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3280" w:rsidRPr="00AC4AEA" w:rsidRDefault="006E3280" w:rsidP="00420740">
      <w:pPr>
        <w:autoSpaceDE w:val="0"/>
        <w:autoSpaceDN w:val="0"/>
        <w:adjustRightInd w:val="0"/>
        <w:jc w:val="both"/>
        <w:rPr>
          <w:rFonts w:ascii="Arial" w:hAnsi="Arial" w:cs="Arial"/>
          <w:b/>
          <w:bCs/>
          <w:sz w:val="20"/>
          <w:szCs w:val="20"/>
        </w:rPr>
      </w:pPr>
      <w:r w:rsidRPr="00AC4AEA">
        <w:rPr>
          <w:rFonts w:ascii="Arial" w:hAnsi="Arial" w:cs="Arial"/>
          <w:b/>
          <w:bCs/>
          <w:sz w:val="20"/>
          <w:szCs w:val="20"/>
        </w:rPr>
        <w:t>FEDERACIÓN ARGENTINA DE CONSEJOS PROFESIONALES DE CIENCIAS ECONÓMICAS</w:t>
      </w:r>
    </w:p>
    <w:p w:rsidR="006E3280" w:rsidRPr="00AC4AEA" w:rsidRDefault="006E3280" w:rsidP="00A318EA">
      <w:pPr>
        <w:autoSpaceDE w:val="0"/>
        <w:autoSpaceDN w:val="0"/>
        <w:adjustRightInd w:val="0"/>
        <w:rPr>
          <w:rFonts w:ascii="Arial" w:hAnsi="Arial" w:cs="Arial"/>
          <w:b/>
          <w:bCs/>
          <w:sz w:val="20"/>
          <w:szCs w:val="20"/>
        </w:rPr>
      </w:pPr>
    </w:p>
    <w:p w:rsidR="006E3280" w:rsidRPr="00AC4AEA" w:rsidRDefault="006E3280" w:rsidP="00A318EA">
      <w:pPr>
        <w:autoSpaceDE w:val="0"/>
        <w:autoSpaceDN w:val="0"/>
        <w:adjustRightInd w:val="0"/>
        <w:rPr>
          <w:rFonts w:ascii="Arial" w:hAnsi="Arial" w:cs="Arial"/>
          <w:sz w:val="20"/>
          <w:szCs w:val="20"/>
        </w:rPr>
      </w:pPr>
      <w:r w:rsidRPr="00AC4AEA">
        <w:rPr>
          <w:rFonts w:ascii="Arial" w:hAnsi="Arial" w:cs="Arial"/>
          <w:b/>
          <w:bCs/>
          <w:sz w:val="20"/>
          <w:szCs w:val="20"/>
        </w:rPr>
        <w:t>CONSEJO ELABORADOR DE NORMAS DE CONTABILIDAD Y AUDITORÍA (CENCYA)</w:t>
      </w:r>
    </w:p>
    <w:p w:rsidR="006E3280" w:rsidRPr="00AC4AEA" w:rsidRDefault="006E3280" w:rsidP="00A318EA">
      <w:pPr>
        <w:pStyle w:val="Default"/>
        <w:spacing w:before="240"/>
        <w:rPr>
          <w:b/>
          <w:bCs/>
          <w:color w:val="auto"/>
          <w:sz w:val="20"/>
          <w:szCs w:val="20"/>
          <w:lang w:val="es-AR"/>
        </w:rPr>
      </w:pPr>
    </w:p>
    <w:p w:rsidR="006E3280" w:rsidRPr="00AC4AEA" w:rsidRDefault="006E3280" w:rsidP="00A318EA">
      <w:pPr>
        <w:pStyle w:val="Default"/>
        <w:spacing w:before="240"/>
        <w:rPr>
          <w:b/>
          <w:bCs/>
          <w:color w:val="auto"/>
          <w:sz w:val="20"/>
          <w:szCs w:val="20"/>
          <w:lang w:val="es-AR"/>
        </w:rPr>
      </w:pPr>
    </w:p>
    <w:p w:rsidR="006E3280" w:rsidRPr="00AC4AEA" w:rsidRDefault="006E3280" w:rsidP="00A318EA">
      <w:pPr>
        <w:pStyle w:val="Default"/>
        <w:spacing w:before="240"/>
        <w:rPr>
          <w:b/>
          <w:bCs/>
          <w:color w:val="auto"/>
          <w:sz w:val="20"/>
          <w:szCs w:val="20"/>
          <w:lang w:val="es-AR"/>
        </w:rPr>
      </w:pPr>
    </w:p>
    <w:p w:rsidR="006E3280" w:rsidRPr="00AC4AEA" w:rsidRDefault="006E3280" w:rsidP="00A318EA">
      <w:pPr>
        <w:pStyle w:val="Default"/>
        <w:spacing w:before="240"/>
        <w:rPr>
          <w:b/>
          <w:bCs/>
          <w:color w:val="auto"/>
          <w:sz w:val="20"/>
          <w:szCs w:val="20"/>
          <w:lang w:val="es-AR"/>
        </w:rPr>
      </w:pPr>
    </w:p>
    <w:p w:rsidR="006E3280" w:rsidRPr="00AC4AEA" w:rsidRDefault="006E3280" w:rsidP="00A318EA">
      <w:pPr>
        <w:pStyle w:val="Default"/>
        <w:spacing w:before="240"/>
        <w:jc w:val="center"/>
        <w:rPr>
          <w:color w:val="auto"/>
          <w:sz w:val="20"/>
          <w:szCs w:val="20"/>
          <w:lang w:val="es-AR"/>
        </w:rPr>
      </w:pPr>
    </w:p>
    <w:p w:rsidR="006E3280" w:rsidRPr="00AC4AEA" w:rsidRDefault="006E3280" w:rsidP="00A318EA">
      <w:pPr>
        <w:rPr>
          <w:rFonts w:ascii="Arial" w:hAnsi="Arial" w:cs="Arial"/>
          <w:b/>
          <w:bCs/>
          <w:sz w:val="40"/>
          <w:szCs w:val="40"/>
        </w:rPr>
      </w:pPr>
      <w:r w:rsidRPr="00AC4AEA">
        <w:rPr>
          <w:rFonts w:ascii="Arial" w:hAnsi="Arial" w:cs="Arial"/>
          <w:b/>
          <w:bCs/>
          <w:sz w:val="40"/>
          <w:szCs w:val="40"/>
        </w:rPr>
        <w:t>Resolución Técnica N°</w:t>
      </w:r>
      <w:r w:rsidR="00E5062A" w:rsidRPr="00AC4AEA">
        <w:rPr>
          <w:rFonts w:ascii="Arial" w:hAnsi="Arial" w:cs="Arial"/>
          <w:b/>
          <w:bCs/>
          <w:sz w:val="40"/>
          <w:szCs w:val="40"/>
        </w:rPr>
        <w:t xml:space="preserve"> 5</w:t>
      </w:r>
      <w:r w:rsidR="005D6176">
        <w:rPr>
          <w:rFonts w:ascii="Arial" w:hAnsi="Arial" w:cs="Arial"/>
          <w:b/>
          <w:bCs/>
          <w:sz w:val="40"/>
          <w:szCs w:val="40"/>
        </w:rPr>
        <w:t>6</w:t>
      </w:r>
    </w:p>
    <w:p w:rsidR="006E3280" w:rsidRPr="00AC4AEA" w:rsidRDefault="006E3280" w:rsidP="00A318EA">
      <w:pPr>
        <w:pStyle w:val="Default"/>
        <w:spacing w:before="240"/>
        <w:rPr>
          <w:b/>
          <w:bCs/>
          <w:color w:val="auto"/>
          <w:sz w:val="40"/>
          <w:szCs w:val="40"/>
          <w:lang w:val="es-AR"/>
        </w:rPr>
      </w:pPr>
    </w:p>
    <w:p w:rsidR="006E3280" w:rsidRDefault="006E3280" w:rsidP="00A318EA">
      <w:pPr>
        <w:pStyle w:val="Default"/>
        <w:spacing w:before="240"/>
        <w:ind w:left="142" w:firstLine="0"/>
        <w:rPr>
          <w:b/>
          <w:color w:val="auto"/>
          <w:sz w:val="40"/>
          <w:szCs w:val="40"/>
          <w:lang w:val="es-AR"/>
        </w:rPr>
      </w:pPr>
      <w:r w:rsidRPr="00AC4AEA">
        <w:rPr>
          <w:b/>
          <w:color w:val="auto"/>
          <w:sz w:val="40"/>
          <w:szCs w:val="40"/>
          <w:lang w:val="es-AR"/>
        </w:rPr>
        <w:t>NORMAS CONTABLES PROFESIONALES: NORMA UNIFICADA ARGENTINA DE CONTABILIDAD.</w:t>
      </w:r>
    </w:p>
    <w:p w:rsidR="00E472EF" w:rsidRPr="00E472EF" w:rsidRDefault="00E472EF" w:rsidP="00C01B25">
      <w:pPr>
        <w:pStyle w:val="Default"/>
        <w:numPr>
          <w:ilvl w:val="0"/>
          <w:numId w:val="725"/>
        </w:numPr>
        <w:ind w:left="425" w:hanging="357"/>
        <w:rPr>
          <w:color w:val="auto"/>
          <w:sz w:val="36"/>
          <w:szCs w:val="36"/>
          <w:lang w:val="es-AR"/>
        </w:rPr>
      </w:pPr>
      <w:r w:rsidRPr="00E472EF">
        <w:rPr>
          <w:color w:val="auto"/>
          <w:sz w:val="36"/>
          <w:szCs w:val="36"/>
          <w:lang w:val="es-AR"/>
        </w:rPr>
        <w:t>Modificaciones a la Resolución Técnica N° 54.</w:t>
      </w:r>
    </w:p>
    <w:p w:rsidR="00E472EF" w:rsidRPr="00E472EF" w:rsidRDefault="00E472EF" w:rsidP="00E472EF">
      <w:pPr>
        <w:pStyle w:val="Default"/>
        <w:ind w:left="68" w:firstLine="0"/>
        <w:rPr>
          <w:color w:val="auto"/>
          <w:sz w:val="36"/>
          <w:szCs w:val="36"/>
          <w:lang w:val="es-AR"/>
        </w:rPr>
      </w:pPr>
    </w:p>
    <w:p w:rsidR="00E43B45" w:rsidRPr="00AC4AEA" w:rsidRDefault="00E43B45" w:rsidP="00A318EA">
      <w:pPr>
        <w:jc w:val="right"/>
        <w:rPr>
          <w:rFonts w:ascii="Arial" w:hAnsi="Arial" w:cs="Arial"/>
          <w:b/>
          <w:bCs/>
          <w:sz w:val="20"/>
          <w:szCs w:val="20"/>
        </w:rPr>
      </w:pPr>
      <w:r w:rsidRPr="00AC4AEA">
        <w:rPr>
          <w:rFonts w:ascii="Arial" w:hAnsi="Arial" w:cs="Arial"/>
          <w:b/>
          <w:bCs/>
          <w:sz w:val="20"/>
          <w:szCs w:val="20"/>
        </w:rPr>
        <w:br w:type="page"/>
      </w:r>
    </w:p>
    <w:sdt>
      <w:sdtPr>
        <w:rPr>
          <w:rFonts w:ascii="Arial" w:eastAsiaTheme="minorHAnsi" w:hAnsi="Arial" w:cs="Arial"/>
          <w:b/>
          <w:bCs/>
          <w:color w:val="auto"/>
          <w:kern w:val="2"/>
          <w:sz w:val="20"/>
          <w:szCs w:val="20"/>
          <w:lang w:val="es-AR" w:eastAsia="en-US"/>
        </w:rPr>
        <w:id w:val="-1731066592"/>
        <w:docPartObj>
          <w:docPartGallery w:val="Table of Contents"/>
          <w:docPartUnique/>
        </w:docPartObj>
      </w:sdtPr>
      <w:sdtEndPr>
        <w:rPr>
          <w:rFonts w:asciiTheme="minorHAnsi" w:hAnsiTheme="minorHAnsi" w:cstheme="minorBidi"/>
          <w:kern w:val="0"/>
          <w:sz w:val="22"/>
          <w:szCs w:val="22"/>
        </w:rPr>
      </w:sdtEndPr>
      <w:sdtContent>
        <w:p w:rsidR="000F4009" w:rsidRPr="00CD2668" w:rsidRDefault="000F4009">
          <w:pPr>
            <w:pStyle w:val="TtulodeTDC"/>
            <w:rPr>
              <w:rFonts w:ascii="Arial" w:hAnsi="Arial" w:cs="Arial"/>
              <w:b/>
              <w:bCs/>
              <w:color w:val="auto"/>
              <w:sz w:val="20"/>
              <w:szCs w:val="20"/>
            </w:rPr>
          </w:pPr>
          <w:r w:rsidRPr="00CD2668">
            <w:rPr>
              <w:rFonts w:ascii="Arial" w:hAnsi="Arial" w:cs="Arial"/>
              <w:b/>
              <w:bCs/>
              <w:color w:val="auto"/>
              <w:sz w:val="20"/>
              <w:szCs w:val="20"/>
            </w:rPr>
            <w:t>Contenido</w:t>
          </w:r>
        </w:p>
        <w:p w:rsidR="008F52CD" w:rsidRPr="00CD2668" w:rsidRDefault="001C4138" w:rsidP="00C01B25">
          <w:pPr>
            <w:pStyle w:val="TDC1"/>
            <w:rPr>
              <w:rFonts w:eastAsiaTheme="minorEastAsia"/>
              <w:b w:val="0"/>
              <w:caps w:val="0"/>
              <w:szCs w:val="20"/>
              <w:lang w:eastAsia="es-AR"/>
            </w:rPr>
          </w:pPr>
          <w:r w:rsidRPr="001C4138">
            <w:rPr>
              <w:b w:val="0"/>
              <w:caps w:val="0"/>
              <w:szCs w:val="20"/>
            </w:rPr>
            <w:fldChar w:fldCharType="begin"/>
          </w:r>
          <w:r w:rsidR="00F76002" w:rsidRPr="00CD2668">
            <w:rPr>
              <w:b w:val="0"/>
              <w:caps w:val="0"/>
              <w:szCs w:val="20"/>
            </w:rPr>
            <w:instrText xml:space="preserve"> TOC \o "1-3" \h \z \u </w:instrText>
          </w:r>
          <w:r w:rsidRPr="001C4138">
            <w:rPr>
              <w:b w:val="0"/>
              <w:caps w:val="0"/>
              <w:szCs w:val="20"/>
            </w:rPr>
            <w:fldChar w:fldCharType="separate"/>
          </w:r>
        </w:p>
        <w:p w:rsidR="008F52CD" w:rsidRPr="00CD2668" w:rsidRDefault="001C4138">
          <w:pPr>
            <w:pStyle w:val="TDC1"/>
            <w:rPr>
              <w:rFonts w:eastAsiaTheme="minorEastAsia"/>
              <w:b w:val="0"/>
              <w:caps w:val="0"/>
              <w:szCs w:val="20"/>
              <w:lang w:eastAsia="es-AR"/>
            </w:rPr>
          </w:pPr>
          <w:hyperlink w:anchor="_Toc139356559" w:history="1">
            <w:r w:rsidR="008F52CD" w:rsidRPr="00CD2668">
              <w:rPr>
                <w:rStyle w:val="Hipervnculo"/>
                <w:szCs w:val="20"/>
              </w:rPr>
              <w:t>SEGUNDA PARTE</w:t>
            </w:r>
            <w:r w:rsidR="008F52CD" w:rsidRPr="00CD2668">
              <w:rPr>
                <w:webHidden/>
                <w:szCs w:val="20"/>
              </w:rPr>
              <w:tab/>
            </w:r>
            <w:r w:rsidRPr="00CD2668">
              <w:rPr>
                <w:webHidden/>
                <w:szCs w:val="20"/>
              </w:rPr>
              <w:fldChar w:fldCharType="begin"/>
            </w:r>
            <w:r w:rsidR="008F52CD" w:rsidRPr="00CD2668">
              <w:rPr>
                <w:webHidden/>
                <w:szCs w:val="20"/>
              </w:rPr>
              <w:instrText xml:space="preserve"> PAGEREF _Toc139356559 \h </w:instrText>
            </w:r>
            <w:r w:rsidRPr="00CD2668">
              <w:rPr>
                <w:webHidden/>
                <w:szCs w:val="20"/>
              </w:rPr>
            </w:r>
            <w:r w:rsidRPr="00CD2668">
              <w:rPr>
                <w:webHidden/>
                <w:szCs w:val="20"/>
              </w:rPr>
              <w:fldChar w:fldCharType="separate"/>
            </w:r>
            <w:r w:rsidR="00D33A5D">
              <w:rPr>
                <w:webHidden/>
                <w:szCs w:val="20"/>
              </w:rPr>
              <w:t>25</w:t>
            </w:r>
            <w:r w:rsidRPr="00CD2668">
              <w:rPr>
                <w:webHidden/>
                <w:szCs w:val="20"/>
              </w:rPr>
              <w:fldChar w:fldCharType="end"/>
            </w:r>
          </w:hyperlink>
        </w:p>
        <w:p w:rsidR="008F52CD" w:rsidRPr="00CD2668" w:rsidRDefault="001C4138">
          <w:pPr>
            <w:pStyle w:val="TDC1"/>
            <w:rPr>
              <w:rFonts w:eastAsiaTheme="minorEastAsia"/>
              <w:b w:val="0"/>
              <w:caps w:val="0"/>
              <w:szCs w:val="20"/>
              <w:lang w:eastAsia="es-AR"/>
            </w:rPr>
          </w:pPr>
          <w:hyperlink w:anchor="_Toc139356560" w:history="1">
            <w:r w:rsidR="008F52CD" w:rsidRPr="00CD2668">
              <w:rPr>
                <w:rStyle w:val="Hipervnculo"/>
                <w:szCs w:val="20"/>
              </w:rPr>
              <w:t>RESOLUCIÓN TÉCNICA N°54</w:t>
            </w:r>
            <w:r w:rsidR="008F52CD" w:rsidRPr="00CD2668">
              <w:rPr>
                <w:webHidden/>
                <w:szCs w:val="20"/>
              </w:rPr>
              <w:tab/>
            </w:r>
            <w:r w:rsidRPr="00CD2668">
              <w:rPr>
                <w:webHidden/>
                <w:szCs w:val="20"/>
              </w:rPr>
              <w:fldChar w:fldCharType="begin"/>
            </w:r>
            <w:r w:rsidR="008F52CD" w:rsidRPr="00CD2668">
              <w:rPr>
                <w:webHidden/>
                <w:szCs w:val="20"/>
              </w:rPr>
              <w:instrText xml:space="preserve"> PAGEREF _Toc139356560 \h </w:instrText>
            </w:r>
            <w:r w:rsidRPr="00CD2668">
              <w:rPr>
                <w:webHidden/>
                <w:szCs w:val="20"/>
              </w:rPr>
            </w:r>
            <w:r w:rsidRPr="00CD2668">
              <w:rPr>
                <w:webHidden/>
                <w:szCs w:val="20"/>
              </w:rPr>
              <w:fldChar w:fldCharType="separate"/>
            </w:r>
            <w:r w:rsidR="00D33A5D">
              <w:rPr>
                <w:webHidden/>
                <w:szCs w:val="20"/>
              </w:rPr>
              <w:t>25</w:t>
            </w:r>
            <w:r w:rsidRPr="00CD2668">
              <w:rPr>
                <w:webHidden/>
                <w:szCs w:val="20"/>
              </w:rPr>
              <w:fldChar w:fldCharType="end"/>
            </w:r>
          </w:hyperlink>
        </w:p>
        <w:p w:rsidR="008F52CD" w:rsidRPr="00CD2668" w:rsidRDefault="001C4138">
          <w:pPr>
            <w:pStyle w:val="TDC1"/>
            <w:rPr>
              <w:rFonts w:eastAsiaTheme="minorEastAsia"/>
              <w:b w:val="0"/>
              <w:caps w:val="0"/>
              <w:szCs w:val="20"/>
              <w:lang w:eastAsia="es-AR"/>
            </w:rPr>
          </w:pPr>
          <w:hyperlink w:anchor="_Toc139356561" w:history="1">
            <w:r w:rsidR="008F52CD" w:rsidRPr="00CD2668">
              <w:rPr>
                <w:rStyle w:val="Hipervnculo"/>
                <w:szCs w:val="20"/>
              </w:rPr>
              <w:t>~INTRODUCCIÓN~</w:t>
            </w:r>
            <w:r w:rsidR="008F52CD" w:rsidRPr="00CD2668">
              <w:rPr>
                <w:webHidden/>
                <w:szCs w:val="20"/>
              </w:rPr>
              <w:tab/>
            </w:r>
            <w:r w:rsidRPr="00CD2668">
              <w:rPr>
                <w:webHidden/>
                <w:szCs w:val="20"/>
              </w:rPr>
              <w:fldChar w:fldCharType="begin"/>
            </w:r>
            <w:r w:rsidR="008F52CD" w:rsidRPr="00CD2668">
              <w:rPr>
                <w:webHidden/>
                <w:szCs w:val="20"/>
              </w:rPr>
              <w:instrText xml:space="preserve"> PAGEREF _Toc139356561 \h </w:instrText>
            </w:r>
            <w:r w:rsidRPr="00CD2668">
              <w:rPr>
                <w:webHidden/>
                <w:szCs w:val="20"/>
              </w:rPr>
            </w:r>
            <w:r w:rsidRPr="00CD2668">
              <w:rPr>
                <w:webHidden/>
                <w:szCs w:val="20"/>
              </w:rPr>
              <w:fldChar w:fldCharType="separate"/>
            </w:r>
            <w:r w:rsidR="00D33A5D">
              <w:rPr>
                <w:webHidden/>
                <w:szCs w:val="20"/>
              </w:rPr>
              <w:t>25</w:t>
            </w:r>
            <w:r w:rsidRPr="00CD2668">
              <w:rPr>
                <w:webHidden/>
                <w:szCs w:val="20"/>
              </w:rPr>
              <w:fldChar w:fldCharType="end"/>
            </w:r>
          </w:hyperlink>
        </w:p>
        <w:p w:rsidR="008F52CD" w:rsidRPr="00CD2668" w:rsidRDefault="001C4138">
          <w:pPr>
            <w:pStyle w:val="TDC1"/>
            <w:rPr>
              <w:rFonts w:eastAsiaTheme="minorEastAsia"/>
              <w:b w:val="0"/>
              <w:caps w:val="0"/>
              <w:szCs w:val="20"/>
              <w:lang w:eastAsia="es-AR"/>
            </w:rPr>
          </w:pPr>
          <w:hyperlink w:anchor="_Toc139356562" w:history="1">
            <w:r w:rsidR="008F52CD" w:rsidRPr="00CD2668">
              <w:rPr>
                <w:rStyle w:val="Hipervnculo"/>
                <w:szCs w:val="20"/>
              </w:rPr>
              <w:t>OBJETIVO Y ALCANCE DE ESTA RESOLUCIÓN TÉCNICA</w:t>
            </w:r>
            <w:r w:rsidR="008F52CD" w:rsidRPr="00CD2668">
              <w:rPr>
                <w:webHidden/>
                <w:szCs w:val="20"/>
              </w:rPr>
              <w:tab/>
            </w:r>
            <w:r w:rsidRPr="00CD2668">
              <w:rPr>
                <w:webHidden/>
                <w:szCs w:val="20"/>
              </w:rPr>
              <w:fldChar w:fldCharType="begin"/>
            </w:r>
            <w:r w:rsidR="008F52CD" w:rsidRPr="00CD2668">
              <w:rPr>
                <w:webHidden/>
                <w:szCs w:val="20"/>
              </w:rPr>
              <w:instrText xml:space="preserve"> PAGEREF _Toc139356562 \h </w:instrText>
            </w:r>
            <w:r w:rsidRPr="00CD2668">
              <w:rPr>
                <w:webHidden/>
                <w:szCs w:val="20"/>
              </w:rPr>
            </w:r>
            <w:r w:rsidRPr="00CD2668">
              <w:rPr>
                <w:webHidden/>
                <w:szCs w:val="20"/>
              </w:rPr>
              <w:fldChar w:fldCharType="separate"/>
            </w:r>
            <w:r w:rsidR="00D33A5D">
              <w:rPr>
                <w:webHidden/>
                <w:szCs w:val="20"/>
              </w:rPr>
              <w:t>25</w:t>
            </w:r>
            <w:r w:rsidRPr="00CD2668">
              <w:rPr>
                <w:webHidden/>
                <w:szCs w:val="20"/>
              </w:rPr>
              <w:fldChar w:fldCharType="end"/>
            </w:r>
          </w:hyperlink>
        </w:p>
        <w:p w:rsidR="008F52CD" w:rsidRPr="00CD2668" w:rsidRDefault="001C4138">
          <w:pPr>
            <w:pStyle w:val="TDC2"/>
            <w:rPr>
              <w:rFonts w:eastAsiaTheme="minorEastAsia" w:cs="Arial"/>
              <w:bCs w:val="0"/>
              <w:smallCaps w:val="0"/>
              <w:noProof/>
              <w:szCs w:val="20"/>
              <w:lang w:eastAsia="es-AR"/>
            </w:rPr>
          </w:pPr>
          <w:hyperlink w:anchor="_Toc139356563" w:history="1">
            <w:r w:rsidR="008F52CD" w:rsidRPr="00CD2668">
              <w:rPr>
                <w:rStyle w:val="Hipervnculo"/>
                <w:rFonts w:cs="Arial"/>
                <w:noProof/>
                <w:szCs w:val="20"/>
              </w:rPr>
              <w:t>Objetivo</w:t>
            </w:r>
            <w:r w:rsidR="008F52CD" w:rsidRPr="00CD2668">
              <w:rPr>
                <w:rFonts w:cs="Arial"/>
                <w:noProof/>
                <w:webHidden/>
                <w:szCs w:val="20"/>
              </w:rPr>
              <w:tab/>
            </w:r>
            <w:r w:rsidRPr="00CD2668">
              <w:rPr>
                <w:rFonts w:cs="Arial"/>
                <w:noProof/>
                <w:webHidden/>
                <w:szCs w:val="20"/>
              </w:rPr>
              <w:fldChar w:fldCharType="begin"/>
            </w:r>
            <w:r w:rsidR="008F52CD" w:rsidRPr="00CD2668">
              <w:rPr>
                <w:rFonts w:cs="Arial"/>
                <w:noProof/>
                <w:webHidden/>
                <w:szCs w:val="20"/>
              </w:rPr>
              <w:instrText xml:space="preserve"> PAGEREF _Toc139356563 \h </w:instrText>
            </w:r>
            <w:r w:rsidRPr="00CD2668">
              <w:rPr>
                <w:rFonts w:cs="Arial"/>
                <w:noProof/>
                <w:webHidden/>
                <w:szCs w:val="20"/>
              </w:rPr>
            </w:r>
            <w:r w:rsidRPr="00CD2668">
              <w:rPr>
                <w:rFonts w:cs="Arial"/>
                <w:noProof/>
                <w:webHidden/>
                <w:szCs w:val="20"/>
              </w:rPr>
              <w:fldChar w:fldCharType="separate"/>
            </w:r>
            <w:r w:rsidR="00D33A5D">
              <w:rPr>
                <w:rFonts w:cs="Arial"/>
                <w:noProof/>
                <w:webHidden/>
                <w:szCs w:val="20"/>
              </w:rPr>
              <w:t>25</w:t>
            </w:r>
            <w:r w:rsidRPr="00CD2668">
              <w:rPr>
                <w:rFonts w:cs="Arial"/>
                <w:noProof/>
                <w:webHidden/>
                <w:szCs w:val="20"/>
              </w:rPr>
              <w:fldChar w:fldCharType="end"/>
            </w:r>
          </w:hyperlink>
        </w:p>
        <w:p w:rsidR="008F52CD" w:rsidRPr="00CD2668" w:rsidRDefault="001C4138">
          <w:pPr>
            <w:pStyle w:val="TDC2"/>
            <w:rPr>
              <w:rFonts w:eastAsiaTheme="minorEastAsia" w:cs="Arial"/>
              <w:bCs w:val="0"/>
              <w:smallCaps w:val="0"/>
              <w:noProof/>
              <w:szCs w:val="20"/>
              <w:lang w:eastAsia="es-AR"/>
            </w:rPr>
          </w:pPr>
          <w:hyperlink w:anchor="_Toc139356564" w:history="1">
            <w:r w:rsidR="008F52CD" w:rsidRPr="00CD2668">
              <w:rPr>
                <w:rStyle w:val="Hipervnculo"/>
                <w:rFonts w:cs="Arial"/>
                <w:noProof/>
                <w:szCs w:val="20"/>
              </w:rPr>
              <w:t>Alcance</w:t>
            </w:r>
            <w:r w:rsidR="008F52CD" w:rsidRPr="00CD2668">
              <w:rPr>
                <w:rFonts w:cs="Arial"/>
                <w:noProof/>
                <w:webHidden/>
                <w:szCs w:val="20"/>
              </w:rPr>
              <w:tab/>
            </w:r>
            <w:r w:rsidRPr="00CD2668">
              <w:rPr>
                <w:rFonts w:cs="Arial"/>
                <w:noProof/>
                <w:webHidden/>
                <w:szCs w:val="20"/>
              </w:rPr>
              <w:fldChar w:fldCharType="begin"/>
            </w:r>
            <w:r w:rsidR="008F52CD" w:rsidRPr="00CD2668">
              <w:rPr>
                <w:rFonts w:cs="Arial"/>
                <w:noProof/>
                <w:webHidden/>
                <w:szCs w:val="20"/>
              </w:rPr>
              <w:instrText xml:space="preserve"> PAGEREF _Toc139356564 \h </w:instrText>
            </w:r>
            <w:r w:rsidRPr="00CD2668">
              <w:rPr>
                <w:rFonts w:cs="Arial"/>
                <w:noProof/>
                <w:webHidden/>
                <w:szCs w:val="20"/>
              </w:rPr>
            </w:r>
            <w:r w:rsidRPr="00CD2668">
              <w:rPr>
                <w:rFonts w:cs="Arial"/>
                <w:noProof/>
                <w:webHidden/>
                <w:szCs w:val="20"/>
              </w:rPr>
              <w:fldChar w:fldCharType="separate"/>
            </w:r>
            <w:r w:rsidR="00D33A5D">
              <w:rPr>
                <w:rFonts w:cs="Arial"/>
                <w:noProof/>
                <w:webHidden/>
                <w:szCs w:val="20"/>
              </w:rPr>
              <w:t>25</w:t>
            </w:r>
            <w:r w:rsidRPr="00CD2668">
              <w:rPr>
                <w:rFonts w:cs="Arial"/>
                <w:noProof/>
                <w:webHidden/>
                <w:szCs w:val="20"/>
              </w:rPr>
              <w:fldChar w:fldCharType="end"/>
            </w:r>
          </w:hyperlink>
        </w:p>
        <w:p w:rsidR="008F52CD" w:rsidRPr="00CD2668" w:rsidRDefault="001C4138">
          <w:pPr>
            <w:pStyle w:val="TDC1"/>
            <w:rPr>
              <w:rFonts w:eastAsiaTheme="minorEastAsia"/>
              <w:b w:val="0"/>
              <w:caps w:val="0"/>
              <w:szCs w:val="20"/>
              <w:lang w:eastAsia="es-AR"/>
            </w:rPr>
          </w:pPr>
          <w:hyperlink w:anchor="_Toc139356565" w:history="1">
            <w:r w:rsidR="008F52CD" w:rsidRPr="00CD2668">
              <w:rPr>
                <w:rStyle w:val="Hipervnculo"/>
                <w:szCs w:val="20"/>
              </w:rPr>
              <w:t>RESOLUCIÓN TÉCNICA N°54</w:t>
            </w:r>
            <w:r w:rsidR="008F52CD" w:rsidRPr="00CD2668">
              <w:rPr>
                <w:webHidden/>
                <w:szCs w:val="20"/>
              </w:rPr>
              <w:tab/>
            </w:r>
            <w:r w:rsidRPr="00CD2668">
              <w:rPr>
                <w:webHidden/>
                <w:szCs w:val="20"/>
              </w:rPr>
              <w:fldChar w:fldCharType="begin"/>
            </w:r>
            <w:r w:rsidR="008F52CD" w:rsidRPr="00CD2668">
              <w:rPr>
                <w:webHidden/>
                <w:szCs w:val="20"/>
              </w:rPr>
              <w:instrText xml:space="preserve"> PAGEREF _Toc139356565 \h </w:instrText>
            </w:r>
            <w:r w:rsidRPr="00CD2668">
              <w:rPr>
                <w:webHidden/>
                <w:szCs w:val="20"/>
              </w:rPr>
            </w:r>
            <w:r w:rsidRPr="00CD2668">
              <w:rPr>
                <w:webHidden/>
                <w:szCs w:val="20"/>
              </w:rPr>
              <w:fldChar w:fldCharType="separate"/>
            </w:r>
            <w:r w:rsidR="00D33A5D">
              <w:rPr>
                <w:webHidden/>
                <w:szCs w:val="20"/>
              </w:rPr>
              <w:t>28</w:t>
            </w:r>
            <w:r w:rsidRPr="00CD2668">
              <w:rPr>
                <w:webHidden/>
                <w:szCs w:val="20"/>
              </w:rPr>
              <w:fldChar w:fldCharType="end"/>
            </w:r>
          </w:hyperlink>
        </w:p>
        <w:p w:rsidR="008F52CD" w:rsidRPr="00CD2668" w:rsidRDefault="001C4138">
          <w:pPr>
            <w:pStyle w:val="TDC1"/>
            <w:rPr>
              <w:rFonts w:eastAsiaTheme="minorEastAsia"/>
              <w:b w:val="0"/>
              <w:caps w:val="0"/>
              <w:szCs w:val="20"/>
              <w:lang w:eastAsia="es-AR"/>
            </w:rPr>
          </w:pPr>
          <w:hyperlink w:anchor="_Toc139356566" w:history="1">
            <w:r w:rsidR="008F52CD" w:rsidRPr="00CD2668">
              <w:rPr>
                <w:rStyle w:val="Hipervnculo"/>
                <w:szCs w:val="20"/>
              </w:rPr>
              <w:t>TITULO I</w:t>
            </w:r>
            <w:r w:rsidR="008F52CD" w:rsidRPr="00CD2668">
              <w:rPr>
                <w:webHidden/>
                <w:szCs w:val="20"/>
              </w:rPr>
              <w:tab/>
            </w:r>
            <w:r w:rsidRPr="00CD2668">
              <w:rPr>
                <w:webHidden/>
                <w:szCs w:val="20"/>
              </w:rPr>
              <w:fldChar w:fldCharType="begin"/>
            </w:r>
            <w:r w:rsidR="008F52CD" w:rsidRPr="00CD2668">
              <w:rPr>
                <w:webHidden/>
                <w:szCs w:val="20"/>
              </w:rPr>
              <w:instrText xml:space="preserve"> PAGEREF _Toc139356566 \h </w:instrText>
            </w:r>
            <w:r w:rsidRPr="00CD2668">
              <w:rPr>
                <w:webHidden/>
                <w:szCs w:val="20"/>
              </w:rPr>
            </w:r>
            <w:r w:rsidRPr="00CD2668">
              <w:rPr>
                <w:webHidden/>
                <w:szCs w:val="20"/>
              </w:rPr>
              <w:fldChar w:fldCharType="separate"/>
            </w:r>
            <w:r w:rsidR="00D33A5D">
              <w:rPr>
                <w:webHidden/>
                <w:szCs w:val="20"/>
              </w:rPr>
              <w:t>28</w:t>
            </w:r>
            <w:r w:rsidRPr="00CD2668">
              <w:rPr>
                <w:webHidden/>
                <w:szCs w:val="20"/>
              </w:rPr>
              <w:fldChar w:fldCharType="end"/>
            </w:r>
          </w:hyperlink>
        </w:p>
        <w:p w:rsidR="008F52CD" w:rsidRPr="00CD2668" w:rsidRDefault="001C4138">
          <w:pPr>
            <w:pStyle w:val="TDC1"/>
            <w:rPr>
              <w:rFonts w:eastAsiaTheme="minorEastAsia"/>
              <w:b w:val="0"/>
              <w:caps w:val="0"/>
              <w:szCs w:val="20"/>
              <w:lang w:eastAsia="es-AR"/>
            </w:rPr>
          </w:pPr>
          <w:hyperlink w:anchor="_Toc139356567" w:history="1">
            <w:r w:rsidR="008F52CD" w:rsidRPr="00CD2668">
              <w:rPr>
                <w:rStyle w:val="Hipervnculo"/>
                <w:szCs w:val="20"/>
              </w:rPr>
              <w:t>~NORMAS GENERALES~</w:t>
            </w:r>
            <w:r w:rsidR="008F52CD" w:rsidRPr="00CD2668">
              <w:rPr>
                <w:webHidden/>
                <w:szCs w:val="20"/>
              </w:rPr>
              <w:tab/>
            </w:r>
            <w:r w:rsidRPr="00CD2668">
              <w:rPr>
                <w:webHidden/>
                <w:szCs w:val="20"/>
              </w:rPr>
              <w:fldChar w:fldCharType="begin"/>
            </w:r>
            <w:r w:rsidR="008F52CD" w:rsidRPr="00CD2668">
              <w:rPr>
                <w:webHidden/>
                <w:szCs w:val="20"/>
              </w:rPr>
              <w:instrText xml:space="preserve"> PAGEREF _Toc139356567 \h </w:instrText>
            </w:r>
            <w:r w:rsidRPr="00CD2668">
              <w:rPr>
                <w:webHidden/>
                <w:szCs w:val="20"/>
              </w:rPr>
            </w:r>
            <w:r w:rsidRPr="00CD2668">
              <w:rPr>
                <w:webHidden/>
                <w:szCs w:val="20"/>
              </w:rPr>
              <w:fldChar w:fldCharType="separate"/>
            </w:r>
            <w:r w:rsidR="00D33A5D">
              <w:rPr>
                <w:webHidden/>
                <w:szCs w:val="20"/>
              </w:rPr>
              <w:t>28</w:t>
            </w:r>
            <w:r w:rsidRPr="00CD2668">
              <w:rPr>
                <w:webHidden/>
                <w:szCs w:val="20"/>
              </w:rPr>
              <w:fldChar w:fldCharType="end"/>
            </w:r>
          </w:hyperlink>
        </w:p>
        <w:p w:rsidR="008F52CD" w:rsidRPr="00CD2668" w:rsidRDefault="001C4138">
          <w:pPr>
            <w:pStyle w:val="TDC1"/>
            <w:rPr>
              <w:rFonts w:eastAsiaTheme="minorEastAsia"/>
              <w:b w:val="0"/>
              <w:caps w:val="0"/>
              <w:szCs w:val="20"/>
              <w:lang w:eastAsia="es-AR"/>
            </w:rPr>
          </w:pPr>
          <w:hyperlink w:anchor="_Toc139356568" w:history="1">
            <w:r w:rsidR="008F52CD" w:rsidRPr="00CD2668">
              <w:rPr>
                <w:rStyle w:val="Hipervnculo"/>
                <w:szCs w:val="20"/>
              </w:rPr>
              <w:t>CAPÍTULO 1</w:t>
            </w:r>
            <w:r w:rsidR="008F52CD" w:rsidRPr="00CD2668">
              <w:rPr>
                <w:webHidden/>
                <w:szCs w:val="20"/>
              </w:rPr>
              <w:tab/>
            </w:r>
            <w:r w:rsidRPr="00CD2668">
              <w:rPr>
                <w:webHidden/>
                <w:szCs w:val="20"/>
              </w:rPr>
              <w:fldChar w:fldCharType="begin"/>
            </w:r>
            <w:r w:rsidR="008F52CD" w:rsidRPr="00CD2668">
              <w:rPr>
                <w:webHidden/>
                <w:szCs w:val="20"/>
              </w:rPr>
              <w:instrText xml:space="preserve"> PAGEREF _Toc139356568 \h </w:instrText>
            </w:r>
            <w:r w:rsidRPr="00CD2668">
              <w:rPr>
                <w:webHidden/>
                <w:szCs w:val="20"/>
              </w:rPr>
            </w:r>
            <w:r w:rsidRPr="00CD2668">
              <w:rPr>
                <w:webHidden/>
                <w:szCs w:val="20"/>
              </w:rPr>
              <w:fldChar w:fldCharType="separate"/>
            </w:r>
            <w:r w:rsidR="00D33A5D">
              <w:rPr>
                <w:webHidden/>
                <w:szCs w:val="20"/>
              </w:rPr>
              <w:t>28</w:t>
            </w:r>
            <w:r w:rsidRPr="00CD2668">
              <w:rPr>
                <w:webHidden/>
                <w:szCs w:val="20"/>
              </w:rPr>
              <w:fldChar w:fldCharType="end"/>
            </w:r>
          </w:hyperlink>
        </w:p>
        <w:p w:rsidR="008F52CD" w:rsidRPr="00CD2668" w:rsidRDefault="001C4138">
          <w:pPr>
            <w:pStyle w:val="TDC1"/>
            <w:rPr>
              <w:rFonts w:eastAsiaTheme="minorEastAsia"/>
              <w:b w:val="0"/>
              <w:caps w:val="0"/>
              <w:szCs w:val="20"/>
              <w:lang w:eastAsia="es-AR"/>
            </w:rPr>
          </w:pPr>
          <w:hyperlink w:anchor="_Toc139356569" w:history="1">
            <w:r w:rsidR="008F52CD" w:rsidRPr="00CD2668">
              <w:rPr>
                <w:rStyle w:val="Hipervnculo"/>
                <w:szCs w:val="20"/>
              </w:rPr>
              <w:t>CUESTIONES DE APLICACIÓN GENERAL</w:t>
            </w:r>
            <w:r w:rsidR="008F52CD" w:rsidRPr="00CD2668">
              <w:rPr>
                <w:webHidden/>
                <w:szCs w:val="20"/>
              </w:rPr>
              <w:tab/>
            </w:r>
            <w:r w:rsidRPr="00CD2668">
              <w:rPr>
                <w:webHidden/>
                <w:szCs w:val="20"/>
              </w:rPr>
              <w:fldChar w:fldCharType="begin"/>
            </w:r>
            <w:r w:rsidR="008F52CD" w:rsidRPr="00CD2668">
              <w:rPr>
                <w:webHidden/>
                <w:szCs w:val="20"/>
              </w:rPr>
              <w:instrText xml:space="preserve"> PAGEREF _Toc139356569 \h </w:instrText>
            </w:r>
            <w:r w:rsidRPr="00CD2668">
              <w:rPr>
                <w:webHidden/>
                <w:szCs w:val="20"/>
              </w:rPr>
            </w:r>
            <w:r w:rsidRPr="00CD2668">
              <w:rPr>
                <w:webHidden/>
                <w:szCs w:val="20"/>
              </w:rPr>
              <w:fldChar w:fldCharType="separate"/>
            </w:r>
            <w:r w:rsidR="00D33A5D">
              <w:rPr>
                <w:webHidden/>
                <w:szCs w:val="20"/>
              </w:rPr>
              <w:t>28</w:t>
            </w:r>
            <w:r w:rsidRPr="00CD2668">
              <w:rPr>
                <w:webHidden/>
                <w:szCs w:val="20"/>
              </w:rPr>
              <w:fldChar w:fldCharType="end"/>
            </w:r>
          </w:hyperlink>
        </w:p>
        <w:p w:rsidR="008F52CD" w:rsidRPr="00CD2668" w:rsidRDefault="001C4138">
          <w:pPr>
            <w:pStyle w:val="TDC1"/>
            <w:rPr>
              <w:rFonts w:eastAsiaTheme="minorEastAsia"/>
              <w:b w:val="0"/>
              <w:caps w:val="0"/>
              <w:szCs w:val="20"/>
              <w:lang w:eastAsia="es-AR"/>
            </w:rPr>
          </w:pPr>
          <w:hyperlink w:anchor="_Toc139356570" w:history="1">
            <w:r w:rsidR="008F52CD" w:rsidRPr="00CD2668">
              <w:rPr>
                <w:rStyle w:val="Hipervnculo"/>
                <w:szCs w:val="20"/>
              </w:rPr>
              <w:t>INTRODUCCIÓN AL PRESENTE CAPÍTULO</w:t>
            </w:r>
            <w:r w:rsidR="008F52CD" w:rsidRPr="00CD2668">
              <w:rPr>
                <w:webHidden/>
                <w:szCs w:val="20"/>
              </w:rPr>
              <w:tab/>
            </w:r>
            <w:r w:rsidRPr="00CD2668">
              <w:rPr>
                <w:webHidden/>
                <w:szCs w:val="20"/>
              </w:rPr>
              <w:fldChar w:fldCharType="begin"/>
            </w:r>
            <w:r w:rsidR="008F52CD" w:rsidRPr="00CD2668">
              <w:rPr>
                <w:webHidden/>
                <w:szCs w:val="20"/>
              </w:rPr>
              <w:instrText xml:space="preserve"> PAGEREF _Toc139356570 \h </w:instrText>
            </w:r>
            <w:r w:rsidRPr="00CD2668">
              <w:rPr>
                <w:webHidden/>
                <w:szCs w:val="20"/>
              </w:rPr>
            </w:r>
            <w:r w:rsidRPr="00CD2668">
              <w:rPr>
                <w:webHidden/>
                <w:szCs w:val="20"/>
              </w:rPr>
              <w:fldChar w:fldCharType="separate"/>
            </w:r>
            <w:r w:rsidR="00D33A5D">
              <w:rPr>
                <w:webHidden/>
                <w:szCs w:val="20"/>
              </w:rPr>
              <w:t>28</w:t>
            </w:r>
            <w:r w:rsidRPr="00CD2668">
              <w:rPr>
                <w:webHidden/>
                <w:szCs w:val="20"/>
              </w:rPr>
              <w:fldChar w:fldCharType="end"/>
            </w:r>
          </w:hyperlink>
        </w:p>
        <w:p w:rsidR="008F52CD" w:rsidRPr="00CD2668" w:rsidRDefault="001C4138">
          <w:pPr>
            <w:pStyle w:val="TDC1"/>
            <w:rPr>
              <w:rFonts w:eastAsiaTheme="minorEastAsia"/>
              <w:b w:val="0"/>
              <w:caps w:val="0"/>
              <w:szCs w:val="20"/>
              <w:lang w:eastAsia="es-AR"/>
            </w:rPr>
          </w:pPr>
          <w:hyperlink w:anchor="_Toc139356571" w:history="1">
            <w:r w:rsidR="008F52CD" w:rsidRPr="00CD2668">
              <w:rPr>
                <w:rStyle w:val="Hipervnculo"/>
                <w:szCs w:val="20"/>
              </w:rPr>
              <w:t xml:space="preserve">PREPARACIÓN DE </w:t>
            </w:r>
            <w:r w:rsidR="008F52CD" w:rsidRPr="00CD2668">
              <w:rPr>
                <w:rStyle w:val="Hipervnculo"/>
                <w:bCs/>
                <w:szCs w:val="20"/>
              </w:rPr>
              <w:t>ESTADOS CONTABLES</w:t>
            </w:r>
            <w:r w:rsidR="008F52CD" w:rsidRPr="00CD2668">
              <w:rPr>
                <w:rStyle w:val="Hipervnculo"/>
                <w:szCs w:val="20"/>
              </w:rPr>
              <w:t>: PREMISAS FUNDAMENTALES</w:t>
            </w:r>
            <w:r w:rsidR="008F52CD" w:rsidRPr="00CD2668">
              <w:rPr>
                <w:webHidden/>
                <w:szCs w:val="20"/>
              </w:rPr>
              <w:tab/>
            </w:r>
            <w:r w:rsidRPr="00CD2668">
              <w:rPr>
                <w:webHidden/>
                <w:szCs w:val="20"/>
              </w:rPr>
              <w:fldChar w:fldCharType="begin"/>
            </w:r>
            <w:r w:rsidR="008F52CD" w:rsidRPr="00CD2668">
              <w:rPr>
                <w:webHidden/>
                <w:szCs w:val="20"/>
              </w:rPr>
              <w:instrText xml:space="preserve"> PAGEREF _Toc139356571 \h </w:instrText>
            </w:r>
            <w:r w:rsidRPr="00CD2668">
              <w:rPr>
                <w:webHidden/>
                <w:szCs w:val="20"/>
              </w:rPr>
            </w:r>
            <w:r w:rsidRPr="00CD2668">
              <w:rPr>
                <w:webHidden/>
                <w:szCs w:val="20"/>
              </w:rPr>
              <w:fldChar w:fldCharType="separate"/>
            </w:r>
            <w:r w:rsidR="00D33A5D">
              <w:rPr>
                <w:webHidden/>
                <w:szCs w:val="20"/>
              </w:rPr>
              <w:t>29</w:t>
            </w:r>
            <w:r w:rsidRPr="00CD2668">
              <w:rPr>
                <w:webHidden/>
                <w:szCs w:val="20"/>
              </w:rPr>
              <w:fldChar w:fldCharType="end"/>
            </w:r>
          </w:hyperlink>
        </w:p>
        <w:p w:rsidR="008F52CD" w:rsidRPr="00CD2668" w:rsidRDefault="001C4138">
          <w:pPr>
            <w:pStyle w:val="TDC2"/>
            <w:rPr>
              <w:rFonts w:eastAsiaTheme="minorEastAsia" w:cs="Arial"/>
              <w:bCs w:val="0"/>
              <w:smallCaps w:val="0"/>
              <w:noProof/>
              <w:szCs w:val="20"/>
              <w:lang w:eastAsia="es-AR"/>
            </w:rPr>
          </w:pPr>
          <w:hyperlink w:anchor="_Toc139356572" w:history="1">
            <w:r w:rsidR="008F52CD" w:rsidRPr="00CD2668">
              <w:rPr>
                <w:rStyle w:val="Hipervnculo"/>
                <w:rFonts w:cs="Arial"/>
                <w:noProof/>
                <w:szCs w:val="20"/>
              </w:rPr>
              <w:t>Empresa en marcha</w:t>
            </w:r>
            <w:r w:rsidR="008F52CD" w:rsidRPr="00CD2668">
              <w:rPr>
                <w:rFonts w:cs="Arial"/>
                <w:noProof/>
                <w:webHidden/>
                <w:szCs w:val="20"/>
              </w:rPr>
              <w:tab/>
            </w:r>
            <w:r w:rsidRPr="00CD2668">
              <w:rPr>
                <w:rFonts w:cs="Arial"/>
                <w:noProof/>
                <w:webHidden/>
                <w:szCs w:val="20"/>
              </w:rPr>
              <w:fldChar w:fldCharType="begin"/>
            </w:r>
            <w:r w:rsidR="008F52CD" w:rsidRPr="00CD2668">
              <w:rPr>
                <w:rFonts w:cs="Arial"/>
                <w:noProof/>
                <w:webHidden/>
                <w:szCs w:val="20"/>
              </w:rPr>
              <w:instrText xml:space="preserve"> PAGEREF _Toc139356572 \h </w:instrText>
            </w:r>
            <w:r w:rsidRPr="00CD2668">
              <w:rPr>
                <w:rFonts w:cs="Arial"/>
                <w:noProof/>
                <w:webHidden/>
                <w:szCs w:val="20"/>
              </w:rPr>
            </w:r>
            <w:r w:rsidRPr="00CD2668">
              <w:rPr>
                <w:rFonts w:cs="Arial"/>
                <w:noProof/>
                <w:webHidden/>
                <w:szCs w:val="20"/>
              </w:rPr>
              <w:fldChar w:fldCharType="separate"/>
            </w:r>
            <w:r w:rsidR="00D33A5D">
              <w:rPr>
                <w:rFonts w:cs="Arial"/>
                <w:noProof/>
                <w:webHidden/>
                <w:szCs w:val="20"/>
              </w:rPr>
              <w:t>29</w:t>
            </w:r>
            <w:r w:rsidRPr="00CD2668">
              <w:rPr>
                <w:rFonts w:cs="Arial"/>
                <w:noProof/>
                <w:webHidden/>
                <w:szCs w:val="20"/>
              </w:rPr>
              <w:fldChar w:fldCharType="end"/>
            </w:r>
          </w:hyperlink>
        </w:p>
        <w:p w:rsidR="008F52CD" w:rsidRPr="00CD2668" w:rsidRDefault="001C4138">
          <w:pPr>
            <w:pStyle w:val="TDC2"/>
            <w:rPr>
              <w:rFonts w:eastAsiaTheme="minorEastAsia" w:cs="Arial"/>
              <w:bCs w:val="0"/>
              <w:smallCaps w:val="0"/>
              <w:noProof/>
              <w:szCs w:val="20"/>
              <w:lang w:eastAsia="es-AR"/>
            </w:rPr>
          </w:pPr>
          <w:hyperlink w:anchor="_Toc139356573" w:history="1">
            <w:r w:rsidR="008F52CD" w:rsidRPr="00CD2668">
              <w:rPr>
                <w:rStyle w:val="Hipervnculo"/>
                <w:rFonts w:cs="Arial"/>
                <w:noProof/>
                <w:szCs w:val="20"/>
              </w:rPr>
              <w:t>Devengado</w:t>
            </w:r>
            <w:r w:rsidR="008F52CD" w:rsidRPr="00CD2668">
              <w:rPr>
                <w:rFonts w:cs="Arial"/>
                <w:noProof/>
                <w:webHidden/>
                <w:szCs w:val="20"/>
              </w:rPr>
              <w:tab/>
            </w:r>
            <w:r w:rsidRPr="00CD2668">
              <w:rPr>
                <w:rFonts w:cs="Arial"/>
                <w:noProof/>
                <w:webHidden/>
                <w:szCs w:val="20"/>
              </w:rPr>
              <w:fldChar w:fldCharType="begin"/>
            </w:r>
            <w:r w:rsidR="008F52CD" w:rsidRPr="00CD2668">
              <w:rPr>
                <w:rFonts w:cs="Arial"/>
                <w:noProof/>
                <w:webHidden/>
                <w:szCs w:val="20"/>
              </w:rPr>
              <w:instrText xml:space="preserve"> PAGEREF _Toc139356573 \h </w:instrText>
            </w:r>
            <w:r w:rsidRPr="00CD2668">
              <w:rPr>
                <w:rFonts w:cs="Arial"/>
                <w:noProof/>
                <w:webHidden/>
                <w:szCs w:val="20"/>
              </w:rPr>
            </w:r>
            <w:r w:rsidRPr="00CD2668">
              <w:rPr>
                <w:rFonts w:cs="Arial"/>
                <w:noProof/>
                <w:webHidden/>
                <w:szCs w:val="20"/>
              </w:rPr>
              <w:fldChar w:fldCharType="separate"/>
            </w:r>
            <w:r w:rsidR="00D33A5D">
              <w:rPr>
                <w:rFonts w:cs="Arial"/>
                <w:noProof/>
                <w:webHidden/>
                <w:szCs w:val="20"/>
              </w:rPr>
              <w:t>30</w:t>
            </w:r>
            <w:r w:rsidRPr="00CD2668">
              <w:rPr>
                <w:rFonts w:cs="Arial"/>
                <w:noProof/>
                <w:webHidden/>
                <w:szCs w:val="20"/>
              </w:rPr>
              <w:fldChar w:fldCharType="end"/>
            </w:r>
          </w:hyperlink>
        </w:p>
        <w:p w:rsidR="008F52CD" w:rsidRPr="00CD2668" w:rsidRDefault="001C4138">
          <w:pPr>
            <w:pStyle w:val="TDC1"/>
            <w:rPr>
              <w:rFonts w:eastAsiaTheme="minorEastAsia"/>
              <w:b w:val="0"/>
              <w:caps w:val="0"/>
              <w:szCs w:val="20"/>
              <w:lang w:eastAsia="es-AR"/>
            </w:rPr>
          </w:pPr>
          <w:hyperlink w:anchor="_Toc139356574" w:history="1">
            <w:r w:rsidR="008F52CD" w:rsidRPr="00CD2668">
              <w:rPr>
                <w:rStyle w:val="Hipervnculo"/>
                <w:szCs w:val="20"/>
              </w:rPr>
              <w:t xml:space="preserve">ELEMENTOS DE LOS </w:t>
            </w:r>
            <w:r w:rsidR="008F52CD" w:rsidRPr="00CD2668">
              <w:rPr>
                <w:rStyle w:val="Hipervnculo"/>
                <w:bCs/>
                <w:szCs w:val="20"/>
              </w:rPr>
              <w:t>ESTADOS CONTABLES</w:t>
            </w:r>
            <w:r w:rsidR="008F52CD" w:rsidRPr="00CD2668">
              <w:rPr>
                <w:webHidden/>
                <w:szCs w:val="20"/>
              </w:rPr>
              <w:tab/>
            </w:r>
            <w:r w:rsidRPr="00CD2668">
              <w:rPr>
                <w:webHidden/>
                <w:szCs w:val="20"/>
              </w:rPr>
              <w:fldChar w:fldCharType="begin"/>
            </w:r>
            <w:r w:rsidR="008F52CD" w:rsidRPr="00CD2668">
              <w:rPr>
                <w:webHidden/>
                <w:szCs w:val="20"/>
              </w:rPr>
              <w:instrText xml:space="preserve"> PAGEREF _Toc139356574 \h </w:instrText>
            </w:r>
            <w:r w:rsidRPr="00CD2668">
              <w:rPr>
                <w:webHidden/>
                <w:szCs w:val="20"/>
              </w:rPr>
            </w:r>
            <w:r w:rsidRPr="00CD2668">
              <w:rPr>
                <w:webHidden/>
                <w:szCs w:val="20"/>
              </w:rPr>
              <w:fldChar w:fldCharType="separate"/>
            </w:r>
            <w:r w:rsidR="00D33A5D">
              <w:rPr>
                <w:webHidden/>
                <w:szCs w:val="20"/>
              </w:rPr>
              <w:t>30</w:t>
            </w:r>
            <w:r w:rsidRPr="00CD2668">
              <w:rPr>
                <w:webHidden/>
                <w:szCs w:val="20"/>
              </w:rPr>
              <w:fldChar w:fldCharType="end"/>
            </w:r>
          </w:hyperlink>
        </w:p>
        <w:p w:rsidR="008F52CD" w:rsidRPr="00CD2668" w:rsidRDefault="001C4138">
          <w:pPr>
            <w:pStyle w:val="TDC1"/>
            <w:rPr>
              <w:rFonts w:eastAsiaTheme="minorEastAsia"/>
              <w:b w:val="0"/>
              <w:caps w:val="0"/>
              <w:szCs w:val="20"/>
              <w:lang w:eastAsia="es-AR"/>
            </w:rPr>
          </w:pPr>
          <w:hyperlink w:anchor="_Toc139356575" w:history="1">
            <w:r w:rsidR="008F52CD" w:rsidRPr="00CD2668">
              <w:rPr>
                <w:rStyle w:val="Hipervnculo"/>
                <w:szCs w:val="20"/>
              </w:rPr>
              <w:t xml:space="preserve">CONJUNTO COMPLETO DE </w:t>
            </w:r>
            <w:r w:rsidR="008F52CD" w:rsidRPr="00CD2668">
              <w:rPr>
                <w:rStyle w:val="Hipervnculo"/>
                <w:bCs/>
                <w:szCs w:val="20"/>
              </w:rPr>
              <w:t>ESTADOS CONTABLES</w:t>
            </w:r>
            <w:r w:rsidR="008F52CD" w:rsidRPr="00CD2668">
              <w:rPr>
                <w:webHidden/>
                <w:szCs w:val="20"/>
              </w:rPr>
              <w:tab/>
            </w:r>
            <w:r w:rsidRPr="00CD2668">
              <w:rPr>
                <w:webHidden/>
                <w:szCs w:val="20"/>
              </w:rPr>
              <w:fldChar w:fldCharType="begin"/>
            </w:r>
            <w:r w:rsidR="008F52CD" w:rsidRPr="00CD2668">
              <w:rPr>
                <w:webHidden/>
                <w:szCs w:val="20"/>
              </w:rPr>
              <w:instrText xml:space="preserve"> PAGEREF _Toc139356575 \h </w:instrText>
            </w:r>
            <w:r w:rsidRPr="00CD2668">
              <w:rPr>
                <w:webHidden/>
                <w:szCs w:val="20"/>
              </w:rPr>
            </w:r>
            <w:r w:rsidRPr="00CD2668">
              <w:rPr>
                <w:webHidden/>
                <w:szCs w:val="20"/>
              </w:rPr>
              <w:fldChar w:fldCharType="separate"/>
            </w:r>
            <w:r w:rsidR="00D33A5D">
              <w:rPr>
                <w:webHidden/>
                <w:szCs w:val="20"/>
              </w:rPr>
              <w:t>32</w:t>
            </w:r>
            <w:r w:rsidRPr="00CD2668">
              <w:rPr>
                <w:webHidden/>
                <w:szCs w:val="20"/>
              </w:rPr>
              <w:fldChar w:fldCharType="end"/>
            </w:r>
          </w:hyperlink>
        </w:p>
        <w:p w:rsidR="008F52CD" w:rsidRPr="00CD2668" w:rsidRDefault="001C4138">
          <w:pPr>
            <w:pStyle w:val="TDC2"/>
            <w:rPr>
              <w:rFonts w:eastAsiaTheme="minorEastAsia" w:cs="Arial"/>
              <w:bCs w:val="0"/>
              <w:smallCaps w:val="0"/>
              <w:noProof/>
              <w:szCs w:val="20"/>
              <w:lang w:eastAsia="es-AR"/>
            </w:rPr>
          </w:pPr>
          <w:hyperlink w:anchor="_Toc139356576" w:history="1">
            <w:r w:rsidR="008F52CD" w:rsidRPr="00CD2668">
              <w:rPr>
                <w:rStyle w:val="Hipervnculo"/>
                <w:rFonts w:cs="Arial"/>
                <w:noProof/>
                <w:szCs w:val="20"/>
              </w:rPr>
              <w:t>Componentes de un conjunto completo de estados contables correspondientes a una entidad individual</w:t>
            </w:r>
            <w:r w:rsidR="008F52CD" w:rsidRPr="00CD2668">
              <w:rPr>
                <w:rFonts w:cs="Arial"/>
                <w:noProof/>
                <w:webHidden/>
                <w:szCs w:val="20"/>
              </w:rPr>
              <w:tab/>
            </w:r>
            <w:r w:rsidRPr="00CD2668">
              <w:rPr>
                <w:rFonts w:cs="Arial"/>
                <w:noProof/>
                <w:webHidden/>
                <w:szCs w:val="20"/>
              </w:rPr>
              <w:fldChar w:fldCharType="begin"/>
            </w:r>
            <w:r w:rsidR="008F52CD" w:rsidRPr="00CD2668">
              <w:rPr>
                <w:rFonts w:cs="Arial"/>
                <w:noProof/>
                <w:webHidden/>
                <w:szCs w:val="20"/>
              </w:rPr>
              <w:instrText xml:space="preserve"> PAGEREF _Toc139356576 \h </w:instrText>
            </w:r>
            <w:r w:rsidRPr="00CD2668">
              <w:rPr>
                <w:rFonts w:cs="Arial"/>
                <w:noProof/>
                <w:webHidden/>
                <w:szCs w:val="20"/>
              </w:rPr>
            </w:r>
            <w:r w:rsidRPr="00CD2668">
              <w:rPr>
                <w:rFonts w:cs="Arial"/>
                <w:noProof/>
                <w:webHidden/>
                <w:szCs w:val="20"/>
              </w:rPr>
              <w:fldChar w:fldCharType="separate"/>
            </w:r>
            <w:r w:rsidR="00D33A5D">
              <w:rPr>
                <w:rFonts w:cs="Arial"/>
                <w:noProof/>
                <w:webHidden/>
                <w:szCs w:val="20"/>
              </w:rPr>
              <w:t>32</w:t>
            </w:r>
            <w:r w:rsidRPr="00CD2668">
              <w:rPr>
                <w:rFonts w:cs="Arial"/>
                <w:noProof/>
                <w:webHidden/>
                <w:szCs w:val="20"/>
              </w:rPr>
              <w:fldChar w:fldCharType="end"/>
            </w:r>
          </w:hyperlink>
        </w:p>
        <w:p w:rsidR="008F52CD" w:rsidRPr="00CD2668" w:rsidRDefault="001C4138">
          <w:pPr>
            <w:pStyle w:val="TDC2"/>
            <w:rPr>
              <w:rFonts w:eastAsiaTheme="minorEastAsia" w:cs="Arial"/>
              <w:bCs w:val="0"/>
              <w:smallCaps w:val="0"/>
              <w:noProof/>
              <w:szCs w:val="20"/>
              <w:lang w:eastAsia="es-AR"/>
            </w:rPr>
          </w:pPr>
          <w:hyperlink w:anchor="_Toc139356577" w:history="1">
            <w:r w:rsidR="008F52CD" w:rsidRPr="00CD2668">
              <w:rPr>
                <w:rStyle w:val="Hipervnculo"/>
                <w:rFonts w:cs="Arial"/>
                <w:noProof/>
                <w:szCs w:val="20"/>
              </w:rPr>
              <w:t>Estados contables consolidados</w:t>
            </w:r>
            <w:r w:rsidR="008F52CD" w:rsidRPr="00CD2668">
              <w:rPr>
                <w:rFonts w:cs="Arial"/>
                <w:noProof/>
                <w:webHidden/>
                <w:szCs w:val="20"/>
              </w:rPr>
              <w:tab/>
            </w:r>
            <w:r w:rsidRPr="00CD2668">
              <w:rPr>
                <w:rFonts w:cs="Arial"/>
                <w:noProof/>
                <w:webHidden/>
                <w:szCs w:val="20"/>
              </w:rPr>
              <w:fldChar w:fldCharType="begin"/>
            </w:r>
            <w:r w:rsidR="008F52CD" w:rsidRPr="00CD2668">
              <w:rPr>
                <w:rFonts w:cs="Arial"/>
                <w:noProof/>
                <w:webHidden/>
                <w:szCs w:val="20"/>
              </w:rPr>
              <w:instrText xml:space="preserve"> PAGEREF _Toc139356577 \h </w:instrText>
            </w:r>
            <w:r w:rsidRPr="00CD2668">
              <w:rPr>
                <w:rFonts w:cs="Arial"/>
                <w:noProof/>
                <w:webHidden/>
                <w:szCs w:val="20"/>
              </w:rPr>
            </w:r>
            <w:r w:rsidRPr="00CD2668">
              <w:rPr>
                <w:rFonts w:cs="Arial"/>
                <w:noProof/>
                <w:webHidden/>
                <w:szCs w:val="20"/>
              </w:rPr>
              <w:fldChar w:fldCharType="separate"/>
            </w:r>
            <w:r w:rsidR="00D33A5D">
              <w:rPr>
                <w:rFonts w:cs="Arial"/>
                <w:noProof/>
                <w:webHidden/>
                <w:szCs w:val="20"/>
              </w:rPr>
              <w:t>33</w:t>
            </w:r>
            <w:r w:rsidRPr="00CD2668">
              <w:rPr>
                <w:rFonts w:cs="Arial"/>
                <w:noProof/>
                <w:webHidden/>
                <w:szCs w:val="20"/>
              </w:rPr>
              <w:fldChar w:fldCharType="end"/>
            </w:r>
          </w:hyperlink>
        </w:p>
        <w:p w:rsidR="008F52CD" w:rsidRPr="00CD2668" w:rsidRDefault="001C4138">
          <w:pPr>
            <w:pStyle w:val="TDC1"/>
            <w:rPr>
              <w:rFonts w:eastAsiaTheme="minorEastAsia"/>
              <w:b w:val="0"/>
              <w:caps w:val="0"/>
              <w:szCs w:val="20"/>
              <w:lang w:eastAsia="es-AR"/>
            </w:rPr>
          </w:pPr>
          <w:hyperlink w:anchor="_Toc139356578" w:history="1">
            <w:r w:rsidR="008F52CD" w:rsidRPr="00CD2668">
              <w:rPr>
                <w:rStyle w:val="Hipervnculo"/>
                <w:szCs w:val="20"/>
              </w:rPr>
              <w:t xml:space="preserve">PREPARACIÓN DE </w:t>
            </w:r>
            <w:r w:rsidR="008F52CD" w:rsidRPr="00CD2668">
              <w:rPr>
                <w:rStyle w:val="Hipervnculo"/>
                <w:bCs/>
                <w:szCs w:val="20"/>
              </w:rPr>
              <w:t>ESTADOS CONTABLES</w:t>
            </w:r>
            <w:r w:rsidR="008F52CD" w:rsidRPr="00CD2668">
              <w:rPr>
                <w:rStyle w:val="Hipervnculo"/>
                <w:szCs w:val="20"/>
              </w:rPr>
              <w:t>: OPERACIONES FUNDAMENTALES</w:t>
            </w:r>
            <w:r w:rsidR="008F52CD" w:rsidRPr="00CD2668">
              <w:rPr>
                <w:webHidden/>
                <w:szCs w:val="20"/>
              </w:rPr>
              <w:tab/>
            </w:r>
            <w:r w:rsidRPr="00CD2668">
              <w:rPr>
                <w:webHidden/>
                <w:szCs w:val="20"/>
              </w:rPr>
              <w:fldChar w:fldCharType="begin"/>
            </w:r>
            <w:r w:rsidR="008F52CD" w:rsidRPr="00CD2668">
              <w:rPr>
                <w:webHidden/>
                <w:szCs w:val="20"/>
              </w:rPr>
              <w:instrText xml:space="preserve"> PAGEREF _Toc139356578 \h </w:instrText>
            </w:r>
            <w:r w:rsidRPr="00CD2668">
              <w:rPr>
                <w:webHidden/>
                <w:szCs w:val="20"/>
              </w:rPr>
            </w:r>
            <w:r w:rsidRPr="00CD2668">
              <w:rPr>
                <w:webHidden/>
                <w:szCs w:val="20"/>
              </w:rPr>
              <w:fldChar w:fldCharType="separate"/>
            </w:r>
            <w:r w:rsidR="00D33A5D">
              <w:rPr>
                <w:webHidden/>
                <w:szCs w:val="20"/>
              </w:rPr>
              <w:t>33</w:t>
            </w:r>
            <w:r w:rsidRPr="00CD2668">
              <w:rPr>
                <w:webHidden/>
                <w:szCs w:val="20"/>
              </w:rPr>
              <w:fldChar w:fldCharType="end"/>
            </w:r>
          </w:hyperlink>
        </w:p>
        <w:p w:rsidR="008F52CD" w:rsidRPr="00CD2668" w:rsidRDefault="001C4138">
          <w:pPr>
            <w:pStyle w:val="TDC2"/>
            <w:rPr>
              <w:rFonts w:eastAsiaTheme="minorEastAsia" w:cs="Arial"/>
              <w:bCs w:val="0"/>
              <w:smallCaps w:val="0"/>
              <w:noProof/>
              <w:szCs w:val="20"/>
              <w:lang w:eastAsia="es-AR"/>
            </w:rPr>
          </w:pPr>
          <w:hyperlink w:anchor="_Toc139356579" w:history="1">
            <w:r w:rsidR="008F52CD" w:rsidRPr="00CD2668">
              <w:rPr>
                <w:rStyle w:val="Hipervnculo"/>
                <w:rFonts w:cs="Arial"/>
                <w:noProof/>
                <w:szCs w:val="20"/>
              </w:rPr>
              <w:t>Reconocimiento</w:t>
            </w:r>
            <w:r w:rsidR="008F52CD" w:rsidRPr="00CD2668">
              <w:rPr>
                <w:rFonts w:cs="Arial"/>
                <w:noProof/>
                <w:webHidden/>
                <w:szCs w:val="20"/>
              </w:rPr>
              <w:tab/>
            </w:r>
            <w:r w:rsidRPr="00CD2668">
              <w:rPr>
                <w:rFonts w:cs="Arial"/>
                <w:noProof/>
                <w:webHidden/>
                <w:szCs w:val="20"/>
              </w:rPr>
              <w:fldChar w:fldCharType="begin"/>
            </w:r>
            <w:r w:rsidR="008F52CD" w:rsidRPr="00CD2668">
              <w:rPr>
                <w:rFonts w:cs="Arial"/>
                <w:noProof/>
                <w:webHidden/>
                <w:szCs w:val="20"/>
              </w:rPr>
              <w:instrText xml:space="preserve"> PAGEREF _Toc139356579 \h </w:instrText>
            </w:r>
            <w:r w:rsidRPr="00CD2668">
              <w:rPr>
                <w:rFonts w:cs="Arial"/>
                <w:noProof/>
                <w:webHidden/>
                <w:szCs w:val="20"/>
              </w:rPr>
            </w:r>
            <w:r w:rsidRPr="00CD2668">
              <w:rPr>
                <w:rFonts w:cs="Arial"/>
                <w:noProof/>
                <w:webHidden/>
                <w:szCs w:val="20"/>
              </w:rPr>
              <w:fldChar w:fldCharType="separate"/>
            </w:r>
            <w:r w:rsidR="00D33A5D">
              <w:rPr>
                <w:rFonts w:cs="Arial"/>
                <w:noProof/>
                <w:webHidden/>
                <w:szCs w:val="20"/>
              </w:rPr>
              <w:t>33</w:t>
            </w:r>
            <w:r w:rsidRPr="00CD2668">
              <w:rPr>
                <w:rFonts w:cs="Arial"/>
                <w:noProof/>
                <w:webHidden/>
                <w:szCs w:val="20"/>
              </w:rPr>
              <w:fldChar w:fldCharType="end"/>
            </w:r>
          </w:hyperlink>
        </w:p>
        <w:p w:rsidR="008F52CD" w:rsidRPr="00CD2668" w:rsidRDefault="001C4138">
          <w:pPr>
            <w:pStyle w:val="TDC2"/>
            <w:rPr>
              <w:rFonts w:eastAsiaTheme="minorEastAsia" w:cs="Arial"/>
              <w:bCs w:val="0"/>
              <w:smallCaps w:val="0"/>
              <w:noProof/>
              <w:szCs w:val="20"/>
              <w:lang w:eastAsia="es-AR"/>
            </w:rPr>
          </w:pPr>
          <w:hyperlink w:anchor="_Toc139356580" w:history="1">
            <w:r w:rsidR="008F52CD" w:rsidRPr="00CD2668">
              <w:rPr>
                <w:rStyle w:val="Hipervnculo"/>
                <w:rFonts w:cs="Arial"/>
                <w:noProof/>
                <w:szCs w:val="20"/>
              </w:rPr>
              <w:t>Baja en cuentas</w:t>
            </w:r>
            <w:r w:rsidR="008F52CD" w:rsidRPr="00CD2668">
              <w:rPr>
                <w:rFonts w:cs="Arial"/>
                <w:noProof/>
                <w:webHidden/>
                <w:szCs w:val="20"/>
              </w:rPr>
              <w:tab/>
            </w:r>
            <w:r w:rsidRPr="00CD2668">
              <w:rPr>
                <w:rFonts w:cs="Arial"/>
                <w:noProof/>
                <w:webHidden/>
                <w:szCs w:val="20"/>
              </w:rPr>
              <w:fldChar w:fldCharType="begin"/>
            </w:r>
            <w:r w:rsidR="008F52CD" w:rsidRPr="00CD2668">
              <w:rPr>
                <w:rFonts w:cs="Arial"/>
                <w:noProof/>
                <w:webHidden/>
                <w:szCs w:val="20"/>
              </w:rPr>
              <w:instrText xml:space="preserve"> PAGEREF _Toc139356580 \h </w:instrText>
            </w:r>
            <w:r w:rsidRPr="00CD2668">
              <w:rPr>
                <w:rFonts w:cs="Arial"/>
                <w:noProof/>
                <w:webHidden/>
                <w:szCs w:val="20"/>
              </w:rPr>
            </w:r>
            <w:r w:rsidRPr="00CD2668">
              <w:rPr>
                <w:rFonts w:cs="Arial"/>
                <w:noProof/>
                <w:webHidden/>
                <w:szCs w:val="20"/>
              </w:rPr>
              <w:fldChar w:fldCharType="separate"/>
            </w:r>
            <w:r w:rsidR="00D33A5D">
              <w:rPr>
                <w:rFonts w:cs="Arial"/>
                <w:noProof/>
                <w:webHidden/>
                <w:szCs w:val="20"/>
              </w:rPr>
              <w:t>34</w:t>
            </w:r>
            <w:r w:rsidRPr="00CD2668">
              <w:rPr>
                <w:rFonts w:cs="Arial"/>
                <w:noProof/>
                <w:webHidden/>
                <w:szCs w:val="20"/>
              </w:rPr>
              <w:fldChar w:fldCharType="end"/>
            </w:r>
          </w:hyperlink>
        </w:p>
        <w:p w:rsidR="008F52CD" w:rsidRPr="00CD2668" w:rsidRDefault="001C4138">
          <w:pPr>
            <w:pStyle w:val="TDC2"/>
            <w:rPr>
              <w:rFonts w:eastAsiaTheme="minorEastAsia" w:cs="Arial"/>
              <w:bCs w:val="0"/>
              <w:smallCaps w:val="0"/>
              <w:noProof/>
              <w:szCs w:val="20"/>
              <w:lang w:eastAsia="es-AR"/>
            </w:rPr>
          </w:pPr>
          <w:hyperlink w:anchor="_Toc139356581" w:history="1">
            <w:r w:rsidR="008F52CD" w:rsidRPr="00CD2668">
              <w:rPr>
                <w:rStyle w:val="Hipervnculo"/>
                <w:rFonts w:cs="Arial"/>
                <w:noProof/>
                <w:szCs w:val="20"/>
              </w:rPr>
              <w:t>Medición</w:t>
            </w:r>
            <w:r w:rsidR="008F52CD" w:rsidRPr="00CD2668">
              <w:rPr>
                <w:rFonts w:cs="Arial"/>
                <w:noProof/>
                <w:webHidden/>
                <w:szCs w:val="20"/>
              </w:rPr>
              <w:tab/>
            </w:r>
            <w:r w:rsidRPr="00CD2668">
              <w:rPr>
                <w:rFonts w:cs="Arial"/>
                <w:noProof/>
                <w:webHidden/>
                <w:szCs w:val="20"/>
              </w:rPr>
              <w:fldChar w:fldCharType="begin"/>
            </w:r>
            <w:r w:rsidR="008F52CD" w:rsidRPr="00CD2668">
              <w:rPr>
                <w:rFonts w:cs="Arial"/>
                <w:noProof/>
                <w:webHidden/>
                <w:szCs w:val="20"/>
              </w:rPr>
              <w:instrText xml:space="preserve"> PAGEREF _Toc139356581 \h </w:instrText>
            </w:r>
            <w:r w:rsidRPr="00CD2668">
              <w:rPr>
                <w:rFonts w:cs="Arial"/>
                <w:noProof/>
                <w:webHidden/>
                <w:szCs w:val="20"/>
              </w:rPr>
            </w:r>
            <w:r w:rsidRPr="00CD2668">
              <w:rPr>
                <w:rFonts w:cs="Arial"/>
                <w:noProof/>
                <w:webHidden/>
                <w:szCs w:val="20"/>
              </w:rPr>
              <w:fldChar w:fldCharType="separate"/>
            </w:r>
            <w:r w:rsidR="00D33A5D">
              <w:rPr>
                <w:rFonts w:cs="Arial"/>
                <w:noProof/>
                <w:webHidden/>
                <w:szCs w:val="20"/>
              </w:rPr>
              <w:t>35</w:t>
            </w:r>
            <w:r w:rsidRPr="00CD2668">
              <w:rPr>
                <w:rFonts w:cs="Arial"/>
                <w:noProof/>
                <w:webHidden/>
                <w:szCs w:val="20"/>
              </w:rPr>
              <w:fldChar w:fldCharType="end"/>
            </w:r>
          </w:hyperlink>
        </w:p>
        <w:p w:rsidR="008F52CD" w:rsidRPr="00CD2668" w:rsidRDefault="001C4138">
          <w:pPr>
            <w:pStyle w:val="TDC2"/>
            <w:rPr>
              <w:rFonts w:eastAsiaTheme="minorEastAsia" w:cs="Arial"/>
              <w:bCs w:val="0"/>
              <w:smallCaps w:val="0"/>
              <w:noProof/>
              <w:szCs w:val="20"/>
              <w:lang w:eastAsia="es-AR"/>
            </w:rPr>
          </w:pPr>
          <w:hyperlink w:anchor="_Toc139356582" w:history="1">
            <w:r w:rsidR="008F52CD" w:rsidRPr="00CD2668">
              <w:rPr>
                <w:rStyle w:val="Hipervnculo"/>
                <w:rFonts w:cs="Arial"/>
                <w:noProof/>
                <w:szCs w:val="20"/>
              </w:rPr>
              <w:t>Presentación, e información a revelar</w:t>
            </w:r>
            <w:r w:rsidR="008F52CD" w:rsidRPr="00CD2668">
              <w:rPr>
                <w:rFonts w:cs="Arial"/>
                <w:noProof/>
                <w:webHidden/>
                <w:szCs w:val="20"/>
              </w:rPr>
              <w:tab/>
            </w:r>
            <w:r w:rsidRPr="00CD2668">
              <w:rPr>
                <w:rFonts w:cs="Arial"/>
                <w:noProof/>
                <w:webHidden/>
                <w:szCs w:val="20"/>
              </w:rPr>
              <w:fldChar w:fldCharType="begin"/>
            </w:r>
            <w:r w:rsidR="008F52CD" w:rsidRPr="00CD2668">
              <w:rPr>
                <w:rFonts w:cs="Arial"/>
                <w:noProof/>
                <w:webHidden/>
                <w:szCs w:val="20"/>
              </w:rPr>
              <w:instrText xml:space="preserve"> PAGEREF _Toc139356582 \h </w:instrText>
            </w:r>
            <w:r w:rsidRPr="00CD2668">
              <w:rPr>
                <w:rFonts w:cs="Arial"/>
                <w:noProof/>
                <w:webHidden/>
                <w:szCs w:val="20"/>
              </w:rPr>
            </w:r>
            <w:r w:rsidRPr="00CD2668">
              <w:rPr>
                <w:rFonts w:cs="Arial"/>
                <w:noProof/>
                <w:webHidden/>
                <w:szCs w:val="20"/>
              </w:rPr>
              <w:fldChar w:fldCharType="separate"/>
            </w:r>
            <w:r w:rsidR="00D33A5D">
              <w:rPr>
                <w:rFonts w:cs="Arial"/>
                <w:noProof/>
                <w:webHidden/>
                <w:szCs w:val="20"/>
              </w:rPr>
              <w:t>35</w:t>
            </w:r>
            <w:r w:rsidRPr="00CD2668">
              <w:rPr>
                <w:rFonts w:cs="Arial"/>
                <w:noProof/>
                <w:webHidden/>
                <w:szCs w:val="20"/>
              </w:rPr>
              <w:fldChar w:fldCharType="end"/>
            </w:r>
          </w:hyperlink>
        </w:p>
        <w:p w:rsidR="008F52CD" w:rsidRPr="00CD2668" w:rsidRDefault="001C4138">
          <w:pPr>
            <w:pStyle w:val="TDC3"/>
            <w:rPr>
              <w:rFonts w:eastAsiaTheme="minorEastAsia" w:cs="Arial"/>
              <w:smallCaps w:val="0"/>
              <w:noProof/>
              <w:sz w:val="20"/>
              <w:szCs w:val="20"/>
              <w:lang w:eastAsia="es-AR"/>
            </w:rPr>
          </w:pPr>
          <w:hyperlink w:anchor="_Toc139356583" w:history="1">
            <w:r w:rsidR="008F52CD" w:rsidRPr="00CD2668">
              <w:rPr>
                <w:rStyle w:val="Hipervnculo"/>
                <w:rFonts w:cs="Arial"/>
                <w:noProof/>
                <w:sz w:val="20"/>
                <w:szCs w:val="20"/>
              </w:rPr>
              <w:t>Aspectos generales</w:t>
            </w:r>
            <w:r w:rsidR="008F52CD" w:rsidRPr="00CD2668">
              <w:rPr>
                <w:rFonts w:cs="Arial"/>
                <w:noProof/>
                <w:webHidden/>
                <w:sz w:val="20"/>
                <w:szCs w:val="20"/>
              </w:rPr>
              <w:tab/>
            </w:r>
            <w:r w:rsidRPr="00CD2668">
              <w:rPr>
                <w:rFonts w:cs="Arial"/>
                <w:noProof/>
                <w:webHidden/>
                <w:sz w:val="20"/>
                <w:szCs w:val="20"/>
              </w:rPr>
              <w:fldChar w:fldCharType="begin"/>
            </w:r>
            <w:r w:rsidR="008F52CD" w:rsidRPr="00CD2668">
              <w:rPr>
                <w:rFonts w:cs="Arial"/>
                <w:noProof/>
                <w:webHidden/>
                <w:sz w:val="20"/>
                <w:szCs w:val="20"/>
              </w:rPr>
              <w:instrText xml:space="preserve"> PAGEREF _Toc139356583 \h </w:instrText>
            </w:r>
            <w:r w:rsidRPr="00CD2668">
              <w:rPr>
                <w:rFonts w:cs="Arial"/>
                <w:noProof/>
                <w:webHidden/>
                <w:sz w:val="20"/>
                <w:szCs w:val="20"/>
              </w:rPr>
            </w:r>
            <w:r w:rsidRPr="00CD2668">
              <w:rPr>
                <w:rFonts w:cs="Arial"/>
                <w:noProof/>
                <w:webHidden/>
                <w:sz w:val="20"/>
                <w:szCs w:val="20"/>
              </w:rPr>
              <w:fldChar w:fldCharType="separate"/>
            </w:r>
            <w:r w:rsidR="00D33A5D">
              <w:rPr>
                <w:rFonts w:cs="Arial"/>
                <w:noProof/>
                <w:webHidden/>
                <w:sz w:val="20"/>
                <w:szCs w:val="20"/>
              </w:rPr>
              <w:t>35</w:t>
            </w:r>
            <w:r w:rsidRPr="00CD2668">
              <w:rPr>
                <w:rFonts w:cs="Arial"/>
                <w:noProof/>
                <w:webHidden/>
                <w:sz w:val="20"/>
                <w:szCs w:val="20"/>
              </w:rPr>
              <w:fldChar w:fldCharType="end"/>
            </w:r>
          </w:hyperlink>
        </w:p>
        <w:p w:rsidR="008F52CD" w:rsidRPr="00CD2668" w:rsidRDefault="001C4138">
          <w:pPr>
            <w:pStyle w:val="TDC3"/>
            <w:rPr>
              <w:rFonts w:eastAsiaTheme="minorEastAsia" w:cs="Arial"/>
              <w:smallCaps w:val="0"/>
              <w:noProof/>
              <w:sz w:val="20"/>
              <w:szCs w:val="20"/>
              <w:lang w:eastAsia="es-AR"/>
            </w:rPr>
          </w:pPr>
          <w:hyperlink w:anchor="_Toc139356584" w:history="1">
            <w:r w:rsidR="008F52CD" w:rsidRPr="00CD2668">
              <w:rPr>
                <w:rStyle w:val="Hipervnculo"/>
                <w:rFonts w:cs="Arial"/>
                <w:noProof/>
                <w:sz w:val="20"/>
                <w:szCs w:val="20"/>
              </w:rPr>
              <w:t>Síntesis y flexibilidad</w:t>
            </w:r>
            <w:r w:rsidR="008F52CD" w:rsidRPr="00CD2668">
              <w:rPr>
                <w:rFonts w:cs="Arial"/>
                <w:noProof/>
                <w:webHidden/>
                <w:sz w:val="20"/>
                <w:szCs w:val="20"/>
              </w:rPr>
              <w:tab/>
            </w:r>
            <w:r w:rsidRPr="00CD2668">
              <w:rPr>
                <w:rFonts w:cs="Arial"/>
                <w:noProof/>
                <w:webHidden/>
                <w:sz w:val="20"/>
                <w:szCs w:val="20"/>
              </w:rPr>
              <w:fldChar w:fldCharType="begin"/>
            </w:r>
            <w:r w:rsidR="008F52CD" w:rsidRPr="00CD2668">
              <w:rPr>
                <w:rFonts w:cs="Arial"/>
                <w:noProof/>
                <w:webHidden/>
                <w:sz w:val="20"/>
                <w:szCs w:val="20"/>
              </w:rPr>
              <w:instrText xml:space="preserve"> PAGEREF _Toc139356584 \h </w:instrText>
            </w:r>
            <w:r w:rsidRPr="00CD2668">
              <w:rPr>
                <w:rFonts w:cs="Arial"/>
                <w:noProof/>
                <w:webHidden/>
                <w:sz w:val="20"/>
                <w:szCs w:val="20"/>
              </w:rPr>
            </w:r>
            <w:r w:rsidRPr="00CD2668">
              <w:rPr>
                <w:rFonts w:cs="Arial"/>
                <w:noProof/>
                <w:webHidden/>
                <w:sz w:val="20"/>
                <w:szCs w:val="20"/>
              </w:rPr>
              <w:fldChar w:fldCharType="separate"/>
            </w:r>
            <w:r w:rsidR="00D33A5D">
              <w:rPr>
                <w:rFonts w:cs="Arial"/>
                <w:noProof/>
                <w:webHidden/>
                <w:sz w:val="20"/>
                <w:szCs w:val="20"/>
              </w:rPr>
              <w:t>36</w:t>
            </w:r>
            <w:r w:rsidRPr="00CD2668">
              <w:rPr>
                <w:rFonts w:cs="Arial"/>
                <w:noProof/>
                <w:webHidden/>
                <w:sz w:val="20"/>
                <w:szCs w:val="20"/>
              </w:rPr>
              <w:fldChar w:fldCharType="end"/>
            </w:r>
          </w:hyperlink>
        </w:p>
        <w:p w:rsidR="008F52CD" w:rsidRPr="00CD2668" w:rsidRDefault="001C4138">
          <w:pPr>
            <w:pStyle w:val="TDC3"/>
            <w:rPr>
              <w:rFonts w:eastAsiaTheme="minorEastAsia" w:cs="Arial"/>
              <w:smallCaps w:val="0"/>
              <w:noProof/>
              <w:sz w:val="20"/>
              <w:szCs w:val="20"/>
              <w:lang w:eastAsia="es-AR"/>
            </w:rPr>
          </w:pPr>
          <w:hyperlink w:anchor="_Toc139356585" w:history="1">
            <w:r w:rsidR="008F52CD" w:rsidRPr="00CD2668">
              <w:rPr>
                <w:rStyle w:val="Hipervnculo"/>
                <w:rFonts w:cs="Arial"/>
                <w:noProof/>
                <w:sz w:val="20"/>
                <w:szCs w:val="20"/>
              </w:rPr>
              <w:t>Referencias a la información en notas</w:t>
            </w:r>
            <w:r w:rsidR="008F52CD" w:rsidRPr="00CD2668">
              <w:rPr>
                <w:rFonts w:cs="Arial"/>
                <w:noProof/>
                <w:webHidden/>
                <w:sz w:val="20"/>
                <w:szCs w:val="20"/>
              </w:rPr>
              <w:tab/>
            </w:r>
            <w:r w:rsidRPr="00CD2668">
              <w:rPr>
                <w:rFonts w:cs="Arial"/>
                <w:noProof/>
                <w:webHidden/>
                <w:sz w:val="20"/>
                <w:szCs w:val="20"/>
              </w:rPr>
              <w:fldChar w:fldCharType="begin"/>
            </w:r>
            <w:r w:rsidR="008F52CD" w:rsidRPr="00CD2668">
              <w:rPr>
                <w:rFonts w:cs="Arial"/>
                <w:noProof/>
                <w:webHidden/>
                <w:sz w:val="20"/>
                <w:szCs w:val="20"/>
              </w:rPr>
              <w:instrText xml:space="preserve"> PAGEREF _Toc139356585 \h </w:instrText>
            </w:r>
            <w:r w:rsidRPr="00CD2668">
              <w:rPr>
                <w:rFonts w:cs="Arial"/>
                <w:noProof/>
                <w:webHidden/>
                <w:sz w:val="20"/>
                <w:szCs w:val="20"/>
              </w:rPr>
            </w:r>
            <w:r w:rsidRPr="00CD2668">
              <w:rPr>
                <w:rFonts w:cs="Arial"/>
                <w:noProof/>
                <w:webHidden/>
                <w:sz w:val="20"/>
                <w:szCs w:val="20"/>
              </w:rPr>
              <w:fldChar w:fldCharType="separate"/>
            </w:r>
            <w:r w:rsidR="00D33A5D">
              <w:rPr>
                <w:rFonts w:cs="Arial"/>
                <w:noProof/>
                <w:webHidden/>
                <w:sz w:val="20"/>
                <w:szCs w:val="20"/>
              </w:rPr>
              <w:t>36</w:t>
            </w:r>
            <w:r w:rsidRPr="00CD2668">
              <w:rPr>
                <w:rFonts w:cs="Arial"/>
                <w:noProof/>
                <w:webHidden/>
                <w:sz w:val="20"/>
                <w:szCs w:val="20"/>
              </w:rPr>
              <w:fldChar w:fldCharType="end"/>
            </w:r>
          </w:hyperlink>
        </w:p>
        <w:p w:rsidR="008F52CD" w:rsidRPr="00CD2668" w:rsidRDefault="001C4138">
          <w:pPr>
            <w:pStyle w:val="TDC3"/>
            <w:rPr>
              <w:rFonts w:eastAsiaTheme="minorEastAsia" w:cs="Arial"/>
              <w:smallCaps w:val="0"/>
              <w:noProof/>
              <w:sz w:val="20"/>
              <w:szCs w:val="20"/>
              <w:lang w:eastAsia="es-AR"/>
            </w:rPr>
          </w:pPr>
          <w:hyperlink w:anchor="_Toc139356586" w:history="1">
            <w:r w:rsidR="008F52CD" w:rsidRPr="00CD2668">
              <w:rPr>
                <w:rStyle w:val="Hipervnculo"/>
                <w:rFonts w:cs="Arial"/>
                <w:noProof/>
                <w:sz w:val="20"/>
                <w:szCs w:val="20"/>
              </w:rPr>
              <w:t>Información comparativa</w:t>
            </w:r>
            <w:r w:rsidR="008F52CD" w:rsidRPr="00CD2668">
              <w:rPr>
                <w:rFonts w:cs="Arial"/>
                <w:noProof/>
                <w:webHidden/>
                <w:sz w:val="20"/>
                <w:szCs w:val="20"/>
              </w:rPr>
              <w:tab/>
            </w:r>
            <w:r w:rsidRPr="00CD2668">
              <w:rPr>
                <w:rFonts w:cs="Arial"/>
                <w:noProof/>
                <w:webHidden/>
                <w:sz w:val="20"/>
                <w:szCs w:val="20"/>
              </w:rPr>
              <w:fldChar w:fldCharType="begin"/>
            </w:r>
            <w:r w:rsidR="008F52CD" w:rsidRPr="00CD2668">
              <w:rPr>
                <w:rFonts w:cs="Arial"/>
                <w:noProof/>
                <w:webHidden/>
                <w:sz w:val="20"/>
                <w:szCs w:val="20"/>
              </w:rPr>
              <w:instrText xml:space="preserve"> PAGEREF _Toc139356586 \h </w:instrText>
            </w:r>
            <w:r w:rsidRPr="00CD2668">
              <w:rPr>
                <w:rFonts w:cs="Arial"/>
                <w:noProof/>
                <w:webHidden/>
                <w:sz w:val="20"/>
                <w:szCs w:val="20"/>
              </w:rPr>
            </w:r>
            <w:r w:rsidRPr="00CD2668">
              <w:rPr>
                <w:rFonts w:cs="Arial"/>
                <w:noProof/>
                <w:webHidden/>
                <w:sz w:val="20"/>
                <w:szCs w:val="20"/>
              </w:rPr>
              <w:fldChar w:fldCharType="separate"/>
            </w:r>
            <w:r w:rsidR="00D33A5D">
              <w:rPr>
                <w:rFonts w:cs="Arial"/>
                <w:noProof/>
                <w:webHidden/>
                <w:sz w:val="20"/>
                <w:szCs w:val="20"/>
              </w:rPr>
              <w:t>36</w:t>
            </w:r>
            <w:r w:rsidRPr="00CD2668">
              <w:rPr>
                <w:rFonts w:cs="Arial"/>
                <w:noProof/>
                <w:webHidden/>
                <w:sz w:val="20"/>
                <w:szCs w:val="20"/>
              </w:rPr>
              <w:fldChar w:fldCharType="end"/>
            </w:r>
          </w:hyperlink>
        </w:p>
        <w:p w:rsidR="008F52CD" w:rsidRPr="00CD2668" w:rsidRDefault="001C4138">
          <w:pPr>
            <w:pStyle w:val="TDC3"/>
            <w:rPr>
              <w:rFonts w:eastAsiaTheme="minorEastAsia" w:cs="Arial"/>
              <w:smallCaps w:val="0"/>
              <w:noProof/>
              <w:sz w:val="20"/>
              <w:szCs w:val="20"/>
              <w:lang w:eastAsia="es-AR"/>
            </w:rPr>
          </w:pPr>
          <w:hyperlink w:anchor="_Toc139356587" w:history="1">
            <w:r w:rsidR="008F52CD" w:rsidRPr="00CD2668">
              <w:rPr>
                <w:rStyle w:val="Hipervnculo"/>
                <w:rFonts w:cs="Arial"/>
                <w:noProof/>
                <w:sz w:val="20"/>
                <w:szCs w:val="20"/>
              </w:rPr>
              <w:t>Modificación de la información de ejercicios anteriores</w:t>
            </w:r>
            <w:r w:rsidR="008F52CD" w:rsidRPr="00CD2668">
              <w:rPr>
                <w:rFonts w:cs="Arial"/>
                <w:noProof/>
                <w:webHidden/>
                <w:sz w:val="20"/>
                <w:szCs w:val="20"/>
              </w:rPr>
              <w:tab/>
            </w:r>
            <w:r w:rsidRPr="00CD2668">
              <w:rPr>
                <w:rFonts w:cs="Arial"/>
                <w:noProof/>
                <w:webHidden/>
                <w:sz w:val="20"/>
                <w:szCs w:val="20"/>
              </w:rPr>
              <w:fldChar w:fldCharType="begin"/>
            </w:r>
            <w:r w:rsidR="008F52CD" w:rsidRPr="00CD2668">
              <w:rPr>
                <w:rFonts w:cs="Arial"/>
                <w:noProof/>
                <w:webHidden/>
                <w:sz w:val="20"/>
                <w:szCs w:val="20"/>
              </w:rPr>
              <w:instrText xml:space="preserve"> PAGEREF _Toc139356587 \h </w:instrText>
            </w:r>
            <w:r w:rsidRPr="00CD2668">
              <w:rPr>
                <w:rFonts w:cs="Arial"/>
                <w:noProof/>
                <w:webHidden/>
                <w:sz w:val="20"/>
                <w:szCs w:val="20"/>
              </w:rPr>
            </w:r>
            <w:r w:rsidRPr="00CD2668">
              <w:rPr>
                <w:rFonts w:cs="Arial"/>
                <w:noProof/>
                <w:webHidden/>
                <w:sz w:val="20"/>
                <w:szCs w:val="20"/>
              </w:rPr>
              <w:fldChar w:fldCharType="separate"/>
            </w:r>
            <w:r w:rsidR="00D33A5D">
              <w:rPr>
                <w:rFonts w:cs="Arial"/>
                <w:noProof/>
                <w:webHidden/>
                <w:sz w:val="20"/>
                <w:szCs w:val="20"/>
              </w:rPr>
              <w:t>38</w:t>
            </w:r>
            <w:r w:rsidRPr="00CD2668">
              <w:rPr>
                <w:rFonts w:cs="Arial"/>
                <w:noProof/>
                <w:webHidden/>
                <w:sz w:val="20"/>
                <w:szCs w:val="20"/>
              </w:rPr>
              <w:fldChar w:fldCharType="end"/>
            </w:r>
          </w:hyperlink>
        </w:p>
        <w:p w:rsidR="008F52CD" w:rsidRPr="00CD2668" w:rsidRDefault="001C4138">
          <w:pPr>
            <w:pStyle w:val="TDC1"/>
            <w:rPr>
              <w:rFonts w:eastAsiaTheme="minorEastAsia"/>
              <w:b w:val="0"/>
              <w:caps w:val="0"/>
              <w:szCs w:val="20"/>
              <w:lang w:eastAsia="es-AR"/>
            </w:rPr>
          </w:pPr>
          <w:hyperlink w:anchor="_Toc139356588" w:history="1">
            <w:r w:rsidR="008F52CD" w:rsidRPr="00CD2668">
              <w:rPr>
                <w:rStyle w:val="Hipervnculo"/>
                <w:szCs w:val="20"/>
              </w:rPr>
              <w:t xml:space="preserve">BASES GENERALES PARA LA PREPARACIÓN DE </w:t>
            </w:r>
            <w:r w:rsidR="008F52CD" w:rsidRPr="00CD2668">
              <w:rPr>
                <w:rStyle w:val="Hipervnculo"/>
                <w:bCs/>
                <w:szCs w:val="20"/>
              </w:rPr>
              <w:t>ESTADOS CONTABLES</w:t>
            </w:r>
            <w:r w:rsidR="008F52CD" w:rsidRPr="00CD2668">
              <w:rPr>
                <w:webHidden/>
                <w:szCs w:val="20"/>
              </w:rPr>
              <w:tab/>
            </w:r>
            <w:r w:rsidRPr="00CD2668">
              <w:rPr>
                <w:webHidden/>
                <w:szCs w:val="20"/>
              </w:rPr>
              <w:fldChar w:fldCharType="begin"/>
            </w:r>
            <w:r w:rsidR="008F52CD" w:rsidRPr="00CD2668">
              <w:rPr>
                <w:webHidden/>
                <w:szCs w:val="20"/>
              </w:rPr>
              <w:instrText xml:space="preserve"> PAGEREF _Toc139356588 \h </w:instrText>
            </w:r>
            <w:r w:rsidRPr="00CD2668">
              <w:rPr>
                <w:webHidden/>
                <w:szCs w:val="20"/>
              </w:rPr>
            </w:r>
            <w:r w:rsidRPr="00CD2668">
              <w:rPr>
                <w:webHidden/>
                <w:szCs w:val="20"/>
              </w:rPr>
              <w:fldChar w:fldCharType="separate"/>
            </w:r>
            <w:r w:rsidR="00D33A5D">
              <w:rPr>
                <w:webHidden/>
                <w:szCs w:val="20"/>
              </w:rPr>
              <w:t>39</w:t>
            </w:r>
            <w:r w:rsidRPr="00CD2668">
              <w:rPr>
                <w:webHidden/>
                <w:szCs w:val="20"/>
              </w:rPr>
              <w:fldChar w:fldCharType="end"/>
            </w:r>
          </w:hyperlink>
        </w:p>
        <w:p w:rsidR="008F52CD" w:rsidRPr="00CD2668" w:rsidRDefault="001C4138">
          <w:pPr>
            <w:pStyle w:val="TDC1"/>
            <w:rPr>
              <w:rFonts w:eastAsiaTheme="minorEastAsia"/>
              <w:b w:val="0"/>
              <w:caps w:val="0"/>
              <w:szCs w:val="20"/>
              <w:lang w:eastAsia="es-AR"/>
            </w:rPr>
          </w:pPr>
          <w:hyperlink w:anchor="_Toc139356589" w:history="1">
            <w:r w:rsidR="008F52CD" w:rsidRPr="00CD2668">
              <w:rPr>
                <w:rStyle w:val="Hipervnculo"/>
                <w:szCs w:val="20"/>
              </w:rPr>
              <w:t>Políticas contables</w:t>
            </w:r>
            <w:r w:rsidR="008F52CD" w:rsidRPr="00CD2668">
              <w:rPr>
                <w:webHidden/>
                <w:szCs w:val="20"/>
              </w:rPr>
              <w:tab/>
            </w:r>
            <w:r w:rsidRPr="00CD2668">
              <w:rPr>
                <w:webHidden/>
                <w:szCs w:val="20"/>
              </w:rPr>
              <w:fldChar w:fldCharType="begin"/>
            </w:r>
            <w:r w:rsidR="008F52CD" w:rsidRPr="00CD2668">
              <w:rPr>
                <w:webHidden/>
                <w:szCs w:val="20"/>
              </w:rPr>
              <w:instrText xml:space="preserve"> PAGEREF _Toc139356589 \h </w:instrText>
            </w:r>
            <w:r w:rsidRPr="00CD2668">
              <w:rPr>
                <w:webHidden/>
                <w:szCs w:val="20"/>
              </w:rPr>
            </w:r>
            <w:r w:rsidRPr="00CD2668">
              <w:rPr>
                <w:webHidden/>
                <w:szCs w:val="20"/>
              </w:rPr>
              <w:fldChar w:fldCharType="separate"/>
            </w:r>
            <w:r w:rsidR="00D33A5D">
              <w:rPr>
                <w:webHidden/>
                <w:szCs w:val="20"/>
              </w:rPr>
              <w:t>39</w:t>
            </w:r>
            <w:r w:rsidRPr="00CD2668">
              <w:rPr>
                <w:webHidden/>
                <w:szCs w:val="20"/>
              </w:rPr>
              <w:fldChar w:fldCharType="end"/>
            </w:r>
          </w:hyperlink>
        </w:p>
        <w:p w:rsidR="008F52CD" w:rsidRPr="00CD2668" w:rsidRDefault="001C4138">
          <w:pPr>
            <w:pStyle w:val="TDC2"/>
            <w:rPr>
              <w:rFonts w:eastAsiaTheme="minorEastAsia" w:cs="Arial"/>
              <w:bCs w:val="0"/>
              <w:smallCaps w:val="0"/>
              <w:noProof/>
              <w:szCs w:val="20"/>
              <w:lang w:eastAsia="es-AR"/>
            </w:rPr>
          </w:pPr>
          <w:hyperlink w:anchor="_Toc139356590" w:history="1">
            <w:r w:rsidR="008F52CD" w:rsidRPr="00CD2668">
              <w:rPr>
                <w:rStyle w:val="Hipervnculo"/>
                <w:rFonts w:cs="Arial"/>
                <w:noProof/>
                <w:szCs w:val="20"/>
              </w:rPr>
              <w:t>Selección y aplicación de políticas contables</w:t>
            </w:r>
            <w:r w:rsidR="008F52CD" w:rsidRPr="00CD2668">
              <w:rPr>
                <w:rFonts w:cs="Arial"/>
                <w:noProof/>
                <w:webHidden/>
                <w:szCs w:val="20"/>
              </w:rPr>
              <w:tab/>
            </w:r>
            <w:r w:rsidRPr="00CD2668">
              <w:rPr>
                <w:rFonts w:cs="Arial"/>
                <w:noProof/>
                <w:webHidden/>
                <w:szCs w:val="20"/>
              </w:rPr>
              <w:fldChar w:fldCharType="begin"/>
            </w:r>
            <w:r w:rsidR="008F52CD" w:rsidRPr="00CD2668">
              <w:rPr>
                <w:rFonts w:cs="Arial"/>
                <w:noProof/>
                <w:webHidden/>
                <w:szCs w:val="20"/>
              </w:rPr>
              <w:instrText xml:space="preserve"> PAGEREF _Toc139356590 \h </w:instrText>
            </w:r>
            <w:r w:rsidRPr="00CD2668">
              <w:rPr>
                <w:rFonts w:cs="Arial"/>
                <w:noProof/>
                <w:webHidden/>
                <w:szCs w:val="20"/>
              </w:rPr>
            </w:r>
            <w:r w:rsidRPr="00CD2668">
              <w:rPr>
                <w:rFonts w:cs="Arial"/>
                <w:noProof/>
                <w:webHidden/>
                <w:szCs w:val="20"/>
              </w:rPr>
              <w:fldChar w:fldCharType="separate"/>
            </w:r>
            <w:r w:rsidR="00D33A5D">
              <w:rPr>
                <w:rFonts w:cs="Arial"/>
                <w:noProof/>
                <w:webHidden/>
                <w:szCs w:val="20"/>
              </w:rPr>
              <w:t>39</w:t>
            </w:r>
            <w:r w:rsidRPr="00CD2668">
              <w:rPr>
                <w:rFonts w:cs="Arial"/>
                <w:noProof/>
                <w:webHidden/>
                <w:szCs w:val="20"/>
              </w:rPr>
              <w:fldChar w:fldCharType="end"/>
            </w:r>
          </w:hyperlink>
        </w:p>
        <w:p w:rsidR="008F52CD" w:rsidRPr="00CD2668" w:rsidRDefault="001C4138">
          <w:pPr>
            <w:pStyle w:val="TDC2"/>
            <w:rPr>
              <w:rFonts w:eastAsiaTheme="minorEastAsia" w:cs="Arial"/>
              <w:bCs w:val="0"/>
              <w:smallCaps w:val="0"/>
              <w:noProof/>
              <w:szCs w:val="20"/>
              <w:lang w:eastAsia="es-AR"/>
            </w:rPr>
          </w:pPr>
          <w:hyperlink w:anchor="_Toc139356591" w:history="1">
            <w:r w:rsidR="008F52CD" w:rsidRPr="00CD2668">
              <w:rPr>
                <w:rStyle w:val="Hipervnculo"/>
                <w:rFonts w:cs="Arial"/>
                <w:noProof/>
                <w:szCs w:val="20"/>
              </w:rPr>
              <w:t>Cambios en las políticas contables</w:t>
            </w:r>
            <w:r w:rsidR="008F52CD" w:rsidRPr="00CD2668">
              <w:rPr>
                <w:rFonts w:cs="Arial"/>
                <w:noProof/>
                <w:webHidden/>
                <w:szCs w:val="20"/>
              </w:rPr>
              <w:tab/>
            </w:r>
            <w:r w:rsidRPr="00CD2668">
              <w:rPr>
                <w:rFonts w:cs="Arial"/>
                <w:noProof/>
                <w:webHidden/>
                <w:szCs w:val="20"/>
              </w:rPr>
              <w:fldChar w:fldCharType="begin"/>
            </w:r>
            <w:r w:rsidR="008F52CD" w:rsidRPr="00CD2668">
              <w:rPr>
                <w:rFonts w:cs="Arial"/>
                <w:noProof/>
                <w:webHidden/>
                <w:szCs w:val="20"/>
              </w:rPr>
              <w:instrText xml:space="preserve"> PAGEREF _Toc139356591 \h </w:instrText>
            </w:r>
            <w:r w:rsidRPr="00CD2668">
              <w:rPr>
                <w:rFonts w:cs="Arial"/>
                <w:noProof/>
                <w:webHidden/>
                <w:szCs w:val="20"/>
              </w:rPr>
            </w:r>
            <w:r w:rsidRPr="00CD2668">
              <w:rPr>
                <w:rFonts w:cs="Arial"/>
                <w:noProof/>
                <w:webHidden/>
                <w:szCs w:val="20"/>
              </w:rPr>
              <w:fldChar w:fldCharType="separate"/>
            </w:r>
            <w:r w:rsidR="00D33A5D">
              <w:rPr>
                <w:rFonts w:cs="Arial"/>
                <w:noProof/>
                <w:webHidden/>
                <w:szCs w:val="20"/>
              </w:rPr>
              <w:t>43</w:t>
            </w:r>
            <w:r w:rsidRPr="00CD2668">
              <w:rPr>
                <w:rFonts w:cs="Arial"/>
                <w:noProof/>
                <w:webHidden/>
                <w:szCs w:val="20"/>
              </w:rPr>
              <w:fldChar w:fldCharType="end"/>
            </w:r>
          </w:hyperlink>
        </w:p>
        <w:p w:rsidR="008F52CD" w:rsidRPr="00CD2668" w:rsidRDefault="001C4138">
          <w:pPr>
            <w:pStyle w:val="TDC1"/>
            <w:rPr>
              <w:rFonts w:eastAsiaTheme="minorEastAsia"/>
              <w:b w:val="0"/>
              <w:caps w:val="0"/>
              <w:szCs w:val="20"/>
              <w:lang w:eastAsia="es-AR"/>
            </w:rPr>
          </w:pPr>
          <w:hyperlink w:anchor="_Toc139356592" w:history="1">
            <w:r w:rsidR="008F52CD" w:rsidRPr="00CD2668">
              <w:rPr>
                <w:rStyle w:val="Hipervnculo"/>
                <w:szCs w:val="20"/>
              </w:rPr>
              <w:t>Cambios en las estimaciones contables</w:t>
            </w:r>
            <w:r w:rsidR="008F52CD" w:rsidRPr="00CD2668">
              <w:rPr>
                <w:webHidden/>
                <w:szCs w:val="20"/>
              </w:rPr>
              <w:tab/>
            </w:r>
            <w:r w:rsidRPr="00CD2668">
              <w:rPr>
                <w:webHidden/>
                <w:szCs w:val="20"/>
              </w:rPr>
              <w:fldChar w:fldCharType="begin"/>
            </w:r>
            <w:r w:rsidR="008F52CD" w:rsidRPr="00CD2668">
              <w:rPr>
                <w:webHidden/>
                <w:szCs w:val="20"/>
              </w:rPr>
              <w:instrText xml:space="preserve"> PAGEREF _Toc139356592 \h </w:instrText>
            </w:r>
            <w:r w:rsidRPr="00CD2668">
              <w:rPr>
                <w:webHidden/>
                <w:szCs w:val="20"/>
              </w:rPr>
            </w:r>
            <w:r w:rsidRPr="00CD2668">
              <w:rPr>
                <w:webHidden/>
                <w:szCs w:val="20"/>
              </w:rPr>
              <w:fldChar w:fldCharType="separate"/>
            </w:r>
            <w:r w:rsidR="00D33A5D">
              <w:rPr>
                <w:webHidden/>
                <w:szCs w:val="20"/>
              </w:rPr>
              <w:t>44</w:t>
            </w:r>
            <w:r w:rsidRPr="00CD2668">
              <w:rPr>
                <w:webHidden/>
                <w:szCs w:val="20"/>
              </w:rPr>
              <w:fldChar w:fldCharType="end"/>
            </w:r>
          </w:hyperlink>
        </w:p>
        <w:p w:rsidR="008F52CD" w:rsidRPr="00CD2668" w:rsidRDefault="001C4138">
          <w:pPr>
            <w:pStyle w:val="TDC1"/>
            <w:rPr>
              <w:rFonts w:eastAsiaTheme="minorEastAsia"/>
              <w:b w:val="0"/>
              <w:caps w:val="0"/>
              <w:szCs w:val="20"/>
              <w:lang w:eastAsia="es-AR"/>
            </w:rPr>
          </w:pPr>
          <w:hyperlink w:anchor="_Toc139356593" w:history="1">
            <w:r w:rsidR="008F52CD" w:rsidRPr="00CD2668">
              <w:rPr>
                <w:rStyle w:val="Hipervnculo"/>
                <w:szCs w:val="20"/>
              </w:rPr>
              <w:t>Corrección de errores u omisiones de períodos anteriores</w:t>
            </w:r>
            <w:r w:rsidR="008F52CD" w:rsidRPr="00CD2668">
              <w:rPr>
                <w:webHidden/>
                <w:szCs w:val="20"/>
              </w:rPr>
              <w:tab/>
            </w:r>
            <w:r w:rsidRPr="00CD2668">
              <w:rPr>
                <w:webHidden/>
                <w:szCs w:val="20"/>
              </w:rPr>
              <w:fldChar w:fldCharType="begin"/>
            </w:r>
            <w:r w:rsidR="008F52CD" w:rsidRPr="00CD2668">
              <w:rPr>
                <w:webHidden/>
                <w:szCs w:val="20"/>
              </w:rPr>
              <w:instrText xml:space="preserve"> PAGEREF _Toc139356593 \h </w:instrText>
            </w:r>
            <w:r w:rsidRPr="00CD2668">
              <w:rPr>
                <w:webHidden/>
                <w:szCs w:val="20"/>
              </w:rPr>
            </w:r>
            <w:r w:rsidRPr="00CD2668">
              <w:rPr>
                <w:webHidden/>
                <w:szCs w:val="20"/>
              </w:rPr>
              <w:fldChar w:fldCharType="separate"/>
            </w:r>
            <w:r w:rsidR="00D33A5D">
              <w:rPr>
                <w:webHidden/>
                <w:szCs w:val="20"/>
              </w:rPr>
              <w:t>45</w:t>
            </w:r>
            <w:r w:rsidRPr="00CD2668">
              <w:rPr>
                <w:webHidden/>
                <w:szCs w:val="20"/>
              </w:rPr>
              <w:fldChar w:fldCharType="end"/>
            </w:r>
          </w:hyperlink>
        </w:p>
        <w:p w:rsidR="008F52CD" w:rsidRPr="00CD2668" w:rsidRDefault="001C4138">
          <w:pPr>
            <w:pStyle w:val="TDC1"/>
            <w:rPr>
              <w:rFonts w:eastAsiaTheme="minorEastAsia"/>
              <w:b w:val="0"/>
              <w:caps w:val="0"/>
              <w:szCs w:val="20"/>
              <w:lang w:eastAsia="es-AR"/>
            </w:rPr>
          </w:pPr>
          <w:hyperlink w:anchor="_Toc139356594" w:history="1">
            <w:r w:rsidR="008F52CD" w:rsidRPr="00CD2668">
              <w:rPr>
                <w:rStyle w:val="Hipervnculo"/>
                <w:szCs w:val="20"/>
              </w:rPr>
              <w:t>Reclasificación de activos o pasivos</w:t>
            </w:r>
            <w:r w:rsidR="008F52CD" w:rsidRPr="00CD2668">
              <w:rPr>
                <w:webHidden/>
                <w:szCs w:val="20"/>
              </w:rPr>
              <w:tab/>
            </w:r>
            <w:r w:rsidRPr="00CD2668">
              <w:rPr>
                <w:webHidden/>
                <w:szCs w:val="20"/>
              </w:rPr>
              <w:fldChar w:fldCharType="begin"/>
            </w:r>
            <w:r w:rsidR="008F52CD" w:rsidRPr="00CD2668">
              <w:rPr>
                <w:webHidden/>
                <w:szCs w:val="20"/>
              </w:rPr>
              <w:instrText xml:space="preserve"> PAGEREF _Toc139356594 \h </w:instrText>
            </w:r>
            <w:r w:rsidRPr="00CD2668">
              <w:rPr>
                <w:webHidden/>
                <w:szCs w:val="20"/>
              </w:rPr>
            </w:r>
            <w:r w:rsidRPr="00CD2668">
              <w:rPr>
                <w:webHidden/>
                <w:szCs w:val="20"/>
              </w:rPr>
              <w:fldChar w:fldCharType="separate"/>
            </w:r>
            <w:r w:rsidR="00D33A5D">
              <w:rPr>
                <w:webHidden/>
                <w:szCs w:val="20"/>
              </w:rPr>
              <w:t>45</w:t>
            </w:r>
            <w:r w:rsidRPr="00CD2668">
              <w:rPr>
                <w:webHidden/>
                <w:szCs w:val="20"/>
              </w:rPr>
              <w:fldChar w:fldCharType="end"/>
            </w:r>
          </w:hyperlink>
        </w:p>
        <w:p w:rsidR="008F52CD" w:rsidRPr="00CD2668" w:rsidRDefault="001C4138">
          <w:pPr>
            <w:pStyle w:val="TDC1"/>
            <w:rPr>
              <w:rFonts w:eastAsiaTheme="minorEastAsia"/>
              <w:b w:val="0"/>
              <w:caps w:val="0"/>
              <w:szCs w:val="20"/>
              <w:lang w:eastAsia="es-AR"/>
            </w:rPr>
          </w:pPr>
          <w:hyperlink w:anchor="_Toc139356595" w:history="1">
            <w:r w:rsidR="008F52CD" w:rsidRPr="00CD2668">
              <w:rPr>
                <w:rStyle w:val="Hipervnculo"/>
                <w:szCs w:val="20"/>
              </w:rPr>
              <w:t xml:space="preserve">Consideración de los hechos posteriores en la preparación de los </w:t>
            </w:r>
            <w:r w:rsidR="008F52CD" w:rsidRPr="00CD2668">
              <w:rPr>
                <w:rStyle w:val="Hipervnculo"/>
                <w:bCs/>
                <w:szCs w:val="20"/>
              </w:rPr>
              <w:t>estados contables</w:t>
            </w:r>
            <w:r w:rsidR="008F52CD" w:rsidRPr="00CD2668">
              <w:rPr>
                <w:webHidden/>
                <w:szCs w:val="20"/>
              </w:rPr>
              <w:tab/>
            </w:r>
            <w:r w:rsidRPr="00CD2668">
              <w:rPr>
                <w:webHidden/>
                <w:szCs w:val="20"/>
              </w:rPr>
              <w:fldChar w:fldCharType="begin"/>
            </w:r>
            <w:r w:rsidR="008F52CD" w:rsidRPr="00CD2668">
              <w:rPr>
                <w:webHidden/>
                <w:szCs w:val="20"/>
              </w:rPr>
              <w:instrText xml:space="preserve"> PAGEREF _Toc139356595 \h </w:instrText>
            </w:r>
            <w:r w:rsidRPr="00CD2668">
              <w:rPr>
                <w:webHidden/>
                <w:szCs w:val="20"/>
              </w:rPr>
            </w:r>
            <w:r w:rsidRPr="00CD2668">
              <w:rPr>
                <w:webHidden/>
                <w:szCs w:val="20"/>
              </w:rPr>
              <w:fldChar w:fldCharType="separate"/>
            </w:r>
            <w:r w:rsidR="00D33A5D">
              <w:rPr>
                <w:webHidden/>
                <w:szCs w:val="20"/>
              </w:rPr>
              <w:t>45</w:t>
            </w:r>
            <w:r w:rsidRPr="00CD2668">
              <w:rPr>
                <w:webHidden/>
                <w:szCs w:val="20"/>
              </w:rPr>
              <w:fldChar w:fldCharType="end"/>
            </w:r>
          </w:hyperlink>
        </w:p>
        <w:p w:rsidR="008F52CD" w:rsidRPr="00CD2668" w:rsidRDefault="001C4138">
          <w:pPr>
            <w:pStyle w:val="TDC1"/>
            <w:rPr>
              <w:rFonts w:eastAsiaTheme="minorEastAsia"/>
              <w:b w:val="0"/>
              <w:caps w:val="0"/>
              <w:szCs w:val="20"/>
              <w:lang w:eastAsia="es-AR"/>
            </w:rPr>
          </w:pPr>
          <w:hyperlink w:anchor="_Toc139356596" w:history="1">
            <w:r w:rsidR="008F52CD" w:rsidRPr="00CD2668">
              <w:rPr>
                <w:rStyle w:val="Hipervnculo"/>
                <w:szCs w:val="20"/>
              </w:rPr>
              <w:t>Unidad de medida</w:t>
            </w:r>
            <w:r w:rsidR="008F52CD" w:rsidRPr="00CD2668">
              <w:rPr>
                <w:webHidden/>
                <w:szCs w:val="20"/>
              </w:rPr>
              <w:tab/>
            </w:r>
            <w:r w:rsidRPr="00CD2668">
              <w:rPr>
                <w:webHidden/>
                <w:szCs w:val="20"/>
              </w:rPr>
              <w:fldChar w:fldCharType="begin"/>
            </w:r>
            <w:r w:rsidR="008F52CD" w:rsidRPr="00CD2668">
              <w:rPr>
                <w:webHidden/>
                <w:szCs w:val="20"/>
              </w:rPr>
              <w:instrText xml:space="preserve"> PAGEREF _Toc139356596 \h </w:instrText>
            </w:r>
            <w:r w:rsidRPr="00CD2668">
              <w:rPr>
                <w:webHidden/>
                <w:szCs w:val="20"/>
              </w:rPr>
            </w:r>
            <w:r w:rsidRPr="00CD2668">
              <w:rPr>
                <w:webHidden/>
                <w:szCs w:val="20"/>
              </w:rPr>
              <w:fldChar w:fldCharType="separate"/>
            </w:r>
            <w:r w:rsidR="00D33A5D">
              <w:rPr>
                <w:webHidden/>
                <w:szCs w:val="20"/>
              </w:rPr>
              <w:t>46</w:t>
            </w:r>
            <w:r w:rsidRPr="00CD2668">
              <w:rPr>
                <w:webHidden/>
                <w:szCs w:val="20"/>
              </w:rPr>
              <w:fldChar w:fldCharType="end"/>
            </w:r>
          </w:hyperlink>
        </w:p>
        <w:p w:rsidR="008F52CD" w:rsidRPr="00CD2668" w:rsidRDefault="001C4138">
          <w:pPr>
            <w:pStyle w:val="TDC1"/>
            <w:rPr>
              <w:rFonts w:eastAsiaTheme="minorEastAsia"/>
              <w:b w:val="0"/>
              <w:caps w:val="0"/>
              <w:szCs w:val="20"/>
              <w:lang w:eastAsia="es-AR"/>
            </w:rPr>
          </w:pPr>
          <w:hyperlink w:anchor="_Toc139356597" w:history="1">
            <w:r w:rsidR="008F52CD" w:rsidRPr="00CD2668">
              <w:rPr>
                <w:rStyle w:val="Hipervnculo"/>
                <w:szCs w:val="20"/>
              </w:rPr>
              <w:t>CAPÍTULO 2</w:t>
            </w:r>
            <w:r w:rsidR="008F52CD" w:rsidRPr="00CD2668">
              <w:rPr>
                <w:webHidden/>
                <w:szCs w:val="20"/>
              </w:rPr>
              <w:tab/>
            </w:r>
            <w:r w:rsidRPr="00CD2668">
              <w:rPr>
                <w:webHidden/>
                <w:szCs w:val="20"/>
              </w:rPr>
              <w:fldChar w:fldCharType="begin"/>
            </w:r>
            <w:r w:rsidR="008F52CD" w:rsidRPr="00CD2668">
              <w:rPr>
                <w:webHidden/>
                <w:szCs w:val="20"/>
              </w:rPr>
              <w:instrText xml:space="preserve"> PAGEREF _Toc139356597 \h </w:instrText>
            </w:r>
            <w:r w:rsidRPr="00CD2668">
              <w:rPr>
                <w:webHidden/>
                <w:szCs w:val="20"/>
              </w:rPr>
            </w:r>
            <w:r w:rsidRPr="00CD2668">
              <w:rPr>
                <w:webHidden/>
                <w:szCs w:val="20"/>
              </w:rPr>
              <w:fldChar w:fldCharType="separate"/>
            </w:r>
            <w:r w:rsidR="00D33A5D">
              <w:rPr>
                <w:webHidden/>
                <w:szCs w:val="20"/>
              </w:rPr>
              <w:t>47</w:t>
            </w:r>
            <w:r w:rsidRPr="00CD2668">
              <w:rPr>
                <w:webHidden/>
                <w:szCs w:val="20"/>
              </w:rPr>
              <w:fldChar w:fldCharType="end"/>
            </w:r>
          </w:hyperlink>
        </w:p>
        <w:p w:rsidR="008F52CD" w:rsidRPr="00CD2668" w:rsidRDefault="001C4138">
          <w:pPr>
            <w:pStyle w:val="TDC1"/>
            <w:rPr>
              <w:rFonts w:eastAsiaTheme="minorEastAsia"/>
              <w:b w:val="0"/>
              <w:caps w:val="0"/>
              <w:szCs w:val="20"/>
              <w:lang w:eastAsia="es-AR"/>
            </w:rPr>
          </w:pPr>
          <w:hyperlink w:anchor="_Toc139356598" w:history="1">
            <w:r w:rsidR="008F52CD" w:rsidRPr="00CD2668">
              <w:rPr>
                <w:rStyle w:val="Hipervnculo"/>
                <w:szCs w:val="20"/>
              </w:rPr>
              <w:t>PROCEDIMIENTOS CONTABLES DE APLICACIÓN GENERAL</w:t>
            </w:r>
            <w:r w:rsidR="008F52CD" w:rsidRPr="00CD2668">
              <w:rPr>
                <w:webHidden/>
                <w:szCs w:val="20"/>
              </w:rPr>
              <w:tab/>
            </w:r>
            <w:r w:rsidRPr="00CD2668">
              <w:rPr>
                <w:webHidden/>
                <w:szCs w:val="20"/>
              </w:rPr>
              <w:fldChar w:fldCharType="begin"/>
            </w:r>
            <w:r w:rsidR="008F52CD" w:rsidRPr="00CD2668">
              <w:rPr>
                <w:webHidden/>
                <w:szCs w:val="20"/>
              </w:rPr>
              <w:instrText xml:space="preserve"> PAGEREF _Toc139356598 \h </w:instrText>
            </w:r>
            <w:r w:rsidRPr="00CD2668">
              <w:rPr>
                <w:webHidden/>
                <w:szCs w:val="20"/>
              </w:rPr>
            </w:r>
            <w:r w:rsidRPr="00CD2668">
              <w:rPr>
                <w:webHidden/>
                <w:szCs w:val="20"/>
              </w:rPr>
              <w:fldChar w:fldCharType="separate"/>
            </w:r>
            <w:r w:rsidR="00D33A5D">
              <w:rPr>
                <w:webHidden/>
                <w:szCs w:val="20"/>
              </w:rPr>
              <w:t>47</w:t>
            </w:r>
            <w:r w:rsidRPr="00CD2668">
              <w:rPr>
                <w:webHidden/>
                <w:szCs w:val="20"/>
              </w:rPr>
              <w:fldChar w:fldCharType="end"/>
            </w:r>
          </w:hyperlink>
        </w:p>
        <w:p w:rsidR="008F52CD" w:rsidRPr="00CD2668" w:rsidRDefault="001C4138">
          <w:pPr>
            <w:pStyle w:val="TDC1"/>
            <w:rPr>
              <w:rFonts w:eastAsiaTheme="minorEastAsia"/>
              <w:b w:val="0"/>
              <w:caps w:val="0"/>
              <w:szCs w:val="20"/>
              <w:lang w:eastAsia="es-AR"/>
            </w:rPr>
          </w:pPr>
          <w:hyperlink w:anchor="_Toc139356599" w:history="1">
            <w:r w:rsidR="008F52CD" w:rsidRPr="00CD2668">
              <w:rPr>
                <w:rStyle w:val="Hipervnculo"/>
                <w:szCs w:val="20"/>
              </w:rPr>
              <w:t>INTRODUCCIÓN AL PRESENTE CAPÍTULO</w:t>
            </w:r>
            <w:r w:rsidR="008F52CD" w:rsidRPr="00CD2668">
              <w:rPr>
                <w:webHidden/>
                <w:szCs w:val="20"/>
              </w:rPr>
              <w:tab/>
            </w:r>
            <w:r w:rsidRPr="00CD2668">
              <w:rPr>
                <w:webHidden/>
                <w:szCs w:val="20"/>
              </w:rPr>
              <w:fldChar w:fldCharType="begin"/>
            </w:r>
            <w:r w:rsidR="008F52CD" w:rsidRPr="00CD2668">
              <w:rPr>
                <w:webHidden/>
                <w:szCs w:val="20"/>
              </w:rPr>
              <w:instrText xml:space="preserve"> PAGEREF _Toc139356599 \h </w:instrText>
            </w:r>
            <w:r w:rsidRPr="00CD2668">
              <w:rPr>
                <w:webHidden/>
                <w:szCs w:val="20"/>
              </w:rPr>
            </w:r>
            <w:r w:rsidRPr="00CD2668">
              <w:rPr>
                <w:webHidden/>
                <w:szCs w:val="20"/>
              </w:rPr>
              <w:fldChar w:fldCharType="separate"/>
            </w:r>
            <w:r w:rsidR="00D33A5D">
              <w:rPr>
                <w:webHidden/>
                <w:szCs w:val="20"/>
              </w:rPr>
              <w:t>47</w:t>
            </w:r>
            <w:r w:rsidRPr="00CD2668">
              <w:rPr>
                <w:webHidden/>
                <w:szCs w:val="20"/>
              </w:rPr>
              <w:fldChar w:fldCharType="end"/>
            </w:r>
          </w:hyperlink>
        </w:p>
        <w:p w:rsidR="008F52CD" w:rsidRPr="00CD2668" w:rsidRDefault="001C4138">
          <w:pPr>
            <w:pStyle w:val="TDC1"/>
            <w:rPr>
              <w:rFonts w:eastAsiaTheme="minorEastAsia"/>
              <w:b w:val="0"/>
              <w:caps w:val="0"/>
              <w:szCs w:val="20"/>
              <w:lang w:eastAsia="es-AR"/>
            </w:rPr>
          </w:pPr>
          <w:hyperlink w:anchor="_Toc139356600" w:history="1">
            <w:r w:rsidR="008F52CD" w:rsidRPr="00CD2668">
              <w:rPr>
                <w:rStyle w:val="Hipervnculo"/>
                <w:szCs w:val="20"/>
              </w:rPr>
              <w:t>MEDICIÓN DE COSTOS</w:t>
            </w:r>
            <w:r w:rsidR="008F52CD" w:rsidRPr="00CD2668">
              <w:rPr>
                <w:webHidden/>
                <w:szCs w:val="20"/>
              </w:rPr>
              <w:tab/>
            </w:r>
            <w:r w:rsidRPr="00CD2668">
              <w:rPr>
                <w:webHidden/>
                <w:szCs w:val="20"/>
              </w:rPr>
              <w:fldChar w:fldCharType="begin"/>
            </w:r>
            <w:r w:rsidR="008F52CD" w:rsidRPr="00CD2668">
              <w:rPr>
                <w:webHidden/>
                <w:szCs w:val="20"/>
              </w:rPr>
              <w:instrText xml:space="preserve"> PAGEREF _Toc139356600 \h </w:instrText>
            </w:r>
            <w:r w:rsidRPr="00CD2668">
              <w:rPr>
                <w:webHidden/>
                <w:szCs w:val="20"/>
              </w:rPr>
            </w:r>
            <w:r w:rsidRPr="00CD2668">
              <w:rPr>
                <w:webHidden/>
                <w:szCs w:val="20"/>
              </w:rPr>
              <w:fldChar w:fldCharType="separate"/>
            </w:r>
            <w:r w:rsidR="00D33A5D">
              <w:rPr>
                <w:webHidden/>
                <w:szCs w:val="20"/>
              </w:rPr>
              <w:t>48</w:t>
            </w:r>
            <w:r w:rsidRPr="00CD2668">
              <w:rPr>
                <w:webHidden/>
                <w:szCs w:val="20"/>
              </w:rPr>
              <w:fldChar w:fldCharType="end"/>
            </w:r>
          </w:hyperlink>
        </w:p>
        <w:p w:rsidR="008F52CD" w:rsidRPr="00CD2668" w:rsidRDefault="001C4138">
          <w:pPr>
            <w:pStyle w:val="TDC2"/>
            <w:rPr>
              <w:rFonts w:eastAsiaTheme="minorEastAsia" w:cs="Arial"/>
              <w:bCs w:val="0"/>
              <w:smallCaps w:val="0"/>
              <w:noProof/>
              <w:szCs w:val="20"/>
              <w:lang w:eastAsia="es-AR"/>
            </w:rPr>
          </w:pPr>
          <w:hyperlink w:anchor="_Toc139356601" w:history="1">
            <w:r w:rsidR="008F52CD" w:rsidRPr="00CD2668">
              <w:rPr>
                <w:rStyle w:val="Hipervnculo"/>
                <w:rFonts w:cs="Arial"/>
                <w:noProof/>
                <w:szCs w:val="20"/>
              </w:rPr>
              <w:t>Medición de costos, en general</w:t>
            </w:r>
            <w:r w:rsidR="008F52CD" w:rsidRPr="00CD2668">
              <w:rPr>
                <w:rFonts w:cs="Arial"/>
                <w:noProof/>
                <w:webHidden/>
                <w:szCs w:val="20"/>
              </w:rPr>
              <w:tab/>
            </w:r>
            <w:r w:rsidRPr="00CD2668">
              <w:rPr>
                <w:rFonts w:cs="Arial"/>
                <w:noProof/>
                <w:webHidden/>
                <w:szCs w:val="20"/>
              </w:rPr>
              <w:fldChar w:fldCharType="begin"/>
            </w:r>
            <w:r w:rsidR="008F52CD" w:rsidRPr="00CD2668">
              <w:rPr>
                <w:rFonts w:cs="Arial"/>
                <w:noProof/>
                <w:webHidden/>
                <w:szCs w:val="20"/>
              </w:rPr>
              <w:instrText xml:space="preserve"> PAGEREF _Toc139356601 \h </w:instrText>
            </w:r>
            <w:r w:rsidRPr="00CD2668">
              <w:rPr>
                <w:rFonts w:cs="Arial"/>
                <w:noProof/>
                <w:webHidden/>
                <w:szCs w:val="20"/>
              </w:rPr>
            </w:r>
            <w:r w:rsidRPr="00CD2668">
              <w:rPr>
                <w:rFonts w:cs="Arial"/>
                <w:noProof/>
                <w:webHidden/>
                <w:szCs w:val="20"/>
              </w:rPr>
              <w:fldChar w:fldCharType="separate"/>
            </w:r>
            <w:r w:rsidR="00D33A5D">
              <w:rPr>
                <w:rFonts w:cs="Arial"/>
                <w:noProof/>
                <w:webHidden/>
                <w:szCs w:val="20"/>
              </w:rPr>
              <w:t>48</w:t>
            </w:r>
            <w:r w:rsidRPr="00CD2668">
              <w:rPr>
                <w:rFonts w:cs="Arial"/>
                <w:noProof/>
                <w:webHidden/>
                <w:szCs w:val="20"/>
              </w:rPr>
              <w:fldChar w:fldCharType="end"/>
            </w:r>
          </w:hyperlink>
        </w:p>
        <w:p w:rsidR="008F52CD" w:rsidRPr="00CD2668" w:rsidRDefault="001C4138">
          <w:pPr>
            <w:pStyle w:val="TDC2"/>
            <w:rPr>
              <w:rFonts w:eastAsiaTheme="minorEastAsia" w:cs="Arial"/>
              <w:bCs w:val="0"/>
              <w:smallCaps w:val="0"/>
              <w:noProof/>
              <w:szCs w:val="20"/>
              <w:lang w:eastAsia="es-AR"/>
            </w:rPr>
          </w:pPr>
          <w:hyperlink w:anchor="_Toc139356602" w:history="1">
            <w:r w:rsidR="008F52CD" w:rsidRPr="00CD2668">
              <w:rPr>
                <w:rStyle w:val="Hipervnculo"/>
                <w:rFonts w:cs="Arial"/>
                <w:noProof/>
                <w:szCs w:val="20"/>
              </w:rPr>
              <w:t>Medición del costo de adquisición</w:t>
            </w:r>
            <w:r w:rsidR="008F52CD" w:rsidRPr="00CD2668">
              <w:rPr>
                <w:rFonts w:cs="Arial"/>
                <w:noProof/>
                <w:webHidden/>
                <w:szCs w:val="20"/>
              </w:rPr>
              <w:tab/>
            </w:r>
            <w:r w:rsidRPr="00CD2668">
              <w:rPr>
                <w:rFonts w:cs="Arial"/>
                <w:noProof/>
                <w:webHidden/>
                <w:szCs w:val="20"/>
              </w:rPr>
              <w:fldChar w:fldCharType="begin"/>
            </w:r>
            <w:r w:rsidR="008F52CD" w:rsidRPr="00CD2668">
              <w:rPr>
                <w:rFonts w:cs="Arial"/>
                <w:noProof/>
                <w:webHidden/>
                <w:szCs w:val="20"/>
              </w:rPr>
              <w:instrText xml:space="preserve"> PAGEREF _Toc139356602 \h </w:instrText>
            </w:r>
            <w:r w:rsidRPr="00CD2668">
              <w:rPr>
                <w:rFonts w:cs="Arial"/>
                <w:noProof/>
                <w:webHidden/>
                <w:szCs w:val="20"/>
              </w:rPr>
            </w:r>
            <w:r w:rsidRPr="00CD2668">
              <w:rPr>
                <w:rFonts w:cs="Arial"/>
                <w:noProof/>
                <w:webHidden/>
                <w:szCs w:val="20"/>
              </w:rPr>
              <w:fldChar w:fldCharType="separate"/>
            </w:r>
            <w:r w:rsidR="00D33A5D">
              <w:rPr>
                <w:rFonts w:cs="Arial"/>
                <w:noProof/>
                <w:webHidden/>
                <w:szCs w:val="20"/>
              </w:rPr>
              <w:t>48</w:t>
            </w:r>
            <w:r w:rsidRPr="00CD2668">
              <w:rPr>
                <w:rFonts w:cs="Arial"/>
                <w:noProof/>
                <w:webHidden/>
                <w:szCs w:val="20"/>
              </w:rPr>
              <w:fldChar w:fldCharType="end"/>
            </w:r>
          </w:hyperlink>
        </w:p>
        <w:p w:rsidR="008F52CD" w:rsidRPr="00CD2668" w:rsidRDefault="001C4138">
          <w:pPr>
            <w:pStyle w:val="TDC2"/>
            <w:rPr>
              <w:rFonts w:eastAsiaTheme="minorEastAsia" w:cs="Arial"/>
              <w:bCs w:val="0"/>
              <w:smallCaps w:val="0"/>
              <w:noProof/>
              <w:szCs w:val="20"/>
              <w:lang w:eastAsia="es-AR"/>
            </w:rPr>
          </w:pPr>
          <w:hyperlink w:anchor="_Toc139356603" w:history="1">
            <w:r w:rsidR="008F52CD" w:rsidRPr="00CD2668">
              <w:rPr>
                <w:rStyle w:val="Hipervnculo"/>
                <w:rFonts w:cs="Arial"/>
                <w:noProof/>
                <w:szCs w:val="20"/>
              </w:rPr>
              <w:t>Medición del costo de producción o del costo de construcción</w:t>
            </w:r>
            <w:r w:rsidR="008F52CD" w:rsidRPr="00CD2668">
              <w:rPr>
                <w:rFonts w:cs="Arial"/>
                <w:noProof/>
                <w:webHidden/>
                <w:szCs w:val="20"/>
              </w:rPr>
              <w:tab/>
            </w:r>
            <w:r w:rsidRPr="00CD2668">
              <w:rPr>
                <w:rFonts w:cs="Arial"/>
                <w:noProof/>
                <w:webHidden/>
                <w:szCs w:val="20"/>
              </w:rPr>
              <w:fldChar w:fldCharType="begin"/>
            </w:r>
            <w:r w:rsidR="008F52CD" w:rsidRPr="00CD2668">
              <w:rPr>
                <w:rFonts w:cs="Arial"/>
                <w:noProof/>
                <w:webHidden/>
                <w:szCs w:val="20"/>
              </w:rPr>
              <w:instrText xml:space="preserve"> PAGEREF _Toc139356603 \h </w:instrText>
            </w:r>
            <w:r w:rsidRPr="00CD2668">
              <w:rPr>
                <w:rFonts w:cs="Arial"/>
                <w:noProof/>
                <w:webHidden/>
                <w:szCs w:val="20"/>
              </w:rPr>
            </w:r>
            <w:r w:rsidRPr="00CD2668">
              <w:rPr>
                <w:rFonts w:cs="Arial"/>
                <w:noProof/>
                <w:webHidden/>
                <w:szCs w:val="20"/>
              </w:rPr>
              <w:fldChar w:fldCharType="separate"/>
            </w:r>
            <w:r w:rsidR="00D33A5D">
              <w:rPr>
                <w:rFonts w:cs="Arial"/>
                <w:noProof/>
                <w:webHidden/>
                <w:szCs w:val="20"/>
              </w:rPr>
              <w:t>48</w:t>
            </w:r>
            <w:r w:rsidRPr="00CD2668">
              <w:rPr>
                <w:rFonts w:cs="Arial"/>
                <w:noProof/>
                <w:webHidden/>
                <w:szCs w:val="20"/>
              </w:rPr>
              <w:fldChar w:fldCharType="end"/>
            </w:r>
          </w:hyperlink>
        </w:p>
        <w:p w:rsidR="008F52CD" w:rsidRPr="00CD2668" w:rsidRDefault="001C4138">
          <w:pPr>
            <w:pStyle w:val="TDC2"/>
            <w:rPr>
              <w:rFonts w:eastAsiaTheme="minorEastAsia" w:cs="Arial"/>
              <w:bCs w:val="0"/>
              <w:smallCaps w:val="0"/>
              <w:noProof/>
              <w:szCs w:val="20"/>
              <w:lang w:eastAsia="es-AR"/>
            </w:rPr>
          </w:pPr>
          <w:hyperlink w:anchor="_Toc139356604" w:history="1">
            <w:r w:rsidR="008F52CD" w:rsidRPr="00CD2668">
              <w:rPr>
                <w:rStyle w:val="Hipervnculo"/>
                <w:rFonts w:cs="Arial"/>
                <w:noProof/>
                <w:szCs w:val="20"/>
              </w:rPr>
              <w:t>Medición del costo de desarrollo</w:t>
            </w:r>
            <w:r w:rsidR="008F52CD" w:rsidRPr="00CD2668">
              <w:rPr>
                <w:rFonts w:cs="Arial"/>
                <w:noProof/>
                <w:webHidden/>
                <w:szCs w:val="20"/>
              </w:rPr>
              <w:tab/>
            </w:r>
            <w:r w:rsidRPr="00CD2668">
              <w:rPr>
                <w:rFonts w:cs="Arial"/>
                <w:noProof/>
                <w:webHidden/>
                <w:szCs w:val="20"/>
              </w:rPr>
              <w:fldChar w:fldCharType="begin"/>
            </w:r>
            <w:r w:rsidR="008F52CD" w:rsidRPr="00CD2668">
              <w:rPr>
                <w:rFonts w:cs="Arial"/>
                <w:noProof/>
                <w:webHidden/>
                <w:szCs w:val="20"/>
              </w:rPr>
              <w:instrText xml:space="preserve"> PAGEREF _Toc139356604 \h </w:instrText>
            </w:r>
            <w:r w:rsidRPr="00CD2668">
              <w:rPr>
                <w:rFonts w:cs="Arial"/>
                <w:noProof/>
                <w:webHidden/>
                <w:szCs w:val="20"/>
              </w:rPr>
            </w:r>
            <w:r w:rsidRPr="00CD2668">
              <w:rPr>
                <w:rFonts w:cs="Arial"/>
                <w:noProof/>
                <w:webHidden/>
                <w:szCs w:val="20"/>
              </w:rPr>
              <w:fldChar w:fldCharType="separate"/>
            </w:r>
            <w:r w:rsidR="00D33A5D">
              <w:rPr>
                <w:rFonts w:cs="Arial"/>
                <w:noProof/>
                <w:webHidden/>
                <w:szCs w:val="20"/>
              </w:rPr>
              <w:t>49</w:t>
            </w:r>
            <w:r w:rsidRPr="00CD2668">
              <w:rPr>
                <w:rFonts w:cs="Arial"/>
                <w:noProof/>
                <w:webHidden/>
                <w:szCs w:val="20"/>
              </w:rPr>
              <w:fldChar w:fldCharType="end"/>
            </w:r>
          </w:hyperlink>
        </w:p>
        <w:p w:rsidR="008F52CD" w:rsidRPr="00CD2668" w:rsidRDefault="001C4138">
          <w:pPr>
            <w:pStyle w:val="TDC1"/>
            <w:rPr>
              <w:rFonts w:eastAsiaTheme="minorEastAsia"/>
              <w:b w:val="0"/>
              <w:caps w:val="0"/>
              <w:szCs w:val="20"/>
              <w:lang w:eastAsia="es-AR"/>
            </w:rPr>
          </w:pPr>
          <w:hyperlink w:anchor="_Toc139356605" w:history="1">
            <w:r w:rsidR="008F52CD" w:rsidRPr="00CD2668">
              <w:rPr>
                <w:rStyle w:val="Hipervnculo"/>
                <w:szCs w:val="20"/>
              </w:rPr>
              <w:t>MEDICIÓN DE VALORES CORRIENTES</w:t>
            </w:r>
            <w:r w:rsidR="008F52CD" w:rsidRPr="00CD2668">
              <w:rPr>
                <w:webHidden/>
                <w:szCs w:val="20"/>
              </w:rPr>
              <w:tab/>
            </w:r>
            <w:r w:rsidRPr="00CD2668">
              <w:rPr>
                <w:webHidden/>
                <w:szCs w:val="20"/>
              </w:rPr>
              <w:fldChar w:fldCharType="begin"/>
            </w:r>
            <w:r w:rsidR="008F52CD" w:rsidRPr="00CD2668">
              <w:rPr>
                <w:webHidden/>
                <w:szCs w:val="20"/>
              </w:rPr>
              <w:instrText xml:space="preserve"> PAGEREF _Toc139356605 \h </w:instrText>
            </w:r>
            <w:r w:rsidRPr="00CD2668">
              <w:rPr>
                <w:webHidden/>
                <w:szCs w:val="20"/>
              </w:rPr>
            </w:r>
            <w:r w:rsidRPr="00CD2668">
              <w:rPr>
                <w:webHidden/>
                <w:szCs w:val="20"/>
              </w:rPr>
              <w:fldChar w:fldCharType="separate"/>
            </w:r>
            <w:r w:rsidR="00D33A5D">
              <w:rPr>
                <w:webHidden/>
                <w:szCs w:val="20"/>
              </w:rPr>
              <w:t>50</w:t>
            </w:r>
            <w:r w:rsidRPr="00CD2668">
              <w:rPr>
                <w:webHidden/>
                <w:szCs w:val="20"/>
              </w:rPr>
              <w:fldChar w:fldCharType="end"/>
            </w:r>
          </w:hyperlink>
        </w:p>
        <w:p w:rsidR="008F52CD" w:rsidRPr="00CD2668" w:rsidRDefault="001C4138">
          <w:pPr>
            <w:pStyle w:val="TDC2"/>
            <w:rPr>
              <w:rFonts w:eastAsiaTheme="minorEastAsia" w:cs="Arial"/>
              <w:bCs w:val="0"/>
              <w:smallCaps w:val="0"/>
              <w:noProof/>
              <w:szCs w:val="20"/>
              <w:lang w:eastAsia="es-AR"/>
            </w:rPr>
          </w:pPr>
          <w:hyperlink w:anchor="_Toc139356606" w:history="1">
            <w:r w:rsidR="008F52CD" w:rsidRPr="00CD2668">
              <w:rPr>
                <w:rStyle w:val="Hipervnculo"/>
                <w:rFonts w:cs="Arial"/>
                <w:noProof/>
                <w:szCs w:val="20"/>
              </w:rPr>
              <w:t>Medición de costos de reposición, o costos de reproducción y/o reconstrucción</w:t>
            </w:r>
            <w:r w:rsidR="008F52CD" w:rsidRPr="00CD2668">
              <w:rPr>
                <w:rFonts w:cs="Arial"/>
                <w:noProof/>
                <w:webHidden/>
                <w:szCs w:val="20"/>
              </w:rPr>
              <w:tab/>
            </w:r>
            <w:r w:rsidRPr="00CD2668">
              <w:rPr>
                <w:rFonts w:cs="Arial"/>
                <w:noProof/>
                <w:webHidden/>
                <w:szCs w:val="20"/>
              </w:rPr>
              <w:fldChar w:fldCharType="begin"/>
            </w:r>
            <w:r w:rsidR="008F52CD" w:rsidRPr="00CD2668">
              <w:rPr>
                <w:rFonts w:cs="Arial"/>
                <w:noProof/>
                <w:webHidden/>
                <w:szCs w:val="20"/>
              </w:rPr>
              <w:instrText xml:space="preserve"> PAGEREF _Toc139356606 \h </w:instrText>
            </w:r>
            <w:r w:rsidRPr="00CD2668">
              <w:rPr>
                <w:rFonts w:cs="Arial"/>
                <w:noProof/>
                <w:webHidden/>
                <w:szCs w:val="20"/>
              </w:rPr>
            </w:r>
            <w:r w:rsidRPr="00CD2668">
              <w:rPr>
                <w:rFonts w:cs="Arial"/>
                <w:noProof/>
                <w:webHidden/>
                <w:szCs w:val="20"/>
              </w:rPr>
              <w:fldChar w:fldCharType="separate"/>
            </w:r>
            <w:r w:rsidR="00D33A5D">
              <w:rPr>
                <w:rFonts w:cs="Arial"/>
                <w:noProof/>
                <w:webHidden/>
                <w:szCs w:val="20"/>
              </w:rPr>
              <w:t>50</w:t>
            </w:r>
            <w:r w:rsidRPr="00CD2668">
              <w:rPr>
                <w:rFonts w:cs="Arial"/>
                <w:noProof/>
                <w:webHidden/>
                <w:szCs w:val="20"/>
              </w:rPr>
              <w:fldChar w:fldCharType="end"/>
            </w:r>
          </w:hyperlink>
        </w:p>
        <w:p w:rsidR="008F52CD" w:rsidRPr="00CD2668" w:rsidRDefault="001C4138">
          <w:pPr>
            <w:pStyle w:val="TDC2"/>
            <w:rPr>
              <w:rFonts w:eastAsiaTheme="minorEastAsia" w:cs="Arial"/>
              <w:bCs w:val="0"/>
              <w:smallCaps w:val="0"/>
              <w:noProof/>
              <w:szCs w:val="20"/>
              <w:lang w:eastAsia="es-AR"/>
            </w:rPr>
          </w:pPr>
          <w:hyperlink w:anchor="_Toc139356607" w:history="1">
            <w:r w:rsidR="008F52CD" w:rsidRPr="00CD2668">
              <w:rPr>
                <w:rStyle w:val="Hipervnculo"/>
                <w:rFonts w:cs="Arial"/>
                <w:noProof/>
                <w:szCs w:val="20"/>
              </w:rPr>
              <w:t>Medición del valor razonable</w:t>
            </w:r>
            <w:r w:rsidR="008F52CD" w:rsidRPr="00CD2668">
              <w:rPr>
                <w:rFonts w:cs="Arial"/>
                <w:noProof/>
                <w:webHidden/>
                <w:szCs w:val="20"/>
              </w:rPr>
              <w:tab/>
            </w:r>
            <w:r w:rsidRPr="00CD2668">
              <w:rPr>
                <w:rFonts w:cs="Arial"/>
                <w:noProof/>
                <w:webHidden/>
                <w:szCs w:val="20"/>
              </w:rPr>
              <w:fldChar w:fldCharType="begin"/>
            </w:r>
            <w:r w:rsidR="008F52CD" w:rsidRPr="00CD2668">
              <w:rPr>
                <w:rFonts w:cs="Arial"/>
                <w:noProof/>
                <w:webHidden/>
                <w:szCs w:val="20"/>
              </w:rPr>
              <w:instrText xml:space="preserve"> PAGEREF _Toc139356607 \h </w:instrText>
            </w:r>
            <w:r w:rsidRPr="00CD2668">
              <w:rPr>
                <w:rFonts w:cs="Arial"/>
                <w:noProof/>
                <w:webHidden/>
                <w:szCs w:val="20"/>
              </w:rPr>
            </w:r>
            <w:r w:rsidRPr="00CD2668">
              <w:rPr>
                <w:rFonts w:cs="Arial"/>
                <w:noProof/>
                <w:webHidden/>
                <w:szCs w:val="20"/>
              </w:rPr>
              <w:fldChar w:fldCharType="separate"/>
            </w:r>
            <w:r w:rsidR="00D33A5D">
              <w:rPr>
                <w:rFonts w:cs="Arial"/>
                <w:noProof/>
                <w:webHidden/>
                <w:szCs w:val="20"/>
              </w:rPr>
              <w:t>51</w:t>
            </w:r>
            <w:r w:rsidRPr="00CD2668">
              <w:rPr>
                <w:rFonts w:cs="Arial"/>
                <w:noProof/>
                <w:webHidden/>
                <w:szCs w:val="20"/>
              </w:rPr>
              <w:fldChar w:fldCharType="end"/>
            </w:r>
          </w:hyperlink>
        </w:p>
        <w:p w:rsidR="008F52CD" w:rsidRPr="00CD2668" w:rsidRDefault="001C4138">
          <w:pPr>
            <w:pStyle w:val="TDC3"/>
            <w:rPr>
              <w:rFonts w:eastAsiaTheme="minorEastAsia" w:cs="Arial"/>
              <w:smallCaps w:val="0"/>
              <w:noProof/>
              <w:sz w:val="20"/>
              <w:szCs w:val="20"/>
              <w:lang w:eastAsia="es-AR"/>
            </w:rPr>
          </w:pPr>
          <w:hyperlink w:anchor="_Toc139356608" w:history="1">
            <w:r w:rsidR="008F52CD" w:rsidRPr="00CD2668">
              <w:rPr>
                <w:rStyle w:val="Hipervnculo"/>
                <w:rFonts w:cs="Arial"/>
                <w:noProof/>
                <w:sz w:val="20"/>
                <w:szCs w:val="20"/>
              </w:rPr>
              <w:t>Consideraciones generales</w:t>
            </w:r>
            <w:r w:rsidR="008F52CD" w:rsidRPr="00CD2668">
              <w:rPr>
                <w:rFonts w:cs="Arial"/>
                <w:noProof/>
                <w:webHidden/>
                <w:sz w:val="20"/>
                <w:szCs w:val="20"/>
              </w:rPr>
              <w:tab/>
            </w:r>
            <w:r w:rsidRPr="00CD2668">
              <w:rPr>
                <w:rFonts w:cs="Arial"/>
                <w:noProof/>
                <w:webHidden/>
                <w:sz w:val="20"/>
                <w:szCs w:val="20"/>
              </w:rPr>
              <w:fldChar w:fldCharType="begin"/>
            </w:r>
            <w:r w:rsidR="008F52CD" w:rsidRPr="00CD2668">
              <w:rPr>
                <w:rFonts w:cs="Arial"/>
                <w:noProof/>
                <w:webHidden/>
                <w:sz w:val="20"/>
                <w:szCs w:val="20"/>
              </w:rPr>
              <w:instrText xml:space="preserve"> PAGEREF _Toc139356608 \h </w:instrText>
            </w:r>
            <w:r w:rsidRPr="00CD2668">
              <w:rPr>
                <w:rFonts w:cs="Arial"/>
                <w:noProof/>
                <w:webHidden/>
                <w:sz w:val="20"/>
                <w:szCs w:val="20"/>
              </w:rPr>
            </w:r>
            <w:r w:rsidRPr="00CD2668">
              <w:rPr>
                <w:rFonts w:cs="Arial"/>
                <w:noProof/>
                <w:webHidden/>
                <w:sz w:val="20"/>
                <w:szCs w:val="20"/>
              </w:rPr>
              <w:fldChar w:fldCharType="separate"/>
            </w:r>
            <w:r w:rsidR="00D33A5D">
              <w:rPr>
                <w:rFonts w:cs="Arial"/>
                <w:noProof/>
                <w:webHidden/>
                <w:sz w:val="20"/>
                <w:szCs w:val="20"/>
              </w:rPr>
              <w:t>51</w:t>
            </w:r>
            <w:r w:rsidRPr="00CD2668">
              <w:rPr>
                <w:rFonts w:cs="Arial"/>
                <w:noProof/>
                <w:webHidden/>
                <w:sz w:val="20"/>
                <w:szCs w:val="20"/>
              </w:rPr>
              <w:fldChar w:fldCharType="end"/>
            </w:r>
          </w:hyperlink>
        </w:p>
        <w:p w:rsidR="008F52CD" w:rsidRPr="00CD2668" w:rsidRDefault="001C4138">
          <w:pPr>
            <w:pStyle w:val="TDC3"/>
            <w:rPr>
              <w:rFonts w:eastAsiaTheme="minorEastAsia" w:cs="Arial"/>
              <w:smallCaps w:val="0"/>
              <w:noProof/>
              <w:sz w:val="20"/>
              <w:szCs w:val="20"/>
              <w:lang w:eastAsia="es-AR"/>
            </w:rPr>
          </w:pPr>
          <w:hyperlink w:anchor="_Toc139356609" w:history="1">
            <w:r w:rsidR="008F52CD" w:rsidRPr="00CD2668">
              <w:rPr>
                <w:rStyle w:val="Hipervnculo"/>
                <w:rFonts w:cs="Arial"/>
                <w:noProof/>
                <w:sz w:val="20"/>
                <w:szCs w:val="20"/>
              </w:rPr>
              <w:t>Consideración particular: medición del valor neto de realización</w:t>
            </w:r>
            <w:r w:rsidR="008F52CD" w:rsidRPr="00CD2668">
              <w:rPr>
                <w:rFonts w:cs="Arial"/>
                <w:noProof/>
                <w:webHidden/>
                <w:sz w:val="20"/>
                <w:szCs w:val="20"/>
              </w:rPr>
              <w:tab/>
            </w:r>
            <w:r w:rsidRPr="00CD2668">
              <w:rPr>
                <w:rFonts w:cs="Arial"/>
                <w:noProof/>
                <w:webHidden/>
                <w:sz w:val="20"/>
                <w:szCs w:val="20"/>
              </w:rPr>
              <w:fldChar w:fldCharType="begin"/>
            </w:r>
            <w:r w:rsidR="008F52CD" w:rsidRPr="00CD2668">
              <w:rPr>
                <w:rFonts w:cs="Arial"/>
                <w:noProof/>
                <w:webHidden/>
                <w:sz w:val="20"/>
                <w:szCs w:val="20"/>
              </w:rPr>
              <w:instrText xml:space="preserve"> PAGEREF _Toc139356609 \h </w:instrText>
            </w:r>
            <w:r w:rsidRPr="00CD2668">
              <w:rPr>
                <w:rFonts w:cs="Arial"/>
                <w:noProof/>
                <w:webHidden/>
                <w:sz w:val="20"/>
                <w:szCs w:val="20"/>
              </w:rPr>
            </w:r>
            <w:r w:rsidRPr="00CD2668">
              <w:rPr>
                <w:rFonts w:cs="Arial"/>
                <w:noProof/>
                <w:webHidden/>
                <w:sz w:val="20"/>
                <w:szCs w:val="20"/>
              </w:rPr>
              <w:fldChar w:fldCharType="separate"/>
            </w:r>
            <w:r w:rsidR="00D33A5D">
              <w:rPr>
                <w:rFonts w:cs="Arial"/>
                <w:noProof/>
                <w:webHidden/>
                <w:sz w:val="20"/>
                <w:szCs w:val="20"/>
              </w:rPr>
              <w:t>52</w:t>
            </w:r>
            <w:r w:rsidRPr="00CD2668">
              <w:rPr>
                <w:rFonts w:cs="Arial"/>
                <w:noProof/>
                <w:webHidden/>
                <w:sz w:val="20"/>
                <w:szCs w:val="20"/>
              </w:rPr>
              <w:fldChar w:fldCharType="end"/>
            </w:r>
          </w:hyperlink>
        </w:p>
        <w:p w:rsidR="008F52CD" w:rsidRPr="00CD2668" w:rsidRDefault="001C4138">
          <w:pPr>
            <w:pStyle w:val="TDC1"/>
            <w:rPr>
              <w:rFonts w:eastAsiaTheme="minorEastAsia"/>
              <w:b w:val="0"/>
              <w:caps w:val="0"/>
              <w:szCs w:val="20"/>
              <w:lang w:eastAsia="es-AR"/>
            </w:rPr>
          </w:pPr>
          <w:hyperlink w:anchor="_Toc139356610" w:history="1">
            <w:r w:rsidR="008F52CD" w:rsidRPr="00CD2668">
              <w:rPr>
                <w:rStyle w:val="Hipervnculo"/>
                <w:szCs w:val="20"/>
              </w:rPr>
              <w:t>MEDICIONES EN MONEDA EXTRANJERA</w:t>
            </w:r>
            <w:r w:rsidR="008F52CD" w:rsidRPr="00CD2668">
              <w:rPr>
                <w:webHidden/>
                <w:szCs w:val="20"/>
              </w:rPr>
              <w:tab/>
            </w:r>
            <w:r w:rsidRPr="00CD2668">
              <w:rPr>
                <w:webHidden/>
                <w:szCs w:val="20"/>
              </w:rPr>
              <w:fldChar w:fldCharType="begin"/>
            </w:r>
            <w:r w:rsidR="008F52CD" w:rsidRPr="00CD2668">
              <w:rPr>
                <w:webHidden/>
                <w:szCs w:val="20"/>
              </w:rPr>
              <w:instrText xml:space="preserve"> PAGEREF _Toc139356610 \h </w:instrText>
            </w:r>
            <w:r w:rsidRPr="00CD2668">
              <w:rPr>
                <w:webHidden/>
                <w:szCs w:val="20"/>
              </w:rPr>
            </w:r>
            <w:r w:rsidRPr="00CD2668">
              <w:rPr>
                <w:webHidden/>
                <w:szCs w:val="20"/>
              </w:rPr>
              <w:fldChar w:fldCharType="separate"/>
            </w:r>
            <w:r w:rsidR="00D33A5D">
              <w:rPr>
                <w:webHidden/>
                <w:szCs w:val="20"/>
              </w:rPr>
              <w:t>52</w:t>
            </w:r>
            <w:r w:rsidRPr="00CD2668">
              <w:rPr>
                <w:webHidden/>
                <w:szCs w:val="20"/>
              </w:rPr>
              <w:fldChar w:fldCharType="end"/>
            </w:r>
          </w:hyperlink>
        </w:p>
        <w:p w:rsidR="008F52CD" w:rsidRPr="00CD2668" w:rsidRDefault="001C4138">
          <w:pPr>
            <w:pStyle w:val="TDC2"/>
            <w:rPr>
              <w:rFonts w:eastAsiaTheme="minorEastAsia" w:cs="Arial"/>
              <w:bCs w:val="0"/>
              <w:smallCaps w:val="0"/>
              <w:noProof/>
              <w:szCs w:val="20"/>
              <w:lang w:eastAsia="es-AR"/>
            </w:rPr>
          </w:pPr>
          <w:hyperlink w:anchor="_Toc139356611" w:history="1">
            <w:r w:rsidR="008F52CD" w:rsidRPr="00CD2668">
              <w:rPr>
                <w:rStyle w:val="Hipervnculo"/>
                <w:rFonts w:cs="Arial"/>
                <w:noProof/>
                <w:szCs w:val="20"/>
              </w:rPr>
              <w:t>Conversión de transacciones y saldos de activos y pasivos expresados en moneda extranjera</w:t>
            </w:r>
            <w:r w:rsidR="008F52CD" w:rsidRPr="00CD2668">
              <w:rPr>
                <w:rFonts w:cs="Arial"/>
                <w:noProof/>
                <w:webHidden/>
                <w:szCs w:val="20"/>
              </w:rPr>
              <w:tab/>
            </w:r>
            <w:r w:rsidRPr="00CD2668">
              <w:rPr>
                <w:rFonts w:cs="Arial"/>
                <w:noProof/>
                <w:webHidden/>
                <w:szCs w:val="20"/>
              </w:rPr>
              <w:fldChar w:fldCharType="begin"/>
            </w:r>
            <w:r w:rsidR="008F52CD" w:rsidRPr="00CD2668">
              <w:rPr>
                <w:rFonts w:cs="Arial"/>
                <w:noProof/>
                <w:webHidden/>
                <w:szCs w:val="20"/>
              </w:rPr>
              <w:instrText xml:space="preserve"> PAGEREF _Toc139356611 \h </w:instrText>
            </w:r>
            <w:r w:rsidRPr="00CD2668">
              <w:rPr>
                <w:rFonts w:cs="Arial"/>
                <w:noProof/>
                <w:webHidden/>
                <w:szCs w:val="20"/>
              </w:rPr>
            </w:r>
            <w:r w:rsidRPr="00CD2668">
              <w:rPr>
                <w:rFonts w:cs="Arial"/>
                <w:noProof/>
                <w:webHidden/>
                <w:szCs w:val="20"/>
              </w:rPr>
              <w:fldChar w:fldCharType="separate"/>
            </w:r>
            <w:r w:rsidR="00D33A5D">
              <w:rPr>
                <w:rFonts w:cs="Arial"/>
                <w:noProof/>
                <w:webHidden/>
                <w:szCs w:val="20"/>
              </w:rPr>
              <w:t>52</w:t>
            </w:r>
            <w:r w:rsidRPr="00CD2668">
              <w:rPr>
                <w:rFonts w:cs="Arial"/>
                <w:noProof/>
                <w:webHidden/>
                <w:szCs w:val="20"/>
              </w:rPr>
              <w:fldChar w:fldCharType="end"/>
            </w:r>
          </w:hyperlink>
        </w:p>
        <w:p w:rsidR="008F52CD" w:rsidRPr="00CD2668" w:rsidRDefault="001C4138">
          <w:pPr>
            <w:pStyle w:val="TDC2"/>
            <w:rPr>
              <w:rFonts w:eastAsiaTheme="minorEastAsia" w:cs="Arial"/>
              <w:bCs w:val="0"/>
              <w:smallCaps w:val="0"/>
              <w:noProof/>
              <w:szCs w:val="20"/>
              <w:lang w:eastAsia="es-AR"/>
            </w:rPr>
          </w:pPr>
          <w:hyperlink w:anchor="_Toc139356612" w:history="1">
            <w:r w:rsidR="008F52CD" w:rsidRPr="00CD2668">
              <w:rPr>
                <w:rStyle w:val="Hipervnculo"/>
                <w:rFonts w:cs="Arial"/>
                <w:noProof/>
                <w:szCs w:val="20"/>
              </w:rPr>
              <w:t>Cuestiones particulares</w:t>
            </w:r>
            <w:r w:rsidR="008F52CD" w:rsidRPr="00CD2668">
              <w:rPr>
                <w:rFonts w:cs="Arial"/>
                <w:noProof/>
                <w:webHidden/>
                <w:szCs w:val="20"/>
              </w:rPr>
              <w:tab/>
            </w:r>
            <w:r w:rsidRPr="00CD2668">
              <w:rPr>
                <w:rFonts w:cs="Arial"/>
                <w:noProof/>
                <w:webHidden/>
                <w:szCs w:val="20"/>
              </w:rPr>
              <w:fldChar w:fldCharType="begin"/>
            </w:r>
            <w:r w:rsidR="008F52CD" w:rsidRPr="00CD2668">
              <w:rPr>
                <w:rFonts w:cs="Arial"/>
                <w:noProof/>
                <w:webHidden/>
                <w:szCs w:val="20"/>
              </w:rPr>
              <w:instrText xml:space="preserve"> PAGEREF _Toc139356612 \h </w:instrText>
            </w:r>
            <w:r w:rsidRPr="00CD2668">
              <w:rPr>
                <w:rFonts w:cs="Arial"/>
                <w:noProof/>
                <w:webHidden/>
                <w:szCs w:val="20"/>
              </w:rPr>
            </w:r>
            <w:r w:rsidRPr="00CD2668">
              <w:rPr>
                <w:rFonts w:cs="Arial"/>
                <w:noProof/>
                <w:webHidden/>
                <w:szCs w:val="20"/>
              </w:rPr>
              <w:fldChar w:fldCharType="separate"/>
            </w:r>
            <w:r w:rsidR="00D33A5D">
              <w:rPr>
                <w:rFonts w:cs="Arial"/>
                <w:noProof/>
                <w:webHidden/>
                <w:szCs w:val="20"/>
              </w:rPr>
              <w:t>53</w:t>
            </w:r>
            <w:r w:rsidRPr="00CD2668">
              <w:rPr>
                <w:rFonts w:cs="Arial"/>
                <w:noProof/>
                <w:webHidden/>
                <w:szCs w:val="20"/>
              </w:rPr>
              <w:fldChar w:fldCharType="end"/>
            </w:r>
          </w:hyperlink>
        </w:p>
        <w:p w:rsidR="008F52CD" w:rsidRPr="00CD2668" w:rsidRDefault="001C4138">
          <w:pPr>
            <w:pStyle w:val="TDC1"/>
            <w:rPr>
              <w:rFonts w:eastAsiaTheme="minorEastAsia"/>
              <w:b w:val="0"/>
              <w:caps w:val="0"/>
              <w:szCs w:val="20"/>
              <w:lang w:eastAsia="es-AR"/>
            </w:rPr>
          </w:pPr>
          <w:hyperlink w:anchor="_Toc139356613" w:history="1">
            <w:r w:rsidR="008F52CD" w:rsidRPr="00CD2668">
              <w:rPr>
                <w:rStyle w:val="Hipervnculo"/>
                <w:szCs w:val="20"/>
              </w:rPr>
              <w:t>TRATAMIENTO DE COMPONENTES FINANCIEROS</w:t>
            </w:r>
            <w:r w:rsidR="008F52CD" w:rsidRPr="00CD2668">
              <w:rPr>
                <w:webHidden/>
                <w:szCs w:val="20"/>
              </w:rPr>
              <w:tab/>
            </w:r>
            <w:r w:rsidRPr="00CD2668">
              <w:rPr>
                <w:webHidden/>
                <w:szCs w:val="20"/>
              </w:rPr>
              <w:fldChar w:fldCharType="begin"/>
            </w:r>
            <w:r w:rsidR="008F52CD" w:rsidRPr="00CD2668">
              <w:rPr>
                <w:webHidden/>
                <w:szCs w:val="20"/>
              </w:rPr>
              <w:instrText xml:space="preserve"> PAGEREF _Toc139356613 \h </w:instrText>
            </w:r>
            <w:r w:rsidRPr="00CD2668">
              <w:rPr>
                <w:webHidden/>
                <w:szCs w:val="20"/>
              </w:rPr>
            </w:r>
            <w:r w:rsidRPr="00CD2668">
              <w:rPr>
                <w:webHidden/>
                <w:szCs w:val="20"/>
              </w:rPr>
              <w:fldChar w:fldCharType="separate"/>
            </w:r>
            <w:r w:rsidR="00D33A5D">
              <w:rPr>
                <w:webHidden/>
                <w:szCs w:val="20"/>
              </w:rPr>
              <w:t>54</w:t>
            </w:r>
            <w:r w:rsidRPr="00CD2668">
              <w:rPr>
                <w:webHidden/>
                <w:szCs w:val="20"/>
              </w:rPr>
              <w:fldChar w:fldCharType="end"/>
            </w:r>
          </w:hyperlink>
        </w:p>
        <w:p w:rsidR="008F52CD" w:rsidRPr="00CD2668" w:rsidRDefault="001C4138">
          <w:pPr>
            <w:pStyle w:val="TDC2"/>
            <w:rPr>
              <w:rFonts w:eastAsiaTheme="minorEastAsia" w:cs="Arial"/>
              <w:bCs w:val="0"/>
              <w:smallCaps w:val="0"/>
              <w:noProof/>
              <w:szCs w:val="20"/>
              <w:lang w:eastAsia="es-AR"/>
            </w:rPr>
          </w:pPr>
          <w:hyperlink w:anchor="_Toc139356614" w:history="1">
            <w:r w:rsidR="008F52CD" w:rsidRPr="00CD2668">
              <w:rPr>
                <w:rStyle w:val="Hipervnculo"/>
                <w:rFonts w:cs="Arial"/>
                <w:noProof/>
                <w:szCs w:val="20"/>
              </w:rPr>
              <w:t>Tratamiento de componentes financieros explícitos</w:t>
            </w:r>
            <w:r w:rsidR="008F52CD" w:rsidRPr="00CD2668">
              <w:rPr>
                <w:rFonts w:cs="Arial"/>
                <w:noProof/>
                <w:webHidden/>
                <w:szCs w:val="20"/>
              </w:rPr>
              <w:tab/>
            </w:r>
            <w:r w:rsidRPr="00CD2668">
              <w:rPr>
                <w:rFonts w:cs="Arial"/>
                <w:noProof/>
                <w:webHidden/>
                <w:szCs w:val="20"/>
              </w:rPr>
              <w:fldChar w:fldCharType="begin"/>
            </w:r>
            <w:r w:rsidR="008F52CD" w:rsidRPr="00CD2668">
              <w:rPr>
                <w:rFonts w:cs="Arial"/>
                <w:noProof/>
                <w:webHidden/>
                <w:szCs w:val="20"/>
              </w:rPr>
              <w:instrText xml:space="preserve"> PAGEREF _Toc139356614 \h </w:instrText>
            </w:r>
            <w:r w:rsidRPr="00CD2668">
              <w:rPr>
                <w:rFonts w:cs="Arial"/>
                <w:noProof/>
                <w:webHidden/>
                <w:szCs w:val="20"/>
              </w:rPr>
            </w:r>
            <w:r w:rsidRPr="00CD2668">
              <w:rPr>
                <w:rFonts w:cs="Arial"/>
                <w:noProof/>
                <w:webHidden/>
                <w:szCs w:val="20"/>
              </w:rPr>
              <w:fldChar w:fldCharType="separate"/>
            </w:r>
            <w:r w:rsidR="00D33A5D">
              <w:rPr>
                <w:rFonts w:cs="Arial"/>
                <w:noProof/>
                <w:webHidden/>
                <w:szCs w:val="20"/>
              </w:rPr>
              <w:t>54</w:t>
            </w:r>
            <w:r w:rsidRPr="00CD2668">
              <w:rPr>
                <w:rFonts w:cs="Arial"/>
                <w:noProof/>
                <w:webHidden/>
                <w:szCs w:val="20"/>
              </w:rPr>
              <w:fldChar w:fldCharType="end"/>
            </w:r>
          </w:hyperlink>
        </w:p>
        <w:p w:rsidR="008F52CD" w:rsidRPr="00CD2668" w:rsidRDefault="001C4138">
          <w:pPr>
            <w:pStyle w:val="TDC2"/>
            <w:rPr>
              <w:rFonts w:eastAsiaTheme="minorEastAsia" w:cs="Arial"/>
              <w:bCs w:val="0"/>
              <w:smallCaps w:val="0"/>
              <w:noProof/>
              <w:szCs w:val="20"/>
              <w:lang w:eastAsia="es-AR"/>
            </w:rPr>
          </w:pPr>
          <w:hyperlink w:anchor="_Toc139356615" w:history="1">
            <w:r w:rsidR="008F52CD" w:rsidRPr="00CD2668">
              <w:rPr>
                <w:rStyle w:val="Hipervnculo"/>
                <w:rFonts w:cs="Arial"/>
                <w:noProof/>
                <w:szCs w:val="20"/>
              </w:rPr>
              <w:t>Segregación de componentes financieros implícitos</w:t>
            </w:r>
            <w:r w:rsidR="008F52CD" w:rsidRPr="00CD2668">
              <w:rPr>
                <w:rFonts w:cs="Arial"/>
                <w:noProof/>
                <w:webHidden/>
                <w:szCs w:val="20"/>
              </w:rPr>
              <w:tab/>
            </w:r>
            <w:r w:rsidRPr="00CD2668">
              <w:rPr>
                <w:rFonts w:cs="Arial"/>
                <w:noProof/>
                <w:webHidden/>
                <w:szCs w:val="20"/>
              </w:rPr>
              <w:fldChar w:fldCharType="begin"/>
            </w:r>
            <w:r w:rsidR="008F52CD" w:rsidRPr="00CD2668">
              <w:rPr>
                <w:rFonts w:cs="Arial"/>
                <w:noProof/>
                <w:webHidden/>
                <w:szCs w:val="20"/>
              </w:rPr>
              <w:instrText xml:space="preserve"> PAGEREF _Toc139356615 \h </w:instrText>
            </w:r>
            <w:r w:rsidRPr="00CD2668">
              <w:rPr>
                <w:rFonts w:cs="Arial"/>
                <w:noProof/>
                <w:webHidden/>
                <w:szCs w:val="20"/>
              </w:rPr>
            </w:r>
            <w:r w:rsidRPr="00CD2668">
              <w:rPr>
                <w:rFonts w:cs="Arial"/>
                <w:noProof/>
                <w:webHidden/>
                <w:szCs w:val="20"/>
              </w:rPr>
              <w:fldChar w:fldCharType="separate"/>
            </w:r>
            <w:r w:rsidR="00D33A5D">
              <w:rPr>
                <w:rFonts w:cs="Arial"/>
                <w:noProof/>
                <w:webHidden/>
                <w:szCs w:val="20"/>
              </w:rPr>
              <w:t>54</w:t>
            </w:r>
            <w:r w:rsidRPr="00CD2668">
              <w:rPr>
                <w:rFonts w:cs="Arial"/>
                <w:noProof/>
                <w:webHidden/>
                <w:szCs w:val="20"/>
              </w:rPr>
              <w:fldChar w:fldCharType="end"/>
            </w:r>
          </w:hyperlink>
        </w:p>
        <w:p w:rsidR="008F52CD" w:rsidRPr="00CD2668" w:rsidRDefault="001C4138">
          <w:pPr>
            <w:pStyle w:val="TDC2"/>
            <w:rPr>
              <w:rFonts w:eastAsiaTheme="minorEastAsia" w:cs="Arial"/>
              <w:bCs w:val="0"/>
              <w:smallCaps w:val="0"/>
              <w:noProof/>
              <w:szCs w:val="20"/>
              <w:lang w:eastAsia="es-AR"/>
            </w:rPr>
          </w:pPr>
          <w:hyperlink w:anchor="_Toc139356616" w:history="1">
            <w:r w:rsidR="008F52CD" w:rsidRPr="00CD2668">
              <w:rPr>
                <w:rStyle w:val="Hipervnculo"/>
                <w:rFonts w:cs="Arial"/>
                <w:noProof/>
                <w:szCs w:val="20"/>
              </w:rPr>
              <w:t>Tratamiento de los costos financieros</w:t>
            </w:r>
            <w:r w:rsidR="008F52CD" w:rsidRPr="00CD2668">
              <w:rPr>
                <w:rFonts w:cs="Arial"/>
                <w:noProof/>
                <w:webHidden/>
                <w:szCs w:val="20"/>
              </w:rPr>
              <w:tab/>
            </w:r>
            <w:r w:rsidRPr="00CD2668">
              <w:rPr>
                <w:rFonts w:cs="Arial"/>
                <w:noProof/>
                <w:webHidden/>
                <w:szCs w:val="20"/>
              </w:rPr>
              <w:fldChar w:fldCharType="begin"/>
            </w:r>
            <w:r w:rsidR="008F52CD" w:rsidRPr="00CD2668">
              <w:rPr>
                <w:rFonts w:cs="Arial"/>
                <w:noProof/>
                <w:webHidden/>
                <w:szCs w:val="20"/>
              </w:rPr>
              <w:instrText xml:space="preserve"> PAGEREF _Toc139356616 \h </w:instrText>
            </w:r>
            <w:r w:rsidRPr="00CD2668">
              <w:rPr>
                <w:rFonts w:cs="Arial"/>
                <w:noProof/>
                <w:webHidden/>
                <w:szCs w:val="20"/>
              </w:rPr>
            </w:r>
            <w:r w:rsidRPr="00CD2668">
              <w:rPr>
                <w:rFonts w:cs="Arial"/>
                <w:noProof/>
                <w:webHidden/>
                <w:szCs w:val="20"/>
              </w:rPr>
              <w:fldChar w:fldCharType="separate"/>
            </w:r>
            <w:r w:rsidR="00D33A5D">
              <w:rPr>
                <w:rFonts w:cs="Arial"/>
                <w:noProof/>
                <w:webHidden/>
                <w:szCs w:val="20"/>
              </w:rPr>
              <w:t>55</w:t>
            </w:r>
            <w:r w:rsidRPr="00CD2668">
              <w:rPr>
                <w:rFonts w:cs="Arial"/>
                <w:noProof/>
                <w:webHidden/>
                <w:szCs w:val="20"/>
              </w:rPr>
              <w:fldChar w:fldCharType="end"/>
            </w:r>
          </w:hyperlink>
        </w:p>
        <w:p w:rsidR="008F52CD" w:rsidRPr="00CD2668" w:rsidRDefault="001C4138">
          <w:pPr>
            <w:pStyle w:val="TDC1"/>
            <w:rPr>
              <w:rFonts w:eastAsiaTheme="minorEastAsia"/>
              <w:b w:val="0"/>
              <w:caps w:val="0"/>
              <w:szCs w:val="20"/>
              <w:lang w:eastAsia="es-AR"/>
            </w:rPr>
          </w:pPr>
          <w:hyperlink w:anchor="_Toc139356617" w:history="1">
            <w:r w:rsidR="008F52CD" w:rsidRPr="00CD2668">
              <w:rPr>
                <w:rStyle w:val="Hipervnculo"/>
                <w:szCs w:val="20"/>
              </w:rPr>
              <w:t>CONSIDERACIÓN DE HECHOS CONTINGENTES</w:t>
            </w:r>
            <w:r w:rsidR="008F52CD" w:rsidRPr="00CD2668">
              <w:rPr>
                <w:webHidden/>
                <w:szCs w:val="20"/>
              </w:rPr>
              <w:tab/>
            </w:r>
            <w:r w:rsidRPr="00CD2668">
              <w:rPr>
                <w:webHidden/>
                <w:szCs w:val="20"/>
              </w:rPr>
              <w:fldChar w:fldCharType="begin"/>
            </w:r>
            <w:r w:rsidR="008F52CD" w:rsidRPr="00CD2668">
              <w:rPr>
                <w:webHidden/>
                <w:szCs w:val="20"/>
              </w:rPr>
              <w:instrText xml:space="preserve"> PAGEREF _Toc139356617 \h </w:instrText>
            </w:r>
            <w:r w:rsidRPr="00CD2668">
              <w:rPr>
                <w:webHidden/>
                <w:szCs w:val="20"/>
              </w:rPr>
            </w:r>
            <w:r w:rsidRPr="00CD2668">
              <w:rPr>
                <w:webHidden/>
                <w:szCs w:val="20"/>
              </w:rPr>
              <w:fldChar w:fldCharType="separate"/>
            </w:r>
            <w:r w:rsidR="00D33A5D">
              <w:rPr>
                <w:webHidden/>
                <w:szCs w:val="20"/>
              </w:rPr>
              <w:t>56</w:t>
            </w:r>
            <w:r w:rsidRPr="00CD2668">
              <w:rPr>
                <w:webHidden/>
                <w:szCs w:val="20"/>
              </w:rPr>
              <w:fldChar w:fldCharType="end"/>
            </w:r>
          </w:hyperlink>
        </w:p>
        <w:p w:rsidR="008F52CD" w:rsidRPr="00CD2668" w:rsidRDefault="001C4138">
          <w:pPr>
            <w:pStyle w:val="TDC1"/>
            <w:rPr>
              <w:rFonts w:eastAsiaTheme="minorEastAsia"/>
              <w:b w:val="0"/>
              <w:caps w:val="0"/>
              <w:szCs w:val="20"/>
              <w:lang w:eastAsia="es-AR"/>
            </w:rPr>
          </w:pPr>
          <w:hyperlink w:anchor="_Toc139356618" w:history="1">
            <w:r w:rsidR="008F52CD" w:rsidRPr="00CD2668">
              <w:rPr>
                <w:rStyle w:val="Hipervnculo"/>
                <w:szCs w:val="20"/>
              </w:rPr>
              <w:t>COMPARACIÓN DE LA MEDICIÓN DE CIERTOS ACTIVOS CON SU VALOR RECUPERABLE</w:t>
            </w:r>
            <w:r w:rsidR="008F52CD" w:rsidRPr="00CD2668">
              <w:rPr>
                <w:webHidden/>
                <w:szCs w:val="20"/>
              </w:rPr>
              <w:tab/>
            </w:r>
            <w:r w:rsidRPr="00CD2668">
              <w:rPr>
                <w:webHidden/>
                <w:szCs w:val="20"/>
              </w:rPr>
              <w:fldChar w:fldCharType="begin"/>
            </w:r>
            <w:r w:rsidR="008F52CD" w:rsidRPr="00CD2668">
              <w:rPr>
                <w:webHidden/>
                <w:szCs w:val="20"/>
              </w:rPr>
              <w:instrText xml:space="preserve"> PAGEREF _Toc139356618 \h </w:instrText>
            </w:r>
            <w:r w:rsidRPr="00CD2668">
              <w:rPr>
                <w:webHidden/>
                <w:szCs w:val="20"/>
              </w:rPr>
            </w:r>
            <w:r w:rsidRPr="00CD2668">
              <w:rPr>
                <w:webHidden/>
                <w:szCs w:val="20"/>
              </w:rPr>
              <w:fldChar w:fldCharType="separate"/>
            </w:r>
            <w:r w:rsidR="00D33A5D">
              <w:rPr>
                <w:webHidden/>
                <w:szCs w:val="20"/>
              </w:rPr>
              <w:t>57</w:t>
            </w:r>
            <w:r w:rsidRPr="00CD2668">
              <w:rPr>
                <w:webHidden/>
                <w:szCs w:val="20"/>
              </w:rPr>
              <w:fldChar w:fldCharType="end"/>
            </w:r>
          </w:hyperlink>
        </w:p>
        <w:p w:rsidR="008F52CD" w:rsidRPr="00CD2668" w:rsidRDefault="001C4138">
          <w:pPr>
            <w:pStyle w:val="TDC2"/>
            <w:rPr>
              <w:rFonts w:eastAsiaTheme="minorEastAsia" w:cs="Arial"/>
              <w:bCs w:val="0"/>
              <w:smallCaps w:val="0"/>
              <w:noProof/>
              <w:szCs w:val="20"/>
              <w:lang w:eastAsia="es-AR"/>
            </w:rPr>
          </w:pPr>
          <w:hyperlink w:anchor="_Toc139356619" w:history="1">
            <w:r w:rsidR="008F52CD" w:rsidRPr="00CD2668">
              <w:rPr>
                <w:rStyle w:val="Hipervnculo"/>
                <w:rFonts w:cs="Arial"/>
                <w:noProof/>
                <w:szCs w:val="20"/>
              </w:rPr>
              <w:t>Objetivo</w:t>
            </w:r>
            <w:r w:rsidR="008F52CD" w:rsidRPr="00CD2668">
              <w:rPr>
                <w:rFonts w:cs="Arial"/>
                <w:noProof/>
                <w:webHidden/>
                <w:szCs w:val="20"/>
              </w:rPr>
              <w:tab/>
            </w:r>
            <w:r w:rsidRPr="00CD2668">
              <w:rPr>
                <w:rFonts w:cs="Arial"/>
                <w:noProof/>
                <w:webHidden/>
                <w:szCs w:val="20"/>
              </w:rPr>
              <w:fldChar w:fldCharType="begin"/>
            </w:r>
            <w:r w:rsidR="008F52CD" w:rsidRPr="00CD2668">
              <w:rPr>
                <w:rFonts w:cs="Arial"/>
                <w:noProof/>
                <w:webHidden/>
                <w:szCs w:val="20"/>
              </w:rPr>
              <w:instrText xml:space="preserve"> PAGEREF _Toc139356619 \h </w:instrText>
            </w:r>
            <w:r w:rsidRPr="00CD2668">
              <w:rPr>
                <w:rFonts w:cs="Arial"/>
                <w:noProof/>
                <w:webHidden/>
                <w:szCs w:val="20"/>
              </w:rPr>
            </w:r>
            <w:r w:rsidRPr="00CD2668">
              <w:rPr>
                <w:rFonts w:cs="Arial"/>
                <w:noProof/>
                <w:webHidden/>
                <w:szCs w:val="20"/>
              </w:rPr>
              <w:fldChar w:fldCharType="separate"/>
            </w:r>
            <w:r w:rsidR="00D33A5D">
              <w:rPr>
                <w:rFonts w:cs="Arial"/>
                <w:noProof/>
                <w:webHidden/>
                <w:szCs w:val="20"/>
              </w:rPr>
              <w:t>57</w:t>
            </w:r>
            <w:r w:rsidRPr="00CD2668">
              <w:rPr>
                <w:rFonts w:cs="Arial"/>
                <w:noProof/>
                <w:webHidden/>
                <w:szCs w:val="20"/>
              </w:rPr>
              <w:fldChar w:fldCharType="end"/>
            </w:r>
          </w:hyperlink>
        </w:p>
        <w:p w:rsidR="008F52CD" w:rsidRPr="00CD2668" w:rsidRDefault="001C4138">
          <w:pPr>
            <w:pStyle w:val="TDC2"/>
            <w:rPr>
              <w:rFonts w:eastAsiaTheme="minorEastAsia" w:cs="Arial"/>
              <w:bCs w:val="0"/>
              <w:smallCaps w:val="0"/>
              <w:noProof/>
              <w:szCs w:val="20"/>
              <w:lang w:eastAsia="es-AR"/>
            </w:rPr>
          </w:pPr>
          <w:hyperlink w:anchor="_Toc139356620" w:history="1">
            <w:r w:rsidR="008F52CD" w:rsidRPr="00CD2668">
              <w:rPr>
                <w:rStyle w:val="Hipervnculo"/>
                <w:rFonts w:cs="Arial"/>
                <w:noProof/>
                <w:szCs w:val="20"/>
              </w:rPr>
              <w:t>Alcance</w:t>
            </w:r>
            <w:r w:rsidR="008F52CD" w:rsidRPr="00CD2668">
              <w:rPr>
                <w:rFonts w:cs="Arial"/>
                <w:noProof/>
                <w:webHidden/>
                <w:szCs w:val="20"/>
              </w:rPr>
              <w:tab/>
            </w:r>
            <w:r w:rsidRPr="00CD2668">
              <w:rPr>
                <w:rFonts w:cs="Arial"/>
                <w:noProof/>
                <w:webHidden/>
                <w:szCs w:val="20"/>
              </w:rPr>
              <w:fldChar w:fldCharType="begin"/>
            </w:r>
            <w:r w:rsidR="008F52CD" w:rsidRPr="00CD2668">
              <w:rPr>
                <w:rFonts w:cs="Arial"/>
                <w:noProof/>
                <w:webHidden/>
                <w:szCs w:val="20"/>
              </w:rPr>
              <w:instrText xml:space="preserve"> PAGEREF _Toc139356620 \h </w:instrText>
            </w:r>
            <w:r w:rsidRPr="00CD2668">
              <w:rPr>
                <w:rFonts w:cs="Arial"/>
                <w:noProof/>
                <w:webHidden/>
                <w:szCs w:val="20"/>
              </w:rPr>
            </w:r>
            <w:r w:rsidRPr="00CD2668">
              <w:rPr>
                <w:rFonts w:cs="Arial"/>
                <w:noProof/>
                <w:webHidden/>
                <w:szCs w:val="20"/>
              </w:rPr>
              <w:fldChar w:fldCharType="separate"/>
            </w:r>
            <w:r w:rsidR="00D33A5D">
              <w:rPr>
                <w:rFonts w:cs="Arial"/>
                <w:noProof/>
                <w:webHidden/>
                <w:szCs w:val="20"/>
              </w:rPr>
              <w:t>57</w:t>
            </w:r>
            <w:r w:rsidRPr="00CD2668">
              <w:rPr>
                <w:rFonts w:cs="Arial"/>
                <w:noProof/>
                <w:webHidden/>
                <w:szCs w:val="20"/>
              </w:rPr>
              <w:fldChar w:fldCharType="end"/>
            </w:r>
          </w:hyperlink>
        </w:p>
        <w:p w:rsidR="008F52CD" w:rsidRPr="00CD2668" w:rsidRDefault="001C4138">
          <w:pPr>
            <w:pStyle w:val="TDC2"/>
            <w:rPr>
              <w:rFonts w:eastAsiaTheme="minorEastAsia" w:cs="Arial"/>
              <w:bCs w:val="0"/>
              <w:smallCaps w:val="0"/>
              <w:noProof/>
              <w:szCs w:val="20"/>
              <w:lang w:eastAsia="es-AR"/>
            </w:rPr>
          </w:pPr>
          <w:hyperlink w:anchor="_Toc139356621" w:history="1">
            <w:r w:rsidR="008F52CD" w:rsidRPr="00CD2668">
              <w:rPr>
                <w:rStyle w:val="Hipervnculo"/>
                <w:rFonts w:cs="Arial"/>
                <w:noProof/>
                <w:szCs w:val="20"/>
              </w:rPr>
              <w:t>Procedimiento general</w:t>
            </w:r>
            <w:r w:rsidR="008F52CD" w:rsidRPr="00CD2668">
              <w:rPr>
                <w:rFonts w:cs="Arial"/>
                <w:noProof/>
                <w:webHidden/>
                <w:szCs w:val="20"/>
              </w:rPr>
              <w:tab/>
            </w:r>
            <w:r w:rsidRPr="00CD2668">
              <w:rPr>
                <w:rFonts w:cs="Arial"/>
                <w:noProof/>
                <w:webHidden/>
                <w:szCs w:val="20"/>
              </w:rPr>
              <w:fldChar w:fldCharType="begin"/>
            </w:r>
            <w:r w:rsidR="008F52CD" w:rsidRPr="00CD2668">
              <w:rPr>
                <w:rFonts w:cs="Arial"/>
                <w:noProof/>
                <w:webHidden/>
                <w:szCs w:val="20"/>
              </w:rPr>
              <w:instrText xml:space="preserve"> PAGEREF _Toc139356621 \h </w:instrText>
            </w:r>
            <w:r w:rsidRPr="00CD2668">
              <w:rPr>
                <w:rFonts w:cs="Arial"/>
                <w:noProof/>
                <w:webHidden/>
                <w:szCs w:val="20"/>
              </w:rPr>
            </w:r>
            <w:r w:rsidRPr="00CD2668">
              <w:rPr>
                <w:rFonts w:cs="Arial"/>
                <w:noProof/>
                <w:webHidden/>
                <w:szCs w:val="20"/>
              </w:rPr>
              <w:fldChar w:fldCharType="separate"/>
            </w:r>
            <w:r w:rsidR="00D33A5D">
              <w:rPr>
                <w:rFonts w:cs="Arial"/>
                <w:noProof/>
                <w:webHidden/>
                <w:szCs w:val="20"/>
              </w:rPr>
              <w:t>58</w:t>
            </w:r>
            <w:r w:rsidRPr="00CD2668">
              <w:rPr>
                <w:rFonts w:cs="Arial"/>
                <w:noProof/>
                <w:webHidden/>
                <w:szCs w:val="20"/>
              </w:rPr>
              <w:fldChar w:fldCharType="end"/>
            </w:r>
          </w:hyperlink>
        </w:p>
        <w:p w:rsidR="008F52CD" w:rsidRPr="00CD2668" w:rsidRDefault="001C4138">
          <w:pPr>
            <w:pStyle w:val="TDC2"/>
            <w:rPr>
              <w:rFonts w:eastAsiaTheme="minorEastAsia" w:cs="Arial"/>
              <w:bCs w:val="0"/>
              <w:smallCaps w:val="0"/>
              <w:noProof/>
              <w:szCs w:val="20"/>
              <w:lang w:eastAsia="es-AR"/>
            </w:rPr>
          </w:pPr>
          <w:hyperlink w:anchor="_Toc139356622" w:history="1">
            <w:r w:rsidR="008F52CD" w:rsidRPr="00CD2668">
              <w:rPr>
                <w:rStyle w:val="Hipervnculo"/>
                <w:rFonts w:cs="Arial"/>
                <w:noProof/>
                <w:szCs w:val="20"/>
              </w:rPr>
              <w:t>Indicios de deterioro (o de su reversión)</w:t>
            </w:r>
            <w:r w:rsidR="008F52CD" w:rsidRPr="00CD2668">
              <w:rPr>
                <w:rFonts w:cs="Arial"/>
                <w:noProof/>
                <w:webHidden/>
                <w:szCs w:val="20"/>
              </w:rPr>
              <w:tab/>
            </w:r>
            <w:r w:rsidRPr="00CD2668">
              <w:rPr>
                <w:rFonts w:cs="Arial"/>
                <w:noProof/>
                <w:webHidden/>
                <w:szCs w:val="20"/>
              </w:rPr>
              <w:fldChar w:fldCharType="begin"/>
            </w:r>
            <w:r w:rsidR="008F52CD" w:rsidRPr="00CD2668">
              <w:rPr>
                <w:rFonts w:cs="Arial"/>
                <w:noProof/>
                <w:webHidden/>
                <w:szCs w:val="20"/>
              </w:rPr>
              <w:instrText xml:space="preserve"> PAGEREF _Toc139356622 \h </w:instrText>
            </w:r>
            <w:r w:rsidRPr="00CD2668">
              <w:rPr>
                <w:rFonts w:cs="Arial"/>
                <w:noProof/>
                <w:webHidden/>
                <w:szCs w:val="20"/>
              </w:rPr>
            </w:r>
            <w:r w:rsidRPr="00CD2668">
              <w:rPr>
                <w:rFonts w:cs="Arial"/>
                <w:noProof/>
                <w:webHidden/>
                <w:szCs w:val="20"/>
              </w:rPr>
              <w:fldChar w:fldCharType="separate"/>
            </w:r>
            <w:r w:rsidR="00D33A5D">
              <w:rPr>
                <w:rFonts w:cs="Arial"/>
                <w:noProof/>
                <w:webHidden/>
                <w:szCs w:val="20"/>
              </w:rPr>
              <w:t>59</w:t>
            </w:r>
            <w:r w:rsidRPr="00CD2668">
              <w:rPr>
                <w:rFonts w:cs="Arial"/>
                <w:noProof/>
                <w:webHidden/>
                <w:szCs w:val="20"/>
              </w:rPr>
              <w:fldChar w:fldCharType="end"/>
            </w:r>
          </w:hyperlink>
        </w:p>
        <w:p w:rsidR="008F52CD" w:rsidRPr="00CD2668" w:rsidRDefault="001C4138">
          <w:pPr>
            <w:pStyle w:val="TDC2"/>
            <w:rPr>
              <w:rFonts w:eastAsiaTheme="minorEastAsia" w:cs="Arial"/>
              <w:bCs w:val="0"/>
              <w:smallCaps w:val="0"/>
              <w:noProof/>
              <w:szCs w:val="20"/>
              <w:lang w:eastAsia="es-AR"/>
            </w:rPr>
          </w:pPr>
          <w:hyperlink w:anchor="_Toc139356623" w:history="1">
            <w:r w:rsidR="008F52CD" w:rsidRPr="00CD2668">
              <w:rPr>
                <w:rStyle w:val="Hipervnculo"/>
                <w:rFonts w:cs="Arial"/>
                <w:noProof/>
                <w:szCs w:val="20"/>
              </w:rPr>
              <w:t>Medición del valor recuperable: criterio general</w:t>
            </w:r>
            <w:r w:rsidR="008F52CD" w:rsidRPr="00CD2668">
              <w:rPr>
                <w:rFonts w:cs="Arial"/>
                <w:noProof/>
                <w:webHidden/>
                <w:szCs w:val="20"/>
              </w:rPr>
              <w:tab/>
            </w:r>
            <w:r w:rsidRPr="00CD2668">
              <w:rPr>
                <w:rFonts w:cs="Arial"/>
                <w:noProof/>
                <w:webHidden/>
                <w:szCs w:val="20"/>
              </w:rPr>
              <w:fldChar w:fldCharType="begin"/>
            </w:r>
            <w:r w:rsidR="008F52CD" w:rsidRPr="00CD2668">
              <w:rPr>
                <w:rFonts w:cs="Arial"/>
                <w:noProof/>
                <w:webHidden/>
                <w:szCs w:val="20"/>
              </w:rPr>
              <w:instrText xml:space="preserve"> PAGEREF _Toc139356623 \h </w:instrText>
            </w:r>
            <w:r w:rsidRPr="00CD2668">
              <w:rPr>
                <w:rFonts w:cs="Arial"/>
                <w:noProof/>
                <w:webHidden/>
                <w:szCs w:val="20"/>
              </w:rPr>
            </w:r>
            <w:r w:rsidRPr="00CD2668">
              <w:rPr>
                <w:rFonts w:cs="Arial"/>
                <w:noProof/>
                <w:webHidden/>
                <w:szCs w:val="20"/>
              </w:rPr>
              <w:fldChar w:fldCharType="separate"/>
            </w:r>
            <w:r w:rsidR="00D33A5D">
              <w:rPr>
                <w:rFonts w:cs="Arial"/>
                <w:noProof/>
                <w:webHidden/>
                <w:szCs w:val="20"/>
              </w:rPr>
              <w:t>60</w:t>
            </w:r>
            <w:r w:rsidRPr="00CD2668">
              <w:rPr>
                <w:rFonts w:cs="Arial"/>
                <w:noProof/>
                <w:webHidden/>
                <w:szCs w:val="20"/>
              </w:rPr>
              <w:fldChar w:fldCharType="end"/>
            </w:r>
          </w:hyperlink>
        </w:p>
        <w:p w:rsidR="008F52CD" w:rsidRPr="00CD2668" w:rsidRDefault="001C4138">
          <w:pPr>
            <w:pStyle w:val="TDC2"/>
            <w:rPr>
              <w:rFonts w:eastAsiaTheme="minorEastAsia" w:cs="Arial"/>
              <w:bCs w:val="0"/>
              <w:smallCaps w:val="0"/>
              <w:noProof/>
              <w:szCs w:val="20"/>
              <w:lang w:eastAsia="es-AR"/>
            </w:rPr>
          </w:pPr>
          <w:hyperlink w:anchor="_Toc139356624" w:history="1">
            <w:r w:rsidR="008F52CD" w:rsidRPr="00CD2668">
              <w:rPr>
                <w:rStyle w:val="Hipervnculo"/>
                <w:rFonts w:cs="Arial"/>
                <w:noProof/>
                <w:szCs w:val="20"/>
              </w:rPr>
              <w:t>Determinación del valor de uso</w:t>
            </w:r>
            <w:r w:rsidR="008F52CD" w:rsidRPr="00CD2668">
              <w:rPr>
                <w:rFonts w:cs="Arial"/>
                <w:noProof/>
                <w:webHidden/>
                <w:szCs w:val="20"/>
              </w:rPr>
              <w:tab/>
            </w:r>
            <w:r w:rsidRPr="00CD2668">
              <w:rPr>
                <w:rFonts w:cs="Arial"/>
                <w:noProof/>
                <w:webHidden/>
                <w:szCs w:val="20"/>
              </w:rPr>
              <w:fldChar w:fldCharType="begin"/>
            </w:r>
            <w:r w:rsidR="008F52CD" w:rsidRPr="00CD2668">
              <w:rPr>
                <w:rFonts w:cs="Arial"/>
                <w:noProof/>
                <w:webHidden/>
                <w:szCs w:val="20"/>
              </w:rPr>
              <w:instrText xml:space="preserve"> PAGEREF _Toc139356624 \h </w:instrText>
            </w:r>
            <w:r w:rsidRPr="00CD2668">
              <w:rPr>
                <w:rFonts w:cs="Arial"/>
                <w:noProof/>
                <w:webHidden/>
                <w:szCs w:val="20"/>
              </w:rPr>
            </w:r>
            <w:r w:rsidRPr="00CD2668">
              <w:rPr>
                <w:rFonts w:cs="Arial"/>
                <w:noProof/>
                <w:webHidden/>
                <w:szCs w:val="20"/>
              </w:rPr>
              <w:fldChar w:fldCharType="separate"/>
            </w:r>
            <w:r w:rsidR="00D33A5D">
              <w:rPr>
                <w:rFonts w:cs="Arial"/>
                <w:noProof/>
                <w:webHidden/>
                <w:szCs w:val="20"/>
              </w:rPr>
              <w:t>60</w:t>
            </w:r>
            <w:r w:rsidRPr="00CD2668">
              <w:rPr>
                <w:rFonts w:cs="Arial"/>
                <w:noProof/>
                <w:webHidden/>
                <w:szCs w:val="20"/>
              </w:rPr>
              <w:fldChar w:fldCharType="end"/>
            </w:r>
          </w:hyperlink>
        </w:p>
        <w:p w:rsidR="008F52CD" w:rsidRPr="00CD2668" w:rsidRDefault="001C4138">
          <w:pPr>
            <w:pStyle w:val="TDC3"/>
            <w:rPr>
              <w:rFonts w:eastAsiaTheme="minorEastAsia" w:cs="Arial"/>
              <w:smallCaps w:val="0"/>
              <w:noProof/>
              <w:sz w:val="20"/>
              <w:szCs w:val="20"/>
              <w:lang w:eastAsia="es-AR"/>
            </w:rPr>
          </w:pPr>
          <w:hyperlink w:anchor="_Toc139356625" w:history="1">
            <w:r w:rsidR="008F52CD" w:rsidRPr="00CD2668">
              <w:rPr>
                <w:rStyle w:val="Hipervnculo"/>
                <w:rFonts w:cs="Arial"/>
                <w:noProof/>
                <w:sz w:val="20"/>
                <w:szCs w:val="20"/>
              </w:rPr>
              <w:t>Descripción de los factores que determinan el cálculo del valor de uso</w:t>
            </w:r>
            <w:r w:rsidR="008F52CD" w:rsidRPr="00CD2668">
              <w:rPr>
                <w:rFonts w:cs="Arial"/>
                <w:noProof/>
                <w:webHidden/>
                <w:sz w:val="20"/>
                <w:szCs w:val="20"/>
              </w:rPr>
              <w:tab/>
            </w:r>
            <w:r w:rsidRPr="00CD2668">
              <w:rPr>
                <w:rFonts w:cs="Arial"/>
                <w:noProof/>
                <w:webHidden/>
                <w:sz w:val="20"/>
                <w:szCs w:val="20"/>
              </w:rPr>
              <w:fldChar w:fldCharType="begin"/>
            </w:r>
            <w:r w:rsidR="008F52CD" w:rsidRPr="00CD2668">
              <w:rPr>
                <w:rFonts w:cs="Arial"/>
                <w:noProof/>
                <w:webHidden/>
                <w:sz w:val="20"/>
                <w:szCs w:val="20"/>
              </w:rPr>
              <w:instrText xml:space="preserve"> PAGEREF _Toc139356625 \h </w:instrText>
            </w:r>
            <w:r w:rsidRPr="00CD2668">
              <w:rPr>
                <w:rFonts w:cs="Arial"/>
                <w:noProof/>
                <w:webHidden/>
                <w:sz w:val="20"/>
                <w:szCs w:val="20"/>
              </w:rPr>
            </w:r>
            <w:r w:rsidRPr="00CD2668">
              <w:rPr>
                <w:rFonts w:cs="Arial"/>
                <w:noProof/>
                <w:webHidden/>
                <w:sz w:val="20"/>
                <w:szCs w:val="20"/>
              </w:rPr>
              <w:fldChar w:fldCharType="separate"/>
            </w:r>
            <w:r w:rsidR="00D33A5D">
              <w:rPr>
                <w:rFonts w:cs="Arial"/>
                <w:noProof/>
                <w:webHidden/>
                <w:sz w:val="20"/>
                <w:szCs w:val="20"/>
              </w:rPr>
              <w:t>60</w:t>
            </w:r>
            <w:r w:rsidRPr="00CD2668">
              <w:rPr>
                <w:rFonts w:cs="Arial"/>
                <w:noProof/>
                <w:webHidden/>
                <w:sz w:val="20"/>
                <w:szCs w:val="20"/>
              </w:rPr>
              <w:fldChar w:fldCharType="end"/>
            </w:r>
          </w:hyperlink>
        </w:p>
        <w:p w:rsidR="008F52CD" w:rsidRPr="00CD2668" w:rsidRDefault="001C4138">
          <w:pPr>
            <w:pStyle w:val="TDC3"/>
            <w:rPr>
              <w:rFonts w:eastAsiaTheme="minorEastAsia" w:cs="Arial"/>
              <w:smallCaps w:val="0"/>
              <w:noProof/>
              <w:sz w:val="20"/>
              <w:szCs w:val="20"/>
              <w:lang w:eastAsia="es-AR"/>
            </w:rPr>
          </w:pPr>
          <w:hyperlink w:anchor="_Toc139356626" w:history="1">
            <w:r w:rsidR="008F52CD" w:rsidRPr="00CD2668">
              <w:rPr>
                <w:rStyle w:val="Hipervnculo"/>
                <w:rFonts w:cs="Arial"/>
                <w:noProof/>
                <w:sz w:val="20"/>
                <w:szCs w:val="20"/>
              </w:rPr>
              <w:t>Proyección de los flujos de efectivo</w:t>
            </w:r>
            <w:r w:rsidR="008F52CD" w:rsidRPr="00CD2668">
              <w:rPr>
                <w:rFonts w:cs="Arial"/>
                <w:noProof/>
                <w:webHidden/>
                <w:sz w:val="20"/>
                <w:szCs w:val="20"/>
              </w:rPr>
              <w:tab/>
            </w:r>
            <w:r w:rsidRPr="00CD2668">
              <w:rPr>
                <w:rFonts w:cs="Arial"/>
                <w:noProof/>
                <w:webHidden/>
                <w:sz w:val="20"/>
                <w:szCs w:val="20"/>
              </w:rPr>
              <w:fldChar w:fldCharType="begin"/>
            </w:r>
            <w:r w:rsidR="008F52CD" w:rsidRPr="00CD2668">
              <w:rPr>
                <w:rFonts w:cs="Arial"/>
                <w:noProof/>
                <w:webHidden/>
                <w:sz w:val="20"/>
                <w:szCs w:val="20"/>
              </w:rPr>
              <w:instrText xml:space="preserve"> PAGEREF _Toc139356626 \h </w:instrText>
            </w:r>
            <w:r w:rsidRPr="00CD2668">
              <w:rPr>
                <w:rFonts w:cs="Arial"/>
                <w:noProof/>
                <w:webHidden/>
                <w:sz w:val="20"/>
                <w:szCs w:val="20"/>
              </w:rPr>
            </w:r>
            <w:r w:rsidRPr="00CD2668">
              <w:rPr>
                <w:rFonts w:cs="Arial"/>
                <w:noProof/>
                <w:webHidden/>
                <w:sz w:val="20"/>
                <w:szCs w:val="20"/>
              </w:rPr>
              <w:fldChar w:fldCharType="separate"/>
            </w:r>
            <w:r w:rsidR="00D33A5D">
              <w:rPr>
                <w:rFonts w:cs="Arial"/>
                <w:noProof/>
                <w:webHidden/>
                <w:sz w:val="20"/>
                <w:szCs w:val="20"/>
              </w:rPr>
              <w:t>60</w:t>
            </w:r>
            <w:r w:rsidRPr="00CD2668">
              <w:rPr>
                <w:rFonts w:cs="Arial"/>
                <w:noProof/>
                <w:webHidden/>
                <w:sz w:val="20"/>
                <w:szCs w:val="20"/>
              </w:rPr>
              <w:fldChar w:fldCharType="end"/>
            </w:r>
          </w:hyperlink>
        </w:p>
        <w:p w:rsidR="008F52CD" w:rsidRPr="00CD2668" w:rsidRDefault="001C4138">
          <w:pPr>
            <w:pStyle w:val="TDC3"/>
            <w:rPr>
              <w:rFonts w:eastAsiaTheme="minorEastAsia" w:cs="Arial"/>
              <w:smallCaps w:val="0"/>
              <w:noProof/>
              <w:sz w:val="20"/>
              <w:szCs w:val="20"/>
              <w:lang w:eastAsia="es-AR"/>
            </w:rPr>
          </w:pPr>
          <w:hyperlink w:anchor="_Toc139356627" w:history="1">
            <w:r w:rsidR="008F52CD" w:rsidRPr="00CD2668">
              <w:rPr>
                <w:rStyle w:val="Hipervnculo"/>
                <w:rFonts w:cs="Arial"/>
                <w:noProof/>
                <w:sz w:val="20"/>
                <w:szCs w:val="20"/>
              </w:rPr>
              <w:t>Selección de la tasa de descuento</w:t>
            </w:r>
            <w:r w:rsidR="008F52CD" w:rsidRPr="00CD2668">
              <w:rPr>
                <w:rFonts w:cs="Arial"/>
                <w:noProof/>
                <w:webHidden/>
                <w:sz w:val="20"/>
                <w:szCs w:val="20"/>
              </w:rPr>
              <w:tab/>
            </w:r>
            <w:r w:rsidRPr="00CD2668">
              <w:rPr>
                <w:rFonts w:cs="Arial"/>
                <w:noProof/>
                <w:webHidden/>
                <w:sz w:val="20"/>
                <w:szCs w:val="20"/>
              </w:rPr>
              <w:fldChar w:fldCharType="begin"/>
            </w:r>
            <w:r w:rsidR="008F52CD" w:rsidRPr="00CD2668">
              <w:rPr>
                <w:rFonts w:cs="Arial"/>
                <w:noProof/>
                <w:webHidden/>
                <w:sz w:val="20"/>
                <w:szCs w:val="20"/>
              </w:rPr>
              <w:instrText xml:space="preserve"> PAGEREF _Toc139356627 \h </w:instrText>
            </w:r>
            <w:r w:rsidRPr="00CD2668">
              <w:rPr>
                <w:rFonts w:cs="Arial"/>
                <w:noProof/>
                <w:webHidden/>
                <w:sz w:val="20"/>
                <w:szCs w:val="20"/>
              </w:rPr>
            </w:r>
            <w:r w:rsidRPr="00CD2668">
              <w:rPr>
                <w:rFonts w:cs="Arial"/>
                <w:noProof/>
                <w:webHidden/>
                <w:sz w:val="20"/>
                <w:szCs w:val="20"/>
              </w:rPr>
              <w:fldChar w:fldCharType="separate"/>
            </w:r>
            <w:r w:rsidR="00D33A5D">
              <w:rPr>
                <w:rFonts w:cs="Arial"/>
                <w:noProof/>
                <w:webHidden/>
                <w:sz w:val="20"/>
                <w:szCs w:val="20"/>
              </w:rPr>
              <w:t>62</w:t>
            </w:r>
            <w:r w:rsidRPr="00CD2668">
              <w:rPr>
                <w:rFonts w:cs="Arial"/>
                <w:noProof/>
                <w:webHidden/>
                <w:sz w:val="20"/>
                <w:szCs w:val="20"/>
              </w:rPr>
              <w:fldChar w:fldCharType="end"/>
            </w:r>
          </w:hyperlink>
        </w:p>
        <w:p w:rsidR="008F52CD" w:rsidRPr="00CD2668" w:rsidRDefault="001C4138">
          <w:pPr>
            <w:pStyle w:val="TDC2"/>
            <w:rPr>
              <w:rFonts w:eastAsiaTheme="minorEastAsia" w:cs="Arial"/>
              <w:bCs w:val="0"/>
              <w:smallCaps w:val="0"/>
              <w:noProof/>
              <w:szCs w:val="20"/>
              <w:lang w:eastAsia="es-AR"/>
            </w:rPr>
          </w:pPr>
          <w:hyperlink w:anchor="_Toc139356628" w:history="1">
            <w:r w:rsidR="008F52CD" w:rsidRPr="00CD2668">
              <w:rPr>
                <w:rStyle w:val="Hipervnculo"/>
                <w:rFonts w:cs="Arial"/>
                <w:noProof/>
                <w:szCs w:val="20"/>
              </w:rPr>
              <w:t>Niveles de comparación</w:t>
            </w:r>
            <w:r w:rsidR="008F52CD" w:rsidRPr="00CD2668">
              <w:rPr>
                <w:rFonts w:cs="Arial"/>
                <w:noProof/>
                <w:webHidden/>
                <w:szCs w:val="20"/>
              </w:rPr>
              <w:tab/>
            </w:r>
            <w:r w:rsidRPr="00CD2668">
              <w:rPr>
                <w:rFonts w:cs="Arial"/>
                <w:noProof/>
                <w:webHidden/>
                <w:szCs w:val="20"/>
              </w:rPr>
              <w:fldChar w:fldCharType="begin"/>
            </w:r>
            <w:r w:rsidR="008F52CD" w:rsidRPr="00CD2668">
              <w:rPr>
                <w:rFonts w:cs="Arial"/>
                <w:noProof/>
                <w:webHidden/>
                <w:szCs w:val="20"/>
              </w:rPr>
              <w:instrText xml:space="preserve"> PAGEREF _Toc139356628 \h </w:instrText>
            </w:r>
            <w:r w:rsidRPr="00CD2668">
              <w:rPr>
                <w:rFonts w:cs="Arial"/>
                <w:noProof/>
                <w:webHidden/>
                <w:szCs w:val="20"/>
              </w:rPr>
            </w:r>
            <w:r w:rsidRPr="00CD2668">
              <w:rPr>
                <w:rFonts w:cs="Arial"/>
                <w:noProof/>
                <w:webHidden/>
                <w:szCs w:val="20"/>
              </w:rPr>
              <w:fldChar w:fldCharType="separate"/>
            </w:r>
            <w:r w:rsidR="00D33A5D">
              <w:rPr>
                <w:rFonts w:cs="Arial"/>
                <w:noProof/>
                <w:webHidden/>
                <w:szCs w:val="20"/>
              </w:rPr>
              <w:t>62</w:t>
            </w:r>
            <w:r w:rsidRPr="00CD2668">
              <w:rPr>
                <w:rFonts w:cs="Arial"/>
                <w:noProof/>
                <w:webHidden/>
                <w:szCs w:val="20"/>
              </w:rPr>
              <w:fldChar w:fldCharType="end"/>
            </w:r>
          </w:hyperlink>
        </w:p>
        <w:p w:rsidR="008F52CD" w:rsidRPr="00CD2668" w:rsidRDefault="001C4138">
          <w:pPr>
            <w:pStyle w:val="TDC3"/>
            <w:rPr>
              <w:rFonts w:eastAsiaTheme="minorEastAsia" w:cs="Arial"/>
              <w:smallCaps w:val="0"/>
              <w:noProof/>
              <w:sz w:val="20"/>
              <w:szCs w:val="20"/>
              <w:lang w:eastAsia="es-AR"/>
            </w:rPr>
          </w:pPr>
          <w:hyperlink w:anchor="_Toc139356629" w:history="1">
            <w:r w:rsidR="008F52CD" w:rsidRPr="00CD2668">
              <w:rPr>
                <w:rStyle w:val="Hipervnculo"/>
                <w:rFonts w:cs="Arial"/>
                <w:noProof/>
                <w:sz w:val="20"/>
                <w:szCs w:val="20"/>
              </w:rPr>
              <w:t>Tratamiento general</w:t>
            </w:r>
            <w:r w:rsidR="008F52CD" w:rsidRPr="00CD2668">
              <w:rPr>
                <w:rFonts w:cs="Arial"/>
                <w:noProof/>
                <w:webHidden/>
                <w:sz w:val="20"/>
                <w:szCs w:val="20"/>
              </w:rPr>
              <w:tab/>
            </w:r>
            <w:r w:rsidRPr="00CD2668">
              <w:rPr>
                <w:rFonts w:cs="Arial"/>
                <w:noProof/>
                <w:webHidden/>
                <w:sz w:val="20"/>
                <w:szCs w:val="20"/>
              </w:rPr>
              <w:fldChar w:fldCharType="begin"/>
            </w:r>
            <w:r w:rsidR="008F52CD" w:rsidRPr="00CD2668">
              <w:rPr>
                <w:rFonts w:cs="Arial"/>
                <w:noProof/>
                <w:webHidden/>
                <w:sz w:val="20"/>
                <w:szCs w:val="20"/>
              </w:rPr>
              <w:instrText xml:space="preserve"> PAGEREF _Toc139356629 \h </w:instrText>
            </w:r>
            <w:r w:rsidRPr="00CD2668">
              <w:rPr>
                <w:rFonts w:cs="Arial"/>
                <w:noProof/>
                <w:webHidden/>
                <w:sz w:val="20"/>
                <w:szCs w:val="20"/>
              </w:rPr>
            </w:r>
            <w:r w:rsidRPr="00CD2668">
              <w:rPr>
                <w:rFonts w:cs="Arial"/>
                <w:noProof/>
                <w:webHidden/>
                <w:sz w:val="20"/>
                <w:szCs w:val="20"/>
              </w:rPr>
              <w:fldChar w:fldCharType="separate"/>
            </w:r>
            <w:r w:rsidR="00D33A5D">
              <w:rPr>
                <w:rFonts w:cs="Arial"/>
                <w:noProof/>
                <w:webHidden/>
                <w:sz w:val="20"/>
                <w:szCs w:val="20"/>
              </w:rPr>
              <w:t>62</w:t>
            </w:r>
            <w:r w:rsidRPr="00CD2668">
              <w:rPr>
                <w:rFonts w:cs="Arial"/>
                <w:noProof/>
                <w:webHidden/>
                <w:sz w:val="20"/>
                <w:szCs w:val="20"/>
              </w:rPr>
              <w:fldChar w:fldCharType="end"/>
            </w:r>
          </w:hyperlink>
        </w:p>
        <w:p w:rsidR="008F52CD" w:rsidRPr="00CD2668" w:rsidRDefault="001C4138">
          <w:pPr>
            <w:pStyle w:val="TDC3"/>
            <w:rPr>
              <w:rFonts w:eastAsiaTheme="minorEastAsia" w:cs="Arial"/>
              <w:smallCaps w:val="0"/>
              <w:noProof/>
              <w:sz w:val="20"/>
              <w:szCs w:val="20"/>
              <w:lang w:eastAsia="es-AR"/>
            </w:rPr>
          </w:pPr>
          <w:hyperlink w:anchor="_Toc139356630" w:history="1">
            <w:r w:rsidR="008F52CD" w:rsidRPr="00CD2668">
              <w:rPr>
                <w:rStyle w:val="Hipervnculo"/>
                <w:rFonts w:cs="Arial"/>
                <w:noProof/>
                <w:sz w:val="20"/>
                <w:szCs w:val="20"/>
              </w:rPr>
              <w:t>Valor recuperable de activos que no generan flujos de efectivo propios</w:t>
            </w:r>
            <w:r w:rsidR="008F52CD" w:rsidRPr="00CD2668">
              <w:rPr>
                <w:rFonts w:cs="Arial"/>
                <w:noProof/>
                <w:webHidden/>
                <w:sz w:val="20"/>
                <w:szCs w:val="20"/>
              </w:rPr>
              <w:tab/>
            </w:r>
            <w:r w:rsidRPr="00CD2668">
              <w:rPr>
                <w:rFonts w:cs="Arial"/>
                <w:noProof/>
                <w:webHidden/>
                <w:sz w:val="20"/>
                <w:szCs w:val="20"/>
              </w:rPr>
              <w:fldChar w:fldCharType="begin"/>
            </w:r>
            <w:r w:rsidR="008F52CD" w:rsidRPr="00CD2668">
              <w:rPr>
                <w:rFonts w:cs="Arial"/>
                <w:noProof/>
                <w:webHidden/>
                <w:sz w:val="20"/>
                <w:szCs w:val="20"/>
              </w:rPr>
              <w:instrText xml:space="preserve"> PAGEREF _Toc139356630 \h </w:instrText>
            </w:r>
            <w:r w:rsidRPr="00CD2668">
              <w:rPr>
                <w:rFonts w:cs="Arial"/>
                <w:noProof/>
                <w:webHidden/>
                <w:sz w:val="20"/>
                <w:szCs w:val="20"/>
              </w:rPr>
            </w:r>
            <w:r w:rsidRPr="00CD2668">
              <w:rPr>
                <w:rFonts w:cs="Arial"/>
                <w:noProof/>
                <w:webHidden/>
                <w:sz w:val="20"/>
                <w:szCs w:val="20"/>
              </w:rPr>
              <w:fldChar w:fldCharType="separate"/>
            </w:r>
            <w:r w:rsidR="00D33A5D">
              <w:rPr>
                <w:rFonts w:cs="Arial"/>
                <w:noProof/>
                <w:webHidden/>
                <w:sz w:val="20"/>
                <w:szCs w:val="20"/>
              </w:rPr>
              <w:t>62</w:t>
            </w:r>
            <w:r w:rsidRPr="00CD2668">
              <w:rPr>
                <w:rFonts w:cs="Arial"/>
                <w:noProof/>
                <w:webHidden/>
                <w:sz w:val="20"/>
                <w:szCs w:val="20"/>
              </w:rPr>
              <w:fldChar w:fldCharType="end"/>
            </w:r>
          </w:hyperlink>
        </w:p>
        <w:p w:rsidR="008F52CD" w:rsidRPr="00CD2668" w:rsidRDefault="001C4138">
          <w:pPr>
            <w:pStyle w:val="TDC2"/>
            <w:rPr>
              <w:rFonts w:eastAsiaTheme="minorEastAsia" w:cs="Arial"/>
              <w:bCs w:val="0"/>
              <w:smallCaps w:val="0"/>
              <w:noProof/>
              <w:szCs w:val="20"/>
              <w:lang w:eastAsia="es-AR"/>
            </w:rPr>
          </w:pPr>
          <w:hyperlink w:anchor="_Toc139356631" w:history="1">
            <w:r w:rsidR="008F52CD" w:rsidRPr="00CD2668">
              <w:rPr>
                <w:rStyle w:val="Hipervnculo"/>
                <w:rFonts w:cs="Arial"/>
                <w:noProof/>
                <w:szCs w:val="20"/>
              </w:rPr>
              <w:t>Perdidas por desvalorización</w:t>
            </w:r>
            <w:r w:rsidR="008F52CD" w:rsidRPr="00CD2668">
              <w:rPr>
                <w:rFonts w:cs="Arial"/>
                <w:noProof/>
                <w:webHidden/>
                <w:szCs w:val="20"/>
              </w:rPr>
              <w:tab/>
            </w:r>
            <w:r w:rsidRPr="00CD2668">
              <w:rPr>
                <w:rFonts w:cs="Arial"/>
                <w:noProof/>
                <w:webHidden/>
                <w:szCs w:val="20"/>
              </w:rPr>
              <w:fldChar w:fldCharType="begin"/>
            </w:r>
            <w:r w:rsidR="008F52CD" w:rsidRPr="00CD2668">
              <w:rPr>
                <w:rFonts w:cs="Arial"/>
                <w:noProof/>
                <w:webHidden/>
                <w:szCs w:val="20"/>
              </w:rPr>
              <w:instrText xml:space="preserve"> PAGEREF _Toc139356631 \h </w:instrText>
            </w:r>
            <w:r w:rsidRPr="00CD2668">
              <w:rPr>
                <w:rFonts w:cs="Arial"/>
                <w:noProof/>
                <w:webHidden/>
                <w:szCs w:val="20"/>
              </w:rPr>
            </w:r>
            <w:r w:rsidRPr="00CD2668">
              <w:rPr>
                <w:rFonts w:cs="Arial"/>
                <w:noProof/>
                <w:webHidden/>
                <w:szCs w:val="20"/>
              </w:rPr>
              <w:fldChar w:fldCharType="separate"/>
            </w:r>
            <w:r w:rsidR="00D33A5D">
              <w:rPr>
                <w:rFonts w:cs="Arial"/>
                <w:noProof/>
                <w:webHidden/>
                <w:szCs w:val="20"/>
              </w:rPr>
              <w:t>64</w:t>
            </w:r>
            <w:r w:rsidRPr="00CD2668">
              <w:rPr>
                <w:rFonts w:cs="Arial"/>
                <w:noProof/>
                <w:webHidden/>
                <w:szCs w:val="20"/>
              </w:rPr>
              <w:fldChar w:fldCharType="end"/>
            </w:r>
          </w:hyperlink>
        </w:p>
        <w:p w:rsidR="008F52CD" w:rsidRPr="00CD2668" w:rsidRDefault="001C4138">
          <w:pPr>
            <w:pStyle w:val="TDC3"/>
            <w:rPr>
              <w:rFonts w:eastAsiaTheme="minorEastAsia" w:cs="Arial"/>
              <w:smallCaps w:val="0"/>
              <w:noProof/>
              <w:sz w:val="20"/>
              <w:szCs w:val="20"/>
              <w:lang w:eastAsia="es-AR"/>
            </w:rPr>
          </w:pPr>
          <w:hyperlink w:anchor="_Toc139356632" w:history="1">
            <w:r w:rsidR="008F52CD" w:rsidRPr="00CD2668">
              <w:rPr>
                <w:rStyle w:val="Hipervnculo"/>
                <w:rFonts w:cs="Arial"/>
                <w:noProof/>
                <w:sz w:val="20"/>
                <w:szCs w:val="20"/>
              </w:rPr>
              <w:t>Imputación de pérdidas por desvalorización</w:t>
            </w:r>
            <w:r w:rsidR="008F52CD" w:rsidRPr="00CD2668">
              <w:rPr>
                <w:rFonts w:cs="Arial"/>
                <w:noProof/>
                <w:webHidden/>
                <w:sz w:val="20"/>
                <w:szCs w:val="20"/>
              </w:rPr>
              <w:tab/>
            </w:r>
            <w:r w:rsidRPr="00CD2668">
              <w:rPr>
                <w:rFonts w:cs="Arial"/>
                <w:noProof/>
                <w:webHidden/>
                <w:sz w:val="20"/>
                <w:szCs w:val="20"/>
              </w:rPr>
              <w:fldChar w:fldCharType="begin"/>
            </w:r>
            <w:r w:rsidR="008F52CD" w:rsidRPr="00CD2668">
              <w:rPr>
                <w:rFonts w:cs="Arial"/>
                <w:noProof/>
                <w:webHidden/>
                <w:sz w:val="20"/>
                <w:szCs w:val="20"/>
              </w:rPr>
              <w:instrText xml:space="preserve"> PAGEREF _Toc139356632 \h </w:instrText>
            </w:r>
            <w:r w:rsidRPr="00CD2668">
              <w:rPr>
                <w:rFonts w:cs="Arial"/>
                <w:noProof/>
                <w:webHidden/>
                <w:sz w:val="20"/>
                <w:szCs w:val="20"/>
              </w:rPr>
            </w:r>
            <w:r w:rsidRPr="00CD2668">
              <w:rPr>
                <w:rFonts w:cs="Arial"/>
                <w:noProof/>
                <w:webHidden/>
                <w:sz w:val="20"/>
                <w:szCs w:val="20"/>
              </w:rPr>
              <w:fldChar w:fldCharType="separate"/>
            </w:r>
            <w:r w:rsidR="00D33A5D">
              <w:rPr>
                <w:rFonts w:cs="Arial"/>
                <w:noProof/>
                <w:webHidden/>
                <w:sz w:val="20"/>
                <w:szCs w:val="20"/>
              </w:rPr>
              <w:t>64</w:t>
            </w:r>
            <w:r w:rsidRPr="00CD2668">
              <w:rPr>
                <w:rFonts w:cs="Arial"/>
                <w:noProof/>
                <w:webHidden/>
                <w:sz w:val="20"/>
                <w:szCs w:val="20"/>
              </w:rPr>
              <w:fldChar w:fldCharType="end"/>
            </w:r>
          </w:hyperlink>
        </w:p>
        <w:p w:rsidR="008F52CD" w:rsidRPr="00CD2668" w:rsidRDefault="001C4138">
          <w:pPr>
            <w:pStyle w:val="TDC3"/>
            <w:rPr>
              <w:rFonts w:eastAsiaTheme="minorEastAsia" w:cs="Arial"/>
              <w:smallCaps w:val="0"/>
              <w:noProof/>
              <w:sz w:val="20"/>
              <w:szCs w:val="20"/>
              <w:lang w:eastAsia="es-AR"/>
            </w:rPr>
          </w:pPr>
          <w:hyperlink w:anchor="_Toc139356633" w:history="1">
            <w:r w:rsidR="008F52CD" w:rsidRPr="00CD2668">
              <w:rPr>
                <w:rStyle w:val="Hipervnculo"/>
                <w:rFonts w:cs="Arial"/>
                <w:noProof/>
                <w:sz w:val="20"/>
                <w:szCs w:val="20"/>
              </w:rPr>
              <w:t>Reversión de pérdidas por desvalorización</w:t>
            </w:r>
            <w:r w:rsidR="008F52CD" w:rsidRPr="00CD2668">
              <w:rPr>
                <w:rFonts w:cs="Arial"/>
                <w:noProof/>
                <w:webHidden/>
                <w:sz w:val="20"/>
                <w:szCs w:val="20"/>
              </w:rPr>
              <w:tab/>
            </w:r>
            <w:r w:rsidRPr="00CD2668">
              <w:rPr>
                <w:rFonts w:cs="Arial"/>
                <w:noProof/>
                <w:webHidden/>
                <w:sz w:val="20"/>
                <w:szCs w:val="20"/>
              </w:rPr>
              <w:fldChar w:fldCharType="begin"/>
            </w:r>
            <w:r w:rsidR="008F52CD" w:rsidRPr="00CD2668">
              <w:rPr>
                <w:rFonts w:cs="Arial"/>
                <w:noProof/>
                <w:webHidden/>
                <w:sz w:val="20"/>
                <w:szCs w:val="20"/>
              </w:rPr>
              <w:instrText xml:space="preserve"> PAGEREF _Toc139356633 \h </w:instrText>
            </w:r>
            <w:r w:rsidRPr="00CD2668">
              <w:rPr>
                <w:rFonts w:cs="Arial"/>
                <w:noProof/>
                <w:webHidden/>
                <w:sz w:val="20"/>
                <w:szCs w:val="20"/>
              </w:rPr>
            </w:r>
            <w:r w:rsidRPr="00CD2668">
              <w:rPr>
                <w:rFonts w:cs="Arial"/>
                <w:noProof/>
                <w:webHidden/>
                <w:sz w:val="20"/>
                <w:szCs w:val="20"/>
              </w:rPr>
              <w:fldChar w:fldCharType="separate"/>
            </w:r>
            <w:r w:rsidR="00D33A5D">
              <w:rPr>
                <w:rFonts w:cs="Arial"/>
                <w:noProof/>
                <w:webHidden/>
                <w:sz w:val="20"/>
                <w:szCs w:val="20"/>
              </w:rPr>
              <w:t>64</w:t>
            </w:r>
            <w:r w:rsidRPr="00CD2668">
              <w:rPr>
                <w:rFonts w:cs="Arial"/>
                <w:noProof/>
                <w:webHidden/>
                <w:sz w:val="20"/>
                <w:szCs w:val="20"/>
              </w:rPr>
              <w:fldChar w:fldCharType="end"/>
            </w:r>
          </w:hyperlink>
        </w:p>
        <w:p w:rsidR="008F52CD" w:rsidRPr="00CD2668" w:rsidRDefault="001C4138">
          <w:pPr>
            <w:pStyle w:val="TDC2"/>
            <w:rPr>
              <w:rFonts w:eastAsiaTheme="minorEastAsia" w:cs="Arial"/>
              <w:bCs w:val="0"/>
              <w:smallCaps w:val="0"/>
              <w:noProof/>
              <w:szCs w:val="20"/>
              <w:lang w:eastAsia="es-AR"/>
            </w:rPr>
          </w:pPr>
          <w:hyperlink w:anchor="_Toc139356634" w:history="1">
            <w:r w:rsidR="008F52CD" w:rsidRPr="00CD2668">
              <w:rPr>
                <w:rStyle w:val="Hipervnculo"/>
                <w:rFonts w:cs="Arial"/>
                <w:noProof/>
                <w:szCs w:val="20"/>
              </w:rPr>
              <w:t>Presentación</w:t>
            </w:r>
            <w:r w:rsidR="008F52CD" w:rsidRPr="00CD2668">
              <w:rPr>
                <w:rFonts w:cs="Arial"/>
                <w:noProof/>
                <w:webHidden/>
                <w:szCs w:val="20"/>
              </w:rPr>
              <w:tab/>
            </w:r>
            <w:r w:rsidRPr="00CD2668">
              <w:rPr>
                <w:rFonts w:cs="Arial"/>
                <w:noProof/>
                <w:webHidden/>
                <w:szCs w:val="20"/>
              </w:rPr>
              <w:fldChar w:fldCharType="begin"/>
            </w:r>
            <w:r w:rsidR="008F52CD" w:rsidRPr="00CD2668">
              <w:rPr>
                <w:rFonts w:cs="Arial"/>
                <w:noProof/>
                <w:webHidden/>
                <w:szCs w:val="20"/>
              </w:rPr>
              <w:instrText xml:space="preserve"> PAGEREF _Toc139356634 \h </w:instrText>
            </w:r>
            <w:r w:rsidRPr="00CD2668">
              <w:rPr>
                <w:rFonts w:cs="Arial"/>
                <w:noProof/>
                <w:webHidden/>
                <w:szCs w:val="20"/>
              </w:rPr>
            </w:r>
            <w:r w:rsidRPr="00CD2668">
              <w:rPr>
                <w:rFonts w:cs="Arial"/>
                <w:noProof/>
                <w:webHidden/>
                <w:szCs w:val="20"/>
              </w:rPr>
              <w:fldChar w:fldCharType="separate"/>
            </w:r>
            <w:r w:rsidR="00D33A5D">
              <w:rPr>
                <w:rFonts w:cs="Arial"/>
                <w:noProof/>
                <w:webHidden/>
                <w:szCs w:val="20"/>
              </w:rPr>
              <w:t>65</w:t>
            </w:r>
            <w:r w:rsidRPr="00CD2668">
              <w:rPr>
                <w:rFonts w:cs="Arial"/>
                <w:noProof/>
                <w:webHidden/>
                <w:szCs w:val="20"/>
              </w:rPr>
              <w:fldChar w:fldCharType="end"/>
            </w:r>
          </w:hyperlink>
        </w:p>
        <w:p w:rsidR="008F52CD" w:rsidRPr="00CD2668" w:rsidRDefault="001C4138">
          <w:pPr>
            <w:pStyle w:val="TDC2"/>
            <w:rPr>
              <w:rFonts w:eastAsiaTheme="minorEastAsia" w:cs="Arial"/>
              <w:bCs w:val="0"/>
              <w:smallCaps w:val="0"/>
              <w:noProof/>
              <w:szCs w:val="20"/>
              <w:lang w:eastAsia="es-AR"/>
            </w:rPr>
          </w:pPr>
          <w:hyperlink w:anchor="_Toc139356635" w:history="1">
            <w:r w:rsidR="008F52CD" w:rsidRPr="00CD2668">
              <w:rPr>
                <w:rStyle w:val="Hipervnculo"/>
                <w:rFonts w:cs="Arial"/>
                <w:noProof/>
                <w:szCs w:val="20"/>
              </w:rPr>
              <w:t>Revelación en notas</w:t>
            </w:r>
            <w:r w:rsidR="008F52CD" w:rsidRPr="00CD2668">
              <w:rPr>
                <w:rFonts w:cs="Arial"/>
                <w:noProof/>
                <w:webHidden/>
                <w:szCs w:val="20"/>
              </w:rPr>
              <w:tab/>
            </w:r>
            <w:r w:rsidRPr="00CD2668">
              <w:rPr>
                <w:rFonts w:cs="Arial"/>
                <w:noProof/>
                <w:webHidden/>
                <w:szCs w:val="20"/>
              </w:rPr>
              <w:fldChar w:fldCharType="begin"/>
            </w:r>
            <w:r w:rsidR="008F52CD" w:rsidRPr="00CD2668">
              <w:rPr>
                <w:rFonts w:cs="Arial"/>
                <w:noProof/>
                <w:webHidden/>
                <w:szCs w:val="20"/>
              </w:rPr>
              <w:instrText xml:space="preserve"> PAGEREF _Toc139356635 \h </w:instrText>
            </w:r>
            <w:r w:rsidRPr="00CD2668">
              <w:rPr>
                <w:rFonts w:cs="Arial"/>
                <w:noProof/>
                <w:webHidden/>
                <w:szCs w:val="20"/>
              </w:rPr>
            </w:r>
            <w:r w:rsidRPr="00CD2668">
              <w:rPr>
                <w:rFonts w:cs="Arial"/>
                <w:noProof/>
                <w:webHidden/>
                <w:szCs w:val="20"/>
              </w:rPr>
              <w:fldChar w:fldCharType="separate"/>
            </w:r>
            <w:r w:rsidR="00D33A5D">
              <w:rPr>
                <w:rFonts w:cs="Arial"/>
                <w:noProof/>
                <w:webHidden/>
                <w:szCs w:val="20"/>
              </w:rPr>
              <w:t>65</w:t>
            </w:r>
            <w:r w:rsidRPr="00CD2668">
              <w:rPr>
                <w:rFonts w:cs="Arial"/>
                <w:noProof/>
                <w:webHidden/>
                <w:szCs w:val="20"/>
              </w:rPr>
              <w:fldChar w:fldCharType="end"/>
            </w:r>
          </w:hyperlink>
        </w:p>
        <w:p w:rsidR="008F52CD" w:rsidRPr="00CD2668" w:rsidRDefault="001C4138">
          <w:pPr>
            <w:pStyle w:val="TDC1"/>
            <w:rPr>
              <w:rFonts w:eastAsiaTheme="minorEastAsia"/>
              <w:b w:val="0"/>
              <w:caps w:val="0"/>
              <w:szCs w:val="20"/>
              <w:lang w:eastAsia="es-AR"/>
            </w:rPr>
          </w:pPr>
          <w:hyperlink w:anchor="_Toc139356636" w:history="1">
            <w:r w:rsidR="008F52CD" w:rsidRPr="00CD2668">
              <w:rPr>
                <w:rStyle w:val="Hipervnculo"/>
                <w:szCs w:val="20"/>
              </w:rPr>
              <w:t xml:space="preserve">EXPRESIÓN DE LOS </w:t>
            </w:r>
            <w:r w:rsidR="008F52CD" w:rsidRPr="00CD2668">
              <w:rPr>
                <w:rStyle w:val="Hipervnculo"/>
                <w:bCs/>
                <w:szCs w:val="20"/>
              </w:rPr>
              <w:t>ESTADOS CONTABLES</w:t>
            </w:r>
            <w:r w:rsidR="008F52CD" w:rsidRPr="00CD2668">
              <w:rPr>
                <w:rStyle w:val="Hipervnculo"/>
                <w:szCs w:val="20"/>
              </w:rPr>
              <w:t xml:space="preserve"> EN MONEDA DE CIERRE EN UN CONTEXTO DE INFLACIÓN (AJUSTE POR INFLACIÓN DE LOS </w:t>
            </w:r>
            <w:r w:rsidR="008F52CD" w:rsidRPr="00CD2668">
              <w:rPr>
                <w:rStyle w:val="Hipervnculo"/>
                <w:bCs/>
                <w:szCs w:val="20"/>
              </w:rPr>
              <w:t>ESTADOS CONTABLES</w:t>
            </w:r>
            <w:r w:rsidR="008F52CD" w:rsidRPr="00CD2668">
              <w:rPr>
                <w:rStyle w:val="Hipervnculo"/>
                <w:szCs w:val="20"/>
              </w:rPr>
              <w:t>)</w:t>
            </w:r>
            <w:r w:rsidR="008F52CD" w:rsidRPr="00CD2668">
              <w:rPr>
                <w:webHidden/>
                <w:szCs w:val="20"/>
              </w:rPr>
              <w:tab/>
            </w:r>
            <w:r w:rsidRPr="00CD2668">
              <w:rPr>
                <w:webHidden/>
                <w:szCs w:val="20"/>
              </w:rPr>
              <w:fldChar w:fldCharType="begin"/>
            </w:r>
            <w:r w:rsidR="008F52CD" w:rsidRPr="00CD2668">
              <w:rPr>
                <w:webHidden/>
                <w:szCs w:val="20"/>
              </w:rPr>
              <w:instrText xml:space="preserve"> PAGEREF _Toc139356636 \h </w:instrText>
            </w:r>
            <w:r w:rsidRPr="00CD2668">
              <w:rPr>
                <w:webHidden/>
                <w:szCs w:val="20"/>
              </w:rPr>
            </w:r>
            <w:r w:rsidRPr="00CD2668">
              <w:rPr>
                <w:webHidden/>
                <w:szCs w:val="20"/>
              </w:rPr>
              <w:fldChar w:fldCharType="separate"/>
            </w:r>
            <w:r w:rsidR="00D33A5D">
              <w:rPr>
                <w:webHidden/>
                <w:szCs w:val="20"/>
              </w:rPr>
              <w:t>66</w:t>
            </w:r>
            <w:r w:rsidRPr="00CD2668">
              <w:rPr>
                <w:webHidden/>
                <w:szCs w:val="20"/>
              </w:rPr>
              <w:fldChar w:fldCharType="end"/>
            </w:r>
          </w:hyperlink>
        </w:p>
        <w:p w:rsidR="008F52CD" w:rsidRPr="00CD2668" w:rsidRDefault="001C4138">
          <w:pPr>
            <w:pStyle w:val="TDC2"/>
            <w:rPr>
              <w:rFonts w:eastAsiaTheme="minorEastAsia" w:cs="Arial"/>
              <w:bCs w:val="0"/>
              <w:smallCaps w:val="0"/>
              <w:noProof/>
              <w:szCs w:val="20"/>
              <w:lang w:eastAsia="es-AR"/>
            </w:rPr>
          </w:pPr>
          <w:hyperlink w:anchor="_Toc139356637" w:history="1">
            <w:r w:rsidR="008F52CD" w:rsidRPr="00CD2668">
              <w:rPr>
                <w:rStyle w:val="Hipervnculo"/>
                <w:rFonts w:cs="Arial"/>
                <w:noProof/>
                <w:szCs w:val="20"/>
              </w:rPr>
              <w:t>Objetivo</w:t>
            </w:r>
            <w:r w:rsidR="008F52CD" w:rsidRPr="00CD2668">
              <w:rPr>
                <w:rFonts w:cs="Arial"/>
                <w:noProof/>
                <w:webHidden/>
                <w:szCs w:val="20"/>
              </w:rPr>
              <w:tab/>
            </w:r>
            <w:r w:rsidRPr="00CD2668">
              <w:rPr>
                <w:rFonts w:cs="Arial"/>
                <w:noProof/>
                <w:webHidden/>
                <w:szCs w:val="20"/>
              </w:rPr>
              <w:fldChar w:fldCharType="begin"/>
            </w:r>
            <w:r w:rsidR="008F52CD" w:rsidRPr="00CD2668">
              <w:rPr>
                <w:rFonts w:cs="Arial"/>
                <w:noProof/>
                <w:webHidden/>
                <w:szCs w:val="20"/>
              </w:rPr>
              <w:instrText xml:space="preserve"> PAGEREF _Toc139356637 \h </w:instrText>
            </w:r>
            <w:r w:rsidRPr="00CD2668">
              <w:rPr>
                <w:rFonts w:cs="Arial"/>
                <w:noProof/>
                <w:webHidden/>
                <w:szCs w:val="20"/>
              </w:rPr>
            </w:r>
            <w:r w:rsidRPr="00CD2668">
              <w:rPr>
                <w:rFonts w:cs="Arial"/>
                <w:noProof/>
                <w:webHidden/>
                <w:szCs w:val="20"/>
              </w:rPr>
              <w:fldChar w:fldCharType="separate"/>
            </w:r>
            <w:r w:rsidR="00D33A5D">
              <w:rPr>
                <w:rFonts w:cs="Arial"/>
                <w:noProof/>
                <w:webHidden/>
                <w:szCs w:val="20"/>
              </w:rPr>
              <w:t>66</w:t>
            </w:r>
            <w:r w:rsidRPr="00CD2668">
              <w:rPr>
                <w:rFonts w:cs="Arial"/>
                <w:noProof/>
                <w:webHidden/>
                <w:szCs w:val="20"/>
              </w:rPr>
              <w:fldChar w:fldCharType="end"/>
            </w:r>
          </w:hyperlink>
        </w:p>
        <w:p w:rsidR="008F52CD" w:rsidRPr="00CD2668" w:rsidRDefault="001C4138">
          <w:pPr>
            <w:pStyle w:val="TDC2"/>
            <w:rPr>
              <w:rFonts w:eastAsiaTheme="minorEastAsia" w:cs="Arial"/>
              <w:bCs w:val="0"/>
              <w:smallCaps w:val="0"/>
              <w:noProof/>
              <w:szCs w:val="20"/>
              <w:lang w:eastAsia="es-AR"/>
            </w:rPr>
          </w:pPr>
          <w:hyperlink w:anchor="_Toc139356638" w:history="1">
            <w:r w:rsidR="008F52CD" w:rsidRPr="00CD2668">
              <w:rPr>
                <w:rStyle w:val="Hipervnculo"/>
                <w:rFonts w:cs="Arial"/>
                <w:noProof/>
                <w:szCs w:val="20"/>
              </w:rPr>
              <w:t>Índices a utilizar, coeficientes de ajuste y período de origen de las partidas</w:t>
            </w:r>
            <w:r w:rsidR="008F52CD" w:rsidRPr="00CD2668">
              <w:rPr>
                <w:rFonts w:cs="Arial"/>
                <w:noProof/>
                <w:webHidden/>
                <w:szCs w:val="20"/>
              </w:rPr>
              <w:tab/>
            </w:r>
            <w:r w:rsidRPr="00CD2668">
              <w:rPr>
                <w:rFonts w:cs="Arial"/>
                <w:noProof/>
                <w:webHidden/>
                <w:szCs w:val="20"/>
              </w:rPr>
              <w:fldChar w:fldCharType="begin"/>
            </w:r>
            <w:r w:rsidR="008F52CD" w:rsidRPr="00CD2668">
              <w:rPr>
                <w:rFonts w:cs="Arial"/>
                <w:noProof/>
                <w:webHidden/>
                <w:szCs w:val="20"/>
              </w:rPr>
              <w:instrText xml:space="preserve"> PAGEREF _Toc139356638 \h </w:instrText>
            </w:r>
            <w:r w:rsidRPr="00CD2668">
              <w:rPr>
                <w:rFonts w:cs="Arial"/>
                <w:noProof/>
                <w:webHidden/>
                <w:szCs w:val="20"/>
              </w:rPr>
            </w:r>
            <w:r w:rsidRPr="00CD2668">
              <w:rPr>
                <w:rFonts w:cs="Arial"/>
                <w:noProof/>
                <w:webHidden/>
                <w:szCs w:val="20"/>
              </w:rPr>
              <w:fldChar w:fldCharType="separate"/>
            </w:r>
            <w:r w:rsidR="00D33A5D">
              <w:rPr>
                <w:rFonts w:cs="Arial"/>
                <w:noProof/>
                <w:webHidden/>
                <w:szCs w:val="20"/>
              </w:rPr>
              <w:t>67</w:t>
            </w:r>
            <w:r w:rsidRPr="00CD2668">
              <w:rPr>
                <w:rFonts w:cs="Arial"/>
                <w:noProof/>
                <w:webHidden/>
                <w:szCs w:val="20"/>
              </w:rPr>
              <w:fldChar w:fldCharType="end"/>
            </w:r>
          </w:hyperlink>
        </w:p>
        <w:p w:rsidR="008F52CD" w:rsidRPr="00CD2668" w:rsidRDefault="001C4138">
          <w:pPr>
            <w:pStyle w:val="TDC2"/>
            <w:rPr>
              <w:rFonts w:eastAsiaTheme="minorEastAsia" w:cs="Arial"/>
              <w:bCs w:val="0"/>
              <w:smallCaps w:val="0"/>
              <w:noProof/>
              <w:szCs w:val="20"/>
              <w:lang w:eastAsia="es-AR"/>
            </w:rPr>
          </w:pPr>
          <w:hyperlink w:anchor="_Toc139356639" w:history="1">
            <w:r w:rsidR="008F52CD" w:rsidRPr="00CD2668">
              <w:rPr>
                <w:rStyle w:val="Hipervnculo"/>
                <w:rFonts w:cs="Arial"/>
                <w:noProof/>
                <w:szCs w:val="20"/>
              </w:rPr>
              <w:t>Procedimiento: cuestiones de aplicación general</w:t>
            </w:r>
            <w:r w:rsidR="008F52CD" w:rsidRPr="00CD2668">
              <w:rPr>
                <w:rFonts w:cs="Arial"/>
                <w:noProof/>
                <w:webHidden/>
                <w:szCs w:val="20"/>
              </w:rPr>
              <w:tab/>
            </w:r>
            <w:r w:rsidRPr="00CD2668">
              <w:rPr>
                <w:rFonts w:cs="Arial"/>
                <w:noProof/>
                <w:webHidden/>
                <w:szCs w:val="20"/>
              </w:rPr>
              <w:fldChar w:fldCharType="begin"/>
            </w:r>
            <w:r w:rsidR="008F52CD" w:rsidRPr="00CD2668">
              <w:rPr>
                <w:rFonts w:cs="Arial"/>
                <w:noProof/>
                <w:webHidden/>
                <w:szCs w:val="20"/>
              </w:rPr>
              <w:instrText xml:space="preserve"> PAGEREF _Toc139356639 \h </w:instrText>
            </w:r>
            <w:r w:rsidRPr="00CD2668">
              <w:rPr>
                <w:rFonts w:cs="Arial"/>
                <w:noProof/>
                <w:webHidden/>
                <w:szCs w:val="20"/>
              </w:rPr>
            </w:r>
            <w:r w:rsidRPr="00CD2668">
              <w:rPr>
                <w:rFonts w:cs="Arial"/>
                <w:noProof/>
                <w:webHidden/>
                <w:szCs w:val="20"/>
              </w:rPr>
              <w:fldChar w:fldCharType="separate"/>
            </w:r>
            <w:r w:rsidR="00D33A5D">
              <w:rPr>
                <w:rFonts w:cs="Arial"/>
                <w:noProof/>
                <w:webHidden/>
                <w:szCs w:val="20"/>
              </w:rPr>
              <w:t>67</w:t>
            </w:r>
            <w:r w:rsidRPr="00CD2668">
              <w:rPr>
                <w:rFonts w:cs="Arial"/>
                <w:noProof/>
                <w:webHidden/>
                <w:szCs w:val="20"/>
              </w:rPr>
              <w:fldChar w:fldCharType="end"/>
            </w:r>
          </w:hyperlink>
        </w:p>
        <w:p w:rsidR="008F52CD" w:rsidRPr="00CD2668" w:rsidRDefault="001C4138">
          <w:pPr>
            <w:pStyle w:val="TDC2"/>
            <w:rPr>
              <w:rFonts w:eastAsiaTheme="minorEastAsia" w:cs="Arial"/>
              <w:bCs w:val="0"/>
              <w:smallCaps w:val="0"/>
              <w:noProof/>
              <w:szCs w:val="20"/>
              <w:lang w:eastAsia="es-AR"/>
            </w:rPr>
          </w:pPr>
          <w:hyperlink w:anchor="_Toc139356640" w:history="1">
            <w:r w:rsidR="008F52CD" w:rsidRPr="00CD2668">
              <w:rPr>
                <w:rStyle w:val="Hipervnculo"/>
                <w:rFonts w:cs="Arial"/>
                <w:noProof/>
                <w:szCs w:val="20"/>
              </w:rPr>
              <w:t>Ajuste de las cifras correspondientes al período actual en moneda de cierre</w:t>
            </w:r>
            <w:r w:rsidR="008F52CD" w:rsidRPr="00CD2668">
              <w:rPr>
                <w:rFonts w:cs="Arial"/>
                <w:noProof/>
                <w:webHidden/>
                <w:szCs w:val="20"/>
              </w:rPr>
              <w:tab/>
            </w:r>
            <w:r w:rsidRPr="00CD2668">
              <w:rPr>
                <w:rFonts w:cs="Arial"/>
                <w:noProof/>
                <w:webHidden/>
                <w:szCs w:val="20"/>
              </w:rPr>
              <w:fldChar w:fldCharType="begin"/>
            </w:r>
            <w:r w:rsidR="008F52CD" w:rsidRPr="00CD2668">
              <w:rPr>
                <w:rFonts w:cs="Arial"/>
                <w:noProof/>
                <w:webHidden/>
                <w:szCs w:val="20"/>
              </w:rPr>
              <w:instrText xml:space="preserve"> PAGEREF _Toc139356640 \h </w:instrText>
            </w:r>
            <w:r w:rsidRPr="00CD2668">
              <w:rPr>
                <w:rFonts w:cs="Arial"/>
                <w:noProof/>
                <w:webHidden/>
                <w:szCs w:val="20"/>
              </w:rPr>
            </w:r>
            <w:r w:rsidRPr="00CD2668">
              <w:rPr>
                <w:rFonts w:cs="Arial"/>
                <w:noProof/>
                <w:webHidden/>
                <w:szCs w:val="20"/>
              </w:rPr>
              <w:fldChar w:fldCharType="separate"/>
            </w:r>
            <w:r w:rsidR="00D33A5D">
              <w:rPr>
                <w:rFonts w:cs="Arial"/>
                <w:noProof/>
                <w:webHidden/>
                <w:szCs w:val="20"/>
              </w:rPr>
              <w:t>68</w:t>
            </w:r>
            <w:r w:rsidRPr="00CD2668">
              <w:rPr>
                <w:rFonts w:cs="Arial"/>
                <w:noProof/>
                <w:webHidden/>
                <w:szCs w:val="20"/>
              </w:rPr>
              <w:fldChar w:fldCharType="end"/>
            </w:r>
          </w:hyperlink>
        </w:p>
        <w:p w:rsidR="008F52CD" w:rsidRPr="00CD2668" w:rsidRDefault="001C4138">
          <w:pPr>
            <w:pStyle w:val="TDC3"/>
            <w:rPr>
              <w:rFonts w:eastAsiaTheme="minorEastAsia" w:cs="Arial"/>
              <w:smallCaps w:val="0"/>
              <w:noProof/>
              <w:sz w:val="20"/>
              <w:szCs w:val="20"/>
              <w:lang w:eastAsia="es-AR"/>
            </w:rPr>
          </w:pPr>
          <w:hyperlink w:anchor="_Toc139356641" w:history="1">
            <w:r w:rsidR="008F52CD" w:rsidRPr="00CD2668">
              <w:rPr>
                <w:rStyle w:val="Hipervnculo"/>
                <w:rFonts w:cs="Arial"/>
                <w:noProof/>
                <w:sz w:val="20"/>
                <w:szCs w:val="20"/>
              </w:rPr>
              <w:t>Proceso secuencial</w:t>
            </w:r>
            <w:r w:rsidR="008F52CD" w:rsidRPr="00CD2668">
              <w:rPr>
                <w:rFonts w:cs="Arial"/>
                <w:noProof/>
                <w:webHidden/>
                <w:sz w:val="20"/>
                <w:szCs w:val="20"/>
              </w:rPr>
              <w:tab/>
            </w:r>
            <w:r w:rsidRPr="00CD2668">
              <w:rPr>
                <w:rFonts w:cs="Arial"/>
                <w:noProof/>
                <w:webHidden/>
                <w:sz w:val="20"/>
                <w:szCs w:val="20"/>
              </w:rPr>
              <w:fldChar w:fldCharType="begin"/>
            </w:r>
            <w:r w:rsidR="008F52CD" w:rsidRPr="00CD2668">
              <w:rPr>
                <w:rFonts w:cs="Arial"/>
                <w:noProof/>
                <w:webHidden/>
                <w:sz w:val="20"/>
                <w:szCs w:val="20"/>
              </w:rPr>
              <w:instrText xml:space="preserve"> PAGEREF _Toc139356641 \h </w:instrText>
            </w:r>
            <w:r w:rsidRPr="00CD2668">
              <w:rPr>
                <w:rFonts w:cs="Arial"/>
                <w:noProof/>
                <w:webHidden/>
                <w:sz w:val="20"/>
                <w:szCs w:val="20"/>
              </w:rPr>
            </w:r>
            <w:r w:rsidRPr="00CD2668">
              <w:rPr>
                <w:rFonts w:cs="Arial"/>
                <w:noProof/>
                <w:webHidden/>
                <w:sz w:val="20"/>
                <w:szCs w:val="20"/>
              </w:rPr>
              <w:fldChar w:fldCharType="separate"/>
            </w:r>
            <w:r w:rsidR="00D33A5D">
              <w:rPr>
                <w:rFonts w:cs="Arial"/>
                <w:noProof/>
                <w:webHidden/>
                <w:sz w:val="20"/>
                <w:szCs w:val="20"/>
              </w:rPr>
              <w:t>68</w:t>
            </w:r>
            <w:r w:rsidRPr="00CD2668">
              <w:rPr>
                <w:rFonts w:cs="Arial"/>
                <w:noProof/>
                <w:webHidden/>
                <w:sz w:val="20"/>
                <w:szCs w:val="20"/>
              </w:rPr>
              <w:fldChar w:fldCharType="end"/>
            </w:r>
          </w:hyperlink>
        </w:p>
        <w:p w:rsidR="008F52CD" w:rsidRPr="00CD2668" w:rsidRDefault="001C4138">
          <w:pPr>
            <w:pStyle w:val="TDC3"/>
            <w:rPr>
              <w:rFonts w:eastAsiaTheme="minorEastAsia" w:cs="Arial"/>
              <w:smallCaps w:val="0"/>
              <w:noProof/>
              <w:sz w:val="20"/>
              <w:szCs w:val="20"/>
              <w:lang w:eastAsia="es-AR"/>
            </w:rPr>
          </w:pPr>
          <w:hyperlink w:anchor="_Toc139356642" w:history="1">
            <w:r w:rsidR="008F52CD" w:rsidRPr="00CD2668">
              <w:rPr>
                <w:rStyle w:val="Hipervnculo"/>
                <w:rFonts w:cs="Arial"/>
                <w:noProof/>
                <w:sz w:val="20"/>
                <w:szCs w:val="20"/>
              </w:rPr>
              <w:t>Ajuste de activos y pasivos al cierre del período actual</w:t>
            </w:r>
            <w:r w:rsidR="008F52CD" w:rsidRPr="00CD2668">
              <w:rPr>
                <w:rFonts w:cs="Arial"/>
                <w:noProof/>
                <w:webHidden/>
                <w:sz w:val="20"/>
                <w:szCs w:val="20"/>
              </w:rPr>
              <w:tab/>
            </w:r>
            <w:r w:rsidRPr="00CD2668">
              <w:rPr>
                <w:rFonts w:cs="Arial"/>
                <w:noProof/>
                <w:webHidden/>
                <w:sz w:val="20"/>
                <w:szCs w:val="20"/>
              </w:rPr>
              <w:fldChar w:fldCharType="begin"/>
            </w:r>
            <w:r w:rsidR="008F52CD" w:rsidRPr="00CD2668">
              <w:rPr>
                <w:rFonts w:cs="Arial"/>
                <w:noProof/>
                <w:webHidden/>
                <w:sz w:val="20"/>
                <w:szCs w:val="20"/>
              </w:rPr>
              <w:instrText xml:space="preserve"> PAGEREF _Toc139356642 \h </w:instrText>
            </w:r>
            <w:r w:rsidRPr="00CD2668">
              <w:rPr>
                <w:rFonts w:cs="Arial"/>
                <w:noProof/>
                <w:webHidden/>
                <w:sz w:val="20"/>
                <w:szCs w:val="20"/>
              </w:rPr>
            </w:r>
            <w:r w:rsidRPr="00CD2668">
              <w:rPr>
                <w:rFonts w:cs="Arial"/>
                <w:noProof/>
                <w:webHidden/>
                <w:sz w:val="20"/>
                <w:szCs w:val="20"/>
              </w:rPr>
              <w:fldChar w:fldCharType="separate"/>
            </w:r>
            <w:r w:rsidR="00D33A5D">
              <w:rPr>
                <w:rFonts w:cs="Arial"/>
                <w:noProof/>
                <w:webHidden/>
                <w:sz w:val="20"/>
                <w:szCs w:val="20"/>
              </w:rPr>
              <w:t>68</w:t>
            </w:r>
            <w:r w:rsidRPr="00CD2668">
              <w:rPr>
                <w:rFonts w:cs="Arial"/>
                <w:noProof/>
                <w:webHidden/>
                <w:sz w:val="20"/>
                <w:szCs w:val="20"/>
              </w:rPr>
              <w:fldChar w:fldCharType="end"/>
            </w:r>
          </w:hyperlink>
        </w:p>
        <w:p w:rsidR="008F52CD" w:rsidRPr="00CD2668" w:rsidRDefault="001C4138">
          <w:pPr>
            <w:pStyle w:val="TDC3"/>
            <w:rPr>
              <w:rFonts w:eastAsiaTheme="minorEastAsia" w:cs="Arial"/>
              <w:smallCaps w:val="0"/>
              <w:noProof/>
              <w:sz w:val="20"/>
              <w:szCs w:val="20"/>
              <w:lang w:eastAsia="es-AR"/>
            </w:rPr>
          </w:pPr>
          <w:hyperlink w:anchor="_Toc139356643" w:history="1">
            <w:r w:rsidR="008F52CD" w:rsidRPr="00CD2668">
              <w:rPr>
                <w:rStyle w:val="Hipervnculo"/>
                <w:rFonts w:cs="Arial"/>
                <w:noProof/>
                <w:sz w:val="20"/>
                <w:szCs w:val="20"/>
              </w:rPr>
              <w:t>Ajuste de los componentes del patrimonio neto al cierre del período actual</w:t>
            </w:r>
            <w:r w:rsidR="008F52CD" w:rsidRPr="00CD2668">
              <w:rPr>
                <w:rFonts w:cs="Arial"/>
                <w:noProof/>
                <w:webHidden/>
                <w:sz w:val="20"/>
                <w:szCs w:val="20"/>
              </w:rPr>
              <w:tab/>
            </w:r>
            <w:r w:rsidRPr="00CD2668">
              <w:rPr>
                <w:rFonts w:cs="Arial"/>
                <w:noProof/>
                <w:webHidden/>
                <w:sz w:val="20"/>
                <w:szCs w:val="20"/>
              </w:rPr>
              <w:fldChar w:fldCharType="begin"/>
            </w:r>
            <w:r w:rsidR="008F52CD" w:rsidRPr="00CD2668">
              <w:rPr>
                <w:rFonts w:cs="Arial"/>
                <w:noProof/>
                <w:webHidden/>
                <w:sz w:val="20"/>
                <w:szCs w:val="20"/>
              </w:rPr>
              <w:instrText xml:space="preserve"> PAGEREF _Toc139356643 \h </w:instrText>
            </w:r>
            <w:r w:rsidRPr="00CD2668">
              <w:rPr>
                <w:rFonts w:cs="Arial"/>
                <w:noProof/>
                <w:webHidden/>
                <w:sz w:val="20"/>
                <w:szCs w:val="20"/>
              </w:rPr>
            </w:r>
            <w:r w:rsidRPr="00CD2668">
              <w:rPr>
                <w:rFonts w:cs="Arial"/>
                <w:noProof/>
                <w:webHidden/>
                <w:sz w:val="20"/>
                <w:szCs w:val="20"/>
              </w:rPr>
              <w:fldChar w:fldCharType="separate"/>
            </w:r>
            <w:r w:rsidR="00D33A5D">
              <w:rPr>
                <w:rFonts w:cs="Arial"/>
                <w:noProof/>
                <w:webHidden/>
                <w:sz w:val="20"/>
                <w:szCs w:val="20"/>
              </w:rPr>
              <w:t>69</w:t>
            </w:r>
            <w:r w:rsidRPr="00CD2668">
              <w:rPr>
                <w:rFonts w:cs="Arial"/>
                <w:noProof/>
                <w:webHidden/>
                <w:sz w:val="20"/>
                <w:szCs w:val="20"/>
              </w:rPr>
              <w:fldChar w:fldCharType="end"/>
            </w:r>
          </w:hyperlink>
        </w:p>
        <w:p w:rsidR="008F52CD" w:rsidRPr="00CD2668" w:rsidRDefault="001C4138">
          <w:pPr>
            <w:pStyle w:val="TDC3"/>
            <w:rPr>
              <w:rFonts w:eastAsiaTheme="minorEastAsia" w:cs="Arial"/>
              <w:smallCaps w:val="0"/>
              <w:noProof/>
              <w:sz w:val="20"/>
              <w:szCs w:val="20"/>
              <w:lang w:eastAsia="es-AR"/>
            </w:rPr>
          </w:pPr>
          <w:hyperlink w:anchor="_Toc139356644" w:history="1">
            <w:r w:rsidR="008F52CD" w:rsidRPr="00CD2668">
              <w:rPr>
                <w:rStyle w:val="Hipervnculo"/>
                <w:rFonts w:cs="Arial"/>
                <w:noProof/>
                <w:sz w:val="20"/>
                <w:szCs w:val="20"/>
              </w:rPr>
              <w:t>Ajuste de las variaciones del patrimonio neto ocurridas durante el período actual</w:t>
            </w:r>
            <w:r w:rsidR="008F52CD" w:rsidRPr="00CD2668">
              <w:rPr>
                <w:rFonts w:cs="Arial"/>
                <w:noProof/>
                <w:webHidden/>
                <w:sz w:val="20"/>
                <w:szCs w:val="20"/>
              </w:rPr>
              <w:tab/>
            </w:r>
            <w:r w:rsidRPr="00CD2668">
              <w:rPr>
                <w:rFonts w:cs="Arial"/>
                <w:noProof/>
                <w:webHidden/>
                <w:sz w:val="20"/>
                <w:szCs w:val="20"/>
              </w:rPr>
              <w:fldChar w:fldCharType="begin"/>
            </w:r>
            <w:r w:rsidR="008F52CD" w:rsidRPr="00CD2668">
              <w:rPr>
                <w:rFonts w:cs="Arial"/>
                <w:noProof/>
                <w:webHidden/>
                <w:sz w:val="20"/>
                <w:szCs w:val="20"/>
              </w:rPr>
              <w:instrText xml:space="preserve"> PAGEREF _Toc139356644 \h </w:instrText>
            </w:r>
            <w:r w:rsidRPr="00CD2668">
              <w:rPr>
                <w:rFonts w:cs="Arial"/>
                <w:noProof/>
                <w:webHidden/>
                <w:sz w:val="20"/>
                <w:szCs w:val="20"/>
              </w:rPr>
            </w:r>
            <w:r w:rsidRPr="00CD2668">
              <w:rPr>
                <w:rFonts w:cs="Arial"/>
                <w:noProof/>
                <w:webHidden/>
                <w:sz w:val="20"/>
                <w:szCs w:val="20"/>
              </w:rPr>
              <w:fldChar w:fldCharType="separate"/>
            </w:r>
            <w:r w:rsidR="00D33A5D">
              <w:rPr>
                <w:rFonts w:cs="Arial"/>
                <w:noProof/>
                <w:webHidden/>
                <w:sz w:val="20"/>
                <w:szCs w:val="20"/>
              </w:rPr>
              <w:t>69</w:t>
            </w:r>
            <w:r w:rsidRPr="00CD2668">
              <w:rPr>
                <w:rFonts w:cs="Arial"/>
                <w:noProof/>
                <w:webHidden/>
                <w:sz w:val="20"/>
                <w:szCs w:val="20"/>
              </w:rPr>
              <w:fldChar w:fldCharType="end"/>
            </w:r>
          </w:hyperlink>
        </w:p>
        <w:p w:rsidR="008F52CD" w:rsidRPr="00CD2668" w:rsidRDefault="001C4138">
          <w:pPr>
            <w:pStyle w:val="TDC3"/>
            <w:rPr>
              <w:rFonts w:eastAsiaTheme="minorEastAsia" w:cs="Arial"/>
              <w:smallCaps w:val="0"/>
              <w:noProof/>
              <w:sz w:val="20"/>
              <w:szCs w:val="20"/>
              <w:lang w:eastAsia="es-AR"/>
            </w:rPr>
          </w:pPr>
          <w:hyperlink w:anchor="_Toc139356645" w:history="1">
            <w:r w:rsidR="008F52CD" w:rsidRPr="00CD2668">
              <w:rPr>
                <w:rStyle w:val="Hipervnculo"/>
                <w:rFonts w:cs="Arial"/>
                <w:noProof/>
                <w:sz w:val="20"/>
                <w:szCs w:val="20"/>
              </w:rPr>
              <w:t>Presentación de los resultados financieros y por tenencia (incluyendo el resultado por exposición al cambio en el poder adquisitivo de la moneda) del período actual</w:t>
            </w:r>
            <w:r w:rsidR="008F52CD" w:rsidRPr="00CD2668">
              <w:rPr>
                <w:rFonts w:cs="Arial"/>
                <w:noProof/>
                <w:webHidden/>
                <w:sz w:val="20"/>
                <w:szCs w:val="20"/>
              </w:rPr>
              <w:tab/>
            </w:r>
            <w:r w:rsidRPr="00CD2668">
              <w:rPr>
                <w:rFonts w:cs="Arial"/>
                <w:noProof/>
                <w:webHidden/>
                <w:sz w:val="20"/>
                <w:szCs w:val="20"/>
              </w:rPr>
              <w:fldChar w:fldCharType="begin"/>
            </w:r>
            <w:r w:rsidR="008F52CD" w:rsidRPr="00CD2668">
              <w:rPr>
                <w:rFonts w:cs="Arial"/>
                <w:noProof/>
                <w:webHidden/>
                <w:sz w:val="20"/>
                <w:szCs w:val="20"/>
              </w:rPr>
              <w:instrText xml:space="preserve"> PAGEREF _Toc139356645 \h </w:instrText>
            </w:r>
            <w:r w:rsidRPr="00CD2668">
              <w:rPr>
                <w:rFonts w:cs="Arial"/>
                <w:noProof/>
                <w:webHidden/>
                <w:sz w:val="20"/>
                <w:szCs w:val="20"/>
              </w:rPr>
            </w:r>
            <w:r w:rsidRPr="00CD2668">
              <w:rPr>
                <w:rFonts w:cs="Arial"/>
                <w:noProof/>
                <w:webHidden/>
                <w:sz w:val="20"/>
                <w:szCs w:val="20"/>
              </w:rPr>
              <w:fldChar w:fldCharType="separate"/>
            </w:r>
            <w:r w:rsidR="00D33A5D">
              <w:rPr>
                <w:rFonts w:cs="Arial"/>
                <w:noProof/>
                <w:webHidden/>
                <w:sz w:val="20"/>
                <w:szCs w:val="20"/>
              </w:rPr>
              <w:t>71</w:t>
            </w:r>
            <w:r w:rsidRPr="00CD2668">
              <w:rPr>
                <w:rFonts w:cs="Arial"/>
                <w:noProof/>
                <w:webHidden/>
                <w:sz w:val="20"/>
                <w:szCs w:val="20"/>
              </w:rPr>
              <w:fldChar w:fldCharType="end"/>
            </w:r>
          </w:hyperlink>
        </w:p>
        <w:p w:rsidR="008F52CD" w:rsidRPr="00CD2668" w:rsidRDefault="001C4138">
          <w:pPr>
            <w:pStyle w:val="TDC3"/>
            <w:rPr>
              <w:rFonts w:eastAsiaTheme="minorEastAsia" w:cs="Arial"/>
              <w:smallCaps w:val="0"/>
              <w:noProof/>
              <w:sz w:val="20"/>
              <w:szCs w:val="20"/>
              <w:lang w:eastAsia="es-AR"/>
            </w:rPr>
          </w:pPr>
          <w:hyperlink w:anchor="_Toc139356646" w:history="1">
            <w:r w:rsidR="008F52CD" w:rsidRPr="00CD2668">
              <w:rPr>
                <w:rStyle w:val="Hipervnculo"/>
                <w:rFonts w:cs="Arial"/>
                <w:noProof/>
                <w:sz w:val="20"/>
                <w:szCs w:val="20"/>
              </w:rPr>
              <w:t>Ajuste de las variaciones patrimoniales cualitativas del período actual</w:t>
            </w:r>
            <w:r w:rsidR="008F52CD" w:rsidRPr="00CD2668">
              <w:rPr>
                <w:rFonts w:cs="Arial"/>
                <w:noProof/>
                <w:webHidden/>
                <w:sz w:val="20"/>
                <w:szCs w:val="20"/>
              </w:rPr>
              <w:tab/>
            </w:r>
            <w:r w:rsidRPr="00CD2668">
              <w:rPr>
                <w:rFonts w:cs="Arial"/>
                <w:noProof/>
                <w:webHidden/>
                <w:sz w:val="20"/>
                <w:szCs w:val="20"/>
              </w:rPr>
              <w:fldChar w:fldCharType="begin"/>
            </w:r>
            <w:r w:rsidR="008F52CD" w:rsidRPr="00CD2668">
              <w:rPr>
                <w:rFonts w:cs="Arial"/>
                <w:noProof/>
                <w:webHidden/>
                <w:sz w:val="20"/>
                <w:szCs w:val="20"/>
              </w:rPr>
              <w:instrText xml:space="preserve"> PAGEREF _Toc139356646 \h </w:instrText>
            </w:r>
            <w:r w:rsidRPr="00CD2668">
              <w:rPr>
                <w:rFonts w:cs="Arial"/>
                <w:noProof/>
                <w:webHidden/>
                <w:sz w:val="20"/>
                <w:szCs w:val="20"/>
              </w:rPr>
            </w:r>
            <w:r w:rsidRPr="00CD2668">
              <w:rPr>
                <w:rFonts w:cs="Arial"/>
                <w:noProof/>
                <w:webHidden/>
                <w:sz w:val="20"/>
                <w:szCs w:val="20"/>
              </w:rPr>
              <w:fldChar w:fldCharType="separate"/>
            </w:r>
            <w:r w:rsidR="00D33A5D">
              <w:rPr>
                <w:rFonts w:cs="Arial"/>
                <w:noProof/>
                <w:webHidden/>
                <w:sz w:val="20"/>
                <w:szCs w:val="20"/>
              </w:rPr>
              <w:t>72</w:t>
            </w:r>
            <w:r w:rsidRPr="00CD2668">
              <w:rPr>
                <w:rFonts w:cs="Arial"/>
                <w:noProof/>
                <w:webHidden/>
                <w:sz w:val="20"/>
                <w:szCs w:val="20"/>
              </w:rPr>
              <w:fldChar w:fldCharType="end"/>
            </w:r>
          </w:hyperlink>
        </w:p>
        <w:p w:rsidR="008F52CD" w:rsidRPr="00CD2668" w:rsidRDefault="001C4138">
          <w:pPr>
            <w:pStyle w:val="TDC3"/>
            <w:rPr>
              <w:rFonts w:eastAsiaTheme="minorEastAsia" w:cs="Arial"/>
              <w:smallCaps w:val="0"/>
              <w:noProof/>
              <w:sz w:val="20"/>
              <w:szCs w:val="20"/>
              <w:lang w:eastAsia="es-AR"/>
            </w:rPr>
          </w:pPr>
          <w:hyperlink w:anchor="_Toc139356647" w:history="1">
            <w:r w:rsidR="008F52CD" w:rsidRPr="00CD2668">
              <w:rPr>
                <w:rStyle w:val="Hipervnculo"/>
                <w:rFonts w:cs="Arial"/>
                <w:noProof/>
                <w:sz w:val="20"/>
                <w:szCs w:val="20"/>
              </w:rPr>
              <w:t>Efectos fiscales del ajuste de los estados contables</w:t>
            </w:r>
            <w:r w:rsidR="008F52CD" w:rsidRPr="00CD2668">
              <w:rPr>
                <w:rFonts w:cs="Arial"/>
                <w:noProof/>
                <w:webHidden/>
                <w:sz w:val="20"/>
                <w:szCs w:val="20"/>
              </w:rPr>
              <w:tab/>
            </w:r>
            <w:r w:rsidRPr="00CD2668">
              <w:rPr>
                <w:rFonts w:cs="Arial"/>
                <w:noProof/>
                <w:webHidden/>
                <w:sz w:val="20"/>
                <w:szCs w:val="20"/>
              </w:rPr>
              <w:fldChar w:fldCharType="begin"/>
            </w:r>
            <w:r w:rsidR="008F52CD" w:rsidRPr="00CD2668">
              <w:rPr>
                <w:rFonts w:cs="Arial"/>
                <w:noProof/>
                <w:webHidden/>
                <w:sz w:val="20"/>
                <w:szCs w:val="20"/>
              </w:rPr>
              <w:instrText xml:space="preserve"> PAGEREF _Toc139356647 \h </w:instrText>
            </w:r>
            <w:r w:rsidRPr="00CD2668">
              <w:rPr>
                <w:rFonts w:cs="Arial"/>
                <w:noProof/>
                <w:webHidden/>
                <w:sz w:val="20"/>
                <w:szCs w:val="20"/>
              </w:rPr>
            </w:r>
            <w:r w:rsidRPr="00CD2668">
              <w:rPr>
                <w:rFonts w:cs="Arial"/>
                <w:noProof/>
                <w:webHidden/>
                <w:sz w:val="20"/>
                <w:szCs w:val="20"/>
              </w:rPr>
              <w:fldChar w:fldCharType="separate"/>
            </w:r>
            <w:r w:rsidR="00D33A5D">
              <w:rPr>
                <w:rFonts w:cs="Arial"/>
                <w:noProof/>
                <w:webHidden/>
                <w:sz w:val="20"/>
                <w:szCs w:val="20"/>
              </w:rPr>
              <w:t>72</w:t>
            </w:r>
            <w:r w:rsidRPr="00CD2668">
              <w:rPr>
                <w:rFonts w:cs="Arial"/>
                <w:noProof/>
                <w:webHidden/>
                <w:sz w:val="20"/>
                <w:szCs w:val="20"/>
              </w:rPr>
              <w:fldChar w:fldCharType="end"/>
            </w:r>
          </w:hyperlink>
        </w:p>
        <w:p w:rsidR="008F52CD" w:rsidRPr="00CD2668" w:rsidRDefault="001C4138">
          <w:pPr>
            <w:pStyle w:val="TDC3"/>
            <w:rPr>
              <w:rFonts w:eastAsiaTheme="minorEastAsia" w:cs="Arial"/>
              <w:smallCaps w:val="0"/>
              <w:noProof/>
              <w:sz w:val="20"/>
              <w:szCs w:val="20"/>
              <w:lang w:eastAsia="es-AR"/>
            </w:rPr>
          </w:pPr>
          <w:hyperlink w:anchor="_Toc139356648" w:history="1">
            <w:r w:rsidR="008F52CD" w:rsidRPr="00CD2668">
              <w:rPr>
                <w:rStyle w:val="Hipervnculo"/>
                <w:rFonts w:cs="Arial"/>
                <w:noProof/>
                <w:sz w:val="20"/>
                <w:szCs w:val="20"/>
              </w:rPr>
              <w:t>Ajuste de los flujos de efectivo del período actual</w:t>
            </w:r>
            <w:r w:rsidR="008F52CD" w:rsidRPr="00CD2668">
              <w:rPr>
                <w:rFonts w:cs="Arial"/>
                <w:noProof/>
                <w:webHidden/>
                <w:sz w:val="20"/>
                <w:szCs w:val="20"/>
              </w:rPr>
              <w:tab/>
            </w:r>
            <w:r w:rsidRPr="00CD2668">
              <w:rPr>
                <w:rFonts w:cs="Arial"/>
                <w:noProof/>
                <w:webHidden/>
                <w:sz w:val="20"/>
                <w:szCs w:val="20"/>
              </w:rPr>
              <w:fldChar w:fldCharType="begin"/>
            </w:r>
            <w:r w:rsidR="008F52CD" w:rsidRPr="00CD2668">
              <w:rPr>
                <w:rFonts w:cs="Arial"/>
                <w:noProof/>
                <w:webHidden/>
                <w:sz w:val="20"/>
                <w:szCs w:val="20"/>
              </w:rPr>
              <w:instrText xml:space="preserve"> PAGEREF _Toc139356648 \h </w:instrText>
            </w:r>
            <w:r w:rsidRPr="00CD2668">
              <w:rPr>
                <w:rFonts w:cs="Arial"/>
                <w:noProof/>
                <w:webHidden/>
                <w:sz w:val="20"/>
                <w:szCs w:val="20"/>
              </w:rPr>
            </w:r>
            <w:r w:rsidRPr="00CD2668">
              <w:rPr>
                <w:rFonts w:cs="Arial"/>
                <w:noProof/>
                <w:webHidden/>
                <w:sz w:val="20"/>
                <w:szCs w:val="20"/>
              </w:rPr>
              <w:fldChar w:fldCharType="separate"/>
            </w:r>
            <w:r w:rsidR="00D33A5D">
              <w:rPr>
                <w:rFonts w:cs="Arial"/>
                <w:noProof/>
                <w:webHidden/>
                <w:sz w:val="20"/>
                <w:szCs w:val="20"/>
              </w:rPr>
              <w:t>72</w:t>
            </w:r>
            <w:r w:rsidRPr="00CD2668">
              <w:rPr>
                <w:rFonts w:cs="Arial"/>
                <w:noProof/>
                <w:webHidden/>
                <w:sz w:val="20"/>
                <w:szCs w:val="20"/>
              </w:rPr>
              <w:fldChar w:fldCharType="end"/>
            </w:r>
          </w:hyperlink>
        </w:p>
        <w:p w:rsidR="008F52CD" w:rsidRPr="00CD2668" w:rsidRDefault="001C4138">
          <w:pPr>
            <w:pStyle w:val="TDC3"/>
            <w:rPr>
              <w:rFonts w:eastAsiaTheme="minorEastAsia" w:cs="Arial"/>
              <w:smallCaps w:val="0"/>
              <w:noProof/>
              <w:sz w:val="20"/>
              <w:szCs w:val="20"/>
              <w:lang w:eastAsia="es-AR"/>
            </w:rPr>
          </w:pPr>
          <w:hyperlink w:anchor="_Toc139356649" w:history="1">
            <w:r w:rsidR="008F52CD" w:rsidRPr="00CD2668">
              <w:rPr>
                <w:rStyle w:val="Hipervnculo"/>
                <w:rFonts w:cs="Arial"/>
                <w:noProof/>
                <w:sz w:val="20"/>
                <w:szCs w:val="20"/>
              </w:rPr>
              <w:t>Ajuste de las cifras correspondientes al período comparativo en moneda de cierre (actual)</w:t>
            </w:r>
            <w:r w:rsidR="008F52CD" w:rsidRPr="00CD2668">
              <w:rPr>
                <w:rFonts w:cs="Arial"/>
                <w:noProof/>
                <w:webHidden/>
                <w:sz w:val="20"/>
                <w:szCs w:val="20"/>
              </w:rPr>
              <w:tab/>
            </w:r>
            <w:r w:rsidRPr="00CD2668">
              <w:rPr>
                <w:rFonts w:cs="Arial"/>
                <w:noProof/>
                <w:webHidden/>
                <w:sz w:val="20"/>
                <w:szCs w:val="20"/>
              </w:rPr>
              <w:fldChar w:fldCharType="begin"/>
            </w:r>
            <w:r w:rsidR="008F52CD" w:rsidRPr="00CD2668">
              <w:rPr>
                <w:rFonts w:cs="Arial"/>
                <w:noProof/>
                <w:webHidden/>
                <w:sz w:val="20"/>
                <w:szCs w:val="20"/>
              </w:rPr>
              <w:instrText xml:space="preserve"> PAGEREF _Toc139356649 \h </w:instrText>
            </w:r>
            <w:r w:rsidRPr="00CD2668">
              <w:rPr>
                <w:rFonts w:cs="Arial"/>
                <w:noProof/>
                <w:webHidden/>
                <w:sz w:val="20"/>
                <w:szCs w:val="20"/>
              </w:rPr>
            </w:r>
            <w:r w:rsidRPr="00CD2668">
              <w:rPr>
                <w:rFonts w:cs="Arial"/>
                <w:noProof/>
                <w:webHidden/>
                <w:sz w:val="20"/>
                <w:szCs w:val="20"/>
              </w:rPr>
              <w:fldChar w:fldCharType="separate"/>
            </w:r>
            <w:r w:rsidR="00D33A5D">
              <w:rPr>
                <w:rFonts w:cs="Arial"/>
                <w:noProof/>
                <w:webHidden/>
                <w:sz w:val="20"/>
                <w:szCs w:val="20"/>
              </w:rPr>
              <w:t>72</w:t>
            </w:r>
            <w:r w:rsidRPr="00CD2668">
              <w:rPr>
                <w:rFonts w:cs="Arial"/>
                <w:noProof/>
                <w:webHidden/>
                <w:sz w:val="20"/>
                <w:szCs w:val="20"/>
              </w:rPr>
              <w:fldChar w:fldCharType="end"/>
            </w:r>
          </w:hyperlink>
        </w:p>
        <w:p w:rsidR="008F52CD" w:rsidRPr="00CD2668" w:rsidRDefault="001C4138">
          <w:pPr>
            <w:pStyle w:val="TDC2"/>
            <w:rPr>
              <w:rFonts w:eastAsiaTheme="minorEastAsia" w:cs="Arial"/>
              <w:bCs w:val="0"/>
              <w:smallCaps w:val="0"/>
              <w:noProof/>
              <w:szCs w:val="20"/>
              <w:lang w:eastAsia="es-AR"/>
            </w:rPr>
          </w:pPr>
          <w:hyperlink w:anchor="_Toc139356650" w:history="1">
            <w:r w:rsidR="008F52CD" w:rsidRPr="00CD2668">
              <w:rPr>
                <w:rStyle w:val="Hipervnculo"/>
                <w:rFonts w:cs="Arial"/>
                <w:noProof/>
                <w:szCs w:val="20"/>
              </w:rPr>
              <w:t>Procedimiento: Cuestiones de aplicación particular</w:t>
            </w:r>
            <w:r w:rsidR="008F52CD" w:rsidRPr="00CD2668">
              <w:rPr>
                <w:rFonts w:cs="Arial"/>
                <w:noProof/>
                <w:webHidden/>
                <w:szCs w:val="20"/>
              </w:rPr>
              <w:tab/>
            </w:r>
            <w:r w:rsidRPr="00CD2668">
              <w:rPr>
                <w:rFonts w:cs="Arial"/>
                <w:noProof/>
                <w:webHidden/>
                <w:szCs w:val="20"/>
              </w:rPr>
              <w:fldChar w:fldCharType="begin"/>
            </w:r>
            <w:r w:rsidR="008F52CD" w:rsidRPr="00CD2668">
              <w:rPr>
                <w:rFonts w:cs="Arial"/>
                <w:noProof/>
                <w:webHidden/>
                <w:szCs w:val="20"/>
              </w:rPr>
              <w:instrText xml:space="preserve"> PAGEREF _Toc139356650 \h </w:instrText>
            </w:r>
            <w:r w:rsidRPr="00CD2668">
              <w:rPr>
                <w:rFonts w:cs="Arial"/>
                <w:noProof/>
                <w:webHidden/>
                <w:szCs w:val="20"/>
              </w:rPr>
            </w:r>
            <w:r w:rsidRPr="00CD2668">
              <w:rPr>
                <w:rFonts w:cs="Arial"/>
                <w:noProof/>
                <w:webHidden/>
                <w:szCs w:val="20"/>
              </w:rPr>
              <w:fldChar w:fldCharType="separate"/>
            </w:r>
            <w:r w:rsidR="00D33A5D">
              <w:rPr>
                <w:rFonts w:cs="Arial"/>
                <w:noProof/>
                <w:webHidden/>
                <w:szCs w:val="20"/>
              </w:rPr>
              <w:t>73</w:t>
            </w:r>
            <w:r w:rsidRPr="00CD2668">
              <w:rPr>
                <w:rFonts w:cs="Arial"/>
                <w:noProof/>
                <w:webHidden/>
                <w:szCs w:val="20"/>
              </w:rPr>
              <w:fldChar w:fldCharType="end"/>
            </w:r>
          </w:hyperlink>
        </w:p>
        <w:p w:rsidR="008F52CD" w:rsidRPr="00CD2668" w:rsidRDefault="001C4138">
          <w:pPr>
            <w:pStyle w:val="TDC3"/>
            <w:rPr>
              <w:rFonts w:eastAsiaTheme="minorEastAsia" w:cs="Arial"/>
              <w:smallCaps w:val="0"/>
              <w:noProof/>
              <w:sz w:val="20"/>
              <w:szCs w:val="20"/>
              <w:lang w:eastAsia="es-AR"/>
            </w:rPr>
          </w:pPr>
          <w:hyperlink w:anchor="_Toc139356651" w:history="1">
            <w:r w:rsidR="008F52CD" w:rsidRPr="00CD2668">
              <w:rPr>
                <w:rStyle w:val="Hipervnculo"/>
                <w:rFonts w:cs="Arial"/>
                <w:noProof/>
                <w:sz w:val="20"/>
                <w:szCs w:val="20"/>
              </w:rPr>
              <w:t>Aplicación por primera vez o reanudación de su aplicación</w:t>
            </w:r>
            <w:r w:rsidR="008F52CD" w:rsidRPr="00CD2668">
              <w:rPr>
                <w:rFonts w:cs="Arial"/>
                <w:noProof/>
                <w:webHidden/>
                <w:sz w:val="20"/>
                <w:szCs w:val="20"/>
              </w:rPr>
              <w:tab/>
            </w:r>
            <w:r w:rsidRPr="00CD2668">
              <w:rPr>
                <w:rFonts w:cs="Arial"/>
                <w:noProof/>
                <w:webHidden/>
                <w:sz w:val="20"/>
                <w:szCs w:val="20"/>
              </w:rPr>
              <w:fldChar w:fldCharType="begin"/>
            </w:r>
            <w:r w:rsidR="008F52CD" w:rsidRPr="00CD2668">
              <w:rPr>
                <w:rFonts w:cs="Arial"/>
                <w:noProof/>
                <w:webHidden/>
                <w:sz w:val="20"/>
                <w:szCs w:val="20"/>
              </w:rPr>
              <w:instrText xml:space="preserve"> PAGEREF _Toc139356651 \h </w:instrText>
            </w:r>
            <w:r w:rsidRPr="00CD2668">
              <w:rPr>
                <w:rFonts w:cs="Arial"/>
                <w:noProof/>
                <w:webHidden/>
                <w:sz w:val="20"/>
                <w:szCs w:val="20"/>
              </w:rPr>
            </w:r>
            <w:r w:rsidRPr="00CD2668">
              <w:rPr>
                <w:rFonts w:cs="Arial"/>
                <w:noProof/>
                <w:webHidden/>
                <w:sz w:val="20"/>
                <w:szCs w:val="20"/>
              </w:rPr>
              <w:fldChar w:fldCharType="separate"/>
            </w:r>
            <w:r w:rsidR="00D33A5D">
              <w:rPr>
                <w:rFonts w:cs="Arial"/>
                <w:noProof/>
                <w:webHidden/>
                <w:sz w:val="20"/>
                <w:szCs w:val="20"/>
              </w:rPr>
              <w:t>73</w:t>
            </w:r>
            <w:r w:rsidRPr="00CD2668">
              <w:rPr>
                <w:rFonts w:cs="Arial"/>
                <w:noProof/>
                <w:webHidden/>
                <w:sz w:val="20"/>
                <w:szCs w:val="20"/>
              </w:rPr>
              <w:fldChar w:fldCharType="end"/>
            </w:r>
          </w:hyperlink>
        </w:p>
        <w:p w:rsidR="008F52CD" w:rsidRPr="00CD2668" w:rsidRDefault="001C4138">
          <w:pPr>
            <w:pStyle w:val="TDC3"/>
            <w:rPr>
              <w:rFonts w:eastAsiaTheme="minorEastAsia" w:cs="Arial"/>
              <w:smallCaps w:val="0"/>
              <w:noProof/>
              <w:sz w:val="20"/>
              <w:szCs w:val="20"/>
              <w:lang w:eastAsia="es-AR"/>
            </w:rPr>
          </w:pPr>
          <w:hyperlink w:anchor="_Toc139356652" w:history="1">
            <w:r w:rsidR="008F52CD" w:rsidRPr="00CD2668">
              <w:rPr>
                <w:rStyle w:val="Hipervnculo"/>
                <w:rFonts w:cs="Arial"/>
                <w:noProof/>
                <w:sz w:val="20"/>
                <w:szCs w:val="20"/>
              </w:rPr>
              <w:t>Interrupción y reanudación de los ajustes</w:t>
            </w:r>
            <w:r w:rsidR="008F52CD" w:rsidRPr="00CD2668">
              <w:rPr>
                <w:rFonts w:cs="Arial"/>
                <w:noProof/>
                <w:webHidden/>
                <w:sz w:val="20"/>
                <w:szCs w:val="20"/>
              </w:rPr>
              <w:tab/>
            </w:r>
            <w:r w:rsidRPr="00CD2668">
              <w:rPr>
                <w:rFonts w:cs="Arial"/>
                <w:noProof/>
                <w:webHidden/>
                <w:sz w:val="20"/>
                <w:szCs w:val="20"/>
              </w:rPr>
              <w:fldChar w:fldCharType="begin"/>
            </w:r>
            <w:r w:rsidR="008F52CD" w:rsidRPr="00CD2668">
              <w:rPr>
                <w:rFonts w:cs="Arial"/>
                <w:noProof/>
                <w:webHidden/>
                <w:sz w:val="20"/>
                <w:szCs w:val="20"/>
              </w:rPr>
              <w:instrText xml:space="preserve"> PAGEREF _Toc139356652 \h </w:instrText>
            </w:r>
            <w:r w:rsidRPr="00CD2668">
              <w:rPr>
                <w:rFonts w:cs="Arial"/>
                <w:noProof/>
                <w:webHidden/>
                <w:sz w:val="20"/>
                <w:szCs w:val="20"/>
              </w:rPr>
            </w:r>
            <w:r w:rsidRPr="00CD2668">
              <w:rPr>
                <w:rFonts w:cs="Arial"/>
                <w:noProof/>
                <w:webHidden/>
                <w:sz w:val="20"/>
                <w:szCs w:val="20"/>
              </w:rPr>
              <w:fldChar w:fldCharType="separate"/>
            </w:r>
            <w:r w:rsidR="00D33A5D">
              <w:rPr>
                <w:rFonts w:cs="Arial"/>
                <w:noProof/>
                <w:webHidden/>
                <w:sz w:val="20"/>
                <w:szCs w:val="20"/>
              </w:rPr>
              <w:t>73</w:t>
            </w:r>
            <w:r w:rsidRPr="00CD2668">
              <w:rPr>
                <w:rFonts w:cs="Arial"/>
                <w:noProof/>
                <w:webHidden/>
                <w:sz w:val="20"/>
                <w:szCs w:val="20"/>
              </w:rPr>
              <w:fldChar w:fldCharType="end"/>
            </w:r>
          </w:hyperlink>
        </w:p>
        <w:p w:rsidR="008F52CD" w:rsidRPr="00CD2668" w:rsidRDefault="001C4138">
          <w:pPr>
            <w:pStyle w:val="TDC1"/>
            <w:rPr>
              <w:rFonts w:eastAsiaTheme="minorEastAsia"/>
              <w:b w:val="0"/>
              <w:caps w:val="0"/>
              <w:szCs w:val="20"/>
              <w:lang w:eastAsia="es-AR"/>
            </w:rPr>
          </w:pPr>
          <w:hyperlink w:anchor="_Toc139356653" w:history="1">
            <w:r w:rsidR="008F52CD" w:rsidRPr="00CD2668">
              <w:rPr>
                <w:rStyle w:val="Hipervnculo"/>
                <w:szCs w:val="20"/>
              </w:rPr>
              <w:t>CAPÍTULO 3</w:t>
            </w:r>
            <w:r w:rsidR="008F52CD" w:rsidRPr="00CD2668">
              <w:rPr>
                <w:webHidden/>
                <w:szCs w:val="20"/>
              </w:rPr>
              <w:tab/>
            </w:r>
            <w:r w:rsidRPr="00CD2668">
              <w:rPr>
                <w:webHidden/>
                <w:szCs w:val="20"/>
              </w:rPr>
              <w:fldChar w:fldCharType="begin"/>
            </w:r>
            <w:r w:rsidR="008F52CD" w:rsidRPr="00CD2668">
              <w:rPr>
                <w:webHidden/>
                <w:szCs w:val="20"/>
              </w:rPr>
              <w:instrText xml:space="preserve"> PAGEREF _Toc139356653 \h </w:instrText>
            </w:r>
            <w:r w:rsidRPr="00CD2668">
              <w:rPr>
                <w:webHidden/>
                <w:szCs w:val="20"/>
              </w:rPr>
            </w:r>
            <w:r w:rsidRPr="00CD2668">
              <w:rPr>
                <w:webHidden/>
                <w:szCs w:val="20"/>
              </w:rPr>
              <w:fldChar w:fldCharType="separate"/>
            </w:r>
            <w:r w:rsidR="00D33A5D">
              <w:rPr>
                <w:webHidden/>
                <w:szCs w:val="20"/>
              </w:rPr>
              <w:t>74</w:t>
            </w:r>
            <w:r w:rsidRPr="00CD2668">
              <w:rPr>
                <w:webHidden/>
                <w:szCs w:val="20"/>
              </w:rPr>
              <w:fldChar w:fldCharType="end"/>
            </w:r>
          </w:hyperlink>
        </w:p>
        <w:p w:rsidR="008F52CD" w:rsidRPr="00CD2668" w:rsidRDefault="001C4138">
          <w:pPr>
            <w:pStyle w:val="TDC1"/>
            <w:rPr>
              <w:rFonts w:eastAsiaTheme="minorEastAsia"/>
              <w:b w:val="0"/>
              <w:caps w:val="0"/>
              <w:szCs w:val="20"/>
              <w:lang w:eastAsia="es-AR"/>
            </w:rPr>
          </w:pPr>
          <w:hyperlink w:anchor="_Toc139356654" w:history="1">
            <w:r w:rsidR="008F52CD" w:rsidRPr="00CD2668">
              <w:rPr>
                <w:rStyle w:val="Hipervnculo"/>
                <w:szCs w:val="20"/>
              </w:rPr>
              <w:t>RECONOCIMIENTO, MEDICIÓN Y PRESENTACIÓN DE PARTIDAS DEL ACTIVO</w:t>
            </w:r>
            <w:r w:rsidR="008F52CD" w:rsidRPr="00CD2668">
              <w:rPr>
                <w:webHidden/>
                <w:szCs w:val="20"/>
              </w:rPr>
              <w:tab/>
            </w:r>
            <w:r w:rsidRPr="00CD2668">
              <w:rPr>
                <w:webHidden/>
                <w:szCs w:val="20"/>
              </w:rPr>
              <w:fldChar w:fldCharType="begin"/>
            </w:r>
            <w:r w:rsidR="008F52CD" w:rsidRPr="00CD2668">
              <w:rPr>
                <w:webHidden/>
                <w:szCs w:val="20"/>
              </w:rPr>
              <w:instrText xml:space="preserve"> PAGEREF _Toc139356654 \h </w:instrText>
            </w:r>
            <w:r w:rsidRPr="00CD2668">
              <w:rPr>
                <w:webHidden/>
                <w:szCs w:val="20"/>
              </w:rPr>
            </w:r>
            <w:r w:rsidRPr="00CD2668">
              <w:rPr>
                <w:webHidden/>
                <w:szCs w:val="20"/>
              </w:rPr>
              <w:fldChar w:fldCharType="separate"/>
            </w:r>
            <w:r w:rsidR="00D33A5D">
              <w:rPr>
                <w:webHidden/>
                <w:szCs w:val="20"/>
              </w:rPr>
              <w:t>74</w:t>
            </w:r>
            <w:r w:rsidRPr="00CD2668">
              <w:rPr>
                <w:webHidden/>
                <w:szCs w:val="20"/>
              </w:rPr>
              <w:fldChar w:fldCharType="end"/>
            </w:r>
          </w:hyperlink>
        </w:p>
        <w:p w:rsidR="008F52CD" w:rsidRPr="00CD2668" w:rsidRDefault="001C4138">
          <w:pPr>
            <w:pStyle w:val="TDC1"/>
            <w:rPr>
              <w:rFonts w:eastAsiaTheme="minorEastAsia"/>
              <w:b w:val="0"/>
              <w:caps w:val="0"/>
              <w:szCs w:val="20"/>
              <w:lang w:eastAsia="es-AR"/>
            </w:rPr>
          </w:pPr>
          <w:hyperlink w:anchor="_Toc139356655" w:history="1">
            <w:r w:rsidR="008F52CD" w:rsidRPr="00CD2668">
              <w:rPr>
                <w:rStyle w:val="Hipervnculo"/>
                <w:szCs w:val="20"/>
              </w:rPr>
              <w:t>INTRODUCCIÓN AL PRESENTE CAPÍTULO</w:t>
            </w:r>
            <w:r w:rsidR="008F52CD" w:rsidRPr="00CD2668">
              <w:rPr>
                <w:webHidden/>
                <w:szCs w:val="20"/>
              </w:rPr>
              <w:tab/>
            </w:r>
            <w:r w:rsidRPr="00CD2668">
              <w:rPr>
                <w:webHidden/>
                <w:szCs w:val="20"/>
              </w:rPr>
              <w:fldChar w:fldCharType="begin"/>
            </w:r>
            <w:r w:rsidR="008F52CD" w:rsidRPr="00CD2668">
              <w:rPr>
                <w:webHidden/>
                <w:szCs w:val="20"/>
              </w:rPr>
              <w:instrText xml:space="preserve"> PAGEREF _Toc139356655 \h </w:instrText>
            </w:r>
            <w:r w:rsidRPr="00CD2668">
              <w:rPr>
                <w:webHidden/>
                <w:szCs w:val="20"/>
              </w:rPr>
            </w:r>
            <w:r w:rsidRPr="00CD2668">
              <w:rPr>
                <w:webHidden/>
                <w:szCs w:val="20"/>
              </w:rPr>
              <w:fldChar w:fldCharType="separate"/>
            </w:r>
            <w:r w:rsidR="00D33A5D">
              <w:rPr>
                <w:webHidden/>
                <w:szCs w:val="20"/>
              </w:rPr>
              <w:t>74</w:t>
            </w:r>
            <w:r w:rsidRPr="00CD2668">
              <w:rPr>
                <w:webHidden/>
                <w:szCs w:val="20"/>
              </w:rPr>
              <w:fldChar w:fldCharType="end"/>
            </w:r>
          </w:hyperlink>
        </w:p>
        <w:p w:rsidR="008F52CD" w:rsidRPr="00CD2668" w:rsidRDefault="001C4138">
          <w:pPr>
            <w:pStyle w:val="TDC1"/>
            <w:rPr>
              <w:rFonts w:eastAsiaTheme="minorEastAsia"/>
              <w:b w:val="0"/>
              <w:caps w:val="0"/>
              <w:szCs w:val="20"/>
              <w:lang w:eastAsia="es-AR"/>
            </w:rPr>
          </w:pPr>
          <w:hyperlink w:anchor="_Toc139356656" w:history="1">
            <w:r w:rsidR="008F52CD" w:rsidRPr="00CD2668">
              <w:rPr>
                <w:rStyle w:val="Hipervnculo"/>
                <w:szCs w:val="20"/>
              </w:rPr>
              <w:t>CUESTIONES COMUNES A TODOS LOS RUBROS</w:t>
            </w:r>
            <w:r w:rsidR="008F52CD" w:rsidRPr="00CD2668">
              <w:rPr>
                <w:webHidden/>
                <w:szCs w:val="20"/>
              </w:rPr>
              <w:tab/>
            </w:r>
            <w:r w:rsidRPr="00CD2668">
              <w:rPr>
                <w:webHidden/>
                <w:szCs w:val="20"/>
              </w:rPr>
              <w:fldChar w:fldCharType="begin"/>
            </w:r>
            <w:r w:rsidR="008F52CD" w:rsidRPr="00CD2668">
              <w:rPr>
                <w:webHidden/>
                <w:szCs w:val="20"/>
              </w:rPr>
              <w:instrText xml:space="preserve"> PAGEREF _Toc139356656 \h </w:instrText>
            </w:r>
            <w:r w:rsidRPr="00CD2668">
              <w:rPr>
                <w:webHidden/>
                <w:szCs w:val="20"/>
              </w:rPr>
            </w:r>
            <w:r w:rsidRPr="00CD2668">
              <w:rPr>
                <w:webHidden/>
                <w:szCs w:val="20"/>
              </w:rPr>
              <w:fldChar w:fldCharType="separate"/>
            </w:r>
            <w:r w:rsidR="00D33A5D">
              <w:rPr>
                <w:webHidden/>
                <w:szCs w:val="20"/>
              </w:rPr>
              <w:t>74</w:t>
            </w:r>
            <w:r w:rsidRPr="00CD2668">
              <w:rPr>
                <w:webHidden/>
                <w:szCs w:val="20"/>
              </w:rPr>
              <w:fldChar w:fldCharType="end"/>
            </w:r>
          </w:hyperlink>
        </w:p>
        <w:p w:rsidR="008F52CD" w:rsidRPr="00CD2668" w:rsidRDefault="001C4138">
          <w:pPr>
            <w:pStyle w:val="TDC2"/>
            <w:rPr>
              <w:rFonts w:eastAsiaTheme="minorEastAsia" w:cs="Arial"/>
              <w:bCs w:val="0"/>
              <w:smallCaps w:val="0"/>
              <w:noProof/>
              <w:szCs w:val="20"/>
              <w:lang w:eastAsia="es-AR"/>
            </w:rPr>
          </w:pPr>
          <w:hyperlink w:anchor="_Toc139356657" w:history="1">
            <w:r w:rsidR="008F52CD" w:rsidRPr="00CD2668">
              <w:rPr>
                <w:rStyle w:val="Hipervnculo"/>
                <w:rFonts w:cs="Arial"/>
                <w:noProof/>
                <w:szCs w:val="20"/>
              </w:rPr>
              <w:t>Medición inicial de bienes y servicios</w:t>
            </w:r>
            <w:r w:rsidR="008F52CD" w:rsidRPr="00CD2668">
              <w:rPr>
                <w:rFonts w:cs="Arial"/>
                <w:noProof/>
                <w:webHidden/>
                <w:szCs w:val="20"/>
              </w:rPr>
              <w:tab/>
            </w:r>
            <w:r w:rsidRPr="00CD2668">
              <w:rPr>
                <w:rFonts w:cs="Arial"/>
                <w:noProof/>
                <w:webHidden/>
                <w:szCs w:val="20"/>
              </w:rPr>
              <w:fldChar w:fldCharType="begin"/>
            </w:r>
            <w:r w:rsidR="008F52CD" w:rsidRPr="00CD2668">
              <w:rPr>
                <w:rFonts w:cs="Arial"/>
                <w:noProof/>
                <w:webHidden/>
                <w:szCs w:val="20"/>
              </w:rPr>
              <w:instrText xml:space="preserve"> PAGEREF _Toc139356657 \h </w:instrText>
            </w:r>
            <w:r w:rsidRPr="00CD2668">
              <w:rPr>
                <w:rFonts w:cs="Arial"/>
                <w:noProof/>
                <w:webHidden/>
                <w:szCs w:val="20"/>
              </w:rPr>
            </w:r>
            <w:r w:rsidRPr="00CD2668">
              <w:rPr>
                <w:rFonts w:cs="Arial"/>
                <w:noProof/>
                <w:webHidden/>
                <w:szCs w:val="20"/>
              </w:rPr>
              <w:fldChar w:fldCharType="separate"/>
            </w:r>
            <w:r w:rsidR="00D33A5D">
              <w:rPr>
                <w:rFonts w:cs="Arial"/>
                <w:noProof/>
                <w:webHidden/>
                <w:szCs w:val="20"/>
              </w:rPr>
              <w:t>74</w:t>
            </w:r>
            <w:r w:rsidRPr="00CD2668">
              <w:rPr>
                <w:rFonts w:cs="Arial"/>
                <w:noProof/>
                <w:webHidden/>
                <w:szCs w:val="20"/>
              </w:rPr>
              <w:fldChar w:fldCharType="end"/>
            </w:r>
          </w:hyperlink>
        </w:p>
        <w:p w:rsidR="008F52CD" w:rsidRPr="00CD2668" w:rsidRDefault="001C4138">
          <w:pPr>
            <w:pStyle w:val="TDC1"/>
            <w:rPr>
              <w:rFonts w:eastAsiaTheme="minorEastAsia"/>
              <w:b w:val="0"/>
              <w:caps w:val="0"/>
              <w:szCs w:val="20"/>
              <w:lang w:eastAsia="es-AR"/>
            </w:rPr>
          </w:pPr>
          <w:hyperlink w:anchor="_Toc139356658" w:history="1">
            <w:r w:rsidR="008F52CD" w:rsidRPr="00CD2668">
              <w:rPr>
                <w:rStyle w:val="Hipervnculo"/>
                <w:szCs w:val="20"/>
              </w:rPr>
              <w:t>CAJA Y BANCOS</w:t>
            </w:r>
            <w:r w:rsidR="008F52CD" w:rsidRPr="00CD2668">
              <w:rPr>
                <w:webHidden/>
                <w:szCs w:val="20"/>
              </w:rPr>
              <w:tab/>
            </w:r>
            <w:r w:rsidRPr="00CD2668">
              <w:rPr>
                <w:webHidden/>
                <w:szCs w:val="20"/>
              </w:rPr>
              <w:fldChar w:fldCharType="begin"/>
            </w:r>
            <w:r w:rsidR="008F52CD" w:rsidRPr="00CD2668">
              <w:rPr>
                <w:webHidden/>
                <w:szCs w:val="20"/>
              </w:rPr>
              <w:instrText xml:space="preserve"> PAGEREF _Toc139356658 \h </w:instrText>
            </w:r>
            <w:r w:rsidRPr="00CD2668">
              <w:rPr>
                <w:webHidden/>
                <w:szCs w:val="20"/>
              </w:rPr>
            </w:r>
            <w:r w:rsidRPr="00CD2668">
              <w:rPr>
                <w:webHidden/>
                <w:szCs w:val="20"/>
              </w:rPr>
              <w:fldChar w:fldCharType="separate"/>
            </w:r>
            <w:r w:rsidR="00D33A5D">
              <w:rPr>
                <w:webHidden/>
                <w:szCs w:val="20"/>
              </w:rPr>
              <w:t>75</w:t>
            </w:r>
            <w:r w:rsidRPr="00CD2668">
              <w:rPr>
                <w:webHidden/>
                <w:szCs w:val="20"/>
              </w:rPr>
              <w:fldChar w:fldCharType="end"/>
            </w:r>
          </w:hyperlink>
        </w:p>
        <w:p w:rsidR="008F52CD" w:rsidRPr="00CD2668" w:rsidRDefault="001C4138">
          <w:pPr>
            <w:pStyle w:val="TDC2"/>
            <w:rPr>
              <w:rFonts w:eastAsiaTheme="minorEastAsia" w:cs="Arial"/>
              <w:bCs w:val="0"/>
              <w:smallCaps w:val="0"/>
              <w:noProof/>
              <w:szCs w:val="20"/>
              <w:lang w:eastAsia="es-AR"/>
            </w:rPr>
          </w:pPr>
          <w:hyperlink w:anchor="_Toc139356659" w:history="1">
            <w:r w:rsidR="008F52CD" w:rsidRPr="00CD2668">
              <w:rPr>
                <w:rStyle w:val="Hipervnculo"/>
                <w:rFonts w:cs="Arial"/>
                <w:noProof/>
                <w:szCs w:val="20"/>
              </w:rPr>
              <w:t>Definición</w:t>
            </w:r>
            <w:r w:rsidR="008F52CD" w:rsidRPr="00CD2668">
              <w:rPr>
                <w:rFonts w:cs="Arial"/>
                <w:noProof/>
                <w:webHidden/>
                <w:szCs w:val="20"/>
              </w:rPr>
              <w:tab/>
            </w:r>
            <w:r w:rsidRPr="00CD2668">
              <w:rPr>
                <w:rFonts w:cs="Arial"/>
                <w:noProof/>
                <w:webHidden/>
                <w:szCs w:val="20"/>
              </w:rPr>
              <w:fldChar w:fldCharType="begin"/>
            </w:r>
            <w:r w:rsidR="008F52CD" w:rsidRPr="00CD2668">
              <w:rPr>
                <w:rFonts w:cs="Arial"/>
                <w:noProof/>
                <w:webHidden/>
                <w:szCs w:val="20"/>
              </w:rPr>
              <w:instrText xml:space="preserve"> PAGEREF _Toc139356659 \h </w:instrText>
            </w:r>
            <w:r w:rsidRPr="00CD2668">
              <w:rPr>
                <w:rFonts w:cs="Arial"/>
                <w:noProof/>
                <w:webHidden/>
                <w:szCs w:val="20"/>
              </w:rPr>
            </w:r>
            <w:r w:rsidRPr="00CD2668">
              <w:rPr>
                <w:rFonts w:cs="Arial"/>
                <w:noProof/>
                <w:webHidden/>
                <w:szCs w:val="20"/>
              </w:rPr>
              <w:fldChar w:fldCharType="separate"/>
            </w:r>
            <w:r w:rsidR="00D33A5D">
              <w:rPr>
                <w:rFonts w:cs="Arial"/>
                <w:noProof/>
                <w:webHidden/>
                <w:szCs w:val="20"/>
              </w:rPr>
              <w:t>75</w:t>
            </w:r>
            <w:r w:rsidRPr="00CD2668">
              <w:rPr>
                <w:rFonts w:cs="Arial"/>
                <w:noProof/>
                <w:webHidden/>
                <w:szCs w:val="20"/>
              </w:rPr>
              <w:fldChar w:fldCharType="end"/>
            </w:r>
          </w:hyperlink>
        </w:p>
        <w:p w:rsidR="008F52CD" w:rsidRPr="00CD2668" w:rsidRDefault="001C4138">
          <w:pPr>
            <w:pStyle w:val="TDC2"/>
            <w:rPr>
              <w:rFonts w:eastAsiaTheme="minorEastAsia" w:cs="Arial"/>
              <w:bCs w:val="0"/>
              <w:smallCaps w:val="0"/>
              <w:noProof/>
              <w:szCs w:val="20"/>
              <w:lang w:eastAsia="es-AR"/>
            </w:rPr>
          </w:pPr>
          <w:hyperlink w:anchor="_Toc139356660" w:history="1">
            <w:r w:rsidR="008F52CD" w:rsidRPr="00CD2668">
              <w:rPr>
                <w:rStyle w:val="Hipervnculo"/>
                <w:rFonts w:cs="Arial"/>
                <w:noProof/>
                <w:szCs w:val="20"/>
              </w:rPr>
              <w:t>Reconocimiento</w:t>
            </w:r>
            <w:r w:rsidR="008F52CD" w:rsidRPr="00CD2668">
              <w:rPr>
                <w:rFonts w:cs="Arial"/>
                <w:noProof/>
                <w:webHidden/>
                <w:szCs w:val="20"/>
              </w:rPr>
              <w:tab/>
            </w:r>
            <w:r w:rsidRPr="00CD2668">
              <w:rPr>
                <w:rFonts w:cs="Arial"/>
                <w:noProof/>
                <w:webHidden/>
                <w:szCs w:val="20"/>
              </w:rPr>
              <w:fldChar w:fldCharType="begin"/>
            </w:r>
            <w:r w:rsidR="008F52CD" w:rsidRPr="00CD2668">
              <w:rPr>
                <w:rFonts w:cs="Arial"/>
                <w:noProof/>
                <w:webHidden/>
                <w:szCs w:val="20"/>
              </w:rPr>
              <w:instrText xml:space="preserve"> PAGEREF _Toc139356660 \h </w:instrText>
            </w:r>
            <w:r w:rsidRPr="00CD2668">
              <w:rPr>
                <w:rFonts w:cs="Arial"/>
                <w:noProof/>
                <w:webHidden/>
                <w:szCs w:val="20"/>
              </w:rPr>
            </w:r>
            <w:r w:rsidRPr="00CD2668">
              <w:rPr>
                <w:rFonts w:cs="Arial"/>
                <w:noProof/>
                <w:webHidden/>
                <w:szCs w:val="20"/>
              </w:rPr>
              <w:fldChar w:fldCharType="separate"/>
            </w:r>
            <w:r w:rsidR="00D33A5D">
              <w:rPr>
                <w:rFonts w:cs="Arial"/>
                <w:noProof/>
                <w:webHidden/>
                <w:szCs w:val="20"/>
              </w:rPr>
              <w:t>75</w:t>
            </w:r>
            <w:r w:rsidRPr="00CD2668">
              <w:rPr>
                <w:rFonts w:cs="Arial"/>
                <w:noProof/>
                <w:webHidden/>
                <w:szCs w:val="20"/>
              </w:rPr>
              <w:fldChar w:fldCharType="end"/>
            </w:r>
          </w:hyperlink>
        </w:p>
        <w:p w:rsidR="008F52CD" w:rsidRPr="00CD2668" w:rsidRDefault="001C4138">
          <w:pPr>
            <w:pStyle w:val="TDC2"/>
            <w:rPr>
              <w:rFonts w:eastAsiaTheme="minorEastAsia" w:cs="Arial"/>
              <w:bCs w:val="0"/>
              <w:smallCaps w:val="0"/>
              <w:noProof/>
              <w:szCs w:val="20"/>
              <w:lang w:eastAsia="es-AR"/>
            </w:rPr>
          </w:pPr>
          <w:hyperlink w:anchor="_Toc139356661" w:history="1">
            <w:r w:rsidR="008F52CD" w:rsidRPr="00CD2668">
              <w:rPr>
                <w:rStyle w:val="Hipervnculo"/>
                <w:rFonts w:cs="Arial"/>
                <w:noProof/>
                <w:szCs w:val="20"/>
              </w:rPr>
              <w:t>Medición inicial</w:t>
            </w:r>
            <w:r w:rsidR="008F52CD" w:rsidRPr="00CD2668">
              <w:rPr>
                <w:rFonts w:cs="Arial"/>
                <w:noProof/>
                <w:webHidden/>
                <w:szCs w:val="20"/>
              </w:rPr>
              <w:tab/>
            </w:r>
            <w:r w:rsidRPr="00CD2668">
              <w:rPr>
                <w:rFonts w:cs="Arial"/>
                <w:noProof/>
                <w:webHidden/>
                <w:szCs w:val="20"/>
              </w:rPr>
              <w:fldChar w:fldCharType="begin"/>
            </w:r>
            <w:r w:rsidR="008F52CD" w:rsidRPr="00CD2668">
              <w:rPr>
                <w:rFonts w:cs="Arial"/>
                <w:noProof/>
                <w:webHidden/>
                <w:szCs w:val="20"/>
              </w:rPr>
              <w:instrText xml:space="preserve"> PAGEREF _Toc139356661 \h </w:instrText>
            </w:r>
            <w:r w:rsidRPr="00CD2668">
              <w:rPr>
                <w:rFonts w:cs="Arial"/>
                <w:noProof/>
                <w:webHidden/>
                <w:szCs w:val="20"/>
              </w:rPr>
            </w:r>
            <w:r w:rsidRPr="00CD2668">
              <w:rPr>
                <w:rFonts w:cs="Arial"/>
                <w:noProof/>
                <w:webHidden/>
                <w:szCs w:val="20"/>
              </w:rPr>
              <w:fldChar w:fldCharType="separate"/>
            </w:r>
            <w:r w:rsidR="00D33A5D">
              <w:rPr>
                <w:rFonts w:cs="Arial"/>
                <w:noProof/>
                <w:webHidden/>
                <w:szCs w:val="20"/>
              </w:rPr>
              <w:t>76</w:t>
            </w:r>
            <w:r w:rsidRPr="00CD2668">
              <w:rPr>
                <w:rFonts w:cs="Arial"/>
                <w:noProof/>
                <w:webHidden/>
                <w:szCs w:val="20"/>
              </w:rPr>
              <w:fldChar w:fldCharType="end"/>
            </w:r>
          </w:hyperlink>
        </w:p>
        <w:p w:rsidR="008F52CD" w:rsidRPr="00CD2668" w:rsidRDefault="001C4138">
          <w:pPr>
            <w:pStyle w:val="TDC2"/>
            <w:rPr>
              <w:rFonts w:eastAsiaTheme="minorEastAsia" w:cs="Arial"/>
              <w:bCs w:val="0"/>
              <w:smallCaps w:val="0"/>
              <w:noProof/>
              <w:szCs w:val="20"/>
              <w:lang w:eastAsia="es-AR"/>
            </w:rPr>
          </w:pPr>
          <w:hyperlink w:anchor="_Toc139356662" w:history="1">
            <w:r w:rsidR="008F52CD" w:rsidRPr="00CD2668">
              <w:rPr>
                <w:rStyle w:val="Hipervnculo"/>
                <w:rFonts w:cs="Arial"/>
                <w:noProof/>
                <w:szCs w:val="20"/>
              </w:rPr>
              <w:t>Medición posterior</w:t>
            </w:r>
            <w:r w:rsidR="008F52CD" w:rsidRPr="00CD2668">
              <w:rPr>
                <w:rFonts w:cs="Arial"/>
                <w:noProof/>
                <w:webHidden/>
                <w:szCs w:val="20"/>
              </w:rPr>
              <w:tab/>
            </w:r>
            <w:r w:rsidRPr="00CD2668">
              <w:rPr>
                <w:rFonts w:cs="Arial"/>
                <w:noProof/>
                <w:webHidden/>
                <w:szCs w:val="20"/>
              </w:rPr>
              <w:fldChar w:fldCharType="begin"/>
            </w:r>
            <w:r w:rsidR="008F52CD" w:rsidRPr="00CD2668">
              <w:rPr>
                <w:rFonts w:cs="Arial"/>
                <w:noProof/>
                <w:webHidden/>
                <w:szCs w:val="20"/>
              </w:rPr>
              <w:instrText xml:space="preserve"> PAGEREF _Toc139356662 \h </w:instrText>
            </w:r>
            <w:r w:rsidRPr="00CD2668">
              <w:rPr>
                <w:rFonts w:cs="Arial"/>
                <w:noProof/>
                <w:webHidden/>
                <w:szCs w:val="20"/>
              </w:rPr>
            </w:r>
            <w:r w:rsidRPr="00CD2668">
              <w:rPr>
                <w:rFonts w:cs="Arial"/>
                <w:noProof/>
                <w:webHidden/>
                <w:szCs w:val="20"/>
              </w:rPr>
              <w:fldChar w:fldCharType="separate"/>
            </w:r>
            <w:r w:rsidR="00D33A5D">
              <w:rPr>
                <w:rFonts w:cs="Arial"/>
                <w:noProof/>
                <w:webHidden/>
                <w:szCs w:val="20"/>
              </w:rPr>
              <w:t>76</w:t>
            </w:r>
            <w:r w:rsidRPr="00CD2668">
              <w:rPr>
                <w:rFonts w:cs="Arial"/>
                <w:noProof/>
                <w:webHidden/>
                <w:szCs w:val="20"/>
              </w:rPr>
              <w:fldChar w:fldCharType="end"/>
            </w:r>
          </w:hyperlink>
        </w:p>
        <w:p w:rsidR="008F52CD" w:rsidRPr="00CD2668" w:rsidRDefault="001C4138">
          <w:pPr>
            <w:pStyle w:val="TDC2"/>
            <w:rPr>
              <w:rFonts w:eastAsiaTheme="minorEastAsia" w:cs="Arial"/>
              <w:bCs w:val="0"/>
              <w:smallCaps w:val="0"/>
              <w:noProof/>
              <w:szCs w:val="20"/>
              <w:lang w:eastAsia="es-AR"/>
            </w:rPr>
          </w:pPr>
          <w:hyperlink w:anchor="_Toc139356663" w:history="1">
            <w:r w:rsidR="008F52CD" w:rsidRPr="00CD2668">
              <w:rPr>
                <w:rStyle w:val="Hipervnculo"/>
                <w:rFonts w:cs="Arial"/>
                <w:noProof/>
                <w:szCs w:val="20"/>
              </w:rPr>
              <w:t>Presentación en los estados contables</w:t>
            </w:r>
            <w:r w:rsidR="008F52CD" w:rsidRPr="00CD2668">
              <w:rPr>
                <w:rFonts w:cs="Arial"/>
                <w:noProof/>
                <w:webHidden/>
                <w:szCs w:val="20"/>
              </w:rPr>
              <w:tab/>
            </w:r>
            <w:r w:rsidRPr="00CD2668">
              <w:rPr>
                <w:rFonts w:cs="Arial"/>
                <w:noProof/>
                <w:webHidden/>
                <w:szCs w:val="20"/>
              </w:rPr>
              <w:fldChar w:fldCharType="begin"/>
            </w:r>
            <w:r w:rsidR="008F52CD" w:rsidRPr="00CD2668">
              <w:rPr>
                <w:rFonts w:cs="Arial"/>
                <w:noProof/>
                <w:webHidden/>
                <w:szCs w:val="20"/>
              </w:rPr>
              <w:instrText xml:space="preserve"> PAGEREF _Toc139356663 \h </w:instrText>
            </w:r>
            <w:r w:rsidRPr="00CD2668">
              <w:rPr>
                <w:rFonts w:cs="Arial"/>
                <w:noProof/>
                <w:webHidden/>
                <w:szCs w:val="20"/>
              </w:rPr>
            </w:r>
            <w:r w:rsidRPr="00CD2668">
              <w:rPr>
                <w:rFonts w:cs="Arial"/>
                <w:noProof/>
                <w:webHidden/>
                <w:szCs w:val="20"/>
              </w:rPr>
              <w:fldChar w:fldCharType="separate"/>
            </w:r>
            <w:r w:rsidR="00D33A5D">
              <w:rPr>
                <w:rFonts w:cs="Arial"/>
                <w:noProof/>
                <w:webHidden/>
                <w:szCs w:val="20"/>
              </w:rPr>
              <w:t>76</w:t>
            </w:r>
            <w:r w:rsidRPr="00CD2668">
              <w:rPr>
                <w:rFonts w:cs="Arial"/>
                <w:noProof/>
                <w:webHidden/>
                <w:szCs w:val="20"/>
              </w:rPr>
              <w:fldChar w:fldCharType="end"/>
            </w:r>
          </w:hyperlink>
        </w:p>
        <w:p w:rsidR="008F52CD" w:rsidRPr="00CD2668" w:rsidRDefault="001C4138">
          <w:pPr>
            <w:pStyle w:val="TDC2"/>
            <w:rPr>
              <w:rFonts w:eastAsiaTheme="minorEastAsia" w:cs="Arial"/>
              <w:bCs w:val="0"/>
              <w:smallCaps w:val="0"/>
              <w:noProof/>
              <w:szCs w:val="20"/>
              <w:lang w:eastAsia="es-AR"/>
            </w:rPr>
          </w:pPr>
          <w:hyperlink w:anchor="_Toc139356664" w:history="1">
            <w:r w:rsidR="008F52CD" w:rsidRPr="00CD2668">
              <w:rPr>
                <w:rStyle w:val="Hipervnculo"/>
                <w:rFonts w:cs="Arial"/>
                <w:noProof/>
                <w:szCs w:val="20"/>
              </w:rPr>
              <w:t>Revelación en notas</w:t>
            </w:r>
            <w:r w:rsidR="008F52CD" w:rsidRPr="00CD2668">
              <w:rPr>
                <w:rFonts w:cs="Arial"/>
                <w:noProof/>
                <w:webHidden/>
                <w:szCs w:val="20"/>
              </w:rPr>
              <w:tab/>
            </w:r>
            <w:r w:rsidRPr="00CD2668">
              <w:rPr>
                <w:rFonts w:cs="Arial"/>
                <w:noProof/>
                <w:webHidden/>
                <w:szCs w:val="20"/>
              </w:rPr>
              <w:fldChar w:fldCharType="begin"/>
            </w:r>
            <w:r w:rsidR="008F52CD" w:rsidRPr="00CD2668">
              <w:rPr>
                <w:rFonts w:cs="Arial"/>
                <w:noProof/>
                <w:webHidden/>
                <w:szCs w:val="20"/>
              </w:rPr>
              <w:instrText xml:space="preserve"> PAGEREF _Toc139356664 \h </w:instrText>
            </w:r>
            <w:r w:rsidRPr="00CD2668">
              <w:rPr>
                <w:rFonts w:cs="Arial"/>
                <w:noProof/>
                <w:webHidden/>
                <w:szCs w:val="20"/>
              </w:rPr>
            </w:r>
            <w:r w:rsidRPr="00CD2668">
              <w:rPr>
                <w:rFonts w:cs="Arial"/>
                <w:noProof/>
                <w:webHidden/>
                <w:szCs w:val="20"/>
              </w:rPr>
              <w:fldChar w:fldCharType="separate"/>
            </w:r>
            <w:r w:rsidR="00D33A5D">
              <w:rPr>
                <w:rFonts w:cs="Arial"/>
                <w:noProof/>
                <w:webHidden/>
                <w:szCs w:val="20"/>
              </w:rPr>
              <w:t>76</w:t>
            </w:r>
            <w:r w:rsidRPr="00CD2668">
              <w:rPr>
                <w:rFonts w:cs="Arial"/>
                <w:noProof/>
                <w:webHidden/>
                <w:szCs w:val="20"/>
              </w:rPr>
              <w:fldChar w:fldCharType="end"/>
            </w:r>
          </w:hyperlink>
        </w:p>
        <w:p w:rsidR="008F52CD" w:rsidRPr="00CD2668" w:rsidRDefault="001C4138">
          <w:pPr>
            <w:pStyle w:val="TDC2"/>
            <w:rPr>
              <w:rFonts w:eastAsiaTheme="minorEastAsia" w:cs="Arial"/>
              <w:bCs w:val="0"/>
              <w:smallCaps w:val="0"/>
              <w:noProof/>
              <w:szCs w:val="20"/>
              <w:lang w:eastAsia="es-AR"/>
            </w:rPr>
          </w:pPr>
          <w:hyperlink w:anchor="_Toc139356665" w:history="1">
            <w:r w:rsidR="008F52CD" w:rsidRPr="00CD2668">
              <w:rPr>
                <w:rStyle w:val="Hipervnculo"/>
                <w:rFonts w:cs="Arial"/>
                <w:noProof/>
                <w:szCs w:val="20"/>
              </w:rPr>
              <w:t>Otras normas aplicables</w:t>
            </w:r>
            <w:r w:rsidR="008F52CD" w:rsidRPr="00CD2668">
              <w:rPr>
                <w:rFonts w:cs="Arial"/>
                <w:noProof/>
                <w:webHidden/>
                <w:szCs w:val="20"/>
              </w:rPr>
              <w:tab/>
            </w:r>
            <w:r w:rsidRPr="00CD2668">
              <w:rPr>
                <w:rFonts w:cs="Arial"/>
                <w:noProof/>
                <w:webHidden/>
                <w:szCs w:val="20"/>
              </w:rPr>
              <w:fldChar w:fldCharType="begin"/>
            </w:r>
            <w:r w:rsidR="008F52CD" w:rsidRPr="00CD2668">
              <w:rPr>
                <w:rFonts w:cs="Arial"/>
                <w:noProof/>
                <w:webHidden/>
                <w:szCs w:val="20"/>
              </w:rPr>
              <w:instrText xml:space="preserve"> PAGEREF _Toc139356665 \h </w:instrText>
            </w:r>
            <w:r w:rsidRPr="00CD2668">
              <w:rPr>
                <w:rFonts w:cs="Arial"/>
                <w:noProof/>
                <w:webHidden/>
                <w:szCs w:val="20"/>
              </w:rPr>
            </w:r>
            <w:r w:rsidRPr="00CD2668">
              <w:rPr>
                <w:rFonts w:cs="Arial"/>
                <w:noProof/>
                <w:webHidden/>
                <w:szCs w:val="20"/>
              </w:rPr>
              <w:fldChar w:fldCharType="separate"/>
            </w:r>
            <w:r w:rsidR="00D33A5D">
              <w:rPr>
                <w:rFonts w:cs="Arial"/>
                <w:noProof/>
                <w:webHidden/>
                <w:szCs w:val="20"/>
              </w:rPr>
              <w:t>76</w:t>
            </w:r>
            <w:r w:rsidRPr="00CD2668">
              <w:rPr>
                <w:rFonts w:cs="Arial"/>
                <w:noProof/>
                <w:webHidden/>
                <w:szCs w:val="20"/>
              </w:rPr>
              <w:fldChar w:fldCharType="end"/>
            </w:r>
          </w:hyperlink>
        </w:p>
        <w:p w:rsidR="008F52CD" w:rsidRPr="00CD2668" w:rsidRDefault="001C4138">
          <w:pPr>
            <w:pStyle w:val="TDC1"/>
            <w:rPr>
              <w:rFonts w:eastAsiaTheme="minorEastAsia"/>
              <w:b w:val="0"/>
              <w:caps w:val="0"/>
              <w:szCs w:val="20"/>
              <w:lang w:eastAsia="es-AR"/>
            </w:rPr>
          </w:pPr>
          <w:hyperlink w:anchor="_Toc139356666" w:history="1">
            <w:r w:rsidR="008F52CD" w:rsidRPr="00CD2668">
              <w:rPr>
                <w:rStyle w:val="Hipervnculo"/>
                <w:szCs w:val="20"/>
              </w:rPr>
              <w:t>INVERSIONES FINANCIERAS</w:t>
            </w:r>
            <w:r w:rsidR="008F52CD" w:rsidRPr="00CD2668">
              <w:rPr>
                <w:webHidden/>
                <w:szCs w:val="20"/>
              </w:rPr>
              <w:tab/>
            </w:r>
            <w:r w:rsidRPr="00CD2668">
              <w:rPr>
                <w:webHidden/>
                <w:szCs w:val="20"/>
              </w:rPr>
              <w:fldChar w:fldCharType="begin"/>
            </w:r>
            <w:r w:rsidR="008F52CD" w:rsidRPr="00CD2668">
              <w:rPr>
                <w:webHidden/>
                <w:szCs w:val="20"/>
              </w:rPr>
              <w:instrText xml:space="preserve"> PAGEREF _Toc139356666 \h </w:instrText>
            </w:r>
            <w:r w:rsidRPr="00CD2668">
              <w:rPr>
                <w:webHidden/>
                <w:szCs w:val="20"/>
              </w:rPr>
            </w:r>
            <w:r w:rsidRPr="00CD2668">
              <w:rPr>
                <w:webHidden/>
                <w:szCs w:val="20"/>
              </w:rPr>
              <w:fldChar w:fldCharType="separate"/>
            </w:r>
            <w:r w:rsidR="00D33A5D">
              <w:rPr>
                <w:webHidden/>
                <w:szCs w:val="20"/>
              </w:rPr>
              <w:t>76</w:t>
            </w:r>
            <w:r w:rsidRPr="00CD2668">
              <w:rPr>
                <w:webHidden/>
                <w:szCs w:val="20"/>
              </w:rPr>
              <w:fldChar w:fldCharType="end"/>
            </w:r>
          </w:hyperlink>
        </w:p>
        <w:p w:rsidR="008F52CD" w:rsidRPr="00CD2668" w:rsidRDefault="001C4138">
          <w:pPr>
            <w:pStyle w:val="TDC2"/>
            <w:rPr>
              <w:rFonts w:eastAsiaTheme="minorEastAsia" w:cs="Arial"/>
              <w:bCs w:val="0"/>
              <w:smallCaps w:val="0"/>
              <w:noProof/>
              <w:szCs w:val="20"/>
              <w:lang w:eastAsia="es-AR"/>
            </w:rPr>
          </w:pPr>
          <w:hyperlink w:anchor="_Toc139356667" w:history="1">
            <w:r w:rsidR="008F52CD" w:rsidRPr="00CD2668">
              <w:rPr>
                <w:rStyle w:val="Hipervnculo"/>
                <w:rFonts w:cs="Arial"/>
                <w:noProof/>
                <w:szCs w:val="20"/>
              </w:rPr>
              <w:t>Definición</w:t>
            </w:r>
            <w:r w:rsidR="008F52CD" w:rsidRPr="00CD2668">
              <w:rPr>
                <w:rFonts w:cs="Arial"/>
                <w:noProof/>
                <w:webHidden/>
                <w:szCs w:val="20"/>
              </w:rPr>
              <w:tab/>
            </w:r>
            <w:r w:rsidRPr="00CD2668">
              <w:rPr>
                <w:rFonts w:cs="Arial"/>
                <w:noProof/>
                <w:webHidden/>
                <w:szCs w:val="20"/>
              </w:rPr>
              <w:fldChar w:fldCharType="begin"/>
            </w:r>
            <w:r w:rsidR="008F52CD" w:rsidRPr="00CD2668">
              <w:rPr>
                <w:rFonts w:cs="Arial"/>
                <w:noProof/>
                <w:webHidden/>
                <w:szCs w:val="20"/>
              </w:rPr>
              <w:instrText xml:space="preserve"> PAGEREF _Toc139356667 \h </w:instrText>
            </w:r>
            <w:r w:rsidRPr="00CD2668">
              <w:rPr>
                <w:rFonts w:cs="Arial"/>
                <w:noProof/>
                <w:webHidden/>
                <w:szCs w:val="20"/>
              </w:rPr>
            </w:r>
            <w:r w:rsidRPr="00CD2668">
              <w:rPr>
                <w:rFonts w:cs="Arial"/>
                <w:noProof/>
                <w:webHidden/>
                <w:szCs w:val="20"/>
              </w:rPr>
              <w:fldChar w:fldCharType="separate"/>
            </w:r>
            <w:r w:rsidR="00D33A5D">
              <w:rPr>
                <w:rFonts w:cs="Arial"/>
                <w:noProof/>
                <w:webHidden/>
                <w:szCs w:val="20"/>
              </w:rPr>
              <w:t>76</w:t>
            </w:r>
            <w:r w:rsidRPr="00CD2668">
              <w:rPr>
                <w:rFonts w:cs="Arial"/>
                <w:noProof/>
                <w:webHidden/>
                <w:szCs w:val="20"/>
              </w:rPr>
              <w:fldChar w:fldCharType="end"/>
            </w:r>
          </w:hyperlink>
        </w:p>
        <w:p w:rsidR="008F52CD" w:rsidRPr="00CD2668" w:rsidRDefault="001C4138">
          <w:pPr>
            <w:pStyle w:val="TDC2"/>
            <w:rPr>
              <w:rFonts w:eastAsiaTheme="minorEastAsia" w:cs="Arial"/>
              <w:bCs w:val="0"/>
              <w:smallCaps w:val="0"/>
              <w:noProof/>
              <w:szCs w:val="20"/>
              <w:lang w:eastAsia="es-AR"/>
            </w:rPr>
          </w:pPr>
          <w:hyperlink w:anchor="_Toc139356668" w:history="1">
            <w:r w:rsidR="008F52CD" w:rsidRPr="00CD2668">
              <w:rPr>
                <w:rStyle w:val="Hipervnculo"/>
                <w:rFonts w:cs="Arial"/>
                <w:noProof/>
                <w:szCs w:val="20"/>
              </w:rPr>
              <w:t>Reconocimiento</w:t>
            </w:r>
            <w:r w:rsidR="008F52CD" w:rsidRPr="00CD2668">
              <w:rPr>
                <w:rFonts w:cs="Arial"/>
                <w:noProof/>
                <w:webHidden/>
                <w:szCs w:val="20"/>
              </w:rPr>
              <w:tab/>
            </w:r>
            <w:r w:rsidRPr="00CD2668">
              <w:rPr>
                <w:rFonts w:cs="Arial"/>
                <w:noProof/>
                <w:webHidden/>
                <w:szCs w:val="20"/>
              </w:rPr>
              <w:fldChar w:fldCharType="begin"/>
            </w:r>
            <w:r w:rsidR="008F52CD" w:rsidRPr="00CD2668">
              <w:rPr>
                <w:rFonts w:cs="Arial"/>
                <w:noProof/>
                <w:webHidden/>
                <w:szCs w:val="20"/>
              </w:rPr>
              <w:instrText xml:space="preserve"> PAGEREF _Toc139356668 \h </w:instrText>
            </w:r>
            <w:r w:rsidRPr="00CD2668">
              <w:rPr>
                <w:rFonts w:cs="Arial"/>
                <w:noProof/>
                <w:webHidden/>
                <w:szCs w:val="20"/>
              </w:rPr>
            </w:r>
            <w:r w:rsidRPr="00CD2668">
              <w:rPr>
                <w:rFonts w:cs="Arial"/>
                <w:noProof/>
                <w:webHidden/>
                <w:szCs w:val="20"/>
              </w:rPr>
              <w:fldChar w:fldCharType="separate"/>
            </w:r>
            <w:r w:rsidR="00D33A5D">
              <w:rPr>
                <w:rFonts w:cs="Arial"/>
                <w:noProof/>
                <w:webHidden/>
                <w:szCs w:val="20"/>
              </w:rPr>
              <w:t>77</w:t>
            </w:r>
            <w:r w:rsidRPr="00CD2668">
              <w:rPr>
                <w:rFonts w:cs="Arial"/>
                <w:noProof/>
                <w:webHidden/>
                <w:szCs w:val="20"/>
              </w:rPr>
              <w:fldChar w:fldCharType="end"/>
            </w:r>
          </w:hyperlink>
        </w:p>
        <w:p w:rsidR="008F52CD" w:rsidRPr="00CD2668" w:rsidRDefault="001C4138">
          <w:pPr>
            <w:pStyle w:val="TDC2"/>
            <w:rPr>
              <w:rFonts w:eastAsiaTheme="minorEastAsia" w:cs="Arial"/>
              <w:bCs w:val="0"/>
              <w:smallCaps w:val="0"/>
              <w:noProof/>
              <w:szCs w:val="20"/>
              <w:lang w:eastAsia="es-AR"/>
            </w:rPr>
          </w:pPr>
          <w:hyperlink w:anchor="_Toc139356669" w:history="1">
            <w:r w:rsidR="008F52CD" w:rsidRPr="00CD2668">
              <w:rPr>
                <w:rStyle w:val="Hipervnculo"/>
                <w:rFonts w:cs="Arial"/>
                <w:noProof/>
                <w:szCs w:val="20"/>
              </w:rPr>
              <w:t>Medición inicial</w:t>
            </w:r>
            <w:r w:rsidR="008F52CD" w:rsidRPr="00CD2668">
              <w:rPr>
                <w:rFonts w:cs="Arial"/>
                <w:noProof/>
                <w:webHidden/>
                <w:szCs w:val="20"/>
              </w:rPr>
              <w:tab/>
            </w:r>
            <w:r w:rsidRPr="00CD2668">
              <w:rPr>
                <w:rFonts w:cs="Arial"/>
                <w:noProof/>
                <w:webHidden/>
                <w:szCs w:val="20"/>
              </w:rPr>
              <w:fldChar w:fldCharType="begin"/>
            </w:r>
            <w:r w:rsidR="008F52CD" w:rsidRPr="00CD2668">
              <w:rPr>
                <w:rFonts w:cs="Arial"/>
                <w:noProof/>
                <w:webHidden/>
                <w:szCs w:val="20"/>
              </w:rPr>
              <w:instrText xml:space="preserve"> PAGEREF _Toc139356669 \h </w:instrText>
            </w:r>
            <w:r w:rsidRPr="00CD2668">
              <w:rPr>
                <w:rFonts w:cs="Arial"/>
                <w:noProof/>
                <w:webHidden/>
                <w:szCs w:val="20"/>
              </w:rPr>
            </w:r>
            <w:r w:rsidRPr="00CD2668">
              <w:rPr>
                <w:rFonts w:cs="Arial"/>
                <w:noProof/>
                <w:webHidden/>
                <w:szCs w:val="20"/>
              </w:rPr>
              <w:fldChar w:fldCharType="separate"/>
            </w:r>
            <w:r w:rsidR="00D33A5D">
              <w:rPr>
                <w:rFonts w:cs="Arial"/>
                <w:noProof/>
                <w:webHidden/>
                <w:szCs w:val="20"/>
              </w:rPr>
              <w:t>77</w:t>
            </w:r>
            <w:r w:rsidRPr="00CD2668">
              <w:rPr>
                <w:rFonts w:cs="Arial"/>
                <w:noProof/>
                <w:webHidden/>
                <w:szCs w:val="20"/>
              </w:rPr>
              <w:fldChar w:fldCharType="end"/>
            </w:r>
          </w:hyperlink>
        </w:p>
        <w:p w:rsidR="008F52CD" w:rsidRPr="00CD2668" w:rsidRDefault="001C4138">
          <w:pPr>
            <w:pStyle w:val="TDC3"/>
            <w:rPr>
              <w:rFonts w:eastAsiaTheme="minorEastAsia" w:cs="Arial"/>
              <w:smallCaps w:val="0"/>
              <w:noProof/>
              <w:sz w:val="20"/>
              <w:szCs w:val="20"/>
              <w:lang w:eastAsia="es-AR"/>
            </w:rPr>
          </w:pPr>
          <w:hyperlink w:anchor="_Toc139356670" w:history="1">
            <w:r w:rsidR="008F52CD" w:rsidRPr="00CD2668">
              <w:rPr>
                <w:rStyle w:val="Hipervnculo"/>
                <w:rFonts w:cs="Arial"/>
                <w:b/>
                <w:bCs/>
                <w:noProof/>
                <w:sz w:val="20"/>
                <w:szCs w:val="20"/>
              </w:rPr>
              <w:t>Criterio general</w:t>
            </w:r>
            <w:r w:rsidR="008F52CD" w:rsidRPr="00CD2668">
              <w:rPr>
                <w:rFonts w:cs="Arial"/>
                <w:noProof/>
                <w:webHidden/>
                <w:sz w:val="20"/>
                <w:szCs w:val="20"/>
              </w:rPr>
              <w:tab/>
            </w:r>
            <w:r w:rsidRPr="00CD2668">
              <w:rPr>
                <w:rFonts w:cs="Arial"/>
                <w:noProof/>
                <w:webHidden/>
                <w:sz w:val="20"/>
                <w:szCs w:val="20"/>
              </w:rPr>
              <w:fldChar w:fldCharType="begin"/>
            </w:r>
            <w:r w:rsidR="008F52CD" w:rsidRPr="00CD2668">
              <w:rPr>
                <w:rFonts w:cs="Arial"/>
                <w:noProof/>
                <w:webHidden/>
                <w:sz w:val="20"/>
                <w:szCs w:val="20"/>
              </w:rPr>
              <w:instrText xml:space="preserve"> PAGEREF _Toc139356670 \h </w:instrText>
            </w:r>
            <w:r w:rsidRPr="00CD2668">
              <w:rPr>
                <w:rFonts w:cs="Arial"/>
                <w:noProof/>
                <w:webHidden/>
                <w:sz w:val="20"/>
                <w:szCs w:val="20"/>
              </w:rPr>
            </w:r>
            <w:r w:rsidRPr="00CD2668">
              <w:rPr>
                <w:rFonts w:cs="Arial"/>
                <w:noProof/>
                <w:webHidden/>
                <w:sz w:val="20"/>
                <w:szCs w:val="20"/>
              </w:rPr>
              <w:fldChar w:fldCharType="separate"/>
            </w:r>
            <w:r w:rsidR="00D33A5D">
              <w:rPr>
                <w:rFonts w:cs="Arial"/>
                <w:noProof/>
                <w:webHidden/>
                <w:sz w:val="20"/>
                <w:szCs w:val="20"/>
              </w:rPr>
              <w:t>77</w:t>
            </w:r>
            <w:r w:rsidRPr="00CD2668">
              <w:rPr>
                <w:rFonts w:cs="Arial"/>
                <w:noProof/>
                <w:webHidden/>
                <w:sz w:val="20"/>
                <w:szCs w:val="20"/>
              </w:rPr>
              <w:fldChar w:fldCharType="end"/>
            </w:r>
          </w:hyperlink>
        </w:p>
        <w:p w:rsidR="008F52CD" w:rsidRPr="00CD2668" w:rsidRDefault="001C4138">
          <w:pPr>
            <w:pStyle w:val="TDC3"/>
            <w:rPr>
              <w:rFonts w:eastAsiaTheme="minorEastAsia" w:cs="Arial"/>
              <w:smallCaps w:val="0"/>
              <w:noProof/>
              <w:sz w:val="20"/>
              <w:szCs w:val="20"/>
              <w:lang w:eastAsia="es-AR"/>
            </w:rPr>
          </w:pPr>
          <w:hyperlink w:anchor="_Toc139356671" w:history="1">
            <w:r w:rsidR="008F52CD" w:rsidRPr="00CD2668">
              <w:rPr>
                <w:rStyle w:val="Hipervnculo"/>
                <w:rFonts w:cs="Arial"/>
                <w:noProof/>
                <w:sz w:val="20"/>
                <w:szCs w:val="20"/>
              </w:rPr>
              <w:t>Inversiones financieras provenientes de transacciones entre partes relacionadas</w:t>
            </w:r>
            <w:r w:rsidR="008F52CD" w:rsidRPr="00CD2668">
              <w:rPr>
                <w:rFonts w:cs="Arial"/>
                <w:noProof/>
                <w:webHidden/>
                <w:sz w:val="20"/>
                <w:szCs w:val="20"/>
              </w:rPr>
              <w:tab/>
            </w:r>
            <w:r w:rsidRPr="00CD2668">
              <w:rPr>
                <w:rFonts w:cs="Arial"/>
                <w:noProof/>
                <w:webHidden/>
                <w:sz w:val="20"/>
                <w:szCs w:val="20"/>
              </w:rPr>
              <w:fldChar w:fldCharType="begin"/>
            </w:r>
            <w:r w:rsidR="008F52CD" w:rsidRPr="00CD2668">
              <w:rPr>
                <w:rFonts w:cs="Arial"/>
                <w:noProof/>
                <w:webHidden/>
                <w:sz w:val="20"/>
                <w:szCs w:val="20"/>
              </w:rPr>
              <w:instrText xml:space="preserve"> PAGEREF _Toc139356671 \h </w:instrText>
            </w:r>
            <w:r w:rsidRPr="00CD2668">
              <w:rPr>
                <w:rFonts w:cs="Arial"/>
                <w:noProof/>
                <w:webHidden/>
                <w:sz w:val="20"/>
                <w:szCs w:val="20"/>
              </w:rPr>
            </w:r>
            <w:r w:rsidRPr="00CD2668">
              <w:rPr>
                <w:rFonts w:cs="Arial"/>
                <w:noProof/>
                <w:webHidden/>
                <w:sz w:val="20"/>
                <w:szCs w:val="20"/>
              </w:rPr>
              <w:fldChar w:fldCharType="separate"/>
            </w:r>
            <w:r w:rsidR="00D33A5D">
              <w:rPr>
                <w:rFonts w:cs="Arial"/>
                <w:noProof/>
                <w:webHidden/>
                <w:sz w:val="20"/>
                <w:szCs w:val="20"/>
              </w:rPr>
              <w:t>78</w:t>
            </w:r>
            <w:r w:rsidRPr="00CD2668">
              <w:rPr>
                <w:rFonts w:cs="Arial"/>
                <w:noProof/>
                <w:webHidden/>
                <w:sz w:val="20"/>
                <w:szCs w:val="20"/>
              </w:rPr>
              <w:fldChar w:fldCharType="end"/>
            </w:r>
          </w:hyperlink>
        </w:p>
        <w:p w:rsidR="008F52CD" w:rsidRPr="00CD2668" w:rsidRDefault="001C4138">
          <w:pPr>
            <w:pStyle w:val="TDC2"/>
            <w:rPr>
              <w:rFonts w:eastAsiaTheme="minorEastAsia" w:cs="Arial"/>
              <w:bCs w:val="0"/>
              <w:smallCaps w:val="0"/>
              <w:noProof/>
              <w:szCs w:val="20"/>
              <w:lang w:eastAsia="es-AR"/>
            </w:rPr>
          </w:pPr>
          <w:hyperlink w:anchor="_Toc139356672" w:history="1">
            <w:r w:rsidR="008F52CD" w:rsidRPr="00CD2668">
              <w:rPr>
                <w:rStyle w:val="Hipervnculo"/>
                <w:rFonts w:cs="Arial"/>
                <w:noProof/>
                <w:szCs w:val="20"/>
              </w:rPr>
              <w:t>Medición posterior</w:t>
            </w:r>
            <w:r w:rsidR="008F52CD" w:rsidRPr="00CD2668">
              <w:rPr>
                <w:rFonts w:cs="Arial"/>
                <w:noProof/>
                <w:webHidden/>
                <w:szCs w:val="20"/>
              </w:rPr>
              <w:tab/>
            </w:r>
            <w:r w:rsidRPr="00CD2668">
              <w:rPr>
                <w:rFonts w:cs="Arial"/>
                <w:noProof/>
                <w:webHidden/>
                <w:szCs w:val="20"/>
              </w:rPr>
              <w:fldChar w:fldCharType="begin"/>
            </w:r>
            <w:r w:rsidR="008F52CD" w:rsidRPr="00CD2668">
              <w:rPr>
                <w:rFonts w:cs="Arial"/>
                <w:noProof/>
                <w:webHidden/>
                <w:szCs w:val="20"/>
              </w:rPr>
              <w:instrText xml:space="preserve"> PAGEREF _Toc139356672 \h </w:instrText>
            </w:r>
            <w:r w:rsidRPr="00CD2668">
              <w:rPr>
                <w:rFonts w:cs="Arial"/>
                <w:noProof/>
                <w:webHidden/>
                <w:szCs w:val="20"/>
              </w:rPr>
            </w:r>
            <w:r w:rsidRPr="00CD2668">
              <w:rPr>
                <w:rFonts w:cs="Arial"/>
                <w:noProof/>
                <w:webHidden/>
                <w:szCs w:val="20"/>
              </w:rPr>
              <w:fldChar w:fldCharType="separate"/>
            </w:r>
            <w:r w:rsidR="00D33A5D">
              <w:rPr>
                <w:rFonts w:cs="Arial"/>
                <w:noProof/>
                <w:webHidden/>
                <w:szCs w:val="20"/>
              </w:rPr>
              <w:t>78</w:t>
            </w:r>
            <w:r w:rsidRPr="00CD2668">
              <w:rPr>
                <w:rFonts w:cs="Arial"/>
                <w:noProof/>
                <w:webHidden/>
                <w:szCs w:val="20"/>
              </w:rPr>
              <w:fldChar w:fldCharType="end"/>
            </w:r>
          </w:hyperlink>
        </w:p>
        <w:p w:rsidR="008F52CD" w:rsidRPr="00CD2668" w:rsidRDefault="001C4138">
          <w:pPr>
            <w:pStyle w:val="TDC2"/>
            <w:rPr>
              <w:rFonts w:eastAsiaTheme="minorEastAsia" w:cs="Arial"/>
              <w:bCs w:val="0"/>
              <w:smallCaps w:val="0"/>
              <w:noProof/>
              <w:szCs w:val="20"/>
              <w:lang w:eastAsia="es-AR"/>
            </w:rPr>
          </w:pPr>
          <w:hyperlink w:anchor="_Toc139356673" w:history="1">
            <w:r w:rsidR="008F52CD" w:rsidRPr="00CD2668">
              <w:rPr>
                <w:rStyle w:val="Hipervnculo"/>
                <w:rFonts w:cs="Arial"/>
                <w:noProof/>
                <w:szCs w:val="20"/>
              </w:rPr>
              <w:t>Comparación con el valor recuperable</w:t>
            </w:r>
            <w:r w:rsidR="008F52CD" w:rsidRPr="00CD2668">
              <w:rPr>
                <w:rFonts w:cs="Arial"/>
                <w:noProof/>
                <w:webHidden/>
                <w:szCs w:val="20"/>
              </w:rPr>
              <w:tab/>
            </w:r>
            <w:r w:rsidRPr="00CD2668">
              <w:rPr>
                <w:rFonts w:cs="Arial"/>
                <w:noProof/>
                <w:webHidden/>
                <w:szCs w:val="20"/>
              </w:rPr>
              <w:fldChar w:fldCharType="begin"/>
            </w:r>
            <w:r w:rsidR="008F52CD" w:rsidRPr="00CD2668">
              <w:rPr>
                <w:rFonts w:cs="Arial"/>
                <w:noProof/>
                <w:webHidden/>
                <w:szCs w:val="20"/>
              </w:rPr>
              <w:instrText xml:space="preserve"> PAGEREF _Toc139356673 \h </w:instrText>
            </w:r>
            <w:r w:rsidRPr="00CD2668">
              <w:rPr>
                <w:rFonts w:cs="Arial"/>
                <w:noProof/>
                <w:webHidden/>
                <w:szCs w:val="20"/>
              </w:rPr>
            </w:r>
            <w:r w:rsidRPr="00CD2668">
              <w:rPr>
                <w:rFonts w:cs="Arial"/>
                <w:noProof/>
                <w:webHidden/>
                <w:szCs w:val="20"/>
              </w:rPr>
              <w:fldChar w:fldCharType="separate"/>
            </w:r>
            <w:r w:rsidR="00D33A5D">
              <w:rPr>
                <w:rFonts w:cs="Arial"/>
                <w:noProof/>
                <w:webHidden/>
                <w:szCs w:val="20"/>
              </w:rPr>
              <w:t>79</w:t>
            </w:r>
            <w:r w:rsidRPr="00CD2668">
              <w:rPr>
                <w:rFonts w:cs="Arial"/>
                <w:noProof/>
                <w:webHidden/>
                <w:szCs w:val="20"/>
              </w:rPr>
              <w:fldChar w:fldCharType="end"/>
            </w:r>
          </w:hyperlink>
        </w:p>
        <w:p w:rsidR="008F52CD" w:rsidRPr="00CD2668" w:rsidRDefault="001C4138">
          <w:pPr>
            <w:pStyle w:val="TDC2"/>
            <w:rPr>
              <w:rFonts w:eastAsiaTheme="minorEastAsia" w:cs="Arial"/>
              <w:bCs w:val="0"/>
              <w:smallCaps w:val="0"/>
              <w:noProof/>
              <w:szCs w:val="20"/>
              <w:lang w:eastAsia="es-AR"/>
            </w:rPr>
          </w:pPr>
          <w:hyperlink w:anchor="_Toc139356674" w:history="1">
            <w:r w:rsidR="008F52CD" w:rsidRPr="00CD2668">
              <w:rPr>
                <w:rStyle w:val="Hipervnculo"/>
                <w:rFonts w:cs="Arial"/>
                <w:noProof/>
                <w:szCs w:val="20"/>
              </w:rPr>
              <w:t>Baja en cuentas</w:t>
            </w:r>
            <w:r w:rsidR="008F52CD" w:rsidRPr="00CD2668">
              <w:rPr>
                <w:rFonts w:cs="Arial"/>
                <w:noProof/>
                <w:webHidden/>
                <w:szCs w:val="20"/>
              </w:rPr>
              <w:tab/>
            </w:r>
            <w:r w:rsidRPr="00CD2668">
              <w:rPr>
                <w:rFonts w:cs="Arial"/>
                <w:noProof/>
                <w:webHidden/>
                <w:szCs w:val="20"/>
              </w:rPr>
              <w:fldChar w:fldCharType="begin"/>
            </w:r>
            <w:r w:rsidR="008F52CD" w:rsidRPr="00CD2668">
              <w:rPr>
                <w:rFonts w:cs="Arial"/>
                <w:noProof/>
                <w:webHidden/>
                <w:szCs w:val="20"/>
              </w:rPr>
              <w:instrText xml:space="preserve"> PAGEREF _Toc139356674 \h </w:instrText>
            </w:r>
            <w:r w:rsidRPr="00CD2668">
              <w:rPr>
                <w:rFonts w:cs="Arial"/>
                <w:noProof/>
                <w:webHidden/>
                <w:szCs w:val="20"/>
              </w:rPr>
            </w:r>
            <w:r w:rsidRPr="00CD2668">
              <w:rPr>
                <w:rFonts w:cs="Arial"/>
                <w:noProof/>
                <w:webHidden/>
                <w:szCs w:val="20"/>
              </w:rPr>
              <w:fldChar w:fldCharType="separate"/>
            </w:r>
            <w:r w:rsidR="00D33A5D">
              <w:rPr>
                <w:rFonts w:cs="Arial"/>
                <w:noProof/>
                <w:webHidden/>
                <w:szCs w:val="20"/>
              </w:rPr>
              <w:t>81</w:t>
            </w:r>
            <w:r w:rsidRPr="00CD2668">
              <w:rPr>
                <w:rFonts w:cs="Arial"/>
                <w:noProof/>
                <w:webHidden/>
                <w:szCs w:val="20"/>
              </w:rPr>
              <w:fldChar w:fldCharType="end"/>
            </w:r>
          </w:hyperlink>
        </w:p>
        <w:p w:rsidR="008F52CD" w:rsidRPr="00CD2668" w:rsidRDefault="001C4138">
          <w:pPr>
            <w:pStyle w:val="TDC2"/>
            <w:rPr>
              <w:rFonts w:eastAsiaTheme="minorEastAsia" w:cs="Arial"/>
              <w:bCs w:val="0"/>
              <w:smallCaps w:val="0"/>
              <w:noProof/>
              <w:szCs w:val="20"/>
              <w:lang w:eastAsia="es-AR"/>
            </w:rPr>
          </w:pPr>
          <w:hyperlink w:anchor="_Toc139356675" w:history="1">
            <w:r w:rsidR="008F52CD" w:rsidRPr="00CD2668">
              <w:rPr>
                <w:rStyle w:val="Hipervnculo"/>
                <w:rFonts w:cs="Arial"/>
                <w:noProof/>
                <w:szCs w:val="20"/>
              </w:rPr>
              <w:t>Presentación en los estados contables</w:t>
            </w:r>
            <w:r w:rsidR="008F52CD" w:rsidRPr="00CD2668">
              <w:rPr>
                <w:rFonts w:cs="Arial"/>
                <w:noProof/>
                <w:webHidden/>
                <w:szCs w:val="20"/>
              </w:rPr>
              <w:tab/>
            </w:r>
            <w:r w:rsidRPr="00CD2668">
              <w:rPr>
                <w:rFonts w:cs="Arial"/>
                <w:noProof/>
                <w:webHidden/>
                <w:szCs w:val="20"/>
              </w:rPr>
              <w:fldChar w:fldCharType="begin"/>
            </w:r>
            <w:r w:rsidR="008F52CD" w:rsidRPr="00CD2668">
              <w:rPr>
                <w:rFonts w:cs="Arial"/>
                <w:noProof/>
                <w:webHidden/>
                <w:szCs w:val="20"/>
              </w:rPr>
              <w:instrText xml:space="preserve"> PAGEREF _Toc139356675 \h </w:instrText>
            </w:r>
            <w:r w:rsidRPr="00CD2668">
              <w:rPr>
                <w:rFonts w:cs="Arial"/>
                <w:noProof/>
                <w:webHidden/>
                <w:szCs w:val="20"/>
              </w:rPr>
            </w:r>
            <w:r w:rsidRPr="00CD2668">
              <w:rPr>
                <w:rFonts w:cs="Arial"/>
                <w:noProof/>
                <w:webHidden/>
                <w:szCs w:val="20"/>
              </w:rPr>
              <w:fldChar w:fldCharType="separate"/>
            </w:r>
            <w:r w:rsidR="00D33A5D">
              <w:rPr>
                <w:rFonts w:cs="Arial"/>
                <w:noProof/>
                <w:webHidden/>
                <w:szCs w:val="20"/>
              </w:rPr>
              <w:t>82</w:t>
            </w:r>
            <w:r w:rsidRPr="00CD2668">
              <w:rPr>
                <w:rFonts w:cs="Arial"/>
                <w:noProof/>
                <w:webHidden/>
                <w:szCs w:val="20"/>
              </w:rPr>
              <w:fldChar w:fldCharType="end"/>
            </w:r>
          </w:hyperlink>
        </w:p>
        <w:p w:rsidR="008F52CD" w:rsidRPr="00CD2668" w:rsidRDefault="001C4138">
          <w:pPr>
            <w:pStyle w:val="TDC2"/>
            <w:rPr>
              <w:rFonts w:eastAsiaTheme="minorEastAsia" w:cs="Arial"/>
              <w:bCs w:val="0"/>
              <w:smallCaps w:val="0"/>
              <w:noProof/>
              <w:szCs w:val="20"/>
              <w:lang w:eastAsia="es-AR"/>
            </w:rPr>
          </w:pPr>
          <w:hyperlink w:anchor="_Toc139356676" w:history="1">
            <w:r w:rsidR="008F52CD" w:rsidRPr="00CD2668">
              <w:rPr>
                <w:rStyle w:val="Hipervnculo"/>
                <w:rFonts w:cs="Arial"/>
                <w:noProof/>
                <w:szCs w:val="20"/>
              </w:rPr>
              <w:t>Revelación en notas</w:t>
            </w:r>
            <w:r w:rsidR="008F52CD" w:rsidRPr="00CD2668">
              <w:rPr>
                <w:rFonts w:cs="Arial"/>
                <w:noProof/>
                <w:webHidden/>
                <w:szCs w:val="20"/>
              </w:rPr>
              <w:tab/>
            </w:r>
            <w:r w:rsidRPr="00CD2668">
              <w:rPr>
                <w:rFonts w:cs="Arial"/>
                <w:noProof/>
                <w:webHidden/>
                <w:szCs w:val="20"/>
              </w:rPr>
              <w:fldChar w:fldCharType="begin"/>
            </w:r>
            <w:r w:rsidR="008F52CD" w:rsidRPr="00CD2668">
              <w:rPr>
                <w:rFonts w:cs="Arial"/>
                <w:noProof/>
                <w:webHidden/>
                <w:szCs w:val="20"/>
              </w:rPr>
              <w:instrText xml:space="preserve"> PAGEREF _Toc139356676 \h </w:instrText>
            </w:r>
            <w:r w:rsidRPr="00CD2668">
              <w:rPr>
                <w:rFonts w:cs="Arial"/>
                <w:noProof/>
                <w:webHidden/>
                <w:szCs w:val="20"/>
              </w:rPr>
            </w:r>
            <w:r w:rsidRPr="00CD2668">
              <w:rPr>
                <w:rFonts w:cs="Arial"/>
                <w:noProof/>
                <w:webHidden/>
                <w:szCs w:val="20"/>
              </w:rPr>
              <w:fldChar w:fldCharType="separate"/>
            </w:r>
            <w:r w:rsidR="00D33A5D">
              <w:rPr>
                <w:rFonts w:cs="Arial"/>
                <w:noProof/>
                <w:webHidden/>
                <w:szCs w:val="20"/>
              </w:rPr>
              <w:t>82</w:t>
            </w:r>
            <w:r w:rsidRPr="00CD2668">
              <w:rPr>
                <w:rFonts w:cs="Arial"/>
                <w:noProof/>
                <w:webHidden/>
                <w:szCs w:val="20"/>
              </w:rPr>
              <w:fldChar w:fldCharType="end"/>
            </w:r>
          </w:hyperlink>
        </w:p>
        <w:p w:rsidR="008F52CD" w:rsidRPr="00CD2668" w:rsidRDefault="001C4138">
          <w:pPr>
            <w:pStyle w:val="TDC2"/>
            <w:rPr>
              <w:rFonts w:eastAsiaTheme="minorEastAsia" w:cs="Arial"/>
              <w:bCs w:val="0"/>
              <w:smallCaps w:val="0"/>
              <w:noProof/>
              <w:szCs w:val="20"/>
              <w:lang w:eastAsia="es-AR"/>
            </w:rPr>
          </w:pPr>
          <w:hyperlink w:anchor="_Toc139356677" w:history="1">
            <w:r w:rsidR="008F52CD" w:rsidRPr="00CD2668">
              <w:rPr>
                <w:rStyle w:val="Hipervnculo"/>
                <w:rFonts w:cs="Arial"/>
                <w:noProof/>
                <w:szCs w:val="20"/>
              </w:rPr>
              <w:t>Otras normas aplicables</w:t>
            </w:r>
            <w:r w:rsidR="008F52CD" w:rsidRPr="00CD2668">
              <w:rPr>
                <w:rFonts w:cs="Arial"/>
                <w:noProof/>
                <w:webHidden/>
                <w:szCs w:val="20"/>
              </w:rPr>
              <w:tab/>
            </w:r>
            <w:r w:rsidRPr="00CD2668">
              <w:rPr>
                <w:rFonts w:cs="Arial"/>
                <w:noProof/>
                <w:webHidden/>
                <w:szCs w:val="20"/>
              </w:rPr>
              <w:fldChar w:fldCharType="begin"/>
            </w:r>
            <w:r w:rsidR="008F52CD" w:rsidRPr="00CD2668">
              <w:rPr>
                <w:rFonts w:cs="Arial"/>
                <w:noProof/>
                <w:webHidden/>
                <w:szCs w:val="20"/>
              </w:rPr>
              <w:instrText xml:space="preserve"> PAGEREF _Toc139356677 \h </w:instrText>
            </w:r>
            <w:r w:rsidRPr="00CD2668">
              <w:rPr>
                <w:rFonts w:cs="Arial"/>
                <w:noProof/>
                <w:webHidden/>
                <w:szCs w:val="20"/>
              </w:rPr>
            </w:r>
            <w:r w:rsidRPr="00CD2668">
              <w:rPr>
                <w:rFonts w:cs="Arial"/>
                <w:noProof/>
                <w:webHidden/>
                <w:szCs w:val="20"/>
              </w:rPr>
              <w:fldChar w:fldCharType="separate"/>
            </w:r>
            <w:r w:rsidR="00D33A5D">
              <w:rPr>
                <w:rFonts w:cs="Arial"/>
                <w:noProof/>
                <w:webHidden/>
                <w:szCs w:val="20"/>
              </w:rPr>
              <w:t>83</w:t>
            </w:r>
            <w:r w:rsidRPr="00CD2668">
              <w:rPr>
                <w:rFonts w:cs="Arial"/>
                <w:noProof/>
                <w:webHidden/>
                <w:szCs w:val="20"/>
              </w:rPr>
              <w:fldChar w:fldCharType="end"/>
            </w:r>
          </w:hyperlink>
        </w:p>
        <w:p w:rsidR="008F52CD" w:rsidRPr="00CD2668" w:rsidRDefault="001C4138">
          <w:pPr>
            <w:pStyle w:val="TDC1"/>
            <w:rPr>
              <w:rFonts w:eastAsiaTheme="minorEastAsia"/>
              <w:b w:val="0"/>
              <w:caps w:val="0"/>
              <w:szCs w:val="20"/>
              <w:lang w:eastAsia="es-AR"/>
            </w:rPr>
          </w:pPr>
          <w:hyperlink w:anchor="_Toc139356678" w:history="1">
            <w:r w:rsidR="008F52CD" w:rsidRPr="00CD2668">
              <w:rPr>
                <w:rStyle w:val="Hipervnculo"/>
                <w:szCs w:val="20"/>
              </w:rPr>
              <w:t>CRÉDITOS EN MONEDA</w:t>
            </w:r>
            <w:r w:rsidR="008F52CD" w:rsidRPr="00CD2668">
              <w:rPr>
                <w:webHidden/>
                <w:szCs w:val="20"/>
              </w:rPr>
              <w:tab/>
            </w:r>
            <w:r w:rsidRPr="00CD2668">
              <w:rPr>
                <w:webHidden/>
                <w:szCs w:val="20"/>
              </w:rPr>
              <w:fldChar w:fldCharType="begin"/>
            </w:r>
            <w:r w:rsidR="008F52CD" w:rsidRPr="00CD2668">
              <w:rPr>
                <w:webHidden/>
                <w:szCs w:val="20"/>
              </w:rPr>
              <w:instrText xml:space="preserve"> PAGEREF _Toc139356678 \h </w:instrText>
            </w:r>
            <w:r w:rsidRPr="00CD2668">
              <w:rPr>
                <w:webHidden/>
                <w:szCs w:val="20"/>
              </w:rPr>
            </w:r>
            <w:r w:rsidRPr="00CD2668">
              <w:rPr>
                <w:webHidden/>
                <w:szCs w:val="20"/>
              </w:rPr>
              <w:fldChar w:fldCharType="separate"/>
            </w:r>
            <w:r w:rsidR="00D33A5D">
              <w:rPr>
                <w:webHidden/>
                <w:szCs w:val="20"/>
              </w:rPr>
              <w:t>84</w:t>
            </w:r>
            <w:r w:rsidRPr="00CD2668">
              <w:rPr>
                <w:webHidden/>
                <w:szCs w:val="20"/>
              </w:rPr>
              <w:fldChar w:fldCharType="end"/>
            </w:r>
          </w:hyperlink>
        </w:p>
        <w:p w:rsidR="008F52CD" w:rsidRPr="00CD2668" w:rsidRDefault="001C4138">
          <w:pPr>
            <w:pStyle w:val="TDC2"/>
            <w:rPr>
              <w:rFonts w:eastAsiaTheme="minorEastAsia" w:cs="Arial"/>
              <w:bCs w:val="0"/>
              <w:smallCaps w:val="0"/>
              <w:noProof/>
              <w:szCs w:val="20"/>
              <w:lang w:eastAsia="es-AR"/>
            </w:rPr>
          </w:pPr>
          <w:hyperlink w:anchor="_Toc139356679" w:history="1">
            <w:r w:rsidR="008F52CD" w:rsidRPr="00CD2668">
              <w:rPr>
                <w:rStyle w:val="Hipervnculo"/>
                <w:rFonts w:cs="Arial"/>
                <w:noProof/>
                <w:szCs w:val="20"/>
              </w:rPr>
              <w:t>Definiciones</w:t>
            </w:r>
            <w:r w:rsidR="008F52CD" w:rsidRPr="00CD2668">
              <w:rPr>
                <w:rFonts w:cs="Arial"/>
                <w:noProof/>
                <w:webHidden/>
                <w:szCs w:val="20"/>
              </w:rPr>
              <w:tab/>
            </w:r>
            <w:r w:rsidRPr="00CD2668">
              <w:rPr>
                <w:rFonts w:cs="Arial"/>
                <w:noProof/>
                <w:webHidden/>
                <w:szCs w:val="20"/>
              </w:rPr>
              <w:fldChar w:fldCharType="begin"/>
            </w:r>
            <w:r w:rsidR="008F52CD" w:rsidRPr="00CD2668">
              <w:rPr>
                <w:rFonts w:cs="Arial"/>
                <w:noProof/>
                <w:webHidden/>
                <w:szCs w:val="20"/>
              </w:rPr>
              <w:instrText xml:space="preserve"> PAGEREF _Toc139356679 \h </w:instrText>
            </w:r>
            <w:r w:rsidRPr="00CD2668">
              <w:rPr>
                <w:rFonts w:cs="Arial"/>
                <w:noProof/>
                <w:webHidden/>
                <w:szCs w:val="20"/>
              </w:rPr>
            </w:r>
            <w:r w:rsidRPr="00CD2668">
              <w:rPr>
                <w:rFonts w:cs="Arial"/>
                <w:noProof/>
                <w:webHidden/>
                <w:szCs w:val="20"/>
              </w:rPr>
              <w:fldChar w:fldCharType="separate"/>
            </w:r>
            <w:r w:rsidR="00D33A5D">
              <w:rPr>
                <w:rFonts w:cs="Arial"/>
                <w:noProof/>
                <w:webHidden/>
                <w:szCs w:val="20"/>
              </w:rPr>
              <w:t>84</w:t>
            </w:r>
            <w:r w:rsidRPr="00CD2668">
              <w:rPr>
                <w:rFonts w:cs="Arial"/>
                <w:noProof/>
                <w:webHidden/>
                <w:szCs w:val="20"/>
              </w:rPr>
              <w:fldChar w:fldCharType="end"/>
            </w:r>
          </w:hyperlink>
        </w:p>
        <w:p w:rsidR="008F52CD" w:rsidRPr="00CD2668" w:rsidRDefault="001C4138">
          <w:pPr>
            <w:pStyle w:val="TDC2"/>
            <w:rPr>
              <w:rFonts w:eastAsiaTheme="minorEastAsia" w:cs="Arial"/>
              <w:bCs w:val="0"/>
              <w:smallCaps w:val="0"/>
              <w:noProof/>
              <w:szCs w:val="20"/>
              <w:lang w:eastAsia="es-AR"/>
            </w:rPr>
          </w:pPr>
          <w:hyperlink w:anchor="_Toc139356680" w:history="1">
            <w:r w:rsidR="008F52CD" w:rsidRPr="00CD2668">
              <w:rPr>
                <w:rStyle w:val="Hipervnculo"/>
                <w:rFonts w:cs="Arial"/>
                <w:noProof/>
                <w:szCs w:val="20"/>
              </w:rPr>
              <w:t>Reconocimiento</w:t>
            </w:r>
            <w:r w:rsidR="008F52CD" w:rsidRPr="00CD2668">
              <w:rPr>
                <w:rFonts w:cs="Arial"/>
                <w:noProof/>
                <w:webHidden/>
                <w:szCs w:val="20"/>
              </w:rPr>
              <w:tab/>
            </w:r>
            <w:r w:rsidRPr="00CD2668">
              <w:rPr>
                <w:rFonts w:cs="Arial"/>
                <w:noProof/>
                <w:webHidden/>
                <w:szCs w:val="20"/>
              </w:rPr>
              <w:fldChar w:fldCharType="begin"/>
            </w:r>
            <w:r w:rsidR="008F52CD" w:rsidRPr="00CD2668">
              <w:rPr>
                <w:rFonts w:cs="Arial"/>
                <w:noProof/>
                <w:webHidden/>
                <w:szCs w:val="20"/>
              </w:rPr>
              <w:instrText xml:space="preserve"> PAGEREF _Toc139356680 \h </w:instrText>
            </w:r>
            <w:r w:rsidRPr="00CD2668">
              <w:rPr>
                <w:rFonts w:cs="Arial"/>
                <w:noProof/>
                <w:webHidden/>
                <w:szCs w:val="20"/>
              </w:rPr>
            </w:r>
            <w:r w:rsidRPr="00CD2668">
              <w:rPr>
                <w:rFonts w:cs="Arial"/>
                <w:noProof/>
                <w:webHidden/>
                <w:szCs w:val="20"/>
              </w:rPr>
              <w:fldChar w:fldCharType="separate"/>
            </w:r>
            <w:r w:rsidR="00D33A5D">
              <w:rPr>
                <w:rFonts w:cs="Arial"/>
                <w:noProof/>
                <w:webHidden/>
                <w:szCs w:val="20"/>
              </w:rPr>
              <w:t>85</w:t>
            </w:r>
            <w:r w:rsidRPr="00CD2668">
              <w:rPr>
                <w:rFonts w:cs="Arial"/>
                <w:noProof/>
                <w:webHidden/>
                <w:szCs w:val="20"/>
              </w:rPr>
              <w:fldChar w:fldCharType="end"/>
            </w:r>
          </w:hyperlink>
        </w:p>
        <w:p w:rsidR="008F52CD" w:rsidRPr="00CD2668" w:rsidRDefault="001C4138">
          <w:pPr>
            <w:pStyle w:val="TDC2"/>
            <w:rPr>
              <w:rFonts w:eastAsiaTheme="minorEastAsia" w:cs="Arial"/>
              <w:bCs w:val="0"/>
              <w:smallCaps w:val="0"/>
              <w:noProof/>
              <w:szCs w:val="20"/>
              <w:lang w:eastAsia="es-AR"/>
            </w:rPr>
          </w:pPr>
          <w:hyperlink w:anchor="_Toc139356681" w:history="1">
            <w:r w:rsidR="008F52CD" w:rsidRPr="00CD2668">
              <w:rPr>
                <w:rStyle w:val="Hipervnculo"/>
                <w:rFonts w:cs="Arial"/>
                <w:noProof/>
                <w:szCs w:val="20"/>
              </w:rPr>
              <w:t>Medición inicial</w:t>
            </w:r>
            <w:r w:rsidR="008F52CD" w:rsidRPr="00CD2668">
              <w:rPr>
                <w:rFonts w:cs="Arial"/>
                <w:noProof/>
                <w:webHidden/>
                <w:szCs w:val="20"/>
              </w:rPr>
              <w:tab/>
            </w:r>
            <w:r w:rsidRPr="00CD2668">
              <w:rPr>
                <w:rFonts w:cs="Arial"/>
                <w:noProof/>
                <w:webHidden/>
                <w:szCs w:val="20"/>
              </w:rPr>
              <w:fldChar w:fldCharType="begin"/>
            </w:r>
            <w:r w:rsidR="008F52CD" w:rsidRPr="00CD2668">
              <w:rPr>
                <w:rFonts w:cs="Arial"/>
                <w:noProof/>
                <w:webHidden/>
                <w:szCs w:val="20"/>
              </w:rPr>
              <w:instrText xml:space="preserve"> PAGEREF _Toc139356681 \h </w:instrText>
            </w:r>
            <w:r w:rsidRPr="00CD2668">
              <w:rPr>
                <w:rFonts w:cs="Arial"/>
                <w:noProof/>
                <w:webHidden/>
                <w:szCs w:val="20"/>
              </w:rPr>
            </w:r>
            <w:r w:rsidRPr="00CD2668">
              <w:rPr>
                <w:rFonts w:cs="Arial"/>
                <w:noProof/>
                <w:webHidden/>
                <w:szCs w:val="20"/>
              </w:rPr>
              <w:fldChar w:fldCharType="separate"/>
            </w:r>
            <w:r w:rsidR="00D33A5D">
              <w:rPr>
                <w:rFonts w:cs="Arial"/>
                <w:noProof/>
                <w:webHidden/>
                <w:szCs w:val="20"/>
              </w:rPr>
              <w:t>86</w:t>
            </w:r>
            <w:r w:rsidRPr="00CD2668">
              <w:rPr>
                <w:rFonts w:cs="Arial"/>
                <w:noProof/>
                <w:webHidden/>
                <w:szCs w:val="20"/>
              </w:rPr>
              <w:fldChar w:fldCharType="end"/>
            </w:r>
          </w:hyperlink>
        </w:p>
        <w:p w:rsidR="008F52CD" w:rsidRPr="00CD2668" w:rsidRDefault="001C4138">
          <w:pPr>
            <w:pStyle w:val="TDC3"/>
            <w:rPr>
              <w:rFonts w:eastAsiaTheme="minorEastAsia" w:cs="Arial"/>
              <w:smallCaps w:val="0"/>
              <w:noProof/>
              <w:sz w:val="20"/>
              <w:szCs w:val="20"/>
              <w:lang w:eastAsia="es-AR"/>
            </w:rPr>
          </w:pPr>
          <w:hyperlink w:anchor="_Toc139356682" w:history="1">
            <w:r w:rsidR="008F52CD" w:rsidRPr="00CD2668">
              <w:rPr>
                <w:rStyle w:val="Hipervnculo"/>
                <w:rFonts w:cs="Arial"/>
                <w:noProof/>
                <w:sz w:val="20"/>
                <w:szCs w:val="20"/>
              </w:rPr>
              <w:t>Créditos en moneda originados en operaciones que generan ingresos de actividades ordinarias</w:t>
            </w:r>
            <w:r w:rsidR="008F52CD" w:rsidRPr="00CD2668">
              <w:rPr>
                <w:rFonts w:cs="Arial"/>
                <w:noProof/>
                <w:webHidden/>
                <w:sz w:val="20"/>
                <w:szCs w:val="20"/>
              </w:rPr>
              <w:tab/>
            </w:r>
            <w:r w:rsidRPr="00CD2668">
              <w:rPr>
                <w:rFonts w:cs="Arial"/>
                <w:noProof/>
                <w:webHidden/>
                <w:sz w:val="20"/>
                <w:szCs w:val="20"/>
              </w:rPr>
              <w:fldChar w:fldCharType="begin"/>
            </w:r>
            <w:r w:rsidR="008F52CD" w:rsidRPr="00CD2668">
              <w:rPr>
                <w:rFonts w:cs="Arial"/>
                <w:noProof/>
                <w:webHidden/>
                <w:sz w:val="20"/>
                <w:szCs w:val="20"/>
              </w:rPr>
              <w:instrText xml:space="preserve"> PAGEREF _Toc139356682 \h </w:instrText>
            </w:r>
            <w:r w:rsidRPr="00CD2668">
              <w:rPr>
                <w:rFonts w:cs="Arial"/>
                <w:noProof/>
                <w:webHidden/>
                <w:sz w:val="20"/>
                <w:szCs w:val="20"/>
              </w:rPr>
            </w:r>
            <w:r w:rsidRPr="00CD2668">
              <w:rPr>
                <w:rFonts w:cs="Arial"/>
                <w:noProof/>
                <w:webHidden/>
                <w:sz w:val="20"/>
                <w:szCs w:val="20"/>
              </w:rPr>
              <w:fldChar w:fldCharType="separate"/>
            </w:r>
            <w:r w:rsidR="00D33A5D">
              <w:rPr>
                <w:rFonts w:cs="Arial"/>
                <w:noProof/>
                <w:webHidden/>
                <w:sz w:val="20"/>
                <w:szCs w:val="20"/>
              </w:rPr>
              <w:t>86</w:t>
            </w:r>
            <w:r w:rsidRPr="00CD2668">
              <w:rPr>
                <w:rFonts w:cs="Arial"/>
                <w:noProof/>
                <w:webHidden/>
                <w:sz w:val="20"/>
                <w:szCs w:val="20"/>
              </w:rPr>
              <w:fldChar w:fldCharType="end"/>
            </w:r>
          </w:hyperlink>
        </w:p>
        <w:p w:rsidR="008F52CD" w:rsidRPr="00CD2668" w:rsidRDefault="001C4138">
          <w:pPr>
            <w:pStyle w:val="TDC3"/>
            <w:rPr>
              <w:rFonts w:eastAsiaTheme="minorEastAsia" w:cs="Arial"/>
              <w:smallCaps w:val="0"/>
              <w:noProof/>
              <w:sz w:val="20"/>
              <w:szCs w:val="20"/>
              <w:lang w:eastAsia="es-AR"/>
            </w:rPr>
          </w:pPr>
          <w:hyperlink w:anchor="_Toc139356683" w:history="1">
            <w:r w:rsidR="008F52CD" w:rsidRPr="00CD2668">
              <w:rPr>
                <w:rStyle w:val="Hipervnculo"/>
                <w:rFonts w:cs="Arial"/>
                <w:noProof/>
                <w:sz w:val="20"/>
                <w:szCs w:val="20"/>
              </w:rPr>
              <w:t>Créditos en moneda originados en transacciones financieras</w:t>
            </w:r>
            <w:r w:rsidR="008F52CD" w:rsidRPr="00CD2668">
              <w:rPr>
                <w:rFonts w:cs="Arial"/>
                <w:noProof/>
                <w:webHidden/>
                <w:sz w:val="20"/>
                <w:szCs w:val="20"/>
              </w:rPr>
              <w:tab/>
            </w:r>
            <w:r w:rsidRPr="00CD2668">
              <w:rPr>
                <w:rFonts w:cs="Arial"/>
                <w:noProof/>
                <w:webHidden/>
                <w:sz w:val="20"/>
                <w:szCs w:val="20"/>
              </w:rPr>
              <w:fldChar w:fldCharType="begin"/>
            </w:r>
            <w:r w:rsidR="008F52CD" w:rsidRPr="00CD2668">
              <w:rPr>
                <w:rFonts w:cs="Arial"/>
                <w:noProof/>
                <w:webHidden/>
                <w:sz w:val="20"/>
                <w:szCs w:val="20"/>
              </w:rPr>
              <w:instrText xml:space="preserve"> PAGEREF _Toc139356683 \h </w:instrText>
            </w:r>
            <w:r w:rsidRPr="00CD2668">
              <w:rPr>
                <w:rFonts w:cs="Arial"/>
                <w:noProof/>
                <w:webHidden/>
                <w:sz w:val="20"/>
                <w:szCs w:val="20"/>
              </w:rPr>
            </w:r>
            <w:r w:rsidRPr="00CD2668">
              <w:rPr>
                <w:rFonts w:cs="Arial"/>
                <w:noProof/>
                <w:webHidden/>
                <w:sz w:val="20"/>
                <w:szCs w:val="20"/>
              </w:rPr>
              <w:fldChar w:fldCharType="separate"/>
            </w:r>
            <w:r w:rsidR="00D33A5D">
              <w:rPr>
                <w:rFonts w:cs="Arial"/>
                <w:noProof/>
                <w:webHidden/>
                <w:sz w:val="20"/>
                <w:szCs w:val="20"/>
              </w:rPr>
              <w:t>86</w:t>
            </w:r>
            <w:r w:rsidRPr="00CD2668">
              <w:rPr>
                <w:rFonts w:cs="Arial"/>
                <w:noProof/>
                <w:webHidden/>
                <w:sz w:val="20"/>
                <w:szCs w:val="20"/>
              </w:rPr>
              <w:fldChar w:fldCharType="end"/>
            </w:r>
          </w:hyperlink>
        </w:p>
        <w:p w:rsidR="008F52CD" w:rsidRPr="00CD2668" w:rsidRDefault="001C4138">
          <w:pPr>
            <w:pStyle w:val="TDC3"/>
            <w:rPr>
              <w:rFonts w:eastAsiaTheme="minorEastAsia" w:cs="Arial"/>
              <w:smallCaps w:val="0"/>
              <w:noProof/>
              <w:sz w:val="20"/>
              <w:szCs w:val="20"/>
              <w:lang w:eastAsia="es-AR"/>
            </w:rPr>
          </w:pPr>
          <w:hyperlink w:anchor="_Toc139356684" w:history="1">
            <w:r w:rsidR="008F52CD" w:rsidRPr="00CD2668">
              <w:rPr>
                <w:rStyle w:val="Hipervnculo"/>
                <w:rFonts w:cs="Arial"/>
                <w:noProof/>
                <w:sz w:val="20"/>
                <w:szCs w:val="20"/>
              </w:rPr>
              <w:t>Otros créditos en moneda</w:t>
            </w:r>
            <w:r w:rsidR="008F52CD" w:rsidRPr="00CD2668">
              <w:rPr>
                <w:rFonts w:cs="Arial"/>
                <w:noProof/>
                <w:webHidden/>
                <w:sz w:val="20"/>
                <w:szCs w:val="20"/>
              </w:rPr>
              <w:tab/>
            </w:r>
            <w:r w:rsidRPr="00CD2668">
              <w:rPr>
                <w:rFonts w:cs="Arial"/>
                <w:noProof/>
                <w:webHidden/>
                <w:sz w:val="20"/>
                <w:szCs w:val="20"/>
              </w:rPr>
              <w:fldChar w:fldCharType="begin"/>
            </w:r>
            <w:r w:rsidR="008F52CD" w:rsidRPr="00CD2668">
              <w:rPr>
                <w:rFonts w:cs="Arial"/>
                <w:noProof/>
                <w:webHidden/>
                <w:sz w:val="20"/>
                <w:szCs w:val="20"/>
              </w:rPr>
              <w:instrText xml:space="preserve"> PAGEREF _Toc139356684 \h </w:instrText>
            </w:r>
            <w:r w:rsidRPr="00CD2668">
              <w:rPr>
                <w:rFonts w:cs="Arial"/>
                <w:noProof/>
                <w:webHidden/>
                <w:sz w:val="20"/>
                <w:szCs w:val="20"/>
              </w:rPr>
            </w:r>
            <w:r w:rsidRPr="00CD2668">
              <w:rPr>
                <w:rFonts w:cs="Arial"/>
                <w:noProof/>
                <w:webHidden/>
                <w:sz w:val="20"/>
                <w:szCs w:val="20"/>
              </w:rPr>
              <w:fldChar w:fldCharType="separate"/>
            </w:r>
            <w:r w:rsidR="00D33A5D">
              <w:rPr>
                <w:rFonts w:cs="Arial"/>
                <w:noProof/>
                <w:webHidden/>
                <w:sz w:val="20"/>
                <w:szCs w:val="20"/>
              </w:rPr>
              <w:t>87</w:t>
            </w:r>
            <w:r w:rsidRPr="00CD2668">
              <w:rPr>
                <w:rFonts w:cs="Arial"/>
                <w:noProof/>
                <w:webHidden/>
                <w:sz w:val="20"/>
                <w:szCs w:val="20"/>
              </w:rPr>
              <w:fldChar w:fldCharType="end"/>
            </w:r>
          </w:hyperlink>
        </w:p>
        <w:p w:rsidR="008F52CD" w:rsidRPr="00CD2668" w:rsidRDefault="001C4138">
          <w:pPr>
            <w:pStyle w:val="TDC3"/>
            <w:rPr>
              <w:rFonts w:eastAsiaTheme="minorEastAsia" w:cs="Arial"/>
              <w:smallCaps w:val="0"/>
              <w:noProof/>
              <w:sz w:val="20"/>
              <w:szCs w:val="20"/>
              <w:lang w:eastAsia="es-AR"/>
            </w:rPr>
          </w:pPr>
          <w:hyperlink w:anchor="_Toc139356685" w:history="1">
            <w:r w:rsidR="008F52CD" w:rsidRPr="00CD2668">
              <w:rPr>
                <w:rStyle w:val="Hipervnculo"/>
                <w:rFonts w:cs="Arial"/>
                <w:noProof/>
                <w:sz w:val="20"/>
                <w:szCs w:val="20"/>
              </w:rPr>
              <w:t>Créditos en moneda provenientes de transacciones entre partes relacionadas</w:t>
            </w:r>
            <w:r w:rsidR="008F52CD" w:rsidRPr="00CD2668">
              <w:rPr>
                <w:rFonts w:cs="Arial"/>
                <w:noProof/>
                <w:webHidden/>
                <w:sz w:val="20"/>
                <w:szCs w:val="20"/>
              </w:rPr>
              <w:tab/>
            </w:r>
            <w:r w:rsidRPr="00CD2668">
              <w:rPr>
                <w:rFonts w:cs="Arial"/>
                <w:noProof/>
                <w:webHidden/>
                <w:sz w:val="20"/>
                <w:szCs w:val="20"/>
              </w:rPr>
              <w:fldChar w:fldCharType="begin"/>
            </w:r>
            <w:r w:rsidR="008F52CD" w:rsidRPr="00CD2668">
              <w:rPr>
                <w:rFonts w:cs="Arial"/>
                <w:noProof/>
                <w:webHidden/>
                <w:sz w:val="20"/>
                <w:szCs w:val="20"/>
              </w:rPr>
              <w:instrText xml:space="preserve"> PAGEREF _Toc139356685 \h </w:instrText>
            </w:r>
            <w:r w:rsidRPr="00CD2668">
              <w:rPr>
                <w:rFonts w:cs="Arial"/>
                <w:noProof/>
                <w:webHidden/>
                <w:sz w:val="20"/>
                <w:szCs w:val="20"/>
              </w:rPr>
            </w:r>
            <w:r w:rsidRPr="00CD2668">
              <w:rPr>
                <w:rFonts w:cs="Arial"/>
                <w:noProof/>
                <w:webHidden/>
                <w:sz w:val="20"/>
                <w:szCs w:val="20"/>
              </w:rPr>
              <w:fldChar w:fldCharType="separate"/>
            </w:r>
            <w:r w:rsidR="00D33A5D">
              <w:rPr>
                <w:rFonts w:cs="Arial"/>
                <w:noProof/>
                <w:webHidden/>
                <w:sz w:val="20"/>
                <w:szCs w:val="20"/>
              </w:rPr>
              <w:t>87</w:t>
            </w:r>
            <w:r w:rsidRPr="00CD2668">
              <w:rPr>
                <w:rFonts w:cs="Arial"/>
                <w:noProof/>
                <w:webHidden/>
                <w:sz w:val="20"/>
                <w:szCs w:val="20"/>
              </w:rPr>
              <w:fldChar w:fldCharType="end"/>
            </w:r>
          </w:hyperlink>
        </w:p>
        <w:p w:rsidR="008F52CD" w:rsidRPr="00CD2668" w:rsidRDefault="001C4138">
          <w:pPr>
            <w:pStyle w:val="TDC3"/>
            <w:rPr>
              <w:rFonts w:eastAsiaTheme="minorEastAsia" w:cs="Arial"/>
              <w:smallCaps w:val="0"/>
              <w:noProof/>
              <w:sz w:val="20"/>
              <w:szCs w:val="20"/>
              <w:lang w:eastAsia="es-AR"/>
            </w:rPr>
          </w:pPr>
          <w:hyperlink w:anchor="_Toc139356686" w:history="1">
            <w:r w:rsidR="008F52CD" w:rsidRPr="00CD2668">
              <w:rPr>
                <w:rStyle w:val="Hipervnculo"/>
                <w:rFonts w:cs="Arial"/>
                <w:noProof/>
                <w:sz w:val="20"/>
                <w:szCs w:val="20"/>
              </w:rPr>
              <w:t>Derechos de reembolso</w:t>
            </w:r>
            <w:r w:rsidR="008F52CD" w:rsidRPr="00CD2668">
              <w:rPr>
                <w:rFonts w:cs="Arial"/>
                <w:noProof/>
                <w:webHidden/>
                <w:sz w:val="20"/>
                <w:szCs w:val="20"/>
              </w:rPr>
              <w:tab/>
            </w:r>
            <w:r w:rsidRPr="00CD2668">
              <w:rPr>
                <w:rFonts w:cs="Arial"/>
                <w:noProof/>
                <w:webHidden/>
                <w:sz w:val="20"/>
                <w:szCs w:val="20"/>
              </w:rPr>
              <w:fldChar w:fldCharType="begin"/>
            </w:r>
            <w:r w:rsidR="008F52CD" w:rsidRPr="00CD2668">
              <w:rPr>
                <w:rFonts w:cs="Arial"/>
                <w:noProof/>
                <w:webHidden/>
                <w:sz w:val="20"/>
                <w:szCs w:val="20"/>
              </w:rPr>
              <w:instrText xml:space="preserve"> PAGEREF _Toc139356686 \h </w:instrText>
            </w:r>
            <w:r w:rsidRPr="00CD2668">
              <w:rPr>
                <w:rFonts w:cs="Arial"/>
                <w:noProof/>
                <w:webHidden/>
                <w:sz w:val="20"/>
                <w:szCs w:val="20"/>
              </w:rPr>
            </w:r>
            <w:r w:rsidRPr="00CD2668">
              <w:rPr>
                <w:rFonts w:cs="Arial"/>
                <w:noProof/>
                <w:webHidden/>
                <w:sz w:val="20"/>
                <w:szCs w:val="20"/>
              </w:rPr>
              <w:fldChar w:fldCharType="separate"/>
            </w:r>
            <w:r w:rsidR="00D33A5D">
              <w:rPr>
                <w:rFonts w:cs="Arial"/>
                <w:noProof/>
                <w:webHidden/>
                <w:sz w:val="20"/>
                <w:szCs w:val="20"/>
              </w:rPr>
              <w:t>88</w:t>
            </w:r>
            <w:r w:rsidRPr="00CD2668">
              <w:rPr>
                <w:rFonts w:cs="Arial"/>
                <w:noProof/>
                <w:webHidden/>
                <w:sz w:val="20"/>
                <w:szCs w:val="20"/>
              </w:rPr>
              <w:fldChar w:fldCharType="end"/>
            </w:r>
          </w:hyperlink>
        </w:p>
        <w:p w:rsidR="008F52CD" w:rsidRPr="00CD2668" w:rsidRDefault="001C4138">
          <w:pPr>
            <w:pStyle w:val="TDC2"/>
            <w:rPr>
              <w:rFonts w:eastAsiaTheme="minorEastAsia" w:cs="Arial"/>
              <w:bCs w:val="0"/>
              <w:smallCaps w:val="0"/>
              <w:noProof/>
              <w:szCs w:val="20"/>
              <w:lang w:eastAsia="es-AR"/>
            </w:rPr>
          </w:pPr>
          <w:hyperlink w:anchor="_Toc139356687" w:history="1">
            <w:r w:rsidR="008F52CD" w:rsidRPr="00CD2668">
              <w:rPr>
                <w:rStyle w:val="Hipervnculo"/>
                <w:rFonts w:cs="Arial"/>
                <w:noProof/>
                <w:szCs w:val="20"/>
              </w:rPr>
              <w:t>Medición posterior</w:t>
            </w:r>
            <w:r w:rsidR="008F52CD" w:rsidRPr="00CD2668">
              <w:rPr>
                <w:rFonts w:cs="Arial"/>
                <w:noProof/>
                <w:webHidden/>
                <w:szCs w:val="20"/>
              </w:rPr>
              <w:tab/>
            </w:r>
            <w:r w:rsidRPr="00CD2668">
              <w:rPr>
                <w:rFonts w:cs="Arial"/>
                <w:noProof/>
                <w:webHidden/>
                <w:szCs w:val="20"/>
              </w:rPr>
              <w:fldChar w:fldCharType="begin"/>
            </w:r>
            <w:r w:rsidR="008F52CD" w:rsidRPr="00CD2668">
              <w:rPr>
                <w:rFonts w:cs="Arial"/>
                <w:noProof/>
                <w:webHidden/>
                <w:szCs w:val="20"/>
              </w:rPr>
              <w:instrText xml:space="preserve"> PAGEREF _Toc139356687 \h </w:instrText>
            </w:r>
            <w:r w:rsidRPr="00CD2668">
              <w:rPr>
                <w:rFonts w:cs="Arial"/>
                <w:noProof/>
                <w:webHidden/>
                <w:szCs w:val="20"/>
              </w:rPr>
            </w:r>
            <w:r w:rsidRPr="00CD2668">
              <w:rPr>
                <w:rFonts w:cs="Arial"/>
                <w:noProof/>
                <w:webHidden/>
                <w:szCs w:val="20"/>
              </w:rPr>
              <w:fldChar w:fldCharType="separate"/>
            </w:r>
            <w:r w:rsidR="00D33A5D">
              <w:rPr>
                <w:rFonts w:cs="Arial"/>
                <w:noProof/>
                <w:webHidden/>
                <w:szCs w:val="20"/>
              </w:rPr>
              <w:t>88</w:t>
            </w:r>
            <w:r w:rsidRPr="00CD2668">
              <w:rPr>
                <w:rFonts w:cs="Arial"/>
                <w:noProof/>
                <w:webHidden/>
                <w:szCs w:val="20"/>
              </w:rPr>
              <w:fldChar w:fldCharType="end"/>
            </w:r>
          </w:hyperlink>
        </w:p>
        <w:p w:rsidR="008F52CD" w:rsidRPr="00CD2668" w:rsidRDefault="001C4138">
          <w:pPr>
            <w:pStyle w:val="TDC2"/>
            <w:rPr>
              <w:rFonts w:eastAsiaTheme="minorEastAsia" w:cs="Arial"/>
              <w:bCs w:val="0"/>
              <w:smallCaps w:val="0"/>
              <w:noProof/>
              <w:szCs w:val="20"/>
              <w:lang w:eastAsia="es-AR"/>
            </w:rPr>
          </w:pPr>
          <w:hyperlink w:anchor="_Toc139356688" w:history="1">
            <w:r w:rsidR="008F52CD" w:rsidRPr="00CD2668">
              <w:rPr>
                <w:rStyle w:val="Hipervnculo"/>
                <w:rFonts w:cs="Arial"/>
                <w:noProof/>
                <w:szCs w:val="20"/>
              </w:rPr>
              <w:t>Comparación con el valor recuperable</w:t>
            </w:r>
            <w:r w:rsidR="008F52CD" w:rsidRPr="00CD2668">
              <w:rPr>
                <w:rFonts w:cs="Arial"/>
                <w:noProof/>
                <w:webHidden/>
                <w:szCs w:val="20"/>
              </w:rPr>
              <w:tab/>
            </w:r>
            <w:r w:rsidRPr="00CD2668">
              <w:rPr>
                <w:rFonts w:cs="Arial"/>
                <w:noProof/>
                <w:webHidden/>
                <w:szCs w:val="20"/>
              </w:rPr>
              <w:fldChar w:fldCharType="begin"/>
            </w:r>
            <w:r w:rsidR="008F52CD" w:rsidRPr="00CD2668">
              <w:rPr>
                <w:rFonts w:cs="Arial"/>
                <w:noProof/>
                <w:webHidden/>
                <w:szCs w:val="20"/>
              </w:rPr>
              <w:instrText xml:space="preserve"> PAGEREF _Toc139356688 \h </w:instrText>
            </w:r>
            <w:r w:rsidRPr="00CD2668">
              <w:rPr>
                <w:rFonts w:cs="Arial"/>
                <w:noProof/>
                <w:webHidden/>
                <w:szCs w:val="20"/>
              </w:rPr>
            </w:r>
            <w:r w:rsidRPr="00CD2668">
              <w:rPr>
                <w:rFonts w:cs="Arial"/>
                <w:noProof/>
                <w:webHidden/>
                <w:szCs w:val="20"/>
              </w:rPr>
              <w:fldChar w:fldCharType="separate"/>
            </w:r>
            <w:r w:rsidR="00D33A5D">
              <w:rPr>
                <w:rFonts w:cs="Arial"/>
                <w:noProof/>
                <w:webHidden/>
                <w:szCs w:val="20"/>
              </w:rPr>
              <w:t>89</w:t>
            </w:r>
            <w:r w:rsidRPr="00CD2668">
              <w:rPr>
                <w:rFonts w:cs="Arial"/>
                <w:noProof/>
                <w:webHidden/>
                <w:szCs w:val="20"/>
              </w:rPr>
              <w:fldChar w:fldCharType="end"/>
            </w:r>
          </w:hyperlink>
        </w:p>
        <w:p w:rsidR="008F52CD" w:rsidRPr="00CD2668" w:rsidRDefault="001C4138">
          <w:pPr>
            <w:pStyle w:val="TDC2"/>
            <w:rPr>
              <w:rFonts w:eastAsiaTheme="minorEastAsia" w:cs="Arial"/>
              <w:bCs w:val="0"/>
              <w:smallCaps w:val="0"/>
              <w:noProof/>
              <w:szCs w:val="20"/>
              <w:lang w:eastAsia="es-AR"/>
            </w:rPr>
          </w:pPr>
          <w:hyperlink w:anchor="_Toc139356689" w:history="1">
            <w:r w:rsidR="008F52CD" w:rsidRPr="00CD2668">
              <w:rPr>
                <w:rStyle w:val="Hipervnculo"/>
                <w:rFonts w:cs="Arial"/>
                <w:noProof/>
                <w:szCs w:val="20"/>
              </w:rPr>
              <w:t>Baja en cuentas</w:t>
            </w:r>
            <w:r w:rsidR="008F52CD" w:rsidRPr="00CD2668">
              <w:rPr>
                <w:rFonts w:cs="Arial"/>
                <w:noProof/>
                <w:webHidden/>
                <w:szCs w:val="20"/>
              </w:rPr>
              <w:tab/>
            </w:r>
            <w:r w:rsidRPr="00CD2668">
              <w:rPr>
                <w:rFonts w:cs="Arial"/>
                <w:noProof/>
                <w:webHidden/>
                <w:szCs w:val="20"/>
              </w:rPr>
              <w:fldChar w:fldCharType="begin"/>
            </w:r>
            <w:r w:rsidR="008F52CD" w:rsidRPr="00CD2668">
              <w:rPr>
                <w:rFonts w:cs="Arial"/>
                <w:noProof/>
                <w:webHidden/>
                <w:szCs w:val="20"/>
              </w:rPr>
              <w:instrText xml:space="preserve"> PAGEREF _Toc139356689 \h </w:instrText>
            </w:r>
            <w:r w:rsidRPr="00CD2668">
              <w:rPr>
                <w:rFonts w:cs="Arial"/>
                <w:noProof/>
                <w:webHidden/>
                <w:szCs w:val="20"/>
              </w:rPr>
            </w:r>
            <w:r w:rsidRPr="00CD2668">
              <w:rPr>
                <w:rFonts w:cs="Arial"/>
                <w:noProof/>
                <w:webHidden/>
                <w:szCs w:val="20"/>
              </w:rPr>
              <w:fldChar w:fldCharType="separate"/>
            </w:r>
            <w:r w:rsidR="00D33A5D">
              <w:rPr>
                <w:rFonts w:cs="Arial"/>
                <w:noProof/>
                <w:webHidden/>
                <w:szCs w:val="20"/>
              </w:rPr>
              <w:t>90</w:t>
            </w:r>
            <w:r w:rsidRPr="00CD2668">
              <w:rPr>
                <w:rFonts w:cs="Arial"/>
                <w:noProof/>
                <w:webHidden/>
                <w:szCs w:val="20"/>
              </w:rPr>
              <w:fldChar w:fldCharType="end"/>
            </w:r>
          </w:hyperlink>
        </w:p>
        <w:p w:rsidR="008F52CD" w:rsidRPr="00CD2668" w:rsidRDefault="001C4138">
          <w:pPr>
            <w:pStyle w:val="TDC2"/>
            <w:rPr>
              <w:rFonts w:eastAsiaTheme="minorEastAsia" w:cs="Arial"/>
              <w:bCs w:val="0"/>
              <w:smallCaps w:val="0"/>
              <w:noProof/>
              <w:szCs w:val="20"/>
              <w:lang w:eastAsia="es-AR"/>
            </w:rPr>
          </w:pPr>
          <w:hyperlink w:anchor="_Toc139356690" w:history="1">
            <w:r w:rsidR="008F52CD" w:rsidRPr="00CD2668">
              <w:rPr>
                <w:rStyle w:val="Hipervnculo"/>
                <w:rFonts w:cs="Arial"/>
                <w:noProof/>
                <w:szCs w:val="20"/>
              </w:rPr>
              <w:t>Presentación en los estados contables</w:t>
            </w:r>
            <w:r w:rsidR="008F52CD" w:rsidRPr="00CD2668">
              <w:rPr>
                <w:rFonts w:cs="Arial"/>
                <w:noProof/>
                <w:webHidden/>
                <w:szCs w:val="20"/>
              </w:rPr>
              <w:tab/>
            </w:r>
            <w:r w:rsidRPr="00CD2668">
              <w:rPr>
                <w:rFonts w:cs="Arial"/>
                <w:noProof/>
                <w:webHidden/>
                <w:szCs w:val="20"/>
              </w:rPr>
              <w:fldChar w:fldCharType="begin"/>
            </w:r>
            <w:r w:rsidR="008F52CD" w:rsidRPr="00CD2668">
              <w:rPr>
                <w:rFonts w:cs="Arial"/>
                <w:noProof/>
                <w:webHidden/>
                <w:szCs w:val="20"/>
              </w:rPr>
              <w:instrText xml:space="preserve"> PAGEREF _Toc139356690 \h </w:instrText>
            </w:r>
            <w:r w:rsidRPr="00CD2668">
              <w:rPr>
                <w:rFonts w:cs="Arial"/>
                <w:noProof/>
                <w:webHidden/>
                <w:szCs w:val="20"/>
              </w:rPr>
            </w:r>
            <w:r w:rsidRPr="00CD2668">
              <w:rPr>
                <w:rFonts w:cs="Arial"/>
                <w:noProof/>
                <w:webHidden/>
                <w:szCs w:val="20"/>
              </w:rPr>
              <w:fldChar w:fldCharType="separate"/>
            </w:r>
            <w:r w:rsidR="00D33A5D">
              <w:rPr>
                <w:rFonts w:cs="Arial"/>
                <w:noProof/>
                <w:webHidden/>
                <w:szCs w:val="20"/>
              </w:rPr>
              <w:t>92</w:t>
            </w:r>
            <w:r w:rsidRPr="00CD2668">
              <w:rPr>
                <w:rFonts w:cs="Arial"/>
                <w:noProof/>
                <w:webHidden/>
                <w:szCs w:val="20"/>
              </w:rPr>
              <w:fldChar w:fldCharType="end"/>
            </w:r>
          </w:hyperlink>
        </w:p>
        <w:p w:rsidR="008F52CD" w:rsidRPr="00CD2668" w:rsidRDefault="001C4138">
          <w:pPr>
            <w:pStyle w:val="TDC2"/>
            <w:rPr>
              <w:rFonts w:eastAsiaTheme="minorEastAsia" w:cs="Arial"/>
              <w:bCs w:val="0"/>
              <w:smallCaps w:val="0"/>
              <w:noProof/>
              <w:szCs w:val="20"/>
              <w:lang w:eastAsia="es-AR"/>
            </w:rPr>
          </w:pPr>
          <w:hyperlink w:anchor="_Toc139356691" w:history="1">
            <w:r w:rsidR="008F52CD" w:rsidRPr="00CD2668">
              <w:rPr>
                <w:rStyle w:val="Hipervnculo"/>
                <w:rFonts w:cs="Arial"/>
                <w:noProof/>
                <w:szCs w:val="20"/>
              </w:rPr>
              <w:t>Revelación en notas</w:t>
            </w:r>
            <w:r w:rsidR="008F52CD" w:rsidRPr="00CD2668">
              <w:rPr>
                <w:rFonts w:cs="Arial"/>
                <w:noProof/>
                <w:webHidden/>
                <w:szCs w:val="20"/>
              </w:rPr>
              <w:tab/>
            </w:r>
            <w:r w:rsidRPr="00CD2668">
              <w:rPr>
                <w:rFonts w:cs="Arial"/>
                <w:noProof/>
                <w:webHidden/>
                <w:szCs w:val="20"/>
              </w:rPr>
              <w:fldChar w:fldCharType="begin"/>
            </w:r>
            <w:r w:rsidR="008F52CD" w:rsidRPr="00CD2668">
              <w:rPr>
                <w:rFonts w:cs="Arial"/>
                <w:noProof/>
                <w:webHidden/>
                <w:szCs w:val="20"/>
              </w:rPr>
              <w:instrText xml:space="preserve"> PAGEREF _Toc139356691 \h </w:instrText>
            </w:r>
            <w:r w:rsidRPr="00CD2668">
              <w:rPr>
                <w:rFonts w:cs="Arial"/>
                <w:noProof/>
                <w:webHidden/>
                <w:szCs w:val="20"/>
              </w:rPr>
            </w:r>
            <w:r w:rsidRPr="00CD2668">
              <w:rPr>
                <w:rFonts w:cs="Arial"/>
                <w:noProof/>
                <w:webHidden/>
                <w:szCs w:val="20"/>
              </w:rPr>
              <w:fldChar w:fldCharType="separate"/>
            </w:r>
            <w:r w:rsidR="00D33A5D">
              <w:rPr>
                <w:rFonts w:cs="Arial"/>
                <w:noProof/>
                <w:webHidden/>
                <w:szCs w:val="20"/>
              </w:rPr>
              <w:t>92</w:t>
            </w:r>
            <w:r w:rsidRPr="00CD2668">
              <w:rPr>
                <w:rFonts w:cs="Arial"/>
                <w:noProof/>
                <w:webHidden/>
                <w:szCs w:val="20"/>
              </w:rPr>
              <w:fldChar w:fldCharType="end"/>
            </w:r>
          </w:hyperlink>
        </w:p>
        <w:p w:rsidR="008F52CD" w:rsidRPr="00CD2668" w:rsidRDefault="001C4138">
          <w:pPr>
            <w:pStyle w:val="TDC2"/>
            <w:rPr>
              <w:rFonts w:eastAsiaTheme="minorEastAsia" w:cs="Arial"/>
              <w:bCs w:val="0"/>
              <w:smallCaps w:val="0"/>
              <w:noProof/>
              <w:szCs w:val="20"/>
              <w:lang w:eastAsia="es-AR"/>
            </w:rPr>
          </w:pPr>
          <w:hyperlink w:anchor="_Toc139356692" w:history="1">
            <w:r w:rsidR="008F52CD" w:rsidRPr="00CD2668">
              <w:rPr>
                <w:rStyle w:val="Hipervnculo"/>
                <w:rFonts w:cs="Arial"/>
                <w:noProof/>
                <w:szCs w:val="20"/>
              </w:rPr>
              <w:t>Otras normas aplicables</w:t>
            </w:r>
            <w:r w:rsidR="008F52CD" w:rsidRPr="00CD2668">
              <w:rPr>
                <w:rFonts w:cs="Arial"/>
                <w:noProof/>
                <w:webHidden/>
                <w:szCs w:val="20"/>
              </w:rPr>
              <w:tab/>
            </w:r>
            <w:r w:rsidRPr="00CD2668">
              <w:rPr>
                <w:rFonts w:cs="Arial"/>
                <w:noProof/>
                <w:webHidden/>
                <w:szCs w:val="20"/>
              </w:rPr>
              <w:fldChar w:fldCharType="begin"/>
            </w:r>
            <w:r w:rsidR="008F52CD" w:rsidRPr="00CD2668">
              <w:rPr>
                <w:rFonts w:cs="Arial"/>
                <w:noProof/>
                <w:webHidden/>
                <w:szCs w:val="20"/>
              </w:rPr>
              <w:instrText xml:space="preserve"> PAGEREF _Toc139356692 \h </w:instrText>
            </w:r>
            <w:r w:rsidRPr="00CD2668">
              <w:rPr>
                <w:rFonts w:cs="Arial"/>
                <w:noProof/>
                <w:webHidden/>
                <w:szCs w:val="20"/>
              </w:rPr>
            </w:r>
            <w:r w:rsidRPr="00CD2668">
              <w:rPr>
                <w:rFonts w:cs="Arial"/>
                <w:noProof/>
                <w:webHidden/>
                <w:szCs w:val="20"/>
              </w:rPr>
              <w:fldChar w:fldCharType="separate"/>
            </w:r>
            <w:r w:rsidR="00D33A5D">
              <w:rPr>
                <w:rFonts w:cs="Arial"/>
                <w:noProof/>
                <w:webHidden/>
                <w:szCs w:val="20"/>
              </w:rPr>
              <w:t>93</w:t>
            </w:r>
            <w:r w:rsidRPr="00CD2668">
              <w:rPr>
                <w:rFonts w:cs="Arial"/>
                <w:noProof/>
                <w:webHidden/>
                <w:szCs w:val="20"/>
              </w:rPr>
              <w:fldChar w:fldCharType="end"/>
            </w:r>
          </w:hyperlink>
        </w:p>
        <w:p w:rsidR="008F52CD" w:rsidRPr="00CD2668" w:rsidRDefault="001C4138">
          <w:pPr>
            <w:pStyle w:val="TDC1"/>
            <w:rPr>
              <w:rFonts w:eastAsiaTheme="minorEastAsia"/>
              <w:b w:val="0"/>
              <w:caps w:val="0"/>
              <w:szCs w:val="20"/>
              <w:lang w:eastAsia="es-AR"/>
            </w:rPr>
          </w:pPr>
          <w:hyperlink w:anchor="_Toc139356693" w:history="1">
            <w:r w:rsidR="008F52CD" w:rsidRPr="00CD2668">
              <w:rPr>
                <w:rStyle w:val="Hipervnculo"/>
                <w:szCs w:val="20"/>
              </w:rPr>
              <w:t>CRÉDITOS EN ESPECIE</w:t>
            </w:r>
            <w:r w:rsidR="008F52CD" w:rsidRPr="00CD2668">
              <w:rPr>
                <w:webHidden/>
                <w:szCs w:val="20"/>
              </w:rPr>
              <w:tab/>
            </w:r>
            <w:r w:rsidRPr="00CD2668">
              <w:rPr>
                <w:webHidden/>
                <w:szCs w:val="20"/>
              </w:rPr>
              <w:fldChar w:fldCharType="begin"/>
            </w:r>
            <w:r w:rsidR="008F52CD" w:rsidRPr="00CD2668">
              <w:rPr>
                <w:webHidden/>
                <w:szCs w:val="20"/>
              </w:rPr>
              <w:instrText xml:space="preserve"> PAGEREF _Toc139356693 \h </w:instrText>
            </w:r>
            <w:r w:rsidRPr="00CD2668">
              <w:rPr>
                <w:webHidden/>
                <w:szCs w:val="20"/>
              </w:rPr>
            </w:r>
            <w:r w:rsidRPr="00CD2668">
              <w:rPr>
                <w:webHidden/>
                <w:szCs w:val="20"/>
              </w:rPr>
              <w:fldChar w:fldCharType="separate"/>
            </w:r>
            <w:r w:rsidR="00D33A5D">
              <w:rPr>
                <w:webHidden/>
                <w:szCs w:val="20"/>
              </w:rPr>
              <w:t>94</w:t>
            </w:r>
            <w:r w:rsidRPr="00CD2668">
              <w:rPr>
                <w:webHidden/>
                <w:szCs w:val="20"/>
              </w:rPr>
              <w:fldChar w:fldCharType="end"/>
            </w:r>
          </w:hyperlink>
        </w:p>
        <w:p w:rsidR="008F52CD" w:rsidRPr="00CD2668" w:rsidRDefault="001C4138">
          <w:pPr>
            <w:pStyle w:val="TDC2"/>
            <w:rPr>
              <w:rFonts w:eastAsiaTheme="minorEastAsia" w:cs="Arial"/>
              <w:bCs w:val="0"/>
              <w:smallCaps w:val="0"/>
              <w:noProof/>
              <w:szCs w:val="20"/>
              <w:lang w:eastAsia="es-AR"/>
            </w:rPr>
          </w:pPr>
          <w:hyperlink w:anchor="_Toc139356694" w:history="1">
            <w:r w:rsidR="008F52CD" w:rsidRPr="00CD2668">
              <w:rPr>
                <w:rStyle w:val="Hipervnculo"/>
                <w:rFonts w:cs="Arial"/>
                <w:noProof/>
                <w:szCs w:val="20"/>
              </w:rPr>
              <w:t>Definición</w:t>
            </w:r>
            <w:r w:rsidR="008F52CD" w:rsidRPr="00CD2668">
              <w:rPr>
                <w:rFonts w:cs="Arial"/>
                <w:noProof/>
                <w:webHidden/>
                <w:szCs w:val="20"/>
              </w:rPr>
              <w:tab/>
            </w:r>
            <w:r w:rsidRPr="00CD2668">
              <w:rPr>
                <w:rFonts w:cs="Arial"/>
                <w:noProof/>
                <w:webHidden/>
                <w:szCs w:val="20"/>
              </w:rPr>
              <w:fldChar w:fldCharType="begin"/>
            </w:r>
            <w:r w:rsidR="008F52CD" w:rsidRPr="00CD2668">
              <w:rPr>
                <w:rFonts w:cs="Arial"/>
                <w:noProof/>
                <w:webHidden/>
                <w:szCs w:val="20"/>
              </w:rPr>
              <w:instrText xml:space="preserve"> PAGEREF _Toc139356694 \h </w:instrText>
            </w:r>
            <w:r w:rsidRPr="00CD2668">
              <w:rPr>
                <w:rFonts w:cs="Arial"/>
                <w:noProof/>
                <w:webHidden/>
                <w:szCs w:val="20"/>
              </w:rPr>
            </w:r>
            <w:r w:rsidRPr="00CD2668">
              <w:rPr>
                <w:rFonts w:cs="Arial"/>
                <w:noProof/>
                <w:webHidden/>
                <w:szCs w:val="20"/>
              </w:rPr>
              <w:fldChar w:fldCharType="separate"/>
            </w:r>
            <w:r w:rsidR="00D33A5D">
              <w:rPr>
                <w:rFonts w:cs="Arial"/>
                <w:noProof/>
                <w:webHidden/>
                <w:szCs w:val="20"/>
              </w:rPr>
              <w:t>94</w:t>
            </w:r>
            <w:r w:rsidRPr="00CD2668">
              <w:rPr>
                <w:rFonts w:cs="Arial"/>
                <w:noProof/>
                <w:webHidden/>
                <w:szCs w:val="20"/>
              </w:rPr>
              <w:fldChar w:fldCharType="end"/>
            </w:r>
          </w:hyperlink>
        </w:p>
        <w:p w:rsidR="008F52CD" w:rsidRPr="00CD2668" w:rsidRDefault="001C4138">
          <w:pPr>
            <w:pStyle w:val="TDC2"/>
            <w:rPr>
              <w:rFonts w:eastAsiaTheme="minorEastAsia" w:cs="Arial"/>
              <w:bCs w:val="0"/>
              <w:smallCaps w:val="0"/>
              <w:noProof/>
              <w:szCs w:val="20"/>
              <w:lang w:eastAsia="es-AR"/>
            </w:rPr>
          </w:pPr>
          <w:hyperlink w:anchor="_Toc139356695" w:history="1">
            <w:r w:rsidR="008F52CD" w:rsidRPr="00CD2668">
              <w:rPr>
                <w:rStyle w:val="Hipervnculo"/>
                <w:rFonts w:cs="Arial"/>
                <w:noProof/>
                <w:szCs w:val="20"/>
              </w:rPr>
              <w:t>Reconocimiento</w:t>
            </w:r>
            <w:r w:rsidR="008F52CD" w:rsidRPr="00CD2668">
              <w:rPr>
                <w:rFonts w:cs="Arial"/>
                <w:noProof/>
                <w:webHidden/>
                <w:szCs w:val="20"/>
              </w:rPr>
              <w:tab/>
            </w:r>
            <w:r w:rsidRPr="00CD2668">
              <w:rPr>
                <w:rFonts w:cs="Arial"/>
                <w:noProof/>
                <w:webHidden/>
                <w:szCs w:val="20"/>
              </w:rPr>
              <w:fldChar w:fldCharType="begin"/>
            </w:r>
            <w:r w:rsidR="008F52CD" w:rsidRPr="00CD2668">
              <w:rPr>
                <w:rFonts w:cs="Arial"/>
                <w:noProof/>
                <w:webHidden/>
                <w:szCs w:val="20"/>
              </w:rPr>
              <w:instrText xml:space="preserve"> PAGEREF _Toc139356695 \h </w:instrText>
            </w:r>
            <w:r w:rsidRPr="00CD2668">
              <w:rPr>
                <w:rFonts w:cs="Arial"/>
                <w:noProof/>
                <w:webHidden/>
                <w:szCs w:val="20"/>
              </w:rPr>
            </w:r>
            <w:r w:rsidRPr="00CD2668">
              <w:rPr>
                <w:rFonts w:cs="Arial"/>
                <w:noProof/>
                <w:webHidden/>
                <w:szCs w:val="20"/>
              </w:rPr>
              <w:fldChar w:fldCharType="separate"/>
            </w:r>
            <w:r w:rsidR="00D33A5D">
              <w:rPr>
                <w:rFonts w:cs="Arial"/>
                <w:noProof/>
                <w:webHidden/>
                <w:szCs w:val="20"/>
              </w:rPr>
              <w:t>94</w:t>
            </w:r>
            <w:r w:rsidRPr="00CD2668">
              <w:rPr>
                <w:rFonts w:cs="Arial"/>
                <w:noProof/>
                <w:webHidden/>
                <w:szCs w:val="20"/>
              </w:rPr>
              <w:fldChar w:fldCharType="end"/>
            </w:r>
          </w:hyperlink>
        </w:p>
        <w:p w:rsidR="008F52CD" w:rsidRPr="00CD2668" w:rsidRDefault="001C4138">
          <w:pPr>
            <w:pStyle w:val="TDC2"/>
            <w:rPr>
              <w:rFonts w:eastAsiaTheme="minorEastAsia" w:cs="Arial"/>
              <w:bCs w:val="0"/>
              <w:smallCaps w:val="0"/>
              <w:noProof/>
              <w:szCs w:val="20"/>
              <w:lang w:eastAsia="es-AR"/>
            </w:rPr>
          </w:pPr>
          <w:hyperlink w:anchor="_Toc139356696" w:history="1">
            <w:r w:rsidR="008F52CD" w:rsidRPr="00CD2668">
              <w:rPr>
                <w:rStyle w:val="Hipervnculo"/>
                <w:rFonts w:cs="Arial"/>
                <w:noProof/>
                <w:szCs w:val="20"/>
              </w:rPr>
              <w:t>Medición inicial</w:t>
            </w:r>
            <w:r w:rsidR="008F52CD" w:rsidRPr="00CD2668">
              <w:rPr>
                <w:rFonts w:cs="Arial"/>
                <w:noProof/>
                <w:webHidden/>
                <w:szCs w:val="20"/>
              </w:rPr>
              <w:tab/>
            </w:r>
            <w:r w:rsidRPr="00CD2668">
              <w:rPr>
                <w:rFonts w:cs="Arial"/>
                <w:noProof/>
                <w:webHidden/>
                <w:szCs w:val="20"/>
              </w:rPr>
              <w:fldChar w:fldCharType="begin"/>
            </w:r>
            <w:r w:rsidR="008F52CD" w:rsidRPr="00CD2668">
              <w:rPr>
                <w:rFonts w:cs="Arial"/>
                <w:noProof/>
                <w:webHidden/>
                <w:szCs w:val="20"/>
              </w:rPr>
              <w:instrText xml:space="preserve"> PAGEREF _Toc139356696 \h </w:instrText>
            </w:r>
            <w:r w:rsidRPr="00CD2668">
              <w:rPr>
                <w:rFonts w:cs="Arial"/>
                <w:noProof/>
                <w:webHidden/>
                <w:szCs w:val="20"/>
              </w:rPr>
            </w:r>
            <w:r w:rsidRPr="00CD2668">
              <w:rPr>
                <w:rFonts w:cs="Arial"/>
                <w:noProof/>
                <w:webHidden/>
                <w:szCs w:val="20"/>
              </w:rPr>
              <w:fldChar w:fldCharType="separate"/>
            </w:r>
            <w:r w:rsidR="00D33A5D">
              <w:rPr>
                <w:rFonts w:cs="Arial"/>
                <w:noProof/>
                <w:webHidden/>
                <w:szCs w:val="20"/>
              </w:rPr>
              <w:t>94</w:t>
            </w:r>
            <w:r w:rsidRPr="00CD2668">
              <w:rPr>
                <w:rFonts w:cs="Arial"/>
                <w:noProof/>
                <w:webHidden/>
                <w:szCs w:val="20"/>
              </w:rPr>
              <w:fldChar w:fldCharType="end"/>
            </w:r>
          </w:hyperlink>
        </w:p>
        <w:p w:rsidR="008F52CD" w:rsidRPr="00CD2668" w:rsidRDefault="001C4138">
          <w:pPr>
            <w:pStyle w:val="TDC2"/>
            <w:rPr>
              <w:rFonts w:eastAsiaTheme="minorEastAsia" w:cs="Arial"/>
              <w:bCs w:val="0"/>
              <w:smallCaps w:val="0"/>
              <w:noProof/>
              <w:szCs w:val="20"/>
              <w:lang w:eastAsia="es-AR"/>
            </w:rPr>
          </w:pPr>
          <w:hyperlink w:anchor="_Toc139356697" w:history="1">
            <w:r w:rsidR="008F52CD" w:rsidRPr="00CD2668">
              <w:rPr>
                <w:rStyle w:val="Hipervnculo"/>
                <w:rFonts w:cs="Arial"/>
                <w:noProof/>
                <w:szCs w:val="20"/>
              </w:rPr>
              <w:t>Medición posterior</w:t>
            </w:r>
            <w:r w:rsidR="008F52CD" w:rsidRPr="00CD2668">
              <w:rPr>
                <w:rFonts w:cs="Arial"/>
                <w:noProof/>
                <w:webHidden/>
                <w:szCs w:val="20"/>
              </w:rPr>
              <w:tab/>
            </w:r>
            <w:r w:rsidRPr="00CD2668">
              <w:rPr>
                <w:rFonts w:cs="Arial"/>
                <w:noProof/>
                <w:webHidden/>
                <w:szCs w:val="20"/>
              </w:rPr>
              <w:fldChar w:fldCharType="begin"/>
            </w:r>
            <w:r w:rsidR="008F52CD" w:rsidRPr="00CD2668">
              <w:rPr>
                <w:rFonts w:cs="Arial"/>
                <w:noProof/>
                <w:webHidden/>
                <w:szCs w:val="20"/>
              </w:rPr>
              <w:instrText xml:space="preserve"> PAGEREF _Toc139356697 \h </w:instrText>
            </w:r>
            <w:r w:rsidRPr="00CD2668">
              <w:rPr>
                <w:rFonts w:cs="Arial"/>
                <w:noProof/>
                <w:webHidden/>
                <w:szCs w:val="20"/>
              </w:rPr>
            </w:r>
            <w:r w:rsidRPr="00CD2668">
              <w:rPr>
                <w:rFonts w:cs="Arial"/>
                <w:noProof/>
                <w:webHidden/>
                <w:szCs w:val="20"/>
              </w:rPr>
              <w:fldChar w:fldCharType="separate"/>
            </w:r>
            <w:r w:rsidR="00D33A5D">
              <w:rPr>
                <w:rFonts w:cs="Arial"/>
                <w:noProof/>
                <w:webHidden/>
                <w:szCs w:val="20"/>
              </w:rPr>
              <w:t>95</w:t>
            </w:r>
            <w:r w:rsidRPr="00CD2668">
              <w:rPr>
                <w:rFonts w:cs="Arial"/>
                <w:noProof/>
                <w:webHidden/>
                <w:szCs w:val="20"/>
              </w:rPr>
              <w:fldChar w:fldCharType="end"/>
            </w:r>
          </w:hyperlink>
        </w:p>
        <w:p w:rsidR="008F52CD" w:rsidRPr="00CD2668" w:rsidRDefault="001C4138">
          <w:pPr>
            <w:pStyle w:val="TDC2"/>
            <w:rPr>
              <w:rFonts w:eastAsiaTheme="minorEastAsia" w:cs="Arial"/>
              <w:bCs w:val="0"/>
              <w:smallCaps w:val="0"/>
              <w:noProof/>
              <w:szCs w:val="20"/>
              <w:lang w:eastAsia="es-AR"/>
            </w:rPr>
          </w:pPr>
          <w:hyperlink w:anchor="_Toc139356698" w:history="1">
            <w:r w:rsidR="008F52CD" w:rsidRPr="00CD2668">
              <w:rPr>
                <w:rStyle w:val="Hipervnculo"/>
                <w:rFonts w:cs="Arial"/>
                <w:noProof/>
                <w:szCs w:val="20"/>
              </w:rPr>
              <w:t>Comparación con el valor recuperable</w:t>
            </w:r>
            <w:r w:rsidR="008F52CD" w:rsidRPr="00CD2668">
              <w:rPr>
                <w:rFonts w:cs="Arial"/>
                <w:noProof/>
                <w:webHidden/>
                <w:szCs w:val="20"/>
              </w:rPr>
              <w:tab/>
            </w:r>
            <w:r w:rsidRPr="00CD2668">
              <w:rPr>
                <w:rFonts w:cs="Arial"/>
                <w:noProof/>
                <w:webHidden/>
                <w:szCs w:val="20"/>
              </w:rPr>
              <w:fldChar w:fldCharType="begin"/>
            </w:r>
            <w:r w:rsidR="008F52CD" w:rsidRPr="00CD2668">
              <w:rPr>
                <w:rFonts w:cs="Arial"/>
                <w:noProof/>
                <w:webHidden/>
                <w:szCs w:val="20"/>
              </w:rPr>
              <w:instrText xml:space="preserve"> PAGEREF _Toc139356698 \h </w:instrText>
            </w:r>
            <w:r w:rsidRPr="00CD2668">
              <w:rPr>
                <w:rFonts w:cs="Arial"/>
                <w:noProof/>
                <w:webHidden/>
                <w:szCs w:val="20"/>
              </w:rPr>
            </w:r>
            <w:r w:rsidRPr="00CD2668">
              <w:rPr>
                <w:rFonts w:cs="Arial"/>
                <w:noProof/>
                <w:webHidden/>
                <w:szCs w:val="20"/>
              </w:rPr>
              <w:fldChar w:fldCharType="separate"/>
            </w:r>
            <w:r w:rsidR="00D33A5D">
              <w:rPr>
                <w:rFonts w:cs="Arial"/>
                <w:noProof/>
                <w:webHidden/>
                <w:szCs w:val="20"/>
              </w:rPr>
              <w:t>95</w:t>
            </w:r>
            <w:r w:rsidRPr="00CD2668">
              <w:rPr>
                <w:rFonts w:cs="Arial"/>
                <w:noProof/>
                <w:webHidden/>
                <w:szCs w:val="20"/>
              </w:rPr>
              <w:fldChar w:fldCharType="end"/>
            </w:r>
          </w:hyperlink>
        </w:p>
        <w:p w:rsidR="008F52CD" w:rsidRPr="00CD2668" w:rsidRDefault="001C4138">
          <w:pPr>
            <w:pStyle w:val="TDC2"/>
            <w:rPr>
              <w:rFonts w:eastAsiaTheme="minorEastAsia" w:cs="Arial"/>
              <w:bCs w:val="0"/>
              <w:smallCaps w:val="0"/>
              <w:noProof/>
              <w:szCs w:val="20"/>
              <w:lang w:eastAsia="es-AR"/>
            </w:rPr>
          </w:pPr>
          <w:hyperlink w:anchor="_Toc139356699" w:history="1">
            <w:r w:rsidR="008F52CD" w:rsidRPr="00CD2668">
              <w:rPr>
                <w:rStyle w:val="Hipervnculo"/>
                <w:rFonts w:cs="Arial"/>
                <w:noProof/>
                <w:szCs w:val="20"/>
              </w:rPr>
              <w:t>Baja en cuentas</w:t>
            </w:r>
            <w:r w:rsidR="008F52CD" w:rsidRPr="00CD2668">
              <w:rPr>
                <w:rFonts w:cs="Arial"/>
                <w:noProof/>
                <w:webHidden/>
                <w:szCs w:val="20"/>
              </w:rPr>
              <w:tab/>
            </w:r>
            <w:r w:rsidRPr="00CD2668">
              <w:rPr>
                <w:rFonts w:cs="Arial"/>
                <w:noProof/>
                <w:webHidden/>
                <w:szCs w:val="20"/>
              </w:rPr>
              <w:fldChar w:fldCharType="begin"/>
            </w:r>
            <w:r w:rsidR="008F52CD" w:rsidRPr="00CD2668">
              <w:rPr>
                <w:rFonts w:cs="Arial"/>
                <w:noProof/>
                <w:webHidden/>
                <w:szCs w:val="20"/>
              </w:rPr>
              <w:instrText xml:space="preserve"> PAGEREF _Toc139356699 \h </w:instrText>
            </w:r>
            <w:r w:rsidRPr="00CD2668">
              <w:rPr>
                <w:rFonts w:cs="Arial"/>
                <w:noProof/>
                <w:webHidden/>
                <w:szCs w:val="20"/>
              </w:rPr>
            </w:r>
            <w:r w:rsidRPr="00CD2668">
              <w:rPr>
                <w:rFonts w:cs="Arial"/>
                <w:noProof/>
                <w:webHidden/>
                <w:szCs w:val="20"/>
              </w:rPr>
              <w:fldChar w:fldCharType="separate"/>
            </w:r>
            <w:r w:rsidR="00D33A5D">
              <w:rPr>
                <w:rFonts w:cs="Arial"/>
                <w:noProof/>
                <w:webHidden/>
                <w:szCs w:val="20"/>
              </w:rPr>
              <w:t>95</w:t>
            </w:r>
            <w:r w:rsidRPr="00CD2668">
              <w:rPr>
                <w:rFonts w:cs="Arial"/>
                <w:noProof/>
                <w:webHidden/>
                <w:szCs w:val="20"/>
              </w:rPr>
              <w:fldChar w:fldCharType="end"/>
            </w:r>
          </w:hyperlink>
        </w:p>
        <w:p w:rsidR="008F52CD" w:rsidRPr="00CD2668" w:rsidRDefault="001C4138">
          <w:pPr>
            <w:pStyle w:val="TDC2"/>
            <w:rPr>
              <w:rFonts w:eastAsiaTheme="minorEastAsia" w:cs="Arial"/>
              <w:bCs w:val="0"/>
              <w:smallCaps w:val="0"/>
              <w:noProof/>
              <w:szCs w:val="20"/>
              <w:lang w:eastAsia="es-AR"/>
            </w:rPr>
          </w:pPr>
          <w:hyperlink w:anchor="_Toc139356700" w:history="1">
            <w:r w:rsidR="008F52CD" w:rsidRPr="00CD2668">
              <w:rPr>
                <w:rStyle w:val="Hipervnculo"/>
                <w:rFonts w:cs="Arial"/>
                <w:noProof/>
                <w:szCs w:val="20"/>
              </w:rPr>
              <w:t>Presentación en los estados contables</w:t>
            </w:r>
            <w:r w:rsidR="008F52CD" w:rsidRPr="00CD2668">
              <w:rPr>
                <w:rFonts w:cs="Arial"/>
                <w:noProof/>
                <w:webHidden/>
                <w:szCs w:val="20"/>
              </w:rPr>
              <w:tab/>
            </w:r>
            <w:r w:rsidRPr="00CD2668">
              <w:rPr>
                <w:rFonts w:cs="Arial"/>
                <w:noProof/>
                <w:webHidden/>
                <w:szCs w:val="20"/>
              </w:rPr>
              <w:fldChar w:fldCharType="begin"/>
            </w:r>
            <w:r w:rsidR="008F52CD" w:rsidRPr="00CD2668">
              <w:rPr>
                <w:rFonts w:cs="Arial"/>
                <w:noProof/>
                <w:webHidden/>
                <w:szCs w:val="20"/>
              </w:rPr>
              <w:instrText xml:space="preserve"> PAGEREF _Toc139356700 \h </w:instrText>
            </w:r>
            <w:r w:rsidRPr="00CD2668">
              <w:rPr>
                <w:rFonts w:cs="Arial"/>
                <w:noProof/>
                <w:webHidden/>
                <w:szCs w:val="20"/>
              </w:rPr>
            </w:r>
            <w:r w:rsidRPr="00CD2668">
              <w:rPr>
                <w:rFonts w:cs="Arial"/>
                <w:noProof/>
                <w:webHidden/>
                <w:szCs w:val="20"/>
              </w:rPr>
              <w:fldChar w:fldCharType="separate"/>
            </w:r>
            <w:r w:rsidR="00D33A5D">
              <w:rPr>
                <w:rFonts w:cs="Arial"/>
                <w:noProof/>
                <w:webHidden/>
                <w:szCs w:val="20"/>
              </w:rPr>
              <w:t>96</w:t>
            </w:r>
            <w:r w:rsidRPr="00CD2668">
              <w:rPr>
                <w:rFonts w:cs="Arial"/>
                <w:noProof/>
                <w:webHidden/>
                <w:szCs w:val="20"/>
              </w:rPr>
              <w:fldChar w:fldCharType="end"/>
            </w:r>
          </w:hyperlink>
        </w:p>
        <w:p w:rsidR="008F52CD" w:rsidRPr="00CD2668" w:rsidRDefault="001C4138">
          <w:pPr>
            <w:pStyle w:val="TDC2"/>
            <w:rPr>
              <w:rFonts w:eastAsiaTheme="minorEastAsia" w:cs="Arial"/>
              <w:bCs w:val="0"/>
              <w:smallCaps w:val="0"/>
              <w:noProof/>
              <w:szCs w:val="20"/>
              <w:lang w:eastAsia="es-AR"/>
            </w:rPr>
          </w:pPr>
          <w:hyperlink w:anchor="_Toc139356701" w:history="1">
            <w:r w:rsidR="008F52CD" w:rsidRPr="00CD2668">
              <w:rPr>
                <w:rStyle w:val="Hipervnculo"/>
                <w:rFonts w:cs="Arial"/>
                <w:noProof/>
                <w:szCs w:val="20"/>
              </w:rPr>
              <w:t>Revelación en notas</w:t>
            </w:r>
            <w:r w:rsidR="008F52CD" w:rsidRPr="00CD2668">
              <w:rPr>
                <w:rFonts w:cs="Arial"/>
                <w:noProof/>
                <w:webHidden/>
                <w:szCs w:val="20"/>
              </w:rPr>
              <w:tab/>
            </w:r>
            <w:r w:rsidRPr="00CD2668">
              <w:rPr>
                <w:rFonts w:cs="Arial"/>
                <w:noProof/>
                <w:webHidden/>
                <w:szCs w:val="20"/>
              </w:rPr>
              <w:fldChar w:fldCharType="begin"/>
            </w:r>
            <w:r w:rsidR="008F52CD" w:rsidRPr="00CD2668">
              <w:rPr>
                <w:rFonts w:cs="Arial"/>
                <w:noProof/>
                <w:webHidden/>
                <w:szCs w:val="20"/>
              </w:rPr>
              <w:instrText xml:space="preserve"> PAGEREF _Toc139356701 \h </w:instrText>
            </w:r>
            <w:r w:rsidRPr="00CD2668">
              <w:rPr>
                <w:rFonts w:cs="Arial"/>
                <w:noProof/>
                <w:webHidden/>
                <w:szCs w:val="20"/>
              </w:rPr>
            </w:r>
            <w:r w:rsidRPr="00CD2668">
              <w:rPr>
                <w:rFonts w:cs="Arial"/>
                <w:noProof/>
                <w:webHidden/>
                <w:szCs w:val="20"/>
              </w:rPr>
              <w:fldChar w:fldCharType="separate"/>
            </w:r>
            <w:r w:rsidR="00D33A5D">
              <w:rPr>
                <w:rFonts w:cs="Arial"/>
                <w:noProof/>
                <w:webHidden/>
                <w:szCs w:val="20"/>
              </w:rPr>
              <w:t>96</w:t>
            </w:r>
            <w:r w:rsidRPr="00CD2668">
              <w:rPr>
                <w:rFonts w:cs="Arial"/>
                <w:noProof/>
                <w:webHidden/>
                <w:szCs w:val="20"/>
              </w:rPr>
              <w:fldChar w:fldCharType="end"/>
            </w:r>
          </w:hyperlink>
        </w:p>
        <w:p w:rsidR="008F52CD" w:rsidRPr="00CD2668" w:rsidRDefault="001C4138">
          <w:pPr>
            <w:pStyle w:val="TDC2"/>
            <w:rPr>
              <w:rFonts w:eastAsiaTheme="minorEastAsia" w:cs="Arial"/>
              <w:bCs w:val="0"/>
              <w:smallCaps w:val="0"/>
              <w:noProof/>
              <w:szCs w:val="20"/>
              <w:lang w:eastAsia="es-AR"/>
            </w:rPr>
          </w:pPr>
          <w:hyperlink w:anchor="_Toc139356702" w:history="1">
            <w:r w:rsidR="008F52CD" w:rsidRPr="00CD2668">
              <w:rPr>
                <w:rStyle w:val="Hipervnculo"/>
                <w:rFonts w:cs="Arial"/>
                <w:noProof/>
                <w:szCs w:val="20"/>
              </w:rPr>
              <w:t>Otras normas aplicables</w:t>
            </w:r>
            <w:r w:rsidR="008F52CD" w:rsidRPr="00CD2668">
              <w:rPr>
                <w:rFonts w:cs="Arial"/>
                <w:noProof/>
                <w:webHidden/>
                <w:szCs w:val="20"/>
              </w:rPr>
              <w:tab/>
            </w:r>
            <w:r w:rsidRPr="00CD2668">
              <w:rPr>
                <w:rFonts w:cs="Arial"/>
                <w:noProof/>
                <w:webHidden/>
                <w:szCs w:val="20"/>
              </w:rPr>
              <w:fldChar w:fldCharType="begin"/>
            </w:r>
            <w:r w:rsidR="008F52CD" w:rsidRPr="00CD2668">
              <w:rPr>
                <w:rFonts w:cs="Arial"/>
                <w:noProof/>
                <w:webHidden/>
                <w:szCs w:val="20"/>
              </w:rPr>
              <w:instrText xml:space="preserve"> PAGEREF _Toc139356702 \h </w:instrText>
            </w:r>
            <w:r w:rsidRPr="00CD2668">
              <w:rPr>
                <w:rFonts w:cs="Arial"/>
                <w:noProof/>
                <w:webHidden/>
                <w:szCs w:val="20"/>
              </w:rPr>
            </w:r>
            <w:r w:rsidRPr="00CD2668">
              <w:rPr>
                <w:rFonts w:cs="Arial"/>
                <w:noProof/>
                <w:webHidden/>
                <w:szCs w:val="20"/>
              </w:rPr>
              <w:fldChar w:fldCharType="separate"/>
            </w:r>
            <w:r w:rsidR="00D33A5D">
              <w:rPr>
                <w:rFonts w:cs="Arial"/>
                <w:noProof/>
                <w:webHidden/>
                <w:szCs w:val="20"/>
              </w:rPr>
              <w:t>97</w:t>
            </w:r>
            <w:r w:rsidRPr="00CD2668">
              <w:rPr>
                <w:rFonts w:cs="Arial"/>
                <w:noProof/>
                <w:webHidden/>
                <w:szCs w:val="20"/>
              </w:rPr>
              <w:fldChar w:fldCharType="end"/>
            </w:r>
          </w:hyperlink>
        </w:p>
        <w:p w:rsidR="008F52CD" w:rsidRPr="00CD2668" w:rsidRDefault="001C4138">
          <w:pPr>
            <w:pStyle w:val="TDC1"/>
            <w:rPr>
              <w:rFonts w:eastAsiaTheme="minorEastAsia"/>
              <w:b w:val="0"/>
              <w:caps w:val="0"/>
              <w:szCs w:val="20"/>
              <w:lang w:eastAsia="es-AR"/>
            </w:rPr>
          </w:pPr>
          <w:hyperlink w:anchor="_Toc139356703" w:history="1">
            <w:r w:rsidR="008F52CD" w:rsidRPr="00CD2668">
              <w:rPr>
                <w:rStyle w:val="Hipervnculo"/>
                <w:szCs w:val="20"/>
              </w:rPr>
              <w:t>BIENES DE CAMBIO Y COSTO DE LOS BIENES VENDIDOS (O DE LOS SERVICIOS PRESTADOS)</w:t>
            </w:r>
            <w:r w:rsidR="008F52CD" w:rsidRPr="00CD2668">
              <w:rPr>
                <w:webHidden/>
                <w:szCs w:val="20"/>
              </w:rPr>
              <w:tab/>
            </w:r>
            <w:r w:rsidRPr="00CD2668">
              <w:rPr>
                <w:webHidden/>
                <w:szCs w:val="20"/>
              </w:rPr>
              <w:fldChar w:fldCharType="begin"/>
            </w:r>
            <w:r w:rsidR="008F52CD" w:rsidRPr="00CD2668">
              <w:rPr>
                <w:webHidden/>
                <w:szCs w:val="20"/>
              </w:rPr>
              <w:instrText xml:space="preserve"> PAGEREF _Toc139356703 \h </w:instrText>
            </w:r>
            <w:r w:rsidRPr="00CD2668">
              <w:rPr>
                <w:webHidden/>
                <w:szCs w:val="20"/>
              </w:rPr>
            </w:r>
            <w:r w:rsidRPr="00CD2668">
              <w:rPr>
                <w:webHidden/>
                <w:szCs w:val="20"/>
              </w:rPr>
              <w:fldChar w:fldCharType="separate"/>
            </w:r>
            <w:r w:rsidR="00D33A5D">
              <w:rPr>
                <w:webHidden/>
                <w:szCs w:val="20"/>
              </w:rPr>
              <w:t>97</w:t>
            </w:r>
            <w:r w:rsidRPr="00CD2668">
              <w:rPr>
                <w:webHidden/>
                <w:szCs w:val="20"/>
              </w:rPr>
              <w:fldChar w:fldCharType="end"/>
            </w:r>
          </w:hyperlink>
        </w:p>
        <w:p w:rsidR="008F52CD" w:rsidRPr="00CD2668" w:rsidRDefault="001C4138">
          <w:pPr>
            <w:pStyle w:val="TDC2"/>
            <w:rPr>
              <w:rFonts w:eastAsiaTheme="minorEastAsia" w:cs="Arial"/>
              <w:bCs w:val="0"/>
              <w:smallCaps w:val="0"/>
              <w:noProof/>
              <w:szCs w:val="20"/>
              <w:lang w:eastAsia="es-AR"/>
            </w:rPr>
          </w:pPr>
          <w:hyperlink w:anchor="_Toc139356704" w:history="1">
            <w:r w:rsidR="008F52CD" w:rsidRPr="00CD2668">
              <w:rPr>
                <w:rStyle w:val="Hipervnculo"/>
                <w:rFonts w:cs="Arial"/>
                <w:noProof/>
                <w:szCs w:val="20"/>
              </w:rPr>
              <w:t>Definición</w:t>
            </w:r>
            <w:r w:rsidR="008F52CD" w:rsidRPr="00CD2668">
              <w:rPr>
                <w:rFonts w:cs="Arial"/>
                <w:noProof/>
                <w:webHidden/>
                <w:szCs w:val="20"/>
              </w:rPr>
              <w:tab/>
            </w:r>
            <w:r w:rsidRPr="00CD2668">
              <w:rPr>
                <w:rFonts w:cs="Arial"/>
                <w:noProof/>
                <w:webHidden/>
                <w:szCs w:val="20"/>
              </w:rPr>
              <w:fldChar w:fldCharType="begin"/>
            </w:r>
            <w:r w:rsidR="008F52CD" w:rsidRPr="00CD2668">
              <w:rPr>
                <w:rFonts w:cs="Arial"/>
                <w:noProof/>
                <w:webHidden/>
                <w:szCs w:val="20"/>
              </w:rPr>
              <w:instrText xml:space="preserve"> PAGEREF _Toc139356704 \h </w:instrText>
            </w:r>
            <w:r w:rsidRPr="00CD2668">
              <w:rPr>
                <w:rFonts w:cs="Arial"/>
                <w:noProof/>
                <w:webHidden/>
                <w:szCs w:val="20"/>
              </w:rPr>
            </w:r>
            <w:r w:rsidRPr="00CD2668">
              <w:rPr>
                <w:rFonts w:cs="Arial"/>
                <w:noProof/>
                <w:webHidden/>
                <w:szCs w:val="20"/>
              </w:rPr>
              <w:fldChar w:fldCharType="separate"/>
            </w:r>
            <w:r w:rsidR="00D33A5D">
              <w:rPr>
                <w:rFonts w:cs="Arial"/>
                <w:noProof/>
                <w:webHidden/>
                <w:szCs w:val="20"/>
              </w:rPr>
              <w:t>97</w:t>
            </w:r>
            <w:r w:rsidRPr="00CD2668">
              <w:rPr>
                <w:rFonts w:cs="Arial"/>
                <w:noProof/>
                <w:webHidden/>
                <w:szCs w:val="20"/>
              </w:rPr>
              <w:fldChar w:fldCharType="end"/>
            </w:r>
          </w:hyperlink>
        </w:p>
        <w:p w:rsidR="008F52CD" w:rsidRPr="00CD2668" w:rsidRDefault="001C4138">
          <w:pPr>
            <w:pStyle w:val="TDC2"/>
            <w:rPr>
              <w:rFonts w:eastAsiaTheme="minorEastAsia" w:cs="Arial"/>
              <w:bCs w:val="0"/>
              <w:smallCaps w:val="0"/>
              <w:noProof/>
              <w:szCs w:val="20"/>
              <w:lang w:eastAsia="es-AR"/>
            </w:rPr>
          </w:pPr>
          <w:hyperlink w:anchor="_Toc139356705" w:history="1">
            <w:r w:rsidR="008F52CD" w:rsidRPr="00CD2668">
              <w:rPr>
                <w:rStyle w:val="Hipervnculo"/>
                <w:rFonts w:cs="Arial"/>
                <w:noProof/>
                <w:szCs w:val="20"/>
              </w:rPr>
              <w:t>Reconocimiento</w:t>
            </w:r>
            <w:r w:rsidR="008F52CD" w:rsidRPr="00CD2668">
              <w:rPr>
                <w:rFonts w:cs="Arial"/>
                <w:noProof/>
                <w:webHidden/>
                <w:szCs w:val="20"/>
              </w:rPr>
              <w:tab/>
            </w:r>
            <w:r w:rsidRPr="00CD2668">
              <w:rPr>
                <w:rFonts w:cs="Arial"/>
                <w:noProof/>
                <w:webHidden/>
                <w:szCs w:val="20"/>
              </w:rPr>
              <w:fldChar w:fldCharType="begin"/>
            </w:r>
            <w:r w:rsidR="008F52CD" w:rsidRPr="00CD2668">
              <w:rPr>
                <w:rFonts w:cs="Arial"/>
                <w:noProof/>
                <w:webHidden/>
                <w:szCs w:val="20"/>
              </w:rPr>
              <w:instrText xml:space="preserve"> PAGEREF _Toc139356705 \h </w:instrText>
            </w:r>
            <w:r w:rsidRPr="00CD2668">
              <w:rPr>
                <w:rFonts w:cs="Arial"/>
                <w:noProof/>
                <w:webHidden/>
                <w:szCs w:val="20"/>
              </w:rPr>
            </w:r>
            <w:r w:rsidRPr="00CD2668">
              <w:rPr>
                <w:rFonts w:cs="Arial"/>
                <w:noProof/>
                <w:webHidden/>
                <w:szCs w:val="20"/>
              </w:rPr>
              <w:fldChar w:fldCharType="separate"/>
            </w:r>
            <w:r w:rsidR="00D33A5D">
              <w:rPr>
                <w:rFonts w:cs="Arial"/>
                <w:noProof/>
                <w:webHidden/>
                <w:szCs w:val="20"/>
              </w:rPr>
              <w:t>98</w:t>
            </w:r>
            <w:r w:rsidRPr="00CD2668">
              <w:rPr>
                <w:rFonts w:cs="Arial"/>
                <w:noProof/>
                <w:webHidden/>
                <w:szCs w:val="20"/>
              </w:rPr>
              <w:fldChar w:fldCharType="end"/>
            </w:r>
          </w:hyperlink>
        </w:p>
        <w:p w:rsidR="008F52CD" w:rsidRPr="00CD2668" w:rsidRDefault="001C4138">
          <w:pPr>
            <w:pStyle w:val="TDC2"/>
            <w:rPr>
              <w:rFonts w:eastAsiaTheme="minorEastAsia" w:cs="Arial"/>
              <w:bCs w:val="0"/>
              <w:smallCaps w:val="0"/>
              <w:noProof/>
              <w:szCs w:val="20"/>
              <w:lang w:eastAsia="es-AR"/>
            </w:rPr>
          </w:pPr>
          <w:hyperlink w:anchor="_Toc139356706" w:history="1">
            <w:r w:rsidR="008F52CD" w:rsidRPr="00CD2668">
              <w:rPr>
                <w:rStyle w:val="Hipervnculo"/>
                <w:rFonts w:cs="Arial"/>
                <w:noProof/>
                <w:szCs w:val="20"/>
              </w:rPr>
              <w:t>Medición inicial</w:t>
            </w:r>
            <w:r w:rsidR="008F52CD" w:rsidRPr="00CD2668">
              <w:rPr>
                <w:rFonts w:cs="Arial"/>
                <w:noProof/>
                <w:webHidden/>
                <w:szCs w:val="20"/>
              </w:rPr>
              <w:tab/>
            </w:r>
            <w:r w:rsidRPr="00CD2668">
              <w:rPr>
                <w:rFonts w:cs="Arial"/>
                <w:noProof/>
                <w:webHidden/>
                <w:szCs w:val="20"/>
              </w:rPr>
              <w:fldChar w:fldCharType="begin"/>
            </w:r>
            <w:r w:rsidR="008F52CD" w:rsidRPr="00CD2668">
              <w:rPr>
                <w:rFonts w:cs="Arial"/>
                <w:noProof/>
                <w:webHidden/>
                <w:szCs w:val="20"/>
              </w:rPr>
              <w:instrText xml:space="preserve"> PAGEREF _Toc139356706 \h </w:instrText>
            </w:r>
            <w:r w:rsidRPr="00CD2668">
              <w:rPr>
                <w:rFonts w:cs="Arial"/>
                <w:noProof/>
                <w:webHidden/>
                <w:szCs w:val="20"/>
              </w:rPr>
            </w:r>
            <w:r w:rsidRPr="00CD2668">
              <w:rPr>
                <w:rFonts w:cs="Arial"/>
                <w:noProof/>
                <w:webHidden/>
                <w:szCs w:val="20"/>
              </w:rPr>
              <w:fldChar w:fldCharType="separate"/>
            </w:r>
            <w:r w:rsidR="00D33A5D">
              <w:rPr>
                <w:rFonts w:cs="Arial"/>
                <w:noProof/>
                <w:webHidden/>
                <w:szCs w:val="20"/>
              </w:rPr>
              <w:t>98</w:t>
            </w:r>
            <w:r w:rsidRPr="00CD2668">
              <w:rPr>
                <w:rFonts w:cs="Arial"/>
                <w:noProof/>
                <w:webHidden/>
                <w:szCs w:val="20"/>
              </w:rPr>
              <w:fldChar w:fldCharType="end"/>
            </w:r>
          </w:hyperlink>
        </w:p>
        <w:p w:rsidR="008F52CD" w:rsidRPr="00CD2668" w:rsidRDefault="001C4138">
          <w:pPr>
            <w:pStyle w:val="TDC2"/>
            <w:rPr>
              <w:rFonts w:eastAsiaTheme="minorEastAsia" w:cs="Arial"/>
              <w:bCs w:val="0"/>
              <w:smallCaps w:val="0"/>
              <w:noProof/>
              <w:szCs w:val="20"/>
              <w:lang w:eastAsia="es-AR"/>
            </w:rPr>
          </w:pPr>
          <w:hyperlink w:anchor="_Toc139356707" w:history="1">
            <w:r w:rsidR="008F52CD" w:rsidRPr="00CD2668">
              <w:rPr>
                <w:rStyle w:val="Hipervnculo"/>
                <w:rFonts w:cs="Arial"/>
                <w:noProof/>
                <w:szCs w:val="20"/>
              </w:rPr>
              <w:t>Medición posterior</w:t>
            </w:r>
            <w:r w:rsidR="008F52CD" w:rsidRPr="00CD2668">
              <w:rPr>
                <w:rFonts w:cs="Arial"/>
                <w:noProof/>
                <w:webHidden/>
                <w:szCs w:val="20"/>
              </w:rPr>
              <w:tab/>
            </w:r>
            <w:r w:rsidRPr="00CD2668">
              <w:rPr>
                <w:rFonts w:cs="Arial"/>
                <w:noProof/>
                <w:webHidden/>
                <w:szCs w:val="20"/>
              </w:rPr>
              <w:fldChar w:fldCharType="begin"/>
            </w:r>
            <w:r w:rsidR="008F52CD" w:rsidRPr="00CD2668">
              <w:rPr>
                <w:rFonts w:cs="Arial"/>
                <w:noProof/>
                <w:webHidden/>
                <w:szCs w:val="20"/>
              </w:rPr>
              <w:instrText xml:space="preserve"> PAGEREF _Toc139356707 \h </w:instrText>
            </w:r>
            <w:r w:rsidRPr="00CD2668">
              <w:rPr>
                <w:rFonts w:cs="Arial"/>
                <w:noProof/>
                <w:webHidden/>
                <w:szCs w:val="20"/>
              </w:rPr>
            </w:r>
            <w:r w:rsidRPr="00CD2668">
              <w:rPr>
                <w:rFonts w:cs="Arial"/>
                <w:noProof/>
                <w:webHidden/>
                <w:szCs w:val="20"/>
              </w:rPr>
              <w:fldChar w:fldCharType="separate"/>
            </w:r>
            <w:r w:rsidR="00D33A5D">
              <w:rPr>
                <w:rFonts w:cs="Arial"/>
                <w:noProof/>
                <w:webHidden/>
                <w:szCs w:val="20"/>
              </w:rPr>
              <w:t>98</w:t>
            </w:r>
            <w:r w:rsidRPr="00CD2668">
              <w:rPr>
                <w:rFonts w:cs="Arial"/>
                <w:noProof/>
                <w:webHidden/>
                <w:szCs w:val="20"/>
              </w:rPr>
              <w:fldChar w:fldCharType="end"/>
            </w:r>
          </w:hyperlink>
        </w:p>
        <w:p w:rsidR="008F52CD" w:rsidRPr="00CD2668" w:rsidRDefault="001C4138">
          <w:pPr>
            <w:pStyle w:val="TDC3"/>
            <w:rPr>
              <w:rFonts w:eastAsiaTheme="minorEastAsia" w:cs="Arial"/>
              <w:smallCaps w:val="0"/>
              <w:noProof/>
              <w:sz w:val="20"/>
              <w:szCs w:val="20"/>
              <w:lang w:eastAsia="es-AR"/>
            </w:rPr>
          </w:pPr>
          <w:hyperlink w:anchor="_Toc139356708" w:history="1">
            <w:r w:rsidR="008F52CD" w:rsidRPr="00CD2668">
              <w:rPr>
                <w:rStyle w:val="Hipervnculo"/>
                <w:rFonts w:cs="Arial"/>
                <w:noProof/>
                <w:sz w:val="20"/>
                <w:szCs w:val="20"/>
              </w:rPr>
              <w:t>Caso general</w:t>
            </w:r>
            <w:r w:rsidR="008F52CD" w:rsidRPr="00CD2668">
              <w:rPr>
                <w:rFonts w:cs="Arial"/>
                <w:noProof/>
                <w:webHidden/>
                <w:sz w:val="20"/>
                <w:szCs w:val="20"/>
              </w:rPr>
              <w:tab/>
            </w:r>
            <w:r w:rsidRPr="00CD2668">
              <w:rPr>
                <w:rFonts w:cs="Arial"/>
                <w:noProof/>
                <w:webHidden/>
                <w:sz w:val="20"/>
                <w:szCs w:val="20"/>
              </w:rPr>
              <w:fldChar w:fldCharType="begin"/>
            </w:r>
            <w:r w:rsidR="008F52CD" w:rsidRPr="00CD2668">
              <w:rPr>
                <w:rFonts w:cs="Arial"/>
                <w:noProof/>
                <w:webHidden/>
                <w:sz w:val="20"/>
                <w:szCs w:val="20"/>
              </w:rPr>
              <w:instrText xml:space="preserve"> PAGEREF _Toc139356708 \h </w:instrText>
            </w:r>
            <w:r w:rsidRPr="00CD2668">
              <w:rPr>
                <w:rFonts w:cs="Arial"/>
                <w:noProof/>
                <w:webHidden/>
                <w:sz w:val="20"/>
                <w:szCs w:val="20"/>
              </w:rPr>
            </w:r>
            <w:r w:rsidRPr="00CD2668">
              <w:rPr>
                <w:rFonts w:cs="Arial"/>
                <w:noProof/>
                <w:webHidden/>
                <w:sz w:val="20"/>
                <w:szCs w:val="20"/>
              </w:rPr>
              <w:fldChar w:fldCharType="separate"/>
            </w:r>
            <w:r w:rsidR="00D33A5D">
              <w:rPr>
                <w:rFonts w:cs="Arial"/>
                <w:noProof/>
                <w:webHidden/>
                <w:sz w:val="20"/>
                <w:szCs w:val="20"/>
              </w:rPr>
              <w:t>98</w:t>
            </w:r>
            <w:r w:rsidRPr="00CD2668">
              <w:rPr>
                <w:rFonts w:cs="Arial"/>
                <w:noProof/>
                <w:webHidden/>
                <w:sz w:val="20"/>
                <w:szCs w:val="20"/>
              </w:rPr>
              <w:fldChar w:fldCharType="end"/>
            </w:r>
          </w:hyperlink>
        </w:p>
        <w:p w:rsidR="008F52CD" w:rsidRPr="00CD2668" w:rsidRDefault="001C4138">
          <w:pPr>
            <w:pStyle w:val="TDC3"/>
            <w:rPr>
              <w:rFonts w:eastAsiaTheme="minorEastAsia" w:cs="Arial"/>
              <w:smallCaps w:val="0"/>
              <w:noProof/>
              <w:sz w:val="20"/>
              <w:szCs w:val="20"/>
              <w:lang w:eastAsia="es-AR"/>
            </w:rPr>
          </w:pPr>
          <w:hyperlink w:anchor="_Toc139356709" w:history="1">
            <w:r w:rsidR="008F52CD" w:rsidRPr="00CD2668">
              <w:rPr>
                <w:rStyle w:val="Hipervnculo"/>
                <w:rFonts w:cs="Arial"/>
                <w:noProof/>
                <w:sz w:val="20"/>
                <w:szCs w:val="20"/>
              </w:rPr>
              <w:t>Caso particular</w:t>
            </w:r>
            <w:r w:rsidR="008F52CD" w:rsidRPr="00CD2668">
              <w:rPr>
                <w:rFonts w:cs="Arial"/>
                <w:noProof/>
                <w:webHidden/>
                <w:sz w:val="20"/>
                <w:szCs w:val="20"/>
              </w:rPr>
              <w:tab/>
            </w:r>
            <w:r w:rsidRPr="00CD2668">
              <w:rPr>
                <w:rFonts w:cs="Arial"/>
                <w:noProof/>
                <w:webHidden/>
                <w:sz w:val="20"/>
                <w:szCs w:val="20"/>
              </w:rPr>
              <w:fldChar w:fldCharType="begin"/>
            </w:r>
            <w:r w:rsidR="008F52CD" w:rsidRPr="00CD2668">
              <w:rPr>
                <w:rFonts w:cs="Arial"/>
                <w:noProof/>
                <w:webHidden/>
                <w:sz w:val="20"/>
                <w:szCs w:val="20"/>
              </w:rPr>
              <w:instrText xml:space="preserve"> PAGEREF _Toc139356709 \h </w:instrText>
            </w:r>
            <w:r w:rsidRPr="00CD2668">
              <w:rPr>
                <w:rFonts w:cs="Arial"/>
                <w:noProof/>
                <w:webHidden/>
                <w:sz w:val="20"/>
                <w:szCs w:val="20"/>
              </w:rPr>
            </w:r>
            <w:r w:rsidRPr="00CD2668">
              <w:rPr>
                <w:rFonts w:cs="Arial"/>
                <w:noProof/>
                <w:webHidden/>
                <w:sz w:val="20"/>
                <w:szCs w:val="20"/>
              </w:rPr>
              <w:fldChar w:fldCharType="separate"/>
            </w:r>
            <w:r w:rsidR="00D33A5D">
              <w:rPr>
                <w:rFonts w:cs="Arial"/>
                <w:noProof/>
                <w:webHidden/>
                <w:sz w:val="20"/>
                <w:szCs w:val="20"/>
              </w:rPr>
              <w:t>99</w:t>
            </w:r>
            <w:r w:rsidRPr="00CD2668">
              <w:rPr>
                <w:rFonts w:cs="Arial"/>
                <w:noProof/>
                <w:webHidden/>
                <w:sz w:val="20"/>
                <w:szCs w:val="20"/>
              </w:rPr>
              <w:fldChar w:fldCharType="end"/>
            </w:r>
          </w:hyperlink>
        </w:p>
        <w:p w:rsidR="008F52CD" w:rsidRPr="00CD2668" w:rsidRDefault="001C4138">
          <w:pPr>
            <w:pStyle w:val="TDC2"/>
            <w:rPr>
              <w:rFonts w:eastAsiaTheme="minorEastAsia" w:cs="Arial"/>
              <w:bCs w:val="0"/>
              <w:smallCaps w:val="0"/>
              <w:noProof/>
              <w:szCs w:val="20"/>
              <w:lang w:eastAsia="es-AR"/>
            </w:rPr>
          </w:pPr>
          <w:hyperlink w:anchor="_Toc139356710" w:history="1">
            <w:r w:rsidR="008F52CD" w:rsidRPr="00CD2668">
              <w:rPr>
                <w:rStyle w:val="Hipervnculo"/>
                <w:rFonts w:cs="Arial"/>
                <w:noProof/>
                <w:szCs w:val="20"/>
              </w:rPr>
              <w:t>Comparación con el valor recuperable</w:t>
            </w:r>
            <w:r w:rsidR="008F52CD" w:rsidRPr="00CD2668">
              <w:rPr>
                <w:rFonts w:cs="Arial"/>
                <w:noProof/>
                <w:webHidden/>
                <w:szCs w:val="20"/>
              </w:rPr>
              <w:tab/>
            </w:r>
            <w:r w:rsidRPr="00CD2668">
              <w:rPr>
                <w:rFonts w:cs="Arial"/>
                <w:noProof/>
                <w:webHidden/>
                <w:szCs w:val="20"/>
              </w:rPr>
              <w:fldChar w:fldCharType="begin"/>
            </w:r>
            <w:r w:rsidR="008F52CD" w:rsidRPr="00CD2668">
              <w:rPr>
                <w:rFonts w:cs="Arial"/>
                <w:noProof/>
                <w:webHidden/>
                <w:szCs w:val="20"/>
              </w:rPr>
              <w:instrText xml:space="preserve"> PAGEREF _Toc139356710 \h </w:instrText>
            </w:r>
            <w:r w:rsidRPr="00CD2668">
              <w:rPr>
                <w:rFonts w:cs="Arial"/>
                <w:noProof/>
                <w:webHidden/>
                <w:szCs w:val="20"/>
              </w:rPr>
            </w:r>
            <w:r w:rsidRPr="00CD2668">
              <w:rPr>
                <w:rFonts w:cs="Arial"/>
                <w:noProof/>
                <w:webHidden/>
                <w:szCs w:val="20"/>
              </w:rPr>
              <w:fldChar w:fldCharType="separate"/>
            </w:r>
            <w:r w:rsidR="00D33A5D">
              <w:rPr>
                <w:rFonts w:cs="Arial"/>
                <w:noProof/>
                <w:webHidden/>
                <w:szCs w:val="20"/>
              </w:rPr>
              <w:t>101</w:t>
            </w:r>
            <w:r w:rsidRPr="00CD2668">
              <w:rPr>
                <w:rFonts w:cs="Arial"/>
                <w:noProof/>
                <w:webHidden/>
                <w:szCs w:val="20"/>
              </w:rPr>
              <w:fldChar w:fldCharType="end"/>
            </w:r>
          </w:hyperlink>
        </w:p>
        <w:p w:rsidR="008F52CD" w:rsidRPr="00CD2668" w:rsidRDefault="001C4138">
          <w:pPr>
            <w:pStyle w:val="TDC2"/>
            <w:rPr>
              <w:rFonts w:eastAsiaTheme="minorEastAsia" w:cs="Arial"/>
              <w:bCs w:val="0"/>
              <w:smallCaps w:val="0"/>
              <w:noProof/>
              <w:szCs w:val="20"/>
              <w:lang w:eastAsia="es-AR"/>
            </w:rPr>
          </w:pPr>
          <w:hyperlink w:anchor="_Toc139356711" w:history="1">
            <w:r w:rsidR="008F52CD" w:rsidRPr="00CD2668">
              <w:rPr>
                <w:rStyle w:val="Hipervnculo"/>
                <w:rFonts w:cs="Arial"/>
                <w:noProof/>
                <w:szCs w:val="20"/>
              </w:rPr>
              <w:t>Costo de bienes vendidos o servicios prestados</w:t>
            </w:r>
            <w:r w:rsidR="008F52CD" w:rsidRPr="00CD2668">
              <w:rPr>
                <w:rFonts w:cs="Arial"/>
                <w:noProof/>
                <w:webHidden/>
                <w:szCs w:val="20"/>
              </w:rPr>
              <w:tab/>
            </w:r>
            <w:r w:rsidRPr="00CD2668">
              <w:rPr>
                <w:rFonts w:cs="Arial"/>
                <w:noProof/>
                <w:webHidden/>
                <w:szCs w:val="20"/>
              </w:rPr>
              <w:fldChar w:fldCharType="begin"/>
            </w:r>
            <w:r w:rsidR="008F52CD" w:rsidRPr="00CD2668">
              <w:rPr>
                <w:rFonts w:cs="Arial"/>
                <w:noProof/>
                <w:webHidden/>
                <w:szCs w:val="20"/>
              </w:rPr>
              <w:instrText xml:space="preserve"> PAGEREF _Toc139356711 \h </w:instrText>
            </w:r>
            <w:r w:rsidRPr="00CD2668">
              <w:rPr>
                <w:rFonts w:cs="Arial"/>
                <w:noProof/>
                <w:webHidden/>
                <w:szCs w:val="20"/>
              </w:rPr>
            </w:r>
            <w:r w:rsidRPr="00CD2668">
              <w:rPr>
                <w:rFonts w:cs="Arial"/>
                <w:noProof/>
                <w:webHidden/>
                <w:szCs w:val="20"/>
              </w:rPr>
              <w:fldChar w:fldCharType="separate"/>
            </w:r>
            <w:r w:rsidR="00D33A5D">
              <w:rPr>
                <w:rFonts w:cs="Arial"/>
                <w:noProof/>
                <w:webHidden/>
                <w:szCs w:val="20"/>
              </w:rPr>
              <w:t>102</w:t>
            </w:r>
            <w:r w:rsidRPr="00CD2668">
              <w:rPr>
                <w:rFonts w:cs="Arial"/>
                <w:noProof/>
                <w:webHidden/>
                <w:szCs w:val="20"/>
              </w:rPr>
              <w:fldChar w:fldCharType="end"/>
            </w:r>
          </w:hyperlink>
        </w:p>
        <w:p w:rsidR="008F52CD" w:rsidRPr="00CD2668" w:rsidRDefault="001C4138">
          <w:pPr>
            <w:pStyle w:val="TDC2"/>
            <w:rPr>
              <w:rFonts w:eastAsiaTheme="minorEastAsia" w:cs="Arial"/>
              <w:bCs w:val="0"/>
              <w:smallCaps w:val="0"/>
              <w:noProof/>
              <w:szCs w:val="20"/>
              <w:lang w:eastAsia="es-AR"/>
            </w:rPr>
          </w:pPr>
          <w:hyperlink w:anchor="_Toc139356712" w:history="1">
            <w:r w:rsidR="008F52CD" w:rsidRPr="00CD2668">
              <w:rPr>
                <w:rStyle w:val="Hipervnculo"/>
                <w:rFonts w:cs="Arial"/>
                <w:noProof/>
                <w:szCs w:val="20"/>
              </w:rPr>
              <w:t>Resultados de tenencia y por cambios en el valor neto de realización</w:t>
            </w:r>
            <w:r w:rsidR="008F52CD" w:rsidRPr="00CD2668">
              <w:rPr>
                <w:rFonts w:cs="Arial"/>
                <w:noProof/>
                <w:webHidden/>
                <w:szCs w:val="20"/>
              </w:rPr>
              <w:tab/>
            </w:r>
            <w:r w:rsidRPr="00CD2668">
              <w:rPr>
                <w:rFonts w:cs="Arial"/>
                <w:noProof/>
                <w:webHidden/>
                <w:szCs w:val="20"/>
              </w:rPr>
              <w:fldChar w:fldCharType="begin"/>
            </w:r>
            <w:r w:rsidR="008F52CD" w:rsidRPr="00CD2668">
              <w:rPr>
                <w:rFonts w:cs="Arial"/>
                <w:noProof/>
                <w:webHidden/>
                <w:szCs w:val="20"/>
              </w:rPr>
              <w:instrText xml:space="preserve"> PAGEREF _Toc139356712 \h </w:instrText>
            </w:r>
            <w:r w:rsidRPr="00CD2668">
              <w:rPr>
                <w:rFonts w:cs="Arial"/>
                <w:noProof/>
                <w:webHidden/>
                <w:szCs w:val="20"/>
              </w:rPr>
            </w:r>
            <w:r w:rsidRPr="00CD2668">
              <w:rPr>
                <w:rFonts w:cs="Arial"/>
                <w:noProof/>
                <w:webHidden/>
                <w:szCs w:val="20"/>
              </w:rPr>
              <w:fldChar w:fldCharType="separate"/>
            </w:r>
            <w:r w:rsidR="00D33A5D">
              <w:rPr>
                <w:rFonts w:cs="Arial"/>
                <w:noProof/>
                <w:webHidden/>
                <w:szCs w:val="20"/>
              </w:rPr>
              <w:t>104</w:t>
            </w:r>
            <w:r w:rsidRPr="00CD2668">
              <w:rPr>
                <w:rFonts w:cs="Arial"/>
                <w:noProof/>
                <w:webHidden/>
                <w:szCs w:val="20"/>
              </w:rPr>
              <w:fldChar w:fldCharType="end"/>
            </w:r>
          </w:hyperlink>
        </w:p>
        <w:p w:rsidR="008F52CD" w:rsidRPr="00CD2668" w:rsidRDefault="001C4138">
          <w:pPr>
            <w:pStyle w:val="TDC2"/>
            <w:rPr>
              <w:rFonts w:eastAsiaTheme="minorEastAsia" w:cs="Arial"/>
              <w:bCs w:val="0"/>
              <w:smallCaps w:val="0"/>
              <w:noProof/>
              <w:szCs w:val="20"/>
              <w:lang w:eastAsia="es-AR"/>
            </w:rPr>
          </w:pPr>
          <w:hyperlink w:anchor="_Toc139356713" w:history="1">
            <w:r w:rsidR="008F52CD" w:rsidRPr="00CD2668">
              <w:rPr>
                <w:rStyle w:val="Hipervnculo"/>
                <w:rFonts w:cs="Arial"/>
                <w:noProof/>
                <w:szCs w:val="20"/>
              </w:rPr>
              <w:t>Presentación en los estados contables</w:t>
            </w:r>
            <w:r w:rsidR="008F52CD" w:rsidRPr="00CD2668">
              <w:rPr>
                <w:rFonts w:cs="Arial"/>
                <w:noProof/>
                <w:webHidden/>
                <w:szCs w:val="20"/>
              </w:rPr>
              <w:tab/>
            </w:r>
            <w:r w:rsidRPr="00CD2668">
              <w:rPr>
                <w:rFonts w:cs="Arial"/>
                <w:noProof/>
                <w:webHidden/>
                <w:szCs w:val="20"/>
              </w:rPr>
              <w:fldChar w:fldCharType="begin"/>
            </w:r>
            <w:r w:rsidR="008F52CD" w:rsidRPr="00CD2668">
              <w:rPr>
                <w:rFonts w:cs="Arial"/>
                <w:noProof/>
                <w:webHidden/>
                <w:szCs w:val="20"/>
              </w:rPr>
              <w:instrText xml:space="preserve"> PAGEREF _Toc139356713 \h </w:instrText>
            </w:r>
            <w:r w:rsidRPr="00CD2668">
              <w:rPr>
                <w:rFonts w:cs="Arial"/>
                <w:noProof/>
                <w:webHidden/>
                <w:szCs w:val="20"/>
              </w:rPr>
            </w:r>
            <w:r w:rsidRPr="00CD2668">
              <w:rPr>
                <w:rFonts w:cs="Arial"/>
                <w:noProof/>
                <w:webHidden/>
                <w:szCs w:val="20"/>
              </w:rPr>
              <w:fldChar w:fldCharType="separate"/>
            </w:r>
            <w:r w:rsidR="00D33A5D">
              <w:rPr>
                <w:rFonts w:cs="Arial"/>
                <w:noProof/>
                <w:webHidden/>
                <w:szCs w:val="20"/>
              </w:rPr>
              <w:t>104</w:t>
            </w:r>
            <w:r w:rsidRPr="00CD2668">
              <w:rPr>
                <w:rFonts w:cs="Arial"/>
                <w:noProof/>
                <w:webHidden/>
                <w:szCs w:val="20"/>
              </w:rPr>
              <w:fldChar w:fldCharType="end"/>
            </w:r>
          </w:hyperlink>
        </w:p>
        <w:p w:rsidR="008F52CD" w:rsidRPr="00CD2668" w:rsidRDefault="001C4138">
          <w:pPr>
            <w:pStyle w:val="TDC2"/>
            <w:rPr>
              <w:rFonts w:eastAsiaTheme="minorEastAsia" w:cs="Arial"/>
              <w:bCs w:val="0"/>
              <w:smallCaps w:val="0"/>
              <w:noProof/>
              <w:szCs w:val="20"/>
              <w:lang w:eastAsia="es-AR"/>
            </w:rPr>
          </w:pPr>
          <w:hyperlink w:anchor="_Toc139356714" w:history="1">
            <w:r w:rsidR="008F52CD" w:rsidRPr="00CD2668">
              <w:rPr>
                <w:rStyle w:val="Hipervnculo"/>
                <w:rFonts w:cs="Arial"/>
                <w:noProof/>
                <w:szCs w:val="20"/>
              </w:rPr>
              <w:t>Revelación en notas</w:t>
            </w:r>
            <w:r w:rsidR="008F52CD" w:rsidRPr="00CD2668">
              <w:rPr>
                <w:rFonts w:cs="Arial"/>
                <w:noProof/>
                <w:webHidden/>
                <w:szCs w:val="20"/>
              </w:rPr>
              <w:tab/>
            </w:r>
            <w:r w:rsidRPr="00CD2668">
              <w:rPr>
                <w:rFonts w:cs="Arial"/>
                <w:noProof/>
                <w:webHidden/>
                <w:szCs w:val="20"/>
              </w:rPr>
              <w:fldChar w:fldCharType="begin"/>
            </w:r>
            <w:r w:rsidR="008F52CD" w:rsidRPr="00CD2668">
              <w:rPr>
                <w:rFonts w:cs="Arial"/>
                <w:noProof/>
                <w:webHidden/>
                <w:szCs w:val="20"/>
              </w:rPr>
              <w:instrText xml:space="preserve"> PAGEREF _Toc139356714 \h </w:instrText>
            </w:r>
            <w:r w:rsidRPr="00CD2668">
              <w:rPr>
                <w:rFonts w:cs="Arial"/>
                <w:noProof/>
                <w:webHidden/>
                <w:szCs w:val="20"/>
              </w:rPr>
            </w:r>
            <w:r w:rsidRPr="00CD2668">
              <w:rPr>
                <w:rFonts w:cs="Arial"/>
                <w:noProof/>
                <w:webHidden/>
                <w:szCs w:val="20"/>
              </w:rPr>
              <w:fldChar w:fldCharType="separate"/>
            </w:r>
            <w:r w:rsidR="00D33A5D">
              <w:rPr>
                <w:rFonts w:cs="Arial"/>
                <w:noProof/>
                <w:webHidden/>
                <w:szCs w:val="20"/>
              </w:rPr>
              <w:t>104</w:t>
            </w:r>
            <w:r w:rsidRPr="00CD2668">
              <w:rPr>
                <w:rFonts w:cs="Arial"/>
                <w:noProof/>
                <w:webHidden/>
                <w:szCs w:val="20"/>
              </w:rPr>
              <w:fldChar w:fldCharType="end"/>
            </w:r>
          </w:hyperlink>
        </w:p>
        <w:p w:rsidR="008F52CD" w:rsidRPr="00CD2668" w:rsidRDefault="001C4138">
          <w:pPr>
            <w:pStyle w:val="TDC3"/>
            <w:rPr>
              <w:rFonts w:eastAsiaTheme="minorEastAsia" w:cs="Arial"/>
              <w:smallCaps w:val="0"/>
              <w:noProof/>
              <w:sz w:val="20"/>
              <w:szCs w:val="20"/>
              <w:lang w:eastAsia="es-AR"/>
            </w:rPr>
          </w:pPr>
          <w:hyperlink w:anchor="_Toc139356715" w:history="1">
            <w:r w:rsidR="008F52CD" w:rsidRPr="00CD2668">
              <w:rPr>
                <w:rStyle w:val="Hipervnculo"/>
                <w:rFonts w:cs="Arial"/>
                <w:noProof/>
                <w:sz w:val="20"/>
                <w:szCs w:val="20"/>
              </w:rPr>
              <w:t>Revelaciones sobre los bienes de cambio</w:t>
            </w:r>
            <w:r w:rsidR="008F52CD" w:rsidRPr="00CD2668">
              <w:rPr>
                <w:rFonts w:cs="Arial"/>
                <w:noProof/>
                <w:webHidden/>
                <w:sz w:val="20"/>
                <w:szCs w:val="20"/>
              </w:rPr>
              <w:tab/>
            </w:r>
            <w:r w:rsidRPr="00CD2668">
              <w:rPr>
                <w:rFonts w:cs="Arial"/>
                <w:noProof/>
                <w:webHidden/>
                <w:sz w:val="20"/>
                <w:szCs w:val="20"/>
              </w:rPr>
              <w:fldChar w:fldCharType="begin"/>
            </w:r>
            <w:r w:rsidR="008F52CD" w:rsidRPr="00CD2668">
              <w:rPr>
                <w:rFonts w:cs="Arial"/>
                <w:noProof/>
                <w:webHidden/>
                <w:sz w:val="20"/>
                <w:szCs w:val="20"/>
              </w:rPr>
              <w:instrText xml:space="preserve"> PAGEREF _Toc139356715 \h </w:instrText>
            </w:r>
            <w:r w:rsidRPr="00CD2668">
              <w:rPr>
                <w:rFonts w:cs="Arial"/>
                <w:noProof/>
                <w:webHidden/>
                <w:sz w:val="20"/>
                <w:szCs w:val="20"/>
              </w:rPr>
            </w:r>
            <w:r w:rsidRPr="00CD2668">
              <w:rPr>
                <w:rFonts w:cs="Arial"/>
                <w:noProof/>
                <w:webHidden/>
                <w:sz w:val="20"/>
                <w:szCs w:val="20"/>
              </w:rPr>
              <w:fldChar w:fldCharType="separate"/>
            </w:r>
            <w:r w:rsidR="00D33A5D">
              <w:rPr>
                <w:rFonts w:cs="Arial"/>
                <w:noProof/>
                <w:webHidden/>
                <w:sz w:val="20"/>
                <w:szCs w:val="20"/>
              </w:rPr>
              <w:t>104</w:t>
            </w:r>
            <w:r w:rsidRPr="00CD2668">
              <w:rPr>
                <w:rFonts w:cs="Arial"/>
                <w:noProof/>
                <w:webHidden/>
                <w:sz w:val="20"/>
                <w:szCs w:val="20"/>
              </w:rPr>
              <w:fldChar w:fldCharType="end"/>
            </w:r>
          </w:hyperlink>
        </w:p>
        <w:p w:rsidR="008F52CD" w:rsidRPr="00CD2668" w:rsidRDefault="001C4138">
          <w:pPr>
            <w:pStyle w:val="TDC3"/>
            <w:rPr>
              <w:rFonts w:eastAsiaTheme="minorEastAsia" w:cs="Arial"/>
              <w:smallCaps w:val="0"/>
              <w:noProof/>
              <w:sz w:val="20"/>
              <w:szCs w:val="20"/>
              <w:lang w:eastAsia="es-AR"/>
            </w:rPr>
          </w:pPr>
          <w:hyperlink w:anchor="_Toc139356716" w:history="1">
            <w:r w:rsidR="008F52CD" w:rsidRPr="00CD2668">
              <w:rPr>
                <w:rStyle w:val="Hipervnculo"/>
                <w:rFonts w:cs="Arial"/>
                <w:noProof/>
                <w:sz w:val="20"/>
                <w:szCs w:val="20"/>
              </w:rPr>
              <w:t>Revelaciones sobre el costo de los bienes vendidos o servicios prestados</w:t>
            </w:r>
            <w:r w:rsidR="008F52CD" w:rsidRPr="00CD2668">
              <w:rPr>
                <w:rFonts w:cs="Arial"/>
                <w:noProof/>
                <w:webHidden/>
                <w:sz w:val="20"/>
                <w:szCs w:val="20"/>
              </w:rPr>
              <w:tab/>
            </w:r>
            <w:r w:rsidRPr="00CD2668">
              <w:rPr>
                <w:rFonts w:cs="Arial"/>
                <w:noProof/>
                <w:webHidden/>
                <w:sz w:val="20"/>
                <w:szCs w:val="20"/>
              </w:rPr>
              <w:fldChar w:fldCharType="begin"/>
            </w:r>
            <w:r w:rsidR="008F52CD" w:rsidRPr="00CD2668">
              <w:rPr>
                <w:rFonts w:cs="Arial"/>
                <w:noProof/>
                <w:webHidden/>
                <w:sz w:val="20"/>
                <w:szCs w:val="20"/>
              </w:rPr>
              <w:instrText xml:space="preserve"> PAGEREF _Toc139356716 \h </w:instrText>
            </w:r>
            <w:r w:rsidRPr="00CD2668">
              <w:rPr>
                <w:rFonts w:cs="Arial"/>
                <w:noProof/>
                <w:webHidden/>
                <w:sz w:val="20"/>
                <w:szCs w:val="20"/>
              </w:rPr>
            </w:r>
            <w:r w:rsidRPr="00CD2668">
              <w:rPr>
                <w:rFonts w:cs="Arial"/>
                <w:noProof/>
                <w:webHidden/>
                <w:sz w:val="20"/>
                <w:szCs w:val="20"/>
              </w:rPr>
              <w:fldChar w:fldCharType="separate"/>
            </w:r>
            <w:r w:rsidR="00D33A5D">
              <w:rPr>
                <w:rFonts w:cs="Arial"/>
                <w:noProof/>
                <w:webHidden/>
                <w:sz w:val="20"/>
                <w:szCs w:val="20"/>
              </w:rPr>
              <w:t>105</w:t>
            </w:r>
            <w:r w:rsidRPr="00CD2668">
              <w:rPr>
                <w:rFonts w:cs="Arial"/>
                <w:noProof/>
                <w:webHidden/>
                <w:sz w:val="20"/>
                <w:szCs w:val="20"/>
              </w:rPr>
              <w:fldChar w:fldCharType="end"/>
            </w:r>
          </w:hyperlink>
        </w:p>
        <w:p w:rsidR="008F52CD" w:rsidRPr="00CD2668" w:rsidRDefault="001C4138">
          <w:pPr>
            <w:pStyle w:val="TDC2"/>
            <w:rPr>
              <w:rFonts w:eastAsiaTheme="minorEastAsia" w:cs="Arial"/>
              <w:bCs w:val="0"/>
              <w:smallCaps w:val="0"/>
              <w:noProof/>
              <w:szCs w:val="20"/>
              <w:lang w:eastAsia="es-AR"/>
            </w:rPr>
          </w:pPr>
          <w:hyperlink w:anchor="_Toc139356717" w:history="1">
            <w:r w:rsidR="008F52CD" w:rsidRPr="00CD2668">
              <w:rPr>
                <w:rStyle w:val="Hipervnculo"/>
                <w:rFonts w:cs="Arial"/>
                <w:noProof/>
                <w:szCs w:val="20"/>
              </w:rPr>
              <w:t>Otras normas aplicables</w:t>
            </w:r>
            <w:r w:rsidR="008F52CD" w:rsidRPr="00CD2668">
              <w:rPr>
                <w:rFonts w:cs="Arial"/>
                <w:noProof/>
                <w:webHidden/>
                <w:szCs w:val="20"/>
              </w:rPr>
              <w:tab/>
            </w:r>
            <w:r w:rsidRPr="00CD2668">
              <w:rPr>
                <w:rFonts w:cs="Arial"/>
                <w:noProof/>
                <w:webHidden/>
                <w:szCs w:val="20"/>
              </w:rPr>
              <w:fldChar w:fldCharType="begin"/>
            </w:r>
            <w:r w:rsidR="008F52CD" w:rsidRPr="00CD2668">
              <w:rPr>
                <w:rFonts w:cs="Arial"/>
                <w:noProof/>
                <w:webHidden/>
                <w:szCs w:val="20"/>
              </w:rPr>
              <w:instrText xml:space="preserve"> PAGEREF _Toc139356717 \h </w:instrText>
            </w:r>
            <w:r w:rsidRPr="00CD2668">
              <w:rPr>
                <w:rFonts w:cs="Arial"/>
                <w:noProof/>
                <w:webHidden/>
                <w:szCs w:val="20"/>
              </w:rPr>
            </w:r>
            <w:r w:rsidRPr="00CD2668">
              <w:rPr>
                <w:rFonts w:cs="Arial"/>
                <w:noProof/>
                <w:webHidden/>
                <w:szCs w:val="20"/>
              </w:rPr>
              <w:fldChar w:fldCharType="separate"/>
            </w:r>
            <w:r w:rsidR="00D33A5D">
              <w:rPr>
                <w:rFonts w:cs="Arial"/>
                <w:noProof/>
                <w:webHidden/>
                <w:szCs w:val="20"/>
              </w:rPr>
              <w:t>105</w:t>
            </w:r>
            <w:r w:rsidRPr="00CD2668">
              <w:rPr>
                <w:rFonts w:cs="Arial"/>
                <w:noProof/>
                <w:webHidden/>
                <w:szCs w:val="20"/>
              </w:rPr>
              <w:fldChar w:fldCharType="end"/>
            </w:r>
          </w:hyperlink>
        </w:p>
        <w:p w:rsidR="008F52CD" w:rsidRPr="00CD2668" w:rsidRDefault="001C4138">
          <w:pPr>
            <w:pStyle w:val="TDC1"/>
            <w:rPr>
              <w:rFonts w:eastAsiaTheme="minorEastAsia"/>
              <w:b w:val="0"/>
              <w:caps w:val="0"/>
              <w:szCs w:val="20"/>
              <w:lang w:eastAsia="es-AR"/>
            </w:rPr>
          </w:pPr>
          <w:hyperlink w:anchor="_Toc139356718" w:history="1">
            <w:r w:rsidR="008F52CD" w:rsidRPr="00CD2668">
              <w:rPr>
                <w:rStyle w:val="Hipervnculo"/>
                <w:szCs w:val="20"/>
              </w:rPr>
              <w:t>BIENES DE USO Y DEPRECIACIONES</w:t>
            </w:r>
            <w:r w:rsidR="008F52CD" w:rsidRPr="00CD2668">
              <w:rPr>
                <w:webHidden/>
                <w:szCs w:val="20"/>
              </w:rPr>
              <w:tab/>
            </w:r>
            <w:r w:rsidRPr="00CD2668">
              <w:rPr>
                <w:webHidden/>
                <w:szCs w:val="20"/>
              </w:rPr>
              <w:fldChar w:fldCharType="begin"/>
            </w:r>
            <w:r w:rsidR="008F52CD" w:rsidRPr="00CD2668">
              <w:rPr>
                <w:webHidden/>
                <w:szCs w:val="20"/>
              </w:rPr>
              <w:instrText xml:space="preserve"> PAGEREF _Toc139356718 \h </w:instrText>
            </w:r>
            <w:r w:rsidRPr="00CD2668">
              <w:rPr>
                <w:webHidden/>
                <w:szCs w:val="20"/>
              </w:rPr>
            </w:r>
            <w:r w:rsidRPr="00CD2668">
              <w:rPr>
                <w:webHidden/>
                <w:szCs w:val="20"/>
              </w:rPr>
              <w:fldChar w:fldCharType="separate"/>
            </w:r>
            <w:r w:rsidR="00D33A5D">
              <w:rPr>
                <w:webHidden/>
                <w:szCs w:val="20"/>
              </w:rPr>
              <w:t>106</w:t>
            </w:r>
            <w:r w:rsidRPr="00CD2668">
              <w:rPr>
                <w:webHidden/>
                <w:szCs w:val="20"/>
              </w:rPr>
              <w:fldChar w:fldCharType="end"/>
            </w:r>
          </w:hyperlink>
        </w:p>
        <w:p w:rsidR="008F52CD" w:rsidRPr="00CD2668" w:rsidRDefault="001C4138">
          <w:pPr>
            <w:pStyle w:val="TDC2"/>
            <w:rPr>
              <w:rFonts w:eastAsiaTheme="minorEastAsia" w:cs="Arial"/>
              <w:bCs w:val="0"/>
              <w:smallCaps w:val="0"/>
              <w:noProof/>
              <w:szCs w:val="20"/>
              <w:lang w:eastAsia="es-AR"/>
            </w:rPr>
          </w:pPr>
          <w:hyperlink w:anchor="_Toc139356719" w:history="1">
            <w:r w:rsidR="008F52CD" w:rsidRPr="00CD2668">
              <w:rPr>
                <w:rStyle w:val="Hipervnculo"/>
                <w:rFonts w:cs="Arial"/>
                <w:noProof/>
                <w:szCs w:val="20"/>
              </w:rPr>
              <w:t>Definición</w:t>
            </w:r>
            <w:r w:rsidR="008F52CD" w:rsidRPr="00CD2668">
              <w:rPr>
                <w:rFonts w:cs="Arial"/>
                <w:noProof/>
                <w:webHidden/>
                <w:szCs w:val="20"/>
              </w:rPr>
              <w:tab/>
            </w:r>
            <w:r w:rsidRPr="00CD2668">
              <w:rPr>
                <w:rFonts w:cs="Arial"/>
                <w:noProof/>
                <w:webHidden/>
                <w:szCs w:val="20"/>
              </w:rPr>
              <w:fldChar w:fldCharType="begin"/>
            </w:r>
            <w:r w:rsidR="008F52CD" w:rsidRPr="00CD2668">
              <w:rPr>
                <w:rFonts w:cs="Arial"/>
                <w:noProof/>
                <w:webHidden/>
                <w:szCs w:val="20"/>
              </w:rPr>
              <w:instrText xml:space="preserve"> PAGEREF _Toc139356719 \h </w:instrText>
            </w:r>
            <w:r w:rsidRPr="00CD2668">
              <w:rPr>
                <w:rFonts w:cs="Arial"/>
                <w:noProof/>
                <w:webHidden/>
                <w:szCs w:val="20"/>
              </w:rPr>
            </w:r>
            <w:r w:rsidRPr="00CD2668">
              <w:rPr>
                <w:rFonts w:cs="Arial"/>
                <w:noProof/>
                <w:webHidden/>
                <w:szCs w:val="20"/>
              </w:rPr>
              <w:fldChar w:fldCharType="separate"/>
            </w:r>
            <w:r w:rsidR="00D33A5D">
              <w:rPr>
                <w:rFonts w:cs="Arial"/>
                <w:noProof/>
                <w:webHidden/>
                <w:szCs w:val="20"/>
              </w:rPr>
              <w:t>106</w:t>
            </w:r>
            <w:r w:rsidRPr="00CD2668">
              <w:rPr>
                <w:rFonts w:cs="Arial"/>
                <w:noProof/>
                <w:webHidden/>
                <w:szCs w:val="20"/>
              </w:rPr>
              <w:fldChar w:fldCharType="end"/>
            </w:r>
          </w:hyperlink>
        </w:p>
        <w:p w:rsidR="008F52CD" w:rsidRPr="00CD2668" w:rsidRDefault="001C4138">
          <w:pPr>
            <w:pStyle w:val="TDC2"/>
            <w:rPr>
              <w:rFonts w:eastAsiaTheme="minorEastAsia" w:cs="Arial"/>
              <w:bCs w:val="0"/>
              <w:smallCaps w:val="0"/>
              <w:noProof/>
              <w:szCs w:val="20"/>
              <w:lang w:eastAsia="es-AR"/>
            </w:rPr>
          </w:pPr>
          <w:hyperlink w:anchor="_Toc139356720" w:history="1">
            <w:r w:rsidR="008F52CD" w:rsidRPr="00CD2668">
              <w:rPr>
                <w:rStyle w:val="Hipervnculo"/>
                <w:rFonts w:cs="Arial"/>
                <w:noProof/>
                <w:szCs w:val="20"/>
              </w:rPr>
              <w:t>Reconocimiento</w:t>
            </w:r>
            <w:r w:rsidR="008F52CD" w:rsidRPr="00CD2668">
              <w:rPr>
                <w:rFonts w:cs="Arial"/>
                <w:noProof/>
                <w:webHidden/>
                <w:szCs w:val="20"/>
              </w:rPr>
              <w:tab/>
            </w:r>
            <w:r w:rsidRPr="00CD2668">
              <w:rPr>
                <w:rFonts w:cs="Arial"/>
                <w:noProof/>
                <w:webHidden/>
                <w:szCs w:val="20"/>
              </w:rPr>
              <w:fldChar w:fldCharType="begin"/>
            </w:r>
            <w:r w:rsidR="008F52CD" w:rsidRPr="00CD2668">
              <w:rPr>
                <w:rFonts w:cs="Arial"/>
                <w:noProof/>
                <w:webHidden/>
                <w:szCs w:val="20"/>
              </w:rPr>
              <w:instrText xml:space="preserve"> PAGEREF _Toc139356720 \h </w:instrText>
            </w:r>
            <w:r w:rsidRPr="00CD2668">
              <w:rPr>
                <w:rFonts w:cs="Arial"/>
                <w:noProof/>
                <w:webHidden/>
                <w:szCs w:val="20"/>
              </w:rPr>
            </w:r>
            <w:r w:rsidRPr="00CD2668">
              <w:rPr>
                <w:rFonts w:cs="Arial"/>
                <w:noProof/>
                <w:webHidden/>
                <w:szCs w:val="20"/>
              </w:rPr>
              <w:fldChar w:fldCharType="separate"/>
            </w:r>
            <w:r w:rsidR="00D33A5D">
              <w:rPr>
                <w:rFonts w:cs="Arial"/>
                <w:noProof/>
                <w:webHidden/>
                <w:szCs w:val="20"/>
              </w:rPr>
              <w:t>107</w:t>
            </w:r>
            <w:r w:rsidRPr="00CD2668">
              <w:rPr>
                <w:rFonts w:cs="Arial"/>
                <w:noProof/>
                <w:webHidden/>
                <w:szCs w:val="20"/>
              </w:rPr>
              <w:fldChar w:fldCharType="end"/>
            </w:r>
          </w:hyperlink>
        </w:p>
        <w:p w:rsidR="008F52CD" w:rsidRPr="00CD2668" w:rsidRDefault="001C4138">
          <w:pPr>
            <w:pStyle w:val="TDC2"/>
            <w:rPr>
              <w:rFonts w:eastAsiaTheme="minorEastAsia" w:cs="Arial"/>
              <w:bCs w:val="0"/>
              <w:smallCaps w:val="0"/>
              <w:noProof/>
              <w:szCs w:val="20"/>
              <w:lang w:eastAsia="es-AR"/>
            </w:rPr>
          </w:pPr>
          <w:hyperlink w:anchor="_Toc139356721" w:history="1">
            <w:r w:rsidR="008F52CD" w:rsidRPr="00CD2668">
              <w:rPr>
                <w:rStyle w:val="Hipervnculo"/>
                <w:rFonts w:cs="Arial"/>
                <w:noProof/>
                <w:szCs w:val="20"/>
              </w:rPr>
              <w:t>Medición inicial</w:t>
            </w:r>
            <w:r w:rsidR="008F52CD" w:rsidRPr="00CD2668">
              <w:rPr>
                <w:rFonts w:cs="Arial"/>
                <w:noProof/>
                <w:webHidden/>
                <w:szCs w:val="20"/>
              </w:rPr>
              <w:tab/>
            </w:r>
            <w:r w:rsidRPr="00CD2668">
              <w:rPr>
                <w:rFonts w:cs="Arial"/>
                <w:noProof/>
                <w:webHidden/>
                <w:szCs w:val="20"/>
              </w:rPr>
              <w:fldChar w:fldCharType="begin"/>
            </w:r>
            <w:r w:rsidR="008F52CD" w:rsidRPr="00CD2668">
              <w:rPr>
                <w:rFonts w:cs="Arial"/>
                <w:noProof/>
                <w:webHidden/>
                <w:szCs w:val="20"/>
              </w:rPr>
              <w:instrText xml:space="preserve"> PAGEREF _Toc139356721 \h </w:instrText>
            </w:r>
            <w:r w:rsidRPr="00CD2668">
              <w:rPr>
                <w:rFonts w:cs="Arial"/>
                <w:noProof/>
                <w:webHidden/>
                <w:szCs w:val="20"/>
              </w:rPr>
            </w:r>
            <w:r w:rsidRPr="00CD2668">
              <w:rPr>
                <w:rFonts w:cs="Arial"/>
                <w:noProof/>
                <w:webHidden/>
                <w:szCs w:val="20"/>
              </w:rPr>
              <w:fldChar w:fldCharType="separate"/>
            </w:r>
            <w:r w:rsidR="00D33A5D">
              <w:rPr>
                <w:rFonts w:cs="Arial"/>
                <w:noProof/>
                <w:webHidden/>
                <w:szCs w:val="20"/>
              </w:rPr>
              <w:t>107</w:t>
            </w:r>
            <w:r w:rsidRPr="00CD2668">
              <w:rPr>
                <w:rFonts w:cs="Arial"/>
                <w:noProof/>
                <w:webHidden/>
                <w:szCs w:val="20"/>
              </w:rPr>
              <w:fldChar w:fldCharType="end"/>
            </w:r>
          </w:hyperlink>
        </w:p>
        <w:p w:rsidR="008F52CD" w:rsidRPr="00CD2668" w:rsidRDefault="001C4138">
          <w:pPr>
            <w:pStyle w:val="TDC2"/>
            <w:rPr>
              <w:rFonts w:eastAsiaTheme="minorEastAsia" w:cs="Arial"/>
              <w:bCs w:val="0"/>
              <w:smallCaps w:val="0"/>
              <w:noProof/>
              <w:szCs w:val="20"/>
              <w:lang w:eastAsia="es-AR"/>
            </w:rPr>
          </w:pPr>
          <w:hyperlink w:anchor="_Toc139356722" w:history="1">
            <w:r w:rsidR="008F52CD" w:rsidRPr="00CD2668">
              <w:rPr>
                <w:rStyle w:val="Hipervnculo"/>
                <w:rFonts w:cs="Arial"/>
                <w:noProof/>
                <w:szCs w:val="20"/>
              </w:rPr>
              <w:t>Tratamiento de los desembolsos subsiguientes</w:t>
            </w:r>
            <w:r w:rsidR="008F52CD" w:rsidRPr="00CD2668">
              <w:rPr>
                <w:rFonts w:cs="Arial"/>
                <w:noProof/>
                <w:webHidden/>
                <w:szCs w:val="20"/>
              </w:rPr>
              <w:tab/>
            </w:r>
            <w:r w:rsidRPr="00CD2668">
              <w:rPr>
                <w:rFonts w:cs="Arial"/>
                <w:noProof/>
                <w:webHidden/>
                <w:szCs w:val="20"/>
              </w:rPr>
              <w:fldChar w:fldCharType="begin"/>
            </w:r>
            <w:r w:rsidR="008F52CD" w:rsidRPr="00CD2668">
              <w:rPr>
                <w:rFonts w:cs="Arial"/>
                <w:noProof/>
                <w:webHidden/>
                <w:szCs w:val="20"/>
              </w:rPr>
              <w:instrText xml:space="preserve"> PAGEREF _Toc139356722 \h </w:instrText>
            </w:r>
            <w:r w:rsidRPr="00CD2668">
              <w:rPr>
                <w:rFonts w:cs="Arial"/>
                <w:noProof/>
                <w:webHidden/>
                <w:szCs w:val="20"/>
              </w:rPr>
            </w:r>
            <w:r w:rsidRPr="00CD2668">
              <w:rPr>
                <w:rFonts w:cs="Arial"/>
                <w:noProof/>
                <w:webHidden/>
                <w:szCs w:val="20"/>
              </w:rPr>
              <w:fldChar w:fldCharType="separate"/>
            </w:r>
            <w:r w:rsidR="00D33A5D">
              <w:rPr>
                <w:rFonts w:cs="Arial"/>
                <w:noProof/>
                <w:webHidden/>
                <w:szCs w:val="20"/>
              </w:rPr>
              <w:t>108</w:t>
            </w:r>
            <w:r w:rsidRPr="00CD2668">
              <w:rPr>
                <w:rFonts w:cs="Arial"/>
                <w:noProof/>
                <w:webHidden/>
                <w:szCs w:val="20"/>
              </w:rPr>
              <w:fldChar w:fldCharType="end"/>
            </w:r>
          </w:hyperlink>
        </w:p>
        <w:p w:rsidR="008F52CD" w:rsidRPr="00CD2668" w:rsidRDefault="001C4138">
          <w:pPr>
            <w:pStyle w:val="TDC2"/>
            <w:rPr>
              <w:rFonts w:eastAsiaTheme="minorEastAsia" w:cs="Arial"/>
              <w:bCs w:val="0"/>
              <w:smallCaps w:val="0"/>
              <w:noProof/>
              <w:szCs w:val="20"/>
              <w:lang w:eastAsia="es-AR"/>
            </w:rPr>
          </w:pPr>
          <w:hyperlink w:anchor="_Toc139356723" w:history="1">
            <w:r w:rsidR="008F52CD" w:rsidRPr="00CD2668">
              <w:rPr>
                <w:rStyle w:val="Hipervnculo"/>
                <w:rFonts w:cs="Arial"/>
                <w:noProof/>
                <w:szCs w:val="20"/>
              </w:rPr>
              <w:t>Medición posterior</w:t>
            </w:r>
            <w:r w:rsidR="008F52CD" w:rsidRPr="00CD2668">
              <w:rPr>
                <w:rFonts w:cs="Arial"/>
                <w:noProof/>
                <w:webHidden/>
                <w:szCs w:val="20"/>
              </w:rPr>
              <w:tab/>
            </w:r>
            <w:r w:rsidRPr="00CD2668">
              <w:rPr>
                <w:rFonts w:cs="Arial"/>
                <w:noProof/>
                <w:webHidden/>
                <w:szCs w:val="20"/>
              </w:rPr>
              <w:fldChar w:fldCharType="begin"/>
            </w:r>
            <w:r w:rsidR="008F52CD" w:rsidRPr="00CD2668">
              <w:rPr>
                <w:rFonts w:cs="Arial"/>
                <w:noProof/>
                <w:webHidden/>
                <w:szCs w:val="20"/>
              </w:rPr>
              <w:instrText xml:space="preserve"> PAGEREF _Toc139356723 \h </w:instrText>
            </w:r>
            <w:r w:rsidRPr="00CD2668">
              <w:rPr>
                <w:rFonts w:cs="Arial"/>
                <w:noProof/>
                <w:webHidden/>
                <w:szCs w:val="20"/>
              </w:rPr>
            </w:r>
            <w:r w:rsidRPr="00CD2668">
              <w:rPr>
                <w:rFonts w:cs="Arial"/>
                <w:noProof/>
                <w:webHidden/>
                <w:szCs w:val="20"/>
              </w:rPr>
              <w:fldChar w:fldCharType="separate"/>
            </w:r>
            <w:r w:rsidR="00D33A5D">
              <w:rPr>
                <w:rFonts w:cs="Arial"/>
                <w:noProof/>
                <w:webHidden/>
                <w:szCs w:val="20"/>
              </w:rPr>
              <w:t>108</w:t>
            </w:r>
            <w:r w:rsidRPr="00CD2668">
              <w:rPr>
                <w:rFonts w:cs="Arial"/>
                <w:noProof/>
                <w:webHidden/>
                <w:szCs w:val="20"/>
              </w:rPr>
              <w:fldChar w:fldCharType="end"/>
            </w:r>
          </w:hyperlink>
        </w:p>
        <w:p w:rsidR="008F52CD" w:rsidRPr="00CD2668" w:rsidRDefault="001C4138">
          <w:pPr>
            <w:pStyle w:val="TDC3"/>
            <w:rPr>
              <w:rFonts w:eastAsiaTheme="minorEastAsia" w:cs="Arial"/>
              <w:smallCaps w:val="0"/>
              <w:noProof/>
              <w:sz w:val="20"/>
              <w:szCs w:val="20"/>
              <w:lang w:eastAsia="es-AR"/>
            </w:rPr>
          </w:pPr>
          <w:hyperlink w:anchor="_Toc139356724" w:history="1">
            <w:r w:rsidR="008F52CD" w:rsidRPr="00CD2668">
              <w:rPr>
                <w:rStyle w:val="Hipervnculo"/>
                <w:rFonts w:cs="Arial"/>
                <w:noProof/>
                <w:sz w:val="20"/>
                <w:szCs w:val="20"/>
              </w:rPr>
              <w:t>Modelo de costo</w:t>
            </w:r>
            <w:r w:rsidR="008F52CD" w:rsidRPr="00CD2668">
              <w:rPr>
                <w:rFonts w:cs="Arial"/>
                <w:noProof/>
                <w:webHidden/>
                <w:sz w:val="20"/>
                <w:szCs w:val="20"/>
              </w:rPr>
              <w:tab/>
            </w:r>
            <w:r w:rsidRPr="00CD2668">
              <w:rPr>
                <w:rFonts w:cs="Arial"/>
                <w:noProof/>
                <w:webHidden/>
                <w:sz w:val="20"/>
                <w:szCs w:val="20"/>
              </w:rPr>
              <w:fldChar w:fldCharType="begin"/>
            </w:r>
            <w:r w:rsidR="008F52CD" w:rsidRPr="00CD2668">
              <w:rPr>
                <w:rFonts w:cs="Arial"/>
                <w:noProof/>
                <w:webHidden/>
                <w:sz w:val="20"/>
                <w:szCs w:val="20"/>
              </w:rPr>
              <w:instrText xml:space="preserve"> PAGEREF _Toc139356724 \h </w:instrText>
            </w:r>
            <w:r w:rsidRPr="00CD2668">
              <w:rPr>
                <w:rFonts w:cs="Arial"/>
                <w:noProof/>
                <w:webHidden/>
                <w:sz w:val="20"/>
                <w:szCs w:val="20"/>
              </w:rPr>
            </w:r>
            <w:r w:rsidRPr="00CD2668">
              <w:rPr>
                <w:rFonts w:cs="Arial"/>
                <w:noProof/>
                <w:webHidden/>
                <w:sz w:val="20"/>
                <w:szCs w:val="20"/>
              </w:rPr>
              <w:fldChar w:fldCharType="separate"/>
            </w:r>
            <w:r w:rsidR="00D33A5D">
              <w:rPr>
                <w:rFonts w:cs="Arial"/>
                <w:noProof/>
                <w:webHidden/>
                <w:sz w:val="20"/>
                <w:szCs w:val="20"/>
              </w:rPr>
              <w:t>109</w:t>
            </w:r>
            <w:r w:rsidRPr="00CD2668">
              <w:rPr>
                <w:rFonts w:cs="Arial"/>
                <w:noProof/>
                <w:webHidden/>
                <w:sz w:val="20"/>
                <w:szCs w:val="20"/>
              </w:rPr>
              <w:fldChar w:fldCharType="end"/>
            </w:r>
          </w:hyperlink>
        </w:p>
        <w:p w:rsidR="008F52CD" w:rsidRPr="00CD2668" w:rsidRDefault="001C4138">
          <w:pPr>
            <w:pStyle w:val="TDC3"/>
            <w:rPr>
              <w:rFonts w:eastAsiaTheme="minorEastAsia" w:cs="Arial"/>
              <w:smallCaps w:val="0"/>
              <w:noProof/>
              <w:sz w:val="20"/>
              <w:szCs w:val="20"/>
              <w:lang w:eastAsia="es-AR"/>
            </w:rPr>
          </w:pPr>
          <w:hyperlink w:anchor="_Toc139356725" w:history="1">
            <w:r w:rsidR="008F52CD" w:rsidRPr="00CD2668">
              <w:rPr>
                <w:rStyle w:val="Hipervnculo"/>
                <w:rFonts w:cs="Arial"/>
                <w:noProof/>
                <w:sz w:val="20"/>
                <w:szCs w:val="20"/>
              </w:rPr>
              <w:t>Modelo de revaluación</w:t>
            </w:r>
            <w:r w:rsidR="008F52CD" w:rsidRPr="00CD2668">
              <w:rPr>
                <w:rFonts w:cs="Arial"/>
                <w:noProof/>
                <w:webHidden/>
                <w:sz w:val="20"/>
                <w:szCs w:val="20"/>
              </w:rPr>
              <w:tab/>
            </w:r>
            <w:r w:rsidRPr="00CD2668">
              <w:rPr>
                <w:rFonts w:cs="Arial"/>
                <w:noProof/>
                <w:webHidden/>
                <w:sz w:val="20"/>
                <w:szCs w:val="20"/>
              </w:rPr>
              <w:fldChar w:fldCharType="begin"/>
            </w:r>
            <w:r w:rsidR="008F52CD" w:rsidRPr="00CD2668">
              <w:rPr>
                <w:rFonts w:cs="Arial"/>
                <w:noProof/>
                <w:webHidden/>
                <w:sz w:val="20"/>
                <w:szCs w:val="20"/>
              </w:rPr>
              <w:instrText xml:space="preserve"> PAGEREF _Toc139356725 \h </w:instrText>
            </w:r>
            <w:r w:rsidRPr="00CD2668">
              <w:rPr>
                <w:rFonts w:cs="Arial"/>
                <w:noProof/>
                <w:webHidden/>
                <w:sz w:val="20"/>
                <w:szCs w:val="20"/>
              </w:rPr>
            </w:r>
            <w:r w:rsidRPr="00CD2668">
              <w:rPr>
                <w:rFonts w:cs="Arial"/>
                <w:noProof/>
                <w:webHidden/>
                <w:sz w:val="20"/>
                <w:szCs w:val="20"/>
              </w:rPr>
              <w:fldChar w:fldCharType="separate"/>
            </w:r>
            <w:r w:rsidR="00D33A5D">
              <w:rPr>
                <w:rFonts w:cs="Arial"/>
                <w:noProof/>
                <w:webHidden/>
                <w:sz w:val="20"/>
                <w:szCs w:val="20"/>
              </w:rPr>
              <w:t>109</w:t>
            </w:r>
            <w:r w:rsidRPr="00CD2668">
              <w:rPr>
                <w:rFonts w:cs="Arial"/>
                <w:noProof/>
                <w:webHidden/>
                <w:sz w:val="20"/>
                <w:szCs w:val="20"/>
              </w:rPr>
              <w:fldChar w:fldCharType="end"/>
            </w:r>
          </w:hyperlink>
        </w:p>
        <w:p w:rsidR="008F52CD" w:rsidRPr="00CD2668" w:rsidRDefault="001C4138">
          <w:pPr>
            <w:pStyle w:val="TDC2"/>
            <w:rPr>
              <w:rFonts w:eastAsiaTheme="minorEastAsia" w:cs="Arial"/>
              <w:bCs w:val="0"/>
              <w:smallCaps w:val="0"/>
              <w:noProof/>
              <w:szCs w:val="20"/>
              <w:lang w:eastAsia="es-AR"/>
            </w:rPr>
          </w:pPr>
          <w:hyperlink w:anchor="_Toc139356726" w:history="1">
            <w:r w:rsidR="008F52CD" w:rsidRPr="00CD2668">
              <w:rPr>
                <w:rStyle w:val="Hipervnculo"/>
                <w:rFonts w:cs="Arial"/>
                <w:noProof/>
                <w:szCs w:val="20"/>
              </w:rPr>
              <w:t>Depreciaciones</w:t>
            </w:r>
            <w:r w:rsidR="008F52CD" w:rsidRPr="00CD2668">
              <w:rPr>
                <w:rFonts w:cs="Arial"/>
                <w:noProof/>
                <w:webHidden/>
                <w:szCs w:val="20"/>
              </w:rPr>
              <w:tab/>
            </w:r>
            <w:r w:rsidRPr="00CD2668">
              <w:rPr>
                <w:rFonts w:cs="Arial"/>
                <w:noProof/>
                <w:webHidden/>
                <w:szCs w:val="20"/>
              </w:rPr>
              <w:fldChar w:fldCharType="begin"/>
            </w:r>
            <w:r w:rsidR="008F52CD" w:rsidRPr="00CD2668">
              <w:rPr>
                <w:rFonts w:cs="Arial"/>
                <w:noProof/>
                <w:webHidden/>
                <w:szCs w:val="20"/>
              </w:rPr>
              <w:instrText xml:space="preserve"> PAGEREF _Toc139356726 \h </w:instrText>
            </w:r>
            <w:r w:rsidRPr="00CD2668">
              <w:rPr>
                <w:rFonts w:cs="Arial"/>
                <w:noProof/>
                <w:webHidden/>
                <w:szCs w:val="20"/>
              </w:rPr>
            </w:r>
            <w:r w:rsidRPr="00CD2668">
              <w:rPr>
                <w:rFonts w:cs="Arial"/>
                <w:noProof/>
                <w:webHidden/>
                <w:szCs w:val="20"/>
              </w:rPr>
              <w:fldChar w:fldCharType="separate"/>
            </w:r>
            <w:r w:rsidR="00D33A5D">
              <w:rPr>
                <w:rFonts w:cs="Arial"/>
                <w:noProof/>
                <w:webHidden/>
                <w:szCs w:val="20"/>
              </w:rPr>
              <w:t>112</w:t>
            </w:r>
            <w:r w:rsidRPr="00CD2668">
              <w:rPr>
                <w:rFonts w:cs="Arial"/>
                <w:noProof/>
                <w:webHidden/>
                <w:szCs w:val="20"/>
              </w:rPr>
              <w:fldChar w:fldCharType="end"/>
            </w:r>
          </w:hyperlink>
        </w:p>
        <w:p w:rsidR="008F52CD" w:rsidRPr="00CD2668" w:rsidRDefault="001C4138">
          <w:pPr>
            <w:pStyle w:val="TDC2"/>
            <w:rPr>
              <w:rFonts w:eastAsiaTheme="minorEastAsia" w:cs="Arial"/>
              <w:bCs w:val="0"/>
              <w:smallCaps w:val="0"/>
              <w:noProof/>
              <w:szCs w:val="20"/>
              <w:lang w:eastAsia="es-AR"/>
            </w:rPr>
          </w:pPr>
          <w:hyperlink w:anchor="_Toc139356727" w:history="1">
            <w:r w:rsidR="008F52CD" w:rsidRPr="00CD2668">
              <w:rPr>
                <w:rStyle w:val="Hipervnculo"/>
                <w:rFonts w:cs="Arial"/>
                <w:noProof/>
                <w:szCs w:val="20"/>
              </w:rPr>
              <w:t>Comparación con el valor recuperable</w:t>
            </w:r>
            <w:r w:rsidR="008F52CD" w:rsidRPr="00CD2668">
              <w:rPr>
                <w:rFonts w:cs="Arial"/>
                <w:noProof/>
                <w:webHidden/>
                <w:szCs w:val="20"/>
              </w:rPr>
              <w:tab/>
            </w:r>
            <w:r w:rsidRPr="00CD2668">
              <w:rPr>
                <w:rFonts w:cs="Arial"/>
                <w:noProof/>
                <w:webHidden/>
                <w:szCs w:val="20"/>
              </w:rPr>
              <w:fldChar w:fldCharType="begin"/>
            </w:r>
            <w:r w:rsidR="008F52CD" w:rsidRPr="00CD2668">
              <w:rPr>
                <w:rFonts w:cs="Arial"/>
                <w:noProof/>
                <w:webHidden/>
                <w:szCs w:val="20"/>
              </w:rPr>
              <w:instrText xml:space="preserve"> PAGEREF _Toc139356727 \h </w:instrText>
            </w:r>
            <w:r w:rsidRPr="00CD2668">
              <w:rPr>
                <w:rFonts w:cs="Arial"/>
                <w:noProof/>
                <w:webHidden/>
                <w:szCs w:val="20"/>
              </w:rPr>
            </w:r>
            <w:r w:rsidRPr="00CD2668">
              <w:rPr>
                <w:rFonts w:cs="Arial"/>
                <w:noProof/>
                <w:webHidden/>
                <w:szCs w:val="20"/>
              </w:rPr>
              <w:fldChar w:fldCharType="separate"/>
            </w:r>
            <w:r w:rsidR="00D33A5D">
              <w:rPr>
                <w:rFonts w:cs="Arial"/>
                <w:noProof/>
                <w:webHidden/>
                <w:szCs w:val="20"/>
              </w:rPr>
              <w:t>114</w:t>
            </w:r>
            <w:r w:rsidRPr="00CD2668">
              <w:rPr>
                <w:rFonts w:cs="Arial"/>
                <w:noProof/>
                <w:webHidden/>
                <w:szCs w:val="20"/>
              </w:rPr>
              <w:fldChar w:fldCharType="end"/>
            </w:r>
          </w:hyperlink>
        </w:p>
        <w:p w:rsidR="008F52CD" w:rsidRPr="00CD2668" w:rsidRDefault="001C4138">
          <w:pPr>
            <w:pStyle w:val="TDC2"/>
            <w:rPr>
              <w:rFonts w:eastAsiaTheme="minorEastAsia" w:cs="Arial"/>
              <w:bCs w:val="0"/>
              <w:smallCaps w:val="0"/>
              <w:noProof/>
              <w:szCs w:val="20"/>
              <w:lang w:eastAsia="es-AR"/>
            </w:rPr>
          </w:pPr>
          <w:hyperlink w:anchor="_Toc139356728" w:history="1">
            <w:r w:rsidR="008F52CD" w:rsidRPr="00CD2668">
              <w:rPr>
                <w:rStyle w:val="Hipervnculo"/>
                <w:rFonts w:cs="Arial"/>
                <w:noProof/>
                <w:szCs w:val="20"/>
              </w:rPr>
              <w:t>Compensación por desvalorización, pérdida o abandono</w:t>
            </w:r>
            <w:r w:rsidR="008F52CD" w:rsidRPr="00CD2668">
              <w:rPr>
                <w:rFonts w:cs="Arial"/>
                <w:noProof/>
                <w:webHidden/>
                <w:szCs w:val="20"/>
              </w:rPr>
              <w:tab/>
            </w:r>
            <w:r w:rsidRPr="00CD2668">
              <w:rPr>
                <w:rFonts w:cs="Arial"/>
                <w:noProof/>
                <w:webHidden/>
                <w:szCs w:val="20"/>
              </w:rPr>
              <w:fldChar w:fldCharType="begin"/>
            </w:r>
            <w:r w:rsidR="008F52CD" w:rsidRPr="00CD2668">
              <w:rPr>
                <w:rFonts w:cs="Arial"/>
                <w:noProof/>
                <w:webHidden/>
                <w:szCs w:val="20"/>
              </w:rPr>
              <w:instrText xml:space="preserve"> PAGEREF _Toc139356728 \h </w:instrText>
            </w:r>
            <w:r w:rsidRPr="00CD2668">
              <w:rPr>
                <w:rFonts w:cs="Arial"/>
                <w:noProof/>
                <w:webHidden/>
                <w:szCs w:val="20"/>
              </w:rPr>
            </w:r>
            <w:r w:rsidRPr="00CD2668">
              <w:rPr>
                <w:rFonts w:cs="Arial"/>
                <w:noProof/>
                <w:webHidden/>
                <w:szCs w:val="20"/>
              </w:rPr>
              <w:fldChar w:fldCharType="separate"/>
            </w:r>
            <w:r w:rsidR="00D33A5D">
              <w:rPr>
                <w:rFonts w:cs="Arial"/>
                <w:noProof/>
                <w:webHidden/>
                <w:szCs w:val="20"/>
              </w:rPr>
              <w:t>114</w:t>
            </w:r>
            <w:r w:rsidRPr="00CD2668">
              <w:rPr>
                <w:rFonts w:cs="Arial"/>
                <w:noProof/>
                <w:webHidden/>
                <w:szCs w:val="20"/>
              </w:rPr>
              <w:fldChar w:fldCharType="end"/>
            </w:r>
          </w:hyperlink>
        </w:p>
        <w:p w:rsidR="008F52CD" w:rsidRPr="00CD2668" w:rsidRDefault="001C4138">
          <w:pPr>
            <w:pStyle w:val="TDC2"/>
            <w:rPr>
              <w:rFonts w:eastAsiaTheme="minorEastAsia" w:cs="Arial"/>
              <w:bCs w:val="0"/>
              <w:smallCaps w:val="0"/>
              <w:noProof/>
              <w:szCs w:val="20"/>
              <w:lang w:eastAsia="es-AR"/>
            </w:rPr>
          </w:pPr>
          <w:hyperlink w:anchor="_Toc139356729" w:history="1">
            <w:r w:rsidR="008F52CD" w:rsidRPr="00CD2668">
              <w:rPr>
                <w:rStyle w:val="Hipervnculo"/>
                <w:rFonts w:cs="Arial"/>
                <w:noProof/>
                <w:szCs w:val="20"/>
              </w:rPr>
              <w:t>Presentación en los estados contables</w:t>
            </w:r>
            <w:r w:rsidR="008F52CD" w:rsidRPr="00CD2668">
              <w:rPr>
                <w:rFonts w:cs="Arial"/>
                <w:noProof/>
                <w:webHidden/>
                <w:szCs w:val="20"/>
              </w:rPr>
              <w:tab/>
            </w:r>
            <w:r w:rsidRPr="00CD2668">
              <w:rPr>
                <w:rFonts w:cs="Arial"/>
                <w:noProof/>
                <w:webHidden/>
                <w:szCs w:val="20"/>
              </w:rPr>
              <w:fldChar w:fldCharType="begin"/>
            </w:r>
            <w:r w:rsidR="008F52CD" w:rsidRPr="00CD2668">
              <w:rPr>
                <w:rFonts w:cs="Arial"/>
                <w:noProof/>
                <w:webHidden/>
                <w:szCs w:val="20"/>
              </w:rPr>
              <w:instrText xml:space="preserve"> PAGEREF _Toc139356729 \h </w:instrText>
            </w:r>
            <w:r w:rsidRPr="00CD2668">
              <w:rPr>
                <w:rFonts w:cs="Arial"/>
                <w:noProof/>
                <w:webHidden/>
                <w:szCs w:val="20"/>
              </w:rPr>
            </w:r>
            <w:r w:rsidRPr="00CD2668">
              <w:rPr>
                <w:rFonts w:cs="Arial"/>
                <w:noProof/>
                <w:webHidden/>
                <w:szCs w:val="20"/>
              </w:rPr>
              <w:fldChar w:fldCharType="separate"/>
            </w:r>
            <w:r w:rsidR="00D33A5D">
              <w:rPr>
                <w:rFonts w:cs="Arial"/>
                <w:noProof/>
                <w:webHidden/>
                <w:szCs w:val="20"/>
              </w:rPr>
              <w:t>114</w:t>
            </w:r>
            <w:r w:rsidRPr="00CD2668">
              <w:rPr>
                <w:rFonts w:cs="Arial"/>
                <w:noProof/>
                <w:webHidden/>
                <w:szCs w:val="20"/>
              </w:rPr>
              <w:fldChar w:fldCharType="end"/>
            </w:r>
          </w:hyperlink>
        </w:p>
        <w:p w:rsidR="008F52CD" w:rsidRPr="00CD2668" w:rsidRDefault="001C4138">
          <w:pPr>
            <w:pStyle w:val="TDC2"/>
            <w:rPr>
              <w:rFonts w:eastAsiaTheme="minorEastAsia" w:cs="Arial"/>
              <w:bCs w:val="0"/>
              <w:smallCaps w:val="0"/>
              <w:noProof/>
              <w:szCs w:val="20"/>
              <w:lang w:eastAsia="es-AR"/>
            </w:rPr>
          </w:pPr>
          <w:hyperlink w:anchor="_Toc139356730" w:history="1">
            <w:r w:rsidR="008F52CD" w:rsidRPr="00CD2668">
              <w:rPr>
                <w:rStyle w:val="Hipervnculo"/>
                <w:rFonts w:cs="Arial"/>
                <w:noProof/>
                <w:szCs w:val="20"/>
              </w:rPr>
              <w:t>Revelación en notas</w:t>
            </w:r>
            <w:r w:rsidR="008F52CD" w:rsidRPr="00CD2668">
              <w:rPr>
                <w:rFonts w:cs="Arial"/>
                <w:noProof/>
                <w:webHidden/>
                <w:szCs w:val="20"/>
              </w:rPr>
              <w:tab/>
            </w:r>
            <w:r w:rsidRPr="00CD2668">
              <w:rPr>
                <w:rFonts w:cs="Arial"/>
                <w:noProof/>
                <w:webHidden/>
                <w:szCs w:val="20"/>
              </w:rPr>
              <w:fldChar w:fldCharType="begin"/>
            </w:r>
            <w:r w:rsidR="008F52CD" w:rsidRPr="00CD2668">
              <w:rPr>
                <w:rFonts w:cs="Arial"/>
                <w:noProof/>
                <w:webHidden/>
                <w:szCs w:val="20"/>
              </w:rPr>
              <w:instrText xml:space="preserve"> PAGEREF _Toc139356730 \h </w:instrText>
            </w:r>
            <w:r w:rsidRPr="00CD2668">
              <w:rPr>
                <w:rFonts w:cs="Arial"/>
                <w:noProof/>
                <w:webHidden/>
                <w:szCs w:val="20"/>
              </w:rPr>
            </w:r>
            <w:r w:rsidRPr="00CD2668">
              <w:rPr>
                <w:rFonts w:cs="Arial"/>
                <w:noProof/>
                <w:webHidden/>
                <w:szCs w:val="20"/>
              </w:rPr>
              <w:fldChar w:fldCharType="separate"/>
            </w:r>
            <w:r w:rsidR="00D33A5D">
              <w:rPr>
                <w:rFonts w:cs="Arial"/>
                <w:noProof/>
                <w:webHidden/>
                <w:szCs w:val="20"/>
              </w:rPr>
              <w:t>115</w:t>
            </w:r>
            <w:r w:rsidRPr="00CD2668">
              <w:rPr>
                <w:rFonts w:cs="Arial"/>
                <w:noProof/>
                <w:webHidden/>
                <w:szCs w:val="20"/>
              </w:rPr>
              <w:fldChar w:fldCharType="end"/>
            </w:r>
          </w:hyperlink>
        </w:p>
        <w:p w:rsidR="008F52CD" w:rsidRPr="00CD2668" w:rsidRDefault="001C4138">
          <w:pPr>
            <w:pStyle w:val="TDC3"/>
            <w:rPr>
              <w:rFonts w:eastAsiaTheme="minorEastAsia" w:cs="Arial"/>
              <w:smallCaps w:val="0"/>
              <w:noProof/>
              <w:sz w:val="20"/>
              <w:szCs w:val="20"/>
              <w:lang w:eastAsia="es-AR"/>
            </w:rPr>
          </w:pPr>
          <w:hyperlink w:anchor="_Toc139356731" w:history="1">
            <w:r w:rsidR="008F52CD" w:rsidRPr="00CD2668">
              <w:rPr>
                <w:rStyle w:val="Hipervnculo"/>
                <w:rFonts w:cs="Arial"/>
                <w:noProof/>
                <w:sz w:val="20"/>
                <w:szCs w:val="20"/>
              </w:rPr>
              <w:t>Revelaciones de carácter general</w:t>
            </w:r>
            <w:r w:rsidR="008F52CD" w:rsidRPr="00CD2668">
              <w:rPr>
                <w:rFonts w:cs="Arial"/>
                <w:noProof/>
                <w:webHidden/>
                <w:sz w:val="20"/>
                <w:szCs w:val="20"/>
              </w:rPr>
              <w:tab/>
            </w:r>
            <w:r w:rsidRPr="00CD2668">
              <w:rPr>
                <w:rFonts w:cs="Arial"/>
                <w:noProof/>
                <w:webHidden/>
                <w:sz w:val="20"/>
                <w:szCs w:val="20"/>
              </w:rPr>
              <w:fldChar w:fldCharType="begin"/>
            </w:r>
            <w:r w:rsidR="008F52CD" w:rsidRPr="00CD2668">
              <w:rPr>
                <w:rFonts w:cs="Arial"/>
                <w:noProof/>
                <w:webHidden/>
                <w:sz w:val="20"/>
                <w:szCs w:val="20"/>
              </w:rPr>
              <w:instrText xml:space="preserve"> PAGEREF _Toc139356731 \h </w:instrText>
            </w:r>
            <w:r w:rsidRPr="00CD2668">
              <w:rPr>
                <w:rFonts w:cs="Arial"/>
                <w:noProof/>
                <w:webHidden/>
                <w:sz w:val="20"/>
                <w:szCs w:val="20"/>
              </w:rPr>
            </w:r>
            <w:r w:rsidRPr="00CD2668">
              <w:rPr>
                <w:rFonts w:cs="Arial"/>
                <w:noProof/>
                <w:webHidden/>
                <w:sz w:val="20"/>
                <w:szCs w:val="20"/>
              </w:rPr>
              <w:fldChar w:fldCharType="separate"/>
            </w:r>
            <w:r w:rsidR="00D33A5D">
              <w:rPr>
                <w:rFonts w:cs="Arial"/>
                <w:noProof/>
                <w:webHidden/>
                <w:sz w:val="20"/>
                <w:szCs w:val="20"/>
              </w:rPr>
              <w:t>115</w:t>
            </w:r>
            <w:r w:rsidRPr="00CD2668">
              <w:rPr>
                <w:rFonts w:cs="Arial"/>
                <w:noProof/>
                <w:webHidden/>
                <w:sz w:val="20"/>
                <w:szCs w:val="20"/>
              </w:rPr>
              <w:fldChar w:fldCharType="end"/>
            </w:r>
          </w:hyperlink>
        </w:p>
        <w:p w:rsidR="008F52CD" w:rsidRPr="00CD2668" w:rsidRDefault="001C4138">
          <w:pPr>
            <w:pStyle w:val="TDC3"/>
            <w:rPr>
              <w:rFonts w:eastAsiaTheme="minorEastAsia" w:cs="Arial"/>
              <w:smallCaps w:val="0"/>
              <w:noProof/>
              <w:sz w:val="20"/>
              <w:szCs w:val="20"/>
              <w:lang w:eastAsia="es-AR"/>
            </w:rPr>
          </w:pPr>
          <w:hyperlink w:anchor="_Toc139356732" w:history="1">
            <w:r w:rsidR="008F52CD" w:rsidRPr="00CD2668">
              <w:rPr>
                <w:rStyle w:val="Hipervnculo"/>
                <w:rFonts w:cs="Arial"/>
                <w:noProof/>
                <w:sz w:val="20"/>
                <w:szCs w:val="20"/>
              </w:rPr>
              <w:t>Revelaciones sobre depreciaciones</w:t>
            </w:r>
            <w:r w:rsidR="008F52CD" w:rsidRPr="00CD2668">
              <w:rPr>
                <w:rFonts w:cs="Arial"/>
                <w:noProof/>
                <w:webHidden/>
                <w:sz w:val="20"/>
                <w:szCs w:val="20"/>
              </w:rPr>
              <w:tab/>
            </w:r>
            <w:r w:rsidRPr="00CD2668">
              <w:rPr>
                <w:rFonts w:cs="Arial"/>
                <w:noProof/>
                <w:webHidden/>
                <w:sz w:val="20"/>
                <w:szCs w:val="20"/>
              </w:rPr>
              <w:fldChar w:fldCharType="begin"/>
            </w:r>
            <w:r w:rsidR="008F52CD" w:rsidRPr="00CD2668">
              <w:rPr>
                <w:rFonts w:cs="Arial"/>
                <w:noProof/>
                <w:webHidden/>
                <w:sz w:val="20"/>
                <w:szCs w:val="20"/>
              </w:rPr>
              <w:instrText xml:space="preserve"> PAGEREF _Toc139356732 \h </w:instrText>
            </w:r>
            <w:r w:rsidRPr="00CD2668">
              <w:rPr>
                <w:rFonts w:cs="Arial"/>
                <w:noProof/>
                <w:webHidden/>
                <w:sz w:val="20"/>
                <w:szCs w:val="20"/>
              </w:rPr>
            </w:r>
            <w:r w:rsidRPr="00CD2668">
              <w:rPr>
                <w:rFonts w:cs="Arial"/>
                <w:noProof/>
                <w:webHidden/>
                <w:sz w:val="20"/>
                <w:szCs w:val="20"/>
              </w:rPr>
              <w:fldChar w:fldCharType="separate"/>
            </w:r>
            <w:r w:rsidR="00D33A5D">
              <w:rPr>
                <w:rFonts w:cs="Arial"/>
                <w:noProof/>
                <w:webHidden/>
                <w:sz w:val="20"/>
                <w:szCs w:val="20"/>
              </w:rPr>
              <w:t>116</w:t>
            </w:r>
            <w:r w:rsidRPr="00CD2668">
              <w:rPr>
                <w:rFonts w:cs="Arial"/>
                <w:noProof/>
                <w:webHidden/>
                <w:sz w:val="20"/>
                <w:szCs w:val="20"/>
              </w:rPr>
              <w:fldChar w:fldCharType="end"/>
            </w:r>
          </w:hyperlink>
        </w:p>
        <w:p w:rsidR="008F52CD" w:rsidRPr="00CD2668" w:rsidRDefault="001C4138">
          <w:pPr>
            <w:pStyle w:val="TDC3"/>
            <w:rPr>
              <w:rFonts w:eastAsiaTheme="minorEastAsia" w:cs="Arial"/>
              <w:smallCaps w:val="0"/>
              <w:noProof/>
              <w:sz w:val="20"/>
              <w:szCs w:val="20"/>
              <w:lang w:eastAsia="es-AR"/>
            </w:rPr>
          </w:pPr>
          <w:hyperlink w:anchor="_Toc139356733" w:history="1">
            <w:r w:rsidR="008F52CD" w:rsidRPr="00CD2668">
              <w:rPr>
                <w:rStyle w:val="Hipervnculo"/>
                <w:rFonts w:cs="Arial"/>
                <w:noProof/>
                <w:sz w:val="20"/>
                <w:szCs w:val="20"/>
              </w:rPr>
              <w:t>Revelaciones sobre la aplicación del modelo de revaluación</w:t>
            </w:r>
            <w:r w:rsidR="008F52CD" w:rsidRPr="00CD2668">
              <w:rPr>
                <w:rFonts w:cs="Arial"/>
                <w:noProof/>
                <w:webHidden/>
                <w:sz w:val="20"/>
                <w:szCs w:val="20"/>
              </w:rPr>
              <w:tab/>
            </w:r>
            <w:r w:rsidRPr="00CD2668">
              <w:rPr>
                <w:rFonts w:cs="Arial"/>
                <w:noProof/>
                <w:webHidden/>
                <w:sz w:val="20"/>
                <w:szCs w:val="20"/>
              </w:rPr>
              <w:fldChar w:fldCharType="begin"/>
            </w:r>
            <w:r w:rsidR="008F52CD" w:rsidRPr="00CD2668">
              <w:rPr>
                <w:rFonts w:cs="Arial"/>
                <w:noProof/>
                <w:webHidden/>
                <w:sz w:val="20"/>
                <w:szCs w:val="20"/>
              </w:rPr>
              <w:instrText xml:space="preserve"> PAGEREF _Toc139356733 \h </w:instrText>
            </w:r>
            <w:r w:rsidRPr="00CD2668">
              <w:rPr>
                <w:rFonts w:cs="Arial"/>
                <w:noProof/>
                <w:webHidden/>
                <w:sz w:val="20"/>
                <w:szCs w:val="20"/>
              </w:rPr>
            </w:r>
            <w:r w:rsidRPr="00CD2668">
              <w:rPr>
                <w:rFonts w:cs="Arial"/>
                <w:noProof/>
                <w:webHidden/>
                <w:sz w:val="20"/>
                <w:szCs w:val="20"/>
              </w:rPr>
              <w:fldChar w:fldCharType="separate"/>
            </w:r>
            <w:r w:rsidR="00D33A5D">
              <w:rPr>
                <w:rFonts w:cs="Arial"/>
                <w:noProof/>
                <w:webHidden/>
                <w:sz w:val="20"/>
                <w:szCs w:val="20"/>
              </w:rPr>
              <w:t>116</w:t>
            </w:r>
            <w:r w:rsidRPr="00CD2668">
              <w:rPr>
                <w:rFonts w:cs="Arial"/>
                <w:noProof/>
                <w:webHidden/>
                <w:sz w:val="20"/>
                <w:szCs w:val="20"/>
              </w:rPr>
              <w:fldChar w:fldCharType="end"/>
            </w:r>
          </w:hyperlink>
        </w:p>
        <w:p w:rsidR="008F52CD" w:rsidRPr="00CD2668" w:rsidRDefault="001C4138">
          <w:pPr>
            <w:pStyle w:val="TDC2"/>
            <w:rPr>
              <w:rFonts w:eastAsiaTheme="minorEastAsia" w:cs="Arial"/>
              <w:bCs w:val="0"/>
              <w:smallCaps w:val="0"/>
              <w:noProof/>
              <w:szCs w:val="20"/>
              <w:lang w:eastAsia="es-AR"/>
            </w:rPr>
          </w:pPr>
          <w:hyperlink w:anchor="_Toc139356734" w:history="1">
            <w:r w:rsidR="008F52CD" w:rsidRPr="00CD2668">
              <w:rPr>
                <w:rStyle w:val="Hipervnculo"/>
                <w:rFonts w:cs="Arial"/>
                <w:b/>
                <w:noProof/>
                <w:szCs w:val="20"/>
              </w:rPr>
              <w:t>Otras normas aplicables</w:t>
            </w:r>
            <w:r w:rsidR="008F52CD" w:rsidRPr="00CD2668">
              <w:rPr>
                <w:rFonts w:cs="Arial"/>
                <w:noProof/>
                <w:webHidden/>
                <w:szCs w:val="20"/>
              </w:rPr>
              <w:tab/>
            </w:r>
            <w:r w:rsidRPr="00CD2668">
              <w:rPr>
                <w:rFonts w:cs="Arial"/>
                <w:noProof/>
                <w:webHidden/>
                <w:szCs w:val="20"/>
              </w:rPr>
              <w:fldChar w:fldCharType="begin"/>
            </w:r>
            <w:r w:rsidR="008F52CD" w:rsidRPr="00CD2668">
              <w:rPr>
                <w:rFonts w:cs="Arial"/>
                <w:noProof/>
                <w:webHidden/>
                <w:szCs w:val="20"/>
              </w:rPr>
              <w:instrText xml:space="preserve"> PAGEREF _Toc139356734 \h </w:instrText>
            </w:r>
            <w:r w:rsidRPr="00CD2668">
              <w:rPr>
                <w:rFonts w:cs="Arial"/>
                <w:noProof/>
                <w:webHidden/>
                <w:szCs w:val="20"/>
              </w:rPr>
            </w:r>
            <w:r w:rsidRPr="00CD2668">
              <w:rPr>
                <w:rFonts w:cs="Arial"/>
                <w:noProof/>
                <w:webHidden/>
                <w:szCs w:val="20"/>
              </w:rPr>
              <w:fldChar w:fldCharType="separate"/>
            </w:r>
            <w:r w:rsidR="00D33A5D">
              <w:rPr>
                <w:rFonts w:cs="Arial"/>
                <w:noProof/>
                <w:webHidden/>
                <w:szCs w:val="20"/>
              </w:rPr>
              <w:t>116</w:t>
            </w:r>
            <w:r w:rsidRPr="00CD2668">
              <w:rPr>
                <w:rFonts w:cs="Arial"/>
                <w:noProof/>
                <w:webHidden/>
                <w:szCs w:val="20"/>
              </w:rPr>
              <w:fldChar w:fldCharType="end"/>
            </w:r>
          </w:hyperlink>
        </w:p>
        <w:p w:rsidR="008F52CD" w:rsidRPr="00CD2668" w:rsidRDefault="001C4138">
          <w:pPr>
            <w:pStyle w:val="TDC1"/>
            <w:rPr>
              <w:rFonts w:eastAsiaTheme="minorEastAsia"/>
              <w:b w:val="0"/>
              <w:caps w:val="0"/>
              <w:szCs w:val="20"/>
              <w:lang w:eastAsia="es-AR"/>
            </w:rPr>
          </w:pPr>
          <w:hyperlink w:anchor="_Toc139356735" w:history="1">
            <w:r w:rsidR="008F52CD" w:rsidRPr="00CD2668">
              <w:rPr>
                <w:rStyle w:val="Hipervnculo"/>
                <w:szCs w:val="20"/>
              </w:rPr>
              <w:t>PROPIEDADES DE INVERSIÓN</w:t>
            </w:r>
            <w:r w:rsidR="008F52CD" w:rsidRPr="00CD2668">
              <w:rPr>
                <w:webHidden/>
                <w:szCs w:val="20"/>
              </w:rPr>
              <w:tab/>
            </w:r>
            <w:r w:rsidRPr="00CD2668">
              <w:rPr>
                <w:webHidden/>
                <w:szCs w:val="20"/>
              </w:rPr>
              <w:fldChar w:fldCharType="begin"/>
            </w:r>
            <w:r w:rsidR="008F52CD" w:rsidRPr="00CD2668">
              <w:rPr>
                <w:webHidden/>
                <w:szCs w:val="20"/>
              </w:rPr>
              <w:instrText xml:space="preserve"> PAGEREF _Toc139356735 \h </w:instrText>
            </w:r>
            <w:r w:rsidRPr="00CD2668">
              <w:rPr>
                <w:webHidden/>
                <w:szCs w:val="20"/>
              </w:rPr>
            </w:r>
            <w:r w:rsidRPr="00CD2668">
              <w:rPr>
                <w:webHidden/>
                <w:szCs w:val="20"/>
              </w:rPr>
              <w:fldChar w:fldCharType="separate"/>
            </w:r>
            <w:r w:rsidR="00D33A5D">
              <w:rPr>
                <w:webHidden/>
                <w:szCs w:val="20"/>
              </w:rPr>
              <w:t>117</w:t>
            </w:r>
            <w:r w:rsidRPr="00CD2668">
              <w:rPr>
                <w:webHidden/>
                <w:szCs w:val="20"/>
              </w:rPr>
              <w:fldChar w:fldCharType="end"/>
            </w:r>
          </w:hyperlink>
        </w:p>
        <w:p w:rsidR="008F52CD" w:rsidRPr="00CD2668" w:rsidRDefault="001C4138">
          <w:pPr>
            <w:pStyle w:val="TDC2"/>
            <w:rPr>
              <w:rFonts w:eastAsiaTheme="minorEastAsia" w:cs="Arial"/>
              <w:bCs w:val="0"/>
              <w:smallCaps w:val="0"/>
              <w:noProof/>
              <w:szCs w:val="20"/>
              <w:lang w:eastAsia="es-AR"/>
            </w:rPr>
          </w:pPr>
          <w:hyperlink w:anchor="_Toc139356736" w:history="1">
            <w:r w:rsidR="008F52CD" w:rsidRPr="00CD2668">
              <w:rPr>
                <w:rStyle w:val="Hipervnculo"/>
                <w:rFonts w:cs="Arial"/>
                <w:noProof/>
                <w:szCs w:val="20"/>
              </w:rPr>
              <w:t>Definición</w:t>
            </w:r>
            <w:r w:rsidR="008F52CD" w:rsidRPr="00CD2668">
              <w:rPr>
                <w:rFonts w:cs="Arial"/>
                <w:noProof/>
                <w:webHidden/>
                <w:szCs w:val="20"/>
              </w:rPr>
              <w:tab/>
            </w:r>
            <w:r w:rsidRPr="00CD2668">
              <w:rPr>
                <w:rFonts w:cs="Arial"/>
                <w:noProof/>
                <w:webHidden/>
                <w:szCs w:val="20"/>
              </w:rPr>
              <w:fldChar w:fldCharType="begin"/>
            </w:r>
            <w:r w:rsidR="008F52CD" w:rsidRPr="00CD2668">
              <w:rPr>
                <w:rFonts w:cs="Arial"/>
                <w:noProof/>
                <w:webHidden/>
                <w:szCs w:val="20"/>
              </w:rPr>
              <w:instrText xml:space="preserve"> PAGEREF _Toc139356736 \h </w:instrText>
            </w:r>
            <w:r w:rsidRPr="00CD2668">
              <w:rPr>
                <w:rFonts w:cs="Arial"/>
                <w:noProof/>
                <w:webHidden/>
                <w:szCs w:val="20"/>
              </w:rPr>
            </w:r>
            <w:r w:rsidRPr="00CD2668">
              <w:rPr>
                <w:rFonts w:cs="Arial"/>
                <w:noProof/>
                <w:webHidden/>
                <w:szCs w:val="20"/>
              </w:rPr>
              <w:fldChar w:fldCharType="separate"/>
            </w:r>
            <w:r w:rsidR="00D33A5D">
              <w:rPr>
                <w:rFonts w:cs="Arial"/>
                <w:noProof/>
                <w:webHidden/>
                <w:szCs w:val="20"/>
              </w:rPr>
              <w:t>117</w:t>
            </w:r>
            <w:r w:rsidRPr="00CD2668">
              <w:rPr>
                <w:rFonts w:cs="Arial"/>
                <w:noProof/>
                <w:webHidden/>
                <w:szCs w:val="20"/>
              </w:rPr>
              <w:fldChar w:fldCharType="end"/>
            </w:r>
          </w:hyperlink>
        </w:p>
        <w:p w:rsidR="008F52CD" w:rsidRPr="00CD2668" w:rsidRDefault="001C4138">
          <w:pPr>
            <w:pStyle w:val="TDC2"/>
            <w:rPr>
              <w:rFonts w:eastAsiaTheme="minorEastAsia" w:cs="Arial"/>
              <w:bCs w:val="0"/>
              <w:smallCaps w:val="0"/>
              <w:noProof/>
              <w:szCs w:val="20"/>
              <w:lang w:eastAsia="es-AR"/>
            </w:rPr>
          </w:pPr>
          <w:hyperlink w:anchor="_Toc139356737" w:history="1">
            <w:r w:rsidR="008F52CD" w:rsidRPr="00CD2668">
              <w:rPr>
                <w:rStyle w:val="Hipervnculo"/>
                <w:rFonts w:cs="Arial"/>
                <w:noProof/>
                <w:szCs w:val="20"/>
              </w:rPr>
              <w:t>Reconocimiento</w:t>
            </w:r>
            <w:r w:rsidR="008F52CD" w:rsidRPr="00CD2668">
              <w:rPr>
                <w:rFonts w:cs="Arial"/>
                <w:noProof/>
                <w:webHidden/>
                <w:szCs w:val="20"/>
              </w:rPr>
              <w:tab/>
            </w:r>
            <w:r w:rsidRPr="00CD2668">
              <w:rPr>
                <w:rFonts w:cs="Arial"/>
                <w:noProof/>
                <w:webHidden/>
                <w:szCs w:val="20"/>
              </w:rPr>
              <w:fldChar w:fldCharType="begin"/>
            </w:r>
            <w:r w:rsidR="008F52CD" w:rsidRPr="00CD2668">
              <w:rPr>
                <w:rFonts w:cs="Arial"/>
                <w:noProof/>
                <w:webHidden/>
                <w:szCs w:val="20"/>
              </w:rPr>
              <w:instrText xml:space="preserve"> PAGEREF _Toc139356737 \h </w:instrText>
            </w:r>
            <w:r w:rsidRPr="00CD2668">
              <w:rPr>
                <w:rFonts w:cs="Arial"/>
                <w:noProof/>
                <w:webHidden/>
                <w:szCs w:val="20"/>
              </w:rPr>
            </w:r>
            <w:r w:rsidRPr="00CD2668">
              <w:rPr>
                <w:rFonts w:cs="Arial"/>
                <w:noProof/>
                <w:webHidden/>
                <w:szCs w:val="20"/>
              </w:rPr>
              <w:fldChar w:fldCharType="separate"/>
            </w:r>
            <w:r w:rsidR="00D33A5D">
              <w:rPr>
                <w:rFonts w:cs="Arial"/>
                <w:noProof/>
                <w:webHidden/>
                <w:szCs w:val="20"/>
              </w:rPr>
              <w:t>117</w:t>
            </w:r>
            <w:r w:rsidRPr="00CD2668">
              <w:rPr>
                <w:rFonts w:cs="Arial"/>
                <w:noProof/>
                <w:webHidden/>
                <w:szCs w:val="20"/>
              </w:rPr>
              <w:fldChar w:fldCharType="end"/>
            </w:r>
          </w:hyperlink>
        </w:p>
        <w:p w:rsidR="008F52CD" w:rsidRPr="00CD2668" w:rsidRDefault="001C4138">
          <w:pPr>
            <w:pStyle w:val="TDC2"/>
            <w:rPr>
              <w:rFonts w:eastAsiaTheme="minorEastAsia" w:cs="Arial"/>
              <w:bCs w:val="0"/>
              <w:smallCaps w:val="0"/>
              <w:noProof/>
              <w:szCs w:val="20"/>
              <w:lang w:eastAsia="es-AR"/>
            </w:rPr>
          </w:pPr>
          <w:hyperlink w:anchor="_Toc139356738" w:history="1">
            <w:r w:rsidR="008F52CD" w:rsidRPr="00CD2668">
              <w:rPr>
                <w:rStyle w:val="Hipervnculo"/>
                <w:rFonts w:cs="Arial"/>
                <w:noProof/>
                <w:szCs w:val="20"/>
              </w:rPr>
              <w:t>Medición inicial</w:t>
            </w:r>
            <w:r w:rsidR="008F52CD" w:rsidRPr="00CD2668">
              <w:rPr>
                <w:rFonts w:cs="Arial"/>
                <w:noProof/>
                <w:webHidden/>
                <w:szCs w:val="20"/>
              </w:rPr>
              <w:tab/>
            </w:r>
            <w:r w:rsidRPr="00CD2668">
              <w:rPr>
                <w:rFonts w:cs="Arial"/>
                <w:noProof/>
                <w:webHidden/>
                <w:szCs w:val="20"/>
              </w:rPr>
              <w:fldChar w:fldCharType="begin"/>
            </w:r>
            <w:r w:rsidR="008F52CD" w:rsidRPr="00CD2668">
              <w:rPr>
                <w:rFonts w:cs="Arial"/>
                <w:noProof/>
                <w:webHidden/>
                <w:szCs w:val="20"/>
              </w:rPr>
              <w:instrText xml:space="preserve"> PAGEREF _Toc139356738 \h </w:instrText>
            </w:r>
            <w:r w:rsidRPr="00CD2668">
              <w:rPr>
                <w:rFonts w:cs="Arial"/>
                <w:noProof/>
                <w:webHidden/>
                <w:szCs w:val="20"/>
              </w:rPr>
            </w:r>
            <w:r w:rsidRPr="00CD2668">
              <w:rPr>
                <w:rFonts w:cs="Arial"/>
                <w:noProof/>
                <w:webHidden/>
                <w:szCs w:val="20"/>
              </w:rPr>
              <w:fldChar w:fldCharType="separate"/>
            </w:r>
            <w:r w:rsidR="00D33A5D">
              <w:rPr>
                <w:rFonts w:cs="Arial"/>
                <w:noProof/>
                <w:webHidden/>
                <w:szCs w:val="20"/>
              </w:rPr>
              <w:t>118</w:t>
            </w:r>
            <w:r w:rsidRPr="00CD2668">
              <w:rPr>
                <w:rFonts w:cs="Arial"/>
                <w:noProof/>
                <w:webHidden/>
                <w:szCs w:val="20"/>
              </w:rPr>
              <w:fldChar w:fldCharType="end"/>
            </w:r>
          </w:hyperlink>
        </w:p>
        <w:p w:rsidR="008F52CD" w:rsidRPr="00CD2668" w:rsidRDefault="001C4138">
          <w:pPr>
            <w:pStyle w:val="TDC2"/>
            <w:rPr>
              <w:rFonts w:eastAsiaTheme="minorEastAsia" w:cs="Arial"/>
              <w:bCs w:val="0"/>
              <w:smallCaps w:val="0"/>
              <w:noProof/>
              <w:szCs w:val="20"/>
              <w:lang w:eastAsia="es-AR"/>
            </w:rPr>
          </w:pPr>
          <w:hyperlink w:anchor="_Toc139356739" w:history="1">
            <w:r w:rsidR="008F52CD" w:rsidRPr="00CD2668">
              <w:rPr>
                <w:rStyle w:val="Hipervnculo"/>
                <w:rFonts w:cs="Arial"/>
                <w:noProof/>
                <w:szCs w:val="20"/>
              </w:rPr>
              <w:t>Medición posterior</w:t>
            </w:r>
            <w:r w:rsidR="008F52CD" w:rsidRPr="00CD2668">
              <w:rPr>
                <w:rFonts w:cs="Arial"/>
                <w:noProof/>
                <w:webHidden/>
                <w:szCs w:val="20"/>
              </w:rPr>
              <w:tab/>
            </w:r>
            <w:r w:rsidRPr="00CD2668">
              <w:rPr>
                <w:rFonts w:cs="Arial"/>
                <w:noProof/>
                <w:webHidden/>
                <w:szCs w:val="20"/>
              </w:rPr>
              <w:fldChar w:fldCharType="begin"/>
            </w:r>
            <w:r w:rsidR="008F52CD" w:rsidRPr="00CD2668">
              <w:rPr>
                <w:rFonts w:cs="Arial"/>
                <w:noProof/>
                <w:webHidden/>
                <w:szCs w:val="20"/>
              </w:rPr>
              <w:instrText xml:space="preserve"> PAGEREF _Toc139356739 \h </w:instrText>
            </w:r>
            <w:r w:rsidRPr="00CD2668">
              <w:rPr>
                <w:rFonts w:cs="Arial"/>
                <w:noProof/>
                <w:webHidden/>
                <w:szCs w:val="20"/>
              </w:rPr>
            </w:r>
            <w:r w:rsidRPr="00CD2668">
              <w:rPr>
                <w:rFonts w:cs="Arial"/>
                <w:noProof/>
                <w:webHidden/>
                <w:szCs w:val="20"/>
              </w:rPr>
              <w:fldChar w:fldCharType="separate"/>
            </w:r>
            <w:r w:rsidR="00D33A5D">
              <w:rPr>
                <w:rFonts w:cs="Arial"/>
                <w:noProof/>
                <w:webHidden/>
                <w:szCs w:val="20"/>
              </w:rPr>
              <w:t>118</w:t>
            </w:r>
            <w:r w:rsidRPr="00CD2668">
              <w:rPr>
                <w:rFonts w:cs="Arial"/>
                <w:noProof/>
                <w:webHidden/>
                <w:szCs w:val="20"/>
              </w:rPr>
              <w:fldChar w:fldCharType="end"/>
            </w:r>
          </w:hyperlink>
        </w:p>
        <w:p w:rsidR="008F52CD" w:rsidRPr="00CD2668" w:rsidRDefault="001C4138">
          <w:pPr>
            <w:pStyle w:val="TDC2"/>
            <w:rPr>
              <w:rFonts w:eastAsiaTheme="minorEastAsia" w:cs="Arial"/>
              <w:bCs w:val="0"/>
              <w:smallCaps w:val="0"/>
              <w:noProof/>
              <w:szCs w:val="20"/>
              <w:lang w:eastAsia="es-AR"/>
            </w:rPr>
          </w:pPr>
          <w:hyperlink w:anchor="_Toc139356740" w:history="1">
            <w:r w:rsidR="008F52CD" w:rsidRPr="00CD2668">
              <w:rPr>
                <w:rStyle w:val="Hipervnculo"/>
                <w:rFonts w:cs="Arial"/>
                <w:noProof/>
                <w:szCs w:val="20"/>
              </w:rPr>
              <w:t>Depreciaciones</w:t>
            </w:r>
            <w:r w:rsidR="008F52CD" w:rsidRPr="00CD2668">
              <w:rPr>
                <w:rFonts w:cs="Arial"/>
                <w:noProof/>
                <w:webHidden/>
                <w:szCs w:val="20"/>
              </w:rPr>
              <w:tab/>
            </w:r>
            <w:r w:rsidRPr="00CD2668">
              <w:rPr>
                <w:rFonts w:cs="Arial"/>
                <w:noProof/>
                <w:webHidden/>
                <w:szCs w:val="20"/>
              </w:rPr>
              <w:fldChar w:fldCharType="begin"/>
            </w:r>
            <w:r w:rsidR="008F52CD" w:rsidRPr="00CD2668">
              <w:rPr>
                <w:rFonts w:cs="Arial"/>
                <w:noProof/>
                <w:webHidden/>
                <w:szCs w:val="20"/>
              </w:rPr>
              <w:instrText xml:space="preserve"> PAGEREF _Toc139356740 \h </w:instrText>
            </w:r>
            <w:r w:rsidRPr="00CD2668">
              <w:rPr>
                <w:rFonts w:cs="Arial"/>
                <w:noProof/>
                <w:webHidden/>
                <w:szCs w:val="20"/>
              </w:rPr>
            </w:r>
            <w:r w:rsidRPr="00CD2668">
              <w:rPr>
                <w:rFonts w:cs="Arial"/>
                <w:noProof/>
                <w:webHidden/>
                <w:szCs w:val="20"/>
              </w:rPr>
              <w:fldChar w:fldCharType="separate"/>
            </w:r>
            <w:r w:rsidR="00D33A5D">
              <w:rPr>
                <w:rFonts w:cs="Arial"/>
                <w:noProof/>
                <w:webHidden/>
                <w:szCs w:val="20"/>
              </w:rPr>
              <w:t>119</w:t>
            </w:r>
            <w:r w:rsidRPr="00CD2668">
              <w:rPr>
                <w:rFonts w:cs="Arial"/>
                <w:noProof/>
                <w:webHidden/>
                <w:szCs w:val="20"/>
              </w:rPr>
              <w:fldChar w:fldCharType="end"/>
            </w:r>
          </w:hyperlink>
        </w:p>
        <w:p w:rsidR="008F52CD" w:rsidRPr="00CD2668" w:rsidRDefault="001C4138">
          <w:pPr>
            <w:pStyle w:val="TDC2"/>
            <w:rPr>
              <w:rFonts w:eastAsiaTheme="minorEastAsia" w:cs="Arial"/>
              <w:bCs w:val="0"/>
              <w:smallCaps w:val="0"/>
              <w:noProof/>
              <w:szCs w:val="20"/>
              <w:lang w:eastAsia="es-AR"/>
            </w:rPr>
          </w:pPr>
          <w:hyperlink w:anchor="_Toc139356741" w:history="1">
            <w:r w:rsidR="008F52CD" w:rsidRPr="00CD2668">
              <w:rPr>
                <w:rStyle w:val="Hipervnculo"/>
                <w:rFonts w:cs="Arial"/>
                <w:noProof/>
                <w:szCs w:val="20"/>
              </w:rPr>
              <w:t>Comparación con el valor recuperable</w:t>
            </w:r>
            <w:r w:rsidR="008F52CD" w:rsidRPr="00CD2668">
              <w:rPr>
                <w:rFonts w:cs="Arial"/>
                <w:noProof/>
                <w:webHidden/>
                <w:szCs w:val="20"/>
              </w:rPr>
              <w:tab/>
            </w:r>
            <w:r w:rsidRPr="00CD2668">
              <w:rPr>
                <w:rFonts w:cs="Arial"/>
                <w:noProof/>
                <w:webHidden/>
                <w:szCs w:val="20"/>
              </w:rPr>
              <w:fldChar w:fldCharType="begin"/>
            </w:r>
            <w:r w:rsidR="008F52CD" w:rsidRPr="00CD2668">
              <w:rPr>
                <w:rFonts w:cs="Arial"/>
                <w:noProof/>
                <w:webHidden/>
                <w:szCs w:val="20"/>
              </w:rPr>
              <w:instrText xml:space="preserve"> PAGEREF _Toc139356741 \h </w:instrText>
            </w:r>
            <w:r w:rsidRPr="00CD2668">
              <w:rPr>
                <w:rFonts w:cs="Arial"/>
                <w:noProof/>
                <w:webHidden/>
                <w:szCs w:val="20"/>
              </w:rPr>
            </w:r>
            <w:r w:rsidRPr="00CD2668">
              <w:rPr>
                <w:rFonts w:cs="Arial"/>
                <w:noProof/>
                <w:webHidden/>
                <w:szCs w:val="20"/>
              </w:rPr>
              <w:fldChar w:fldCharType="separate"/>
            </w:r>
            <w:r w:rsidR="00D33A5D">
              <w:rPr>
                <w:rFonts w:cs="Arial"/>
                <w:noProof/>
                <w:webHidden/>
                <w:szCs w:val="20"/>
              </w:rPr>
              <w:t>119</w:t>
            </w:r>
            <w:r w:rsidRPr="00CD2668">
              <w:rPr>
                <w:rFonts w:cs="Arial"/>
                <w:noProof/>
                <w:webHidden/>
                <w:szCs w:val="20"/>
              </w:rPr>
              <w:fldChar w:fldCharType="end"/>
            </w:r>
          </w:hyperlink>
        </w:p>
        <w:p w:rsidR="008F52CD" w:rsidRPr="00CD2668" w:rsidRDefault="001C4138">
          <w:pPr>
            <w:pStyle w:val="TDC2"/>
            <w:rPr>
              <w:rFonts w:eastAsiaTheme="minorEastAsia" w:cs="Arial"/>
              <w:bCs w:val="0"/>
              <w:smallCaps w:val="0"/>
              <w:noProof/>
              <w:szCs w:val="20"/>
              <w:lang w:eastAsia="es-AR"/>
            </w:rPr>
          </w:pPr>
          <w:hyperlink w:anchor="_Toc139356742" w:history="1">
            <w:r w:rsidR="008F52CD" w:rsidRPr="00CD2668">
              <w:rPr>
                <w:rStyle w:val="Hipervnculo"/>
                <w:rFonts w:cs="Arial"/>
                <w:noProof/>
                <w:szCs w:val="20"/>
              </w:rPr>
              <w:t>Compensación por desvalorización, pérdida o abandono</w:t>
            </w:r>
            <w:r w:rsidR="008F52CD" w:rsidRPr="00CD2668">
              <w:rPr>
                <w:rFonts w:cs="Arial"/>
                <w:noProof/>
                <w:webHidden/>
                <w:szCs w:val="20"/>
              </w:rPr>
              <w:tab/>
            </w:r>
            <w:r w:rsidRPr="00CD2668">
              <w:rPr>
                <w:rFonts w:cs="Arial"/>
                <w:noProof/>
                <w:webHidden/>
                <w:szCs w:val="20"/>
              </w:rPr>
              <w:fldChar w:fldCharType="begin"/>
            </w:r>
            <w:r w:rsidR="008F52CD" w:rsidRPr="00CD2668">
              <w:rPr>
                <w:rFonts w:cs="Arial"/>
                <w:noProof/>
                <w:webHidden/>
                <w:szCs w:val="20"/>
              </w:rPr>
              <w:instrText xml:space="preserve"> PAGEREF _Toc139356742 \h </w:instrText>
            </w:r>
            <w:r w:rsidRPr="00CD2668">
              <w:rPr>
                <w:rFonts w:cs="Arial"/>
                <w:noProof/>
                <w:webHidden/>
                <w:szCs w:val="20"/>
              </w:rPr>
            </w:r>
            <w:r w:rsidRPr="00CD2668">
              <w:rPr>
                <w:rFonts w:cs="Arial"/>
                <w:noProof/>
                <w:webHidden/>
                <w:szCs w:val="20"/>
              </w:rPr>
              <w:fldChar w:fldCharType="separate"/>
            </w:r>
            <w:r w:rsidR="00D33A5D">
              <w:rPr>
                <w:rFonts w:cs="Arial"/>
                <w:noProof/>
                <w:webHidden/>
                <w:szCs w:val="20"/>
              </w:rPr>
              <w:t>119</w:t>
            </w:r>
            <w:r w:rsidRPr="00CD2668">
              <w:rPr>
                <w:rFonts w:cs="Arial"/>
                <w:noProof/>
                <w:webHidden/>
                <w:szCs w:val="20"/>
              </w:rPr>
              <w:fldChar w:fldCharType="end"/>
            </w:r>
          </w:hyperlink>
        </w:p>
        <w:p w:rsidR="008F52CD" w:rsidRPr="00CD2668" w:rsidRDefault="001C4138">
          <w:pPr>
            <w:pStyle w:val="TDC2"/>
            <w:rPr>
              <w:rFonts w:eastAsiaTheme="minorEastAsia" w:cs="Arial"/>
              <w:bCs w:val="0"/>
              <w:smallCaps w:val="0"/>
              <w:noProof/>
              <w:szCs w:val="20"/>
              <w:lang w:eastAsia="es-AR"/>
            </w:rPr>
          </w:pPr>
          <w:hyperlink w:anchor="_Toc139356743" w:history="1">
            <w:r w:rsidR="008F52CD" w:rsidRPr="00CD2668">
              <w:rPr>
                <w:rStyle w:val="Hipervnculo"/>
                <w:rFonts w:cs="Arial"/>
                <w:noProof/>
                <w:szCs w:val="20"/>
              </w:rPr>
              <w:t>Transferencias</w:t>
            </w:r>
            <w:r w:rsidR="008F52CD" w:rsidRPr="00CD2668">
              <w:rPr>
                <w:rFonts w:cs="Arial"/>
                <w:noProof/>
                <w:webHidden/>
                <w:szCs w:val="20"/>
              </w:rPr>
              <w:tab/>
            </w:r>
            <w:r w:rsidRPr="00CD2668">
              <w:rPr>
                <w:rFonts w:cs="Arial"/>
                <w:noProof/>
                <w:webHidden/>
                <w:szCs w:val="20"/>
              </w:rPr>
              <w:fldChar w:fldCharType="begin"/>
            </w:r>
            <w:r w:rsidR="008F52CD" w:rsidRPr="00CD2668">
              <w:rPr>
                <w:rFonts w:cs="Arial"/>
                <w:noProof/>
                <w:webHidden/>
                <w:szCs w:val="20"/>
              </w:rPr>
              <w:instrText xml:space="preserve"> PAGEREF _Toc139356743 \h </w:instrText>
            </w:r>
            <w:r w:rsidRPr="00CD2668">
              <w:rPr>
                <w:rFonts w:cs="Arial"/>
                <w:noProof/>
                <w:webHidden/>
                <w:szCs w:val="20"/>
              </w:rPr>
            </w:r>
            <w:r w:rsidRPr="00CD2668">
              <w:rPr>
                <w:rFonts w:cs="Arial"/>
                <w:noProof/>
                <w:webHidden/>
                <w:szCs w:val="20"/>
              </w:rPr>
              <w:fldChar w:fldCharType="separate"/>
            </w:r>
            <w:r w:rsidR="00D33A5D">
              <w:rPr>
                <w:rFonts w:cs="Arial"/>
                <w:noProof/>
                <w:webHidden/>
                <w:szCs w:val="20"/>
              </w:rPr>
              <w:t>120</w:t>
            </w:r>
            <w:r w:rsidRPr="00CD2668">
              <w:rPr>
                <w:rFonts w:cs="Arial"/>
                <w:noProof/>
                <w:webHidden/>
                <w:szCs w:val="20"/>
              </w:rPr>
              <w:fldChar w:fldCharType="end"/>
            </w:r>
          </w:hyperlink>
        </w:p>
        <w:p w:rsidR="008F52CD" w:rsidRPr="00CD2668" w:rsidRDefault="001C4138">
          <w:pPr>
            <w:pStyle w:val="TDC2"/>
            <w:rPr>
              <w:rFonts w:eastAsiaTheme="minorEastAsia" w:cs="Arial"/>
              <w:bCs w:val="0"/>
              <w:smallCaps w:val="0"/>
              <w:noProof/>
              <w:szCs w:val="20"/>
              <w:lang w:eastAsia="es-AR"/>
            </w:rPr>
          </w:pPr>
          <w:hyperlink w:anchor="_Toc139356744" w:history="1">
            <w:r w:rsidR="008F52CD" w:rsidRPr="00CD2668">
              <w:rPr>
                <w:rStyle w:val="Hipervnculo"/>
                <w:rFonts w:cs="Arial"/>
                <w:noProof/>
                <w:szCs w:val="20"/>
              </w:rPr>
              <w:t>Presentación en los estados contables</w:t>
            </w:r>
            <w:r w:rsidR="008F52CD" w:rsidRPr="00CD2668">
              <w:rPr>
                <w:rFonts w:cs="Arial"/>
                <w:noProof/>
                <w:webHidden/>
                <w:szCs w:val="20"/>
              </w:rPr>
              <w:tab/>
            </w:r>
            <w:r w:rsidRPr="00CD2668">
              <w:rPr>
                <w:rFonts w:cs="Arial"/>
                <w:noProof/>
                <w:webHidden/>
                <w:szCs w:val="20"/>
              </w:rPr>
              <w:fldChar w:fldCharType="begin"/>
            </w:r>
            <w:r w:rsidR="008F52CD" w:rsidRPr="00CD2668">
              <w:rPr>
                <w:rFonts w:cs="Arial"/>
                <w:noProof/>
                <w:webHidden/>
                <w:szCs w:val="20"/>
              </w:rPr>
              <w:instrText xml:space="preserve"> PAGEREF _Toc139356744 \h </w:instrText>
            </w:r>
            <w:r w:rsidRPr="00CD2668">
              <w:rPr>
                <w:rFonts w:cs="Arial"/>
                <w:noProof/>
                <w:webHidden/>
                <w:szCs w:val="20"/>
              </w:rPr>
            </w:r>
            <w:r w:rsidRPr="00CD2668">
              <w:rPr>
                <w:rFonts w:cs="Arial"/>
                <w:noProof/>
                <w:webHidden/>
                <w:szCs w:val="20"/>
              </w:rPr>
              <w:fldChar w:fldCharType="separate"/>
            </w:r>
            <w:r w:rsidR="00D33A5D">
              <w:rPr>
                <w:rFonts w:cs="Arial"/>
                <w:noProof/>
                <w:webHidden/>
                <w:szCs w:val="20"/>
              </w:rPr>
              <w:t>121</w:t>
            </w:r>
            <w:r w:rsidRPr="00CD2668">
              <w:rPr>
                <w:rFonts w:cs="Arial"/>
                <w:noProof/>
                <w:webHidden/>
                <w:szCs w:val="20"/>
              </w:rPr>
              <w:fldChar w:fldCharType="end"/>
            </w:r>
          </w:hyperlink>
        </w:p>
        <w:p w:rsidR="008F52CD" w:rsidRPr="00CD2668" w:rsidRDefault="001C4138">
          <w:pPr>
            <w:pStyle w:val="TDC2"/>
            <w:rPr>
              <w:rFonts w:eastAsiaTheme="minorEastAsia" w:cs="Arial"/>
              <w:bCs w:val="0"/>
              <w:smallCaps w:val="0"/>
              <w:noProof/>
              <w:szCs w:val="20"/>
              <w:lang w:eastAsia="es-AR"/>
            </w:rPr>
          </w:pPr>
          <w:hyperlink w:anchor="_Toc139356745" w:history="1">
            <w:r w:rsidR="008F52CD" w:rsidRPr="00CD2668">
              <w:rPr>
                <w:rStyle w:val="Hipervnculo"/>
                <w:rFonts w:cs="Arial"/>
                <w:noProof/>
                <w:szCs w:val="20"/>
              </w:rPr>
              <w:t>Revelación en notas</w:t>
            </w:r>
            <w:r w:rsidR="008F52CD" w:rsidRPr="00CD2668">
              <w:rPr>
                <w:rFonts w:cs="Arial"/>
                <w:noProof/>
                <w:webHidden/>
                <w:szCs w:val="20"/>
              </w:rPr>
              <w:tab/>
            </w:r>
            <w:r w:rsidRPr="00CD2668">
              <w:rPr>
                <w:rFonts w:cs="Arial"/>
                <w:noProof/>
                <w:webHidden/>
                <w:szCs w:val="20"/>
              </w:rPr>
              <w:fldChar w:fldCharType="begin"/>
            </w:r>
            <w:r w:rsidR="008F52CD" w:rsidRPr="00CD2668">
              <w:rPr>
                <w:rFonts w:cs="Arial"/>
                <w:noProof/>
                <w:webHidden/>
                <w:szCs w:val="20"/>
              </w:rPr>
              <w:instrText xml:space="preserve"> PAGEREF _Toc139356745 \h </w:instrText>
            </w:r>
            <w:r w:rsidRPr="00CD2668">
              <w:rPr>
                <w:rFonts w:cs="Arial"/>
                <w:noProof/>
                <w:webHidden/>
                <w:szCs w:val="20"/>
              </w:rPr>
            </w:r>
            <w:r w:rsidRPr="00CD2668">
              <w:rPr>
                <w:rFonts w:cs="Arial"/>
                <w:noProof/>
                <w:webHidden/>
                <w:szCs w:val="20"/>
              </w:rPr>
              <w:fldChar w:fldCharType="separate"/>
            </w:r>
            <w:r w:rsidR="00D33A5D">
              <w:rPr>
                <w:rFonts w:cs="Arial"/>
                <w:noProof/>
                <w:webHidden/>
                <w:szCs w:val="20"/>
              </w:rPr>
              <w:t>121</w:t>
            </w:r>
            <w:r w:rsidRPr="00CD2668">
              <w:rPr>
                <w:rFonts w:cs="Arial"/>
                <w:noProof/>
                <w:webHidden/>
                <w:szCs w:val="20"/>
              </w:rPr>
              <w:fldChar w:fldCharType="end"/>
            </w:r>
          </w:hyperlink>
        </w:p>
        <w:p w:rsidR="008F52CD" w:rsidRPr="00CD2668" w:rsidRDefault="001C4138">
          <w:pPr>
            <w:pStyle w:val="TDC3"/>
            <w:rPr>
              <w:rFonts w:eastAsiaTheme="minorEastAsia" w:cs="Arial"/>
              <w:smallCaps w:val="0"/>
              <w:noProof/>
              <w:sz w:val="20"/>
              <w:szCs w:val="20"/>
              <w:lang w:eastAsia="es-AR"/>
            </w:rPr>
          </w:pPr>
          <w:hyperlink w:anchor="_Toc139356746" w:history="1">
            <w:r w:rsidR="008F52CD" w:rsidRPr="00CD2668">
              <w:rPr>
                <w:rStyle w:val="Hipervnculo"/>
                <w:rFonts w:cs="Arial"/>
                <w:noProof/>
                <w:sz w:val="20"/>
                <w:szCs w:val="20"/>
              </w:rPr>
              <w:t>Revelaciones de carácter general</w:t>
            </w:r>
            <w:r w:rsidR="008F52CD" w:rsidRPr="00CD2668">
              <w:rPr>
                <w:rFonts w:cs="Arial"/>
                <w:noProof/>
                <w:webHidden/>
                <w:sz w:val="20"/>
                <w:szCs w:val="20"/>
              </w:rPr>
              <w:tab/>
            </w:r>
            <w:r w:rsidRPr="00CD2668">
              <w:rPr>
                <w:rFonts w:cs="Arial"/>
                <w:noProof/>
                <w:webHidden/>
                <w:sz w:val="20"/>
                <w:szCs w:val="20"/>
              </w:rPr>
              <w:fldChar w:fldCharType="begin"/>
            </w:r>
            <w:r w:rsidR="008F52CD" w:rsidRPr="00CD2668">
              <w:rPr>
                <w:rFonts w:cs="Arial"/>
                <w:noProof/>
                <w:webHidden/>
                <w:sz w:val="20"/>
                <w:szCs w:val="20"/>
              </w:rPr>
              <w:instrText xml:space="preserve"> PAGEREF _Toc139356746 \h </w:instrText>
            </w:r>
            <w:r w:rsidRPr="00CD2668">
              <w:rPr>
                <w:rFonts w:cs="Arial"/>
                <w:noProof/>
                <w:webHidden/>
                <w:sz w:val="20"/>
                <w:szCs w:val="20"/>
              </w:rPr>
            </w:r>
            <w:r w:rsidRPr="00CD2668">
              <w:rPr>
                <w:rFonts w:cs="Arial"/>
                <w:noProof/>
                <w:webHidden/>
                <w:sz w:val="20"/>
                <w:szCs w:val="20"/>
              </w:rPr>
              <w:fldChar w:fldCharType="separate"/>
            </w:r>
            <w:r w:rsidR="00D33A5D">
              <w:rPr>
                <w:rFonts w:cs="Arial"/>
                <w:noProof/>
                <w:webHidden/>
                <w:sz w:val="20"/>
                <w:szCs w:val="20"/>
              </w:rPr>
              <w:t>121</w:t>
            </w:r>
            <w:r w:rsidRPr="00CD2668">
              <w:rPr>
                <w:rFonts w:cs="Arial"/>
                <w:noProof/>
                <w:webHidden/>
                <w:sz w:val="20"/>
                <w:szCs w:val="20"/>
              </w:rPr>
              <w:fldChar w:fldCharType="end"/>
            </w:r>
          </w:hyperlink>
        </w:p>
        <w:p w:rsidR="008F52CD" w:rsidRPr="00CD2668" w:rsidRDefault="001C4138">
          <w:pPr>
            <w:pStyle w:val="TDC3"/>
            <w:rPr>
              <w:rFonts w:eastAsiaTheme="minorEastAsia" w:cs="Arial"/>
              <w:smallCaps w:val="0"/>
              <w:noProof/>
              <w:sz w:val="20"/>
              <w:szCs w:val="20"/>
              <w:lang w:eastAsia="es-AR"/>
            </w:rPr>
          </w:pPr>
          <w:hyperlink w:anchor="_Toc139356747" w:history="1">
            <w:r w:rsidR="008F52CD" w:rsidRPr="00CD2668">
              <w:rPr>
                <w:rStyle w:val="Hipervnculo"/>
                <w:rFonts w:cs="Arial"/>
                <w:noProof/>
                <w:sz w:val="20"/>
                <w:szCs w:val="20"/>
              </w:rPr>
              <w:t>Revelaciones sobre depreciaciones</w:t>
            </w:r>
            <w:r w:rsidR="008F52CD" w:rsidRPr="00CD2668">
              <w:rPr>
                <w:rFonts w:cs="Arial"/>
                <w:noProof/>
                <w:webHidden/>
                <w:sz w:val="20"/>
                <w:szCs w:val="20"/>
              </w:rPr>
              <w:tab/>
            </w:r>
            <w:r w:rsidRPr="00CD2668">
              <w:rPr>
                <w:rFonts w:cs="Arial"/>
                <w:noProof/>
                <w:webHidden/>
                <w:sz w:val="20"/>
                <w:szCs w:val="20"/>
              </w:rPr>
              <w:fldChar w:fldCharType="begin"/>
            </w:r>
            <w:r w:rsidR="008F52CD" w:rsidRPr="00CD2668">
              <w:rPr>
                <w:rFonts w:cs="Arial"/>
                <w:noProof/>
                <w:webHidden/>
                <w:sz w:val="20"/>
                <w:szCs w:val="20"/>
              </w:rPr>
              <w:instrText xml:space="preserve"> PAGEREF _Toc139356747 \h </w:instrText>
            </w:r>
            <w:r w:rsidRPr="00CD2668">
              <w:rPr>
                <w:rFonts w:cs="Arial"/>
                <w:noProof/>
                <w:webHidden/>
                <w:sz w:val="20"/>
                <w:szCs w:val="20"/>
              </w:rPr>
            </w:r>
            <w:r w:rsidRPr="00CD2668">
              <w:rPr>
                <w:rFonts w:cs="Arial"/>
                <w:noProof/>
                <w:webHidden/>
                <w:sz w:val="20"/>
                <w:szCs w:val="20"/>
              </w:rPr>
              <w:fldChar w:fldCharType="separate"/>
            </w:r>
            <w:r w:rsidR="00D33A5D">
              <w:rPr>
                <w:rFonts w:cs="Arial"/>
                <w:noProof/>
                <w:webHidden/>
                <w:sz w:val="20"/>
                <w:szCs w:val="20"/>
              </w:rPr>
              <w:t>122</w:t>
            </w:r>
            <w:r w:rsidRPr="00CD2668">
              <w:rPr>
                <w:rFonts w:cs="Arial"/>
                <w:noProof/>
                <w:webHidden/>
                <w:sz w:val="20"/>
                <w:szCs w:val="20"/>
              </w:rPr>
              <w:fldChar w:fldCharType="end"/>
            </w:r>
          </w:hyperlink>
        </w:p>
        <w:p w:rsidR="008F52CD" w:rsidRPr="00CD2668" w:rsidRDefault="001C4138">
          <w:pPr>
            <w:pStyle w:val="TDC3"/>
            <w:rPr>
              <w:rFonts w:eastAsiaTheme="minorEastAsia" w:cs="Arial"/>
              <w:smallCaps w:val="0"/>
              <w:noProof/>
              <w:sz w:val="20"/>
              <w:szCs w:val="20"/>
              <w:lang w:eastAsia="es-AR"/>
            </w:rPr>
          </w:pPr>
          <w:hyperlink w:anchor="_Toc139356748" w:history="1">
            <w:r w:rsidR="008F52CD" w:rsidRPr="00CD2668">
              <w:rPr>
                <w:rStyle w:val="Hipervnculo"/>
                <w:rFonts w:cs="Arial"/>
                <w:noProof/>
                <w:sz w:val="20"/>
                <w:szCs w:val="20"/>
              </w:rPr>
              <w:t>Revelaciones sobre valores razonables</w:t>
            </w:r>
            <w:r w:rsidR="008F52CD" w:rsidRPr="00CD2668">
              <w:rPr>
                <w:rFonts w:cs="Arial"/>
                <w:noProof/>
                <w:webHidden/>
                <w:sz w:val="20"/>
                <w:szCs w:val="20"/>
              </w:rPr>
              <w:tab/>
            </w:r>
            <w:r w:rsidRPr="00CD2668">
              <w:rPr>
                <w:rFonts w:cs="Arial"/>
                <w:noProof/>
                <w:webHidden/>
                <w:sz w:val="20"/>
                <w:szCs w:val="20"/>
              </w:rPr>
              <w:fldChar w:fldCharType="begin"/>
            </w:r>
            <w:r w:rsidR="008F52CD" w:rsidRPr="00CD2668">
              <w:rPr>
                <w:rFonts w:cs="Arial"/>
                <w:noProof/>
                <w:webHidden/>
                <w:sz w:val="20"/>
                <w:szCs w:val="20"/>
              </w:rPr>
              <w:instrText xml:space="preserve"> PAGEREF _Toc139356748 \h </w:instrText>
            </w:r>
            <w:r w:rsidRPr="00CD2668">
              <w:rPr>
                <w:rFonts w:cs="Arial"/>
                <w:noProof/>
                <w:webHidden/>
                <w:sz w:val="20"/>
                <w:szCs w:val="20"/>
              </w:rPr>
            </w:r>
            <w:r w:rsidRPr="00CD2668">
              <w:rPr>
                <w:rFonts w:cs="Arial"/>
                <w:noProof/>
                <w:webHidden/>
                <w:sz w:val="20"/>
                <w:szCs w:val="20"/>
              </w:rPr>
              <w:fldChar w:fldCharType="separate"/>
            </w:r>
            <w:r w:rsidR="00D33A5D">
              <w:rPr>
                <w:rFonts w:cs="Arial"/>
                <w:noProof/>
                <w:webHidden/>
                <w:sz w:val="20"/>
                <w:szCs w:val="20"/>
              </w:rPr>
              <w:t>123</w:t>
            </w:r>
            <w:r w:rsidRPr="00CD2668">
              <w:rPr>
                <w:rFonts w:cs="Arial"/>
                <w:noProof/>
                <w:webHidden/>
                <w:sz w:val="20"/>
                <w:szCs w:val="20"/>
              </w:rPr>
              <w:fldChar w:fldCharType="end"/>
            </w:r>
          </w:hyperlink>
        </w:p>
        <w:p w:rsidR="008F52CD" w:rsidRPr="00CD2668" w:rsidRDefault="001C4138">
          <w:pPr>
            <w:pStyle w:val="TDC2"/>
            <w:rPr>
              <w:rFonts w:eastAsiaTheme="minorEastAsia" w:cs="Arial"/>
              <w:bCs w:val="0"/>
              <w:smallCaps w:val="0"/>
              <w:noProof/>
              <w:szCs w:val="20"/>
              <w:lang w:eastAsia="es-AR"/>
            </w:rPr>
          </w:pPr>
          <w:hyperlink w:anchor="_Toc139356749" w:history="1">
            <w:r w:rsidR="008F52CD" w:rsidRPr="00CD2668">
              <w:rPr>
                <w:rStyle w:val="Hipervnculo"/>
                <w:rFonts w:cs="Arial"/>
                <w:noProof/>
                <w:szCs w:val="20"/>
              </w:rPr>
              <w:t>Otras normas aplicables</w:t>
            </w:r>
            <w:r w:rsidR="008F52CD" w:rsidRPr="00CD2668">
              <w:rPr>
                <w:rFonts w:cs="Arial"/>
                <w:noProof/>
                <w:webHidden/>
                <w:szCs w:val="20"/>
              </w:rPr>
              <w:tab/>
            </w:r>
            <w:r w:rsidRPr="00CD2668">
              <w:rPr>
                <w:rFonts w:cs="Arial"/>
                <w:noProof/>
                <w:webHidden/>
                <w:szCs w:val="20"/>
              </w:rPr>
              <w:fldChar w:fldCharType="begin"/>
            </w:r>
            <w:r w:rsidR="008F52CD" w:rsidRPr="00CD2668">
              <w:rPr>
                <w:rFonts w:cs="Arial"/>
                <w:noProof/>
                <w:webHidden/>
                <w:szCs w:val="20"/>
              </w:rPr>
              <w:instrText xml:space="preserve"> PAGEREF _Toc139356749 \h </w:instrText>
            </w:r>
            <w:r w:rsidRPr="00CD2668">
              <w:rPr>
                <w:rFonts w:cs="Arial"/>
                <w:noProof/>
                <w:webHidden/>
                <w:szCs w:val="20"/>
              </w:rPr>
            </w:r>
            <w:r w:rsidRPr="00CD2668">
              <w:rPr>
                <w:rFonts w:cs="Arial"/>
                <w:noProof/>
                <w:webHidden/>
                <w:szCs w:val="20"/>
              </w:rPr>
              <w:fldChar w:fldCharType="separate"/>
            </w:r>
            <w:r w:rsidR="00D33A5D">
              <w:rPr>
                <w:rFonts w:cs="Arial"/>
                <w:noProof/>
                <w:webHidden/>
                <w:szCs w:val="20"/>
              </w:rPr>
              <w:t>123</w:t>
            </w:r>
            <w:r w:rsidRPr="00CD2668">
              <w:rPr>
                <w:rFonts w:cs="Arial"/>
                <w:noProof/>
                <w:webHidden/>
                <w:szCs w:val="20"/>
              </w:rPr>
              <w:fldChar w:fldCharType="end"/>
            </w:r>
          </w:hyperlink>
        </w:p>
        <w:p w:rsidR="008F52CD" w:rsidRPr="00CD2668" w:rsidRDefault="001C4138">
          <w:pPr>
            <w:pStyle w:val="TDC1"/>
            <w:rPr>
              <w:rFonts w:eastAsiaTheme="minorEastAsia"/>
              <w:b w:val="0"/>
              <w:caps w:val="0"/>
              <w:szCs w:val="20"/>
              <w:lang w:eastAsia="es-AR"/>
            </w:rPr>
          </w:pPr>
          <w:hyperlink w:anchor="_Toc139356750" w:history="1">
            <w:r w:rsidR="008F52CD" w:rsidRPr="00CD2668">
              <w:rPr>
                <w:rStyle w:val="Hipervnculo"/>
                <w:szCs w:val="20"/>
              </w:rPr>
              <w:t>ACTIVOS INTANGIBLES (DISTINTOS DE LA LLAVE DE NEGOCIO)</w:t>
            </w:r>
            <w:r w:rsidR="008F52CD" w:rsidRPr="00CD2668">
              <w:rPr>
                <w:webHidden/>
                <w:szCs w:val="20"/>
              </w:rPr>
              <w:tab/>
            </w:r>
            <w:r w:rsidRPr="00CD2668">
              <w:rPr>
                <w:webHidden/>
                <w:szCs w:val="20"/>
              </w:rPr>
              <w:fldChar w:fldCharType="begin"/>
            </w:r>
            <w:r w:rsidR="008F52CD" w:rsidRPr="00CD2668">
              <w:rPr>
                <w:webHidden/>
                <w:szCs w:val="20"/>
              </w:rPr>
              <w:instrText xml:space="preserve"> PAGEREF _Toc139356750 \h </w:instrText>
            </w:r>
            <w:r w:rsidRPr="00CD2668">
              <w:rPr>
                <w:webHidden/>
                <w:szCs w:val="20"/>
              </w:rPr>
            </w:r>
            <w:r w:rsidRPr="00CD2668">
              <w:rPr>
                <w:webHidden/>
                <w:szCs w:val="20"/>
              </w:rPr>
              <w:fldChar w:fldCharType="separate"/>
            </w:r>
            <w:r w:rsidR="00D33A5D">
              <w:rPr>
                <w:webHidden/>
                <w:szCs w:val="20"/>
              </w:rPr>
              <w:t>124</w:t>
            </w:r>
            <w:r w:rsidRPr="00CD2668">
              <w:rPr>
                <w:webHidden/>
                <w:szCs w:val="20"/>
              </w:rPr>
              <w:fldChar w:fldCharType="end"/>
            </w:r>
          </w:hyperlink>
        </w:p>
        <w:p w:rsidR="008F52CD" w:rsidRPr="00CD2668" w:rsidRDefault="001C4138">
          <w:pPr>
            <w:pStyle w:val="TDC2"/>
            <w:rPr>
              <w:rFonts w:eastAsiaTheme="minorEastAsia" w:cs="Arial"/>
              <w:bCs w:val="0"/>
              <w:smallCaps w:val="0"/>
              <w:noProof/>
              <w:szCs w:val="20"/>
              <w:lang w:eastAsia="es-AR"/>
            </w:rPr>
          </w:pPr>
          <w:hyperlink w:anchor="_Toc139356751" w:history="1">
            <w:r w:rsidR="008F52CD" w:rsidRPr="00CD2668">
              <w:rPr>
                <w:rStyle w:val="Hipervnculo"/>
                <w:rFonts w:cs="Arial"/>
                <w:noProof/>
                <w:szCs w:val="20"/>
              </w:rPr>
              <w:t>Definición</w:t>
            </w:r>
            <w:r w:rsidR="008F52CD" w:rsidRPr="00CD2668">
              <w:rPr>
                <w:rFonts w:cs="Arial"/>
                <w:noProof/>
                <w:webHidden/>
                <w:szCs w:val="20"/>
              </w:rPr>
              <w:tab/>
            </w:r>
            <w:r w:rsidRPr="00CD2668">
              <w:rPr>
                <w:rFonts w:cs="Arial"/>
                <w:noProof/>
                <w:webHidden/>
                <w:szCs w:val="20"/>
              </w:rPr>
              <w:fldChar w:fldCharType="begin"/>
            </w:r>
            <w:r w:rsidR="008F52CD" w:rsidRPr="00CD2668">
              <w:rPr>
                <w:rFonts w:cs="Arial"/>
                <w:noProof/>
                <w:webHidden/>
                <w:szCs w:val="20"/>
              </w:rPr>
              <w:instrText xml:space="preserve"> PAGEREF _Toc139356751 \h </w:instrText>
            </w:r>
            <w:r w:rsidRPr="00CD2668">
              <w:rPr>
                <w:rFonts w:cs="Arial"/>
                <w:noProof/>
                <w:webHidden/>
                <w:szCs w:val="20"/>
              </w:rPr>
            </w:r>
            <w:r w:rsidRPr="00CD2668">
              <w:rPr>
                <w:rFonts w:cs="Arial"/>
                <w:noProof/>
                <w:webHidden/>
                <w:szCs w:val="20"/>
              </w:rPr>
              <w:fldChar w:fldCharType="separate"/>
            </w:r>
            <w:r w:rsidR="00D33A5D">
              <w:rPr>
                <w:rFonts w:cs="Arial"/>
                <w:noProof/>
                <w:webHidden/>
                <w:szCs w:val="20"/>
              </w:rPr>
              <w:t>124</w:t>
            </w:r>
            <w:r w:rsidRPr="00CD2668">
              <w:rPr>
                <w:rFonts w:cs="Arial"/>
                <w:noProof/>
                <w:webHidden/>
                <w:szCs w:val="20"/>
              </w:rPr>
              <w:fldChar w:fldCharType="end"/>
            </w:r>
          </w:hyperlink>
        </w:p>
        <w:p w:rsidR="008F52CD" w:rsidRPr="00CD2668" w:rsidRDefault="001C4138">
          <w:pPr>
            <w:pStyle w:val="TDC2"/>
            <w:rPr>
              <w:rFonts w:eastAsiaTheme="minorEastAsia" w:cs="Arial"/>
              <w:bCs w:val="0"/>
              <w:smallCaps w:val="0"/>
              <w:noProof/>
              <w:szCs w:val="20"/>
              <w:lang w:eastAsia="es-AR"/>
            </w:rPr>
          </w:pPr>
          <w:hyperlink w:anchor="_Toc139356752" w:history="1">
            <w:r w:rsidR="008F52CD" w:rsidRPr="00CD2668">
              <w:rPr>
                <w:rStyle w:val="Hipervnculo"/>
                <w:rFonts w:cs="Arial"/>
                <w:noProof/>
                <w:szCs w:val="20"/>
              </w:rPr>
              <w:t>Reconocimiento</w:t>
            </w:r>
            <w:r w:rsidR="008F52CD" w:rsidRPr="00CD2668">
              <w:rPr>
                <w:rFonts w:cs="Arial"/>
                <w:noProof/>
                <w:webHidden/>
                <w:szCs w:val="20"/>
              </w:rPr>
              <w:tab/>
            </w:r>
            <w:r w:rsidRPr="00CD2668">
              <w:rPr>
                <w:rFonts w:cs="Arial"/>
                <w:noProof/>
                <w:webHidden/>
                <w:szCs w:val="20"/>
              </w:rPr>
              <w:fldChar w:fldCharType="begin"/>
            </w:r>
            <w:r w:rsidR="008F52CD" w:rsidRPr="00CD2668">
              <w:rPr>
                <w:rFonts w:cs="Arial"/>
                <w:noProof/>
                <w:webHidden/>
                <w:szCs w:val="20"/>
              </w:rPr>
              <w:instrText xml:space="preserve"> PAGEREF _Toc139356752 \h </w:instrText>
            </w:r>
            <w:r w:rsidRPr="00CD2668">
              <w:rPr>
                <w:rFonts w:cs="Arial"/>
                <w:noProof/>
                <w:webHidden/>
                <w:szCs w:val="20"/>
              </w:rPr>
            </w:r>
            <w:r w:rsidRPr="00CD2668">
              <w:rPr>
                <w:rFonts w:cs="Arial"/>
                <w:noProof/>
                <w:webHidden/>
                <w:szCs w:val="20"/>
              </w:rPr>
              <w:fldChar w:fldCharType="separate"/>
            </w:r>
            <w:r w:rsidR="00D33A5D">
              <w:rPr>
                <w:rFonts w:cs="Arial"/>
                <w:noProof/>
                <w:webHidden/>
                <w:szCs w:val="20"/>
              </w:rPr>
              <w:t>125</w:t>
            </w:r>
            <w:r w:rsidRPr="00CD2668">
              <w:rPr>
                <w:rFonts w:cs="Arial"/>
                <w:noProof/>
                <w:webHidden/>
                <w:szCs w:val="20"/>
              </w:rPr>
              <w:fldChar w:fldCharType="end"/>
            </w:r>
          </w:hyperlink>
        </w:p>
        <w:p w:rsidR="008F52CD" w:rsidRPr="00CD2668" w:rsidRDefault="001C4138">
          <w:pPr>
            <w:pStyle w:val="TDC2"/>
            <w:rPr>
              <w:rFonts w:eastAsiaTheme="minorEastAsia" w:cs="Arial"/>
              <w:bCs w:val="0"/>
              <w:smallCaps w:val="0"/>
              <w:noProof/>
              <w:szCs w:val="20"/>
              <w:lang w:eastAsia="es-AR"/>
            </w:rPr>
          </w:pPr>
          <w:hyperlink w:anchor="_Toc139356753" w:history="1">
            <w:r w:rsidR="008F52CD" w:rsidRPr="00CD2668">
              <w:rPr>
                <w:rStyle w:val="Hipervnculo"/>
                <w:rFonts w:cs="Arial"/>
                <w:noProof/>
                <w:szCs w:val="20"/>
              </w:rPr>
              <w:t>Medición inicial</w:t>
            </w:r>
            <w:r w:rsidR="008F52CD" w:rsidRPr="00CD2668">
              <w:rPr>
                <w:rFonts w:cs="Arial"/>
                <w:noProof/>
                <w:webHidden/>
                <w:szCs w:val="20"/>
              </w:rPr>
              <w:tab/>
            </w:r>
            <w:r w:rsidRPr="00CD2668">
              <w:rPr>
                <w:rFonts w:cs="Arial"/>
                <w:noProof/>
                <w:webHidden/>
                <w:szCs w:val="20"/>
              </w:rPr>
              <w:fldChar w:fldCharType="begin"/>
            </w:r>
            <w:r w:rsidR="008F52CD" w:rsidRPr="00CD2668">
              <w:rPr>
                <w:rFonts w:cs="Arial"/>
                <w:noProof/>
                <w:webHidden/>
                <w:szCs w:val="20"/>
              </w:rPr>
              <w:instrText xml:space="preserve"> PAGEREF _Toc139356753 \h </w:instrText>
            </w:r>
            <w:r w:rsidRPr="00CD2668">
              <w:rPr>
                <w:rFonts w:cs="Arial"/>
                <w:noProof/>
                <w:webHidden/>
                <w:szCs w:val="20"/>
              </w:rPr>
            </w:r>
            <w:r w:rsidRPr="00CD2668">
              <w:rPr>
                <w:rFonts w:cs="Arial"/>
                <w:noProof/>
                <w:webHidden/>
                <w:szCs w:val="20"/>
              </w:rPr>
              <w:fldChar w:fldCharType="separate"/>
            </w:r>
            <w:r w:rsidR="00D33A5D">
              <w:rPr>
                <w:rFonts w:cs="Arial"/>
                <w:noProof/>
                <w:webHidden/>
                <w:szCs w:val="20"/>
              </w:rPr>
              <w:t>125</w:t>
            </w:r>
            <w:r w:rsidRPr="00CD2668">
              <w:rPr>
                <w:rFonts w:cs="Arial"/>
                <w:noProof/>
                <w:webHidden/>
                <w:szCs w:val="20"/>
              </w:rPr>
              <w:fldChar w:fldCharType="end"/>
            </w:r>
          </w:hyperlink>
        </w:p>
        <w:p w:rsidR="008F52CD" w:rsidRPr="00CD2668" w:rsidRDefault="001C4138">
          <w:pPr>
            <w:pStyle w:val="TDC2"/>
            <w:rPr>
              <w:rFonts w:eastAsiaTheme="minorEastAsia" w:cs="Arial"/>
              <w:bCs w:val="0"/>
              <w:smallCaps w:val="0"/>
              <w:noProof/>
              <w:szCs w:val="20"/>
              <w:lang w:eastAsia="es-AR"/>
            </w:rPr>
          </w:pPr>
          <w:hyperlink w:anchor="_Toc139356754" w:history="1">
            <w:r w:rsidR="008F52CD" w:rsidRPr="00CD2668">
              <w:rPr>
                <w:rStyle w:val="Hipervnculo"/>
                <w:rFonts w:cs="Arial"/>
                <w:noProof/>
                <w:szCs w:val="20"/>
              </w:rPr>
              <w:t>Tratamiento de los desembolsos subsiguientes</w:t>
            </w:r>
            <w:r w:rsidR="008F52CD" w:rsidRPr="00CD2668">
              <w:rPr>
                <w:rFonts w:cs="Arial"/>
                <w:noProof/>
                <w:webHidden/>
                <w:szCs w:val="20"/>
              </w:rPr>
              <w:tab/>
            </w:r>
            <w:r w:rsidRPr="00CD2668">
              <w:rPr>
                <w:rFonts w:cs="Arial"/>
                <w:noProof/>
                <w:webHidden/>
                <w:szCs w:val="20"/>
              </w:rPr>
              <w:fldChar w:fldCharType="begin"/>
            </w:r>
            <w:r w:rsidR="008F52CD" w:rsidRPr="00CD2668">
              <w:rPr>
                <w:rFonts w:cs="Arial"/>
                <w:noProof/>
                <w:webHidden/>
                <w:szCs w:val="20"/>
              </w:rPr>
              <w:instrText xml:space="preserve"> PAGEREF _Toc139356754 \h </w:instrText>
            </w:r>
            <w:r w:rsidRPr="00CD2668">
              <w:rPr>
                <w:rFonts w:cs="Arial"/>
                <w:noProof/>
                <w:webHidden/>
                <w:szCs w:val="20"/>
              </w:rPr>
            </w:r>
            <w:r w:rsidRPr="00CD2668">
              <w:rPr>
                <w:rFonts w:cs="Arial"/>
                <w:noProof/>
                <w:webHidden/>
                <w:szCs w:val="20"/>
              </w:rPr>
              <w:fldChar w:fldCharType="separate"/>
            </w:r>
            <w:r w:rsidR="00D33A5D">
              <w:rPr>
                <w:rFonts w:cs="Arial"/>
                <w:noProof/>
                <w:webHidden/>
                <w:szCs w:val="20"/>
              </w:rPr>
              <w:t>126</w:t>
            </w:r>
            <w:r w:rsidRPr="00CD2668">
              <w:rPr>
                <w:rFonts w:cs="Arial"/>
                <w:noProof/>
                <w:webHidden/>
                <w:szCs w:val="20"/>
              </w:rPr>
              <w:fldChar w:fldCharType="end"/>
            </w:r>
          </w:hyperlink>
        </w:p>
        <w:p w:rsidR="008F52CD" w:rsidRPr="00CD2668" w:rsidRDefault="001C4138">
          <w:pPr>
            <w:pStyle w:val="TDC2"/>
            <w:rPr>
              <w:rFonts w:eastAsiaTheme="minorEastAsia" w:cs="Arial"/>
              <w:bCs w:val="0"/>
              <w:smallCaps w:val="0"/>
              <w:noProof/>
              <w:szCs w:val="20"/>
              <w:lang w:eastAsia="es-AR"/>
            </w:rPr>
          </w:pPr>
          <w:hyperlink w:anchor="_Toc139356755" w:history="1">
            <w:r w:rsidR="008F52CD" w:rsidRPr="00CD2668">
              <w:rPr>
                <w:rStyle w:val="Hipervnculo"/>
                <w:rFonts w:cs="Arial"/>
                <w:noProof/>
                <w:szCs w:val="20"/>
              </w:rPr>
              <w:t>Medición posterior</w:t>
            </w:r>
            <w:r w:rsidR="008F52CD" w:rsidRPr="00CD2668">
              <w:rPr>
                <w:rFonts w:cs="Arial"/>
                <w:noProof/>
                <w:webHidden/>
                <w:szCs w:val="20"/>
              </w:rPr>
              <w:tab/>
            </w:r>
            <w:r w:rsidRPr="00CD2668">
              <w:rPr>
                <w:rFonts w:cs="Arial"/>
                <w:noProof/>
                <w:webHidden/>
                <w:szCs w:val="20"/>
              </w:rPr>
              <w:fldChar w:fldCharType="begin"/>
            </w:r>
            <w:r w:rsidR="008F52CD" w:rsidRPr="00CD2668">
              <w:rPr>
                <w:rFonts w:cs="Arial"/>
                <w:noProof/>
                <w:webHidden/>
                <w:szCs w:val="20"/>
              </w:rPr>
              <w:instrText xml:space="preserve"> PAGEREF _Toc139356755 \h </w:instrText>
            </w:r>
            <w:r w:rsidRPr="00CD2668">
              <w:rPr>
                <w:rFonts w:cs="Arial"/>
                <w:noProof/>
                <w:webHidden/>
                <w:szCs w:val="20"/>
              </w:rPr>
            </w:r>
            <w:r w:rsidRPr="00CD2668">
              <w:rPr>
                <w:rFonts w:cs="Arial"/>
                <w:noProof/>
                <w:webHidden/>
                <w:szCs w:val="20"/>
              </w:rPr>
              <w:fldChar w:fldCharType="separate"/>
            </w:r>
            <w:r w:rsidR="00D33A5D">
              <w:rPr>
                <w:rFonts w:cs="Arial"/>
                <w:noProof/>
                <w:webHidden/>
                <w:szCs w:val="20"/>
              </w:rPr>
              <w:t>126</w:t>
            </w:r>
            <w:r w:rsidRPr="00CD2668">
              <w:rPr>
                <w:rFonts w:cs="Arial"/>
                <w:noProof/>
                <w:webHidden/>
                <w:szCs w:val="20"/>
              </w:rPr>
              <w:fldChar w:fldCharType="end"/>
            </w:r>
          </w:hyperlink>
        </w:p>
        <w:p w:rsidR="008F52CD" w:rsidRPr="00CD2668" w:rsidRDefault="001C4138">
          <w:pPr>
            <w:pStyle w:val="TDC2"/>
            <w:rPr>
              <w:rFonts w:eastAsiaTheme="minorEastAsia" w:cs="Arial"/>
              <w:bCs w:val="0"/>
              <w:smallCaps w:val="0"/>
              <w:noProof/>
              <w:szCs w:val="20"/>
              <w:lang w:eastAsia="es-AR"/>
            </w:rPr>
          </w:pPr>
          <w:hyperlink w:anchor="_Toc139356756" w:history="1">
            <w:r w:rsidR="008F52CD" w:rsidRPr="00CD2668">
              <w:rPr>
                <w:rStyle w:val="Hipervnculo"/>
                <w:rFonts w:cs="Arial"/>
                <w:noProof/>
                <w:szCs w:val="20"/>
              </w:rPr>
              <w:t>Amortizaciones</w:t>
            </w:r>
            <w:r w:rsidR="008F52CD" w:rsidRPr="00CD2668">
              <w:rPr>
                <w:rFonts w:cs="Arial"/>
                <w:noProof/>
                <w:webHidden/>
                <w:szCs w:val="20"/>
              </w:rPr>
              <w:tab/>
            </w:r>
            <w:r w:rsidRPr="00CD2668">
              <w:rPr>
                <w:rFonts w:cs="Arial"/>
                <w:noProof/>
                <w:webHidden/>
                <w:szCs w:val="20"/>
              </w:rPr>
              <w:fldChar w:fldCharType="begin"/>
            </w:r>
            <w:r w:rsidR="008F52CD" w:rsidRPr="00CD2668">
              <w:rPr>
                <w:rFonts w:cs="Arial"/>
                <w:noProof/>
                <w:webHidden/>
                <w:szCs w:val="20"/>
              </w:rPr>
              <w:instrText xml:space="preserve"> PAGEREF _Toc139356756 \h </w:instrText>
            </w:r>
            <w:r w:rsidRPr="00CD2668">
              <w:rPr>
                <w:rFonts w:cs="Arial"/>
                <w:noProof/>
                <w:webHidden/>
                <w:szCs w:val="20"/>
              </w:rPr>
            </w:r>
            <w:r w:rsidRPr="00CD2668">
              <w:rPr>
                <w:rFonts w:cs="Arial"/>
                <w:noProof/>
                <w:webHidden/>
                <w:szCs w:val="20"/>
              </w:rPr>
              <w:fldChar w:fldCharType="separate"/>
            </w:r>
            <w:r w:rsidR="00D33A5D">
              <w:rPr>
                <w:rFonts w:cs="Arial"/>
                <w:noProof/>
                <w:webHidden/>
                <w:szCs w:val="20"/>
              </w:rPr>
              <w:t>126</w:t>
            </w:r>
            <w:r w:rsidRPr="00CD2668">
              <w:rPr>
                <w:rFonts w:cs="Arial"/>
                <w:noProof/>
                <w:webHidden/>
                <w:szCs w:val="20"/>
              </w:rPr>
              <w:fldChar w:fldCharType="end"/>
            </w:r>
          </w:hyperlink>
        </w:p>
        <w:p w:rsidR="008F52CD" w:rsidRPr="00CD2668" w:rsidRDefault="001C4138">
          <w:pPr>
            <w:pStyle w:val="TDC2"/>
            <w:rPr>
              <w:rFonts w:eastAsiaTheme="minorEastAsia" w:cs="Arial"/>
              <w:bCs w:val="0"/>
              <w:smallCaps w:val="0"/>
              <w:noProof/>
              <w:szCs w:val="20"/>
              <w:lang w:eastAsia="es-AR"/>
            </w:rPr>
          </w:pPr>
          <w:hyperlink w:anchor="_Toc139356757" w:history="1">
            <w:r w:rsidR="008F52CD" w:rsidRPr="00CD2668">
              <w:rPr>
                <w:rStyle w:val="Hipervnculo"/>
                <w:rFonts w:cs="Arial"/>
                <w:noProof/>
                <w:szCs w:val="20"/>
              </w:rPr>
              <w:t>Comparación con el valor recuperable</w:t>
            </w:r>
            <w:r w:rsidR="008F52CD" w:rsidRPr="00CD2668">
              <w:rPr>
                <w:rFonts w:cs="Arial"/>
                <w:noProof/>
                <w:webHidden/>
                <w:szCs w:val="20"/>
              </w:rPr>
              <w:tab/>
            </w:r>
            <w:r w:rsidRPr="00CD2668">
              <w:rPr>
                <w:rFonts w:cs="Arial"/>
                <w:noProof/>
                <w:webHidden/>
                <w:szCs w:val="20"/>
              </w:rPr>
              <w:fldChar w:fldCharType="begin"/>
            </w:r>
            <w:r w:rsidR="008F52CD" w:rsidRPr="00CD2668">
              <w:rPr>
                <w:rFonts w:cs="Arial"/>
                <w:noProof/>
                <w:webHidden/>
                <w:szCs w:val="20"/>
              </w:rPr>
              <w:instrText xml:space="preserve"> PAGEREF _Toc139356757 \h </w:instrText>
            </w:r>
            <w:r w:rsidRPr="00CD2668">
              <w:rPr>
                <w:rFonts w:cs="Arial"/>
                <w:noProof/>
                <w:webHidden/>
                <w:szCs w:val="20"/>
              </w:rPr>
            </w:r>
            <w:r w:rsidRPr="00CD2668">
              <w:rPr>
                <w:rFonts w:cs="Arial"/>
                <w:noProof/>
                <w:webHidden/>
                <w:szCs w:val="20"/>
              </w:rPr>
              <w:fldChar w:fldCharType="separate"/>
            </w:r>
            <w:r w:rsidR="00D33A5D">
              <w:rPr>
                <w:rFonts w:cs="Arial"/>
                <w:noProof/>
                <w:webHidden/>
                <w:szCs w:val="20"/>
              </w:rPr>
              <w:t>128</w:t>
            </w:r>
            <w:r w:rsidRPr="00CD2668">
              <w:rPr>
                <w:rFonts w:cs="Arial"/>
                <w:noProof/>
                <w:webHidden/>
                <w:szCs w:val="20"/>
              </w:rPr>
              <w:fldChar w:fldCharType="end"/>
            </w:r>
          </w:hyperlink>
        </w:p>
        <w:p w:rsidR="008F52CD" w:rsidRPr="00CD2668" w:rsidRDefault="001C4138">
          <w:pPr>
            <w:pStyle w:val="TDC2"/>
            <w:rPr>
              <w:rFonts w:eastAsiaTheme="minorEastAsia" w:cs="Arial"/>
              <w:bCs w:val="0"/>
              <w:smallCaps w:val="0"/>
              <w:noProof/>
              <w:szCs w:val="20"/>
              <w:lang w:eastAsia="es-AR"/>
            </w:rPr>
          </w:pPr>
          <w:hyperlink w:anchor="_Toc139356758" w:history="1">
            <w:r w:rsidR="008F52CD" w:rsidRPr="00CD2668">
              <w:rPr>
                <w:rStyle w:val="Hipervnculo"/>
                <w:rFonts w:cs="Arial"/>
                <w:noProof/>
                <w:szCs w:val="20"/>
              </w:rPr>
              <w:t>Compensación por desvalorización, pérdida o abandono</w:t>
            </w:r>
            <w:r w:rsidR="008F52CD" w:rsidRPr="00CD2668">
              <w:rPr>
                <w:rFonts w:cs="Arial"/>
                <w:noProof/>
                <w:webHidden/>
                <w:szCs w:val="20"/>
              </w:rPr>
              <w:tab/>
            </w:r>
            <w:r w:rsidRPr="00CD2668">
              <w:rPr>
                <w:rFonts w:cs="Arial"/>
                <w:noProof/>
                <w:webHidden/>
                <w:szCs w:val="20"/>
              </w:rPr>
              <w:fldChar w:fldCharType="begin"/>
            </w:r>
            <w:r w:rsidR="008F52CD" w:rsidRPr="00CD2668">
              <w:rPr>
                <w:rFonts w:cs="Arial"/>
                <w:noProof/>
                <w:webHidden/>
                <w:szCs w:val="20"/>
              </w:rPr>
              <w:instrText xml:space="preserve"> PAGEREF _Toc139356758 \h </w:instrText>
            </w:r>
            <w:r w:rsidRPr="00CD2668">
              <w:rPr>
                <w:rFonts w:cs="Arial"/>
                <w:noProof/>
                <w:webHidden/>
                <w:szCs w:val="20"/>
              </w:rPr>
            </w:r>
            <w:r w:rsidRPr="00CD2668">
              <w:rPr>
                <w:rFonts w:cs="Arial"/>
                <w:noProof/>
                <w:webHidden/>
                <w:szCs w:val="20"/>
              </w:rPr>
              <w:fldChar w:fldCharType="separate"/>
            </w:r>
            <w:r w:rsidR="00D33A5D">
              <w:rPr>
                <w:rFonts w:cs="Arial"/>
                <w:noProof/>
                <w:webHidden/>
                <w:szCs w:val="20"/>
              </w:rPr>
              <w:t>128</w:t>
            </w:r>
            <w:r w:rsidRPr="00CD2668">
              <w:rPr>
                <w:rFonts w:cs="Arial"/>
                <w:noProof/>
                <w:webHidden/>
                <w:szCs w:val="20"/>
              </w:rPr>
              <w:fldChar w:fldCharType="end"/>
            </w:r>
          </w:hyperlink>
        </w:p>
        <w:p w:rsidR="008F52CD" w:rsidRPr="00CD2668" w:rsidRDefault="001C4138">
          <w:pPr>
            <w:pStyle w:val="TDC2"/>
            <w:rPr>
              <w:rFonts w:eastAsiaTheme="minorEastAsia" w:cs="Arial"/>
              <w:bCs w:val="0"/>
              <w:smallCaps w:val="0"/>
              <w:noProof/>
              <w:szCs w:val="20"/>
              <w:lang w:eastAsia="es-AR"/>
            </w:rPr>
          </w:pPr>
          <w:hyperlink w:anchor="_Toc139356759" w:history="1">
            <w:r w:rsidR="008F52CD" w:rsidRPr="00CD2668">
              <w:rPr>
                <w:rStyle w:val="Hipervnculo"/>
                <w:rFonts w:cs="Arial"/>
                <w:noProof/>
                <w:szCs w:val="20"/>
              </w:rPr>
              <w:t>Presentación en los estados contables</w:t>
            </w:r>
            <w:r w:rsidR="008F52CD" w:rsidRPr="00CD2668">
              <w:rPr>
                <w:rFonts w:cs="Arial"/>
                <w:noProof/>
                <w:webHidden/>
                <w:szCs w:val="20"/>
              </w:rPr>
              <w:tab/>
            </w:r>
            <w:r w:rsidRPr="00CD2668">
              <w:rPr>
                <w:rFonts w:cs="Arial"/>
                <w:noProof/>
                <w:webHidden/>
                <w:szCs w:val="20"/>
              </w:rPr>
              <w:fldChar w:fldCharType="begin"/>
            </w:r>
            <w:r w:rsidR="008F52CD" w:rsidRPr="00CD2668">
              <w:rPr>
                <w:rFonts w:cs="Arial"/>
                <w:noProof/>
                <w:webHidden/>
                <w:szCs w:val="20"/>
              </w:rPr>
              <w:instrText xml:space="preserve"> PAGEREF _Toc139356759 \h </w:instrText>
            </w:r>
            <w:r w:rsidRPr="00CD2668">
              <w:rPr>
                <w:rFonts w:cs="Arial"/>
                <w:noProof/>
                <w:webHidden/>
                <w:szCs w:val="20"/>
              </w:rPr>
            </w:r>
            <w:r w:rsidRPr="00CD2668">
              <w:rPr>
                <w:rFonts w:cs="Arial"/>
                <w:noProof/>
                <w:webHidden/>
                <w:szCs w:val="20"/>
              </w:rPr>
              <w:fldChar w:fldCharType="separate"/>
            </w:r>
            <w:r w:rsidR="00D33A5D">
              <w:rPr>
                <w:rFonts w:cs="Arial"/>
                <w:noProof/>
                <w:webHidden/>
                <w:szCs w:val="20"/>
              </w:rPr>
              <w:t>128</w:t>
            </w:r>
            <w:r w:rsidRPr="00CD2668">
              <w:rPr>
                <w:rFonts w:cs="Arial"/>
                <w:noProof/>
                <w:webHidden/>
                <w:szCs w:val="20"/>
              </w:rPr>
              <w:fldChar w:fldCharType="end"/>
            </w:r>
          </w:hyperlink>
        </w:p>
        <w:p w:rsidR="008F52CD" w:rsidRPr="00CD2668" w:rsidRDefault="001C4138">
          <w:pPr>
            <w:pStyle w:val="TDC2"/>
            <w:rPr>
              <w:rFonts w:eastAsiaTheme="minorEastAsia" w:cs="Arial"/>
              <w:bCs w:val="0"/>
              <w:smallCaps w:val="0"/>
              <w:noProof/>
              <w:szCs w:val="20"/>
              <w:lang w:eastAsia="es-AR"/>
            </w:rPr>
          </w:pPr>
          <w:hyperlink w:anchor="_Toc139356760" w:history="1">
            <w:r w:rsidR="008F52CD" w:rsidRPr="00CD2668">
              <w:rPr>
                <w:rStyle w:val="Hipervnculo"/>
                <w:rFonts w:cs="Arial"/>
                <w:noProof/>
                <w:szCs w:val="20"/>
              </w:rPr>
              <w:t>Revelaciones en notas</w:t>
            </w:r>
            <w:r w:rsidR="008F52CD" w:rsidRPr="00CD2668">
              <w:rPr>
                <w:rFonts w:cs="Arial"/>
                <w:noProof/>
                <w:webHidden/>
                <w:szCs w:val="20"/>
              </w:rPr>
              <w:tab/>
            </w:r>
            <w:r w:rsidRPr="00CD2668">
              <w:rPr>
                <w:rFonts w:cs="Arial"/>
                <w:noProof/>
                <w:webHidden/>
                <w:szCs w:val="20"/>
              </w:rPr>
              <w:fldChar w:fldCharType="begin"/>
            </w:r>
            <w:r w:rsidR="008F52CD" w:rsidRPr="00CD2668">
              <w:rPr>
                <w:rFonts w:cs="Arial"/>
                <w:noProof/>
                <w:webHidden/>
                <w:szCs w:val="20"/>
              </w:rPr>
              <w:instrText xml:space="preserve"> PAGEREF _Toc139356760 \h </w:instrText>
            </w:r>
            <w:r w:rsidRPr="00CD2668">
              <w:rPr>
                <w:rFonts w:cs="Arial"/>
                <w:noProof/>
                <w:webHidden/>
                <w:szCs w:val="20"/>
              </w:rPr>
            </w:r>
            <w:r w:rsidRPr="00CD2668">
              <w:rPr>
                <w:rFonts w:cs="Arial"/>
                <w:noProof/>
                <w:webHidden/>
                <w:szCs w:val="20"/>
              </w:rPr>
              <w:fldChar w:fldCharType="separate"/>
            </w:r>
            <w:r w:rsidR="00D33A5D">
              <w:rPr>
                <w:rFonts w:cs="Arial"/>
                <w:noProof/>
                <w:webHidden/>
                <w:szCs w:val="20"/>
              </w:rPr>
              <w:t>128</w:t>
            </w:r>
            <w:r w:rsidRPr="00CD2668">
              <w:rPr>
                <w:rFonts w:cs="Arial"/>
                <w:noProof/>
                <w:webHidden/>
                <w:szCs w:val="20"/>
              </w:rPr>
              <w:fldChar w:fldCharType="end"/>
            </w:r>
          </w:hyperlink>
        </w:p>
        <w:p w:rsidR="008F52CD" w:rsidRPr="00CD2668" w:rsidRDefault="001C4138">
          <w:pPr>
            <w:pStyle w:val="TDC3"/>
            <w:rPr>
              <w:rFonts w:eastAsiaTheme="minorEastAsia" w:cs="Arial"/>
              <w:smallCaps w:val="0"/>
              <w:noProof/>
              <w:sz w:val="20"/>
              <w:szCs w:val="20"/>
              <w:lang w:eastAsia="es-AR"/>
            </w:rPr>
          </w:pPr>
          <w:hyperlink w:anchor="_Toc139356761" w:history="1">
            <w:r w:rsidR="008F52CD" w:rsidRPr="00CD2668">
              <w:rPr>
                <w:rStyle w:val="Hipervnculo"/>
                <w:rFonts w:cs="Arial"/>
                <w:noProof/>
                <w:sz w:val="20"/>
                <w:szCs w:val="20"/>
              </w:rPr>
              <w:t>Revelaciones de carácter general</w:t>
            </w:r>
            <w:r w:rsidR="008F52CD" w:rsidRPr="00CD2668">
              <w:rPr>
                <w:rFonts w:cs="Arial"/>
                <w:noProof/>
                <w:webHidden/>
                <w:sz w:val="20"/>
                <w:szCs w:val="20"/>
              </w:rPr>
              <w:tab/>
            </w:r>
            <w:r w:rsidRPr="00CD2668">
              <w:rPr>
                <w:rFonts w:cs="Arial"/>
                <w:noProof/>
                <w:webHidden/>
                <w:sz w:val="20"/>
                <w:szCs w:val="20"/>
              </w:rPr>
              <w:fldChar w:fldCharType="begin"/>
            </w:r>
            <w:r w:rsidR="008F52CD" w:rsidRPr="00CD2668">
              <w:rPr>
                <w:rFonts w:cs="Arial"/>
                <w:noProof/>
                <w:webHidden/>
                <w:sz w:val="20"/>
                <w:szCs w:val="20"/>
              </w:rPr>
              <w:instrText xml:space="preserve"> PAGEREF _Toc139356761 \h </w:instrText>
            </w:r>
            <w:r w:rsidRPr="00CD2668">
              <w:rPr>
                <w:rFonts w:cs="Arial"/>
                <w:noProof/>
                <w:webHidden/>
                <w:sz w:val="20"/>
                <w:szCs w:val="20"/>
              </w:rPr>
            </w:r>
            <w:r w:rsidRPr="00CD2668">
              <w:rPr>
                <w:rFonts w:cs="Arial"/>
                <w:noProof/>
                <w:webHidden/>
                <w:sz w:val="20"/>
                <w:szCs w:val="20"/>
              </w:rPr>
              <w:fldChar w:fldCharType="separate"/>
            </w:r>
            <w:r w:rsidR="00D33A5D">
              <w:rPr>
                <w:rFonts w:cs="Arial"/>
                <w:noProof/>
                <w:webHidden/>
                <w:sz w:val="20"/>
                <w:szCs w:val="20"/>
              </w:rPr>
              <w:t>128</w:t>
            </w:r>
            <w:r w:rsidRPr="00CD2668">
              <w:rPr>
                <w:rFonts w:cs="Arial"/>
                <w:noProof/>
                <w:webHidden/>
                <w:sz w:val="20"/>
                <w:szCs w:val="20"/>
              </w:rPr>
              <w:fldChar w:fldCharType="end"/>
            </w:r>
          </w:hyperlink>
        </w:p>
        <w:p w:rsidR="008F52CD" w:rsidRPr="00CD2668" w:rsidRDefault="001C4138">
          <w:pPr>
            <w:pStyle w:val="TDC3"/>
            <w:rPr>
              <w:rFonts w:eastAsiaTheme="minorEastAsia" w:cs="Arial"/>
              <w:smallCaps w:val="0"/>
              <w:noProof/>
              <w:sz w:val="20"/>
              <w:szCs w:val="20"/>
              <w:lang w:eastAsia="es-AR"/>
            </w:rPr>
          </w:pPr>
          <w:hyperlink w:anchor="_Toc139356762" w:history="1">
            <w:r w:rsidR="008F52CD" w:rsidRPr="00CD2668">
              <w:rPr>
                <w:rStyle w:val="Hipervnculo"/>
                <w:rFonts w:cs="Arial"/>
                <w:noProof/>
                <w:sz w:val="20"/>
                <w:szCs w:val="20"/>
              </w:rPr>
              <w:t>Revelaciones sobre amortizaciones</w:t>
            </w:r>
            <w:r w:rsidR="008F52CD" w:rsidRPr="00CD2668">
              <w:rPr>
                <w:rFonts w:cs="Arial"/>
                <w:noProof/>
                <w:webHidden/>
                <w:sz w:val="20"/>
                <w:szCs w:val="20"/>
              </w:rPr>
              <w:tab/>
            </w:r>
            <w:r w:rsidRPr="00CD2668">
              <w:rPr>
                <w:rFonts w:cs="Arial"/>
                <w:noProof/>
                <w:webHidden/>
                <w:sz w:val="20"/>
                <w:szCs w:val="20"/>
              </w:rPr>
              <w:fldChar w:fldCharType="begin"/>
            </w:r>
            <w:r w:rsidR="008F52CD" w:rsidRPr="00CD2668">
              <w:rPr>
                <w:rFonts w:cs="Arial"/>
                <w:noProof/>
                <w:webHidden/>
                <w:sz w:val="20"/>
                <w:szCs w:val="20"/>
              </w:rPr>
              <w:instrText xml:space="preserve"> PAGEREF _Toc139356762 \h </w:instrText>
            </w:r>
            <w:r w:rsidRPr="00CD2668">
              <w:rPr>
                <w:rFonts w:cs="Arial"/>
                <w:noProof/>
                <w:webHidden/>
                <w:sz w:val="20"/>
                <w:szCs w:val="20"/>
              </w:rPr>
            </w:r>
            <w:r w:rsidRPr="00CD2668">
              <w:rPr>
                <w:rFonts w:cs="Arial"/>
                <w:noProof/>
                <w:webHidden/>
                <w:sz w:val="20"/>
                <w:szCs w:val="20"/>
              </w:rPr>
              <w:fldChar w:fldCharType="separate"/>
            </w:r>
            <w:r w:rsidR="00D33A5D">
              <w:rPr>
                <w:rFonts w:cs="Arial"/>
                <w:noProof/>
                <w:webHidden/>
                <w:sz w:val="20"/>
                <w:szCs w:val="20"/>
              </w:rPr>
              <w:t>129</w:t>
            </w:r>
            <w:r w:rsidRPr="00CD2668">
              <w:rPr>
                <w:rFonts w:cs="Arial"/>
                <w:noProof/>
                <w:webHidden/>
                <w:sz w:val="20"/>
                <w:szCs w:val="20"/>
              </w:rPr>
              <w:fldChar w:fldCharType="end"/>
            </w:r>
          </w:hyperlink>
        </w:p>
        <w:p w:rsidR="008F52CD" w:rsidRPr="00CD2668" w:rsidRDefault="001C4138">
          <w:pPr>
            <w:pStyle w:val="TDC2"/>
            <w:rPr>
              <w:rFonts w:eastAsiaTheme="minorEastAsia" w:cs="Arial"/>
              <w:bCs w:val="0"/>
              <w:smallCaps w:val="0"/>
              <w:noProof/>
              <w:szCs w:val="20"/>
              <w:lang w:eastAsia="es-AR"/>
            </w:rPr>
          </w:pPr>
          <w:hyperlink w:anchor="_Toc139356763" w:history="1">
            <w:r w:rsidR="008F52CD" w:rsidRPr="00CD2668">
              <w:rPr>
                <w:rStyle w:val="Hipervnculo"/>
                <w:rFonts w:cs="Arial"/>
                <w:noProof/>
                <w:szCs w:val="20"/>
              </w:rPr>
              <w:t>Otras normas aplicables</w:t>
            </w:r>
            <w:r w:rsidR="008F52CD" w:rsidRPr="00CD2668">
              <w:rPr>
                <w:rFonts w:cs="Arial"/>
                <w:noProof/>
                <w:webHidden/>
                <w:szCs w:val="20"/>
              </w:rPr>
              <w:tab/>
            </w:r>
            <w:r w:rsidRPr="00CD2668">
              <w:rPr>
                <w:rFonts w:cs="Arial"/>
                <w:noProof/>
                <w:webHidden/>
                <w:szCs w:val="20"/>
              </w:rPr>
              <w:fldChar w:fldCharType="begin"/>
            </w:r>
            <w:r w:rsidR="008F52CD" w:rsidRPr="00CD2668">
              <w:rPr>
                <w:rFonts w:cs="Arial"/>
                <w:noProof/>
                <w:webHidden/>
                <w:szCs w:val="20"/>
              </w:rPr>
              <w:instrText xml:space="preserve"> PAGEREF _Toc139356763 \h </w:instrText>
            </w:r>
            <w:r w:rsidRPr="00CD2668">
              <w:rPr>
                <w:rFonts w:cs="Arial"/>
                <w:noProof/>
                <w:webHidden/>
                <w:szCs w:val="20"/>
              </w:rPr>
            </w:r>
            <w:r w:rsidRPr="00CD2668">
              <w:rPr>
                <w:rFonts w:cs="Arial"/>
                <w:noProof/>
                <w:webHidden/>
                <w:szCs w:val="20"/>
              </w:rPr>
              <w:fldChar w:fldCharType="separate"/>
            </w:r>
            <w:r w:rsidR="00D33A5D">
              <w:rPr>
                <w:rFonts w:cs="Arial"/>
                <w:noProof/>
                <w:webHidden/>
                <w:szCs w:val="20"/>
              </w:rPr>
              <w:t>130</w:t>
            </w:r>
            <w:r w:rsidRPr="00CD2668">
              <w:rPr>
                <w:rFonts w:cs="Arial"/>
                <w:noProof/>
                <w:webHidden/>
                <w:szCs w:val="20"/>
              </w:rPr>
              <w:fldChar w:fldCharType="end"/>
            </w:r>
          </w:hyperlink>
        </w:p>
        <w:p w:rsidR="008F52CD" w:rsidRPr="00CD2668" w:rsidRDefault="001C4138">
          <w:pPr>
            <w:pStyle w:val="TDC1"/>
            <w:rPr>
              <w:rFonts w:eastAsiaTheme="minorEastAsia"/>
              <w:b w:val="0"/>
              <w:caps w:val="0"/>
              <w:szCs w:val="20"/>
              <w:lang w:eastAsia="es-AR"/>
            </w:rPr>
          </w:pPr>
          <w:hyperlink w:anchor="_Toc139356764" w:history="1">
            <w:r w:rsidR="008F52CD" w:rsidRPr="00CD2668">
              <w:rPr>
                <w:rStyle w:val="Hipervnculo"/>
                <w:szCs w:val="20"/>
              </w:rPr>
              <w:t>ACTIVOS NO CORRIENTES MANTENIDOS PARA LA VENTA</w:t>
            </w:r>
            <w:r w:rsidR="008F52CD" w:rsidRPr="00CD2668">
              <w:rPr>
                <w:webHidden/>
                <w:szCs w:val="20"/>
              </w:rPr>
              <w:tab/>
            </w:r>
            <w:r w:rsidRPr="00CD2668">
              <w:rPr>
                <w:webHidden/>
                <w:szCs w:val="20"/>
              </w:rPr>
              <w:fldChar w:fldCharType="begin"/>
            </w:r>
            <w:r w:rsidR="008F52CD" w:rsidRPr="00CD2668">
              <w:rPr>
                <w:webHidden/>
                <w:szCs w:val="20"/>
              </w:rPr>
              <w:instrText xml:space="preserve"> PAGEREF _Toc139356764 \h </w:instrText>
            </w:r>
            <w:r w:rsidRPr="00CD2668">
              <w:rPr>
                <w:webHidden/>
                <w:szCs w:val="20"/>
              </w:rPr>
            </w:r>
            <w:r w:rsidRPr="00CD2668">
              <w:rPr>
                <w:webHidden/>
                <w:szCs w:val="20"/>
              </w:rPr>
              <w:fldChar w:fldCharType="separate"/>
            </w:r>
            <w:r w:rsidR="00D33A5D">
              <w:rPr>
                <w:webHidden/>
                <w:szCs w:val="20"/>
              </w:rPr>
              <w:t>130</w:t>
            </w:r>
            <w:r w:rsidRPr="00CD2668">
              <w:rPr>
                <w:webHidden/>
                <w:szCs w:val="20"/>
              </w:rPr>
              <w:fldChar w:fldCharType="end"/>
            </w:r>
          </w:hyperlink>
        </w:p>
        <w:p w:rsidR="008F52CD" w:rsidRPr="00CD2668" w:rsidRDefault="001C4138">
          <w:pPr>
            <w:pStyle w:val="TDC2"/>
            <w:rPr>
              <w:rFonts w:eastAsiaTheme="minorEastAsia" w:cs="Arial"/>
              <w:bCs w:val="0"/>
              <w:smallCaps w:val="0"/>
              <w:noProof/>
              <w:szCs w:val="20"/>
              <w:lang w:eastAsia="es-AR"/>
            </w:rPr>
          </w:pPr>
          <w:hyperlink w:anchor="_Toc139356765" w:history="1">
            <w:r w:rsidR="008F52CD" w:rsidRPr="00CD2668">
              <w:rPr>
                <w:rStyle w:val="Hipervnculo"/>
                <w:rFonts w:cs="Arial"/>
                <w:noProof/>
                <w:szCs w:val="20"/>
              </w:rPr>
              <w:t>Definición</w:t>
            </w:r>
            <w:r w:rsidR="008F52CD" w:rsidRPr="00CD2668">
              <w:rPr>
                <w:rFonts w:cs="Arial"/>
                <w:noProof/>
                <w:webHidden/>
                <w:szCs w:val="20"/>
              </w:rPr>
              <w:tab/>
            </w:r>
            <w:r w:rsidRPr="00CD2668">
              <w:rPr>
                <w:rFonts w:cs="Arial"/>
                <w:noProof/>
                <w:webHidden/>
                <w:szCs w:val="20"/>
              </w:rPr>
              <w:fldChar w:fldCharType="begin"/>
            </w:r>
            <w:r w:rsidR="008F52CD" w:rsidRPr="00CD2668">
              <w:rPr>
                <w:rFonts w:cs="Arial"/>
                <w:noProof/>
                <w:webHidden/>
                <w:szCs w:val="20"/>
              </w:rPr>
              <w:instrText xml:space="preserve"> PAGEREF _Toc139356765 \h </w:instrText>
            </w:r>
            <w:r w:rsidRPr="00CD2668">
              <w:rPr>
                <w:rFonts w:cs="Arial"/>
                <w:noProof/>
                <w:webHidden/>
                <w:szCs w:val="20"/>
              </w:rPr>
            </w:r>
            <w:r w:rsidRPr="00CD2668">
              <w:rPr>
                <w:rFonts w:cs="Arial"/>
                <w:noProof/>
                <w:webHidden/>
                <w:szCs w:val="20"/>
              </w:rPr>
              <w:fldChar w:fldCharType="separate"/>
            </w:r>
            <w:r w:rsidR="00D33A5D">
              <w:rPr>
                <w:rFonts w:cs="Arial"/>
                <w:noProof/>
                <w:webHidden/>
                <w:szCs w:val="20"/>
              </w:rPr>
              <w:t>130</w:t>
            </w:r>
            <w:r w:rsidRPr="00CD2668">
              <w:rPr>
                <w:rFonts w:cs="Arial"/>
                <w:noProof/>
                <w:webHidden/>
                <w:szCs w:val="20"/>
              </w:rPr>
              <w:fldChar w:fldCharType="end"/>
            </w:r>
          </w:hyperlink>
        </w:p>
        <w:p w:rsidR="008F52CD" w:rsidRPr="00CD2668" w:rsidRDefault="001C4138">
          <w:pPr>
            <w:pStyle w:val="TDC2"/>
            <w:rPr>
              <w:rFonts w:eastAsiaTheme="minorEastAsia" w:cs="Arial"/>
              <w:bCs w:val="0"/>
              <w:smallCaps w:val="0"/>
              <w:noProof/>
              <w:szCs w:val="20"/>
              <w:lang w:eastAsia="es-AR"/>
            </w:rPr>
          </w:pPr>
          <w:hyperlink w:anchor="_Toc139356766" w:history="1">
            <w:r w:rsidR="008F52CD" w:rsidRPr="00CD2668">
              <w:rPr>
                <w:rStyle w:val="Hipervnculo"/>
                <w:rFonts w:cs="Arial"/>
                <w:noProof/>
                <w:szCs w:val="20"/>
              </w:rPr>
              <w:t>Clasificación</w:t>
            </w:r>
            <w:r w:rsidR="008F52CD" w:rsidRPr="00CD2668">
              <w:rPr>
                <w:rFonts w:cs="Arial"/>
                <w:noProof/>
                <w:webHidden/>
                <w:szCs w:val="20"/>
              </w:rPr>
              <w:tab/>
            </w:r>
            <w:r w:rsidRPr="00CD2668">
              <w:rPr>
                <w:rFonts w:cs="Arial"/>
                <w:noProof/>
                <w:webHidden/>
                <w:szCs w:val="20"/>
              </w:rPr>
              <w:fldChar w:fldCharType="begin"/>
            </w:r>
            <w:r w:rsidR="008F52CD" w:rsidRPr="00CD2668">
              <w:rPr>
                <w:rFonts w:cs="Arial"/>
                <w:noProof/>
                <w:webHidden/>
                <w:szCs w:val="20"/>
              </w:rPr>
              <w:instrText xml:space="preserve"> PAGEREF _Toc139356766 \h </w:instrText>
            </w:r>
            <w:r w:rsidRPr="00CD2668">
              <w:rPr>
                <w:rFonts w:cs="Arial"/>
                <w:noProof/>
                <w:webHidden/>
                <w:szCs w:val="20"/>
              </w:rPr>
            </w:r>
            <w:r w:rsidRPr="00CD2668">
              <w:rPr>
                <w:rFonts w:cs="Arial"/>
                <w:noProof/>
                <w:webHidden/>
                <w:szCs w:val="20"/>
              </w:rPr>
              <w:fldChar w:fldCharType="separate"/>
            </w:r>
            <w:r w:rsidR="00D33A5D">
              <w:rPr>
                <w:rFonts w:cs="Arial"/>
                <w:noProof/>
                <w:webHidden/>
                <w:szCs w:val="20"/>
              </w:rPr>
              <w:t>131</w:t>
            </w:r>
            <w:r w:rsidRPr="00CD2668">
              <w:rPr>
                <w:rFonts w:cs="Arial"/>
                <w:noProof/>
                <w:webHidden/>
                <w:szCs w:val="20"/>
              </w:rPr>
              <w:fldChar w:fldCharType="end"/>
            </w:r>
          </w:hyperlink>
        </w:p>
        <w:p w:rsidR="008F52CD" w:rsidRPr="00CD2668" w:rsidRDefault="001C4138">
          <w:pPr>
            <w:pStyle w:val="TDC2"/>
            <w:rPr>
              <w:rFonts w:eastAsiaTheme="minorEastAsia" w:cs="Arial"/>
              <w:bCs w:val="0"/>
              <w:smallCaps w:val="0"/>
              <w:noProof/>
              <w:szCs w:val="20"/>
              <w:lang w:eastAsia="es-AR"/>
            </w:rPr>
          </w:pPr>
          <w:hyperlink w:anchor="_Toc139356767" w:history="1">
            <w:r w:rsidR="008F52CD" w:rsidRPr="00CD2668">
              <w:rPr>
                <w:rStyle w:val="Hipervnculo"/>
                <w:rFonts w:cs="Arial"/>
                <w:noProof/>
                <w:szCs w:val="20"/>
              </w:rPr>
              <w:t>Medición inicial</w:t>
            </w:r>
            <w:r w:rsidR="008F52CD" w:rsidRPr="00CD2668">
              <w:rPr>
                <w:rFonts w:cs="Arial"/>
                <w:noProof/>
                <w:webHidden/>
                <w:szCs w:val="20"/>
              </w:rPr>
              <w:tab/>
            </w:r>
            <w:r w:rsidRPr="00CD2668">
              <w:rPr>
                <w:rFonts w:cs="Arial"/>
                <w:noProof/>
                <w:webHidden/>
                <w:szCs w:val="20"/>
              </w:rPr>
              <w:fldChar w:fldCharType="begin"/>
            </w:r>
            <w:r w:rsidR="008F52CD" w:rsidRPr="00CD2668">
              <w:rPr>
                <w:rFonts w:cs="Arial"/>
                <w:noProof/>
                <w:webHidden/>
                <w:szCs w:val="20"/>
              </w:rPr>
              <w:instrText xml:space="preserve"> PAGEREF _Toc139356767 \h </w:instrText>
            </w:r>
            <w:r w:rsidRPr="00CD2668">
              <w:rPr>
                <w:rFonts w:cs="Arial"/>
                <w:noProof/>
                <w:webHidden/>
                <w:szCs w:val="20"/>
              </w:rPr>
            </w:r>
            <w:r w:rsidRPr="00CD2668">
              <w:rPr>
                <w:rFonts w:cs="Arial"/>
                <w:noProof/>
                <w:webHidden/>
                <w:szCs w:val="20"/>
              </w:rPr>
              <w:fldChar w:fldCharType="separate"/>
            </w:r>
            <w:r w:rsidR="00D33A5D">
              <w:rPr>
                <w:rFonts w:cs="Arial"/>
                <w:noProof/>
                <w:webHidden/>
                <w:szCs w:val="20"/>
              </w:rPr>
              <w:t>132</w:t>
            </w:r>
            <w:r w:rsidRPr="00CD2668">
              <w:rPr>
                <w:rFonts w:cs="Arial"/>
                <w:noProof/>
                <w:webHidden/>
                <w:szCs w:val="20"/>
              </w:rPr>
              <w:fldChar w:fldCharType="end"/>
            </w:r>
          </w:hyperlink>
        </w:p>
        <w:p w:rsidR="008F52CD" w:rsidRPr="00CD2668" w:rsidRDefault="001C4138">
          <w:pPr>
            <w:pStyle w:val="TDC2"/>
            <w:rPr>
              <w:rFonts w:eastAsiaTheme="minorEastAsia" w:cs="Arial"/>
              <w:bCs w:val="0"/>
              <w:smallCaps w:val="0"/>
              <w:noProof/>
              <w:szCs w:val="20"/>
              <w:lang w:eastAsia="es-AR"/>
            </w:rPr>
          </w:pPr>
          <w:hyperlink w:anchor="_Toc139356768" w:history="1">
            <w:r w:rsidR="008F52CD" w:rsidRPr="00CD2668">
              <w:rPr>
                <w:rStyle w:val="Hipervnculo"/>
                <w:rFonts w:cs="Arial"/>
                <w:noProof/>
                <w:szCs w:val="20"/>
              </w:rPr>
              <w:t>Medición posterior</w:t>
            </w:r>
            <w:r w:rsidR="008F52CD" w:rsidRPr="00CD2668">
              <w:rPr>
                <w:rFonts w:cs="Arial"/>
                <w:noProof/>
                <w:webHidden/>
                <w:szCs w:val="20"/>
              </w:rPr>
              <w:tab/>
            </w:r>
            <w:r w:rsidRPr="00CD2668">
              <w:rPr>
                <w:rFonts w:cs="Arial"/>
                <w:noProof/>
                <w:webHidden/>
                <w:szCs w:val="20"/>
              </w:rPr>
              <w:fldChar w:fldCharType="begin"/>
            </w:r>
            <w:r w:rsidR="008F52CD" w:rsidRPr="00CD2668">
              <w:rPr>
                <w:rFonts w:cs="Arial"/>
                <w:noProof/>
                <w:webHidden/>
                <w:szCs w:val="20"/>
              </w:rPr>
              <w:instrText xml:space="preserve"> PAGEREF _Toc139356768 \h </w:instrText>
            </w:r>
            <w:r w:rsidRPr="00CD2668">
              <w:rPr>
                <w:rFonts w:cs="Arial"/>
                <w:noProof/>
                <w:webHidden/>
                <w:szCs w:val="20"/>
              </w:rPr>
            </w:r>
            <w:r w:rsidRPr="00CD2668">
              <w:rPr>
                <w:rFonts w:cs="Arial"/>
                <w:noProof/>
                <w:webHidden/>
                <w:szCs w:val="20"/>
              </w:rPr>
              <w:fldChar w:fldCharType="separate"/>
            </w:r>
            <w:r w:rsidR="00D33A5D">
              <w:rPr>
                <w:rFonts w:cs="Arial"/>
                <w:noProof/>
                <w:webHidden/>
                <w:szCs w:val="20"/>
              </w:rPr>
              <w:t>132</w:t>
            </w:r>
            <w:r w:rsidRPr="00CD2668">
              <w:rPr>
                <w:rFonts w:cs="Arial"/>
                <w:noProof/>
                <w:webHidden/>
                <w:szCs w:val="20"/>
              </w:rPr>
              <w:fldChar w:fldCharType="end"/>
            </w:r>
          </w:hyperlink>
        </w:p>
        <w:p w:rsidR="008F52CD" w:rsidRPr="00CD2668" w:rsidRDefault="001C4138">
          <w:pPr>
            <w:pStyle w:val="TDC2"/>
            <w:rPr>
              <w:rFonts w:eastAsiaTheme="minorEastAsia" w:cs="Arial"/>
              <w:bCs w:val="0"/>
              <w:smallCaps w:val="0"/>
              <w:noProof/>
              <w:szCs w:val="20"/>
              <w:lang w:eastAsia="es-AR"/>
            </w:rPr>
          </w:pPr>
          <w:hyperlink w:anchor="_Toc139356769" w:history="1">
            <w:r w:rsidR="008F52CD" w:rsidRPr="00CD2668">
              <w:rPr>
                <w:rStyle w:val="Hipervnculo"/>
                <w:rFonts w:cs="Arial"/>
                <w:noProof/>
                <w:szCs w:val="20"/>
              </w:rPr>
              <w:t>Cambios en un plan de ventas</w:t>
            </w:r>
            <w:r w:rsidR="008F52CD" w:rsidRPr="00CD2668">
              <w:rPr>
                <w:rFonts w:cs="Arial"/>
                <w:noProof/>
                <w:webHidden/>
                <w:szCs w:val="20"/>
              </w:rPr>
              <w:tab/>
            </w:r>
            <w:r w:rsidRPr="00CD2668">
              <w:rPr>
                <w:rFonts w:cs="Arial"/>
                <w:noProof/>
                <w:webHidden/>
                <w:szCs w:val="20"/>
              </w:rPr>
              <w:fldChar w:fldCharType="begin"/>
            </w:r>
            <w:r w:rsidR="008F52CD" w:rsidRPr="00CD2668">
              <w:rPr>
                <w:rFonts w:cs="Arial"/>
                <w:noProof/>
                <w:webHidden/>
                <w:szCs w:val="20"/>
              </w:rPr>
              <w:instrText xml:space="preserve"> PAGEREF _Toc139356769 \h </w:instrText>
            </w:r>
            <w:r w:rsidRPr="00CD2668">
              <w:rPr>
                <w:rFonts w:cs="Arial"/>
                <w:noProof/>
                <w:webHidden/>
                <w:szCs w:val="20"/>
              </w:rPr>
            </w:r>
            <w:r w:rsidRPr="00CD2668">
              <w:rPr>
                <w:rFonts w:cs="Arial"/>
                <w:noProof/>
                <w:webHidden/>
                <w:szCs w:val="20"/>
              </w:rPr>
              <w:fldChar w:fldCharType="separate"/>
            </w:r>
            <w:r w:rsidR="00D33A5D">
              <w:rPr>
                <w:rFonts w:cs="Arial"/>
                <w:noProof/>
                <w:webHidden/>
                <w:szCs w:val="20"/>
              </w:rPr>
              <w:t>132</w:t>
            </w:r>
            <w:r w:rsidRPr="00CD2668">
              <w:rPr>
                <w:rFonts w:cs="Arial"/>
                <w:noProof/>
                <w:webHidden/>
                <w:szCs w:val="20"/>
              </w:rPr>
              <w:fldChar w:fldCharType="end"/>
            </w:r>
          </w:hyperlink>
        </w:p>
        <w:p w:rsidR="008F52CD" w:rsidRPr="00CD2668" w:rsidRDefault="001C4138">
          <w:pPr>
            <w:pStyle w:val="TDC2"/>
            <w:rPr>
              <w:rFonts w:eastAsiaTheme="minorEastAsia" w:cs="Arial"/>
              <w:bCs w:val="0"/>
              <w:smallCaps w:val="0"/>
              <w:noProof/>
              <w:szCs w:val="20"/>
              <w:lang w:eastAsia="es-AR"/>
            </w:rPr>
          </w:pPr>
          <w:hyperlink w:anchor="_Toc139356770" w:history="1">
            <w:r w:rsidR="008F52CD" w:rsidRPr="00CD2668">
              <w:rPr>
                <w:rStyle w:val="Hipervnculo"/>
                <w:rFonts w:cs="Arial"/>
                <w:noProof/>
                <w:szCs w:val="20"/>
              </w:rPr>
              <w:t>Comparación con el valor recuperable</w:t>
            </w:r>
            <w:r w:rsidR="008F52CD" w:rsidRPr="00CD2668">
              <w:rPr>
                <w:rFonts w:cs="Arial"/>
                <w:noProof/>
                <w:webHidden/>
                <w:szCs w:val="20"/>
              </w:rPr>
              <w:tab/>
            </w:r>
            <w:r w:rsidRPr="00CD2668">
              <w:rPr>
                <w:rFonts w:cs="Arial"/>
                <w:noProof/>
                <w:webHidden/>
                <w:szCs w:val="20"/>
              </w:rPr>
              <w:fldChar w:fldCharType="begin"/>
            </w:r>
            <w:r w:rsidR="008F52CD" w:rsidRPr="00CD2668">
              <w:rPr>
                <w:rFonts w:cs="Arial"/>
                <w:noProof/>
                <w:webHidden/>
                <w:szCs w:val="20"/>
              </w:rPr>
              <w:instrText xml:space="preserve"> PAGEREF _Toc139356770 \h </w:instrText>
            </w:r>
            <w:r w:rsidRPr="00CD2668">
              <w:rPr>
                <w:rFonts w:cs="Arial"/>
                <w:noProof/>
                <w:webHidden/>
                <w:szCs w:val="20"/>
              </w:rPr>
            </w:r>
            <w:r w:rsidRPr="00CD2668">
              <w:rPr>
                <w:rFonts w:cs="Arial"/>
                <w:noProof/>
                <w:webHidden/>
                <w:szCs w:val="20"/>
              </w:rPr>
              <w:fldChar w:fldCharType="separate"/>
            </w:r>
            <w:r w:rsidR="00D33A5D">
              <w:rPr>
                <w:rFonts w:cs="Arial"/>
                <w:noProof/>
                <w:webHidden/>
                <w:szCs w:val="20"/>
              </w:rPr>
              <w:t>133</w:t>
            </w:r>
            <w:r w:rsidRPr="00CD2668">
              <w:rPr>
                <w:rFonts w:cs="Arial"/>
                <w:noProof/>
                <w:webHidden/>
                <w:szCs w:val="20"/>
              </w:rPr>
              <w:fldChar w:fldCharType="end"/>
            </w:r>
          </w:hyperlink>
        </w:p>
        <w:p w:rsidR="008F52CD" w:rsidRPr="00CD2668" w:rsidRDefault="001C4138">
          <w:pPr>
            <w:pStyle w:val="TDC2"/>
            <w:rPr>
              <w:rFonts w:eastAsiaTheme="minorEastAsia" w:cs="Arial"/>
              <w:bCs w:val="0"/>
              <w:smallCaps w:val="0"/>
              <w:noProof/>
              <w:szCs w:val="20"/>
              <w:lang w:eastAsia="es-AR"/>
            </w:rPr>
          </w:pPr>
          <w:hyperlink w:anchor="_Toc139356771" w:history="1">
            <w:r w:rsidR="008F52CD" w:rsidRPr="00CD2668">
              <w:rPr>
                <w:rStyle w:val="Hipervnculo"/>
                <w:rFonts w:cs="Arial"/>
                <w:noProof/>
                <w:szCs w:val="20"/>
              </w:rPr>
              <w:t>Presentación en los estados contables</w:t>
            </w:r>
            <w:r w:rsidR="008F52CD" w:rsidRPr="00CD2668">
              <w:rPr>
                <w:rFonts w:cs="Arial"/>
                <w:noProof/>
                <w:webHidden/>
                <w:szCs w:val="20"/>
              </w:rPr>
              <w:tab/>
            </w:r>
            <w:r w:rsidRPr="00CD2668">
              <w:rPr>
                <w:rFonts w:cs="Arial"/>
                <w:noProof/>
                <w:webHidden/>
                <w:szCs w:val="20"/>
              </w:rPr>
              <w:fldChar w:fldCharType="begin"/>
            </w:r>
            <w:r w:rsidR="008F52CD" w:rsidRPr="00CD2668">
              <w:rPr>
                <w:rFonts w:cs="Arial"/>
                <w:noProof/>
                <w:webHidden/>
                <w:szCs w:val="20"/>
              </w:rPr>
              <w:instrText xml:space="preserve"> PAGEREF _Toc139356771 \h </w:instrText>
            </w:r>
            <w:r w:rsidRPr="00CD2668">
              <w:rPr>
                <w:rFonts w:cs="Arial"/>
                <w:noProof/>
                <w:webHidden/>
                <w:szCs w:val="20"/>
              </w:rPr>
            </w:r>
            <w:r w:rsidRPr="00CD2668">
              <w:rPr>
                <w:rFonts w:cs="Arial"/>
                <w:noProof/>
                <w:webHidden/>
                <w:szCs w:val="20"/>
              </w:rPr>
              <w:fldChar w:fldCharType="separate"/>
            </w:r>
            <w:r w:rsidR="00D33A5D">
              <w:rPr>
                <w:rFonts w:cs="Arial"/>
                <w:noProof/>
                <w:webHidden/>
                <w:szCs w:val="20"/>
              </w:rPr>
              <w:t>133</w:t>
            </w:r>
            <w:r w:rsidRPr="00CD2668">
              <w:rPr>
                <w:rFonts w:cs="Arial"/>
                <w:noProof/>
                <w:webHidden/>
                <w:szCs w:val="20"/>
              </w:rPr>
              <w:fldChar w:fldCharType="end"/>
            </w:r>
          </w:hyperlink>
        </w:p>
        <w:p w:rsidR="008F52CD" w:rsidRPr="00CD2668" w:rsidRDefault="001C4138">
          <w:pPr>
            <w:pStyle w:val="TDC2"/>
            <w:rPr>
              <w:rFonts w:eastAsiaTheme="minorEastAsia" w:cs="Arial"/>
              <w:bCs w:val="0"/>
              <w:smallCaps w:val="0"/>
              <w:noProof/>
              <w:szCs w:val="20"/>
              <w:lang w:eastAsia="es-AR"/>
            </w:rPr>
          </w:pPr>
          <w:hyperlink w:anchor="_Toc139356772" w:history="1">
            <w:r w:rsidR="008F52CD" w:rsidRPr="00CD2668">
              <w:rPr>
                <w:rStyle w:val="Hipervnculo"/>
                <w:rFonts w:cs="Arial"/>
                <w:noProof/>
                <w:szCs w:val="20"/>
              </w:rPr>
              <w:t>Revelación en notas</w:t>
            </w:r>
            <w:r w:rsidR="008F52CD" w:rsidRPr="00CD2668">
              <w:rPr>
                <w:rFonts w:cs="Arial"/>
                <w:noProof/>
                <w:webHidden/>
                <w:szCs w:val="20"/>
              </w:rPr>
              <w:tab/>
            </w:r>
            <w:r w:rsidRPr="00CD2668">
              <w:rPr>
                <w:rFonts w:cs="Arial"/>
                <w:noProof/>
                <w:webHidden/>
                <w:szCs w:val="20"/>
              </w:rPr>
              <w:fldChar w:fldCharType="begin"/>
            </w:r>
            <w:r w:rsidR="008F52CD" w:rsidRPr="00CD2668">
              <w:rPr>
                <w:rFonts w:cs="Arial"/>
                <w:noProof/>
                <w:webHidden/>
                <w:szCs w:val="20"/>
              </w:rPr>
              <w:instrText xml:space="preserve"> PAGEREF _Toc139356772 \h </w:instrText>
            </w:r>
            <w:r w:rsidRPr="00CD2668">
              <w:rPr>
                <w:rFonts w:cs="Arial"/>
                <w:noProof/>
                <w:webHidden/>
                <w:szCs w:val="20"/>
              </w:rPr>
            </w:r>
            <w:r w:rsidRPr="00CD2668">
              <w:rPr>
                <w:rFonts w:cs="Arial"/>
                <w:noProof/>
                <w:webHidden/>
                <w:szCs w:val="20"/>
              </w:rPr>
              <w:fldChar w:fldCharType="separate"/>
            </w:r>
            <w:r w:rsidR="00D33A5D">
              <w:rPr>
                <w:rFonts w:cs="Arial"/>
                <w:noProof/>
                <w:webHidden/>
                <w:szCs w:val="20"/>
              </w:rPr>
              <w:t>134</w:t>
            </w:r>
            <w:r w:rsidRPr="00CD2668">
              <w:rPr>
                <w:rFonts w:cs="Arial"/>
                <w:noProof/>
                <w:webHidden/>
                <w:szCs w:val="20"/>
              </w:rPr>
              <w:fldChar w:fldCharType="end"/>
            </w:r>
          </w:hyperlink>
        </w:p>
        <w:p w:rsidR="008F52CD" w:rsidRPr="00CD2668" w:rsidRDefault="001C4138">
          <w:pPr>
            <w:pStyle w:val="TDC3"/>
            <w:rPr>
              <w:rFonts w:eastAsiaTheme="minorEastAsia" w:cs="Arial"/>
              <w:smallCaps w:val="0"/>
              <w:noProof/>
              <w:sz w:val="20"/>
              <w:szCs w:val="20"/>
              <w:lang w:eastAsia="es-AR"/>
            </w:rPr>
          </w:pPr>
          <w:hyperlink w:anchor="_Toc139356773" w:history="1">
            <w:r w:rsidR="008F52CD" w:rsidRPr="00CD2668">
              <w:rPr>
                <w:rStyle w:val="Hipervnculo"/>
                <w:rFonts w:cs="Arial"/>
                <w:noProof/>
                <w:sz w:val="20"/>
                <w:szCs w:val="20"/>
              </w:rPr>
              <w:t>Revelaciones de carácter general</w:t>
            </w:r>
            <w:r w:rsidR="008F52CD" w:rsidRPr="00CD2668">
              <w:rPr>
                <w:rFonts w:cs="Arial"/>
                <w:noProof/>
                <w:webHidden/>
                <w:sz w:val="20"/>
                <w:szCs w:val="20"/>
              </w:rPr>
              <w:tab/>
            </w:r>
            <w:r w:rsidRPr="00CD2668">
              <w:rPr>
                <w:rFonts w:cs="Arial"/>
                <w:noProof/>
                <w:webHidden/>
                <w:sz w:val="20"/>
                <w:szCs w:val="20"/>
              </w:rPr>
              <w:fldChar w:fldCharType="begin"/>
            </w:r>
            <w:r w:rsidR="008F52CD" w:rsidRPr="00CD2668">
              <w:rPr>
                <w:rFonts w:cs="Arial"/>
                <w:noProof/>
                <w:webHidden/>
                <w:sz w:val="20"/>
                <w:szCs w:val="20"/>
              </w:rPr>
              <w:instrText xml:space="preserve"> PAGEREF _Toc139356773 \h </w:instrText>
            </w:r>
            <w:r w:rsidRPr="00CD2668">
              <w:rPr>
                <w:rFonts w:cs="Arial"/>
                <w:noProof/>
                <w:webHidden/>
                <w:sz w:val="20"/>
                <w:szCs w:val="20"/>
              </w:rPr>
            </w:r>
            <w:r w:rsidRPr="00CD2668">
              <w:rPr>
                <w:rFonts w:cs="Arial"/>
                <w:noProof/>
                <w:webHidden/>
                <w:sz w:val="20"/>
                <w:szCs w:val="20"/>
              </w:rPr>
              <w:fldChar w:fldCharType="separate"/>
            </w:r>
            <w:r w:rsidR="00D33A5D">
              <w:rPr>
                <w:rFonts w:cs="Arial"/>
                <w:noProof/>
                <w:webHidden/>
                <w:sz w:val="20"/>
                <w:szCs w:val="20"/>
              </w:rPr>
              <w:t>134</w:t>
            </w:r>
            <w:r w:rsidRPr="00CD2668">
              <w:rPr>
                <w:rFonts w:cs="Arial"/>
                <w:noProof/>
                <w:webHidden/>
                <w:sz w:val="20"/>
                <w:szCs w:val="20"/>
              </w:rPr>
              <w:fldChar w:fldCharType="end"/>
            </w:r>
          </w:hyperlink>
        </w:p>
        <w:p w:rsidR="008F52CD" w:rsidRPr="00CD2668" w:rsidRDefault="001C4138">
          <w:pPr>
            <w:pStyle w:val="TDC3"/>
            <w:rPr>
              <w:rFonts w:eastAsiaTheme="minorEastAsia" w:cs="Arial"/>
              <w:smallCaps w:val="0"/>
              <w:noProof/>
              <w:sz w:val="20"/>
              <w:szCs w:val="20"/>
              <w:lang w:eastAsia="es-AR"/>
            </w:rPr>
          </w:pPr>
          <w:hyperlink w:anchor="_Toc139356774" w:history="1">
            <w:r w:rsidR="008F52CD" w:rsidRPr="00CD2668">
              <w:rPr>
                <w:rStyle w:val="Hipervnculo"/>
                <w:rFonts w:cs="Arial"/>
                <w:noProof/>
                <w:sz w:val="20"/>
                <w:szCs w:val="20"/>
              </w:rPr>
              <w:t>Revelaciones sobre valor neto de realización</w:t>
            </w:r>
            <w:r w:rsidR="008F52CD" w:rsidRPr="00CD2668">
              <w:rPr>
                <w:rFonts w:cs="Arial"/>
                <w:noProof/>
                <w:webHidden/>
                <w:sz w:val="20"/>
                <w:szCs w:val="20"/>
              </w:rPr>
              <w:tab/>
            </w:r>
            <w:r w:rsidRPr="00CD2668">
              <w:rPr>
                <w:rFonts w:cs="Arial"/>
                <w:noProof/>
                <w:webHidden/>
                <w:sz w:val="20"/>
                <w:szCs w:val="20"/>
              </w:rPr>
              <w:fldChar w:fldCharType="begin"/>
            </w:r>
            <w:r w:rsidR="008F52CD" w:rsidRPr="00CD2668">
              <w:rPr>
                <w:rFonts w:cs="Arial"/>
                <w:noProof/>
                <w:webHidden/>
                <w:sz w:val="20"/>
                <w:szCs w:val="20"/>
              </w:rPr>
              <w:instrText xml:space="preserve"> PAGEREF _Toc139356774 \h </w:instrText>
            </w:r>
            <w:r w:rsidRPr="00CD2668">
              <w:rPr>
                <w:rFonts w:cs="Arial"/>
                <w:noProof/>
                <w:webHidden/>
                <w:sz w:val="20"/>
                <w:szCs w:val="20"/>
              </w:rPr>
            </w:r>
            <w:r w:rsidRPr="00CD2668">
              <w:rPr>
                <w:rFonts w:cs="Arial"/>
                <w:noProof/>
                <w:webHidden/>
                <w:sz w:val="20"/>
                <w:szCs w:val="20"/>
              </w:rPr>
              <w:fldChar w:fldCharType="separate"/>
            </w:r>
            <w:r w:rsidR="00D33A5D">
              <w:rPr>
                <w:rFonts w:cs="Arial"/>
                <w:noProof/>
                <w:webHidden/>
                <w:sz w:val="20"/>
                <w:szCs w:val="20"/>
              </w:rPr>
              <w:t>134</w:t>
            </w:r>
            <w:r w:rsidRPr="00CD2668">
              <w:rPr>
                <w:rFonts w:cs="Arial"/>
                <w:noProof/>
                <w:webHidden/>
                <w:sz w:val="20"/>
                <w:szCs w:val="20"/>
              </w:rPr>
              <w:fldChar w:fldCharType="end"/>
            </w:r>
          </w:hyperlink>
        </w:p>
        <w:p w:rsidR="008F52CD" w:rsidRPr="00CD2668" w:rsidRDefault="001C4138">
          <w:pPr>
            <w:pStyle w:val="TDC2"/>
            <w:rPr>
              <w:rFonts w:eastAsiaTheme="minorEastAsia" w:cs="Arial"/>
              <w:bCs w:val="0"/>
              <w:smallCaps w:val="0"/>
              <w:noProof/>
              <w:szCs w:val="20"/>
              <w:lang w:eastAsia="es-AR"/>
            </w:rPr>
          </w:pPr>
          <w:hyperlink w:anchor="_Toc139356775" w:history="1">
            <w:r w:rsidR="008F52CD" w:rsidRPr="00CD2668">
              <w:rPr>
                <w:rStyle w:val="Hipervnculo"/>
                <w:rFonts w:cs="Arial"/>
                <w:noProof/>
                <w:szCs w:val="20"/>
              </w:rPr>
              <w:t>Otras normas aplicables</w:t>
            </w:r>
            <w:r w:rsidR="008F52CD" w:rsidRPr="00CD2668">
              <w:rPr>
                <w:rFonts w:cs="Arial"/>
                <w:noProof/>
                <w:webHidden/>
                <w:szCs w:val="20"/>
              </w:rPr>
              <w:tab/>
            </w:r>
            <w:r w:rsidRPr="00CD2668">
              <w:rPr>
                <w:rFonts w:cs="Arial"/>
                <w:noProof/>
                <w:webHidden/>
                <w:szCs w:val="20"/>
              </w:rPr>
              <w:fldChar w:fldCharType="begin"/>
            </w:r>
            <w:r w:rsidR="008F52CD" w:rsidRPr="00CD2668">
              <w:rPr>
                <w:rFonts w:cs="Arial"/>
                <w:noProof/>
                <w:webHidden/>
                <w:szCs w:val="20"/>
              </w:rPr>
              <w:instrText xml:space="preserve"> PAGEREF _Toc139356775 \h </w:instrText>
            </w:r>
            <w:r w:rsidRPr="00CD2668">
              <w:rPr>
                <w:rFonts w:cs="Arial"/>
                <w:noProof/>
                <w:webHidden/>
                <w:szCs w:val="20"/>
              </w:rPr>
            </w:r>
            <w:r w:rsidRPr="00CD2668">
              <w:rPr>
                <w:rFonts w:cs="Arial"/>
                <w:noProof/>
                <w:webHidden/>
                <w:szCs w:val="20"/>
              </w:rPr>
              <w:fldChar w:fldCharType="separate"/>
            </w:r>
            <w:r w:rsidR="00D33A5D">
              <w:rPr>
                <w:rFonts w:cs="Arial"/>
                <w:noProof/>
                <w:webHidden/>
                <w:szCs w:val="20"/>
              </w:rPr>
              <w:t>135</w:t>
            </w:r>
            <w:r w:rsidRPr="00CD2668">
              <w:rPr>
                <w:rFonts w:cs="Arial"/>
                <w:noProof/>
                <w:webHidden/>
                <w:szCs w:val="20"/>
              </w:rPr>
              <w:fldChar w:fldCharType="end"/>
            </w:r>
          </w:hyperlink>
        </w:p>
        <w:p w:rsidR="008F52CD" w:rsidRPr="00CD2668" w:rsidRDefault="001C4138">
          <w:pPr>
            <w:pStyle w:val="TDC1"/>
            <w:rPr>
              <w:rFonts w:eastAsiaTheme="minorEastAsia"/>
              <w:b w:val="0"/>
              <w:caps w:val="0"/>
              <w:szCs w:val="20"/>
              <w:lang w:eastAsia="es-AR"/>
            </w:rPr>
          </w:pPr>
          <w:hyperlink w:anchor="_Toc139356776" w:history="1">
            <w:r w:rsidR="008F52CD" w:rsidRPr="00CD2668">
              <w:rPr>
                <w:rStyle w:val="Hipervnculo"/>
                <w:szCs w:val="20"/>
              </w:rPr>
              <w:t>OTRAS INVERSIONES</w:t>
            </w:r>
            <w:r w:rsidR="008F52CD" w:rsidRPr="00CD2668">
              <w:rPr>
                <w:webHidden/>
                <w:szCs w:val="20"/>
              </w:rPr>
              <w:tab/>
            </w:r>
            <w:r w:rsidRPr="00CD2668">
              <w:rPr>
                <w:webHidden/>
                <w:szCs w:val="20"/>
              </w:rPr>
              <w:fldChar w:fldCharType="begin"/>
            </w:r>
            <w:r w:rsidR="008F52CD" w:rsidRPr="00CD2668">
              <w:rPr>
                <w:webHidden/>
                <w:szCs w:val="20"/>
              </w:rPr>
              <w:instrText xml:space="preserve"> PAGEREF _Toc139356776 \h </w:instrText>
            </w:r>
            <w:r w:rsidRPr="00CD2668">
              <w:rPr>
                <w:webHidden/>
                <w:szCs w:val="20"/>
              </w:rPr>
            </w:r>
            <w:r w:rsidRPr="00CD2668">
              <w:rPr>
                <w:webHidden/>
                <w:szCs w:val="20"/>
              </w:rPr>
              <w:fldChar w:fldCharType="separate"/>
            </w:r>
            <w:r w:rsidR="00D33A5D">
              <w:rPr>
                <w:webHidden/>
                <w:szCs w:val="20"/>
              </w:rPr>
              <w:t>135</w:t>
            </w:r>
            <w:r w:rsidRPr="00CD2668">
              <w:rPr>
                <w:webHidden/>
                <w:szCs w:val="20"/>
              </w:rPr>
              <w:fldChar w:fldCharType="end"/>
            </w:r>
          </w:hyperlink>
        </w:p>
        <w:p w:rsidR="008F52CD" w:rsidRPr="00CD2668" w:rsidRDefault="001C4138">
          <w:pPr>
            <w:pStyle w:val="TDC2"/>
            <w:rPr>
              <w:rFonts w:eastAsiaTheme="minorEastAsia" w:cs="Arial"/>
              <w:bCs w:val="0"/>
              <w:smallCaps w:val="0"/>
              <w:noProof/>
              <w:szCs w:val="20"/>
              <w:lang w:eastAsia="es-AR"/>
            </w:rPr>
          </w:pPr>
          <w:hyperlink w:anchor="_Toc139356777" w:history="1">
            <w:r w:rsidR="008F52CD" w:rsidRPr="00CD2668">
              <w:rPr>
                <w:rStyle w:val="Hipervnculo"/>
                <w:rFonts w:cs="Arial"/>
                <w:noProof/>
                <w:szCs w:val="20"/>
              </w:rPr>
              <w:t>Definición</w:t>
            </w:r>
            <w:r w:rsidR="008F52CD" w:rsidRPr="00CD2668">
              <w:rPr>
                <w:rFonts w:cs="Arial"/>
                <w:noProof/>
                <w:webHidden/>
                <w:szCs w:val="20"/>
              </w:rPr>
              <w:tab/>
            </w:r>
            <w:r w:rsidRPr="00CD2668">
              <w:rPr>
                <w:rFonts w:cs="Arial"/>
                <w:noProof/>
                <w:webHidden/>
                <w:szCs w:val="20"/>
              </w:rPr>
              <w:fldChar w:fldCharType="begin"/>
            </w:r>
            <w:r w:rsidR="008F52CD" w:rsidRPr="00CD2668">
              <w:rPr>
                <w:rFonts w:cs="Arial"/>
                <w:noProof/>
                <w:webHidden/>
                <w:szCs w:val="20"/>
              </w:rPr>
              <w:instrText xml:space="preserve"> PAGEREF _Toc139356777 \h </w:instrText>
            </w:r>
            <w:r w:rsidRPr="00CD2668">
              <w:rPr>
                <w:rFonts w:cs="Arial"/>
                <w:noProof/>
                <w:webHidden/>
                <w:szCs w:val="20"/>
              </w:rPr>
            </w:r>
            <w:r w:rsidRPr="00CD2668">
              <w:rPr>
                <w:rFonts w:cs="Arial"/>
                <w:noProof/>
                <w:webHidden/>
                <w:szCs w:val="20"/>
              </w:rPr>
              <w:fldChar w:fldCharType="separate"/>
            </w:r>
            <w:r w:rsidR="00D33A5D">
              <w:rPr>
                <w:rFonts w:cs="Arial"/>
                <w:noProof/>
                <w:webHidden/>
                <w:szCs w:val="20"/>
              </w:rPr>
              <w:t>135</w:t>
            </w:r>
            <w:r w:rsidRPr="00CD2668">
              <w:rPr>
                <w:rFonts w:cs="Arial"/>
                <w:noProof/>
                <w:webHidden/>
                <w:szCs w:val="20"/>
              </w:rPr>
              <w:fldChar w:fldCharType="end"/>
            </w:r>
          </w:hyperlink>
        </w:p>
        <w:p w:rsidR="008F52CD" w:rsidRPr="00CD2668" w:rsidRDefault="001C4138">
          <w:pPr>
            <w:pStyle w:val="TDC2"/>
            <w:rPr>
              <w:rFonts w:eastAsiaTheme="minorEastAsia" w:cs="Arial"/>
              <w:bCs w:val="0"/>
              <w:smallCaps w:val="0"/>
              <w:noProof/>
              <w:szCs w:val="20"/>
              <w:lang w:eastAsia="es-AR"/>
            </w:rPr>
          </w:pPr>
          <w:hyperlink w:anchor="_Toc139356778" w:history="1">
            <w:r w:rsidR="008F52CD" w:rsidRPr="00CD2668">
              <w:rPr>
                <w:rStyle w:val="Hipervnculo"/>
                <w:rFonts w:cs="Arial"/>
                <w:noProof/>
                <w:szCs w:val="20"/>
              </w:rPr>
              <w:t>Reconocimiento</w:t>
            </w:r>
            <w:r w:rsidR="008F52CD" w:rsidRPr="00CD2668">
              <w:rPr>
                <w:rFonts w:cs="Arial"/>
                <w:noProof/>
                <w:webHidden/>
                <w:szCs w:val="20"/>
              </w:rPr>
              <w:tab/>
            </w:r>
            <w:r w:rsidRPr="00CD2668">
              <w:rPr>
                <w:rFonts w:cs="Arial"/>
                <w:noProof/>
                <w:webHidden/>
                <w:szCs w:val="20"/>
              </w:rPr>
              <w:fldChar w:fldCharType="begin"/>
            </w:r>
            <w:r w:rsidR="008F52CD" w:rsidRPr="00CD2668">
              <w:rPr>
                <w:rFonts w:cs="Arial"/>
                <w:noProof/>
                <w:webHidden/>
                <w:szCs w:val="20"/>
              </w:rPr>
              <w:instrText xml:space="preserve"> PAGEREF _Toc139356778 \h </w:instrText>
            </w:r>
            <w:r w:rsidRPr="00CD2668">
              <w:rPr>
                <w:rFonts w:cs="Arial"/>
                <w:noProof/>
                <w:webHidden/>
                <w:szCs w:val="20"/>
              </w:rPr>
            </w:r>
            <w:r w:rsidRPr="00CD2668">
              <w:rPr>
                <w:rFonts w:cs="Arial"/>
                <w:noProof/>
                <w:webHidden/>
                <w:szCs w:val="20"/>
              </w:rPr>
              <w:fldChar w:fldCharType="separate"/>
            </w:r>
            <w:r w:rsidR="00D33A5D">
              <w:rPr>
                <w:rFonts w:cs="Arial"/>
                <w:noProof/>
                <w:webHidden/>
                <w:szCs w:val="20"/>
              </w:rPr>
              <w:t>136</w:t>
            </w:r>
            <w:r w:rsidRPr="00CD2668">
              <w:rPr>
                <w:rFonts w:cs="Arial"/>
                <w:noProof/>
                <w:webHidden/>
                <w:szCs w:val="20"/>
              </w:rPr>
              <w:fldChar w:fldCharType="end"/>
            </w:r>
          </w:hyperlink>
        </w:p>
        <w:p w:rsidR="008F52CD" w:rsidRPr="00CD2668" w:rsidRDefault="001C4138">
          <w:pPr>
            <w:pStyle w:val="TDC2"/>
            <w:rPr>
              <w:rFonts w:eastAsiaTheme="minorEastAsia" w:cs="Arial"/>
              <w:bCs w:val="0"/>
              <w:smallCaps w:val="0"/>
              <w:noProof/>
              <w:szCs w:val="20"/>
              <w:lang w:eastAsia="es-AR"/>
            </w:rPr>
          </w:pPr>
          <w:hyperlink w:anchor="_Toc139356779" w:history="1">
            <w:r w:rsidR="008F52CD" w:rsidRPr="00CD2668">
              <w:rPr>
                <w:rStyle w:val="Hipervnculo"/>
                <w:rFonts w:cs="Arial"/>
                <w:noProof/>
                <w:szCs w:val="20"/>
              </w:rPr>
              <w:t>Medición inicial</w:t>
            </w:r>
            <w:r w:rsidR="008F52CD" w:rsidRPr="00CD2668">
              <w:rPr>
                <w:rFonts w:cs="Arial"/>
                <w:noProof/>
                <w:webHidden/>
                <w:szCs w:val="20"/>
              </w:rPr>
              <w:tab/>
            </w:r>
            <w:r w:rsidRPr="00CD2668">
              <w:rPr>
                <w:rFonts w:cs="Arial"/>
                <w:noProof/>
                <w:webHidden/>
                <w:szCs w:val="20"/>
              </w:rPr>
              <w:fldChar w:fldCharType="begin"/>
            </w:r>
            <w:r w:rsidR="008F52CD" w:rsidRPr="00CD2668">
              <w:rPr>
                <w:rFonts w:cs="Arial"/>
                <w:noProof/>
                <w:webHidden/>
                <w:szCs w:val="20"/>
              </w:rPr>
              <w:instrText xml:space="preserve"> PAGEREF _Toc139356779 \h </w:instrText>
            </w:r>
            <w:r w:rsidRPr="00CD2668">
              <w:rPr>
                <w:rFonts w:cs="Arial"/>
                <w:noProof/>
                <w:webHidden/>
                <w:szCs w:val="20"/>
              </w:rPr>
            </w:r>
            <w:r w:rsidRPr="00CD2668">
              <w:rPr>
                <w:rFonts w:cs="Arial"/>
                <w:noProof/>
                <w:webHidden/>
                <w:szCs w:val="20"/>
              </w:rPr>
              <w:fldChar w:fldCharType="separate"/>
            </w:r>
            <w:r w:rsidR="00D33A5D">
              <w:rPr>
                <w:rFonts w:cs="Arial"/>
                <w:noProof/>
                <w:webHidden/>
                <w:szCs w:val="20"/>
              </w:rPr>
              <w:t>136</w:t>
            </w:r>
            <w:r w:rsidRPr="00CD2668">
              <w:rPr>
                <w:rFonts w:cs="Arial"/>
                <w:noProof/>
                <w:webHidden/>
                <w:szCs w:val="20"/>
              </w:rPr>
              <w:fldChar w:fldCharType="end"/>
            </w:r>
          </w:hyperlink>
        </w:p>
        <w:p w:rsidR="008F52CD" w:rsidRPr="00CD2668" w:rsidRDefault="001C4138">
          <w:pPr>
            <w:pStyle w:val="TDC2"/>
            <w:rPr>
              <w:rFonts w:eastAsiaTheme="minorEastAsia" w:cs="Arial"/>
              <w:bCs w:val="0"/>
              <w:smallCaps w:val="0"/>
              <w:noProof/>
              <w:szCs w:val="20"/>
              <w:lang w:eastAsia="es-AR"/>
            </w:rPr>
          </w:pPr>
          <w:hyperlink w:anchor="_Toc139356780" w:history="1">
            <w:r w:rsidR="008F52CD" w:rsidRPr="00CD2668">
              <w:rPr>
                <w:rStyle w:val="Hipervnculo"/>
                <w:rFonts w:cs="Arial"/>
                <w:noProof/>
                <w:szCs w:val="20"/>
              </w:rPr>
              <w:t>Medición posterior</w:t>
            </w:r>
            <w:r w:rsidR="008F52CD" w:rsidRPr="00CD2668">
              <w:rPr>
                <w:rFonts w:cs="Arial"/>
                <w:noProof/>
                <w:webHidden/>
                <w:szCs w:val="20"/>
              </w:rPr>
              <w:tab/>
            </w:r>
            <w:r w:rsidRPr="00CD2668">
              <w:rPr>
                <w:rFonts w:cs="Arial"/>
                <w:noProof/>
                <w:webHidden/>
                <w:szCs w:val="20"/>
              </w:rPr>
              <w:fldChar w:fldCharType="begin"/>
            </w:r>
            <w:r w:rsidR="008F52CD" w:rsidRPr="00CD2668">
              <w:rPr>
                <w:rFonts w:cs="Arial"/>
                <w:noProof/>
                <w:webHidden/>
                <w:szCs w:val="20"/>
              </w:rPr>
              <w:instrText xml:space="preserve"> PAGEREF _Toc139356780 \h </w:instrText>
            </w:r>
            <w:r w:rsidRPr="00CD2668">
              <w:rPr>
                <w:rFonts w:cs="Arial"/>
                <w:noProof/>
                <w:webHidden/>
                <w:szCs w:val="20"/>
              </w:rPr>
            </w:r>
            <w:r w:rsidRPr="00CD2668">
              <w:rPr>
                <w:rFonts w:cs="Arial"/>
                <w:noProof/>
                <w:webHidden/>
                <w:szCs w:val="20"/>
              </w:rPr>
              <w:fldChar w:fldCharType="separate"/>
            </w:r>
            <w:r w:rsidR="00D33A5D">
              <w:rPr>
                <w:rFonts w:cs="Arial"/>
                <w:noProof/>
                <w:webHidden/>
                <w:szCs w:val="20"/>
              </w:rPr>
              <w:t>136</w:t>
            </w:r>
            <w:r w:rsidRPr="00CD2668">
              <w:rPr>
                <w:rFonts w:cs="Arial"/>
                <w:noProof/>
                <w:webHidden/>
                <w:szCs w:val="20"/>
              </w:rPr>
              <w:fldChar w:fldCharType="end"/>
            </w:r>
          </w:hyperlink>
        </w:p>
        <w:p w:rsidR="008F52CD" w:rsidRPr="00CD2668" w:rsidRDefault="001C4138">
          <w:pPr>
            <w:pStyle w:val="TDC2"/>
            <w:rPr>
              <w:rFonts w:eastAsiaTheme="minorEastAsia" w:cs="Arial"/>
              <w:bCs w:val="0"/>
              <w:smallCaps w:val="0"/>
              <w:noProof/>
              <w:szCs w:val="20"/>
              <w:lang w:eastAsia="es-AR"/>
            </w:rPr>
          </w:pPr>
          <w:hyperlink w:anchor="_Toc139356781" w:history="1">
            <w:r w:rsidR="008F52CD" w:rsidRPr="00CD2668">
              <w:rPr>
                <w:rStyle w:val="Hipervnculo"/>
                <w:rFonts w:cs="Arial"/>
                <w:noProof/>
                <w:szCs w:val="20"/>
              </w:rPr>
              <w:t>Comparación con el valor recuperable</w:t>
            </w:r>
            <w:r w:rsidR="008F52CD" w:rsidRPr="00CD2668">
              <w:rPr>
                <w:rFonts w:cs="Arial"/>
                <w:noProof/>
                <w:webHidden/>
                <w:szCs w:val="20"/>
              </w:rPr>
              <w:tab/>
            </w:r>
            <w:r w:rsidRPr="00CD2668">
              <w:rPr>
                <w:rFonts w:cs="Arial"/>
                <w:noProof/>
                <w:webHidden/>
                <w:szCs w:val="20"/>
              </w:rPr>
              <w:fldChar w:fldCharType="begin"/>
            </w:r>
            <w:r w:rsidR="008F52CD" w:rsidRPr="00CD2668">
              <w:rPr>
                <w:rFonts w:cs="Arial"/>
                <w:noProof/>
                <w:webHidden/>
                <w:szCs w:val="20"/>
              </w:rPr>
              <w:instrText xml:space="preserve"> PAGEREF _Toc139356781 \h </w:instrText>
            </w:r>
            <w:r w:rsidRPr="00CD2668">
              <w:rPr>
                <w:rFonts w:cs="Arial"/>
                <w:noProof/>
                <w:webHidden/>
                <w:szCs w:val="20"/>
              </w:rPr>
            </w:r>
            <w:r w:rsidRPr="00CD2668">
              <w:rPr>
                <w:rFonts w:cs="Arial"/>
                <w:noProof/>
                <w:webHidden/>
                <w:szCs w:val="20"/>
              </w:rPr>
              <w:fldChar w:fldCharType="separate"/>
            </w:r>
            <w:r w:rsidR="00D33A5D">
              <w:rPr>
                <w:rFonts w:cs="Arial"/>
                <w:noProof/>
                <w:webHidden/>
                <w:szCs w:val="20"/>
              </w:rPr>
              <w:t>137</w:t>
            </w:r>
            <w:r w:rsidRPr="00CD2668">
              <w:rPr>
                <w:rFonts w:cs="Arial"/>
                <w:noProof/>
                <w:webHidden/>
                <w:szCs w:val="20"/>
              </w:rPr>
              <w:fldChar w:fldCharType="end"/>
            </w:r>
          </w:hyperlink>
        </w:p>
        <w:p w:rsidR="008F52CD" w:rsidRPr="00CD2668" w:rsidRDefault="001C4138">
          <w:pPr>
            <w:pStyle w:val="TDC2"/>
            <w:rPr>
              <w:rFonts w:eastAsiaTheme="minorEastAsia" w:cs="Arial"/>
              <w:bCs w:val="0"/>
              <w:smallCaps w:val="0"/>
              <w:noProof/>
              <w:szCs w:val="20"/>
              <w:lang w:eastAsia="es-AR"/>
            </w:rPr>
          </w:pPr>
          <w:hyperlink w:anchor="_Toc139356782" w:history="1">
            <w:r w:rsidR="008F52CD" w:rsidRPr="00CD2668">
              <w:rPr>
                <w:rStyle w:val="Hipervnculo"/>
                <w:rFonts w:cs="Arial"/>
                <w:noProof/>
                <w:szCs w:val="20"/>
              </w:rPr>
              <w:t>Presentación en los estados contables</w:t>
            </w:r>
            <w:r w:rsidR="008F52CD" w:rsidRPr="00CD2668">
              <w:rPr>
                <w:rFonts w:cs="Arial"/>
                <w:noProof/>
                <w:webHidden/>
                <w:szCs w:val="20"/>
              </w:rPr>
              <w:tab/>
            </w:r>
            <w:r w:rsidRPr="00CD2668">
              <w:rPr>
                <w:rFonts w:cs="Arial"/>
                <w:noProof/>
                <w:webHidden/>
                <w:szCs w:val="20"/>
              </w:rPr>
              <w:fldChar w:fldCharType="begin"/>
            </w:r>
            <w:r w:rsidR="008F52CD" w:rsidRPr="00CD2668">
              <w:rPr>
                <w:rFonts w:cs="Arial"/>
                <w:noProof/>
                <w:webHidden/>
                <w:szCs w:val="20"/>
              </w:rPr>
              <w:instrText xml:space="preserve"> PAGEREF _Toc139356782 \h </w:instrText>
            </w:r>
            <w:r w:rsidRPr="00CD2668">
              <w:rPr>
                <w:rFonts w:cs="Arial"/>
                <w:noProof/>
                <w:webHidden/>
                <w:szCs w:val="20"/>
              </w:rPr>
            </w:r>
            <w:r w:rsidRPr="00CD2668">
              <w:rPr>
                <w:rFonts w:cs="Arial"/>
                <w:noProof/>
                <w:webHidden/>
                <w:szCs w:val="20"/>
              </w:rPr>
              <w:fldChar w:fldCharType="separate"/>
            </w:r>
            <w:r w:rsidR="00D33A5D">
              <w:rPr>
                <w:rFonts w:cs="Arial"/>
                <w:noProof/>
                <w:webHidden/>
                <w:szCs w:val="20"/>
              </w:rPr>
              <w:t>137</w:t>
            </w:r>
            <w:r w:rsidRPr="00CD2668">
              <w:rPr>
                <w:rFonts w:cs="Arial"/>
                <w:noProof/>
                <w:webHidden/>
                <w:szCs w:val="20"/>
              </w:rPr>
              <w:fldChar w:fldCharType="end"/>
            </w:r>
          </w:hyperlink>
        </w:p>
        <w:p w:rsidR="008F52CD" w:rsidRPr="00CD2668" w:rsidRDefault="001C4138">
          <w:pPr>
            <w:pStyle w:val="TDC2"/>
            <w:rPr>
              <w:rFonts w:eastAsiaTheme="minorEastAsia" w:cs="Arial"/>
              <w:bCs w:val="0"/>
              <w:smallCaps w:val="0"/>
              <w:noProof/>
              <w:szCs w:val="20"/>
              <w:lang w:eastAsia="es-AR"/>
            </w:rPr>
          </w:pPr>
          <w:hyperlink w:anchor="_Toc139356783" w:history="1">
            <w:r w:rsidR="008F52CD" w:rsidRPr="00CD2668">
              <w:rPr>
                <w:rStyle w:val="Hipervnculo"/>
                <w:rFonts w:cs="Arial"/>
                <w:noProof/>
                <w:szCs w:val="20"/>
              </w:rPr>
              <w:t>Revelación en notas</w:t>
            </w:r>
            <w:r w:rsidR="008F52CD" w:rsidRPr="00CD2668">
              <w:rPr>
                <w:rFonts w:cs="Arial"/>
                <w:noProof/>
                <w:webHidden/>
                <w:szCs w:val="20"/>
              </w:rPr>
              <w:tab/>
            </w:r>
            <w:r w:rsidRPr="00CD2668">
              <w:rPr>
                <w:rFonts w:cs="Arial"/>
                <w:noProof/>
                <w:webHidden/>
                <w:szCs w:val="20"/>
              </w:rPr>
              <w:fldChar w:fldCharType="begin"/>
            </w:r>
            <w:r w:rsidR="008F52CD" w:rsidRPr="00CD2668">
              <w:rPr>
                <w:rFonts w:cs="Arial"/>
                <w:noProof/>
                <w:webHidden/>
                <w:szCs w:val="20"/>
              </w:rPr>
              <w:instrText xml:space="preserve"> PAGEREF _Toc139356783 \h </w:instrText>
            </w:r>
            <w:r w:rsidRPr="00CD2668">
              <w:rPr>
                <w:rFonts w:cs="Arial"/>
                <w:noProof/>
                <w:webHidden/>
                <w:szCs w:val="20"/>
              </w:rPr>
            </w:r>
            <w:r w:rsidRPr="00CD2668">
              <w:rPr>
                <w:rFonts w:cs="Arial"/>
                <w:noProof/>
                <w:webHidden/>
                <w:szCs w:val="20"/>
              </w:rPr>
              <w:fldChar w:fldCharType="separate"/>
            </w:r>
            <w:r w:rsidR="00D33A5D">
              <w:rPr>
                <w:rFonts w:cs="Arial"/>
                <w:noProof/>
                <w:webHidden/>
                <w:szCs w:val="20"/>
              </w:rPr>
              <w:t>137</w:t>
            </w:r>
            <w:r w:rsidRPr="00CD2668">
              <w:rPr>
                <w:rFonts w:cs="Arial"/>
                <w:noProof/>
                <w:webHidden/>
                <w:szCs w:val="20"/>
              </w:rPr>
              <w:fldChar w:fldCharType="end"/>
            </w:r>
          </w:hyperlink>
        </w:p>
        <w:p w:rsidR="008F52CD" w:rsidRPr="00CD2668" w:rsidRDefault="001C4138">
          <w:pPr>
            <w:pStyle w:val="TDC2"/>
            <w:rPr>
              <w:rFonts w:eastAsiaTheme="minorEastAsia" w:cs="Arial"/>
              <w:bCs w:val="0"/>
              <w:smallCaps w:val="0"/>
              <w:noProof/>
              <w:szCs w:val="20"/>
              <w:lang w:eastAsia="es-AR"/>
            </w:rPr>
          </w:pPr>
          <w:hyperlink w:anchor="_Toc139356784" w:history="1">
            <w:r w:rsidR="008F52CD" w:rsidRPr="00CD2668">
              <w:rPr>
                <w:rStyle w:val="Hipervnculo"/>
                <w:rFonts w:cs="Arial"/>
                <w:b/>
                <w:noProof/>
                <w:szCs w:val="20"/>
              </w:rPr>
              <w:t>Otras normas aplicables</w:t>
            </w:r>
            <w:r w:rsidR="008F52CD" w:rsidRPr="00CD2668">
              <w:rPr>
                <w:rFonts w:cs="Arial"/>
                <w:noProof/>
                <w:webHidden/>
                <w:szCs w:val="20"/>
              </w:rPr>
              <w:tab/>
            </w:r>
            <w:r w:rsidRPr="00CD2668">
              <w:rPr>
                <w:rFonts w:cs="Arial"/>
                <w:noProof/>
                <w:webHidden/>
                <w:szCs w:val="20"/>
              </w:rPr>
              <w:fldChar w:fldCharType="begin"/>
            </w:r>
            <w:r w:rsidR="008F52CD" w:rsidRPr="00CD2668">
              <w:rPr>
                <w:rFonts w:cs="Arial"/>
                <w:noProof/>
                <w:webHidden/>
                <w:szCs w:val="20"/>
              </w:rPr>
              <w:instrText xml:space="preserve"> PAGEREF _Toc139356784 \h </w:instrText>
            </w:r>
            <w:r w:rsidRPr="00CD2668">
              <w:rPr>
                <w:rFonts w:cs="Arial"/>
                <w:noProof/>
                <w:webHidden/>
                <w:szCs w:val="20"/>
              </w:rPr>
            </w:r>
            <w:r w:rsidRPr="00CD2668">
              <w:rPr>
                <w:rFonts w:cs="Arial"/>
                <w:noProof/>
                <w:webHidden/>
                <w:szCs w:val="20"/>
              </w:rPr>
              <w:fldChar w:fldCharType="separate"/>
            </w:r>
            <w:r w:rsidR="00D33A5D">
              <w:rPr>
                <w:rFonts w:cs="Arial"/>
                <w:noProof/>
                <w:webHidden/>
                <w:szCs w:val="20"/>
              </w:rPr>
              <w:t>138</w:t>
            </w:r>
            <w:r w:rsidRPr="00CD2668">
              <w:rPr>
                <w:rFonts w:cs="Arial"/>
                <w:noProof/>
                <w:webHidden/>
                <w:szCs w:val="20"/>
              </w:rPr>
              <w:fldChar w:fldCharType="end"/>
            </w:r>
          </w:hyperlink>
        </w:p>
        <w:p w:rsidR="008F52CD" w:rsidRPr="00CD2668" w:rsidRDefault="001C4138">
          <w:pPr>
            <w:pStyle w:val="TDC1"/>
            <w:rPr>
              <w:rFonts w:eastAsiaTheme="minorEastAsia"/>
              <w:b w:val="0"/>
              <w:caps w:val="0"/>
              <w:szCs w:val="20"/>
              <w:lang w:eastAsia="es-AR"/>
            </w:rPr>
          </w:pPr>
          <w:hyperlink w:anchor="_Toc139356785" w:history="1">
            <w:r w:rsidR="008F52CD" w:rsidRPr="00CD2668">
              <w:rPr>
                <w:rStyle w:val="Hipervnculo"/>
                <w:szCs w:val="20"/>
              </w:rPr>
              <w:t>CAPÍTULO 4</w:t>
            </w:r>
            <w:r w:rsidR="008F52CD" w:rsidRPr="00CD2668">
              <w:rPr>
                <w:webHidden/>
                <w:szCs w:val="20"/>
              </w:rPr>
              <w:tab/>
            </w:r>
            <w:r w:rsidRPr="00CD2668">
              <w:rPr>
                <w:webHidden/>
                <w:szCs w:val="20"/>
              </w:rPr>
              <w:fldChar w:fldCharType="begin"/>
            </w:r>
            <w:r w:rsidR="008F52CD" w:rsidRPr="00CD2668">
              <w:rPr>
                <w:webHidden/>
                <w:szCs w:val="20"/>
              </w:rPr>
              <w:instrText xml:space="preserve"> PAGEREF _Toc139356785 \h </w:instrText>
            </w:r>
            <w:r w:rsidRPr="00CD2668">
              <w:rPr>
                <w:webHidden/>
                <w:szCs w:val="20"/>
              </w:rPr>
            </w:r>
            <w:r w:rsidRPr="00CD2668">
              <w:rPr>
                <w:webHidden/>
                <w:szCs w:val="20"/>
              </w:rPr>
              <w:fldChar w:fldCharType="separate"/>
            </w:r>
            <w:r w:rsidR="00D33A5D">
              <w:rPr>
                <w:webHidden/>
                <w:szCs w:val="20"/>
              </w:rPr>
              <w:t>139</w:t>
            </w:r>
            <w:r w:rsidRPr="00CD2668">
              <w:rPr>
                <w:webHidden/>
                <w:szCs w:val="20"/>
              </w:rPr>
              <w:fldChar w:fldCharType="end"/>
            </w:r>
          </w:hyperlink>
        </w:p>
        <w:p w:rsidR="008F52CD" w:rsidRPr="00CD2668" w:rsidRDefault="001C4138">
          <w:pPr>
            <w:pStyle w:val="TDC1"/>
            <w:rPr>
              <w:rFonts w:eastAsiaTheme="minorEastAsia"/>
              <w:b w:val="0"/>
              <w:caps w:val="0"/>
              <w:szCs w:val="20"/>
              <w:lang w:eastAsia="es-AR"/>
            </w:rPr>
          </w:pPr>
          <w:hyperlink w:anchor="_Toc139356786" w:history="1">
            <w:r w:rsidR="008F52CD" w:rsidRPr="00CD2668">
              <w:rPr>
                <w:rStyle w:val="Hipervnculo"/>
                <w:szCs w:val="20"/>
              </w:rPr>
              <w:t>RECONOCIMIENTO, MEDICIÓN Y PRESENTACIÓN DE PARTIDAS DEL PASIVO Y DEL PATRIMONIO neto</w:t>
            </w:r>
            <w:r w:rsidR="008F52CD" w:rsidRPr="00CD2668">
              <w:rPr>
                <w:webHidden/>
                <w:szCs w:val="20"/>
              </w:rPr>
              <w:tab/>
            </w:r>
            <w:r w:rsidRPr="00CD2668">
              <w:rPr>
                <w:webHidden/>
                <w:szCs w:val="20"/>
              </w:rPr>
              <w:fldChar w:fldCharType="begin"/>
            </w:r>
            <w:r w:rsidR="008F52CD" w:rsidRPr="00CD2668">
              <w:rPr>
                <w:webHidden/>
                <w:szCs w:val="20"/>
              </w:rPr>
              <w:instrText xml:space="preserve"> PAGEREF _Toc139356786 \h </w:instrText>
            </w:r>
            <w:r w:rsidRPr="00CD2668">
              <w:rPr>
                <w:webHidden/>
                <w:szCs w:val="20"/>
              </w:rPr>
            </w:r>
            <w:r w:rsidRPr="00CD2668">
              <w:rPr>
                <w:webHidden/>
                <w:szCs w:val="20"/>
              </w:rPr>
              <w:fldChar w:fldCharType="separate"/>
            </w:r>
            <w:r w:rsidR="00D33A5D">
              <w:rPr>
                <w:webHidden/>
                <w:szCs w:val="20"/>
              </w:rPr>
              <w:t>139</w:t>
            </w:r>
            <w:r w:rsidRPr="00CD2668">
              <w:rPr>
                <w:webHidden/>
                <w:szCs w:val="20"/>
              </w:rPr>
              <w:fldChar w:fldCharType="end"/>
            </w:r>
          </w:hyperlink>
        </w:p>
        <w:p w:rsidR="008F52CD" w:rsidRPr="00CD2668" w:rsidRDefault="001C4138">
          <w:pPr>
            <w:pStyle w:val="TDC1"/>
            <w:rPr>
              <w:rFonts w:eastAsiaTheme="minorEastAsia"/>
              <w:b w:val="0"/>
              <w:caps w:val="0"/>
              <w:szCs w:val="20"/>
              <w:lang w:eastAsia="es-AR"/>
            </w:rPr>
          </w:pPr>
          <w:hyperlink w:anchor="_Toc139356787" w:history="1">
            <w:r w:rsidR="008F52CD" w:rsidRPr="00CD2668">
              <w:rPr>
                <w:rStyle w:val="Hipervnculo"/>
                <w:szCs w:val="20"/>
              </w:rPr>
              <w:t>INTRODUCCIÓN AL PRESENTE CAPÍTULO</w:t>
            </w:r>
            <w:r w:rsidR="008F52CD" w:rsidRPr="00CD2668">
              <w:rPr>
                <w:webHidden/>
                <w:szCs w:val="20"/>
              </w:rPr>
              <w:tab/>
            </w:r>
            <w:r w:rsidRPr="00CD2668">
              <w:rPr>
                <w:webHidden/>
                <w:szCs w:val="20"/>
              </w:rPr>
              <w:fldChar w:fldCharType="begin"/>
            </w:r>
            <w:r w:rsidR="008F52CD" w:rsidRPr="00CD2668">
              <w:rPr>
                <w:webHidden/>
                <w:szCs w:val="20"/>
              </w:rPr>
              <w:instrText xml:space="preserve"> PAGEREF _Toc139356787 \h </w:instrText>
            </w:r>
            <w:r w:rsidRPr="00CD2668">
              <w:rPr>
                <w:webHidden/>
                <w:szCs w:val="20"/>
              </w:rPr>
            </w:r>
            <w:r w:rsidRPr="00CD2668">
              <w:rPr>
                <w:webHidden/>
                <w:szCs w:val="20"/>
              </w:rPr>
              <w:fldChar w:fldCharType="separate"/>
            </w:r>
            <w:r w:rsidR="00D33A5D">
              <w:rPr>
                <w:webHidden/>
                <w:szCs w:val="20"/>
              </w:rPr>
              <w:t>139</w:t>
            </w:r>
            <w:r w:rsidRPr="00CD2668">
              <w:rPr>
                <w:webHidden/>
                <w:szCs w:val="20"/>
              </w:rPr>
              <w:fldChar w:fldCharType="end"/>
            </w:r>
          </w:hyperlink>
        </w:p>
        <w:p w:rsidR="008F52CD" w:rsidRPr="00CD2668" w:rsidRDefault="001C4138">
          <w:pPr>
            <w:pStyle w:val="TDC1"/>
            <w:rPr>
              <w:rFonts w:eastAsiaTheme="minorEastAsia"/>
              <w:b w:val="0"/>
              <w:caps w:val="0"/>
              <w:szCs w:val="20"/>
              <w:lang w:eastAsia="es-AR"/>
            </w:rPr>
          </w:pPr>
          <w:hyperlink w:anchor="_Toc139356788" w:history="1">
            <w:r w:rsidR="008F52CD" w:rsidRPr="00CD2668">
              <w:rPr>
                <w:rStyle w:val="Hipervnculo"/>
                <w:szCs w:val="20"/>
              </w:rPr>
              <w:t>DISTINCIÓN ENTRE PASIVO Y PATRIMONIO NETO</w:t>
            </w:r>
            <w:r w:rsidR="008F52CD" w:rsidRPr="00CD2668">
              <w:rPr>
                <w:webHidden/>
                <w:szCs w:val="20"/>
              </w:rPr>
              <w:tab/>
            </w:r>
            <w:r w:rsidRPr="00CD2668">
              <w:rPr>
                <w:webHidden/>
                <w:szCs w:val="20"/>
              </w:rPr>
              <w:fldChar w:fldCharType="begin"/>
            </w:r>
            <w:r w:rsidR="008F52CD" w:rsidRPr="00CD2668">
              <w:rPr>
                <w:webHidden/>
                <w:szCs w:val="20"/>
              </w:rPr>
              <w:instrText xml:space="preserve"> PAGEREF _Toc139356788 \h </w:instrText>
            </w:r>
            <w:r w:rsidRPr="00CD2668">
              <w:rPr>
                <w:webHidden/>
                <w:szCs w:val="20"/>
              </w:rPr>
            </w:r>
            <w:r w:rsidRPr="00CD2668">
              <w:rPr>
                <w:webHidden/>
                <w:szCs w:val="20"/>
              </w:rPr>
              <w:fldChar w:fldCharType="separate"/>
            </w:r>
            <w:r w:rsidR="00D33A5D">
              <w:rPr>
                <w:webHidden/>
                <w:szCs w:val="20"/>
              </w:rPr>
              <w:t>139</w:t>
            </w:r>
            <w:r w:rsidRPr="00CD2668">
              <w:rPr>
                <w:webHidden/>
                <w:szCs w:val="20"/>
              </w:rPr>
              <w:fldChar w:fldCharType="end"/>
            </w:r>
          </w:hyperlink>
        </w:p>
        <w:p w:rsidR="008F52CD" w:rsidRPr="00CD2668" w:rsidRDefault="001C4138">
          <w:pPr>
            <w:pStyle w:val="TDC2"/>
            <w:rPr>
              <w:rFonts w:eastAsiaTheme="minorEastAsia" w:cs="Arial"/>
              <w:bCs w:val="0"/>
              <w:smallCaps w:val="0"/>
              <w:noProof/>
              <w:szCs w:val="20"/>
              <w:lang w:eastAsia="es-AR"/>
            </w:rPr>
          </w:pPr>
          <w:hyperlink w:anchor="_Toc139356789" w:history="1">
            <w:r w:rsidR="008F52CD" w:rsidRPr="00CD2668">
              <w:rPr>
                <w:rStyle w:val="Hipervnculo"/>
                <w:rFonts w:cs="Arial"/>
                <w:noProof/>
                <w:szCs w:val="20"/>
              </w:rPr>
              <w:t>Criterio general</w:t>
            </w:r>
            <w:r w:rsidR="008F52CD" w:rsidRPr="00CD2668">
              <w:rPr>
                <w:rFonts w:cs="Arial"/>
                <w:noProof/>
                <w:webHidden/>
                <w:szCs w:val="20"/>
              </w:rPr>
              <w:tab/>
            </w:r>
            <w:r w:rsidRPr="00CD2668">
              <w:rPr>
                <w:rFonts w:cs="Arial"/>
                <w:noProof/>
                <w:webHidden/>
                <w:szCs w:val="20"/>
              </w:rPr>
              <w:fldChar w:fldCharType="begin"/>
            </w:r>
            <w:r w:rsidR="008F52CD" w:rsidRPr="00CD2668">
              <w:rPr>
                <w:rFonts w:cs="Arial"/>
                <w:noProof/>
                <w:webHidden/>
                <w:szCs w:val="20"/>
              </w:rPr>
              <w:instrText xml:space="preserve"> PAGEREF _Toc139356789 \h </w:instrText>
            </w:r>
            <w:r w:rsidRPr="00CD2668">
              <w:rPr>
                <w:rFonts w:cs="Arial"/>
                <w:noProof/>
                <w:webHidden/>
                <w:szCs w:val="20"/>
              </w:rPr>
            </w:r>
            <w:r w:rsidRPr="00CD2668">
              <w:rPr>
                <w:rFonts w:cs="Arial"/>
                <w:noProof/>
                <w:webHidden/>
                <w:szCs w:val="20"/>
              </w:rPr>
              <w:fldChar w:fldCharType="separate"/>
            </w:r>
            <w:r w:rsidR="00D33A5D">
              <w:rPr>
                <w:rFonts w:cs="Arial"/>
                <w:noProof/>
                <w:webHidden/>
                <w:szCs w:val="20"/>
              </w:rPr>
              <w:t>139</w:t>
            </w:r>
            <w:r w:rsidRPr="00CD2668">
              <w:rPr>
                <w:rFonts w:cs="Arial"/>
                <w:noProof/>
                <w:webHidden/>
                <w:szCs w:val="20"/>
              </w:rPr>
              <w:fldChar w:fldCharType="end"/>
            </w:r>
          </w:hyperlink>
        </w:p>
        <w:p w:rsidR="008F52CD" w:rsidRPr="00CD2668" w:rsidRDefault="001C4138">
          <w:pPr>
            <w:pStyle w:val="TDC2"/>
            <w:rPr>
              <w:rFonts w:eastAsiaTheme="minorEastAsia" w:cs="Arial"/>
              <w:bCs w:val="0"/>
              <w:smallCaps w:val="0"/>
              <w:noProof/>
              <w:szCs w:val="20"/>
              <w:lang w:eastAsia="es-AR"/>
            </w:rPr>
          </w:pPr>
          <w:hyperlink w:anchor="_Toc139356790" w:history="1">
            <w:r w:rsidR="008F52CD" w:rsidRPr="00CD2668">
              <w:rPr>
                <w:rStyle w:val="Hipervnculo"/>
                <w:rFonts w:cs="Arial"/>
                <w:noProof/>
                <w:szCs w:val="20"/>
              </w:rPr>
              <w:t>Acciones preferidas rescatables</w:t>
            </w:r>
            <w:r w:rsidR="008F52CD" w:rsidRPr="00CD2668">
              <w:rPr>
                <w:rFonts w:cs="Arial"/>
                <w:noProof/>
                <w:webHidden/>
                <w:szCs w:val="20"/>
              </w:rPr>
              <w:tab/>
            </w:r>
            <w:r w:rsidRPr="00CD2668">
              <w:rPr>
                <w:rFonts w:cs="Arial"/>
                <w:noProof/>
                <w:webHidden/>
                <w:szCs w:val="20"/>
              </w:rPr>
              <w:fldChar w:fldCharType="begin"/>
            </w:r>
            <w:r w:rsidR="008F52CD" w:rsidRPr="00CD2668">
              <w:rPr>
                <w:rFonts w:cs="Arial"/>
                <w:noProof/>
                <w:webHidden/>
                <w:szCs w:val="20"/>
              </w:rPr>
              <w:instrText xml:space="preserve"> PAGEREF _Toc139356790 \h </w:instrText>
            </w:r>
            <w:r w:rsidRPr="00CD2668">
              <w:rPr>
                <w:rFonts w:cs="Arial"/>
                <w:noProof/>
                <w:webHidden/>
                <w:szCs w:val="20"/>
              </w:rPr>
            </w:r>
            <w:r w:rsidRPr="00CD2668">
              <w:rPr>
                <w:rFonts w:cs="Arial"/>
                <w:noProof/>
                <w:webHidden/>
                <w:szCs w:val="20"/>
              </w:rPr>
              <w:fldChar w:fldCharType="separate"/>
            </w:r>
            <w:r w:rsidR="00D33A5D">
              <w:rPr>
                <w:rFonts w:cs="Arial"/>
                <w:noProof/>
                <w:webHidden/>
                <w:szCs w:val="20"/>
              </w:rPr>
              <w:t>139</w:t>
            </w:r>
            <w:r w:rsidRPr="00CD2668">
              <w:rPr>
                <w:rFonts w:cs="Arial"/>
                <w:noProof/>
                <w:webHidden/>
                <w:szCs w:val="20"/>
              </w:rPr>
              <w:fldChar w:fldCharType="end"/>
            </w:r>
          </w:hyperlink>
        </w:p>
        <w:p w:rsidR="008F52CD" w:rsidRPr="00CD2668" w:rsidRDefault="001C4138">
          <w:pPr>
            <w:pStyle w:val="TDC2"/>
            <w:rPr>
              <w:rFonts w:eastAsiaTheme="minorEastAsia" w:cs="Arial"/>
              <w:bCs w:val="0"/>
              <w:smallCaps w:val="0"/>
              <w:noProof/>
              <w:szCs w:val="20"/>
              <w:lang w:eastAsia="es-AR"/>
            </w:rPr>
          </w:pPr>
          <w:hyperlink w:anchor="_Toc139356791" w:history="1">
            <w:r w:rsidR="008F52CD" w:rsidRPr="00CD2668">
              <w:rPr>
                <w:rStyle w:val="Hipervnculo"/>
                <w:rFonts w:cs="Arial"/>
                <w:noProof/>
                <w:szCs w:val="20"/>
              </w:rPr>
              <w:t>Aportes irrevocables para futuras suscripciones de acciones</w:t>
            </w:r>
            <w:r w:rsidR="008F52CD" w:rsidRPr="00CD2668">
              <w:rPr>
                <w:rFonts w:cs="Arial"/>
                <w:noProof/>
                <w:webHidden/>
                <w:szCs w:val="20"/>
              </w:rPr>
              <w:tab/>
            </w:r>
            <w:r w:rsidRPr="00CD2668">
              <w:rPr>
                <w:rFonts w:cs="Arial"/>
                <w:noProof/>
                <w:webHidden/>
                <w:szCs w:val="20"/>
              </w:rPr>
              <w:fldChar w:fldCharType="begin"/>
            </w:r>
            <w:r w:rsidR="008F52CD" w:rsidRPr="00CD2668">
              <w:rPr>
                <w:rFonts w:cs="Arial"/>
                <w:noProof/>
                <w:webHidden/>
                <w:szCs w:val="20"/>
              </w:rPr>
              <w:instrText xml:space="preserve"> PAGEREF _Toc139356791 \h </w:instrText>
            </w:r>
            <w:r w:rsidRPr="00CD2668">
              <w:rPr>
                <w:rFonts w:cs="Arial"/>
                <w:noProof/>
                <w:webHidden/>
                <w:szCs w:val="20"/>
              </w:rPr>
            </w:r>
            <w:r w:rsidRPr="00CD2668">
              <w:rPr>
                <w:rFonts w:cs="Arial"/>
                <w:noProof/>
                <w:webHidden/>
                <w:szCs w:val="20"/>
              </w:rPr>
              <w:fldChar w:fldCharType="separate"/>
            </w:r>
            <w:r w:rsidR="00D33A5D">
              <w:rPr>
                <w:rFonts w:cs="Arial"/>
                <w:noProof/>
                <w:webHidden/>
                <w:szCs w:val="20"/>
              </w:rPr>
              <w:t>140</w:t>
            </w:r>
            <w:r w:rsidRPr="00CD2668">
              <w:rPr>
                <w:rFonts w:cs="Arial"/>
                <w:noProof/>
                <w:webHidden/>
                <w:szCs w:val="20"/>
              </w:rPr>
              <w:fldChar w:fldCharType="end"/>
            </w:r>
          </w:hyperlink>
        </w:p>
        <w:p w:rsidR="008F52CD" w:rsidRPr="00CD2668" w:rsidRDefault="001C4138">
          <w:pPr>
            <w:pStyle w:val="TDC1"/>
            <w:rPr>
              <w:rFonts w:eastAsiaTheme="minorEastAsia"/>
              <w:b w:val="0"/>
              <w:caps w:val="0"/>
              <w:szCs w:val="20"/>
              <w:lang w:eastAsia="es-AR"/>
            </w:rPr>
          </w:pPr>
          <w:hyperlink w:anchor="_Toc139356792" w:history="1">
            <w:r w:rsidR="008F52CD" w:rsidRPr="00CD2668">
              <w:rPr>
                <w:rStyle w:val="Hipervnculo"/>
                <w:szCs w:val="20"/>
              </w:rPr>
              <w:t>PASIVOS CIERTOS (DEUDAS) EN MONEDA</w:t>
            </w:r>
            <w:r w:rsidR="008F52CD" w:rsidRPr="00CD2668">
              <w:rPr>
                <w:webHidden/>
                <w:szCs w:val="20"/>
              </w:rPr>
              <w:tab/>
            </w:r>
            <w:r w:rsidRPr="00CD2668">
              <w:rPr>
                <w:webHidden/>
                <w:szCs w:val="20"/>
              </w:rPr>
              <w:fldChar w:fldCharType="begin"/>
            </w:r>
            <w:r w:rsidR="008F52CD" w:rsidRPr="00CD2668">
              <w:rPr>
                <w:webHidden/>
                <w:szCs w:val="20"/>
              </w:rPr>
              <w:instrText xml:space="preserve"> PAGEREF _Toc139356792 \h </w:instrText>
            </w:r>
            <w:r w:rsidRPr="00CD2668">
              <w:rPr>
                <w:webHidden/>
                <w:szCs w:val="20"/>
              </w:rPr>
            </w:r>
            <w:r w:rsidRPr="00CD2668">
              <w:rPr>
                <w:webHidden/>
                <w:szCs w:val="20"/>
              </w:rPr>
              <w:fldChar w:fldCharType="separate"/>
            </w:r>
            <w:r w:rsidR="00D33A5D">
              <w:rPr>
                <w:webHidden/>
                <w:szCs w:val="20"/>
              </w:rPr>
              <w:t>140</w:t>
            </w:r>
            <w:r w:rsidRPr="00CD2668">
              <w:rPr>
                <w:webHidden/>
                <w:szCs w:val="20"/>
              </w:rPr>
              <w:fldChar w:fldCharType="end"/>
            </w:r>
          </w:hyperlink>
        </w:p>
        <w:p w:rsidR="008F52CD" w:rsidRPr="00CD2668" w:rsidRDefault="001C4138">
          <w:pPr>
            <w:pStyle w:val="TDC2"/>
            <w:rPr>
              <w:rFonts w:eastAsiaTheme="minorEastAsia" w:cs="Arial"/>
              <w:bCs w:val="0"/>
              <w:smallCaps w:val="0"/>
              <w:noProof/>
              <w:szCs w:val="20"/>
              <w:lang w:eastAsia="es-AR"/>
            </w:rPr>
          </w:pPr>
          <w:hyperlink w:anchor="_Toc139356793" w:history="1">
            <w:r w:rsidR="008F52CD" w:rsidRPr="00CD2668">
              <w:rPr>
                <w:rStyle w:val="Hipervnculo"/>
                <w:rFonts w:cs="Arial"/>
                <w:noProof/>
                <w:szCs w:val="20"/>
              </w:rPr>
              <w:t>Definición</w:t>
            </w:r>
            <w:r w:rsidR="008F52CD" w:rsidRPr="00CD2668">
              <w:rPr>
                <w:rFonts w:cs="Arial"/>
                <w:noProof/>
                <w:webHidden/>
                <w:szCs w:val="20"/>
              </w:rPr>
              <w:tab/>
            </w:r>
            <w:r w:rsidRPr="00CD2668">
              <w:rPr>
                <w:rFonts w:cs="Arial"/>
                <w:noProof/>
                <w:webHidden/>
                <w:szCs w:val="20"/>
              </w:rPr>
              <w:fldChar w:fldCharType="begin"/>
            </w:r>
            <w:r w:rsidR="008F52CD" w:rsidRPr="00CD2668">
              <w:rPr>
                <w:rFonts w:cs="Arial"/>
                <w:noProof/>
                <w:webHidden/>
                <w:szCs w:val="20"/>
              </w:rPr>
              <w:instrText xml:space="preserve"> PAGEREF _Toc139356793 \h </w:instrText>
            </w:r>
            <w:r w:rsidRPr="00CD2668">
              <w:rPr>
                <w:rFonts w:cs="Arial"/>
                <w:noProof/>
                <w:webHidden/>
                <w:szCs w:val="20"/>
              </w:rPr>
            </w:r>
            <w:r w:rsidRPr="00CD2668">
              <w:rPr>
                <w:rFonts w:cs="Arial"/>
                <w:noProof/>
                <w:webHidden/>
                <w:szCs w:val="20"/>
              </w:rPr>
              <w:fldChar w:fldCharType="separate"/>
            </w:r>
            <w:r w:rsidR="00D33A5D">
              <w:rPr>
                <w:rFonts w:cs="Arial"/>
                <w:noProof/>
                <w:webHidden/>
                <w:szCs w:val="20"/>
              </w:rPr>
              <w:t>140</w:t>
            </w:r>
            <w:r w:rsidRPr="00CD2668">
              <w:rPr>
                <w:rFonts w:cs="Arial"/>
                <w:noProof/>
                <w:webHidden/>
                <w:szCs w:val="20"/>
              </w:rPr>
              <w:fldChar w:fldCharType="end"/>
            </w:r>
          </w:hyperlink>
        </w:p>
        <w:p w:rsidR="008F52CD" w:rsidRPr="00CD2668" w:rsidRDefault="001C4138">
          <w:pPr>
            <w:pStyle w:val="TDC2"/>
            <w:rPr>
              <w:rFonts w:eastAsiaTheme="minorEastAsia" w:cs="Arial"/>
              <w:bCs w:val="0"/>
              <w:smallCaps w:val="0"/>
              <w:noProof/>
              <w:szCs w:val="20"/>
              <w:lang w:eastAsia="es-AR"/>
            </w:rPr>
          </w:pPr>
          <w:hyperlink w:anchor="_Toc139356794" w:history="1">
            <w:r w:rsidR="008F52CD" w:rsidRPr="00CD2668">
              <w:rPr>
                <w:rStyle w:val="Hipervnculo"/>
                <w:rFonts w:cs="Arial"/>
                <w:noProof/>
                <w:szCs w:val="20"/>
              </w:rPr>
              <w:t>Reconocimiento</w:t>
            </w:r>
            <w:r w:rsidR="008F52CD" w:rsidRPr="00CD2668">
              <w:rPr>
                <w:rFonts w:cs="Arial"/>
                <w:noProof/>
                <w:webHidden/>
                <w:szCs w:val="20"/>
              </w:rPr>
              <w:tab/>
            </w:r>
            <w:r w:rsidRPr="00CD2668">
              <w:rPr>
                <w:rFonts w:cs="Arial"/>
                <w:noProof/>
                <w:webHidden/>
                <w:szCs w:val="20"/>
              </w:rPr>
              <w:fldChar w:fldCharType="begin"/>
            </w:r>
            <w:r w:rsidR="008F52CD" w:rsidRPr="00CD2668">
              <w:rPr>
                <w:rFonts w:cs="Arial"/>
                <w:noProof/>
                <w:webHidden/>
                <w:szCs w:val="20"/>
              </w:rPr>
              <w:instrText xml:space="preserve"> PAGEREF _Toc139356794 \h </w:instrText>
            </w:r>
            <w:r w:rsidRPr="00CD2668">
              <w:rPr>
                <w:rFonts w:cs="Arial"/>
                <w:noProof/>
                <w:webHidden/>
                <w:szCs w:val="20"/>
              </w:rPr>
            </w:r>
            <w:r w:rsidRPr="00CD2668">
              <w:rPr>
                <w:rFonts w:cs="Arial"/>
                <w:noProof/>
                <w:webHidden/>
                <w:szCs w:val="20"/>
              </w:rPr>
              <w:fldChar w:fldCharType="separate"/>
            </w:r>
            <w:r w:rsidR="00D33A5D">
              <w:rPr>
                <w:rFonts w:cs="Arial"/>
                <w:noProof/>
                <w:webHidden/>
                <w:szCs w:val="20"/>
              </w:rPr>
              <w:t>140</w:t>
            </w:r>
            <w:r w:rsidRPr="00CD2668">
              <w:rPr>
                <w:rFonts w:cs="Arial"/>
                <w:noProof/>
                <w:webHidden/>
                <w:szCs w:val="20"/>
              </w:rPr>
              <w:fldChar w:fldCharType="end"/>
            </w:r>
          </w:hyperlink>
        </w:p>
        <w:p w:rsidR="008F52CD" w:rsidRPr="00CD2668" w:rsidRDefault="001C4138">
          <w:pPr>
            <w:pStyle w:val="TDC2"/>
            <w:rPr>
              <w:rFonts w:eastAsiaTheme="minorEastAsia" w:cs="Arial"/>
              <w:bCs w:val="0"/>
              <w:smallCaps w:val="0"/>
              <w:noProof/>
              <w:szCs w:val="20"/>
              <w:lang w:eastAsia="es-AR"/>
            </w:rPr>
          </w:pPr>
          <w:hyperlink w:anchor="_Toc139356795" w:history="1">
            <w:r w:rsidR="008F52CD" w:rsidRPr="00CD2668">
              <w:rPr>
                <w:rStyle w:val="Hipervnculo"/>
                <w:rFonts w:cs="Arial"/>
                <w:noProof/>
                <w:szCs w:val="20"/>
              </w:rPr>
              <w:t>Medición inicial</w:t>
            </w:r>
            <w:r w:rsidR="008F52CD" w:rsidRPr="00CD2668">
              <w:rPr>
                <w:rFonts w:cs="Arial"/>
                <w:noProof/>
                <w:webHidden/>
                <w:szCs w:val="20"/>
              </w:rPr>
              <w:tab/>
            </w:r>
            <w:r w:rsidRPr="00CD2668">
              <w:rPr>
                <w:rFonts w:cs="Arial"/>
                <w:noProof/>
                <w:webHidden/>
                <w:szCs w:val="20"/>
              </w:rPr>
              <w:fldChar w:fldCharType="begin"/>
            </w:r>
            <w:r w:rsidR="008F52CD" w:rsidRPr="00CD2668">
              <w:rPr>
                <w:rFonts w:cs="Arial"/>
                <w:noProof/>
                <w:webHidden/>
                <w:szCs w:val="20"/>
              </w:rPr>
              <w:instrText xml:space="preserve"> PAGEREF _Toc139356795 \h </w:instrText>
            </w:r>
            <w:r w:rsidRPr="00CD2668">
              <w:rPr>
                <w:rFonts w:cs="Arial"/>
                <w:noProof/>
                <w:webHidden/>
                <w:szCs w:val="20"/>
              </w:rPr>
            </w:r>
            <w:r w:rsidRPr="00CD2668">
              <w:rPr>
                <w:rFonts w:cs="Arial"/>
                <w:noProof/>
                <w:webHidden/>
                <w:szCs w:val="20"/>
              </w:rPr>
              <w:fldChar w:fldCharType="separate"/>
            </w:r>
            <w:r w:rsidR="00D33A5D">
              <w:rPr>
                <w:rFonts w:cs="Arial"/>
                <w:noProof/>
                <w:webHidden/>
                <w:szCs w:val="20"/>
              </w:rPr>
              <w:t>140</w:t>
            </w:r>
            <w:r w:rsidRPr="00CD2668">
              <w:rPr>
                <w:rFonts w:cs="Arial"/>
                <w:noProof/>
                <w:webHidden/>
                <w:szCs w:val="20"/>
              </w:rPr>
              <w:fldChar w:fldCharType="end"/>
            </w:r>
          </w:hyperlink>
        </w:p>
        <w:p w:rsidR="008F52CD" w:rsidRPr="00CD2668" w:rsidRDefault="001C4138">
          <w:pPr>
            <w:pStyle w:val="TDC3"/>
            <w:rPr>
              <w:rFonts w:eastAsiaTheme="minorEastAsia" w:cs="Arial"/>
              <w:smallCaps w:val="0"/>
              <w:noProof/>
              <w:sz w:val="20"/>
              <w:szCs w:val="20"/>
              <w:lang w:eastAsia="es-AR"/>
            </w:rPr>
          </w:pPr>
          <w:hyperlink w:anchor="_Toc139356796" w:history="1">
            <w:r w:rsidR="008F52CD" w:rsidRPr="00CD2668">
              <w:rPr>
                <w:rStyle w:val="Hipervnculo"/>
                <w:rFonts w:cs="Arial"/>
                <w:noProof/>
                <w:sz w:val="20"/>
                <w:szCs w:val="20"/>
              </w:rPr>
              <w:t>Pasivos ciertos (deudas) en moneda originados en la compra de bienes o servicios</w:t>
            </w:r>
            <w:r w:rsidR="008F52CD" w:rsidRPr="00CD2668">
              <w:rPr>
                <w:rFonts w:cs="Arial"/>
                <w:noProof/>
                <w:webHidden/>
                <w:sz w:val="20"/>
                <w:szCs w:val="20"/>
              </w:rPr>
              <w:tab/>
            </w:r>
            <w:r w:rsidRPr="00CD2668">
              <w:rPr>
                <w:rFonts w:cs="Arial"/>
                <w:noProof/>
                <w:webHidden/>
                <w:sz w:val="20"/>
                <w:szCs w:val="20"/>
              </w:rPr>
              <w:fldChar w:fldCharType="begin"/>
            </w:r>
            <w:r w:rsidR="008F52CD" w:rsidRPr="00CD2668">
              <w:rPr>
                <w:rFonts w:cs="Arial"/>
                <w:noProof/>
                <w:webHidden/>
                <w:sz w:val="20"/>
                <w:szCs w:val="20"/>
              </w:rPr>
              <w:instrText xml:space="preserve"> PAGEREF _Toc139356796 \h </w:instrText>
            </w:r>
            <w:r w:rsidRPr="00CD2668">
              <w:rPr>
                <w:rFonts w:cs="Arial"/>
                <w:noProof/>
                <w:webHidden/>
                <w:sz w:val="20"/>
                <w:szCs w:val="20"/>
              </w:rPr>
            </w:r>
            <w:r w:rsidRPr="00CD2668">
              <w:rPr>
                <w:rFonts w:cs="Arial"/>
                <w:noProof/>
                <w:webHidden/>
                <w:sz w:val="20"/>
                <w:szCs w:val="20"/>
              </w:rPr>
              <w:fldChar w:fldCharType="separate"/>
            </w:r>
            <w:r w:rsidR="00D33A5D">
              <w:rPr>
                <w:rFonts w:cs="Arial"/>
                <w:noProof/>
                <w:webHidden/>
                <w:sz w:val="20"/>
                <w:szCs w:val="20"/>
              </w:rPr>
              <w:t>140</w:t>
            </w:r>
            <w:r w:rsidRPr="00CD2668">
              <w:rPr>
                <w:rFonts w:cs="Arial"/>
                <w:noProof/>
                <w:webHidden/>
                <w:sz w:val="20"/>
                <w:szCs w:val="20"/>
              </w:rPr>
              <w:fldChar w:fldCharType="end"/>
            </w:r>
          </w:hyperlink>
        </w:p>
        <w:p w:rsidR="008F52CD" w:rsidRPr="00CD2668" w:rsidRDefault="001C4138">
          <w:pPr>
            <w:pStyle w:val="TDC3"/>
            <w:rPr>
              <w:rFonts w:eastAsiaTheme="minorEastAsia" w:cs="Arial"/>
              <w:smallCaps w:val="0"/>
              <w:noProof/>
              <w:sz w:val="20"/>
              <w:szCs w:val="20"/>
              <w:lang w:eastAsia="es-AR"/>
            </w:rPr>
          </w:pPr>
          <w:hyperlink w:anchor="_Toc139356797" w:history="1">
            <w:r w:rsidR="008F52CD" w:rsidRPr="00CD2668">
              <w:rPr>
                <w:rStyle w:val="Hipervnculo"/>
                <w:rFonts w:cs="Arial"/>
                <w:noProof/>
                <w:sz w:val="20"/>
                <w:szCs w:val="20"/>
              </w:rPr>
              <w:t>Pasivos ciertos (deudas) en moneda originados en transacciones financieras</w:t>
            </w:r>
            <w:r w:rsidR="008F52CD" w:rsidRPr="00CD2668">
              <w:rPr>
                <w:rFonts w:cs="Arial"/>
                <w:noProof/>
                <w:webHidden/>
                <w:sz w:val="20"/>
                <w:szCs w:val="20"/>
              </w:rPr>
              <w:tab/>
            </w:r>
            <w:r w:rsidRPr="00CD2668">
              <w:rPr>
                <w:rFonts w:cs="Arial"/>
                <w:noProof/>
                <w:webHidden/>
                <w:sz w:val="20"/>
                <w:szCs w:val="20"/>
              </w:rPr>
              <w:fldChar w:fldCharType="begin"/>
            </w:r>
            <w:r w:rsidR="008F52CD" w:rsidRPr="00CD2668">
              <w:rPr>
                <w:rFonts w:cs="Arial"/>
                <w:noProof/>
                <w:webHidden/>
                <w:sz w:val="20"/>
                <w:szCs w:val="20"/>
              </w:rPr>
              <w:instrText xml:space="preserve"> PAGEREF _Toc139356797 \h </w:instrText>
            </w:r>
            <w:r w:rsidRPr="00CD2668">
              <w:rPr>
                <w:rFonts w:cs="Arial"/>
                <w:noProof/>
                <w:webHidden/>
                <w:sz w:val="20"/>
                <w:szCs w:val="20"/>
              </w:rPr>
            </w:r>
            <w:r w:rsidRPr="00CD2668">
              <w:rPr>
                <w:rFonts w:cs="Arial"/>
                <w:noProof/>
                <w:webHidden/>
                <w:sz w:val="20"/>
                <w:szCs w:val="20"/>
              </w:rPr>
              <w:fldChar w:fldCharType="separate"/>
            </w:r>
            <w:r w:rsidR="00D33A5D">
              <w:rPr>
                <w:rFonts w:cs="Arial"/>
                <w:noProof/>
                <w:webHidden/>
                <w:sz w:val="20"/>
                <w:szCs w:val="20"/>
              </w:rPr>
              <w:t>141</w:t>
            </w:r>
            <w:r w:rsidRPr="00CD2668">
              <w:rPr>
                <w:rFonts w:cs="Arial"/>
                <w:noProof/>
                <w:webHidden/>
                <w:sz w:val="20"/>
                <w:szCs w:val="20"/>
              </w:rPr>
              <w:fldChar w:fldCharType="end"/>
            </w:r>
          </w:hyperlink>
        </w:p>
        <w:p w:rsidR="008F52CD" w:rsidRPr="00CD2668" w:rsidRDefault="001C4138">
          <w:pPr>
            <w:pStyle w:val="TDC3"/>
            <w:rPr>
              <w:rFonts w:eastAsiaTheme="minorEastAsia" w:cs="Arial"/>
              <w:smallCaps w:val="0"/>
              <w:noProof/>
              <w:sz w:val="20"/>
              <w:szCs w:val="20"/>
              <w:lang w:eastAsia="es-AR"/>
            </w:rPr>
          </w:pPr>
          <w:hyperlink w:anchor="_Toc139356798" w:history="1">
            <w:r w:rsidR="008F52CD" w:rsidRPr="00CD2668">
              <w:rPr>
                <w:rStyle w:val="Hipervnculo"/>
                <w:rFonts w:cs="Arial"/>
                <w:noProof/>
                <w:sz w:val="20"/>
                <w:szCs w:val="20"/>
              </w:rPr>
              <w:t>Otros pasivos ciertos (deudas) en moneda</w:t>
            </w:r>
            <w:r w:rsidR="008F52CD" w:rsidRPr="00CD2668">
              <w:rPr>
                <w:rFonts w:cs="Arial"/>
                <w:noProof/>
                <w:webHidden/>
                <w:sz w:val="20"/>
                <w:szCs w:val="20"/>
              </w:rPr>
              <w:tab/>
            </w:r>
            <w:r w:rsidRPr="00CD2668">
              <w:rPr>
                <w:rFonts w:cs="Arial"/>
                <w:noProof/>
                <w:webHidden/>
                <w:sz w:val="20"/>
                <w:szCs w:val="20"/>
              </w:rPr>
              <w:fldChar w:fldCharType="begin"/>
            </w:r>
            <w:r w:rsidR="008F52CD" w:rsidRPr="00CD2668">
              <w:rPr>
                <w:rFonts w:cs="Arial"/>
                <w:noProof/>
                <w:webHidden/>
                <w:sz w:val="20"/>
                <w:szCs w:val="20"/>
              </w:rPr>
              <w:instrText xml:space="preserve"> PAGEREF _Toc139356798 \h </w:instrText>
            </w:r>
            <w:r w:rsidRPr="00CD2668">
              <w:rPr>
                <w:rFonts w:cs="Arial"/>
                <w:noProof/>
                <w:webHidden/>
                <w:sz w:val="20"/>
                <w:szCs w:val="20"/>
              </w:rPr>
            </w:r>
            <w:r w:rsidRPr="00CD2668">
              <w:rPr>
                <w:rFonts w:cs="Arial"/>
                <w:noProof/>
                <w:webHidden/>
                <w:sz w:val="20"/>
                <w:szCs w:val="20"/>
              </w:rPr>
              <w:fldChar w:fldCharType="separate"/>
            </w:r>
            <w:r w:rsidR="00D33A5D">
              <w:rPr>
                <w:rFonts w:cs="Arial"/>
                <w:noProof/>
                <w:webHidden/>
                <w:sz w:val="20"/>
                <w:szCs w:val="20"/>
              </w:rPr>
              <w:t>141</w:t>
            </w:r>
            <w:r w:rsidRPr="00CD2668">
              <w:rPr>
                <w:rFonts w:cs="Arial"/>
                <w:noProof/>
                <w:webHidden/>
                <w:sz w:val="20"/>
                <w:szCs w:val="20"/>
              </w:rPr>
              <w:fldChar w:fldCharType="end"/>
            </w:r>
          </w:hyperlink>
        </w:p>
        <w:p w:rsidR="008F52CD" w:rsidRPr="00CD2668" w:rsidRDefault="001C4138">
          <w:pPr>
            <w:pStyle w:val="TDC2"/>
            <w:rPr>
              <w:rFonts w:eastAsiaTheme="minorEastAsia" w:cs="Arial"/>
              <w:bCs w:val="0"/>
              <w:smallCaps w:val="0"/>
              <w:noProof/>
              <w:szCs w:val="20"/>
              <w:lang w:eastAsia="es-AR"/>
            </w:rPr>
          </w:pPr>
          <w:hyperlink w:anchor="_Toc139356799" w:history="1">
            <w:r w:rsidR="008F52CD" w:rsidRPr="00CD2668">
              <w:rPr>
                <w:rStyle w:val="Hipervnculo"/>
                <w:rFonts w:cs="Arial"/>
                <w:noProof/>
                <w:szCs w:val="20"/>
              </w:rPr>
              <w:t>Pasivos (deudas) ciertas en moneda provenientes de transacciones entre partes relacionadas</w:t>
            </w:r>
            <w:r w:rsidR="008F52CD" w:rsidRPr="00CD2668">
              <w:rPr>
                <w:rFonts w:cs="Arial"/>
                <w:noProof/>
                <w:webHidden/>
                <w:szCs w:val="20"/>
              </w:rPr>
              <w:tab/>
            </w:r>
            <w:r w:rsidRPr="00CD2668">
              <w:rPr>
                <w:rFonts w:cs="Arial"/>
                <w:noProof/>
                <w:webHidden/>
                <w:szCs w:val="20"/>
              </w:rPr>
              <w:fldChar w:fldCharType="begin"/>
            </w:r>
            <w:r w:rsidR="008F52CD" w:rsidRPr="00CD2668">
              <w:rPr>
                <w:rFonts w:cs="Arial"/>
                <w:noProof/>
                <w:webHidden/>
                <w:szCs w:val="20"/>
              </w:rPr>
              <w:instrText xml:space="preserve"> PAGEREF _Toc139356799 \h </w:instrText>
            </w:r>
            <w:r w:rsidRPr="00CD2668">
              <w:rPr>
                <w:rFonts w:cs="Arial"/>
                <w:noProof/>
                <w:webHidden/>
                <w:szCs w:val="20"/>
              </w:rPr>
            </w:r>
            <w:r w:rsidRPr="00CD2668">
              <w:rPr>
                <w:rFonts w:cs="Arial"/>
                <w:noProof/>
                <w:webHidden/>
                <w:szCs w:val="20"/>
              </w:rPr>
              <w:fldChar w:fldCharType="separate"/>
            </w:r>
            <w:r w:rsidR="00D33A5D">
              <w:rPr>
                <w:rFonts w:cs="Arial"/>
                <w:noProof/>
                <w:webHidden/>
                <w:szCs w:val="20"/>
              </w:rPr>
              <w:t>142</w:t>
            </w:r>
            <w:r w:rsidRPr="00CD2668">
              <w:rPr>
                <w:rFonts w:cs="Arial"/>
                <w:noProof/>
                <w:webHidden/>
                <w:szCs w:val="20"/>
              </w:rPr>
              <w:fldChar w:fldCharType="end"/>
            </w:r>
          </w:hyperlink>
        </w:p>
        <w:p w:rsidR="008F52CD" w:rsidRPr="00CD2668" w:rsidRDefault="001C4138">
          <w:pPr>
            <w:pStyle w:val="TDC2"/>
            <w:rPr>
              <w:rFonts w:eastAsiaTheme="minorEastAsia" w:cs="Arial"/>
              <w:bCs w:val="0"/>
              <w:smallCaps w:val="0"/>
              <w:noProof/>
              <w:szCs w:val="20"/>
              <w:lang w:eastAsia="es-AR"/>
            </w:rPr>
          </w:pPr>
          <w:hyperlink w:anchor="_Toc139356800" w:history="1">
            <w:r w:rsidR="008F52CD" w:rsidRPr="00CD2668">
              <w:rPr>
                <w:rStyle w:val="Hipervnculo"/>
                <w:rFonts w:cs="Arial"/>
                <w:noProof/>
                <w:szCs w:val="20"/>
              </w:rPr>
              <w:t>Medición posterior</w:t>
            </w:r>
            <w:r w:rsidR="008F52CD" w:rsidRPr="00CD2668">
              <w:rPr>
                <w:rFonts w:cs="Arial"/>
                <w:noProof/>
                <w:webHidden/>
                <w:szCs w:val="20"/>
              </w:rPr>
              <w:tab/>
            </w:r>
            <w:r w:rsidRPr="00CD2668">
              <w:rPr>
                <w:rFonts w:cs="Arial"/>
                <w:noProof/>
                <w:webHidden/>
                <w:szCs w:val="20"/>
              </w:rPr>
              <w:fldChar w:fldCharType="begin"/>
            </w:r>
            <w:r w:rsidR="008F52CD" w:rsidRPr="00CD2668">
              <w:rPr>
                <w:rFonts w:cs="Arial"/>
                <w:noProof/>
                <w:webHidden/>
                <w:szCs w:val="20"/>
              </w:rPr>
              <w:instrText xml:space="preserve"> PAGEREF _Toc139356800 \h </w:instrText>
            </w:r>
            <w:r w:rsidRPr="00CD2668">
              <w:rPr>
                <w:rFonts w:cs="Arial"/>
                <w:noProof/>
                <w:webHidden/>
                <w:szCs w:val="20"/>
              </w:rPr>
            </w:r>
            <w:r w:rsidRPr="00CD2668">
              <w:rPr>
                <w:rFonts w:cs="Arial"/>
                <w:noProof/>
                <w:webHidden/>
                <w:szCs w:val="20"/>
              </w:rPr>
              <w:fldChar w:fldCharType="separate"/>
            </w:r>
            <w:r w:rsidR="00D33A5D">
              <w:rPr>
                <w:rFonts w:cs="Arial"/>
                <w:noProof/>
                <w:webHidden/>
                <w:szCs w:val="20"/>
              </w:rPr>
              <w:t>142</w:t>
            </w:r>
            <w:r w:rsidRPr="00CD2668">
              <w:rPr>
                <w:rFonts w:cs="Arial"/>
                <w:noProof/>
                <w:webHidden/>
                <w:szCs w:val="20"/>
              </w:rPr>
              <w:fldChar w:fldCharType="end"/>
            </w:r>
          </w:hyperlink>
        </w:p>
        <w:p w:rsidR="008F52CD" w:rsidRPr="00CD2668" w:rsidRDefault="001C4138">
          <w:pPr>
            <w:pStyle w:val="TDC2"/>
            <w:rPr>
              <w:rFonts w:eastAsiaTheme="minorEastAsia" w:cs="Arial"/>
              <w:bCs w:val="0"/>
              <w:smallCaps w:val="0"/>
              <w:noProof/>
              <w:szCs w:val="20"/>
              <w:lang w:eastAsia="es-AR"/>
            </w:rPr>
          </w:pPr>
          <w:hyperlink w:anchor="_Toc139356801" w:history="1">
            <w:r w:rsidR="008F52CD" w:rsidRPr="00CD2668">
              <w:rPr>
                <w:rStyle w:val="Hipervnculo"/>
                <w:rFonts w:cs="Arial"/>
                <w:noProof/>
                <w:szCs w:val="20"/>
              </w:rPr>
              <w:t>Baja en cuentas</w:t>
            </w:r>
            <w:r w:rsidR="008F52CD" w:rsidRPr="00CD2668">
              <w:rPr>
                <w:rFonts w:cs="Arial"/>
                <w:noProof/>
                <w:webHidden/>
                <w:szCs w:val="20"/>
              </w:rPr>
              <w:tab/>
            </w:r>
            <w:r w:rsidRPr="00CD2668">
              <w:rPr>
                <w:rFonts w:cs="Arial"/>
                <w:noProof/>
                <w:webHidden/>
                <w:szCs w:val="20"/>
              </w:rPr>
              <w:fldChar w:fldCharType="begin"/>
            </w:r>
            <w:r w:rsidR="008F52CD" w:rsidRPr="00CD2668">
              <w:rPr>
                <w:rFonts w:cs="Arial"/>
                <w:noProof/>
                <w:webHidden/>
                <w:szCs w:val="20"/>
              </w:rPr>
              <w:instrText xml:space="preserve"> PAGEREF _Toc139356801 \h </w:instrText>
            </w:r>
            <w:r w:rsidRPr="00CD2668">
              <w:rPr>
                <w:rFonts w:cs="Arial"/>
                <w:noProof/>
                <w:webHidden/>
                <w:szCs w:val="20"/>
              </w:rPr>
            </w:r>
            <w:r w:rsidRPr="00CD2668">
              <w:rPr>
                <w:rFonts w:cs="Arial"/>
                <w:noProof/>
                <w:webHidden/>
                <w:szCs w:val="20"/>
              </w:rPr>
              <w:fldChar w:fldCharType="separate"/>
            </w:r>
            <w:r w:rsidR="00D33A5D">
              <w:rPr>
                <w:rFonts w:cs="Arial"/>
                <w:noProof/>
                <w:webHidden/>
                <w:szCs w:val="20"/>
              </w:rPr>
              <w:t>143</w:t>
            </w:r>
            <w:r w:rsidRPr="00CD2668">
              <w:rPr>
                <w:rFonts w:cs="Arial"/>
                <w:noProof/>
                <w:webHidden/>
                <w:szCs w:val="20"/>
              </w:rPr>
              <w:fldChar w:fldCharType="end"/>
            </w:r>
          </w:hyperlink>
        </w:p>
        <w:p w:rsidR="008F52CD" w:rsidRPr="00CD2668" w:rsidRDefault="001C4138">
          <w:pPr>
            <w:pStyle w:val="TDC2"/>
            <w:rPr>
              <w:rFonts w:eastAsiaTheme="minorEastAsia" w:cs="Arial"/>
              <w:bCs w:val="0"/>
              <w:smallCaps w:val="0"/>
              <w:noProof/>
              <w:szCs w:val="20"/>
              <w:lang w:eastAsia="es-AR"/>
            </w:rPr>
          </w:pPr>
          <w:hyperlink w:anchor="_Toc139356802" w:history="1">
            <w:r w:rsidR="008F52CD" w:rsidRPr="00CD2668">
              <w:rPr>
                <w:rStyle w:val="Hipervnculo"/>
                <w:rFonts w:cs="Arial"/>
                <w:noProof/>
                <w:szCs w:val="20"/>
              </w:rPr>
              <w:t>Presentación en los estados contables</w:t>
            </w:r>
            <w:r w:rsidR="008F52CD" w:rsidRPr="00CD2668">
              <w:rPr>
                <w:rFonts w:cs="Arial"/>
                <w:noProof/>
                <w:webHidden/>
                <w:szCs w:val="20"/>
              </w:rPr>
              <w:tab/>
            </w:r>
            <w:r w:rsidRPr="00CD2668">
              <w:rPr>
                <w:rFonts w:cs="Arial"/>
                <w:noProof/>
                <w:webHidden/>
                <w:szCs w:val="20"/>
              </w:rPr>
              <w:fldChar w:fldCharType="begin"/>
            </w:r>
            <w:r w:rsidR="008F52CD" w:rsidRPr="00CD2668">
              <w:rPr>
                <w:rFonts w:cs="Arial"/>
                <w:noProof/>
                <w:webHidden/>
                <w:szCs w:val="20"/>
              </w:rPr>
              <w:instrText xml:space="preserve"> PAGEREF _Toc139356802 \h </w:instrText>
            </w:r>
            <w:r w:rsidRPr="00CD2668">
              <w:rPr>
                <w:rFonts w:cs="Arial"/>
                <w:noProof/>
                <w:webHidden/>
                <w:szCs w:val="20"/>
              </w:rPr>
            </w:r>
            <w:r w:rsidRPr="00CD2668">
              <w:rPr>
                <w:rFonts w:cs="Arial"/>
                <w:noProof/>
                <w:webHidden/>
                <w:szCs w:val="20"/>
              </w:rPr>
              <w:fldChar w:fldCharType="separate"/>
            </w:r>
            <w:r w:rsidR="00D33A5D">
              <w:rPr>
                <w:rFonts w:cs="Arial"/>
                <w:noProof/>
                <w:webHidden/>
                <w:szCs w:val="20"/>
              </w:rPr>
              <w:t>144</w:t>
            </w:r>
            <w:r w:rsidRPr="00CD2668">
              <w:rPr>
                <w:rFonts w:cs="Arial"/>
                <w:noProof/>
                <w:webHidden/>
                <w:szCs w:val="20"/>
              </w:rPr>
              <w:fldChar w:fldCharType="end"/>
            </w:r>
          </w:hyperlink>
        </w:p>
        <w:p w:rsidR="008F52CD" w:rsidRPr="00CD2668" w:rsidRDefault="001C4138">
          <w:pPr>
            <w:pStyle w:val="TDC2"/>
            <w:rPr>
              <w:rFonts w:eastAsiaTheme="minorEastAsia" w:cs="Arial"/>
              <w:bCs w:val="0"/>
              <w:smallCaps w:val="0"/>
              <w:noProof/>
              <w:szCs w:val="20"/>
              <w:lang w:eastAsia="es-AR"/>
            </w:rPr>
          </w:pPr>
          <w:hyperlink w:anchor="_Toc139356803" w:history="1">
            <w:r w:rsidR="008F52CD" w:rsidRPr="00CD2668">
              <w:rPr>
                <w:rStyle w:val="Hipervnculo"/>
                <w:rFonts w:cs="Arial"/>
                <w:noProof/>
                <w:szCs w:val="20"/>
              </w:rPr>
              <w:t>Revelación en notas</w:t>
            </w:r>
            <w:r w:rsidR="008F52CD" w:rsidRPr="00CD2668">
              <w:rPr>
                <w:rFonts w:cs="Arial"/>
                <w:noProof/>
                <w:webHidden/>
                <w:szCs w:val="20"/>
              </w:rPr>
              <w:tab/>
            </w:r>
            <w:r w:rsidRPr="00CD2668">
              <w:rPr>
                <w:rFonts w:cs="Arial"/>
                <w:noProof/>
                <w:webHidden/>
                <w:szCs w:val="20"/>
              </w:rPr>
              <w:fldChar w:fldCharType="begin"/>
            </w:r>
            <w:r w:rsidR="008F52CD" w:rsidRPr="00CD2668">
              <w:rPr>
                <w:rFonts w:cs="Arial"/>
                <w:noProof/>
                <w:webHidden/>
                <w:szCs w:val="20"/>
              </w:rPr>
              <w:instrText xml:space="preserve"> PAGEREF _Toc139356803 \h </w:instrText>
            </w:r>
            <w:r w:rsidRPr="00CD2668">
              <w:rPr>
                <w:rFonts w:cs="Arial"/>
                <w:noProof/>
                <w:webHidden/>
                <w:szCs w:val="20"/>
              </w:rPr>
            </w:r>
            <w:r w:rsidRPr="00CD2668">
              <w:rPr>
                <w:rFonts w:cs="Arial"/>
                <w:noProof/>
                <w:webHidden/>
                <w:szCs w:val="20"/>
              </w:rPr>
              <w:fldChar w:fldCharType="separate"/>
            </w:r>
            <w:r w:rsidR="00D33A5D">
              <w:rPr>
                <w:rFonts w:cs="Arial"/>
                <w:noProof/>
                <w:webHidden/>
                <w:szCs w:val="20"/>
              </w:rPr>
              <w:t>144</w:t>
            </w:r>
            <w:r w:rsidRPr="00CD2668">
              <w:rPr>
                <w:rFonts w:cs="Arial"/>
                <w:noProof/>
                <w:webHidden/>
                <w:szCs w:val="20"/>
              </w:rPr>
              <w:fldChar w:fldCharType="end"/>
            </w:r>
          </w:hyperlink>
        </w:p>
        <w:p w:rsidR="008F52CD" w:rsidRPr="00CD2668" w:rsidRDefault="001C4138">
          <w:pPr>
            <w:pStyle w:val="TDC2"/>
            <w:rPr>
              <w:rFonts w:eastAsiaTheme="minorEastAsia" w:cs="Arial"/>
              <w:bCs w:val="0"/>
              <w:smallCaps w:val="0"/>
              <w:noProof/>
              <w:szCs w:val="20"/>
              <w:lang w:eastAsia="es-AR"/>
            </w:rPr>
          </w:pPr>
          <w:hyperlink w:anchor="_Toc139356804" w:history="1">
            <w:r w:rsidR="008F52CD" w:rsidRPr="00CD2668">
              <w:rPr>
                <w:rStyle w:val="Hipervnculo"/>
                <w:rFonts w:cs="Arial"/>
                <w:noProof/>
                <w:szCs w:val="20"/>
              </w:rPr>
              <w:t>Otras normas aplicables</w:t>
            </w:r>
            <w:r w:rsidR="008F52CD" w:rsidRPr="00CD2668">
              <w:rPr>
                <w:rFonts w:cs="Arial"/>
                <w:noProof/>
                <w:webHidden/>
                <w:szCs w:val="20"/>
              </w:rPr>
              <w:tab/>
            </w:r>
            <w:r w:rsidRPr="00CD2668">
              <w:rPr>
                <w:rFonts w:cs="Arial"/>
                <w:noProof/>
                <w:webHidden/>
                <w:szCs w:val="20"/>
              </w:rPr>
              <w:fldChar w:fldCharType="begin"/>
            </w:r>
            <w:r w:rsidR="008F52CD" w:rsidRPr="00CD2668">
              <w:rPr>
                <w:rFonts w:cs="Arial"/>
                <w:noProof/>
                <w:webHidden/>
                <w:szCs w:val="20"/>
              </w:rPr>
              <w:instrText xml:space="preserve"> PAGEREF _Toc139356804 \h </w:instrText>
            </w:r>
            <w:r w:rsidRPr="00CD2668">
              <w:rPr>
                <w:rFonts w:cs="Arial"/>
                <w:noProof/>
                <w:webHidden/>
                <w:szCs w:val="20"/>
              </w:rPr>
            </w:r>
            <w:r w:rsidRPr="00CD2668">
              <w:rPr>
                <w:rFonts w:cs="Arial"/>
                <w:noProof/>
                <w:webHidden/>
                <w:szCs w:val="20"/>
              </w:rPr>
              <w:fldChar w:fldCharType="separate"/>
            </w:r>
            <w:r w:rsidR="00D33A5D">
              <w:rPr>
                <w:rFonts w:cs="Arial"/>
                <w:noProof/>
                <w:webHidden/>
                <w:szCs w:val="20"/>
              </w:rPr>
              <w:t>145</w:t>
            </w:r>
            <w:r w:rsidRPr="00CD2668">
              <w:rPr>
                <w:rFonts w:cs="Arial"/>
                <w:noProof/>
                <w:webHidden/>
                <w:szCs w:val="20"/>
              </w:rPr>
              <w:fldChar w:fldCharType="end"/>
            </w:r>
          </w:hyperlink>
        </w:p>
        <w:p w:rsidR="008F52CD" w:rsidRPr="00CD2668" w:rsidRDefault="001C4138">
          <w:pPr>
            <w:pStyle w:val="TDC1"/>
            <w:rPr>
              <w:rFonts w:eastAsiaTheme="minorEastAsia"/>
              <w:b w:val="0"/>
              <w:caps w:val="0"/>
              <w:szCs w:val="20"/>
              <w:lang w:eastAsia="es-AR"/>
            </w:rPr>
          </w:pPr>
          <w:hyperlink w:anchor="_Toc139356805" w:history="1">
            <w:r w:rsidR="008F52CD" w:rsidRPr="00CD2668">
              <w:rPr>
                <w:rStyle w:val="Hipervnculo"/>
                <w:szCs w:val="20"/>
              </w:rPr>
              <w:t>PASIVOS CIERTOS (DEUDAS) EN ESPECIE</w:t>
            </w:r>
            <w:r w:rsidR="008F52CD" w:rsidRPr="00CD2668">
              <w:rPr>
                <w:webHidden/>
                <w:szCs w:val="20"/>
              </w:rPr>
              <w:tab/>
            </w:r>
            <w:r w:rsidRPr="00CD2668">
              <w:rPr>
                <w:webHidden/>
                <w:szCs w:val="20"/>
              </w:rPr>
              <w:fldChar w:fldCharType="begin"/>
            </w:r>
            <w:r w:rsidR="008F52CD" w:rsidRPr="00CD2668">
              <w:rPr>
                <w:webHidden/>
                <w:szCs w:val="20"/>
              </w:rPr>
              <w:instrText xml:space="preserve"> PAGEREF _Toc139356805 \h </w:instrText>
            </w:r>
            <w:r w:rsidRPr="00CD2668">
              <w:rPr>
                <w:webHidden/>
                <w:szCs w:val="20"/>
              </w:rPr>
            </w:r>
            <w:r w:rsidRPr="00CD2668">
              <w:rPr>
                <w:webHidden/>
                <w:szCs w:val="20"/>
              </w:rPr>
              <w:fldChar w:fldCharType="separate"/>
            </w:r>
            <w:r w:rsidR="00D33A5D">
              <w:rPr>
                <w:webHidden/>
                <w:szCs w:val="20"/>
              </w:rPr>
              <w:t>146</w:t>
            </w:r>
            <w:r w:rsidRPr="00CD2668">
              <w:rPr>
                <w:webHidden/>
                <w:szCs w:val="20"/>
              </w:rPr>
              <w:fldChar w:fldCharType="end"/>
            </w:r>
          </w:hyperlink>
        </w:p>
        <w:p w:rsidR="008F52CD" w:rsidRPr="00CD2668" w:rsidRDefault="001C4138">
          <w:pPr>
            <w:pStyle w:val="TDC2"/>
            <w:rPr>
              <w:rFonts w:eastAsiaTheme="minorEastAsia" w:cs="Arial"/>
              <w:bCs w:val="0"/>
              <w:smallCaps w:val="0"/>
              <w:noProof/>
              <w:szCs w:val="20"/>
              <w:lang w:eastAsia="es-AR"/>
            </w:rPr>
          </w:pPr>
          <w:hyperlink w:anchor="_Toc139356806" w:history="1">
            <w:r w:rsidR="008F52CD" w:rsidRPr="00CD2668">
              <w:rPr>
                <w:rStyle w:val="Hipervnculo"/>
                <w:rFonts w:cs="Arial"/>
                <w:noProof/>
                <w:szCs w:val="20"/>
              </w:rPr>
              <w:t>Definición</w:t>
            </w:r>
            <w:r w:rsidR="008F52CD" w:rsidRPr="00CD2668">
              <w:rPr>
                <w:rFonts w:cs="Arial"/>
                <w:noProof/>
                <w:webHidden/>
                <w:szCs w:val="20"/>
              </w:rPr>
              <w:tab/>
            </w:r>
            <w:r w:rsidRPr="00CD2668">
              <w:rPr>
                <w:rFonts w:cs="Arial"/>
                <w:noProof/>
                <w:webHidden/>
                <w:szCs w:val="20"/>
              </w:rPr>
              <w:fldChar w:fldCharType="begin"/>
            </w:r>
            <w:r w:rsidR="008F52CD" w:rsidRPr="00CD2668">
              <w:rPr>
                <w:rFonts w:cs="Arial"/>
                <w:noProof/>
                <w:webHidden/>
                <w:szCs w:val="20"/>
              </w:rPr>
              <w:instrText xml:space="preserve"> PAGEREF _Toc139356806 \h </w:instrText>
            </w:r>
            <w:r w:rsidRPr="00CD2668">
              <w:rPr>
                <w:rFonts w:cs="Arial"/>
                <w:noProof/>
                <w:webHidden/>
                <w:szCs w:val="20"/>
              </w:rPr>
            </w:r>
            <w:r w:rsidRPr="00CD2668">
              <w:rPr>
                <w:rFonts w:cs="Arial"/>
                <w:noProof/>
                <w:webHidden/>
                <w:szCs w:val="20"/>
              </w:rPr>
              <w:fldChar w:fldCharType="separate"/>
            </w:r>
            <w:r w:rsidR="00D33A5D">
              <w:rPr>
                <w:rFonts w:cs="Arial"/>
                <w:noProof/>
                <w:webHidden/>
                <w:szCs w:val="20"/>
              </w:rPr>
              <w:t>146</w:t>
            </w:r>
            <w:r w:rsidRPr="00CD2668">
              <w:rPr>
                <w:rFonts w:cs="Arial"/>
                <w:noProof/>
                <w:webHidden/>
                <w:szCs w:val="20"/>
              </w:rPr>
              <w:fldChar w:fldCharType="end"/>
            </w:r>
          </w:hyperlink>
        </w:p>
        <w:p w:rsidR="008F52CD" w:rsidRPr="00CD2668" w:rsidRDefault="001C4138">
          <w:pPr>
            <w:pStyle w:val="TDC2"/>
            <w:rPr>
              <w:rFonts w:eastAsiaTheme="minorEastAsia" w:cs="Arial"/>
              <w:bCs w:val="0"/>
              <w:smallCaps w:val="0"/>
              <w:noProof/>
              <w:szCs w:val="20"/>
              <w:lang w:eastAsia="es-AR"/>
            </w:rPr>
          </w:pPr>
          <w:hyperlink w:anchor="_Toc139356807" w:history="1">
            <w:r w:rsidR="008F52CD" w:rsidRPr="00CD2668">
              <w:rPr>
                <w:rStyle w:val="Hipervnculo"/>
                <w:rFonts w:cs="Arial"/>
                <w:noProof/>
                <w:szCs w:val="20"/>
              </w:rPr>
              <w:t>Reconocimiento</w:t>
            </w:r>
            <w:r w:rsidR="008F52CD" w:rsidRPr="00CD2668">
              <w:rPr>
                <w:rFonts w:cs="Arial"/>
                <w:noProof/>
                <w:webHidden/>
                <w:szCs w:val="20"/>
              </w:rPr>
              <w:tab/>
            </w:r>
            <w:r w:rsidRPr="00CD2668">
              <w:rPr>
                <w:rFonts w:cs="Arial"/>
                <w:noProof/>
                <w:webHidden/>
                <w:szCs w:val="20"/>
              </w:rPr>
              <w:fldChar w:fldCharType="begin"/>
            </w:r>
            <w:r w:rsidR="008F52CD" w:rsidRPr="00CD2668">
              <w:rPr>
                <w:rFonts w:cs="Arial"/>
                <w:noProof/>
                <w:webHidden/>
                <w:szCs w:val="20"/>
              </w:rPr>
              <w:instrText xml:space="preserve"> PAGEREF _Toc139356807 \h </w:instrText>
            </w:r>
            <w:r w:rsidRPr="00CD2668">
              <w:rPr>
                <w:rFonts w:cs="Arial"/>
                <w:noProof/>
                <w:webHidden/>
                <w:szCs w:val="20"/>
              </w:rPr>
            </w:r>
            <w:r w:rsidRPr="00CD2668">
              <w:rPr>
                <w:rFonts w:cs="Arial"/>
                <w:noProof/>
                <w:webHidden/>
                <w:szCs w:val="20"/>
              </w:rPr>
              <w:fldChar w:fldCharType="separate"/>
            </w:r>
            <w:r w:rsidR="00D33A5D">
              <w:rPr>
                <w:rFonts w:cs="Arial"/>
                <w:noProof/>
                <w:webHidden/>
                <w:szCs w:val="20"/>
              </w:rPr>
              <w:t>146</w:t>
            </w:r>
            <w:r w:rsidRPr="00CD2668">
              <w:rPr>
                <w:rFonts w:cs="Arial"/>
                <w:noProof/>
                <w:webHidden/>
                <w:szCs w:val="20"/>
              </w:rPr>
              <w:fldChar w:fldCharType="end"/>
            </w:r>
          </w:hyperlink>
        </w:p>
        <w:p w:rsidR="008F52CD" w:rsidRPr="00CD2668" w:rsidRDefault="001C4138">
          <w:pPr>
            <w:pStyle w:val="TDC2"/>
            <w:rPr>
              <w:rFonts w:eastAsiaTheme="minorEastAsia" w:cs="Arial"/>
              <w:bCs w:val="0"/>
              <w:smallCaps w:val="0"/>
              <w:noProof/>
              <w:szCs w:val="20"/>
              <w:lang w:eastAsia="es-AR"/>
            </w:rPr>
          </w:pPr>
          <w:hyperlink w:anchor="_Toc139356808" w:history="1">
            <w:r w:rsidR="008F52CD" w:rsidRPr="00CD2668">
              <w:rPr>
                <w:rStyle w:val="Hipervnculo"/>
                <w:rFonts w:cs="Arial"/>
                <w:noProof/>
                <w:szCs w:val="20"/>
              </w:rPr>
              <w:t>Medición inicial</w:t>
            </w:r>
            <w:r w:rsidR="008F52CD" w:rsidRPr="00CD2668">
              <w:rPr>
                <w:rFonts w:cs="Arial"/>
                <w:noProof/>
                <w:webHidden/>
                <w:szCs w:val="20"/>
              </w:rPr>
              <w:tab/>
            </w:r>
            <w:r w:rsidRPr="00CD2668">
              <w:rPr>
                <w:rFonts w:cs="Arial"/>
                <w:noProof/>
                <w:webHidden/>
                <w:szCs w:val="20"/>
              </w:rPr>
              <w:fldChar w:fldCharType="begin"/>
            </w:r>
            <w:r w:rsidR="008F52CD" w:rsidRPr="00CD2668">
              <w:rPr>
                <w:rFonts w:cs="Arial"/>
                <w:noProof/>
                <w:webHidden/>
                <w:szCs w:val="20"/>
              </w:rPr>
              <w:instrText xml:space="preserve"> PAGEREF _Toc139356808 \h </w:instrText>
            </w:r>
            <w:r w:rsidRPr="00CD2668">
              <w:rPr>
                <w:rFonts w:cs="Arial"/>
                <w:noProof/>
                <w:webHidden/>
                <w:szCs w:val="20"/>
              </w:rPr>
            </w:r>
            <w:r w:rsidRPr="00CD2668">
              <w:rPr>
                <w:rFonts w:cs="Arial"/>
                <w:noProof/>
                <w:webHidden/>
                <w:szCs w:val="20"/>
              </w:rPr>
              <w:fldChar w:fldCharType="separate"/>
            </w:r>
            <w:r w:rsidR="00D33A5D">
              <w:rPr>
                <w:rFonts w:cs="Arial"/>
                <w:noProof/>
                <w:webHidden/>
                <w:szCs w:val="20"/>
              </w:rPr>
              <w:t>146</w:t>
            </w:r>
            <w:r w:rsidRPr="00CD2668">
              <w:rPr>
                <w:rFonts w:cs="Arial"/>
                <w:noProof/>
                <w:webHidden/>
                <w:szCs w:val="20"/>
              </w:rPr>
              <w:fldChar w:fldCharType="end"/>
            </w:r>
          </w:hyperlink>
        </w:p>
        <w:p w:rsidR="008F52CD" w:rsidRPr="00CD2668" w:rsidRDefault="001C4138">
          <w:pPr>
            <w:pStyle w:val="TDC2"/>
            <w:rPr>
              <w:rFonts w:eastAsiaTheme="minorEastAsia" w:cs="Arial"/>
              <w:bCs w:val="0"/>
              <w:smallCaps w:val="0"/>
              <w:noProof/>
              <w:szCs w:val="20"/>
              <w:lang w:eastAsia="es-AR"/>
            </w:rPr>
          </w:pPr>
          <w:hyperlink w:anchor="_Toc139356809" w:history="1">
            <w:r w:rsidR="008F52CD" w:rsidRPr="00CD2668">
              <w:rPr>
                <w:rStyle w:val="Hipervnculo"/>
                <w:rFonts w:cs="Arial"/>
                <w:noProof/>
                <w:szCs w:val="20"/>
              </w:rPr>
              <w:t>Medición posterior</w:t>
            </w:r>
            <w:r w:rsidR="008F52CD" w:rsidRPr="00CD2668">
              <w:rPr>
                <w:rFonts w:cs="Arial"/>
                <w:noProof/>
                <w:webHidden/>
                <w:szCs w:val="20"/>
              </w:rPr>
              <w:tab/>
            </w:r>
            <w:r w:rsidRPr="00CD2668">
              <w:rPr>
                <w:rFonts w:cs="Arial"/>
                <w:noProof/>
                <w:webHidden/>
                <w:szCs w:val="20"/>
              </w:rPr>
              <w:fldChar w:fldCharType="begin"/>
            </w:r>
            <w:r w:rsidR="008F52CD" w:rsidRPr="00CD2668">
              <w:rPr>
                <w:rFonts w:cs="Arial"/>
                <w:noProof/>
                <w:webHidden/>
                <w:szCs w:val="20"/>
              </w:rPr>
              <w:instrText xml:space="preserve"> PAGEREF _Toc139356809 \h </w:instrText>
            </w:r>
            <w:r w:rsidRPr="00CD2668">
              <w:rPr>
                <w:rFonts w:cs="Arial"/>
                <w:noProof/>
                <w:webHidden/>
                <w:szCs w:val="20"/>
              </w:rPr>
            </w:r>
            <w:r w:rsidRPr="00CD2668">
              <w:rPr>
                <w:rFonts w:cs="Arial"/>
                <w:noProof/>
                <w:webHidden/>
                <w:szCs w:val="20"/>
              </w:rPr>
              <w:fldChar w:fldCharType="separate"/>
            </w:r>
            <w:r w:rsidR="00D33A5D">
              <w:rPr>
                <w:rFonts w:cs="Arial"/>
                <w:noProof/>
                <w:webHidden/>
                <w:szCs w:val="20"/>
              </w:rPr>
              <w:t>146</w:t>
            </w:r>
            <w:r w:rsidRPr="00CD2668">
              <w:rPr>
                <w:rFonts w:cs="Arial"/>
                <w:noProof/>
                <w:webHidden/>
                <w:szCs w:val="20"/>
              </w:rPr>
              <w:fldChar w:fldCharType="end"/>
            </w:r>
          </w:hyperlink>
        </w:p>
        <w:p w:rsidR="008F52CD" w:rsidRPr="00CD2668" w:rsidRDefault="001C4138">
          <w:pPr>
            <w:pStyle w:val="TDC2"/>
            <w:rPr>
              <w:rFonts w:eastAsiaTheme="minorEastAsia" w:cs="Arial"/>
              <w:bCs w:val="0"/>
              <w:smallCaps w:val="0"/>
              <w:noProof/>
              <w:szCs w:val="20"/>
              <w:lang w:eastAsia="es-AR"/>
            </w:rPr>
          </w:pPr>
          <w:hyperlink w:anchor="_Toc139356810" w:history="1">
            <w:r w:rsidR="008F52CD" w:rsidRPr="00CD2668">
              <w:rPr>
                <w:rStyle w:val="Hipervnculo"/>
                <w:rFonts w:cs="Arial"/>
                <w:noProof/>
                <w:szCs w:val="20"/>
              </w:rPr>
              <w:t>Baja en cuentas</w:t>
            </w:r>
            <w:r w:rsidR="008F52CD" w:rsidRPr="00CD2668">
              <w:rPr>
                <w:rFonts w:cs="Arial"/>
                <w:noProof/>
                <w:webHidden/>
                <w:szCs w:val="20"/>
              </w:rPr>
              <w:tab/>
            </w:r>
            <w:r w:rsidRPr="00CD2668">
              <w:rPr>
                <w:rFonts w:cs="Arial"/>
                <w:noProof/>
                <w:webHidden/>
                <w:szCs w:val="20"/>
              </w:rPr>
              <w:fldChar w:fldCharType="begin"/>
            </w:r>
            <w:r w:rsidR="008F52CD" w:rsidRPr="00CD2668">
              <w:rPr>
                <w:rFonts w:cs="Arial"/>
                <w:noProof/>
                <w:webHidden/>
                <w:szCs w:val="20"/>
              </w:rPr>
              <w:instrText xml:space="preserve"> PAGEREF _Toc139356810 \h </w:instrText>
            </w:r>
            <w:r w:rsidRPr="00CD2668">
              <w:rPr>
                <w:rFonts w:cs="Arial"/>
                <w:noProof/>
                <w:webHidden/>
                <w:szCs w:val="20"/>
              </w:rPr>
            </w:r>
            <w:r w:rsidRPr="00CD2668">
              <w:rPr>
                <w:rFonts w:cs="Arial"/>
                <w:noProof/>
                <w:webHidden/>
                <w:szCs w:val="20"/>
              </w:rPr>
              <w:fldChar w:fldCharType="separate"/>
            </w:r>
            <w:r w:rsidR="00D33A5D">
              <w:rPr>
                <w:rFonts w:cs="Arial"/>
                <w:noProof/>
                <w:webHidden/>
                <w:szCs w:val="20"/>
              </w:rPr>
              <w:t>146</w:t>
            </w:r>
            <w:r w:rsidRPr="00CD2668">
              <w:rPr>
                <w:rFonts w:cs="Arial"/>
                <w:noProof/>
                <w:webHidden/>
                <w:szCs w:val="20"/>
              </w:rPr>
              <w:fldChar w:fldCharType="end"/>
            </w:r>
          </w:hyperlink>
        </w:p>
        <w:p w:rsidR="008F52CD" w:rsidRPr="00CD2668" w:rsidRDefault="001C4138">
          <w:pPr>
            <w:pStyle w:val="TDC2"/>
            <w:rPr>
              <w:rFonts w:eastAsiaTheme="minorEastAsia" w:cs="Arial"/>
              <w:bCs w:val="0"/>
              <w:smallCaps w:val="0"/>
              <w:noProof/>
              <w:szCs w:val="20"/>
              <w:lang w:eastAsia="es-AR"/>
            </w:rPr>
          </w:pPr>
          <w:hyperlink w:anchor="_Toc139356811" w:history="1">
            <w:r w:rsidR="008F52CD" w:rsidRPr="00CD2668">
              <w:rPr>
                <w:rStyle w:val="Hipervnculo"/>
                <w:rFonts w:cs="Arial"/>
                <w:noProof/>
                <w:szCs w:val="20"/>
              </w:rPr>
              <w:t>Presentación en los estados contables</w:t>
            </w:r>
            <w:r w:rsidR="008F52CD" w:rsidRPr="00CD2668">
              <w:rPr>
                <w:rFonts w:cs="Arial"/>
                <w:noProof/>
                <w:webHidden/>
                <w:szCs w:val="20"/>
              </w:rPr>
              <w:tab/>
            </w:r>
            <w:r w:rsidRPr="00CD2668">
              <w:rPr>
                <w:rFonts w:cs="Arial"/>
                <w:noProof/>
                <w:webHidden/>
                <w:szCs w:val="20"/>
              </w:rPr>
              <w:fldChar w:fldCharType="begin"/>
            </w:r>
            <w:r w:rsidR="008F52CD" w:rsidRPr="00CD2668">
              <w:rPr>
                <w:rFonts w:cs="Arial"/>
                <w:noProof/>
                <w:webHidden/>
                <w:szCs w:val="20"/>
              </w:rPr>
              <w:instrText xml:space="preserve"> PAGEREF _Toc139356811 \h </w:instrText>
            </w:r>
            <w:r w:rsidRPr="00CD2668">
              <w:rPr>
                <w:rFonts w:cs="Arial"/>
                <w:noProof/>
                <w:webHidden/>
                <w:szCs w:val="20"/>
              </w:rPr>
            </w:r>
            <w:r w:rsidRPr="00CD2668">
              <w:rPr>
                <w:rFonts w:cs="Arial"/>
                <w:noProof/>
                <w:webHidden/>
                <w:szCs w:val="20"/>
              </w:rPr>
              <w:fldChar w:fldCharType="separate"/>
            </w:r>
            <w:r w:rsidR="00D33A5D">
              <w:rPr>
                <w:rFonts w:cs="Arial"/>
                <w:noProof/>
                <w:webHidden/>
                <w:szCs w:val="20"/>
              </w:rPr>
              <w:t>147</w:t>
            </w:r>
            <w:r w:rsidRPr="00CD2668">
              <w:rPr>
                <w:rFonts w:cs="Arial"/>
                <w:noProof/>
                <w:webHidden/>
                <w:szCs w:val="20"/>
              </w:rPr>
              <w:fldChar w:fldCharType="end"/>
            </w:r>
          </w:hyperlink>
        </w:p>
        <w:p w:rsidR="008F52CD" w:rsidRPr="00CD2668" w:rsidRDefault="001C4138">
          <w:pPr>
            <w:pStyle w:val="TDC2"/>
            <w:rPr>
              <w:rFonts w:eastAsiaTheme="minorEastAsia" w:cs="Arial"/>
              <w:bCs w:val="0"/>
              <w:smallCaps w:val="0"/>
              <w:noProof/>
              <w:szCs w:val="20"/>
              <w:lang w:eastAsia="es-AR"/>
            </w:rPr>
          </w:pPr>
          <w:hyperlink w:anchor="_Toc139356812" w:history="1">
            <w:r w:rsidR="008F52CD" w:rsidRPr="00CD2668">
              <w:rPr>
                <w:rStyle w:val="Hipervnculo"/>
                <w:rFonts w:cs="Arial"/>
                <w:noProof/>
                <w:szCs w:val="20"/>
              </w:rPr>
              <w:t>Revelación en notas</w:t>
            </w:r>
            <w:r w:rsidR="008F52CD" w:rsidRPr="00CD2668">
              <w:rPr>
                <w:rFonts w:cs="Arial"/>
                <w:noProof/>
                <w:webHidden/>
                <w:szCs w:val="20"/>
              </w:rPr>
              <w:tab/>
            </w:r>
            <w:r w:rsidRPr="00CD2668">
              <w:rPr>
                <w:rFonts w:cs="Arial"/>
                <w:noProof/>
                <w:webHidden/>
                <w:szCs w:val="20"/>
              </w:rPr>
              <w:fldChar w:fldCharType="begin"/>
            </w:r>
            <w:r w:rsidR="008F52CD" w:rsidRPr="00CD2668">
              <w:rPr>
                <w:rFonts w:cs="Arial"/>
                <w:noProof/>
                <w:webHidden/>
                <w:szCs w:val="20"/>
              </w:rPr>
              <w:instrText xml:space="preserve"> PAGEREF _Toc139356812 \h </w:instrText>
            </w:r>
            <w:r w:rsidRPr="00CD2668">
              <w:rPr>
                <w:rFonts w:cs="Arial"/>
                <w:noProof/>
                <w:webHidden/>
                <w:szCs w:val="20"/>
              </w:rPr>
            </w:r>
            <w:r w:rsidRPr="00CD2668">
              <w:rPr>
                <w:rFonts w:cs="Arial"/>
                <w:noProof/>
                <w:webHidden/>
                <w:szCs w:val="20"/>
              </w:rPr>
              <w:fldChar w:fldCharType="separate"/>
            </w:r>
            <w:r w:rsidR="00D33A5D">
              <w:rPr>
                <w:rFonts w:cs="Arial"/>
                <w:noProof/>
                <w:webHidden/>
                <w:szCs w:val="20"/>
              </w:rPr>
              <w:t>147</w:t>
            </w:r>
            <w:r w:rsidRPr="00CD2668">
              <w:rPr>
                <w:rFonts w:cs="Arial"/>
                <w:noProof/>
                <w:webHidden/>
                <w:szCs w:val="20"/>
              </w:rPr>
              <w:fldChar w:fldCharType="end"/>
            </w:r>
          </w:hyperlink>
        </w:p>
        <w:p w:rsidR="008F52CD" w:rsidRPr="00CD2668" w:rsidRDefault="001C4138">
          <w:pPr>
            <w:pStyle w:val="TDC2"/>
            <w:rPr>
              <w:rFonts w:eastAsiaTheme="minorEastAsia" w:cs="Arial"/>
              <w:bCs w:val="0"/>
              <w:smallCaps w:val="0"/>
              <w:noProof/>
              <w:szCs w:val="20"/>
              <w:lang w:eastAsia="es-AR"/>
            </w:rPr>
          </w:pPr>
          <w:hyperlink w:anchor="_Toc139356813" w:history="1">
            <w:r w:rsidR="008F52CD" w:rsidRPr="00CD2668">
              <w:rPr>
                <w:rStyle w:val="Hipervnculo"/>
                <w:rFonts w:cs="Arial"/>
                <w:noProof/>
                <w:szCs w:val="20"/>
              </w:rPr>
              <w:t>Otras normas aplicables</w:t>
            </w:r>
            <w:r w:rsidR="008F52CD" w:rsidRPr="00CD2668">
              <w:rPr>
                <w:rFonts w:cs="Arial"/>
                <w:noProof/>
                <w:webHidden/>
                <w:szCs w:val="20"/>
              </w:rPr>
              <w:tab/>
            </w:r>
            <w:r w:rsidRPr="00CD2668">
              <w:rPr>
                <w:rFonts w:cs="Arial"/>
                <w:noProof/>
                <w:webHidden/>
                <w:szCs w:val="20"/>
              </w:rPr>
              <w:fldChar w:fldCharType="begin"/>
            </w:r>
            <w:r w:rsidR="008F52CD" w:rsidRPr="00CD2668">
              <w:rPr>
                <w:rFonts w:cs="Arial"/>
                <w:noProof/>
                <w:webHidden/>
                <w:szCs w:val="20"/>
              </w:rPr>
              <w:instrText xml:space="preserve"> PAGEREF _Toc139356813 \h </w:instrText>
            </w:r>
            <w:r w:rsidRPr="00CD2668">
              <w:rPr>
                <w:rFonts w:cs="Arial"/>
                <w:noProof/>
                <w:webHidden/>
                <w:szCs w:val="20"/>
              </w:rPr>
            </w:r>
            <w:r w:rsidRPr="00CD2668">
              <w:rPr>
                <w:rFonts w:cs="Arial"/>
                <w:noProof/>
                <w:webHidden/>
                <w:szCs w:val="20"/>
              </w:rPr>
              <w:fldChar w:fldCharType="separate"/>
            </w:r>
            <w:r w:rsidR="00D33A5D">
              <w:rPr>
                <w:rFonts w:cs="Arial"/>
                <w:noProof/>
                <w:webHidden/>
                <w:szCs w:val="20"/>
              </w:rPr>
              <w:t>147</w:t>
            </w:r>
            <w:r w:rsidRPr="00CD2668">
              <w:rPr>
                <w:rFonts w:cs="Arial"/>
                <w:noProof/>
                <w:webHidden/>
                <w:szCs w:val="20"/>
              </w:rPr>
              <w:fldChar w:fldCharType="end"/>
            </w:r>
          </w:hyperlink>
        </w:p>
        <w:p w:rsidR="008F52CD" w:rsidRPr="00CD2668" w:rsidRDefault="001C4138">
          <w:pPr>
            <w:pStyle w:val="TDC1"/>
            <w:rPr>
              <w:rFonts w:eastAsiaTheme="minorEastAsia"/>
              <w:b w:val="0"/>
              <w:caps w:val="0"/>
              <w:szCs w:val="20"/>
              <w:lang w:eastAsia="es-AR"/>
            </w:rPr>
          </w:pPr>
          <w:hyperlink w:anchor="_Toc139356814" w:history="1">
            <w:r w:rsidR="008F52CD" w:rsidRPr="00CD2668">
              <w:rPr>
                <w:rStyle w:val="Hipervnculo"/>
                <w:szCs w:val="20"/>
              </w:rPr>
              <w:t>PREVISIONES Y OTROS PASIVOS CONTINGENTES</w:t>
            </w:r>
            <w:r w:rsidR="008F52CD" w:rsidRPr="00CD2668">
              <w:rPr>
                <w:webHidden/>
                <w:szCs w:val="20"/>
              </w:rPr>
              <w:tab/>
            </w:r>
            <w:r w:rsidRPr="00CD2668">
              <w:rPr>
                <w:webHidden/>
                <w:szCs w:val="20"/>
              </w:rPr>
              <w:fldChar w:fldCharType="begin"/>
            </w:r>
            <w:r w:rsidR="008F52CD" w:rsidRPr="00CD2668">
              <w:rPr>
                <w:webHidden/>
                <w:szCs w:val="20"/>
              </w:rPr>
              <w:instrText xml:space="preserve"> PAGEREF _Toc139356814 \h </w:instrText>
            </w:r>
            <w:r w:rsidRPr="00CD2668">
              <w:rPr>
                <w:webHidden/>
                <w:szCs w:val="20"/>
              </w:rPr>
            </w:r>
            <w:r w:rsidRPr="00CD2668">
              <w:rPr>
                <w:webHidden/>
                <w:szCs w:val="20"/>
              </w:rPr>
              <w:fldChar w:fldCharType="separate"/>
            </w:r>
            <w:r w:rsidR="00D33A5D">
              <w:rPr>
                <w:webHidden/>
                <w:szCs w:val="20"/>
              </w:rPr>
              <w:t>148</w:t>
            </w:r>
            <w:r w:rsidRPr="00CD2668">
              <w:rPr>
                <w:webHidden/>
                <w:szCs w:val="20"/>
              </w:rPr>
              <w:fldChar w:fldCharType="end"/>
            </w:r>
          </w:hyperlink>
        </w:p>
        <w:p w:rsidR="008F52CD" w:rsidRPr="00CD2668" w:rsidRDefault="001C4138">
          <w:pPr>
            <w:pStyle w:val="TDC2"/>
            <w:rPr>
              <w:rFonts w:eastAsiaTheme="minorEastAsia" w:cs="Arial"/>
              <w:bCs w:val="0"/>
              <w:smallCaps w:val="0"/>
              <w:noProof/>
              <w:szCs w:val="20"/>
              <w:lang w:eastAsia="es-AR"/>
            </w:rPr>
          </w:pPr>
          <w:hyperlink w:anchor="_Toc139356815" w:history="1">
            <w:r w:rsidR="008F52CD" w:rsidRPr="00CD2668">
              <w:rPr>
                <w:rStyle w:val="Hipervnculo"/>
                <w:rFonts w:cs="Arial"/>
                <w:noProof/>
                <w:szCs w:val="20"/>
              </w:rPr>
              <w:t>Definiciones</w:t>
            </w:r>
            <w:r w:rsidR="008F52CD" w:rsidRPr="00CD2668">
              <w:rPr>
                <w:rFonts w:cs="Arial"/>
                <w:noProof/>
                <w:webHidden/>
                <w:szCs w:val="20"/>
              </w:rPr>
              <w:tab/>
            </w:r>
            <w:r w:rsidRPr="00CD2668">
              <w:rPr>
                <w:rFonts w:cs="Arial"/>
                <w:noProof/>
                <w:webHidden/>
                <w:szCs w:val="20"/>
              </w:rPr>
              <w:fldChar w:fldCharType="begin"/>
            </w:r>
            <w:r w:rsidR="008F52CD" w:rsidRPr="00CD2668">
              <w:rPr>
                <w:rFonts w:cs="Arial"/>
                <w:noProof/>
                <w:webHidden/>
                <w:szCs w:val="20"/>
              </w:rPr>
              <w:instrText xml:space="preserve"> PAGEREF _Toc139356815 \h </w:instrText>
            </w:r>
            <w:r w:rsidRPr="00CD2668">
              <w:rPr>
                <w:rFonts w:cs="Arial"/>
                <w:noProof/>
                <w:webHidden/>
                <w:szCs w:val="20"/>
              </w:rPr>
            </w:r>
            <w:r w:rsidRPr="00CD2668">
              <w:rPr>
                <w:rFonts w:cs="Arial"/>
                <w:noProof/>
                <w:webHidden/>
                <w:szCs w:val="20"/>
              </w:rPr>
              <w:fldChar w:fldCharType="separate"/>
            </w:r>
            <w:r w:rsidR="00D33A5D">
              <w:rPr>
                <w:rFonts w:cs="Arial"/>
                <w:noProof/>
                <w:webHidden/>
                <w:szCs w:val="20"/>
              </w:rPr>
              <w:t>148</w:t>
            </w:r>
            <w:r w:rsidRPr="00CD2668">
              <w:rPr>
                <w:rFonts w:cs="Arial"/>
                <w:noProof/>
                <w:webHidden/>
                <w:szCs w:val="20"/>
              </w:rPr>
              <w:fldChar w:fldCharType="end"/>
            </w:r>
          </w:hyperlink>
        </w:p>
        <w:p w:rsidR="008F52CD" w:rsidRPr="00CD2668" w:rsidRDefault="001C4138">
          <w:pPr>
            <w:pStyle w:val="TDC2"/>
            <w:rPr>
              <w:rFonts w:eastAsiaTheme="minorEastAsia" w:cs="Arial"/>
              <w:bCs w:val="0"/>
              <w:smallCaps w:val="0"/>
              <w:noProof/>
              <w:szCs w:val="20"/>
              <w:lang w:eastAsia="es-AR"/>
            </w:rPr>
          </w:pPr>
          <w:hyperlink w:anchor="_Toc139356816" w:history="1">
            <w:r w:rsidR="008F52CD" w:rsidRPr="00CD2668">
              <w:rPr>
                <w:rStyle w:val="Hipervnculo"/>
                <w:rFonts w:cs="Arial"/>
                <w:noProof/>
                <w:szCs w:val="20"/>
              </w:rPr>
              <w:t>Reconocimiento</w:t>
            </w:r>
            <w:r w:rsidR="008F52CD" w:rsidRPr="00CD2668">
              <w:rPr>
                <w:rFonts w:cs="Arial"/>
                <w:noProof/>
                <w:webHidden/>
                <w:szCs w:val="20"/>
              </w:rPr>
              <w:tab/>
            </w:r>
            <w:r w:rsidRPr="00CD2668">
              <w:rPr>
                <w:rFonts w:cs="Arial"/>
                <w:noProof/>
                <w:webHidden/>
                <w:szCs w:val="20"/>
              </w:rPr>
              <w:fldChar w:fldCharType="begin"/>
            </w:r>
            <w:r w:rsidR="008F52CD" w:rsidRPr="00CD2668">
              <w:rPr>
                <w:rFonts w:cs="Arial"/>
                <w:noProof/>
                <w:webHidden/>
                <w:szCs w:val="20"/>
              </w:rPr>
              <w:instrText xml:space="preserve"> PAGEREF _Toc139356816 \h </w:instrText>
            </w:r>
            <w:r w:rsidRPr="00CD2668">
              <w:rPr>
                <w:rFonts w:cs="Arial"/>
                <w:noProof/>
                <w:webHidden/>
                <w:szCs w:val="20"/>
              </w:rPr>
            </w:r>
            <w:r w:rsidRPr="00CD2668">
              <w:rPr>
                <w:rFonts w:cs="Arial"/>
                <w:noProof/>
                <w:webHidden/>
                <w:szCs w:val="20"/>
              </w:rPr>
              <w:fldChar w:fldCharType="separate"/>
            </w:r>
            <w:r w:rsidR="00D33A5D">
              <w:rPr>
                <w:rFonts w:cs="Arial"/>
                <w:noProof/>
                <w:webHidden/>
                <w:szCs w:val="20"/>
              </w:rPr>
              <w:t>148</w:t>
            </w:r>
            <w:r w:rsidRPr="00CD2668">
              <w:rPr>
                <w:rFonts w:cs="Arial"/>
                <w:noProof/>
                <w:webHidden/>
                <w:szCs w:val="20"/>
              </w:rPr>
              <w:fldChar w:fldCharType="end"/>
            </w:r>
          </w:hyperlink>
        </w:p>
        <w:p w:rsidR="008F52CD" w:rsidRPr="00CD2668" w:rsidRDefault="001C4138">
          <w:pPr>
            <w:pStyle w:val="TDC2"/>
            <w:rPr>
              <w:rFonts w:eastAsiaTheme="minorEastAsia" w:cs="Arial"/>
              <w:bCs w:val="0"/>
              <w:smallCaps w:val="0"/>
              <w:noProof/>
              <w:szCs w:val="20"/>
              <w:lang w:eastAsia="es-AR"/>
            </w:rPr>
          </w:pPr>
          <w:hyperlink w:anchor="_Toc139356817" w:history="1">
            <w:r w:rsidR="008F52CD" w:rsidRPr="00CD2668">
              <w:rPr>
                <w:rStyle w:val="Hipervnculo"/>
                <w:rFonts w:cs="Arial"/>
                <w:noProof/>
                <w:szCs w:val="20"/>
              </w:rPr>
              <w:t>Medición inicial</w:t>
            </w:r>
            <w:r w:rsidR="008F52CD" w:rsidRPr="00CD2668">
              <w:rPr>
                <w:rFonts w:cs="Arial"/>
                <w:noProof/>
                <w:webHidden/>
                <w:szCs w:val="20"/>
              </w:rPr>
              <w:tab/>
            </w:r>
            <w:r w:rsidRPr="00CD2668">
              <w:rPr>
                <w:rFonts w:cs="Arial"/>
                <w:noProof/>
                <w:webHidden/>
                <w:szCs w:val="20"/>
              </w:rPr>
              <w:fldChar w:fldCharType="begin"/>
            </w:r>
            <w:r w:rsidR="008F52CD" w:rsidRPr="00CD2668">
              <w:rPr>
                <w:rFonts w:cs="Arial"/>
                <w:noProof/>
                <w:webHidden/>
                <w:szCs w:val="20"/>
              </w:rPr>
              <w:instrText xml:space="preserve"> PAGEREF _Toc139356817 \h </w:instrText>
            </w:r>
            <w:r w:rsidRPr="00CD2668">
              <w:rPr>
                <w:rFonts w:cs="Arial"/>
                <w:noProof/>
                <w:webHidden/>
                <w:szCs w:val="20"/>
              </w:rPr>
            </w:r>
            <w:r w:rsidRPr="00CD2668">
              <w:rPr>
                <w:rFonts w:cs="Arial"/>
                <w:noProof/>
                <w:webHidden/>
                <w:szCs w:val="20"/>
              </w:rPr>
              <w:fldChar w:fldCharType="separate"/>
            </w:r>
            <w:r w:rsidR="00D33A5D">
              <w:rPr>
                <w:rFonts w:cs="Arial"/>
                <w:noProof/>
                <w:webHidden/>
                <w:szCs w:val="20"/>
              </w:rPr>
              <w:t>148</w:t>
            </w:r>
            <w:r w:rsidRPr="00CD2668">
              <w:rPr>
                <w:rFonts w:cs="Arial"/>
                <w:noProof/>
                <w:webHidden/>
                <w:szCs w:val="20"/>
              </w:rPr>
              <w:fldChar w:fldCharType="end"/>
            </w:r>
          </w:hyperlink>
        </w:p>
        <w:p w:rsidR="008F52CD" w:rsidRPr="00CD2668" w:rsidRDefault="001C4138">
          <w:pPr>
            <w:pStyle w:val="TDC2"/>
            <w:rPr>
              <w:rFonts w:eastAsiaTheme="minorEastAsia" w:cs="Arial"/>
              <w:bCs w:val="0"/>
              <w:smallCaps w:val="0"/>
              <w:noProof/>
              <w:szCs w:val="20"/>
              <w:lang w:eastAsia="es-AR"/>
            </w:rPr>
          </w:pPr>
          <w:hyperlink w:anchor="_Toc139356818" w:history="1">
            <w:r w:rsidR="008F52CD" w:rsidRPr="00CD2668">
              <w:rPr>
                <w:rStyle w:val="Hipervnculo"/>
                <w:rFonts w:cs="Arial"/>
                <w:noProof/>
                <w:szCs w:val="20"/>
              </w:rPr>
              <w:t>Medición posterior</w:t>
            </w:r>
            <w:r w:rsidR="008F52CD" w:rsidRPr="00CD2668">
              <w:rPr>
                <w:rFonts w:cs="Arial"/>
                <w:noProof/>
                <w:webHidden/>
                <w:szCs w:val="20"/>
              </w:rPr>
              <w:tab/>
            </w:r>
            <w:r w:rsidRPr="00CD2668">
              <w:rPr>
                <w:rFonts w:cs="Arial"/>
                <w:noProof/>
                <w:webHidden/>
                <w:szCs w:val="20"/>
              </w:rPr>
              <w:fldChar w:fldCharType="begin"/>
            </w:r>
            <w:r w:rsidR="008F52CD" w:rsidRPr="00CD2668">
              <w:rPr>
                <w:rFonts w:cs="Arial"/>
                <w:noProof/>
                <w:webHidden/>
                <w:szCs w:val="20"/>
              </w:rPr>
              <w:instrText xml:space="preserve"> PAGEREF _Toc139356818 \h </w:instrText>
            </w:r>
            <w:r w:rsidRPr="00CD2668">
              <w:rPr>
                <w:rFonts w:cs="Arial"/>
                <w:noProof/>
                <w:webHidden/>
                <w:szCs w:val="20"/>
              </w:rPr>
            </w:r>
            <w:r w:rsidRPr="00CD2668">
              <w:rPr>
                <w:rFonts w:cs="Arial"/>
                <w:noProof/>
                <w:webHidden/>
                <w:szCs w:val="20"/>
              </w:rPr>
              <w:fldChar w:fldCharType="separate"/>
            </w:r>
            <w:r w:rsidR="00D33A5D">
              <w:rPr>
                <w:rFonts w:cs="Arial"/>
                <w:noProof/>
                <w:webHidden/>
                <w:szCs w:val="20"/>
              </w:rPr>
              <w:t>149</w:t>
            </w:r>
            <w:r w:rsidRPr="00CD2668">
              <w:rPr>
                <w:rFonts w:cs="Arial"/>
                <w:noProof/>
                <w:webHidden/>
                <w:szCs w:val="20"/>
              </w:rPr>
              <w:fldChar w:fldCharType="end"/>
            </w:r>
          </w:hyperlink>
        </w:p>
        <w:p w:rsidR="008F52CD" w:rsidRPr="00CD2668" w:rsidRDefault="001C4138">
          <w:pPr>
            <w:pStyle w:val="TDC2"/>
            <w:rPr>
              <w:rFonts w:eastAsiaTheme="minorEastAsia" w:cs="Arial"/>
              <w:bCs w:val="0"/>
              <w:smallCaps w:val="0"/>
              <w:noProof/>
              <w:szCs w:val="20"/>
              <w:lang w:eastAsia="es-AR"/>
            </w:rPr>
          </w:pPr>
          <w:hyperlink w:anchor="_Toc139356819" w:history="1">
            <w:r w:rsidR="008F52CD" w:rsidRPr="00CD2668">
              <w:rPr>
                <w:rStyle w:val="Hipervnculo"/>
                <w:rFonts w:cs="Arial"/>
                <w:noProof/>
                <w:szCs w:val="20"/>
              </w:rPr>
              <w:t>Presentación en los estados contables</w:t>
            </w:r>
            <w:r w:rsidR="008F52CD" w:rsidRPr="00CD2668">
              <w:rPr>
                <w:rFonts w:cs="Arial"/>
                <w:noProof/>
                <w:webHidden/>
                <w:szCs w:val="20"/>
              </w:rPr>
              <w:tab/>
            </w:r>
            <w:r w:rsidRPr="00CD2668">
              <w:rPr>
                <w:rFonts w:cs="Arial"/>
                <w:noProof/>
                <w:webHidden/>
                <w:szCs w:val="20"/>
              </w:rPr>
              <w:fldChar w:fldCharType="begin"/>
            </w:r>
            <w:r w:rsidR="008F52CD" w:rsidRPr="00CD2668">
              <w:rPr>
                <w:rFonts w:cs="Arial"/>
                <w:noProof/>
                <w:webHidden/>
                <w:szCs w:val="20"/>
              </w:rPr>
              <w:instrText xml:space="preserve"> PAGEREF _Toc139356819 \h </w:instrText>
            </w:r>
            <w:r w:rsidRPr="00CD2668">
              <w:rPr>
                <w:rFonts w:cs="Arial"/>
                <w:noProof/>
                <w:webHidden/>
                <w:szCs w:val="20"/>
              </w:rPr>
            </w:r>
            <w:r w:rsidRPr="00CD2668">
              <w:rPr>
                <w:rFonts w:cs="Arial"/>
                <w:noProof/>
                <w:webHidden/>
                <w:szCs w:val="20"/>
              </w:rPr>
              <w:fldChar w:fldCharType="separate"/>
            </w:r>
            <w:r w:rsidR="00D33A5D">
              <w:rPr>
                <w:rFonts w:cs="Arial"/>
                <w:noProof/>
                <w:webHidden/>
                <w:szCs w:val="20"/>
              </w:rPr>
              <w:t>149</w:t>
            </w:r>
            <w:r w:rsidRPr="00CD2668">
              <w:rPr>
                <w:rFonts w:cs="Arial"/>
                <w:noProof/>
                <w:webHidden/>
                <w:szCs w:val="20"/>
              </w:rPr>
              <w:fldChar w:fldCharType="end"/>
            </w:r>
          </w:hyperlink>
        </w:p>
        <w:p w:rsidR="008F52CD" w:rsidRPr="00CD2668" w:rsidRDefault="001C4138">
          <w:pPr>
            <w:pStyle w:val="TDC2"/>
            <w:rPr>
              <w:rFonts w:eastAsiaTheme="minorEastAsia" w:cs="Arial"/>
              <w:bCs w:val="0"/>
              <w:smallCaps w:val="0"/>
              <w:noProof/>
              <w:szCs w:val="20"/>
              <w:lang w:eastAsia="es-AR"/>
            </w:rPr>
          </w:pPr>
          <w:hyperlink w:anchor="_Toc139356820" w:history="1">
            <w:r w:rsidR="008F52CD" w:rsidRPr="00CD2668">
              <w:rPr>
                <w:rStyle w:val="Hipervnculo"/>
                <w:rFonts w:cs="Arial"/>
                <w:noProof/>
                <w:szCs w:val="20"/>
              </w:rPr>
              <w:t>Revelación en notas</w:t>
            </w:r>
            <w:r w:rsidR="008F52CD" w:rsidRPr="00CD2668">
              <w:rPr>
                <w:rFonts w:cs="Arial"/>
                <w:noProof/>
                <w:webHidden/>
                <w:szCs w:val="20"/>
              </w:rPr>
              <w:tab/>
            </w:r>
            <w:r w:rsidRPr="00CD2668">
              <w:rPr>
                <w:rFonts w:cs="Arial"/>
                <w:noProof/>
                <w:webHidden/>
                <w:szCs w:val="20"/>
              </w:rPr>
              <w:fldChar w:fldCharType="begin"/>
            </w:r>
            <w:r w:rsidR="008F52CD" w:rsidRPr="00CD2668">
              <w:rPr>
                <w:rFonts w:cs="Arial"/>
                <w:noProof/>
                <w:webHidden/>
                <w:szCs w:val="20"/>
              </w:rPr>
              <w:instrText xml:space="preserve"> PAGEREF _Toc139356820 \h </w:instrText>
            </w:r>
            <w:r w:rsidRPr="00CD2668">
              <w:rPr>
                <w:rFonts w:cs="Arial"/>
                <w:noProof/>
                <w:webHidden/>
                <w:szCs w:val="20"/>
              </w:rPr>
            </w:r>
            <w:r w:rsidRPr="00CD2668">
              <w:rPr>
                <w:rFonts w:cs="Arial"/>
                <w:noProof/>
                <w:webHidden/>
                <w:szCs w:val="20"/>
              </w:rPr>
              <w:fldChar w:fldCharType="separate"/>
            </w:r>
            <w:r w:rsidR="00D33A5D">
              <w:rPr>
                <w:rFonts w:cs="Arial"/>
                <w:noProof/>
                <w:webHidden/>
                <w:szCs w:val="20"/>
              </w:rPr>
              <w:t>150</w:t>
            </w:r>
            <w:r w:rsidRPr="00CD2668">
              <w:rPr>
                <w:rFonts w:cs="Arial"/>
                <w:noProof/>
                <w:webHidden/>
                <w:szCs w:val="20"/>
              </w:rPr>
              <w:fldChar w:fldCharType="end"/>
            </w:r>
          </w:hyperlink>
        </w:p>
        <w:p w:rsidR="008F52CD" w:rsidRPr="00CD2668" w:rsidRDefault="001C4138">
          <w:pPr>
            <w:pStyle w:val="TDC2"/>
            <w:rPr>
              <w:rFonts w:eastAsiaTheme="minorEastAsia" w:cs="Arial"/>
              <w:bCs w:val="0"/>
              <w:smallCaps w:val="0"/>
              <w:noProof/>
              <w:szCs w:val="20"/>
              <w:lang w:eastAsia="es-AR"/>
            </w:rPr>
          </w:pPr>
          <w:hyperlink w:anchor="_Toc139356821" w:history="1">
            <w:r w:rsidR="008F52CD" w:rsidRPr="00CD2668">
              <w:rPr>
                <w:rStyle w:val="Hipervnculo"/>
                <w:rFonts w:cs="Arial"/>
                <w:noProof/>
                <w:szCs w:val="20"/>
              </w:rPr>
              <w:t>Otras normas aplicables</w:t>
            </w:r>
            <w:r w:rsidR="008F52CD" w:rsidRPr="00CD2668">
              <w:rPr>
                <w:rFonts w:cs="Arial"/>
                <w:noProof/>
                <w:webHidden/>
                <w:szCs w:val="20"/>
              </w:rPr>
              <w:tab/>
            </w:r>
            <w:r w:rsidRPr="00CD2668">
              <w:rPr>
                <w:rFonts w:cs="Arial"/>
                <w:noProof/>
                <w:webHidden/>
                <w:szCs w:val="20"/>
              </w:rPr>
              <w:fldChar w:fldCharType="begin"/>
            </w:r>
            <w:r w:rsidR="008F52CD" w:rsidRPr="00CD2668">
              <w:rPr>
                <w:rFonts w:cs="Arial"/>
                <w:noProof/>
                <w:webHidden/>
                <w:szCs w:val="20"/>
              </w:rPr>
              <w:instrText xml:space="preserve"> PAGEREF _Toc139356821 \h </w:instrText>
            </w:r>
            <w:r w:rsidRPr="00CD2668">
              <w:rPr>
                <w:rFonts w:cs="Arial"/>
                <w:noProof/>
                <w:webHidden/>
                <w:szCs w:val="20"/>
              </w:rPr>
            </w:r>
            <w:r w:rsidRPr="00CD2668">
              <w:rPr>
                <w:rFonts w:cs="Arial"/>
                <w:noProof/>
                <w:webHidden/>
                <w:szCs w:val="20"/>
              </w:rPr>
              <w:fldChar w:fldCharType="separate"/>
            </w:r>
            <w:r w:rsidR="00D33A5D">
              <w:rPr>
                <w:rFonts w:cs="Arial"/>
                <w:noProof/>
                <w:webHidden/>
                <w:szCs w:val="20"/>
              </w:rPr>
              <w:t>151</w:t>
            </w:r>
            <w:r w:rsidRPr="00CD2668">
              <w:rPr>
                <w:rFonts w:cs="Arial"/>
                <w:noProof/>
                <w:webHidden/>
                <w:szCs w:val="20"/>
              </w:rPr>
              <w:fldChar w:fldCharType="end"/>
            </w:r>
          </w:hyperlink>
        </w:p>
        <w:p w:rsidR="008F52CD" w:rsidRPr="00CD2668" w:rsidRDefault="001C4138">
          <w:pPr>
            <w:pStyle w:val="TDC1"/>
            <w:rPr>
              <w:rFonts w:eastAsiaTheme="minorEastAsia"/>
              <w:b w:val="0"/>
              <w:caps w:val="0"/>
              <w:szCs w:val="20"/>
              <w:lang w:eastAsia="es-AR"/>
            </w:rPr>
          </w:pPr>
          <w:hyperlink w:anchor="_Toc139356822" w:history="1">
            <w:r w:rsidR="008F52CD" w:rsidRPr="00CD2668">
              <w:rPr>
                <w:rStyle w:val="Hipervnculo"/>
                <w:szCs w:val="20"/>
              </w:rPr>
              <w:t>PATRIMONIO NETO</w:t>
            </w:r>
            <w:r w:rsidR="008F52CD" w:rsidRPr="00CD2668">
              <w:rPr>
                <w:webHidden/>
                <w:szCs w:val="20"/>
              </w:rPr>
              <w:tab/>
            </w:r>
            <w:r w:rsidRPr="00CD2668">
              <w:rPr>
                <w:webHidden/>
                <w:szCs w:val="20"/>
              </w:rPr>
              <w:fldChar w:fldCharType="begin"/>
            </w:r>
            <w:r w:rsidR="008F52CD" w:rsidRPr="00CD2668">
              <w:rPr>
                <w:webHidden/>
                <w:szCs w:val="20"/>
              </w:rPr>
              <w:instrText xml:space="preserve"> PAGEREF _Toc139356822 \h </w:instrText>
            </w:r>
            <w:r w:rsidRPr="00CD2668">
              <w:rPr>
                <w:webHidden/>
                <w:szCs w:val="20"/>
              </w:rPr>
            </w:r>
            <w:r w:rsidRPr="00CD2668">
              <w:rPr>
                <w:webHidden/>
                <w:szCs w:val="20"/>
              </w:rPr>
              <w:fldChar w:fldCharType="separate"/>
            </w:r>
            <w:r w:rsidR="00D33A5D">
              <w:rPr>
                <w:webHidden/>
                <w:szCs w:val="20"/>
              </w:rPr>
              <w:t>151</w:t>
            </w:r>
            <w:r w:rsidRPr="00CD2668">
              <w:rPr>
                <w:webHidden/>
                <w:szCs w:val="20"/>
              </w:rPr>
              <w:fldChar w:fldCharType="end"/>
            </w:r>
          </w:hyperlink>
        </w:p>
        <w:p w:rsidR="008F52CD" w:rsidRPr="00CD2668" w:rsidRDefault="001C4138">
          <w:pPr>
            <w:pStyle w:val="TDC2"/>
            <w:rPr>
              <w:rFonts w:eastAsiaTheme="minorEastAsia" w:cs="Arial"/>
              <w:bCs w:val="0"/>
              <w:smallCaps w:val="0"/>
              <w:noProof/>
              <w:szCs w:val="20"/>
              <w:lang w:eastAsia="es-AR"/>
            </w:rPr>
          </w:pPr>
          <w:hyperlink w:anchor="_Toc139356823" w:history="1">
            <w:r w:rsidR="008F52CD" w:rsidRPr="00CD2668">
              <w:rPr>
                <w:rStyle w:val="Hipervnculo"/>
                <w:rFonts w:cs="Arial"/>
                <w:noProof/>
                <w:szCs w:val="20"/>
              </w:rPr>
              <w:t>Definiciones</w:t>
            </w:r>
            <w:r w:rsidR="008F52CD" w:rsidRPr="00CD2668">
              <w:rPr>
                <w:rFonts w:cs="Arial"/>
                <w:noProof/>
                <w:webHidden/>
                <w:szCs w:val="20"/>
              </w:rPr>
              <w:tab/>
            </w:r>
            <w:r w:rsidRPr="00CD2668">
              <w:rPr>
                <w:rFonts w:cs="Arial"/>
                <w:noProof/>
                <w:webHidden/>
                <w:szCs w:val="20"/>
              </w:rPr>
              <w:fldChar w:fldCharType="begin"/>
            </w:r>
            <w:r w:rsidR="008F52CD" w:rsidRPr="00CD2668">
              <w:rPr>
                <w:rFonts w:cs="Arial"/>
                <w:noProof/>
                <w:webHidden/>
                <w:szCs w:val="20"/>
              </w:rPr>
              <w:instrText xml:space="preserve"> PAGEREF _Toc139356823 \h </w:instrText>
            </w:r>
            <w:r w:rsidRPr="00CD2668">
              <w:rPr>
                <w:rFonts w:cs="Arial"/>
                <w:noProof/>
                <w:webHidden/>
                <w:szCs w:val="20"/>
              </w:rPr>
            </w:r>
            <w:r w:rsidRPr="00CD2668">
              <w:rPr>
                <w:rFonts w:cs="Arial"/>
                <w:noProof/>
                <w:webHidden/>
                <w:szCs w:val="20"/>
              </w:rPr>
              <w:fldChar w:fldCharType="separate"/>
            </w:r>
            <w:r w:rsidR="00D33A5D">
              <w:rPr>
                <w:rFonts w:cs="Arial"/>
                <w:noProof/>
                <w:webHidden/>
                <w:szCs w:val="20"/>
              </w:rPr>
              <w:t>151</w:t>
            </w:r>
            <w:r w:rsidRPr="00CD2668">
              <w:rPr>
                <w:rFonts w:cs="Arial"/>
                <w:noProof/>
                <w:webHidden/>
                <w:szCs w:val="20"/>
              </w:rPr>
              <w:fldChar w:fldCharType="end"/>
            </w:r>
          </w:hyperlink>
        </w:p>
        <w:p w:rsidR="008F52CD" w:rsidRPr="00CD2668" w:rsidRDefault="001C4138">
          <w:pPr>
            <w:pStyle w:val="TDC2"/>
            <w:rPr>
              <w:rFonts w:eastAsiaTheme="minorEastAsia" w:cs="Arial"/>
              <w:bCs w:val="0"/>
              <w:smallCaps w:val="0"/>
              <w:noProof/>
              <w:szCs w:val="20"/>
              <w:lang w:eastAsia="es-AR"/>
            </w:rPr>
          </w:pPr>
          <w:hyperlink w:anchor="_Toc139356824" w:history="1">
            <w:r w:rsidR="008F52CD" w:rsidRPr="00CD2668">
              <w:rPr>
                <w:rStyle w:val="Hipervnculo"/>
                <w:rFonts w:cs="Arial"/>
                <w:noProof/>
                <w:szCs w:val="20"/>
              </w:rPr>
              <w:t>Reconocimiento</w:t>
            </w:r>
            <w:r w:rsidR="008F52CD" w:rsidRPr="00CD2668">
              <w:rPr>
                <w:rFonts w:cs="Arial"/>
                <w:noProof/>
                <w:webHidden/>
                <w:szCs w:val="20"/>
              </w:rPr>
              <w:tab/>
            </w:r>
            <w:r w:rsidRPr="00CD2668">
              <w:rPr>
                <w:rFonts w:cs="Arial"/>
                <w:noProof/>
                <w:webHidden/>
                <w:szCs w:val="20"/>
              </w:rPr>
              <w:fldChar w:fldCharType="begin"/>
            </w:r>
            <w:r w:rsidR="008F52CD" w:rsidRPr="00CD2668">
              <w:rPr>
                <w:rFonts w:cs="Arial"/>
                <w:noProof/>
                <w:webHidden/>
                <w:szCs w:val="20"/>
              </w:rPr>
              <w:instrText xml:space="preserve"> PAGEREF _Toc139356824 \h </w:instrText>
            </w:r>
            <w:r w:rsidRPr="00CD2668">
              <w:rPr>
                <w:rFonts w:cs="Arial"/>
                <w:noProof/>
                <w:webHidden/>
                <w:szCs w:val="20"/>
              </w:rPr>
            </w:r>
            <w:r w:rsidRPr="00CD2668">
              <w:rPr>
                <w:rFonts w:cs="Arial"/>
                <w:noProof/>
                <w:webHidden/>
                <w:szCs w:val="20"/>
              </w:rPr>
              <w:fldChar w:fldCharType="separate"/>
            </w:r>
            <w:r w:rsidR="00D33A5D">
              <w:rPr>
                <w:rFonts w:cs="Arial"/>
                <w:noProof/>
                <w:webHidden/>
                <w:szCs w:val="20"/>
              </w:rPr>
              <w:t>153</w:t>
            </w:r>
            <w:r w:rsidRPr="00CD2668">
              <w:rPr>
                <w:rFonts w:cs="Arial"/>
                <w:noProof/>
                <w:webHidden/>
                <w:szCs w:val="20"/>
              </w:rPr>
              <w:fldChar w:fldCharType="end"/>
            </w:r>
          </w:hyperlink>
        </w:p>
        <w:p w:rsidR="008F52CD" w:rsidRPr="00CD2668" w:rsidRDefault="001C4138">
          <w:pPr>
            <w:pStyle w:val="TDC3"/>
            <w:rPr>
              <w:rFonts w:eastAsiaTheme="minorEastAsia" w:cs="Arial"/>
              <w:smallCaps w:val="0"/>
              <w:noProof/>
              <w:sz w:val="20"/>
              <w:szCs w:val="20"/>
              <w:lang w:eastAsia="es-AR"/>
            </w:rPr>
          </w:pPr>
          <w:hyperlink w:anchor="_Toc139356825" w:history="1">
            <w:r w:rsidR="008F52CD" w:rsidRPr="00CD2668">
              <w:rPr>
                <w:rStyle w:val="Hipervnculo"/>
                <w:rFonts w:cs="Arial"/>
                <w:noProof/>
                <w:sz w:val="20"/>
                <w:szCs w:val="20"/>
              </w:rPr>
              <w:t>Aportes de capital y similares</w:t>
            </w:r>
            <w:r w:rsidR="008F52CD" w:rsidRPr="00CD2668">
              <w:rPr>
                <w:rFonts w:cs="Arial"/>
                <w:noProof/>
                <w:webHidden/>
                <w:sz w:val="20"/>
                <w:szCs w:val="20"/>
              </w:rPr>
              <w:tab/>
            </w:r>
            <w:r w:rsidRPr="00CD2668">
              <w:rPr>
                <w:rFonts w:cs="Arial"/>
                <w:noProof/>
                <w:webHidden/>
                <w:sz w:val="20"/>
                <w:szCs w:val="20"/>
              </w:rPr>
              <w:fldChar w:fldCharType="begin"/>
            </w:r>
            <w:r w:rsidR="008F52CD" w:rsidRPr="00CD2668">
              <w:rPr>
                <w:rFonts w:cs="Arial"/>
                <w:noProof/>
                <w:webHidden/>
                <w:sz w:val="20"/>
                <w:szCs w:val="20"/>
              </w:rPr>
              <w:instrText xml:space="preserve"> PAGEREF _Toc139356825 \h </w:instrText>
            </w:r>
            <w:r w:rsidRPr="00CD2668">
              <w:rPr>
                <w:rFonts w:cs="Arial"/>
                <w:noProof/>
                <w:webHidden/>
                <w:sz w:val="20"/>
                <w:szCs w:val="20"/>
              </w:rPr>
            </w:r>
            <w:r w:rsidRPr="00CD2668">
              <w:rPr>
                <w:rFonts w:cs="Arial"/>
                <w:noProof/>
                <w:webHidden/>
                <w:sz w:val="20"/>
                <w:szCs w:val="20"/>
              </w:rPr>
              <w:fldChar w:fldCharType="separate"/>
            </w:r>
            <w:r w:rsidR="00D33A5D">
              <w:rPr>
                <w:rFonts w:cs="Arial"/>
                <w:noProof/>
                <w:webHidden/>
                <w:sz w:val="20"/>
                <w:szCs w:val="20"/>
              </w:rPr>
              <w:t>153</w:t>
            </w:r>
            <w:r w:rsidRPr="00CD2668">
              <w:rPr>
                <w:rFonts w:cs="Arial"/>
                <w:noProof/>
                <w:webHidden/>
                <w:sz w:val="20"/>
                <w:szCs w:val="20"/>
              </w:rPr>
              <w:fldChar w:fldCharType="end"/>
            </w:r>
          </w:hyperlink>
        </w:p>
        <w:p w:rsidR="008F52CD" w:rsidRPr="00CD2668" w:rsidRDefault="001C4138">
          <w:pPr>
            <w:pStyle w:val="TDC3"/>
            <w:rPr>
              <w:rFonts w:eastAsiaTheme="minorEastAsia" w:cs="Arial"/>
              <w:smallCaps w:val="0"/>
              <w:noProof/>
              <w:sz w:val="20"/>
              <w:szCs w:val="20"/>
              <w:lang w:eastAsia="es-AR"/>
            </w:rPr>
          </w:pPr>
          <w:hyperlink w:anchor="_Toc139356826" w:history="1">
            <w:r w:rsidR="008F52CD" w:rsidRPr="00CD2668">
              <w:rPr>
                <w:rStyle w:val="Hipervnculo"/>
                <w:rFonts w:cs="Arial"/>
                <w:noProof/>
                <w:sz w:val="20"/>
                <w:szCs w:val="20"/>
              </w:rPr>
              <w:t>Aportes irrevocables para futuras suscripciones de acciones y similares</w:t>
            </w:r>
            <w:r w:rsidR="008F52CD" w:rsidRPr="00CD2668">
              <w:rPr>
                <w:rFonts w:cs="Arial"/>
                <w:noProof/>
                <w:webHidden/>
                <w:sz w:val="20"/>
                <w:szCs w:val="20"/>
              </w:rPr>
              <w:tab/>
            </w:r>
            <w:r w:rsidRPr="00CD2668">
              <w:rPr>
                <w:rFonts w:cs="Arial"/>
                <w:noProof/>
                <w:webHidden/>
                <w:sz w:val="20"/>
                <w:szCs w:val="20"/>
              </w:rPr>
              <w:fldChar w:fldCharType="begin"/>
            </w:r>
            <w:r w:rsidR="008F52CD" w:rsidRPr="00CD2668">
              <w:rPr>
                <w:rFonts w:cs="Arial"/>
                <w:noProof/>
                <w:webHidden/>
                <w:sz w:val="20"/>
                <w:szCs w:val="20"/>
              </w:rPr>
              <w:instrText xml:space="preserve"> PAGEREF _Toc139356826 \h </w:instrText>
            </w:r>
            <w:r w:rsidRPr="00CD2668">
              <w:rPr>
                <w:rFonts w:cs="Arial"/>
                <w:noProof/>
                <w:webHidden/>
                <w:sz w:val="20"/>
                <w:szCs w:val="20"/>
              </w:rPr>
            </w:r>
            <w:r w:rsidRPr="00CD2668">
              <w:rPr>
                <w:rFonts w:cs="Arial"/>
                <w:noProof/>
                <w:webHidden/>
                <w:sz w:val="20"/>
                <w:szCs w:val="20"/>
              </w:rPr>
              <w:fldChar w:fldCharType="separate"/>
            </w:r>
            <w:r w:rsidR="00D33A5D">
              <w:rPr>
                <w:rFonts w:cs="Arial"/>
                <w:noProof/>
                <w:webHidden/>
                <w:sz w:val="20"/>
                <w:szCs w:val="20"/>
              </w:rPr>
              <w:t>154</w:t>
            </w:r>
            <w:r w:rsidRPr="00CD2668">
              <w:rPr>
                <w:rFonts w:cs="Arial"/>
                <w:noProof/>
                <w:webHidden/>
                <w:sz w:val="20"/>
                <w:szCs w:val="20"/>
              </w:rPr>
              <w:fldChar w:fldCharType="end"/>
            </w:r>
          </w:hyperlink>
        </w:p>
        <w:p w:rsidR="008F52CD" w:rsidRPr="00CD2668" w:rsidRDefault="001C4138">
          <w:pPr>
            <w:pStyle w:val="TDC3"/>
            <w:rPr>
              <w:rFonts w:eastAsiaTheme="minorEastAsia" w:cs="Arial"/>
              <w:smallCaps w:val="0"/>
              <w:noProof/>
              <w:sz w:val="20"/>
              <w:szCs w:val="20"/>
              <w:lang w:eastAsia="es-AR"/>
            </w:rPr>
          </w:pPr>
          <w:hyperlink w:anchor="_Toc139356827" w:history="1">
            <w:r w:rsidR="008F52CD" w:rsidRPr="00CD2668">
              <w:rPr>
                <w:rStyle w:val="Hipervnculo"/>
                <w:rFonts w:cs="Arial"/>
                <w:noProof/>
                <w:sz w:val="20"/>
                <w:szCs w:val="20"/>
              </w:rPr>
              <w:t>Aportes irrevocables para absorber pérdidas acumuladas</w:t>
            </w:r>
            <w:r w:rsidR="008F52CD" w:rsidRPr="00CD2668">
              <w:rPr>
                <w:rFonts w:cs="Arial"/>
                <w:noProof/>
                <w:webHidden/>
                <w:sz w:val="20"/>
                <w:szCs w:val="20"/>
              </w:rPr>
              <w:tab/>
            </w:r>
            <w:r w:rsidRPr="00CD2668">
              <w:rPr>
                <w:rFonts w:cs="Arial"/>
                <w:noProof/>
                <w:webHidden/>
                <w:sz w:val="20"/>
                <w:szCs w:val="20"/>
              </w:rPr>
              <w:fldChar w:fldCharType="begin"/>
            </w:r>
            <w:r w:rsidR="008F52CD" w:rsidRPr="00CD2668">
              <w:rPr>
                <w:rFonts w:cs="Arial"/>
                <w:noProof/>
                <w:webHidden/>
                <w:sz w:val="20"/>
                <w:szCs w:val="20"/>
              </w:rPr>
              <w:instrText xml:space="preserve"> PAGEREF _Toc139356827 \h </w:instrText>
            </w:r>
            <w:r w:rsidRPr="00CD2668">
              <w:rPr>
                <w:rFonts w:cs="Arial"/>
                <w:noProof/>
                <w:webHidden/>
                <w:sz w:val="20"/>
                <w:szCs w:val="20"/>
              </w:rPr>
            </w:r>
            <w:r w:rsidRPr="00CD2668">
              <w:rPr>
                <w:rFonts w:cs="Arial"/>
                <w:noProof/>
                <w:webHidden/>
                <w:sz w:val="20"/>
                <w:szCs w:val="20"/>
              </w:rPr>
              <w:fldChar w:fldCharType="separate"/>
            </w:r>
            <w:r w:rsidR="00D33A5D">
              <w:rPr>
                <w:rFonts w:cs="Arial"/>
                <w:noProof/>
                <w:webHidden/>
                <w:sz w:val="20"/>
                <w:szCs w:val="20"/>
              </w:rPr>
              <w:t>154</w:t>
            </w:r>
            <w:r w:rsidRPr="00CD2668">
              <w:rPr>
                <w:rFonts w:cs="Arial"/>
                <w:noProof/>
                <w:webHidden/>
                <w:sz w:val="20"/>
                <w:szCs w:val="20"/>
              </w:rPr>
              <w:fldChar w:fldCharType="end"/>
            </w:r>
          </w:hyperlink>
        </w:p>
        <w:p w:rsidR="008F52CD" w:rsidRPr="00CD2668" w:rsidRDefault="001C4138">
          <w:pPr>
            <w:pStyle w:val="TDC3"/>
            <w:rPr>
              <w:rFonts w:eastAsiaTheme="minorEastAsia" w:cs="Arial"/>
              <w:smallCaps w:val="0"/>
              <w:noProof/>
              <w:sz w:val="20"/>
              <w:szCs w:val="20"/>
              <w:lang w:eastAsia="es-AR"/>
            </w:rPr>
          </w:pPr>
          <w:hyperlink w:anchor="_Toc139356828" w:history="1">
            <w:r w:rsidR="008F52CD" w:rsidRPr="00CD2668">
              <w:rPr>
                <w:rStyle w:val="Hipervnculo"/>
                <w:rFonts w:cs="Arial"/>
                <w:noProof/>
                <w:sz w:val="20"/>
                <w:szCs w:val="20"/>
              </w:rPr>
              <w:t>Otras partidas o transacciones que integran el patrimonio neto</w:t>
            </w:r>
            <w:r w:rsidR="008F52CD" w:rsidRPr="00CD2668">
              <w:rPr>
                <w:rFonts w:cs="Arial"/>
                <w:noProof/>
                <w:webHidden/>
                <w:sz w:val="20"/>
                <w:szCs w:val="20"/>
              </w:rPr>
              <w:tab/>
            </w:r>
            <w:r w:rsidRPr="00CD2668">
              <w:rPr>
                <w:rFonts w:cs="Arial"/>
                <w:noProof/>
                <w:webHidden/>
                <w:sz w:val="20"/>
                <w:szCs w:val="20"/>
              </w:rPr>
              <w:fldChar w:fldCharType="begin"/>
            </w:r>
            <w:r w:rsidR="008F52CD" w:rsidRPr="00CD2668">
              <w:rPr>
                <w:rFonts w:cs="Arial"/>
                <w:noProof/>
                <w:webHidden/>
                <w:sz w:val="20"/>
                <w:szCs w:val="20"/>
              </w:rPr>
              <w:instrText xml:space="preserve"> PAGEREF _Toc139356828 \h </w:instrText>
            </w:r>
            <w:r w:rsidRPr="00CD2668">
              <w:rPr>
                <w:rFonts w:cs="Arial"/>
                <w:noProof/>
                <w:webHidden/>
                <w:sz w:val="20"/>
                <w:szCs w:val="20"/>
              </w:rPr>
            </w:r>
            <w:r w:rsidRPr="00CD2668">
              <w:rPr>
                <w:rFonts w:cs="Arial"/>
                <w:noProof/>
                <w:webHidden/>
                <w:sz w:val="20"/>
                <w:szCs w:val="20"/>
              </w:rPr>
              <w:fldChar w:fldCharType="separate"/>
            </w:r>
            <w:r w:rsidR="00D33A5D">
              <w:rPr>
                <w:rFonts w:cs="Arial"/>
                <w:noProof/>
                <w:webHidden/>
                <w:sz w:val="20"/>
                <w:szCs w:val="20"/>
              </w:rPr>
              <w:t>154</w:t>
            </w:r>
            <w:r w:rsidRPr="00CD2668">
              <w:rPr>
                <w:rFonts w:cs="Arial"/>
                <w:noProof/>
                <w:webHidden/>
                <w:sz w:val="20"/>
                <w:szCs w:val="20"/>
              </w:rPr>
              <w:fldChar w:fldCharType="end"/>
            </w:r>
          </w:hyperlink>
        </w:p>
        <w:p w:rsidR="008F52CD" w:rsidRPr="00CD2668" w:rsidRDefault="001C4138">
          <w:pPr>
            <w:pStyle w:val="TDC2"/>
            <w:rPr>
              <w:rFonts w:eastAsiaTheme="minorEastAsia" w:cs="Arial"/>
              <w:bCs w:val="0"/>
              <w:smallCaps w:val="0"/>
              <w:noProof/>
              <w:szCs w:val="20"/>
              <w:lang w:eastAsia="es-AR"/>
            </w:rPr>
          </w:pPr>
          <w:hyperlink w:anchor="_Toc139356829" w:history="1">
            <w:r w:rsidR="008F52CD" w:rsidRPr="00CD2668">
              <w:rPr>
                <w:rStyle w:val="Hipervnculo"/>
                <w:rFonts w:cs="Arial"/>
                <w:noProof/>
                <w:szCs w:val="20"/>
              </w:rPr>
              <w:t>Medición inicial</w:t>
            </w:r>
            <w:r w:rsidR="008F52CD" w:rsidRPr="00CD2668">
              <w:rPr>
                <w:rFonts w:cs="Arial"/>
                <w:noProof/>
                <w:webHidden/>
                <w:szCs w:val="20"/>
              </w:rPr>
              <w:tab/>
            </w:r>
            <w:r w:rsidRPr="00CD2668">
              <w:rPr>
                <w:rFonts w:cs="Arial"/>
                <w:noProof/>
                <w:webHidden/>
                <w:szCs w:val="20"/>
              </w:rPr>
              <w:fldChar w:fldCharType="begin"/>
            </w:r>
            <w:r w:rsidR="008F52CD" w:rsidRPr="00CD2668">
              <w:rPr>
                <w:rFonts w:cs="Arial"/>
                <w:noProof/>
                <w:webHidden/>
                <w:szCs w:val="20"/>
              </w:rPr>
              <w:instrText xml:space="preserve"> PAGEREF _Toc139356829 \h </w:instrText>
            </w:r>
            <w:r w:rsidRPr="00CD2668">
              <w:rPr>
                <w:rFonts w:cs="Arial"/>
                <w:noProof/>
                <w:webHidden/>
                <w:szCs w:val="20"/>
              </w:rPr>
            </w:r>
            <w:r w:rsidRPr="00CD2668">
              <w:rPr>
                <w:rFonts w:cs="Arial"/>
                <w:noProof/>
                <w:webHidden/>
                <w:szCs w:val="20"/>
              </w:rPr>
              <w:fldChar w:fldCharType="separate"/>
            </w:r>
            <w:r w:rsidR="00D33A5D">
              <w:rPr>
                <w:rFonts w:cs="Arial"/>
                <w:noProof/>
                <w:webHidden/>
                <w:szCs w:val="20"/>
              </w:rPr>
              <w:t>155</w:t>
            </w:r>
            <w:r w:rsidRPr="00CD2668">
              <w:rPr>
                <w:rFonts w:cs="Arial"/>
                <w:noProof/>
                <w:webHidden/>
                <w:szCs w:val="20"/>
              </w:rPr>
              <w:fldChar w:fldCharType="end"/>
            </w:r>
          </w:hyperlink>
        </w:p>
        <w:p w:rsidR="008F52CD" w:rsidRPr="00CD2668" w:rsidRDefault="001C4138">
          <w:pPr>
            <w:pStyle w:val="TDC2"/>
            <w:rPr>
              <w:rFonts w:eastAsiaTheme="minorEastAsia" w:cs="Arial"/>
              <w:bCs w:val="0"/>
              <w:smallCaps w:val="0"/>
              <w:noProof/>
              <w:szCs w:val="20"/>
              <w:lang w:eastAsia="es-AR"/>
            </w:rPr>
          </w:pPr>
          <w:hyperlink w:anchor="_Toc139356830" w:history="1">
            <w:r w:rsidR="008F52CD" w:rsidRPr="00CD2668">
              <w:rPr>
                <w:rStyle w:val="Hipervnculo"/>
                <w:rFonts w:cs="Arial"/>
                <w:noProof/>
                <w:szCs w:val="20"/>
              </w:rPr>
              <w:t>Medición posterior</w:t>
            </w:r>
            <w:r w:rsidR="008F52CD" w:rsidRPr="00CD2668">
              <w:rPr>
                <w:rFonts w:cs="Arial"/>
                <w:noProof/>
                <w:webHidden/>
                <w:szCs w:val="20"/>
              </w:rPr>
              <w:tab/>
            </w:r>
            <w:r w:rsidRPr="00CD2668">
              <w:rPr>
                <w:rFonts w:cs="Arial"/>
                <w:noProof/>
                <w:webHidden/>
                <w:szCs w:val="20"/>
              </w:rPr>
              <w:fldChar w:fldCharType="begin"/>
            </w:r>
            <w:r w:rsidR="008F52CD" w:rsidRPr="00CD2668">
              <w:rPr>
                <w:rFonts w:cs="Arial"/>
                <w:noProof/>
                <w:webHidden/>
                <w:szCs w:val="20"/>
              </w:rPr>
              <w:instrText xml:space="preserve"> PAGEREF _Toc139356830 \h </w:instrText>
            </w:r>
            <w:r w:rsidRPr="00CD2668">
              <w:rPr>
                <w:rFonts w:cs="Arial"/>
                <w:noProof/>
                <w:webHidden/>
                <w:szCs w:val="20"/>
              </w:rPr>
            </w:r>
            <w:r w:rsidRPr="00CD2668">
              <w:rPr>
                <w:rFonts w:cs="Arial"/>
                <w:noProof/>
                <w:webHidden/>
                <w:szCs w:val="20"/>
              </w:rPr>
              <w:fldChar w:fldCharType="separate"/>
            </w:r>
            <w:r w:rsidR="00D33A5D">
              <w:rPr>
                <w:rFonts w:cs="Arial"/>
                <w:noProof/>
                <w:webHidden/>
                <w:szCs w:val="20"/>
              </w:rPr>
              <w:t>155</w:t>
            </w:r>
            <w:r w:rsidRPr="00CD2668">
              <w:rPr>
                <w:rFonts w:cs="Arial"/>
                <w:noProof/>
                <w:webHidden/>
                <w:szCs w:val="20"/>
              </w:rPr>
              <w:fldChar w:fldCharType="end"/>
            </w:r>
          </w:hyperlink>
        </w:p>
        <w:p w:rsidR="008F52CD" w:rsidRPr="00CD2668" w:rsidRDefault="001C4138">
          <w:pPr>
            <w:pStyle w:val="TDC2"/>
            <w:rPr>
              <w:rFonts w:eastAsiaTheme="minorEastAsia" w:cs="Arial"/>
              <w:bCs w:val="0"/>
              <w:smallCaps w:val="0"/>
              <w:noProof/>
              <w:szCs w:val="20"/>
              <w:lang w:eastAsia="es-AR"/>
            </w:rPr>
          </w:pPr>
          <w:hyperlink w:anchor="_Toc139356831" w:history="1">
            <w:r w:rsidR="008F52CD" w:rsidRPr="00CD2668">
              <w:rPr>
                <w:rStyle w:val="Hipervnculo"/>
                <w:rFonts w:cs="Arial"/>
                <w:noProof/>
                <w:szCs w:val="20"/>
              </w:rPr>
              <w:t>Presentación en los estados contables</w:t>
            </w:r>
            <w:r w:rsidR="008F52CD" w:rsidRPr="00CD2668">
              <w:rPr>
                <w:rFonts w:cs="Arial"/>
                <w:noProof/>
                <w:webHidden/>
                <w:szCs w:val="20"/>
              </w:rPr>
              <w:tab/>
            </w:r>
            <w:r w:rsidRPr="00CD2668">
              <w:rPr>
                <w:rFonts w:cs="Arial"/>
                <w:noProof/>
                <w:webHidden/>
                <w:szCs w:val="20"/>
              </w:rPr>
              <w:fldChar w:fldCharType="begin"/>
            </w:r>
            <w:r w:rsidR="008F52CD" w:rsidRPr="00CD2668">
              <w:rPr>
                <w:rFonts w:cs="Arial"/>
                <w:noProof/>
                <w:webHidden/>
                <w:szCs w:val="20"/>
              </w:rPr>
              <w:instrText xml:space="preserve"> PAGEREF _Toc139356831 \h </w:instrText>
            </w:r>
            <w:r w:rsidRPr="00CD2668">
              <w:rPr>
                <w:rFonts w:cs="Arial"/>
                <w:noProof/>
                <w:webHidden/>
                <w:szCs w:val="20"/>
              </w:rPr>
            </w:r>
            <w:r w:rsidRPr="00CD2668">
              <w:rPr>
                <w:rFonts w:cs="Arial"/>
                <w:noProof/>
                <w:webHidden/>
                <w:szCs w:val="20"/>
              </w:rPr>
              <w:fldChar w:fldCharType="separate"/>
            </w:r>
            <w:r w:rsidR="00D33A5D">
              <w:rPr>
                <w:rFonts w:cs="Arial"/>
                <w:noProof/>
                <w:webHidden/>
                <w:szCs w:val="20"/>
              </w:rPr>
              <w:t>155</w:t>
            </w:r>
            <w:r w:rsidRPr="00CD2668">
              <w:rPr>
                <w:rFonts w:cs="Arial"/>
                <w:noProof/>
                <w:webHidden/>
                <w:szCs w:val="20"/>
              </w:rPr>
              <w:fldChar w:fldCharType="end"/>
            </w:r>
          </w:hyperlink>
        </w:p>
        <w:p w:rsidR="008F52CD" w:rsidRPr="00CD2668" w:rsidRDefault="001C4138">
          <w:pPr>
            <w:pStyle w:val="TDC2"/>
            <w:rPr>
              <w:rFonts w:eastAsiaTheme="minorEastAsia" w:cs="Arial"/>
              <w:bCs w:val="0"/>
              <w:smallCaps w:val="0"/>
              <w:noProof/>
              <w:szCs w:val="20"/>
              <w:lang w:eastAsia="es-AR"/>
            </w:rPr>
          </w:pPr>
          <w:hyperlink w:anchor="_Toc139356832" w:history="1">
            <w:r w:rsidR="008F52CD" w:rsidRPr="00CD2668">
              <w:rPr>
                <w:rStyle w:val="Hipervnculo"/>
                <w:rFonts w:cs="Arial"/>
                <w:noProof/>
                <w:szCs w:val="20"/>
              </w:rPr>
              <w:t>Revelación en notas</w:t>
            </w:r>
            <w:r w:rsidR="008F52CD" w:rsidRPr="00CD2668">
              <w:rPr>
                <w:rFonts w:cs="Arial"/>
                <w:noProof/>
                <w:webHidden/>
                <w:szCs w:val="20"/>
              </w:rPr>
              <w:tab/>
            </w:r>
            <w:r w:rsidRPr="00CD2668">
              <w:rPr>
                <w:rFonts w:cs="Arial"/>
                <w:noProof/>
                <w:webHidden/>
                <w:szCs w:val="20"/>
              </w:rPr>
              <w:fldChar w:fldCharType="begin"/>
            </w:r>
            <w:r w:rsidR="008F52CD" w:rsidRPr="00CD2668">
              <w:rPr>
                <w:rFonts w:cs="Arial"/>
                <w:noProof/>
                <w:webHidden/>
                <w:szCs w:val="20"/>
              </w:rPr>
              <w:instrText xml:space="preserve"> PAGEREF _Toc139356832 \h </w:instrText>
            </w:r>
            <w:r w:rsidRPr="00CD2668">
              <w:rPr>
                <w:rFonts w:cs="Arial"/>
                <w:noProof/>
                <w:webHidden/>
                <w:szCs w:val="20"/>
              </w:rPr>
            </w:r>
            <w:r w:rsidRPr="00CD2668">
              <w:rPr>
                <w:rFonts w:cs="Arial"/>
                <w:noProof/>
                <w:webHidden/>
                <w:szCs w:val="20"/>
              </w:rPr>
              <w:fldChar w:fldCharType="separate"/>
            </w:r>
            <w:r w:rsidR="00D33A5D">
              <w:rPr>
                <w:rFonts w:cs="Arial"/>
                <w:noProof/>
                <w:webHidden/>
                <w:szCs w:val="20"/>
              </w:rPr>
              <w:t>156</w:t>
            </w:r>
            <w:r w:rsidRPr="00CD2668">
              <w:rPr>
                <w:rFonts w:cs="Arial"/>
                <w:noProof/>
                <w:webHidden/>
                <w:szCs w:val="20"/>
              </w:rPr>
              <w:fldChar w:fldCharType="end"/>
            </w:r>
          </w:hyperlink>
        </w:p>
        <w:p w:rsidR="008F52CD" w:rsidRPr="00CD2668" w:rsidRDefault="001C4138">
          <w:pPr>
            <w:pStyle w:val="TDC2"/>
            <w:rPr>
              <w:rFonts w:eastAsiaTheme="minorEastAsia" w:cs="Arial"/>
              <w:bCs w:val="0"/>
              <w:smallCaps w:val="0"/>
              <w:noProof/>
              <w:szCs w:val="20"/>
              <w:lang w:eastAsia="es-AR"/>
            </w:rPr>
          </w:pPr>
          <w:hyperlink w:anchor="_Toc139356833" w:history="1">
            <w:r w:rsidR="008F52CD" w:rsidRPr="00CD2668">
              <w:rPr>
                <w:rStyle w:val="Hipervnculo"/>
                <w:rFonts w:cs="Arial"/>
                <w:noProof/>
                <w:szCs w:val="20"/>
              </w:rPr>
              <w:t>Otras normas aplicables</w:t>
            </w:r>
            <w:r w:rsidR="008F52CD" w:rsidRPr="00CD2668">
              <w:rPr>
                <w:rFonts w:cs="Arial"/>
                <w:noProof/>
                <w:webHidden/>
                <w:szCs w:val="20"/>
              </w:rPr>
              <w:tab/>
            </w:r>
            <w:r w:rsidRPr="00CD2668">
              <w:rPr>
                <w:rFonts w:cs="Arial"/>
                <w:noProof/>
                <w:webHidden/>
                <w:szCs w:val="20"/>
              </w:rPr>
              <w:fldChar w:fldCharType="begin"/>
            </w:r>
            <w:r w:rsidR="008F52CD" w:rsidRPr="00CD2668">
              <w:rPr>
                <w:rFonts w:cs="Arial"/>
                <w:noProof/>
                <w:webHidden/>
                <w:szCs w:val="20"/>
              </w:rPr>
              <w:instrText xml:space="preserve"> PAGEREF _Toc139356833 \h </w:instrText>
            </w:r>
            <w:r w:rsidRPr="00CD2668">
              <w:rPr>
                <w:rFonts w:cs="Arial"/>
                <w:noProof/>
                <w:webHidden/>
                <w:szCs w:val="20"/>
              </w:rPr>
            </w:r>
            <w:r w:rsidRPr="00CD2668">
              <w:rPr>
                <w:rFonts w:cs="Arial"/>
                <w:noProof/>
                <w:webHidden/>
                <w:szCs w:val="20"/>
              </w:rPr>
              <w:fldChar w:fldCharType="separate"/>
            </w:r>
            <w:r w:rsidR="00D33A5D">
              <w:rPr>
                <w:rFonts w:cs="Arial"/>
                <w:noProof/>
                <w:webHidden/>
                <w:szCs w:val="20"/>
              </w:rPr>
              <w:t>156</w:t>
            </w:r>
            <w:r w:rsidRPr="00CD2668">
              <w:rPr>
                <w:rFonts w:cs="Arial"/>
                <w:noProof/>
                <w:webHidden/>
                <w:szCs w:val="20"/>
              </w:rPr>
              <w:fldChar w:fldCharType="end"/>
            </w:r>
          </w:hyperlink>
        </w:p>
        <w:p w:rsidR="008F52CD" w:rsidRPr="00CD2668" w:rsidRDefault="001C4138">
          <w:pPr>
            <w:pStyle w:val="TDC1"/>
            <w:rPr>
              <w:rFonts w:eastAsiaTheme="minorEastAsia"/>
              <w:b w:val="0"/>
              <w:caps w:val="0"/>
              <w:szCs w:val="20"/>
              <w:lang w:eastAsia="es-AR"/>
            </w:rPr>
          </w:pPr>
          <w:hyperlink w:anchor="_Toc139356834" w:history="1">
            <w:r w:rsidR="008F52CD" w:rsidRPr="00CD2668">
              <w:rPr>
                <w:rStyle w:val="Hipervnculo"/>
                <w:szCs w:val="20"/>
              </w:rPr>
              <w:t>CAPÍTULO 5</w:t>
            </w:r>
            <w:r w:rsidR="008F52CD" w:rsidRPr="00CD2668">
              <w:rPr>
                <w:webHidden/>
                <w:szCs w:val="20"/>
              </w:rPr>
              <w:tab/>
            </w:r>
            <w:r w:rsidRPr="00CD2668">
              <w:rPr>
                <w:webHidden/>
                <w:szCs w:val="20"/>
              </w:rPr>
              <w:fldChar w:fldCharType="begin"/>
            </w:r>
            <w:r w:rsidR="008F52CD" w:rsidRPr="00CD2668">
              <w:rPr>
                <w:webHidden/>
                <w:szCs w:val="20"/>
              </w:rPr>
              <w:instrText xml:space="preserve"> PAGEREF _Toc139356834 \h </w:instrText>
            </w:r>
            <w:r w:rsidRPr="00CD2668">
              <w:rPr>
                <w:webHidden/>
                <w:szCs w:val="20"/>
              </w:rPr>
            </w:r>
            <w:r w:rsidRPr="00CD2668">
              <w:rPr>
                <w:webHidden/>
                <w:szCs w:val="20"/>
              </w:rPr>
              <w:fldChar w:fldCharType="separate"/>
            </w:r>
            <w:r w:rsidR="00D33A5D">
              <w:rPr>
                <w:webHidden/>
                <w:szCs w:val="20"/>
              </w:rPr>
              <w:t>158</w:t>
            </w:r>
            <w:r w:rsidRPr="00CD2668">
              <w:rPr>
                <w:webHidden/>
                <w:szCs w:val="20"/>
              </w:rPr>
              <w:fldChar w:fldCharType="end"/>
            </w:r>
          </w:hyperlink>
        </w:p>
        <w:p w:rsidR="008F52CD" w:rsidRPr="00CD2668" w:rsidRDefault="001C4138">
          <w:pPr>
            <w:pStyle w:val="TDC1"/>
            <w:rPr>
              <w:rFonts w:eastAsiaTheme="minorEastAsia"/>
              <w:b w:val="0"/>
              <w:caps w:val="0"/>
              <w:szCs w:val="20"/>
              <w:lang w:eastAsia="es-AR"/>
            </w:rPr>
          </w:pPr>
          <w:hyperlink w:anchor="_Toc139356835" w:history="1">
            <w:r w:rsidR="008F52CD" w:rsidRPr="00CD2668">
              <w:rPr>
                <w:rStyle w:val="Hipervnculo"/>
                <w:szCs w:val="20"/>
              </w:rPr>
              <w:t>EFECTOS CONTABLES PROCEDENTES DE DETERMINADAS CIRCUNSTANCIAS, TRANSACCIONES O CONTRATOS</w:t>
            </w:r>
            <w:r w:rsidR="008F52CD" w:rsidRPr="00CD2668">
              <w:rPr>
                <w:webHidden/>
                <w:szCs w:val="20"/>
              </w:rPr>
              <w:tab/>
            </w:r>
            <w:r w:rsidRPr="00CD2668">
              <w:rPr>
                <w:webHidden/>
                <w:szCs w:val="20"/>
              </w:rPr>
              <w:fldChar w:fldCharType="begin"/>
            </w:r>
            <w:r w:rsidR="008F52CD" w:rsidRPr="00CD2668">
              <w:rPr>
                <w:webHidden/>
                <w:szCs w:val="20"/>
              </w:rPr>
              <w:instrText xml:space="preserve"> PAGEREF _Toc139356835 \h </w:instrText>
            </w:r>
            <w:r w:rsidRPr="00CD2668">
              <w:rPr>
                <w:webHidden/>
                <w:szCs w:val="20"/>
              </w:rPr>
            </w:r>
            <w:r w:rsidRPr="00CD2668">
              <w:rPr>
                <w:webHidden/>
                <w:szCs w:val="20"/>
              </w:rPr>
              <w:fldChar w:fldCharType="separate"/>
            </w:r>
            <w:r w:rsidR="00D33A5D">
              <w:rPr>
                <w:webHidden/>
                <w:szCs w:val="20"/>
              </w:rPr>
              <w:t>158</w:t>
            </w:r>
            <w:r w:rsidRPr="00CD2668">
              <w:rPr>
                <w:webHidden/>
                <w:szCs w:val="20"/>
              </w:rPr>
              <w:fldChar w:fldCharType="end"/>
            </w:r>
          </w:hyperlink>
        </w:p>
        <w:p w:rsidR="008F52CD" w:rsidRPr="00CD2668" w:rsidRDefault="001C4138">
          <w:pPr>
            <w:pStyle w:val="TDC1"/>
            <w:rPr>
              <w:rFonts w:eastAsiaTheme="minorEastAsia"/>
              <w:b w:val="0"/>
              <w:caps w:val="0"/>
              <w:szCs w:val="20"/>
              <w:lang w:eastAsia="es-AR"/>
            </w:rPr>
          </w:pPr>
          <w:hyperlink w:anchor="_Toc139356836" w:history="1">
            <w:r w:rsidR="008F52CD" w:rsidRPr="00CD2668">
              <w:rPr>
                <w:rStyle w:val="Hipervnculo"/>
                <w:szCs w:val="20"/>
              </w:rPr>
              <w:t>INTRODUCCIÓN AL PRESENTE CAPÍTULO</w:t>
            </w:r>
            <w:r w:rsidR="008F52CD" w:rsidRPr="00CD2668">
              <w:rPr>
                <w:webHidden/>
                <w:szCs w:val="20"/>
              </w:rPr>
              <w:tab/>
            </w:r>
            <w:r w:rsidRPr="00CD2668">
              <w:rPr>
                <w:webHidden/>
                <w:szCs w:val="20"/>
              </w:rPr>
              <w:fldChar w:fldCharType="begin"/>
            </w:r>
            <w:r w:rsidR="008F52CD" w:rsidRPr="00CD2668">
              <w:rPr>
                <w:webHidden/>
                <w:szCs w:val="20"/>
              </w:rPr>
              <w:instrText xml:space="preserve"> PAGEREF _Toc139356836 \h </w:instrText>
            </w:r>
            <w:r w:rsidRPr="00CD2668">
              <w:rPr>
                <w:webHidden/>
                <w:szCs w:val="20"/>
              </w:rPr>
            </w:r>
            <w:r w:rsidRPr="00CD2668">
              <w:rPr>
                <w:webHidden/>
                <w:szCs w:val="20"/>
              </w:rPr>
              <w:fldChar w:fldCharType="separate"/>
            </w:r>
            <w:r w:rsidR="00D33A5D">
              <w:rPr>
                <w:webHidden/>
                <w:szCs w:val="20"/>
              </w:rPr>
              <w:t>158</w:t>
            </w:r>
            <w:r w:rsidRPr="00CD2668">
              <w:rPr>
                <w:webHidden/>
                <w:szCs w:val="20"/>
              </w:rPr>
              <w:fldChar w:fldCharType="end"/>
            </w:r>
          </w:hyperlink>
        </w:p>
        <w:p w:rsidR="008F52CD" w:rsidRPr="00CD2668" w:rsidRDefault="001C4138">
          <w:pPr>
            <w:pStyle w:val="TDC1"/>
            <w:rPr>
              <w:rFonts w:eastAsiaTheme="minorEastAsia"/>
              <w:b w:val="0"/>
              <w:caps w:val="0"/>
              <w:szCs w:val="20"/>
              <w:lang w:eastAsia="es-AR"/>
            </w:rPr>
          </w:pPr>
          <w:hyperlink w:anchor="_Toc139356837" w:history="1">
            <w:r w:rsidR="008F52CD" w:rsidRPr="00CD2668">
              <w:rPr>
                <w:rStyle w:val="Hipervnculo"/>
                <w:szCs w:val="20"/>
              </w:rPr>
              <w:t>RECONOCIMIENTO DE INGRESOS DE ACTIVIDADES ORDINARIAS PROCEDENTES DE TRANSACCIONES (OPERACIONES DE INTERCAMBIO)</w:t>
            </w:r>
            <w:r w:rsidR="008F52CD" w:rsidRPr="00CD2668">
              <w:rPr>
                <w:webHidden/>
                <w:szCs w:val="20"/>
              </w:rPr>
              <w:tab/>
            </w:r>
            <w:r w:rsidRPr="00CD2668">
              <w:rPr>
                <w:webHidden/>
                <w:szCs w:val="20"/>
              </w:rPr>
              <w:fldChar w:fldCharType="begin"/>
            </w:r>
            <w:r w:rsidR="008F52CD" w:rsidRPr="00CD2668">
              <w:rPr>
                <w:webHidden/>
                <w:szCs w:val="20"/>
              </w:rPr>
              <w:instrText xml:space="preserve"> PAGEREF _Toc139356837 \h </w:instrText>
            </w:r>
            <w:r w:rsidRPr="00CD2668">
              <w:rPr>
                <w:webHidden/>
                <w:szCs w:val="20"/>
              </w:rPr>
            </w:r>
            <w:r w:rsidRPr="00CD2668">
              <w:rPr>
                <w:webHidden/>
                <w:szCs w:val="20"/>
              </w:rPr>
              <w:fldChar w:fldCharType="separate"/>
            </w:r>
            <w:r w:rsidR="00D33A5D">
              <w:rPr>
                <w:webHidden/>
                <w:szCs w:val="20"/>
              </w:rPr>
              <w:t>158</w:t>
            </w:r>
            <w:r w:rsidRPr="00CD2668">
              <w:rPr>
                <w:webHidden/>
                <w:szCs w:val="20"/>
              </w:rPr>
              <w:fldChar w:fldCharType="end"/>
            </w:r>
          </w:hyperlink>
        </w:p>
        <w:p w:rsidR="008F52CD" w:rsidRPr="00CD2668" w:rsidRDefault="001C4138">
          <w:pPr>
            <w:pStyle w:val="TDC2"/>
            <w:rPr>
              <w:rFonts w:eastAsiaTheme="minorEastAsia" w:cs="Arial"/>
              <w:bCs w:val="0"/>
              <w:smallCaps w:val="0"/>
              <w:noProof/>
              <w:szCs w:val="20"/>
              <w:lang w:eastAsia="es-AR"/>
            </w:rPr>
          </w:pPr>
          <w:hyperlink w:anchor="_Toc139356838" w:history="1">
            <w:r w:rsidR="008F52CD" w:rsidRPr="00CD2668">
              <w:rPr>
                <w:rStyle w:val="Hipervnculo"/>
                <w:rFonts w:cs="Arial"/>
                <w:noProof/>
                <w:szCs w:val="20"/>
              </w:rPr>
              <w:t>Definiciones</w:t>
            </w:r>
            <w:r w:rsidR="008F52CD" w:rsidRPr="00CD2668">
              <w:rPr>
                <w:rFonts w:cs="Arial"/>
                <w:noProof/>
                <w:webHidden/>
                <w:szCs w:val="20"/>
              </w:rPr>
              <w:tab/>
            </w:r>
            <w:r w:rsidRPr="00CD2668">
              <w:rPr>
                <w:rFonts w:cs="Arial"/>
                <w:noProof/>
                <w:webHidden/>
                <w:szCs w:val="20"/>
              </w:rPr>
              <w:fldChar w:fldCharType="begin"/>
            </w:r>
            <w:r w:rsidR="008F52CD" w:rsidRPr="00CD2668">
              <w:rPr>
                <w:rFonts w:cs="Arial"/>
                <w:noProof/>
                <w:webHidden/>
                <w:szCs w:val="20"/>
              </w:rPr>
              <w:instrText xml:space="preserve"> PAGEREF _Toc139356838 \h </w:instrText>
            </w:r>
            <w:r w:rsidRPr="00CD2668">
              <w:rPr>
                <w:rFonts w:cs="Arial"/>
                <w:noProof/>
                <w:webHidden/>
                <w:szCs w:val="20"/>
              </w:rPr>
            </w:r>
            <w:r w:rsidRPr="00CD2668">
              <w:rPr>
                <w:rFonts w:cs="Arial"/>
                <w:noProof/>
                <w:webHidden/>
                <w:szCs w:val="20"/>
              </w:rPr>
              <w:fldChar w:fldCharType="separate"/>
            </w:r>
            <w:r w:rsidR="00D33A5D">
              <w:rPr>
                <w:rFonts w:cs="Arial"/>
                <w:noProof/>
                <w:webHidden/>
                <w:szCs w:val="20"/>
              </w:rPr>
              <w:t>158</w:t>
            </w:r>
            <w:r w:rsidRPr="00CD2668">
              <w:rPr>
                <w:rFonts w:cs="Arial"/>
                <w:noProof/>
                <w:webHidden/>
                <w:szCs w:val="20"/>
              </w:rPr>
              <w:fldChar w:fldCharType="end"/>
            </w:r>
          </w:hyperlink>
        </w:p>
        <w:p w:rsidR="008F52CD" w:rsidRPr="00CD2668" w:rsidRDefault="001C4138">
          <w:pPr>
            <w:pStyle w:val="TDC2"/>
            <w:rPr>
              <w:rFonts w:eastAsiaTheme="minorEastAsia" w:cs="Arial"/>
              <w:bCs w:val="0"/>
              <w:smallCaps w:val="0"/>
              <w:noProof/>
              <w:szCs w:val="20"/>
              <w:lang w:eastAsia="es-AR"/>
            </w:rPr>
          </w:pPr>
          <w:hyperlink w:anchor="_Toc139356839" w:history="1">
            <w:r w:rsidR="008F52CD" w:rsidRPr="00CD2668">
              <w:rPr>
                <w:rStyle w:val="Hipervnculo"/>
                <w:rFonts w:cs="Arial"/>
                <w:noProof/>
                <w:szCs w:val="20"/>
              </w:rPr>
              <w:t>Reconocimiento (devengamiento)</w:t>
            </w:r>
            <w:r w:rsidR="008F52CD" w:rsidRPr="00CD2668">
              <w:rPr>
                <w:rFonts w:cs="Arial"/>
                <w:noProof/>
                <w:webHidden/>
                <w:szCs w:val="20"/>
              </w:rPr>
              <w:tab/>
            </w:r>
            <w:r w:rsidRPr="00CD2668">
              <w:rPr>
                <w:rFonts w:cs="Arial"/>
                <w:noProof/>
                <w:webHidden/>
                <w:szCs w:val="20"/>
              </w:rPr>
              <w:fldChar w:fldCharType="begin"/>
            </w:r>
            <w:r w:rsidR="008F52CD" w:rsidRPr="00CD2668">
              <w:rPr>
                <w:rFonts w:cs="Arial"/>
                <w:noProof/>
                <w:webHidden/>
                <w:szCs w:val="20"/>
              </w:rPr>
              <w:instrText xml:space="preserve"> PAGEREF _Toc139356839 \h </w:instrText>
            </w:r>
            <w:r w:rsidRPr="00CD2668">
              <w:rPr>
                <w:rFonts w:cs="Arial"/>
                <w:noProof/>
                <w:webHidden/>
                <w:szCs w:val="20"/>
              </w:rPr>
            </w:r>
            <w:r w:rsidRPr="00CD2668">
              <w:rPr>
                <w:rFonts w:cs="Arial"/>
                <w:noProof/>
                <w:webHidden/>
                <w:szCs w:val="20"/>
              </w:rPr>
              <w:fldChar w:fldCharType="separate"/>
            </w:r>
            <w:r w:rsidR="00D33A5D">
              <w:rPr>
                <w:rFonts w:cs="Arial"/>
                <w:noProof/>
                <w:webHidden/>
                <w:szCs w:val="20"/>
              </w:rPr>
              <w:t>159</w:t>
            </w:r>
            <w:r w:rsidRPr="00CD2668">
              <w:rPr>
                <w:rFonts w:cs="Arial"/>
                <w:noProof/>
                <w:webHidden/>
                <w:szCs w:val="20"/>
              </w:rPr>
              <w:fldChar w:fldCharType="end"/>
            </w:r>
          </w:hyperlink>
        </w:p>
        <w:p w:rsidR="008F52CD" w:rsidRPr="00CD2668" w:rsidRDefault="001C4138">
          <w:pPr>
            <w:pStyle w:val="TDC2"/>
            <w:rPr>
              <w:rFonts w:eastAsiaTheme="minorEastAsia" w:cs="Arial"/>
              <w:bCs w:val="0"/>
              <w:smallCaps w:val="0"/>
              <w:noProof/>
              <w:szCs w:val="20"/>
              <w:lang w:eastAsia="es-AR"/>
            </w:rPr>
          </w:pPr>
          <w:hyperlink w:anchor="_Toc139356840" w:history="1">
            <w:r w:rsidR="008F52CD" w:rsidRPr="00CD2668">
              <w:rPr>
                <w:rStyle w:val="Hipervnculo"/>
                <w:rFonts w:cs="Arial"/>
                <w:noProof/>
                <w:szCs w:val="20"/>
              </w:rPr>
              <w:t>Medición</w:t>
            </w:r>
            <w:r w:rsidR="008F52CD" w:rsidRPr="00CD2668">
              <w:rPr>
                <w:rFonts w:cs="Arial"/>
                <w:noProof/>
                <w:webHidden/>
                <w:szCs w:val="20"/>
              </w:rPr>
              <w:tab/>
            </w:r>
            <w:r w:rsidRPr="00CD2668">
              <w:rPr>
                <w:rFonts w:cs="Arial"/>
                <w:noProof/>
                <w:webHidden/>
                <w:szCs w:val="20"/>
              </w:rPr>
              <w:fldChar w:fldCharType="begin"/>
            </w:r>
            <w:r w:rsidR="008F52CD" w:rsidRPr="00CD2668">
              <w:rPr>
                <w:rFonts w:cs="Arial"/>
                <w:noProof/>
                <w:webHidden/>
                <w:szCs w:val="20"/>
              </w:rPr>
              <w:instrText xml:space="preserve"> PAGEREF _Toc139356840 \h </w:instrText>
            </w:r>
            <w:r w:rsidRPr="00CD2668">
              <w:rPr>
                <w:rFonts w:cs="Arial"/>
                <w:noProof/>
                <w:webHidden/>
                <w:szCs w:val="20"/>
              </w:rPr>
            </w:r>
            <w:r w:rsidRPr="00CD2668">
              <w:rPr>
                <w:rFonts w:cs="Arial"/>
                <w:noProof/>
                <w:webHidden/>
                <w:szCs w:val="20"/>
              </w:rPr>
              <w:fldChar w:fldCharType="separate"/>
            </w:r>
            <w:r w:rsidR="00D33A5D">
              <w:rPr>
                <w:rFonts w:cs="Arial"/>
                <w:noProof/>
                <w:webHidden/>
                <w:szCs w:val="20"/>
              </w:rPr>
              <w:t>160</w:t>
            </w:r>
            <w:r w:rsidRPr="00CD2668">
              <w:rPr>
                <w:rFonts w:cs="Arial"/>
                <w:noProof/>
                <w:webHidden/>
                <w:szCs w:val="20"/>
              </w:rPr>
              <w:fldChar w:fldCharType="end"/>
            </w:r>
          </w:hyperlink>
        </w:p>
        <w:p w:rsidR="008F52CD" w:rsidRPr="00CD2668" w:rsidRDefault="001C4138">
          <w:pPr>
            <w:pStyle w:val="TDC2"/>
            <w:rPr>
              <w:rFonts w:eastAsiaTheme="minorEastAsia" w:cs="Arial"/>
              <w:bCs w:val="0"/>
              <w:smallCaps w:val="0"/>
              <w:noProof/>
              <w:szCs w:val="20"/>
              <w:lang w:eastAsia="es-AR"/>
            </w:rPr>
          </w:pPr>
          <w:hyperlink w:anchor="_Toc139356841" w:history="1">
            <w:r w:rsidR="008F52CD" w:rsidRPr="00CD2668">
              <w:rPr>
                <w:rStyle w:val="Hipervnculo"/>
                <w:rFonts w:cs="Arial"/>
                <w:noProof/>
                <w:szCs w:val="20"/>
              </w:rPr>
              <w:t>Otras normas aplicables</w:t>
            </w:r>
            <w:r w:rsidR="008F52CD" w:rsidRPr="00CD2668">
              <w:rPr>
                <w:rFonts w:cs="Arial"/>
                <w:noProof/>
                <w:webHidden/>
                <w:szCs w:val="20"/>
              </w:rPr>
              <w:tab/>
            </w:r>
            <w:r w:rsidRPr="00CD2668">
              <w:rPr>
                <w:rFonts w:cs="Arial"/>
                <w:noProof/>
                <w:webHidden/>
                <w:szCs w:val="20"/>
              </w:rPr>
              <w:fldChar w:fldCharType="begin"/>
            </w:r>
            <w:r w:rsidR="008F52CD" w:rsidRPr="00CD2668">
              <w:rPr>
                <w:rFonts w:cs="Arial"/>
                <w:noProof/>
                <w:webHidden/>
                <w:szCs w:val="20"/>
              </w:rPr>
              <w:instrText xml:space="preserve"> PAGEREF _Toc139356841 \h </w:instrText>
            </w:r>
            <w:r w:rsidRPr="00CD2668">
              <w:rPr>
                <w:rFonts w:cs="Arial"/>
                <w:noProof/>
                <w:webHidden/>
                <w:szCs w:val="20"/>
              </w:rPr>
            </w:r>
            <w:r w:rsidRPr="00CD2668">
              <w:rPr>
                <w:rFonts w:cs="Arial"/>
                <w:noProof/>
                <w:webHidden/>
                <w:szCs w:val="20"/>
              </w:rPr>
              <w:fldChar w:fldCharType="separate"/>
            </w:r>
            <w:r w:rsidR="00D33A5D">
              <w:rPr>
                <w:rFonts w:cs="Arial"/>
                <w:noProof/>
                <w:webHidden/>
                <w:szCs w:val="20"/>
              </w:rPr>
              <w:t>160</w:t>
            </w:r>
            <w:r w:rsidRPr="00CD2668">
              <w:rPr>
                <w:rFonts w:cs="Arial"/>
                <w:noProof/>
                <w:webHidden/>
                <w:szCs w:val="20"/>
              </w:rPr>
              <w:fldChar w:fldCharType="end"/>
            </w:r>
          </w:hyperlink>
        </w:p>
        <w:p w:rsidR="008F52CD" w:rsidRPr="00CD2668" w:rsidRDefault="001C4138">
          <w:pPr>
            <w:pStyle w:val="TDC1"/>
            <w:rPr>
              <w:rFonts w:eastAsiaTheme="minorEastAsia"/>
              <w:b w:val="0"/>
              <w:caps w:val="0"/>
              <w:szCs w:val="20"/>
              <w:lang w:eastAsia="es-AR"/>
            </w:rPr>
          </w:pPr>
          <w:hyperlink w:anchor="_Toc139356842" w:history="1">
            <w:r w:rsidR="008F52CD" w:rsidRPr="00CD2668">
              <w:rPr>
                <w:rStyle w:val="Hipervnculo"/>
                <w:szCs w:val="20"/>
              </w:rPr>
              <w:t>COMPROMISOS QUE GENERAN PÉRDIDAS (CONTRATOS DE CARÁCTER ONEROSO)</w:t>
            </w:r>
            <w:r w:rsidR="008F52CD" w:rsidRPr="00CD2668">
              <w:rPr>
                <w:webHidden/>
                <w:szCs w:val="20"/>
              </w:rPr>
              <w:tab/>
            </w:r>
            <w:r w:rsidRPr="00CD2668">
              <w:rPr>
                <w:webHidden/>
                <w:szCs w:val="20"/>
              </w:rPr>
              <w:fldChar w:fldCharType="begin"/>
            </w:r>
            <w:r w:rsidR="008F52CD" w:rsidRPr="00CD2668">
              <w:rPr>
                <w:webHidden/>
                <w:szCs w:val="20"/>
              </w:rPr>
              <w:instrText xml:space="preserve"> PAGEREF _Toc139356842 \h </w:instrText>
            </w:r>
            <w:r w:rsidRPr="00CD2668">
              <w:rPr>
                <w:webHidden/>
                <w:szCs w:val="20"/>
              </w:rPr>
            </w:r>
            <w:r w:rsidRPr="00CD2668">
              <w:rPr>
                <w:webHidden/>
                <w:szCs w:val="20"/>
              </w:rPr>
              <w:fldChar w:fldCharType="separate"/>
            </w:r>
            <w:r w:rsidR="00D33A5D">
              <w:rPr>
                <w:webHidden/>
                <w:szCs w:val="20"/>
              </w:rPr>
              <w:t>161</w:t>
            </w:r>
            <w:r w:rsidRPr="00CD2668">
              <w:rPr>
                <w:webHidden/>
                <w:szCs w:val="20"/>
              </w:rPr>
              <w:fldChar w:fldCharType="end"/>
            </w:r>
          </w:hyperlink>
        </w:p>
        <w:p w:rsidR="008F52CD" w:rsidRPr="00CD2668" w:rsidRDefault="001C4138">
          <w:pPr>
            <w:pStyle w:val="TDC2"/>
            <w:rPr>
              <w:rFonts w:eastAsiaTheme="minorEastAsia" w:cs="Arial"/>
              <w:bCs w:val="0"/>
              <w:smallCaps w:val="0"/>
              <w:noProof/>
              <w:szCs w:val="20"/>
              <w:lang w:eastAsia="es-AR"/>
            </w:rPr>
          </w:pPr>
          <w:hyperlink w:anchor="_Toc139356843" w:history="1">
            <w:r w:rsidR="008F52CD" w:rsidRPr="00CD2668">
              <w:rPr>
                <w:rStyle w:val="Hipervnculo"/>
                <w:rFonts w:cs="Arial"/>
                <w:noProof/>
                <w:szCs w:val="20"/>
              </w:rPr>
              <w:t>Definición</w:t>
            </w:r>
            <w:r w:rsidR="008F52CD" w:rsidRPr="00CD2668">
              <w:rPr>
                <w:rFonts w:cs="Arial"/>
                <w:noProof/>
                <w:webHidden/>
                <w:szCs w:val="20"/>
              </w:rPr>
              <w:tab/>
            </w:r>
            <w:r w:rsidRPr="00CD2668">
              <w:rPr>
                <w:rFonts w:cs="Arial"/>
                <w:noProof/>
                <w:webHidden/>
                <w:szCs w:val="20"/>
              </w:rPr>
              <w:fldChar w:fldCharType="begin"/>
            </w:r>
            <w:r w:rsidR="008F52CD" w:rsidRPr="00CD2668">
              <w:rPr>
                <w:rFonts w:cs="Arial"/>
                <w:noProof/>
                <w:webHidden/>
                <w:szCs w:val="20"/>
              </w:rPr>
              <w:instrText xml:space="preserve"> PAGEREF _Toc139356843 \h </w:instrText>
            </w:r>
            <w:r w:rsidRPr="00CD2668">
              <w:rPr>
                <w:rFonts w:cs="Arial"/>
                <w:noProof/>
                <w:webHidden/>
                <w:szCs w:val="20"/>
              </w:rPr>
            </w:r>
            <w:r w:rsidRPr="00CD2668">
              <w:rPr>
                <w:rFonts w:cs="Arial"/>
                <w:noProof/>
                <w:webHidden/>
                <w:szCs w:val="20"/>
              </w:rPr>
              <w:fldChar w:fldCharType="separate"/>
            </w:r>
            <w:r w:rsidR="00D33A5D">
              <w:rPr>
                <w:rFonts w:cs="Arial"/>
                <w:noProof/>
                <w:webHidden/>
                <w:szCs w:val="20"/>
              </w:rPr>
              <w:t>161</w:t>
            </w:r>
            <w:r w:rsidRPr="00CD2668">
              <w:rPr>
                <w:rFonts w:cs="Arial"/>
                <w:noProof/>
                <w:webHidden/>
                <w:szCs w:val="20"/>
              </w:rPr>
              <w:fldChar w:fldCharType="end"/>
            </w:r>
          </w:hyperlink>
        </w:p>
        <w:p w:rsidR="008F52CD" w:rsidRPr="00CD2668" w:rsidRDefault="001C4138">
          <w:pPr>
            <w:pStyle w:val="TDC2"/>
            <w:rPr>
              <w:rFonts w:eastAsiaTheme="minorEastAsia" w:cs="Arial"/>
              <w:bCs w:val="0"/>
              <w:smallCaps w:val="0"/>
              <w:noProof/>
              <w:szCs w:val="20"/>
              <w:lang w:eastAsia="es-AR"/>
            </w:rPr>
          </w:pPr>
          <w:hyperlink w:anchor="_Toc139356844" w:history="1">
            <w:r w:rsidR="008F52CD" w:rsidRPr="00CD2668">
              <w:rPr>
                <w:rStyle w:val="Hipervnculo"/>
                <w:rFonts w:cs="Arial"/>
                <w:noProof/>
                <w:szCs w:val="20"/>
              </w:rPr>
              <w:t>Reconocimiento</w:t>
            </w:r>
            <w:r w:rsidR="008F52CD" w:rsidRPr="00CD2668">
              <w:rPr>
                <w:rFonts w:cs="Arial"/>
                <w:noProof/>
                <w:webHidden/>
                <w:szCs w:val="20"/>
              </w:rPr>
              <w:tab/>
            </w:r>
            <w:r w:rsidRPr="00CD2668">
              <w:rPr>
                <w:rFonts w:cs="Arial"/>
                <w:noProof/>
                <w:webHidden/>
                <w:szCs w:val="20"/>
              </w:rPr>
              <w:fldChar w:fldCharType="begin"/>
            </w:r>
            <w:r w:rsidR="008F52CD" w:rsidRPr="00CD2668">
              <w:rPr>
                <w:rFonts w:cs="Arial"/>
                <w:noProof/>
                <w:webHidden/>
                <w:szCs w:val="20"/>
              </w:rPr>
              <w:instrText xml:space="preserve"> PAGEREF _Toc139356844 \h </w:instrText>
            </w:r>
            <w:r w:rsidRPr="00CD2668">
              <w:rPr>
                <w:rFonts w:cs="Arial"/>
                <w:noProof/>
                <w:webHidden/>
                <w:szCs w:val="20"/>
              </w:rPr>
            </w:r>
            <w:r w:rsidRPr="00CD2668">
              <w:rPr>
                <w:rFonts w:cs="Arial"/>
                <w:noProof/>
                <w:webHidden/>
                <w:szCs w:val="20"/>
              </w:rPr>
              <w:fldChar w:fldCharType="separate"/>
            </w:r>
            <w:r w:rsidR="00D33A5D">
              <w:rPr>
                <w:rFonts w:cs="Arial"/>
                <w:noProof/>
                <w:webHidden/>
                <w:szCs w:val="20"/>
              </w:rPr>
              <w:t>161</w:t>
            </w:r>
            <w:r w:rsidRPr="00CD2668">
              <w:rPr>
                <w:rFonts w:cs="Arial"/>
                <w:noProof/>
                <w:webHidden/>
                <w:szCs w:val="20"/>
              </w:rPr>
              <w:fldChar w:fldCharType="end"/>
            </w:r>
          </w:hyperlink>
        </w:p>
        <w:p w:rsidR="008F52CD" w:rsidRPr="00CD2668" w:rsidRDefault="001C4138">
          <w:pPr>
            <w:pStyle w:val="TDC2"/>
            <w:rPr>
              <w:rFonts w:eastAsiaTheme="minorEastAsia" w:cs="Arial"/>
              <w:bCs w:val="0"/>
              <w:smallCaps w:val="0"/>
              <w:noProof/>
              <w:szCs w:val="20"/>
              <w:lang w:eastAsia="es-AR"/>
            </w:rPr>
          </w:pPr>
          <w:hyperlink w:anchor="_Toc139356845" w:history="1">
            <w:r w:rsidR="008F52CD" w:rsidRPr="00CD2668">
              <w:rPr>
                <w:rStyle w:val="Hipervnculo"/>
                <w:rFonts w:cs="Arial"/>
                <w:noProof/>
                <w:szCs w:val="20"/>
              </w:rPr>
              <w:t>Otras normas aplicables</w:t>
            </w:r>
            <w:r w:rsidR="008F52CD" w:rsidRPr="00CD2668">
              <w:rPr>
                <w:rFonts w:cs="Arial"/>
                <w:noProof/>
                <w:webHidden/>
                <w:szCs w:val="20"/>
              </w:rPr>
              <w:tab/>
            </w:r>
            <w:r w:rsidRPr="00CD2668">
              <w:rPr>
                <w:rFonts w:cs="Arial"/>
                <w:noProof/>
                <w:webHidden/>
                <w:szCs w:val="20"/>
              </w:rPr>
              <w:fldChar w:fldCharType="begin"/>
            </w:r>
            <w:r w:rsidR="008F52CD" w:rsidRPr="00CD2668">
              <w:rPr>
                <w:rFonts w:cs="Arial"/>
                <w:noProof/>
                <w:webHidden/>
                <w:szCs w:val="20"/>
              </w:rPr>
              <w:instrText xml:space="preserve"> PAGEREF _Toc139356845 \h </w:instrText>
            </w:r>
            <w:r w:rsidRPr="00CD2668">
              <w:rPr>
                <w:rFonts w:cs="Arial"/>
                <w:noProof/>
                <w:webHidden/>
                <w:szCs w:val="20"/>
              </w:rPr>
            </w:r>
            <w:r w:rsidRPr="00CD2668">
              <w:rPr>
                <w:rFonts w:cs="Arial"/>
                <w:noProof/>
                <w:webHidden/>
                <w:szCs w:val="20"/>
              </w:rPr>
              <w:fldChar w:fldCharType="separate"/>
            </w:r>
            <w:r w:rsidR="00D33A5D">
              <w:rPr>
                <w:rFonts w:cs="Arial"/>
                <w:noProof/>
                <w:webHidden/>
                <w:szCs w:val="20"/>
              </w:rPr>
              <w:t>162</w:t>
            </w:r>
            <w:r w:rsidRPr="00CD2668">
              <w:rPr>
                <w:rFonts w:cs="Arial"/>
                <w:noProof/>
                <w:webHidden/>
                <w:szCs w:val="20"/>
              </w:rPr>
              <w:fldChar w:fldCharType="end"/>
            </w:r>
          </w:hyperlink>
        </w:p>
        <w:p w:rsidR="008F52CD" w:rsidRPr="00CD2668" w:rsidRDefault="001C4138">
          <w:pPr>
            <w:pStyle w:val="TDC1"/>
            <w:rPr>
              <w:rFonts w:eastAsiaTheme="minorEastAsia"/>
              <w:b w:val="0"/>
              <w:caps w:val="0"/>
              <w:szCs w:val="20"/>
              <w:lang w:eastAsia="es-AR"/>
            </w:rPr>
          </w:pPr>
          <w:hyperlink w:anchor="_Toc139356846" w:history="1">
            <w:r w:rsidR="008F52CD" w:rsidRPr="00CD2668">
              <w:rPr>
                <w:rStyle w:val="Hipervnculo"/>
                <w:szCs w:val="20"/>
              </w:rPr>
              <w:t>ARRENDAMIENTOS</w:t>
            </w:r>
            <w:r w:rsidR="008F52CD" w:rsidRPr="00CD2668">
              <w:rPr>
                <w:webHidden/>
                <w:szCs w:val="20"/>
              </w:rPr>
              <w:tab/>
            </w:r>
            <w:r w:rsidRPr="00CD2668">
              <w:rPr>
                <w:webHidden/>
                <w:szCs w:val="20"/>
              </w:rPr>
              <w:fldChar w:fldCharType="begin"/>
            </w:r>
            <w:r w:rsidR="008F52CD" w:rsidRPr="00CD2668">
              <w:rPr>
                <w:webHidden/>
                <w:szCs w:val="20"/>
              </w:rPr>
              <w:instrText xml:space="preserve"> PAGEREF _Toc139356846 \h </w:instrText>
            </w:r>
            <w:r w:rsidRPr="00CD2668">
              <w:rPr>
                <w:webHidden/>
                <w:szCs w:val="20"/>
              </w:rPr>
            </w:r>
            <w:r w:rsidRPr="00CD2668">
              <w:rPr>
                <w:webHidden/>
                <w:szCs w:val="20"/>
              </w:rPr>
              <w:fldChar w:fldCharType="separate"/>
            </w:r>
            <w:r w:rsidR="00D33A5D">
              <w:rPr>
                <w:webHidden/>
                <w:szCs w:val="20"/>
              </w:rPr>
              <w:t>162</w:t>
            </w:r>
            <w:r w:rsidRPr="00CD2668">
              <w:rPr>
                <w:webHidden/>
                <w:szCs w:val="20"/>
              </w:rPr>
              <w:fldChar w:fldCharType="end"/>
            </w:r>
          </w:hyperlink>
        </w:p>
        <w:p w:rsidR="008F52CD" w:rsidRPr="00CD2668" w:rsidRDefault="001C4138">
          <w:pPr>
            <w:pStyle w:val="TDC2"/>
            <w:rPr>
              <w:rFonts w:eastAsiaTheme="minorEastAsia" w:cs="Arial"/>
              <w:bCs w:val="0"/>
              <w:smallCaps w:val="0"/>
              <w:noProof/>
              <w:szCs w:val="20"/>
              <w:lang w:eastAsia="es-AR"/>
            </w:rPr>
          </w:pPr>
          <w:hyperlink w:anchor="_Toc139356847" w:history="1">
            <w:r w:rsidR="008F52CD" w:rsidRPr="00CD2668">
              <w:rPr>
                <w:rStyle w:val="Hipervnculo"/>
                <w:rFonts w:cs="Arial"/>
                <w:noProof/>
                <w:szCs w:val="20"/>
              </w:rPr>
              <w:t>Definiciones</w:t>
            </w:r>
            <w:r w:rsidR="008F52CD" w:rsidRPr="00CD2668">
              <w:rPr>
                <w:rFonts w:cs="Arial"/>
                <w:noProof/>
                <w:webHidden/>
                <w:szCs w:val="20"/>
              </w:rPr>
              <w:tab/>
            </w:r>
            <w:r w:rsidRPr="00CD2668">
              <w:rPr>
                <w:rFonts w:cs="Arial"/>
                <w:noProof/>
                <w:webHidden/>
                <w:szCs w:val="20"/>
              </w:rPr>
              <w:fldChar w:fldCharType="begin"/>
            </w:r>
            <w:r w:rsidR="008F52CD" w:rsidRPr="00CD2668">
              <w:rPr>
                <w:rFonts w:cs="Arial"/>
                <w:noProof/>
                <w:webHidden/>
                <w:szCs w:val="20"/>
              </w:rPr>
              <w:instrText xml:space="preserve"> PAGEREF _Toc139356847 \h </w:instrText>
            </w:r>
            <w:r w:rsidRPr="00CD2668">
              <w:rPr>
                <w:rFonts w:cs="Arial"/>
                <w:noProof/>
                <w:webHidden/>
                <w:szCs w:val="20"/>
              </w:rPr>
            </w:r>
            <w:r w:rsidRPr="00CD2668">
              <w:rPr>
                <w:rFonts w:cs="Arial"/>
                <w:noProof/>
                <w:webHidden/>
                <w:szCs w:val="20"/>
              </w:rPr>
              <w:fldChar w:fldCharType="separate"/>
            </w:r>
            <w:r w:rsidR="00D33A5D">
              <w:rPr>
                <w:rFonts w:cs="Arial"/>
                <w:noProof/>
                <w:webHidden/>
                <w:szCs w:val="20"/>
              </w:rPr>
              <w:t>162</w:t>
            </w:r>
            <w:r w:rsidRPr="00CD2668">
              <w:rPr>
                <w:rFonts w:cs="Arial"/>
                <w:noProof/>
                <w:webHidden/>
                <w:szCs w:val="20"/>
              </w:rPr>
              <w:fldChar w:fldCharType="end"/>
            </w:r>
          </w:hyperlink>
        </w:p>
        <w:p w:rsidR="008F52CD" w:rsidRPr="00CD2668" w:rsidRDefault="001C4138">
          <w:pPr>
            <w:pStyle w:val="TDC2"/>
            <w:rPr>
              <w:rFonts w:eastAsiaTheme="minorEastAsia" w:cs="Arial"/>
              <w:bCs w:val="0"/>
              <w:smallCaps w:val="0"/>
              <w:noProof/>
              <w:szCs w:val="20"/>
              <w:lang w:eastAsia="es-AR"/>
            </w:rPr>
          </w:pPr>
          <w:hyperlink w:anchor="_Toc139356848" w:history="1">
            <w:r w:rsidR="008F52CD" w:rsidRPr="00CD2668">
              <w:rPr>
                <w:rStyle w:val="Hipervnculo"/>
                <w:rFonts w:cs="Arial"/>
                <w:noProof/>
                <w:szCs w:val="20"/>
              </w:rPr>
              <w:t>Tipos de arrendamiento</w:t>
            </w:r>
            <w:r w:rsidR="008F52CD" w:rsidRPr="00CD2668">
              <w:rPr>
                <w:rFonts w:cs="Arial"/>
                <w:noProof/>
                <w:webHidden/>
                <w:szCs w:val="20"/>
              </w:rPr>
              <w:tab/>
            </w:r>
            <w:r w:rsidRPr="00CD2668">
              <w:rPr>
                <w:rFonts w:cs="Arial"/>
                <w:noProof/>
                <w:webHidden/>
                <w:szCs w:val="20"/>
              </w:rPr>
              <w:fldChar w:fldCharType="begin"/>
            </w:r>
            <w:r w:rsidR="008F52CD" w:rsidRPr="00CD2668">
              <w:rPr>
                <w:rFonts w:cs="Arial"/>
                <w:noProof/>
                <w:webHidden/>
                <w:szCs w:val="20"/>
              </w:rPr>
              <w:instrText xml:space="preserve"> PAGEREF _Toc139356848 \h </w:instrText>
            </w:r>
            <w:r w:rsidRPr="00CD2668">
              <w:rPr>
                <w:rFonts w:cs="Arial"/>
                <w:noProof/>
                <w:webHidden/>
                <w:szCs w:val="20"/>
              </w:rPr>
            </w:r>
            <w:r w:rsidRPr="00CD2668">
              <w:rPr>
                <w:rFonts w:cs="Arial"/>
                <w:noProof/>
                <w:webHidden/>
                <w:szCs w:val="20"/>
              </w:rPr>
              <w:fldChar w:fldCharType="separate"/>
            </w:r>
            <w:r w:rsidR="00D33A5D">
              <w:rPr>
                <w:rFonts w:cs="Arial"/>
                <w:noProof/>
                <w:webHidden/>
                <w:szCs w:val="20"/>
              </w:rPr>
              <w:t>163</w:t>
            </w:r>
            <w:r w:rsidRPr="00CD2668">
              <w:rPr>
                <w:rFonts w:cs="Arial"/>
                <w:noProof/>
                <w:webHidden/>
                <w:szCs w:val="20"/>
              </w:rPr>
              <w:fldChar w:fldCharType="end"/>
            </w:r>
          </w:hyperlink>
        </w:p>
        <w:p w:rsidR="008F52CD" w:rsidRPr="00CD2668" w:rsidRDefault="001C4138">
          <w:pPr>
            <w:pStyle w:val="TDC3"/>
            <w:rPr>
              <w:rFonts w:eastAsiaTheme="minorEastAsia" w:cs="Arial"/>
              <w:smallCaps w:val="0"/>
              <w:noProof/>
              <w:sz w:val="20"/>
              <w:szCs w:val="20"/>
              <w:lang w:eastAsia="es-AR"/>
            </w:rPr>
          </w:pPr>
          <w:hyperlink w:anchor="_Toc139356849" w:history="1">
            <w:r w:rsidR="008F52CD" w:rsidRPr="00CD2668">
              <w:rPr>
                <w:rStyle w:val="Hipervnculo"/>
                <w:rFonts w:cs="Arial"/>
                <w:noProof/>
                <w:sz w:val="20"/>
                <w:szCs w:val="20"/>
              </w:rPr>
              <w:t>Arrendamientos financieros</w:t>
            </w:r>
            <w:r w:rsidR="008F52CD" w:rsidRPr="00CD2668">
              <w:rPr>
                <w:rFonts w:cs="Arial"/>
                <w:noProof/>
                <w:webHidden/>
                <w:sz w:val="20"/>
                <w:szCs w:val="20"/>
              </w:rPr>
              <w:tab/>
            </w:r>
            <w:r w:rsidRPr="00CD2668">
              <w:rPr>
                <w:rFonts w:cs="Arial"/>
                <w:noProof/>
                <w:webHidden/>
                <w:sz w:val="20"/>
                <w:szCs w:val="20"/>
              </w:rPr>
              <w:fldChar w:fldCharType="begin"/>
            </w:r>
            <w:r w:rsidR="008F52CD" w:rsidRPr="00CD2668">
              <w:rPr>
                <w:rFonts w:cs="Arial"/>
                <w:noProof/>
                <w:webHidden/>
                <w:sz w:val="20"/>
                <w:szCs w:val="20"/>
              </w:rPr>
              <w:instrText xml:space="preserve"> PAGEREF _Toc139356849 \h </w:instrText>
            </w:r>
            <w:r w:rsidRPr="00CD2668">
              <w:rPr>
                <w:rFonts w:cs="Arial"/>
                <w:noProof/>
                <w:webHidden/>
                <w:sz w:val="20"/>
                <w:szCs w:val="20"/>
              </w:rPr>
            </w:r>
            <w:r w:rsidRPr="00CD2668">
              <w:rPr>
                <w:rFonts w:cs="Arial"/>
                <w:noProof/>
                <w:webHidden/>
                <w:sz w:val="20"/>
                <w:szCs w:val="20"/>
              </w:rPr>
              <w:fldChar w:fldCharType="separate"/>
            </w:r>
            <w:r w:rsidR="00D33A5D">
              <w:rPr>
                <w:rFonts w:cs="Arial"/>
                <w:noProof/>
                <w:webHidden/>
                <w:sz w:val="20"/>
                <w:szCs w:val="20"/>
              </w:rPr>
              <w:t>164</w:t>
            </w:r>
            <w:r w:rsidRPr="00CD2668">
              <w:rPr>
                <w:rFonts w:cs="Arial"/>
                <w:noProof/>
                <w:webHidden/>
                <w:sz w:val="20"/>
                <w:szCs w:val="20"/>
              </w:rPr>
              <w:fldChar w:fldCharType="end"/>
            </w:r>
          </w:hyperlink>
        </w:p>
        <w:p w:rsidR="008F52CD" w:rsidRPr="00CD2668" w:rsidRDefault="001C4138">
          <w:pPr>
            <w:pStyle w:val="TDC3"/>
            <w:rPr>
              <w:rFonts w:eastAsiaTheme="minorEastAsia" w:cs="Arial"/>
              <w:smallCaps w:val="0"/>
              <w:noProof/>
              <w:sz w:val="20"/>
              <w:szCs w:val="20"/>
              <w:lang w:eastAsia="es-AR"/>
            </w:rPr>
          </w:pPr>
          <w:hyperlink w:anchor="_Toc139356850" w:history="1">
            <w:r w:rsidR="008F52CD" w:rsidRPr="00CD2668">
              <w:rPr>
                <w:rStyle w:val="Hipervnculo"/>
                <w:rFonts w:cs="Arial"/>
                <w:noProof/>
                <w:sz w:val="20"/>
                <w:szCs w:val="20"/>
              </w:rPr>
              <w:t>Arrendamientos operativos</w:t>
            </w:r>
            <w:r w:rsidR="008F52CD" w:rsidRPr="00CD2668">
              <w:rPr>
                <w:rFonts w:cs="Arial"/>
                <w:noProof/>
                <w:webHidden/>
                <w:sz w:val="20"/>
                <w:szCs w:val="20"/>
              </w:rPr>
              <w:tab/>
            </w:r>
            <w:r w:rsidRPr="00CD2668">
              <w:rPr>
                <w:rFonts w:cs="Arial"/>
                <w:noProof/>
                <w:webHidden/>
                <w:sz w:val="20"/>
                <w:szCs w:val="20"/>
              </w:rPr>
              <w:fldChar w:fldCharType="begin"/>
            </w:r>
            <w:r w:rsidR="008F52CD" w:rsidRPr="00CD2668">
              <w:rPr>
                <w:rFonts w:cs="Arial"/>
                <w:noProof/>
                <w:webHidden/>
                <w:sz w:val="20"/>
                <w:szCs w:val="20"/>
              </w:rPr>
              <w:instrText xml:space="preserve"> PAGEREF _Toc139356850 \h </w:instrText>
            </w:r>
            <w:r w:rsidRPr="00CD2668">
              <w:rPr>
                <w:rFonts w:cs="Arial"/>
                <w:noProof/>
                <w:webHidden/>
                <w:sz w:val="20"/>
                <w:szCs w:val="20"/>
              </w:rPr>
            </w:r>
            <w:r w:rsidRPr="00CD2668">
              <w:rPr>
                <w:rFonts w:cs="Arial"/>
                <w:noProof/>
                <w:webHidden/>
                <w:sz w:val="20"/>
                <w:szCs w:val="20"/>
              </w:rPr>
              <w:fldChar w:fldCharType="separate"/>
            </w:r>
            <w:r w:rsidR="00D33A5D">
              <w:rPr>
                <w:rFonts w:cs="Arial"/>
                <w:noProof/>
                <w:webHidden/>
                <w:sz w:val="20"/>
                <w:szCs w:val="20"/>
              </w:rPr>
              <w:t>165</w:t>
            </w:r>
            <w:r w:rsidRPr="00CD2668">
              <w:rPr>
                <w:rFonts w:cs="Arial"/>
                <w:noProof/>
                <w:webHidden/>
                <w:sz w:val="20"/>
                <w:szCs w:val="20"/>
              </w:rPr>
              <w:fldChar w:fldCharType="end"/>
            </w:r>
          </w:hyperlink>
        </w:p>
        <w:p w:rsidR="008F52CD" w:rsidRPr="00CD2668" w:rsidRDefault="001C4138">
          <w:pPr>
            <w:pStyle w:val="TDC3"/>
            <w:rPr>
              <w:rFonts w:eastAsiaTheme="minorEastAsia" w:cs="Arial"/>
              <w:smallCaps w:val="0"/>
              <w:noProof/>
              <w:sz w:val="20"/>
              <w:szCs w:val="20"/>
              <w:lang w:eastAsia="es-AR"/>
            </w:rPr>
          </w:pPr>
          <w:hyperlink w:anchor="_Toc139356851" w:history="1">
            <w:r w:rsidR="008F52CD" w:rsidRPr="00CD2668">
              <w:rPr>
                <w:rStyle w:val="Hipervnculo"/>
                <w:rFonts w:cs="Arial"/>
                <w:noProof/>
                <w:sz w:val="20"/>
                <w:szCs w:val="20"/>
              </w:rPr>
              <w:t>Modificaciones contractuales</w:t>
            </w:r>
            <w:r w:rsidR="008F52CD" w:rsidRPr="00CD2668">
              <w:rPr>
                <w:rFonts w:cs="Arial"/>
                <w:noProof/>
                <w:webHidden/>
                <w:sz w:val="20"/>
                <w:szCs w:val="20"/>
              </w:rPr>
              <w:tab/>
            </w:r>
            <w:r w:rsidRPr="00CD2668">
              <w:rPr>
                <w:rFonts w:cs="Arial"/>
                <w:noProof/>
                <w:webHidden/>
                <w:sz w:val="20"/>
                <w:szCs w:val="20"/>
              </w:rPr>
              <w:fldChar w:fldCharType="begin"/>
            </w:r>
            <w:r w:rsidR="008F52CD" w:rsidRPr="00CD2668">
              <w:rPr>
                <w:rFonts w:cs="Arial"/>
                <w:noProof/>
                <w:webHidden/>
                <w:sz w:val="20"/>
                <w:szCs w:val="20"/>
              </w:rPr>
              <w:instrText xml:space="preserve"> PAGEREF _Toc139356851 \h </w:instrText>
            </w:r>
            <w:r w:rsidRPr="00CD2668">
              <w:rPr>
                <w:rFonts w:cs="Arial"/>
                <w:noProof/>
                <w:webHidden/>
                <w:sz w:val="20"/>
                <w:szCs w:val="20"/>
              </w:rPr>
            </w:r>
            <w:r w:rsidRPr="00CD2668">
              <w:rPr>
                <w:rFonts w:cs="Arial"/>
                <w:noProof/>
                <w:webHidden/>
                <w:sz w:val="20"/>
                <w:szCs w:val="20"/>
              </w:rPr>
              <w:fldChar w:fldCharType="separate"/>
            </w:r>
            <w:r w:rsidR="00D33A5D">
              <w:rPr>
                <w:rFonts w:cs="Arial"/>
                <w:noProof/>
                <w:webHidden/>
                <w:sz w:val="20"/>
                <w:szCs w:val="20"/>
              </w:rPr>
              <w:t>166</w:t>
            </w:r>
            <w:r w:rsidRPr="00CD2668">
              <w:rPr>
                <w:rFonts w:cs="Arial"/>
                <w:noProof/>
                <w:webHidden/>
                <w:sz w:val="20"/>
                <w:szCs w:val="20"/>
              </w:rPr>
              <w:fldChar w:fldCharType="end"/>
            </w:r>
          </w:hyperlink>
        </w:p>
        <w:p w:rsidR="008F52CD" w:rsidRPr="00CD2668" w:rsidRDefault="001C4138">
          <w:pPr>
            <w:pStyle w:val="TDC3"/>
            <w:rPr>
              <w:rFonts w:eastAsiaTheme="minorEastAsia" w:cs="Arial"/>
              <w:smallCaps w:val="0"/>
              <w:noProof/>
              <w:sz w:val="20"/>
              <w:szCs w:val="20"/>
              <w:lang w:eastAsia="es-AR"/>
            </w:rPr>
          </w:pPr>
          <w:hyperlink w:anchor="_Toc139356852" w:history="1">
            <w:r w:rsidR="008F52CD" w:rsidRPr="00CD2668">
              <w:rPr>
                <w:rStyle w:val="Hipervnculo"/>
                <w:rFonts w:cs="Arial"/>
                <w:noProof/>
                <w:sz w:val="20"/>
                <w:szCs w:val="20"/>
              </w:rPr>
              <w:t>Venta acompañada o seguida de arrendamiento</w:t>
            </w:r>
            <w:r w:rsidR="008F52CD" w:rsidRPr="00CD2668">
              <w:rPr>
                <w:rFonts w:cs="Arial"/>
                <w:noProof/>
                <w:webHidden/>
                <w:sz w:val="20"/>
                <w:szCs w:val="20"/>
              </w:rPr>
              <w:tab/>
            </w:r>
            <w:r w:rsidRPr="00CD2668">
              <w:rPr>
                <w:rFonts w:cs="Arial"/>
                <w:noProof/>
                <w:webHidden/>
                <w:sz w:val="20"/>
                <w:szCs w:val="20"/>
              </w:rPr>
              <w:fldChar w:fldCharType="begin"/>
            </w:r>
            <w:r w:rsidR="008F52CD" w:rsidRPr="00CD2668">
              <w:rPr>
                <w:rFonts w:cs="Arial"/>
                <w:noProof/>
                <w:webHidden/>
                <w:sz w:val="20"/>
                <w:szCs w:val="20"/>
              </w:rPr>
              <w:instrText xml:space="preserve"> PAGEREF _Toc139356852 \h </w:instrText>
            </w:r>
            <w:r w:rsidRPr="00CD2668">
              <w:rPr>
                <w:rFonts w:cs="Arial"/>
                <w:noProof/>
                <w:webHidden/>
                <w:sz w:val="20"/>
                <w:szCs w:val="20"/>
              </w:rPr>
            </w:r>
            <w:r w:rsidRPr="00CD2668">
              <w:rPr>
                <w:rFonts w:cs="Arial"/>
                <w:noProof/>
                <w:webHidden/>
                <w:sz w:val="20"/>
                <w:szCs w:val="20"/>
              </w:rPr>
              <w:fldChar w:fldCharType="separate"/>
            </w:r>
            <w:r w:rsidR="00D33A5D">
              <w:rPr>
                <w:rFonts w:cs="Arial"/>
                <w:noProof/>
                <w:webHidden/>
                <w:sz w:val="20"/>
                <w:szCs w:val="20"/>
              </w:rPr>
              <w:t>166</w:t>
            </w:r>
            <w:r w:rsidRPr="00CD2668">
              <w:rPr>
                <w:rFonts w:cs="Arial"/>
                <w:noProof/>
                <w:webHidden/>
                <w:sz w:val="20"/>
                <w:szCs w:val="20"/>
              </w:rPr>
              <w:fldChar w:fldCharType="end"/>
            </w:r>
          </w:hyperlink>
        </w:p>
        <w:p w:rsidR="008F52CD" w:rsidRPr="00CD2668" w:rsidRDefault="001C4138">
          <w:pPr>
            <w:pStyle w:val="TDC2"/>
            <w:rPr>
              <w:rFonts w:eastAsiaTheme="minorEastAsia" w:cs="Arial"/>
              <w:bCs w:val="0"/>
              <w:smallCaps w:val="0"/>
              <w:noProof/>
              <w:szCs w:val="20"/>
              <w:lang w:eastAsia="es-AR"/>
            </w:rPr>
          </w:pPr>
          <w:hyperlink w:anchor="_Toc139356853" w:history="1">
            <w:r w:rsidR="008F52CD" w:rsidRPr="00CD2668">
              <w:rPr>
                <w:rStyle w:val="Hipervnculo"/>
                <w:rFonts w:cs="Arial"/>
                <w:noProof/>
                <w:szCs w:val="20"/>
              </w:rPr>
              <w:t>Presentación y revelación</w:t>
            </w:r>
            <w:r w:rsidR="008F52CD" w:rsidRPr="00CD2668">
              <w:rPr>
                <w:rFonts w:cs="Arial"/>
                <w:noProof/>
                <w:webHidden/>
                <w:szCs w:val="20"/>
              </w:rPr>
              <w:tab/>
            </w:r>
            <w:r w:rsidRPr="00CD2668">
              <w:rPr>
                <w:rFonts w:cs="Arial"/>
                <w:noProof/>
                <w:webHidden/>
                <w:szCs w:val="20"/>
              </w:rPr>
              <w:fldChar w:fldCharType="begin"/>
            </w:r>
            <w:r w:rsidR="008F52CD" w:rsidRPr="00CD2668">
              <w:rPr>
                <w:rFonts w:cs="Arial"/>
                <w:noProof/>
                <w:webHidden/>
                <w:szCs w:val="20"/>
              </w:rPr>
              <w:instrText xml:space="preserve"> PAGEREF _Toc139356853 \h </w:instrText>
            </w:r>
            <w:r w:rsidRPr="00CD2668">
              <w:rPr>
                <w:rFonts w:cs="Arial"/>
                <w:noProof/>
                <w:webHidden/>
                <w:szCs w:val="20"/>
              </w:rPr>
            </w:r>
            <w:r w:rsidRPr="00CD2668">
              <w:rPr>
                <w:rFonts w:cs="Arial"/>
                <w:noProof/>
                <w:webHidden/>
                <w:szCs w:val="20"/>
              </w:rPr>
              <w:fldChar w:fldCharType="separate"/>
            </w:r>
            <w:r w:rsidR="00D33A5D">
              <w:rPr>
                <w:rFonts w:cs="Arial"/>
                <w:noProof/>
                <w:webHidden/>
                <w:szCs w:val="20"/>
              </w:rPr>
              <w:t>167</w:t>
            </w:r>
            <w:r w:rsidRPr="00CD2668">
              <w:rPr>
                <w:rFonts w:cs="Arial"/>
                <w:noProof/>
                <w:webHidden/>
                <w:szCs w:val="20"/>
              </w:rPr>
              <w:fldChar w:fldCharType="end"/>
            </w:r>
          </w:hyperlink>
        </w:p>
        <w:p w:rsidR="008F52CD" w:rsidRPr="00CD2668" w:rsidRDefault="001C4138">
          <w:pPr>
            <w:pStyle w:val="TDC3"/>
            <w:rPr>
              <w:rFonts w:eastAsiaTheme="minorEastAsia" w:cs="Arial"/>
              <w:smallCaps w:val="0"/>
              <w:noProof/>
              <w:sz w:val="20"/>
              <w:szCs w:val="20"/>
              <w:lang w:eastAsia="es-AR"/>
            </w:rPr>
          </w:pPr>
          <w:hyperlink w:anchor="_Toc139356854" w:history="1">
            <w:r w:rsidR="008F52CD" w:rsidRPr="00CD2668">
              <w:rPr>
                <w:rStyle w:val="Hipervnculo"/>
                <w:rFonts w:cs="Arial"/>
                <w:noProof/>
                <w:sz w:val="20"/>
                <w:szCs w:val="20"/>
              </w:rPr>
              <w:t>Presentación y revelación: estados contables del arrendador</w:t>
            </w:r>
            <w:r w:rsidR="008F52CD" w:rsidRPr="00CD2668">
              <w:rPr>
                <w:rFonts w:cs="Arial"/>
                <w:noProof/>
                <w:webHidden/>
                <w:sz w:val="20"/>
                <w:szCs w:val="20"/>
              </w:rPr>
              <w:tab/>
            </w:r>
            <w:r w:rsidRPr="00CD2668">
              <w:rPr>
                <w:rFonts w:cs="Arial"/>
                <w:noProof/>
                <w:webHidden/>
                <w:sz w:val="20"/>
                <w:szCs w:val="20"/>
              </w:rPr>
              <w:fldChar w:fldCharType="begin"/>
            </w:r>
            <w:r w:rsidR="008F52CD" w:rsidRPr="00CD2668">
              <w:rPr>
                <w:rFonts w:cs="Arial"/>
                <w:noProof/>
                <w:webHidden/>
                <w:sz w:val="20"/>
                <w:szCs w:val="20"/>
              </w:rPr>
              <w:instrText xml:space="preserve"> PAGEREF _Toc139356854 \h </w:instrText>
            </w:r>
            <w:r w:rsidRPr="00CD2668">
              <w:rPr>
                <w:rFonts w:cs="Arial"/>
                <w:noProof/>
                <w:webHidden/>
                <w:sz w:val="20"/>
                <w:szCs w:val="20"/>
              </w:rPr>
            </w:r>
            <w:r w:rsidRPr="00CD2668">
              <w:rPr>
                <w:rFonts w:cs="Arial"/>
                <w:noProof/>
                <w:webHidden/>
                <w:sz w:val="20"/>
                <w:szCs w:val="20"/>
              </w:rPr>
              <w:fldChar w:fldCharType="separate"/>
            </w:r>
            <w:r w:rsidR="00D33A5D">
              <w:rPr>
                <w:rFonts w:cs="Arial"/>
                <w:noProof/>
                <w:webHidden/>
                <w:sz w:val="20"/>
                <w:szCs w:val="20"/>
              </w:rPr>
              <w:t>167</w:t>
            </w:r>
            <w:r w:rsidRPr="00CD2668">
              <w:rPr>
                <w:rFonts w:cs="Arial"/>
                <w:noProof/>
                <w:webHidden/>
                <w:sz w:val="20"/>
                <w:szCs w:val="20"/>
              </w:rPr>
              <w:fldChar w:fldCharType="end"/>
            </w:r>
          </w:hyperlink>
        </w:p>
        <w:p w:rsidR="008F52CD" w:rsidRPr="00CD2668" w:rsidRDefault="001C4138">
          <w:pPr>
            <w:pStyle w:val="TDC3"/>
            <w:rPr>
              <w:rFonts w:eastAsiaTheme="minorEastAsia" w:cs="Arial"/>
              <w:smallCaps w:val="0"/>
              <w:noProof/>
              <w:sz w:val="20"/>
              <w:szCs w:val="20"/>
              <w:lang w:eastAsia="es-AR"/>
            </w:rPr>
          </w:pPr>
          <w:hyperlink w:anchor="_Toc139356855" w:history="1">
            <w:r w:rsidR="008F52CD" w:rsidRPr="00CD2668">
              <w:rPr>
                <w:rStyle w:val="Hipervnculo"/>
                <w:rFonts w:cs="Arial"/>
                <w:noProof/>
                <w:sz w:val="20"/>
                <w:szCs w:val="20"/>
              </w:rPr>
              <w:t>Presentación y revelación: estados contables del arrendatario</w:t>
            </w:r>
            <w:r w:rsidR="008F52CD" w:rsidRPr="00CD2668">
              <w:rPr>
                <w:rFonts w:cs="Arial"/>
                <w:noProof/>
                <w:webHidden/>
                <w:sz w:val="20"/>
                <w:szCs w:val="20"/>
              </w:rPr>
              <w:tab/>
            </w:r>
            <w:r w:rsidRPr="00CD2668">
              <w:rPr>
                <w:rFonts w:cs="Arial"/>
                <w:noProof/>
                <w:webHidden/>
                <w:sz w:val="20"/>
                <w:szCs w:val="20"/>
              </w:rPr>
              <w:fldChar w:fldCharType="begin"/>
            </w:r>
            <w:r w:rsidR="008F52CD" w:rsidRPr="00CD2668">
              <w:rPr>
                <w:rFonts w:cs="Arial"/>
                <w:noProof/>
                <w:webHidden/>
                <w:sz w:val="20"/>
                <w:szCs w:val="20"/>
              </w:rPr>
              <w:instrText xml:space="preserve"> PAGEREF _Toc139356855 \h </w:instrText>
            </w:r>
            <w:r w:rsidRPr="00CD2668">
              <w:rPr>
                <w:rFonts w:cs="Arial"/>
                <w:noProof/>
                <w:webHidden/>
                <w:sz w:val="20"/>
                <w:szCs w:val="20"/>
              </w:rPr>
            </w:r>
            <w:r w:rsidRPr="00CD2668">
              <w:rPr>
                <w:rFonts w:cs="Arial"/>
                <w:noProof/>
                <w:webHidden/>
                <w:sz w:val="20"/>
                <w:szCs w:val="20"/>
              </w:rPr>
              <w:fldChar w:fldCharType="separate"/>
            </w:r>
            <w:r w:rsidR="00D33A5D">
              <w:rPr>
                <w:rFonts w:cs="Arial"/>
                <w:noProof/>
                <w:webHidden/>
                <w:sz w:val="20"/>
                <w:szCs w:val="20"/>
              </w:rPr>
              <w:t>168</w:t>
            </w:r>
            <w:r w:rsidRPr="00CD2668">
              <w:rPr>
                <w:rFonts w:cs="Arial"/>
                <w:noProof/>
                <w:webHidden/>
                <w:sz w:val="20"/>
                <w:szCs w:val="20"/>
              </w:rPr>
              <w:fldChar w:fldCharType="end"/>
            </w:r>
          </w:hyperlink>
        </w:p>
        <w:p w:rsidR="008F52CD" w:rsidRPr="00CD2668" w:rsidRDefault="001C4138">
          <w:pPr>
            <w:pStyle w:val="TDC2"/>
            <w:rPr>
              <w:rFonts w:eastAsiaTheme="minorEastAsia" w:cs="Arial"/>
              <w:bCs w:val="0"/>
              <w:smallCaps w:val="0"/>
              <w:noProof/>
              <w:szCs w:val="20"/>
              <w:lang w:eastAsia="es-AR"/>
            </w:rPr>
          </w:pPr>
          <w:hyperlink w:anchor="_Toc139356856" w:history="1">
            <w:r w:rsidR="008F52CD" w:rsidRPr="00CD2668">
              <w:rPr>
                <w:rStyle w:val="Hipervnculo"/>
                <w:rFonts w:cs="Arial"/>
                <w:noProof/>
                <w:szCs w:val="20"/>
              </w:rPr>
              <w:t>Otras normas aplicables</w:t>
            </w:r>
            <w:r w:rsidR="008F52CD" w:rsidRPr="00CD2668">
              <w:rPr>
                <w:rFonts w:cs="Arial"/>
                <w:noProof/>
                <w:webHidden/>
                <w:szCs w:val="20"/>
              </w:rPr>
              <w:tab/>
            </w:r>
            <w:r w:rsidRPr="00CD2668">
              <w:rPr>
                <w:rFonts w:cs="Arial"/>
                <w:noProof/>
                <w:webHidden/>
                <w:szCs w:val="20"/>
              </w:rPr>
              <w:fldChar w:fldCharType="begin"/>
            </w:r>
            <w:r w:rsidR="008F52CD" w:rsidRPr="00CD2668">
              <w:rPr>
                <w:rFonts w:cs="Arial"/>
                <w:noProof/>
                <w:webHidden/>
                <w:szCs w:val="20"/>
              </w:rPr>
              <w:instrText xml:space="preserve"> PAGEREF _Toc139356856 \h </w:instrText>
            </w:r>
            <w:r w:rsidRPr="00CD2668">
              <w:rPr>
                <w:rFonts w:cs="Arial"/>
                <w:noProof/>
                <w:webHidden/>
                <w:szCs w:val="20"/>
              </w:rPr>
            </w:r>
            <w:r w:rsidRPr="00CD2668">
              <w:rPr>
                <w:rFonts w:cs="Arial"/>
                <w:noProof/>
                <w:webHidden/>
                <w:szCs w:val="20"/>
              </w:rPr>
              <w:fldChar w:fldCharType="separate"/>
            </w:r>
            <w:r w:rsidR="00D33A5D">
              <w:rPr>
                <w:rFonts w:cs="Arial"/>
                <w:noProof/>
                <w:webHidden/>
                <w:szCs w:val="20"/>
              </w:rPr>
              <w:t>169</w:t>
            </w:r>
            <w:r w:rsidRPr="00CD2668">
              <w:rPr>
                <w:rFonts w:cs="Arial"/>
                <w:noProof/>
                <w:webHidden/>
                <w:szCs w:val="20"/>
              </w:rPr>
              <w:fldChar w:fldCharType="end"/>
            </w:r>
          </w:hyperlink>
        </w:p>
        <w:p w:rsidR="008F52CD" w:rsidRPr="00CD2668" w:rsidRDefault="001C4138">
          <w:pPr>
            <w:pStyle w:val="TDC1"/>
            <w:rPr>
              <w:rFonts w:eastAsiaTheme="minorEastAsia"/>
              <w:b w:val="0"/>
              <w:caps w:val="0"/>
              <w:szCs w:val="20"/>
              <w:lang w:eastAsia="es-AR"/>
            </w:rPr>
          </w:pPr>
          <w:hyperlink w:anchor="_Toc139356857" w:history="1">
            <w:r w:rsidR="008F52CD" w:rsidRPr="00CD2668">
              <w:rPr>
                <w:rStyle w:val="Hipervnculo"/>
                <w:szCs w:val="20"/>
              </w:rPr>
              <w:t>SUBSIDIOS Y OTRAS AYUDAS GUBERNAMENTALES</w:t>
            </w:r>
            <w:r w:rsidR="008F52CD" w:rsidRPr="00CD2668">
              <w:rPr>
                <w:webHidden/>
                <w:szCs w:val="20"/>
              </w:rPr>
              <w:tab/>
            </w:r>
            <w:r w:rsidRPr="00CD2668">
              <w:rPr>
                <w:webHidden/>
                <w:szCs w:val="20"/>
              </w:rPr>
              <w:fldChar w:fldCharType="begin"/>
            </w:r>
            <w:r w:rsidR="008F52CD" w:rsidRPr="00CD2668">
              <w:rPr>
                <w:webHidden/>
                <w:szCs w:val="20"/>
              </w:rPr>
              <w:instrText xml:space="preserve"> PAGEREF _Toc139356857 \h </w:instrText>
            </w:r>
            <w:r w:rsidRPr="00CD2668">
              <w:rPr>
                <w:webHidden/>
                <w:szCs w:val="20"/>
              </w:rPr>
            </w:r>
            <w:r w:rsidRPr="00CD2668">
              <w:rPr>
                <w:webHidden/>
                <w:szCs w:val="20"/>
              </w:rPr>
              <w:fldChar w:fldCharType="separate"/>
            </w:r>
            <w:r w:rsidR="00D33A5D">
              <w:rPr>
                <w:webHidden/>
                <w:szCs w:val="20"/>
              </w:rPr>
              <w:t>169</w:t>
            </w:r>
            <w:r w:rsidRPr="00CD2668">
              <w:rPr>
                <w:webHidden/>
                <w:szCs w:val="20"/>
              </w:rPr>
              <w:fldChar w:fldCharType="end"/>
            </w:r>
          </w:hyperlink>
        </w:p>
        <w:p w:rsidR="008F52CD" w:rsidRPr="00CD2668" w:rsidRDefault="001C4138">
          <w:pPr>
            <w:pStyle w:val="TDC2"/>
            <w:rPr>
              <w:rFonts w:eastAsiaTheme="minorEastAsia" w:cs="Arial"/>
              <w:bCs w:val="0"/>
              <w:smallCaps w:val="0"/>
              <w:noProof/>
              <w:szCs w:val="20"/>
              <w:lang w:eastAsia="es-AR"/>
            </w:rPr>
          </w:pPr>
          <w:hyperlink w:anchor="_Toc139356858" w:history="1">
            <w:r w:rsidR="008F52CD" w:rsidRPr="00CD2668">
              <w:rPr>
                <w:rStyle w:val="Hipervnculo"/>
                <w:rFonts w:cs="Arial"/>
                <w:noProof/>
                <w:szCs w:val="20"/>
              </w:rPr>
              <w:t>Definiciones</w:t>
            </w:r>
            <w:r w:rsidR="008F52CD" w:rsidRPr="00CD2668">
              <w:rPr>
                <w:rFonts w:cs="Arial"/>
                <w:noProof/>
                <w:webHidden/>
                <w:szCs w:val="20"/>
              </w:rPr>
              <w:tab/>
            </w:r>
            <w:r w:rsidRPr="00CD2668">
              <w:rPr>
                <w:rFonts w:cs="Arial"/>
                <w:noProof/>
                <w:webHidden/>
                <w:szCs w:val="20"/>
              </w:rPr>
              <w:fldChar w:fldCharType="begin"/>
            </w:r>
            <w:r w:rsidR="008F52CD" w:rsidRPr="00CD2668">
              <w:rPr>
                <w:rFonts w:cs="Arial"/>
                <w:noProof/>
                <w:webHidden/>
                <w:szCs w:val="20"/>
              </w:rPr>
              <w:instrText xml:space="preserve"> PAGEREF _Toc139356858 \h </w:instrText>
            </w:r>
            <w:r w:rsidRPr="00CD2668">
              <w:rPr>
                <w:rFonts w:cs="Arial"/>
                <w:noProof/>
                <w:webHidden/>
                <w:szCs w:val="20"/>
              </w:rPr>
            </w:r>
            <w:r w:rsidRPr="00CD2668">
              <w:rPr>
                <w:rFonts w:cs="Arial"/>
                <w:noProof/>
                <w:webHidden/>
                <w:szCs w:val="20"/>
              </w:rPr>
              <w:fldChar w:fldCharType="separate"/>
            </w:r>
            <w:r w:rsidR="00D33A5D">
              <w:rPr>
                <w:rFonts w:cs="Arial"/>
                <w:noProof/>
                <w:webHidden/>
                <w:szCs w:val="20"/>
              </w:rPr>
              <w:t>169</w:t>
            </w:r>
            <w:r w:rsidRPr="00CD2668">
              <w:rPr>
                <w:rFonts w:cs="Arial"/>
                <w:noProof/>
                <w:webHidden/>
                <w:szCs w:val="20"/>
              </w:rPr>
              <w:fldChar w:fldCharType="end"/>
            </w:r>
          </w:hyperlink>
        </w:p>
        <w:p w:rsidR="008F52CD" w:rsidRPr="00CD2668" w:rsidRDefault="001C4138">
          <w:pPr>
            <w:pStyle w:val="TDC2"/>
            <w:rPr>
              <w:rFonts w:eastAsiaTheme="minorEastAsia" w:cs="Arial"/>
              <w:bCs w:val="0"/>
              <w:smallCaps w:val="0"/>
              <w:noProof/>
              <w:szCs w:val="20"/>
              <w:lang w:eastAsia="es-AR"/>
            </w:rPr>
          </w:pPr>
          <w:hyperlink w:anchor="_Toc139356859" w:history="1">
            <w:r w:rsidR="008F52CD" w:rsidRPr="00CD2668">
              <w:rPr>
                <w:rStyle w:val="Hipervnculo"/>
                <w:rFonts w:cs="Arial"/>
                <w:noProof/>
                <w:szCs w:val="20"/>
              </w:rPr>
              <w:t>Reconocimiento</w:t>
            </w:r>
            <w:r w:rsidR="008F52CD" w:rsidRPr="00CD2668">
              <w:rPr>
                <w:rFonts w:cs="Arial"/>
                <w:noProof/>
                <w:webHidden/>
                <w:szCs w:val="20"/>
              </w:rPr>
              <w:tab/>
            </w:r>
            <w:r w:rsidRPr="00CD2668">
              <w:rPr>
                <w:rFonts w:cs="Arial"/>
                <w:noProof/>
                <w:webHidden/>
                <w:szCs w:val="20"/>
              </w:rPr>
              <w:fldChar w:fldCharType="begin"/>
            </w:r>
            <w:r w:rsidR="008F52CD" w:rsidRPr="00CD2668">
              <w:rPr>
                <w:rFonts w:cs="Arial"/>
                <w:noProof/>
                <w:webHidden/>
                <w:szCs w:val="20"/>
              </w:rPr>
              <w:instrText xml:space="preserve"> PAGEREF _Toc139356859 \h </w:instrText>
            </w:r>
            <w:r w:rsidRPr="00CD2668">
              <w:rPr>
                <w:rFonts w:cs="Arial"/>
                <w:noProof/>
                <w:webHidden/>
                <w:szCs w:val="20"/>
              </w:rPr>
            </w:r>
            <w:r w:rsidRPr="00CD2668">
              <w:rPr>
                <w:rFonts w:cs="Arial"/>
                <w:noProof/>
                <w:webHidden/>
                <w:szCs w:val="20"/>
              </w:rPr>
              <w:fldChar w:fldCharType="separate"/>
            </w:r>
            <w:r w:rsidR="00D33A5D">
              <w:rPr>
                <w:rFonts w:cs="Arial"/>
                <w:noProof/>
                <w:webHidden/>
                <w:szCs w:val="20"/>
              </w:rPr>
              <w:t>169</w:t>
            </w:r>
            <w:r w:rsidRPr="00CD2668">
              <w:rPr>
                <w:rFonts w:cs="Arial"/>
                <w:noProof/>
                <w:webHidden/>
                <w:szCs w:val="20"/>
              </w:rPr>
              <w:fldChar w:fldCharType="end"/>
            </w:r>
          </w:hyperlink>
        </w:p>
        <w:p w:rsidR="008F52CD" w:rsidRPr="00CD2668" w:rsidRDefault="001C4138">
          <w:pPr>
            <w:pStyle w:val="TDC2"/>
            <w:rPr>
              <w:rFonts w:eastAsiaTheme="minorEastAsia" w:cs="Arial"/>
              <w:bCs w:val="0"/>
              <w:smallCaps w:val="0"/>
              <w:noProof/>
              <w:szCs w:val="20"/>
              <w:lang w:eastAsia="es-AR"/>
            </w:rPr>
          </w:pPr>
          <w:hyperlink w:anchor="_Toc139356860" w:history="1">
            <w:r w:rsidR="008F52CD" w:rsidRPr="00CD2668">
              <w:rPr>
                <w:rStyle w:val="Hipervnculo"/>
                <w:rFonts w:cs="Arial"/>
                <w:noProof/>
                <w:szCs w:val="20"/>
              </w:rPr>
              <w:t>Presentación de subsidios gubernamentales</w:t>
            </w:r>
            <w:r w:rsidR="008F52CD" w:rsidRPr="00CD2668">
              <w:rPr>
                <w:rFonts w:cs="Arial"/>
                <w:noProof/>
                <w:webHidden/>
                <w:szCs w:val="20"/>
              </w:rPr>
              <w:tab/>
            </w:r>
            <w:r w:rsidRPr="00CD2668">
              <w:rPr>
                <w:rFonts w:cs="Arial"/>
                <w:noProof/>
                <w:webHidden/>
                <w:szCs w:val="20"/>
              </w:rPr>
              <w:fldChar w:fldCharType="begin"/>
            </w:r>
            <w:r w:rsidR="008F52CD" w:rsidRPr="00CD2668">
              <w:rPr>
                <w:rFonts w:cs="Arial"/>
                <w:noProof/>
                <w:webHidden/>
                <w:szCs w:val="20"/>
              </w:rPr>
              <w:instrText xml:space="preserve"> PAGEREF _Toc139356860 \h </w:instrText>
            </w:r>
            <w:r w:rsidRPr="00CD2668">
              <w:rPr>
                <w:rFonts w:cs="Arial"/>
                <w:noProof/>
                <w:webHidden/>
                <w:szCs w:val="20"/>
              </w:rPr>
            </w:r>
            <w:r w:rsidRPr="00CD2668">
              <w:rPr>
                <w:rFonts w:cs="Arial"/>
                <w:noProof/>
                <w:webHidden/>
                <w:szCs w:val="20"/>
              </w:rPr>
              <w:fldChar w:fldCharType="separate"/>
            </w:r>
            <w:r w:rsidR="00D33A5D">
              <w:rPr>
                <w:rFonts w:cs="Arial"/>
                <w:noProof/>
                <w:webHidden/>
                <w:szCs w:val="20"/>
              </w:rPr>
              <w:t>170</w:t>
            </w:r>
            <w:r w:rsidRPr="00CD2668">
              <w:rPr>
                <w:rFonts w:cs="Arial"/>
                <w:noProof/>
                <w:webHidden/>
                <w:szCs w:val="20"/>
              </w:rPr>
              <w:fldChar w:fldCharType="end"/>
            </w:r>
          </w:hyperlink>
        </w:p>
        <w:p w:rsidR="008F52CD" w:rsidRPr="00CD2668" w:rsidRDefault="001C4138">
          <w:pPr>
            <w:pStyle w:val="TDC3"/>
            <w:rPr>
              <w:rFonts w:eastAsiaTheme="minorEastAsia" w:cs="Arial"/>
              <w:smallCaps w:val="0"/>
              <w:noProof/>
              <w:sz w:val="20"/>
              <w:szCs w:val="20"/>
              <w:lang w:eastAsia="es-AR"/>
            </w:rPr>
          </w:pPr>
          <w:hyperlink w:anchor="_Toc139356861" w:history="1">
            <w:r w:rsidR="008F52CD" w:rsidRPr="00CD2668">
              <w:rPr>
                <w:rStyle w:val="Hipervnculo"/>
                <w:rFonts w:cs="Arial"/>
                <w:noProof/>
                <w:sz w:val="20"/>
                <w:szCs w:val="20"/>
              </w:rPr>
              <w:t>Presentación de los subsidios gubernamentales en el estado de situación patrimonial</w:t>
            </w:r>
            <w:r w:rsidR="008F52CD" w:rsidRPr="00CD2668">
              <w:rPr>
                <w:rFonts w:cs="Arial"/>
                <w:noProof/>
                <w:webHidden/>
                <w:sz w:val="20"/>
                <w:szCs w:val="20"/>
              </w:rPr>
              <w:tab/>
            </w:r>
            <w:r w:rsidRPr="00CD2668">
              <w:rPr>
                <w:rFonts w:cs="Arial"/>
                <w:noProof/>
                <w:webHidden/>
                <w:sz w:val="20"/>
                <w:szCs w:val="20"/>
              </w:rPr>
              <w:fldChar w:fldCharType="begin"/>
            </w:r>
            <w:r w:rsidR="008F52CD" w:rsidRPr="00CD2668">
              <w:rPr>
                <w:rFonts w:cs="Arial"/>
                <w:noProof/>
                <w:webHidden/>
                <w:sz w:val="20"/>
                <w:szCs w:val="20"/>
              </w:rPr>
              <w:instrText xml:space="preserve"> PAGEREF _Toc139356861 \h </w:instrText>
            </w:r>
            <w:r w:rsidRPr="00CD2668">
              <w:rPr>
                <w:rFonts w:cs="Arial"/>
                <w:noProof/>
                <w:webHidden/>
                <w:sz w:val="20"/>
                <w:szCs w:val="20"/>
              </w:rPr>
            </w:r>
            <w:r w:rsidRPr="00CD2668">
              <w:rPr>
                <w:rFonts w:cs="Arial"/>
                <w:noProof/>
                <w:webHidden/>
                <w:sz w:val="20"/>
                <w:szCs w:val="20"/>
              </w:rPr>
              <w:fldChar w:fldCharType="separate"/>
            </w:r>
            <w:r w:rsidR="00D33A5D">
              <w:rPr>
                <w:rFonts w:cs="Arial"/>
                <w:noProof/>
                <w:webHidden/>
                <w:sz w:val="20"/>
                <w:szCs w:val="20"/>
              </w:rPr>
              <w:t>170</w:t>
            </w:r>
            <w:r w:rsidRPr="00CD2668">
              <w:rPr>
                <w:rFonts w:cs="Arial"/>
                <w:noProof/>
                <w:webHidden/>
                <w:sz w:val="20"/>
                <w:szCs w:val="20"/>
              </w:rPr>
              <w:fldChar w:fldCharType="end"/>
            </w:r>
          </w:hyperlink>
        </w:p>
        <w:p w:rsidR="008F52CD" w:rsidRPr="00CD2668" w:rsidRDefault="001C4138">
          <w:pPr>
            <w:pStyle w:val="TDC3"/>
            <w:rPr>
              <w:rFonts w:eastAsiaTheme="minorEastAsia" w:cs="Arial"/>
              <w:smallCaps w:val="0"/>
              <w:noProof/>
              <w:sz w:val="20"/>
              <w:szCs w:val="20"/>
              <w:lang w:eastAsia="es-AR"/>
            </w:rPr>
          </w:pPr>
          <w:hyperlink w:anchor="_Toc139356862" w:history="1">
            <w:r w:rsidR="008F52CD" w:rsidRPr="00CD2668">
              <w:rPr>
                <w:rStyle w:val="Hipervnculo"/>
                <w:rFonts w:cs="Arial"/>
                <w:noProof/>
                <w:sz w:val="20"/>
                <w:szCs w:val="20"/>
              </w:rPr>
              <w:t>Presentación de los subsidios gubernamentales en el estado de resultados (o estado de recursos y gastos)</w:t>
            </w:r>
            <w:r w:rsidR="008F52CD" w:rsidRPr="00CD2668">
              <w:rPr>
                <w:rFonts w:cs="Arial"/>
                <w:noProof/>
                <w:webHidden/>
                <w:sz w:val="20"/>
                <w:szCs w:val="20"/>
              </w:rPr>
              <w:tab/>
            </w:r>
            <w:r w:rsidRPr="00CD2668">
              <w:rPr>
                <w:rFonts w:cs="Arial"/>
                <w:noProof/>
                <w:webHidden/>
                <w:sz w:val="20"/>
                <w:szCs w:val="20"/>
              </w:rPr>
              <w:fldChar w:fldCharType="begin"/>
            </w:r>
            <w:r w:rsidR="008F52CD" w:rsidRPr="00CD2668">
              <w:rPr>
                <w:rFonts w:cs="Arial"/>
                <w:noProof/>
                <w:webHidden/>
                <w:sz w:val="20"/>
                <w:szCs w:val="20"/>
              </w:rPr>
              <w:instrText xml:space="preserve"> PAGEREF _Toc139356862 \h </w:instrText>
            </w:r>
            <w:r w:rsidRPr="00CD2668">
              <w:rPr>
                <w:rFonts w:cs="Arial"/>
                <w:noProof/>
                <w:webHidden/>
                <w:sz w:val="20"/>
                <w:szCs w:val="20"/>
              </w:rPr>
            </w:r>
            <w:r w:rsidRPr="00CD2668">
              <w:rPr>
                <w:rFonts w:cs="Arial"/>
                <w:noProof/>
                <w:webHidden/>
                <w:sz w:val="20"/>
                <w:szCs w:val="20"/>
              </w:rPr>
              <w:fldChar w:fldCharType="separate"/>
            </w:r>
            <w:r w:rsidR="00D33A5D">
              <w:rPr>
                <w:rFonts w:cs="Arial"/>
                <w:noProof/>
                <w:webHidden/>
                <w:sz w:val="20"/>
                <w:szCs w:val="20"/>
              </w:rPr>
              <w:t>171</w:t>
            </w:r>
            <w:r w:rsidRPr="00CD2668">
              <w:rPr>
                <w:rFonts w:cs="Arial"/>
                <w:noProof/>
                <w:webHidden/>
                <w:sz w:val="20"/>
                <w:szCs w:val="20"/>
              </w:rPr>
              <w:fldChar w:fldCharType="end"/>
            </w:r>
          </w:hyperlink>
        </w:p>
        <w:p w:rsidR="008F52CD" w:rsidRPr="00CD2668" w:rsidRDefault="001C4138">
          <w:pPr>
            <w:pStyle w:val="TDC2"/>
            <w:rPr>
              <w:rFonts w:eastAsiaTheme="minorEastAsia" w:cs="Arial"/>
              <w:bCs w:val="0"/>
              <w:smallCaps w:val="0"/>
              <w:noProof/>
              <w:szCs w:val="20"/>
              <w:lang w:eastAsia="es-AR"/>
            </w:rPr>
          </w:pPr>
          <w:hyperlink w:anchor="_Toc139356863" w:history="1">
            <w:r w:rsidR="008F52CD" w:rsidRPr="00CD2668">
              <w:rPr>
                <w:rStyle w:val="Hipervnculo"/>
                <w:rFonts w:cs="Arial"/>
                <w:noProof/>
                <w:szCs w:val="20"/>
              </w:rPr>
              <w:t>Revelación en notas</w:t>
            </w:r>
            <w:r w:rsidR="008F52CD" w:rsidRPr="00CD2668">
              <w:rPr>
                <w:rFonts w:cs="Arial"/>
                <w:noProof/>
                <w:webHidden/>
                <w:szCs w:val="20"/>
              </w:rPr>
              <w:tab/>
            </w:r>
            <w:r w:rsidRPr="00CD2668">
              <w:rPr>
                <w:rFonts w:cs="Arial"/>
                <w:noProof/>
                <w:webHidden/>
                <w:szCs w:val="20"/>
              </w:rPr>
              <w:fldChar w:fldCharType="begin"/>
            </w:r>
            <w:r w:rsidR="008F52CD" w:rsidRPr="00CD2668">
              <w:rPr>
                <w:rFonts w:cs="Arial"/>
                <w:noProof/>
                <w:webHidden/>
                <w:szCs w:val="20"/>
              </w:rPr>
              <w:instrText xml:space="preserve"> PAGEREF _Toc139356863 \h </w:instrText>
            </w:r>
            <w:r w:rsidRPr="00CD2668">
              <w:rPr>
                <w:rFonts w:cs="Arial"/>
                <w:noProof/>
                <w:webHidden/>
                <w:szCs w:val="20"/>
              </w:rPr>
            </w:r>
            <w:r w:rsidRPr="00CD2668">
              <w:rPr>
                <w:rFonts w:cs="Arial"/>
                <w:noProof/>
                <w:webHidden/>
                <w:szCs w:val="20"/>
              </w:rPr>
              <w:fldChar w:fldCharType="separate"/>
            </w:r>
            <w:r w:rsidR="00D33A5D">
              <w:rPr>
                <w:rFonts w:cs="Arial"/>
                <w:noProof/>
                <w:webHidden/>
                <w:szCs w:val="20"/>
              </w:rPr>
              <w:t>171</w:t>
            </w:r>
            <w:r w:rsidRPr="00CD2668">
              <w:rPr>
                <w:rFonts w:cs="Arial"/>
                <w:noProof/>
                <w:webHidden/>
                <w:szCs w:val="20"/>
              </w:rPr>
              <w:fldChar w:fldCharType="end"/>
            </w:r>
          </w:hyperlink>
        </w:p>
        <w:p w:rsidR="008F52CD" w:rsidRPr="00CD2668" w:rsidRDefault="001C4138">
          <w:pPr>
            <w:pStyle w:val="TDC2"/>
            <w:rPr>
              <w:rFonts w:eastAsiaTheme="minorEastAsia" w:cs="Arial"/>
              <w:bCs w:val="0"/>
              <w:smallCaps w:val="0"/>
              <w:noProof/>
              <w:szCs w:val="20"/>
              <w:lang w:eastAsia="es-AR"/>
            </w:rPr>
          </w:pPr>
          <w:hyperlink w:anchor="_Toc139356864" w:history="1">
            <w:r w:rsidR="008F52CD" w:rsidRPr="00CD2668">
              <w:rPr>
                <w:rStyle w:val="Hipervnculo"/>
                <w:rFonts w:cs="Arial"/>
                <w:noProof/>
                <w:szCs w:val="20"/>
              </w:rPr>
              <w:t>Otras normas aplicables</w:t>
            </w:r>
            <w:r w:rsidR="008F52CD" w:rsidRPr="00CD2668">
              <w:rPr>
                <w:rFonts w:cs="Arial"/>
                <w:noProof/>
                <w:webHidden/>
                <w:szCs w:val="20"/>
              </w:rPr>
              <w:tab/>
            </w:r>
            <w:r w:rsidRPr="00CD2668">
              <w:rPr>
                <w:rFonts w:cs="Arial"/>
                <w:noProof/>
                <w:webHidden/>
                <w:szCs w:val="20"/>
              </w:rPr>
              <w:fldChar w:fldCharType="begin"/>
            </w:r>
            <w:r w:rsidR="008F52CD" w:rsidRPr="00CD2668">
              <w:rPr>
                <w:rFonts w:cs="Arial"/>
                <w:noProof/>
                <w:webHidden/>
                <w:szCs w:val="20"/>
              </w:rPr>
              <w:instrText xml:space="preserve"> PAGEREF _Toc139356864 \h </w:instrText>
            </w:r>
            <w:r w:rsidRPr="00CD2668">
              <w:rPr>
                <w:rFonts w:cs="Arial"/>
                <w:noProof/>
                <w:webHidden/>
                <w:szCs w:val="20"/>
              </w:rPr>
            </w:r>
            <w:r w:rsidRPr="00CD2668">
              <w:rPr>
                <w:rFonts w:cs="Arial"/>
                <w:noProof/>
                <w:webHidden/>
                <w:szCs w:val="20"/>
              </w:rPr>
              <w:fldChar w:fldCharType="separate"/>
            </w:r>
            <w:r w:rsidR="00D33A5D">
              <w:rPr>
                <w:rFonts w:cs="Arial"/>
                <w:noProof/>
                <w:webHidden/>
                <w:szCs w:val="20"/>
              </w:rPr>
              <w:t>171</w:t>
            </w:r>
            <w:r w:rsidRPr="00CD2668">
              <w:rPr>
                <w:rFonts w:cs="Arial"/>
                <w:noProof/>
                <w:webHidden/>
                <w:szCs w:val="20"/>
              </w:rPr>
              <w:fldChar w:fldCharType="end"/>
            </w:r>
          </w:hyperlink>
        </w:p>
        <w:p w:rsidR="008F52CD" w:rsidRPr="00CD2668" w:rsidRDefault="001C4138">
          <w:pPr>
            <w:pStyle w:val="TDC1"/>
            <w:rPr>
              <w:rFonts w:eastAsiaTheme="minorEastAsia"/>
              <w:b w:val="0"/>
              <w:caps w:val="0"/>
              <w:szCs w:val="20"/>
              <w:lang w:eastAsia="es-AR"/>
            </w:rPr>
          </w:pPr>
          <w:hyperlink w:anchor="_Toc139356865" w:history="1">
            <w:r w:rsidR="008F52CD" w:rsidRPr="00CD2668">
              <w:rPr>
                <w:rStyle w:val="Hipervnculo"/>
                <w:szCs w:val="20"/>
              </w:rPr>
              <w:t>CONTABILIZACIÓN DEL IMPUESTO A LAS GANANCIAS</w:t>
            </w:r>
            <w:r w:rsidR="008F52CD" w:rsidRPr="00CD2668">
              <w:rPr>
                <w:webHidden/>
                <w:szCs w:val="20"/>
              </w:rPr>
              <w:tab/>
            </w:r>
            <w:r w:rsidRPr="00CD2668">
              <w:rPr>
                <w:webHidden/>
                <w:szCs w:val="20"/>
              </w:rPr>
              <w:fldChar w:fldCharType="begin"/>
            </w:r>
            <w:r w:rsidR="008F52CD" w:rsidRPr="00CD2668">
              <w:rPr>
                <w:webHidden/>
                <w:szCs w:val="20"/>
              </w:rPr>
              <w:instrText xml:space="preserve"> PAGEREF _Toc139356865 \h </w:instrText>
            </w:r>
            <w:r w:rsidRPr="00CD2668">
              <w:rPr>
                <w:webHidden/>
                <w:szCs w:val="20"/>
              </w:rPr>
            </w:r>
            <w:r w:rsidRPr="00CD2668">
              <w:rPr>
                <w:webHidden/>
                <w:szCs w:val="20"/>
              </w:rPr>
              <w:fldChar w:fldCharType="separate"/>
            </w:r>
            <w:r w:rsidR="00D33A5D">
              <w:rPr>
                <w:webHidden/>
                <w:szCs w:val="20"/>
              </w:rPr>
              <w:t>172</w:t>
            </w:r>
            <w:r w:rsidRPr="00CD2668">
              <w:rPr>
                <w:webHidden/>
                <w:szCs w:val="20"/>
              </w:rPr>
              <w:fldChar w:fldCharType="end"/>
            </w:r>
          </w:hyperlink>
        </w:p>
        <w:p w:rsidR="008F52CD" w:rsidRPr="00CD2668" w:rsidRDefault="001C4138">
          <w:pPr>
            <w:pStyle w:val="TDC2"/>
            <w:rPr>
              <w:rFonts w:eastAsiaTheme="minorEastAsia" w:cs="Arial"/>
              <w:bCs w:val="0"/>
              <w:smallCaps w:val="0"/>
              <w:noProof/>
              <w:szCs w:val="20"/>
              <w:lang w:eastAsia="es-AR"/>
            </w:rPr>
          </w:pPr>
          <w:hyperlink w:anchor="_Toc139356866" w:history="1">
            <w:r w:rsidR="008F52CD" w:rsidRPr="00CD2668">
              <w:rPr>
                <w:rStyle w:val="Hipervnculo"/>
                <w:rFonts w:cs="Arial"/>
                <w:noProof/>
                <w:szCs w:val="20"/>
              </w:rPr>
              <w:t>Definiciones</w:t>
            </w:r>
            <w:r w:rsidR="008F52CD" w:rsidRPr="00CD2668">
              <w:rPr>
                <w:rFonts w:cs="Arial"/>
                <w:noProof/>
                <w:webHidden/>
                <w:szCs w:val="20"/>
              </w:rPr>
              <w:tab/>
            </w:r>
            <w:r w:rsidRPr="00CD2668">
              <w:rPr>
                <w:rFonts w:cs="Arial"/>
                <w:noProof/>
                <w:webHidden/>
                <w:szCs w:val="20"/>
              </w:rPr>
              <w:fldChar w:fldCharType="begin"/>
            </w:r>
            <w:r w:rsidR="008F52CD" w:rsidRPr="00CD2668">
              <w:rPr>
                <w:rFonts w:cs="Arial"/>
                <w:noProof/>
                <w:webHidden/>
                <w:szCs w:val="20"/>
              </w:rPr>
              <w:instrText xml:space="preserve"> PAGEREF _Toc139356866 \h </w:instrText>
            </w:r>
            <w:r w:rsidRPr="00CD2668">
              <w:rPr>
                <w:rFonts w:cs="Arial"/>
                <w:noProof/>
                <w:webHidden/>
                <w:szCs w:val="20"/>
              </w:rPr>
            </w:r>
            <w:r w:rsidRPr="00CD2668">
              <w:rPr>
                <w:rFonts w:cs="Arial"/>
                <w:noProof/>
                <w:webHidden/>
                <w:szCs w:val="20"/>
              </w:rPr>
              <w:fldChar w:fldCharType="separate"/>
            </w:r>
            <w:r w:rsidR="00D33A5D">
              <w:rPr>
                <w:rFonts w:cs="Arial"/>
                <w:noProof/>
                <w:webHidden/>
                <w:szCs w:val="20"/>
              </w:rPr>
              <w:t>172</w:t>
            </w:r>
            <w:r w:rsidRPr="00CD2668">
              <w:rPr>
                <w:rFonts w:cs="Arial"/>
                <w:noProof/>
                <w:webHidden/>
                <w:szCs w:val="20"/>
              </w:rPr>
              <w:fldChar w:fldCharType="end"/>
            </w:r>
          </w:hyperlink>
        </w:p>
        <w:p w:rsidR="008F52CD" w:rsidRPr="00CD2668" w:rsidRDefault="001C4138">
          <w:pPr>
            <w:pStyle w:val="TDC2"/>
            <w:rPr>
              <w:rFonts w:eastAsiaTheme="minorEastAsia" w:cs="Arial"/>
              <w:bCs w:val="0"/>
              <w:smallCaps w:val="0"/>
              <w:noProof/>
              <w:szCs w:val="20"/>
              <w:lang w:eastAsia="es-AR"/>
            </w:rPr>
          </w:pPr>
          <w:hyperlink w:anchor="_Toc139356867" w:history="1">
            <w:r w:rsidR="008F52CD" w:rsidRPr="00CD2668">
              <w:rPr>
                <w:rStyle w:val="Hipervnculo"/>
                <w:rFonts w:cs="Arial"/>
                <w:noProof/>
                <w:szCs w:val="20"/>
              </w:rPr>
              <w:t>Reconocimiento, medición, presentación y revelación del impuesto a las ganancias corriente</w:t>
            </w:r>
            <w:r w:rsidR="008F52CD" w:rsidRPr="00CD2668">
              <w:rPr>
                <w:rFonts w:cs="Arial"/>
                <w:noProof/>
                <w:webHidden/>
                <w:szCs w:val="20"/>
              </w:rPr>
              <w:tab/>
            </w:r>
            <w:r w:rsidRPr="00CD2668">
              <w:rPr>
                <w:rFonts w:cs="Arial"/>
                <w:noProof/>
                <w:webHidden/>
                <w:szCs w:val="20"/>
              </w:rPr>
              <w:fldChar w:fldCharType="begin"/>
            </w:r>
            <w:r w:rsidR="008F52CD" w:rsidRPr="00CD2668">
              <w:rPr>
                <w:rFonts w:cs="Arial"/>
                <w:noProof/>
                <w:webHidden/>
                <w:szCs w:val="20"/>
              </w:rPr>
              <w:instrText xml:space="preserve"> PAGEREF _Toc139356867 \h </w:instrText>
            </w:r>
            <w:r w:rsidRPr="00CD2668">
              <w:rPr>
                <w:rFonts w:cs="Arial"/>
                <w:noProof/>
                <w:webHidden/>
                <w:szCs w:val="20"/>
              </w:rPr>
            </w:r>
            <w:r w:rsidRPr="00CD2668">
              <w:rPr>
                <w:rFonts w:cs="Arial"/>
                <w:noProof/>
                <w:webHidden/>
                <w:szCs w:val="20"/>
              </w:rPr>
              <w:fldChar w:fldCharType="separate"/>
            </w:r>
            <w:r w:rsidR="00D33A5D">
              <w:rPr>
                <w:rFonts w:cs="Arial"/>
                <w:noProof/>
                <w:webHidden/>
                <w:szCs w:val="20"/>
              </w:rPr>
              <w:t>173</w:t>
            </w:r>
            <w:r w:rsidRPr="00CD2668">
              <w:rPr>
                <w:rFonts w:cs="Arial"/>
                <w:noProof/>
                <w:webHidden/>
                <w:szCs w:val="20"/>
              </w:rPr>
              <w:fldChar w:fldCharType="end"/>
            </w:r>
          </w:hyperlink>
        </w:p>
        <w:p w:rsidR="008F52CD" w:rsidRPr="00CD2668" w:rsidRDefault="001C4138">
          <w:pPr>
            <w:pStyle w:val="TDC3"/>
            <w:rPr>
              <w:rFonts w:eastAsiaTheme="minorEastAsia" w:cs="Arial"/>
              <w:smallCaps w:val="0"/>
              <w:noProof/>
              <w:sz w:val="20"/>
              <w:szCs w:val="20"/>
              <w:lang w:eastAsia="es-AR"/>
            </w:rPr>
          </w:pPr>
          <w:hyperlink w:anchor="_Toc139356868" w:history="1">
            <w:r w:rsidR="008F52CD" w:rsidRPr="00CD2668">
              <w:rPr>
                <w:rStyle w:val="Hipervnculo"/>
                <w:rFonts w:cs="Arial"/>
                <w:noProof/>
                <w:sz w:val="20"/>
                <w:szCs w:val="20"/>
              </w:rPr>
              <w:t>Reconocimiento de pasivos por impuesto corriente</w:t>
            </w:r>
            <w:r w:rsidR="008F52CD" w:rsidRPr="00CD2668">
              <w:rPr>
                <w:rFonts w:cs="Arial"/>
                <w:noProof/>
                <w:webHidden/>
                <w:sz w:val="20"/>
                <w:szCs w:val="20"/>
              </w:rPr>
              <w:tab/>
            </w:r>
            <w:r w:rsidRPr="00CD2668">
              <w:rPr>
                <w:rFonts w:cs="Arial"/>
                <w:noProof/>
                <w:webHidden/>
                <w:sz w:val="20"/>
                <w:szCs w:val="20"/>
              </w:rPr>
              <w:fldChar w:fldCharType="begin"/>
            </w:r>
            <w:r w:rsidR="008F52CD" w:rsidRPr="00CD2668">
              <w:rPr>
                <w:rFonts w:cs="Arial"/>
                <w:noProof/>
                <w:webHidden/>
                <w:sz w:val="20"/>
                <w:szCs w:val="20"/>
              </w:rPr>
              <w:instrText xml:space="preserve"> PAGEREF _Toc139356868 \h </w:instrText>
            </w:r>
            <w:r w:rsidRPr="00CD2668">
              <w:rPr>
                <w:rFonts w:cs="Arial"/>
                <w:noProof/>
                <w:webHidden/>
                <w:sz w:val="20"/>
                <w:szCs w:val="20"/>
              </w:rPr>
            </w:r>
            <w:r w:rsidRPr="00CD2668">
              <w:rPr>
                <w:rFonts w:cs="Arial"/>
                <w:noProof/>
                <w:webHidden/>
                <w:sz w:val="20"/>
                <w:szCs w:val="20"/>
              </w:rPr>
              <w:fldChar w:fldCharType="separate"/>
            </w:r>
            <w:r w:rsidR="00D33A5D">
              <w:rPr>
                <w:rFonts w:cs="Arial"/>
                <w:noProof/>
                <w:webHidden/>
                <w:sz w:val="20"/>
                <w:szCs w:val="20"/>
              </w:rPr>
              <w:t>173</w:t>
            </w:r>
            <w:r w:rsidRPr="00CD2668">
              <w:rPr>
                <w:rFonts w:cs="Arial"/>
                <w:noProof/>
                <w:webHidden/>
                <w:sz w:val="20"/>
                <w:szCs w:val="20"/>
              </w:rPr>
              <w:fldChar w:fldCharType="end"/>
            </w:r>
          </w:hyperlink>
        </w:p>
        <w:p w:rsidR="008F52CD" w:rsidRPr="00CD2668" w:rsidRDefault="001C4138">
          <w:pPr>
            <w:pStyle w:val="TDC3"/>
            <w:rPr>
              <w:rFonts w:eastAsiaTheme="minorEastAsia" w:cs="Arial"/>
              <w:smallCaps w:val="0"/>
              <w:noProof/>
              <w:sz w:val="20"/>
              <w:szCs w:val="20"/>
              <w:lang w:eastAsia="es-AR"/>
            </w:rPr>
          </w:pPr>
          <w:hyperlink w:anchor="_Toc139356869" w:history="1">
            <w:r w:rsidR="008F52CD" w:rsidRPr="00CD2668">
              <w:rPr>
                <w:rStyle w:val="Hipervnculo"/>
                <w:rFonts w:cs="Arial"/>
                <w:noProof/>
                <w:sz w:val="20"/>
                <w:szCs w:val="20"/>
              </w:rPr>
              <w:t>Medición de pasivos o activos por impuesto corriente</w:t>
            </w:r>
            <w:r w:rsidR="008F52CD" w:rsidRPr="00CD2668">
              <w:rPr>
                <w:rFonts w:cs="Arial"/>
                <w:noProof/>
                <w:webHidden/>
                <w:sz w:val="20"/>
                <w:szCs w:val="20"/>
              </w:rPr>
              <w:tab/>
            </w:r>
            <w:r w:rsidRPr="00CD2668">
              <w:rPr>
                <w:rFonts w:cs="Arial"/>
                <w:noProof/>
                <w:webHidden/>
                <w:sz w:val="20"/>
                <w:szCs w:val="20"/>
              </w:rPr>
              <w:fldChar w:fldCharType="begin"/>
            </w:r>
            <w:r w:rsidR="008F52CD" w:rsidRPr="00CD2668">
              <w:rPr>
                <w:rFonts w:cs="Arial"/>
                <w:noProof/>
                <w:webHidden/>
                <w:sz w:val="20"/>
                <w:szCs w:val="20"/>
              </w:rPr>
              <w:instrText xml:space="preserve"> PAGEREF _Toc139356869 \h </w:instrText>
            </w:r>
            <w:r w:rsidRPr="00CD2668">
              <w:rPr>
                <w:rFonts w:cs="Arial"/>
                <w:noProof/>
                <w:webHidden/>
                <w:sz w:val="20"/>
                <w:szCs w:val="20"/>
              </w:rPr>
            </w:r>
            <w:r w:rsidRPr="00CD2668">
              <w:rPr>
                <w:rFonts w:cs="Arial"/>
                <w:noProof/>
                <w:webHidden/>
                <w:sz w:val="20"/>
                <w:szCs w:val="20"/>
              </w:rPr>
              <w:fldChar w:fldCharType="separate"/>
            </w:r>
            <w:r w:rsidR="00D33A5D">
              <w:rPr>
                <w:rFonts w:cs="Arial"/>
                <w:noProof/>
                <w:webHidden/>
                <w:sz w:val="20"/>
                <w:szCs w:val="20"/>
              </w:rPr>
              <w:t>173</w:t>
            </w:r>
            <w:r w:rsidRPr="00CD2668">
              <w:rPr>
                <w:rFonts w:cs="Arial"/>
                <w:noProof/>
                <w:webHidden/>
                <w:sz w:val="20"/>
                <w:szCs w:val="20"/>
              </w:rPr>
              <w:fldChar w:fldCharType="end"/>
            </w:r>
          </w:hyperlink>
        </w:p>
        <w:p w:rsidR="008F52CD" w:rsidRPr="00CD2668" w:rsidRDefault="001C4138">
          <w:pPr>
            <w:pStyle w:val="TDC3"/>
            <w:rPr>
              <w:rFonts w:eastAsiaTheme="minorEastAsia" w:cs="Arial"/>
              <w:smallCaps w:val="0"/>
              <w:noProof/>
              <w:sz w:val="20"/>
              <w:szCs w:val="20"/>
              <w:lang w:eastAsia="es-AR"/>
            </w:rPr>
          </w:pPr>
          <w:hyperlink w:anchor="_Toc139356870" w:history="1">
            <w:r w:rsidR="008F52CD" w:rsidRPr="00CD2668">
              <w:rPr>
                <w:rStyle w:val="Hipervnculo"/>
                <w:rFonts w:cs="Arial"/>
                <w:noProof/>
                <w:sz w:val="20"/>
                <w:szCs w:val="20"/>
              </w:rPr>
              <w:t>Presentación y revelación de pasivos o activos y gasto o ingreso por impuesto a las ganancias corriente</w:t>
            </w:r>
            <w:r w:rsidR="008F52CD" w:rsidRPr="00CD2668">
              <w:rPr>
                <w:rFonts w:cs="Arial"/>
                <w:noProof/>
                <w:webHidden/>
                <w:sz w:val="20"/>
                <w:szCs w:val="20"/>
              </w:rPr>
              <w:tab/>
            </w:r>
            <w:r w:rsidRPr="00CD2668">
              <w:rPr>
                <w:rFonts w:cs="Arial"/>
                <w:noProof/>
                <w:webHidden/>
                <w:sz w:val="20"/>
                <w:szCs w:val="20"/>
              </w:rPr>
              <w:fldChar w:fldCharType="begin"/>
            </w:r>
            <w:r w:rsidR="008F52CD" w:rsidRPr="00CD2668">
              <w:rPr>
                <w:rFonts w:cs="Arial"/>
                <w:noProof/>
                <w:webHidden/>
                <w:sz w:val="20"/>
                <w:szCs w:val="20"/>
              </w:rPr>
              <w:instrText xml:space="preserve"> PAGEREF _Toc139356870 \h </w:instrText>
            </w:r>
            <w:r w:rsidRPr="00CD2668">
              <w:rPr>
                <w:rFonts w:cs="Arial"/>
                <w:noProof/>
                <w:webHidden/>
                <w:sz w:val="20"/>
                <w:szCs w:val="20"/>
              </w:rPr>
            </w:r>
            <w:r w:rsidRPr="00CD2668">
              <w:rPr>
                <w:rFonts w:cs="Arial"/>
                <w:noProof/>
                <w:webHidden/>
                <w:sz w:val="20"/>
                <w:szCs w:val="20"/>
              </w:rPr>
              <w:fldChar w:fldCharType="separate"/>
            </w:r>
            <w:r w:rsidR="00D33A5D">
              <w:rPr>
                <w:rFonts w:cs="Arial"/>
                <w:noProof/>
                <w:webHidden/>
                <w:sz w:val="20"/>
                <w:szCs w:val="20"/>
              </w:rPr>
              <w:t>173</w:t>
            </w:r>
            <w:r w:rsidRPr="00CD2668">
              <w:rPr>
                <w:rFonts w:cs="Arial"/>
                <w:noProof/>
                <w:webHidden/>
                <w:sz w:val="20"/>
                <w:szCs w:val="20"/>
              </w:rPr>
              <w:fldChar w:fldCharType="end"/>
            </w:r>
          </w:hyperlink>
        </w:p>
        <w:p w:rsidR="008F52CD" w:rsidRPr="00CD2668" w:rsidRDefault="001C4138">
          <w:pPr>
            <w:pStyle w:val="TDC2"/>
            <w:rPr>
              <w:rFonts w:eastAsiaTheme="minorEastAsia" w:cs="Arial"/>
              <w:bCs w:val="0"/>
              <w:smallCaps w:val="0"/>
              <w:noProof/>
              <w:szCs w:val="20"/>
              <w:lang w:eastAsia="es-AR"/>
            </w:rPr>
          </w:pPr>
          <w:hyperlink w:anchor="_Toc139356871" w:history="1">
            <w:r w:rsidR="008F52CD" w:rsidRPr="00CD2668">
              <w:rPr>
                <w:rStyle w:val="Hipervnculo"/>
                <w:rFonts w:cs="Arial"/>
                <w:noProof/>
                <w:szCs w:val="20"/>
              </w:rPr>
              <w:t>Reconocimiento, medición, presentación y revelación del impuesto a las ganancias diferido</w:t>
            </w:r>
            <w:r w:rsidR="008F52CD" w:rsidRPr="00CD2668">
              <w:rPr>
                <w:rFonts w:cs="Arial"/>
                <w:noProof/>
                <w:webHidden/>
                <w:szCs w:val="20"/>
              </w:rPr>
              <w:tab/>
            </w:r>
            <w:r w:rsidRPr="00CD2668">
              <w:rPr>
                <w:rFonts w:cs="Arial"/>
                <w:noProof/>
                <w:webHidden/>
                <w:szCs w:val="20"/>
              </w:rPr>
              <w:fldChar w:fldCharType="begin"/>
            </w:r>
            <w:r w:rsidR="008F52CD" w:rsidRPr="00CD2668">
              <w:rPr>
                <w:rFonts w:cs="Arial"/>
                <w:noProof/>
                <w:webHidden/>
                <w:szCs w:val="20"/>
              </w:rPr>
              <w:instrText xml:space="preserve"> PAGEREF _Toc139356871 \h </w:instrText>
            </w:r>
            <w:r w:rsidRPr="00CD2668">
              <w:rPr>
                <w:rFonts w:cs="Arial"/>
                <w:noProof/>
                <w:webHidden/>
                <w:szCs w:val="20"/>
              </w:rPr>
            </w:r>
            <w:r w:rsidRPr="00CD2668">
              <w:rPr>
                <w:rFonts w:cs="Arial"/>
                <w:noProof/>
                <w:webHidden/>
                <w:szCs w:val="20"/>
              </w:rPr>
              <w:fldChar w:fldCharType="separate"/>
            </w:r>
            <w:r w:rsidR="00D33A5D">
              <w:rPr>
                <w:rFonts w:cs="Arial"/>
                <w:noProof/>
                <w:webHidden/>
                <w:szCs w:val="20"/>
              </w:rPr>
              <w:t>174</w:t>
            </w:r>
            <w:r w:rsidRPr="00CD2668">
              <w:rPr>
                <w:rFonts w:cs="Arial"/>
                <w:noProof/>
                <w:webHidden/>
                <w:szCs w:val="20"/>
              </w:rPr>
              <w:fldChar w:fldCharType="end"/>
            </w:r>
          </w:hyperlink>
        </w:p>
        <w:p w:rsidR="008F52CD" w:rsidRPr="00CD2668" w:rsidRDefault="001C4138">
          <w:pPr>
            <w:pStyle w:val="TDC3"/>
            <w:rPr>
              <w:rFonts w:eastAsiaTheme="minorEastAsia" w:cs="Arial"/>
              <w:smallCaps w:val="0"/>
              <w:noProof/>
              <w:sz w:val="20"/>
              <w:szCs w:val="20"/>
              <w:lang w:eastAsia="es-AR"/>
            </w:rPr>
          </w:pPr>
          <w:hyperlink w:anchor="_Toc139356872" w:history="1">
            <w:r w:rsidR="008F52CD" w:rsidRPr="00CD2668">
              <w:rPr>
                <w:rStyle w:val="Hipervnculo"/>
                <w:rFonts w:cs="Arial"/>
                <w:noProof/>
                <w:sz w:val="20"/>
                <w:szCs w:val="20"/>
              </w:rPr>
              <w:t>Reconocimiento de pasivos o activos por impuesto diferido</w:t>
            </w:r>
            <w:r w:rsidR="008F52CD" w:rsidRPr="00CD2668">
              <w:rPr>
                <w:rFonts w:cs="Arial"/>
                <w:noProof/>
                <w:webHidden/>
                <w:sz w:val="20"/>
                <w:szCs w:val="20"/>
              </w:rPr>
              <w:tab/>
            </w:r>
            <w:r w:rsidRPr="00CD2668">
              <w:rPr>
                <w:rFonts w:cs="Arial"/>
                <w:noProof/>
                <w:webHidden/>
                <w:sz w:val="20"/>
                <w:szCs w:val="20"/>
              </w:rPr>
              <w:fldChar w:fldCharType="begin"/>
            </w:r>
            <w:r w:rsidR="008F52CD" w:rsidRPr="00CD2668">
              <w:rPr>
                <w:rFonts w:cs="Arial"/>
                <w:noProof/>
                <w:webHidden/>
                <w:sz w:val="20"/>
                <w:szCs w:val="20"/>
              </w:rPr>
              <w:instrText xml:space="preserve"> PAGEREF _Toc139356872 \h </w:instrText>
            </w:r>
            <w:r w:rsidRPr="00CD2668">
              <w:rPr>
                <w:rFonts w:cs="Arial"/>
                <w:noProof/>
                <w:webHidden/>
                <w:sz w:val="20"/>
                <w:szCs w:val="20"/>
              </w:rPr>
            </w:r>
            <w:r w:rsidRPr="00CD2668">
              <w:rPr>
                <w:rFonts w:cs="Arial"/>
                <w:noProof/>
                <w:webHidden/>
                <w:sz w:val="20"/>
                <w:szCs w:val="20"/>
              </w:rPr>
              <w:fldChar w:fldCharType="separate"/>
            </w:r>
            <w:r w:rsidR="00D33A5D">
              <w:rPr>
                <w:rFonts w:cs="Arial"/>
                <w:noProof/>
                <w:webHidden/>
                <w:sz w:val="20"/>
                <w:szCs w:val="20"/>
              </w:rPr>
              <w:t>174</w:t>
            </w:r>
            <w:r w:rsidRPr="00CD2668">
              <w:rPr>
                <w:rFonts w:cs="Arial"/>
                <w:noProof/>
                <w:webHidden/>
                <w:sz w:val="20"/>
                <w:szCs w:val="20"/>
              </w:rPr>
              <w:fldChar w:fldCharType="end"/>
            </w:r>
          </w:hyperlink>
        </w:p>
        <w:p w:rsidR="008F52CD" w:rsidRPr="00CD2668" w:rsidRDefault="001C4138">
          <w:pPr>
            <w:pStyle w:val="TDC3"/>
            <w:rPr>
              <w:rFonts w:eastAsiaTheme="minorEastAsia" w:cs="Arial"/>
              <w:smallCaps w:val="0"/>
              <w:noProof/>
              <w:sz w:val="20"/>
              <w:szCs w:val="20"/>
              <w:lang w:eastAsia="es-AR"/>
            </w:rPr>
          </w:pPr>
          <w:hyperlink w:anchor="_Toc139356873" w:history="1">
            <w:r w:rsidR="008F52CD" w:rsidRPr="00CD2668">
              <w:rPr>
                <w:rStyle w:val="Hipervnculo"/>
                <w:rFonts w:cs="Arial"/>
                <w:noProof/>
                <w:sz w:val="20"/>
                <w:szCs w:val="20"/>
              </w:rPr>
              <w:t>Excepciones al reconocimiento de pasivos por impuesto diferido</w:t>
            </w:r>
            <w:r w:rsidR="008F52CD" w:rsidRPr="00CD2668">
              <w:rPr>
                <w:rFonts w:cs="Arial"/>
                <w:noProof/>
                <w:webHidden/>
                <w:sz w:val="20"/>
                <w:szCs w:val="20"/>
              </w:rPr>
              <w:tab/>
            </w:r>
            <w:r w:rsidRPr="00CD2668">
              <w:rPr>
                <w:rFonts w:cs="Arial"/>
                <w:noProof/>
                <w:webHidden/>
                <w:sz w:val="20"/>
                <w:szCs w:val="20"/>
              </w:rPr>
              <w:fldChar w:fldCharType="begin"/>
            </w:r>
            <w:r w:rsidR="008F52CD" w:rsidRPr="00CD2668">
              <w:rPr>
                <w:rFonts w:cs="Arial"/>
                <w:noProof/>
                <w:webHidden/>
                <w:sz w:val="20"/>
                <w:szCs w:val="20"/>
              </w:rPr>
              <w:instrText xml:space="preserve"> PAGEREF _Toc139356873 \h </w:instrText>
            </w:r>
            <w:r w:rsidRPr="00CD2668">
              <w:rPr>
                <w:rFonts w:cs="Arial"/>
                <w:noProof/>
                <w:webHidden/>
                <w:sz w:val="20"/>
                <w:szCs w:val="20"/>
              </w:rPr>
            </w:r>
            <w:r w:rsidRPr="00CD2668">
              <w:rPr>
                <w:rFonts w:cs="Arial"/>
                <w:noProof/>
                <w:webHidden/>
                <w:sz w:val="20"/>
                <w:szCs w:val="20"/>
              </w:rPr>
              <w:fldChar w:fldCharType="separate"/>
            </w:r>
            <w:r w:rsidR="00D33A5D">
              <w:rPr>
                <w:rFonts w:cs="Arial"/>
                <w:noProof/>
                <w:webHidden/>
                <w:sz w:val="20"/>
                <w:szCs w:val="20"/>
              </w:rPr>
              <w:t>175</w:t>
            </w:r>
            <w:r w:rsidRPr="00CD2668">
              <w:rPr>
                <w:rFonts w:cs="Arial"/>
                <w:noProof/>
                <w:webHidden/>
                <w:sz w:val="20"/>
                <w:szCs w:val="20"/>
              </w:rPr>
              <w:fldChar w:fldCharType="end"/>
            </w:r>
          </w:hyperlink>
        </w:p>
        <w:p w:rsidR="008F52CD" w:rsidRPr="00CD2668" w:rsidRDefault="001C4138">
          <w:pPr>
            <w:pStyle w:val="TDC3"/>
            <w:rPr>
              <w:rFonts w:eastAsiaTheme="minorEastAsia" w:cs="Arial"/>
              <w:smallCaps w:val="0"/>
              <w:noProof/>
              <w:sz w:val="20"/>
              <w:szCs w:val="20"/>
              <w:lang w:eastAsia="es-AR"/>
            </w:rPr>
          </w:pPr>
          <w:hyperlink w:anchor="_Toc139356874" w:history="1">
            <w:r w:rsidR="008F52CD" w:rsidRPr="00CD2668">
              <w:rPr>
                <w:rStyle w:val="Hipervnculo"/>
                <w:rFonts w:cs="Arial"/>
                <w:noProof/>
                <w:sz w:val="20"/>
                <w:szCs w:val="20"/>
              </w:rPr>
              <w:t>Excepciones al reconocimiento de activos por impuesto diferido</w:t>
            </w:r>
            <w:r w:rsidR="008F52CD" w:rsidRPr="00CD2668">
              <w:rPr>
                <w:rFonts w:cs="Arial"/>
                <w:noProof/>
                <w:webHidden/>
                <w:sz w:val="20"/>
                <w:szCs w:val="20"/>
              </w:rPr>
              <w:tab/>
            </w:r>
            <w:r w:rsidRPr="00CD2668">
              <w:rPr>
                <w:rFonts w:cs="Arial"/>
                <w:noProof/>
                <w:webHidden/>
                <w:sz w:val="20"/>
                <w:szCs w:val="20"/>
              </w:rPr>
              <w:fldChar w:fldCharType="begin"/>
            </w:r>
            <w:r w:rsidR="008F52CD" w:rsidRPr="00CD2668">
              <w:rPr>
                <w:rFonts w:cs="Arial"/>
                <w:noProof/>
                <w:webHidden/>
                <w:sz w:val="20"/>
                <w:szCs w:val="20"/>
              </w:rPr>
              <w:instrText xml:space="preserve"> PAGEREF _Toc139356874 \h </w:instrText>
            </w:r>
            <w:r w:rsidRPr="00CD2668">
              <w:rPr>
                <w:rFonts w:cs="Arial"/>
                <w:noProof/>
                <w:webHidden/>
                <w:sz w:val="20"/>
                <w:szCs w:val="20"/>
              </w:rPr>
            </w:r>
            <w:r w:rsidRPr="00CD2668">
              <w:rPr>
                <w:rFonts w:cs="Arial"/>
                <w:noProof/>
                <w:webHidden/>
                <w:sz w:val="20"/>
                <w:szCs w:val="20"/>
              </w:rPr>
              <w:fldChar w:fldCharType="separate"/>
            </w:r>
            <w:r w:rsidR="00D33A5D">
              <w:rPr>
                <w:rFonts w:cs="Arial"/>
                <w:noProof/>
                <w:webHidden/>
                <w:sz w:val="20"/>
                <w:szCs w:val="20"/>
              </w:rPr>
              <w:t>175</w:t>
            </w:r>
            <w:r w:rsidRPr="00CD2668">
              <w:rPr>
                <w:rFonts w:cs="Arial"/>
                <w:noProof/>
                <w:webHidden/>
                <w:sz w:val="20"/>
                <w:szCs w:val="20"/>
              </w:rPr>
              <w:fldChar w:fldCharType="end"/>
            </w:r>
          </w:hyperlink>
        </w:p>
        <w:p w:rsidR="008F52CD" w:rsidRPr="00CD2668" w:rsidRDefault="001C4138">
          <w:pPr>
            <w:pStyle w:val="TDC3"/>
            <w:rPr>
              <w:rFonts w:eastAsiaTheme="minorEastAsia" w:cs="Arial"/>
              <w:smallCaps w:val="0"/>
              <w:noProof/>
              <w:sz w:val="20"/>
              <w:szCs w:val="20"/>
              <w:lang w:eastAsia="es-AR"/>
            </w:rPr>
          </w:pPr>
          <w:hyperlink w:anchor="_Toc139356875" w:history="1">
            <w:r w:rsidR="008F52CD" w:rsidRPr="00CD2668">
              <w:rPr>
                <w:rStyle w:val="Hipervnculo"/>
                <w:rFonts w:cs="Arial"/>
                <w:noProof/>
                <w:sz w:val="20"/>
                <w:szCs w:val="20"/>
              </w:rPr>
              <w:t>Medición inicial y posterior de los pasivos o activos por impuesto diferido</w:t>
            </w:r>
            <w:r w:rsidR="008F52CD" w:rsidRPr="00CD2668">
              <w:rPr>
                <w:rFonts w:cs="Arial"/>
                <w:noProof/>
                <w:webHidden/>
                <w:sz w:val="20"/>
                <w:szCs w:val="20"/>
              </w:rPr>
              <w:tab/>
            </w:r>
            <w:r w:rsidRPr="00CD2668">
              <w:rPr>
                <w:rFonts w:cs="Arial"/>
                <w:noProof/>
                <w:webHidden/>
                <w:sz w:val="20"/>
                <w:szCs w:val="20"/>
              </w:rPr>
              <w:fldChar w:fldCharType="begin"/>
            </w:r>
            <w:r w:rsidR="008F52CD" w:rsidRPr="00CD2668">
              <w:rPr>
                <w:rFonts w:cs="Arial"/>
                <w:noProof/>
                <w:webHidden/>
                <w:sz w:val="20"/>
                <w:szCs w:val="20"/>
              </w:rPr>
              <w:instrText xml:space="preserve"> PAGEREF _Toc139356875 \h </w:instrText>
            </w:r>
            <w:r w:rsidRPr="00CD2668">
              <w:rPr>
                <w:rFonts w:cs="Arial"/>
                <w:noProof/>
                <w:webHidden/>
                <w:sz w:val="20"/>
                <w:szCs w:val="20"/>
              </w:rPr>
            </w:r>
            <w:r w:rsidRPr="00CD2668">
              <w:rPr>
                <w:rFonts w:cs="Arial"/>
                <w:noProof/>
                <w:webHidden/>
                <w:sz w:val="20"/>
                <w:szCs w:val="20"/>
              </w:rPr>
              <w:fldChar w:fldCharType="separate"/>
            </w:r>
            <w:r w:rsidR="00D33A5D">
              <w:rPr>
                <w:rFonts w:cs="Arial"/>
                <w:noProof/>
                <w:webHidden/>
                <w:sz w:val="20"/>
                <w:szCs w:val="20"/>
              </w:rPr>
              <w:t>176</w:t>
            </w:r>
            <w:r w:rsidRPr="00CD2668">
              <w:rPr>
                <w:rFonts w:cs="Arial"/>
                <w:noProof/>
                <w:webHidden/>
                <w:sz w:val="20"/>
                <w:szCs w:val="20"/>
              </w:rPr>
              <w:fldChar w:fldCharType="end"/>
            </w:r>
          </w:hyperlink>
        </w:p>
        <w:p w:rsidR="008F52CD" w:rsidRPr="00CD2668" w:rsidRDefault="001C4138">
          <w:pPr>
            <w:pStyle w:val="TDC3"/>
            <w:rPr>
              <w:rFonts w:eastAsiaTheme="minorEastAsia" w:cs="Arial"/>
              <w:smallCaps w:val="0"/>
              <w:noProof/>
              <w:sz w:val="20"/>
              <w:szCs w:val="20"/>
              <w:lang w:eastAsia="es-AR"/>
            </w:rPr>
          </w:pPr>
          <w:hyperlink w:anchor="_Toc139356876" w:history="1">
            <w:r w:rsidR="008F52CD" w:rsidRPr="00CD2668">
              <w:rPr>
                <w:rStyle w:val="Hipervnculo"/>
                <w:rFonts w:cs="Arial"/>
                <w:noProof/>
                <w:sz w:val="20"/>
                <w:szCs w:val="20"/>
              </w:rPr>
              <w:t>Determinación de la base fiscal de activos y pasivos</w:t>
            </w:r>
            <w:r w:rsidR="008F52CD" w:rsidRPr="00CD2668">
              <w:rPr>
                <w:rFonts w:cs="Arial"/>
                <w:noProof/>
                <w:webHidden/>
                <w:sz w:val="20"/>
                <w:szCs w:val="20"/>
              </w:rPr>
              <w:tab/>
            </w:r>
            <w:r w:rsidRPr="00CD2668">
              <w:rPr>
                <w:rFonts w:cs="Arial"/>
                <w:noProof/>
                <w:webHidden/>
                <w:sz w:val="20"/>
                <w:szCs w:val="20"/>
              </w:rPr>
              <w:fldChar w:fldCharType="begin"/>
            </w:r>
            <w:r w:rsidR="008F52CD" w:rsidRPr="00CD2668">
              <w:rPr>
                <w:rFonts w:cs="Arial"/>
                <w:noProof/>
                <w:webHidden/>
                <w:sz w:val="20"/>
                <w:szCs w:val="20"/>
              </w:rPr>
              <w:instrText xml:space="preserve"> PAGEREF _Toc139356876 \h </w:instrText>
            </w:r>
            <w:r w:rsidRPr="00CD2668">
              <w:rPr>
                <w:rFonts w:cs="Arial"/>
                <w:noProof/>
                <w:webHidden/>
                <w:sz w:val="20"/>
                <w:szCs w:val="20"/>
              </w:rPr>
            </w:r>
            <w:r w:rsidRPr="00CD2668">
              <w:rPr>
                <w:rFonts w:cs="Arial"/>
                <w:noProof/>
                <w:webHidden/>
                <w:sz w:val="20"/>
                <w:szCs w:val="20"/>
              </w:rPr>
              <w:fldChar w:fldCharType="separate"/>
            </w:r>
            <w:r w:rsidR="00D33A5D">
              <w:rPr>
                <w:rFonts w:cs="Arial"/>
                <w:noProof/>
                <w:webHidden/>
                <w:sz w:val="20"/>
                <w:szCs w:val="20"/>
              </w:rPr>
              <w:t>176</w:t>
            </w:r>
            <w:r w:rsidRPr="00CD2668">
              <w:rPr>
                <w:rFonts w:cs="Arial"/>
                <w:noProof/>
                <w:webHidden/>
                <w:sz w:val="20"/>
                <w:szCs w:val="20"/>
              </w:rPr>
              <w:fldChar w:fldCharType="end"/>
            </w:r>
          </w:hyperlink>
        </w:p>
        <w:p w:rsidR="008F52CD" w:rsidRPr="00CD2668" w:rsidRDefault="001C4138">
          <w:pPr>
            <w:pStyle w:val="TDC3"/>
            <w:rPr>
              <w:rFonts w:eastAsiaTheme="minorEastAsia" w:cs="Arial"/>
              <w:smallCaps w:val="0"/>
              <w:noProof/>
              <w:sz w:val="20"/>
              <w:szCs w:val="20"/>
              <w:lang w:eastAsia="es-AR"/>
            </w:rPr>
          </w:pPr>
          <w:hyperlink w:anchor="_Toc139356877" w:history="1">
            <w:r w:rsidR="008F52CD" w:rsidRPr="00CD2668">
              <w:rPr>
                <w:rStyle w:val="Hipervnculo"/>
                <w:rFonts w:cs="Arial"/>
                <w:noProof/>
                <w:sz w:val="20"/>
                <w:szCs w:val="20"/>
              </w:rPr>
              <w:t>Comparación con el valor recuperable de los activos por impuestos diferidos</w:t>
            </w:r>
            <w:r w:rsidR="008F52CD" w:rsidRPr="00CD2668">
              <w:rPr>
                <w:rFonts w:cs="Arial"/>
                <w:noProof/>
                <w:webHidden/>
                <w:sz w:val="20"/>
                <w:szCs w:val="20"/>
              </w:rPr>
              <w:tab/>
            </w:r>
            <w:r w:rsidRPr="00CD2668">
              <w:rPr>
                <w:rFonts w:cs="Arial"/>
                <w:noProof/>
                <w:webHidden/>
                <w:sz w:val="20"/>
                <w:szCs w:val="20"/>
              </w:rPr>
              <w:fldChar w:fldCharType="begin"/>
            </w:r>
            <w:r w:rsidR="008F52CD" w:rsidRPr="00CD2668">
              <w:rPr>
                <w:rFonts w:cs="Arial"/>
                <w:noProof/>
                <w:webHidden/>
                <w:sz w:val="20"/>
                <w:szCs w:val="20"/>
              </w:rPr>
              <w:instrText xml:space="preserve"> PAGEREF _Toc139356877 \h </w:instrText>
            </w:r>
            <w:r w:rsidRPr="00CD2668">
              <w:rPr>
                <w:rFonts w:cs="Arial"/>
                <w:noProof/>
                <w:webHidden/>
                <w:sz w:val="20"/>
                <w:szCs w:val="20"/>
              </w:rPr>
            </w:r>
            <w:r w:rsidRPr="00CD2668">
              <w:rPr>
                <w:rFonts w:cs="Arial"/>
                <w:noProof/>
                <w:webHidden/>
                <w:sz w:val="20"/>
                <w:szCs w:val="20"/>
              </w:rPr>
              <w:fldChar w:fldCharType="separate"/>
            </w:r>
            <w:r w:rsidR="00D33A5D">
              <w:rPr>
                <w:rFonts w:cs="Arial"/>
                <w:noProof/>
                <w:webHidden/>
                <w:sz w:val="20"/>
                <w:szCs w:val="20"/>
              </w:rPr>
              <w:t>177</w:t>
            </w:r>
            <w:r w:rsidRPr="00CD2668">
              <w:rPr>
                <w:rFonts w:cs="Arial"/>
                <w:noProof/>
                <w:webHidden/>
                <w:sz w:val="20"/>
                <w:szCs w:val="20"/>
              </w:rPr>
              <w:fldChar w:fldCharType="end"/>
            </w:r>
          </w:hyperlink>
        </w:p>
        <w:p w:rsidR="008F52CD" w:rsidRPr="00CD2668" w:rsidRDefault="001C4138">
          <w:pPr>
            <w:pStyle w:val="TDC3"/>
            <w:rPr>
              <w:rFonts w:eastAsiaTheme="minorEastAsia" w:cs="Arial"/>
              <w:smallCaps w:val="0"/>
              <w:noProof/>
              <w:sz w:val="20"/>
              <w:szCs w:val="20"/>
              <w:lang w:eastAsia="es-AR"/>
            </w:rPr>
          </w:pPr>
          <w:hyperlink w:anchor="_Toc139356878" w:history="1">
            <w:r w:rsidR="008F52CD" w:rsidRPr="00CD2668">
              <w:rPr>
                <w:rStyle w:val="Hipervnculo"/>
                <w:rFonts w:cs="Arial"/>
                <w:noProof/>
                <w:sz w:val="20"/>
                <w:szCs w:val="20"/>
              </w:rPr>
              <w:t>Presentación y revelación de pasivos o activos, y pérdidas o ganancias, por impuesto diferido</w:t>
            </w:r>
            <w:r w:rsidR="008F52CD" w:rsidRPr="00CD2668">
              <w:rPr>
                <w:rFonts w:cs="Arial"/>
                <w:noProof/>
                <w:webHidden/>
                <w:sz w:val="20"/>
                <w:szCs w:val="20"/>
              </w:rPr>
              <w:tab/>
            </w:r>
            <w:r w:rsidRPr="00CD2668">
              <w:rPr>
                <w:rFonts w:cs="Arial"/>
                <w:noProof/>
                <w:webHidden/>
                <w:sz w:val="20"/>
                <w:szCs w:val="20"/>
              </w:rPr>
              <w:fldChar w:fldCharType="begin"/>
            </w:r>
            <w:r w:rsidR="008F52CD" w:rsidRPr="00CD2668">
              <w:rPr>
                <w:rFonts w:cs="Arial"/>
                <w:noProof/>
                <w:webHidden/>
                <w:sz w:val="20"/>
                <w:szCs w:val="20"/>
              </w:rPr>
              <w:instrText xml:space="preserve"> PAGEREF _Toc139356878 \h </w:instrText>
            </w:r>
            <w:r w:rsidRPr="00CD2668">
              <w:rPr>
                <w:rFonts w:cs="Arial"/>
                <w:noProof/>
                <w:webHidden/>
                <w:sz w:val="20"/>
                <w:szCs w:val="20"/>
              </w:rPr>
            </w:r>
            <w:r w:rsidRPr="00CD2668">
              <w:rPr>
                <w:rFonts w:cs="Arial"/>
                <w:noProof/>
                <w:webHidden/>
                <w:sz w:val="20"/>
                <w:szCs w:val="20"/>
              </w:rPr>
              <w:fldChar w:fldCharType="separate"/>
            </w:r>
            <w:r w:rsidR="00D33A5D">
              <w:rPr>
                <w:rFonts w:cs="Arial"/>
                <w:noProof/>
                <w:webHidden/>
                <w:sz w:val="20"/>
                <w:szCs w:val="20"/>
              </w:rPr>
              <w:t>177</w:t>
            </w:r>
            <w:r w:rsidRPr="00CD2668">
              <w:rPr>
                <w:rFonts w:cs="Arial"/>
                <w:noProof/>
                <w:webHidden/>
                <w:sz w:val="20"/>
                <w:szCs w:val="20"/>
              </w:rPr>
              <w:fldChar w:fldCharType="end"/>
            </w:r>
          </w:hyperlink>
        </w:p>
        <w:p w:rsidR="008F52CD" w:rsidRPr="00CD2668" w:rsidRDefault="001C4138">
          <w:pPr>
            <w:pStyle w:val="TDC2"/>
            <w:rPr>
              <w:rFonts w:eastAsiaTheme="minorEastAsia" w:cs="Arial"/>
              <w:bCs w:val="0"/>
              <w:smallCaps w:val="0"/>
              <w:noProof/>
              <w:szCs w:val="20"/>
              <w:lang w:eastAsia="es-AR"/>
            </w:rPr>
          </w:pPr>
          <w:hyperlink w:anchor="_Toc139356879" w:history="1">
            <w:r w:rsidR="008F52CD" w:rsidRPr="00CD2668">
              <w:rPr>
                <w:rStyle w:val="Hipervnculo"/>
                <w:rFonts w:cs="Arial"/>
                <w:noProof/>
                <w:szCs w:val="20"/>
              </w:rPr>
              <w:t>Otras normas aplicables</w:t>
            </w:r>
            <w:r w:rsidR="008F52CD" w:rsidRPr="00CD2668">
              <w:rPr>
                <w:rFonts w:cs="Arial"/>
                <w:noProof/>
                <w:webHidden/>
                <w:szCs w:val="20"/>
              </w:rPr>
              <w:tab/>
            </w:r>
            <w:r w:rsidRPr="00CD2668">
              <w:rPr>
                <w:rFonts w:cs="Arial"/>
                <w:noProof/>
                <w:webHidden/>
                <w:szCs w:val="20"/>
              </w:rPr>
              <w:fldChar w:fldCharType="begin"/>
            </w:r>
            <w:r w:rsidR="008F52CD" w:rsidRPr="00CD2668">
              <w:rPr>
                <w:rFonts w:cs="Arial"/>
                <w:noProof/>
                <w:webHidden/>
                <w:szCs w:val="20"/>
              </w:rPr>
              <w:instrText xml:space="preserve"> PAGEREF _Toc139356879 \h </w:instrText>
            </w:r>
            <w:r w:rsidRPr="00CD2668">
              <w:rPr>
                <w:rFonts w:cs="Arial"/>
                <w:noProof/>
                <w:webHidden/>
                <w:szCs w:val="20"/>
              </w:rPr>
            </w:r>
            <w:r w:rsidRPr="00CD2668">
              <w:rPr>
                <w:rFonts w:cs="Arial"/>
                <w:noProof/>
                <w:webHidden/>
                <w:szCs w:val="20"/>
              </w:rPr>
              <w:fldChar w:fldCharType="separate"/>
            </w:r>
            <w:r w:rsidR="00D33A5D">
              <w:rPr>
                <w:rFonts w:cs="Arial"/>
                <w:noProof/>
                <w:webHidden/>
                <w:szCs w:val="20"/>
              </w:rPr>
              <w:t>179</w:t>
            </w:r>
            <w:r w:rsidRPr="00CD2668">
              <w:rPr>
                <w:rFonts w:cs="Arial"/>
                <w:noProof/>
                <w:webHidden/>
                <w:szCs w:val="20"/>
              </w:rPr>
              <w:fldChar w:fldCharType="end"/>
            </w:r>
          </w:hyperlink>
        </w:p>
        <w:p w:rsidR="008F52CD" w:rsidRPr="00CD2668" w:rsidRDefault="001C4138">
          <w:pPr>
            <w:pStyle w:val="TDC1"/>
            <w:rPr>
              <w:rFonts w:eastAsiaTheme="minorEastAsia"/>
              <w:b w:val="0"/>
              <w:caps w:val="0"/>
              <w:szCs w:val="20"/>
              <w:lang w:eastAsia="es-AR"/>
            </w:rPr>
          </w:pPr>
          <w:hyperlink w:anchor="_Toc139356880" w:history="1">
            <w:r w:rsidR="008F52CD" w:rsidRPr="00CD2668">
              <w:rPr>
                <w:rStyle w:val="Hipervnculo"/>
                <w:szCs w:val="20"/>
              </w:rPr>
              <w:t>REESTRUCTURACIONES</w:t>
            </w:r>
            <w:r w:rsidR="008F52CD" w:rsidRPr="00CD2668">
              <w:rPr>
                <w:webHidden/>
                <w:szCs w:val="20"/>
              </w:rPr>
              <w:tab/>
            </w:r>
            <w:r w:rsidRPr="00CD2668">
              <w:rPr>
                <w:webHidden/>
                <w:szCs w:val="20"/>
              </w:rPr>
              <w:fldChar w:fldCharType="begin"/>
            </w:r>
            <w:r w:rsidR="008F52CD" w:rsidRPr="00CD2668">
              <w:rPr>
                <w:webHidden/>
                <w:szCs w:val="20"/>
              </w:rPr>
              <w:instrText xml:space="preserve"> PAGEREF _Toc139356880 \h </w:instrText>
            </w:r>
            <w:r w:rsidRPr="00CD2668">
              <w:rPr>
                <w:webHidden/>
                <w:szCs w:val="20"/>
              </w:rPr>
            </w:r>
            <w:r w:rsidRPr="00CD2668">
              <w:rPr>
                <w:webHidden/>
                <w:szCs w:val="20"/>
              </w:rPr>
              <w:fldChar w:fldCharType="separate"/>
            </w:r>
            <w:r w:rsidR="00D33A5D">
              <w:rPr>
                <w:webHidden/>
                <w:szCs w:val="20"/>
              </w:rPr>
              <w:t>180</w:t>
            </w:r>
            <w:r w:rsidRPr="00CD2668">
              <w:rPr>
                <w:webHidden/>
                <w:szCs w:val="20"/>
              </w:rPr>
              <w:fldChar w:fldCharType="end"/>
            </w:r>
          </w:hyperlink>
        </w:p>
        <w:p w:rsidR="008F52CD" w:rsidRPr="00CD2668" w:rsidRDefault="001C4138">
          <w:pPr>
            <w:pStyle w:val="TDC2"/>
            <w:rPr>
              <w:rFonts w:eastAsiaTheme="minorEastAsia" w:cs="Arial"/>
              <w:bCs w:val="0"/>
              <w:smallCaps w:val="0"/>
              <w:noProof/>
              <w:szCs w:val="20"/>
              <w:lang w:eastAsia="es-AR"/>
            </w:rPr>
          </w:pPr>
          <w:hyperlink w:anchor="_Toc139356881" w:history="1">
            <w:r w:rsidR="008F52CD" w:rsidRPr="00CD2668">
              <w:rPr>
                <w:rStyle w:val="Hipervnculo"/>
                <w:rFonts w:cs="Arial"/>
                <w:noProof/>
                <w:szCs w:val="20"/>
              </w:rPr>
              <w:t>Reconocimiento y medición</w:t>
            </w:r>
            <w:r w:rsidR="008F52CD" w:rsidRPr="00CD2668">
              <w:rPr>
                <w:rFonts w:cs="Arial"/>
                <w:noProof/>
                <w:webHidden/>
                <w:szCs w:val="20"/>
              </w:rPr>
              <w:tab/>
            </w:r>
            <w:r w:rsidRPr="00CD2668">
              <w:rPr>
                <w:rFonts w:cs="Arial"/>
                <w:noProof/>
                <w:webHidden/>
                <w:szCs w:val="20"/>
              </w:rPr>
              <w:fldChar w:fldCharType="begin"/>
            </w:r>
            <w:r w:rsidR="008F52CD" w:rsidRPr="00CD2668">
              <w:rPr>
                <w:rFonts w:cs="Arial"/>
                <w:noProof/>
                <w:webHidden/>
                <w:szCs w:val="20"/>
              </w:rPr>
              <w:instrText xml:space="preserve"> PAGEREF _Toc139356881 \h </w:instrText>
            </w:r>
            <w:r w:rsidRPr="00CD2668">
              <w:rPr>
                <w:rFonts w:cs="Arial"/>
                <w:noProof/>
                <w:webHidden/>
                <w:szCs w:val="20"/>
              </w:rPr>
            </w:r>
            <w:r w:rsidRPr="00CD2668">
              <w:rPr>
                <w:rFonts w:cs="Arial"/>
                <w:noProof/>
                <w:webHidden/>
                <w:szCs w:val="20"/>
              </w:rPr>
              <w:fldChar w:fldCharType="separate"/>
            </w:r>
            <w:r w:rsidR="00D33A5D">
              <w:rPr>
                <w:rFonts w:cs="Arial"/>
                <w:noProof/>
                <w:webHidden/>
                <w:szCs w:val="20"/>
              </w:rPr>
              <w:t>180</w:t>
            </w:r>
            <w:r w:rsidRPr="00CD2668">
              <w:rPr>
                <w:rFonts w:cs="Arial"/>
                <w:noProof/>
                <w:webHidden/>
                <w:szCs w:val="20"/>
              </w:rPr>
              <w:fldChar w:fldCharType="end"/>
            </w:r>
          </w:hyperlink>
        </w:p>
        <w:p w:rsidR="008F52CD" w:rsidRPr="00CD2668" w:rsidRDefault="001C4138">
          <w:pPr>
            <w:pStyle w:val="TDC2"/>
            <w:rPr>
              <w:rFonts w:eastAsiaTheme="minorEastAsia" w:cs="Arial"/>
              <w:bCs w:val="0"/>
              <w:smallCaps w:val="0"/>
              <w:noProof/>
              <w:szCs w:val="20"/>
              <w:lang w:eastAsia="es-AR"/>
            </w:rPr>
          </w:pPr>
          <w:hyperlink w:anchor="_Toc139356882" w:history="1">
            <w:r w:rsidR="008F52CD" w:rsidRPr="00CD2668">
              <w:rPr>
                <w:rStyle w:val="Hipervnculo"/>
                <w:rFonts w:cs="Arial"/>
                <w:noProof/>
                <w:szCs w:val="20"/>
              </w:rPr>
              <w:t>Otras normas aplicables</w:t>
            </w:r>
            <w:r w:rsidR="008F52CD" w:rsidRPr="00CD2668">
              <w:rPr>
                <w:rFonts w:cs="Arial"/>
                <w:noProof/>
                <w:webHidden/>
                <w:szCs w:val="20"/>
              </w:rPr>
              <w:tab/>
            </w:r>
            <w:r w:rsidRPr="00CD2668">
              <w:rPr>
                <w:rFonts w:cs="Arial"/>
                <w:noProof/>
                <w:webHidden/>
                <w:szCs w:val="20"/>
              </w:rPr>
              <w:fldChar w:fldCharType="begin"/>
            </w:r>
            <w:r w:rsidR="008F52CD" w:rsidRPr="00CD2668">
              <w:rPr>
                <w:rFonts w:cs="Arial"/>
                <w:noProof/>
                <w:webHidden/>
                <w:szCs w:val="20"/>
              </w:rPr>
              <w:instrText xml:space="preserve"> PAGEREF _Toc139356882 \h </w:instrText>
            </w:r>
            <w:r w:rsidRPr="00CD2668">
              <w:rPr>
                <w:rFonts w:cs="Arial"/>
                <w:noProof/>
                <w:webHidden/>
                <w:szCs w:val="20"/>
              </w:rPr>
            </w:r>
            <w:r w:rsidRPr="00CD2668">
              <w:rPr>
                <w:rFonts w:cs="Arial"/>
                <w:noProof/>
                <w:webHidden/>
                <w:szCs w:val="20"/>
              </w:rPr>
              <w:fldChar w:fldCharType="separate"/>
            </w:r>
            <w:r w:rsidR="00D33A5D">
              <w:rPr>
                <w:rFonts w:cs="Arial"/>
                <w:noProof/>
                <w:webHidden/>
                <w:szCs w:val="20"/>
              </w:rPr>
              <w:t>181</w:t>
            </w:r>
            <w:r w:rsidRPr="00CD2668">
              <w:rPr>
                <w:rFonts w:cs="Arial"/>
                <w:noProof/>
                <w:webHidden/>
                <w:szCs w:val="20"/>
              </w:rPr>
              <w:fldChar w:fldCharType="end"/>
            </w:r>
          </w:hyperlink>
        </w:p>
        <w:p w:rsidR="008F52CD" w:rsidRPr="00CD2668" w:rsidRDefault="001C4138">
          <w:pPr>
            <w:pStyle w:val="TDC1"/>
            <w:rPr>
              <w:rFonts w:eastAsiaTheme="minorEastAsia"/>
              <w:b w:val="0"/>
              <w:caps w:val="0"/>
              <w:szCs w:val="20"/>
              <w:lang w:eastAsia="es-AR"/>
            </w:rPr>
          </w:pPr>
          <w:hyperlink w:anchor="_Toc139356883" w:history="1">
            <w:r w:rsidR="008F52CD" w:rsidRPr="00CD2668">
              <w:rPr>
                <w:rStyle w:val="Hipervnculo"/>
                <w:szCs w:val="20"/>
              </w:rPr>
              <w:t>CAPÍTULO 6</w:t>
            </w:r>
            <w:r w:rsidR="008F52CD" w:rsidRPr="00CD2668">
              <w:rPr>
                <w:webHidden/>
                <w:szCs w:val="20"/>
              </w:rPr>
              <w:tab/>
            </w:r>
            <w:r w:rsidRPr="00CD2668">
              <w:rPr>
                <w:webHidden/>
                <w:szCs w:val="20"/>
              </w:rPr>
              <w:fldChar w:fldCharType="begin"/>
            </w:r>
            <w:r w:rsidR="008F52CD" w:rsidRPr="00CD2668">
              <w:rPr>
                <w:webHidden/>
                <w:szCs w:val="20"/>
              </w:rPr>
              <w:instrText xml:space="preserve"> PAGEREF _Toc139356883 \h </w:instrText>
            </w:r>
            <w:r w:rsidRPr="00CD2668">
              <w:rPr>
                <w:webHidden/>
                <w:szCs w:val="20"/>
              </w:rPr>
            </w:r>
            <w:r w:rsidRPr="00CD2668">
              <w:rPr>
                <w:webHidden/>
                <w:szCs w:val="20"/>
              </w:rPr>
              <w:fldChar w:fldCharType="separate"/>
            </w:r>
            <w:r w:rsidR="00D33A5D">
              <w:rPr>
                <w:webHidden/>
                <w:szCs w:val="20"/>
              </w:rPr>
              <w:t>182</w:t>
            </w:r>
            <w:r w:rsidRPr="00CD2668">
              <w:rPr>
                <w:webHidden/>
                <w:szCs w:val="20"/>
              </w:rPr>
              <w:fldChar w:fldCharType="end"/>
            </w:r>
          </w:hyperlink>
        </w:p>
        <w:p w:rsidR="008F52CD" w:rsidRPr="00CD2668" w:rsidRDefault="001C4138">
          <w:pPr>
            <w:pStyle w:val="TDC1"/>
            <w:rPr>
              <w:rFonts w:eastAsiaTheme="minorEastAsia"/>
              <w:b w:val="0"/>
              <w:caps w:val="0"/>
              <w:szCs w:val="20"/>
              <w:lang w:eastAsia="es-AR"/>
            </w:rPr>
          </w:pPr>
          <w:hyperlink w:anchor="_Toc139356884" w:history="1">
            <w:r w:rsidR="008F52CD" w:rsidRPr="00CD2668">
              <w:rPr>
                <w:rStyle w:val="Hipervnculo"/>
                <w:szCs w:val="20"/>
              </w:rPr>
              <w:t xml:space="preserve">NORMAS GENERALES SOBRE PRESENTACIÓN DE </w:t>
            </w:r>
            <w:r w:rsidR="008F52CD" w:rsidRPr="00CD2668">
              <w:rPr>
                <w:rStyle w:val="Hipervnculo"/>
                <w:bCs/>
                <w:szCs w:val="20"/>
              </w:rPr>
              <w:t>ESTADOS CONTABLES</w:t>
            </w:r>
            <w:r w:rsidR="008F52CD" w:rsidRPr="00CD2668">
              <w:rPr>
                <w:webHidden/>
                <w:szCs w:val="20"/>
              </w:rPr>
              <w:tab/>
            </w:r>
            <w:r w:rsidRPr="00CD2668">
              <w:rPr>
                <w:webHidden/>
                <w:szCs w:val="20"/>
              </w:rPr>
              <w:fldChar w:fldCharType="begin"/>
            </w:r>
            <w:r w:rsidR="008F52CD" w:rsidRPr="00CD2668">
              <w:rPr>
                <w:webHidden/>
                <w:szCs w:val="20"/>
              </w:rPr>
              <w:instrText xml:space="preserve"> PAGEREF _Toc139356884 \h </w:instrText>
            </w:r>
            <w:r w:rsidRPr="00CD2668">
              <w:rPr>
                <w:webHidden/>
                <w:szCs w:val="20"/>
              </w:rPr>
            </w:r>
            <w:r w:rsidRPr="00CD2668">
              <w:rPr>
                <w:webHidden/>
                <w:szCs w:val="20"/>
              </w:rPr>
              <w:fldChar w:fldCharType="separate"/>
            </w:r>
            <w:r w:rsidR="00D33A5D">
              <w:rPr>
                <w:webHidden/>
                <w:szCs w:val="20"/>
              </w:rPr>
              <w:t>182</w:t>
            </w:r>
            <w:r w:rsidRPr="00CD2668">
              <w:rPr>
                <w:webHidden/>
                <w:szCs w:val="20"/>
              </w:rPr>
              <w:fldChar w:fldCharType="end"/>
            </w:r>
          </w:hyperlink>
        </w:p>
        <w:p w:rsidR="008F52CD" w:rsidRPr="00CD2668" w:rsidRDefault="001C4138">
          <w:pPr>
            <w:pStyle w:val="TDC1"/>
            <w:rPr>
              <w:rFonts w:eastAsiaTheme="minorEastAsia"/>
              <w:b w:val="0"/>
              <w:caps w:val="0"/>
              <w:szCs w:val="20"/>
              <w:lang w:eastAsia="es-AR"/>
            </w:rPr>
          </w:pPr>
          <w:hyperlink w:anchor="_Toc139356885" w:history="1">
            <w:r w:rsidR="008F52CD" w:rsidRPr="00CD2668">
              <w:rPr>
                <w:rStyle w:val="Hipervnculo"/>
                <w:szCs w:val="20"/>
              </w:rPr>
              <w:t>INTRODUCCIÓN AL PRESENTE CAPÍTULO</w:t>
            </w:r>
            <w:r w:rsidR="008F52CD" w:rsidRPr="00CD2668">
              <w:rPr>
                <w:webHidden/>
                <w:szCs w:val="20"/>
              </w:rPr>
              <w:tab/>
            </w:r>
            <w:r w:rsidRPr="00CD2668">
              <w:rPr>
                <w:webHidden/>
                <w:szCs w:val="20"/>
              </w:rPr>
              <w:fldChar w:fldCharType="begin"/>
            </w:r>
            <w:r w:rsidR="008F52CD" w:rsidRPr="00CD2668">
              <w:rPr>
                <w:webHidden/>
                <w:szCs w:val="20"/>
              </w:rPr>
              <w:instrText xml:space="preserve"> PAGEREF _Toc139356885 \h </w:instrText>
            </w:r>
            <w:r w:rsidRPr="00CD2668">
              <w:rPr>
                <w:webHidden/>
                <w:szCs w:val="20"/>
              </w:rPr>
            </w:r>
            <w:r w:rsidRPr="00CD2668">
              <w:rPr>
                <w:webHidden/>
                <w:szCs w:val="20"/>
              </w:rPr>
              <w:fldChar w:fldCharType="separate"/>
            </w:r>
            <w:r w:rsidR="00D33A5D">
              <w:rPr>
                <w:webHidden/>
                <w:szCs w:val="20"/>
              </w:rPr>
              <w:t>182</w:t>
            </w:r>
            <w:r w:rsidRPr="00CD2668">
              <w:rPr>
                <w:webHidden/>
                <w:szCs w:val="20"/>
              </w:rPr>
              <w:fldChar w:fldCharType="end"/>
            </w:r>
          </w:hyperlink>
        </w:p>
        <w:p w:rsidR="008F52CD" w:rsidRPr="00CD2668" w:rsidRDefault="001C4138">
          <w:pPr>
            <w:pStyle w:val="TDC1"/>
            <w:rPr>
              <w:rFonts w:eastAsiaTheme="minorEastAsia"/>
              <w:b w:val="0"/>
              <w:caps w:val="0"/>
              <w:szCs w:val="20"/>
              <w:lang w:eastAsia="es-AR"/>
            </w:rPr>
          </w:pPr>
          <w:hyperlink w:anchor="_Toc139356886" w:history="1">
            <w:r w:rsidR="008F52CD" w:rsidRPr="00CD2668">
              <w:rPr>
                <w:rStyle w:val="Hipervnculo"/>
                <w:szCs w:val="20"/>
              </w:rPr>
              <w:t>CUESTIONES REFERIDAS AL ESTADO DE SITUACIÓN PATRIMONIAL</w:t>
            </w:r>
            <w:r w:rsidR="008F52CD" w:rsidRPr="00CD2668">
              <w:rPr>
                <w:webHidden/>
                <w:szCs w:val="20"/>
              </w:rPr>
              <w:tab/>
            </w:r>
            <w:r w:rsidRPr="00CD2668">
              <w:rPr>
                <w:webHidden/>
                <w:szCs w:val="20"/>
              </w:rPr>
              <w:fldChar w:fldCharType="begin"/>
            </w:r>
            <w:r w:rsidR="008F52CD" w:rsidRPr="00CD2668">
              <w:rPr>
                <w:webHidden/>
                <w:szCs w:val="20"/>
              </w:rPr>
              <w:instrText xml:space="preserve"> PAGEREF _Toc139356886 \h </w:instrText>
            </w:r>
            <w:r w:rsidRPr="00CD2668">
              <w:rPr>
                <w:webHidden/>
                <w:szCs w:val="20"/>
              </w:rPr>
            </w:r>
            <w:r w:rsidRPr="00CD2668">
              <w:rPr>
                <w:webHidden/>
                <w:szCs w:val="20"/>
              </w:rPr>
              <w:fldChar w:fldCharType="separate"/>
            </w:r>
            <w:r w:rsidR="00D33A5D">
              <w:rPr>
                <w:webHidden/>
                <w:szCs w:val="20"/>
              </w:rPr>
              <w:t>182</w:t>
            </w:r>
            <w:r w:rsidRPr="00CD2668">
              <w:rPr>
                <w:webHidden/>
                <w:szCs w:val="20"/>
              </w:rPr>
              <w:fldChar w:fldCharType="end"/>
            </w:r>
          </w:hyperlink>
        </w:p>
        <w:p w:rsidR="008F52CD" w:rsidRPr="00CD2668" w:rsidRDefault="001C4138">
          <w:pPr>
            <w:pStyle w:val="TDC2"/>
            <w:rPr>
              <w:rFonts w:eastAsiaTheme="minorEastAsia" w:cs="Arial"/>
              <w:bCs w:val="0"/>
              <w:smallCaps w:val="0"/>
              <w:noProof/>
              <w:szCs w:val="20"/>
              <w:lang w:eastAsia="es-AR"/>
            </w:rPr>
          </w:pPr>
          <w:hyperlink w:anchor="_Toc139356887" w:history="1">
            <w:r w:rsidR="008F52CD" w:rsidRPr="00CD2668">
              <w:rPr>
                <w:rStyle w:val="Hipervnculo"/>
                <w:rFonts w:cs="Arial"/>
                <w:noProof/>
                <w:szCs w:val="20"/>
              </w:rPr>
              <w:t>Definición</w:t>
            </w:r>
            <w:r w:rsidR="008F52CD" w:rsidRPr="00CD2668">
              <w:rPr>
                <w:rFonts w:cs="Arial"/>
                <w:noProof/>
                <w:webHidden/>
                <w:szCs w:val="20"/>
              </w:rPr>
              <w:tab/>
            </w:r>
            <w:r w:rsidRPr="00CD2668">
              <w:rPr>
                <w:rFonts w:cs="Arial"/>
                <w:noProof/>
                <w:webHidden/>
                <w:szCs w:val="20"/>
              </w:rPr>
              <w:fldChar w:fldCharType="begin"/>
            </w:r>
            <w:r w:rsidR="008F52CD" w:rsidRPr="00CD2668">
              <w:rPr>
                <w:rFonts w:cs="Arial"/>
                <w:noProof/>
                <w:webHidden/>
                <w:szCs w:val="20"/>
              </w:rPr>
              <w:instrText xml:space="preserve"> PAGEREF _Toc139356887 \h </w:instrText>
            </w:r>
            <w:r w:rsidRPr="00CD2668">
              <w:rPr>
                <w:rFonts w:cs="Arial"/>
                <w:noProof/>
                <w:webHidden/>
                <w:szCs w:val="20"/>
              </w:rPr>
            </w:r>
            <w:r w:rsidRPr="00CD2668">
              <w:rPr>
                <w:rFonts w:cs="Arial"/>
                <w:noProof/>
                <w:webHidden/>
                <w:szCs w:val="20"/>
              </w:rPr>
              <w:fldChar w:fldCharType="separate"/>
            </w:r>
            <w:r w:rsidR="00D33A5D">
              <w:rPr>
                <w:rFonts w:cs="Arial"/>
                <w:noProof/>
                <w:webHidden/>
                <w:szCs w:val="20"/>
              </w:rPr>
              <w:t>182</w:t>
            </w:r>
            <w:r w:rsidRPr="00CD2668">
              <w:rPr>
                <w:rFonts w:cs="Arial"/>
                <w:noProof/>
                <w:webHidden/>
                <w:szCs w:val="20"/>
              </w:rPr>
              <w:fldChar w:fldCharType="end"/>
            </w:r>
          </w:hyperlink>
        </w:p>
        <w:p w:rsidR="008F52CD" w:rsidRPr="00CD2668" w:rsidRDefault="001C4138">
          <w:pPr>
            <w:pStyle w:val="TDC2"/>
            <w:rPr>
              <w:rFonts w:eastAsiaTheme="minorEastAsia" w:cs="Arial"/>
              <w:bCs w:val="0"/>
              <w:smallCaps w:val="0"/>
              <w:noProof/>
              <w:szCs w:val="20"/>
              <w:lang w:eastAsia="es-AR"/>
            </w:rPr>
          </w:pPr>
          <w:hyperlink w:anchor="_Toc139356888" w:history="1">
            <w:r w:rsidR="008F52CD" w:rsidRPr="00CD2668">
              <w:rPr>
                <w:rStyle w:val="Hipervnculo"/>
                <w:rFonts w:cs="Arial"/>
                <w:noProof/>
                <w:szCs w:val="20"/>
              </w:rPr>
              <w:t>Estructura</w:t>
            </w:r>
            <w:r w:rsidR="008F52CD" w:rsidRPr="00CD2668">
              <w:rPr>
                <w:rFonts w:cs="Arial"/>
                <w:noProof/>
                <w:webHidden/>
                <w:szCs w:val="20"/>
              </w:rPr>
              <w:tab/>
            </w:r>
            <w:r w:rsidRPr="00CD2668">
              <w:rPr>
                <w:rFonts w:cs="Arial"/>
                <w:noProof/>
                <w:webHidden/>
                <w:szCs w:val="20"/>
              </w:rPr>
              <w:fldChar w:fldCharType="begin"/>
            </w:r>
            <w:r w:rsidR="008F52CD" w:rsidRPr="00CD2668">
              <w:rPr>
                <w:rFonts w:cs="Arial"/>
                <w:noProof/>
                <w:webHidden/>
                <w:szCs w:val="20"/>
              </w:rPr>
              <w:instrText xml:space="preserve"> PAGEREF _Toc139356888 \h </w:instrText>
            </w:r>
            <w:r w:rsidRPr="00CD2668">
              <w:rPr>
                <w:rFonts w:cs="Arial"/>
                <w:noProof/>
                <w:webHidden/>
                <w:szCs w:val="20"/>
              </w:rPr>
            </w:r>
            <w:r w:rsidRPr="00CD2668">
              <w:rPr>
                <w:rFonts w:cs="Arial"/>
                <w:noProof/>
                <w:webHidden/>
                <w:szCs w:val="20"/>
              </w:rPr>
              <w:fldChar w:fldCharType="separate"/>
            </w:r>
            <w:r w:rsidR="00D33A5D">
              <w:rPr>
                <w:rFonts w:cs="Arial"/>
                <w:noProof/>
                <w:webHidden/>
                <w:szCs w:val="20"/>
              </w:rPr>
              <w:t>182</w:t>
            </w:r>
            <w:r w:rsidRPr="00CD2668">
              <w:rPr>
                <w:rFonts w:cs="Arial"/>
                <w:noProof/>
                <w:webHidden/>
                <w:szCs w:val="20"/>
              </w:rPr>
              <w:fldChar w:fldCharType="end"/>
            </w:r>
          </w:hyperlink>
        </w:p>
        <w:p w:rsidR="008F52CD" w:rsidRPr="00CD2668" w:rsidRDefault="001C4138">
          <w:pPr>
            <w:pStyle w:val="TDC2"/>
            <w:rPr>
              <w:rFonts w:eastAsiaTheme="minorEastAsia" w:cs="Arial"/>
              <w:bCs w:val="0"/>
              <w:smallCaps w:val="0"/>
              <w:noProof/>
              <w:szCs w:val="20"/>
              <w:lang w:eastAsia="es-AR"/>
            </w:rPr>
          </w:pPr>
          <w:hyperlink w:anchor="_Toc139356889" w:history="1">
            <w:r w:rsidR="008F52CD" w:rsidRPr="00CD2668">
              <w:rPr>
                <w:rStyle w:val="Hipervnculo"/>
                <w:rFonts w:cs="Arial"/>
                <w:noProof/>
                <w:szCs w:val="20"/>
              </w:rPr>
              <w:t>Clasificación: selección de la base de presentación más relevante</w:t>
            </w:r>
            <w:r w:rsidR="008F52CD" w:rsidRPr="00CD2668">
              <w:rPr>
                <w:rFonts w:cs="Arial"/>
                <w:noProof/>
                <w:webHidden/>
                <w:szCs w:val="20"/>
              </w:rPr>
              <w:tab/>
            </w:r>
            <w:r w:rsidRPr="00CD2668">
              <w:rPr>
                <w:rFonts w:cs="Arial"/>
                <w:noProof/>
                <w:webHidden/>
                <w:szCs w:val="20"/>
              </w:rPr>
              <w:fldChar w:fldCharType="begin"/>
            </w:r>
            <w:r w:rsidR="008F52CD" w:rsidRPr="00CD2668">
              <w:rPr>
                <w:rFonts w:cs="Arial"/>
                <w:noProof/>
                <w:webHidden/>
                <w:szCs w:val="20"/>
              </w:rPr>
              <w:instrText xml:space="preserve"> PAGEREF _Toc139356889 \h </w:instrText>
            </w:r>
            <w:r w:rsidRPr="00CD2668">
              <w:rPr>
                <w:rFonts w:cs="Arial"/>
                <w:noProof/>
                <w:webHidden/>
                <w:szCs w:val="20"/>
              </w:rPr>
            </w:r>
            <w:r w:rsidRPr="00CD2668">
              <w:rPr>
                <w:rFonts w:cs="Arial"/>
                <w:noProof/>
                <w:webHidden/>
                <w:szCs w:val="20"/>
              </w:rPr>
              <w:fldChar w:fldCharType="separate"/>
            </w:r>
            <w:r w:rsidR="00D33A5D">
              <w:rPr>
                <w:rFonts w:cs="Arial"/>
                <w:noProof/>
                <w:webHidden/>
                <w:szCs w:val="20"/>
              </w:rPr>
              <w:t>183</w:t>
            </w:r>
            <w:r w:rsidRPr="00CD2668">
              <w:rPr>
                <w:rFonts w:cs="Arial"/>
                <w:noProof/>
                <w:webHidden/>
                <w:szCs w:val="20"/>
              </w:rPr>
              <w:fldChar w:fldCharType="end"/>
            </w:r>
          </w:hyperlink>
        </w:p>
        <w:p w:rsidR="008F52CD" w:rsidRPr="00CD2668" w:rsidRDefault="001C4138">
          <w:pPr>
            <w:pStyle w:val="TDC2"/>
            <w:rPr>
              <w:rFonts w:eastAsiaTheme="minorEastAsia" w:cs="Arial"/>
              <w:bCs w:val="0"/>
              <w:smallCaps w:val="0"/>
              <w:noProof/>
              <w:szCs w:val="20"/>
              <w:lang w:eastAsia="es-AR"/>
            </w:rPr>
          </w:pPr>
          <w:hyperlink w:anchor="_Toc139356890" w:history="1">
            <w:r w:rsidR="008F52CD" w:rsidRPr="00CD2668">
              <w:rPr>
                <w:rStyle w:val="Hipervnculo"/>
                <w:rFonts w:cs="Arial"/>
                <w:noProof/>
                <w:szCs w:val="20"/>
              </w:rPr>
              <w:t>Clasificación de activos (pasivos) como corrientes o no corrientes</w:t>
            </w:r>
            <w:r w:rsidR="008F52CD" w:rsidRPr="00CD2668">
              <w:rPr>
                <w:rFonts w:cs="Arial"/>
                <w:noProof/>
                <w:webHidden/>
                <w:szCs w:val="20"/>
              </w:rPr>
              <w:tab/>
            </w:r>
            <w:r w:rsidRPr="00CD2668">
              <w:rPr>
                <w:rFonts w:cs="Arial"/>
                <w:noProof/>
                <w:webHidden/>
                <w:szCs w:val="20"/>
              </w:rPr>
              <w:fldChar w:fldCharType="begin"/>
            </w:r>
            <w:r w:rsidR="008F52CD" w:rsidRPr="00CD2668">
              <w:rPr>
                <w:rFonts w:cs="Arial"/>
                <w:noProof/>
                <w:webHidden/>
                <w:szCs w:val="20"/>
              </w:rPr>
              <w:instrText xml:space="preserve"> PAGEREF _Toc139356890 \h </w:instrText>
            </w:r>
            <w:r w:rsidRPr="00CD2668">
              <w:rPr>
                <w:rFonts w:cs="Arial"/>
                <w:noProof/>
                <w:webHidden/>
                <w:szCs w:val="20"/>
              </w:rPr>
            </w:r>
            <w:r w:rsidRPr="00CD2668">
              <w:rPr>
                <w:rFonts w:cs="Arial"/>
                <w:noProof/>
                <w:webHidden/>
                <w:szCs w:val="20"/>
              </w:rPr>
              <w:fldChar w:fldCharType="separate"/>
            </w:r>
            <w:r w:rsidR="00D33A5D">
              <w:rPr>
                <w:rFonts w:cs="Arial"/>
                <w:noProof/>
                <w:webHidden/>
                <w:szCs w:val="20"/>
              </w:rPr>
              <w:t>184</w:t>
            </w:r>
            <w:r w:rsidRPr="00CD2668">
              <w:rPr>
                <w:rFonts w:cs="Arial"/>
                <w:noProof/>
                <w:webHidden/>
                <w:szCs w:val="20"/>
              </w:rPr>
              <w:fldChar w:fldCharType="end"/>
            </w:r>
          </w:hyperlink>
        </w:p>
        <w:p w:rsidR="008F52CD" w:rsidRPr="00CD2668" w:rsidRDefault="001C4138">
          <w:pPr>
            <w:pStyle w:val="TDC2"/>
            <w:rPr>
              <w:rFonts w:eastAsiaTheme="minorEastAsia" w:cs="Arial"/>
              <w:bCs w:val="0"/>
              <w:smallCaps w:val="0"/>
              <w:noProof/>
              <w:szCs w:val="20"/>
              <w:lang w:eastAsia="es-AR"/>
            </w:rPr>
          </w:pPr>
          <w:hyperlink w:anchor="_Toc139356891" w:history="1">
            <w:r w:rsidR="008F52CD" w:rsidRPr="00CD2668">
              <w:rPr>
                <w:rStyle w:val="Hipervnculo"/>
                <w:rFonts w:cs="Arial"/>
                <w:noProof/>
                <w:szCs w:val="20"/>
              </w:rPr>
              <w:t>Partidas de ajuste de la medición</w:t>
            </w:r>
            <w:r w:rsidR="008F52CD" w:rsidRPr="00CD2668">
              <w:rPr>
                <w:rFonts w:cs="Arial"/>
                <w:noProof/>
                <w:webHidden/>
                <w:szCs w:val="20"/>
              </w:rPr>
              <w:tab/>
            </w:r>
            <w:r w:rsidRPr="00CD2668">
              <w:rPr>
                <w:rFonts w:cs="Arial"/>
                <w:noProof/>
                <w:webHidden/>
                <w:szCs w:val="20"/>
              </w:rPr>
              <w:fldChar w:fldCharType="begin"/>
            </w:r>
            <w:r w:rsidR="008F52CD" w:rsidRPr="00CD2668">
              <w:rPr>
                <w:rFonts w:cs="Arial"/>
                <w:noProof/>
                <w:webHidden/>
                <w:szCs w:val="20"/>
              </w:rPr>
              <w:instrText xml:space="preserve"> PAGEREF _Toc139356891 \h </w:instrText>
            </w:r>
            <w:r w:rsidRPr="00CD2668">
              <w:rPr>
                <w:rFonts w:cs="Arial"/>
                <w:noProof/>
                <w:webHidden/>
                <w:szCs w:val="20"/>
              </w:rPr>
            </w:r>
            <w:r w:rsidRPr="00CD2668">
              <w:rPr>
                <w:rFonts w:cs="Arial"/>
                <w:noProof/>
                <w:webHidden/>
                <w:szCs w:val="20"/>
              </w:rPr>
              <w:fldChar w:fldCharType="separate"/>
            </w:r>
            <w:r w:rsidR="00D33A5D">
              <w:rPr>
                <w:rFonts w:cs="Arial"/>
                <w:noProof/>
                <w:webHidden/>
                <w:szCs w:val="20"/>
              </w:rPr>
              <w:t>185</w:t>
            </w:r>
            <w:r w:rsidRPr="00CD2668">
              <w:rPr>
                <w:rFonts w:cs="Arial"/>
                <w:noProof/>
                <w:webHidden/>
                <w:szCs w:val="20"/>
              </w:rPr>
              <w:fldChar w:fldCharType="end"/>
            </w:r>
          </w:hyperlink>
        </w:p>
        <w:p w:rsidR="008F52CD" w:rsidRPr="00CD2668" w:rsidRDefault="001C4138">
          <w:pPr>
            <w:pStyle w:val="TDC2"/>
            <w:rPr>
              <w:rFonts w:eastAsiaTheme="minorEastAsia" w:cs="Arial"/>
              <w:bCs w:val="0"/>
              <w:smallCaps w:val="0"/>
              <w:noProof/>
              <w:szCs w:val="20"/>
              <w:lang w:eastAsia="es-AR"/>
            </w:rPr>
          </w:pPr>
          <w:hyperlink w:anchor="_Toc139356892" w:history="1">
            <w:r w:rsidR="008F52CD" w:rsidRPr="00CD2668">
              <w:rPr>
                <w:rStyle w:val="Hipervnculo"/>
                <w:rFonts w:cs="Arial"/>
                <w:noProof/>
                <w:szCs w:val="20"/>
              </w:rPr>
              <w:t>Compensación de partidas</w:t>
            </w:r>
            <w:r w:rsidR="008F52CD" w:rsidRPr="00CD2668">
              <w:rPr>
                <w:rFonts w:cs="Arial"/>
                <w:noProof/>
                <w:webHidden/>
                <w:szCs w:val="20"/>
              </w:rPr>
              <w:tab/>
            </w:r>
            <w:r w:rsidRPr="00CD2668">
              <w:rPr>
                <w:rFonts w:cs="Arial"/>
                <w:noProof/>
                <w:webHidden/>
                <w:szCs w:val="20"/>
              </w:rPr>
              <w:fldChar w:fldCharType="begin"/>
            </w:r>
            <w:r w:rsidR="008F52CD" w:rsidRPr="00CD2668">
              <w:rPr>
                <w:rFonts w:cs="Arial"/>
                <w:noProof/>
                <w:webHidden/>
                <w:szCs w:val="20"/>
              </w:rPr>
              <w:instrText xml:space="preserve"> PAGEREF _Toc139356892 \h </w:instrText>
            </w:r>
            <w:r w:rsidRPr="00CD2668">
              <w:rPr>
                <w:rFonts w:cs="Arial"/>
                <w:noProof/>
                <w:webHidden/>
                <w:szCs w:val="20"/>
              </w:rPr>
            </w:r>
            <w:r w:rsidRPr="00CD2668">
              <w:rPr>
                <w:rFonts w:cs="Arial"/>
                <w:noProof/>
                <w:webHidden/>
                <w:szCs w:val="20"/>
              </w:rPr>
              <w:fldChar w:fldCharType="separate"/>
            </w:r>
            <w:r w:rsidR="00D33A5D">
              <w:rPr>
                <w:rFonts w:cs="Arial"/>
                <w:noProof/>
                <w:webHidden/>
                <w:szCs w:val="20"/>
              </w:rPr>
              <w:t>186</w:t>
            </w:r>
            <w:r w:rsidRPr="00CD2668">
              <w:rPr>
                <w:rFonts w:cs="Arial"/>
                <w:noProof/>
                <w:webHidden/>
                <w:szCs w:val="20"/>
              </w:rPr>
              <w:fldChar w:fldCharType="end"/>
            </w:r>
          </w:hyperlink>
        </w:p>
        <w:p w:rsidR="008F52CD" w:rsidRPr="00CD2668" w:rsidRDefault="001C4138">
          <w:pPr>
            <w:pStyle w:val="TDC1"/>
            <w:rPr>
              <w:rFonts w:eastAsiaTheme="minorEastAsia"/>
              <w:b w:val="0"/>
              <w:caps w:val="0"/>
              <w:szCs w:val="20"/>
              <w:lang w:eastAsia="es-AR"/>
            </w:rPr>
          </w:pPr>
          <w:hyperlink w:anchor="_Toc139356893" w:history="1">
            <w:r w:rsidR="008F52CD" w:rsidRPr="00CD2668">
              <w:rPr>
                <w:rStyle w:val="Hipervnculo"/>
                <w:szCs w:val="20"/>
              </w:rPr>
              <w:t>CUESTIONES REFERIDAS AL ESTADO DE RESULTADOS</w:t>
            </w:r>
            <w:r w:rsidR="008F52CD" w:rsidRPr="00CD2668">
              <w:rPr>
                <w:webHidden/>
                <w:szCs w:val="20"/>
              </w:rPr>
              <w:tab/>
            </w:r>
            <w:r w:rsidRPr="00CD2668">
              <w:rPr>
                <w:webHidden/>
                <w:szCs w:val="20"/>
              </w:rPr>
              <w:fldChar w:fldCharType="begin"/>
            </w:r>
            <w:r w:rsidR="008F52CD" w:rsidRPr="00CD2668">
              <w:rPr>
                <w:webHidden/>
                <w:szCs w:val="20"/>
              </w:rPr>
              <w:instrText xml:space="preserve"> PAGEREF _Toc139356893 \h </w:instrText>
            </w:r>
            <w:r w:rsidRPr="00CD2668">
              <w:rPr>
                <w:webHidden/>
                <w:szCs w:val="20"/>
              </w:rPr>
            </w:r>
            <w:r w:rsidRPr="00CD2668">
              <w:rPr>
                <w:webHidden/>
                <w:szCs w:val="20"/>
              </w:rPr>
              <w:fldChar w:fldCharType="separate"/>
            </w:r>
            <w:r w:rsidR="00D33A5D">
              <w:rPr>
                <w:webHidden/>
                <w:szCs w:val="20"/>
              </w:rPr>
              <w:t>186</w:t>
            </w:r>
            <w:r w:rsidRPr="00CD2668">
              <w:rPr>
                <w:webHidden/>
                <w:szCs w:val="20"/>
              </w:rPr>
              <w:fldChar w:fldCharType="end"/>
            </w:r>
          </w:hyperlink>
        </w:p>
        <w:p w:rsidR="008F52CD" w:rsidRPr="00CD2668" w:rsidRDefault="001C4138">
          <w:pPr>
            <w:pStyle w:val="TDC2"/>
            <w:rPr>
              <w:rFonts w:eastAsiaTheme="minorEastAsia" w:cs="Arial"/>
              <w:bCs w:val="0"/>
              <w:smallCaps w:val="0"/>
              <w:noProof/>
              <w:szCs w:val="20"/>
              <w:lang w:eastAsia="es-AR"/>
            </w:rPr>
          </w:pPr>
          <w:hyperlink w:anchor="_Toc139356894" w:history="1">
            <w:r w:rsidR="008F52CD" w:rsidRPr="00CD2668">
              <w:rPr>
                <w:rStyle w:val="Hipervnculo"/>
                <w:rFonts w:cs="Arial"/>
                <w:noProof/>
                <w:szCs w:val="20"/>
              </w:rPr>
              <w:t>Definición</w:t>
            </w:r>
            <w:r w:rsidR="008F52CD" w:rsidRPr="00CD2668">
              <w:rPr>
                <w:rFonts w:cs="Arial"/>
                <w:noProof/>
                <w:webHidden/>
                <w:szCs w:val="20"/>
              </w:rPr>
              <w:tab/>
            </w:r>
            <w:r w:rsidRPr="00CD2668">
              <w:rPr>
                <w:rFonts w:cs="Arial"/>
                <w:noProof/>
                <w:webHidden/>
                <w:szCs w:val="20"/>
              </w:rPr>
              <w:fldChar w:fldCharType="begin"/>
            </w:r>
            <w:r w:rsidR="008F52CD" w:rsidRPr="00CD2668">
              <w:rPr>
                <w:rFonts w:cs="Arial"/>
                <w:noProof/>
                <w:webHidden/>
                <w:szCs w:val="20"/>
              </w:rPr>
              <w:instrText xml:space="preserve"> PAGEREF _Toc139356894 \h </w:instrText>
            </w:r>
            <w:r w:rsidRPr="00CD2668">
              <w:rPr>
                <w:rFonts w:cs="Arial"/>
                <w:noProof/>
                <w:webHidden/>
                <w:szCs w:val="20"/>
              </w:rPr>
            </w:r>
            <w:r w:rsidRPr="00CD2668">
              <w:rPr>
                <w:rFonts w:cs="Arial"/>
                <w:noProof/>
                <w:webHidden/>
                <w:szCs w:val="20"/>
              </w:rPr>
              <w:fldChar w:fldCharType="separate"/>
            </w:r>
            <w:r w:rsidR="00D33A5D">
              <w:rPr>
                <w:rFonts w:cs="Arial"/>
                <w:noProof/>
                <w:webHidden/>
                <w:szCs w:val="20"/>
              </w:rPr>
              <w:t>186</w:t>
            </w:r>
            <w:r w:rsidRPr="00CD2668">
              <w:rPr>
                <w:rFonts w:cs="Arial"/>
                <w:noProof/>
                <w:webHidden/>
                <w:szCs w:val="20"/>
              </w:rPr>
              <w:fldChar w:fldCharType="end"/>
            </w:r>
          </w:hyperlink>
        </w:p>
        <w:p w:rsidR="008F52CD" w:rsidRPr="00CD2668" w:rsidRDefault="001C4138">
          <w:pPr>
            <w:pStyle w:val="TDC2"/>
            <w:rPr>
              <w:rFonts w:eastAsiaTheme="minorEastAsia" w:cs="Arial"/>
              <w:bCs w:val="0"/>
              <w:smallCaps w:val="0"/>
              <w:noProof/>
              <w:szCs w:val="20"/>
              <w:lang w:eastAsia="es-AR"/>
            </w:rPr>
          </w:pPr>
          <w:hyperlink w:anchor="_Toc139356895" w:history="1">
            <w:r w:rsidR="008F52CD" w:rsidRPr="00CD2668">
              <w:rPr>
                <w:rStyle w:val="Hipervnculo"/>
                <w:rFonts w:cs="Arial"/>
                <w:noProof/>
                <w:szCs w:val="20"/>
              </w:rPr>
              <w:t>Presentación de las partidas del resultado del período.</w:t>
            </w:r>
            <w:r w:rsidR="008F52CD" w:rsidRPr="00CD2668">
              <w:rPr>
                <w:rFonts w:cs="Arial"/>
                <w:noProof/>
                <w:webHidden/>
                <w:szCs w:val="20"/>
              </w:rPr>
              <w:tab/>
            </w:r>
            <w:r w:rsidRPr="00CD2668">
              <w:rPr>
                <w:rFonts w:cs="Arial"/>
                <w:noProof/>
                <w:webHidden/>
                <w:szCs w:val="20"/>
              </w:rPr>
              <w:fldChar w:fldCharType="begin"/>
            </w:r>
            <w:r w:rsidR="008F52CD" w:rsidRPr="00CD2668">
              <w:rPr>
                <w:rFonts w:cs="Arial"/>
                <w:noProof/>
                <w:webHidden/>
                <w:szCs w:val="20"/>
              </w:rPr>
              <w:instrText xml:space="preserve"> PAGEREF _Toc139356895 \h </w:instrText>
            </w:r>
            <w:r w:rsidRPr="00CD2668">
              <w:rPr>
                <w:rFonts w:cs="Arial"/>
                <w:noProof/>
                <w:webHidden/>
                <w:szCs w:val="20"/>
              </w:rPr>
            </w:r>
            <w:r w:rsidRPr="00CD2668">
              <w:rPr>
                <w:rFonts w:cs="Arial"/>
                <w:noProof/>
                <w:webHidden/>
                <w:szCs w:val="20"/>
              </w:rPr>
              <w:fldChar w:fldCharType="separate"/>
            </w:r>
            <w:r w:rsidR="00D33A5D">
              <w:rPr>
                <w:rFonts w:cs="Arial"/>
                <w:noProof/>
                <w:webHidden/>
                <w:szCs w:val="20"/>
              </w:rPr>
              <w:t>186</w:t>
            </w:r>
            <w:r w:rsidRPr="00CD2668">
              <w:rPr>
                <w:rFonts w:cs="Arial"/>
                <w:noProof/>
                <w:webHidden/>
                <w:szCs w:val="20"/>
              </w:rPr>
              <w:fldChar w:fldCharType="end"/>
            </w:r>
          </w:hyperlink>
        </w:p>
        <w:p w:rsidR="008F52CD" w:rsidRPr="00CD2668" w:rsidRDefault="001C4138">
          <w:pPr>
            <w:pStyle w:val="TDC3"/>
            <w:rPr>
              <w:rFonts w:eastAsiaTheme="minorEastAsia" w:cs="Arial"/>
              <w:smallCaps w:val="0"/>
              <w:noProof/>
              <w:sz w:val="20"/>
              <w:szCs w:val="20"/>
              <w:lang w:eastAsia="es-AR"/>
            </w:rPr>
          </w:pPr>
          <w:hyperlink w:anchor="_Toc139356896" w:history="1">
            <w:r w:rsidR="008F52CD" w:rsidRPr="00CD2668">
              <w:rPr>
                <w:rStyle w:val="Hipervnculo"/>
                <w:rFonts w:cs="Arial"/>
                <w:noProof/>
                <w:sz w:val="20"/>
                <w:szCs w:val="20"/>
              </w:rPr>
              <w:t>Cuestiones generales</w:t>
            </w:r>
            <w:r w:rsidR="008F52CD" w:rsidRPr="00CD2668">
              <w:rPr>
                <w:rFonts w:cs="Arial"/>
                <w:noProof/>
                <w:webHidden/>
                <w:sz w:val="20"/>
                <w:szCs w:val="20"/>
              </w:rPr>
              <w:tab/>
            </w:r>
            <w:r w:rsidRPr="00CD2668">
              <w:rPr>
                <w:rFonts w:cs="Arial"/>
                <w:noProof/>
                <w:webHidden/>
                <w:sz w:val="20"/>
                <w:szCs w:val="20"/>
              </w:rPr>
              <w:fldChar w:fldCharType="begin"/>
            </w:r>
            <w:r w:rsidR="008F52CD" w:rsidRPr="00CD2668">
              <w:rPr>
                <w:rFonts w:cs="Arial"/>
                <w:noProof/>
                <w:webHidden/>
                <w:sz w:val="20"/>
                <w:szCs w:val="20"/>
              </w:rPr>
              <w:instrText xml:space="preserve"> PAGEREF _Toc139356896 \h </w:instrText>
            </w:r>
            <w:r w:rsidRPr="00CD2668">
              <w:rPr>
                <w:rFonts w:cs="Arial"/>
                <w:noProof/>
                <w:webHidden/>
                <w:sz w:val="20"/>
                <w:szCs w:val="20"/>
              </w:rPr>
            </w:r>
            <w:r w:rsidRPr="00CD2668">
              <w:rPr>
                <w:rFonts w:cs="Arial"/>
                <w:noProof/>
                <w:webHidden/>
                <w:sz w:val="20"/>
                <w:szCs w:val="20"/>
              </w:rPr>
              <w:fldChar w:fldCharType="separate"/>
            </w:r>
            <w:r w:rsidR="00D33A5D">
              <w:rPr>
                <w:rFonts w:cs="Arial"/>
                <w:noProof/>
                <w:webHidden/>
                <w:sz w:val="20"/>
                <w:szCs w:val="20"/>
              </w:rPr>
              <w:t>186</w:t>
            </w:r>
            <w:r w:rsidRPr="00CD2668">
              <w:rPr>
                <w:rFonts w:cs="Arial"/>
                <w:noProof/>
                <w:webHidden/>
                <w:sz w:val="20"/>
                <w:szCs w:val="20"/>
              </w:rPr>
              <w:fldChar w:fldCharType="end"/>
            </w:r>
          </w:hyperlink>
        </w:p>
        <w:p w:rsidR="008F52CD" w:rsidRPr="00CD2668" w:rsidRDefault="001C4138">
          <w:pPr>
            <w:pStyle w:val="TDC3"/>
            <w:rPr>
              <w:rFonts w:eastAsiaTheme="minorEastAsia" w:cs="Arial"/>
              <w:smallCaps w:val="0"/>
              <w:noProof/>
              <w:sz w:val="20"/>
              <w:szCs w:val="20"/>
              <w:lang w:eastAsia="es-AR"/>
            </w:rPr>
          </w:pPr>
          <w:hyperlink w:anchor="_Toc139356897" w:history="1">
            <w:r w:rsidR="008F52CD" w:rsidRPr="00CD2668">
              <w:rPr>
                <w:rStyle w:val="Hipervnculo"/>
                <w:rFonts w:cs="Arial"/>
                <w:noProof/>
                <w:sz w:val="20"/>
                <w:szCs w:val="20"/>
              </w:rPr>
              <w:t>Presentación de reintegros, reembolsos y desgravaciones</w:t>
            </w:r>
            <w:r w:rsidR="008F52CD" w:rsidRPr="00CD2668">
              <w:rPr>
                <w:rFonts w:cs="Arial"/>
                <w:noProof/>
                <w:webHidden/>
                <w:sz w:val="20"/>
                <w:szCs w:val="20"/>
              </w:rPr>
              <w:tab/>
            </w:r>
            <w:r w:rsidRPr="00CD2668">
              <w:rPr>
                <w:rFonts w:cs="Arial"/>
                <w:noProof/>
                <w:webHidden/>
                <w:sz w:val="20"/>
                <w:szCs w:val="20"/>
              </w:rPr>
              <w:fldChar w:fldCharType="begin"/>
            </w:r>
            <w:r w:rsidR="008F52CD" w:rsidRPr="00CD2668">
              <w:rPr>
                <w:rFonts w:cs="Arial"/>
                <w:noProof/>
                <w:webHidden/>
                <w:sz w:val="20"/>
                <w:szCs w:val="20"/>
              </w:rPr>
              <w:instrText xml:space="preserve"> PAGEREF _Toc139356897 \h </w:instrText>
            </w:r>
            <w:r w:rsidRPr="00CD2668">
              <w:rPr>
                <w:rFonts w:cs="Arial"/>
                <w:noProof/>
                <w:webHidden/>
                <w:sz w:val="20"/>
                <w:szCs w:val="20"/>
              </w:rPr>
            </w:r>
            <w:r w:rsidRPr="00CD2668">
              <w:rPr>
                <w:rFonts w:cs="Arial"/>
                <w:noProof/>
                <w:webHidden/>
                <w:sz w:val="20"/>
                <w:szCs w:val="20"/>
              </w:rPr>
              <w:fldChar w:fldCharType="separate"/>
            </w:r>
            <w:r w:rsidR="00D33A5D">
              <w:rPr>
                <w:rFonts w:cs="Arial"/>
                <w:noProof/>
                <w:webHidden/>
                <w:sz w:val="20"/>
                <w:szCs w:val="20"/>
              </w:rPr>
              <w:t>187</w:t>
            </w:r>
            <w:r w:rsidRPr="00CD2668">
              <w:rPr>
                <w:rFonts w:cs="Arial"/>
                <w:noProof/>
                <w:webHidden/>
                <w:sz w:val="20"/>
                <w:szCs w:val="20"/>
              </w:rPr>
              <w:fldChar w:fldCharType="end"/>
            </w:r>
          </w:hyperlink>
        </w:p>
        <w:p w:rsidR="008F52CD" w:rsidRPr="00CD2668" w:rsidRDefault="001C4138">
          <w:pPr>
            <w:pStyle w:val="TDC2"/>
            <w:rPr>
              <w:rFonts w:eastAsiaTheme="minorEastAsia" w:cs="Arial"/>
              <w:bCs w:val="0"/>
              <w:smallCaps w:val="0"/>
              <w:noProof/>
              <w:szCs w:val="20"/>
              <w:lang w:eastAsia="es-AR"/>
            </w:rPr>
          </w:pPr>
          <w:hyperlink w:anchor="_Toc139356898" w:history="1">
            <w:r w:rsidR="008F52CD" w:rsidRPr="00CD2668">
              <w:rPr>
                <w:rStyle w:val="Hipervnculo"/>
                <w:rFonts w:cs="Arial"/>
                <w:noProof/>
                <w:szCs w:val="20"/>
              </w:rPr>
              <w:t>Presentación de los resultados financieros y de tenencia</w:t>
            </w:r>
            <w:r w:rsidR="008F52CD" w:rsidRPr="00CD2668">
              <w:rPr>
                <w:rFonts w:cs="Arial"/>
                <w:noProof/>
                <w:webHidden/>
                <w:szCs w:val="20"/>
              </w:rPr>
              <w:tab/>
            </w:r>
            <w:r w:rsidRPr="00CD2668">
              <w:rPr>
                <w:rFonts w:cs="Arial"/>
                <w:noProof/>
                <w:webHidden/>
                <w:szCs w:val="20"/>
              </w:rPr>
              <w:fldChar w:fldCharType="begin"/>
            </w:r>
            <w:r w:rsidR="008F52CD" w:rsidRPr="00CD2668">
              <w:rPr>
                <w:rFonts w:cs="Arial"/>
                <w:noProof/>
                <w:webHidden/>
                <w:szCs w:val="20"/>
              </w:rPr>
              <w:instrText xml:space="preserve"> PAGEREF _Toc139356898 \h </w:instrText>
            </w:r>
            <w:r w:rsidRPr="00CD2668">
              <w:rPr>
                <w:rFonts w:cs="Arial"/>
                <w:noProof/>
                <w:webHidden/>
                <w:szCs w:val="20"/>
              </w:rPr>
            </w:r>
            <w:r w:rsidRPr="00CD2668">
              <w:rPr>
                <w:rFonts w:cs="Arial"/>
                <w:noProof/>
                <w:webHidden/>
                <w:szCs w:val="20"/>
              </w:rPr>
              <w:fldChar w:fldCharType="separate"/>
            </w:r>
            <w:r w:rsidR="00D33A5D">
              <w:rPr>
                <w:rFonts w:cs="Arial"/>
                <w:noProof/>
                <w:webHidden/>
                <w:szCs w:val="20"/>
              </w:rPr>
              <w:t>187</w:t>
            </w:r>
            <w:r w:rsidRPr="00CD2668">
              <w:rPr>
                <w:rFonts w:cs="Arial"/>
                <w:noProof/>
                <w:webHidden/>
                <w:szCs w:val="20"/>
              </w:rPr>
              <w:fldChar w:fldCharType="end"/>
            </w:r>
          </w:hyperlink>
        </w:p>
        <w:p w:rsidR="008F52CD" w:rsidRPr="00CD2668" w:rsidRDefault="001C4138">
          <w:pPr>
            <w:pStyle w:val="TDC3"/>
            <w:rPr>
              <w:rFonts w:eastAsiaTheme="minorEastAsia" w:cs="Arial"/>
              <w:smallCaps w:val="0"/>
              <w:noProof/>
              <w:sz w:val="20"/>
              <w:szCs w:val="20"/>
              <w:lang w:eastAsia="es-AR"/>
            </w:rPr>
          </w:pPr>
          <w:hyperlink w:anchor="_Toc139356899" w:history="1">
            <w:r w:rsidR="008F52CD" w:rsidRPr="00CD2668">
              <w:rPr>
                <w:rStyle w:val="Hipervnculo"/>
                <w:rFonts w:cs="Arial"/>
                <w:noProof/>
                <w:sz w:val="20"/>
                <w:szCs w:val="20"/>
              </w:rPr>
              <w:t>Selección de la política de presentación más relevante</w:t>
            </w:r>
            <w:r w:rsidR="008F52CD" w:rsidRPr="00CD2668">
              <w:rPr>
                <w:rFonts w:cs="Arial"/>
                <w:noProof/>
                <w:webHidden/>
                <w:sz w:val="20"/>
                <w:szCs w:val="20"/>
              </w:rPr>
              <w:tab/>
            </w:r>
            <w:r w:rsidRPr="00CD2668">
              <w:rPr>
                <w:rFonts w:cs="Arial"/>
                <w:noProof/>
                <w:webHidden/>
                <w:sz w:val="20"/>
                <w:szCs w:val="20"/>
              </w:rPr>
              <w:fldChar w:fldCharType="begin"/>
            </w:r>
            <w:r w:rsidR="008F52CD" w:rsidRPr="00CD2668">
              <w:rPr>
                <w:rFonts w:cs="Arial"/>
                <w:noProof/>
                <w:webHidden/>
                <w:sz w:val="20"/>
                <w:szCs w:val="20"/>
              </w:rPr>
              <w:instrText xml:space="preserve"> PAGEREF _Toc139356899 \h </w:instrText>
            </w:r>
            <w:r w:rsidRPr="00CD2668">
              <w:rPr>
                <w:rFonts w:cs="Arial"/>
                <w:noProof/>
                <w:webHidden/>
                <w:sz w:val="20"/>
                <w:szCs w:val="20"/>
              </w:rPr>
            </w:r>
            <w:r w:rsidRPr="00CD2668">
              <w:rPr>
                <w:rFonts w:cs="Arial"/>
                <w:noProof/>
                <w:webHidden/>
                <w:sz w:val="20"/>
                <w:szCs w:val="20"/>
              </w:rPr>
              <w:fldChar w:fldCharType="separate"/>
            </w:r>
            <w:r w:rsidR="00D33A5D">
              <w:rPr>
                <w:rFonts w:cs="Arial"/>
                <w:noProof/>
                <w:webHidden/>
                <w:sz w:val="20"/>
                <w:szCs w:val="20"/>
              </w:rPr>
              <w:t>187</w:t>
            </w:r>
            <w:r w:rsidRPr="00CD2668">
              <w:rPr>
                <w:rFonts w:cs="Arial"/>
                <w:noProof/>
                <w:webHidden/>
                <w:sz w:val="20"/>
                <w:szCs w:val="20"/>
              </w:rPr>
              <w:fldChar w:fldCharType="end"/>
            </w:r>
          </w:hyperlink>
        </w:p>
        <w:p w:rsidR="008F52CD" w:rsidRPr="00CD2668" w:rsidRDefault="001C4138">
          <w:pPr>
            <w:pStyle w:val="TDC3"/>
            <w:rPr>
              <w:rFonts w:eastAsiaTheme="minorEastAsia" w:cs="Arial"/>
              <w:smallCaps w:val="0"/>
              <w:noProof/>
              <w:sz w:val="20"/>
              <w:szCs w:val="20"/>
              <w:lang w:eastAsia="es-AR"/>
            </w:rPr>
          </w:pPr>
          <w:hyperlink w:anchor="_Toc139356900" w:history="1">
            <w:r w:rsidR="008F52CD" w:rsidRPr="00CD2668">
              <w:rPr>
                <w:rStyle w:val="Hipervnculo"/>
                <w:rFonts w:cs="Arial"/>
                <w:noProof/>
                <w:sz w:val="20"/>
                <w:szCs w:val="20"/>
              </w:rPr>
              <w:t>Presentación de ciertos resultados financieros y de tenencia en un acápite separado</w:t>
            </w:r>
            <w:r w:rsidR="008F52CD" w:rsidRPr="00CD2668">
              <w:rPr>
                <w:rFonts w:cs="Arial"/>
                <w:noProof/>
                <w:webHidden/>
                <w:sz w:val="20"/>
                <w:szCs w:val="20"/>
              </w:rPr>
              <w:tab/>
            </w:r>
            <w:r w:rsidRPr="00CD2668">
              <w:rPr>
                <w:rFonts w:cs="Arial"/>
                <w:noProof/>
                <w:webHidden/>
                <w:sz w:val="20"/>
                <w:szCs w:val="20"/>
              </w:rPr>
              <w:fldChar w:fldCharType="begin"/>
            </w:r>
            <w:r w:rsidR="008F52CD" w:rsidRPr="00CD2668">
              <w:rPr>
                <w:rFonts w:cs="Arial"/>
                <w:noProof/>
                <w:webHidden/>
                <w:sz w:val="20"/>
                <w:szCs w:val="20"/>
              </w:rPr>
              <w:instrText xml:space="preserve"> PAGEREF _Toc139356900 \h </w:instrText>
            </w:r>
            <w:r w:rsidRPr="00CD2668">
              <w:rPr>
                <w:rFonts w:cs="Arial"/>
                <w:noProof/>
                <w:webHidden/>
                <w:sz w:val="20"/>
                <w:szCs w:val="20"/>
              </w:rPr>
            </w:r>
            <w:r w:rsidRPr="00CD2668">
              <w:rPr>
                <w:rFonts w:cs="Arial"/>
                <w:noProof/>
                <w:webHidden/>
                <w:sz w:val="20"/>
                <w:szCs w:val="20"/>
              </w:rPr>
              <w:fldChar w:fldCharType="separate"/>
            </w:r>
            <w:r w:rsidR="00D33A5D">
              <w:rPr>
                <w:rFonts w:cs="Arial"/>
                <w:noProof/>
                <w:webHidden/>
                <w:sz w:val="20"/>
                <w:szCs w:val="20"/>
              </w:rPr>
              <w:t>187</w:t>
            </w:r>
            <w:r w:rsidRPr="00CD2668">
              <w:rPr>
                <w:rFonts w:cs="Arial"/>
                <w:noProof/>
                <w:webHidden/>
                <w:sz w:val="20"/>
                <w:szCs w:val="20"/>
              </w:rPr>
              <w:fldChar w:fldCharType="end"/>
            </w:r>
          </w:hyperlink>
        </w:p>
        <w:p w:rsidR="008F52CD" w:rsidRPr="00CD2668" w:rsidRDefault="001C4138">
          <w:pPr>
            <w:pStyle w:val="TDC2"/>
            <w:rPr>
              <w:rFonts w:eastAsiaTheme="minorEastAsia" w:cs="Arial"/>
              <w:bCs w:val="0"/>
              <w:smallCaps w:val="0"/>
              <w:noProof/>
              <w:szCs w:val="20"/>
              <w:lang w:eastAsia="es-AR"/>
            </w:rPr>
          </w:pPr>
          <w:hyperlink w:anchor="_Toc139356901" w:history="1">
            <w:r w:rsidR="008F52CD" w:rsidRPr="00CD2668">
              <w:rPr>
                <w:rStyle w:val="Hipervnculo"/>
                <w:rFonts w:cs="Arial"/>
                <w:noProof/>
                <w:szCs w:val="20"/>
              </w:rPr>
              <w:t>Presentación de resultados procedentes de actividades u operaciones discontinuadas (o en discontinuación)</w:t>
            </w:r>
            <w:r w:rsidR="008F52CD" w:rsidRPr="00CD2668">
              <w:rPr>
                <w:rFonts w:cs="Arial"/>
                <w:noProof/>
                <w:webHidden/>
                <w:szCs w:val="20"/>
              </w:rPr>
              <w:tab/>
            </w:r>
            <w:r w:rsidRPr="00CD2668">
              <w:rPr>
                <w:rFonts w:cs="Arial"/>
                <w:noProof/>
                <w:webHidden/>
                <w:szCs w:val="20"/>
              </w:rPr>
              <w:fldChar w:fldCharType="begin"/>
            </w:r>
            <w:r w:rsidR="008F52CD" w:rsidRPr="00CD2668">
              <w:rPr>
                <w:rFonts w:cs="Arial"/>
                <w:noProof/>
                <w:webHidden/>
                <w:szCs w:val="20"/>
              </w:rPr>
              <w:instrText xml:space="preserve"> PAGEREF _Toc139356901 \h </w:instrText>
            </w:r>
            <w:r w:rsidRPr="00CD2668">
              <w:rPr>
                <w:rFonts w:cs="Arial"/>
                <w:noProof/>
                <w:webHidden/>
                <w:szCs w:val="20"/>
              </w:rPr>
            </w:r>
            <w:r w:rsidRPr="00CD2668">
              <w:rPr>
                <w:rFonts w:cs="Arial"/>
                <w:noProof/>
                <w:webHidden/>
                <w:szCs w:val="20"/>
              </w:rPr>
              <w:fldChar w:fldCharType="separate"/>
            </w:r>
            <w:r w:rsidR="00D33A5D">
              <w:rPr>
                <w:rFonts w:cs="Arial"/>
                <w:noProof/>
                <w:webHidden/>
                <w:szCs w:val="20"/>
              </w:rPr>
              <w:t>188</w:t>
            </w:r>
            <w:r w:rsidRPr="00CD2668">
              <w:rPr>
                <w:rFonts w:cs="Arial"/>
                <w:noProof/>
                <w:webHidden/>
                <w:szCs w:val="20"/>
              </w:rPr>
              <w:fldChar w:fldCharType="end"/>
            </w:r>
          </w:hyperlink>
        </w:p>
        <w:p w:rsidR="008F52CD" w:rsidRPr="00CD2668" w:rsidRDefault="001C4138">
          <w:pPr>
            <w:pStyle w:val="TDC1"/>
            <w:rPr>
              <w:rFonts w:eastAsiaTheme="minorEastAsia"/>
              <w:b w:val="0"/>
              <w:caps w:val="0"/>
              <w:szCs w:val="20"/>
              <w:lang w:eastAsia="es-AR"/>
            </w:rPr>
          </w:pPr>
          <w:hyperlink w:anchor="_Toc139356902" w:history="1">
            <w:r w:rsidR="008F52CD" w:rsidRPr="00CD2668">
              <w:rPr>
                <w:rStyle w:val="Hipervnculo"/>
                <w:szCs w:val="20"/>
              </w:rPr>
              <w:t>CUESTIONES REFERIDAS AL ESTADO DE EVOLUCIÓN DEL PATRIMONIO NETO</w:t>
            </w:r>
            <w:r w:rsidR="008F52CD" w:rsidRPr="00CD2668">
              <w:rPr>
                <w:webHidden/>
                <w:szCs w:val="20"/>
              </w:rPr>
              <w:tab/>
            </w:r>
            <w:r w:rsidRPr="00CD2668">
              <w:rPr>
                <w:webHidden/>
                <w:szCs w:val="20"/>
              </w:rPr>
              <w:fldChar w:fldCharType="begin"/>
            </w:r>
            <w:r w:rsidR="008F52CD" w:rsidRPr="00CD2668">
              <w:rPr>
                <w:webHidden/>
                <w:szCs w:val="20"/>
              </w:rPr>
              <w:instrText xml:space="preserve"> PAGEREF _Toc139356902 \h </w:instrText>
            </w:r>
            <w:r w:rsidRPr="00CD2668">
              <w:rPr>
                <w:webHidden/>
                <w:szCs w:val="20"/>
              </w:rPr>
            </w:r>
            <w:r w:rsidRPr="00CD2668">
              <w:rPr>
                <w:webHidden/>
                <w:szCs w:val="20"/>
              </w:rPr>
              <w:fldChar w:fldCharType="separate"/>
            </w:r>
            <w:r w:rsidR="00D33A5D">
              <w:rPr>
                <w:webHidden/>
                <w:szCs w:val="20"/>
              </w:rPr>
              <w:t>191</w:t>
            </w:r>
            <w:r w:rsidRPr="00CD2668">
              <w:rPr>
                <w:webHidden/>
                <w:szCs w:val="20"/>
              </w:rPr>
              <w:fldChar w:fldCharType="end"/>
            </w:r>
          </w:hyperlink>
        </w:p>
        <w:p w:rsidR="008F52CD" w:rsidRPr="00CD2668" w:rsidRDefault="001C4138">
          <w:pPr>
            <w:pStyle w:val="TDC2"/>
            <w:rPr>
              <w:rFonts w:eastAsiaTheme="minorEastAsia" w:cs="Arial"/>
              <w:bCs w:val="0"/>
              <w:smallCaps w:val="0"/>
              <w:noProof/>
              <w:szCs w:val="20"/>
              <w:lang w:eastAsia="es-AR"/>
            </w:rPr>
          </w:pPr>
          <w:hyperlink w:anchor="_Toc139356903" w:history="1">
            <w:r w:rsidR="008F52CD" w:rsidRPr="00CD2668">
              <w:rPr>
                <w:rStyle w:val="Hipervnculo"/>
                <w:rFonts w:cs="Arial"/>
                <w:noProof/>
                <w:szCs w:val="20"/>
              </w:rPr>
              <w:t>Definición</w:t>
            </w:r>
            <w:r w:rsidR="008F52CD" w:rsidRPr="00CD2668">
              <w:rPr>
                <w:rFonts w:cs="Arial"/>
                <w:noProof/>
                <w:webHidden/>
                <w:szCs w:val="20"/>
              </w:rPr>
              <w:tab/>
            </w:r>
            <w:r w:rsidRPr="00CD2668">
              <w:rPr>
                <w:rFonts w:cs="Arial"/>
                <w:noProof/>
                <w:webHidden/>
                <w:szCs w:val="20"/>
              </w:rPr>
              <w:fldChar w:fldCharType="begin"/>
            </w:r>
            <w:r w:rsidR="008F52CD" w:rsidRPr="00CD2668">
              <w:rPr>
                <w:rFonts w:cs="Arial"/>
                <w:noProof/>
                <w:webHidden/>
                <w:szCs w:val="20"/>
              </w:rPr>
              <w:instrText xml:space="preserve"> PAGEREF _Toc139356903 \h </w:instrText>
            </w:r>
            <w:r w:rsidRPr="00CD2668">
              <w:rPr>
                <w:rFonts w:cs="Arial"/>
                <w:noProof/>
                <w:webHidden/>
                <w:szCs w:val="20"/>
              </w:rPr>
            </w:r>
            <w:r w:rsidRPr="00CD2668">
              <w:rPr>
                <w:rFonts w:cs="Arial"/>
                <w:noProof/>
                <w:webHidden/>
                <w:szCs w:val="20"/>
              </w:rPr>
              <w:fldChar w:fldCharType="separate"/>
            </w:r>
            <w:r w:rsidR="00D33A5D">
              <w:rPr>
                <w:rFonts w:cs="Arial"/>
                <w:noProof/>
                <w:webHidden/>
                <w:szCs w:val="20"/>
              </w:rPr>
              <w:t>191</w:t>
            </w:r>
            <w:r w:rsidRPr="00CD2668">
              <w:rPr>
                <w:rFonts w:cs="Arial"/>
                <w:noProof/>
                <w:webHidden/>
                <w:szCs w:val="20"/>
              </w:rPr>
              <w:fldChar w:fldCharType="end"/>
            </w:r>
          </w:hyperlink>
        </w:p>
        <w:p w:rsidR="008F52CD" w:rsidRPr="00CD2668" w:rsidRDefault="001C4138">
          <w:pPr>
            <w:pStyle w:val="TDC2"/>
            <w:rPr>
              <w:rFonts w:eastAsiaTheme="minorEastAsia" w:cs="Arial"/>
              <w:bCs w:val="0"/>
              <w:smallCaps w:val="0"/>
              <w:noProof/>
              <w:szCs w:val="20"/>
              <w:lang w:eastAsia="es-AR"/>
            </w:rPr>
          </w:pPr>
          <w:hyperlink w:anchor="_Toc139356904" w:history="1">
            <w:r w:rsidR="008F52CD" w:rsidRPr="00CD2668">
              <w:rPr>
                <w:rStyle w:val="Hipervnculo"/>
                <w:rFonts w:cs="Arial"/>
                <w:noProof/>
                <w:szCs w:val="20"/>
              </w:rPr>
              <w:t>Estructura</w:t>
            </w:r>
            <w:r w:rsidR="008F52CD" w:rsidRPr="00CD2668">
              <w:rPr>
                <w:rFonts w:cs="Arial"/>
                <w:noProof/>
                <w:webHidden/>
                <w:szCs w:val="20"/>
              </w:rPr>
              <w:tab/>
            </w:r>
            <w:r w:rsidRPr="00CD2668">
              <w:rPr>
                <w:rFonts w:cs="Arial"/>
                <w:noProof/>
                <w:webHidden/>
                <w:szCs w:val="20"/>
              </w:rPr>
              <w:fldChar w:fldCharType="begin"/>
            </w:r>
            <w:r w:rsidR="008F52CD" w:rsidRPr="00CD2668">
              <w:rPr>
                <w:rFonts w:cs="Arial"/>
                <w:noProof/>
                <w:webHidden/>
                <w:szCs w:val="20"/>
              </w:rPr>
              <w:instrText xml:space="preserve"> PAGEREF _Toc139356904 \h </w:instrText>
            </w:r>
            <w:r w:rsidRPr="00CD2668">
              <w:rPr>
                <w:rFonts w:cs="Arial"/>
                <w:noProof/>
                <w:webHidden/>
                <w:szCs w:val="20"/>
              </w:rPr>
            </w:r>
            <w:r w:rsidRPr="00CD2668">
              <w:rPr>
                <w:rFonts w:cs="Arial"/>
                <w:noProof/>
                <w:webHidden/>
                <w:szCs w:val="20"/>
              </w:rPr>
              <w:fldChar w:fldCharType="separate"/>
            </w:r>
            <w:r w:rsidR="00D33A5D">
              <w:rPr>
                <w:rFonts w:cs="Arial"/>
                <w:noProof/>
                <w:webHidden/>
                <w:szCs w:val="20"/>
              </w:rPr>
              <w:t>191</w:t>
            </w:r>
            <w:r w:rsidRPr="00CD2668">
              <w:rPr>
                <w:rFonts w:cs="Arial"/>
                <w:noProof/>
                <w:webHidden/>
                <w:szCs w:val="20"/>
              </w:rPr>
              <w:fldChar w:fldCharType="end"/>
            </w:r>
          </w:hyperlink>
        </w:p>
        <w:p w:rsidR="008F52CD" w:rsidRPr="00CD2668" w:rsidRDefault="001C4138">
          <w:pPr>
            <w:pStyle w:val="TDC2"/>
            <w:rPr>
              <w:rFonts w:eastAsiaTheme="minorEastAsia" w:cs="Arial"/>
              <w:bCs w:val="0"/>
              <w:smallCaps w:val="0"/>
              <w:noProof/>
              <w:szCs w:val="20"/>
              <w:lang w:eastAsia="es-AR"/>
            </w:rPr>
          </w:pPr>
          <w:hyperlink w:anchor="_Toc139356905" w:history="1">
            <w:r w:rsidR="008F52CD" w:rsidRPr="00CD2668">
              <w:rPr>
                <w:rStyle w:val="Hipervnculo"/>
                <w:rFonts w:cs="Arial"/>
                <w:noProof/>
                <w:szCs w:val="20"/>
              </w:rPr>
              <w:t>Presentación de las partidas de los resultados diferidos del período</w:t>
            </w:r>
            <w:r w:rsidR="008F52CD" w:rsidRPr="00CD2668">
              <w:rPr>
                <w:rFonts w:cs="Arial"/>
                <w:noProof/>
                <w:webHidden/>
                <w:szCs w:val="20"/>
              </w:rPr>
              <w:tab/>
            </w:r>
            <w:r w:rsidRPr="00CD2668">
              <w:rPr>
                <w:rFonts w:cs="Arial"/>
                <w:noProof/>
                <w:webHidden/>
                <w:szCs w:val="20"/>
              </w:rPr>
              <w:fldChar w:fldCharType="begin"/>
            </w:r>
            <w:r w:rsidR="008F52CD" w:rsidRPr="00CD2668">
              <w:rPr>
                <w:rFonts w:cs="Arial"/>
                <w:noProof/>
                <w:webHidden/>
                <w:szCs w:val="20"/>
              </w:rPr>
              <w:instrText xml:space="preserve"> PAGEREF _Toc139356905 \h </w:instrText>
            </w:r>
            <w:r w:rsidRPr="00CD2668">
              <w:rPr>
                <w:rFonts w:cs="Arial"/>
                <w:noProof/>
                <w:webHidden/>
                <w:szCs w:val="20"/>
              </w:rPr>
            </w:r>
            <w:r w:rsidRPr="00CD2668">
              <w:rPr>
                <w:rFonts w:cs="Arial"/>
                <w:noProof/>
                <w:webHidden/>
                <w:szCs w:val="20"/>
              </w:rPr>
              <w:fldChar w:fldCharType="separate"/>
            </w:r>
            <w:r w:rsidR="00D33A5D">
              <w:rPr>
                <w:rFonts w:cs="Arial"/>
                <w:noProof/>
                <w:webHidden/>
                <w:szCs w:val="20"/>
              </w:rPr>
              <w:t>192</w:t>
            </w:r>
            <w:r w:rsidRPr="00CD2668">
              <w:rPr>
                <w:rFonts w:cs="Arial"/>
                <w:noProof/>
                <w:webHidden/>
                <w:szCs w:val="20"/>
              </w:rPr>
              <w:fldChar w:fldCharType="end"/>
            </w:r>
          </w:hyperlink>
        </w:p>
        <w:p w:rsidR="008F52CD" w:rsidRPr="00CD2668" w:rsidRDefault="001C4138">
          <w:pPr>
            <w:pStyle w:val="TDC1"/>
            <w:rPr>
              <w:rFonts w:eastAsiaTheme="minorEastAsia"/>
              <w:b w:val="0"/>
              <w:caps w:val="0"/>
              <w:szCs w:val="20"/>
              <w:lang w:eastAsia="es-AR"/>
            </w:rPr>
          </w:pPr>
          <w:hyperlink w:anchor="_Toc139356906" w:history="1">
            <w:r w:rsidR="008F52CD" w:rsidRPr="00CD2668">
              <w:rPr>
                <w:rStyle w:val="Hipervnculo"/>
                <w:szCs w:val="20"/>
              </w:rPr>
              <w:t>CUESTIONES REFERIDAS AL ESTADO DE FLUJOS DE EFECTIVO</w:t>
            </w:r>
            <w:r w:rsidR="008F52CD" w:rsidRPr="00CD2668">
              <w:rPr>
                <w:webHidden/>
                <w:szCs w:val="20"/>
              </w:rPr>
              <w:tab/>
            </w:r>
            <w:r w:rsidRPr="00CD2668">
              <w:rPr>
                <w:webHidden/>
                <w:szCs w:val="20"/>
              </w:rPr>
              <w:fldChar w:fldCharType="begin"/>
            </w:r>
            <w:r w:rsidR="008F52CD" w:rsidRPr="00CD2668">
              <w:rPr>
                <w:webHidden/>
                <w:szCs w:val="20"/>
              </w:rPr>
              <w:instrText xml:space="preserve"> PAGEREF _Toc139356906 \h </w:instrText>
            </w:r>
            <w:r w:rsidRPr="00CD2668">
              <w:rPr>
                <w:webHidden/>
                <w:szCs w:val="20"/>
              </w:rPr>
            </w:r>
            <w:r w:rsidRPr="00CD2668">
              <w:rPr>
                <w:webHidden/>
                <w:szCs w:val="20"/>
              </w:rPr>
              <w:fldChar w:fldCharType="separate"/>
            </w:r>
            <w:r w:rsidR="00D33A5D">
              <w:rPr>
                <w:webHidden/>
                <w:szCs w:val="20"/>
              </w:rPr>
              <w:t>193</w:t>
            </w:r>
            <w:r w:rsidRPr="00CD2668">
              <w:rPr>
                <w:webHidden/>
                <w:szCs w:val="20"/>
              </w:rPr>
              <w:fldChar w:fldCharType="end"/>
            </w:r>
          </w:hyperlink>
        </w:p>
        <w:p w:rsidR="008F52CD" w:rsidRPr="00CD2668" w:rsidRDefault="001C4138">
          <w:pPr>
            <w:pStyle w:val="TDC2"/>
            <w:rPr>
              <w:rFonts w:eastAsiaTheme="minorEastAsia" w:cs="Arial"/>
              <w:bCs w:val="0"/>
              <w:smallCaps w:val="0"/>
              <w:noProof/>
              <w:szCs w:val="20"/>
              <w:lang w:eastAsia="es-AR"/>
            </w:rPr>
          </w:pPr>
          <w:hyperlink w:anchor="_Toc139356907" w:history="1">
            <w:r w:rsidR="008F52CD" w:rsidRPr="00CD2668">
              <w:rPr>
                <w:rStyle w:val="Hipervnculo"/>
                <w:rFonts w:cs="Arial"/>
                <w:noProof/>
                <w:szCs w:val="20"/>
              </w:rPr>
              <w:t>Definiciones</w:t>
            </w:r>
            <w:r w:rsidR="008F52CD" w:rsidRPr="00CD2668">
              <w:rPr>
                <w:rFonts w:cs="Arial"/>
                <w:noProof/>
                <w:webHidden/>
                <w:szCs w:val="20"/>
              </w:rPr>
              <w:tab/>
            </w:r>
            <w:r w:rsidRPr="00CD2668">
              <w:rPr>
                <w:rFonts w:cs="Arial"/>
                <w:noProof/>
                <w:webHidden/>
                <w:szCs w:val="20"/>
              </w:rPr>
              <w:fldChar w:fldCharType="begin"/>
            </w:r>
            <w:r w:rsidR="008F52CD" w:rsidRPr="00CD2668">
              <w:rPr>
                <w:rFonts w:cs="Arial"/>
                <w:noProof/>
                <w:webHidden/>
                <w:szCs w:val="20"/>
              </w:rPr>
              <w:instrText xml:space="preserve"> PAGEREF _Toc139356907 \h </w:instrText>
            </w:r>
            <w:r w:rsidRPr="00CD2668">
              <w:rPr>
                <w:rFonts w:cs="Arial"/>
                <w:noProof/>
                <w:webHidden/>
                <w:szCs w:val="20"/>
              </w:rPr>
            </w:r>
            <w:r w:rsidRPr="00CD2668">
              <w:rPr>
                <w:rFonts w:cs="Arial"/>
                <w:noProof/>
                <w:webHidden/>
                <w:szCs w:val="20"/>
              </w:rPr>
              <w:fldChar w:fldCharType="separate"/>
            </w:r>
            <w:r w:rsidR="00D33A5D">
              <w:rPr>
                <w:rFonts w:cs="Arial"/>
                <w:noProof/>
                <w:webHidden/>
                <w:szCs w:val="20"/>
              </w:rPr>
              <w:t>193</w:t>
            </w:r>
            <w:r w:rsidRPr="00CD2668">
              <w:rPr>
                <w:rFonts w:cs="Arial"/>
                <w:noProof/>
                <w:webHidden/>
                <w:szCs w:val="20"/>
              </w:rPr>
              <w:fldChar w:fldCharType="end"/>
            </w:r>
          </w:hyperlink>
        </w:p>
        <w:p w:rsidR="008F52CD" w:rsidRPr="00CD2668" w:rsidRDefault="001C4138">
          <w:pPr>
            <w:pStyle w:val="TDC2"/>
            <w:rPr>
              <w:rFonts w:eastAsiaTheme="minorEastAsia" w:cs="Arial"/>
              <w:bCs w:val="0"/>
              <w:smallCaps w:val="0"/>
              <w:noProof/>
              <w:szCs w:val="20"/>
              <w:lang w:eastAsia="es-AR"/>
            </w:rPr>
          </w:pPr>
          <w:hyperlink w:anchor="_Toc139356908" w:history="1">
            <w:r w:rsidR="008F52CD" w:rsidRPr="00CD2668">
              <w:rPr>
                <w:rStyle w:val="Hipervnculo"/>
                <w:rFonts w:cs="Arial"/>
                <w:noProof/>
                <w:szCs w:val="20"/>
              </w:rPr>
              <w:t>Estructura</w:t>
            </w:r>
            <w:r w:rsidR="008F52CD" w:rsidRPr="00CD2668">
              <w:rPr>
                <w:rFonts w:cs="Arial"/>
                <w:noProof/>
                <w:webHidden/>
                <w:szCs w:val="20"/>
              </w:rPr>
              <w:tab/>
            </w:r>
            <w:r w:rsidRPr="00CD2668">
              <w:rPr>
                <w:rFonts w:cs="Arial"/>
                <w:noProof/>
                <w:webHidden/>
                <w:szCs w:val="20"/>
              </w:rPr>
              <w:fldChar w:fldCharType="begin"/>
            </w:r>
            <w:r w:rsidR="008F52CD" w:rsidRPr="00CD2668">
              <w:rPr>
                <w:rFonts w:cs="Arial"/>
                <w:noProof/>
                <w:webHidden/>
                <w:szCs w:val="20"/>
              </w:rPr>
              <w:instrText xml:space="preserve"> PAGEREF _Toc139356908 \h </w:instrText>
            </w:r>
            <w:r w:rsidRPr="00CD2668">
              <w:rPr>
                <w:rFonts w:cs="Arial"/>
                <w:noProof/>
                <w:webHidden/>
                <w:szCs w:val="20"/>
              </w:rPr>
            </w:r>
            <w:r w:rsidRPr="00CD2668">
              <w:rPr>
                <w:rFonts w:cs="Arial"/>
                <w:noProof/>
                <w:webHidden/>
                <w:szCs w:val="20"/>
              </w:rPr>
              <w:fldChar w:fldCharType="separate"/>
            </w:r>
            <w:r w:rsidR="00D33A5D">
              <w:rPr>
                <w:rFonts w:cs="Arial"/>
                <w:noProof/>
                <w:webHidden/>
                <w:szCs w:val="20"/>
              </w:rPr>
              <w:t>194</w:t>
            </w:r>
            <w:r w:rsidRPr="00CD2668">
              <w:rPr>
                <w:rFonts w:cs="Arial"/>
                <w:noProof/>
                <w:webHidden/>
                <w:szCs w:val="20"/>
              </w:rPr>
              <w:fldChar w:fldCharType="end"/>
            </w:r>
          </w:hyperlink>
        </w:p>
        <w:p w:rsidR="008F52CD" w:rsidRPr="00CD2668" w:rsidRDefault="001C4138">
          <w:pPr>
            <w:pStyle w:val="TDC3"/>
            <w:rPr>
              <w:rFonts w:eastAsiaTheme="minorEastAsia" w:cs="Arial"/>
              <w:smallCaps w:val="0"/>
              <w:noProof/>
              <w:sz w:val="20"/>
              <w:szCs w:val="20"/>
              <w:lang w:eastAsia="es-AR"/>
            </w:rPr>
          </w:pPr>
          <w:hyperlink w:anchor="_Toc139356909" w:history="1">
            <w:r w:rsidR="008F52CD" w:rsidRPr="00CD2668">
              <w:rPr>
                <w:rStyle w:val="Hipervnculo"/>
                <w:rFonts w:cs="Arial"/>
                <w:noProof/>
                <w:sz w:val="20"/>
                <w:szCs w:val="20"/>
              </w:rPr>
              <w:t>Variación del efectivo y sus equivalentes</w:t>
            </w:r>
            <w:r w:rsidR="008F52CD" w:rsidRPr="00CD2668">
              <w:rPr>
                <w:rFonts w:cs="Arial"/>
                <w:noProof/>
                <w:webHidden/>
                <w:sz w:val="20"/>
                <w:szCs w:val="20"/>
              </w:rPr>
              <w:tab/>
            </w:r>
            <w:r w:rsidRPr="00CD2668">
              <w:rPr>
                <w:rFonts w:cs="Arial"/>
                <w:noProof/>
                <w:webHidden/>
                <w:sz w:val="20"/>
                <w:szCs w:val="20"/>
              </w:rPr>
              <w:fldChar w:fldCharType="begin"/>
            </w:r>
            <w:r w:rsidR="008F52CD" w:rsidRPr="00CD2668">
              <w:rPr>
                <w:rFonts w:cs="Arial"/>
                <w:noProof/>
                <w:webHidden/>
                <w:sz w:val="20"/>
                <w:szCs w:val="20"/>
              </w:rPr>
              <w:instrText xml:space="preserve"> PAGEREF _Toc139356909 \h </w:instrText>
            </w:r>
            <w:r w:rsidRPr="00CD2668">
              <w:rPr>
                <w:rFonts w:cs="Arial"/>
                <w:noProof/>
                <w:webHidden/>
                <w:sz w:val="20"/>
                <w:szCs w:val="20"/>
              </w:rPr>
            </w:r>
            <w:r w:rsidRPr="00CD2668">
              <w:rPr>
                <w:rFonts w:cs="Arial"/>
                <w:noProof/>
                <w:webHidden/>
                <w:sz w:val="20"/>
                <w:szCs w:val="20"/>
              </w:rPr>
              <w:fldChar w:fldCharType="separate"/>
            </w:r>
            <w:r w:rsidR="00D33A5D">
              <w:rPr>
                <w:rFonts w:cs="Arial"/>
                <w:noProof/>
                <w:webHidden/>
                <w:sz w:val="20"/>
                <w:szCs w:val="20"/>
              </w:rPr>
              <w:t>194</w:t>
            </w:r>
            <w:r w:rsidRPr="00CD2668">
              <w:rPr>
                <w:rFonts w:cs="Arial"/>
                <w:noProof/>
                <w:webHidden/>
                <w:sz w:val="20"/>
                <w:szCs w:val="20"/>
              </w:rPr>
              <w:fldChar w:fldCharType="end"/>
            </w:r>
          </w:hyperlink>
        </w:p>
        <w:p w:rsidR="008F52CD" w:rsidRPr="00CD2668" w:rsidRDefault="001C4138">
          <w:pPr>
            <w:pStyle w:val="TDC3"/>
            <w:rPr>
              <w:rFonts w:eastAsiaTheme="minorEastAsia" w:cs="Arial"/>
              <w:smallCaps w:val="0"/>
              <w:noProof/>
              <w:sz w:val="20"/>
              <w:szCs w:val="20"/>
              <w:lang w:eastAsia="es-AR"/>
            </w:rPr>
          </w:pPr>
          <w:hyperlink w:anchor="_Toc139356910" w:history="1">
            <w:r w:rsidR="008F52CD" w:rsidRPr="00CD2668">
              <w:rPr>
                <w:rStyle w:val="Hipervnculo"/>
                <w:rFonts w:cs="Arial"/>
                <w:noProof/>
                <w:sz w:val="20"/>
                <w:szCs w:val="20"/>
              </w:rPr>
              <w:t>Flujos de efectivo y equivalentes provenientes de actividades operativas</w:t>
            </w:r>
            <w:r w:rsidR="008F52CD" w:rsidRPr="00CD2668">
              <w:rPr>
                <w:rFonts w:cs="Arial"/>
                <w:noProof/>
                <w:webHidden/>
                <w:sz w:val="20"/>
                <w:szCs w:val="20"/>
              </w:rPr>
              <w:tab/>
            </w:r>
            <w:r w:rsidRPr="00CD2668">
              <w:rPr>
                <w:rFonts w:cs="Arial"/>
                <w:noProof/>
                <w:webHidden/>
                <w:sz w:val="20"/>
                <w:szCs w:val="20"/>
              </w:rPr>
              <w:fldChar w:fldCharType="begin"/>
            </w:r>
            <w:r w:rsidR="008F52CD" w:rsidRPr="00CD2668">
              <w:rPr>
                <w:rFonts w:cs="Arial"/>
                <w:noProof/>
                <w:webHidden/>
                <w:sz w:val="20"/>
                <w:szCs w:val="20"/>
              </w:rPr>
              <w:instrText xml:space="preserve"> PAGEREF _Toc139356910 \h </w:instrText>
            </w:r>
            <w:r w:rsidRPr="00CD2668">
              <w:rPr>
                <w:rFonts w:cs="Arial"/>
                <w:noProof/>
                <w:webHidden/>
                <w:sz w:val="20"/>
                <w:szCs w:val="20"/>
              </w:rPr>
            </w:r>
            <w:r w:rsidRPr="00CD2668">
              <w:rPr>
                <w:rFonts w:cs="Arial"/>
                <w:noProof/>
                <w:webHidden/>
                <w:sz w:val="20"/>
                <w:szCs w:val="20"/>
              </w:rPr>
              <w:fldChar w:fldCharType="separate"/>
            </w:r>
            <w:r w:rsidR="00D33A5D">
              <w:rPr>
                <w:rFonts w:cs="Arial"/>
                <w:noProof/>
                <w:webHidden/>
                <w:sz w:val="20"/>
                <w:szCs w:val="20"/>
              </w:rPr>
              <w:t>194</w:t>
            </w:r>
            <w:r w:rsidRPr="00CD2668">
              <w:rPr>
                <w:rFonts w:cs="Arial"/>
                <w:noProof/>
                <w:webHidden/>
                <w:sz w:val="20"/>
                <w:szCs w:val="20"/>
              </w:rPr>
              <w:fldChar w:fldCharType="end"/>
            </w:r>
          </w:hyperlink>
        </w:p>
        <w:p w:rsidR="008F52CD" w:rsidRPr="00CD2668" w:rsidRDefault="001C4138">
          <w:pPr>
            <w:pStyle w:val="TDC3"/>
            <w:rPr>
              <w:rFonts w:eastAsiaTheme="minorEastAsia" w:cs="Arial"/>
              <w:smallCaps w:val="0"/>
              <w:noProof/>
              <w:sz w:val="20"/>
              <w:szCs w:val="20"/>
              <w:lang w:eastAsia="es-AR"/>
            </w:rPr>
          </w:pPr>
          <w:hyperlink w:anchor="_Toc139356911" w:history="1">
            <w:r w:rsidR="008F52CD" w:rsidRPr="00CD2668">
              <w:rPr>
                <w:rStyle w:val="Hipervnculo"/>
                <w:rFonts w:cs="Arial"/>
                <w:noProof/>
                <w:sz w:val="20"/>
                <w:szCs w:val="20"/>
              </w:rPr>
              <w:t>Flujos de efectivo y equivalentes provenientes de actividades de inversión</w:t>
            </w:r>
            <w:r w:rsidR="008F52CD" w:rsidRPr="00CD2668">
              <w:rPr>
                <w:rFonts w:cs="Arial"/>
                <w:noProof/>
                <w:webHidden/>
                <w:sz w:val="20"/>
                <w:szCs w:val="20"/>
              </w:rPr>
              <w:tab/>
            </w:r>
            <w:r w:rsidRPr="00CD2668">
              <w:rPr>
                <w:rFonts w:cs="Arial"/>
                <w:noProof/>
                <w:webHidden/>
                <w:sz w:val="20"/>
                <w:szCs w:val="20"/>
              </w:rPr>
              <w:fldChar w:fldCharType="begin"/>
            </w:r>
            <w:r w:rsidR="008F52CD" w:rsidRPr="00CD2668">
              <w:rPr>
                <w:rFonts w:cs="Arial"/>
                <w:noProof/>
                <w:webHidden/>
                <w:sz w:val="20"/>
                <w:szCs w:val="20"/>
              </w:rPr>
              <w:instrText xml:space="preserve"> PAGEREF _Toc139356911 \h </w:instrText>
            </w:r>
            <w:r w:rsidRPr="00CD2668">
              <w:rPr>
                <w:rFonts w:cs="Arial"/>
                <w:noProof/>
                <w:webHidden/>
                <w:sz w:val="20"/>
                <w:szCs w:val="20"/>
              </w:rPr>
            </w:r>
            <w:r w:rsidRPr="00CD2668">
              <w:rPr>
                <w:rFonts w:cs="Arial"/>
                <w:noProof/>
                <w:webHidden/>
                <w:sz w:val="20"/>
                <w:szCs w:val="20"/>
              </w:rPr>
              <w:fldChar w:fldCharType="separate"/>
            </w:r>
            <w:r w:rsidR="00D33A5D">
              <w:rPr>
                <w:rFonts w:cs="Arial"/>
                <w:noProof/>
                <w:webHidden/>
                <w:sz w:val="20"/>
                <w:szCs w:val="20"/>
              </w:rPr>
              <w:t>196</w:t>
            </w:r>
            <w:r w:rsidRPr="00CD2668">
              <w:rPr>
                <w:rFonts w:cs="Arial"/>
                <w:noProof/>
                <w:webHidden/>
                <w:sz w:val="20"/>
                <w:szCs w:val="20"/>
              </w:rPr>
              <w:fldChar w:fldCharType="end"/>
            </w:r>
          </w:hyperlink>
        </w:p>
        <w:p w:rsidR="008F52CD" w:rsidRPr="00CD2668" w:rsidRDefault="001C4138">
          <w:pPr>
            <w:pStyle w:val="TDC3"/>
            <w:rPr>
              <w:rFonts w:eastAsiaTheme="minorEastAsia" w:cs="Arial"/>
              <w:smallCaps w:val="0"/>
              <w:noProof/>
              <w:sz w:val="20"/>
              <w:szCs w:val="20"/>
              <w:lang w:eastAsia="es-AR"/>
            </w:rPr>
          </w:pPr>
          <w:hyperlink w:anchor="_Toc139356912" w:history="1">
            <w:r w:rsidR="008F52CD" w:rsidRPr="00CD2668">
              <w:rPr>
                <w:rStyle w:val="Hipervnculo"/>
                <w:rFonts w:cs="Arial"/>
                <w:noProof/>
                <w:sz w:val="20"/>
                <w:szCs w:val="20"/>
              </w:rPr>
              <w:t>Flujos de efectivo y equivalentes provenientes de actividades de financiación</w:t>
            </w:r>
            <w:r w:rsidR="008F52CD" w:rsidRPr="00CD2668">
              <w:rPr>
                <w:rFonts w:cs="Arial"/>
                <w:noProof/>
                <w:webHidden/>
                <w:sz w:val="20"/>
                <w:szCs w:val="20"/>
              </w:rPr>
              <w:tab/>
            </w:r>
            <w:r w:rsidRPr="00CD2668">
              <w:rPr>
                <w:rFonts w:cs="Arial"/>
                <w:noProof/>
                <w:webHidden/>
                <w:sz w:val="20"/>
                <w:szCs w:val="20"/>
              </w:rPr>
              <w:fldChar w:fldCharType="begin"/>
            </w:r>
            <w:r w:rsidR="008F52CD" w:rsidRPr="00CD2668">
              <w:rPr>
                <w:rFonts w:cs="Arial"/>
                <w:noProof/>
                <w:webHidden/>
                <w:sz w:val="20"/>
                <w:szCs w:val="20"/>
              </w:rPr>
              <w:instrText xml:space="preserve"> PAGEREF _Toc139356912 \h </w:instrText>
            </w:r>
            <w:r w:rsidRPr="00CD2668">
              <w:rPr>
                <w:rFonts w:cs="Arial"/>
                <w:noProof/>
                <w:webHidden/>
                <w:sz w:val="20"/>
                <w:szCs w:val="20"/>
              </w:rPr>
            </w:r>
            <w:r w:rsidRPr="00CD2668">
              <w:rPr>
                <w:rFonts w:cs="Arial"/>
                <w:noProof/>
                <w:webHidden/>
                <w:sz w:val="20"/>
                <w:szCs w:val="20"/>
              </w:rPr>
              <w:fldChar w:fldCharType="separate"/>
            </w:r>
            <w:r w:rsidR="00D33A5D">
              <w:rPr>
                <w:rFonts w:cs="Arial"/>
                <w:noProof/>
                <w:webHidden/>
                <w:sz w:val="20"/>
                <w:szCs w:val="20"/>
              </w:rPr>
              <w:t>196</w:t>
            </w:r>
            <w:r w:rsidRPr="00CD2668">
              <w:rPr>
                <w:rFonts w:cs="Arial"/>
                <w:noProof/>
                <w:webHidden/>
                <w:sz w:val="20"/>
                <w:szCs w:val="20"/>
              </w:rPr>
              <w:fldChar w:fldCharType="end"/>
            </w:r>
          </w:hyperlink>
        </w:p>
        <w:p w:rsidR="008F52CD" w:rsidRPr="00CD2668" w:rsidRDefault="001C4138">
          <w:pPr>
            <w:pStyle w:val="TDC2"/>
            <w:rPr>
              <w:rFonts w:eastAsiaTheme="minorEastAsia" w:cs="Arial"/>
              <w:bCs w:val="0"/>
              <w:smallCaps w:val="0"/>
              <w:noProof/>
              <w:szCs w:val="20"/>
              <w:lang w:eastAsia="es-AR"/>
            </w:rPr>
          </w:pPr>
          <w:hyperlink w:anchor="_Toc139356913" w:history="1">
            <w:r w:rsidR="008F52CD" w:rsidRPr="00CD2668">
              <w:rPr>
                <w:rStyle w:val="Hipervnculo"/>
                <w:rFonts w:cs="Arial"/>
                <w:noProof/>
                <w:szCs w:val="20"/>
              </w:rPr>
              <w:t>Resultados financieros y de tenencia del efectivo y sus equivalentes</w:t>
            </w:r>
            <w:r w:rsidR="008F52CD" w:rsidRPr="00CD2668">
              <w:rPr>
                <w:rFonts w:cs="Arial"/>
                <w:noProof/>
                <w:webHidden/>
                <w:szCs w:val="20"/>
              </w:rPr>
              <w:tab/>
            </w:r>
            <w:r w:rsidRPr="00CD2668">
              <w:rPr>
                <w:rFonts w:cs="Arial"/>
                <w:noProof/>
                <w:webHidden/>
                <w:szCs w:val="20"/>
              </w:rPr>
              <w:fldChar w:fldCharType="begin"/>
            </w:r>
            <w:r w:rsidR="008F52CD" w:rsidRPr="00CD2668">
              <w:rPr>
                <w:rFonts w:cs="Arial"/>
                <w:noProof/>
                <w:webHidden/>
                <w:szCs w:val="20"/>
              </w:rPr>
              <w:instrText xml:space="preserve"> PAGEREF _Toc139356913 \h </w:instrText>
            </w:r>
            <w:r w:rsidRPr="00CD2668">
              <w:rPr>
                <w:rFonts w:cs="Arial"/>
                <w:noProof/>
                <w:webHidden/>
                <w:szCs w:val="20"/>
              </w:rPr>
            </w:r>
            <w:r w:rsidRPr="00CD2668">
              <w:rPr>
                <w:rFonts w:cs="Arial"/>
                <w:noProof/>
                <w:webHidden/>
                <w:szCs w:val="20"/>
              </w:rPr>
              <w:fldChar w:fldCharType="separate"/>
            </w:r>
            <w:r w:rsidR="00D33A5D">
              <w:rPr>
                <w:rFonts w:cs="Arial"/>
                <w:noProof/>
                <w:webHidden/>
                <w:szCs w:val="20"/>
              </w:rPr>
              <w:t>197</w:t>
            </w:r>
            <w:r w:rsidRPr="00CD2668">
              <w:rPr>
                <w:rFonts w:cs="Arial"/>
                <w:noProof/>
                <w:webHidden/>
                <w:szCs w:val="20"/>
              </w:rPr>
              <w:fldChar w:fldCharType="end"/>
            </w:r>
          </w:hyperlink>
        </w:p>
        <w:p w:rsidR="008F52CD" w:rsidRPr="00CD2668" w:rsidRDefault="001C4138">
          <w:pPr>
            <w:pStyle w:val="TDC2"/>
            <w:rPr>
              <w:rFonts w:eastAsiaTheme="minorEastAsia" w:cs="Arial"/>
              <w:bCs w:val="0"/>
              <w:smallCaps w:val="0"/>
              <w:noProof/>
              <w:szCs w:val="20"/>
              <w:lang w:eastAsia="es-AR"/>
            </w:rPr>
          </w:pPr>
          <w:hyperlink w:anchor="_Toc139356914" w:history="1">
            <w:r w:rsidR="008F52CD" w:rsidRPr="00CD2668">
              <w:rPr>
                <w:rStyle w:val="Hipervnculo"/>
                <w:rFonts w:cs="Arial"/>
                <w:noProof/>
                <w:szCs w:val="20"/>
              </w:rPr>
              <w:t>Intereses, dividendos e impuesto a las ganancias</w:t>
            </w:r>
            <w:r w:rsidR="008F52CD" w:rsidRPr="00CD2668">
              <w:rPr>
                <w:rFonts w:cs="Arial"/>
                <w:noProof/>
                <w:webHidden/>
                <w:szCs w:val="20"/>
              </w:rPr>
              <w:tab/>
            </w:r>
            <w:r w:rsidRPr="00CD2668">
              <w:rPr>
                <w:rFonts w:cs="Arial"/>
                <w:noProof/>
                <w:webHidden/>
                <w:szCs w:val="20"/>
              </w:rPr>
              <w:fldChar w:fldCharType="begin"/>
            </w:r>
            <w:r w:rsidR="008F52CD" w:rsidRPr="00CD2668">
              <w:rPr>
                <w:rFonts w:cs="Arial"/>
                <w:noProof/>
                <w:webHidden/>
                <w:szCs w:val="20"/>
              </w:rPr>
              <w:instrText xml:space="preserve"> PAGEREF _Toc139356914 \h </w:instrText>
            </w:r>
            <w:r w:rsidRPr="00CD2668">
              <w:rPr>
                <w:rFonts w:cs="Arial"/>
                <w:noProof/>
                <w:webHidden/>
                <w:szCs w:val="20"/>
              </w:rPr>
            </w:r>
            <w:r w:rsidRPr="00CD2668">
              <w:rPr>
                <w:rFonts w:cs="Arial"/>
                <w:noProof/>
                <w:webHidden/>
                <w:szCs w:val="20"/>
              </w:rPr>
              <w:fldChar w:fldCharType="separate"/>
            </w:r>
            <w:r w:rsidR="00D33A5D">
              <w:rPr>
                <w:rFonts w:cs="Arial"/>
                <w:noProof/>
                <w:webHidden/>
                <w:szCs w:val="20"/>
              </w:rPr>
              <w:t>197</w:t>
            </w:r>
            <w:r w:rsidRPr="00CD2668">
              <w:rPr>
                <w:rFonts w:cs="Arial"/>
                <w:noProof/>
                <w:webHidden/>
                <w:szCs w:val="20"/>
              </w:rPr>
              <w:fldChar w:fldCharType="end"/>
            </w:r>
          </w:hyperlink>
        </w:p>
        <w:p w:rsidR="008F52CD" w:rsidRPr="00CD2668" w:rsidRDefault="001C4138">
          <w:pPr>
            <w:pStyle w:val="TDC2"/>
            <w:rPr>
              <w:rFonts w:eastAsiaTheme="minorEastAsia" w:cs="Arial"/>
              <w:bCs w:val="0"/>
              <w:smallCaps w:val="0"/>
              <w:noProof/>
              <w:szCs w:val="20"/>
              <w:lang w:eastAsia="es-AR"/>
            </w:rPr>
          </w:pPr>
          <w:hyperlink w:anchor="_Toc139356915" w:history="1">
            <w:r w:rsidR="008F52CD" w:rsidRPr="00CD2668">
              <w:rPr>
                <w:rStyle w:val="Hipervnculo"/>
                <w:rFonts w:cs="Arial"/>
                <w:noProof/>
                <w:szCs w:val="20"/>
              </w:rPr>
              <w:t>Presentación simplificada en un contexto de inflación</w:t>
            </w:r>
            <w:r w:rsidR="008F52CD" w:rsidRPr="00CD2668">
              <w:rPr>
                <w:rFonts w:cs="Arial"/>
                <w:noProof/>
                <w:webHidden/>
                <w:szCs w:val="20"/>
              </w:rPr>
              <w:tab/>
            </w:r>
            <w:r w:rsidRPr="00CD2668">
              <w:rPr>
                <w:rFonts w:cs="Arial"/>
                <w:noProof/>
                <w:webHidden/>
                <w:szCs w:val="20"/>
              </w:rPr>
              <w:fldChar w:fldCharType="begin"/>
            </w:r>
            <w:r w:rsidR="008F52CD" w:rsidRPr="00CD2668">
              <w:rPr>
                <w:rFonts w:cs="Arial"/>
                <w:noProof/>
                <w:webHidden/>
                <w:szCs w:val="20"/>
              </w:rPr>
              <w:instrText xml:space="preserve"> PAGEREF _Toc139356915 \h </w:instrText>
            </w:r>
            <w:r w:rsidRPr="00CD2668">
              <w:rPr>
                <w:rFonts w:cs="Arial"/>
                <w:noProof/>
                <w:webHidden/>
                <w:szCs w:val="20"/>
              </w:rPr>
            </w:r>
            <w:r w:rsidRPr="00CD2668">
              <w:rPr>
                <w:rFonts w:cs="Arial"/>
                <w:noProof/>
                <w:webHidden/>
                <w:szCs w:val="20"/>
              </w:rPr>
              <w:fldChar w:fldCharType="separate"/>
            </w:r>
            <w:r w:rsidR="00D33A5D">
              <w:rPr>
                <w:rFonts w:cs="Arial"/>
                <w:noProof/>
                <w:webHidden/>
                <w:szCs w:val="20"/>
              </w:rPr>
              <w:t>198</w:t>
            </w:r>
            <w:r w:rsidRPr="00CD2668">
              <w:rPr>
                <w:rFonts w:cs="Arial"/>
                <w:noProof/>
                <w:webHidden/>
                <w:szCs w:val="20"/>
              </w:rPr>
              <w:fldChar w:fldCharType="end"/>
            </w:r>
          </w:hyperlink>
        </w:p>
        <w:p w:rsidR="008F52CD" w:rsidRPr="00CD2668" w:rsidRDefault="001C4138">
          <w:pPr>
            <w:pStyle w:val="TDC2"/>
            <w:rPr>
              <w:rFonts w:eastAsiaTheme="minorEastAsia" w:cs="Arial"/>
              <w:bCs w:val="0"/>
              <w:smallCaps w:val="0"/>
              <w:noProof/>
              <w:szCs w:val="20"/>
              <w:lang w:eastAsia="es-AR"/>
            </w:rPr>
          </w:pPr>
          <w:hyperlink w:anchor="_Toc139356916" w:history="1">
            <w:r w:rsidR="008F52CD" w:rsidRPr="00CD2668">
              <w:rPr>
                <w:rStyle w:val="Hipervnculo"/>
                <w:rFonts w:cs="Arial"/>
                <w:noProof/>
                <w:szCs w:val="20"/>
              </w:rPr>
              <w:t>Compensación de partidas</w:t>
            </w:r>
            <w:r w:rsidR="008F52CD" w:rsidRPr="00CD2668">
              <w:rPr>
                <w:rFonts w:cs="Arial"/>
                <w:noProof/>
                <w:webHidden/>
                <w:szCs w:val="20"/>
              </w:rPr>
              <w:tab/>
            </w:r>
            <w:r w:rsidRPr="00CD2668">
              <w:rPr>
                <w:rFonts w:cs="Arial"/>
                <w:noProof/>
                <w:webHidden/>
                <w:szCs w:val="20"/>
              </w:rPr>
              <w:fldChar w:fldCharType="begin"/>
            </w:r>
            <w:r w:rsidR="008F52CD" w:rsidRPr="00CD2668">
              <w:rPr>
                <w:rFonts w:cs="Arial"/>
                <w:noProof/>
                <w:webHidden/>
                <w:szCs w:val="20"/>
              </w:rPr>
              <w:instrText xml:space="preserve"> PAGEREF _Toc139356916 \h </w:instrText>
            </w:r>
            <w:r w:rsidRPr="00CD2668">
              <w:rPr>
                <w:rFonts w:cs="Arial"/>
                <w:noProof/>
                <w:webHidden/>
                <w:szCs w:val="20"/>
              </w:rPr>
            </w:r>
            <w:r w:rsidRPr="00CD2668">
              <w:rPr>
                <w:rFonts w:cs="Arial"/>
                <w:noProof/>
                <w:webHidden/>
                <w:szCs w:val="20"/>
              </w:rPr>
              <w:fldChar w:fldCharType="separate"/>
            </w:r>
            <w:r w:rsidR="00D33A5D">
              <w:rPr>
                <w:rFonts w:cs="Arial"/>
                <w:noProof/>
                <w:webHidden/>
                <w:szCs w:val="20"/>
              </w:rPr>
              <w:t>199</w:t>
            </w:r>
            <w:r w:rsidRPr="00CD2668">
              <w:rPr>
                <w:rFonts w:cs="Arial"/>
                <w:noProof/>
                <w:webHidden/>
                <w:szCs w:val="20"/>
              </w:rPr>
              <w:fldChar w:fldCharType="end"/>
            </w:r>
          </w:hyperlink>
        </w:p>
        <w:p w:rsidR="008F52CD" w:rsidRPr="00CD2668" w:rsidRDefault="001C4138">
          <w:pPr>
            <w:pStyle w:val="TDC2"/>
            <w:rPr>
              <w:rFonts w:eastAsiaTheme="minorEastAsia" w:cs="Arial"/>
              <w:bCs w:val="0"/>
              <w:smallCaps w:val="0"/>
              <w:noProof/>
              <w:szCs w:val="20"/>
              <w:lang w:eastAsia="es-AR"/>
            </w:rPr>
          </w:pPr>
          <w:hyperlink w:anchor="_Toc139356917" w:history="1">
            <w:r w:rsidR="008F52CD" w:rsidRPr="00CD2668">
              <w:rPr>
                <w:rStyle w:val="Hipervnculo"/>
                <w:rFonts w:cs="Arial"/>
                <w:noProof/>
                <w:szCs w:val="20"/>
              </w:rPr>
              <w:t>Revelación en notas</w:t>
            </w:r>
            <w:r w:rsidR="008F52CD" w:rsidRPr="00CD2668">
              <w:rPr>
                <w:rFonts w:cs="Arial"/>
                <w:noProof/>
                <w:webHidden/>
                <w:szCs w:val="20"/>
              </w:rPr>
              <w:tab/>
            </w:r>
            <w:r w:rsidRPr="00CD2668">
              <w:rPr>
                <w:rFonts w:cs="Arial"/>
                <w:noProof/>
                <w:webHidden/>
                <w:szCs w:val="20"/>
              </w:rPr>
              <w:fldChar w:fldCharType="begin"/>
            </w:r>
            <w:r w:rsidR="008F52CD" w:rsidRPr="00CD2668">
              <w:rPr>
                <w:rFonts w:cs="Arial"/>
                <w:noProof/>
                <w:webHidden/>
                <w:szCs w:val="20"/>
              </w:rPr>
              <w:instrText xml:space="preserve"> PAGEREF _Toc139356917 \h </w:instrText>
            </w:r>
            <w:r w:rsidRPr="00CD2668">
              <w:rPr>
                <w:rFonts w:cs="Arial"/>
                <w:noProof/>
                <w:webHidden/>
                <w:szCs w:val="20"/>
              </w:rPr>
            </w:r>
            <w:r w:rsidRPr="00CD2668">
              <w:rPr>
                <w:rFonts w:cs="Arial"/>
                <w:noProof/>
                <w:webHidden/>
                <w:szCs w:val="20"/>
              </w:rPr>
              <w:fldChar w:fldCharType="separate"/>
            </w:r>
            <w:r w:rsidR="00D33A5D">
              <w:rPr>
                <w:rFonts w:cs="Arial"/>
                <w:noProof/>
                <w:webHidden/>
                <w:szCs w:val="20"/>
              </w:rPr>
              <w:t>199</w:t>
            </w:r>
            <w:r w:rsidRPr="00CD2668">
              <w:rPr>
                <w:rFonts w:cs="Arial"/>
                <w:noProof/>
                <w:webHidden/>
                <w:szCs w:val="20"/>
              </w:rPr>
              <w:fldChar w:fldCharType="end"/>
            </w:r>
          </w:hyperlink>
        </w:p>
        <w:p w:rsidR="008F52CD" w:rsidRPr="00CD2668" w:rsidRDefault="001C4138">
          <w:pPr>
            <w:pStyle w:val="TDC1"/>
            <w:rPr>
              <w:rFonts w:eastAsiaTheme="minorEastAsia"/>
              <w:b w:val="0"/>
              <w:caps w:val="0"/>
              <w:szCs w:val="20"/>
              <w:lang w:eastAsia="es-AR"/>
            </w:rPr>
          </w:pPr>
          <w:hyperlink w:anchor="_Toc139356918" w:history="1">
            <w:r w:rsidR="008F52CD" w:rsidRPr="00CD2668">
              <w:rPr>
                <w:rStyle w:val="Hipervnculo"/>
                <w:szCs w:val="20"/>
              </w:rPr>
              <w:t>CUESTIONES REFERIDAS A LA REVELACIÓN MEDIANTE NOTAS</w:t>
            </w:r>
            <w:r w:rsidR="008F52CD" w:rsidRPr="00CD2668">
              <w:rPr>
                <w:webHidden/>
                <w:szCs w:val="20"/>
              </w:rPr>
              <w:tab/>
            </w:r>
            <w:r w:rsidRPr="00CD2668">
              <w:rPr>
                <w:webHidden/>
                <w:szCs w:val="20"/>
              </w:rPr>
              <w:fldChar w:fldCharType="begin"/>
            </w:r>
            <w:r w:rsidR="008F52CD" w:rsidRPr="00CD2668">
              <w:rPr>
                <w:webHidden/>
                <w:szCs w:val="20"/>
              </w:rPr>
              <w:instrText xml:space="preserve"> PAGEREF _Toc139356918 \h </w:instrText>
            </w:r>
            <w:r w:rsidRPr="00CD2668">
              <w:rPr>
                <w:webHidden/>
                <w:szCs w:val="20"/>
              </w:rPr>
            </w:r>
            <w:r w:rsidRPr="00CD2668">
              <w:rPr>
                <w:webHidden/>
                <w:szCs w:val="20"/>
              </w:rPr>
              <w:fldChar w:fldCharType="separate"/>
            </w:r>
            <w:r w:rsidR="00D33A5D">
              <w:rPr>
                <w:webHidden/>
                <w:szCs w:val="20"/>
              </w:rPr>
              <w:t>199</w:t>
            </w:r>
            <w:r w:rsidRPr="00CD2668">
              <w:rPr>
                <w:webHidden/>
                <w:szCs w:val="20"/>
              </w:rPr>
              <w:fldChar w:fldCharType="end"/>
            </w:r>
          </w:hyperlink>
        </w:p>
        <w:p w:rsidR="008F52CD" w:rsidRPr="00CD2668" w:rsidRDefault="001C4138">
          <w:pPr>
            <w:pStyle w:val="TDC2"/>
            <w:rPr>
              <w:rFonts w:eastAsiaTheme="minorEastAsia" w:cs="Arial"/>
              <w:bCs w:val="0"/>
              <w:smallCaps w:val="0"/>
              <w:noProof/>
              <w:szCs w:val="20"/>
              <w:lang w:eastAsia="es-AR"/>
            </w:rPr>
          </w:pPr>
          <w:hyperlink w:anchor="_Toc139356919" w:history="1">
            <w:r w:rsidR="008F52CD" w:rsidRPr="00CD2668">
              <w:rPr>
                <w:rStyle w:val="Hipervnculo"/>
                <w:rFonts w:cs="Arial"/>
                <w:noProof/>
                <w:szCs w:val="20"/>
              </w:rPr>
              <w:t>Definiciones</w:t>
            </w:r>
            <w:r w:rsidR="008F52CD" w:rsidRPr="00CD2668">
              <w:rPr>
                <w:rFonts w:cs="Arial"/>
                <w:noProof/>
                <w:webHidden/>
                <w:szCs w:val="20"/>
              </w:rPr>
              <w:tab/>
            </w:r>
            <w:r w:rsidRPr="00CD2668">
              <w:rPr>
                <w:rFonts w:cs="Arial"/>
                <w:noProof/>
                <w:webHidden/>
                <w:szCs w:val="20"/>
              </w:rPr>
              <w:fldChar w:fldCharType="begin"/>
            </w:r>
            <w:r w:rsidR="008F52CD" w:rsidRPr="00CD2668">
              <w:rPr>
                <w:rFonts w:cs="Arial"/>
                <w:noProof/>
                <w:webHidden/>
                <w:szCs w:val="20"/>
              </w:rPr>
              <w:instrText xml:space="preserve"> PAGEREF _Toc139356919 \h </w:instrText>
            </w:r>
            <w:r w:rsidRPr="00CD2668">
              <w:rPr>
                <w:rFonts w:cs="Arial"/>
                <w:noProof/>
                <w:webHidden/>
                <w:szCs w:val="20"/>
              </w:rPr>
            </w:r>
            <w:r w:rsidRPr="00CD2668">
              <w:rPr>
                <w:rFonts w:cs="Arial"/>
                <w:noProof/>
                <w:webHidden/>
                <w:szCs w:val="20"/>
              </w:rPr>
              <w:fldChar w:fldCharType="separate"/>
            </w:r>
            <w:r w:rsidR="00D33A5D">
              <w:rPr>
                <w:rFonts w:cs="Arial"/>
                <w:noProof/>
                <w:webHidden/>
                <w:szCs w:val="20"/>
              </w:rPr>
              <w:t>199</w:t>
            </w:r>
            <w:r w:rsidRPr="00CD2668">
              <w:rPr>
                <w:rFonts w:cs="Arial"/>
                <w:noProof/>
                <w:webHidden/>
                <w:szCs w:val="20"/>
              </w:rPr>
              <w:fldChar w:fldCharType="end"/>
            </w:r>
          </w:hyperlink>
        </w:p>
        <w:p w:rsidR="008F52CD" w:rsidRPr="00CD2668" w:rsidRDefault="001C4138">
          <w:pPr>
            <w:pStyle w:val="TDC2"/>
            <w:rPr>
              <w:rFonts w:eastAsiaTheme="minorEastAsia" w:cs="Arial"/>
              <w:bCs w:val="0"/>
              <w:smallCaps w:val="0"/>
              <w:noProof/>
              <w:szCs w:val="20"/>
              <w:lang w:eastAsia="es-AR"/>
            </w:rPr>
          </w:pPr>
          <w:hyperlink w:anchor="_Toc139356920" w:history="1">
            <w:r w:rsidR="008F52CD" w:rsidRPr="00CD2668">
              <w:rPr>
                <w:rStyle w:val="Hipervnculo"/>
                <w:rFonts w:cs="Arial"/>
                <w:noProof/>
                <w:szCs w:val="20"/>
              </w:rPr>
              <w:t>Estructura</w:t>
            </w:r>
            <w:r w:rsidR="008F52CD" w:rsidRPr="00CD2668">
              <w:rPr>
                <w:rFonts w:cs="Arial"/>
                <w:noProof/>
                <w:webHidden/>
                <w:szCs w:val="20"/>
              </w:rPr>
              <w:tab/>
            </w:r>
            <w:r w:rsidRPr="00CD2668">
              <w:rPr>
                <w:rFonts w:cs="Arial"/>
                <w:noProof/>
                <w:webHidden/>
                <w:szCs w:val="20"/>
              </w:rPr>
              <w:fldChar w:fldCharType="begin"/>
            </w:r>
            <w:r w:rsidR="008F52CD" w:rsidRPr="00CD2668">
              <w:rPr>
                <w:rFonts w:cs="Arial"/>
                <w:noProof/>
                <w:webHidden/>
                <w:szCs w:val="20"/>
              </w:rPr>
              <w:instrText xml:space="preserve"> PAGEREF _Toc139356920 \h </w:instrText>
            </w:r>
            <w:r w:rsidRPr="00CD2668">
              <w:rPr>
                <w:rFonts w:cs="Arial"/>
                <w:noProof/>
                <w:webHidden/>
                <w:szCs w:val="20"/>
              </w:rPr>
            </w:r>
            <w:r w:rsidRPr="00CD2668">
              <w:rPr>
                <w:rFonts w:cs="Arial"/>
                <w:noProof/>
                <w:webHidden/>
                <w:szCs w:val="20"/>
              </w:rPr>
              <w:fldChar w:fldCharType="separate"/>
            </w:r>
            <w:r w:rsidR="00D33A5D">
              <w:rPr>
                <w:rFonts w:cs="Arial"/>
                <w:noProof/>
                <w:webHidden/>
                <w:szCs w:val="20"/>
              </w:rPr>
              <w:t>200</w:t>
            </w:r>
            <w:r w:rsidRPr="00CD2668">
              <w:rPr>
                <w:rFonts w:cs="Arial"/>
                <w:noProof/>
                <w:webHidden/>
                <w:szCs w:val="20"/>
              </w:rPr>
              <w:fldChar w:fldCharType="end"/>
            </w:r>
          </w:hyperlink>
        </w:p>
        <w:p w:rsidR="008F52CD" w:rsidRPr="00CD2668" w:rsidRDefault="001C4138">
          <w:pPr>
            <w:pStyle w:val="TDC2"/>
            <w:rPr>
              <w:rFonts w:eastAsiaTheme="minorEastAsia" w:cs="Arial"/>
              <w:bCs w:val="0"/>
              <w:smallCaps w:val="0"/>
              <w:noProof/>
              <w:szCs w:val="20"/>
              <w:lang w:eastAsia="es-AR"/>
            </w:rPr>
          </w:pPr>
          <w:hyperlink w:anchor="_Toc139356921" w:history="1">
            <w:r w:rsidR="008F52CD" w:rsidRPr="00CD2668">
              <w:rPr>
                <w:rStyle w:val="Hipervnculo"/>
                <w:rFonts w:cs="Arial"/>
                <w:noProof/>
                <w:szCs w:val="20"/>
              </w:rPr>
              <w:t>Información a revelar</w:t>
            </w:r>
            <w:r w:rsidR="008F52CD" w:rsidRPr="00CD2668">
              <w:rPr>
                <w:rFonts w:cs="Arial"/>
                <w:noProof/>
                <w:webHidden/>
                <w:szCs w:val="20"/>
              </w:rPr>
              <w:tab/>
            </w:r>
            <w:r w:rsidRPr="00CD2668">
              <w:rPr>
                <w:rFonts w:cs="Arial"/>
                <w:noProof/>
                <w:webHidden/>
                <w:szCs w:val="20"/>
              </w:rPr>
              <w:fldChar w:fldCharType="begin"/>
            </w:r>
            <w:r w:rsidR="008F52CD" w:rsidRPr="00CD2668">
              <w:rPr>
                <w:rFonts w:cs="Arial"/>
                <w:noProof/>
                <w:webHidden/>
                <w:szCs w:val="20"/>
              </w:rPr>
              <w:instrText xml:space="preserve"> PAGEREF _Toc139356921 \h </w:instrText>
            </w:r>
            <w:r w:rsidRPr="00CD2668">
              <w:rPr>
                <w:rFonts w:cs="Arial"/>
                <w:noProof/>
                <w:webHidden/>
                <w:szCs w:val="20"/>
              </w:rPr>
            </w:r>
            <w:r w:rsidRPr="00CD2668">
              <w:rPr>
                <w:rFonts w:cs="Arial"/>
                <w:noProof/>
                <w:webHidden/>
                <w:szCs w:val="20"/>
              </w:rPr>
              <w:fldChar w:fldCharType="separate"/>
            </w:r>
            <w:r w:rsidR="00D33A5D">
              <w:rPr>
                <w:rFonts w:cs="Arial"/>
                <w:noProof/>
                <w:webHidden/>
                <w:szCs w:val="20"/>
              </w:rPr>
              <w:t>201</w:t>
            </w:r>
            <w:r w:rsidRPr="00CD2668">
              <w:rPr>
                <w:rFonts w:cs="Arial"/>
                <w:noProof/>
                <w:webHidden/>
                <w:szCs w:val="20"/>
              </w:rPr>
              <w:fldChar w:fldCharType="end"/>
            </w:r>
          </w:hyperlink>
        </w:p>
        <w:p w:rsidR="008F52CD" w:rsidRPr="00CD2668" w:rsidRDefault="001C4138">
          <w:pPr>
            <w:pStyle w:val="TDC3"/>
            <w:rPr>
              <w:rFonts w:eastAsiaTheme="minorEastAsia" w:cs="Arial"/>
              <w:smallCaps w:val="0"/>
              <w:noProof/>
              <w:sz w:val="20"/>
              <w:szCs w:val="20"/>
              <w:lang w:eastAsia="es-AR"/>
            </w:rPr>
          </w:pPr>
          <w:hyperlink w:anchor="_Toc139356922" w:history="1">
            <w:r w:rsidR="008F52CD" w:rsidRPr="00CD2668">
              <w:rPr>
                <w:rStyle w:val="Hipervnculo"/>
                <w:rFonts w:cs="Arial"/>
                <w:noProof/>
                <w:sz w:val="20"/>
                <w:szCs w:val="20"/>
              </w:rPr>
              <w:t>Identificación de los estados contables</w:t>
            </w:r>
            <w:r w:rsidR="008F52CD" w:rsidRPr="00CD2668">
              <w:rPr>
                <w:rFonts w:cs="Arial"/>
                <w:noProof/>
                <w:webHidden/>
                <w:sz w:val="20"/>
                <w:szCs w:val="20"/>
              </w:rPr>
              <w:tab/>
            </w:r>
            <w:r w:rsidRPr="00CD2668">
              <w:rPr>
                <w:rFonts w:cs="Arial"/>
                <w:noProof/>
                <w:webHidden/>
                <w:sz w:val="20"/>
                <w:szCs w:val="20"/>
              </w:rPr>
              <w:fldChar w:fldCharType="begin"/>
            </w:r>
            <w:r w:rsidR="008F52CD" w:rsidRPr="00CD2668">
              <w:rPr>
                <w:rFonts w:cs="Arial"/>
                <w:noProof/>
                <w:webHidden/>
                <w:sz w:val="20"/>
                <w:szCs w:val="20"/>
              </w:rPr>
              <w:instrText xml:space="preserve"> PAGEREF _Toc139356922 \h </w:instrText>
            </w:r>
            <w:r w:rsidRPr="00CD2668">
              <w:rPr>
                <w:rFonts w:cs="Arial"/>
                <w:noProof/>
                <w:webHidden/>
                <w:sz w:val="20"/>
                <w:szCs w:val="20"/>
              </w:rPr>
            </w:r>
            <w:r w:rsidRPr="00CD2668">
              <w:rPr>
                <w:rFonts w:cs="Arial"/>
                <w:noProof/>
                <w:webHidden/>
                <w:sz w:val="20"/>
                <w:szCs w:val="20"/>
              </w:rPr>
              <w:fldChar w:fldCharType="separate"/>
            </w:r>
            <w:r w:rsidR="00D33A5D">
              <w:rPr>
                <w:rFonts w:cs="Arial"/>
                <w:noProof/>
                <w:webHidden/>
                <w:sz w:val="20"/>
                <w:szCs w:val="20"/>
              </w:rPr>
              <w:t>201</w:t>
            </w:r>
            <w:r w:rsidRPr="00CD2668">
              <w:rPr>
                <w:rFonts w:cs="Arial"/>
                <w:noProof/>
                <w:webHidden/>
                <w:sz w:val="20"/>
                <w:szCs w:val="20"/>
              </w:rPr>
              <w:fldChar w:fldCharType="end"/>
            </w:r>
          </w:hyperlink>
        </w:p>
        <w:p w:rsidR="008F52CD" w:rsidRPr="00CD2668" w:rsidRDefault="001C4138">
          <w:pPr>
            <w:pStyle w:val="TDC3"/>
            <w:rPr>
              <w:rFonts w:eastAsiaTheme="minorEastAsia" w:cs="Arial"/>
              <w:smallCaps w:val="0"/>
              <w:noProof/>
              <w:sz w:val="20"/>
              <w:szCs w:val="20"/>
              <w:lang w:eastAsia="es-AR"/>
            </w:rPr>
          </w:pPr>
          <w:hyperlink w:anchor="_Toc139356923" w:history="1">
            <w:r w:rsidR="008F52CD" w:rsidRPr="00CD2668">
              <w:rPr>
                <w:rStyle w:val="Hipervnculo"/>
                <w:rFonts w:cs="Arial"/>
                <w:noProof/>
                <w:sz w:val="20"/>
                <w:szCs w:val="20"/>
              </w:rPr>
              <w:t>Identificación de la unidad de medida en la que están presentados los estados contables</w:t>
            </w:r>
            <w:r w:rsidR="008F52CD" w:rsidRPr="00CD2668">
              <w:rPr>
                <w:rFonts w:cs="Arial"/>
                <w:noProof/>
                <w:webHidden/>
                <w:sz w:val="20"/>
                <w:szCs w:val="20"/>
              </w:rPr>
              <w:tab/>
            </w:r>
            <w:r w:rsidRPr="00CD2668">
              <w:rPr>
                <w:rFonts w:cs="Arial"/>
                <w:noProof/>
                <w:webHidden/>
                <w:sz w:val="20"/>
                <w:szCs w:val="20"/>
              </w:rPr>
              <w:fldChar w:fldCharType="begin"/>
            </w:r>
            <w:r w:rsidR="008F52CD" w:rsidRPr="00CD2668">
              <w:rPr>
                <w:rFonts w:cs="Arial"/>
                <w:noProof/>
                <w:webHidden/>
                <w:sz w:val="20"/>
                <w:szCs w:val="20"/>
              </w:rPr>
              <w:instrText xml:space="preserve"> PAGEREF _Toc139356923 \h </w:instrText>
            </w:r>
            <w:r w:rsidRPr="00CD2668">
              <w:rPr>
                <w:rFonts w:cs="Arial"/>
                <w:noProof/>
                <w:webHidden/>
                <w:sz w:val="20"/>
                <w:szCs w:val="20"/>
              </w:rPr>
            </w:r>
            <w:r w:rsidRPr="00CD2668">
              <w:rPr>
                <w:rFonts w:cs="Arial"/>
                <w:noProof/>
                <w:webHidden/>
                <w:sz w:val="20"/>
                <w:szCs w:val="20"/>
              </w:rPr>
              <w:fldChar w:fldCharType="separate"/>
            </w:r>
            <w:r w:rsidR="00D33A5D">
              <w:rPr>
                <w:rFonts w:cs="Arial"/>
                <w:noProof/>
                <w:webHidden/>
                <w:sz w:val="20"/>
                <w:szCs w:val="20"/>
              </w:rPr>
              <w:t>202</w:t>
            </w:r>
            <w:r w:rsidRPr="00CD2668">
              <w:rPr>
                <w:rFonts w:cs="Arial"/>
                <w:noProof/>
                <w:webHidden/>
                <w:sz w:val="20"/>
                <w:szCs w:val="20"/>
              </w:rPr>
              <w:fldChar w:fldCharType="end"/>
            </w:r>
          </w:hyperlink>
        </w:p>
        <w:p w:rsidR="008F52CD" w:rsidRPr="00CD2668" w:rsidRDefault="001C4138">
          <w:pPr>
            <w:pStyle w:val="TDC3"/>
            <w:rPr>
              <w:rFonts w:eastAsiaTheme="minorEastAsia" w:cs="Arial"/>
              <w:smallCaps w:val="0"/>
              <w:noProof/>
              <w:sz w:val="20"/>
              <w:szCs w:val="20"/>
              <w:lang w:eastAsia="es-AR"/>
            </w:rPr>
          </w:pPr>
          <w:hyperlink w:anchor="_Toc139356924" w:history="1">
            <w:r w:rsidR="008F52CD" w:rsidRPr="00CD2668">
              <w:rPr>
                <w:rStyle w:val="Hipervnculo"/>
                <w:rFonts w:cs="Arial"/>
                <w:noProof/>
                <w:sz w:val="20"/>
                <w:szCs w:val="20"/>
              </w:rPr>
              <w:t>Identificación de la entidad</w:t>
            </w:r>
            <w:r w:rsidR="008F52CD" w:rsidRPr="00CD2668">
              <w:rPr>
                <w:rFonts w:cs="Arial"/>
                <w:noProof/>
                <w:webHidden/>
                <w:sz w:val="20"/>
                <w:szCs w:val="20"/>
              </w:rPr>
              <w:tab/>
            </w:r>
            <w:r w:rsidRPr="00CD2668">
              <w:rPr>
                <w:rFonts w:cs="Arial"/>
                <w:noProof/>
                <w:webHidden/>
                <w:sz w:val="20"/>
                <w:szCs w:val="20"/>
              </w:rPr>
              <w:fldChar w:fldCharType="begin"/>
            </w:r>
            <w:r w:rsidR="008F52CD" w:rsidRPr="00CD2668">
              <w:rPr>
                <w:rFonts w:cs="Arial"/>
                <w:noProof/>
                <w:webHidden/>
                <w:sz w:val="20"/>
                <w:szCs w:val="20"/>
              </w:rPr>
              <w:instrText xml:space="preserve"> PAGEREF _Toc139356924 \h </w:instrText>
            </w:r>
            <w:r w:rsidRPr="00CD2668">
              <w:rPr>
                <w:rFonts w:cs="Arial"/>
                <w:noProof/>
                <w:webHidden/>
                <w:sz w:val="20"/>
                <w:szCs w:val="20"/>
              </w:rPr>
            </w:r>
            <w:r w:rsidRPr="00CD2668">
              <w:rPr>
                <w:rFonts w:cs="Arial"/>
                <w:noProof/>
                <w:webHidden/>
                <w:sz w:val="20"/>
                <w:szCs w:val="20"/>
              </w:rPr>
              <w:fldChar w:fldCharType="separate"/>
            </w:r>
            <w:r w:rsidR="00D33A5D">
              <w:rPr>
                <w:rFonts w:cs="Arial"/>
                <w:noProof/>
                <w:webHidden/>
                <w:sz w:val="20"/>
                <w:szCs w:val="20"/>
              </w:rPr>
              <w:t>202</w:t>
            </w:r>
            <w:r w:rsidRPr="00CD2668">
              <w:rPr>
                <w:rFonts w:cs="Arial"/>
                <w:noProof/>
                <w:webHidden/>
                <w:sz w:val="20"/>
                <w:szCs w:val="20"/>
              </w:rPr>
              <w:fldChar w:fldCharType="end"/>
            </w:r>
          </w:hyperlink>
        </w:p>
        <w:p w:rsidR="008F52CD" w:rsidRPr="00CD2668" w:rsidRDefault="001C4138">
          <w:pPr>
            <w:pStyle w:val="TDC3"/>
            <w:rPr>
              <w:rFonts w:eastAsiaTheme="minorEastAsia" w:cs="Arial"/>
              <w:smallCaps w:val="0"/>
              <w:noProof/>
              <w:sz w:val="20"/>
              <w:szCs w:val="20"/>
              <w:lang w:eastAsia="es-AR"/>
            </w:rPr>
          </w:pPr>
          <w:hyperlink w:anchor="_Toc139356925" w:history="1">
            <w:r w:rsidR="008F52CD" w:rsidRPr="00CD2668">
              <w:rPr>
                <w:rStyle w:val="Hipervnculo"/>
                <w:rFonts w:cs="Arial"/>
                <w:noProof/>
                <w:sz w:val="20"/>
                <w:szCs w:val="20"/>
              </w:rPr>
              <w:t>Uso del juicio profesional. Causas de incertidumbre en las estimaciones</w:t>
            </w:r>
            <w:r w:rsidR="008F52CD" w:rsidRPr="00CD2668">
              <w:rPr>
                <w:rFonts w:cs="Arial"/>
                <w:noProof/>
                <w:webHidden/>
                <w:sz w:val="20"/>
                <w:szCs w:val="20"/>
              </w:rPr>
              <w:tab/>
            </w:r>
            <w:r w:rsidRPr="00CD2668">
              <w:rPr>
                <w:rFonts w:cs="Arial"/>
                <w:noProof/>
                <w:webHidden/>
                <w:sz w:val="20"/>
                <w:szCs w:val="20"/>
              </w:rPr>
              <w:fldChar w:fldCharType="begin"/>
            </w:r>
            <w:r w:rsidR="008F52CD" w:rsidRPr="00CD2668">
              <w:rPr>
                <w:rFonts w:cs="Arial"/>
                <w:noProof/>
                <w:webHidden/>
                <w:sz w:val="20"/>
                <w:szCs w:val="20"/>
              </w:rPr>
              <w:instrText xml:space="preserve"> PAGEREF _Toc139356925 \h </w:instrText>
            </w:r>
            <w:r w:rsidRPr="00CD2668">
              <w:rPr>
                <w:rFonts w:cs="Arial"/>
                <w:noProof/>
                <w:webHidden/>
                <w:sz w:val="20"/>
                <w:szCs w:val="20"/>
              </w:rPr>
            </w:r>
            <w:r w:rsidRPr="00CD2668">
              <w:rPr>
                <w:rFonts w:cs="Arial"/>
                <w:noProof/>
                <w:webHidden/>
                <w:sz w:val="20"/>
                <w:szCs w:val="20"/>
              </w:rPr>
              <w:fldChar w:fldCharType="separate"/>
            </w:r>
            <w:r w:rsidR="00D33A5D">
              <w:rPr>
                <w:rFonts w:cs="Arial"/>
                <w:noProof/>
                <w:webHidden/>
                <w:sz w:val="20"/>
                <w:szCs w:val="20"/>
              </w:rPr>
              <w:t>202</w:t>
            </w:r>
            <w:r w:rsidRPr="00CD2668">
              <w:rPr>
                <w:rFonts w:cs="Arial"/>
                <w:noProof/>
                <w:webHidden/>
                <w:sz w:val="20"/>
                <w:szCs w:val="20"/>
              </w:rPr>
              <w:fldChar w:fldCharType="end"/>
            </w:r>
          </w:hyperlink>
        </w:p>
        <w:p w:rsidR="008F52CD" w:rsidRPr="00CD2668" w:rsidRDefault="001C4138">
          <w:pPr>
            <w:pStyle w:val="TDC3"/>
            <w:rPr>
              <w:rFonts w:eastAsiaTheme="minorEastAsia" w:cs="Arial"/>
              <w:smallCaps w:val="0"/>
              <w:noProof/>
              <w:sz w:val="20"/>
              <w:szCs w:val="20"/>
              <w:lang w:eastAsia="es-AR"/>
            </w:rPr>
          </w:pPr>
          <w:hyperlink w:anchor="_Toc139356926" w:history="1">
            <w:r w:rsidR="008F52CD" w:rsidRPr="00CD2668">
              <w:rPr>
                <w:rStyle w:val="Hipervnculo"/>
                <w:rFonts w:cs="Arial"/>
                <w:noProof/>
                <w:sz w:val="20"/>
                <w:szCs w:val="20"/>
              </w:rPr>
              <w:t>Capital de la entidad</w:t>
            </w:r>
            <w:r w:rsidR="008F52CD" w:rsidRPr="00CD2668">
              <w:rPr>
                <w:rFonts w:cs="Arial"/>
                <w:noProof/>
                <w:webHidden/>
                <w:sz w:val="20"/>
                <w:szCs w:val="20"/>
              </w:rPr>
              <w:tab/>
            </w:r>
            <w:r w:rsidRPr="00CD2668">
              <w:rPr>
                <w:rFonts w:cs="Arial"/>
                <w:noProof/>
                <w:webHidden/>
                <w:sz w:val="20"/>
                <w:szCs w:val="20"/>
              </w:rPr>
              <w:fldChar w:fldCharType="begin"/>
            </w:r>
            <w:r w:rsidR="008F52CD" w:rsidRPr="00CD2668">
              <w:rPr>
                <w:rFonts w:cs="Arial"/>
                <w:noProof/>
                <w:webHidden/>
                <w:sz w:val="20"/>
                <w:szCs w:val="20"/>
              </w:rPr>
              <w:instrText xml:space="preserve"> PAGEREF _Toc139356926 \h </w:instrText>
            </w:r>
            <w:r w:rsidRPr="00CD2668">
              <w:rPr>
                <w:rFonts w:cs="Arial"/>
                <w:noProof/>
                <w:webHidden/>
                <w:sz w:val="20"/>
                <w:szCs w:val="20"/>
              </w:rPr>
            </w:r>
            <w:r w:rsidRPr="00CD2668">
              <w:rPr>
                <w:rFonts w:cs="Arial"/>
                <w:noProof/>
                <w:webHidden/>
                <w:sz w:val="20"/>
                <w:szCs w:val="20"/>
              </w:rPr>
              <w:fldChar w:fldCharType="separate"/>
            </w:r>
            <w:r w:rsidR="00D33A5D">
              <w:rPr>
                <w:rFonts w:cs="Arial"/>
                <w:noProof/>
                <w:webHidden/>
                <w:sz w:val="20"/>
                <w:szCs w:val="20"/>
              </w:rPr>
              <w:t>203</w:t>
            </w:r>
            <w:r w:rsidRPr="00CD2668">
              <w:rPr>
                <w:rFonts w:cs="Arial"/>
                <w:noProof/>
                <w:webHidden/>
                <w:sz w:val="20"/>
                <w:szCs w:val="20"/>
              </w:rPr>
              <w:fldChar w:fldCharType="end"/>
            </w:r>
          </w:hyperlink>
        </w:p>
        <w:p w:rsidR="008F52CD" w:rsidRPr="00CD2668" w:rsidRDefault="001C4138">
          <w:pPr>
            <w:pStyle w:val="TDC3"/>
            <w:rPr>
              <w:rFonts w:eastAsiaTheme="minorEastAsia" w:cs="Arial"/>
              <w:smallCaps w:val="0"/>
              <w:noProof/>
              <w:sz w:val="20"/>
              <w:szCs w:val="20"/>
              <w:lang w:eastAsia="es-AR"/>
            </w:rPr>
          </w:pPr>
          <w:hyperlink w:anchor="_Toc139356927" w:history="1">
            <w:r w:rsidR="008F52CD" w:rsidRPr="00CD2668">
              <w:rPr>
                <w:rStyle w:val="Hipervnculo"/>
                <w:rFonts w:cs="Arial"/>
                <w:noProof/>
                <w:sz w:val="20"/>
                <w:szCs w:val="20"/>
              </w:rPr>
              <w:t>Reservas</w:t>
            </w:r>
            <w:r w:rsidR="008F52CD" w:rsidRPr="00CD2668">
              <w:rPr>
                <w:rFonts w:cs="Arial"/>
                <w:noProof/>
                <w:webHidden/>
                <w:sz w:val="20"/>
                <w:szCs w:val="20"/>
              </w:rPr>
              <w:tab/>
            </w:r>
            <w:r w:rsidRPr="00CD2668">
              <w:rPr>
                <w:rFonts w:cs="Arial"/>
                <w:noProof/>
                <w:webHidden/>
                <w:sz w:val="20"/>
                <w:szCs w:val="20"/>
              </w:rPr>
              <w:fldChar w:fldCharType="begin"/>
            </w:r>
            <w:r w:rsidR="008F52CD" w:rsidRPr="00CD2668">
              <w:rPr>
                <w:rFonts w:cs="Arial"/>
                <w:noProof/>
                <w:webHidden/>
                <w:sz w:val="20"/>
                <w:szCs w:val="20"/>
              </w:rPr>
              <w:instrText xml:space="preserve"> PAGEREF _Toc139356927 \h </w:instrText>
            </w:r>
            <w:r w:rsidRPr="00CD2668">
              <w:rPr>
                <w:rFonts w:cs="Arial"/>
                <w:noProof/>
                <w:webHidden/>
                <w:sz w:val="20"/>
                <w:szCs w:val="20"/>
              </w:rPr>
            </w:r>
            <w:r w:rsidRPr="00CD2668">
              <w:rPr>
                <w:rFonts w:cs="Arial"/>
                <w:noProof/>
                <w:webHidden/>
                <w:sz w:val="20"/>
                <w:szCs w:val="20"/>
              </w:rPr>
              <w:fldChar w:fldCharType="separate"/>
            </w:r>
            <w:r w:rsidR="00D33A5D">
              <w:rPr>
                <w:rFonts w:cs="Arial"/>
                <w:noProof/>
                <w:webHidden/>
                <w:sz w:val="20"/>
                <w:szCs w:val="20"/>
              </w:rPr>
              <w:t>203</w:t>
            </w:r>
            <w:r w:rsidRPr="00CD2668">
              <w:rPr>
                <w:rFonts w:cs="Arial"/>
                <w:noProof/>
                <w:webHidden/>
                <w:sz w:val="20"/>
                <w:szCs w:val="20"/>
              </w:rPr>
              <w:fldChar w:fldCharType="end"/>
            </w:r>
          </w:hyperlink>
        </w:p>
        <w:p w:rsidR="008F52CD" w:rsidRPr="00CD2668" w:rsidRDefault="001C4138">
          <w:pPr>
            <w:pStyle w:val="TDC3"/>
            <w:rPr>
              <w:rFonts w:eastAsiaTheme="minorEastAsia" w:cs="Arial"/>
              <w:smallCaps w:val="0"/>
              <w:noProof/>
              <w:sz w:val="20"/>
              <w:szCs w:val="20"/>
              <w:lang w:eastAsia="es-AR"/>
            </w:rPr>
          </w:pPr>
          <w:hyperlink w:anchor="_Toc139356928" w:history="1">
            <w:r w:rsidR="008F52CD" w:rsidRPr="00CD2668">
              <w:rPr>
                <w:rStyle w:val="Hipervnculo"/>
                <w:rFonts w:cs="Arial"/>
                <w:noProof/>
                <w:sz w:val="20"/>
                <w:szCs w:val="20"/>
              </w:rPr>
              <w:t>Información a revelar acerca de circunstancias que afecten la comparabilidad</w:t>
            </w:r>
            <w:r w:rsidR="008F52CD" w:rsidRPr="00CD2668">
              <w:rPr>
                <w:rFonts w:cs="Arial"/>
                <w:noProof/>
                <w:webHidden/>
                <w:sz w:val="20"/>
                <w:szCs w:val="20"/>
              </w:rPr>
              <w:tab/>
            </w:r>
            <w:r w:rsidRPr="00CD2668">
              <w:rPr>
                <w:rFonts w:cs="Arial"/>
                <w:noProof/>
                <w:webHidden/>
                <w:sz w:val="20"/>
                <w:szCs w:val="20"/>
              </w:rPr>
              <w:fldChar w:fldCharType="begin"/>
            </w:r>
            <w:r w:rsidR="008F52CD" w:rsidRPr="00CD2668">
              <w:rPr>
                <w:rFonts w:cs="Arial"/>
                <w:noProof/>
                <w:webHidden/>
                <w:sz w:val="20"/>
                <w:szCs w:val="20"/>
              </w:rPr>
              <w:instrText xml:space="preserve"> PAGEREF _Toc139356928 \h </w:instrText>
            </w:r>
            <w:r w:rsidRPr="00CD2668">
              <w:rPr>
                <w:rFonts w:cs="Arial"/>
                <w:noProof/>
                <w:webHidden/>
                <w:sz w:val="20"/>
                <w:szCs w:val="20"/>
              </w:rPr>
            </w:r>
            <w:r w:rsidRPr="00CD2668">
              <w:rPr>
                <w:rFonts w:cs="Arial"/>
                <w:noProof/>
                <w:webHidden/>
                <w:sz w:val="20"/>
                <w:szCs w:val="20"/>
              </w:rPr>
              <w:fldChar w:fldCharType="separate"/>
            </w:r>
            <w:r w:rsidR="00D33A5D">
              <w:rPr>
                <w:rFonts w:cs="Arial"/>
                <w:noProof/>
                <w:webHidden/>
                <w:sz w:val="20"/>
                <w:szCs w:val="20"/>
              </w:rPr>
              <w:t>203</w:t>
            </w:r>
            <w:r w:rsidRPr="00CD2668">
              <w:rPr>
                <w:rFonts w:cs="Arial"/>
                <w:noProof/>
                <w:webHidden/>
                <w:sz w:val="20"/>
                <w:szCs w:val="20"/>
              </w:rPr>
              <w:fldChar w:fldCharType="end"/>
            </w:r>
          </w:hyperlink>
        </w:p>
        <w:p w:rsidR="008F52CD" w:rsidRPr="00CD2668" w:rsidRDefault="001C4138">
          <w:pPr>
            <w:pStyle w:val="TDC3"/>
            <w:rPr>
              <w:rFonts w:eastAsiaTheme="minorEastAsia" w:cs="Arial"/>
              <w:smallCaps w:val="0"/>
              <w:noProof/>
              <w:sz w:val="20"/>
              <w:szCs w:val="20"/>
              <w:lang w:eastAsia="es-AR"/>
            </w:rPr>
          </w:pPr>
          <w:hyperlink w:anchor="_Toc139356929" w:history="1">
            <w:r w:rsidR="008F52CD" w:rsidRPr="00CD2668">
              <w:rPr>
                <w:rStyle w:val="Hipervnculo"/>
                <w:rFonts w:cs="Arial"/>
                <w:noProof/>
                <w:sz w:val="20"/>
                <w:szCs w:val="20"/>
              </w:rPr>
              <w:t>Composición o evolución de los rubros</w:t>
            </w:r>
            <w:r w:rsidR="008F52CD" w:rsidRPr="00CD2668">
              <w:rPr>
                <w:rFonts w:cs="Arial"/>
                <w:noProof/>
                <w:webHidden/>
                <w:sz w:val="20"/>
                <w:szCs w:val="20"/>
              </w:rPr>
              <w:tab/>
            </w:r>
            <w:r w:rsidRPr="00CD2668">
              <w:rPr>
                <w:rFonts w:cs="Arial"/>
                <w:noProof/>
                <w:webHidden/>
                <w:sz w:val="20"/>
                <w:szCs w:val="20"/>
              </w:rPr>
              <w:fldChar w:fldCharType="begin"/>
            </w:r>
            <w:r w:rsidR="008F52CD" w:rsidRPr="00CD2668">
              <w:rPr>
                <w:rFonts w:cs="Arial"/>
                <w:noProof/>
                <w:webHidden/>
                <w:sz w:val="20"/>
                <w:szCs w:val="20"/>
              </w:rPr>
              <w:instrText xml:space="preserve"> PAGEREF _Toc139356929 \h </w:instrText>
            </w:r>
            <w:r w:rsidRPr="00CD2668">
              <w:rPr>
                <w:rFonts w:cs="Arial"/>
                <w:noProof/>
                <w:webHidden/>
                <w:sz w:val="20"/>
                <w:szCs w:val="20"/>
              </w:rPr>
            </w:r>
            <w:r w:rsidRPr="00CD2668">
              <w:rPr>
                <w:rFonts w:cs="Arial"/>
                <w:noProof/>
                <w:webHidden/>
                <w:sz w:val="20"/>
                <w:szCs w:val="20"/>
              </w:rPr>
              <w:fldChar w:fldCharType="separate"/>
            </w:r>
            <w:r w:rsidR="00D33A5D">
              <w:rPr>
                <w:rFonts w:cs="Arial"/>
                <w:noProof/>
                <w:webHidden/>
                <w:sz w:val="20"/>
                <w:szCs w:val="20"/>
              </w:rPr>
              <w:t>204</w:t>
            </w:r>
            <w:r w:rsidRPr="00CD2668">
              <w:rPr>
                <w:rFonts w:cs="Arial"/>
                <w:noProof/>
                <w:webHidden/>
                <w:sz w:val="20"/>
                <w:szCs w:val="20"/>
              </w:rPr>
              <w:fldChar w:fldCharType="end"/>
            </w:r>
          </w:hyperlink>
        </w:p>
        <w:p w:rsidR="008F52CD" w:rsidRPr="00CD2668" w:rsidRDefault="001C4138">
          <w:pPr>
            <w:pStyle w:val="TDC3"/>
            <w:rPr>
              <w:rFonts w:eastAsiaTheme="minorEastAsia" w:cs="Arial"/>
              <w:smallCaps w:val="0"/>
              <w:noProof/>
              <w:sz w:val="20"/>
              <w:szCs w:val="20"/>
              <w:lang w:eastAsia="es-AR"/>
            </w:rPr>
          </w:pPr>
          <w:hyperlink w:anchor="_Toc139356930" w:history="1">
            <w:r w:rsidR="008F52CD" w:rsidRPr="00CD2668">
              <w:rPr>
                <w:rStyle w:val="Hipervnculo"/>
                <w:rFonts w:cs="Arial"/>
                <w:noProof/>
                <w:sz w:val="20"/>
                <w:szCs w:val="20"/>
              </w:rPr>
              <w:t>Bienes de disponibilidad restringida. Gravámenes sobre activos</w:t>
            </w:r>
            <w:r w:rsidR="008F52CD" w:rsidRPr="00CD2668">
              <w:rPr>
                <w:rFonts w:cs="Arial"/>
                <w:noProof/>
                <w:webHidden/>
                <w:sz w:val="20"/>
                <w:szCs w:val="20"/>
              </w:rPr>
              <w:tab/>
            </w:r>
            <w:r w:rsidRPr="00CD2668">
              <w:rPr>
                <w:rFonts w:cs="Arial"/>
                <w:noProof/>
                <w:webHidden/>
                <w:sz w:val="20"/>
                <w:szCs w:val="20"/>
              </w:rPr>
              <w:fldChar w:fldCharType="begin"/>
            </w:r>
            <w:r w:rsidR="008F52CD" w:rsidRPr="00CD2668">
              <w:rPr>
                <w:rFonts w:cs="Arial"/>
                <w:noProof/>
                <w:webHidden/>
                <w:sz w:val="20"/>
                <w:szCs w:val="20"/>
              </w:rPr>
              <w:instrText xml:space="preserve"> PAGEREF _Toc139356930 \h </w:instrText>
            </w:r>
            <w:r w:rsidRPr="00CD2668">
              <w:rPr>
                <w:rFonts w:cs="Arial"/>
                <w:noProof/>
                <w:webHidden/>
                <w:sz w:val="20"/>
                <w:szCs w:val="20"/>
              </w:rPr>
            </w:r>
            <w:r w:rsidRPr="00CD2668">
              <w:rPr>
                <w:rFonts w:cs="Arial"/>
                <w:noProof/>
                <w:webHidden/>
                <w:sz w:val="20"/>
                <w:szCs w:val="20"/>
              </w:rPr>
              <w:fldChar w:fldCharType="separate"/>
            </w:r>
            <w:r w:rsidR="00D33A5D">
              <w:rPr>
                <w:rFonts w:cs="Arial"/>
                <w:noProof/>
                <w:webHidden/>
                <w:sz w:val="20"/>
                <w:szCs w:val="20"/>
              </w:rPr>
              <w:t>204</w:t>
            </w:r>
            <w:r w:rsidRPr="00CD2668">
              <w:rPr>
                <w:rFonts w:cs="Arial"/>
                <w:noProof/>
                <w:webHidden/>
                <w:sz w:val="20"/>
                <w:szCs w:val="20"/>
              </w:rPr>
              <w:fldChar w:fldCharType="end"/>
            </w:r>
          </w:hyperlink>
        </w:p>
        <w:p w:rsidR="008F52CD" w:rsidRPr="00CD2668" w:rsidRDefault="001C4138">
          <w:pPr>
            <w:pStyle w:val="TDC3"/>
            <w:rPr>
              <w:rFonts w:eastAsiaTheme="minorEastAsia" w:cs="Arial"/>
              <w:smallCaps w:val="0"/>
              <w:noProof/>
              <w:sz w:val="20"/>
              <w:szCs w:val="20"/>
              <w:lang w:eastAsia="es-AR"/>
            </w:rPr>
          </w:pPr>
          <w:hyperlink w:anchor="_Toc139356931" w:history="1">
            <w:r w:rsidR="008F52CD" w:rsidRPr="00CD2668">
              <w:rPr>
                <w:rStyle w:val="Hipervnculo"/>
                <w:rFonts w:cs="Arial"/>
                <w:noProof/>
                <w:sz w:val="20"/>
                <w:szCs w:val="20"/>
              </w:rPr>
              <w:t>Restricciones para la distribución de ganancias</w:t>
            </w:r>
            <w:r w:rsidR="008F52CD" w:rsidRPr="00CD2668">
              <w:rPr>
                <w:rFonts w:cs="Arial"/>
                <w:noProof/>
                <w:webHidden/>
                <w:sz w:val="20"/>
                <w:szCs w:val="20"/>
              </w:rPr>
              <w:tab/>
            </w:r>
            <w:r w:rsidRPr="00CD2668">
              <w:rPr>
                <w:rFonts w:cs="Arial"/>
                <w:noProof/>
                <w:webHidden/>
                <w:sz w:val="20"/>
                <w:szCs w:val="20"/>
              </w:rPr>
              <w:fldChar w:fldCharType="begin"/>
            </w:r>
            <w:r w:rsidR="008F52CD" w:rsidRPr="00CD2668">
              <w:rPr>
                <w:rFonts w:cs="Arial"/>
                <w:noProof/>
                <w:webHidden/>
                <w:sz w:val="20"/>
                <w:szCs w:val="20"/>
              </w:rPr>
              <w:instrText xml:space="preserve"> PAGEREF _Toc139356931 \h </w:instrText>
            </w:r>
            <w:r w:rsidRPr="00CD2668">
              <w:rPr>
                <w:rFonts w:cs="Arial"/>
                <w:noProof/>
                <w:webHidden/>
                <w:sz w:val="20"/>
                <w:szCs w:val="20"/>
              </w:rPr>
            </w:r>
            <w:r w:rsidRPr="00CD2668">
              <w:rPr>
                <w:rFonts w:cs="Arial"/>
                <w:noProof/>
                <w:webHidden/>
                <w:sz w:val="20"/>
                <w:szCs w:val="20"/>
              </w:rPr>
              <w:fldChar w:fldCharType="separate"/>
            </w:r>
            <w:r w:rsidR="00D33A5D">
              <w:rPr>
                <w:rFonts w:cs="Arial"/>
                <w:noProof/>
                <w:webHidden/>
                <w:sz w:val="20"/>
                <w:szCs w:val="20"/>
              </w:rPr>
              <w:t>204</w:t>
            </w:r>
            <w:r w:rsidRPr="00CD2668">
              <w:rPr>
                <w:rFonts w:cs="Arial"/>
                <w:noProof/>
                <w:webHidden/>
                <w:sz w:val="20"/>
                <w:szCs w:val="20"/>
              </w:rPr>
              <w:fldChar w:fldCharType="end"/>
            </w:r>
          </w:hyperlink>
        </w:p>
        <w:p w:rsidR="008F52CD" w:rsidRPr="00CD2668" w:rsidRDefault="001C4138">
          <w:pPr>
            <w:pStyle w:val="TDC3"/>
            <w:rPr>
              <w:rFonts w:eastAsiaTheme="minorEastAsia" w:cs="Arial"/>
              <w:smallCaps w:val="0"/>
              <w:noProof/>
              <w:sz w:val="20"/>
              <w:szCs w:val="20"/>
              <w:lang w:eastAsia="es-AR"/>
            </w:rPr>
          </w:pPr>
          <w:hyperlink w:anchor="_Toc139356932" w:history="1">
            <w:r w:rsidR="008F52CD" w:rsidRPr="00CD2668">
              <w:rPr>
                <w:rStyle w:val="Hipervnculo"/>
                <w:rFonts w:cs="Arial"/>
                <w:noProof/>
                <w:sz w:val="20"/>
                <w:szCs w:val="20"/>
              </w:rPr>
              <w:t>Modificación a la información de ejercicios anteriores</w:t>
            </w:r>
            <w:r w:rsidR="008F52CD" w:rsidRPr="00CD2668">
              <w:rPr>
                <w:rFonts w:cs="Arial"/>
                <w:noProof/>
                <w:webHidden/>
                <w:sz w:val="20"/>
                <w:szCs w:val="20"/>
              </w:rPr>
              <w:tab/>
            </w:r>
            <w:r w:rsidRPr="00CD2668">
              <w:rPr>
                <w:rFonts w:cs="Arial"/>
                <w:noProof/>
                <w:webHidden/>
                <w:sz w:val="20"/>
                <w:szCs w:val="20"/>
              </w:rPr>
              <w:fldChar w:fldCharType="begin"/>
            </w:r>
            <w:r w:rsidR="008F52CD" w:rsidRPr="00CD2668">
              <w:rPr>
                <w:rFonts w:cs="Arial"/>
                <w:noProof/>
                <w:webHidden/>
                <w:sz w:val="20"/>
                <w:szCs w:val="20"/>
              </w:rPr>
              <w:instrText xml:space="preserve"> PAGEREF _Toc139356932 \h </w:instrText>
            </w:r>
            <w:r w:rsidRPr="00CD2668">
              <w:rPr>
                <w:rFonts w:cs="Arial"/>
                <w:noProof/>
                <w:webHidden/>
                <w:sz w:val="20"/>
                <w:szCs w:val="20"/>
              </w:rPr>
            </w:r>
            <w:r w:rsidRPr="00CD2668">
              <w:rPr>
                <w:rFonts w:cs="Arial"/>
                <w:noProof/>
                <w:webHidden/>
                <w:sz w:val="20"/>
                <w:szCs w:val="20"/>
              </w:rPr>
              <w:fldChar w:fldCharType="separate"/>
            </w:r>
            <w:r w:rsidR="00D33A5D">
              <w:rPr>
                <w:rFonts w:cs="Arial"/>
                <w:noProof/>
                <w:webHidden/>
                <w:sz w:val="20"/>
                <w:szCs w:val="20"/>
              </w:rPr>
              <w:t>204</w:t>
            </w:r>
            <w:r w:rsidRPr="00CD2668">
              <w:rPr>
                <w:rFonts w:cs="Arial"/>
                <w:noProof/>
                <w:webHidden/>
                <w:sz w:val="20"/>
                <w:szCs w:val="20"/>
              </w:rPr>
              <w:fldChar w:fldCharType="end"/>
            </w:r>
          </w:hyperlink>
        </w:p>
        <w:p w:rsidR="008F52CD" w:rsidRPr="00CD2668" w:rsidRDefault="001C4138">
          <w:pPr>
            <w:pStyle w:val="TDC3"/>
            <w:rPr>
              <w:rFonts w:eastAsiaTheme="minorEastAsia" w:cs="Arial"/>
              <w:smallCaps w:val="0"/>
              <w:noProof/>
              <w:sz w:val="20"/>
              <w:szCs w:val="20"/>
              <w:lang w:eastAsia="es-AR"/>
            </w:rPr>
          </w:pPr>
          <w:hyperlink w:anchor="_Toc139356933" w:history="1">
            <w:r w:rsidR="008F52CD" w:rsidRPr="00CD2668">
              <w:rPr>
                <w:rStyle w:val="Hipervnculo"/>
                <w:rFonts w:cs="Arial"/>
                <w:noProof/>
                <w:sz w:val="20"/>
                <w:szCs w:val="20"/>
              </w:rPr>
              <w:t>Aspectos formales</w:t>
            </w:r>
            <w:r w:rsidR="008F52CD" w:rsidRPr="00CD2668">
              <w:rPr>
                <w:rFonts w:cs="Arial"/>
                <w:noProof/>
                <w:webHidden/>
                <w:sz w:val="20"/>
                <w:szCs w:val="20"/>
              </w:rPr>
              <w:tab/>
            </w:r>
            <w:r w:rsidRPr="00CD2668">
              <w:rPr>
                <w:rFonts w:cs="Arial"/>
                <w:noProof/>
                <w:webHidden/>
                <w:sz w:val="20"/>
                <w:szCs w:val="20"/>
              </w:rPr>
              <w:fldChar w:fldCharType="begin"/>
            </w:r>
            <w:r w:rsidR="008F52CD" w:rsidRPr="00CD2668">
              <w:rPr>
                <w:rFonts w:cs="Arial"/>
                <w:noProof/>
                <w:webHidden/>
                <w:sz w:val="20"/>
                <w:szCs w:val="20"/>
              </w:rPr>
              <w:instrText xml:space="preserve"> PAGEREF _Toc139356933 \h </w:instrText>
            </w:r>
            <w:r w:rsidRPr="00CD2668">
              <w:rPr>
                <w:rFonts w:cs="Arial"/>
                <w:noProof/>
                <w:webHidden/>
                <w:sz w:val="20"/>
                <w:szCs w:val="20"/>
              </w:rPr>
            </w:r>
            <w:r w:rsidRPr="00CD2668">
              <w:rPr>
                <w:rFonts w:cs="Arial"/>
                <w:noProof/>
                <w:webHidden/>
                <w:sz w:val="20"/>
                <w:szCs w:val="20"/>
              </w:rPr>
              <w:fldChar w:fldCharType="separate"/>
            </w:r>
            <w:r w:rsidR="00D33A5D">
              <w:rPr>
                <w:rFonts w:cs="Arial"/>
                <w:noProof/>
                <w:webHidden/>
                <w:sz w:val="20"/>
                <w:szCs w:val="20"/>
              </w:rPr>
              <w:t>205</w:t>
            </w:r>
            <w:r w:rsidRPr="00CD2668">
              <w:rPr>
                <w:rFonts w:cs="Arial"/>
                <w:noProof/>
                <w:webHidden/>
                <w:sz w:val="20"/>
                <w:szCs w:val="20"/>
              </w:rPr>
              <w:fldChar w:fldCharType="end"/>
            </w:r>
          </w:hyperlink>
        </w:p>
        <w:p w:rsidR="008F52CD" w:rsidRPr="00CD2668" w:rsidRDefault="001C4138">
          <w:pPr>
            <w:pStyle w:val="TDC3"/>
            <w:rPr>
              <w:rFonts w:eastAsiaTheme="minorEastAsia" w:cs="Arial"/>
              <w:smallCaps w:val="0"/>
              <w:noProof/>
              <w:sz w:val="20"/>
              <w:szCs w:val="20"/>
              <w:lang w:eastAsia="es-AR"/>
            </w:rPr>
          </w:pPr>
          <w:hyperlink w:anchor="_Toc139356934" w:history="1">
            <w:r w:rsidR="008F52CD" w:rsidRPr="00CD2668">
              <w:rPr>
                <w:rStyle w:val="Hipervnculo"/>
                <w:rFonts w:cs="Arial"/>
                <w:noProof/>
                <w:sz w:val="20"/>
                <w:szCs w:val="20"/>
              </w:rPr>
              <w:t>Información a revelar sobre partes relacionadas</w:t>
            </w:r>
            <w:r w:rsidR="008F52CD" w:rsidRPr="00CD2668">
              <w:rPr>
                <w:rFonts w:cs="Arial"/>
                <w:noProof/>
                <w:webHidden/>
                <w:sz w:val="20"/>
                <w:szCs w:val="20"/>
              </w:rPr>
              <w:tab/>
            </w:r>
            <w:r w:rsidRPr="00CD2668">
              <w:rPr>
                <w:rFonts w:cs="Arial"/>
                <w:noProof/>
                <w:webHidden/>
                <w:sz w:val="20"/>
                <w:szCs w:val="20"/>
              </w:rPr>
              <w:fldChar w:fldCharType="begin"/>
            </w:r>
            <w:r w:rsidR="008F52CD" w:rsidRPr="00CD2668">
              <w:rPr>
                <w:rFonts w:cs="Arial"/>
                <w:noProof/>
                <w:webHidden/>
                <w:sz w:val="20"/>
                <w:szCs w:val="20"/>
              </w:rPr>
              <w:instrText xml:space="preserve"> PAGEREF _Toc139356934 \h </w:instrText>
            </w:r>
            <w:r w:rsidRPr="00CD2668">
              <w:rPr>
                <w:rFonts w:cs="Arial"/>
                <w:noProof/>
                <w:webHidden/>
                <w:sz w:val="20"/>
                <w:szCs w:val="20"/>
              </w:rPr>
            </w:r>
            <w:r w:rsidRPr="00CD2668">
              <w:rPr>
                <w:rFonts w:cs="Arial"/>
                <w:noProof/>
                <w:webHidden/>
                <w:sz w:val="20"/>
                <w:szCs w:val="20"/>
              </w:rPr>
              <w:fldChar w:fldCharType="separate"/>
            </w:r>
            <w:r w:rsidR="00D33A5D">
              <w:rPr>
                <w:rFonts w:cs="Arial"/>
                <w:noProof/>
                <w:webHidden/>
                <w:sz w:val="20"/>
                <w:szCs w:val="20"/>
              </w:rPr>
              <w:t>205</w:t>
            </w:r>
            <w:r w:rsidRPr="00CD2668">
              <w:rPr>
                <w:rFonts w:cs="Arial"/>
                <w:noProof/>
                <w:webHidden/>
                <w:sz w:val="20"/>
                <w:szCs w:val="20"/>
              </w:rPr>
              <w:fldChar w:fldCharType="end"/>
            </w:r>
          </w:hyperlink>
        </w:p>
        <w:p w:rsidR="008F52CD" w:rsidRPr="00CD2668" w:rsidRDefault="001C4138">
          <w:pPr>
            <w:pStyle w:val="TDC1"/>
            <w:rPr>
              <w:rFonts w:eastAsiaTheme="minorEastAsia"/>
              <w:b w:val="0"/>
              <w:caps w:val="0"/>
              <w:szCs w:val="20"/>
              <w:lang w:eastAsia="es-AR"/>
            </w:rPr>
          </w:pPr>
          <w:hyperlink w:anchor="_Toc139356935" w:history="1">
            <w:r w:rsidR="008F52CD" w:rsidRPr="00CD2668">
              <w:rPr>
                <w:rStyle w:val="Hipervnculo"/>
                <w:szCs w:val="20"/>
              </w:rPr>
              <w:t xml:space="preserve">PRESENTACIÓN DE </w:t>
            </w:r>
            <w:r w:rsidR="008F52CD" w:rsidRPr="00CD2668">
              <w:rPr>
                <w:rStyle w:val="Hipervnculo"/>
                <w:bCs/>
                <w:szCs w:val="20"/>
              </w:rPr>
              <w:t>ESTADOS CONTABLES</w:t>
            </w:r>
            <w:r w:rsidR="008F52CD" w:rsidRPr="00CD2668">
              <w:rPr>
                <w:rStyle w:val="Hipervnculo"/>
                <w:szCs w:val="20"/>
              </w:rPr>
              <w:t xml:space="preserve"> DE ENTIDADES SIN FINES DE LUCRO</w:t>
            </w:r>
            <w:r w:rsidR="008F52CD" w:rsidRPr="00CD2668">
              <w:rPr>
                <w:webHidden/>
                <w:szCs w:val="20"/>
              </w:rPr>
              <w:tab/>
            </w:r>
            <w:r w:rsidRPr="00CD2668">
              <w:rPr>
                <w:webHidden/>
                <w:szCs w:val="20"/>
              </w:rPr>
              <w:fldChar w:fldCharType="begin"/>
            </w:r>
            <w:r w:rsidR="008F52CD" w:rsidRPr="00CD2668">
              <w:rPr>
                <w:webHidden/>
                <w:szCs w:val="20"/>
              </w:rPr>
              <w:instrText xml:space="preserve"> PAGEREF _Toc139356935 \h </w:instrText>
            </w:r>
            <w:r w:rsidRPr="00CD2668">
              <w:rPr>
                <w:webHidden/>
                <w:szCs w:val="20"/>
              </w:rPr>
            </w:r>
            <w:r w:rsidRPr="00CD2668">
              <w:rPr>
                <w:webHidden/>
                <w:szCs w:val="20"/>
              </w:rPr>
              <w:fldChar w:fldCharType="separate"/>
            </w:r>
            <w:r w:rsidR="00D33A5D">
              <w:rPr>
                <w:webHidden/>
                <w:szCs w:val="20"/>
              </w:rPr>
              <w:t>208</w:t>
            </w:r>
            <w:r w:rsidRPr="00CD2668">
              <w:rPr>
                <w:webHidden/>
                <w:szCs w:val="20"/>
              </w:rPr>
              <w:fldChar w:fldCharType="end"/>
            </w:r>
          </w:hyperlink>
        </w:p>
        <w:p w:rsidR="008F52CD" w:rsidRPr="00CD2668" w:rsidRDefault="001C4138">
          <w:pPr>
            <w:pStyle w:val="TDC2"/>
            <w:rPr>
              <w:rFonts w:eastAsiaTheme="minorEastAsia" w:cs="Arial"/>
              <w:bCs w:val="0"/>
              <w:smallCaps w:val="0"/>
              <w:noProof/>
              <w:szCs w:val="20"/>
              <w:lang w:eastAsia="es-AR"/>
            </w:rPr>
          </w:pPr>
          <w:hyperlink w:anchor="_Toc139356936" w:history="1">
            <w:r w:rsidR="008F52CD" w:rsidRPr="00CD2668">
              <w:rPr>
                <w:rStyle w:val="Hipervnculo"/>
                <w:rFonts w:cs="Arial"/>
                <w:noProof/>
                <w:szCs w:val="20"/>
              </w:rPr>
              <w:t>Introducción a la presente sección</w:t>
            </w:r>
            <w:r w:rsidR="008F52CD" w:rsidRPr="00CD2668">
              <w:rPr>
                <w:rFonts w:cs="Arial"/>
                <w:noProof/>
                <w:webHidden/>
                <w:szCs w:val="20"/>
              </w:rPr>
              <w:tab/>
            </w:r>
            <w:r w:rsidRPr="00CD2668">
              <w:rPr>
                <w:rFonts w:cs="Arial"/>
                <w:noProof/>
                <w:webHidden/>
                <w:szCs w:val="20"/>
              </w:rPr>
              <w:fldChar w:fldCharType="begin"/>
            </w:r>
            <w:r w:rsidR="008F52CD" w:rsidRPr="00CD2668">
              <w:rPr>
                <w:rFonts w:cs="Arial"/>
                <w:noProof/>
                <w:webHidden/>
                <w:szCs w:val="20"/>
              </w:rPr>
              <w:instrText xml:space="preserve"> PAGEREF _Toc139356936 \h </w:instrText>
            </w:r>
            <w:r w:rsidRPr="00CD2668">
              <w:rPr>
                <w:rFonts w:cs="Arial"/>
                <w:noProof/>
                <w:webHidden/>
                <w:szCs w:val="20"/>
              </w:rPr>
            </w:r>
            <w:r w:rsidRPr="00CD2668">
              <w:rPr>
                <w:rFonts w:cs="Arial"/>
                <w:noProof/>
                <w:webHidden/>
                <w:szCs w:val="20"/>
              </w:rPr>
              <w:fldChar w:fldCharType="separate"/>
            </w:r>
            <w:r w:rsidR="00D33A5D">
              <w:rPr>
                <w:rFonts w:cs="Arial"/>
                <w:noProof/>
                <w:webHidden/>
                <w:szCs w:val="20"/>
              </w:rPr>
              <w:t>208</w:t>
            </w:r>
            <w:r w:rsidRPr="00CD2668">
              <w:rPr>
                <w:rFonts w:cs="Arial"/>
                <w:noProof/>
                <w:webHidden/>
                <w:szCs w:val="20"/>
              </w:rPr>
              <w:fldChar w:fldCharType="end"/>
            </w:r>
          </w:hyperlink>
        </w:p>
        <w:p w:rsidR="008F52CD" w:rsidRPr="00CD2668" w:rsidRDefault="001C4138">
          <w:pPr>
            <w:pStyle w:val="TDC2"/>
            <w:rPr>
              <w:rFonts w:eastAsiaTheme="minorEastAsia" w:cs="Arial"/>
              <w:bCs w:val="0"/>
              <w:smallCaps w:val="0"/>
              <w:noProof/>
              <w:szCs w:val="20"/>
              <w:lang w:eastAsia="es-AR"/>
            </w:rPr>
          </w:pPr>
          <w:hyperlink w:anchor="_Toc139356937" w:history="1">
            <w:r w:rsidR="008F52CD" w:rsidRPr="00CD2668">
              <w:rPr>
                <w:rStyle w:val="Hipervnculo"/>
                <w:rFonts w:cs="Arial"/>
                <w:noProof/>
                <w:szCs w:val="20"/>
              </w:rPr>
              <w:t>Definición</w:t>
            </w:r>
            <w:r w:rsidR="008F52CD" w:rsidRPr="00CD2668">
              <w:rPr>
                <w:rFonts w:cs="Arial"/>
                <w:noProof/>
                <w:webHidden/>
                <w:szCs w:val="20"/>
              </w:rPr>
              <w:tab/>
            </w:r>
            <w:r w:rsidRPr="00CD2668">
              <w:rPr>
                <w:rFonts w:cs="Arial"/>
                <w:noProof/>
                <w:webHidden/>
                <w:szCs w:val="20"/>
              </w:rPr>
              <w:fldChar w:fldCharType="begin"/>
            </w:r>
            <w:r w:rsidR="008F52CD" w:rsidRPr="00CD2668">
              <w:rPr>
                <w:rFonts w:cs="Arial"/>
                <w:noProof/>
                <w:webHidden/>
                <w:szCs w:val="20"/>
              </w:rPr>
              <w:instrText xml:space="preserve"> PAGEREF _Toc139356937 \h </w:instrText>
            </w:r>
            <w:r w:rsidRPr="00CD2668">
              <w:rPr>
                <w:rFonts w:cs="Arial"/>
                <w:noProof/>
                <w:webHidden/>
                <w:szCs w:val="20"/>
              </w:rPr>
            </w:r>
            <w:r w:rsidRPr="00CD2668">
              <w:rPr>
                <w:rFonts w:cs="Arial"/>
                <w:noProof/>
                <w:webHidden/>
                <w:szCs w:val="20"/>
              </w:rPr>
              <w:fldChar w:fldCharType="separate"/>
            </w:r>
            <w:r w:rsidR="00D33A5D">
              <w:rPr>
                <w:rFonts w:cs="Arial"/>
                <w:noProof/>
                <w:webHidden/>
                <w:szCs w:val="20"/>
              </w:rPr>
              <w:t>209</w:t>
            </w:r>
            <w:r w:rsidRPr="00CD2668">
              <w:rPr>
                <w:rFonts w:cs="Arial"/>
                <w:noProof/>
                <w:webHidden/>
                <w:szCs w:val="20"/>
              </w:rPr>
              <w:fldChar w:fldCharType="end"/>
            </w:r>
          </w:hyperlink>
        </w:p>
        <w:p w:rsidR="008F52CD" w:rsidRPr="00CD2668" w:rsidRDefault="001C4138">
          <w:pPr>
            <w:pStyle w:val="TDC2"/>
            <w:rPr>
              <w:rFonts w:eastAsiaTheme="minorEastAsia" w:cs="Arial"/>
              <w:bCs w:val="0"/>
              <w:smallCaps w:val="0"/>
              <w:noProof/>
              <w:szCs w:val="20"/>
              <w:lang w:eastAsia="es-AR"/>
            </w:rPr>
          </w:pPr>
          <w:hyperlink w:anchor="_Toc139356938" w:history="1">
            <w:r w:rsidR="008F52CD" w:rsidRPr="00CD2668">
              <w:rPr>
                <w:rStyle w:val="Hipervnculo"/>
                <w:rFonts w:cs="Arial"/>
                <w:noProof/>
                <w:szCs w:val="20"/>
              </w:rPr>
              <w:t>Conjunto completo de estados contables de una entidad sin fines de lucro</w:t>
            </w:r>
            <w:r w:rsidR="008F52CD" w:rsidRPr="00CD2668">
              <w:rPr>
                <w:rFonts w:cs="Arial"/>
                <w:noProof/>
                <w:webHidden/>
                <w:szCs w:val="20"/>
              </w:rPr>
              <w:tab/>
            </w:r>
            <w:r w:rsidRPr="00CD2668">
              <w:rPr>
                <w:rFonts w:cs="Arial"/>
                <w:noProof/>
                <w:webHidden/>
                <w:szCs w:val="20"/>
              </w:rPr>
              <w:fldChar w:fldCharType="begin"/>
            </w:r>
            <w:r w:rsidR="008F52CD" w:rsidRPr="00CD2668">
              <w:rPr>
                <w:rFonts w:cs="Arial"/>
                <w:noProof/>
                <w:webHidden/>
                <w:szCs w:val="20"/>
              </w:rPr>
              <w:instrText xml:space="preserve"> PAGEREF _Toc139356938 \h </w:instrText>
            </w:r>
            <w:r w:rsidRPr="00CD2668">
              <w:rPr>
                <w:rFonts w:cs="Arial"/>
                <w:noProof/>
                <w:webHidden/>
                <w:szCs w:val="20"/>
              </w:rPr>
            </w:r>
            <w:r w:rsidRPr="00CD2668">
              <w:rPr>
                <w:rFonts w:cs="Arial"/>
                <w:noProof/>
                <w:webHidden/>
                <w:szCs w:val="20"/>
              </w:rPr>
              <w:fldChar w:fldCharType="separate"/>
            </w:r>
            <w:r w:rsidR="00D33A5D">
              <w:rPr>
                <w:rFonts w:cs="Arial"/>
                <w:noProof/>
                <w:webHidden/>
                <w:szCs w:val="20"/>
              </w:rPr>
              <w:t>209</w:t>
            </w:r>
            <w:r w:rsidRPr="00CD2668">
              <w:rPr>
                <w:rFonts w:cs="Arial"/>
                <w:noProof/>
                <w:webHidden/>
                <w:szCs w:val="20"/>
              </w:rPr>
              <w:fldChar w:fldCharType="end"/>
            </w:r>
          </w:hyperlink>
        </w:p>
        <w:p w:rsidR="008F52CD" w:rsidRPr="00CD2668" w:rsidRDefault="001C4138">
          <w:pPr>
            <w:pStyle w:val="TDC2"/>
            <w:rPr>
              <w:rFonts w:eastAsiaTheme="minorEastAsia" w:cs="Arial"/>
              <w:bCs w:val="0"/>
              <w:smallCaps w:val="0"/>
              <w:noProof/>
              <w:szCs w:val="20"/>
              <w:lang w:eastAsia="es-AR"/>
            </w:rPr>
          </w:pPr>
          <w:hyperlink w:anchor="_Toc139356939" w:history="1">
            <w:r w:rsidR="008F52CD" w:rsidRPr="00CD2668">
              <w:rPr>
                <w:rStyle w:val="Hipervnculo"/>
                <w:rFonts w:cs="Arial"/>
                <w:noProof/>
                <w:szCs w:val="20"/>
              </w:rPr>
              <w:t>Cuestiones referidas al estado de situación patrimonial de entidades sin fines de lucro</w:t>
            </w:r>
            <w:r w:rsidR="008F52CD" w:rsidRPr="00CD2668">
              <w:rPr>
                <w:rFonts w:cs="Arial"/>
                <w:noProof/>
                <w:webHidden/>
                <w:szCs w:val="20"/>
              </w:rPr>
              <w:tab/>
            </w:r>
            <w:r w:rsidRPr="00CD2668">
              <w:rPr>
                <w:rFonts w:cs="Arial"/>
                <w:noProof/>
                <w:webHidden/>
                <w:szCs w:val="20"/>
              </w:rPr>
              <w:fldChar w:fldCharType="begin"/>
            </w:r>
            <w:r w:rsidR="008F52CD" w:rsidRPr="00CD2668">
              <w:rPr>
                <w:rFonts w:cs="Arial"/>
                <w:noProof/>
                <w:webHidden/>
                <w:szCs w:val="20"/>
              </w:rPr>
              <w:instrText xml:space="preserve"> PAGEREF _Toc139356939 \h </w:instrText>
            </w:r>
            <w:r w:rsidRPr="00CD2668">
              <w:rPr>
                <w:rFonts w:cs="Arial"/>
                <w:noProof/>
                <w:webHidden/>
                <w:szCs w:val="20"/>
              </w:rPr>
            </w:r>
            <w:r w:rsidRPr="00CD2668">
              <w:rPr>
                <w:rFonts w:cs="Arial"/>
                <w:noProof/>
                <w:webHidden/>
                <w:szCs w:val="20"/>
              </w:rPr>
              <w:fldChar w:fldCharType="separate"/>
            </w:r>
            <w:r w:rsidR="00D33A5D">
              <w:rPr>
                <w:rFonts w:cs="Arial"/>
                <w:noProof/>
                <w:webHidden/>
                <w:szCs w:val="20"/>
              </w:rPr>
              <w:t>210</w:t>
            </w:r>
            <w:r w:rsidRPr="00CD2668">
              <w:rPr>
                <w:rFonts w:cs="Arial"/>
                <w:noProof/>
                <w:webHidden/>
                <w:szCs w:val="20"/>
              </w:rPr>
              <w:fldChar w:fldCharType="end"/>
            </w:r>
          </w:hyperlink>
        </w:p>
        <w:p w:rsidR="008F52CD" w:rsidRPr="00CD2668" w:rsidRDefault="001C4138">
          <w:pPr>
            <w:pStyle w:val="TDC3"/>
            <w:rPr>
              <w:rFonts w:eastAsiaTheme="minorEastAsia" w:cs="Arial"/>
              <w:smallCaps w:val="0"/>
              <w:noProof/>
              <w:sz w:val="20"/>
              <w:szCs w:val="20"/>
              <w:lang w:eastAsia="es-AR"/>
            </w:rPr>
          </w:pPr>
          <w:hyperlink w:anchor="_Toc139356940" w:history="1">
            <w:r w:rsidR="008F52CD" w:rsidRPr="00CD2668">
              <w:rPr>
                <w:rStyle w:val="Hipervnculo"/>
                <w:rFonts w:cs="Arial"/>
                <w:noProof/>
                <w:sz w:val="20"/>
                <w:szCs w:val="20"/>
              </w:rPr>
              <w:t>Créditos</w:t>
            </w:r>
            <w:r w:rsidR="008F52CD" w:rsidRPr="00CD2668">
              <w:rPr>
                <w:rFonts w:cs="Arial"/>
                <w:noProof/>
                <w:webHidden/>
                <w:sz w:val="20"/>
                <w:szCs w:val="20"/>
              </w:rPr>
              <w:tab/>
            </w:r>
            <w:r w:rsidRPr="00CD2668">
              <w:rPr>
                <w:rFonts w:cs="Arial"/>
                <w:noProof/>
                <w:webHidden/>
                <w:sz w:val="20"/>
                <w:szCs w:val="20"/>
              </w:rPr>
              <w:fldChar w:fldCharType="begin"/>
            </w:r>
            <w:r w:rsidR="008F52CD" w:rsidRPr="00CD2668">
              <w:rPr>
                <w:rFonts w:cs="Arial"/>
                <w:noProof/>
                <w:webHidden/>
                <w:sz w:val="20"/>
                <w:szCs w:val="20"/>
              </w:rPr>
              <w:instrText xml:space="preserve"> PAGEREF _Toc139356940 \h </w:instrText>
            </w:r>
            <w:r w:rsidRPr="00CD2668">
              <w:rPr>
                <w:rFonts w:cs="Arial"/>
                <w:noProof/>
                <w:webHidden/>
                <w:sz w:val="20"/>
                <w:szCs w:val="20"/>
              </w:rPr>
            </w:r>
            <w:r w:rsidRPr="00CD2668">
              <w:rPr>
                <w:rFonts w:cs="Arial"/>
                <w:noProof/>
                <w:webHidden/>
                <w:sz w:val="20"/>
                <w:szCs w:val="20"/>
              </w:rPr>
              <w:fldChar w:fldCharType="separate"/>
            </w:r>
            <w:r w:rsidR="00D33A5D">
              <w:rPr>
                <w:rFonts w:cs="Arial"/>
                <w:noProof/>
                <w:webHidden/>
                <w:sz w:val="20"/>
                <w:szCs w:val="20"/>
              </w:rPr>
              <w:t>210</w:t>
            </w:r>
            <w:r w:rsidRPr="00CD2668">
              <w:rPr>
                <w:rFonts w:cs="Arial"/>
                <w:noProof/>
                <w:webHidden/>
                <w:sz w:val="20"/>
                <w:szCs w:val="20"/>
              </w:rPr>
              <w:fldChar w:fldCharType="end"/>
            </w:r>
          </w:hyperlink>
        </w:p>
        <w:p w:rsidR="008F52CD" w:rsidRPr="00CD2668" w:rsidRDefault="001C4138">
          <w:pPr>
            <w:pStyle w:val="TDC3"/>
            <w:rPr>
              <w:rFonts w:eastAsiaTheme="minorEastAsia" w:cs="Arial"/>
              <w:smallCaps w:val="0"/>
              <w:noProof/>
              <w:sz w:val="20"/>
              <w:szCs w:val="20"/>
              <w:lang w:eastAsia="es-AR"/>
            </w:rPr>
          </w:pPr>
          <w:hyperlink w:anchor="_Toc139356941" w:history="1">
            <w:r w:rsidR="008F52CD" w:rsidRPr="00CD2668">
              <w:rPr>
                <w:rStyle w:val="Hipervnculo"/>
                <w:rFonts w:cs="Arial"/>
                <w:noProof/>
                <w:sz w:val="20"/>
                <w:szCs w:val="20"/>
              </w:rPr>
              <w:t>Bienes para consumo o comercialización</w:t>
            </w:r>
            <w:r w:rsidR="008F52CD" w:rsidRPr="00CD2668">
              <w:rPr>
                <w:rFonts w:cs="Arial"/>
                <w:noProof/>
                <w:webHidden/>
                <w:sz w:val="20"/>
                <w:szCs w:val="20"/>
              </w:rPr>
              <w:tab/>
            </w:r>
            <w:r w:rsidRPr="00CD2668">
              <w:rPr>
                <w:rFonts w:cs="Arial"/>
                <w:noProof/>
                <w:webHidden/>
                <w:sz w:val="20"/>
                <w:szCs w:val="20"/>
              </w:rPr>
              <w:fldChar w:fldCharType="begin"/>
            </w:r>
            <w:r w:rsidR="008F52CD" w:rsidRPr="00CD2668">
              <w:rPr>
                <w:rFonts w:cs="Arial"/>
                <w:noProof/>
                <w:webHidden/>
                <w:sz w:val="20"/>
                <w:szCs w:val="20"/>
              </w:rPr>
              <w:instrText xml:space="preserve"> PAGEREF _Toc139356941 \h </w:instrText>
            </w:r>
            <w:r w:rsidRPr="00CD2668">
              <w:rPr>
                <w:rFonts w:cs="Arial"/>
                <w:noProof/>
                <w:webHidden/>
                <w:sz w:val="20"/>
                <w:szCs w:val="20"/>
              </w:rPr>
            </w:r>
            <w:r w:rsidRPr="00CD2668">
              <w:rPr>
                <w:rFonts w:cs="Arial"/>
                <w:noProof/>
                <w:webHidden/>
                <w:sz w:val="20"/>
                <w:szCs w:val="20"/>
              </w:rPr>
              <w:fldChar w:fldCharType="separate"/>
            </w:r>
            <w:r w:rsidR="00D33A5D">
              <w:rPr>
                <w:rFonts w:cs="Arial"/>
                <w:noProof/>
                <w:webHidden/>
                <w:sz w:val="20"/>
                <w:szCs w:val="20"/>
              </w:rPr>
              <w:t>211</w:t>
            </w:r>
            <w:r w:rsidRPr="00CD2668">
              <w:rPr>
                <w:rFonts w:cs="Arial"/>
                <w:noProof/>
                <w:webHidden/>
                <w:sz w:val="20"/>
                <w:szCs w:val="20"/>
              </w:rPr>
              <w:fldChar w:fldCharType="end"/>
            </w:r>
          </w:hyperlink>
        </w:p>
        <w:p w:rsidR="008F52CD" w:rsidRPr="00CD2668" w:rsidRDefault="001C4138">
          <w:pPr>
            <w:pStyle w:val="TDC3"/>
            <w:rPr>
              <w:rFonts w:eastAsiaTheme="minorEastAsia" w:cs="Arial"/>
              <w:smallCaps w:val="0"/>
              <w:noProof/>
              <w:sz w:val="20"/>
              <w:szCs w:val="20"/>
              <w:lang w:eastAsia="es-AR"/>
            </w:rPr>
          </w:pPr>
          <w:hyperlink w:anchor="_Toc139356942" w:history="1">
            <w:r w:rsidR="008F52CD" w:rsidRPr="00CD2668">
              <w:rPr>
                <w:rStyle w:val="Hipervnculo"/>
                <w:rFonts w:cs="Arial"/>
                <w:noProof/>
                <w:sz w:val="20"/>
                <w:szCs w:val="20"/>
              </w:rPr>
              <w:t>Pasivos originados en fondos con destino específico</w:t>
            </w:r>
            <w:r w:rsidR="008F52CD" w:rsidRPr="00CD2668">
              <w:rPr>
                <w:rFonts w:cs="Arial"/>
                <w:noProof/>
                <w:webHidden/>
                <w:sz w:val="20"/>
                <w:szCs w:val="20"/>
              </w:rPr>
              <w:tab/>
            </w:r>
            <w:r w:rsidRPr="00CD2668">
              <w:rPr>
                <w:rFonts w:cs="Arial"/>
                <w:noProof/>
                <w:webHidden/>
                <w:sz w:val="20"/>
                <w:szCs w:val="20"/>
              </w:rPr>
              <w:fldChar w:fldCharType="begin"/>
            </w:r>
            <w:r w:rsidR="008F52CD" w:rsidRPr="00CD2668">
              <w:rPr>
                <w:rFonts w:cs="Arial"/>
                <w:noProof/>
                <w:webHidden/>
                <w:sz w:val="20"/>
                <w:szCs w:val="20"/>
              </w:rPr>
              <w:instrText xml:space="preserve"> PAGEREF _Toc139356942 \h </w:instrText>
            </w:r>
            <w:r w:rsidRPr="00CD2668">
              <w:rPr>
                <w:rFonts w:cs="Arial"/>
                <w:noProof/>
                <w:webHidden/>
                <w:sz w:val="20"/>
                <w:szCs w:val="20"/>
              </w:rPr>
            </w:r>
            <w:r w:rsidRPr="00CD2668">
              <w:rPr>
                <w:rFonts w:cs="Arial"/>
                <w:noProof/>
                <w:webHidden/>
                <w:sz w:val="20"/>
                <w:szCs w:val="20"/>
              </w:rPr>
              <w:fldChar w:fldCharType="separate"/>
            </w:r>
            <w:r w:rsidR="00D33A5D">
              <w:rPr>
                <w:rFonts w:cs="Arial"/>
                <w:noProof/>
                <w:webHidden/>
                <w:sz w:val="20"/>
                <w:szCs w:val="20"/>
              </w:rPr>
              <w:t>212</w:t>
            </w:r>
            <w:r w:rsidRPr="00CD2668">
              <w:rPr>
                <w:rFonts w:cs="Arial"/>
                <w:noProof/>
                <w:webHidden/>
                <w:sz w:val="20"/>
                <w:szCs w:val="20"/>
              </w:rPr>
              <w:fldChar w:fldCharType="end"/>
            </w:r>
          </w:hyperlink>
        </w:p>
        <w:p w:rsidR="008F52CD" w:rsidRPr="00CD2668" w:rsidRDefault="001C4138">
          <w:pPr>
            <w:pStyle w:val="TDC2"/>
            <w:rPr>
              <w:rFonts w:eastAsiaTheme="minorEastAsia" w:cs="Arial"/>
              <w:bCs w:val="0"/>
              <w:smallCaps w:val="0"/>
              <w:noProof/>
              <w:szCs w:val="20"/>
              <w:lang w:eastAsia="es-AR"/>
            </w:rPr>
          </w:pPr>
          <w:hyperlink w:anchor="_Toc139356943" w:history="1">
            <w:r w:rsidR="008F52CD" w:rsidRPr="00CD2668">
              <w:rPr>
                <w:rStyle w:val="Hipervnculo"/>
                <w:rFonts w:cs="Arial"/>
                <w:noProof/>
                <w:szCs w:val="20"/>
              </w:rPr>
              <w:t>Cuestiones referidas al estado de recursos y gastos</w:t>
            </w:r>
            <w:r w:rsidR="008F52CD" w:rsidRPr="00CD2668">
              <w:rPr>
                <w:rFonts w:cs="Arial"/>
                <w:noProof/>
                <w:webHidden/>
                <w:szCs w:val="20"/>
              </w:rPr>
              <w:tab/>
            </w:r>
            <w:r w:rsidRPr="00CD2668">
              <w:rPr>
                <w:rFonts w:cs="Arial"/>
                <w:noProof/>
                <w:webHidden/>
                <w:szCs w:val="20"/>
              </w:rPr>
              <w:fldChar w:fldCharType="begin"/>
            </w:r>
            <w:r w:rsidR="008F52CD" w:rsidRPr="00CD2668">
              <w:rPr>
                <w:rFonts w:cs="Arial"/>
                <w:noProof/>
                <w:webHidden/>
                <w:szCs w:val="20"/>
              </w:rPr>
              <w:instrText xml:space="preserve"> PAGEREF _Toc139356943 \h </w:instrText>
            </w:r>
            <w:r w:rsidRPr="00CD2668">
              <w:rPr>
                <w:rFonts w:cs="Arial"/>
                <w:noProof/>
                <w:webHidden/>
                <w:szCs w:val="20"/>
              </w:rPr>
            </w:r>
            <w:r w:rsidRPr="00CD2668">
              <w:rPr>
                <w:rFonts w:cs="Arial"/>
                <w:noProof/>
                <w:webHidden/>
                <w:szCs w:val="20"/>
              </w:rPr>
              <w:fldChar w:fldCharType="separate"/>
            </w:r>
            <w:r w:rsidR="00D33A5D">
              <w:rPr>
                <w:rFonts w:cs="Arial"/>
                <w:noProof/>
                <w:webHidden/>
                <w:szCs w:val="20"/>
              </w:rPr>
              <w:t>213</w:t>
            </w:r>
            <w:r w:rsidRPr="00CD2668">
              <w:rPr>
                <w:rFonts w:cs="Arial"/>
                <w:noProof/>
                <w:webHidden/>
                <w:szCs w:val="20"/>
              </w:rPr>
              <w:fldChar w:fldCharType="end"/>
            </w:r>
          </w:hyperlink>
        </w:p>
        <w:p w:rsidR="008F52CD" w:rsidRPr="00CD2668" w:rsidRDefault="001C4138">
          <w:pPr>
            <w:pStyle w:val="TDC3"/>
            <w:rPr>
              <w:rFonts w:eastAsiaTheme="minorEastAsia" w:cs="Arial"/>
              <w:smallCaps w:val="0"/>
              <w:noProof/>
              <w:sz w:val="20"/>
              <w:szCs w:val="20"/>
              <w:lang w:eastAsia="es-AR"/>
            </w:rPr>
          </w:pPr>
          <w:hyperlink w:anchor="_Toc139356944" w:history="1">
            <w:r w:rsidR="008F52CD" w:rsidRPr="00CD2668">
              <w:rPr>
                <w:rStyle w:val="Hipervnculo"/>
                <w:rFonts w:cs="Arial"/>
                <w:noProof/>
                <w:sz w:val="20"/>
                <w:szCs w:val="20"/>
              </w:rPr>
              <w:t>Definiciones</w:t>
            </w:r>
            <w:r w:rsidR="008F52CD" w:rsidRPr="00CD2668">
              <w:rPr>
                <w:rFonts w:cs="Arial"/>
                <w:noProof/>
                <w:webHidden/>
                <w:sz w:val="20"/>
                <w:szCs w:val="20"/>
              </w:rPr>
              <w:tab/>
            </w:r>
            <w:r w:rsidRPr="00CD2668">
              <w:rPr>
                <w:rFonts w:cs="Arial"/>
                <w:noProof/>
                <w:webHidden/>
                <w:sz w:val="20"/>
                <w:szCs w:val="20"/>
              </w:rPr>
              <w:fldChar w:fldCharType="begin"/>
            </w:r>
            <w:r w:rsidR="008F52CD" w:rsidRPr="00CD2668">
              <w:rPr>
                <w:rFonts w:cs="Arial"/>
                <w:noProof/>
                <w:webHidden/>
                <w:sz w:val="20"/>
                <w:szCs w:val="20"/>
              </w:rPr>
              <w:instrText xml:space="preserve"> PAGEREF _Toc139356944 \h </w:instrText>
            </w:r>
            <w:r w:rsidRPr="00CD2668">
              <w:rPr>
                <w:rFonts w:cs="Arial"/>
                <w:noProof/>
                <w:webHidden/>
                <w:sz w:val="20"/>
                <w:szCs w:val="20"/>
              </w:rPr>
            </w:r>
            <w:r w:rsidRPr="00CD2668">
              <w:rPr>
                <w:rFonts w:cs="Arial"/>
                <w:noProof/>
                <w:webHidden/>
                <w:sz w:val="20"/>
                <w:szCs w:val="20"/>
              </w:rPr>
              <w:fldChar w:fldCharType="separate"/>
            </w:r>
            <w:r w:rsidR="00D33A5D">
              <w:rPr>
                <w:rFonts w:cs="Arial"/>
                <w:noProof/>
                <w:webHidden/>
                <w:sz w:val="20"/>
                <w:szCs w:val="20"/>
              </w:rPr>
              <w:t>213</w:t>
            </w:r>
            <w:r w:rsidRPr="00CD2668">
              <w:rPr>
                <w:rFonts w:cs="Arial"/>
                <w:noProof/>
                <w:webHidden/>
                <w:sz w:val="20"/>
                <w:szCs w:val="20"/>
              </w:rPr>
              <w:fldChar w:fldCharType="end"/>
            </w:r>
          </w:hyperlink>
        </w:p>
        <w:p w:rsidR="008F52CD" w:rsidRPr="00CD2668" w:rsidRDefault="001C4138">
          <w:pPr>
            <w:pStyle w:val="TDC3"/>
            <w:rPr>
              <w:rFonts w:eastAsiaTheme="minorEastAsia" w:cs="Arial"/>
              <w:smallCaps w:val="0"/>
              <w:noProof/>
              <w:sz w:val="20"/>
              <w:szCs w:val="20"/>
              <w:lang w:eastAsia="es-AR"/>
            </w:rPr>
          </w:pPr>
          <w:hyperlink w:anchor="_Toc139356945" w:history="1">
            <w:r w:rsidR="008F52CD" w:rsidRPr="00CD2668">
              <w:rPr>
                <w:rStyle w:val="Hipervnculo"/>
                <w:rFonts w:cs="Arial"/>
                <w:noProof/>
                <w:sz w:val="20"/>
                <w:szCs w:val="20"/>
              </w:rPr>
              <w:t>Cuestiones relacionadas con la estructura</w:t>
            </w:r>
            <w:r w:rsidR="008F52CD" w:rsidRPr="00CD2668">
              <w:rPr>
                <w:rFonts w:cs="Arial"/>
                <w:noProof/>
                <w:webHidden/>
                <w:sz w:val="20"/>
                <w:szCs w:val="20"/>
              </w:rPr>
              <w:tab/>
            </w:r>
            <w:r w:rsidRPr="00CD2668">
              <w:rPr>
                <w:rFonts w:cs="Arial"/>
                <w:noProof/>
                <w:webHidden/>
                <w:sz w:val="20"/>
                <w:szCs w:val="20"/>
              </w:rPr>
              <w:fldChar w:fldCharType="begin"/>
            </w:r>
            <w:r w:rsidR="008F52CD" w:rsidRPr="00CD2668">
              <w:rPr>
                <w:rFonts w:cs="Arial"/>
                <w:noProof/>
                <w:webHidden/>
                <w:sz w:val="20"/>
                <w:szCs w:val="20"/>
              </w:rPr>
              <w:instrText xml:space="preserve"> PAGEREF _Toc139356945 \h </w:instrText>
            </w:r>
            <w:r w:rsidRPr="00CD2668">
              <w:rPr>
                <w:rFonts w:cs="Arial"/>
                <w:noProof/>
                <w:webHidden/>
                <w:sz w:val="20"/>
                <w:szCs w:val="20"/>
              </w:rPr>
            </w:r>
            <w:r w:rsidRPr="00CD2668">
              <w:rPr>
                <w:rFonts w:cs="Arial"/>
                <w:noProof/>
                <w:webHidden/>
                <w:sz w:val="20"/>
                <w:szCs w:val="20"/>
              </w:rPr>
              <w:fldChar w:fldCharType="separate"/>
            </w:r>
            <w:r w:rsidR="00D33A5D">
              <w:rPr>
                <w:rFonts w:cs="Arial"/>
                <w:noProof/>
                <w:webHidden/>
                <w:sz w:val="20"/>
                <w:szCs w:val="20"/>
              </w:rPr>
              <w:t>214</w:t>
            </w:r>
            <w:r w:rsidRPr="00CD2668">
              <w:rPr>
                <w:rFonts w:cs="Arial"/>
                <w:noProof/>
                <w:webHidden/>
                <w:sz w:val="20"/>
                <w:szCs w:val="20"/>
              </w:rPr>
              <w:fldChar w:fldCharType="end"/>
            </w:r>
          </w:hyperlink>
        </w:p>
        <w:p w:rsidR="008F52CD" w:rsidRPr="00CD2668" w:rsidRDefault="001C4138">
          <w:pPr>
            <w:pStyle w:val="TDC2"/>
            <w:rPr>
              <w:rFonts w:eastAsiaTheme="minorEastAsia" w:cs="Arial"/>
              <w:bCs w:val="0"/>
              <w:smallCaps w:val="0"/>
              <w:noProof/>
              <w:szCs w:val="20"/>
              <w:lang w:eastAsia="es-AR"/>
            </w:rPr>
          </w:pPr>
          <w:hyperlink w:anchor="_Toc139356946" w:history="1">
            <w:r w:rsidR="008F52CD" w:rsidRPr="00CD2668">
              <w:rPr>
                <w:rStyle w:val="Hipervnculo"/>
                <w:rFonts w:cs="Arial"/>
                <w:noProof/>
                <w:szCs w:val="20"/>
              </w:rPr>
              <w:t>Cuestiones referidas al estado de evolución del patrimonio neto de entidades sin fines de lucro</w:t>
            </w:r>
            <w:r w:rsidR="008F52CD" w:rsidRPr="00CD2668">
              <w:rPr>
                <w:rFonts w:cs="Arial"/>
                <w:noProof/>
                <w:webHidden/>
                <w:szCs w:val="20"/>
              </w:rPr>
              <w:tab/>
            </w:r>
            <w:r w:rsidRPr="00CD2668">
              <w:rPr>
                <w:rFonts w:cs="Arial"/>
                <w:noProof/>
                <w:webHidden/>
                <w:szCs w:val="20"/>
              </w:rPr>
              <w:fldChar w:fldCharType="begin"/>
            </w:r>
            <w:r w:rsidR="008F52CD" w:rsidRPr="00CD2668">
              <w:rPr>
                <w:rFonts w:cs="Arial"/>
                <w:noProof/>
                <w:webHidden/>
                <w:szCs w:val="20"/>
              </w:rPr>
              <w:instrText xml:space="preserve"> PAGEREF _Toc139356946 \h </w:instrText>
            </w:r>
            <w:r w:rsidRPr="00CD2668">
              <w:rPr>
                <w:rFonts w:cs="Arial"/>
                <w:noProof/>
                <w:webHidden/>
                <w:szCs w:val="20"/>
              </w:rPr>
            </w:r>
            <w:r w:rsidRPr="00CD2668">
              <w:rPr>
                <w:rFonts w:cs="Arial"/>
                <w:noProof/>
                <w:webHidden/>
                <w:szCs w:val="20"/>
              </w:rPr>
              <w:fldChar w:fldCharType="separate"/>
            </w:r>
            <w:r w:rsidR="00D33A5D">
              <w:rPr>
                <w:rFonts w:cs="Arial"/>
                <w:noProof/>
                <w:webHidden/>
                <w:szCs w:val="20"/>
              </w:rPr>
              <w:t>214</w:t>
            </w:r>
            <w:r w:rsidRPr="00CD2668">
              <w:rPr>
                <w:rFonts w:cs="Arial"/>
                <w:noProof/>
                <w:webHidden/>
                <w:szCs w:val="20"/>
              </w:rPr>
              <w:fldChar w:fldCharType="end"/>
            </w:r>
          </w:hyperlink>
        </w:p>
        <w:p w:rsidR="008F52CD" w:rsidRPr="00CD2668" w:rsidRDefault="001C4138">
          <w:pPr>
            <w:pStyle w:val="TDC3"/>
            <w:rPr>
              <w:rFonts w:eastAsiaTheme="minorEastAsia" w:cs="Arial"/>
              <w:smallCaps w:val="0"/>
              <w:noProof/>
              <w:sz w:val="20"/>
              <w:szCs w:val="20"/>
              <w:lang w:eastAsia="es-AR"/>
            </w:rPr>
          </w:pPr>
          <w:hyperlink w:anchor="_Toc139356947" w:history="1">
            <w:r w:rsidR="008F52CD" w:rsidRPr="00CD2668">
              <w:rPr>
                <w:rStyle w:val="Hipervnculo"/>
                <w:rFonts w:cs="Arial"/>
                <w:noProof/>
                <w:sz w:val="20"/>
                <w:szCs w:val="20"/>
              </w:rPr>
              <w:t>Definiciones</w:t>
            </w:r>
            <w:r w:rsidR="008F52CD" w:rsidRPr="00CD2668">
              <w:rPr>
                <w:rFonts w:cs="Arial"/>
                <w:noProof/>
                <w:webHidden/>
                <w:sz w:val="20"/>
                <w:szCs w:val="20"/>
              </w:rPr>
              <w:tab/>
            </w:r>
            <w:r w:rsidRPr="00CD2668">
              <w:rPr>
                <w:rFonts w:cs="Arial"/>
                <w:noProof/>
                <w:webHidden/>
                <w:sz w:val="20"/>
                <w:szCs w:val="20"/>
              </w:rPr>
              <w:fldChar w:fldCharType="begin"/>
            </w:r>
            <w:r w:rsidR="008F52CD" w:rsidRPr="00CD2668">
              <w:rPr>
                <w:rFonts w:cs="Arial"/>
                <w:noProof/>
                <w:webHidden/>
                <w:sz w:val="20"/>
                <w:szCs w:val="20"/>
              </w:rPr>
              <w:instrText xml:space="preserve"> PAGEREF _Toc139356947 \h </w:instrText>
            </w:r>
            <w:r w:rsidRPr="00CD2668">
              <w:rPr>
                <w:rFonts w:cs="Arial"/>
                <w:noProof/>
                <w:webHidden/>
                <w:sz w:val="20"/>
                <w:szCs w:val="20"/>
              </w:rPr>
            </w:r>
            <w:r w:rsidRPr="00CD2668">
              <w:rPr>
                <w:rFonts w:cs="Arial"/>
                <w:noProof/>
                <w:webHidden/>
                <w:sz w:val="20"/>
                <w:szCs w:val="20"/>
              </w:rPr>
              <w:fldChar w:fldCharType="separate"/>
            </w:r>
            <w:r w:rsidR="00D33A5D">
              <w:rPr>
                <w:rFonts w:cs="Arial"/>
                <w:noProof/>
                <w:webHidden/>
                <w:sz w:val="20"/>
                <w:szCs w:val="20"/>
              </w:rPr>
              <w:t>215</w:t>
            </w:r>
            <w:r w:rsidRPr="00CD2668">
              <w:rPr>
                <w:rFonts w:cs="Arial"/>
                <w:noProof/>
                <w:webHidden/>
                <w:sz w:val="20"/>
                <w:szCs w:val="20"/>
              </w:rPr>
              <w:fldChar w:fldCharType="end"/>
            </w:r>
          </w:hyperlink>
        </w:p>
        <w:p w:rsidR="008F52CD" w:rsidRPr="00CD2668" w:rsidRDefault="001C4138">
          <w:pPr>
            <w:pStyle w:val="TDC3"/>
            <w:rPr>
              <w:rFonts w:eastAsiaTheme="minorEastAsia" w:cs="Arial"/>
              <w:smallCaps w:val="0"/>
              <w:noProof/>
              <w:sz w:val="20"/>
              <w:szCs w:val="20"/>
              <w:lang w:eastAsia="es-AR"/>
            </w:rPr>
          </w:pPr>
          <w:hyperlink w:anchor="_Toc139356948" w:history="1">
            <w:r w:rsidR="008F52CD" w:rsidRPr="00CD2668">
              <w:rPr>
                <w:rStyle w:val="Hipervnculo"/>
                <w:rFonts w:cs="Arial"/>
                <w:noProof/>
                <w:sz w:val="20"/>
                <w:szCs w:val="20"/>
              </w:rPr>
              <w:t>Cuestiones relacionadas con la estructura</w:t>
            </w:r>
            <w:r w:rsidR="008F52CD" w:rsidRPr="00CD2668">
              <w:rPr>
                <w:rFonts w:cs="Arial"/>
                <w:noProof/>
                <w:webHidden/>
                <w:sz w:val="20"/>
                <w:szCs w:val="20"/>
              </w:rPr>
              <w:tab/>
            </w:r>
            <w:r w:rsidRPr="00CD2668">
              <w:rPr>
                <w:rFonts w:cs="Arial"/>
                <w:noProof/>
                <w:webHidden/>
                <w:sz w:val="20"/>
                <w:szCs w:val="20"/>
              </w:rPr>
              <w:fldChar w:fldCharType="begin"/>
            </w:r>
            <w:r w:rsidR="008F52CD" w:rsidRPr="00CD2668">
              <w:rPr>
                <w:rFonts w:cs="Arial"/>
                <w:noProof/>
                <w:webHidden/>
                <w:sz w:val="20"/>
                <w:szCs w:val="20"/>
              </w:rPr>
              <w:instrText xml:space="preserve"> PAGEREF _Toc139356948 \h </w:instrText>
            </w:r>
            <w:r w:rsidRPr="00CD2668">
              <w:rPr>
                <w:rFonts w:cs="Arial"/>
                <w:noProof/>
                <w:webHidden/>
                <w:sz w:val="20"/>
                <w:szCs w:val="20"/>
              </w:rPr>
            </w:r>
            <w:r w:rsidRPr="00CD2668">
              <w:rPr>
                <w:rFonts w:cs="Arial"/>
                <w:noProof/>
                <w:webHidden/>
                <w:sz w:val="20"/>
                <w:szCs w:val="20"/>
              </w:rPr>
              <w:fldChar w:fldCharType="separate"/>
            </w:r>
            <w:r w:rsidR="00D33A5D">
              <w:rPr>
                <w:rFonts w:cs="Arial"/>
                <w:noProof/>
                <w:webHidden/>
                <w:sz w:val="20"/>
                <w:szCs w:val="20"/>
              </w:rPr>
              <w:t>215</w:t>
            </w:r>
            <w:r w:rsidRPr="00CD2668">
              <w:rPr>
                <w:rFonts w:cs="Arial"/>
                <w:noProof/>
                <w:webHidden/>
                <w:sz w:val="20"/>
                <w:szCs w:val="20"/>
              </w:rPr>
              <w:fldChar w:fldCharType="end"/>
            </w:r>
          </w:hyperlink>
        </w:p>
        <w:p w:rsidR="008F52CD" w:rsidRPr="00CD2668" w:rsidRDefault="001C4138">
          <w:pPr>
            <w:pStyle w:val="TDC2"/>
            <w:rPr>
              <w:rFonts w:eastAsiaTheme="minorEastAsia" w:cs="Arial"/>
              <w:bCs w:val="0"/>
              <w:smallCaps w:val="0"/>
              <w:noProof/>
              <w:szCs w:val="20"/>
              <w:lang w:eastAsia="es-AR"/>
            </w:rPr>
          </w:pPr>
          <w:hyperlink w:anchor="_Toc139356949" w:history="1">
            <w:r w:rsidR="008F52CD" w:rsidRPr="00CD2668">
              <w:rPr>
                <w:rStyle w:val="Hipervnculo"/>
                <w:rFonts w:cs="Arial"/>
                <w:noProof/>
                <w:szCs w:val="20"/>
              </w:rPr>
              <w:t>Cuestiones referidas al estado de flujos de efectivo de entidades sin fines de lucro</w:t>
            </w:r>
            <w:r w:rsidR="008F52CD" w:rsidRPr="00CD2668">
              <w:rPr>
                <w:rFonts w:cs="Arial"/>
                <w:noProof/>
                <w:webHidden/>
                <w:szCs w:val="20"/>
              </w:rPr>
              <w:tab/>
            </w:r>
            <w:r w:rsidRPr="00CD2668">
              <w:rPr>
                <w:rFonts w:cs="Arial"/>
                <w:noProof/>
                <w:webHidden/>
                <w:szCs w:val="20"/>
              </w:rPr>
              <w:fldChar w:fldCharType="begin"/>
            </w:r>
            <w:r w:rsidR="008F52CD" w:rsidRPr="00CD2668">
              <w:rPr>
                <w:rFonts w:cs="Arial"/>
                <w:noProof/>
                <w:webHidden/>
                <w:szCs w:val="20"/>
              </w:rPr>
              <w:instrText xml:space="preserve"> PAGEREF _Toc139356949 \h </w:instrText>
            </w:r>
            <w:r w:rsidRPr="00CD2668">
              <w:rPr>
                <w:rFonts w:cs="Arial"/>
                <w:noProof/>
                <w:webHidden/>
                <w:szCs w:val="20"/>
              </w:rPr>
            </w:r>
            <w:r w:rsidRPr="00CD2668">
              <w:rPr>
                <w:rFonts w:cs="Arial"/>
                <w:noProof/>
                <w:webHidden/>
                <w:szCs w:val="20"/>
              </w:rPr>
              <w:fldChar w:fldCharType="separate"/>
            </w:r>
            <w:r w:rsidR="00D33A5D">
              <w:rPr>
                <w:rFonts w:cs="Arial"/>
                <w:noProof/>
                <w:webHidden/>
                <w:szCs w:val="20"/>
              </w:rPr>
              <w:t>216</w:t>
            </w:r>
            <w:r w:rsidRPr="00CD2668">
              <w:rPr>
                <w:rFonts w:cs="Arial"/>
                <w:noProof/>
                <w:webHidden/>
                <w:szCs w:val="20"/>
              </w:rPr>
              <w:fldChar w:fldCharType="end"/>
            </w:r>
          </w:hyperlink>
        </w:p>
        <w:p w:rsidR="008F52CD" w:rsidRPr="00CD2668" w:rsidRDefault="001C4138">
          <w:pPr>
            <w:pStyle w:val="TDC2"/>
            <w:rPr>
              <w:rFonts w:eastAsiaTheme="minorEastAsia" w:cs="Arial"/>
              <w:bCs w:val="0"/>
              <w:smallCaps w:val="0"/>
              <w:noProof/>
              <w:szCs w:val="20"/>
              <w:lang w:eastAsia="es-AR"/>
            </w:rPr>
          </w:pPr>
          <w:hyperlink w:anchor="_Toc139356950" w:history="1">
            <w:r w:rsidR="008F52CD" w:rsidRPr="00CD2668">
              <w:rPr>
                <w:rStyle w:val="Hipervnculo"/>
                <w:rFonts w:cs="Arial"/>
                <w:noProof/>
                <w:szCs w:val="20"/>
              </w:rPr>
              <w:t>Cuestiones referidas a la revelación mediante notas de entidades sin fines de lucro</w:t>
            </w:r>
            <w:r w:rsidR="008F52CD" w:rsidRPr="00CD2668">
              <w:rPr>
                <w:rFonts w:cs="Arial"/>
                <w:noProof/>
                <w:webHidden/>
                <w:szCs w:val="20"/>
              </w:rPr>
              <w:tab/>
            </w:r>
            <w:r w:rsidRPr="00CD2668">
              <w:rPr>
                <w:rFonts w:cs="Arial"/>
                <w:noProof/>
                <w:webHidden/>
                <w:szCs w:val="20"/>
              </w:rPr>
              <w:fldChar w:fldCharType="begin"/>
            </w:r>
            <w:r w:rsidR="008F52CD" w:rsidRPr="00CD2668">
              <w:rPr>
                <w:rFonts w:cs="Arial"/>
                <w:noProof/>
                <w:webHidden/>
                <w:szCs w:val="20"/>
              </w:rPr>
              <w:instrText xml:space="preserve"> PAGEREF _Toc139356950 \h </w:instrText>
            </w:r>
            <w:r w:rsidRPr="00CD2668">
              <w:rPr>
                <w:rFonts w:cs="Arial"/>
                <w:noProof/>
                <w:webHidden/>
                <w:szCs w:val="20"/>
              </w:rPr>
            </w:r>
            <w:r w:rsidRPr="00CD2668">
              <w:rPr>
                <w:rFonts w:cs="Arial"/>
                <w:noProof/>
                <w:webHidden/>
                <w:szCs w:val="20"/>
              </w:rPr>
              <w:fldChar w:fldCharType="separate"/>
            </w:r>
            <w:r w:rsidR="00D33A5D">
              <w:rPr>
                <w:rFonts w:cs="Arial"/>
                <w:noProof/>
                <w:webHidden/>
                <w:szCs w:val="20"/>
              </w:rPr>
              <w:t>216</w:t>
            </w:r>
            <w:r w:rsidRPr="00CD2668">
              <w:rPr>
                <w:rFonts w:cs="Arial"/>
                <w:noProof/>
                <w:webHidden/>
                <w:szCs w:val="20"/>
              </w:rPr>
              <w:fldChar w:fldCharType="end"/>
            </w:r>
          </w:hyperlink>
        </w:p>
        <w:p w:rsidR="008F52CD" w:rsidRPr="00CD2668" w:rsidRDefault="001C4138">
          <w:pPr>
            <w:pStyle w:val="TDC1"/>
            <w:rPr>
              <w:rFonts w:eastAsiaTheme="minorEastAsia"/>
              <w:b w:val="0"/>
              <w:caps w:val="0"/>
              <w:szCs w:val="20"/>
              <w:lang w:eastAsia="es-AR"/>
            </w:rPr>
          </w:pPr>
          <w:hyperlink w:anchor="_Toc139356951" w:history="1">
            <w:r w:rsidR="008F52CD" w:rsidRPr="00CD2668">
              <w:rPr>
                <w:rStyle w:val="Hipervnculo"/>
                <w:szCs w:val="20"/>
              </w:rPr>
              <w:t xml:space="preserve">PRESENTACIÓN DE </w:t>
            </w:r>
            <w:r w:rsidR="008F52CD" w:rsidRPr="00CD2668">
              <w:rPr>
                <w:rStyle w:val="Hipervnculo"/>
                <w:bCs/>
                <w:szCs w:val="20"/>
              </w:rPr>
              <w:t>ESTADOS CONTABLES</w:t>
            </w:r>
            <w:r w:rsidR="008F52CD" w:rsidRPr="00CD2668">
              <w:rPr>
                <w:rStyle w:val="Hipervnculo"/>
                <w:szCs w:val="20"/>
              </w:rPr>
              <w:t xml:space="preserve"> CORRESPONDIENTES A PERÍODOS INTERMEDIOS</w:t>
            </w:r>
            <w:r w:rsidR="008F52CD" w:rsidRPr="00CD2668">
              <w:rPr>
                <w:webHidden/>
                <w:szCs w:val="20"/>
              </w:rPr>
              <w:tab/>
            </w:r>
            <w:r w:rsidRPr="00CD2668">
              <w:rPr>
                <w:webHidden/>
                <w:szCs w:val="20"/>
              </w:rPr>
              <w:fldChar w:fldCharType="begin"/>
            </w:r>
            <w:r w:rsidR="008F52CD" w:rsidRPr="00CD2668">
              <w:rPr>
                <w:webHidden/>
                <w:szCs w:val="20"/>
              </w:rPr>
              <w:instrText xml:space="preserve"> PAGEREF _Toc139356951 \h </w:instrText>
            </w:r>
            <w:r w:rsidRPr="00CD2668">
              <w:rPr>
                <w:webHidden/>
                <w:szCs w:val="20"/>
              </w:rPr>
            </w:r>
            <w:r w:rsidRPr="00CD2668">
              <w:rPr>
                <w:webHidden/>
                <w:szCs w:val="20"/>
              </w:rPr>
              <w:fldChar w:fldCharType="separate"/>
            </w:r>
            <w:r w:rsidR="00D33A5D">
              <w:rPr>
                <w:webHidden/>
                <w:szCs w:val="20"/>
              </w:rPr>
              <w:t>217</w:t>
            </w:r>
            <w:r w:rsidRPr="00CD2668">
              <w:rPr>
                <w:webHidden/>
                <w:szCs w:val="20"/>
              </w:rPr>
              <w:fldChar w:fldCharType="end"/>
            </w:r>
          </w:hyperlink>
        </w:p>
        <w:p w:rsidR="008F52CD" w:rsidRPr="00CD2668" w:rsidRDefault="001C4138">
          <w:pPr>
            <w:pStyle w:val="TDC2"/>
            <w:rPr>
              <w:rFonts w:eastAsiaTheme="minorEastAsia" w:cs="Arial"/>
              <w:bCs w:val="0"/>
              <w:smallCaps w:val="0"/>
              <w:noProof/>
              <w:szCs w:val="20"/>
              <w:lang w:eastAsia="es-AR"/>
            </w:rPr>
          </w:pPr>
          <w:hyperlink w:anchor="_Toc139356952" w:history="1">
            <w:r w:rsidR="008F52CD" w:rsidRPr="00CD2668">
              <w:rPr>
                <w:rStyle w:val="Hipervnculo"/>
                <w:rFonts w:cs="Arial"/>
                <w:noProof/>
                <w:szCs w:val="20"/>
              </w:rPr>
              <w:t>Definiciones</w:t>
            </w:r>
            <w:r w:rsidR="008F52CD" w:rsidRPr="00CD2668">
              <w:rPr>
                <w:rFonts w:cs="Arial"/>
                <w:noProof/>
                <w:webHidden/>
                <w:szCs w:val="20"/>
              </w:rPr>
              <w:tab/>
            </w:r>
            <w:r w:rsidRPr="00CD2668">
              <w:rPr>
                <w:rFonts w:cs="Arial"/>
                <w:noProof/>
                <w:webHidden/>
                <w:szCs w:val="20"/>
              </w:rPr>
              <w:fldChar w:fldCharType="begin"/>
            </w:r>
            <w:r w:rsidR="008F52CD" w:rsidRPr="00CD2668">
              <w:rPr>
                <w:rFonts w:cs="Arial"/>
                <w:noProof/>
                <w:webHidden/>
                <w:szCs w:val="20"/>
              </w:rPr>
              <w:instrText xml:space="preserve"> PAGEREF _Toc139356952 \h </w:instrText>
            </w:r>
            <w:r w:rsidRPr="00CD2668">
              <w:rPr>
                <w:rFonts w:cs="Arial"/>
                <w:noProof/>
                <w:webHidden/>
                <w:szCs w:val="20"/>
              </w:rPr>
            </w:r>
            <w:r w:rsidRPr="00CD2668">
              <w:rPr>
                <w:rFonts w:cs="Arial"/>
                <w:noProof/>
                <w:webHidden/>
                <w:szCs w:val="20"/>
              </w:rPr>
              <w:fldChar w:fldCharType="separate"/>
            </w:r>
            <w:r w:rsidR="00D33A5D">
              <w:rPr>
                <w:rFonts w:cs="Arial"/>
                <w:noProof/>
                <w:webHidden/>
                <w:szCs w:val="20"/>
              </w:rPr>
              <w:t>217</w:t>
            </w:r>
            <w:r w:rsidRPr="00CD2668">
              <w:rPr>
                <w:rFonts w:cs="Arial"/>
                <w:noProof/>
                <w:webHidden/>
                <w:szCs w:val="20"/>
              </w:rPr>
              <w:fldChar w:fldCharType="end"/>
            </w:r>
          </w:hyperlink>
        </w:p>
        <w:p w:rsidR="008F52CD" w:rsidRPr="00CD2668" w:rsidRDefault="001C4138">
          <w:pPr>
            <w:pStyle w:val="TDC2"/>
            <w:rPr>
              <w:rFonts w:eastAsiaTheme="minorEastAsia" w:cs="Arial"/>
              <w:bCs w:val="0"/>
              <w:smallCaps w:val="0"/>
              <w:noProof/>
              <w:szCs w:val="20"/>
              <w:lang w:eastAsia="es-AR"/>
            </w:rPr>
          </w:pPr>
          <w:hyperlink w:anchor="_Toc139356953" w:history="1">
            <w:r w:rsidR="008F52CD" w:rsidRPr="00CD2668">
              <w:rPr>
                <w:rStyle w:val="Hipervnculo"/>
                <w:rFonts w:cs="Arial"/>
                <w:noProof/>
                <w:szCs w:val="20"/>
              </w:rPr>
              <w:t>Presentación de estados contables de períodos intermedios</w:t>
            </w:r>
            <w:r w:rsidR="008F52CD" w:rsidRPr="00CD2668">
              <w:rPr>
                <w:rFonts w:cs="Arial"/>
                <w:noProof/>
                <w:webHidden/>
                <w:szCs w:val="20"/>
              </w:rPr>
              <w:tab/>
            </w:r>
            <w:r w:rsidRPr="00CD2668">
              <w:rPr>
                <w:rFonts w:cs="Arial"/>
                <w:noProof/>
                <w:webHidden/>
                <w:szCs w:val="20"/>
              </w:rPr>
              <w:fldChar w:fldCharType="begin"/>
            </w:r>
            <w:r w:rsidR="008F52CD" w:rsidRPr="00CD2668">
              <w:rPr>
                <w:rFonts w:cs="Arial"/>
                <w:noProof/>
                <w:webHidden/>
                <w:szCs w:val="20"/>
              </w:rPr>
              <w:instrText xml:space="preserve"> PAGEREF _Toc139356953 \h </w:instrText>
            </w:r>
            <w:r w:rsidRPr="00CD2668">
              <w:rPr>
                <w:rFonts w:cs="Arial"/>
                <w:noProof/>
                <w:webHidden/>
                <w:szCs w:val="20"/>
              </w:rPr>
            </w:r>
            <w:r w:rsidRPr="00CD2668">
              <w:rPr>
                <w:rFonts w:cs="Arial"/>
                <w:noProof/>
                <w:webHidden/>
                <w:szCs w:val="20"/>
              </w:rPr>
              <w:fldChar w:fldCharType="separate"/>
            </w:r>
            <w:r w:rsidR="00D33A5D">
              <w:rPr>
                <w:rFonts w:cs="Arial"/>
                <w:noProof/>
                <w:webHidden/>
                <w:szCs w:val="20"/>
              </w:rPr>
              <w:t>218</w:t>
            </w:r>
            <w:r w:rsidRPr="00CD2668">
              <w:rPr>
                <w:rFonts w:cs="Arial"/>
                <w:noProof/>
                <w:webHidden/>
                <w:szCs w:val="20"/>
              </w:rPr>
              <w:fldChar w:fldCharType="end"/>
            </w:r>
          </w:hyperlink>
        </w:p>
        <w:p w:rsidR="008F52CD" w:rsidRPr="00CD2668" w:rsidRDefault="001C4138">
          <w:pPr>
            <w:pStyle w:val="TDC1"/>
            <w:rPr>
              <w:rFonts w:eastAsiaTheme="minorEastAsia"/>
              <w:b w:val="0"/>
              <w:caps w:val="0"/>
              <w:szCs w:val="20"/>
              <w:lang w:eastAsia="es-AR"/>
            </w:rPr>
          </w:pPr>
          <w:hyperlink w:anchor="_Toc139356954" w:history="1">
            <w:r w:rsidR="008F52CD" w:rsidRPr="00CD2668">
              <w:rPr>
                <w:rStyle w:val="Hipervnculo"/>
                <w:szCs w:val="20"/>
              </w:rPr>
              <w:t>RESOLUCIÓN TÉCNICA N°54</w:t>
            </w:r>
            <w:r w:rsidR="008F52CD" w:rsidRPr="00CD2668">
              <w:rPr>
                <w:webHidden/>
                <w:szCs w:val="20"/>
              </w:rPr>
              <w:tab/>
            </w:r>
            <w:r w:rsidRPr="00CD2668">
              <w:rPr>
                <w:webHidden/>
                <w:szCs w:val="20"/>
              </w:rPr>
              <w:fldChar w:fldCharType="begin"/>
            </w:r>
            <w:r w:rsidR="008F52CD" w:rsidRPr="00CD2668">
              <w:rPr>
                <w:webHidden/>
                <w:szCs w:val="20"/>
              </w:rPr>
              <w:instrText xml:space="preserve"> PAGEREF _Toc139356954 \h </w:instrText>
            </w:r>
            <w:r w:rsidRPr="00CD2668">
              <w:rPr>
                <w:webHidden/>
                <w:szCs w:val="20"/>
              </w:rPr>
            </w:r>
            <w:r w:rsidRPr="00CD2668">
              <w:rPr>
                <w:webHidden/>
                <w:szCs w:val="20"/>
              </w:rPr>
              <w:fldChar w:fldCharType="separate"/>
            </w:r>
            <w:r w:rsidR="00D33A5D">
              <w:rPr>
                <w:webHidden/>
                <w:szCs w:val="20"/>
              </w:rPr>
              <w:t>220</w:t>
            </w:r>
            <w:r w:rsidRPr="00CD2668">
              <w:rPr>
                <w:webHidden/>
                <w:szCs w:val="20"/>
              </w:rPr>
              <w:fldChar w:fldCharType="end"/>
            </w:r>
          </w:hyperlink>
        </w:p>
        <w:p w:rsidR="008F52CD" w:rsidRPr="00CD2668" w:rsidRDefault="001C4138">
          <w:pPr>
            <w:pStyle w:val="TDC1"/>
            <w:rPr>
              <w:rFonts w:eastAsiaTheme="minorEastAsia"/>
              <w:b w:val="0"/>
              <w:caps w:val="0"/>
              <w:szCs w:val="20"/>
              <w:lang w:eastAsia="es-AR"/>
            </w:rPr>
          </w:pPr>
          <w:hyperlink w:anchor="_Toc139356955" w:history="1">
            <w:r w:rsidR="008F52CD" w:rsidRPr="00CD2668">
              <w:rPr>
                <w:rStyle w:val="Hipervnculo"/>
                <w:szCs w:val="20"/>
              </w:rPr>
              <w:t>TÍTULO II</w:t>
            </w:r>
            <w:r w:rsidR="008F52CD" w:rsidRPr="00CD2668">
              <w:rPr>
                <w:webHidden/>
                <w:szCs w:val="20"/>
              </w:rPr>
              <w:tab/>
            </w:r>
            <w:r w:rsidRPr="00CD2668">
              <w:rPr>
                <w:webHidden/>
                <w:szCs w:val="20"/>
              </w:rPr>
              <w:fldChar w:fldCharType="begin"/>
            </w:r>
            <w:r w:rsidR="008F52CD" w:rsidRPr="00CD2668">
              <w:rPr>
                <w:webHidden/>
                <w:szCs w:val="20"/>
              </w:rPr>
              <w:instrText xml:space="preserve"> PAGEREF _Toc139356955 \h </w:instrText>
            </w:r>
            <w:r w:rsidRPr="00CD2668">
              <w:rPr>
                <w:webHidden/>
                <w:szCs w:val="20"/>
              </w:rPr>
            </w:r>
            <w:r w:rsidRPr="00CD2668">
              <w:rPr>
                <w:webHidden/>
                <w:szCs w:val="20"/>
              </w:rPr>
              <w:fldChar w:fldCharType="separate"/>
            </w:r>
            <w:r w:rsidR="00D33A5D">
              <w:rPr>
                <w:webHidden/>
                <w:szCs w:val="20"/>
              </w:rPr>
              <w:t>220</w:t>
            </w:r>
            <w:r w:rsidRPr="00CD2668">
              <w:rPr>
                <w:webHidden/>
                <w:szCs w:val="20"/>
              </w:rPr>
              <w:fldChar w:fldCharType="end"/>
            </w:r>
          </w:hyperlink>
        </w:p>
        <w:p w:rsidR="008F52CD" w:rsidRPr="00CD2668" w:rsidRDefault="001C4138">
          <w:pPr>
            <w:pStyle w:val="TDC1"/>
            <w:rPr>
              <w:rFonts w:eastAsiaTheme="minorEastAsia"/>
              <w:b w:val="0"/>
              <w:caps w:val="0"/>
              <w:szCs w:val="20"/>
              <w:lang w:eastAsia="es-AR"/>
            </w:rPr>
          </w:pPr>
          <w:hyperlink w:anchor="_Toc139356956" w:history="1">
            <w:r w:rsidR="008F52CD" w:rsidRPr="00CD2668">
              <w:rPr>
                <w:rStyle w:val="Hipervnculo"/>
                <w:szCs w:val="20"/>
              </w:rPr>
              <w:t>~NORMAS PARTICULARES~</w:t>
            </w:r>
            <w:r w:rsidR="008F52CD" w:rsidRPr="00CD2668">
              <w:rPr>
                <w:webHidden/>
                <w:szCs w:val="20"/>
              </w:rPr>
              <w:tab/>
            </w:r>
            <w:r w:rsidRPr="00CD2668">
              <w:rPr>
                <w:webHidden/>
                <w:szCs w:val="20"/>
              </w:rPr>
              <w:fldChar w:fldCharType="begin"/>
            </w:r>
            <w:r w:rsidR="008F52CD" w:rsidRPr="00CD2668">
              <w:rPr>
                <w:webHidden/>
                <w:szCs w:val="20"/>
              </w:rPr>
              <w:instrText xml:space="preserve"> PAGEREF _Toc139356956 \h </w:instrText>
            </w:r>
            <w:r w:rsidRPr="00CD2668">
              <w:rPr>
                <w:webHidden/>
                <w:szCs w:val="20"/>
              </w:rPr>
            </w:r>
            <w:r w:rsidRPr="00CD2668">
              <w:rPr>
                <w:webHidden/>
                <w:szCs w:val="20"/>
              </w:rPr>
              <w:fldChar w:fldCharType="separate"/>
            </w:r>
            <w:r w:rsidR="00D33A5D">
              <w:rPr>
                <w:webHidden/>
                <w:szCs w:val="20"/>
              </w:rPr>
              <w:t>220</w:t>
            </w:r>
            <w:r w:rsidRPr="00CD2668">
              <w:rPr>
                <w:webHidden/>
                <w:szCs w:val="20"/>
              </w:rPr>
              <w:fldChar w:fldCharType="end"/>
            </w:r>
          </w:hyperlink>
        </w:p>
        <w:p w:rsidR="008F52CD" w:rsidRPr="00CD2668" w:rsidRDefault="001C4138">
          <w:pPr>
            <w:pStyle w:val="TDC1"/>
            <w:rPr>
              <w:rFonts w:eastAsiaTheme="minorEastAsia"/>
              <w:b w:val="0"/>
              <w:caps w:val="0"/>
              <w:szCs w:val="20"/>
              <w:lang w:eastAsia="es-AR"/>
            </w:rPr>
          </w:pPr>
          <w:hyperlink w:anchor="_Toc139356957" w:history="1">
            <w:r w:rsidR="008F52CD" w:rsidRPr="00CD2668">
              <w:rPr>
                <w:rStyle w:val="Hipervnculo"/>
                <w:szCs w:val="20"/>
              </w:rPr>
              <w:t>CAPÍTULO 7</w:t>
            </w:r>
            <w:r w:rsidR="008F52CD" w:rsidRPr="00CD2668">
              <w:rPr>
                <w:webHidden/>
                <w:szCs w:val="20"/>
              </w:rPr>
              <w:tab/>
            </w:r>
            <w:r w:rsidRPr="00CD2668">
              <w:rPr>
                <w:webHidden/>
                <w:szCs w:val="20"/>
              </w:rPr>
              <w:fldChar w:fldCharType="begin"/>
            </w:r>
            <w:r w:rsidR="008F52CD" w:rsidRPr="00CD2668">
              <w:rPr>
                <w:webHidden/>
                <w:szCs w:val="20"/>
              </w:rPr>
              <w:instrText xml:space="preserve"> PAGEREF _Toc139356957 \h </w:instrText>
            </w:r>
            <w:r w:rsidRPr="00CD2668">
              <w:rPr>
                <w:webHidden/>
                <w:szCs w:val="20"/>
              </w:rPr>
            </w:r>
            <w:r w:rsidRPr="00CD2668">
              <w:rPr>
                <w:webHidden/>
                <w:szCs w:val="20"/>
              </w:rPr>
              <w:fldChar w:fldCharType="separate"/>
            </w:r>
            <w:r w:rsidR="00D33A5D">
              <w:rPr>
                <w:webHidden/>
                <w:szCs w:val="20"/>
              </w:rPr>
              <w:t>220</w:t>
            </w:r>
            <w:r w:rsidRPr="00CD2668">
              <w:rPr>
                <w:webHidden/>
                <w:szCs w:val="20"/>
              </w:rPr>
              <w:fldChar w:fldCharType="end"/>
            </w:r>
          </w:hyperlink>
        </w:p>
        <w:p w:rsidR="008F52CD" w:rsidRPr="00CD2668" w:rsidRDefault="001C4138">
          <w:pPr>
            <w:pStyle w:val="TDC1"/>
            <w:rPr>
              <w:rFonts w:eastAsiaTheme="minorEastAsia"/>
              <w:b w:val="0"/>
              <w:caps w:val="0"/>
              <w:szCs w:val="20"/>
              <w:lang w:eastAsia="es-AR"/>
            </w:rPr>
          </w:pPr>
          <w:hyperlink w:anchor="_Toc139356958" w:history="1">
            <w:r w:rsidR="008F52CD" w:rsidRPr="00CD2668">
              <w:rPr>
                <w:rStyle w:val="Hipervnculo"/>
                <w:szCs w:val="20"/>
              </w:rPr>
              <w:t>PROCEDIMIENTOS CONTABLES DE APLICACIÓN PARTICULAR</w:t>
            </w:r>
            <w:r w:rsidR="008F52CD" w:rsidRPr="00CD2668">
              <w:rPr>
                <w:webHidden/>
                <w:szCs w:val="20"/>
              </w:rPr>
              <w:tab/>
            </w:r>
            <w:r w:rsidRPr="00CD2668">
              <w:rPr>
                <w:webHidden/>
                <w:szCs w:val="20"/>
              </w:rPr>
              <w:fldChar w:fldCharType="begin"/>
            </w:r>
            <w:r w:rsidR="008F52CD" w:rsidRPr="00CD2668">
              <w:rPr>
                <w:webHidden/>
                <w:szCs w:val="20"/>
              </w:rPr>
              <w:instrText xml:space="preserve"> PAGEREF _Toc139356958 \h </w:instrText>
            </w:r>
            <w:r w:rsidRPr="00CD2668">
              <w:rPr>
                <w:webHidden/>
                <w:szCs w:val="20"/>
              </w:rPr>
            </w:r>
            <w:r w:rsidRPr="00CD2668">
              <w:rPr>
                <w:webHidden/>
                <w:szCs w:val="20"/>
              </w:rPr>
              <w:fldChar w:fldCharType="separate"/>
            </w:r>
            <w:r w:rsidR="00D33A5D">
              <w:rPr>
                <w:webHidden/>
                <w:szCs w:val="20"/>
              </w:rPr>
              <w:t>220</w:t>
            </w:r>
            <w:r w:rsidRPr="00CD2668">
              <w:rPr>
                <w:webHidden/>
                <w:szCs w:val="20"/>
              </w:rPr>
              <w:fldChar w:fldCharType="end"/>
            </w:r>
          </w:hyperlink>
        </w:p>
        <w:p w:rsidR="008F52CD" w:rsidRPr="00CD2668" w:rsidRDefault="001C4138">
          <w:pPr>
            <w:pStyle w:val="TDC1"/>
            <w:rPr>
              <w:rFonts w:eastAsiaTheme="minorEastAsia"/>
              <w:b w:val="0"/>
              <w:caps w:val="0"/>
              <w:szCs w:val="20"/>
              <w:lang w:eastAsia="es-AR"/>
            </w:rPr>
          </w:pPr>
          <w:hyperlink w:anchor="_Toc139356959" w:history="1">
            <w:r w:rsidR="008F52CD" w:rsidRPr="00CD2668">
              <w:rPr>
                <w:rStyle w:val="Hipervnculo"/>
                <w:szCs w:val="20"/>
              </w:rPr>
              <w:t>INTRODUCCIÓN AL PRESENTE CAPÍTULO</w:t>
            </w:r>
            <w:r w:rsidR="008F52CD" w:rsidRPr="00CD2668">
              <w:rPr>
                <w:webHidden/>
                <w:szCs w:val="20"/>
              </w:rPr>
              <w:tab/>
            </w:r>
            <w:r w:rsidRPr="00CD2668">
              <w:rPr>
                <w:webHidden/>
                <w:szCs w:val="20"/>
              </w:rPr>
              <w:fldChar w:fldCharType="begin"/>
            </w:r>
            <w:r w:rsidR="008F52CD" w:rsidRPr="00CD2668">
              <w:rPr>
                <w:webHidden/>
                <w:szCs w:val="20"/>
              </w:rPr>
              <w:instrText xml:space="preserve"> PAGEREF _Toc139356959 \h </w:instrText>
            </w:r>
            <w:r w:rsidRPr="00CD2668">
              <w:rPr>
                <w:webHidden/>
                <w:szCs w:val="20"/>
              </w:rPr>
            </w:r>
            <w:r w:rsidRPr="00CD2668">
              <w:rPr>
                <w:webHidden/>
                <w:szCs w:val="20"/>
              </w:rPr>
              <w:fldChar w:fldCharType="separate"/>
            </w:r>
            <w:r w:rsidR="00D33A5D">
              <w:rPr>
                <w:webHidden/>
                <w:szCs w:val="20"/>
              </w:rPr>
              <w:t>220</w:t>
            </w:r>
            <w:r w:rsidRPr="00CD2668">
              <w:rPr>
                <w:webHidden/>
                <w:szCs w:val="20"/>
              </w:rPr>
              <w:fldChar w:fldCharType="end"/>
            </w:r>
          </w:hyperlink>
        </w:p>
        <w:p w:rsidR="008F52CD" w:rsidRPr="00CD2668" w:rsidRDefault="001C4138">
          <w:pPr>
            <w:pStyle w:val="TDC1"/>
            <w:rPr>
              <w:rFonts w:eastAsiaTheme="minorEastAsia"/>
              <w:b w:val="0"/>
              <w:caps w:val="0"/>
              <w:szCs w:val="20"/>
              <w:lang w:eastAsia="es-AR"/>
            </w:rPr>
          </w:pPr>
          <w:hyperlink w:anchor="_Toc139356960" w:history="1">
            <w:r w:rsidR="008F52CD" w:rsidRPr="00CD2668">
              <w:rPr>
                <w:rStyle w:val="Hipervnculo"/>
                <w:szCs w:val="20"/>
              </w:rPr>
              <w:t>CONVERSIÓN DE ESTADOS CONTABLES</w:t>
            </w:r>
            <w:r w:rsidR="008F52CD" w:rsidRPr="00CD2668">
              <w:rPr>
                <w:webHidden/>
                <w:szCs w:val="20"/>
              </w:rPr>
              <w:tab/>
            </w:r>
            <w:r w:rsidRPr="00CD2668">
              <w:rPr>
                <w:webHidden/>
                <w:szCs w:val="20"/>
              </w:rPr>
              <w:fldChar w:fldCharType="begin"/>
            </w:r>
            <w:r w:rsidR="008F52CD" w:rsidRPr="00CD2668">
              <w:rPr>
                <w:webHidden/>
                <w:szCs w:val="20"/>
              </w:rPr>
              <w:instrText xml:space="preserve"> PAGEREF _Toc139356960 \h </w:instrText>
            </w:r>
            <w:r w:rsidRPr="00CD2668">
              <w:rPr>
                <w:webHidden/>
                <w:szCs w:val="20"/>
              </w:rPr>
            </w:r>
            <w:r w:rsidRPr="00CD2668">
              <w:rPr>
                <w:webHidden/>
                <w:szCs w:val="20"/>
              </w:rPr>
              <w:fldChar w:fldCharType="separate"/>
            </w:r>
            <w:r w:rsidR="00D33A5D">
              <w:rPr>
                <w:webHidden/>
                <w:szCs w:val="20"/>
              </w:rPr>
              <w:t>220</w:t>
            </w:r>
            <w:r w:rsidRPr="00CD2668">
              <w:rPr>
                <w:webHidden/>
                <w:szCs w:val="20"/>
              </w:rPr>
              <w:fldChar w:fldCharType="end"/>
            </w:r>
          </w:hyperlink>
        </w:p>
        <w:p w:rsidR="008F52CD" w:rsidRPr="00CD2668" w:rsidRDefault="001C4138">
          <w:pPr>
            <w:pStyle w:val="TDC2"/>
            <w:rPr>
              <w:rFonts w:eastAsiaTheme="minorEastAsia" w:cs="Arial"/>
              <w:bCs w:val="0"/>
              <w:smallCaps w:val="0"/>
              <w:noProof/>
              <w:szCs w:val="20"/>
              <w:lang w:eastAsia="es-AR"/>
            </w:rPr>
          </w:pPr>
          <w:hyperlink w:anchor="_Toc139356961" w:history="1">
            <w:r w:rsidR="008F52CD" w:rsidRPr="00CD2668">
              <w:rPr>
                <w:rStyle w:val="Hipervnculo"/>
                <w:rFonts w:cs="Arial"/>
                <w:noProof/>
                <w:szCs w:val="20"/>
              </w:rPr>
              <w:t>Objetivo</w:t>
            </w:r>
            <w:r w:rsidR="008F52CD" w:rsidRPr="00CD2668">
              <w:rPr>
                <w:rFonts w:cs="Arial"/>
                <w:noProof/>
                <w:webHidden/>
                <w:szCs w:val="20"/>
              </w:rPr>
              <w:tab/>
            </w:r>
            <w:r w:rsidRPr="00CD2668">
              <w:rPr>
                <w:rFonts w:cs="Arial"/>
                <w:noProof/>
                <w:webHidden/>
                <w:szCs w:val="20"/>
              </w:rPr>
              <w:fldChar w:fldCharType="begin"/>
            </w:r>
            <w:r w:rsidR="008F52CD" w:rsidRPr="00CD2668">
              <w:rPr>
                <w:rFonts w:cs="Arial"/>
                <w:noProof/>
                <w:webHidden/>
                <w:szCs w:val="20"/>
              </w:rPr>
              <w:instrText xml:space="preserve"> PAGEREF _Toc139356961 \h </w:instrText>
            </w:r>
            <w:r w:rsidRPr="00CD2668">
              <w:rPr>
                <w:rFonts w:cs="Arial"/>
                <w:noProof/>
                <w:webHidden/>
                <w:szCs w:val="20"/>
              </w:rPr>
            </w:r>
            <w:r w:rsidRPr="00CD2668">
              <w:rPr>
                <w:rFonts w:cs="Arial"/>
                <w:noProof/>
                <w:webHidden/>
                <w:szCs w:val="20"/>
              </w:rPr>
              <w:fldChar w:fldCharType="separate"/>
            </w:r>
            <w:r w:rsidR="00D33A5D">
              <w:rPr>
                <w:rFonts w:cs="Arial"/>
                <w:noProof/>
                <w:webHidden/>
                <w:szCs w:val="20"/>
              </w:rPr>
              <w:t>220</w:t>
            </w:r>
            <w:r w:rsidRPr="00CD2668">
              <w:rPr>
                <w:rFonts w:cs="Arial"/>
                <w:noProof/>
                <w:webHidden/>
                <w:szCs w:val="20"/>
              </w:rPr>
              <w:fldChar w:fldCharType="end"/>
            </w:r>
          </w:hyperlink>
        </w:p>
        <w:p w:rsidR="008F52CD" w:rsidRPr="00CD2668" w:rsidRDefault="001C4138">
          <w:pPr>
            <w:pStyle w:val="TDC2"/>
            <w:rPr>
              <w:rFonts w:eastAsiaTheme="minorEastAsia" w:cs="Arial"/>
              <w:bCs w:val="0"/>
              <w:smallCaps w:val="0"/>
              <w:noProof/>
              <w:szCs w:val="20"/>
              <w:lang w:eastAsia="es-AR"/>
            </w:rPr>
          </w:pPr>
          <w:hyperlink w:anchor="_Toc139356962" w:history="1">
            <w:r w:rsidR="008F52CD" w:rsidRPr="00CD2668">
              <w:rPr>
                <w:rStyle w:val="Hipervnculo"/>
                <w:rFonts w:cs="Arial"/>
                <w:noProof/>
                <w:szCs w:val="20"/>
              </w:rPr>
              <w:t>Definiciones</w:t>
            </w:r>
            <w:r w:rsidR="008F52CD" w:rsidRPr="00CD2668">
              <w:rPr>
                <w:rFonts w:cs="Arial"/>
                <w:noProof/>
                <w:webHidden/>
                <w:szCs w:val="20"/>
              </w:rPr>
              <w:tab/>
            </w:r>
            <w:r w:rsidRPr="00CD2668">
              <w:rPr>
                <w:rFonts w:cs="Arial"/>
                <w:noProof/>
                <w:webHidden/>
                <w:szCs w:val="20"/>
              </w:rPr>
              <w:fldChar w:fldCharType="begin"/>
            </w:r>
            <w:r w:rsidR="008F52CD" w:rsidRPr="00CD2668">
              <w:rPr>
                <w:rFonts w:cs="Arial"/>
                <w:noProof/>
                <w:webHidden/>
                <w:szCs w:val="20"/>
              </w:rPr>
              <w:instrText xml:space="preserve"> PAGEREF _Toc139356962 \h </w:instrText>
            </w:r>
            <w:r w:rsidRPr="00CD2668">
              <w:rPr>
                <w:rFonts w:cs="Arial"/>
                <w:noProof/>
                <w:webHidden/>
                <w:szCs w:val="20"/>
              </w:rPr>
            </w:r>
            <w:r w:rsidRPr="00CD2668">
              <w:rPr>
                <w:rFonts w:cs="Arial"/>
                <w:noProof/>
                <w:webHidden/>
                <w:szCs w:val="20"/>
              </w:rPr>
              <w:fldChar w:fldCharType="separate"/>
            </w:r>
            <w:r w:rsidR="00D33A5D">
              <w:rPr>
                <w:rFonts w:cs="Arial"/>
                <w:noProof/>
                <w:webHidden/>
                <w:szCs w:val="20"/>
              </w:rPr>
              <w:t>220</w:t>
            </w:r>
            <w:r w:rsidRPr="00CD2668">
              <w:rPr>
                <w:rFonts w:cs="Arial"/>
                <w:noProof/>
                <w:webHidden/>
                <w:szCs w:val="20"/>
              </w:rPr>
              <w:fldChar w:fldCharType="end"/>
            </w:r>
          </w:hyperlink>
        </w:p>
        <w:p w:rsidR="008F52CD" w:rsidRPr="00CD2668" w:rsidRDefault="001C4138">
          <w:pPr>
            <w:pStyle w:val="TDC2"/>
            <w:rPr>
              <w:rFonts w:eastAsiaTheme="minorEastAsia" w:cs="Arial"/>
              <w:bCs w:val="0"/>
              <w:smallCaps w:val="0"/>
              <w:noProof/>
              <w:szCs w:val="20"/>
              <w:lang w:eastAsia="es-AR"/>
            </w:rPr>
          </w:pPr>
          <w:hyperlink w:anchor="_Toc139356963" w:history="1">
            <w:r w:rsidR="008F52CD" w:rsidRPr="00CD2668">
              <w:rPr>
                <w:rStyle w:val="Hipervnculo"/>
                <w:rFonts w:cs="Arial"/>
                <w:noProof/>
                <w:szCs w:val="20"/>
              </w:rPr>
              <w:t>Conversión de estados contables: requerimientos generales</w:t>
            </w:r>
            <w:r w:rsidR="008F52CD" w:rsidRPr="00CD2668">
              <w:rPr>
                <w:rFonts w:cs="Arial"/>
                <w:noProof/>
                <w:webHidden/>
                <w:szCs w:val="20"/>
              </w:rPr>
              <w:tab/>
            </w:r>
            <w:r w:rsidRPr="00CD2668">
              <w:rPr>
                <w:rFonts w:cs="Arial"/>
                <w:noProof/>
                <w:webHidden/>
                <w:szCs w:val="20"/>
              </w:rPr>
              <w:fldChar w:fldCharType="begin"/>
            </w:r>
            <w:r w:rsidR="008F52CD" w:rsidRPr="00CD2668">
              <w:rPr>
                <w:rFonts w:cs="Arial"/>
                <w:noProof/>
                <w:webHidden/>
                <w:szCs w:val="20"/>
              </w:rPr>
              <w:instrText xml:space="preserve"> PAGEREF _Toc139356963 \h </w:instrText>
            </w:r>
            <w:r w:rsidRPr="00CD2668">
              <w:rPr>
                <w:rFonts w:cs="Arial"/>
                <w:noProof/>
                <w:webHidden/>
                <w:szCs w:val="20"/>
              </w:rPr>
            </w:r>
            <w:r w:rsidRPr="00CD2668">
              <w:rPr>
                <w:rFonts w:cs="Arial"/>
                <w:noProof/>
                <w:webHidden/>
                <w:szCs w:val="20"/>
              </w:rPr>
              <w:fldChar w:fldCharType="separate"/>
            </w:r>
            <w:r w:rsidR="00D33A5D">
              <w:rPr>
                <w:rFonts w:cs="Arial"/>
                <w:noProof/>
                <w:webHidden/>
                <w:szCs w:val="20"/>
              </w:rPr>
              <w:t>221</w:t>
            </w:r>
            <w:r w:rsidRPr="00CD2668">
              <w:rPr>
                <w:rFonts w:cs="Arial"/>
                <w:noProof/>
                <w:webHidden/>
                <w:szCs w:val="20"/>
              </w:rPr>
              <w:fldChar w:fldCharType="end"/>
            </w:r>
          </w:hyperlink>
        </w:p>
        <w:p w:rsidR="008F52CD" w:rsidRPr="00CD2668" w:rsidRDefault="001C4138">
          <w:pPr>
            <w:pStyle w:val="TDC2"/>
            <w:rPr>
              <w:rFonts w:eastAsiaTheme="minorEastAsia" w:cs="Arial"/>
              <w:bCs w:val="0"/>
              <w:smallCaps w:val="0"/>
              <w:noProof/>
              <w:szCs w:val="20"/>
              <w:lang w:eastAsia="es-AR"/>
            </w:rPr>
          </w:pPr>
          <w:hyperlink w:anchor="_Toc139356964" w:history="1">
            <w:r w:rsidR="008F52CD" w:rsidRPr="00CD2668">
              <w:rPr>
                <w:rStyle w:val="Hipervnculo"/>
                <w:rFonts w:cs="Arial"/>
                <w:noProof/>
                <w:szCs w:val="20"/>
              </w:rPr>
              <w:t>Tratamiento de la diferencia de conversión</w:t>
            </w:r>
            <w:r w:rsidR="008F52CD" w:rsidRPr="00CD2668">
              <w:rPr>
                <w:rFonts w:cs="Arial"/>
                <w:noProof/>
                <w:webHidden/>
                <w:szCs w:val="20"/>
              </w:rPr>
              <w:tab/>
            </w:r>
            <w:r w:rsidRPr="00CD2668">
              <w:rPr>
                <w:rFonts w:cs="Arial"/>
                <w:noProof/>
                <w:webHidden/>
                <w:szCs w:val="20"/>
              </w:rPr>
              <w:fldChar w:fldCharType="begin"/>
            </w:r>
            <w:r w:rsidR="008F52CD" w:rsidRPr="00CD2668">
              <w:rPr>
                <w:rFonts w:cs="Arial"/>
                <w:noProof/>
                <w:webHidden/>
                <w:szCs w:val="20"/>
              </w:rPr>
              <w:instrText xml:space="preserve"> PAGEREF _Toc139356964 \h </w:instrText>
            </w:r>
            <w:r w:rsidRPr="00CD2668">
              <w:rPr>
                <w:rFonts w:cs="Arial"/>
                <w:noProof/>
                <w:webHidden/>
                <w:szCs w:val="20"/>
              </w:rPr>
            </w:r>
            <w:r w:rsidRPr="00CD2668">
              <w:rPr>
                <w:rFonts w:cs="Arial"/>
                <w:noProof/>
                <w:webHidden/>
                <w:szCs w:val="20"/>
              </w:rPr>
              <w:fldChar w:fldCharType="separate"/>
            </w:r>
            <w:r w:rsidR="00D33A5D">
              <w:rPr>
                <w:rFonts w:cs="Arial"/>
                <w:noProof/>
                <w:webHidden/>
                <w:szCs w:val="20"/>
              </w:rPr>
              <w:t>222</w:t>
            </w:r>
            <w:r w:rsidRPr="00CD2668">
              <w:rPr>
                <w:rFonts w:cs="Arial"/>
                <w:noProof/>
                <w:webHidden/>
                <w:szCs w:val="20"/>
              </w:rPr>
              <w:fldChar w:fldCharType="end"/>
            </w:r>
          </w:hyperlink>
        </w:p>
        <w:p w:rsidR="008F52CD" w:rsidRPr="00CD2668" w:rsidRDefault="001C4138">
          <w:pPr>
            <w:pStyle w:val="TDC2"/>
            <w:rPr>
              <w:rFonts w:eastAsiaTheme="minorEastAsia" w:cs="Arial"/>
              <w:bCs w:val="0"/>
              <w:smallCaps w:val="0"/>
              <w:noProof/>
              <w:szCs w:val="20"/>
              <w:lang w:eastAsia="es-AR"/>
            </w:rPr>
          </w:pPr>
          <w:hyperlink w:anchor="_Toc139356965" w:history="1">
            <w:r w:rsidR="008F52CD" w:rsidRPr="00CD2668">
              <w:rPr>
                <w:rStyle w:val="Hipervnculo"/>
                <w:rFonts w:cs="Arial"/>
                <w:noProof/>
                <w:szCs w:val="20"/>
              </w:rPr>
              <w:t>Existencia de un contexto de inflación en el país de la entidad del exterior</w:t>
            </w:r>
            <w:r w:rsidR="008F52CD" w:rsidRPr="00CD2668">
              <w:rPr>
                <w:rFonts w:cs="Arial"/>
                <w:noProof/>
                <w:webHidden/>
                <w:szCs w:val="20"/>
              </w:rPr>
              <w:tab/>
            </w:r>
            <w:r w:rsidRPr="00CD2668">
              <w:rPr>
                <w:rFonts w:cs="Arial"/>
                <w:noProof/>
                <w:webHidden/>
                <w:szCs w:val="20"/>
              </w:rPr>
              <w:fldChar w:fldCharType="begin"/>
            </w:r>
            <w:r w:rsidR="008F52CD" w:rsidRPr="00CD2668">
              <w:rPr>
                <w:rFonts w:cs="Arial"/>
                <w:noProof/>
                <w:webHidden/>
                <w:szCs w:val="20"/>
              </w:rPr>
              <w:instrText xml:space="preserve"> PAGEREF _Toc139356965 \h </w:instrText>
            </w:r>
            <w:r w:rsidRPr="00CD2668">
              <w:rPr>
                <w:rFonts w:cs="Arial"/>
                <w:noProof/>
                <w:webHidden/>
                <w:szCs w:val="20"/>
              </w:rPr>
            </w:r>
            <w:r w:rsidRPr="00CD2668">
              <w:rPr>
                <w:rFonts w:cs="Arial"/>
                <w:noProof/>
                <w:webHidden/>
                <w:szCs w:val="20"/>
              </w:rPr>
              <w:fldChar w:fldCharType="separate"/>
            </w:r>
            <w:r w:rsidR="00D33A5D">
              <w:rPr>
                <w:rFonts w:cs="Arial"/>
                <w:noProof/>
                <w:webHidden/>
                <w:szCs w:val="20"/>
              </w:rPr>
              <w:t>222</w:t>
            </w:r>
            <w:r w:rsidRPr="00CD2668">
              <w:rPr>
                <w:rFonts w:cs="Arial"/>
                <w:noProof/>
                <w:webHidden/>
                <w:szCs w:val="20"/>
              </w:rPr>
              <w:fldChar w:fldCharType="end"/>
            </w:r>
          </w:hyperlink>
        </w:p>
        <w:p w:rsidR="008F52CD" w:rsidRPr="00CD2668" w:rsidRDefault="001C4138">
          <w:pPr>
            <w:pStyle w:val="TDC2"/>
            <w:rPr>
              <w:rFonts w:eastAsiaTheme="minorEastAsia" w:cs="Arial"/>
              <w:bCs w:val="0"/>
              <w:smallCaps w:val="0"/>
              <w:noProof/>
              <w:szCs w:val="20"/>
              <w:lang w:eastAsia="es-AR"/>
            </w:rPr>
          </w:pPr>
          <w:hyperlink w:anchor="_Toc139356966" w:history="1">
            <w:r w:rsidR="008F52CD" w:rsidRPr="00CD2668">
              <w:rPr>
                <w:rStyle w:val="Hipervnculo"/>
                <w:rFonts w:cs="Arial"/>
                <w:noProof/>
                <w:szCs w:val="20"/>
              </w:rPr>
              <w:t>Efectos fiscales de la conversión de estados contables de una entidad del exterior</w:t>
            </w:r>
            <w:r w:rsidR="008F52CD" w:rsidRPr="00CD2668">
              <w:rPr>
                <w:rFonts w:cs="Arial"/>
                <w:noProof/>
                <w:webHidden/>
                <w:szCs w:val="20"/>
              </w:rPr>
              <w:tab/>
            </w:r>
            <w:r w:rsidRPr="00CD2668">
              <w:rPr>
                <w:rFonts w:cs="Arial"/>
                <w:noProof/>
                <w:webHidden/>
                <w:szCs w:val="20"/>
              </w:rPr>
              <w:fldChar w:fldCharType="begin"/>
            </w:r>
            <w:r w:rsidR="008F52CD" w:rsidRPr="00CD2668">
              <w:rPr>
                <w:rFonts w:cs="Arial"/>
                <w:noProof/>
                <w:webHidden/>
                <w:szCs w:val="20"/>
              </w:rPr>
              <w:instrText xml:space="preserve"> PAGEREF _Toc139356966 \h </w:instrText>
            </w:r>
            <w:r w:rsidRPr="00CD2668">
              <w:rPr>
                <w:rFonts w:cs="Arial"/>
                <w:noProof/>
                <w:webHidden/>
                <w:szCs w:val="20"/>
              </w:rPr>
            </w:r>
            <w:r w:rsidRPr="00CD2668">
              <w:rPr>
                <w:rFonts w:cs="Arial"/>
                <w:noProof/>
                <w:webHidden/>
                <w:szCs w:val="20"/>
              </w:rPr>
              <w:fldChar w:fldCharType="separate"/>
            </w:r>
            <w:r w:rsidR="00D33A5D">
              <w:rPr>
                <w:rFonts w:cs="Arial"/>
                <w:noProof/>
                <w:webHidden/>
                <w:szCs w:val="20"/>
              </w:rPr>
              <w:t>223</w:t>
            </w:r>
            <w:r w:rsidRPr="00CD2668">
              <w:rPr>
                <w:rFonts w:cs="Arial"/>
                <w:noProof/>
                <w:webHidden/>
                <w:szCs w:val="20"/>
              </w:rPr>
              <w:fldChar w:fldCharType="end"/>
            </w:r>
          </w:hyperlink>
        </w:p>
        <w:p w:rsidR="008F52CD" w:rsidRPr="00CD2668" w:rsidRDefault="001C4138">
          <w:pPr>
            <w:pStyle w:val="TDC2"/>
            <w:rPr>
              <w:rFonts w:eastAsiaTheme="minorEastAsia" w:cs="Arial"/>
              <w:bCs w:val="0"/>
              <w:smallCaps w:val="0"/>
              <w:noProof/>
              <w:szCs w:val="20"/>
              <w:lang w:eastAsia="es-AR"/>
            </w:rPr>
          </w:pPr>
          <w:hyperlink w:anchor="_Toc139356967" w:history="1">
            <w:r w:rsidR="008F52CD" w:rsidRPr="00CD2668">
              <w:rPr>
                <w:rStyle w:val="Hipervnculo"/>
                <w:rFonts w:cs="Arial"/>
                <w:noProof/>
                <w:szCs w:val="20"/>
              </w:rPr>
              <w:t>Revelación en notas</w:t>
            </w:r>
            <w:r w:rsidR="008F52CD" w:rsidRPr="00CD2668">
              <w:rPr>
                <w:rFonts w:cs="Arial"/>
                <w:noProof/>
                <w:webHidden/>
                <w:szCs w:val="20"/>
              </w:rPr>
              <w:tab/>
            </w:r>
            <w:r w:rsidRPr="00CD2668">
              <w:rPr>
                <w:rFonts w:cs="Arial"/>
                <w:noProof/>
                <w:webHidden/>
                <w:szCs w:val="20"/>
              </w:rPr>
              <w:fldChar w:fldCharType="begin"/>
            </w:r>
            <w:r w:rsidR="008F52CD" w:rsidRPr="00CD2668">
              <w:rPr>
                <w:rFonts w:cs="Arial"/>
                <w:noProof/>
                <w:webHidden/>
                <w:szCs w:val="20"/>
              </w:rPr>
              <w:instrText xml:space="preserve"> PAGEREF _Toc139356967 \h </w:instrText>
            </w:r>
            <w:r w:rsidRPr="00CD2668">
              <w:rPr>
                <w:rFonts w:cs="Arial"/>
                <w:noProof/>
                <w:webHidden/>
                <w:szCs w:val="20"/>
              </w:rPr>
            </w:r>
            <w:r w:rsidRPr="00CD2668">
              <w:rPr>
                <w:rFonts w:cs="Arial"/>
                <w:noProof/>
                <w:webHidden/>
                <w:szCs w:val="20"/>
              </w:rPr>
              <w:fldChar w:fldCharType="separate"/>
            </w:r>
            <w:r w:rsidR="00D33A5D">
              <w:rPr>
                <w:rFonts w:cs="Arial"/>
                <w:noProof/>
                <w:webHidden/>
                <w:szCs w:val="20"/>
              </w:rPr>
              <w:t>223</w:t>
            </w:r>
            <w:r w:rsidRPr="00CD2668">
              <w:rPr>
                <w:rFonts w:cs="Arial"/>
                <w:noProof/>
                <w:webHidden/>
                <w:szCs w:val="20"/>
              </w:rPr>
              <w:fldChar w:fldCharType="end"/>
            </w:r>
          </w:hyperlink>
        </w:p>
        <w:p w:rsidR="008F52CD" w:rsidRPr="00CD2668" w:rsidRDefault="001C4138">
          <w:pPr>
            <w:pStyle w:val="TDC1"/>
            <w:rPr>
              <w:rFonts w:eastAsiaTheme="minorEastAsia"/>
              <w:b w:val="0"/>
              <w:caps w:val="0"/>
              <w:szCs w:val="20"/>
              <w:lang w:eastAsia="es-AR"/>
            </w:rPr>
          </w:pPr>
          <w:hyperlink w:anchor="_Toc139356968" w:history="1">
            <w:r w:rsidR="008F52CD" w:rsidRPr="00CD2668">
              <w:rPr>
                <w:rStyle w:val="Hipervnculo"/>
                <w:szCs w:val="20"/>
              </w:rPr>
              <w:t>PREPARACIÓN DE ESTADOS CONTABLES CONSOLIDADOS</w:t>
            </w:r>
            <w:r w:rsidR="008F52CD" w:rsidRPr="00CD2668">
              <w:rPr>
                <w:webHidden/>
                <w:szCs w:val="20"/>
              </w:rPr>
              <w:tab/>
            </w:r>
            <w:r w:rsidRPr="00CD2668">
              <w:rPr>
                <w:webHidden/>
                <w:szCs w:val="20"/>
              </w:rPr>
              <w:fldChar w:fldCharType="begin"/>
            </w:r>
            <w:r w:rsidR="008F52CD" w:rsidRPr="00CD2668">
              <w:rPr>
                <w:webHidden/>
                <w:szCs w:val="20"/>
              </w:rPr>
              <w:instrText xml:space="preserve"> PAGEREF _Toc139356968 \h </w:instrText>
            </w:r>
            <w:r w:rsidRPr="00CD2668">
              <w:rPr>
                <w:webHidden/>
                <w:szCs w:val="20"/>
              </w:rPr>
            </w:r>
            <w:r w:rsidRPr="00CD2668">
              <w:rPr>
                <w:webHidden/>
                <w:szCs w:val="20"/>
              </w:rPr>
              <w:fldChar w:fldCharType="separate"/>
            </w:r>
            <w:r w:rsidR="00D33A5D">
              <w:rPr>
                <w:webHidden/>
                <w:szCs w:val="20"/>
              </w:rPr>
              <w:t>224</w:t>
            </w:r>
            <w:r w:rsidRPr="00CD2668">
              <w:rPr>
                <w:webHidden/>
                <w:szCs w:val="20"/>
              </w:rPr>
              <w:fldChar w:fldCharType="end"/>
            </w:r>
          </w:hyperlink>
        </w:p>
        <w:p w:rsidR="008F52CD" w:rsidRPr="00CD2668" w:rsidRDefault="001C4138">
          <w:pPr>
            <w:pStyle w:val="TDC2"/>
            <w:rPr>
              <w:rFonts w:eastAsiaTheme="minorEastAsia" w:cs="Arial"/>
              <w:bCs w:val="0"/>
              <w:smallCaps w:val="0"/>
              <w:noProof/>
              <w:szCs w:val="20"/>
              <w:lang w:eastAsia="es-AR"/>
            </w:rPr>
          </w:pPr>
          <w:hyperlink w:anchor="_Toc139356969" w:history="1">
            <w:r w:rsidR="008F52CD" w:rsidRPr="00CD2668">
              <w:rPr>
                <w:rStyle w:val="Hipervnculo"/>
                <w:rFonts w:cs="Arial"/>
                <w:noProof/>
                <w:szCs w:val="20"/>
              </w:rPr>
              <w:t>Objetivo</w:t>
            </w:r>
            <w:r w:rsidR="008F52CD" w:rsidRPr="00CD2668">
              <w:rPr>
                <w:rFonts w:cs="Arial"/>
                <w:noProof/>
                <w:webHidden/>
                <w:szCs w:val="20"/>
              </w:rPr>
              <w:tab/>
            </w:r>
            <w:r w:rsidRPr="00CD2668">
              <w:rPr>
                <w:rFonts w:cs="Arial"/>
                <w:noProof/>
                <w:webHidden/>
                <w:szCs w:val="20"/>
              </w:rPr>
              <w:fldChar w:fldCharType="begin"/>
            </w:r>
            <w:r w:rsidR="008F52CD" w:rsidRPr="00CD2668">
              <w:rPr>
                <w:rFonts w:cs="Arial"/>
                <w:noProof/>
                <w:webHidden/>
                <w:szCs w:val="20"/>
              </w:rPr>
              <w:instrText xml:space="preserve"> PAGEREF _Toc139356969 \h </w:instrText>
            </w:r>
            <w:r w:rsidRPr="00CD2668">
              <w:rPr>
                <w:rFonts w:cs="Arial"/>
                <w:noProof/>
                <w:webHidden/>
                <w:szCs w:val="20"/>
              </w:rPr>
            </w:r>
            <w:r w:rsidRPr="00CD2668">
              <w:rPr>
                <w:rFonts w:cs="Arial"/>
                <w:noProof/>
                <w:webHidden/>
                <w:szCs w:val="20"/>
              </w:rPr>
              <w:fldChar w:fldCharType="separate"/>
            </w:r>
            <w:r w:rsidR="00D33A5D">
              <w:rPr>
                <w:rFonts w:cs="Arial"/>
                <w:noProof/>
                <w:webHidden/>
                <w:szCs w:val="20"/>
              </w:rPr>
              <w:t>224</w:t>
            </w:r>
            <w:r w:rsidRPr="00CD2668">
              <w:rPr>
                <w:rFonts w:cs="Arial"/>
                <w:noProof/>
                <w:webHidden/>
                <w:szCs w:val="20"/>
              </w:rPr>
              <w:fldChar w:fldCharType="end"/>
            </w:r>
          </w:hyperlink>
        </w:p>
        <w:p w:rsidR="008F52CD" w:rsidRPr="00CD2668" w:rsidRDefault="001C4138">
          <w:pPr>
            <w:pStyle w:val="TDC2"/>
            <w:rPr>
              <w:rFonts w:eastAsiaTheme="minorEastAsia" w:cs="Arial"/>
              <w:bCs w:val="0"/>
              <w:smallCaps w:val="0"/>
              <w:noProof/>
              <w:szCs w:val="20"/>
              <w:lang w:eastAsia="es-AR"/>
            </w:rPr>
          </w:pPr>
          <w:hyperlink w:anchor="_Toc139356970" w:history="1">
            <w:r w:rsidR="008F52CD" w:rsidRPr="00CD2668">
              <w:rPr>
                <w:rStyle w:val="Hipervnculo"/>
                <w:rFonts w:cs="Arial"/>
                <w:noProof/>
                <w:szCs w:val="20"/>
              </w:rPr>
              <w:t>Definiciones</w:t>
            </w:r>
            <w:r w:rsidR="008F52CD" w:rsidRPr="00CD2668">
              <w:rPr>
                <w:rFonts w:cs="Arial"/>
                <w:noProof/>
                <w:webHidden/>
                <w:szCs w:val="20"/>
              </w:rPr>
              <w:tab/>
            </w:r>
            <w:r w:rsidRPr="00CD2668">
              <w:rPr>
                <w:rFonts w:cs="Arial"/>
                <w:noProof/>
                <w:webHidden/>
                <w:szCs w:val="20"/>
              </w:rPr>
              <w:fldChar w:fldCharType="begin"/>
            </w:r>
            <w:r w:rsidR="008F52CD" w:rsidRPr="00CD2668">
              <w:rPr>
                <w:rFonts w:cs="Arial"/>
                <w:noProof/>
                <w:webHidden/>
                <w:szCs w:val="20"/>
              </w:rPr>
              <w:instrText xml:space="preserve"> PAGEREF _Toc139356970 \h </w:instrText>
            </w:r>
            <w:r w:rsidRPr="00CD2668">
              <w:rPr>
                <w:rFonts w:cs="Arial"/>
                <w:noProof/>
                <w:webHidden/>
                <w:szCs w:val="20"/>
              </w:rPr>
            </w:r>
            <w:r w:rsidRPr="00CD2668">
              <w:rPr>
                <w:rFonts w:cs="Arial"/>
                <w:noProof/>
                <w:webHidden/>
                <w:szCs w:val="20"/>
              </w:rPr>
              <w:fldChar w:fldCharType="separate"/>
            </w:r>
            <w:r w:rsidR="00D33A5D">
              <w:rPr>
                <w:rFonts w:cs="Arial"/>
                <w:noProof/>
                <w:webHidden/>
                <w:szCs w:val="20"/>
              </w:rPr>
              <w:t>224</w:t>
            </w:r>
            <w:r w:rsidRPr="00CD2668">
              <w:rPr>
                <w:rFonts w:cs="Arial"/>
                <w:noProof/>
                <w:webHidden/>
                <w:szCs w:val="20"/>
              </w:rPr>
              <w:fldChar w:fldCharType="end"/>
            </w:r>
          </w:hyperlink>
        </w:p>
        <w:p w:rsidR="008F52CD" w:rsidRPr="00CD2668" w:rsidRDefault="001C4138">
          <w:pPr>
            <w:pStyle w:val="TDC2"/>
            <w:rPr>
              <w:rFonts w:eastAsiaTheme="minorEastAsia" w:cs="Arial"/>
              <w:bCs w:val="0"/>
              <w:smallCaps w:val="0"/>
              <w:noProof/>
              <w:szCs w:val="20"/>
              <w:lang w:eastAsia="es-AR"/>
            </w:rPr>
          </w:pPr>
          <w:hyperlink w:anchor="_Toc139356971" w:history="1">
            <w:r w:rsidR="008F52CD" w:rsidRPr="00CD2668">
              <w:rPr>
                <w:rStyle w:val="Hipervnculo"/>
                <w:rFonts w:cs="Arial"/>
                <w:noProof/>
                <w:szCs w:val="20"/>
              </w:rPr>
              <w:t>Normas sobre presentación de estados contables consolidados y evaluación de control</w:t>
            </w:r>
            <w:r w:rsidR="008F52CD" w:rsidRPr="00CD2668">
              <w:rPr>
                <w:rFonts w:cs="Arial"/>
                <w:noProof/>
                <w:webHidden/>
                <w:szCs w:val="20"/>
              </w:rPr>
              <w:tab/>
            </w:r>
            <w:r w:rsidRPr="00CD2668">
              <w:rPr>
                <w:rFonts w:cs="Arial"/>
                <w:noProof/>
                <w:webHidden/>
                <w:szCs w:val="20"/>
              </w:rPr>
              <w:fldChar w:fldCharType="begin"/>
            </w:r>
            <w:r w:rsidR="008F52CD" w:rsidRPr="00CD2668">
              <w:rPr>
                <w:rFonts w:cs="Arial"/>
                <w:noProof/>
                <w:webHidden/>
                <w:szCs w:val="20"/>
              </w:rPr>
              <w:instrText xml:space="preserve"> PAGEREF _Toc139356971 \h </w:instrText>
            </w:r>
            <w:r w:rsidRPr="00CD2668">
              <w:rPr>
                <w:rFonts w:cs="Arial"/>
                <w:noProof/>
                <w:webHidden/>
                <w:szCs w:val="20"/>
              </w:rPr>
            </w:r>
            <w:r w:rsidRPr="00CD2668">
              <w:rPr>
                <w:rFonts w:cs="Arial"/>
                <w:noProof/>
                <w:webHidden/>
                <w:szCs w:val="20"/>
              </w:rPr>
              <w:fldChar w:fldCharType="separate"/>
            </w:r>
            <w:r w:rsidR="00D33A5D">
              <w:rPr>
                <w:rFonts w:cs="Arial"/>
                <w:noProof/>
                <w:webHidden/>
                <w:szCs w:val="20"/>
              </w:rPr>
              <w:t>225</w:t>
            </w:r>
            <w:r w:rsidRPr="00CD2668">
              <w:rPr>
                <w:rFonts w:cs="Arial"/>
                <w:noProof/>
                <w:webHidden/>
                <w:szCs w:val="20"/>
              </w:rPr>
              <w:fldChar w:fldCharType="end"/>
            </w:r>
          </w:hyperlink>
        </w:p>
        <w:p w:rsidR="008F52CD" w:rsidRPr="00CD2668" w:rsidRDefault="001C4138">
          <w:pPr>
            <w:pStyle w:val="TDC3"/>
            <w:rPr>
              <w:rFonts w:eastAsiaTheme="minorEastAsia" w:cs="Arial"/>
              <w:smallCaps w:val="0"/>
              <w:noProof/>
              <w:sz w:val="20"/>
              <w:szCs w:val="20"/>
              <w:lang w:eastAsia="es-AR"/>
            </w:rPr>
          </w:pPr>
          <w:hyperlink w:anchor="_Toc139356972" w:history="1">
            <w:r w:rsidR="008F52CD" w:rsidRPr="00CD2668">
              <w:rPr>
                <w:rStyle w:val="Hipervnculo"/>
                <w:rFonts w:cs="Arial"/>
                <w:noProof/>
                <w:sz w:val="20"/>
                <w:szCs w:val="20"/>
              </w:rPr>
              <w:t>Requerimiento de presentación de estados contables consolidados</w:t>
            </w:r>
            <w:r w:rsidR="008F52CD" w:rsidRPr="00CD2668">
              <w:rPr>
                <w:rFonts w:cs="Arial"/>
                <w:noProof/>
                <w:webHidden/>
                <w:sz w:val="20"/>
                <w:szCs w:val="20"/>
              </w:rPr>
              <w:tab/>
            </w:r>
            <w:r w:rsidRPr="00CD2668">
              <w:rPr>
                <w:rFonts w:cs="Arial"/>
                <w:noProof/>
                <w:webHidden/>
                <w:sz w:val="20"/>
                <w:szCs w:val="20"/>
              </w:rPr>
              <w:fldChar w:fldCharType="begin"/>
            </w:r>
            <w:r w:rsidR="008F52CD" w:rsidRPr="00CD2668">
              <w:rPr>
                <w:rFonts w:cs="Arial"/>
                <w:noProof/>
                <w:webHidden/>
                <w:sz w:val="20"/>
                <w:szCs w:val="20"/>
              </w:rPr>
              <w:instrText xml:space="preserve"> PAGEREF _Toc139356972 \h </w:instrText>
            </w:r>
            <w:r w:rsidRPr="00CD2668">
              <w:rPr>
                <w:rFonts w:cs="Arial"/>
                <w:noProof/>
                <w:webHidden/>
                <w:sz w:val="20"/>
                <w:szCs w:val="20"/>
              </w:rPr>
            </w:r>
            <w:r w:rsidRPr="00CD2668">
              <w:rPr>
                <w:rFonts w:cs="Arial"/>
                <w:noProof/>
                <w:webHidden/>
                <w:sz w:val="20"/>
                <w:szCs w:val="20"/>
              </w:rPr>
              <w:fldChar w:fldCharType="separate"/>
            </w:r>
            <w:r w:rsidR="00D33A5D">
              <w:rPr>
                <w:rFonts w:cs="Arial"/>
                <w:noProof/>
                <w:webHidden/>
                <w:sz w:val="20"/>
                <w:szCs w:val="20"/>
              </w:rPr>
              <w:t>225</w:t>
            </w:r>
            <w:r w:rsidRPr="00CD2668">
              <w:rPr>
                <w:rFonts w:cs="Arial"/>
                <w:noProof/>
                <w:webHidden/>
                <w:sz w:val="20"/>
                <w:szCs w:val="20"/>
              </w:rPr>
              <w:fldChar w:fldCharType="end"/>
            </w:r>
          </w:hyperlink>
        </w:p>
        <w:p w:rsidR="008F52CD" w:rsidRPr="00CD2668" w:rsidRDefault="001C4138">
          <w:pPr>
            <w:pStyle w:val="TDC3"/>
            <w:rPr>
              <w:rFonts w:eastAsiaTheme="minorEastAsia" w:cs="Arial"/>
              <w:smallCaps w:val="0"/>
              <w:noProof/>
              <w:sz w:val="20"/>
              <w:szCs w:val="20"/>
              <w:lang w:eastAsia="es-AR"/>
            </w:rPr>
          </w:pPr>
          <w:hyperlink w:anchor="_Toc139356973" w:history="1">
            <w:r w:rsidR="008F52CD" w:rsidRPr="00CD2668">
              <w:rPr>
                <w:rStyle w:val="Hipervnculo"/>
                <w:rFonts w:cs="Arial"/>
                <w:noProof/>
                <w:sz w:val="20"/>
                <w:szCs w:val="20"/>
              </w:rPr>
              <w:t>Definición de control (sobre otra entidad)</w:t>
            </w:r>
            <w:r w:rsidR="008F52CD" w:rsidRPr="00CD2668">
              <w:rPr>
                <w:rFonts w:cs="Arial"/>
                <w:noProof/>
                <w:webHidden/>
                <w:sz w:val="20"/>
                <w:szCs w:val="20"/>
              </w:rPr>
              <w:tab/>
            </w:r>
            <w:r w:rsidRPr="00CD2668">
              <w:rPr>
                <w:rFonts w:cs="Arial"/>
                <w:noProof/>
                <w:webHidden/>
                <w:sz w:val="20"/>
                <w:szCs w:val="20"/>
              </w:rPr>
              <w:fldChar w:fldCharType="begin"/>
            </w:r>
            <w:r w:rsidR="008F52CD" w:rsidRPr="00CD2668">
              <w:rPr>
                <w:rFonts w:cs="Arial"/>
                <w:noProof/>
                <w:webHidden/>
                <w:sz w:val="20"/>
                <w:szCs w:val="20"/>
              </w:rPr>
              <w:instrText xml:space="preserve"> PAGEREF _Toc139356973 \h </w:instrText>
            </w:r>
            <w:r w:rsidRPr="00CD2668">
              <w:rPr>
                <w:rFonts w:cs="Arial"/>
                <w:noProof/>
                <w:webHidden/>
                <w:sz w:val="20"/>
                <w:szCs w:val="20"/>
              </w:rPr>
            </w:r>
            <w:r w:rsidRPr="00CD2668">
              <w:rPr>
                <w:rFonts w:cs="Arial"/>
                <w:noProof/>
                <w:webHidden/>
                <w:sz w:val="20"/>
                <w:szCs w:val="20"/>
              </w:rPr>
              <w:fldChar w:fldCharType="separate"/>
            </w:r>
            <w:r w:rsidR="00D33A5D">
              <w:rPr>
                <w:rFonts w:cs="Arial"/>
                <w:noProof/>
                <w:webHidden/>
                <w:sz w:val="20"/>
                <w:szCs w:val="20"/>
              </w:rPr>
              <w:t>226</w:t>
            </w:r>
            <w:r w:rsidRPr="00CD2668">
              <w:rPr>
                <w:rFonts w:cs="Arial"/>
                <w:noProof/>
                <w:webHidden/>
                <w:sz w:val="20"/>
                <w:szCs w:val="20"/>
              </w:rPr>
              <w:fldChar w:fldCharType="end"/>
            </w:r>
          </w:hyperlink>
        </w:p>
        <w:p w:rsidR="008F52CD" w:rsidRPr="00CD2668" w:rsidRDefault="001C4138">
          <w:pPr>
            <w:pStyle w:val="TDC3"/>
            <w:rPr>
              <w:rFonts w:eastAsiaTheme="minorEastAsia" w:cs="Arial"/>
              <w:smallCaps w:val="0"/>
              <w:noProof/>
              <w:sz w:val="20"/>
              <w:szCs w:val="20"/>
              <w:lang w:eastAsia="es-AR"/>
            </w:rPr>
          </w:pPr>
          <w:hyperlink w:anchor="_Toc139356974" w:history="1">
            <w:r w:rsidR="008F52CD" w:rsidRPr="00CD2668">
              <w:rPr>
                <w:rStyle w:val="Hipervnculo"/>
                <w:rFonts w:cs="Arial"/>
                <w:noProof/>
                <w:sz w:val="20"/>
                <w:szCs w:val="20"/>
              </w:rPr>
              <w:t>Aplicación de la definición de control</w:t>
            </w:r>
            <w:r w:rsidR="008F52CD" w:rsidRPr="00CD2668">
              <w:rPr>
                <w:rFonts w:cs="Arial"/>
                <w:noProof/>
                <w:webHidden/>
                <w:sz w:val="20"/>
                <w:szCs w:val="20"/>
              </w:rPr>
              <w:tab/>
            </w:r>
            <w:r w:rsidRPr="00CD2668">
              <w:rPr>
                <w:rFonts w:cs="Arial"/>
                <w:noProof/>
                <w:webHidden/>
                <w:sz w:val="20"/>
                <w:szCs w:val="20"/>
              </w:rPr>
              <w:fldChar w:fldCharType="begin"/>
            </w:r>
            <w:r w:rsidR="008F52CD" w:rsidRPr="00CD2668">
              <w:rPr>
                <w:rFonts w:cs="Arial"/>
                <w:noProof/>
                <w:webHidden/>
                <w:sz w:val="20"/>
                <w:szCs w:val="20"/>
              </w:rPr>
              <w:instrText xml:space="preserve"> PAGEREF _Toc139356974 \h </w:instrText>
            </w:r>
            <w:r w:rsidRPr="00CD2668">
              <w:rPr>
                <w:rFonts w:cs="Arial"/>
                <w:noProof/>
                <w:webHidden/>
                <w:sz w:val="20"/>
                <w:szCs w:val="20"/>
              </w:rPr>
            </w:r>
            <w:r w:rsidRPr="00CD2668">
              <w:rPr>
                <w:rFonts w:cs="Arial"/>
                <w:noProof/>
                <w:webHidden/>
                <w:sz w:val="20"/>
                <w:szCs w:val="20"/>
              </w:rPr>
              <w:fldChar w:fldCharType="separate"/>
            </w:r>
            <w:r w:rsidR="00D33A5D">
              <w:rPr>
                <w:rFonts w:cs="Arial"/>
                <w:noProof/>
                <w:webHidden/>
                <w:sz w:val="20"/>
                <w:szCs w:val="20"/>
              </w:rPr>
              <w:t>227</w:t>
            </w:r>
            <w:r w:rsidRPr="00CD2668">
              <w:rPr>
                <w:rFonts w:cs="Arial"/>
                <w:noProof/>
                <w:webHidden/>
                <w:sz w:val="20"/>
                <w:szCs w:val="20"/>
              </w:rPr>
              <w:fldChar w:fldCharType="end"/>
            </w:r>
          </w:hyperlink>
        </w:p>
        <w:p w:rsidR="008F52CD" w:rsidRPr="00CD2668" w:rsidRDefault="001C4138">
          <w:pPr>
            <w:pStyle w:val="TDC3"/>
            <w:rPr>
              <w:rFonts w:eastAsiaTheme="minorEastAsia" w:cs="Arial"/>
              <w:smallCaps w:val="0"/>
              <w:noProof/>
              <w:sz w:val="20"/>
              <w:szCs w:val="20"/>
              <w:lang w:eastAsia="es-AR"/>
            </w:rPr>
          </w:pPr>
          <w:hyperlink w:anchor="_Toc139356975" w:history="1">
            <w:r w:rsidR="008F52CD" w:rsidRPr="00CD2668">
              <w:rPr>
                <w:rStyle w:val="Hipervnculo"/>
                <w:rFonts w:cs="Arial"/>
                <w:noProof/>
                <w:sz w:val="20"/>
                <w:szCs w:val="20"/>
              </w:rPr>
              <w:t>Estados contables consolidados: concepto y contenido mínimo</w:t>
            </w:r>
            <w:r w:rsidR="008F52CD" w:rsidRPr="00CD2668">
              <w:rPr>
                <w:rFonts w:cs="Arial"/>
                <w:noProof/>
                <w:webHidden/>
                <w:sz w:val="20"/>
                <w:szCs w:val="20"/>
              </w:rPr>
              <w:tab/>
            </w:r>
            <w:r w:rsidRPr="00CD2668">
              <w:rPr>
                <w:rFonts w:cs="Arial"/>
                <w:noProof/>
                <w:webHidden/>
                <w:sz w:val="20"/>
                <w:szCs w:val="20"/>
              </w:rPr>
              <w:fldChar w:fldCharType="begin"/>
            </w:r>
            <w:r w:rsidR="008F52CD" w:rsidRPr="00CD2668">
              <w:rPr>
                <w:rFonts w:cs="Arial"/>
                <w:noProof/>
                <w:webHidden/>
                <w:sz w:val="20"/>
                <w:szCs w:val="20"/>
              </w:rPr>
              <w:instrText xml:space="preserve"> PAGEREF _Toc139356975 \h </w:instrText>
            </w:r>
            <w:r w:rsidRPr="00CD2668">
              <w:rPr>
                <w:rFonts w:cs="Arial"/>
                <w:noProof/>
                <w:webHidden/>
                <w:sz w:val="20"/>
                <w:szCs w:val="20"/>
              </w:rPr>
            </w:r>
            <w:r w:rsidRPr="00CD2668">
              <w:rPr>
                <w:rFonts w:cs="Arial"/>
                <w:noProof/>
                <w:webHidden/>
                <w:sz w:val="20"/>
                <w:szCs w:val="20"/>
              </w:rPr>
              <w:fldChar w:fldCharType="separate"/>
            </w:r>
            <w:r w:rsidR="00D33A5D">
              <w:rPr>
                <w:rFonts w:cs="Arial"/>
                <w:noProof/>
                <w:webHidden/>
                <w:sz w:val="20"/>
                <w:szCs w:val="20"/>
              </w:rPr>
              <w:t>229</w:t>
            </w:r>
            <w:r w:rsidRPr="00CD2668">
              <w:rPr>
                <w:rFonts w:cs="Arial"/>
                <w:noProof/>
                <w:webHidden/>
                <w:sz w:val="20"/>
                <w:szCs w:val="20"/>
              </w:rPr>
              <w:fldChar w:fldCharType="end"/>
            </w:r>
          </w:hyperlink>
        </w:p>
        <w:p w:rsidR="008F52CD" w:rsidRPr="00CD2668" w:rsidRDefault="001C4138">
          <w:pPr>
            <w:pStyle w:val="TDC2"/>
            <w:rPr>
              <w:rFonts w:eastAsiaTheme="minorEastAsia" w:cs="Arial"/>
              <w:bCs w:val="0"/>
              <w:smallCaps w:val="0"/>
              <w:noProof/>
              <w:szCs w:val="20"/>
              <w:lang w:eastAsia="es-AR"/>
            </w:rPr>
          </w:pPr>
          <w:hyperlink w:anchor="_Toc139356976" w:history="1">
            <w:r w:rsidR="008F52CD" w:rsidRPr="00CD2668">
              <w:rPr>
                <w:rStyle w:val="Hipervnculo"/>
                <w:rFonts w:cs="Arial"/>
                <w:noProof/>
                <w:szCs w:val="20"/>
              </w:rPr>
              <w:t>Procedimiento de consolidación</w:t>
            </w:r>
            <w:r w:rsidR="008F52CD" w:rsidRPr="00CD2668">
              <w:rPr>
                <w:rFonts w:cs="Arial"/>
                <w:noProof/>
                <w:webHidden/>
                <w:szCs w:val="20"/>
              </w:rPr>
              <w:tab/>
            </w:r>
            <w:r w:rsidRPr="00CD2668">
              <w:rPr>
                <w:rFonts w:cs="Arial"/>
                <w:noProof/>
                <w:webHidden/>
                <w:szCs w:val="20"/>
              </w:rPr>
              <w:fldChar w:fldCharType="begin"/>
            </w:r>
            <w:r w:rsidR="008F52CD" w:rsidRPr="00CD2668">
              <w:rPr>
                <w:rFonts w:cs="Arial"/>
                <w:noProof/>
                <w:webHidden/>
                <w:szCs w:val="20"/>
              </w:rPr>
              <w:instrText xml:space="preserve"> PAGEREF _Toc139356976 \h </w:instrText>
            </w:r>
            <w:r w:rsidRPr="00CD2668">
              <w:rPr>
                <w:rFonts w:cs="Arial"/>
                <w:noProof/>
                <w:webHidden/>
                <w:szCs w:val="20"/>
              </w:rPr>
            </w:r>
            <w:r w:rsidRPr="00CD2668">
              <w:rPr>
                <w:rFonts w:cs="Arial"/>
                <w:noProof/>
                <w:webHidden/>
                <w:szCs w:val="20"/>
              </w:rPr>
              <w:fldChar w:fldCharType="separate"/>
            </w:r>
            <w:r w:rsidR="00D33A5D">
              <w:rPr>
                <w:rFonts w:cs="Arial"/>
                <w:noProof/>
                <w:webHidden/>
                <w:szCs w:val="20"/>
              </w:rPr>
              <w:t>229</w:t>
            </w:r>
            <w:r w:rsidRPr="00CD2668">
              <w:rPr>
                <w:rFonts w:cs="Arial"/>
                <w:noProof/>
                <w:webHidden/>
                <w:szCs w:val="20"/>
              </w:rPr>
              <w:fldChar w:fldCharType="end"/>
            </w:r>
          </w:hyperlink>
        </w:p>
        <w:p w:rsidR="008F52CD" w:rsidRPr="00CD2668" w:rsidRDefault="001C4138">
          <w:pPr>
            <w:pStyle w:val="TDC3"/>
            <w:rPr>
              <w:rFonts w:eastAsiaTheme="minorEastAsia" w:cs="Arial"/>
              <w:smallCaps w:val="0"/>
              <w:noProof/>
              <w:sz w:val="20"/>
              <w:szCs w:val="20"/>
              <w:lang w:eastAsia="es-AR"/>
            </w:rPr>
          </w:pPr>
          <w:hyperlink w:anchor="_Toc139356977" w:history="1">
            <w:r w:rsidR="008F52CD" w:rsidRPr="00CD2668">
              <w:rPr>
                <w:rStyle w:val="Hipervnculo"/>
                <w:rFonts w:cs="Arial"/>
                <w:noProof/>
                <w:sz w:val="20"/>
                <w:szCs w:val="20"/>
              </w:rPr>
              <w:t>Requerimientos generales para la preparación de estados contables consolidados</w:t>
            </w:r>
            <w:r w:rsidR="008F52CD" w:rsidRPr="00CD2668">
              <w:rPr>
                <w:rFonts w:cs="Arial"/>
                <w:noProof/>
                <w:webHidden/>
                <w:sz w:val="20"/>
                <w:szCs w:val="20"/>
              </w:rPr>
              <w:tab/>
            </w:r>
            <w:r w:rsidRPr="00CD2668">
              <w:rPr>
                <w:rFonts w:cs="Arial"/>
                <w:noProof/>
                <w:webHidden/>
                <w:sz w:val="20"/>
                <w:szCs w:val="20"/>
              </w:rPr>
              <w:fldChar w:fldCharType="begin"/>
            </w:r>
            <w:r w:rsidR="008F52CD" w:rsidRPr="00CD2668">
              <w:rPr>
                <w:rFonts w:cs="Arial"/>
                <w:noProof/>
                <w:webHidden/>
                <w:sz w:val="20"/>
                <w:szCs w:val="20"/>
              </w:rPr>
              <w:instrText xml:space="preserve"> PAGEREF _Toc139356977 \h </w:instrText>
            </w:r>
            <w:r w:rsidRPr="00CD2668">
              <w:rPr>
                <w:rFonts w:cs="Arial"/>
                <w:noProof/>
                <w:webHidden/>
                <w:sz w:val="20"/>
                <w:szCs w:val="20"/>
              </w:rPr>
            </w:r>
            <w:r w:rsidRPr="00CD2668">
              <w:rPr>
                <w:rFonts w:cs="Arial"/>
                <w:noProof/>
                <w:webHidden/>
                <w:sz w:val="20"/>
                <w:szCs w:val="20"/>
              </w:rPr>
              <w:fldChar w:fldCharType="separate"/>
            </w:r>
            <w:r w:rsidR="00D33A5D">
              <w:rPr>
                <w:rFonts w:cs="Arial"/>
                <w:noProof/>
                <w:webHidden/>
                <w:sz w:val="20"/>
                <w:szCs w:val="20"/>
              </w:rPr>
              <w:t>229</w:t>
            </w:r>
            <w:r w:rsidRPr="00CD2668">
              <w:rPr>
                <w:rFonts w:cs="Arial"/>
                <w:noProof/>
                <w:webHidden/>
                <w:sz w:val="20"/>
                <w:szCs w:val="20"/>
              </w:rPr>
              <w:fldChar w:fldCharType="end"/>
            </w:r>
          </w:hyperlink>
        </w:p>
        <w:p w:rsidR="008F52CD" w:rsidRPr="00CD2668" w:rsidRDefault="001C4138">
          <w:pPr>
            <w:pStyle w:val="TDC3"/>
            <w:rPr>
              <w:rFonts w:eastAsiaTheme="minorEastAsia" w:cs="Arial"/>
              <w:smallCaps w:val="0"/>
              <w:noProof/>
              <w:sz w:val="20"/>
              <w:szCs w:val="20"/>
              <w:lang w:eastAsia="es-AR"/>
            </w:rPr>
          </w:pPr>
          <w:hyperlink w:anchor="_Toc139356978" w:history="1">
            <w:r w:rsidR="008F52CD" w:rsidRPr="00CD2668">
              <w:rPr>
                <w:rStyle w:val="Hipervnculo"/>
                <w:rFonts w:cs="Arial"/>
                <w:noProof/>
                <w:sz w:val="20"/>
                <w:szCs w:val="20"/>
              </w:rPr>
              <w:t>Transacciones y saldos intragrupo</w:t>
            </w:r>
            <w:r w:rsidR="008F52CD" w:rsidRPr="00CD2668">
              <w:rPr>
                <w:rFonts w:cs="Arial"/>
                <w:noProof/>
                <w:webHidden/>
                <w:sz w:val="20"/>
                <w:szCs w:val="20"/>
              </w:rPr>
              <w:tab/>
            </w:r>
            <w:r w:rsidRPr="00CD2668">
              <w:rPr>
                <w:rFonts w:cs="Arial"/>
                <w:noProof/>
                <w:webHidden/>
                <w:sz w:val="20"/>
                <w:szCs w:val="20"/>
              </w:rPr>
              <w:fldChar w:fldCharType="begin"/>
            </w:r>
            <w:r w:rsidR="008F52CD" w:rsidRPr="00CD2668">
              <w:rPr>
                <w:rFonts w:cs="Arial"/>
                <w:noProof/>
                <w:webHidden/>
                <w:sz w:val="20"/>
                <w:szCs w:val="20"/>
              </w:rPr>
              <w:instrText xml:space="preserve"> PAGEREF _Toc139356978 \h </w:instrText>
            </w:r>
            <w:r w:rsidRPr="00CD2668">
              <w:rPr>
                <w:rFonts w:cs="Arial"/>
                <w:noProof/>
                <w:webHidden/>
                <w:sz w:val="20"/>
                <w:szCs w:val="20"/>
              </w:rPr>
            </w:r>
            <w:r w:rsidRPr="00CD2668">
              <w:rPr>
                <w:rFonts w:cs="Arial"/>
                <w:noProof/>
                <w:webHidden/>
                <w:sz w:val="20"/>
                <w:szCs w:val="20"/>
              </w:rPr>
              <w:fldChar w:fldCharType="separate"/>
            </w:r>
            <w:r w:rsidR="00D33A5D">
              <w:rPr>
                <w:rFonts w:cs="Arial"/>
                <w:noProof/>
                <w:webHidden/>
                <w:sz w:val="20"/>
                <w:szCs w:val="20"/>
              </w:rPr>
              <w:t>231</w:t>
            </w:r>
            <w:r w:rsidRPr="00CD2668">
              <w:rPr>
                <w:rFonts w:cs="Arial"/>
                <w:noProof/>
                <w:webHidden/>
                <w:sz w:val="20"/>
                <w:szCs w:val="20"/>
              </w:rPr>
              <w:fldChar w:fldCharType="end"/>
            </w:r>
          </w:hyperlink>
        </w:p>
        <w:p w:rsidR="008F52CD" w:rsidRPr="00CD2668" w:rsidRDefault="001C4138">
          <w:pPr>
            <w:pStyle w:val="TDC3"/>
            <w:rPr>
              <w:rFonts w:eastAsiaTheme="minorEastAsia" w:cs="Arial"/>
              <w:smallCaps w:val="0"/>
              <w:noProof/>
              <w:sz w:val="20"/>
              <w:szCs w:val="20"/>
              <w:lang w:eastAsia="es-AR"/>
            </w:rPr>
          </w:pPr>
          <w:hyperlink w:anchor="_Toc139356979" w:history="1">
            <w:r w:rsidR="008F52CD" w:rsidRPr="00CD2668">
              <w:rPr>
                <w:rStyle w:val="Hipervnculo"/>
                <w:rFonts w:cs="Arial"/>
                <w:noProof/>
                <w:sz w:val="20"/>
                <w:szCs w:val="20"/>
              </w:rPr>
              <w:t>Adquisición y disposición de subsidiarias</w:t>
            </w:r>
            <w:r w:rsidR="008F52CD" w:rsidRPr="00CD2668">
              <w:rPr>
                <w:rFonts w:cs="Arial"/>
                <w:noProof/>
                <w:webHidden/>
                <w:sz w:val="20"/>
                <w:szCs w:val="20"/>
              </w:rPr>
              <w:tab/>
            </w:r>
            <w:r w:rsidRPr="00CD2668">
              <w:rPr>
                <w:rFonts w:cs="Arial"/>
                <w:noProof/>
                <w:webHidden/>
                <w:sz w:val="20"/>
                <w:szCs w:val="20"/>
              </w:rPr>
              <w:fldChar w:fldCharType="begin"/>
            </w:r>
            <w:r w:rsidR="008F52CD" w:rsidRPr="00CD2668">
              <w:rPr>
                <w:rFonts w:cs="Arial"/>
                <w:noProof/>
                <w:webHidden/>
                <w:sz w:val="20"/>
                <w:szCs w:val="20"/>
              </w:rPr>
              <w:instrText xml:space="preserve"> PAGEREF _Toc139356979 \h </w:instrText>
            </w:r>
            <w:r w:rsidRPr="00CD2668">
              <w:rPr>
                <w:rFonts w:cs="Arial"/>
                <w:noProof/>
                <w:webHidden/>
                <w:sz w:val="20"/>
                <w:szCs w:val="20"/>
              </w:rPr>
            </w:r>
            <w:r w:rsidRPr="00CD2668">
              <w:rPr>
                <w:rFonts w:cs="Arial"/>
                <w:noProof/>
                <w:webHidden/>
                <w:sz w:val="20"/>
                <w:szCs w:val="20"/>
              </w:rPr>
              <w:fldChar w:fldCharType="separate"/>
            </w:r>
            <w:r w:rsidR="00D33A5D">
              <w:rPr>
                <w:rFonts w:cs="Arial"/>
                <w:noProof/>
                <w:webHidden/>
                <w:sz w:val="20"/>
                <w:szCs w:val="20"/>
              </w:rPr>
              <w:t>232</w:t>
            </w:r>
            <w:r w:rsidRPr="00CD2668">
              <w:rPr>
                <w:rFonts w:cs="Arial"/>
                <w:noProof/>
                <w:webHidden/>
                <w:sz w:val="20"/>
                <w:szCs w:val="20"/>
              </w:rPr>
              <w:fldChar w:fldCharType="end"/>
            </w:r>
          </w:hyperlink>
        </w:p>
        <w:p w:rsidR="008F52CD" w:rsidRPr="00CD2668" w:rsidRDefault="001C4138">
          <w:pPr>
            <w:pStyle w:val="TDC3"/>
            <w:rPr>
              <w:rFonts w:eastAsiaTheme="minorEastAsia" w:cs="Arial"/>
              <w:smallCaps w:val="0"/>
              <w:noProof/>
              <w:sz w:val="20"/>
              <w:szCs w:val="20"/>
              <w:lang w:eastAsia="es-AR"/>
            </w:rPr>
          </w:pPr>
          <w:hyperlink w:anchor="_Toc139356980" w:history="1">
            <w:r w:rsidR="008F52CD" w:rsidRPr="00CD2668">
              <w:rPr>
                <w:rStyle w:val="Hipervnculo"/>
                <w:rFonts w:cs="Arial"/>
                <w:noProof/>
                <w:sz w:val="20"/>
                <w:szCs w:val="20"/>
              </w:rPr>
              <w:t>Cambios en las participaciones no controladoras</w:t>
            </w:r>
            <w:r w:rsidR="008F52CD" w:rsidRPr="00CD2668">
              <w:rPr>
                <w:rFonts w:cs="Arial"/>
                <w:noProof/>
                <w:webHidden/>
                <w:sz w:val="20"/>
                <w:szCs w:val="20"/>
              </w:rPr>
              <w:tab/>
            </w:r>
            <w:r w:rsidRPr="00CD2668">
              <w:rPr>
                <w:rFonts w:cs="Arial"/>
                <w:noProof/>
                <w:webHidden/>
                <w:sz w:val="20"/>
                <w:szCs w:val="20"/>
              </w:rPr>
              <w:fldChar w:fldCharType="begin"/>
            </w:r>
            <w:r w:rsidR="008F52CD" w:rsidRPr="00CD2668">
              <w:rPr>
                <w:rFonts w:cs="Arial"/>
                <w:noProof/>
                <w:webHidden/>
                <w:sz w:val="20"/>
                <w:szCs w:val="20"/>
              </w:rPr>
              <w:instrText xml:space="preserve"> PAGEREF _Toc139356980 \h </w:instrText>
            </w:r>
            <w:r w:rsidRPr="00CD2668">
              <w:rPr>
                <w:rFonts w:cs="Arial"/>
                <w:noProof/>
                <w:webHidden/>
                <w:sz w:val="20"/>
                <w:szCs w:val="20"/>
              </w:rPr>
            </w:r>
            <w:r w:rsidRPr="00CD2668">
              <w:rPr>
                <w:rFonts w:cs="Arial"/>
                <w:noProof/>
                <w:webHidden/>
                <w:sz w:val="20"/>
                <w:szCs w:val="20"/>
              </w:rPr>
              <w:fldChar w:fldCharType="separate"/>
            </w:r>
            <w:r w:rsidR="00D33A5D">
              <w:rPr>
                <w:rFonts w:cs="Arial"/>
                <w:noProof/>
                <w:webHidden/>
                <w:sz w:val="20"/>
                <w:szCs w:val="20"/>
              </w:rPr>
              <w:t>234</w:t>
            </w:r>
            <w:r w:rsidRPr="00CD2668">
              <w:rPr>
                <w:rFonts w:cs="Arial"/>
                <w:noProof/>
                <w:webHidden/>
                <w:sz w:val="20"/>
                <w:szCs w:val="20"/>
              </w:rPr>
              <w:fldChar w:fldCharType="end"/>
            </w:r>
          </w:hyperlink>
        </w:p>
        <w:p w:rsidR="008F52CD" w:rsidRPr="00CD2668" w:rsidRDefault="001C4138">
          <w:pPr>
            <w:pStyle w:val="TDC3"/>
            <w:rPr>
              <w:rFonts w:eastAsiaTheme="minorEastAsia" w:cs="Arial"/>
              <w:smallCaps w:val="0"/>
              <w:noProof/>
              <w:sz w:val="20"/>
              <w:szCs w:val="20"/>
              <w:lang w:eastAsia="es-AR"/>
            </w:rPr>
          </w:pPr>
          <w:hyperlink w:anchor="_Toc139356981" w:history="1">
            <w:r w:rsidR="008F52CD" w:rsidRPr="00CD2668">
              <w:rPr>
                <w:rStyle w:val="Hipervnculo"/>
                <w:rFonts w:cs="Arial"/>
                <w:noProof/>
                <w:sz w:val="20"/>
                <w:szCs w:val="20"/>
              </w:rPr>
              <w:t>Presentación de las participaciones no controladoras</w:t>
            </w:r>
            <w:r w:rsidR="008F52CD" w:rsidRPr="00CD2668">
              <w:rPr>
                <w:rFonts w:cs="Arial"/>
                <w:noProof/>
                <w:webHidden/>
                <w:sz w:val="20"/>
                <w:szCs w:val="20"/>
              </w:rPr>
              <w:tab/>
            </w:r>
            <w:r w:rsidRPr="00CD2668">
              <w:rPr>
                <w:rFonts w:cs="Arial"/>
                <w:noProof/>
                <w:webHidden/>
                <w:sz w:val="20"/>
                <w:szCs w:val="20"/>
              </w:rPr>
              <w:fldChar w:fldCharType="begin"/>
            </w:r>
            <w:r w:rsidR="008F52CD" w:rsidRPr="00CD2668">
              <w:rPr>
                <w:rFonts w:cs="Arial"/>
                <w:noProof/>
                <w:webHidden/>
                <w:sz w:val="20"/>
                <w:szCs w:val="20"/>
              </w:rPr>
              <w:instrText xml:space="preserve"> PAGEREF _Toc139356981 \h </w:instrText>
            </w:r>
            <w:r w:rsidRPr="00CD2668">
              <w:rPr>
                <w:rFonts w:cs="Arial"/>
                <w:noProof/>
                <w:webHidden/>
                <w:sz w:val="20"/>
                <w:szCs w:val="20"/>
              </w:rPr>
            </w:r>
            <w:r w:rsidRPr="00CD2668">
              <w:rPr>
                <w:rFonts w:cs="Arial"/>
                <w:noProof/>
                <w:webHidden/>
                <w:sz w:val="20"/>
                <w:szCs w:val="20"/>
              </w:rPr>
              <w:fldChar w:fldCharType="separate"/>
            </w:r>
            <w:r w:rsidR="00D33A5D">
              <w:rPr>
                <w:rFonts w:cs="Arial"/>
                <w:noProof/>
                <w:webHidden/>
                <w:sz w:val="20"/>
                <w:szCs w:val="20"/>
              </w:rPr>
              <w:t>234</w:t>
            </w:r>
            <w:r w:rsidRPr="00CD2668">
              <w:rPr>
                <w:rFonts w:cs="Arial"/>
                <w:noProof/>
                <w:webHidden/>
                <w:sz w:val="20"/>
                <w:szCs w:val="20"/>
              </w:rPr>
              <w:fldChar w:fldCharType="end"/>
            </w:r>
          </w:hyperlink>
        </w:p>
        <w:p w:rsidR="008F52CD" w:rsidRPr="00CD2668" w:rsidRDefault="001C4138">
          <w:pPr>
            <w:pStyle w:val="TDC2"/>
            <w:rPr>
              <w:rFonts w:eastAsiaTheme="minorEastAsia" w:cs="Arial"/>
              <w:bCs w:val="0"/>
              <w:smallCaps w:val="0"/>
              <w:noProof/>
              <w:szCs w:val="20"/>
              <w:lang w:eastAsia="es-AR"/>
            </w:rPr>
          </w:pPr>
          <w:hyperlink w:anchor="_Toc139356982" w:history="1">
            <w:r w:rsidR="008F52CD" w:rsidRPr="00CD2668">
              <w:rPr>
                <w:rStyle w:val="Hipervnculo"/>
                <w:rFonts w:cs="Arial"/>
                <w:noProof/>
                <w:szCs w:val="20"/>
              </w:rPr>
              <w:t>Revelación en notas</w:t>
            </w:r>
            <w:r w:rsidR="008F52CD" w:rsidRPr="00CD2668">
              <w:rPr>
                <w:rFonts w:cs="Arial"/>
                <w:noProof/>
                <w:webHidden/>
                <w:szCs w:val="20"/>
              </w:rPr>
              <w:tab/>
            </w:r>
            <w:r w:rsidRPr="00CD2668">
              <w:rPr>
                <w:rFonts w:cs="Arial"/>
                <w:noProof/>
                <w:webHidden/>
                <w:szCs w:val="20"/>
              </w:rPr>
              <w:fldChar w:fldCharType="begin"/>
            </w:r>
            <w:r w:rsidR="008F52CD" w:rsidRPr="00CD2668">
              <w:rPr>
                <w:rFonts w:cs="Arial"/>
                <w:noProof/>
                <w:webHidden/>
                <w:szCs w:val="20"/>
              </w:rPr>
              <w:instrText xml:space="preserve"> PAGEREF _Toc139356982 \h </w:instrText>
            </w:r>
            <w:r w:rsidRPr="00CD2668">
              <w:rPr>
                <w:rFonts w:cs="Arial"/>
                <w:noProof/>
                <w:webHidden/>
                <w:szCs w:val="20"/>
              </w:rPr>
            </w:r>
            <w:r w:rsidRPr="00CD2668">
              <w:rPr>
                <w:rFonts w:cs="Arial"/>
                <w:noProof/>
                <w:webHidden/>
                <w:szCs w:val="20"/>
              </w:rPr>
              <w:fldChar w:fldCharType="separate"/>
            </w:r>
            <w:r w:rsidR="00D33A5D">
              <w:rPr>
                <w:rFonts w:cs="Arial"/>
                <w:noProof/>
                <w:webHidden/>
                <w:szCs w:val="20"/>
              </w:rPr>
              <w:t>234</w:t>
            </w:r>
            <w:r w:rsidRPr="00CD2668">
              <w:rPr>
                <w:rFonts w:cs="Arial"/>
                <w:noProof/>
                <w:webHidden/>
                <w:szCs w:val="20"/>
              </w:rPr>
              <w:fldChar w:fldCharType="end"/>
            </w:r>
          </w:hyperlink>
        </w:p>
        <w:p w:rsidR="008F52CD" w:rsidRPr="00CD2668" w:rsidRDefault="001C4138">
          <w:pPr>
            <w:pStyle w:val="TDC1"/>
            <w:rPr>
              <w:rFonts w:eastAsiaTheme="minorEastAsia"/>
              <w:b w:val="0"/>
              <w:caps w:val="0"/>
              <w:szCs w:val="20"/>
              <w:lang w:eastAsia="es-AR"/>
            </w:rPr>
          </w:pPr>
          <w:hyperlink w:anchor="_Toc139356983" w:history="1">
            <w:r w:rsidR="008F52CD" w:rsidRPr="00CD2668">
              <w:rPr>
                <w:rStyle w:val="Hipervnculo"/>
                <w:szCs w:val="20"/>
              </w:rPr>
              <w:t>CAPÍTULO 8</w:t>
            </w:r>
            <w:r w:rsidR="008F52CD" w:rsidRPr="00CD2668">
              <w:rPr>
                <w:webHidden/>
                <w:szCs w:val="20"/>
              </w:rPr>
              <w:tab/>
            </w:r>
            <w:r w:rsidRPr="00CD2668">
              <w:rPr>
                <w:webHidden/>
                <w:szCs w:val="20"/>
              </w:rPr>
              <w:fldChar w:fldCharType="begin"/>
            </w:r>
            <w:r w:rsidR="008F52CD" w:rsidRPr="00CD2668">
              <w:rPr>
                <w:webHidden/>
                <w:szCs w:val="20"/>
              </w:rPr>
              <w:instrText xml:space="preserve"> PAGEREF _Toc139356983 \h </w:instrText>
            </w:r>
            <w:r w:rsidRPr="00CD2668">
              <w:rPr>
                <w:webHidden/>
                <w:szCs w:val="20"/>
              </w:rPr>
            </w:r>
            <w:r w:rsidRPr="00CD2668">
              <w:rPr>
                <w:webHidden/>
                <w:szCs w:val="20"/>
              </w:rPr>
              <w:fldChar w:fldCharType="separate"/>
            </w:r>
            <w:r w:rsidR="00D33A5D">
              <w:rPr>
                <w:webHidden/>
                <w:szCs w:val="20"/>
              </w:rPr>
              <w:t>236</w:t>
            </w:r>
            <w:r w:rsidRPr="00CD2668">
              <w:rPr>
                <w:webHidden/>
                <w:szCs w:val="20"/>
              </w:rPr>
              <w:fldChar w:fldCharType="end"/>
            </w:r>
          </w:hyperlink>
        </w:p>
        <w:p w:rsidR="008F52CD" w:rsidRPr="00CD2668" w:rsidRDefault="001C4138">
          <w:pPr>
            <w:pStyle w:val="TDC1"/>
            <w:rPr>
              <w:rFonts w:eastAsiaTheme="minorEastAsia"/>
              <w:b w:val="0"/>
              <w:caps w:val="0"/>
              <w:szCs w:val="20"/>
              <w:lang w:eastAsia="es-AR"/>
            </w:rPr>
          </w:pPr>
          <w:hyperlink w:anchor="_Toc139356984" w:history="1">
            <w:r w:rsidR="008F52CD" w:rsidRPr="00CD2668">
              <w:rPr>
                <w:rStyle w:val="Hipervnculo"/>
                <w:szCs w:val="20"/>
              </w:rPr>
              <w:t>RECONOCIMIENTO Y MEDICIÓN DE PARTIDAS PARTICULARES</w:t>
            </w:r>
            <w:r w:rsidR="008F52CD" w:rsidRPr="00CD2668">
              <w:rPr>
                <w:webHidden/>
                <w:szCs w:val="20"/>
              </w:rPr>
              <w:tab/>
            </w:r>
            <w:r w:rsidRPr="00CD2668">
              <w:rPr>
                <w:webHidden/>
                <w:szCs w:val="20"/>
              </w:rPr>
              <w:fldChar w:fldCharType="begin"/>
            </w:r>
            <w:r w:rsidR="008F52CD" w:rsidRPr="00CD2668">
              <w:rPr>
                <w:webHidden/>
                <w:szCs w:val="20"/>
              </w:rPr>
              <w:instrText xml:space="preserve"> PAGEREF _Toc139356984 \h </w:instrText>
            </w:r>
            <w:r w:rsidRPr="00CD2668">
              <w:rPr>
                <w:webHidden/>
                <w:szCs w:val="20"/>
              </w:rPr>
            </w:r>
            <w:r w:rsidRPr="00CD2668">
              <w:rPr>
                <w:webHidden/>
                <w:szCs w:val="20"/>
              </w:rPr>
              <w:fldChar w:fldCharType="separate"/>
            </w:r>
            <w:r w:rsidR="00D33A5D">
              <w:rPr>
                <w:webHidden/>
                <w:szCs w:val="20"/>
              </w:rPr>
              <w:t>236</w:t>
            </w:r>
            <w:r w:rsidRPr="00CD2668">
              <w:rPr>
                <w:webHidden/>
                <w:szCs w:val="20"/>
              </w:rPr>
              <w:fldChar w:fldCharType="end"/>
            </w:r>
          </w:hyperlink>
        </w:p>
        <w:p w:rsidR="008F52CD" w:rsidRPr="00CD2668" w:rsidRDefault="001C4138">
          <w:pPr>
            <w:pStyle w:val="TDC1"/>
            <w:rPr>
              <w:rFonts w:eastAsiaTheme="minorEastAsia"/>
              <w:b w:val="0"/>
              <w:caps w:val="0"/>
              <w:szCs w:val="20"/>
              <w:lang w:eastAsia="es-AR"/>
            </w:rPr>
          </w:pPr>
          <w:hyperlink w:anchor="_Toc139356985" w:history="1">
            <w:r w:rsidR="008F52CD" w:rsidRPr="00CD2668">
              <w:rPr>
                <w:rStyle w:val="Hipervnculo"/>
                <w:szCs w:val="20"/>
              </w:rPr>
              <w:t>INTRODUCCIÓN AL PRESENTE CAPÍTULO</w:t>
            </w:r>
            <w:r w:rsidR="008F52CD" w:rsidRPr="00CD2668">
              <w:rPr>
                <w:webHidden/>
                <w:szCs w:val="20"/>
              </w:rPr>
              <w:tab/>
            </w:r>
            <w:r w:rsidRPr="00CD2668">
              <w:rPr>
                <w:webHidden/>
                <w:szCs w:val="20"/>
              </w:rPr>
              <w:fldChar w:fldCharType="begin"/>
            </w:r>
            <w:r w:rsidR="008F52CD" w:rsidRPr="00CD2668">
              <w:rPr>
                <w:webHidden/>
                <w:szCs w:val="20"/>
              </w:rPr>
              <w:instrText xml:space="preserve"> PAGEREF _Toc139356985 \h </w:instrText>
            </w:r>
            <w:r w:rsidRPr="00CD2668">
              <w:rPr>
                <w:webHidden/>
                <w:szCs w:val="20"/>
              </w:rPr>
            </w:r>
            <w:r w:rsidRPr="00CD2668">
              <w:rPr>
                <w:webHidden/>
                <w:szCs w:val="20"/>
              </w:rPr>
              <w:fldChar w:fldCharType="separate"/>
            </w:r>
            <w:r w:rsidR="00D33A5D">
              <w:rPr>
                <w:webHidden/>
                <w:szCs w:val="20"/>
              </w:rPr>
              <w:t>236</w:t>
            </w:r>
            <w:r w:rsidRPr="00CD2668">
              <w:rPr>
                <w:webHidden/>
                <w:szCs w:val="20"/>
              </w:rPr>
              <w:fldChar w:fldCharType="end"/>
            </w:r>
          </w:hyperlink>
        </w:p>
        <w:p w:rsidR="008F52CD" w:rsidRPr="00CD2668" w:rsidRDefault="001C4138">
          <w:pPr>
            <w:pStyle w:val="TDC1"/>
            <w:rPr>
              <w:rFonts w:eastAsiaTheme="minorEastAsia"/>
              <w:b w:val="0"/>
              <w:caps w:val="0"/>
              <w:szCs w:val="20"/>
              <w:lang w:eastAsia="es-AR"/>
            </w:rPr>
          </w:pPr>
          <w:hyperlink w:anchor="_Toc139356986" w:history="1">
            <w:r w:rsidR="008F52CD" w:rsidRPr="00CD2668">
              <w:rPr>
                <w:rStyle w:val="Hipervnculo"/>
                <w:szCs w:val="20"/>
              </w:rPr>
              <w:t>NEGOCIOS CONJUNTOS</w:t>
            </w:r>
            <w:r w:rsidR="008F52CD" w:rsidRPr="00CD2668">
              <w:rPr>
                <w:webHidden/>
                <w:szCs w:val="20"/>
              </w:rPr>
              <w:tab/>
            </w:r>
            <w:r w:rsidRPr="00CD2668">
              <w:rPr>
                <w:webHidden/>
                <w:szCs w:val="20"/>
              </w:rPr>
              <w:fldChar w:fldCharType="begin"/>
            </w:r>
            <w:r w:rsidR="008F52CD" w:rsidRPr="00CD2668">
              <w:rPr>
                <w:webHidden/>
                <w:szCs w:val="20"/>
              </w:rPr>
              <w:instrText xml:space="preserve"> PAGEREF _Toc139356986 \h </w:instrText>
            </w:r>
            <w:r w:rsidRPr="00CD2668">
              <w:rPr>
                <w:webHidden/>
                <w:szCs w:val="20"/>
              </w:rPr>
            </w:r>
            <w:r w:rsidRPr="00CD2668">
              <w:rPr>
                <w:webHidden/>
                <w:szCs w:val="20"/>
              </w:rPr>
              <w:fldChar w:fldCharType="separate"/>
            </w:r>
            <w:r w:rsidR="00D33A5D">
              <w:rPr>
                <w:webHidden/>
                <w:szCs w:val="20"/>
              </w:rPr>
              <w:t>236</w:t>
            </w:r>
            <w:r w:rsidRPr="00CD2668">
              <w:rPr>
                <w:webHidden/>
                <w:szCs w:val="20"/>
              </w:rPr>
              <w:fldChar w:fldCharType="end"/>
            </w:r>
          </w:hyperlink>
        </w:p>
        <w:p w:rsidR="008F52CD" w:rsidRPr="00CD2668" w:rsidRDefault="001C4138">
          <w:pPr>
            <w:pStyle w:val="TDC2"/>
            <w:rPr>
              <w:rFonts w:eastAsiaTheme="minorEastAsia" w:cs="Arial"/>
              <w:bCs w:val="0"/>
              <w:smallCaps w:val="0"/>
              <w:noProof/>
              <w:szCs w:val="20"/>
              <w:lang w:eastAsia="es-AR"/>
            </w:rPr>
          </w:pPr>
          <w:hyperlink w:anchor="_Toc139356987" w:history="1">
            <w:r w:rsidR="008F52CD" w:rsidRPr="00CD2668">
              <w:rPr>
                <w:rStyle w:val="Hipervnculo"/>
                <w:rFonts w:cs="Arial"/>
                <w:noProof/>
                <w:szCs w:val="20"/>
              </w:rPr>
              <w:t>Objetivo</w:t>
            </w:r>
            <w:r w:rsidR="008F52CD" w:rsidRPr="00CD2668">
              <w:rPr>
                <w:rFonts w:cs="Arial"/>
                <w:noProof/>
                <w:webHidden/>
                <w:szCs w:val="20"/>
              </w:rPr>
              <w:tab/>
            </w:r>
            <w:r w:rsidRPr="00CD2668">
              <w:rPr>
                <w:rFonts w:cs="Arial"/>
                <w:noProof/>
                <w:webHidden/>
                <w:szCs w:val="20"/>
              </w:rPr>
              <w:fldChar w:fldCharType="begin"/>
            </w:r>
            <w:r w:rsidR="008F52CD" w:rsidRPr="00CD2668">
              <w:rPr>
                <w:rFonts w:cs="Arial"/>
                <w:noProof/>
                <w:webHidden/>
                <w:szCs w:val="20"/>
              </w:rPr>
              <w:instrText xml:space="preserve"> PAGEREF _Toc139356987 \h </w:instrText>
            </w:r>
            <w:r w:rsidRPr="00CD2668">
              <w:rPr>
                <w:rFonts w:cs="Arial"/>
                <w:noProof/>
                <w:webHidden/>
                <w:szCs w:val="20"/>
              </w:rPr>
            </w:r>
            <w:r w:rsidRPr="00CD2668">
              <w:rPr>
                <w:rFonts w:cs="Arial"/>
                <w:noProof/>
                <w:webHidden/>
                <w:szCs w:val="20"/>
              </w:rPr>
              <w:fldChar w:fldCharType="separate"/>
            </w:r>
            <w:r w:rsidR="00D33A5D">
              <w:rPr>
                <w:rFonts w:cs="Arial"/>
                <w:noProof/>
                <w:webHidden/>
                <w:szCs w:val="20"/>
              </w:rPr>
              <w:t>236</w:t>
            </w:r>
            <w:r w:rsidRPr="00CD2668">
              <w:rPr>
                <w:rFonts w:cs="Arial"/>
                <w:noProof/>
                <w:webHidden/>
                <w:szCs w:val="20"/>
              </w:rPr>
              <w:fldChar w:fldCharType="end"/>
            </w:r>
          </w:hyperlink>
        </w:p>
        <w:p w:rsidR="008F52CD" w:rsidRPr="00CD2668" w:rsidRDefault="001C4138">
          <w:pPr>
            <w:pStyle w:val="TDC2"/>
            <w:rPr>
              <w:rFonts w:eastAsiaTheme="minorEastAsia" w:cs="Arial"/>
              <w:bCs w:val="0"/>
              <w:smallCaps w:val="0"/>
              <w:noProof/>
              <w:szCs w:val="20"/>
              <w:lang w:eastAsia="es-AR"/>
            </w:rPr>
          </w:pPr>
          <w:hyperlink w:anchor="_Toc139356988" w:history="1">
            <w:r w:rsidR="008F52CD" w:rsidRPr="00CD2668">
              <w:rPr>
                <w:rStyle w:val="Hipervnculo"/>
                <w:rFonts w:cs="Arial"/>
                <w:noProof/>
                <w:szCs w:val="20"/>
              </w:rPr>
              <w:t>Definiciones</w:t>
            </w:r>
            <w:r w:rsidR="008F52CD" w:rsidRPr="00CD2668">
              <w:rPr>
                <w:rFonts w:cs="Arial"/>
                <w:noProof/>
                <w:webHidden/>
                <w:szCs w:val="20"/>
              </w:rPr>
              <w:tab/>
            </w:r>
            <w:r w:rsidRPr="00CD2668">
              <w:rPr>
                <w:rFonts w:cs="Arial"/>
                <w:noProof/>
                <w:webHidden/>
                <w:szCs w:val="20"/>
              </w:rPr>
              <w:fldChar w:fldCharType="begin"/>
            </w:r>
            <w:r w:rsidR="008F52CD" w:rsidRPr="00CD2668">
              <w:rPr>
                <w:rFonts w:cs="Arial"/>
                <w:noProof/>
                <w:webHidden/>
                <w:szCs w:val="20"/>
              </w:rPr>
              <w:instrText xml:space="preserve"> PAGEREF _Toc139356988 \h </w:instrText>
            </w:r>
            <w:r w:rsidRPr="00CD2668">
              <w:rPr>
                <w:rFonts w:cs="Arial"/>
                <w:noProof/>
                <w:webHidden/>
                <w:szCs w:val="20"/>
              </w:rPr>
            </w:r>
            <w:r w:rsidRPr="00CD2668">
              <w:rPr>
                <w:rFonts w:cs="Arial"/>
                <w:noProof/>
                <w:webHidden/>
                <w:szCs w:val="20"/>
              </w:rPr>
              <w:fldChar w:fldCharType="separate"/>
            </w:r>
            <w:r w:rsidR="00D33A5D">
              <w:rPr>
                <w:rFonts w:cs="Arial"/>
                <w:noProof/>
                <w:webHidden/>
                <w:szCs w:val="20"/>
              </w:rPr>
              <w:t>237</w:t>
            </w:r>
            <w:r w:rsidRPr="00CD2668">
              <w:rPr>
                <w:rFonts w:cs="Arial"/>
                <w:noProof/>
                <w:webHidden/>
                <w:szCs w:val="20"/>
              </w:rPr>
              <w:fldChar w:fldCharType="end"/>
            </w:r>
          </w:hyperlink>
        </w:p>
        <w:p w:rsidR="008F52CD" w:rsidRPr="00CD2668" w:rsidRDefault="001C4138">
          <w:pPr>
            <w:pStyle w:val="TDC2"/>
            <w:rPr>
              <w:rFonts w:eastAsiaTheme="minorEastAsia" w:cs="Arial"/>
              <w:bCs w:val="0"/>
              <w:smallCaps w:val="0"/>
              <w:noProof/>
              <w:szCs w:val="20"/>
              <w:lang w:eastAsia="es-AR"/>
            </w:rPr>
          </w:pPr>
          <w:hyperlink w:anchor="_Toc139356989" w:history="1">
            <w:r w:rsidR="008F52CD" w:rsidRPr="00CD2668">
              <w:rPr>
                <w:rStyle w:val="Hipervnculo"/>
                <w:rFonts w:cs="Arial"/>
                <w:noProof/>
                <w:szCs w:val="20"/>
              </w:rPr>
              <w:t>Identificación de un negocio conjunto</w:t>
            </w:r>
            <w:r w:rsidR="008F52CD" w:rsidRPr="00CD2668">
              <w:rPr>
                <w:rFonts w:cs="Arial"/>
                <w:noProof/>
                <w:webHidden/>
                <w:szCs w:val="20"/>
              </w:rPr>
              <w:tab/>
            </w:r>
            <w:r w:rsidRPr="00CD2668">
              <w:rPr>
                <w:rFonts w:cs="Arial"/>
                <w:noProof/>
                <w:webHidden/>
                <w:szCs w:val="20"/>
              </w:rPr>
              <w:fldChar w:fldCharType="begin"/>
            </w:r>
            <w:r w:rsidR="008F52CD" w:rsidRPr="00CD2668">
              <w:rPr>
                <w:rFonts w:cs="Arial"/>
                <w:noProof/>
                <w:webHidden/>
                <w:szCs w:val="20"/>
              </w:rPr>
              <w:instrText xml:space="preserve"> PAGEREF _Toc139356989 \h </w:instrText>
            </w:r>
            <w:r w:rsidRPr="00CD2668">
              <w:rPr>
                <w:rFonts w:cs="Arial"/>
                <w:noProof/>
                <w:webHidden/>
                <w:szCs w:val="20"/>
              </w:rPr>
            </w:r>
            <w:r w:rsidRPr="00CD2668">
              <w:rPr>
                <w:rFonts w:cs="Arial"/>
                <w:noProof/>
                <w:webHidden/>
                <w:szCs w:val="20"/>
              </w:rPr>
              <w:fldChar w:fldCharType="separate"/>
            </w:r>
            <w:r w:rsidR="00D33A5D">
              <w:rPr>
                <w:rFonts w:cs="Arial"/>
                <w:noProof/>
                <w:webHidden/>
                <w:szCs w:val="20"/>
              </w:rPr>
              <w:t>238</w:t>
            </w:r>
            <w:r w:rsidRPr="00CD2668">
              <w:rPr>
                <w:rFonts w:cs="Arial"/>
                <w:noProof/>
                <w:webHidden/>
                <w:szCs w:val="20"/>
              </w:rPr>
              <w:fldChar w:fldCharType="end"/>
            </w:r>
          </w:hyperlink>
        </w:p>
        <w:p w:rsidR="008F52CD" w:rsidRPr="00CD2668" w:rsidRDefault="001C4138">
          <w:pPr>
            <w:pStyle w:val="TDC2"/>
            <w:rPr>
              <w:rFonts w:eastAsiaTheme="minorEastAsia" w:cs="Arial"/>
              <w:bCs w:val="0"/>
              <w:smallCaps w:val="0"/>
              <w:noProof/>
              <w:szCs w:val="20"/>
              <w:lang w:eastAsia="es-AR"/>
            </w:rPr>
          </w:pPr>
          <w:hyperlink w:anchor="_Toc139356990" w:history="1">
            <w:r w:rsidR="008F52CD" w:rsidRPr="00CD2668">
              <w:rPr>
                <w:rStyle w:val="Hipervnculo"/>
                <w:rFonts w:cs="Arial"/>
                <w:noProof/>
                <w:szCs w:val="20"/>
              </w:rPr>
              <w:t>Clasificación de un negocio conjunto</w:t>
            </w:r>
            <w:r w:rsidR="008F52CD" w:rsidRPr="00CD2668">
              <w:rPr>
                <w:rFonts w:cs="Arial"/>
                <w:noProof/>
                <w:webHidden/>
                <w:szCs w:val="20"/>
              </w:rPr>
              <w:tab/>
            </w:r>
            <w:r w:rsidRPr="00CD2668">
              <w:rPr>
                <w:rFonts w:cs="Arial"/>
                <w:noProof/>
                <w:webHidden/>
                <w:szCs w:val="20"/>
              </w:rPr>
              <w:fldChar w:fldCharType="begin"/>
            </w:r>
            <w:r w:rsidR="008F52CD" w:rsidRPr="00CD2668">
              <w:rPr>
                <w:rFonts w:cs="Arial"/>
                <w:noProof/>
                <w:webHidden/>
                <w:szCs w:val="20"/>
              </w:rPr>
              <w:instrText xml:space="preserve"> PAGEREF _Toc139356990 \h </w:instrText>
            </w:r>
            <w:r w:rsidRPr="00CD2668">
              <w:rPr>
                <w:rFonts w:cs="Arial"/>
                <w:noProof/>
                <w:webHidden/>
                <w:szCs w:val="20"/>
              </w:rPr>
            </w:r>
            <w:r w:rsidRPr="00CD2668">
              <w:rPr>
                <w:rFonts w:cs="Arial"/>
                <w:noProof/>
                <w:webHidden/>
                <w:szCs w:val="20"/>
              </w:rPr>
              <w:fldChar w:fldCharType="separate"/>
            </w:r>
            <w:r w:rsidR="00D33A5D">
              <w:rPr>
                <w:rFonts w:cs="Arial"/>
                <w:noProof/>
                <w:webHidden/>
                <w:szCs w:val="20"/>
              </w:rPr>
              <w:t>238</w:t>
            </w:r>
            <w:r w:rsidRPr="00CD2668">
              <w:rPr>
                <w:rFonts w:cs="Arial"/>
                <w:noProof/>
                <w:webHidden/>
                <w:szCs w:val="20"/>
              </w:rPr>
              <w:fldChar w:fldCharType="end"/>
            </w:r>
          </w:hyperlink>
        </w:p>
        <w:p w:rsidR="008F52CD" w:rsidRPr="00CD2668" w:rsidRDefault="001C4138">
          <w:pPr>
            <w:pStyle w:val="TDC2"/>
            <w:rPr>
              <w:rFonts w:eastAsiaTheme="minorEastAsia" w:cs="Arial"/>
              <w:bCs w:val="0"/>
              <w:smallCaps w:val="0"/>
              <w:noProof/>
              <w:szCs w:val="20"/>
              <w:lang w:eastAsia="es-AR"/>
            </w:rPr>
          </w:pPr>
          <w:hyperlink w:anchor="_Toc139356991" w:history="1">
            <w:r w:rsidR="008F52CD" w:rsidRPr="00CD2668">
              <w:rPr>
                <w:rStyle w:val="Hipervnculo"/>
                <w:rFonts w:cs="Arial"/>
                <w:noProof/>
                <w:szCs w:val="20"/>
              </w:rPr>
              <w:t>Contabilización de un negocio conjunto</w:t>
            </w:r>
            <w:r w:rsidR="008F52CD" w:rsidRPr="00CD2668">
              <w:rPr>
                <w:rFonts w:cs="Arial"/>
                <w:noProof/>
                <w:webHidden/>
                <w:szCs w:val="20"/>
              </w:rPr>
              <w:tab/>
            </w:r>
            <w:r w:rsidRPr="00CD2668">
              <w:rPr>
                <w:rFonts w:cs="Arial"/>
                <w:noProof/>
                <w:webHidden/>
                <w:szCs w:val="20"/>
              </w:rPr>
              <w:fldChar w:fldCharType="begin"/>
            </w:r>
            <w:r w:rsidR="008F52CD" w:rsidRPr="00CD2668">
              <w:rPr>
                <w:rFonts w:cs="Arial"/>
                <w:noProof/>
                <w:webHidden/>
                <w:szCs w:val="20"/>
              </w:rPr>
              <w:instrText xml:space="preserve"> PAGEREF _Toc139356991 \h </w:instrText>
            </w:r>
            <w:r w:rsidRPr="00CD2668">
              <w:rPr>
                <w:rFonts w:cs="Arial"/>
                <w:noProof/>
                <w:webHidden/>
                <w:szCs w:val="20"/>
              </w:rPr>
            </w:r>
            <w:r w:rsidRPr="00CD2668">
              <w:rPr>
                <w:rFonts w:cs="Arial"/>
                <w:noProof/>
                <w:webHidden/>
                <w:szCs w:val="20"/>
              </w:rPr>
              <w:fldChar w:fldCharType="separate"/>
            </w:r>
            <w:r w:rsidR="00D33A5D">
              <w:rPr>
                <w:rFonts w:cs="Arial"/>
                <w:noProof/>
                <w:webHidden/>
                <w:szCs w:val="20"/>
              </w:rPr>
              <w:t>239</w:t>
            </w:r>
            <w:r w:rsidRPr="00CD2668">
              <w:rPr>
                <w:rFonts w:cs="Arial"/>
                <w:noProof/>
                <w:webHidden/>
                <w:szCs w:val="20"/>
              </w:rPr>
              <w:fldChar w:fldCharType="end"/>
            </w:r>
          </w:hyperlink>
        </w:p>
        <w:p w:rsidR="008F52CD" w:rsidRPr="00CD2668" w:rsidRDefault="001C4138">
          <w:pPr>
            <w:pStyle w:val="TDC3"/>
            <w:rPr>
              <w:rFonts w:eastAsiaTheme="minorEastAsia" w:cs="Arial"/>
              <w:smallCaps w:val="0"/>
              <w:noProof/>
              <w:sz w:val="20"/>
              <w:szCs w:val="20"/>
              <w:lang w:eastAsia="es-AR"/>
            </w:rPr>
          </w:pPr>
          <w:hyperlink w:anchor="_Toc139356992" w:history="1">
            <w:r w:rsidR="008F52CD" w:rsidRPr="00CD2668">
              <w:rPr>
                <w:rStyle w:val="Hipervnculo"/>
                <w:rFonts w:cs="Arial"/>
                <w:noProof/>
                <w:sz w:val="20"/>
                <w:szCs w:val="20"/>
              </w:rPr>
              <w:t>Negocios conjuntos no societarios</w:t>
            </w:r>
            <w:r w:rsidR="008F52CD" w:rsidRPr="00CD2668">
              <w:rPr>
                <w:rFonts w:cs="Arial"/>
                <w:noProof/>
                <w:webHidden/>
                <w:sz w:val="20"/>
                <w:szCs w:val="20"/>
              </w:rPr>
              <w:tab/>
            </w:r>
            <w:r w:rsidRPr="00CD2668">
              <w:rPr>
                <w:rFonts w:cs="Arial"/>
                <w:noProof/>
                <w:webHidden/>
                <w:sz w:val="20"/>
                <w:szCs w:val="20"/>
              </w:rPr>
              <w:fldChar w:fldCharType="begin"/>
            </w:r>
            <w:r w:rsidR="008F52CD" w:rsidRPr="00CD2668">
              <w:rPr>
                <w:rFonts w:cs="Arial"/>
                <w:noProof/>
                <w:webHidden/>
                <w:sz w:val="20"/>
                <w:szCs w:val="20"/>
              </w:rPr>
              <w:instrText xml:space="preserve"> PAGEREF _Toc139356992 \h </w:instrText>
            </w:r>
            <w:r w:rsidRPr="00CD2668">
              <w:rPr>
                <w:rFonts w:cs="Arial"/>
                <w:noProof/>
                <w:webHidden/>
                <w:sz w:val="20"/>
                <w:szCs w:val="20"/>
              </w:rPr>
            </w:r>
            <w:r w:rsidRPr="00CD2668">
              <w:rPr>
                <w:rFonts w:cs="Arial"/>
                <w:noProof/>
                <w:webHidden/>
                <w:sz w:val="20"/>
                <w:szCs w:val="20"/>
              </w:rPr>
              <w:fldChar w:fldCharType="separate"/>
            </w:r>
            <w:r w:rsidR="00D33A5D">
              <w:rPr>
                <w:rFonts w:cs="Arial"/>
                <w:noProof/>
                <w:webHidden/>
                <w:sz w:val="20"/>
                <w:szCs w:val="20"/>
              </w:rPr>
              <w:t>239</w:t>
            </w:r>
            <w:r w:rsidRPr="00CD2668">
              <w:rPr>
                <w:rFonts w:cs="Arial"/>
                <w:noProof/>
                <w:webHidden/>
                <w:sz w:val="20"/>
                <w:szCs w:val="20"/>
              </w:rPr>
              <w:fldChar w:fldCharType="end"/>
            </w:r>
          </w:hyperlink>
        </w:p>
        <w:p w:rsidR="008F52CD" w:rsidRPr="00CD2668" w:rsidRDefault="001C4138">
          <w:pPr>
            <w:pStyle w:val="TDC3"/>
            <w:rPr>
              <w:rFonts w:eastAsiaTheme="minorEastAsia" w:cs="Arial"/>
              <w:smallCaps w:val="0"/>
              <w:noProof/>
              <w:sz w:val="20"/>
              <w:szCs w:val="20"/>
              <w:lang w:eastAsia="es-AR"/>
            </w:rPr>
          </w:pPr>
          <w:hyperlink w:anchor="_Toc139356993" w:history="1">
            <w:r w:rsidR="008F52CD" w:rsidRPr="00CD2668">
              <w:rPr>
                <w:rStyle w:val="Hipervnculo"/>
                <w:rFonts w:cs="Arial"/>
                <w:noProof/>
                <w:sz w:val="20"/>
                <w:szCs w:val="20"/>
              </w:rPr>
              <w:t>Tratamiento en los estados contables de una controladora conjunta</w:t>
            </w:r>
            <w:r w:rsidR="008F52CD" w:rsidRPr="00CD2668">
              <w:rPr>
                <w:rFonts w:cs="Arial"/>
                <w:noProof/>
                <w:webHidden/>
                <w:sz w:val="20"/>
                <w:szCs w:val="20"/>
              </w:rPr>
              <w:tab/>
            </w:r>
            <w:r w:rsidRPr="00CD2668">
              <w:rPr>
                <w:rFonts w:cs="Arial"/>
                <w:noProof/>
                <w:webHidden/>
                <w:sz w:val="20"/>
                <w:szCs w:val="20"/>
              </w:rPr>
              <w:fldChar w:fldCharType="begin"/>
            </w:r>
            <w:r w:rsidR="008F52CD" w:rsidRPr="00CD2668">
              <w:rPr>
                <w:rFonts w:cs="Arial"/>
                <w:noProof/>
                <w:webHidden/>
                <w:sz w:val="20"/>
                <w:szCs w:val="20"/>
              </w:rPr>
              <w:instrText xml:space="preserve"> PAGEREF _Toc139356993 \h </w:instrText>
            </w:r>
            <w:r w:rsidRPr="00CD2668">
              <w:rPr>
                <w:rFonts w:cs="Arial"/>
                <w:noProof/>
                <w:webHidden/>
                <w:sz w:val="20"/>
                <w:szCs w:val="20"/>
              </w:rPr>
            </w:r>
            <w:r w:rsidRPr="00CD2668">
              <w:rPr>
                <w:rFonts w:cs="Arial"/>
                <w:noProof/>
                <w:webHidden/>
                <w:sz w:val="20"/>
                <w:szCs w:val="20"/>
              </w:rPr>
              <w:fldChar w:fldCharType="separate"/>
            </w:r>
            <w:r w:rsidR="00D33A5D">
              <w:rPr>
                <w:rFonts w:cs="Arial"/>
                <w:noProof/>
                <w:webHidden/>
                <w:sz w:val="20"/>
                <w:szCs w:val="20"/>
              </w:rPr>
              <w:t>239</w:t>
            </w:r>
            <w:r w:rsidRPr="00CD2668">
              <w:rPr>
                <w:rFonts w:cs="Arial"/>
                <w:noProof/>
                <w:webHidden/>
                <w:sz w:val="20"/>
                <w:szCs w:val="20"/>
              </w:rPr>
              <w:fldChar w:fldCharType="end"/>
            </w:r>
          </w:hyperlink>
        </w:p>
        <w:p w:rsidR="008F52CD" w:rsidRPr="00CD2668" w:rsidRDefault="001C4138">
          <w:pPr>
            <w:pStyle w:val="TDC3"/>
            <w:rPr>
              <w:rFonts w:eastAsiaTheme="minorEastAsia" w:cs="Arial"/>
              <w:smallCaps w:val="0"/>
              <w:noProof/>
              <w:sz w:val="20"/>
              <w:szCs w:val="20"/>
              <w:lang w:eastAsia="es-AR"/>
            </w:rPr>
          </w:pPr>
          <w:hyperlink w:anchor="_Toc139356994" w:history="1">
            <w:r w:rsidR="008F52CD" w:rsidRPr="00CD2668">
              <w:rPr>
                <w:rStyle w:val="Hipervnculo"/>
                <w:rFonts w:cs="Arial"/>
                <w:noProof/>
                <w:sz w:val="20"/>
                <w:szCs w:val="20"/>
              </w:rPr>
              <w:t>Tratamiento en los estados contables de una parte que no es controladora conjunta</w:t>
            </w:r>
            <w:r w:rsidR="008F52CD" w:rsidRPr="00CD2668">
              <w:rPr>
                <w:rFonts w:cs="Arial"/>
                <w:noProof/>
                <w:webHidden/>
                <w:sz w:val="20"/>
                <w:szCs w:val="20"/>
              </w:rPr>
              <w:tab/>
            </w:r>
            <w:r w:rsidRPr="00CD2668">
              <w:rPr>
                <w:rFonts w:cs="Arial"/>
                <w:noProof/>
                <w:webHidden/>
                <w:sz w:val="20"/>
                <w:szCs w:val="20"/>
              </w:rPr>
              <w:fldChar w:fldCharType="begin"/>
            </w:r>
            <w:r w:rsidR="008F52CD" w:rsidRPr="00CD2668">
              <w:rPr>
                <w:rFonts w:cs="Arial"/>
                <w:noProof/>
                <w:webHidden/>
                <w:sz w:val="20"/>
                <w:szCs w:val="20"/>
              </w:rPr>
              <w:instrText xml:space="preserve"> PAGEREF _Toc139356994 \h </w:instrText>
            </w:r>
            <w:r w:rsidRPr="00CD2668">
              <w:rPr>
                <w:rFonts w:cs="Arial"/>
                <w:noProof/>
                <w:webHidden/>
                <w:sz w:val="20"/>
                <w:szCs w:val="20"/>
              </w:rPr>
            </w:r>
            <w:r w:rsidRPr="00CD2668">
              <w:rPr>
                <w:rFonts w:cs="Arial"/>
                <w:noProof/>
                <w:webHidden/>
                <w:sz w:val="20"/>
                <w:szCs w:val="20"/>
              </w:rPr>
              <w:fldChar w:fldCharType="separate"/>
            </w:r>
            <w:r w:rsidR="00D33A5D">
              <w:rPr>
                <w:rFonts w:cs="Arial"/>
                <w:noProof/>
                <w:webHidden/>
                <w:sz w:val="20"/>
                <w:szCs w:val="20"/>
              </w:rPr>
              <w:t>239</w:t>
            </w:r>
            <w:r w:rsidRPr="00CD2668">
              <w:rPr>
                <w:rFonts w:cs="Arial"/>
                <w:noProof/>
                <w:webHidden/>
                <w:sz w:val="20"/>
                <w:szCs w:val="20"/>
              </w:rPr>
              <w:fldChar w:fldCharType="end"/>
            </w:r>
          </w:hyperlink>
        </w:p>
        <w:p w:rsidR="008F52CD" w:rsidRPr="00CD2668" w:rsidRDefault="001C4138">
          <w:pPr>
            <w:pStyle w:val="TDC3"/>
            <w:rPr>
              <w:rFonts w:eastAsiaTheme="minorEastAsia" w:cs="Arial"/>
              <w:smallCaps w:val="0"/>
              <w:noProof/>
              <w:sz w:val="20"/>
              <w:szCs w:val="20"/>
              <w:lang w:eastAsia="es-AR"/>
            </w:rPr>
          </w:pPr>
          <w:hyperlink w:anchor="_Toc139356995" w:history="1">
            <w:r w:rsidR="008F52CD" w:rsidRPr="00CD2668">
              <w:rPr>
                <w:rStyle w:val="Hipervnculo"/>
                <w:rFonts w:cs="Arial"/>
                <w:noProof/>
                <w:sz w:val="20"/>
                <w:szCs w:val="20"/>
              </w:rPr>
              <w:t>Tratamiento de negocios conjuntos no societarios que son una entidad del exterior</w:t>
            </w:r>
            <w:r w:rsidR="008F52CD" w:rsidRPr="00CD2668">
              <w:rPr>
                <w:rFonts w:cs="Arial"/>
                <w:noProof/>
                <w:webHidden/>
                <w:sz w:val="20"/>
                <w:szCs w:val="20"/>
              </w:rPr>
              <w:tab/>
            </w:r>
            <w:r w:rsidRPr="00CD2668">
              <w:rPr>
                <w:rFonts w:cs="Arial"/>
                <w:noProof/>
                <w:webHidden/>
                <w:sz w:val="20"/>
                <w:szCs w:val="20"/>
              </w:rPr>
              <w:fldChar w:fldCharType="begin"/>
            </w:r>
            <w:r w:rsidR="008F52CD" w:rsidRPr="00CD2668">
              <w:rPr>
                <w:rFonts w:cs="Arial"/>
                <w:noProof/>
                <w:webHidden/>
                <w:sz w:val="20"/>
                <w:szCs w:val="20"/>
              </w:rPr>
              <w:instrText xml:space="preserve"> PAGEREF _Toc139356995 \h </w:instrText>
            </w:r>
            <w:r w:rsidRPr="00CD2668">
              <w:rPr>
                <w:rFonts w:cs="Arial"/>
                <w:noProof/>
                <w:webHidden/>
                <w:sz w:val="20"/>
                <w:szCs w:val="20"/>
              </w:rPr>
            </w:r>
            <w:r w:rsidRPr="00CD2668">
              <w:rPr>
                <w:rFonts w:cs="Arial"/>
                <w:noProof/>
                <w:webHidden/>
                <w:sz w:val="20"/>
                <w:szCs w:val="20"/>
              </w:rPr>
              <w:fldChar w:fldCharType="separate"/>
            </w:r>
            <w:r w:rsidR="00D33A5D">
              <w:rPr>
                <w:rFonts w:cs="Arial"/>
                <w:noProof/>
                <w:webHidden/>
                <w:sz w:val="20"/>
                <w:szCs w:val="20"/>
              </w:rPr>
              <w:t>240</w:t>
            </w:r>
            <w:r w:rsidRPr="00CD2668">
              <w:rPr>
                <w:rFonts w:cs="Arial"/>
                <w:noProof/>
                <w:webHidden/>
                <w:sz w:val="20"/>
                <w:szCs w:val="20"/>
              </w:rPr>
              <w:fldChar w:fldCharType="end"/>
            </w:r>
          </w:hyperlink>
        </w:p>
        <w:p w:rsidR="008F52CD" w:rsidRPr="00CD2668" w:rsidRDefault="001C4138">
          <w:pPr>
            <w:pStyle w:val="TDC3"/>
            <w:rPr>
              <w:rFonts w:eastAsiaTheme="minorEastAsia" w:cs="Arial"/>
              <w:smallCaps w:val="0"/>
              <w:noProof/>
              <w:sz w:val="20"/>
              <w:szCs w:val="20"/>
              <w:lang w:eastAsia="es-AR"/>
            </w:rPr>
          </w:pPr>
          <w:hyperlink w:anchor="_Toc139356996" w:history="1">
            <w:r w:rsidR="008F52CD" w:rsidRPr="00CD2668">
              <w:rPr>
                <w:rStyle w:val="Hipervnculo"/>
                <w:rFonts w:cs="Arial"/>
                <w:noProof/>
                <w:sz w:val="20"/>
                <w:szCs w:val="20"/>
              </w:rPr>
              <w:t>Negocios conjuntos societarios</w:t>
            </w:r>
            <w:r w:rsidR="008F52CD" w:rsidRPr="00CD2668">
              <w:rPr>
                <w:rFonts w:cs="Arial"/>
                <w:noProof/>
                <w:webHidden/>
                <w:sz w:val="20"/>
                <w:szCs w:val="20"/>
              </w:rPr>
              <w:tab/>
            </w:r>
            <w:r w:rsidRPr="00CD2668">
              <w:rPr>
                <w:rFonts w:cs="Arial"/>
                <w:noProof/>
                <w:webHidden/>
                <w:sz w:val="20"/>
                <w:szCs w:val="20"/>
              </w:rPr>
              <w:fldChar w:fldCharType="begin"/>
            </w:r>
            <w:r w:rsidR="008F52CD" w:rsidRPr="00CD2668">
              <w:rPr>
                <w:rFonts w:cs="Arial"/>
                <w:noProof/>
                <w:webHidden/>
                <w:sz w:val="20"/>
                <w:szCs w:val="20"/>
              </w:rPr>
              <w:instrText xml:space="preserve"> PAGEREF _Toc139356996 \h </w:instrText>
            </w:r>
            <w:r w:rsidRPr="00CD2668">
              <w:rPr>
                <w:rFonts w:cs="Arial"/>
                <w:noProof/>
                <w:webHidden/>
                <w:sz w:val="20"/>
                <w:szCs w:val="20"/>
              </w:rPr>
            </w:r>
            <w:r w:rsidRPr="00CD2668">
              <w:rPr>
                <w:rFonts w:cs="Arial"/>
                <w:noProof/>
                <w:webHidden/>
                <w:sz w:val="20"/>
                <w:szCs w:val="20"/>
              </w:rPr>
              <w:fldChar w:fldCharType="separate"/>
            </w:r>
            <w:r w:rsidR="00D33A5D">
              <w:rPr>
                <w:rFonts w:cs="Arial"/>
                <w:noProof/>
                <w:webHidden/>
                <w:sz w:val="20"/>
                <w:szCs w:val="20"/>
              </w:rPr>
              <w:t>240</w:t>
            </w:r>
            <w:r w:rsidRPr="00CD2668">
              <w:rPr>
                <w:rFonts w:cs="Arial"/>
                <w:noProof/>
                <w:webHidden/>
                <w:sz w:val="20"/>
                <w:szCs w:val="20"/>
              </w:rPr>
              <w:fldChar w:fldCharType="end"/>
            </w:r>
          </w:hyperlink>
        </w:p>
        <w:p w:rsidR="008F52CD" w:rsidRPr="00CD2668" w:rsidRDefault="001C4138">
          <w:pPr>
            <w:pStyle w:val="TDC2"/>
            <w:rPr>
              <w:rFonts w:eastAsiaTheme="minorEastAsia" w:cs="Arial"/>
              <w:bCs w:val="0"/>
              <w:smallCaps w:val="0"/>
              <w:noProof/>
              <w:szCs w:val="20"/>
              <w:lang w:eastAsia="es-AR"/>
            </w:rPr>
          </w:pPr>
          <w:hyperlink w:anchor="_Toc139356997" w:history="1">
            <w:r w:rsidR="008F52CD" w:rsidRPr="00CD2668">
              <w:rPr>
                <w:rStyle w:val="Hipervnculo"/>
                <w:rFonts w:cs="Arial"/>
                <w:noProof/>
                <w:szCs w:val="20"/>
              </w:rPr>
              <w:t>Revelación en notas</w:t>
            </w:r>
            <w:r w:rsidR="008F52CD" w:rsidRPr="00CD2668">
              <w:rPr>
                <w:rFonts w:cs="Arial"/>
                <w:noProof/>
                <w:webHidden/>
                <w:szCs w:val="20"/>
              </w:rPr>
              <w:tab/>
            </w:r>
            <w:r w:rsidRPr="00CD2668">
              <w:rPr>
                <w:rFonts w:cs="Arial"/>
                <w:noProof/>
                <w:webHidden/>
                <w:szCs w:val="20"/>
              </w:rPr>
              <w:fldChar w:fldCharType="begin"/>
            </w:r>
            <w:r w:rsidR="008F52CD" w:rsidRPr="00CD2668">
              <w:rPr>
                <w:rFonts w:cs="Arial"/>
                <w:noProof/>
                <w:webHidden/>
                <w:szCs w:val="20"/>
              </w:rPr>
              <w:instrText xml:space="preserve"> PAGEREF _Toc139356997 \h </w:instrText>
            </w:r>
            <w:r w:rsidRPr="00CD2668">
              <w:rPr>
                <w:rFonts w:cs="Arial"/>
                <w:noProof/>
                <w:webHidden/>
                <w:szCs w:val="20"/>
              </w:rPr>
            </w:r>
            <w:r w:rsidRPr="00CD2668">
              <w:rPr>
                <w:rFonts w:cs="Arial"/>
                <w:noProof/>
                <w:webHidden/>
                <w:szCs w:val="20"/>
              </w:rPr>
              <w:fldChar w:fldCharType="separate"/>
            </w:r>
            <w:r w:rsidR="00D33A5D">
              <w:rPr>
                <w:rFonts w:cs="Arial"/>
                <w:noProof/>
                <w:webHidden/>
                <w:szCs w:val="20"/>
              </w:rPr>
              <w:t>240</w:t>
            </w:r>
            <w:r w:rsidRPr="00CD2668">
              <w:rPr>
                <w:rFonts w:cs="Arial"/>
                <w:noProof/>
                <w:webHidden/>
                <w:szCs w:val="20"/>
              </w:rPr>
              <w:fldChar w:fldCharType="end"/>
            </w:r>
          </w:hyperlink>
        </w:p>
        <w:p w:rsidR="008F52CD" w:rsidRPr="00CD2668" w:rsidRDefault="001C4138">
          <w:pPr>
            <w:pStyle w:val="TDC1"/>
            <w:rPr>
              <w:rFonts w:eastAsiaTheme="minorEastAsia"/>
              <w:b w:val="0"/>
              <w:caps w:val="0"/>
              <w:szCs w:val="20"/>
              <w:lang w:eastAsia="es-AR"/>
            </w:rPr>
          </w:pPr>
          <w:hyperlink w:anchor="_Toc139356998" w:history="1">
            <w:r w:rsidR="008F52CD" w:rsidRPr="00CD2668">
              <w:rPr>
                <w:rStyle w:val="Hipervnculo"/>
                <w:szCs w:val="20"/>
              </w:rPr>
              <w:t>PARTICIPACIONES EN SUBSIDIARIAS, ASOCIADAS Y NEGOCIOS CONJUNTOS SOCIETARIOS</w:t>
            </w:r>
            <w:r w:rsidR="008F52CD" w:rsidRPr="00CD2668">
              <w:rPr>
                <w:webHidden/>
                <w:szCs w:val="20"/>
              </w:rPr>
              <w:tab/>
            </w:r>
            <w:r w:rsidRPr="00CD2668">
              <w:rPr>
                <w:webHidden/>
                <w:szCs w:val="20"/>
              </w:rPr>
              <w:fldChar w:fldCharType="begin"/>
            </w:r>
            <w:r w:rsidR="008F52CD" w:rsidRPr="00CD2668">
              <w:rPr>
                <w:webHidden/>
                <w:szCs w:val="20"/>
              </w:rPr>
              <w:instrText xml:space="preserve"> PAGEREF _Toc139356998 \h </w:instrText>
            </w:r>
            <w:r w:rsidRPr="00CD2668">
              <w:rPr>
                <w:webHidden/>
                <w:szCs w:val="20"/>
              </w:rPr>
            </w:r>
            <w:r w:rsidRPr="00CD2668">
              <w:rPr>
                <w:webHidden/>
                <w:szCs w:val="20"/>
              </w:rPr>
              <w:fldChar w:fldCharType="separate"/>
            </w:r>
            <w:r w:rsidR="00D33A5D">
              <w:rPr>
                <w:webHidden/>
                <w:szCs w:val="20"/>
              </w:rPr>
              <w:t>241</w:t>
            </w:r>
            <w:r w:rsidRPr="00CD2668">
              <w:rPr>
                <w:webHidden/>
                <w:szCs w:val="20"/>
              </w:rPr>
              <w:fldChar w:fldCharType="end"/>
            </w:r>
          </w:hyperlink>
        </w:p>
        <w:p w:rsidR="008F52CD" w:rsidRPr="00CD2668" w:rsidRDefault="001C4138">
          <w:pPr>
            <w:pStyle w:val="TDC2"/>
            <w:rPr>
              <w:rFonts w:eastAsiaTheme="minorEastAsia" w:cs="Arial"/>
              <w:bCs w:val="0"/>
              <w:smallCaps w:val="0"/>
              <w:noProof/>
              <w:szCs w:val="20"/>
              <w:lang w:eastAsia="es-AR"/>
            </w:rPr>
          </w:pPr>
          <w:hyperlink w:anchor="_Toc139356999" w:history="1">
            <w:r w:rsidR="008F52CD" w:rsidRPr="00CD2668">
              <w:rPr>
                <w:rStyle w:val="Hipervnculo"/>
                <w:rFonts w:cs="Arial"/>
                <w:noProof/>
                <w:szCs w:val="20"/>
              </w:rPr>
              <w:t>Objetivo</w:t>
            </w:r>
            <w:r w:rsidR="008F52CD" w:rsidRPr="00CD2668">
              <w:rPr>
                <w:rFonts w:cs="Arial"/>
                <w:noProof/>
                <w:webHidden/>
                <w:szCs w:val="20"/>
              </w:rPr>
              <w:tab/>
            </w:r>
            <w:r w:rsidRPr="00CD2668">
              <w:rPr>
                <w:rFonts w:cs="Arial"/>
                <w:noProof/>
                <w:webHidden/>
                <w:szCs w:val="20"/>
              </w:rPr>
              <w:fldChar w:fldCharType="begin"/>
            </w:r>
            <w:r w:rsidR="008F52CD" w:rsidRPr="00CD2668">
              <w:rPr>
                <w:rFonts w:cs="Arial"/>
                <w:noProof/>
                <w:webHidden/>
                <w:szCs w:val="20"/>
              </w:rPr>
              <w:instrText xml:space="preserve"> PAGEREF _Toc139356999 \h </w:instrText>
            </w:r>
            <w:r w:rsidRPr="00CD2668">
              <w:rPr>
                <w:rFonts w:cs="Arial"/>
                <w:noProof/>
                <w:webHidden/>
                <w:szCs w:val="20"/>
              </w:rPr>
            </w:r>
            <w:r w:rsidRPr="00CD2668">
              <w:rPr>
                <w:rFonts w:cs="Arial"/>
                <w:noProof/>
                <w:webHidden/>
                <w:szCs w:val="20"/>
              </w:rPr>
              <w:fldChar w:fldCharType="separate"/>
            </w:r>
            <w:r w:rsidR="00D33A5D">
              <w:rPr>
                <w:rFonts w:cs="Arial"/>
                <w:noProof/>
                <w:webHidden/>
                <w:szCs w:val="20"/>
              </w:rPr>
              <w:t>241</w:t>
            </w:r>
            <w:r w:rsidRPr="00CD2668">
              <w:rPr>
                <w:rFonts w:cs="Arial"/>
                <w:noProof/>
                <w:webHidden/>
                <w:szCs w:val="20"/>
              </w:rPr>
              <w:fldChar w:fldCharType="end"/>
            </w:r>
          </w:hyperlink>
        </w:p>
        <w:p w:rsidR="008F52CD" w:rsidRPr="00CD2668" w:rsidRDefault="001C4138">
          <w:pPr>
            <w:pStyle w:val="TDC2"/>
            <w:rPr>
              <w:rFonts w:eastAsiaTheme="minorEastAsia" w:cs="Arial"/>
              <w:bCs w:val="0"/>
              <w:smallCaps w:val="0"/>
              <w:noProof/>
              <w:szCs w:val="20"/>
              <w:lang w:eastAsia="es-AR"/>
            </w:rPr>
          </w:pPr>
          <w:hyperlink w:anchor="_Toc139357000" w:history="1">
            <w:r w:rsidR="008F52CD" w:rsidRPr="00CD2668">
              <w:rPr>
                <w:rStyle w:val="Hipervnculo"/>
                <w:rFonts w:cs="Arial"/>
                <w:noProof/>
                <w:szCs w:val="20"/>
              </w:rPr>
              <w:t>Definiciones</w:t>
            </w:r>
            <w:r w:rsidR="008F52CD" w:rsidRPr="00CD2668">
              <w:rPr>
                <w:rFonts w:cs="Arial"/>
                <w:noProof/>
                <w:webHidden/>
                <w:szCs w:val="20"/>
              </w:rPr>
              <w:tab/>
            </w:r>
            <w:r w:rsidRPr="00CD2668">
              <w:rPr>
                <w:rFonts w:cs="Arial"/>
                <w:noProof/>
                <w:webHidden/>
                <w:szCs w:val="20"/>
              </w:rPr>
              <w:fldChar w:fldCharType="begin"/>
            </w:r>
            <w:r w:rsidR="008F52CD" w:rsidRPr="00CD2668">
              <w:rPr>
                <w:rFonts w:cs="Arial"/>
                <w:noProof/>
                <w:webHidden/>
                <w:szCs w:val="20"/>
              </w:rPr>
              <w:instrText xml:space="preserve"> PAGEREF _Toc139357000 \h </w:instrText>
            </w:r>
            <w:r w:rsidRPr="00CD2668">
              <w:rPr>
                <w:rFonts w:cs="Arial"/>
                <w:noProof/>
                <w:webHidden/>
                <w:szCs w:val="20"/>
              </w:rPr>
            </w:r>
            <w:r w:rsidRPr="00CD2668">
              <w:rPr>
                <w:rFonts w:cs="Arial"/>
                <w:noProof/>
                <w:webHidden/>
                <w:szCs w:val="20"/>
              </w:rPr>
              <w:fldChar w:fldCharType="separate"/>
            </w:r>
            <w:r w:rsidR="00D33A5D">
              <w:rPr>
                <w:rFonts w:cs="Arial"/>
                <w:noProof/>
                <w:webHidden/>
                <w:szCs w:val="20"/>
              </w:rPr>
              <w:t>241</w:t>
            </w:r>
            <w:r w:rsidRPr="00CD2668">
              <w:rPr>
                <w:rFonts w:cs="Arial"/>
                <w:noProof/>
                <w:webHidden/>
                <w:szCs w:val="20"/>
              </w:rPr>
              <w:fldChar w:fldCharType="end"/>
            </w:r>
          </w:hyperlink>
        </w:p>
        <w:p w:rsidR="008F52CD" w:rsidRPr="00CD2668" w:rsidRDefault="001C4138">
          <w:pPr>
            <w:pStyle w:val="TDC2"/>
            <w:rPr>
              <w:rFonts w:eastAsiaTheme="minorEastAsia" w:cs="Arial"/>
              <w:bCs w:val="0"/>
              <w:smallCaps w:val="0"/>
              <w:noProof/>
              <w:szCs w:val="20"/>
              <w:lang w:eastAsia="es-AR"/>
            </w:rPr>
          </w:pPr>
          <w:hyperlink w:anchor="_Toc139357001" w:history="1">
            <w:r w:rsidR="008F52CD" w:rsidRPr="00CD2668">
              <w:rPr>
                <w:rStyle w:val="Hipervnculo"/>
                <w:rFonts w:cs="Arial"/>
                <w:noProof/>
                <w:szCs w:val="20"/>
              </w:rPr>
              <w:t>Alcance</w:t>
            </w:r>
            <w:r w:rsidR="008F52CD" w:rsidRPr="00CD2668">
              <w:rPr>
                <w:rFonts w:cs="Arial"/>
                <w:noProof/>
                <w:webHidden/>
                <w:szCs w:val="20"/>
              </w:rPr>
              <w:tab/>
            </w:r>
            <w:r w:rsidRPr="00CD2668">
              <w:rPr>
                <w:rFonts w:cs="Arial"/>
                <w:noProof/>
                <w:webHidden/>
                <w:szCs w:val="20"/>
              </w:rPr>
              <w:fldChar w:fldCharType="begin"/>
            </w:r>
            <w:r w:rsidR="008F52CD" w:rsidRPr="00CD2668">
              <w:rPr>
                <w:rFonts w:cs="Arial"/>
                <w:noProof/>
                <w:webHidden/>
                <w:szCs w:val="20"/>
              </w:rPr>
              <w:instrText xml:space="preserve"> PAGEREF _Toc139357001 \h </w:instrText>
            </w:r>
            <w:r w:rsidRPr="00CD2668">
              <w:rPr>
                <w:rFonts w:cs="Arial"/>
                <w:noProof/>
                <w:webHidden/>
                <w:szCs w:val="20"/>
              </w:rPr>
            </w:r>
            <w:r w:rsidRPr="00CD2668">
              <w:rPr>
                <w:rFonts w:cs="Arial"/>
                <w:noProof/>
                <w:webHidden/>
                <w:szCs w:val="20"/>
              </w:rPr>
              <w:fldChar w:fldCharType="separate"/>
            </w:r>
            <w:r w:rsidR="00D33A5D">
              <w:rPr>
                <w:rFonts w:cs="Arial"/>
                <w:noProof/>
                <w:webHidden/>
                <w:szCs w:val="20"/>
              </w:rPr>
              <w:t>242</w:t>
            </w:r>
            <w:r w:rsidRPr="00CD2668">
              <w:rPr>
                <w:rFonts w:cs="Arial"/>
                <w:noProof/>
                <w:webHidden/>
                <w:szCs w:val="20"/>
              </w:rPr>
              <w:fldChar w:fldCharType="end"/>
            </w:r>
          </w:hyperlink>
        </w:p>
        <w:p w:rsidR="008F52CD" w:rsidRPr="00CD2668" w:rsidRDefault="001C4138">
          <w:pPr>
            <w:pStyle w:val="TDC2"/>
            <w:rPr>
              <w:rFonts w:eastAsiaTheme="minorEastAsia" w:cs="Arial"/>
              <w:bCs w:val="0"/>
              <w:smallCaps w:val="0"/>
              <w:noProof/>
              <w:szCs w:val="20"/>
              <w:lang w:eastAsia="es-AR"/>
            </w:rPr>
          </w:pPr>
          <w:hyperlink w:anchor="_Toc139357002" w:history="1">
            <w:r w:rsidR="008F52CD" w:rsidRPr="00CD2668">
              <w:rPr>
                <w:rStyle w:val="Hipervnculo"/>
                <w:rFonts w:cs="Arial"/>
                <w:noProof/>
                <w:szCs w:val="20"/>
              </w:rPr>
              <w:t>Reconocimiento</w:t>
            </w:r>
            <w:r w:rsidR="008F52CD" w:rsidRPr="00CD2668">
              <w:rPr>
                <w:rFonts w:cs="Arial"/>
                <w:noProof/>
                <w:webHidden/>
                <w:szCs w:val="20"/>
              </w:rPr>
              <w:tab/>
            </w:r>
            <w:r w:rsidRPr="00CD2668">
              <w:rPr>
                <w:rFonts w:cs="Arial"/>
                <w:noProof/>
                <w:webHidden/>
                <w:szCs w:val="20"/>
              </w:rPr>
              <w:fldChar w:fldCharType="begin"/>
            </w:r>
            <w:r w:rsidR="008F52CD" w:rsidRPr="00CD2668">
              <w:rPr>
                <w:rFonts w:cs="Arial"/>
                <w:noProof/>
                <w:webHidden/>
                <w:szCs w:val="20"/>
              </w:rPr>
              <w:instrText xml:space="preserve"> PAGEREF _Toc139357002 \h </w:instrText>
            </w:r>
            <w:r w:rsidRPr="00CD2668">
              <w:rPr>
                <w:rFonts w:cs="Arial"/>
                <w:noProof/>
                <w:webHidden/>
                <w:szCs w:val="20"/>
              </w:rPr>
            </w:r>
            <w:r w:rsidRPr="00CD2668">
              <w:rPr>
                <w:rFonts w:cs="Arial"/>
                <w:noProof/>
                <w:webHidden/>
                <w:szCs w:val="20"/>
              </w:rPr>
              <w:fldChar w:fldCharType="separate"/>
            </w:r>
            <w:r w:rsidR="00D33A5D">
              <w:rPr>
                <w:rFonts w:cs="Arial"/>
                <w:noProof/>
                <w:webHidden/>
                <w:szCs w:val="20"/>
              </w:rPr>
              <w:t>242</w:t>
            </w:r>
            <w:r w:rsidRPr="00CD2668">
              <w:rPr>
                <w:rFonts w:cs="Arial"/>
                <w:noProof/>
                <w:webHidden/>
                <w:szCs w:val="20"/>
              </w:rPr>
              <w:fldChar w:fldCharType="end"/>
            </w:r>
          </w:hyperlink>
        </w:p>
        <w:p w:rsidR="008F52CD" w:rsidRPr="00CD2668" w:rsidRDefault="001C4138">
          <w:pPr>
            <w:pStyle w:val="TDC2"/>
            <w:rPr>
              <w:rFonts w:eastAsiaTheme="minorEastAsia" w:cs="Arial"/>
              <w:bCs w:val="0"/>
              <w:smallCaps w:val="0"/>
              <w:noProof/>
              <w:szCs w:val="20"/>
              <w:lang w:eastAsia="es-AR"/>
            </w:rPr>
          </w:pPr>
          <w:hyperlink w:anchor="_Toc139357003" w:history="1">
            <w:r w:rsidR="008F52CD" w:rsidRPr="00CD2668">
              <w:rPr>
                <w:rStyle w:val="Hipervnculo"/>
                <w:rFonts w:cs="Arial"/>
                <w:noProof/>
                <w:szCs w:val="20"/>
              </w:rPr>
              <w:t>Influencia significativa</w:t>
            </w:r>
            <w:r w:rsidR="008F52CD" w:rsidRPr="00CD2668">
              <w:rPr>
                <w:rFonts w:cs="Arial"/>
                <w:noProof/>
                <w:webHidden/>
                <w:szCs w:val="20"/>
              </w:rPr>
              <w:tab/>
            </w:r>
            <w:r w:rsidRPr="00CD2668">
              <w:rPr>
                <w:rFonts w:cs="Arial"/>
                <w:noProof/>
                <w:webHidden/>
                <w:szCs w:val="20"/>
              </w:rPr>
              <w:fldChar w:fldCharType="begin"/>
            </w:r>
            <w:r w:rsidR="008F52CD" w:rsidRPr="00CD2668">
              <w:rPr>
                <w:rFonts w:cs="Arial"/>
                <w:noProof/>
                <w:webHidden/>
                <w:szCs w:val="20"/>
              </w:rPr>
              <w:instrText xml:space="preserve"> PAGEREF _Toc139357003 \h </w:instrText>
            </w:r>
            <w:r w:rsidRPr="00CD2668">
              <w:rPr>
                <w:rFonts w:cs="Arial"/>
                <w:noProof/>
                <w:webHidden/>
                <w:szCs w:val="20"/>
              </w:rPr>
            </w:r>
            <w:r w:rsidRPr="00CD2668">
              <w:rPr>
                <w:rFonts w:cs="Arial"/>
                <w:noProof/>
                <w:webHidden/>
                <w:szCs w:val="20"/>
              </w:rPr>
              <w:fldChar w:fldCharType="separate"/>
            </w:r>
            <w:r w:rsidR="00D33A5D">
              <w:rPr>
                <w:rFonts w:cs="Arial"/>
                <w:noProof/>
                <w:webHidden/>
                <w:szCs w:val="20"/>
              </w:rPr>
              <w:t>243</w:t>
            </w:r>
            <w:r w:rsidRPr="00CD2668">
              <w:rPr>
                <w:rFonts w:cs="Arial"/>
                <w:noProof/>
                <w:webHidden/>
                <w:szCs w:val="20"/>
              </w:rPr>
              <w:fldChar w:fldCharType="end"/>
            </w:r>
          </w:hyperlink>
        </w:p>
        <w:p w:rsidR="008F52CD" w:rsidRPr="00CD2668" w:rsidRDefault="001C4138">
          <w:pPr>
            <w:pStyle w:val="TDC2"/>
            <w:rPr>
              <w:rFonts w:eastAsiaTheme="minorEastAsia" w:cs="Arial"/>
              <w:bCs w:val="0"/>
              <w:smallCaps w:val="0"/>
              <w:noProof/>
              <w:szCs w:val="20"/>
              <w:lang w:eastAsia="es-AR"/>
            </w:rPr>
          </w:pPr>
          <w:hyperlink w:anchor="_Toc139357004" w:history="1">
            <w:r w:rsidR="008F52CD" w:rsidRPr="00CD2668">
              <w:rPr>
                <w:rStyle w:val="Hipervnculo"/>
                <w:rFonts w:cs="Arial"/>
                <w:noProof/>
                <w:szCs w:val="20"/>
              </w:rPr>
              <w:t>Aplicación del método del valor patrimonial proporcional</w:t>
            </w:r>
            <w:r w:rsidR="008F52CD" w:rsidRPr="00CD2668">
              <w:rPr>
                <w:rFonts w:cs="Arial"/>
                <w:noProof/>
                <w:webHidden/>
                <w:szCs w:val="20"/>
              </w:rPr>
              <w:tab/>
            </w:r>
            <w:r w:rsidRPr="00CD2668">
              <w:rPr>
                <w:rFonts w:cs="Arial"/>
                <w:noProof/>
                <w:webHidden/>
                <w:szCs w:val="20"/>
              </w:rPr>
              <w:fldChar w:fldCharType="begin"/>
            </w:r>
            <w:r w:rsidR="008F52CD" w:rsidRPr="00CD2668">
              <w:rPr>
                <w:rFonts w:cs="Arial"/>
                <w:noProof/>
                <w:webHidden/>
                <w:szCs w:val="20"/>
              </w:rPr>
              <w:instrText xml:space="preserve"> PAGEREF _Toc139357004 \h </w:instrText>
            </w:r>
            <w:r w:rsidRPr="00CD2668">
              <w:rPr>
                <w:rFonts w:cs="Arial"/>
                <w:noProof/>
                <w:webHidden/>
                <w:szCs w:val="20"/>
              </w:rPr>
            </w:r>
            <w:r w:rsidRPr="00CD2668">
              <w:rPr>
                <w:rFonts w:cs="Arial"/>
                <w:noProof/>
                <w:webHidden/>
                <w:szCs w:val="20"/>
              </w:rPr>
              <w:fldChar w:fldCharType="separate"/>
            </w:r>
            <w:r w:rsidR="00D33A5D">
              <w:rPr>
                <w:rFonts w:cs="Arial"/>
                <w:noProof/>
                <w:webHidden/>
                <w:szCs w:val="20"/>
              </w:rPr>
              <w:t>244</w:t>
            </w:r>
            <w:r w:rsidRPr="00CD2668">
              <w:rPr>
                <w:rFonts w:cs="Arial"/>
                <w:noProof/>
                <w:webHidden/>
                <w:szCs w:val="20"/>
              </w:rPr>
              <w:fldChar w:fldCharType="end"/>
            </w:r>
          </w:hyperlink>
        </w:p>
        <w:p w:rsidR="008F52CD" w:rsidRPr="00CD2668" w:rsidRDefault="001C4138">
          <w:pPr>
            <w:pStyle w:val="TDC3"/>
            <w:rPr>
              <w:rFonts w:eastAsiaTheme="minorEastAsia" w:cs="Arial"/>
              <w:smallCaps w:val="0"/>
              <w:noProof/>
              <w:sz w:val="20"/>
              <w:szCs w:val="20"/>
              <w:lang w:eastAsia="es-AR"/>
            </w:rPr>
          </w:pPr>
          <w:hyperlink w:anchor="_Toc139357005" w:history="1">
            <w:r w:rsidR="008F52CD" w:rsidRPr="00CD2668">
              <w:rPr>
                <w:rStyle w:val="Hipervnculo"/>
                <w:rFonts w:cs="Arial"/>
                <w:noProof/>
                <w:sz w:val="20"/>
                <w:szCs w:val="20"/>
              </w:rPr>
              <w:t>Medición inicial</w:t>
            </w:r>
            <w:r w:rsidR="008F52CD" w:rsidRPr="00CD2668">
              <w:rPr>
                <w:rFonts w:cs="Arial"/>
                <w:noProof/>
                <w:webHidden/>
                <w:sz w:val="20"/>
                <w:szCs w:val="20"/>
              </w:rPr>
              <w:tab/>
            </w:r>
            <w:r w:rsidRPr="00CD2668">
              <w:rPr>
                <w:rFonts w:cs="Arial"/>
                <w:noProof/>
                <w:webHidden/>
                <w:sz w:val="20"/>
                <w:szCs w:val="20"/>
              </w:rPr>
              <w:fldChar w:fldCharType="begin"/>
            </w:r>
            <w:r w:rsidR="008F52CD" w:rsidRPr="00CD2668">
              <w:rPr>
                <w:rFonts w:cs="Arial"/>
                <w:noProof/>
                <w:webHidden/>
                <w:sz w:val="20"/>
                <w:szCs w:val="20"/>
              </w:rPr>
              <w:instrText xml:space="preserve"> PAGEREF _Toc139357005 \h </w:instrText>
            </w:r>
            <w:r w:rsidRPr="00CD2668">
              <w:rPr>
                <w:rFonts w:cs="Arial"/>
                <w:noProof/>
                <w:webHidden/>
                <w:sz w:val="20"/>
                <w:szCs w:val="20"/>
              </w:rPr>
            </w:r>
            <w:r w:rsidRPr="00CD2668">
              <w:rPr>
                <w:rFonts w:cs="Arial"/>
                <w:noProof/>
                <w:webHidden/>
                <w:sz w:val="20"/>
                <w:szCs w:val="20"/>
              </w:rPr>
              <w:fldChar w:fldCharType="separate"/>
            </w:r>
            <w:r w:rsidR="00D33A5D">
              <w:rPr>
                <w:rFonts w:cs="Arial"/>
                <w:noProof/>
                <w:webHidden/>
                <w:sz w:val="20"/>
                <w:szCs w:val="20"/>
              </w:rPr>
              <w:t>244</w:t>
            </w:r>
            <w:r w:rsidRPr="00CD2668">
              <w:rPr>
                <w:rFonts w:cs="Arial"/>
                <w:noProof/>
                <w:webHidden/>
                <w:sz w:val="20"/>
                <w:szCs w:val="20"/>
              </w:rPr>
              <w:fldChar w:fldCharType="end"/>
            </w:r>
          </w:hyperlink>
        </w:p>
        <w:p w:rsidR="008F52CD" w:rsidRPr="00CD2668" w:rsidRDefault="001C4138">
          <w:pPr>
            <w:pStyle w:val="TDC3"/>
            <w:rPr>
              <w:rFonts w:eastAsiaTheme="minorEastAsia" w:cs="Arial"/>
              <w:smallCaps w:val="0"/>
              <w:noProof/>
              <w:sz w:val="20"/>
              <w:szCs w:val="20"/>
              <w:lang w:eastAsia="es-AR"/>
            </w:rPr>
          </w:pPr>
          <w:hyperlink w:anchor="_Toc139357006" w:history="1">
            <w:r w:rsidR="008F52CD" w:rsidRPr="00CD2668">
              <w:rPr>
                <w:rStyle w:val="Hipervnculo"/>
                <w:rFonts w:cs="Arial"/>
                <w:noProof/>
                <w:sz w:val="20"/>
                <w:szCs w:val="20"/>
              </w:rPr>
              <w:t>Determinación del costo de adquisición</w:t>
            </w:r>
            <w:r w:rsidR="008F52CD" w:rsidRPr="00CD2668">
              <w:rPr>
                <w:rFonts w:cs="Arial"/>
                <w:noProof/>
                <w:webHidden/>
                <w:sz w:val="20"/>
                <w:szCs w:val="20"/>
              </w:rPr>
              <w:tab/>
            </w:r>
            <w:r w:rsidRPr="00CD2668">
              <w:rPr>
                <w:rFonts w:cs="Arial"/>
                <w:noProof/>
                <w:webHidden/>
                <w:sz w:val="20"/>
                <w:szCs w:val="20"/>
              </w:rPr>
              <w:fldChar w:fldCharType="begin"/>
            </w:r>
            <w:r w:rsidR="008F52CD" w:rsidRPr="00CD2668">
              <w:rPr>
                <w:rFonts w:cs="Arial"/>
                <w:noProof/>
                <w:webHidden/>
                <w:sz w:val="20"/>
                <w:szCs w:val="20"/>
              </w:rPr>
              <w:instrText xml:space="preserve"> PAGEREF _Toc139357006 \h </w:instrText>
            </w:r>
            <w:r w:rsidRPr="00CD2668">
              <w:rPr>
                <w:rFonts w:cs="Arial"/>
                <w:noProof/>
                <w:webHidden/>
                <w:sz w:val="20"/>
                <w:szCs w:val="20"/>
              </w:rPr>
            </w:r>
            <w:r w:rsidRPr="00CD2668">
              <w:rPr>
                <w:rFonts w:cs="Arial"/>
                <w:noProof/>
                <w:webHidden/>
                <w:sz w:val="20"/>
                <w:szCs w:val="20"/>
              </w:rPr>
              <w:fldChar w:fldCharType="separate"/>
            </w:r>
            <w:r w:rsidR="00D33A5D">
              <w:rPr>
                <w:rFonts w:cs="Arial"/>
                <w:noProof/>
                <w:webHidden/>
                <w:sz w:val="20"/>
                <w:szCs w:val="20"/>
              </w:rPr>
              <w:t>244</w:t>
            </w:r>
            <w:r w:rsidRPr="00CD2668">
              <w:rPr>
                <w:rFonts w:cs="Arial"/>
                <w:noProof/>
                <w:webHidden/>
                <w:sz w:val="20"/>
                <w:szCs w:val="20"/>
              </w:rPr>
              <w:fldChar w:fldCharType="end"/>
            </w:r>
          </w:hyperlink>
        </w:p>
        <w:p w:rsidR="008F52CD" w:rsidRPr="00CD2668" w:rsidRDefault="001C4138">
          <w:pPr>
            <w:pStyle w:val="TDC3"/>
            <w:rPr>
              <w:rFonts w:eastAsiaTheme="minorEastAsia" w:cs="Arial"/>
              <w:smallCaps w:val="0"/>
              <w:noProof/>
              <w:sz w:val="20"/>
              <w:szCs w:val="20"/>
              <w:lang w:eastAsia="es-AR"/>
            </w:rPr>
          </w:pPr>
          <w:hyperlink w:anchor="_Toc139357007" w:history="1">
            <w:r w:rsidR="008F52CD" w:rsidRPr="00CD2668">
              <w:rPr>
                <w:rStyle w:val="Hipervnculo"/>
                <w:rFonts w:cs="Arial"/>
                <w:noProof/>
                <w:sz w:val="20"/>
                <w:szCs w:val="20"/>
              </w:rPr>
              <w:t>Medición posterior</w:t>
            </w:r>
            <w:r w:rsidR="008F52CD" w:rsidRPr="00CD2668">
              <w:rPr>
                <w:rFonts w:cs="Arial"/>
                <w:noProof/>
                <w:webHidden/>
                <w:sz w:val="20"/>
                <w:szCs w:val="20"/>
              </w:rPr>
              <w:tab/>
            </w:r>
            <w:r w:rsidRPr="00CD2668">
              <w:rPr>
                <w:rFonts w:cs="Arial"/>
                <w:noProof/>
                <w:webHidden/>
                <w:sz w:val="20"/>
                <w:szCs w:val="20"/>
              </w:rPr>
              <w:fldChar w:fldCharType="begin"/>
            </w:r>
            <w:r w:rsidR="008F52CD" w:rsidRPr="00CD2668">
              <w:rPr>
                <w:rFonts w:cs="Arial"/>
                <w:noProof/>
                <w:webHidden/>
                <w:sz w:val="20"/>
                <w:szCs w:val="20"/>
              </w:rPr>
              <w:instrText xml:space="preserve"> PAGEREF _Toc139357007 \h </w:instrText>
            </w:r>
            <w:r w:rsidRPr="00CD2668">
              <w:rPr>
                <w:rFonts w:cs="Arial"/>
                <w:noProof/>
                <w:webHidden/>
                <w:sz w:val="20"/>
                <w:szCs w:val="20"/>
              </w:rPr>
            </w:r>
            <w:r w:rsidRPr="00CD2668">
              <w:rPr>
                <w:rFonts w:cs="Arial"/>
                <w:noProof/>
                <w:webHidden/>
                <w:sz w:val="20"/>
                <w:szCs w:val="20"/>
              </w:rPr>
              <w:fldChar w:fldCharType="separate"/>
            </w:r>
            <w:r w:rsidR="00D33A5D">
              <w:rPr>
                <w:rFonts w:cs="Arial"/>
                <w:noProof/>
                <w:webHidden/>
                <w:sz w:val="20"/>
                <w:szCs w:val="20"/>
              </w:rPr>
              <w:t>247</w:t>
            </w:r>
            <w:r w:rsidRPr="00CD2668">
              <w:rPr>
                <w:rFonts w:cs="Arial"/>
                <w:noProof/>
                <w:webHidden/>
                <w:sz w:val="20"/>
                <w:szCs w:val="20"/>
              </w:rPr>
              <w:fldChar w:fldCharType="end"/>
            </w:r>
          </w:hyperlink>
        </w:p>
        <w:p w:rsidR="008F52CD" w:rsidRPr="00CD2668" w:rsidRDefault="001C4138">
          <w:pPr>
            <w:pStyle w:val="TDC3"/>
            <w:rPr>
              <w:rFonts w:eastAsiaTheme="minorEastAsia" w:cs="Arial"/>
              <w:smallCaps w:val="0"/>
              <w:noProof/>
              <w:sz w:val="20"/>
              <w:szCs w:val="20"/>
              <w:lang w:eastAsia="es-AR"/>
            </w:rPr>
          </w:pPr>
          <w:hyperlink w:anchor="_Toc139357008" w:history="1">
            <w:r w:rsidR="008F52CD" w:rsidRPr="00CD2668">
              <w:rPr>
                <w:rStyle w:val="Hipervnculo"/>
                <w:rFonts w:cs="Arial"/>
                <w:noProof/>
                <w:sz w:val="20"/>
                <w:szCs w:val="20"/>
              </w:rPr>
              <w:t>Comparación con el valor recuperable</w:t>
            </w:r>
            <w:r w:rsidR="008F52CD" w:rsidRPr="00CD2668">
              <w:rPr>
                <w:rFonts w:cs="Arial"/>
                <w:noProof/>
                <w:webHidden/>
                <w:sz w:val="20"/>
                <w:szCs w:val="20"/>
              </w:rPr>
              <w:tab/>
            </w:r>
            <w:r w:rsidRPr="00CD2668">
              <w:rPr>
                <w:rFonts w:cs="Arial"/>
                <w:noProof/>
                <w:webHidden/>
                <w:sz w:val="20"/>
                <w:szCs w:val="20"/>
              </w:rPr>
              <w:fldChar w:fldCharType="begin"/>
            </w:r>
            <w:r w:rsidR="008F52CD" w:rsidRPr="00CD2668">
              <w:rPr>
                <w:rFonts w:cs="Arial"/>
                <w:noProof/>
                <w:webHidden/>
                <w:sz w:val="20"/>
                <w:szCs w:val="20"/>
              </w:rPr>
              <w:instrText xml:space="preserve"> PAGEREF _Toc139357008 \h </w:instrText>
            </w:r>
            <w:r w:rsidRPr="00CD2668">
              <w:rPr>
                <w:rFonts w:cs="Arial"/>
                <w:noProof/>
                <w:webHidden/>
                <w:sz w:val="20"/>
                <w:szCs w:val="20"/>
              </w:rPr>
            </w:r>
            <w:r w:rsidRPr="00CD2668">
              <w:rPr>
                <w:rFonts w:cs="Arial"/>
                <w:noProof/>
                <w:webHidden/>
                <w:sz w:val="20"/>
                <w:szCs w:val="20"/>
              </w:rPr>
              <w:fldChar w:fldCharType="separate"/>
            </w:r>
            <w:r w:rsidR="00D33A5D">
              <w:rPr>
                <w:rFonts w:cs="Arial"/>
                <w:noProof/>
                <w:webHidden/>
                <w:sz w:val="20"/>
                <w:szCs w:val="20"/>
              </w:rPr>
              <w:t>249</w:t>
            </w:r>
            <w:r w:rsidRPr="00CD2668">
              <w:rPr>
                <w:rFonts w:cs="Arial"/>
                <w:noProof/>
                <w:webHidden/>
                <w:sz w:val="20"/>
                <w:szCs w:val="20"/>
              </w:rPr>
              <w:fldChar w:fldCharType="end"/>
            </w:r>
          </w:hyperlink>
        </w:p>
        <w:p w:rsidR="008F52CD" w:rsidRPr="00CD2668" w:rsidRDefault="001C4138">
          <w:pPr>
            <w:pStyle w:val="TDC3"/>
            <w:rPr>
              <w:rFonts w:eastAsiaTheme="minorEastAsia" w:cs="Arial"/>
              <w:smallCaps w:val="0"/>
              <w:noProof/>
              <w:sz w:val="20"/>
              <w:szCs w:val="20"/>
              <w:lang w:eastAsia="es-AR"/>
            </w:rPr>
          </w:pPr>
          <w:hyperlink w:anchor="_Toc139357009" w:history="1">
            <w:r w:rsidR="008F52CD" w:rsidRPr="00CD2668">
              <w:rPr>
                <w:rStyle w:val="Hipervnculo"/>
                <w:rFonts w:cs="Arial"/>
                <w:noProof/>
                <w:sz w:val="20"/>
                <w:szCs w:val="20"/>
              </w:rPr>
              <w:t>Discontinuación en la aplicación del método del valor patrimonial proporcional</w:t>
            </w:r>
            <w:r w:rsidR="008F52CD" w:rsidRPr="00CD2668">
              <w:rPr>
                <w:rFonts w:cs="Arial"/>
                <w:noProof/>
                <w:webHidden/>
                <w:sz w:val="20"/>
                <w:szCs w:val="20"/>
              </w:rPr>
              <w:tab/>
            </w:r>
            <w:r w:rsidRPr="00CD2668">
              <w:rPr>
                <w:rFonts w:cs="Arial"/>
                <w:noProof/>
                <w:webHidden/>
                <w:sz w:val="20"/>
                <w:szCs w:val="20"/>
              </w:rPr>
              <w:fldChar w:fldCharType="begin"/>
            </w:r>
            <w:r w:rsidR="008F52CD" w:rsidRPr="00CD2668">
              <w:rPr>
                <w:rFonts w:cs="Arial"/>
                <w:noProof/>
                <w:webHidden/>
                <w:sz w:val="20"/>
                <w:szCs w:val="20"/>
              </w:rPr>
              <w:instrText xml:space="preserve"> PAGEREF _Toc139357009 \h </w:instrText>
            </w:r>
            <w:r w:rsidRPr="00CD2668">
              <w:rPr>
                <w:rFonts w:cs="Arial"/>
                <w:noProof/>
                <w:webHidden/>
                <w:sz w:val="20"/>
                <w:szCs w:val="20"/>
              </w:rPr>
            </w:r>
            <w:r w:rsidRPr="00CD2668">
              <w:rPr>
                <w:rFonts w:cs="Arial"/>
                <w:noProof/>
                <w:webHidden/>
                <w:sz w:val="20"/>
                <w:szCs w:val="20"/>
              </w:rPr>
              <w:fldChar w:fldCharType="separate"/>
            </w:r>
            <w:r w:rsidR="00D33A5D">
              <w:rPr>
                <w:rFonts w:cs="Arial"/>
                <w:noProof/>
                <w:webHidden/>
                <w:sz w:val="20"/>
                <w:szCs w:val="20"/>
              </w:rPr>
              <w:t>250</w:t>
            </w:r>
            <w:r w:rsidRPr="00CD2668">
              <w:rPr>
                <w:rFonts w:cs="Arial"/>
                <w:noProof/>
                <w:webHidden/>
                <w:sz w:val="20"/>
                <w:szCs w:val="20"/>
              </w:rPr>
              <w:fldChar w:fldCharType="end"/>
            </w:r>
          </w:hyperlink>
        </w:p>
        <w:p w:rsidR="008F52CD" w:rsidRPr="00CD2668" w:rsidRDefault="001C4138">
          <w:pPr>
            <w:pStyle w:val="TDC2"/>
            <w:rPr>
              <w:rFonts w:eastAsiaTheme="minorEastAsia" w:cs="Arial"/>
              <w:bCs w:val="0"/>
              <w:smallCaps w:val="0"/>
              <w:noProof/>
              <w:szCs w:val="20"/>
              <w:lang w:eastAsia="es-AR"/>
            </w:rPr>
          </w:pPr>
          <w:hyperlink w:anchor="_Toc139357010" w:history="1">
            <w:r w:rsidR="008F52CD" w:rsidRPr="00CD2668">
              <w:rPr>
                <w:rStyle w:val="Hipervnculo"/>
                <w:rFonts w:cs="Arial"/>
                <w:noProof/>
                <w:szCs w:val="20"/>
              </w:rPr>
              <w:t>Baja en cuentas</w:t>
            </w:r>
            <w:r w:rsidR="008F52CD" w:rsidRPr="00CD2668">
              <w:rPr>
                <w:rFonts w:cs="Arial"/>
                <w:noProof/>
                <w:webHidden/>
                <w:szCs w:val="20"/>
              </w:rPr>
              <w:tab/>
            </w:r>
            <w:r w:rsidRPr="00CD2668">
              <w:rPr>
                <w:rFonts w:cs="Arial"/>
                <w:noProof/>
                <w:webHidden/>
                <w:szCs w:val="20"/>
              </w:rPr>
              <w:fldChar w:fldCharType="begin"/>
            </w:r>
            <w:r w:rsidR="008F52CD" w:rsidRPr="00CD2668">
              <w:rPr>
                <w:rFonts w:cs="Arial"/>
                <w:noProof/>
                <w:webHidden/>
                <w:szCs w:val="20"/>
              </w:rPr>
              <w:instrText xml:space="preserve"> PAGEREF _Toc139357010 \h </w:instrText>
            </w:r>
            <w:r w:rsidRPr="00CD2668">
              <w:rPr>
                <w:rFonts w:cs="Arial"/>
                <w:noProof/>
                <w:webHidden/>
                <w:szCs w:val="20"/>
              </w:rPr>
            </w:r>
            <w:r w:rsidRPr="00CD2668">
              <w:rPr>
                <w:rFonts w:cs="Arial"/>
                <w:noProof/>
                <w:webHidden/>
                <w:szCs w:val="20"/>
              </w:rPr>
              <w:fldChar w:fldCharType="separate"/>
            </w:r>
            <w:r w:rsidR="00D33A5D">
              <w:rPr>
                <w:rFonts w:cs="Arial"/>
                <w:noProof/>
                <w:webHidden/>
                <w:szCs w:val="20"/>
              </w:rPr>
              <w:t>250</w:t>
            </w:r>
            <w:r w:rsidRPr="00CD2668">
              <w:rPr>
                <w:rFonts w:cs="Arial"/>
                <w:noProof/>
                <w:webHidden/>
                <w:szCs w:val="20"/>
              </w:rPr>
              <w:fldChar w:fldCharType="end"/>
            </w:r>
          </w:hyperlink>
        </w:p>
        <w:p w:rsidR="008F52CD" w:rsidRPr="00CD2668" w:rsidRDefault="001C4138">
          <w:pPr>
            <w:pStyle w:val="TDC2"/>
            <w:rPr>
              <w:rFonts w:eastAsiaTheme="minorEastAsia" w:cs="Arial"/>
              <w:bCs w:val="0"/>
              <w:smallCaps w:val="0"/>
              <w:noProof/>
              <w:szCs w:val="20"/>
              <w:lang w:eastAsia="es-AR"/>
            </w:rPr>
          </w:pPr>
          <w:hyperlink w:anchor="_Toc139357011" w:history="1">
            <w:r w:rsidR="008F52CD" w:rsidRPr="00CD2668">
              <w:rPr>
                <w:rStyle w:val="Hipervnculo"/>
                <w:rFonts w:cs="Arial"/>
                <w:noProof/>
                <w:szCs w:val="20"/>
              </w:rPr>
              <w:t>Presentación en los estados contables</w:t>
            </w:r>
            <w:r w:rsidR="008F52CD" w:rsidRPr="00CD2668">
              <w:rPr>
                <w:rFonts w:cs="Arial"/>
                <w:noProof/>
                <w:webHidden/>
                <w:szCs w:val="20"/>
              </w:rPr>
              <w:tab/>
            </w:r>
            <w:r w:rsidRPr="00CD2668">
              <w:rPr>
                <w:rFonts w:cs="Arial"/>
                <w:noProof/>
                <w:webHidden/>
                <w:szCs w:val="20"/>
              </w:rPr>
              <w:fldChar w:fldCharType="begin"/>
            </w:r>
            <w:r w:rsidR="008F52CD" w:rsidRPr="00CD2668">
              <w:rPr>
                <w:rFonts w:cs="Arial"/>
                <w:noProof/>
                <w:webHidden/>
                <w:szCs w:val="20"/>
              </w:rPr>
              <w:instrText xml:space="preserve"> PAGEREF _Toc139357011 \h </w:instrText>
            </w:r>
            <w:r w:rsidRPr="00CD2668">
              <w:rPr>
                <w:rFonts w:cs="Arial"/>
                <w:noProof/>
                <w:webHidden/>
                <w:szCs w:val="20"/>
              </w:rPr>
            </w:r>
            <w:r w:rsidRPr="00CD2668">
              <w:rPr>
                <w:rFonts w:cs="Arial"/>
                <w:noProof/>
                <w:webHidden/>
                <w:szCs w:val="20"/>
              </w:rPr>
              <w:fldChar w:fldCharType="separate"/>
            </w:r>
            <w:r w:rsidR="00D33A5D">
              <w:rPr>
                <w:rFonts w:cs="Arial"/>
                <w:noProof/>
                <w:webHidden/>
                <w:szCs w:val="20"/>
              </w:rPr>
              <w:t>251</w:t>
            </w:r>
            <w:r w:rsidRPr="00CD2668">
              <w:rPr>
                <w:rFonts w:cs="Arial"/>
                <w:noProof/>
                <w:webHidden/>
                <w:szCs w:val="20"/>
              </w:rPr>
              <w:fldChar w:fldCharType="end"/>
            </w:r>
          </w:hyperlink>
        </w:p>
        <w:p w:rsidR="008F52CD" w:rsidRPr="00CD2668" w:rsidRDefault="001C4138">
          <w:pPr>
            <w:pStyle w:val="TDC2"/>
            <w:rPr>
              <w:rFonts w:eastAsiaTheme="minorEastAsia" w:cs="Arial"/>
              <w:bCs w:val="0"/>
              <w:smallCaps w:val="0"/>
              <w:noProof/>
              <w:szCs w:val="20"/>
              <w:lang w:eastAsia="es-AR"/>
            </w:rPr>
          </w:pPr>
          <w:hyperlink w:anchor="_Toc139357012" w:history="1">
            <w:r w:rsidR="008F52CD" w:rsidRPr="00CD2668">
              <w:rPr>
                <w:rStyle w:val="Hipervnculo"/>
                <w:rFonts w:cs="Arial"/>
                <w:noProof/>
                <w:szCs w:val="20"/>
              </w:rPr>
              <w:t>Revelación en notas</w:t>
            </w:r>
            <w:r w:rsidR="008F52CD" w:rsidRPr="00CD2668">
              <w:rPr>
                <w:rFonts w:cs="Arial"/>
                <w:noProof/>
                <w:webHidden/>
                <w:szCs w:val="20"/>
              </w:rPr>
              <w:tab/>
            </w:r>
            <w:r w:rsidRPr="00CD2668">
              <w:rPr>
                <w:rFonts w:cs="Arial"/>
                <w:noProof/>
                <w:webHidden/>
                <w:szCs w:val="20"/>
              </w:rPr>
              <w:fldChar w:fldCharType="begin"/>
            </w:r>
            <w:r w:rsidR="008F52CD" w:rsidRPr="00CD2668">
              <w:rPr>
                <w:rFonts w:cs="Arial"/>
                <w:noProof/>
                <w:webHidden/>
                <w:szCs w:val="20"/>
              </w:rPr>
              <w:instrText xml:space="preserve"> PAGEREF _Toc139357012 \h </w:instrText>
            </w:r>
            <w:r w:rsidRPr="00CD2668">
              <w:rPr>
                <w:rFonts w:cs="Arial"/>
                <w:noProof/>
                <w:webHidden/>
                <w:szCs w:val="20"/>
              </w:rPr>
            </w:r>
            <w:r w:rsidRPr="00CD2668">
              <w:rPr>
                <w:rFonts w:cs="Arial"/>
                <w:noProof/>
                <w:webHidden/>
                <w:szCs w:val="20"/>
              </w:rPr>
              <w:fldChar w:fldCharType="separate"/>
            </w:r>
            <w:r w:rsidR="00D33A5D">
              <w:rPr>
                <w:rFonts w:cs="Arial"/>
                <w:noProof/>
                <w:webHidden/>
                <w:szCs w:val="20"/>
              </w:rPr>
              <w:t>251</w:t>
            </w:r>
            <w:r w:rsidRPr="00CD2668">
              <w:rPr>
                <w:rFonts w:cs="Arial"/>
                <w:noProof/>
                <w:webHidden/>
                <w:szCs w:val="20"/>
              </w:rPr>
              <w:fldChar w:fldCharType="end"/>
            </w:r>
          </w:hyperlink>
        </w:p>
        <w:p w:rsidR="008F52CD" w:rsidRPr="00CD2668" w:rsidRDefault="001C4138">
          <w:pPr>
            <w:pStyle w:val="TDC1"/>
            <w:rPr>
              <w:rFonts w:eastAsiaTheme="minorEastAsia"/>
              <w:b w:val="0"/>
              <w:caps w:val="0"/>
              <w:szCs w:val="20"/>
              <w:lang w:eastAsia="es-AR"/>
            </w:rPr>
          </w:pPr>
          <w:hyperlink w:anchor="_Toc139357013" w:history="1">
            <w:r w:rsidR="008F52CD" w:rsidRPr="00CD2668">
              <w:rPr>
                <w:rStyle w:val="Hipervnculo"/>
                <w:szCs w:val="20"/>
              </w:rPr>
              <w:t>BENEFICIOS A LOS EMPLEADOS POSTERIORES A LA TERMINACIÓN DE LA RELACIÓN LABORAL Y OTROS BENEFICIOS A LARGO PLAZO</w:t>
            </w:r>
            <w:r w:rsidR="008F52CD" w:rsidRPr="00CD2668">
              <w:rPr>
                <w:webHidden/>
                <w:szCs w:val="20"/>
              </w:rPr>
              <w:tab/>
            </w:r>
            <w:r w:rsidRPr="00CD2668">
              <w:rPr>
                <w:webHidden/>
                <w:szCs w:val="20"/>
              </w:rPr>
              <w:fldChar w:fldCharType="begin"/>
            </w:r>
            <w:r w:rsidR="008F52CD" w:rsidRPr="00CD2668">
              <w:rPr>
                <w:webHidden/>
                <w:szCs w:val="20"/>
              </w:rPr>
              <w:instrText xml:space="preserve"> PAGEREF _Toc139357013 \h </w:instrText>
            </w:r>
            <w:r w:rsidRPr="00CD2668">
              <w:rPr>
                <w:webHidden/>
                <w:szCs w:val="20"/>
              </w:rPr>
            </w:r>
            <w:r w:rsidRPr="00CD2668">
              <w:rPr>
                <w:webHidden/>
                <w:szCs w:val="20"/>
              </w:rPr>
              <w:fldChar w:fldCharType="separate"/>
            </w:r>
            <w:r w:rsidR="00D33A5D">
              <w:rPr>
                <w:webHidden/>
                <w:szCs w:val="20"/>
              </w:rPr>
              <w:t>252</w:t>
            </w:r>
            <w:r w:rsidRPr="00CD2668">
              <w:rPr>
                <w:webHidden/>
                <w:szCs w:val="20"/>
              </w:rPr>
              <w:fldChar w:fldCharType="end"/>
            </w:r>
          </w:hyperlink>
        </w:p>
        <w:p w:rsidR="008F52CD" w:rsidRPr="00CD2668" w:rsidRDefault="001C4138">
          <w:pPr>
            <w:pStyle w:val="TDC2"/>
            <w:rPr>
              <w:rFonts w:eastAsiaTheme="minorEastAsia" w:cs="Arial"/>
              <w:bCs w:val="0"/>
              <w:smallCaps w:val="0"/>
              <w:noProof/>
              <w:szCs w:val="20"/>
              <w:lang w:eastAsia="es-AR"/>
            </w:rPr>
          </w:pPr>
          <w:hyperlink w:anchor="_Toc139357014" w:history="1">
            <w:r w:rsidR="008F52CD" w:rsidRPr="00CD2668">
              <w:rPr>
                <w:rStyle w:val="Hipervnculo"/>
                <w:rFonts w:cs="Arial"/>
                <w:noProof/>
                <w:szCs w:val="20"/>
              </w:rPr>
              <w:t>Objetivo</w:t>
            </w:r>
            <w:r w:rsidR="008F52CD" w:rsidRPr="00CD2668">
              <w:rPr>
                <w:rFonts w:cs="Arial"/>
                <w:noProof/>
                <w:webHidden/>
                <w:szCs w:val="20"/>
              </w:rPr>
              <w:tab/>
            </w:r>
            <w:r w:rsidRPr="00CD2668">
              <w:rPr>
                <w:rFonts w:cs="Arial"/>
                <w:noProof/>
                <w:webHidden/>
                <w:szCs w:val="20"/>
              </w:rPr>
              <w:fldChar w:fldCharType="begin"/>
            </w:r>
            <w:r w:rsidR="008F52CD" w:rsidRPr="00CD2668">
              <w:rPr>
                <w:rFonts w:cs="Arial"/>
                <w:noProof/>
                <w:webHidden/>
                <w:szCs w:val="20"/>
              </w:rPr>
              <w:instrText xml:space="preserve"> PAGEREF _Toc139357014 \h </w:instrText>
            </w:r>
            <w:r w:rsidRPr="00CD2668">
              <w:rPr>
                <w:rFonts w:cs="Arial"/>
                <w:noProof/>
                <w:webHidden/>
                <w:szCs w:val="20"/>
              </w:rPr>
            </w:r>
            <w:r w:rsidRPr="00CD2668">
              <w:rPr>
                <w:rFonts w:cs="Arial"/>
                <w:noProof/>
                <w:webHidden/>
                <w:szCs w:val="20"/>
              </w:rPr>
              <w:fldChar w:fldCharType="separate"/>
            </w:r>
            <w:r w:rsidR="00D33A5D">
              <w:rPr>
                <w:rFonts w:cs="Arial"/>
                <w:noProof/>
                <w:webHidden/>
                <w:szCs w:val="20"/>
              </w:rPr>
              <w:t>252</w:t>
            </w:r>
            <w:r w:rsidRPr="00CD2668">
              <w:rPr>
                <w:rFonts w:cs="Arial"/>
                <w:noProof/>
                <w:webHidden/>
                <w:szCs w:val="20"/>
              </w:rPr>
              <w:fldChar w:fldCharType="end"/>
            </w:r>
          </w:hyperlink>
        </w:p>
        <w:p w:rsidR="008F52CD" w:rsidRPr="00CD2668" w:rsidRDefault="001C4138">
          <w:pPr>
            <w:pStyle w:val="TDC2"/>
            <w:rPr>
              <w:rFonts w:eastAsiaTheme="minorEastAsia" w:cs="Arial"/>
              <w:bCs w:val="0"/>
              <w:smallCaps w:val="0"/>
              <w:noProof/>
              <w:szCs w:val="20"/>
              <w:lang w:eastAsia="es-AR"/>
            </w:rPr>
          </w:pPr>
          <w:hyperlink w:anchor="_Toc139357015" w:history="1">
            <w:r w:rsidR="008F52CD" w:rsidRPr="00CD2668">
              <w:rPr>
                <w:rStyle w:val="Hipervnculo"/>
                <w:rFonts w:cs="Arial"/>
                <w:noProof/>
                <w:szCs w:val="20"/>
              </w:rPr>
              <w:t>Definiciones</w:t>
            </w:r>
            <w:r w:rsidR="008F52CD" w:rsidRPr="00CD2668">
              <w:rPr>
                <w:rFonts w:cs="Arial"/>
                <w:noProof/>
                <w:webHidden/>
                <w:szCs w:val="20"/>
              </w:rPr>
              <w:tab/>
            </w:r>
            <w:r w:rsidRPr="00CD2668">
              <w:rPr>
                <w:rFonts w:cs="Arial"/>
                <w:noProof/>
                <w:webHidden/>
                <w:szCs w:val="20"/>
              </w:rPr>
              <w:fldChar w:fldCharType="begin"/>
            </w:r>
            <w:r w:rsidR="008F52CD" w:rsidRPr="00CD2668">
              <w:rPr>
                <w:rFonts w:cs="Arial"/>
                <w:noProof/>
                <w:webHidden/>
                <w:szCs w:val="20"/>
              </w:rPr>
              <w:instrText xml:space="preserve"> PAGEREF _Toc139357015 \h </w:instrText>
            </w:r>
            <w:r w:rsidRPr="00CD2668">
              <w:rPr>
                <w:rFonts w:cs="Arial"/>
                <w:noProof/>
                <w:webHidden/>
                <w:szCs w:val="20"/>
              </w:rPr>
            </w:r>
            <w:r w:rsidRPr="00CD2668">
              <w:rPr>
                <w:rFonts w:cs="Arial"/>
                <w:noProof/>
                <w:webHidden/>
                <w:szCs w:val="20"/>
              </w:rPr>
              <w:fldChar w:fldCharType="separate"/>
            </w:r>
            <w:r w:rsidR="00D33A5D">
              <w:rPr>
                <w:rFonts w:cs="Arial"/>
                <w:noProof/>
                <w:webHidden/>
                <w:szCs w:val="20"/>
              </w:rPr>
              <w:t>253</w:t>
            </w:r>
            <w:r w:rsidRPr="00CD2668">
              <w:rPr>
                <w:rFonts w:cs="Arial"/>
                <w:noProof/>
                <w:webHidden/>
                <w:szCs w:val="20"/>
              </w:rPr>
              <w:fldChar w:fldCharType="end"/>
            </w:r>
          </w:hyperlink>
        </w:p>
        <w:p w:rsidR="008F52CD" w:rsidRPr="00CD2668" w:rsidRDefault="001C4138">
          <w:pPr>
            <w:pStyle w:val="TDC2"/>
            <w:rPr>
              <w:rFonts w:eastAsiaTheme="minorEastAsia" w:cs="Arial"/>
              <w:bCs w:val="0"/>
              <w:smallCaps w:val="0"/>
              <w:noProof/>
              <w:szCs w:val="20"/>
              <w:lang w:eastAsia="es-AR"/>
            </w:rPr>
          </w:pPr>
          <w:hyperlink w:anchor="_Toc139357016" w:history="1">
            <w:r w:rsidR="008F52CD" w:rsidRPr="00CD2668">
              <w:rPr>
                <w:rStyle w:val="Hipervnculo"/>
                <w:rFonts w:cs="Arial"/>
                <w:noProof/>
                <w:szCs w:val="20"/>
              </w:rPr>
              <w:t>Alcance</w:t>
            </w:r>
            <w:r w:rsidR="008F52CD" w:rsidRPr="00CD2668">
              <w:rPr>
                <w:rFonts w:cs="Arial"/>
                <w:noProof/>
                <w:webHidden/>
                <w:szCs w:val="20"/>
              </w:rPr>
              <w:tab/>
            </w:r>
            <w:r w:rsidRPr="00CD2668">
              <w:rPr>
                <w:rFonts w:cs="Arial"/>
                <w:noProof/>
                <w:webHidden/>
                <w:szCs w:val="20"/>
              </w:rPr>
              <w:fldChar w:fldCharType="begin"/>
            </w:r>
            <w:r w:rsidR="008F52CD" w:rsidRPr="00CD2668">
              <w:rPr>
                <w:rFonts w:cs="Arial"/>
                <w:noProof/>
                <w:webHidden/>
                <w:szCs w:val="20"/>
              </w:rPr>
              <w:instrText xml:space="preserve"> PAGEREF _Toc139357016 \h </w:instrText>
            </w:r>
            <w:r w:rsidRPr="00CD2668">
              <w:rPr>
                <w:rFonts w:cs="Arial"/>
                <w:noProof/>
                <w:webHidden/>
                <w:szCs w:val="20"/>
              </w:rPr>
            </w:r>
            <w:r w:rsidRPr="00CD2668">
              <w:rPr>
                <w:rFonts w:cs="Arial"/>
                <w:noProof/>
                <w:webHidden/>
                <w:szCs w:val="20"/>
              </w:rPr>
              <w:fldChar w:fldCharType="separate"/>
            </w:r>
            <w:r w:rsidR="00D33A5D">
              <w:rPr>
                <w:rFonts w:cs="Arial"/>
                <w:noProof/>
                <w:webHidden/>
                <w:szCs w:val="20"/>
              </w:rPr>
              <w:t>256</w:t>
            </w:r>
            <w:r w:rsidRPr="00CD2668">
              <w:rPr>
                <w:rFonts w:cs="Arial"/>
                <w:noProof/>
                <w:webHidden/>
                <w:szCs w:val="20"/>
              </w:rPr>
              <w:fldChar w:fldCharType="end"/>
            </w:r>
          </w:hyperlink>
        </w:p>
        <w:p w:rsidR="008F52CD" w:rsidRPr="00CD2668" w:rsidRDefault="001C4138">
          <w:pPr>
            <w:pStyle w:val="TDC2"/>
            <w:rPr>
              <w:rFonts w:eastAsiaTheme="minorEastAsia" w:cs="Arial"/>
              <w:bCs w:val="0"/>
              <w:smallCaps w:val="0"/>
              <w:noProof/>
              <w:szCs w:val="20"/>
              <w:lang w:eastAsia="es-AR"/>
            </w:rPr>
          </w:pPr>
          <w:hyperlink w:anchor="_Toc139357017" w:history="1">
            <w:r w:rsidR="008F52CD" w:rsidRPr="00CD2668">
              <w:rPr>
                <w:rStyle w:val="Hipervnculo"/>
                <w:rFonts w:cs="Arial"/>
                <w:noProof/>
                <w:szCs w:val="20"/>
              </w:rPr>
              <w:t>Distinción entre planes de contribuciones definidas y planes de beneficios definidos</w:t>
            </w:r>
            <w:r w:rsidR="008F52CD" w:rsidRPr="00CD2668">
              <w:rPr>
                <w:rFonts w:cs="Arial"/>
                <w:noProof/>
                <w:webHidden/>
                <w:szCs w:val="20"/>
              </w:rPr>
              <w:tab/>
            </w:r>
            <w:r w:rsidRPr="00CD2668">
              <w:rPr>
                <w:rFonts w:cs="Arial"/>
                <w:noProof/>
                <w:webHidden/>
                <w:szCs w:val="20"/>
              </w:rPr>
              <w:fldChar w:fldCharType="begin"/>
            </w:r>
            <w:r w:rsidR="008F52CD" w:rsidRPr="00CD2668">
              <w:rPr>
                <w:rFonts w:cs="Arial"/>
                <w:noProof/>
                <w:webHidden/>
                <w:szCs w:val="20"/>
              </w:rPr>
              <w:instrText xml:space="preserve"> PAGEREF _Toc139357017 \h </w:instrText>
            </w:r>
            <w:r w:rsidRPr="00CD2668">
              <w:rPr>
                <w:rFonts w:cs="Arial"/>
                <w:noProof/>
                <w:webHidden/>
                <w:szCs w:val="20"/>
              </w:rPr>
            </w:r>
            <w:r w:rsidRPr="00CD2668">
              <w:rPr>
                <w:rFonts w:cs="Arial"/>
                <w:noProof/>
                <w:webHidden/>
                <w:szCs w:val="20"/>
              </w:rPr>
              <w:fldChar w:fldCharType="separate"/>
            </w:r>
            <w:r w:rsidR="00D33A5D">
              <w:rPr>
                <w:rFonts w:cs="Arial"/>
                <w:noProof/>
                <w:webHidden/>
                <w:szCs w:val="20"/>
              </w:rPr>
              <w:t>258</w:t>
            </w:r>
            <w:r w:rsidRPr="00CD2668">
              <w:rPr>
                <w:rFonts w:cs="Arial"/>
                <w:noProof/>
                <w:webHidden/>
                <w:szCs w:val="20"/>
              </w:rPr>
              <w:fldChar w:fldCharType="end"/>
            </w:r>
          </w:hyperlink>
        </w:p>
        <w:p w:rsidR="008F52CD" w:rsidRPr="00CD2668" w:rsidRDefault="001C4138">
          <w:pPr>
            <w:pStyle w:val="TDC2"/>
            <w:rPr>
              <w:rFonts w:eastAsiaTheme="minorEastAsia" w:cs="Arial"/>
              <w:bCs w:val="0"/>
              <w:smallCaps w:val="0"/>
              <w:noProof/>
              <w:szCs w:val="20"/>
              <w:lang w:eastAsia="es-AR"/>
            </w:rPr>
          </w:pPr>
          <w:hyperlink w:anchor="_Toc139357018" w:history="1">
            <w:r w:rsidR="008F52CD" w:rsidRPr="00CD2668">
              <w:rPr>
                <w:rStyle w:val="Hipervnculo"/>
                <w:rFonts w:cs="Arial"/>
                <w:noProof/>
                <w:szCs w:val="20"/>
              </w:rPr>
              <w:t>Planes de contribuciones definidas</w:t>
            </w:r>
            <w:r w:rsidR="008F52CD" w:rsidRPr="00CD2668">
              <w:rPr>
                <w:rFonts w:cs="Arial"/>
                <w:noProof/>
                <w:webHidden/>
                <w:szCs w:val="20"/>
              </w:rPr>
              <w:tab/>
            </w:r>
            <w:r w:rsidRPr="00CD2668">
              <w:rPr>
                <w:rFonts w:cs="Arial"/>
                <w:noProof/>
                <w:webHidden/>
                <w:szCs w:val="20"/>
              </w:rPr>
              <w:fldChar w:fldCharType="begin"/>
            </w:r>
            <w:r w:rsidR="008F52CD" w:rsidRPr="00CD2668">
              <w:rPr>
                <w:rFonts w:cs="Arial"/>
                <w:noProof/>
                <w:webHidden/>
                <w:szCs w:val="20"/>
              </w:rPr>
              <w:instrText xml:space="preserve"> PAGEREF _Toc139357018 \h </w:instrText>
            </w:r>
            <w:r w:rsidRPr="00CD2668">
              <w:rPr>
                <w:rFonts w:cs="Arial"/>
                <w:noProof/>
                <w:webHidden/>
                <w:szCs w:val="20"/>
              </w:rPr>
            </w:r>
            <w:r w:rsidRPr="00CD2668">
              <w:rPr>
                <w:rFonts w:cs="Arial"/>
                <w:noProof/>
                <w:webHidden/>
                <w:szCs w:val="20"/>
              </w:rPr>
              <w:fldChar w:fldCharType="separate"/>
            </w:r>
            <w:r w:rsidR="00D33A5D">
              <w:rPr>
                <w:rFonts w:cs="Arial"/>
                <w:noProof/>
                <w:webHidden/>
                <w:szCs w:val="20"/>
              </w:rPr>
              <w:t>258</w:t>
            </w:r>
            <w:r w:rsidRPr="00CD2668">
              <w:rPr>
                <w:rFonts w:cs="Arial"/>
                <w:noProof/>
                <w:webHidden/>
                <w:szCs w:val="20"/>
              </w:rPr>
              <w:fldChar w:fldCharType="end"/>
            </w:r>
          </w:hyperlink>
        </w:p>
        <w:p w:rsidR="008F52CD" w:rsidRPr="00CD2668" w:rsidRDefault="001C4138">
          <w:pPr>
            <w:pStyle w:val="TDC3"/>
            <w:rPr>
              <w:rFonts w:eastAsiaTheme="minorEastAsia" w:cs="Arial"/>
              <w:smallCaps w:val="0"/>
              <w:noProof/>
              <w:sz w:val="20"/>
              <w:szCs w:val="20"/>
              <w:lang w:eastAsia="es-AR"/>
            </w:rPr>
          </w:pPr>
          <w:hyperlink w:anchor="_Toc139357019" w:history="1">
            <w:r w:rsidR="008F52CD" w:rsidRPr="00CD2668">
              <w:rPr>
                <w:rStyle w:val="Hipervnculo"/>
                <w:rFonts w:cs="Arial"/>
                <w:noProof/>
                <w:sz w:val="20"/>
                <w:szCs w:val="20"/>
              </w:rPr>
              <w:t>Reconocimiento</w:t>
            </w:r>
            <w:r w:rsidR="008F52CD" w:rsidRPr="00CD2668">
              <w:rPr>
                <w:rFonts w:cs="Arial"/>
                <w:noProof/>
                <w:webHidden/>
                <w:sz w:val="20"/>
                <w:szCs w:val="20"/>
              </w:rPr>
              <w:tab/>
            </w:r>
            <w:r w:rsidRPr="00CD2668">
              <w:rPr>
                <w:rFonts w:cs="Arial"/>
                <w:noProof/>
                <w:webHidden/>
                <w:sz w:val="20"/>
                <w:szCs w:val="20"/>
              </w:rPr>
              <w:fldChar w:fldCharType="begin"/>
            </w:r>
            <w:r w:rsidR="008F52CD" w:rsidRPr="00CD2668">
              <w:rPr>
                <w:rFonts w:cs="Arial"/>
                <w:noProof/>
                <w:webHidden/>
                <w:sz w:val="20"/>
                <w:szCs w:val="20"/>
              </w:rPr>
              <w:instrText xml:space="preserve"> PAGEREF _Toc139357019 \h </w:instrText>
            </w:r>
            <w:r w:rsidRPr="00CD2668">
              <w:rPr>
                <w:rFonts w:cs="Arial"/>
                <w:noProof/>
                <w:webHidden/>
                <w:sz w:val="20"/>
                <w:szCs w:val="20"/>
              </w:rPr>
            </w:r>
            <w:r w:rsidRPr="00CD2668">
              <w:rPr>
                <w:rFonts w:cs="Arial"/>
                <w:noProof/>
                <w:webHidden/>
                <w:sz w:val="20"/>
                <w:szCs w:val="20"/>
              </w:rPr>
              <w:fldChar w:fldCharType="separate"/>
            </w:r>
            <w:r w:rsidR="00D33A5D">
              <w:rPr>
                <w:rFonts w:cs="Arial"/>
                <w:noProof/>
                <w:webHidden/>
                <w:sz w:val="20"/>
                <w:szCs w:val="20"/>
              </w:rPr>
              <w:t>258</w:t>
            </w:r>
            <w:r w:rsidRPr="00CD2668">
              <w:rPr>
                <w:rFonts w:cs="Arial"/>
                <w:noProof/>
                <w:webHidden/>
                <w:sz w:val="20"/>
                <w:szCs w:val="20"/>
              </w:rPr>
              <w:fldChar w:fldCharType="end"/>
            </w:r>
          </w:hyperlink>
        </w:p>
        <w:p w:rsidR="008F52CD" w:rsidRPr="00CD2668" w:rsidRDefault="001C4138">
          <w:pPr>
            <w:pStyle w:val="TDC3"/>
            <w:rPr>
              <w:rFonts w:eastAsiaTheme="minorEastAsia" w:cs="Arial"/>
              <w:smallCaps w:val="0"/>
              <w:noProof/>
              <w:sz w:val="20"/>
              <w:szCs w:val="20"/>
              <w:lang w:eastAsia="es-AR"/>
            </w:rPr>
          </w:pPr>
          <w:hyperlink w:anchor="_Toc139357020" w:history="1">
            <w:r w:rsidR="008F52CD" w:rsidRPr="00CD2668">
              <w:rPr>
                <w:rStyle w:val="Hipervnculo"/>
                <w:rFonts w:cs="Arial"/>
                <w:noProof/>
                <w:sz w:val="20"/>
                <w:szCs w:val="20"/>
              </w:rPr>
              <w:t>Revelación en notas</w:t>
            </w:r>
            <w:r w:rsidR="008F52CD" w:rsidRPr="00CD2668">
              <w:rPr>
                <w:rFonts w:cs="Arial"/>
                <w:noProof/>
                <w:webHidden/>
                <w:sz w:val="20"/>
                <w:szCs w:val="20"/>
              </w:rPr>
              <w:tab/>
            </w:r>
            <w:r w:rsidRPr="00CD2668">
              <w:rPr>
                <w:rFonts w:cs="Arial"/>
                <w:noProof/>
                <w:webHidden/>
                <w:sz w:val="20"/>
                <w:szCs w:val="20"/>
              </w:rPr>
              <w:fldChar w:fldCharType="begin"/>
            </w:r>
            <w:r w:rsidR="008F52CD" w:rsidRPr="00CD2668">
              <w:rPr>
                <w:rFonts w:cs="Arial"/>
                <w:noProof/>
                <w:webHidden/>
                <w:sz w:val="20"/>
                <w:szCs w:val="20"/>
              </w:rPr>
              <w:instrText xml:space="preserve"> PAGEREF _Toc139357020 \h </w:instrText>
            </w:r>
            <w:r w:rsidRPr="00CD2668">
              <w:rPr>
                <w:rFonts w:cs="Arial"/>
                <w:noProof/>
                <w:webHidden/>
                <w:sz w:val="20"/>
                <w:szCs w:val="20"/>
              </w:rPr>
            </w:r>
            <w:r w:rsidRPr="00CD2668">
              <w:rPr>
                <w:rFonts w:cs="Arial"/>
                <w:noProof/>
                <w:webHidden/>
                <w:sz w:val="20"/>
                <w:szCs w:val="20"/>
              </w:rPr>
              <w:fldChar w:fldCharType="separate"/>
            </w:r>
            <w:r w:rsidR="00D33A5D">
              <w:rPr>
                <w:rFonts w:cs="Arial"/>
                <w:noProof/>
                <w:webHidden/>
                <w:sz w:val="20"/>
                <w:szCs w:val="20"/>
              </w:rPr>
              <w:t>259</w:t>
            </w:r>
            <w:r w:rsidRPr="00CD2668">
              <w:rPr>
                <w:rFonts w:cs="Arial"/>
                <w:noProof/>
                <w:webHidden/>
                <w:sz w:val="20"/>
                <w:szCs w:val="20"/>
              </w:rPr>
              <w:fldChar w:fldCharType="end"/>
            </w:r>
          </w:hyperlink>
        </w:p>
        <w:p w:rsidR="008F52CD" w:rsidRPr="00CD2668" w:rsidRDefault="001C4138">
          <w:pPr>
            <w:pStyle w:val="TDC2"/>
            <w:rPr>
              <w:rFonts w:eastAsiaTheme="minorEastAsia" w:cs="Arial"/>
              <w:bCs w:val="0"/>
              <w:smallCaps w:val="0"/>
              <w:noProof/>
              <w:szCs w:val="20"/>
              <w:lang w:eastAsia="es-AR"/>
            </w:rPr>
          </w:pPr>
          <w:hyperlink w:anchor="_Toc139357021" w:history="1">
            <w:r w:rsidR="008F52CD" w:rsidRPr="00CD2668">
              <w:rPr>
                <w:rStyle w:val="Hipervnculo"/>
                <w:rFonts w:cs="Arial"/>
                <w:noProof/>
                <w:szCs w:val="20"/>
              </w:rPr>
              <w:t>Planes de beneficios definidos</w:t>
            </w:r>
            <w:r w:rsidR="008F52CD" w:rsidRPr="00CD2668">
              <w:rPr>
                <w:rFonts w:cs="Arial"/>
                <w:noProof/>
                <w:webHidden/>
                <w:szCs w:val="20"/>
              </w:rPr>
              <w:tab/>
            </w:r>
            <w:r w:rsidRPr="00CD2668">
              <w:rPr>
                <w:rFonts w:cs="Arial"/>
                <w:noProof/>
                <w:webHidden/>
                <w:szCs w:val="20"/>
              </w:rPr>
              <w:fldChar w:fldCharType="begin"/>
            </w:r>
            <w:r w:rsidR="008F52CD" w:rsidRPr="00CD2668">
              <w:rPr>
                <w:rFonts w:cs="Arial"/>
                <w:noProof/>
                <w:webHidden/>
                <w:szCs w:val="20"/>
              </w:rPr>
              <w:instrText xml:space="preserve"> PAGEREF _Toc139357021 \h </w:instrText>
            </w:r>
            <w:r w:rsidRPr="00CD2668">
              <w:rPr>
                <w:rFonts w:cs="Arial"/>
                <w:noProof/>
                <w:webHidden/>
                <w:szCs w:val="20"/>
              </w:rPr>
            </w:r>
            <w:r w:rsidRPr="00CD2668">
              <w:rPr>
                <w:rFonts w:cs="Arial"/>
                <w:noProof/>
                <w:webHidden/>
                <w:szCs w:val="20"/>
              </w:rPr>
              <w:fldChar w:fldCharType="separate"/>
            </w:r>
            <w:r w:rsidR="00D33A5D">
              <w:rPr>
                <w:rFonts w:cs="Arial"/>
                <w:noProof/>
                <w:webHidden/>
                <w:szCs w:val="20"/>
              </w:rPr>
              <w:t>259</w:t>
            </w:r>
            <w:r w:rsidRPr="00CD2668">
              <w:rPr>
                <w:rFonts w:cs="Arial"/>
                <w:noProof/>
                <w:webHidden/>
                <w:szCs w:val="20"/>
              </w:rPr>
              <w:fldChar w:fldCharType="end"/>
            </w:r>
          </w:hyperlink>
        </w:p>
        <w:p w:rsidR="008F52CD" w:rsidRPr="00CD2668" w:rsidRDefault="001C4138">
          <w:pPr>
            <w:pStyle w:val="TDC3"/>
            <w:rPr>
              <w:rFonts w:eastAsiaTheme="minorEastAsia" w:cs="Arial"/>
              <w:smallCaps w:val="0"/>
              <w:noProof/>
              <w:sz w:val="20"/>
              <w:szCs w:val="20"/>
              <w:lang w:eastAsia="es-AR"/>
            </w:rPr>
          </w:pPr>
          <w:hyperlink w:anchor="_Toc139357022" w:history="1">
            <w:r w:rsidR="008F52CD" w:rsidRPr="00CD2668">
              <w:rPr>
                <w:rStyle w:val="Hipervnculo"/>
                <w:rFonts w:cs="Arial"/>
                <w:noProof/>
                <w:sz w:val="20"/>
                <w:szCs w:val="20"/>
              </w:rPr>
              <w:t>Reconocimiento</w:t>
            </w:r>
            <w:r w:rsidR="008F52CD" w:rsidRPr="00CD2668">
              <w:rPr>
                <w:rFonts w:cs="Arial"/>
                <w:noProof/>
                <w:webHidden/>
                <w:sz w:val="20"/>
                <w:szCs w:val="20"/>
              </w:rPr>
              <w:tab/>
            </w:r>
            <w:r w:rsidRPr="00CD2668">
              <w:rPr>
                <w:rFonts w:cs="Arial"/>
                <w:noProof/>
                <w:webHidden/>
                <w:sz w:val="20"/>
                <w:szCs w:val="20"/>
              </w:rPr>
              <w:fldChar w:fldCharType="begin"/>
            </w:r>
            <w:r w:rsidR="008F52CD" w:rsidRPr="00CD2668">
              <w:rPr>
                <w:rFonts w:cs="Arial"/>
                <w:noProof/>
                <w:webHidden/>
                <w:sz w:val="20"/>
                <w:szCs w:val="20"/>
              </w:rPr>
              <w:instrText xml:space="preserve"> PAGEREF _Toc139357022 \h </w:instrText>
            </w:r>
            <w:r w:rsidRPr="00CD2668">
              <w:rPr>
                <w:rFonts w:cs="Arial"/>
                <w:noProof/>
                <w:webHidden/>
                <w:sz w:val="20"/>
                <w:szCs w:val="20"/>
              </w:rPr>
            </w:r>
            <w:r w:rsidRPr="00CD2668">
              <w:rPr>
                <w:rFonts w:cs="Arial"/>
                <w:noProof/>
                <w:webHidden/>
                <w:sz w:val="20"/>
                <w:szCs w:val="20"/>
              </w:rPr>
              <w:fldChar w:fldCharType="separate"/>
            </w:r>
            <w:r w:rsidR="00D33A5D">
              <w:rPr>
                <w:rFonts w:cs="Arial"/>
                <w:noProof/>
                <w:webHidden/>
                <w:sz w:val="20"/>
                <w:szCs w:val="20"/>
              </w:rPr>
              <w:t>259</w:t>
            </w:r>
            <w:r w:rsidRPr="00CD2668">
              <w:rPr>
                <w:rFonts w:cs="Arial"/>
                <w:noProof/>
                <w:webHidden/>
                <w:sz w:val="20"/>
                <w:szCs w:val="20"/>
              </w:rPr>
              <w:fldChar w:fldCharType="end"/>
            </w:r>
          </w:hyperlink>
        </w:p>
        <w:p w:rsidR="008F52CD" w:rsidRPr="00CD2668" w:rsidRDefault="001C4138">
          <w:pPr>
            <w:pStyle w:val="TDC3"/>
            <w:rPr>
              <w:rFonts w:eastAsiaTheme="minorEastAsia" w:cs="Arial"/>
              <w:smallCaps w:val="0"/>
              <w:noProof/>
              <w:sz w:val="20"/>
              <w:szCs w:val="20"/>
              <w:lang w:eastAsia="es-AR"/>
            </w:rPr>
          </w:pPr>
          <w:hyperlink w:anchor="_Toc139357023" w:history="1">
            <w:r w:rsidR="008F52CD" w:rsidRPr="00CD2668">
              <w:rPr>
                <w:rStyle w:val="Hipervnculo"/>
                <w:rFonts w:cs="Arial"/>
                <w:noProof/>
                <w:sz w:val="20"/>
                <w:szCs w:val="20"/>
              </w:rPr>
              <w:t>Tratamiento en los estados contables</w:t>
            </w:r>
            <w:r w:rsidR="008F52CD" w:rsidRPr="00CD2668">
              <w:rPr>
                <w:rFonts w:cs="Arial"/>
                <w:noProof/>
                <w:webHidden/>
                <w:sz w:val="20"/>
                <w:szCs w:val="20"/>
              </w:rPr>
              <w:tab/>
            </w:r>
            <w:r w:rsidRPr="00CD2668">
              <w:rPr>
                <w:rFonts w:cs="Arial"/>
                <w:noProof/>
                <w:webHidden/>
                <w:sz w:val="20"/>
                <w:szCs w:val="20"/>
              </w:rPr>
              <w:fldChar w:fldCharType="begin"/>
            </w:r>
            <w:r w:rsidR="008F52CD" w:rsidRPr="00CD2668">
              <w:rPr>
                <w:rFonts w:cs="Arial"/>
                <w:noProof/>
                <w:webHidden/>
                <w:sz w:val="20"/>
                <w:szCs w:val="20"/>
              </w:rPr>
              <w:instrText xml:space="preserve"> PAGEREF _Toc139357023 \h </w:instrText>
            </w:r>
            <w:r w:rsidRPr="00CD2668">
              <w:rPr>
                <w:rFonts w:cs="Arial"/>
                <w:noProof/>
                <w:webHidden/>
                <w:sz w:val="20"/>
                <w:szCs w:val="20"/>
              </w:rPr>
            </w:r>
            <w:r w:rsidRPr="00CD2668">
              <w:rPr>
                <w:rFonts w:cs="Arial"/>
                <w:noProof/>
                <w:webHidden/>
                <w:sz w:val="20"/>
                <w:szCs w:val="20"/>
              </w:rPr>
              <w:fldChar w:fldCharType="separate"/>
            </w:r>
            <w:r w:rsidR="00D33A5D">
              <w:rPr>
                <w:rFonts w:cs="Arial"/>
                <w:noProof/>
                <w:webHidden/>
                <w:sz w:val="20"/>
                <w:szCs w:val="20"/>
              </w:rPr>
              <w:t>260</w:t>
            </w:r>
            <w:r w:rsidRPr="00CD2668">
              <w:rPr>
                <w:rFonts w:cs="Arial"/>
                <w:noProof/>
                <w:webHidden/>
                <w:sz w:val="20"/>
                <w:szCs w:val="20"/>
              </w:rPr>
              <w:fldChar w:fldCharType="end"/>
            </w:r>
          </w:hyperlink>
        </w:p>
        <w:p w:rsidR="008F52CD" w:rsidRPr="00CD2668" w:rsidRDefault="001C4138">
          <w:pPr>
            <w:pStyle w:val="TDC3"/>
            <w:rPr>
              <w:rFonts w:eastAsiaTheme="minorEastAsia" w:cs="Arial"/>
              <w:smallCaps w:val="0"/>
              <w:noProof/>
              <w:sz w:val="20"/>
              <w:szCs w:val="20"/>
              <w:lang w:eastAsia="es-AR"/>
            </w:rPr>
          </w:pPr>
          <w:hyperlink w:anchor="_Toc139357024" w:history="1">
            <w:r w:rsidR="008F52CD" w:rsidRPr="00CD2668">
              <w:rPr>
                <w:rStyle w:val="Hipervnculo"/>
                <w:rFonts w:cs="Arial"/>
                <w:noProof/>
                <w:sz w:val="20"/>
                <w:szCs w:val="20"/>
              </w:rPr>
              <w:t>Valor presente de las obligaciones por beneficios definidos y costo de los servicios del período presente</w:t>
            </w:r>
            <w:r w:rsidR="008F52CD" w:rsidRPr="00CD2668">
              <w:rPr>
                <w:rFonts w:cs="Arial"/>
                <w:noProof/>
                <w:webHidden/>
                <w:sz w:val="20"/>
                <w:szCs w:val="20"/>
              </w:rPr>
              <w:tab/>
            </w:r>
            <w:r w:rsidRPr="00CD2668">
              <w:rPr>
                <w:rFonts w:cs="Arial"/>
                <w:noProof/>
                <w:webHidden/>
                <w:sz w:val="20"/>
                <w:szCs w:val="20"/>
              </w:rPr>
              <w:fldChar w:fldCharType="begin"/>
            </w:r>
            <w:r w:rsidR="008F52CD" w:rsidRPr="00CD2668">
              <w:rPr>
                <w:rFonts w:cs="Arial"/>
                <w:noProof/>
                <w:webHidden/>
                <w:sz w:val="20"/>
                <w:szCs w:val="20"/>
              </w:rPr>
              <w:instrText xml:space="preserve"> PAGEREF _Toc139357024 \h </w:instrText>
            </w:r>
            <w:r w:rsidRPr="00CD2668">
              <w:rPr>
                <w:rFonts w:cs="Arial"/>
                <w:noProof/>
                <w:webHidden/>
                <w:sz w:val="20"/>
                <w:szCs w:val="20"/>
              </w:rPr>
            </w:r>
            <w:r w:rsidRPr="00CD2668">
              <w:rPr>
                <w:rFonts w:cs="Arial"/>
                <w:noProof/>
                <w:webHidden/>
                <w:sz w:val="20"/>
                <w:szCs w:val="20"/>
              </w:rPr>
              <w:fldChar w:fldCharType="separate"/>
            </w:r>
            <w:r w:rsidR="00D33A5D">
              <w:rPr>
                <w:rFonts w:cs="Arial"/>
                <w:noProof/>
                <w:webHidden/>
                <w:sz w:val="20"/>
                <w:szCs w:val="20"/>
              </w:rPr>
              <w:t>261</w:t>
            </w:r>
            <w:r w:rsidRPr="00CD2668">
              <w:rPr>
                <w:rFonts w:cs="Arial"/>
                <w:noProof/>
                <w:webHidden/>
                <w:sz w:val="20"/>
                <w:szCs w:val="20"/>
              </w:rPr>
              <w:fldChar w:fldCharType="end"/>
            </w:r>
          </w:hyperlink>
        </w:p>
        <w:p w:rsidR="008F52CD" w:rsidRPr="00CD2668" w:rsidRDefault="001C4138">
          <w:pPr>
            <w:pStyle w:val="TDC3"/>
            <w:rPr>
              <w:rFonts w:eastAsiaTheme="minorEastAsia" w:cs="Arial"/>
              <w:smallCaps w:val="0"/>
              <w:noProof/>
              <w:sz w:val="20"/>
              <w:szCs w:val="20"/>
              <w:lang w:eastAsia="es-AR"/>
            </w:rPr>
          </w:pPr>
          <w:hyperlink w:anchor="_Toc139357025" w:history="1">
            <w:r w:rsidR="008F52CD" w:rsidRPr="00CD2668">
              <w:rPr>
                <w:rStyle w:val="Hipervnculo"/>
                <w:rFonts w:cs="Arial"/>
                <w:noProof/>
                <w:sz w:val="20"/>
                <w:szCs w:val="20"/>
              </w:rPr>
              <w:t>Sueldos, beneficios y costos de asistencia médica, odontológica, legal y otros</w:t>
            </w:r>
            <w:r w:rsidR="008F52CD" w:rsidRPr="00CD2668">
              <w:rPr>
                <w:rFonts w:cs="Arial"/>
                <w:noProof/>
                <w:webHidden/>
                <w:sz w:val="20"/>
                <w:szCs w:val="20"/>
              </w:rPr>
              <w:tab/>
            </w:r>
            <w:r w:rsidRPr="00CD2668">
              <w:rPr>
                <w:rFonts w:cs="Arial"/>
                <w:noProof/>
                <w:webHidden/>
                <w:sz w:val="20"/>
                <w:szCs w:val="20"/>
              </w:rPr>
              <w:fldChar w:fldCharType="begin"/>
            </w:r>
            <w:r w:rsidR="008F52CD" w:rsidRPr="00CD2668">
              <w:rPr>
                <w:rFonts w:cs="Arial"/>
                <w:noProof/>
                <w:webHidden/>
                <w:sz w:val="20"/>
                <w:szCs w:val="20"/>
              </w:rPr>
              <w:instrText xml:space="preserve"> PAGEREF _Toc139357025 \h </w:instrText>
            </w:r>
            <w:r w:rsidRPr="00CD2668">
              <w:rPr>
                <w:rFonts w:cs="Arial"/>
                <w:noProof/>
                <w:webHidden/>
                <w:sz w:val="20"/>
                <w:szCs w:val="20"/>
              </w:rPr>
            </w:r>
            <w:r w:rsidRPr="00CD2668">
              <w:rPr>
                <w:rFonts w:cs="Arial"/>
                <w:noProof/>
                <w:webHidden/>
                <w:sz w:val="20"/>
                <w:szCs w:val="20"/>
              </w:rPr>
              <w:fldChar w:fldCharType="separate"/>
            </w:r>
            <w:r w:rsidR="00D33A5D">
              <w:rPr>
                <w:rFonts w:cs="Arial"/>
                <w:noProof/>
                <w:webHidden/>
                <w:sz w:val="20"/>
                <w:szCs w:val="20"/>
              </w:rPr>
              <w:t>264</w:t>
            </w:r>
            <w:r w:rsidRPr="00CD2668">
              <w:rPr>
                <w:rFonts w:cs="Arial"/>
                <w:noProof/>
                <w:webHidden/>
                <w:sz w:val="20"/>
                <w:szCs w:val="20"/>
              </w:rPr>
              <w:fldChar w:fldCharType="end"/>
            </w:r>
          </w:hyperlink>
        </w:p>
        <w:p w:rsidR="008F52CD" w:rsidRPr="00CD2668" w:rsidRDefault="001C4138">
          <w:pPr>
            <w:pStyle w:val="TDC3"/>
            <w:rPr>
              <w:rFonts w:eastAsiaTheme="minorEastAsia" w:cs="Arial"/>
              <w:smallCaps w:val="0"/>
              <w:noProof/>
              <w:sz w:val="20"/>
              <w:szCs w:val="20"/>
              <w:lang w:eastAsia="es-AR"/>
            </w:rPr>
          </w:pPr>
          <w:hyperlink w:anchor="_Toc139357026" w:history="1">
            <w:r w:rsidR="008F52CD" w:rsidRPr="00CD2668">
              <w:rPr>
                <w:rStyle w:val="Hipervnculo"/>
                <w:rFonts w:cs="Arial"/>
                <w:noProof/>
                <w:sz w:val="20"/>
                <w:szCs w:val="20"/>
              </w:rPr>
              <w:t>Activos del plan</w:t>
            </w:r>
            <w:r w:rsidR="008F52CD" w:rsidRPr="00CD2668">
              <w:rPr>
                <w:rFonts w:cs="Arial"/>
                <w:noProof/>
                <w:webHidden/>
                <w:sz w:val="20"/>
                <w:szCs w:val="20"/>
              </w:rPr>
              <w:tab/>
            </w:r>
            <w:r w:rsidRPr="00CD2668">
              <w:rPr>
                <w:rFonts w:cs="Arial"/>
                <w:noProof/>
                <w:webHidden/>
                <w:sz w:val="20"/>
                <w:szCs w:val="20"/>
              </w:rPr>
              <w:fldChar w:fldCharType="begin"/>
            </w:r>
            <w:r w:rsidR="008F52CD" w:rsidRPr="00CD2668">
              <w:rPr>
                <w:rFonts w:cs="Arial"/>
                <w:noProof/>
                <w:webHidden/>
                <w:sz w:val="20"/>
                <w:szCs w:val="20"/>
              </w:rPr>
              <w:instrText xml:space="preserve"> PAGEREF _Toc139357026 \h </w:instrText>
            </w:r>
            <w:r w:rsidRPr="00CD2668">
              <w:rPr>
                <w:rFonts w:cs="Arial"/>
                <w:noProof/>
                <w:webHidden/>
                <w:sz w:val="20"/>
                <w:szCs w:val="20"/>
              </w:rPr>
            </w:r>
            <w:r w:rsidRPr="00CD2668">
              <w:rPr>
                <w:rFonts w:cs="Arial"/>
                <w:noProof/>
                <w:webHidden/>
                <w:sz w:val="20"/>
                <w:szCs w:val="20"/>
              </w:rPr>
              <w:fldChar w:fldCharType="separate"/>
            </w:r>
            <w:r w:rsidR="00D33A5D">
              <w:rPr>
                <w:rFonts w:cs="Arial"/>
                <w:noProof/>
                <w:webHidden/>
                <w:sz w:val="20"/>
                <w:szCs w:val="20"/>
              </w:rPr>
              <w:t>267</w:t>
            </w:r>
            <w:r w:rsidRPr="00CD2668">
              <w:rPr>
                <w:rFonts w:cs="Arial"/>
                <w:noProof/>
                <w:webHidden/>
                <w:sz w:val="20"/>
                <w:szCs w:val="20"/>
              </w:rPr>
              <w:fldChar w:fldCharType="end"/>
            </w:r>
          </w:hyperlink>
        </w:p>
        <w:p w:rsidR="008F52CD" w:rsidRPr="00CD2668" w:rsidRDefault="001C4138">
          <w:pPr>
            <w:pStyle w:val="TDC3"/>
            <w:rPr>
              <w:rFonts w:eastAsiaTheme="minorEastAsia" w:cs="Arial"/>
              <w:smallCaps w:val="0"/>
              <w:noProof/>
              <w:sz w:val="20"/>
              <w:szCs w:val="20"/>
              <w:lang w:eastAsia="es-AR"/>
            </w:rPr>
          </w:pPr>
          <w:hyperlink w:anchor="_Toc139357027" w:history="1">
            <w:r w:rsidR="008F52CD" w:rsidRPr="00CD2668">
              <w:rPr>
                <w:rStyle w:val="Hipervnculo"/>
                <w:rFonts w:cs="Arial"/>
                <w:noProof/>
                <w:sz w:val="20"/>
                <w:szCs w:val="20"/>
              </w:rPr>
              <w:t>Reducciones y terminaciones de planes de servicios definidos</w:t>
            </w:r>
            <w:r w:rsidR="008F52CD" w:rsidRPr="00CD2668">
              <w:rPr>
                <w:rFonts w:cs="Arial"/>
                <w:noProof/>
                <w:webHidden/>
                <w:sz w:val="20"/>
                <w:szCs w:val="20"/>
              </w:rPr>
              <w:tab/>
            </w:r>
            <w:r w:rsidRPr="00CD2668">
              <w:rPr>
                <w:rFonts w:cs="Arial"/>
                <w:noProof/>
                <w:webHidden/>
                <w:sz w:val="20"/>
                <w:szCs w:val="20"/>
              </w:rPr>
              <w:fldChar w:fldCharType="begin"/>
            </w:r>
            <w:r w:rsidR="008F52CD" w:rsidRPr="00CD2668">
              <w:rPr>
                <w:rFonts w:cs="Arial"/>
                <w:noProof/>
                <w:webHidden/>
                <w:sz w:val="20"/>
                <w:szCs w:val="20"/>
              </w:rPr>
              <w:instrText xml:space="preserve"> PAGEREF _Toc139357027 \h </w:instrText>
            </w:r>
            <w:r w:rsidRPr="00CD2668">
              <w:rPr>
                <w:rFonts w:cs="Arial"/>
                <w:noProof/>
                <w:webHidden/>
                <w:sz w:val="20"/>
                <w:szCs w:val="20"/>
              </w:rPr>
            </w:r>
            <w:r w:rsidRPr="00CD2668">
              <w:rPr>
                <w:rFonts w:cs="Arial"/>
                <w:noProof/>
                <w:webHidden/>
                <w:sz w:val="20"/>
                <w:szCs w:val="20"/>
              </w:rPr>
              <w:fldChar w:fldCharType="separate"/>
            </w:r>
            <w:r w:rsidR="00D33A5D">
              <w:rPr>
                <w:rFonts w:cs="Arial"/>
                <w:noProof/>
                <w:webHidden/>
                <w:sz w:val="20"/>
                <w:szCs w:val="20"/>
              </w:rPr>
              <w:t>268</w:t>
            </w:r>
            <w:r w:rsidRPr="00CD2668">
              <w:rPr>
                <w:rFonts w:cs="Arial"/>
                <w:noProof/>
                <w:webHidden/>
                <w:sz w:val="20"/>
                <w:szCs w:val="20"/>
              </w:rPr>
              <w:fldChar w:fldCharType="end"/>
            </w:r>
          </w:hyperlink>
        </w:p>
        <w:p w:rsidR="008F52CD" w:rsidRPr="00CD2668" w:rsidRDefault="001C4138">
          <w:pPr>
            <w:pStyle w:val="TDC3"/>
            <w:rPr>
              <w:rFonts w:eastAsiaTheme="minorEastAsia" w:cs="Arial"/>
              <w:smallCaps w:val="0"/>
              <w:noProof/>
              <w:sz w:val="20"/>
              <w:szCs w:val="20"/>
              <w:lang w:eastAsia="es-AR"/>
            </w:rPr>
          </w:pPr>
          <w:hyperlink w:anchor="_Toc139357028" w:history="1">
            <w:r w:rsidR="008F52CD" w:rsidRPr="00CD2668">
              <w:rPr>
                <w:rStyle w:val="Hipervnculo"/>
                <w:rFonts w:cs="Arial"/>
                <w:noProof/>
                <w:sz w:val="20"/>
                <w:szCs w:val="20"/>
              </w:rPr>
              <w:t>Revelación en notas</w:t>
            </w:r>
            <w:r w:rsidR="008F52CD" w:rsidRPr="00CD2668">
              <w:rPr>
                <w:rFonts w:cs="Arial"/>
                <w:noProof/>
                <w:webHidden/>
                <w:sz w:val="20"/>
                <w:szCs w:val="20"/>
              </w:rPr>
              <w:tab/>
            </w:r>
            <w:r w:rsidRPr="00CD2668">
              <w:rPr>
                <w:rFonts w:cs="Arial"/>
                <w:noProof/>
                <w:webHidden/>
                <w:sz w:val="20"/>
                <w:szCs w:val="20"/>
              </w:rPr>
              <w:fldChar w:fldCharType="begin"/>
            </w:r>
            <w:r w:rsidR="008F52CD" w:rsidRPr="00CD2668">
              <w:rPr>
                <w:rFonts w:cs="Arial"/>
                <w:noProof/>
                <w:webHidden/>
                <w:sz w:val="20"/>
                <w:szCs w:val="20"/>
              </w:rPr>
              <w:instrText xml:space="preserve"> PAGEREF _Toc139357028 \h </w:instrText>
            </w:r>
            <w:r w:rsidRPr="00CD2668">
              <w:rPr>
                <w:rFonts w:cs="Arial"/>
                <w:noProof/>
                <w:webHidden/>
                <w:sz w:val="20"/>
                <w:szCs w:val="20"/>
              </w:rPr>
            </w:r>
            <w:r w:rsidRPr="00CD2668">
              <w:rPr>
                <w:rFonts w:cs="Arial"/>
                <w:noProof/>
                <w:webHidden/>
                <w:sz w:val="20"/>
                <w:szCs w:val="20"/>
              </w:rPr>
              <w:fldChar w:fldCharType="separate"/>
            </w:r>
            <w:r w:rsidR="00D33A5D">
              <w:rPr>
                <w:rFonts w:cs="Arial"/>
                <w:noProof/>
                <w:webHidden/>
                <w:sz w:val="20"/>
                <w:szCs w:val="20"/>
              </w:rPr>
              <w:t>269</w:t>
            </w:r>
            <w:r w:rsidRPr="00CD2668">
              <w:rPr>
                <w:rFonts w:cs="Arial"/>
                <w:noProof/>
                <w:webHidden/>
                <w:sz w:val="20"/>
                <w:szCs w:val="20"/>
              </w:rPr>
              <w:fldChar w:fldCharType="end"/>
            </w:r>
          </w:hyperlink>
        </w:p>
        <w:p w:rsidR="008F52CD" w:rsidRPr="00CD2668" w:rsidRDefault="001C4138">
          <w:pPr>
            <w:pStyle w:val="TDC2"/>
            <w:rPr>
              <w:rFonts w:eastAsiaTheme="minorEastAsia" w:cs="Arial"/>
              <w:bCs w:val="0"/>
              <w:smallCaps w:val="0"/>
              <w:noProof/>
              <w:szCs w:val="20"/>
              <w:lang w:eastAsia="es-AR"/>
            </w:rPr>
          </w:pPr>
          <w:hyperlink w:anchor="_Toc139357029" w:history="1">
            <w:r w:rsidR="008F52CD" w:rsidRPr="00CD2668">
              <w:rPr>
                <w:rStyle w:val="Hipervnculo"/>
                <w:rFonts w:cs="Arial"/>
                <w:noProof/>
                <w:szCs w:val="20"/>
              </w:rPr>
              <w:t>Planes multi-empleador</w:t>
            </w:r>
            <w:r w:rsidR="008F52CD" w:rsidRPr="00CD2668">
              <w:rPr>
                <w:rFonts w:cs="Arial"/>
                <w:noProof/>
                <w:webHidden/>
                <w:szCs w:val="20"/>
              </w:rPr>
              <w:tab/>
            </w:r>
            <w:r w:rsidRPr="00CD2668">
              <w:rPr>
                <w:rFonts w:cs="Arial"/>
                <w:noProof/>
                <w:webHidden/>
                <w:szCs w:val="20"/>
              </w:rPr>
              <w:fldChar w:fldCharType="begin"/>
            </w:r>
            <w:r w:rsidR="008F52CD" w:rsidRPr="00CD2668">
              <w:rPr>
                <w:rFonts w:cs="Arial"/>
                <w:noProof/>
                <w:webHidden/>
                <w:szCs w:val="20"/>
              </w:rPr>
              <w:instrText xml:space="preserve"> PAGEREF _Toc139357029 \h </w:instrText>
            </w:r>
            <w:r w:rsidRPr="00CD2668">
              <w:rPr>
                <w:rFonts w:cs="Arial"/>
                <w:noProof/>
                <w:webHidden/>
                <w:szCs w:val="20"/>
              </w:rPr>
            </w:r>
            <w:r w:rsidRPr="00CD2668">
              <w:rPr>
                <w:rFonts w:cs="Arial"/>
                <w:noProof/>
                <w:webHidden/>
                <w:szCs w:val="20"/>
              </w:rPr>
              <w:fldChar w:fldCharType="separate"/>
            </w:r>
            <w:r w:rsidR="00D33A5D">
              <w:rPr>
                <w:rFonts w:cs="Arial"/>
                <w:noProof/>
                <w:webHidden/>
                <w:szCs w:val="20"/>
              </w:rPr>
              <w:t>270</w:t>
            </w:r>
            <w:r w:rsidRPr="00CD2668">
              <w:rPr>
                <w:rFonts w:cs="Arial"/>
                <w:noProof/>
                <w:webHidden/>
                <w:szCs w:val="20"/>
              </w:rPr>
              <w:fldChar w:fldCharType="end"/>
            </w:r>
          </w:hyperlink>
        </w:p>
        <w:p w:rsidR="008F52CD" w:rsidRPr="00CD2668" w:rsidRDefault="001C4138">
          <w:pPr>
            <w:pStyle w:val="TDC2"/>
            <w:rPr>
              <w:rFonts w:eastAsiaTheme="minorEastAsia" w:cs="Arial"/>
              <w:bCs w:val="0"/>
              <w:smallCaps w:val="0"/>
              <w:noProof/>
              <w:szCs w:val="20"/>
              <w:lang w:eastAsia="es-AR"/>
            </w:rPr>
          </w:pPr>
          <w:hyperlink w:anchor="_Toc139357030" w:history="1">
            <w:r w:rsidR="008F52CD" w:rsidRPr="00CD2668">
              <w:rPr>
                <w:rStyle w:val="Hipervnculo"/>
                <w:rFonts w:cs="Arial"/>
                <w:noProof/>
                <w:szCs w:val="20"/>
              </w:rPr>
              <w:t>Planes gubernamentales</w:t>
            </w:r>
            <w:r w:rsidR="008F52CD" w:rsidRPr="00CD2668">
              <w:rPr>
                <w:rFonts w:cs="Arial"/>
                <w:noProof/>
                <w:webHidden/>
                <w:szCs w:val="20"/>
              </w:rPr>
              <w:tab/>
            </w:r>
            <w:r w:rsidRPr="00CD2668">
              <w:rPr>
                <w:rFonts w:cs="Arial"/>
                <w:noProof/>
                <w:webHidden/>
                <w:szCs w:val="20"/>
              </w:rPr>
              <w:fldChar w:fldCharType="begin"/>
            </w:r>
            <w:r w:rsidR="008F52CD" w:rsidRPr="00CD2668">
              <w:rPr>
                <w:rFonts w:cs="Arial"/>
                <w:noProof/>
                <w:webHidden/>
                <w:szCs w:val="20"/>
              </w:rPr>
              <w:instrText xml:space="preserve"> PAGEREF _Toc139357030 \h </w:instrText>
            </w:r>
            <w:r w:rsidRPr="00CD2668">
              <w:rPr>
                <w:rFonts w:cs="Arial"/>
                <w:noProof/>
                <w:webHidden/>
                <w:szCs w:val="20"/>
              </w:rPr>
            </w:r>
            <w:r w:rsidRPr="00CD2668">
              <w:rPr>
                <w:rFonts w:cs="Arial"/>
                <w:noProof/>
                <w:webHidden/>
                <w:szCs w:val="20"/>
              </w:rPr>
              <w:fldChar w:fldCharType="separate"/>
            </w:r>
            <w:r w:rsidR="00D33A5D">
              <w:rPr>
                <w:rFonts w:cs="Arial"/>
                <w:noProof/>
                <w:webHidden/>
                <w:szCs w:val="20"/>
              </w:rPr>
              <w:t>272</w:t>
            </w:r>
            <w:r w:rsidRPr="00CD2668">
              <w:rPr>
                <w:rFonts w:cs="Arial"/>
                <w:noProof/>
                <w:webHidden/>
                <w:szCs w:val="20"/>
              </w:rPr>
              <w:fldChar w:fldCharType="end"/>
            </w:r>
          </w:hyperlink>
        </w:p>
        <w:p w:rsidR="008F52CD" w:rsidRPr="00CD2668" w:rsidRDefault="001C4138">
          <w:pPr>
            <w:pStyle w:val="TDC2"/>
            <w:rPr>
              <w:rFonts w:eastAsiaTheme="minorEastAsia" w:cs="Arial"/>
              <w:bCs w:val="0"/>
              <w:smallCaps w:val="0"/>
              <w:noProof/>
              <w:szCs w:val="20"/>
              <w:lang w:eastAsia="es-AR"/>
            </w:rPr>
          </w:pPr>
          <w:hyperlink w:anchor="_Toc139357031" w:history="1">
            <w:r w:rsidR="008F52CD" w:rsidRPr="00CD2668">
              <w:rPr>
                <w:rStyle w:val="Hipervnculo"/>
                <w:rFonts w:cs="Arial"/>
                <w:noProof/>
                <w:szCs w:val="20"/>
              </w:rPr>
              <w:t>Beneficios asegurados</w:t>
            </w:r>
            <w:r w:rsidR="008F52CD" w:rsidRPr="00CD2668">
              <w:rPr>
                <w:rFonts w:cs="Arial"/>
                <w:noProof/>
                <w:webHidden/>
                <w:szCs w:val="20"/>
              </w:rPr>
              <w:tab/>
            </w:r>
            <w:r w:rsidRPr="00CD2668">
              <w:rPr>
                <w:rFonts w:cs="Arial"/>
                <w:noProof/>
                <w:webHidden/>
                <w:szCs w:val="20"/>
              </w:rPr>
              <w:fldChar w:fldCharType="begin"/>
            </w:r>
            <w:r w:rsidR="008F52CD" w:rsidRPr="00CD2668">
              <w:rPr>
                <w:rFonts w:cs="Arial"/>
                <w:noProof/>
                <w:webHidden/>
                <w:szCs w:val="20"/>
              </w:rPr>
              <w:instrText xml:space="preserve"> PAGEREF _Toc139357031 \h </w:instrText>
            </w:r>
            <w:r w:rsidRPr="00CD2668">
              <w:rPr>
                <w:rFonts w:cs="Arial"/>
                <w:noProof/>
                <w:webHidden/>
                <w:szCs w:val="20"/>
              </w:rPr>
            </w:r>
            <w:r w:rsidRPr="00CD2668">
              <w:rPr>
                <w:rFonts w:cs="Arial"/>
                <w:noProof/>
                <w:webHidden/>
                <w:szCs w:val="20"/>
              </w:rPr>
              <w:fldChar w:fldCharType="separate"/>
            </w:r>
            <w:r w:rsidR="00D33A5D">
              <w:rPr>
                <w:rFonts w:cs="Arial"/>
                <w:noProof/>
                <w:webHidden/>
                <w:szCs w:val="20"/>
              </w:rPr>
              <w:t>272</w:t>
            </w:r>
            <w:r w:rsidRPr="00CD2668">
              <w:rPr>
                <w:rFonts w:cs="Arial"/>
                <w:noProof/>
                <w:webHidden/>
                <w:szCs w:val="20"/>
              </w:rPr>
              <w:fldChar w:fldCharType="end"/>
            </w:r>
          </w:hyperlink>
        </w:p>
        <w:p w:rsidR="008F52CD" w:rsidRPr="00CD2668" w:rsidRDefault="001C4138">
          <w:pPr>
            <w:pStyle w:val="TDC2"/>
            <w:rPr>
              <w:rFonts w:eastAsiaTheme="minorEastAsia" w:cs="Arial"/>
              <w:bCs w:val="0"/>
              <w:smallCaps w:val="0"/>
              <w:noProof/>
              <w:szCs w:val="20"/>
              <w:lang w:eastAsia="es-AR"/>
            </w:rPr>
          </w:pPr>
          <w:hyperlink w:anchor="_Toc139357032" w:history="1">
            <w:r w:rsidR="008F52CD" w:rsidRPr="00CD2668">
              <w:rPr>
                <w:rStyle w:val="Hipervnculo"/>
                <w:rFonts w:cs="Arial"/>
                <w:noProof/>
                <w:szCs w:val="20"/>
              </w:rPr>
              <w:t>Otros beneficios a largo plazo a favor de los empleados</w:t>
            </w:r>
            <w:r w:rsidR="008F52CD" w:rsidRPr="00CD2668">
              <w:rPr>
                <w:rFonts w:cs="Arial"/>
                <w:noProof/>
                <w:webHidden/>
                <w:szCs w:val="20"/>
              </w:rPr>
              <w:tab/>
            </w:r>
            <w:r w:rsidRPr="00CD2668">
              <w:rPr>
                <w:rFonts w:cs="Arial"/>
                <w:noProof/>
                <w:webHidden/>
                <w:szCs w:val="20"/>
              </w:rPr>
              <w:fldChar w:fldCharType="begin"/>
            </w:r>
            <w:r w:rsidR="008F52CD" w:rsidRPr="00CD2668">
              <w:rPr>
                <w:rFonts w:cs="Arial"/>
                <w:noProof/>
                <w:webHidden/>
                <w:szCs w:val="20"/>
              </w:rPr>
              <w:instrText xml:space="preserve"> PAGEREF _Toc139357032 \h </w:instrText>
            </w:r>
            <w:r w:rsidRPr="00CD2668">
              <w:rPr>
                <w:rFonts w:cs="Arial"/>
                <w:noProof/>
                <w:webHidden/>
                <w:szCs w:val="20"/>
              </w:rPr>
            </w:r>
            <w:r w:rsidRPr="00CD2668">
              <w:rPr>
                <w:rFonts w:cs="Arial"/>
                <w:noProof/>
                <w:webHidden/>
                <w:szCs w:val="20"/>
              </w:rPr>
              <w:fldChar w:fldCharType="separate"/>
            </w:r>
            <w:r w:rsidR="00D33A5D">
              <w:rPr>
                <w:rFonts w:cs="Arial"/>
                <w:noProof/>
                <w:webHidden/>
                <w:szCs w:val="20"/>
              </w:rPr>
              <w:t>273</w:t>
            </w:r>
            <w:r w:rsidRPr="00CD2668">
              <w:rPr>
                <w:rFonts w:cs="Arial"/>
                <w:noProof/>
                <w:webHidden/>
                <w:szCs w:val="20"/>
              </w:rPr>
              <w:fldChar w:fldCharType="end"/>
            </w:r>
          </w:hyperlink>
        </w:p>
        <w:p w:rsidR="008F52CD" w:rsidRPr="00CD2668" w:rsidRDefault="001C4138">
          <w:pPr>
            <w:pStyle w:val="TDC3"/>
            <w:rPr>
              <w:rFonts w:eastAsiaTheme="minorEastAsia" w:cs="Arial"/>
              <w:smallCaps w:val="0"/>
              <w:noProof/>
              <w:sz w:val="20"/>
              <w:szCs w:val="20"/>
              <w:lang w:eastAsia="es-AR"/>
            </w:rPr>
          </w:pPr>
          <w:hyperlink w:anchor="_Toc139357033" w:history="1">
            <w:r w:rsidR="008F52CD" w:rsidRPr="00CD2668">
              <w:rPr>
                <w:rStyle w:val="Hipervnculo"/>
                <w:rFonts w:cs="Arial"/>
                <w:noProof/>
                <w:sz w:val="20"/>
                <w:szCs w:val="20"/>
              </w:rPr>
              <w:t>Reconocimiento</w:t>
            </w:r>
            <w:r w:rsidR="008F52CD" w:rsidRPr="00CD2668">
              <w:rPr>
                <w:rFonts w:cs="Arial"/>
                <w:noProof/>
                <w:webHidden/>
                <w:sz w:val="20"/>
                <w:szCs w:val="20"/>
              </w:rPr>
              <w:tab/>
            </w:r>
            <w:r w:rsidRPr="00CD2668">
              <w:rPr>
                <w:rFonts w:cs="Arial"/>
                <w:noProof/>
                <w:webHidden/>
                <w:sz w:val="20"/>
                <w:szCs w:val="20"/>
              </w:rPr>
              <w:fldChar w:fldCharType="begin"/>
            </w:r>
            <w:r w:rsidR="008F52CD" w:rsidRPr="00CD2668">
              <w:rPr>
                <w:rFonts w:cs="Arial"/>
                <w:noProof/>
                <w:webHidden/>
                <w:sz w:val="20"/>
                <w:szCs w:val="20"/>
              </w:rPr>
              <w:instrText xml:space="preserve"> PAGEREF _Toc139357033 \h </w:instrText>
            </w:r>
            <w:r w:rsidRPr="00CD2668">
              <w:rPr>
                <w:rFonts w:cs="Arial"/>
                <w:noProof/>
                <w:webHidden/>
                <w:sz w:val="20"/>
                <w:szCs w:val="20"/>
              </w:rPr>
            </w:r>
            <w:r w:rsidRPr="00CD2668">
              <w:rPr>
                <w:rFonts w:cs="Arial"/>
                <w:noProof/>
                <w:webHidden/>
                <w:sz w:val="20"/>
                <w:szCs w:val="20"/>
              </w:rPr>
              <w:fldChar w:fldCharType="separate"/>
            </w:r>
            <w:r w:rsidR="00D33A5D">
              <w:rPr>
                <w:rFonts w:cs="Arial"/>
                <w:noProof/>
                <w:webHidden/>
                <w:sz w:val="20"/>
                <w:szCs w:val="20"/>
              </w:rPr>
              <w:t>273</w:t>
            </w:r>
            <w:r w:rsidRPr="00CD2668">
              <w:rPr>
                <w:rFonts w:cs="Arial"/>
                <w:noProof/>
                <w:webHidden/>
                <w:sz w:val="20"/>
                <w:szCs w:val="20"/>
              </w:rPr>
              <w:fldChar w:fldCharType="end"/>
            </w:r>
          </w:hyperlink>
        </w:p>
        <w:p w:rsidR="008F52CD" w:rsidRPr="00CD2668" w:rsidRDefault="001C4138">
          <w:pPr>
            <w:pStyle w:val="TDC3"/>
            <w:rPr>
              <w:rFonts w:eastAsiaTheme="minorEastAsia" w:cs="Arial"/>
              <w:smallCaps w:val="0"/>
              <w:noProof/>
              <w:sz w:val="20"/>
              <w:szCs w:val="20"/>
              <w:lang w:eastAsia="es-AR"/>
            </w:rPr>
          </w:pPr>
          <w:hyperlink w:anchor="_Toc139357034" w:history="1">
            <w:r w:rsidR="008F52CD" w:rsidRPr="00CD2668">
              <w:rPr>
                <w:rStyle w:val="Hipervnculo"/>
                <w:rFonts w:cs="Arial"/>
                <w:noProof/>
                <w:sz w:val="20"/>
                <w:szCs w:val="20"/>
              </w:rPr>
              <w:t>Medición</w:t>
            </w:r>
            <w:r w:rsidR="008F52CD" w:rsidRPr="00CD2668">
              <w:rPr>
                <w:rFonts w:cs="Arial"/>
                <w:noProof/>
                <w:webHidden/>
                <w:sz w:val="20"/>
                <w:szCs w:val="20"/>
              </w:rPr>
              <w:tab/>
            </w:r>
            <w:r w:rsidRPr="00CD2668">
              <w:rPr>
                <w:rFonts w:cs="Arial"/>
                <w:noProof/>
                <w:webHidden/>
                <w:sz w:val="20"/>
                <w:szCs w:val="20"/>
              </w:rPr>
              <w:fldChar w:fldCharType="begin"/>
            </w:r>
            <w:r w:rsidR="008F52CD" w:rsidRPr="00CD2668">
              <w:rPr>
                <w:rFonts w:cs="Arial"/>
                <w:noProof/>
                <w:webHidden/>
                <w:sz w:val="20"/>
                <w:szCs w:val="20"/>
              </w:rPr>
              <w:instrText xml:space="preserve"> PAGEREF _Toc139357034 \h </w:instrText>
            </w:r>
            <w:r w:rsidRPr="00CD2668">
              <w:rPr>
                <w:rFonts w:cs="Arial"/>
                <w:noProof/>
                <w:webHidden/>
                <w:sz w:val="20"/>
                <w:szCs w:val="20"/>
              </w:rPr>
            </w:r>
            <w:r w:rsidRPr="00CD2668">
              <w:rPr>
                <w:rFonts w:cs="Arial"/>
                <w:noProof/>
                <w:webHidden/>
                <w:sz w:val="20"/>
                <w:szCs w:val="20"/>
              </w:rPr>
              <w:fldChar w:fldCharType="separate"/>
            </w:r>
            <w:r w:rsidR="00D33A5D">
              <w:rPr>
                <w:rFonts w:cs="Arial"/>
                <w:noProof/>
                <w:webHidden/>
                <w:sz w:val="20"/>
                <w:szCs w:val="20"/>
              </w:rPr>
              <w:t>273</w:t>
            </w:r>
            <w:r w:rsidRPr="00CD2668">
              <w:rPr>
                <w:rFonts w:cs="Arial"/>
                <w:noProof/>
                <w:webHidden/>
                <w:sz w:val="20"/>
                <w:szCs w:val="20"/>
              </w:rPr>
              <w:fldChar w:fldCharType="end"/>
            </w:r>
          </w:hyperlink>
        </w:p>
        <w:p w:rsidR="008F52CD" w:rsidRPr="00CD2668" w:rsidRDefault="001C4138">
          <w:pPr>
            <w:pStyle w:val="TDC1"/>
            <w:rPr>
              <w:rFonts w:eastAsiaTheme="minorEastAsia"/>
              <w:b w:val="0"/>
              <w:caps w:val="0"/>
              <w:szCs w:val="20"/>
              <w:lang w:eastAsia="es-AR"/>
            </w:rPr>
          </w:pPr>
          <w:hyperlink w:anchor="_Toc139357035" w:history="1">
            <w:r w:rsidR="008F52CD" w:rsidRPr="00CD2668">
              <w:rPr>
                <w:rStyle w:val="Hipervnculo"/>
                <w:szCs w:val="20"/>
              </w:rPr>
              <w:t>CAPÍTULO 9</w:t>
            </w:r>
            <w:r w:rsidR="008F52CD" w:rsidRPr="00CD2668">
              <w:rPr>
                <w:webHidden/>
                <w:szCs w:val="20"/>
              </w:rPr>
              <w:tab/>
            </w:r>
            <w:r w:rsidRPr="00CD2668">
              <w:rPr>
                <w:webHidden/>
                <w:szCs w:val="20"/>
              </w:rPr>
              <w:fldChar w:fldCharType="begin"/>
            </w:r>
            <w:r w:rsidR="008F52CD" w:rsidRPr="00CD2668">
              <w:rPr>
                <w:webHidden/>
                <w:szCs w:val="20"/>
              </w:rPr>
              <w:instrText xml:space="preserve"> PAGEREF _Toc139357035 \h </w:instrText>
            </w:r>
            <w:r w:rsidRPr="00CD2668">
              <w:rPr>
                <w:webHidden/>
                <w:szCs w:val="20"/>
              </w:rPr>
            </w:r>
            <w:r w:rsidRPr="00CD2668">
              <w:rPr>
                <w:webHidden/>
                <w:szCs w:val="20"/>
              </w:rPr>
              <w:fldChar w:fldCharType="separate"/>
            </w:r>
            <w:r w:rsidR="00D33A5D">
              <w:rPr>
                <w:webHidden/>
                <w:szCs w:val="20"/>
              </w:rPr>
              <w:t>275</w:t>
            </w:r>
            <w:r w:rsidRPr="00CD2668">
              <w:rPr>
                <w:webHidden/>
                <w:szCs w:val="20"/>
              </w:rPr>
              <w:fldChar w:fldCharType="end"/>
            </w:r>
          </w:hyperlink>
        </w:p>
        <w:p w:rsidR="008F52CD" w:rsidRPr="00CD2668" w:rsidRDefault="001C4138">
          <w:pPr>
            <w:pStyle w:val="TDC1"/>
            <w:rPr>
              <w:rFonts w:eastAsiaTheme="minorEastAsia"/>
              <w:b w:val="0"/>
              <w:caps w:val="0"/>
              <w:szCs w:val="20"/>
              <w:lang w:eastAsia="es-AR"/>
            </w:rPr>
          </w:pPr>
          <w:hyperlink w:anchor="_Toc139357036" w:history="1">
            <w:r w:rsidR="008F52CD" w:rsidRPr="00CD2668">
              <w:rPr>
                <w:rStyle w:val="Hipervnculo"/>
                <w:szCs w:val="20"/>
              </w:rPr>
              <w:t>EFECTOS PROCEDENTES DE DETERMINADAS CIRCUNSTANCIAS, TRANSACCIONES O CONTRATOS PARTICULARES</w:t>
            </w:r>
            <w:r w:rsidR="008F52CD" w:rsidRPr="00CD2668">
              <w:rPr>
                <w:webHidden/>
                <w:szCs w:val="20"/>
              </w:rPr>
              <w:tab/>
            </w:r>
            <w:r w:rsidRPr="00CD2668">
              <w:rPr>
                <w:webHidden/>
                <w:szCs w:val="20"/>
              </w:rPr>
              <w:fldChar w:fldCharType="begin"/>
            </w:r>
            <w:r w:rsidR="008F52CD" w:rsidRPr="00CD2668">
              <w:rPr>
                <w:webHidden/>
                <w:szCs w:val="20"/>
              </w:rPr>
              <w:instrText xml:space="preserve"> PAGEREF _Toc139357036 \h </w:instrText>
            </w:r>
            <w:r w:rsidRPr="00CD2668">
              <w:rPr>
                <w:webHidden/>
                <w:szCs w:val="20"/>
              </w:rPr>
            </w:r>
            <w:r w:rsidRPr="00CD2668">
              <w:rPr>
                <w:webHidden/>
                <w:szCs w:val="20"/>
              </w:rPr>
              <w:fldChar w:fldCharType="separate"/>
            </w:r>
            <w:r w:rsidR="00D33A5D">
              <w:rPr>
                <w:webHidden/>
                <w:szCs w:val="20"/>
              </w:rPr>
              <w:t>275</w:t>
            </w:r>
            <w:r w:rsidRPr="00CD2668">
              <w:rPr>
                <w:webHidden/>
                <w:szCs w:val="20"/>
              </w:rPr>
              <w:fldChar w:fldCharType="end"/>
            </w:r>
          </w:hyperlink>
        </w:p>
        <w:p w:rsidR="008F52CD" w:rsidRPr="00CD2668" w:rsidRDefault="001C4138">
          <w:pPr>
            <w:pStyle w:val="TDC1"/>
            <w:rPr>
              <w:rFonts w:eastAsiaTheme="minorEastAsia"/>
              <w:b w:val="0"/>
              <w:caps w:val="0"/>
              <w:szCs w:val="20"/>
              <w:lang w:eastAsia="es-AR"/>
            </w:rPr>
          </w:pPr>
          <w:hyperlink w:anchor="_Toc139357037" w:history="1">
            <w:r w:rsidR="008F52CD" w:rsidRPr="00CD2668">
              <w:rPr>
                <w:rStyle w:val="Hipervnculo"/>
                <w:szCs w:val="20"/>
              </w:rPr>
              <w:t>INTRODUCCIÓN AL PRESENTE CAPÍTULO</w:t>
            </w:r>
            <w:r w:rsidR="008F52CD" w:rsidRPr="00CD2668">
              <w:rPr>
                <w:webHidden/>
                <w:szCs w:val="20"/>
              </w:rPr>
              <w:tab/>
            </w:r>
            <w:r w:rsidRPr="00CD2668">
              <w:rPr>
                <w:webHidden/>
                <w:szCs w:val="20"/>
              </w:rPr>
              <w:fldChar w:fldCharType="begin"/>
            </w:r>
            <w:r w:rsidR="008F52CD" w:rsidRPr="00CD2668">
              <w:rPr>
                <w:webHidden/>
                <w:szCs w:val="20"/>
              </w:rPr>
              <w:instrText xml:space="preserve"> PAGEREF _Toc139357037 \h </w:instrText>
            </w:r>
            <w:r w:rsidRPr="00CD2668">
              <w:rPr>
                <w:webHidden/>
                <w:szCs w:val="20"/>
              </w:rPr>
            </w:r>
            <w:r w:rsidRPr="00CD2668">
              <w:rPr>
                <w:webHidden/>
                <w:szCs w:val="20"/>
              </w:rPr>
              <w:fldChar w:fldCharType="separate"/>
            </w:r>
            <w:r w:rsidR="00D33A5D">
              <w:rPr>
                <w:webHidden/>
                <w:szCs w:val="20"/>
              </w:rPr>
              <w:t>275</w:t>
            </w:r>
            <w:r w:rsidRPr="00CD2668">
              <w:rPr>
                <w:webHidden/>
                <w:szCs w:val="20"/>
              </w:rPr>
              <w:fldChar w:fldCharType="end"/>
            </w:r>
          </w:hyperlink>
        </w:p>
        <w:p w:rsidR="008F52CD" w:rsidRPr="00CD2668" w:rsidRDefault="001C4138">
          <w:pPr>
            <w:pStyle w:val="TDC1"/>
            <w:rPr>
              <w:rFonts w:eastAsiaTheme="minorEastAsia"/>
              <w:b w:val="0"/>
              <w:caps w:val="0"/>
              <w:szCs w:val="20"/>
              <w:lang w:eastAsia="es-AR"/>
            </w:rPr>
          </w:pPr>
          <w:hyperlink w:anchor="_Toc139357038" w:history="1">
            <w:r w:rsidR="008F52CD" w:rsidRPr="00CD2668">
              <w:rPr>
                <w:rStyle w:val="Hipervnculo"/>
                <w:szCs w:val="20"/>
              </w:rPr>
              <w:t>COMBINACIONES DE NEGOCIOS</w:t>
            </w:r>
            <w:r w:rsidR="008F52CD" w:rsidRPr="00CD2668">
              <w:rPr>
                <w:webHidden/>
                <w:szCs w:val="20"/>
              </w:rPr>
              <w:tab/>
            </w:r>
            <w:r w:rsidRPr="00CD2668">
              <w:rPr>
                <w:webHidden/>
                <w:szCs w:val="20"/>
              </w:rPr>
              <w:fldChar w:fldCharType="begin"/>
            </w:r>
            <w:r w:rsidR="008F52CD" w:rsidRPr="00CD2668">
              <w:rPr>
                <w:webHidden/>
                <w:szCs w:val="20"/>
              </w:rPr>
              <w:instrText xml:space="preserve"> PAGEREF _Toc139357038 \h </w:instrText>
            </w:r>
            <w:r w:rsidRPr="00CD2668">
              <w:rPr>
                <w:webHidden/>
                <w:szCs w:val="20"/>
              </w:rPr>
            </w:r>
            <w:r w:rsidRPr="00CD2668">
              <w:rPr>
                <w:webHidden/>
                <w:szCs w:val="20"/>
              </w:rPr>
              <w:fldChar w:fldCharType="separate"/>
            </w:r>
            <w:r w:rsidR="00D33A5D">
              <w:rPr>
                <w:webHidden/>
                <w:szCs w:val="20"/>
              </w:rPr>
              <w:t>275</w:t>
            </w:r>
            <w:r w:rsidRPr="00CD2668">
              <w:rPr>
                <w:webHidden/>
                <w:szCs w:val="20"/>
              </w:rPr>
              <w:fldChar w:fldCharType="end"/>
            </w:r>
          </w:hyperlink>
        </w:p>
        <w:p w:rsidR="008F52CD" w:rsidRPr="00CD2668" w:rsidRDefault="001C4138">
          <w:pPr>
            <w:pStyle w:val="TDC2"/>
            <w:rPr>
              <w:rFonts w:eastAsiaTheme="minorEastAsia" w:cs="Arial"/>
              <w:bCs w:val="0"/>
              <w:smallCaps w:val="0"/>
              <w:noProof/>
              <w:szCs w:val="20"/>
              <w:lang w:eastAsia="es-AR"/>
            </w:rPr>
          </w:pPr>
          <w:hyperlink w:anchor="_Toc139357039" w:history="1">
            <w:r w:rsidR="008F52CD" w:rsidRPr="00CD2668">
              <w:rPr>
                <w:rStyle w:val="Hipervnculo"/>
                <w:rFonts w:cs="Arial"/>
                <w:noProof/>
                <w:szCs w:val="20"/>
              </w:rPr>
              <w:t>Objetivo</w:t>
            </w:r>
            <w:r w:rsidR="008F52CD" w:rsidRPr="00CD2668">
              <w:rPr>
                <w:rFonts w:cs="Arial"/>
                <w:noProof/>
                <w:webHidden/>
                <w:szCs w:val="20"/>
              </w:rPr>
              <w:tab/>
            </w:r>
            <w:r w:rsidRPr="00CD2668">
              <w:rPr>
                <w:rFonts w:cs="Arial"/>
                <w:noProof/>
                <w:webHidden/>
                <w:szCs w:val="20"/>
              </w:rPr>
              <w:fldChar w:fldCharType="begin"/>
            </w:r>
            <w:r w:rsidR="008F52CD" w:rsidRPr="00CD2668">
              <w:rPr>
                <w:rFonts w:cs="Arial"/>
                <w:noProof/>
                <w:webHidden/>
                <w:szCs w:val="20"/>
              </w:rPr>
              <w:instrText xml:space="preserve"> PAGEREF _Toc139357039 \h </w:instrText>
            </w:r>
            <w:r w:rsidRPr="00CD2668">
              <w:rPr>
                <w:rFonts w:cs="Arial"/>
                <w:noProof/>
                <w:webHidden/>
                <w:szCs w:val="20"/>
              </w:rPr>
            </w:r>
            <w:r w:rsidRPr="00CD2668">
              <w:rPr>
                <w:rFonts w:cs="Arial"/>
                <w:noProof/>
                <w:webHidden/>
                <w:szCs w:val="20"/>
              </w:rPr>
              <w:fldChar w:fldCharType="separate"/>
            </w:r>
            <w:r w:rsidR="00D33A5D">
              <w:rPr>
                <w:rFonts w:cs="Arial"/>
                <w:noProof/>
                <w:webHidden/>
                <w:szCs w:val="20"/>
              </w:rPr>
              <w:t>275</w:t>
            </w:r>
            <w:r w:rsidRPr="00CD2668">
              <w:rPr>
                <w:rFonts w:cs="Arial"/>
                <w:noProof/>
                <w:webHidden/>
                <w:szCs w:val="20"/>
              </w:rPr>
              <w:fldChar w:fldCharType="end"/>
            </w:r>
          </w:hyperlink>
        </w:p>
        <w:p w:rsidR="008F52CD" w:rsidRPr="00CD2668" w:rsidRDefault="001C4138">
          <w:pPr>
            <w:pStyle w:val="TDC2"/>
            <w:rPr>
              <w:rFonts w:eastAsiaTheme="minorEastAsia" w:cs="Arial"/>
              <w:bCs w:val="0"/>
              <w:smallCaps w:val="0"/>
              <w:noProof/>
              <w:szCs w:val="20"/>
              <w:lang w:eastAsia="es-AR"/>
            </w:rPr>
          </w:pPr>
          <w:hyperlink w:anchor="_Toc139357040" w:history="1">
            <w:r w:rsidR="008F52CD" w:rsidRPr="00CD2668">
              <w:rPr>
                <w:rStyle w:val="Hipervnculo"/>
                <w:rFonts w:cs="Arial"/>
                <w:noProof/>
                <w:szCs w:val="20"/>
              </w:rPr>
              <w:t>Definiciones</w:t>
            </w:r>
            <w:r w:rsidR="008F52CD" w:rsidRPr="00CD2668">
              <w:rPr>
                <w:rFonts w:cs="Arial"/>
                <w:noProof/>
                <w:webHidden/>
                <w:szCs w:val="20"/>
              </w:rPr>
              <w:tab/>
            </w:r>
            <w:r w:rsidRPr="00CD2668">
              <w:rPr>
                <w:rFonts w:cs="Arial"/>
                <w:noProof/>
                <w:webHidden/>
                <w:szCs w:val="20"/>
              </w:rPr>
              <w:fldChar w:fldCharType="begin"/>
            </w:r>
            <w:r w:rsidR="008F52CD" w:rsidRPr="00CD2668">
              <w:rPr>
                <w:rFonts w:cs="Arial"/>
                <w:noProof/>
                <w:webHidden/>
                <w:szCs w:val="20"/>
              </w:rPr>
              <w:instrText xml:space="preserve"> PAGEREF _Toc139357040 \h </w:instrText>
            </w:r>
            <w:r w:rsidRPr="00CD2668">
              <w:rPr>
                <w:rFonts w:cs="Arial"/>
                <w:noProof/>
                <w:webHidden/>
                <w:szCs w:val="20"/>
              </w:rPr>
            </w:r>
            <w:r w:rsidRPr="00CD2668">
              <w:rPr>
                <w:rFonts w:cs="Arial"/>
                <w:noProof/>
                <w:webHidden/>
                <w:szCs w:val="20"/>
              </w:rPr>
              <w:fldChar w:fldCharType="separate"/>
            </w:r>
            <w:r w:rsidR="00D33A5D">
              <w:rPr>
                <w:rFonts w:cs="Arial"/>
                <w:noProof/>
                <w:webHidden/>
                <w:szCs w:val="20"/>
              </w:rPr>
              <w:t>275</w:t>
            </w:r>
            <w:r w:rsidRPr="00CD2668">
              <w:rPr>
                <w:rFonts w:cs="Arial"/>
                <w:noProof/>
                <w:webHidden/>
                <w:szCs w:val="20"/>
              </w:rPr>
              <w:fldChar w:fldCharType="end"/>
            </w:r>
          </w:hyperlink>
        </w:p>
        <w:p w:rsidR="008F52CD" w:rsidRPr="00CD2668" w:rsidRDefault="001C4138">
          <w:pPr>
            <w:pStyle w:val="TDC2"/>
            <w:rPr>
              <w:rFonts w:eastAsiaTheme="minorEastAsia" w:cs="Arial"/>
              <w:bCs w:val="0"/>
              <w:smallCaps w:val="0"/>
              <w:noProof/>
              <w:szCs w:val="20"/>
              <w:lang w:eastAsia="es-AR"/>
            </w:rPr>
          </w:pPr>
          <w:hyperlink w:anchor="_Toc139357041" w:history="1">
            <w:r w:rsidR="008F52CD" w:rsidRPr="00CD2668">
              <w:rPr>
                <w:rStyle w:val="Hipervnculo"/>
                <w:rFonts w:cs="Arial"/>
                <w:noProof/>
                <w:szCs w:val="20"/>
              </w:rPr>
              <w:t>Alcance</w:t>
            </w:r>
            <w:r w:rsidR="008F52CD" w:rsidRPr="00CD2668">
              <w:rPr>
                <w:rFonts w:cs="Arial"/>
                <w:noProof/>
                <w:webHidden/>
                <w:szCs w:val="20"/>
              </w:rPr>
              <w:tab/>
            </w:r>
            <w:r w:rsidRPr="00CD2668">
              <w:rPr>
                <w:rFonts w:cs="Arial"/>
                <w:noProof/>
                <w:webHidden/>
                <w:szCs w:val="20"/>
              </w:rPr>
              <w:fldChar w:fldCharType="begin"/>
            </w:r>
            <w:r w:rsidR="008F52CD" w:rsidRPr="00CD2668">
              <w:rPr>
                <w:rFonts w:cs="Arial"/>
                <w:noProof/>
                <w:webHidden/>
                <w:szCs w:val="20"/>
              </w:rPr>
              <w:instrText xml:space="preserve"> PAGEREF _Toc139357041 \h </w:instrText>
            </w:r>
            <w:r w:rsidRPr="00CD2668">
              <w:rPr>
                <w:rFonts w:cs="Arial"/>
                <w:noProof/>
                <w:webHidden/>
                <w:szCs w:val="20"/>
              </w:rPr>
            </w:r>
            <w:r w:rsidRPr="00CD2668">
              <w:rPr>
                <w:rFonts w:cs="Arial"/>
                <w:noProof/>
                <w:webHidden/>
                <w:szCs w:val="20"/>
              </w:rPr>
              <w:fldChar w:fldCharType="separate"/>
            </w:r>
            <w:r w:rsidR="00D33A5D">
              <w:rPr>
                <w:rFonts w:cs="Arial"/>
                <w:noProof/>
                <w:webHidden/>
                <w:szCs w:val="20"/>
              </w:rPr>
              <w:t>276</w:t>
            </w:r>
            <w:r w:rsidRPr="00CD2668">
              <w:rPr>
                <w:rFonts w:cs="Arial"/>
                <w:noProof/>
                <w:webHidden/>
                <w:szCs w:val="20"/>
              </w:rPr>
              <w:fldChar w:fldCharType="end"/>
            </w:r>
          </w:hyperlink>
        </w:p>
        <w:p w:rsidR="008F52CD" w:rsidRPr="00CD2668" w:rsidRDefault="001C4138">
          <w:pPr>
            <w:pStyle w:val="TDC2"/>
            <w:rPr>
              <w:rFonts w:eastAsiaTheme="minorEastAsia" w:cs="Arial"/>
              <w:bCs w:val="0"/>
              <w:smallCaps w:val="0"/>
              <w:noProof/>
              <w:szCs w:val="20"/>
              <w:lang w:eastAsia="es-AR"/>
            </w:rPr>
          </w:pPr>
          <w:hyperlink w:anchor="_Toc139357042" w:history="1">
            <w:r w:rsidR="008F52CD" w:rsidRPr="00CD2668">
              <w:rPr>
                <w:rStyle w:val="Hipervnculo"/>
                <w:rFonts w:cs="Arial"/>
                <w:noProof/>
                <w:szCs w:val="20"/>
              </w:rPr>
              <w:t>Método de contabilización</w:t>
            </w:r>
            <w:r w:rsidR="008F52CD" w:rsidRPr="00CD2668">
              <w:rPr>
                <w:rFonts w:cs="Arial"/>
                <w:noProof/>
                <w:webHidden/>
                <w:szCs w:val="20"/>
              </w:rPr>
              <w:tab/>
            </w:r>
            <w:r w:rsidRPr="00CD2668">
              <w:rPr>
                <w:rFonts w:cs="Arial"/>
                <w:noProof/>
                <w:webHidden/>
                <w:szCs w:val="20"/>
              </w:rPr>
              <w:fldChar w:fldCharType="begin"/>
            </w:r>
            <w:r w:rsidR="008F52CD" w:rsidRPr="00CD2668">
              <w:rPr>
                <w:rFonts w:cs="Arial"/>
                <w:noProof/>
                <w:webHidden/>
                <w:szCs w:val="20"/>
              </w:rPr>
              <w:instrText xml:space="preserve"> PAGEREF _Toc139357042 \h </w:instrText>
            </w:r>
            <w:r w:rsidRPr="00CD2668">
              <w:rPr>
                <w:rFonts w:cs="Arial"/>
                <w:noProof/>
                <w:webHidden/>
                <w:szCs w:val="20"/>
              </w:rPr>
            </w:r>
            <w:r w:rsidRPr="00CD2668">
              <w:rPr>
                <w:rFonts w:cs="Arial"/>
                <w:noProof/>
                <w:webHidden/>
                <w:szCs w:val="20"/>
              </w:rPr>
              <w:fldChar w:fldCharType="separate"/>
            </w:r>
            <w:r w:rsidR="00D33A5D">
              <w:rPr>
                <w:rFonts w:cs="Arial"/>
                <w:noProof/>
                <w:webHidden/>
                <w:szCs w:val="20"/>
              </w:rPr>
              <w:t>276</w:t>
            </w:r>
            <w:r w:rsidRPr="00CD2668">
              <w:rPr>
                <w:rFonts w:cs="Arial"/>
                <w:noProof/>
                <w:webHidden/>
                <w:szCs w:val="20"/>
              </w:rPr>
              <w:fldChar w:fldCharType="end"/>
            </w:r>
          </w:hyperlink>
        </w:p>
        <w:p w:rsidR="008F52CD" w:rsidRPr="00CD2668" w:rsidRDefault="001C4138">
          <w:pPr>
            <w:pStyle w:val="TDC3"/>
            <w:rPr>
              <w:rFonts w:eastAsiaTheme="minorEastAsia" w:cs="Arial"/>
              <w:smallCaps w:val="0"/>
              <w:noProof/>
              <w:sz w:val="20"/>
              <w:szCs w:val="20"/>
              <w:lang w:eastAsia="es-AR"/>
            </w:rPr>
          </w:pPr>
          <w:hyperlink w:anchor="_Toc139357043" w:history="1">
            <w:r w:rsidR="008F52CD" w:rsidRPr="00CD2668">
              <w:rPr>
                <w:rStyle w:val="Hipervnculo"/>
                <w:rFonts w:cs="Arial"/>
                <w:noProof/>
                <w:sz w:val="20"/>
                <w:szCs w:val="20"/>
              </w:rPr>
              <w:t>Identificación de la adquirente</w:t>
            </w:r>
            <w:r w:rsidR="008F52CD" w:rsidRPr="00CD2668">
              <w:rPr>
                <w:rFonts w:cs="Arial"/>
                <w:noProof/>
                <w:webHidden/>
                <w:sz w:val="20"/>
                <w:szCs w:val="20"/>
              </w:rPr>
              <w:tab/>
            </w:r>
            <w:r w:rsidRPr="00CD2668">
              <w:rPr>
                <w:rFonts w:cs="Arial"/>
                <w:noProof/>
                <w:webHidden/>
                <w:sz w:val="20"/>
                <w:szCs w:val="20"/>
              </w:rPr>
              <w:fldChar w:fldCharType="begin"/>
            </w:r>
            <w:r w:rsidR="008F52CD" w:rsidRPr="00CD2668">
              <w:rPr>
                <w:rFonts w:cs="Arial"/>
                <w:noProof/>
                <w:webHidden/>
                <w:sz w:val="20"/>
                <w:szCs w:val="20"/>
              </w:rPr>
              <w:instrText xml:space="preserve"> PAGEREF _Toc139357043 \h </w:instrText>
            </w:r>
            <w:r w:rsidRPr="00CD2668">
              <w:rPr>
                <w:rFonts w:cs="Arial"/>
                <w:noProof/>
                <w:webHidden/>
                <w:sz w:val="20"/>
                <w:szCs w:val="20"/>
              </w:rPr>
            </w:r>
            <w:r w:rsidRPr="00CD2668">
              <w:rPr>
                <w:rFonts w:cs="Arial"/>
                <w:noProof/>
                <w:webHidden/>
                <w:sz w:val="20"/>
                <w:szCs w:val="20"/>
              </w:rPr>
              <w:fldChar w:fldCharType="separate"/>
            </w:r>
            <w:r w:rsidR="00D33A5D">
              <w:rPr>
                <w:rFonts w:cs="Arial"/>
                <w:noProof/>
                <w:webHidden/>
                <w:sz w:val="20"/>
                <w:szCs w:val="20"/>
              </w:rPr>
              <w:t>277</w:t>
            </w:r>
            <w:r w:rsidRPr="00CD2668">
              <w:rPr>
                <w:rFonts w:cs="Arial"/>
                <w:noProof/>
                <w:webHidden/>
                <w:sz w:val="20"/>
                <w:szCs w:val="20"/>
              </w:rPr>
              <w:fldChar w:fldCharType="end"/>
            </w:r>
          </w:hyperlink>
        </w:p>
        <w:p w:rsidR="008F52CD" w:rsidRPr="00CD2668" w:rsidRDefault="001C4138">
          <w:pPr>
            <w:pStyle w:val="TDC3"/>
            <w:rPr>
              <w:rFonts w:eastAsiaTheme="minorEastAsia" w:cs="Arial"/>
              <w:smallCaps w:val="0"/>
              <w:noProof/>
              <w:sz w:val="20"/>
              <w:szCs w:val="20"/>
              <w:lang w:eastAsia="es-AR"/>
            </w:rPr>
          </w:pPr>
          <w:hyperlink w:anchor="_Toc139357044" w:history="1">
            <w:r w:rsidR="008F52CD" w:rsidRPr="00CD2668">
              <w:rPr>
                <w:rStyle w:val="Hipervnculo"/>
                <w:rFonts w:cs="Arial"/>
                <w:noProof/>
                <w:sz w:val="20"/>
                <w:szCs w:val="20"/>
              </w:rPr>
              <w:t>Determinación de la fecha de adquisición</w:t>
            </w:r>
            <w:r w:rsidR="008F52CD" w:rsidRPr="00CD2668">
              <w:rPr>
                <w:rFonts w:cs="Arial"/>
                <w:noProof/>
                <w:webHidden/>
                <w:sz w:val="20"/>
                <w:szCs w:val="20"/>
              </w:rPr>
              <w:tab/>
            </w:r>
            <w:r w:rsidRPr="00CD2668">
              <w:rPr>
                <w:rFonts w:cs="Arial"/>
                <w:noProof/>
                <w:webHidden/>
                <w:sz w:val="20"/>
                <w:szCs w:val="20"/>
              </w:rPr>
              <w:fldChar w:fldCharType="begin"/>
            </w:r>
            <w:r w:rsidR="008F52CD" w:rsidRPr="00CD2668">
              <w:rPr>
                <w:rFonts w:cs="Arial"/>
                <w:noProof/>
                <w:webHidden/>
                <w:sz w:val="20"/>
                <w:szCs w:val="20"/>
              </w:rPr>
              <w:instrText xml:space="preserve"> PAGEREF _Toc139357044 \h </w:instrText>
            </w:r>
            <w:r w:rsidRPr="00CD2668">
              <w:rPr>
                <w:rFonts w:cs="Arial"/>
                <w:noProof/>
                <w:webHidden/>
                <w:sz w:val="20"/>
                <w:szCs w:val="20"/>
              </w:rPr>
            </w:r>
            <w:r w:rsidRPr="00CD2668">
              <w:rPr>
                <w:rFonts w:cs="Arial"/>
                <w:noProof/>
                <w:webHidden/>
                <w:sz w:val="20"/>
                <w:szCs w:val="20"/>
              </w:rPr>
              <w:fldChar w:fldCharType="separate"/>
            </w:r>
            <w:r w:rsidR="00D33A5D">
              <w:rPr>
                <w:rFonts w:cs="Arial"/>
                <w:noProof/>
                <w:webHidden/>
                <w:sz w:val="20"/>
                <w:szCs w:val="20"/>
              </w:rPr>
              <w:t>277</w:t>
            </w:r>
            <w:r w:rsidRPr="00CD2668">
              <w:rPr>
                <w:rFonts w:cs="Arial"/>
                <w:noProof/>
                <w:webHidden/>
                <w:sz w:val="20"/>
                <w:szCs w:val="20"/>
              </w:rPr>
              <w:fldChar w:fldCharType="end"/>
            </w:r>
          </w:hyperlink>
        </w:p>
        <w:p w:rsidR="008F52CD" w:rsidRPr="00CD2668" w:rsidRDefault="001C4138">
          <w:pPr>
            <w:pStyle w:val="TDC3"/>
            <w:rPr>
              <w:rFonts w:eastAsiaTheme="minorEastAsia" w:cs="Arial"/>
              <w:smallCaps w:val="0"/>
              <w:noProof/>
              <w:sz w:val="20"/>
              <w:szCs w:val="20"/>
              <w:lang w:eastAsia="es-AR"/>
            </w:rPr>
          </w:pPr>
          <w:hyperlink w:anchor="_Toc139357045" w:history="1">
            <w:r w:rsidR="008F52CD" w:rsidRPr="00CD2668">
              <w:rPr>
                <w:rStyle w:val="Hipervnculo"/>
                <w:rFonts w:cs="Arial"/>
                <w:noProof/>
                <w:sz w:val="20"/>
                <w:szCs w:val="20"/>
              </w:rPr>
              <w:t>Medición del costo de la combinación de negocios</w:t>
            </w:r>
            <w:r w:rsidR="008F52CD" w:rsidRPr="00CD2668">
              <w:rPr>
                <w:rFonts w:cs="Arial"/>
                <w:noProof/>
                <w:webHidden/>
                <w:sz w:val="20"/>
                <w:szCs w:val="20"/>
              </w:rPr>
              <w:tab/>
            </w:r>
            <w:r w:rsidRPr="00CD2668">
              <w:rPr>
                <w:rFonts w:cs="Arial"/>
                <w:noProof/>
                <w:webHidden/>
                <w:sz w:val="20"/>
                <w:szCs w:val="20"/>
              </w:rPr>
              <w:fldChar w:fldCharType="begin"/>
            </w:r>
            <w:r w:rsidR="008F52CD" w:rsidRPr="00CD2668">
              <w:rPr>
                <w:rFonts w:cs="Arial"/>
                <w:noProof/>
                <w:webHidden/>
                <w:sz w:val="20"/>
                <w:szCs w:val="20"/>
              </w:rPr>
              <w:instrText xml:space="preserve"> PAGEREF _Toc139357045 \h </w:instrText>
            </w:r>
            <w:r w:rsidRPr="00CD2668">
              <w:rPr>
                <w:rFonts w:cs="Arial"/>
                <w:noProof/>
                <w:webHidden/>
                <w:sz w:val="20"/>
                <w:szCs w:val="20"/>
              </w:rPr>
            </w:r>
            <w:r w:rsidRPr="00CD2668">
              <w:rPr>
                <w:rFonts w:cs="Arial"/>
                <w:noProof/>
                <w:webHidden/>
                <w:sz w:val="20"/>
                <w:szCs w:val="20"/>
              </w:rPr>
              <w:fldChar w:fldCharType="separate"/>
            </w:r>
            <w:r w:rsidR="00D33A5D">
              <w:rPr>
                <w:rFonts w:cs="Arial"/>
                <w:noProof/>
                <w:webHidden/>
                <w:sz w:val="20"/>
                <w:szCs w:val="20"/>
              </w:rPr>
              <w:t>278</w:t>
            </w:r>
            <w:r w:rsidRPr="00CD2668">
              <w:rPr>
                <w:rFonts w:cs="Arial"/>
                <w:noProof/>
                <w:webHidden/>
                <w:sz w:val="20"/>
                <w:szCs w:val="20"/>
              </w:rPr>
              <w:fldChar w:fldCharType="end"/>
            </w:r>
          </w:hyperlink>
        </w:p>
        <w:p w:rsidR="008F52CD" w:rsidRPr="00CD2668" w:rsidRDefault="001C4138">
          <w:pPr>
            <w:pStyle w:val="TDC3"/>
            <w:rPr>
              <w:rFonts w:eastAsiaTheme="minorEastAsia" w:cs="Arial"/>
              <w:smallCaps w:val="0"/>
              <w:noProof/>
              <w:sz w:val="20"/>
              <w:szCs w:val="20"/>
              <w:lang w:eastAsia="es-AR"/>
            </w:rPr>
          </w:pPr>
          <w:hyperlink w:anchor="_Toc139357046" w:history="1">
            <w:r w:rsidR="008F52CD" w:rsidRPr="00CD2668">
              <w:rPr>
                <w:rStyle w:val="Hipervnculo"/>
                <w:rFonts w:cs="Arial"/>
                <w:noProof/>
                <w:sz w:val="20"/>
                <w:szCs w:val="20"/>
              </w:rPr>
              <w:t>Reconocimiento, clasificación y medición de los activos identificables adquiridos, los pasivos asumidos y de cualquier participación no controladora adquirida</w:t>
            </w:r>
            <w:r w:rsidR="008F52CD" w:rsidRPr="00CD2668">
              <w:rPr>
                <w:rFonts w:cs="Arial"/>
                <w:noProof/>
                <w:webHidden/>
                <w:sz w:val="20"/>
                <w:szCs w:val="20"/>
              </w:rPr>
              <w:tab/>
            </w:r>
            <w:r w:rsidRPr="00CD2668">
              <w:rPr>
                <w:rFonts w:cs="Arial"/>
                <w:noProof/>
                <w:webHidden/>
                <w:sz w:val="20"/>
                <w:szCs w:val="20"/>
              </w:rPr>
              <w:fldChar w:fldCharType="begin"/>
            </w:r>
            <w:r w:rsidR="008F52CD" w:rsidRPr="00CD2668">
              <w:rPr>
                <w:rFonts w:cs="Arial"/>
                <w:noProof/>
                <w:webHidden/>
                <w:sz w:val="20"/>
                <w:szCs w:val="20"/>
              </w:rPr>
              <w:instrText xml:space="preserve"> PAGEREF _Toc139357046 \h </w:instrText>
            </w:r>
            <w:r w:rsidRPr="00CD2668">
              <w:rPr>
                <w:rFonts w:cs="Arial"/>
                <w:noProof/>
                <w:webHidden/>
                <w:sz w:val="20"/>
                <w:szCs w:val="20"/>
              </w:rPr>
            </w:r>
            <w:r w:rsidRPr="00CD2668">
              <w:rPr>
                <w:rFonts w:cs="Arial"/>
                <w:noProof/>
                <w:webHidden/>
                <w:sz w:val="20"/>
                <w:szCs w:val="20"/>
              </w:rPr>
              <w:fldChar w:fldCharType="separate"/>
            </w:r>
            <w:r w:rsidR="00D33A5D">
              <w:rPr>
                <w:rFonts w:cs="Arial"/>
                <w:noProof/>
                <w:webHidden/>
                <w:sz w:val="20"/>
                <w:szCs w:val="20"/>
              </w:rPr>
              <w:t>279</w:t>
            </w:r>
            <w:r w:rsidRPr="00CD2668">
              <w:rPr>
                <w:rFonts w:cs="Arial"/>
                <w:noProof/>
                <w:webHidden/>
                <w:sz w:val="20"/>
                <w:szCs w:val="20"/>
              </w:rPr>
              <w:fldChar w:fldCharType="end"/>
            </w:r>
          </w:hyperlink>
        </w:p>
        <w:p w:rsidR="008F52CD" w:rsidRPr="00CD2668" w:rsidRDefault="001C4138">
          <w:pPr>
            <w:pStyle w:val="TDC3"/>
            <w:rPr>
              <w:rFonts w:eastAsiaTheme="minorEastAsia" w:cs="Arial"/>
              <w:smallCaps w:val="0"/>
              <w:noProof/>
              <w:sz w:val="20"/>
              <w:szCs w:val="20"/>
              <w:lang w:eastAsia="es-AR"/>
            </w:rPr>
          </w:pPr>
          <w:hyperlink w:anchor="_Toc139357047" w:history="1">
            <w:r w:rsidR="008F52CD" w:rsidRPr="00CD2668">
              <w:rPr>
                <w:rStyle w:val="Hipervnculo"/>
                <w:rFonts w:cs="Arial"/>
                <w:noProof/>
                <w:sz w:val="20"/>
                <w:szCs w:val="20"/>
              </w:rPr>
              <w:t>Reconocimiento y medición de la llave de negocio o de una ganancia por una compra en términos ventajosos</w:t>
            </w:r>
            <w:r w:rsidR="008F52CD" w:rsidRPr="00CD2668">
              <w:rPr>
                <w:rFonts w:cs="Arial"/>
                <w:noProof/>
                <w:webHidden/>
                <w:sz w:val="20"/>
                <w:szCs w:val="20"/>
              </w:rPr>
              <w:tab/>
            </w:r>
            <w:r w:rsidRPr="00CD2668">
              <w:rPr>
                <w:rFonts w:cs="Arial"/>
                <w:noProof/>
                <w:webHidden/>
                <w:sz w:val="20"/>
                <w:szCs w:val="20"/>
              </w:rPr>
              <w:fldChar w:fldCharType="begin"/>
            </w:r>
            <w:r w:rsidR="008F52CD" w:rsidRPr="00CD2668">
              <w:rPr>
                <w:rFonts w:cs="Arial"/>
                <w:noProof/>
                <w:webHidden/>
                <w:sz w:val="20"/>
                <w:szCs w:val="20"/>
              </w:rPr>
              <w:instrText xml:space="preserve"> PAGEREF _Toc139357047 \h </w:instrText>
            </w:r>
            <w:r w:rsidRPr="00CD2668">
              <w:rPr>
                <w:rFonts w:cs="Arial"/>
                <w:noProof/>
                <w:webHidden/>
                <w:sz w:val="20"/>
                <w:szCs w:val="20"/>
              </w:rPr>
            </w:r>
            <w:r w:rsidRPr="00CD2668">
              <w:rPr>
                <w:rFonts w:cs="Arial"/>
                <w:noProof/>
                <w:webHidden/>
                <w:sz w:val="20"/>
                <w:szCs w:val="20"/>
              </w:rPr>
              <w:fldChar w:fldCharType="separate"/>
            </w:r>
            <w:r w:rsidR="00D33A5D">
              <w:rPr>
                <w:rFonts w:cs="Arial"/>
                <w:noProof/>
                <w:webHidden/>
                <w:sz w:val="20"/>
                <w:szCs w:val="20"/>
              </w:rPr>
              <w:t>280</w:t>
            </w:r>
            <w:r w:rsidRPr="00CD2668">
              <w:rPr>
                <w:rFonts w:cs="Arial"/>
                <w:noProof/>
                <w:webHidden/>
                <w:sz w:val="20"/>
                <w:szCs w:val="20"/>
              </w:rPr>
              <w:fldChar w:fldCharType="end"/>
            </w:r>
          </w:hyperlink>
        </w:p>
        <w:p w:rsidR="008F52CD" w:rsidRPr="00CD2668" w:rsidRDefault="001C4138">
          <w:pPr>
            <w:pStyle w:val="TDC2"/>
            <w:rPr>
              <w:rFonts w:eastAsiaTheme="minorEastAsia" w:cs="Arial"/>
              <w:bCs w:val="0"/>
              <w:smallCaps w:val="0"/>
              <w:noProof/>
              <w:szCs w:val="20"/>
              <w:lang w:eastAsia="es-AR"/>
            </w:rPr>
          </w:pPr>
          <w:hyperlink w:anchor="_Toc139357048" w:history="1">
            <w:r w:rsidR="008F52CD" w:rsidRPr="00CD2668">
              <w:rPr>
                <w:rStyle w:val="Hipervnculo"/>
                <w:rFonts w:cs="Arial"/>
                <w:noProof/>
                <w:szCs w:val="20"/>
              </w:rPr>
              <w:t>Período de medición (ajustes posteriores al reconocimiento inicial)</w:t>
            </w:r>
            <w:r w:rsidR="008F52CD" w:rsidRPr="00CD2668">
              <w:rPr>
                <w:rFonts w:cs="Arial"/>
                <w:noProof/>
                <w:webHidden/>
                <w:szCs w:val="20"/>
              </w:rPr>
              <w:tab/>
            </w:r>
            <w:r w:rsidRPr="00CD2668">
              <w:rPr>
                <w:rFonts w:cs="Arial"/>
                <w:noProof/>
                <w:webHidden/>
                <w:szCs w:val="20"/>
              </w:rPr>
              <w:fldChar w:fldCharType="begin"/>
            </w:r>
            <w:r w:rsidR="008F52CD" w:rsidRPr="00CD2668">
              <w:rPr>
                <w:rFonts w:cs="Arial"/>
                <w:noProof/>
                <w:webHidden/>
                <w:szCs w:val="20"/>
              </w:rPr>
              <w:instrText xml:space="preserve"> PAGEREF _Toc139357048 \h </w:instrText>
            </w:r>
            <w:r w:rsidRPr="00CD2668">
              <w:rPr>
                <w:rFonts w:cs="Arial"/>
                <w:noProof/>
                <w:webHidden/>
                <w:szCs w:val="20"/>
              </w:rPr>
            </w:r>
            <w:r w:rsidRPr="00CD2668">
              <w:rPr>
                <w:rFonts w:cs="Arial"/>
                <w:noProof/>
                <w:webHidden/>
                <w:szCs w:val="20"/>
              </w:rPr>
              <w:fldChar w:fldCharType="separate"/>
            </w:r>
            <w:r w:rsidR="00D33A5D">
              <w:rPr>
                <w:rFonts w:cs="Arial"/>
                <w:noProof/>
                <w:webHidden/>
                <w:szCs w:val="20"/>
              </w:rPr>
              <w:t>281</w:t>
            </w:r>
            <w:r w:rsidRPr="00CD2668">
              <w:rPr>
                <w:rFonts w:cs="Arial"/>
                <w:noProof/>
                <w:webHidden/>
                <w:szCs w:val="20"/>
              </w:rPr>
              <w:fldChar w:fldCharType="end"/>
            </w:r>
          </w:hyperlink>
        </w:p>
        <w:p w:rsidR="008F52CD" w:rsidRPr="00CD2668" w:rsidRDefault="001C4138">
          <w:pPr>
            <w:pStyle w:val="TDC2"/>
            <w:rPr>
              <w:rFonts w:eastAsiaTheme="minorEastAsia" w:cs="Arial"/>
              <w:bCs w:val="0"/>
              <w:smallCaps w:val="0"/>
              <w:noProof/>
              <w:szCs w:val="20"/>
              <w:lang w:eastAsia="es-AR"/>
            </w:rPr>
          </w:pPr>
          <w:hyperlink w:anchor="_Toc139357049" w:history="1">
            <w:r w:rsidR="008F52CD" w:rsidRPr="00CD2668">
              <w:rPr>
                <w:rStyle w:val="Hipervnculo"/>
                <w:rFonts w:cs="Arial"/>
                <w:noProof/>
                <w:szCs w:val="20"/>
              </w:rPr>
              <w:t>Combinación de negocios realizada por etapas</w:t>
            </w:r>
            <w:r w:rsidR="008F52CD" w:rsidRPr="00CD2668">
              <w:rPr>
                <w:rFonts w:cs="Arial"/>
                <w:noProof/>
                <w:webHidden/>
                <w:szCs w:val="20"/>
              </w:rPr>
              <w:tab/>
            </w:r>
            <w:r w:rsidRPr="00CD2668">
              <w:rPr>
                <w:rFonts w:cs="Arial"/>
                <w:noProof/>
                <w:webHidden/>
                <w:szCs w:val="20"/>
              </w:rPr>
              <w:fldChar w:fldCharType="begin"/>
            </w:r>
            <w:r w:rsidR="008F52CD" w:rsidRPr="00CD2668">
              <w:rPr>
                <w:rFonts w:cs="Arial"/>
                <w:noProof/>
                <w:webHidden/>
                <w:szCs w:val="20"/>
              </w:rPr>
              <w:instrText xml:space="preserve"> PAGEREF _Toc139357049 \h </w:instrText>
            </w:r>
            <w:r w:rsidRPr="00CD2668">
              <w:rPr>
                <w:rFonts w:cs="Arial"/>
                <w:noProof/>
                <w:webHidden/>
                <w:szCs w:val="20"/>
              </w:rPr>
            </w:r>
            <w:r w:rsidRPr="00CD2668">
              <w:rPr>
                <w:rFonts w:cs="Arial"/>
                <w:noProof/>
                <w:webHidden/>
                <w:szCs w:val="20"/>
              </w:rPr>
              <w:fldChar w:fldCharType="separate"/>
            </w:r>
            <w:r w:rsidR="00D33A5D">
              <w:rPr>
                <w:rFonts w:cs="Arial"/>
                <w:noProof/>
                <w:webHidden/>
                <w:szCs w:val="20"/>
              </w:rPr>
              <w:t>282</w:t>
            </w:r>
            <w:r w:rsidRPr="00CD2668">
              <w:rPr>
                <w:rFonts w:cs="Arial"/>
                <w:noProof/>
                <w:webHidden/>
                <w:szCs w:val="20"/>
              </w:rPr>
              <w:fldChar w:fldCharType="end"/>
            </w:r>
          </w:hyperlink>
        </w:p>
        <w:p w:rsidR="008F52CD" w:rsidRPr="00CD2668" w:rsidRDefault="001C4138">
          <w:pPr>
            <w:pStyle w:val="TDC2"/>
            <w:rPr>
              <w:rFonts w:eastAsiaTheme="minorEastAsia" w:cs="Arial"/>
              <w:bCs w:val="0"/>
              <w:smallCaps w:val="0"/>
              <w:noProof/>
              <w:szCs w:val="20"/>
              <w:lang w:eastAsia="es-AR"/>
            </w:rPr>
          </w:pPr>
          <w:hyperlink w:anchor="_Toc139357050" w:history="1">
            <w:r w:rsidR="008F52CD" w:rsidRPr="00CD2668">
              <w:rPr>
                <w:rStyle w:val="Hipervnculo"/>
                <w:rFonts w:cs="Arial"/>
                <w:noProof/>
                <w:szCs w:val="20"/>
              </w:rPr>
              <w:t>Medición posterior de la llave de negocio</w:t>
            </w:r>
            <w:r w:rsidR="008F52CD" w:rsidRPr="00CD2668">
              <w:rPr>
                <w:rFonts w:cs="Arial"/>
                <w:noProof/>
                <w:webHidden/>
                <w:szCs w:val="20"/>
              </w:rPr>
              <w:tab/>
            </w:r>
            <w:r w:rsidRPr="00CD2668">
              <w:rPr>
                <w:rFonts w:cs="Arial"/>
                <w:noProof/>
                <w:webHidden/>
                <w:szCs w:val="20"/>
              </w:rPr>
              <w:fldChar w:fldCharType="begin"/>
            </w:r>
            <w:r w:rsidR="008F52CD" w:rsidRPr="00CD2668">
              <w:rPr>
                <w:rFonts w:cs="Arial"/>
                <w:noProof/>
                <w:webHidden/>
                <w:szCs w:val="20"/>
              </w:rPr>
              <w:instrText xml:space="preserve"> PAGEREF _Toc139357050 \h </w:instrText>
            </w:r>
            <w:r w:rsidRPr="00CD2668">
              <w:rPr>
                <w:rFonts w:cs="Arial"/>
                <w:noProof/>
                <w:webHidden/>
                <w:szCs w:val="20"/>
              </w:rPr>
            </w:r>
            <w:r w:rsidRPr="00CD2668">
              <w:rPr>
                <w:rFonts w:cs="Arial"/>
                <w:noProof/>
                <w:webHidden/>
                <w:szCs w:val="20"/>
              </w:rPr>
              <w:fldChar w:fldCharType="separate"/>
            </w:r>
            <w:r w:rsidR="00D33A5D">
              <w:rPr>
                <w:rFonts w:cs="Arial"/>
                <w:noProof/>
                <w:webHidden/>
                <w:szCs w:val="20"/>
              </w:rPr>
              <w:t>282</w:t>
            </w:r>
            <w:r w:rsidRPr="00CD2668">
              <w:rPr>
                <w:rFonts w:cs="Arial"/>
                <w:noProof/>
                <w:webHidden/>
                <w:szCs w:val="20"/>
              </w:rPr>
              <w:fldChar w:fldCharType="end"/>
            </w:r>
          </w:hyperlink>
        </w:p>
        <w:p w:rsidR="008F52CD" w:rsidRPr="00CD2668" w:rsidRDefault="001C4138">
          <w:pPr>
            <w:pStyle w:val="TDC2"/>
            <w:rPr>
              <w:rFonts w:eastAsiaTheme="minorEastAsia" w:cs="Arial"/>
              <w:bCs w:val="0"/>
              <w:smallCaps w:val="0"/>
              <w:noProof/>
              <w:szCs w:val="20"/>
              <w:lang w:eastAsia="es-AR"/>
            </w:rPr>
          </w:pPr>
          <w:hyperlink w:anchor="_Toc139357051" w:history="1">
            <w:r w:rsidR="008F52CD" w:rsidRPr="00CD2668">
              <w:rPr>
                <w:rStyle w:val="Hipervnculo"/>
                <w:rFonts w:cs="Arial"/>
                <w:noProof/>
                <w:szCs w:val="20"/>
              </w:rPr>
              <w:t>Revelación en notas</w:t>
            </w:r>
            <w:r w:rsidR="008F52CD" w:rsidRPr="00CD2668">
              <w:rPr>
                <w:rFonts w:cs="Arial"/>
                <w:noProof/>
                <w:webHidden/>
                <w:szCs w:val="20"/>
              </w:rPr>
              <w:tab/>
            </w:r>
            <w:r w:rsidRPr="00CD2668">
              <w:rPr>
                <w:rFonts w:cs="Arial"/>
                <w:noProof/>
                <w:webHidden/>
                <w:szCs w:val="20"/>
              </w:rPr>
              <w:fldChar w:fldCharType="begin"/>
            </w:r>
            <w:r w:rsidR="008F52CD" w:rsidRPr="00CD2668">
              <w:rPr>
                <w:rFonts w:cs="Arial"/>
                <w:noProof/>
                <w:webHidden/>
                <w:szCs w:val="20"/>
              </w:rPr>
              <w:instrText xml:space="preserve"> PAGEREF _Toc139357051 \h </w:instrText>
            </w:r>
            <w:r w:rsidRPr="00CD2668">
              <w:rPr>
                <w:rFonts w:cs="Arial"/>
                <w:noProof/>
                <w:webHidden/>
                <w:szCs w:val="20"/>
              </w:rPr>
            </w:r>
            <w:r w:rsidRPr="00CD2668">
              <w:rPr>
                <w:rFonts w:cs="Arial"/>
                <w:noProof/>
                <w:webHidden/>
                <w:szCs w:val="20"/>
              </w:rPr>
              <w:fldChar w:fldCharType="separate"/>
            </w:r>
            <w:r w:rsidR="00D33A5D">
              <w:rPr>
                <w:rFonts w:cs="Arial"/>
                <w:noProof/>
                <w:webHidden/>
                <w:szCs w:val="20"/>
              </w:rPr>
              <w:t>283</w:t>
            </w:r>
            <w:r w:rsidRPr="00CD2668">
              <w:rPr>
                <w:rFonts w:cs="Arial"/>
                <w:noProof/>
                <w:webHidden/>
                <w:szCs w:val="20"/>
              </w:rPr>
              <w:fldChar w:fldCharType="end"/>
            </w:r>
          </w:hyperlink>
        </w:p>
        <w:p w:rsidR="008F52CD" w:rsidRPr="00CD2668" w:rsidRDefault="001C4138">
          <w:pPr>
            <w:pStyle w:val="TDC1"/>
            <w:rPr>
              <w:rFonts w:eastAsiaTheme="minorEastAsia"/>
              <w:b w:val="0"/>
              <w:caps w:val="0"/>
              <w:szCs w:val="20"/>
              <w:lang w:eastAsia="es-AR"/>
            </w:rPr>
          </w:pPr>
          <w:hyperlink w:anchor="_Toc139357052" w:history="1">
            <w:r w:rsidR="008F52CD" w:rsidRPr="00CD2668">
              <w:rPr>
                <w:rStyle w:val="Hipervnculo"/>
                <w:szCs w:val="20"/>
              </w:rPr>
              <w:t>INSTRUMENTOS DERIVADOS Y OPERACIONES DE COBERTURA</w:t>
            </w:r>
            <w:r w:rsidR="008F52CD" w:rsidRPr="00CD2668">
              <w:rPr>
                <w:webHidden/>
                <w:szCs w:val="20"/>
              </w:rPr>
              <w:tab/>
            </w:r>
            <w:r w:rsidRPr="00CD2668">
              <w:rPr>
                <w:webHidden/>
                <w:szCs w:val="20"/>
              </w:rPr>
              <w:fldChar w:fldCharType="begin"/>
            </w:r>
            <w:r w:rsidR="008F52CD" w:rsidRPr="00CD2668">
              <w:rPr>
                <w:webHidden/>
                <w:szCs w:val="20"/>
              </w:rPr>
              <w:instrText xml:space="preserve"> PAGEREF _Toc139357052 \h </w:instrText>
            </w:r>
            <w:r w:rsidRPr="00CD2668">
              <w:rPr>
                <w:webHidden/>
                <w:szCs w:val="20"/>
              </w:rPr>
            </w:r>
            <w:r w:rsidRPr="00CD2668">
              <w:rPr>
                <w:webHidden/>
                <w:szCs w:val="20"/>
              </w:rPr>
              <w:fldChar w:fldCharType="separate"/>
            </w:r>
            <w:r w:rsidR="00D33A5D">
              <w:rPr>
                <w:webHidden/>
                <w:szCs w:val="20"/>
              </w:rPr>
              <w:t>284</w:t>
            </w:r>
            <w:r w:rsidRPr="00CD2668">
              <w:rPr>
                <w:webHidden/>
                <w:szCs w:val="20"/>
              </w:rPr>
              <w:fldChar w:fldCharType="end"/>
            </w:r>
          </w:hyperlink>
        </w:p>
        <w:p w:rsidR="008F52CD" w:rsidRPr="00CD2668" w:rsidRDefault="001C4138">
          <w:pPr>
            <w:pStyle w:val="TDC2"/>
            <w:rPr>
              <w:rFonts w:eastAsiaTheme="minorEastAsia" w:cs="Arial"/>
              <w:bCs w:val="0"/>
              <w:smallCaps w:val="0"/>
              <w:noProof/>
              <w:szCs w:val="20"/>
              <w:lang w:eastAsia="es-AR"/>
            </w:rPr>
          </w:pPr>
          <w:hyperlink w:anchor="_Toc139357053" w:history="1">
            <w:r w:rsidR="008F52CD" w:rsidRPr="00CD2668">
              <w:rPr>
                <w:rStyle w:val="Hipervnculo"/>
                <w:rFonts w:cs="Arial"/>
                <w:noProof/>
                <w:szCs w:val="20"/>
              </w:rPr>
              <w:t>Objetivo</w:t>
            </w:r>
            <w:r w:rsidR="008F52CD" w:rsidRPr="00CD2668">
              <w:rPr>
                <w:rFonts w:cs="Arial"/>
                <w:noProof/>
                <w:webHidden/>
                <w:szCs w:val="20"/>
              </w:rPr>
              <w:tab/>
            </w:r>
            <w:r w:rsidRPr="00CD2668">
              <w:rPr>
                <w:rFonts w:cs="Arial"/>
                <w:noProof/>
                <w:webHidden/>
                <w:szCs w:val="20"/>
              </w:rPr>
              <w:fldChar w:fldCharType="begin"/>
            </w:r>
            <w:r w:rsidR="008F52CD" w:rsidRPr="00CD2668">
              <w:rPr>
                <w:rFonts w:cs="Arial"/>
                <w:noProof/>
                <w:webHidden/>
                <w:szCs w:val="20"/>
              </w:rPr>
              <w:instrText xml:space="preserve"> PAGEREF _Toc139357053 \h </w:instrText>
            </w:r>
            <w:r w:rsidRPr="00CD2668">
              <w:rPr>
                <w:rFonts w:cs="Arial"/>
                <w:noProof/>
                <w:webHidden/>
                <w:szCs w:val="20"/>
              </w:rPr>
            </w:r>
            <w:r w:rsidRPr="00CD2668">
              <w:rPr>
                <w:rFonts w:cs="Arial"/>
                <w:noProof/>
                <w:webHidden/>
                <w:szCs w:val="20"/>
              </w:rPr>
              <w:fldChar w:fldCharType="separate"/>
            </w:r>
            <w:r w:rsidR="00D33A5D">
              <w:rPr>
                <w:rFonts w:cs="Arial"/>
                <w:noProof/>
                <w:webHidden/>
                <w:szCs w:val="20"/>
              </w:rPr>
              <w:t>284</w:t>
            </w:r>
            <w:r w:rsidRPr="00CD2668">
              <w:rPr>
                <w:rFonts w:cs="Arial"/>
                <w:noProof/>
                <w:webHidden/>
                <w:szCs w:val="20"/>
              </w:rPr>
              <w:fldChar w:fldCharType="end"/>
            </w:r>
          </w:hyperlink>
        </w:p>
        <w:p w:rsidR="008F52CD" w:rsidRPr="00CD2668" w:rsidRDefault="001C4138">
          <w:pPr>
            <w:pStyle w:val="TDC2"/>
            <w:rPr>
              <w:rFonts w:eastAsiaTheme="minorEastAsia" w:cs="Arial"/>
              <w:bCs w:val="0"/>
              <w:smallCaps w:val="0"/>
              <w:noProof/>
              <w:szCs w:val="20"/>
              <w:lang w:eastAsia="es-AR"/>
            </w:rPr>
          </w:pPr>
          <w:hyperlink w:anchor="_Toc139357054" w:history="1">
            <w:r w:rsidR="008F52CD" w:rsidRPr="00CD2668">
              <w:rPr>
                <w:rStyle w:val="Hipervnculo"/>
                <w:rFonts w:cs="Arial"/>
                <w:noProof/>
                <w:szCs w:val="20"/>
              </w:rPr>
              <w:t>Alcance</w:t>
            </w:r>
            <w:r w:rsidR="008F52CD" w:rsidRPr="00CD2668">
              <w:rPr>
                <w:rFonts w:cs="Arial"/>
                <w:noProof/>
                <w:webHidden/>
                <w:szCs w:val="20"/>
              </w:rPr>
              <w:tab/>
            </w:r>
            <w:r w:rsidRPr="00CD2668">
              <w:rPr>
                <w:rFonts w:cs="Arial"/>
                <w:noProof/>
                <w:webHidden/>
                <w:szCs w:val="20"/>
              </w:rPr>
              <w:fldChar w:fldCharType="begin"/>
            </w:r>
            <w:r w:rsidR="008F52CD" w:rsidRPr="00CD2668">
              <w:rPr>
                <w:rFonts w:cs="Arial"/>
                <w:noProof/>
                <w:webHidden/>
                <w:szCs w:val="20"/>
              </w:rPr>
              <w:instrText xml:space="preserve"> PAGEREF _Toc139357054 \h </w:instrText>
            </w:r>
            <w:r w:rsidRPr="00CD2668">
              <w:rPr>
                <w:rFonts w:cs="Arial"/>
                <w:noProof/>
                <w:webHidden/>
                <w:szCs w:val="20"/>
              </w:rPr>
            </w:r>
            <w:r w:rsidRPr="00CD2668">
              <w:rPr>
                <w:rFonts w:cs="Arial"/>
                <w:noProof/>
                <w:webHidden/>
                <w:szCs w:val="20"/>
              </w:rPr>
              <w:fldChar w:fldCharType="separate"/>
            </w:r>
            <w:r w:rsidR="00D33A5D">
              <w:rPr>
                <w:rFonts w:cs="Arial"/>
                <w:noProof/>
                <w:webHidden/>
                <w:szCs w:val="20"/>
              </w:rPr>
              <w:t>286</w:t>
            </w:r>
            <w:r w:rsidRPr="00CD2668">
              <w:rPr>
                <w:rFonts w:cs="Arial"/>
                <w:noProof/>
                <w:webHidden/>
                <w:szCs w:val="20"/>
              </w:rPr>
              <w:fldChar w:fldCharType="end"/>
            </w:r>
          </w:hyperlink>
        </w:p>
        <w:p w:rsidR="008F52CD" w:rsidRPr="00CD2668" w:rsidRDefault="001C4138">
          <w:pPr>
            <w:pStyle w:val="TDC2"/>
            <w:rPr>
              <w:rFonts w:eastAsiaTheme="minorEastAsia" w:cs="Arial"/>
              <w:bCs w:val="0"/>
              <w:smallCaps w:val="0"/>
              <w:noProof/>
              <w:szCs w:val="20"/>
              <w:lang w:eastAsia="es-AR"/>
            </w:rPr>
          </w:pPr>
          <w:hyperlink w:anchor="_Toc139357055" w:history="1">
            <w:r w:rsidR="008F52CD" w:rsidRPr="00CD2668">
              <w:rPr>
                <w:rStyle w:val="Hipervnculo"/>
                <w:rFonts w:cs="Arial"/>
                <w:noProof/>
                <w:szCs w:val="20"/>
              </w:rPr>
              <w:t>Definiciones</w:t>
            </w:r>
            <w:r w:rsidR="008F52CD" w:rsidRPr="00CD2668">
              <w:rPr>
                <w:rFonts w:cs="Arial"/>
                <w:noProof/>
                <w:webHidden/>
                <w:szCs w:val="20"/>
              </w:rPr>
              <w:tab/>
            </w:r>
            <w:r w:rsidRPr="00CD2668">
              <w:rPr>
                <w:rFonts w:cs="Arial"/>
                <w:noProof/>
                <w:webHidden/>
                <w:szCs w:val="20"/>
              </w:rPr>
              <w:fldChar w:fldCharType="begin"/>
            </w:r>
            <w:r w:rsidR="008F52CD" w:rsidRPr="00CD2668">
              <w:rPr>
                <w:rFonts w:cs="Arial"/>
                <w:noProof/>
                <w:webHidden/>
                <w:szCs w:val="20"/>
              </w:rPr>
              <w:instrText xml:space="preserve"> PAGEREF _Toc139357055 \h </w:instrText>
            </w:r>
            <w:r w:rsidRPr="00CD2668">
              <w:rPr>
                <w:rFonts w:cs="Arial"/>
                <w:noProof/>
                <w:webHidden/>
                <w:szCs w:val="20"/>
              </w:rPr>
            </w:r>
            <w:r w:rsidRPr="00CD2668">
              <w:rPr>
                <w:rFonts w:cs="Arial"/>
                <w:noProof/>
                <w:webHidden/>
                <w:szCs w:val="20"/>
              </w:rPr>
              <w:fldChar w:fldCharType="separate"/>
            </w:r>
            <w:r w:rsidR="00D33A5D">
              <w:rPr>
                <w:rFonts w:cs="Arial"/>
                <w:noProof/>
                <w:webHidden/>
                <w:szCs w:val="20"/>
              </w:rPr>
              <w:t>286</w:t>
            </w:r>
            <w:r w:rsidRPr="00CD2668">
              <w:rPr>
                <w:rFonts w:cs="Arial"/>
                <w:noProof/>
                <w:webHidden/>
                <w:szCs w:val="20"/>
              </w:rPr>
              <w:fldChar w:fldCharType="end"/>
            </w:r>
          </w:hyperlink>
        </w:p>
        <w:p w:rsidR="008F52CD" w:rsidRPr="00CD2668" w:rsidRDefault="001C4138">
          <w:pPr>
            <w:pStyle w:val="TDC2"/>
            <w:rPr>
              <w:rFonts w:eastAsiaTheme="minorEastAsia" w:cs="Arial"/>
              <w:bCs w:val="0"/>
              <w:smallCaps w:val="0"/>
              <w:noProof/>
              <w:szCs w:val="20"/>
              <w:lang w:eastAsia="es-AR"/>
            </w:rPr>
          </w:pPr>
          <w:hyperlink w:anchor="_Toc139357056" w:history="1">
            <w:r w:rsidR="008F52CD" w:rsidRPr="00CD2668">
              <w:rPr>
                <w:rStyle w:val="Hipervnculo"/>
                <w:rFonts w:cs="Arial"/>
                <w:noProof/>
                <w:szCs w:val="20"/>
              </w:rPr>
              <w:t>Contabilidad de coberturas</w:t>
            </w:r>
            <w:r w:rsidR="008F52CD" w:rsidRPr="00CD2668">
              <w:rPr>
                <w:rFonts w:cs="Arial"/>
                <w:noProof/>
                <w:webHidden/>
                <w:szCs w:val="20"/>
              </w:rPr>
              <w:tab/>
            </w:r>
            <w:r w:rsidRPr="00CD2668">
              <w:rPr>
                <w:rFonts w:cs="Arial"/>
                <w:noProof/>
                <w:webHidden/>
                <w:szCs w:val="20"/>
              </w:rPr>
              <w:fldChar w:fldCharType="begin"/>
            </w:r>
            <w:r w:rsidR="008F52CD" w:rsidRPr="00CD2668">
              <w:rPr>
                <w:rFonts w:cs="Arial"/>
                <w:noProof/>
                <w:webHidden/>
                <w:szCs w:val="20"/>
              </w:rPr>
              <w:instrText xml:space="preserve"> PAGEREF _Toc139357056 \h </w:instrText>
            </w:r>
            <w:r w:rsidRPr="00CD2668">
              <w:rPr>
                <w:rFonts w:cs="Arial"/>
                <w:noProof/>
                <w:webHidden/>
                <w:szCs w:val="20"/>
              </w:rPr>
            </w:r>
            <w:r w:rsidRPr="00CD2668">
              <w:rPr>
                <w:rFonts w:cs="Arial"/>
                <w:noProof/>
                <w:webHidden/>
                <w:szCs w:val="20"/>
              </w:rPr>
              <w:fldChar w:fldCharType="separate"/>
            </w:r>
            <w:r w:rsidR="00D33A5D">
              <w:rPr>
                <w:rFonts w:cs="Arial"/>
                <w:noProof/>
                <w:webHidden/>
                <w:szCs w:val="20"/>
              </w:rPr>
              <w:t>288</w:t>
            </w:r>
            <w:r w:rsidRPr="00CD2668">
              <w:rPr>
                <w:rFonts w:cs="Arial"/>
                <w:noProof/>
                <w:webHidden/>
                <w:szCs w:val="20"/>
              </w:rPr>
              <w:fldChar w:fldCharType="end"/>
            </w:r>
          </w:hyperlink>
        </w:p>
        <w:p w:rsidR="008F52CD" w:rsidRPr="00CD2668" w:rsidRDefault="001C4138">
          <w:pPr>
            <w:pStyle w:val="TDC3"/>
            <w:rPr>
              <w:rFonts w:eastAsiaTheme="minorEastAsia" w:cs="Arial"/>
              <w:smallCaps w:val="0"/>
              <w:noProof/>
              <w:sz w:val="20"/>
              <w:szCs w:val="20"/>
              <w:lang w:eastAsia="es-AR"/>
            </w:rPr>
          </w:pPr>
          <w:hyperlink w:anchor="_Toc139357057" w:history="1">
            <w:r w:rsidR="008F52CD" w:rsidRPr="00CD2668">
              <w:rPr>
                <w:rStyle w:val="Hipervnculo"/>
                <w:rFonts w:cs="Arial"/>
                <w:noProof/>
                <w:sz w:val="20"/>
                <w:szCs w:val="20"/>
              </w:rPr>
              <w:t>Distinción entre una “operación de cobertura” y aplicar “contabilidad de coberturas”</w:t>
            </w:r>
            <w:r w:rsidR="008F52CD" w:rsidRPr="00CD2668">
              <w:rPr>
                <w:rFonts w:cs="Arial"/>
                <w:noProof/>
                <w:webHidden/>
                <w:sz w:val="20"/>
                <w:szCs w:val="20"/>
              </w:rPr>
              <w:tab/>
            </w:r>
            <w:r w:rsidRPr="00CD2668">
              <w:rPr>
                <w:rFonts w:cs="Arial"/>
                <w:noProof/>
                <w:webHidden/>
                <w:sz w:val="20"/>
                <w:szCs w:val="20"/>
              </w:rPr>
              <w:fldChar w:fldCharType="begin"/>
            </w:r>
            <w:r w:rsidR="008F52CD" w:rsidRPr="00CD2668">
              <w:rPr>
                <w:rFonts w:cs="Arial"/>
                <w:noProof/>
                <w:webHidden/>
                <w:sz w:val="20"/>
                <w:szCs w:val="20"/>
              </w:rPr>
              <w:instrText xml:space="preserve"> PAGEREF _Toc139357057 \h </w:instrText>
            </w:r>
            <w:r w:rsidRPr="00CD2668">
              <w:rPr>
                <w:rFonts w:cs="Arial"/>
                <w:noProof/>
                <w:webHidden/>
                <w:sz w:val="20"/>
                <w:szCs w:val="20"/>
              </w:rPr>
            </w:r>
            <w:r w:rsidRPr="00CD2668">
              <w:rPr>
                <w:rFonts w:cs="Arial"/>
                <w:noProof/>
                <w:webHidden/>
                <w:sz w:val="20"/>
                <w:szCs w:val="20"/>
              </w:rPr>
              <w:fldChar w:fldCharType="separate"/>
            </w:r>
            <w:r w:rsidR="00D33A5D">
              <w:rPr>
                <w:rFonts w:cs="Arial"/>
                <w:noProof/>
                <w:webHidden/>
                <w:sz w:val="20"/>
                <w:szCs w:val="20"/>
              </w:rPr>
              <w:t>288</w:t>
            </w:r>
            <w:r w:rsidRPr="00CD2668">
              <w:rPr>
                <w:rFonts w:cs="Arial"/>
                <w:noProof/>
                <w:webHidden/>
                <w:sz w:val="20"/>
                <w:szCs w:val="20"/>
              </w:rPr>
              <w:fldChar w:fldCharType="end"/>
            </w:r>
          </w:hyperlink>
        </w:p>
        <w:p w:rsidR="008F52CD" w:rsidRPr="00CD2668" w:rsidRDefault="001C4138">
          <w:pPr>
            <w:pStyle w:val="TDC3"/>
            <w:rPr>
              <w:rFonts w:eastAsiaTheme="minorEastAsia" w:cs="Arial"/>
              <w:smallCaps w:val="0"/>
              <w:noProof/>
              <w:sz w:val="20"/>
              <w:szCs w:val="20"/>
              <w:lang w:eastAsia="es-AR"/>
            </w:rPr>
          </w:pPr>
          <w:hyperlink w:anchor="_Toc139357058" w:history="1">
            <w:r w:rsidR="008F52CD" w:rsidRPr="00CD2668">
              <w:rPr>
                <w:rStyle w:val="Hipervnculo"/>
                <w:rFonts w:cs="Arial"/>
                <w:noProof/>
                <w:sz w:val="20"/>
                <w:szCs w:val="20"/>
              </w:rPr>
              <w:t>Objetivo y condiciones para aplicar contabilidad de coberturas</w:t>
            </w:r>
            <w:r w:rsidR="008F52CD" w:rsidRPr="00CD2668">
              <w:rPr>
                <w:rFonts w:cs="Arial"/>
                <w:noProof/>
                <w:webHidden/>
                <w:sz w:val="20"/>
                <w:szCs w:val="20"/>
              </w:rPr>
              <w:tab/>
            </w:r>
            <w:r w:rsidRPr="00CD2668">
              <w:rPr>
                <w:rFonts w:cs="Arial"/>
                <w:noProof/>
                <w:webHidden/>
                <w:sz w:val="20"/>
                <w:szCs w:val="20"/>
              </w:rPr>
              <w:fldChar w:fldCharType="begin"/>
            </w:r>
            <w:r w:rsidR="008F52CD" w:rsidRPr="00CD2668">
              <w:rPr>
                <w:rFonts w:cs="Arial"/>
                <w:noProof/>
                <w:webHidden/>
                <w:sz w:val="20"/>
                <w:szCs w:val="20"/>
              </w:rPr>
              <w:instrText xml:space="preserve"> PAGEREF _Toc139357058 \h </w:instrText>
            </w:r>
            <w:r w:rsidRPr="00CD2668">
              <w:rPr>
                <w:rFonts w:cs="Arial"/>
                <w:noProof/>
                <w:webHidden/>
                <w:sz w:val="20"/>
                <w:szCs w:val="20"/>
              </w:rPr>
            </w:r>
            <w:r w:rsidRPr="00CD2668">
              <w:rPr>
                <w:rFonts w:cs="Arial"/>
                <w:noProof/>
                <w:webHidden/>
                <w:sz w:val="20"/>
                <w:szCs w:val="20"/>
              </w:rPr>
              <w:fldChar w:fldCharType="separate"/>
            </w:r>
            <w:r w:rsidR="00D33A5D">
              <w:rPr>
                <w:rFonts w:cs="Arial"/>
                <w:noProof/>
                <w:webHidden/>
                <w:sz w:val="20"/>
                <w:szCs w:val="20"/>
              </w:rPr>
              <w:t>288</w:t>
            </w:r>
            <w:r w:rsidRPr="00CD2668">
              <w:rPr>
                <w:rFonts w:cs="Arial"/>
                <w:noProof/>
                <w:webHidden/>
                <w:sz w:val="20"/>
                <w:szCs w:val="20"/>
              </w:rPr>
              <w:fldChar w:fldCharType="end"/>
            </w:r>
          </w:hyperlink>
        </w:p>
        <w:p w:rsidR="008F52CD" w:rsidRPr="00CD2668" w:rsidRDefault="001C4138">
          <w:pPr>
            <w:pStyle w:val="TDC3"/>
            <w:rPr>
              <w:rFonts w:eastAsiaTheme="minorEastAsia" w:cs="Arial"/>
              <w:smallCaps w:val="0"/>
              <w:noProof/>
              <w:sz w:val="20"/>
              <w:szCs w:val="20"/>
              <w:lang w:eastAsia="es-AR"/>
            </w:rPr>
          </w:pPr>
          <w:hyperlink w:anchor="_Toc139357059" w:history="1">
            <w:r w:rsidR="008F52CD" w:rsidRPr="00CD2668">
              <w:rPr>
                <w:rStyle w:val="Hipervnculo"/>
                <w:rFonts w:cs="Arial"/>
                <w:noProof/>
                <w:sz w:val="20"/>
                <w:szCs w:val="20"/>
              </w:rPr>
              <w:t>Relaciones de cobertura</w:t>
            </w:r>
            <w:r w:rsidR="008F52CD" w:rsidRPr="00CD2668">
              <w:rPr>
                <w:rFonts w:cs="Arial"/>
                <w:noProof/>
                <w:webHidden/>
                <w:sz w:val="20"/>
                <w:szCs w:val="20"/>
              </w:rPr>
              <w:tab/>
            </w:r>
            <w:r w:rsidRPr="00CD2668">
              <w:rPr>
                <w:rFonts w:cs="Arial"/>
                <w:noProof/>
                <w:webHidden/>
                <w:sz w:val="20"/>
                <w:szCs w:val="20"/>
              </w:rPr>
              <w:fldChar w:fldCharType="begin"/>
            </w:r>
            <w:r w:rsidR="008F52CD" w:rsidRPr="00CD2668">
              <w:rPr>
                <w:rFonts w:cs="Arial"/>
                <w:noProof/>
                <w:webHidden/>
                <w:sz w:val="20"/>
                <w:szCs w:val="20"/>
              </w:rPr>
              <w:instrText xml:space="preserve"> PAGEREF _Toc139357059 \h </w:instrText>
            </w:r>
            <w:r w:rsidRPr="00CD2668">
              <w:rPr>
                <w:rFonts w:cs="Arial"/>
                <w:noProof/>
                <w:webHidden/>
                <w:sz w:val="20"/>
                <w:szCs w:val="20"/>
              </w:rPr>
            </w:r>
            <w:r w:rsidRPr="00CD2668">
              <w:rPr>
                <w:rFonts w:cs="Arial"/>
                <w:noProof/>
                <w:webHidden/>
                <w:sz w:val="20"/>
                <w:szCs w:val="20"/>
              </w:rPr>
              <w:fldChar w:fldCharType="separate"/>
            </w:r>
            <w:r w:rsidR="00D33A5D">
              <w:rPr>
                <w:rFonts w:cs="Arial"/>
                <w:noProof/>
                <w:webHidden/>
                <w:sz w:val="20"/>
                <w:szCs w:val="20"/>
              </w:rPr>
              <w:t>289</w:t>
            </w:r>
            <w:r w:rsidRPr="00CD2668">
              <w:rPr>
                <w:rFonts w:cs="Arial"/>
                <w:noProof/>
                <w:webHidden/>
                <w:sz w:val="20"/>
                <w:szCs w:val="20"/>
              </w:rPr>
              <w:fldChar w:fldCharType="end"/>
            </w:r>
          </w:hyperlink>
        </w:p>
        <w:p w:rsidR="008F52CD" w:rsidRPr="00CD2668" w:rsidRDefault="001C4138">
          <w:pPr>
            <w:pStyle w:val="TDC3"/>
            <w:rPr>
              <w:rFonts w:eastAsiaTheme="minorEastAsia" w:cs="Arial"/>
              <w:smallCaps w:val="0"/>
              <w:noProof/>
              <w:sz w:val="20"/>
              <w:szCs w:val="20"/>
              <w:lang w:eastAsia="es-AR"/>
            </w:rPr>
          </w:pPr>
          <w:hyperlink w:anchor="_Toc139357060" w:history="1">
            <w:r w:rsidR="008F52CD" w:rsidRPr="00CD2668">
              <w:rPr>
                <w:rStyle w:val="Hipervnculo"/>
                <w:rFonts w:cs="Arial"/>
                <w:noProof/>
                <w:sz w:val="20"/>
                <w:szCs w:val="20"/>
              </w:rPr>
              <w:t>Instrumentos de cobertura y partidas cubiertas</w:t>
            </w:r>
            <w:r w:rsidR="008F52CD" w:rsidRPr="00CD2668">
              <w:rPr>
                <w:rFonts w:cs="Arial"/>
                <w:noProof/>
                <w:webHidden/>
                <w:sz w:val="20"/>
                <w:szCs w:val="20"/>
              </w:rPr>
              <w:tab/>
            </w:r>
            <w:r w:rsidRPr="00CD2668">
              <w:rPr>
                <w:rFonts w:cs="Arial"/>
                <w:noProof/>
                <w:webHidden/>
                <w:sz w:val="20"/>
                <w:szCs w:val="20"/>
              </w:rPr>
              <w:fldChar w:fldCharType="begin"/>
            </w:r>
            <w:r w:rsidR="008F52CD" w:rsidRPr="00CD2668">
              <w:rPr>
                <w:rFonts w:cs="Arial"/>
                <w:noProof/>
                <w:webHidden/>
                <w:sz w:val="20"/>
                <w:szCs w:val="20"/>
              </w:rPr>
              <w:instrText xml:space="preserve"> PAGEREF _Toc139357060 \h </w:instrText>
            </w:r>
            <w:r w:rsidRPr="00CD2668">
              <w:rPr>
                <w:rFonts w:cs="Arial"/>
                <w:noProof/>
                <w:webHidden/>
                <w:sz w:val="20"/>
                <w:szCs w:val="20"/>
              </w:rPr>
            </w:r>
            <w:r w:rsidRPr="00CD2668">
              <w:rPr>
                <w:rFonts w:cs="Arial"/>
                <w:noProof/>
                <w:webHidden/>
                <w:sz w:val="20"/>
                <w:szCs w:val="20"/>
              </w:rPr>
              <w:fldChar w:fldCharType="separate"/>
            </w:r>
            <w:r w:rsidR="00D33A5D">
              <w:rPr>
                <w:rFonts w:cs="Arial"/>
                <w:noProof/>
                <w:webHidden/>
                <w:sz w:val="20"/>
                <w:szCs w:val="20"/>
              </w:rPr>
              <w:t>290</w:t>
            </w:r>
            <w:r w:rsidRPr="00CD2668">
              <w:rPr>
                <w:rFonts w:cs="Arial"/>
                <w:noProof/>
                <w:webHidden/>
                <w:sz w:val="20"/>
                <w:szCs w:val="20"/>
              </w:rPr>
              <w:fldChar w:fldCharType="end"/>
            </w:r>
          </w:hyperlink>
        </w:p>
        <w:p w:rsidR="008F52CD" w:rsidRPr="00CD2668" w:rsidRDefault="001C4138">
          <w:pPr>
            <w:pStyle w:val="TDC3"/>
            <w:rPr>
              <w:rFonts w:eastAsiaTheme="minorEastAsia" w:cs="Arial"/>
              <w:smallCaps w:val="0"/>
              <w:noProof/>
              <w:sz w:val="20"/>
              <w:szCs w:val="20"/>
              <w:lang w:eastAsia="es-AR"/>
            </w:rPr>
          </w:pPr>
          <w:hyperlink w:anchor="_Toc139357061" w:history="1">
            <w:r w:rsidR="008F52CD" w:rsidRPr="00CD2668">
              <w:rPr>
                <w:rStyle w:val="Hipervnculo"/>
                <w:rFonts w:cs="Arial"/>
                <w:noProof/>
                <w:sz w:val="20"/>
                <w:szCs w:val="20"/>
              </w:rPr>
              <w:t>Requisitos de eficacia de la cobertura</w:t>
            </w:r>
            <w:r w:rsidR="008F52CD" w:rsidRPr="00CD2668">
              <w:rPr>
                <w:rFonts w:cs="Arial"/>
                <w:noProof/>
                <w:webHidden/>
                <w:sz w:val="20"/>
                <w:szCs w:val="20"/>
              </w:rPr>
              <w:tab/>
            </w:r>
            <w:r w:rsidRPr="00CD2668">
              <w:rPr>
                <w:rFonts w:cs="Arial"/>
                <w:noProof/>
                <w:webHidden/>
                <w:sz w:val="20"/>
                <w:szCs w:val="20"/>
              </w:rPr>
              <w:fldChar w:fldCharType="begin"/>
            </w:r>
            <w:r w:rsidR="008F52CD" w:rsidRPr="00CD2668">
              <w:rPr>
                <w:rFonts w:cs="Arial"/>
                <w:noProof/>
                <w:webHidden/>
                <w:sz w:val="20"/>
                <w:szCs w:val="20"/>
              </w:rPr>
              <w:instrText xml:space="preserve"> PAGEREF _Toc139357061 \h </w:instrText>
            </w:r>
            <w:r w:rsidRPr="00CD2668">
              <w:rPr>
                <w:rFonts w:cs="Arial"/>
                <w:noProof/>
                <w:webHidden/>
                <w:sz w:val="20"/>
                <w:szCs w:val="20"/>
              </w:rPr>
            </w:r>
            <w:r w:rsidRPr="00CD2668">
              <w:rPr>
                <w:rFonts w:cs="Arial"/>
                <w:noProof/>
                <w:webHidden/>
                <w:sz w:val="20"/>
                <w:szCs w:val="20"/>
              </w:rPr>
              <w:fldChar w:fldCharType="separate"/>
            </w:r>
            <w:r w:rsidR="00D33A5D">
              <w:rPr>
                <w:rFonts w:cs="Arial"/>
                <w:noProof/>
                <w:webHidden/>
                <w:sz w:val="20"/>
                <w:szCs w:val="20"/>
              </w:rPr>
              <w:t>291</w:t>
            </w:r>
            <w:r w:rsidRPr="00CD2668">
              <w:rPr>
                <w:rFonts w:cs="Arial"/>
                <w:noProof/>
                <w:webHidden/>
                <w:sz w:val="20"/>
                <w:szCs w:val="20"/>
              </w:rPr>
              <w:fldChar w:fldCharType="end"/>
            </w:r>
          </w:hyperlink>
        </w:p>
        <w:p w:rsidR="008F52CD" w:rsidRPr="00CD2668" w:rsidRDefault="001C4138">
          <w:pPr>
            <w:pStyle w:val="TDC3"/>
            <w:rPr>
              <w:rFonts w:eastAsiaTheme="minorEastAsia" w:cs="Arial"/>
              <w:smallCaps w:val="0"/>
              <w:noProof/>
              <w:sz w:val="20"/>
              <w:szCs w:val="20"/>
              <w:lang w:eastAsia="es-AR"/>
            </w:rPr>
          </w:pPr>
          <w:hyperlink w:anchor="_Toc139357062" w:history="1">
            <w:r w:rsidR="008F52CD" w:rsidRPr="00CD2668">
              <w:rPr>
                <w:rStyle w:val="Hipervnculo"/>
                <w:rFonts w:cs="Arial"/>
                <w:noProof/>
                <w:sz w:val="20"/>
                <w:szCs w:val="20"/>
              </w:rPr>
              <w:t>Contabilización de los distintos tipos de relaciones de cobertura</w:t>
            </w:r>
            <w:r w:rsidR="008F52CD" w:rsidRPr="00CD2668">
              <w:rPr>
                <w:rFonts w:cs="Arial"/>
                <w:noProof/>
                <w:webHidden/>
                <w:sz w:val="20"/>
                <w:szCs w:val="20"/>
              </w:rPr>
              <w:tab/>
            </w:r>
            <w:r w:rsidRPr="00CD2668">
              <w:rPr>
                <w:rFonts w:cs="Arial"/>
                <w:noProof/>
                <w:webHidden/>
                <w:sz w:val="20"/>
                <w:szCs w:val="20"/>
              </w:rPr>
              <w:fldChar w:fldCharType="begin"/>
            </w:r>
            <w:r w:rsidR="008F52CD" w:rsidRPr="00CD2668">
              <w:rPr>
                <w:rFonts w:cs="Arial"/>
                <w:noProof/>
                <w:webHidden/>
                <w:sz w:val="20"/>
                <w:szCs w:val="20"/>
              </w:rPr>
              <w:instrText xml:space="preserve"> PAGEREF _Toc139357062 \h </w:instrText>
            </w:r>
            <w:r w:rsidRPr="00CD2668">
              <w:rPr>
                <w:rFonts w:cs="Arial"/>
                <w:noProof/>
                <w:webHidden/>
                <w:sz w:val="20"/>
                <w:szCs w:val="20"/>
              </w:rPr>
            </w:r>
            <w:r w:rsidRPr="00CD2668">
              <w:rPr>
                <w:rFonts w:cs="Arial"/>
                <w:noProof/>
                <w:webHidden/>
                <w:sz w:val="20"/>
                <w:szCs w:val="20"/>
              </w:rPr>
              <w:fldChar w:fldCharType="separate"/>
            </w:r>
            <w:r w:rsidR="00D33A5D">
              <w:rPr>
                <w:rFonts w:cs="Arial"/>
                <w:noProof/>
                <w:webHidden/>
                <w:sz w:val="20"/>
                <w:szCs w:val="20"/>
              </w:rPr>
              <w:t>292</w:t>
            </w:r>
            <w:r w:rsidRPr="00CD2668">
              <w:rPr>
                <w:rFonts w:cs="Arial"/>
                <w:noProof/>
                <w:webHidden/>
                <w:sz w:val="20"/>
                <w:szCs w:val="20"/>
              </w:rPr>
              <w:fldChar w:fldCharType="end"/>
            </w:r>
          </w:hyperlink>
        </w:p>
        <w:p w:rsidR="008F52CD" w:rsidRPr="00CD2668" w:rsidRDefault="001C4138">
          <w:pPr>
            <w:pStyle w:val="TDC2"/>
            <w:rPr>
              <w:rFonts w:eastAsiaTheme="minorEastAsia" w:cs="Arial"/>
              <w:bCs w:val="0"/>
              <w:smallCaps w:val="0"/>
              <w:noProof/>
              <w:szCs w:val="20"/>
              <w:lang w:eastAsia="es-AR"/>
            </w:rPr>
          </w:pPr>
          <w:hyperlink w:anchor="_Toc139357063" w:history="1">
            <w:r w:rsidR="008F52CD" w:rsidRPr="00CD2668">
              <w:rPr>
                <w:rStyle w:val="Hipervnculo"/>
                <w:rFonts w:cs="Arial"/>
                <w:noProof/>
                <w:szCs w:val="20"/>
              </w:rPr>
              <w:t>Instrumentos derivados</w:t>
            </w:r>
            <w:r w:rsidR="008F52CD" w:rsidRPr="00CD2668">
              <w:rPr>
                <w:rFonts w:cs="Arial"/>
                <w:noProof/>
                <w:webHidden/>
                <w:szCs w:val="20"/>
              </w:rPr>
              <w:tab/>
            </w:r>
            <w:r w:rsidRPr="00CD2668">
              <w:rPr>
                <w:rFonts w:cs="Arial"/>
                <w:noProof/>
                <w:webHidden/>
                <w:szCs w:val="20"/>
              </w:rPr>
              <w:fldChar w:fldCharType="begin"/>
            </w:r>
            <w:r w:rsidR="008F52CD" w:rsidRPr="00CD2668">
              <w:rPr>
                <w:rFonts w:cs="Arial"/>
                <w:noProof/>
                <w:webHidden/>
                <w:szCs w:val="20"/>
              </w:rPr>
              <w:instrText xml:space="preserve"> PAGEREF _Toc139357063 \h </w:instrText>
            </w:r>
            <w:r w:rsidRPr="00CD2668">
              <w:rPr>
                <w:rFonts w:cs="Arial"/>
                <w:noProof/>
                <w:webHidden/>
                <w:szCs w:val="20"/>
              </w:rPr>
            </w:r>
            <w:r w:rsidRPr="00CD2668">
              <w:rPr>
                <w:rFonts w:cs="Arial"/>
                <w:noProof/>
                <w:webHidden/>
                <w:szCs w:val="20"/>
              </w:rPr>
              <w:fldChar w:fldCharType="separate"/>
            </w:r>
            <w:r w:rsidR="00D33A5D">
              <w:rPr>
                <w:rFonts w:cs="Arial"/>
                <w:noProof/>
                <w:webHidden/>
                <w:szCs w:val="20"/>
              </w:rPr>
              <w:t>293</w:t>
            </w:r>
            <w:r w:rsidRPr="00CD2668">
              <w:rPr>
                <w:rFonts w:cs="Arial"/>
                <w:noProof/>
                <w:webHidden/>
                <w:szCs w:val="20"/>
              </w:rPr>
              <w:fldChar w:fldCharType="end"/>
            </w:r>
          </w:hyperlink>
        </w:p>
        <w:p w:rsidR="008F52CD" w:rsidRPr="00CD2668" w:rsidRDefault="001C4138">
          <w:pPr>
            <w:pStyle w:val="TDC3"/>
            <w:rPr>
              <w:rFonts w:eastAsiaTheme="minorEastAsia" w:cs="Arial"/>
              <w:smallCaps w:val="0"/>
              <w:noProof/>
              <w:sz w:val="20"/>
              <w:szCs w:val="20"/>
              <w:lang w:eastAsia="es-AR"/>
            </w:rPr>
          </w:pPr>
          <w:hyperlink w:anchor="_Toc139357064" w:history="1">
            <w:r w:rsidR="008F52CD" w:rsidRPr="00CD2668">
              <w:rPr>
                <w:rStyle w:val="Hipervnculo"/>
                <w:rFonts w:cs="Arial"/>
                <w:noProof/>
                <w:sz w:val="20"/>
                <w:szCs w:val="20"/>
              </w:rPr>
              <w:t>Reconocimiento</w:t>
            </w:r>
            <w:r w:rsidR="008F52CD" w:rsidRPr="00CD2668">
              <w:rPr>
                <w:rFonts w:cs="Arial"/>
                <w:noProof/>
                <w:webHidden/>
                <w:sz w:val="20"/>
                <w:szCs w:val="20"/>
              </w:rPr>
              <w:tab/>
            </w:r>
            <w:r w:rsidRPr="00CD2668">
              <w:rPr>
                <w:rFonts w:cs="Arial"/>
                <w:noProof/>
                <w:webHidden/>
                <w:sz w:val="20"/>
                <w:szCs w:val="20"/>
              </w:rPr>
              <w:fldChar w:fldCharType="begin"/>
            </w:r>
            <w:r w:rsidR="008F52CD" w:rsidRPr="00CD2668">
              <w:rPr>
                <w:rFonts w:cs="Arial"/>
                <w:noProof/>
                <w:webHidden/>
                <w:sz w:val="20"/>
                <w:szCs w:val="20"/>
              </w:rPr>
              <w:instrText xml:space="preserve"> PAGEREF _Toc139357064 \h </w:instrText>
            </w:r>
            <w:r w:rsidRPr="00CD2668">
              <w:rPr>
                <w:rFonts w:cs="Arial"/>
                <w:noProof/>
                <w:webHidden/>
                <w:sz w:val="20"/>
                <w:szCs w:val="20"/>
              </w:rPr>
            </w:r>
            <w:r w:rsidRPr="00CD2668">
              <w:rPr>
                <w:rFonts w:cs="Arial"/>
                <w:noProof/>
                <w:webHidden/>
                <w:sz w:val="20"/>
                <w:szCs w:val="20"/>
              </w:rPr>
              <w:fldChar w:fldCharType="separate"/>
            </w:r>
            <w:r w:rsidR="00D33A5D">
              <w:rPr>
                <w:rFonts w:cs="Arial"/>
                <w:noProof/>
                <w:webHidden/>
                <w:sz w:val="20"/>
                <w:szCs w:val="20"/>
              </w:rPr>
              <w:t>293</w:t>
            </w:r>
            <w:r w:rsidRPr="00CD2668">
              <w:rPr>
                <w:rFonts w:cs="Arial"/>
                <w:noProof/>
                <w:webHidden/>
                <w:sz w:val="20"/>
                <w:szCs w:val="20"/>
              </w:rPr>
              <w:fldChar w:fldCharType="end"/>
            </w:r>
          </w:hyperlink>
        </w:p>
        <w:p w:rsidR="008F52CD" w:rsidRPr="00CD2668" w:rsidRDefault="001C4138">
          <w:pPr>
            <w:pStyle w:val="TDC3"/>
            <w:rPr>
              <w:rFonts w:eastAsiaTheme="minorEastAsia" w:cs="Arial"/>
              <w:smallCaps w:val="0"/>
              <w:noProof/>
              <w:sz w:val="20"/>
              <w:szCs w:val="20"/>
              <w:lang w:eastAsia="es-AR"/>
            </w:rPr>
          </w:pPr>
          <w:hyperlink w:anchor="_Toc139357065" w:history="1">
            <w:r w:rsidR="008F52CD" w:rsidRPr="00CD2668">
              <w:rPr>
                <w:rStyle w:val="Hipervnculo"/>
                <w:rFonts w:cs="Arial"/>
                <w:noProof/>
                <w:sz w:val="20"/>
                <w:szCs w:val="20"/>
              </w:rPr>
              <w:t>Baja</w:t>
            </w:r>
            <w:r w:rsidR="008F52CD" w:rsidRPr="00CD2668">
              <w:rPr>
                <w:rFonts w:cs="Arial"/>
                <w:noProof/>
                <w:webHidden/>
                <w:sz w:val="20"/>
                <w:szCs w:val="20"/>
              </w:rPr>
              <w:tab/>
            </w:r>
            <w:r w:rsidRPr="00CD2668">
              <w:rPr>
                <w:rFonts w:cs="Arial"/>
                <w:noProof/>
                <w:webHidden/>
                <w:sz w:val="20"/>
                <w:szCs w:val="20"/>
              </w:rPr>
              <w:fldChar w:fldCharType="begin"/>
            </w:r>
            <w:r w:rsidR="008F52CD" w:rsidRPr="00CD2668">
              <w:rPr>
                <w:rFonts w:cs="Arial"/>
                <w:noProof/>
                <w:webHidden/>
                <w:sz w:val="20"/>
                <w:szCs w:val="20"/>
              </w:rPr>
              <w:instrText xml:space="preserve"> PAGEREF _Toc139357065 \h </w:instrText>
            </w:r>
            <w:r w:rsidRPr="00CD2668">
              <w:rPr>
                <w:rFonts w:cs="Arial"/>
                <w:noProof/>
                <w:webHidden/>
                <w:sz w:val="20"/>
                <w:szCs w:val="20"/>
              </w:rPr>
            </w:r>
            <w:r w:rsidRPr="00CD2668">
              <w:rPr>
                <w:rFonts w:cs="Arial"/>
                <w:noProof/>
                <w:webHidden/>
                <w:sz w:val="20"/>
                <w:szCs w:val="20"/>
              </w:rPr>
              <w:fldChar w:fldCharType="separate"/>
            </w:r>
            <w:r w:rsidR="00D33A5D">
              <w:rPr>
                <w:rFonts w:cs="Arial"/>
                <w:noProof/>
                <w:webHidden/>
                <w:sz w:val="20"/>
                <w:szCs w:val="20"/>
              </w:rPr>
              <w:t>293</w:t>
            </w:r>
            <w:r w:rsidRPr="00CD2668">
              <w:rPr>
                <w:rFonts w:cs="Arial"/>
                <w:noProof/>
                <w:webHidden/>
                <w:sz w:val="20"/>
                <w:szCs w:val="20"/>
              </w:rPr>
              <w:fldChar w:fldCharType="end"/>
            </w:r>
          </w:hyperlink>
        </w:p>
        <w:p w:rsidR="008F52CD" w:rsidRPr="00CD2668" w:rsidRDefault="001C4138">
          <w:pPr>
            <w:pStyle w:val="TDC3"/>
            <w:rPr>
              <w:rFonts w:eastAsiaTheme="minorEastAsia" w:cs="Arial"/>
              <w:smallCaps w:val="0"/>
              <w:noProof/>
              <w:sz w:val="20"/>
              <w:szCs w:val="20"/>
              <w:lang w:eastAsia="es-AR"/>
            </w:rPr>
          </w:pPr>
          <w:hyperlink w:anchor="_Toc139357066" w:history="1">
            <w:r w:rsidR="008F52CD" w:rsidRPr="00CD2668">
              <w:rPr>
                <w:rStyle w:val="Hipervnculo"/>
                <w:rFonts w:cs="Arial"/>
                <w:noProof/>
                <w:sz w:val="20"/>
                <w:szCs w:val="20"/>
              </w:rPr>
              <w:t>Medición inicial</w:t>
            </w:r>
            <w:r w:rsidR="008F52CD" w:rsidRPr="00CD2668">
              <w:rPr>
                <w:rFonts w:cs="Arial"/>
                <w:noProof/>
                <w:webHidden/>
                <w:sz w:val="20"/>
                <w:szCs w:val="20"/>
              </w:rPr>
              <w:tab/>
            </w:r>
            <w:r w:rsidRPr="00CD2668">
              <w:rPr>
                <w:rFonts w:cs="Arial"/>
                <w:noProof/>
                <w:webHidden/>
                <w:sz w:val="20"/>
                <w:szCs w:val="20"/>
              </w:rPr>
              <w:fldChar w:fldCharType="begin"/>
            </w:r>
            <w:r w:rsidR="008F52CD" w:rsidRPr="00CD2668">
              <w:rPr>
                <w:rFonts w:cs="Arial"/>
                <w:noProof/>
                <w:webHidden/>
                <w:sz w:val="20"/>
                <w:szCs w:val="20"/>
              </w:rPr>
              <w:instrText xml:space="preserve"> PAGEREF _Toc139357066 \h </w:instrText>
            </w:r>
            <w:r w:rsidRPr="00CD2668">
              <w:rPr>
                <w:rFonts w:cs="Arial"/>
                <w:noProof/>
                <w:webHidden/>
                <w:sz w:val="20"/>
                <w:szCs w:val="20"/>
              </w:rPr>
            </w:r>
            <w:r w:rsidRPr="00CD2668">
              <w:rPr>
                <w:rFonts w:cs="Arial"/>
                <w:noProof/>
                <w:webHidden/>
                <w:sz w:val="20"/>
                <w:szCs w:val="20"/>
              </w:rPr>
              <w:fldChar w:fldCharType="separate"/>
            </w:r>
            <w:r w:rsidR="00D33A5D">
              <w:rPr>
                <w:rFonts w:cs="Arial"/>
                <w:noProof/>
                <w:webHidden/>
                <w:sz w:val="20"/>
                <w:szCs w:val="20"/>
              </w:rPr>
              <w:t>294</w:t>
            </w:r>
            <w:r w:rsidRPr="00CD2668">
              <w:rPr>
                <w:rFonts w:cs="Arial"/>
                <w:noProof/>
                <w:webHidden/>
                <w:sz w:val="20"/>
                <w:szCs w:val="20"/>
              </w:rPr>
              <w:fldChar w:fldCharType="end"/>
            </w:r>
          </w:hyperlink>
        </w:p>
        <w:p w:rsidR="008F52CD" w:rsidRPr="00CD2668" w:rsidRDefault="001C4138">
          <w:pPr>
            <w:pStyle w:val="TDC3"/>
            <w:rPr>
              <w:rFonts w:eastAsiaTheme="minorEastAsia" w:cs="Arial"/>
              <w:smallCaps w:val="0"/>
              <w:noProof/>
              <w:sz w:val="20"/>
              <w:szCs w:val="20"/>
              <w:lang w:eastAsia="es-AR"/>
            </w:rPr>
          </w:pPr>
          <w:hyperlink w:anchor="_Toc139357067" w:history="1">
            <w:r w:rsidR="008F52CD" w:rsidRPr="00CD2668">
              <w:rPr>
                <w:rStyle w:val="Hipervnculo"/>
                <w:rFonts w:cs="Arial"/>
                <w:noProof/>
                <w:sz w:val="20"/>
                <w:szCs w:val="20"/>
              </w:rPr>
              <w:t>Medición posterior</w:t>
            </w:r>
            <w:r w:rsidR="008F52CD" w:rsidRPr="00CD2668">
              <w:rPr>
                <w:rFonts w:cs="Arial"/>
                <w:noProof/>
                <w:webHidden/>
                <w:sz w:val="20"/>
                <w:szCs w:val="20"/>
              </w:rPr>
              <w:tab/>
            </w:r>
            <w:r w:rsidRPr="00CD2668">
              <w:rPr>
                <w:rFonts w:cs="Arial"/>
                <w:noProof/>
                <w:webHidden/>
                <w:sz w:val="20"/>
                <w:szCs w:val="20"/>
              </w:rPr>
              <w:fldChar w:fldCharType="begin"/>
            </w:r>
            <w:r w:rsidR="008F52CD" w:rsidRPr="00CD2668">
              <w:rPr>
                <w:rFonts w:cs="Arial"/>
                <w:noProof/>
                <w:webHidden/>
                <w:sz w:val="20"/>
                <w:szCs w:val="20"/>
              </w:rPr>
              <w:instrText xml:space="preserve"> PAGEREF _Toc139357067 \h </w:instrText>
            </w:r>
            <w:r w:rsidRPr="00CD2668">
              <w:rPr>
                <w:rFonts w:cs="Arial"/>
                <w:noProof/>
                <w:webHidden/>
                <w:sz w:val="20"/>
                <w:szCs w:val="20"/>
              </w:rPr>
            </w:r>
            <w:r w:rsidRPr="00CD2668">
              <w:rPr>
                <w:rFonts w:cs="Arial"/>
                <w:noProof/>
                <w:webHidden/>
                <w:sz w:val="20"/>
                <w:szCs w:val="20"/>
              </w:rPr>
              <w:fldChar w:fldCharType="separate"/>
            </w:r>
            <w:r w:rsidR="00D33A5D">
              <w:rPr>
                <w:rFonts w:cs="Arial"/>
                <w:noProof/>
                <w:webHidden/>
                <w:sz w:val="20"/>
                <w:szCs w:val="20"/>
              </w:rPr>
              <w:t>294</w:t>
            </w:r>
            <w:r w:rsidRPr="00CD2668">
              <w:rPr>
                <w:rFonts w:cs="Arial"/>
                <w:noProof/>
                <w:webHidden/>
                <w:sz w:val="20"/>
                <w:szCs w:val="20"/>
              </w:rPr>
              <w:fldChar w:fldCharType="end"/>
            </w:r>
          </w:hyperlink>
        </w:p>
        <w:p w:rsidR="008F52CD" w:rsidRPr="00CD2668" w:rsidRDefault="001C4138">
          <w:pPr>
            <w:pStyle w:val="TDC2"/>
            <w:rPr>
              <w:rFonts w:eastAsiaTheme="minorEastAsia" w:cs="Arial"/>
              <w:bCs w:val="0"/>
              <w:smallCaps w:val="0"/>
              <w:noProof/>
              <w:szCs w:val="20"/>
              <w:lang w:eastAsia="es-AR"/>
            </w:rPr>
          </w:pPr>
          <w:hyperlink w:anchor="_Toc139357068" w:history="1">
            <w:r w:rsidR="008F52CD" w:rsidRPr="00CD2668">
              <w:rPr>
                <w:rStyle w:val="Hipervnculo"/>
                <w:rFonts w:cs="Arial"/>
                <w:noProof/>
                <w:szCs w:val="20"/>
              </w:rPr>
              <w:t>Revelación en notas</w:t>
            </w:r>
            <w:r w:rsidR="008F52CD" w:rsidRPr="00CD2668">
              <w:rPr>
                <w:rFonts w:cs="Arial"/>
                <w:noProof/>
                <w:webHidden/>
                <w:szCs w:val="20"/>
              </w:rPr>
              <w:tab/>
            </w:r>
            <w:r w:rsidRPr="00CD2668">
              <w:rPr>
                <w:rFonts w:cs="Arial"/>
                <w:noProof/>
                <w:webHidden/>
                <w:szCs w:val="20"/>
              </w:rPr>
              <w:fldChar w:fldCharType="begin"/>
            </w:r>
            <w:r w:rsidR="008F52CD" w:rsidRPr="00CD2668">
              <w:rPr>
                <w:rFonts w:cs="Arial"/>
                <w:noProof/>
                <w:webHidden/>
                <w:szCs w:val="20"/>
              </w:rPr>
              <w:instrText xml:space="preserve"> PAGEREF _Toc139357068 \h </w:instrText>
            </w:r>
            <w:r w:rsidRPr="00CD2668">
              <w:rPr>
                <w:rFonts w:cs="Arial"/>
                <w:noProof/>
                <w:webHidden/>
                <w:szCs w:val="20"/>
              </w:rPr>
            </w:r>
            <w:r w:rsidRPr="00CD2668">
              <w:rPr>
                <w:rFonts w:cs="Arial"/>
                <w:noProof/>
                <w:webHidden/>
                <w:szCs w:val="20"/>
              </w:rPr>
              <w:fldChar w:fldCharType="separate"/>
            </w:r>
            <w:r w:rsidR="00D33A5D">
              <w:rPr>
                <w:rFonts w:cs="Arial"/>
                <w:noProof/>
                <w:webHidden/>
                <w:szCs w:val="20"/>
              </w:rPr>
              <w:t>294</w:t>
            </w:r>
            <w:r w:rsidRPr="00CD2668">
              <w:rPr>
                <w:rFonts w:cs="Arial"/>
                <w:noProof/>
                <w:webHidden/>
                <w:szCs w:val="20"/>
              </w:rPr>
              <w:fldChar w:fldCharType="end"/>
            </w:r>
          </w:hyperlink>
        </w:p>
        <w:p w:rsidR="008F52CD" w:rsidRPr="00CD2668" w:rsidRDefault="001C4138">
          <w:pPr>
            <w:pStyle w:val="TDC1"/>
            <w:rPr>
              <w:rFonts w:eastAsiaTheme="minorEastAsia"/>
              <w:b w:val="0"/>
              <w:caps w:val="0"/>
              <w:szCs w:val="20"/>
              <w:lang w:eastAsia="es-AR"/>
            </w:rPr>
          </w:pPr>
          <w:hyperlink w:anchor="_Toc139357069" w:history="1">
            <w:r w:rsidR="008F52CD" w:rsidRPr="00CD2668">
              <w:rPr>
                <w:rStyle w:val="Hipervnculo"/>
                <w:szCs w:val="20"/>
              </w:rPr>
              <w:t>RESOLUCIÓN TÉCNICA N°54</w:t>
            </w:r>
            <w:r w:rsidR="008F52CD" w:rsidRPr="00CD2668">
              <w:rPr>
                <w:webHidden/>
                <w:szCs w:val="20"/>
              </w:rPr>
              <w:tab/>
            </w:r>
            <w:r w:rsidRPr="00CD2668">
              <w:rPr>
                <w:webHidden/>
                <w:szCs w:val="20"/>
              </w:rPr>
              <w:fldChar w:fldCharType="begin"/>
            </w:r>
            <w:r w:rsidR="008F52CD" w:rsidRPr="00CD2668">
              <w:rPr>
                <w:webHidden/>
                <w:szCs w:val="20"/>
              </w:rPr>
              <w:instrText xml:space="preserve"> PAGEREF _Toc139357069 \h </w:instrText>
            </w:r>
            <w:r w:rsidRPr="00CD2668">
              <w:rPr>
                <w:webHidden/>
                <w:szCs w:val="20"/>
              </w:rPr>
            </w:r>
            <w:r w:rsidRPr="00CD2668">
              <w:rPr>
                <w:webHidden/>
                <w:szCs w:val="20"/>
              </w:rPr>
              <w:fldChar w:fldCharType="separate"/>
            </w:r>
            <w:r w:rsidR="00D33A5D">
              <w:rPr>
                <w:webHidden/>
                <w:szCs w:val="20"/>
              </w:rPr>
              <w:t>297</w:t>
            </w:r>
            <w:r w:rsidRPr="00CD2668">
              <w:rPr>
                <w:webHidden/>
                <w:szCs w:val="20"/>
              </w:rPr>
              <w:fldChar w:fldCharType="end"/>
            </w:r>
          </w:hyperlink>
        </w:p>
        <w:p w:rsidR="008F52CD" w:rsidRPr="00CD2668" w:rsidRDefault="001C4138">
          <w:pPr>
            <w:pStyle w:val="TDC1"/>
            <w:rPr>
              <w:rFonts w:eastAsiaTheme="minorEastAsia"/>
              <w:b w:val="0"/>
              <w:caps w:val="0"/>
              <w:szCs w:val="20"/>
              <w:lang w:eastAsia="es-AR"/>
            </w:rPr>
          </w:pPr>
          <w:hyperlink w:anchor="_Toc139357070" w:history="1">
            <w:r w:rsidR="008F52CD" w:rsidRPr="00CD2668">
              <w:rPr>
                <w:rStyle w:val="Hipervnculo"/>
                <w:szCs w:val="20"/>
              </w:rPr>
              <w:t>TITULO III</w:t>
            </w:r>
            <w:r w:rsidR="008F52CD" w:rsidRPr="00CD2668">
              <w:rPr>
                <w:webHidden/>
                <w:szCs w:val="20"/>
              </w:rPr>
              <w:tab/>
            </w:r>
            <w:r w:rsidRPr="00CD2668">
              <w:rPr>
                <w:webHidden/>
                <w:szCs w:val="20"/>
              </w:rPr>
              <w:fldChar w:fldCharType="begin"/>
            </w:r>
            <w:r w:rsidR="008F52CD" w:rsidRPr="00CD2668">
              <w:rPr>
                <w:webHidden/>
                <w:szCs w:val="20"/>
              </w:rPr>
              <w:instrText xml:space="preserve"> PAGEREF _Toc139357070 \h </w:instrText>
            </w:r>
            <w:r w:rsidRPr="00CD2668">
              <w:rPr>
                <w:webHidden/>
                <w:szCs w:val="20"/>
              </w:rPr>
            </w:r>
            <w:r w:rsidRPr="00CD2668">
              <w:rPr>
                <w:webHidden/>
                <w:szCs w:val="20"/>
              </w:rPr>
              <w:fldChar w:fldCharType="separate"/>
            </w:r>
            <w:r w:rsidR="00D33A5D">
              <w:rPr>
                <w:webHidden/>
                <w:szCs w:val="20"/>
              </w:rPr>
              <w:t>297</w:t>
            </w:r>
            <w:r w:rsidRPr="00CD2668">
              <w:rPr>
                <w:webHidden/>
                <w:szCs w:val="20"/>
              </w:rPr>
              <w:fldChar w:fldCharType="end"/>
            </w:r>
          </w:hyperlink>
        </w:p>
        <w:p w:rsidR="008F52CD" w:rsidRPr="00CD2668" w:rsidRDefault="001C4138">
          <w:pPr>
            <w:pStyle w:val="TDC1"/>
            <w:rPr>
              <w:rFonts w:eastAsiaTheme="minorEastAsia"/>
              <w:b w:val="0"/>
              <w:caps w:val="0"/>
              <w:szCs w:val="20"/>
              <w:lang w:eastAsia="es-AR"/>
            </w:rPr>
          </w:pPr>
          <w:hyperlink w:anchor="_Toc139357071" w:history="1">
            <w:r w:rsidR="008F52CD" w:rsidRPr="00CD2668">
              <w:rPr>
                <w:rStyle w:val="Hipervnculo"/>
                <w:szCs w:val="20"/>
              </w:rPr>
              <w:t>~NORMAS ESPECÍFICAS~</w:t>
            </w:r>
            <w:r w:rsidR="008F52CD" w:rsidRPr="00CD2668">
              <w:rPr>
                <w:webHidden/>
                <w:szCs w:val="20"/>
              </w:rPr>
              <w:tab/>
            </w:r>
            <w:r w:rsidRPr="00CD2668">
              <w:rPr>
                <w:webHidden/>
                <w:szCs w:val="20"/>
              </w:rPr>
              <w:fldChar w:fldCharType="begin"/>
            </w:r>
            <w:r w:rsidR="008F52CD" w:rsidRPr="00CD2668">
              <w:rPr>
                <w:webHidden/>
                <w:szCs w:val="20"/>
              </w:rPr>
              <w:instrText xml:space="preserve"> PAGEREF _Toc139357071 \h </w:instrText>
            </w:r>
            <w:r w:rsidRPr="00CD2668">
              <w:rPr>
                <w:webHidden/>
                <w:szCs w:val="20"/>
              </w:rPr>
            </w:r>
            <w:r w:rsidRPr="00CD2668">
              <w:rPr>
                <w:webHidden/>
                <w:szCs w:val="20"/>
              </w:rPr>
              <w:fldChar w:fldCharType="separate"/>
            </w:r>
            <w:r w:rsidR="00D33A5D">
              <w:rPr>
                <w:webHidden/>
                <w:szCs w:val="20"/>
              </w:rPr>
              <w:t>297</w:t>
            </w:r>
            <w:r w:rsidRPr="00CD2668">
              <w:rPr>
                <w:webHidden/>
                <w:szCs w:val="20"/>
              </w:rPr>
              <w:fldChar w:fldCharType="end"/>
            </w:r>
          </w:hyperlink>
        </w:p>
        <w:p w:rsidR="008F52CD" w:rsidRPr="00CD2668" w:rsidRDefault="001C4138">
          <w:pPr>
            <w:pStyle w:val="TDC1"/>
            <w:rPr>
              <w:rFonts w:eastAsiaTheme="minorEastAsia"/>
              <w:b w:val="0"/>
              <w:caps w:val="0"/>
              <w:szCs w:val="20"/>
              <w:lang w:eastAsia="es-AR"/>
            </w:rPr>
          </w:pPr>
          <w:hyperlink w:anchor="_Toc139357072" w:history="1">
            <w:r w:rsidR="008F52CD" w:rsidRPr="00CD2668">
              <w:rPr>
                <w:rStyle w:val="Hipervnculo"/>
                <w:szCs w:val="20"/>
              </w:rPr>
              <w:t>CAPÍTULO 10</w:t>
            </w:r>
            <w:r w:rsidR="008F52CD" w:rsidRPr="00CD2668">
              <w:rPr>
                <w:webHidden/>
                <w:szCs w:val="20"/>
              </w:rPr>
              <w:tab/>
            </w:r>
            <w:r w:rsidRPr="00CD2668">
              <w:rPr>
                <w:webHidden/>
                <w:szCs w:val="20"/>
              </w:rPr>
              <w:fldChar w:fldCharType="begin"/>
            </w:r>
            <w:r w:rsidR="008F52CD" w:rsidRPr="00CD2668">
              <w:rPr>
                <w:webHidden/>
                <w:szCs w:val="20"/>
              </w:rPr>
              <w:instrText xml:space="preserve"> PAGEREF _Toc139357072 \h </w:instrText>
            </w:r>
            <w:r w:rsidRPr="00CD2668">
              <w:rPr>
                <w:webHidden/>
                <w:szCs w:val="20"/>
              </w:rPr>
            </w:r>
            <w:r w:rsidRPr="00CD2668">
              <w:rPr>
                <w:webHidden/>
                <w:szCs w:val="20"/>
              </w:rPr>
              <w:fldChar w:fldCharType="separate"/>
            </w:r>
            <w:r w:rsidR="00D33A5D">
              <w:rPr>
                <w:webHidden/>
                <w:szCs w:val="20"/>
              </w:rPr>
              <w:t>297</w:t>
            </w:r>
            <w:r w:rsidRPr="00CD2668">
              <w:rPr>
                <w:webHidden/>
                <w:szCs w:val="20"/>
              </w:rPr>
              <w:fldChar w:fldCharType="end"/>
            </w:r>
          </w:hyperlink>
        </w:p>
        <w:p w:rsidR="008F52CD" w:rsidRPr="00CD2668" w:rsidRDefault="001C4138">
          <w:pPr>
            <w:pStyle w:val="TDC1"/>
            <w:rPr>
              <w:rFonts w:eastAsiaTheme="minorEastAsia"/>
              <w:b w:val="0"/>
              <w:caps w:val="0"/>
              <w:szCs w:val="20"/>
              <w:lang w:eastAsia="es-AR"/>
            </w:rPr>
          </w:pPr>
          <w:hyperlink w:anchor="_Toc139357073" w:history="1">
            <w:r w:rsidR="008F52CD" w:rsidRPr="00CD2668">
              <w:rPr>
                <w:rStyle w:val="Hipervnculo"/>
                <w:szCs w:val="20"/>
              </w:rPr>
              <w:t>ACTIVIDAD AGROPECUARIA</w:t>
            </w:r>
            <w:r w:rsidR="008F52CD" w:rsidRPr="00CD2668">
              <w:rPr>
                <w:webHidden/>
                <w:szCs w:val="20"/>
              </w:rPr>
              <w:tab/>
            </w:r>
            <w:r w:rsidRPr="00CD2668">
              <w:rPr>
                <w:webHidden/>
                <w:szCs w:val="20"/>
              </w:rPr>
              <w:fldChar w:fldCharType="begin"/>
            </w:r>
            <w:r w:rsidR="008F52CD" w:rsidRPr="00CD2668">
              <w:rPr>
                <w:webHidden/>
                <w:szCs w:val="20"/>
              </w:rPr>
              <w:instrText xml:space="preserve"> PAGEREF _Toc139357073 \h </w:instrText>
            </w:r>
            <w:r w:rsidRPr="00CD2668">
              <w:rPr>
                <w:webHidden/>
                <w:szCs w:val="20"/>
              </w:rPr>
            </w:r>
            <w:r w:rsidRPr="00CD2668">
              <w:rPr>
                <w:webHidden/>
                <w:szCs w:val="20"/>
              </w:rPr>
              <w:fldChar w:fldCharType="separate"/>
            </w:r>
            <w:r w:rsidR="00D33A5D">
              <w:rPr>
                <w:webHidden/>
                <w:szCs w:val="20"/>
              </w:rPr>
              <w:t>297</w:t>
            </w:r>
            <w:r w:rsidRPr="00CD2668">
              <w:rPr>
                <w:webHidden/>
                <w:szCs w:val="20"/>
              </w:rPr>
              <w:fldChar w:fldCharType="end"/>
            </w:r>
          </w:hyperlink>
        </w:p>
        <w:p w:rsidR="008F52CD" w:rsidRPr="00CD2668" w:rsidRDefault="001C4138">
          <w:pPr>
            <w:pStyle w:val="TDC2"/>
            <w:rPr>
              <w:rFonts w:eastAsiaTheme="minorEastAsia" w:cs="Arial"/>
              <w:bCs w:val="0"/>
              <w:smallCaps w:val="0"/>
              <w:noProof/>
              <w:szCs w:val="20"/>
              <w:lang w:eastAsia="es-AR"/>
            </w:rPr>
          </w:pPr>
          <w:hyperlink w:anchor="_Toc139357074" w:history="1">
            <w:r w:rsidR="008F52CD" w:rsidRPr="00CD2668">
              <w:rPr>
                <w:rStyle w:val="Hipervnculo"/>
                <w:rFonts w:cs="Arial"/>
                <w:noProof/>
                <w:szCs w:val="20"/>
              </w:rPr>
              <w:t>Objetivo</w:t>
            </w:r>
            <w:r w:rsidR="008F52CD" w:rsidRPr="00CD2668">
              <w:rPr>
                <w:rFonts w:cs="Arial"/>
                <w:noProof/>
                <w:webHidden/>
                <w:szCs w:val="20"/>
              </w:rPr>
              <w:tab/>
            </w:r>
            <w:r w:rsidRPr="00CD2668">
              <w:rPr>
                <w:rFonts w:cs="Arial"/>
                <w:noProof/>
                <w:webHidden/>
                <w:szCs w:val="20"/>
              </w:rPr>
              <w:fldChar w:fldCharType="begin"/>
            </w:r>
            <w:r w:rsidR="008F52CD" w:rsidRPr="00CD2668">
              <w:rPr>
                <w:rFonts w:cs="Arial"/>
                <w:noProof/>
                <w:webHidden/>
                <w:szCs w:val="20"/>
              </w:rPr>
              <w:instrText xml:space="preserve"> PAGEREF _Toc139357074 \h </w:instrText>
            </w:r>
            <w:r w:rsidRPr="00CD2668">
              <w:rPr>
                <w:rFonts w:cs="Arial"/>
                <w:noProof/>
                <w:webHidden/>
                <w:szCs w:val="20"/>
              </w:rPr>
            </w:r>
            <w:r w:rsidRPr="00CD2668">
              <w:rPr>
                <w:rFonts w:cs="Arial"/>
                <w:noProof/>
                <w:webHidden/>
                <w:szCs w:val="20"/>
              </w:rPr>
              <w:fldChar w:fldCharType="separate"/>
            </w:r>
            <w:r w:rsidR="00D33A5D">
              <w:rPr>
                <w:rFonts w:cs="Arial"/>
                <w:noProof/>
                <w:webHidden/>
                <w:szCs w:val="20"/>
              </w:rPr>
              <w:t>297</w:t>
            </w:r>
            <w:r w:rsidRPr="00CD2668">
              <w:rPr>
                <w:rFonts w:cs="Arial"/>
                <w:noProof/>
                <w:webHidden/>
                <w:szCs w:val="20"/>
              </w:rPr>
              <w:fldChar w:fldCharType="end"/>
            </w:r>
          </w:hyperlink>
        </w:p>
        <w:p w:rsidR="008F52CD" w:rsidRPr="00CD2668" w:rsidRDefault="001C4138">
          <w:pPr>
            <w:pStyle w:val="TDC2"/>
            <w:rPr>
              <w:rFonts w:eastAsiaTheme="minorEastAsia" w:cs="Arial"/>
              <w:bCs w:val="0"/>
              <w:smallCaps w:val="0"/>
              <w:noProof/>
              <w:szCs w:val="20"/>
              <w:lang w:eastAsia="es-AR"/>
            </w:rPr>
          </w:pPr>
          <w:hyperlink w:anchor="_Toc139357075" w:history="1">
            <w:r w:rsidR="008F52CD" w:rsidRPr="00CD2668">
              <w:rPr>
                <w:rStyle w:val="Hipervnculo"/>
                <w:rFonts w:cs="Arial"/>
                <w:noProof/>
                <w:szCs w:val="20"/>
              </w:rPr>
              <w:t>Alcance</w:t>
            </w:r>
            <w:r w:rsidR="008F52CD" w:rsidRPr="00CD2668">
              <w:rPr>
                <w:rFonts w:cs="Arial"/>
                <w:noProof/>
                <w:webHidden/>
                <w:szCs w:val="20"/>
              </w:rPr>
              <w:tab/>
            </w:r>
            <w:r w:rsidRPr="00CD2668">
              <w:rPr>
                <w:rFonts w:cs="Arial"/>
                <w:noProof/>
                <w:webHidden/>
                <w:szCs w:val="20"/>
              </w:rPr>
              <w:fldChar w:fldCharType="begin"/>
            </w:r>
            <w:r w:rsidR="008F52CD" w:rsidRPr="00CD2668">
              <w:rPr>
                <w:rFonts w:cs="Arial"/>
                <w:noProof/>
                <w:webHidden/>
                <w:szCs w:val="20"/>
              </w:rPr>
              <w:instrText xml:space="preserve"> PAGEREF _Toc139357075 \h </w:instrText>
            </w:r>
            <w:r w:rsidRPr="00CD2668">
              <w:rPr>
                <w:rFonts w:cs="Arial"/>
                <w:noProof/>
                <w:webHidden/>
                <w:szCs w:val="20"/>
              </w:rPr>
            </w:r>
            <w:r w:rsidRPr="00CD2668">
              <w:rPr>
                <w:rFonts w:cs="Arial"/>
                <w:noProof/>
                <w:webHidden/>
                <w:szCs w:val="20"/>
              </w:rPr>
              <w:fldChar w:fldCharType="separate"/>
            </w:r>
            <w:r w:rsidR="00D33A5D">
              <w:rPr>
                <w:rFonts w:cs="Arial"/>
                <w:noProof/>
                <w:webHidden/>
                <w:szCs w:val="20"/>
              </w:rPr>
              <w:t>297</w:t>
            </w:r>
            <w:r w:rsidRPr="00CD2668">
              <w:rPr>
                <w:rFonts w:cs="Arial"/>
                <w:noProof/>
                <w:webHidden/>
                <w:szCs w:val="20"/>
              </w:rPr>
              <w:fldChar w:fldCharType="end"/>
            </w:r>
          </w:hyperlink>
        </w:p>
        <w:p w:rsidR="008F52CD" w:rsidRPr="00CD2668" w:rsidRDefault="001C4138">
          <w:pPr>
            <w:pStyle w:val="TDC2"/>
            <w:rPr>
              <w:rFonts w:eastAsiaTheme="minorEastAsia" w:cs="Arial"/>
              <w:bCs w:val="0"/>
              <w:smallCaps w:val="0"/>
              <w:noProof/>
              <w:szCs w:val="20"/>
              <w:lang w:eastAsia="es-AR"/>
            </w:rPr>
          </w:pPr>
          <w:hyperlink w:anchor="_Toc139357076" w:history="1">
            <w:r w:rsidR="008F52CD" w:rsidRPr="00CD2668">
              <w:rPr>
                <w:rStyle w:val="Hipervnculo"/>
                <w:rFonts w:cs="Arial"/>
                <w:noProof/>
                <w:szCs w:val="20"/>
              </w:rPr>
              <w:t>Definiciones</w:t>
            </w:r>
            <w:r w:rsidR="008F52CD" w:rsidRPr="00CD2668">
              <w:rPr>
                <w:rFonts w:cs="Arial"/>
                <w:noProof/>
                <w:webHidden/>
                <w:szCs w:val="20"/>
              </w:rPr>
              <w:tab/>
            </w:r>
            <w:r w:rsidRPr="00CD2668">
              <w:rPr>
                <w:rFonts w:cs="Arial"/>
                <w:noProof/>
                <w:webHidden/>
                <w:szCs w:val="20"/>
              </w:rPr>
              <w:fldChar w:fldCharType="begin"/>
            </w:r>
            <w:r w:rsidR="008F52CD" w:rsidRPr="00CD2668">
              <w:rPr>
                <w:rFonts w:cs="Arial"/>
                <w:noProof/>
                <w:webHidden/>
                <w:szCs w:val="20"/>
              </w:rPr>
              <w:instrText xml:space="preserve"> PAGEREF _Toc139357076 \h </w:instrText>
            </w:r>
            <w:r w:rsidRPr="00CD2668">
              <w:rPr>
                <w:rFonts w:cs="Arial"/>
                <w:noProof/>
                <w:webHidden/>
                <w:szCs w:val="20"/>
              </w:rPr>
            </w:r>
            <w:r w:rsidRPr="00CD2668">
              <w:rPr>
                <w:rFonts w:cs="Arial"/>
                <w:noProof/>
                <w:webHidden/>
                <w:szCs w:val="20"/>
              </w:rPr>
              <w:fldChar w:fldCharType="separate"/>
            </w:r>
            <w:r w:rsidR="00D33A5D">
              <w:rPr>
                <w:rFonts w:cs="Arial"/>
                <w:noProof/>
                <w:webHidden/>
                <w:szCs w:val="20"/>
              </w:rPr>
              <w:t>298</w:t>
            </w:r>
            <w:r w:rsidRPr="00CD2668">
              <w:rPr>
                <w:rFonts w:cs="Arial"/>
                <w:noProof/>
                <w:webHidden/>
                <w:szCs w:val="20"/>
              </w:rPr>
              <w:fldChar w:fldCharType="end"/>
            </w:r>
          </w:hyperlink>
        </w:p>
        <w:p w:rsidR="008F52CD" w:rsidRPr="00CD2668" w:rsidRDefault="001C4138">
          <w:pPr>
            <w:pStyle w:val="TDC2"/>
            <w:rPr>
              <w:rFonts w:eastAsiaTheme="minorEastAsia" w:cs="Arial"/>
              <w:bCs w:val="0"/>
              <w:smallCaps w:val="0"/>
              <w:noProof/>
              <w:szCs w:val="20"/>
              <w:lang w:eastAsia="es-AR"/>
            </w:rPr>
          </w:pPr>
          <w:hyperlink w:anchor="_Toc139357077" w:history="1">
            <w:r w:rsidR="008F52CD" w:rsidRPr="00CD2668">
              <w:rPr>
                <w:rStyle w:val="Hipervnculo"/>
                <w:rFonts w:cs="Arial"/>
                <w:noProof/>
                <w:szCs w:val="20"/>
              </w:rPr>
              <w:t>Reconocimiento de un activo biológico o de un producto agropecuario en el momento de la cosecha, recolección, obtención o faena</w:t>
            </w:r>
            <w:r w:rsidR="008F52CD" w:rsidRPr="00CD2668">
              <w:rPr>
                <w:rFonts w:cs="Arial"/>
                <w:noProof/>
                <w:webHidden/>
                <w:szCs w:val="20"/>
              </w:rPr>
              <w:tab/>
            </w:r>
            <w:r w:rsidRPr="00CD2668">
              <w:rPr>
                <w:rFonts w:cs="Arial"/>
                <w:noProof/>
                <w:webHidden/>
                <w:szCs w:val="20"/>
              </w:rPr>
              <w:fldChar w:fldCharType="begin"/>
            </w:r>
            <w:r w:rsidR="008F52CD" w:rsidRPr="00CD2668">
              <w:rPr>
                <w:rFonts w:cs="Arial"/>
                <w:noProof/>
                <w:webHidden/>
                <w:szCs w:val="20"/>
              </w:rPr>
              <w:instrText xml:space="preserve"> PAGEREF _Toc139357077 \h </w:instrText>
            </w:r>
            <w:r w:rsidRPr="00CD2668">
              <w:rPr>
                <w:rFonts w:cs="Arial"/>
                <w:noProof/>
                <w:webHidden/>
                <w:szCs w:val="20"/>
              </w:rPr>
            </w:r>
            <w:r w:rsidRPr="00CD2668">
              <w:rPr>
                <w:rFonts w:cs="Arial"/>
                <w:noProof/>
                <w:webHidden/>
                <w:szCs w:val="20"/>
              </w:rPr>
              <w:fldChar w:fldCharType="separate"/>
            </w:r>
            <w:r w:rsidR="00D33A5D">
              <w:rPr>
                <w:rFonts w:cs="Arial"/>
                <w:noProof/>
                <w:webHidden/>
                <w:szCs w:val="20"/>
              </w:rPr>
              <w:t>301</w:t>
            </w:r>
            <w:r w:rsidRPr="00CD2668">
              <w:rPr>
                <w:rFonts w:cs="Arial"/>
                <w:noProof/>
                <w:webHidden/>
                <w:szCs w:val="20"/>
              </w:rPr>
              <w:fldChar w:fldCharType="end"/>
            </w:r>
          </w:hyperlink>
        </w:p>
        <w:p w:rsidR="008F52CD" w:rsidRPr="00CD2668" w:rsidRDefault="001C4138">
          <w:pPr>
            <w:pStyle w:val="TDC2"/>
            <w:rPr>
              <w:rFonts w:eastAsiaTheme="minorEastAsia" w:cs="Arial"/>
              <w:bCs w:val="0"/>
              <w:smallCaps w:val="0"/>
              <w:noProof/>
              <w:szCs w:val="20"/>
              <w:lang w:eastAsia="es-AR"/>
            </w:rPr>
          </w:pPr>
          <w:hyperlink w:anchor="_Toc139357078" w:history="1">
            <w:r w:rsidR="008F52CD" w:rsidRPr="00CD2668">
              <w:rPr>
                <w:rStyle w:val="Hipervnculo"/>
                <w:rFonts w:cs="Arial"/>
                <w:noProof/>
                <w:szCs w:val="20"/>
              </w:rPr>
              <w:t>Medición de activos biológicos</w:t>
            </w:r>
            <w:r w:rsidR="008F52CD" w:rsidRPr="00CD2668">
              <w:rPr>
                <w:rFonts w:cs="Arial"/>
                <w:noProof/>
                <w:webHidden/>
                <w:szCs w:val="20"/>
              </w:rPr>
              <w:tab/>
            </w:r>
            <w:r w:rsidRPr="00CD2668">
              <w:rPr>
                <w:rFonts w:cs="Arial"/>
                <w:noProof/>
                <w:webHidden/>
                <w:szCs w:val="20"/>
              </w:rPr>
              <w:fldChar w:fldCharType="begin"/>
            </w:r>
            <w:r w:rsidR="008F52CD" w:rsidRPr="00CD2668">
              <w:rPr>
                <w:rFonts w:cs="Arial"/>
                <w:noProof/>
                <w:webHidden/>
                <w:szCs w:val="20"/>
              </w:rPr>
              <w:instrText xml:space="preserve"> PAGEREF _Toc139357078 \h </w:instrText>
            </w:r>
            <w:r w:rsidRPr="00CD2668">
              <w:rPr>
                <w:rFonts w:cs="Arial"/>
                <w:noProof/>
                <w:webHidden/>
                <w:szCs w:val="20"/>
              </w:rPr>
            </w:r>
            <w:r w:rsidRPr="00CD2668">
              <w:rPr>
                <w:rFonts w:cs="Arial"/>
                <w:noProof/>
                <w:webHidden/>
                <w:szCs w:val="20"/>
              </w:rPr>
              <w:fldChar w:fldCharType="separate"/>
            </w:r>
            <w:r w:rsidR="00D33A5D">
              <w:rPr>
                <w:rFonts w:cs="Arial"/>
                <w:noProof/>
                <w:webHidden/>
                <w:szCs w:val="20"/>
              </w:rPr>
              <w:t>301</w:t>
            </w:r>
            <w:r w:rsidRPr="00CD2668">
              <w:rPr>
                <w:rFonts w:cs="Arial"/>
                <w:noProof/>
                <w:webHidden/>
                <w:szCs w:val="20"/>
              </w:rPr>
              <w:fldChar w:fldCharType="end"/>
            </w:r>
          </w:hyperlink>
        </w:p>
        <w:p w:rsidR="008F52CD" w:rsidRPr="00CD2668" w:rsidRDefault="001C4138">
          <w:pPr>
            <w:pStyle w:val="TDC3"/>
            <w:rPr>
              <w:rFonts w:eastAsiaTheme="minorEastAsia" w:cs="Arial"/>
              <w:smallCaps w:val="0"/>
              <w:noProof/>
              <w:sz w:val="20"/>
              <w:szCs w:val="20"/>
              <w:lang w:eastAsia="es-AR"/>
            </w:rPr>
          </w:pPr>
          <w:hyperlink w:anchor="_Toc139357079" w:history="1">
            <w:r w:rsidR="008F52CD" w:rsidRPr="00CD2668">
              <w:rPr>
                <w:rStyle w:val="Hipervnculo"/>
                <w:rFonts w:cs="Arial"/>
                <w:noProof/>
                <w:sz w:val="20"/>
                <w:szCs w:val="20"/>
              </w:rPr>
              <w:t>Medición inicial</w:t>
            </w:r>
            <w:r w:rsidR="008F52CD" w:rsidRPr="00CD2668">
              <w:rPr>
                <w:rFonts w:cs="Arial"/>
                <w:noProof/>
                <w:webHidden/>
                <w:sz w:val="20"/>
                <w:szCs w:val="20"/>
              </w:rPr>
              <w:tab/>
            </w:r>
            <w:r w:rsidRPr="00CD2668">
              <w:rPr>
                <w:rFonts w:cs="Arial"/>
                <w:noProof/>
                <w:webHidden/>
                <w:sz w:val="20"/>
                <w:szCs w:val="20"/>
              </w:rPr>
              <w:fldChar w:fldCharType="begin"/>
            </w:r>
            <w:r w:rsidR="008F52CD" w:rsidRPr="00CD2668">
              <w:rPr>
                <w:rFonts w:cs="Arial"/>
                <w:noProof/>
                <w:webHidden/>
                <w:sz w:val="20"/>
                <w:szCs w:val="20"/>
              </w:rPr>
              <w:instrText xml:space="preserve"> PAGEREF _Toc139357079 \h </w:instrText>
            </w:r>
            <w:r w:rsidRPr="00CD2668">
              <w:rPr>
                <w:rFonts w:cs="Arial"/>
                <w:noProof/>
                <w:webHidden/>
                <w:sz w:val="20"/>
                <w:szCs w:val="20"/>
              </w:rPr>
            </w:r>
            <w:r w:rsidRPr="00CD2668">
              <w:rPr>
                <w:rFonts w:cs="Arial"/>
                <w:noProof/>
                <w:webHidden/>
                <w:sz w:val="20"/>
                <w:szCs w:val="20"/>
              </w:rPr>
              <w:fldChar w:fldCharType="separate"/>
            </w:r>
            <w:r w:rsidR="00D33A5D">
              <w:rPr>
                <w:rFonts w:cs="Arial"/>
                <w:noProof/>
                <w:webHidden/>
                <w:sz w:val="20"/>
                <w:szCs w:val="20"/>
              </w:rPr>
              <w:t>301</w:t>
            </w:r>
            <w:r w:rsidRPr="00CD2668">
              <w:rPr>
                <w:rFonts w:cs="Arial"/>
                <w:noProof/>
                <w:webHidden/>
                <w:sz w:val="20"/>
                <w:szCs w:val="20"/>
              </w:rPr>
              <w:fldChar w:fldCharType="end"/>
            </w:r>
          </w:hyperlink>
        </w:p>
        <w:p w:rsidR="008F52CD" w:rsidRPr="00CD2668" w:rsidRDefault="001C4138">
          <w:pPr>
            <w:pStyle w:val="TDC3"/>
            <w:rPr>
              <w:rFonts w:eastAsiaTheme="minorEastAsia" w:cs="Arial"/>
              <w:smallCaps w:val="0"/>
              <w:noProof/>
              <w:sz w:val="20"/>
              <w:szCs w:val="20"/>
              <w:lang w:eastAsia="es-AR"/>
            </w:rPr>
          </w:pPr>
          <w:hyperlink w:anchor="_Toc139357080" w:history="1">
            <w:r w:rsidR="008F52CD" w:rsidRPr="00CD2668">
              <w:rPr>
                <w:rStyle w:val="Hipervnculo"/>
                <w:rFonts w:cs="Arial"/>
                <w:noProof/>
                <w:sz w:val="20"/>
                <w:szCs w:val="20"/>
              </w:rPr>
              <w:t>Medición posterior</w:t>
            </w:r>
            <w:r w:rsidR="008F52CD" w:rsidRPr="00CD2668">
              <w:rPr>
                <w:rFonts w:cs="Arial"/>
                <w:noProof/>
                <w:webHidden/>
                <w:sz w:val="20"/>
                <w:szCs w:val="20"/>
              </w:rPr>
              <w:tab/>
            </w:r>
            <w:r w:rsidRPr="00CD2668">
              <w:rPr>
                <w:rFonts w:cs="Arial"/>
                <w:noProof/>
                <w:webHidden/>
                <w:sz w:val="20"/>
                <w:szCs w:val="20"/>
              </w:rPr>
              <w:fldChar w:fldCharType="begin"/>
            </w:r>
            <w:r w:rsidR="008F52CD" w:rsidRPr="00CD2668">
              <w:rPr>
                <w:rFonts w:cs="Arial"/>
                <w:noProof/>
                <w:webHidden/>
                <w:sz w:val="20"/>
                <w:szCs w:val="20"/>
              </w:rPr>
              <w:instrText xml:space="preserve"> PAGEREF _Toc139357080 \h </w:instrText>
            </w:r>
            <w:r w:rsidRPr="00CD2668">
              <w:rPr>
                <w:rFonts w:cs="Arial"/>
                <w:noProof/>
                <w:webHidden/>
                <w:sz w:val="20"/>
                <w:szCs w:val="20"/>
              </w:rPr>
            </w:r>
            <w:r w:rsidRPr="00CD2668">
              <w:rPr>
                <w:rFonts w:cs="Arial"/>
                <w:noProof/>
                <w:webHidden/>
                <w:sz w:val="20"/>
                <w:szCs w:val="20"/>
              </w:rPr>
              <w:fldChar w:fldCharType="separate"/>
            </w:r>
            <w:r w:rsidR="00D33A5D">
              <w:rPr>
                <w:rFonts w:cs="Arial"/>
                <w:noProof/>
                <w:webHidden/>
                <w:sz w:val="20"/>
                <w:szCs w:val="20"/>
              </w:rPr>
              <w:t>301</w:t>
            </w:r>
            <w:r w:rsidRPr="00CD2668">
              <w:rPr>
                <w:rFonts w:cs="Arial"/>
                <w:noProof/>
                <w:webHidden/>
                <w:sz w:val="20"/>
                <w:szCs w:val="20"/>
              </w:rPr>
              <w:fldChar w:fldCharType="end"/>
            </w:r>
          </w:hyperlink>
        </w:p>
        <w:p w:rsidR="008F52CD" w:rsidRPr="00CD2668" w:rsidRDefault="001C4138">
          <w:pPr>
            <w:pStyle w:val="TDC2"/>
            <w:rPr>
              <w:rFonts w:eastAsiaTheme="minorEastAsia" w:cs="Arial"/>
              <w:bCs w:val="0"/>
              <w:smallCaps w:val="0"/>
              <w:noProof/>
              <w:szCs w:val="20"/>
              <w:lang w:eastAsia="es-AR"/>
            </w:rPr>
          </w:pPr>
          <w:hyperlink w:anchor="_Toc139357081" w:history="1">
            <w:r w:rsidR="008F52CD" w:rsidRPr="00CD2668">
              <w:rPr>
                <w:rStyle w:val="Hipervnculo"/>
                <w:rFonts w:cs="Arial"/>
                <w:noProof/>
                <w:szCs w:val="20"/>
              </w:rPr>
              <w:t>Productos agropecuarios</w:t>
            </w:r>
            <w:r w:rsidR="008F52CD" w:rsidRPr="00CD2668">
              <w:rPr>
                <w:rFonts w:cs="Arial"/>
                <w:noProof/>
                <w:webHidden/>
                <w:szCs w:val="20"/>
              </w:rPr>
              <w:tab/>
            </w:r>
            <w:r w:rsidRPr="00CD2668">
              <w:rPr>
                <w:rFonts w:cs="Arial"/>
                <w:noProof/>
                <w:webHidden/>
                <w:szCs w:val="20"/>
              </w:rPr>
              <w:fldChar w:fldCharType="begin"/>
            </w:r>
            <w:r w:rsidR="008F52CD" w:rsidRPr="00CD2668">
              <w:rPr>
                <w:rFonts w:cs="Arial"/>
                <w:noProof/>
                <w:webHidden/>
                <w:szCs w:val="20"/>
              </w:rPr>
              <w:instrText xml:space="preserve"> PAGEREF _Toc139357081 \h </w:instrText>
            </w:r>
            <w:r w:rsidRPr="00CD2668">
              <w:rPr>
                <w:rFonts w:cs="Arial"/>
                <w:noProof/>
                <w:webHidden/>
                <w:szCs w:val="20"/>
              </w:rPr>
            </w:r>
            <w:r w:rsidRPr="00CD2668">
              <w:rPr>
                <w:rFonts w:cs="Arial"/>
                <w:noProof/>
                <w:webHidden/>
                <w:szCs w:val="20"/>
              </w:rPr>
              <w:fldChar w:fldCharType="separate"/>
            </w:r>
            <w:r w:rsidR="00D33A5D">
              <w:rPr>
                <w:rFonts w:cs="Arial"/>
                <w:noProof/>
                <w:webHidden/>
                <w:szCs w:val="20"/>
              </w:rPr>
              <w:t>302</w:t>
            </w:r>
            <w:r w:rsidRPr="00CD2668">
              <w:rPr>
                <w:rFonts w:cs="Arial"/>
                <w:noProof/>
                <w:webHidden/>
                <w:szCs w:val="20"/>
              </w:rPr>
              <w:fldChar w:fldCharType="end"/>
            </w:r>
          </w:hyperlink>
        </w:p>
        <w:p w:rsidR="008F52CD" w:rsidRPr="00CD2668" w:rsidRDefault="001C4138">
          <w:pPr>
            <w:pStyle w:val="TDC3"/>
            <w:rPr>
              <w:rFonts w:eastAsiaTheme="minorEastAsia" w:cs="Arial"/>
              <w:smallCaps w:val="0"/>
              <w:noProof/>
              <w:sz w:val="20"/>
              <w:szCs w:val="20"/>
              <w:lang w:eastAsia="es-AR"/>
            </w:rPr>
          </w:pPr>
          <w:hyperlink w:anchor="_Toc139357082" w:history="1">
            <w:r w:rsidR="008F52CD" w:rsidRPr="00CD2668">
              <w:rPr>
                <w:rStyle w:val="Hipervnculo"/>
                <w:rFonts w:cs="Arial"/>
                <w:noProof/>
                <w:sz w:val="20"/>
                <w:szCs w:val="20"/>
              </w:rPr>
              <w:t>Medición en el momento de la cosecha, recolección, obtención o faena</w:t>
            </w:r>
            <w:r w:rsidR="008F52CD" w:rsidRPr="00CD2668">
              <w:rPr>
                <w:rFonts w:cs="Arial"/>
                <w:noProof/>
                <w:webHidden/>
                <w:sz w:val="20"/>
                <w:szCs w:val="20"/>
              </w:rPr>
              <w:tab/>
            </w:r>
            <w:r w:rsidRPr="00CD2668">
              <w:rPr>
                <w:rFonts w:cs="Arial"/>
                <w:noProof/>
                <w:webHidden/>
                <w:sz w:val="20"/>
                <w:szCs w:val="20"/>
              </w:rPr>
              <w:fldChar w:fldCharType="begin"/>
            </w:r>
            <w:r w:rsidR="008F52CD" w:rsidRPr="00CD2668">
              <w:rPr>
                <w:rFonts w:cs="Arial"/>
                <w:noProof/>
                <w:webHidden/>
                <w:sz w:val="20"/>
                <w:szCs w:val="20"/>
              </w:rPr>
              <w:instrText xml:space="preserve"> PAGEREF _Toc139357082 \h </w:instrText>
            </w:r>
            <w:r w:rsidRPr="00CD2668">
              <w:rPr>
                <w:rFonts w:cs="Arial"/>
                <w:noProof/>
                <w:webHidden/>
                <w:sz w:val="20"/>
                <w:szCs w:val="20"/>
              </w:rPr>
            </w:r>
            <w:r w:rsidRPr="00CD2668">
              <w:rPr>
                <w:rFonts w:cs="Arial"/>
                <w:noProof/>
                <w:webHidden/>
                <w:sz w:val="20"/>
                <w:szCs w:val="20"/>
              </w:rPr>
              <w:fldChar w:fldCharType="separate"/>
            </w:r>
            <w:r w:rsidR="00D33A5D">
              <w:rPr>
                <w:rFonts w:cs="Arial"/>
                <w:noProof/>
                <w:webHidden/>
                <w:sz w:val="20"/>
                <w:szCs w:val="20"/>
              </w:rPr>
              <w:t>302</w:t>
            </w:r>
            <w:r w:rsidRPr="00CD2668">
              <w:rPr>
                <w:rFonts w:cs="Arial"/>
                <w:noProof/>
                <w:webHidden/>
                <w:sz w:val="20"/>
                <w:szCs w:val="20"/>
              </w:rPr>
              <w:fldChar w:fldCharType="end"/>
            </w:r>
          </w:hyperlink>
        </w:p>
        <w:p w:rsidR="008F52CD" w:rsidRPr="00CD2668" w:rsidRDefault="001C4138">
          <w:pPr>
            <w:pStyle w:val="TDC3"/>
            <w:rPr>
              <w:rFonts w:eastAsiaTheme="minorEastAsia" w:cs="Arial"/>
              <w:smallCaps w:val="0"/>
              <w:noProof/>
              <w:sz w:val="20"/>
              <w:szCs w:val="20"/>
              <w:lang w:eastAsia="es-AR"/>
            </w:rPr>
          </w:pPr>
          <w:hyperlink w:anchor="_Toc139357083" w:history="1">
            <w:r w:rsidR="008F52CD" w:rsidRPr="00CD2668">
              <w:rPr>
                <w:rStyle w:val="Hipervnculo"/>
                <w:rFonts w:cs="Arial"/>
                <w:noProof/>
                <w:sz w:val="20"/>
                <w:szCs w:val="20"/>
              </w:rPr>
              <w:t>Medición después de concluida la cosecha, recolección, obtención o faena</w:t>
            </w:r>
            <w:r w:rsidR="008F52CD" w:rsidRPr="00CD2668">
              <w:rPr>
                <w:rFonts w:cs="Arial"/>
                <w:noProof/>
                <w:webHidden/>
                <w:sz w:val="20"/>
                <w:szCs w:val="20"/>
              </w:rPr>
              <w:tab/>
            </w:r>
            <w:r w:rsidRPr="00CD2668">
              <w:rPr>
                <w:rFonts w:cs="Arial"/>
                <w:noProof/>
                <w:webHidden/>
                <w:sz w:val="20"/>
                <w:szCs w:val="20"/>
              </w:rPr>
              <w:fldChar w:fldCharType="begin"/>
            </w:r>
            <w:r w:rsidR="008F52CD" w:rsidRPr="00CD2668">
              <w:rPr>
                <w:rFonts w:cs="Arial"/>
                <w:noProof/>
                <w:webHidden/>
                <w:sz w:val="20"/>
                <w:szCs w:val="20"/>
              </w:rPr>
              <w:instrText xml:space="preserve"> PAGEREF _Toc139357083 \h </w:instrText>
            </w:r>
            <w:r w:rsidRPr="00CD2668">
              <w:rPr>
                <w:rFonts w:cs="Arial"/>
                <w:noProof/>
                <w:webHidden/>
                <w:sz w:val="20"/>
                <w:szCs w:val="20"/>
              </w:rPr>
            </w:r>
            <w:r w:rsidRPr="00CD2668">
              <w:rPr>
                <w:rFonts w:cs="Arial"/>
                <w:noProof/>
                <w:webHidden/>
                <w:sz w:val="20"/>
                <w:szCs w:val="20"/>
              </w:rPr>
              <w:fldChar w:fldCharType="separate"/>
            </w:r>
            <w:r w:rsidR="00D33A5D">
              <w:rPr>
                <w:rFonts w:cs="Arial"/>
                <w:noProof/>
                <w:webHidden/>
                <w:sz w:val="20"/>
                <w:szCs w:val="20"/>
              </w:rPr>
              <w:t>302</w:t>
            </w:r>
            <w:r w:rsidRPr="00CD2668">
              <w:rPr>
                <w:rFonts w:cs="Arial"/>
                <w:noProof/>
                <w:webHidden/>
                <w:sz w:val="20"/>
                <w:szCs w:val="20"/>
              </w:rPr>
              <w:fldChar w:fldCharType="end"/>
            </w:r>
          </w:hyperlink>
        </w:p>
        <w:p w:rsidR="008F52CD" w:rsidRPr="00CD2668" w:rsidRDefault="001C4138">
          <w:pPr>
            <w:pStyle w:val="TDC2"/>
            <w:rPr>
              <w:rFonts w:eastAsiaTheme="minorEastAsia" w:cs="Arial"/>
              <w:bCs w:val="0"/>
              <w:smallCaps w:val="0"/>
              <w:noProof/>
              <w:szCs w:val="20"/>
              <w:lang w:eastAsia="es-AR"/>
            </w:rPr>
          </w:pPr>
          <w:hyperlink w:anchor="_Toc139357084" w:history="1">
            <w:r w:rsidR="008F52CD" w:rsidRPr="00CD2668">
              <w:rPr>
                <w:rStyle w:val="Hipervnculo"/>
                <w:rFonts w:cs="Arial"/>
                <w:noProof/>
                <w:szCs w:val="20"/>
              </w:rPr>
              <w:t>Contratos de compra o venta de activos biológicos o productos agropecuarios a futuro</w:t>
            </w:r>
            <w:r w:rsidR="008F52CD" w:rsidRPr="00CD2668">
              <w:rPr>
                <w:rFonts w:cs="Arial"/>
                <w:noProof/>
                <w:webHidden/>
                <w:szCs w:val="20"/>
              </w:rPr>
              <w:tab/>
            </w:r>
            <w:r w:rsidRPr="00CD2668">
              <w:rPr>
                <w:rFonts w:cs="Arial"/>
                <w:noProof/>
                <w:webHidden/>
                <w:szCs w:val="20"/>
              </w:rPr>
              <w:fldChar w:fldCharType="begin"/>
            </w:r>
            <w:r w:rsidR="008F52CD" w:rsidRPr="00CD2668">
              <w:rPr>
                <w:rFonts w:cs="Arial"/>
                <w:noProof/>
                <w:webHidden/>
                <w:szCs w:val="20"/>
              </w:rPr>
              <w:instrText xml:space="preserve"> PAGEREF _Toc139357084 \h </w:instrText>
            </w:r>
            <w:r w:rsidRPr="00CD2668">
              <w:rPr>
                <w:rFonts w:cs="Arial"/>
                <w:noProof/>
                <w:webHidden/>
                <w:szCs w:val="20"/>
              </w:rPr>
            </w:r>
            <w:r w:rsidRPr="00CD2668">
              <w:rPr>
                <w:rFonts w:cs="Arial"/>
                <w:noProof/>
                <w:webHidden/>
                <w:szCs w:val="20"/>
              </w:rPr>
              <w:fldChar w:fldCharType="separate"/>
            </w:r>
            <w:r w:rsidR="00D33A5D">
              <w:rPr>
                <w:rFonts w:cs="Arial"/>
                <w:noProof/>
                <w:webHidden/>
                <w:szCs w:val="20"/>
              </w:rPr>
              <w:t>303</w:t>
            </w:r>
            <w:r w:rsidRPr="00CD2668">
              <w:rPr>
                <w:rFonts w:cs="Arial"/>
                <w:noProof/>
                <w:webHidden/>
                <w:szCs w:val="20"/>
              </w:rPr>
              <w:fldChar w:fldCharType="end"/>
            </w:r>
          </w:hyperlink>
        </w:p>
        <w:p w:rsidR="008F52CD" w:rsidRPr="00CD2668" w:rsidRDefault="001C4138">
          <w:pPr>
            <w:pStyle w:val="TDC2"/>
            <w:rPr>
              <w:rFonts w:eastAsiaTheme="minorEastAsia" w:cs="Arial"/>
              <w:bCs w:val="0"/>
              <w:smallCaps w:val="0"/>
              <w:noProof/>
              <w:szCs w:val="20"/>
              <w:lang w:eastAsia="es-AR"/>
            </w:rPr>
          </w:pPr>
          <w:hyperlink w:anchor="_Toc139357085" w:history="1">
            <w:r w:rsidR="008F52CD" w:rsidRPr="00CD2668">
              <w:rPr>
                <w:rStyle w:val="Hipervnculo"/>
                <w:rFonts w:cs="Arial"/>
                <w:noProof/>
                <w:szCs w:val="20"/>
              </w:rPr>
              <w:t>Presentación en los estados contables</w:t>
            </w:r>
            <w:r w:rsidR="008F52CD" w:rsidRPr="00CD2668">
              <w:rPr>
                <w:rFonts w:cs="Arial"/>
                <w:noProof/>
                <w:webHidden/>
                <w:szCs w:val="20"/>
              </w:rPr>
              <w:tab/>
            </w:r>
            <w:r w:rsidRPr="00CD2668">
              <w:rPr>
                <w:rFonts w:cs="Arial"/>
                <w:noProof/>
                <w:webHidden/>
                <w:szCs w:val="20"/>
              </w:rPr>
              <w:fldChar w:fldCharType="begin"/>
            </w:r>
            <w:r w:rsidR="008F52CD" w:rsidRPr="00CD2668">
              <w:rPr>
                <w:rFonts w:cs="Arial"/>
                <w:noProof/>
                <w:webHidden/>
                <w:szCs w:val="20"/>
              </w:rPr>
              <w:instrText xml:space="preserve"> PAGEREF _Toc139357085 \h </w:instrText>
            </w:r>
            <w:r w:rsidRPr="00CD2668">
              <w:rPr>
                <w:rFonts w:cs="Arial"/>
                <w:noProof/>
                <w:webHidden/>
                <w:szCs w:val="20"/>
              </w:rPr>
            </w:r>
            <w:r w:rsidRPr="00CD2668">
              <w:rPr>
                <w:rFonts w:cs="Arial"/>
                <w:noProof/>
                <w:webHidden/>
                <w:szCs w:val="20"/>
              </w:rPr>
              <w:fldChar w:fldCharType="separate"/>
            </w:r>
            <w:r w:rsidR="00D33A5D">
              <w:rPr>
                <w:rFonts w:cs="Arial"/>
                <w:noProof/>
                <w:webHidden/>
                <w:szCs w:val="20"/>
              </w:rPr>
              <w:t>303</w:t>
            </w:r>
            <w:r w:rsidRPr="00CD2668">
              <w:rPr>
                <w:rFonts w:cs="Arial"/>
                <w:noProof/>
                <w:webHidden/>
                <w:szCs w:val="20"/>
              </w:rPr>
              <w:fldChar w:fldCharType="end"/>
            </w:r>
          </w:hyperlink>
        </w:p>
        <w:p w:rsidR="008F52CD" w:rsidRPr="00CD2668" w:rsidRDefault="001C4138">
          <w:pPr>
            <w:pStyle w:val="TDC3"/>
            <w:rPr>
              <w:rFonts w:eastAsiaTheme="minorEastAsia" w:cs="Arial"/>
              <w:smallCaps w:val="0"/>
              <w:noProof/>
              <w:sz w:val="20"/>
              <w:szCs w:val="20"/>
              <w:lang w:eastAsia="es-AR"/>
            </w:rPr>
          </w:pPr>
          <w:hyperlink w:anchor="_Toc139357086" w:history="1">
            <w:r w:rsidR="008F52CD" w:rsidRPr="00CD2668">
              <w:rPr>
                <w:rStyle w:val="Hipervnculo"/>
                <w:rFonts w:cs="Arial"/>
                <w:noProof/>
                <w:sz w:val="20"/>
                <w:szCs w:val="20"/>
              </w:rPr>
              <w:t>Estado de situación patrimonial</w:t>
            </w:r>
            <w:r w:rsidR="008F52CD" w:rsidRPr="00CD2668">
              <w:rPr>
                <w:rFonts w:cs="Arial"/>
                <w:noProof/>
                <w:webHidden/>
                <w:sz w:val="20"/>
                <w:szCs w:val="20"/>
              </w:rPr>
              <w:tab/>
            </w:r>
            <w:r w:rsidRPr="00CD2668">
              <w:rPr>
                <w:rFonts w:cs="Arial"/>
                <w:noProof/>
                <w:webHidden/>
                <w:sz w:val="20"/>
                <w:szCs w:val="20"/>
              </w:rPr>
              <w:fldChar w:fldCharType="begin"/>
            </w:r>
            <w:r w:rsidR="008F52CD" w:rsidRPr="00CD2668">
              <w:rPr>
                <w:rFonts w:cs="Arial"/>
                <w:noProof/>
                <w:webHidden/>
                <w:sz w:val="20"/>
                <w:szCs w:val="20"/>
              </w:rPr>
              <w:instrText xml:space="preserve"> PAGEREF _Toc139357086 \h </w:instrText>
            </w:r>
            <w:r w:rsidRPr="00CD2668">
              <w:rPr>
                <w:rFonts w:cs="Arial"/>
                <w:noProof/>
                <w:webHidden/>
                <w:sz w:val="20"/>
                <w:szCs w:val="20"/>
              </w:rPr>
            </w:r>
            <w:r w:rsidRPr="00CD2668">
              <w:rPr>
                <w:rFonts w:cs="Arial"/>
                <w:noProof/>
                <w:webHidden/>
                <w:sz w:val="20"/>
                <w:szCs w:val="20"/>
              </w:rPr>
              <w:fldChar w:fldCharType="separate"/>
            </w:r>
            <w:r w:rsidR="00D33A5D">
              <w:rPr>
                <w:rFonts w:cs="Arial"/>
                <w:noProof/>
                <w:webHidden/>
                <w:sz w:val="20"/>
                <w:szCs w:val="20"/>
              </w:rPr>
              <w:t>303</w:t>
            </w:r>
            <w:r w:rsidRPr="00CD2668">
              <w:rPr>
                <w:rFonts w:cs="Arial"/>
                <w:noProof/>
                <w:webHidden/>
                <w:sz w:val="20"/>
                <w:szCs w:val="20"/>
              </w:rPr>
              <w:fldChar w:fldCharType="end"/>
            </w:r>
          </w:hyperlink>
        </w:p>
        <w:p w:rsidR="008F52CD" w:rsidRPr="00CD2668" w:rsidRDefault="001C4138">
          <w:pPr>
            <w:pStyle w:val="TDC3"/>
            <w:rPr>
              <w:rFonts w:eastAsiaTheme="minorEastAsia" w:cs="Arial"/>
              <w:smallCaps w:val="0"/>
              <w:noProof/>
              <w:sz w:val="20"/>
              <w:szCs w:val="20"/>
              <w:lang w:eastAsia="es-AR"/>
            </w:rPr>
          </w:pPr>
          <w:hyperlink w:anchor="_Toc139357087" w:history="1">
            <w:r w:rsidR="008F52CD" w:rsidRPr="00CD2668">
              <w:rPr>
                <w:rStyle w:val="Hipervnculo"/>
                <w:rFonts w:cs="Arial"/>
                <w:noProof/>
                <w:sz w:val="20"/>
                <w:szCs w:val="20"/>
              </w:rPr>
              <w:t>Estado de resultados</w:t>
            </w:r>
            <w:r w:rsidR="008F52CD" w:rsidRPr="00CD2668">
              <w:rPr>
                <w:rFonts w:cs="Arial"/>
                <w:noProof/>
                <w:webHidden/>
                <w:sz w:val="20"/>
                <w:szCs w:val="20"/>
              </w:rPr>
              <w:tab/>
            </w:r>
            <w:r w:rsidRPr="00CD2668">
              <w:rPr>
                <w:rFonts w:cs="Arial"/>
                <w:noProof/>
                <w:webHidden/>
                <w:sz w:val="20"/>
                <w:szCs w:val="20"/>
              </w:rPr>
              <w:fldChar w:fldCharType="begin"/>
            </w:r>
            <w:r w:rsidR="008F52CD" w:rsidRPr="00CD2668">
              <w:rPr>
                <w:rFonts w:cs="Arial"/>
                <w:noProof/>
                <w:webHidden/>
                <w:sz w:val="20"/>
                <w:szCs w:val="20"/>
              </w:rPr>
              <w:instrText xml:space="preserve"> PAGEREF _Toc139357087 \h </w:instrText>
            </w:r>
            <w:r w:rsidRPr="00CD2668">
              <w:rPr>
                <w:rFonts w:cs="Arial"/>
                <w:noProof/>
                <w:webHidden/>
                <w:sz w:val="20"/>
                <w:szCs w:val="20"/>
              </w:rPr>
            </w:r>
            <w:r w:rsidRPr="00CD2668">
              <w:rPr>
                <w:rFonts w:cs="Arial"/>
                <w:noProof/>
                <w:webHidden/>
                <w:sz w:val="20"/>
                <w:szCs w:val="20"/>
              </w:rPr>
              <w:fldChar w:fldCharType="separate"/>
            </w:r>
            <w:r w:rsidR="00D33A5D">
              <w:rPr>
                <w:rFonts w:cs="Arial"/>
                <w:noProof/>
                <w:webHidden/>
                <w:sz w:val="20"/>
                <w:szCs w:val="20"/>
              </w:rPr>
              <w:t>303</w:t>
            </w:r>
            <w:r w:rsidRPr="00CD2668">
              <w:rPr>
                <w:rFonts w:cs="Arial"/>
                <w:noProof/>
                <w:webHidden/>
                <w:sz w:val="20"/>
                <w:szCs w:val="20"/>
              </w:rPr>
              <w:fldChar w:fldCharType="end"/>
            </w:r>
          </w:hyperlink>
        </w:p>
        <w:p w:rsidR="008F52CD" w:rsidRPr="00CD2668" w:rsidRDefault="001C4138">
          <w:pPr>
            <w:pStyle w:val="TDC2"/>
            <w:rPr>
              <w:rFonts w:eastAsiaTheme="minorEastAsia" w:cs="Arial"/>
              <w:bCs w:val="0"/>
              <w:smallCaps w:val="0"/>
              <w:noProof/>
              <w:szCs w:val="20"/>
              <w:lang w:eastAsia="es-AR"/>
            </w:rPr>
          </w:pPr>
          <w:hyperlink w:anchor="_Toc139357088" w:history="1">
            <w:r w:rsidR="008F52CD" w:rsidRPr="00CD2668">
              <w:rPr>
                <w:rStyle w:val="Hipervnculo"/>
                <w:rFonts w:cs="Arial"/>
                <w:noProof/>
                <w:szCs w:val="20"/>
              </w:rPr>
              <w:t>Revelación en notas</w:t>
            </w:r>
            <w:r w:rsidR="008F52CD" w:rsidRPr="00CD2668">
              <w:rPr>
                <w:rFonts w:cs="Arial"/>
                <w:noProof/>
                <w:webHidden/>
                <w:szCs w:val="20"/>
              </w:rPr>
              <w:tab/>
            </w:r>
            <w:r w:rsidRPr="00CD2668">
              <w:rPr>
                <w:rFonts w:cs="Arial"/>
                <w:noProof/>
                <w:webHidden/>
                <w:szCs w:val="20"/>
              </w:rPr>
              <w:fldChar w:fldCharType="begin"/>
            </w:r>
            <w:r w:rsidR="008F52CD" w:rsidRPr="00CD2668">
              <w:rPr>
                <w:rFonts w:cs="Arial"/>
                <w:noProof/>
                <w:webHidden/>
                <w:szCs w:val="20"/>
              </w:rPr>
              <w:instrText xml:space="preserve"> PAGEREF _Toc139357088 \h </w:instrText>
            </w:r>
            <w:r w:rsidRPr="00CD2668">
              <w:rPr>
                <w:rFonts w:cs="Arial"/>
                <w:noProof/>
                <w:webHidden/>
                <w:szCs w:val="20"/>
              </w:rPr>
            </w:r>
            <w:r w:rsidRPr="00CD2668">
              <w:rPr>
                <w:rFonts w:cs="Arial"/>
                <w:noProof/>
                <w:webHidden/>
                <w:szCs w:val="20"/>
              </w:rPr>
              <w:fldChar w:fldCharType="separate"/>
            </w:r>
            <w:r w:rsidR="00D33A5D">
              <w:rPr>
                <w:rFonts w:cs="Arial"/>
                <w:noProof/>
                <w:webHidden/>
                <w:szCs w:val="20"/>
              </w:rPr>
              <w:t>304</w:t>
            </w:r>
            <w:r w:rsidRPr="00CD2668">
              <w:rPr>
                <w:rFonts w:cs="Arial"/>
                <w:noProof/>
                <w:webHidden/>
                <w:szCs w:val="20"/>
              </w:rPr>
              <w:fldChar w:fldCharType="end"/>
            </w:r>
          </w:hyperlink>
        </w:p>
        <w:p w:rsidR="008F52CD" w:rsidRPr="00CD2668" w:rsidRDefault="001C4138">
          <w:pPr>
            <w:pStyle w:val="TDC2"/>
            <w:rPr>
              <w:rFonts w:eastAsiaTheme="minorEastAsia" w:cs="Arial"/>
              <w:bCs w:val="0"/>
              <w:smallCaps w:val="0"/>
              <w:noProof/>
              <w:szCs w:val="20"/>
              <w:lang w:eastAsia="es-AR"/>
            </w:rPr>
          </w:pPr>
          <w:hyperlink w:anchor="_Toc139357089" w:history="1">
            <w:r w:rsidR="008F52CD" w:rsidRPr="00CD2668">
              <w:rPr>
                <w:rStyle w:val="Hipervnculo"/>
                <w:rFonts w:cs="Arial"/>
                <w:noProof/>
                <w:szCs w:val="20"/>
              </w:rPr>
              <w:t>Otras normas aplicables</w:t>
            </w:r>
            <w:r w:rsidR="008F52CD" w:rsidRPr="00CD2668">
              <w:rPr>
                <w:rFonts w:cs="Arial"/>
                <w:noProof/>
                <w:webHidden/>
                <w:szCs w:val="20"/>
              </w:rPr>
              <w:tab/>
            </w:r>
            <w:r w:rsidRPr="00CD2668">
              <w:rPr>
                <w:rFonts w:cs="Arial"/>
                <w:noProof/>
                <w:webHidden/>
                <w:szCs w:val="20"/>
              </w:rPr>
              <w:fldChar w:fldCharType="begin"/>
            </w:r>
            <w:r w:rsidR="008F52CD" w:rsidRPr="00CD2668">
              <w:rPr>
                <w:rFonts w:cs="Arial"/>
                <w:noProof/>
                <w:webHidden/>
                <w:szCs w:val="20"/>
              </w:rPr>
              <w:instrText xml:space="preserve"> PAGEREF _Toc139357089 \h </w:instrText>
            </w:r>
            <w:r w:rsidRPr="00CD2668">
              <w:rPr>
                <w:rFonts w:cs="Arial"/>
                <w:noProof/>
                <w:webHidden/>
                <w:szCs w:val="20"/>
              </w:rPr>
            </w:r>
            <w:r w:rsidRPr="00CD2668">
              <w:rPr>
                <w:rFonts w:cs="Arial"/>
                <w:noProof/>
                <w:webHidden/>
                <w:szCs w:val="20"/>
              </w:rPr>
              <w:fldChar w:fldCharType="separate"/>
            </w:r>
            <w:r w:rsidR="00D33A5D">
              <w:rPr>
                <w:rFonts w:cs="Arial"/>
                <w:noProof/>
                <w:webHidden/>
                <w:szCs w:val="20"/>
              </w:rPr>
              <w:t>304</w:t>
            </w:r>
            <w:r w:rsidRPr="00CD2668">
              <w:rPr>
                <w:rFonts w:cs="Arial"/>
                <w:noProof/>
                <w:webHidden/>
                <w:szCs w:val="20"/>
              </w:rPr>
              <w:fldChar w:fldCharType="end"/>
            </w:r>
          </w:hyperlink>
        </w:p>
        <w:p w:rsidR="008F52CD" w:rsidRPr="00CD2668" w:rsidRDefault="001C4138">
          <w:pPr>
            <w:pStyle w:val="TDC1"/>
            <w:rPr>
              <w:rFonts w:eastAsiaTheme="minorEastAsia"/>
              <w:b w:val="0"/>
              <w:caps w:val="0"/>
              <w:szCs w:val="20"/>
              <w:lang w:eastAsia="es-AR"/>
            </w:rPr>
          </w:pPr>
          <w:hyperlink w:anchor="_Toc139357090" w:history="1">
            <w:r w:rsidR="008F52CD" w:rsidRPr="00CD2668">
              <w:rPr>
                <w:rStyle w:val="Hipervnculo"/>
                <w:szCs w:val="20"/>
              </w:rPr>
              <w:t>CAPÍTULO 11</w:t>
            </w:r>
            <w:r w:rsidR="008F52CD" w:rsidRPr="00CD2668">
              <w:rPr>
                <w:webHidden/>
                <w:szCs w:val="20"/>
              </w:rPr>
              <w:tab/>
            </w:r>
            <w:r w:rsidRPr="00CD2668">
              <w:rPr>
                <w:webHidden/>
                <w:szCs w:val="20"/>
              </w:rPr>
              <w:fldChar w:fldCharType="begin"/>
            </w:r>
            <w:r w:rsidR="008F52CD" w:rsidRPr="00CD2668">
              <w:rPr>
                <w:webHidden/>
                <w:szCs w:val="20"/>
              </w:rPr>
              <w:instrText xml:space="preserve"> PAGEREF _Toc139357090 \h </w:instrText>
            </w:r>
            <w:r w:rsidRPr="00CD2668">
              <w:rPr>
                <w:webHidden/>
                <w:szCs w:val="20"/>
              </w:rPr>
            </w:r>
            <w:r w:rsidRPr="00CD2668">
              <w:rPr>
                <w:webHidden/>
                <w:szCs w:val="20"/>
              </w:rPr>
              <w:fldChar w:fldCharType="separate"/>
            </w:r>
            <w:r w:rsidR="00D33A5D">
              <w:rPr>
                <w:webHidden/>
                <w:szCs w:val="20"/>
              </w:rPr>
              <w:t>305</w:t>
            </w:r>
            <w:r w:rsidRPr="00CD2668">
              <w:rPr>
                <w:webHidden/>
                <w:szCs w:val="20"/>
              </w:rPr>
              <w:fldChar w:fldCharType="end"/>
            </w:r>
          </w:hyperlink>
        </w:p>
        <w:p w:rsidR="008F52CD" w:rsidRPr="00CD2668" w:rsidRDefault="001C4138">
          <w:pPr>
            <w:pStyle w:val="TDC1"/>
            <w:rPr>
              <w:rFonts w:eastAsiaTheme="minorEastAsia"/>
              <w:b w:val="0"/>
              <w:caps w:val="0"/>
              <w:szCs w:val="20"/>
              <w:lang w:eastAsia="es-AR"/>
            </w:rPr>
          </w:pPr>
          <w:hyperlink w:anchor="_Toc139357091" w:history="1">
            <w:r w:rsidR="008F52CD" w:rsidRPr="00CD2668">
              <w:rPr>
                <w:rStyle w:val="Hipervnculo"/>
                <w:szCs w:val="20"/>
              </w:rPr>
              <w:t>ESTADOS CONTABLES DE NEGOCIOS CONJUNTOS NO SOCIETARIOS: CUESTIONES ESPECÍFICAS</w:t>
            </w:r>
            <w:r w:rsidR="008F52CD" w:rsidRPr="00CD2668">
              <w:rPr>
                <w:webHidden/>
                <w:szCs w:val="20"/>
              </w:rPr>
              <w:tab/>
            </w:r>
            <w:r w:rsidRPr="00CD2668">
              <w:rPr>
                <w:webHidden/>
                <w:szCs w:val="20"/>
              </w:rPr>
              <w:fldChar w:fldCharType="begin"/>
            </w:r>
            <w:r w:rsidR="008F52CD" w:rsidRPr="00CD2668">
              <w:rPr>
                <w:webHidden/>
                <w:szCs w:val="20"/>
              </w:rPr>
              <w:instrText xml:space="preserve"> PAGEREF _Toc139357091 \h </w:instrText>
            </w:r>
            <w:r w:rsidRPr="00CD2668">
              <w:rPr>
                <w:webHidden/>
                <w:szCs w:val="20"/>
              </w:rPr>
            </w:r>
            <w:r w:rsidRPr="00CD2668">
              <w:rPr>
                <w:webHidden/>
                <w:szCs w:val="20"/>
              </w:rPr>
              <w:fldChar w:fldCharType="separate"/>
            </w:r>
            <w:r w:rsidR="00D33A5D">
              <w:rPr>
                <w:webHidden/>
                <w:szCs w:val="20"/>
              </w:rPr>
              <w:t>305</w:t>
            </w:r>
            <w:r w:rsidRPr="00CD2668">
              <w:rPr>
                <w:webHidden/>
                <w:szCs w:val="20"/>
              </w:rPr>
              <w:fldChar w:fldCharType="end"/>
            </w:r>
          </w:hyperlink>
        </w:p>
        <w:p w:rsidR="008F52CD" w:rsidRPr="00CD2668" w:rsidRDefault="001C4138">
          <w:pPr>
            <w:pStyle w:val="TDC1"/>
            <w:rPr>
              <w:rFonts w:eastAsiaTheme="minorEastAsia"/>
              <w:b w:val="0"/>
              <w:caps w:val="0"/>
              <w:szCs w:val="20"/>
              <w:lang w:eastAsia="es-AR"/>
            </w:rPr>
          </w:pPr>
          <w:hyperlink w:anchor="_Toc139357092" w:history="1">
            <w:r w:rsidR="008F52CD" w:rsidRPr="00CD2668">
              <w:rPr>
                <w:rStyle w:val="Hipervnculo"/>
                <w:szCs w:val="20"/>
              </w:rPr>
              <w:t>APÉNDICE A: NORMAS DE TRANSICIÓN</w:t>
            </w:r>
            <w:r w:rsidR="008F52CD" w:rsidRPr="00CD2668">
              <w:rPr>
                <w:webHidden/>
                <w:szCs w:val="20"/>
              </w:rPr>
              <w:tab/>
            </w:r>
            <w:r w:rsidRPr="00CD2668">
              <w:rPr>
                <w:webHidden/>
                <w:szCs w:val="20"/>
              </w:rPr>
              <w:fldChar w:fldCharType="begin"/>
            </w:r>
            <w:r w:rsidR="008F52CD" w:rsidRPr="00CD2668">
              <w:rPr>
                <w:webHidden/>
                <w:szCs w:val="20"/>
              </w:rPr>
              <w:instrText xml:space="preserve"> PAGEREF _Toc139357092 \h </w:instrText>
            </w:r>
            <w:r w:rsidRPr="00CD2668">
              <w:rPr>
                <w:webHidden/>
                <w:szCs w:val="20"/>
              </w:rPr>
            </w:r>
            <w:r w:rsidRPr="00CD2668">
              <w:rPr>
                <w:webHidden/>
                <w:szCs w:val="20"/>
              </w:rPr>
              <w:fldChar w:fldCharType="separate"/>
            </w:r>
            <w:r w:rsidR="00D33A5D">
              <w:rPr>
                <w:webHidden/>
                <w:szCs w:val="20"/>
              </w:rPr>
              <w:t>306</w:t>
            </w:r>
            <w:r w:rsidRPr="00CD2668">
              <w:rPr>
                <w:webHidden/>
                <w:szCs w:val="20"/>
              </w:rPr>
              <w:fldChar w:fldCharType="end"/>
            </w:r>
          </w:hyperlink>
        </w:p>
        <w:p w:rsidR="008F52CD" w:rsidRPr="00CD2668" w:rsidRDefault="001C4138">
          <w:pPr>
            <w:pStyle w:val="TDC2"/>
            <w:rPr>
              <w:rFonts w:eastAsiaTheme="minorEastAsia" w:cs="Arial"/>
              <w:bCs w:val="0"/>
              <w:smallCaps w:val="0"/>
              <w:noProof/>
              <w:szCs w:val="20"/>
              <w:lang w:eastAsia="es-AR"/>
            </w:rPr>
          </w:pPr>
          <w:hyperlink w:anchor="_Toc139357093" w:history="1">
            <w:r w:rsidR="008F52CD" w:rsidRPr="00CD2668">
              <w:rPr>
                <w:rStyle w:val="Hipervnculo"/>
                <w:rFonts w:cs="Arial"/>
                <w:noProof/>
                <w:szCs w:val="20"/>
              </w:rPr>
              <w:t>Alcance</w:t>
            </w:r>
            <w:r w:rsidR="008F52CD" w:rsidRPr="00CD2668">
              <w:rPr>
                <w:rFonts w:cs="Arial"/>
                <w:noProof/>
                <w:webHidden/>
                <w:szCs w:val="20"/>
              </w:rPr>
              <w:tab/>
            </w:r>
            <w:r w:rsidRPr="00CD2668">
              <w:rPr>
                <w:rFonts w:cs="Arial"/>
                <w:noProof/>
                <w:webHidden/>
                <w:szCs w:val="20"/>
              </w:rPr>
              <w:fldChar w:fldCharType="begin"/>
            </w:r>
            <w:r w:rsidR="008F52CD" w:rsidRPr="00CD2668">
              <w:rPr>
                <w:rFonts w:cs="Arial"/>
                <w:noProof/>
                <w:webHidden/>
                <w:szCs w:val="20"/>
              </w:rPr>
              <w:instrText xml:space="preserve"> PAGEREF _Toc139357093 \h </w:instrText>
            </w:r>
            <w:r w:rsidRPr="00CD2668">
              <w:rPr>
                <w:rFonts w:cs="Arial"/>
                <w:noProof/>
                <w:webHidden/>
                <w:szCs w:val="20"/>
              </w:rPr>
            </w:r>
            <w:r w:rsidRPr="00CD2668">
              <w:rPr>
                <w:rFonts w:cs="Arial"/>
                <w:noProof/>
                <w:webHidden/>
                <w:szCs w:val="20"/>
              </w:rPr>
              <w:fldChar w:fldCharType="separate"/>
            </w:r>
            <w:r w:rsidR="00D33A5D">
              <w:rPr>
                <w:rFonts w:cs="Arial"/>
                <w:noProof/>
                <w:webHidden/>
                <w:szCs w:val="20"/>
              </w:rPr>
              <w:t>306</w:t>
            </w:r>
            <w:r w:rsidRPr="00CD2668">
              <w:rPr>
                <w:rFonts w:cs="Arial"/>
                <w:noProof/>
                <w:webHidden/>
                <w:szCs w:val="20"/>
              </w:rPr>
              <w:fldChar w:fldCharType="end"/>
            </w:r>
          </w:hyperlink>
        </w:p>
        <w:p w:rsidR="008F52CD" w:rsidRPr="00CD2668" w:rsidRDefault="001C4138">
          <w:pPr>
            <w:pStyle w:val="TDC2"/>
            <w:rPr>
              <w:rFonts w:eastAsiaTheme="minorEastAsia" w:cs="Arial"/>
              <w:bCs w:val="0"/>
              <w:smallCaps w:val="0"/>
              <w:noProof/>
              <w:szCs w:val="20"/>
              <w:lang w:eastAsia="es-AR"/>
            </w:rPr>
          </w:pPr>
          <w:hyperlink w:anchor="_Toc139357094" w:history="1">
            <w:r w:rsidR="008F52CD" w:rsidRPr="00CD2668">
              <w:rPr>
                <w:rStyle w:val="Hipervnculo"/>
                <w:rFonts w:cs="Arial"/>
                <w:noProof/>
                <w:szCs w:val="20"/>
              </w:rPr>
              <w:t>Definiciones</w:t>
            </w:r>
            <w:r w:rsidR="008F52CD" w:rsidRPr="00CD2668">
              <w:rPr>
                <w:rFonts w:cs="Arial"/>
                <w:noProof/>
                <w:webHidden/>
                <w:szCs w:val="20"/>
              </w:rPr>
              <w:tab/>
            </w:r>
            <w:r w:rsidRPr="00CD2668">
              <w:rPr>
                <w:rFonts w:cs="Arial"/>
                <w:noProof/>
                <w:webHidden/>
                <w:szCs w:val="20"/>
              </w:rPr>
              <w:fldChar w:fldCharType="begin"/>
            </w:r>
            <w:r w:rsidR="008F52CD" w:rsidRPr="00CD2668">
              <w:rPr>
                <w:rFonts w:cs="Arial"/>
                <w:noProof/>
                <w:webHidden/>
                <w:szCs w:val="20"/>
              </w:rPr>
              <w:instrText xml:space="preserve"> PAGEREF _Toc139357094 \h </w:instrText>
            </w:r>
            <w:r w:rsidRPr="00CD2668">
              <w:rPr>
                <w:rFonts w:cs="Arial"/>
                <w:noProof/>
                <w:webHidden/>
                <w:szCs w:val="20"/>
              </w:rPr>
            </w:r>
            <w:r w:rsidRPr="00CD2668">
              <w:rPr>
                <w:rFonts w:cs="Arial"/>
                <w:noProof/>
                <w:webHidden/>
                <w:szCs w:val="20"/>
              </w:rPr>
              <w:fldChar w:fldCharType="separate"/>
            </w:r>
            <w:r w:rsidR="00D33A5D">
              <w:rPr>
                <w:rFonts w:cs="Arial"/>
                <w:noProof/>
                <w:webHidden/>
                <w:szCs w:val="20"/>
              </w:rPr>
              <w:t>306</w:t>
            </w:r>
            <w:r w:rsidRPr="00CD2668">
              <w:rPr>
                <w:rFonts w:cs="Arial"/>
                <w:noProof/>
                <w:webHidden/>
                <w:szCs w:val="20"/>
              </w:rPr>
              <w:fldChar w:fldCharType="end"/>
            </w:r>
          </w:hyperlink>
        </w:p>
        <w:p w:rsidR="008F52CD" w:rsidRPr="00CD2668" w:rsidRDefault="001C4138">
          <w:pPr>
            <w:pStyle w:val="TDC2"/>
            <w:rPr>
              <w:rFonts w:eastAsiaTheme="minorEastAsia" w:cs="Arial"/>
              <w:bCs w:val="0"/>
              <w:smallCaps w:val="0"/>
              <w:noProof/>
              <w:szCs w:val="20"/>
              <w:lang w:eastAsia="es-AR"/>
            </w:rPr>
          </w:pPr>
          <w:hyperlink w:anchor="_Toc139357095" w:history="1">
            <w:r w:rsidR="008F52CD" w:rsidRPr="00CD2668">
              <w:rPr>
                <w:rStyle w:val="Hipervnculo"/>
                <w:rFonts w:cs="Arial"/>
                <w:noProof/>
                <w:szCs w:val="20"/>
              </w:rPr>
              <w:t>Guías para la aplicación de la presente Resolución Técnica por primera vez, en general</w:t>
            </w:r>
            <w:r w:rsidR="008F52CD" w:rsidRPr="00CD2668">
              <w:rPr>
                <w:rFonts w:cs="Arial"/>
                <w:noProof/>
                <w:webHidden/>
                <w:szCs w:val="20"/>
              </w:rPr>
              <w:tab/>
            </w:r>
            <w:r w:rsidRPr="00CD2668">
              <w:rPr>
                <w:rFonts w:cs="Arial"/>
                <w:noProof/>
                <w:webHidden/>
                <w:szCs w:val="20"/>
              </w:rPr>
              <w:fldChar w:fldCharType="begin"/>
            </w:r>
            <w:r w:rsidR="008F52CD" w:rsidRPr="00CD2668">
              <w:rPr>
                <w:rFonts w:cs="Arial"/>
                <w:noProof/>
                <w:webHidden/>
                <w:szCs w:val="20"/>
              </w:rPr>
              <w:instrText xml:space="preserve"> PAGEREF _Toc139357095 \h </w:instrText>
            </w:r>
            <w:r w:rsidRPr="00CD2668">
              <w:rPr>
                <w:rFonts w:cs="Arial"/>
                <w:noProof/>
                <w:webHidden/>
                <w:szCs w:val="20"/>
              </w:rPr>
            </w:r>
            <w:r w:rsidRPr="00CD2668">
              <w:rPr>
                <w:rFonts w:cs="Arial"/>
                <w:noProof/>
                <w:webHidden/>
                <w:szCs w:val="20"/>
              </w:rPr>
              <w:fldChar w:fldCharType="separate"/>
            </w:r>
            <w:r w:rsidR="00D33A5D">
              <w:rPr>
                <w:rFonts w:cs="Arial"/>
                <w:noProof/>
                <w:webHidden/>
                <w:szCs w:val="20"/>
              </w:rPr>
              <w:t>307</w:t>
            </w:r>
            <w:r w:rsidRPr="00CD2668">
              <w:rPr>
                <w:rFonts w:cs="Arial"/>
                <w:noProof/>
                <w:webHidden/>
                <w:szCs w:val="20"/>
              </w:rPr>
              <w:fldChar w:fldCharType="end"/>
            </w:r>
          </w:hyperlink>
        </w:p>
        <w:p w:rsidR="008F52CD" w:rsidRPr="00CD2668" w:rsidRDefault="001C4138">
          <w:pPr>
            <w:pStyle w:val="TDC2"/>
            <w:rPr>
              <w:rFonts w:eastAsiaTheme="minorEastAsia" w:cs="Arial"/>
              <w:bCs w:val="0"/>
              <w:smallCaps w:val="0"/>
              <w:noProof/>
              <w:szCs w:val="20"/>
              <w:lang w:eastAsia="es-AR"/>
            </w:rPr>
          </w:pPr>
          <w:hyperlink w:anchor="_Toc139357096" w:history="1">
            <w:r w:rsidR="008F52CD" w:rsidRPr="00CD2668">
              <w:rPr>
                <w:rStyle w:val="Hipervnculo"/>
                <w:rFonts w:cs="Arial"/>
                <w:noProof/>
                <w:szCs w:val="20"/>
              </w:rPr>
              <w:t>Clasificación de la entidad. Efectos.</w:t>
            </w:r>
            <w:r w:rsidR="008F52CD" w:rsidRPr="00CD2668">
              <w:rPr>
                <w:rFonts w:cs="Arial"/>
                <w:noProof/>
                <w:webHidden/>
                <w:szCs w:val="20"/>
              </w:rPr>
              <w:tab/>
            </w:r>
            <w:r w:rsidRPr="00CD2668">
              <w:rPr>
                <w:rFonts w:cs="Arial"/>
                <w:noProof/>
                <w:webHidden/>
                <w:szCs w:val="20"/>
              </w:rPr>
              <w:fldChar w:fldCharType="begin"/>
            </w:r>
            <w:r w:rsidR="008F52CD" w:rsidRPr="00CD2668">
              <w:rPr>
                <w:rFonts w:cs="Arial"/>
                <w:noProof/>
                <w:webHidden/>
                <w:szCs w:val="20"/>
              </w:rPr>
              <w:instrText xml:space="preserve"> PAGEREF _Toc139357096 \h </w:instrText>
            </w:r>
            <w:r w:rsidRPr="00CD2668">
              <w:rPr>
                <w:rFonts w:cs="Arial"/>
                <w:noProof/>
                <w:webHidden/>
                <w:szCs w:val="20"/>
              </w:rPr>
            </w:r>
            <w:r w:rsidRPr="00CD2668">
              <w:rPr>
                <w:rFonts w:cs="Arial"/>
                <w:noProof/>
                <w:webHidden/>
                <w:szCs w:val="20"/>
              </w:rPr>
              <w:fldChar w:fldCharType="separate"/>
            </w:r>
            <w:r w:rsidR="00D33A5D">
              <w:rPr>
                <w:rFonts w:cs="Arial"/>
                <w:noProof/>
                <w:webHidden/>
                <w:szCs w:val="20"/>
              </w:rPr>
              <w:t>307</w:t>
            </w:r>
            <w:r w:rsidRPr="00CD2668">
              <w:rPr>
                <w:rFonts w:cs="Arial"/>
                <w:noProof/>
                <w:webHidden/>
                <w:szCs w:val="20"/>
              </w:rPr>
              <w:fldChar w:fldCharType="end"/>
            </w:r>
          </w:hyperlink>
        </w:p>
        <w:p w:rsidR="008F52CD" w:rsidRPr="00CD2668" w:rsidRDefault="001C4138">
          <w:pPr>
            <w:pStyle w:val="TDC2"/>
            <w:rPr>
              <w:rFonts w:eastAsiaTheme="minorEastAsia" w:cs="Arial"/>
              <w:bCs w:val="0"/>
              <w:smallCaps w:val="0"/>
              <w:noProof/>
              <w:szCs w:val="20"/>
              <w:lang w:eastAsia="es-AR"/>
            </w:rPr>
          </w:pPr>
          <w:hyperlink w:anchor="_Toc139357097" w:history="1">
            <w:r w:rsidR="008F52CD" w:rsidRPr="00CD2668">
              <w:rPr>
                <w:rStyle w:val="Hipervnculo"/>
                <w:rFonts w:cs="Arial"/>
                <w:noProof/>
                <w:szCs w:val="20"/>
              </w:rPr>
              <w:t>Enfoques para la aplicación inicial</w:t>
            </w:r>
            <w:r w:rsidR="008F52CD" w:rsidRPr="00CD2668">
              <w:rPr>
                <w:rFonts w:cs="Arial"/>
                <w:noProof/>
                <w:webHidden/>
                <w:szCs w:val="20"/>
              </w:rPr>
              <w:tab/>
            </w:r>
            <w:r w:rsidRPr="00CD2668">
              <w:rPr>
                <w:rFonts w:cs="Arial"/>
                <w:noProof/>
                <w:webHidden/>
                <w:szCs w:val="20"/>
              </w:rPr>
              <w:fldChar w:fldCharType="begin"/>
            </w:r>
            <w:r w:rsidR="008F52CD" w:rsidRPr="00CD2668">
              <w:rPr>
                <w:rFonts w:cs="Arial"/>
                <w:noProof/>
                <w:webHidden/>
                <w:szCs w:val="20"/>
              </w:rPr>
              <w:instrText xml:space="preserve"> PAGEREF _Toc139357097 \h </w:instrText>
            </w:r>
            <w:r w:rsidRPr="00CD2668">
              <w:rPr>
                <w:rFonts w:cs="Arial"/>
                <w:noProof/>
                <w:webHidden/>
                <w:szCs w:val="20"/>
              </w:rPr>
            </w:r>
            <w:r w:rsidRPr="00CD2668">
              <w:rPr>
                <w:rFonts w:cs="Arial"/>
                <w:noProof/>
                <w:webHidden/>
                <w:szCs w:val="20"/>
              </w:rPr>
              <w:fldChar w:fldCharType="separate"/>
            </w:r>
            <w:r w:rsidR="00D33A5D">
              <w:rPr>
                <w:rFonts w:cs="Arial"/>
                <w:noProof/>
                <w:webHidden/>
                <w:szCs w:val="20"/>
              </w:rPr>
              <w:t>309</w:t>
            </w:r>
            <w:r w:rsidRPr="00CD2668">
              <w:rPr>
                <w:rFonts w:cs="Arial"/>
                <w:noProof/>
                <w:webHidden/>
                <w:szCs w:val="20"/>
              </w:rPr>
              <w:fldChar w:fldCharType="end"/>
            </w:r>
          </w:hyperlink>
        </w:p>
        <w:p w:rsidR="008F52CD" w:rsidRPr="00CD2668" w:rsidRDefault="001C4138">
          <w:pPr>
            <w:pStyle w:val="TDC3"/>
            <w:rPr>
              <w:rFonts w:eastAsiaTheme="minorEastAsia" w:cs="Arial"/>
              <w:smallCaps w:val="0"/>
              <w:noProof/>
              <w:sz w:val="20"/>
              <w:szCs w:val="20"/>
              <w:lang w:eastAsia="es-AR"/>
            </w:rPr>
          </w:pPr>
          <w:hyperlink w:anchor="_Toc139357098" w:history="1">
            <w:r w:rsidR="008F52CD" w:rsidRPr="00CD2668">
              <w:rPr>
                <w:rStyle w:val="Hipervnculo"/>
                <w:rFonts w:cs="Arial"/>
                <w:noProof/>
                <w:sz w:val="20"/>
                <w:szCs w:val="20"/>
              </w:rPr>
              <w:t>Enfoque retroactivo integral</w:t>
            </w:r>
            <w:r w:rsidR="008F52CD" w:rsidRPr="00CD2668">
              <w:rPr>
                <w:rFonts w:cs="Arial"/>
                <w:noProof/>
                <w:webHidden/>
                <w:sz w:val="20"/>
                <w:szCs w:val="20"/>
              </w:rPr>
              <w:tab/>
            </w:r>
            <w:r w:rsidRPr="00CD2668">
              <w:rPr>
                <w:rFonts w:cs="Arial"/>
                <w:noProof/>
                <w:webHidden/>
                <w:sz w:val="20"/>
                <w:szCs w:val="20"/>
              </w:rPr>
              <w:fldChar w:fldCharType="begin"/>
            </w:r>
            <w:r w:rsidR="008F52CD" w:rsidRPr="00CD2668">
              <w:rPr>
                <w:rFonts w:cs="Arial"/>
                <w:noProof/>
                <w:webHidden/>
                <w:sz w:val="20"/>
                <w:szCs w:val="20"/>
              </w:rPr>
              <w:instrText xml:space="preserve"> PAGEREF _Toc139357098 \h </w:instrText>
            </w:r>
            <w:r w:rsidRPr="00CD2668">
              <w:rPr>
                <w:rFonts w:cs="Arial"/>
                <w:noProof/>
                <w:webHidden/>
                <w:sz w:val="20"/>
                <w:szCs w:val="20"/>
              </w:rPr>
            </w:r>
            <w:r w:rsidRPr="00CD2668">
              <w:rPr>
                <w:rFonts w:cs="Arial"/>
                <w:noProof/>
                <w:webHidden/>
                <w:sz w:val="20"/>
                <w:szCs w:val="20"/>
              </w:rPr>
              <w:fldChar w:fldCharType="separate"/>
            </w:r>
            <w:r w:rsidR="00D33A5D">
              <w:rPr>
                <w:rFonts w:cs="Arial"/>
                <w:noProof/>
                <w:webHidden/>
                <w:sz w:val="20"/>
                <w:szCs w:val="20"/>
              </w:rPr>
              <w:t>309</w:t>
            </w:r>
            <w:r w:rsidRPr="00CD2668">
              <w:rPr>
                <w:rFonts w:cs="Arial"/>
                <w:noProof/>
                <w:webHidden/>
                <w:sz w:val="20"/>
                <w:szCs w:val="20"/>
              </w:rPr>
              <w:fldChar w:fldCharType="end"/>
            </w:r>
          </w:hyperlink>
        </w:p>
        <w:p w:rsidR="008F52CD" w:rsidRPr="00CD2668" w:rsidRDefault="001C4138">
          <w:pPr>
            <w:pStyle w:val="TDC3"/>
            <w:rPr>
              <w:rFonts w:eastAsiaTheme="minorEastAsia" w:cs="Arial"/>
              <w:smallCaps w:val="0"/>
              <w:noProof/>
              <w:sz w:val="20"/>
              <w:szCs w:val="20"/>
              <w:lang w:eastAsia="es-AR"/>
            </w:rPr>
          </w:pPr>
          <w:hyperlink w:anchor="_Toc139357099" w:history="1">
            <w:r w:rsidR="008F52CD" w:rsidRPr="00CD2668">
              <w:rPr>
                <w:rStyle w:val="Hipervnculo"/>
                <w:rFonts w:cs="Arial"/>
                <w:noProof/>
                <w:sz w:val="20"/>
                <w:szCs w:val="20"/>
              </w:rPr>
              <w:t>Enfoque retroactivo simplificado</w:t>
            </w:r>
            <w:r w:rsidR="008F52CD" w:rsidRPr="00CD2668">
              <w:rPr>
                <w:rFonts w:cs="Arial"/>
                <w:noProof/>
                <w:webHidden/>
                <w:sz w:val="20"/>
                <w:szCs w:val="20"/>
              </w:rPr>
              <w:tab/>
            </w:r>
            <w:r w:rsidRPr="00CD2668">
              <w:rPr>
                <w:rFonts w:cs="Arial"/>
                <w:noProof/>
                <w:webHidden/>
                <w:sz w:val="20"/>
                <w:szCs w:val="20"/>
              </w:rPr>
              <w:fldChar w:fldCharType="begin"/>
            </w:r>
            <w:r w:rsidR="008F52CD" w:rsidRPr="00CD2668">
              <w:rPr>
                <w:rFonts w:cs="Arial"/>
                <w:noProof/>
                <w:webHidden/>
                <w:sz w:val="20"/>
                <w:szCs w:val="20"/>
              </w:rPr>
              <w:instrText xml:space="preserve"> PAGEREF _Toc139357099 \h </w:instrText>
            </w:r>
            <w:r w:rsidRPr="00CD2668">
              <w:rPr>
                <w:rFonts w:cs="Arial"/>
                <w:noProof/>
                <w:webHidden/>
                <w:sz w:val="20"/>
                <w:szCs w:val="20"/>
              </w:rPr>
            </w:r>
            <w:r w:rsidRPr="00CD2668">
              <w:rPr>
                <w:rFonts w:cs="Arial"/>
                <w:noProof/>
                <w:webHidden/>
                <w:sz w:val="20"/>
                <w:szCs w:val="20"/>
              </w:rPr>
              <w:fldChar w:fldCharType="separate"/>
            </w:r>
            <w:r w:rsidR="00D33A5D">
              <w:rPr>
                <w:rFonts w:cs="Arial"/>
                <w:noProof/>
                <w:webHidden/>
                <w:sz w:val="20"/>
                <w:szCs w:val="20"/>
              </w:rPr>
              <w:t>310</w:t>
            </w:r>
            <w:r w:rsidRPr="00CD2668">
              <w:rPr>
                <w:rFonts w:cs="Arial"/>
                <w:noProof/>
                <w:webHidden/>
                <w:sz w:val="20"/>
                <w:szCs w:val="20"/>
              </w:rPr>
              <w:fldChar w:fldCharType="end"/>
            </w:r>
          </w:hyperlink>
        </w:p>
        <w:p w:rsidR="008F52CD" w:rsidRPr="00CD2668" w:rsidRDefault="001C4138">
          <w:pPr>
            <w:pStyle w:val="TDC2"/>
            <w:rPr>
              <w:rFonts w:eastAsiaTheme="minorEastAsia" w:cs="Arial"/>
              <w:bCs w:val="0"/>
              <w:smallCaps w:val="0"/>
              <w:noProof/>
              <w:szCs w:val="20"/>
              <w:lang w:eastAsia="es-AR"/>
            </w:rPr>
          </w:pPr>
          <w:hyperlink w:anchor="_Toc139357100" w:history="1">
            <w:r w:rsidR="008F52CD" w:rsidRPr="00CD2668">
              <w:rPr>
                <w:rStyle w:val="Hipervnculo"/>
                <w:rFonts w:cs="Arial"/>
                <w:noProof/>
                <w:szCs w:val="20"/>
              </w:rPr>
              <w:t>Solución práctica: posibilidad de discontinuar la aplicación del modelo de revaluación (bienes de uso) o el modelo del valor neto de realización (propiedades de inversión)</w:t>
            </w:r>
            <w:r w:rsidR="008F52CD" w:rsidRPr="00CD2668">
              <w:rPr>
                <w:rFonts w:cs="Arial"/>
                <w:noProof/>
                <w:webHidden/>
                <w:szCs w:val="20"/>
              </w:rPr>
              <w:tab/>
            </w:r>
            <w:r w:rsidRPr="00CD2668">
              <w:rPr>
                <w:rFonts w:cs="Arial"/>
                <w:noProof/>
                <w:webHidden/>
                <w:szCs w:val="20"/>
              </w:rPr>
              <w:fldChar w:fldCharType="begin"/>
            </w:r>
            <w:r w:rsidR="008F52CD" w:rsidRPr="00CD2668">
              <w:rPr>
                <w:rFonts w:cs="Arial"/>
                <w:noProof/>
                <w:webHidden/>
                <w:szCs w:val="20"/>
              </w:rPr>
              <w:instrText xml:space="preserve"> PAGEREF _Toc139357100 \h </w:instrText>
            </w:r>
            <w:r w:rsidRPr="00CD2668">
              <w:rPr>
                <w:rFonts w:cs="Arial"/>
                <w:noProof/>
                <w:webHidden/>
                <w:szCs w:val="20"/>
              </w:rPr>
            </w:r>
            <w:r w:rsidRPr="00CD2668">
              <w:rPr>
                <w:rFonts w:cs="Arial"/>
                <w:noProof/>
                <w:webHidden/>
                <w:szCs w:val="20"/>
              </w:rPr>
              <w:fldChar w:fldCharType="separate"/>
            </w:r>
            <w:r w:rsidR="00D33A5D">
              <w:rPr>
                <w:rFonts w:cs="Arial"/>
                <w:noProof/>
                <w:webHidden/>
                <w:szCs w:val="20"/>
              </w:rPr>
              <w:t>311</w:t>
            </w:r>
            <w:r w:rsidRPr="00CD2668">
              <w:rPr>
                <w:rFonts w:cs="Arial"/>
                <w:noProof/>
                <w:webHidden/>
                <w:szCs w:val="20"/>
              </w:rPr>
              <w:fldChar w:fldCharType="end"/>
            </w:r>
          </w:hyperlink>
        </w:p>
        <w:p w:rsidR="008F52CD" w:rsidRPr="00CD2668" w:rsidRDefault="001C4138">
          <w:pPr>
            <w:pStyle w:val="TDC2"/>
            <w:rPr>
              <w:rFonts w:eastAsiaTheme="minorEastAsia" w:cs="Arial"/>
              <w:bCs w:val="0"/>
              <w:smallCaps w:val="0"/>
              <w:noProof/>
              <w:szCs w:val="20"/>
              <w:lang w:eastAsia="es-AR"/>
            </w:rPr>
          </w:pPr>
          <w:hyperlink w:anchor="_Toc139357101" w:history="1">
            <w:r w:rsidR="008F52CD" w:rsidRPr="00CD2668">
              <w:rPr>
                <w:rStyle w:val="Hipervnculo"/>
                <w:rFonts w:cs="Arial"/>
                <w:noProof/>
                <w:szCs w:val="20"/>
              </w:rPr>
              <w:t>Guías para la aplicación de la presente Resolución Técnica por primera vez, en particular</w:t>
            </w:r>
            <w:r w:rsidR="008F52CD" w:rsidRPr="00CD2668">
              <w:rPr>
                <w:rFonts w:cs="Arial"/>
                <w:noProof/>
                <w:webHidden/>
                <w:szCs w:val="20"/>
              </w:rPr>
              <w:tab/>
            </w:r>
            <w:r w:rsidRPr="00CD2668">
              <w:rPr>
                <w:rFonts w:cs="Arial"/>
                <w:noProof/>
                <w:webHidden/>
                <w:szCs w:val="20"/>
              </w:rPr>
              <w:fldChar w:fldCharType="begin"/>
            </w:r>
            <w:r w:rsidR="008F52CD" w:rsidRPr="00CD2668">
              <w:rPr>
                <w:rFonts w:cs="Arial"/>
                <w:noProof/>
                <w:webHidden/>
                <w:szCs w:val="20"/>
              </w:rPr>
              <w:instrText xml:space="preserve"> PAGEREF _Toc139357101 \h </w:instrText>
            </w:r>
            <w:r w:rsidRPr="00CD2668">
              <w:rPr>
                <w:rFonts w:cs="Arial"/>
                <w:noProof/>
                <w:webHidden/>
                <w:szCs w:val="20"/>
              </w:rPr>
            </w:r>
            <w:r w:rsidRPr="00CD2668">
              <w:rPr>
                <w:rFonts w:cs="Arial"/>
                <w:noProof/>
                <w:webHidden/>
                <w:szCs w:val="20"/>
              </w:rPr>
              <w:fldChar w:fldCharType="separate"/>
            </w:r>
            <w:r w:rsidR="00D33A5D">
              <w:rPr>
                <w:rFonts w:cs="Arial"/>
                <w:noProof/>
                <w:webHidden/>
                <w:szCs w:val="20"/>
              </w:rPr>
              <w:t>312</w:t>
            </w:r>
            <w:r w:rsidRPr="00CD2668">
              <w:rPr>
                <w:rFonts w:cs="Arial"/>
                <w:noProof/>
                <w:webHidden/>
                <w:szCs w:val="20"/>
              </w:rPr>
              <w:fldChar w:fldCharType="end"/>
            </w:r>
          </w:hyperlink>
        </w:p>
        <w:p w:rsidR="008F52CD" w:rsidRPr="00CD2668" w:rsidRDefault="001C4138">
          <w:pPr>
            <w:pStyle w:val="TDC3"/>
            <w:rPr>
              <w:rFonts w:eastAsiaTheme="minorEastAsia" w:cs="Arial"/>
              <w:smallCaps w:val="0"/>
              <w:noProof/>
              <w:sz w:val="20"/>
              <w:szCs w:val="20"/>
              <w:lang w:eastAsia="es-AR"/>
            </w:rPr>
          </w:pPr>
          <w:hyperlink w:anchor="_Toc139357102" w:history="1">
            <w:r w:rsidR="008F52CD" w:rsidRPr="00CD2668">
              <w:rPr>
                <w:rStyle w:val="Hipervnculo"/>
                <w:rFonts w:cs="Arial"/>
                <w:noProof/>
                <w:sz w:val="20"/>
                <w:szCs w:val="20"/>
              </w:rPr>
              <w:t>Conversión de estados contables</w:t>
            </w:r>
            <w:r w:rsidR="008F52CD" w:rsidRPr="00CD2668">
              <w:rPr>
                <w:rFonts w:cs="Arial"/>
                <w:noProof/>
                <w:webHidden/>
                <w:sz w:val="20"/>
                <w:szCs w:val="20"/>
              </w:rPr>
              <w:tab/>
            </w:r>
            <w:r w:rsidRPr="00CD2668">
              <w:rPr>
                <w:rFonts w:cs="Arial"/>
                <w:noProof/>
                <w:webHidden/>
                <w:sz w:val="20"/>
                <w:szCs w:val="20"/>
              </w:rPr>
              <w:fldChar w:fldCharType="begin"/>
            </w:r>
            <w:r w:rsidR="008F52CD" w:rsidRPr="00CD2668">
              <w:rPr>
                <w:rFonts w:cs="Arial"/>
                <w:noProof/>
                <w:webHidden/>
                <w:sz w:val="20"/>
                <w:szCs w:val="20"/>
              </w:rPr>
              <w:instrText xml:space="preserve"> PAGEREF _Toc139357102 \h </w:instrText>
            </w:r>
            <w:r w:rsidRPr="00CD2668">
              <w:rPr>
                <w:rFonts w:cs="Arial"/>
                <w:noProof/>
                <w:webHidden/>
                <w:sz w:val="20"/>
                <w:szCs w:val="20"/>
              </w:rPr>
            </w:r>
            <w:r w:rsidRPr="00CD2668">
              <w:rPr>
                <w:rFonts w:cs="Arial"/>
                <w:noProof/>
                <w:webHidden/>
                <w:sz w:val="20"/>
                <w:szCs w:val="20"/>
              </w:rPr>
              <w:fldChar w:fldCharType="separate"/>
            </w:r>
            <w:r w:rsidR="00D33A5D">
              <w:rPr>
                <w:rFonts w:cs="Arial"/>
                <w:noProof/>
                <w:webHidden/>
                <w:sz w:val="20"/>
                <w:szCs w:val="20"/>
              </w:rPr>
              <w:t>312</w:t>
            </w:r>
            <w:r w:rsidRPr="00CD2668">
              <w:rPr>
                <w:rFonts w:cs="Arial"/>
                <w:noProof/>
                <w:webHidden/>
                <w:sz w:val="20"/>
                <w:szCs w:val="20"/>
              </w:rPr>
              <w:fldChar w:fldCharType="end"/>
            </w:r>
          </w:hyperlink>
        </w:p>
        <w:p w:rsidR="008F52CD" w:rsidRPr="00CD2668" w:rsidRDefault="001C4138">
          <w:pPr>
            <w:pStyle w:val="TDC3"/>
            <w:rPr>
              <w:rFonts w:eastAsiaTheme="minorEastAsia" w:cs="Arial"/>
              <w:smallCaps w:val="0"/>
              <w:noProof/>
              <w:sz w:val="20"/>
              <w:szCs w:val="20"/>
              <w:lang w:eastAsia="es-AR"/>
            </w:rPr>
          </w:pPr>
          <w:hyperlink w:anchor="_Toc139357103" w:history="1">
            <w:r w:rsidR="008F52CD" w:rsidRPr="00CD2668">
              <w:rPr>
                <w:rStyle w:val="Hipervnculo"/>
                <w:rFonts w:cs="Arial"/>
                <w:noProof/>
                <w:sz w:val="20"/>
                <w:szCs w:val="20"/>
              </w:rPr>
              <w:t>Preparación de estados contables consolidados</w:t>
            </w:r>
            <w:r w:rsidR="008F52CD" w:rsidRPr="00CD2668">
              <w:rPr>
                <w:rFonts w:cs="Arial"/>
                <w:noProof/>
                <w:webHidden/>
                <w:sz w:val="20"/>
                <w:szCs w:val="20"/>
              </w:rPr>
              <w:tab/>
            </w:r>
            <w:r w:rsidRPr="00CD2668">
              <w:rPr>
                <w:rFonts w:cs="Arial"/>
                <w:noProof/>
                <w:webHidden/>
                <w:sz w:val="20"/>
                <w:szCs w:val="20"/>
              </w:rPr>
              <w:fldChar w:fldCharType="begin"/>
            </w:r>
            <w:r w:rsidR="008F52CD" w:rsidRPr="00CD2668">
              <w:rPr>
                <w:rFonts w:cs="Arial"/>
                <w:noProof/>
                <w:webHidden/>
                <w:sz w:val="20"/>
                <w:szCs w:val="20"/>
              </w:rPr>
              <w:instrText xml:space="preserve"> PAGEREF _Toc139357103 \h </w:instrText>
            </w:r>
            <w:r w:rsidRPr="00CD2668">
              <w:rPr>
                <w:rFonts w:cs="Arial"/>
                <w:noProof/>
                <w:webHidden/>
                <w:sz w:val="20"/>
                <w:szCs w:val="20"/>
              </w:rPr>
            </w:r>
            <w:r w:rsidRPr="00CD2668">
              <w:rPr>
                <w:rFonts w:cs="Arial"/>
                <w:noProof/>
                <w:webHidden/>
                <w:sz w:val="20"/>
                <w:szCs w:val="20"/>
              </w:rPr>
              <w:fldChar w:fldCharType="separate"/>
            </w:r>
            <w:r w:rsidR="00D33A5D">
              <w:rPr>
                <w:rFonts w:cs="Arial"/>
                <w:noProof/>
                <w:webHidden/>
                <w:sz w:val="20"/>
                <w:szCs w:val="20"/>
              </w:rPr>
              <w:t>312</w:t>
            </w:r>
            <w:r w:rsidRPr="00CD2668">
              <w:rPr>
                <w:rFonts w:cs="Arial"/>
                <w:noProof/>
                <w:webHidden/>
                <w:sz w:val="20"/>
                <w:szCs w:val="20"/>
              </w:rPr>
              <w:fldChar w:fldCharType="end"/>
            </w:r>
          </w:hyperlink>
        </w:p>
        <w:p w:rsidR="008F52CD" w:rsidRPr="00CD2668" w:rsidRDefault="001C4138">
          <w:pPr>
            <w:pStyle w:val="TDC3"/>
            <w:rPr>
              <w:rFonts w:eastAsiaTheme="minorEastAsia" w:cs="Arial"/>
              <w:smallCaps w:val="0"/>
              <w:noProof/>
              <w:sz w:val="20"/>
              <w:szCs w:val="20"/>
              <w:lang w:eastAsia="es-AR"/>
            </w:rPr>
          </w:pPr>
          <w:hyperlink w:anchor="_Toc139357104" w:history="1">
            <w:r w:rsidR="008F52CD" w:rsidRPr="00CD2668">
              <w:rPr>
                <w:rStyle w:val="Hipervnculo"/>
                <w:rFonts w:cs="Arial"/>
                <w:noProof/>
                <w:sz w:val="20"/>
                <w:szCs w:val="20"/>
              </w:rPr>
              <w:t>Negocios conjuntos</w:t>
            </w:r>
            <w:r w:rsidR="008F52CD" w:rsidRPr="00CD2668">
              <w:rPr>
                <w:rFonts w:cs="Arial"/>
                <w:noProof/>
                <w:webHidden/>
                <w:sz w:val="20"/>
                <w:szCs w:val="20"/>
              </w:rPr>
              <w:tab/>
            </w:r>
            <w:r w:rsidRPr="00CD2668">
              <w:rPr>
                <w:rFonts w:cs="Arial"/>
                <w:noProof/>
                <w:webHidden/>
                <w:sz w:val="20"/>
                <w:szCs w:val="20"/>
              </w:rPr>
              <w:fldChar w:fldCharType="begin"/>
            </w:r>
            <w:r w:rsidR="008F52CD" w:rsidRPr="00CD2668">
              <w:rPr>
                <w:rFonts w:cs="Arial"/>
                <w:noProof/>
                <w:webHidden/>
                <w:sz w:val="20"/>
                <w:szCs w:val="20"/>
              </w:rPr>
              <w:instrText xml:space="preserve"> PAGEREF _Toc139357104 \h </w:instrText>
            </w:r>
            <w:r w:rsidRPr="00CD2668">
              <w:rPr>
                <w:rFonts w:cs="Arial"/>
                <w:noProof/>
                <w:webHidden/>
                <w:sz w:val="20"/>
                <w:szCs w:val="20"/>
              </w:rPr>
            </w:r>
            <w:r w:rsidRPr="00CD2668">
              <w:rPr>
                <w:rFonts w:cs="Arial"/>
                <w:noProof/>
                <w:webHidden/>
                <w:sz w:val="20"/>
                <w:szCs w:val="20"/>
              </w:rPr>
              <w:fldChar w:fldCharType="separate"/>
            </w:r>
            <w:r w:rsidR="00D33A5D">
              <w:rPr>
                <w:rFonts w:cs="Arial"/>
                <w:noProof/>
                <w:webHidden/>
                <w:sz w:val="20"/>
                <w:szCs w:val="20"/>
              </w:rPr>
              <w:t>313</w:t>
            </w:r>
            <w:r w:rsidRPr="00CD2668">
              <w:rPr>
                <w:rFonts w:cs="Arial"/>
                <w:noProof/>
                <w:webHidden/>
                <w:sz w:val="20"/>
                <w:szCs w:val="20"/>
              </w:rPr>
              <w:fldChar w:fldCharType="end"/>
            </w:r>
          </w:hyperlink>
        </w:p>
        <w:p w:rsidR="008F52CD" w:rsidRPr="00CD2668" w:rsidRDefault="001C4138">
          <w:pPr>
            <w:pStyle w:val="TDC3"/>
            <w:rPr>
              <w:rFonts w:eastAsiaTheme="minorEastAsia" w:cs="Arial"/>
              <w:smallCaps w:val="0"/>
              <w:noProof/>
              <w:sz w:val="20"/>
              <w:szCs w:val="20"/>
              <w:lang w:eastAsia="es-AR"/>
            </w:rPr>
          </w:pPr>
          <w:hyperlink w:anchor="_Toc139357105" w:history="1">
            <w:r w:rsidR="008F52CD" w:rsidRPr="00CD2668">
              <w:rPr>
                <w:rStyle w:val="Hipervnculo"/>
                <w:rFonts w:cs="Arial"/>
                <w:noProof/>
                <w:sz w:val="20"/>
                <w:szCs w:val="20"/>
              </w:rPr>
              <w:t>Participaciones en subsidiarias, asociadas y negocios conjuntos societarios</w:t>
            </w:r>
            <w:r w:rsidR="008F52CD" w:rsidRPr="00CD2668">
              <w:rPr>
                <w:rFonts w:cs="Arial"/>
                <w:noProof/>
                <w:webHidden/>
                <w:sz w:val="20"/>
                <w:szCs w:val="20"/>
              </w:rPr>
              <w:tab/>
            </w:r>
            <w:r w:rsidRPr="00CD2668">
              <w:rPr>
                <w:rFonts w:cs="Arial"/>
                <w:noProof/>
                <w:webHidden/>
                <w:sz w:val="20"/>
                <w:szCs w:val="20"/>
              </w:rPr>
              <w:fldChar w:fldCharType="begin"/>
            </w:r>
            <w:r w:rsidR="008F52CD" w:rsidRPr="00CD2668">
              <w:rPr>
                <w:rFonts w:cs="Arial"/>
                <w:noProof/>
                <w:webHidden/>
                <w:sz w:val="20"/>
                <w:szCs w:val="20"/>
              </w:rPr>
              <w:instrText xml:space="preserve"> PAGEREF _Toc139357105 \h </w:instrText>
            </w:r>
            <w:r w:rsidRPr="00CD2668">
              <w:rPr>
                <w:rFonts w:cs="Arial"/>
                <w:noProof/>
                <w:webHidden/>
                <w:sz w:val="20"/>
                <w:szCs w:val="20"/>
              </w:rPr>
            </w:r>
            <w:r w:rsidRPr="00CD2668">
              <w:rPr>
                <w:rFonts w:cs="Arial"/>
                <w:noProof/>
                <w:webHidden/>
                <w:sz w:val="20"/>
                <w:szCs w:val="20"/>
              </w:rPr>
              <w:fldChar w:fldCharType="separate"/>
            </w:r>
            <w:r w:rsidR="00D33A5D">
              <w:rPr>
                <w:rFonts w:cs="Arial"/>
                <w:noProof/>
                <w:webHidden/>
                <w:sz w:val="20"/>
                <w:szCs w:val="20"/>
              </w:rPr>
              <w:t>313</w:t>
            </w:r>
            <w:r w:rsidRPr="00CD2668">
              <w:rPr>
                <w:rFonts w:cs="Arial"/>
                <w:noProof/>
                <w:webHidden/>
                <w:sz w:val="20"/>
                <w:szCs w:val="20"/>
              </w:rPr>
              <w:fldChar w:fldCharType="end"/>
            </w:r>
          </w:hyperlink>
        </w:p>
        <w:p w:rsidR="008F52CD" w:rsidRPr="00CD2668" w:rsidRDefault="001C4138">
          <w:pPr>
            <w:pStyle w:val="TDC3"/>
            <w:rPr>
              <w:rFonts w:eastAsiaTheme="minorEastAsia" w:cs="Arial"/>
              <w:smallCaps w:val="0"/>
              <w:noProof/>
              <w:sz w:val="20"/>
              <w:szCs w:val="20"/>
              <w:lang w:eastAsia="es-AR"/>
            </w:rPr>
          </w:pPr>
          <w:hyperlink w:anchor="_Toc139357106" w:history="1">
            <w:r w:rsidR="008F52CD" w:rsidRPr="00CD2668">
              <w:rPr>
                <w:rStyle w:val="Hipervnculo"/>
                <w:rFonts w:cs="Arial"/>
                <w:noProof/>
                <w:sz w:val="20"/>
                <w:szCs w:val="20"/>
              </w:rPr>
              <w:t>Beneficios a los empleados posteriores a la terminación laboral y otros beneficios a largo plazo</w:t>
            </w:r>
            <w:r w:rsidR="008F52CD" w:rsidRPr="00CD2668">
              <w:rPr>
                <w:rFonts w:cs="Arial"/>
                <w:noProof/>
                <w:webHidden/>
                <w:sz w:val="20"/>
                <w:szCs w:val="20"/>
              </w:rPr>
              <w:tab/>
            </w:r>
            <w:r w:rsidRPr="00CD2668">
              <w:rPr>
                <w:rFonts w:cs="Arial"/>
                <w:noProof/>
                <w:webHidden/>
                <w:sz w:val="20"/>
                <w:szCs w:val="20"/>
              </w:rPr>
              <w:fldChar w:fldCharType="begin"/>
            </w:r>
            <w:r w:rsidR="008F52CD" w:rsidRPr="00CD2668">
              <w:rPr>
                <w:rFonts w:cs="Arial"/>
                <w:noProof/>
                <w:webHidden/>
                <w:sz w:val="20"/>
                <w:szCs w:val="20"/>
              </w:rPr>
              <w:instrText xml:space="preserve"> PAGEREF _Toc139357106 \h </w:instrText>
            </w:r>
            <w:r w:rsidRPr="00CD2668">
              <w:rPr>
                <w:rFonts w:cs="Arial"/>
                <w:noProof/>
                <w:webHidden/>
                <w:sz w:val="20"/>
                <w:szCs w:val="20"/>
              </w:rPr>
            </w:r>
            <w:r w:rsidRPr="00CD2668">
              <w:rPr>
                <w:rFonts w:cs="Arial"/>
                <w:noProof/>
                <w:webHidden/>
                <w:sz w:val="20"/>
                <w:szCs w:val="20"/>
              </w:rPr>
              <w:fldChar w:fldCharType="separate"/>
            </w:r>
            <w:r w:rsidR="00D33A5D">
              <w:rPr>
                <w:rFonts w:cs="Arial"/>
                <w:noProof/>
                <w:webHidden/>
                <w:sz w:val="20"/>
                <w:szCs w:val="20"/>
              </w:rPr>
              <w:t>314</w:t>
            </w:r>
            <w:r w:rsidRPr="00CD2668">
              <w:rPr>
                <w:rFonts w:cs="Arial"/>
                <w:noProof/>
                <w:webHidden/>
                <w:sz w:val="20"/>
                <w:szCs w:val="20"/>
              </w:rPr>
              <w:fldChar w:fldCharType="end"/>
            </w:r>
          </w:hyperlink>
        </w:p>
        <w:p w:rsidR="008F52CD" w:rsidRPr="00CD2668" w:rsidRDefault="001C4138">
          <w:pPr>
            <w:pStyle w:val="TDC3"/>
            <w:rPr>
              <w:rFonts w:eastAsiaTheme="minorEastAsia" w:cs="Arial"/>
              <w:smallCaps w:val="0"/>
              <w:noProof/>
              <w:sz w:val="20"/>
              <w:szCs w:val="20"/>
              <w:lang w:eastAsia="es-AR"/>
            </w:rPr>
          </w:pPr>
          <w:hyperlink w:anchor="_Toc139357107" w:history="1">
            <w:r w:rsidR="008F52CD" w:rsidRPr="00CD2668">
              <w:rPr>
                <w:rStyle w:val="Hipervnculo"/>
                <w:rFonts w:cs="Arial"/>
                <w:noProof/>
                <w:sz w:val="20"/>
                <w:szCs w:val="20"/>
              </w:rPr>
              <w:t>Combinaciones de negocios</w:t>
            </w:r>
            <w:r w:rsidR="008F52CD" w:rsidRPr="00CD2668">
              <w:rPr>
                <w:rFonts w:cs="Arial"/>
                <w:noProof/>
                <w:webHidden/>
                <w:sz w:val="20"/>
                <w:szCs w:val="20"/>
              </w:rPr>
              <w:tab/>
            </w:r>
            <w:r w:rsidRPr="00CD2668">
              <w:rPr>
                <w:rFonts w:cs="Arial"/>
                <w:noProof/>
                <w:webHidden/>
                <w:sz w:val="20"/>
                <w:szCs w:val="20"/>
              </w:rPr>
              <w:fldChar w:fldCharType="begin"/>
            </w:r>
            <w:r w:rsidR="008F52CD" w:rsidRPr="00CD2668">
              <w:rPr>
                <w:rFonts w:cs="Arial"/>
                <w:noProof/>
                <w:webHidden/>
                <w:sz w:val="20"/>
                <w:szCs w:val="20"/>
              </w:rPr>
              <w:instrText xml:space="preserve"> PAGEREF _Toc139357107 \h </w:instrText>
            </w:r>
            <w:r w:rsidRPr="00CD2668">
              <w:rPr>
                <w:rFonts w:cs="Arial"/>
                <w:noProof/>
                <w:webHidden/>
                <w:sz w:val="20"/>
                <w:szCs w:val="20"/>
              </w:rPr>
            </w:r>
            <w:r w:rsidRPr="00CD2668">
              <w:rPr>
                <w:rFonts w:cs="Arial"/>
                <w:noProof/>
                <w:webHidden/>
                <w:sz w:val="20"/>
                <w:szCs w:val="20"/>
              </w:rPr>
              <w:fldChar w:fldCharType="separate"/>
            </w:r>
            <w:r w:rsidR="00D33A5D">
              <w:rPr>
                <w:rFonts w:cs="Arial"/>
                <w:noProof/>
                <w:webHidden/>
                <w:sz w:val="20"/>
                <w:szCs w:val="20"/>
              </w:rPr>
              <w:t>314</w:t>
            </w:r>
            <w:r w:rsidRPr="00CD2668">
              <w:rPr>
                <w:rFonts w:cs="Arial"/>
                <w:noProof/>
                <w:webHidden/>
                <w:sz w:val="20"/>
                <w:szCs w:val="20"/>
              </w:rPr>
              <w:fldChar w:fldCharType="end"/>
            </w:r>
          </w:hyperlink>
        </w:p>
        <w:p w:rsidR="008F52CD" w:rsidRPr="00CD2668" w:rsidRDefault="001C4138">
          <w:pPr>
            <w:pStyle w:val="TDC3"/>
            <w:rPr>
              <w:rFonts w:eastAsiaTheme="minorEastAsia" w:cs="Arial"/>
              <w:smallCaps w:val="0"/>
              <w:noProof/>
              <w:sz w:val="20"/>
              <w:szCs w:val="20"/>
              <w:lang w:eastAsia="es-AR"/>
            </w:rPr>
          </w:pPr>
          <w:hyperlink w:anchor="_Toc139357108" w:history="1">
            <w:r w:rsidR="008F52CD" w:rsidRPr="00CD2668">
              <w:rPr>
                <w:rStyle w:val="Hipervnculo"/>
                <w:rFonts w:cs="Arial"/>
                <w:noProof/>
                <w:sz w:val="20"/>
                <w:szCs w:val="20"/>
              </w:rPr>
              <w:t>Instrumentos derivados y operaciones de cobertura</w:t>
            </w:r>
            <w:r w:rsidR="008F52CD" w:rsidRPr="00CD2668">
              <w:rPr>
                <w:rFonts w:cs="Arial"/>
                <w:noProof/>
                <w:webHidden/>
                <w:sz w:val="20"/>
                <w:szCs w:val="20"/>
              </w:rPr>
              <w:tab/>
            </w:r>
            <w:r w:rsidRPr="00CD2668">
              <w:rPr>
                <w:rFonts w:cs="Arial"/>
                <w:noProof/>
                <w:webHidden/>
                <w:sz w:val="20"/>
                <w:szCs w:val="20"/>
              </w:rPr>
              <w:fldChar w:fldCharType="begin"/>
            </w:r>
            <w:r w:rsidR="008F52CD" w:rsidRPr="00CD2668">
              <w:rPr>
                <w:rFonts w:cs="Arial"/>
                <w:noProof/>
                <w:webHidden/>
                <w:sz w:val="20"/>
                <w:szCs w:val="20"/>
              </w:rPr>
              <w:instrText xml:space="preserve"> PAGEREF _Toc139357108 \h </w:instrText>
            </w:r>
            <w:r w:rsidRPr="00CD2668">
              <w:rPr>
                <w:rFonts w:cs="Arial"/>
                <w:noProof/>
                <w:webHidden/>
                <w:sz w:val="20"/>
                <w:szCs w:val="20"/>
              </w:rPr>
            </w:r>
            <w:r w:rsidRPr="00CD2668">
              <w:rPr>
                <w:rFonts w:cs="Arial"/>
                <w:noProof/>
                <w:webHidden/>
                <w:sz w:val="20"/>
                <w:szCs w:val="20"/>
              </w:rPr>
              <w:fldChar w:fldCharType="separate"/>
            </w:r>
            <w:r w:rsidR="00D33A5D">
              <w:rPr>
                <w:rFonts w:cs="Arial"/>
                <w:noProof/>
                <w:webHidden/>
                <w:sz w:val="20"/>
                <w:szCs w:val="20"/>
              </w:rPr>
              <w:t>315</w:t>
            </w:r>
            <w:r w:rsidRPr="00CD2668">
              <w:rPr>
                <w:rFonts w:cs="Arial"/>
                <w:noProof/>
                <w:webHidden/>
                <w:sz w:val="20"/>
                <w:szCs w:val="20"/>
              </w:rPr>
              <w:fldChar w:fldCharType="end"/>
            </w:r>
          </w:hyperlink>
        </w:p>
        <w:p w:rsidR="008F52CD" w:rsidRPr="00CD2668" w:rsidRDefault="001C4138">
          <w:pPr>
            <w:pStyle w:val="TDC1"/>
            <w:rPr>
              <w:rFonts w:eastAsiaTheme="minorEastAsia"/>
              <w:b w:val="0"/>
              <w:caps w:val="0"/>
              <w:szCs w:val="20"/>
              <w:lang w:eastAsia="es-AR"/>
            </w:rPr>
          </w:pPr>
          <w:hyperlink w:anchor="_Toc139357109" w:history="1">
            <w:r w:rsidR="008F52CD" w:rsidRPr="00CD2668">
              <w:rPr>
                <w:rStyle w:val="Hipervnculo"/>
                <w:szCs w:val="20"/>
              </w:rPr>
              <w:t>GLOSARIO</w:t>
            </w:r>
            <w:r w:rsidR="008F52CD" w:rsidRPr="00CD2668">
              <w:rPr>
                <w:webHidden/>
                <w:szCs w:val="20"/>
              </w:rPr>
              <w:tab/>
            </w:r>
            <w:r w:rsidRPr="00CD2668">
              <w:rPr>
                <w:webHidden/>
                <w:szCs w:val="20"/>
              </w:rPr>
              <w:fldChar w:fldCharType="begin"/>
            </w:r>
            <w:r w:rsidR="008F52CD" w:rsidRPr="00CD2668">
              <w:rPr>
                <w:webHidden/>
                <w:szCs w:val="20"/>
              </w:rPr>
              <w:instrText xml:space="preserve"> PAGEREF _Toc139357109 \h </w:instrText>
            </w:r>
            <w:r w:rsidRPr="00CD2668">
              <w:rPr>
                <w:webHidden/>
                <w:szCs w:val="20"/>
              </w:rPr>
            </w:r>
            <w:r w:rsidRPr="00CD2668">
              <w:rPr>
                <w:webHidden/>
                <w:szCs w:val="20"/>
              </w:rPr>
              <w:fldChar w:fldCharType="separate"/>
            </w:r>
            <w:r w:rsidR="00D33A5D">
              <w:rPr>
                <w:webHidden/>
                <w:szCs w:val="20"/>
              </w:rPr>
              <w:t>316</w:t>
            </w:r>
            <w:r w:rsidRPr="00CD2668">
              <w:rPr>
                <w:webHidden/>
                <w:szCs w:val="20"/>
              </w:rPr>
              <w:fldChar w:fldCharType="end"/>
            </w:r>
          </w:hyperlink>
        </w:p>
        <w:p w:rsidR="000F4009" w:rsidRDefault="001C4138">
          <w:r w:rsidRPr="00CD2668">
            <w:rPr>
              <w:rFonts w:ascii="Arial" w:hAnsi="Arial" w:cs="Arial"/>
              <w:b/>
              <w:caps/>
              <w:noProof/>
              <w:sz w:val="20"/>
              <w:szCs w:val="20"/>
            </w:rPr>
            <w:fldChar w:fldCharType="end"/>
          </w:r>
        </w:p>
      </w:sdtContent>
    </w:sdt>
    <w:p w:rsidR="000F4009" w:rsidRPr="000F4009" w:rsidRDefault="000F4009" w:rsidP="000F4009">
      <w:pPr>
        <w:spacing w:after="120" w:line="312" w:lineRule="auto"/>
        <w:ind w:left="1559" w:hanging="567"/>
        <w:jc w:val="both"/>
        <w:rPr>
          <w:lang w:val="es-ES"/>
        </w:rPr>
      </w:pPr>
      <w:r>
        <w:rPr>
          <w:lang w:val="es-ES"/>
        </w:rPr>
        <w:br w:type="page"/>
      </w:r>
    </w:p>
    <w:p w:rsidR="00C01B25" w:rsidRDefault="003C0451" w:rsidP="00C01B25">
      <w:pPr>
        <w:pStyle w:val="Prrafodelista"/>
        <w:autoSpaceDE w:val="0"/>
        <w:autoSpaceDN w:val="0"/>
        <w:adjustRightInd w:val="0"/>
        <w:spacing w:before="120"/>
        <w:ind w:left="363"/>
        <w:jc w:val="both"/>
        <w:rPr>
          <w:rFonts w:ascii="Arial" w:hAnsi="Arial" w:cs="Arial"/>
          <w:sz w:val="20"/>
          <w:szCs w:val="20"/>
        </w:rPr>
      </w:pPr>
      <w:r>
        <w:rPr>
          <w:rFonts w:ascii="Arial" w:hAnsi="Arial" w:cs="Arial"/>
          <w:sz w:val="20"/>
          <w:szCs w:val="20"/>
        </w:rPr>
        <w:lastRenderedPageBreak/>
        <w:t xml:space="preserve">La </w:t>
      </w:r>
      <w:r w:rsidRPr="00C8460B">
        <w:rPr>
          <w:rFonts w:ascii="Arial" w:hAnsi="Arial" w:cs="Arial"/>
          <w:b/>
          <w:sz w:val="20"/>
          <w:szCs w:val="20"/>
        </w:rPr>
        <w:t>Resolución Técnica N° 54 “Normas Contables Profesionales: Norma Unificada Argentina de Contabilidad” – Texto Ordenado según Resolución Técnica N° 56 -</w:t>
      </w:r>
      <w:r>
        <w:rPr>
          <w:rFonts w:ascii="Arial" w:hAnsi="Arial" w:cs="Arial"/>
          <w:sz w:val="20"/>
          <w:szCs w:val="20"/>
        </w:rPr>
        <w:t xml:space="preserve">, ha sido aprobada por la Resolución CD N° 3944 del Consejo Profesional de Ciencias Económicas de la Provincia de Buenos Aires, con vigencia obligatoria para estados contables correspondientes a </w:t>
      </w:r>
      <w:r w:rsidRPr="00C8460B">
        <w:rPr>
          <w:rFonts w:ascii="Arial" w:hAnsi="Arial" w:cs="Arial"/>
          <w:b/>
          <w:sz w:val="20"/>
          <w:szCs w:val="20"/>
        </w:rPr>
        <w:t>ejercicios iniciados a partir del 1° de enero de 2025</w:t>
      </w:r>
      <w:r>
        <w:rPr>
          <w:rFonts w:ascii="Arial" w:hAnsi="Arial" w:cs="Arial"/>
          <w:sz w:val="20"/>
          <w:szCs w:val="20"/>
        </w:rPr>
        <w:t>, sin exigir su aplicación a los períodos intermedios comprendidos en el primer ejercicio.</w:t>
      </w:r>
    </w:p>
    <w:p w:rsidR="003C0451" w:rsidRDefault="003C0451" w:rsidP="00C01B25">
      <w:pPr>
        <w:pStyle w:val="Prrafodelista"/>
        <w:autoSpaceDE w:val="0"/>
        <w:autoSpaceDN w:val="0"/>
        <w:adjustRightInd w:val="0"/>
        <w:spacing w:before="120"/>
        <w:ind w:left="363"/>
        <w:jc w:val="both"/>
        <w:rPr>
          <w:rFonts w:ascii="Arial" w:hAnsi="Arial" w:cs="Arial"/>
          <w:sz w:val="20"/>
          <w:szCs w:val="20"/>
        </w:rPr>
      </w:pPr>
    </w:p>
    <w:p w:rsidR="003C0451" w:rsidRDefault="003C0451" w:rsidP="00C01B25">
      <w:pPr>
        <w:pStyle w:val="Prrafodelista"/>
        <w:autoSpaceDE w:val="0"/>
        <w:autoSpaceDN w:val="0"/>
        <w:adjustRightInd w:val="0"/>
        <w:spacing w:before="120"/>
        <w:ind w:left="363"/>
        <w:jc w:val="both"/>
        <w:rPr>
          <w:rFonts w:ascii="Arial" w:hAnsi="Arial" w:cs="Arial"/>
          <w:sz w:val="20"/>
          <w:szCs w:val="20"/>
        </w:rPr>
      </w:pPr>
      <w:r>
        <w:rPr>
          <w:rFonts w:ascii="Arial" w:hAnsi="Arial" w:cs="Arial"/>
          <w:sz w:val="20"/>
          <w:szCs w:val="20"/>
        </w:rPr>
        <w:t xml:space="preserve">Se admite su aplicación anticipada para estados contables correspondientes a </w:t>
      </w:r>
      <w:r w:rsidRPr="00C8460B">
        <w:rPr>
          <w:rFonts w:ascii="Arial" w:hAnsi="Arial" w:cs="Arial"/>
          <w:b/>
          <w:sz w:val="20"/>
          <w:szCs w:val="20"/>
        </w:rPr>
        <w:t>ejercicios iniciados a partir del 1° de julio de 2024</w:t>
      </w:r>
      <w:r>
        <w:rPr>
          <w:rFonts w:ascii="Arial" w:hAnsi="Arial" w:cs="Arial"/>
          <w:sz w:val="20"/>
          <w:szCs w:val="20"/>
        </w:rPr>
        <w:t>, sin exigir su aplicación a los períodos intermedios comprendidos en el primer ejercicio.</w:t>
      </w:r>
    </w:p>
    <w:p w:rsidR="003C0451" w:rsidRDefault="003C0451" w:rsidP="00C01B25">
      <w:pPr>
        <w:pStyle w:val="Prrafodelista"/>
        <w:autoSpaceDE w:val="0"/>
        <w:autoSpaceDN w:val="0"/>
        <w:adjustRightInd w:val="0"/>
        <w:spacing w:before="120"/>
        <w:ind w:left="363"/>
        <w:jc w:val="both"/>
        <w:rPr>
          <w:rFonts w:ascii="Arial" w:hAnsi="Arial" w:cs="Arial"/>
          <w:sz w:val="20"/>
          <w:szCs w:val="20"/>
        </w:rPr>
      </w:pPr>
    </w:p>
    <w:p w:rsidR="003C0451" w:rsidRDefault="003C0451" w:rsidP="00C01B25">
      <w:pPr>
        <w:pStyle w:val="Prrafodelista"/>
        <w:autoSpaceDE w:val="0"/>
        <w:autoSpaceDN w:val="0"/>
        <w:adjustRightInd w:val="0"/>
        <w:spacing w:before="120"/>
        <w:ind w:left="363"/>
        <w:jc w:val="both"/>
        <w:rPr>
          <w:rFonts w:ascii="Arial" w:hAnsi="Arial" w:cs="Arial"/>
          <w:sz w:val="20"/>
          <w:szCs w:val="20"/>
        </w:rPr>
      </w:pPr>
      <w:r>
        <w:rPr>
          <w:rFonts w:ascii="Arial" w:hAnsi="Arial" w:cs="Arial"/>
          <w:sz w:val="20"/>
          <w:szCs w:val="20"/>
        </w:rPr>
        <w:t>En el texto de la Resolución Técnica contenido en este archivo se han incorporado, conforme lo establecido en el Artículo 3° de la Res</w:t>
      </w:r>
      <w:r w:rsidR="00A75077">
        <w:rPr>
          <w:rFonts w:ascii="Arial" w:hAnsi="Arial" w:cs="Arial"/>
          <w:sz w:val="20"/>
          <w:szCs w:val="20"/>
        </w:rPr>
        <w:t xml:space="preserve">olución CD N° 3944, los importes de ingresos de los parámetros </w:t>
      </w:r>
      <w:r w:rsidR="00791F5B">
        <w:rPr>
          <w:rFonts w:ascii="Arial" w:hAnsi="Arial" w:cs="Arial"/>
          <w:sz w:val="20"/>
          <w:szCs w:val="20"/>
        </w:rPr>
        <w:t xml:space="preserve">cuantitativos </w:t>
      </w:r>
      <w:r w:rsidR="00A75077">
        <w:rPr>
          <w:rFonts w:ascii="Arial" w:hAnsi="Arial" w:cs="Arial"/>
          <w:sz w:val="20"/>
          <w:szCs w:val="20"/>
        </w:rPr>
        <w:t>a utilizar para la categorización de los entes como Entidad Pequeñ</w:t>
      </w:r>
      <w:r w:rsidR="00C8460B">
        <w:rPr>
          <w:rFonts w:ascii="Arial" w:hAnsi="Arial" w:cs="Arial"/>
          <w:sz w:val="20"/>
          <w:szCs w:val="20"/>
        </w:rPr>
        <w:t>a</w:t>
      </w:r>
      <w:r w:rsidR="00A75077">
        <w:rPr>
          <w:rFonts w:ascii="Arial" w:hAnsi="Arial" w:cs="Arial"/>
          <w:sz w:val="20"/>
          <w:szCs w:val="20"/>
        </w:rPr>
        <w:t xml:space="preserve"> o Entidad Mediana</w:t>
      </w:r>
      <w:r w:rsidR="00C8460B">
        <w:rPr>
          <w:rFonts w:ascii="Arial" w:hAnsi="Arial" w:cs="Arial"/>
          <w:sz w:val="20"/>
          <w:szCs w:val="20"/>
        </w:rPr>
        <w:t xml:space="preserve"> [Párrafo 6, inc. b), y Párrafo 7, inc. b), de la RT]</w:t>
      </w:r>
      <w:r w:rsidR="00A75077">
        <w:rPr>
          <w:rFonts w:ascii="Arial" w:hAnsi="Arial" w:cs="Arial"/>
          <w:sz w:val="20"/>
          <w:szCs w:val="20"/>
        </w:rPr>
        <w:t>.</w:t>
      </w:r>
    </w:p>
    <w:p w:rsidR="00A75077" w:rsidRDefault="00A75077" w:rsidP="00C01B25">
      <w:pPr>
        <w:pStyle w:val="Prrafodelista"/>
        <w:autoSpaceDE w:val="0"/>
        <w:autoSpaceDN w:val="0"/>
        <w:adjustRightInd w:val="0"/>
        <w:spacing w:before="120"/>
        <w:ind w:left="363"/>
        <w:jc w:val="both"/>
        <w:rPr>
          <w:rFonts w:ascii="Arial" w:hAnsi="Arial" w:cs="Arial"/>
          <w:sz w:val="20"/>
          <w:szCs w:val="20"/>
        </w:rPr>
      </w:pPr>
    </w:p>
    <w:p w:rsidR="00A75077" w:rsidRDefault="00A75077" w:rsidP="00C01B25">
      <w:pPr>
        <w:pStyle w:val="Prrafodelista"/>
        <w:autoSpaceDE w:val="0"/>
        <w:autoSpaceDN w:val="0"/>
        <w:adjustRightInd w:val="0"/>
        <w:spacing w:before="120"/>
        <w:ind w:left="363"/>
        <w:jc w:val="both"/>
        <w:rPr>
          <w:rFonts w:ascii="Arial" w:hAnsi="Arial" w:cs="Arial"/>
          <w:sz w:val="20"/>
          <w:szCs w:val="20"/>
        </w:rPr>
      </w:pPr>
      <w:r>
        <w:rPr>
          <w:rFonts w:ascii="Arial" w:hAnsi="Arial" w:cs="Arial"/>
          <w:sz w:val="20"/>
          <w:szCs w:val="20"/>
        </w:rPr>
        <w:t xml:space="preserve">Asimismo, </w:t>
      </w:r>
      <w:r w:rsidR="0071408C">
        <w:rPr>
          <w:rFonts w:ascii="Arial" w:hAnsi="Arial" w:cs="Arial"/>
          <w:sz w:val="20"/>
          <w:szCs w:val="20"/>
        </w:rPr>
        <w:t xml:space="preserve">en el Párrafo 179 se aclara que, conforme lo estipulado en el Artículo 4° de la Resolución CD N° 3944, </w:t>
      </w:r>
      <w:r w:rsidR="00A31498">
        <w:rPr>
          <w:rFonts w:ascii="Arial" w:hAnsi="Arial" w:cs="Arial"/>
          <w:sz w:val="20"/>
        </w:rPr>
        <w:t>a</w:t>
      </w:r>
      <w:r w:rsidR="00A31498" w:rsidRPr="00AC4AEA">
        <w:rPr>
          <w:rFonts w:ascii="Arial" w:hAnsi="Arial" w:cs="Arial"/>
          <w:sz w:val="20"/>
        </w:rPr>
        <w:t xml:space="preserve"> los efectos de expresar los </w:t>
      </w:r>
      <w:r w:rsidR="00A31498" w:rsidRPr="00791F5B">
        <w:rPr>
          <w:rFonts w:ascii="Arial" w:hAnsi="Arial" w:cs="Arial"/>
          <w:bCs/>
          <w:sz w:val="20"/>
        </w:rPr>
        <w:t>estados contables</w:t>
      </w:r>
      <w:r w:rsidR="00A31498" w:rsidRPr="00AC4AEA">
        <w:rPr>
          <w:rFonts w:ascii="Arial" w:hAnsi="Arial" w:cs="Arial"/>
          <w:sz w:val="20"/>
        </w:rPr>
        <w:t xml:space="preserve"> en moneda de cierre</w:t>
      </w:r>
      <w:r w:rsidR="00A31498">
        <w:rPr>
          <w:rFonts w:ascii="Arial" w:hAnsi="Arial" w:cs="Arial"/>
          <w:sz w:val="20"/>
          <w:szCs w:val="20"/>
        </w:rPr>
        <w:t xml:space="preserve"> </w:t>
      </w:r>
      <w:r w:rsidR="0071408C">
        <w:rPr>
          <w:rFonts w:ascii="Arial" w:hAnsi="Arial" w:cs="Arial"/>
          <w:sz w:val="20"/>
          <w:szCs w:val="20"/>
        </w:rPr>
        <w:t>se admite</w:t>
      </w:r>
      <w:r w:rsidR="00A31498">
        <w:rPr>
          <w:rFonts w:ascii="Arial" w:hAnsi="Arial" w:cs="Arial"/>
          <w:sz w:val="20"/>
          <w:szCs w:val="20"/>
        </w:rPr>
        <w:t xml:space="preserve"> también</w:t>
      </w:r>
      <w:r>
        <w:rPr>
          <w:rFonts w:ascii="Arial" w:hAnsi="Arial" w:cs="Arial"/>
          <w:sz w:val="20"/>
          <w:szCs w:val="20"/>
        </w:rPr>
        <w:t xml:space="preserve"> </w:t>
      </w:r>
      <w:r w:rsidR="0071408C">
        <w:rPr>
          <w:rFonts w:ascii="Arial" w:hAnsi="Arial" w:cs="Arial"/>
          <w:sz w:val="20"/>
          <w:szCs w:val="20"/>
        </w:rPr>
        <w:t xml:space="preserve">la </w:t>
      </w:r>
      <w:r w:rsidR="009109A2">
        <w:rPr>
          <w:rFonts w:ascii="Arial" w:hAnsi="Arial" w:cs="Arial"/>
          <w:sz w:val="20"/>
          <w:szCs w:val="20"/>
        </w:rPr>
        <w:t>utilización</w:t>
      </w:r>
      <w:r w:rsidR="0071408C">
        <w:rPr>
          <w:rFonts w:ascii="Arial" w:hAnsi="Arial" w:cs="Arial"/>
          <w:sz w:val="20"/>
          <w:szCs w:val="20"/>
        </w:rPr>
        <w:t xml:space="preserve"> del índice determinado de acuerdo a la metodología indicada en el Art. 7° de la Resolución MD CPCEPBA N° 2883.</w:t>
      </w:r>
    </w:p>
    <w:p w:rsidR="003C0451" w:rsidRDefault="003C0451" w:rsidP="00C01B25">
      <w:pPr>
        <w:pStyle w:val="Prrafodelista"/>
        <w:autoSpaceDE w:val="0"/>
        <w:autoSpaceDN w:val="0"/>
        <w:adjustRightInd w:val="0"/>
        <w:spacing w:before="120"/>
        <w:ind w:left="363"/>
        <w:jc w:val="both"/>
        <w:rPr>
          <w:rFonts w:ascii="Arial" w:hAnsi="Arial" w:cs="Arial"/>
          <w:sz w:val="20"/>
          <w:szCs w:val="20"/>
        </w:rPr>
      </w:pPr>
    </w:p>
    <w:p w:rsidR="00C01B25" w:rsidRDefault="00C01B25" w:rsidP="00C01B25">
      <w:pPr>
        <w:pStyle w:val="Prrafodelista"/>
        <w:autoSpaceDE w:val="0"/>
        <w:autoSpaceDN w:val="0"/>
        <w:adjustRightInd w:val="0"/>
        <w:spacing w:before="120"/>
        <w:ind w:left="363"/>
        <w:jc w:val="both"/>
        <w:rPr>
          <w:rFonts w:ascii="Arial" w:hAnsi="Arial" w:cs="Arial"/>
          <w:sz w:val="20"/>
          <w:szCs w:val="20"/>
        </w:rPr>
      </w:pPr>
    </w:p>
    <w:p w:rsidR="00C01B25" w:rsidRDefault="00C01B25" w:rsidP="00C01B25">
      <w:pPr>
        <w:pStyle w:val="Prrafodelista"/>
        <w:autoSpaceDE w:val="0"/>
        <w:autoSpaceDN w:val="0"/>
        <w:adjustRightInd w:val="0"/>
        <w:spacing w:before="120"/>
        <w:ind w:left="363"/>
        <w:jc w:val="both"/>
        <w:rPr>
          <w:rFonts w:ascii="Arial" w:hAnsi="Arial" w:cs="Arial"/>
          <w:sz w:val="20"/>
          <w:szCs w:val="20"/>
        </w:rPr>
      </w:pPr>
    </w:p>
    <w:p w:rsidR="00C01B25" w:rsidRDefault="00C01B25" w:rsidP="00C01B25">
      <w:pPr>
        <w:pStyle w:val="Prrafodelista"/>
        <w:autoSpaceDE w:val="0"/>
        <w:autoSpaceDN w:val="0"/>
        <w:adjustRightInd w:val="0"/>
        <w:spacing w:before="120"/>
        <w:ind w:left="363"/>
        <w:jc w:val="both"/>
        <w:rPr>
          <w:rFonts w:ascii="Arial" w:hAnsi="Arial" w:cs="Arial"/>
          <w:sz w:val="20"/>
          <w:szCs w:val="20"/>
        </w:rPr>
      </w:pPr>
    </w:p>
    <w:p w:rsidR="00C01B25" w:rsidRDefault="00C01B25" w:rsidP="00C01B25">
      <w:pPr>
        <w:pStyle w:val="Prrafodelista"/>
        <w:autoSpaceDE w:val="0"/>
        <w:autoSpaceDN w:val="0"/>
        <w:adjustRightInd w:val="0"/>
        <w:spacing w:before="120"/>
        <w:ind w:left="363"/>
        <w:jc w:val="both"/>
        <w:rPr>
          <w:rFonts w:ascii="Arial" w:hAnsi="Arial" w:cs="Arial"/>
          <w:sz w:val="20"/>
          <w:szCs w:val="20"/>
        </w:rPr>
      </w:pPr>
    </w:p>
    <w:p w:rsidR="00C01B25" w:rsidRDefault="00C01B25" w:rsidP="00C01B25">
      <w:pPr>
        <w:pStyle w:val="Prrafodelista"/>
        <w:autoSpaceDE w:val="0"/>
        <w:autoSpaceDN w:val="0"/>
        <w:adjustRightInd w:val="0"/>
        <w:spacing w:before="120"/>
        <w:ind w:left="363"/>
        <w:jc w:val="both"/>
        <w:rPr>
          <w:rFonts w:ascii="Arial" w:hAnsi="Arial" w:cs="Arial"/>
          <w:sz w:val="20"/>
          <w:szCs w:val="20"/>
        </w:rPr>
      </w:pPr>
    </w:p>
    <w:p w:rsidR="00C01B25" w:rsidRDefault="00C01B25" w:rsidP="00C01B25">
      <w:pPr>
        <w:pStyle w:val="Prrafodelista"/>
        <w:autoSpaceDE w:val="0"/>
        <w:autoSpaceDN w:val="0"/>
        <w:adjustRightInd w:val="0"/>
        <w:spacing w:before="120"/>
        <w:ind w:left="363"/>
        <w:jc w:val="both"/>
        <w:rPr>
          <w:rFonts w:ascii="Arial" w:hAnsi="Arial" w:cs="Arial"/>
          <w:sz w:val="20"/>
          <w:szCs w:val="20"/>
        </w:rPr>
      </w:pPr>
    </w:p>
    <w:p w:rsidR="00C01B25" w:rsidRDefault="00C01B25" w:rsidP="00C01B25">
      <w:pPr>
        <w:pStyle w:val="Prrafodelista"/>
        <w:autoSpaceDE w:val="0"/>
        <w:autoSpaceDN w:val="0"/>
        <w:adjustRightInd w:val="0"/>
        <w:spacing w:before="120"/>
        <w:ind w:left="363"/>
        <w:jc w:val="both"/>
        <w:rPr>
          <w:rFonts w:ascii="Arial" w:hAnsi="Arial" w:cs="Arial"/>
          <w:sz w:val="20"/>
          <w:szCs w:val="20"/>
        </w:rPr>
      </w:pPr>
    </w:p>
    <w:p w:rsidR="00C01B25" w:rsidRDefault="00C01B25" w:rsidP="00C01B25">
      <w:pPr>
        <w:pStyle w:val="Prrafodelista"/>
        <w:autoSpaceDE w:val="0"/>
        <w:autoSpaceDN w:val="0"/>
        <w:adjustRightInd w:val="0"/>
        <w:spacing w:before="120"/>
        <w:ind w:left="363"/>
        <w:jc w:val="both"/>
        <w:rPr>
          <w:rFonts w:ascii="Arial" w:hAnsi="Arial" w:cs="Arial"/>
          <w:sz w:val="20"/>
          <w:szCs w:val="20"/>
        </w:rPr>
      </w:pPr>
    </w:p>
    <w:p w:rsidR="00C01B25" w:rsidRDefault="00C01B25" w:rsidP="00C01B25">
      <w:pPr>
        <w:pStyle w:val="Prrafodelista"/>
        <w:autoSpaceDE w:val="0"/>
        <w:autoSpaceDN w:val="0"/>
        <w:adjustRightInd w:val="0"/>
        <w:spacing w:before="120"/>
        <w:ind w:left="363"/>
        <w:jc w:val="both"/>
        <w:rPr>
          <w:rFonts w:ascii="Arial" w:hAnsi="Arial" w:cs="Arial"/>
          <w:sz w:val="20"/>
          <w:szCs w:val="20"/>
        </w:rPr>
      </w:pPr>
    </w:p>
    <w:p w:rsidR="00C01B25" w:rsidRDefault="00C01B25" w:rsidP="00C01B25">
      <w:pPr>
        <w:pStyle w:val="Prrafodelista"/>
        <w:autoSpaceDE w:val="0"/>
        <w:autoSpaceDN w:val="0"/>
        <w:adjustRightInd w:val="0"/>
        <w:spacing w:before="120"/>
        <w:ind w:left="363"/>
        <w:jc w:val="both"/>
        <w:rPr>
          <w:rFonts w:ascii="Arial" w:hAnsi="Arial" w:cs="Arial"/>
          <w:sz w:val="20"/>
          <w:szCs w:val="20"/>
        </w:rPr>
      </w:pPr>
    </w:p>
    <w:p w:rsidR="00C01B25" w:rsidRDefault="00C01B25" w:rsidP="00C01B25">
      <w:pPr>
        <w:pStyle w:val="Prrafodelista"/>
        <w:autoSpaceDE w:val="0"/>
        <w:autoSpaceDN w:val="0"/>
        <w:adjustRightInd w:val="0"/>
        <w:spacing w:before="120"/>
        <w:ind w:left="363"/>
        <w:jc w:val="both"/>
        <w:rPr>
          <w:rFonts w:ascii="Arial" w:hAnsi="Arial" w:cs="Arial"/>
          <w:sz w:val="20"/>
          <w:szCs w:val="20"/>
        </w:rPr>
      </w:pPr>
    </w:p>
    <w:p w:rsidR="00C01B25" w:rsidRDefault="00C01B25" w:rsidP="00C01B25">
      <w:pPr>
        <w:pStyle w:val="Prrafodelista"/>
        <w:autoSpaceDE w:val="0"/>
        <w:autoSpaceDN w:val="0"/>
        <w:adjustRightInd w:val="0"/>
        <w:spacing w:before="120"/>
        <w:ind w:left="363"/>
        <w:jc w:val="both"/>
        <w:rPr>
          <w:rFonts w:ascii="Arial" w:hAnsi="Arial" w:cs="Arial"/>
          <w:sz w:val="20"/>
          <w:szCs w:val="20"/>
        </w:rPr>
      </w:pPr>
    </w:p>
    <w:p w:rsidR="00C01B25" w:rsidRDefault="00C01B25" w:rsidP="00C01B25">
      <w:pPr>
        <w:pStyle w:val="Prrafodelista"/>
        <w:autoSpaceDE w:val="0"/>
        <w:autoSpaceDN w:val="0"/>
        <w:adjustRightInd w:val="0"/>
        <w:spacing w:before="120"/>
        <w:ind w:left="363"/>
        <w:jc w:val="both"/>
        <w:rPr>
          <w:rFonts w:ascii="Arial" w:hAnsi="Arial" w:cs="Arial"/>
          <w:sz w:val="20"/>
          <w:szCs w:val="20"/>
        </w:rPr>
      </w:pPr>
    </w:p>
    <w:p w:rsidR="00C01B25" w:rsidRDefault="00C01B25" w:rsidP="00C01B25">
      <w:pPr>
        <w:pStyle w:val="Prrafodelista"/>
        <w:autoSpaceDE w:val="0"/>
        <w:autoSpaceDN w:val="0"/>
        <w:adjustRightInd w:val="0"/>
        <w:spacing w:before="120"/>
        <w:ind w:left="363"/>
        <w:jc w:val="both"/>
        <w:rPr>
          <w:rFonts w:ascii="Arial" w:hAnsi="Arial" w:cs="Arial"/>
          <w:sz w:val="20"/>
          <w:szCs w:val="20"/>
        </w:rPr>
      </w:pPr>
    </w:p>
    <w:p w:rsidR="00C01B25" w:rsidRDefault="00C01B25" w:rsidP="00C01B25">
      <w:pPr>
        <w:pStyle w:val="Prrafodelista"/>
        <w:autoSpaceDE w:val="0"/>
        <w:autoSpaceDN w:val="0"/>
        <w:adjustRightInd w:val="0"/>
        <w:spacing w:before="120"/>
        <w:ind w:left="363"/>
        <w:jc w:val="both"/>
        <w:rPr>
          <w:rFonts w:ascii="Arial" w:hAnsi="Arial" w:cs="Arial"/>
          <w:sz w:val="20"/>
          <w:szCs w:val="20"/>
        </w:rPr>
      </w:pPr>
    </w:p>
    <w:p w:rsidR="00C01B25" w:rsidRDefault="00C01B25" w:rsidP="00C01B25">
      <w:pPr>
        <w:pStyle w:val="Prrafodelista"/>
        <w:autoSpaceDE w:val="0"/>
        <w:autoSpaceDN w:val="0"/>
        <w:adjustRightInd w:val="0"/>
        <w:spacing w:before="120"/>
        <w:ind w:left="363"/>
        <w:jc w:val="both"/>
        <w:rPr>
          <w:rFonts w:ascii="Arial" w:hAnsi="Arial" w:cs="Arial"/>
          <w:sz w:val="20"/>
          <w:szCs w:val="20"/>
        </w:rPr>
      </w:pPr>
    </w:p>
    <w:p w:rsidR="00C01B25" w:rsidRDefault="00C01B25" w:rsidP="00C01B25">
      <w:pPr>
        <w:pStyle w:val="Prrafodelista"/>
        <w:autoSpaceDE w:val="0"/>
        <w:autoSpaceDN w:val="0"/>
        <w:adjustRightInd w:val="0"/>
        <w:spacing w:before="120"/>
        <w:ind w:left="363"/>
        <w:jc w:val="both"/>
        <w:rPr>
          <w:rFonts w:ascii="Arial" w:hAnsi="Arial" w:cs="Arial"/>
          <w:sz w:val="20"/>
          <w:szCs w:val="20"/>
        </w:rPr>
      </w:pPr>
    </w:p>
    <w:p w:rsidR="00C01B25" w:rsidRDefault="00C01B25" w:rsidP="00C01B25">
      <w:pPr>
        <w:pStyle w:val="Prrafodelista"/>
        <w:autoSpaceDE w:val="0"/>
        <w:autoSpaceDN w:val="0"/>
        <w:adjustRightInd w:val="0"/>
        <w:spacing w:before="120"/>
        <w:ind w:left="363"/>
        <w:jc w:val="both"/>
        <w:rPr>
          <w:rFonts w:ascii="Arial" w:hAnsi="Arial" w:cs="Arial"/>
          <w:sz w:val="20"/>
          <w:szCs w:val="20"/>
        </w:rPr>
      </w:pPr>
    </w:p>
    <w:p w:rsidR="00C01B25" w:rsidRDefault="00C01B25" w:rsidP="00C01B25">
      <w:pPr>
        <w:pStyle w:val="Prrafodelista"/>
        <w:autoSpaceDE w:val="0"/>
        <w:autoSpaceDN w:val="0"/>
        <w:adjustRightInd w:val="0"/>
        <w:spacing w:before="120"/>
        <w:ind w:left="363"/>
        <w:jc w:val="both"/>
        <w:rPr>
          <w:rFonts w:ascii="Arial" w:hAnsi="Arial" w:cs="Arial"/>
          <w:sz w:val="20"/>
          <w:szCs w:val="20"/>
        </w:rPr>
      </w:pPr>
    </w:p>
    <w:p w:rsidR="00C01B25" w:rsidRDefault="00C01B25" w:rsidP="00C01B25">
      <w:pPr>
        <w:pStyle w:val="Prrafodelista"/>
        <w:autoSpaceDE w:val="0"/>
        <w:autoSpaceDN w:val="0"/>
        <w:adjustRightInd w:val="0"/>
        <w:spacing w:before="120"/>
        <w:ind w:left="363"/>
        <w:jc w:val="both"/>
        <w:rPr>
          <w:rFonts w:ascii="Arial" w:hAnsi="Arial" w:cs="Arial"/>
          <w:sz w:val="20"/>
          <w:szCs w:val="20"/>
        </w:rPr>
      </w:pPr>
    </w:p>
    <w:p w:rsidR="00C01B25" w:rsidRDefault="00C01B25" w:rsidP="00C01B25">
      <w:pPr>
        <w:pStyle w:val="Prrafodelista"/>
        <w:autoSpaceDE w:val="0"/>
        <w:autoSpaceDN w:val="0"/>
        <w:adjustRightInd w:val="0"/>
        <w:spacing w:before="120"/>
        <w:ind w:left="363"/>
        <w:jc w:val="both"/>
        <w:rPr>
          <w:rFonts w:ascii="Arial" w:hAnsi="Arial" w:cs="Arial"/>
          <w:sz w:val="20"/>
          <w:szCs w:val="20"/>
        </w:rPr>
      </w:pPr>
    </w:p>
    <w:p w:rsidR="00C01B25" w:rsidRDefault="00C01B25" w:rsidP="00C01B25">
      <w:pPr>
        <w:pStyle w:val="Prrafodelista"/>
        <w:autoSpaceDE w:val="0"/>
        <w:autoSpaceDN w:val="0"/>
        <w:adjustRightInd w:val="0"/>
        <w:spacing w:before="120"/>
        <w:ind w:left="363"/>
        <w:jc w:val="both"/>
        <w:rPr>
          <w:rFonts w:ascii="Arial" w:hAnsi="Arial" w:cs="Arial"/>
          <w:sz w:val="20"/>
          <w:szCs w:val="20"/>
        </w:rPr>
      </w:pPr>
    </w:p>
    <w:p w:rsidR="00C01B25" w:rsidRDefault="00C01B25" w:rsidP="00C01B25">
      <w:pPr>
        <w:pStyle w:val="Prrafodelista"/>
        <w:autoSpaceDE w:val="0"/>
        <w:autoSpaceDN w:val="0"/>
        <w:adjustRightInd w:val="0"/>
        <w:spacing w:before="120"/>
        <w:ind w:left="363"/>
        <w:jc w:val="both"/>
        <w:rPr>
          <w:rFonts w:ascii="Arial" w:hAnsi="Arial" w:cs="Arial"/>
          <w:sz w:val="20"/>
          <w:szCs w:val="20"/>
        </w:rPr>
      </w:pPr>
    </w:p>
    <w:p w:rsidR="00C01B25" w:rsidRDefault="00C01B25" w:rsidP="00C01B25">
      <w:pPr>
        <w:pStyle w:val="Prrafodelista"/>
        <w:autoSpaceDE w:val="0"/>
        <w:autoSpaceDN w:val="0"/>
        <w:adjustRightInd w:val="0"/>
        <w:spacing w:before="120"/>
        <w:ind w:left="363"/>
        <w:jc w:val="both"/>
        <w:rPr>
          <w:rFonts w:ascii="Arial" w:hAnsi="Arial" w:cs="Arial"/>
          <w:sz w:val="20"/>
          <w:szCs w:val="20"/>
        </w:rPr>
      </w:pPr>
    </w:p>
    <w:p w:rsidR="00C01B25" w:rsidRDefault="00C01B25" w:rsidP="00C01B25">
      <w:pPr>
        <w:pStyle w:val="Prrafodelista"/>
        <w:autoSpaceDE w:val="0"/>
        <w:autoSpaceDN w:val="0"/>
        <w:adjustRightInd w:val="0"/>
        <w:spacing w:before="120"/>
        <w:ind w:left="363"/>
        <w:jc w:val="both"/>
        <w:rPr>
          <w:rFonts w:ascii="Arial" w:hAnsi="Arial" w:cs="Arial"/>
          <w:sz w:val="20"/>
          <w:szCs w:val="20"/>
        </w:rPr>
      </w:pPr>
    </w:p>
    <w:p w:rsidR="00C01B25" w:rsidRDefault="00C01B25" w:rsidP="00C01B25">
      <w:pPr>
        <w:pStyle w:val="Prrafodelista"/>
        <w:autoSpaceDE w:val="0"/>
        <w:autoSpaceDN w:val="0"/>
        <w:adjustRightInd w:val="0"/>
        <w:spacing w:before="120"/>
        <w:ind w:left="363"/>
        <w:jc w:val="both"/>
        <w:rPr>
          <w:rFonts w:ascii="Arial" w:hAnsi="Arial" w:cs="Arial"/>
          <w:sz w:val="20"/>
          <w:szCs w:val="20"/>
        </w:rPr>
      </w:pPr>
    </w:p>
    <w:p w:rsidR="00C01B25" w:rsidRDefault="00C01B25" w:rsidP="00C01B25">
      <w:pPr>
        <w:pStyle w:val="Prrafodelista"/>
        <w:autoSpaceDE w:val="0"/>
        <w:autoSpaceDN w:val="0"/>
        <w:adjustRightInd w:val="0"/>
        <w:spacing w:before="120"/>
        <w:ind w:left="363"/>
        <w:jc w:val="both"/>
        <w:rPr>
          <w:rFonts w:ascii="Arial" w:hAnsi="Arial" w:cs="Arial"/>
          <w:sz w:val="20"/>
          <w:szCs w:val="20"/>
        </w:rPr>
      </w:pPr>
    </w:p>
    <w:p w:rsidR="00C01B25" w:rsidRDefault="00C01B25" w:rsidP="00C01B25">
      <w:pPr>
        <w:pStyle w:val="Prrafodelista"/>
        <w:autoSpaceDE w:val="0"/>
        <w:autoSpaceDN w:val="0"/>
        <w:adjustRightInd w:val="0"/>
        <w:spacing w:before="120"/>
        <w:ind w:left="363"/>
        <w:jc w:val="both"/>
        <w:rPr>
          <w:rFonts w:ascii="Arial" w:hAnsi="Arial" w:cs="Arial"/>
          <w:sz w:val="20"/>
          <w:szCs w:val="20"/>
        </w:rPr>
      </w:pPr>
    </w:p>
    <w:p w:rsidR="00C01B25" w:rsidRPr="0071408C" w:rsidRDefault="00C01B25" w:rsidP="0071408C">
      <w:pPr>
        <w:autoSpaceDE w:val="0"/>
        <w:autoSpaceDN w:val="0"/>
        <w:adjustRightInd w:val="0"/>
        <w:spacing w:before="120"/>
        <w:jc w:val="both"/>
        <w:rPr>
          <w:rFonts w:ascii="Arial" w:hAnsi="Arial" w:cs="Arial"/>
          <w:sz w:val="20"/>
          <w:szCs w:val="20"/>
        </w:rPr>
      </w:pPr>
    </w:p>
    <w:p w:rsidR="002048F5" w:rsidRPr="000806D9" w:rsidRDefault="002048F5" w:rsidP="002048F5">
      <w:pPr>
        <w:pStyle w:val="Ttulo1"/>
        <w:rPr>
          <w:rFonts w:cs="Arial"/>
          <w:b w:val="0"/>
          <w:sz w:val="20"/>
          <w:szCs w:val="20"/>
        </w:rPr>
      </w:pPr>
      <w:r w:rsidRPr="000806D9">
        <w:rPr>
          <w:rFonts w:cs="Arial"/>
          <w:b w:val="0"/>
          <w:sz w:val="20"/>
          <w:szCs w:val="20"/>
        </w:rPr>
        <w:t>[hoja en blanco]</w:t>
      </w:r>
    </w:p>
    <w:p w:rsidR="00C01B25" w:rsidRDefault="00C01B25" w:rsidP="00C01B25">
      <w:pPr>
        <w:pStyle w:val="Prrafodelista"/>
        <w:autoSpaceDE w:val="0"/>
        <w:autoSpaceDN w:val="0"/>
        <w:adjustRightInd w:val="0"/>
        <w:spacing w:before="120"/>
        <w:ind w:left="363"/>
        <w:jc w:val="both"/>
        <w:rPr>
          <w:rFonts w:ascii="Arial" w:hAnsi="Arial" w:cs="Arial"/>
          <w:sz w:val="20"/>
          <w:szCs w:val="20"/>
        </w:rPr>
      </w:pPr>
    </w:p>
    <w:p w:rsidR="00C01B25" w:rsidRDefault="00C01B25" w:rsidP="00C01B25">
      <w:pPr>
        <w:pStyle w:val="Prrafodelista"/>
        <w:autoSpaceDE w:val="0"/>
        <w:autoSpaceDN w:val="0"/>
        <w:adjustRightInd w:val="0"/>
        <w:spacing w:before="120"/>
        <w:ind w:left="363"/>
        <w:jc w:val="both"/>
        <w:rPr>
          <w:rFonts w:ascii="Arial" w:hAnsi="Arial" w:cs="Arial"/>
          <w:sz w:val="20"/>
          <w:szCs w:val="20"/>
        </w:rPr>
      </w:pPr>
    </w:p>
    <w:p w:rsidR="00C01B25" w:rsidRDefault="00C01B25" w:rsidP="00C01B25">
      <w:pPr>
        <w:pStyle w:val="Prrafodelista"/>
        <w:autoSpaceDE w:val="0"/>
        <w:autoSpaceDN w:val="0"/>
        <w:adjustRightInd w:val="0"/>
        <w:spacing w:before="120"/>
        <w:ind w:left="363"/>
        <w:jc w:val="both"/>
        <w:rPr>
          <w:rFonts w:ascii="Arial" w:hAnsi="Arial" w:cs="Arial"/>
          <w:sz w:val="20"/>
          <w:szCs w:val="20"/>
        </w:rPr>
      </w:pPr>
    </w:p>
    <w:p w:rsidR="00C01B25" w:rsidRDefault="00C01B25" w:rsidP="00C01B25">
      <w:pPr>
        <w:pStyle w:val="Prrafodelista"/>
        <w:spacing w:before="120"/>
        <w:ind w:left="360"/>
        <w:contextualSpacing w:val="0"/>
        <w:jc w:val="both"/>
        <w:rPr>
          <w:rFonts w:ascii="Arial" w:hAnsi="Arial" w:cs="Arial"/>
          <w:sz w:val="20"/>
          <w:szCs w:val="20"/>
        </w:rPr>
      </w:pPr>
    </w:p>
    <w:p w:rsidR="00C01B25" w:rsidRDefault="00C01B25" w:rsidP="00C01B25">
      <w:pPr>
        <w:pStyle w:val="Prrafodelista"/>
        <w:spacing w:before="120"/>
        <w:ind w:left="360"/>
        <w:contextualSpacing w:val="0"/>
        <w:jc w:val="both"/>
        <w:rPr>
          <w:rFonts w:ascii="Arial" w:hAnsi="Arial" w:cs="Arial"/>
          <w:sz w:val="20"/>
          <w:szCs w:val="20"/>
        </w:rPr>
      </w:pPr>
    </w:p>
    <w:p w:rsidR="00C01B25" w:rsidRDefault="00C01B25" w:rsidP="00C01B25">
      <w:pPr>
        <w:pStyle w:val="Prrafodelista"/>
        <w:spacing w:before="120"/>
        <w:ind w:left="360"/>
        <w:contextualSpacing w:val="0"/>
        <w:jc w:val="both"/>
        <w:rPr>
          <w:rFonts w:ascii="Arial" w:hAnsi="Arial" w:cs="Arial"/>
          <w:sz w:val="20"/>
          <w:szCs w:val="20"/>
        </w:rPr>
      </w:pPr>
    </w:p>
    <w:p w:rsidR="00C01B25" w:rsidRDefault="00C01B25" w:rsidP="00C01B25">
      <w:pPr>
        <w:pStyle w:val="Prrafodelista"/>
        <w:spacing w:before="120"/>
        <w:ind w:left="360"/>
        <w:contextualSpacing w:val="0"/>
        <w:jc w:val="both"/>
        <w:rPr>
          <w:rFonts w:ascii="Arial" w:hAnsi="Arial" w:cs="Arial"/>
          <w:sz w:val="20"/>
          <w:szCs w:val="20"/>
        </w:rPr>
      </w:pPr>
    </w:p>
    <w:p w:rsidR="00C01B25" w:rsidRDefault="00C01B25" w:rsidP="00C01B25">
      <w:pPr>
        <w:pStyle w:val="Prrafodelista"/>
        <w:spacing w:before="120"/>
        <w:ind w:left="360"/>
        <w:contextualSpacing w:val="0"/>
        <w:jc w:val="both"/>
        <w:rPr>
          <w:rFonts w:ascii="Arial" w:hAnsi="Arial" w:cs="Arial"/>
          <w:sz w:val="20"/>
          <w:szCs w:val="20"/>
        </w:rPr>
      </w:pPr>
    </w:p>
    <w:p w:rsidR="00C01B25" w:rsidRDefault="00C01B25" w:rsidP="00C01B25">
      <w:pPr>
        <w:pStyle w:val="Prrafodelista"/>
        <w:spacing w:before="120"/>
        <w:ind w:left="360"/>
        <w:contextualSpacing w:val="0"/>
        <w:jc w:val="both"/>
        <w:rPr>
          <w:rFonts w:ascii="Arial" w:hAnsi="Arial" w:cs="Arial"/>
          <w:sz w:val="20"/>
          <w:szCs w:val="20"/>
        </w:rPr>
      </w:pPr>
    </w:p>
    <w:p w:rsidR="00C01B25" w:rsidRDefault="00C01B25" w:rsidP="00C01B25">
      <w:pPr>
        <w:pStyle w:val="Prrafodelista"/>
        <w:spacing w:before="120"/>
        <w:ind w:left="360"/>
        <w:contextualSpacing w:val="0"/>
        <w:jc w:val="both"/>
        <w:rPr>
          <w:rFonts w:ascii="Arial" w:hAnsi="Arial" w:cs="Arial"/>
          <w:sz w:val="20"/>
          <w:szCs w:val="20"/>
        </w:rPr>
      </w:pPr>
    </w:p>
    <w:p w:rsidR="00C01B25" w:rsidRDefault="00C01B25" w:rsidP="00C01B25">
      <w:pPr>
        <w:pStyle w:val="Prrafodelista"/>
        <w:spacing w:before="120"/>
        <w:ind w:left="360"/>
        <w:contextualSpacing w:val="0"/>
        <w:jc w:val="both"/>
        <w:rPr>
          <w:rFonts w:ascii="Arial" w:hAnsi="Arial" w:cs="Arial"/>
          <w:sz w:val="20"/>
          <w:szCs w:val="20"/>
        </w:rPr>
      </w:pPr>
    </w:p>
    <w:p w:rsidR="00C01B25" w:rsidRDefault="00C01B25" w:rsidP="00C01B25">
      <w:pPr>
        <w:pStyle w:val="Prrafodelista"/>
        <w:spacing w:before="120"/>
        <w:ind w:left="360"/>
        <w:contextualSpacing w:val="0"/>
        <w:jc w:val="both"/>
        <w:rPr>
          <w:rFonts w:ascii="Arial" w:hAnsi="Arial" w:cs="Arial"/>
          <w:sz w:val="20"/>
          <w:szCs w:val="20"/>
        </w:rPr>
      </w:pPr>
    </w:p>
    <w:p w:rsidR="00C01B25" w:rsidRDefault="00C01B25" w:rsidP="00C01B25">
      <w:pPr>
        <w:pStyle w:val="Prrafodelista"/>
        <w:spacing w:before="120"/>
        <w:ind w:left="360"/>
        <w:contextualSpacing w:val="0"/>
        <w:jc w:val="both"/>
        <w:rPr>
          <w:rFonts w:ascii="Arial" w:hAnsi="Arial" w:cs="Arial"/>
          <w:sz w:val="20"/>
          <w:szCs w:val="20"/>
        </w:rPr>
      </w:pPr>
    </w:p>
    <w:p w:rsidR="00C01B25" w:rsidRDefault="00C01B25" w:rsidP="00C01B25">
      <w:pPr>
        <w:pStyle w:val="Prrafodelista"/>
        <w:spacing w:before="120"/>
        <w:ind w:left="360"/>
        <w:contextualSpacing w:val="0"/>
        <w:jc w:val="both"/>
        <w:rPr>
          <w:rFonts w:ascii="Arial" w:hAnsi="Arial" w:cs="Arial"/>
          <w:sz w:val="20"/>
          <w:szCs w:val="20"/>
        </w:rPr>
      </w:pPr>
    </w:p>
    <w:p w:rsidR="00C01B25" w:rsidRDefault="00C01B25" w:rsidP="00C01B25">
      <w:pPr>
        <w:pStyle w:val="Prrafodelista"/>
        <w:spacing w:before="120"/>
        <w:ind w:left="360"/>
        <w:contextualSpacing w:val="0"/>
        <w:jc w:val="both"/>
        <w:rPr>
          <w:rFonts w:ascii="Arial" w:hAnsi="Arial" w:cs="Arial"/>
          <w:sz w:val="20"/>
          <w:szCs w:val="20"/>
        </w:rPr>
      </w:pPr>
    </w:p>
    <w:p w:rsidR="00C01B25" w:rsidRDefault="00C01B25" w:rsidP="00C01B25">
      <w:pPr>
        <w:pStyle w:val="Prrafodelista"/>
        <w:spacing w:before="120"/>
        <w:ind w:left="360"/>
        <w:contextualSpacing w:val="0"/>
        <w:jc w:val="both"/>
        <w:rPr>
          <w:rFonts w:ascii="Arial" w:hAnsi="Arial" w:cs="Arial"/>
          <w:sz w:val="20"/>
          <w:szCs w:val="20"/>
        </w:rPr>
      </w:pPr>
    </w:p>
    <w:p w:rsidR="00C01B25" w:rsidRDefault="00C01B25" w:rsidP="00C01B25">
      <w:pPr>
        <w:pStyle w:val="Prrafodelista"/>
        <w:spacing w:before="120"/>
        <w:ind w:left="360"/>
        <w:contextualSpacing w:val="0"/>
        <w:jc w:val="both"/>
        <w:rPr>
          <w:rFonts w:ascii="Arial" w:hAnsi="Arial" w:cs="Arial"/>
          <w:sz w:val="20"/>
          <w:szCs w:val="20"/>
        </w:rPr>
      </w:pPr>
    </w:p>
    <w:p w:rsidR="00C01B25" w:rsidRDefault="00C01B25" w:rsidP="00C01B25">
      <w:pPr>
        <w:pStyle w:val="Prrafodelista"/>
        <w:spacing w:before="120"/>
        <w:ind w:left="360"/>
        <w:contextualSpacing w:val="0"/>
        <w:jc w:val="both"/>
        <w:rPr>
          <w:rFonts w:ascii="Arial" w:hAnsi="Arial" w:cs="Arial"/>
          <w:sz w:val="20"/>
          <w:szCs w:val="20"/>
        </w:rPr>
      </w:pPr>
    </w:p>
    <w:p w:rsidR="00C01B25" w:rsidRDefault="00C01B25" w:rsidP="0071408C">
      <w:pPr>
        <w:spacing w:before="120"/>
        <w:jc w:val="both"/>
        <w:rPr>
          <w:rFonts w:ascii="Arial" w:hAnsi="Arial" w:cs="Arial"/>
          <w:sz w:val="20"/>
          <w:szCs w:val="20"/>
        </w:rPr>
      </w:pPr>
    </w:p>
    <w:p w:rsidR="0071408C" w:rsidRDefault="0071408C" w:rsidP="0071408C">
      <w:pPr>
        <w:spacing w:before="120"/>
        <w:jc w:val="both"/>
        <w:rPr>
          <w:rFonts w:ascii="Arial" w:hAnsi="Arial" w:cs="Arial"/>
          <w:sz w:val="20"/>
          <w:szCs w:val="20"/>
        </w:rPr>
      </w:pPr>
    </w:p>
    <w:p w:rsidR="0071408C" w:rsidRDefault="0071408C" w:rsidP="0071408C">
      <w:pPr>
        <w:spacing w:before="120"/>
        <w:jc w:val="both"/>
        <w:rPr>
          <w:rFonts w:ascii="Arial" w:hAnsi="Arial" w:cs="Arial"/>
          <w:sz w:val="20"/>
          <w:szCs w:val="20"/>
        </w:rPr>
      </w:pPr>
    </w:p>
    <w:p w:rsidR="0071408C" w:rsidRDefault="0071408C" w:rsidP="0071408C">
      <w:pPr>
        <w:spacing w:before="120"/>
        <w:jc w:val="both"/>
        <w:rPr>
          <w:rFonts w:ascii="Arial" w:hAnsi="Arial" w:cs="Arial"/>
          <w:sz w:val="20"/>
          <w:szCs w:val="20"/>
        </w:rPr>
      </w:pPr>
    </w:p>
    <w:p w:rsidR="0071408C" w:rsidRDefault="0071408C" w:rsidP="0071408C">
      <w:pPr>
        <w:spacing w:before="120"/>
        <w:jc w:val="both"/>
        <w:rPr>
          <w:rFonts w:ascii="Arial" w:hAnsi="Arial" w:cs="Arial"/>
          <w:sz w:val="20"/>
          <w:szCs w:val="20"/>
        </w:rPr>
      </w:pPr>
    </w:p>
    <w:p w:rsidR="0071408C" w:rsidRDefault="0071408C" w:rsidP="0071408C">
      <w:pPr>
        <w:spacing w:before="120"/>
        <w:jc w:val="both"/>
        <w:rPr>
          <w:rFonts w:ascii="Arial" w:hAnsi="Arial" w:cs="Arial"/>
          <w:sz w:val="20"/>
          <w:szCs w:val="20"/>
        </w:rPr>
      </w:pPr>
    </w:p>
    <w:p w:rsidR="0071408C" w:rsidRDefault="0071408C" w:rsidP="0071408C">
      <w:pPr>
        <w:spacing w:before="120"/>
        <w:jc w:val="both"/>
        <w:rPr>
          <w:rFonts w:ascii="Arial" w:hAnsi="Arial" w:cs="Arial"/>
          <w:sz w:val="20"/>
          <w:szCs w:val="20"/>
        </w:rPr>
      </w:pPr>
    </w:p>
    <w:p w:rsidR="0071408C" w:rsidRDefault="0071408C" w:rsidP="0071408C">
      <w:pPr>
        <w:spacing w:before="120"/>
        <w:jc w:val="both"/>
        <w:rPr>
          <w:rFonts w:ascii="Arial" w:hAnsi="Arial" w:cs="Arial"/>
          <w:sz w:val="20"/>
          <w:szCs w:val="20"/>
        </w:rPr>
      </w:pPr>
    </w:p>
    <w:p w:rsidR="0071408C" w:rsidRDefault="0071408C" w:rsidP="0071408C">
      <w:pPr>
        <w:spacing w:before="120"/>
        <w:jc w:val="both"/>
        <w:rPr>
          <w:rFonts w:ascii="Arial" w:hAnsi="Arial" w:cs="Arial"/>
          <w:sz w:val="20"/>
          <w:szCs w:val="20"/>
        </w:rPr>
      </w:pPr>
    </w:p>
    <w:p w:rsidR="0071408C" w:rsidRPr="0071408C" w:rsidRDefault="0071408C" w:rsidP="0071408C">
      <w:pPr>
        <w:spacing w:before="120"/>
        <w:jc w:val="both"/>
        <w:rPr>
          <w:rFonts w:ascii="Arial" w:hAnsi="Arial" w:cs="Arial"/>
          <w:sz w:val="20"/>
          <w:szCs w:val="20"/>
        </w:rPr>
      </w:pPr>
    </w:p>
    <w:p w:rsidR="00C01B25" w:rsidRDefault="00C01B25" w:rsidP="00C01B25">
      <w:pPr>
        <w:pStyle w:val="Prrafodelista"/>
        <w:spacing w:before="120"/>
        <w:ind w:left="360"/>
        <w:contextualSpacing w:val="0"/>
        <w:jc w:val="both"/>
        <w:rPr>
          <w:rFonts w:ascii="Arial" w:hAnsi="Arial" w:cs="Arial"/>
          <w:sz w:val="20"/>
          <w:szCs w:val="20"/>
        </w:rPr>
      </w:pPr>
    </w:p>
    <w:p w:rsidR="0071408C" w:rsidRDefault="0071408C" w:rsidP="00376144">
      <w:pPr>
        <w:jc w:val="both"/>
        <w:rPr>
          <w:rFonts w:ascii="Arial" w:hAnsi="Arial" w:cs="Arial"/>
          <w:b/>
          <w:bCs/>
          <w:sz w:val="20"/>
          <w:szCs w:val="20"/>
        </w:rPr>
      </w:pPr>
      <w:bookmarkStart w:id="0" w:name="_Toc101863697"/>
      <w:bookmarkStart w:id="1" w:name="_Toc139356559"/>
    </w:p>
    <w:p w:rsidR="0071408C" w:rsidRDefault="0071408C" w:rsidP="00376144">
      <w:pPr>
        <w:jc w:val="both"/>
        <w:rPr>
          <w:rFonts w:ascii="Arial" w:hAnsi="Arial" w:cs="Arial"/>
          <w:b/>
          <w:bCs/>
          <w:sz w:val="20"/>
          <w:szCs w:val="20"/>
        </w:rPr>
      </w:pPr>
    </w:p>
    <w:p w:rsidR="009D7FF2" w:rsidRPr="00376144" w:rsidRDefault="00376144" w:rsidP="00376144">
      <w:pPr>
        <w:jc w:val="both"/>
        <w:rPr>
          <w:rFonts w:ascii="Arial" w:hAnsi="Arial" w:cs="Arial"/>
          <w:b/>
          <w:bCs/>
          <w:sz w:val="20"/>
          <w:szCs w:val="20"/>
        </w:rPr>
      </w:pPr>
      <w:r w:rsidRPr="00376144">
        <w:rPr>
          <w:rFonts w:ascii="Arial" w:hAnsi="Arial" w:cs="Arial"/>
          <w:b/>
          <w:bCs/>
          <w:sz w:val="20"/>
          <w:szCs w:val="20"/>
        </w:rPr>
        <w:t>S</w:t>
      </w:r>
      <w:r w:rsidR="009D7FF2" w:rsidRPr="00376144">
        <w:rPr>
          <w:rFonts w:ascii="Arial" w:hAnsi="Arial" w:cs="Arial"/>
          <w:b/>
          <w:sz w:val="20"/>
          <w:szCs w:val="20"/>
        </w:rPr>
        <w:t>EGUNDA PARTE</w:t>
      </w:r>
      <w:bookmarkEnd w:id="0"/>
      <w:bookmarkEnd w:id="1"/>
    </w:p>
    <w:p w:rsidR="00DC0E3B" w:rsidRPr="00AC4AEA" w:rsidRDefault="003C71B4" w:rsidP="00A318EA">
      <w:pPr>
        <w:pStyle w:val="Ttulo1"/>
        <w:rPr>
          <w:rFonts w:cs="Arial"/>
          <w:sz w:val="20"/>
          <w:szCs w:val="20"/>
        </w:rPr>
      </w:pPr>
      <w:bookmarkStart w:id="2" w:name="_Toc139356560"/>
      <w:r w:rsidRPr="00AC4AEA">
        <w:rPr>
          <w:rFonts w:cs="Arial"/>
          <w:sz w:val="20"/>
          <w:szCs w:val="20"/>
        </w:rPr>
        <w:t>RESOLUCIÓN TÉCNICA N°54</w:t>
      </w:r>
      <w:bookmarkEnd w:id="2"/>
      <w:r w:rsidR="009D7FF2" w:rsidRPr="00AC4AEA">
        <w:rPr>
          <w:rFonts w:cs="Arial"/>
          <w:sz w:val="20"/>
          <w:szCs w:val="20"/>
        </w:rPr>
        <w:t xml:space="preserve"> </w:t>
      </w:r>
    </w:p>
    <w:p w:rsidR="00C42AAD" w:rsidRPr="00AC4AEA" w:rsidRDefault="00C42AAD" w:rsidP="00A318EA">
      <w:pPr>
        <w:pStyle w:val="Ttulo1"/>
        <w:rPr>
          <w:rFonts w:cs="Arial"/>
          <w:sz w:val="20"/>
          <w:szCs w:val="20"/>
        </w:rPr>
      </w:pPr>
    </w:p>
    <w:p w:rsidR="00C97469" w:rsidRPr="00AC4AEA" w:rsidRDefault="00DC0E3B" w:rsidP="00A318EA">
      <w:pPr>
        <w:pStyle w:val="Ttulo1"/>
        <w:rPr>
          <w:rFonts w:cs="Arial"/>
          <w:sz w:val="20"/>
          <w:szCs w:val="20"/>
        </w:rPr>
      </w:pPr>
      <w:bookmarkStart w:id="3" w:name="_Toc139356561"/>
      <w:r w:rsidRPr="00AC4AEA">
        <w:rPr>
          <w:rFonts w:cs="Arial"/>
          <w:sz w:val="20"/>
          <w:szCs w:val="20"/>
        </w:rPr>
        <w:t>~</w:t>
      </w:r>
      <w:r w:rsidR="009D7FF2" w:rsidRPr="00AC4AEA">
        <w:rPr>
          <w:rFonts w:cs="Arial"/>
          <w:sz w:val="20"/>
          <w:szCs w:val="20"/>
        </w:rPr>
        <w:t>INTRODUCCIÓN</w:t>
      </w:r>
      <w:r w:rsidRPr="00AC4AEA">
        <w:rPr>
          <w:rFonts w:cs="Arial"/>
          <w:sz w:val="20"/>
          <w:szCs w:val="20"/>
        </w:rPr>
        <w:t>~</w:t>
      </w:r>
      <w:bookmarkEnd w:id="3"/>
    </w:p>
    <w:p w:rsidR="00B4781E" w:rsidRPr="00AC4AEA" w:rsidRDefault="00B4781E" w:rsidP="00A318EA">
      <w:pPr>
        <w:pStyle w:val="Ttulo1"/>
        <w:rPr>
          <w:rFonts w:cs="Arial"/>
          <w:sz w:val="20"/>
          <w:szCs w:val="20"/>
        </w:rPr>
      </w:pPr>
      <w:bookmarkStart w:id="4" w:name="_Toc101863698"/>
    </w:p>
    <w:p w:rsidR="0090400F" w:rsidRPr="00AC4AEA" w:rsidRDefault="0090400F" w:rsidP="00A318EA">
      <w:pPr>
        <w:pStyle w:val="Ttulo1"/>
        <w:rPr>
          <w:rFonts w:cs="Arial"/>
          <w:sz w:val="20"/>
          <w:szCs w:val="20"/>
        </w:rPr>
      </w:pPr>
      <w:bookmarkStart w:id="5" w:name="_Toc139356562"/>
      <w:r w:rsidRPr="00AC4AEA">
        <w:rPr>
          <w:rFonts w:cs="Arial"/>
          <w:sz w:val="20"/>
          <w:szCs w:val="20"/>
        </w:rPr>
        <w:t xml:space="preserve">OBJETIVO Y ALCANCE DE </w:t>
      </w:r>
      <w:r w:rsidR="00B17CD5" w:rsidRPr="00AC4AEA">
        <w:rPr>
          <w:rFonts w:cs="Arial"/>
          <w:sz w:val="20"/>
          <w:szCs w:val="20"/>
        </w:rPr>
        <w:t>ESTA RESOLUCIÓN TÉCNICA</w:t>
      </w:r>
      <w:bookmarkEnd w:id="4"/>
      <w:bookmarkEnd w:id="5"/>
    </w:p>
    <w:p w:rsidR="00605B11" w:rsidRPr="00AC4AEA" w:rsidRDefault="00390852" w:rsidP="00A318EA">
      <w:pPr>
        <w:pStyle w:val="Ttulo2"/>
        <w:rPr>
          <w:rFonts w:cs="Arial"/>
        </w:rPr>
      </w:pPr>
      <w:bookmarkStart w:id="6" w:name="_Toc101863699"/>
      <w:bookmarkStart w:id="7" w:name="_Toc139356563"/>
      <w:r w:rsidRPr="00AC4AEA">
        <w:rPr>
          <w:rFonts w:cs="Arial"/>
        </w:rPr>
        <w:t>Objetivo</w:t>
      </w:r>
      <w:bookmarkEnd w:id="6"/>
      <w:bookmarkEnd w:id="7"/>
    </w:p>
    <w:p w:rsidR="00AE7E5B" w:rsidRPr="00AC4AEA" w:rsidRDefault="00091E09" w:rsidP="00A318EA">
      <w:pPr>
        <w:pStyle w:val="Prrafodelista"/>
        <w:numPr>
          <w:ilvl w:val="0"/>
          <w:numId w:val="29"/>
        </w:numPr>
        <w:contextualSpacing w:val="0"/>
        <w:jc w:val="both"/>
        <w:rPr>
          <w:rFonts w:ascii="Arial" w:hAnsi="Arial" w:cs="Arial"/>
          <w:sz w:val="20"/>
          <w:szCs w:val="20"/>
        </w:rPr>
      </w:pPr>
      <w:r w:rsidRPr="00AC4AEA">
        <w:rPr>
          <w:rFonts w:ascii="Arial" w:hAnsi="Arial" w:cs="Arial"/>
          <w:sz w:val="20"/>
          <w:szCs w:val="20"/>
        </w:rPr>
        <w:t>El objetivo de e</w:t>
      </w:r>
      <w:r w:rsidR="00BE15A2" w:rsidRPr="00AC4AEA">
        <w:rPr>
          <w:rFonts w:ascii="Arial" w:hAnsi="Arial" w:cs="Arial"/>
          <w:sz w:val="20"/>
          <w:szCs w:val="20"/>
        </w:rPr>
        <w:t xml:space="preserve">sta Resolución Técnica </w:t>
      </w:r>
      <w:r w:rsidR="00AE7E5B" w:rsidRPr="00AC4AEA">
        <w:rPr>
          <w:rFonts w:ascii="Arial" w:hAnsi="Arial" w:cs="Arial"/>
          <w:sz w:val="20"/>
          <w:szCs w:val="20"/>
        </w:rPr>
        <w:t>consiste en</w:t>
      </w:r>
      <w:r w:rsidR="000451DC" w:rsidRPr="00AC4AEA">
        <w:rPr>
          <w:rFonts w:ascii="Arial" w:hAnsi="Arial" w:cs="Arial"/>
          <w:sz w:val="20"/>
          <w:szCs w:val="20"/>
        </w:rPr>
        <w:t xml:space="preserve"> </w:t>
      </w:r>
      <w:r w:rsidR="00F27E75" w:rsidRPr="00AC4AEA">
        <w:rPr>
          <w:rFonts w:ascii="Arial" w:hAnsi="Arial" w:cs="Arial"/>
          <w:sz w:val="20"/>
          <w:szCs w:val="20"/>
        </w:rPr>
        <w:t>prescribir</w:t>
      </w:r>
      <w:r w:rsidR="00BE15A2" w:rsidRPr="00AC4AEA">
        <w:rPr>
          <w:rFonts w:ascii="Arial" w:hAnsi="Arial" w:cs="Arial"/>
          <w:sz w:val="20"/>
          <w:szCs w:val="20"/>
        </w:rPr>
        <w:t xml:space="preserve"> las bases para </w:t>
      </w:r>
      <w:r w:rsidR="000451DC" w:rsidRPr="00AC4AEA">
        <w:rPr>
          <w:rFonts w:ascii="Arial" w:hAnsi="Arial" w:cs="Arial"/>
          <w:sz w:val="20"/>
          <w:szCs w:val="20"/>
        </w:rPr>
        <w:t>preparar</w:t>
      </w:r>
      <w:r w:rsidR="00BE15A2" w:rsidRPr="00AC4AEA">
        <w:rPr>
          <w:rFonts w:ascii="Arial" w:hAnsi="Arial" w:cs="Arial"/>
          <w:sz w:val="20"/>
          <w:szCs w:val="20"/>
        </w:rPr>
        <w:t xml:space="preserve"> los </w:t>
      </w:r>
      <w:r w:rsidR="00135084" w:rsidRPr="00AC4AEA">
        <w:rPr>
          <w:rFonts w:ascii="Arial" w:hAnsi="Arial" w:cs="Arial"/>
          <w:b/>
          <w:bCs/>
          <w:sz w:val="20"/>
          <w:szCs w:val="20"/>
        </w:rPr>
        <w:t>estados contables</w:t>
      </w:r>
      <w:r w:rsidR="00BE15A2" w:rsidRPr="00AC4AEA">
        <w:rPr>
          <w:rFonts w:ascii="Arial" w:hAnsi="Arial" w:cs="Arial"/>
          <w:sz w:val="20"/>
          <w:szCs w:val="20"/>
        </w:rPr>
        <w:t xml:space="preserve"> </w:t>
      </w:r>
      <w:r w:rsidR="00977BC1" w:rsidRPr="00AC4AEA">
        <w:rPr>
          <w:rFonts w:ascii="Arial" w:hAnsi="Arial" w:cs="Arial"/>
          <w:sz w:val="20"/>
          <w:szCs w:val="20"/>
        </w:rPr>
        <w:t>con fines generales</w:t>
      </w:r>
      <w:r w:rsidR="00F27E75" w:rsidRPr="00AC4AEA">
        <w:rPr>
          <w:rFonts w:ascii="Arial" w:hAnsi="Arial" w:cs="Arial"/>
          <w:sz w:val="20"/>
          <w:szCs w:val="20"/>
        </w:rPr>
        <w:t xml:space="preserve">, de forma tal </w:t>
      </w:r>
      <w:r w:rsidR="00BE15A2" w:rsidRPr="00AC4AEA">
        <w:rPr>
          <w:rFonts w:ascii="Arial" w:hAnsi="Arial" w:cs="Arial"/>
          <w:sz w:val="20"/>
          <w:szCs w:val="20"/>
        </w:rPr>
        <w:t xml:space="preserve">que </w:t>
      </w:r>
      <w:r w:rsidR="00AE7E5B" w:rsidRPr="00AC4AEA">
        <w:rPr>
          <w:rFonts w:ascii="Arial" w:hAnsi="Arial" w:cs="Arial"/>
          <w:sz w:val="20"/>
          <w:szCs w:val="20"/>
        </w:rPr>
        <w:t xml:space="preserve">satisfagan los </w:t>
      </w:r>
      <w:r w:rsidR="00AE7E5B" w:rsidRPr="00AC4AEA">
        <w:rPr>
          <w:rFonts w:ascii="Arial" w:hAnsi="Arial" w:cs="Arial"/>
          <w:b/>
          <w:bCs/>
          <w:sz w:val="20"/>
          <w:szCs w:val="20"/>
        </w:rPr>
        <w:t xml:space="preserve">requisitos de la información contenida en los </w:t>
      </w:r>
      <w:r w:rsidR="00135084" w:rsidRPr="00AC4AEA">
        <w:rPr>
          <w:rFonts w:ascii="Arial" w:hAnsi="Arial" w:cs="Arial"/>
          <w:b/>
          <w:bCs/>
          <w:sz w:val="20"/>
          <w:szCs w:val="20"/>
        </w:rPr>
        <w:t>estados contables</w:t>
      </w:r>
      <w:r w:rsidR="00AE7E5B" w:rsidRPr="00AC4AEA">
        <w:rPr>
          <w:rFonts w:ascii="Arial" w:hAnsi="Arial" w:cs="Arial"/>
          <w:b/>
          <w:bCs/>
          <w:sz w:val="20"/>
          <w:szCs w:val="20"/>
        </w:rPr>
        <w:t>.</w:t>
      </w:r>
    </w:p>
    <w:p w:rsidR="00A8173B" w:rsidRPr="00F77873" w:rsidRDefault="00DC5443" w:rsidP="00F77873">
      <w:pPr>
        <w:pStyle w:val="Prrafodelista"/>
        <w:numPr>
          <w:ilvl w:val="0"/>
          <w:numId w:val="29"/>
        </w:numPr>
        <w:contextualSpacing w:val="0"/>
        <w:jc w:val="both"/>
        <w:rPr>
          <w:rFonts w:ascii="Arial" w:hAnsi="Arial" w:cs="Arial"/>
          <w:sz w:val="20"/>
          <w:szCs w:val="20"/>
        </w:rPr>
      </w:pPr>
      <w:r w:rsidRPr="00AC4AEA">
        <w:rPr>
          <w:rFonts w:ascii="Arial" w:hAnsi="Arial" w:cs="Arial"/>
          <w:sz w:val="20"/>
          <w:szCs w:val="20"/>
        </w:rPr>
        <w:t>Para lograr su objetivo, e</w:t>
      </w:r>
      <w:r w:rsidR="00BE15A2" w:rsidRPr="00AC4AEA">
        <w:rPr>
          <w:rFonts w:ascii="Arial" w:hAnsi="Arial" w:cs="Arial"/>
          <w:sz w:val="20"/>
          <w:szCs w:val="20"/>
        </w:rPr>
        <w:t xml:space="preserve">sta </w:t>
      </w:r>
      <w:r w:rsidRPr="00AC4AEA">
        <w:rPr>
          <w:rFonts w:ascii="Arial" w:hAnsi="Arial" w:cs="Arial"/>
          <w:sz w:val="20"/>
          <w:szCs w:val="20"/>
        </w:rPr>
        <w:t>Resolución Técnica</w:t>
      </w:r>
      <w:r w:rsidR="00BE15A2" w:rsidRPr="00AC4AEA">
        <w:rPr>
          <w:rFonts w:ascii="Arial" w:hAnsi="Arial" w:cs="Arial"/>
          <w:sz w:val="20"/>
          <w:szCs w:val="20"/>
        </w:rPr>
        <w:t xml:space="preserve"> establece requerimientos </w:t>
      </w:r>
      <w:r w:rsidRPr="00AC4AEA">
        <w:rPr>
          <w:rFonts w:ascii="Arial" w:hAnsi="Arial" w:cs="Arial"/>
          <w:sz w:val="20"/>
          <w:szCs w:val="20"/>
        </w:rPr>
        <w:t>sobre reconocimiento, baja en cuenta</w:t>
      </w:r>
      <w:r w:rsidR="000451DC" w:rsidRPr="00AC4AEA">
        <w:rPr>
          <w:rFonts w:ascii="Arial" w:hAnsi="Arial" w:cs="Arial"/>
          <w:sz w:val="20"/>
          <w:szCs w:val="20"/>
        </w:rPr>
        <w:t>s</w:t>
      </w:r>
      <w:r w:rsidRPr="00AC4AEA">
        <w:rPr>
          <w:rFonts w:ascii="Arial" w:hAnsi="Arial" w:cs="Arial"/>
          <w:sz w:val="20"/>
          <w:szCs w:val="20"/>
        </w:rPr>
        <w:t>, medición</w:t>
      </w:r>
      <w:r w:rsidR="007232F2" w:rsidRPr="00AC4AEA">
        <w:rPr>
          <w:rFonts w:ascii="Arial" w:hAnsi="Arial" w:cs="Arial"/>
          <w:sz w:val="20"/>
          <w:szCs w:val="20"/>
        </w:rPr>
        <w:t>,</w:t>
      </w:r>
      <w:r w:rsidR="00BE15A2" w:rsidRPr="00AC4AEA">
        <w:rPr>
          <w:rFonts w:ascii="Arial" w:hAnsi="Arial" w:cs="Arial"/>
          <w:sz w:val="20"/>
          <w:szCs w:val="20"/>
        </w:rPr>
        <w:t xml:space="preserve"> presentación </w:t>
      </w:r>
      <w:r w:rsidR="007232F2" w:rsidRPr="00AC4AEA">
        <w:rPr>
          <w:rFonts w:ascii="Arial" w:hAnsi="Arial" w:cs="Arial"/>
          <w:sz w:val="20"/>
          <w:szCs w:val="20"/>
        </w:rPr>
        <w:t xml:space="preserve">y revelación </w:t>
      </w:r>
      <w:r w:rsidR="00BE15A2" w:rsidRPr="00AC4AEA">
        <w:rPr>
          <w:rFonts w:ascii="Arial" w:hAnsi="Arial" w:cs="Arial"/>
          <w:sz w:val="20"/>
          <w:szCs w:val="20"/>
        </w:rPr>
        <w:t xml:space="preserve">de los </w:t>
      </w:r>
      <w:r w:rsidRPr="00AC4AEA">
        <w:rPr>
          <w:rFonts w:ascii="Arial" w:hAnsi="Arial" w:cs="Arial"/>
          <w:sz w:val="20"/>
          <w:szCs w:val="20"/>
        </w:rPr>
        <w:t>elementos</w:t>
      </w:r>
      <w:r w:rsidR="00091E09" w:rsidRPr="00AC4AEA">
        <w:rPr>
          <w:rFonts w:ascii="Arial" w:hAnsi="Arial" w:cs="Arial"/>
          <w:sz w:val="20"/>
          <w:szCs w:val="20"/>
        </w:rPr>
        <w:t xml:space="preserve"> sobre los que una entidad informa </w:t>
      </w:r>
      <w:r w:rsidR="000D2926" w:rsidRPr="00AC4AEA">
        <w:rPr>
          <w:rFonts w:ascii="Arial" w:hAnsi="Arial" w:cs="Arial"/>
          <w:sz w:val="20"/>
          <w:szCs w:val="20"/>
        </w:rPr>
        <w:t>mediante</w:t>
      </w:r>
      <w:r w:rsidR="00091E09" w:rsidRPr="00AC4AEA">
        <w:rPr>
          <w:rFonts w:ascii="Arial" w:hAnsi="Arial" w:cs="Arial"/>
          <w:sz w:val="20"/>
          <w:szCs w:val="20"/>
        </w:rPr>
        <w:t xml:space="preserve"> sus </w:t>
      </w:r>
      <w:r w:rsidR="00135084" w:rsidRPr="00AC4AEA">
        <w:rPr>
          <w:rFonts w:ascii="Arial" w:hAnsi="Arial" w:cs="Arial"/>
          <w:b/>
          <w:bCs/>
          <w:sz w:val="20"/>
          <w:szCs w:val="20"/>
        </w:rPr>
        <w:t>estados contables</w:t>
      </w:r>
      <w:r w:rsidR="00BE15A2" w:rsidRPr="00AC4AEA">
        <w:rPr>
          <w:rFonts w:ascii="Arial" w:hAnsi="Arial" w:cs="Arial"/>
          <w:sz w:val="20"/>
          <w:szCs w:val="20"/>
        </w:rPr>
        <w:t>.</w:t>
      </w:r>
    </w:p>
    <w:p w:rsidR="00E42DDE" w:rsidRPr="00AC4AEA" w:rsidRDefault="00390852" w:rsidP="00A318EA">
      <w:pPr>
        <w:pStyle w:val="Ttulo2"/>
        <w:rPr>
          <w:rFonts w:cs="Arial"/>
        </w:rPr>
      </w:pPr>
      <w:bookmarkStart w:id="8" w:name="_Toc101863700"/>
      <w:bookmarkStart w:id="9" w:name="_Toc139356564"/>
      <w:r w:rsidRPr="00AC4AEA">
        <w:rPr>
          <w:rFonts w:cs="Arial"/>
        </w:rPr>
        <w:t>Alcance</w:t>
      </w:r>
      <w:bookmarkEnd w:id="8"/>
      <w:bookmarkEnd w:id="9"/>
    </w:p>
    <w:p w:rsidR="00F77873" w:rsidRDefault="00E42DDE" w:rsidP="00A318EA">
      <w:pPr>
        <w:pStyle w:val="Prrafodelista"/>
        <w:numPr>
          <w:ilvl w:val="0"/>
          <w:numId w:val="29"/>
        </w:numPr>
        <w:contextualSpacing w:val="0"/>
        <w:jc w:val="both"/>
        <w:rPr>
          <w:rFonts w:ascii="Arial" w:hAnsi="Arial" w:cs="Arial"/>
          <w:sz w:val="20"/>
          <w:szCs w:val="20"/>
        </w:rPr>
      </w:pPr>
      <w:r w:rsidRPr="00F77873">
        <w:rPr>
          <w:rFonts w:ascii="Arial" w:hAnsi="Arial" w:cs="Arial"/>
          <w:sz w:val="20"/>
          <w:szCs w:val="20"/>
        </w:rPr>
        <w:t xml:space="preserve">Una entidad aplicará esta </w:t>
      </w:r>
      <w:r w:rsidR="001530FD" w:rsidRPr="00F77873">
        <w:rPr>
          <w:rFonts w:ascii="Arial" w:hAnsi="Arial" w:cs="Arial"/>
          <w:sz w:val="20"/>
          <w:szCs w:val="20"/>
        </w:rPr>
        <w:t>R</w:t>
      </w:r>
      <w:r w:rsidRPr="00F77873">
        <w:rPr>
          <w:rFonts w:ascii="Arial" w:hAnsi="Arial" w:cs="Arial"/>
          <w:sz w:val="20"/>
          <w:szCs w:val="20"/>
        </w:rPr>
        <w:t xml:space="preserve">esolución </w:t>
      </w:r>
      <w:r w:rsidR="001530FD" w:rsidRPr="00F77873">
        <w:rPr>
          <w:rFonts w:ascii="Arial" w:hAnsi="Arial" w:cs="Arial"/>
          <w:sz w:val="20"/>
          <w:szCs w:val="20"/>
        </w:rPr>
        <w:t>T</w:t>
      </w:r>
      <w:r w:rsidRPr="00F77873">
        <w:rPr>
          <w:rFonts w:ascii="Arial" w:hAnsi="Arial" w:cs="Arial"/>
          <w:sz w:val="20"/>
          <w:szCs w:val="20"/>
        </w:rPr>
        <w:t xml:space="preserve">écnica si no </w:t>
      </w:r>
      <w:r w:rsidR="00550A33" w:rsidRPr="00F77873">
        <w:rPr>
          <w:rFonts w:ascii="Arial" w:hAnsi="Arial" w:cs="Arial"/>
          <w:sz w:val="20"/>
          <w:szCs w:val="20"/>
        </w:rPr>
        <w:t>aplica</w:t>
      </w:r>
      <w:r w:rsidRPr="00F77873">
        <w:rPr>
          <w:rFonts w:ascii="Arial" w:hAnsi="Arial" w:cs="Arial"/>
          <w:sz w:val="20"/>
          <w:szCs w:val="20"/>
        </w:rPr>
        <w:t xml:space="preserve"> la Resolución Técnica Nº 26 [“Adopción de las Normas Internacionales de Información </w:t>
      </w:r>
      <w:r w:rsidR="00EC1893" w:rsidRPr="00F77873">
        <w:rPr>
          <w:rFonts w:ascii="Arial" w:hAnsi="Arial" w:cs="Arial"/>
          <w:sz w:val="20"/>
          <w:szCs w:val="20"/>
        </w:rPr>
        <w:t>Financiera</w:t>
      </w:r>
      <w:r w:rsidRPr="00F77873">
        <w:rPr>
          <w:rFonts w:ascii="Arial" w:hAnsi="Arial" w:cs="Arial"/>
          <w:sz w:val="20"/>
          <w:szCs w:val="20"/>
        </w:rPr>
        <w:t xml:space="preserve"> (NIIF) del Consejo de Normas Interna</w:t>
      </w:r>
      <w:bookmarkStart w:id="10" w:name="_Ref104827229"/>
      <w:bookmarkStart w:id="11" w:name="_Ref75518403"/>
      <w:r w:rsidR="00F77873">
        <w:rPr>
          <w:rFonts w:ascii="Arial" w:hAnsi="Arial" w:cs="Arial"/>
          <w:sz w:val="20"/>
          <w:szCs w:val="20"/>
        </w:rPr>
        <w:t>cionales de Contabilidad (IASB)</w:t>
      </w:r>
      <w:r w:rsidR="00791F5B">
        <w:rPr>
          <w:rFonts w:ascii="Arial" w:hAnsi="Arial" w:cs="Arial"/>
          <w:sz w:val="20"/>
          <w:szCs w:val="20"/>
        </w:rPr>
        <w:t>”</w:t>
      </w:r>
      <w:r w:rsidR="00F77873">
        <w:rPr>
          <w:rFonts w:ascii="Arial" w:hAnsi="Arial" w:cs="Arial"/>
          <w:sz w:val="20"/>
          <w:szCs w:val="20"/>
        </w:rPr>
        <w:t>].</w:t>
      </w:r>
    </w:p>
    <w:p w:rsidR="00977BC1" w:rsidRPr="00F77873" w:rsidRDefault="00977BC1" w:rsidP="00A318EA">
      <w:pPr>
        <w:pStyle w:val="Prrafodelista"/>
        <w:numPr>
          <w:ilvl w:val="0"/>
          <w:numId w:val="29"/>
        </w:numPr>
        <w:contextualSpacing w:val="0"/>
        <w:jc w:val="both"/>
        <w:rPr>
          <w:rFonts w:ascii="Arial" w:hAnsi="Arial" w:cs="Arial"/>
          <w:sz w:val="20"/>
          <w:szCs w:val="20"/>
        </w:rPr>
      </w:pPr>
      <w:r w:rsidRPr="00F77873">
        <w:rPr>
          <w:rFonts w:ascii="Arial" w:hAnsi="Arial" w:cs="Arial"/>
          <w:sz w:val="20"/>
          <w:szCs w:val="20"/>
        </w:rPr>
        <w:t xml:space="preserve">Una entidad que cumpla con las disposiciones de esta Resolución Técnica efectuará una declaración en notas, de forma clara y explícita, de dicho cumplimiento, </w:t>
      </w:r>
      <w:r w:rsidR="00352F57" w:rsidRPr="00F77873">
        <w:rPr>
          <w:rFonts w:ascii="Arial" w:hAnsi="Arial" w:cs="Arial"/>
          <w:sz w:val="20"/>
          <w:szCs w:val="20"/>
        </w:rPr>
        <w:t>destacando</w:t>
      </w:r>
      <w:r w:rsidRPr="00F77873">
        <w:rPr>
          <w:rFonts w:ascii="Arial" w:hAnsi="Arial" w:cs="Arial"/>
          <w:sz w:val="20"/>
          <w:szCs w:val="20"/>
        </w:rPr>
        <w:t xml:space="preserve"> su categoría de acuerdo con la clasificación del párrafo siguiente.</w:t>
      </w:r>
      <w:bookmarkEnd w:id="10"/>
    </w:p>
    <w:p w:rsidR="00E42DDE" w:rsidRPr="00AC4AEA" w:rsidRDefault="00E42DDE" w:rsidP="00A318EA">
      <w:pPr>
        <w:pStyle w:val="Prrafodelista"/>
        <w:numPr>
          <w:ilvl w:val="0"/>
          <w:numId w:val="29"/>
        </w:numPr>
        <w:contextualSpacing w:val="0"/>
        <w:jc w:val="both"/>
        <w:rPr>
          <w:rFonts w:ascii="Arial" w:hAnsi="Arial" w:cs="Arial"/>
          <w:sz w:val="20"/>
          <w:szCs w:val="20"/>
        </w:rPr>
      </w:pPr>
      <w:bookmarkStart w:id="12" w:name="_Ref132041192"/>
      <w:r w:rsidRPr="00AC4AEA">
        <w:rPr>
          <w:rFonts w:ascii="Arial" w:hAnsi="Arial" w:cs="Arial"/>
          <w:sz w:val="20"/>
          <w:szCs w:val="20"/>
        </w:rPr>
        <w:t xml:space="preserve">Esta </w:t>
      </w:r>
      <w:r w:rsidR="00A8173B" w:rsidRPr="00AC4AEA">
        <w:rPr>
          <w:rFonts w:ascii="Arial" w:hAnsi="Arial" w:cs="Arial"/>
          <w:sz w:val="20"/>
          <w:szCs w:val="20"/>
        </w:rPr>
        <w:t>R</w:t>
      </w:r>
      <w:r w:rsidRPr="00AC4AEA">
        <w:rPr>
          <w:rFonts w:ascii="Arial" w:hAnsi="Arial" w:cs="Arial"/>
          <w:sz w:val="20"/>
          <w:szCs w:val="20"/>
        </w:rPr>
        <w:t xml:space="preserve">esolución </w:t>
      </w:r>
      <w:r w:rsidR="00A8173B" w:rsidRPr="00AC4AEA">
        <w:rPr>
          <w:rFonts w:ascii="Arial" w:hAnsi="Arial" w:cs="Arial"/>
          <w:sz w:val="20"/>
          <w:szCs w:val="20"/>
        </w:rPr>
        <w:t>T</w:t>
      </w:r>
      <w:r w:rsidRPr="00AC4AEA">
        <w:rPr>
          <w:rFonts w:ascii="Arial" w:hAnsi="Arial" w:cs="Arial"/>
          <w:sz w:val="20"/>
          <w:szCs w:val="20"/>
        </w:rPr>
        <w:t xml:space="preserve">écnica </w:t>
      </w:r>
      <w:r w:rsidR="008645B5" w:rsidRPr="00AC4AEA">
        <w:rPr>
          <w:rFonts w:ascii="Arial" w:hAnsi="Arial" w:cs="Arial"/>
          <w:sz w:val="20"/>
          <w:szCs w:val="20"/>
        </w:rPr>
        <w:t>prescribe normas para:</w:t>
      </w:r>
      <w:bookmarkEnd w:id="11"/>
      <w:bookmarkEnd w:id="12"/>
    </w:p>
    <w:p w:rsidR="008645B5" w:rsidRPr="00AC4AEA" w:rsidRDefault="006B7268" w:rsidP="00A318EA">
      <w:pPr>
        <w:pStyle w:val="Prrafodelista"/>
        <w:numPr>
          <w:ilvl w:val="0"/>
          <w:numId w:val="30"/>
        </w:numPr>
        <w:ind w:left="1560" w:hanging="567"/>
        <w:contextualSpacing w:val="0"/>
        <w:jc w:val="both"/>
        <w:rPr>
          <w:rFonts w:ascii="Arial" w:hAnsi="Arial" w:cs="Arial"/>
          <w:sz w:val="20"/>
          <w:szCs w:val="20"/>
        </w:rPr>
      </w:pPr>
      <w:r w:rsidRPr="00AC4AEA">
        <w:rPr>
          <w:rFonts w:ascii="Arial" w:hAnsi="Arial" w:cs="Arial"/>
          <w:sz w:val="20"/>
          <w:szCs w:val="20"/>
        </w:rPr>
        <w:t xml:space="preserve">entidades </w:t>
      </w:r>
      <w:r w:rsidR="008645B5" w:rsidRPr="00AC4AEA">
        <w:rPr>
          <w:rFonts w:ascii="Arial" w:hAnsi="Arial" w:cs="Arial"/>
          <w:sz w:val="20"/>
          <w:szCs w:val="20"/>
        </w:rPr>
        <w:t>pequeñas;</w:t>
      </w:r>
    </w:p>
    <w:p w:rsidR="00E42DDE" w:rsidRPr="00AC4AEA" w:rsidRDefault="006B7268" w:rsidP="00A318EA">
      <w:pPr>
        <w:pStyle w:val="Prrafodelista"/>
        <w:numPr>
          <w:ilvl w:val="0"/>
          <w:numId w:val="30"/>
        </w:numPr>
        <w:ind w:left="1560" w:hanging="567"/>
        <w:contextualSpacing w:val="0"/>
        <w:jc w:val="both"/>
        <w:rPr>
          <w:rFonts w:ascii="Arial" w:hAnsi="Arial" w:cs="Arial"/>
          <w:sz w:val="20"/>
          <w:szCs w:val="20"/>
        </w:rPr>
      </w:pPr>
      <w:r w:rsidRPr="00AC4AEA">
        <w:rPr>
          <w:rFonts w:ascii="Arial" w:hAnsi="Arial" w:cs="Arial"/>
          <w:sz w:val="20"/>
          <w:szCs w:val="20"/>
        </w:rPr>
        <w:t xml:space="preserve">entidades </w:t>
      </w:r>
      <w:r w:rsidR="00E42DDE" w:rsidRPr="00AC4AEA">
        <w:rPr>
          <w:rFonts w:ascii="Arial" w:hAnsi="Arial" w:cs="Arial"/>
          <w:sz w:val="20"/>
          <w:szCs w:val="20"/>
        </w:rPr>
        <w:t>medianas</w:t>
      </w:r>
      <w:r w:rsidR="00E51DA1" w:rsidRPr="00AC4AEA">
        <w:rPr>
          <w:rFonts w:ascii="Arial" w:hAnsi="Arial" w:cs="Arial"/>
          <w:sz w:val="20"/>
          <w:szCs w:val="20"/>
        </w:rPr>
        <w:t>;</w:t>
      </w:r>
      <w:r w:rsidR="00E42DDE" w:rsidRPr="00AC4AEA">
        <w:rPr>
          <w:rFonts w:ascii="Arial" w:hAnsi="Arial" w:cs="Arial"/>
          <w:sz w:val="20"/>
          <w:szCs w:val="20"/>
        </w:rPr>
        <w:t xml:space="preserve"> y</w:t>
      </w:r>
    </w:p>
    <w:p w:rsidR="00E42DDE" w:rsidRPr="00AC4AEA" w:rsidRDefault="006B7268" w:rsidP="00A318EA">
      <w:pPr>
        <w:pStyle w:val="Prrafodelista"/>
        <w:numPr>
          <w:ilvl w:val="0"/>
          <w:numId w:val="30"/>
        </w:numPr>
        <w:ind w:left="1560" w:hanging="567"/>
        <w:contextualSpacing w:val="0"/>
        <w:jc w:val="both"/>
        <w:rPr>
          <w:rFonts w:ascii="Arial" w:hAnsi="Arial" w:cs="Arial"/>
          <w:sz w:val="20"/>
          <w:szCs w:val="20"/>
        </w:rPr>
      </w:pPr>
      <w:r w:rsidRPr="00AC4AEA">
        <w:rPr>
          <w:rFonts w:ascii="Arial" w:hAnsi="Arial" w:cs="Arial"/>
          <w:sz w:val="20"/>
          <w:szCs w:val="20"/>
        </w:rPr>
        <w:t>l</w:t>
      </w:r>
      <w:r w:rsidR="007B7F7F" w:rsidRPr="00AC4AEA">
        <w:rPr>
          <w:rFonts w:ascii="Arial" w:hAnsi="Arial" w:cs="Arial"/>
          <w:sz w:val="20"/>
          <w:szCs w:val="20"/>
        </w:rPr>
        <w:t>as restantes entidades</w:t>
      </w:r>
      <w:r w:rsidR="00E42DDE" w:rsidRPr="00AC4AEA">
        <w:rPr>
          <w:rFonts w:ascii="Arial" w:hAnsi="Arial" w:cs="Arial"/>
          <w:sz w:val="20"/>
          <w:szCs w:val="20"/>
        </w:rPr>
        <w:t>.</w:t>
      </w:r>
    </w:p>
    <w:p w:rsidR="008645B5" w:rsidRPr="00AC4AEA" w:rsidRDefault="000451DC" w:rsidP="00A318EA">
      <w:pPr>
        <w:pStyle w:val="Prrafodelista"/>
        <w:numPr>
          <w:ilvl w:val="0"/>
          <w:numId w:val="29"/>
        </w:numPr>
        <w:contextualSpacing w:val="0"/>
        <w:jc w:val="both"/>
        <w:rPr>
          <w:rFonts w:ascii="Arial" w:hAnsi="Arial" w:cs="Arial"/>
          <w:sz w:val="20"/>
          <w:szCs w:val="20"/>
        </w:rPr>
      </w:pPr>
      <w:bookmarkStart w:id="13" w:name="_Ref74652078"/>
      <w:r w:rsidRPr="00AC4AEA">
        <w:rPr>
          <w:rFonts w:ascii="Arial" w:hAnsi="Arial" w:cs="Arial"/>
          <w:sz w:val="20"/>
          <w:szCs w:val="20"/>
        </w:rPr>
        <w:t xml:space="preserve">A los fines </w:t>
      </w:r>
      <w:r w:rsidR="00A13E85" w:rsidRPr="00AC4AEA">
        <w:rPr>
          <w:rFonts w:ascii="Arial" w:hAnsi="Arial" w:cs="Arial"/>
          <w:sz w:val="20"/>
          <w:szCs w:val="20"/>
        </w:rPr>
        <w:t xml:space="preserve">de </w:t>
      </w:r>
      <w:r w:rsidR="007232F2" w:rsidRPr="00AC4AEA">
        <w:rPr>
          <w:rFonts w:ascii="Arial" w:hAnsi="Arial" w:cs="Arial"/>
          <w:sz w:val="20"/>
          <w:szCs w:val="20"/>
        </w:rPr>
        <w:t>esta</w:t>
      </w:r>
      <w:r w:rsidR="00A13E85" w:rsidRPr="00AC4AEA">
        <w:rPr>
          <w:rFonts w:ascii="Arial" w:hAnsi="Arial" w:cs="Arial"/>
          <w:sz w:val="20"/>
          <w:szCs w:val="20"/>
        </w:rPr>
        <w:t xml:space="preserve"> Resolución Técnica</w:t>
      </w:r>
      <w:r w:rsidR="00964805" w:rsidRPr="00AC4AEA">
        <w:rPr>
          <w:rFonts w:ascii="Arial" w:hAnsi="Arial" w:cs="Arial"/>
          <w:sz w:val="20"/>
          <w:szCs w:val="20"/>
        </w:rPr>
        <w:t xml:space="preserve"> </w:t>
      </w:r>
      <w:r w:rsidR="00643E01" w:rsidRPr="00AC4AEA">
        <w:rPr>
          <w:rFonts w:ascii="Arial" w:hAnsi="Arial" w:cs="Arial"/>
          <w:sz w:val="20"/>
          <w:szCs w:val="20"/>
        </w:rPr>
        <w:t>u</w:t>
      </w:r>
      <w:r w:rsidR="00964805" w:rsidRPr="00AC4AEA">
        <w:rPr>
          <w:rFonts w:ascii="Arial" w:hAnsi="Arial" w:cs="Arial"/>
          <w:sz w:val="20"/>
          <w:szCs w:val="20"/>
        </w:rPr>
        <w:t xml:space="preserve"> </w:t>
      </w:r>
      <w:r w:rsidR="00964805" w:rsidRPr="00AC4AEA">
        <w:rPr>
          <w:rFonts w:ascii="Arial" w:hAnsi="Arial" w:cs="Arial"/>
          <w:b/>
          <w:bCs/>
          <w:sz w:val="20"/>
          <w:szCs w:val="20"/>
        </w:rPr>
        <w:t>otras normas contables</w:t>
      </w:r>
      <w:r w:rsidR="00A13E85" w:rsidRPr="00AC4AEA">
        <w:rPr>
          <w:rFonts w:ascii="Arial" w:hAnsi="Arial" w:cs="Arial"/>
          <w:sz w:val="20"/>
          <w:szCs w:val="20"/>
        </w:rPr>
        <w:t xml:space="preserve">, una </w:t>
      </w:r>
      <w:r w:rsidR="008645B5" w:rsidRPr="00AC4AEA">
        <w:rPr>
          <w:rFonts w:ascii="Arial" w:hAnsi="Arial" w:cs="Arial"/>
          <w:sz w:val="20"/>
          <w:szCs w:val="20"/>
        </w:rPr>
        <w:t>entidad es pequeña si:</w:t>
      </w:r>
      <w:bookmarkEnd w:id="13"/>
    </w:p>
    <w:p w:rsidR="00517B91" w:rsidRPr="00AC4AEA" w:rsidRDefault="00297541" w:rsidP="00A318EA">
      <w:pPr>
        <w:pStyle w:val="Prrafodelista"/>
        <w:numPr>
          <w:ilvl w:val="0"/>
          <w:numId w:val="31"/>
        </w:numPr>
        <w:ind w:left="1560" w:hanging="567"/>
        <w:contextualSpacing w:val="0"/>
        <w:jc w:val="both"/>
        <w:rPr>
          <w:rFonts w:ascii="Arial" w:hAnsi="Arial" w:cs="Arial"/>
          <w:sz w:val="20"/>
          <w:szCs w:val="20"/>
        </w:rPr>
      </w:pPr>
      <w:r w:rsidRPr="00AC4AEA">
        <w:rPr>
          <w:rFonts w:ascii="Arial" w:hAnsi="Arial" w:cs="Arial"/>
          <w:sz w:val="20"/>
          <w:szCs w:val="20"/>
        </w:rPr>
        <w:t>e</w:t>
      </w:r>
      <w:r w:rsidR="00517B91" w:rsidRPr="00AC4AEA">
        <w:rPr>
          <w:rFonts w:ascii="Arial" w:hAnsi="Arial" w:cs="Arial"/>
          <w:sz w:val="20"/>
          <w:szCs w:val="20"/>
        </w:rPr>
        <w:t>n el ejercicio actual:</w:t>
      </w:r>
    </w:p>
    <w:p w:rsidR="00517B91" w:rsidRPr="00AC4AEA" w:rsidRDefault="00517B91" w:rsidP="00A318EA">
      <w:pPr>
        <w:pStyle w:val="Prrafodelista"/>
        <w:numPr>
          <w:ilvl w:val="2"/>
          <w:numId w:val="29"/>
        </w:numPr>
        <w:ind w:left="1985"/>
        <w:contextualSpacing w:val="0"/>
        <w:jc w:val="both"/>
        <w:rPr>
          <w:rFonts w:ascii="Arial" w:hAnsi="Arial" w:cs="Arial"/>
          <w:sz w:val="20"/>
          <w:szCs w:val="20"/>
        </w:rPr>
      </w:pPr>
      <w:r w:rsidRPr="00AC4AEA">
        <w:rPr>
          <w:rFonts w:ascii="Arial" w:hAnsi="Arial" w:cs="Arial"/>
          <w:sz w:val="20"/>
          <w:szCs w:val="20"/>
        </w:rPr>
        <w:t xml:space="preserve">no está alcanzada por la Ley de Entidades Financieras y no realiza operaciones de capitalización o ahorro ni requiere recursos del público con promesa de prestaciones o beneficios futuros; </w:t>
      </w:r>
    </w:p>
    <w:p w:rsidR="00517B91" w:rsidRPr="00AC4AEA" w:rsidRDefault="00517B91" w:rsidP="00A318EA">
      <w:pPr>
        <w:pStyle w:val="Prrafodelista"/>
        <w:numPr>
          <w:ilvl w:val="2"/>
          <w:numId w:val="29"/>
        </w:numPr>
        <w:ind w:left="1985"/>
        <w:contextualSpacing w:val="0"/>
        <w:jc w:val="both"/>
        <w:rPr>
          <w:rFonts w:ascii="Arial" w:hAnsi="Arial" w:cs="Arial"/>
          <w:sz w:val="20"/>
          <w:szCs w:val="20"/>
        </w:rPr>
      </w:pPr>
      <w:r w:rsidRPr="00AC4AEA">
        <w:rPr>
          <w:rFonts w:ascii="Arial" w:hAnsi="Arial" w:cs="Arial"/>
          <w:sz w:val="20"/>
          <w:szCs w:val="20"/>
        </w:rPr>
        <w:lastRenderedPageBreak/>
        <w:t xml:space="preserve">no es una entidad aseguradora bajo el control de la Superintendencia de Seguros de la Nación; </w:t>
      </w:r>
    </w:p>
    <w:p w:rsidR="00517B91" w:rsidRPr="00AC4AEA" w:rsidRDefault="00517B91" w:rsidP="00A318EA">
      <w:pPr>
        <w:pStyle w:val="Prrafodelista"/>
        <w:numPr>
          <w:ilvl w:val="2"/>
          <w:numId w:val="29"/>
        </w:numPr>
        <w:ind w:left="1985"/>
        <w:contextualSpacing w:val="0"/>
        <w:jc w:val="both"/>
        <w:rPr>
          <w:rFonts w:ascii="Arial" w:hAnsi="Arial" w:cs="Arial"/>
          <w:sz w:val="20"/>
          <w:szCs w:val="20"/>
        </w:rPr>
      </w:pPr>
      <w:r w:rsidRPr="00AC4AEA">
        <w:rPr>
          <w:rFonts w:ascii="Arial" w:hAnsi="Arial" w:cs="Arial"/>
          <w:sz w:val="20"/>
          <w:szCs w:val="20"/>
        </w:rPr>
        <w:t>no es una sociedad anónima con participación estatal mayoritaria o de economía mixta</w:t>
      </w:r>
      <w:r w:rsidR="00297541" w:rsidRPr="00AC4AEA">
        <w:rPr>
          <w:rFonts w:ascii="Arial" w:hAnsi="Arial" w:cs="Arial"/>
          <w:sz w:val="20"/>
          <w:szCs w:val="20"/>
        </w:rPr>
        <w:t xml:space="preserve">; </w:t>
      </w:r>
    </w:p>
    <w:p w:rsidR="00154A8B" w:rsidRPr="00AC4AEA" w:rsidRDefault="00154A8B" w:rsidP="00A318EA">
      <w:pPr>
        <w:pStyle w:val="Prrafodelista"/>
        <w:numPr>
          <w:ilvl w:val="1"/>
          <w:numId w:val="29"/>
        </w:numPr>
        <w:tabs>
          <w:tab w:val="left" w:pos="1418"/>
        </w:tabs>
        <w:ind w:left="1418" w:hanging="425"/>
        <w:contextualSpacing w:val="0"/>
        <w:jc w:val="both"/>
        <w:rPr>
          <w:rFonts w:ascii="Arial" w:hAnsi="Arial" w:cs="Arial"/>
          <w:sz w:val="20"/>
          <w:szCs w:val="20"/>
        </w:rPr>
      </w:pPr>
      <w:bookmarkStart w:id="14" w:name="_Ref74652108"/>
      <w:r w:rsidRPr="00AC4AEA">
        <w:rPr>
          <w:rFonts w:ascii="Arial" w:hAnsi="Arial" w:cs="Arial"/>
          <w:sz w:val="20"/>
          <w:szCs w:val="20"/>
        </w:rPr>
        <w:t xml:space="preserve">en el ejercicio inmediato anterior obtuvo ingresos iguales o inferiores </w:t>
      </w:r>
      <w:r w:rsidR="00F77873">
        <w:rPr>
          <w:rFonts w:ascii="Arial" w:hAnsi="Arial" w:cs="Arial"/>
          <w:sz w:val="20"/>
          <w:szCs w:val="20"/>
        </w:rPr>
        <w:t xml:space="preserve"> a pesos seiscientos cincuenta millones ($ 650.000.000) </w:t>
      </w:r>
      <w:r w:rsidR="00F77873" w:rsidRPr="00F77873">
        <w:rPr>
          <w:rFonts w:ascii="Arial" w:hAnsi="Arial" w:cs="Arial"/>
          <w:sz w:val="18"/>
          <w:szCs w:val="18"/>
        </w:rPr>
        <w:t>– importe expresado en poder adquisitivo del mes de octubre de 2022-;</w:t>
      </w:r>
      <w:r w:rsidRPr="00AC4AEA">
        <w:rPr>
          <w:rFonts w:ascii="Arial" w:hAnsi="Arial" w:cs="Arial"/>
          <w:sz w:val="20"/>
          <w:szCs w:val="20"/>
        </w:rPr>
        <w:t xml:space="preserve"> y </w:t>
      </w:r>
    </w:p>
    <w:p w:rsidR="00154A8B" w:rsidRPr="00AC4AEA" w:rsidRDefault="00154A8B" w:rsidP="00A318EA">
      <w:pPr>
        <w:pStyle w:val="Prrafodelista"/>
        <w:numPr>
          <w:ilvl w:val="1"/>
          <w:numId w:val="29"/>
        </w:numPr>
        <w:ind w:left="1418" w:hanging="425"/>
        <w:contextualSpacing w:val="0"/>
        <w:jc w:val="both"/>
        <w:rPr>
          <w:rFonts w:ascii="Arial" w:hAnsi="Arial" w:cs="Arial"/>
          <w:sz w:val="20"/>
          <w:szCs w:val="20"/>
        </w:rPr>
      </w:pPr>
      <w:r w:rsidRPr="00AC4AEA">
        <w:rPr>
          <w:rFonts w:ascii="Arial" w:hAnsi="Arial" w:cs="Arial"/>
          <w:sz w:val="20"/>
          <w:szCs w:val="20"/>
        </w:rPr>
        <w:t xml:space="preserve">no se trata de una entidad: </w:t>
      </w:r>
    </w:p>
    <w:p w:rsidR="00154A8B" w:rsidRPr="00AC4AEA" w:rsidRDefault="00154A8B" w:rsidP="00C01B25">
      <w:pPr>
        <w:pStyle w:val="Prrafodelista"/>
        <w:numPr>
          <w:ilvl w:val="0"/>
          <w:numId w:val="455"/>
        </w:numPr>
        <w:ind w:left="1985"/>
        <w:contextualSpacing w:val="0"/>
        <w:jc w:val="both"/>
        <w:rPr>
          <w:rFonts w:ascii="Arial" w:hAnsi="Arial" w:cs="Arial"/>
          <w:sz w:val="20"/>
          <w:szCs w:val="20"/>
        </w:rPr>
      </w:pPr>
      <w:r w:rsidRPr="00AC4AEA">
        <w:rPr>
          <w:rFonts w:ascii="Arial" w:hAnsi="Arial" w:cs="Arial"/>
          <w:sz w:val="20"/>
          <w:szCs w:val="20"/>
        </w:rPr>
        <w:t xml:space="preserve">controladora de otra entidad excluida por los incisos anteriores </w:t>
      </w:r>
      <w:r w:rsidR="009B2C26" w:rsidRPr="00AC4AEA">
        <w:rPr>
          <w:rFonts w:ascii="Arial" w:hAnsi="Arial" w:cs="Arial"/>
          <w:sz w:val="20"/>
          <w:szCs w:val="20"/>
        </w:rPr>
        <w:t xml:space="preserve">del </w:t>
      </w:r>
      <w:r w:rsidRPr="00AC4AEA">
        <w:rPr>
          <w:rFonts w:ascii="Arial" w:hAnsi="Arial" w:cs="Arial"/>
          <w:sz w:val="20"/>
          <w:szCs w:val="20"/>
        </w:rPr>
        <w:t>presente párrafo.</w:t>
      </w:r>
    </w:p>
    <w:p w:rsidR="00154A8B" w:rsidRPr="00AC4AEA" w:rsidRDefault="00154A8B" w:rsidP="00C01B25">
      <w:pPr>
        <w:pStyle w:val="Prrafodelista"/>
        <w:numPr>
          <w:ilvl w:val="0"/>
          <w:numId w:val="455"/>
        </w:numPr>
        <w:ind w:left="1985"/>
        <w:contextualSpacing w:val="0"/>
        <w:jc w:val="both"/>
        <w:rPr>
          <w:rFonts w:ascii="Arial" w:hAnsi="Arial" w:cs="Arial"/>
          <w:sz w:val="20"/>
          <w:szCs w:val="20"/>
        </w:rPr>
      </w:pPr>
      <w:r w:rsidRPr="00AC4AEA">
        <w:rPr>
          <w:rFonts w:ascii="Arial" w:hAnsi="Arial" w:cs="Arial"/>
          <w:sz w:val="20"/>
          <w:szCs w:val="20"/>
        </w:rPr>
        <w:t>controlada por otra entidad excluida por los incisos anteriores</w:t>
      </w:r>
      <w:r w:rsidR="009B2C26" w:rsidRPr="00AC4AEA">
        <w:rPr>
          <w:rFonts w:ascii="Arial" w:hAnsi="Arial" w:cs="Arial"/>
          <w:sz w:val="20"/>
          <w:szCs w:val="20"/>
        </w:rPr>
        <w:t xml:space="preserve"> del</w:t>
      </w:r>
      <w:r w:rsidRPr="00AC4AEA">
        <w:rPr>
          <w:rFonts w:ascii="Arial" w:hAnsi="Arial" w:cs="Arial"/>
          <w:sz w:val="20"/>
          <w:szCs w:val="20"/>
        </w:rPr>
        <w:t xml:space="preserve"> presente párrafo.</w:t>
      </w:r>
    </w:p>
    <w:p w:rsidR="00F13DB2" w:rsidRPr="00AC4AEA" w:rsidRDefault="000451DC" w:rsidP="00A318EA">
      <w:pPr>
        <w:pStyle w:val="Prrafodelista"/>
        <w:numPr>
          <w:ilvl w:val="0"/>
          <w:numId w:val="29"/>
        </w:numPr>
        <w:contextualSpacing w:val="0"/>
        <w:jc w:val="both"/>
        <w:rPr>
          <w:rFonts w:ascii="Arial" w:hAnsi="Arial" w:cs="Arial"/>
          <w:sz w:val="20"/>
          <w:szCs w:val="20"/>
        </w:rPr>
      </w:pPr>
      <w:bookmarkStart w:id="15" w:name="_Ref107941907"/>
      <w:r w:rsidRPr="00AC4AEA">
        <w:rPr>
          <w:rFonts w:ascii="Arial" w:hAnsi="Arial" w:cs="Arial"/>
          <w:sz w:val="20"/>
          <w:szCs w:val="20"/>
        </w:rPr>
        <w:t xml:space="preserve">A los fines </w:t>
      </w:r>
      <w:r w:rsidR="00A13E85" w:rsidRPr="00AC4AEA">
        <w:rPr>
          <w:rFonts w:ascii="Arial" w:hAnsi="Arial" w:cs="Arial"/>
          <w:sz w:val="20"/>
          <w:szCs w:val="20"/>
        </w:rPr>
        <w:t xml:space="preserve">de </w:t>
      </w:r>
      <w:r w:rsidR="007232F2" w:rsidRPr="00AC4AEA">
        <w:rPr>
          <w:rFonts w:ascii="Arial" w:hAnsi="Arial" w:cs="Arial"/>
          <w:sz w:val="20"/>
          <w:szCs w:val="20"/>
        </w:rPr>
        <w:t>esta</w:t>
      </w:r>
      <w:r w:rsidR="00A13E85" w:rsidRPr="00AC4AEA">
        <w:rPr>
          <w:rFonts w:ascii="Arial" w:hAnsi="Arial" w:cs="Arial"/>
          <w:sz w:val="20"/>
          <w:szCs w:val="20"/>
        </w:rPr>
        <w:t xml:space="preserve"> Resolución Técnica</w:t>
      </w:r>
      <w:r w:rsidR="009B2B4A" w:rsidRPr="00AC4AEA">
        <w:rPr>
          <w:rFonts w:ascii="Arial" w:hAnsi="Arial" w:cs="Arial"/>
          <w:sz w:val="20"/>
          <w:szCs w:val="20"/>
        </w:rPr>
        <w:t xml:space="preserve"> u </w:t>
      </w:r>
      <w:r w:rsidR="009B2B4A" w:rsidRPr="00AC4AEA">
        <w:rPr>
          <w:rFonts w:ascii="Arial" w:hAnsi="Arial" w:cs="Arial"/>
          <w:b/>
          <w:bCs/>
          <w:sz w:val="20"/>
          <w:szCs w:val="20"/>
        </w:rPr>
        <w:t>otras normas contables</w:t>
      </w:r>
      <w:r w:rsidR="00A13E85" w:rsidRPr="00AC4AEA">
        <w:rPr>
          <w:rFonts w:ascii="Arial" w:hAnsi="Arial" w:cs="Arial"/>
          <w:sz w:val="20"/>
          <w:szCs w:val="20"/>
        </w:rPr>
        <w:t xml:space="preserve">, una </w:t>
      </w:r>
      <w:r w:rsidR="008645B5" w:rsidRPr="00AC4AEA">
        <w:rPr>
          <w:rFonts w:ascii="Arial" w:hAnsi="Arial" w:cs="Arial"/>
          <w:sz w:val="20"/>
          <w:szCs w:val="20"/>
        </w:rPr>
        <w:t>entidad es mediana si</w:t>
      </w:r>
      <w:r w:rsidR="00F13DB2" w:rsidRPr="00AC4AEA">
        <w:rPr>
          <w:rFonts w:ascii="Arial" w:hAnsi="Arial" w:cs="Arial"/>
          <w:sz w:val="20"/>
          <w:szCs w:val="20"/>
        </w:rPr>
        <w:t>:</w:t>
      </w:r>
      <w:bookmarkEnd w:id="14"/>
      <w:bookmarkEnd w:id="15"/>
    </w:p>
    <w:p w:rsidR="00AB1B15" w:rsidRPr="00AC4AEA" w:rsidRDefault="00AB1B15" w:rsidP="00A318EA">
      <w:pPr>
        <w:pStyle w:val="Prrafodelista"/>
        <w:numPr>
          <w:ilvl w:val="1"/>
          <w:numId w:val="29"/>
        </w:numPr>
        <w:ind w:left="1560"/>
        <w:contextualSpacing w:val="0"/>
        <w:jc w:val="both"/>
        <w:rPr>
          <w:rFonts w:ascii="Arial" w:hAnsi="Arial" w:cs="Arial"/>
          <w:sz w:val="20"/>
          <w:szCs w:val="20"/>
        </w:rPr>
      </w:pPr>
      <w:r w:rsidRPr="00AC4AEA">
        <w:rPr>
          <w:rFonts w:ascii="Arial" w:hAnsi="Arial" w:cs="Arial"/>
          <w:sz w:val="20"/>
          <w:szCs w:val="20"/>
        </w:rPr>
        <w:t>en el ejercicio actual:</w:t>
      </w:r>
    </w:p>
    <w:p w:rsidR="00AB1B15" w:rsidRPr="00AC4AEA" w:rsidRDefault="00AB1B15" w:rsidP="00A318EA">
      <w:pPr>
        <w:pStyle w:val="Prrafodelista"/>
        <w:numPr>
          <w:ilvl w:val="0"/>
          <w:numId w:val="439"/>
        </w:numPr>
        <w:ind w:left="1985" w:hanging="425"/>
        <w:contextualSpacing w:val="0"/>
        <w:jc w:val="both"/>
        <w:rPr>
          <w:rFonts w:ascii="Arial" w:hAnsi="Arial" w:cs="Arial"/>
          <w:sz w:val="20"/>
          <w:szCs w:val="20"/>
        </w:rPr>
      </w:pPr>
      <w:r w:rsidRPr="00AC4AEA">
        <w:rPr>
          <w:rFonts w:ascii="Arial" w:hAnsi="Arial" w:cs="Arial"/>
          <w:sz w:val="20"/>
          <w:szCs w:val="20"/>
        </w:rPr>
        <w:t xml:space="preserve">no está alcanzada por la Ley de Entidades Financieras y no realiza operaciones de capitalización o ahorro ni requiere recursos del público con promesa de prestaciones o beneficios futuros; </w:t>
      </w:r>
    </w:p>
    <w:p w:rsidR="00AB1B15" w:rsidRPr="00AC4AEA" w:rsidRDefault="00AB1B15" w:rsidP="00A318EA">
      <w:pPr>
        <w:pStyle w:val="Prrafodelista"/>
        <w:numPr>
          <w:ilvl w:val="0"/>
          <w:numId w:val="439"/>
        </w:numPr>
        <w:ind w:left="1985" w:hanging="425"/>
        <w:contextualSpacing w:val="0"/>
        <w:jc w:val="both"/>
        <w:rPr>
          <w:rFonts w:ascii="Arial" w:hAnsi="Arial" w:cs="Arial"/>
          <w:sz w:val="20"/>
          <w:szCs w:val="20"/>
        </w:rPr>
      </w:pPr>
      <w:r w:rsidRPr="00AC4AEA">
        <w:rPr>
          <w:rFonts w:ascii="Arial" w:hAnsi="Arial" w:cs="Arial"/>
          <w:sz w:val="20"/>
          <w:szCs w:val="20"/>
        </w:rPr>
        <w:t xml:space="preserve">no es una entidad aseguradora bajo el control de la Superintendencia de Seguros de la Nación; </w:t>
      </w:r>
    </w:p>
    <w:p w:rsidR="00AB1B15" w:rsidRPr="00AC4AEA" w:rsidRDefault="00AB1B15" w:rsidP="00A318EA">
      <w:pPr>
        <w:pStyle w:val="Prrafodelista"/>
        <w:numPr>
          <w:ilvl w:val="0"/>
          <w:numId w:val="439"/>
        </w:numPr>
        <w:ind w:left="1985" w:hanging="425"/>
        <w:contextualSpacing w:val="0"/>
        <w:jc w:val="both"/>
        <w:rPr>
          <w:rFonts w:ascii="Arial" w:hAnsi="Arial" w:cs="Arial"/>
          <w:sz w:val="20"/>
          <w:szCs w:val="20"/>
        </w:rPr>
      </w:pPr>
      <w:r w:rsidRPr="00AC4AEA">
        <w:rPr>
          <w:rFonts w:ascii="Arial" w:hAnsi="Arial" w:cs="Arial"/>
          <w:sz w:val="20"/>
          <w:szCs w:val="20"/>
        </w:rPr>
        <w:t xml:space="preserve">no es una sociedad anónima con participación estatal mayoritaria o de economía mixta; </w:t>
      </w:r>
    </w:p>
    <w:p w:rsidR="009366BB" w:rsidRPr="00AC4AEA" w:rsidRDefault="00AB1B15" w:rsidP="00515BC7">
      <w:pPr>
        <w:pStyle w:val="Prrafodelista"/>
        <w:numPr>
          <w:ilvl w:val="0"/>
          <w:numId w:val="458"/>
        </w:numPr>
        <w:spacing w:after="120" w:line="252" w:lineRule="auto"/>
        <w:ind w:firstLine="273"/>
        <w:contextualSpacing w:val="0"/>
        <w:jc w:val="both"/>
        <w:rPr>
          <w:rFonts w:ascii="Arial" w:hAnsi="Arial" w:cs="Arial"/>
          <w:sz w:val="20"/>
          <w:szCs w:val="20"/>
        </w:rPr>
      </w:pPr>
      <w:r w:rsidRPr="00AC4AEA">
        <w:rPr>
          <w:rFonts w:ascii="Arial" w:hAnsi="Arial" w:cs="Arial"/>
          <w:sz w:val="20"/>
          <w:szCs w:val="20"/>
        </w:rPr>
        <w:t>en el ejercicio inmediato anterior obtuvo ingresos</w:t>
      </w:r>
      <w:r w:rsidR="009366BB" w:rsidRPr="00AC4AEA">
        <w:rPr>
          <w:rFonts w:ascii="Arial" w:hAnsi="Arial" w:cs="Arial"/>
          <w:sz w:val="20"/>
          <w:szCs w:val="20"/>
        </w:rPr>
        <w:t>:</w:t>
      </w:r>
      <w:r w:rsidR="004010DF" w:rsidRPr="00AC4AEA">
        <w:rPr>
          <w:rFonts w:ascii="Arial" w:hAnsi="Arial" w:cs="Arial"/>
          <w:sz w:val="20"/>
          <w:szCs w:val="20"/>
        </w:rPr>
        <w:t xml:space="preserve"> </w:t>
      </w:r>
    </w:p>
    <w:p w:rsidR="009366BB" w:rsidRPr="00AC4AEA" w:rsidRDefault="009366BB" w:rsidP="00515BC7">
      <w:pPr>
        <w:pStyle w:val="Prrafodelista"/>
        <w:numPr>
          <w:ilvl w:val="0"/>
          <w:numId w:val="457"/>
        </w:numPr>
        <w:spacing w:after="120" w:line="252" w:lineRule="auto"/>
        <w:ind w:left="1985" w:hanging="142"/>
        <w:contextualSpacing w:val="0"/>
        <w:jc w:val="both"/>
        <w:rPr>
          <w:rFonts w:ascii="Arial" w:hAnsi="Arial" w:cs="Arial"/>
          <w:sz w:val="20"/>
          <w:szCs w:val="20"/>
        </w:rPr>
      </w:pPr>
      <w:r w:rsidRPr="00AC4AEA">
        <w:rPr>
          <w:rFonts w:ascii="Arial" w:hAnsi="Arial" w:cs="Arial"/>
          <w:sz w:val="20"/>
          <w:szCs w:val="20"/>
        </w:rPr>
        <w:t xml:space="preserve">superiores </w:t>
      </w:r>
      <w:r w:rsidR="00F77873">
        <w:rPr>
          <w:rFonts w:ascii="Arial" w:hAnsi="Arial" w:cs="Arial"/>
          <w:sz w:val="20"/>
          <w:szCs w:val="20"/>
        </w:rPr>
        <w:t xml:space="preserve">a pesos seiscientos cincuenta millones ($ 650.000.000) </w:t>
      </w:r>
      <w:r w:rsidR="00F77873" w:rsidRPr="00F77873">
        <w:rPr>
          <w:rFonts w:ascii="Arial" w:hAnsi="Arial" w:cs="Arial"/>
          <w:sz w:val="18"/>
          <w:szCs w:val="18"/>
        </w:rPr>
        <w:t>– importe expresado en poder adquisitivo del mes de octubre de 2022-</w:t>
      </w:r>
      <w:r w:rsidRPr="00AC4AEA">
        <w:rPr>
          <w:rFonts w:ascii="Arial" w:hAnsi="Arial" w:cs="Arial"/>
          <w:sz w:val="20"/>
          <w:szCs w:val="20"/>
        </w:rPr>
        <w:t>, de acuerdo con el inciso b) del párrafo inmediato anterior; y</w:t>
      </w:r>
    </w:p>
    <w:p w:rsidR="009366BB" w:rsidRPr="00AC4AEA" w:rsidRDefault="009366BB" w:rsidP="00515BC7">
      <w:pPr>
        <w:pStyle w:val="Prrafodelista"/>
        <w:numPr>
          <w:ilvl w:val="0"/>
          <w:numId w:val="457"/>
        </w:numPr>
        <w:spacing w:after="120" w:line="252" w:lineRule="auto"/>
        <w:ind w:left="1985" w:hanging="142"/>
        <w:contextualSpacing w:val="0"/>
        <w:jc w:val="both"/>
        <w:rPr>
          <w:rFonts w:ascii="Arial" w:hAnsi="Arial" w:cs="Arial"/>
          <w:sz w:val="20"/>
          <w:szCs w:val="20"/>
        </w:rPr>
      </w:pPr>
      <w:r w:rsidRPr="00AC4AEA">
        <w:rPr>
          <w:rFonts w:ascii="Arial" w:hAnsi="Arial" w:cs="Arial"/>
          <w:sz w:val="20"/>
          <w:szCs w:val="20"/>
        </w:rPr>
        <w:t xml:space="preserve">menores o iguales a </w:t>
      </w:r>
      <w:r w:rsidR="00F77873">
        <w:rPr>
          <w:rFonts w:ascii="Arial" w:hAnsi="Arial" w:cs="Arial"/>
          <w:sz w:val="20"/>
          <w:szCs w:val="20"/>
        </w:rPr>
        <w:t xml:space="preserve">pesos tres mil doscientos cincuenta millones          ($ 3.250.000.000) </w:t>
      </w:r>
      <w:r w:rsidR="00F77873" w:rsidRPr="00F77873">
        <w:rPr>
          <w:rFonts w:ascii="Arial" w:hAnsi="Arial" w:cs="Arial"/>
          <w:sz w:val="18"/>
          <w:szCs w:val="18"/>
        </w:rPr>
        <w:t>– importe expresado en poder adquisitivo del mes de octubre de 2022-</w:t>
      </w:r>
      <w:r w:rsidRPr="00AC4AEA">
        <w:rPr>
          <w:rFonts w:ascii="Arial" w:hAnsi="Arial" w:cs="Arial"/>
          <w:sz w:val="20"/>
          <w:szCs w:val="20"/>
        </w:rPr>
        <w:t>; y</w:t>
      </w:r>
    </w:p>
    <w:p w:rsidR="00AB1B15" w:rsidRPr="00AC4AEA" w:rsidRDefault="004010DF" w:rsidP="00515BC7">
      <w:pPr>
        <w:pStyle w:val="Prrafodelista"/>
        <w:numPr>
          <w:ilvl w:val="0"/>
          <w:numId w:val="459"/>
        </w:numPr>
        <w:spacing w:after="120"/>
        <w:ind w:hanging="141"/>
        <w:contextualSpacing w:val="0"/>
        <w:jc w:val="both"/>
        <w:rPr>
          <w:rFonts w:ascii="Arial" w:hAnsi="Arial" w:cs="Arial"/>
          <w:sz w:val="20"/>
          <w:szCs w:val="20"/>
        </w:rPr>
      </w:pPr>
      <w:r w:rsidRPr="00AC4AEA">
        <w:rPr>
          <w:rFonts w:ascii="Arial" w:hAnsi="Arial" w:cs="Arial"/>
          <w:sz w:val="20"/>
          <w:szCs w:val="20"/>
        </w:rPr>
        <w:t xml:space="preserve">no se trata de una entidad: </w:t>
      </w:r>
    </w:p>
    <w:p w:rsidR="00154A8B" w:rsidRPr="00AC4AEA" w:rsidRDefault="00154A8B" w:rsidP="00515BC7">
      <w:pPr>
        <w:pStyle w:val="Prrafodelista"/>
        <w:numPr>
          <w:ilvl w:val="0"/>
          <w:numId w:val="461"/>
        </w:numPr>
        <w:spacing w:after="120"/>
        <w:ind w:left="1985"/>
        <w:contextualSpacing w:val="0"/>
        <w:jc w:val="both"/>
        <w:rPr>
          <w:rFonts w:ascii="Arial" w:hAnsi="Arial" w:cs="Arial"/>
          <w:sz w:val="20"/>
          <w:szCs w:val="20"/>
        </w:rPr>
      </w:pPr>
      <w:r w:rsidRPr="00AC4AEA">
        <w:rPr>
          <w:rFonts w:ascii="Arial" w:hAnsi="Arial" w:cs="Arial"/>
          <w:sz w:val="20"/>
          <w:szCs w:val="20"/>
        </w:rPr>
        <w:t xml:space="preserve">controladora de otra entidad excluida por los incisos anteriores </w:t>
      </w:r>
      <w:r w:rsidR="009B2C26" w:rsidRPr="00AC4AEA">
        <w:rPr>
          <w:rFonts w:ascii="Arial" w:hAnsi="Arial" w:cs="Arial"/>
          <w:sz w:val="20"/>
          <w:szCs w:val="20"/>
        </w:rPr>
        <w:t xml:space="preserve">del </w:t>
      </w:r>
      <w:r w:rsidRPr="00AC4AEA">
        <w:rPr>
          <w:rFonts w:ascii="Arial" w:hAnsi="Arial" w:cs="Arial"/>
          <w:sz w:val="20"/>
          <w:szCs w:val="20"/>
        </w:rPr>
        <w:t>presente párrafo.</w:t>
      </w:r>
    </w:p>
    <w:p w:rsidR="00AB1B15" w:rsidRPr="00AC4AEA" w:rsidRDefault="00154A8B" w:rsidP="00515BC7">
      <w:pPr>
        <w:pStyle w:val="Prrafodelista"/>
        <w:numPr>
          <w:ilvl w:val="0"/>
          <w:numId w:val="461"/>
        </w:numPr>
        <w:spacing w:after="120"/>
        <w:ind w:left="1985"/>
        <w:contextualSpacing w:val="0"/>
        <w:jc w:val="both"/>
        <w:rPr>
          <w:rFonts w:ascii="Arial" w:hAnsi="Arial" w:cs="Arial"/>
          <w:sz w:val="20"/>
          <w:szCs w:val="20"/>
        </w:rPr>
      </w:pPr>
      <w:r w:rsidRPr="00AC4AEA">
        <w:rPr>
          <w:rFonts w:ascii="Arial" w:hAnsi="Arial" w:cs="Arial"/>
          <w:sz w:val="20"/>
          <w:szCs w:val="20"/>
        </w:rPr>
        <w:t xml:space="preserve">controlada por otra entidad excluida por los incisos anteriores </w:t>
      </w:r>
      <w:r w:rsidR="009B2C26" w:rsidRPr="00AC4AEA">
        <w:rPr>
          <w:rFonts w:ascii="Arial" w:hAnsi="Arial" w:cs="Arial"/>
          <w:sz w:val="20"/>
          <w:szCs w:val="20"/>
        </w:rPr>
        <w:t xml:space="preserve">del </w:t>
      </w:r>
      <w:r w:rsidRPr="00AC4AEA">
        <w:rPr>
          <w:rFonts w:ascii="Arial" w:hAnsi="Arial" w:cs="Arial"/>
          <w:sz w:val="20"/>
          <w:szCs w:val="20"/>
        </w:rPr>
        <w:t>presente párrafo</w:t>
      </w:r>
      <w:r w:rsidR="00AB1B15" w:rsidRPr="00AC4AEA">
        <w:rPr>
          <w:rFonts w:ascii="Arial" w:hAnsi="Arial" w:cs="Arial"/>
          <w:sz w:val="20"/>
          <w:szCs w:val="20"/>
        </w:rPr>
        <w:t>.</w:t>
      </w:r>
    </w:p>
    <w:p w:rsidR="00C97B5A" w:rsidRPr="00AC4AEA" w:rsidRDefault="00EC1893" w:rsidP="00A318EA">
      <w:pPr>
        <w:pStyle w:val="Prrafodelista"/>
        <w:numPr>
          <w:ilvl w:val="0"/>
          <w:numId w:val="29"/>
        </w:numPr>
        <w:contextualSpacing w:val="0"/>
        <w:jc w:val="both"/>
        <w:rPr>
          <w:rFonts w:ascii="Arial" w:hAnsi="Arial" w:cs="Arial"/>
          <w:sz w:val="20"/>
          <w:szCs w:val="20"/>
        </w:rPr>
      </w:pPr>
      <w:r w:rsidRPr="00AC4AEA">
        <w:rPr>
          <w:rFonts w:ascii="Arial" w:hAnsi="Arial" w:cs="Arial"/>
          <w:sz w:val="20"/>
          <w:szCs w:val="20"/>
        </w:rPr>
        <w:t xml:space="preserve">Los importes establecidos </w:t>
      </w:r>
      <w:r w:rsidR="0018264C" w:rsidRPr="00AC4AEA">
        <w:rPr>
          <w:rFonts w:ascii="Arial" w:hAnsi="Arial" w:cs="Arial"/>
          <w:sz w:val="20"/>
          <w:szCs w:val="20"/>
        </w:rPr>
        <w:t xml:space="preserve">de acuerdo con </w:t>
      </w:r>
      <w:r w:rsidR="00A31EF6" w:rsidRPr="00AC4AEA">
        <w:rPr>
          <w:rFonts w:ascii="Arial" w:hAnsi="Arial" w:cs="Arial"/>
          <w:sz w:val="20"/>
          <w:szCs w:val="20"/>
        </w:rPr>
        <w:t xml:space="preserve">los párrafos </w:t>
      </w:r>
      <w:fldSimple w:instr=" REF _Ref74652078 \r \h  \* MERGEFORMAT ">
        <w:r w:rsidR="00D33A5D" w:rsidRPr="00D33A5D">
          <w:rPr>
            <w:rFonts w:ascii="Arial" w:hAnsi="Arial" w:cs="Arial"/>
            <w:sz w:val="20"/>
            <w:szCs w:val="20"/>
          </w:rPr>
          <w:t>6</w:t>
        </w:r>
      </w:fldSimple>
      <w:r w:rsidR="00A31EF6" w:rsidRPr="00AC4AEA">
        <w:rPr>
          <w:rFonts w:ascii="Arial" w:hAnsi="Arial" w:cs="Arial"/>
          <w:sz w:val="20"/>
          <w:szCs w:val="20"/>
        </w:rPr>
        <w:t xml:space="preserve"> o </w:t>
      </w:r>
      <w:fldSimple w:instr=" REF _Ref107941907 \r \h  \* MERGEFORMAT ">
        <w:r w:rsidR="00D33A5D" w:rsidRPr="00D33A5D">
          <w:rPr>
            <w:rFonts w:ascii="Arial" w:hAnsi="Arial" w:cs="Arial"/>
            <w:sz w:val="20"/>
            <w:szCs w:val="20"/>
          </w:rPr>
          <w:t>7</w:t>
        </w:r>
      </w:fldSimple>
      <w:r w:rsidRPr="00AC4AEA">
        <w:rPr>
          <w:rFonts w:ascii="Arial" w:hAnsi="Arial" w:cs="Arial"/>
          <w:sz w:val="20"/>
          <w:szCs w:val="20"/>
        </w:rPr>
        <w:t xml:space="preserve"> </w:t>
      </w:r>
      <w:r w:rsidR="002C65D0" w:rsidRPr="00AC4AEA">
        <w:rPr>
          <w:rFonts w:ascii="Arial" w:hAnsi="Arial" w:cs="Arial"/>
          <w:sz w:val="20"/>
          <w:szCs w:val="20"/>
        </w:rPr>
        <w:t>están expresados</w:t>
      </w:r>
      <w:r w:rsidR="003F1084" w:rsidRPr="00AC4AEA">
        <w:rPr>
          <w:rFonts w:ascii="Arial" w:hAnsi="Arial" w:cs="Arial"/>
          <w:sz w:val="20"/>
          <w:szCs w:val="20"/>
        </w:rPr>
        <w:t xml:space="preserve"> en poder adquisitivo de </w:t>
      </w:r>
      <w:r w:rsidR="0018264C" w:rsidRPr="00AC4AEA">
        <w:rPr>
          <w:rFonts w:ascii="Arial" w:hAnsi="Arial" w:cs="Arial"/>
          <w:sz w:val="20"/>
          <w:szCs w:val="20"/>
        </w:rPr>
        <w:t>un determinado mes</w:t>
      </w:r>
      <w:r w:rsidR="00C97B5A" w:rsidRPr="00AC4AEA">
        <w:rPr>
          <w:rFonts w:ascii="Arial" w:hAnsi="Arial" w:cs="Arial"/>
          <w:sz w:val="20"/>
          <w:szCs w:val="20"/>
        </w:rPr>
        <w:t xml:space="preserve">. </w:t>
      </w:r>
      <w:r w:rsidR="00A5632E" w:rsidRPr="00AC4AEA">
        <w:rPr>
          <w:rFonts w:ascii="Arial" w:hAnsi="Arial" w:cs="Arial"/>
          <w:sz w:val="20"/>
          <w:szCs w:val="20"/>
        </w:rPr>
        <w:t>Para su aplicación</w:t>
      </w:r>
      <w:r w:rsidR="00C97B5A" w:rsidRPr="00AC4AEA">
        <w:rPr>
          <w:rFonts w:ascii="Arial" w:hAnsi="Arial" w:cs="Arial"/>
          <w:sz w:val="20"/>
          <w:szCs w:val="20"/>
        </w:rPr>
        <w:t>, la entidad:</w:t>
      </w:r>
    </w:p>
    <w:p w:rsidR="008645B5" w:rsidRPr="00AC4AEA" w:rsidRDefault="00A5632E" w:rsidP="00A318EA">
      <w:pPr>
        <w:pStyle w:val="Prrafodelista"/>
        <w:numPr>
          <w:ilvl w:val="1"/>
          <w:numId w:val="29"/>
        </w:numPr>
        <w:ind w:left="1418" w:hanging="425"/>
        <w:contextualSpacing w:val="0"/>
        <w:jc w:val="both"/>
        <w:rPr>
          <w:rFonts w:ascii="Arial" w:hAnsi="Arial" w:cs="Arial"/>
          <w:sz w:val="20"/>
          <w:szCs w:val="20"/>
        </w:rPr>
      </w:pPr>
      <w:r w:rsidRPr="00AC4AEA">
        <w:rPr>
          <w:rFonts w:ascii="Arial" w:hAnsi="Arial" w:cs="Arial"/>
          <w:sz w:val="20"/>
          <w:szCs w:val="20"/>
        </w:rPr>
        <w:t>A</w:t>
      </w:r>
      <w:r w:rsidR="007232F2" w:rsidRPr="00AC4AEA">
        <w:rPr>
          <w:rFonts w:ascii="Arial" w:hAnsi="Arial" w:cs="Arial"/>
          <w:sz w:val="20"/>
          <w:szCs w:val="20"/>
        </w:rPr>
        <w:t>ctualizará</w:t>
      </w:r>
      <w:r w:rsidR="00EC1893" w:rsidRPr="00AC4AEA">
        <w:rPr>
          <w:rFonts w:ascii="Arial" w:hAnsi="Arial" w:cs="Arial"/>
          <w:sz w:val="20"/>
          <w:szCs w:val="20"/>
        </w:rPr>
        <w:t xml:space="preserve"> </w:t>
      </w:r>
      <w:r w:rsidR="00C97B5A" w:rsidRPr="00AC4AEA">
        <w:rPr>
          <w:rFonts w:ascii="Arial" w:hAnsi="Arial" w:cs="Arial"/>
          <w:sz w:val="20"/>
          <w:szCs w:val="20"/>
        </w:rPr>
        <w:t xml:space="preserve">dicho importe multiplicándolo por un coeficiente que refleje la variación del </w:t>
      </w:r>
      <w:r w:rsidR="00ED3EAA" w:rsidRPr="00AC4AEA">
        <w:rPr>
          <w:rFonts w:ascii="Arial" w:hAnsi="Arial" w:cs="Arial"/>
          <w:b/>
          <w:bCs/>
          <w:sz w:val="20"/>
          <w:szCs w:val="20"/>
        </w:rPr>
        <w:t>índice de precios FACPCE</w:t>
      </w:r>
      <w:r w:rsidR="007F1527" w:rsidRPr="00AC4AEA">
        <w:rPr>
          <w:rFonts w:ascii="Arial" w:hAnsi="Arial" w:cs="Arial"/>
          <w:sz w:val="20"/>
          <w:szCs w:val="20"/>
        </w:rPr>
        <w:t>, hasta la fecha</w:t>
      </w:r>
      <w:r w:rsidR="00550A33" w:rsidRPr="00AC4AEA">
        <w:rPr>
          <w:rFonts w:ascii="Arial" w:hAnsi="Arial" w:cs="Arial"/>
          <w:sz w:val="20"/>
          <w:szCs w:val="20"/>
        </w:rPr>
        <w:t xml:space="preserve"> de</w:t>
      </w:r>
      <w:r w:rsidR="007F1527" w:rsidRPr="00AC4AEA">
        <w:rPr>
          <w:rFonts w:ascii="Arial" w:hAnsi="Arial" w:cs="Arial"/>
          <w:sz w:val="20"/>
          <w:szCs w:val="20"/>
        </w:rPr>
        <w:t xml:space="preserve"> cierre del ejercicio inmediato anterior a la </w:t>
      </w:r>
      <w:r w:rsidR="007F1527" w:rsidRPr="00AC4AEA">
        <w:rPr>
          <w:rFonts w:ascii="Arial" w:hAnsi="Arial" w:cs="Arial"/>
          <w:b/>
          <w:bCs/>
          <w:sz w:val="20"/>
          <w:szCs w:val="20"/>
        </w:rPr>
        <w:t xml:space="preserve">fecha de los </w:t>
      </w:r>
      <w:r w:rsidR="00135084" w:rsidRPr="00AC4AEA">
        <w:rPr>
          <w:rFonts w:ascii="Arial" w:hAnsi="Arial" w:cs="Arial"/>
          <w:b/>
          <w:bCs/>
          <w:sz w:val="20"/>
          <w:szCs w:val="20"/>
        </w:rPr>
        <w:t>estados contables</w:t>
      </w:r>
      <w:r w:rsidRPr="00AC4AEA">
        <w:rPr>
          <w:rFonts w:ascii="Arial" w:hAnsi="Arial" w:cs="Arial"/>
          <w:b/>
          <w:bCs/>
          <w:sz w:val="20"/>
          <w:szCs w:val="20"/>
        </w:rPr>
        <w:t>.</w:t>
      </w:r>
    </w:p>
    <w:p w:rsidR="00C97B5A" w:rsidRPr="00AC4AEA" w:rsidRDefault="00A5632E" w:rsidP="00A318EA">
      <w:pPr>
        <w:pStyle w:val="Prrafodelista"/>
        <w:numPr>
          <w:ilvl w:val="1"/>
          <w:numId w:val="29"/>
        </w:numPr>
        <w:ind w:left="1418" w:hanging="425"/>
        <w:contextualSpacing w:val="0"/>
        <w:jc w:val="both"/>
        <w:rPr>
          <w:rFonts w:ascii="Arial" w:hAnsi="Arial" w:cs="Arial"/>
          <w:sz w:val="20"/>
          <w:szCs w:val="20"/>
        </w:rPr>
      </w:pPr>
      <w:r w:rsidRPr="00AC4AEA">
        <w:rPr>
          <w:rFonts w:ascii="Arial" w:hAnsi="Arial" w:cs="Arial"/>
          <w:sz w:val="20"/>
          <w:szCs w:val="20"/>
        </w:rPr>
        <w:lastRenderedPageBreak/>
        <w:t>En el caso de que el ejercicio inmediato anterior hubiera tenido duración irregular, a</w:t>
      </w:r>
      <w:r w:rsidR="00C97B5A" w:rsidRPr="00AC4AEA">
        <w:rPr>
          <w:rFonts w:ascii="Arial" w:hAnsi="Arial" w:cs="Arial"/>
          <w:sz w:val="20"/>
          <w:szCs w:val="20"/>
        </w:rPr>
        <w:t>nualizará las cifras correspondientes.</w:t>
      </w:r>
    </w:p>
    <w:p w:rsidR="00977BC1" w:rsidRPr="00AC4AEA" w:rsidRDefault="0091338A" w:rsidP="00A318EA">
      <w:pPr>
        <w:pStyle w:val="Prrafodelista"/>
        <w:numPr>
          <w:ilvl w:val="0"/>
          <w:numId w:val="29"/>
        </w:numPr>
        <w:contextualSpacing w:val="0"/>
        <w:jc w:val="both"/>
        <w:rPr>
          <w:rFonts w:ascii="Arial" w:hAnsi="Arial" w:cs="Arial"/>
          <w:sz w:val="20"/>
          <w:szCs w:val="20"/>
        </w:rPr>
      </w:pPr>
      <w:r w:rsidRPr="00AC4AEA">
        <w:rPr>
          <w:rFonts w:ascii="Arial" w:hAnsi="Arial" w:cs="Arial"/>
          <w:sz w:val="20"/>
          <w:szCs w:val="20"/>
        </w:rPr>
        <w:t>Una entidad informará en nota</w:t>
      </w:r>
      <w:r w:rsidR="007F1527" w:rsidRPr="00AC4AEA">
        <w:rPr>
          <w:rFonts w:ascii="Arial" w:hAnsi="Arial" w:cs="Arial"/>
          <w:sz w:val="20"/>
          <w:szCs w:val="20"/>
        </w:rPr>
        <w:t>s</w:t>
      </w:r>
      <w:r w:rsidRPr="00AC4AEA">
        <w:rPr>
          <w:rFonts w:ascii="Arial" w:hAnsi="Arial" w:cs="Arial"/>
          <w:sz w:val="20"/>
          <w:szCs w:val="20"/>
        </w:rPr>
        <w:t xml:space="preserve"> </w:t>
      </w:r>
      <w:r w:rsidR="000451DC" w:rsidRPr="00AC4AEA">
        <w:rPr>
          <w:rFonts w:ascii="Arial" w:hAnsi="Arial" w:cs="Arial"/>
          <w:sz w:val="20"/>
          <w:szCs w:val="20"/>
        </w:rPr>
        <w:t>si</w:t>
      </w:r>
      <w:r w:rsidR="00977BC1" w:rsidRPr="00AC4AEA">
        <w:rPr>
          <w:rFonts w:ascii="Arial" w:hAnsi="Arial" w:cs="Arial"/>
          <w:sz w:val="20"/>
          <w:szCs w:val="20"/>
        </w:rPr>
        <w:t>:</w:t>
      </w:r>
      <w:r w:rsidR="0033786B" w:rsidRPr="00AC4AEA">
        <w:rPr>
          <w:rFonts w:ascii="Arial" w:hAnsi="Arial" w:cs="Arial"/>
          <w:sz w:val="20"/>
          <w:szCs w:val="20"/>
        </w:rPr>
        <w:t xml:space="preserve"> </w:t>
      </w:r>
    </w:p>
    <w:p w:rsidR="00977BC1" w:rsidRPr="00AC4AEA" w:rsidRDefault="00BC685D" w:rsidP="00A318EA">
      <w:pPr>
        <w:pStyle w:val="Prrafodelista"/>
        <w:numPr>
          <w:ilvl w:val="1"/>
          <w:numId w:val="29"/>
        </w:numPr>
        <w:ind w:left="1560"/>
        <w:contextualSpacing w:val="0"/>
        <w:jc w:val="both"/>
        <w:rPr>
          <w:rFonts w:ascii="Arial" w:hAnsi="Arial" w:cs="Arial"/>
          <w:sz w:val="20"/>
          <w:szCs w:val="20"/>
        </w:rPr>
      </w:pPr>
      <w:r w:rsidRPr="00AC4AEA">
        <w:rPr>
          <w:rFonts w:ascii="Arial" w:hAnsi="Arial" w:cs="Arial"/>
          <w:sz w:val="20"/>
          <w:szCs w:val="20"/>
        </w:rPr>
        <w:t xml:space="preserve">En </w:t>
      </w:r>
      <w:r w:rsidR="00977BC1" w:rsidRPr="00AC4AEA">
        <w:rPr>
          <w:rFonts w:ascii="Arial" w:hAnsi="Arial" w:cs="Arial"/>
          <w:sz w:val="20"/>
          <w:szCs w:val="20"/>
        </w:rPr>
        <w:t xml:space="preserve">el presente ejercicio modificó sus </w:t>
      </w:r>
      <w:r w:rsidR="00977BC1" w:rsidRPr="00AC4AEA">
        <w:rPr>
          <w:rFonts w:ascii="Arial" w:hAnsi="Arial" w:cs="Arial"/>
          <w:b/>
          <w:bCs/>
          <w:sz w:val="20"/>
          <w:szCs w:val="20"/>
        </w:rPr>
        <w:t>políticas contables</w:t>
      </w:r>
      <w:r w:rsidR="00B11DE8" w:rsidRPr="00AC4AEA">
        <w:rPr>
          <w:rFonts w:ascii="Arial" w:hAnsi="Arial" w:cs="Arial"/>
          <w:sz w:val="20"/>
          <w:szCs w:val="20"/>
        </w:rPr>
        <w:t>, o si comenzó o cesó</w:t>
      </w:r>
      <w:r w:rsidR="00CE5161" w:rsidRPr="00AC4AEA">
        <w:rPr>
          <w:rFonts w:ascii="Arial" w:hAnsi="Arial" w:cs="Arial"/>
          <w:sz w:val="20"/>
          <w:szCs w:val="20"/>
        </w:rPr>
        <w:t xml:space="preserve"> la aplicación de algún tratamiento permitido,</w:t>
      </w:r>
      <w:r w:rsidR="00977BC1" w:rsidRPr="00AC4AEA">
        <w:rPr>
          <w:rFonts w:ascii="Arial" w:hAnsi="Arial" w:cs="Arial"/>
          <w:sz w:val="20"/>
          <w:szCs w:val="20"/>
        </w:rPr>
        <w:t xml:space="preserve"> como consecuencia de un cambio de categoría </w:t>
      </w:r>
      <w:r w:rsidR="00623F7D" w:rsidRPr="00AC4AEA">
        <w:rPr>
          <w:rFonts w:ascii="Arial" w:hAnsi="Arial" w:cs="Arial"/>
          <w:sz w:val="20"/>
          <w:szCs w:val="20"/>
        </w:rPr>
        <w:t>por la aplicación de</w:t>
      </w:r>
      <w:r w:rsidR="00EA3974" w:rsidRPr="00AC4AEA">
        <w:rPr>
          <w:rFonts w:ascii="Arial" w:hAnsi="Arial" w:cs="Arial"/>
          <w:sz w:val="20"/>
          <w:szCs w:val="20"/>
        </w:rPr>
        <w:t>l</w:t>
      </w:r>
      <w:r w:rsidR="000F0B2A" w:rsidRPr="00AC4AEA">
        <w:rPr>
          <w:rFonts w:ascii="Arial" w:hAnsi="Arial" w:cs="Arial"/>
          <w:sz w:val="20"/>
          <w:szCs w:val="20"/>
        </w:rPr>
        <w:t xml:space="preserve"> </w:t>
      </w:r>
      <w:r w:rsidR="00EA3974" w:rsidRPr="00AC4AEA">
        <w:rPr>
          <w:rFonts w:ascii="Arial" w:hAnsi="Arial" w:cs="Arial"/>
          <w:sz w:val="20"/>
          <w:szCs w:val="20"/>
        </w:rPr>
        <w:t xml:space="preserve">inciso b) del </w:t>
      </w:r>
      <w:r w:rsidR="000F0B2A" w:rsidRPr="00AC4AEA">
        <w:rPr>
          <w:rFonts w:ascii="Arial" w:hAnsi="Arial" w:cs="Arial"/>
          <w:sz w:val="20"/>
          <w:szCs w:val="20"/>
        </w:rPr>
        <w:t xml:space="preserve">párrafo </w:t>
      </w:r>
      <w:fldSimple w:instr=" REF _Ref74652078 \r \h  \* MERGEFORMAT ">
        <w:r w:rsidR="00D33A5D" w:rsidRPr="00D33A5D">
          <w:rPr>
            <w:rFonts w:ascii="Arial" w:hAnsi="Arial" w:cs="Arial"/>
            <w:sz w:val="20"/>
            <w:szCs w:val="20"/>
          </w:rPr>
          <w:t>6</w:t>
        </w:r>
      </w:fldSimple>
      <w:r w:rsidR="00EA3974" w:rsidRPr="00AC4AEA">
        <w:rPr>
          <w:rFonts w:ascii="Arial" w:hAnsi="Arial" w:cs="Arial"/>
          <w:sz w:val="20"/>
          <w:szCs w:val="20"/>
        </w:rPr>
        <w:t xml:space="preserve"> o del inciso b) del párrafo </w:t>
      </w:r>
      <w:fldSimple w:instr=" REF _Ref107941907 \r \h  \* MERGEFORMAT ">
        <w:r w:rsidR="00D33A5D" w:rsidRPr="00D33A5D">
          <w:rPr>
            <w:rFonts w:ascii="Arial" w:hAnsi="Arial" w:cs="Arial"/>
            <w:sz w:val="20"/>
            <w:szCs w:val="20"/>
          </w:rPr>
          <w:t>7</w:t>
        </w:r>
      </w:fldSimple>
      <w:r w:rsidRPr="00AC4AEA">
        <w:rPr>
          <w:rFonts w:ascii="Arial" w:hAnsi="Arial" w:cs="Arial"/>
          <w:sz w:val="20"/>
          <w:szCs w:val="20"/>
        </w:rPr>
        <w:t>.</w:t>
      </w:r>
    </w:p>
    <w:p w:rsidR="0033786B" w:rsidRPr="00AC4AEA" w:rsidRDefault="000F0B2A" w:rsidP="00A318EA">
      <w:pPr>
        <w:pStyle w:val="Prrafodelista"/>
        <w:numPr>
          <w:ilvl w:val="1"/>
          <w:numId w:val="29"/>
        </w:numPr>
        <w:ind w:left="1560"/>
        <w:contextualSpacing w:val="0"/>
        <w:jc w:val="both"/>
        <w:rPr>
          <w:rFonts w:ascii="Arial" w:hAnsi="Arial" w:cs="Arial"/>
          <w:sz w:val="20"/>
          <w:szCs w:val="20"/>
        </w:rPr>
      </w:pPr>
      <w:r w:rsidRPr="00AC4AEA">
        <w:rPr>
          <w:rFonts w:ascii="Arial" w:hAnsi="Arial" w:cs="Arial"/>
          <w:sz w:val="20"/>
          <w:szCs w:val="20"/>
        </w:rPr>
        <w:t>A partir del ejercicio siguiente</w:t>
      </w:r>
      <w:r w:rsidRPr="00AC4AEA" w:rsidDel="00BC685D">
        <w:rPr>
          <w:rFonts w:ascii="Arial" w:hAnsi="Arial" w:cs="Arial"/>
          <w:sz w:val="20"/>
          <w:szCs w:val="20"/>
        </w:rPr>
        <w:t xml:space="preserve"> </w:t>
      </w:r>
      <w:r w:rsidRPr="00AC4AEA">
        <w:rPr>
          <w:rFonts w:ascii="Arial" w:hAnsi="Arial" w:cs="Arial"/>
          <w:sz w:val="20"/>
          <w:szCs w:val="20"/>
        </w:rPr>
        <w:t>d</w:t>
      </w:r>
      <w:r w:rsidR="00BC685D" w:rsidRPr="00AC4AEA">
        <w:rPr>
          <w:rFonts w:ascii="Arial" w:hAnsi="Arial" w:cs="Arial"/>
          <w:sz w:val="20"/>
          <w:szCs w:val="20"/>
        </w:rPr>
        <w:t xml:space="preserve">eberá </w:t>
      </w:r>
      <w:r w:rsidR="0033786B" w:rsidRPr="00AC4AEA">
        <w:rPr>
          <w:rFonts w:ascii="Arial" w:hAnsi="Arial" w:cs="Arial"/>
          <w:sz w:val="20"/>
          <w:szCs w:val="20"/>
        </w:rPr>
        <w:t xml:space="preserve">modificar su </w:t>
      </w:r>
      <w:r w:rsidR="00F40672" w:rsidRPr="00AC4AEA">
        <w:rPr>
          <w:rFonts w:ascii="Arial" w:hAnsi="Arial" w:cs="Arial"/>
          <w:sz w:val="20"/>
          <w:szCs w:val="20"/>
        </w:rPr>
        <w:t>categoría</w:t>
      </w:r>
      <w:r w:rsidR="0033786B" w:rsidRPr="00AC4AEA">
        <w:rPr>
          <w:rFonts w:ascii="Arial" w:hAnsi="Arial" w:cs="Arial"/>
          <w:sz w:val="20"/>
          <w:szCs w:val="20"/>
        </w:rPr>
        <w:t xml:space="preserve">, según lo dispuesto </w:t>
      </w:r>
      <w:r w:rsidR="00AE2439" w:rsidRPr="00AC4AEA">
        <w:rPr>
          <w:rFonts w:ascii="Arial" w:hAnsi="Arial" w:cs="Arial"/>
          <w:sz w:val="20"/>
          <w:szCs w:val="20"/>
        </w:rPr>
        <w:t xml:space="preserve">los </w:t>
      </w:r>
      <w:r w:rsidR="00DA4C8C" w:rsidRPr="00AC4AEA">
        <w:rPr>
          <w:rFonts w:ascii="Arial" w:hAnsi="Arial" w:cs="Arial"/>
          <w:sz w:val="20"/>
          <w:szCs w:val="20"/>
        </w:rPr>
        <w:t>párrafo</w:t>
      </w:r>
      <w:r w:rsidR="00AE2439" w:rsidRPr="00AC4AEA">
        <w:rPr>
          <w:rFonts w:ascii="Arial" w:hAnsi="Arial" w:cs="Arial"/>
          <w:sz w:val="20"/>
          <w:szCs w:val="20"/>
        </w:rPr>
        <w:t>s</w:t>
      </w:r>
      <w:r w:rsidR="00DA4C8C" w:rsidRPr="00AC4AEA">
        <w:rPr>
          <w:rFonts w:ascii="Arial" w:hAnsi="Arial" w:cs="Arial"/>
          <w:sz w:val="20"/>
          <w:szCs w:val="20"/>
        </w:rPr>
        <w:t xml:space="preserve"> </w:t>
      </w:r>
      <w:fldSimple w:instr=" REF _Ref74652078 \r \h  \* MERGEFORMAT ">
        <w:r w:rsidR="00D33A5D" w:rsidRPr="00D33A5D">
          <w:rPr>
            <w:rFonts w:ascii="Arial" w:hAnsi="Arial" w:cs="Arial"/>
            <w:sz w:val="20"/>
            <w:szCs w:val="20"/>
          </w:rPr>
          <w:t>6</w:t>
        </w:r>
      </w:fldSimple>
      <w:r w:rsidR="00DA4C8C" w:rsidRPr="00AC4AEA">
        <w:rPr>
          <w:rFonts w:ascii="Arial" w:hAnsi="Arial" w:cs="Arial"/>
          <w:sz w:val="20"/>
          <w:szCs w:val="20"/>
        </w:rPr>
        <w:t xml:space="preserve"> o </w:t>
      </w:r>
      <w:fldSimple w:instr=" REF _Ref107941907 \r \h  \* MERGEFORMAT ">
        <w:r w:rsidR="00D33A5D" w:rsidRPr="00D33A5D">
          <w:rPr>
            <w:rFonts w:ascii="Arial" w:hAnsi="Arial" w:cs="Arial"/>
            <w:sz w:val="20"/>
            <w:szCs w:val="20"/>
          </w:rPr>
          <w:t>7</w:t>
        </w:r>
      </w:fldSimple>
      <w:r w:rsidR="0033786B" w:rsidRPr="00AC4AEA">
        <w:rPr>
          <w:rFonts w:ascii="Arial" w:hAnsi="Arial" w:cs="Arial"/>
          <w:sz w:val="20"/>
          <w:szCs w:val="20"/>
        </w:rPr>
        <w:t xml:space="preserve">: </w:t>
      </w:r>
    </w:p>
    <w:p w:rsidR="0033786B" w:rsidRPr="00AC4AEA" w:rsidRDefault="007F1527" w:rsidP="00C01B25">
      <w:pPr>
        <w:pStyle w:val="Prrafodelista"/>
        <w:numPr>
          <w:ilvl w:val="0"/>
          <w:numId w:val="456"/>
        </w:numPr>
        <w:ind w:left="2127"/>
        <w:contextualSpacing w:val="0"/>
        <w:jc w:val="both"/>
        <w:rPr>
          <w:rFonts w:ascii="Arial" w:hAnsi="Arial" w:cs="Arial"/>
          <w:sz w:val="20"/>
          <w:szCs w:val="20"/>
        </w:rPr>
      </w:pPr>
      <w:r w:rsidRPr="00AC4AEA">
        <w:rPr>
          <w:rFonts w:ascii="Arial" w:hAnsi="Arial" w:cs="Arial"/>
          <w:sz w:val="20"/>
          <w:szCs w:val="20"/>
        </w:rPr>
        <w:t>como consecuencia de los ingresos obtenidos en el presente ejercicio</w:t>
      </w:r>
      <w:r w:rsidR="0033786B" w:rsidRPr="00AC4AEA">
        <w:rPr>
          <w:rFonts w:ascii="Arial" w:hAnsi="Arial" w:cs="Arial"/>
          <w:sz w:val="20"/>
          <w:szCs w:val="20"/>
        </w:rPr>
        <w:t>; o</w:t>
      </w:r>
    </w:p>
    <w:p w:rsidR="0062672E" w:rsidRPr="00AC4AEA" w:rsidRDefault="0033786B" w:rsidP="00C01B25">
      <w:pPr>
        <w:pStyle w:val="Prrafodelista"/>
        <w:numPr>
          <w:ilvl w:val="0"/>
          <w:numId w:val="456"/>
        </w:numPr>
        <w:ind w:left="2127"/>
        <w:contextualSpacing w:val="0"/>
        <w:jc w:val="both"/>
        <w:rPr>
          <w:rFonts w:ascii="Arial" w:hAnsi="Arial" w:cs="Arial"/>
          <w:sz w:val="20"/>
          <w:szCs w:val="20"/>
        </w:rPr>
      </w:pPr>
      <w:r w:rsidRPr="00AC4AEA">
        <w:rPr>
          <w:rFonts w:ascii="Arial" w:hAnsi="Arial" w:cs="Arial"/>
          <w:sz w:val="20"/>
          <w:szCs w:val="20"/>
        </w:rPr>
        <w:t xml:space="preserve">debido a hechos ocurridos luego de la </w:t>
      </w:r>
      <w:r w:rsidRPr="00AC4AEA">
        <w:rPr>
          <w:rFonts w:ascii="Arial" w:hAnsi="Arial" w:cs="Arial"/>
          <w:b/>
          <w:bCs/>
          <w:sz w:val="20"/>
          <w:szCs w:val="20"/>
        </w:rPr>
        <w:t xml:space="preserve">fecha de los </w:t>
      </w:r>
      <w:r w:rsidR="00135084" w:rsidRPr="00AC4AEA">
        <w:rPr>
          <w:rFonts w:ascii="Arial" w:hAnsi="Arial" w:cs="Arial"/>
          <w:b/>
          <w:bCs/>
          <w:sz w:val="20"/>
          <w:szCs w:val="20"/>
        </w:rPr>
        <w:t>estados contables</w:t>
      </w:r>
      <w:r w:rsidRPr="00AC4AEA">
        <w:rPr>
          <w:rFonts w:ascii="Arial" w:hAnsi="Arial" w:cs="Arial"/>
          <w:b/>
          <w:bCs/>
          <w:sz w:val="20"/>
          <w:szCs w:val="20"/>
        </w:rPr>
        <w:t xml:space="preserve">, </w:t>
      </w:r>
      <w:r w:rsidRPr="00AC4AEA">
        <w:rPr>
          <w:rFonts w:ascii="Arial" w:hAnsi="Arial" w:cs="Arial"/>
          <w:sz w:val="20"/>
          <w:szCs w:val="20"/>
        </w:rPr>
        <w:t xml:space="preserve">de acuerdo con lo establecido en el párrafo </w:t>
      </w:r>
      <w:fldSimple w:instr=" REF _Ref80605627 \r \h  \* MERGEFORMAT ">
        <w:r w:rsidR="00D33A5D" w:rsidRPr="00D33A5D">
          <w:rPr>
            <w:rFonts w:ascii="Arial" w:hAnsi="Arial" w:cs="Arial"/>
            <w:sz w:val="20"/>
            <w:szCs w:val="20"/>
          </w:rPr>
          <w:t>96</w:t>
        </w:r>
      </w:fldSimple>
      <w:r w:rsidRPr="00AC4AEA">
        <w:rPr>
          <w:rFonts w:ascii="Arial" w:hAnsi="Arial" w:cs="Arial"/>
          <w:sz w:val="20"/>
          <w:szCs w:val="20"/>
        </w:rPr>
        <w:t>.</w:t>
      </w:r>
      <w:bookmarkStart w:id="16" w:name="_Toc101863701"/>
      <w:r w:rsidR="0062672E" w:rsidRPr="00AC4AEA">
        <w:rPr>
          <w:rFonts w:ascii="Arial" w:hAnsi="Arial" w:cs="Arial"/>
          <w:sz w:val="20"/>
          <w:szCs w:val="20"/>
        </w:rPr>
        <w:br w:type="page"/>
      </w:r>
    </w:p>
    <w:p w:rsidR="00A130E2" w:rsidRPr="00AC4AEA" w:rsidRDefault="00A130E2" w:rsidP="00A318EA">
      <w:pPr>
        <w:pStyle w:val="Ttulo1"/>
        <w:rPr>
          <w:rFonts w:cs="Arial"/>
          <w:sz w:val="20"/>
          <w:szCs w:val="20"/>
        </w:rPr>
      </w:pPr>
    </w:p>
    <w:p w:rsidR="009E43CF" w:rsidRPr="00AC4AEA" w:rsidRDefault="00623EB6" w:rsidP="00A318EA">
      <w:pPr>
        <w:pStyle w:val="Ttulo1"/>
        <w:rPr>
          <w:rFonts w:cs="Arial"/>
          <w:sz w:val="20"/>
          <w:szCs w:val="20"/>
        </w:rPr>
      </w:pPr>
      <w:bookmarkStart w:id="17" w:name="_Toc139356565"/>
      <w:bookmarkEnd w:id="16"/>
      <w:r w:rsidRPr="00AC4AEA">
        <w:rPr>
          <w:rFonts w:cs="Arial"/>
          <w:sz w:val="20"/>
          <w:szCs w:val="20"/>
        </w:rPr>
        <w:t>RESOLUCIÓN TÉCNICA N°54</w:t>
      </w:r>
      <w:bookmarkEnd w:id="17"/>
    </w:p>
    <w:p w:rsidR="0090400F" w:rsidRPr="00AC4AEA" w:rsidRDefault="00B34D02" w:rsidP="00A318EA">
      <w:pPr>
        <w:pStyle w:val="Ttulo1"/>
        <w:rPr>
          <w:rFonts w:cs="Arial"/>
          <w:sz w:val="20"/>
          <w:szCs w:val="20"/>
        </w:rPr>
      </w:pPr>
      <w:bookmarkStart w:id="18" w:name="_Toc139356566"/>
      <w:r w:rsidRPr="00AC4AEA">
        <w:rPr>
          <w:rFonts w:cs="Arial"/>
          <w:sz w:val="20"/>
          <w:szCs w:val="20"/>
        </w:rPr>
        <w:t>TITULO</w:t>
      </w:r>
      <w:r w:rsidR="00623EB6" w:rsidRPr="00AC4AEA">
        <w:rPr>
          <w:rFonts w:cs="Arial"/>
          <w:sz w:val="20"/>
          <w:szCs w:val="20"/>
        </w:rPr>
        <w:t xml:space="preserve"> I</w:t>
      </w:r>
      <w:bookmarkEnd w:id="18"/>
    </w:p>
    <w:p w:rsidR="0090400F" w:rsidRPr="00AC4AEA" w:rsidRDefault="00D217A3" w:rsidP="00A318EA">
      <w:pPr>
        <w:pStyle w:val="Ttulo1"/>
        <w:rPr>
          <w:rFonts w:cs="Arial"/>
          <w:sz w:val="20"/>
          <w:szCs w:val="20"/>
        </w:rPr>
      </w:pPr>
      <w:bookmarkStart w:id="19" w:name="_Toc101863702"/>
      <w:bookmarkStart w:id="20" w:name="_Toc139356567"/>
      <w:r w:rsidRPr="00AC4AEA">
        <w:rPr>
          <w:rFonts w:cs="Arial"/>
          <w:sz w:val="20"/>
          <w:szCs w:val="20"/>
        </w:rPr>
        <w:t>~</w:t>
      </w:r>
      <w:r w:rsidR="0090400F" w:rsidRPr="00AC4AEA">
        <w:rPr>
          <w:rFonts w:cs="Arial"/>
          <w:sz w:val="20"/>
          <w:szCs w:val="20"/>
        </w:rPr>
        <w:t>NORMAS GENERALES</w:t>
      </w:r>
      <w:bookmarkEnd w:id="19"/>
      <w:r w:rsidRPr="00AC4AEA">
        <w:rPr>
          <w:rFonts w:cs="Arial"/>
          <w:sz w:val="20"/>
          <w:szCs w:val="20"/>
        </w:rPr>
        <w:t>~</w:t>
      </w:r>
      <w:bookmarkEnd w:id="20"/>
    </w:p>
    <w:p w:rsidR="00F41D27" w:rsidRPr="00AC4AEA" w:rsidRDefault="00F41D27" w:rsidP="00A318EA">
      <w:pPr>
        <w:pStyle w:val="Ttulo1"/>
        <w:rPr>
          <w:rFonts w:cs="Arial"/>
          <w:sz w:val="20"/>
          <w:szCs w:val="20"/>
        </w:rPr>
      </w:pPr>
      <w:bookmarkStart w:id="21" w:name="CAPITTULO1"/>
      <w:bookmarkEnd w:id="21"/>
    </w:p>
    <w:p w:rsidR="0090400F" w:rsidRPr="00AC4AEA" w:rsidRDefault="007F66B7" w:rsidP="00A318EA">
      <w:pPr>
        <w:pStyle w:val="Ttulo1"/>
        <w:rPr>
          <w:rFonts w:cs="Arial"/>
          <w:sz w:val="20"/>
          <w:szCs w:val="20"/>
        </w:rPr>
      </w:pPr>
      <w:bookmarkStart w:id="22" w:name="_Toc101863703"/>
      <w:bookmarkStart w:id="23" w:name="_Toc139356568"/>
      <w:r w:rsidRPr="00AC4AEA">
        <w:rPr>
          <w:rFonts w:cs="Arial"/>
          <w:sz w:val="20"/>
          <w:szCs w:val="20"/>
        </w:rPr>
        <w:t>CAPÍTULO 1</w:t>
      </w:r>
      <w:bookmarkEnd w:id="22"/>
      <w:bookmarkEnd w:id="23"/>
    </w:p>
    <w:p w:rsidR="0090400F" w:rsidRPr="00AC4AEA" w:rsidRDefault="007F66B7" w:rsidP="00A318EA">
      <w:pPr>
        <w:pStyle w:val="Ttulo1"/>
        <w:rPr>
          <w:rFonts w:cs="Arial"/>
          <w:sz w:val="20"/>
          <w:szCs w:val="20"/>
        </w:rPr>
      </w:pPr>
      <w:bookmarkStart w:id="24" w:name="_Toc101863704"/>
      <w:bookmarkStart w:id="25" w:name="_Toc139356569"/>
      <w:r w:rsidRPr="00AC4AEA">
        <w:rPr>
          <w:rFonts w:cs="Arial"/>
          <w:sz w:val="20"/>
          <w:szCs w:val="20"/>
        </w:rPr>
        <w:t>CUESTIONES DE APLICACIÓN GENERAL</w:t>
      </w:r>
      <w:bookmarkEnd w:id="24"/>
      <w:bookmarkEnd w:id="25"/>
    </w:p>
    <w:p w:rsidR="00920BBD" w:rsidRPr="00AC4AEA" w:rsidRDefault="00920BBD" w:rsidP="00A318EA">
      <w:pPr>
        <w:pStyle w:val="Ttulo1"/>
        <w:rPr>
          <w:rFonts w:cs="Arial"/>
          <w:sz w:val="20"/>
          <w:szCs w:val="20"/>
        </w:rPr>
      </w:pPr>
      <w:bookmarkStart w:id="26" w:name="_Toc101863705"/>
    </w:p>
    <w:p w:rsidR="00855E9C" w:rsidRPr="00AC4AEA" w:rsidRDefault="00D07838" w:rsidP="00A318EA">
      <w:pPr>
        <w:pStyle w:val="Ttulo1"/>
        <w:rPr>
          <w:rFonts w:cs="Arial"/>
          <w:sz w:val="20"/>
          <w:szCs w:val="20"/>
        </w:rPr>
      </w:pPr>
      <w:bookmarkStart w:id="27" w:name="_Toc139356570"/>
      <w:r w:rsidRPr="00AC4AEA">
        <w:rPr>
          <w:rFonts w:cs="Arial"/>
          <w:sz w:val="20"/>
          <w:szCs w:val="20"/>
        </w:rPr>
        <w:t>INTRODUCCIÓN AL PRESENTE CAPÍTULO</w:t>
      </w:r>
      <w:bookmarkEnd w:id="26"/>
      <w:bookmarkEnd w:id="27"/>
    </w:p>
    <w:p w:rsidR="0024313A" w:rsidRPr="00AC4AEA" w:rsidRDefault="0024313A" w:rsidP="00A318EA">
      <w:pPr>
        <w:pStyle w:val="Prrafodelista"/>
        <w:numPr>
          <w:ilvl w:val="0"/>
          <w:numId w:val="29"/>
        </w:numPr>
        <w:contextualSpacing w:val="0"/>
        <w:jc w:val="both"/>
        <w:rPr>
          <w:rFonts w:ascii="Arial" w:hAnsi="Arial" w:cs="Arial"/>
          <w:sz w:val="20"/>
          <w:szCs w:val="20"/>
        </w:rPr>
      </w:pPr>
      <w:r w:rsidRPr="00AC4AEA">
        <w:rPr>
          <w:rFonts w:ascii="Arial" w:hAnsi="Arial" w:cs="Arial"/>
          <w:sz w:val="20"/>
          <w:szCs w:val="20"/>
        </w:rPr>
        <w:t xml:space="preserve">Los </w:t>
      </w:r>
      <w:r w:rsidR="00135084" w:rsidRPr="00AC4AEA">
        <w:rPr>
          <w:rFonts w:ascii="Arial" w:hAnsi="Arial" w:cs="Arial"/>
          <w:b/>
          <w:bCs/>
          <w:sz w:val="20"/>
          <w:szCs w:val="20"/>
        </w:rPr>
        <w:t>estados contables</w:t>
      </w:r>
      <w:r w:rsidRPr="00AC4AEA">
        <w:rPr>
          <w:rFonts w:ascii="Arial" w:hAnsi="Arial" w:cs="Arial"/>
          <w:sz w:val="20"/>
          <w:szCs w:val="20"/>
        </w:rPr>
        <w:t xml:space="preserve"> constituyen uno de los elementos más importantes para </w:t>
      </w:r>
      <w:r w:rsidR="00E37F1D" w:rsidRPr="00AC4AEA">
        <w:rPr>
          <w:rFonts w:ascii="Arial" w:hAnsi="Arial" w:cs="Arial"/>
          <w:sz w:val="20"/>
          <w:szCs w:val="20"/>
        </w:rPr>
        <w:t>comunicar</w:t>
      </w:r>
      <w:r w:rsidR="004257E2" w:rsidRPr="00AC4AEA">
        <w:rPr>
          <w:rFonts w:ascii="Arial" w:hAnsi="Arial" w:cs="Arial"/>
          <w:sz w:val="20"/>
          <w:szCs w:val="20"/>
        </w:rPr>
        <w:t>,</w:t>
      </w:r>
      <w:r w:rsidR="00E22F54" w:rsidRPr="00AC4AEA">
        <w:rPr>
          <w:rFonts w:ascii="Arial" w:hAnsi="Arial" w:cs="Arial"/>
          <w:sz w:val="20"/>
          <w:szCs w:val="20"/>
        </w:rPr>
        <w:t xml:space="preserve"> </w:t>
      </w:r>
      <w:r w:rsidR="004257E2" w:rsidRPr="00AC4AEA">
        <w:rPr>
          <w:rFonts w:ascii="Arial" w:hAnsi="Arial" w:cs="Arial"/>
          <w:sz w:val="20"/>
          <w:szCs w:val="20"/>
        </w:rPr>
        <w:t>de manera efectiva,</w:t>
      </w:r>
      <w:r w:rsidR="00E37F1D" w:rsidRPr="00AC4AEA">
        <w:rPr>
          <w:rFonts w:ascii="Arial" w:hAnsi="Arial" w:cs="Arial"/>
          <w:sz w:val="20"/>
          <w:szCs w:val="20"/>
        </w:rPr>
        <w:t xml:space="preserve"> </w:t>
      </w:r>
      <w:r w:rsidRPr="00AC4AEA">
        <w:rPr>
          <w:rFonts w:ascii="Arial" w:hAnsi="Arial" w:cs="Arial"/>
          <w:sz w:val="20"/>
          <w:szCs w:val="20"/>
        </w:rPr>
        <w:t xml:space="preserve">información sobre la </w:t>
      </w:r>
      <w:r w:rsidRPr="00AC4AEA">
        <w:rPr>
          <w:rFonts w:ascii="Arial" w:hAnsi="Arial" w:cs="Arial"/>
          <w:b/>
          <w:bCs/>
          <w:sz w:val="20"/>
          <w:szCs w:val="20"/>
        </w:rPr>
        <w:t xml:space="preserve">situación </w:t>
      </w:r>
      <w:r w:rsidR="00355940" w:rsidRPr="00AC4AEA">
        <w:rPr>
          <w:rFonts w:ascii="Arial" w:hAnsi="Arial" w:cs="Arial"/>
          <w:b/>
          <w:bCs/>
          <w:sz w:val="20"/>
          <w:szCs w:val="20"/>
        </w:rPr>
        <w:t>patrimonial</w:t>
      </w:r>
      <w:r w:rsidR="00355940" w:rsidRPr="00AC4AEA">
        <w:rPr>
          <w:rFonts w:ascii="Arial" w:hAnsi="Arial" w:cs="Arial"/>
          <w:sz w:val="20"/>
          <w:szCs w:val="20"/>
        </w:rPr>
        <w:t xml:space="preserve">, la </w:t>
      </w:r>
      <w:r w:rsidR="00355940" w:rsidRPr="00AC4AEA">
        <w:rPr>
          <w:rFonts w:ascii="Arial" w:hAnsi="Arial" w:cs="Arial"/>
          <w:b/>
          <w:bCs/>
          <w:sz w:val="20"/>
          <w:szCs w:val="20"/>
        </w:rPr>
        <w:t>evolución patrimonial</w:t>
      </w:r>
      <w:r w:rsidR="00355940" w:rsidRPr="00AC4AEA">
        <w:rPr>
          <w:rFonts w:ascii="Arial" w:hAnsi="Arial" w:cs="Arial"/>
          <w:sz w:val="20"/>
          <w:szCs w:val="20"/>
        </w:rPr>
        <w:t xml:space="preserve"> y la </w:t>
      </w:r>
      <w:r w:rsidR="00C23C96" w:rsidRPr="00AC4AEA">
        <w:rPr>
          <w:rFonts w:ascii="Arial" w:hAnsi="Arial" w:cs="Arial"/>
          <w:b/>
          <w:bCs/>
          <w:sz w:val="20"/>
          <w:szCs w:val="20"/>
        </w:rPr>
        <w:t>evolución</w:t>
      </w:r>
      <w:r w:rsidR="00355940" w:rsidRPr="00AC4AEA">
        <w:rPr>
          <w:rFonts w:ascii="Arial" w:hAnsi="Arial" w:cs="Arial"/>
          <w:b/>
          <w:bCs/>
          <w:sz w:val="20"/>
          <w:szCs w:val="20"/>
        </w:rPr>
        <w:t xml:space="preserve"> financiera</w:t>
      </w:r>
      <w:r w:rsidRPr="00AC4AEA">
        <w:rPr>
          <w:rFonts w:ascii="Arial" w:hAnsi="Arial" w:cs="Arial"/>
          <w:sz w:val="20"/>
          <w:szCs w:val="20"/>
        </w:rPr>
        <w:t xml:space="preserve"> de ent</w:t>
      </w:r>
      <w:r w:rsidR="00705B63" w:rsidRPr="00AC4AEA">
        <w:rPr>
          <w:rFonts w:ascii="Arial" w:hAnsi="Arial" w:cs="Arial"/>
          <w:sz w:val="20"/>
          <w:szCs w:val="20"/>
        </w:rPr>
        <w:t>idades</w:t>
      </w:r>
      <w:r w:rsidRPr="00AC4AEA">
        <w:rPr>
          <w:rFonts w:ascii="Arial" w:hAnsi="Arial" w:cs="Arial"/>
          <w:sz w:val="20"/>
          <w:szCs w:val="20"/>
        </w:rPr>
        <w:t xml:space="preserve"> públic</w:t>
      </w:r>
      <w:r w:rsidR="00705B63" w:rsidRPr="00AC4AEA">
        <w:rPr>
          <w:rFonts w:ascii="Arial" w:hAnsi="Arial" w:cs="Arial"/>
          <w:sz w:val="20"/>
          <w:szCs w:val="20"/>
        </w:rPr>
        <w:t>a</w:t>
      </w:r>
      <w:r w:rsidRPr="00AC4AEA">
        <w:rPr>
          <w:rFonts w:ascii="Arial" w:hAnsi="Arial" w:cs="Arial"/>
          <w:sz w:val="20"/>
          <w:szCs w:val="20"/>
        </w:rPr>
        <w:t>s o privad</w:t>
      </w:r>
      <w:r w:rsidR="00705B63" w:rsidRPr="00AC4AEA">
        <w:rPr>
          <w:rFonts w:ascii="Arial" w:hAnsi="Arial" w:cs="Arial"/>
          <w:sz w:val="20"/>
          <w:szCs w:val="20"/>
        </w:rPr>
        <w:t>a</w:t>
      </w:r>
      <w:r w:rsidRPr="00AC4AEA">
        <w:rPr>
          <w:rFonts w:ascii="Arial" w:hAnsi="Arial" w:cs="Arial"/>
          <w:sz w:val="20"/>
          <w:szCs w:val="20"/>
        </w:rPr>
        <w:t xml:space="preserve">s, </w:t>
      </w:r>
      <w:r w:rsidR="00FF6206" w:rsidRPr="00AC4AEA">
        <w:rPr>
          <w:rFonts w:ascii="Arial" w:hAnsi="Arial" w:cs="Arial"/>
          <w:sz w:val="20"/>
          <w:szCs w:val="20"/>
        </w:rPr>
        <w:t>tengan o no</w:t>
      </w:r>
      <w:r w:rsidRPr="00AC4AEA">
        <w:rPr>
          <w:rFonts w:ascii="Arial" w:hAnsi="Arial" w:cs="Arial"/>
          <w:sz w:val="20"/>
          <w:szCs w:val="20"/>
        </w:rPr>
        <w:t xml:space="preserve"> fines de lucro.</w:t>
      </w:r>
    </w:p>
    <w:p w:rsidR="0024313A" w:rsidRPr="00AC4AEA" w:rsidRDefault="0024313A" w:rsidP="00A318EA">
      <w:pPr>
        <w:pStyle w:val="Prrafodelista"/>
        <w:numPr>
          <w:ilvl w:val="0"/>
          <w:numId w:val="29"/>
        </w:numPr>
        <w:contextualSpacing w:val="0"/>
        <w:jc w:val="both"/>
        <w:rPr>
          <w:rFonts w:ascii="Arial" w:hAnsi="Arial" w:cs="Arial"/>
          <w:sz w:val="20"/>
          <w:szCs w:val="20"/>
        </w:rPr>
      </w:pPr>
      <w:r w:rsidRPr="00AC4AEA">
        <w:rPr>
          <w:rFonts w:ascii="Arial" w:hAnsi="Arial" w:cs="Arial"/>
          <w:sz w:val="20"/>
          <w:szCs w:val="20"/>
        </w:rPr>
        <w:t xml:space="preserve">La </w:t>
      </w:r>
      <w:r w:rsidR="003E4D83" w:rsidRPr="00AC4AEA">
        <w:rPr>
          <w:rFonts w:ascii="Arial" w:hAnsi="Arial" w:cs="Arial"/>
          <w:b/>
          <w:bCs/>
          <w:sz w:val="20"/>
          <w:szCs w:val="20"/>
        </w:rPr>
        <w:t>situación patrimonial</w:t>
      </w:r>
      <w:r w:rsidR="003E4D83" w:rsidRPr="00AC4AEA">
        <w:rPr>
          <w:rFonts w:ascii="Arial" w:hAnsi="Arial" w:cs="Arial"/>
          <w:sz w:val="20"/>
          <w:szCs w:val="20"/>
        </w:rPr>
        <w:t xml:space="preserve">, la </w:t>
      </w:r>
      <w:r w:rsidR="003E4D83" w:rsidRPr="00AC4AEA">
        <w:rPr>
          <w:rFonts w:ascii="Arial" w:hAnsi="Arial" w:cs="Arial"/>
          <w:b/>
          <w:bCs/>
          <w:sz w:val="20"/>
          <w:szCs w:val="20"/>
        </w:rPr>
        <w:t>evolución patrimonial</w:t>
      </w:r>
      <w:r w:rsidR="003E4D83" w:rsidRPr="00AC4AEA">
        <w:rPr>
          <w:rFonts w:ascii="Arial" w:hAnsi="Arial" w:cs="Arial"/>
          <w:sz w:val="20"/>
          <w:szCs w:val="20"/>
        </w:rPr>
        <w:t xml:space="preserve"> y la </w:t>
      </w:r>
      <w:r w:rsidR="00C23C96" w:rsidRPr="00AC4AEA">
        <w:rPr>
          <w:rFonts w:ascii="Arial" w:hAnsi="Arial" w:cs="Arial"/>
          <w:b/>
          <w:bCs/>
          <w:sz w:val="20"/>
          <w:szCs w:val="20"/>
        </w:rPr>
        <w:t>evolución</w:t>
      </w:r>
      <w:r w:rsidR="003E4D83" w:rsidRPr="00AC4AEA">
        <w:rPr>
          <w:rFonts w:ascii="Arial" w:hAnsi="Arial" w:cs="Arial"/>
          <w:b/>
          <w:bCs/>
          <w:sz w:val="20"/>
          <w:szCs w:val="20"/>
        </w:rPr>
        <w:t xml:space="preserve"> financiera</w:t>
      </w:r>
      <w:r w:rsidR="003E4D83" w:rsidRPr="00AC4AEA">
        <w:rPr>
          <w:rFonts w:ascii="Arial" w:hAnsi="Arial" w:cs="Arial"/>
          <w:sz w:val="20"/>
          <w:szCs w:val="20"/>
        </w:rPr>
        <w:t xml:space="preserve"> </w:t>
      </w:r>
      <w:r w:rsidRPr="00AC4AEA">
        <w:rPr>
          <w:rFonts w:ascii="Arial" w:hAnsi="Arial" w:cs="Arial"/>
          <w:sz w:val="20"/>
          <w:szCs w:val="20"/>
        </w:rPr>
        <w:t>de un</w:t>
      </w:r>
      <w:r w:rsidR="00705B63" w:rsidRPr="00AC4AEA">
        <w:rPr>
          <w:rFonts w:ascii="Arial" w:hAnsi="Arial" w:cs="Arial"/>
          <w:sz w:val="20"/>
          <w:szCs w:val="20"/>
        </w:rPr>
        <w:t>a</w:t>
      </w:r>
      <w:r w:rsidRPr="00AC4AEA">
        <w:rPr>
          <w:rFonts w:ascii="Arial" w:hAnsi="Arial" w:cs="Arial"/>
          <w:sz w:val="20"/>
          <w:szCs w:val="20"/>
        </w:rPr>
        <w:t xml:space="preserve"> ent</w:t>
      </w:r>
      <w:r w:rsidR="00705B63" w:rsidRPr="00AC4AEA">
        <w:rPr>
          <w:rFonts w:ascii="Arial" w:hAnsi="Arial" w:cs="Arial"/>
          <w:sz w:val="20"/>
          <w:szCs w:val="20"/>
        </w:rPr>
        <w:t>idad</w:t>
      </w:r>
      <w:r w:rsidRPr="00AC4AEA">
        <w:rPr>
          <w:rFonts w:ascii="Arial" w:hAnsi="Arial" w:cs="Arial"/>
          <w:sz w:val="20"/>
          <w:szCs w:val="20"/>
        </w:rPr>
        <w:t xml:space="preserve"> interesa a diversas partes que tienen necesidades de información no totalmente coincidentes.</w:t>
      </w:r>
    </w:p>
    <w:p w:rsidR="0024313A" w:rsidRPr="00AC4AEA" w:rsidRDefault="0024313A" w:rsidP="00A318EA">
      <w:pPr>
        <w:pStyle w:val="Prrafodelista"/>
        <w:numPr>
          <w:ilvl w:val="0"/>
          <w:numId w:val="29"/>
        </w:numPr>
        <w:contextualSpacing w:val="0"/>
        <w:jc w:val="both"/>
        <w:rPr>
          <w:rFonts w:ascii="Arial" w:hAnsi="Arial" w:cs="Arial"/>
          <w:sz w:val="20"/>
          <w:szCs w:val="20"/>
        </w:rPr>
      </w:pPr>
      <w:r w:rsidRPr="00AC4AEA">
        <w:rPr>
          <w:rFonts w:ascii="Arial" w:hAnsi="Arial" w:cs="Arial"/>
          <w:sz w:val="20"/>
          <w:szCs w:val="20"/>
        </w:rPr>
        <w:t xml:space="preserve">Siendo imposible que los </w:t>
      </w:r>
      <w:r w:rsidR="00135084" w:rsidRPr="00AC4AEA">
        <w:rPr>
          <w:rFonts w:ascii="Arial" w:hAnsi="Arial" w:cs="Arial"/>
          <w:b/>
          <w:bCs/>
          <w:sz w:val="20"/>
          <w:szCs w:val="20"/>
        </w:rPr>
        <w:t>estados contables</w:t>
      </w:r>
      <w:r w:rsidRPr="00AC4AEA">
        <w:rPr>
          <w:rFonts w:ascii="Arial" w:hAnsi="Arial" w:cs="Arial"/>
          <w:sz w:val="20"/>
          <w:szCs w:val="20"/>
        </w:rPr>
        <w:t xml:space="preserve"> satisfagan los requerimientos </w:t>
      </w:r>
      <w:r w:rsidRPr="002F4057">
        <w:rPr>
          <w:rFonts w:ascii="Arial" w:hAnsi="Arial" w:cs="Arial"/>
          <w:sz w:val="20"/>
          <w:szCs w:val="20"/>
        </w:rPr>
        <w:t xml:space="preserve">informativos de todos </w:t>
      </w:r>
      <w:r w:rsidR="000D2926" w:rsidRPr="002F4057">
        <w:rPr>
          <w:rFonts w:ascii="Arial" w:hAnsi="Arial" w:cs="Arial"/>
          <w:sz w:val="20"/>
          <w:szCs w:val="20"/>
        </w:rPr>
        <w:t>los potenciales</w:t>
      </w:r>
      <w:r w:rsidRPr="002F4057">
        <w:rPr>
          <w:rFonts w:ascii="Arial" w:hAnsi="Arial" w:cs="Arial"/>
          <w:sz w:val="20"/>
          <w:szCs w:val="20"/>
        </w:rPr>
        <w:t xml:space="preserve"> </w:t>
      </w:r>
      <w:r w:rsidRPr="002F4057">
        <w:rPr>
          <w:rFonts w:ascii="Arial" w:hAnsi="Arial" w:cs="Arial"/>
          <w:b/>
          <w:bCs/>
          <w:sz w:val="20"/>
          <w:szCs w:val="20"/>
        </w:rPr>
        <w:t>usuarios,</w:t>
      </w:r>
      <w:r w:rsidRPr="002F4057">
        <w:rPr>
          <w:rFonts w:ascii="Arial" w:hAnsi="Arial" w:cs="Arial"/>
          <w:sz w:val="20"/>
          <w:szCs w:val="20"/>
        </w:rPr>
        <w:t xml:space="preserve"> en esta Resolución Técnica se conside</w:t>
      </w:r>
      <w:r w:rsidR="002F4057" w:rsidRPr="002F4057">
        <w:rPr>
          <w:rFonts w:ascii="Arial" w:hAnsi="Arial" w:cs="Arial"/>
          <w:sz w:val="20"/>
          <w:szCs w:val="20"/>
        </w:rPr>
        <w:t>ra</w:t>
      </w:r>
      <w:r w:rsidRPr="002F4057">
        <w:rPr>
          <w:rFonts w:ascii="Arial" w:hAnsi="Arial" w:cs="Arial"/>
          <w:sz w:val="20"/>
          <w:szCs w:val="20"/>
        </w:rPr>
        <w:t xml:space="preserve">n </w:t>
      </w:r>
      <w:r w:rsidR="000451DC" w:rsidRPr="002F4057">
        <w:rPr>
          <w:rFonts w:ascii="Arial" w:hAnsi="Arial" w:cs="Arial"/>
          <w:sz w:val="20"/>
          <w:szCs w:val="20"/>
        </w:rPr>
        <w:t>como</w:t>
      </w:r>
      <w:r w:rsidR="000451DC" w:rsidRPr="00AC4AEA">
        <w:rPr>
          <w:rFonts w:ascii="Arial" w:hAnsi="Arial" w:cs="Arial"/>
          <w:sz w:val="20"/>
          <w:szCs w:val="20"/>
        </w:rPr>
        <w:t xml:space="preserve"> </w:t>
      </w:r>
      <w:r w:rsidRPr="00AC4AEA">
        <w:rPr>
          <w:rFonts w:ascii="Arial" w:hAnsi="Arial" w:cs="Arial"/>
          <w:b/>
          <w:bCs/>
          <w:sz w:val="20"/>
          <w:szCs w:val="20"/>
        </w:rPr>
        <w:t>usuarios tipo</w:t>
      </w:r>
      <w:r w:rsidRPr="00AC4AEA">
        <w:rPr>
          <w:rFonts w:ascii="Arial" w:hAnsi="Arial" w:cs="Arial"/>
          <w:sz w:val="20"/>
          <w:szCs w:val="20"/>
        </w:rPr>
        <w:t>:</w:t>
      </w:r>
    </w:p>
    <w:p w:rsidR="0024313A" w:rsidRPr="00AC4AEA" w:rsidRDefault="000451DC" w:rsidP="00A318EA">
      <w:pPr>
        <w:pStyle w:val="Prrafodelista"/>
        <w:numPr>
          <w:ilvl w:val="1"/>
          <w:numId w:val="29"/>
        </w:numPr>
        <w:ind w:left="1560"/>
        <w:contextualSpacing w:val="0"/>
        <w:jc w:val="both"/>
        <w:rPr>
          <w:rFonts w:ascii="Arial" w:hAnsi="Arial" w:cs="Arial"/>
          <w:sz w:val="20"/>
          <w:szCs w:val="20"/>
        </w:rPr>
      </w:pPr>
      <w:r w:rsidRPr="00AC4AEA">
        <w:rPr>
          <w:rFonts w:ascii="Arial" w:hAnsi="Arial" w:cs="Arial"/>
          <w:sz w:val="20"/>
          <w:szCs w:val="20"/>
        </w:rPr>
        <w:t>C</w:t>
      </w:r>
      <w:r w:rsidR="0024313A" w:rsidRPr="00AC4AEA">
        <w:rPr>
          <w:rFonts w:ascii="Arial" w:hAnsi="Arial" w:cs="Arial"/>
          <w:sz w:val="20"/>
          <w:szCs w:val="20"/>
        </w:rPr>
        <w:t xml:space="preserve">ualquiera fuere </w:t>
      </w:r>
      <w:r w:rsidR="00C60041" w:rsidRPr="00AC4AEA">
        <w:rPr>
          <w:rFonts w:ascii="Arial" w:hAnsi="Arial" w:cs="Arial"/>
          <w:sz w:val="20"/>
          <w:szCs w:val="20"/>
        </w:rPr>
        <w:t>la entidad</w:t>
      </w:r>
      <w:r w:rsidR="0024313A" w:rsidRPr="00AC4AEA">
        <w:rPr>
          <w:rFonts w:ascii="Arial" w:hAnsi="Arial" w:cs="Arial"/>
          <w:sz w:val="20"/>
          <w:szCs w:val="20"/>
        </w:rPr>
        <w:t xml:space="preserve"> emisor</w:t>
      </w:r>
      <w:r w:rsidR="00C60041" w:rsidRPr="00AC4AEA">
        <w:rPr>
          <w:rFonts w:ascii="Arial" w:hAnsi="Arial" w:cs="Arial"/>
          <w:sz w:val="20"/>
          <w:szCs w:val="20"/>
        </w:rPr>
        <w:t>a</w:t>
      </w:r>
      <w:r w:rsidR="000D2926" w:rsidRPr="00AC4AEA">
        <w:rPr>
          <w:rFonts w:ascii="Arial" w:hAnsi="Arial" w:cs="Arial"/>
          <w:sz w:val="20"/>
          <w:szCs w:val="20"/>
        </w:rPr>
        <w:t>:</w:t>
      </w:r>
      <w:r w:rsidR="0024313A" w:rsidRPr="00AC4AEA">
        <w:rPr>
          <w:rFonts w:ascii="Arial" w:hAnsi="Arial" w:cs="Arial"/>
          <w:sz w:val="20"/>
          <w:szCs w:val="20"/>
        </w:rPr>
        <w:t xml:space="preserve"> sus inversores y acreedores, tanto actuales como potenciales</w:t>
      </w:r>
      <w:r w:rsidRPr="00AC4AEA">
        <w:rPr>
          <w:rFonts w:ascii="Arial" w:hAnsi="Arial" w:cs="Arial"/>
          <w:sz w:val="20"/>
          <w:szCs w:val="20"/>
        </w:rPr>
        <w:t>.</w:t>
      </w:r>
    </w:p>
    <w:p w:rsidR="0024313A" w:rsidRPr="00AC4AEA" w:rsidRDefault="000451DC" w:rsidP="00A318EA">
      <w:pPr>
        <w:pStyle w:val="Prrafodelista"/>
        <w:numPr>
          <w:ilvl w:val="1"/>
          <w:numId w:val="29"/>
        </w:numPr>
        <w:ind w:left="1560"/>
        <w:contextualSpacing w:val="0"/>
        <w:jc w:val="both"/>
        <w:rPr>
          <w:rFonts w:ascii="Arial" w:hAnsi="Arial" w:cs="Arial"/>
          <w:sz w:val="20"/>
          <w:szCs w:val="20"/>
        </w:rPr>
      </w:pPr>
      <w:r w:rsidRPr="00AC4AEA">
        <w:rPr>
          <w:rFonts w:ascii="Arial" w:hAnsi="Arial" w:cs="Arial"/>
          <w:sz w:val="20"/>
          <w:szCs w:val="20"/>
        </w:rPr>
        <w:t>A</w:t>
      </w:r>
      <w:r w:rsidR="0024313A" w:rsidRPr="00AC4AEA">
        <w:rPr>
          <w:rFonts w:ascii="Arial" w:hAnsi="Arial" w:cs="Arial"/>
          <w:sz w:val="20"/>
          <w:szCs w:val="20"/>
        </w:rPr>
        <w:t>dicionalmente:</w:t>
      </w:r>
    </w:p>
    <w:p w:rsidR="0024313A" w:rsidRPr="00AC4AEA" w:rsidRDefault="000451DC" w:rsidP="00A318EA">
      <w:pPr>
        <w:pStyle w:val="Prrafodelista"/>
        <w:numPr>
          <w:ilvl w:val="2"/>
          <w:numId w:val="29"/>
        </w:numPr>
        <w:ind w:left="1985"/>
        <w:contextualSpacing w:val="0"/>
        <w:jc w:val="both"/>
        <w:rPr>
          <w:rFonts w:ascii="Arial" w:hAnsi="Arial" w:cs="Arial"/>
          <w:sz w:val="20"/>
          <w:szCs w:val="20"/>
        </w:rPr>
      </w:pPr>
      <w:r w:rsidRPr="00AC4AEA">
        <w:rPr>
          <w:rFonts w:ascii="Arial" w:hAnsi="Arial" w:cs="Arial"/>
          <w:sz w:val="20"/>
          <w:szCs w:val="20"/>
        </w:rPr>
        <w:t>E</w:t>
      </w:r>
      <w:r w:rsidR="0024313A" w:rsidRPr="00AC4AEA">
        <w:rPr>
          <w:rFonts w:ascii="Arial" w:hAnsi="Arial" w:cs="Arial"/>
          <w:sz w:val="20"/>
          <w:szCs w:val="20"/>
        </w:rPr>
        <w:t>n los casos de entidades sin fines de lucro no gubernamentales</w:t>
      </w:r>
      <w:r w:rsidR="000D2926" w:rsidRPr="00AC4AEA">
        <w:rPr>
          <w:rFonts w:ascii="Arial" w:hAnsi="Arial" w:cs="Arial"/>
          <w:sz w:val="20"/>
          <w:szCs w:val="20"/>
        </w:rPr>
        <w:t>:</w:t>
      </w:r>
      <w:r w:rsidR="0024313A" w:rsidRPr="00AC4AEA">
        <w:rPr>
          <w:rFonts w:ascii="Arial" w:hAnsi="Arial" w:cs="Arial"/>
          <w:sz w:val="20"/>
          <w:szCs w:val="20"/>
        </w:rPr>
        <w:t xml:space="preserve"> quienes le proveen o </w:t>
      </w:r>
      <w:r w:rsidR="00977BC1" w:rsidRPr="00AC4AEA">
        <w:rPr>
          <w:rFonts w:ascii="Arial" w:hAnsi="Arial" w:cs="Arial"/>
          <w:sz w:val="20"/>
          <w:szCs w:val="20"/>
        </w:rPr>
        <w:t xml:space="preserve">le </w:t>
      </w:r>
      <w:r w:rsidR="0024313A" w:rsidRPr="00AC4AEA">
        <w:rPr>
          <w:rFonts w:ascii="Arial" w:hAnsi="Arial" w:cs="Arial"/>
          <w:sz w:val="20"/>
          <w:szCs w:val="20"/>
        </w:rPr>
        <w:t xml:space="preserve">podrían suministrar recursos (por ejemplo, los </w:t>
      </w:r>
      <w:r w:rsidR="007A5EF3" w:rsidRPr="00AC4AEA">
        <w:rPr>
          <w:rFonts w:ascii="Arial" w:hAnsi="Arial" w:cs="Arial"/>
          <w:sz w:val="20"/>
          <w:szCs w:val="20"/>
        </w:rPr>
        <w:t>asociados</w:t>
      </w:r>
      <w:r w:rsidR="0024313A" w:rsidRPr="00AC4AEA">
        <w:rPr>
          <w:rFonts w:ascii="Arial" w:hAnsi="Arial" w:cs="Arial"/>
          <w:sz w:val="20"/>
          <w:szCs w:val="20"/>
        </w:rPr>
        <w:t xml:space="preserve"> de una asociación civil)</w:t>
      </w:r>
      <w:r w:rsidRPr="00AC4AEA">
        <w:rPr>
          <w:rFonts w:ascii="Arial" w:hAnsi="Arial" w:cs="Arial"/>
          <w:sz w:val="20"/>
          <w:szCs w:val="20"/>
        </w:rPr>
        <w:t>.</w:t>
      </w:r>
    </w:p>
    <w:p w:rsidR="0024313A" w:rsidRPr="00AC4AEA" w:rsidRDefault="000451DC" w:rsidP="00A318EA">
      <w:pPr>
        <w:pStyle w:val="Prrafodelista"/>
        <w:numPr>
          <w:ilvl w:val="2"/>
          <w:numId w:val="29"/>
        </w:numPr>
        <w:ind w:left="1985"/>
        <w:contextualSpacing w:val="0"/>
        <w:jc w:val="both"/>
        <w:rPr>
          <w:rFonts w:ascii="Arial" w:hAnsi="Arial" w:cs="Arial"/>
          <w:sz w:val="20"/>
          <w:szCs w:val="20"/>
        </w:rPr>
      </w:pPr>
      <w:r w:rsidRPr="00AC4AEA">
        <w:rPr>
          <w:rFonts w:ascii="Arial" w:hAnsi="Arial" w:cs="Arial"/>
          <w:sz w:val="20"/>
          <w:szCs w:val="20"/>
        </w:rPr>
        <w:t>E</w:t>
      </w:r>
      <w:r w:rsidR="0024313A" w:rsidRPr="00AC4AEA">
        <w:rPr>
          <w:rFonts w:ascii="Arial" w:hAnsi="Arial" w:cs="Arial"/>
          <w:sz w:val="20"/>
          <w:szCs w:val="20"/>
        </w:rPr>
        <w:t>n los casos de entidades gubernamentales</w:t>
      </w:r>
      <w:r w:rsidR="000D2926" w:rsidRPr="00AC4AEA">
        <w:rPr>
          <w:rFonts w:ascii="Arial" w:hAnsi="Arial" w:cs="Arial"/>
          <w:sz w:val="20"/>
          <w:szCs w:val="20"/>
        </w:rPr>
        <w:t>:</w:t>
      </w:r>
      <w:r w:rsidR="0024313A" w:rsidRPr="00AC4AEA">
        <w:rPr>
          <w:rFonts w:ascii="Arial" w:hAnsi="Arial" w:cs="Arial"/>
          <w:sz w:val="20"/>
          <w:szCs w:val="20"/>
        </w:rPr>
        <w:t xml:space="preserve"> los correspondientes cuerpos legislativos y de fiscalización.</w:t>
      </w:r>
    </w:p>
    <w:p w:rsidR="002669E3" w:rsidRPr="00AC4AEA" w:rsidRDefault="00253714" w:rsidP="00A318EA">
      <w:pPr>
        <w:pStyle w:val="Prrafodelista"/>
        <w:numPr>
          <w:ilvl w:val="0"/>
          <w:numId w:val="29"/>
        </w:numPr>
        <w:contextualSpacing w:val="0"/>
        <w:jc w:val="both"/>
        <w:rPr>
          <w:rFonts w:ascii="Arial" w:hAnsi="Arial" w:cs="Arial"/>
          <w:sz w:val="20"/>
          <w:szCs w:val="20"/>
        </w:rPr>
      </w:pPr>
      <w:r w:rsidRPr="00AC4AEA">
        <w:rPr>
          <w:rFonts w:ascii="Arial" w:hAnsi="Arial" w:cs="Arial"/>
          <w:sz w:val="20"/>
          <w:szCs w:val="20"/>
        </w:rPr>
        <w:t>En este capítulo se describen</w:t>
      </w:r>
      <w:r w:rsidR="002669E3" w:rsidRPr="00AC4AEA">
        <w:rPr>
          <w:rFonts w:ascii="Arial" w:hAnsi="Arial" w:cs="Arial"/>
          <w:sz w:val="20"/>
          <w:szCs w:val="20"/>
        </w:rPr>
        <w:t>:</w:t>
      </w:r>
      <w:r w:rsidRPr="00AC4AEA">
        <w:rPr>
          <w:rFonts w:ascii="Arial" w:hAnsi="Arial" w:cs="Arial"/>
          <w:sz w:val="20"/>
          <w:szCs w:val="20"/>
        </w:rPr>
        <w:t xml:space="preserve"> </w:t>
      </w:r>
    </w:p>
    <w:p w:rsidR="002669E3" w:rsidRPr="00AC4AEA" w:rsidRDefault="00253714" w:rsidP="00A318EA">
      <w:pPr>
        <w:pStyle w:val="Prrafodelista"/>
        <w:numPr>
          <w:ilvl w:val="1"/>
          <w:numId w:val="29"/>
        </w:numPr>
        <w:ind w:left="1560"/>
        <w:contextualSpacing w:val="0"/>
        <w:jc w:val="both"/>
        <w:rPr>
          <w:rFonts w:ascii="Arial" w:hAnsi="Arial" w:cs="Arial"/>
          <w:sz w:val="20"/>
          <w:szCs w:val="20"/>
        </w:rPr>
      </w:pPr>
      <w:r w:rsidRPr="00AC4AEA">
        <w:rPr>
          <w:rFonts w:ascii="Arial" w:hAnsi="Arial" w:cs="Arial"/>
          <w:sz w:val="20"/>
          <w:szCs w:val="20"/>
        </w:rPr>
        <w:t xml:space="preserve">las </w:t>
      </w:r>
      <w:r w:rsidR="004C2034" w:rsidRPr="00AC4AEA">
        <w:rPr>
          <w:rFonts w:ascii="Arial" w:hAnsi="Arial" w:cs="Arial"/>
          <w:sz w:val="20"/>
          <w:szCs w:val="20"/>
        </w:rPr>
        <w:t>premisas</w:t>
      </w:r>
      <w:r w:rsidRPr="00AC4AEA">
        <w:rPr>
          <w:rFonts w:ascii="Arial" w:hAnsi="Arial" w:cs="Arial"/>
          <w:sz w:val="20"/>
          <w:szCs w:val="20"/>
        </w:rPr>
        <w:t xml:space="preserve"> fundamentales </w:t>
      </w:r>
      <w:r w:rsidR="00202A4B" w:rsidRPr="00AC4AEA">
        <w:rPr>
          <w:rFonts w:ascii="Arial" w:hAnsi="Arial" w:cs="Arial"/>
          <w:sz w:val="20"/>
          <w:szCs w:val="20"/>
        </w:rPr>
        <w:t xml:space="preserve">consideradas </w:t>
      </w:r>
      <w:r w:rsidRPr="00AC4AEA">
        <w:rPr>
          <w:rFonts w:ascii="Arial" w:hAnsi="Arial" w:cs="Arial"/>
          <w:sz w:val="20"/>
          <w:szCs w:val="20"/>
        </w:rPr>
        <w:t xml:space="preserve">en la preparación de los </w:t>
      </w:r>
      <w:r w:rsidR="00135084" w:rsidRPr="00AC4AEA">
        <w:rPr>
          <w:rFonts w:ascii="Arial" w:hAnsi="Arial" w:cs="Arial"/>
          <w:b/>
          <w:bCs/>
          <w:sz w:val="20"/>
          <w:szCs w:val="20"/>
        </w:rPr>
        <w:t>estados contables</w:t>
      </w:r>
      <w:r w:rsidR="002669E3" w:rsidRPr="00AC4AEA">
        <w:rPr>
          <w:rFonts w:ascii="Arial" w:hAnsi="Arial" w:cs="Arial"/>
          <w:sz w:val="20"/>
          <w:szCs w:val="20"/>
        </w:rPr>
        <w:t>;</w:t>
      </w:r>
      <w:r w:rsidRPr="00AC4AEA">
        <w:rPr>
          <w:rFonts w:ascii="Arial" w:hAnsi="Arial" w:cs="Arial"/>
          <w:sz w:val="20"/>
          <w:szCs w:val="20"/>
        </w:rPr>
        <w:t xml:space="preserve"> </w:t>
      </w:r>
    </w:p>
    <w:p w:rsidR="002A0EDF" w:rsidRPr="00AC4AEA" w:rsidRDefault="002669E3" w:rsidP="00A318EA">
      <w:pPr>
        <w:pStyle w:val="Prrafodelista"/>
        <w:numPr>
          <w:ilvl w:val="1"/>
          <w:numId w:val="29"/>
        </w:numPr>
        <w:ind w:left="1560"/>
        <w:contextualSpacing w:val="0"/>
        <w:jc w:val="both"/>
        <w:rPr>
          <w:rFonts w:ascii="Arial" w:hAnsi="Arial" w:cs="Arial"/>
          <w:sz w:val="20"/>
          <w:szCs w:val="20"/>
        </w:rPr>
      </w:pPr>
      <w:r w:rsidRPr="00AC4AEA">
        <w:rPr>
          <w:rFonts w:ascii="Arial" w:hAnsi="Arial" w:cs="Arial"/>
          <w:sz w:val="20"/>
          <w:szCs w:val="20"/>
        </w:rPr>
        <w:t xml:space="preserve">los elementos </w:t>
      </w:r>
      <w:r w:rsidR="002A0EDF" w:rsidRPr="00AC4AEA">
        <w:rPr>
          <w:rFonts w:ascii="Arial" w:hAnsi="Arial" w:cs="Arial"/>
          <w:sz w:val="20"/>
          <w:szCs w:val="20"/>
        </w:rPr>
        <w:t xml:space="preserve">sobre los que se informa en los </w:t>
      </w:r>
      <w:r w:rsidR="00135084" w:rsidRPr="00AC4AEA">
        <w:rPr>
          <w:rFonts w:ascii="Arial" w:hAnsi="Arial" w:cs="Arial"/>
          <w:b/>
          <w:bCs/>
          <w:sz w:val="20"/>
          <w:szCs w:val="20"/>
        </w:rPr>
        <w:t>estados contables</w:t>
      </w:r>
      <w:r w:rsidR="002A0EDF" w:rsidRPr="00AC4AEA">
        <w:rPr>
          <w:rFonts w:ascii="Arial" w:hAnsi="Arial" w:cs="Arial"/>
          <w:sz w:val="20"/>
          <w:szCs w:val="20"/>
        </w:rPr>
        <w:t>;</w:t>
      </w:r>
    </w:p>
    <w:p w:rsidR="000C0947" w:rsidRPr="00AC4AEA" w:rsidRDefault="000C0947" w:rsidP="00A318EA">
      <w:pPr>
        <w:pStyle w:val="Prrafodelista"/>
        <w:numPr>
          <w:ilvl w:val="1"/>
          <w:numId w:val="29"/>
        </w:numPr>
        <w:ind w:left="1560"/>
        <w:contextualSpacing w:val="0"/>
        <w:jc w:val="both"/>
        <w:rPr>
          <w:rFonts w:ascii="Arial" w:hAnsi="Arial" w:cs="Arial"/>
          <w:sz w:val="20"/>
          <w:szCs w:val="20"/>
        </w:rPr>
      </w:pPr>
      <w:r w:rsidRPr="00AC4AEA">
        <w:rPr>
          <w:rFonts w:ascii="Arial" w:hAnsi="Arial" w:cs="Arial"/>
          <w:sz w:val="20"/>
          <w:szCs w:val="20"/>
        </w:rPr>
        <w:t xml:space="preserve">el contenido </w:t>
      </w:r>
      <w:r w:rsidR="007A5EF3" w:rsidRPr="00AC4AEA">
        <w:rPr>
          <w:rFonts w:ascii="Arial" w:hAnsi="Arial" w:cs="Arial"/>
          <w:sz w:val="20"/>
          <w:szCs w:val="20"/>
        </w:rPr>
        <w:t>de</w:t>
      </w:r>
      <w:r w:rsidRPr="00AC4AEA">
        <w:rPr>
          <w:rFonts w:ascii="Arial" w:hAnsi="Arial" w:cs="Arial"/>
          <w:sz w:val="20"/>
          <w:szCs w:val="20"/>
        </w:rPr>
        <w:t xml:space="preserve"> un conjunto completo de </w:t>
      </w:r>
      <w:r w:rsidR="00135084" w:rsidRPr="00AC4AEA">
        <w:rPr>
          <w:rFonts w:ascii="Arial" w:hAnsi="Arial" w:cs="Arial"/>
          <w:b/>
          <w:bCs/>
          <w:sz w:val="20"/>
          <w:szCs w:val="20"/>
        </w:rPr>
        <w:t>estados contables</w:t>
      </w:r>
      <w:r w:rsidRPr="00AC4AEA">
        <w:rPr>
          <w:rFonts w:ascii="Arial" w:hAnsi="Arial" w:cs="Arial"/>
          <w:sz w:val="20"/>
          <w:szCs w:val="20"/>
        </w:rPr>
        <w:t>;</w:t>
      </w:r>
    </w:p>
    <w:p w:rsidR="002A0EDF" w:rsidRPr="00AC4AEA" w:rsidRDefault="00510D5E" w:rsidP="00A318EA">
      <w:pPr>
        <w:pStyle w:val="Prrafodelista"/>
        <w:numPr>
          <w:ilvl w:val="1"/>
          <w:numId w:val="29"/>
        </w:numPr>
        <w:ind w:left="1560"/>
        <w:contextualSpacing w:val="0"/>
        <w:jc w:val="both"/>
        <w:rPr>
          <w:rFonts w:ascii="Arial" w:hAnsi="Arial" w:cs="Arial"/>
          <w:sz w:val="20"/>
          <w:szCs w:val="20"/>
        </w:rPr>
      </w:pPr>
      <w:r w:rsidRPr="00AC4AEA">
        <w:rPr>
          <w:rFonts w:ascii="Arial" w:hAnsi="Arial" w:cs="Arial"/>
          <w:sz w:val="20"/>
          <w:szCs w:val="20"/>
        </w:rPr>
        <w:t xml:space="preserve">las operaciones </w:t>
      </w:r>
      <w:r w:rsidR="002A0EDF" w:rsidRPr="00AC4AEA">
        <w:rPr>
          <w:rFonts w:ascii="Arial" w:hAnsi="Arial" w:cs="Arial"/>
          <w:sz w:val="20"/>
          <w:szCs w:val="20"/>
        </w:rPr>
        <w:t xml:space="preserve">fundamentales para la preparación de los </w:t>
      </w:r>
      <w:r w:rsidR="00135084" w:rsidRPr="00AC4AEA">
        <w:rPr>
          <w:rFonts w:ascii="Arial" w:hAnsi="Arial" w:cs="Arial"/>
          <w:b/>
          <w:bCs/>
          <w:sz w:val="20"/>
          <w:szCs w:val="20"/>
        </w:rPr>
        <w:t>estados contables</w:t>
      </w:r>
      <w:r w:rsidR="000C0947" w:rsidRPr="00AC4AEA">
        <w:rPr>
          <w:rFonts w:ascii="Arial" w:hAnsi="Arial" w:cs="Arial"/>
          <w:sz w:val="20"/>
          <w:szCs w:val="20"/>
        </w:rPr>
        <w:t>;</w:t>
      </w:r>
      <w:r w:rsidR="0079319B" w:rsidRPr="00AC4AEA">
        <w:rPr>
          <w:rFonts w:ascii="Arial" w:hAnsi="Arial" w:cs="Arial"/>
          <w:sz w:val="20"/>
          <w:szCs w:val="20"/>
        </w:rPr>
        <w:t xml:space="preserve"> y</w:t>
      </w:r>
    </w:p>
    <w:p w:rsidR="00B44D5F" w:rsidRPr="00AC4AEA" w:rsidRDefault="00AA505E" w:rsidP="00A318EA">
      <w:pPr>
        <w:pStyle w:val="Prrafodelista"/>
        <w:numPr>
          <w:ilvl w:val="1"/>
          <w:numId w:val="29"/>
        </w:numPr>
        <w:ind w:left="1560"/>
        <w:contextualSpacing w:val="0"/>
        <w:jc w:val="both"/>
        <w:rPr>
          <w:rFonts w:ascii="Arial" w:hAnsi="Arial" w:cs="Arial"/>
          <w:sz w:val="20"/>
          <w:szCs w:val="20"/>
        </w:rPr>
      </w:pPr>
      <w:r w:rsidRPr="00AC4AEA">
        <w:rPr>
          <w:rFonts w:ascii="Arial" w:hAnsi="Arial" w:cs="Arial"/>
          <w:sz w:val="20"/>
          <w:szCs w:val="20"/>
        </w:rPr>
        <w:lastRenderedPageBreak/>
        <w:t>las bases generales que una entidad considerar</w:t>
      </w:r>
      <w:r w:rsidR="009738AA" w:rsidRPr="00AC4AEA">
        <w:rPr>
          <w:rFonts w:ascii="Arial" w:hAnsi="Arial" w:cs="Arial"/>
          <w:sz w:val="20"/>
          <w:szCs w:val="20"/>
        </w:rPr>
        <w:t>á</w:t>
      </w:r>
      <w:r w:rsidRPr="00AC4AEA">
        <w:rPr>
          <w:rFonts w:ascii="Arial" w:hAnsi="Arial" w:cs="Arial"/>
          <w:sz w:val="20"/>
          <w:szCs w:val="20"/>
        </w:rPr>
        <w:t xml:space="preserve"> </w:t>
      </w:r>
      <w:r w:rsidR="009738AA" w:rsidRPr="00AC4AEA">
        <w:rPr>
          <w:rFonts w:ascii="Arial" w:hAnsi="Arial" w:cs="Arial"/>
          <w:sz w:val="20"/>
          <w:szCs w:val="20"/>
        </w:rPr>
        <w:t>al</w:t>
      </w:r>
      <w:r w:rsidRPr="00AC4AEA">
        <w:rPr>
          <w:rFonts w:ascii="Arial" w:hAnsi="Arial" w:cs="Arial"/>
          <w:sz w:val="20"/>
          <w:szCs w:val="20"/>
        </w:rPr>
        <w:t xml:space="preserve"> prepara</w:t>
      </w:r>
      <w:r w:rsidR="00682680" w:rsidRPr="00AC4AEA">
        <w:rPr>
          <w:rFonts w:ascii="Arial" w:hAnsi="Arial" w:cs="Arial"/>
          <w:sz w:val="20"/>
          <w:szCs w:val="20"/>
        </w:rPr>
        <w:t xml:space="preserve">r sus </w:t>
      </w:r>
      <w:r w:rsidR="00135084" w:rsidRPr="00AC4AEA">
        <w:rPr>
          <w:rFonts w:ascii="Arial" w:hAnsi="Arial" w:cs="Arial"/>
          <w:b/>
          <w:bCs/>
          <w:sz w:val="20"/>
          <w:szCs w:val="20"/>
        </w:rPr>
        <w:t>estados contables</w:t>
      </w:r>
      <w:r w:rsidRPr="00AC4AEA">
        <w:rPr>
          <w:rFonts w:ascii="Arial" w:hAnsi="Arial" w:cs="Arial"/>
          <w:sz w:val="20"/>
          <w:szCs w:val="20"/>
        </w:rPr>
        <w:t>.</w:t>
      </w:r>
      <w:r w:rsidR="00B44D5F" w:rsidRPr="00AC4AEA">
        <w:rPr>
          <w:rFonts w:ascii="Arial" w:hAnsi="Arial" w:cs="Arial"/>
          <w:sz w:val="20"/>
          <w:szCs w:val="20"/>
        </w:rPr>
        <w:t xml:space="preserve"> </w:t>
      </w:r>
    </w:p>
    <w:p w:rsidR="00AE7883" w:rsidRPr="00AC4AEA" w:rsidRDefault="00AE7883" w:rsidP="00A318EA">
      <w:pPr>
        <w:pStyle w:val="Ttulo1"/>
        <w:rPr>
          <w:rFonts w:cs="Arial"/>
          <w:sz w:val="20"/>
          <w:szCs w:val="20"/>
        </w:rPr>
      </w:pPr>
      <w:bookmarkStart w:id="28" w:name="_Toc101863706"/>
    </w:p>
    <w:p w:rsidR="0090400F" w:rsidRPr="00AC4AEA" w:rsidRDefault="00E25BE1" w:rsidP="00A318EA">
      <w:pPr>
        <w:pStyle w:val="Ttulo1"/>
        <w:rPr>
          <w:rFonts w:cs="Arial"/>
          <w:sz w:val="20"/>
          <w:szCs w:val="20"/>
        </w:rPr>
      </w:pPr>
      <w:bookmarkStart w:id="29" w:name="_Toc139356571"/>
      <w:r w:rsidRPr="00AC4AEA">
        <w:rPr>
          <w:rFonts w:cs="Arial"/>
          <w:sz w:val="20"/>
          <w:szCs w:val="20"/>
        </w:rPr>
        <w:t xml:space="preserve">PREPARACIÓN DE </w:t>
      </w:r>
      <w:r w:rsidR="00135084" w:rsidRPr="00AC4AEA">
        <w:rPr>
          <w:rFonts w:cs="Arial"/>
          <w:bCs/>
          <w:sz w:val="20"/>
          <w:szCs w:val="20"/>
        </w:rPr>
        <w:t>ESTADOS CONTABLES</w:t>
      </w:r>
      <w:r w:rsidR="00601029" w:rsidRPr="00AC4AEA">
        <w:rPr>
          <w:rFonts w:cs="Arial"/>
          <w:sz w:val="20"/>
          <w:szCs w:val="20"/>
        </w:rPr>
        <w:t>: PREMISAS FUNDAMENTALES</w:t>
      </w:r>
      <w:bookmarkEnd w:id="28"/>
      <w:bookmarkEnd w:id="29"/>
    </w:p>
    <w:p w:rsidR="0090400F" w:rsidRPr="00AC4AEA" w:rsidRDefault="0090400F" w:rsidP="00A318EA">
      <w:pPr>
        <w:pStyle w:val="Ttulo2"/>
        <w:rPr>
          <w:rFonts w:cs="Arial"/>
        </w:rPr>
      </w:pPr>
      <w:bookmarkStart w:id="30" w:name="empresaENmarcha"/>
      <w:bookmarkStart w:id="31" w:name="_Toc101863707"/>
      <w:bookmarkStart w:id="32" w:name="_Toc139356572"/>
      <w:bookmarkEnd w:id="30"/>
      <w:r w:rsidRPr="00AC4AEA">
        <w:rPr>
          <w:rFonts w:cs="Arial"/>
        </w:rPr>
        <w:t>Empresa en marcha</w:t>
      </w:r>
      <w:bookmarkEnd w:id="31"/>
      <w:bookmarkEnd w:id="32"/>
    </w:p>
    <w:p w:rsidR="006952DA" w:rsidRPr="00AC4AEA" w:rsidRDefault="0090400F" w:rsidP="00A318EA">
      <w:pPr>
        <w:pStyle w:val="Prrafodelista"/>
        <w:numPr>
          <w:ilvl w:val="0"/>
          <w:numId w:val="29"/>
        </w:numPr>
        <w:contextualSpacing w:val="0"/>
        <w:jc w:val="both"/>
        <w:rPr>
          <w:rFonts w:ascii="Arial" w:hAnsi="Arial" w:cs="Arial"/>
          <w:sz w:val="20"/>
          <w:szCs w:val="20"/>
        </w:rPr>
      </w:pPr>
      <w:r w:rsidRPr="00AC4AEA">
        <w:rPr>
          <w:rFonts w:ascii="Arial" w:hAnsi="Arial" w:cs="Arial"/>
          <w:sz w:val="20"/>
          <w:szCs w:val="20"/>
        </w:rPr>
        <w:t xml:space="preserve">Una entidad elaborará </w:t>
      </w:r>
      <w:r w:rsidR="000451DC" w:rsidRPr="00AC4AEA">
        <w:rPr>
          <w:rFonts w:ascii="Arial" w:hAnsi="Arial" w:cs="Arial"/>
          <w:sz w:val="20"/>
          <w:szCs w:val="20"/>
        </w:rPr>
        <w:t xml:space="preserve">sus </w:t>
      </w:r>
      <w:r w:rsidR="00135084" w:rsidRPr="00AC4AEA">
        <w:rPr>
          <w:rFonts w:ascii="Arial" w:hAnsi="Arial" w:cs="Arial"/>
          <w:b/>
          <w:bCs/>
          <w:sz w:val="20"/>
          <w:szCs w:val="20"/>
        </w:rPr>
        <w:t>estados contables</w:t>
      </w:r>
      <w:r w:rsidRPr="00AC4AEA">
        <w:rPr>
          <w:rFonts w:ascii="Arial" w:hAnsi="Arial" w:cs="Arial"/>
          <w:sz w:val="20"/>
          <w:szCs w:val="20"/>
        </w:rPr>
        <w:t xml:space="preserve"> bajo la </w:t>
      </w:r>
      <w:r w:rsidR="004C2034" w:rsidRPr="00AC4AEA">
        <w:rPr>
          <w:rFonts w:ascii="Arial" w:hAnsi="Arial" w:cs="Arial"/>
          <w:sz w:val="20"/>
          <w:szCs w:val="20"/>
        </w:rPr>
        <w:t xml:space="preserve">premisa </w:t>
      </w:r>
      <w:r w:rsidRPr="00AC4AEA">
        <w:rPr>
          <w:rFonts w:ascii="Arial" w:hAnsi="Arial" w:cs="Arial"/>
          <w:sz w:val="20"/>
          <w:szCs w:val="20"/>
        </w:rPr>
        <w:t xml:space="preserve">de </w:t>
      </w:r>
      <w:r w:rsidRPr="00AC4AEA">
        <w:rPr>
          <w:rFonts w:ascii="Arial" w:hAnsi="Arial" w:cs="Arial"/>
          <w:b/>
          <w:bCs/>
          <w:sz w:val="20"/>
          <w:szCs w:val="20"/>
        </w:rPr>
        <w:t>empresa en marcha</w:t>
      </w:r>
      <w:r w:rsidRPr="00AC4AEA">
        <w:rPr>
          <w:rFonts w:ascii="Arial" w:hAnsi="Arial" w:cs="Arial"/>
          <w:sz w:val="20"/>
          <w:szCs w:val="20"/>
        </w:rPr>
        <w:t xml:space="preserve">, a menos que pretenda liquidarse o cesar su actividad, o no exista alternativa más realista que proceder de </w:t>
      </w:r>
      <w:r w:rsidR="00F10F74" w:rsidRPr="00AC4AEA">
        <w:rPr>
          <w:rFonts w:ascii="Arial" w:hAnsi="Arial" w:cs="Arial"/>
          <w:sz w:val="20"/>
          <w:szCs w:val="20"/>
        </w:rPr>
        <w:t xml:space="preserve">alguna </w:t>
      </w:r>
      <w:r w:rsidRPr="00AC4AEA">
        <w:rPr>
          <w:rFonts w:ascii="Arial" w:hAnsi="Arial" w:cs="Arial"/>
          <w:sz w:val="20"/>
          <w:szCs w:val="20"/>
        </w:rPr>
        <w:t xml:space="preserve">de </w:t>
      </w:r>
      <w:r w:rsidR="00DD001F" w:rsidRPr="00AC4AEA">
        <w:rPr>
          <w:rFonts w:ascii="Arial" w:hAnsi="Arial" w:cs="Arial"/>
          <w:sz w:val="20"/>
          <w:szCs w:val="20"/>
        </w:rPr>
        <w:t xml:space="preserve">estas </w:t>
      </w:r>
      <w:r w:rsidRPr="00AC4AEA">
        <w:rPr>
          <w:rFonts w:ascii="Arial" w:hAnsi="Arial" w:cs="Arial"/>
          <w:sz w:val="20"/>
          <w:szCs w:val="20"/>
        </w:rPr>
        <w:t xml:space="preserve">formas. </w:t>
      </w:r>
    </w:p>
    <w:p w:rsidR="007A4413" w:rsidRPr="00AC4AEA" w:rsidRDefault="006952DA" w:rsidP="00A318EA">
      <w:pPr>
        <w:pStyle w:val="Prrafodelista"/>
        <w:numPr>
          <w:ilvl w:val="0"/>
          <w:numId w:val="29"/>
        </w:numPr>
        <w:contextualSpacing w:val="0"/>
        <w:jc w:val="both"/>
        <w:rPr>
          <w:rFonts w:ascii="Arial" w:hAnsi="Arial" w:cs="Arial"/>
          <w:sz w:val="20"/>
          <w:szCs w:val="20"/>
        </w:rPr>
      </w:pPr>
      <w:r w:rsidRPr="00AC4AEA">
        <w:rPr>
          <w:rFonts w:ascii="Arial" w:hAnsi="Arial" w:cs="Arial"/>
          <w:sz w:val="20"/>
          <w:szCs w:val="20"/>
        </w:rPr>
        <w:t xml:space="preserve">Al evaluar si la </w:t>
      </w:r>
      <w:r w:rsidR="003F2888" w:rsidRPr="00AC4AEA">
        <w:rPr>
          <w:rFonts w:ascii="Arial" w:hAnsi="Arial" w:cs="Arial"/>
          <w:sz w:val="20"/>
          <w:szCs w:val="20"/>
        </w:rPr>
        <w:t xml:space="preserve">premisa </w:t>
      </w:r>
      <w:r w:rsidRPr="00AC4AEA">
        <w:rPr>
          <w:rFonts w:ascii="Arial" w:hAnsi="Arial" w:cs="Arial"/>
          <w:sz w:val="20"/>
          <w:szCs w:val="20"/>
        </w:rPr>
        <w:t xml:space="preserve">de </w:t>
      </w:r>
      <w:r w:rsidRPr="00AC4AEA">
        <w:rPr>
          <w:rFonts w:ascii="Arial" w:hAnsi="Arial" w:cs="Arial"/>
          <w:b/>
          <w:bCs/>
          <w:sz w:val="20"/>
          <w:szCs w:val="20"/>
        </w:rPr>
        <w:t>empresa en marcha</w:t>
      </w:r>
      <w:r w:rsidRPr="00AC4AEA">
        <w:rPr>
          <w:rFonts w:ascii="Arial" w:hAnsi="Arial" w:cs="Arial"/>
          <w:sz w:val="20"/>
          <w:szCs w:val="20"/>
        </w:rPr>
        <w:t xml:space="preserve"> resulta apropiada, </w:t>
      </w:r>
      <w:r w:rsidR="00A26CC7" w:rsidRPr="00AC4AEA">
        <w:rPr>
          <w:rFonts w:ascii="Arial" w:hAnsi="Arial" w:cs="Arial"/>
          <w:sz w:val="20"/>
          <w:szCs w:val="20"/>
        </w:rPr>
        <w:t xml:space="preserve">la </w:t>
      </w:r>
      <w:r w:rsidR="00A26CC7" w:rsidRPr="00AC4AEA">
        <w:rPr>
          <w:rFonts w:ascii="Arial" w:hAnsi="Arial" w:cs="Arial"/>
          <w:b/>
          <w:bCs/>
          <w:sz w:val="20"/>
          <w:szCs w:val="20"/>
        </w:rPr>
        <w:t>dirección</w:t>
      </w:r>
      <w:r w:rsidR="00A26CC7" w:rsidRPr="00AC4AEA">
        <w:rPr>
          <w:rFonts w:ascii="Arial" w:hAnsi="Arial" w:cs="Arial"/>
          <w:sz w:val="20"/>
          <w:szCs w:val="20"/>
        </w:rPr>
        <w:t xml:space="preserve"> de </w:t>
      </w:r>
      <w:r w:rsidRPr="00AC4AEA">
        <w:rPr>
          <w:rFonts w:ascii="Arial" w:hAnsi="Arial" w:cs="Arial"/>
          <w:sz w:val="20"/>
          <w:szCs w:val="20"/>
        </w:rPr>
        <w:t xml:space="preserve">una entidad tendrá en cuenta toda la información disponible sobre el futuro, la que deberá cubrir </w:t>
      </w:r>
      <w:r w:rsidR="005703DB" w:rsidRPr="00AC4AEA">
        <w:rPr>
          <w:rFonts w:ascii="Arial" w:hAnsi="Arial" w:cs="Arial"/>
          <w:sz w:val="20"/>
          <w:szCs w:val="20"/>
        </w:rPr>
        <w:t>como mínimo</w:t>
      </w:r>
      <w:r w:rsidRPr="00AC4AEA">
        <w:rPr>
          <w:rFonts w:ascii="Arial" w:hAnsi="Arial" w:cs="Arial"/>
          <w:sz w:val="20"/>
          <w:szCs w:val="20"/>
        </w:rPr>
        <w:t xml:space="preserve"> los doce meses </w:t>
      </w:r>
      <w:r w:rsidR="00C831B1" w:rsidRPr="00AC4AEA">
        <w:rPr>
          <w:rFonts w:ascii="Arial" w:hAnsi="Arial" w:cs="Arial"/>
          <w:sz w:val="20"/>
          <w:szCs w:val="20"/>
        </w:rPr>
        <w:t xml:space="preserve">posteriores </w:t>
      </w:r>
      <w:r w:rsidR="00CD6B74" w:rsidRPr="00AC4AEA">
        <w:rPr>
          <w:rFonts w:ascii="Arial" w:hAnsi="Arial" w:cs="Arial"/>
          <w:sz w:val="20"/>
          <w:szCs w:val="20"/>
        </w:rPr>
        <w:t xml:space="preserve">a la </w:t>
      </w:r>
      <w:r w:rsidR="00CD6B74" w:rsidRPr="00AC4AEA">
        <w:rPr>
          <w:rFonts w:ascii="Arial" w:hAnsi="Arial" w:cs="Arial"/>
          <w:b/>
          <w:bCs/>
          <w:sz w:val="20"/>
          <w:szCs w:val="20"/>
        </w:rPr>
        <w:t xml:space="preserve">fecha de los </w:t>
      </w:r>
      <w:r w:rsidR="00135084" w:rsidRPr="00AC4AEA">
        <w:rPr>
          <w:rFonts w:ascii="Arial" w:hAnsi="Arial" w:cs="Arial"/>
          <w:b/>
          <w:bCs/>
          <w:sz w:val="20"/>
          <w:szCs w:val="20"/>
        </w:rPr>
        <w:t>estados contables</w:t>
      </w:r>
      <w:r w:rsidRPr="00AC4AEA">
        <w:rPr>
          <w:rFonts w:ascii="Arial" w:hAnsi="Arial" w:cs="Arial"/>
          <w:sz w:val="20"/>
          <w:szCs w:val="20"/>
        </w:rPr>
        <w:t>, sin limitarse a dicho período.</w:t>
      </w:r>
      <w:r w:rsidR="007A4413" w:rsidRPr="00AC4AEA">
        <w:rPr>
          <w:rFonts w:ascii="Arial" w:hAnsi="Arial" w:cs="Arial"/>
          <w:sz w:val="20"/>
          <w:szCs w:val="20"/>
        </w:rPr>
        <w:t xml:space="preserve"> </w:t>
      </w:r>
    </w:p>
    <w:p w:rsidR="0090400F" w:rsidRPr="00AC4AEA" w:rsidRDefault="0090400F" w:rsidP="00A318EA">
      <w:pPr>
        <w:pStyle w:val="Prrafodelista"/>
        <w:numPr>
          <w:ilvl w:val="0"/>
          <w:numId w:val="29"/>
        </w:numPr>
        <w:contextualSpacing w:val="0"/>
        <w:jc w:val="both"/>
        <w:rPr>
          <w:rFonts w:ascii="Arial" w:hAnsi="Arial" w:cs="Arial"/>
          <w:sz w:val="20"/>
          <w:szCs w:val="20"/>
        </w:rPr>
      </w:pPr>
      <w:r w:rsidRPr="00AC4AEA">
        <w:rPr>
          <w:rFonts w:ascii="Arial" w:hAnsi="Arial" w:cs="Arial"/>
          <w:sz w:val="20"/>
          <w:szCs w:val="20"/>
        </w:rPr>
        <w:t xml:space="preserve">Cuando, al realizar esta evaluación, </w:t>
      </w:r>
      <w:r w:rsidR="00F000D2" w:rsidRPr="00AC4AEA">
        <w:rPr>
          <w:rFonts w:ascii="Arial" w:hAnsi="Arial" w:cs="Arial"/>
          <w:sz w:val="20"/>
          <w:szCs w:val="20"/>
        </w:rPr>
        <w:t xml:space="preserve">la </w:t>
      </w:r>
      <w:r w:rsidR="00F000D2" w:rsidRPr="00AC4AEA">
        <w:rPr>
          <w:rFonts w:ascii="Arial" w:hAnsi="Arial" w:cs="Arial"/>
          <w:b/>
          <w:bCs/>
          <w:sz w:val="20"/>
          <w:szCs w:val="20"/>
        </w:rPr>
        <w:t>dirección</w:t>
      </w:r>
      <w:r w:rsidR="00F000D2" w:rsidRPr="00AC4AEA">
        <w:rPr>
          <w:rFonts w:ascii="Arial" w:hAnsi="Arial" w:cs="Arial"/>
          <w:sz w:val="20"/>
          <w:szCs w:val="20"/>
        </w:rPr>
        <w:t xml:space="preserve"> de </w:t>
      </w:r>
      <w:r w:rsidR="00B34D02" w:rsidRPr="00AC4AEA">
        <w:rPr>
          <w:rFonts w:ascii="Arial" w:hAnsi="Arial" w:cs="Arial"/>
          <w:sz w:val="20"/>
          <w:szCs w:val="20"/>
        </w:rPr>
        <w:t>una</w:t>
      </w:r>
      <w:r w:rsidR="003F2888" w:rsidRPr="00AC4AEA">
        <w:rPr>
          <w:rFonts w:ascii="Arial" w:hAnsi="Arial" w:cs="Arial"/>
          <w:sz w:val="20"/>
          <w:szCs w:val="20"/>
        </w:rPr>
        <w:t xml:space="preserve"> entidad </w:t>
      </w:r>
      <w:r w:rsidR="007E0E53" w:rsidRPr="00AC4AEA">
        <w:rPr>
          <w:rFonts w:ascii="Arial" w:hAnsi="Arial" w:cs="Arial"/>
          <w:sz w:val="20"/>
          <w:szCs w:val="20"/>
        </w:rPr>
        <w:t>advierta</w:t>
      </w:r>
      <w:r w:rsidRPr="00AC4AEA">
        <w:rPr>
          <w:rFonts w:ascii="Arial" w:hAnsi="Arial" w:cs="Arial"/>
          <w:sz w:val="20"/>
          <w:szCs w:val="20"/>
        </w:rPr>
        <w:t xml:space="preserve"> la existencia de incertidumbres importantes, relativas a eventos o condiciones que </w:t>
      </w:r>
      <w:r w:rsidR="00F10F74" w:rsidRPr="00AC4AEA">
        <w:rPr>
          <w:rFonts w:ascii="Arial" w:hAnsi="Arial" w:cs="Arial"/>
          <w:sz w:val="20"/>
          <w:szCs w:val="20"/>
        </w:rPr>
        <w:t>aporten</w:t>
      </w:r>
      <w:r w:rsidRPr="00AC4AEA">
        <w:rPr>
          <w:rFonts w:ascii="Arial" w:hAnsi="Arial" w:cs="Arial"/>
          <w:sz w:val="20"/>
          <w:szCs w:val="20"/>
        </w:rPr>
        <w:t xml:space="preserve"> dudas significativas sobre la posibilidad de seguir funcionando normalmente</w:t>
      </w:r>
      <w:r w:rsidR="007232F2" w:rsidRPr="00AC4AEA">
        <w:rPr>
          <w:rFonts w:ascii="Arial" w:hAnsi="Arial" w:cs="Arial"/>
          <w:sz w:val="20"/>
          <w:szCs w:val="20"/>
        </w:rPr>
        <w:t>,</w:t>
      </w:r>
      <w:r w:rsidR="00EC1893" w:rsidRPr="00AC4AEA">
        <w:rPr>
          <w:rFonts w:ascii="Arial" w:hAnsi="Arial" w:cs="Arial"/>
          <w:sz w:val="20"/>
          <w:szCs w:val="20"/>
        </w:rPr>
        <w:t xml:space="preserve"> p</w:t>
      </w:r>
      <w:r w:rsidRPr="00AC4AEA">
        <w:rPr>
          <w:rFonts w:ascii="Arial" w:hAnsi="Arial" w:cs="Arial"/>
          <w:sz w:val="20"/>
          <w:szCs w:val="20"/>
        </w:rPr>
        <w:t>rocederá a revelarlas</w:t>
      </w:r>
      <w:r w:rsidR="00D540D5" w:rsidRPr="00AC4AEA">
        <w:rPr>
          <w:rFonts w:ascii="Arial" w:hAnsi="Arial" w:cs="Arial"/>
          <w:sz w:val="20"/>
          <w:szCs w:val="20"/>
        </w:rPr>
        <w:t xml:space="preserve"> en los </w:t>
      </w:r>
      <w:r w:rsidR="00D540D5" w:rsidRPr="00AC4AEA">
        <w:rPr>
          <w:rFonts w:ascii="Arial" w:hAnsi="Arial" w:cs="Arial"/>
          <w:b/>
          <w:bCs/>
          <w:sz w:val="20"/>
          <w:szCs w:val="20"/>
        </w:rPr>
        <w:t>estados contables</w:t>
      </w:r>
      <w:r w:rsidR="00031D32" w:rsidRPr="00AC4AEA">
        <w:rPr>
          <w:rFonts w:ascii="Arial" w:hAnsi="Arial" w:cs="Arial"/>
          <w:sz w:val="20"/>
          <w:szCs w:val="20"/>
        </w:rPr>
        <w:t>, junto con sus causas</w:t>
      </w:r>
      <w:r w:rsidR="00D540D5" w:rsidRPr="00AC4AEA">
        <w:rPr>
          <w:rFonts w:ascii="Arial" w:hAnsi="Arial" w:cs="Arial"/>
          <w:sz w:val="20"/>
          <w:szCs w:val="20"/>
        </w:rPr>
        <w:t>.</w:t>
      </w:r>
    </w:p>
    <w:p w:rsidR="005E41B3" w:rsidRPr="00AC4AEA" w:rsidRDefault="00EC1893" w:rsidP="00A318EA">
      <w:pPr>
        <w:pStyle w:val="Prrafodelista"/>
        <w:numPr>
          <w:ilvl w:val="0"/>
          <w:numId w:val="29"/>
        </w:numPr>
        <w:contextualSpacing w:val="0"/>
        <w:jc w:val="both"/>
        <w:rPr>
          <w:rFonts w:ascii="Arial" w:hAnsi="Arial" w:cs="Arial"/>
          <w:sz w:val="20"/>
          <w:szCs w:val="20"/>
        </w:rPr>
      </w:pPr>
      <w:r w:rsidRPr="00AC4AEA">
        <w:rPr>
          <w:rFonts w:ascii="Arial" w:hAnsi="Arial" w:cs="Arial"/>
          <w:sz w:val="20"/>
          <w:szCs w:val="20"/>
        </w:rPr>
        <w:t xml:space="preserve">Una entidad </w:t>
      </w:r>
      <w:r w:rsidR="008F6A2D" w:rsidRPr="00AC4AEA">
        <w:rPr>
          <w:rFonts w:ascii="Arial" w:hAnsi="Arial" w:cs="Arial"/>
          <w:sz w:val="20"/>
          <w:szCs w:val="20"/>
        </w:rPr>
        <w:t xml:space="preserve">que </w:t>
      </w:r>
      <w:r w:rsidR="00190EDA" w:rsidRPr="00AC4AEA">
        <w:rPr>
          <w:rFonts w:ascii="Arial" w:hAnsi="Arial" w:cs="Arial"/>
          <w:sz w:val="20"/>
          <w:szCs w:val="20"/>
        </w:rPr>
        <w:t xml:space="preserve">decida </w:t>
      </w:r>
      <w:r w:rsidR="008F6A2D" w:rsidRPr="00AC4AEA">
        <w:rPr>
          <w:rFonts w:ascii="Arial" w:hAnsi="Arial" w:cs="Arial"/>
          <w:sz w:val="20"/>
          <w:szCs w:val="20"/>
        </w:rPr>
        <w:t xml:space="preserve">liquidarse o cesar su actividad, o no </w:t>
      </w:r>
      <w:r w:rsidR="000D2926" w:rsidRPr="00AC4AEA">
        <w:rPr>
          <w:rFonts w:ascii="Arial" w:hAnsi="Arial" w:cs="Arial"/>
          <w:sz w:val="20"/>
          <w:szCs w:val="20"/>
        </w:rPr>
        <w:t>tenga</w:t>
      </w:r>
      <w:r w:rsidR="008F6A2D" w:rsidRPr="00AC4AEA">
        <w:rPr>
          <w:rFonts w:ascii="Arial" w:hAnsi="Arial" w:cs="Arial"/>
          <w:sz w:val="20"/>
          <w:szCs w:val="20"/>
        </w:rPr>
        <w:t xml:space="preserve"> alternativa más realista que proceder de alguna de estas formas</w:t>
      </w:r>
      <w:r w:rsidR="007232F2" w:rsidRPr="00AC4AEA">
        <w:rPr>
          <w:rFonts w:ascii="Arial" w:hAnsi="Arial" w:cs="Arial"/>
          <w:sz w:val="20"/>
          <w:szCs w:val="20"/>
        </w:rPr>
        <w:t>,</w:t>
      </w:r>
      <w:r w:rsidR="008F6A2D" w:rsidRPr="00AC4AEA">
        <w:rPr>
          <w:rFonts w:ascii="Arial" w:hAnsi="Arial" w:cs="Arial"/>
          <w:sz w:val="20"/>
          <w:szCs w:val="20"/>
        </w:rPr>
        <w:t xml:space="preserve"> </w:t>
      </w:r>
      <w:r w:rsidR="005E41B3" w:rsidRPr="00AC4AEA">
        <w:rPr>
          <w:rFonts w:ascii="Arial" w:hAnsi="Arial" w:cs="Arial"/>
          <w:sz w:val="20"/>
          <w:szCs w:val="20"/>
        </w:rPr>
        <w:t>cambiar</w:t>
      </w:r>
      <w:r w:rsidR="00494255" w:rsidRPr="00AC4AEA">
        <w:rPr>
          <w:rFonts w:ascii="Arial" w:hAnsi="Arial" w:cs="Arial"/>
          <w:sz w:val="20"/>
          <w:szCs w:val="20"/>
        </w:rPr>
        <w:t>á</w:t>
      </w:r>
      <w:r w:rsidR="005E41B3" w:rsidRPr="00AC4AEA">
        <w:rPr>
          <w:rFonts w:ascii="Arial" w:hAnsi="Arial" w:cs="Arial"/>
          <w:sz w:val="20"/>
          <w:szCs w:val="20"/>
        </w:rPr>
        <w:t xml:space="preserve"> la base de preparación de los </w:t>
      </w:r>
      <w:r w:rsidR="00135084" w:rsidRPr="00AC4AEA">
        <w:rPr>
          <w:rFonts w:ascii="Arial" w:hAnsi="Arial" w:cs="Arial"/>
          <w:b/>
          <w:bCs/>
          <w:sz w:val="20"/>
          <w:szCs w:val="20"/>
        </w:rPr>
        <w:t>estados contables</w:t>
      </w:r>
      <w:r w:rsidR="00720143" w:rsidRPr="00AC4AEA">
        <w:rPr>
          <w:rStyle w:val="Refdenotaalpie"/>
          <w:rFonts w:ascii="Arial" w:hAnsi="Arial" w:cs="Arial"/>
          <w:sz w:val="20"/>
          <w:szCs w:val="20"/>
        </w:rPr>
        <w:footnoteReference w:id="2"/>
      </w:r>
      <w:r w:rsidRPr="00AC4AEA">
        <w:rPr>
          <w:rFonts w:ascii="Arial" w:hAnsi="Arial" w:cs="Arial"/>
          <w:sz w:val="20"/>
          <w:szCs w:val="20"/>
        </w:rPr>
        <w:t xml:space="preserve">; incluso si </w:t>
      </w:r>
      <w:r w:rsidR="003F5590" w:rsidRPr="00AC4AEA">
        <w:rPr>
          <w:rFonts w:ascii="Arial" w:hAnsi="Arial" w:cs="Arial"/>
          <w:sz w:val="20"/>
          <w:szCs w:val="20"/>
        </w:rPr>
        <w:t>los hechos que evidencian la necesidad de cambiar la base contable surgen por</w:t>
      </w:r>
      <w:r w:rsidR="007D7512" w:rsidRPr="00AC4AEA">
        <w:rPr>
          <w:rFonts w:ascii="Arial" w:hAnsi="Arial" w:cs="Arial"/>
          <w:sz w:val="20"/>
          <w:szCs w:val="20"/>
        </w:rPr>
        <w:t xml:space="preserve"> aplicar las disposiciones del apartado</w:t>
      </w:r>
      <w:r w:rsidR="00977BC1" w:rsidRPr="00AC4AEA">
        <w:rPr>
          <w:rFonts w:ascii="Arial" w:hAnsi="Arial" w:cs="Arial"/>
          <w:sz w:val="20"/>
          <w:szCs w:val="20"/>
        </w:rPr>
        <w:t xml:space="preserve"> “</w:t>
      </w:r>
      <w:r w:rsidR="00977BC1" w:rsidRPr="00AC4AEA">
        <w:rPr>
          <w:rFonts w:ascii="Arial" w:hAnsi="Arial" w:cs="Arial"/>
          <w:sz w:val="20"/>
          <w:szCs w:val="20"/>
          <w:u w:val="single"/>
        </w:rPr>
        <w:t>Consideración de los hechos posteriores en la preparación de los estados contables</w:t>
      </w:r>
      <w:r w:rsidR="00977BC1" w:rsidRPr="00AC4AEA">
        <w:rPr>
          <w:rFonts w:ascii="Arial" w:hAnsi="Arial" w:cs="Arial"/>
          <w:sz w:val="20"/>
          <w:szCs w:val="20"/>
        </w:rPr>
        <w:t xml:space="preserve">” </w:t>
      </w:r>
      <w:r w:rsidR="00977BC1" w:rsidRPr="00AC4AEA">
        <w:rPr>
          <w:rFonts w:ascii="Arial" w:hAnsi="Arial" w:cs="Arial"/>
          <w:sz w:val="20"/>
          <w:szCs w:val="20"/>
          <w:u w:val="single"/>
        </w:rPr>
        <w:t>[</w:t>
      </w:r>
      <w:r w:rsidR="00977BC1" w:rsidRPr="00AC4AEA">
        <w:rPr>
          <w:rFonts w:ascii="Arial" w:hAnsi="Arial" w:cs="Arial"/>
          <w:sz w:val="20"/>
          <w:szCs w:val="20"/>
        </w:rPr>
        <w:t xml:space="preserve">ver el párrafo </w:t>
      </w:r>
      <w:fldSimple w:instr=" REF _Ref104825833 \r \h  \* MERGEFORMAT ">
        <w:r w:rsidR="00D33A5D" w:rsidRPr="00D33A5D">
          <w:rPr>
            <w:rFonts w:ascii="Arial" w:hAnsi="Arial" w:cs="Arial"/>
            <w:sz w:val="20"/>
            <w:szCs w:val="20"/>
          </w:rPr>
          <w:t>96</w:t>
        </w:r>
      </w:fldSimple>
      <w:r w:rsidR="00977BC1" w:rsidRPr="00AC4AEA">
        <w:rPr>
          <w:rFonts w:ascii="Arial" w:hAnsi="Arial" w:cs="Arial"/>
          <w:sz w:val="20"/>
          <w:szCs w:val="20"/>
        </w:rPr>
        <w:t>].</w:t>
      </w:r>
    </w:p>
    <w:p w:rsidR="00230E60" w:rsidRPr="00AC4AEA" w:rsidRDefault="00230E60" w:rsidP="00A318EA">
      <w:pPr>
        <w:jc w:val="both"/>
        <w:rPr>
          <w:rFonts w:ascii="Arial" w:hAnsi="Arial" w:cs="Arial"/>
          <w:sz w:val="20"/>
          <w:szCs w:val="20"/>
        </w:rPr>
      </w:pPr>
    </w:p>
    <w:p w:rsidR="0090400F" w:rsidRPr="00AC4AEA" w:rsidRDefault="0090400F" w:rsidP="00A318EA">
      <w:pPr>
        <w:pStyle w:val="Ttulo2"/>
        <w:rPr>
          <w:rFonts w:cs="Arial"/>
          <w:bCs/>
        </w:rPr>
      </w:pPr>
      <w:bookmarkStart w:id="33" w:name="_Toc101863708"/>
      <w:bookmarkStart w:id="34" w:name="_Toc139356573"/>
      <w:r w:rsidRPr="00AC4AEA">
        <w:rPr>
          <w:rFonts w:cs="Arial"/>
        </w:rPr>
        <w:lastRenderedPageBreak/>
        <w:t>Devengado</w:t>
      </w:r>
      <w:bookmarkEnd w:id="33"/>
      <w:bookmarkEnd w:id="34"/>
    </w:p>
    <w:p w:rsidR="0090400F" w:rsidRPr="00AC4AEA" w:rsidRDefault="003F2888" w:rsidP="00A318EA">
      <w:pPr>
        <w:pStyle w:val="Prrafodelista"/>
        <w:numPr>
          <w:ilvl w:val="0"/>
          <w:numId w:val="29"/>
        </w:numPr>
        <w:contextualSpacing w:val="0"/>
        <w:jc w:val="both"/>
        <w:rPr>
          <w:rFonts w:ascii="Arial" w:hAnsi="Arial" w:cs="Arial"/>
          <w:sz w:val="20"/>
          <w:szCs w:val="20"/>
        </w:rPr>
      </w:pPr>
      <w:r w:rsidRPr="00AC4AEA">
        <w:rPr>
          <w:rFonts w:ascii="Arial" w:hAnsi="Arial" w:cs="Arial"/>
          <w:sz w:val="20"/>
          <w:szCs w:val="20"/>
        </w:rPr>
        <w:t xml:space="preserve">Una entidad </w:t>
      </w:r>
      <w:r w:rsidR="00D74FC9" w:rsidRPr="00AC4AEA">
        <w:rPr>
          <w:rFonts w:ascii="Arial" w:hAnsi="Arial" w:cs="Arial"/>
          <w:sz w:val="20"/>
          <w:szCs w:val="20"/>
        </w:rPr>
        <w:t>elaborará</w:t>
      </w:r>
      <w:r w:rsidRPr="00AC4AEA">
        <w:rPr>
          <w:rFonts w:ascii="Arial" w:hAnsi="Arial" w:cs="Arial"/>
          <w:sz w:val="20"/>
          <w:szCs w:val="20"/>
        </w:rPr>
        <w:t xml:space="preserve"> sus </w:t>
      </w:r>
      <w:r w:rsidR="00135084" w:rsidRPr="00AC4AEA">
        <w:rPr>
          <w:rFonts w:ascii="Arial" w:hAnsi="Arial" w:cs="Arial"/>
          <w:b/>
          <w:bCs/>
          <w:sz w:val="20"/>
          <w:szCs w:val="20"/>
        </w:rPr>
        <w:t>estados contables</w:t>
      </w:r>
      <w:r w:rsidRPr="00AC4AEA">
        <w:rPr>
          <w:rFonts w:ascii="Arial" w:hAnsi="Arial" w:cs="Arial"/>
          <w:sz w:val="20"/>
          <w:szCs w:val="20"/>
        </w:rPr>
        <w:t xml:space="preserve"> utilizando la base de acumulación o devengado, salvo </w:t>
      </w:r>
      <w:r w:rsidR="00DF43AF" w:rsidRPr="00AC4AEA">
        <w:rPr>
          <w:rFonts w:ascii="Arial" w:hAnsi="Arial" w:cs="Arial"/>
          <w:sz w:val="20"/>
          <w:szCs w:val="20"/>
        </w:rPr>
        <w:t xml:space="preserve">que esta Resolución Técnica u </w:t>
      </w:r>
      <w:r w:rsidR="00DF43AF" w:rsidRPr="00AC4AEA">
        <w:rPr>
          <w:rFonts w:ascii="Arial" w:hAnsi="Arial" w:cs="Arial"/>
          <w:b/>
          <w:sz w:val="20"/>
          <w:szCs w:val="20"/>
        </w:rPr>
        <w:t>otras normas contables</w:t>
      </w:r>
      <w:r w:rsidR="00DF43AF" w:rsidRPr="00AC4AEA">
        <w:rPr>
          <w:rFonts w:ascii="Arial" w:hAnsi="Arial" w:cs="Arial"/>
          <w:sz w:val="20"/>
          <w:szCs w:val="20"/>
        </w:rPr>
        <w:t xml:space="preserve"> requieran o permitan algún tratamiento diferente</w:t>
      </w:r>
      <w:r w:rsidR="0090400F" w:rsidRPr="00AC4AEA">
        <w:rPr>
          <w:rFonts w:ascii="Arial" w:hAnsi="Arial" w:cs="Arial"/>
          <w:sz w:val="20"/>
          <w:szCs w:val="20"/>
        </w:rPr>
        <w:t xml:space="preserve">. </w:t>
      </w:r>
    </w:p>
    <w:p w:rsidR="0090400F" w:rsidRPr="00AC4AEA" w:rsidRDefault="0090400F" w:rsidP="00A318EA">
      <w:pPr>
        <w:pStyle w:val="Prrafodelista"/>
        <w:numPr>
          <w:ilvl w:val="0"/>
          <w:numId w:val="29"/>
        </w:numPr>
        <w:contextualSpacing w:val="0"/>
        <w:jc w:val="both"/>
        <w:rPr>
          <w:rFonts w:ascii="Arial" w:hAnsi="Arial" w:cs="Arial"/>
          <w:sz w:val="20"/>
          <w:szCs w:val="20"/>
        </w:rPr>
      </w:pPr>
      <w:r w:rsidRPr="00AC4AEA">
        <w:rPr>
          <w:rFonts w:ascii="Arial" w:hAnsi="Arial" w:cs="Arial"/>
          <w:sz w:val="20"/>
          <w:szCs w:val="20"/>
        </w:rPr>
        <w:t>De acuerdo con dicha base</w:t>
      </w:r>
      <w:r w:rsidR="00F10F74" w:rsidRPr="00AC4AEA">
        <w:rPr>
          <w:rFonts w:ascii="Arial" w:hAnsi="Arial" w:cs="Arial"/>
          <w:sz w:val="20"/>
          <w:szCs w:val="20"/>
        </w:rPr>
        <w:t>,</w:t>
      </w:r>
      <w:r w:rsidRPr="00AC4AEA">
        <w:rPr>
          <w:rFonts w:ascii="Arial" w:hAnsi="Arial" w:cs="Arial"/>
          <w:sz w:val="20"/>
          <w:szCs w:val="20"/>
        </w:rPr>
        <w:t xml:space="preserve"> </w:t>
      </w:r>
      <w:r w:rsidR="00D540D5" w:rsidRPr="00AC4AEA">
        <w:rPr>
          <w:rFonts w:ascii="Arial" w:hAnsi="Arial" w:cs="Arial"/>
          <w:sz w:val="20"/>
          <w:szCs w:val="20"/>
        </w:rPr>
        <w:t xml:space="preserve">una entidad </w:t>
      </w:r>
      <w:r w:rsidR="005652F2" w:rsidRPr="00AC4AEA">
        <w:rPr>
          <w:rFonts w:ascii="Arial" w:hAnsi="Arial" w:cs="Arial"/>
          <w:sz w:val="20"/>
          <w:szCs w:val="20"/>
        </w:rPr>
        <w:t xml:space="preserve">reconocerá los efectos patrimoniales de las transacciones u otros hechos en el período en el cual ocurren, con independencia del momento durante el cual se produzcan </w:t>
      </w:r>
      <w:r w:rsidR="00F43C5D" w:rsidRPr="00AC4AEA">
        <w:rPr>
          <w:rFonts w:ascii="Arial" w:hAnsi="Arial" w:cs="Arial"/>
          <w:sz w:val="20"/>
          <w:szCs w:val="20"/>
        </w:rPr>
        <w:t>las entradas</w:t>
      </w:r>
      <w:r w:rsidR="005652F2" w:rsidRPr="00AC4AEA">
        <w:rPr>
          <w:rFonts w:ascii="Arial" w:hAnsi="Arial" w:cs="Arial"/>
          <w:sz w:val="20"/>
          <w:szCs w:val="20"/>
        </w:rPr>
        <w:t xml:space="preserve"> y </w:t>
      </w:r>
      <w:r w:rsidR="00284464" w:rsidRPr="00AC4AEA">
        <w:rPr>
          <w:rFonts w:ascii="Arial" w:hAnsi="Arial" w:cs="Arial"/>
          <w:sz w:val="20"/>
          <w:szCs w:val="20"/>
        </w:rPr>
        <w:t xml:space="preserve">salidas </w:t>
      </w:r>
      <w:r w:rsidR="005652F2" w:rsidRPr="00AC4AEA">
        <w:rPr>
          <w:rFonts w:ascii="Arial" w:hAnsi="Arial" w:cs="Arial"/>
          <w:sz w:val="20"/>
          <w:szCs w:val="20"/>
        </w:rPr>
        <w:t xml:space="preserve">de efectivo </w:t>
      </w:r>
      <w:r w:rsidR="00284464" w:rsidRPr="00AC4AEA">
        <w:rPr>
          <w:rFonts w:ascii="Arial" w:hAnsi="Arial" w:cs="Arial"/>
          <w:sz w:val="20"/>
          <w:szCs w:val="20"/>
        </w:rPr>
        <w:t>relacionadas</w:t>
      </w:r>
      <w:r w:rsidR="005652F2" w:rsidRPr="00AC4AEA">
        <w:rPr>
          <w:rFonts w:ascii="Arial" w:hAnsi="Arial" w:cs="Arial"/>
          <w:sz w:val="20"/>
          <w:szCs w:val="20"/>
        </w:rPr>
        <w:t>.</w:t>
      </w:r>
    </w:p>
    <w:p w:rsidR="00AE7883" w:rsidRPr="00AC4AEA" w:rsidRDefault="00AE7883" w:rsidP="00A318EA">
      <w:pPr>
        <w:pStyle w:val="Ttulo1"/>
        <w:rPr>
          <w:rFonts w:cs="Arial"/>
          <w:sz w:val="20"/>
          <w:szCs w:val="20"/>
        </w:rPr>
      </w:pPr>
      <w:bookmarkStart w:id="35" w:name="elementos"/>
      <w:bookmarkStart w:id="36" w:name="_Toc101863709"/>
      <w:bookmarkStart w:id="37" w:name="elem"/>
      <w:bookmarkEnd w:id="35"/>
    </w:p>
    <w:p w:rsidR="00D95B1D" w:rsidRPr="00AC4AEA" w:rsidRDefault="002669E3" w:rsidP="00A318EA">
      <w:pPr>
        <w:pStyle w:val="Ttulo1"/>
        <w:rPr>
          <w:rFonts w:cs="Arial"/>
          <w:sz w:val="20"/>
          <w:szCs w:val="20"/>
        </w:rPr>
      </w:pPr>
      <w:bookmarkStart w:id="38" w:name="_Toc139356574"/>
      <w:r w:rsidRPr="00AC4AEA">
        <w:rPr>
          <w:rFonts w:cs="Arial"/>
          <w:sz w:val="20"/>
          <w:szCs w:val="20"/>
        </w:rPr>
        <w:t xml:space="preserve">ELEMENTOS DE LOS </w:t>
      </w:r>
      <w:r w:rsidR="00135084" w:rsidRPr="00AC4AEA">
        <w:rPr>
          <w:rFonts w:cs="Arial"/>
          <w:bCs/>
          <w:sz w:val="20"/>
          <w:szCs w:val="20"/>
        </w:rPr>
        <w:t>ESTADOS CONTABLES</w:t>
      </w:r>
      <w:bookmarkEnd w:id="36"/>
      <w:bookmarkEnd w:id="38"/>
    </w:p>
    <w:bookmarkEnd w:id="37"/>
    <w:p w:rsidR="00166B24" w:rsidRPr="00AC4AEA" w:rsidRDefault="00166B24" w:rsidP="00A318EA">
      <w:pPr>
        <w:pStyle w:val="Prrafodelista"/>
        <w:numPr>
          <w:ilvl w:val="0"/>
          <w:numId w:val="29"/>
        </w:numPr>
        <w:contextualSpacing w:val="0"/>
        <w:jc w:val="both"/>
        <w:rPr>
          <w:rFonts w:ascii="Arial" w:hAnsi="Arial" w:cs="Arial"/>
          <w:sz w:val="20"/>
          <w:szCs w:val="20"/>
        </w:rPr>
      </w:pPr>
      <w:r w:rsidRPr="00AC4AEA">
        <w:rPr>
          <w:rFonts w:ascii="Arial" w:hAnsi="Arial" w:cs="Arial"/>
          <w:sz w:val="20"/>
          <w:szCs w:val="20"/>
        </w:rPr>
        <w:t xml:space="preserve">Una entidad </w:t>
      </w:r>
      <w:r w:rsidR="00620308" w:rsidRPr="00AC4AEA">
        <w:rPr>
          <w:rFonts w:ascii="Arial" w:hAnsi="Arial" w:cs="Arial"/>
          <w:sz w:val="20"/>
          <w:szCs w:val="20"/>
        </w:rPr>
        <w:t>comunicará, a través de</w:t>
      </w:r>
      <w:r w:rsidRPr="00AC4AEA">
        <w:rPr>
          <w:rFonts w:ascii="Arial" w:hAnsi="Arial" w:cs="Arial"/>
          <w:sz w:val="20"/>
          <w:szCs w:val="20"/>
        </w:rPr>
        <w:t xml:space="preserve"> sus </w:t>
      </w:r>
      <w:r w:rsidR="00135084" w:rsidRPr="00AC4AEA">
        <w:rPr>
          <w:rFonts w:ascii="Arial" w:hAnsi="Arial" w:cs="Arial"/>
          <w:b/>
          <w:bCs/>
          <w:sz w:val="20"/>
          <w:szCs w:val="20"/>
        </w:rPr>
        <w:t>estados contables</w:t>
      </w:r>
      <w:r w:rsidR="00620308" w:rsidRPr="00AC4AEA">
        <w:rPr>
          <w:rFonts w:ascii="Arial" w:hAnsi="Arial" w:cs="Arial"/>
          <w:sz w:val="20"/>
          <w:szCs w:val="20"/>
        </w:rPr>
        <w:t>,</w:t>
      </w:r>
      <w:r w:rsidRPr="00AC4AEA">
        <w:rPr>
          <w:rFonts w:ascii="Arial" w:hAnsi="Arial" w:cs="Arial"/>
          <w:sz w:val="20"/>
          <w:szCs w:val="20"/>
        </w:rPr>
        <w:t xml:space="preserve"> </w:t>
      </w:r>
      <w:r w:rsidR="000451DC" w:rsidRPr="00AC4AEA">
        <w:rPr>
          <w:rFonts w:ascii="Arial" w:hAnsi="Arial" w:cs="Arial"/>
          <w:sz w:val="20"/>
          <w:szCs w:val="20"/>
        </w:rPr>
        <w:t xml:space="preserve">información </w:t>
      </w:r>
      <w:r w:rsidRPr="00AC4AEA">
        <w:rPr>
          <w:rFonts w:ascii="Arial" w:hAnsi="Arial" w:cs="Arial"/>
          <w:sz w:val="20"/>
          <w:szCs w:val="20"/>
        </w:rPr>
        <w:t>sobre:</w:t>
      </w:r>
    </w:p>
    <w:p w:rsidR="00166B24" w:rsidRPr="00AC4AEA" w:rsidRDefault="002669E3" w:rsidP="00A318EA">
      <w:pPr>
        <w:pStyle w:val="Prrafodelista"/>
        <w:numPr>
          <w:ilvl w:val="1"/>
          <w:numId w:val="29"/>
        </w:numPr>
        <w:ind w:left="1560"/>
        <w:contextualSpacing w:val="0"/>
        <w:jc w:val="both"/>
        <w:rPr>
          <w:rFonts w:ascii="Arial" w:hAnsi="Arial" w:cs="Arial"/>
          <w:sz w:val="20"/>
          <w:szCs w:val="20"/>
        </w:rPr>
      </w:pPr>
      <w:r w:rsidRPr="00AC4AEA">
        <w:rPr>
          <w:rFonts w:ascii="Arial" w:hAnsi="Arial" w:cs="Arial"/>
          <w:sz w:val="20"/>
          <w:szCs w:val="20"/>
        </w:rPr>
        <w:t xml:space="preserve">su </w:t>
      </w:r>
      <w:r w:rsidR="00166B24" w:rsidRPr="00AC4AEA">
        <w:rPr>
          <w:rFonts w:ascii="Arial" w:hAnsi="Arial" w:cs="Arial"/>
          <w:b/>
          <w:bCs/>
          <w:sz w:val="20"/>
          <w:szCs w:val="20"/>
        </w:rPr>
        <w:t>situación patrimonial</w:t>
      </w:r>
      <w:r w:rsidR="00166B24" w:rsidRPr="00AC4AEA">
        <w:rPr>
          <w:rFonts w:ascii="Arial" w:hAnsi="Arial" w:cs="Arial"/>
          <w:sz w:val="20"/>
          <w:szCs w:val="20"/>
        </w:rPr>
        <w:t xml:space="preserve"> a la </w:t>
      </w:r>
      <w:r w:rsidR="00166B24" w:rsidRPr="00AC4AEA">
        <w:rPr>
          <w:rFonts w:ascii="Arial" w:hAnsi="Arial" w:cs="Arial"/>
          <w:b/>
          <w:bCs/>
          <w:sz w:val="20"/>
          <w:szCs w:val="20"/>
        </w:rPr>
        <w:t xml:space="preserve">fecha de </w:t>
      </w:r>
      <w:r w:rsidR="000D2926" w:rsidRPr="00AC4AEA">
        <w:rPr>
          <w:rFonts w:ascii="Arial" w:hAnsi="Arial" w:cs="Arial"/>
          <w:b/>
          <w:bCs/>
          <w:sz w:val="20"/>
          <w:szCs w:val="20"/>
        </w:rPr>
        <w:t xml:space="preserve">los </w:t>
      </w:r>
      <w:r w:rsidR="00135084" w:rsidRPr="00AC4AEA">
        <w:rPr>
          <w:rFonts w:ascii="Arial" w:hAnsi="Arial" w:cs="Arial"/>
          <w:b/>
          <w:bCs/>
          <w:sz w:val="20"/>
          <w:szCs w:val="20"/>
        </w:rPr>
        <w:t>estados contables</w:t>
      </w:r>
      <w:r w:rsidR="00166B24" w:rsidRPr="00AC4AEA">
        <w:rPr>
          <w:rFonts w:ascii="Arial" w:hAnsi="Arial" w:cs="Arial"/>
          <w:sz w:val="20"/>
          <w:szCs w:val="20"/>
        </w:rPr>
        <w:t>;</w:t>
      </w:r>
    </w:p>
    <w:p w:rsidR="00166B24" w:rsidRPr="00AC4AEA" w:rsidRDefault="002669E3" w:rsidP="00A318EA">
      <w:pPr>
        <w:pStyle w:val="Prrafodelista"/>
        <w:numPr>
          <w:ilvl w:val="1"/>
          <w:numId w:val="29"/>
        </w:numPr>
        <w:ind w:left="1560"/>
        <w:contextualSpacing w:val="0"/>
        <w:jc w:val="both"/>
        <w:rPr>
          <w:rFonts w:ascii="Arial" w:hAnsi="Arial" w:cs="Arial"/>
          <w:sz w:val="20"/>
          <w:szCs w:val="20"/>
        </w:rPr>
      </w:pPr>
      <w:r w:rsidRPr="00AC4AEA">
        <w:rPr>
          <w:rFonts w:ascii="Arial" w:hAnsi="Arial" w:cs="Arial"/>
          <w:sz w:val="20"/>
          <w:szCs w:val="20"/>
        </w:rPr>
        <w:t xml:space="preserve">la </w:t>
      </w:r>
      <w:r w:rsidR="00166B24" w:rsidRPr="00AC4AEA">
        <w:rPr>
          <w:rFonts w:ascii="Arial" w:hAnsi="Arial" w:cs="Arial"/>
          <w:b/>
          <w:bCs/>
          <w:sz w:val="20"/>
          <w:szCs w:val="20"/>
        </w:rPr>
        <w:t xml:space="preserve">evolución </w:t>
      </w:r>
      <w:r w:rsidR="003F2554" w:rsidRPr="00AC4AEA">
        <w:rPr>
          <w:rFonts w:ascii="Arial" w:hAnsi="Arial" w:cs="Arial"/>
          <w:b/>
          <w:bCs/>
          <w:sz w:val="20"/>
          <w:szCs w:val="20"/>
        </w:rPr>
        <w:t>patrimonial</w:t>
      </w:r>
      <w:r w:rsidR="00166B24" w:rsidRPr="00AC4AEA">
        <w:rPr>
          <w:rFonts w:ascii="Arial" w:hAnsi="Arial" w:cs="Arial"/>
          <w:sz w:val="20"/>
          <w:szCs w:val="20"/>
        </w:rPr>
        <w:t xml:space="preserve"> durante el período</w:t>
      </w:r>
      <w:r w:rsidR="000D2926" w:rsidRPr="00AC4AEA">
        <w:rPr>
          <w:rFonts w:ascii="Arial" w:hAnsi="Arial" w:cs="Arial"/>
          <w:sz w:val="20"/>
          <w:szCs w:val="20"/>
        </w:rPr>
        <w:t xml:space="preserve"> que concluye en la fecha indicada en el inciso anterior</w:t>
      </w:r>
      <w:r w:rsidR="00166B24" w:rsidRPr="00AC4AEA">
        <w:rPr>
          <w:rFonts w:ascii="Arial" w:hAnsi="Arial" w:cs="Arial"/>
          <w:sz w:val="20"/>
          <w:szCs w:val="20"/>
        </w:rPr>
        <w:t xml:space="preserve">, incluyendo un resumen de las causas del resultado </w:t>
      </w:r>
      <w:r w:rsidR="007E0E53" w:rsidRPr="00AC4AEA">
        <w:rPr>
          <w:rFonts w:ascii="Arial" w:hAnsi="Arial" w:cs="Arial"/>
          <w:sz w:val="20"/>
          <w:szCs w:val="20"/>
        </w:rPr>
        <w:t xml:space="preserve">correspondiente </w:t>
      </w:r>
      <w:r w:rsidR="00166B24" w:rsidRPr="00AC4AEA">
        <w:rPr>
          <w:rFonts w:ascii="Arial" w:hAnsi="Arial" w:cs="Arial"/>
          <w:sz w:val="20"/>
          <w:szCs w:val="20"/>
        </w:rPr>
        <w:t>a dicho lapso</w:t>
      </w:r>
      <w:r w:rsidRPr="00AC4AEA">
        <w:rPr>
          <w:rFonts w:ascii="Arial" w:hAnsi="Arial" w:cs="Arial"/>
          <w:sz w:val="20"/>
          <w:szCs w:val="20"/>
        </w:rPr>
        <w:t>;</w:t>
      </w:r>
      <w:r w:rsidR="00F9029B" w:rsidRPr="00AC4AEA">
        <w:rPr>
          <w:rFonts w:ascii="Arial" w:hAnsi="Arial" w:cs="Arial"/>
          <w:sz w:val="20"/>
          <w:szCs w:val="20"/>
        </w:rPr>
        <w:t xml:space="preserve"> y</w:t>
      </w:r>
    </w:p>
    <w:p w:rsidR="00166B24" w:rsidRPr="00AC4AEA" w:rsidRDefault="002669E3" w:rsidP="00A318EA">
      <w:pPr>
        <w:pStyle w:val="Prrafodelista"/>
        <w:numPr>
          <w:ilvl w:val="1"/>
          <w:numId w:val="29"/>
        </w:numPr>
        <w:ind w:left="1560"/>
        <w:contextualSpacing w:val="0"/>
        <w:jc w:val="both"/>
        <w:rPr>
          <w:rFonts w:ascii="Arial" w:hAnsi="Arial" w:cs="Arial"/>
          <w:sz w:val="20"/>
          <w:szCs w:val="20"/>
        </w:rPr>
      </w:pPr>
      <w:r w:rsidRPr="00AC4AEA">
        <w:rPr>
          <w:rFonts w:ascii="Arial" w:hAnsi="Arial" w:cs="Arial"/>
          <w:sz w:val="20"/>
          <w:szCs w:val="20"/>
        </w:rPr>
        <w:t xml:space="preserve">la </w:t>
      </w:r>
      <w:r w:rsidR="00166B24" w:rsidRPr="00AC4AEA">
        <w:rPr>
          <w:rFonts w:ascii="Arial" w:hAnsi="Arial" w:cs="Arial"/>
          <w:b/>
          <w:bCs/>
          <w:sz w:val="20"/>
          <w:szCs w:val="20"/>
        </w:rPr>
        <w:t>evolución financiera</w:t>
      </w:r>
      <w:r w:rsidR="00166B24" w:rsidRPr="00AC4AEA">
        <w:rPr>
          <w:rFonts w:ascii="Arial" w:hAnsi="Arial" w:cs="Arial"/>
          <w:sz w:val="20"/>
          <w:szCs w:val="20"/>
        </w:rPr>
        <w:t xml:space="preserve"> por el mismo período, expuesta de </w:t>
      </w:r>
      <w:r w:rsidR="003D55E2" w:rsidRPr="00AC4AEA">
        <w:rPr>
          <w:rFonts w:ascii="Arial" w:hAnsi="Arial" w:cs="Arial"/>
          <w:sz w:val="20"/>
          <w:szCs w:val="20"/>
        </w:rPr>
        <w:t>m</w:t>
      </w:r>
      <w:r w:rsidR="00166B24" w:rsidRPr="00AC4AEA">
        <w:rPr>
          <w:rFonts w:ascii="Arial" w:hAnsi="Arial" w:cs="Arial"/>
          <w:sz w:val="20"/>
          <w:szCs w:val="20"/>
        </w:rPr>
        <w:t xml:space="preserve">odo que permita conocer </w:t>
      </w:r>
      <w:r w:rsidR="003D55E2" w:rsidRPr="00AC4AEA">
        <w:rPr>
          <w:rFonts w:ascii="Arial" w:hAnsi="Arial" w:cs="Arial"/>
          <w:sz w:val="20"/>
          <w:szCs w:val="20"/>
        </w:rPr>
        <w:t>las consecuencias</w:t>
      </w:r>
      <w:r w:rsidR="00166B24" w:rsidRPr="00AC4AEA">
        <w:rPr>
          <w:rFonts w:ascii="Arial" w:hAnsi="Arial" w:cs="Arial"/>
          <w:sz w:val="20"/>
          <w:szCs w:val="20"/>
        </w:rPr>
        <w:t xml:space="preserve"> de las actividades de operación, inversión y financiación.</w:t>
      </w:r>
    </w:p>
    <w:p w:rsidR="00D95B1D" w:rsidRPr="00AC4AEA" w:rsidRDefault="005E3C4B" w:rsidP="00A318EA">
      <w:pPr>
        <w:pStyle w:val="Prrafodelista"/>
        <w:numPr>
          <w:ilvl w:val="0"/>
          <w:numId w:val="29"/>
        </w:numPr>
        <w:contextualSpacing w:val="0"/>
        <w:jc w:val="both"/>
        <w:rPr>
          <w:rFonts w:ascii="Arial" w:hAnsi="Arial" w:cs="Arial"/>
          <w:sz w:val="20"/>
          <w:szCs w:val="20"/>
        </w:rPr>
      </w:pPr>
      <w:r w:rsidRPr="00AC4AEA">
        <w:rPr>
          <w:rFonts w:ascii="Arial" w:hAnsi="Arial" w:cs="Arial"/>
          <w:sz w:val="20"/>
          <w:szCs w:val="20"/>
        </w:rPr>
        <w:t>Para describir</w:t>
      </w:r>
      <w:r w:rsidR="002669E3" w:rsidRPr="00AC4AEA">
        <w:rPr>
          <w:rFonts w:ascii="Arial" w:hAnsi="Arial" w:cs="Arial"/>
          <w:sz w:val="20"/>
          <w:szCs w:val="20"/>
        </w:rPr>
        <w:t xml:space="preserve"> su </w:t>
      </w:r>
      <w:r w:rsidR="002669E3" w:rsidRPr="00AC4AEA">
        <w:rPr>
          <w:rFonts w:ascii="Arial" w:hAnsi="Arial" w:cs="Arial"/>
          <w:b/>
          <w:bCs/>
          <w:sz w:val="20"/>
          <w:szCs w:val="20"/>
        </w:rPr>
        <w:t>situación patrimonial</w:t>
      </w:r>
      <w:r w:rsidRPr="00AC4AEA">
        <w:rPr>
          <w:rFonts w:ascii="Arial" w:hAnsi="Arial" w:cs="Arial"/>
          <w:sz w:val="20"/>
          <w:szCs w:val="20"/>
        </w:rPr>
        <w:t>,</w:t>
      </w:r>
      <w:r w:rsidR="002669E3" w:rsidRPr="00AC4AEA">
        <w:rPr>
          <w:rFonts w:ascii="Arial" w:hAnsi="Arial" w:cs="Arial"/>
          <w:sz w:val="20"/>
          <w:szCs w:val="20"/>
        </w:rPr>
        <w:t xml:space="preserve"> </w:t>
      </w:r>
      <w:r w:rsidRPr="00AC4AEA">
        <w:rPr>
          <w:rFonts w:ascii="Arial" w:hAnsi="Arial" w:cs="Arial"/>
          <w:sz w:val="20"/>
          <w:szCs w:val="20"/>
        </w:rPr>
        <w:t xml:space="preserve">una </w:t>
      </w:r>
      <w:r w:rsidR="00E31476" w:rsidRPr="00AC4AEA">
        <w:rPr>
          <w:rFonts w:ascii="Arial" w:hAnsi="Arial" w:cs="Arial"/>
          <w:sz w:val="20"/>
          <w:szCs w:val="20"/>
        </w:rPr>
        <w:t xml:space="preserve">entidad deberá </w:t>
      </w:r>
      <w:r w:rsidRPr="00AC4AEA">
        <w:rPr>
          <w:rFonts w:ascii="Arial" w:hAnsi="Arial" w:cs="Arial"/>
          <w:sz w:val="20"/>
          <w:szCs w:val="20"/>
        </w:rPr>
        <w:t>informar sobre</w:t>
      </w:r>
      <w:r w:rsidR="00E31476" w:rsidRPr="00AC4AEA">
        <w:rPr>
          <w:rFonts w:ascii="Arial" w:hAnsi="Arial" w:cs="Arial"/>
          <w:sz w:val="20"/>
          <w:szCs w:val="20"/>
        </w:rPr>
        <w:t xml:space="preserve"> los siguientes elementos</w:t>
      </w:r>
      <w:r w:rsidR="00D95B1D" w:rsidRPr="00AC4AEA">
        <w:rPr>
          <w:rFonts w:ascii="Arial" w:hAnsi="Arial" w:cs="Arial"/>
          <w:sz w:val="20"/>
          <w:szCs w:val="20"/>
        </w:rPr>
        <w:t>:</w:t>
      </w:r>
    </w:p>
    <w:p w:rsidR="00E31476" w:rsidRPr="00AC4AEA" w:rsidRDefault="005E3C4B" w:rsidP="00A318EA">
      <w:pPr>
        <w:pStyle w:val="Prrafodelista"/>
        <w:numPr>
          <w:ilvl w:val="1"/>
          <w:numId w:val="29"/>
        </w:numPr>
        <w:ind w:left="1560"/>
        <w:contextualSpacing w:val="0"/>
        <w:jc w:val="both"/>
        <w:rPr>
          <w:rFonts w:ascii="Arial" w:hAnsi="Arial" w:cs="Arial"/>
          <w:sz w:val="20"/>
          <w:szCs w:val="20"/>
        </w:rPr>
      </w:pPr>
      <w:r w:rsidRPr="00AC4AEA">
        <w:rPr>
          <w:rFonts w:ascii="Arial" w:hAnsi="Arial" w:cs="Arial"/>
          <w:b/>
          <w:bCs/>
          <w:sz w:val="20"/>
          <w:szCs w:val="20"/>
        </w:rPr>
        <w:t>activo</w:t>
      </w:r>
      <w:r w:rsidRPr="00AC4AEA">
        <w:rPr>
          <w:rFonts w:ascii="Arial" w:hAnsi="Arial" w:cs="Arial"/>
          <w:sz w:val="20"/>
          <w:szCs w:val="20"/>
        </w:rPr>
        <w:t>;</w:t>
      </w:r>
    </w:p>
    <w:p w:rsidR="00E31476" w:rsidRPr="00AC4AEA" w:rsidRDefault="005E3C4B" w:rsidP="00A318EA">
      <w:pPr>
        <w:pStyle w:val="Prrafodelista"/>
        <w:numPr>
          <w:ilvl w:val="1"/>
          <w:numId w:val="29"/>
        </w:numPr>
        <w:ind w:left="1560"/>
        <w:contextualSpacing w:val="0"/>
        <w:jc w:val="both"/>
        <w:rPr>
          <w:rFonts w:ascii="Arial" w:hAnsi="Arial" w:cs="Arial"/>
          <w:sz w:val="20"/>
          <w:szCs w:val="20"/>
        </w:rPr>
      </w:pPr>
      <w:r w:rsidRPr="00AC4AEA">
        <w:rPr>
          <w:rFonts w:ascii="Arial" w:hAnsi="Arial" w:cs="Arial"/>
          <w:b/>
          <w:bCs/>
          <w:sz w:val="20"/>
          <w:szCs w:val="20"/>
        </w:rPr>
        <w:t>pasivo</w:t>
      </w:r>
      <w:r w:rsidRPr="00AC4AEA">
        <w:rPr>
          <w:rFonts w:ascii="Arial" w:hAnsi="Arial" w:cs="Arial"/>
          <w:sz w:val="20"/>
          <w:szCs w:val="20"/>
        </w:rPr>
        <w:t xml:space="preserve">; </w:t>
      </w:r>
      <w:r w:rsidR="009B184E" w:rsidRPr="00AC4AEA">
        <w:rPr>
          <w:rFonts w:ascii="Arial" w:hAnsi="Arial" w:cs="Arial"/>
          <w:sz w:val="20"/>
          <w:szCs w:val="20"/>
        </w:rPr>
        <w:t>y</w:t>
      </w:r>
    </w:p>
    <w:p w:rsidR="00E31476" w:rsidRPr="00AC4AEA" w:rsidRDefault="005E3C4B" w:rsidP="00A318EA">
      <w:pPr>
        <w:pStyle w:val="Prrafodelista"/>
        <w:numPr>
          <w:ilvl w:val="1"/>
          <w:numId w:val="29"/>
        </w:numPr>
        <w:ind w:left="1560"/>
        <w:contextualSpacing w:val="0"/>
        <w:jc w:val="both"/>
        <w:rPr>
          <w:rFonts w:ascii="Arial" w:hAnsi="Arial" w:cs="Arial"/>
          <w:sz w:val="20"/>
          <w:szCs w:val="20"/>
        </w:rPr>
      </w:pPr>
      <w:r w:rsidRPr="00AC4AEA">
        <w:rPr>
          <w:rFonts w:ascii="Arial" w:hAnsi="Arial" w:cs="Arial"/>
          <w:b/>
          <w:bCs/>
          <w:sz w:val="20"/>
          <w:szCs w:val="20"/>
        </w:rPr>
        <w:t xml:space="preserve">patrimonio </w:t>
      </w:r>
      <w:r w:rsidR="00E31476" w:rsidRPr="00AC4AEA">
        <w:rPr>
          <w:rFonts w:ascii="Arial" w:hAnsi="Arial" w:cs="Arial"/>
          <w:b/>
          <w:bCs/>
          <w:sz w:val="20"/>
          <w:szCs w:val="20"/>
        </w:rPr>
        <w:t>neto</w:t>
      </w:r>
      <w:r w:rsidR="00E31476" w:rsidRPr="00AC4AEA">
        <w:rPr>
          <w:rFonts w:ascii="Arial" w:hAnsi="Arial" w:cs="Arial"/>
          <w:sz w:val="20"/>
          <w:szCs w:val="20"/>
        </w:rPr>
        <w:t>.</w:t>
      </w:r>
    </w:p>
    <w:p w:rsidR="00E31476" w:rsidRPr="00AC4AEA" w:rsidRDefault="00E31476" w:rsidP="00A318EA">
      <w:pPr>
        <w:pStyle w:val="Prrafodelista"/>
        <w:numPr>
          <w:ilvl w:val="0"/>
          <w:numId w:val="29"/>
        </w:numPr>
        <w:contextualSpacing w:val="0"/>
        <w:jc w:val="both"/>
        <w:rPr>
          <w:rFonts w:ascii="Arial" w:hAnsi="Arial" w:cs="Arial"/>
          <w:sz w:val="20"/>
          <w:szCs w:val="20"/>
        </w:rPr>
      </w:pPr>
      <w:bookmarkStart w:id="39" w:name="_Ref74755232"/>
      <w:bookmarkStart w:id="40" w:name="_Ref106701972"/>
      <w:r w:rsidRPr="00AC4AEA">
        <w:rPr>
          <w:rFonts w:ascii="Arial" w:hAnsi="Arial" w:cs="Arial"/>
          <w:b/>
          <w:bCs/>
          <w:sz w:val="20"/>
          <w:szCs w:val="20"/>
        </w:rPr>
        <w:t>Activo</w:t>
      </w:r>
      <w:r w:rsidRPr="00AC4AEA">
        <w:rPr>
          <w:rFonts w:ascii="Arial" w:hAnsi="Arial" w:cs="Arial"/>
          <w:sz w:val="20"/>
          <w:szCs w:val="20"/>
        </w:rPr>
        <w:t xml:space="preserve"> es un recurso económico (material o inmaterial)</w:t>
      </w:r>
      <w:r w:rsidR="000D2926" w:rsidRPr="00AC4AEA">
        <w:rPr>
          <w:rFonts w:ascii="Arial" w:hAnsi="Arial" w:cs="Arial"/>
          <w:sz w:val="20"/>
          <w:szCs w:val="20"/>
        </w:rPr>
        <w:t xml:space="preserve">, </w:t>
      </w:r>
      <w:r w:rsidRPr="00AC4AEA">
        <w:rPr>
          <w:rFonts w:ascii="Arial" w:hAnsi="Arial" w:cs="Arial"/>
          <w:sz w:val="20"/>
          <w:szCs w:val="20"/>
        </w:rPr>
        <w:t>controlado por la entidad</w:t>
      </w:r>
      <w:r w:rsidR="00C909AE" w:rsidRPr="00AC4AEA">
        <w:rPr>
          <w:rFonts w:ascii="Arial" w:hAnsi="Arial" w:cs="Arial"/>
          <w:sz w:val="20"/>
          <w:szCs w:val="20"/>
        </w:rPr>
        <w:t xml:space="preserve"> como consecuencia de hechos ya ocurridos.</w:t>
      </w:r>
      <w:bookmarkEnd w:id="39"/>
      <w:r w:rsidR="00B95A5E" w:rsidRPr="00AC4AEA">
        <w:rPr>
          <w:rFonts w:ascii="Arial" w:hAnsi="Arial" w:cs="Arial"/>
          <w:b/>
          <w:bCs/>
          <w:sz w:val="20"/>
          <w:szCs w:val="20"/>
        </w:rPr>
        <w:t xml:space="preserve"> </w:t>
      </w:r>
      <w:r w:rsidR="00B95A5E" w:rsidRPr="00AC4AEA">
        <w:rPr>
          <w:rFonts w:ascii="Arial" w:hAnsi="Arial" w:cs="Arial"/>
          <w:sz w:val="20"/>
          <w:szCs w:val="20"/>
        </w:rPr>
        <w:t>Un recurso económico es un bien o un derecho que tiene la capacidad de generar beneficios económicos.</w:t>
      </w:r>
      <w:bookmarkEnd w:id="40"/>
    </w:p>
    <w:p w:rsidR="00E31476" w:rsidRPr="00AC4AEA" w:rsidRDefault="00E31476" w:rsidP="00A318EA">
      <w:pPr>
        <w:pStyle w:val="Prrafodelista"/>
        <w:numPr>
          <w:ilvl w:val="0"/>
          <w:numId w:val="29"/>
        </w:numPr>
        <w:contextualSpacing w:val="0"/>
        <w:jc w:val="both"/>
        <w:rPr>
          <w:rFonts w:ascii="Arial" w:hAnsi="Arial" w:cs="Arial"/>
          <w:sz w:val="20"/>
          <w:szCs w:val="20"/>
        </w:rPr>
      </w:pPr>
      <w:bookmarkStart w:id="41" w:name="_Ref74818851"/>
      <w:bookmarkStart w:id="42" w:name="_Ref135763194"/>
      <w:r w:rsidRPr="00AC4AEA">
        <w:rPr>
          <w:rFonts w:ascii="Arial" w:hAnsi="Arial" w:cs="Arial"/>
          <w:b/>
          <w:bCs/>
          <w:sz w:val="20"/>
          <w:szCs w:val="20"/>
        </w:rPr>
        <w:t>Pasivo</w:t>
      </w:r>
      <w:r w:rsidRPr="00AC4AEA">
        <w:rPr>
          <w:rFonts w:ascii="Arial" w:hAnsi="Arial" w:cs="Arial"/>
          <w:sz w:val="20"/>
          <w:szCs w:val="20"/>
        </w:rPr>
        <w:t xml:space="preserve"> es una obligación de entregar </w:t>
      </w:r>
      <w:r w:rsidR="00497590" w:rsidRPr="00AC4AEA">
        <w:rPr>
          <w:rFonts w:ascii="Arial" w:hAnsi="Arial" w:cs="Arial"/>
          <w:sz w:val="20"/>
          <w:szCs w:val="20"/>
        </w:rPr>
        <w:t>activos</w:t>
      </w:r>
      <w:r w:rsidRPr="00AC4AEA">
        <w:rPr>
          <w:rFonts w:ascii="Arial" w:hAnsi="Arial" w:cs="Arial"/>
          <w:sz w:val="20"/>
          <w:szCs w:val="20"/>
        </w:rPr>
        <w:t xml:space="preserve"> o prestar servicios</w:t>
      </w:r>
      <w:r w:rsidR="00DD001F" w:rsidRPr="00AC4AEA">
        <w:rPr>
          <w:rFonts w:ascii="Arial" w:hAnsi="Arial" w:cs="Arial"/>
          <w:sz w:val="20"/>
          <w:szCs w:val="20"/>
        </w:rPr>
        <w:t xml:space="preserve"> a</w:t>
      </w:r>
      <w:r w:rsidRPr="00AC4AEA">
        <w:rPr>
          <w:rFonts w:ascii="Arial" w:hAnsi="Arial" w:cs="Arial"/>
          <w:sz w:val="20"/>
          <w:szCs w:val="20"/>
        </w:rPr>
        <w:t xml:space="preserve"> </w:t>
      </w:r>
      <w:r w:rsidR="006B02B3" w:rsidRPr="00AC4AEA">
        <w:rPr>
          <w:rFonts w:ascii="Arial" w:hAnsi="Arial" w:cs="Arial"/>
          <w:sz w:val="20"/>
          <w:szCs w:val="20"/>
        </w:rPr>
        <w:t>terceros</w:t>
      </w:r>
      <w:r w:rsidRPr="00AC4AEA">
        <w:rPr>
          <w:rFonts w:ascii="Arial" w:hAnsi="Arial" w:cs="Arial"/>
          <w:sz w:val="20"/>
          <w:szCs w:val="20"/>
        </w:rPr>
        <w:t>, como consecuencia de hechos ya ocurridos.</w:t>
      </w:r>
      <w:bookmarkEnd w:id="41"/>
      <w:r w:rsidR="0048782C" w:rsidRPr="00AC4AEA">
        <w:rPr>
          <w:rFonts w:ascii="Arial" w:hAnsi="Arial" w:cs="Arial"/>
          <w:sz w:val="20"/>
          <w:szCs w:val="20"/>
        </w:rPr>
        <w:t xml:space="preserve"> Un </w:t>
      </w:r>
      <w:r w:rsidR="0048782C" w:rsidRPr="00C73D55">
        <w:rPr>
          <w:rFonts w:ascii="Arial" w:hAnsi="Arial" w:cs="Arial"/>
          <w:b/>
          <w:bCs/>
          <w:sz w:val="20"/>
          <w:szCs w:val="20"/>
        </w:rPr>
        <w:t xml:space="preserve">pasivo </w:t>
      </w:r>
      <w:r w:rsidR="0048782C" w:rsidRPr="00AC4AEA">
        <w:rPr>
          <w:rFonts w:ascii="Arial" w:hAnsi="Arial" w:cs="Arial"/>
          <w:sz w:val="20"/>
          <w:szCs w:val="20"/>
        </w:rPr>
        <w:t>puede incluir obligaciones:</w:t>
      </w:r>
      <w:bookmarkEnd w:id="42"/>
    </w:p>
    <w:p w:rsidR="0048782C" w:rsidRPr="00AC4AEA" w:rsidRDefault="008D3CB2" w:rsidP="00A318EA">
      <w:pPr>
        <w:pStyle w:val="Prrafodelista"/>
        <w:numPr>
          <w:ilvl w:val="1"/>
          <w:numId w:val="29"/>
        </w:numPr>
        <w:ind w:left="1560"/>
        <w:contextualSpacing w:val="0"/>
        <w:jc w:val="both"/>
        <w:rPr>
          <w:rFonts w:ascii="Arial" w:hAnsi="Arial" w:cs="Arial"/>
          <w:sz w:val="20"/>
          <w:szCs w:val="20"/>
        </w:rPr>
      </w:pPr>
      <w:r w:rsidRPr="00AC4AEA">
        <w:rPr>
          <w:rFonts w:ascii="Arial" w:hAnsi="Arial" w:cs="Arial"/>
          <w:sz w:val="20"/>
          <w:szCs w:val="20"/>
        </w:rPr>
        <w:t>legales</w:t>
      </w:r>
      <w:r w:rsidR="0048782C" w:rsidRPr="00AC4AEA">
        <w:rPr>
          <w:rFonts w:ascii="Arial" w:hAnsi="Arial" w:cs="Arial"/>
          <w:sz w:val="20"/>
          <w:szCs w:val="20"/>
        </w:rPr>
        <w:t>, que son las originadas en:</w:t>
      </w:r>
    </w:p>
    <w:p w:rsidR="0048782C" w:rsidRPr="00AC4AEA" w:rsidRDefault="0048782C" w:rsidP="00A318EA">
      <w:pPr>
        <w:pStyle w:val="Prrafodelista"/>
        <w:numPr>
          <w:ilvl w:val="2"/>
          <w:numId w:val="29"/>
        </w:numPr>
        <w:ind w:left="1985"/>
        <w:contextualSpacing w:val="0"/>
        <w:jc w:val="both"/>
        <w:rPr>
          <w:rFonts w:ascii="Arial" w:hAnsi="Arial" w:cs="Arial"/>
          <w:sz w:val="20"/>
          <w:szCs w:val="20"/>
        </w:rPr>
      </w:pPr>
      <w:r w:rsidRPr="00AC4AEA">
        <w:rPr>
          <w:rFonts w:ascii="Arial" w:hAnsi="Arial" w:cs="Arial"/>
          <w:sz w:val="20"/>
          <w:szCs w:val="20"/>
        </w:rPr>
        <w:t>la legislación;</w:t>
      </w:r>
    </w:p>
    <w:p w:rsidR="0048782C" w:rsidRPr="00AC4AEA" w:rsidRDefault="0048782C" w:rsidP="00A318EA">
      <w:pPr>
        <w:pStyle w:val="Prrafodelista"/>
        <w:numPr>
          <w:ilvl w:val="2"/>
          <w:numId w:val="29"/>
        </w:numPr>
        <w:ind w:left="1985"/>
        <w:contextualSpacing w:val="0"/>
        <w:jc w:val="both"/>
        <w:rPr>
          <w:rFonts w:ascii="Arial" w:hAnsi="Arial" w:cs="Arial"/>
          <w:sz w:val="20"/>
          <w:szCs w:val="20"/>
        </w:rPr>
      </w:pPr>
      <w:r w:rsidRPr="00AC4AEA">
        <w:rPr>
          <w:rFonts w:ascii="Arial" w:hAnsi="Arial" w:cs="Arial"/>
          <w:sz w:val="20"/>
          <w:szCs w:val="20"/>
        </w:rPr>
        <w:t>contratos o acuerdos entre partes; o</w:t>
      </w:r>
    </w:p>
    <w:p w:rsidR="0048782C" w:rsidRPr="00AC4AEA" w:rsidRDefault="0048782C" w:rsidP="00A318EA">
      <w:pPr>
        <w:pStyle w:val="Prrafodelista"/>
        <w:numPr>
          <w:ilvl w:val="2"/>
          <w:numId w:val="29"/>
        </w:numPr>
        <w:ind w:left="1985"/>
        <w:contextualSpacing w:val="0"/>
        <w:jc w:val="both"/>
        <w:rPr>
          <w:rFonts w:ascii="Arial" w:hAnsi="Arial" w:cs="Arial"/>
          <w:sz w:val="20"/>
          <w:szCs w:val="20"/>
        </w:rPr>
      </w:pPr>
      <w:r w:rsidRPr="00AC4AEA">
        <w:rPr>
          <w:rFonts w:ascii="Arial" w:hAnsi="Arial" w:cs="Arial"/>
          <w:sz w:val="20"/>
          <w:szCs w:val="20"/>
        </w:rPr>
        <w:t>alg</w:t>
      </w:r>
      <w:r w:rsidR="008D3CB2" w:rsidRPr="00AC4AEA">
        <w:rPr>
          <w:rFonts w:ascii="Arial" w:hAnsi="Arial" w:cs="Arial"/>
          <w:sz w:val="20"/>
          <w:szCs w:val="20"/>
        </w:rPr>
        <w:t>una</w:t>
      </w:r>
      <w:r w:rsidRPr="00AC4AEA">
        <w:rPr>
          <w:rFonts w:ascii="Arial" w:hAnsi="Arial" w:cs="Arial"/>
          <w:sz w:val="20"/>
          <w:szCs w:val="20"/>
        </w:rPr>
        <w:t xml:space="preserve"> otra causa legal; o</w:t>
      </w:r>
    </w:p>
    <w:p w:rsidR="0048782C" w:rsidRPr="00AC4AEA" w:rsidRDefault="008D3CB2" w:rsidP="00A318EA">
      <w:pPr>
        <w:pStyle w:val="Prrafodelista"/>
        <w:numPr>
          <w:ilvl w:val="1"/>
          <w:numId w:val="29"/>
        </w:numPr>
        <w:ind w:left="1560"/>
        <w:contextualSpacing w:val="0"/>
        <w:jc w:val="both"/>
        <w:rPr>
          <w:rFonts w:ascii="Arial" w:hAnsi="Arial" w:cs="Arial"/>
          <w:sz w:val="20"/>
          <w:szCs w:val="20"/>
        </w:rPr>
      </w:pPr>
      <w:r w:rsidRPr="00AC4AEA">
        <w:rPr>
          <w:rFonts w:ascii="Arial" w:hAnsi="Arial" w:cs="Arial"/>
          <w:sz w:val="20"/>
          <w:szCs w:val="20"/>
        </w:rPr>
        <w:t>voluntarias,</w:t>
      </w:r>
      <w:r w:rsidR="0048782C" w:rsidRPr="00AC4AEA">
        <w:rPr>
          <w:rFonts w:ascii="Arial" w:hAnsi="Arial" w:cs="Arial"/>
          <w:sz w:val="20"/>
          <w:szCs w:val="20"/>
        </w:rPr>
        <w:t xml:space="preserve"> que son l</w:t>
      </w:r>
      <w:r w:rsidRPr="00AC4AEA">
        <w:rPr>
          <w:rFonts w:ascii="Arial" w:hAnsi="Arial" w:cs="Arial"/>
          <w:sz w:val="20"/>
          <w:szCs w:val="20"/>
        </w:rPr>
        <w:t>o</w:t>
      </w:r>
      <w:r w:rsidR="0048782C" w:rsidRPr="00AC4AEA">
        <w:rPr>
          <w:rFonts w:ascii="Arial" w:hAnsi="Arial" w:cs="Arial"/>
          <w:sz w:val="20"/>
          <w:szCs w:val="20"/>
        </w:rPr>
        <w:t>s</w:t>
      </w:r>
      <w:r w:rsidRPr="00AC4AEA">
        <w:rPr>
          <w:rFonts w:ascii="Arial" w:hAnsi="Arial" w:cs="Arial"/>
          <w:sz w:val="20"/>
          <w:szCs w:val="20"/>
        </w:rPr>
        <w:t xml:space="preserve"> compromisos o responsabilidades</w:t>
      </w:r>
      <w:r w:rsidR="0048782C" w:rsidRPr="00AC4AEA">
        <w:rPr>
          <w:rFonts w:ascii="Arial" w:hAnsi="Arial" w:cs="Arial"/>
          <w:sz w:val="20"/>
          <w:szCs w:val="20"/>
        </w:rPr>
        <w:t xml:space="preserve"> asumidas </w:t>
      </w:r>
      <w:r w:rsidRPr="00AC4AEA">
        <w:rPr>
          <w:rFonts w:ascii="Arial" w:hAnsi="Arial" w:cs="Arial"/>
          <w:sz w:val="20"/>
          <w:szCs w:val="20"/>
        </w:rPr>
        <w:t>por una entidad:</w:t>
      </w:r>
    </w:p>
    <w:p w:rsidR="0048782C" w:rsidRPr="00AC4AEA" w:rsidRDefault="008D3CB2" w:rsidP="00A318EA">
      <w:pPr>
        <w:pStyle w:val="Prrafodelista"/>
        <w:numPr>
          <w:ilvl w:val="2"/>
          <w:numId w:val="29"/>
        </w:numPr>
        <w:ind w:left="1985"/>
        <w:contextualSpacing w:val="0"/>
        <w:jc w:val="both"/>
        <w:rPr>
          <w:rFonts w:ascii="Arial" w:hAnsi="Arial" w:cs="Arial"/>
          <w:sz w:val="20"/>
          <w:szCs w:val="20"/>
        </w:rPr>
      </w:pPr>
      <w:r w:rsidRPr="00AC4AEA">
        <w:rPr>
          <w:rFonts w:ascii="Arial" w:hAnsi="Arial" w:cs="Arial"/>
          <w:sz w:val="20"/>
          <w:szCs w:val="20"/>
        </w:rPr>
        <w:lastRenderedPageBreak/>
        <w:t xml:space="preserve">como consecuencia de </w:t>
      </w:r>
      <w:r w:rsidR="0048782C" w:rsidRPr="00AC4AEA">
        <w:rPr>
          <w:rFonts w:ascii="Arial" w:hAnsi="Arial" w:cs="Arial"/>
          <w:sz w:val="20"/>
          <w:szCs w:val="20"/>
        </w:rPr>
        <w:t>un patrón de comportamiento, políticas empresariales de dominio público o declaraciones suficientemente concretas;</w:t>
      </w:r>
      <w:r w:rsidRPr="00AC4AEA">
        <w:rPr>
          <w:rFonts w:ascii="Arial" w:hAnsi="Arial" w:cs="Arial"/>
          <w:sz w:val="20"/>
          <w:szCs w:val="20"/>
        </w:rPr>
        <w:t xml:space="preserve"> y</w:t>
      </w:r>
    </w:p>
    <w:p w:rsidR="0048782C" w:rsidRPr="00AC4AEA" w:rsidRDefault="0048782C" w:rsidP="00A318EA">
      <w:pPr>
        <w:pStyle w:val="Prrafodelista"/>
        <w:numPr>
          <w:ilvl w:val="2"/>
          <w:numId w:val="29"/>
        </w:numPr>
        <w:ind w:left="1985"/>
        <w:contextualSpacing w:val="0"/>
        <w:jc w:val="both"/>
        <w:rPr>
          <w:rFonts w:ascii="Arial" w:hAnsi="Arial" w:cs="Arial"/>
          <w:sz w:val="20"/>
          <w:szCs w:val="20"/>
        </w:rPr>
      </w:pPr>
      <w:r w:rsidRPr="00AC4AEA">
        <w:rPr>
          <w:rFonts w:ascii="Arial" w:hAnsi="Arial" w:cs="Arial"/>
          <w:sz w:val="20"/>
          <w:szCs w:val="20"/>
        </w:rPr>
        <w:t>mediante l</w:t>
      </w:r>
      <w:r w:rsidR="008D3CB2" w:rsidRPr="00AC4AEA">
        <w:rPr>
          <w:rFonts w:ascii="Arial" w:hAnsi="Arial" w:cs="Arial"/>
          <w:sz w:val="20"/>
          <w:szCs w:val="20"/>
        </w:rPr>
        <w:t>o</w:t>
      </w:r>
      <w:r w:rsidRPr="00AC4AEA">
        <w:rPr>
          <w:rFonts w:ascii="Arial" w:hAnsi="Arial" w:cs="Arial"/>
          <w:sz w:val="20"/>
          <w:szCs w:val="20"/>
        </w:rPr>
        <w:t>s cuales crea en terceros expectativas de que va a cumplir dicho</w:t>
      </w:r>
      <w:r w:rsidR="008D3CB2" w:rsidRPr="00AC4AEA">
        <w:rPr>
          <w:rFonts w:ascii="Arial" w:hAnsi="Arial" w:cs="Arial"/>
          <w:sz w:val="20"/>
          <w:szCs w:val="20"/>
        </w:rPr>
        <w:t>s</w:t>
      </w:r>
      <w:r w:rsidRPr="00AC4AEA">
        <w:rPr>
          <w:rFonts w:ascii="Arial" w:hAnsi="Arial" w:cs="Arial"/>
          <w:sz w:val="20"/>
          <w:szCs w:val="20"/>
        </w:rPr>
        <w:t xml:space="preserve"> compromiso</w:t>
      </w:r>
      <w:r w:rsidR="008D3CB2" w:rsidRPr="00AC4AEA">
        <w:rPr>
          <w:rFonts w:ascii="Arial" w:hAnsi="Arial" w:cs="Arial"/>
          <w:sz w:val="20"/>
          <w:szCs w:val="20"/>
        </w:rPr>
        <w:t xml:space="preserve">s </w:t>
      </w:r>
      <w:r w:rsidRPr="00AC4AEA">
        <w:rPr>
          <w:rFonts w:ascii="Arial" w:hAnsi="Arial" w:cs="Arial"/>
          <w:sz w:val="20"/>
          <w:szCs w:val="20"/>
        </w:rPr>
        <w:t>o responsabilidad</w:t>
      </w:r>
      <w:r w:rsidR="008D3CB2" w:rsidRPr="00AC4AEA">
        <w:rPr>
          <w:rFonts w:ascii="Arial" w:hAnsi="Arial" w:cs="Arial"/>
          <w:sz w:val="20"/>
          <w:szCs w:val="20"/>
        </w:rPr>
        <w:t>es</w:t>
      </w:r>
      <w:r w:rsidRPr="00AC4AEA">
        <w:rPr>
          <w:rFonts w:ascii="Arial" w:hAnsi="Arial" w:cs="Arial"/>
          <w:sz w:val="20"/>
          <w:szCs w:val="20"/>
        </w:rPr>
        <w:t>.</w:t>
      </w:r>
    </w:p>
    <w:p w:rsidR="00BB71F9" w:rsidRPr="00AC4AEA" w:rsidRDefault="001D1648" w:rsidP="00A318EA">
      <w:pPr>
        <w:pStyle w:val="Prrafodelista"/>
        <w:numPr>
          <w:ilvl w:val="0"/>
          <w:numId w:val="29"/>
        </w:numPr>
        <w:contextualSpacing w:val="0"/>
        <w:jc w:val="both"/>
        <w:rPr>
          <w:rFonts w:ascii="Arial" w:hAnsi="Arial" w:cs="Arial"/>
          <w:sz w:val="20"/>
          <w:szCs w:val="20"/>
        </w:rPr>
      </w:pPr>
      <w:bookmarkStart w:id="43" w:name="_Ref74829913"/>
      <w:r w:rsidRPr="00AC4AEA">
        <w:rPr>
          <w:rFonts w:ascii="Arial" w:hAnsi="Arial" w:cs="Arial"/>
          <w:b/>
          <w:bCs/>
          <w:sz w:val="20"/>
          <w:szCs w:val="20"/>
        </w:rPr>
        <w:t>Patrimonio neto</w:t>
      </w:r>
      <w:r w:rsidRPr="00AC4AEA">
        <w:rPr>
          <w:rFonts w:ascii="Arial" w:hAnsi="Arial" w:cs="Arial"/>
          <w:sz w:val="20"/>
          <w:szCs w:val="20"/>
        </w:rPr>
        <w:t xml:space="preserve"> es la suma de</w:t>
      </w:r>
      <w:r w:rsidR="00BB71F9" w:rsidRPr="00AC4AEA">
        <w:rPr>
          <w:rFonts w:ascii="Arial" w:hAnsi="Arial" w:cs="Arial"/>
          <w:sz w:val="20"/>
          <w:szCs w:val="20"/>
        </w:rPr>
        <w:t>:</w:t>
      </w:r>
      <w:bookmarkEnd w:id="43"/>
      <w:r w:rsidRPr="00AC4AEA">
        <w:rPr>
          <w:rFonts w:ascii="Arial" w:hAnsi="Arial" w:cs="Arial"/>
          <w:sz w:val="20"/>
          <w:szCs w:val="20"/>
        </w:rPr>
        <w:t xml:space="preserve"> </w:t>
      </w:r>
    </w:p>
    <w:p w:rsidR="00BB71F9" w:rsidRPr="00AC4AEA" w:rsidRDefault="006B7268" w:rsidP="00A318EA">
      <w:pPr>
        <w:pStyle w:val="Prrafodelista"/>
        <w:numPr>
          <w:ilvl w:val="1"/>
          <w:numId w:val="29"/>
        </w:numPr>
        <w:ind w:left="1560"/>
        <w:contextualSpacing w:val="0"/>
        <w:jc w:val="both"/>
        <w:rPr>
          <w:rFonts w:ascii="Arial" w:hAnsi="Arial" w:cs="Arial"/>
          <w:sz w:val="20"/>
          <w:szCs w:val="20"/>
        </w:rPr>
      </w:pPr>
      <w:r w:rsidRPr="00AC4AEA">
        <w:rPr>
          <w:rFonts w:ascii="Arial" w:hAnsi="Arial" w:cs="Arial"/>
          <w:sz w:val="20"/>
          <w:szCs w:val="20"/>
        </w:rPr>
        <w:t xml:space="preserve">los </w:t>
      </w:r>
      <w:r w:rsidR="001D1648" w:rsidRPr="003A4B10">
        <w:rPr>
          <w:rFonts w:ascii="Arial" w:hAnsi="Arial" w:cs="Arial"/>
          <w:b/>
          <w:bCs/>
          <w:sz w:val="20"/>
          <w:szCs w:val="20"/>
        </w:rPr>
        <w:t>aportes</w:t>
      </w:r>
      <w:r w:rsidR="001D1648" w:rsidRPr="00AC4AEA">
        <w:rPr>
          <w:rFonts w:ascii="Arial" w:hAnsi="Arial" w:cs="Arial"/>
          <w:sz w:val="20"/>
          <w:szCs w:val="20"/>
        </w:rPr>
        <w:t xml:space="preserve"> de los propietarios o asociados de una entidad</w:t>
      </w:r>
      <w:r w:rsidRPr="00AC4AEA">
        <w:rPr>
          <w:rFonts w:ascii="Arial" w:hAnsi="Arial" w:cs="Arial"/>
          <w:sz w:val="20"/>
          <w:szCs w:val="20"/>
        </w:rPr>
        <w:t>;</w:t>
      </w:r>
      <w:r w:rsidR="001D1648" w:rsidRPr="00AC4AEA">
        <w:rPr>
          <w:rFonts w:ascii="Arial" w:hAnsi="Arial" w:cs="Arial"/>
          <w:sz w:val="20"/>
          <w:szCs w:val="20"/>
        </w:rPr>
        <w:t xml:space="preserve"> </w:t>
      </w:r>
    </w:p>
    <w:p w:rsidR="006868B8" w:rsidRPr="00AC4AEA" w:rsidRDefault="00461544" w:rsidP="00A318EA">
      <w:pPr>
        <w:pStyle w:val="Prrafodelista"/>
        <w:numPr>
          <w:ilvl w:val="1"/>
          <w:numId w:val="29"/>
        </w:numPr>
        <w:ind w:left="1560"/>
        <w:contextualSpacing w:val="0"/>
        <w:jc w:val="both"/>
        <w:rPr>
          <w:rFonts w:ascii="Arial" w:hAnsi="Arial" w:cs="Arial"/>
          <w:sz w:val="20"/>
          <w:szCs w:val="20"/>
        </w:rPr>
      </w:pPr>
      <w:r w:rsidRPr="00AC4AEA">
        <w:rPr>
          <w:rFonts w:ascii="Arial" w:hAnsi="Arial" w:cs="Arial"/>
          <w:sz w:val="20"/>
          <w:szCs w:val="20"/>
        </w:rPr>
        <w:t>los</w:t>
      </w:r>
      <w:r w:rsidR="001D1648" w:rsidRPr="00AC4AEA">
        <w:rPr>
          <w:rFonts w:ascii="Arial" w:hAnsi="Arial" w:cs="Arial"/>
          <w:sz w:val="20"/>
          <w:szCs w:val="20"/>
        </w:rPr>
        <w:t xml:space="preserve"> resultados</w:t>
      </w:r>
      <w:r w:rsidRPr="00AC4AEA">
        <w:rPr>
          <w:rFonts w:ascii="Arial" w:hAnsi="Arial" w:cs="Arial"/>
          <w:sz w:val="20"/>
          <w:szCs w:val="20"/>
        </w:rPr>
        <w:t xml:space="preserve"> acumulados</w:t>
      </w:r>
      <w:r w:rsidR="004B3E51" w:rsidRPr="00AC4AEA">
        <w:rPr>
          <w:rFonts w:ascii="Arial" w:hAnsi="Arial" w:cs="Arial"/>
          <w:sz w:val="20"/>
          <w:szCs w:val="20"/>
        </w:rPr>
        <w:t xml:space="preserve">, que </w:t>
      </w:r>
      <w:r w:rsidR="00011EF4" w:rsidRPr="00AC4AEA">
        <w:rPr>
          <w:rFonts w:ascii="Arial" w:hAnsi="Arial" w:cs="Arial"/>
          <w:sz w:val="20"/>
          <w:szCs w:val="20"/>
        </w:rPr>
        <w:t>incluye</w:t>
      </w:r>
      <w:r w:rsidR="00EC01DE" w:rsidRPr="00AC4AEA">
        <w:rPr>
          <w:rFonts w:ascii="Arial" w:hAnsi="Arial" w:cs="Arial"/>
          <w:sz w:val="20"/>
          <w:szCs w:val="20"/>
        </w:rPr>
        <w:t>n</w:t>
      </w:r>
      <w:r w:rsidR="006868B8" w:rsidRPr="00AC4AEA">
        <w:rPr>
          <w:rFonts w:ascii="Arial" w:hAnsi="Arial" w:cs="Arial"/>
          <w:sz w:val="20"/>
          <w:szCs w:val="20"/>
        </w:rPr>
        <w:t>:</w:t>
      </w:r>
    </w:p>
    <w:p w:rsidR="006868B8" w:rsidRPr="00AC4AEA" w:rsidRDefault="006868B8" w:rsidP="00A318EA">
      <w:pPr>
        <w:pStyle w:val="Prrafodelista"/>
        <w:numPr>
          <w:ilvl w:val="2"/>
          <w:numId w:val="29"/>
        </w:numPr>
        <w:ind w:left="1985"/>
        <w:contextualSpacing w:val="0"/>
        <w:jc w:val="both"/>
        <w:rPr>
          <w:rFonts w:ascii="Arial" w:hAnsi="Arial" w:cs="Arial"/>
          <w:sz w:val="20"/>
          <w:szCs w:val="20"/>
        </w:rPr>
      </w:pPr>
      <w:r w:rsidRPr="00AC4AEA">
        <w:rPr>
          <w:rFonts w:ascii="Arial" w:hAnsi="Arial" w:cs="Arial"/>
          <w:sz w:val="20"/>
          <w:szCs w:val="20"/>
        </w:rPr>
        <w:t xml:space="preserve">las ganancias reservadas; </w:t>
      </w:r>
    </w:p>
    <w:p w:rsidR="00544EFF" w:rsidRPr="00AC4AEA" w:rsidRDefault="00464F00" w:rsidP="00A318EA">
      <w:pPr>
        <w:pStyle w:val="Prrafodelista"/>
        <w:numPr>
          <w:ilvl w:val="2"/>
          <w:numId w:val="29"/>
        </w:numPr>
        <w:ind w:left="1985"/>
        <w:contextualSpacing w:val="0"/>
        <w:jc w:val="both"/>
        <w:rPr>
          <w:rFonts w:ascii="Arial" w:hAnsi="Arial" w:cs="Arial"/>
          <w:sz w:val="20"/>
          <w:szCs w:val="20"/>
        </w:rPr>
      </w:pPr>
      <w:r w:rsidRPr="00AC4AEA">
        <w:rPr>
          <w:rFonts w:ascii="Arial" w:hAnsi="Arial" w:cs="Arial"/>
          <w:sz w:val="20"/>
          <w:szCs w:val="20"/>
        </w:rPr>
        <w:t>l</w:t>
      </w:r>
      <w:r w:rsidR="00482ED7" w:rsidRPr="00AC4AEA">
        <w:rPr>
          <w:rFonts w:ascii="Arial" w:hAnsi="Arial" w:cs="Arial"/>
          <w:sz w:val="20"/>
          <w:szCs w:val="20"/>
        </w:rPr>
        <w:t>os resultados no asignados</w:t>
      </w:r>
      <w:r w:rsidRPr="00AC4AEA">
        <w:rPr>
          <w:rFonts w:ascii="Arial" w:hAnsi="Arial" w:cs="Arial"/>
          <w:sz w:val="20"/>
          <w:szCs w:val="20"/>
        </w:rPr>
        <w:t xml:space="preserve">; y </w:t>
      </w:r>
    </w:p>
    <w:p w:rsidR="006868B8" w:rsidRPr="00AC4AEA" w:rsidRDefault="002D0AD6" w:rsidP="00A318EA">
      <w:pPr>
        <w:pStyle w:val="Prrafodelista"/>
        <w:numPr>
          <w:ilvl w:val="2"/>
          <w:numId w:val="29"/>
        </w:numPr>
        <w:ind w:left="1985"/>
        <w:contextualSpacing w:val="0"/>
        <w:jc w:val="both"/>
        <w:rPr>
          <w:rFonts w:ascii="Arial" w:hAnsi="Arial" w:cs="Arial"/>
          <w:sz w:val="20"/>
          <w:szCs w:val="20"/>
        </w:rPr>
      </w:pPr>
      <w:r w:rsidRPr="00AC4AEA">
        <w:rPr>
          <w:rFonts w:ascii="Arial" w:hAnsi="Arial" w:cs="Arial"/>
          <w:sz w:val="20"/>
          <w:szCs w:val="20"/>
        </w:rPr>
        <w:t xml:space="preserve">los </w:t>
      </w:r>
      <w:r w:rsidRPr="00AC4AEA">
        <w:rPr>
          <w:rFonts w:ascii="Arial" w:hAnsi="Arial" w:cs="Arial"/>
          <w:b/>
          <w:bCs/>
          <w:sz w:val="20"/>
          <w:szCs w:val="20"/>
        </w:rPr>
        <w:t>resultados diferidos</w:t>
      </w:r>
      <w:r w:rsidR="004B7FE7" w:rsidRPr="00AC4AEA">
        <w:rPr>
          <w:rFonts w:ascii="Arial" w:hAnsi="Arial" w:cs="Arial"/>
          <w:sz w:val="20"/>
          <w:szCs w:val="20"/>
        </w:rPr>
        <w:t>.</w:t>
      </w:r>
    </w:p>
    <w:p w:rsidR="006E4218" w:rsidRPr="00AC4AEA" w:rsidRDefault="00467851" w:rsidP="00A318EA">
      <w:pPr>
        <w:pStyle w:val="Prrafodelista"/>
        <w:numPr>
          <w:ilvl w:val="0"/>
          <w:numId w:val="29"/>
        </w:numPr>
        <w:contextualSpacing w:val="0"/>
        <w:jc w:val="both"/>
        <w:rPr>
          <w:rFonts w:ascii="Arial" w:hAnsi="Arial" w:cs="Arial"/>
          <w:sz w:val="20"/>
          <w:szCs w:val="20"/>
        </w:rPr>
      </w:pPr>
      <w:r w:rsidRPr="00AC4AEA">
        <w:rPr>
          <w:rFonts w:ascii="Arial" w:hAnsi="Arial" w:cs="Arial"/>
          <w:sz w:val="20"/>
          <w:szCs w:val="20"/>
        </w:rPr>
        <w:t>Para</w:t>
      </w:r>
      <w:r w:rsidR="005E3C4B" w:rsidRPr="00AC4AEA">
        <w:rPr>
          <w:rFonts w:ascii="Arial" w:hAnsi="Arial" w:cs="Arial"/>
          <w:sz w:val="20"/>
          <w:szCs w:val="20"/>
        </w:rPr>
        <w:t xml:space="preserve"> describir </w:t>
      </w:r>
      <w:r w:rsidR="006E4218" w:rsidRPr="00AC4AEA">
        <w:rPr>
          <w:rFonts w:ascii="Arial" w:hAnsi="Arial" w:cs="Arial"/>
          <w:sz w:val="20"/>
          <w:szCs w:val="20"/>
        </w:rPr>
        <w:t xml:space="preserve">su </w:t>
      </w:r>
      <w:r w:rsidR="006E4218" w:rsidRPr="00AC4AEA">
        <w:rPr>
          <w:rFonts w:ascii="Arial" w:hAnsi="Arial" w:cs="Arial"/>
          <w:b/>
          <w:bCs/>
          <w:sz w:val="20"/>
          <w:szCs w:val="20"/>
        </w:rPr>
        <w:t>evolución patrimonial</w:t>
      </w:r>
      <w:r w:rsidR="006E4218" w:rsidRPr="00AC4AEA">
        <w:rPr>
          <w:rFonts w:ascii="Arial" w:hAnsi="Arial" w:cs="Arial"/>
          <w:sz w:val="20"/>
          <w:szCs w:val="20"/>
        </w:rPr>
        <w:t xml:space="preserve">, </w:t>
      </w:r>
      <w:r w:rsidR="005E3C4B" w:rsidRPr="00AC4AEA">
        <w:rPr>
          <w:rFonts w:ascii="Arial" w:hAnsi="Arial" w:cs="Arial"/>
          <w:sz w:val="20"/>
          <w:szCs w:val="20"/>
        </w:rPr>
        <w:t xml:space="preserve">una entidad deberá </w:t>
      </w:r>
      <w:r w:rsidRPr="00AC4AEA">
        <w:rPr>
          <w:rFonts w:ascii="Arial" w:hAnsi="Arial" w:cs="Arial"/>
          <w:sz w:val="20"/>
          <w:szCs w:val="20"/>
        </w:rPr>
        <w:t>informar sobre</w:t>
      </w:r>
      <w:r w:rsidR="005E3C4B" w:rsidRPr="00AC4AEA">
        <w:rPr>
          <w:rFonts w:ascii="Arial" w:hAnsi="Arial" w:cs="Arial"/>
          <w:sz w:val="20"/>
          <w:szCs w:val="20"/>
        </w:rPr>
        <w:t xml:space="preserve"> </w:t>
      </w:r>
      <w:r w:rsidR="006E4218" w:rsidRPr="00AC4AEA">
        <w:rPr>
          <w:rFonts w:ascii="Arial" w:hAnsi="Arial" w:cs="Arial"/>
          <w:sz w:val="20"/>
          <w:szCs w:val="20"/>
        </w:rPr>
        <w:t>los siguientes elementos:</w:t>
      </w:r>
    </w:p>
    <w:p w:rsidR="00467851" w:rsidRPr="00AC4AEA" w:rsidRDefault="006B7268" w:rsidP="00A318EA">
      <w:pPr>
        <w:pStyle w:val="Prrafodelista"/>
        <w:numPr>
          <w:ilvl w:val="1"/>
          <w:numId w:val="29"/>
        </w:numPr>
        <w:ind w:left="1560"/>
        <w:contextualSpacing w:val="0"/>
        <w:jc w:val="both"/>
        <w:rPr>
          <w:rFonts w:ascii="Arial" w:hAnsi="Arial" w:cs="Arial"/>
          <w:sz w:val="20"/>
          <w:szCs w:val="20"/>
        </w:rPr>
      </w:pPr>
      <w:r w:rsidRPr="00AC4AEA">
        <w:rPr>
          <w:rFonts w:ascii="Arial" w:hAnsi="Arial" w:cs="Arial"/>
          <w:sz w:val="20"/>
          <w:szCs w:val="20"/>
        </w:rPr>
        <w:t>l</w:t>
      </w:r>
      <w:r w:rsidR="00467851" w:rsidRPr="00AC4AEA">
        <w:rPr>
          <w:rFonts w:ascii="Arial" w:hAnsi="Arial" w:cs="Arial"/>
          <w:sz w:val="20"/>
          <w:szCs w:val="20"/>
        </w:rPr>
        <w:t xml:space="preserve">as transacciones con los propietarios o asociados de la entidad, cuando actúan en </w:t>
      </w:r>
      <w:r w:rsidR="00922F4B" w:rsidRPr="00AC4AEA">
        <w:rPr>
          <w:rFonts w:ascii="Arial" w:hAnsi="Arial" w:cs="Arial"/>
          <w:sz w:val="20"/>
          <w:szCs w:val="20"/>
        </w:rPr>
        <w:t>su carácter de tales</w:t>
      </w:r>
      <w:r w:rsidR="00467851" w:rsidRPr="00AC4AEA">
        <w:rPr>
          <w:rFonts w:ascii="Arial" w:hAnsi="Arial" w:cs="Arial"/>
          <w:sz w:val="20"/>
          <w:szCs w:val="20"/>
        </w:rPr>
        <w:t>;</w:t>
      </w:r>
    </w:p>
    <w:p w:rsidR="00553E15" w:rsidRPr="00AC4AEA" w:rsidRDefault="006B7268" w:rsidP="00A318EA">
      <w:pPr>
        <w:pStyle w:val="Prrafodelista"/>
        <w:numPr>
          <w:ilvl w:val="1"/>
          <w:numId w:val="29"/>
        </w:numPr>
        <w:ind w:left="1560"/>
        <w:contextualSpacing w:val="0"/>
        <w:jc w:val="both"/>
        <w:rPr>
          <w:rFonts w:ascii="Arial" w:hAnsi="Arial" w:cs="Arial"/>
          <w:sz w:val="20"/>
          <w:szCs w:val="20"/>
        </w:rPr>
      </w:pPr>
      <w:r w:rsidRPr="00AC4AEA">
        <w:rPr>
          <w:rFonts w:ascii="Arial" w:hAnsi="Arial" w:cs="Arial"/>
          <w:sz w:val="20"/>
          <w:szCs w:val="20"/>
        </w:rPr>
        <w:t>u</w:t>
      </w:r>
      <w:r w:rsidR="00496844" w:rsidRPr="00AC4AEA">
        <w:rPr>
          <w:rFonts w:ascii="Arial" w:hAnsi="Arial" w:cs="Arial"/>
          <w:sz w:val="20"/>
          <w:szCs w:val="20"/>
        </w:rPr>
        <w:t>n resumen de</w:t>
      </w:r>
      <w:r w:rsidR="00553E15" w:rsidRPr="00AC4AEA">
        <w:rPr>
          <w:rFonts w:ascii="Arial" w:hAnsi="Arial" w:cs="Arial"/>
          <w:sz w:val="20"/>
          <w:szCs w:val="20"/>
        </w:rPr>
        <w:t xml:space="preserve"> las causas </w:t>
      </w:r>
      <w:r w:rsidR="000D2926" w:rsidRPr="00AC4AEA">
        <w:rPr>
          <w:rFonts w:ascii="Arial" w:hAnsi="Arial" w:cs="Arial"/>
          <w:sz w:val="20"/>
          <w:szCs w:val="20"/>
        </w:rPr>
        <w:t>que generan el</w:t>
      </w:r>
      <w:r w:rsidR="00553E15" w:rsidRPr="00AC4AEA">
        <w:rPr>
          <w:rFonts w:ascii="Arial" w:hAnsi="Arial" w:cs="Arial"/>
          <w:sz w:val="20"/>
          <w:szCs w:val="20"/>
        </w:rPr>
        <w:t xml:space="preserve"> resultado del período</w:t>
      </w:r>
      <w:r w:rsidR="00301363" w:rsidRPr="00AC4AEA">
        <w:rPr>
          <w:rFonts w:ascii="Arial" w:hAnsi="Arial" w:cs="Arial"/>
          <w:sz w:val="20"/>
          <w:szCs w:val="20"/>
        </w:rPr>
        <w:t xml:space="preserve">, distinguiendo </w:t>
      </w:r>
      <w:r w:rsidR="000D2926" w:rsidRPr="00AC4AEA">
        <w:rPr>
          <w:rFonts w:ascii="Arial" w:hAnsi="Arial" w:cs="Arial"/>
          <w:sz w:val="20"/>
          <w:szCs w:val="20"/>
        </w:rPr>
        <w:t>las siguientes</w:t>
      </w:r>
      <w:r w:rsidR="00301363" w:rsidRPr="00AC4AEA">
        <w:rPr>
          <w:rFonts w:ascii="Arial" w:hAnsi="Arial" w:cs="Arial"/>
          <w:sz w:val="20"/>
          <w:szCs w:val="20"/>
        </w:rPr>
        <w:t xml:space="preserve"> partidas</w:t>
      </w:r>
      <w:r w:rsidR="00553E15" w:rsidRPr="00AC4AEA">
        <w:rPr>
          <w:rFonts w:ascii="Arial" w:hAnsi="Arial" w:cs="Arial"/>
          <w:sz w:val="20"/>
          <w:szCs w:val="20"/>
        </w:rPr>
        <w:t>:</w:t>
      </w:r>
    </w:p>
    <w:p w:rsidR="009B184E" w:rsidRPr="00AC4AEA" w:rsidRDefault="006B7268" w:rsidP="00A318EA">
      <w:pPr>
        <w:pStyle w:val="Prrafodelista"/>
        <w:numPr>
          <w:ilvl w:val="2"/>
          <w:numId w:val="29"/>
        </w:numPr>
        <w:ind w:left="1985"/>
        <w:contextualSpacing w:val="0"/>
        <w:jc w:val="both"/>
        <w:rPr>
          <w:rFonts w:ascii="Arial" w:hAnsi="Arial" w:cs="Arial"/>
          <w:sz w:val="20"/>
          <w:szCs w:val="20"/>
        </w:rPr>
      </w:pPr>
      <w:r w:rsidRPr="00AC4AEA">
        <w:rPr>
          <w:rFonts w:ascii="Arial" w:hAnsi="Arial" w:cs="Arial"/>
          <w:sz w:val="20"/>
          <w:szCs w:val="20"/>
        </w:rPr>
        <w:t>ingresos</w:t>
      </w:r>
      <w:r w:rsidR="00553E15" w:rsidRPr="00AC4AEA">
        <w:rPr>
          <w:rFonts w:ascii="Arial" w:hAnsi="Arial" w:cs="Arial"/>
          <w:sz w:val="20"/>
          <w:szCs w:val="20"/>
        </w:rPr>
        <w:t xml:space="preserve">; </w:t>
      </w:r>
    </w:p>
    <w:p w:rsidR="009B184E" w:rsidRPr="00AC4AEA" w:rsidRDefault="006B7268" w:rsidP="00A318EA">
      <w:pPr>
        <w:pStyle w:val="Prrafodelista"/>
        <w:numPr>
          <w:ilvl w:val="2"/>
          <w:numId w:val="29"/>
        </w:numPr>
        <w:ind w:left="1985"/>
        <w:contextualSpacing w:val="0"/>
        <w:jc w:val="both"/>
        <w:rPr>
          <w:rFonts w:ascii="Arial" w:hAnsi="Arial" w:cs="Arial"/>
          <w:sz w:val="20"/>
          <w:szCs w:val="20"/>
        </w:rPr>
      </w:pPr>
      <w:r w:rsidRPr="00AC4AEA">
        <w:rPr>
          <w:rFonts w:ascii="Arial" w:hAnsi="Arial" w:cs="Arial"/>
          <w:sz w:val="20"/>
          <w:szCs w:val="20"/>
        </w:rPr>
        <w:t>gastos</w:t>
      </w:r>
      <w:r w:rsidR="003F7E57" w:rsidRPr="00AC4AEA">
        <w:rPr>
          <w:rFonts w:ascii="Arial" w:hAnsi="Arial" w:cs="Arial"/>
          <w:sz w:val="20"/>
          <w:szCs w:val="20"/>
        </w:rPr>
        <w:t>;</w:t>
      </w:r>
    </w:p>
    <w:p w:rsidR="009B184E" w:rsidRPr="00AC4AEA" w:rsidRDefault="006B7268" w:rsidP="00A318EA">
      <w:pPr>
        <w:pStyle w:val="Prrafodelista"/>
        <w:numPr>
          <w:ilvl w:val="2"/>
          <w:numId w:val="29"/>
        </w:numPr>
        <w:ind w:left="1985"/>
        <w:contextualSpacing w:val="0"/>
        <w:jc w:val="both"/>
        <w:rPr>
          <w:rFonts w:ascii="Arial" w:hAnsi="Arial" w:cs="Arial"/>
          <w:sz w:val="20"/>
          <w:szCs w:val="20"/>
        </w:rPr>
      </w:pPr>
      <w:r w:rsidRPr="00AC4AEA">
        <w:rPr>
          <w:rFonts w:ascii="Arial" w:hAnsi="Arial" w:cs="Arial"/>
          <w:sz w:val="20"/>
          <w:szCs w:val="20"/>
        </w:rPr>
        <w:t>ganancias</w:t>
      </w:r>
      <w:r w:rsidR="009B184E" w:rsidRPr="00AC4AEA">
        <w:rPr>
          <w:rFonts w:ascii="Arial" w:hAnsi="Arial" w:cs="Arial"/>
          <w:sz w:val="20"/>
          <w:szCs w:val="20"/>
        </w:rPr>
        <w:t>;</w:t>
      </w:r>
      <w:r w:rsidR="006E4218" w:rsidRPr="00AC4AEA">
        <w:rPr>
          <w:rFonts w:ascii="Arial" w:hAnsi="Arial" w:cs="Arial"/>
          <w:sz w:val="20"/>
          <w:szCs w:val="20"/>
        </w:rPr>
        <w:t xml:space="preserve"> </w:t>
      </w:r>
    </w:p>
    <w:p w:rsidR="006E4218" w:rsidRPr="00AC4AEA" w:rsidRDefault="006B7268" w:rsidP="00A318EA">
      <w:pPr>
        <w:pStyle w:val="Prrafodelista"/>
        <w:numPr>
          <w:ilvl w:val="2"/>
          <w:numId w:val="29"/>
        </w:numPr>
        <w:ind w:left="1985"/>
        <w:contextualSpacing w:val="0"/>
        <w:jc w:val="both"/>
        <w:rPr>
          <w:rFonts w:ascii="Arial" w:hAnsi="Arial" w:cs="Arial"/>
          <w:sz w:val="20"/>
          <w:szCs w:val="20"/>
        </w:rPr>
      </w:pPr>
      <w:r w:rsidRPr="00AC4AEA">
        <w:rPr>
          <w:rFonts w:ascii="Arial" w:hAnsi="Arial" w:cs="Arial"/>
          <w:sz w:val="20"/>
          <w:szCs w:val="20"/>
        </w:rPr>
        <w:t>pérdidas</w:t>
      </w:r>
      <w:r w:rsidR="00553E15" w:rsidRPr="00AC4AEA">
        <w:rPr>
          <w:rFonts w:ascii="Arial" w:hAnsi="Arial" w:cs="Arial"/>
          <w:sz w:val="20"/>
          <w:szCs w:val="20"/>
        </w:rPr>
        <w:t>;</w:t>
      </w:r>
      <w:r w:rsidR="009B184E" w:rsidRPr="00AC4AEA">
        <w:rPr>
          <w:rFonts w:ascii="Arial" w:hAnsi="Arial" w:cs="Arial"/>
          <w:sz w:val="20"/>
          <w:szCs w:val="20"/>
        </w:rPr>
        <w:t xml:space="preserve"> </w:t>
      </w:r>
      <w:r w:rsidR="00DD001F" w:rsidRPr="00AC4AEA">
        <w:rPr>
          <w:rFonts w:ascii="Arial" w:hAnsi="Arial" w:cs="Arial"/>
          <w:sz w:val="20"/>
          <w:szCs w:val="20"/>
        </w:rPr>
        <w:t>y</w:t>
      </w:r>
    </w:p>
    <w:p w:rsidR="006E4218" w:rsidRPr="00AC4AEA" w:rsidRDefault="006B7268" w:rsidP="00A318EA">
      <w:pPr>
        <w:pStyle w:val="Prrafodelista"/>
        <w:numPr>
          <w:ilvl w:val="2"/>
          <w:numId w:val="29"/>
        </w:numPr>
        <w:ind w:left="1985"/>
        <w:contextualSpacing w:val="0"/>
        <w:jc w:val="both"/>
        <w:rPr>
          <w:rFonts w:ascii="Arial" w:hAnsi="Arial" w:cs="Arial"/>
          <w:sz w:val="20"/>
          <w:szCs w:val="20"/>
        </w:rPr>
      </w:pPr>
      <w:r w:rsidRPr="00AC4AEA">
        <w:rPr>
          <w:rFonts w:ascii="Arial" w:hAnsi="Arial" w:cs="Arial"/>
          <w:sz w:val="20"/>
          <w:szCs w:val="20"/>
        </w:rPr>
        <w:t xml:space="preserve">el </w:t>
      </w:r>
      <w:r w:rsidR="00DD001F" w:rsidRPr="00AC4AEA">
        <w:rPr>
          <w:rFonts w:ascii="Arial" w:hAnsi="Arial" w:cs="Arial"/>
          <w:sz w:val="20"/>
          <w:szCs w:val="20"/>
        </w:rPr>
        <w:t>i</w:t>
      </w:r>
      <w:r w:rsidR="006E4218" w:rsidRPr="00AC4AEA">
        <w:rPr>
          <w:rFonts w:ascii="Arial" w:hAnsi="Arial" w:cs="Arial"/>
          <w:sz w:val="20"/>
          <w:szCs w:val="20"/>
        </w:rPr>
        <w:t xml:space="preserve">mpuesto </w:t>
      </w:r>
      <w:r w:rsidR="00531A5A" w:rsidRPr="00AC4AEA">
        <w:rPr>
          <w:rFonts w:ascii="Arial" w:hAnsi="Arial" w:cs="Arial"/>
          <w:sz w:val="20"/>
          <w:szCs w:val="20"/>
        </w:rPr>
        <w:t>a</w:t>
      </w:r>
      <w:r w:rsidR="006E4218" w:rsidRPr="00AC4AEA">
        <w:rPr>
          <w:rFonts w:ascii="Arial" w:hAnsi="Arial" w:cs="Arial"/>
          <w:sz w:val="20"/>
          <w:szCs w:val="20"/>
        </w:rPr>
        <w:t xml:space="preserve"> las ganancias</w:t>
      </w:r>
      <w:r w:rsidR="00496844" w:rsidRPr="00AC4AEA">
        <w:rPr>
          <w:rFonts w:ascii="Arial" w:hAnsi="Arial" w:cs="Arial"/>
          <w:sz w:val="20"/>
          <w:szCs w:val="20"/>
        </w:rPr>
        <w:t xml:space="preserve">; </w:t>
      </w:r>
    </w:p>
    <w:p w:rsidR="00553E15" w:rsidRPr="00AC4AEA" w:rsidRDefault="000D2926" w:rsidP="00A318EA">
      <w:pPr>
        <w:pStyle w:val="Prrafodelista"/>
        <w:numPr>
          <w:ilvl w:val="1"/>
          <w:numId w:val="29"/>
        </w:numPr>
        <w:ind w:left="1560"/>
        <w:contextualSpacing w:val="0"/>
        <w:jc w:val="both"/>
        <w:rPr>
          <w:rFonts w:ascii="Arial" w:hAnsi="Arial" w:cs="Arial"/>
          <w:sz w:val="20"/>
          <w:szCs w:val="20"/>
        </w:rPr>
      </w:pPr>
      <w:r w:rsidRPr="00AC4AEA">
        <w:rPr>
          <w:rFonts w:ascii="Arial" w:hAnsi="Arial" w:cs="Arial"/>
          <w:sz w:val="20"/>
          <w:szCs w:val="20"/>
        </w:rPr>
        <w:t>un resumen de las causas que generan los</w:t>
      </w:r>
      <w:r w:rsidR="002F2D51" w:rsidRPr="00AC4AEA">
        <w:rPr>
          <w:rFonts w:ascii="Arial" w:hAnsi="Arial" w:cs="Arial"/>
          <w:sz w:val="20"/>
          <w:szCs w:val="20"/>
        </w:rPr>
        <w:t xml:space="preserve"> </w:t>
      </w:r>
      <w:r w:rsidR="002F2D51" w:rsidRPr="00AC4AEA">
        <w:rPr>
          <w:rFonts w:ascii="Arial" w:hAnsi="Arial" w:cs="Arial"/>
          <w:b/>
          <w:bCs/>
          <w:sz w:val="20"/>
          <w:szCs w:val="20"/>
        </w:rPr>
        <w:t>resultados diferidos</w:t>
      </w:r>
      <w:r w:rsidR="002F2D51" w:rsidRPr="00AC4AEA">
        <w:rPr>
          <w:rFonts w:ascii="Arial" w:hAnsi="Arial" w:cs="Arial"/>
          <w:sz w:val="20"/>
          <w:szCs w:val="20"/>
        </w:rPr>
        <w:t>.</w:t>
      </w:r>
    </w:p>
    <w:p w:rsidR="006E4218" w:rsidRPr="00AC4AEA" w:rsidRDefault="006E4218" w:rsidP="00A318EA">
      <w:pPr>
        <w:pStyle w:val="Prrafodelista"/>
        <w:numPr>
          <w:ilvl w:val="0"/>
          <w:numId w:val="29"/>
        </w:numPr>
        <w:contextualSpacing w:val="0"/>
        <w:jc w:val="both"/>
        <w:rPr>
          <w:rFonts w:ascii="Arial" w:hAnsi="Arial" w:cs="Arial"/>
          <w:sz w:val="20"/>
          <w:szCs w:val="20"/>
        </w:rPr>
      </w:pPr>
      <w:r w:rsidRPr="00AC4AEA">
        <w:rPr>
          <w:rFonts w:ascii="Arial" w:hAnsi="Arial" w:cs="Arial"/>
          <w:b/>
          <w:bCs/>
          <w:sz w:val="20"/>
          <w:szCs w:val="20"/>
        </w:rPr>
        <w:t>Ingreso</w:t>
      </w:r>
      <w:r w:rsidRPr="00AC4AEA">
        <w:rPr>
          <w:rFonts w:ascii="Arial" w:hAnsi="Arial" w:cs="Arial"/>
          <w:sz w:val="20"/>
          <w:szCs w:val="20"/>
        </w:rPr>
        <w:t xml:space="preserve"> es el aumento del </w:t>
      </w:r>
      <w:r w:rsidRPr="00AC4AEA">
        <w:rPr>
          <w:rFonts w:ascii="Arial" w:hAnsi="Arial" w:cs="Arial"/>
          <w:b/>
          <w:bCs/>
          <w:sz w:val="20"/>
          <w:szCs w:val="20"/>
        </w:rPr>
        <w:t>patrimonio neto</w:t>
      </w:r>
      <w:r w:rsidRPr="00AC4AEA">
        <w:rPr>
          <w:rFonts w:ascii="Arial" w:hAnsi="Arial" w:cs="Arial"/>
          <w:sz w:val="20"/>
          <w:szCs w:val="20"/>
        </w:rPr>
        <w:t xml:space="preserve"> no </w:t>
      </w:r>
      <w:r w:rsidR="0078409D" w:rsidRPr="00AC4AEA">
        <w:rPr>
          <w:rFonts w:ascii="Arial" w:hAnsi="Arial" w:cs="Arial"/>
          <w:sz w:val="20"/>
          <w:szCs w:val="20"/>
        </w:rPr>
        <w:t>derivado de</w:t>
      </w:r>
      <w:r w:rsidRPr="00AC4AEA">
        <w:rPr>
          <w:rFonts w:ascii="Arial" w:hAnsi="Arial" w:cs="Arial"/>
          <w:sz w:val="20"/>
          <w:szCs w:val="20"/>
        </w:rPr>
        <w:t xml:space="preserve"> transacciones con los propietarios en su carácter de tales y generado por:</w:t>
      </w:r>
    </w:p>
    <w:p w:rsidR="006E4218" w:rsidRPr="00AC4AEA" w:rsidRDefault="00922F4B" w:rsidP="00A318EA">
      <w:pPr>
        <w:pStyle w:val="Prrafodelista"/>
        <w:numPr>
          <w:ilvl w:val="1"/>
          <w:numId w:val="29"/>
        </w:numPr>
        <w:ind w:left="1560"/>
        <w:contextualSpacing w:val="0"/>
        <w:jc w:val="both"/>
        <w:rPr>
          <w:rFonts w:ascii="Arial" w:hAnsi="Arial" w:cs="Arial"/>
          <w:sz w:val="20"/>
          <w:szCs w:val="20"/>
        </w:rPr>
      </w:pPr>
      <w:r w:rsidRPr="00AC4AEA">
        <w:rPr>
          <w:rFonts w:ascii="Arial" w:hAnsi="Arial" w:cs="Arial"/>
          <w:sz w:val="20"/>
          <w:szCs w:val="20"/>
        </w:rPr>
        <w:t xml:space="preserve">la </w:t>
      </w:r>
      <w:r w:rsidR="006E4218" w:rsidRPr="00AC4AEA">
        <w:rPr>
          <w:rFonts w:ascii="Arial" w:hAnsi="Arial" w:cs="Arial"/>
          <w:sz w:val="20"/>
          <w:szCs w:val="20"/>
        </w:rPr>
        <w:t>producción o venta de bienes, prestación de servicios</w:t>
      </w:r>
      <w:r w:rsidR="005703DB" w:rsidRPr="00AC4AEA">
        <w:rPr>
          <w:rFonts w:ascii="Arial" w:hAnsi="Arial" w:cs="Arial"/>
          <w:sz w:val="20"/>
          <w:szCs w:val="20"/>
        </w:rPr>
        <w:t>, contratos de construcción</w:t>
      </w:r>
      <w:r w:rsidR="006E4218" w:rsidRPr="00AC4AEA">
        <w:rPr>
          <w:rFonts w:ascii="Arial" w:hAnsi="Arial" w:cs="Arial"/>
          <w:sz w:val="20"/>
          <w:szCs w:val="20"/>
        </w:rPr>
        <w:t xml:space="preserve"> u otros hechos vinculados con las actividades principales de</w:t>
      </w:r>
      <w:r w:rsidRPr="00AC4AEA">
        <w:rPr>
          <w:rFonts w:ascii="Arial" w:hAnsi="Arial" w:cs="Arial"/>
          <w:sz w:val="20"/>
          <w:szCs w:val="20"/>
        </w:rPr>
        <w:t xml:space="preserve"> </w:t>
      </w:r>
      <w:r w:rsidR="006E4218" w:rsidRPr="00AC4AEA">
        <w:rPr>
          <w:rFonts w:ascii="Arial" w:hAnsi="Arial" w:cs="Arial"/>
          <w:sz w:val="20"/>
          <w:szCs w:val="20"/>
        </w:rPr>
        <w:t>l</w:t>
      </w:r>
      <w:r w:rsidRPr="00AC4AEA">
        <w:rPr>
          <w:rFonts w:ascii="Arial" w:hAnsi="Arial" w:cs="Arial"/>
          <w:sz w:val="20"/>
          <w:szCs w:val="20"/>
        </w:rPr>
        <w:t>a</w:t>
      </w:r>
      <w:r w:rsidR="006E4218" w:rsidRPr="00AC4AEA">
        <w:rPr>
          <w:rFonts w:ascii="Arial" w:hAnsi="Arial" w:cs="Arial"/>
          <w:sz w:val="20"/>
          <w:szCs w:val="20"/>
        </w:rPr>
        <w:t xml:space="preserve"> </w:t>
      </w:r>
      <w:r w:rsidRPr="00AC4AEA">
        <w:rPr>
          <w:rFonts w:ascii="Arial" w:hAnsi="Arial" w:cs="Arial"/>
          <w:sz w:val="20"/>
          <w:szCs w:val="20"/>
        </w:rPr>
        <w:t xml:space="preserve">entidad; </w:t>
      </w:r>
      <w:r w:rsidR="009B184E" w:rsidRPr="00AC4AEA">
        <w:rPr>
          <w:rFonts w:ascii="Arial" w:hAnsi="Arial" w:cs="Arial"/>
          <w:sz w:val="20"/>
          <w:szCs w:val="20"/>
        </w:rPr>
        <w:t>y</w:t>
      </w:r>
    </w:p>
    <w:p w:rsidR="006E4218" w:rsidRPr="00AC4AEA" w:rsidRDefault="00922F4B" w:rsidP="00A318EA">
      <w:pPr>
        <w:pStyle w:val="Prrafodelista"/>
        <w:numPr>
          <w:ilvl w:val="1"/>
          <w:numId w:val="29"/>
        </w:numPr>
        <w:ind w:left="1560"/>
        <w:contextualSpacing w:val="0"/>
        <w:jc w:val="both"/>
        <w:rPr>
          <w:rFonts w:ascii="Arial" w:hAnsi="Arial" w:cs="Arial"/>
          <w:sz w:val="20"/>
          <w:szCs w:val="20"/>
        </w:rPr>
      </w:pPr>
      <w:r w:rsidRPr="00AC4AEA">
        <w:rPr>
          <w:rFonts w:ascii="Arial" w:hAnsi="Arial" w:cs="Arial"/>
          <w:sz w:val="20"/>
          <w:szCs w:val="20"/>
        </w:rPr>
        <w:t xml:space="preserve">actividades </w:t>
      </w:r>
      <w:r w:rsidR="006E4218" w:rsidRPr="00AC4AEA">
        <w:rPr>
          <w:rFonts w:ascii="Arial" w:hAnsi="Arial" w:cs="Arial"/>
          <w:sz w:val="20"/>
          <w:szCs w:val="20"/>
        </w:rPr>
        <w:t>internas</w:t>
      </w:r>
      <w:r w:rsidRPr="00AC4AEA">
        <w:rPr>
          <w:rFonts w:ascii="Arial" w:hAnsi="Arial" w:cs="Arial"/>
          <w:sz w:val="20"/>
          <w:szCs w:val="20"/>
        </w:rPr>
        <w:t>,</w:t>
      </w:r>
      <w:r w:rsidR="006E4218" w:rsidRPr="00AC4AEA">
        <w:rPr>
          <w:rFonts w:ascii="Arial" w:hAnsi="Arial" w:cs="Arial"/>
          <w:sz w:val="20"/>
          <w:szCs w:val="20"/>
        </w:rPr>
        <w:t xml:space="preserve"> tales como el crecimiento natural o inducido de</w:t>
      </w:r>
      <w:r w:rsidR="006E4218" w:rsidRPr="00CD5A6B">
        <w:rPr>
          <w:rFonts w:ascii="Arial" w:hAnsi="Arial" w:cs="Arial"/>
          <w:b/>
          <w:bCs/>
          <w:sz w:val="20"/>
          <w:szCs w:val="20"/>
        </w:rPr>
        <w:t xml:space="preserve"> </w:t>
      </w:r>
      <w:r w:rsidR="00497590" w:rsidRPr="00CD5A6B">
        <w:rPr>
          <w:rFonts w:ascii="Arial" w:hAnsi="Arial" w:cs="Arial"/>
          <w:b/>
          <w:bCs/>
          <w:sz w:val="20"/>
          <w:szCs w:val="20"/>
        </w:rPr>
        <w:t>activos</w:t>
      </w:r>
      <w:r w:rsidR="006E4218" w:rsidRPr="00CD5A6B">
        <w:rPr>
          <w:rFonts w:ascii="Arial" w:hAnsi="Arial" w:cs="Arial"/>
          <w:b/>
          <w:bCs/>
          <w:sz w:val="20"/>
          <w:szCs w:val="20"/>
        </w:rPr>
        <w:t xml:space="preserve"> </w:t>
      </w:r>
      <w:r w:rsidR="0078409D" w:rsidRPr="00CD5A6B">
        <w:rPr>
          <w:rFonts w:ascii="Arial" w:hAnsi="Arial" w:cs="Arial"/>
          <w:b/>
          <w:bCs/>
          <w:sz w:val="20"/>
          <w:szCs w:val="20"/>
        </w:rPr>
        <w:t>biológicos</w:t>
      </w:r>
      <w:r w:rsidR="006E4218" w:rsidRPr="00AC4AEA">
        <w:rPr>
          <w:rFonts w:ascii="Arial" w:hAnsi="Arial" w:cs="Arial"/>
          <w:sz w:val="20"/>
          <w:szCs w:val="20"/>
        </w:rPr>
        <w:t xml:space="preserve"> o la extracción de petróleo o gas</w:t>
      </w:r>
      <w:r w:rsidR="0078409D" w:rsidRPr="00AC4AEA">
        <w:rPr>
          <w:rFonts w:ascii="Arial" w:hAnsi="Arial" w:cs="Arial"/>
          <w:sz w:val="20"/>
          <w:szCs w:val="20"/>
        </w:rPr>
        <w:t>.</w:t>
      </w:r>
    </w:p>
    <w:p w:rsidR="0078409D" w:rsidRPr="00AC4AEA" w:rsidRDefault="0078409D" w:rsidP="00A318EA">
      <w:pPr>
        <w:pStyle w:val="Prrafodelista"/>
        <w:numPr>
          <w:ilvl w:val="0"/>
          <w:numId w:val="29"/>
        </w:numPr>
        <w:contextualSpacing w:val="0"/>
        <w:jc w:val="both"/>
        <w:rPr>
          <w:rFonts w:ascii="Arial" w:hAnsi="Arial" w:cs="Arial"/>
          <w:sz w:val="20"/>
          <w:szCs w:val="20"/>
        </w:rPr>
      </w:pPr>
      <w:r w:rsidRPr="00AC4AEA">
        <w:rPr>
          <w:rFonts w:ascii="Arial" w:hAnsi="Arial" w:cs="Arial"/>
          <w:b/>
          <w:bCs/>
          <w:sz w:val="20"/>
          <w:szCs w:val="20"/>
        </w:rPr>
        <w:t>Gasto</w:t>
      </w:r>
      <w:r w:rsidRPr="00AC4AEA">
        <w:rPr>
          <w:rFonts w:ascii="Arial" w:hAnsi="Arial" w:cs="Arial"/>
          <w:sz w:val="20"/>
          <w:szCs w:val="20"/>
        </w:rPr>
        <w:t xml:space="preserve"> es la disminución del </w:t>
      </w:r>
      <w:r w:rsidRPr="00AC4AEA">
        <w:rPr>
          <w:rFonts w:ascii="Arial" w:hAnsi="Arial" w:cs="Arial"/>
          <w:b/>
          <w:bCs/>
          <w:sz w:val="20"/>
          <w:szCs w:val="20"/>
        </w:rPr>
        <w:t>patrimonio neto</w:t>
      </w:r>
      <w:r w:rsidRPr="00AC4AEA">
        <w:rPr>
          <w:rFonts w:ascii="Arial" w:hAnsi="Arial" w:cs="Arial"/>
          <w:sz w:val="20"/>
          <w:szCs w:val="20"/>
        </w:rPr>
        <w:t xml:space="preserve"> no derivada de transacciones con los propietarios en su carácter de tales</w:t>
      </w:r>
      <w:r w:rsidR="00422630" w:rsidRPr="00AC4AEA">
        <w:rPr>
          <w:rFonts w:ascii="Arial" w:hAnsi="Arial" w:cs="Arial"/>
          <w:sz w:val="20"/>
          <w:szCs w:val="20"/>
        </w:rPr>
        <w:t>,</w:t>
      </w:r>
      <w:r w:rsidR="00A102B4" w:rsidRPr="00AC4AEA">
        <w:rPr>
          <w:rFonts w:ascii="Arial" w:hAnsi="Arial" w:cs="Arial"/>
          <w:sz w:val="20"/>
          <w:szCs w:val="20"/>
        </w:rPr>
        <w:t xml:space="preserve"> relacionada con las actividades principales de la entidad.</w:t>
      </w:r>
      <w:r w:rsidR="00422630" w:rsidRPr="00AC4AEA">
        <w:rPr>
          <w:rFonts w:ascii="Arial" w:hAnsi="Arial" w:cs="Arial"/>
          <w:sz w:val="20"/>
          <w:szCs w:val="20"/>
        </w:rPr>
        <w:t xml:space="preserve"> </w:t>
      </w:r>
    </w:p>
    <w:p w:rsidR="0078409D" w:rsidRPr="00AC4AEA" w:rsidRDefault="0078409D" w:rsidP="00A318EA">
      <w:pPr>
        <w:pStyle w:val="Prrafodelista"/>
        <w:numPr>
          <w:ilvl w:val="0"/>
          <w:numId w:val="29"/>
        </w:numPr>
        <w:contextualSpacing w:val="0"/>
        <w:jc w:val="both"/>
        <w:rPr>
          <w:rFonts w:ascii="Arial" w:hAnsi="Arial" w:cs="Arial"/>
          <w:sz w:val="20"/>
          <w:szCs w:val="20"/>
        </w:rPr>
      </w:pPr>
      <w:r w:rsidRPr="00AC4AEA">
        <w:rPr>
          <w:rFonts w:ascii="Arial" w:hAnsi="Arial" w:cs="Arial"/>
          <w:b/>
          <w:bCs/>
          <w:sz w:val="20"/>
          <w:szCs w:val="20"/>
        </w:rPr>
        <w:lastRenderedPageBreak/>
        <w:t>Ganancia</w:t>
      </w:r>
      <w:r w:rsidRPr="00AC4AEA">
        <w:rPr>
          <w:rFonts w:ascii="Arial" w:hAnsi="Arial" w:cs="Arial"/>
          <w:sz w:val="20"/>
          <w:szCs w:val="20"/>
        </w:rPr>
        <w:t xml:space="preserve"> </w:t>
      </w:r>
      <w:r w:rsidR="005C7176" w:rsidRPr="00AC4AEA">
        <w:rPr>
          <w:rFonts w:ascii="Arial" w:hAnsi="Arial" w:cs="Arial"/>
          <w:sz w:val="20"/>
          <w:szCs w:val="20"/>
        </w:rPr>
        <w:t xml:space="preserve">es el aumento del </w:t>
      </w:r>
      <w:r w:rsidR="005C7176" w:rsidRPr="00AC4AEA">
        <w:rPr>
          <w:rFonts w:ascii="Arial" w:hAnsi="Arial" w:cs="Arial"/>
          <w:b/>
          <w:bCs/>
          <w:sz w:val="20"/>
          <w:szCs w:val="20"/>
        </w:rPr>
        <w:t>patrimonio neto</w:t>
      </w:r>
      <w:r w:rsidR="005C7176" w:rsidRPr="00AC4AEA">
        <w:rPr>
          <w:rFonts w:ascii="Arial" w:hAnsi="Arial" w:cs="Arial"/>
          <w:sz w:val="20"/>
          <w:szCs w:val="20"/>
        </w:rPr>
        <w:t xml:space="preserve"> debido a operaciones secundarias u otras transacciones, hechos o circunstancias, no proveniente de ingresos</w:t>
      </w:r>
      <w:r w:rsidR="00397455" w:rsidRPr="00AC4AEA">
        <w:rPr>
          <w:rFonts w:ascii="Arial" w:hAnsi="Arial" w:cs="Arial"/>
          <w:sz w:val="20"/>
          <w:szCs w:val="20"/>
        </w:rPr>
        <w:t xml:space="preserve"> o</w:t>
      </w:r>
      <w:r w:rsidR="005C7176" w:rsidRPr="00AC4AEA">
        <w:rPr>
          <w:rFonts w:ascii="Arial" w:hAnsi="Arial" w:cs="Arial"/>
          <w:sz w:val="20"/>
          <w:szCs w:val="20"/>
        </w:rPr>
        <w:t xml:space="preserve"> transacciones con los propietarios en su carácter de tales</w:t>
      </w:r>
      <w:r w:rsidR="004923FA" w:rsidRPr="00AC4AEA">
        <w:rPr>
          <w:rFonts w:ascii="Arial" w:hAnsi="Arial" w:cs="Arial"/>
          <w:sz w:val="20"/>
          <w:szCs w:val="20"/>
        </w:rPr>
        <w:t xml:space="preserve"> </w:t>
      </w:r>
      <w:r w:rsidR="00937751" w:rsidRPr="00AC4AEA">
        <w:rPr>
          <w:rFonts w:ascii="Arial" w:hAnsi="Arial" w:cs="Arial"/>
          <w:sz w:val="20"/>
          <w:szCs w:val="20"/>
        </w:rPr>
        <w:t xml:space="preserve">que, de acuerdo con esta Resolución Técnica u </w:t>
      </w:r>
      <w:r w:rsidR="00937751" w:rsidRPr="00AC4AEA">
        <w:rPr>
          <w:rFonts w:ascii="Arial" w:hAnsi="Arial" w:cs="Arial"/>
          <w:b/>
          <w:bCs/>
          <w:sz w:val="20"/>
          <w:szCs w:val="20"/>
        </w:rPr>
        <w:t>otras normas contables</w:t>
      </w:r>
      <w:r w:rsidR="00937751" w:rsidRPr="00AC4AEA">
        <w:rPr>
          <w:rFonts w:ascii="Arial" w:hAnsi="Arial" w:cs="Arial"/>
          <w:sz w:val="20"/>
          <w:szCs w:val="20"/>
        </w:rPr>
        <w:t xml:space="preserve">, no se reconocen en los </w:t>
      </w:r>
      <w:r w:rsidR="00937751" w:rsidRPr="00AC4AEA">
        <w:rPr>
          <w:rFonts w:ascii="Arial" w:hAnsi="Arial" w:cs="Arial"/>
          <w:b/>
          <w:bCs/>
          <w:sz w:val="20"/>
          <w:szCs w:val="20"/>
        </w:rPr>
        <w:t>resultados diferidos</w:t>
      </w:r>
      <w:r w:rsidRPr="00AC4AEA">
        <w:rPr>
          <w:rFonts w:ascii="Arial" w:hAnsi="Arial" w:cs="Arial"/>
          <w:sz w:val="20"/>
          <w:szCs w:val="20"/>
        </w:rPr>
        <w:t>.</w:t>
      </w:r>
    </w:p>
    <w:p w:rsidR="0078409D" w:rsidRPr="00AC4AEA" w:rsidRDefault="0078409D" w:rsidP="00A318EA">
      <w:pPr>
        <w:pStyle w:val="Prrafodelista"/>
        <w:numPr>
          <w:ilvl w:val="0"/>
          <w:numId w:val="29"/>
        </w:numPr>
        <w:contextualSpacing w:val="0"/>
        <w:jc w:val="both"/>
        <w:rPr>
          <w:rFonts w:ascii="Arial" w:hAnsi="Arial" w:cs="Arial"/>
          <w:sz w:val="20"/>
          <w:szCs w:val="20"/>
        </w:rPr>
      </w:pPr>
      <w:r w:rsidRPr="00AC4AEA">
        <w:rPr>
          <w:rFonts w:ascii="Arial" w:hAnsi="Arial" w:cs="Arial"/>
          <w:b/>
          <w:bCs/>
          <w:sz w:val="20"/>
          <w:szCs w:val="20"/>
        </w:rPr>
        <w:t>Pérdida</w:t>
      </w:r>
      <w:r w:rsidRPr="00AC4AEA">
        <w:rPr>
          <w:rFonts w:ascii="Arial" w:hAnsi="Arial" w:cs="Arial"/>
          <w:sz w:val="20"/>
          <w:szCs w:val="20"/>
        </w:rPr>
        <w:t xml:space="preserve"> </w:t>
      </w:r>
      <w:r w:rsidR="00D048FF" w:rsidRPr="00AC4AEA">
        <w:rPr>
          <w:rFonts w:ascii="Arial" w:hAnsi="Arial" w:cs="Arial"/>
          <w:sz w:val="20"/>
          <w:szCs w:val="20"/>
        </w:rPr>
        <w:t xml:space="preserve">es la disminución del </w:t>
      </w:r>
      <w:r w:rsidR="00D048FF" w:rsidRPr="00AC4AEA">
        <w:rPr>
          <w:rFonts w:ascii="Arial" w:hAnsi="Arial" w:cs="Arial"/>
          <w:b/>
          <w:bCs/>
          <w:sz w:val="20"/>
          <w:szCs w:val="20"/>
        </w:rPr>
        <w:t>patrimonio neto</w:t>
      </w:r>
      <w:r w:rsidR="00D048FF" w:rsidRPr="00AC4AEA">
        <w:rPr>
          <w:rFonts w:ascii="Arial" w:hAnsi="Arial" w:cs="Arial"/>
          <w:sz w:val="20"/>
          <w:szCs w:val="20"/>
        </w:rPr>
        <w:t xml:space="preserve"> generada por operaciones secundarias u otras transacciones, hechos o circunstancias, no proveniente de gastos o transacciones con los propietarios en su carácter de tales</w:t>
      </w:r>
      <w:r w:rsidR="00397455" w:rsidRPr="00AC4AEA">
        <w:rPr>
          <w:rFonts w:ascii="Arial" w:hAnsi="Arial" w:cs="Arial"/>
          <w:sz w:val="20"/>
          <w:szCs w:val="20"/>
        </w:rPr>
        <w:t xml:space="preserve"> que</w:t>
      </w:r>
      <w:r w:rsidR="00937751" w:rsidRPr="00AC4AEA">
        <w:rPr>
          <w:rFonts w:ascii="Arial" w:hAnsi="Arial" w:cs="Arial"/>
          <w:sz w:val="20"/>
          <w:szCs w:val="20"/>
        </w:rPr>
        <w:t>,</w:t>
      </w:r>
      <w:r w:rsidR="00397455" w:rsidRPr="00AC4AEA">
        <w:rPr>
          <w:rFonts w:ascii="Arial" w:hAnsi="Arial" w:cs="Arial"/>
          <w:sz w:val="20"/>
          <w:szCs w:val="20"/>
        </w:rPr>
        <w:t xml:space="preserve"> de acuerdo con esta Resolución Técnica u </w:t>
      </w:r>
      <w:r w:rsidR="00397455" w:rsidRPr="00AC4AEA">
        <w:rPr>
          <w:rFonts w:ascii="Arial" w:hAnsi="Arial" w:cs="Arial"/>
          <w:b/>
          <w:bCs/>
          <w:sz w:val="20"/>
          <w:szCs w:val="20"/>
        </w:rPr>
        <w:t>otras normas contables</w:t>
      </w:r>
      <w:r w:rsidR="00937751" w:rsidRPr="00AC4AEA">
        <w:rPr>
          <w:rFonts w:ascii="Arial" w:hAnsi="Arial" w:cs="Arial"/>
          <w:sz w:val="20"/>
          <w:szCs w:val="20"/>
        </w:rPr>
        <w:t>,</w:t>
      </w:r>
      <w:r w:rsidR="00397455" w:rsidRPr="00AC4AEA">
        <w:rPr>
          <w:rFonts w:ascii="Arial" w:hAnsi="Arial" w:cs="Arial"/>
          <w:sz w:val="20"/>
          <w:szCs w:val="20"/>
        </w:rPr>
        <w:t xml:space="preserve"> no </w:t>
      </w:r>
      <w:r w:rsidR="00937751" w:rsidRPr="00AC4AEA">
        <w:rPr>
          <w:rFonts w:ascii="Arial" w:hAnsi="Arial" w:cs="Arial"/>
          <w:sz w:val="20"/>
          <w:szCs w:val="20"/>
        </w:rPr>
        <w:t>se</w:t>
      </w:r>
      <w:r w:rsidR="00397455" w:rsidRPr="00AC4AEA">
        <w:rPr>
          <w:rFonts w:ascii="Arial" w:hAnsi="Arial" w:cs="Arial"/>
          <w:sz w:val="20"/>
          <w:szCs w:val="20"/>
        </w:rPr>
        <w:t xml:space="preserve"> </w:t>
      </w:r>
      <w:r w:rsidR="00937751" w:rsidRPr="00AC4AEA">
        <w:rPr>
          <w:rFonts w:ascii="Arial" w:hAnsi="Arial" w:cs="Arial"/>
          <w:sz w:val="20"/>
          <w:szCs w:val="20"/>
        </w:rPr>
        <w:t xml:space="preserve">reconocen </w:t>
      </w:r>
      <w:r w:rsidR="00397455" w:rsidRPr="00AC4AEA">
        <w:rPr>
          <w:rFonts w:ascii="Arial" w:hAnsi="Arial" w:cs="Arial"/>
          <w:sz w:val="20"/>
          <w:szCs w:val="20"/>
        </w:rPr>
        <w:t xml:space="preserve">en los </w:t>
      </w:r>
      <w:r w:rsidR="00397455" w:rsidRPr="00AC4AEA">
        <w:rPr>
          <w:rFonts w:ascii="Arial" w:hAnsi="Arial" w:cs="Arial"/>
          <w:b/>
          <w:bCs/>
          <w:sz w:val="20"/>
          <w:szCs w:val="20"/>
        </w:rPr>
        <w:t>resultados diferidos</w:t>
      </w:r>
      <w:r w:rsidR="00397455" w:rsidRPr="00AC4AEA">
        <w:rPr>
          <w:rFonts w:ascii="Arial" w:hAnsi="Arial" w:cs="Arial"/>
          <w:sz w:val="20"/>
          <w:szCs w:val="20"/>
        </w:rPr>
        <w:t>.</w:t>
      </w:r>
    </w:p>
    <w:p w:rsidR="00024EA9" w:rsidRPr="00AC4AEA" w:rsidRDefault="00024EA9" w:rsidP="00A318EA">
      <w:pPr>
        <w:pStyle w:val="Prrafodelista"/>
        <w:numPr>
          <w:ilvl w:val="0"/>
          <w:numId w:val="29"/>
        </w:numPr>
        <w:autoSpaceDE w:val="0"/>
        <w:autoSpaceDN w:val="0"/>
        <w:adjustRightInd w:val="0"/>
        <w:contextualSpacing w:val="0"/>
        <w:jc w:val="both"/>
        <w:rPr>
          <w:rFonts w:ascii="Arial" w:hAnsi="Arial" w:cs="Arial"/>
          <w:sz w:val="20"/>
          <w:szCs w:val="20"/>
        </w:rPr>
      </w:pPr>
      <w:r w:rsidRPr="00AC4AEA">
        <w:rPr>
          <w:rFonts w:ascii="Arial" w:hAnsi="Arial" w:cs="Arial"/>
          <w:b/>
          <w:bCs/>
          <w:sz w:val="20"/>
          <w:szCs w:val="20"/>
        </w:rPr>
        <w:t xml:space="preserve">Resultados diferidos </w:t>
      </w:r>
      <w:r w:rsidR="009F304F" w:rsidRPr="00AC4AEA">
        <w:rPr>
          <w:rFonts w:ascii="Arial" w:hAnsi="Arial" w:cs="Arial"/>
          <w:sz w:val="20"/>
          <w:szCs w:val="20"/>
        </w:rPr>
        <w:t xml:space="preserve">son resultados que, de acuerdo con lo exigido o permitido por esta </w:t>
      </w:r>
      <w:r w:rsidR="00397455" w:rsidRPr="00AC4AEA">
        <w:rPr>
          <w:rFonts w:ascii="Arial" w:hAnsi="Arial" w:cs="Arial"/>
          <w:sz w:val="20"/>
          <w:szCs w:val="20"/>
        </w:rPr>
        <w:t>R</w:t>
      </w:r>
      <w:r w:rsidR="009F304F" w:rsidRPr="00AC4AEA">
        <w:rPr>
          <w:rFonts w:ascii="Arial" w:hAnsi="Arial" w:cs="Arial"/>
          <w:sz w:val="20"/>
          <w:szCs w:val="20"/>
        </w:rPr>
        <w:t xml:space="preserve">esoluciones </w:t>
      </w:r>
      <w:r w:rsidR="00397455" w:rsidRPr="00AC4AEA">
        <w:rPr>
          <w:rFonts w:ascii="Arial" w:hAnsi="Arial" w:cs="Arial"/>
          <w:sz w:val="20"/>
          <w:szCs w:val="20"/>
        </w:rPr>
        <w:t>T</w:t>
      </w:r>
      <w:r w:rsidR="009F304F" w:rsidRPr="00AC4AEA">
        <w:rPr>
          <w:rFonts w:ascii="Arial" w:hAnsi="Arial" w:cs="Arial"/>
          <w:sz w:val="20"/>
          <w:szCs w:val="20"/>
        </w:rPr>
        <w:t>écnicas</w:t>
      </w:r>
      <w:r w:rsidR="00397455" w:rsidRPr="00AC4AEA">
        <w:rPr>
          <w:rFonts w:ascii="Arial" w:hAnsi="Arial" w:cs="Arial"/>
          <w:sz w:val="20"/>
          <w:szCs w:val="20"/>
        </w:rPr>
        <w:t xml:space="preserve"> u </w:t>
      </w:r>
      <w:r w:rsidR="00397455" w:rsidRPr="00AC4AEA">
        <w:rPr>
          <w:rFonts w:ascii="Arial" w:hAnsi="Arial" w:cs="Arial"/>
          <w:b/>
          <w:bCs/>
          <w:sz w:val="20"/>
          <w:szCs w:val="20"/>
        </w:rPr>
        <w:t>otras normas contables</w:t>
      </w:r>
      <w:r w:rsidR="009F304F" w:rsidRPr="00AC4AEA">
        <w:rPr>
          <w:rFonts w:ascii="Arial" w:hAnsi="Arial" w:cs="Arial"/>
          <w:sz w:val="20"/>
          <w:szCs w:val="20"/>
        </w:rPr>
        <w:t xml:space="preserve">, no se reconocen dentro del resultado del </w:t>
      </w:r>
      <w:r w:rsidR="003D5D3C" w:rsidRPr="00AC4AEA">
        <w:rPr>
          <w:rFonts w:ascii="Arial" w:hAnsi="Arial" w:cs="Arial"/>
          <w:sz w:val="20"/>
          <w:szCs w:val="20"/>
        </w:rPr>
        <w:t>período</w:t>
      </w:r>
      <w:r w:rsidR="009F304F" w:rsidRPr="00AC4AEA">
        <w:rPr>
          <w:rFonts w:ascii="Arial" w:hAnsi="Arial" w:cs="Arial"/>
          <w:sz w:val="20"/>
          <w:szCs w:val="20"/>
        </w:rPr>
        <w:t xml:space="preserve">. Los </w:t>
      </w:r>
      <w:r w:rsidR="009F304F" w:rsidRPr="00AC4AEA">
        <w:rPr>
          <w:rFonts w:ascii="Arial" w:hAnsi="Arial" w:cs="Arial"/>
          <w:b/>
          <w:bCs/>
          <w:sz w:val="20"/>
          <w:szCs w:val="20"/>
        </w:rPr>
        <w:t>resultados diferidos</w:t>
      </w:r>
      <w:r w:rsidR="009F304F" w:rsidRPr="00AC4AEA">
        <w:rPr>
          <w:rFonts w:ascii="Arial" w:hAnsi="Arial" w:cs="Arial"/>
          <w:sz w:val="20"/>
          <w:szCs w:val="20"/>
        </w:rPr>
        <w:t xml:space="preserve"> se mantendrán como tales hasta que </w:t>
      </w:r>
      <w:r w:rsidR="003D5D3C" w:rsidRPr="00AC4AEA">
        <w:rPr>
          <w:rFonts w:ascii="Arial" w:hAnsi="Arial" w:cs="Arial"/>
          <w:sz w:val="20"/>
          <w:szCs w:val="20"/>
        </w:rPr>
        <w:t xml:space="preserve">esta Resolución Técnica u </w:t>
      </w:r>
      <w:r w:rsidR="003D5D3C" w:rsidRPr="00AC4AEA">
        <w:rPr>
          <w:rFonts w:ascii="Arial" w:hAnsi="Arial" w:cs="Arial"/>
          <w:b/>
          <w:bCs/>
          <w:sz w:val="20"/>
          <w:szCs w:val="20"/>
        </w:rPr>
        <w:t>otras normas contables</w:t>
      </w:r>
      <w:r w:rsidR="009F304F" w:rsidRPr="00AC4AEA">
        <w:rPr>
          <w:rFonts w:ascii="Arial" w:hAnsi="Arial" w:cs="Arial"/>
          <w:sz w:val="20"/>
          <w:szCs w:val="20"/>
        </w:rPr>
        <w:t xml:space="preserve"> permitan o exijan su reclasificación a resultados o su transferencia a resultados no asignados</w:t>
      </w:r>
      <w:r w:rsidR="00461544" w:rsidRPr="00AC4AEA">
        <w:rPr>
          <w:rFonts w:ascii="Arial" w:hAnsi="Arial" w:cs="Arial"/>
          <w:sz w:val="20"/>
          <w:szCs w:val="20"/>
        </w:rPr>
        <w:t>.</w:t>
      </w:r>
    </w:p>
    <w:p w:rsidR="00C33BBE" w:rsidRPr="00AC4AEA" w:rsidRDefault="00C33BBE" w:rsidP="00A318EA">
      <w:pPr>
        <w:pStyle w:val="Prrafodelista"/>
        <w:numPr>
          <w:ilvl w:val="0"/>
          <w:numId w:val="29"/>
        </w:numPr>
        <w:contextualSpacing w:val="0"/>
        <w:jc w:val="both"/>
        <w:rPr>
          <w:rFonts w:ascii="Arial" w:hAnsi="Arial" w:cs="Arial"/>
          <w:sz w:val="20"/>
          <w:szCs w:val="20"/>
        </w:rPr>
      </w:pPr>
      <w:r w:rsidRPr="00AC4AEA">
        <w:rPr>
          <w:rFonts w:ascii="Arial" w:hAnsi="Arial" w:cs="Arial"/>
          <w:sz w:val="20"/>
          <w:szCs w:val="20"/>
        </w:rPr>
        <w:t xml:space="preserve">Para describir su </w:t>
      </w:r>
      <w:r w:rsidRPr="00AC4AEA">
        <w:rPr>
          <w:rFonts w:ascii="Arial" w:hAnsi="Arial" w:cs="Arial"/>
          <w:b/>
          <w:bCs/>
          <w:sz w:val="20"/>
          <w:szCs w:val="20"/>
        </w:rPr>
        <w:t>evolución financiera</w:t>
      </w:r>
      <w:r w:rsidRPr="00AC4AEA">
        <w:rPr>
          <w:rFonts w:ascii="Arial" w:hAnsi="Arial" w:cs="Arial"/>
          <w:sz w:val="20"/>
          <w:szCs w:val="20"/>
        </w:rPr>
        <w:t xml:space="preserve">, una entidad deberá informar sobre las </w:t>
      </w:r>
      <w:r w:rsidR="004C665A" w:rsidRPr="00AC4AEA">
        <w:rPr>
          <w:rFonts w:ascii="Arial" w:hAnsi="Arial" w:cs="Arial"/>
          <w:sz w:val="20"/>
          <w:szCs w:val="20"/>
        </w:rPr>
        <w:t>entradas y salidas</w:t>
      </w:r>
      <w:r w:rsidRPr="00AC4AEA">
        <w:rPr>
          <w:rFonts w:ascii="Arial" w:hAnsi="Arial" w:cs="Arial"/>
          <w:sz w:val="20"/>
          <w:szCs w:val="20"/>
        </w:rPr>
        <w:t xml:space="preserve"> del efectivo y sus equivalentes, </w:t>
      </w:r>
      <w:r w:rsidR="004C665A" w:rsidRPr="00AC4AEA">
        <w:rPr>
          <w:rFonts w:ascii="Arial" w:hAnsi="Arial" w:cs="Arial"/>
          <w:sz w:val="20"/>
          <w:szCs w:val="20"/>
        </w:rPr>
        <w:t>clasificándolas en función de las actividades que les dan origen:</w:t>
      </w:r>
    </w:p>
    <w:p w:rsidR="00C33BBE" w:rsidRPr="00AC4AEA" w:rsidRDefault="004C665A" w:rsidP="00A318EA">
      <w:pPr>
        <w:pStyle w:val="Prrafodelista"/>
        <w:numPr>
          <w:ilvl w:val="1"/>
          <w:numId w:val="29"/>
        </w:numPr>
        <w:ind w:left="1560"/>
        <w:contextualSpacing w:val="0"/>
        <w:jc w:val="both"/>
        <w:rPr>
          <w:rFonts w:ascii="Arial" w:hAnsi="Arial" w:cs="Arial"/>
          <w:sz w:val="20"/>
          <w:szCs w:val="20"/>
        </w:rPr>
      </w:pPr>
      <w:r w:rsidRPr="00AC4AEA">
        <w:rPr>
          <w:rFonts w:ascii="Arial" w:hAnsi="Arial" w:cs="Arial"/>
          <w:sz w:val="20"/>
          <w:szCs w:val="20"/>
        </w:rPr>
        <w:t>actividades operativas</w:t>
      </w:r>
      <w:r w:rsidR="00C33BBE" w:rsidRPr="00AC4AEA">
        <w:rPr>
          <w:rFonts w:ascii="Arial" w:hAnsi="Arial" w:cs="Arial"/>
          <w:sz w:val="20"/>
          <w:szCs w:val="20"/>
        </w:rPr>
        <w:t xml:space="preserve">; </w:t>
      </w:r>
    </w:p>
    <w:p w:rsidR="004C665A" w:rsidRPr="00AC4AEA" w:rsidRDefault="004C665A" w:rsidP="00A318EA">
      <w:pPr>
        <w:pStyle w:val="Prrafodelista"/>
        <w:numPr>
          <w:ilvl w:val="1"/>
          <w:numId w:val="29"/>
        </w:numPr>
        <w:ind w:left="1560"/>
        <w:contextualSpacing w:val="0"/>
        <w:jc w:val="both"/>
        <w:rPr>
          <w:rFonts w:ascii="Arial" w:hAnsi="Arial" w:cs="Arial"/>
          <w:sz w:val="20"/>
          <w:szCs w:val="20"/>
        </w:rPr>
      </w:pPr>
      <w:r w:rsidRPr="00AC4AEA">
        <w:rPr>
          <w:rFonts w:ascii="Arial" w:hAnsi="Arial" w:cs="Arial"/>
          <w:sz w:val="20"/>
          <w:szCs w:val="20"/>
        </w:rPr>
        <w:t>actividades de inversión;</w:t>
      </w:r>
      <w:r w:rsidR="00F944B4" w:rsidRPr="00AC4AEA">
        <w:rPr>
          <w:rFonts w:ascii="Arial" w:hAnsi="Arial" w:cs="Arial"/>
          <w:sz w:val="20"/>
          <w:szCs w:val="20"/>
        </w:rPr>
        <w:t xml:space="preserve"> y</w:t>
      </w:r>
    </w:p>
    <w:p w:rsidR="00C33BBE" w:rsidRPr="00AC4AEA" w:rsidRDefault="004C665A" w:rsidP="00A318EA">
      <w:pPr>
        <w:pStyle w:val="Prrafodelista"/>
        <w:numPr>
          <w:ilvl w:val="1"/>
          <w:numId w:val="29"/>
        </w:numPr>
        <w:ind w:left="1560"/>
        <w:contextualSpacing w:val="0"/>
        <w:jc w:val="both"/>
        <w:rPr>
          <w:rFonts w:ascii="Arial" w:hAnsi="Arial" w:cs="Arial"/>
          <w:sz w:val="20"/>
          <w:szCs w:val="20"/>
        </w:rPr>
      </w:pPr>
      <w:r w:rsidRPr="00AC4AEA">
        <w:rPr>
          <w:rFonts w:ascii="Arial" w:hAnsi="Arial" w:cs="Arial"/>
          <w:sz w:val="20"/>
          <w:szCs w:val="20"/>
        </w:rPr>
        <w:t>actividades de financiación</w:t>
      </w:r>
      <w:r w:rsidR="00F944B4" w:rsidRPr="00AC4AEA">
        <w:rPr>
          <w:rFonts w:ascii="Arial" w:hAnsi="Arial" w:cs="Arial"/>
          <w:sz w:val="20"/>
          <w:szCs w:val="20"/>
        </w:rPr>
        <w:t>.</w:t>
      </w:r>
    </w:p>
    <w:tbl>
      <w:tblPr>
        <w:tblStyle w:val="Tablaconcuadrcula"/>
        <w:tblW w:w="82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51"/>
        <w:gridCol w:w="7418"/>
      </w:tblGrid>
      <w:tr w:rsidR="00E618EF" w:rsidRPr="00AC4AEA" w:rsidTr="002C6B55">
        <w:tc>
          <w:tcPr>
            <w:tcW w:w="851" w:type="dxa"/>
          </w:tcPr>
          <w:p w:rsidR="00F81D21" w:rsidRPr="00AC4AEA" w:rsidRDefault="00F81D21" w:rsidP="00F81D21">
            <w:pPr>
              <w:tabs>
                <w:tab w:val="right" w:pos="709"/>
                <w:tab w:val="right" w:pos="851"/>
              </w:tabs>
              <w:jc w:val="right"/>
              <w:rPr>
                <w:rFonts w:ascii="Arial" w:hAnsi="Arial" w:cs="Arial"/>
                <w:sz w:val="20"/>
                <w:szCs w:val="20"/>
              </w:rPr>
            </w:pPr>
            <w:r w:rsidRPr="00AC4AEA">
              <w:rPr>
                <w:rFonts w:ascii="Arial" w:hAnsi="Arial" w:cs="Arial"/>
                <w:sz w:val="20"/>
                <w:szCs w:val="20"/>
              </w:rPr>
              <w:t>31A.</w:t>
            </w:r>
          </w:p>
        </w:tc>
        <w:tc>
          <w:tcPr>
            <w:tcW w:w="7418" w:type="dxa"/>
          </w:tcPr>
          <w:p w:rsidR="00F81D21" w:rsidRPr="00AC4AEA" w:rsidRDefault="00F81D21" w:rsidP="00F81D21">
            <w:pPr>
              <w:tabs>
                <w:tab w:val="right" w:pos="709"/>
                <w:tab w:val="right" w:pos="851"/>
              </w:tabs>
              <w:rPr>
                <w:rFonts w:ascii="Arial" w:hAnsi="Arial" w:cs="Arial"/>
                <w:sz w:val="20"/>
                <w:szCs w:val="20"/>
              </w:rPr>
            </w:pPr>
            <w:r w:rsidRPr="00AC4AEA">
              <w:rPr>
                <w:rFonts w:ascii="Arial" w:hAnsi="Arial" w:cs="Arial"/>
                <w:sz w:val="20"/>
                <w:szCs w:val="20"/>
              </w:rPr>
              <w:t xml:space="preserve">Una entidad podría tener que presentar otras causas por separado de las tres actividades referidas, según lo establezca la presente Resolución Técnica u </w:t>
            </w:r>
            <w:r w:rsidRPr="00AC4AEA">
              <w:rPr>
                <w:rFonts w:ascii="Arial" w:hAnsi="Arial" w:cs="Arial"/>
                <w:b/>
                <w:bCs/>
                <w:sz w:val="20"/>
                <w:szCs w:val="20"/>
              </w:rPr>
              <w:t>otras normas contables</w:t>
            </w:r>
            <w:r w:rsidRPr="00AC4AEA">
              <w:rPr>
                <w:rFonts w:ascii="Arial" w:hAnsi="Arial" w:cs="Arial"/>
                <w:sz w:val="20"/>
                <w:szCs w:val="20"/>
              </w:rPr>
              <w:t>.</w:t>
            </w:r>
          </w:p>
        </w:tc>
      </w:tr>
    </w:tbl>
    <w:p w:rsidR="00AE7883" w:rsidRPr="00AC4AEA" w:rsidRDefault="00F81D21" w:rsidP="0059566B">
      <w:pPr>
        <w:tabs>
          <w:tab w:val="right" w:pos="709"/>
          <w:tab w:val="right" w:pos="851"/>
        </w:tabs>
        <w:jc w:val="both"/>
        <w:rPr>
          <w:rFonts w:cs="Arial"/>
          <w:sz w:val="20"/>
          <w:szCs w:val="20"/>
        </w:rPr>
      </w:pPr>
      <w:r w:rsidRPr="00AC4AEA">
        <w:rPr>
          <w:rFonts w:ascii="Arial" w:hAnsi="Arial" w:cs="Arial"/>
          <w:sz w:val="20"/>
          <w:szCs w:val="20"/>
        </w:rPr>
        <w:tab/>
      </w:r>
      <w:bookmarkStart w:id="44" w:name="_Toc101863710"/>
    </w:p>
    <w:p w:rsidR="008C6F8F" w:rsidRPr="00AC4AEA" w:rsidRDefault="008C6F8F" w:rsidP="00A318EA">
      <w:pPr>
        <w:pStyle w:val="Ttulo1"/>
        <w:rPr>
          <w:rFonts w:cs="Arial"/>
          <w:sz w:val="20"/>
          <w:szCs w:val="20"/>
        </w:rPr>
      </w:pPr>
      <w:bookmarkStart w:id="45" w:name="_Toc139356575"/>
      <w:r w:rsidRPr="00AC4AEA">
        <w:rPr>
          <w:rFonts w:cs="Arial"/>
          <w:sz w:val="20"/>
          <w:szCs w:val="20"/>
        </w:rPr>
        <w:t xml:space="preserve">CONJUNTO COMPLETO DE </w:t>
      </w:r>
      <w:r w:rsidR="00135084" w:rsidRPr="00AC4AEA">
        <w:rPr>
          <w:rFonts w:cs="Arial"/>
          <w:bCs/>
          <w:sz w:val="20"/>
          <w:szCs w:val="20"/>
        </w:rPr>
        <w:t>ESTADOS CONTABLES</w:t>
      </w:r>
      <w:bookmarkEnd w:id="44"/>
      <w:bookmarkEnd w:id="45"/>
    </w:p>
    <w:p w:rsidR="00A130E2" w:rsidRPr="00AC4AEA" w:rsidRDefault="00A130E2" w:rsidP="00A318EA">
      <w:pPr>
        <w:pStyle w:val="Ttulo2"/>
        <w:rPr>
          <w:rFonts w:cs="Arial"/>
        </w:rPr>
      </w:pPr>
      <w:bookmarkStart w:id="46" w:name="_Toc139356576"/>
      <w:r w:rsidRPr="00AC4AEA">
        <w:rPr>
          <w:rFonts w:cs="Arial"/>
        </w:rPr>
        <w:t>Componentes de un conjunto completo de estados contables correspondientes a una entidad in</w:t>
      </w:r>
      <w:r w:rsidR="00352F57" w:rsidRPr="00AC4AEA">
        <w:rPr>
          <w:rFonts w:cs="Arial"/>
        </w:rPr>
        <w:t>di</w:t>
      </w:r>
      <w:r w:rsidRPr="00AC4AEA">
        <w:rPr>
          <w:rFonts w:cs="Arial"/>
        </w:rPr>
        <w:t>vidual</w:t>
      </w:r>
      <w:bookmarkEnd w:id="46"/>
    </w:p>
    <w:p w:rsidR="008C6F8F" w:rsidRPr="00AC4AEA" w:rsidRDefault="008C6F8F" w:rsidP="00A318EA">
      <w:pPr>
        <w:pStyle w:val="Prrafodelista"/>
        <w:numPr>
          <w:ilvl w:val="0"/>
          <w:numId w:val="29"/>
        </w:numPr>
        <w:contextualSpacing w:val="0"/>
        <w:jc w:val="both"/>
        <w:rPr>
          <w:rFonts w:ascii="Arial" w:hAnsi="Arial" w:cs="Arial"/>
          <w:sz w:val="20"/>
          <w:szCs w:val="20"/>
        </w:rPr>
      </w:pPr>
      <w:r w:rsidRPr="00AC4AEA">
        <w:rPr>
          <w:rFonts w:ascii="Arial" w:hAnsi="Arial" w:cs="Arial"/>
          <w:sz w:val="20"/>
          <w:szCs w:val="20"/>
        </w:rPr>
        <w:t xml:space="preserve">Un conjunto completo de </w:t>
      </w:r>
      <w:r w:rsidR="00135084" w:rsidRPr="00AC4AEA">
        <w:rPr>
          <w:rFonts w:ascii="Arial" w:hAnsi="Arial" w:cs="Arial"/>
          <w:b/>
          <w:bCs/>
          <w:sz w:val="20"/>
          <w:szCs w:val="20"/>
        </w:rPr>
        <w:t>estados contables</w:t>
      </w:r>
      <w:r w:rsidRPr="00AC4AEA">
        <w:rPr>
          <w:rFonts w:ascii="Arial" w:hAnsi="Arial" w:cs="Arial"/>
          <w:sz w:val="20"/>
          <w:szCs w:val="20"/>
        </w:rPr>
        <w:t xml:space="preserve"> comprende: </w:t>
      </w:r>
    </w:p>
    <w:p w:rsidR="008C6F8F" w:rsidRPr="00AC4AEA" w:rsidRDefault="00B91E18" w:rsidP="00A318EA">
      <w:pPr>
        <w:pStyle w:val="Prrafodelista"/>
        <w:numPr>
          <w:ilvl w:val="1"/>
          <w:numId w:val="29"/>
        </w:numPr>
        <w:ind w:left="1560"/>
        <w:contextualSpacing w:val="0"/>
        <w:jc w:val="both"/>
        <w:rPr>
          <w:rFonts w:ascii="Arial" w:hAnsi="Arial" w:cs="Arial"/>
          <w:sz w:val="20"/>
          <w:szCs w:val="20"/>
        </w:rPr>
      </w:pPr>
      <w:r w:rsidRPr="00AC4AEA">
        <w:rPr>
          <w:rFonts w:ascii="Arial" w:hAnsi="Arial" w:cs="Arial"/>
          <w:sz w:val="20"/>
          <w:szCs w:val="20"/>
        </w:rPr>
        <w:t>e</w:t>
      </w:r>
      <w:r w:rsidR="008C6F8F" w:rsidRPr="00AC4AEA">
        <w:rPr>
          <w:rFonts w:ascii="Arial" w:hAnsi="Arial" w:cs="Arial"/>
          <w:sz w:val="20"/>
          <w:szCs w:val="20"/>
        </w:rPr>
        <w:t>l estado de situación patrimonial o balance general; </w:t>
      </w:r>
    </w:p>
    <w:p w:rsidR="008C6F8F" w:rsidRPr="00AC4AEA" w:rsidRDefault="00B91E18" w:rsidP="00A318EA">
      <w:pPr>
        <w:pStyle w:val="Prrafodelista"/>
        <w:numPr>
          <w:ilvl w:val="1"/>
          <w:numId w:val="29"/>
        </w:numPr>
        <w:ind w:left="1560"/>
        <w:contextualSpacing w:val="0"/>
        <w:jc w:val="both"/>
        <w:rPr>
          <w:rFonts w:ascii="Arial" w:hAnsi="Arial" w:cs="Arial"/>
          <w:sz w:val="20"/>
          <w:szCs w:val="20"/>
        </w:rPr>
      </w:pPr>
      <w:r w:rsidRPr="00AC4AEA">
        <w:rPr>
          <w:rFonts w:ascii="Arial" w:hAnsi="Arial" w:cs="Arial"/>
          <w:sz w:val="20"/>
          <w:szCs w:val="20"/>
        </w:rPr>
        <w:t>e</w:t>
      </w:r>
      <w:r w:rsidR="008C6F8F" w:rsidRPr="00AC4AEA">
        <w:rPr>
          <w:rFonts w:ascii="Arial" w:hAnsi="Arial" w:cs="Arial"/>
          <w:sz w:val="20"/>
          <w:szCs w:val="20"/>
        </w:rPr>
        <w:t>l estado de resultados (estado de recursos y gastos, en las entidades sin fines de lucro); </w:t>
      </w:r>
    </w:p>
    <w:p w:rsidR="008C6F8F" w:rsidRPr="00AC4AEA" w:rsidRDefault="00B91E18" w:rsidP="00A318EA">
      <w:pPr>
        <w:pStyle w:val="Prrafodelista"/>
        <w:numPr>
          <w:ilvl w:val="1"/>
          <w:numId w:val="29"/>
        </w:numPr>
        <w:ind w:left="1560"/>
        <w:contextualSpacing w:val="0"/>
        <w:jc w:val="both"/>
        <w:rPr>
          <w:rFonts w:ascii="Arial" w:hAnsi="Arial" w:cs="Arial"/>
          <w:sz w:val="20"/>
          <w:szCs w:val="20"/>
        </w:rPr>
      </w:pPr>
      <w:r w:rsidRPr="00AC4AEA">
        <w:rPr>
          <w:rFonts w:ascii="Arial" w:hAnsi="Arial" w:cs="Arial"/>
          <w:sz w:val="20"/>
          <w:szCs w:val="20"/>
        </w:rPr>
        <w:t>e</w:t>
      </w:r>
      <w:r w:rsidR="008C6F8F" w:rsidRPr="00AC4AEA">
        <w:rPr>
          <w:rFonts w:ascii="Arial" w:hAnsi="Arial" w:cs="Arial"/>
          <w:sz w:val="20"/>
          <w:szCs w:val="20"/>
        </w:rPr>
        <w:t>l estado de evolución del patrimonio neto; </w:t>
      </w:r>
    </w:p>
    <w:p w:rsidR="008C6F8F" w:rsidRPr="00AC4AEA" w:rsidRDefault="00B91E18" w:rsidP="00A318EA">
      <w:pPr>
        <w:pStyle w:val="Prrafodelista"/>
        <w:numPr>
          <w:ilvl w:val="1"/>
          <w:numId w:val="29"/>
        </w:numPr>
        <w:ind w:left="1560"/>
        <w:contextualSpacing w:val="0"/>
        <w:jc w:val="both"/>
        <w:rPr>
          <w:rFonts w:ascii="Arial" w:hAnsi="Arial" w:cs="Arial"/>
          <w:sz w:val="20"/>
          <w:szCs w:val="20"/>
        </w:rPr>
      </w:pPr>
      <w:r w:rsidRPr="00AC4AEA">
        <w:rPr>
          <w:rFonts w:ascii="Arial" w:hAnsi="Arial" w:cs="Arial"/>
          <w:sz w:val="20"/>
          <w:szCs w:val="20"/>
        </w:rPr>
        <w:t>e</w:t>
      </w:r>
      <w:r w:rsidR="008C6F8F" w:rsidRPr="00AC4AEA">
        <w:rPr>
          <w:rFonts w:ascii="Arial" w:hAnsi="Arial" w:cs="Arial"/>
          <w:sz w:val="20"/>
          <w:szCs w:val="20"/>
        </w:rPr>
        <w:t>l estado de flujos de efectivo; </w:t>
      </w:r>
      <w:r w:rsidR="000E70AC" w:rsidRPr="00AC4AEA">
        <w:rPr>
          <w:rFonts w:ascii="Arial" w:hAnsi="Arial" w:cs="Arial"/>
          <w:sz w:val="20"/>
          <w:szCs w:val="20"/>
        </w:rPr>
        <w:t>y</w:t>
      </w:r>
    </w:p>
    <w:p w:rsidR="008C6F8F" w:rsidRPr="00AC4AEA" w:rsidRDefault="00B91E18" w:rsidP="00A318EA">
      <w:pPr>
        <w:pStyle w:val="Prrafodelista"/>
        <w:numPr>
          <w:ilvl w:val="1"/>
          <w:numId w:val="29"/>
        </w:numPr>
        <w:ind w:left="1560"/>
        <w:contextualSpacing w:val="0"/>
        <w:jc w:val="both"/>
        <w:rPr>
          <w:rFonts w:ascii="Arial" w:hAnsi="Arial" w:cs="Arial"/>
          <w:sz w:val="20"/>
          <w:szCs w:val="20"/>
        </w:rPr>
      </w:pPr>
      <w:r w:rsidRPr="00AC4AEA">
        <w:rPr>
          <w:rFonts w:ascii="Arial" w:hAnsi="Arial" w:cs="Arial"/>
          <w:sz w:val="20"/>
          <w:szCs w:val="20"/>
        </w:rPr>
        <w:t>l</w:t>
      </w:r>
      <w:r w:rsidR="008C6F8F" w:rsidRPr="00AC4AEA">
        <w:rPr>
          <w:rFonts w:ascii="Arial" w:hAnsi="Arial" w:cs="Arial"/>
          <w:sz w:val="20"/>
          <w:szCs w:val="20"/>
        </w:rPr>
        <w:t xml:space="preserve">as notas, con un resumen de las </w:t>
      </w:r>
      <w:r w:rsidR="00135084" w:rsidRPr="00AC4AEA">
        <w:rPr>
          <w:rFonts w:ascii="Arial" w:hAnsi="Arial" w:cs="Arial"/>
          <w:b/>
          <w:bCs/>
          <w:sz w:val="20"/>
          <w:szCs w:val="20"/>
        </w:rPr>
        <w:t>políticas contables</w:t>
      </w:r>
      <w:r w:rsidR="008C6F8F" w:rsidRPr="00AC4AEA">
        <w:rPr>
          <w:rFonts w:ascii="Arial" w:hAnsi="Arial" w:cs="Arial"/>
          <w:sz w:val="20"/>
          <w:szCs w:val="20"/>
        </w:rPr>
        <w:t xml:space="preserve"> significativas y </w:t>
      </w:r>
      <w:r w:rsidR="0084382C" w:rsidRPr="00AC4AEA">
        <w:rPr>
          <w:rFonts w:ascii="Arial" w:hAnsi="Arial" w:cs="Arial"/>
          <w:sz w:val="20"/>
          <w:szCs w:val="20"/>
        </w:rPr>
        <w:t>cualquier otra</w:t>
      </w:r>
      <w:r w:rsidR="008C6F8F" w:rsidRPr="00AC4AEA">
        <w:rPr>
          <w:rFonts w:ascii="Arial" w:hAnsi="Arial" w:cs="Arial"/>
          <w:sz w:val="20"/>
          <w:szCs w:val="20"/>
        </w:rPr>
        <w:t xml:space="preserve"> información explicativa </w:t>
      </w:r>
      <w:r w:rsidR="0084382C" w:rsidRPr="00AC4AEA">
        <w:rPr>
          <w:rFonts w:ascii="Arial" w:hAnsi="Arial" w:cs="Arial"/>
          <w:sz w:val="20"/>
          <w:szCs w:val="20"/>
        </w:rPr>
        <w:t xml:space="preserve">que </w:t>
      </w:r>
      <w:r w:rsidR="00C41371" w:rsidRPr="00AC4AEA">
        <w:rPr>
          <w:rFonts w:ascii="Arial" w:hAnsi="Arial" w:cs="Arial"/>
          <w:sz w:val="20"/>
          <w:szCs w:val="20"/>
        </w:rPr>
        <w:t xml:space="preserve">permita al conjunto completo satisfacer </w:t>
      </w:r>
      <w:r w:rsidR="008C6F8F" w:rsidRPr="00AC4AEA">
        <w:rPr>
          <w:rFonts w:ascii="Arial" w:hAnsi="Arial" w:cs="Arial"/>
          <w:sz w:val="20"/>
          <w:szCs w:val="20"/>
        </w:rPr>
        <w:t xml:space="preserve">los </w:t>
      </w:r>
      <w:r w:rsidR="008C6F8F" w:rsidRPr="00AC4AEA">
        <w:rPr>
          <w:rFonts w:ascii="Arial" w:hAnsi="Arial" w:cs="Arial"/>
          <w:b/>
          <w:bCs/>
          <w:sz w:val="20"/>
          <w:szCs w:val="20"/>
        </w:rPr>
        <w:t xml:space="preserve">requisitos de la información contenida en los </w:t>
      </w:r>
      <w:r w:rsidR="00135084" w:rsidRPr="00AC4AEA">
        <w:rPr>
          <w:rFonts w:ascii="Arial" w:hAnsi="Arial" w:cs="Arial"/>
          <w:b/>
          <w:bCs/>
          <w:sz w:val="20"/>
          <w:szCs w:val="20"/>
        </w:rPr>
        <w:t>estados contables</w:t>
      </w:r>
      <w:r w:rsidR="008C6F8F" w:rsidRPr="00AC4AEA">
        <w:rPr>
          <w:rFonts w:ascii="Arial" w:hAnsi="Arial" w:cs="Arial"/>
          <w:sz w:val="20"/>
          <w:szCs w:val="20"/>
        </w:rPr>
        <w:t>. </w:t>
      </w:r>
    </w:p>
    <w:p w:rsidR="00DA22DE" w:rsidRPr="00AC4AEA" w:rsidRDefault="00DA22DE" w:rsidP="00A318EA">
      <w:pPr>
        <w:pStyle w:val="Prrafodelista"/>
        <w:ind w:left="1560"/>
        <w:contextualSpacing w:val="0"/>
        <w:jc w:val="both"/>
        <w:rPr>
          <w:rFonts w:ascii="Arial" w:hAnsi="Arial" w:cs="Arial"/>
          <w:sz w:val="20"/>
          <w:szCs w:val="20"/>
        </w:rPr>
      </w:pPr>
    </w:p>
    <w:p w:rsidR="008C6F8F" w:rsidRPr="00AC4AEA" w:rsidRDefault="008C6F8F" w:rsidP="00A318EA">
      <w:pPr>
        <w:pStyle w:val="Ttulo2"/>
        <w:rPr>
          <w:rFonts w:cs="Arial"/>
          <w:bCs/>
        </w:rPr>
      </w:pPr>
      <w:bookmarkStart w:id="47" w:name="_Toc101863711"/>
      <w:bookmarkStart w:id="48" w:name="_Toc139356577"/>
      <w:r w:rsidRPr="00AC4AEA">
        <w:rPr>
          <w:rFonts w:cs="Arial"/>
        </w:rPr>
        <w:t xml:space="preserve">Estados </w:t>
      </w:r>
      <w:r w:rsidR="00A130E2" w:rsidRPr="00AC4AEA">
        <w:rPr>
          <w:rFonts w:cs="Arial"/>
        </w:rPr>
        <w:t xml:space="preserve">contables </w:t>
      </w:r>
      <w:r w:rsidRPr="00AC4AEA">
        <w:rPr>
          <w:rFonts w:cs="Arial"/>
        </w:rPr>
        <w:t>consolidados</w:t>
      </w:r>
      <w:bookmarkEnd w:id="47"/>
      <w:bookmarkEnd w:id="48"/>
      <w:r w:rsidRPr="00AC4AEA">
        <w:rPr>
          <w:rFonts w:cs="Arial"/>
          <w:bCs/>
        </w:rPr>
        <w:t> </w:t>
      </w:r>
    </w:p>
    <w:p w:rsidR="006D34E1" w:rsidRPr="00AC4AEA" w:rsidRDefault="008C6F8F" w:rsidP="00A318EA">
      <w:pPr>
        <w:pStyle w:val="Prrafodelista"/>
        <w:numPr>
          <w:ilvl w:val="0"/>
          <w:numId w:val="29"/>
        </w:numPr>
        <w:contextualSpacing w:val="0"/>
        <w:jc w:val="both"/>
        <w:rPr>
          <w:rFonts w:ascii="Arial" w:hAnsi="Arial" w:cs="Arial"/>
          <w:sz w:val="20"/>
          <w:szCs w:val="20"/>
        </w:rPr>
      </w:pPr>
      <w:bookmarkStart w:id="49" w:name="_Ref138960276"/>
      <w:r w:rsidRPr="00AC4AEA">
        <w:rPr>
          <w:rFonts w:ascii="Arial" w:hAnsi="Arial" w:cs="Arial"/>
          <w:sz w:val="20"/>
          <w:szCs w:val="20"/>
        </w:rPr>
        <w:t xml:space="preserve">Una entidad presentará </w:t>
      </w:r>
      <w:r w:rsidR="00135084" w:rsidRPr="00AC4AEA">
        <w:rPr>
          <w:rFonts w:ascii="Arial" w:hAnsi="Arial" w:cs="Arial"/>
          <w:b/>
          <w:bCs/>
          <w:sz w:val="20"/>
          <w:szCs w:val="20"/>
        </w:rPr>
        <w:t>estados contables</w:t>
      </w:r>
      <w:r w:rsidR="00EE61A7" w:rsidRPr="00AC4AEA">
        <w:rPr>
          <w:rFonts w:ascii="Arial" w:hAnsi="Arial" w:cs="Arial"/>
          <w:sz w:val="20"/>
          <w:szCs w:val="20"/>
        </w:rPr>
        <w:t xml:space="preserve"> </w:t>
      </w:r>
      <w:r w:rsidR="00572D8D" w:rsidRPr="00AC4AEA">
        <w:rPr>
          <w:rFonts w:ascii="Arial" w:hAnsi="Arial" w:cs="Arial"/>
          <w:b/>
          <w:bCs/>
          <w:sz w:val="20"/>
          <w:szCs w:val="20"/>
        </w:rPr>
        <w:t>consolidados</w:t>
      </w:r>
      <w:r w:rsidR="00624AEF" w:rsidRPr="00AC4AEA">
        <w:rPr>
          <w:rFonts w:ascii="Arial" w:hAnsi="Arial" w:cs="Arial"/>
          <w:sz w:val="20"/>
          <w:szCs w:val="20"/>
        </w:rPr>
        <w:t>,</w:t>
      </w:r>
      <w:r w:rsidRPr="00AC4AEA">
        <w:rPr>
          <w:rFonts w:ascii="Arial" w:hAnsi="Arial" w:cs="Arial"/>
          <w:sz w:val="20"/>
          <w:szCs w:val="20"/>
        </w:rPr>
        <w:t xml:space="preserve"> </w:t>
      </w:r>
      <w:r w:rsidR="002C3D12" w:rsidRPr="00AC4AEA">
        <w:rPr>
          <w:rFonts w:ascii="Arial" w:hAnsi="Arial" w:cs="Arial"/>
          <w:sz w:val="20"/>
          <w:szCs w:val="20"/>
        </w:rPr>
        <w:t xml:space="preserve">además de sus </w:t>
      </w:r>
      <w:r w:rsidR="002C3D12" w:rsidRPr="00AC4AEA">
        <w:rPr>
          <w:rFonts w:ascii="Arial" w:hAnsi="Arial" w:cs="Arial"/>
          <w:b/>
          <w:bCs/>
          <w:sz w:val="20"/>
          <w:szCs w:val="20"/>
        </w:rPr>
        <w:t>estados contables separados</w:t>
      </w:r>
      <w:r w:rsidR="00624AEF" w:rsidRPr="00AC4AEA">
        <w:rPr>
          <w:rFonts w:ascii="Arial" w:hAnsi="Arial" w:cs="Arial"/>
          <w:sz w:val="20"/>
          <w:szCs w:val="20"/>
        </w:rPr>
        <w:t>,</w:t>
      </w:r>
      <w:r w:rsidRPr="00AC4AEA">
        <w:rPr>
          <w:rFonts w:ascii="Arial" w:hAnsi="Arial" w:cs="Arial"/>
          <w:sz w:val="20"/>
          <w:szCs w:val="20"/>
        </w:rPr>
        <w:t xml:space="preserve"> </w:t>
      </w:r>
      <w:r w:rsidR="00624AEF" w:rsidRPr="00AC4AEA">
        <w:rPr>
          <w:rFonts w:ascii="Arial" w:hAnsi="Arial" w:cs="Arial"/>
          <w:sz w:val="20"/>
          <w:szCs w:val="20"/>
        </w:rPr>
        <w:t>de acuerdo con</w:t>
      </w:r>
      <w:r w:rsidRPr="00AC4AEA">
        <w:rPr>
          <w:rFonts w:ascii="Arial" w:hAnsi="Arial" w:cs="Arial"/>
          <w:sz w:val="20"/>
          <w:szCs w:val="20"/>
        </w:rPr>
        <w:t xml:space="preserve"> </w:t>
      </w:r>
      <w:r w:rsidR="00624AEF" w:rsidRPr="00AC4AEA">
        <w:rPr>
          <w:rFonts w:ascii="Arial" w:hAnsi="Arial" w:cs="Arial"/>
          <w:sz w:val="20"/>
          <w:szCs w:val="20"/>
        </w:rPr>
        <w:t>lo establecido en la sección “</w:t>
      </w:r>
      <w:r w:rsidR="00624AEF" w:rsidRPr="00AC4AEA">
        <w:rPr>
          <w:rFonts w:ascii="Arial" w:hAnsi="Arial" w:cs="Arial"/>
          <w:sz w:val="20"/>
          <w:szCs w:val="20"/>
          <w:u w:val="single"/>
        </w:rPr>
        <w:t>Preparación de estados contables consolidados</w:t>
      </w:r>
      <w:r w:rsidR="00624AEF" w:rsidRPr="00AC4AEA">
        <w:rPr>
          <w:rFonts w:ascii="Arial" w:hAnsi="Arial" w:cs="Arial"/>
          <w:sz w:val="20"/>
          <w:szCs w:val="20"/>
        </w:rPr>
        <w:t>”</w:t>
      </w:r>
      <w:r w:rsidRPr="00AC4AEA">
        <w:rPr>
          <w:rFonts w:ascii="Arial" w:hAnsi="Arial" w:cs="Arial"/>
          <w:sz w:val="20"/>
          <w:szCs w:val="20"/>
        </w:rPr>
        <w:t xml:space="preserve"> </w:t>
      </w:r>
      <w:r w:rsidR="007D20F8" w:rsidRPr="00AC4AEA">
        <w:rPr>
          <w:rFonts w:ascii="Arial" w:hAnsi="Arial" w:cs="Arial"/>
          <w:sz w:val="20"/>
          <w:szCs w:val="20"/>
        </w:rPr>
        <w:t xml:space="preserve">esta Resolución Técnica </w:t>
      </w:r>
      <w:r w:rsidR="00624AEF" w:rsidRPr="00AC4AEA">
        <w:rPr>
          <w:rFonts w:ascii="Arial" w:hAnsi="Arial" w:cs="Arial"/>
          <w:sz w:val="20"/>
          <w:szCs w:val="20"/>
        </w:rPr>
        <w:t xml:space="preserve">[ver los párrafos </w:t>
      </w:r>
      <w:fldSimple w:instr=" REF _Ref133343886 \r \h  \* MERGEFORMAT ">
        <w:r w:rsidR="00D33A5D" w:rsidRPr="00D33A5D">
          <w:rPr>
            <w:rFonts w:ascii="Arial" w:hAnsi="Arial" w:cs="Arial"/>
            <w:sz w:val="20"/>
            <w:szCs w:val="20"/>
          </w:rPr>
          <w:t>764</w:t>
        </w:r>
      </w:fldSimple>
      <w:r w:rsidR="00996473" w:rsidRPr="00AC4AEA">
        <w:rPr>
          <w:rFonts w:ascii="Arial" w:hAnsi="Arial" w:cs="Arial"/>
          <w:sz w:val="20"/>
          <w:szCs w:val="20"/>
        </w:rPr>
        <w:t xml:space="preserve"> a</w:t>
      </w:r>
      <w:r w:rsidR="006F2C57">
        <w:rPr>
          <w:rFonts w:ascii="Arial" w:hAnsi="Arial" w:cs="Arial"/>
          <w:sz w:val="20"/>
          <w:szCs w:val="20"/>
        </w:rPr>
        <w:t xml:space="preserve"> </w:t>
      </w:r>
      <w:r w:rsidR="001C4138">
        <w:rPr>
          <w:rFonts w:ascii="Arial" w:hAnsi="Arial" w:cs="Arial"/>
          <w:sz w:val="20"/>
          <w:szCs w:val="20"/>
        </w:rPr>
        <w:fldChar w:fldCharType="begin"/>
      </w:r>
      <w:r w:rsidR="00EA6929">
        <w:rPr>
          <w:rFonts w:ascii="Arial" w:hAnsi="Arial" w:cs="Arial"/>
          <w:sz w:val="20"/>
          <w:szCs w:val="20"/>
        </w:rPr>
        <w:instrText xml:space="preserve"> REF _Ref135731820 \r \h </w:instrText>
      </w:r>
      <w:r w:rsidR="001C4138">
        <w:rPr>
          <w:rFonts w:ascii="Arial" w:hAnsi="Arial" w:cs="Arial"/>
          <w:sz w:val="20"/>
          <w:szCs w:val="20"/>
        </w:rPr>
      </w:r>
      <w:r w:rsidR="001C4138">
        <w:rPr>
          <w:rFonts w:ascii="Arial" w:hAnsi="Arial" w:cs="Arial"/>
          <w:sz w:val="20"/>
          <w:szCs w:val="20"/>
        </w:rPr>
        <w:fldChar w:fldCharType="separate"/>
      </w:r>
      <w:r w:rsidR="00D33A5D">
        <w:rPr>
          <w:rFonts w:ascii="Arial" w:hAnsi="Arial" w:cs="Arial"/>
          <w:sz w:val="20"/>
          <w:szCs w:val="20"/>
        </w:rPr>
        <w:t>806</w:t>
      </w:r>
      <w:r w:rsidR="001C4138">
        <w:rPr>
          <w:rFonts w:ascii="Arial" w:hAnsi="Arial" w:cs="Arial"/>
          <w:sz w:val="20"/>
          <w:szCs w:val="20"/>
        </w:rPr>
        <w:fldChar w:fldCharType="end"/>
      </w:r>
      <w:r w:rsidR="00624AEF" w:rsidRPr="00AC4AEA">
        <w:rPr>
          <w:rFonts w:ascii="Arial" w:hAnsi="Arial" w:cs="Arial"/>
          <w:sz w:val="20"/>
          <w:szCs w:val="20"/>
        </w:rPr>
        <w:t>]</w:t>
      </w:r>
      <w:r w:rsidR="006439F1" w:rsidRPr="00AC4AEA">
        <w:rPr>
          <w:rFonts w:ascii="Arial" w:hAnsi="Arial" w:cs="Arial"/>
          <w:sz w:val="20"/>
          <w:szCs w:val="20"/>
        </w:rPr>
        <w:t>.</w:t>
      </w:r>
      <w:bookmarkEnd w:id="49"/>
    </w:p>
    <w:p w:rsidR="00AE7883" w:rsidRPr="00AC4AEA" w:rsidRDefault="00AE7883" w:rsidP="00A318EA">
      <w:pPr>
        <w:pStyle w:val="Ttulo1"/>
        <w:rPr>
          <w:rFonts w:cs="Arial"/>
          <w:sz w:val="20"/>
          <w:szCs w:val="20"/>
        </w:rPr>
      </w:pPr>
      <w:bookmarkStart w:id="50" w:name="_Toc101863712"/>
    </w:p>
    <w:p w:rsidR="0090400F" w:rsidRPr="00AC4AEA" w:rsidRDefault="002A0EDF" w:rsidP="00A318EA">
      <w:pPr>
        <w:pStyle w:val="Ttulo1"/>
        <w:rPr>
          <w:rFonts w:cs="Arial"/>
          <w:sz w:val="20"/>
          <w:szCs w:val="20"/>
        </w:rPr>
      </w:pPr>
      <w:bookmarkStart w:id="51" w:name="_Toc139356578"/>
      <w:r w:rsidRPr="00AC4AEA">
        <w:rPr>
          <w:rFonts w:cs="Arial"/>
          <w:sz w:val="20"/>
          <w:szCs w:val="20"/>
        </w:rPr>
        <w:t xml:space="preserve">PREPARACIÓN DE </w:t>
      </w:r>
      <w:r w:rsidR="00135084" w:rsidRPr="00AC4AEA">
        <w:rPr>
          <w:rFonts w:cs="Arial"/>
          <w:bCs/>
          <w:sz w:val="20"/>
          <w:szCs w:val="20"/>
        </w:rPr>
        <w:t>ESTADOS CONTABLES</w:t>
      </w:r>
      <w:r w:rsidR="002668B7" w:rsidRPr="00AC4AEA">
        <w:rPr>
          <w:rFonts w:cs="Arial"/>
          <w:sz w:val="20"/>
          <w:szCs w:val="20"/>
        </w:rPr>
        <w:t xml:space="preserve">: </w:t>
      </w:r>
      <w:r w:rsidR="0037737B" w:rsidRPr="00AC4AEA">
        <w:rPr>
          <w:rFonts w:cs="Arial"/>
          <w:sz w:val="20"/>
          <w:szCs w:val="20"/>
        </w:rPr>
        <w:t xml:space="preserve">OPERACIONES </w:t>
      </w:r>
      <w:r w:rsidR="002668B7" w:rsidRPr="00AC4AEA">
        <w:rPr>
          <w:rFonts w:cs="Arial"/>
          <w:sz w:val="20"/>
          <w:szCs w:val="20"/>
        </w:rPr>
        <w:t>FUNDAMENTALES</w:t>
      </w:r>
      <w:bookmarkEnd w:id="50"/>
      <w:bookmarkEnd w:id="51"/>
    </w:p>
    <w:p w:rsidR="00121A98" w:rsidRPr="00AC4AEA" w:rsidRDefault="00A57E28" w:rsidP="00A318EA">
      <w:pPr>
        <w:pStyle w:val="Prrafodelista"/>
        <w:numPr>
          <w:ilvl w:val="0"/>
          <w:numId w:val="29"/>
        </w:numPr>
        <w:contextualSpacing w:val="0"/>
        <w:jc w:val="both"/>
        <w:rPr>
          <w:rFonts w:ascii="Arial" w:hAnsi="Arial" w:cs="Arial"/>
          <w:sz w:val="20"/>
          <w:szCs w:val="20"/>
        </w:rPr>
      </w:pPr>
      <w:bookmarkStart w:id="52" w:name="_Ref135301315"/>
      <w:r w:rsidRPr="00AC4AEA">
        <w:rPr>
          <w:rFonts w:ascii="Arial" w:hAnsi="Arial" w:cs="Arial"/>
          <w:sz w:val="20"/>
          <w:szCs w:val="20"/>
        </w:rPr>
        <w:t xml:space="preserve">Las operaciones </w:t>
      </w:r>
      <w:r w:rsidR="00121A98" w:rsidRPr="00AC4AEA">
        <w:rPr>
          <w:rFonts w:ascii="Arial" w:hAnsi="Arial" w:cs="Arial"/>
          <w:sz w:val="20"/>
          <w:szCs w:val="20"/>
        </w:rPr>
        <w:t xml:space="preserve">fundamentales </w:t>
      </w:r>
      <w:r w:rsidR="00A3444A" w:rsidRPr="00AC4AEA">
        <w:rPr>
          <w:rFonts w:ascii="Arial" w:hAnsi="Arial" w:cs="Arial"/>
          <w:sz w:val="20"/>
          <w:szCs w:val="20"/>
        </w:rPr>
        <w:t>que rigen</w:t>
      </w:r>
      <w:r w:rsidR="00121A98" w:rsidRPr="00AC4AEA">
        <w:rPr>
          <w:rFonts w:ascii="Arial" w:hAnsi="Arial" w:cs="Arial"/>
          <w:sz w:val="20"/>
          <w:szCs w:val="20"/>
        </w:rPr>
        <w:t xml:space="preserve"> la preparación de </w:t>
      </w:r>
      <w:r w:rsidR="00E5062A" w:rsidRPr="00AC4AEA">
        <w:rPr>
          <w:rFonts w:ascii="Arial" w:hAnsi="Arial" w:cs="Arial"/>
          <w:sz w:val="20"/>
          <w:szCs w:val="20"/>
        </w:rPr>
        <w:t xml:space="preserve">un conjunto completo de </w:t>
      </w:r>
      <w:r w:rsidR="00135084" w:rsidRPr="00AC4AEA">
        <w:rPr>
          <w:rFonts w:ascii="Arial" w:hAnsi="Arial" w:cs="Arial"/>
          <w:b/>
          <w:bCs/>
          <w:sz w:val="20"/>
          <w:szCs w:val="20"/>
        </w:rPr>
        <w:t>estados contables</w:t>
      </w:r>
      <w:r w:rsidR="00121A98" w:rsidRPr="00AC4AEA">
        <w:rPr>
          <w:rFonts w:ascii="Arial" w:hAnsi="Arial" w:cs="Arial"/>
          <w:sz w:val="20"/>
          <w:szCs w:val="20"/>
        </w:rPr>
        <w:t xml:space="preserve"> son </w:t>
      </w:r>
      <w:r w:rsidR="00F136FD" w:rsidRPr="00AC4AEA">
        <w:rPr>
          <w:rFonts w:ascii="Arial" w:hAnsi="Arial" w:cs="Arial"/>
          <w:sz w:val="20"/>
          <w:szCs w:val="20"/>
        </w:rPr>
        <w:t xml:space="preserve">las </w:t>
      </w:r>
      <w:r w:rsidR="00121A98" w:rsidRPr="00AC4AEA">
        <w:rPr>
          <w:rFonts w:ascii="Arial" w:hAnsi="Arial" w:cs="Arial"/>
          <w:sz w:val="20"/>
          <w:szCs w:val="20"/>
        </w:rPr>
        <w:t>siguientes:</w:t>
      </w:r>
      <w:bookmarkEnd w:id="52"/>
    </w:p>
    <w:p w:rsidR="00121A98" w:rsidRPr="00AC4AEA" w:rsidRDefault="00121A98" w:rsidP="00A318EA">
      <w:pPr>
        <w:pStyle w:val="Prrafodelista"/>
        <w:numPr>
          <w:ilvl w:val="1"/>
          <w:numId w:val="29"/>
        </w:numPr>
        <w:ind w:left="1560"/>
        <w:contextualSpacing w:val="0"/>
        <w:jc w:val="both"/>
        <w:rPr>
          <w:rFonts w:ascii="Arial" w:hAnsi="Arial" w:cs="Arial"/>
          <w:sz w:val="20"/>
          <w:szCs w:val="20"/>
        </w:rPr>
      </w:pPr>
      <w:r w:rsidRPr="00AC4AEA">
        <w:rPr>
          <w:rFonts w:ascii="Arial" w:hAnsi="Arial" w:cs="Arial"/>
          <w:sz w:val="20"/>
          <w:szCs w:val="20"/>
        </w:rPr>
        <w:t>reconocimiento;</w:t>
      </w:r>
    </w:p>
    <w:p w:rsidR="00121A98" w:rsidRPr="00AC4AEA" w:rsidRDefault="00121A98" w:rsidP="00A318EA">
      <w:pPr>
        <w:pStyle w:val="Prrafodelista"/>
        <w:numPr>
          <w:ilvl w:val="1"/>
          <w:numId w:val="29"/>
        </w:numPr>
        <w:ind w:left="1560"/>
        <w:contextualSpacing w:val="0"/>
        <w:jc w:val="both"/>
        <w:rPr>
          <w:rFonts w:ascii="Arial" w:hAnsi="Arial" w:cs="Arial"/>
          <w:sz w:val="20"/>
          <w:szCs w:val="20"/>
        </w:rPr>
      </w:pPr>
      <w:r w:rsidRPr="00AC4AEA">
        <w:rPr>
          <w:rFonts w:ascii="Arial" w:hAnsi="Arial" w:cs="Arial"/>
          <w:sz w:val="20"/>
          <w:szCs w:val="20"/>
        </w:rPr>
        <w:t>baja en cuenta</w:t>
      </w:r>
      <w:r w:rsidR="00301363" w:rsidRPr="00AC4AEA">
        <w:rPr>
          <w:rFonts w:ascii="Arial" w:hAnsi="Arial" w:cs="Arial"/>
          <w:sz w:val="20"/>
          <w:szCs w:val="20"/>
        </w:rPr>
        <w:t>s</w:t>
      </w:r>
      <w:r w:rsidRPr="00AC4AEA">
        <w:rPr>
          <w:rFonts w:ascii="Arial" w:hAnsi="Arial" w:cs="Arial"/>
          <w:sz w:val="20"/>
          <w:szCs w:val="20"/>
        </w:rPr>
        <w:t>;</w:t>
      </w:r>
    </w:p>
    <w:p w:rsidR="00121A98" w:rsidRPr="00AC4AEA" w:rsidRDefault="00121A98" w:rsidP="00A318EA">
      <w:pPr>
        <w:pStyle w:val="Prrafodelista"/>
        <w:numPr>
          <w:ilvl w:val="1"/>
          <w:numId w:val="29"/>
        </w:numPr>
        <w:ind w:left="1560"/>
        <w:contextualSpacing w:val="0"/>
        <w:jc w:val="both"/>
        <w:rPr>
          <w:rFonts w:ascii="Arial" w:hAnsi="Arial" w:cs="Arial"/>
          <w:sz w:val="20"/>
          <w:szCs w:val="20"/>
        </w:rPr>
      </w:pPr>
      <w:r w:rsidRPr="00AC4AEA">
        <w:rPr>
          <w:rFonts w:ascii="Arial" w:hAnsi="Arial" w:cs="Arial"/>
          <w:sz w:val="20"/>
          <w:szCs w:val="20"/>
        </w:rPr>
        <w:t>medición; y</w:t>
      </w:r>
    </w:p>
    <w:p w:rsidR="00121A98" w:rsidRPr="00AC4AEA" w:rsidRDefault="006A7EAB" w:rsidP="00A318EA">
      <w:pPr>
        <w:pStyle w:val="Prrafodelista"/>
        <w:numPr>
          <w:ilvl w:val="1"/>
          <w:numId w:val="29"/>
        </w:numPr>
        <w:ind w:left="1560"/>
        <w:contextualSpacing w:val="0"/>
        <w:jc w:val="both"/>
        <w:rPr>
          <w:rFonts w:ascii="Arial" w:hAnsi="Arial" w:cs="Arial"/>
          <w:sz w:val="20"/>
          <w:szCs w:val="20"/>
        </w:rPr>
      </w:pPr>
      <w:r w:rsidRPr="00AC4AEA">
        <w:rPr>
          <w:rFonts w:ascii="Arial" w:hAnsi="Arial" w:cs="Arial"/>
          <w:sz w:val="20"/>
          <w:szCs w:val="20"/>
        </w:rPr>
        <w:t>presentación</w:t>
      </w:r>
      <w:r w:rsidR="00A102B4" w:rsidRPr="00AC4AEA">
        <w:rPr>
          <w:rFonts w:ascii="Arial" w:hAnsi="Arial" w:cs="Arial"/>
          <w:sz w:val="20"/>
          <w:szCs w:val="20"/>
        </w:rPr>
        <w:t xml:space="preserve"> y revelación en notas</w:t>
      </w:r>
      <w:r w:rsidR="0071237C" w:rsidRPr="00AC4AEA">
        <w:rPr>
          <w:rFonts w:ascii="Arial" w:hAnsi="Arial" w:cs="Arial"/>
          <w:sz w:val="20"/>
          <w:szCs w:val="20"/>
        </w:rPr>
        <w:t>.</w:t>
      </w:r>
    </w:p>
    <w:p w:rsidR="0071237C" w:rsidRPr="00AC4AEA" w:rsidRDefault="0071237C" w:rsidP="00A318EA">
      <w:pPr>
        <w:pStyle w:val="Prrafodelista"/>
        <w:numPr>
          <w:ilvl w:val="0"/>
          <w:numId w:val="29"/>
        </w:numPr>
        <w:contextualSpacing w:val="0"/>
        <w:jc w:val="both"/>
        <w:rPr>
          <w:rFonts w:ascii="Arial" w:hAnsi="Arial" w:cs="Arial"/>
          <w:sz w:val="20"/>
          <w:szCs w:val="20"/>
        </w:rPr>
      </w:pPr>
      <w:r w:rsidRPr="00AC4AEA">
        <w:rPr>
          <w:rFonts w:ascii="Arial" w:hAnsi="Arial" w:cs="Arial"/>
          <w:sz w:val="20"/>
          <w:szCs w:val="20"/>
        </w:rPr>
        <w:t>Una entidad usará las descripciones de los párrafos que siguen</w:t>
      </w:r>
      <w:r w:rsidR="00B95263" w:rsidRPr="00AC4AEA">
        <w:rPr>
          <w:rFonts w:ascii="Arial" w:hAnsi="Arial" w:cs="Arial"/>
          <w:sz w:val="20"/>
          <w:szCs w:val="20"/>
        </w:rPr>
        <w:t xml:space="preserve"> en la medida en que </w:t>
      </w:r>
      <w:r w:rsidR="00F136FD" w:rsidRPr="00AC4AEA">
        <w:rPr>
          <w:rFonts w:ascii="Arial" w:hAnsi="Arial" w:cs="Arial"/>
          <w:sz w:val="20"/>
          <w:szCs w:val="20"/>
        </w:rPr>
        <w:t xml:space="preserve">esta Resolución Técnica </w:t>
      </w:r>
      <w:r w:rsidR="00C33BBE" w:rsidRPr="00AC4AEA">
        <w:rPr>
          <w:rFonts w:ascii="Arial" w:hAnsi="Arial" w:cs="Arial"/>
          <w:sz w:val="20"/>
          <w:szCs w:val="20"/>
        </w:rPr>
        <w:t>u</w:t>
      </w:r>
      <w:r w:rsidR="00F136FD" w:rsidRPr="00AC4AEA">
        <w:rPr>
          <w:rFonts w:ascii="Arial" w:hAnsi="Arial" w:cs="Arial"/>
          <w:sz w:val="20"/>
          <w:szCs w:val="20"/>
        </w:rPr>
        <w:t xml:space="preserve"> </w:t>
      </w:r>
      <w:r w:rsidR="00F136FD" w:rsidRPr="00AC4AEA">
        <w:rPr>
          <w:rFonts w:ascii="Arial" w:hAnsi="Arial" w:cs="Arial"/>
          <w:b/>
          <w:bCs/>
          <w:sz w:val="20"/>
          <w:szCs w:val="20"/>
        </w:rPr>
        <w:t xml:space="preserve">otras normas contables </w:t>
      </w:r>
      <w:r w:rsidR="009D71DD" w:rsidRPr="00AC4AEA">
        <w:rPr>
          <w:rFonts w:ascii="Arial" w:hAnsi="Arial" w:cs="Arial"/>
          <w:sz w:val="20"/>
          <w:szCs w:val="20"/>
        </w:rPr>
        <w:t>aplicables</w:t>
      </w:r>
      <w:r w:rsidR="00B95263" w:rsidRPr="00AC4AEA">
        <w:rPr>
          <w:rFonts w:ascii="Arial" w:hAnsi="Arial" w:cs="Arial"/>
          <w:sz w:val="20"/>
          <w:szCs w:val="20"/>
        </w:rPr>
        <w:t xml:space="preserve"> no establezcan requerimientos específicos que entren en conflicto con ellas. En tal caso, dará prevalencia a los requerimientos específicos</w:t>
      </w:r>
      <w:r w:rsidR="0022765B" w:rsidRPr="00AC4AEA">
        <w:rPr>
          <w:rFonts w:ascii="Arial" w:hAnsi="Arial" w:cs="Arial"/>
          <w:sz w:val="20"/>
          <w:szCs w:val="20"/>
        </w:rPr>
        <w:t>.</w:t>
      </w:r>
    </w:p>
    <w:p w:rsidR="0022765B" w:rsidRPr="00AC4AEA" w:rsidRDefault="0022765B" w:rsidP="00A318EA">
      <w:pPr>
        <w:jc w:val="both"/>
        <w:rPr>
          <w:rFonts w:ascii="Arial" w:hAnsi="Arial" w:cs="Arial"/>
          <w:b/>
          <w:bCs/>
          <w:sz w:val="20"/>
          <w:szCs w:val="20"/>
        </w:rPr>
      </w:pPr>
      <w:bookmarkStart w:id="53" w:name="reconocimiento"/>
      <w:bookmarkEnd w:id="53"/>
    </w:p>
    <w:p w:rsidR="0090400F" w:rsidRPr="00AC4AEA" w:rsidRDefault="0090400F" w:rsidP="00A318EA">
      <w:pPr>
        <w:pStyle w:val="Ttulo2"/>
        <w:rPr>
          <w:rFonts w:cs="Arial"/>
          <w:bCs/>
        </w:rPr>
      </w:pPr>
      <w:bookmarkStart w:id="54" w:name="_Toc101863713"/>
      <w:bookmarkStart w:id="55" w:name="_Toc139356579"/>
      <w:r w:rsidRPr="00AC4AEA">
        <w:rPr>
          <w:rFonts w:cs="Arial"/>
        </w:rPr>
        <w:t>Reconocimiento</w:t>
      </w:r>
      <w:bookmarkEnd w:id="54"/>
      <w:bookmarkEnd w:id="55"/>
    </w:p>
    <w:p w:rsidR="00CB2B75" w:rsidRPr="00AC4AEA" w:rsidRDefault="0090400F" w:rsidP="00A318EA">
      <w:pPr>
        <w:pStyle w:val="Prrafodelista"/>
        <w:numPr>
          <w:ilvl w:val="0"/>
          <w:numId w:val="29"/>
        </w:numPr>
        <w:contextualSpacing w:val="0"/>
        <w:jc w:val="both"/>
        <w:rPr>
          <w:rFonts w:ascii="Arial" w:hAnsi="Arial" w:cs="Arial"/>
          <w:sz w:val="20"/>
          <w:szCs w:val="20"/>
        </w:rPr>
      </w:pPr>
      <w:r w:rsidRPr="00AC4AEA">
        <w:rPr>
          <w:rFonts w:ascii="Arial" w:hAnsi="Arial" w:cs="Arial"/>
          <w:sz w:val="20"/>
          <w:szCs w:val="20"/>
        </w:rPr>
        <w:t xml:space="preserve">Una entidad reconocerá </w:t>
      </w:r>
      <w:r w:rsidR="00F73D4F" w:rsidRPr="00AC4AEA">
        <w:rPr>
          <w:rFonts w:ascii="Arial" w:hAnsi="Arial" w:cs="Arial"/>
          <w:sz w:val="20"/>
          <w:szCs w:val="20"/>
        </w:rPr>
        <w:t xml:space="preserve">un </w:t>
      </w:r>
      <w:r w:rsidR="00F73D4F" w:rsidRPr="00AC4AEA">
        <w:rPr>
          <w:rFonts w:ascii="Arial" w:hAnsi="Arial" w:cs="Arial"/>
          <w:b/>
          <w:bCs/>
          <w:sz w:val="20"/>
          <w:szCs w:val="20"/>
        </w:rPr>
        <w:t>activo</w:t>
      </w:r>
      <w:r w:rsidR="00F73D4F" w:rsidRPr="00AC4AEA">
        <w:rPr>
          <w:rFonts w:ascii="Arial" w:hAnsi="Arial" w:cs="Arial"/>
          <w:sz w:val="20"/>
          <w:szCs w:val="20"/>
        </w:rPr>
        <w:t xml:space="preserve"> cuando</w:t>
      </w:r>
      <w:r w:rsidR="00CB2B75" w:rsidRPr="00AC4AEA">
        <w:rPr>
          <w:rFonts w:ascii="Arial" w:hAnsi="Arial" w:cs="Arial"/>
          <w:sz w:val="20"/>
          <w:szCs w:val="20"/>
        </w:rPr>
        <w:t>:</w:t>
      </w:r>
    </w:p>
    <w:p w:rsidR="00F73D4F" w:rsidRPr="00AC4AEA" w:rsidRDefault="00F4017F" w:rsidP="00A318EA">
      <w:pPr>
        <w:pStyle w:val="Prrafodelista"/>
        <w:numPr>
          <w:ilvl w:val="1"/>
          <w:numId w:val="29"/>
        </w:numPr>
        <w:ind w:left="1560"/>
        <w:contextualSpacing w:val="0"/>
        <w:jc w:val="both"/>
        <w:rPr>
          <w:rFonts w:ascii="Arial" w:hAnsi="Arial" w:cs="Arial"/>
          <w:sz w:val="20"/>
          <w:szCs w:val="20"/>
        </w:rPr>
      </w:pPr>
      <w:r w:rsidRPr="00AC4AEA">
        <w:rPr>
          <w:rFonts w:ascii="Arial" w:hAnsi="Arial" w:cs="Arial"/>
          <w:sz w:val="20"/>
          <w:szCs w:val="20"/>
        </w:rPr>
        <w:t xml:space="preserve">la </w:t>
      </w:r>
      <w:r w:rsidR="004F7CB7" w:rsidRPr="00AC4AEA">
        <w:rPr>
          <w:rFonts w:ascii="Arial" w:hAnsi="Arial" w:cs="Arial"/>
          <w:sz w:val="20"/>
          <w:szCs w:val="20"/>
        </w:rPr>
        <w:t>partida c</w:t>
      </w:r>
      <w:r w:rsidR="00F73D4F" w:rsidRPr="00AC4AEA">
        <w:rPr>
          <w:rFonts w:ascii="Arial" w:hAnsi="Arial" w:cs="Arial"/>
          <w:sz w:val="20"/>
          <w:szCs w:val="20"/>
        </w:rPr>
        <w:t xml:space="preserve">umpla la definición del </w:t>
      </w:r>
      <w:r w:rsidR="00C41371" w:rsidRPr="00AC4AEA">
        <w:rPr>
          <w:rFonts w:ascii="Arial" w:hAnsi="Arial" w:cs="Arial"/>
          <w:sz w:val="20"/>
          <w:szCs w:val="20"/>
        </w:rPr>
        <w:t xml:space="preserve">párrafo </w:t>
      </w:r>
      <w:fldSimple w:instr=" REF _Ref74755232 \r \h  \* MERGEFORMAT ">
        <w:r w:rsidR="00D33A5D" w:rsidRPr="00D33A5D">
          <w:rPr>
            <w:rFonts w:ascii="Arial" w:hAnsi="Arial" w:cs="Arial"/>
            <w:sz w:val="20"/>
            <w:szCs w:val="20"/>
          </w:rPr>
          <w:t>22</w:t>
        </w:r>
      </w:fldSimple>
      <w:r w:rsidR="00C41371" w:rsidRPr="00AC4AEA">
        <w:rPr>
          <w:rFonts w:ascii="Arial" w:hAnsi="Arial" w:cs="Arial"/>
          <w:sz w:val="20"/>
          <w:szCs w:val="20"/>
        </w:rPr>
        <w:t>;</w:t>
      </w:r>
    </w:p>
    <w:p w:rsidR="00F73D4F" w:rsidRPr="00AC4AEA" w:rsidRDefault="00F4017F" w:rsidP="00A318EA">
      <w:pPr>
        <w:pStyle w:val="Prrafodelista"/>
        <w:numPr>
          <w:ilvl w:val="1"/>
          <w:numId w:val="29"/>
        </w:numPr>
        <w:ind w:left="1560"/>
        <w:contextualSpacing w:val="0"/>
        <w:jc w:val="both"/>
        <w:rPr>
          <w:rFonts w:ascii="Arial" w:hAnsi="Arial" w:cs="Arial"/>
          <w:sz w:val="20"/>
          <w:szCs w:val="20"/>
        </w:rPr>
      </w:pPr>
      <w:r w:rsidRPr="00AC4AEA">
        <w:rPr>
          <w:rFonts w:ascii="Arial" w:hAnsi="Arial" w:cs="Arial"/>
          <w:sz w:val="20"/>
          <w:szCs w:val="20"/>
        </w:rPr>
        <w:t xml:space="preserve">su </w:t>
      </w:r>
      <w:r w:rsidR="00F73D4F" w:rsidRPr="00AC4AEA">
        <w:rPr>
          <w:rFonts w:ascii="Arial" w:hAnsi="Arial" w:cs="Arial"/>
          <w:sz w:val="20"/>
          <w:szCs w:val="20"/>
        </w:rPr>
        <w:t xml:space="preserve">medición </w:t>
      </w:r>
      <w:r w:rsidR="00F10F74" w:rsidRPr="00AC4AEA">
        <w:rPr>
          <w:rFonts w:ascii="Arial" w:hAnsi="Arial" w:cs="Arial"/>
          <w:sz w:val="20"/>
          <w:szCs w:val="20"/>
        </w:rPr>
        <w:t>satisfaga</w:t>
      </w:r>
      <w:r w:rsidR="00F73D4F" w:rsidRPr="00AC4AEA">
        <w:rPr>
          <w:rFonts w:ascii="Arial" w:hAnsi="Arial" w:cs="Arial"/>
          <w:sz w:val="20"/>
          <w:szCs w:val="20"/>
        </w:rPr>
        <w:t xml:space="preserve"> el requisito de </w:t>
      </w:r>
      <w:r w:rsidR="00F73D4F" w:rsidRPr="00AC4AEA">
        <w:rPr>
          <w:rFonts w:ascii="Arial" w:hAnsi="Arial" w:cs="Arial"/>
          <w:b/>
          <w:bCs/>
          <w:sz w:val="20"/>
          <w:szCs w:val="20"/>
        </w:rPr>
        <w:t>confiabilidad</w:t>
      </w:r>
      <w:r w:rsidR="00A06CEF" w:rsidRPr="00AC4AEA">
        <w:rPr>
          <w:rFonts w:ascii="Arial" w:hAnsi="Arial" w:cs="Arial"/>
          <w:b/>
          <w:bCs/>
          <w:sz w:val="20"/>
          <w:szCs w:val="20"/>
        </w:rPr>
        <w:t xml:space="preserve"> (credibilidad)</w:t>
      </w:r>
      <w:r w:rsidR="0086268F" w:rsidRPr="00AC4AEA">
        <w:rPr>
          <w:rFonts w:ascii="Arial" w:hAnsi="Arial" w:cs="Arial"/>
          <w:sz w:val="20"/>
          <w:szCs w:val="20"/>
        </w:rPr>
        <w:t>;</w:t>
      </w:r>
      <w:r w:rsidR="00F73D4F" w:rsidRPr="00AC4AEA">
        <w:rPr>
          <w:rFonts w:ascii="Arial" w:hAnsi="Arial" w:cs="Arial"/>
          <w:sz w:val="20"/>
          <w:szCs w:val="20"/>
        </w:rPr>
        <w:t xml:space="preserve"> y</w:t>
      </w:r>
    </w:p>
    <w:p w:rsidR="00C41371" w:rsidRPr="00AC4AEA" w:rsidRDefault="00F12893" w:rsidP="00A318EA">
      <w:pPr>
        <w:pStyle w:val="Prrafodelista"/>
        <w:numPr>
          <w:ilvl w:val="1"/>
          <w:numId w:val="29"/>
        </w:numPr>
        <w:ind w:left="1560"/>
        <w:contextualSpacing w:val="0"/>
        <w:jc w:val="both"/>
        <w:rPr>
          <w:rFonts w:ascii="Arial" w:hAnsi="Arial" w:cs="Arial"/>
          <w:sz w:val="20"/>
          <w:szCs w:val="20"/>
        </w:rPr>
      </w:pPr>
      <w:r w:rsidRPr="00AC4AEA">
        <w:rPr>
          <w:rFonts w:ascii="Arial" w:hAnsi="Arial" w:cs="Arial"/>
          <w:sz w:val="20"/>
          <w:szCs w:val="20"/>
        </w:rPr>
        <w:t xml:space="preserve">su contribución a los beneficios económicos futuros </w:t>
      </w:r>
      <w:r w:rsidR="00F460EA" w:rsidRPr="00AC4AEA">
        <w:rPr>
          <w:rFonts w:ascii="Arial" w:hAnsi="Arial" w:cs="Arial"/>
          <w:sz w:val="20"/>
          <w:szCs w:val="20"/>
        </w:rPr>
        <w:t>sea</w:t>
      </w:r>
      <w:r w:rsidR="00605C69" w:rsidRPr="00AC4AEA">
        <w:rPr>
          <w:rFonts w:ascii="Arial" w:hAnsi="Arial" w:cs="Arial"/>
          <w:sz w:val="20"/>
          <w:szCs w:val="20"/>
        </w:rPr>
        <w:t xml:space="preserve"> </w:t>
      </w:r>
      <w:r w:rsidR="00605C69" w:rsidRPr="00AC4AEA">
        <w:rPr>
          <w:rFonts w:ascii="Arial" w:hAnsi="Arial" w:cs="Arial"/>
          <w:b/>
          <w:bCs/>
          <w:sz w:val="20"/>
          <w:szCs w:val="20"/>
        </w:rPr>
        <w:t>probable</w:t>
      </w:r>
      <w:r w:rsidR="00C41371" w:rsidRPr="00AC4AEA">
        <w:rPr>
          <w:rFonts w:ascii="Arial" w:hAnsi="Arial" w:cs="Arial"/>
          <w:sz w:val="20"/>
          <w:szCs w:val="20"/>
        </w:rPr>
        <w:t xml:space="preserve">, </w:t>
      </w:r>
      <w:r w:rsidR="00CE3964" w:rsidRPr="00AC4AEA">
        <w:rPr>
          <w:rFonts w:ascii="Arial" w:hAnsi="Arial" w:cs="Arial"/>
          <w:sz w:val="20"/>
          <w:szCs w:val="20"/>
        </w:rPr>
        <w:t xml:space="preserve">excepto que </w:t>
      </w:r>
      <w:r w:rsidR="009D71DD" w:rsidRPr="00AC4AEA">
        <w:rPr>
          <w:rFonts w:ascii="Arial" w:hAnsi="Arial" w:cs="Arial"/>
          <w:sz w:val="20"/>
          <w:szCs w:val="20"/>
        </w:rPr>
        <w:t xml:space="preserve">esta Resolución Técnica </w:t>
      </w:r>
      <w:r w:rsidR="00C33BBE" w:rsidRPr="00AC4AEA">
        <w:rPr>
          <w:rFonts w:ascii="Arial" w:hAnsi="Arial" w:cs="Arial"/>
          <w:sz w:val="20"/>
          <w:szCs w:val="20"/>
        </w:rPr>
        <w:t>u</w:t>
      </w:r>
      <w:r w:rsidR="009D71DD" w:rsidRPr="00AC4AEA">
        <w:rPr>
          <w:rFonts w:ascii="Arial" w:hAnsi="Arial" w:cs="Arial"/>
          <w:sz w:val="20"/>
          <w:szCs w:val="20"/>
        </w:rPr>
        <w:t xml:space="preserve"> </w:t>
      </w:r>
      <w:r w:rsidR="009D71DD" w:rsidRPr="00AC4AEA">
        <w:rPr>
          <w:rFonts w:ascii="Arial" w:hAnsi="Arial" w:cs="Arial"/>
          <w:b/>
          <w:bCs/>
          <w:sz w:val="20"/>
          <w:szCs w:val="20"/>
        </w:rPr>
        <w:t xml:space="preserve">otras normas contables </w:t>
      </w:r>
      <w:r w:rsidR="00C41371" w:rsidRPr="00AC4AEA">
        <w:rPr>
          <w:rFonts w:ascii="Arial" w:hAnsi="Arial" w:cs="Arial"/>
          <w:sz w:val="20"/>
          <w:szCs w:val="20"/>
        </w:rPr>
        <w:t>estable</w:t>
      </w:r>
      <w:r w:rsidR="00F460EA" w:rsidRPr="00AC4AEA">
        <w:rPr>
          <w:rFonts w:ascii="Arial" w:hAnsi="Arial" w:cs="Arial"/>
          <w:sz w:val="20"/>
          <w:szCs w:val="20"/>
        </w:rPr>
        <w:t>zcan</w:t>
      </w:r>
      <w:r w:rsidR="00C41371" w:rsidRPr="00AC4AEA">
        <w:rPr>
          <w:rFonts w:ascii="Arial" w:hAnsi="Arial" w:cs="Arial"/>
          <w:sz w:val="20"/>
          <w:szCs w:val="20"/>
        </w:rPr>
        <w:t xml:space="preserve"> un umbral de probabilidad diferente</w:t>
      </w:r>
      <w:r w:rsidR="00301363" w:rsidRPr="00AC4AEA">
        <w:rPr>
          <w:rFonts w:ascii="Arial" w:hAnsi="Arial" w:cs="Arial"/>
          <w:sz w:val="20"/>
          <w:szCs w:val="20"/>
        </w:rPr>
        <w:t xml:space="preserve"> para partidas determinadas</w:t>
      </w:r>
      <w:r w:rsidR="00C41371" w:rsidRPr="00AC4AEA">
        <w:rPr>
          <w:rFonts w:ascii="Arial" w:hAnsi="Arial" w:cs="Arial"/>
          <w:sz w:val="20"/>
          <w:szCs w:val="20"/>
        </w:rPr>
        <w:t>.</w:t>
      </w:r>
    </w:p>
    <w:p w:rsidR="00F73D4F" w:rsidRPr="00AC4AEA" w:rsidRDefault="00F73D4F" w:rsidP="00A318EA">
      <w:pPr>
        <w:pStyle w:val="Prrafodelista"/>
        <w:numPr>
          <w:ilvl w:val="0"/>
          <w:numId w:val="29"/>
        </w:numPr>
        <w:contextualSpacing w:val="0"/>
        <w:jc w:val="both"/>
        <w:rPr>
          <w:rFonts w:ascii="Arial" w:hAnsi="Arial" w:cs="Arial"/>
          <w:sz w:val="20"/>
          <w:szCs w:val="20"/>
        </w:rPr>
      </w:pPr>
      <w:r w:rsidRPr="00AC4AEA">
        <w:rPr>
          <w:rFonts w:ascii="Arial" w:hAnsi="Arial" w:cs="Arial"/>
          <w:sz w:val="20"/>
          <w:szCs w:val="20"/>
        </w:rPr>
        <w:t xml:space="preserve">Una entidad reconocerá un </w:t>
      </w:r>
      <w:r w:rsidRPr="00AC4AEA">
        <w:rPr>
          <w:rFonts w:ascii="Arial" w:hAnsi="Arial" w:cs="Arial"/>
          <w:b/>
          <w:bCs/>
          <w:sz w:val="20"/>
          <w:szCs w:val="20"/>
        </w:rPr>
        <w:t>pasivo</w:t>
      </w:r>
      <w:r w:rsidRPr="00AC4AEA">
        <w:rPr>
          <w:rFonts w:ascii="Arial" w:hAnsi="Arial" w:cs="Arial"/>
          <w:sz w:val="20"/>
          <w:szCs w:val="20"/>
        </w:rPr>
        <w:t xml:space="preserve"> cuando:</w:t>
      </w:r>
    </w:p>
    <w:p w:rsidR="00F73D4F" w:rsidRPr="00AC4AEA" w:rsidRDefault="00F4017F" w:rsidP="00A318EA">
      <w:pPr>
        <w:pStyle w:val="Prrafodelista"/>
        <w:numPr>
          <w:ilvl w:val="1"/>
          <w:numId w:val="29"/>
        </w:numPr>
        <w:ind w:left="1560"/>
        <w:contextualSpacing w:val="0"/>
        <w:jc w:val="both"/>
        <w:rPr>
          <w:rFonts w:ascii="Arial" w:hAnsi="Arial" w:cs="Arial"/>
          <w:sz w:val="20"/>
          <w:szCs w:val="20"/>
        </w:rPr>
      </w:pPr>
      <w:r w:rsidRPr="00AC4AEA">
        <w:rPr>
          <w:rFonts w:ascii="Arial" w:hAnsi="Arial" w:cs="Arial"/>
          <w:sz w:val="20"/>
          <w:szCs w:val="20"/>
        </w:rPr>
        <w:t xml:space="preserve">la </w:t>
      </w:r>
      <w:r w:rsidR="004F7CB7" w:rsidRPr="00AC4AEA">
        <w:rPr>
          <w:rFonts w:ascii="Arial" w:hAnsi="Arial" w:cs="Arial"/>
          <w:sz w:val="20"/>
          <w:szCs w:val="20"/>
        </w:rPr>
        <w:t>partida c</w:t>
      </w:r>
      <w:r w:rsidR="00F73D4F" w:rsidRPr="00AC4AEA">
        <w:rPr>
          <w:rFonts w:ascii="Arial" w:hAnsi="Arial" w:cs="Arial"/>
          <w:sz w:val="20"/>
          <w:szCs w:val="20"/>
        </w:rPr>
        <w:t xml:space="preserve">umpla la definición del </w:t>
      </w:r>
      <w:r w:rsidR="007232F2" w:rsidRPr="00AC4AEA">
        <w:rPr>
          <w:rFonts w:ascii="Arial" w:hAnsi="Arial" w:cs="Arial"/>
          <w:sz w:val="20"/>
          <w:szCs w:val="20"/>
        </w:rPr>
        <w:t xml:space="preserve">párrafo </w:t>
      </w:r>
      <w:fldSimple w:instr=" REF _Ref74818851 \r \h  \* MERGEFORMAT ">
        <w:r w:rsidR="00D33A5D" w:rsidRPr="00D33A5D">
          <w:rPr>
            <w:rFonts w:ascii="Arial" w:hAnsi="Arial" w:cs="Arial"/>
            <w:sz w:val="20"/>
            <w:szCs w:val="20"/>
          </w:rPr>
          <w:t>23</w:t>
        </w:r>
      </w:fldSimple>
      <w:r w:rsidR="00F73D4F" w:rsidRPr="00AC4AEA">
        <w:rPr>
          <w:rFonts w:ascii="Arial" w:hAnsi="Arial" w:cs="Arial"/>
          <w:sz w:val="20"/>
          <w:szCs w:val="20"/>
        </w:rPr>
        <w:t>;</w:t>
      </w:r>
    </w:p>
    <w:p w:rsidR="00F73D4F" w:rsidRPr="00AC4AEA" w:rsidRDefault="00F4017F" w:rsidP="00A318EA">
      <w:pPr>
        <w:pStyle w:val="Prrafodelista"/>
        <w:numPr>
          <w:ilvl w:val="1"/>
          <w:numId w:val="29"/>
        </w:numPr>
        <w:ind w:left="1560"/>
        <w:contextualSpacing w:val="0"/>
        <w:jc w:val="both"/>
        <w:rPr>
          <w:rFonts w:ascii="Arial" w:hAnsi="Arial" w:cs="Arial"/>
          <w:sz w:val="20"/>
          <w:szCs w:val="20"/>
        </w:rPr>
      </w:pPr>
      <w:r w:rsidRPr="00AC4AEA">
        <w:rPr>
          <w:rFonts w:ascii="Arial" w:hAnsi="Arial" w:cs="Arial"/>
          <w:sz w:val="20"/>
          <w:szCs w:val="20"/>
        </w:rPr>
        <w:t xml:space="preserve">su </w:t>
      </w:r>
      <w:r w:rsidR="00F73D4F" w:rsidRPr="00AC4AEA">
        <w:rPr>
          <w:rFonts w:ascii="Arial" w:hAnsi="Arial" w:cs="Arial"/>
          <w:sz w:val="20"/>
          <w:szCs w:val="20"/>
        </w:rPr>
        <w:t xml:space="preserve">medición </w:t>
      </w:r>
      <w:r w:rsidR="00F10F74" w:rsidRPr="00AC4AEA">
        <w:rPr>
          <w:rFonts w:ascii="Arial" w:hAnsi="Arial" w:cs="Arial"/>
          <w:sz w:val="20"/>
          <w:szCs w:val="20"/>
        </w:rPr>
        <w:t>satisfaga</w:t>
      </w:r>
      <w:r w:rsidR="00F73D4F" w:rsidRPr="00AC4AEA">
        <w:rPr>
          <w:rFonts w:ascii="Arial" w:hAnsi="Arial" w:cs="Arial"/>
          <w:sz w:val="20"/>
          <w:szCs w:val="20"/>
        </w:rPr>
        <w:t xml:space="preserve"> el requisito de </w:t>
      </w:r>
      <w:r w:rsidR="00F73D4F" w:rsidRPr="00AC4AEA">
        <w:rPr>
          <w:rFonts w:ascii="Arial" w:hAnsi="Arial" w:cs="Arial"/>
          <w:b/>
          <w:bCs/>
          <w:sz w:val="20"/>
          <w:szCs w:val="20"/>
        </w:rPr>
        <w:t>confiabilidad</w:t>
      </w:r>
      <w:r w:rsidR="00A06CEF" w:rsidRPr="00AC4AEA">
        <w:rPr>
          <w:rFonts w:ascii="Arial" w:hAnsi="Arial" w:cs="Arial"/>
          <w:b/>
          <w:bCs/>
          <w:sz w:val="20"/>
          <w:szCs w:val="20"/>
        </w:rPr>
        <w:t xml:space="preserve"> (credibilidad)</w:t>
      </w:r>
      <w:r w:rsidR="0086268F" w:rsidRPr="00AC4AEA">
        <w:rPr>
          <w:rFonts w:ascii="Arial" w:hAnsi="Arial" w:cs="Arial"/>
          <w:sz w:val="20"/>
          <w:szCs w:val="20"/>
        </w:rPr>
        <w:t>;</w:t>
      </w:r>
      <w:r w:rsidR="00F73D4F" w:rsidRPr="00AC4AEA">
        <w:rPr>
          <w:rFonts w:ascii="Arial" w:hAnsi="Arial" w:cs="Arial"/>
          <w:sz w:val="20"/>
          <w:szCs w:val="20"/>
        </w:rPr>
        <w:t xml:space="preserve"> y</w:t>
      </w:r>
    </w:p>
    <w:p w:rsidR="00CE3964" w:rsidRPr="00AC4AEA" w:rsidRDefault="00F12893" w:rsidP="00A318EA">
      <w:pPr>
        <w:pStyle w:val="Prrafodelista"/>
        <w:numPr>
          <w:ilvl w:val="1"/>
          <w:numId w:val="29"/>
        </w:numPr>
        <w:ind w:left="1560"/>
        <w:contextualSpacing w:val="0"/>
        <w:jc w:val="both"/>
        <w:rPr>
          <w:rFonts w:ascii="Arial" w:hAnsi="Arial" w:cs="Arial"/>
          <w:sz w:val="20"/>
          <w:szCs w:val="20"/>
        </w:rPr>
      </w:pPr>
      <w:r w:rsidRPr="00AC4AEA">
        <w:rPr>
          <w:rFonts w:ascii="Arial" w:hAnsi="Arial" w:cs="Arial"/>
          <w:sz w:val="20"/>
          <w:szCs w:val="20"/>
        </w:rPr>
        <w:t>la salida de recursos económicos que den lugar al</w:t>
      </w:r>
      <w:r w:rsidR="00F73D4F" w:rsidRPr="00AC4AEA">
        <w:rPr>
          <w:rFonts w:ascii="Arial" w:hAnsi="Arial" w:cs="Arial"/>
          <w:sz w:val="20"/>
          <w:szCs w:val="20"/>
        </w:rPr>
        <w:t xml:space="preserve"> cumplimiento de </w:t>
      </w:r>
      <w:r w:rsidR="00F474F5" w:rsidRPr="00AC4AEA">
        <w:rPr>
          <w:rFonts w:ascii="Arial" w:hAnsi="Arial" w:cs="Arial"/>
          <w:sz w:val="20"/>
          <w:szCs w:val="20"/>
        </w:rPr>
        <w:t xml:space="preserve">esas </w:t>
      </w:r>
      <w:r w:rsidR="00F73D4F" w:rsidRPr="00AC4AEA">
        <w:rPr>
          <w:rFonts w:ascii="Arial" w:hAnsi="Arial" w:cs="Arial"/>
          <w:sz w:val="20"/>
          <w:szCs w:val="20"/>
        </w:rPr>
        <w:t>obligaciones</w:t>
      </w:r>
      <w:r w:rsidR="00F474F5" w:rsidRPr="00AC4AEA">
        <w:rPr>
          <w:rFonts w:ascii="Arial" w:hAnsi="Arial" w:cs="Arial"/>
          <w:sz w:val="20"/>
          <w:szCs w:val="20"/>
        </w:rPr>
        <w:t xml:space="preserve"> </w:t>
      </w:r>
      <w:r w:rsidR="00DA4E1D" w:rsidRPr="00AC4AEA">
        <w:rPr>
          <w:rFonts w:ascii="Arial" w:hAnsi="Arial" w:cs="Arial"/>
          <w:sz w:val="20"/>
          <w:szCs w:val="20"/>
        </w:rPr>
        <w:t xml:space="preserve">sea </w:t>
      </w:r>
      <w:r w:rsidR="00605C69" w:rsidRPr="00AC4AEA">
        <w:rPr>
          <w:rFonts w:ascii="Arial" w:hAnsi="Arial" w:cs="Arial"/>
          <w:b/>
          <w:bCs/>
          <w:sz w:val="20"/>
          <w:szCs w:val="20"/>
        </w:rPr>
        <w:t>probable</w:t>
      </w:r>
      <w:r w:rsidR="00252A06" w:rsidRPr="00AC4AEA">
        <w:rPr>
          <w:rFonts w:ascii="Arial" w:hAnsi="Arial" w:cs="Arial"/>
          <w:sz w:val="20"/>
          <w:szCs w:val="20"/>
        </w:rPr>
        <w:t>,</w:t>
      </w:r>
      <w:r w:rsidR="00252A06" w:rsidRPr="00AC4AEA">
        <w:rPr>
          <w:rFonts w:ascii="Arial" w:hAnsi="Arial" w:cs="Arial"/>
          <w:b/>
          <w:bCs/>
          <w:sz w:val="20"/>
          <w:szCs w:val="20"/>
        </w:rPr>
        <w:t xml:space="preserve"> </w:t>
      </w:r>
      <w:r w:rsidR="00CE3964" w:rsidRPr="00AC4AEA">
        <w:rPr>
          <w:rFonts w:ascii="Arial" w:hAnsi="Arial" w:cs="Arial"/>
          <w:sz w:val="20"/>
          <w:szCs w:val="20"/>
        </w:rPr>
        <w:t xml:space="preserve">excepto que </w:t>
      </w:r>
      <w:r w:rsidR="009D71DD" w:rsidRPr="00AC4AEA">
        <w:rPr>
          <w:rFonts w:ascii="Arial" w:hAnsi="Arial" w:cs="Arial"/>
          <w:sz w:val="20"/>
          <w:szCs w:val="20"/>
        </w:rPr>
        <w:t xml:space="preserve">esta Resolución Técnica </w:t>
      </w:r>
      <w:r w:rsidR="00C33BBE" w:rsidRPr="00AC4AEA">
        <w:rPr>
          <w:rFonts w:ascii="Arial" w:hAnsi="Arial" w:cs="Arial"/>
          <w:sz w:val="20"/>
          <w:szCs w:val="20"/>
        </w:rPr>
        <w:t>u</w:t>
      </w:r>
      <w:r w:rsidR="009D71DD" w:rsidRPr="00AC4AEA">
        <w:rPr>
          <w:rFonts w:ascii="Arial" w:hAnsi="Arial" w:cs="Arial"/>
          <w:sz w:val="20"/>
          <w:szCs w:val="20"/>
        </w:rPr>
        <w:t xml:space="preserve"> </w:t>
      </w:r>
      <w:r w:rsidR="009D71DD" w:rsidRPr="00AC4AEA">
        <w:rPr>
          <w:rFonts w:ascii="Arial" w:hAnsi="Arial" w:cs="Arial"/>
          <w:b/>
          <w:bCs/>
          <w:sz w:val="20"/>
          <w:szCs w:val="20"/>
        </w:rPr>
        <w:t xml:space="preserve">otras normas contables </w:t>
      </w:r>
      <w:r w:rsidR="00CE3964" w:rsidRPr="00AC4AEA">
        <w:rPr>
          <w:rFonts w:ascii="Arial" w:hAnsi="Arial" w:cs="Arial"/>
          <w:sz w:val="20"/>
          <w:szCs w:val="20"/>
        </w:rPr>
        <w:t>estable</w:t>
      </w:r>
      <w:r w:rsidR="00F460EA" w:rsidRPr="00AC4AEA">
        <w:rPr>
          <w:rFonts w:ascii="Arial" w:hAnsi="Arial" w:cs="Arial"/>
          <w:sz w:val="20"/>
          <w:szCs w:val="20"/>
        </w:rPr>
        <w:t>zcan</w:t>
      </w:r>
      <w:r w:rsidR="00CE3964" w:rsidRPr="00AC4AEA">
        <w:rPr>
          <w:rFonts w:ascii="Arial" w:hAnsi="Arial" w:cs="Arial"/>
          <w:sz w:val="20"/>
          <w:szCs w:val="20"/>
        </w:rPr>
        <w:t xml:space="preserve"> un umbral de probabilidad diferente</w:t>
      </w:r>
      <w:r w:rsidR="00301363" w:rsidRPr="00AC4AEA">
        <w:rPr>
          <w:rFonts w:ascii="Arial" w:hAnsi="Arial" w:cs="Arial"/>
          <w:sz w:val="20"/>
          <w:szCs w:val="20"/>
        </w:rPr>
        <w:t xml:space="preserve"> para partidas determinadas</w:t>
      </w:r>
      <w:r w:rsidR="00CE3964" w:rsidRPr="00AC4AEA">
        <w:rPr>
          <w:rFonts w:ascii="Arial" w:hAnsi="Arial" w:cs="Arial"/>
          <w:sz w:val="20"/>
          <w:szCs w:val="20"/>
        </w:rPr>
        <w:t>.</w:t>
      </w:r>
    </w:p>
    <w:p w:rsidR="00C33BBE" w:rsidRPr="00AC4AEA" w:rsidRDefault="00C33BBE" w:rsidP="00A318EA">
      <w:pPr>
        <w:pStyle w:val="Prrafodelista"/>
        <w:numPr>
          <w:ilvl w:val="0"/>
          <w:numId w:val="29"/>
        </w:numPr>
        <w:contextualSpacing w:val="0"/>
        <w:jc w:val="both"/>
        <w:rPr>
          <w:rFonts w:ascii="Arial" w:hAnsi="Arial" w:cs="Arial"/>
          <w:sz w:val="20"/>
          <w:szCs w:val="20"/>
        </w:rPr>
      </w:pPr>
      <w:r w:rsidRPr="00AC4AEA">
        <w:rPr>
          <w:rFonts w:ascii="Arial" w:hAnsi="Arial" w:cs="Arial"/>
          <w:sz w:val="20"/>
          <w:szCs w:val="20"/>
        </w:rPr>
        <w:lastRenderedPageBreak/>
        <w:t xml:space="preserve">Una entidad reconocerá las transacciones con los propietarios en su carácter de tales, los resultados y los </w:t>
      </w:r>
      <w:r w:rsidRPr="00AC4AEA">
        <w:rPr>
          <w:rFonts w:ascii="Arial" w:hAnsi="Arial" w:cs="Arial"/>
          <w:b/>
          <w:bCs/>
          <w:sz w:val="20"/>
          <w:szCs w:val="20"/>
        </w:rPr>
        <w:t>resultados diferidos</w:t>
      </w:r>
      <w:r w:rsidRPr="00AC4AEA">
        <w:rPr>
          <w:rFonts w:ascii="Arial" w:hAnsi="Arial" w:cs="Arial"/>
          <w:sz w:val="20"/>
          <w:szCs w:val="20"/>
        </w:rPr>
        <w:t xml:space="preserve"> cuando se produzcan los hechos sustanciales generadores de las correspondientes variaciones patrimoniales. A estos fines, deberá priorizar:</w:t>
      </w:r>
    </w:p>
    <w:p w:rsidR="00C33BBE" w:rsidRPr="00AC4AEA" w:rsidRDefault="00C33BBE" w:rsidP="00A318EA">
      <w:pPr>
        <w:pStyle w:val="Prrafodelista"/>
        <w:numPr>
          <w:ilvl w:val="1"/>
          <w:numId w:val="29"/>
        </w:numPr>
        <w:ind w:left="1560"/>
        <w:contextualSpacing w:val="0"/>
        <w:jc w:val="both"/>
        <w:rPr>
          <w:rFonts w:ascii="Arial" w:hAnsi="Arial" w:cs="Arial"/>
          <w:sz w:val="20"/>
          <w:szCs w:val="20"/>
        </w:rPr>
      </w:pPr>
      <w:r w:rsidRPr="00AC4AEA">
        <w:rPr>
          <w:rFonts w:ascii="Arial" w:hAnsi="Arial" w:cs="Arial"/>
          <w:sz w:val="20"/>
          <w:szCs w:val="20"/>
        </w:rPr>
        <w:t>la sustancia económica de los hechos antes que a su forma; y</w:t>
      </w:r>
    </w:p>
    <w:p w:rsidR="00C33BBE" w:rsidRPr="00AC4AEA" w:rsidRDefault="00C33BBE" w:rsidP="00A318EA">
      <w:pPr>
        <w:pStyle w:val="Prrafodelista"/>
        <w:numPr>
          <w:ilvl w:val="1"/>
          <w:numId w:val="29"/>
        </w:numPr>
        <w:ind w:left="1560"/>
        <w:contextualSpacing w:val="0"/>
        <w:jc w:val="both"/>
        <w:rPr>
          <w:rFonts w:ascii="Arial" w:hAnsi="Arial" w:cs="Arial"/>
          <w:sz w:val="20"/>
          <w:szCs w:val="20"/>
        </w:rPr>
      </w:pPr>
      <w:r w:rsidRPr="00AC4AEA">
        <w:rPr>
          <w:rFonts w:ascii="Arial" w:hAnsi="Arial" w:cs="Arial"/>
          <w:sz w:val="20"/>
          <w:szCs w:val="20"/>
        </w:rPr>
        <w:t xml:space="preserve">la definición de </w:t>
      </w:r>
      <w:r w:rsidR="00CE13D7" w:rsidRPr="00CE13D7">
        <w:rPr>
          <w:rFonts w:ascii="Arial" w:hAnsi="Arial" w:cs="Arial"/>
          <w:bCs/>
          <w:sz w:val="20"/>
          <w:szCs w:val="20"/>
        </w:rPr>
        <w:t>activos</w:t>
      </w:r>
      <w:r w:rsidRPr="00AC4AEA">
        <w:rPr>
          <w:rFonts w:ascii="Arial" w:hAnsi="Arial" w:cs="Arial"/>
          <w:sz w:val="20"/>
          <w:szCs w:val="20"/>
        </w:rPr>
        <w:t xml:space="preserve">, </w:t>
      </w:r>
      <w:r w:rsidR="00CE13D7" w:rsidRPr="00CE13D7">
        <w:rPr>
          <w:rFonts w:ascii="Arial" w:hAnsi="Arial" w:cs="Arial"/>
          <w:bCs/>
          <w:sz w:val="20"/>
          <w:szCs w:val="20"/>
        </w:rPr>
        <w:t>pasivos</w:t>
      </w:r>
      <w:r w:rsidRPr="00AC4AEA">
        <w:rPr>
          <w:rFonts w:ascii="Arial" w:hAnsi="Arial" w:cs="Arial"/>
          <w:sz w:val="20"/>
          <w:szCs w:val="20"/>
        </w:rPr>
        <w:t xml:space="preserve"> y </w:t>
      </w:r>
      <w:r w:rsidRPr="00AC4AEA">
        <w:rPr>
          <w:rFonts w:ascii="Arial" w:hAnsi="Arial" w:cs="Arial"/>
          <w:b/>
          <w:bCs/>
          <w:sz w:val="20"/>
          <w:szCs w:val="20"/>
        </w:rPr>
        <w:t>patrimonio neto</w:t>
      </w:r>
      <w:r w:rsidRPr="00AC4AEA">
        <w:rPr>
          <w:rFonts w:ascii="Arial" w:hAnsi="Arial" w:cs="Arial"/>
          <w:sz w:val="20"/>
          <w:szCs w:val="20"/>
        </w:rPr>
        <w:t xml:space="preserve"> antes que a la correlación de </w:t>
      </w:r>
      <w:r w:rsidRPr="00AC4AEA">
        <w:rPr>
          <w:rFonts w:ascii="Arial" w:hAnsi="Arial" w:cs="Arial"/>
          <w:b/>
          <w:bCs/>
          <w:sz w:val="20"/>
          <w:szCs w:val="20"/>
        </w:rPr>
        <w:t>ingresos</w:t>
      </w:r>
      <w:r w:rsidRPr="00AC4AEA">
        <w:rPr>
          <w:rFonts w:ascii="Arial" w:hAnsi="Arial" w:cs="Arial"/>
          <w:sz w:val="20"/>
          <w:szCs w:val="20"/>
        </w:rPr>
        <w:t xml:space="preserve"> y </w:t>
      </w:r>
      <w:r w:rsidRPr="00AC4AEA">
        <w:rPr>
          <w:rFonts w:ascii="Arial" w:hAnsi="Arial" w:cs="Arial"/>
          <w:b/>
          <w:bCs/>
          <w:sz w:val="20"/>
          <w:szCs w:val="20"/>
        </w:rPr>
        <w:t>gastos</w:t>
      </w:r>
      <w:r w:rsidRPr="00AC4AEA">
        <w:rPr>
          <w:rFonts w:ascii="Arial" w:hAnsi="Arial" w:cs="Arial"/>
          <w:sz w:val="20"/>
          <w:szCs w:val="20"/>
        </w:rPr>
        <w:t>.</w:t>
      </w:r>
    </w:p>
    <w:p w:rsidR="000A7620" w:rsidRPr="00AC4AEA" w:rsidRDefault="000073EE" w:rsidP="00A318EA">
      <w:pPr>
        <w:pStyle w:val="Prrafodelista"/>
        <w:numPr>
          <w:ilvl w:val="0"/>
          <w:numId w:val="29"/>
        </w:numPr>
        <w:contextualSpacing w:val="0"/>
        <w:jc w:val="both"/>
        <w:rPr>
          <w:rFonts w:ascii="Arial" w:hAnsi="Arial" w:cs="Arial"/>
          <w:sz w:val="20"/>
          <w:szCs w:val="20"/>
        </w:rPr>
      </w:pPr>
      <w:r w:rsidRPr="00AC4AEA">
        <w:rPr>
          <w:rFonts w:ascii="Arial" w:hAnsi="Arial" w:cs="Arial"/>
          <w:sz w:val="20"/>
          <w:szCs w:val="20"/>
        </w:rPr>
        <w:t>En la medida en que se cumpla</w:t>
      </w:r>
      <w:r w:rsidR="00D35D64" w:rsidRPr="00AC4AEA">
        <w:rPr>
          <w:rFonts w:ascii="Arial" w:hAnsi="Arial" w:cs="Arial"/>
          <w:sz w:val="20"/>
          <w:szCs w:val="20"/>
        </w:rPr>
        <w:t xml:space="preserve"> </w:t>
      </w:r>
      <w:r w:rsidR="00AE1B8A" w:rsidRPr="00AC4AEA">
        <w:rPr>
          <w:rFonts w:ascii="Arial" w:hAnsi="Arial" w:cs="Arial"/>
          <w:sz w:val="20"/>
          <w:szCs w:val="20"/>
        </w:rPr>
        <w:t xml:space="preserve">lo indicado en </w:t>
      </w:r>
      <w:r w:rsidRPr="00AC4AEA">
        <w:rPr>
          <w:rFonts w:ascii="Arial" w:hAnsi="Arial" w:cs="Arial"/>
          <w:sz w:val="20"/>
          <w:szCs w:val="20"/>
        </w:rPr>
        <w:t xml:space="preserve">el párrafo anterior, una entidad </w:t>
      </w:r>
      <w:r w:rsidR="00756BD9" w:rsidRPr="00AC4AEA">
        <w:rPr>
          <w:rFonts w:ascii="Arial" w:hAnsi="Arial" w:cs="Arial"/>
          <w:sz w:val="20"/>
          <w:szCs w:val="20"/>
        </w:rPr>
        <w:t>imputará a resultados:</w:t>
      </w:r>
    </w:p>
    <w:p w:rsidR="000073EE" w:rsidRPr="00AC4AEA" w:rsidRDefault="00756BD9" w:rsidP="00A318EA">
      <w:pPr>
        <w:pStyle w:val="Prrafodelista"/>
        <w:numPr>
          <w:ilvl w:val="1"/>
          <w:numId w:val="29"/>
        </w:numPr>
        <w:ind w:left="1560"/>
        <w:contextualSpacing w:val="0"/>
        <w:jc w:val="both"/>
        <w:rPr>
          <w:rFonts w:ascii="Arial" w:hAnsi="Arial" w:cs="Arial"/>
          <w:sz w:val="20"/>
          <w:szCs w:val="20"/>
        </w:rPr>
      </w:pPr>
      <w:r w:rsidRPr="00AC4AEA">
        <w:rPr>
          <w:rFonts w:ascii="Arial" w:hAnsi="Arial" w:cs="Arial"/>
          <w:sz w:val="20"/>
          <w:szCs w:val="20"/>
        </w:rPr>
        <w:t xml:space="preserve">los </w:t>
      </w:r>
      <w:r w:rsidR="0050428F" w:rsidRPr="00AC4AEA">
        <w:rPr>
          <w:rFonts w:ascii="Arial" w:hAnsi="Arial" w:cs="Arial"/>
          <w:sz w:val="20"/>
          <w:szCs w:val="20"/>
        </w:rPr>
        <w:t>costos</w:t>
      </w:r>
      <w:r w:rsidR="00AE1B8A" w:rsidRPr="00AC4AEA">
        <w:rPr>
          <w:rFonts w:ascii="Arial" w:hAnsi="Arial" w:cs="Arial"/>
          <w:sz w:val="20"/>
          <w:szCs w:val="20"/>
        </w:rPr>
        <w:t xml:space="preserve"> </w:t>
      </w:r>
      <w:r w:rsidRPr="00AC4AEA">
        <w:rPr>
          <w:rFonts w:ascii="Arial" w:hAnsi="Arial" w:cs="Arial"/>
          <w:sz w:val="20"/>
          <w:szCs w:val="20"/>
        </w:rPr>
        <w:t xml:space="preserve">relacionados con un </w:t>
      </w:r>
      <w:r w:rsidRPr="00AC4AEA">
        <w:rPr>
          <w:rFonts w:ascii="Arial" w:hAnsi="Arial" w:cs="Arial"/>
          <w:b/>
          <w:bCs/>
          <w:sz w:val="20"/>
          <w:szCs w:val="20"/>
        </w:rPr>
        <w:t>ingreso</w:t>
      </w:r>
      <w:r w:rsidRPr="00AC4AEA">
        <w:rPr>
          <w:rFonts w:ascii="Arial" w:hAnsi="Arial" w:cs="Arial"/>
          <w:sz w:val="20"/>
          <w:szCs w:val="20"/>
        </w:rPr>
        <w:t>, en el mismo período durante el cual se reconoce el ingreso;</w:t>
      </w:r>
    </w:p>
    <w:p w:rsidR="00756BD9" w:rsidRPr="00AC4AEA" w:rsidRDefault="00AE1B8A" w:rsidP="00A318EA">
      <w:pPr>
        <w:pStyle w:val="Prrafodelista"/>
        <w:numPr>
          <w:ilvl w:val="1"/>
          <w:numId w:val="29"/>
        </w:numPr>
        <w:ind w:left="1560"/>
        <w:contextualSpacing w:val="0"/>
        <w:jc w:val="both"/>
        <w:rPr>
          <w:rFonts w:ascii="Arial" w:hAnsi="Arial" w:cs="Arial"/>
          <w:sz w:val="20"/>
          <w:szCs w:val="20"/>
        </w:rPr>
      </w:pPr>
      <w:r w:rsidRPr="00AC4AEA">
        <w:rPr>
          <w:rFonts w:ascii="Arial" w:hAnsi="Arial" w:cs="Arial"/>
          <w:sz w:val="20"/>
          <w:szCs w:val="20"/>
        </w:rPr>
        <w:t>l</w:t>
      </w:r>
      <w:r w:rsidR="0050428F" w:rsidRPr="00AC4AEA">
        <w:rPr>
          <w:rFonts w:ascii="Arial" w:hAnsi="Arial" w:cs="Arial"/>
          <w:sz w:val="20"/>
          <w:szCs w:val="20"/>
        </w:rPr>
        <w:t>o</w:t>
      </w:r>
      <w:r w:rsidRPr="00AC4AEA">
        <w:rPr>
          <w:rFonts w:ascii="Arial" w:hAnsi="Arial" w:cs="Arial"/>
          <w:sz w:val="20"/>
          <w:szCs w:val="20"/>
        </w:rPr>
        <w:t xml:space="preserve">s </w:t>
      </w:r>
      <w:r w:rsidR="0050428F" w:rsidRPr="00AC4AEA">
        <w:rPr>
          <w:rFonts w:ascii="Arial" w:hAnsi="Arial" w:cs="Arial"/>
          <w:sz w:val="20"/>
          <w:szCs w:val="20"/>
        </w:rPr>
        <w:t>costos</w:t>
      </w:r>
      <w:r w:rsidRPr="00AC4AEA">
        <w:rPr>
          <w:rFonts w:ascii="Arial" w:hAnsi="Arial" w:cs="Arial"/>
          <w:sz w:val="20"/>
          <w:szCs w:val="20"/>
        </w:rPr>
        <w:t xml:space="preserve"> </w:t>
      </w:r>
      <w:r w:rsidR="00756BD9" w:rsidRPr="00AC4AEA">
        <w:rPr>
          <w:rFonts w:ascii="Arial" w:hAnsi="Arial" w:cs="Arial"/>
          <w:sz w:val="20"/>
          <w:szCs w:val="20"/>
        </w:rPr>
        <w:t xml:space="preserve">que no pueden asociarse </w:t>
      </w:r>
      <w:r w:rsidR="00274DF8" w:rsidRPr="00AC4AEA">
        <w:rPr>
          <w:rFonts w:ascii="Arial" w:hAnsi="Arial" w:cs="Arial"/>
          <w:sz w:val="20"/>
          <w:szCs w:val="20"/>
        </w:rPr>
        <w:t>con</w:t>
      </w:r>
      <w:r w:rsidR="00756BD9" w:rsidRPr="00AC4AEA">
        <w:rPr>
          <w:rFonts w:ascii="Arial" w:hAnsi="Arial" w:cs="Arial"/>
          <w:sz w:val="20"/>
          <w:szCs w:val="20"/>
        </w:rPr>
        <w:t xml:space="preserve"> un </w:t>
      </w:r>
      <w:r w:rsidR="00EA2F88" w:rsidRPr="00AC4AEA">
        <w:rPr>
          <w:rFonts w:ascii="Arial" w:hAnsi="Arial" w:cs="Arial"/>
          <w:b/>
          <w:bCs/>
          <w:sz w:val="20"/>
          <w:szCs w:val="20"/>
        </w:rPr>
        <w:t>ingreso</w:t>
      </w:r>
      <w:r w:rsidR="00EA2F88" w:rsidRPr="00AC4AEA">
        <w:rPr>
          <w:rFonts w:ascii="Arial" w:hAnsi="Arial" w:cs="Arial"/>
          <w:sz w:val="20"/>
          <w:szCs w:val="20"/>
        </w:rPr>
        <w:t>,</w:t>
      </w:r>
      <w:r w:rsidR="009F5E81" w:rsidRPr="00AC4AEA">
        <w:rPr>
          <w:rFonts w:ascii="Arial" w:hAnsi="Arial" w:cs="Arial"/>
          <w:sz w:val="20"/>
          <w:szCs w:val="20"/>
        </w:rPr>
        <w:t xml:space="preserve"> </w:t>
      </w:r>
      <w:r w:rsidR="00756BD9" w:rsidRPr="00AC4AEA">
        <w:rPr>
          <w:rFonts w:ascii="Arial" w:hAnsi="Arial" w:cs="Arial"/>
          <w:sz w:val="20"/>
          <w:szCs w:val="20"/>
        </w:rPr>
        <w:t>pero se vinculan con un período, en dicho período; y</w:t>
      </w:r>
    </w:p>
    <w:p w:rsidR="000073EE" w:rsidRPr="00AC4AEA" w:rsidRDefault="00AE1B8A" w:rsidP="00A318EA">
      <w:pPr>
        <w:pStyle w:val="Prrafodelista"/>
        <w:numPr>
          <w:ilvl w:val="1"/>
          <w:numId w:val="29"/>
        </w:numPr>
        <w:ind w:left="1559"/>
        <w:contextualSpacing w:val="0"/>
        <w:jc w:val="both"/>
        <w:rPr>
          <w:rFonts w:ascii="Arial" w:hAnsi="Arial" w:cs="Arial"/>
          <w:sz w:val="20"/>
          <w:szCs w:val="20"/>
        </w:rPr>
      </w:pPr>
      <w:r w:rsidRPr="00AC4AEA">
        <w:rPr>
          <w:rFonts w:ascii="Arial" w:hAnsi="Arial" w:cs="Arial"/>
          <w:sz w:val="20"/>
          <w:szCs w:val="20"/>
        </w:rPr>
        <w:t>l</w:t>
      </w:r>
      <w:r w:rsidR="00D35D64" w:rsidRPr="00AC4AEA">
        <w:rPr>
          <w:rFonts w:ascii="Arial" w:hAnsi="Arial" w:cs="Arial"/>
          <w:sz w:val="20"/>
          <w:szCs w:val="20"/>
        </w:rPr>
        <w:t>o</w:t>
      </w:r>
      <w:r w:rsidRPr="00AC4AEA">
        <w:rPr>
          <w:rFonts w:ascii="Arial" w:hAnsi="Arial" w:cs="Arial"/>
          <w:sz w:val="20"/>
          <w:szCs w:val="20"/>
        </w:rPr>
        <w:t xml:space="preserve">s </w:t>
      </w:r>
      <w:r w:rsidR="00756BD9" w:rsidRPr="00AC4AEA">
        <w:rPr>
          <w:rFonts w:ascii="Arial" w:hAnsi="Arial" w:cs="Arial"/>
          <w:sz w:val="20"/>
          <w:szCs w:val="20"/>
        </w:rPr>
        <w:t xml:space="preserve">demás </w:t>
      </w:r>
      <w:r w:rsidR="0050428F" w:rsidRPr="00AC4AEA">
        <w:rPr>
          <w:rFonts w:ascii="Arial" w:hAnsi="Arial" w:cs="Arial"/>
          <w:sz w:val="20"/>
          <w:szCs w:val="20"/>
        </w:rPr>
        <w:t>costos</w:t>
      </w:r>
      <w:r w:rsidR="00756BD9" w:rsidRPr="00AC4AEA">
        <w:rPr>
          <w:rFonts w:ascii="Arial" w:hAnsi="Arial" w:cs="Arial"/>
          <w:sz w:val="20"/>
          <w:szCs w:val="20"/>
        </w:rPr>
        <w:t xml:space="preserve">, en forma inmediata. </w:t>
      </w:r>
    </w:p>
    <w:p w:rsidR="0071201A" w:rsidRPr="00AC4AEA" w:rsidRDefault="0071201A" w:rsidP="00A318EA">
      <w:pPr>
        <w:pStyle w:val="Prrafodelista"/>
        <w:numPr>
          <w:ilvl w:val="0"/>
          <w:numId w:val="29"/>
        </w:numPr>
        <w:ind w:left="992"/>
        <w:contextualSpacing w:val="0"/>
        <w:jc w:val="both"/>
        <w:rPr>
          <w:rFonts w:ascii="Arial" w:hAnsi="Arial" w:cs="Arial"/>
          <w:sz w:val="20"/>
          <w:szCs w:val="20"/>
        </w:rPr>
      </w:pPr>
      <w:r w:rsidRPr="00AC4AEA">
        <w:rPr>
          <w:rFonts w:ascii="Arial" w:hAnsi="Arial" w:cs="Arial"/>
          <w:sz w:val="20"/>
          <w:szCs w:val="20"/>
        </w:rPr>
        <w:t>Una entidad reconocer</w:t>
      </w:r>
      <w:r w:rsidR="002A582D" w:rsidRPr="00AC4AEA">
        <w:rPr>
          <w:rFonts w:ascii="Arial" w:hAnsi="Arial" w:cs="Arial"/>
          <w:sz w:val="20"/>
          <w:szCs w:val="20"/>
        </w:rPr>
        <w:t>á</w:t>
      </w:r>
      <w:r w:rsidRPr="00AC4AEA">
        <w:rPr>
          <w:rFonts w:ascii="Arial" w:hAnsi="Arial" w:cs="Arial"/>
          <w:sz w:val="20"/>
          <w:szCs w:val="20"/>
        </w:rPr>
        <w:t xml:space="preserve"> los </w:t>
      </w:r>
      <w:r w:rsidRPr="00AC4AEA">
        <w:rPr>
          <w:rFonts w:ascii="Arial" w:hAnsi="Arial" w:cs="Arial"/>
          <w:b/>
          <w:bCs/>
          <w:sz w:val="20"/>
          <w:szCs w:val="20"/>
        </w:rPr>
        <w:t>ingresos de actividades ordinarias</w:t>
      </w:r>
      <w:r w:rsidRPr="00AC4AEA">
        <w:rPr>
          <w:rFonts w:ascii="Arial" w:hAnsi="Arial" w:cs="Arial"/>
          <w:sz w:val="20"/>
          <w:szCs w:val="20"/>
        </w:rPr>
        <w:t xml:space="preserve"> procedentes de transacciones (operaciones de intercambio) de acuerd</w:t>
      </w:r>
      <w:r w:rsidR="002A582D" w:rsidRPr="00AC4AEA">
        <w:rPr>
          <w:rFonts w:ascii="Arial" w:hAnsi="Arial" w:cs="Arial"/>
          <w:sz w:val="20"/>
          <w:szCs w:val="20"/>
        </w:rPr>
        <w:t>o</w:t>
      </w:r>
      <w:r w:rsidRPr="00AC4AEA">
        <w:rPr>
          <w:rFonts w:ascii="Arial" w:hAnsi="Arial" w:cs="Arial"/>
          <w:sz w:val="20"/>
          <w:szCs w:val="20"/>
        </w:rPr>
        <w:t xml:space="preserve"> con lo establecido en la sección “</w:t>
      </w:r>
      <w:r w:rsidRPr="00AC4AEA">
        <w:rPr>
          <w:rFonts w:ascii="Arial" w:hAnsi="Arial" w:cs="Arial"/>
          <w:sz w:val="20"/>
          <w:szCs w:val="20"/>
          <w:u w:val="single"/>
        </w:rPr>
        <w:t>Reconocimiento de ingresos de actividades ordinarias procedentes de transacciones (operaciones de intercambio)</w:t>
      </w:r>
      <w:r w:rsidRPr="00AC4AEA">
        <w:rPr>
          <w:rFonts w:ascii="Arial" w:hAnsi="Arial" w:cs="Arial"/>
          <w:sz w:val="20"/>
          <w:szCs w:val="20"/>
        </w:rPr>
        <w:t>” [ver los párrafos</w:t>
      </w:r>
      <w:r w:rsidR="00EA6929">
        <w:rPr>
          <w:rFonts w:ascii="Arial" w:hAnsi="Arial" w:cs="Arial"/>
          <w:sz w:val="20"/>
          <w:szCs w:val="20"/>
        </w:rPr>
        <w:t xml:space="preserve"> </w:t>
      </w:r>
      <w:r w:rsidR="001C4138">
        <w:rPr>
          <w:rFonts w:ascii="Arial" w:hAnsi="Arial" w:cs="Arial"/>
          <w:sz w:val="20"/>
          <w:szCs w:val="20"/>
        </w:rPr>
        <w:fldChar w:fldCharType="begin"/>
      </w:r>
      <w:r w:rsidR="00EA6929">
        <w:rPr>
          <w:rFonts w:ascii="Arial" w:hAnsi="Arial" w:cs="Arial"/>
          <w:sz w:val="20"/>
          <w:szCs w:val="20"/>
        </w:rPr>
        <w:instrText xml:space="preserve"> REF _Ref129077804 \r \h </w:instrText>
      </w:r>
      <w:r w:rsidR="001C4138">
        <w:rPr>
          <w:rFonts w:ascii="Arial" w:hAnsi="Arial" w:cs="Arial"/>
          <w:sz w:val="20"/>
          <w:szCs w:val="20"/>
        </w:rPr>
      </w:r>
      <w:r w:rsidR="001C4138">
        <w:rPr>
          <w:rFonts w:ascii="Arial" w:hAnsi="Arial" w:cs="Arial"/>
          <w:sz w:val="20"/>
          <w:szCs w:val="20"/>
        </w:rPr>
        <w:fldChar w:fldCharType="separate"/>
      </w:r>
      <w:r w:rsidR="00D33A5D">
        <w:rPr>
          <w:rFonts w:ascii="Arial" w:hAnsi="Arial" w:cs="Arial"/>
          <w:sz w:val="20"/>
          <w:szCs w:val="20"/>
        </w:rPr>
        <w:t>522</w:t>
      </w:r>
      <w:r w:rsidR="001C4138">
        <w:rPr>
          <w:rFonts w:ascii="Arial" w:hAnsi="Arial" w:cs="Arial"/>
          <w:sz w:val="20"/>
          <w:szCs w:val="20"/>
        </w:rPr>
        <w:fldChar w:fldCharType="end"/>
      </w:r>
      <w:r w:rsidRPr="00AC4AEA">
        <w:rPr>
          <w:rFonts w:ascii="Arial" w:hAnsi="Arial" w:cs="Arial"/>
          <w:sz w:val="20"/>
          <w:szCs w:val="20"/>
        </w:rPr>
        <w:t xml:space="preserve"> a </w:t>
      </w:r>
      <w:fldSimple w:instr=" REF _Ref104535952 \r \h  \* MERGEFORMAT ">
        <w:r w:rsidR="00D33A5D" w:rsidRPr="00D33A5D">
          <w:rPr>
            <w:rFonts w:ascii="Arial" w:hAnsi="Arial" w:cs="Arial"/>
            <w:sz w:val="20"/>
            <w:szCs w:val="20"/>
          </w:rPr>
          <w:t>526</w:t>
        </w:r>
      </w:fldSimple>
      <w:r w:rsidRPr="00AC4AEA">
        <w:rPr>
          <w:rFonts w:ascii="Arial" w:hAnsi="Arial" w:cs="Arial"/>
          <w:sz w:val="20"/>
          <w:szCs w:val="20"/>
        </w:rPr>
        <w:t xml:space="preserve">]. </w:t>
      </w:r>
    </w:p>
    <w:p w:rsidR="0071201A" w:rsidRPr="00AC4AEA" w:rsidRDefault="0071201A" w:rsidP="00A318EA">
      <w:pPr>
        <w:pStyle w:val="Prrafodelista"/>
        <w:numPr>
          <w:ilvl w:val="0"/>
          <w:numId w:val="29"/>
        </w:numPr>
        <w:ind w:left="992"/>
        <w:contextualSpacing w:val="0"/>
        <w:jc w:val="both"/>
        <w:rPr>
          <w:rFonts w:ascii="Arial" w:hAnsi="Arial" w:cs="Arial"/>
          <w:sz w:val="20"/>
          <w:szCs w:val="20"/>
        </w:rPr>
      </w:pPr>
      <w:r w:rsidRPr="00AC4AEA">
        <w:rPr>
          <w:rFonts w:ascii="Arial" w:hAnsi="Arial" w:cs="Arial"/>
          <w:sz w:val="20"/>
          <w:szCs w:val="20"/>
        </w:rPr>
        <w:t xml:space="preserve">Una entidad reconocerá </w:t>
      </w:r>
      <w:r w:rsidR="00C345C2" w:rsidRPr="00AC4AEA">
        <w:rPr>
          <w:rFonts w:ascii="Arial" w:hAnsi="Arial" w:cs="Arial"/>
          <w:sz w:val="20"/>
          <w:szCs w:val="20"/>
        </w:rPr>
        <w:t>los</w:t>
      </w:r>
      <w:r w:rsidRPr="00AC4AEA">
        <w:rPr>
          <w:rFonts w:ascii="Arial" w:hAnsi="Arial" w:cs="Arial"/>
          <w:sz w:val="20"/>
          <w:szCs w:val="20"/>
        </w:rPr>
        <w:t xml:space="preserve"> resultados </w:t>
      </w:r>
      <w:r w:rsidR="00C345C2" w:rsidRPr="00AC4AEA">
        <w:rPr>
          <w:rFonts w:ascii="Arial" w:hAnsi="Arial" w:cs="Arial"/>
          <w:sz w:val="20"/>
          <w:szCs w:val="20"/>
        </w:rPr>
        <w:t>por</w:t>
      </w:r>
      <w:r w:rsidRPr="00AC4AEA">
        <w:rPr>
          <w:rFonts w:ascii="Arial" w:hAnsi="Arial" w:cs="Arial"/>
          <w:sz w:val="20"/>
          <w:szCs w:val="20"/>
        </w:rPr>
        <w:t xml:space="preserve"> acrecentamientos, valorizaciones o desvalorizaciones provenientes de acontecimientos internos o externos a la entidad que motiven cambios en las mediciones contables de activos o pasivos, de acuerdo con los criterios establecidos en esta Resolución Técnica o en </w:t>
      </w:r>
      <w:r w:rsidRPr="00AC4AEA">
        <w:rPr>
          <w:rFonts w:ascii="Arial" w:hAnsi="Arial" w:cs="Arial"/>
          <w:b/>
          <w:bCs/>
          <w:sz w:val="20"/>
          <w:szCs w:val="20"/>
        </w:rPr>
        <w:t>otras normas contables</w:t>
      </w:r>
      <w:r w:rsidRPr="00AC4AEA">
        <w:rPr>
          <w:rFonts w:ascii="Arial" w:hAnsi="Arial" w:cs="Arial"/>
          <w:sz w:val="20"/>
          <w:szCs w:val="20"/>
        </w:rPr>
        <w:t>.</w:t>
      </w:r>
    </w:p>
    <w:p w:rsidR="00CC102F" w:rsidRPr="00AC4AEA" w:rsidRDefault="00CC102F" w:rsidP="00A318EA">
      <w:pPr>
        <w:pStyle w:val="Prrafodelista"/>
        <w:numPr>
          <w:ilvl w:val="0"/>
          <w:numId w:val="29"/>
        </w:numPr>
        <w:ind w:left="992"/>
        <w:contextualSpacing w:val="0"/>
        <w:jc w:val="both"/>
        <w:rPr>
          <w:rFonts w:ascii="Arial" w:hAnsi="Arial" w:cs="Arial"/>
          <w:sz w:val="20"/>
          <w:szCs w:val="20"/>
        </w:rPr>
      </w:pPr>
      <w:r w:rsidRPr="00AC4AEA">
        <w:rPr>
          <w:rFonts w:ascii="Arial" w:hAnsi="Arial" w:cs="Arial"/>
          <w:sz w:val="20"/>
          <w:szCs w:val="20"/>
        </w:rPr>
        <w:t xml:space="preserve">Una entidad medirá los ingresos, gastos, ganancias y pérdidas empleando los criterios de medición contable </w:t>
      </w:r>
      <w:r w:rsidR="004C665A" w:rsidRPr="00AC4AEA">
        <w:rPr>
          <w:rFonts w:ascii="Arial" w:hAnsi="Arial" w:cs="Arial"/>
          <w:sz w:val="20"/>
          <w:szCs w:val="20"/>
        </w:rPr>
        <w:t xml:space="preserve">de </w:t>
      </w:r>
      <w:r w:rsidRPr="00AC4AEA">
        <w:rPr>
          <w:rFonts w:ascii="Arial" w:hAnsi="Arial" w:cs="Arial"/>
          <w:sz w:val="20"/>
          <w:szCs w:val="20"/>
        </w:rPr>
        <w:t>las contrapartidas que deba recon</w:t>
      </w:r>
      <w:r w:rsidR="00C345C2" w:rsidRPr="00AC4AEA">
        <w:rPr>
          <w:rFonts w:ascii="Arial" w:hAnsi="Arial" w:cs="Arial"/>
          <w:sz w:val="20"/>
          <w:szCs w:val="20"/>
        </w:rPr>
        <w:t>oc</w:t>
      </w:r>
      <w:r w:rsidRPr="00AC4AEA">
        <w:rPr>
          <w:rFonts w:ascii="Arial" w:hAnsi="Arial" w:cs="Arial"/>
          <w:sz w:val="20"/>
          <w:szCs w:val="20"/>
        </w:rPr>
        <w:t>er o dar de baja, según corresponda.</w:t>
      </w:r>
    </w:p>
    <w:p w:rsidR="00713A9A" w:rsidRPr="00AC4AEA" w:rsidRDefault="00713A9A" w:rsidP="00A318EA">
      <w:pPr>
        <w:pStyle w:val="Prrafodelista"/>
        <w:numPr>
          <w:ilvl w:val="0"/>
          <w:numId w:val="29"/>
        </w:numPr>
        <w:contextualSpacing w:val="0"/>
        <w:jc w:val="both"/>
        <w:rPr>
          <w:rFonts w:ascii="Arial" w:hAnsi="Arial" w:cs="Arial"/>
          <w:sz w:val="20"/>
          <w:szCs w:val="20"/>
        </w:rPr>
      </w:pPr>
      <w:r w:rsidRPr="00AC4AEA">
        <w:rPr>
          <w:rFonts w:ascii="Arial" w:hAnsi="Arial" w:cs="Arial"/>
          <w:sz w:val="20"/>
          <w:szCs w:val="20"/>
        </w:rPr>
        <w:t>Una entidad reconocerá y medirá los impuestos sobre las ganancias de conformidad con lo establecido en la sección “</w:t>
      </w:r>
      <w:r w:rsidRPr="00AC4AEA">
        <w:rPr>
          <w:rFonts w:ascii="Arial" w:hAnsi="Arial" w:cs="Arial"/>
          <w:sz w:val="20"/>
          <w:szCs w:val="20"/>
          <w:u w:val="single"/>
        </w:rPr>
        <w:t>Contabilización del impuesto a las ganancias</w:t>
      </w:r>
      <w:r w:rsidRPr="00AC4AEA">
        <w:rPr>
          <w:rFonts w:ascii="Arial" w:hAnsi="Arial" w:cs="Arial"/>
          <w:sz w:val="20"/>
          <w:szCs w:val="20"/>
        </w:rPr>
        <w:t xml:space="preserve">” [ver los párrafos </w:t>
      </w:r>
      <w:fldSimple w:instr=" REF _Ref99468407 \r \h  \* MERGEFORMAT ">
        <w:r w:rsidR="00D33A5D" w:rsidRPr="00D33A5D">
          <w:rPr>
            <w:rFonts w:ascii="Arial" w:hAnsi="Arial" w:cs="Arial"/>
            <w:sz w:val="20"/>
            <w:szCs w:val="20"/>
          </w:rPr>
          <w:t>571</w:t>
        </w:r>
      </w:fldSimple>
      <w:r w:rsidRPr="00AC4AEA">
        <w:rPr>
          <w:rFonts w:ascii="Arial" w:hAnsi="Arial" w:cs="Arial"/>
          <w:sz w:val="20"/>
          <w:szCs w:val="20"/>
        </w:rPr>
        <w:t xml:space="preserve"> a</w:t>
      </w:r>
      <w:r w:rsidR="00743965">
        <w:rPr>
          <w:rFonts w:ascii="Arial" w:hAnsi="Arial" w:cs="Arial"/>
          <w:sz w:val="20"/>
          <w:szCs w:val="20"/>
        </w:rPr>
        <w:t xml:space="preserve"> </w:t>
      </w:r>
      <w:r w:rsidR="001C4138">
        <w:rPr>
          <w:rFonts w:ascii="Arial" w:hAnsi="Arial" w:cs="Arial"/>
          <w:sz w:val="20"/>
          <w:szCs w:val="20"/>
        </w:rPr>
        <w:fldChar w:fldCharType="begin"/>
      </w:r>
      <w:r w:rsidR="00EA6929">
        <w:rPr>
          <w:rFonts w:ascii="Arial" w:hAnsi="Arial" w:cs="Arial"/>
          <w:sz w:val="20"/>
          <w:szCs w:val="20"/>
        </w:rPr>
        <w:instrText xml:space="preserve"> REF _Ref135737673 \r \h </w:instrText>
      </w:r>
      <w:r w:rsidR="001C4138">
        <w:rPr>
          <w:rFonts w:ascii="Arial" w:hAnsi="Arial" w:cs="Arial"/>
          <w:sz w:val="20"/>
          <w:szCs w:val="20"/>
        </w:rPr>
      </w:r>
      <w:r w:rsidR="001C4138">
        <w:rPr>
          <w:rFonts w:ascii="Arial" w:hAnsi="Arial" w:cs="Arial"/>
          <w:sz w:val="20"/>
          <w:szCs w:val="20"/>
        </w:rPr>
        <w:fldChar w:fldCharType="separate"/>
      </w:r>
      <w:r w:rsidR="00D33A5D">
        <w:rPr>
          <w:rFonts w:ascii="Arial" w:hAnsi="Arial" w:cs="Arial"/>
          <w:sz w:val="20"/>
          <w:szCs w:val="20"/>
        </w:rPr>
        <w:t>600</w:t>
      </w:r>
      <w:r w:rsidR="001C4138">
        <w:rPr>
          <w:rFonts w:ascii="Arial" w:hAnsi="Arial" w:cs="Arial"/>
          <w:sz w:val="20"/>
          <w:szCs w:val="20"/>
        </w:rPr>
        <w:fldChar w:fldCharType="end"/>
      </w:r>
      <w:r w:rsidRPr="00AC4AEA">
        <w:rPr>
          <w:rFonts w:ascii="Arial" w:hAnsi="Arial" w:cs="Arial"/>
          <w:sz w:val="20"/>
          <w:szCs w:val="20"/>
        </w:rPr>
        <w:t>].</w:t>
      </w:r>
    </w:p>
    <w:p w:rsidR="0071201A" w:rsidRPr="00AC4AEA" w:rsidRDefault="0071201A" w:rsidP="00A318EA">
      <w:pPr>
        <w:pStyle w:val="Prrafodelista"/>
        <w:numPr>
          <w:ilvl w:val="0"/>
          <w:numId w:val="29"/>
        </w:numPr>
        <w:ind w:left="992"/>
        <w:contextualSpacing w:val="0"/>
        <w:jc w:val="both"/>
        <w:rPr>
          <w:rFonts w:ascii="Arial" w:hAnsi="Arial" w:cs="Arial"/>
          <w:sz w:val="20"/>
          <w:szCs w:val="20"/>
        </w:rPr>
      </w:pPr>
      <w:r w:rsidRPr="00AC4AEA">
        <w:rPr>
          <w:rFonts w:ascii="Arial" w:hAnsi="Arial" w:cs="Arial"/>
          <w:sz w:val="20"/>
          <w:szCs w:val="20"/>
        </w:rPr>
        <w:t xml:space="preserve">En los </w:t>
      </w:r>
      <w:r w:rsidRPr="00AC4AEA">
        <w:rPr>
          <w:rFonts w:ascii="Arial" w:hAnsi="Arial" w:cs="Arial"/>
          <w:b/>
          <w:bCs/>
          <w:sz w:val="20"/>
          <w:szCs w:val="20"/>
        </w:rPr>
        <w:t>estados contables</w:t>
      </w:r>
      <w:r w:rsidRPr="00AC4AEA">
        <w:rPr>
          <w:rFonts w:ascii="Arial" w:hAnsi="Arial" w:cs="Arial"/>
          <w:sz w:val="20"/>
          <w:szCs w:val="20"/>
        </w:rPr>
        <w:t xml:space="preserve"> intermedios, una entidad aplicará los mismos criterios de reconocimiento de variaciones patrimoniales que en los </w:t>
      </w:r>
      <w:r w:rsidRPr="00AC4AEA">
        <w:rPr>
          <w:rFonts w:ascii="Arial" w:hAnsi="Arial" w:cs="Arial"/>
          <w:b/>
          <w:bCs/>
          <w:sz w:val="20"/>
          <w:szCs w:val="20"/>
        </w:rPr>
        <w:t>estados contables</w:t>
      </w:r>
      <w:r w:rsidRPr="00AC4AEA">
        <w:rPr>
          <w:rFonts w:ascii="Arial" w:hAnsi="Arial" w:cs="Arial"/>
          <w:sz w:val="20"/>
          <w:szCs w:val="20"/>
        </w:rPr>
        <w:t xml:space="preserve"> de cierre de ejercicio, salvo que una norma particular indique lo contrario.</w:t>
      </w:r>
    </w:p>
    <w:p w:rsidR="00F460EA" w:rsidRPr="00AC4AEA" w:rsidRDefault="00F10F74" w:rsidP="00A318EA">
      <w:pPr>
        <w:pStyle w:val="Prrafodelista"/>
        <w:numPr>
          <w:ilvl w:val="0"/>
          <w:numId w:val="29"/>
        </w:numPr>
        <w:contextualSpacing w:val="0"/>
        <w:jc w:val="both"/>
        <w:rPr>
          <w:rFonts w:ascii="Arial" w:hAnsi="Arial" w:cs="Arial"/>
          <w:sz w:val="20"/>
          <w:szCs w:val="20"/>
        </w:rPr>
      </w:pPr>
      <w:r w:rsidRPr="00AC4AEA">
        <w:rPr>
          <w:rFonts w:ascii="Arial" w:hAnsi="Arial" w:cs="Arial"/>
          <w:sz w:val="20"/>
          <w:szCs w:val="20"/>
        </w:rPr>
        <w:t xml:space="preserve">Cuando no pueda reconocer un elemento por incumplimiento </w:t>
      </w:r>
      <w:r w:rsidR="00F9029B" w:rsidRPr="00AC4AEA">
        <w:rPr>
          <w:rFonts w:ascii="Arial" w:hAnsi="Arial" w:cs="Arial"/>
          <w:sz w:val="20"/>
          <w:szCs w:val="20"/>
        </w:rPr>
        <w:t xml:space="preserve">de </w:t>
      </w:r>
      <w:r w:rsidR="005703DB" w:rsidRPr="00AC4AEA">
        <w:rPr>
          <w:rFonts w:ascii="Arial" w:hAnsi="Arial" w:cs="Arial"/>
          <w:sz w:val="20"/>
          <w:szCs w:val="20"/>
        </w:rPr>
        <w:t xml:space="preserve">los </w:t>
      </w:r>
      <w:r w:rsidRPr="00AC4AEA">
        <w:rPr>
          <w:rFonts w:ascii="Arial" w:hAnsi="Arial" w:cs="Arial"/>
          <w:sz w:val="20"/>
          <w:szCs w:val="20"/>
        </w:rPr>
        <w:t>requisito</w:t>
      </w:r>
      <w:r w:rsidR="005703DB" w:rsidRPr="00AC4AEA">
        <w:rPr>
          <w:rFonts w:ascii="Arial" w:hAnsi="Arial" w:cs="Arial"/>
          <w:sz w:val="20"/>
          <w:szCs w:val="20"/>
        </w:rPr>
        <w:t>s</w:t>
      </w:r>
      <w:r w:rsidRPr="00AC4AEA">
        <w:rPr>
          <w:rFonts w:ascii="Arial" w:hAnsi="Arial" w:cs="Arial"/>
          <w:sz w:val="20"/>
          <w:szCs w:val="20"/>
        </w:rPr>
        <w:t xml:space="preserve"> de </w:t>
      </w:r>
      <w:r w:rsidRPr="00AC4AEA">
        <w:rPr>
          <w:rFonts w:ascii="Arial" w:hAnsi="Arial" w:cs="Arial"/>
          <w:b/>
          <w:bCs/>
          <w:sz w:val="20"/>
          <w:szCs w:val="20"/>
        </w:rPr>
        <w:t>confiabilidad</w:t>
      </w:r>
      <w:r w:rsidR="00A06CEF" w:rsidRPr="00AC4AEA">
        <w:rPr>
          <w:rFonts w:ascii="Arial" w:hAnsi="Arial" w:cs="Arial"/>
          <w:b/>
          <w:bCs/>
          <w:sz w:val="20"/>
          <w:szCs w:val="20"/>
        </w:rPr>
        <w:t xml:space="preserve"> (credibilidad)</w:t>
      </w:r>
      <w:r w:rsidR="005703DB" w:rsidRPr="00AC4AEA">
        <w:rPr>
          <w:rFonts w:ascii="Arial" w:hAnsi="Arial" w:cs="Arial"/>
          <w:b/>
          <w:bCs/>
          <w:sz w:val="20"/>
          <w:szCs w:val="20"/>
        </w:rPr>
        <w:t xml:space="preserve"> </w:t>
      </w:r>
      <w:r w:rsidR="005703DB" w:rsidRPr="00AC4AEA">
        <w:rPr>
          <w:rFonts w:ascii="Arial" w:hAnsi="Arial" w:cs="Arial"/>
          <w:sz w:val="20"/>
          <w:szCs w:val="20"/>
        </w:rPr>
        <w:t xml:space="preserve">o </w:t>
      </w:r>
      <w:r w:rsidR="00F9029B" w:rsidRPr="00AC4AEA">
        <w:rPr>
          <w:rFonts w:ascii="Arial" w:hAnsi="Arial" w:cs="Arial"/>
          <w:sz w:val="20"/>
          <w:szCs w:val="20"/>
        </w:rPr>
        <w:t>probabilidad de concreción</w:t>
      </w:r>
      <w:r w:rsidRPr="00AC4AEA">
        <w:rPr>
          <w:rFonts w:ascii="Arial" w:hAnsi="Arial" w:cs="Arial"/>
          <w:sz w:val="20"/>
          <w:szCs w:val="20"/>
        </w:rPr>
        <w:t xml:space="preserve">, </w:t>
      </w:r>
      <w:r w:rsidR="00407AF1" w:rsidRPr="00AC4AEA">
        <w:rPr>
          <w:rFonts w:ascii="Arial" w:hAnsi="Arial" w:cs="Arial"/>
          <w:sz w:val="20"/>
          <w:szCs w:val="20"/>
        </w:rPr>
        <w:t>una</w:t>
      </w:r>
      <w:r w:rsidRPr="00AC4AEA">
        <w:rPr>
          <w:rFonts w:ascii="Arial" w:hAnsi="Arial" w:cs="Arial"/>
          <w:sz w:val="20"/>
          <w:szCs w:val="20"/>
        </w:rPr>
        <w:t xml:space="preserve"> entidad deberá informar sobre tal </w:t>
      </w:r>
      <w:r w:rsidR="00D35D64" w:rsidRPr="00AC4AEA">
        <w:rPr>
          <w:rFonts w:ascii="Arial" w:hAnsi="Arial" w:cs="Arial"/>
          <w:sz w:val="20"/>
          <w:szCs w:val="20"/>
        </w:rPr>
        <w:t>circunstancia</w:t>
      </w:r>
      <w:r w:rsidRPr="00AC4AEA">
        <w:rPr>
          <w:rFonts w:ascii="Arial" w:hAnsi="Arial" w:cs="Arial"/>
          <w:sz w:val="20"/>
          <w:szCs w:val="20"/>
        </w:rPr>
        <w:t xml:space="preserve"> en los </w:t>
      </w:r>
      <w:r w:rsidR="00135084" w:rsidRPr="00AC4AEA">
        <w:rPr>
          <w:rFonts w:ascii="Arial" w:hAnsi="Arial" w:cs="Arial"/>
          <w:b/>
          <w:bCs/>
          <w:sz w:val="20"/>
          <w:szCs w:val="20"/>
        </w:rPr>
        <w:t>estados contables</w:t>
      </w:r>
      <w:r w:rsidR="00F460EA" w:rsidRPr="00AC4AEA">
        <w:rPr>
          <w:rFonts w:ascii="Arial" w:hAnsi="Arial" w:cs="Arial"/>
          <w:sz w:val="20"/>
          <w:szCs w:val="20"/>
        </w:rPr>
        <w:t>.</w:t>
      </w:r>
    </w:p>
    <w:p w:rsidR="00FD64C7" w:rsidRPr="00AC4AEA" w:rsidRDefault="00FD64C7" w:rsidP="00A318EA">
      <w:pPr>
        <w:jc w:val="both"/>
        <w:rPr>
          <w:rFonts w:ascii="Arial" w:hAnsi="Arial" w:cs="Arial"/>
          <w:b/>
          <w:bCs/>
          <w:sz w:val="20"/>
          <w:szCs w:val="20"/>
        </w:rPr>
      </w:pPr>
    </w:p>
    <w:p w:rsidR="0090400F" w:rsidRPr="00AC4AEA" w:rsidRDefault="0090400F" w:rsidP="00A318EA">
      <w:pPr>
        <w:pStyle w:val="Ttulo2"/>
        <w:rPr>
          <w:rFonts w:cs="Arial"/>
          <w:bCs/>
        </w:rPr>
      </w:pPr>
      <w:bookmarkStart w:id="56" w:name="_Toc101863714"/>
      <w:bookmarkStart w:id="57" w:name="_Toc139356580"/>
      <w:r w:rsidRPr="00AC4AEA">
        <w:rPr>
          <w:rFonts w:cs="Arial"/>
        </w:rPr>
        <w:t>Baja en cuentas</w:t>
      </w:r>
      <w:bookmarkEnd w:id="56"/>
      <w:bookmarkEnd w:id="57"/>
    </w:p>
    <w:p w:rsidR="00D72618" w:rsidRPr="00AC4AEA" w:rsidRDefault="00D72618" w:rsidP="00A318EA">
      <w:pPr>
        <w:pStyle w:val="Prrafodelista"/>
        <w:numPr>
          <w:ilvl w:val="0"/>
          <w:numId w:val="29"/>
        </w:numPr>
        <w:contextualSpacing w:val="0"/>
        <w:jc w:val="both"/>
        <w:rPr>
          <w:rFonts w:ascii="Arial" w:hAnsi="Arial" w:cs="Arial"/>
          <w:sz w:val="20"/>
          <w:szCs w:val="20"/>
        </w:rPr>
      </w:pPr>
      <w:bookmarkStart w:id="58" w:name="_Ref102844986"/>
      <w:r w:rsidRPr="00AC4AEA">
        <w:rPr>
          <w:rFonts w:ascii="Arial" w:hAnsi="Arial" w:cs="Arial"/>
          <w:sz w:val="20"/>
          <w:szCs w:val="20"/>
        </w:rPr>
        <w:t xml:space="preserve">La baja en cuentas es la eliminación, total o parcial, de un </w:t>
      </w:r>
      <w:r w:rsidRPr="00AC4AEA">
        <w:rPr>
          <w:rFonts w:ascii="Arial" w:hAnsi="Arial" w:cs="Arial"/>
          <w:b/>
          <w:bCs/>
          <w:sz w:val="20"/>
          <w:szCs w:val="20"/>
        </w:rPr>
        <w:t>activo</w:t>
      </w:r>
      <w:r w:rsidRPr="00AC4AEA">
        <w:rPr>
          <w:rFonts w:ascii="Arial" w:hAnsi="Arial" w:cs="Arial"/>
          <w:sz w:val="20"/>
          <w:szCs w:val="20"/>
        </w:rPr>
        <w:t xml:space="preserve"> o un </w:t>
      </w:r>
      <w:r w:rsidRPr="00AC4AEA">
        <w:rPr>
          <w:rFonts w:ascii="Arial" w:hAnsi="Arial" w:cs="Arial"/>
          <w:b/>
          <w:bCs/>
          <w:sz w:val="20"/>
          <w:szCs w:val="20"/>
        </w:rPr>
        <w:t>pasivo</w:t>
      </w:r>
      <w:r w:rsidRPr="00AC4AEA">
        <w:rPr>
          <w:rFonts w:ascii="Arial" w:hAnsi="Arial" w:cs="Arial"/>
          <w:sz w:val="20"/>
          <w:szCs w:val="20"/>
        </w:rPr>
        <w:t xml:space="preserve"> reconocidos en el estado de situación patrimonial de una entidad.</w:t>
      </w:r>
      <w:bookmarkEnd w:id="58"/>
      <w:r w:rsidRPr="00AC4AEA">
        <w:rPr>
          <w:rFonts w:ascii="Arial" w:hAnsi="Arial" w:cs="Arial"/>
          <w:sz w:val="20"/>
          <w:szCs w:val="20"/>
        </w:rPr>
        <w:t xml:space="preserve"> </w:t>
      </w:r>
    </w:p>
    <w:p w:rsidR="00D72618" w:rsidRPr="00AC4AEA" w:rsidRDefault="00D72618" w:rsidP="00A318EA">
      <w:pPr>
        <w:pStyle w:val="Prrafodelista"/>
        <w:numPr>
          <w:ilvl w:val="0"/>
          <w:numId w:val="29"/>
        </w:numPr>
        <w:contextualSpacing w:val="0"/>
        <w:jc w:val="both"/>
        <w:rPr>
          <w:rFonts w:ascii="Arial" w:hAnsi="Arial" w:cs="Arial"/>
          <w:sz w:val="20"/>
          <w:szCs w:val="20"/>
        </w:rPr>
      </w:pPr>
      <w:r w:rsidRPr="00AC4AEA">
        <w:rPr>
          <w:rFonts w:ascii="Arial" w:hAnsi="Arial" w:cs="Arial"/>
          <w:sz w:val="20"/>
          <w:szCs w:val="20"/>
        </w:rPr>
        <w:lastRenderedPageBreak/>
        <w:t>Normalmente, la baja en cuentas tendrá lugar</w:t>
      </w:r>
    </w:p>
    <w:p w:rsidR="009F5AF6" w:rsidRPr="00AC4AEA" w:rsidRDefault="00A102B4" w:rsidP="00A318EA">
      <w:pPr>
        <w:pStyle w:val="Prrafodelista"/>
        <w:numPr>
          <w:ilvl w:val="1"/>
          <w:numId w:val="29"/>
        </w:numPr>
        <w:ind w:left="1560"/>
        <w:contextualSpacing w:val="0"/>
        <w:jc w:val="both"/>
        <w:rPr>
          <w:rFonts w:ascii="Arial" w:hAnsi="Arial" w:cs="Arial"/>
          <w:sz w:val="20"/>
          <w:szCs w:val="20"/>
        </w:rPr>
      </w:pPr>
      <w:r w:rsidRPr="00AC4AEA">
        <w:rPr>
          <w:rFonts w:ascii="Arial" w:hAnsi="Arial" w:cs="Arial"/>
          <w:sz w:val="20"/>
          <w:szCs w:val="20"/>
        </w:rPr>
        <w:t>en el caso de</w:t>
      </w:r>
      <w:r w:rsidR="00D72618" w:rsidRPr="00AC4AEA">
        <w:rPr>
          <w:rFonts w:ascii="Arial" w:hAnsi="Arial" w:cs="Arial"/>
          <w:sz w:val="20"/>
          <w:szCs w:val="20"/>
        </w:rPr>
        <w:t xml:space="preserve"> un </w:t>
      </w:r>
      <w:r w:rsidR="00D72618" w:rsidRPr="00AC4AEA">
        <w:rPr>
          <w:rFonts w:ascii="Arial" w:hAnsi="Arial" w:cs="Arial"/>
          <w:b/>
          <w:bCs/>
          <w:sz w:val="20"/>
          <w:szCs w:val="20"/>
        </w:rPr>
        <w:t>activo</w:t>
      </w:r>
      <w:r w:rsidR="00D72618" w:rsidRPr="00AC4AEA">
        <w:rPr>
          <w:rFonts w:ascii="Arial" w:hAnsi="Arial" w:cs="Arial"/>
          <w:sz w:val="20"/>
          <w:szCs w:val="20"/>
        </w:rPr>
        <w:t>, cuando</w:t>
      </w:r>
      <w:r w:rsidR="00C345C2" w:rsidRPr="00AC4AEA">
        <w:rPr>
          <w:rFonts w:ascii="Arial" w:hAnsi="Arial" w:cs="Arial"/>
          <w:sz w:val="20"/>
          <w:szCs w:val="20"/>
        </w:rPr>
        <w:t xml:space="preserve"> </w:t>
      </w:r>
      <w:r w:rsidR="00D72618" w:rsidRPr="00AC4AEA">
        <w:rPr>
          <w:rFonts w:ascii="Arial" w:hAnsi="Arial" w:cs="Arial"/>
          <w:sz w:val="20"/>
          <w:szCs w:val="20"/>
        </w:rPr>
        <w:t xml:space="preserve">la entidad </w:t>
      </w:r>
      <w:r w:rsidR="002A009A" w:rsidRPr="00AC4AEA">
        <w:rPr>
          <w:rFonts w:ascii="Arial" w:hAnsi="Arial" w:cs="Arial"/>
          <w:sz w:val="20"/>
          <w:szCs w:val="20"/>
        </w:rPr>
        <w:t xml:space="preserve">transfiere o </w:t>
      </w:r>
      <w:r w:rsidR="00D72618" w:rsidRPr="00AC4AEA">
        <w:rPr>
          <w:rFonts w:ascii="Arial" w:hAnsi="Arial" w:cs="Arial"/>
          <w:sz w:val="20"/>
          <w:szCs w:val="20"/>
        </w:rPr>
        <w:t>pierd</w:t>
      </w:r>
      <w:r w:rsidR="00C33BBE" w:rsidRPr="00AC4AEA">
        <w:rPr>
          <w:rFonts w:ascii="Arial" w:hAnsi="Arial" w:cs="Arial"/>
          <w:sz w:val="20"/>
          <w:szCs w:val="20"/>
        </w:rPr>
        <w:t>e</w:t>
      </w:r>
      <w:r w:rsidR="00D72618" w:rsidRPr="00AC4AEA">
        <w:rPr>
          <w:rFonts w:ascii="Arial" w:hAnsi="Arial" w:cs="Arial"/>
          <w:sz w:val="20"/>
          <w:szCs w:val="20"/>
        </w:rPr>
        <w:t xml:space="preserve"> el control </w:t>
      </w:r>
      <w:r w:rsidRPr="00AC4AEA">
        <w:rPr>
          <w:rFonts w:ascii="Arial" w:hAnsi="Arial" w:cs="Arial"/>
          <w:sz w:val="20"/>
          <w:szCs w:val="20"/>
        </w:rPr>
        <w:t>total o parcial de un</w:t>
      </w:r>
      <w:r w:rsidR="00D72618" w:rsidRPr="00AC4AEA">
        <w:rPr>
          <w:rFonts w:ascii="Arial" w:hAnsi="Arial" w:cs="Arial"/>
          <w:sz w:val="20"/>
          <w:szCs w:val="20"/>
        </w:rPr>
        <w:t xml:space="preserve"> </w:t>
      </w:r>
      <w:r w:rsidR="00D72618" w:rsidRPr="00AC4AEA">
        <w:rPr>
          <w:rFonts w:ascii="Arial" w:hAnsi="Arial" w:cs="Arial"/>
          <w:b/>
          <w:bCs/>
          <w:sz w:val="20"/>
          <w:szCs w:val="20"/>
        </w:rPr>
        <w:t>activo</w:t>
      </w:r>
      <w:r w:rsidR="00D72618" w:rsidRPr="00AC4AEA">
        <w:rPr>
          <w:rFonts w:ascii="Arial" w:hAnsi="Arial" w:cs="Arial"/>
          <w:sz w:val="20"/>
          <w:szCs w:val="20"/>
        </w:rPr>
        <w:t xml:space="preserve"> reconocido, por su</w:t>
      </w:r>
      <w:r w:rsidR="00323DAF" w:rsidRPr="00AC4AEA">
        <w:rPr>
          <w:rFonts w:ascii="Arial" w:hAnsi="Arial" w:cs="Arial"/>
          <w:sz w:val="20"/>
          <w:szCs w:val="20"/>
        </w:rPr>
        <w:t xml:space="preserve"> venta o</w:t>
      </w:r>
      <w:r w:rsidR="00D72618" w:rsidRPr="00AC4AEA">
        <w:rPr>
          <w:rFonts w:ascii="Arial" w:hAnsi="Arial" w:cs="Arial"/>
          <w:sz w:val="20"/>
          <w:szCs w:val="20"/>
        </w:rPr>
        <w:t xml:space="preserve"> </w:t>
      </w:r>
      <w:r w:rsidR="00323DAF" w:rsidRPr="00AC4AEA">
        <w:rPr>
          <w:rFonts w:ascii="Arial" w:hAnsi="Arial" w:cs="Arial"/>
          <w:sz w:val="20"/>
          <w:szCs w:val="20"/>
        </w:rPr>
        <w:t xml:space="preserve">su </w:t>
      </w:r>
      <w:r w:rsidR="00D72618" w:rsidRPr="00AC4AEA">
        <w:rPr>
          <w:rFonts w:ascii="Arial" w:hAnsi="Arial" w:cs="Arial"/>
          <w:sz w:val="20"/>
          <w:szCs w:val="20"/>
        </w:rPr>
        <w:t xml:space="preserve">disposición </w:t>
      </w:r>
      <w:r w:rsidR="00323DAF" w:rsidRPr="00AC4AEA">
        <w:rPr>
          <w:rFonts w:ascii="Arial" w:hAnsi="Arial" w:cs="Arial"/>
          <w:sz w:val="20"/>
          <w:szCs w:val="20"/>
        </w:rPr>
        <w:t>por</w:t>
      </w:r>
      <w:r w:rsidR="00D72618" w:rsidRPr="00AC4AEA">
        <w:rPr>
          <w:rFonts w:ascii="Arial" w:hAnsi="Arial" w:cs="Arial"/>
          <w:sz w:val="20"/>
          <w:szCs w:val="20"/>
        </w:rPr>
        <w:t xml:space="preserve"> otras causas; y</w:t>
      </w:r>
    </w:p>
    <w:p w:rsidR="00D72618" w:rsidRPr="00AC4AEA" w:rsidRDefault="00A102B4" w:rsidP="00A318EA">
      <w:pPr>
        <w:pStyle w:val="Prrafodelista"/>
        <w:numPr>
          <w:ilvl w:val="1"/>
          <w:numId w:val="29"/>
        </w:numPr>
        <w:ind w:left="1560"/>
        <w:contextualSpacing w:val="0"/>
        <w:jc w:val="both"/>
        <w:rPr>
          <w:rFonts w:ascii="Arial" w:hAnsi="Arial" w:cs="Arial"/>
          <w:sz w:val="20"/>
          <w:szCs w:val="20"/>
        </w:rPr>
      </w:pPr>
      <w:r w:rsidRPr="00AC4AEA">
        <w:rPr>
          <w:rFonts w:ascii="Arial" w:hAnsi="Arial" w:cs="Arial"/>
          <w:sz w:val="20"/>
          <w:szCs w:val="20"/>
        </w:rPr>
        <w:t>en el caso de</w:t>
      </w:r>
      <w:r w:rsidR="00D72618" w:rsidRPr="00AC4AEA">
        <w:rPr>
          <w:rFonts w:ascii="Arial" w:hAnsi="Arial" w:cs="Arial"/>
          <w:sz w:val="20"/>
          <w:szCs w:val="20"/>
        </w:rPr>
        <w:t xml:space="preserve"> un </w:t>
      </w:r>
      <w:r w:rsidR="00D72618" w:rsidRPr="00AC4AEA">
        <w:rPr>
          <w:rFonts w:ascii="Arial" w:hAnsi="Arial" w:cs="Arial"/>
          <w:b/>
          <w:bCs/>
          <w:sz w:val="20"/>
          <w:szCs w:val="20"/>
        </w:rPr>
        <w:t>pasivo</w:t>
      </w:r>
      <w:r w:rsidR="00D72618" w:rsidRPr="00AC4AEA">
        <w:rPr>
          <w:rFonts w:ascii="Arial" w:hAnsi="Arial" w:cs="Arial"/>
          <w:sz w:val="20"/>
          <w:szCs w:val="20"/>
        </w:rPr>
        <w:t xml:space="preserve">, cuando la entidad deja de tener una obligación </w:t>
      </w:r>
      <w:r w:rsidR="00C345C2" w:rsidRPr="00AC4AEA">
        <w:rPr>
          <w:rFonts w:ascii="Arial" w:hAnsi="Arial" w:cs="Arial"/>
          <w:sz w:val="20"/>
          <w:szCs w:val="20"/>
        </w:rPr>
        <w:t>por un</w:t>
      </w:r>
      <w:r w:rsidR="00D72618" w:rsidRPr="00AC4AEA">
        <w:rPr>
          <w:rFonts w:ascii="Arial" w:hAnsi="Arial" w:cs="Arial"/>
          <w:sz w:val="20"/>
          <w:szCs w:val="20"/>
        </w:rPr>
        <w:t xml:space="preserve"> </w:t>
      </w:r>
      <w:r w:rsidR="00D72618" w:rsidRPr="00AC4AEA">
        <w:rPr>
          <w:rFonts w:ascii="Arial" w:hAnsi="Arial" w:cs="Arial"/>
          <w:b/>
          <w:bCs/>
          <w:sz w:val="20"/>
          <w:szCs w:val="20"/>
        </w:rPr>
        <w:t xml:space="preserve">pasivo </w:t>
      </w:r>
      <w:r w:rsidR="00D72618" w:rsidRPr="00AC4AEA">
        <w:rPr>
          <w:rFonts w:ascii="Arial" w:hAnsi="Arial" w:cs="Arial"/>
          <w:sz w:val="20"/>
          <w:szCs w:val="20"/>
        </w:rPr>
        <w:t>reconocido</w:t>
      </w:r>
      <w:r w:rsidR="00921751" w:rsidRPr="00AC4AEA">
        <w:rPr>
          <w:rFonts w:ascii="Arial" w:hAnsi="Arial" w:cs="Arial"/>
          <w:sz w:val="20"/>
          <w:szCs w:val="20"/>
        </w:rPr>
        <w:t xml:space="preserve">, por la totalidad o </w:t>
      </w:r>
      <w:r w:rsidR="00C345C2" w:rsidRPr="00AC4AEA">
        <w:rPr>
          <w:rFonts w:ascii="Arial" w:hAnsi="Arial" w:cs="Arial"/>
          <w:sz w:val="20"/>
          <w:szCs w:val="20"/>
        </w:rPr>
        <w:t xml:space="preserve">una parte de dicho </w:t>
      </w:r>
      <w:r w:rsidR="00C345C2" w:rsidRPr="002339BE">
        <w:rPr>
          <w:rFonts w:ascii="Arial" w:hAnsi="Arial" w:cs="Arial"/>
          <w:b/>
          <w:bCs/>
          <w:sz w:val="20"/>
          <w:szCs w:val="20"/>
        </w:rPr>
        <w:t>pasivo</w:t>
      </w:r>
      <w:r w:rsidR="00921751" w:rsidRPr="00AC4AEA">
        <w:rPr>
          <w:rFonts w:ascii="Arial" w:hAnsi="Arial" w:cs="Arial"/>
          <w:sz w:val="20"/>
          <w:szCs w:val="20"/>
        </w:rPr>
        <w:t>, según corresponda</w:t>
      </w:r>
      <w:r w:rsidR="009F5AF6" w:rsidRPr="00AC4AEA">
        <w:rPr>
          <w:rFonts w:ascii="Arial" w:hAnsi="Arial" w:cs="Arial"/>
          <w:sz w:val="20"/>
          <w:szCs w:val="20"/>
        </w:rPr>
        <w:t>.</w:t>
      </w:r>
    </w:p>
    <w:p w:rsidR="0090400F" w:rsidRPr="00AC4AEA" w:rsidRDefault="00550A33" w:rsidP="00A318EA">
      <w:pPr>
        <w:pStyle w:val="Prrafodelista"/>
        <w:numPr>
          <w:ilvl w:val="0"/>
          <w:numId w:val="29"/>
        </w:numPr>
        <w:contextualSpacing w:val="0"/>
        <w:jc w:val="both"/>
        <w:rPr>
          <w:rFonts w:ascii="Arial" w:hAnsi="Arial" w:cs="Arial"/>
          <w:sz w:val="20"/>
          <w:szCs w:val="20"/>
        </w:rPr>
      </w:pPr>
      <w:bookmarkStart w:id="59" w:name="_Ref102845008"/>
      <w:r w:rsidRPr="00AC4AEA">
        <w:rPr>
          <w:rFonts w:ascii="Arial" w:hAnsi="Arial" w:cs="Arial"/>
          <w:sz w:val="20"/>
          <w:szCs w:val="20"/>
        </w:rPr>
        <w:t>A</w:t>
      </w:r>
      <w:r w:rsidR="00B261E6" w:rsidRPr="00AC4AEA">
        <w:rPr>
          <w:rFonts w:ascii="Arial" w:hAnsi="Arial" w:cs="Arial"/>
          <w:sz w:val="20"/>
          <w:szCs w:val="20"/>
        </w:rPr>
        <w:t>l contabilizar la baja de un elemento, una entidad reconocerá</w:t>
      </w:r>
      <w:r w:rsidR="0090400F" w:rsidRPr="00AC4AEA">
        <w:rPr>
          <w:rFonts w:ascii="Arial" w:hAnsi="Arial" w:cs="Arial"/>
          <w:sz w:val="20"/>
          <w:szCs w:val="20"/>
        </w:rPr>
        <w:t xml:space="preserve"> simultáneamente</w:t>
      </w:r>
      <w:r w:rsidR="00A102B4" w:rsidRPr="00AC4AEA">
        <w:rPr>
          <w:rFonts w:ascii="Arial" w:hAnsi="Arial" w:cs="Arial"/>
          <w:sz w:val="20"/>
          <w:szCs w:val="20"/>
        </w:rPr>
        <w:t>, si correspondiera,</w:t>
      </w:r>
      <w:r w:rsidR="0090400F" w:rsidRPr="00AC4AEA">
        <w:rPr>
          <w:rFonts w:ascii="Arial" w:hAnsi="Arial" w:cs="Arial"/>
          <w:sz w:val="20"/>
          <w:szCs w:val="20"/>
        </w:rPr>
        <w:t xml:space="preserve"> los nuevos </w:t>
      </w:r>
      <w:r w:rsidR="00497590" w:rsidRPr="00AC4AEA">
        <w:rPr>
          <w:rFonts w:ascii="Arial" w:hAnsi="Arial" w:cs="Arial"/>
          <w:sz w:val="20"/>
          <w:szCs w:val="20"/>
        </w:rPr>
        <w:t>activos</w:t>
      </w:r>
      <w:r w:rsidR="0090400F" w:rsidRPr="00AC4AEA">
        <w:rPr>
          <w:rFonts w:ascii="Arial" w:hAnsi="Arial" w:cs="Arial"/>
          <w:sz w:val="20"/>
          <w:szCs w:val="20"/>
        </w:rPr>
        <w:t xml:space="preserve"> o </w:t>
      </w:r>
      <w:r w:rsidR="00497590" w:rsidRPr="00AC4AEA">
        <w:rPr>
          <w:rFonts w:ascii="Arial" w:hAnsi="Arial" w:cs="Arial"/>
          <w:sz w:val="20"/>
          <w:szCs w:val="20"/>
        </w:rPr>
        <w:t>pasivos</w:t>
      </w:r>
      <w:r w:rsidR="0090400F" w:rsidRPr="00AC4AEA">
        <w:rPr>
          <w:rFonts w:ascii="Arial" w:hAnsi="Arial" w:cs="Arial"/>
          <w:sz w:val="20"/>
          <w:szCs w:val="20"/>
        </w:rPr>
        <w:t xml:space="preserve"> e </w:t>
      </w:r>
      <w:r w:rsidR="00B261E6" w:rsidRPr="00AC4AEA">
        <w:rPr>
          <w:rFonts w:ascii="Arial" w:hAnsi="Arial" w:cs="Arial"/>
          <w:sz w:val="20"/>
          <w:szCs w:val="20"/>
        </w:rPr>
        <w:t xml:space="preserve">imputará </w:t>
      </w:r>
      <w:r w:rsidR="0090400F" w:rsidRPr="00AC4AEA">
        <w:rPr>
          <w:rFonts w:ascii="Arial" w:hAnsi="Arial" w:cs="Arial"/>
          <w:sz w:val="20"/>
          <w:szCs w:val="20"/>
        </w:rPr>
        <w:t>al resultado del período la diferencia entre las mediciones contables netas de:</w:t>
      </w:r>
      <w:bookmarkEnd w:id="59"/>
    </w:p>
    <w:p w:rsidR="0090400F" w:rsidRPr="00AC4AEA" w:rsidRDefault="00F4017F" w:rsidP="00A318EA">
      <w:pPr>
        <w:pStyle w:val="Prrafodelista"/>
        <w:numPr>
          <w:ilvl w:val="1"/>
          <w:numId w:val="29"/>
        </w:numPr>
        <w:ind w:left="1560"/>
        <w:contextualSpacing w:val="0"/>
        <w:jc w:val="both"/>
        <w:rPr>
          <w:rFonts w:ascii="Arial" w:hAnsi="Arial" w:cs="Arial"/>
          <w:sz w:val="20"/>
          <w:szCs w:val="20"/>
        </w:rPr>
      </w:pPr>
      <w:r w:rsidRPr="00AC4AEA">
        <w:rPr>
          <w:rFonts w:ascii="Arial" w:hAnsi="Arial" w:cs="Arial"/>
          <w:sz w:val="20"/>
          <w:szCs w:val="20"/>
        </w:rPr>
        <w:t xml:space="preserve">los </w:t>
      </w:r>
      <w:r w:rsidR="0090400F" w:rsidRPr="00AC4AEA">
        <w:rPr>
          <w:rFonts w:ascii="Arial" w:hAnsi="Arial" w:cs="Arial"/>
          <w:sz w:val="20"/>
          <w:szCs w:val="20"/>
        </w:rPr>
        <w:t xml:space="preserve">nuevos </w:t>
      </w:r>
      <w:r w:rsidR="00497590" w:rsidRPr="00AC4AEA">
        <w:rPr>
          <w:rFonts w:ascii="Arial" w:hAnsi="Arial" w:cs="Arial"/>
          <w:sz w:val="20"/>
          <w:szCs w:val="20"/>
        </w:rPr>
        <w:t>activos</w:t>
      </w:r>
      <w:r w:rsidR="0090400F" w:rsidRPr="00AC4AEA">
        <w:rPr>
          <w:rFonts w:ascii="Arial" w:hAnsi="Arial" w:cs="Arial"/>
          <w:sz w:val="20"/>
          <w:szCs w:val="20"/>
        </w:rPr>
        <w:t xml:space="preserve"> o </w:t>
      </w:r>
      <w:r w:rsidR="00497590" w:rsidRPr="00AC4AEA">
        <w:rPr>
          <w:rFonts w:ascii="Arial" w:hAnsi="Arial" w:cs="Arial"/>
          <w:sz w:val="20"/>
          <w:szCs w:val="20"/>
        </w:rPr>
        <w:t>pasivos</w:t>
      </w:r>
      <w:r w:rsidR="006F0F1A" w:rsidRPr="00AC4AEA">
        <w:rPr>
          <w:rFonts w:ascii="Arial" w:hAnsi="Arial" w:cs="Arial"/>
          <w:sz w:val="20"/>
          <w:szCs w:val="20"/>
        </w:rPr>
        <w:t>;</w:t>
      </w:r>
      <w:r w:rsidR="0090400F" w:rsidRPr="00AC4AEA">
        <w:rPr>
          <w:rFonts w:ascii="Arial" w:hAnsi="Arial" w:cs="Arial"/>
          <w:sz w:val="20"/>
          <w:szCs w:val="20"/>
        </w:rPr>
        <w:t xml:space="preserve"> y</w:t>
      </w:r>
    </w:p>
    <w:p w:rsidR="0090400F" w:rsidRPr="00AC4AEA" w:rsidRDefault="00F4017F" w:rsidP="00A318EA">
      <w:pPr>
        <w:pStyle w:val="Prrafodelista"/>
        <w:numPr>
          <w:ilvl w:val="1"/>
          <w:numId w:val="29"/>
        </w:numPr>
        <w:ind w:left="1560"/>
        <w:contextualSpacing w:val="0"/>
        <w:jc w:val="both"/>
        <w:rPr>
          <w:rFonts w:ascii="Arial" w:hAnsi="Arial" w:cs="Arial"/>
          <w:sz w:val="20"/>
          <w:szCs w:val="20"/>
        </w:rPr>
      </w:pPr>
      <w:r w:rsidRPr="00AC4AEA">
        <w:rPr>
          <w:rFonts w:ascii="Arial" w:hAnsi="Arial" w:cs="Arial"/>
          <w:sz w:val="20"/>
          <w:szCs w:val="20"/>
        </w:rPr>
        <w:t xml:space="preserve">los </w:t>
      </w:r>
      <w:r w:rsidR="00497590" w:rsidRPr="00AC4AEA">
        <w:rPr>
          <w:rFonts w:ascii="Arial" w:hAnsi="Arial" w:cs="Arial"/>
          <w:sz w:val="20"/>
          <w:szCs w:val="20"/>
        </w:rPr>
        <w:t>activos</w:t>
      </w:r>
      <w:r w:rsidR="0090400F" w:rsidRPr="00AC4AEA">
        <w:rPr>
          <w:rFonts w:ascii="Arial" w:hAnsi="Arial" w:cs="Arial"/>
          <w:sz w:val="20"/>
          <w:szCs w:val="20"/>
        </w:rPr>
        <w:t xml:space="preserve"> o </w:t>
      </w:r>
      <w:r w:rsidR="00497590" w:rsidRPr="00AC4AEA">
        <w:rPr>
          <w:rFonts w:ascii="Arial" w:hAnsi="Arial" w:cs="Arial"/>
          <w:sz w:val="20"/>
          <w:szCs w:val="20"/>
        </w:rPr>
        <w:t>pasivos</w:t>
      </w:r>
      <w:r w:rsidR="0090400F" w:rsidRPr="00AC4AEA">
        <w:rPr>
          <w:rFonts w:ascii="Arial" w:hAnsi="Arial" w:cs="Arial"/>
          <w:sz w:val="20"/>
          <w:szCs w:val="20"/>
        </w:rPr>
        <w:t xml:space="preserve"> dados de baja.</w:t>
      </w:r>
    </w:p>
    <w:p w:rsidR="00B34842" w:rsidRPr="00AC4AEA" w:rsidRDefault="00B34842" w:rsidP="00A318EA">
      <w:pPr>
        <w:pStyle w:val="Prrafodelista"/>
        <w:ind w:left="1560"/>
        <w:contextualSpacing w:val="0"/>
        <w:jc w:val="both"/>
        <w:rPr>
          <w:rFonts w:ascii="Arial" w:hAnsi="Arial" w:cs="Arial"/>
          <w:sz w:val="20"/>
          <w:szCs w:val="20"/>
        </w:rPr>
      </w:pPr>
      <w:bookmarkStart w:id="60" w:name="_Toc101863715"/>
    </w:p>
    <w:p w:rsidR="0090400F" w:rsidRPr="00AC4AEA" w:rsidRDefault="0090400F" w:rsidP="00A318EA">
      <w:pPr>
        <w:pStyle w:val="Ttulo2"/>
        <w:rPr>
          <w:rFonts w:cs="Arial"/>
        </w:rPr>
      </w:pPr>
      <w:bookmarkStart w:id="61" w:name="_Toc139356581"/>
      <w:r w:rsidRPr="00AC4AEA">
        <w:rPr>
          <w:rFonts w:cs="Arial"/>
        </w:rPr>
        <w:t>Medición</w:t>
      </w:r>
      <w:bookmarkEnd w:id="60"/>
      <w:bookmarkEnd w:id="61"/>
    </w:p>
    <w:p w:rsidR="0090400F" w:rsidRPr="00AC4AEA" w:rsidRDefault="0090400F" w:rsidP="00A318EA">
      <w:pPr>
        <w:pStyle w:val="Prrafodelista"/>
        <w:numPr>
          <w:ilvl w:val="0"/>
          <w:numId w:val="29"/>
        </w:numPr>
        <w:contextualSpacing w:val="0"/>
        <w:jc w:val="both"/>
        <w:rPr>
          <w:rFonts w:ascii="Arial" w:hAnsi="Arial" w:cs="Arial"/>
          <w:sz w:val="20"/>
          <w:szCs w:val="20"/>
        </w:rPr>
      </w:pPr>
      <w:r w:rsidRPr="00AC4AEA">
        <w:rPr>
          <w:rFonts w:ascii="Arial" w:hAnsi="Arial" w:cs="Arial"/>
          <w:sz w:val="20"/>
          <w:szCs w:val="20"/>
        </w:rPr>
        <w:t xml:space="preserve">Una entidad cuantificará en términos monetarios los elementos reconocidos en los </w:t>
      </w:r>
      <w:r w:rsidR="00135084" w:rsidRPr="00AC4AEA">
        <w:rPr>
          <w:rFonts w:ascii="Arial" w:hAnsi="Arial" w:cs="Arial"/>
          <w:b/>
          <w:bCs/>
          <w:sz w:val="20"/>
          <w:szCs w:val="20"/>
        </w:rPr>
        <w:t>estados contables</w:t>
      </w:r>
      <w:r w:rsidRPr="00AC4AEA">
        <w:rPr>
          <w:rFonts w:ascii="Arial" w:hAnsi="Arial" w:cs="Arial"/>
          <w:sz w:val="20"/>
          <w:szCs w:val="20"/>
        </w:rPr>
        <w:t xml:space="preserve">, en función de lo que establezcan las normas específicas para cada uno de ellos y los momentos </w:t>
      </w:r>
      <w:r w:rsidR="00EC1893" w:rsidRPr="00AC4AEA">
        <w:rPr>
          <w:rFonts w:ascii="Arial" w:hAnsi="Arial" w:cs="Arial"/>
          <w:sz w:val="20"/>
          <w:szCs w:val="20"/>
        </w:rPr>
        <w:t>en</w:t>
      </w:r>
      <w:r w:rsidR="00F9029B" w:rsidRPr="00AC4AEA">
        <w:rPr>
          <w:rFonts w:ascii="Arial" w:hAnsi="Arial" w:cs="Arial"/>
          <w:sz w:val="20"/>
          <w:szCs w:val="20"/>
        </w:rPr>
        <w:t xml:space="preserve"> que efectúe la</w:t>
      </w:r>
      <w:r w:rsidRPr="00AC4AEA">
        <w:rPr>
          <w:rFonts w:ascii="Arial" w:hAnsi="Arial" w:cs="Arial"/>
          <w:sz w:val="20"/>
          <w:szCs w:val="20"/>
        </w:rPr>
        <w:t xml:space="preserve"> medición. </w:t>
      </w:r>
    </w:p>
    <w:p w:rsidR="0090400F" w:rsidRPr="00AC4AEA" w:rsidRDefault="0090400F" w:rsidP="00A318EA">
      <w:pPr>
        <w:pStyle w:val="Prrafodelista"/>
        <w:numPr>
          <w:ilvl w:val="0"/>
          <w:numId w:val="29"/>
        </w:numPr>
        <w:contextualSpacing w:val="0"/>
        <w:jc w:val="both"/>
        <w:rPr>
          <w:rFonts w:ascii="Arial" w:hAnsi="Arial" w:cs="Arial"/>
          <w:sz w:val="20"/>
          <w:szCs w:val="20"/>
        </w:rPr>
      </w:pPr>
      <w:r w:rsidRPr="00AC4AEA">
        <w:rPr>
          <w:rFonts w:ascii="Arial" w:hAnsi="Arial" w:cs="Arial"/>
          <w:sz w:val="20"/>
          <w:szCs w:val="20"/>
        </w:rPr>
        <w:t>Una entidad realizará:</w:t>
      </w:r>
    </w:p>
    <w:p w:rsidR="0090400F" w:rsidRPr="00AC4AEA" w:rsidRDefault="00F4017F" w:rsidP="00A318EA">
      <w:pPr>
        <w:pStyle w:val="Prrafodelista"/>
        <w:numPr>
          <w:ilvl w:val="1"/>
          <w:numId w:val="29"/>
        </w:numPr>
        <w:ind w:left="1560"/>
        <w:contextualSpacing w:val="0"/>
        <w:jc w:val="both"/>
        <w:rPr>
          <w:rFonts w:ascii="Arial" w:hAnsi="Arial" w:cs="Arial"/>
          <w:sz w:val="20"/>
          <w:szCs w:val="20"/>
        </w:rPr>
      </w:pPr>
      <w:r w:rsidRPr="00AC4AEA">
        <w:rPr>
          <w:rFonts w:ascii="Arial" w:hAnsi="Arial" w:cs="Arial"/>
          <w:sz w:val="20"/>
          <w:szCs w:val="20"/>
        </w:rPr>
        <w:t xml:space="preserve">la </w:t>
      </w:r>
      <w:r w:rsidR="0090400F" w:rsidRPr="00AC4AEA">
        <w:rPr>
          <w:rFonts w:ascii="Arial" w:hAnsi="Arial" w:cs="Arial"/>
          <w:sz w:val="20"/>
          <w:szCs w:val="20"/>
        </w:rPr>
        <w:t>medición inicial, en el momento del reconocimiento o incorporación de un elemento</w:t>
      </w:r>
      <w:r w:rsidR="009C5CB5" w:rsidRPr="00AC4AEA">
        <w:rPr>
          <w:rFonts w:ascii="Arial" w:hAnsi="Arial" w:cs="Arial"/>
          <w:sz w:val="20"/>
          <w:szCs w:val="20"/>
        </w:rPr>
        <w:t xml:space="preserve">; </w:t>
      </w:r>
      <w:r w:rsidR="009067BA" w:rsidRPr="00AC4AEA">
        <w:rPr>
          <w:rFonts w:ascii="Arial" w:hAnsi="Arial" w:cs="Arial"/>
          <w:sz w:val="20"/>
          <w:szCs w:val="20"/>
        </w:rPr>
        <w:t>y</w:t>
      </w:r>
    </w:p>
    <w:p w:rsidR="0090400F" w:rsidRPr="00AC4AEA" w:rsidRDefault="00F4017F" w:rsidP="00A318EA">
      <w:pPr>
        <w:pStyle w:val="Prrafodelista"/>
        <w:numPr>
          <w:ilvl w:val="1"/>
          <w:numId w:val="29"/>
        </w:numPr>
        <w:ind w:left="1560"/>
        <w:contextualSpacing w:val="0"/>
        <w:jc w:val="both"/>
        <w:rPr>
          <w:rFonts w:ascii="Arial" w:hAnsi="Arial" w:cs="Arial"/>
          <w:sz w:val="20"/>
          <w:szCs w:val="20"/>
        </w:rPr>
      </w:pPr>
      <w:r w:rsidRPr="00AC4AEA">
        <w:rPr>
          <w:rFonts w:ascii="Arial" w:hAnsi="Arial" w:cs="Arial"/>
          <w:sz w:val="20"/>
          <w:szCs w:val="20"/>
        </w:rPr>
        <w:t xml:space="preserve">la </w:t>
      </w:r>
      <w:r w:rsidR="0090400F" w:rsidRPr="00AC4AEA">
        <w:rPr>
          <w:rFonts w:ascii="Arial" w:hAnsi="Arial" w:cs="Arial"/>
          <w:sz w:val="20"/>
          <w:szCs w:val="20"/>
        </w:rPr>
        <w:t xml:space="preserve">medición </w:t>
      </w:r>
      <w:r w:rsidR="00531A5A" w:rsidRPr="00AC4AEA">
        <w:rPr>
          <w:rFonts w:ascii="Arial" w:hAnsi="Arial" w:cs="Arial"/>
          <w:sz w:val="20"/>
          <w:szCs w:val="20"/>
        </w:rPr>
        <w:t>posterior</w:t>
      </w:r>
      <w:r w:rsidR="0090400F" w:rsidRPr="00AC4AEA">
        <w:rPr>
          <w:rFonts w:ascii="Arial" w:hAnsi="Arial" w:cs="Arial"/>
          <w:sz w:val="20"/>
          <w:szCs w:val="20"/>
        </w:rPr>
        <w:t xml:space="preserve">, a la </w:t>
      </w:r>
      <w:r w:rsidR="0090400F" w:rsidRPr="00AC4AEA">
        <w:rPr>
          <w:rFonts w:ascii="Arial" w:hAnsi="Arial" w:cs="Arial"/>
          <w:b/>
          <w:bCs/>
          <w:sz w:val="20"/>
          <w:szCs w:val="20"/>
        </w:rPr>
        <w:t xml:space="preserve">fecha </w:t>
      </w:r>
      <w:r w:rsidR="00ED1454" w:rsidRPr="00AC4AEA">
        <w:rPr>
          <w:rFonts w:ascii="Arial" w:hAnsi="Arial" w:cs="Arial"/>
          <w:b/>
          <w:bCs/>
          <w:sz w:val="20"/>
          <w:szCs w:val="20"/>
        </w:rPr>
        <w:t xml:space="preserve">de los </w:t>
      </w:r>
      <w:r w:rsidR="00135084" w:rsidRPr="00AC4AEA">
        <w:rPr>
          <w:rFonts w:ascii="Arial" w:hAnsi="Arial" w:cs="Arial"/>
          <w:b/>
          <w:bCs/>
          <w:sz w:val="20"/>
          <w:szCs w:val="20"/>
        </w:rPr>
        <w:t>estados contables</w:t>
      </w:r>
      <w:r w:rsidR="00B261E6" w:rsidRPr="00AC4AEA">
        <w:rPr>
          <w:rFonts w:ascii="Arial" w:hAnsi="Arial" w:cs="Arial"/>
          <w:sz w:val="20"/>
          <w:szCs w:val="20"/>
        </w:rPr>
        <w:t xml:space="preserve"> o en cualquier fecha </w:t>
      </w:r>
      <w:r w:rsidR="00C831B1" w:rsidRPr="00AC4AEA">
        <w:rPr>
          <w:rFonts w:ascii="Arial" w:hAnsi="Arial" w:cs="Arial"/>
          <w:sz w:val="20"/>
          <w:szCs w:val="20"/>
        </w:rPr>
        <w:t>distinta</w:t>
      </w:r>
      <w:r w:rsidR="00B261E6" w:rsidRPr="00AC4AEA">
        <w:rPr>
          <w:rFonts w:ascii="Arial" w:hAnsi="Arial" w:cs="Arial"/>
          <w:sz w:val="20"/>
          <w:szCs w:val="20"/>
        </w:rPr>
        <w:t xml:space="preserve"> </w:t>
      </w:r>
      <w:r w:rsidR="00C831B1" w:rsidRPr="00AC4AEA">
        <w:rPr>
          <w:rFonts w:ascii="Arial" w:hAnsi="Arial" w:cs="Arial"/>
          <w:sz w:val="20"/>
          <w:szCs w:val="20"/>
        </w:rPr>
        <w:t xml:space="preserve">a la del </w:t>
      </w:r>
      <w:r w:rsidR="00B261E6" w:rsidRPr="00AC4AEA">
        <w:rPr>
          <w:rFonts w:ascii="Arial" w:hAnsi="Arial" w:cs="Arial"/>
          <w:sz w:val="20"/>
          <w:szCs w:val="20"/>
        </w:rPr>
        <w:t>reconocimiento.</w:t>
      </w:r>
    </w:p>
    <w:p w:rsidR="001043B8" w:rsidRPr="00AC4AEA" w:rsidRDefault="001043B8" w:rsidP="00A318EA">
      <w:pPr>
        <w:pStyle w:val="Prrafodelista"/>
        <w:ind w:left="360"/>
        <w:contextualSpacing w:val="0"/>
        <w:jc w:val="both"/>
        <w:rPr>
          <w:rFonts w:ascii="Arial" w:hAnsi="Arial" w:cs="Arial"/>
          <w:sz w:val="20"/>
          <w:szCs w:val="20"/>
        </w:rPr>
      </w:pPr>
    </w:p>
    <w:p w:rsidR="001043B8" w:rsidRPr="00AC4AEA" w:rsidRDefault="001043B8" w:rsidP="00A318EA">
      <w:pPr>
        <w:pStyle w:val="Ttulo2"/>
        <w:rPr>
          <w:rFonts w:cs="Arial"/>
        </w:rPr>
      </w:pPr>
      <w:bookmarkStart w:id="62" w:name="PRESENTACIONyrevelacion"/>
      <w:bookmarkStart w:id="63" w:name="_Toc101863716"/>
      <w:bookmarkStart w:id="64" w:name="_Toc139356582"/>
      <w:bookmarkEnd w:id="62"/>
      <w:r w:rsidRPr="00AC4AEA">
        <w:rPr>
          <w:rFonts w:cs="Arial"/>
        </w:rPr>
        <w:t>Presentación</w:t>
      </w:r>
      <w:r w:rsidR="00BB7057" w:rsidRPr="00AC4AEA">
        <w:rPr>
          <w:rFonts w:cs="Arial"/>
        </w:rPr>
        <w:t>,</w:t>
      </w:r>
      <w:r w:rsidR="009567F8" w:rsidRPr="00AC4AEA">
        <w:rPr>
          <w:rFonts w:cs="Arial"/>
        </w:rPr>
        <w:t xml:space="preserve"> </w:t>
      </w:r>
      <w:r w:rsidR="006A7EAB" w:rsidRPr="00AC4AEA">
        <w:rPr>
          <w:rFonts w:cs="Arial"/>
        </w:rPr>
        <w:t xml:space="preserve">e información a </w:t>
      </w:r>
      <w:r w:rsidR="00444AE8" w:rsidRPr="00AC4AEA">
        <w:rPr>
          <w:rFonts w:cs="Arial"/>
        </w:rPr>
        <w:t>revelar</w:t>
      </w:r>
      <w:bookmarkEnd w:id="63"/>
      <w:bookmarkEnd w:id="64"/>
    </w:p>
    <w:p w:rsidR="005575C8" w:rsidRPr="00AC4AEA" w:rsidRDefault="005575C8" w:rsidP="00A318EA">
      <w:pPr>
        <w:pStyle w:val="Ttulo3"/>
      </w:pPr>
      <w:bookmarkStart w:id="65" w:name="_Toc101863717"/>
      <w:bookmarkStart w:id="66" w:name="_Toc139356583"/>
      <w:r w:rsidRPr="00AC4AEA">
        <w:t>Aspectos generales</w:t>
      </w:r>
      <w:bookmarkEnd w:id="65"/>
      <w:bookmarkEnd w:id="66"/>
    </w:p>
    <w:p w:rsidR="006A7EAB" w:rsidRPr="00AC4AEA" w:rsidRDefault="00583BFA" w:rsidP="00A318EA">
      <w:pPr>
        <w:pStyle w:val="Prrafodelista"/>
        <w:numPr>
          <w:ilvl w:val="0"/>
          <w:numId w:val="29"/>
        </w:numPr>
        <w:contextualSpacing w:val="0"/>
        <w:jc w:val="both"/>
        <w:rPr>
          <w:rFonts w:ascii="Arial" w:hAnsi="Arial" w:cs="Arial"/>
          <w:sz w:val="20"/>
          <w:szCs w:val="20"/>
        </w:rPr>
      </w:pPr>
      <w:r w:rsidRPr="00AC4AEA">
        <w:rPr>
          <w:rFonts w:ascii="Arial" w:hAnsi="Arial" w:cs="Arial"/>
          <w:sz w:val="20"/>
          <w:szCs w:val="20"/>
        </w:rPr>
        <w:t xml:space="preserve">La comunicación efectiva de </w:t>
      </w:r>
      <w:r w:rsidR="00CE6683" w:rsidRPr="00AC4AEA">
        <w:rPr>
          <w:rFonts w:ascii="Arial" w:hAnsi="Arial" w:cs="Arial"/>
          <w:sz w:val="20"/>
          <w:szCs w:val="20"/>
        </w:rPr>
        <w:t xml:space="preserve">la </w:t>
      </w:r>
      <w:r w:rsidRPr="00AC4AEA">
        <w:rPr>
          <w:rFonts w:ascii="Arial" w:hAnsi="Arial" w:cs="Arial"/>
          <w:sz w:val="20"/>
          <w:szCs w:val="20"/>
        </w:rPr>
        <w:t xml:space="preserve">información </w:t>
      </w:r>
      <w:r w:rsidR="006A7EAB" w:rsidRPr="00AC4AEA">
        <w:rPr>
          <w:rFonts w:ascii="Arial" w:hAnsi="Arial" w:cs="Arial"/>
          <w:sz w:val="20"/>
          <w:szCs w:val="20"/>
        </w:rPr>
        <w:t xml:space="preserve">contenida </w:t>
      </w:r>
      <w:r w:rsidRPr="00AC4AEA">
        <w:rPr>
          <w:rFonts w:ascii="Arial" w:hAnsi="Arial" w:cs="Arial"/>
          <w:sz w:val="20"/>
          <w:szCs w:val="20"/>
        </w:rPr>
        <w:t xml:space="preserve">en los </w:t>
      </w:r>
      <w:r w:rsidR="00135084" w:rsidRPr="00AC4AEA">
        <w:rPr>
          <w:rFonts w:ascii="Arial" w:hAnsi="Arial" w:cs="Arial"/>
          <w:b/>
          <w:bCs/>
          <w:sz w:val="20"/>
          <w:szCs w:val="20"/>
        </w:rPr>
        <w:t>estados contables</w:t>
      </w:r>
      <w:r w:rsidRPr="00AC4AEA">
        <w:rPr>
          <w:rFonts w:ascii="Arial" w:hAnsi="Arial" w:cs="Arial"/>
          <w:sz w:val="20"/>
          <w:szCs w:val="20"/>
        </w:rPr>
        <w:t xml:space="preserve"> </w:t>
      </w:r>
      <w:r w:rsidR="00444CCE" w:rsidRPr="00AC4AEA">
        <w:rPr>
          <w:rFonts w:ascii="Arial" w:hAnsi="Arial" w:cs="Arial"/>
          <w:sz w:val="20"/>
          <w:szCs w:val="20"/>
        </w:rPr>
        <w:t>permite</w:t>
      </w:r>
      <w:r w:rsidRPr="00AC4AEA">
        <w:rPr>
          <w:rFonts w:ascii="Arial" w:hAnsi="Arial" w:cs="Arial"/>
          <w:sz w:val="20"/>
          <w:szCs w:val="20"/>
        </w:rPr>
        <w:t xml:space="preserve"> que esa información sea más relevante y contribuye a una presentación </w:t>
      </w:r>
      <w:r w:rsidR="00693662" w:rsidRPr="00AC4AEA">
        <w:rPr>
          <w:rFonts w:ascii="Arial" w:hAnsi="Arial" w:cs="Arial"/>
          <w:sz w:val="20"/>
          <w:szCs w:val="20"/>
        </w:rPr>
        <w:t>razonable</w:t>
      </w:r>
      <w:r w:rsidRPr="00AC4AEA">
        <w:rPr>
          <w:rFonts w:ascii="Arial" w:hAnsi="Arial" w:cs="Arial"/>
          <w:sz w:val="20"/>
          <w:szCs w:val="20"/>
        </w:rPr>
        <w:t xml:space="preserve">. Esta comunicación también mejora la comprensibilidad y comparabilidad de la información en los </w:t>
      </w:r>
      <w:r w:rsidR="00135084" w:rsidRPr="00AC4AEA">
        <w:rPr>
          <w:rFonts w:ascii="Arial" w:hAnsi="Arial" w:cs="Arial"/>
          <w:b/>
          <w:bCs/>
          <w:sz w:val="20"/>
          <w:szCs w:val="20"/>
        </w:rPr>
        <w:t>estados contables</w:t>
      </w:r>
      <w:r w:rsidRPr="00AC4AEA">
        <w:rPr>
          <w:rFonts w:ascii="Arial" w:hAnsi="Arial" w:cs="Arial"/>
          <w:sz w:val="20"/>
          <w:szCs w:val="20"/>
        </w:rPr>
        <w:t xml:space="preserve">. </w:t>
      </w:r>
    </w:p>
    <w:p w:rsidR="00583BFA" w:rsidRPr="00AC4AEA" w:rsidRDefault="00583BFA" w:rsidP="00A318EA">
      <w:pPr>
        <w:pStyle w:val="Prrafodelista"/>
        <w:numPr>
          <w:ilvl w:val="0"/>
          <w:numId w:val="29"/>
        </w:numPr>
        <w:contextualSpacing w:val="0"/>
        <w:jc w:val="both"/>
        <w:rPr>
          <w:rFonts w:ascii="Arial" w:hAnsi="Arial" w:cs="Arial"/>
          <w:sz w:val="20"/>
          <w:szCs w:val="20"/>
        </w:rPr>
      </w:pPr>
      <w:r w:rsidRPr="00AC4AEA">
        <w:rPr>
          <w:rFonts w:ascii="Arial" w:hAnsi="Arial" w:cs="Arial"/>
          <w:sz w:val="20"/>
          <w:szCs w:val="20"/>
        </w:rPr>
        <w:t xml:space="preserve">La comunicación efectiva de la información de los </w:t>
      </w:r>
      <w:r w:rsidR="00135084" w:rsidRPr="00AC4AEA">
        <w:rPr>
          <w:rFonts w:ascii="Arial" w:hAnsi="Arial" w:cs="Arial"/>
          <w:b/>
          <w:bCs/>
          <w:sz w:val="20"/>
          <w:szCs w:val="20"/>
        </w:rPr>
        <w:t>estados contables</w:t>
      </w:r>
      <w:r w:rsidRPr="00AC4AEA">
        <w:rPr>
          <w:rFonts w:ascii="Arial" w:hAnsi="Arial" w:cs="Arial"/>
          <w:sz w:val="20"/>
          <w:szCs w:val="20"/>
        </w:rPr>
        <w:t xml:space="preserve"> requiere:</w:t>
      </w:r>
    </w:p>
    <w:p w:rsidR="00583BFA" w:rsidRPr="00AC4AEA" w:rsidRDefault="00583BFA" w:rsidP="00A318EA">
      <w:pPr>
        <w:pStyle w:val="Prrafodelista"/>
        <w:numPr>
          <w:ilvl w:val="1"/>
          <w:numId w:val="29"/>
        </w:numPr>
        <w:ind w:left="1560"/>
        <w:contextualSpacing w:val="0"/>
        <w:jc w:val="both"/>
        <w:rPr>
          <w:rFonts w:ascii="Arial" w:hAnsi="Arial" w:cs="Arial"/>
          <w:sz w:val="20"/>
          <w:szCs w:val="20"/>
        </w:rPr>
      </w:pPr>
      <w:r w:rsidRPr="00AC4AEA">
        <w:rPr>
          <w:rFonts w:ascii="Arial" w:hAnsi="Arial" w:cs="Arial"/>
          <w:sz w:val="20"/>
          <w:szCs w:val="20"/>
        </w:rPr>
        <w:t xml:space="preserve">centrarse en los objetivos y principios de presentación e información a revelar en lugar de </w:t>
      </w:r>
      <w:r w:rsidR="00301363" w:rsidRPr="00AC4AEA">
        <w:rPr>
          <w:rFonts w:ascii="Arial" w:hAnsi="Arial" w:cs="Arial"/>
          <w:sz w:val="20"/>
          <w:szCs w:val="20"/>
        </w:rPr>
        <w:t xml:space="preserve">enfocarse </w:t>
      </w:r>
      <w:r w:rsidRPr="00AC4AEA">
        <w:rPr>
          <w:rFonts w:ascii="Arial" w:hAnsi="Arial" w:cs="Arial"/>
          <w:sz w:val="20"/>
          <w:szCs w:val="20"/>
        </w:rPr>
        <w:t>en reglas;</w:t>
      </w:r>
    </w:p>
    <w:p w:rsidR="00583BFA" w:rsidRPr="00AC4AEA" w:rsidRDefault="00583BFA" w:rsidP="00A318EA">
      <w:pPr>
        <w:pStyle w:val="Prrafodelista"/>
        <w:numPr>
          <w:ilvl w:val="1"/>
          <w:numId w:val="29"/>
        </w:numPr>
        <w:ind w:left="1560"/>
        <w:contextualSpacing w:val="0"/>
        <w:jc w:val="both"/>
        <w:rPr>
          <w:rFonts w:ascii="Arial" w:hAnsi="Arial" w:cs="Arial"/>
          <w:sz w:val="20"/>
          <w:szCs w:val="20"/>
        </w:rPr>
      </w:pPr>
      <w:r w:rsidRPr="00AC4AEA">
        <w:rPr>
          <w:rFonts w:ascii="Arial" w:hAnsi="Arial" w:cs="Arial"/>
          <w:sz w:val="20"/>
          <w:szCs w:val="20"/>
        </w:rPr>
        <w:t xml:space="preserve">clasificar la información de </w:t>
      </w:r>
      <w:r w:rsidR="00CE6683" w:rsidRPr="00AC4AEA">
        <w:rPr>
          <w:rFonts w:ascii="Arial" w:hAnsi="Arial" w:cs="Arial"/>
          <w:sz w:val="20"/>
          <w:szCs w:val="20"/>
        </w:rPr>
        <w:t xml:space="preserve">manera que las partidas similares se agrupen y las partidas diferentes se presenten en forma </w:t>
      </w:r>
      <w:r w:rsidRPr="00AC4AEA">
        <w:rPr>
          <w:rFonts w:ascii="Arial" w:hAnsi="Arial" w:cs="Arial"/>
          <w:sz w:val="20"/>
          <w:szCs w:val="20"/>
        </w:rPr>
        <w:t>separada; y</w:t>
      </w:r>
    </w:p>
    <w:p w:rsidR="00583BFA" w:rsidRPr="00AC4AEA" w:rsidRDefault="00583BFA" w:rsidP="00A318EA">
      <w:pPr>
        <w:pStyle w:val="Prrafodelista"/>
        <w:numPr>
          <w:ilvl w:val="1"/>
          <w:numId w:val="29"/>
        </w:numPr>
        <w:ind w:left="1560"/>
        <w:contextualSpacing w:val="0"/>
        <w:jc w:val="both"/>
        <w:rPr>
          <w:rFonts w:ascii="Arial" w:hAnsi="Arial" w:cs="Arial"/>
          <w:sz w:val="20"/>
          <w:szCs w:val="20"/>
        </w:rPr>
      </w:pPr>
      <w:r w:rsidRPr="00AC4AEA">
        <w:rPr>
          <w:rFonts w:ascii="Arial" w:hAnsi="Arial" w:cs="Arial"/>
          <w:sz w:val="20"/>
          <w:szCs w:val="20"/>
        </w:rPr>
        <w:t xml:space="preserve">agregar información que no </w:t>
      </w:r>
      <w:r w:rsidR="00964CD6" w:rsidRPr="00AC4AEA">
        <w:rPr>
          <w:rFonts w:ascii="Arial" w:hAnsi="Arial" w:cs="Arial"/>
          <w:sz w:val="20"/>
          <w:szCs w:val="20"/>
        </w:rPr>
        <w:t>confunda</w:t>
      </w:r>
      <w:r w:rsidRPr="00AC4AEA">
        <w:rPr>
          <w:rFonts w:ascii="Arial" w:hAnsi="Arial" w:cs="Arial"/>
          <w:sz w:val="20"/>
          <w:szCs w:val="20"/>
        </w:rPr>
        <w:t xml:space="preserve"> con detalles innecesarios o </w:t>
      </w:r>
      <w:r w:rsidR="00964CD6" w:rsidRPr="00AC4AEA">
        <w:rPr>
          <w:rFonts w:ascii="Arial" w:hAnsi="Arial" w:cs="Arial"/>
          <w:sz w:val="20"/>
          <w:szCs w:val="20"/>
        </w:rPr>
        <w:t>excesivos</w:t>
      </w:r>
      <w:r w:rsidRPr="00AC4AEA">
        <w:rPr>
          <w:rFonts w:ascii="Arial" w:hAnsi="Arial" w:cs="Arial"/>
          <w:sz w:val="20"/>
          <w:szCs w:val="20"/>
        </w:rPr>
        <w:t>.</w:t>
      </w:r>
    </w:p>
    <w:p w:rsidR="001043B8" w:rsidRPr="00AC4AEA" w:rsidRDefault="005575C8" w:rsidP="00A318EA">
      <w:pPr>
        <w:pStyle w:val="Prrafodelista"/>
        <w:numPr>
          <w:ilvl w:val="0"/>
          <w:numId w:val="29"/>
        </w:numPr>
        <w:contextualSpacing w:val="0"/>
        <w:jc w:val="both"/>
        <w:rPr>
          <w:rFonts w:ascii="Arial" w:hAnsi="Arial" w:cs="Arial"/>
          <w:sz w:val="20"/>
          <w:szCs w:val="20"/>
        </w:rPr>
      </w:pPr>
      <w:r w:rsidRPr="00AC4AEA">
        <w:rPr>
          <w:rFonts w:ascii="Arial" w:hAnsi="Arial" w:cs="Arial"/>
          <w:sz w:val="20"/>
          <w:szCs w:val="20"/>
        </w:rPr>
        <w:lastRenderedPageBreak/>
        <w:t xml:space="preserve">Al presentar sus </w:t>
      </w:r>
      <w:r w:rsidR="00135084" w:rsidRPr="00AC4AEA">
        <w:rPr>
          <w:rFonts w:ascii="Arial" w:hAnsi="Arial" w:cs="Arial"/>
          <w:b/>
          <w:bCs/>
          <w:sz w:val="20"/>
          <w:szCs w:val="20"/>
        </w:rPr>
        <w:t>estados contables</w:t>
      </w:r>
      <w:r w:rsidRPr="00AC4AEA">
        <w:rPr>
          <w:rFonts w:ascii="Arial" w:hAnsi="Arial" w:cs="Arial"/>
          <w:sz w:val="20"/>
          <w:szCs w:val="20"/>
        </w:rPr>
        <w:t>, u</w:t>
      </w:r>
      <w:r w:rsidR="00B25C0A" w:rsidRPr="00AC4AEA">
        <w:rPr>
          <w:rFonts w:ascii="Arial" w:hAnsi="Arial" w:cs="Arial"/>
          <w:sz w:val="20"/>
          <w:szCs w:val="20"/>
        </w:rPr>
        <w:t xml:space="preserve">na entidad expresará </w:t>
      </w:r>
      <w:r w:rsidRPr="00AC4AEA">
        <w:rPr>
          <w:rFonts w:ascii="Arial" w:hAnsi="Arial" w:cs="Arial"/>
          <w:sz w:val="20"/>
          <w:szCs w:val="20"/>
        </w:rPr>
        <w:t>la información en ellos contenida</w:t>
      </w:r>
      <w:r w:rsidR="001043B8" w:rsidRPr="00AC4AEA">
        <w:rPr>
          <w:rFonts w:ascii="Arial" w:hAnsi="Arial" w:cs="Arial"/>
          <w:sz w:val="20"/>
          <w:szCs w:val="20"/>
        </w:rPr>
        <w:t>: </w:t>
      </w:r>
    </w:p>
    <w:p w:rsidR="001043B8" w:rsidRPr="00AC4AEA" w:rsidRDefault="00F4017F" w:rsidP="00A318EA">
      <w:pPr>
        <w:pStyle w:val="Prrafodelista"/>
        <w:numPr>
          <w:ilvl w:val="1"/>
          <w:numId w:val="29"/>
        </w:numPr>
        <w:ind w:left="1560"/>
        <w:contextualSpacing w:val="0"/>
        <w:jc w:val="both"/>
        <w:rPr>
          <w:rFonts w:ascii="Arial" w:hAnsi="Arial" w:cs="Arial"/>
          <w:sz w:val="20"/>
          <w:szCs w:val="20"/>
        </w:rPr>
      </w:pPr>
      <w:r w:rsidRPr="00AC4AEA">
        <w:rPr>
          <w:rFonts w:ascii="Arial" w:hAnsi="Arial" w:cs="Arial"/>
          <w:sz w:val="20"/>
          <w:szCs w:val="20"/>
        </w:rPr>
        <w:t xml:space="preserve">en </w:t>
      </w:r>
      <w:r w:rsidR="001043B8" w:rsidRPr="00AC4AEA">
        <w:rPr>
          <w:rFonts w:ascii="Arial" w:hAnsi="Arial" w:cs="Arial"/>
          <w:sz w:val="20"/>
          <w:szCs w:val="20"/>
        </w:rPr>
        <w:t xml:space="preserve">la moneda que prevé esta </w:t>
      </w:r>
      <w:r w:rsidR="009C5CB5" w:rsidRPr="00AC4AEA">
        <w:rPr>
          <w:rFonts w:ascii="Arial" w:hAnsi="Arial" w:cs="Arial"/>
          <w:sz w:val="20"/>
          <w:szCs w:val="20"/>
        </w:rPr>
        <w:t>R</w:t>
      </w:r>
      <w:r w:rsidR="001043B8" w:rsidRPr="00AC4AEA">
        <w:rPr>
          <w:rFonts w:ascii="Arial" w:hAnsi="Arial" w:cs="Arial"/>
          <w:sz w:val="20"/>
          <w:szCs w:val="20"/>
        </w:rPr>
        <w:t xml:space="preserve">esolución </w:t>
      </w:r>
      <w:r w:rsidR="009C5CB5" w:rsidRPr="00AC4AEA">
        <w:rPr>
          <w:rFonts w:ascii="Arial" w:hAnsi="Arial" w:cs="Arial"/>
          <w:sz w:val="20"/>
          <w:szCs w:val="20"/>
        </w:rPr>
        <w:t xml:space="preserve">Técnica; </w:t>
      </w:r>
      <w:r w:rsidR="001043B8" w:rsidRPr="00AC4AEA">
        <w:rPr>
          <w:rFonts w:ascii="Arial" w:hAnsi="Arial" w:cs="Arial"/>
          <w:sz w:val="20"/>
          <w:szCs w:val="20"/>
        </w:rPr>
        <w:t>o </w:t>
      </w:r>
    </w:p>
    <w:p w:rsidR="001043B8" w:rsidRPr="00AC4AEA" w:rsidRDefault="00F4017F" w:rsidP="00A318EA">
      <w:pPr>
        <w:pStyle w:val="Prrafodelista"/>
        <w:numPr>
          <w:ilvl w:val="1"/>
          <w:numId w:val="29"/>
        </w:numPr>
        <w:ind w:left="1560"/>
        <w:contextualSpacing w:val="0"/>
        <w:jc w:val="both"/>
        <w:rPr>
          <w:rFonts w:ascii="Arial" w:hAnsi="Arial" w:cs="Arial"/>
          <w:sz w:val="20"/>
          <w:szCs w:val="20"/>
        </w:rPr>
      </w:pPr>
      <w:r w:rsidRPr="00AC4AEA">
        <w:rPr>
          <w:rFonts w:ascii="Arial" w:hAnsi="Arial" w:cs="Arial"/>
          <w:sz w:val="20"/>
          <w:szCs w:val="20"/>
        </w:rPr>
        <w:t xml:space="preserve">en </w:t>
      </w:r>
      <w:r w:rsidR="001043B8" w:rsidRPr="00AC4AEA">
        <w:rPr>
          <w:rFonts w:ascii="Arial" w:hAnsi="Arial" w:cs="Arial"/>
          <w:sz w:val="20"/>
          <w:szCs w:val="20"/>
        </w:rPr>
        <w:t xml:space="preserve">un múltiplo de </w:t>
      </w:r>
      <w:r w:rsidR="00C831B1" w:rsidRPr="00AC4AEA">
        <w:rPr>
          <w:rFonts w:ascii="Arial" w:hAnsi="Arial" w:cs="Arial"/>
          <w:sz w:val="20"/>
          <w:szCs w:val="20"/>
        </w:rPr>
        <w:t xml:space="preserve">dicha </w:t>
      </w:r>
      <w:r w:rsidR="001043B8" w:rsidRPr="00AC4AEA">
        <w:rPr>
          <w:rFonts w:ascii="Arial" w:hAnsi="Arial" w:cs="Arial"/>
          <w:sz w:val="20"/>
          <w:szCs w:val="20"/>
        </w:rPr>
        <w:t>moneda</w:t>
      </w:r>
      <w:r w:rsidR="003B380A" w:rsidRPr="00AC4AEA">
        <w:rPr>
          <w:rFonts w:ascii="Arial" w:hAnsi="Arial" w:cs="Arial"/>
          <w:sz w:val="20"/>
          <w:szCs w:val="20"/>
        </w:rPr>
        <w:t xml:space="preserve"> (por ejemplo, miles de pesos, millones de pesos)</w:t>
      </w:r>
      <w:r w:rsidR="001043B8" w:rsidRPr="00AC4AEA">
        <w:rPr>
          <w:rFonts w:ascii="Arial" w:hAnsi="Arial" w:cs="Arial"/>
          <w:sz w:val="20"/>
          <w:szCs w:val="20"/>
        </w:rPr>
        <w:t>. </w:t>
      </w:r>
    </w:p>
    <w:p w:rsidR="00C831B1" w:rsidRPr="00AC4AEA" w:rsidRDefault="00B25C0A" w:rsidP="00A318EA">
      <w:pPr>
        <w:pStyle w:val="Prrafodelista"/>
        <w:numPr>
          <w:ilvl w:val="0"/>
          <w:numId w:val="29"/>
        </w:numPr>
        <w:contextualSpacing w:val="0"/>
        <w:jc w:val="both"/>
        <w:rPr>
          <w:rFonts w:ascii="Arial" w:hAnsi="Arial" w:cs="Arial"/>
          <w:sz w:val="20"/>
          <w:szCs w:val="20"/>
        </w:rPr>
      </w:pPr>
      <w:r w:rsidRPr="00AC4AEA">
        <w:rPr>
          <w:rFonts w:ascii="Arial" w:hAnsi="Arial" w:cs="Arial"/>
          <w:sz w:val="20"/>
          <w:szCs w:val="20"/>
        </w:rPr>
        <w:t>Una entidad</w:t>
      </w:r>
      <w:r w:rsidR="00C831B1" w:rsidRPr="00AC4AEA">
        <w:rPr>
          <w:rFonts w:ascii="Arial" w:hAnsi="Arial" w:cs="Arial"/>
          <w:sz w:val="20"/>
          <w:szCs w:val="20"/>
        </w:rPr>
        <w:t>:</w:t>
      </w:r>
      <w:r w:rsidRPr="00AC4AEA">
        <w:rPr>
          <w:rFonts w:ascii="Arial" w:hAnsi="Arial" w:cs="Arial"/>
          <w:sz w:val="20"/>
          <w:szCs w:val="20"/>
        </w:rPr>
        <w:t xml:space="preserve"> </w:t>
      </w:r>
    </w:p>
    <w:p w:rsidR="009C5CB5" w:rsidRPr="00AC4AEA" w:rsidRDefault="00301363" w:rsidP="00A318EA">
      <w:pPr>
        <w:pStyle w:val="Prrafodelista"/>
        <w:numPr>
          <w:ilvl w:val="1"/>
          <w:numId w:val="29"/>
        </w:numPr>
        <w:ind w:left="1560"/>
        <w:contextualSpacing w:val="0"/>
        <w:jc w:val="both"/>
        <w:rPr>
          <w:rFonts w:ascii="Arial" w:hAnsi="Arial" w:cs="Arial"/>
          <w:sz w:val="20"/>
          <w:szCs w:val="20"/>
        </w:rPr>
      </w:pPr>
      <w:r w:rsidRPr="00AC4AEA">
        <w:rPr>
          <w:rFonts w:ascii="Arial" w:hAnsi="Arial" w:cs="Arial"/>
          <w:sz w:val="20"/>
          <w:szCs w:val="20"/>
        </w:rPr>
        <w:t>I</w:t>
      </w:r>
      <w:r w:rsidR="009C5CB5" w:rsidRPr="00AC4AEA">
        <w:rPr>
          <w:rFonts w:ascii="Arial" w:hAnsi="Arial" w:cs="Arial"/>
          <w:sz w:val="20"/>
          <w:szCs w:val="20"/>
        </w:rPr>
        <w:t xml:space="preserve">ndicará la moneda en la que están expresados los </w:t>
      </w:r>
      <w:r w:rsidR="00135084" w:rsidRPr="00AC4AEA">
        <w:rPr>
          <w:rFonts w:ascii="Arial" w:hAnsi="Arial" w:cs="Arial"/>
          <w:b/>
          <w:bCs/>
          <w:sz w:val="20"/>
          <w:szCs w:val="20"/>
        </w:rPr>
        <w:t>estados contables</w:t>
      </w:r>
      <w:r w:rsidR="00A61633" w:rsidRPr="00AC4AEA">
        <w:rPr>
          <w:rFonts w:ascii="Arial" w:hAnsi="Arial" w:cs="Arial"/>
          <w:sz w:val="20"/>
          <w:szCs w:val="20"/>
        </w:rPr>
        <w:t>.</w:t>
      </w:r>
    </w:p>
    <w:p w:rsidR="00C831B1" w:rsidRPr="00AC4AEA" w:rsidRDefault="00A61633" w:rsidP="00A318EA">
      <w:pPr>
        <w:pStyle w:val="Prrafodelista"/>
        <w:numPr>
          <w:ilvl w:val="1"/>
          <w:numId w:val="29"/>
        </w:numPr>
        <w:ind w:left="1560"/>
        <w:contextualSpacing w:val="0"/>
        <w:jc w:val="both"/>
        <w:rPr>
          <w:rFonts w:ascii="Arial" w:hAnsi="Arial" w:cs="Arial"/>
          <w:sz w:val="20"/>
          <w:szCs w:val="20"/>
        </w:rPr>
      </w:pPr>
      <w:r w:rsidRPr="00AC4AEA">
        <w:rPr>
          <w:rFonts w:ascii="Arial" w:hAnsi="Arial" w:cs="Arial"/>
          <w:sz w:val="20"/>
          <w:szCs w:val="20"/>
        </w:rPr>
        <w:t>P</w:t>
      </w:r>
      <w:r w:rsidR="00F4017F" w:rsidRPr="00AC4AEA">
        <w:rPr>
          <w:rFonts w:ascii="Arial" w:hAnsi="Arial" w:cs="Arial"/>
          <w:sz w:val="20"/>
          <w:szCs w:val="20"/>
        </w:rPr>
        <w:t xml:space="preserve">odrá </w:t>
      </w:r>
      <w:r w:rsidR="00C831B1" w:rsidRPr="00AC4AEA">
        <w:rPr>
          <w:rFonts w:ascii="Arial" w:hAnsi="Arial" w:cs="Arial"/>
          <w:sz w:val="20"/>
          <w:szCs w:val="20"/>
        </w:rPr>
        <w:t>redondear</w:t>
      </w:r>
      <w:r w:rsidR="001043B8" w:rsidRPr="00AC4AEA">
        <w:rPr>
          <w:rFonts w:ascii="Arial" w:hAnsi="Arial" w:cs="Arial"/>
          <w:sz w:val="20"/>
          <w:szCs w:val="20"/>
        </w:rPr>
        <w:t xml:space="preserve"> </w:t>
      </w:r>
      <w:r w:rsidR="00C831B1" w:rsidRPr="00AC4AEA">
        <w:rPr>
          <w:rFonts w:ascii="Arial" w:hAnsi="Arial" w:cs="Arial"/>
          <w:sz w:val="20"/>
          <w:szCs w:val="20"/>
        </w:rPr>
        <w:t xml:space="preserve">las </w:t>
      </w:r>
      <w:r w:rsidR="001043B8" w:rsidRPr="00AC4AEA">
        <w:rPr>
          <w:rFonts w:ascii="Arial" w:hAnsi="Arial" w:cs="Arial"/>
          <w:sz w:val="20"/>
          <w:szCs w:val="20"/>
        </w:rPr>
        <w:t>cifras no significativas</w:t>
      </w:r>
      <w:r w:rsidR="009C5CB5" w:rsidRPr="00AC4AEA">
        <w:rPr>
          <w:rFonts w:ascii="Arial" w:hAnsi="Arial" w:cs="Arial"/>
          <w:sz w:val="20"/>
          <w:szCs w:val="20"/>
        </w:rPr>
        <w:t>.</w:t>
      </w:r>
    </w:p>
    <w:p w:rsidR="00C23BB1" w:rsidRPr="00AC4AEA" w:rsidRDefault="00C23BB1" w:rsidP="00A318EA">
      <w:pPr>
        <w:jc w:val="both"/>
        <w:rPr>
          <w:rFonts w:ascii="Arial" w:hAnsi="Arial" w:cs="Arial"/>
          <w:sz w:val="20"/>
          <w:szCs w:val="20"/>
        </w:rPr>
      </w:pPr>
    </w:p>
    <w:p w:rsidR="00C23BB1" w:rsidRPr="00AC4AEA" w:rsidRDefault="00C23BB1" w:rsidP="00A318EA">
      <w:pPr>
        <w:pStyle w:val="Ttulo3"/>
      </w:pPr>
      <w:bookmarkStart w:id="67" w:name="_Toc101863720"/>
      <w:bookmarkStart w:id="68" w:name="_Toc139356584"/>
      <w:r w:rsidRPr="00AC4AEA">
        <w:t>Síntesis y flexibilidad</w:t>
      </w:r>
      <w:bookmarkEnd w:id="67"/>
      <w:bookmarkEnd w:id="68"/>
      <w:r w:rsidRPr="00AC4AEA">
        <w:t> </w:t>
      </w:r>
    </w:p>
    <w:p w:rsidR="00C23BB1" w:rsidRPr="00AC4AEA" w:rsidRDefault="00C23BB1" w:rsidP="00A318EA">
      <w:pPr>
        <w:pStyle w:val="Prrafodelista"/>
        <w:numPr>
          <w:ilvl w:val="0"/>
          <w:numId w:val="29"/>
        </w:numPr>
        <w:contextualSpacing w:val="0"/>
        <w:jc w:val="both"/>
        <w:rPr>
          <w:rFonts w:ascii="Arial" w:hAnsi="Arial" w:cs="Arial"/>
          <w:sz w:val="20"/>
          <w:szCs w:val="20"/>
        </w:rPr>
      </w:pPr>
      <w:bookmarkStart w:id="69" w:name="_Ref135770595"/>
      <w:r w:rsidRPr="00AC4AEA">
        <w:rPr>
          <w:rFonts w:ascii="Arial" w:hAnsi="Arial" w:cs="Arial"/>
          <w:sz w:val="20"/>
          <w:szCs w:val="20"/>
        </w:rPr>
        <w:t>Una entidad presentará el estado de situación patrimonial o balance general, el estado de resultados (estado de recursos y gastos, en las entidades sin fines de lucro), el estado de evolución del patrimonio neto, y el estado de flujos de efectivo en forma sintética para brindar una adecuada visión de conjunto, revelando en notas la información relevante no incluida en el cuerpo de dichos estados.</w:t>
      </w:r>
      <w:bookmarkEnd w:id="69"/>
      <w:r w:rsidRPr="00AC4AEA">
        <w:rPr>
          <w:rFonts w:ascii="Arial" w:hAnsi="Arial" w:cs="Arial"/>
          <w:sz w:val="20"/>
          <w:szCs w:val="20"/>
        </w:rPr>
        <w:t> </w:t>
      </w:r>
    </w:p>
    <w:p w:rsidR="00C23BB1" w:rsidRPr="00AC4AEA" w:rsidRDefault="00C23BB1" w:rsidP="00A318EA">
      <w:pPr>
        <w:pStyle w:val="Prrafodelista"/>
        <w:numPr>
          <w:ilvl w:val="0"/>
          <w:numId w:val="29"/>
        </w:numPr>
        <w:contextualSpacing w:val="0"/>
        <w:jc w:val="both"/>
        <w:rPr>
          <w:rFonts w:ascii="Arial" w:hAnsi="Arial" w:cs="Arial"/>
          <w:sz w:val="20"/>
          <w:szCs w:val="20"/>
        </w:rPr>
      </w:pPr>
      <w:bookmarkStart w:id="70" w:name="_Ref77153867"/>
      <w:r w:rsidRPr="00AC4AEA">
        <w:rPr>
          <w:rFonts w:ascii="Arial" w:hAnsi="Arial" w:cs="Arial"/>
          <w:sz w:val="20"/>
          <w:szCs w:val="20"/>
        </w:rPr>
        <w:t>Una entidad aplicará estas normas de manera flexible y podrá:</w:t>
      </w:r>
      <w:bookmarkEnd w:id="70"/>
    </w:p>
    <w:p w:rsidR="00C23BB1" w:rsidRPr="00AC4AEA" w:rsidRDefault="00AA7320" w:rsidP="00A318EA">
      <w:pPr>
        <w:pStyle w:val="Prrafodelista"/>
        <w:numPr>
          <w:ilvl w:val="1"/>
          <w:numId w:val="29"/>
        </w:numPr>
        <w:ind w:left="1560"/>
        <w:contextualSpacing w:val="0"/>
        <w:jc w:val="both"/>
        <w:rPr>
          <w:rFonts w:ascii="Arial" w:hAnsi="Arial" w:cs="Arial"/>
          <w:sz w:val="20"/>
          <w:szCs w:val="20"/>
        </w:rPr>
      </w:pPr>
      <w:r w:rsidRPr="00AC4AEA">
        <w:rPr>
          <w:rFonts w:ascii="Arial" w:hAnsi="Arial" w:cs="Arial"/>
          <w:sz w:val="20"/>
          <w:szCs w:val="20"/>
        </w:rPr>
        <w:t>A</w:t>
      </w:r>
      <w:r w:rsidR="00C23BB1" w:rsidRPr="00AC4AEA">
        <w:rPr>
          <w:rFonts w:ascii="Arial" w:hAnsi="Arial" w:cs="Arial"/>
          <w:sz w:val="20"/>
          <w:szCs w:val="20"/>
        </w:rPr>
        <w:t>dicionar o suprimir elementos de información, teniendo en cuenta su relevancia</w:t>
      </w:r>
      <w:r w:rsidRPr="00AC4AEA">
        <w:rPr>
          <w:rFonts w:ascii="Arial" w:hAnsi="Arial" w:cs="Arial"/>
          <w:sz w:val="20"/>
          <w:szCs w:val="20"/>
        </w:rPr>
        <w:t>.</w:t>
      </w:r>
    </w:p>
    <w:p w:rsidR="00C23BB1" w:rsidRPr="00AC4AEA" w:rsidRDefault="00AA7320" w:rsidP="00A318EA">
      <w:pPr>
        <w:pStyle w:val="Prrafodelista"/>
        <w:numPr>
          <w:ilvl w:val="1"/>
          <w:numId w:val="29"/>
        </w:numPr>
        <w:ind w:left="1560"/>
        <w:contextualSpacing w:val="0"/>
        <w:jc w:val="both"/>
        <w:rPr>
          <w:rFonts w:ascii="Arial" w:hAnsi="Arial" w:cs="Arial"/>
          <w:sz w:val="20"/>
          <w:szCs w:val="20"/>
        </w:rPr>
      </w:pPr>
      <w:r w:rsidRPr="00AC4AEA">
        <w:rPr>
          <w:rFonts w:ascii="Arial" w:hAnsi="Arial" w:cs="Arial"/>
          <w:sz w:val="20"/>
          <w:szCs w:val="20"/>
        </w:rPr>
        <w:t>I</w:t>
      </w:r>
      <w:r w:rsidR="00C23BB1" w:rsidRPr="00AC4AEA">
        <w:rPr>
          <w:rFonts w:ascii="Arial" w:hAnsi="Arial" w:cs="Arial"/>
          <w:sz w:val="20"/>
          <w:szCs w:val="20"/>
        </w:rPr>
        <w:t>ntroducir cambios en la denominación, apertura o agrupamiento de cuentas</w:t>
      </w:r>
      <w:r w:rsidRPr="00AC4AEA">
        <w:rPr>
          <w:rFonts w:ascii="Arial" w:hAnsi="Arial" w:cs="Arial"/>
          <w:sz w:val="20"/>
          <w:szCs w:val="20"/>
        </w:rPr>
        <w:t>.</w:t>
      </w:r>
    </w:p>
    <w:p w:rsidR="00C23BB1" w:rsidRPr="00AC4AEA" w:rsidRDefault="00AA7320" w:rsidP="00A318EA">
      <w:pPr>
        <w:pStyle w:val="Prrafodelista"/>
        <w:numPr>
          <w:ilvl w:val="1"/>
          <w:numId w:val="29"/>
        </w:numPr>
        <w:ind w:left="1560"/>
        <w:contextualSpacing w:val="0"/>
        <w:jc w:val="both"/>
        <w:rPr>
          <w:rFonts w:ascii="Arial" w:hAnsi="Arial" w:cs="Arial"/>
          <w:sz w:val="20"/>
          <w:szCs w:val="20"/>
        </w:rPr>
      </w:pPr>
      <w:r w:rsidRPr="00AC4AEA">
        <w:rPr>
          <w:rFonts w:ascii="Arial" w:hAnsi="Arial" w:cs="Arial"/>
          <w:sz w:val="20"/>
          <w:szCs w:val="20"/>
        </w:rPr>
        <w:t>U</w:t>
      </w:r>
      <w:r w:rsidR="00C23BB1" w:rsidRPr="00AC4AEA">
        <w:rPr>
          <w:rFonts w:ascii="Arial" w:hAnsi="Arial" w:cs="Arial"/>
          <w:sz w:val="20"/>
          <w:szCs w:val="20"/>
        </w:rPr>
        <w:t xml:space="preserve">tilizar paréntesis para indicar las cifras negativas, con relación al </w:t>
      </w:r>
      <w:r w:rsidR="00C23BB1" w:rsidRPr="00AC4AEA">
        <w:rPr>
          <w:rFonts w:ascii="Arial" w:hAnsi="Arial" w:cs="Arial"/>
          <w:b/>
          <w:bCs/>
          <w:sz w:val="20"/>
          <w:szCs w:val="20"/>
        </w:rPr>
        <w:t>activo</w:t>
      </w:r>
      <w:r w:rsidR="00C23BB1" w:rsidRPr="00AC4AEA">
        <w:rPr>
          <w:rFonts w:ascii="Arial" w:hAnsi="Arial" w:cs="Arial"/>
          <w:sz w:val="20"/>
          <w:szCs w:val="20"/>
        </w:rPr>
        <w:t xml:space="preserve">, </w:t>
      </w:r>
      <w:r w:rsidR="00C23BB1" w:rsidRPr="00AC4AEA">
        <w:rPr>
          <w:rFonts w:ascii="Arial" w:hAnsi="Arial" w:cs="Arial"/>
          <w:b/>
          <w:bCs/>
          <w:sz w:val="20"/>
          <w:szCs w:val="20"/>
        </w:rPr>
        <w:t>pasivo</w:t>
      </w:r>
      <w:r w:rsidR="00C23BB1" w:rsidRPr="00AC4AEA">
        <w:rPr>
          <w:rFonts w:ascii="Arial" w:hAnsi="Arial" w:cs="Arial"/>
          <w:sz w:val="20"/>
          <w:szCs w:val="20"/>
        </w:rPr>
        <w:t xml:space="preserve">, resultados, </w:t>
      </w:r>
      <w:r w:rsidR="00C23BB1" w:rsidRPr="00AC4AEA">
        <w:rPr>
          <w:rFonts w:ascii="Arial" w:hAnsi="Arial" w:cs="Arial"/>
          <w:b/>
          <w:bCs/>
          <w:sz w:val="20"/>
          <w:szCs w:val="20"/>
        </w:rPr>
        <w:t>resultados diferidos</w:t>
      </w:r>
      <w:r w:rsidR="00C23BB1" w:rsidRPr="00AC4AEA">
        <w:rPr>
          <w:rFonts w:ascii="Arial" w:hAnsi="Arial" w:cs="Arial"/>
          <w:sz w:val="20"/>
          <w:szCs w:val="20"/>
        </w:rPr>
        <w:t xml:space="preserve"> y flujos de efectivo y equivalentes de efectivo. </w:t>
      </w:r>
    </w:p>
    <w:p w:rsidR="00C23BB1" w:rsidRPr="00AC4AEA" w:rsidRDefault="00C23BB1" w:rsidP="00A318EA">
      <w:pPr>
        <w:pStyle w:val="Prrafodelista"/>
        <w:ind w:left="1080"/>
        <w:contextualSpacing w:val="0"/>
        <w:jc w:val="both"/>
        <w:rPr>
          <w:rFonts w:ascii="Arial" w:hAnsi="Arial" w:cs="Arial"/>
          <w:sz w:val="20"/>
          <w:szCs w:val="20"/>
        </w:rPr>
      </w:pPr>
    </w:p>
    <w:p w:rsidR="00C23BB1" w:rsidRPr="00AC4AEA" w:rsidRDefault="00C23BB1" w:rsidP="00A318EA">
      <w:pPr>
        <w:pStyle w:val="Ttulo3"/>
      </w:pPr>
      <w:bookmarkStart w:id="71" w:name="_Toc101863721"/>
      <w:bookmarkStart w:id="72" w:name="_Toc139356585"/>
      <w:r w:rsidRPr="00AC4AEA">
        <w:t>Referencias a la información en notas</w:t>
      </w:r>
      <w:bookmarkEnd w:id="71"/>
      <w:bookmarkEnd w:id="72"/>
    </w:p>
    <w:p w:rsidR="00C23BB1" w:rsidRPr="00AC4AEA" w:rsidRDefault="00C23BB1" w:rsidP="00A318EA">
      <w:pPr>
        <w:pStyle w:val="Prrafodelista"/>
        <w:numPr>
          <w:ilvl w:val="0"/>
          <w:numId w:val="29"/>
        </w:numPr>
        <w:contextualSpacing w:val="0"/>
        <w:jc w:val="both"/>
        <w:rPr>
          <w:rFonts w:ascii="Arial" w:hAnsi="Arial" w:cs="Arial"/>
          <w:sz w:val="20"/>
          <w:szCs w:val="20"/>
        </w:rPr>
      </w:pPr>
      <w:r w:rsidRPr="00AC4AEA">
        <w:rPr>
          <w:rFonts w:ascii="Arial" w:hAnsi="Arial" w:cs="Arial"/>
          <w:sz w:val="20"/>
          <w:szCs w:val="20"/>
        </w:rPr>
        <w:t xml:space="preserve">Una entidad incluirá en cada rubro o partida de los </w:t>
      </w:r>
      <w:r w:rsidRPr="00AC4AEA">
        <w:rPr>
          <w:rFonts w:ascii="Arial" w:hAnsi="Arial" w:cs="Arial"/>
          <w:b/>
          <w:bCs/>
          <w:sz w:val="20"/>
          <w:szCs w:val="20"/>
        </w:rPr>
        <w:t>estados contables</w:t>
      </w:r>
      <w:r w:rsidRPr="00AC4AEA">
        <w:rPr>
          <w:rFonts w:ascii="Arial" w:hAnsi="Arial" w:cs="Arial"/>
          <w:sz w:val="20"/>
          <w:szCs w:val="20"/>
        </w:rPr>
        <w:t xml:space="preserve"> una referencia que permita identificar la nota u otra información vinculada con dicho rubro o partida.</w:t>
      </w:r>
    </w:p>
    <w:p w:rsidR="00A16A95" w:rsidRPr="00AC4AEA" w:rsidDel="009C5CB5" w:rsidRDefault="00A16A95" w:rsidP="00A318EA">
      <w:pPr>
        <w:pStyle w:val="Prrafodelista"/>
        <w:ind w:left="1080"/>
        <w:contextualSpacing w:val="0"/>
        <w:jc w:val="both"/>
        <w:rPr>
          <w:rFonts w:ascii="Arial" w:hAnsi="Arial" w:cs="Arial"/>
          <w:sz w:val="20"/>
          <w:szCs w:val="20"/>
        </w:rPr>
      </w:pPr>
    </w:p>
    <w:p w:rsidR="001043B8" w:rsidRPr="00AC4AEA" w:rsidRDefault="00D6558A" w:rsidP="00A318EA">
      <w:pPr>
        <w:pStyle w:val="Ttulo3"/>
      </w:pPr>
      <w:bookmarkStart w:id="73" w:name="_Toc101863718"/>
      <w:bookmarkStart w:id="74" w:name="_Toc139356586"/>
      <w:r w:rsidRPr="00AC4AEA">
        <w:t>Información comparativa</w:t>
      </w:r>
      <w:bookmarkEnd w:id="73"/>
      <w:bookmarkEnd w:id="74"/>
      <w:r w:rsidRPr="00AC4AEA">
        <w:t> </w:t>
      </w:r>
    </w:p>
    <w:p w:rsidR="001043B8" w:rsidRPr="00AC4AEA" w:rsidRDefault="00D6558A" w:rsidP="00A318EA">
      <w:pPr>
        <w:pStyle w:val="Prrafodelista"/>
        <w:numPr>
          <w:ilvl w:val="0"/>
          <w:numId w:val="29"/>
        </w:numPr>
        <w:contextualSpacing w:val="0"/>
        <w:jc w:val="both"/>
        <w:rPr>
          <w:rFonts w:ascii="Arial" w:hAnsi="Arial" w:cs="Arial"/>
          <w:sz w:val="20"/>
          <w:szCs w:val="20"/>
        </w:rPr>
      </w:pPr>
      <w:r w:rsidRPr="00AC4AEA">
        <w:rPr>
          <w:rFonts w:ascii="Arial" w:hAnsi="Arial" w:cs="Arial"/>
          <w:sz w:val="20"/>
          <w:szCs w:val="20"/>
        </w:rPr>
        <w:t>Una entidad presentará l</w:t>
      </w:r>
      <w:r w:rsidR="001043B8" w:rsidRPr="00AC4AEA">
        <w:rPr>
          <w:rFonts w:ascii="Arial" w:hAnsi="Arial" w:cs="Arial"/>
          <w:sz w:val="20"/>
          <w:szCs w:val="20"/>
        </w:rPr>
        <w:t xml:space="preserve">os importes de los </w:t>
      </w:r>
      <w:r w:rsidR="00135084" w:rsidRPr="00AC4AEA">
        <w:rPr>
          <w:rFonts w:ascii="Arial" w:hAnsi="Arial" w:cs="Arial"/>
          <w:b/>
          <w:bCs/>
          <w:sz w:val="20"/>
          <w:szCs w:val="20"/>
        </w:rPr>
        <w:t>estados contables</w:t>
      </w:r>
      <w:r w:rsidR="00C731E3" w:rsidRPr="00AC4AEA">
        <w:rPr>
          <w:rFonts w:ascii="Arial" w:hAnsi="Arial" w:cs="Arial"/>
          <w:sz w:val="20"/>
          <w:szCs w:val="20"/>
        </w:rPr>
        <w:t xml:space="preserve"> en</w:t>
      </w:r>
      <w:r w:rsidR="00E80BF8" w:rsidRPr="00AC4AEA">
        <w:rPr>
          <w:rFonts w:ascii="Arial" w:hAnsi="Arial" w:cs="Arial"/>
          <w:sz w:val="20"/>
          <w:szCs w:val="20"/>
        </w:rPr>
        <w:t>, por lo menos,</w:t>
      </w:r>
      <w:r w:rsidR="00C731E3" w:rsidRPr="00AC4AEA">
        <w:rPr>
          <w:rFonts w:ascii="Arial" w:hAnsi="Arial" w:cs="Arial"/>
          <w:sz w:val="20"/>
          <w:szCs w:val="20"/>
        </w:rPr>
        <w:t xml:space="preserve"> dos columnas</w:t>
      </w:r>
      <w:r w:rsidR="001043B8" w:rsidRPr="00AC4AEA">
        <w:rPr>
          <w:rFonts w:ascii="Arial" w:hAnsi="Arial" w:cs="Arial"/>
          <w:sz w:val="20"/>
          <w:szCs w:val="20"/>
        </w:rPr>
        <w:t>.</w:t>
      </w:r>
      <w:r w:rsidR="008C0008" w:rsidRPr="00AC4AEA" w:rsidDel="008C0008">
        <w:rPr>
          <w:rFonts w:ascii="Arial" w:hAnsi="Arial" w:cs="Arial"/>
          <w:sz w:val="20"/>
          <w:szCs w:val="20"/>
        </w:rPr>
        <w:t xml:space="preserve"> </w:t>
      </w:r>
    </w:p>
    <w:p w:rsidR="001043B8" w:rsidRPr="00AC4AEA" w:rsidRDefault="00D6558A" w:rsidP="00A318EA">
      <w:pPr>
        <w:pStyle w:val="Prrafodelista"/>
        <w:numPr>
          <w:ilvl w:val="0"/>
          <w:numId w:val="29"/>
        </w:numPr>
        <w:contextualSpacing w:val="0"/>
        <w:jc w:val="both"/>
        <w:rPr>
          <w:rFonts w:ascii="Arial" w:hAnsi="Arial" w:cs="Arial"/>
          <w:sz w:val="20"/>
          <w:szCs w:val="20"/>
        </w:rPr>
      </w:pPr>
      <w:bookmarkStart w:id="75" w:name="_Ref75791737"/>
      <w:r w:rsidRPr="00AC4AEA">
        <w:rPr>
          <w:rFonts w:ascii="Arial" w:hAnsi="Arial" w:cs="Arial"/>
          <w:sz w:val="20"/>
          <w:szCs w:val="20"/>
        </w:rPr>
        <w:t>Una entidad presentará e</w:t>
      </w:r>
      <w:r w:rsidR="001043B8" w:rsidRPr="00AC4AEA">
        <w:rPr>
          <w:rFonts w:ascii="Arial" w:hAnsi="Arial" w:cs="Arial"/>
          <w:sz w:val="20"/>
          <w:szCs w:val="20"/>
        </w:rPr>
        <w:t>n la primer</w:t>
      </w:r>
      <w:r w:rsidR="00B80CAB" w:rsidRPr="00AC4AEA">
        <w:rPr>
          <w:rFonts w:ascii="Arial" w:hAnsi="Arial" w:cs="Arial"/>
          <w:sz w:val="20"/>
          <w:szCs w:val="20"/>
        </w:rPr>
        <w:t>a</w:t>
      </w:r>
      <w:r w:rsidRPr="00AC4AEA">
        <w:rPr>
          <w:rFonts w:ascii="Arial" w:hAnsi="Arial" w:cs="Arial"/>
          <w:sz w:val="20"/>
          <w:szCs w:val="20"/>
        </w:rPr>
        <w:t xml:space="preserve"> columna </w:t>
      </w:r>
      <w:r w:rsidR="001043B8" w:rsidRPr="00AC4AEA">
        <w:rPr>
          <w:rFonts w:ascii="Arial" w:hAnsi="Arial" w:cs="Arial"/>
          <w:sz w:val="20"/>
          <w:szCs w:val="20"/>
        </w:rPr>
        <w:t>los datos del período actual</w:t>
      </w:r>
      <w:r w:rsidR="00B80CAB" w:rsidRPr="00AC4AEA">
        <w:rPr>
          <w:rFonts w:ascii="Arial" w:hAnsi="Arial" w:cs="Arial"/>
          <w:sz w:val="20"/>
          <w:szCs w:val="20"/>
        </w:rPr>
        <w:t>,</w:t>
      </w:r>
      <w:r w:rsidR="001043B8" w:rsidRPr="00AC4AEA">
        <w:rPr>
          <w:rFonts w:ascii="Arial" w:hAnsi="Arial" w:cs="Arial"/>
          <w:sz w:val="20"/>
          <w:szCs w:val="20"/>
        </w:rPr>
        <w:t xml:space="preserve"> y en la segunda</w:t>
      </w:r>
      <w:r w:rsidR="00B80CAB" w:rsidRPr="00AC4AEA">
        <w:rPr>
          <w:rFonts w:ascii="Arial" w:hAnsi="Arial" w:cs="Arial"/>
          <w:sz w:val="20"/>
          <w:szCs w:val="20"/>
        </w:rPr>
        <w:t>,</w:t>
      </w:r>
      <w:r w:rsidR="001043B8" w:rsidRPr="00AC4AEA">
        <w:rPr>
          <w:rFonts w:ascii="Arial" w:hAnsi="Arial" w:cs="Arial"/>
          <w:sz w:val="20"/>
          <w:szCs w:val="20"/>
        </w:rPr>
        <w:t xml:space="preserve"> la información comparativa</w:t>
      </w:r>
      <w:r w:rsidR="005E1D49" w:rsidRPr="00AC4AEA">
        <w:rPr>
          <w:rFonts w:ascii="Arial" w:hAnsi="Arial" w:cs="Arial"/>
          <w:sz w:val="20"/>
          <w:szCs w:val="20"/>
        </w:rPr>
        <w:t xml:space="preserve"> referida a continuación</w:t>
      </w:r>
      <w:r w:rsidR="001043B8" w:rsidRPr="00AC4AEA">
        <w:rPr>
          <w:rFonts w:ascii="Arial" w:hAnsi="Arial" w:cs="Arial"/>
          <w:sz w:val="20"/>
          <w:szCs w:val="20"/>
        </w:rPr>
        <w:t>:</w:t>
      </w:r>
      <w:bookmarkEnd w:id="75"/>
      <w:r w:rsidR="001043B8" w:rsidRPr="00AC4AEA">
        <w:rPr>
          <w:rFonts w:ascii="Arial" w:hAnsi="Arial" w:cs="Arial"/>
          <w:sz w:val="20"/>
          <w:szCs w:val="20"/>
        </w:rPr>
        <w:t> </w:t>
      </w:r>
    </w:p>
    <w:p w:rsidR="001043B8" w:rsidRPr="00AC4AEA" w:rsidRDefault="00EF26B5" w:rsidP="00A318EA">
      <w:pPr>
        <w:pStyle w:val="Prrafodelista"/>
        <w:numPr>
          <w:ilvl w:val="1"/>
          <w:numId w:val="29"/>
        </w:numPr>
        <w:ind w:left="1560"/>
        <w:contextualSpacing w:val="0"/>
        <w:jc w:val="both"/>
        <w:rPr>
          <w:rFonts w:ascii="Arial" w:hAnsi="Arial" w:cs="Arial"/>
          <w:sz w:val="20"/>
          <w:szCs w:val="20"/>
        </w:rPr>
      </w:pPr>
      <w:r w:rsidRPr="00AC4AEA">
        <w:rPr>
          <w:rFonts w:ascii="Arial" w:hAnsi="Arial" w:cs="Arial"/>
          <w:sz w:val="20"/>
          <w:szCs w:val="20"/>
        </w:rPr>
        <w:t>C</w:t>
      </w:r>
      <w:r w:rsidR="001043B8" w:rsidRPr="00AC4AEA">
        <w:rPr>
          <w:rFonts w:ascii="Arial" w:hAnsi="Arial" w:cs="Arial"/>
          <w:sz w:val="20"/>
          <w:szCs w:val="20"/>
        </w:rPr>
        <w:t xml:space="preserve">uando se trate de ejercicios completos, la </w:t>
      </w:r>
      <w:r w:rsidR="00EC1893" w:rsidRPr="00AC4AEA">
        <w:rPr>
          <w:rFonts w:ascii="Arial" w:hAnsi="Arial" w:cs="Arial"/>
          <w:sz w:val="20"/>
          <w:szCs w:val="20"/>
        </w:rPr>
        <w:t>del</w:t>
      </w:r>
      <w:r w:rsidR="001043B8" w:rsidRPr="00AC4AEA">
        <w:rPr>
          <w:rFonts w:ascii="Arial" w:hAnsi="Arial" w:cs="Arial"/>
          <w:sz w:val="20"/>
          <w:szCs w:val="20"/>
        </w:rPr>
        <w:t xml:space="preserve"> ejercicio precedente</w:t>
      </w:r>
      <w:r w:rsidR="00F4017F" w:rsidRPr="00AC4AEA">
        <w:rPr>
          <w:rFonts w:ascii="Arial" w:hAnsi="Arial" w:cs="Arial"/>
          <w:sz w:val="20"/>
          <w:szCs w:val="20"/>
        </w:rPr>
        <w:t>. </w:t>
      </w:r>
    </w:p>
    <w:p w:rsidR="001043B8" w:rsidRPr="00AC4AEA" w:rsidRDefault="00EF26B5" w:rsidP="00A318EA">
      <w:pPr>
        <w:pStyle w:val="Prrafodelista"/>
        <w:numPr>
          <w:ilvl w:val="1"/>
          <w:numId w:val="29"/>
        </w:numPr>
        <w:ind w:left="1560"/>
        <w:contextualSpacing w:val="0"/>
        <w:jc w:val="both"/>
        <w:rPr>
          <w:rFonts w:ascii="Arial" w:hAnsi="Arial" w:cs="Arial"/>
          <w:sz w:val="20"/>
          <w:szCs w:val="20"/>
        </w:rPr>
      </w:pPr>
      <w:r w:rsidRPr="00AC4AEA">
        <w:rPr>
          <w:rFonts w:ascii="Arial" w:hAnsi="Arial" w:cs="Arial"/>
          <w:sz w:val="20"/>
          <w:szCs w:val="20"/>
        </w:rPr>
        <w:lastRenderedPageBreak/>
        <w:t>C</w:t>
      </w:r>
      <w:r w:rsidR="001043B8" w:rsidRPr="00AC4AEA">
        <w:rPr>
          <w:rFonts w:ascii="Arial" w:hAnsi="Arial" w:cs="Arial"/>
          <w:sz w:val="20"/>
          <w:szCs w:val="20"/>
        </w:rPr>
        <w:t>uando se trate de períodos intermedios</w:t>
      </w:r>
      <w:r w:rsidR="00E0585D" w:rsidRPr="00AC4AEA">
        <w:rPr>
          <w:rFonts w:ascii="Arial" w:hAnsi="Arial" w:cs="Arial"/>
          <w:sz w:val="20"/>
          <w:szCs w:val="20"/>
        </w:rPr>
        <w:t>:</w:t>
      </w:r>
    </w:p>
    <w:p w:rsidR="00D6558A" w:rsidRPr="00AC4AEA" w:rsidRDefault="00F4017F" w:rsidP="00A318EA">
      <w:pPr>
        <w:pStyle w:val="Prrafodelista"/>
        <w:numPr>
          <w:ilvl w:val="2"/>
          <w:numId w:val="29"/>
        </w:numPr>
        <w:ind w:left="1985"/>
        <w:contextualSpacing w:val="0"/>
        <w:jc w:val="both"/>
        <w:rPr>
          <w:rFonts w:ascii="Arial" w:hAnsi="Arial" w:cs="Arial"/>
          <w:sz w:val="20"/>
          <w:szCs w:val="20"/>
        </w:rPr>
      </w:pPr>
      <w:r w:rsidRPr="00AC4AEA">
        <w:rPr>
          <w:rFonts w:ascii="Arial" w:hAnsi="Arial" w:cs="Arial"/>
          <w:sz w:val="20"/>
          <w:szCs w:val="20"/>
        </w:rPr>
        <w:t xml:space="preserve">la </w:t>
      </w:r>
      <w:r w:rsidR="00E0585D" w:rsidRPr="00AC4AEA">
        <w:rPr>
          <w:rFonts w:ascii="Arial" w:hAnsi="Arial" w:cs="Arial"/>
          <w:sz w:val="20"/>
          <w:szCs w:val="20"/>
        </w:rPr>
        <w:t>información comparativa d</w:t>
      </w:r>
      <w:r w:rsidR="001043B8" w:rsidRPr="00AC4AEA">
        <w:rPr>
          <w:rFonts w:ascii="Arial" w:hAnsi="Arial" w:cs="Arial"/>
          <w:sz w:val="20"/>
          <w:szCs w:val="20"/>
        </w:rPr>
        <w:t>el estado de situación patrimonial será la correspondiente a la fecha de cierre del ejercicio completo precedente</w:t>
      </w:r>
      <w:r w:rsidRPr="00AC4AEA">
        <w:rPr>
          <w:rFonts w:ascii="Arial" w:hAnsi="Arial" w:cs="Arial"/>
          <w:sz w:val="20"/>
          <w:szCs w:val="20"/>
        </w:rPr>
        <w:t>;</w:t>
      </w:r>
      <w:r w:rsidR="009067BA" w:rsidRPr="00AC4AEA">
        <w:rPr>
          <w:rFonts w:ascii="Arial" w:hAnsi="Arial" w:cs="Arial"/>
          <w:sz w:val="20"/>
          <w:szCs w:val="20"/>
        </w:rPr>
        <w:t xml:space="preserve"> y</w:t>
      </w:r>
    </w:p>
    <w:p w:rsidR="001043B8" w:rsidRPr="00AC4AEA" w:rsidRDefault="00F4017F" w:rsidP="00A318EA">
      <w:pPr>
        <w:pStyle w:val="Prrafodelista"/>
        <w:numPr>
          <w:ilvl w:val="2"/>
          <w:numId w:val="29"/>
        </w:numPr>
        <w:ind w:left="1985"/>
        <w:contextualSpacing w:val="0"/>
        <w:jc w:val="both"/>
        <w:rPr>
          <w:rFonts w:ascii="Arial" w:hAnsi="Arial" w:cs="Arial"/>
          <w:sz w:val="20"/>
          <w:szCs w:val="20"/>
        </w:rPr>
      </w:pPr>
      <w:r w:rsidRPr="00AC4AEA">
        <w:rPr>
          <w:rFonts w:ascii="Arial" w:hAnsi="Arial" w:cs="Arial"/>
          <w:sz w:val="20"/>
          <w:szCs w:val="20"/>
        </w:rPr>
        <w:t xml:space="preserve">la </w:t>
      </w:r>
      <w:r w:rsidR="00E0585D" w:rsidRPr="00AC4AEA">
        <w:rPr>
          <w:rFonts w:ascii="Arial" w:hAnsi="Arial" w:cs="Arial"/>
          <w:sz w:val="20"/>
          <w:szCs w:val="20"/>
        </w:rPr>
        <w:t>información comparativa de</w:t>
      </w:r>
      <w:r w:rsidR="001043B8" w:rsidRPr="00AC4AEA">
        <w:rPr>
          <w:rFonts w:ascii="Arial" w:hAnsi="Arial" w:cs="Arial"/>
          <w:sz w:val="20"/>
          <w:szCs w:val="20"/>
        </w:rPr>
        <w:t xml:space="preserve"> los estados de resultados (o de recursos y gastos), de evolución del </w:t>
      </w:r>
      <w:r w:rsidR="001043B8" w:rsidRPr="00AC4AEA">
        <w:rPr>
          <w:rFonts w:ascii="Arial" w:hAnsi="Arial" w:cs="Arial"/>
          <w:b/>
          <w:bCs/>
          <w:sz w:val="20"/>
          <w:szCs w:val="20"/>
        </w:rPr>
        <w:t>patrimonio neto</w:t>
      </w:r>
      <w:r w:rsidR="001043B8" w:rsidRPr="00AC4AEA">
        <w:rPr>
          <w:rFonts w:ascii="Arial" w:hAnsi="Arial" w:cs="Arial"/>
          <w:sz w:val="20"/>
          <w:szCs w:val="20"/>
        </w:rPr>
        <w:t xml:space="preserve"> y de flujo</w:t>
      </w:r>
      <w:r w:rsidR="00EF26B5" w:rsidRPr="00AC4AEA">
        <w:rPr>
          <w:rFonts w:ascii="Arial" w:hAnsi="Arial" w:cs="Arial"/>
          <w:sz w:val="20"/>
          <w:szCs w:val="20"/>
        </w:rPr>
        <w:t>s</w:t>
      </w:r>
      <w:r w:rsidR="001043B8" w:rsidRPr="00AC4AEA">
        <w:rPr>
          <w:rFonts w:ascii="Arial" w:hAnsi="Arial" w:cs="Arial"/>
          <w:sz w:val="20"/>
          <w:szCs w:val="20"/>
        </w:rPr>
        <w:t xml:space="preserve"> de efectivo será</w:t>
      </w:r>
      <w:r w:rsidR="00E0585D" w:rsidRPr="00AC4AEA">
        <w:rPr>
          <w:rFonts w:ascii="Arial" w:hAnsi="Arial" w:cs="Arial"/>
          <w:sz w:val="20"/>
          <w:szCs w:val="20"/>
        </w:rPr>
        <w:t xml:space="preserve"> la </w:t>
      </w:r>
      <w:r w:rsidR="002847BB" w:rsidRPr="00AC4AEA">
        <w:rPr>
          <w:rFonts w:ascii="Arial" w:hAnsi="Arial" w:cs="Arial"/>
          <w:sz w:val="20"/>
          <w:szCs w:val="20"/>
        </w:rPr>
        <w:t>del</w:t>
      </w:r>
      <w:r w:rsidR="001043B8" w:rsidRPr="00AC4AEA">
        <w:rPr>
          <w:rFonts w:ascii="Arial" w:hAnsi="Arial" w:cs="Arial"/>
          <w:sz w:val="20"/>
          <w:szCs w:val="20"/>
        </w:rPr>
        <w:t xml:space="preserve"> período equivalente del ejercicio precedente. </w:t>
      </w:r>
    </w:p>
    <w:p w:rsidR="001043B8" w:rsidRPr="00AC4AEA" w:rsidRDefault="001043B8" w:rsidP="00A318EA">
      <w:pPr>
        <w:pStyle w:val="Prrafodelista"/>
        <w:numPr>
          <w:ilvl w:val="0"/>
          <w:numId w:val="29"/>
        </w:numPr>
        <w:contextualSpacing w:val="0"/>
        <w:jc w:val="both"/>
        <w:rPr>
          <w:rFonts w:ascii="Arial" w:hAnsi="Arial" w:cs="Arial"/>
          <w:sz w:val="20"/>
          <w:szCs w:val="20"/>
        </w:rPr>
      </w:pPr>
      <w:r w:rsidRPr="00AC4AEA">
        <w:rPr>
          <w:rFonts w:ascii="Arial" w:hAnsi="Arial" w:cs="Arial"/>
          <w:sz w:val="20"/>
          <w:szCs w:val="20"/>
        </w:rPr>
        <w:t xml:space="preserve">En </w:t>
      </w:r>
      <w:r w:rsidR="00EF26B5" w:rsidRPr="00AC4AEA">
        <w:rPr>
          <w:rFonts w:ascii="Arial" w:hAnsi="Arial" w:cs="Arial"/>
          <w:sz w:val="20"/>
          <w:szCs w:val="20"/>
        </w:rPr>
        <w:t>negocios</w:t>
      </w:r>
      <w:r w:rsidR="00E969B1" w:rsidRPr="00AC4AEA">
        <w:rPr>
          <w:rFonts w:ascii="Arial" w:hAnsi="Arial" w:cs="Arial"/>
          <w:sz w:val="20"/>
          <w:szCs w:val="20"/>
        </w:rPr>
        <w:t xml:space="preserve"> o actividades</w:t>
      </w:r>
      <w:r w:rsidR="00EF26B5" w:rsidRPr="00AC4AEA">
        <w:rPr>
          <w:rFonts w:ascii="Arial" w:hAnsi="Arial" w:cs="Arial"/>
          <w:sz w:val="20"/>
          <w:szCs w:val="20"/>
        </w:rPr>
        <w:t xml:space="preserve"> caracterizad</w:t>
      </w:r>
      <w:r w:rsidR="00E969B1" w:rsidRPr="00AC4AEA">
        <w:rPr>
          <w:rFonts w:ascii="Arial" w:hAnsi="Arial" w:cs="Arial"/>
          <w:sz w:val="20"/>
          <w:szCs w:val="20"/>
        </w:rPr>
        <w:t>a</w:t>
      </w:r>
      <w:r w:rsidR="00EF26B5" w:rsidRPr="00AC4AEA">
        <w:rPr>
          <w:rFonts w:ascii="Arial" w:hAnsi="Arial" w:cs="Arial"/>
          <w:sz w:val="20"/>
          <w:szCs w:val="20"/>
        </w:rPr>
        <w:t>s por estacionalidad</w:t>
      </w:r>
      <w:r w:rsidRPr="00AC4AEA">
        <w:rPr>
          <w:rFonts w:ascii="Arial" w:hAnsi="Arial" w:cs="Arial"/>
          <w:sz w:val="20"/>
          <w:szCs w:val="20"/>
        </w:rPr>
        <w:t xml:space="preserve">, </w:t>
      </w:r>
      <w:r w:rsidR="00E82B92" w:rsidRPr="00AC4AEA">
        <w:rPr>
          <w:rFonts w:ascii="Arial" w:hAnsi="Arial" w:cs="Arial"/>
          <w:sz w:val="20"/>
          <w:szCs w:val="20"/>
        </w:rPr>
        <w:t xml:space="preserve">una entidad presentará </w:t>
      </w:r>
      <w:r w:rsidRPr="00AC4AEA">
        <w:rPr>
          <w:rFonts w:ascii="Arial" w:hAnsi="Arial" w:cs="Arial"/>
          <w:sz w:val="20"/>
          <w:szCs w:val="20"/>
        </w:rPr>
        <w:t xml:space="preserve">en el estado de situación patrimonial </w:t>
      </w:r>
      <w:r w:rsidR="00903E3A" w:rsidRPr="00AC4AEA">
        <w:rPr>
          <w:rFonts w:ascii="Arial" w:hAnsi="Arial" w:cs="Arial"/>
          <w:sz w:val="20"/>
          <w:szCs w:val="20"/>
        </w:rPr>
        <w:t xml:space="preserve">de períodos intermedios </w:t>
      </w:r>
      <w:r w:rsidRPr="00AC4AEA">
        <w:rPr>
          <w:rFonts w:ascii="Arial" w:hAnsi="Arial" w:cs="Arial"/>
          <w:sz w:val="20"/>
          <w:szCs w:val="20"/>
        </w:rPr>
        <w:t>una tercer</w:t>
      </w:r>
      <w:r w:rsidR="00B7383A" w:rsidRPr="00AC4AEA">
        <w:rPr>
          <w:rFonts w:ascii="Arial" w:hAnsi="Arial" w:cs="Arial"/>
          <w:sz w:val="20"/>
          <w:szCs w:val="20"/>
        </w:rPr>
        <w:t>a</w:t>
      </w:r>
      <w:r w:rsidRPr="00AC4AEA">
        <w:rPr>
          <w:rFonts w:ascii="Arial" w:hAnsi="Arial" w:cs="Arial"/>
          <w:sz w:val="20"/>
          <w:szCs w:val="20"/>
        </w:rPr>
        <w:t xml:space="preserve"> columna o una nota</w:t>
      </w:r>
      <w:r w:rsidR="004B1305" w:rsidRPr="00AC4AEA">
        <w:rPr>
          <w:rFonts w:ascii="Arial" w:hAnsi="Arial" w:cs="Arial"/>
          <w:sz w:val="20"/>
          <w:szCs w:val="20"/>
        </w:rPr>
        <w:t xml:space="preserve"> con </w:t>
      </w:r>
      <w:r w:rsidRPr="00AC4AEA">
        <w:rPr>
          <w:rFonts w:ascii="Arial" w:hAnsi="Arial" w:cs="Arial"/>
          <w:sz w:val="20"/>
          <w:szCs w:val="20"/>
        </w:rPr>
        <w:t xml:space="preserve">los datos correspondientes a la misma fecha del </w:t>
      </w:r>
      <w:r w:rsidR="00D35D64" w:rsidRPr="00AC4AEA">
        <w:rPr>
          <w:rFonts w:ascii="Arial" w:hAnsi="Arial" w:cs="Arial"/>
          <w:sz w:val="20"/>
          <w:szCs w:val="20"/>
        </w:rPr>
        <w:t>ejercicio</w:t>
      </w:r>
      <w:r w:rsidRPr="00AC4AEA">
        <w:rPr>
          <w:rFonts w:ascii="Arial" w:hAnsi="Arial" w:cs="Arial"/>
          <w:sz w:val="20"/>
          <w:szCs w:val="20"/>
        </w:rPr>
        <w:t xml:space="preserve"> precedente. </w:t>
      </w:r>
    </w:p>
    <w:p w:rsidR="002D5B71" w:rsidRPr="00AC4AEA" w:rsidRDefault="00C731E3" w:rsidP="00A318EA">
      <w:pPr>
        <w:pStyle w:val="Prrafodelista"/>
        <w:numPr>
          <w:ilvl w:val="0"/>
          <w:numId w:val="29"/>
        </w:numPr>
        <w:contextualSpacing w:val="0"/>
        <w:jc w:val="both"/>
        <w:rPr>
          <w:rFonts w:ascii="Arial" w:hAnsi="Arial" w:cs="Arial"/>
          <w:sz w:val="20"/>
          <w:szCs w:val="20"/>
        </w:rPr>
      </w:pPr>
      <w:r w:rsidRPr="00AC4AEA">
        <w:rPr>
          <w:rFonts w:ascii="Arial" w:hAnsi="Arial" w:cs="Arial"/>
          <w:sz w:val="20"/>
          <w:szCs w:val="20"/>
        </w:rPr>
        <w:t>Una entidad</w:t>
      </w:r>
      <w:r w:rsidR="002D5B71" w:rsidRPr="00AC4AEA">
        <w:rPr>
          <w:rFonts w:ascii="Arial" w:hAnsi="Arial" w:cs="Arial"/>
          <w:sz w:val="20"/>
          <w:szCs w:val="20"/>
        </w:rPr>
        <w:t>:</w:t>
      </w:r>
      <w:r w:rsidRPr="00AC4AEA">
        <w:rPr>
          <w:rFonts w:ascii="Arial" w:hAnsi="Arial" w:cs="Arial"/>
          <w:sz w:val="20"/>
          <w:szCs w:val="20"/>
        </w:rPr>
        <w:t xml:space="preserve"> </w:t>
      </w:r>
    </w:p>
    <w:p w:rsidR="008546A3" w:rsidRPr="00AC4AEA" w:rsidRDefault="00B3102E" w:rsidP="00A318EA">
      <w:pPr>
        <w:pStyle w:val="Prrafodelista"/>
        <w:numPr>
          <w:ilvl w:val="1"/>
          <w:numId w:val="29"/>
        </w:numPr>
        <w:ind w:left="1560"/>
        <w:contextualSpacing w:val="0"/>
        <w:jc w:val="both"/>
        <w:rPr>
          <w:rFonts w:ascii="Arial" w:hAnsi="Arial" w:cs="Arial"/>
          <w:sz w:val="20"/>
          <w:szCs w:val="20"/>
        </w:rPr>
      </w:pPr>
      <w:r w:rsidRPr="00AC4AEA">
        <w:rPr>
          <w:rFonts w:ascii="Arial" w:hAnsi="Arial" w:cs="Arial"/>
          <w:sz w:val="20"/>
          <w:szCs w:val="20"/>
        </w:rPr>
        <w:t>P</w:t>
      </w:r>
      <w:r w:rsidR="006E044F" w:rsidRPr="00AC4AEA">
        <w:rPr>
          <w:rFonts w:ascii="Arial" w:hAnsi="Arial" w:cs="Arial"/>
          <w:sz w:val="20"/>
          <w:szCs w:val="20"/>
        </w:rPr>
        <w:t>resentará</w:t>
      </w:r>
      <w:r w:rsidR="00187336" w:rsidRPr="00AC4AEA">
        <w:rPr>
          <w:rFonts w:ascii="Arial" w:hAnsi="Arial" w:cs="Arial"/>
          <w:sz w:val="20"/>
          <w:szCs w:val="20"/>
        </w:rPr>
        <w:t xml:space="preserve">, con los mismos criterios utilizados para preparar la información del período actual, </w:t>
      </w:r>
      <w:r w:rsidR="008546A3" w:rsidRPr="00AC4AEA">
        <w:rPr>
          <w:rFonts w:ascii="Arial" w:hAnsi="Arial" w:cs="Arial"/>
          <w:sz w:val="20"/>
          <w:szCs w:val="20"/>
        </w:rPr>
        <w:t xml:space="preserve">toda la información comparativa que sea relevante para los </w:t>
      </w:r>
      <w:r w:rsidR="008546A3" w:rsidRPr="002339BE">
        <w:rPr>
          <w:rFonts w:ascii="Arial" w:hAnsi="Arial" w:cs="Arial"/>
          <w:b/>
          <w:bCs/>
          <w:sz w:val="20"/>
          <w:szCs w:val="20"/>
        </w:rPr>
        <w:t>usuarios</w:t>
      </w:r>
      <w:r w:rsidR="00D35D64" w:rsidRPr="00AC4AEA">
        <w:rPr>
          <w:rFonts w:ascii="Arial" w:hAnsi="Arial" w:cs="Arial"/>
          <w:sz w:val="20"/>
          <w:szCs w:val="20"/>
        </w:rPr>
        <w:t xml:space="preserve">, excepto cuando esta Resolución Técnica u </w:t>
      </w:r>
      <w:r w:rsidR="00D35D64" w:rsidRPr="00AC4AEA">
        <w:rPr>
          <w:rFonts w:ascii="Arial" w:hAnsi="Arial" w:cs="Arial"/>
          <w:b/>
          <w:bCs/>
          <w:sz w:val="20"/>
          <w:szCs w:val="20"/>
        </w:rPr>
        <w:t>otras normas contables</w:t>
      </w:r>
      <w:r w:rsidR="00D35D64" w:rsidRPr="00AC4AEA">
        <w:rPr>
          <w:rFonts w:ascii="Arial" w:hAnsi="Arial" w:cs="Arial"/>
          <w:sz w:val="20"/>
          <w:szCs w:val="20"/>
        </w:rPr>
        <w:t xml:space="preserve"> permitan o requieran la utilización de un criterio diferente</w:t>
      </w:r>
      <w:r w:rsidRPr="00AC4AEA">
        <w:rPr>
          <w:rFonts w:ascii="Arial" w:hAnsi="Arial" w:cs="Arial"/>
          <w:sz w:val="20"/>
          <w:szCs w:val="20"/>
        </w:rPr>
        <w:t>.</w:t>
      </w:r>
    </w:p>
    <w:p w:rsidR="00BC46B4" w:rsidRPr="00AC4AEA" w:rsidRDefault="00B3102E" w:rsidP="00A318EA">
      <w:pPr>
        <w:pStyle w:val="Prrafodelista"/>
        <w:numPr>
          <w:ilvl w:val="1"/>
          <w:numId w:val="29"/>
        </w:numPr>
        <w:ind w:left="1560"/>
        <w:contextualSpacing w:val="0"/>
        <w:jc w:val="both"/>
        <w:rPr>
          <w:rFonts w:ascii="Arial" w:hAnsi="Arial" w:cs="Arial"/>
          <w:sz w:val="20"/>
          <w:szCs w:val="20"/>
        </w:rPr>
      </w:pPr>
      <w:r w:rsidRPr="00AC4AEA">
        <w:rPr>
          <w:rFonts w:ascii="Arial" w:hAnsi="Arial" w:cs="Arial"/>
          <w:sz w:val="20"/>
          <w:szCs w:val="20"/>
        </w:rPr>
        <w:t>N</w:t>
      </w:r>
      <w:r w:rsidR="00F4017F" w:rsidRPr="00AC4AEA">
        <w:rPr>
          <w:rFonts w:ascii="Arial" w:hAnsi="Arial" w:cs="Arial"/>
          <w:sz w:val="20"/>
          <w:szCs w:val="20"/>
        </w:rPr>
        <w:t xml:space="preserve">o </w:t>
      </w:r>
      <w:r w:rsidR="00492CA5" w:rsidRPr="00AC4AEA">
        <w:rPr>
          <w:rFonts w:ascii="Arial" w:hAnsi="Arial" w:cs="Arial"/>
          <w:sz w:val="20"/>
          <w:szCs w:val="20"/>
        </w:rPr>
        <w:t xml:space="preserve">presentará </w:t>
      </w:r>
      <w:r w:rsidR="001043B8" w:rsidRPr="00AC4AEA">
        <w:rPr>
          <w:rFonts w:ascii="Arial" w:hAnsi="Arial" w:cs="Arial"/>
          <w:sz w:val="20"/>
          <w:szCs w:val="20"/>
        </w:rPr>
        <w:t>información comparativa cuando</w:t>
      </w:r>
      <w:r w:rsidR="00BC46B4" w:rsidRPr="00AC4AEA">
        <w:rPr>
          <w:rFonts w:ascii="Arial" w:hAnsi="Arial" w:cs="Arial"/>
          <w:sz w:val="20"/>
          <w:szCs w:val="20"/>
        </w:rPr>
        <w:t>:</w:t>
      </w:r>
    </w:p>
    <w:p w:rsidR="001043B8" w:rsidRPr="00AC4AEA" w:rsidRDefault="001043B8" w:rsidP="00A318EA">
      <w:pPr>
        <w:pStyle w:val="Prrafodelista"/>
        <w:numPr>
          <w:ilvl w:val="2"/>
          <w:numId w:val="29"/>
        </w:numPr>
        <w:ind w:left="1985"/>
        <w:contextualSpacing w:val="0"/>
        <w:jc w:val="both"/>
        <w:rPr>
          <w:rFonts w:ascii="Arial" w:hAnsi="Arial" w:cs="Arial"/>
          <w:sz w:val="20"/>
          <w:szCs w:val="20"/>
        </w:rPr>
      </w:pPr>
      <w:r w:rsidRPr="00AC4AEA">
        <w:rPr>
          <w:rFonts w:ascii="Arial" w:hAnsi="Arial" w:cs="Arial"/>
          <w:sz w:val="20"/>
          <w:szCs w:val="20"/>
        </w:rPr>
        <w:t xml:space="preserve">no </w:t>
      </w:r>
      <w:r w:rsidR="00F16AC7" w:rsidRPr="00AC4AEA">
        <w:rPr>
          <w:rFonts w:ascii="Arial" w:hAnsi="Arial" w:cs="Arial"/>
          <w:sz w:val="20"/>
          <w:szCs w:val="20"/>
        </w:rPr>
        <w:t>haya tenido</w:t>
      </w:r>
      <w:r w:rsidR="00DE4613" w:rsidRPr="00AC4AEA">
        <w:rPr>
          <w:rFonts w:ascii="Arial" w:hAnsi="Arial" w:cs="Arial"/>
          <w:sz w:val="20"/>
          <w:szCs w:val="20"/>
        </w:rPr>
        <w:t xml:space="preserve"> obligación de </w:t>
      </w:r>
      <w:r w:rsidR="005E1D49" w:rsidRPr="00AC4AEA">
        <w:rPr>
          <w:rFonts w:ascii="Arial" w:hAnsi="Arial" w:cs="Arial"/>
          <w:sz w:val="20"/>
          <w:szCs w:val="20"/>
        </w:rPr>
        <w:t>emitir</w:t>
      </w:r>
      <w:r w:rsidRPr="00AC4AEA">
        <w:rPr>
          <w:rFonts w:ascii="Arial" w:hAnsi="Arial" w:cs="Arial"/>
          <w:sz w:val="20"/>
          <w:szCs w:val="20"/>
        </w:rPr>
        <w:t xml:space="preserve"> el estado </w:t>
      </w:r>
      <w:r w:rsidR="00DD001F" w:rsidRPr="00AC4AEA">
        <w:rPr>
          <w:rFonts w:ascii="Arial" w:hAnsi="Arial" w:cs="Arial"/>
          <w:sz w:val="20"/>
          <w:szCs w:val="20"/>
        </w:rPr>
        <w:t xml:space="preserve">contable </w:t>
      </w:r>
      <w:r w:rsidR="00E0585D" w:rsidRPr="00AC4AEA">
        <w:rPr>
          <w:rFonts w:ascii="Arial" w:hAnsi="Arial" w:cs="Arial"/>
          <w:sz w:val="20"/>
          <w:szCs w:val="20"/>
        </w:rPr>
        <w:t>de</w:t>
      </w:r>
      <w:r w:rsidR="005E1D49" w:rsidRPr="00AC4AEA">
        <w:rPr>
          <w:rFonts w:ascii="Arial" w:hAnsi="Arial" w:cs="Arial"/>
          <w:sz w:val="20"/>
          <w:szCs w:val="20"/>
        </w:rPr>
        <w:t xml:space="preserve">l período con el cual se </w:t>
      </w:r>
      <w:r w:rsidR="00E0585D" w:rsidRPr="00AC4AEA">
        <w:rPr>
          <w:rFonts w:ascii="Arial" w:hAnsi="Arial" w:cs="Arial"/>
          <w:sz w:val="20"/>
          <w:szCs w:val="20"/>
        </w:rPr>
        <w:t xml:space="preserve">exige </w:t>
      </w:r>
      <w:r w:rsidR="005E1D49" w:rsidRPr="00AC4AEA">
        <w:rPr>
          <w:rFonts w:ascii="Arial" w:hAnsi="Arial" w:cs="Arial"/>
          <w:sz w:val="20"/>
          <w:szCs w:val="20"/>
        </w:rPr>
        <w:t>la comparación</w:t>
      </w:r>
      <w:r w:rsidR="00BC46B4" w:rsidRPr="00AC4AEA">
        <w:rPr>
          <w:rFonts w:ascii="Arial" w:hAnsi="Arial" w:cs="Arial"/>
          <w:sz w:val="20"/>
          <w:szCs w:val="20"/>
        </w:rPr>
        <w:t xml:space="preserve">; </w:t>
      </w:r>
      <w:r w:rsidR="00572016" w:rsidRPr="00AC4AEA">
        <w:rPr>
          <w:rFonts w:ascii="Arial" w:hAnsi="Arial" w:cs="Arial"/>
          <w:sz w:val="20"/>
          <w:szCs w:val="20"/>
        </w:rPr>
        <w:t>o</w:t>
      </w:r>
    </w:p>
    <w:p w:rsidR="00BC46B4" w:rsidRPr="00AC4AEA" w:rsidRDefault="00BC46B4" w:rsidP="00A318EA">
      <w:pPr>
        <w:pStyle w:val="Prrafodelista"/>
        <w:numPr>
          <w:ilvl w:val="2"/>
          <w:numId w:val="29"/>
        </w:numPr>
        <w:ind w:left="1985"/>
        <w:contextualSpacing w:val="0"/>
        <w:jc w:val="both"/>
        <w:rPr>
          <w:rFonts w:ascii="Arial" w:hAnsi="Arial" w:cs="Arial"/>
          <w:sz w:val="20"/>
          <w:szCs w:val="20"/>
        </w:rPr>
      </w:pPr>
      <w:r w:rsidRPr="00AC4AEA">
        <w:rPr>
          <w:rFonts w:ascii="Arial" w:hAnsi="Arial" w:cs="Arial"/>
          <w:sz w:val="20"/>
          <w:szCs w:val="20"/>
        </w:rPr>
        <w:t xml:space="preserve">esta Resolución Técnica </w:t>
      </w:r>
      <w:r w:rsidR="00135084" w:rsidRPr="00AC4AEA">
        <w:rPr>
          <w:rFonts w:ascii="Arial" w:hAnsi="Arial" w:cs="Arial"/>
          <w:sz w:val="20"/>
          <w:szCs w:val="20"/>
        </w:rPr>
        <w:t>u</w:t>
      </w:r>
      <w:r w:rsidRPr="00AC4AEA">
        <w:rPr>
          <w:rFonts w:ascii="Arial" w:hAnsi="Arial" w:cs="Arial"/>
          <w:sz w:val="20"/>
          <w:szCs w:val="20"/>
        </w:rPr>
        <w:t xml:space="preserve"> </w:t>
      </w:r>
      <w:r w:rsidRPr="00AC4AEA">
        <w:rPr>
          <w:rFonts w:ascii="Arial" w:hAnsi="Arial" w:cs="Arial"/>
          <w:b/>
          <w:bCs/>
          <w:sz w:val="20"/>
          <w:szCs w:val="20"/>
        </w:rPr>
        <w:t xml:space="preserve">otras normas contables </w:t>
      </w:r>
      <w:r w:rsidR="004D60C9" w:rsidRPr="00AC4AEA">
        <w:rPr>
          <w:rFonts w:ascii="Arial" w:hAnsi="Arial" w:cs="Arial"/>
          <w:sz w:val="20"/>
          <w:szCs w:val="20"/>
        </w:rPr>
        <w:t>la dispensen de ello.</w:t>
      </w:r>
    </w:p>
    <w:p w:rsidR="001043B8" w:rsidRPr="00AC4AEA" w:rsidRDefault="00440033" w:rsidP="00A318EA">
      <w:pPr>
        <w:pStyle w:val="Prrafodelista"/>
        <w:numPr>
          <w:ilvl w:val="0"/>
          <w:numId w:val="29"/>
        </w:numPr>
        <w:contextualSpacing w:val="0"/>
        <w:jc w:val="both"/>
        <w:rPr>
          <w:rFonts w:ascii="Arial" w:hAnsi="Arial" w:cs="Arial"/>
          <w:sz w:val="20"/>
          <w:szCs w:val="20"/>
        </w:rPr>
      </w:pPr>
      <w:r w:rsidRPr="00AC4AEA">
        <w:rPr>
          <w:rFonts w:ascii="Arial" w:hAnsi="Arial" w:cs="Arial"/>
          <w:sz w:val="20"/>
          <w:szCs w:val="20"/>
        </w:rPr>
        <w:t>Una entidad preparará y expondrá l</w:t>
      </w:r>
      <w:r w:rsidR="001043B8" w:rsidRPr="00AC4AEA">
        <w:rPr>
          <w:rFonts w:ascii="Arial" w:hAnsi="Arial" w:cs="Arial"/>
          <w:sz w:val="20"/>
          <w:szCs w:val="20"/>
        </w:rPr>
        <w:t>os datos de períodos anteriores</w:t>
      </w:r>
      <w:r w:rsidRPr="00AC4AEA">
        <w:rPr>
          <w:rFonts w:ascii="Arial" w:hAnsi="Arial" w:cs="Arial"/>
          <w:sz w:val="20"/>
          <w:szCs w:val="20"/>
        </w:rPr>
        <w:t xml:space="preserve"> </w:t>
      </w:r>
      <w:r w:rsidR="001043B8" w:rsidRPr="00AC4AEA">
        <w:rPr>
          <w:rFonts w:ascii="Arial" w:hAnsi="Arial" w:cs="Arial"/>
          <w:sz w:val="20"/>
          <w:szCs w:val="20"/>
        </w:rPr>
        <w:t xml:space="preserve">aplicando </w:t>
      </w:r>
      <w:r w:rsidR="00903E3A" w:rsidRPr="00AC4AEA">
        <w:rPr>
          <w:rFonts w:ascii="Arial" w:hAnsi="Arial" w:cs="Arial"/>
          <w:sz w:val="20"/>
          <w:szCs w:val="20"/>
        </w:rPr>
        <w:t xml:space="preserve">las mismas </w:t>
      </w:r>
      <w:r w:rsidR="00135084" w:rsidRPr="00AC4AEA">
        <w:rPr>
          <w:rFonts w:ascii="Arial" w:hAnsi="Arial" w:cs="Arial"/>
          <w:b/>
          <w:bCs/>
          <w:sz w:val="20"/>
          <w:szCs w:val="20"/>
        </w:rPr>
        <w:t>políticas contables</w:t>
      </w:r>
      <w:r w:rsidR="001043B8" w:rsidRPr="00AC4AEA">
        <w:rPr>
          <w:rFonts w:ascii="Arial" w:hAnsi="Arial" w:cs="Arial"/>
          <w:sz w:val="20"/>
          <w:szCs w:val="20"/>
        </w:rPr>
        <w:t xml:space="preserve"> de medición, unidad de medida</w:t>
      </w:r>
      <w:r w:rsidR="004B1305" w:rsidRPr="00AC4AEA">
        <w:rPr>
          <w:rFonts w:ascii="Arial" w:hAnsi="Arial" w:cs="Arial"/>
          <w:sz w:val="20"/>
          <w:szCs w:val="20"/>
        </w:rPr>
        <w:t>,</w:t>
      </w:r>
      <w:r w:rsidR="001043B8" w:rsidRPr="00AC4AEA">
        <w:rPr>
          <w:rFonts w:ascii="Arial" w:hAnsi="Arial" w:cs="Arial"/>
          <w:sz w:val="20"/>
          <w:szCs w:val="20"/>
        </w:rPr>
        <w:t xml:space="preserve"> agrupamiento de datos </w:t>
      </w:r>
      <w:r w:rsidR="002D5B71" w:rsidRPr="00AC4AEA">
        <w:rPr>
          <w:rFonts w:ascii="Arial" w:hAnsi="Arial" w:cs="Arial"/>
          <w:sz w:val="20"/>
          <w:szCs w:val="20"/>
        </w:rPr>
        <w:t xml:space="preserve">y revelación en notas </w:t>
      </w:r>
      <w:r w:rsidR="001043B8" w:rsidRPr="00AC4AEA">
        <w:rPr>
          <w:rFonts w:ascii="Arial" w:hAnsi="Arial" w:cs="Arial"/>
          <w:sz w:val="20"/>
          <w:szCs w:val="20"/>
        </w:rPr>
        <w:t>utilizad</w:t>
      </w:r>
      <w:r w:rsidR="00301363" w:rsidRPr="00AC4AEA">
        <w:rPr>
          <w:rFonts w:ascii="Arial" w:hAnsi="Arial" w:cs="Arial"/>
          <w:sz w:val="20"/>
          <w:szCs w:val="20"/>
        </w:rPr>
        <w:t>a</w:t>
      </w:r>
      <w:r w:rsidR="001043B8" w:rsidRPr="00AC4AEA">
        <w:rPr>
          <w:rFonts w:ascii="Arial" w:hAnsi="Arial" w:cs="Arial"/>
          <w:sz w:val="20"/>
          <w:szCs w:val="20"/>
        </w:rPr>
        <w:t xml:space="preserve">s para preparar y exponer los del período </w:t>
      </w:r>
      <w:r w:rsidR="003B380A" w:rsidRPr="00AC4AEA">
        <w:rPr>
          <w:rFonts w:ascii="Arial" w:hAnsi="Arial" w:cs="Arial"/>
          <w:sz w:val="20"/>
          <w:szCs w:val="20"/>
        </w:rPr>
        <w:t>actual</w:t>
      </w:r>
      <w:r w:rsidR="00603D6A" w:rsidRPr="00AC4AEA">
        <w:rPr>
          <w:rFonts w:ascii="Arial" w:hAnsi="Arial" w:cs="Arial"/>
          <w:sz w:val="20"/>
          <w:szCs w:val="20"/>
        </w:rPr>
        <w:t xml:space="preserve">, </w:t>
      </w:r>
      <w:r w:rsidR="00623F7D" w:rsidRPr="00AC4AEA">
        <w:rPr>
          <w:rFonts w:ascii="Arial" w:hAnsi="Arial" w:cs="Arial"/>
          <w:sz w:val="20"/>
          <w:szCs w:val="20"/>
        </w:rPr>
        <w:t>excepto por lo dispuesto</w:t>
      </w:r>
      <w:r w:rsidR="00603D6A" w:rsidRPr="00AC4AEA">
        <w:rPr>
          <w:rFonts w:ascii="Arial" w:hAnsi="Arial" w:cs="Arial"/>
          <w:sz w:val="20"/>
          <w:szCs w:val="20"/>
        </w:rPr>
        <w:t xml:space="preserve"> en el párrafo anterior</w:t>
      </w:r>
      <w:r w:rsidR="001043B8" w:rsidRPr="00AC4AEA">
        <w:rPr>
          <w:rFonts w:ascii="Arial" w:hAnsi="Arial" w:cs="Arial"/>
          <w:sz w:val="20"/>
          <w:szCs w:val="20"/>
        </w:rPr>
        <w:t xml:space="preserve">. Por lo tanto, los datos comparativos podrán diferir de los expuestos en </w:t>
      </w:r>
      <w:r w:rsidR="00A95703" w:rsidRPr="00AC4AEA">
        <w:rPr>
          <w:rFonts w:ascii="Arial" w:hAnsi="Arial" w:cs="Arial"/>
          <w:sz w:val="20"/>
          <w:szCs w:val="20"/>
        </w:rPr>
        <w:t xml:space="preserve">el conjunto de </w:t>
      </w:r>
      <w:r w:rsidR="00135084" w:rsidRPr="00AC4AEA">
        <w:rPr>
          <w:rFonts w:ascii="Arial" w:hAnsi="Arial" w:cs="Arial"/>
          <w:b/>
          <w:bCs/>
          <w:sz w:val="20"/>
          <w:szCs w:val="20"/>
        </w:rPr>
        <w:t>estados contables</w:t>
      </w:r>
      <w:r w:rsidR="001043B8" w:rsidRPr="00AC4AEA">
        <w:rPr>
          <w:rFonts w:ascii="Arial" w:hAnsi="Arial" w:cs="Arial"/>
          <w:sz w:val="20"/>
          <w:szCs w:val="20"/>
        </w:rPr>
        <w:t xml:space="preserve"> original correspondiente</w:t>
      </w:r>
      <w:r w:rsidR="0062061E" w:rsidRPr="00AC4AEA">
        <w:rPr>
          <w:rFonts w:ascii="Arial" w:hAnsi="Arial" w:cs="Arial"/>
          <w:sz w:val="20"/>
          <w:szCs w:val="20"/>
        </w:rPr>
        <w:t xml:space="preserve"> </w:t>
      </w:r>
      <w:r w:rsidR="001043B8" w:rsidRPr="00AC4AEA">
        <w:rPr>
          <w:rFonts w:ascii="Arial" w:hAnsi="Arial" w:cs="Arial"/>
          <w:sz w:val="20"/>
          <w:szCs w:val="20"/>
        </w:rPr>
        <w:t xml:space="preserve">a sus períodos cuando, en el período </w:t>
      </w:r>
      <w:r w:rsidR="003B380A" w:rsidRPr="00AC4AEA">
        <w:rPr>
          <w:rFonts w:ascii="Arial" w:hAnsi="Arial" w:cs="Arial"/>
          <w:sz w:val="20"/>
          <w:szCs w:val="20"/>
        </w:rPr>
        <w:t>actual</w:t>
      </w:r>
      <w:r w:rsidR="00301363" w:rsidRPr="00AC4AEA">
        <w:rPr>
          <w:rFonts w:ascii="Arial" w:hAnsi="Arial" w:cs="Arial"/>
          <w:sz w:val="20"/>
          <w:szCs w:val="20"/>
        </w:rPr>
        <w:t>, la entidad</w:t>
      </w:r>
      <w:r w:rsidR="001043B8" w:rsidRPr="00AC4AEA">
        <w:rPr>
          <w:rFonts w:ascii="Arial" w:hAnsi="Arial" w:cs="Arial"/>
          <w:sz w:val="20"/>
          <w:szCs w:val="20"/>
        </w:rPr>
        <w:t>: </w:t>
      </w:r>
    </w:p>
    <w:p w:rsidR="001043B8" w:rsidRPr="00AC4AEA" w:rsidRDefault="00301363" w:rsidP="00A318EA">
      <w:pPr>
        <w:pStyle w:val="Prrafodelista"/>
        <w:numPr>
          <w:ilvl w:val="1"/>
          <w:numId w:val="29"/>
        </w:numPr>
        <w:ind w:left="1560"/>
        <w:contextualSpacing w:val="0"/>
        <w:jc w:val="both"/>
        <w:rPr>
          <w:rFonts w:ascii="Arial" w:hAnsi="Arial" w:cs="Arial"/>
          <w:sz w:val="20"/>
          <w:szCs w:val="20"/>
        </w:rPr>
      </w:pPr>
      <w:r w:rsidRPr="00AC4AEA">
        <w:rPr>
          <w:rFonts w:ascii="Arial" w:hAnsi="Arial" w:cs="Arial"/>
          <w:sz w:val="20"/>
          <w:szCs w:val="20"/>
        </w:rPr>
        <w:t xml:space="preserve">aplique </w:t>
      </w:r>
      <w:r w:rsidR="00440033" w:rsidRPr="00AC4AEA">
        <w:rPr>
          <w:rFonts w:ascii="Arial" w:hAnsi="Arial" w:cs="Arial"/>
          <w:sz w:val="20"/>
          <w:szCs w:val="20"/>
        </w:rPr>
        <w:t xml:space="preserve">las normas sobre </w:t>
      </w:r>
      <w:r w:rsidR="00E0585D" w:rsidRPr="00AC4AEA">
        <w:rPr>
          <w:rFonts w:ascii="Arial" w:hAnsi="Arial" w:cs="Arial"/>
          <w:sz w:val="20"/>
          <w:szCs w:val="20"/>
        </w:rPr>
        <w:t>“</w:t>
      </w:r>
      <w:r w:rsidR="00E0585D" w:rsidRPr="00AC4AEA">
        <w:rPr>
          <w:rFonts w:ascii="Arial" w:hAnsi="Arial" w:cs="Arial"/>
          <w:sz w:val="20"/>
          <w:szCs w:val="20"/>
          <w:u w:val="single"/>
        </w:rPr>
        <w:t>Modificación de la información de ejercicios anteriores</w:t>
      </w:r>
      <w:r w:rsidR="00E0585D" w:rsidRPr="00AC4AEA">
        <w:rPr>
          <w:rFonts w:ascii="Arial" w:hAnsi="Arial" w:cs="Arial"/>
          <w:sz w:val="20"/>
          <w:szCs w:val="20"/>
        </w:rPr>
        <w:t>”</w:t>
      </w:r>
      <w:r w:rsidR="0037737B" w:rsidRPr="00AC4AEA">
        <w:rPr>
          <w:rFonts w:ascii="Arial" w:hAnsi="Arial" w:cs="Arial"/>
          <w:sz w:val="20"/>
          <w:szCs w:val="20"/>
        </w:rPr>
        <w:t xml:space="preserve"> [ver </w:t>
      </w:r>
      <w:r w:rsidR="00527265" w:rsidRPr="00AC4AEA">
        <w:rPr>
          <w:rFonts w:ascii="Arial" w:hAnsi="Arial" w:cs="Arial"/>
          <w:sz w:val="20"/>
          <w:szCs w:val="20"/>
        </w:rPr>
        <w:t xml:space="preserve">los </w:t>
      </w:r>
      <w:r w:rsidR="0037737B" w:rsidRPr="00AC4AEA">
        <w:rPr>
          <w:rFonts w:ascii="Arial" w:hAnsi="Arial" w:cs="Arial"/>
          <w:sz w:val="20"/>
          <w:szCs w:val="20"/>
        </w:rPr>
        <w:t xml:space="preserve">párrafos </w:t>
      </w:r>
      <w:fldSimple w:instr=" REF _Ref99457793 \r \h  \* MERGEFORMAT ">
        <w:r w:rsidR="00D33A5D" w:rsidRPr="00D33A5D">
          <w:rPr>
            <w:rFonts w:ascii="Arial" w:hAnsi="Arial" w:cs="Arial"/>
            <w:sz w:val="20"/>
            <w:szCs w:val="20"/>
          </w:rPr>
          <w:t>66</w:t>
        </w:r>
      </w:fldSimple>
      <w:r w:rsidR="0037737B" w:rsidRPr="00AC4AEA">
        <w:rPr>
          <w:rFonts w:ascii="Arial" w:hAnsi="Arial" w:cs="Arial"/>
          <w:sz w:val="20"/>
          <w:szCs w:val="20"/>
        </w:rPr>
        <w:t xml:space="preserve"> a </w:t>
      </w:r>
      <w:fldSimple w:instr=" REF _Ref99457811 \r \h  \* MERGEFORMAT ">
        <w:r w:rsidR="00D33A5D" w:rsidRPr="00D33A5D">
          <w:rPr>
            <w:rFonts w:ascii="Arial" w:hAnsi="Arial" w:cs="Arial"/>
            <w:sz w:val="20"/>
            <w:szCs w:val="20"/>
          </w:rPr>
          <w:t>70</w:t>
        </w:r>
      </w:fldSimple>
      <w:r w:rsidR="0037737B" w:rsidRPr="00AC4AEA">
        <w:rPr>
          <w:rFonts w:ascii="Arial" w:hAnsi="Arial" w:cs="Arial"/>
          <w:sz w:val="20"/>
          <w:szCs w:val="20"/>
        </w:rPr>
        <w:t>]</w:t>
      </w:r>
      <w:r w:rsidR="001043B8" w:rsidRPr="00AC4AEA">
        <w:rPr>
          <w:rFonts w:ascii="Arial" w:hAnsi="Arial" w:cs="Arial"/>
          <w:sz w:val="20"/>
          <w:szCs w:val="20"/>
        </w:rPr>
        <w:t xml:space="preserve">; </w:t>
      </w:r>
    </w:p>
    <w:p w:rsidR="001043B8" w:rsidRPr="00AC4AEA" w:rsidRDefault="0046689D" w:rsidP="00A318EA">
      <w:pPr>
        <w:pStyle w:val="Prrafodelista"/>
        <w:numPr>
          <w:ilvl w:val="1"/>
          <w:numId w:val="29"/>
        </w:numPr>
        <w:ind w:left="1560"/>
        <w:contextualSpacing w:val="0"/>
        <w:jc w:val="both"/>
        <w:rPr>
          <w:rFonts w:ascii="Arial" w:hAnsi="Arial" w:cs="Arial"/>
          <w:sz w:val="20"/>
          <w:szCs w:val="20"/>
        </w:rPr>
      </w:pPr>
      <w:r w:rsidRPr="00AC4AEA">
        <w:rPr>
          <w:rFonts w:ascii="Arial" w:hAnsi="Arial" w:cs="Arial"/>
          <w:sz w:val="20"/>
          <w:szCs w:val="20"/>
        </w:rPr>
        <w:t>utili</w:t>
      </w:r>
      <w:r w:rsidR="00301363" w:rsidRPr="00AC4AEA">
        <w:rPr>
          <w:rFonts w:ascii="Arial" w:hAnsi="Arial" w:cs="Arial"/>
          <w:sz w:val="20"/>
          <w:szCs w:val="20"/>
        </w:rPr>
        <w:t>ce</w:t>
      </w:r>
      <w:r w:rsidRPr="00AC4AEA">
        <w:rPr>
          <w:rFonts w:ascii="Arial" w:hAnsi="Arial" w:cs="Arial"/>
          <w:sz w:val="20"/>
          <w:szCs w:val="20"/>
        </w:rPr>
        <w:t xml:space="preserve"> </w:t>
      </w:r>
      <w:r w:rsidR="00EF26B5" w:rsidRPr="00AC4AEA">
        <w:rPr>
          <w:rFonts w:ascii="Arial" w:hAnsi="Arial" w:cs="Arial"/>
          <w:sz w:val="20"/>
          <w:szCs w:val="20"/>
        </w:rPr>
        <w:t>nuevas</w:t>
      </w:r>
      <w:r w:rsidR="001043B8" w:rsidRPr="00AC4AEA">
        <w:rPr>
          <w:rFonts w:ascii="Arial" w:hAnsi="Arial" w:cs="Arial"/>
          <w:sz w:val="20"/>
          <w:szCs w:val="20"/>
        </w:rPr>
        <w:t xml:space="preserve"> normas contables referidas al contenido y forma de los </w:t>
      </w:r>
      <w:r w:rsidR="00135084" w:rsidRPr="00AC4AEA">
        <w:rPr>
          <w:rFonts w:ascii="Arial" w:hAnsi="Arial" w:cs="Arial"/>
          <w:b/>
          <w:bCs/>
          <w:sz w:val="20"/>
          <w:szCs w:val="20"/>
        </w:rPr>
        <w:t>estados contables</w:t>
      </w:r>
      <w:r w:rsidRPr="00AC4AEA">
        <w:rPr>
          <w:rFonts w:ascii="Arial" w:hAnsi="Arial" w:cs="Arial"/>
          <w:sz w:val="20"/>
          <w:szCs w:val="20"/>
        </w:rPr>
        <w:t>;</w:t>
      </w:r>
      <w:r w:rsidR="001043B8" w:rsidRPr="00AC4AEA">
        <w:rPr>
          <w:rFonts w:ascii="Arial" w:hAnsi="Arial" w:cs="Arial"/>
          <w:sz w:val="20"/>
          <w:szCs w:val="20"/>
        </w:rPr>
        <w:t xml:space="preserve"> o </w:t>
      </w:r>
    </w:p>
    <w:p w:rsidR="001043B8" w:rsidRPr="00AC4AEA" w:rsidRDefault="00F4017F" w:rsidP="00A318EA">
      <w:pPr>
        <w:pStyle w:val="Prrafodelista"/>
        <w:numPr>
          <w:ilvl w:val="1"/>
          <w:numId w:val="29"/>
        </w:numPr>
        <w:ind w:left="1560"/>
        <w:contextualSpacing w:val="0"/>
        <w:jc w:val="both"/>
        <w:rPr>
          <w:rFonts w:ascii="Arial" w:hAnsi="Arial" w:cs="Arial"/>
          <w:sz w:val="20"/>
          <w:szCs w:val="20"/>
        </w:rPr>
      </w:pPr>
      <w:r w:rsidRPr="00AC4AEA">
        <w:rPr>
          <w:rFonts w:ascii="Arial" w:hAnsi="Arial" w:cs="Arial"/>
          <w:sz w:val="20"/>
          <w:szCs w:val="20"/>
        </w:rPr>
        <w:t>modifi</w:t>
      </w:r>
      <w:r w:rsidR="00301363" w:rsidRPr="00AC4AEA">
        <w:rPr>
          <w:rFonts w:ascii="Arial" w:hAnsi="Arial" w:cs="Arial"/>
          <w:sz w:val="20"/>
          <w:szCs w:val="20"/>
        </w:rPr>
        <w:t>que</w:t>
      </w:r>
      <w:r w:rsidRPr="00AC4AEA">
        <w:rPr>
          <w:rFonts w:ascii="Arial" w:hAnsi="Arial" w:cs="Arial"/>
          <w:sz w:val="20"/>
          <w:szCs w:val="20"/>
        </w:rPr>
        <w:t xml:space="preserve"> </w:t>
      </w:r>
      <w:r w:rsidR="00EF26B5" w:rsidRPr="00AC4AEA">
        <w:rPr>
          <w:rFonts w:ascii="Arial" w:hAnsi="Arial" w:cs="Arial"/>
          <w:sz w:val="20"/>
          <w:szCs w:val="20"/>
        </w:rPr>
        <w:t>el contenido</w:t>
      </w:r>
      <w:r w:rsidR="001043B8" w:rsidRPr="00AC4AEA">
        <w:rPr>
          <w:rFonts w:ascii="Arial" w:hAnsi="Arial" w:cs="Arial"/>
          <w:sz w:val="20"/>
          <w:szCs w:val="20"/>
        </w:rPr>
        <w:t xml:space="preserve"> de los componentes de los </w:t>
      </w:r>
      <w:r w:rsidR="00135084" w:rsidRPr="00AC4AEA">
        <w:rPr>
          <w:rFonts w:ascii="Arial" w:hAnsi="Arial" w:cs="Arial"/>
          <w:b/>
          <w:bCs/>
          <w:sz w:val="20"/>
          <w:szCs w:val="20"/>
        </w:rPr>
        <w:t>estados contables</w:t>
      </w:r>
      <w:r w:rsidR="001043B8" w:rsidRPr="00AC4AEA">
        <w:rPr>
          <w:rFonts w:ascii="Arial" w:hAnsi="Arial" w:cs="Arial"/>
          <w:sz w:val="20"/>
          <w:szCs w:val="20"/>
        </w:rPr>
        <w:t xml:space="preserve"> cuya exposición sea especialmente requerida por </w:t>
      </w:r>
      <w:bookmarkStart w:id="76" w:name="_Hlk100932843"/>
      <w:r w:rsidR="00E90997" w:rsidRPr="00AC4AEA">
        <w:rPr>
          <w:rFonts w:ascii="Arial" w:hAnsi="Arial" w:cs="Arial"/>
          <w:sz w:val="20"/>
          <w:szCs w:val="20"/>
        </w:rPr>
        <w:t xml:space="preserve">esta Resolución Técnica </w:t>
      </w:r>
      <w:r w:rsidR="00135084" w:rsidRPr="00AC4AEA">
        <w:rPr>
          <w:rFonts w:ascii="Arial" w:hAnsi="Arial" w:cs="Arial"/>
          <w:sz w:val="20"/>
          <w:szCs w:val="20"/>
        </w:rPr>
        <w:t>u</w:t>
      </w:r>
      <w:r w:rsidR="00E90997" w:rsidRPr="00AC4AEA">
        <w:rPr>
          <w:rFonts w:ascii="Arial" w:hAnsi="Arial" w:cs="Arial"/>
          <w:sz w:val="20"/>
          <w:szCs w:val="20"/>
        </w:rPr>
        <w:t xml:space="preserve"> </w:t>
      </w:r>
      <w:r w:rsidR="00E90997" w:rsidRPr="00AC4AEA">
        <w:rPr>
          <w:rFonts w:ascii="Arial" w:hAnsi="Arial" w:cs="Arial"/>
          <w:b/>
          <w:bCs/>
          <w:sz w:val="20"/>
          <w:szCs w:val="20"/>
        </w:rPr>
        <w:t xml:space="preserve">otras normas contables </w:t>
      </w:r>
      <w:bookmarkEnd w:id="76"/>
      <w:r w:rsidR="001043B8" w:rsidRPr="00AC4AEA">
        <w:rPr>
          <w:rFonts w:ascii="Arial" w:hAnsi="Arial" w:cs="Arial"/>
          <w:sz w:val="20"/>
          <w:szCs w:val="20"/>
        </w:rPr>
        <w:t>(por ejemplo, la composición de segmentos o la lista de operaciones discontinuadas o en discontinuación).</w:t>
      </w:r>
    </w:p>
    <w:p w:rsidR="005F4DB4" w:rsidRPr="00AC4AEA" w:rsidRDefault="001043B8" w:rsidP="00A318EA">
      <w:pPr>
        <w:pStyle w:val="Prrafodelista"/>
        <w:numPr>
          <w:ilvl w:val="0"/>
          <w:numId w:val="29"/>
        </w:numPr>
        <w:contextualSpacing w:val="0"/>
        <w:jc w:val="both"/>
        <w:rPr>
          <w:rFonts w:ascii="Arial" w:hAnsi="Arial" w:cs="Arial"/>
          <w:sz w:val="20"/>
          <w:szCs w:val="20"/>
        </w:rPr>
      </w:pPr>
      <w:r w:rsidRPr="00AC4AEA">
        <w:rPr>
          <w:rFonts w:ascii="Arial" w:hAnsi="Arial" w:cs="Arial"/>
          <w:sz w:val="20"/>
          <w:szCs w:val="20"/>
        </w:rPr>
        <w:t xml:space="preserve">Cuando la aplicación por primera vez de una norma o </w:t>
      </w:r>
      <w:r w:rsidR="00596F3F" w:rsidRPr="00AC4AEA">
        <w:rPr>
          <w:rFonts w:ascii="Arial" w:hAnsi="Arial" w:cs="Arial"/>
          <w:b/>
          <w:bCs/>
          <w:sz w:val="20"/>
          <w:szCs w:val="20"/>
        </w:rPr>
        <w:t>política contable</w:t>
      </w:r>
      <w:r w:rsidRPr="00AC4AEA">
        <w:rPr>
          <w:rFonts w:ascii="Arial" w:hAnsi="Arial" w:cs="Arial"/>
          <w:sz w:val="20"/>
          <w:szCs w:val="20"/>
        </w:rPr>
        <w:t xml:space="preserve"> o la corrección de un error </w:t>
      </w:r>
      <w:r w:rsidR="00DD001F" w:rsidRPr="00AC4AEA">
        <w:rPr>
          <w:rFonts w:ascii="Arial" w:hAnsi="Arial" w:cs="Arial"/>
          <w:sz w:val="20"/>
          <w:szCs w:val="20"/>
        </w:rPr>
        <w:t>exija modificar</w:t>
      </w:r>
      <w:r w:rsidRPr="00AC4AEA">
        <w:rPr>
          <w:rFonts w:ascii="Arial" w:hAnsi="Arial" w:cs="Arial"/>
          <w:sz w:val="20"/>
          <w:szCs w:val="20"/>
        </w:rPr>
        <w:t xml:space="preserve"> la información de períodos anteriores a exponer en forma comparativa, </w:t>
      </w:r>
      <w:r w:rsidR="00440033" w:rsidRPr="00AC4AEA">
        <w:rPr>
          <w:rFonts w:ascii="Arial" w:hAnsi="Arial" w:cs="Arial"/>
          <w:sz w:val="20"/>
          <w:szCs w:val="20"/>
        </w:rPr>
        <w:t>una entidad</w:t>
      </w:r>
      <w:r w:rsidRPr="00AC4AEA">
        <w:rPr>
          <w:rFonts w:ascii="Arial" w:hAnsi="Arial" w:cs="Arial"/>
          <w:sz w:val="20"/>
          <w:szCs w:val="20"/>
        </w:rPr>
        <w:t xml:space="preserve"> procederá a efectuar dicha modificación, salvo que </w:t>
      </w:r>
      <w:r w:rsidR="00301363" w:rsidRPr="00AC4AEA">
        <w:rPr>
          <w:rFonts w:ascii="Arial" w:hAnsi="Arial" w:cs="Arial"/>
          <w:sz w:val="20"/>
          <w:szCs w:val="20"/>
        </w:rPr>
        <w:t xml:space="preserve">sea </w:t>
      </w:r>
      <w:r w:rsidRPr="00AC4AEA">
        <w:rPr>
          <w:rFonts w:ascii="Arial" w:hAnsi="Arial" w:cs="Arial"/>
          <w:b/>
          <w:bCs/>
          <w:sz w:val="20"/>
          <w:szCs w:val="20"/>
        </w:rPr>
        <w:t>impracticable</w:t>
      </w:r>
      <w:r w:rsidRPr="00AC4AEA">
        <w:rPr>
          <w:rFonts w:ascii="Arial" w:hAnsi="Arial" w:cs="Arial"/>
          <w:sz w:val="20"/>
          <w:szCs w:val="20"/>
        </w:rPr>
        <w:t xml:space="preserve"> determinar los efectos del cambio. En este caso, </w:t>
      </w:r>
      <w:r w:rsidR="00EC1893" w:rsidRPr="00AC4AEA">
        <w:rPr>
          <w:rFonts w:ascii="Arial" w:hAnsi="Arial" w:cs="Arial"/>
          <w:sz w:val="20"/>
          <w:szCs w:val="20"/>
        </w:rPr>
        <w:t>revelará</w:t>
      </w:r>
      <w:r w:rsidR="009B184E" w:rsidRPr="00AC4AEA">
        <w:rPr>
          <w:rFonts w:ascii="Arial" w:hAnsi="Arial" w:cs="Arial"/>
          <w:sz w:val="20"/>
          <w:szCs w:val="20"/>
        </w:rPr>
        <w:t xml:space="preserve"> </w:t>
      </w:r>
      <w:r w:rsidRPr="00AC4AEA">
        <w:rPr>
          <w:rFonts w:ascii="Arial" w:hAnsi="Arial" w:cs="Arial"/>
          <w:sz w:val="20"/>
          <w:szCs w:val="20"/>
        </w:rPr>
        <w:t xml:space="preserve">en </w:t>
      </w:r>
      <w:r w:rsidR="00E969B1" w:rsidRPr="00AC4AEA">
        <w:rPr>
          <w:rFonts w:ascii="Arial" w:hAnsi="Arial" w:cs="Arial"/>
          <w:sz w:val="20"/>
          <w:szCs w:val="20"/>
        </w:rPr>
        <w:t>notas</w:t>
      </w:r>
      <w:r w:rsidR="005F4DB4" w:rsidRPr="00AC4AEA">
        <w:rPr>
          <w:rFonts w:ascii="Arial" w:hAnsi="Arial" w:cs="Arial"/>
          <w:sz w:val="20"/>
          <w:szCs w:val="20"/>
        </w:rPr>
        <w:t>:</w:t>
      </w:r>
      <w:r w:rsidRPr="00AC4AEA">
        <w:rPr>
          <w:rFonts w:ascii="Arial" w:hAnsi="Arial" w:cs="Arial"/>
          <w:sz w:val="20"/>
          <w:szCs w:val="20"/>
        </w:rPr>
        <w:t xml:space="preserve"> </w:t>
      </w:r>
    </w:p>
    <w:p w:rsidR="005F4DB4" w:rsidRPr="00AC4AEA" w:rsidRDefault="00F4017F" w:rsidP="00A318EA">
      <w:pPr>
        <w:pStyle w:val="Prrafodelista"/>
        <w:numPr>
          <w:ilvl w:val="1"/>
          <w:numId w:val="29"/>
        </w:numPr>
        <w:ind w:left="1560"/>
        <w:contextualSpacing w:val="0"/>
        <w:jc w:val="both"/>
        <w:rPr>
          <w:rFonts w:ascii="Arial" w:hAnsi="Arial" w:cs="Arial"/>
          <w:sz w:val="20"/>
          <w:szCs w:val="20"/>
        </w:rPr>
      </w:pPr>
      <w:r w:rsidRPr="00AC4AEA">
        <w:rPr>
          <w:rFonts w:ascii="Arial" w:hAnsi="Arial" w:cs="Arial"/>
          <w:sz w:val="20"/>
          <w:szCs w:val="20"/>
        </w:rPr>
        <w:lastRenderedPageBreak/>
        <w:t xml:space="preserve">el </w:t>
      </w:r>
      <w:r w:rsidR="009B184E" w:rsidRPr="00AC4AEA">
        <w:rPr>
          <w:rFonts w:ascii="Arial" w:hAnsi="Arial" w:cs="Arial"/>
          <w:sz w:val="20"/>
          <w:szCs w:val="20"/>
        </w:rPr>
        <w:t xml:space="preserve">hecho de que </w:t>
      </w:r>
      <w:r w:rsidR="001043B8" w:rsidRPr="00AC4AEA">
        <w:rPr>
          <w:rFonts w:ascii="Arial" w:hAnsi="Arial" w:cs="Arial"/>
          <w:sz w:val="20"/>
          <w:szCs w:val="20"/>
        </w:rPr>
        <w:t>la información comparativa no pudo ser modificada</w:t>
      </w:r>
      <w:r w:rsidRPr="00AC4AEA">
        <w:rPr>
          <w:rFonts w:ascii="Arial" w:hAnsi="Arial" w:cs="Arial"/>
          <w:sz w:val="20"/>
          <w:szCs w:val="20"/>
        </w:rPr>
        <w:t>;</w:t>
      </w:r>
      <w:r w:rsidR="001043B8" w:rsidRPr="00AC4AEA">
        <w:rPr>
          <w:rFonts w:ascii="Arial" w:hAnsi="Arial" w:cs="Arial"/>
          <w:sz w:val="20"/>
          <w:szCs w:val="20"/>
        </w:rPr>
        <w:t xml:space="preserve"> </w:t>
      </w:r>
    </w:p>
    <w:p w:rsidR="001043B8" w:rsidRPr="00AC4AEA" w:rsidRDefault="00F4017F" w:rsidP="00A318EA">
      <w:pPr>
        <w:pStyle w:val="Prrafodelista"/>
        <w:numPr>
          <w:ilvl w:val="1"/>
          <w:numId w:val="29"/>
        </w:numPr>
        <w:ind w:left="1560"/>
        <w:contextualSpacing w:val="0"/>
        <w:jc w:val="both"/>
        <w:rPr>
          <w:rFonts w:ascii="Arial" w:hAnsi="Arial" w:cs="Arial"/>
          <w:sz w:val="20"/>
          <w:szCs w:val="20"/>
        </w:rPr>
      </w:pPr>
      <w:r w:rsidRPr="00AC4AEA">
        <w:rPr>
          <w:rFonts w:ascii="Arial" w:hAnsi="Arial" w:cs="Arial"/>
          <w:sz w:val="20"/>
          <w:szCs w:val="20"/>
        </w:rPr>
        <w:t xml:space="preserve">las </w:t>
      </w:r>
      <w:r w:rsidR="001043B8" w:rsidRPr="00AC4AEA">
        <w:rPr>
          <w:rFonts w:ascii="Arial" w:hAnsi="Arial" w:cs="Arial"/>
          <w:sz w:val="20"/>
          <w:szCs w:val="20"/>
        </w:rPr>
        <w:t xml:space="preserve">circunstancias que hicieron </w:t>
      </w:r>
      <w:r w:rsidR="001043B8" w:rsidRPr="00AC4AEA">
        <w:rPr>
          <w:rFonts w:ascii="Arial" w:hAnsi="Arial" w:cs="Arial"/>
          <w:b/>
          <w:bCs/>
          <w:sz w:val="20"/>
          <w:szCs w:val="20"/>
        </w:rPr>
        <w:t>impracticable</w:t>
      </w:r>
      <w:r w:rsidR="001043B8" w:rsidRPr="00AC4AEA">
        <w:rPr>
          <w:rFonts w:ascii="Arial" w:hAnsi="Arial" w:cs="Arial"/>
          <w:sz w:val="20"/>
          <w:szCs w:val="20"/>
        </w:rPr>
        <w:t xml:space="preserve"> tal modificación</w:t>
      </w:r>
      <w:r w:rsidR="001E1F8E" w:rsidRPr="00AC4AEA">
        <w:rPr>
          <w:rFonts w:ascii="Arial" w:hAnsi="Arial" w:cs="Arial"/>
          <w:sz w:val="20"/>
          <w:szCs w:val="20"/>
        </w:rPr>
        <w:t>; y</w:t>
      </w:r>
    </w:p>
    <w:p w:rsidR="001E1F8E" w:rsidRPr="00AC4AEA" w:rsidRDefault="001E1F8E" w:rsidP="00A318EA">
      <w:pPr>
        <w:pStyle w:val="Prrafodelista"/>
        <w:numPr>
          <w:ilvl w:val="1"/>
          <w:numId w:val="29"/>
        </w:numPr>
        <w:ind w:left="1560"/>
        <w:contextualSpacing w:val="0"/>
        <w:jc w:val="both"/>
        <w:rPr>
          <w:rFonts w:ascii="Arial" w:hAnsi="Arial" w:cs="Arial"/>
          <w:sz w:val="20"/>
          <w:szCs w:val="20"/>
        </w:rPr>
      </w:pPr>
      <w:r w:rsidRPr="00AC4AEA">
        <w:rPr>
          <w:rFonts w:ascii="Arial" w:hAnsi="Arial" w:cs="Arial"/>
          <w:sz w:val="20"/>
          <w:szCs w:val="20"/>
        </w:rPr>
        <w:t>la fecha a partir de la cual efectuó las modificaciones.</w:t>
      </w:r>
    </w:p>
    <w:p w:rsidR="001043B8" w:rsidRPr="00AC4AEA" w:rsidRDefault="00440033" w:rsidP="00A318EA">
      <w:pPr>
        <w:pStyle w:val="Prrafodelista"/>
        <w:numPr>
          <w:ilvl w:val="0"/>
          <w:numId w:val="29"/>
        </w:numPr>
        <w:contextualSpacing w:val="0"/>
        <w:jc w:val="both"/>
        <w:rPr>
          <w:rFonts w:ascii="Arial" w:hAnsi="Arial" w:cs="Arial"/>
          <w:sz w:val="20"/>
          <w:szCs w:val="20"/>
        </w:rPr>
      </w:pPr>
      <w:r w:rsidRPr="00AC4AEA">
        <w:rPr>
          <w:rFonts w:ascii="Arial" w:hAnsi="Arial" w:cs="Arial"/>
          <w:sz w:val="20"/>
          <w:szCs w:val="20"/>
        </w:rPr>
        <w:t>A una entidad le resultará</w:t>
      </w:r>
      <w:r w:rsidR="001043B8" w:rsidRPr="00AC4AEA">
        <w:rPr>
          <w:rFonts w:ascii="Arial" w:hAnsi="Arial" w:cs="Arial"/>
          <w:sz w:val="20"/>
          <w:szCs w:val="20"/>
        </w:rPr>
        <w:t xml:space="preserve"> </w:t>
      </w:r>
      <w:r w:rsidR="001043B8" w:rsidRPr="00AC4AEA">
        <w:rPr>
          <w:rFonts w:ascii="Arial" w:hAnsi="Arial" w:cs="Arial"/>
          <w:b/>
          <w:bCs/>
          <w:sz w:val="20"/>
          <w:szCs w:val="20"/>
        </w:rPr>
        <w:t>impracticable</w:t>
      </w:r>
      <w:r w:rsidR="001043B8" w:rsidRPr="00AC4AEA">
        <w:rPr>
          <w:rFonts w:ascii="Arial" w:hAnsi="Arial" w:cs="Arial"/>
          <w:sz w:val="20"/>
          <w:szCs w:val="20"/>
        </w:rPr>
        <w:t xml:space="preserve"> modificar la información de períodos anteriores por un cambio de norma</w:t>
      </w:r>
      <w:r w:rsidR="00C33BBE" w:rsidRPr="00AC4AEA">
        <w:rPr>
          <w:rFonts w:ascii="Arial" w:hAnsi="Arial" w:cs="Arial"/>
          <w:sz w:val="20"/>
          <w:szCs w:val="20"/>
        </w:rPr>
        <w:t>, una modificación de su</w:t>
      </w:r>
      <w:r w:rsidR="001043B8" w:rsidRPr="00AC4AEA">
        <w:rPr>
          <w:rFonts w:ascii="Arial" w:hAnsi="Arial" w:cs="Arial"/>
          <w:sz w:val="20"/>
          <w:szCs w:val="20"/>
        </w:rPr>
        <w:t xml:space="preserve"> </w:t>
      </w:r>
      <w:r w:rsidR="00596F3F" w:rsidRPr="00AC4AEA">
        <w:rPr>
          <w:rFonts w:ascii="Arial" w:hAnsi="Arial" w:cs="Arial"/>
          <w:b/>
          <w:bCs/>
          <w:sz w:val="20"/>
          <w:szCs w:val="20"/>
        </w:rPr>
        <w:t>política contable</w:t>
      </w:r>
      <w:r w:rsidR="001043B8" w:rsidRPr="00AC4AEA">
        <w:rPr>
          <w:rFonts w:ascii="Arial" w:hAnsi="Arial" w:cs="Arial"/>
          <w:sz w:val="20"/>
          <w:szCs w:val="20"/>
        </w:rPr>
        <w:t xml:space="preserve"> o por corrección de un error cuando: </w:t>
      </w:r>
    </w:p>
    <w:p w:rsidR="001043B8" w:rsidRPr="00AC4AEA" w:rsidRDefault="00F4017F" w:rsidP="00A318EA">
      <w:pPr>
        <w:pStyle w:val="Prrafodelista"/>
        <w:numPr>
          <w:ilvl w:val="1"/>
          <w:numId w:val="29"/>
        </w:numPr>
        <w:ind w:left="1560"/>
        <w:contextualSpacing w:val="0"/>
        <w:jc w:val="both"/>
        <w:rPr>
          <w:rFonts w:ascii="Arial" w:hAnsi="Arial" w:cs="Arial"/>
          <w:sz w:val="20"/>
          <w:szCs w:val="20"/>
        </w:rPr>
      </w:pPr>
      <w:r w:rsidRPr="00AC4AEA">
        <w:rPr>
          <w:rFonts w:ascii="Arial" w:hAnsi="Arial" w:cs="Arial"/>
          <w:sz w:val="20"/>
          <w:szCs w:val="20"/>
        </w:rPr>
        <w:t xml:space="preserve">los </w:t>
      </w:r>
      <w:r w:rsidR="001043B8" w:rsidRPr="00AC4AEA">
        <w:rPr>
          <w:rFonts w:ascii="Arial" w:hAnsi="Arial" w:cs="Arial"/>
          <w:sz w:val="20"/>
          <w:szCs w:val="20"/>
        </w:rPr>
        <w:t xml:space="preserve">efectos de la aplicación retroactiva no </w:t>
      </w:r>
      <w:r w:rsidR="006B02B3" w:rsidRPr="00AC4AEA">
        <w:rPr>
          <w:rFonts w:ascii="Arial" w:hAnsi="Arial" w:cs="Arial"/>
          <w:sz w:val="20"/>
          <w:szCs w:val="20"/>
        </w:rPr>
        <w:t xml:space="preserve">son </w:t>
      </w:r>
      <w:r w:rsidR="001043B8" w:rsidRPr="00AC4AEA">
        <w:rPr>
          <w:rFonts w:ascii="Arial" w:hAnsi="Arial" w:cs="Arial"/>
          <w:sz w:val="20"/>
          <w:szCs w:val="20"/>
        </w:rPr>
        <w:t>determinables</w:t>
      </w:r>
      <w:r w:rsidR="00E969B1" w:rsidRPr="00AC4AEA">
        <w:rPr>
          <w:rFonts w:ascii="Arial" w:hAnsi="Arial" w:cs="Arial"/>
          <w:sz w:val="20"/>
          <w:szCs w:val="20"/>
        </w:rPr>
        <w:t xml:space="preserve"> (</w:t>
      </w:r>
      <w:r w:rsidR="001043B8" w:rsidRPr="00AC4AEA">
        <w:rPr>
          <w:rFonts w:ascii="Arial" w:hAnsi="Arial" w:cs="Arial"/>
          <w:sz w:val="20"/>
          <w:szCs w:val="20"/>
        </w:rPr>
        <w:t>por ejemplo</w:t>
      </w:r>
      <w:r w:rsidR="00E969B1" w:rsidRPr="00AC4AEA">
        <w:rPr>
          <w:rFonts w:ascii="Arial" w:hAnsi="Arial" w:cs="Arial"/>
          <w:sz w:val="20"/>
          <w:szCs w:val="20"/>
        </w:rPr>
        <w:t>,</w:t>
      </w:r>
      <w:r w:rsidR="001043B8" w:rsidRPr="00AC4AEA">
        <w:rPr>
          <w:rFonts w:ascii="Arial" w:hAnsi="Arial" w:cs="Arial"/>
          <w:sz w:val="20"/>
          <w:szCs w:val="20"/>
        </w:rPr>
        <w:t xml:space="preserve"> si en el período cuya información </w:t>
      </w:r>
      <w:r w:rsidR="006B02B3" w:rsidRPr="00AC4AEA">
        <w:rPr>
          <w:rFonts w:ascii="Arial" w:hAnsi="Arial" w:cs="Arial"/>
          <w:sz w:val="20"/>
          <w:szCs w:val="20"/>
        </w:rPr>
        <w:t xml:space="preserve">deba </w:t>
      </w:r>
      <w:r w:rsidR="001043B8" w:rsidRPr="00AC4AEA">
        <w:rPr>
          <w:rFonts w:ascii="Arial" w:hAnsi="Arial" w:cs="Arial"/>
          <w:sz w:val="20"/>
          <w:szCs w:val="20"/>
        </w:rPr>
        <w:t xml:space="preserve">modificar no </w:t>
      </w:r>
      <w:r w:rsidR="006B02B3" w:rsidRPr="00AC4AEA">
        <w:rPr>
          <w:rFonts w:ascii="Arial" w:hAnsi="Arial" w:cs="Arial"/>
          <w:sz w:val="20"/>
          <w:szCs w:val="20"/>
        </w:rPr>
        <w:t>hubiese recopilado</w:t>
      </w:r>
      <w:r w:rsidR="001043B8" w:rsidRPr="00AC4AEA">
        <w:rPr>
          <w:rFonts w:ascii="Arial" w:hAnsi="Arial" w:cs="Arial"/>
          <w:sz w:val="20"/>
          <w:szCs w:val="20"/>
        </w:rPr>
        <w:t xml:space="preserve"> los datos necesarios para tal modificación y no resulte factible su reconstrucción</w:t>
      </w:r>
      <w:r w:rsidR="00E969B1" w:rsidRPr="00AC4AEA">
        <w:rPr>
          <w:rFonts w:ascii="Arial" w:hAnsi="Arial" w:cs="Arial"/>
          <w:sz w:val="20"/>
          <w:szCs w:val="20"/>
        </w:rPr>
        <w:t>)</w:t>
      </w:r>
      <w:r w:rsidR="001043B8" w:rsidRPr="00AC4AEA">
        <w:rPr>
          <w:rFonts w:ascii="Arial" w:hAnsi="Arial" w:cs="Arial"/>
          <w:sz w:val="20"/>
          <w:szCs w:val="20"/>
        </w:rPr>
        <w:t>; </w:t>
      </w:r>
    </w:p>
    <w:p w:rsidR="001043B8" w:rsidRPr="00AC4AEA" w:rsidRDefault="00F4017F" w:rsidP="00A318EA">
      <w:pPr>
        <w:pStyle w:val="Prrafodelista"/>
        <w:numPr>
          <w:ilvl w:val="1"/>
          <w:numId w:val="29"/>
        </w:numPr>
        <w:ind w:left="1560"/>
        <w:contextualSpacing w:val="0"/>
        <w:jc w:val="both"/>
        <w:rPr>
          <w:rFonts w:ascii="Arial" w:hAnsi="Arial" w:cs="Arial"/>
          <w:sz w:val="20"/>
          <w:szCs w:val="20"/>
        </w:rPr>
      </w:pPr>
      <w:r w:rsidRPr="00AC4AEA">
        <w:rPr>
          <w:rFonts w:ascii="Arial" w:hAnsi="Arial" w:cs="Arial"/>
          <w:sz w:val="20"/>
          <w:szCs w:val="20"/>
        </w:rPr>
        <w:t xml:space="preserve">necesite </w:t>
      </w:r>
      <w:r w:rsidR="00E969B1" w:rsidRPr="00AC4AEA">
        <w:rPr>
          <w:rFonts w:ascii="Arial" w:hAnsi="Arial" w:cs="Arial"/>
          <w:sz w:val="20"/>
          <w:szCs w:val="20"/>
        </w:rPr>
        <w:t>estimaciones</w:t>
      </w:r>
      <w:r w:rsidR="001043B8" w:rsidRPr="00AC4AEA">
        <w:rPr>
          <w:rFonts w:ascii="Arial" w:hAnsi="Arial" w:cs="Arial"/>
          <w:sz w:val="20"/>
          <w:szCs w:val="20"/>
        </w:rPr>
        <w:t xml:space="preserve"> significativas relativas a transacciones, eventos o condiciones de ese período anterior y no cuente con evidencias</w:t>
      </w:r>
      <w:r w:rsidR="00B7383A" w:rsidRPr="00AC4AEA">
        <w:rPr>
          <w:rFonts w:ascii="Arial" w:hAnsi="Arial" w:cs="Arial"/>
          <w:sz w:val="20"/>
          <w:szCs w:val="20"/>
        </w:rPr>
        <w:t xml:space="preserve"> acerca</w:t>
      </w:r>
      <w:r w:rsidR="001043B8" w:rsidRPr="00AC4AEA">
        <w:rPr>
          <w:rFonts w:ascii="Arial" w:hAnsi="Arial" w:cs="Arial"/>
          <w:sz w:val="20"/>
          <w:szCs w:val="20"/>
        </w:rPr>
        <w:t xml:space="preserve"> de las circunstancias </w:t>
      </w:r>
      <w:r w:rsidR="002D5B71" w:rsidRPr="00AC4AEA">
        <w:rPr>
          <w:rFonts w:ascii="Arial" w:hAnsi="Arial" w:cs="Arial"/>
          <w:sz w:val="20"/>
          <w:szCs w:val="20"/>
        </w:rPr>
        <w:t>para</w:t>
      </w:r>
      <w:r w:rsidR="001043B8" w:rsidRPr="00AC4AEA">
        <w:rPr>
          <w:rFonts w:ascii="Arial" w:hAnsi="Arial" w:cs="Arial"/>
          <w:sz w:val="20"/>
          <w:szCs w:val="20"/>
        </w:rPr>
        <w:t xml:space="preserve"> efectuar tales estimaciones</w:t>
      </w:r>
      <w:r w:rsidRPr="00AC4AEA">
        <w:rPr>
          <w:rFonts w:ascii="Arial" w:hAnsi="Arial" w:cs="Arial"/>
          <w:sz w:val="20"/>
          <w:szCs w:val="20"/>
        </w:rPr>
        <w:t>;</w:t>
      </w:r>
      <w:r w:rsidR="001043B8" w:rsidRPr="00AC4AEA">
        <w:rPr>
          <w:rFonts w:ascii="Arial" w:hAnsi="Arial" w:cs="Arial"/>
          <w:sz w:val="20"/>
          <w:szCs w:val="20"/>
        </w:rPr>
        <w:t xml:space="preserve"> o </w:t>
      </w:r>
    </w:p>
    <w:p w:rsidR="001043B8" w:rsidRPr="00AC4AEA" w:rsidRDefault="00F4017F" w:rsidP="00A318EA">
      <w:pPr>
        <w:pStyle w:val="Prrafodelista"/>
        <w:numPr>
          <w:ilvl w:val="1"/>
          <w:numId w:val="29"/>
        </w:numPr>
        <w:ind w:left="1560"/>
        <w:contextualSpacing w:val="0"/>
        <w:jc w:val="both"/>
        <w:rPr>
          <w:rFonts w:ascii="Arial" w:hAnsi="Arial" w:cs="Arial"/>
          <w:sz w:val="20"/>
          <w:szCs w:val="20"/>
        </w:rPr>
      </w:pPr>
      <w:r w:rsidRPr="00AC4AEA">
        <w:rPr>
          <w:rFonts w:ascii="Arial" w:hAnsi="Arial" w:cs="Arial"/>
          <w:sz w:val="20"/>
          <w:szCs w:val="20"/>
        </w:rPr>
        <w:t xml:space="preserve">no </w:t>
      </w:r>
      <w:r w:rsidR="001043B8" w:rsidRPr="00AC4AEA">
        <w:rPr>
          <w:rFonts w:ascii="Arial" w:hAnsi="Arial" w:cs="Arial"/>
          <w:sz w:val="20"/>
          <w:szCs w:val="20"/>
        </w:rPr>
        <w:t xml:space="preserve">pueda establecer si las evidencias disponibles ya existían a la fecha en que los </w:t>
      </w:r>
      <w:r w:rsidR="00135084" w:rsidRPr="00AC4AEA">
        <w:rPr>
          <w:rFonts w:ascii="Arial" w:hAnsi="Arial" w:cs="Arial"/>
          <w:b/>
          <w:bCs/>
          <w:sz w:val="20"/>
          <w:szCs w:val="20"/>
        </w:rPr>
        <w:t>estados contables</w:t>
      </w:r>
      <w:r w:rsidR="001043B8" w:rsidRPr="00AC4AEA">
        <w:rPr>
          <w:rFonts w:ascii="Arial" w:hAnsi="Arial" w:cs="Arial"/>
          <w:sz w:val="20"/>
          <w:szCs w:val="20"/>
        </w:rPr>
        <w:t xml:space="preserve"> a modificar fueron originalmente emitidos o si </w:t>
      </w:r>
      <w:r w:rsidR="00E0585D" w:rsidRPr="00AC4AEA">
        <w:rPr>
          <w:rFonts w:ascii="Arial" w:hAnsi="Arial" w:cs="Arial"/>
          <w:sz w:val="20"/>
          <w:szCs w:val="20"/>
        </w:rPr>
        <w:t>están</w:t>
      </w:r>
      <w:r w:rsidR="001043B8" w:rsidRPr="00AC4AEA">
        <w:rPr>
          <w:rFonts w:ascii="Arial" w:hAnsi="Arial" w:cs="Arial"/>
          <w:sz w:val="20"/>
          <w:szCs w:val="20"/>
        </w:rPr>
        <w:t xml:space="preserve"> basadas en información posterior</w:t>
      </w:r>
      <w:r w:rsidR="00A322AF" w:rsidRPr="00AC4AEA">
        <w:rPr>
          <w:rFonts w:ascii="Arial" w:hAnsi="Arial" w:cs="Arial"/>
          <w:sz w:val="20"/>
          <w:szCs w:val="20"/>
        </w:rPr>
        <w:t>,</w:t>
      </w:r>
      <w:r w:rsidR="001043B8" w:rsidRPr="00AC4AEA">
        <w:rPr>
          <w:rFonts w:ascii="Arial" w:hAnsi="Arial" w:cs="Arial"/>
          <w:sz w:val="20"/>
          <w:szCs w:val="20"/>
        </w:rPr>
        <w:t xml:space="preserve"> </w:t>
      </w:r>
      <w:r w:rsidR="00A322AF" w:rsidRPr="00AC4AEA">
        <w:rPr>
          <w:rFonts w:ascii="Arial" w:hAnsi="Arial" w:cs="Arial"/>
          <w:sz w:val="20"/>
          <w:szCs w:val="20"/>
        </w:rPr>
        <w:t xml:space="preserve">a la </w:t>
      </w:r>
      <w:r w:rsidR="001043B8" w:rsidRPr="00AC4AEA">
        <w:rPr>
          <w:rFonts w:ascii="Arial" w:hAnsi="Arial" w:cs="Arial"/>
          <w:sz w:val="20"/>
          <w:szCs w:val="20"/>
        </w:rPr>
        <w:t>que no corresponde dar efecto retroactivo.</w:t>
      </w:r>
    </w:p>
    <w:p w:rsidR="00E0585D" w:rsidRPr="00AC4AEA" w:rsidRDefault="00E0585D" w:rsidP="00A318EA">
      <w:pPr>
        <w:pStyle w:val="Prrafodelista"/>
        <w:numPr>
          <w:ilvl w:val="0"/>
          <w:numId w:val="29"/>
        </w:numPr>
        <w:contextualSpacing w:val="0"/>
        <w:jc w:val="both"/>
        <w:rPr>
          <w:rFonts w:ascii="Arial" w:hAnsi="Arial" w:cs="Arial"/>
          <w:sz w:val="20"/>
          <w:szCs w:val="20"/>
        </w:rPr>
      </w:pPr>
      <w:r w:rsidRPr="00AC4AEA">
        <w:rPr>
          <w:rFonts w:ascii="Arial" w:hAnsi="Arial" w:cs="Arial"/>
          <w:sz w:val="20"/>
          <w:szCs w:val="20"/>
        </w:rPr>
        <w:t xml:space="preserve">Una entidad </w:t>
      </w:r>
      <w:r w:rsidR="00853449" w:rsidRPr="00AC4AEA">
        <w:rPr>
          <w:rFonts w:ascii="Arial" w:hAnsi="Arial" w:cs="Arial"/>
          <w:sz w:val="20"/>
          <w:szCs w:val="20"/>
        </w:rPr>
        <w:t>describirá en notas la existencia de circunstancias que limiten la comparabilidad de la información; por ejemplo</w:t>
      </w:r>
      <w:r w:rsidR="00F5272A" w:rsidRPr="00AC4AEA">
        <w:rPr>
          <w:rFonts w:ascii="Arial" w:hAnsi="Arial" w:cs="Arial"/>
          <w:sz w:val="20"/>
          <w:szCs w:val="20"/>
        </w:rPr>
        <w:t>,</w:t>
      </w:r>
      <w:r w:rsidR="00853449" w:rsidRPr="00AC4AEA">
        <w:rPr>
          <w:rFonts w:ascii="Arial" w:hAnsi="Arial" w:cs="Arial"/>
          <w:sz w:val="20"/>
          <w:szCs w:val="20"/>
        </w:rPr>
        <w:t xml:space="preserve"> debido a:</w:t>
      </w:r>
    </w:p>
    <w:p w:rsidR="00853449" w:rsidRPr="00AC4AEA" w:rsidRDefault="00F4017F" w:rsidP="00A318EA">
      <w:pPr>
        <w:pStyle w:val="Prrafodelista"/>
        <w:numPr>
          <w:ilvl w:val="1"/>
          <w:numId w:val="29"/>
        </w:numPr>
        <w:ind w:left="1560"/>
        <w:contextualSpacing w:val="0"/>
        <w:jc w:val="both"/>
        <w:rPr>
          <w:rFonts w:ascii="Arial" w:hAnsi="Arial" w:cs="Arial"/>
          <w:sz w:val="20"/>
          <w:szCs w:val="20"/>
        </w:rPr>
      </w:pPr>
      <w:r w:rsidRPr="00AC4AEA">
        <w:rPr>
          <w:rFonts w:ascii="Arial" w:hAnsi="Arial" w:cs="Arial"/>
          <w:sz w:val="20"/>
          <w:szCs w:val="20"/>
        </w:rPr>
        <w:t xml:space="preserve">diferencias </w:t>
      </w:r>
      <w:r w:rsidR="00853449" w:rsidRPr="00AC4AEA">
        <w:rPr>
          <w:rFonts w:ascii="Arial" w:hAnsi="Arial" w:cs="Arial"/>
          <w:sz w:val="20"/>
          <w:szCs w:val="20"/>
        </w:rPr>
        <w:t xml:space="preserve">en la duración del ejercicio o período </w:t>
      </w:r>
      <w:r w:rsidR="003B380A" w:rsidRPr="00AC4AEA">
        <w:rPr>
          <w:rFonts w:ascii="Arial" w:hAnsi="Arial" w:cs="Arial"/>
          <w:sz w:val="20"/>
          <w:szCs w:val="20"/>
        </w:rPr>
        <w:t>actual</w:t>
      </w:r>
      <w:r w:rsidR="00853449" w:rsidRPr="00AC4AEA">
        <w:rPr>
          <w:rFonts w:ascii="Arial" w:hAnsi="Arial" w:cs="Arial"/>
          <w:sz w:val="20"/>
          <w:szCs w:val="20"/>
        </w:rPr>
        <w:t>;</w:t>
      </w:r>
    </w:p>
    <w:p w:rsidR="00853449" w:rsidRPr="00AC4AEA" w:rsidRDefault="00F4017F" w:rsidP="00A318EA">
      <w:pPr>
        <w:pStyle w:val="Prrafodelista"/>
        <w:numPr>
          <w:ilvl w:val="1"/>
          <w:numId w:val="29"/>
        </w:numPr>
        <w:ind w:left="1560"/>
        <w:contextualSpacing w:val="0"/>
        <w:jc w:val="both"/>
        <w:rPr>
          <w:rFonts w:ascii="Arial" w:hAnsi="Arial" w:cs="Arial"/>
          <w:sz w:val="20"/>
          <w:szCs w:val="20"/>
        </w:rPr>
      </w:pPr>
      <w:r w:rsidRPr="00AC4AEA">
        <w:rPr>
          <w:rFonts w:ascii="Arial" w:hAnsi="Arial" w:cs="Arial"/>
          <w:sz w:val="20"/>
          <w:szCs w:val="20"/>
        </w:rPr>
        <w:t xml:space="preserve">efectos </w:t>
      </w:r>
      <w:r w:rsidR="00853449" w:rsidRPr="00AC4AEA">
        <w:rPr>
          <w:rFonts w:ascii="Arial" w:hAnsi="Arial" w:cs="Arial"/>
          <w:sz w:val="20"/>
          <w:szCs w:val="20"/>
        </w:rPr>
        <w:t>de la estacionalidad de sus actividades</w:t>
      </w:r>
      <w:r w:rsidR="00F5272A" w:rsidRPr="00AC4AEA">
        <w:rPr>
          <w:rFonts w:ascii="Arial" w:hAnsi="Arial" w:cs="Arial"/>
          <w:sz w:val="20"/>
          <w:szCs w:val="20"/>
        </w:rPr>
        <w:t>;</w:t>
      </w:r>
      <w:r w:rsidR="009067BA" w:rsidRPr="00AC4AEA">
        <w:rPr>
          <w:rFonts w:ascii="Arial" w:hAnsi="Arial" w:cs="Arial"/>
          <w:sz w:val="20"/>
          <w:szCs w:val="20"/>
        </w:rPr>
        <w:t xml:space="preserve"> </w:t>
      </w:r>
      <w:r w:rsidR="00FB2865" w:rsidRPr="00AC4AEA">
        <w:rPr>
          <w:rFonts w:ascii="Arial" w:hAnsi="Arial" w:cs="Arial"/>
          <w:sz w:val="20"/>
          <w:szCs w:val="20"/>
        </w:rPr>
        <w:t>u</w:t>
      </w:r>
    </w:p>
    <w:p w:rsidR="00853449" w:rsidRPr="00AC4AEA" w:rsidRDefault="00F4017F" w:rsidP="00A318EA">
      <w:pPr>
        <w:pStyle w:val="Prrafodelista"/>
        <w:numPr>
          <w:ilvl w:val="1"/>
          <w:numId w:val="29"/>
        </w:numPr>
        <w:ind w:left="1560"/>
        <w:contextualSpacing w:val="0"/>
        <w:jc w:val="both"/>
        <w:rPr>
          <w:rFonts w:ascii="Arial" w:hAnsi="Arial" w:cs="Arial"/>
          <w:sz w:val="20"/>
          <w:szCs w:val="20"/>
        </w:rPr>
      </w:pPr>
      <w:r w:rsidRPr="00AC4AEA">
        <w:rPr>
          <w:rFonts w:ascii="Arial" w:hAnsi="Arial" w:cs="Arial"/>
          <w:sz w:val="20"/>
          <w:szCs w:val="20"/>
        </w:rPr>
        <w:t xml:space="preserve">otros </w:t>
      </w:r>
      <w:r w:rsidR="00853449" w:rsidRPr="00AC4AEA">
        <w:rPr>
          <w:rFonts w:ascii="Arial" w:hAnsi="Arial" w:cs="Arial"/>
          <w:sz w:val="20"/>
          <w:szCs w:val="20"/>
        </w:rPr>
        <w:t>hechos.</w:t>
      </w:r>
    </w:p>
    <w:p w:rsidR="005E1D49" w:rsidRPr="00AC4AEA" w:rsidRDefault="005E1D49" w:rsidP="00A318EA">
      <w:pPr>
        <w:pStyle w:val="A-Normal11"/>
        <w:jc w:val="both"/>
        <w:rPr>
          <w:rFonts w:ascii="Arial" w:hAnsi="Arial" w:cs="Arial"/>
          <w:sz w:val="20"/>
        </w:rPr>
      </w:pPr>
    </w:p>
    <w:p w:rsidR="001043B8" w:rsidRPr="00AC4AEA" w:rsidRDefault="00EF4E47" w:rsidP="00A318EA">
      <w:pPr>
        <w:pStyle w:val="Ttulo3"/>
      </w:pPr>
      <w:bookmarkStart w:id="77" w:name="_Toc101863719"/>
      <w:bookmarkStart w:id="78" w:name="_Toc139356587"/>
      <w:r w:rsidRPr="00AC4AEA">
        <w:t>Modificación de la información de ejercicios anteriores</w:t>
      </w:r>
      <w:bookmarkEnd w:id="77"/>
      <w:bookmarkEnd w:id="78"/>
      <w:r w:rsidRPr="00AC4AEA">
        <w:t> </w:t>
      </w:r>
    </w:p>
    <w:p w:rsidR="001E1F8E" w:rsidRPr="00AC4AEA" w:rsidRDefault="001E1F8E" w:rsidP="00A318EA">
      <w:pPr>
        <w:pStyle w:val="Prrafodelista"/>
        <w:numPr>
          <w:ilvl w:val="0"/>
          <w:numId w:val="29"/>
        </w:numPr>
        <w:contextualSpacing w:val="0"/>
        <w:jc w:val="both"/>
        <w:rPr>
          <w:rFonts w:ascii="Arial" w:hAnsi="Arial" w:cs="Arial"/>
          <w:sz w:val="20"/>
          <w:szCs w:val="20"/>
        </w:rPr>
      </w:pPr>
      <w:bookmarkStart w:id="79" w:name="_Ref99457793"/>
      <w:r w:rsidRPr="00AC4AEA">
        <w:rPr>
          <w:rFonts w:ascii="Arial" w:hAnsi="Arial" w:cs="Arial"/>
          <w:sz w:val="20"/>
          <w:szCs w:val="20"/>
        </w:rPr>
        <w:t>Una entidad modificará la información de ejercicios anteriores cuando:</w:t>
      </w:r>
      <w:bookmarkEnd w:id="79"/>
    </w:p>
    <w:p w:rsidR="00353139" w:rsidRPr="00AC4AEA" w:rsidRDefault="00C33BBE" w:rsidP="00A318EA">
      <w:pPr>
        <w:pStyle w:val="Prrafodelista"/>
        <w:numPr>
          <w:ilvl w:val="1"/>
          <w:numId w:val="29"/>
        </w:numPr>
        <w:ind w:left="1560"/>
        <w:contextualSpacing w:val="0"/>
        <w:jc w:val="both"/>
        <w:rPr>
          <w:rFonts w:ascii="Arial" w:hAnsi="Arial" w:cs="Arial"/>
          <w:sz w:val="20"/>
          <w:szCs w:val="20"/>
        </w:rPr>
      </w:pPr>
      <w:r w:rsidRPr="00AC4AEA">
        <w:rPr>
          <w:rFonts w:ascii="Arial" w:hAnsi="Arial" w:cs="Arial"/>
          <w:sz w:val="20"/>
          <w:szCs w:val="20"/>
        </w:rPr>
        <w:t xml:space="preserve">cambie </w:t>
      </w:r>
      <w:r w:rsidR="00353139" w:rsidRPr="00AC4AEA">
        <w:rPr>
          <w:rFonts w:ascii="Arial" w:hAnsi="Arial" w:cs="Arial"/>
          <w:sz w:val="20"/>
          <w:szCs w:val="20"/>
        </w:rPr>
        <w:t>el modo de presentación o clasificación de las partidas</w:t>
      </w:r>
      <w:r w:rsidR="002D561C" w:rsidRPr="00AC4AEA">
        <w:rPr>
          <w:rFonts w:ascii="Arial" w:hAnsi="Arial" w:cs="Arial"/>
          <w:sz w:val="20"/>
          <w:szCs w:val="20"/>
        </w:rPr>
        <w:t xml:space="preserve"> (modificaciones que implican una variación cualitativa)</w:t>
      </w:r>
      <w:r w:rsidR="00353139" w:rsidRPr="00AC4AEA">
        <w:rPr>
          <w:rFonts w:ascii="Arial" w:hAnsi="Arial" w:cs="Arial"/>
          <w:sz w:val="20"/>
          <w:szCs w:val="20"/>
        </w:rPr>
        <w:t>; o</w:t>
      </w:r>
    </w:p>
    <w:p w:rsidR="001E1F8E" w:rsidRPr="00AC4AEA" w:rsidRDefault="00353139" w:rsidP="00A318EA">
      <w:pPr>
        <w:pStyle w:val="Prrafodelista"/>
        <w:numPr>
          <w:ilvl w:val="1"/>
          <w:numId w:val="29"/>
        </w:numPr>
        <w:ind w:left="1560"/>
        <w:contextualSpacing w:val="0"/>
        <w:jc w:val="both"/>
        <w:rPr>
          <w:rFonts w:ascii="Arial" w:hAnsi="Arial" w:cs="Arial"/>
          <w:sz w:val="20"/>
          <w:szCs w:val="20"/>
        </w:rPr>
      </w:pPr>
      <w:r w:rsidRPr="00AC4AEA">
        <w:rPr>
          <w:rFonts w:ascii="Arial" w:hAnsi="Arial" w:cs="Arial"/>
          <w:sz w:val="20"/>
          <w:szCs w:val="20"/>
        </w:rPr>
        <w:t xml:space="preserve">ajuste </w:t>
      </w:r>
      <w:r w:rsidR="00392773" w:rsidRPr="00AC4AEA">
        <w:rPr>
          <w:rFonts w:ascii="Arial" w:hAnsi="Arial" w:cs="Arial"/>
          <w:sz w:val="20"/>
          <w:szCs w:val="20"/>
        </w:rPr>
        <w:t>uno o más componentes de</w:t>
      </w:r>
      <w:r w:rsidR="002A326D" w:rsidRPr="00AC4AEA">
        <w:rPr>
          <w:rFonts w:ascii="Arial" w:hAnsi="Arial" w:cs="Arial"/>
          <w:sz w:val="20"/>
          <w:szCs w:val="20"/>
        </w:rPr>
        <w:t>l</w:t>
      </w:r>
      <w:r w:rsidR="00D21BC1" w:rsidRPr="00AC4AEA">
        <w:rPr>
          <w:rFonts w:ascii="Arial" w:hAnsi="Arial" w:cs="Arial"/>
          <w:sz w:val="20"/>
          <w:szCs w:val="20"/>
        </w:rPr>
        <w:t xml:space="preserve"> </w:t>
      </w:r>
      <w:r w:rsidR="00D21BC1" w:rsidRPr="00AC4AEA">
        <w:rPr>
          <w:rFonts w:ascii="Arial" w:hAnsi="Arial" w:cs="Arial"/>
          <w:b/>
          <w:bCs/>
          <w:sz w:val="20"/>
          <w:szCs w:val="20"/>
        </w:rPr>
        <w:t>patrimonio</w:t>
      </w:r>
      <w:r w:rsidR="002A326D" w:rsidRPr="00AC4AEA">
        <w:rPr>
          <w:rFonts w:ascii="Arial" w:hAnsi="Arial" w:cs="Arial"/>
          <w:b/>
          <w:bCs/>
          <w:sz w:val="20"/>
          <w:szCs w:val="20"/>
        </w:rPr>
        <w:t xml:space="preserve"> neto</w:t>
      </w:r>
      <w:r w:rsidRPr="00AC4AEA">
        <w:rPr>
          <w:rFonts w:ascii="Arial" w:hAnsi="Arial" w:cs="Arial"/>
          <w:sz w:val="20"/>
          <w:szCs w:val="20"/>
        </w:rPr>
        <w:t xml:space="preserve"> de dichos ejercicios</w:t>
      </w:r>
      <w:r w:rsidR="00BF24D4" w:rsidRPr="00AC4AEA">
        <w:rPr>
          <w:rFonts w:ascii="Arial" w:hAnsi="Arial" w:cs="Arial"/>
          <w:sz w:val="20"/>
          <w:szCs w:val="20"/>
        </w:rPr>
        <w:t xml:space="preserve"> (modificaciones que implican una variación cuantitativa)</w:t>
      </w:r>
      <w:r w:rsidRPr="00AC4AEA">
        <w:rPr>
          <w:rFonts w:ascii="Arial" w:hAnsi="Arial" w:cs="Arial"/>
          <w:sz w:val="20"/>
          <w:szCs w:val="20"/>
        </w:rPr>
        <w:t>. En este caso:</w:t>
      </w:r>
    </w:p>
    <w:p w:rsidR="001043B8" w:rsidRPr="00AC4AEA" w:rsidRDefault="006575E0" w:rsidP="00A318EA">
      <w:pPr>
        <w:pStyle w:val="Prrafodelista"/>
        <w:numPr>
          <w:ilvl w:val="2"/>
          <w:numId w:val="29"/>
        </w:numPr>
        <w:ind w:left="1985"/>
        <w:contextualSpacing w:val="0"/>
        <w:jc w:val="both"/>
        <w:rPr>
          <w:rFonts w:ascii="Arial" w:hAnsi="Arial" w:cs="Arial"/>
          <w:sz w:val="20"/>
          <w:szCs w:val="20"/>
        </w:rPr>
      </w:pPr>
      <w:r w:rsidRPr="00AC4AEA">
        <w:rPr>
          <w:rFonts w:ascii="Arial" w:hAnsi="Arial" w:cs="Arial"/>
          <w:sz w:val="20"/>
          <w:szCs w:val="20"/>
        </w:rPr>
        <w:t>expo</w:t>
      </w:r>
      <w:r w:rsidR="00353139" w:rsidRPr="00AC4AEA">
        <w:rPr>
          <w:rFonts w:ascii="Arial" w:hAnsi="Arial" w:cs="Arial"/>
          <w:sz w:val="20"/>
          <w:szCs w:val="20"/>
        </w:rPr>
        <w:t>ndrá</w:t>
      </w:r>
      <w:r w:rsidRPr="00AC4AEA">
        <w:rPr>
          <w:rFonts w:ascii="Arial" w:hAnsi="Arial" w:cs="Arial"/>
          <w:sz w:val="20"/>
          <w:szCs w:val="20"/>
        </w:rPr>
        <w:t xml:space="preserve"> </w:t>
      </w:r>
      <w:r w:rsidR="001043B8" w:rsidRPr="00AC4AEA">
        <w:rPr>
          <w:rFonts w:ascii="Arial" w:hAnsi="Arial" w:cs="Arial"/>
          <w:sz w:val="20"/>
          <w:szCs w:val="20"/>
        </w:rPr>
        <w:t>su efecto sobre los saldos iniciales que se presenten en el estado de evolución de patrimonio neto y, cuando correspondiere, en el estado de flujo</w:t>
      </w:r>
      <w:r w:rsidR="002D5B71" w:rsidRPr="00AC4AEA">
        <w:rPr>
          <w:rFonts w:ascii="Arial" w:hAnsi="Arial" w:cs="Arial"/>
          <w:sz w:val="20"/>
          <w:szCs w:val="20"/>
        </w:rPr>
        <w:t>s</w:t>
      </w:r>
      <w:r w:rsidR="001043B8" w:rsidRPr="00AC4AEA">
        <w:rPr>
          <w:rFonts w:ascii="Arial" w:hAnsi="Arial" w:cs="Arial"/>
          <w:sz w:val="20"/>
          <w:szCs w:val="20"/>
        </w:rPr>
        <w:t xml:space="preserve"> de efectivo</w:t>
      </w:r>
      <w:r w:rsidRPr="00AC4AEA">
        <w:rPr>
          <w:rFonts w:ascii="Arial" w:hAnsi="Arial" w:cs="Arial"/>
          <w:sz w:val="20"/>
          <w:szCs w:val="20"/>
        </w:rPr>
        <w:t>;</w:t>
      </w:r>
      <w:r w:rsidR="009067BA" w:rsidRPr="00AC4AEA">
        <w:rPr>
          <w:rFonts w:ascii="Arial" w:hAnsi="Arial" w:cs="Arial"/>
          <w:sz w:val="20"/>
          <w:szCs w:val="20"/>
        </w:rPr>
        <w:t xml:space="preserve"> y</w:t>
      </w:r>
    </w:p>
    <w:p w:rsidR="001043B8" w:rsidRPr="00AC4AEA" w:rsidRDefault="006575E0" w:rsidP="00A318EA">
      <w:pPr>
        <w:pStyle w:val="Prrafodelista"/>
        <w:numPr>
          <w:ilvl w:val="2"/>
          <w:numId w:val="29"/>
        </w:numPr>
        <w:ind w:left="1985"/>
        <w:contextualSpacing w:val="0"/>
        <w:jc w:val="both"/>
        <w:rPr>
          <w:rFonts w:ascii="Arial" w:hAnsi="Arial" w:cs="Arial"/>
          <w:sz w:val="20"/>
          <w:szCs w:val="20"/>
        </w:rPr>
      </w:pPr>
      <w:r w:rsidRPr="00AC4AEA">
        <w:rPr>
          <w:rFonts w:ascii="Arial" w:hAnsi="Arial" w:cs="Arial"/>
          <w:sz w:val="20"/>
          <w:szCs w:val="20"/>
        </w:rPr>
        <w:t>adecuar</w:t>
      </w:r>
      <w:r w:rsidR="00353139" w:rsidRPr="00AC4AEA">
        <w:rPr>
          <w:rFonts w:ascii="Arial" w:hAnsi="Arial" w:cs="Arial"/>
          <w:sz w:val="20"/>
          <w:szCs w:val="20"/>
        </w:rPr>
        <w:t>á</w:t>
      </w:r>
      <w:r w:rsidRPr="00AC4AEA">
        <w:rPr>
          <w:rFonts w:ascii="Arial" w:hAnsi="Arial" w:cs="Arial"/>
          <w:sz w:val="20"/>
          <w:szCs w:val="20"/>
        </w:rPr>
        <w:t xml:space="preserve"> </w:t>
      </w:r>
      <w:r w:rsidR="001043B8" w:rsidRPr="00AC4AEA">
        <w:rPr>
          <w:rFonts w:ascii="Arial" w:hAnsi="Arial" w:cs="Arial"/>
          <w:sz w:val="20"/>
          <w:szCs w:val="20"/>
        </w:rPr>
        <w:t xml:space="preserve">las cifras correspondientes </w:t>
      </w:r>
      <w:r w:rsidR="00C671AF" w:rsidRPr="00AC4AEA">
        <w:rPr>
          <w:rFonts w:ascii="Arial" w:hAnsi="Arial" w:cs="Arial"/>
          <w:sz w:val="20"/>
          <w:szCs w:val="20"/>
        </w:rPr>
        <w:t>a los</w:t>
      </w:r>
      <w:r w:rsidR="001043B8" w:rsidRPr="00AC4AEA">
        <w:rPr>
          <w:rFonts w:ascii="Arial" w:hAnsi="Arial" w:cs="Arial"/>
          <w:sz w:val="20"/>
          <w:szCs w:val="20"/>
        </w:rPr>
        <w:t xml:space="preserve"> período</w:t>
      </w:r>
      <w:r w:rsidR="00C671AF" w:rsidRPr="00AC4AEA">
        <w:rPr>
          <w:rFonts w:ascii="Arial" w:hAnsi="Arial" w:cs="Arial"/>
          <w:sz w:val="20"/>
          <w:szCs w:val="20"/>
        </w:rPr>
        <w:t>s</w:t>
      </w:r>
      <w:r w:rsidR="001043B8" w:rsidRPr="00AC4AEA">
        <w:rPr>
          <w:rFonts w:ascii="Arial" w:hAnsi="Arial" w:cs="Arial"/>
          <w:sz w:val="20"/>
          <w:szCs w:val="20"/>
        </w:rPr>
        <w:t xml:space="preserve"> </w:t>
      </w:r>
      <w:r w:rsidR="00274DF8" w:rsidRPr="00AC4AEA">
        <w:rPr>
          <w:rFonts w:ascii="Arial" w:hAnsi="Arial" w:cs="Arial"/>
          <w:sz w:val="20"/>
          <w:szCs w:val="20"/>
        </w:rPr>
        <w:t>previos</w:t>
      </w:r>
      <w:r w:rsidR="001043B8" w:rsidRPr="00AC4AEA">
        <w:rPr>
          <w:rFonts w:ascii="Arial" w:hAnsi="Arial" w:cs="Arial"/>
          <w:sz w:val="20"/>
          <w:szCs w:val="20"/>
        </w:rPr>
        <w:t xml:space="preserve"> que se incluyan como información comparativa. </w:t>
      </w:r>
    </w:p>
    <w:p w:rsidR="001043B8" w:rsidRPr="00AC4AEA" w:rsidRDefault="001043B8" w:rsidP="00A318EA">
      <w:pPr>
        <w:pStyle w:val="Prrafodelista"/>
        <w:numPr>
          <w:ilvl w:val="0"/>
          <w:numId w:val="29"/>
        </w:numPr>
        <w:contextualSpacing w:val="0"/>
        <w:jc w:val="both"/>
        <w:rPr>
          <w:rFonts w:ascii="Arial" w:hAnsi="Arial" w:cs="Arial"/>
          <w:sz w:val="20"/>
          <w:szCs w:val="20"/>
        </w:rPr>
      </w:pPr>
      <w:r w:rsidRPr="00AC4AEA">
        <w:rPr>
          <w:rFonts w:ascii="Arial" w:hAnsi="Arial" w:cs="Arial"/>
          <w:sz w:val="20"/>
          <w:szCs w:val="20"/>
        </w:rPr>
        <w:t xml:space="preserve">Cada vez que </w:t>
      </w:r>
      <w:r w:rsidR="00853449" w:rsidRPr="00AC4AEA">
        <w:rPr>
          <w:rFonts w:ascii="Arial" w:hAnsi="Arial" w:cs="Arial"/>
          <w:sz w:val="20"/>
          <w:szCs w:val="20"/>
        </w:rPr>
        <w:t>se modif</w:t>
      </w:r>
      <w:r w:rsidR="00A322AF" w:rsidRPr="00AC4AEA">
        <w:rPr>
          <w:rFonts w:ascii="Arial" w:hAnsi="Arial" w:cs="Arial"/>
          <w:sz w:val="20"/>
          <w:szCs w:val="20"/>
        </w:rPr>
        <w:t>i</w:t>
      </w:r>
      <w:r w:rsidR="00853449" w:rsidRPr="00AC4AEA">
        <w:rPr>
          <w:rFonts w:ascii="Arial" w:hAnsi="Arial" w:cs="Arial"/>
          <w:sz w:val="20"/>
          <w:szCs w:val="20"/>
        </w:rPr>
        <w:t>que</w:t>
      </w:r>
      <w:r w:rsidRPr="00AC4AEA">
        <w:rPr>
          <w:rFonts w:ascii="Arial" w:hAnsi="Arial" w:cs="Arial"/>
          <w:sz w:val="20"/>
          <w:szCs w:val="20"/>
        </w:rPr>
        <w:t xml:space="preserve"> la información de ejercicios anteriores</w:t>
      </w:r>
      <w:r w:rsidR="00CD152F" w:rsidRPr="00AC4AEA">
        <w:rPr>
          <w:rFonts w:ascii="Arial" w:hAnsi="Arial" w:cs="Arial"/>
          <w:sz w:val="20"/>
          <w:szCs w:val="20"/>
        </w:rPr>
        <w:t>,</w:t>
      </w:r>
      <w:r w:rsidRPr="00AC4AEA">
        <w:rPr>
          <w:rFonts w:ascii="Arial" w:hAnsi="Arial" w:cs="Arial"/>
          <w:sz w:val="20"/>
          <w:szCs w:val="20"/>
        </w:rPr>
        <w:t xml:space="preserve"> </w:t>
      </w:r>
      <w:r w:rsidR="00EF4E47" w:rsidRPr="00AC4AEA">
        <w:rPr>
          <w:rFonts w:ascii="Arial" w:hAnsi="Arial" w:cs="Arial"/>
          <w:sz w:val="20"/>
          <w:szCs w:val="20"/>
        </w:rPr>
        <w:t>una entidad</w:t>
      </w:r>
      <w:r w:rsidRPr="00AC4AEA">
        <w:rPr>
          <w:rFonts w:ascii="Arial" w:hAnsi="Arial" w:cs="Arial"/>
          <w:sz w:val="20"/>
          <w:szCs w:val="20"/>
        </w:rPr>
        <w:t xml:space="preserve"> </w:t>
      </w:r>
      <w:r w:rsidR="00F470F0" w:rsidRPr="00AC4AEA">
        <w:rPr>
          <w:rFonts w:ascii="Arial" w:hAnsi="Arial" w:cs="Arial"/>
          <w:sz w:val="20"/>
          <w:szCs w:val="20"/>
        </w:rPr>
        <w:t>revelará en notas</w:t>
      </w:r>
      <w:r w:rsidRPr="00AC4AEA">
        <w:rPr>
          <w:rFonts w:ascii="Arial" w:hAnsi="Arial" w:cs="Arial"/>
          <w:sz w:val="20"/>
          <w:szCs w:val="20"/>
        </w:rPr>
        <w:t>: </w:t>
      </w:r>
    </w:p>
    <w:p w:rsidR="001043B8" w:rsidRPr="00AC4AEA" w:rsidRDefault="006575E0" w:rsidP="00A318EA">
      <w:pPr>
        <w:pStyle w:val="Prrafodelista"/>
        <w:numPr>
          <w:ilvl w:val="1"/>
          <w:numId w:val="29"/>
        </w:numPr>
        <w:ind w:left="1560"/>
        <w:contextualSpacing w:val="0"/>
        <w:jc w:val="both"/>
        <w:rPr>
          <w:rFonts w:ascii="Arial" w:hAnsi="Arial" w:cs="Arial"/>
          <w:sz w:val="20"/>
          <w:szCs w:val="20"/>
        </w:rPr>
      </w:pPr>
      <w:r w:rsidRPr="00AC4AEA">
        <w:rPr>
          <w:rFonts w:ascii="Arial" w:hAnsi="Arial" w:cs="Arial"/>
          <w:sz w:val="20"/>
          <w:szCs w:val="20"/>
        </w:rPr>
        <w:lastRenderedPageBreak/>
        <w:t xml:space="preserve">la </w:t>
      </w:r>
      <w:r w:rsidR="001043B8" w:rsidRPr="00AC4AEA">
        <w:rPr>
          <w:rFonts w:ascii="Arial" w:hAnsi="Arial" w:cs="Arial"/>
          <w:sz w:val="20"/>
          <w:szCs w:val="20"/>
        </w:rPr>
        <w:t xml:space="preserve">naturaleza </w:t>
      </w:r>
      <w:r w:rsidR="00A322AF" w:rsidRPr="00AC4AEA">
        <w:rPr>
          <w:rFonts w:ascii="Arial" w:hAnsi="Arial" w:cs="Arial"/>
          <w:sz w:val="20"/>
          <w:szCs w:val="20"/>
        </w:rPr>
        <w:t>del cambio</w:t>
      </w:r>
      <w:r w:rsidR="001043B8" w:rsidRPr="00AC4AEA">
        <w:rPr>
          <w:rFonts w:ascii="Arial" w:hAnsi="Arial" w:cs="Arial"/>
          <w:sz w:val="20"/>
          <w:szCs w:val="20"/>
        </w:rPr>
        <w:t>; </w:t>
      </w:r>
    </w:p>
    <w:p w:rsidR="001043B8" w:rsidRPr="00AC4AEA" w:rsidRDefault="006575E0" w:rsidP="00A318EA">
      <w:pPr>
        <w:pStyle w:val="Prrafodelista"/>
        <w:numPr>
          <w:ilvl w:val="1"/>
          <w:numId w:val="29"/>
        </w:numPr>
        <w:ind w:left="1560"/>
        <w:contextualSpacing w:val="0"/>
        <w:jc w:val="both"/>
        <w:rPr>
          <w:rFonts w:ascii="Arial" w:hAnsi="Arial" w:cs="Arial"/>
          <w:sz w:val="20"/>
          <w:szCs w:val="20"/>
        </w:rPr>
      </w:pPr>
      <w:r w:rsidRPr="00AC4AEA">
        <w:rPr>
          <w:rFonts w:ascii="Arial" w:hAnsi="Arial" w:cs="Arial"/>
          <w:sz w:val="20"/>
          <w:szCs w:val="20"/>
        </w:rPr>
        <w:t xml:space="preserve">el </w:t>
      </w:r>
      <w:r w:rsidR="001043B8" w:rsidRPr="00AC4AEA">
        <w:rPr>
          <w:rFonts w:ascii="Arial" w:hAnsi="Arial" w:cs="Arial"/>
          <w:sz w:val="20"/>
          <w:szCs w:val="20"/>
        </w:rPr>
        <w:t xml:space="preserve">importe de cada partida o grupo de partidas </w:t>
      </w:r>
      <w:r w:rsidR="00A322AF" w:rsidRPr="00AC4AEA">
        <w:rPr>
          <w:rFonts w:ascii="Arial" w:hAnsi="Arial" w:cs="Arial"/>
          <w:sz w:val="20"/>
          <w:szCs w:val="20"/>
        </w:rPr>
        <w:t>modificadas</w:t>
      </w:r>
      <w:r w:rsidRPr="00AC4AEA">
        <w:rPr>
          <w:rFonts w:ascii="Arial" w:hAnsi="Arial" w:cs="Arial"/>
          <w:sz w:val="20"/>
          <w:szCs w:val="20"/>
        </w:rPr>
        <w:t>;</w:t>
      </w:r>
      <w:r w:rsidR="001043B8" w:rsidRPr="00AC4AEA">
        <w:rPr>
          <w:rFonts w:ascii="Arial" w:hAnsi="Arial" w:cs="Arial"/>
          <w:sz w:val="20"/>
          <w:szCs w:val="20"/>
        </w:rPr>
        <w:t xml:space="preserve"> y </w:t>
      </w:r>
    </w:p>
    <w:p w:rsidR="001043B8" w:rsidRPr="00AC4AEA" w:rsidRDefault="006575E0" w:rsidP="00A318EA">
      <w:pPr>
        <w:pStyle w:val="Prrafodelista"/>
        <w:numPr>
          <w:ilvl w:val="1"/>
          <w:numId w:val="29"/>
        </w:numPr>
        <w:ind w:left="1560"/>
        <w:contextualSpacing w:val="0"/>
        <w:jc w:val="both"/>
        <w:rPr>
          <w:rFonts w:ascii="Arial" w:hAnsi="Arial" w:cs="Arial"/>
          <w:sz w:val="20"/>
          <w:szCs w:val="20"/>
        </w:rPr>
      </w:pPr>
      <w:r w:rsidRPr="00AC4AEA">
        <w:rPr>
          <w:rFonts w:ascii="Arial" w:hAnsi="Arial" w:cs="Arial"/>
          <w:sz w:val="20"/>
          <w:szCs w:val="20"/>
        </w:rPr>
        <w:t xml:space="preserve">el </w:t>
      </w:r>
      <w:r w:rsidR="001043B8" w:rsidRPr="00AC4AEA">
        <w:rPr>
          <w:rFonts w:ascii="Arial" w:hAnsi="Arial" w:cs="Arial"/>
          <w:sz w:val="20"/>
          <w:szCs w:val="20"/>
        </w:rPr>
        <w:t>motivo de la modificación. </w:t>
      </w:r>
    </w:p>
    <w:p w:rsidR="00A46EFA" w:rsidRPr="00AC4AEA" w:rsidRDefault="001043B8" w:rsidP="00A318EA">
      <w:pPr>
        <w:pStyle w:val="Prrafodelista"/>
        <w:numPr>
          <w:ilvl w:val="0"/>
          <w:numId w:val="29"/>
        </w:numPr>
        <w:contextualSpacing w:val="0"/>
        <w:jc w:val="both"/>
        <w:rPr>
          <w:rFonts w:ascii="Arial" w:hAnsi="Arial" w:cs="Arial"/>
          <w:sz w:val="20"/>
          <w:szCs w:val="20"/>
        </w:rPr>
      </w:pPr>
      <w:r w:rsidRPr="00AC4AEA">
        <w:rPr>
          <w:rFonts w:ascii="Arial" w:hAnsi="Arial" w:cs="Arial"/>
          <w:sz w:val="20"/>
          <w:szCs w:val="20"/>
        </w:rPr>
        <w:t xml:space="preserve">Cuando </w:t>
      </w:r>
      <w:r w:rsidR="00E36E68" w:rsidRPr="00AC4AEA">
        <w:rPr>
          <w:rFonts w:ascii="Arial" w:hAnsi="Arial" w:cs="Arial"/>
          <w:sz w:val="20"/>
          <w:szCs w:val="20"/>
        </w:rPr>
        <w:t>resulte</w:t>
      </w:r>
      <w:r w:rsidRPr="00AC4AEA">
        <w:rPr>
          <w:rFonts w:ascii="Arial" w:hAnsi="Arial" w:cs="Arial"/>
          <w:sz w:val="20"/>
          <w:szCs w:val="20"/>
        </w:rPr>
        <w:t xml:space="preserve"> </w:t>
      </w:r>
      <w:r w:rsidRPr="00AC4AEA">
        <w:rPr>
          <w:rFonts w:ascii="Arial" w:hAnsi="Arial" w:cs="Arial"/>
          <w:b/>
          <w:bCs/>
          <w:sz w:val="20"/>
          <w:szCs w:val="20"/>
        </w:rPr>
        <w:t>impracticable</w:t>
      </w:r>
      <w:r w:rsidRPr="00AC4AEA">
        <w:rPr>
          <w:rFonts w:ascii="Arial" w:hAnsi="Arial" w:cs="Arial"/>
          <w:sz w:val="20"/>
          <w:szCs w:val="20"/>
        </w:rPr>
        <w:t xml:space="preserve"> determinar los efectos </w:t>
      </w:r>
      <w:r w:rsidR="00FD2777" w:rsidRPr="00AC4AEA">
        <w:rPr>
          <w:rFonts w:ascii="Arial" w:hAnsi="Arial" w:cs="Arial"/>
          <w:sz w:val="20"/>
          <w:szCs w:val="20"/>
        </w:rPr>
        <w:t xml:space="preserve">de algún </w:t>
      </w:r>
      <w:r w:rsidRPr="00AC4AEA">
        <w:rPr>
          <w:rFonts w:ascii="Arial" w:hAnsi="Arial" w:cs="Arial"/>
          <w:sz w:val="20"/>
          <w:szCs w:val="20"/>
        </w:rPr>
        <w:t xml:space="preserve">cambio </w:t>
      </w:r>
      <w:r w:rsidR="00FD2777" w:rsidRPr="00AC4AEA">
        <w:rPr>
          <w:rFonts w:ascii="Arial" w:hAnsi="Arial" w:cs="Arial"/>
          <w:sz w:val="20"/>
          <w:szCs w:val="20"/>
        </w:rPr>
        <w:t>introducido en</w:t>
      </w:r>
      <w:r w:rsidR="003A1716" w:rsidRPr="00AC4AEA">
        <w:rPr>
          <w:rFonts w:ascii="Arial" w:hAnsi="Arial" w:cs="Arial"/>
          <w:sz w:val="20"/>
          <w:szCs w:val="20"/>
        </w:rPr>
        <w:t xml:space="preserve"> esta Resolución Técnica </w:t>
      </w:r>
      <w:r w:rsidR="00C33BBE" w:rsidRPr="00AC4AEA">
        <w:rPr>
          <w:rFonts w:ascii="Arial" w:hAnsi="Arial" w:cs="Arial"/>
          <w:sz w:val="20"/>
          <w:szCs w:val="20"/>
        </w:rPr>
        <w:t>u</w:t>
      </w:r>
      <w:r w:rsidR="003A1716" w:rsidRPr="00AC4AEA">
        <w:rPr>
          <w:rFonts w:ascii="Arial" w:hAnsi="Arial" w:cs="Arial"/>
          <w:sz w:val="20"/>
          <w:szCs w:val="20"/>
        </w:rPr>
        <w:t xml:space="preserve"> </w:t>
      </w:r>
      <w:r w:rsidR="003A1716" w:rsidRPr="00AC4AEA">
        <w:rPr>
          <w:rFonts w:ascii="Arial" w:hAnsi="Arial" w:cs="Arial"/>
          <w:b/>
          <w:bCs/>
          <w:sz w:val="20"/>
          <w:szCs w:val="20"/>
        </w:rPr>
        <w:t>otras normas contables</w:t>
      </w:r>
      <w:r w:rsidR="003A1716" w:rsidRPr="00AC4AEA">
        <w:rPr>
          <w:rFonts w:ascii="Arial" w:hAnsi="Arial" w:cs="Arial"/>
          <w:sz w:val="20"/>
          <w:szCs w:val="20"/>
        </w:rPr>
        <w:t>,</w:t>
      </w:r>
      <w:r w:rsidR="00A82EFF" w:rsidRPr="00AC4AEA">
        <w:rPr>
          <w:rFonts w:ascii="Arial" w:hAnsi="Arial" w:cs="Arial"/>
          <w:sz w:val="20"/>
          <w:szCs w:val="20"/>
        </w:rPr>
        <w:t xml:space="preserve"> </w:t>
      </w:r>
      <w:r w:rsidRPr="00AC4AEA">
        <w:rPr>
          <w:rFonts w:ascii="Arial" w:hAnsi="Arial" w:cs="Arial"/>
          <w:sz w:val="20"/>
          <w:szCs w:val="20"/>
        </w:rPr>
        <w:t xml:space="preserve">de </w:t>
      </w:r>
      <w:r w:rsidR="00903E3A" w:rsidRPr="00AC4AEA">
        <w:rPr>
          <w:rFonts w:ascii="Arial" w:hAnsi="Arial" w:cs="Arial"/>
          <w:sz w:val="20"/>
          <w:szCs w:val="20"/>
        </w:rPr>
        <w:t xml:space="preserve">una </w:t>
      </w:r>
      <w:r w:rsidR="00596F3F" w:rsidRPr="00AC4AEA">
        <w:rPr>
          <w:rFonts w:ascii="Arial" w:hAnsi="Arial" w:cs="Arial"/>
          <w:b/>
          <w:bCs/>
          <w:sz w:val="20"/>
          <w:szCs w:val="20"/>
        </w:rPr>
        <w:t>política contable</w:t>
      </w:r>
      <w:r w:rsidR="00C33BBE" w:rsidRPr="00AC4AEA">
        <w:rPr>
          <w:rFonts w:ascii="Arial" w:hAnsi="Arial" w:cs="Arial"/>
          <w:sz w:val="20"/>
          <w:szCs w:val="20"/>
        </w:rPr>
        <w:t xml:space="preserve"> </w:t>
      </w:r>
      <w:r w:rsidRPr="00AC4AEA">
        <w:rPr>
          <w:rFonts w:ascii="Arial" w:hAnsi="Arial" w:cs="Arial"/>
          <w:sz w:val="20"/>
          <w:szCs w:val="20"/>
        </w:rPr>
        <w:t xml:space="preserve">o de la corrección de un error sobre la información comparativa en uno o más períodos anteriores para los que se presente información, </w:t>
      </w:r>
      <w:r w:rsidR="00235FF3" w:rsidRPr="00AC4AEA">
        <w:rPr>
          <w:rFonts w:ascii="Arial" w:hAnsi="Arial" w:cs="Arial"/>
          <w:sz w:val="20"/>
          <w:szCs w:val="20"/>
        </w:rPr>
        <w:t>una</w:t>
      </w:r>
      <w:r w:rsidRPr="00AC4AEA">
        <w:rPr>
          <w:rFonts w:ascii="Arial" w:hAnsi="Arial" w:cs="Arial"/>
          <w:sz w:val="20"/>
          <w:szCs w:val="20"/>
        </w:rPr>
        <w:t xml:space="preserve"> entidad</w:t>
      </w:r>
      <w:r w:rsidR="00A46EFA" w:rsidRPr="00AC4AEA">
        <w:rPr>
          <w:rFonts w:ascii="Arial" w:hAnsi="Arial" w:cs="Arial"/>
          <w:sz w:val="20"/>
          <w:szCs w:val="20"/>
        </w:rPr>
        <w:t>:</w:t>
      </w:r>
    </w:p>
    <w:p w:rsidR="00A46EFA" w:rsidRPr="00AC4AEA" w:rsidRDefault="006575E0" w:rsidP="00A318EA">
      <w:pPr>
        <w:pStyle w:val="Prrafodelista"/>
        <w:numPr>
          <w:ilvl w:val="1"/>
          <w:numId w:val="29"/>
        </w:numPr>
        <w:ind w:left="1560"/>
        <w:contextualSpacing w:val="0"/>
        <w:jc w:val="both"/>
        <w:rPr>
          <w:rFonts w:ascii="Arial" w:hAnsi="Arial" w:cs="Arial"/>
          <w:sz w:val="20"/>
          <w:szCs w:val="20"/>
        </w:rPr>
      </w:pPr>
      <w:r w:rsidRPr="00AC4AEA">
        <w:rPr>
          <w:rFonts w:ascii="Arial" w:hAnsi="Arial" w:cs="Arial"/>
          <w:sz w:val="20"/>
          <w:szCs w:val="20"/>
        </w:rPr>
        <w:t xml:space="preserve">modificará </w:t>
      </w:r>
      <w:r w:rsidR="001043B8" w:rsidRPr="00AC4AEA">
        <w:rPr>
          <w:rFonts w:ascii="Arial" w:hAnsi="Arial" w:cs="Arial"/>
          <w:sz w:val="20"/>
          <w:szCs w:val="20"/>
        </w:rPr>
        <w:t xml:space="preserve">los saldos iniciales de los </w:t>
      </w:r>
      <w:r w:rsidR="00497590" w:rsidRPr="00AC4AEA">
        <w:rPr>
          <w:rFonts w:ascii="Arial" w:hAnsi="Arial" w:cs="Arial"/>
          <w:sz w:val="20"/>
          <w:szCs w:val="20"/>
        </w:rPr>
        <w:t>activos</w:t>
      </w:r>
      <w:r w:rsidR="001043B8" w:rsidRPr="00AC4AEA">
        <w:rPr>
          <w:rFonts w:ascii="Arial" w:hAnsi="Arial" w:cs="Arial"/>
          <w:sz w:val="20"/>
          <w:szCs w:val="20"/>
        </w:rPr>
        <w:t xml:space="preserve"> y </w:t>
      </w:r>
      <w:r w:rsidR="00497590" w:rsidRPr="00AC4AEA">
        <w:rPr>
          <w:rFonts w:ascii="Arial" w:hAnsi="Arial" w:cs="Arial"/>
          <w:sz w:val="20"/>
          <w:szCs w:val="20"/>
        </w:rPr>
        <w:t>pasivos</w:t>
      </w:r>
      <w:r w:rsidR="001043B8" w:rsidRPr="00AC4AEA">
        <w:rPr>
          <w:rFonts w:ascii="Arial" w:hAnsi="Arial" w:cs="Arial"/>
          <w:sz w:val="20"/>
          <w:szCs w:val="20"/>
        </w:rPr>
        <w:t xml:space="preserve"> al principio del período más antiguo para el que</w:t>
      </w:r>
      <w:r w:rsidR="00A322AF" w:rsidRPr="00AC4AEA">
        <w:rPr>
          <w:rFonts w:ascii="Arial" w:hAnsi="Arial" w:cs="Arial"/>
          <w:sz w:val="20"/>
          <w:szCs w:val="20"/>
        </w:rPr>
        <w:t xml:space="preserve"> sea practicable</w:t>
      </w:r>
      <w:r w:rsidR="001043B8" w:rsidRPr="00AC4AEA">
        <w:rPr>
          <w:rFonts w:ascii="Arial" w:hAnsi="Arial" w:cs="Arial"/>
          <w:sz w:val="20"/>
          <w:szCs w:val="20"/>
        </w:rPr>
        <w:t xml:space="preserve"> la modificación retroactiva, que podría </w:t>
      </w:r>
      <w:r w:rsidR="00A322AF" w:rsidRPr="00AC4AEA">
        <w:rPr>
          <w:rFonts w:ascii="Arial" w:hAnsi="Arial" w:cs="Arial"/>
          <w:sz w:val="20"/>
          <w:szCs w:val="20"/>
        </w:rPr>
        <w:t xml:space="preserve">coincidir con </w:t>
      </w:r>
      <w:r w:rsidR="001043B8" w:rsidRPr="00AC4AEA">
        <w:rPr>
          <w:rFonts w:ascii="Arial" w:hAnsi="Arial" w:cs="Arial"/>
          <w:sz w:val="20"/>
          <w:szCs w:val="20"/>
        </w:rPr>
        <w:t xml:space="preserve">el período </w:t>
      </w:r>
      <w:r w:rsidR="003B380A" w:rsidRPr="00AC4AEA">
        <w:rPr>
          <w:rFonts w:ascii="Arial" w:hAnsi="Arial" w:cs="Arial"/>
          <w:sz w:val="20"/>
          <w:szCs w:val="20"/>
        </w:rPr>
        <w:t>actual</w:t>
      </w:r>
      <w:r w:rsidRPr="00AC4AEA">
        <w:rPr>
          <w:rFonts w:ascii="Arial" w:hAnsi="Arial" w:cs="Arial"/>
          <w:sz w:val="20"/>
          <w:szCs w:val="20"/>
        </w:rPr>
        <w:t xml:space="preserve">; </w:t>
      </w:r>
      <w:r w:rsidR="001043B8" w:rsidRPr="00AC4AEA">
        <w:rPr>
          <w:rFonts w:ascii="Arial" w:hAnsi="Arial" w:cs="Arial"/>
          <w:sz w:val="20"/>
          <w:szCs w:val="20"/>
        </w:rPr>
        <w:t xml:space="preserve">y </w:t>
      </w:r>
    </w:p>
    <w:p w:rsidR="001043B8" w:rsidRPr="00AC4AEA" w:rsidRDefault="006575E0" w:rsidP="00A318EA">
      <w:pPr>
        <w:pStyle w:val="Prrafodelista"/>
        <w:numPr>
          <w:ilvl w:val="1"/>
          <w:numId w:val="29"/>
        </w:numPr>
        <w:ind w:left="1560"/>
        <w:contextualSpacing w:val="0"/>
        <w:jc w:val="both"/>
        <w:rPr>
          <w:rFonts w:ascii="Arial" w:hAnsi="Arial" w:cs="Arial"/>
          <w:sz w:val="20"/>
          <w:szCs w:val="20"/>
        </w:rPr>
      </w:pPr>
      <w:r w:rsidRPr="00AC4AEA">
        <w:rPr>
          <w:rFonts w:ascii="Arial" w:hAnsi="Arial" w:cs="Arial"/>
          <w:sz w:val="20"/>
          <w:szCs w:val="20"/>
        </w:rPr>
        <w:t xml:space="preserve">efectuará </w:t>
      </w:r>
      <w:r w:rsidR="001043B8" w:rsidRPr="00AC4AEA">
        <w:rPr>
          <w:rFonts w:ascii="Arial" w:hAnsi="Arial" w:cs="Arial"/>
          <w:sz w:val="20"/>
          <w:szCs w:val="20"/>
        </w:rPr>
        <w:t xml:space="preserve">el correspondiente ajuste a los saldos iniciales de cada componente del </w:t>
      </w:r>
      <w:r w:rsidR="001043B8" w:rsidRPr="00AC4AEA">
        <w:rPr>
          <w:rFonts w:ascii="Arial" w:hAnsi="Arial" w:cs="Arial"/>
          <w:b/>
          <w:bCs/>
          <w:sz w:val="20"/>
          <w:szCs w:val="20"/>
        </w:rPr>
        <w:t>patrimonio</w:t>
      </w:r>
      <w:r w:rsidR="00F470F0" w:rsidRPr="00AC4AEA">
        <w:rPr>
          <w:rFonts w:ascii="Arial" w:hAnsi="Arial" w:cs="Arial"/>
          <w:b/>
          <w:bCs/>
          <w:sz w:val="20"/>
          <w:szCs w:val="20"/>
        </w:rPr>
        <w:t xml:space="preserve"> neto</w:t>
      </w:r>
      <w:r w:rsidR="001043B8" w:rsidRPr="00AC4AEA">
        <w:rPr>
          <w:rFonts w:ascii="Arial" w:hAnsi="Arial" w:cs="Arial"/>
          <w:sz w:val="20"/>
          <w:szCs w:val="20"/>
        </w:rPr>
        <w:t xml:space="preserve"> </w:t>
      </w:r>
      <w:r w:rsidR="006C4B86" w:rsidRPr="00AC4AEA">
        <w:rPr>
          <w:rFonts w:ascii="Arial" w:hAnsi="Arial" w:cs="Arial"/>
          <w:sz w:val="20"/>
          <w:szCs w:val="20"/>
        </w:rPr>
        <w:t>de</w:t>
      </w:r>
      <w:r w:rsidR="001043B8" w:rsidRPr="00AC4AEA">
        <w:rPr>
          <w:rFonts w:ascii="Arial" w:hAnsi="Arial" w:cs="Arial"/>
          <w:sz w:val="20"/>
          <w:szCs w:val="20"/>
        </w:rPr>
        <w:t xml:space="preserve"> ese período.</w:t>
      </w:r>
    </w:p>
    <w:p w:rsidR="001043B8" w:rsidRPr="00AC4AEA" w:rsidRDefault="00E36E68" w:rsidP="00A318EA">
      <w:pPr>
        <w:pStyle w:val="Prrafodelista"/>
        <w:numPr>
          <w:ilvl w:val="0"/>
          <w:numId w:val="29"/>
        </w:numPr>
        <w:contextualSpacing w:val="0"/>
        <w:jc w:val="both"/>
        <w:rPr>
          <w:rFonts w:ascii="Arial" w:hAnsi="Arial" w:cs="Arial"/>
          <w:sz w:val="20"/>
          <w:szCs w:val="20"/>
        </w:rPr>
      </w:pPr>
      <w:r w:rsidRPr="00AC4AEA">
        <w:rPr>
          <w:rFonts w:ascii="Arial" w:hAnsi="Arial" w:cs="Arial"/>
          <w:sz w:val="20"/>
          <w:szCs w:val="20"/>
        </w:rPr>
        <w:t xml:space="preserve">A una entidad le resultará </w:t>
      </w:r>
      <w:r w:rsidRPr="00AC4AEA">
        <w:rPr>
          <w:rFonts w:ascii="Arial" w:hAnsi="Arial" w:cs="Arial"/>
          <w:b/>
          <w:bCs/>
          <w:sz w:val="20"/>
          <w:szCs w:val="20"/>
        </w:rPr>
        <w:t>impracticable</w:t>
      </w:r>
      <w:r w:rsidRPr="00AC4AEA">
        <w:rPr>
          <w:rFonts w:ascii="Arial" w:hAnsi="Arial" w:cs="Arial"/>
          <w:sz w:val="20"/>
          <w:szCs w:val="20"/>
        </w:rPr>
        <w:t xml:space="preserve"> l</w:t>
      </w:r>
      <w:r w:rsidR="001043B8" w:rsidRPr="00AC4AEA">
        <w:rPr>
          <w:rFonts w:ascii="Arial" w:hAnsi="Arial" w:cs="Arial"/>
          <w:sz w:val="20"/>
          <w:szCs w:val="20"/>
        </w:rPr>
        <w:t>a aplicación retroactiva</w:t>
      </w:r>
      <w:r w:rsidR="00353139" w:rsidRPr="00AC4AEA">
        <w:rPr>
          <w:rFonts w:ascii="Arial" w:hAnsi="Arial" w:cs="Arial"/>
          <w:sz w:val="20"/>
          <w:szCs w:val="20"/>
        </w:rPr>
        <w:t>,</w:t>
      </w:r>
      <w:r w:rsidR="001043B8" w:rsidRPr="00AC4AEA">
        <w:rPr>
          <w:rFonts w:ascii="Arial" w:hAnsi="Arial" w:cs="Arial"/>
          <w:sz w:val="20"/>
          <w:szCs w:val="20"/>
        </w:rPr>
        <w:t xml:space="preserve"> a menos que sea posible determinar el efecto acumulado de tal aplicación sobre los saldos del estado de situación patrimonial tanto al inicio como al cierre </w:t>
      </w:r>
      <w:r w:rsidR="00353139" w:rsidRPr="00AC4AEA">
        <w:rPr>
          <w:rFonts w:ascii="Arial" w:hAnsi="Arial" w:cs="Arial"/>
          <w:sz w:val="20"/>
          <w:szCs w:val="20"/>
        </w:rPr>
        <w:t>del ejercicio anterior</w:t>
      </w:r>
      <w:r w:rsidR="001043B8" w:rsidRPr="00AC4AEA">
        <w:rPr>
          <w:rFonts w:ascii="Arial" w:hAnsi="Arial" w:cs="Arial"/>
          <w:sz w:val="20"/>
          <w:szCs w:val="20"/>
        </w:rPr>
        <w:t>. </w:t>
      </w:r>
    </w:p>
    <w:p w:rsidR="001043B8" w:rsidRPr="00AC4AEA" w:rsidRDefault="00CD152F" w:rsidP="00A318EA">
      <w:pPr>
        <w:pStyle w:val="Prrafodelista"/>
        <w:numPr>
          <w:ilvl w:val="0"/>
          <w:numId w:val="29"/>
        </w:numPr>
        <w:contextualSpacing w:val="0"/>
        <w:jc w:val="both"/>
        <w:rPr>
          <w:rFonts w:ascii="Arial" w:hAnsi="Arial" w:cs="Arial"/>
          <w:sz w:val="20"/>
          <w:szCs w:val="20"/>
        </w:rPr>
      </w:pPr>
      <w:bookmarkStart w:id="80" w:name="_Ref99457811"/>
      <w:r w:rsidRPr="00AC4AEA">
        <w:rPr>
          <w:rFonts w:ascii="Arial" w:hAnsi="Arial" w:cs="Arial"/>
          <w:sz w:val="20"/>
          <w:szCs w:val="20"/>
        </w:rPr>
        <w:t>La</w:t>
      </w:r>
      <w:r w:rsidR="001043B8" w:rsidRPr="00AC4AEA">
        <w:rPr>
          <w:rFonts w:ascii="Arial" w:hAnsi="Arial" w:cs="Arial"/>
          <w:sz w:val="20"/>
          <w:szCs w:val="20"/>
        </w:rPr>
        <w:t xml:space="preserve"> adecuación de la información comparativa no afecta</w:t>
      </w:r>
      <w:r w:rsidR="00F16AC7" w:rsidRPr="00AC4AEA">
        <w:rPr>
          <w:rFonts w:ascii="Arial" w:hAnsi="Arial" w:cs="Arial"/>
          <w:sz w:val="20"/>
          <w:szCs w:val="20"/>
        </w:rPr>
        <w:t>rá</w:t>
      </w:r>
      <w:r w:rsidR="00A322AF" w:rsidRPr="00AC4AEA">
        <w:rPr>
          <w:rFonts w:ascii="Arial" w:hAnsi="Arial" w:cs="Arial"/>
          <w:sz w:val="20"/>
          <w:szCs w:val="20"/>
        </w:rPr>
        <w:t xml:space="preserve"> </w:t>
      </w:r>
      <w:r w:rsidR="00121B2B" w:rsidRPr="00AC4AEA">
        <w:rPr>
          <w:rFonts w:ascii="Arial" w:hAnsi="Arial" w:cs="Arial"/>
          <w:sz w:val="20"/>
          <w:szCs w:val="20"/>
        </w:rPr>
        <w:t xml:space="preserve">al conjunto de </w:t>
      </w:r>
      <w:r w:rsidR="00135084" w:rsidRPr="00AC4AEA">
        <w:rPr>
          <w:rFonts w:ascii="Arial" w:hAnsi="Arial" w:cs="Arial"/>
          <w:b/>
          <w:bCs/>
          <w:sz w:val="20"/>
          <w:szCs w:val="20"/>
        </w:rPr>
        <w:t>estados contables</w:t>
      </w:r>
      <w:r w:rsidR="00121B2B" w:rsidRPr="00AC4AEA">
        <w:rPr>
          <w:rFonts w:ascii="Arial" w:hAnsi="Arial" w:cs="Arial"/>
          <w:sz w:val="20"/>
          <w:szCs w:val="20"/>
        </w:rPr>
        <w:t xml:space="preserve"> originalmente emitidos</w:t>
      </w:r>
      <w:r w:rsidR="00C671AF" w:rsidRPr="00AC4AEA">
        <w:rPr>
          <w:rFonts w:ascii="Arial" w:hAnsi="Arial" w:cs="Arial"/>
          <w:sz w:val="20"/>
          <w:szCs w:val="20"/>
        </w:rPr>
        <w:t xml:space="preserve"> </w:t>
      </w:r>
      <w:r w:rsidR="001043B8" w:rsidRPr="00AC4AEA">
        <w:rPr>
          <w:rFonts w:ascii="Arial" w:hAnsi="Arial" w:cs="Arial"/>
          <w:sz w:val="20"/>
          <w:szCs w:val="20"/>
        </w:rPr>
        <w:t xml:space="preserve">ni a las decisiones tomadas </w:t>
      </w:r>
      <w:r w:rsidR="00C671AF" w:rsidRPr="00AC4AEA">
        <w:rPr>
          <w:rFonts w:ascii="Arial" w:hAnsi="Arial" w:cs="Arial"/>
          <w:sz w:val="20"/>
          <w:szCs w:val="20"/>
        </w:rPr>
        <w:t>en función de la información contenida en ellos.</w:t>
      </w:r>
      <w:bookmarkEnd w:id="80"/>
    </w:p>
    <w:p w:rsidR="00AE7883" w:rsidRPr="00AC4AEA" w:rsidRDefault="00AE7883" w:rsidP="00A318EA">
      <w:pPr>
        <w:pStyle w:val="Ttulo1"/>
        <w:rPr>
          <w:rFonts w:cs="Arial"/>
          <w:sz w:val="20"/>
          <w:szCs w:val="20"/>
        </w:rPr>
      </w:pPr>
      <w:bookmarkStart w:id="81" w:name="politicas"/>
      <w:bookmarkStart w:id="82" w:name="_Toc101863722"/>
      <w:bookmarkEnd w:id="81"/>
    </w:p>
    <w:p w:rsidR="00711810" w:rsidRPr="00AC4AEA" w:rsidRDefault="00711810" w:rsidP="00A318EA">
      <w:pPr>
        <w:pStyle w:val="Ttulo1"/>
        <w:rPr>
          <w:rFonts w:cs="Arial"/>
          <w:sz w:val="20"/>
          <w:szCs w:val="20"/>
        </w:rPr>
      </w:pPr>
      <w:bookmarkStart w:id="83" w:name="_Toc139356588"/>
      <w:r w:rsidRPr="00AC4AEA">
        <w:rPr>
          <w:rFonts w:cs="Arial"/>
          <w:sz w:val="20"/>
          <w:szCs w:val="20"/>
        </w:rPr>
        <w:t xml:space="preserve">BASES GENERALES PARA LA PREPARACIÓN DE </w:t>
      </w:r>
      <w:r w:rsidR="00135084" w:rsidRPr="00AC4AEA">
        <w:rPr>
          <w:rFonts w:cs="Arial"/>
          <w:bCs/>
          <w:sz w:val="20"/>
          <w:szCs w:val="20"/>
        </w:rPr>
        <w:t>ESTADOS CONTABLES</w:t>
      </w:r>
      <w:bookmarkEnd w:id="82"/>
      <w:bookmarkEnd w:id="83"/>
    </w:p>
    <w:p w:rsidR="002902DE" w:rsidRPr="00AC4AEA" w:rsidRDefault="0096564E" w:rsidP="00A318EA">
      <w:pPr>
        <w:pStyle w:val="Ttulo1"/>
        <w:rPr>
          <w:rFonts w:cs="Arial"/>
          <w:sz w:val="20"/>
          <w:szCs w:val="20"/>
        </w:rPr>
      </w:pPr>
      <w:bookmarkStart w:id="84" w:name="_Toc101863723"/>
      <w:bookmarkStart w:id="85" w:name="_Toc139356589"/>
      <w:r w:rsidRPr="00AC4AEA">
        <w:rPr>
          <w:rFonts w:cs="Arial"/>
          <w:sz w:val="20"/>
          <w:szCs w:val="20"/>
        </w:rPr>
        <w:t>P</w:t>
      </w:r>
      <w:r w:rsidR="00B34D02" w:rsidRPr="00AC4AEA">
        <w:rPr>
          <w:rFonts w:cs="Arial"/>
          <w:caps w:val="0"/>
          <w:sz w:val="20"/>
          <w:szCs w:val="20"/>
        </w:rPr>
        <w:t>olíticas contables</w:t>
      </w:r>
      <w:bookmarkEnd w:id="84"/>
      <w:bookmarkEnd w:id="85"/>
    </w:p>
    <w:p w:rsidR="009567F8" w:rsidRPr="00AC4AEA" w:rsidRDefault="00FF5359" w:rsidP="00A318EA">
      <w:pPr>
        <w:pStyle w:val="Ttulo2"/>
        <w:rPr>
          <w:rFonts w:cs="Arial"/>
          <w:bCs/>
        </w:rPr>
      </w:pPr>
      <w:bookmarkStart w:id="86" w:name="_Toc101863724"/>
      <w:bookmarkStart w:id="87" w:name="_Toc139356590"/>
      <w:r w:rsidRPr="00AC4AEA">
        <w:rPr>
          <w:rFonts w:cs="Arial"/>
        </w:rPr>
        <w:t xml:space="preserve">Selección y aplicación de </w:t>
      </w:r>
      <w:r w:rsidR="00135084" w:rsidRPr="00AC4AEA">
        <w:rPr>
          <w:rFonts w:cs="Arial"/>
          <w:bCs/>
        </w:rPr>
        <w:t>políticas contables</w:t>
      </w:r>
      <w:bookmarkEnd w:id="86"/>
      <w:bookmarkEnd w:id="87"/>
    </w:p>
    <w:p w:rsidR="004D3602" w:rsidRPr="00AC4AEA" w:rsidRDefault="004D3602" w:rsidP="00A318EA">
      <w:pPr>
        <w:pStyle w:val="Prrafodelista"/>
        <w:numPr>
          <w:ilvl w:val="0"/>
          <w:numId w:val="29"/>
        </w:numPr>
        <w:contextualSpacing w:val="0"/>
        <w:jc w:val="both"/>
        <w:rPr>
          <w:rFonts w:ascii="Arial" w:hAnsi="Arial" w:cs="Arial"/>
          <w:sz w:val="20"/>
          <w:szCs w:val="20"/>
        </w:rPr>
      </w:pPr>
      <w:r w:rsidRPr="00AC4AEA">
        <w:rPr>
          <w:rFonts w:ascii="Arial" w:hAnsi="Arial" w:cs="Arial"/>
          <w:sz w:val="20"/>
          <w:szCs w:val="20"/>
        </w:rPr>
        <w:t xml:space="preserve">Cuando una sección de </w:t>
      </w:r>
      <w:r w:rsidR="00084BAB" w:rsidRPr="00AC4AEA">
        <w:rPr>
          <w:rFonts w:ascii="Arial" w:hAnsi="Arial" w:cs="Arial"/>
          <w:sz w:val="20"/>
          <w:szCs w:val="20"/>
        </w:rPr>
        <w:t xml:space="preserve">esta Resolución Técnica u </w:t>
      </w:r>
      <w:r w:rsidR="00084BAB" w:rsidRPr="00AC4AEA">
        <w:rPr>
          <w:rFonts w:ascii="Arial" w:hAnsi="Arial" w:cs="Arial"/>
          <w:b/>
          <w:bCs/>
          <w:sz w:val="20"/>
          <w:szCs w:val="20"/>
        </w:rPr>
        <w:t xml:space="preserve">otras normas contables </w:t>
      </w:r>
      <w:r w:rsidR="00084BAB" w:rsidRPr="00AC4AEA">
        <w:rPr>
          <w:rFonts w:ascii="Arial" w:hAnsi="Arial" w:cs="Arial"/>
          <w:sz w:val="20"/>
          <w:szCs w:val="20"/>
        </w:rPr>
        <w:t xml:space="preserve">vigentes </w:t>
      </w:r>
      <w:r w:rsidRPr="00AC4AEA">
        <w:rPr>
          <w:rFonts w:ascii="Arial" w:hAnsi="Arial" w:cs="Arial"/>
          <w:sz w:val="20"/>
          <w:szCs w:val="20"/>
        </w:rPr>
        <w:t>sea</w:t>
      </w:r>
      <w:r w:rsidR="00AD47CF" w:rsidRPr="00AC4AEA">
        <w:rPr>
          <w:rFonts w:ascii="Arial" w:hAnsi="Arial" w:cs="Arial"/>
          <w:sz w:val="20"/>
          <w:szCs w:val="20"/>
        </w:rPr>
        <w:t>n</w:t>
      </w:r>
      <w:r w:rsidRPr="00AC4AEA">
        <w:rPr>
          <w:rFonts w:ascii="Arial" w:hAnsi="Arial" w:cs="Arial"/>
          <w:sz w:val="20"/>
          <w:szCs w:val="20"/>
        </w:rPr>
        <w:t xml:space="preserve"> específicamente </w:t>
      </w:r>
      <w:r w:rsidR="004929B4" w:rsidRPr="00AC4AEA">
        <w:rPr>
          <w:rFonts w:ascii="Arial" w:hAnsi="Arial" w:cs="Arial"/>
          <w:sz w:val="20"/>
          <w:szCs w:val="20"/>
        </w:rPr>
        <w:t>requeridas para el tratamiento de</w:t>
      </w:r>
      <w:r w:rsidRPr="00AC4AEA">
        <w:rPr>
          <w:rFonts w:ascii="Arial" w:hAnsi="Arial" w:cs="Arial"/>
          <w:sz w:val="20"/>
          <w:szCs w:val="20"/>
        </w:rPr>
        <w:t xml:space="preserve"> una transacción, evento o condición, </w:t>
      </w:r>
      <w:r w:rsidR="00942A1A" w:rsidRPr="00AC4AEA">
        <w:rPr>
          <w:rFonts w:ascii="Arial" w:hAnsi="Arial" w:cs="Arial"/>
          <w:sz w:val="20"/>
          <w:szCs w:val="20"/>
        </w:rPr>
        <w:t xml:space="preserve">una entidad aplicará </w:t>
      </w:r>
      <w:r w:rsidR="004929B4" w:rsidRPr="00AC4AEA">
        <w:rPr>
          <w:rFonts w:ascii="Arial" w:hAnsi="Arial" w:cs="Arial"/>
          <w:sz w:val="20"/>
          <w:szCs w:val="20"/>
        </w:rPr>
        <w:t>tales</w:t>
      </w:r>
      <w:r w:rsidRPr="00AC4AEA">
        <w:rPr>
          <w:rFonts w:ascii="Arial" w:hAnsi="Arial" w:cs="Arial"/>
          <w:b/>
          <w:bCs/>
          <w:sz w:val="20"/>
          <w:szCs w:val="20"/>
        </w:rPr>
        <w:t xml:space="preserve"> </w:t>
      </w:r>
      <w:r w:rsidR="00135084" w:rsidRPr="00AC4AEA">
        <w:rPr>
          <w:rFonts w:ascii="Arial" w:hAnsi="Arial" w:cs="Arial"/>
          <w:b/>
          <w:bCs/>
          <w:sz w:val="20"/>
          <w:szCs w:val="20"/>
        </w:rPr>
        <w:t>políticas contables</w:t>
      </w:r>
      <w:r w:rsidR="00942A1A" w:rsidRPr="00AC4AEA">
        <w:rPr>
          <w:rFonts w:ascii="Arial" w:hAnsi="Arial" w:cs="Arial"/>
          <w:sz w:val="20"/>
          <w:szCs w:val="20"/>
        </w:rPr>
        <w:t>.</w:t>
      </w:r>
    </w:p>
    <w:p w:rsidR="004D3602" w:rsidRPr="00AC4AEA" w:rsidRDefault="004D3602" w:rsidP="00A318EA">
      <w:pPr>
        <w:pStyle w:val="Prrafodelista"/>
        <w:numPr>
          <w:ilvl w:val="0"/>
          <w:numId w:val="29"/>
        </w:numPr>
        <w:contextualSpacing w:val="0"/>
        <w:jc w:val="both"/>
        <w:rPr>
          <w:rFonts w:ascii="Arial" w:hAnsi="Arial" w:cs="Arial"/>
          <w:sz w:val="20"/>
          <w:szCs w:val="20"/>
        </w:rPr>
      </w:pPr>
      <w:r w:rsidRPr="00AC4AEA">
        <w:rPr>
          <w:rFonts w:ascii="Arial" w:hAnsi="Arial" w:cs="Arial"/>
          <w:sz w:val="20"/>
          <w:szCs w:val="20"/>
        </w:rPr>
        <w:t xml:space="preserve">Una entidad seleccionará y aplicará sus </w:t>
      </w:r>
      <w:r w:rsidR="00135084" w:rsidRPr="00AC4AEA">
        <w:rPr>
          <w:rFonts w:ascii="Arial" w:hAnsi="Arial" w:cs="Arial"/>
          <w:b/>
          <w:bCs/>
          <w:sz w:val="20"/>
          <w:szCs w:val="20"/>
        </w:rPr>
        <w:t>políticas contables</w:t>
      </w:r>
      <w:r w:rsidRPr="00AC4AEA">
        <w:rPr>
          <w:rFonts w:ascii="Arial" w:hAnsi="Arial" w:cs="Arial"/>
          <w:sz w:val="20"/>
          <w:szCs w:val="20"/>
        </w:rPr>
        <w:t xml:space="preserve"> de manera uniforme para transacciones, otros eventos y condiciones similares</w:t>
      </w:r>
      <w:r w:rsidR="00914548" w:rsidRPr="00AC4AEA">
        <w:rPr>
          <w:rFonts w:ascii="Arial" w:hAnsi="Arial" w:cs="Arial"/>
          <w:sz w:val="20"/>
          <w:szCs w:val="20"/>
        </w:rPr>
        <w:t xml:space="preserve">, excepto que </w:t>
      </w:r>
      <w:r w:rsidR="00AA673C" w:rsidRPr="00AC4AEA">
        <w:rPr>
          <w:rFonts w:ascii="Arial" w:hAnsi="Arial" w:cs="Arial"/>
          <w:sz w:val="20"/>
          <w:szCs w:val="20"/>
        </w:rPr>
        <w:t xml:space="preserve">los requerimientos de la presente Resolución Técnica u </w:t>
      </w:r>
      <w:r w:rsidR="00AA673C" w:rsidRPr="00AC4AEA">
        <w:rPr>
          <w:rFonts w:ascii="Arial" w:hAnsi="Arial" w:cs="Arial"/>
          <w:b/>
          <w:bCs/>
          <w:sz w:val="20"/>
          <w:szCs w:val="20"/>
        </w:rPr>
        <w:t>otras normas contables</w:t>
      </w:r>
      <w:r w:rsidR="00AA673C" w:rsidRPr="00AC4AEA">
        <w:rPr>
          <w:rFonts w:ascii="Arial" w:hAnsi="Arial" w:cs="Arial"/>
          <w:sz w:val="20"/>
          <w:szCs w:val="20"/>
        </w:rPr>
        <w:t xml:space="preserve"> requieran o admitan algo diferente</w:t>
      </w:r>
      <w:r w:rsidR="008C0008" w:rsidRPr="00AC4AEA">
        <w:rPr>
          <w:rFonts w:ascii="Arial" w:hAnsi="Arial" w:cs="Arial"/>
          <w:sz w:val="20"/>
          <w:szCs w:val="20"/>
        </w:rPr>
        <w:t>.</w:t>
      </w:r>
    </w:p>
    <w:p w:rsidR="00A8173B" w:rsidRPr="00AC4AEA" w:rsidRDefault="00A8173B" w:rsidP="00A318EA">
      <w:pPr>
        <w:pStyle w:val="Prrafodelista"/>
        <w:numPr>
          <w:ilvl w:val="0"/>
          <w:numId w:val="29"/>
        </w:numPr>
        <w:contextualSpacing w:val="0"/>
        <w:jc w:val="both"/>
        <w:rPr>
          <w:rFonts w:ascii="Arial" w:hAnsi="Arial" w:cs="Arial"/>
          <w:sz w:val="20"/>
          <w:szCs w:val="20"/>
        </w:rPr>
      </w:pPr>
      <w:bookmarkStart w:id="88" w:name="_Ref75518725"/>
      <w:r w:rsidRPr="00AC4AEA">
        <w:rPr>
          <w:rFonts w:ascii="Arial" w:hAnsi="Arial" w:cs="Arial"/>
          <w:sz w:val="20"/>
          <w:szCs w:val="20"/>
        </w:rPr>
        <w:t xml:space="preserve">Al definir sus </w:t>
      </w:r>
      <w:r w:rsidR="00135084" w:rsidRPr="00AC4AEA">
        <w:rPr>
          <w:rFonts w:ascii="Arial" w:hAnsi="Arial" w:cs="Arial"/>
          <w:b/>
          <w:bCs/>
          <w:sz w:val="20"/>
          <w:szCs w:val="20"/>
        </w:rPr>
        <w:t>políticas contables</w:t>
      </w:r>
      <w:r w:rsidR="009C7518" w:rsidRPr="00AC4AEA">
        <w:rPr>
          <w:rFonts w:ascii="Arial" w:hAnsi="Arial" w:cs="Arial"/>
          <w:sz w:val="20"/>
          <w:szCs w:val="20"/>
        </w:rPr>
        <w:t>:</w:t>
      </w:r>
      <w:bookmarkEnd w:id="88"/>
    </w:p>
    <w:p w:rsidR="00A8173B" w:rsidRPr="00AC4AEA" w:rsidRDefault="009C7518" w:rsidP="00A318EA">
      <w:pPr>
        <w:pStyle w:val="Prrafodelista"/>
        <w:numPr>
          <w:ilvl w:val="1"/>
          <w:numId w:val="29"/>
        </w:numPr>
        <w:ind w:left="1560"/>
        <w:contextualSpacing w:val="0"/>
        <w:jc w:val="both"/>
        <w:rPr>
          <w:rFonts w:ascii="Arial" w:hAnsi="Arial" w:cs="Arial"/>
          <w:sz w:val="20"/>
          <w:szCs w:val="20"/>
        </w:rPr>
      </w:pPr>
      <w:r w:rsidRPr="00AC4AEA">
        <w:rPr>
          <w:rFonts w:ascii="Arial" w:hAnsi="Arial" w:cs="Arial"/>
          <w:sz w:val="20"/>
          <w:szCs w:val="20"/>
        </w:rPr>
        <w:t xml:space="preserve">Una </w:t>
      </w:r>
      <w:r w:rsidR="00A8173B" w:rsidRPr="00AC4AEA">
        <w:rPr>
          <w:rFonts w:ascii="Arial" w:hAnsi="Arial" w:cs="Arial"/>
          <w:sz w:val="20"/>
          <w:szCs w:val="20"/>
        </w:rPr>
        <w:t xml:space="preserve">entidad pequeña podrá aplicar </w:t>
      </w:r>
      <w:r w:rsidR="00FE09CC" w:rsidRPr="00AC4AEA">
        <w:rPr>
          <w:rFonts w:ascii="Arial" w:hAnsi="Arial" w:cs="Arial"/>
          <w:sz w:val="20"/>
          <w:szCs w:val="20"/>
        </w:rPr>
        <w:t xml:space="preserve">una o más </w:t>
      </w:r>
      <w:r w:rsidR="005B7D45" w:rsidRPr="00AC4AEA">
        <w:rPr>
          <w:rFonts w:ascii="Arial" w:hAnsi="Arial" w:cs="Arial"/>
          <w:sz w:val="20"/>
          <w:szCs w:val="20"/>
        </w:rPr>
        <w:t xml:space="preserve">de las </w:t>
      </w:r>
      <w:r w:rsidR="00135084" w:rsidRPr="00AC4AEA">
        <w:rPr>
          <w:rFonts w:ascii="Arial" w:hAnsi="Arial" w:cs="Arial"/>
          <w:b/>
          <w:bCs/>
          <w:sz w:val="20"/>
          <w:szCs w:val="20"/>
        </w:rPr>
        <w:t>políticas contables</w:t>
      </w:r>
      <w:r w:rsidR="00A8173B" w:rsidRPr="00AC4AEA">
        <w:rPr>
          <w:rFonts w:ascii="Arial" w:hAnsi="Arial" w:cs="Arial"/>
          <w:sz w:val="20"/>
          <w:szCs w:val="20"/>
        </w:rPr>
        <w:t xml:space="preserve"> </w:t>
      </w:r>
      <w:r w:rsidR="00FD2777" w:rsidRPr="00AC4AEA">
        <w:rPr>
          <w:rFonts w:ascii="Arial" w:hAnsi="Arial" w:cs="Arial"/>
          <w:sz w:val="20"/>
          <w:szCs w:val="20"/>
        </w:rPr>
        <w:t>establecidas</w:t>
      </w:r>
      <w:r w:rsidR="00A8173B" w:rsidRPr="00AC4AEA">
        <w:rPr>
          <w:rFonts w:ascii="Arial" w:hAnsi="Arial" w:cs="Arial"/>
          <w:sz w:val="20"/>
          <w:szCs w:val="20"/>
        </w:rPr>
        <w:t xml:space="preserve"> </w:t>
      </w:r>
      <w:r w:rsidR="00FD2777" w:rsidRPr="00AC4AEA">
        <w:rPr>
          <w:rFonts w:ascii="Arial" w:hAnsi="Arial" w:cs="Arial"/>
          <w:sz w:val="20"/>
          <w:szCs w:val="20"/>
        </w:rPr>
        <w:t>en</w:t>
      </w:r>
      <w:r w:rsidR="00520A7B" w:rsidRPr="00AC4AEA">
        <w:rPr>
          <w:rFonts w:ascii="Arial" w:hAnsi="Arial" w:cs="Arial"/>
          <w:sz w:val="20"/>
          <w:szCs w:val="20"/>
        </w:rPr>
        <w:t xml:space="preserve"> </w:t>
      </w:r>
      <w:r w:rsidR="00084BAB" w:rsidRPr="00AC4AEA">
        <w:rPr>
          <w:rFonts w:ascii="Arial" w:hAnsi="Arial" w:cs="Arial"/>
          <w:sz w:val="20"/>
          <w:szCs w:val="20"/>
        </w:rPr>
        <w:t xml:space="preserve">esta Resolución Técnica </w:t>
      </w:r>
      <w:r w:rsidR="00C33BBE" w:rsidRPr="00AC4AEA">
        <w:rPr>
          <w:rFonts w:ascii="Arial" w:hAnsi="Arial" w:cs="Arial"/>
          <w:sz w:val="20"/>
          <w:szCs w:val="20"/>
        </w:rPr>
        <w:t>u</w:t>
      </w:r>
      <w:r w:rsidR="00084BAB" w:rsidRPr="00AC4AEA">
        <w:rPr>
          <w:rFonts w:ascii="Arial" w:hAnsi="Arial" w:cs="Arial"/>
          <w:sz w:val="20"/>
          <w:szCs w:val="20"/>
        </w:rPr>
        <w:t xml:space="preserve"> </w:t>
      </w:r>
      <w:r w:rsidR="00084BAB" w:rsidRPr="00AC4AEA">
        <w:rPr>
          <w:rFonts w:ascii="Arial" w:hAnsi="Arial" w:cs="Arial"/>
          <w:b/>
          <w:bCs/>
          <w:sz w:val="20"/>
          <w:szCs w:val="20"/>
        </w:rPr>
        <w:t xml:space="preserve">otras normas contables </w:t>
      </w:r>
      <w:r w:rsidR="00084BAB" w:rsidRPr="00AC4AEA">
        <w:rPr>
          <w:rFonts w:ascii="Arial" w:hAnsi="Arial" w:cs="Arial"/>
          <w:sz w:val="20"/>
          <w:szCs w:val="20"/>
        </w:rPr>
        <w:t>vigentes</w:t>
      </w:r>
      <w:r w:rsidR="00A8173B" w:rsidRPr="00AC4AEA">
        <w:rPr>
          <w:rFonts w:ascii="Arial" w:hAnsi="Arial" w:cs="Arial"/>
          <w:sz w:val="20"/>
          <w:szCs w:val="20"/>
        </w:rPr>
        <w:t xml:space="preserve"> </w:t>
      </w:r>
      <w:r w:rsidR="00F16AC7" w:rsidRPr="00AC4AEA">
        <w:rPr>
          <w:rFonts w:ascii="Arial" w:hAnsi="Arial" w:cs="Arial"/>
          <w:sz w:val="20"/>
          <w:szCs w:val="20"/>
        </w:rPr>
        <w:t>para</w:t>
      </w:r>
      <w:r w:rsidR="00A8173B" w:rsidRPr="00AC4AEA">
        <w:rPr>
          <w:rFonts w:ascii="Arial" w:hAnsi="Arial" w:cs="Arial"/>
          <w:sz w:val="20"/>
          <w:szCs w:val="20"/>
        </w:rPr>
        <w:t xml:space="preserve"> las entidades </w:t>
      </w:r>
      <w:r w:rsidR="00FE09CC" w:rsidRPr="00AC4AEA">
        <w:rPr>
          <w:rFonts w:ascii="Arial" w:hAnsi="Arial" w:cs="Arial"/>
          <w:sz w:val="20"/>
          <w:szCs w:val="20"/>
        </w:rPr>
        <w:t xml:space="preserve">medianas o </w:t>
      </w:r>
      <w:r w:rsidR="00520A7B" w:rsidRPr="00AC4AEA">
        <w:rPr>
          <w:rFonts w:ascii="Arial" w:hAnsi="Arial" w:cs="Arial"/>
          <w:sz w:val="20"/>
          <w:szCs w:val="20"/>
        </w:rPr>
        <w:t xml:space="preserve">para </w:t>
      </w:r>
      <w:r w:rsidR="00FE09CC" w:rsidRPr="00AC4AEA">
        <w:rPr>
          <w:rFonts w:ascii="Arial" w:hAnsi="Arial" w:cs="Arial"/>
          <w:sz w:val="20"/>
          <w:szCs w:val="20"/>
        </w:rPr>
        <w:t xml:space="preserve">las </w:t>
      </w:r>
      <w:r w:rsidR="008704B4" w:rsidRPr="00AC4AEA">
        <w:rPr>
          <w:rFonts w:ascii="Arial" w:hAnsi="Arial" w:cs="Arial"/>
          <w:sz w:val="20"/>
          <w:szCs w:val="20"/>
        </w:rPr>
        <w:t>restantes entidades</w:t>
      </w:r>
      <w:r w:rsidR="00E02CF6" w:rsidRPr="00AC4AEA">
        <w:rPr>
          <w:rFonts w:ascii="Arial" w:hAnsi="Arial" w:cs="Arial"/>
          <w:sz w:val="20"/>
          <w:szCs w:val="20"/>
        </w:rPr>
        <w:t>, tal como se definen las entidades medianas y las restantes entidades en la presente Resolución Técnica</w:t>
      </w:r>
      <w:r w:rsidR="00A8173B" w:rsidRPr="00AC4AEA">
        <w:rPr>
          <w:rFonts w:ascii="Arial" w:hAnsi="Arial" w:cs="Arial"/>
          <w:sz w:val="20"/>
          <w:szCs w:val="20"/>
        </w:rPr>
        <w:t>.</w:t>
      </w:r>
    </w:p>
    <w:p w:rsidR="00A8173B" w:rsidRPr="00AC4AEA" w:rsidRDefault="00A8173B" w:rsidP="00A318EA">
      <w:pPr>
        <w:pStyle w:val="Prrafodelista"/>
        <w:numPr>
          <w:ilvl w:val="1"/>
          <w:numId w:val="29"/>
        </w:numPr>
        <w:ind w:left="1560"/>
        <w:contextualSpacing w:val="0"/>
        <w:jc w:val="both"/>
        <w:rPr>
          <w:rFonts w:ascii="Arial" w:hAnsi="Arial" w:cs="Arial"/>
          <w:sz w:val="20"/>
          <w:szCs w:val="20"/>
        </w:rPr>
      </w:pPr>
      <w:r w:rsidRPr="00AC4AEA">
        <w:rPr>
          <w:rFonts w:ascii="Arial" w:hAnsi="Arial" w:cs="Arial"/>
          <w:sz w:val="20"/>
          <w:szCs w:val="20"/>
        </w:rPr>
        <w:t xml:space="preserve">Una entidad mediana podrá aplicar </w:t>
      </w:r>
      <w:r w:rsidR="00FE09CC" w:rsidRPr="00AC4AEA">
        <w:rPr>
          <w:rFonts w:ascii="Arial" w:hAnsi="Arial" w:cs="Arial"/>
          <w:sz w:val="20"/>
          <w:szCs w:val="20"/>
        </w:rPr>
        <w:t>una o más</w:t>
      </w:r>
      <w:r w:rsidR="005B7D45" w:rsidRPr="00AC4AEA">
        <w:rPr>
          <w:rFonts w:ascii="Arial" w:hAnsi="Arial" w:cs="Arial"/>
          <w:sz w:val="20"/>
          <w:szCs w:val="20"/>
        </w:rPr>
        <w:t xml:space="preserve"> de las </w:t>
      </w:r>
      <w:r w:rsidR="00135084" w:rsidRPr="00AC4AEA">
        <w:rPr>
          <w:rFonts w:ascii="Arial" w:hAnsi="Arial" w:cs="Arial"/>
          <w:b/>
          <w:bCs/>
          <w:sz w:val="20"/>
          <w:szCs w:val="20"/>
        </w:rPr>
        <w:t>políticas contables</w:t>
      </w:r>
      <w:r w:rsidR="005B7D45" w:rsidRPr="00AC4AEA">
        <w:rPr>
          <w:rFonts w:ascii="Arial" w:hAnsi="Arial" w:cs="Arial"/>
          <w:sz w:val="20"/>
          <w:szCs w:val="20"/>
        </w:rPr>
        <w:t xml:space="preserve"> </w:t>
      </w:r>
      <w:r w:rsidR="00FD2777" w:rsidRPr="00AC4AEA">
        <w:rPr>
          <w:rFonts w:ascii="Arial" w:hAnsi="Arial" w:cs="Arial"/>
          <w:sz w:val="20"/>
          <w:szCs w:val="20"/>
        </w:rPr>
        <w:t>establecidas</w:t>
      </w:r>
      <w:r w:rsidRPr="00AC4AEA">
        <w:rPr>
          <w:rFonts w:ascii="Arial" w:hAnsi="Arial" w:cs="Arial"/>
          <w:sz w:val="20"/>
          <w:szCs w:val="20"/>
        </w:rPr>
        <w:t xml:space="preserve"> </w:t>
      </w:r>
      <w:r w:rsidR="00FD2777" w:rsidRPr="00AC4AEA">
        <w:rPr>
          <w:rFonts w:ascii="Arial" w:hAnsi="Arial" w:cs="Arial"/>
          <w:sz w:val="20"/>
          <w:szCs w:val="20"/>
        </w:rPr>
        <w:t xml:space="preserve">en </w:t>
      </w:r>
      <w:r w:rsidR="00084BAB" w:rsidRPr="00AC4AEA">
        <w:rPr>
          <w:rFonts w:ascii="Arial" w:hAnsi="Arial" w:cs="Arial"/>
          <w:sz w:val="20"/>
          <w:szCs w:val="20"/>
        </w:rPr>
        <w:t xml:space="preserve">esta Resolución Técnica </w:t>
      </w:r>
      <w:r w:rsidR="00C33BBE" w:rsidRPr="00AC4AEA">
        <w:rPr>
          <w:rFonts w:ascii="Arial" w:hAnsi="Arial" w:cs="Arial"/>
          <w:sz w:val="20"/>
          <w:szCs w:val="20"/>
        </w:rPr>
        <w:t>u</w:t>
      </w:r>
      <w:r w:rsidR="00084BAB" w:rsidRPr="00AC4AEA">
        <w:rPr>
          <w:rFonts w:ascii="Arial" w:hAnsi="Arial" w:cs="Arial"/>
          <w:sz w:val="20"/>
          <w:szCs w:val="20"/>
        </w:rPr>
        <w:t xml:space="preserve"> </w:t>
      </w:r>
      <w:r w:rsidR="00084BAB" w:rsidRPr="00AC4AEA">
        <w:rPr>
          <w:rFonts w:ascii="Arial" w:hAnsi="Arial" w:cs="Arial"/>
          <w:b/>
          <w:bCs/>
          <w:sz w:val="20"/>
          <w:szCs w:val="20"/>
        </w:rPr>
        <w:t xml:space="preserve">otras normas </w:t>
      </w:r>
      <w:r w:rsidR="00352F57" w:rsidRPr="00AC4AEA">
        <w:rPr>
          <w:rFonts w:ascii="Arial" w:hAnsi="Arial" w:cs="Arial"/>
          <w:b/>
          <w:bCs/>
          <w:sz w:val="20"/>
          <w:szCs w:val="20"/>
        </w:rPr>
        <w:t xml:space="preserve">contables </w:t>
      </w:r>
      <w:r w:rsidR="00352F57" w:rsidRPr="00AC4AEA">
        <w:rPr>
          <w:rFonts w:ascii="Arial" w:hAnsi="Arial" w:cs="Arial"/>
          <w:sz w:val="20"/>
          <w:szCs w:val="20"/>
        </w:rPr>
        <w:t>para</w:t>
      </w:r>
      <w:r w:rsidRPr="00AC4AEA">
        <w:rPr>
          <w:rFonts w:ascii="Arial" w:hAnsi="Arial" w:cs="Arial"/>
          <w:sz w:val="20"/>
          <w:szCs w:val="20"/>
        </w:rPr>
        <w:t xml:space="preserve"> las </w:t>
      </w:r>
      <w:r w:rsidR="008704B4" w:rsidRPr="00AC4AEA">
        <w:rPr>
          <w:rFonts w:ascii="Arial" w:hAnsi="Arial" w:cs="Arial"/>
          <w:sz w:val="20"/>
          <w:szCs w:val="20"/>
        </w:rPr>
        <w:lastRenderedPageBreak/>
        <w:t>restantes entidades</w:t>
      </w:r>
      <w:r w:rsidR="00E02CF6" w:rsidRPr="00AC4AEA">
        <w:rPr>
          <w:rFonts w:ascii="Arial" w:hAnsi="Arial" w:cs="Arial"/>
          <w:sz w:val="20"/>
          <w:szCs w:val="20"/>
        </w:rPr>
        <w:t>, tal como se definen las restantes entidades en la presente Resolución Técnica</w:t>
      </w:r>
      <w:r w:rsidR="009C7518" w:rsidRPr="00AC4AEA">
        <w:rPr>
          <w:rFonts w:ascii="Arial" w:hAnsi="Arial" w:cs="Arial"/>
          <w:sz w:val="20"/>
          <w:szCs w:val="20"/>
        </w:rPr>
        <w:t>.</w:t>
      </w:r>
    </w:p>
    <w:p w:rsidR="007B70F5" w:rsidRPr="00AC4AEA" w:rsidRDefault="009C7518" w:rsidP="00A318EA">
      <w:pPr>
        <w:pStyle w:val="Prrafodelista"/>
        <w:numPr>
          <w:ilvl w:val="0"/>
          <w:numId w:val="29"/>
        </w:numPr>
        <w:contextualSpacing w:val="0"/>
        <w:jc w:val="both"/>
        <w:rPr>
          <w:rFonts w:ascii="Arial" w:hAnsi="Arial" w:cs="Arial"/>
          <w:sz w:val="20"/>
          <w:szCs w:val="20"/>
        </w:rPr>
      </w:pPr>
      <w:r w:rsidRPr="00AC4AEA">
        <w:rPr>
          <w:rFonts w:ascii="Arial" w:hAnsi="Arial" w:cs="Arial"/>
          <w:sz w:val="20"/>
          <w:szCs w:val="20"/>
        </w:rPr>
        <w:t xml:space="preserve">Una entidad que </w:t>
      </w:r>
      <w:r w:rsidR="007B70F5" w:rsidRPr="00AC4AEA">
        <w:rPr>
          <w:rFonts w:ascii="Arial" w:hAnsi="Arial" w:cs="Arial"/>
          <w:sz w:val="20"/>
          <w:szCs w:val="20"/>
        </w:rPr>
        <w:t xml:space="preserve">ejerza </w:t>
      </w:r>
      <w:r w:rsidRPr="00AC4AEA">
        <w:rPr>
          <w:rFonts w:ascii="Arial" w:hAnsi="Arial" w:cs="Arial"/>
          <w:sz w:val="20"/>
          <w:szCs w:val="20"/>
        </w:rPr>
        <w:t xml:space="preserve">las opciones admitidas en el párrafo </w:t>
      </w:r>
      <w:fldSimple w:instr=" REF _Ref75518725 \r \h  \* MERGEFORMAT ">
        <w:r w:rsidR="00D33A5D" w:rsidRPr="00D33A5D">
          <w:rPr>
            <w:rFonts w:ascii="Arial" w:hAnsi="Arial" w:cs="Arial"/>
            <w:sz w:val="20"/>
            <w:szCs w:val="20"/>
          </w:rPr>
          <w:t>73</w:t>
        </w:r>
      </w:fldSimple>
      <w:r w:rsidR="007B70F5" w:rsidRPr="00AC4AEA">
        <w:rPr>
          <w:rFonts w:ascii="Arial" w:hAnsi="Arial" w:cs="Arial"/>
          <w:sz w:val="20"/>
          <w:szCs w:val="20"/>
        </w:rPr>
        <w:t>:</w:t>
      </w:r>
    </w:p>
    <w:p w:rsidR="007B70F5" w:rsidRPr="00AC4AEA" w:rsidRDefault="007B70F5" w:rsidP="00A318EA">
      <w:pPr>
        <w:pStyle w:val="Prrafodelista"/>
        <w:numPr>
          <w:ilvl w:val="1"/>
          <w:numId w:val="29"/>
        </w:numPr>
        <w:ind w:left="1560"/>
        <w:contextualSpacing w:val="0"/>
        <w:jc w:val="both"/>
        <w:rPr>
          <w:rFonts w:ascii="Arial" w:hAnsi="Arial" w:cs="Arial"/>
          <w:sz w:val="20"/>
          <w:szCs w:val="20"/>
        </w:rPr>
      </w:pPr>
      <w:r w:rsidRPr="00AC4AEA">
        <w:rPr>
          <w:rFonts w:ascii="Arial" w:hAnsi="Arial" w:cs="Arial"/>
          <w:sz w:val="20"/>
          <w:szCs w:val="20"/>
        </w:rPr>
        <w:t>aplicará dichas opciones</w:t>
      </w:r>
      <w:r w:rsidR="009C7518" w:rsidRPr="00AC4AEA">
        <w:rPr>
          <w:rFonts w:ascii="Arial" w:hAnsi="Arial" w:cs="Arial"/>
          <w:sz w:val="20"/>
          <w:szCs w:val="20"/>
        </w:rPr>
        <w:t xml:space="preserve"> </w:t>
      </w:r>
      <w:r w:rsidRPr="00AC4AEA">
        <w:rPr>
          <w:rFonts w:ascii="Arial" w:hAnsi="Arial" w:cs="Arial"/>
          <w:sz w:val="20"/>
          <w:szCs w:val="20"/>
        </w:rPr>
        <w:t xml:space="preserve">para todos los rubros o partidas de naturaleza similar; y </w:t>
      </w:r>
    </w:p>
    <w:p w:rsidR="00A8173B" w:rsidRPr="00AC4AEA" w:rsidRDefault="007B70F5" w:rsidP="00A318EA">
      <w:pPr>
        <w:pStyle w:val="Prrafodelista"/>
        <w:numPr>
          <w:ilvl w:val="1"/>
          <w:numId w:val="29"/>
        </w:numPr>
        <w:ind w:left="1560"/>
        <w:contextualSpacing w:val="0"/>
        <w:jc w:val="both"/>
        <w:rPr>
          <w:rFonts w:ascii="Arial" w:hAnsi="Arial" w:cs="Arial"/>
          <w:sz w:val="20"/>
          <w:szCs w:val="20"/>
        </w:rPr>
      </w:pPr>
      <w:r w:rsidRPr="00AC4AEA">
        <w:rPr>
          <w:rFonts w:ascii="Arial" w:hAnsi="Arial" w:cs="Arial"/>
          <w:sz w:val="20"/>
          <w:szCs w:val="20"/>
        </w:rPr>
        <w:t>revelará</w:t>
      </w:r>
      <w:r w:rsidR="009C7518" w:rsidRPr="00AC4AEA">
        <w:rPr>
          <w:rFonts w:ascii="Arial" w:hAnsi="Arial" w:cs="Arial"/>
          <w:sz w:val="20"/>
          <w:szCs w:val="20"/>
        </w:rPr>
        <w:t xml:space="preserve"> tal circunstancia en </w:t>
      </w:r>
      <w:r w:rsidR="00566EC9" w:rsidRPr="00AC4AEA">
        <w:rPr>
          <w:rFonts w:ascii="Arial" w:hAnsi="Arial" w:cs="Arial"/>
          <w:sz w:val="20"/>
          <w:szCs w:val="20"/>
        </w:rPr>
        <w:t xml:space="preserve">las </w:t>
      </w:r>
      <w:r w:rsidR="009C7518" w:rsidRPr="00AC4AEA">
        <w:rPr>
          <w:rFonts w:ascii="Arial" w:hAnsi="Arial" w:cs="Arial"/>
          <w:sz w:val="20"/>
          <w:szCs w:val="20"/>
        </w:rPr>
        <w:t>nota</w:t>
      </w:r>
      <w:r w:rsidR="00566EC9" w:rsidRPr="00AC4AEA">
        <w:rPr>
          <w:rFonts w:ascii="Arial" w:hAnsi="Arial" w:cs="Arial"/>
          <w:sz w:val="20"/>
          <w:szCs w:val="20"/>
        </w:rPr>
        <w:t>s</w:t>
      </w:r>
      <w:r w:rsidR="009C7518" w:rsidRPr="00AC4AEA">
        <w:rPr>
          <w:rFonts w:ascii="Arial" w:hAnsi="Arial" w:cs="Arial"/>
          <w:sz w:val="20"/>
          <w:szCs w:val="20"/>
        </w:rPr>
        <w:t xml:space="preserve"> a los </w:t>
      </w:r>
      <w:r w:rsidR="00135084" w:rsidRPr="00AC4AEA">
        <w:rPr>
          <w:rFonts w:ascii="Arial" w:hAnsi="Arial" w:cs="Arial"/>
          <w:b/>
          <w:bCs/>
          <w:sz w:val="20"/>
          <w:szCs w:val="20"/>
        </w:rPr>
        <w:t>estados contables</w:t>
      </w:r>
      <w:r w:rsidRPr="00AC4AEA">
        <w:rPr>
          <w:rFonts w:ascii="Arial" w:hAnsi="Arial" w:cs="Arial"/>
          <w:sz w:val="20"/>
          <w:szCs w:val="20"/>
        </w:rPr>
        <w:t>.</w:t>
      </w:r>
    </w:p>
    <w:p w:rsidR="003F5590" w:rsidRPr="00AC4AEA" w:rsidRDefault="003F5590" w:rsidP="00A318EA">
      <w:pPr>
        <w:pStyle w:val="A-doctorado"/>
        <w:rPr>
          <w:rFonts w:ascii="Arial" w:hAnsi="Arial"/>
          <w:color w:val="auto"/>
          <w:sz w:val="20"/>
          <w:szCs w:val="20"/>
        </w:rPr>
      </w:pPr>
      <w:bookmarkStart w:id="89" w:name="_Toc101863725"/>
    </w:p>
    <w:p w:rsidR="00F603F4" w:rsidRPr="00AC4AEA" w:rsidRDefault="00F603F4" w:rsidP="00925AC8">
      <w:pPr>
        <w:pStyle w:val="Ttulo4"/>
      </w:pPr>
      <w:r w:rsidRPr="00AC4AEA">
        <w:t>Cuestiones no previstas</w:t>
      </w:r>
      <w:bookmarkEnd w:id="89"/>
    </w:p>
    <w:p w:rsidR="00871571" w:rsidRPr="00AC4AEA" w:rsidRDefault="00871571" w:rsidP="00A318EA">
      <w:pPr>
        <w:pStyle w:val="Prrafodelista"/>
        <w:numPr>
          <w:ilvl w:val="0"/>
          <w:numId w:val="29"/>
        </w:numPr>
        <w:contextualSpacing w:val="0"/>
        <w:jc w:val="both"/>
        <w:rPr>
          <w:rFonts w:ascii="Arial" w:hAnsi="Arial" w:cs="Arial"/>
          <w:sz w:val="20"/>
          <w:szCs w:val="20"/>
        </w:rPr>
      </w:pPr>
      <w:r w:rsidRPr="00AC4AEA">
        <w:rPr>
          <w:rFonts w:ascii="Arial" w:hAnsi="Arial" w:cs="Arial"/>
          <w:sz w:val="20"/>
          <w:szCs w:val="20"/>
        </w:rPr>
        <w:t>En ausencia de un</w:t>
      </w:r>
      <w:r w:rsidR="000211F1" w:rsidRPr="00AC4AEA">
        <w:rPr>
          <w:rFonts w:ascii="Arial" w:hAnsi="Arial" w:cs="Arial"/>
          <w:sz w:val="20"/>
          <w:szCs w:val="20"/>
        </w:rPr>
        <w:t xml:space="preserve"> requerimiento </w:t>
      </w:r>
      <w:r w:rsidR="00BE2739" w:rsidRPr="00AC4AEA">
        <w:rPr>
          <w:rFonts w:ascii="Arial" w:hAnsi="Arial" w:cs="Arial"/>
          <w:sz w:val="20"/>
          <w:szCs w:val="20"/>
        </w:rPr>
        <w:t xml:space="preserve">en esta </w:t>
      </w:r>
      <w:r w:rsidR="009E55F8" w:rsidRPr="00AC4AEA">
        <w:rPr>
          <w:rFonts w:ascii="Arial" w:hAnsi="Arial" w:cs="Arial"/>
          <w:sz w:val="20"/>
          <w:szCs w:val="20"/>
        </w:rPr>
        <w:t xml:space="preserve">Resolución Técnica u </w:t>
      </w:r>
      <w:r w:rsidR="009E55F8" w:rsidRPr="00AC4AEA">
        <w:rPr>
          <w:rFonts w:ascii="Arial" w:hAnsi="Arial" w:cs="Arial"/>
          <w:b/>
          <w:bCs/>
          <w:sz w:val="20"/>
          <w:szCs w:val="20"/>
        </w:rPr>
        <w:t xml:space="preserve">otras normas </w:t>
      </w:r>
      <w:r w:rsidR="00352F57" w:rsidRPr="00AC4AEA">
        <w:rPr>
          <w:rFonts w:ascii="Arial" w:hAnsi="Arial" w:cs="Arial"/>
          <w:b/>
          <w:bCs/>
          <w:sz w:val="20"/>
          <w:szCs w:val="20"/>
        </w:rPr>
        <w:t xml:space="preserve">contables </w:t>
      </w:r>
      <w:r w:rsidR="00352F57" w:rsidRPr="00AC4AEA">
        <w:rPr>
          <w:rFonts w:ascii="Arial" w:hAnsi="Arial" w:cs="Arial"/>
          <w:sz w:val="20"/>
          <w:szCs w:val="20"/>
        </w:rPr>
        <w:t>que</w:t>
      </w:r>
      <w:r w:rsidRPr="00AC4AEA">
        <w:rPr>
          <w:rFonts w:ascii="Arial" w:hAnsi="Arial" w:cs="Arial"/>
          <w:sz w:val="20"/>
          <w:szCs w:val="20"/>
        </w:rPr>
        <w:t xml:space="preserve"> resulte aplicable específicamente a una transacción u otros </w:t>
      </w:r>
      <w:r w:rsidR="005C225D" w:rsidRPr="00AC4AEA">
        <w:rPr>
          <w:rFonts w:ascii="Arial" w:hAnsi="Arial" w:cs="Arial"/>
          <w:sz w:val="20"/>
          <w:szCs w:val="20"/>
        </w:rPr>
        <w:t xml:space="preserve">eventos </w:t>
      </w:r>
      <w:r w:rsidRPr="00AC4AEA">
        <w:rPr>
          <w:rFonts w:ascii="Arial" w:hAnsi="Arial" w:cs="Arial"/>
          <w:sz w:val="20"/>
          <w:szCs w:val="20"/>
        </w:rPr>
        <w:t>o condiciones, una entidad se basará en el juicio de su</w:t>
      </w:r>
      <w:r w:rsidR="00A706D2" w:rsidRPr="00AC4AEA">
        <w:rPr>
          <w:rFonts w:ascii="Arial" w:hAnsi="Arial" w:cs="Arial"/>
          <w:sz w:val="20"/>
          <w:szCs w:val="20"/>
        </w:rPr>
        <w:t xml:space="preserve"> </w:t>
      </w:r>
      <w:r w:rsidR="00A706D2" w:rsidRPr="00AC4AEA">
        <w:rPr>
          <w:rFonts w:ascii="Arial" w:hAnsi="Arial" w:cs="Arial"/>
          <w:b/>
          <w:bCs/>
          <w:sz w:val="20"/>
          <w:szCs w:val="20"/>
        </w:rPr>
        <w:t>dirección</w:t>
      </w:r>
      <w:r w:rsidRPr="00AC4AEA">
        <w:rPr>
          <w:rFonts w:ascii="Arial" w:hAnsi="Arial" w:cs="Arial"/>
          <w:sz w:val="20"/>
          <w:szCs w:val="20"/>
        </w:rPr>
        <w:t xml:space="preserve"> para seleccionar y aplicar una </w:t>
      </w:r>
      <w:r w:rsidR="00596F3F" w:rsidRPr="00AC4AEA">
        <w:rPr>
          <w:rFonts w:ascii="Arial" w:hAnsi="Arial" w:cs="Arial"/>
          <w:b/>
          <w:bCs/>
          <w:sz w:val="20"/>
          <w:szCs w:val="20"/>
        </w:rPr>
        <w:t>política contable</w:t>
      </w:r>
      <w:r w:rsidRPr="00AC4AEA">
        <w:rPr>
          <w:rFonts w:ascii="Arial" w:hAnsi="Arial" w:cs="Arial"/>
          <w:sz w:val="20"/>
          <w:szCs w:val="20"/>
        </w:rPr>
        <w:t xml:space="preserve"> con el fin de suministrar información que sea relevante y fiable.</w:t>
      </w:r>
    </w:p>
    <w:p w:rsidR="00F603F4" w:rsidRPr="00AC4AEA" w:rsidRDefault="00A51AA6" w:rsidP="00A318EA">
      <w:pPr>
        <w:pStyle w:val="Prrafodelista"/>
        <w:numPr>
          <w:ilvl w:val="0"/>
          <w:numId w:val="29"/>
        </w:numPr>
        <w:contextualSpacing w:val="0"/>
        <w:jc w:val="both"/>
        <w:rPr>
          <w:rFonts w:ascii="Arial" w:hAnsi="Arial" w:cs="Arial"/>
          <w:sz w:val="20"/>
          <w:szCs w:val="20"/>
        </w:rPr>
      </w:pPr>
      <w:r w:rsidRPr="00AC4AEA">
        <w:rPr>
          <w:rFonts w:ascii="Arial" w:hAnsi="Arial" w:cs="Arial"/>
          <w:sz w:val="20"/>
          <w:szCs w:val="20"/>
        </w:rPr>
        <w:t xml:space="preserve">La </w:t>
      </w:r>
      <w:r w:rsidRPr="00AC4AEA">
        <w:rPr>
          <w:rFonts w:ascii="Arial" w:hAnsi="Arial" w:cs="Arial"/>
          <w:b/>
          <w:bCs/>
          <w:sz w:val="20"/>
          <w:szCs w:val="20"/>
        </w:rPr>
        <w:t>dirección</w:t>
      </w:r>
      <w:r w:rsidRPr="00AC4AEA">
        <w:rPr>
          <w:rFonts w:ascii="Arial" w:hAnsi="Arial" w:cs="Arial"/>
          <w:sz w:val="20"/>
          <w:szCs w:val="20"/>
        </w:rPr>
        <w:t xml:space="preserve"> </w:t>
      </w:r>
      <w:r w:rsidR="00C76CE7" w:rsidRPr="00AC4AEA">
        <w:rPr>
          <w:rFonts w:ascii="Arial" w:hAnsi="Arial" w:cs="Arial"/>
          <w:sz w:val="20"/>
          <w:szCs w:val="20"/>
        </w:rPr>
        <w:t xml:space="preserve">de la entidad </w:t>
      </w:r>
      <w:r w:rsidR="00F603F4" w:rsidRPr="00AC4AEA">
        <w:rPr>
          <w:rFonts w:ascii="Arial" w:hAnsi="Arial" w:cs="Arial"/>
          <w:sz w:val="20"/>
          <w:szCs w:val="20"/>
        </w:rPr>
        <w:t xml:space="preserve">resolverá cuestiones de reconocimiento, </w:t>
      </w:r>
      <w:r w:rsidR="00EF1038" w:rsidRPr="00AC4AEA">
        <w:rPr>
          <w:rFonts w:ascii="Arial" w:hAnsi="Arial" w:cs="Arial"/>
          <w:sz w:val="20"/>
          <w:szCs w:val="20"/>
        </w:rPr>
        <w:t>baja en cuenta</w:t>
      </w:r>
      <w:r w:rsidR="00C671AF" w:rsidRPr="00AC4AEA">
        <w:rPr>
          <w:rFonts w:ascii="Arial" w:hAnsi="Arial" w:cs="Arial"/>
          <w:sz w:val="20"/>
          <w:szCs w:val="20"/>
        </w:rPr>
        <w:t>s</w:t>
      </w:r>
      <w:r w:rsidR="00EF1038" w:rsidRPr="00AC4AEA">
        <w:rPr>
          <w:rFonts w:ascii="Arial" w:hAnsi="Arial" w:cs="Arial"/>
          <w:sz w:val="20"/>
          <w:szCs w:val="20"/>
        </w:rPr>
        <w:t xml:space="preserve">, </w:t>
      </w:r>
      <w:r w:rsidR="00F603F4" w:rsidRPr="00AC4AEA">
        <w:rPr>
          <w:rFonts w:ascii="Arial" w:hAnsi="Arial" w:cs="Arial"/>
          <w:sz w:val="20"/>
          <w:szCs w:val="20"/>
        </w:rPr>
        <w:t xml:space="preserve">medición o presentación no contempladas expresamente en </w:t>
      </w:r>
      <w:r w:rsidR="003D6A45" w:rsidRPr="00AC4AEA">
        <w:rPr>
          <w:rFonts w:ascii="Arial" w:hAnsi="Arial" w:cs="Arial"/>
          <w:sz w:val="20"/>
          <w:szCs w:val="20"/>
        </w:rPr>
        <w:t xml:space="preserve">esta Resolución Técnica </w:t>
      </w:r>
      <w:r w:rsidR="00C33BBE" w:rsidRPr="00AC4AEA">
        <w:rPr>
          <w:rFonts w:ascii="Arial" w:hAnsi="Arial" w:cs="Arial"/>
          <w:sz w:val="20"/>
          <w:szCs w:val="20"/>
        </w:rPr>
        <w:t>u</w:t>
      </w:r>
      <w:r w:rsidR="003D6A45" w:rsidRPr="00AC4AEA">
        <w:rPr>
          <w:rFonts w:ascii="Arial" w:hAnsi="Arial" w:cs="Arial"/>
          <w:sz w:val="20"/>
          <w:szCs w:val="20"/>
        </w:rPr>
        <w:t xml:space="preserve"> </w:t>
      </w:r>
      <w:r w:rsidR="003D6A45" w:rsidRPr="00AC4AEA">
        <w:rPr>
          <w:rFonts w:ascii="Arial" w:hAnsi="Arial" w:cs="Arial"/>
          <w:b/>
          <w:bCs/>
          <w:sz w:val="20"/>
          <w:szCs w:val="20"/>
        </w:rPr>
        <w:t xml:space="preserve">otras normas </w:t>
      </w:r>
      <w:r w:rsidR="00352F57" w:rsidRPr="00AC4AEA">
        <w:rPr>
          <w:rFonts w:ascii="Arial" w:hAnsi="Arial" w:cs="Arial"/>
          <w:b/>
          <w:bCs/>
          <w:sz w:val="20"/>
          <w:szCs w:val="20"/>
        </w:rPr>
        <w:t xml:space="preserve">contables </w:t>
      </w:r>
      <w:r w:rsidR="00352F57" w:rsidRPr="00AC4AEA">
        <w:rPr>
          <w:rFonts w:ascii="Arial" w:hAnsi="Arial" w:cs="Arial"/>
          <w:sz w:val="20"/>
          <w:szCs w:val="20"/>
        </w:rPr>
        <w:t>basándose</w:t>
      </w:r>
      <w:r w:rsidR="00F603F4" w:rsidRPr="00AC4AEA">
        <w:rPr>
          <w:rFonts w:ascii="Arial" w:hAnsi="Arial" w:cs="Arial"/>
          <w:sz w:val="20"/>
          <w:szCs w:val="20"/>
        </w:rPr>
        <w:t xml:space="preserve"> en las regulaciones o criterios establecidos a continuación</w:t>
      </w:r>
      <w:r w:rsidR="00F603F4" w:rsidRPr="00AC4AEA" w:rsidDel="00FE1B82">
        <w:rPr>
          <w:rFonts w:ascii="Arial" w:hAnsi="Arial" w:cs="Arial"/>
          <w:sz w:val="20"/>
          <w:szCs w:val="20"/>
        </w:rPr>
        <w:t xml:space="preserve"> </w:t>
      </w:r>
      <w:r w:rsidR="00F603F4" w:rsidRPr="00AC4AEA">
        <w:rPr>
          <w:rFonts w:ascii="Arial" w:hAnsi="Arial" w:cs="Arial"/>
          <w:sz w:val="20"/>
          <w:szCs w:val="20"/>
        </w:rPr>
        <w:t>y respetando el siguiente orden de prioridad:</w:t>
      </w:r>
    </w:p>
    <w:p w:rsidR="00F603F4" w:rsidRPr="00AC4AEA" w:rsidRDefault="00AD7A02" w:rsidP="00A318EA">
      <w:pPr>
        <w:pStyle w:val="Prrafodelista"/>
        <w:numPr>
          <w:ilvl w:val="1"/>
          <w:numId w:val="29"/>
        </w:numPr>
        <w:ind w:left="1560"/>
        <w:contextualSpacing w:val="0"/>
        <w:jc w:val="both"/>
        <w:rPr>
          <w:rFonts w:ascii="Arial" w:hAnsi="Arial" w:cs="Arial"/>
          <w:sz w:val="20"/>
          <w:szCs w:val="20"/>
        </w:rPr>
      </w:pPr>
      <w:r w:rsidRPr="00AC4AEA">
        <w:rPr>
          <w:rFonts w:ascii="Arial" w:hAnsi="Arial" w:cs="Arial"/>
          <w:sz w:val="20"/>
          <w:szCs w:val="20"/>
        </w:rPr>
        <w:t>o</w:t>
      </w:r>
      <w:r w:rsidR="00F603F4" w:rsidRPr="00AC4AEA">
        <w:rPr>
          <w:rFonts w:ascii="Arial" w:hAnsi="Arial" w:cs="Arial"/>
          <w:sz w:val="20"/>
          <w:szCs w:val="20"/>
        </w:rPr>
        <w:t xml:space="preserve">tras secciones de esta </w:t>
      </w:r>
      <w:r w:rsidRPr="00AC4AEA">
        <w:rPr>
          <w:rFonts w:ascii="Arial" w:hAnsi="Arial" w:cs="Arial"/>
          <w:sz w:val="20"/>
          <w:szCs w:val="20"/>
        </w:rPr>
        <w:t>R</w:t>
      </w:r>
      <w:r w:rsidR="00F603F4" w:rsidRPr="00AC4AEA">
        <w:rPr>
          <w:rFonts w:ascii="Arial" w:hAnsi="Arial" w:cs="Arial"/>
          <w:sz w:val="20"/>
          <w:szCs w:val="20"/>
        </w:rPr>
        <w:t xml:space="preserve">esolución </w:t>
      </w:r>
      <w:r w:rsidRPr="00AC4AEA">
        <w:rPr>
          <w:rFonts w:ascii="Arial" w:hAnsi="Arial" w:cs="Arial"/>
          <w:sz w:val="20"/>
          <w:szCs w:val="20"/>
        </w:rPr>
        <w:t>T</w:t>
      </w:r>
      <w:r w:rsidR="00F603F4" w:rsidRPr="00AC4AEA">
        <w:rPr>
          <w:rFonts w:ascii="Arial" w:hAnsi="Arial" w:cs="Arial"/>
          <w:sz w:val="20"/>
          <w:szCs w:val="20"/>
        </w:rPr>
        <w:t>écnica</w:t>
      </w:r>
      <w:r w:rsidR="00A61633" w:rsidRPr="00AC4AEA">
        <w:rPr>
          <w:rFonts w:ascii="Arial" w:hAnsi="Arial" w:cs="Arial"/>
          <w:sz w:val="20"/>
          <w:szCs w:val="20"/>
        </w:rPr>
        <w:t xml:space="preserve"> que traten temas similares y relacionados</w:t>
      </w:r>
      <w:r w:rsidR="00F603F4" w:rsidRPr="00AC4AEA">
        <w:rPr>
          <w:rFonts w:ascii="Arial" w:hAnsi="Arial" w:cs="Arial"/>
          <w:sz w:val="20"/>
          <w:szCs w:val="20"/>
        </w:rPr>
        <w:t xml:space="preserve">, aun cuando su aplicación no resulte obligatoria para </w:t>
      </w:r>
      <w:r w:rsidR="00A51AA6" w:rsidRPr="00AC4AEA">
        <w:rPr>
          <w:rFonts w:ascii="Arial" w:hAnsi="Arial" w:cs="Arial"/>
          <w:sz w:val="20"/>
          <w:szCs w:val="20"/>
        </w:rPr>
        <w:t xml:space="preserve">ese </w:t>
      </w:r>
      <w:r w:rsidR="00F603F4" w:rsidRPr="00AC4AEA">
        <w:rPr>
          <w:rFonts w:ascii="Arial" w:hAnsi="Arial" w:cs="Arial"/>
          <w:sz w:val="20"/>
          <w:szCs w:val="20"/>
        </w:rPr>
        <w:t>tipo de entidad</w:t>
      </w:r>
      <w:r w:rsidR="009B6617" w:rsidRPr="00AC4AEA">
        <w:rPr>
          <w:rFonts w:ascii="Arial" w:hAnsi="Arial" w:cs="Arial"/>
          <w:sz w:val="20"/>
          <w:szCs w:val="20"/>
        </w:rPr>
        <w:t>; salvo cuando la norma que se pretende utilizar prohíba su aplicación al caso particular que se intenta resolver</w:t>
      </w:r>
      <w:r w:rsidR="00F603F4" w:rsidRPr="00AC4AEA">
        <w:rPr>
          <w:rFonts w:ascii="Arial" w:hAnsi="Arial" w:cs="Arial"/>
          <w:sz w:val="20"/>
          <w:szCs w:val="20"/>
        </w:rPr>
        <w:t>;</w:t>
      </w:r>
    </w:p>
    <w:p w:rsidR="00F603F4" w:rsidRPr="00AC4AEA" w:rsidRDefault="00AD7A02" w:rsidP="00A318EA">
      <w:pPr>
        <w:pStyle w:val="Prrafodelista"/>
        <w:numPr>
          <w:ilvl w:val="1"/>
          <w:numId w:val="29"/>
        </w:numPr>
        <w:ind w:left="1560"/>
        <w:contextualSpacing w:val="0"/>
        <w:jc w:val="both"/>
        <w:rPr>
          <w:rFonts w:ascii="Arial" w:hAnsi="Arial" w:cs="Arial"/>
          <w:sz w:val="20"/>
          <w:szCs w:val="20"/>
        </w:rPr>
      </w:pPr>
      <w:r w:rsidRPr="00AC4AEA">
        <w:rPr>
          <w:rFonts w:ascii="Arial" w:hAnsi="Arial" w:cs="Arial"/>
          <w:sz w:val="20"/>
          <w:szCs w:val="20"/>
        </w:rPr>
        <w:t>l</w:t>
      </w:r>
      <w:r w:rsidR="00F603F4" w:rsidRPr="00AC4AEA">
        <w:rPr>
          <w:rFonts w:ascii="Arial" w:hAnsi="Arial" w:cs="Arial"/>
          <w:sz w:val="20"/>
          <w:szCs w:val="20"/>
        </w:rPr>
        <w:t xml:space="preserve">as </w:t>
      </w:r>
      <w:r w:rsidR="00AA50FA" w:rsidRPr="00AC4AEA">
        <w:rPr>
          <w:rFonts w:ascii="Arial" w:hAnsi="Arial" w:cs="Arial"/>
          <w:b/>
          <w:bCs/>
          <w:sz w:val="20"/>
          <w:szCs w:val="20"/>
        </w:rPr>
        <w:t xml:space="preserve">otras normas contables </w:t>
      </w:r>
      <w:r w:rsidR="00F603F4" w:rsidRPr="00AC4AEA">
        <w:rPr>
          <w:rFonts w:ascii="Arial" w:hAnsi="Arial" w:cs="Arial"/>
          <w:sz w:val="20"/>
          <w:szCs w:val="20"/>
        </w:rPr>
        <w:t>emitidas y que se emitan en el futuro y traten temas particulares de reconocimiento y medición</w:t>
      </w:r>
      <w:r w:rsidRPr="00AC4AEA">
        <w:rPr>
          <w:rFonts w:ascii="Arial" w:hAnsi="Arial" w:cs="Arial"/>
          <w:sz w:val="20"/>
          <w:szCs w:val="20"/>
        </w:rPr>
        <w:t>;</w:t>
      </w:r>
      <w:r w:rsidR="00F603F4" w:rsidRPr="00AC4AEA">
        <w:rPr>
          <w:rFonts w:ascii="Arial" w:hAnsi="Arial" w:cs="Arial"/>
          <w:sz w:val="20"/>
          <w:szCs w:val="20"/>
        </w:rPr>
        <w:t xml:space="preserve"> y</w:t>
      </w:r>
    </w:p>
    <w:p w:rsidR="00F603F4" w:rsidRPr="00AC4AEA" w:rsidRDefault="00D1478C" w:rsidP="00A318EA">
      <w:pPr>
        <w:pStyle w:val="Prrafodelista"/>
        <w:numPr>
          <w:ilvl w:val="1"/>
          <w:numId w:val="29"/>
        </w:numPr>
        <w:ind w:left="1560"/>
        <w:contextualSpacing w:val="0"/>
        <w:jc w:val="both"/>
        <w:rPr>
          <w:rFonts w:ascii="Arial" w:hAnsi="Arial" w:cs="Arial"/>
          <w:sz w:val="20"/>
          <w:szCs w:val="20"/>
        </w:rPr>
      </w:pPr>
      <w:r w:rsidRPr="00AC4AEA">
        <w:rPr>
          <w:rFonts w:ascii="Arial" w:hAnsi="Arial" w:cs="Arial"/>
          <w:sz w:val="20"/>
          <w:szCs w:val="20"/>
        </w:rPr>
        <w:t>l</w:t>
      </w:r>
      <w:r w:rsidR="00F603F4" w:rsidRPr="00AC4AEA">
        <w:rPr>
          <w:rFonts w:ascii="Arial" w:hAnsi="Arial" w:cs="Arial"/>
          <w:sz w:val="20"/>
          <w:szCs w:val="20"/>
        </w:rPr>
        <w:t xml:space="preserve">a Resolución Técnica </w:t>
      </w:r>
      <w:r w:rsidR="001530FD" w:rsidRPr="00AC4AEA">
        <w:rPr>
          <w:rFonts w:ascii="Arial" w:hAnsi="Arial" w:cs="Arial"/>
          <w:sz w:val="20"/>
          <w:szCs w:val="20"/>
        </w:rPr>
        <w:t xml:space="preserve">N° </w:t>
      </w:r>
      <w:r w:rsidR="00F603F4" w:rsidRPr="00AC4AEA">
        <w:rPr>
          <w:rFonts w:ascii="Arial" w:hAnsi="Arial" w:cs="Arial"/>
          <w:sz w:val="20"/>
          <w:szCs w:val="20"/>
        </w:rPr>
        <w:t xml:space="preserve">16 (Marco conceptual de las normas contables profesionales distintas </w:t>
      </w:r>
      <w:r w:rsidR="00A706D2" w:rsidRPr="00AC4AEA">
        <w:rPr>
          <w:rFonts w:ascii="Arial" w:hAnsi="Arial" w:cs="Arial"/>
          <w:sz w:val="20"/>
          <w:szCs w:val="20"/>
        </w:rPr>
        <w:t>de las contenidas en</w:t>
      </w:r>
      <w:r w:rsidR="00F603F4" w:rsidRPr="00AC4AEA">
        <w:rPr>
          <w:rFonts w:ascii="Arial" w:hAnsi="Arial" w:cs="Arial"/>
          <w:sz w:val="20"/>
          <w:szCs w:val="20"/>
        </w:rPr>
        <w:t xml:space="preserve"> la Resolución Técnica Nº 26).</w:t>
      </w:r>
    </w:p>
    <w:p w:rsidR="002E2F7E" w:rsidRPr="00AC4AEA" w:rsidRDefault="002E2F7E" w:rsidP="00A318EA">
      <w:pPr>
        <w:pStyle w:val="Prrafodelista"/>
        <w:numPr>
          <w:ilvl w:val="0"/>
          <w:numId w:val="29"/>
        </w:numPr>
        <w:contextualSpacing w:val="0"/>
        <w:jc w:val="both"/>
        <w:rPr>
          <w:rFonts w:ascii="Arial" w:hAnsi="Arial" w:cs="Arial"/>
          <w:sz w:val="20"/>
          <w:szCs w:val="20"/>
        </w:rPr>
      </w:pPr>
      <w:r w:rsidRPr="00AC4AEA">
        <w:rPr>
          <w:rFonts w:ascii="Arial" w:hAnsi="Arial" w:cs="Arial"/>
          <w:sz w:val="20"/>
          <w:szCs w:val="20"/>
        </w:rPr>
        <w:t xml:space="preserve">Cuando la cuestión no prevista </w:t>
      </w:r>
      <w:r w:rsidR="00A706D2" w:rsidRPr="00AC4AEA">
        <w:rPr>
          <w:rFonts w:ascii="Arial" w:hAnsi="Arial" w:cs="Arial"/>
          <w:sz w:val="20"/>
          <w:szCs w:val="20"/>
        </w:rPr>
        <w:t>no pueda resolverse recurriendo a las fuentes del párrafo anterior</w:t>
      </w:r>
      <w:r w:rsidRPr="00AC4AEA">
        <w:rPr>
          <w:rFonts w:ascii="Arial" w:hAnsi="Arial" w:cs="Arial"/>
          <w:sz w:val="20"/>
          <w:szCs w:val="20"/>
        </w:rPr>
        <w:t xml:space="preserve">, </w:t>
      </w:r>
      <w:r w:rsidR="00A706D2" w:rsidRPr="00AC4AEA">
        <w:rPr>
          <w:rFonts w:ascii="Arial" w:hAnsi="Arial" w:cs="Arial"/>
          <w:sz w:val="20"/>
          <w:szCs w:val="20"/>
        </w:rPr>
        <w:t xml:space="preserve">por </w:t>
      </w:r>
      <w:r w:rsidR="002F71F2" w:rsidRPr="00AC4AEA">
        <w:rPr>
          <w:rFonts w:ascii="Arial" w:hAnsi="Arial" w:cs="Arial"/>
          <w:sz w:val="20"/>
          <w:szCs w:val="20"/>
        </w:rPr>
        <w:t>ejemplo,</w:t>
      </w:r>
      <w:r w:rsidR="00A706D2" w:rsidRPr="00AC4AEA">
        <w:rPr>
          <w:rFonts w:ascii="Arial" w:hAnsi="Arial" w:cs="Arial"/>
          <w:sz w:val="20"/>
          <w:szCs w:val="20"/>
        </w:rPr>
        <w:t xml:space="preserve"> porque</w:t>
      </w:r>
      <w:r w:rsidRPr="00AC4AEA">
        <w:rPr>
          <w:rFonts w:ascii="Arial" w:hAnsi="Arial" w:cs="Arial"/>
          <w:sz w:val="20"/>
          <w:szCs w:val="20"/>
        </w:rPr>
        <w:t xml:space="preserve"> se trat</w:t>
      </w:r>
      <w:r w:rsidR="00A706D2" w:rsidRPr="00AC4AEA">
        <w:rPr>
          <w:rFonts w:ascii="Arial" w:hAnsi="Arial" w:cs="Arial"/>
          <w:sz w:val="20"/>
          <w:szCs w:val="20"/>
        </w:rPr>
        <w:t>a</w:t>
      </w:r>
      <w:r w:rsidRPr="00AC4AEA">
        <w:rPr>
          <w:rFonts w:ascii="Arial" w:hAnsi="Arial" w:cs="Arial"/>
          <w:sz w:val="20"/>
          <w:szCs w:val="20"/>
        </w:rPr>
        <w:t xml:space="preserve"> de un tema muy específico o particular de un ramo o industria, </w:t>
      </w:r>
      <w:r w:rsidR="00A706D2" w:rsidRPr="00AC4AEA">
        <w:rPr>
          <w:rFonts w:ascii="Arial" w:hAnsi="Arial" w:cs="Arial"/>
          <w:sz w:val="20"/>
          <w:szCs w:val="20"/>
        </w:rPr>
        <w:t xml:space="preserve">la </w:t>
      </w:r>
      <w:r w:rsidR="00A706D2" w:rsidRPr="00AC4AEA">
        <w:rPr>
          <w:rFonts w:ascii="Arial" w:hAnsi="Arial" w:cs="Arial"/>
          <w:b/>
          <w:bCs/>
          <w:sz w:val="20"/>
          <w:szCs w:val="20"/>
        </w:rPr>
        <w:t>dirección</w:t>
      </w:r>
      <w:r w:rsidRPr="00AC4AEA">
        <w:rPr>
          <w:rFonts w:ascii="Arial" w:hAnsi="Arial" w:cs="Arial"/>
          <w:sz w:val="20"/>
          <w:szCs w:val="20"/>
        </w:rPr>
        <w:t xml:space="preserve"> de la entidad podrá </w:t>
      </w:r>
      <w:r w:rsidR="00C33BBE" w:rsidRPr="00AC4AEA">
        <w:rPr>
          <w:rFonts w:ascii="Arial" w:hAnsi="Arial" w:cs="Arial"/>
          <w:sz w:val="20"/>
          <w:szCs w:val="20"/>
        </w:rPr>
        <w:t>formar</w:t>
      </w:r>
      <w:r w:rsidRPr="00AC4AEA">
        <w:rPr>
          <w:rFonts w:ascii="Arial" w:hAnsi="Arial" w:cs="Arial"/>
          <w:sz w:val="20"/>
          <w:szCs w:val="20"/>
        </w:rPr>
        <w:t xml:space="preserve"> su juicio</w:t>
      </w:r>
      <w:r w:rsidR="00C33BBE" w:rsidRPr="00AC4AEA">
        <w:rPr>
          <w:rFonts w:ascii="Arial" w:hAnsi="Arial" w:cs="Arial"/>
          <w:sz w:val="20"/>
          <w:szCs w:val="20"/>
        </w:rPr>
        <w:t xml:space="preserve"> considerando</w:t>
      </w:r>
      <w:r w:rsidRPr="00AC4AEA">
        <w:rPr>
          <w:rFonts w:ascii="Arial" w:hAnsi="Arial" w:cs="Arial"/>
          <w:sz w:val="20"/>
          <w:szCs w:val="20"/>
        </w:rPr>
        <w:t xml:space="preserve">, en orden descendente, las siguientes fuentes supletorias, </w:t>
      </w:r>
      <w:r w:rsidR="00A706D2" w:rsidRPr="00AC4AEA">
        <w:rPr>
          <w:rFonts w:ascii="Arial" w:hAnsi="Arial" w:cs="Arial"/>
          <w:sz w:val="20"/>
          <w:szCs w:val="20"/>
        </w:rPr>
        <w:t>siempre</w:t>
      </w:r>
      <w:r w:rsidRPr="00AC4AEA">
        <w:rPr>
          <w:rFonts w:ascii="Arial" w:hAnsi="Arial" w:cs="Arial"/>
          <w:sz w:val="20"/>
          <w:szCs w:val="20"/>
        </w:rPr>
        <w:t xml:space="preserve"> que no entren en conflicto con las fuentes señaladas en el párrafo anterior, y hasta tanto </w:t>
      </w:r>
      <w:r w:rsidR="00FD2777" w:rsidRPr="00AC4AEA">
        <w:rPr>
          <w:rFonts w:ascii="Arial" w:hAnsi="Arial" w:cs="Arial"/>
          <w:sz w:val="20"/>
          <w:szCs w:val="20"/>
        </w:rPr>
        <w:t xml:space="preserve">la FACPCE </w:t>
      </w:r>
      <w:r w:rsidRPr="00AC4AEA">
        <w:rPr>
          <w:rFonts w:ascii="Arial" w:hAnsi="Arial" w:cs="Arial"/>
          <w:sz w:val="20"/>
          <w:szCs w:val="20"/>
        </w:rPr>
        <w:t xml:space="preserve">emita una norma que </w:t>
      </w:r>
      <w:r w:rsidR="00A706D2" w:rsidRPr="00AC4AEA">
        <w:rPr>
          <w:rFonts w:ascii="Arial" w:hAnsi="Arial" w:cs="Arial"/>
          <w:sz w:val="20"/>
          <w:szCs w:val="20"/>
        </w:rPr>
        <w:t>regule el tema involucrado</w:t>
      </w:r>
      <w:r w:rsidRPr="00AC4AEA">
        <w:rPr>
          <w:rFonts w:ascii="Arial" w:hAnsi="Arial" w:cs="Arial"/>
          <w:sz w:val="20"/>
          <w:szCs w:val="20"/>
        </w:rPr>
        <w:t>:</w:t>
      </w:r>
    </w:p>
    <w:p w:rsidR="00553F34" w:rsidRPr="00AC4AEA" w:rsidRDefault="002E2F7E" w:rsidP="00A318EA">
      <w:pPr>
        <w:pStyle w:val="Prrafodelista"/>
        <w:numPr>
          <w:ilvl w:val="0"/>
          <w:numId w:val="32"/>
        </w:numPr>
        <w:ind w:left="1560" w:hanging="567"/>
        <w:contextualSpacing w:val="0"/>
        <w:jc w:val="both"/>
        <w:rPr>
          <w:rFonts w:ascii="Arial" w:hAnsi="Arial" w:cs="Arial"/>
          <w:sz w:val="20"/>
          <w:szCs w:val="20"/>
        </w:rPr>
      </w:pPr>
      <w:r w:rsidRPr="00AC4AEA">
        <w:rPr>
          <w:rFonts w:ascii="Arial" w:hAnsi="Arial" w:cs="Arial"/>
          <w:sz w:val="20"/>
          <w:szCs w:val="20"/>
        </w:rPr>
        <w:t>las reglas o principios contenidos en</w:t>
      </w:r>
      <w:r w:rsidR="00553F34" w:rsidRPr="00AC4AEA">
        <w:rPr>
          <w:rFonts w:ascii="Arial" w:hAnsi="Arial" w:cs="Arial"/>
          <w:sz w:val="20"/>
          <w:szCs w:val="20"/>
        </w:rPr>
        <w:t>:</w:t>
      </w:r>
      <w:r w:rsidRPr="00AC4AEA">
        <w:rPr>
          <w:rFonts w:ascii="Arial" w:hAnsi="Arial" w:cs="Arial"/>
          <w:sz w:val="20"/>
          <w:szCs w:val="20"/>
        </w:rPr>
        <w:t xml:space="preserve"> </w:t>
      </w:r>
    </w:p>
    <w:p w:rsidR="002E2F7E" w:rsidRPr="00AC4AEA" w:rsidRDefault="002E2F7E" w:rsidP="00A318EA">
      <w:pPr>
        <w:pStyle w:val="Prrafodelista"/>
        <w:numPr>
          <w:ilvl w:val="2"/>
          <w:numId w:val="29"/>
        </w:numPr>
        <w:ind w:left="1985"/>
        <w:contextualSpacing w:val="0"/>
        <w:jc w:val="both"/>
        <w:rPr>
          <w:rFonts w:ascii="Arial" w:hAnsi="Arial" w:cs="Arial"/>
          <w:sz w:val="20"/>
          <w:szCs w:val="20"/>
        </w:rPr>
      </w:pPr>
      <w:r w:rsidRPr="00AC4AEA">
        <w:rPr>
          <w:rFonts w:ascii="Arial" w:hAnsi="Arial" w:cs="Arial"/>
          <w:sz w:val="20"/>
          <w:szCs w:val="20"/>
        </w:rPr>
        <w:t>las Normas Internacionales de Información Financiera identificadas como tales en el punto 7 de la Norma Internacional de Contabilidad 1 (Presentación de Estados Financieros) aprobadas por el Consejo de Normas Internacionales de Información Financiera (IASB);</w:t>
      </w:r>
      <w:r w:rsidR="00553F34" w:rsidRPr="00AC4AEA">
        <w:rPr>
          <w:rFonts w:ascii="Arial" w:hAnsi="Arial" w:cs="Arial"/>
          <w:sz w:val="20"/>
          <w:szCs w:val="20"/>
        </w:rPr>
        <w:t xml:space="preserve"> o</w:t>
      </w:r>
    </w:p>
    <w:p w:rsidR="00553F34" w:rsidRPr="00AC4AEA" w:rsidRDefault="00035597" w:rsidP="00A318EA">
      <w:pPr>
        <w:pStyle w:val="Prrafodelista"/>
        <w:numPr>
          <w:ilvl w:val="2"/>
          <w:numId w:val="29"/>
        </w:numPr>
        <w:ind w:left="1985"/>
        <w:contextualSpacing w:val="0"/>
        <w:jc w:val="both"/>
        <w:rPr>
          <w:rFonts w:ascii="Arial" w:hAnsi="Arial" w:cs="Arial"/>
          <w:sz w:val="20"/>
          <w:szCs w:val="20"/>
        </w:rPr>
      </w:pPr>
      <w:r w:rsidRPr="00AC4AEA">
        <w:rPr>
          <w:rFonts w:ascii="Arial" w:hAnsi="Arial" w:cs="Arial"/>
          <w:sz w:val="20"/>
          <w:szCs w:val="20"/>
        </w:rPr>
        <w:t>la NIIF para las PYMES</w:t>
      </w:r>
      <w:r w:rsidR="00FD2777" w:rsidRPr="00AC4AEA">
        <w:rPr>
          <w:rFonts w:ascii="Arial" w:hAnsi="Arial" w:cs="Arial"/>
          <w:sz w:val="20"/>
          <w:szCs w:val="20"/>
        </w:rPr>
        <w:t xml:space="preserve"> aprobada por el Consejo de Normas Internacionales de Información Financiera (IASB)</w:t>
      </w:r>
      <w:r w:rsidRPr="00AC4AEA">
        <w:rPr>
          <w:rFonts w:ascii="Arial" w:hAnsi="Arial" w:cs="Arial"/>
          <w:sz w:val="20"/>
          <w:szCs w:val="20"/>
        </w:rPr>
        <w:t xml:space="preserve">, </w:t>
      </w:r>
      <w:r w:rsidR="00D8430E" w:rsidRPr="00AC4AEA">
        <w:rPr>
          <w:rFonts w:ascii="Arial" w:hAnsi="Arial" w:cs="Arial"/>
          <w:sz w:val="20"/>
          <w:szCs w:val="20"/>
        </w:rPr>
        <w:t xml:space="preserve">cuando la entidad califique como pyme tal como se define </w:t>
      </w:r>
      <w:r w:rsidR="00D35D64" w:rsidRPr="00AC4AEA">
        <w:rPr>
          <w:rFonts w:ascii="Arial" w:hAnsi="Arial" w:cs="Arial"/>
          <w:sz w:val="20"/>
          <w:szCs w:val="20"/>
        </w:rPr>
        <w:t>en</w:t>
      </w:r>
      <w:r w:rsidR="00D8430E" w:rsidRPr="00AC4AEA">
        <w:rPr>
          <w:rFonts w:ascii="Arial" w:hAnsi="Arial" w:cs="Arial"/>
          <w:sz w:val="20"/>
          <w:szCs w:val="20"/>
        </w:rPr>
        <w:t xml:space="preserve"> </w:t>
      </w:r>
      <w:r w:rsidR="00D35D64" w:rsidRPr="00AC4AEA">
        <w:rPr>
          <w:rFonts w:ascii="Arial" w:hAnsi="Arial" w:cs="Arial"/>
          <w:sz w:val="20"/>
          <w:szCs w:val="20"/>
        </w:rPr>
        <w:t>dicha</w:t>
      </w:r>
      <w:r w:rsidRPr="00AC4AEA">
        <w:rPr>
          <w:rFonts w:ascii="Arial" w:hAnsi="Arial" w:cs="Arial"/>
          <w:sz w:val="20"/>
          <w:szCs w:val="20"/>
        </w:rPr>
        <w:t xml:space="preserve"> norma;</w:t>
      </w:r>
      <w:r w:rsidR="00D8430E" w:rsidRPr="00AC4AEA">
        <w:rPr>
          <w:rFonts w:ascii="Arial" w:hAnsi="Arial" w:cs="Arial"/>
          <w:sz w:val="20"/>
          <w:szCs w:val="20"/>
        </w:rPr>
        <w:t xml:space="preserve"> </w:t>
      </w:r>
    </w:p>
    <w:p w:rsidR="002E2F7E" w:rsidRPr="00AC4AEA" w:rsidRDefault="002E2F7E" w:rsidP="00A318EA">
      <w:pPr>
        <w:pStyle w:val="Prrafodelista"/>
        <w:numPr>
          <w:ilvl w:val="0"/>
          <w:numId w:val="32"/>
        </w:numPr>
        <w:ind w:left="1560" w:hanging="567"/>
        <w:contextualSpacing w:val="0"/>
        <w:jc w:val="both"/>
        <w:rPr>
          <w:rFonts w:ascii="Arial" w:hAnsi="Arial" w:cs="Arial"/>
          <w:sz w:val="20"/>
          <w:szCs w:val="20"/>
        </w:rPr>
      </w:pPr>
      <w:r w:rsidRPr="00AC4AEA">
        <w:rPr>
          <w:rFonts w:ascii="Arial" w:hAnsi="Arial" w:cs="Arial"/>
          <w:sz w:val="20"/>
          <w:szCs w:val="20"/>
        </w:rPr>
        <w:lastRenderedPageBreak/>
        <w:t xml:space="preserve">sin un orden preestablecido, los pronunciamientos más recientes de otros emisores que empleen un Marco Conceptual similar </w:t>
      </w:r>
      <w:r w:rsidR="00A706D2" w:rsidRPr="00AC4AEA">
        <w:rPr>
          <w:rFonts w:ascii="Arial" w:hAnsi="Arial" w:cs="Arial"/>
          <w:sz w:val="20"/>
          <w:szCs w:val="20"/>
        </w:rPr>
        <w:t>al de la FACPCE</w:t>
      </w:r>
      <w:r w:rsidRPr="00AC4AEA">
        <w:rPr>
          <w:rFonts w:ascii="Arial" w:hAnsi="Arial" w:cs="Arial"/>
          <w:sz w:val="20"/>
          <w:szCs w:val="20"/>
        </w:rPr>
        <w:t xml:space="preserve">, </w:t>
      </w:r>
      <w:r w:rsidR="00A706D2" w:rsidRPr="00AC4AEA">
        <w:rPr>
          <w:rFonts w:ascii="Arial" w:hAnsi="Arial" w:cs="Arial"/>
          <w:sz w:val="20"/>
          <w:szCs w:val="20"/>
        </w:rPr>
        <w:t xml:space="preserve">las </w:t>
      </w:r>
      <w:r w:rsidRPr="00AC4AEA">
        <w:rPr>
          <w:rFonts w:ascii="Arial" w:hAnsi="Arial" w:cs="Arial"/>
          <w:sz w:val="20"/>
          <w:szCs w:val="20"/>
        </w:rPr>
        <w:t xml:space="preserve">prácticas aceptadas en </w:t>
      </w:r>
      <w:r w:rsidR="00A706D2" w:rsidRPr="00AC4AEA">
        <w:rPr>
          <w:rFonts w:ascii="Arial" w:hAnsi="Arial" w:cs="Arial"/>
          <w:sz w:val="20"/>
          <w:szCs w:val="20"/>
        </w:rPr>
        <w:t>determinados</w:t>
      </w:r>
      <w:r w:rsidRPr="00AC4AEA">
        <w:rPr>
          <w:rFonts w:ascii="Arial" w:hAnsi="Arial" w:cs="Arial"/>
          <w:sz w:val="20"/>
          <w:szCs w:val="20"/>
        </w:rPr>
        <w:t xml:space="preserve"> ramos o industrias y la doctrina contable.</w:t>
      </w:r>
    </w:p>
    <w:p w:rsidR="002E2F7E" w:rsidRPr="00AC4AEA" w:rsidRDefault="002E2F7E" w:rsidP="00A318EA">
      <w:pPr>
        <w:pStyle w:val="Prrafodelista"/>
        <w:numPr>
          <w:ilvl w:val="0"/>
          <w:numId w:val="29"/>
        </w:numPr>
        <w:contextualSpacing w:val="0"/>
        <w:jc w:val="both"/>
        <w:rPr>
          <w:rFonts w:ascii="Arial" w:hAnsi="Arial" w:cs="Arial"/>
          <w:sz w:val="20"/>
          <w:szCs w:val="20"/>
        </w:rPr>
      </w:pPr>
      <w:r w:rsidRPr="00AC4AEA">
        <w:rPr>
          <w:rFonts w:ascii="Arial" w:hAnsi="Arial" w:cs="Arial"/>
          <w:sz w:val="20"/>
          <w:szCs w:val="20"/>
        </w:rPr>
        <w:t xml:space="preserve">Si un pronunciamiento del IASB, o de otro organismo emisor que emplee un Marco Conceptual similar al de la FACPCE, permitiera para un caso específico y con carácter temporal la aplicación de </w:t>
      </w:r>
      <w:r w:rsidR="00135084" w:rsidRPr="00AC4AEA">
        <w:rPr>
          <w:rFonts w:ascii="Arial" w:hAnsi="Arial" w:cs="Arial"/>
          <w:b/>
          <w:bCs/>
          <w:sz w:val="20"/>
          <w:szCs w:val="20"/>
        </w:rPr>
        <w:t>políticas contables</w:t>
      </w:r>
      <w:r w:rsidRPr="00AC4AEA">
        <w:rPr>
          <w:rFonts w:ascii="Arial" w:hAnsi="Arial" w:cs="Arial"/>
          <w:sz w:val="20"/>
          <w:szCs w:val="20"/>
        </w:rPr>
        <w:t xml:space="preserve"> que estén en conflicto con </w:t>
      </w:r>
      <w:r w:rsidR="002009FE" w:rsidRPr="00AC4AEA">
        <w:rPr>
          <w:rFonts w:ascii="Arial" w:hAnsi="Arial" w:cs="Arial"/>
          <w:sz w:val="20"/>
          <w:szCs w:val="20"/>
        </w:rPr>
        <w:t xml:space="preserve">el </w:t>
      </w:r>
      <w:r w:rsidRPr="00AC4AEA">
        <w:rPr>
          <w:rFonts w:ascii="Arial" w:hAnsi="Arial" w:cs="Arial"/>
          <w:sz w:val="20"/>
          <w:szCs w:val="20"/>
        </w:rPr>
        <w:t xml:space="preserve">Marco Conceptual </w:t>
      </w:r>
      <w:r w:rsidR="002009FE" w:rsidRPr="00AC4AEA">
        <w:rPr>
          <w:rFonts w:ascii="Arial" w:hAnsi="Arial" w:cs="Arial"/>
          <w:sz w:val="20"/>
          <w:szCs w:val="20"/>
        </w:rPr>
        <w:t xml:space="preserve">contenido en la </w:t>
      </w:r>
      <w:r w:rsidR="00C25ED7" w:rsidRPr="00AC4AEA">
        <w:rPr>
          <w:rFonts w:ascii="Arial" w:hAnsi="Arial" w:cs="Arial"/>
          <w:sz w:val="20"/>
          <w:szCs w:val="20"/>
        </w:rPr>
        <w:t xml:space="preserve">Resolución Técnica N° 16 </w:t>
      </w:r>
      <w:r w:rsidRPr="00AC4AEA">
        <w:rPr>
          <w:rFonts w:ascii="Arial" w:hAnsi="Arial" w:cs="Arial"/>
          <w:sz w:val="20"/>
          <w:szCs w:val="20"/>
        </w:rPr>
        <w:t xml:space="preserve">y con las guías que la </w:t>
      </w:r>
      <w:r w:rsidR="00A706D2" w:rsidRPr="00AC4AEA">
        <w:rPr>
          <w:rFonts w:ascii="Arial" w:hAnsi="Arial" w:cs="Arial"/>
          <w:b/>
          <w:bCs/>
          <w:sz w:val="20"/>
          <w:szCs w:val="20"/>
        </w:rPr>
        <w:t>dirección</w:t>
      </w:r>
      <w:r w:rsidR="00A706D2" w:rsidRPr="00AC4AEA">
        <w:rPr>
          <w:rFonts w:ascii="Arial" w:hAnsi="Arial" w:cs="Arial"/>
          <w:sz w:val="20"/>
          <w:szCs w:val="20"/>
        </w:rPr>
        <w:t xml:space="preserve"> </w:t>
      </w:r>
      <w:r w:rsidRPr="00AC4AEA">
        <w:rPr>
          <w:rFonts w:ascii="Arial" w:hAnsi="Arial" w:cs="Arial"/>
          <w:sz w:val="20"/>
          <w:szCs w:val="20"/>
        </w:rPr>
        <w:t>de un</w:t>
      </w:r>
      <w:r w:rsidR="008C490D" w:rsidRPr="00AC4AEA">
        <w:rPr>
          <w:rFonts w:ascii="Arial" w:hAnsi="Arial" w:cs="Arial"/>
          <w:sz w:val="20"/>
          <w:szCs w:val="20"/>
        </w:rPr>
        <w:t>a</w:t>
      </w:r>
      <w:r w:rsidRPr="00AC4AEA">
        <w:rPr>
          <w:rFonts w:ascii="Arial" w:hAnsi="Arial" w:cs="Arial"/>
          <w:sz w:val="20"/>
          <w:szCs w:val="20"/>
        </w:rPr>
        <w:t xml:space="preserve"> ent</w:t>
      </w:r>
      <w:r w:rsidR="008C490D" w:rsidRPr="00AC4AEA">
        <w:rPr>
          <w:rFonts w:ascii="Arial" w:hAnsi="Arial" w:cs="Arial"/>
          <w:sz w:val="20"/>
          <w:szCs w:val="20"/>
        </w:rPr>
        <w:t>idad</w:t>
      </w:r>
      <w:r w:rsidRPr="00AC4AEA">
        <w:rPr>
          <w:rFonts w:ascii="Arial" w:hAnsi="Arial" w:cs="Arial"/>
          <w:sz w:val="20"/>
          <w:szCs w:val="20"/>
        </w:rPr>
        <w:t xml:space="preserve"> emisor</w:t>
      </w:r>
      <w:r w:rsidR="008C490D" w:rsidRPr="00AC4AEA">
        <w:rPr>
          <w:rFonts w:ascii="Arial" w:hAnsi="Arial" w:cs="Arial"/>
          <w:sz w:val="20"/>
          <w:szCs w:val="20"/>
        </w:rPr>
        <w:t>a</w:t>
      </w:r>
      <w:r w:rsidRPr="00AC4AEA">
        <w:rPr>
          <w:rFonts w:ascii="Arial" w:hAnsi="Arial" w:cs="Arial"/>
          <w:sz w:val="20"/>
          <w:szCs w:val="20"/>
        </w:rPr>
        <w:t xml:space="preserve"> </w:t>
      </w:r>
      <w:r w:rsidR="00A706D2" w:rsidRPr="00AC4AEA">
        <w:rPr>
          <w:rFonts w:ascii="Arial" w:hAnsi="Arial" w:cs="Arial"/>
          <w:sz w:val="20"/>
          <w:szCs w:val="20"/>
        </w:rPr>
        <w:t>debe</w:t>
      </w:r>
      <w:r w:rsidRPr="00AC4AEA">
        <w:rPr>
          <w:rFonts w:ascii="Arial" w:hAnsi="Arial" w:cs="Arial"/>
          <w:sz w:val="20"/>
          <w:szCs w:val="20"/>
        </w:rPr>
        <w:t xml:space="preserve"> considerar </w:t>
      </w:r>
      <w:r w:rsidR="00A706D2" w:rsidRPr="00AC4AEA">
        <w:rPr>
          <w:rFonts w:ascii="Arial" w:hAnsi="Arial" w:cs="Arial"/>
          <w:sz w:val="20"/>
          <w:szCs w:val="20"/>
        </w:rPr>
        <w:t>para</w:t>
      </w:r>
      <w:r w:rsidRPr="00AC4AEA">
        <w:rPr>
          <w:rFonts w:ascii="Arial" w:hAnsi="Arial" w:cs="Arial"/>
          <w:sz w:val="20"/>
          <w:szCs w:val="20"/>
        </w:rPr>
        <w:t xml:space="preserve"> </w:t>
      </w:r>
      <w:r w:rsidR="00A706D2" w:rsidRPr="00AC4AEA">
        <w:rPr>
          <w:rFonts w:ascii="Arial" w:hAnsi="Arial" w:cs="Arial"/>
          <w:sz w:val="20"/>
          <w:szCs w:val="20"/>
        </w:rPr>
        <w:t>resolver</w:t>
      </w:r>
      <w:r w:rsidRPr="00AC4AEA">
        <w:rPr>
          <w:rFonts w:ascii="Arial" w:hAnsi="Arial" w:cs="Arial"/>
          <w:sz w:val="20"/>
          <w:szCs w:val="20"/>
        </w:rPr>
        <w:t xml:space="preserve"> una cuestión no prevista, ese pronunciamiento transitorio no podrá utilizarse como fuente supletoria</w:t>
      </w:r>
      <w:r w:rsidR="00A706D2" w:rsidRPr="00AC4AEA">
        <w:rPr>
          <w:rFonts w:ascii="Arial" w:hAnsi="Arial" w:cs="Arial"/>
          <w:sz w:val="20"/>
          <w:szCs w:val="20"/>
        </w:rPr>
        <w:t>.</w:t>
      </w:r>
    </w:p>
    <w:p w:rsidR="002E2F7E" w:rsidRPr="00AC4AEA" w:rsidRDefault="00C671AF" w:rsidP="00A318EA">
      <w:pPr>
        <w:pStyle w:val="Prrafodelista"/>
        <w:numPr>
          <w:ilvl w:val="0"/>
          <w:numId w:val="29"/>
        </w:numPr>
        <w:contextualSpacing w:val="0"/>
        <w:jc w:val="both"/>
        <w:rPr>
          <w:rFonts w:ascii="Arial" w:hAnsi="Arial" w:cs="Arial"/>
          <w:sz w:val="20"/>
          <w:szCs w:val="20"/>
        </w:rPr>
      </w:pPr>
      <w:r w:rsidRPr="00AC4AEA">
        <w:rPr>
          <w:rFonts w:ascii="Arial" w:hAnsi="Arial" w:cs="Arial"/>
          <w:sz w:val="20"/>
          <w:szCs w:val="20"/>
        </w:rPr>
        <w:t>E</w:t>
      </w:r>
      <w:r w:rsidR="002E2F7E" w:rsidRPr="00AC4AEA">
        <w:rPr>
          <w:rFonts w:ascii="Arial" w:hAnsi="Arial" w:cs="Arial"/>
          <w:sz w:val="20"/>
          <w:szCs w:val="20"/>
        </w:rPr>
        <w:t xml:space="preserve">n caso </w:t>
      </w:r>
      <w:r w:rsidR="00A8173B" w:rsidRPr="00AC4AEA">
        <w:rPr>
          <w:rFonts w:ascii="Arial" w:hAnsi="Arial" w:cs="Arial"/>
          <w:sz w:val="20"/>
          <w:szCs w:val="20"/>
        </w:rPr>
        <w:t xml:space="preserve">de </w:t>
      </w:r>
      <w:r w:rsidR="002E2F7E" w:rsidRPr="00AC4AEA">
        <w:rPr>
          <w:rFonts w:ascii="Arial" w:hAnsi="Arial" w:cs="Arial"/>
          <w:sz w:val="20"/>
          <w:szCs w:val="20"/>
        </w:rPr>
        <w:t xml:space="preserve">que </w:t>
      </w:r>
      <w:r w:rsidRPr="00AC4AEA">
        <w:rPr>
          <w:rFonts w:ascii="Arial" w:hAnsi="Arial" w:cs="Arial"/>
          <w:sz w:val="20"/>
          <w:szCs w:val="20"/>
        </w:rPr>
        <w:t>el</w:t>
      </w:r>
      <w:r w:rsidR="002E2F7E" w:rsidRPr="00AC4AEA">
        <w:rPr>
          <w:rFonts w:ascii="Arial" w:hAnsi="Arial" w:cs="Arial"/>
          <w:sz w:val="20"/>
          <w:szCs w:val="20"/>
        </w:rPr>
        <w:t xml:space="preserve"> emisor de la fuente normativa </w:t>
      </w:r>
      <w:r w:rsidRPr="00AC4AEA">
        <w:rPr>
          <w:rFonts w:ascii="Arial" w:hAnsi="Arial" w:cs="Arial"/>
          <w:sz w:val="20"/>
          <w:szCs w:val="20"/>
        </w:rPr>
        <w:t>supletoria</w:t>
      </w:r>
      <w:r w:rsidR="002E2F7E" w:rsidRPr="00AC4AEA">
        <w:rPr>
          <w:rFonts w:ascii="Arial" w:hAnsi="Arial" w:cs="Arial"/>
          <w:sz w:val="20"/>
          <w:szCs w:val="20"/>
        </w:rPr>
        <w:t xml:space="preserve"> </w:t>
      </w:r>
      <w:r w:rsidRPr="00AC4AEA">
        <w:rPr>
          <w:rFonts w:ascii="Arial" w:hAnsi="Arial" w:cs="Arial"/>
          <w:sz w:val="20"/>
          <w:szCs w:val="20"/>
        </w:rPr>
        <w:t>modifique</w:t>
      </w:r>
      <w:r w:rsidR="002E2F7E" w:rsidRPr="00AC4AEA">
        <w:rPr>
          <w:rFonts w:ascii="Arial" w:hAnsi="Arial" w:cs="Arial"/>
          <w:sz w:val="20"/>
          <w:szCs w:val="20"/>
        </w:rPr>
        <w:t xml:space="preserve"> </w:t>
      </w:r>
      <w:r w:rsidRPr="00AC4AEA">
        <w:rPr>
          <w:rFonts w:ascii="Arial" w:hAnsi="Arial" w:cs="Arial"/>
          <w:sz w:val="20"/>
          <w:szCs w:val="20"/>
        </w:rPr>
        <w:t>dicha norma</w:t>
      </w:r>
      <w:r w:rsidR="002E2F7E" w:rsidRPr="00AC4AEA">
        <w:rPr>
          <w:rFonts w:ascii="Arial" w:hAnsi="Arial" w:cs="Arial"/>
          <w:sz w:val="20"/>
          <w:szCs w:val="20"/>
        </w:rPr>
        <w:t xml:space="preserve">, la </w:t>
      </w:r>
      <w:r w:rsidR="00A706D2" w:rsidRPr="00AC4AEA">
        <w:rPr>
          <w:rFonts w:ascii="Arial" w:hAnsi="Arial" w:cs="Arial"/>
          <w:b/>
          <w:bCs/>
          <w:sz w:val="20"/>
          <w:szCs w:val="20"/>
        </w:rPr>
        <w:t>d</w:t>
      </w:r>
      <w:r w:rsidR="002E2F7E" w:rsidRPr="00AC4AEA">
        <w:rPr>
          <w:rFonts w:ascii="Arial" w:hAnsi="Arial" w:cs="Arial"/>
          <w:b/>
          <w:bCs/>
          <w:sz w:val="20"/>
          <w:szCs w:val="20"/>
        </w:rPr>
        <w:t>irección</w:t>
      </w:r>
      <w:r w:rsidR="002E2F7E" w:rsidRPr="00AC4AEA">
        <w:rPr>
          <w:rFonts w:ascii="Arial" w:hAnsi="Arial" w:cs="Arial"/>
          <w:sz w:val="20"/>
          <w:szCs w:val="20"/>
        </w:rPr>
        <w:t xml:space="preserve"> no necesitará reformular sus juicios originales</w:t>
      </w:r>
      <w:r w:rsidR="00A51AA6" w:rsidRPr="00AC4AEA">
        <w:rPr>
          <w:rFonts w:ascii="Arial" w:hAnsi="Arial" w:cs="Arial"/>
          <w:sz w:val="20"/>
          <w:szCs w:val="20"/>
        </w:rPr>
        <w:t xml:space="preserve">. </w:t>
      </w:r>
      <w:r w:rsidRPr="00AC4AEA">
        <w:rPr>
          <w:rFonts w:ascii="Arial" w:hAnsi="Arial" w:cs="Arial"/>
          <w:sz w:val="20"/>
          <w:szCs w:val="20"/>
        </w:rPr>
        <w:t>Si lo hiciera</w:t>
      </w:r>
      <w:r w:rsidR="002E2F7E" w:rsidRPr="00AC4AEA">
        <w:rPr>
          <w:rFonts w:ascii="Arial" w:hAnsi="Arial" w:cs="Arial"/>
          <w:sz w:val="20"/>
          <w:szCs w:val="20"/>
        </w:rPr>
        <w:t xml:space="preserve">, el cambio se contabilizará y expondrá como </w:t>
      </w:r>
      <w:r w:rsidRPr="00AC4AEA">
        <w:rPr>
          <w:rFonts w:ascii="Arial" w:hAnsi="Arial" w:cs="Arial"/>
          <w:sz w:val="20"/>
          <w:szCs w:val="20"/>
        </w:rPr>
        <w:t>una modificación voluntaria</w:t>
      </w:r>
      <w:r w:rsidR="002E2F7E" w:rsidRPr="00AC4AEA">
        <w:rPr>
          <w:rFonts w:ascii="Arial" w:hAnsi="Arial" w:cs="Arial"/>
          <w:sz w:val="20"/>
          <w:szCs w:val="20"/>
        </w:rPr>
        <w:t xml:space="preserve"> de</w:t>
      </w:r>
      <w:r w:rsidRPr="00AC4AEA">
        <w:rPr>
          <w:rFonts w:ascii="Arial" w:hAnsi="Arial" w:cs="Arial"/>
          <w:sz w:val="20"/>
          <w:szCs w:val="20"/>
        </w:rPr>
        <w:t xml:space="preserve"> su</w:t>
      </w:r>
      <w:r w:rsidR="002E2F7E" w:rsidRPr="00AC4AEA">
        <w:rPr>
          <w:rFonts w:ascii="Arial" w:hAnsi="Arial" w:cs="Arial"/>
          <w:sz w:val="20"/>
          <w:szCs w:val="20"/>
        </w:rPr>
        <w:t xml:space="preserve"> </w:t>
      </w:r>
      <w:r w:rsidR="00596F3F" w:rsidRPr="00AC4AEA">
        <w:rPr>
          <w:rFonts w:ascii="Arial" w:hAnsi="Arial" w:cs="Arial"/>
          <w:b/>
          <w:bCs/>
          <w:sz w:val="20"/>
          <w:szCs w:val="20"/>
        </w:rPr>
        <w:t>política contable</w:t>
      </w:r>
      <w:r w:rsidR="002E2F7E" w:rsidRPr="00AC4AEA">
        <w:rPr>
          <w:rFonts w:ascii="Arial" w:hAnsi="Arial" w:cs="Arial"/>
          <w:sz w:val="20"/>
          <w:szCs w:val="20"/>
        </w:rPr>
        <w:t xml:space="preserve">, debiendo </w:t>
      </w:r>
      <w:r w:rsidRPr="00AC4AEA">
        <w:rPr>
          <w:rFonts w:ascii="Arial" w:hAnsi="Arial" w:cs="Arial"/>
          <w:sz w:val="20"/>
          <w:szCs w:val="20"/>
        </w:rPr>
        <w:t>informar en notas</w:t>
      </w:r>
      <w:r w:rsidR="002E2F7E" w:rsidRPr="00AC4AEA">
        <w:rPr>
          <w:rFonts w:ascii="Arial" w:hAnsi="Arial" w:cs="Arial"/>
          <w:sz w:val="20"/>
          <w:szCs w:val="20"/>
        </w:rPr>
        <w:t xml:space="preserve"> las razones del cambio que permiten un mejor cumplimiento</w:t>
      </w:r>
      <w:r w:rsidR="00A706D2" w:rsidRPr="00AC4AEA">
        <w:rPr>
          <w:rFonts w:ascii="Arial" w:hAnsi="Arial" w:cs="Arial"/>
          <w:sz w:val="20"/>
          <w:szCs w:val="20"/>
        </w:rPr>
        <w:t xml:space="preserve"> de los</w:t>
      </w:r>
      <w:r w:rsidR="002E2F7E" w:rsidRPr="00AC4AEA">
        <w:rPr>
          <w:rFonts w:ascii="Arial" w:hAnsi="Arial" w:cs="Arial"/>
          <w:sz w:val="20"/>
          <w:szCs w:val="20"/>
        </w:rPr>
        <w:t xml:space="preserve"> </w:t>
      </w:r>
      <w:r w:rsidR="00A706D2" w:rsidRPr="00AC4AEA">
        <w:rPr>
          <w:rFonts w:ascii="Arial" w:hAnsi="Arial" w:cs="Arial"/>
          <w:b/>
          <w:bCs/>
          <w:sz w:val="20"/>
          <w:szCs w:val="20"/>
        </w:rPr>
        <w:t xml:space="preserve">requisitos de la información contenida en los </w:t>
      </w:r>
      <w:r w:rsidR="00135084" w:rsidRPr="00AC4AEA">
        <w:rPr>
          <w:rFonts w:ascii="Arial" w:hAnsi="Arial" w:cs="Arial"/>
          <w:b/>
          <w:bCs/>
          <w:sz w:val="20"/>
          <w:szCs w:val="20"/>
        </w:rPr>
        <w:t>estados contables</w:t>
      </w:r>
      <w:r w:rsidR="002E2F7E" w:rsidRPr="00AC4AEA">
        <w:rPr>
          <w:rFonts w:ascii="Arial" w:hAnsi="Arial" w:cs="Arial"/>
          <w:sz w:val="20"/>
          <w:szCs w:val="20"/>
        </w:rPr>
        <w:t>.</w:t>
      </w:r>
    </w:p>
    <w:p w:rsidR="00765C6A" w:rsidRPr="00AC4AEA" w:rsidRDefault="002E2F7E" w:rsidP="00A318EA">
      <w:pPr>
        <w:pStyle w:val="Prrafodelista"/>
        <w:numPr>
          <w:ilvl w:val="0"/>
          <w:numId w:val="29"/>
        </w:numPr>
        <w:contextualSpacing w:val="0"/>
        <w:jc w:val="both"/>
        <w:rPr>
          <w:rFonts w:ascii="Arial" w:hAnsi="Arial" w:cs="Arial"/>
          <w:sz w:val="20"/>
          <w:szCs w:val="20"/>
        </w:rPr>
      </w:pPr>
      <w:r w:rsidRPr="00AC4AEA">
        <w:rPr>
          <w:rFonts w:ascii="Arial" w:hAnsi="Arial" w:cs="Arial"/>
          <w:sz w:val="20"/>
          <w:szCs w:val="20"/>
        </w:rPr>
        <w:t xml:space="preserve">Cuando utilice las fuentes indicadas en </w:t>
      </w:r>
      <w:r w:rsidR="008D6B60" w:rsidRPr="00AC4AEA">
        <w:rPr>
          <w:rFonts w:ascii="Arial" w:hAnsi="Arial" w:cs="Arial"/>
          <w:sz w:val="20"/>
          <w:szCs w:val="20"/>
        </w:rPr>
        <w:t>los</w:t>
      </w:r>
      <w:r w:rsidR="00E96324" w:rsidRPr="00AC4AEA">
        <w:rPr>
          <w:rFonts w:ascii="Arial" w:hAnsi="Arial" w:cs="Arial"/>
          <w:sz w:val="20"/>
          <w:szCs w:val="20"/>
        </w:rPr>
        <w:t xml:space="preserve"> párrafo</w:t>
      </w:r>
      <w:r w:rsidR="008D6B60" w:rsidRPr="00AC4AEA">
        <w:rPr>
          <w:rFonts w:ascii="Arial" w:hAnsi="Arial" w:cs="Arial"/>
          <w:sz w:val="20"/>
          <w:szCs w:val="20"/>
        </w:rPr>
        <w:t>s</w:t>
      </w:r>
      <w:r w:rsidR="00712B96" w:rsidRPr="00AC4AEA">
        <w:rPr>
          <w:rFonts w:ascii="Arial" w:hAnsi="Arial" w:cs="Arial"/>
          <w:sz w:val="20"/>
          <w:szCs w:val="20"/>
        </w:rPr>
        <w:t xml:space="preserve"> precedentes,</w:t>
      </w:r>
      <w:r w:rsidR="00111895" w:rsidRPr="00AC4AEA">
        <w:rPr>
          <w:rFonts w:ascii="Arial" w:hAnsi="Arial" w:cs="Arial"/>
          <w:sz w:val="20"/>
          <w:szCs w:val="20"/>
        </w:rPr>
        <w:t xml:space="preserve"> una entidad</w:t>
      </w:r>
      <w:r w:rsidR="00765C6A" w:rsidRPr="00AC4AEA">
        <w:rPr>
          <w:rFonts w:ascii="Arial" w:hAnsi="Arial" w:cs="Arial"/>
          <w:sz w:val="20"/>
          <w:szCs w:val="20"/>
        </w:rPr>
        <w:t>:</w:t>
      </w:r>
      <w:r w:rsidR="00995610" w:rsidRPr="00AC4AEA">
        <w:rPr>
          <w:rFonts w:ascii="Arial" w:hAnsi="Arial" w:cs="Arial"/>
          <w:sz w:val="20"/>
          <w:szCs w:val="20"/>
        </w:rPr>
        <w:t xml:space="preserve"> </w:t>
      </w:r>
    </w:p>
    <w:p w:rsidR="00765C6A" w:rsidRPr="00AC4AEA" w:rsidRDefault="005C225D" w:rsidP="00A318EA">
      <w:pPr>
        <w:pStyle w:val="Prrafodelista"/>
        <w:numPr>
          <w:ilvl w:val="1"/>
          <w:numId w:val="29"/>
        </w:numPr>
        <w:ind w:left="1560"/>
        <w:contextualSpacing w:val="0"/>
        <w:jc w:val="both"/>
        <w:rPr>
          <w:rFonts w:ascii="Arial" w:hAnsi="Arial" w:cs="Arial"/>
          <w:sz w:val="20"/>
          <w:szCs w:val="20"/>
        </w:rPr>
      </w:pPr>
      <w:r w:rsidRPr="00AC4AEA">
        <w:rPr>
          <w:rFonts w:ascii="Arial" w:hAnsi="Arial" w:cs="Arial"/>
          <w:sz w:val="20"/>
          <w:szCs w:val="20"/>
        </w:rPr>
        <w:t xml:space="preserve">revelará </w:t>
      </w:r>
      <w:r w:rsidR="00765C6A" w:rsidRPr="00AC4AEA">
        <w:rPr>
          <w:rFonts w:ascii="Arial" w:hAnsi="Arial" w:cs="Arial"/>
          <w:sz w:val="20"/>
          <w:szCs w:val="20"/>
        </w:rPr>
        <w:t xml:space="preserve">este hecho </w:t>
      </w:r>
      <w:r w:rsidR="00712B96" w:rsidRPr="00AC4AEA">
        <w:rPr>
          <w:rFonts w:ascii="Arial" w:hAnsi="Arial" w:cs="Arial"/>
          <w:sz w:val="20"/>
          <w:szCs w:val="20"/>
        </w:rPr>
        <w:t xml:space="preserve">en </w:t>
      </w:r>
      <w:r w:rsidR="002E2F7E" w:rsidRPr="00AC4AEA">
        <w:rPr>
          <w:rFonts w:ascii="Arial" w:hAnsi="Arial" w:cs="Arial"/>
          <w:sz w:val="20"/>
          <w:szCs w:val="20"/>
        </w:rPr>
        <w:t xml:space="preserve">la nota </w:t>
      </w:r>
      <w:r w:rsidR="00A706D2" w:rsidRPr="00AC4AEA">
        <w:rPr>
          <w:rFonts w:ascii="Arial" w:hAnsi="Arial" w:cs="Arial"/>
          <w:sz w:val="20"/>
          <w:szCs w:val="20"/>
        </w:rPr>
        <w:t>correspondiente</w:t>
      </w:r>
      <w:r w:rsidR="00765C6A" w:rsidRPr="00AC4AEA">
        <w:rPr>
          <w:rFonts w:ascii="Arial" w:hAnsi="Arial" w:cs="Arial"/>
          <w:sz w:val="20"/>
          <w:szCs w:val="20"/>
        </w:rPr>
        <w:t>;</w:t>
      </w:r>
      <w:r w:rsidR="002E2F7E" w:rsidRPr="00AC4AEA">
        <w:rPr>
          <w:rFonts w:ascii="Arial" w:hAnsi="Arial" w:cs="Arial"/>
          <w:sz w:val="20"/>
          <w:szCs w:val="20"/>
        </w:rPr>
        <w:t xml:space="preserve"> </w:t>
      </w:r>
    </w:p>
    <w:p w:rsidR="00765C6A" w:rsidRPr="00AC4AEA" w:rsidRDefault="002E2F7E" w:rsidP="00A318EA">
      <w:pPr>
        <w:pStyle w:val="Prrafodelista"/>
        <w:numPr>
          <w:ilvl w:val="1"/>
          <w:numId w:val="29"/>
        </w:numPr>
        <w:ind w:left="1560"/>
        <w:contextualSpacing w:val="0"/>
        <w:jc w:val="both"/>
        <w:rPr>
          <w:rFonts w:ascii="Arial" w:hAnsi="Arial" w:cs="Arial"/>
          <w:sz w:val="20"/>
          <w:szCs w:val="20"/>
        </w:rPr>
      </w:pPr>
      <w:r w:rsidRPr="00AC4AEA">
        <w:rPr>
          <w:rFonts w:ascii="Arial" w:hAnsi="Arial" w:cs="Arial"/>
          <w:sz w:val="20"/>
          <w:szCs w:val="20"/>
        </w:rPr>
        <w:t>identificar</w:t>
      </w:r>
      <w:r w:rsidR="00712B96" w:rsidRPr="00AC4AEA">
        <w:rPr>
          <w:rFonts w:ascii="Arial" w:hAnsi="Arial" w:cs="Arial"/>
          <w:sz w:val="20"/>
          <w:szCs w:val="20"/>
        </w:rPr>
        <w:t>á</w:t>
      </w:r>
      <w:r w:rsidRPr="00AC4AEA">
        <w:rPr>
          <w:rFonts w:ascii="Arial" w:hAnsi="Arial" w:cs="Arial"/>
          <w:sz w:val="20"/>
          <w:szCs w:val="20"/>
        </w:rPr>
        <w:t xml:space="preserve"> la fuente utilizada</w:t>
      </w:r>
      <w:r w:rsidR="00765C6A" w:rsidRPr="00AC4AEA">
        <w:rPr>
          <w:rFonts w:ascii="Arial" w:hAnsi="Arial" w:cs="Arial"/>
          <w:sz w:val="20"/>
          <w:szCs w:val="20"/>
        </w:rPr>
        <w:t>;</w:t>
      </w:r>
      <w:r w:rsidRPr="00AC4AEA">
        <w:rPr>
          <w:rFonts w:ascii="Arial" w:hAnsi="Arial" w:cs="Arial"/>
          <w:sz w:val="20"/>
          <w:szCs w:val="20"/>
        </w:rPr>
        <w:t xml:space="preserve"> e </w:t>
      </w:r>
    </w:p>
    <w:p w:rsidR="002E2F7E" w:rsidRPr="00AC4AEA" w:rsidRDefault="002E2F7E" w:rsidP="00A318EA">
      <w:pPr>
        <w:pStyle w:val="Prrafodelista"/>
        <w:numPr>
          <w:ilvl w:val="1"/>
          <w:numId w:val="29"/>
        </w:numPr>
        <w:ind w:left="1560"/>
        <w:contextualSpacing w:val="0"/>
        <w:jc w:val="both"/>
        <w:rPr>
          <w:rFonts w:ascii="Arial" w:hAnsi="Arial" w:cs="Arial"/>
          <w:sz w:val="20"/>
          <w:szCs w:val="20"/>
        </w:rPr>
      </w:pPr>
      <w:r w:rsidRPr="00AC4AEA">
        <w:rPr>
          <w:rFonts w:ascii="Arial" w:hAnsi="Arial" w:cs="Arial"/>
          <w:sz w:val="20"/>
          <w:szCs w:val="20"/>
        </w:rPr>
        <w:t>informar</w:t>
      </w:r>
      <w:r w:rsidR="00995610" w:rsidRPr="00AC4AEA">
        <w:rPr>
          <w:rFonts w:ascii="Arial" w:hAnsi="Arial" w:cs="Arial"/>
          <w:sz w:val="20"/>
          <w:szCs w:val="20"/>
        </w:rPr>
        <w:t>á</w:t>
      </w:r>
      <w:r w:rsidRPr="00AC4AEA">
        <w:rPr>
          <w:rFonts w:ascii="Arial" w:hAnsi="Arial" w:cs="Arial"/>
          <w:sz w:val="20"/>
          <w:szCs w:val="20"/>
        </w:rPr>
        <w:t xml:space="preserve"> los fundamentos tenidos en cuenta para su selección.</w:t>
      </w:r>
    </w:p>
    <w:p w:rsidR="00765C6A" w:rsidRPr="00AC4AEA" w:rsidRDefault="00765C6A" w:rsidP="00A318EA">
      <w:pPr>
        <w:pStyle w:val="Prrafodelista"/>
        <w:ind w:left="1080"/>
        <w:contextualSpacing w:val="0"/>
        <w:jc w:val="both"/>
        <w:rPr>
          <w:rFonts w:ascii="Arial" w:hAnsi="Arial" w:cs="Arial"/>
          <w:sz w:val="20"/>
          <w:szCs w:val="20"/>
        </w:rPr>
      </w:pPr>
    </w:p>
    <w:p w:rsidR="00F603F4" w:rsidRPr="00AC4AEA" w:rsidRDefault="00F603F4" w:rsidP="008416FC">
      <w:pPr>
        <w:pStyle w:val="Ttulo4"/>
      </w:pPr>
      <w:bookmarkStart w:id="90" w:name="_Toc101863726"/>
      <w:r w:rsidRPr="00AC4AEA">
        <w:t>Significación</w:t>
      </w:r>
      <w:bookmarkEnd w:id="90"/>
    </w:p>
    <w:p w:rsidR="00F603F4" w:rsidRPr="00AC4AEA" w:rsidRDefault="00F603F4" w:rsidP="00A318EA">
      <w:pPr>
        <w:pStyle w:val="Prrafodelista"/>
        <w:numPr>
          <w:ilvl w:val="0"/>
          <w:numId w:val="29"/>
        </w:numPr>
        <w:contextualSpacing w:val="0"/>
        <w:jc w:val="both"/>
        <w:rPr>
          <w:rFonts w:ascii="Arial" w:hAnsi="Arial" w:cs="Arial"/>
          <w:sz w:val="20"/>
          <w:szCs w:val="20"/>
        </w:rPr>
      </w:pPr>
      <w:bookmarkStart w:id="91" w:name="_Ref101016209"/>
      <w:r w:rsidRPr="00AC4AEA">
        <w:rPr>
          <w:rFonts w:ascii="Arial" w:hAnsi="Arial" w:cs="Arial"/>
          <w:sz w:val="20"/>
          <w:szCs w:val="20"/>
        </w:rPr>
        <w:t xml:space="preserve">Una entidad podrá no aplicar una norma contenida en </w:t>
      </w:r>
      <w:r w:rsidR="002A600D" w:rsidRPr="00AC4AEA">
        <w:rPr>
          <w:rFonts w:ascii="Arial" w:hAnsi="Arial" w:cs="Arial"/>
          <w:sz w:val="20"/>
          <w:szCs w:val="20"/>
        </w:rPr>
        <w:t xml:space="preserve">esta Resolución Técnica </w:t>
      </w:r>
      <w:r w:rsidR="00C33BBE" w:rsidRPr="00AC4AEA">
        <w:rPr>
          <w:rFonts w:ascii="Arial" w:hAnsi="Arial" w:cs="Arial"/>
          <w:sz w:val="20"/>
          <w:szCs w:val="20"/>
        </w:rPr>
        <w:t>u</w:t>
      </w:r>
      <w:r w:rsidR="002A600D" w:rsidRPr="00AC4AEA">
        <w:rPr>
          <w:rFonts w:ascii="Arial" w:hAnsi="Arial" w:cs="Arial"/>
          <w:sz w:val="20"/>
          <w:szCs w:val="20"/>
        </w:rPr>
        <w:t xml:space="preserve"> </w:t>
      </w:r>
      <w:r w:rsidR="002A600D" w:rsidRPr="00AC4AEA">
        <w:rPr>
          <w:rFonts w:ascii="Arial" w:hAnsi="Arial" w:cs="Arial"/>
          <w:b/>
          <w:bCs/>
          <w:sz w:val="20"/>
          <w:szCs w:val="20"/>
        </w:rPr>
        <w:t xml:space="preserve">otras normas contables </w:t>
      </w:r>
      <w:r w:rsidRPr="00AC4AEA">
        <w:rPr>
          <w:rFonts w:ascii="Arial" w:hAnsi="Arial" w:cs="Arial"/>
          <w:sz w:val="20"/>
          <w:szCs w:val="20"/>
        </w:rPr>
        <w:t xml:space="preserve">solo si la desviación no distorsiona significativamente la información contenida en los </w:t>
      </w:r>
      <w:r w:rsidR="00135084" w:rsidRPr="00AC4AEA">
        <w:rPr>
          <w:rFonts w:ascii="Arial" w:hAnsi="Arial" w:cs="Arial"/>
          <w:b/>
          <w:bCs/>
          <w:sz w:val="20"/>
          <w:szCs w:val="20"/>
        </w:rPr>
        <w:t>estados contables</w:t>
      </w:r>
      <w:r w:rsidRPr="00AC4AEA">
        <w:rPr>
          <w:rFonts w:ascii="Arial" w:hAnsi="Arial" w:cs="Arial"/>
          <w:sz w:val="20"/>
          <w:szCs w:val="20"/>
        </w:rPr>
        <w:t xml:space="preserve"> tomados en su conjunto.</w:t>
      </w:r>
      <w:bookmarkEnd w:id="91"/>
      <w:r w:rsidRPr="00AC4AEA">
        <w:rPr>
          <w:rFonts w:ascii="Arial" w:hAnsi="Arial" w:cs="Arial"/>
          <w:sz w:val="20"/>
          <w:szCs w:val="20"/>
        </w:rPr>
        <w:t xml:space="preserve"> </w:t>
      </w:r>
    </w:p>
    <w:p w:rsidR="00F603F4" w:rsidRPr="00AC4AEA" w:rsidRDefault="00F603F4" w:rsidP="00A318EA">
      <w:pPr>
        <w:pStyle w:val="Prrafodelista"/>
        <w:numPr>
          <w:ilvl w:val="0"/>
          <w:numId w:val="29"/>
        </w:numPr>
        <w:contextualSpacing w:val="0"/>
        <w:jc w:val="both"/>
        <w:rPr>
          <w:rFonts w:ascii="Arial" w:hAnsi="Arial" w:cs="Arial"/>
          <w:sz w:val="20"/>
          <w:szCs w:val="20"/>
        </w:rPr>
      </w:pPr>
      <w:bookmarkStart w:id="92" w:name="_Ref75791953"/>
      <w:r w:rsidRPr="00AC4AEA">
        <w:rPr>
          <w:rFonts w:ascii="Arial" w:hAnsi="Arial" w:cs="Arial"/>
          <w:sz w:val="20"/>
          <w:szCs w:val="20"/>
        </w:rPr>
        <w:t xml:space="preserve">Para evaluar la </w:t>
      </w:r>
      <w:r w:rsidRPr="00AC4AEA">
        <w:rPr>
          <w:rFonts w:ascii="Arial" w:hAnsi="Arial" w:cs="Arial"/>
          <w:b/>
          <w:bCs/>
          <w:sz w:val="20"/>
          <w:szCs w:val="20"/>
        </w:rPr>
        <w:t>significación</w:t>
      </w:r>
      <w:r w:rsidRPr="00AC4AEA">
        <w:rPr>
          <w:rFonts w:ascii="Arial" w:hAnsi="Arial" w:cs="Arial"/>
          <w:sz w:val="20"/>
          <w:szCs w:val="20"/>
        </w:rPr>
        <w:t xml:space="preserve"> de una desviación en </w:t>
      </w:r>
      <w:r w:rsidR="00135084" w:rsidRPr="00AC4AEA">
        <w:rPr>
          <w:rFonts w:ascii="Arial" w:hAnsi="Arial" w:cs="Arial"/>
          <w:b/>
          <w:bCs/>
          <w:sz w:val="20"/>
          <w:szCs w:val="20"/>
        </w:rPr>
        <w:t>estados contables</w:t>
      </w:r>
      <w:r w:rsidRPr="00AC4AEA">
        <w:rPr>
          <w:rFonts w:ascii="Arial" w:hAnsi="Arial" w:cs="Arial"/>
          <w:sz w:val="20"/>
          <w:szCs w:val="20"/>
        </w:rPr>
        <w:t xml:space="preserve"> de períodos intermedios, una entidad deberá:</w:t>
      </w:r>
      <w:bookmarkEnd w:id="92"/>
    </w:p>
    <w:p w:rsidR="00F603F4" w:rsidRPr="00AC4AEA" w:rsidRDefault="007A1A60" w:rsidP="00A318EA">
      <w:pPr>
        <w:pStyle w:val="Prrafodelista"/>
        <w:numPr>
          <w:ilvl w:val="1"/>
          <w:numId w:val="29"/>
        </w:numPr>
        <w:ind w:left="1560"/>
        <w:contextualSpacing w:val="0"/>
        <w:jc w:val="both"/>
        <w:rPr>
          <w:rFonts w:ascii="Arial" w:hAnsi="Arial" w:cs="Arial"/>
          <w:sz w:val="20"/>
          <w:szCs w:val="20"/>
        </w:rPr>
      </w:pPr>
      <w:r w:rsidRPr="00AC4AEA">
        <w:rPr>
          <w:rFonts w:ascii="Arial" w:hAnsi="Arial" w:cs="Arial"/>
          <w:sz w:val="20"/>
          <w:szCs w:val="20"/>
        </w:rPr>
        <w:t>e</w:t>
      </w:r>
      <w:r w:rsidR="00F603F4" w:rsidRPr="00AC4AEA">
        <w:rPr>
          <w:rFonts w:ascii="Arial" w:hAnsi="Arial" w:cs="Arial"/>
          <w:sz w:val="20"/>
          <w:szCs w:val="20"/>
        </w:rPr>
        <w:t xml:space="preserve">stimar su incidencia en los </w:t>
      </w:r>
      <w:r w:rsidR="00135084" w:rsidRPr="00AC4AEA">
        <w:rPr>
          <w:rFonts w:ascii="Arial" w:hAnsi="Arial" w:cs="Arial"/>
          <w:b/>
          <w:bCs/>
          <w:sz w:val="20"/>
          <w:szCs w:val="20"/>
        </w:rPr>
        <w:t>estados contables</w:t>
      </w:r>
      <w:r w:rsidR="00F603F4" w:rsidRPr="00AC4AEA">
        <w:rPr>
          <w:rFonts w:ascii="Arial" w:hAnsi="Arial" w:cs="Arial"/>
          <w:sz w:val="20"/>
          <w:szCs w:val="20"/>
        </w:rPr>
        <w:t xml:space="preserve"> del período afectado y no la que tendría sobre los referidos al ejercicio completo</w:t>
      </w:r>
      <w:r w:rsidRPr="00AC4AEA">
        <w:rPr>
          <w:rFonts w:ascii="Arial" w:hAnsi="Arial" w:cs="Arial"/>
          <w:sz w:val="20"/>
          <w:szCs w:val="20"/>
        </w:rPr>
        <w:t>;</w:t>
      </w:r>
      <w:r w:rsidR="00F603F4" w:rsidRPr="00AC4AEA">
        <w:rPr>
          <w:rFonts w:ascii="Arial" w:hAnsi="Arial" w:cs="Arial"/>
          <w:sz w:val="20"/>
          <w:szCs w:val="20"/>
        </w:rPr>
        <w:t xml:space="preserve"> y</w:t>
      </w:r>
    </w:p>
    <w:p w:rsidR="00F603F4" w:rsidRPr="00AC4AEA" w:rsidRDefault="007A1A60" w:rsidP="00A318EA">
      <w:pPr>
        <w:pStyle w:val="Prrafodelista"/>
        <w:numPr>
          <w:ilvl w:val="1"/>
          <w:numId w:val="29"/>
        </w:numPr>
        <w:ind w:left="1560"/>
        <w:contextualSpacing w:val="0"/>
        <w:jc w:val="both"/>
        <w:rPr>
          <w:rFonts w:ascii="Arial" w:hAnsi="Arial" w:cs="Arial"/>
          <w:sz w:val="20"/>
          <w:szCs w:val="20"/>
        </w:rPr>
      </w:pPr>
      <w:r w:rsidRPr="00AC4AEA">
        <w:rPr>
          <w:rFonts w:ascii="Arial" w:hAnsi="Arial" w:cs="Arial"/>
          <w:sz w:val="20"/>
          <w:szCs w:val="20"/>
        </w:rPr>
        <w:t>c</w:t>
      </w:r>
      <w:r w:rsidR="00F603F4" w:rsidRPr="00AC4AEA">
        <w:rPr>
          <w:rFonts w:ascii="Arial" w:hAnsi="Arial" w:cs="Arial"/>
          <w:sz w:val="20"/>
          <w:szCs w:val="20"/>
        </w:rPr>
        <w:t xml:space="preserve">onsiderar que las mediciones de los </w:t>
      </w:r>
      <w:r w:rsidR="00135084" w:rsidRPr="00AC4AEA">
        <w:rPr>
          <w:rFonts w:ascii="Arial" w:hAnsi="Arial" w:cs="Arial"/>
          <w:b/>
          <w:bCs/>
          <w:sz w:val="20"/>
          <w:szCs w:val="20"/>
        </w:rPr>
        <w:t>estados contables</w:t>
      </w:r>
      <w:r w:rsidR="00F603F4" w:rsidRPr="00AC4AEA">
        <w:rPr>
          <w:rFonts w:ascii="Arial" w:hAnsi="Arial" w:cs="Arial"/>
          <w:sz w:val="20"/>
          <w:szCs w:val="20"/>
        </w:rPr>
        <w:t xml:space="preserve"> intermedios pueden basarse en estimaciones, en mayor medida que las </w:t>
      </w:r>
      <w:r w:rsidR="001342C9" w:rsidRPr="00AC4AEA">
        <w:rPr>
          <w:rFonts w:ascii="Arial" w:hAnsi="Arial" w:cs="Arial"/>
          <w:sz w:val="20"/>
          <w:szCs w:val="20"/>
        </w:rPr>
        <w:t xml:space="preserve">contenidas </w:t>
      </w:r>
      <w:r w:rsidR="00F603F4" w:rsidRPr="00AC4AEA">
        <w:rPr>
          <w:rFonts w:ascii="Arial" w:hAnsi="Arial" w:cs="Arial"/>
          <w:sz w:val="20"/>
          <w:szCs w:val="20"/>
        </w:rPr>
        <w:t xml:space="preserve">en los </w:t>
      </w:r>
      <w:r w:rsidR="00135084" w:rsidRPr="00AC4AEA">
        <w:rPr>
          <w:rFonts w:ascii="Arial" w:hAnsi="Arial" w:cs="Arial"/>
          <w:b/>
          <w:bCs/>
          <w:sz w:val="20"/>
          <w:szCs w:val="20"/>
        </w:rPr>
        <w:t>estados contables</w:t>
      </w:r>
      <w:r w:rsidR="00F603F4" w:rsidRPr="00AC4AEA">
        <w:rPr>
          <w:rFonts w:ascii="Arial" w:hAnsi="Arial" w:cs="Arial"/>
          <w:sz w:val="20"/>
          <w:szCs w:val="20"/>
        </w:rPr>
        <w:t xml:space="preserve"> de ejercicio. </w:t>
      </w:r>
    </w:p>
    <w:p w:rsidR="00D50C64" w:rsidRPr="00AC4AEA" w:rsidRDefault="00D50C64" w:rsidP="00A318EA">
      <w:pPr>
        <w:pStyle w:val="Prrafodelista"/>
        <w:ind w:left="708"/>
        <w:contextualSpacing w:val="0"/>
        <w:jc w:val="both"/>
        <w:rPr>
          <w:rFonts w:ascii="Arial" w:hAnsi="Arial" w:cs="Arial"/>
          <w:sz w:val="20"/>
          <w:szCs w:val="20"/>
        </w:rPr>
      </w:pPr>
    </w:p>
    <w:p w:rsidR="00F603F4" w:rsidRPr="00AC4AEA" w:rsidRDefault="00853F80" w:rsidP="008416FC">
      <w:pPr>
        <w:pStyle w:val="Ttulo4"/>
      </w:pPr>
      <w:bookmarkStart w:id="93" w:name="_Toc101863727"/>
      <w:r w:rsidRPr="00AC4AEA">
        <w:t>Costo o esfuerzo desproporcionado</w:t>
      </w:r>
      <w:bookmarkEnd w:id="93"/>
    </w:p>
    <w:tbl>
      <w:tblPr>
        <w:tblStyle w:val="Tablaconcuadrcula"/>
        <w:tblW w:w="8221" w:type="dxa"/>
        <w:tblInd w:w="279" w:type="dxa"/>
        <w:tblLook w:val="04A0"/>
      </w:tblPr>
      <w:tblGrid>
        <w:gridCol w:w="8221"/>
      </w:tblGrid>
      <w:tr w:rsidR="00E618EF" w:rsidRPr="00AC4AEA" w:rsidTr="007F39FB">
        <w:tc>
          <w:tcPr>
            <w:tcW w:w="8221" w:type="dxa"/>
          </w:tcPr>
          <w:p w:rsidR="008416FC" w:rsidRPr="00AC4AEA" w:rsidRDefault="008416FC" w:rsidP="008416FC">
            <w:pPr>
              <w:pStyle w:val="Prrafodelista"/>
              <w:ind w:left="0"/>
              <w:contextualSpacing w:val="0"/>
              <w:rPr>
                <w:rFonts w:ascii="Arial" w:hAnsi="Arial" w:cs="Arial"/>
                <w:color w:val="00B050"/>
                <w:sz w:val="20"/>
                <w:szCs w:val="20"/>
              </w:rPr>
            </w:pPr>
            <w:bookmarkStart w:id="94" w:name="_Ref106361674"/>
            <w:r w:rsidRPr="00AC4AEA">
              <w:rPr>
                <w:rFonts w:ascii="Arial" w:hAnsi="Arial" w:cs="Arial"/>
                <w:color w:val="00B050"/>
                <w:sz w:val="20"/>
                <w:szCs w:val="20"/>
              </w:rPr>
              <w:t>Aclaración</w:t>
            </w:r>
            <w:r w:rsidR="00CA1ABA" w:rsidRPr="00AC4AEA">
              <w:rPr>
                <w:rFonts w:ascii="Arial" w:hAnsi="Arial" w:cs="Arial"/>
                <w:color w:val="00B050"/>
                <w:sz w:val="20"/>
                <w:szCs w:val="20"/>
              </w:rPr>
              <w:t xml:space="preserve"> (</w:t>
            </w:r>
            <w:r w:rsidR="0054064C" w:rsidRPr="00AC4AEA">
              <w:rPr>
                <w:rFonts w:ascii="Arial" w:hAnsi="Arial" w:cs="Arial"/>
                <w:color w:val="00B050"/>
                <w:sz w:val="20"/>
                <w:szCs w:val="20"/>
              </w:rPr>
              <w:t>texto no integrante de la presente Resolución Técnica)</w:t>
            </w:r>
          </w:p>
        </w:tc>
      </w:tr>
      <w:tr w:rsidR="00E618EF" w:rsidRPr="00AC4AEA" w:rsidTr="007F39FB">
        <w:tc>
          <w:tcPr>
            <w:tcW w:w="8221" w:type="dxa"/>
          </w:tcPr>
          <w:p w:rsidR="00462E5C" w:rsidRPr="00AC4AEA" w:rsidRDefault="00B977D2" w:rsidP="008416FC">
            <w:pPr>
              <w:pStyle w:val="Prrafodelista"/>
              <w:ind w:left="0"/>
              <w:contextualSpacing w:val="0"/>
              <w:rPr>
                <w:rFonts w:ascii="Arial" w:hAnsi="Arial" w:cs="Arial"/>
                <w:color w:val="00B050"/>
                <w:sz w:val="20"/>
                <w:szCs w:val="20"/>
              </w:rPr>
            </w:pPr>
            <w:r w:rsidRPr="00AC4AEA">
              <w:rPr>
                <w:rFonts w:ascii="Arial" w:hAnsi="Arial" w:cs="Arial"/>
                <w:color w:val="00B050"/>
                <w:sz w:val="20"/>
                <w:szCs w:val="20"/>
              </w:rPr>
              <w:t>En el párrafo</w:t>
            </w:r>
            <w:r w:rsidR="001C4138">
              <w:rPr>
                <w:rFonts w:ascii="Arial" w:hAnsi="Arial" w:cs="Arial"/>
                <w:color w:val="00B050"/>
                <w:sz w:val="20"/>
                <w:szCs w:val="20"/>
              </w:rPr>
              <w:fldChar w:fldCharType="begin"/>
            </w:r>
            <w:r w:rsidR="00EA6929">
              <w:rPr>
                <w:rFonts w:ascii="Arial" w:hAnsi="Arial" w:cs="Arial"/>
                <w:color w:val="00B050"/>
                <w:sz w:val="20"/>
                <w:szCs w:val="20"/>
              </w:rPr>
              <w:instrText xml:space="preserve"> REF _Ref136445073 \r \h </w:instrText>
            </w:r>
            <w:r w:rsidR="001C4138">
              <w:rPr>
                <w:rFonts w:ascii="Arial" w:hAnsi="Arial" w:cs="Arial"/>
                <w:color w:val="00B050"/>
                <w:sz w:val="20"/>
                <w:szCs w:val="20"/>
              </w:rPr>
            </w:r>
            <w:r w:rsidR="001C4138">
              <w:rPr>
                <w:rFonts w:ascii="Arial" w:hAnsi="Arial" w:cs="Arial"/>
                <w:color w:val="00B050"/>
                <w:sz w:val="20"/>
                <w:szCs w:val="20"/>
              </w:rPr>
              <w:fldChar w:fldCharType="separate"/>
            </w:r>
            <w:r w:rsidR="00D33A5D">
              <w:rPr>
                <w:rFonts w:ascii="Arial" w:hAnsi="Arial" w:cs="Arial"/>
                <w:color w:val="00B050"/>
                <w:sz w:val="20"/>
                <w:szCs w:val="20"/>
              </w:rPr>
              <w:t>83</w:t>
            </w:r>
            <w:r w:rsidR="001C4138">
              <w:rPr>
                <w:rFonts w:ascii="Arial" w:hAnsi="Arial" w:cs="Arial"/>
                <w:color w:val="00B050"/>
                <w:sz w:val="20"/>
                <w:szCs w:val="20"/>
              </w:rPr>
              <w:fldChar w:fldCharType="end"/>
            </w:r>
            <w:r w:rsidR="000E1F4C" w:rsidRPr="00AC4AEA">
              <w:rPr>
                <w:rFonts w:ascii="Arial" w:hAnsi="Arial" w:cs="Arial"/>
                <w:color w:val="00B050"/>
                <w:sz w:val="20"/>
                <w:szCs w:val="20"/>
              </w:rPr>
              <w:t>,</w:t>
            </w:r>
            <w:r w:rsidR="008416FC" w:rsidRPr="00AC4AEA">
              <w:rPr>
                <w:rFonts w:ascii="Arial" w:hAnsi="Arial" w:cs="Arial"/>
                <w:color w:val="00B050"/>
                <w:sz w:val="20"/>
                <w:szCs w:val="20"/>
              </w:rPr>
              <w:t xml:space="preserve"> </w:t>
            </w:r>
            <w:r w:rsidRPr="00AC4AEA">
              <w:rPr>
                <w:rFonts w:ascii="Arial" w:hAnsi="Arial" w:cs="Arial"/>
                <w:color w:val="00B050"/>
                <w:sz w:val="20"/>
                <w:szCs w:val="20"/>
              </w:rPr>
              <w:t>se establecen las reglas para seleccionar un tratamiento contable alternativo con base en el principio de</w:t>
            </w:r>
            <w:r w:rsidR="008416FC" w:rsidRPr="00AC4AEA">
              <w:rPr>
                <w:rFonts w:ascii="Arial" w:hAnsi="Arial" w:cs="Arial"/>
                <w:color w:val="00B050"/>
                <w:sz w:val="20"/>
                <w:szCs w:val="20"/>
              </w:rPr>
              <w:t xml:space="preserve"> “costo o esfuerzo desproporcionado”</w:t>
            </w:r>
            <w:r w:rsidRPr="00AC4AEA">
              <w:rPr>
                <w:rFonts w:ascii="Arial" w:hAnsi="Arial" w:cs="Arial"/>
                <w:color w:val="00B050"/>
                <w:sz w:val="20"/>
                <w:szCs w:val="20"/>
              </w:rPr>
              <w:t xml:space="preserve">. </w:t>
            </w:r>
            <w:r w:rsidR="00462E5C" w:rsidRPr="00AC4AEA">
              <w:rPr>
                <w:rFonts w:ascii="Arial" w:hAnsi="Arial" w:cs="Arial"/>
                <w:color w:val="00B050"/>
                <w:sz w:val="20"/>
                <w:szCs w:val="20"/>
              </w:rPr>
              <w:t xml:space="preserve">En síntesis, </w:t>
            </w:r>
            <w:r w:rsidR="00462E5C" w:rsidRPr="00AC4AEA">
              <w:rPr>
                <w:rFonts w:ascii="Arial" w:hAnsi="Arial" w:cs="Arial"/>
                <w:color w:val="00B050"/>
                <w:sz w:val="20"/>
                <w:szCs w:val="20"/>
              </w:rPr>
              <w:lastRenderedPageBreak/>
              <w:t>para aplicar este principio, una entidad evaluará:</w:t>
            </w:r>
          </w:p>
          <w:p w:rsidR="00006C99" w:rsidRPr="00AC4AEA" w:rsidRDefault="005E3CE8" w:rsidP="00C01B25">
            <w:pPr>
              <w:pStyle w:val="Prrafodelista"/>
              <w:numPr>
                <w:ilvl w:val="0"/>
                <w:numId w:val="651"/>
              </w:numPr>
              <w:contextualSpacing w:val="0"/>
              <w:rPr>
                <w:rFonts w:ascii="Arial" w:hAnsi="Arial" w:cs="Arial"/>
                <w:color w:val="00B050"/>
                <w:sz w:val="20"/>
                <w:szCs w:val="20"/>
              </w:rPr>
            </w:pPr>
            <w:r w:rsidRPr="00AC4AEA">
              <w:rPr>
                <w:rFonts w:ascii="Arial" w:hAnsi="Arial" w:cs="Arial"/>
                <w:color w:val="00B050"/>
                <w:sz w:val="20"/>
                <w:szCs w:val="20"/>
              </w:rPr>
              <w:t>c</w:t>
            </w:r>
            <w:r w:rsidR="00462E5C" w:rsidRPr="00AC4AEA">
              <w:rPr>
                <w:rFonts w:ascii="Arial" w:hAnsi="Arial" w:cs="Arial"/>
                <w:color w:val="00B050"/>
                <w:sz w:val="20"/>
                <w:szCs w:val="20"/>
              </w:rPr>
              <w:t xml:space="preserve">ómo se espera que </w:t>
            </w:r>
            <w:r w:rsidRPr="00AC4AEA">
              <w:rPr>
                <w:rFonts w:ascii="Arial" w:hAnsi="Arial" w:cs="Arial"/>
                <w:color w:val="00B050"/>
                <w:sz w:val="20"/>
                <w:szCs w:val="20"/>
              </w:rPr>
              <w:t>sus</w:t>
            </w:r>
            <w:r w:rsidR="00462E5C" w:rsidRPr="00AC4AEA">
              <w:rPr>
                <w:rFonts w:ascii="Arial" w:hAnsi="Arial" w:cs="Arial"/>
                <w:color w:val="00B050"/>
                <w:sz w:val="20"/>
                <w:szCs w:val="20"/>
              </w:rPr>
              <w:t xml:space="preserve"> </w:t>
            </w:r>
            <w:r w:rsidR="00462E5C" w:rsidRPr="00AC4AEA">
              <w:rPr>
                <w:rFonts w:ascii="Arial" w:hAnsi="Arial" w:cs="Arial"/>
                <w:b/>
                <w:bCs/>
                <w:color w:val="00B050"/>
                <w:sz w:val="20"/>
                <w:szCs w:val="20"/>
              </w:rPr>
              <w:t>estados contables</w:t>
            </w:r>
            <w:r w:rsidR="00462E5C" w:rsidRPr="00AC4AEA">
              <w:rPr>
                <w:rFonts w:ascii="Arial" w:hAnsi="Arial" w:cs="Arial"/>
                <w:color w:val="00B050"/>
                <w:sz w:val="20"/>
                <w:szCs w:val="20"/>
              </w:rPr>
              <w:t xml:space="preserve"> sean utilizados, </w:t>
            </w:r>
            <w:r w:rsidRPr="00AC4AEA">
              <w:rPr>
                <w:rFonts w:ascii="Arial" w:hAnsi="Arial" w:cs="Arial"/>
                <w:color w:val="00B050"/>
                <w:sz w:val="20"/>
                <w:szCs w:val="20"/>
              </w:rPr>
              <w:t>con base en</w:t>
            </w:r>
            <w:r w:rsidR="00462E5C" w:rsidRPr="00AC4AEA">
              <w:rPr>
                <w:rFonts w:ascii="Arial" w:hAnsi="Arial" w:cs="Arial"/>
                <w:color w:val="00B050"/>
                <w:sz w:val="20"/>
                <w:szCs w:val="20"/>
              </w:rPr>
              <w:t xml:space="preserve"> los </w:t>
            </w:r>
            <w:r w:rsidR="00462E5C" w:rsidRPr="00AC4AEA">
              <w:rPr>
                <w:rFonts w:ascii="Arial" w:hAnsi="Arial" w:cs="Arial"/>
                <w:b/>
                <w:bCs/>
                <w:color w:val="00B050"/>
                <w:sz w:val="20"/>
                <w:szCs w:val="20"/>
              </w:rPr>
              <w:t>usuarios</w:t>
            </w:r>
            <w:r w:rsidR="00462E5C" w:rsidRPr="00AC4AEA">
              <w:rPr>
                <w:rFonts w:ascii="Arial" w:hAnsi="Arial" w:cs="Arial"/>
                <w:color w:val="00B050"/>
                <w:sz w:val="20"/>
                <w:szCs w:val="20"/>
              </w:rPr>
              <w:t xml:space="preserve"> de tales estados a </w:t>
            </w:r>
            <w:r w:rsidR="00006C99" w:rsidRPr="00AC4AEA">
              <w:rPr>
                <w:rFonts w:ascii="Arial" w:hAnsi="Arial" w:cs="Arial"/>
                <w:color w:val="00B050"/>
                <w:sz w:val="20"/>
                <w:szCs w:val="20"/>
              </w:rPr>
              <w:t xml:space="preserve">la fecha de la aprobación por parte de la </w:t>
            </w:r>
            <w:r w:rsidR="00006C99" w:rsidRPr="00AC4AEA">
              <w:rPr>
                <w:rFonts w:ascii="Arial" w:hAnsi="Arial" w:cs="Arial"/>
                <w:b/>
                <w:bCs/>
                <w:color w:val="00B050"/>
                <w:sz w:val="20"/>
                <w:szCs w:val="20"/>
              </w:rPr>
              <w:t>dirección</w:t>
            </w:r>
            <w:r w:rsidR="00744ED1" w:rsidRPr="00AC4AEA">
              <w:rPr>
                <w:rFonts w:ascii="Arial" w:hAnsi="Arial" w:cs="Arial"/>
                <w:color w:val="00B050"/>
                <w:sz w:val="20"/>
                <w:szCs w:val="20"/>
              </w:rPr>
              <w:t>; y</w:t>
            </w:r>
          </w:p>
          <w:p w:rsidR="008416FC" w:rsidRPr="00AC4AEA" w:rsidRDefault="00744ED1" w:rsidP="00C01B25">
            <w:pPr>
              <w:pStyle w:val="Prrafodelista"/>
              <w:numPr>
                <w:ilvl w:val="0"/>
                <w:numId w:val="651"/>
              </w:numPr>
              <w:contextualSpacing w:val="0"/>
              <w:rPr>
                <w:rFonts w:ascii="Arial" w:hAnsi="Arial" w:cs="Arial"/>
                <w:color w:val="00B050"/>
                <w:sz w:val="20"/>
                <w:szCs w:val="20"/>
              </w:rPr>
            </w:pPr>
            <w:r w:rsidRPr="00AC4AEA">
              <w:rPr>
                <w:rFonts w:ascii="Arial" w:hAnsi="Arial" w:cs="Arial"/>
                <w:color w:val="00B050"/>
                <w:sz w:val="20"/>
                <w:szCs w:val="20"/>
              </w:rPr>
              <w:t>e</w:t>
            </w:r>
            <w:r w:rsidR="00006C99" w:rsidRPr="00AC4AEA">
              <w:rPr>
                <w:rFonts w:ascii="Arial" w:hAnsi="Arial" w:cs="Arial"/>
                <w:color w:val="00B050"/>
                <w:sz w:val="20"/>
                <w:szCs w:val="20"/>
              </w:rPr>
              <w:t xml:space="preserve">l costo de </w:t>
            </w:r>
            <w:r w:rsidR="006926CB" w:rsidRPr="00AC4AEA">
              <w:rPr>
                <w:rFonts w:ascii="Arial" w:hAnsi="Arial" w:cs="Arial"/>
                <w:color w:val="00B050"/>
                <w:sz w:val="20"/>
                <w:szCs w:val="20"/>
              </w:rPr>
              <w:t>aplicar</w:t>
            </w:r>
            <w:r w:rsidR="00006C99" w:rsidRPr="00AC4AEA">
              <w:rPr>
                <w:rFonts w:ascii="Arial" w:hAnsi="Arial" w:cs="Arial"/>
                <w:color w:val="00B050"/>
                <w:sz w:val="20"/>
                <w:szCs w:val="20"/>
              </w:rPr>
              <w:t xml:space="preserve"> </w:t>
            </w:r>
            <w:r w:rsidR="006926CB" w:rsidRPr="00AC4AEA">
              <w:rPr>
                <w:rFonts w:ascii="Arial" w:hAnsi="Arial" w:cs="Arial"/>
                <w:color w:val="00B050"/>
                <w:sz w:val="20"/>
                <w:szCs w:val="20"/>
              </w:rPr>
              <w:t>e</w:t>
            </w:r>
            <w:r w:rsidR="00006C99" w:rsidRPr="00AC4AEA">
              <w:rPr>
                <w:rFonts w:ascii="Arial" w:hAnsi="Arial" w:cs="Arial"/>
                <w:color w:val="00B050"/>
                <w:sz w:val="20"/>
                <w:szCs w:val="20"/>
              </w:rPr>
              <w:t xml:space="preserve">l tratamiento que se </w:t>
            </w:r>
            <w:r w:rsidR="006926CB" w:rsidRPr="00AC4AEA">
              <w:rPr>
                <w:rFonts w:ascii="Arial" w:hAnsi="Arial" w:cs="Arial"/>
                <w:color w:val="00B050"/>
                <w:sz w:val="20"/>
                <w:szCs w:val="20"/>
              </w:rPr>
              <w:t xml:space="preserve">pretende </w:t>
            </w:r>
            <w:r w:rsidR="00006C99" w:rsidRPr="00AC4AEA">
              <w:rPr>
                <w:rFonts w:ascii="Arial" w:hAnsi="Arial" w:cs="Arial"/>
                <w:color w:val="00B050"/>
                <w:sz w:val="20"/>
                <w:szCs w:val="20"/>
              </w:rPr>
              <w:t>deja</w:t>
            </w:r>
            <w:r w:rsidR="006926CB" w:rsidRPr="00AC4AEA">
              <w:rPr>
                <w:rFonts w:ascii="Arial" w:hAnsi="Arial" w:cs="Arial"/>
                <w:color w:val="00B050"/>
                <w:sz w:val="20"/>
                <w:szCs w:val="20"/>
              </w:rPr>
              <w:t>r</w:t>
            </w:r>
            <w:r w:rsidR="00006C99" w:rsidRPr="00AC4AEA">
              <w:rPr>
                <w:rFonts w:ascii="Arial" w:hAnsi="Arial" w:cs="Arial"/>
                <w:color w:val="00B050"/>
                <w:sz w:val="20"/>
                <w:szCs w:val="20"/>
              </w:rPr>
              <w:t xml:space="preserve"> de cumplir</w:t>
            </w:r>
            <w:r w:rsidR="005E3CE8" w:rsidRPr="00AC4AEA">
              <w:rPr>
                <w:rFonts w:ascii="Arial" w:hAnsi="Arial" w:cs="Arial"/>
                <w:color w:val="00B050"/>
                <w:sz w:val="20"/>
                <w:szCs w:val="20"/>
              </w:rPr>
              <w:t>.</w:t>
            </w:r>
            <w:r w:rsidR="008416FC" w:rsidRPr="00AC4AEA">
              <w:rPr>
                <w:rFonts w:ascii="Arial" w:hAnsi="Arial" w:cs="Arial"/>
                <w:color w:val="00B050"/>
                <w:sz w:val="20"/>
                <w:szCs w:val="20"/>
              </w:rPr>
              <w:t xml:space="preserve"> </w:t>
            </w:r>
          </w:p>
          <w:p w:rsidR="00833AC8" w:rsidRPr="00AC4AEA" w:rsidRDefault="00F4717A" w:rsidP="00744ED1">
            <w:pPr>
              <w:rPr>
                <w:rFonts w:ascii="Arial" w:hAnsi="Arial" w:cs="Arial"/>
                <w:color w:val="00B050"/>
                <w:sz w:val="20"/>
                <w:szCs w:val="20"/>
              </w:rPr>
            </w:pPr>
            <w:r w:rsidRPr="00AC4AEA">
              <w:rPr>
                <w:rFonts w:ascii="Arial" w:hAnsi="Arial" w:cs="Arial"/>
                <w:color w:val="00B050"/>
                <w:sz w:val="20"/>
                <w:szCs w:val="20"/>
              </w:rPr>
              <w:t>Al aplicar el párrafo 83</w:t>
            </w:r>
            <w:r w:rsidR="001E29B0" w:rsidRPr="00AC4AEA">
              <w:rPr>
                <w:rFonts w:ascii="Arial" w:hAnsi="Arial" w:cs="Arial"/>
                <w:color w:val="00B050"/>
                <w:sz w:val="20"/>
                <w:szCs w:val="20"/>
              </w:rPr>
              <w:t>,</w:t>
            </w:r>
            <w:r w:rsidRPr="00AC4AEA">
              <w:rPr>
                <w:rFonts w:ascii="Arial" w:hAnsi="Arial" w:cs="Arial"/>
                <w:color w:val="00B050"/>
                <w:sz w:val="20"/>
                <w:szCs w:val="20"/>
              </w:rPr>
              <w:t xml:space="preserve"> </w:t>
            </w:r>
            <w:r w:rsidR="001E29B0" w:rsidRPr="00AC4AEA">
              <w:rPr>
                <w:rFonts w:ascii="Arial" w:hAnsi="Arial" w:cs="Arial"/>
                <w:color w:val="00B050"/>
                <w:sz w:val="20"/>
                <w:szCs w:val="20"/>
              </w:rPr>
              <w:t>una</w:t>
            </w:r>
            <w:r w:rsidRPr="00AC4AEA">
              <w:rPr>
                <w:rFonts w:ascii="Arial" w:hAnsi="Arial" w:cs="Arial"/>
                <w:color w:val="00B050"/>
                <w:sz w:val="20"/>
                <w:szCs w:val="20"/>
              </w:rPr>
              <w:t xml:space="preserve"> entidad </w:t>
            </w:r>
            <w:r w:rsidR="001E29B0" w:rsidRPr="00AC4AEA">
              <w:rPr>
                <w:rFonts w:ascii="Arial" w:hAnsi="Arial" w:cs="Arial"/>
                <w:color w:val="00B050"/>
                <w:sz w:val="20"/>
                <w:szCs w:val="20"/>
              </w:rPr>
              <w:t>e</w:t>
            </w:r>
            <w:r w:rsidRPr="00AC4AEA">
              <w:rPr>
                <w:rFonts w:ascii="Arial" w:hAnsi="Arial" w:cs="Arial"/>
                <w:color w:val="00B050"/>
                <w:sz w:val="20"/>
                <w:szCs w:val="20"/>
              </w:rPr>
              <w:t>valuar</w:t>
            </w:r>
            <w:r w:rsidR="001E29B0" w:rsidRPr="00AC4AEA">
              <w:rPr>
                <w:rFonts w:ascii="Arial" w:hAnsi="Arial" w:cs="Arial"/>
                <w:color w:val="00B050"/>
                <w:sz w:val="20"/>
                <w:szCs w:val="20"/>
              </w:rPr>
              <w:t>á</w:t>
            </w:r>
            <w:r w:rsidRPr="00AC4AEA">
              <w:rPr>
                <w:rFonts w:ascii="Arial" w:hAnsi="Arial" w:cs="Arial"/>
                <w:color w:val="00B050"/>
                <w:sz w:val="20"/>
                <w:szCs w:val="20"/>
              </w:rPr>
              <w:t xml:space="preserve"> los dos </w:t>
            </w:r>
            <w:r w:rsidR="00587354" w:rsidRPr="00AC4AEA">
              <w:rPr>
                <w:rFonts w:ascii="Arial" w:hAnsi="Arial" w:cs="Arial"/>
                <w:color w:val="00B050"/>
                <w:sz w:val="20"/>
                <w:szCs w:val="20"/>
              </w:rPr>
              <w:t xml:space="preserve">aspectos referidos en los incisos a) y b) </w:t>
            </w:r>
            <w:r w:rsidR="001E29B0" w:rsidRPr="00AC4AEA">
              <w:rPr>
                <w:rFonts w:ascii="Arial" w:hAnsi="Arial" w:cs="Arial"/>
                <w:color w:val="00B050"/>
                <w:sz w:val="20"/>
                <w:szCs w:val="20"/>
              </w:rPr>
              <w:t>precedentes</w:t>
            </w:r>
            <w:r w:rsidR="00587354" w:rsidRPr="00AC4AEA">
              <w:rPr>
                <w:rFonts w:ascii="Arial" w:hAnsi="Arial" w:cs="Arial"/>
                <w:color w:val="00B050"/>
                <w:sz w:val="20"/>
                <w:szCs w:val="20"/>
              </w:rPr>
              <w:t xml:space="preserve">, y no </w:t>
            </w:r>
            <w:r w:rsidR="0064476E" w:rsidRPr="00AC4AEA">
              <w:rPr>
                <w:rFonts w:ascii="Arial" w:hAnsi="Arial" w:cs="Arial"/>
                <w:color w:val="00B050"/>
                <w:sz w:val="20"/>
                <w:szCs w:val="20"/>
              </w:rPr>
              <w:t xml:space="preserve">evaluará, </w:t>
            </w:r>
            <w:r w:rsidR="00587354" w:rsidRPr="00AC4AEA">
              <w:rPr>
                <w:rFonts w:ascii="Arial" w:hAnsi="Arial" w:cs="Arial"/>
                <w:color w:val="00B050"/>
                <w:sz w:val="20"/>
                <w:szCs w:val="20"/>
              </w:rPr>
              <w:t>de manera aislada</w:t>
            </w:r>
            <w:r w:rsidR="0064476E" w:rsidRPr="00AC4AEA">
              <w:rPr>
                <w:rFonts w:ascii="Arial" w:hAnsi="Arial" w:cs="Arial"/>
                <w:color w:val="00B050"/>
                <w:sz w:val="20"/>
                <w:szCs w:val="20"/>
              </w:rPr>
              <w:t>, solo</w:t>
            </w:r>
            <w:r w:rsidR="00587354" w:rsidRPr="00AC4AEA">
              <w:rPr>
                <w:rFonts w:ascii="Arial" w:hAnsi="Arial" w:cs="Arial"/>
                <w:color w:val="00B050"/>
                <w:sz w:val="20"/>
                <w:szCs w:val="20"/>
              </w:rPr>
              <w:t xml:space="preserve"> uno de ellos.</w:t>
            </w:r>
          </w:p>
          <w:p w:rsidR="003B7DA1" w:rsidRPr="00AC4AEA" w:rsidRDefault="00833AC8" w:rsidP="00744ED1">
            <w:pPr>
              <w:rPr>
                <w:rFonts w:ascii="Arial" w:hAnsi="Arial" w:cs="Arial"/>
                <w:color w:val="00B050"/>
                <w:sz w:val="20"/>
                <w:szCs w:val="20"/>
              </w:rPr>
            </w:pPr>
            <w:r w:rsidRPr="00AC4AEA">
              <w:rPr>
                <w:rFonts w:ascii="Arial" w:hAnsi="Arial" w:cs="Arial"/>
                <w:color w:val="00B050"/>
                <w:sz w:val="20"/>
                <w:szCs w:val="20"/>
              </w:rPr>
              <w:t xml:space="preserve">En esta Resolución Técnica se presentan tratamientos </w:t>
            </w:r>
            <w:r w:rsidR="003B7DA1" w:rsidRPr="00AC4AEA">
              <w:rPr>
                <w:rFonts w:ascii="Arial" w:hAnsi="Arial" w:cs="Arial"/>
                <w:color w:val="00B050"/>
                <w:sz w:val="20"/>
                <w:szCs w:val="20"/>
              </w:rPr>
              <w:t>alternativos</w:t>
            </w:r>
            <w:r w:rsidRPr="00AC4AEA">
              <w:rPr>
                <w:rFonts w:ascii="Arial" w:hAnsi="Arial" w:cs="Arial"/>
                <w:color w:val="00B050"/>
                <w:sz w:val="20"/>
                <w:szCs w:val="20"/>
              </w:rPr>
              <w:t xml:space="preserve">, basados en la aplicación del párrafo 83, </w:t>
            </w:r>
            <w:r w:rsidR="003B7DA1" w:rsidRPr="00AC4AEA">
              <w:rPr>
                <w:rFonts w:ascii="Arial" w:hAnsi="Arial" w:cs="Arial"/>
                <w:color w:val="00B050"/>
                <w:sz w:val="20"/>
                <w:szCs w:val="20"/>
              </w:rPr>
              <w:t>para los siguientes casos:</w:t>
            </w:r>
          </w:p>
          <w:p w:rsidR="00AA2E2C" w:rsidRPr="00AC4AEA" w:rsidRDefault="00C851C5" w:rsidP="00C01B25">
            <w:pPr>
              <w:pStyle w:val="Prrafodelista"/>
              <w:numPr>
                <w:ilvl w:val="0"/>
                <w:numId w:val="652"/>
              </w:numPr>
              <w:rPr>
                <w:rFonts w:ascii="Arial" w:hAnsi="Arial" w:cs="Arial"/>
                <w:color w:val="00B050"/>
                <w:sz w:val="20"/>
                <w:szCs w:val="20"/>
              </w:rPr>
            </w:pPr>
            <w:r w:rsidRPr="00AC4AEA">
              <w:rPr>
                <w:rFonts w:ascii="Arial" w:hAnsi="Arial" w:cs="Arial"/>
                <w:color w:val="00B050"/>
                <w:sz w:val="20"/>
                <w:szCs w:val="20"/>
              </w:rPr>
              <w:t>La a</w:t>
            </w:r>
            <w:r w:rsidR="00AA2E2C" w:rsidRPr="00AC4AEA">
              <w:rPr>
                <w:rFonts w:ascii="Arial" w:hAnsi="Arial" w:cs="Arial"/>
                <w:color w:val="00B050"/>
                <w:sz w:val="20"/>
                <w:szCs w:val="20"/>
              </w:rPr>
              <w:t xml:space="preserve">plicación del método del impuesto diferido en entidades medianas, de acuerdo con lo establecido en el párrafo </w:t>
            </w:r>
            <w:fldSimple w:instr=" REF _Ref136199597 \r \h  \* MERGEFORMAT ">
              <w:r w:rsidR="00D33A5D" w:rsidRPr="00D33A5D">
                <w:rPr>
                  <w:rFonts w:ascii="Arial" w:hAnsi="Arial" w:cs="Arial"/>
                  <w:color w:val="00B050"/>
                  <w:sz w:val="20"/>
                  <w:szCs w:val="20"/>
                </w:rPr>
                <w:t>573</w:t>
              </w:r>
            </w:fldSimple>
            <w:r w:rsidR="00AA2E2C" w:rsidRPr="00AC4AEA">
              <w:rPr>
                <w:rFonts w:ascii="Arial" w:hAnsi="Arial" w:cs="Arial"/>
                <w:color w:val="00B050"/>
                <w:sz w:val="20"/>
                <w:szCs w:val="20"/>
              </w:rPr>
              <w:t>.</w:t>
            </w:r>
          </w:p>
          <w:p w:rsidR="00AA2E2C" w:rsidRPr="00AC4AEA" w:rsidRDefault="00C851C5" w:rsidP="00C01B25">
            <w:pPr>
              <w:pStyle w:val="Prrafodelista"/>
              <w:numPr>
                <w:ilvl w:val="0"/>
                <w:numId w:val="652"/>
              </w:numPr>
              <w:rPr>
                <w:rFonts w:ascii="Arial" w:hAnsi="Arial" w:cs="Arial"/>
                <w:color w:val="00B050"/>
                <w:sz w:val="20"/>
                <w:szCs w:val="20"/>
              </w:rPr>
            </w:pPr>
            <w:r w:rsidRPr="00AC4AEA">
              <w:rPr>
                <w:rFonts w:ascii="Arial" w:hAnsi="Arial" w:cs="Arial"/>
                <w:color w:val="00B050"/>
                <w:sz w:val="20"/>
                <w:szCs w:val="20"/>
              </w:rPr>
              <w:t>El r</w:t>
            </w:r>
            <w:r w:rsidR="00DF18E5" w:rsidRPr="00AC4AEA">
              <w:rPr>
                <w:rFonts w:ascii="Arial" w:hAnsi="Arial" w:cs="Arial"/>
                <w:color w:val="00B050"/>
                <w:sz w:val="20"/>
                <w:szCs w:val="20"/>
              </w:rPr>
              <w:t>econ</w:t>
            </w:r>
            <w:r w:rsidRPr="00AC4AEA">
              <w:rPr>
                <w:rFonts w:ascii="Arial" w:hAnsi="Arial" w:cs="Arial"/>
                <w:color w:val="00B050"/>
                <w:sz w:val="20"/>
                <w:szCs w:val="20"/>
              </w:rPr>
              <w:t>o</w:t>
            </w:r>
            <w:r w:rsidR="00DF18E5" w:rsidRPr="00AC4AEA">
              <w:rPr>
                <w:rFonts w:ascii="Arial" w:hAnsi="Arial" w:cs="Arial"/>
                <w:color w:val="00B050"/>
                <w:sz w:val="20"/>
                <w:szCs w:val="20"/>
              </w:rPr>
              <w:t>c</w:t>
            </w:r>
            <w:r w:rsidRPr="00AC4AEA">
              <w:rPr>
                <w:rFonts w:ascii="Arial" w:hAnsi="Arial" w:cs="Arial"/>
                <w:color w:val="00B050"/>
                <w:sz w:val="20"/>
                <w:szCs w:val="20"/>
              </w:rPr>
              <w:t>i</w:t>
            </w:r>
            <w:r w:rsidR="00DF18E5" w:rsidRPr="00AC4AEA">
              <w:rPr>
                <w:rFonts w:ascii="Arial" w:hAnsi="Arial" w:cs="Arial"/>
                <w:color w:val="00B050"/>
                <w:sz w:val="20"/>
                <w:szCs w:val="20"/>
              </w:rPr>
              <w:t xml:space="preserve">miento de forma separada de </w:t>
            </w:r>
            <w:r w:rsidR="0002293F" w:rsidRPr="00AC4AEA">
              <w:rPr>
                <w:rFonts w:ascii="Arial" w:hAnsi="Arial" w:cs="Arial"/>
                <w:color w:val="00B050"/>
                <w:sz w:val="20"/>
                <w:szCs w:val="20"/>
              </w:rPr>
              <w:t>activos intangibles que surgen de una combinación de negocios</w:t>
            </w:r>
            <w:r w:rsidR="004E0E51" w:rsidRPr="00AC4AEA">
              <w:rPr>
                <w:rFonts w:ascii="Arial" w:hAnsi="Arial" w:cs="Arial"/>
                <w:color w:val="00B050"/>
                <w:sz w:val="20"/>
                <w:szCs w:val="20"/>
              </w:rPr>
              <w:t>,</w:t>
            </w:r>
            <w:r w:rsidR="0002293F" w:rsidRPr="00AC4AEA">
              <w:rPr>
                <w:rFonts w:ascii="Arial" w:hAnsi="Arial" w:cs="Arial"/>
                <w:color w:val="00B050"/>
                <w:sz w:val="20"/>
                <w:szCs w:val="20"/>
              </w:rPr>
              <w:t xml:space="preserve"> en los </w:t>
            </w:r>
            <w:r w:rsidR="0002293F" w:rsidRPr="00AC4AEA">
              <w:rPr>
                <w:rFonts w:ascii="Arial" w:hAnsi="Arial" w:cs="Arial"/>
                <w:b/>
                <w:bCs/>
                <w:color w:val="00B050"/>
                <w:sz w:val="20"/>
                <w:szCs w:val="20"/>
              </w:rPr>
              <w:t>estados contables</w:t>
            </w:r>
            <w:r w:rsidR="0002293F" w:rsidRPr="00AC4AEA">
              <w:rPr>
                <w:rFonts w:ascii="Arial" w:hAnsi="Arial" w:cs="Arial"/>
                <w:color w:val="00B050"/>
                <w:sz w:val="20"/>
                <w:szCs w:val="20"/>
              </w:rPr>
              <w:t xml:space="preserve"> de la adquirente, de acuerdo con lo establecido en el</w:t>
            </w:r>
            <w:r w:rsidR="006101F3" w:rsidRPr="00AC4AEA">
              <w:rPr>
                <w:rFonts w:ascii="Arial" w:hAnsi="Arial" w:cs="Arial"/>
                <w:color w:val="00B050"/>
                <w:sz w:val="20"/>
                <w:szCs w:val="20"/>
              </w:rPr>
              <w:t xml:space="preserve"> inciso </w:t>
            </w:r>
            <w:r w:rsidR="002E4753" w:rsidRPr="00AC4AEA">
              <w:rPr>
                <w:rFonts w:ascii="Arial" w:hAnsi="Arial" w:cs="Arial"/>
                <w:color w:val="00B050"/>
                <w:sz w:val="20"/>
                <w:szCs w:val="20"/>
              </w:rPr>
              <w:t>a) (</w:t>
            </w:r>
            <w:r w:rsidR="006101F3" w:rsidRPr="00AC4AEA">
              <w:rPr>
                <w:rFonts w:ascii="Arial" w:hAnsi="Arial" w:cs="Arial"/>
                <w:color w:val="00B050"/>
                <w:sz w:val="20"/>
                <w:szCs w:val="20"/>
              </w:rPr>
              <w:t xml:space="preserve">i) del párrafo </w:t>
            </w:r>
            <w:fldSimple w:instr=" REF _Ref135765708 \r \h  \* MERGEFORMAT ">
              <w:r w:rsidR="00D33A5D" w:rsidRPr="00D33A5D">
                <w:rPr>
                  <w:rFonts w:ascii="Arial" w:hAnsi="Arial" w:cs="Arial"/>
                  <w:color w:val="00B050"/>
                  <w:sz w:val="20"/>
                  <w:szCs w:val="20"/>
                </w:rPr>
                <w:t>976</w:t>
              </w:r>
            </w:fldSimple>
            <w:r w:rsidR="006101F3" w:rsidRPr="00AC4AEA">
              <w:rPr>
                <w:rFonts w:ascii="Arial" w:hAnsi="Arial" w:cs="Arial"/>
                <w:color w:val="00B050"/>
                <w:sz w:val="20"/>
                <w:szCs w:val="20"/>
              </w:rPr>
              <w:t>.</w:t>
            </w:r>
          </w:p>
          <w:p w:rsidR="006101F3" w:rsidRPr="00AC4AEA" w:rsidRDefault="00F10228" w:rsidP="00C01B25">
            <w:pPr>
              <w:pStyle w:val="Prrafodelista"/>
              <w:numPr>
                <w:ilvl w:val="0"/>
                <w:numId w:val="652"/>
              </w:numPr>
              <w:rPr>
                <w:rFonts w:ascii="Arial" w:hAnsi="Arial" w:cs="Arial"/>
                <w:color w:val="00B050"/>
                <w:sz w:val="20"/>
                <w:szCs w:val="20"/>
              </w:rPr>
            </w:pPr>
            <w:r w:rsidRPr="00AC4AEA">
              <w:rPr>
                <w:rFonts w:ascii="Arial" w:hAnsi="Arial" w:cs="Arial"/>
                <w:color w:val="00B050"/>
                <w:sz w:val="20"/>
                <w:szCs w:val="20"/>
              </w:rPr>
              <w:t xml:space="preserve">La medición posterior </w:t>
            </w:r>
            <w:r w:rsidR="002F78BF" w:rsidRPr="00AC4AEA">
              <w:rPr>
                <w:rFonts w:ascii="Arial" w:hAnsi="Arial" w:cs="Arial"/>
                <w:color w:val="00B050"/>
                <w:sz w:val="20"/>
                <w:szCs w:val="20"/>
              </w:rPr>
              <w:t xml:space="preserve">de ciertos </w:t>
            </w:r>
            <w:r w:rsidR="002F78BF" w:rsidRPr="00AC4AEA">
              <w:rPr>
                <w:rFonts w:ascii="Arial" w:hAnsi="Arial" w:cs="Arial"/>
                <w:b/>
                <w:bCs/>
                <w:color w:val="00B050"/>
                <w:sz w:val="20"/>
                <w:szCs w:val="20"/>
              </w:rPr>
              <w:t>activos biológicos</w:t>
            </w:r>
            <w:r w:rsidR="002F78BF" w:rsidRPr="00AC4AEA">
              <w:rPr>
                <w:rFonts w:ascii="Arial" w:hAnsi="Arial" w:cs="Arial"/>
                <w:color w:val="00B050"/>
                <w:sz w:val="20"/>
                <w:szCs w:val="20"/>
              </w:rPr>
              <w:t xml:space="preserve"> que se encuentren en una etapa posterior del desarrollo </w:t>
            </w:r>
            <w:r w:rsidR="00405320" w:rsidRPr="00AC4AEA">
              <w:rPr>
                <w:rFonts w:ascii="Arial" w:hAnsi="Arial" w:cs="Arial"/>
                <w:color w:val="00B050"/>
                <w:sz w:val="20"/>
                <w:szCs w:val="20"/>
              </w:rPr>
              <w:t>biológico</w:t>
            </w:r>
            <w:r w:rsidR="00F4717A" w:rsidRPr="00AC4AEA">
              <w:rPr>
                <w:rFonts w:ascii="Arial" w:hAnsi="Arial" w:cs="Arial"/>
                <w:color w:val="00B050"/>
                <w:sz w:val="20"/>
                <w:szCs w:val="20"/>
              </w:rPr>
              <w:t>,</w:t>
            </w:r>
            <w:r w:rsidR="00405320" w:rsidRPr="00AC4AEA">
              <w:rPr>
                <w:rFonts w:ascii="Arial" w:hAnsi="Arial" w:cs="Arial"/>
                <w:color w:val="00B050"/>
                <w:sz w:val="20"/>
                <w:szCs w:val="20"/>
              </w:rPr>
              <w:t xml:space="preserve"> cuando se trate de una entidad mediana, de acuerdo con lo establecido en el </w:t>
            </w:r>
            <w:r w:rsidR="00C851C5" w:rsidRPr="00AC4AEA">
              <w:rPr>
                <w:rFonts w:ascii="Arial" w:hAnsi="Arial" w:cs="Arial"/>
                <w:color w:val="00B050"/>
                <w:sz w:val="20"/>
                <w:szCs w:val="20"/>
              </w:rPr>
              <w:t xml:space="preserve">inciso </w:t>
            </w:r>
            <w:r w:rsidR="002E4753" w:rsidRPr="00AC4AEA">
              <w:rPr>
                <w:rFonts w:ascii="Arial" w:hAnsi="Arial" w:cs="Arial"/>
                <w:color w:val="00B050"/>
                <w:sz w:val="20"/>
                <w:szCs w:val="20"/>
              </w:rPr>
              <w:t>b) (</w:t>
            </w:r>
            <w:r w:rsidR="00C851C5" w:rsidRPr="00AC4AEA">
              <w:rPr>
                <w:rFonts w:ascii="Arial" w:hAnsi="Arial" w:cs="Arial"/>
                <w:color w:val="00B050"/>
                <w:sz w:val="20"/>
                <w:szCs w:val="20"/>
              </w:rPr>
              <w:t xml:space="preserve">ii) del </w:t>
            </w:r>
            <w:r w:rsidR="00405320" w:rsidRPr="00AC4AEA">
              <w:rPr>
                <w:rFonts w:ascii="Arial" w:hAnsi="Arial" w:cs="Arial"/>
                <w:color w:val="00B050"/>
                <w:sz w:val="20"/>
                <w:szCs w:val="20"/>
              </w:rPr>
              <w:t xml:space="preserve">párrafo </w:t>
            </w:r>
            <w:fldSimple w:instr=" REF _Ref136199922 \r \h  \* MERGEFORMAT ">
              <w:r w:rsidR="00D33A5D" w:rsidRPr="00D33A5D">
                <w:rPr>
                  <w:rFonts w:ascii="Arial" w:hAnsi="Arial" w:cs="Arial"/>
                  <w:color w:val="00B050"/>
                  <w:sz w:val="20"/>
                  <w:szCs w:val="20"/>
                </w:rPr>
                <w:t>1027</w:t>
              </w:r>
            </w:fldSimple>
            <w:r w:rsidR="00C851C5" w:rsidRPr="00AC4AEA">
              <w:rPr>
                <w:rFonts w:ascii="Arial" w:hAnsi="Arial" w:cs="Arial"/>
                <w:color w:val="00B050"/>
                <w:sz w:val="20"/>
                <w:szCs w:val="20"/>
              </w:rPr>
              <w:t>.</w:t>
            </w:r>
          </w:p>
          <w:p w:rsidR="00744ED1" w:rsidRPr="00AC4AEA" w:rsidRDefault="0086158B" w:rsidP="00744ED1">
            <w:pPr>
              <w:rPr>
                <w:rFonts w:ascii="Arial" w:hAnsi="Arial" w:cs="Arial"/>
                <w:color w:val="00B050"/>
                <w:sz w:val="20"/>
                <w:szCs w:val="20"/>
              </w:rPr>
            </w:pPr>
            <w:r w:rsidRPr="00AC4AEA">
              <w:rPr>
                <w:rFonts w:ascii="Arial" w:hAnsi="Arial" w:cs="Arial"/>
                <w:color w:val="00B050"/>
                <w:sz w:val="20"/>
                <w:szCs w:val="20"/>
              </w:rPr>
              <w:t xml:space="preserve">Dado que la selección de un tratamiento alternativo </w:t>
            </w:r>
            <w:r w:rsidR="007A7551" w:rsidRPr="00AC4AEA">
              <w:rPr>
                <w:rFonts w:ascii="Arial" w:hAnsi="Arial" w:cs="Arial"/>
                <w:color w:val="00B050"/>
                <w:sz w:val="20"/>
                <w:szCs w:val="20"/>
              </w:rPr>
              <w:t>en función al</w:t>
            </w:r>
            <w:r w:rsidRPr="00AC4AEA">
              <w:rPr>
                <w:rFonts w:ascii="Arial" w:hAnsi="Arial" w:cs="Arial"/>
                <w:color w:val="00B050"/>
                <w:sz w:val="20"/>
                <w:szCs w:val="20"/>
              </w:rPr>
              <w:t xml:space="preserve"> párrafo 83 satisface las reglas establecidas en esta </w:t>
            </w:r>
            <w:r w:rsidR="00116C4A" w:rsidRPr="00AC4AEA">
              <w:rPr>
                <w:rFonts w:ascii="Arial" w:hAnsi="Arial" w:cs="Arial"/>
                <w:color w:val="00B050"/>
                <w:sz w:val="20"/>
                <w:szCs w:val="20"/>
              </w:rPr>
              <w:t xml:space="preserve">Resolución Técnica, los </w:t>
            </w:r>
            <w:r w:rsidR="00116C4A" w:rsidRPr="00AC4AEA">
              <w:rPr>
                <w:rFonts w:ascii="Arial" w:hAnsi="Arial" w:cs="Arial"/>
                <w:b/>
                <w:bCs/>
                <w:color w:val="00B050"/>
                <w:sz w:val="20"/>
                <w:szCs w:val="20"/>
              </w:rPr>
              <w:t>estados contables</w:t>
            </w:r>
            <w:r w:rsidR="00116C4A" w:rsidRPr="00AC4AEA">
              <w:rPr>
                <w:rFonts w:ascii="Arial" w:hAnsi="Arial" w:cs="Arial"/>
                <w:color w:val="00B050"/>
                <w:sz w:val="20"/>
                <w:szCs w:val="20"/>
              </w:rPr>
              <w:t xml:space="preserve"> que se preparen con arreglo a </w:t>
            </w:r>
            <w:r w:rsidR="007A7551" w:rsidRPr="00AC4AEA">
              <w:rPr>
                <w:rFonts w:ascii="Arial" w:hAnsi="Arial" w:cs="Arial"/>
                <w:color w:val="00B050"/>
                <w:sz w:val="20"/>
                <w:szCs w:val="20"/>
              </w:rPr>
              <w:t xml:space="preserve">cualquier </w:t>
            </w:r>
            <w:r w:rsidR="00116C4A" w:rsidRPr="00AC4AEA">
              <w:rPr>
                <w:rFonts w:ascii="Arial" w:hAnsi="Arial" w:cs="Arial"/>
                <w:color w:val="00B050"/>
                <w:sz w:val="20"/>
                <w:szCs w:val="20"/>
              </w:rPr>
              <w:t>política contable seleccionada con base en lo definido por el párrafo 83 y los párrafos específicos que lo invocan</w:t>
            </w:r>
            <w:r w:rsidR="007A7551" w:rsidRPr="00AC4AEA">
              <w:rPr>
                <w:rFonts w:ascii="Arial" w:hAnsi="Arial" w:cs="Arial"/>
                <w:color w:val="00B050"/>
                <w:sz w:val="20"/>
                <w:szCs w:val="20"/>
              </w:rPr>
              <w:t xml:space="preserve"> (573, 9</w:t>
            </w:r>
            <w:r w:rsidR="00AD0824" w:rsidRPr="00AC4AEA">
              <w:rPr>
                <w:rFonts w:ascii="Arial" w:hAnsi="Arial" w:cs="Arial"/>
                <w:color w:val="00B050"/>
                <w:sz w:val="20"/>
                <w:szCs w:val="20"/>
              </w:rPr>
              <w:t>76</w:t>
            </w:r>
            <w:r w:rsidR="007A7551" w:rsidRPr="00AC4AEA">
              <w:rPr>
                <w:rFonts w:ascii="Arial" w:hAnsi="Arial" w:cs="Arial"/>
                <w:color w:val="00B050"/>
                <w:sz w:val="20"/>
                <w:szCs w:val="20"/>
              </w:rPr>
              <w:t xml:space="preserve"> o 10</w:t>
            </w:r>
            <w:r w:rsidR="00AD0824" w:rsidRPr="00AC4AEA">
              <w:rPr>
                <w:rFonts w:ascii="Arial" w:hAnsi="Arial" w:cs="Arial"/>
                <w:color w:val="00B050"/>
                <w:sz w:val="20"/>
                <w:szCs w:val="20"/>
              </w:rPr>
              <w:t>27</w:t>
            </w:r>
            <w:r w:rsidR="007A7551" w:rsidRPr="00AC4AEA">
              <w:rPr>
                <w:rFonts w:ascii="Arial" w:hAnsi="Arial" w:cs="Arial"/>
                <w:color w:val="00B050"/>
                <w:sz w:val="20"/>
                <w:szCs w:val="20"/>
              </w:rPr>
              <w:t>)</w:t>
            </w:r>
            <w:r w:rsidR="00116C4A" w:rsidRPr="00AC4AEA">
              <w:rPr>
                <w:rFonts w:ascii="Arial" w:hAnsi="Arial" w:cs="Arial"/>
                <w:color w:val="00B050"/>
                <w:sz w:val="20"/>
                <w:szCs w:val="20"/>
              </w:rPr>
              <w:t xml:space="preserve"> son </w:t>
            </w:r>
            <w:r w:rsidR="00116C4A" w:rsidRPr="00AC4AEA">
              <w:rPr>
                <w:rFonts w:ascii="Arial" w:hAnsi="Arial" w:cs="Arial"/>
                <w:b/>
                <w:bCs/>
                <w:color w:val="00B050"/>
                <w:sz w:val="20"/>
                <w:szCs w:val="20"/>
              </w:rPr>
              <w:t xml:space="preserve">estados contables </w:t>
            </w:r>
            <w:r w:rsidR="00116C4A" w:rsidRPr="00AC4AEA">
              <w:rPr>
                <w:rFonts w:ascii="Arial" w:hAnsi="Arial" w:cs="Arial"/>
                <w:color w:val="00B050"/>
                <w:sz w:val="20"/>
                <w:szCs w:val="20"/>
              </w:rPr>
              <w:t>con fines generales.</w:t>
            </w:r>
          </w:p>
        </w:tc>
      </w:tr>
    </w:tbl>
    <w:p w:rsidR="008416FC" w:rsidRPr="00AC4AEA" w:rsidRDefault="008416FC" w:rsidP="008416FC">
      <w:pPr>
        <w:pStyle w:val="Prrafodelista"/>
        <w:ind w:left="993"/>
        <w:contextualSpacing w:val="0"/>
        <w:jc w:val="both"/>
        <w:rPr>
          <w:rFonts w:ascii="Arial" w:hAnsi="Arial" w:cs="Arial"/>
          <w:sz w:val="20"/>
          <w:szCs w:val="20"/>
        </w:rPr>
      </w:pPr>
    </w:p>
    <w:p w:rsidR="00C766F8" w:rsidRPr="00AC4AEA" w:rsidRDefault="00F603F4" w:rsidP="00A318EA">
      <w:pPr>
        <w:pStyle w:val="Prrafodelista"/>
        <w:numPr>
          <w:ilvl w:val="0"/>
          <w:numId w:val="29"/>
        </w:numPr>
        <w:contextualSpacing w:val="0"/>
        <w:jc w:val="both"/>
        <w:rPr>
          <w:rFonts w:ascii="Arial" w:hAnsi="Arial" w:cs="Arial"/>
          <w:sz w:val="20"/>
          <w:szCs w:val="20"/>
        </w:rPr>
      </w:pPr>
      <w:bookmarkStart w:id="95" w:name="_Ref136445073"/>
      <w:r w:rsidRPr="00AC4AEA">
        <w:rPr>
          <w:rFonts w:ascii="Arial" w:hAnsi="Arial" w:cs="Arial"/>
          <w:sz w:val="20"/>
          <w:szCs w:val="20"/>
        </w:rPr>
        <w:t xml:space="preserve">Una entidad quedará liberada de aplicar un </w:t>
      </w:r>
      <w:r w:rsidR="00014D12" w:rsidRPr="00AC4AEA">
        <w:rPr>
          <w:rFonts w:ascii="Arial" w:hAnsi="Arial" w:cs="Arial"/>
          <w:sz w:val="20"/>
          <w:szCs w:val="20"/>
        </w:rPr>
        <w:t>tratamiento</w:t>
      </w:r>
      <w:r w:rsidRPr="00AC4AEA">
        <w:rPr>
          <w:rFonts w:ascii="Arial" w:hAnsi="Arial" w:cs="Arial"/>
          <w:sz w:val="20"/>
          <w:szCs w:val="20"/>
        </w:rPr>
        <w:t xml:space="preserve"> establecido en </w:t>
      </w:r>
      <w:r w:rsidR="002A600D" w:rsidRPr="00AC4AEA">
        <w:rPr>
          <w:rFonts w:ascii="Arial" w:hAnsi="Arial" w:cs="Arial"/>
          <w:sz w:val="20"/>
          <w:szCs w:val="20"/>
        </w:rPr>
        <w:t xml:space="preserve">esta Resolución Técnica </w:t>
      </w:r>
      <w:r w:rsidR="00C33BBE" w:rsidRPr="00AC4AEA">
        <w:rPr>
          <w:rFonts w:ascii="Arial" w:hAnsi="Arial" w:cs="Arial"/>
          <w:sz w:val="20"/>
          <w:szCs w:val="20"/>
        </w:rPr>
        <w:t>u</w:t>
      </w:r>
      <w:r w:rsidR="002A600D" w:rsidRPr="00AC4AEA">
        <w:rPr>
          <w:rFonts w:ascii="Arial" w:hAnsi="Arial" w:cs="Arial"/>
          <w:sz w:val="20"/>
          <w:szCs w:val="20"/>
        </w:rPr>
        <w:t xml:space="preserve"> </w:t>
      </w:r>
      <w:r w:rsidR="002A600D" w:rsidRPr="00AC4AEA">
        <w:rPr>
          <w:rFonts w:ascii="Arial" w:hAnsi="Arial" w:cs="Arial"/>
          <w:b/>
          <w:bCs/>
          <w:sz w:val="20"/>
          <w:szCs w:val="20"/>
        </w:rPr>
        <w:t xml:space="preserve">otras normas contables </w:t>
      </w:r>
      <w:r w:rsidRPr="00AC4AEA">
        <w:rPr>
          <w:rFonts w:ascii="Arial" w:hAnsi="Arial" w:cs="Arial"/>
          <w:sz w:val="20"/>
          <w:szCs w:val="20"/>
        </w:rPr>
        <w:t xml:space="preserve">cuando el costo o esfuerzo requerido para su aplicación resulte </w:t>
      </w:r>
      <w:r w:rsidR="00E97C65" w:rsidRPr="00AC4AEA">
        <w:rPr>
          <w:rFonts w:ascii="Arial" w:hAnsi="Arial" w:cs="Arial"/>
          <w:sz w:val="20"/>
          <w:szCs w:val="20"/>
        </w:rPr>
        <w:t xml:space="preserve">desproporcionado respecto de </w:t>
      </w:r>
      <w:r w:rsidRPr="00AC4AEA">
        <w:rPr>
          <w:rFonts w:ascii="Arial" w:hAnsi="Arial" w:cs="Arial"/>
          <w:sz w:val="20"/>
          <w:szCs w:val="20"/>
        </w:rPr>
        <w:t xml:space="preserve">los beneficios que </w:t>
      </w:r>
      <w:r w:rsidR="00826DD3" w:rsidRPr="00AC4AEA">
        <w:rPr>
          <w:rFonts w:ascii="Arial" w:hAnsi="Arial" w:cs="Arial"/>
          <w:sz w:val="20"/>
          <w:szCs w:val="20"/>
        </w:rPr>
        <w:t xml:space="preserve">la </w:t>
      </w:r>
      <w:r w:rsidRPr="00AC4AEA">
        <w:rPr>
          <w:rFonts w:ascii="Arial" w:hAnsi="Arial" w:cs="Arial"/>
          <w:sz w:val="20"/>
          <w:szCs w:val="20"/>
        </w:rPr>
        <w:t xml:space="preserve">información </w:t>
      </w:r>
      <w:r w:rsidR="00826DD3" w:rsidRPr="00AC4AEA">
        <w:rPr>
          <w:rFonts w:ascii="Arial" w:hAnsi="Arial" w:cs="Arial"/>
          <w:sz w:val="20"/>
          <w:szCs w:val="20"/>
        </w:rPr>
        <w:t xml:space="preserve">obtenida por aplicar ese </w:t>
      </w:r>
      <w:r w:rsidR="00DA50E7" w:rsidRPr="00AC4AEA">
        <w:rPr>
          <w:rFonts w:ascii="Arial" w:hAnsi="Arial" w:cs="Arial"/>
          <w:sz w:val="20"/>
          <w:szCs w:val="20"/>
        </w:rPr>
        <w:t>tratamiento</w:t>
      </w:r>
      <w:r w:rsidR="00826DD3" w:rsidRPr="00AC4AEA">
        <w:rPr>
          <w:rFonts w:ascii="Arial" w:hAnsi="Arial" w:cs="Arial"/>
          <w:sz w:val="20"/>
          <w:szCs w:val="20"/>
        </w:rPr>
        <w:t xml:space="preserve"> </w:t>
      </w:r>
      <w:r w:rsidR="00F40672" w:rsidRPr="00AC4AEA">
        <w:rPr>
          <w:rFonts w:ascii="Arial" w:hAnsi="Arial" w:cs="Arial"/>
          <w:sz w:val="20"/>
          <w:szCs w:val="20"/>
        </w:rPr>
        <w:t xml:space="preserve">brindaría </w:t>
      </w:r>
      <w:r w:rsidRPr="00AC4AEA">
        <w:rPr>
          <w:rFonts w:ascii="Arial" w:hAnsi="Arial" w:cs="Arial"/>
          <w:sz w:val="20"/>
          <w:szCs w:val="20"/>
        </w:rPr>
        <w:t xml:space="preserve">a los </w:t>
      </w:r>
      <w:r w:rsidRPr="00AC4AEA">
        <w:rPr>
          <w:rFonts w:ascii="Arial" w:hAnsi="Arial" w:cs="Arial"/>
          <w:b/>
          <w:bCs/>
          <w:sz w:val="20"/>
          <w:szCs w:val="20"/>
        </w:rPr>
        <w:t>usuarios</w:t>
      </w:r>
      <w:r w:rsidR="00E15926" w:rsidRPr="00AC4AEA">
        <w:rPr>
          <w:rFonts w:ascii="Arial" w:hAnsi="Arial" w:cs="Arial"/>
          <w:b/>
          <w:bCs/>
          <w:sz w:val="20"/>
          <w:szCs w:val="20"/>
        </w:rPr>
        <w:t xml:space="preserve"> </w:t>
      </w:r>
      <w:r w:rsidRPr="00AC4AEA">
        <w:rPr>
          <w:rFonts w:ascii="Arial" w:hAnsi="Arial" w:cs="Arial"/>
          <w:sz w:val="20"/>
          <w:szCs w:val="20"/>
        </w:rPr>
        <w:t xml:space="preserve">de </w:t>
      </w:r>
      <w:r w:rsidR="00432312" w:rsidRPr="00AC4AEA">
        <w:rPr>
          <w:rFonts w:ascii="Arial" w:hAnsi="Arial" w:cs="Arial"/>
          <w:sz w:val="20"/>
          <w:szCs w:val="20"/>
        </w:rPr>
        <w:t xml:space="preserve">sus </w:t>
      </w:r>
      <w:r w:rsidR="00135084" w:rsidRPr="00AC4AEA">
        <w:rPr>
          <w:rFonts w:ascii="Arial" w:hAnsi="Arial" w:cs="Arial"/>
          <w:b/>
          <w:bCs/>
          <w:sz w:val="20"/>
          <w:szCs w:val="20"/>
        </w:rPr>
        <w:t>estados contables</w:t>
      </w:r>
      <w:r w:rsidRPr="00AC4AEA">
        <w:rPr>
          <w:rFonts w:ascii="Arial" w:hAnsi="Arial" w:cs="Arial"/>
          <w:sz w:val="20"/>
          <w:szCs w:val="20"/>
        </w:rPr>
        <w:t xml:space="preserve">. </w:t>
      </w:r>
      <w:r w:rsidR="00C766F8" w:rsidRPr="00AC4AEA">
        <w:rPr>
          <w:rFonts w:ascii="Arial" w:hAnsi="Arial" w:cs="Arial"/>
          <w:sz w:val="20"/>
          <w:szCs w:val="20"/>
        </w:rPr>
        <w:t>Al aplicar este principio</w:t>
      </w:r>
      <w:r w:rsidR="00E84EC1" w:rsidRPr="00AC4AEA">
        <w:rPr>
          <w:rFonts w:ascii="Arial" w:hAnsi="Arial" w:cs="Arial"/>
          <w:sz w:val="20"/>
          <w:szCs w:val="20"/>
        </w:rPr>
        <w:t xml:space="preserve">, </w:t>
      </w:r>
      <w:r w:rsidR="00D71467" w:rsidRPr="00AC4AEA">
        <w:rPr>
          <w:rFonts w:ascii="Arial" w:hAnsi="Arial" w:cs="Arial"/>
          <w:sz w:val="20"/>
          <w:szCs w:val="20"/>
        </w:rPr>
        <w:t xml:space="preserve">la </w:t>
      </w:r>
      <w:r w:rsidR="00D71467" w:rsidRPr="00AC4AEA">
        <w:rPr>
          <w:rFonts w:ascii="Arial" w:hAnsi="Arial" w:cs="Arial"/>
          <w:b/>
          <w:bCs/>
          <w:sz w:val="20"/>
          <w:szCs w:val="20"/>
        </w:rPr>
        <w:t>dirección</w:t>
      </w:r>
      <w:r w:rsidR="00D71467" w:rsidRPr="00AC4AEA">
        <w:rPr>
          <w:rFonts w:ascii="Arial" w:hAnsi="Arial" w:cs="Arial"/>
          <w:sz w:val="20"/>
          <w:szCs w:val="20"/>
        </w:rPr>
        <w:t xml:space="preserve"> de l</w:t>
      </w:r>
      <w:r w:rsidR="00E84EC1" w:rsidRPr="00AC4AEA">
        <w:rPr>
          <w:rFonts w:ascii="Arial" w:hAnsi="Arial" w:cs="Arial"/>
          <w:sz w:val="20"/>
          <w:szCs w:val="20"/>
        </w:rPr>
        <w:t>a entidad</w:t>
      </w:r>
      <w:r w:rsidR="00C766F8" w:rsidRPr="00AC4AEA">
        <w:rPr>
          <w:rFonts w:ascii="Arial" w:hAnsi="Arial" w:cs="Arial"/>
          <w:sz w:val="20"/>
          <w:szCs w:val="20"/>
        </w:rPr>
        <w:t>:</w:t>
      </w:r>
      <w:bookmarkEnd w:id="94"/>
      <w:bookmarkEnd w:id="95"/>
    </w:p>
    <w:p w:rsidR="00614A11" w:rsidRPr="00AC4AEA" w:rsidRDefault="002E7B41" w:rsidP="00A318EA">
      <w:pPr>
        <w:pStyle w:val="Prrafodelista"/>
        <w:numPr>
          <w:ilvl w:val="1"/>
          <w:numId w:val="29"/>
        </w:numPr>
        <w:ind w:left="1560"/>
        <w:contextualSpacing w:val="0"/>
        <w:jc w:val="both"/>
        <w:rPr>
          <w:rFonts w:ascii="Arial" w:hAnsi="Arial" w:cs="Arial"/>
          <w:sz w:val="20"/>
          <w:szCs w:val="20"/>
        </w:rPr>
      </w:pPr>
      <w:r w:rsidRPr="00AC4AEA">
        <w:rPr>
          <w:rFonts w:ascii="Arial" w:hAnsi="Arial" w:cs="Arial"/>
          <w:sz w:val="20"/>
          <w:szCs w:val="20"/>
        </w:rPr>
        <w:t xml:space="preserve">empleará el criterio de costo o esfuerzo desproporcionado de forma restrictiva; es decir, solo cuando esta Resolución Técnica u </w:t>
      </w:r>
      <w:r w:rsidRPr="00AC4AEA">
        <w:rPr>
          <w:rFonts w:ascii="Arial" w:hAnsi="Arial" w:cs="Arial"/>
          <w:b/>
          <w:bCs/>
          <w:sz w:val="20"/>
          <w:szCs w:val="20"/>
        </w:rPr>
        <w:t>otras normas contables</w:t>
      </w:r>
      <w:r w:rsidRPr="00AC4AEA">
        <w:rPr>
          <w:rFonts w:ascii="Arial" w:hAnsi="Arial" w:cs="Arial"/>
          <w:sz w:val="20"/>
          <w:szCs w:val="20"/>
        </w:rPr>
        <w:t xml:space="preserve"> establezcan un tratamiento permitido distinto del que se aplicaría cuando no se presentan las circunstancias previstas en este apartado</w:t>
      </w:r>
      <w:r w:rsidR="00614A11" w:rsidRPr="00AC4AEA">
        <w:rPr>
          <w:rFonts w:ascii="Arial" w:hAnsi="Arial" w:cs="Arial"/>
          <w:sz w:val="20"/>
          <w:szCs w:val="20"/>
        </w:rPr>
        <w:t>;</w:t>
      </w:r>
    </w:p>
    <w:p w:rsidR="00E84EC1" w:rsidRPr="00AC4AEA" w:rsidRDefault="003F3E1B" w:rsidP="00A318EA">
      <w:pPr>
        <w:pStyle w:val="Prrafodelista"/>
        <w:numPr>
          <w:ilvl w:val="1"/>
          <w:numId w:val="29"/>
        </w:numPr>
        <w:ind w:left="1560"/>
        <w:contextualSpacing w:val="0"/>
        <w:jc w:val="both"/>
        <w:rPr>
          <w:rFonts w:ascii="Arial" w:hAnsi="Arial" w:cs="Arial"/>
          <w:sz w:val="20"/>
          <w:szCs w:val="20"/>
        </w:rPr>
      </w:pPr>
      <w:r w:rsidRPr="00AC4AEA">
        <w:rPr>
          <w:rFonts w:ascii="Arial" w:hAnsi="Arial" w:cs="Arial"/>
          <w:sz w:val="20"/>
          <w:szCs w:val="20"/>
        </w:rPr>
        <w:t xml:space="preserve">considerará </w:t>
      </w:r>
      <w:r w:rsidR="00F40672" w:rsidRPr="00AC4AEA">
        <w:rPr>
          <w:rFonts w:ascii="Arial" w:hAnsi="Arial" w:cs="Arial"/>
          <w:sz w:val="20"/>
          <w:szCs w:val="20"/>
        </w:rPr>
        <w:t>sus</w:t>
      </w:r>
      <w:r w:rsidRPr="00AC4AEA">
        <w:rPr>
          <w:rFonts w:ascii="Arial" w:hAnsi="Arial" w:cs="Arial"/>
          <w:sz w:val="20"/>
          <w:szCs w:val="20"/>
        </w:rPr>
        <w:t xml:space="preserve"> circunstancias específicas </w:t>
      </w:r>
      <w:r w:rsidR="009B63FF" w:rsidRPr="00AC4AEA">
        <w:rPr>
          <w:rFonts w:ascii="Arial" w:hAnsi="Arial" w:cs="Arial"/>
          <w:sz w:val="20"/>
          <w:szCs w:val="20"/>
        </w:rPr>
        <w:t>y</w:t>
      </w:r>
      <w:r w:rsidR="00C83174" w:rsidRPr="00AC4AEA">
        <w:rPr>
          <w:rFonts w:ascii="Arial" w:hAnsi="Arial" w:cs="Arial"/>
          <w:sz w:val="20"/>
          <w:szCs w:val="20"/>
        </w:rPr>
        <w:t xml:space="preserve"> la</w:t>
      </w:r>
      <w:r w:rsidR="00C766F8" w:rsidRPr="00AC4AEA">
        <w:rPr>
          <w:rFonts w:ascii="Arial" w:hAnsi="Arial" w:cs="Arial"/>
          <w:sz w:val="20"/>
          <w:szCs w:val="20"/>
        </w:rPr>
        <w:t xml:space="preserve"> evaluación que realice</w:t>
      </w:r>
      <w:r w:rsidRPr="00AC4AEA">
        <w:rPr>
          <w:rFonts w:ascii="Arial" w:hAnsi="Arial" w:cs="Arial"/>
          <w:sz w:val="20"/>
          <w:szCs w:val="20"/>
        </w:rPr>
        <w:t xml:space="preserve"> la </w:t>
      </w:r>
      <w:r w:rsidRPr="00AC4AEA">
        <w:rPr>
          <w:rFonts w:ascii="Arial" w:hAnsi="Arial" w:cs="Arial"/>
          <w:b/>
          <w:bCs/>
          <w:sz w:val="20"/>
          <w:szCs w:val="20"/>
        </w:rPr>
        <w:t>dirección</w:t>
      </w:r>
      <w:r w:rsidRPr="00AC4AEA">
        <w:rPr>
          <w:rFonts w:ascii="Arial" w:hAnsi="Arial" w:cs="Arial"/>
          <w:sz w:val="20"/>
          <w:szCs w:val="20"/>
        </w:rPr>
        <w:t xml:space="preserve"> sobre los costos y beneficios de la aplicación de ese </w:t>
      </w:r>
      <w:r w:rsidR="00CD55B6" w:rsidRPr="00AC4AEA">
        <w:rPr>
          <w:rFonts w:ascii="Arial" w:hAnsi="Arial" w:cs="Arial"/>
          <w:sz w:val="20"/>
          <w:szCs w:val="20"/>
        </w:rPr>
        <w:t>tratamiento</w:t>
      </w:r>
      <w:r w:rsidR="009B63FF" w:rsidRPr="00AC4AEA">
        <w:rPr>
          <w:rFonts w:ascii="Arial" w:hAnsi="Arial" w:cs="Arial"/>
          <w:sz w:val="20"/>
          <w:szCs w:val="20"/>
        </w:rPr>
        <w:t xml:space="preserve"> concreto</w:t>
      </w:r>
      <w:r w:rsidR="00E84EC1" w:rsidRPr="00AC4AEA">
        <w:rPr>
          <w:rFonts w:ascii="Arial" w:hAnsi="Arial" w:cs="Arial"/>
          <w:sz w:val="20"/>
          <w:szCs w:val="20"/>
        </w:rPr>
        <w:t xml:space="preserve">, </w:t>
      </w:r>
      <w:r w:rsidR="009B63FF" w:rsidRPr="00AC4AEA">
        <w:rPr>
          <w:rFonts w:ascii="Arial" w:hAnsi="Arial" w:cs="Arial"/>
          <w:sz w:val="20"/>
          <w:szCs w:val="20"/>
        </w:rPr>
        <w:t>que</w:t>
      </w:r>
      <w:r w:rsidR="00E84EC1" w:rsidRPr="00AC4AEA">
        <w:rPr>
          <w:rFonts w:ascii="Arial" w:hAnsi="Arial" w:cs="Arial"/>
          <w:sz w:val="20"/>
          <w:szCs w:val="20"/>
        </w:rPr>
        <w:t xml:space="preserve"> podrá</w:t>
      </w:r>
      <w:r w:rsidR="009B63FF" w:rsidRPr="00AC4AEA">
        <w:rPr>
          <w:rFonts w:ascii="Arial" w:hAnsi="Arial" w:cs="Arial"/>
          <w:sz w:val="20"/>
          <w:szCs w:val="20"/>
        </w:rPr>
        <w:t>n</w:t>
      </w:r>
      <w:r w:rsidR="00E84EC1" w:rsidRPr="00AC4AEA">
        <w:rPr>
          <w:rFonts w:ascii="Arial" w:hAnsi="Arial" w:cs="Arial"/>
          <w:sz w:val="20"/>
          <w:szCs w:val="20"/>
        </w:rPr>
        <w:t xml:space="preserve"> variar a lo largo del tiempo</w:t>
      </w:r>
      <w:r w:rsidR="00C83174" w:rsidRPr="00AC4AEA">
        <w:rPr>
          <w:rFonts w:ascii="Arial" w:hAnsi="Arial" w:cs="Arial"/>
          <w:sz w:val="20"/>
          <w:szCs w:val="20"/>
        </w:rPr>
        <w:t>;</w:t>
      </w:r>
    </w:p>
    <w:p w:rsidR="00B368CF" w:rsidRPr="00AC4AEA" w:rsidRDefault="00B368CF" w:rsidP="00B368CF">
      <w:pPr>
        <w:pStyle w:val="Prrafodelista"/>
        <w:numPr>
          <w:ilvl w:val="1"/>
          <w:numId w:val="29"/>
        </w:numPr>
        <w:ind w:left="1560"/>
        <w:contextualSpacing w:val="0"/>
        <w:jc w:val="both"/>
        <w:rPr>
          <w:rFonts w:ascii="Arial" w:hAnsi="Arial" w:cs="Arial"/>
          <w:sz w:val="20"/>
          <w:szCs w:val="20"/>
        </w:rPr>
      </w:pPr>
      <w:r w:rsidRPr="00AC4AEA">
        <w:rPr>
          <w:rFonts w:ascii="Arial" w:hAnsi="Arial" w:cs="Arial"/>
          <w:sz w:val="20"/>
          <w:szCs w:val="20"/>
        </w:rPr>
        <w:t xml:space="preserve">concluirá que la aplicación de un tratamiento implica un costo o esfuerzo desproporcionado solo si: </w:t>
      </w:r>
    </w:p>
    <w:p w:rsidR="00B368CF" w:rsidRPr="00AC4AEA" w:rsidRDefault="00B368CF" w:rsidP="00B368CF">
      <w:pPr>
        <w:pStyle w:val="Prrafodelista"/>
        <w:numPr>
          <w:ilvl w:val="2"/>
          <w:numId w:val="29"/>
        </w:numPr>
        <w:ind w:left="1985"/>
        <w:contextualSpacing w:val="0"/>
        <w:jc w:val="both"/>
        <w:rPr>
          <w:rFonts w:ascii="Arial" w:hAnsi="Arial" w:cs="Arial"/>
          <w:sz w:val="20"/>
          <w:szCs w:val="20"/>
        </w:rPr>
      </w:pPr>
      <w:r w:rsidRPr="00AC4AEA">
        <w:rPr>
          <w:rFonts w:ascii="Arial" w:hAnsi="Arial" w:cs="Arial"/>
          <w:sz w:val="20"/>
          <w:szCs w:val="20"/>
        </w:rPr>
        <w:t xml:space="preserve">el incremento de costo (por ejemplo, honorarios de tasadores) o el esfuerzo adicional (por ejemplo, las tareas de los empleados) superan sustancialmente los beneficios que recibirían los </w:t>
      </w:r>
      <w:r w:rsidRPr="00AC4AEA">
        <w:rPr>
          <w:rFonts w:ascii="Arial" w:hAnsi="Arial" w:cs="Arial"/>
          <w:b/>
          <w:bCs/>
          <w:sz w:val="20"/>
          <w:szCs w:val="20"/>
        </w:rPr>
        <w:t>usuarios</w:t>
      </w:r>
      <w:r w:rsidRPr="00AC4AEA">
        <w:rPr>
          <w:rFonts w:ascii="Arial" w:hAnsi="Arial" w:cs="Arial"/>
          <w:sz w:val="20"/>
          <w:szCs w:val="20"/>
        </w:rPr>
        <w:t xml:space="preserve"> de sus </w:t>
      </w:r>
      <w:r w:rsidRPr="00AC4AEA">
        <w:rPr>
          <w:rFonts w:ascii="Arial" w:hAnsi="Arial" w:cs="Arial"/>
          <w:b/>
          <w:bCs/>
          <w:sz w:val="20"/>
          <w:szCs w:val="20"/>
        </w:rPr>
        <w:t>estados contables</w:t>
      </w:r>
      <w:r w:rsidRPr="00AC4AEA">
        <w:rPr>
          <w:rFonts w:ascii="Arial" w:hAnsi="Arial" w:cs="Arial"/>
          <w:sz w:val="20"/>
          <w:szCs w:val="20"/>
        </w:rPr>
        <w:t xml:space="preserve"> por disponer de esa información; y</w:t>
      </w:r>
    </w:p>
    <w:p w:rsidR="00E84EC1" w:rsidRPr="00AC4AEA" w:rsidRDefault="00B368CF" w:rsidP="00B368CF">
      <w:pPr>
        <w:pStyle w:val="Prrafodelista"/>
        <w:numPr>
          <w:ilvl w:val="2"/>
          <w:numId w:val="29"/>
        </w:numPr>
        <w:ind w:left="1985"/>
        <w:contextualSpacing w:val="0"/>
        <w:jc w:val="both"/>
        <w:rPr>
          <w:rFonts w:ascii="Arial" w:hAnsi="Arial" w:cs="Arial"/>
          <w:sz w:val="20"/>
          <w:szCs w:val="20"/>
        </w:rPr>
      </w:pPr>
      <w:r w:rsidRPr="00AC4AEA">
        <w:rPr>
          <w:rFonts w:ascii="Arial" w:hAnsi="Arial" w:cs="Arial"/>
          <w:sz w:val="20"/>
          <w:szCs w:val="20"/>
        </w:rPr>
        <w:lastRenderedPageBreak/>
        <w:t xml:space="preserve">las decisiones económico-financieras de los </w:t>
      </w:r>
      <w:r w:rsidRPr="00AC4AEA">
        <w:rPr>
          <w:rFonts w:ascii="Arial" w:hAnsi="Arial" w:cs="Arial"/>
          <w:b/>
          <w:bCs/>
          <w:sz w:val="20"/>
          <w:szCs w:val="20"/>
        </w:rPr>
        <w:t>usuarios</w:t>
      </w:r>
      <w:r w:rsidRPr="00AC4AEA">
        <w:rPr>
          <w:rFonts w:ascii="Arial" w:hAnsi="Arial" w:cs="Arial"/>
          <w:sz w:val="20"/>
          <w:szCs w:val="20"/>
        </w:rPr>
        <w:t xml:space="preserve"> de sus </w:t>
      </w:r>
      <w:r w:rsidRPr="00AC4AEA">
        <w:rPr>
          <w:rFonts w:ascii="Arial" w:hAnsi="Arial" w:cs="Arial"/>
          <w:b/>
          <w:bCs/>
          <w:sz w:val="20"/>
          <w:szCs w:val="20"/>
        </w:rPr>
        <w:t>estados contables</w:t>
      </w:r>
      <w:r w:rsidRPr="00AC4AEA">
        <w:rPr>
          <w:rFonts w:ascii="Arial" w:hAnsi="Arial" w:cs="Arial"/>
          <w:sz w:val="20"/>
          <w:szCs w:val="20"/>
        </w:rPr>
        <w:t xml:space="preserve"> no resultan afectadas debido a la información que deje de proporcionar</w:t>
      </w:r>
      <w:r w:rsidR="00E84EC1" w:rsidRPr="00AC4AEA">
        <w:rPr>
          <w:rFonts w:ascii="Arial" w:hAnsi="Arial" w:cs="Arial"/>
          <w:sz w:val="20"/>
          <w:szCs w:val="20"/>
        </w:rPr>
        <w:t>;</w:t>
      </w:r>
    </w:p>
    <w:p w:rsidR="00E84EC1" w:rsidRPr="00AC4AEA" w:rsidRDefault="000F3044" w:rsidP="00A318EA">
      <w:pPr>
        <w:pStyle w:val="Prrafodelista"/>
        <w:numPr>
          <w:ilvl w:val="1"/>
          <w:numId w:val="29"/>
        </w:numPr>
        <w:ind w:left="1560"/>
        <w:contextualSpacing w:val="0"/>
        <w:jc w:val="both"/>
        <w:rPr>
          <w:rFonts w:ascii="Arial" w:hAnsi="Arial" w:cs="Arial"/>
          <w:sz w:val="20"/>
          <w:szCs w:val="20"/>
        </w:rPr>
      </w:pPr>
      <w:r w:rsidRPr="00AC4AEA">
        <w:rPr>
          <w:rFonts w:ascii="Arial" w:hAnsi="Arial" w:cs="Arial"/>
          <w:sz w:val="20"/>
          <w:szCs w:val="20"/>
        </w:rPr>
        <w:t>revisará</w:t>
      </w:r>
      <w:r w:rsidR="00E84EC1" w:rsidRPr="00AC4AEA">
        <w:rPr>
          <w:rFonts w:ascii="Arial" w:hAnsi="Arial" w:cs="Arial"/>
          <w:sz w:val="20"/>
          <w:szCs w:val="20"/>
        </w:rPr>
        <w:t xml:space="preserve"> la evaluación de costo o esfuerzo desproporcionado en cada </w:t>
      </w:r>
      <w:r w:rsidR="00E84EC1" w:rsidRPr="00AC4AEA">
        <w:rPr>
          <w:rFonts w:ascii="Arial" w:hAnsi="Arial" w:cs="Arial"/>
          <w:b/>
          <w:bCs/>
          <w:sz w:val="20"/>
          <w:szCs w:val="20"/>
        </w:rPr>
        <w:t>fecha de los estados contables</w:t>
      </w:r>
      <w:r w:rsidR="00E84EC1" w:rsidRPr="00AC4AEA">
        <w:rPr>
          <w:rFonts w:ascii="Arial" w:hAnsi="Arial" w:cs="Arial"/>
          <w:sz w:val="20"/>
          <w:szCs w:val="20"/>
        </w:rPr>
        <w:t xml:space="preserve"> para asegurarse </w:t>
      </w:r>
      <w:r w:rsidR="009B63FF" w:rsidRPr="00AC4AEA">
        <w:rPr>
          <w:rFonts w:ascii="Arial" w:hAnsi="Arial" w:cs="Arial"/>
          <w:sz w:val="20"/>
          <w:szCs w:val="20"/>
        </w:rPr>
        <w:t xml:space="preserve">de </w:t>
      </w:r>
      <w:r w:rsidR="00E84EC1" w:rsidRPr="00AC4AEA">
        <w:rPr>
          <w:rFonts w:ascii="Arial" w:hAnsi="Arial" w:cs="Arial"/>
          <w:sz w:val="20"/>
          <w:szCs w:val="20"/>
        </w:rPr>
        <w:t xml:space="preserve">que la aplicación de cualquier tratamiento </w:t>
      </w:r>
      <w:r w:rsidR="00507DEE" w:rsidRPr="00AC4AEA">
        <w:rPr>
          <w:rFonts w:ascii="Arial" w:hAnsi="Arial" w:cs="Arial"/>
          <w:sz w:val="20"/>
          <w:szCs w:val="20"/>
        </w:rPr>
        <w:t>permitido</w:t>
      </w:r>
      <w:r w:rsidR="00C83174" w:rsidRPr="00AC4AEA">
        <w:rPr>
          <w:rFonts w:ascii="Arial" w:hAnsi="Arial" w:cs="Arial"/>
          <w:sz w:val="20"/>
          <w:szCs w:val="20"/>
        </w:rPr>
        <w:t xml:space="preserve"> </w:t>
      </w:r>
      <w:r w:rsidR="00E84EC1" w:rsidRPr="00AC4AEA">
        <w:rPr>
          <w:rFonts w:ascii="Arial" w:hAnsi="Arial" w:cs="Arial"/>
          <w:sz w:val="20"/>
          <w:szCs w:val="20"/>
        </w:rPr>
        <w:t xml:space="preserve">que dependa de esa </w:t>
      </w:r>
      <w:r w:rsidR="009B63FF" w:rsidRPr="00AC4AEA">
        <w:rPr>
          <w:rFonts w:ascii="Arial" w:hAnsi="Arial" w:cs="Arial"/>
          <w:sz w:val="20"/>
          <w:szCs w:val="20"/>
        </w:rPr>
        <w:t>evaluación</w:t>
      </w:r>
      <w:r w:rsidR="00E84EC1" w:rsidRPr="00AC4AEA">
        <w:rPr>
          <w:rFonts w:ascii="Arial" w:hAnsi="Arial" w:cs="Arial"/>
          <w:sz w:val="20"/>
          <w:szCs w:val="20"/>
        </w:rPr>
        <w:t xml:space="preserve"> </w:t>
      </w:r>
      <w:r w:rsidR="009B63FF" w:rsidRPr="00AC4AEA">
        <w:rPr>
          <w:rFonts w:ascii="Arial" w:hAnsi="Arial" w:cs="Arial"/>
          <w:sz w:val="20"/>
          <w:szCs w:val="20"/>
        </w:rPr>
        <w:t>responde a</w:t>
      </w:r>
      <w:r w:rsidR="00E84EC1" w:rsidRPr="00AC4AEA">
        <w:rPr>
          <w:rFonts w:ascii="Arial" w:hAnsi="Arial" w:cs="Arial"/>
          <w:sz w:val="20"/>
          <w:szCs w:val="20"/>
        </w:rPr>
        <w:t xml:space="preserve"> las condiciones existentes a la </w:t>
      </w:r>
      <w:r w:rsidR="00E84EC1" w:rsidRPr="00AC4AEA">
        <w:rPr>
          <w:rFonts w:ascii="Arial" w:hAnsi="Arial" w:cs="Arial"/>
          <w:b/>
          <w:bCs/>
          <w:sz w:val="20"/>
          <w:szCs w:val="20"/>
        </w:rPr>
        <w:t>fecha de los estados contables</w:t>
      </w:r>
      <w:r w:rsidR="00E84EC1" w:rsidRPr="00AC4AEA">
        <w:rPr>
          <w:rFonts w:ascii="Arial" w:hAnsi="Arial" w:cs="Arial"/>
          <w:sz w:val="20"/>
          <w:szCs w:val="20"/>
        </w:rPr>
        <w:t>;</w:t>
      </w:r>
    </w:p>
    <w:p w:rsidR="000F3044" w:rsidRPr="00AC4AEA" w:rsidRDefault="000F3044" w:rsidP="00A318EA">
      <w:pPr>
        <w:pStyle w:val="Prrafodelista"/>
        <w:numPr>
          <w:ilvl w:val="1"/>
          <w:numId w:val="29"/>
        </w:numPr>
        <w:ind w:left="1560"/>
        <w:contextualSpacing w:val="0"/>
        <w:jc w:val="both"/>
        <w:rPr>
          <w:rFonts w:ascii="Arial" w:hAnsi="Arial" w:cs="Arial"/>
          <w:sz w:val="20"/>
          <w:szCs w:val="20"/>
        </w:rPr>
      </w:pPr>
      <w:r w:rsidRPr="00AC4AEA">
        <w:rPr>
          <w:rFonts w:ascii="Arial" w:hAnsi="Arial" w:cs="Arial"/>
          <w:sz w:val="20"/>
          <w:szCs w:val="20"/>
        </w:rPr>
        <w:t xml:space="preserve">actualizará la revisión indicada en el inciso anterior hasta la fecha de </w:t>
      </w:r>
      <w:r w:rsidR="001B63AC" w:rsidRPr="00AC4AEA">
        <w:rPr>
          <w:rFonts w:ascii="Arial" w:hAnsi="Arial" w:cs="Arial"/>
          <w:sz w:val="20"/>
          <w:szCs w:val="20"/>
        </w:rPr>
        <w:t>la</w:t>
      </w:r>
      <w:r w:rsidRPr="00AC4AEA">
        <w:rPr>
          <w:rFonts w:ascii="Arial" w:hAnsi="Arial" w:cs="Arial"/>
          <w:sz w:val="20"/>
          <w:szCs w:val="20"/>
        </w:rPr>
        <w:t xml:space="preserve"> aprobación por parte de la </w:t>
      </w:r>
      <w:r w:rsidRPr="00AC4AEA">
        <w:rPr>
          <w:rFonts w:ascii="Arial" w:hAnsi="Arial" w:cs="Arial"/>
          <w:b/>
          <w:bCs/>
          <w:sz w:val="20"/>
          <w:szCs w:val="20"/>
        </w:rPr>
        <w:t>dirección</w:t>
      </w:r>
      <w:r w:rsidR="001B63AC" w:rsidRPr="00AC4AEA">
        <w:rPr>
          <w:rFonts w:ascii="Arial" w:hAnsi="Arial" w:cs="Arial"/>
          <w:b/>
          <w:bCs/>
          <w:sz w:val="20"/>
          <w:szCs w:val="20"/>
        </w:rPr>
        <w:t xml:space="preserve"> </w:t>
      </w:r>
      <w:r w:rsidR="001B63AC" w:rsidRPr="00AC4AEA">
        <w:rPr>
          <w:rFonts w:ascii="Arial" w:hAnsi="Arial" w:cs="Arial"/>
          <w:sz w:val="20"/>
          <w:szCs w:val="20"/>
        </w:rPr>
        <w:t xml:space="preserve">de sus </w:t>
      </w:r>
      <w:r w:rsidR="001B63AC" w:rsidRPr="00AC4AEA">
        <w:rPr>
          <w:rFonts w:ascii="Arial" w:hAnsi="Arial" w:cs="Arial"/>
          <w:b/>
          <w:bCs/>
          <w:sz w:val="20"/>
          <w:szCs w:val="20"/>
        </w:rPr>
        <w:t>estados contables</w:t>
      </w:r>
      <w:r w:rsidR="001B63AC" w:rsidRPr="00AC4AEA">
        <w:rPr>
          <w:rFonts w:ascii="Arial" w:hAnsi="Arial" w:cs="Arial"/>
          <w:sz w:val="20"/>
          <w:szCs w:val="20"/>
        </w:rPr>
        <w:t>, de conformidad con lo establecido en la sección “</w:t>
      </w:r>
      <w:r w:rsidR="001B63AC" w:rsidRPr="00AC4AEA">
        <w:rPr>
          <w:rFonts w:ascii="Arial" w:hAnsi="Arial" w:cs="Arial"/>
          <w:sz w:val="20"/>
          <w:szCs w:val="20"/>
          <w:u w:val="single"/>
        </w:rPr>
        <w:t>Consideración de los hechos posteriores en la preparación de los estados contables</w:t>
      </w:r>
      <w:r w:rsidR="001B63AC" w:rsidRPr="00AC4AEA">
        <w:rPr>
          <w:rFonts w:ascii="Arial" w:hAnsi="Arial" w:cs="Arial"/>
          <w:sz w:val="20"/>
          <w:szCs w:val="20"/>
        </w:rPr>
        <w:t xml:space="preserve">” [ver el párrafo </w:t>
      </w:r>
      <w:fldSimple w:instr=" REF _Ref104825833 \r \h  \* MERGEFORMAT ">
        <w:r w:rsidR="00D33A5D" w:rsidRPr="00D33A5D">
          <w:rPr>
            <w:rFonts w:ascii="Arial" w:hAnsi="Arial" w:cs="Arial"/>
            <w:sz w:val="20"/>
            <w:szCs w:val="20"/>
          </w:rPr>
          <w:t>96</w:t>
        </w:r>
      </w:fldSimple>
      <w:r w:rsidR="001B63AC" w:rsidRPr="00AC4AEA">
        <w:rPr>
          <w:rFonts w:ascii="Arial" w:hAnsi="Arial" w:cs="Arial"/>
          <w:sz w:val="20"/>
          <w:szCs w:val="20"/>
        </w:rPr>
        <w:t>]</w:t>
      </w:r>
      <w:r w:rsidRPr="00AC4AEA">
        <w:rPr>
          <w:rFonts w:ascii="Arial" w:hAnsi="Arial" w:cs="Arial"/>
          <w:sz w:val="20"/>
          <w:szCs w:val="20"/>
        </w:rPr>
        <w:t>;</w:t>
      </w:r>
    </w:p>
    <w:p w:rsidR="009B63FF" w:rsidRPr="00AC4AEA" w:rsidRDefault="00251F07" w:rsidP="00A318EA">
      <w:pPr>
        <w:pStyle w:val="Prrafodelista"/>
        <w:numPr>
          <w:ilvl w:val="1"/>
          <w:numId w:val="29"/>
        </w:numPr>
        <w:ind w:left="1560"/>
        <w:contextualSpacing w:val="0"/>
        <w:jc w:val="both"/>
        <w:rPr>
          <w:rFonts w:ascii="Arial" w:hAnsi="Arial" w:cs="Arial"/>
          <w:sz w:val="20"/>
          <w:szCs w:val="20"/>
        </w:rPr>
      </w:pPr>
      <w:r w:rsidRPr="00AC4AEA">
        <w:rPr>
          <w:rFonts w:ascii="Arial" w:hAnsi="Arial" w:cs="Arial"/>
          <w:sz w:val="20"/>
          <w:szCs w:val="20"/>
        </w:rPr>
        <w:t xml:space="preserve">tratará como un cambio de circunstancias contables, y no de </w:t>
      </w:r>
      <w:r w:rsidRPr="00AC4AEA">
        <w:rPr>
          <w:rFonts w:ascii="Arial" w:hAnsi="Arial" w:cs="Arial"/>
          <w:b/>
          <w:bCs/>
          <w:sz w:val="20"/>
          <w:szCs w:val="20"/>
        </w:rPr>
        <w:t>política contable</w:t>
      </w:r>
      <w:r w:rsidRPr="00AC4AEA">
        <w:rPr>
          <w:rFonts w:ascii="Arial" w:hAnsi="Arial" w:cs="Arial"/>
          <w:sz w:val="20"/>
          <w:szCs w:val="20"/>
        </w:rPr>
        <w:t xml:space="preserve">, </w:t>
      </w:r>
      <w:r w:rsidR="00635D4A" w:rsidRPr="00AC4AEA">
        <w:rPr>
          <w:rFonts w:ascii="Arial" w:hAnsi="Arial" w:cs="Arial"/>
          <w:sz w:val="20"/>
          <w:szCs w:val="20"/>
        </w:rPr>
        <w:t>los cambios en sus</w:t>
      </w:r>
      <w:r w:rsidR="009B63FF" w:rsidRPr="00AC4AEA">
        <w:rPr>
          <w:rFonts w:ascii="Arial" w:hAnsi="Arial" w:cs="Arial"/>
          <w:sz w:val="20"/>
          <w:szCs w:val="20"/>
        </w:rPr>
        <w:t xml:space="preserve"> circunstancias específicas y </w:t>
      </w:r>
      <w:r w:rsidR="00635D4A" w:rsidRPr="00AC4AEA">
        <w:rPr>
          <w:rFonts w:ascii="Arial" w:hAnsi="Arial" w:cs="Arial"/>
          <w:sz w:val="20"/>
          <w:szCs w:val="20"/>
        </w:rPr>
        <w:t xml:space="preserve">en </w:t>
      </w:r>
      <w:r w:rsidR="009B63FF" w:rsidRPr="00AC4AEA">
        <w:rPr>
          <w:rFonts w:ascii="Arial" w:hAnsi="Arial" w:cs="Arial"/>
          <w:sz w:val="20"/>
          <w:szCs w:val="20"/>
        </w:rPr>
        <w:t xml:space="preserve">la evaluación </w:t>
      </w:r>
      <w:r w:rsidR="00635D4A" w:rsidRPr="00AC4AEA">
        <w:rPr>
          <w:rFonts w:ascii="Arial" w:hAnsi="Arial" w:cs="Arial"/>
          <w:sz w:val="20"/>
          <w:szCs w:val="20"/>
        </w:rPr>
        <w:t>realizada por</w:t>
      </w:r>
      <w:r w:rsidR="009B63FF" w:rsidRPr="00AC4AEA">
        <w:rPr>
          <w:rFonts w:ascii="Arial" w:hAnsi="Arial" w:cs="Arial"/>
          <w:sz w:val="20"/>
          <w:szCs w:val="20"/>
        </w:rPr>
        <w:t xml:space="preserve"> la </w:t>
      </w:r>
      <w:r w:rsidR="009B63FF" w:rsidRPr="00AC4AEA">
        <w:rPr>
          <w:rFonts w:ascii="Arial" w:hAnsi="Arial" w:cs="Arial"/>
          <w:b/>
          <w:bCs/>
          <w:sz w:val="20"/>
          <w:szCs w:val="20"/>
        </w:rPr>
        <w:t>dirección</w:t>
      </w:r>
      <w:r w:rsidR="009B63FF" w:rsidRPr="00AC4AEA">
        <w:rPr>
          <w:rFonts w:ascii="Arial" w:hAnsi="Arial" w:cs="Arial"/>
          <w:sz w:val="20"/>
          <w:szCs w:val="20"/>
        </w:rPr>
        <w:t xml:space="preserve"> sobre los costos y beneficios </w:t>
      </w:r>
      <w:r w:rsidR="00635D4A" w:rsidRPr="00AC4AEA">
        <w:rPr>
          <w:rFonts w:ascii="Arial" w:hAnsi="Arial" w:cs="Arial"/>
          <w:sz w:val="20"/>
          <w:szCs w:val="20"/>
        </w:rPr>
        <w:t>de</w:t>
      </w:r>
      <w:r w:rsidR="009B63FF" w:rsidRPr="00AC4AEA">
        <w:rPr>
          <w:rFonts w:ascii="Arial" w:hAnsi="Arial" w:cs="Arial"/>
          <w:sz w:val="20"/>
          <w:szCs w:val="20"/>
        </w:rPr>
        <w:t xml:space="preserve"> aplica</w:t>
      </w:r>
      <w:r w:rsidR="00635D4A" w:rsidRPr="00AC4AEA">
        <w:rPr>
          <w:rFonts w:ascii="Arial" w:hAnsi="Arial" w:cs="Arial"/>
          <w:sz w:val="20"/>
          <w:szCs w:val="20"/>
        </w:rPr>
        <w:t>r</w:t>
      </w:r>
      <w:r w:rsidR="009B63FF" w:rsidRPr="00AC4AEA">
        <w:rPr>
          <w:rFonts w:ascii="Arial" w:hAnsi="Arial" w:cs="Arial"/>
          <w:sz w:val="20"/>
          <w:szCs w:val="20"/>
        </w:rPr>
        <w:t xml:space="preserve"> ese </w:t>
      </w:r>
      <w:r w:rsidR="00FB6CE9" w:rsidRPr="00AC4AEA">
        <w:rPr>
          <w:rFonts w:ascii="Arial" w:hAnsi="Arial" w:cs="Arial"/>
          <w:sz w:val="20"/>
          <w:szCs w:val="20"/>
        </w:rPr>
        <w:t>tratamiento</w:t>
      </w:r>
      <w:r w:rsidR="009B63FF" w:rsidRPr="00AC4AEA">
        <w:rPr>
          <w:rFonts w:ascii="Arial" w:hAnsi="Arial" w:cs="Arial"/>
          <w:sz w:val="20"/>
          <w:szCs w:val="20"/>
        </w:rPr>
        <w:t xml:space="preserve"> concreto;</w:t>
      </w:r>
      <w:r w:rsidR="00B368CF" w:rsidRPr="00AC4AEA">
        <w:rPr>
          <w:rFonts w:ascii="Arial" w:hAnsi="Arial" w:cs="Arial"/>
          <w:sz w:val="20"/>
          <w:szCs w:val="20"/>
        </w:rPr>
        <w:t xml:space="preserve"> y</w:t>
      </w:r>
    </w:p>
    <w:p w:rsidR="002E7B41" w:rsidRPr="00AC4AEA" w:rsidRDefault="00E84EC1" w:rsidP="00A318EA">
      <w:pPr>
        <w:pStyle w:val="Prrafodelista"/>
        <w:numPr>
          <w:ilvl w:val="1"/>
          <w:numId w:val="29"/>
        </w:numPr>
        <w:ind w:left="1560"/>
        <w:contextualSpacing w:val="0"/>
        <w:jc w:val="both"/>
        <w:rPr>
          <w:rFonts w:ascii="Arial" w:hAnsi="Arial" w:cs="Arial"/>
          <w:sz w:val="20"/>
          <w:szCs w:val="20"/>
        </w:rPr>
      </w:pPr>
      <w:r w:rsidRPr="00AC4AEA">
        <w:rPr>
          <w:rFonts w:ascii="Arial" w:hAnsi="Arial" w:cs="Arial"/>
          <w:sz w:val="20"/>
          <w:szCs w:val="20"/>
        </w:rPr>
        <w:t>revelará en notas</w:t>
      </w:r>
      <w:r w:rsidR="002E7B41" w:rsidRPr="00AC4AEA">
        <w:rPr>
          <w:rFonts w:ascii="Arial" w:hAnsi="Arial" w:cs="Arial"/>
          <w:sz w:val="20"/>
          <w:szCs w:val="20"/>
        </w:rPr>
        <w:t>:</w:t>
      </w:r>
      <w:r w:rsidRPr="00AC4AEA">
        <w:rPr>
          <w:rFonts w:ascii="Arial" w:hAnsi="Arial" w:cs="Arial"/>
          <w:sz w:val="20"/>
          <w:szCs w:val="20"/>
        </w:rPr>
        <w:t xml:space="preserve"> </w:t>
      </w:r>
    </w:p>
    <w:p w:rsidR="002E7B41" w:rsidRPr="00AC4AEA" w:rsidRDefault="00E84EC1" w:rsidP="00A318EA">
      <w:pPr>
        <w:pStyle w:val="Prrafodelista"/>
        <w:numPr>
          <w:ilvl w:val="2"/>
          <w:numId w:val="29"/>
        </w:numPr>
        <w:ind w:left="1985"/>
        <w:contextualSpacing w:val="0"/>
        <w:jc w:val="both"/>
        <w:rPr>
          <w:rFonts w:ascii="Arial" w:hAnsi="Arial" w:cs="Arial"/>
          <w:sz w:val="20"/>
          <w:szCs w:val="20"/>
        </w:rPr>
      </w:pPr>
      <w:r w:rsidRPr="00AC4AEA">
        <w:rPr>
          <w:rFonts w:ascii="Arial" w:hAnsi="Arial" w:cs="Arial"/>
          <w:sz w:val="20"/>
          <w:szCs w:val="20"/>
        </w:rPr>
        <w:t>e</w:t>
      </w:r>
      <w:r w:rsidR="00635D4A" w:rsidRPr="00AC4AEA">
        <w:rPr>
          <w:rFonts w:ascii="Arial" w:hAnsi="Arial" w:cs="Arial"/>
          <w:sz w:val="20"/>
          <w:szCs w:val="20"/>
        </w:rPr>
        <w:t>l</w:t>
      </w:r>
      <w:r w:rsidRPr="00AC4AEA">
        <w:rPr>
          <w:rFonts w:ascii="Arial" w:hAnsi="Arial" w:cs="Arial"/>
          <w:sz w:val="20"/>
          <w:szCs w:val="20"/>
        </w:rPr>
        <w:t xml:space="preserve"> hecho</w:t>
      </w:r>
      <w:r w:rsidR="00635D4A" w:rsidRPr="00AC4AEA">
        <w:rPr>
          <w:rFonts w:ascii="Arial" w:hAnsi="Arial" w:cs="Arial"/>
          <w:sz w:val="20"/>
          <w:szCs w:val="20"/>
        </w:rPr>
        <w:t xml:space="preserve"> de utilizar un tratamiento </w:t>
      </w:r>
      <w:r w:rsidR="00507DEE" w:rsidRPr="00AC4AEA">
        <w:rPr>
          <w:rFonts w:ascii="Arial" w:hAnsi="Arial" w:cs="Arial"/>
          <w:sz w:val="20"/>
          <w:szCs w:val="20"/>
        </w:rPr>
        <w:t>permitido</w:t>
      </w:r>
      <w:r w:rsidR="00635D4A" w:rsidRPr="00AC4AEA">
        <w:rPr>
          <w:rFonts w:ascii="Arial" w:hAnsi="Arial" w:cs="Arial"/>
          <w:sz w:val="20"/>
          <w:szCs w:val="20"/>
        </w:rPr>
        <w:t xml:space="preserve"> con base en la evaluación prevista en este </w:t>
      </w:r>
      <w:r w:rsidR="002E7B41" w:rsidRPr="00AC4AEA">
        <w:rPr>
          <w:rFonts w:ascii="Arial" w:hAnsi="Arial" w:cs="Arial"/>
          <w:sz w:val="20"/>
          <w:szCs w:val="20"/>
        </w:rPr>
        <w:t>apartado;</w:t>
      </w:r>
      <w:r w:rsidRPr="00AC4AEA">
        <w:rPr>
          <w:rFonts w:ascii="Arial" w:hAnsi="Arial" w:cs="Arial"/>
          <w:sz w:val="20"/>
          <w:szCs w:val="20"/>
        </w:rPr>
        <w:t xml:space="preserve"> </w:t>
      </w:r>
    </w:p>
    <w:p w:rsidR="002E7B41" w:rsidRPr="00AC4AEA" w:rsidRDefault="002E7B41" w:rsidP="00A318EA">
      <w:pPr>
        <w:pStyle w:val="Prrafodelista"/>
        <w:numPr>
          <w:ilvl w:val="2"/>
          <w:numId w:val="29"/>
        </w:numPr>
        <w:ind w:left="1985"/>
        <w:contextualSpacing w:val="0"/>
        <w:jc w:val="both"/>
        <w:rPr>
          <w:rFonts w:ascii="Arial" w:hAnsi="Arial" w:cs="Arial"/>
          <w:sz w:val="20"/>
          <w:szCs w:val="20"/>
        </w:rPr>
      </w:pPr>
      <w:r w:rsidRPr="00AC4AEA">
        <w:rPr>
          <w:rFonts w:ascii="Arial" w:hAnsi="Arial" w:cs="Arial"/>
          <w:sz w:val="20"/>
          <w:szCs w:val="20"/>
        </w:rPr>
        <w:t xml:space="preserve">la descripción del </w:t>
      </w:r>
      <w:r w:rsidR="006369E4" w:rsidRPr="00AC4AEA">
        <w:rPr>
          <w:rFonts w:ascii="Arial" w:hAnsi="Arial" w:cs="Arial"/>
          <w:sz w:val="20"/>
          <w:szCs w:val="20"/>
        </w:rPr>
        <w:t>tratamiento</w:t>
      </w:r>
      <w:r w:rsidRPr="00AC4AEA">
        <w:rPr>
          <w:rFonts w:ascii="Arial" w:hAnsi="Arial" w:cs="Arial"/>
          <w:sz w:val="20"/>
          <w:szCs w:val="20"/>
        </w:rPr>
        <w:t xml:space="preserve"> no utilizado;</w:t>
      </w:r>
    </w:p>
    <w:p w:rsidR="002E7B41" w:rsidRPr="00AC4AEA" w:rsidRDefault="00E84EC1" w:rsidP="00A318EA">
      <w:pPr>
        <w:pStyle w:val="Prrafodelista"/>
        <w:numPr>
          <w:ilvl w:val="2"/>
          <w:numId w:val="29"/>
        </w:numPr>
        <w:ind w:left="1985"/>
        <w:contextualSpacing w:val="0"/>
        <w:jc w:val="both"/>
        <w:rPr>
          <w:rFonts w:ascii="Arial" w:hAnsi="Arial" w:cs="Arial"/>
          <w:sz w:val="20"/>
          <w:szCs w:val="20"/>
        </w:rPr>
      </w:pPr>
      <w:r w:rsidRPr="00AC4AEA">
        <w:rPr>
          <w:rFonts w:ascii="Arial" w:hAnsi="Arial" w:cs="Arial"/>
          <w:sz w:val="20"/>
          <w:szCs w:val="20"/>
        </w:rPr>
        <w:t xml:space="preserve">las razones por las que la aplicación del </w:t>
      </w:r>
      <w:r w:rsidR="006369E4" w:rsidRPr="00AC4AEA">
        <w:rPr>
          <w:rFonts w:ascii="Arial" w:hAnsi="Arial" w:cs="Arial"/>
          <w:sz w:val="20"/>
          <w:szCs w:val="20"/>
        </w:rPr>
        <w:t>tratamiento</w:t>
      </w:r>
      <w:r w:rsidR="002E7B41" w:rsidRPr="00AC4AEA">
        <w:rPr>
          <w:rFonts w:ascii="Arial" w:hAnsi="Arial" w:cs="Arial"/>
          <w:sz w:val="20"/>
          <w:szCs w:val="20"/>
        </w:rPr>
        <w:t xml:space="preserve"> no utilizado</w:t>
      </w:r>
      <w:r w:rsidRPr="00AC4AEA">
        <w:rPr>
          <w:rFonts w:ascii="Arial" w:hAnsi="Arial" w:cs="Arial"/>
          <w:sz w:val="20"/>
          <w:szCs w:val="20"/>
        </w:rPr>
        <w:t xml:space="preserve"> </w:t>
      </w:r>
      <w:r w:rsidR="00826DD3" w:rsidRPr="00AC4AEA">
        <w:rPr>
          <w:rFonts w:ascii="Arial" w:hAnsi="Arial" w:cs="Arial"/>
          <w:sz w:val="20"/>
          <w:szCs w:val="20"/>
        </w:rPr>
        <w:t>implica</w:t>
      </w:r>
      <w:r w:rsidRPr="00AC4AEA">
        <w:rPr>
          <w:rFonts w:ascii="Arial" w:hAnsi="Arial" w:cs="Arial"/>
          <w:sz w:val="20"/>
          <w:szCs w:val="20"/>
        </w:rPr>
        <w:t xml:space="preserve"> un </w:t>
      </w:r>
      <w:r w:rsidR="00826DD3" w:rsidRPr="00AC4AEA">
        <w:rPr>
          <w:rFonts w:ascii="Arial" w:hAnsi="Arial" w:cs="Arial"/>
          <w:sz w:val="20"/>
          <w:szCs w:val="20"/>
        </w:rPr>
        <w:t xml:space="preserve">costo o </w:t>
      </w:r>
      <w:r w:rsidRPr="00AC4AEA">
        <w:rPr>
          <w:rFonts w:ascii="Arial" w:hAnsi="Arial" w:cs="Arial"/>
          <w:sz w:val="20"/>
          <w:szCs w:val="20"/>
        </w:rPr>
        <w:t>esfuerzo desproporcionado</w:t>
      </w:r>
      <w:r w:rsidR="002E7B41" w:rsidRPr="00AC4AEA">
        <w:rPr>
          <w:rFonts w:ascii="Arial" w:hAnsi="Arial" w:cs="Arial"/>
          <w:sz w:val="20"/>
          <w:szCs w:val="20"/>
        </w:rPr>
        <w:t>;</w:t>
      </w:r>
      <w:r w:rsidR="00826DD3" w:rsidRPr="00AC4AEA">
        <w:rPr>
          <w:rFonts w:ascii="Arial" w:hAnsi="Arial" w:cs="Arial"/>
          <w:sz w:val="20"/>
          <w:szCs w:val="20"/>
        </w:rPr>
        <w:t xml:space="preserve"> </w:t>
      </w:r>
      <w:r w:rsidR="002E7B41" w:rsidRPr="00AC4AEA">
        <w:rPr>
          <w:rFonts w:ascii="Arial" w:hAnsi="Arial" w:cs="Arial"/>
          <w:sz w:val="20"/>
          <w:szCs w:val="20"/>
        </w:rPr>
        <w:t>y</w:t>
      </w:r>
    </w:p>
    <w:p w:rsidR="009B63FF" w:rsidRPr="00AC4AEA" w:rsidRDefault="009B63FF" w:rsidP="00A318EA">
      <w:pPr>
        <w:pStyle w:val="Prrafodelista"/>
        <w:numPr>
          <w:ilvl w:val="2"/>
          <w:numId w:val="29"/>
        </w:numPr>
        <w:ind w:left="1985"/>
        <w:contextualSpacing w:val="0"/>
        <w:jc w:val="both"/>
        <w:rPr>
          <w:rFonts w:ascii="Arial" w:hAnsi="Arial" w:cs="Arial"/>
          <w:sz w:val="20"/>
          <w:szCs w:val="20"/>
        </w:rPr>
      </w:pPr>
      <w:r w:rsidRPr="00AC4AEA">
        <w:rPr>
          <w:rFonts w:ascii="Arial" w:hAnsi="Arial" w:cs="Arial"/>
          <w:sz w:val="20"/>
          <w:szCs w:val="20"/>
        </w:rPr>
        <w:t>la advertencia de</w:t>
      </w:r>
      <w:r w:rsidR="00826DD3" w:rsidRPr="00AC4AEA">
        <w:rPr>
          <w:rFonts w:ascii="Arial" w:hAnsi="Arial" w:cs="Arial"/>
          <w:sz w:val="20"/>
          <w:szCs w:val="20"/>
        </w:rPr>
        <w:t xml:space="preserve"> que la utilización de</w:t>
      </w:r>
      <w:r w:rsidRPr="00AC4AEA">
        <w:rPr>
          <w:rFonts w:ascii="Arial" w:hAnsi="Arial" w:cs="Arial"/>
          <w:sz w:val="20"/>
          <w:szCs w:val="20"/>
        </w:rPr>
        <w:t>l</w:t>
      </w:r>
      <w:r w:rsidR="00826DD3" w:rsidRPr="00AC4AEA">
        <w:rPr>
          <w:rFonts w:ascii="Arial" w:hAnsi="Arial" w:cs="Arial"/>
          <w:sz w:val="20"/>
          <w:szCs w:val="20"/>
        </w:rPr>
        <w:t xml:space="preserve"> </w:t>
      </w:r>
      <w:r w:rsidRPr="00AC4AEA">
        <w:rPr>
          <w:rFonts w:ascii="Arial" w:hAnsi="Arial" w:cs="Arial"/>
          <w:sz w:val="20"/>
          <w:szCs w:val="20"/>
        </w:rPr>
        <w:t xml:space="preserve">tratamiento </w:t>
      </w:r>
      <w:r w:rsidR="00507DEE" w:rsidRPr="00AC4AEA">
        <w:rPr>
          <w:rFonts w:ascii="Arial" w:hAnsi="Arial" w:cs="Arial"/>
          <w:sz w:val="20"/>
          <w:szCs w:val="20"/>
        </w:rPr>
        <w:t>permitido</w:t>
      </w:r>
      <w:r w:rsidR="009905FB" w:rsidRPr="00AC4AEA">
        <w:rPr>
          <w:rFonts w:ascii="Arial" w:hAnsi="Arial" w:cs="Arial"/>
          <w:sz w:val="20"/>
          <w:szCs w:val="20"/>
        </w:rPr>
        <w:t xml:space="preserve"> </w:t>
      </w:r>
      <w:r w:rsidR="008B5147" w:rsidRPr="00AC4AEA">
        <w:rPr>
          <w:rFonts w:ascii="Arial" w:hAnsi="Arial" w:cs="Arial"/>
          <w:sz w:val="20"/>
          <w:szCs w:val="20"/>
        </w:rPr>
        <w:t xml:space="preserve">es una circunstancia que </w:t>
      </w:r>
      <w:r w:rsidR="009905FB" w:rsidRPr="00AC4AEA">
        <w:rPr>
          <w:rFonts w:ascii="Arial" w:eastAsia="Times New Roman" w:hAnsi="Arial" w:cs="Arial"/>
          <w:sz w:val="20"/>
          <w:szCs w:val="20"/>
          <w:lang w:eastAsia="es-ES"/>
        </w:rPr>
        <w:t>deberá ser considerad</w:t>
      </w:r>
      <w:r w:rsidR="008B5147" w:rsidRPr="00AC4AEA">
        <w:rPr>
          <w:rFonts w:ascii="Arial" w:eastAsia="Times New Roman" w:hAnsi="Arial" w:cs="Arial"/>
          <w:sz w:val="20"/>
          <w:szCs w:val="20"/>
          <w:lang w:eastAsia="es-ES"/>
        </w:rPr>
        <w:t>a</w:t>
      </w:r>
      <w:r w:rsidR="009905FB" w:rsidRPr="00AC4AEA">
        <w:rPr>
          <w:rFonts w:ascii="Arial" w:eastAsia="Times New Roman" w:hAnsi="Arial" w:cs="Arial"/>
          <w:sz w:val="20"/>
          <w:szCs w:val="20"/>
          <w:lang w:eastAsia="es-ES"/>
        </w:rPr>
        <w:t xml:space="preserve"> </w:t>
      </w:r>
      <w:r w:rsidR="008B5147" w:rsidRPr="00AC4AEA">
        <w:rPr>
          <w:rFonts w:ascii="Arial" w:eastAsia="Times New Roman" w:hAnsi="Arial" w:cs="Arial"/>
          <w:sz w:val="20"/>
          <w:szCs w:val="20"/>
          <w:lang w:eastAsia="es-ES"/>
        </w:rPr>
        <w:t>en la evaluación e</w:t>
      </w:r>
      <w:r w:rsidR="009905FB" w:rsidRPr="00AC4AEA">
        <w:rPr>
          <w:rFonts w:ascii="Arial" w:eastAsia="Times New Roman" w:hAnsi="Arial" w:cs="Arial"/>
          <w:sz w:val="20"/>
          <w:szCs w:val="20"/>
          <w:lang w:eastAsia="es-ES"/>
        </w:rPr>
        <w:t xml:space="preserve"> interpretación de esos </w:t>
      </w:r>
      <w:r w:rsidR="009905FB" w:rsidRPr="00AC4AEA">
        <w:rPr>
          <w:rFonts w:ascii="Arial" w:eastAsia="Times New Roman" w:hAnsi="Arial" w:cs="Arial"/>
          <w:b/>
          <w:bCs/>
          <w:sz w:val="20"/>
          <w:szCs w:val="20"/>
          <w:lang w:eastAsia="es-ES"/>
        </w:rPr>
        <w:t>estados contables</w:t>
      </w:r>
      <w:r w:rsidR="009905FB" w:rsidRPr="00AC4AEA">
        <w:rPr>
          <w:rFonts w:ascii="Arial" w:eastAsia="Times New Roman" w:hAnsi="Arial" w:cs="Arial"/>
          <w:sz w:val="20"/>
          <w:szCs w:val="20"/>
          <w:lang w:eastAsia="es-ES"/>
        </w:rPr>
        <w:t>.</w:t>
      </w:r>
    </w:p>
    <w:p w:rsidR="00F603F4" w:rsidRPr="00AC4AEA" w:rsidRDefault="00F603F4" w:rsidP="00A318EA">
      <w:pPr>
        <w:pStyle w:val="A-Normal11"/>
        <w:ind w:left="2268"/>
        <w:jc w:val="both"/>
        <w:rPr>
          <w:rFonts w:ascii="Arial" w:hAnsi="Arial" w:cs="Arial"/>
          <w:sz w:val="20"/>
        </w:rPr>
      </w:pPr>
    </w:p>
    <w:p w:rsidR="006056E5" w:rsidRPr="00AC4AEA" w:rsidRDefault="006056E5" w:rsidP="00A318EA">
      <w:pPr>
        <w:pStyle w:val="A-Normal11"/>
        <w:ind w:left="2268"/>
        <w:jc w:val="both"/>
        <w:rPr>
          <w:rFonts w:ascii="Arial" w:hAnsi="Arial" w:cs="Arial"/>
          <w:sz w:val="20"/>
        </w:rPr>
      </w:pPr>
    </w:p>
    <w:p w:rsidR="0099120B" w:rsidRPr="00AC4AEA" w:rsidRDefault="0099120B" w:rsidP="00A318EA">
      <w:pPr>
        <w:pStyle w:val="Ttulo2"/>
        <w:rPr>
          <w:rFonts w:cs="Arial"/>
        </w:rPr>
      </w:pPr>
      <w:bookmarkStart w:id="96" w:name="_Toc101863728"/>
      <w:bookmarkStart w:id="97" w:name="_Toc139356591"/>
      <w:r w:rsidRPr="00AC4AEA">
        <w:rPr>
          <w:rFonts w:cs="Arial"/>
        </w:rPr>
        <w:t xml:space="preserve">Cambios en las </w:t>
      </w:r>
      <w:r w:rsidR="00135084" w:rsidRPr="00AC4AEA">
        <w:rPr>
          <w:rFonts w:cs="Arial"/>
        </w:rPr>
        <w:t>políticas contables</w:t>
      </w:r>
      <w:bookmarkEnd w:id="96"/>
      <w:bookmarkEnd w:id="97"/>
    </w:p>
    <w:p w:rsidR="0099120B" w:rsidRPr="00AC4AEA" w:rsidRDefault="00235FF3" w:rsidP="00A318EA">
      <w:pPr>
        <w:pStyle w:val="Prrafodelista"/>
        <w:numPr>
          <w:ilvl w:val="0"/>
          <w:numId w:val="29"/>
        </w:numPr>
        <w:contextualSpacing w:val="0"/>
        <w:jc w:val="both"/>
        <w:rPr>
          <w:rFonts w:ascii="Arial" w:hAnsi="Arial" w:cs="Arial"/>
          <w:sz w:val="20"/>
          <w:szCs w:val="20"/>
        </w:rPr>
      </w:pPr>
      <w:bookmarkStart w:id="98" w:name="_Ref77187714"/>
      <w:r w:rsidRPr="00AC4AEA">
        <w:rPr>
          <w:rFonts w:ascii="Arial" w:hAnsi="Arial" w:cs="Arial"/>
          <w:sz w:val="20"/>
          <w:szCs w:val="20"/>
        </w:rPr>
        <w:t>Una</w:t>
      </w:r>
      <w:r w:rsidR="0099120B" w:rsidRPr="00AC4AEA">
        <w:rPr>
          <w:rFonts w:ascii="Arial" w:hAnsi="Arial" w:cs="Arial"/>
          <w:sz w:val="20"/>
          <w:szCs w:val="20"/>
        </w:rPr>
        <w:t xml:space="preserve"> entidad cambiará una </w:t>
      </w:r>
      <w:r w:rsidR="00596F3F" w:rsidRPr="00AC4AEA">
        <w:rPr>
          <w:rFonts w:ascii="Arial" w:hAnsi="Arial" w:cs="Arial"/>
          <w:b/>
          <w:bCs/>
          <w:sz w:val="20"/>
          <w:szCs w:val="20"/>
        </w:rPr>
        <w:t>política contable</w:t>
      </w:r>
      <w:r w:rsidR="0099120B" w:rsidRPr="00AC4AEA">
        <w:rPr>
          <w:rFonts w:ascii="Arial" w:hAnsi="Arial" w:cs="Arial"/>
          <w:sz w:val="20"/>
          <w:szCs w:val="20"/>
        </w:rPr>
        <w:t xml:space="preserve"> s</w:t>
      </w:r>
      <w:r w:rsidR="006C4B86" w:rsidRPr="00AC4AEA">
        <w:rPr>
          <w:rFonts w:ascii="Arial" w:hAnsi="Arial" w:cs="Arial"/>
          <w:sz w:val="20"/>
          <w:szCs w:val="20"/>
        </w:rPr>
        <w:t>o</w:t>
      </w:r>
      <w:r w:rsidR="0099120B" w:rsidRPr="00AC4AEA">
        <w:rPr>
          <w:rFonts w:ascii="Arial" w:hAnsi="Arial" w:cs="Arial"/>
          <w:sz w:val="20"/>
          <w:szCs w:val="20"/>
        </w:rPr>
        <w:t>lo si tal cambio:</w:t>
      </w:r>
      <w:bookmarkEnd w:id="98"/>
    </w:p>
    <w:p w:rsidR="0099120B" w:rsidRPr="00AC4AEA" w:rsidRDefault="007F315E" w:rsidP="00A318EA">
      <w:pPr>
        <w:pStyle w:val="Prrafodelista"/>
        <w:numPr>
          <w:ilvl w:val="1"/>
          <w:numId w:val="29"/>
        </w:numPr>
        <w:ind w:left="1560"/>
        <w:contextualSpacing w:val="0"/>
        <w:jc w:val="both"/>
        <w:rPr>
          <w:rFonts w:ascii="Arial" w:hAnsi="Arial" w:cs="Arial"/>
          <w:sz w:val="20"/>
          <w:szCs w:val="20"/>
        </w:rPr>
      </w:pPr>
      <w:r w:rsidRPr="00AC4AEA">
        <w:rPr>
          <w:rFonts w:ascii="Arial" w:hAnsi="Arial" w:cs="Arial"/>
          <w:sz w:val="20"/>
          <w:szCs w:val="20"/>
        </w:rPr>
        <w:t xml:space="preserve">es </w:t>
      </w:r>
      <w:r w:rsidR="0061638F" w:rsidRPr="00AC4AEA">
        <w:rPr>
          <w:rFonts w:ascii="Arial" w:hAnsi="Arial" w:cs="Arial"/>
          <w:sz w:val="20"/>
          <w:szCs w:val="20"/>
        </w:rPr>
        <w:t>requerido</w:t>
      </w:r>
      <w:r w:rsidR="0099120B" w:rsidRPr="00AC4AEA">
        <w:rPr>
          <w:rFonts w:ascii="Arial" w:hAnsi="Arial" w:cs="Arial"/>
          <w:sz w:val="20"/>
          <w:szCs w:val="20"/>
        </w:rPr>
        <w:t xml:space="preserve"> </w:t>
      </w:r>
      <w:r w:rsidR="0061638F" w:rsidRPr="00AC4AEA">
        <w:rPr>
          <w:rFonts w:ascii="Arial" w:hAnsi="Arial" w:cs="Arial"/>
          <w:sz w:val="20"/>
          <w:szCs w:val="20"/>
        </w:rPr>
        <w:t xml:space="preserve">por </w:t>
      </w:r>
      <w:r w:rsidR="003E7BBC" w:rsidRPr="00AC4AEA">
        <w:rPr>
          <w:rFonts w:ascii="Arial" w:hAnsi="Arial" w:cs="Arial"/>
          <w:sz w:val="20"/>
          <w:szCs w:val="20"/>
        </w:rPr>
        <w:t xml:space="preserve">esta Resolución Técnica </w:t>
      </w:r>
      <w:r w:rsidR="00C33BBE" w:rsidRPr="00AC4AEA">
        <w:rPr>
          <w:rFonts w:ascii="Arial" w:hAnsi="Arial" w:cs="Arial"/>
          <w:sz w:val="20"/>
          <w:szCs w:val="20"/>
        </w:rPr>
        <w:t>u</w:t>
      </w:r>
      <w:r w:rsidR="003E7BBC" w:rsidRPr="00AC4AEA">
        <w:rPr>
          <w:rFonts w:ascii="Arial" w:hAnsi="Arial" w:cs="Arial"/>
          <w:sz w:val="20"/>
          <w:szCs w:val="20"/>
        </w:rPr>
        <w:t xml:space="preserve"> </w:t>
      </w:r>
      <w:r w:rsidR="003E7BBC" w:rsidRPr="00AC4AEA">
        <w:rPr>
          <w:rFonts w:ascii="Arial" w:hAnsi="Arial" w:cs="Arial"/>
          <w:b/>
          <w:bCs/>
          <w:sz w:val="20"/>
          <w:szCs w:val="20"/>
        </w:rPr>
        <w:t>otras normas contables</w:t>
      </w:r>
      <w:r w:rsidRPr="00AC4AEA">
        <w:rPr>
          <w:rFonts w:ascii="Arial" w:hAnsi="Arial" w:cs="Arial"/>
          <w:sz w:val="20"/>
          <w:szCs w:val="20"/>
        </w:rPr>
        <w:t>;</w:t>
      </w:r>
      <w:r w:rsidR="00492CA5" w:rsidRPr="00AC4AEA">
        <w:rPr>
          <w:rFonts w:ascii="Arial" w:hAnsi="Arial" w:cs="Arial"/>
          <w:sz w:val="20"/>
          <w:szCs w:val="20"/>
        </w:rPr>
        <w:t xml:space="preserve"> </w:t>
      </w:r>
      <w:r w:rsidR="0099120B" w:rsidRPr="00AC4AEA">
        <w:rPr>
          <w:rFonts w:ascii="Arial" w:hAnsi="Arial" w:cs="Arial"/>
          <w:sz w:val="20"/>
          <w:szCs w:val="20"/>
        </w:rPr>
        <w:t>o</w:t>
      </w:r>
    </w:p>
    <w:p w:rsidR="0099120B" w:rsidRPr="00AC4AEA" w:rsidRDefault="0071477B" w:rsidP="00A318EA">
      <w:pPr>
        <w:pStyle w:val="Prrafodelista"/>
        <w:numPr>
          <w:ilvl w:val="1"/>
          <w:numId w:val="29"/>
        </w:numPr>
        <w:ind w:left="1560"/>
        <w:contextualSpacing w:val="0"/>
        <w:jc w:val="both"/>
        <w:rPr>
          <w:rFonts w:ascii="Arial" w:hAnsi="Arial" w:cs="Arial"/>
          <w:sz w:val="20"/>
          <w:szCs w:val="20"/>
        </w:rPr>
      </w:pPr>
      <w:r w:rsidRPr="00AC4AEA">
        <w:rPr>
          <w:rFonts w:ascii="Arial" w:hAnsi="Arial" w:cs="Arial"/>
          <w:sz w:val="20"/>
          <w:szCs w:val="20"/>
        </w:rPr>
        <w:t xml:space="preserve">es admitido por </w:t>
      </w:r>
      <w:r w:rsidR="003E7BBC" w:rsidRPr="00AC4AEA">
        <w:rPr>
          <w:rFonts w:ascii="Arial" w:hAnsi="Arial" w:cs="Arial"/>
          <w:sz w:val="20"/>
          <w:szCs w:val="20"/>
        </w:rPr>
        <w:t xml:space="preserve">esta Resolución Técnica </w:t>
      </w:r>
      <w:r w:rsidR="00C33BBE" w:rsidRPr="00AC4AEA">
        <w:rPr>
          <w:rFonts w:ascii="Arial" w:hAnsi="Arial" w:cs="Arial"/>
          <w:sz w:val="20"/>
          <w:szCs w:val="20"/>
        </w:rPr>
        <w:t>u</w:t>
      </w:r>
      <w:r w:rsidR="003E7BBC" w:rsidRPr="00AC4AEA">
        <w:rPr>
          <w:rFonts w:ascii="Arial" w:hAnsi="Arial" w:cs="Arial"/>
          <w:sz w:val="20"/>
          <w:szCs w:val="20"/>
        </w:rPr>
        <w:t xml:space="preserve"> </w:t>
      </w:r>
      <w:r w:rsidR="003E7BBC" w:rsidRPr="00AC4AEA">
        <w:rPr>
          <w:rFonts w:ascii="Arial" w:hAnsi="Arial" w:cs="Arial"/>
          <w:b/>
          <w:bCs/>
          <w:sz w:val="20"/>
          <w:szCs w:val="20"/>
        </w:rPr>
        <w:t xml:space="preserve">otras normas </w:t>
      </w:r>
      <w:r w:rsidR="00352F57" w:rsidRPr="00AC4AEA">
        <w:rPr>
          <w:rFonts w:ascii="Arial" w:hAnsi="Arial" w:cs="Arial"/>
          <w:b/>
          <w:bCs/>
          <w:sz w:val="20"/>
          <w:szCs w:val="20"/>
        </w:rPr>
        <w:t xml:space="preserve">contables </w:t>
      </w:r>
      <w:r w:rsidR="00352F57" w:rsidRPr="00AC4AEA">
        <w:rPr>
          <w:rFonts w:ascii="Arial" w:hAnsi="Arial" w:cs="Arial"/>
          <w:sz w:val="20"/>
          <w:szCs w:val="20"/>
        </w:rPr>
        <w:t>y</w:t>
      </w:r>
      <w:r w:rsidRPr="00AC4AEA">
        <w:rPr>
          <w:rFonts w:ascii="Arial" w:hAnsi="Arial" w:cs="Arial"/>
          <w:sz w:val="20"/>
          <w:szCs w:val="20"/>
        </w:rPr>
        <w:t xml:space="preserve"> permite</w:t>
      </w:r>
      <w:r w:rsidR="007F315E" w:rsidRPr="00AC4AEA">
        <w:rPr>
          <w:rFonts w:ascii="Arial" w:hAnsi="Arial" w:cs="Arial"/>
          <w:sz w:val="20"/>
          <w:szCs w:val="20"/>
        </w:rPr>
        <w:t xml:space="preserve"> </w:t>
      </w:r>
      <w:r w:rsidRPr="00AC4AEA">
        <w:rPr>
          <w:rFonts w:ascii="Arial" w:hAnsi="Arial" w:cs="Arial"/>
          <w:sz w:val="20"/>
          <w:szCs w:val="20"/>
        </w:rPr>
        <w:t xml:space="preserve">un mejor cumplimiento de los </w:t>
      </w:r>
      <w:r w:rsidRPr="00AC4AEA">
        <w:rPr>
          <w:rFonts w:ascii="Arial" w:hAnsi="Arial" w:cs="Arial"/>
          <w:b/>
          <w:bCs/>
          <w:sz w:val="20"/>
          <w:szCs w:val="20"/>
        </w:rPr>
        <w:t xml:space="preserve">requisitos de la información contenida en los </w:t>
      </w:r>
      <w:r w:rsidR="00135084" w:rsidRPr="00AC4AEA">
        <w:rPr>
          <w:rFonts w:ascii="Arial" w:hAnsi="Arial" w:cs="Arial"/>
          <w:b/>
          <w:bCs/>
          <w:sz w:val="20"/>
          <w:szCs w:val="20"/>
        </w:rPr>
        <w:t>estados contables</w:t>
      </w:r>
      <w:r w:rsidRPr="00AC4AEA">
        <w:rPr>
          <w:rFonts w:ascii="Arial" w:hAnsi="Arial" w:cs="Arial"/>
          <w:sz w:val="20"/>
          <w:szCs w:val="20"/>
        </w:rPr>
        <w:t>.</w:t>
      </w:r>
    </w:p>
    <w:p w:rsidR="005E1D49" w:rsidRPr="00AC4AEA" w:rsidRDefault="005E1D49" w:rsidP="00A318EA">
      <w:pPr>
        <w:pStyle w:val="Prrafodelista"/>
        <w:numPr>
          <w:ilvl w:val="0"/>
          <w:numId w:val="29"/>
        </w:numPr>
        <w:contextualSpacing w:val="0"/>
        <w:jc w:val="both"/>
        <w:rPr>
          <w:rFonts w:ascii="Arial" w:hAnsi="Arial" w:cs="Arial"/>
          <w:sz w:val="20"/>
          <w:szCs w:val="20"/>
        </w:rPr>
      </w:pPr>
      <w:r w:rsidRPr="00AC4AEA">
        <w:rPr>
          <w:rFonts w:ascii="Arial" w:hAnsi="Arial" w:cs="Arial"/>
          <w:sz w:val="20"/>
          <w:szCs w:val="20"/>
        </w:rPr>
        <w:t xml:space="preserve">Cuando una entidad cambie una </w:t>
      </w:r>
      <w:r w:rsidR="00596F3F" w:rsidRPr="00AC4AEA">
        <w:rPr>
          <w:rFonts w:ascii="Arial" w:hAnsi="Arial" w:cs="Arial"/>
          <w:b/>
          <w:bCs/>
          <w:sz w:val="20"/>
          <w:szCs w:val="20"/>
        </w:rPr>
        <w:t>política contable</w:t>
      </w:r>
      <w:r w:rsidRPr="00AC4AEA">
        <w:rPr>
          <w:rFonts w:ascii="Arial" w:hAnsi="Arial" w:cs="Arial"/>
          <w:sz w:val="20"/>
          <w:szCs w:val="20"/>
        </w:rPr>
        <w:t xml:space="preserve"> aplicará </w:t>
      </w:r>
      <w:r w:rsidR="00A102B4" w:rsidRPr="00AC4AEA">
        <w:rPr>
          <w:rFonts w:ascii="Arial" w:hAnsi="Arial" w:cs="Arial"/>
          <w:sz w:val="20"/>
          <w:szCs w:val="20"/>
        </w:rPr>
        <w:t xml:space="preserve">dicha modificación </w:t>
      </w:r>
      <w:r w:rsidRPr="00AC4AEA">
        <w:rPr>
          <w:rFonts w:ascii="Arial" w:hAnsi="Arial" w:cs="Arial"/>
          <w:sz w:val="20"/>
          <w:szCs w:val="20"/>
        </w:rPr>
        <w:t xml:space="preserve">retroactivamente, excepto que una sección específica de </w:t>
      </w:r>
      <w:r w:rsidR="002938D7" w:rsidRPr="00AC4AEA">
        <w:rPr>
          <w:rFonts w:ascii="Arial" w:hAnsi="Arial" w:cs="Arial"/>
          <w:sz w:val="20"/>
          <w:szCs w:val="20"/>
        </w:rPr>
        <w:t xml:space="preserve">esta Resolución Técnica </w:t>
      </w:r>
      <w:r w:rsidR="00C33BBE" w:rsidRPr="00AC4AEA">
        <w:rPr>
          <w:rFonts w:ascii="Arial" w:hAnsi="Arial" w:cs="Arial"/>
          <w:sz w:val="20"/>
          <w:szCs w:val="20"/>
        </w:rPr>
        <w:t>u</w:t>
      </w:r>
      <w:r w:rsidR="002938D7" w:rsidRPr="00AC4AEA">
        <w:rPr>
          <w:rFonts w:ascii="Arial" w:hAnsi="Arial" w:cs="Arial"/>
          <w:sz w:val="20"/>
          <w:szCs w:val="20"/>
        </w:rPr>
        <w:t xml:space="preserve"> </w:t>
      </w:r>
      <w:r w:rsidR="002938D7" w:rsidRPr="00AC4AEA">
        <w:rPr>
          <w:rFonts w:ascii="Arial" w:hAnsi="Arial" w:cs="Arial"/>
          <w:b/>
          <w:bCs/>
          <w:sz w:val="20"/>
          <w:szCs w:val="20"/>
        </w:rPr>
        <w:t xml:space="preserve">otras normas </w:t>
      </w:r>
      <w:r w:rsidR="00352F57" w:rsidRPr="00AC4AEA">
        <w:rPr>
          <w:rFonts w:ascii="Arial" w:hAnsi="Arial" w:cs="Arial"/>
          <w:b/>
          <w:bCs/>
          <w:sz w:val="20"/>
          <w:szCs w:val="20"/>
        </w:rPr>
        <w:t xml:space="preserve">contables </w:t>
      </w:r>
      <w:r w:rsidR="00352F57" w:rsidRPr="00AC4AEA">
        <w:rPr>
          <w:rFonts w:ascii="Arial" w:hAnsi="Arial" w:cs="Arial"/>
          <w:sz w:val="20"/>
          <w:szCs w:val="20"/>
        </w:rPr>
        <w:t>prescriban</w:t>
      </w:r>
      <w:r w:rsidR="002D5B71" w:rsidRPr="00AC4AEA">
        <w:rPr>
          <w:rFonts w:ascii="Arial" w:hAnsi="Arial" w:cs="Arial"/>
          <w:sz w:val="20"/>
          <w:szCs w:val="20"/>
        </w:rPr>
        <w:t xml:space="preserve"> </w:t>
      </w:r>
      <w:r w:rsidRPr="00AC4AEA">
        <w:rPr>
          <w:rFonts w:ascii="Arial" w:hAnsi="Arial" w:cs="Arial"/>
          <w:sz w:val="20"/>
          <w:szCs w:val="20"/>
        </w:rPr>
        <w:t>un tratamiento diferente.</w:t>
      </w:r>
    </w:p>
    <w:p w:rsidR="00A44263" w:rsidRPr="00AC4AEA" w:rsidRDefault="00A44263" w:rsidP="00A318EA">
      <w:pPr>
        <w:pStyle w:val="Prrafodelista"/>
        <w:numPr>
          <w:ilvl w:val="0"/>
          <w:numId w:val="29"/>
        </w:numPr>
        <w:contextualSpacing w:val="0"/>
        <w:jc w:val="both"/>
        <w:rPr>
          <w:rFonts w:ascii="Arial" w:hAnsi="Arial" w:cs="Arial"/>
          <w:sz w:val="20"/>
          <w:szCs w:val="20"/>
        </w:rPr>
      </w:pPr>
      <w:r w:rsidRPr="00AC4AEA">
        <w:rPr>
          <w:rFonts w:ascii="Arial" w:hAnsi="Arial" w:cs="Arial"/>
          <w:sz w:val="20"/>
          <w:szCs w:val="20"/>
        </w:rPr>
        <w:t xml:space="preserve">Una entidad podrá aplicar anticipadamente una nueva </w:t>
      </w:r>
      <w:r w:rsidR="0006641C" w:rsidRPr="00AC4AEA">
        <w:rPr>
          <w:rFonts w:ascii="Arial" w:hAnsi="Arial" w:cs="Arial"/>
          <w:sz w:val="20"/>
          <w:szCs w:val="20"/>
        </w:rPr>
        <w:t>r</w:t>
      </w:r>
      <w:r w:rsidRPr="00AC4AEA">
        <w:rPr>
          <w:rFonts w:ascii="Arial" w:hAnsi="Arial" w:cs="Arial"/>
          <w:sz w:val="20"/>
          <w:szCs w:val="20"/>
        </w:rPr>
        <w:t xml:space="preserve">esolución </w:t>
      </w:r>
      <w:r w:rsidR="0006641C" w:rsidRPr="00AC4AEA">
        <w:rPr>
          <w:rFonts w:ascii="Arial" w:hAnsi="Arial" w:cs="Arial"/>
          <w:sz w:val="20"/>
          <w:szCs w:val="20"/>
        </w:rPr>
        <w:t>t</w:t>
      </w:r>
      <w:r w:rsidRPr="00AC4AEA">
        <w:rPr>
          <w:rFonts w:ascii="Arial" w:hAnsi="Arial" w:cs="Arial"/>
          <w:sz w:val="20"/>
          <w:szCs w:val="20"/>
        </w:rPr>
        <w:t>écnica</w:t>
      </w:r>
      <w:r w:rsidR="002938D7" w:rsidRPr="00AC4AEA">
        <w:rPr>
          <w:rFonts w:ascii="Arial" w:hAnsi="Arial" w:cs="Arial"/>
          <w:sz w:val="20"/>
          <w:szCs w:val="20"/>
        </w:rPr>
        <w:t>,</w:t>
      </w:r>
      <w:r w:rsidR="004E2760" w:rsidRPr="00AC4AEA">
        <w:rPr>
          <w:rFonts w:ascii="Arial" w:hAnsi="Arial" w:cs="Arial"/>
          <w:sz w:val="20"/>
          <w:szCs w:val="20"/>
        </w:rPr>
        <w:t xml:space="preserve"> interpretación,</w:t>
      </w:r>
      <w:r w:rsidR="002938D7" w:rsidRPr="00AC4AEA">
        <w:rPr>
          <w:rFonts w:ascii="Arial" w:hAnsi="Arial" w:cs="Arial"/>
          <w:sz w:val="20"/>
          <w:szCs w:val="20"/>
        </w:rPr>
        <w:t xml:space="preserve"> </w:t>
      </w:r>
      <w:r w:rsidRPr="00AC4AEA">
        <w:rPr>
          <w:rFonts w:ascii="Arial" w:hAnsi="Arial" w:cs="Arial"/>
          <w:sz w:val="20"/>
          <w:szCs w:val="20"/>
        </w:rPr>
        <w:t>o la modificación de una existente en la medida en que tales normas no dispongan lo contrario</w:t>
      </w:r>
      <w:r w:rsidR="006224E2" w:rsidRPr="00AC4AEA">
        <w:rPr>
          <w:rFonts w:ascii="Arial" w:hAnsi="Arial" w:cs="Arial"/>
          <w:sz w:val="20"/>
          <w:szCs w:val="20"/>
        </w:rPr>
        <w:t>.</w:t>
      </w:r>
    </w:p>
    <w:p w:rsidR="00A44263" w:rsidRPr="00AC4AEA" w:rsidRDefault="00A44263" w:rsidP="00A318EA">
      <w:pPr>
        <w:pStyle w:val="Prrafodelista"/>
        <w:numPr>
          <w:ilvl w:val="0"/>
          <w:numId w:val="29"/>
        </w:numPr>
        <w:contextualSpacing w:val="0"/>
        <w:jc w:val="both"/>
        <w:rPr>
          <w:rFonts w:ascii="Arial" w:hAnsi="Arial" w:cs="Arial"/>
          <w:sz w:val="20"/>
          <w:szCs w:val="20"/>
        </w:rPr>
      </w:pPr>
      <w:bookmarkStart w:id="99" w:name="_Ref138966538"/>
      <w:r w:rsidRPr="00AC4AEA">
        <w:rPr>
          <w:rFonts w:ascii="Arial" w:hAnsi="Arial" w:cs="Arial"/>
          <w:sz w:val="20"/>
          <w:szCs w:val="20"/>
        </w:rPr>
        <w:lastRenderedPageBreak/>
        <w:t>Una entidad revelará en notas:</w:t>
      </w:r>
      <w:bookmarkEnd w:id="99"/>
    </w:p>
    <w:p w:rsidR="00A44263" w:rsidRPr="00AC4AEA" w:rsidRDefault="00A44263" w:rsidP="00A318EA">
      <w:pPr>
        <w:pStyle w:val="Prrafodelista"/>
        <w:numPr>
          <w:ilvl w:val="1"/>
          <w:numId w:val="29"/>
        </w:numPr>
        <w:ind w:left="1560"/>
        <w:contextualSpacing w:val="0"/>
        <w:jc w:val="both"/>
        <w:rPr>
          <w:rFonts w:ascii="Arial" w:hAnsi="Arial" w:cs="Arial"/>
          <w:sz w:val="20"/>
          <w:szCs w:val="20"/>
        </w:rPr>
      </w:pPr>
      <w:r w:rsidRPr="00AC4AEA">
        <w:rPr>
          <w:rFonts w:ascii="Arial" w:hAnsi="Arial" w:cs="Arial"/>
          <w:sz w:val="20"/>
          <w:szCs w:val="20"/>
        </w:rPr>
        <w:t xml:space="preserve">los cambios introducidos en sus </w:t>
      </w:r>
      <w:r w:rsidR="00135084" w:rsidRPr="00AC4AEA">
        <w:rPr>
          <w:rFonts w:ascii="Arial" w:hAnsi="Arial" w:cs="Arial"/>
          <w:b/>
          <w:bCs/>
          <w:sz w:val="20"/>
          <w:szCs w:val="20"/>
        </w:rPr>
        <w:t>políticas contables</w:t>
      </w:r>
      <w:r w:rsidRPr="00AC4AEA">
        <w:rPr>
          <w:rFonts w:ascii="Arial" w:hAnsi="Arial" w:cs="Arial"/>
          <w:sz w:val="20"/>
          <w:szCs w:val="20"/>
        </w:rPr>
        <w:t>; y</w:t>
      </w:r>
    </w:p>
    <w:p w:rsidR="00654D00" w:rsidRPr="00AC4AEA" w:rsidRDefault="00A44263" w:rsidP="00A318EA">
      <w:pPr>
        <w:pStyle w:val="Prrafodelista"/>
        <w:numPr>
          <w:ilvl w:val="1"/>
          <w:numId w:val="29"/>
        </w:numPr>
        <w:ind w:left="1560"/>
        <w:contextualSpacing w:val="0"/>
        <w:jc w:val="both"/>
        <w:rPr>
          <w:rFonts w:ascii="Arial" w:hAnsi="Arial" w:cs="Arial"/>
          <w:sz w:val="20"/>
          <w:szCs w:val="20"/>
        </w:rPr>
      </w:pPr>
      <w:r w:rsidRPr="00AC4AEA">
        <w:rPr>
          <w:rFonts w:ascii="Arial" w:hAnsi="Arial" w:cs="Arial"/>
          <w:sz w:val="20"/>
          <w:szCs w:val="20"/>
        </w:rPr>
        <w:t xml:space="preserve">los motivos para realizar los cambios previstos en el inciso b) del párrafo </w:t>
      </w:r>
      <w:fldSimple w:instr=" REF _Ref77187714 \r \h  \* MERGEFORMAT ">
        <w:r w:rsidR="00D33A5D" w:rsidRPr="00D33A5D">
          <w:rPr>
            <w:rFonts w:ascii="Arial" w:hAnsi="Arial" w:cs="Arial"/>
            <w:sz w:val="20"/>
            <w:szCs w:val="20"/>
          </w:rPr>
          <w:t>84</w:t>
        </w:r>
      </w:fldSimple>
      <w:r w:rsidR="00715BD2" w:rsidRPr="00AC4AEA">
        <w:rPr>
          <w:rFonts w:ascii="Arial" w:hAnsi="Arial" w:cs="Arial"/>
          <w:sz w:val="20"/>
          <w:szCs w:val="20"/>
        </w:rPr>
        <w:t>.</w:t>
      </w:r>
    </w:p>
    <w:p w:rsidR="00547F0A" w:rsidRPr="00AC4AEA" w:rsidRDefault="00D35D64" w:rsidP="00A318EA">
      <w:pPr>
        <w:pStyle w:val="Prrafodelista"/>
        <w:numPr>
          <w:ilvl w:val="0"/>
          <w:numId w:val="29"/>
        </w:numPr>
        <w:contextualSpacing w:val="0"/>
        <w:jc w:val="both"/>
        <w:rPr>
          <w:rFonts w:ascii="Arial" w:hAnsi="Arial" w:cs="Arial"/>
          <w:sz w:val="20"/>
          <w:szCs w:val="20"/>
        </w:rPr>
      </w:pPr>
      <w:bookmarkStart w:id="100" w:name="_Ref136248346"/>
      <w:r w:rsidRPr="00AC4AEA">
        <w:rPr>
          <w:rFonts w:ascii="Arial" w:hAnsi="Arial" w:cs="Arial"/>
          <w:sz w:val="20"/>
          <w:szCs w:val="20"/>
        </w:rPr>
        <w:t>Una entidad considerará que</w:t>
      </w:r>
      <w:r w:rsidR="00547F0A" w:rsidRPr="00AC4AEA">
        <w:rPr>
          <w:rFonts w:ascii="Arial" w:hAnsi="Arial" w:cs="Arial"/>
          <w:sz w:val="20"/>
          <w:szCs w:val="20"/>
        </w:rPr>
        <w:t xml:space="preserve"> siguientes situaciones no constituyen cambios en las </w:t>
      </w:r>
      <w:r w:rsidR="00135084" w:rsidRPr="00AC4AEA">
        <w:rPr>
          <w:rFonts w:ascii="Arial" w:hAnsi="Arial" w:cs="Arial"/>
          <w:b/>
          <w:bCs/>
          <w:sz w:val="20"/>
          <w:szCs w:val="20"/>
        </w:rPr>
        <w:t>políticas contables</w:t>
      </w:r>
      <w:r w:rsidR="00547F0A" w:rsidRPr="00AC4AEA">
        <w:rPr>
          <w:rFonts w:ascii="Arial" w:hAnsi="Arial" w:cs="Arial"/>
          <w:sz w:val="20"/>
          <w:szCs w:val="20"/>
        </w:rPr>
        <w:t>:</w:t>
      </w:r>
      <w:bookmarkEnd w:id="100"/>
    </w:p>
    <w:p w:rsidR="00547F0A" w:rsidRPr="00AC4AEA" w:rsidRDefault="00D35D64" w:rsidP="00A318EA">
      <w:pPr>
        <w:pStyle w:val="Prrafodelista"/>
        <w:numPr>
          <w:ilvl w:val="1"/>
          <w:numId w:val="29"/>
        </w:numPr>
        <w:ind w:left="1560"/>
        <w:contextualSpacing w:val="0"/>
        <w:jc w:val="both"/>
        <w:rPr>
          <w:rFonts w:ascii="Arial" w:hAnsi="Arial" w:cs="Arial"/>
          <w:sz w:val="20"/>
          <w:szCs w:val="20"/>
        </w:rPr>
      </w:pPr>
      <w:r w:rsidRPr="00AC4AEA">
        <w:rPr>
          <w:rFonts w:ascii="Arial" w:hAnsi="Arial" w:cs="Arial"/>
          <w:sz w:val="20"/>
          <w:szCs w:val="20"/>
        </w:rPr>
        <w:t>l</w:t>
      </w:r>
      <w:r w:rsidR="00547F0A" w:rsidRPr="00AC4AEA">
        <w:rPr>
          <w:rFonts w:ascii="Arial" w:hAnsi="Arial" w:cs="Arial"/>
          <w:sz w:val="20"/>
          <w:szCs w:val="20"/>
        </w:rPr>
        <w:t xml:space="preserve">a aplicación de una </w:t>
      </w:r>
      <w:r w:rsidR="00596F3F" w:rsidRPr="00AC4AEA">
        <w:rPr>
          <w:rFonts w:ascii="Arial" w:hAnsi="Arial" w:cs="Arial"/>
          <w:b/>
          <w:bCs/>
          <w:sz w:val="20"/>
          <w:szCs w:val="20"/>
        </w:rPr>
        <w:t>política contable</w:t>
      </w:r>
      <w:r w:rsidR="00547F0A" w:rsidRPr="00AC4AEA">
        <w:rPr>
          <w:rFonts w:ascii="Arial" w:hAnsi="Arial" w:cs="Arial"/>
          <w:sz w:val="20"/>
          <w:szCs w:val="20"/>
        </w:rPr>
        <w:t xml:space="preserve"> para transacciones, otros </w:t>
      </w:r>
      <w:r w:rsidR="008F40C8" w:rsidRPr="00AC4AEA">
        <w:rPr>
          <w:rFonts w:ascii="Arial" w:hAnsi="Arial" w:cs="Arial"/>
          <w:sz w:val="20"/>
          <w:szCs w:val="20"/>
        </w:rPr>
        <w:t xml:space="preserve">eventos </w:t>
      </w:r>
      <w:r w:rsidR="00547F0A" w:rsidRPr="00AC4AEA">
        <w:rPr>
          <w:rFonts w:ascii="Arial" w:hAnsi="Arial" w:cs="Arial"/>
          <w:sz w:val="20"/>
          <w:szCs w:val="20"/>
        </w:rPr>
        <w:t>o condiciones que difieren sustancialmente de los ocurridos con anterioridad</w:t>
      </w:r>
      <w:r w:rsidRPr="00AC4AEA">
        <w:rPr>
          <w:rFonts w:ascii="Arial" w:hAnsi="Arial" w:cs="Arial"/>
          <w:sz w:val="20"/>
          <w:szCs w:val="20"/>
        </w:rPr>
        <w:t>;</w:t>
      </w:r>
      <w:r w:rsidR="000D68C8" w:rsidRPr="00AC4AEA">
        <w:rPr>
          <w:rFonts w:ascii="Arial" w:hAnsi="Arial" w:cs="Arial"/>
          <w:sz w:val="20"/>
          <w:szCs w:val="20"/>
        </w:rPr>
        <w:t xml:space="preserve"> </w:t>
      </w:r>
    </w:p>
    <w:p w:rsidR="00547F0A" w:rsidRPr="00AC4AEA" w:rsidRDefault="00D35D64" w:rsidP="00A318EA">
      <w:pPr>
        <w:pStyle w:val="Prrafodelista"/>
        <w:numPr>
          <w:ilvl w:val="1"/>
          <w:numId w:val="29"/>
        </w:numPr>
        <w:ind w:left="1560"/>
        <w:contextualSpacing w:val="0"/>
        <w:jc w:val="both"/>
        <w:rPr>
          <w:rFonts w:ascii="Arial" w:hAnsi="Arial" w:cs="Arial"/>
          <w:sz w:val="20"/>
          <w:szCs w:val="20"/>
        </w:rPr>
      </w:pPr>
      <w:r w:rsidRPr="00AC4AEA">
        <w:rPr>
          <w:rFonts w:ascii="Arial" w:hAnsi="Arial" w:cs="Arial"/>
          <w:sz w:val="20"/>
          <w:szCs w:val="20"/>
        </w:rPr>
        <w:t>l</w:t>
      </w:r>
      <w:r w:rsidR="00547F0A" w:rsidRPr="00AC4AEA">
        <w:rPr>
          <w:rFonts w:ascii="Arial" w:hAnsi="Arial" w:cs="Arial"/>
          <w:sz w:val="20"/>
          <w:szCs w:val="20"/>
        </w:rPr>
        <w:t xml:space="preserve">a aplicación de una nueva </w:t>
      </w:r>
      <w:r w:rsidR="00596F3F" w:rsidRPr="00AC4AEA">
        <w:rPr>
          <w:rFonts w:ascii="Arial" w:hAnsi="Arial" w:cs="Arial"/>
          <w:b/>
          <w:bCs/>
          <w:sz w:val="20"/>
          <w:szCs w:val="20"/>
        </w:rPr>
        <w:t>política contable</w:t>
      </w:r>
      <w:r w:rsidR="00547F0A" w:rsidRPr="00AC4AEA">
        <w:rPr>
          <w:rFonts w:ascii="Arial" w:hAnsi="Arial" w:cs="Arial"/>
          <w:sz w:val="20"/>
          <w:szCs w:val="20"/>
        </w:rPr>
        <w:t xml:space="preserve"> para transacciones, otros </w:t>
      </w:r>
      <w:r w:rsidR="008F40C8" w:rsidRPr="00AC4AEA">
        <w:rPr>
          <w:rFonts w:ascii="Arial" w:hAnsi="Arial" w:cs="Arial"/>
          <w:sz w:val="20"/>
          <w:szCs w:val="20"/>
        </w:rPr>
        <w:t xml:space="preserve">eventos </w:t>
      </w:r>
      <w:r w:rsidR="00547F0A" w:rsidRPr="00AC4AEA">
        <w:rPr>
          <w:rFonts w:ascii="Arial" w:hAnsi="Arial" w:cs="Arial"/>
          <w:sz w:val="20"/>
          <w:szCs w:val="20"/>
        </w:rPr>
        <w:t>o condiciones que no ocurrieron anteriormente</w:t>
      </w:r>
      <w:r w:rsidR="00B70A51" w:rsidRPr="00AC4AEA">
        <w:rPr>
          <w:rFonts w:ascii="Arial" w:hAnsi="Arial" w:cs="Arial"/>
          <w:sz w:val="20"/>
          <w:szCs w:val="20"/>
        </w:rPr>
        <w:t xml:space="preserve"> o no eran </w:t>
      </w:r>
      <w:r w:rsidR="00547F0A" w:rsidRPr="00AC4AEA">
        <w:rPr>
          <w:rFonts w:ascii="Arial" w:hAnsi="Arial" w:cs="Arial"/>
          <w:sz w:val="20"/>
          <w:szCs w:val="20"/>
        </w:rPr>
        <w:t>significativos</w:t>
      </w:r>
      <w:r w:rsidRPr="00AC4AEA">
        <w:rPr>
          <w:rFonts w:ascii="Arial" w:hAnsi="Arial" w:cs="Arial"/>
          <w:sz w:val="20"/>
          <w:szCs w:val="20"/>
        </w:rPr>
        <w:t>; o</w:t>
      </w:r>
    </w:p>
    <w:p w:rsidR="00D35D64" w:rsidRPr="00AC4AEA" w:rsidRDefault="00D35D64" w:rsidP="00A318EA">
      <w:pPr>
        <w:pStyle w:val="Prrafodelista"/>
        <w:numPr>
          <w:ilvl w:val="1"/>
          <w:numId w:val="29"/>
        </w:numPr>
        <w:ind w:left="1560"/>
        <w:contextualSpacing w:val="0"/>
        <w:jc w:val="both"/>
        <w:rPr>
          <w:rFonts w:ascii="Arial" w:hAnsi="Arial" w:cs="Arial"/>
          <w:sz w:val="20"/>
          <w:szCs w:val="20"/>
        </w:rPr>
      </w:pPr>
      <w:r w:rsidRPr="00AC4AEA">
        <w:rPr>
          <w:rFonts w:ascii="Arial" w:hAnsi="Arial" w:cs="Arial"/>
          <w:sz w:val="20"/>
          <w:szCs w:val="20"/>
        </w:rPr>
        <w:t xml:space="preserve">la aplicación de una </w:t>
      </w:r>
      <w:r w:rsidRPr="00AC4AEA">
        <w:rPr>
          <w:rFonts w:ascii="Arial" w:hAnsi="Arial" w:cs="Arial"/>
          <w:b/>
          <w:bCs/>
          <w:sz w:val="20"/>
          <w:szCs w:val="20"/>
        </w:rPr>
        <w:t>política contable</w:t>
      </w:r>
      <w:r w:rsidRPr="00AC4AEA">
        <w:rPr>
          <w:rFonts w:ascii="Arial" w:hAnsi="Arial" w:cs="Arial"/>
          <w:sz w:val="20"/>
          <w:szCs w:val="20"/>
        </w:rPr>
        <w:t xml:space="preserve"> diferente debido a que la entidad cambió su categoría, conforme a la clasificación del párrafo </w:t>
      </w:r>
      <w:r w:rsidR="001C4138">
        <w:rPr>
          <w:rFonts w:ascii="Arial" w:hAnsi="Arial" w:cs="Arial"/>
          <w:sz w:val="20"/>
          <w:szCs w:val="20"/>
        </w:rPr>
        <w:fldChar w:fldCharType="begin"/>
      </w:r>
      <w:r w:rsidR="00D65A64">
        <w:rPr>
          <w:rFonts w:ascii="Arial" w:hAnsi="Arial" w:cs="Arial"/>
          <w:sz w:val="20"/>
          <w:szCs w:val="20"/>
        </w:rPr>
        <w:instrText xml:space="preserve"> REF _Ref132041192 \r \h </w:instrText>
      </w:r>
      <w:r w:rsidR="001C4138">
        <w:rPr>
          <w:rFonts w:ascii="Arial" w:hAnsi="Arial" w:cs="Arial"/>
          <w:sz w:val="20"/>
          <w:szCs w:val="20"/>
        </w:rPr>
      </w:r>
      <w:r w:rsidR="001C4138">
        <w:rPr>
          <w:rFonts w:ascii="Arial" w:hAnsi="Arial" w:cs="Arial"/>
          <w:sz w:val="20"/>
          <w:szCs w:val="20"/>
        </w:rPr>
        <w:fldChar w:fldCharType="separate"/>
      </w:r>
      <w:r w:rsidR="00D33A5D">
        <w:rPr>
          <w:rFonts w:ascii="Arial" w:hAnsi="Arial" w:cs="Arial"/>
          <w:sz w:val="20"/>
          <w:szCs w:val="20"/>
        </w:rPr>
        <w:t>5</w:t>
      </w:r>
      <w:r w:rsidR="001C4138">
        <w:rPr>
          <w:rFonts w:ascii="Arial" w:hAnsi="Arial" w:cs="Arial"/>
          <w:sz w:val="20"/>
          <w:szCs w:val="20"/>
        </w:rPr>
        <w:fldChar w:fldCharType="end"/>
      </w:r>
      <w:r w:rsidRPr="00AC4AEA">
        <w:rPr>
          <w:rFonts w:ascii="Arial" w:hAnsi="Arial" w:cs="Arial"/>
          <w:sz w:val="20"/>
          <w:szCs w:val="20"/>
        </w:rPr>
        <w:t>.</w:t>
      </w:r>
    </w:p>
    <w:p w:rsidR="00D720B2" w:rsidRPr="00AC4AEA" w:rsidRDefault="008101AC" w:rsidP="00A318EA">
      <w:pPr>
        <w:pStyle w:val="Prrafodelista"/>
        <w:numPr>
          <w:ilvl w:val="0"/>
          <w:numId w:val="29"/>
        </w:numPr>
        <w:contextualSpacing w:val="0"/>
        <w:jc w:val="both"/>
        <w:rPr>
          <w:rFonts w:ascii="Arial" w:hAnsi="Arial" w:cs="Arial"/>
          <w:sz w:val="20"/>
          <w:szCs w:val="20"/>
        </w:rPr>
      </w:pPr>
      <w:bookmarkStart w:id="101" w:name="_Ref99480171"/>
      <w:r w:rsidRPr="00AC4AEA">
        <w:rPr>
          <w:rFonts w:ascii="Arial" w:hAnsi="Arial" w:cs="Arial"/>
          <w:sz w:val="20"/>
          <w:szCs w:val="20"/>
        </w:rPr>
        <w:t>La aplicación por primera vez de</w:t>
      </w:r>
      <w:r w:rsidR="00C33BBE" w:rsidRPr="00AC4AEA">
        <w:rPr>
          <w:rFonts w:ascii="Arial" w:hAnsi="Arial" w:cs="Arial"/>
          <w:sz w:val="20"/>
          <w:szCs w:val="20"/>
        </w:rPr>
        <w:t xml:space="preserve"> la </w:t>
      </w:r>
      <w:r w:rsidR="00C33BBE" w:rsidRPr="00AC4AEA">
        <w:rPr>
          <w:rFonts w:ascii="Arial" w:hAnsi="Arial" w:cs="Arial"/>
          <w:b/>
          <w:bCs/>
          <w:sz w:val="20"/>
          <w:szCs w:val="20"/>
        </w:rPr>
        <w:t>política contable</w:t>
      </w:r>
      <w:r w:rsidR="00C33BBE" w:rsidRPr="00AC4AEA">
        <w:rPr>
          <w:rFonts w:ascii="Arial" w:hAnsi="Arial" w:cs="Arial"/>
          <w:sz w:val="20"/>
          <w:szCs w:val="20"/>
        </w:rPr>
        <w:t xml:space="preserve"> establecida</w:t>
      </w:r>
      <w:r w:rsidRPr="00AC4AEA">
        <w:rPr>
          <w:rFonts w:ascii="Arial" w:hAnsi="Arial" w:cs="Arial"/>
          <w:sz w:val="20"/>
          <w:szCs w:val="20"/>
        </w:rPr>
        <w:t xml:space="preserve"> </w:t>
      </w:r>
      <w:r w:rsidR="001342C9" w:rsidRPr="00AC4AEA">
        <w:rPr>
          <w:rFonts w:ascii="Arial" w:hAnsi="Arial" w:cs="Arial"/>
          <w:sz w:val="20"/>
          <w:szCs w:val="20"/>
        </w:rPr>
        <w:t xml:space="preserve">en </w:t>
      </w:r>
      <w:r w:rsidR="00527265" w:rsidRPr="00AC4AEA">
        <w:rPr>
          <w:rFonts w:ascii="Arial" w:hAnsi="Arial" w:cs="Arial"/>
          <w:sz w:val="20"/>
          <w:szCs w:val="20"/>
        </w:rPr>
        <w:t>el apartado</w:t>
      </w:r>
      <w:r w:rsidR="001342C9" w:rsidRPr="00AC4AEA">
        <w:rPr>
          <w:rFonts w:ascii="Arial" w:hAnsi="Arial" w:cs="Arial"/>
          <w:sz w:val="20"/>
          <w:szCs w:val="20"/>
        </w:rPr>
        <w:t xml:space="preserve"> “</w:t>
      </w:r>
      <w:r w:rsidR="0041185C" w:rsidRPr="00AC4AEA">
        <w:rPr>
          <w:rFonts w:ascii="Arial" w:hAnsi="Arial" w:cs="Arial"/>
          <w:sz w:val="20"/>
          <w:szCs w:val="20"/>
          <w:u w:val="single"/>
        </w:rPr>
        <w:t>M</w:t>
      </w:r>
      <w:r w:rsidR="001342C9" w:rsidRPr="00AC4AEA">
        <w:rPr>
          <w:rFonts w:ascii="Arial" w:hAnsi="Arial" w:cs="Arial"/>
          <w:sz w:val="20"/>
          <w:szCs w:val="20"/>
          <w:u w:val="single"/>
        </w:rPr>
        <w:t>odelo de revaluación</w:t>
      </w:r>
      <w:r w:rsidR="001342C9" w:rsidRPr="00AC4AEA">
        <w:rPr>
          <w:rFonts w:ascii="Arial" w:hAnsi="Arial" w:cs="Arial"/>
          <w:sz w:val="20"/>
          <w:szCs w:val="20"/>
        </w:rPr>
        <w:t>”</w:t>
      </w:r>
      <w:r w:rsidRPr="00AC4AEA">
        <w:rPr>
          <w:rFonts w:ascii="Arial" w:hAnsi="Arial" w:cs="Arial"/>
          <w:sz w:val="20"/>
          <w:szCs w:val="20"/>
        </w:rPr>
        <w:t xml:space="preserve"> </w:t>
      </w:r>
      <w:r w:rsidR="00D16680" w:rsidRPr="00AC4AEA">
        <w:rPr>
          <w:rFonts w:ascii="Arial" w:hAnsi="Arial" w:cs="Arial"/>
          <w:sz w:val="20"/>
          <w:szCs w:val="20"/>
        </w:rPr>
        <w:t xml:space="preserve">[ver </w:t>
      </w:r>
      <w:r w:rsidR="00527265" w:rsidRPr="00AC4AEA">
        <w:rPr>
          <w:rFonts w:ascii="Arial" w:hAnsi="Arial" w:cs="Arial"/>
          <w:sz w:val="20"/>
          <w:szCs w:val="20"/>
        </w:rPr>
        <w:t xml:space="preserve">los </w:t>
      </w:r>
      <w:r w:rsidR="00D16680" w:rsidRPr="00AC4AEA">
        <w:rPr>
          <w:rFonts w:ascii="Arial" w:hAnsi="Arial" w:cs="Arial"/>
          <w:sz w:val="20"/>
          <w:szCs w:val="20"/>
        </w:rPr>
        <w:t xml:space="preserve">párrafos </w:t>
      </w:r>
      <w:fldSimple w:instr=" REF _Ref99458042 \r \h  \* MERGEFORMAT ">
        <w:r w:rsidR="00D33A5D" w:rsidRPr="00D33A5D">
          <w:rPr>
            <w:rFonts w:ascii="Arial" w:hAnsi="Arial" w:cs="Arial"/>
            <w:sz w:val="20"/>
            <w:szCs w:val="20"/>
          </w:rPr>
          <w:t>322</w:t>
        </w:r>
      </w:fldSimple>
      <w:r w:rsidR="00D16680" w:rsidRPr="00AC4AEA">
        <w:rPr>
          <w:rFonts w:ascii="Arial" w:hAnsi="Arial" w:cs="Arial"/>
          <w:sz w:val="20"/>
          <w:szCs w:val="20"/>
        </w:rPr>
        <w:t xml:space="preserve"> a </w:t>
      </w:r>
      <w:fldSimple w:instr=" REF _Ref99458064 \r \h  \* MERGEFORMAT ">
        <w:r w:rsidR="00D33A5D" w:rsidRPr="00D33A5D">
          <w:rPr>
            <w:rFonts w:ascii="Arial" w:hAnsi="Arial" w:cs="Arial"/>
            <w:sz w:val="20"/>
            <w:szCs w:val="20"/>
          </w:rPr>
          <w:t>338</w:t>
        </w:r>
      </w:fldSimple>
      <w:r w:rsidR="00D16680" w:rsidRPr="00AC4AEA">
        <w:rPr>
          <w:rFonts w:ascii="Arial" w:hAnsi="Arial" w:cs="Arial"/>
          <w:sz w:val="20"/>
          <w:szCs w:val="20"/>
        </w:rPr>
        <w:t xml:space="preserve">] </w:t>
      </w:r>
      <w:r w:rsidRPr="00AC4AEA">
        <w:rPr>
          <w:rFonts w:ascii="Arial" w:hAnsi="Arial" w:cs="Arial"/>
          <w:sz w:val="20"/>
          <w:szCs w:val="20"/>
        </w:rPr>
        <w:t>se contabilizará de forma prospectiva.</w:t>
      </w:r>
      <w:bookmarkEnd w:id="101"/>
    </w:p>
    <w:p w:rsidR="00176C14" w:rsidRPr="00AC4AEA" w:rsidRDefault="00176C14" w:rsidP="00A318EA">
      <w:pPr>
        <w:pStyle w:val="Prrafodelista"/>
        <w:ind w:left="567"/>
        <w:contextualSpacing w:val="0"/>
        <w:jc w:val="both"/>
        <w:rPr>
          <w:rFonts w:ascii="Arial" w:hAnsi="Arial" w:cs="Arial"/>
          <w:sz w:val="20"/>
          <w:szCs w:val="20"/>
        </w:rPr>
      </w:pPr>
    </w:p>
    <w:p w:rsidR="006A014A" w:rsidRPr="00AC4AEA" w:rsidRDefault="005C096E" w:rsidP="00A318EA">
      <w:pPr>
        <w:pStyle w:val="Ttulo1"/>
        <w:rPr>
          <w:rFonts w:cs="Arial"/>
          <w:sz w:val="20"/>
          <w:szCs w:val="20"/>
        </w:rPr>
      </w:pPr>
      <w:bookmarkStart w:id="102" w:name="_Toc101863729"/>
      <w:bookmarkStart w:id="103" w:name="_Toc139356592"/>
      <w:r w:rsidRPr="00AC4AEA">
        <w:rPr>
          <w:rFonts w:cs="Arial"/>
          <w:sz w:val="20"/>
          <w:szCs w:val="20"/>
        </w:rPr>
        <w:t>C</w:t>
      </w:r>
      <w:r w:rsidR="00B34D02" w:rsidRPr="00AC4AEA">
        <w:rPr>
          <w:rFonts w:cs="Arial"/>
          <w:caps w:val="0"/>
          <w:sz w:val="20"/>
          <w:szCs w:val="20"/>
        </w:rPr>
        <w:t>ambios en las estimaciones contables</w:t>
      </w:r>
      <w:bookmarkEnd w:id="102"/>
      <w:bookmarkEnd w:id="103"/>
    </w:p>
    <w:p w:rsidR="00D35D64" w:rsidRPr="00AC4AEA" w:rsidRDefault="00D35D64" w:rsidP="00A318EA">
      <w:pPr>
        <w:pStyle w:val="Prrafodelista"/>
        <w:numPr>
          <w:ilvl w:val="0"/>
          <w:numId w:val="29"/>
        </w:numPr>
        <w:contextualSpacing w:val="0"/>
        <w:jc w:val="both"/>
        <w:rPr>
          <w:rFonts w:ascii="Arial" w:hAnsi="Arial" w:cs="Arial"/>
          <w:sz w:val="20"/>
          <w:szCs w:val="20"/>
        </w:rPr>
      </w:pPr>
      <w:bookmarkStart w:id="104" w:name="_Ref102769342"/>
      <w:r w:rsidRPr="00AC4AEA">
        <w:rPr>
          <w:rFonts w:ascii="Arial" w:hAnsi="Arial" w:cs="Arial"/>
          <w:sz w:val="20"/>
          <w:szCs w:val="20"/>
        </w:rPr>
        <w:t xml:space="preserve">Como resultado de las incertidumbres inherentes al mundo de los negocios, muchas partidas de los </w:t>
      </w:r>
      <w:r w:rsidRPr="00AC4AEA">
        <w:rPr>
          <w:rFonts w:ascii="Arial" w:hAnsi="Arial" w:cs="Arial"/>
          <w:b/>
          <w:bCs/>
          <w:sz w:val="20"/>
          <w:szCs w:val="20"/>
        </w:rPr>
        <w:t>estados contables</w:t>
      </w:r>
      <w:r w:rsidRPr="00AC4AEA">
        <w:rPr>
          <w:rFonts w:ascii="Arial" w:hAnsi="Arial" w:cs="Arial"/>
          <w:sz w:val="20"/>
          <w:szCs w:val="20"/>
        </w:rPr>
        <w:t xml:space="preserve"> no pueden ser medidas con precisión, sino </w:t>
      </w:r>
      <w:r w:rsidR="00EF6147" w:rsidRPr="00AC4AEA">
        <w:rPr>
          <w:rFonts w:ascii="Arial" w:hAnsi="Arial" w:cs="Arial"/>
          <w:sz w:val="20"/>
          <w:szCs w:val="20"/>
        </w:rPr>
        <w:t>solo</w:t>
      </w:r>
      <w:r w:rsidRPr="00AC4AEA">
        <w:rPr>
          <w:rFonts w:ascii="Arial" w:hAnsi="Arial" w:cs="Arial"/>
          <w:sz w:val="20"/>
          <w:szCs w:val="20"/>
        </w:rPr>
        <w:t xml:space="preserve"> estimadas. El proceso de estimación implica la utilización de juicios basados en la información confiable disponible más reciente. Por ejemplo, una entidad podría hacer estimaciones para determinar: </w:t>
      </w:r>
    </w:p>
    <w:p w:rsidR="00D35D64" w:rsidRPr="00AC4AEA" w:rsidRDefault="00D35D64" w:rsidP="00A318EA">
      <w:pPr>
        <w:pStyle w:val="Prrafodelista"/>
        <w:numPr>
          <w:ilvl w:val="0"/>
          <w:numId w:val="4"/>
        </w:numPr>
        <w:ind w:left="1559" w:hanging="567"/>
        <w:contextualSpacing w:val="0"/>
        <w:jc w:val="both"/>
        <w:rPr>
          <w:rFonts w:ascii="Arial" w:hAnsi="Arial" w:cs="Arial"/>
          <w:sz w:val="20"/>
          <w:szCs w:val="20"/>
        </w:rPr>
      </w:pPr>
      <w:r w:rsidRPr="00AC4AEA">
        <w:rPr>
          <w:rFonts w:ascii="Arial" w:hAnsi="Arial" w:cs="Arial"/>
          <w:sz w:val="20"/>
          <w:szCs w:val="20"/>
        </w:rPr>
        <w:t xml:space="preserve">las cuentas por cobrar de dudosa recuperación; </w:t>
      </w:r>
    </w:p>
    <w:p w:rsidR="00D35D64" w:rsidRPr="00AC4AEA" w:rsidRDefault="00D35D64" w:rsidP="00A318EA">
      <w:pPr>
        <w:pStyle w:val="Prrafodelista"/>
        <w:numPr>
          <w:ilvl w:val="0"/>
          <w:numId w:val="4"/>
        </w:numPr>
        <w:ind w:left="1559" w:hanging="567"/>
        <w:contextualSpacing w:val="0"/>
        <w:jc w:val="both"/>
        <w:rPr>
          <w:rFonts w:ascii="Arial" w:hAnsi="Arial" w:cs="Arial"/>
          <w:sz w:val="20"/>
          <w:szCs w:val="20"/>
        </w:rPr>
      </w:pPr>
      <w:r w:rsidRPr="00AC4AEA">
        <w:rPr>
          <w:rFonts w:ascii="Arial" w:hAnsi="Arial" w:cs="Arial"/>
          <w:sz w:val="20"/>
          <w:szCs w:val="20"/>
        </w:rPr>
        <w:t xml:space="preserve">la obsolescencia de los bienes de cambio; </w:t>
      </w:r>
    </w:p>
    <w:p w:rsidR="00D35D64" w:rsidRPr="00AC4AEA" w:rsidRDefault="00D35D64" w:rsidP="00A318EA">
      <w:pPr>
        <w:pStyle w:val="Prrafodelista"/>
        <w:numPr>
          <w:ilvl w:val="0"/>
          <w:numId w:val="4"/>
        </w:numPr>
        <w:ind w:left="1559" w:hanging="567"/>
        <w:contextualSpacing w:val="0"/>
        <w:jc w:val="both"/>
        <w:rPr>
          <w:rFonts w:ascii="Arial" w:hAnsi="Arial" w:cs="Arial"/>
          <w:sz w:val="20"/>
          <w:szCs w:val="20"/>
        </w:rPr>
      </w:pPr>
      <w:r w:rsidRPr="00AC4AEA">
        <w:rPr>
          <w:rFonts w:ascii="Arial" w:hAnsi="Arial" w:cs="Arial"/>
          <w:sz w:val="20"/>
          <w:szCs w:val="20"/>
        </w:rPr>
        <w:t xml:space="preserve">el </w:t>
      </w:r>
      <w:r w:rsidRPr="00AC4AEA">
        <w:rPr>
          <w:rFonts w:ascii="Arial" w:hAnsi="Arial" w:cs="Arial"/>
          <w:b/>
          <w:bCs/>
          <w:sz w:val="20"/>
          <w:szCs w:val="20"/>
        </w:rPr>
        <w:t>valor razonable</w:t>
      </w:r>
      <w:r w:rsidRPr="00AC4AEA">
        <w:rPr>
          <w:rFonts w:ascii="Arial" w:hAnsi="Arial" w:cs="Arial"/>
          <w:sz w:val="20"/>
          <w:szCs w:val="20"/>
        </w:rPr>
        <w:t xml:space="preserve">; </w:t>
      </w:r>
    </w:p>
    <w:p w:rsidR="00D35D64" w:rsidRPr="00AC4AEA" w:rsidRDefault="00D35D64" w:rsidP="00A318EA">
      <w:pPr>
        <w:pStyle w:val="Prrafodelista"/>
        <w:numPr>
          <w:ilvl w:val="0"/>
          <w:numId w:val="4"/>
        </w:numPr>
        <w:ind w:left="1559" w:hanging="567"/>
        <w:contextualSpacing w:val="0"/>
        <w:jc w:val="both"/>
        <w:rPr>
          <w:rFonts w:ascii="Arial" w:hAnsi="Arial" w:cs="Arial"/>
          <w:sz w:val="20"/>
          <w:szCs w:val="20"/>
        </w:rPr>
      </w:pPr>
      <w:r w:rsidRPr="00AC4AEA">
        <w:rPr>
          <w:rFonts w:ascii="Arial" w:hAnsi="Arial" w:cs="Arial"/>
          <w:sz w:val="20"/>
          <w:szCs w:val="20"/>
        </w:rPr>
        <w:t xml:space="preserve">la vida útil o las pautas de consumo esperadas de los beneficios económicos futuros incorporados en los bienes de uso u otros activos depreciables; y </w:t>
      </w:r>
    </w:p>
    <w:p w:rsidR="00D35D64" w:rsidRPr="00AC4AEA" w:rsidRDefault="00D35D64" w:rsidP="00A318EA">
      <w:pPr>
        <w:pStyle w:val="Prrafodelista"/>
        <w:numPr>
          <w:ilvl w:val="0"/>
          <w:numId w:val="4"/>
        </w:numPr>
        <w:ind w:left="1559" w:hanging="567"/>
        <w:contextualSpacing w:val="0"/>
        <w:jc w:val="both"/>
        <w:rPr>
          <w:rFonts w:ascii="Arial" w:hAnsi="Arial" w:cs="Arial"/>
          <w:sz w:val="20"/>
          <w:szCs w:val="20"/>
        </w:rPr>
      </w:pPr>
      <w:r w:rsidRPr="00AC4AEA">
        <w:rPr>
          <w:rFonts w:ascii="Arial" w:hAnsi="Arial" w:cs="Arial"/>
          <w:sz w:val="20"/>
          <w:szCs w:val="20"/>
        </w:rPr>
        <w:t>las obligaciones por garantías concedidas.</w:t>
      </w:r>
    </w:p>
    <w:p w:rsidR="00A21DB5" w:rsidRPr="00AC4AEA" w:rsidRDefault="00CB2B75" w:rsidP="00A318EA">
      <w:pPr>
        <w:pStyle w:val="Prrafodelista"/>
        <w:numPr>
          <w:ilvl w:val="0"/>
          <w:numId w:val="29"/>
        </w:numPr>
        <w:contextualSpacing w:val="0"/>
        <w:jc w:val="both"/>
        <w:rPr>
          <w:rFonts w:ascii="Arial" w:hAnsi="Arial" w:cs="Arial"/>
          <w:sz w:val="20"/>
          <w:szCs w:val="20"/>
        </w:rPr>
      </w:pPr>
      <w:r w:rsidRPr="00AC4AEA">
        <w:rPr>
          <w:rFonts w:ascii="Arial" w:hAnsi="Arial" w:cs="Arial"/>
          <w:sz w:val="20"/>
          <w:szCs w:val="20"/>
        </w:rPr>
        <w:t>Una entidad reconocerá los efectos de</w:t>
      </w:r>
      <w:r w:rsidR="006A014A" w:rsidRPr="00AC4AEA">
        <w:rPr>
          <w:rFonts w:ascii="Arial" w:hAnsi="Arial" w:cs="Arial"/>
          <w:sz w:val="20"/>
          <w:szCs w:val="20"/>
        </w:rPr>
        <w:t xml:space="preserve"> un cambio en una estimación contable</w:t>
      </w:r>
      <w:r w:rsidRPr="00AC4AEA">
        <w:rPr>
          <w:rFonts w:ascii="Arial" w:hAnsi="Arial" w:cs="Arial"/>
          <w:sz w:val="20"/>
          <w:szCs w:val="20"/>
        </w:rPr>
        <w:t xml:space="preserve"> de forma prospectiva</w:t>
      </w:r>
      <w:r w:rsidR="00A21DB5" w:rsidRPr="00AC4AEA">
        <w:rPr>
          <w:rFonts w:ascii="Arial" w:hAnsi="Arial" w:cs="Arial"/>
          <w:sz w:val="20"/>
          <w:szCs w:val="20"/>
        </w:rPr>
        <w:t>:</w:t>
      </w:r>
      <w:bookmarkEnd w:id="104"/>
    </w:p>
    <w:p w:rsidR="00A21DB5" w:rsidRPr="00AC4AEA" w:rsidRDefault="00BC7F1C" w:rsidP="00A318EA">
      <w:pPr>
        <w:pStyle w:val="Prrafodelista"/>
        <w:numPr>
          <w:ilvl w:val="1"/>
          <w:numId w:val="29"/>
        </w:numPr>
        <w:ind w:left="1560"/>
        <w:contextualSpacing w:val="0"/>
        <w:jc w:val="both"/>
        <w:rPr>
          <w:rFonts w:ascii="Arial" w:hAnsi="Arial" w:cs="Arial"/>
          <w:sz w:val="20"/>
          <w:szCs w:val="20"/>
        </w:rPr>
      </w:pPr>
      <w:r w:rsidRPr="00AC4AEA">
        <w:rPr>
          <w:rFonts w:ascii="Arial" w:hAnsi="Arial" w:cs="Arial"/>
          <w:sz w:val="20"/>
          <w:szCs w:val="20"/>
        </w:rPr>
        <w:t xml:space="preserve">incluyéndolos </w:t>
      </w:r>
      <w:r w:rsidR="006A014A" w:rsidRPr="00AC4AEA">
        <w:rPr>
          <w:rFonts w:ascii="Arial" w:hAnsi="Arial" w:cs="Arial"/>
          <w:sz w:val="20"/>
          <w:szCs w:val="20"/>
        </w:rPr>
        <w:t>en el resultado del per</w:t>
      </w:r>
      <w:r w:rsidR="00CB2B75" w:rsidRPr="00AC4AEA">
        <w:rPr>
          <w:rFonts w:ascii="Arial" w:hAnsi="Arial" w:cs="Arial"/>
          <w:sz w:val="20"/>
          <w:szCs w:val="20"/>
        </w:rPr>
        <w:t>í</w:t>
      </w:r>
      <w:r w:rsidR="006A014A" w:rsidRPr="00AC4AEA">
        <w:rPr>
          <w:rFonts w:ascii="Arial" w:hAnsi="Arial" w:cs="Arial"/>
          <w:sz w:val="20"/>
          <w:szCs w:val="20"/>
        </w:rPr>
        <w:t xml:space="preserve">odo </w:t>
      </w:r>
      <w:r w:rsidR="00A51AA6" w:rsidRPr="00AC4AEA">
        <w:rPr>
          <w:rFonts w:ascii="Arial" w:hAnsi="Arial" w:cs="Arial"/>
          <w:sz w:val="20"/>
          <w:szCs w:val="20"/>
        </w:rPr>
        <w:t xml:space="preserve">durante el </w:t>
      </w:r>
      <w:r w:rsidR="0061638F" w:rsidRPr="00AC4AEA">
        <w:rPr>
          <w:rFonts w:ascii="Arial" w:hAnsi="Arial" w:cs="Arial"/>
          <w:sz w:val="20"/>
          <w:szCs w:val="20"/>
        </w:rPr>
        <w:t>cual se produce dicho cambio</w:t>
      </w:r>
      <w:r w:rsidR="00A21DB5" w:rsidRPr="00AC4AEA">
        <w:rPr>
          <w:rFonts w:ascii="Arial" w:hAnsi="Arial" w:cs="Arial"/>
          <w:sz w:val="20"/>
          <w:szCs w:val="20"/>
        </w:rPr>
        <w:t xml:space="preserve"> </w:t>
      </w:r>
      <w:r w:rsidR="00CB2B75" w:rsidRPr="00AC4AEA">
        <w:rPr>
          <w:rFonts w:ascii="Arial" w:hAnsi="Arial" w:cs="Arial"/>
          <w:sz w:val="20"/>
          <w:szCs w:val="20"/>
        </w:rPr>
        <w:t>y</w:t>
      </w:r>
      <w:r w:rsidR="00DC2269" w:rsidRPr="00AC4AEA">
        <w:rPr>
          <w:rFonts w:ascii="Arial" w:hAnsi="Arial" w:cs="Arial"/>
          <w:sz w:val="20"/>
          <w:szCs w:val="20"/>
        </w:rPr>
        <w:t xml:space="preserve"> </w:t>
      </w:r>
      <w:r w:rsidR="00BF4AED" w:rsidRPr="00AC4AEA">
        <w:rPr>
          <w:rFonts w:ascii="Arial" w:hAnsi="Arial" w:cs="Arial"/>
          <w:sz w:val="20"/>
          <w:szCs w:val="20"/>
        </w:rPr>
        <w:t>de</w:t>
      </w:r>
      <w:r w:rsidR="00CB2B75" w:rsidRPr="00AC4AEA">
        <w:rPr>
          <w:rFonts w:ascii="Arial" w:hAnsi="Arial" w:cs="Arial"/>
          <w:sz w:val="20"/>
          <w:szCs w:val="20"/>
        </w:rPr>
        <w:t xml:space="preserve"> los </w:t>
      </w:r>
      <w:r w:rsidR="00A21DB5" w:rsidRPr="00AC4AEA">
        <w:rPr>
          <w:rFonts w:ascii="Arial" w:hAnsi="Arial" w:cs="Arial"/>
          <w:sz w:val="20"/>
          <w:szCs w:val="20"/>
        </w:rPr>
        <w:t>per</w:t>
      </w:r>
      <w:r w:rsidR="00CB2B75" w:rsidRPr="00AC4AEA">
        <w:rPr>
          <w:rFonts w:ascii="Arial" w:hAnsi="Arial" w:cs="Arial"/>
          <w:sz w:val="20"/>
          <w:szCs w:val="20"/>
        </w:rPr>
        <w:t>í</w:t>
      </w:r>
      <w:r w:rsidR="00A21DB5" w:rsidRPr="00AC4AEA">
        <w:rPr>
          <w:rFonts w:ascii="Arial" w:hAnsi="Arial" w:cs="Arial"/>
          <w:sz w:val="20"/>
          <w:szCs w:val="20"/>
        </w:rPr>
        <w:t xml:space="preserve">odos futuros, </w:t>
      </w:r>
      <w:r w:rsidR="006C4B86" w:rsidRPr="00AC4AEA">
        <w:rPr>
          <w:rFonts w:ascii="Arial" w:hAnsi="Arial" w:cs="Arial"/>
          <w:sz w:val="20"/>
          <w:szCs w:val="20"/>
        </w:rPr>
        <w:t>si la modificación</w:t>
      </w:r>
      <w:r w:rsidR="00A21DB5" w:rsidRPr="00AC4AEA">
        <w:rPr>
          <w:rFonts w:ascii="Arial" w:hAnsi="Arial" w:cs="Arial"/>
          <w:sz w:val="20"/>
          <w:szCs w:val="20"/>
        </w:rPr>
        <w:t xml:space="preserve"> afecta</w:t>
      </w:r>
      <w:r w:rsidR="006B02B3" w:rsidRPr="00AC4AEA">
        <w:rPr>
          <w:rFonts w:ascii="Arial" w:hAnsi="Arial" w:cs="Arial"/>
          <w:sz w:val="20"/>
          <w:szCs w:val="20"/>
        </w:rPr>
        <w:t>ra</w:t>
      </w:r>
      <w:r w:rsidR="00A21DB5" w:rsidRPr="00AC4AEA">
        <w:rPr>
          <w:rFonts w:ascii="Arial" w:hAnsi="Arial" w:cs="Arial"/>
          <w:sz w:val="20"/>
          <w:szCs w:val="20"/>
        </w:rPr>
        <w:t xml:space="preserve"> a todos ellos</w:t>
      </w:r>
      <w:r w:rsidRPr="00AC4AEA">
        <w:rPr>
          <w:rFonts w:ascii="Arial" w:hAnsi="Arial" w:cs="Arial"/>
          <w:sz w:val="20"/>
          <w:szCs w:val="20"/>
        </w:rPr>
        <w:t xml:space="preserve">; </w:t>
      </w:r>
      <w:r w:rsidR="006B02B3" w:rsidRPr="00AC4AEA">
        <w:rPr>
          <w:rFonts w:ascii="Arial" w:hAnsi="Arial" w:cs="Arial"/>
          <w:sz w:val="20"/>
          <w:szCs w:val="20"/>
        </w:rPr>
        <w:t>y</w:t>
      </w:r>
    </w:p>
    <w:p w:rsidR="006A014A" w:rsidRPr="00AC4AEA" w:rsidRDefault="00BC7F1C" w:rsidP="00A318EA">
      <w:pPr>
        <w:pStyle w:val="Prrafodelista"/>
        <w:numPr>
          <w:ilvl w:val="1"/>
          <w:numId w:val="29"/>
        </w:numPr>
        <w:ind w:left="1560"/>
        <w:contextualSpacing w:val="0"/>
        <w:jc w:val="both"/>
        <w:rPr>
          <w:rFonts w:ascii="Arial" w:hAnsi="Arial" w:cs="Arial"/>
          <w:sz w:val="20"/>
          <w:szCs w:val="20"/>
        </w:rPr>
      </w:pPr>
      <w:r w:rsidRPr="00AC4AEA">
        <w:rPr>
          <w:rFonts w:ascii="Arial" w:hAnsi="Arial" w:cs="Arial"/>
          <w:sz w:val="20"/>
          <w:szCs w:val="20"/>
        </w:rPr>
        <w:t xml:space="preserve">ajustando </w:t>
      </w:r>
      <w:r w:rsidR="00BD5D4E" w:rsidRPr="00AC4AEA">
        <w:rPr>
          <w:rFonts w:ascii="Arial" w:hAnsi="Arial" w:cs="Arial"/>
          <w:sz w:val="20"/>
          <w:szCs w:val="20"/>
        </w:rPr>
        <w:t>la medición</w:t>
      </w:r>
      <w:r w:rsidR="006A014A" w:rsidRPr="00AC4AEA">
        <w:rPr>
          <w:rFonts w:ascii="Arial" w:hAnsi="Arial" w:cs="Arial"/>
          <w:sz w:val="20"/>
          <w:szCs w:val="20"/>
        </w:rPr>
        <w:t xml:space="preserve"> </w:t>
      </w:r>
      <w:r w:rsidR="00FF5A1D" w:rsidRPr="00AC4AEA">
        <w:rPr>
          <w:rFonts w:ascii="Arial" w:hAnsi="Arial" w:cs="Arial"/>
          <w:sz w:val="20"/>
          <w:szCs w:val="20"/>
        </w:rPr>
        <w:t>contable</w:t>
      </w:r>
      <w:r w:rsidR="006A014A" w:rsidRPr="00AC4AEA">
        <w:rPr>
          <w:rFonts w:ascii="Arial" w:hAnsi="Arial" w:cs="Arial"/>
          <w:sz w:val="20"/>
          <w:szCs w:val="20"/>
        </w:rPr>
        <w:t xml:space="preserve"> de la correspondiente</w:t>
      </w:r>
      <w:r w:rsidR="00A21DB5" w:rsidRPr="00AC4AEA">
        <w:rPr>
          <w:rFonts w:ascii="Arial" w:hAnsi="Arial" w:cs="Arial"/>
          <w:sz w:val="20"/>
          <w:szCs w:val="20"/>
        </w:rPr>
        <w:t xml:space="preserve"> </w:t>
      </w:r>
      <w:r w:rsidR="006A014A" w:rsidRPr="00AC4AEA">
        <w:rPr>
          <w:rFonts w:ascii="Arial" w:hAnsi="Arial" w:cs="Arial"/>
          <w:sz w:val="20"/>
          <w:szCs w:val="20"/>
        </w:rPr>
        <w:t xml:space="preserve">partida </w:t>
      </w:r>
      <w:r w:rsidR="00CB2B75" w:rsidRPr="00AC4AEA">
        <w:rPr>
          <w:rFonts w:ascii="Arial" w:hAnsi="Arial" w:cs="Arial"/>
          <w:sz w:val="20"/>
          <w:szCs w:val="20"/>
        </w:rPr>
        <w:t xml:space="preserve">de </w:t>
      </w:r>
      <w:r w:rsidR="00CB2B75" w:rsidRPr="00AC4AEA">
        <w:rPr>
          <w:rFonts w:ascii="Arial" w:hAnsi="Arial" w:cs="Arial"/>
          <w:b/>
          <w:bCs/>
          <w:sz w:val="20"/>
          <w:szCs w:val="20"/>
        </w:rPr>
        <w:t>activo</w:t>
      </w:r>
      <w:r w:rsidR="00CB2B75" w:rsidRPr="00AC4AEA">
        <w:rPr>
          <w:rFonts w:ascii="Arial" w:hAnsi="Arial" w:cs="Arial"/>
          <w:sz w:val="20"/>
          <w:szCs w:val="20"/>
        </w:rPr>
        <w:t xml:space="preserve">, </w:t>
      </w:r>
      <w:r w:rsidR="00CB2B75" w:rsidRPr="00AC4AEA">
        <w:rPr>
          <w:rFonts w:ascii="Arial" w:hAnsi="Arial" w:cs="Arial"/>
          <w:b/>
          <w:bCs/>
          <w:sz w:val="20"/>
          <w:szCs w:val="20"/>
        </w:rPr>
        <w:t>pasivo</w:t>
      </w:r>
      <w:r w:rsidR="006B02B3" w:rsidRPr="00AC4AEA">
        <w:rPr>
          <w:rFonts w:ascii="Arial" w:hAnsi="Arial" w:cs="Arial"/>
          <w:sz w:val="20"/>
          <w:szCs w:val="20"/>
        </w:rPr>
        <w:t xml:space="preserve"> </w:t>
      </w:r>
      <w:r w:rsidR="005F4DB4" w:rsidRPr="00AC4AEA">
        <w:rPr>
          <w:rFonts w:ascii="Arial" w:hAnsi="Arial" w:cs="Arial"/>
          <w:sz w:val="20"/>
          <w:szCs w:val="20"/>
        </w:rPr>
        <w:t xml:space="preserve">o </w:t>
      </w:r>
      <w:r w:rsidR="00CB2B75" w:rsidRPr="00AC4AEA">
        <w:rPr>
          <w:rFonts w:ascii="Arial" w:hAnsi="Arial" w:cs="Arial"/>
          <w:b/>
          <w:bCs/>
          <w:sz w:val="20"/>
          <w:szCs w:val="20"/>
        </w:rPr>
        <w:t>patrimonio neto</w:t>
      </w:r>
      <w:r w:rsidR="006B02B3" w:rsidRPr="00AC4AEA">
        <w:rPr>
          <w:rFonts w:ascii="Arial" w:hAnsi="Arial" w:cs="Arial"/>
          <w:sz w:val="20"/>
          <w:szCs w:val="20"/>
        </w:rPr>
        <w:t>.</w:t>
      </w:r>
    </w:p>
    <w:p w:rsidR="006F1922" w:rsidRPr="00AC4AEA" w:rsidRDefault="006F1922" w:rsidP="00A318EA">
      <w:pPr>
        <w:jc w:val="both"/>
        <w:rPr>
          <w:rFonts w:ascii="Arial" w:hAnsi="Arial" w:cs="Arial"/>
          <w:b/>
          <w:bCs/>
          <w:sz w:val="20"/>
          <w:szCs w:val="20"/>
        </w:rPr>
      </w:pPr>
    </w:p>
    <w:p w:rsidR="00B66EF8" w:rsidRPr="00AC4AEA" w:rsidRDefault="003E15BC" w:rsidP="00A318EA">
      <w:pPr>
        <w:pStyle w:val="Ttulo1"/>
        <w:rPr>
          <w:rFonts w:cs="Arial"/>
          <w:sz w:val="20"/>
          <w:szCs w:val="20"/>
        </w:rPr>
      </w:pPr>
      <w:bookmarkStart w:id="105" w:name="_Toc101863730"/>
      <w:bookmarkStart w:id="106" w:name="_Toc139356593"/>
      <w:r w:rsidRPr="00AC4AEA">
        <w:rPr>
          <w:rFonts w:cs="Arial"/>
          <w:sz w:val="20"/>
          <w:szCs w:val="20"/>
        </w:rPr>
        <w:lastRenderedPageBreak/>
        <w:t>C</w:t>
      </w:r>
      <w:r w:rsidR="00B34D02" w:rsidRPr="00AC4AEA">
        <w:rPr>
          <w:rFonts w:cs="Arial"/>
          <w:caps w:val="0"/>
          <w:sz w:val="20"/>
          <w:szCs w:val="20"/>
        </w:rPr>
        <w:t>orrección de errores u omisiones de períodos anteriores</w:t>
      </w:r>
      <w:bookmarkEnd w:id="105"/>
      <w:bookmarkEnd w:id="106"/>
    </w:p>
    <w:p w:rsidR="00B66EF8" w:rsidRPr="00AC4AEA" w:rsidRDefault="006F1922" w:rsidP="00A318EA">
      <w:pPr>
        <w:pStyle w:val="Prrafodelista"/>
        <w:numPr>
          <w:ilvl w:val="0"/>
          <w:numId w:val="29"/>
        </w:numPr>
        <w:contextualSpacing w:val="0"/>
        <w:jc w:val="both"/>
        <w:rPr>
          <w:rFonts w:ascii="Arial" w:hAnsi="Arial" w:cs="Arial"/>
          <w:sz w:val="20"/>
          <w:szCs w:val="20"/>
        </w:rPr>
      </w:pPr>
      <w:bookmarkStart w:id="107" w:name="_Ref135765006"/>
      <w:r w:rsidRPr="00AC4AEA">
        <w:rPr>
          <w:rFonts w:ascii="Arial" w:hAnsi="Arial" w:cs="Arial"/>
          <w:sz w:val="20"/>
          <w:szCs w:val="20"/>
        </w:rPr>
        <w:t>Una</w:t>
      </w:r>
      <w:r w:rsidR="00B66EF8" w:rsidRPr="00AC4AEA">
        <w:rPr>
          <w:rFonts w:ascii="Arial" w:hAnsi="Arial" w:cs="Arial"/>
          <w:sz w:val="20"/>
          <w:szCs w:val="20"/>
        </w:rPr>
        <w:t xml:space="preserve"> entidad corregirá los</w:t>
      </w:r>
      <w:r w:rsidRPr="00AC4AEA">
        <w:rPr>
          <w:rFonts w:ascii="Arial" w:hAnsi="Arial" w:cs="Arial"/>
          <w:sz w:val="20"/>
          <w:szCs w:val="20"/>
        </w:rPr>
        <w:t xml:space="preserve"> </w:t>
      </w:r>
      <w:r w:rsidR="00B66EF8" w:rsidRPr="00AC4AEA">
        <w:rPr>
          <w:rFonts w:ascii="Arial" w:hAnsi="Arial" w:cs="Arial"/>
          <w:sz w:val="20"/>
          <w:szCs w:val="20"/>
        </w:rPr>
        <w:t xml:space="preserve">errores </w:t>
      </w:r>
      <w:r w:rsidR="007A4413" w:rsidRPr="00AC4AEA">
        <w:rPr>
          <w:rFonts w:ascii="Arial" w:hAnsi="Arial" w:cs="Arial"/>
          <w:sz w:val="20"/>
          <w:szCs w:val="20"/>
        </w:rPr>
        <w:t xml:space="preserve">u omisiones </w:t>
      </w:r>
      <w:r w:rsidR="00B66EF8" w:rsidRPr="00AC4AEA">
        <w:rPr>
          <w:rFonts w:ascii="Arial" w:hAnsi="Arial" w:cs="Arial"/>
          <w:sz w:val="20"/>
          <w:szCs w:val="20"/>
        </w:rPr>
        <w:t>de per</w:t>
      </w:r>
      <w:r w:rsidR="00CB2B75" w:rsidRPr="00AC4AEA">
        <w:rPr>
          <w:rFonts w:ascii="Arial" w:hAnsi="Arial" w:cs="Arial"/>
          <w:sz w:val="20"/>
          <w:szCs w:val="20"/>
        </w:rPr>
        <w:t>í</w:t>
      </w:r>
      <w:r w:rsidR="00B66EF8" w:rsidRPr="00AC4AEA">
        <w:rPr>
          <w:rFonts w:ascii="Arial" w:hAnsi="Arial" w:cs="Arial"/>
          <w:sz w:val="20"/>
          <w:szCs w:val="20"/>
        </w:rPr>
        <w:t>odos anteriores de forma retroactiva, en los</w:t>
      </w:r>
      <w:r w:rsidRPr="00AC4AEA">
        <w:rPr>
          <w:rFonts w:ascii="Arial" w:hAnsi="Arial" w:cs="Arial"/>
          <w:sz w:val="20"/>
          <w:szCs w:val="20"/>
        </w:rPr>
        <w:t xml:space="preserve"> </w:t>
      </w:r>
      <w:r w:rsidR="00B66EF8" w:rsidRPr="00AC4AEA">
        <w:rPr>
          <w:rFonts w:ascii="Arial" w:hAnsi="Arial" w:cs="Arial"/>
          <w:sz w:val="20"/>
          <w:szCs w:val="20"/>
        </w:rPr>
        <w:t xml:space="preserve">primeros </w:t>
      </w:r>
      <w:r w:rsidR="00135084" w:rsidRPr="00AC4AEA">
        <w:rPr>
          <w:rFonts w:ascii="Arial" w:hAnsi="Arial" w:cs="Arial"/>
          <w:b/>
          <w:bCs/>
          <w:sz w:val="20"/>
          <w:szCs w:val="20"/>
        </w:rPr>
        <w:t>estados contables</w:t>
      </w:r>
      <w:r w:rsidR="00B66EF8" w:rsidRPr="00AC4AEA">
        <w:rPr>
          <w:rFonts w:ascii="Arial" w:hAnsi="Arial" w:cs="Arial"/>
          <w:sz w:val="20"/>
          <w:szCs w:val="20"/>
        </w:rPr>
        <w:t xml:space="preserve"> </w:t>
      </w:r>
      <w:r w:rsidR="00FD77AA" w:rsidRPr="00AC4AEA">
        <w:rPr>
          <w:rFonts w:ascii="Arial" w:hAnsi="Arial" w:cs="Arial"/>
          <w:sz w:val="20"/>
          <w:szCs w:val="20"/>
        </w:rPr>
        <w:t xml:space="preserve">que se emitan </w:t>
      </w:r>
      <w:r w:rsidR="00B66EF8" w:rsidRPr="00AC4AEA">
        <w:rPr>
          <w:rFonts w:ascii="Arial" w:hAnsi="Arial" w:cs="Arial"/>
          <w:sz w:val="20"/>
          <w:szCs w:val="20"/>
        </w:rPr>
        <w:t xml:space="preserve">después de </w:t>
      </w:r>
      <w:r w:rsidR="006C4B86" w:rsidRPr="00AC4AEA">
        <w:rPr>
          <w:rFonts w:ascii="Arial" w:hAnsi="Arial" w:cs="Arial"/>
          <w:sz w:val="20"/>
          <w:szCs w:val="20"/>
        </w:rPr>
        <w:t>su detección</w:t>
      </w:r>
      <w:r w:rsidR="00B66EF8" w:rsidRPr="00AC4AEA">
        <w:rPr>
          <w:rFonts w:ascii="Arial" w:hAnsi="Arial" w:cs="Arial"/>
          <w:sz w:val="20"/>
          <w:szCs w:val="20"/>
        </w:rPr>
        <w:t>:</w:t>
      </w:r>
      <w:bookmarkEnd w:id="107"/>
    </w:p>
    <w:p w:rsidR="006F1922" w:rsidRPr="00AC4AEA" w:rsidRDefault="007F315E" w:rsidP="00A318EA">
      <w:pPr>
        <w:pStyle w:val="Prrafodelista"/>
        <w:numPr>
          <w:ilvl w:val="0"/>
          <w:numId w:val="447"/>
        </w:numPr>
        <w:ind w:left="1560" w:hanging="567"/>
        <w:contextualSpacing w:val="0"/>
        <w:jc w:val="both"/>
        <w:rPr>
          <w:rFonts w:ascii="Arial" w:hAnsi="Arial" w:cs="Arial"/>
          <w:sz w:val="20"/>
          <w:szCs w:val="20"/>
        </w:rPr>
      </w:pPr>
      <w:r w:rsidRPr="00AC4AEA">
        <w:rPr>
          <w:rFonts w:ascii="Arial" w:hAnsi="Arial" w:cs="Arial"/>
          <w:sz w:val="20"/>
          <w:szCs w:val="20"/>
        </w:rPr>
        <w:t xml:space="preserve">modificando </w:t>
      </w:r>
      <w:r w:rsidR="00B66EF8" w:rsidRPr="00AC4AEA">
        <w:rPr>
          <w:rFonts w:ascii="Arial" w:hAnsi="Arial" w:cs="Arial"/>
          <w:sz w:val="20"/>
          <w:szCs w:val="20"/>
        </w:rPr>
        <w:t>la información comparativa para el per</w:t>
      </w:r>
      <w:r w:rsidR="00CB2B75" w:rsidRPr="00AC4AEA">
        <w:rPr>
          <w:rFonts w:ascii="Arial" w:hAnsi="Arial" w:cs="Arial"/>
          <w:sz w:val="20"/>
          <w:szCs w:val="20"/>
        </w:rPr>
        <w:t>í</w:t>
      </w:r>
      <w:r w:rsidR="00B66EF8" w:rsidRPr="00AC4AEA">
        <w:rPr>
          <w:rFonts w:ascii="Arial" w:hAnsi="Arial" w:cs="Arial"/>
          <w:sz w:val="20"/>
          <w:szCs w:val="20"/>
        </w:rPr>
        <w:t>odo o</w:t>
      </w:r>
      <w:r w:rsidR="006F1922" w:rsidRPr="00AC4AEA">
        <w:rPr>
          <w:rFonts w:ascii="Arial" w:hAnsi="Arial" w:cs="Arial"/>
          <w:sz w:val="20"/>
          <w:szCs w:val="20"/>
        </w:rPr>
        <w:t xml:space="preserve"> </w:t>
      </w:r>
      <w:r w:rsidR="00B66EF8" w:rsidRPr="00AC4AEA">
        <w:rPr>
          <w:rFonts w:ascii="Arial" w:hAnsi="Arial" w:cs="Arial"/>
          <w:sz w:val="20"/>
          <w:szCs w:val="20"/>
        </w:rPr>
        <w:t>per</w:t>
      </w:r>
      <w:r w:rsidR="00CB2B75" w:rsidRPr="00AC4AEA">
        <w:rPr>
          <w:rFonts w:ascii="Arial" w:hAnsi="Arial" w:cs="Arial"/>
          <w:sz w:val="20"/>
          <w:szCs w:val="20"/>
        </w:rPr>
        <w:t>í</w:t>
      </w:r>
      <w:r w:rsidR="00B66EF8" w:rsidRPr="00AC4AEA">
        <w:rPr>
          <w:rFonts w:ascii="Arial" w:hAnsi="Arial" w:cs="Arial"/>
          <w:sz w:val="20"/>
          <w:szCs w:val="20"/>
        </w:rPr>
        <w:t xml:space="preserve">odos anteriores en los que se </w:t>
      </w:r>
      <w:r w:rsidR="002D5B71" w:rsidRPr="00AC4AEA">
        <w:rPr>
          <w:rFonts w:ascii="Arial" w:hAnsi="Arial" w:cs="Arial"/>
          <w:sz w:val="20"/>
          <w:szCs w:val="20"/>
        </w:rPr>
        <w:t xml:space="preserve">produjo </w:t>
      </w:r>
      <w:r w:rsidR="00B66EF8" w:rsidRPr="00AC4AEA">
        <w:rPr>
          <w:rFonts w:ascii="Arial" w:hAnsi="Arial" w:cs="Arial"/>
          <w:sz w:val="20"/>
          <w:szCs w:val="20"/>
        </w:rPr>
        <w:t>el error</w:t>
      </w:r>
      <w:r w:rsidR="00BC7F1C" w:rsidRPr="00AC4AEA">
        <w:rPr>
          <w:rFonts w:ascii="Arial" w:hAnsi="Arial" w:cs="Arial"/>
          <w:sz w:val="20"/>
          <w:szCs w:val="20"/>
        </w:rPr>
        <w:t>;</w:t>
      </w:r>
      <w:r w:rsidR="00B66EF8" w:rsidRPr="00AC4AEA">
        <w:rPr>
          <w:rFonts w:ascii="Arial" w:hAnsi="Arial" w:cs="Arial"/>
          <w:sz w:val="20"/>
          <w:szCs w:val="20"/>
        </w:rPr>
        <w:t xml:space="preserve"> o</w:t>
      </w:r>
      <w:r w:rsidR="006F1922" w:rsidRPr="00AC4AEA">
        <w:rPr>
          <w:rFonts w:ascii="Arial" w:hAnsi="Arial" w:cs="Arial"/>
          <w:sz w:val="20"/>
          <w:szCs w:val="20"/>
        </w:rPr>
        <w:t xml:space="preserve"> </w:t>
      </w:r>
    </w:p>
    <w:p w:rsidR="00B66EF8" w:rsidRPr="00AC4AEA" w:rsidRDefault="007F315E" w:rsidP="00A318EA">
      <w:pPr>
        <w:pStyle w:val="Prrafodelista"/>
        <w:numPr>
          <w:ilvl w:val="0"/>
          <w:numId w:val="447"/>
        </w:numPr>
        <w:ind w:left="1560" w:hanging="567"/>
        <w:contextualSpacing w:val="0"/>
        <w:jc w:val="both"/>
        <w:rPr>
          <w:rFonts w:ascii="Arial" w:hAnsi="Arial" w:cs="Arial"/>
          <w:sz w:val="20"/>
          <w:szCs w:val="20"/>
        </w:rPr>
      </w:pPr>
      <w:r w:rsidRPr="00AC4AEA">
        <w:rPr>
          <w:rFonts w:ascii="Arial" w:hAnsi="Arial" w:cs="Arial"/>
          <w:sz w:val="20"/>
          <w:szCs w:val="20"/>
        </w:rPr>
        <w:t xml:space="preserve">si </w:t>
      </w:r>
      <w:r w:rsidR="00B66EF8" w:rsidRPr="00AC4AEA">
        <w:rPr>
          <w:rFonts w:ascii="Arial" w:hAnsi="Arial" w:cs="Arial"/>
          <w:sz w:val="20"/>
          <w:szCs w:val="20"/>
        </w:rPr>
        <w:t>el error ocurrió con anterioridad al per</w:t>
      </w:r>
      <w:r w:rsidR="00CB2B75" w:rsidRPr="00AC4AEA">
        <w:rPr>
          <w:rFonts w:ascii="Arial" w:hAnsi="Arial" w:cs="Arial"/>
          <w:sz w:val="20"/>
          <w:szCs w:val="20"/>
        </w:rPr>
        <w:t>í</w:t>
      </w:r>
      <w:r w:rsidR="00B66EF8" w:rsidRPr="00AC4AEA">
        <w:rPr>
          <w:rFonts w:ascii="Arial" w:hAnsi="Arial" w:cs="Arial"/>
          <w:sz w:val="20"/>
          <w:szCs w:val="20"/>
        </w:rPr>
        <w:t>odo más antiguo para el</w:t>
      </w:r>
      <w:r w:rsidR="006F1922" w:rsidRPr="00AC4AEA">
        <w:rPr>
          <w:rFonts w:ascii="Arial" w:hAnsi="Arial" w:cs="Arial"/>
          <w:sz w:val="20"/>
          <w:szCs w:val="20"/>
        </w:rPr>
        <w:t xml:space="preserve"> </w:t>
      </w:r>
      <w:r w:rsidR="00B66EF8" w:rsidRPr="00AC4AEA">
        <w:rPr>
          <w:rFonts w:ascii="Arial" w:hAnsi="Arial" w:cs="Arial"/>
          <w:sz w:val="20"/>
          <w:szCs w:val="20"/>
        </w:rPr>
        <w:t>que se presenta información</w:t>
      </w:r>
      <w:r w:rsidR="00B70A51" w:rsidRPr="00AC4AEA">
        <w:rPr>
          <w:rFonts w:ascii="Arial" w:hAnsi="Arial" w:cs="Arial"/>
          <w:sz w:val="20"/>
          <w:szCs w:val="20"/>
        </w:rPr>
        <w:t xml:space="preserve"> comparativa</w:t>
      </w:r>
      <w:r w:rsidR="00B66EF8" w:rsidRPr="00AC4AEA">
        <w:rPr>
          <w:rFonts w:ascii="Arial" w:hAnsi="Arial" w:cs="Arial"/>
          <w:sz w:val="20"/>
          <w:szCs w:val="20"/>
        </w:rPr>
        <w:t xml:space="preserve">, </w:t>
      </w:r>
      <w:r w:rsidR="0052091A" w:rsidRPr="00AC4AEA">
        <w:rPr>
          <w:rFonts w:ascii="Arial" w:hAnsi="Arial" w:cs="Arial"/>
          <w:sz w:val="20"/>
          <w:szCs w:val="20"/>
        </w:rPr>
        <w:t xml:space="preserve">corrigiendo los componentes correspondientes del </w:t>
      </w:r>
      <w:r w:rsidR="0052091A" w:rsidRPr="00AC4AEA">
        <w:rPr>
          <w:rFonts w:ascii="Arial" w:hAnsi="Arial" w:cs="Arial"/>
          <w:b/>
          <w:bCs/>
          <w:sz w:val="20"/>
          <w:szCs w:val="20"/>
        </w:rPr>
        <w:t>patrimonio neto</w:t>
      </w:r>
      <w:r w:rsidR="0052091A" w:rsidRPr="00AC4AEA">
        <w:rPr>
          <w:rFonts w:ascii="Arial" w:hAnsi="Arial" w:cs="Arial"/>
          <w:sz w:val="20"/>
          <w:szCs w:val="20"/>
        </w:rPr>
        <w:t>, al inicio de dicho período</w:t>
      </w:r>
      <w:r w:rsidR="00B66EF8" w:rsidRPr="00AC4AEA">
        <w:rPr>
          <w:rFonts w:ascii="Arial" w:hAnsi="Arial" w:cs="Arial"/>
          <w:sz w:val="20"/>
          <w:szCs w:val="20"/>
        </w:rPr>
        <w:t>.</w:t>
      </w:r>
    </w:p>
    <w:p w:rsidR="006A014A" w:rsidRPr="00AC4AEA" w:rsidRDefault="006A014A" w:rsidP="00A318EA">
      <w:pPr>
        <w:jc w:val="both"/>
        <w:rPr>
          <w:rFonts w:ascii="Arial" w:hAnsi="Arial" w:cs="Arial"/>
          <w:sz w:val="20"/>
          <w:szCs w:val="20"/>
        </w:rPr>
      </w:pPr>
    </w:p>
    <w:p w:rsidR="006D0FBD" w:rsidRPr="00AC4AEA" w:rsidRDefault="00342025" w:rsidP="00A318EA">
      <w:pPr>
        <w:pStyle w:val="Ttulo1"/>
        <w:rPr>
          <w:rFonts w:cs="Arial"/>
          <w:bCs/>
          <w:sz w:val="20"/>
          <w:szCs w:val="20"/>
        </w:rPr>
      </w:pPr>
      <w:bookmarkStart w:id="108" w:name="_Toc101863731"/>
      <w:bookmarkStart w:id="109" w:name="_Toc139356594"/>
      <w:r w:rsidRPr="00AC4AEA">
        <w:rPr>
          <w:rFonts w:cs="Arial"/>
          <w:sz w:val="20"/>
          <w:szCs w:val="20"/>
        </w:rPr>
        <w:t>R</w:t>
      </w:r>
      <w:r w:rsidR="00B34D02" w:rsidRPr="00AC4AEA">
        <w:rPr>
          <w:rFonts w:cs="Arial"/>
          <w:caps w:val="0"/>
          <w:sz w:val="20"/>
          <w:szCs w:val="20"/>
        </w:rPr>
        <w:t>eclasificación de activos o pasivos</w:t>
      </w:r>
      <w:bookmarkEnd w:id="108"/>
      <w:bookmarkEnd w:id="109"/>
    </w:p>
    <w:p w:rsidR="006D0FBD" w:rsidRPr="00AC4AEA" w:rsidRDefault="00E540FF" w:rsidP="00A318EA">
      <w:pPr>
        <w:pStyle w:val="Prrafodelista"/>
        <w:numPr>
          <w:ilvl w:val="0"/>
          <w:numId w:val="29"/>
        </w:numPr>
        <w:contextualSpacing w:val="0"/>
        <w:jc w:val="both"/>
        <w:rPr>
          <w:rFonts w:ascii="Arial" w:hAnsi="Arial" w:cs="Arial"/>
          <w:sz w:val="20"/>
          <w:szCs w:val="20"/>
        </w:rPr>
      </w:pPr>
      <w:r w:rsidRPr="00AC4AEA">
        <w:rPr>
          <w:rFonts w:ascii="Arial" w:hAnsi="Arial" w:cs="Arial"/>
          <w:sz w:val="20"/>
          <w:szCs w:val="20"/>
        </w:rPr>
        <w:t xml:space="preserve">Excepto cuando </w:t>
      </w:r>
      <w:r w:rsidR="00B95E4B" w:rsidRPr="00AC4AEA">
        <w:rPr>
          <w:rFonts w:ascii="Arial" w:hAnsi="Arial" w:cs="Arial"/>
          <w:sz w:val="20"/>
          <w:szCs w:val="20"/>
        </w:rPr>
        <w:t xml:space="preserve">esta Resolución Técnica u </w:t>
      </w:r>
      <w:r w:rsidR="00B95E4B" w:rsidRPr="00AC4AEA">
        <w:rPr>
          <w:rFonts w:ascii="Arial" w:hAnsi="Arial" w:cs="Arial"/>
          <w:b/>
          <w:bCs/>
          <w:sz w:val="20"/>
          <w:szCs w:val="20"/>
        </w:rPr>
        <w:t>otras normas contables</w:t>
      </w:r>
      <w:r w:rsidRPr="00AC4AEA">
        <w:rPr>
          <w:rFonts w:ascii="Arial" w:hAnsi="Arial" w:cs="Arial"/>
          <w:sz w:val="20"/>
          <w:szCs w:val="20"/>
        </w:rPr>
        <w:t xml:space="preserve"> establezca</w:t>
      </w:r>
      <w:r w:rsidR="00623F7D" w:rsidRPr="00AC4AEA">
        <w:rPr>
          <w:rFonts w:ascii="Arial" w:hAnsi="Arial" w:cs="Arial"/>
          <w:sz w:val="20"/>
          <w:szCs w:val="20"/>
        </w:rPr>
        <w:t>n</w:t>
      </w:r>
      <w:r w:rsidRPr="00AC4AEA">
        <w:rPr>
          <w:rFonts w:ascii="Arial" w:hAnsi="Arial" w:cs="Arial"/>
          <w:sz w:val="20"/>
          <w:szCs w:val="20"/>
        </w:rPr>
        <w:t xml:space="preserve"> otro tratamiento, u</w:t>
      </w:r>
      <w:r w:rsidR="00EE753B" w:rsidRPr="00AC4AEA">
        <w:rPr>
          <w:rFonts w:ascii="Arial" w:hAnsi="Arial" w:cs="Arial"/>
          <w:sz w:val="20"/>
          <w:szCs w:val="20"/>
        </w:rPr>
        <w:t xml:space="preserve">na entidad imputará al resultado del </w:t>
      </w:r>
      <w:r w:rsidR="00427A95" w:rsidRPr="00AC4AEA">
        <w:rPr>
          <w:rFonts w:ascii="Arial" w:hAnsi="Arial" w:cs="Arial"/>
          <w:sz w:val="20"/>
          <w:szCs w:val="20"/>
        </w:rPr>
        <w:t>período</w:t>
      </w:r>
      <w:r w:rsidR="00EE753B" w:rsidRPr="00AC4AEA">
        <w:rPr>
          <w:rFonts w:ascii="Arial" w:hAnsi="Arial" w:cs="Arial"/>
          <w:sz w:val="20"/>
          <w:szCs w:val="20"/>
        </w:rPr>
        <w:t xml:space="preserve"> las diferencias de medición que se originen c</w:t>
      </w:r>
      <w:r w:rsidR="006D0FBD" w:rsidRPr="00AC4AEA">
        <w:rPr>
          <w:rFonts w:ascii="Arial" w:hAnsi="Arial" w:cs="Arial"/>
          <w:sz w:val="20"/>
          <w:szCs w:val="20"/>
        </w:rPr>
        <w:t xml:space="preserve">uando un </w:t>
      </w:r>
      <w:r w:rsidR="006D0FBD" w:rsidRPr="00AC4AEA">
        <w:rPr>
          <w:rFonts w:ascii="Arial" w:hAnsi="Arial" w:cs="Arial"/>
          <w:b/>
          <w:bCs/>
          <w:sz w:val="20"/>
          <w:szCs w:val="20"/>
        </w:rPr>
        <w:t>activo</w:t>
      </w:r>
      <w:r w:rsidR="006D0FBD" w:rsidRPr="00AC4AEA">
        <w:rPr>
          <w:rFonts w:ascii="Arial" w:hAnsi="Arial" w:cs="Arial"/>
          <w:sz w:val="20"/>
          <w:szCs w:val="20"/>
        </w:rPr>
        <w:t xml:space="preserve"> o un </w:t>
      </w:r>
      <w:r w:rsidR="006D0FBD" w:rsidRPr="00AC4AEA">
        <w:rPr>
          <w:rFonts w:ascii="Arial" w:hAnsi="Arial" w:cs="Arial"/>
          <w:b/>
          <w:bCs/>
          <w:sz w:val="20"/>
          <w:szCs w:val="20"/>
        </w:rPr>
        <w:t>pasivo</w:t>
      </w:r>
      <w:r w:rsidR="006D0FBD" w:rsidRPr="00AC4AEA">
        <w:rPr>
          <w:rFonts w:ascii="Arial" w:hAnsi="Arial" w:cs="Arial"/>
          <w:sz w:val="20"/>
          <w:szCs w:val="20"/>
        </w:rPr>
        <w:t xml:space="preserve">: </w:t>
      </w:r>
    </w:p>
    <w:p w:rsidR="006D0FBD" w:rsidRPr="00AC4AEA" w:rsidRDefault="007F315E" w:rsidP="00A318EA">
      <w:pPr>
        <w:pStyle w:val="Prrafodelista"/>
        <w:numPr>
          <w:ilvl w:val="0"/>
          <w:numId w:val="33"/>
        </w:numPr>
        <w:ind w:left="1560" w:hanging="567"/>
        <w:contextualSpacing w:val="0"/>
        <w:jc w:val="both"/>
        <w:rPr>
          <w:rFonts w:ascii="Arial" w:hAnsi="Arial" w:cs="Arial"/>
          <w:sz w:val="20"/>
          <w:szCs w:val="20"/>
        </w:rPr>
      </w:pPr>
      <w:r w:rsidRPr="00AC4AEA">
        <w:rPr>
          <w:rFonts w:ascii="Arial" w:hAnsi="Arial" w:cs="Arial"/>
          <w:sz w:val="20"/>
          <w:szCs w:val="20"/>
        </w:rPr>
        <w:t xml:space="preserve">deje </w:t>
      </w:r>
      <w:r w:rsidR="006D0FBD" w:rsidRPr="00AC4AEA">
        <w:rPr>
          <w:rFonts w:ascii="Arial" w:hAnsi="Arial" w:cs="Arial"/>
          <w:sz w:val="20"/>
          <w:szCs w:val="20"/>
        </w:rPr>
        <w:t xml:space="preserve">de pertenecer a una categoría para cuya medición contable </w:t>
      </w:r>
      <w:r w:rsidR="00CD6B74" w:rsidRPr="00AC4AEA">
        <w:rPr>
          <w:rFonts w:ascii="Arial" w:hAnsi="Arial" w:cs="Arial"/>
          <w:sz w:val="20"/>
          <w:szCs w:val="20"/>
        </w:rPr>
        <w:t>debió utilizar</w:t>
      </w:r>
      <w:r w:rsidR="006D0FBD" w:rsidRPr="00AC4AEA">
        <w:rPr>
          <w:rFonts w:ascii="Arial" w:hAnsi="Arial" w:cs="Arial"/>
          <w:sz w:val="20"/>
          <w:szCs w:val="20"/>
        </w:rPr>
        <w:t xml:space="preserve"> importes históricos (por ejemplo, costo o costo menos depreciaciones)</w:t>
      </w:r>
      <w:r w:rsidR="00E46BD8" w:rsidRPr="00AC4AEA">
        <w:rPr>
          <w:rFonts w:ascii="Arial" w:hAnsi="Arial" w:cs="Arial"/>
          <w:sz w:val="20"/>
          <w:szCs w:val="20"/>
        </w:rPr>
        <w:t>;</w:t>
      </w:r>
      <w:r w:rsidR="006D0FBD" w:rsidRPr="00AC4AEA">
        <w:rPr>
          <w:rFonts w:ascii="Arial" w:hAnsi="Arial" w:cs="Arial"/>
          <w:sz w:val="20"/>
          <w:szCs w:val="20"/>
        </w:rPr>
        <w:t xml:space="preserve"> y </w:t>
      </w:r>
    </w:p>
    <w:p w:rsidR="006D0FBD" w:rsidRPr="00AC4AEA" w:rsidRDefault="007F315E" w:rsidP="00A318EA">
      <w:pPr>
        <w:pStyle w:val="Prrafodelista"/>
        <w:numPr>
          <w:ilvl w:val="0"/>
          <w:numId w:val="33"/>
        </w:numPr>
        <w:ind w:left="1560" w:hanging="567"/>
        <w:contextualSpacing w:val="0"/>
        <w:jc w:val="both"/>
        <w:rPr>
          <w:rFonts w:ascii="Arial" w:hAnsi="Arial" w:cs="Arial"/>
          <w:sz w:val="20"/>
          <w:szCs w:val="20"/>
        </w:rPr>
      </w:pPr>
      <w:r w:rsidRPr="00AC4AEA">
        <w:rPr>
          <w:rFonts w:ascii="Arial" w:hAnsi="Arial" w:cs="Arial"/>
          <w:sz w:val="20"/>
          <w:szCs w:val="20"/>
        </w:rPr>
        <w:t xml:space="preserve">comience </w:t>
      </w:r>
      <w:r w:rsidR="006D0FBD" w:rsidRPr="00AC4AEA">
        <w:rPr>
          <w:rFonts w:ascii="Arial" w:hAnsi="Arial" w:cs="Arial"/>
          <w:sz w:val="20"/>
          <w:szCs w:val="20"/>
        </w:rPr>
        <w:t xml:space="preserve">a pertenecer a </w:t>
      </w:r>
      <w:r w:rsidR="00AA753E" w:rsidRPr="00AC4AEA">
        <w:rPr>
          <w:rFonts w:ascii="Arial" w:hAnsi="Arial" w:cs="Arial"/>
          <w:sz w:val="20"/>
          <w:szCs w:val="20"/>
        </w:rPr>
        <w:t xml:space="preserve">una </w:t>
      </w:r>
      <w:r w:rsidR="006D0FBD" w:rsidRPr="00AC4AEA">
        <w:rPr>
          <w:rFonts w:ascii="Arial" w:hAnsi="Arial" w:cs="Arial"/>
          <w:sz w:val="20"/>
          <w:szCs w:val="20"/>
        </w:rPr>
        <w:t xml:space="preserve">categoría para cuya medición contable deba emplear </w:t>
      </w:r>
      <w:r w:rsidR="006D0FBD" w:rsidRPr="00AC4AEA">
        <w:rPr>
          <w:rFonts w:ascii="Arial" w:hAnsi="Arial" w:cs="Arial"/>
          <w:b/>
          <w:bCs/>
          <w:sz w:val="20"/>
          <w:szCs w:val="20"/>
        </w:rPr>
        <w:t>valores corrientes</w:t>
      </w:r>
      <w:r w:rsidR="00EE753B" w:rsidRPr="00AC4AEA">
        <w:rPr>
          <w:rFonts w:ascii="Arial" w:hAnsi="Arial" w:cs="Arial"/>
          <w:sz w:val="20"/>
          <w:szCs w:val="20"/>
        </w:rPr>
        <w:t>.</w:t>
      </w:r>
      <w:r w:rsidR="006D0FBD" w:rsidRPr="00AC4AEA">
        <w:rPr>
          <w:rFonts w:ascii="Arial" w:hAnsi="Arial" w:cs="Arial"/>
          <w:sz w:val="20"/>
          <w:szCs w:val="20"/>
        </w:rPr>
        <w:t xml:space="preserve"> </w:t>
      </w:r>
    </w:p>
    <w:p w:rsidR="00EE753B" w:rsidRPr="00AC4AEA" w:rsidRDefault="00EE753B" w:rsidP="00A318EA">
      <w:pPr>
        <w:pStyle w:val="Prrafodelista"/>
        <w:numPr>
          <w:ilvl w:val="0"/>
          <w:numId w:val="29"/>
        </w:numPr>
        <w:contextualSpacing w:val="0"/>
        <w:jc w:val="both"/>
        <w:rPr>
          <w:rFonts w:ascii="Arial" w:hAnsi="Arial" w:cs="Arial"/>
          <w:sz w:val="20"/>
          <w:szCs w:val="20"/>
        </w:rPr>
      </w:pPr>
      <w:r w:rsidRPr="00AC4AEA">
        <w:rPr>
          <w:rFonts w:ascii="Arial" w:hAnsi="Arial" w:cs="Arial"/>
          <w:sz w:val="20"/>
          <w:szCs w:val="20"/>
        </w:rPr>
        <w:t>Una entidad medirá las diferencias referidas en el párrafo anterior a la fecha de la reclasificación.</w:t>
      </w:r>
    </w:p>
    <w:p w:rsidR="00EE753B" w:rsidRPr="00AC4AEA" w:rsidRDefault="007F2E21" w:rsidP="00A318EA">
      <w:pPr>
        <w:pStyle w:val="Prrafodelista"/>
        <w:numPr>
          <w:ilvl w:val="0"/>
          <w:numId w:val="29"/>
        </w:numPr>
        <w:contextualSpacing w:val="0"/>
        <w:jc w:val="both"/>
        <w:rPr>
          <w:rFonts w:ascii="Arial" w:hAnsi="Arial" w:cs="Arial"/>
          <w:sz w:val="20"/>
          <w:szCs w:val="20"/>
        </w:rPr>
      </w:pPr>
      <w:r w:rsidRPr="00AC4AEA">
        <w:rPr>
          <w:rFonts w:ascii="Arial" w:hAnsi="Arial" w:cs="Arial"/>
          <w:sz w:val="20"/>
          <w:szCs w:val="20"/>
        </w:rPr>
        <w:t>Al aplicar los dos párrafos precedentes, u</w:t>
      </w:r>
      <w:r w:rsidR="00BC1DA0" w:rsidRPr="00AC4AEA">
        <w:rPr>
          <w:rFonts w:ascii="Arial" w:hAnsi="Arial" w:cs="Arial"/>
          <w:sz w:val="20"/>
          <w:szCs w:val="20"/>
        </w:rPr>
        <w:t xml:space="preserve">na entidad </w:t>
      </w:r>
      <w:r w:rsidR="00A44263" w:rsidRPr="00AC4AEA">
        <w:rPr>
          <w:rFonts w:ascii="Arial" w:hAnsi="Arial" w:cs="Arial"/>
          <w:sz w:val="20"/>
          <w:szCs w:val="20"/>
        </w:rPr>
        <w:t>atribuirá</w:t>
      </w:r>
      <w:r w:rsidR="00BC1DA0" w:rsidRPr="00AC4AEA">
        <w:rPr>
          <w:rFonts w:ascii="Arial" w:hAnsi="Arial" w:cs="Arial"/>
          <w:sz w:val="20"/>
          <w:szCs w:val="20"/>
        </w:rPr>
        <w:t xml:space="preserve"> al </w:t>
      </w:r>
      <w:r w:rsidR="00A06C32" w:rsidRPr="00AC4AEA">
        <w:rPr>
          <w:rFonts w:ascii="Arial" w:hAnsi="Arial" w:cs="Arial"/>
          <w:b/>
          <w:sz w:val="20"/>
          <w:szCs w:val="20"/>
        </w:rPr>
        <w:t>valor corriente</w:t>
      </w:r>
      <w:r w:rsidR="00BC1DA0" w:rsidRPr="00AC4AEA">
        <w:rPr>
          <w:rFonts w:ascii="Arial" w:hAnsi="Arial" w:cs="Arial"/>
          <w:sz w:val="20"/>
          <w:szCs w:val="20"/>
        </w:rPr>
        <w:t xml:space="preserve"> de una partida el carácter de </w:t>
      </w:r>
      <w:r w:rsidR="00A44263" w:rsidRPr="00AC4AEA">
        <w:rPr>
          <w:rFonts w:ascii="Arial" w:hAnsi="Arial" w:cs="Arial"/>
          <w:b/>
          <w:bCs/>
          <w:sz w:val="20"/>
          <w:szCs w:val="20"/>
        </w:rPr>
        <w:t>costo</w:t>
      </w:r>
      <w:r w:rsidR="008F40C8" w:rsidRPr="00AC4AEA">
        <w:rPr>
          <w:rFonts w:ascii="Arial" w:hAnsi="Arial" w:cs="Arial"/>
          <w:b/>
          <w:bCs/>
          <w:sz w:val="20"/>
          <w:szCs w:val="20"/>
        </w:rPr>
        <w:t xml:space="preserve"> atribuido</w:t>
      </w:r>
      <w:r w:rsidR="00A44263" w:rsidRPr="00AC4AEA">
        <w:rPr>
          <w:rFonts w:ascii="Arial" w:hAnsi="Arial" w:cs="Arial"/>
          <w:sz w:val="20"/>
          <w:szCs w:val="20"/>
        </w:rPr>
        <w:t xml:space="preserve"> </w:t>
      </w:r>
      <w:r w:rsidR="00BC1DA0" w:rsidRPr="00AC4AEA">
        <w:rPr>
          <w:rFonts w:ascii="Arial" w:hAnsi="Arial" w:cs="Arial"/>
          <w:sz w:val="20"/>
          <w:szCs w:val="20"/>
        </w:rPr>
        <w:t xml:space="preserve">cuando un </w:t>
      </w:r>
      <w:r w:rsidR="00BC1DA0" w:rsidRPr="00AC4AEA">
        <w:rPr>
          <w:rFonts w:ascii="Arial" w:hAnsi="Arial" w:cs="Arial"/>
          <w:b/>
          <w:bCs/>
          <w:sz w:val="20"/>
          <w:szCs w:val="20"/>
        </w:rPr>
        <w:t>activo</w:t>
      </w:r>
      <w:r w:rsidR="00BC1DA0" w:rsidRPr="00AC4AEA">
        <w:rPr>
          <w:rFonts w:ascii="Arial" w:hAnsi="Arial" w:cs="Arial"/>
          <w:sz w:val="20"/>
          <w:szCs w:val="20"/>
        </w:rPr>
        <w:t xml:space="preserve"> o un </w:t>
      </w:r>
      <w:r w:rsidR="00BC1DA0" w:rsidRPr="00AC4AEA">
        <w:rPr>
          <w:rFonts w:ascii="Arial" w:hAnsi="Arial" w:cs="Arial"/>
          <w:b/>
          <w:bCs/>
          <w:sz w:val="20"/>
          <w:szCs w:val="20"/>
        </w:rPr>
        <w:t>pasivo</w:t>
      </w:r>
      <w:r w:rsidR="00BC1DA0" w:rsidRPr="00AC4AEA">
        <w:rPr>
          <w:rFonts w:ascii="Arial" w:hAnsi="Arial" w:cs="Arial"/>
          <w:sz w:val="20"/>
          <w:szCs w:val="20"/>
        </w:rPr>
        <w:t>:</w:t>
      </w:r>
    </w:p>
    <w:p w:rsidR="006D7A0B" w:rsidRPr="00AC4AEA" w:rsidRDefault="007F315E" w:rsidP="00A318EA">
      <w:pPr>
        <w:pStyle w:val="Prrafodelista"/>
        <w:numPr>
          <w:ilvl w:val="0"/>
          <w:numId w:val="39"/>
        </w:numPr>
        <w:ind w:left="1560" w:hanging="567"/>
        <w:contextualSpacing w:val="0"/>
        <w:jc w:val="both"/>
        <w:rPr>
          <w:rFonts w:ascii="Arial" w:hAnsi="Arial" w:cs="Arial"/>
          <w:sz w:val="20"/>
          <w:szCs w:val="20"/>
        </w:rPr>
      </w:pPr>
      <w:r w:rsidRPr="00AC4AEA">
        <w:rPr>
          <w:rFonts w:ascii="Arial" w:hAnsi="Arial" w:cs="Arial"/>
          <w:sz w:val="20"/>
          <w:szCs w:val="20"/>
        </w:rPr>
        <w:t xml:space="preserve">deje </w:t>
      </w:r>
      <w:r w:rsidR="006D0FBD" w:rsidRPr="00AC4AEA">
        <w:rPr>
          <w:rFonts w:ascii="Arial" w:hAnsi="Arial" w:cs="Arial"/>
          <w:sz w:val="20"/>
          <w:szCs w:val="20"/>
        </w:rPr>
        <w:t xml:space="preserve">de pertenecer a una categoría para cuya medición contable </w:t>
      </w:r>
      <w:r w:rsidR="00CD6B74" w:rsidRPr="00AC4AEA">
        <w:rPr>
          <w:rFonts w:ascii="Arial" w:hAnsi="Arial" w:cs="Arial"/>
          <w:sz w:val="20"/>
          <w:szCs w:val="20"/>
        </w:rPr>
        <w:t>debió utilizar</w:t>
      </w:r>
      <w:r w:rsidR="006D0FBD" w:rsidRPr="00AC4AEA">
        <w:rPr>
          <w:rFonts w:ascii="Arial" w:hAnsi="Arial" w:cs="Arial"/>
          <w:sz w:val="20"/>
          <w:szCs w:val="20"/>
        </w:rPr>
        <w:t xml:space="preserve"> </w:t>
      </w:r>
      <w:r w:rsidR="006D0FBD" w:rsidRPr="00AC4AEA">
        <w:rPr>
          <w:rFonts w:ascii="Arial" w:hAnsi="Arial" w:cs="Arial"/>
          <w:b/>
          <w:bCs/>
          <w:sz w:val="20"/>
          <w:szCs w:val="20"/>
        </w:rPr>
        <w:t>valores corrientes</w:t>
      </w:r>
      <w:r w:rsidR="00DB58EA" w:rsidRPr="00AC4AEA">
        <w:rPr>
          <w:rFonts w:ascii="Arial" w:hAnsi="Arial" w:cs="Arial"/>
          <w:sz w:val="20"/>
          <w:szCs w:val="20"/>
        </w:rPr>
        <w:t>;</w:t>
      </w:r>
      <w:r w:rsidR="006D0FBD" w:rsidRPr="00AC4AEA">
        <w:rPr>
          <w:rFonts w:ascii="Arial" w:hAnsi="Arial" w:cs="Arial"/>
          <w:sz w:val="20"/>
          <w:szCs w:val="20"/>
        </w:rPr>
        <w:t xml:space="preserve"> y </w:t>
      </w:r>
    </w:p>
    <w:p w:rsidR="006D0FBD" w:rsidRPr="00AC4AEA" w:rsidRDefault="007F315E" w:rsidP="00A318EA">
      <w:pPr>
        <w:pStyle w:val="Prrafodelista"/>
        <w:numPr>
          <w:ilvl w:val="0"/>
          <w:numId w:val="39"/>
        </w:numPr>
        <w:ind w:left="1560" w:hanging="567"/>
        <w:contextualSpacing w:val="0"/>
        <w:jc w:val="both"/>
        <w:rPr>
          <w:rFonts w:ascii="Arial" w:hAnsi="Arial" w:cs="Arial"/>
          <w:sz w:val="20"/>
          <w:szCs w:val="20"/>
        </w:rPr>
      </w:pPr>
      <w:r w:rsidRPr="00AC4AEA">
        <w:rPr>
          <w:rFonts w:ascii="Arial" w:hAnsi="Arial" w:cs="Arial"/>
          <w:sz w:val="20"/>
          <w:szCs w:val="20"/>
        </w:rPr>
        <w:t xml:space="preserve">comience </w:t>
      </w:r>
      <w:r w:rsidR="006D0FBD" w:rsidRPr="00AC4AEA">
        <w:rPr>
          <w:rFonts w:ascii="Arial" w:hAnsi="Arial" w:cs="Arial"/>
          <w:sz w:val="20"/>
          <w:szCs w:val="20"/>
        </w:rPr>
        <w:t xml:space="preserve">a pertenecer a </w:t>
      </w:r>
      <w:r w:rsidR="00AA753E" w:rsidRPr="00AC4AEA">
        <w:rPr>
          <w:rFonts w:ascii="Arial" w:hAnsi="Arial" w:cs="Arial"/>
          <w:sz w:val="20"/>
          <w:szCs w:val="20"/>
        </w:rPr>
        <w:t>una</w:t>
      </w:r>
      <w:r w:rsidR="00FB2865" w:rsidRPr="00AC4AEA">
        <w:rPr>
          <w:rFonts w:ascii="Arial" w:hAnsi="Arial" w:cs="Arial"/>
          <w:sz w:val="20"/>
          <w:szCs w:val="20"/>
        </w:rPr>
        <w:t xml:space="preserve"> </w:t>
      </w:r>
      <w:r w:rsidR="006D0FBD" w:rsidRPr="00AC4AEA">
        <w:rPr>
          <w:rFonts w:ascii="Arial" w:hAnsi="Arial" w:cs="Arial"/>
          <w:sz w:val="20"/>
          <w:szCs w:val="20"/>
        </w:rPr>
        <w:t xml:space="preserve">categoría para cuya medición contable deba </w:t>
      </w:r>
      <w:r w:rsidR="00CD6B74" w:rsidRPr="00AC4AEA">
        <w:rPr>
          <w:rFonts w:ascii="Arial" w:hAnsi="Arial" w:cs="Arial"/>
          <w:sz w:val="20"/>
          <w:szCs w:val="20"/>
        </w:rPr>
        <w:t xml:space="preserve">emplear </w:t>
      </w:r>
      <w:r w:rsidR="00A44263" w:rsidRPr="00AC4AEA">
        <w:rPr>
          <w:rFonts w:ascii="Arial" w:hAnsi="Arial" w:cs="Arial"/>
          <w:sz w:val="20"/>
          <w:szCs w:val="20"/>
        </w:rPr>
        <w:t xml:space="preserve">una medición basada en el </w:t>
      </w:r>
      <w:r w:rsidR="00A44263" w:rsidRPr="00AC4AEA">
        <w:rPr>
          <w:rFonts w:ascii="Arial" w:hAnsi="Arial" w:cs="Arial"/>
          <w:b/>
          <w:bCs/>
          <w:sz w:val="20"/>
          <w:szCs w:val="20"/>
        </w:rPr>
        <w:t>costo</w:t>
      </w:r>
      <w:r w:rsidR="00BC1DA0" w:rsidRPr="00AC4AEA">
        <w:rPr>
          <w:rFonts w:ascii="Arial" w:hAnsi="Arial" w:cs="Arial"/>
          <w:sz w:val="20"/>
          <w:szCs w:val="20"/>
        </w:rPr>
        <w:t>.</w:t>
      </w:r>
      <w:r w:rsidR="006D0FBD" w:rsidRPr="00AC4AEA">
        <w:rPr>
          <w:rFonts w:ascii="Arial" w:hAnsi="Arial" w:cs="Arial"/>
          <w:sz w:val="20"/>
          <w:szCs w:val="20"/>
        </w:rPr>
        <w:t xml:space="preserve"> </w:t>
      </w:r>
    </w:p>
    <w:p w:rsidR="006D0FBD" w:rsidRPr="00AC4AEA" w:rsidRDefault="006D0FBD" w:rsidP="00A318EA">
      <w:pPr>
        <w:jc w:val="both"/>
        <w:rPr>
          <w:rFonts w:ascii="Arial" w:hAnsi="Arial" w:cs="Arial"/>
          <w:sz w:val="20"/>
          <w:szCs w:val="20"/>
        </w:rPr>
      </w:pPr>
    </w:p>
    <w:p w:rsidR="00EE49CA" w:rsidRPr="00AC4AEA" w:rsidRDefault="003E1B81" w:rsidP="00A318EA">
      <w:pPr>
        <w:pStyle w:val="Ttulo1"/>
        <w:rPr>
          <w:rFonts w:cs="Arial"/>
          <w:bCs/>
          <w:sz w:val="20"/>
          <w:szCs w:val="20"/>
        </w:rPr>
      </w:pPr>
      <w:bookmarkStart w:id="110" w:name="_Toc101863732"/>
      <w:bookmarkStart w:id="111" w:name="_Toc139356595"/>
      <w:r w:rsidRPr="00AC4AEA">
        <w:rPr>
          <w:rFonts w:cs="Arial"/>
          <w:sz w:val="20"/>
          <w:szCs w:val="20"/>
        </w:rPr>
        <w:t>C</w:t>
      </w:r>
      <w:r w:rsidR="00B34D02" w:rsidRPr="00AC4AEA">
        <w:rPr>
          <w:rFonts w:cs="Arial"/>
          <w:caps w:val="0"/>
          <w:sz w:val="20"/>
          <w:szCs w:val="20"/>
        </w:rPr>
        <w:t xml:space="preserve">onsideración de los hechos posteriores en la preparación de los </w:t>
      </w:r>
      <w:r w:rsidR="00B34D02" w:rsidRPr="00AC4AEA">
        <w:rPr>
          <w:rFonts w:cs="Arial"/>
          <w:bCs/>
          <w:caps w:val="0"/>
          <w:sz w:val="20"/>
          <w:szCs w:val="20"/>
        </w:rPr>
        <w:t>estados contables</w:t>
      </w:r>
      <w:bookmarkEnd w:id="110"/>
      <w:bookmarkEnd w:id="111"/>
    </w:p>
    <w:p w:rsidR="009204CC" w:rsidRPr="00AC4AEA" w:rsidRDefault="009204CC" w:rsidP="00A318EA">
      <w:pPr>
        <w:pStyle w:val="Prrafodelista"/>
        <w:numPr>
          <w:ilvl w:val="0"/>
          <w:numId w:val="29"/>
        </w:numPr>
        <w:contextualSpacing w:val="0"/>
        <w:jc w:val="both"/>
        <w:rPr>
          <w:rFonts w:ascii="Arial" w:hAnsi="Arial" w:cs="Arial"/>
          <w:sz w:val="20"/>
          <w:szCs w:val="20"/>
        </w:rPr>
      </w:pPr>
      <w:bookmarkStart w:id="112" w:name="_Ref80605627"/>
      <w:bookmarkStart w:id="113" w:name="_Ref104825833"/>
      <w:r w:rsidRPr="00AC4AEA">
        <w:rPr>
          <w:rFonts w:ascii="Arial" w:hAnsi="Arial" w:cs="Arial"/>
          <w:sz w:val="20"/>
          <w:szCs w:val="20"/>
        </w:rPr>
        <w:t>Una entidad considerar</w:t>
      </w:r>
      <w:bookmarkEnd w:id="112"/>
      <w:r w:rsidRPr="00AC4AEA">
        <w:rPr>
          <w:rFonts w:ascii="Arial" w:hAnsi="Arial" w:cs="Arial"/>
          <w:sz w:val="20"/>
          <w:szCs w:val="20"/>
        </w:rPr>
        <w:t xml:space="preserve">á </w:t>
      </w:r>
      <w:r w:rsidR="00A51668" w:rsidRPr="00AC4AEA">
        <w:rPr>
          <w:rFonts w:ascii="Arial" w:hAnsi="Arial" w:cs="Arial"/>
          <w:sz w:val="20"/>
          <w:szCs w:val="20"/>
        </w:rPr>
        <w:t xml:space="preserve">los efectos de los siguientes hechos y circunstancias ocurridos entre la </w:t>
      </w:r>
      <w:r w:rsidR="00A51668" w:rsidRPr="00AC4AEA">
        <w:rPr>
          <w:rFonts w:ascii="Arial" w:hAnsi="Arial" w:cs="Arial"/>
          <w:b/>
          <w:bCs/>
          <w:sz w:val="20"/>
          <w:szCs w:val="20"/>
        </w:rPr>
        <w:t xml:space="preserve">fecha de los </w:t>
      </w:r>
      <w:r w:rsidR="00135084" w:rsidRPr="00AC4AEA">
        <w:rPr>
          <w:rFonts w:ascii="Arial" w:hAnsi="Arial" w:cs="Arial"/>
          <w:b/>
          <w:bCs/>
          <w:sz w:val="20"/>
          <w:szCs w:val="20"/>
        </w:rPr>
        <w:t>estados contables</w:t>
      </w:r>
      <w:r w:rsidR="00A51668" w:rsidRPr="00AC4AEA">
        <w:rPr>
          <w:rFonts w:ascii="Arial" w:hAnsi="Arial" w:cs="Arial"/>
          <w:sz w:val="20"/>
          <w:szCs w:val="20"/>
        </w:rPr>
        <w:t xml:space="preserve"> y la de su aprobación por parte de la </w:t>
      </w:r>
      <w:r w:rsidR="00A51668" w:rsidRPr="00AC4AEA">
        <w:rPr>
          <w:rFonts w:ascii="Arial" w:hAnsi="Arial" w:cs="Arial"/>
          <w:b/>
          <w:bCs/>
          <w:sz w:val="20"/>
          <w:szCs w:val="20"/>
        </w:rPr>
        <w:t>dirección</w:t>
      </w:r>
      <w:r w:rsidR="00A51668" w:rsidRPr="00AC4AEA">
        <w:rPr>
          <w:rFonts w:ascii="Arial" w:hAnsi="Arial" w:cs="Arial"/>
          <w:sz w:val="20"/>
          <w:szCs w:val="20"/>
        </w:rPr>
        <w:t>:</w:t>
      </w:r>
      <w:bookmarkEnd w:id="113"/>
      <w:r w:rsidR="00A51668" w:rsidRPr="00AC4AEA">
        <w:rPr>
          <w:rFonts w:ascii="Arial" w:hAnsi="Arial" w:cs="Arial"/>
          <w:sz w:val="20"/>
          <w:szCs w:val="20"/>
        </w:rPr>
        <w:t xml:space="preserve"> </w:t>
      </w:r>
    </w:p>
    <w:p w:rsidR="009204CC" w:rsidRPr="00AC4AEA" w:rsidRDefault="009204CC" w:rsidP="00A318EA">
      <w:pPr>
        <w:pStyle w:val="Prrafodelista"/>
        <w:numPr>
          <w:ilvl w:val="1"/>
          <w:numId w:val="29"/>
        </w:numPr>
        <w:ind w:left="1559"/>
        <w:contextualSpacing w:val="0"/>
        <w:jc w:val="both"/>
        <w:rPr>
          <w:rFonts w:ascii="Arial" w:hAnsi="Arial" w:cs="Arial"/>
          <w:sz w:val="20"/>
          <w:szCs w:val="20"/>
        </w:rPr>
      </w:pPr>
      <w:r w:rsidRPr="00AC4AEA">
        <w:rPr>
          <w:rFonts w:ascii="Arial" w:hAnsi="Arial" w:cs="Arial"/>
          <w:sz w:val="20"/>
          <w:szCs w:val="20"/>
        </w:rPr>
        <w:t xml:space="preserve">hechos posteriores confirmatorios, que proporcionan evidencia de las condiciones que existían a la </w:t>
      </w:r>
      <w:r w:rsidRPr="00AC4AEA">
        <w:rPr>
          <w:rFonts w:ascii="Arial" w:hAnsi="Arial" w:cs="Arial"/>
          <w:b/>
          <w:bCs/>
          <w:sz w:val="20"/>
          <w:szCs w:val="20"/>
        </w:rPr>
        <w:t xml:space="preserve">fecha de los </w:t>
      </w:r>
      <w:r w:rsidR="00135084" w:rsidRPr="00AC4AEA">
        <w:rPr>
          <w:rFonts w:ascii="Arial" w:hAnsi="Arial" w:cs="Arial"/>
          <w:b/>
          <w:bCs/>
          <w:sz w:val="20"/>
          <w:szCs w:val="20"/>
        </w:rPr>
        <w:t>estados contables</w:t>
      </w:r>
      <w:r w:rsidRPr="00AC4AEA">
        <w:rPr>
          <w:rFonts w:ascii="Arial" w:hAnsi="Arial" w:cs="Arial"/>
          <w:sz w:val="20"/>
          <w:szCs w:val="20"/>
        </w:rPr>
        <w:t xml:space="preserve"> e implican ajustes retro</w:t>
      </w:r>
      <w:r w:rsidR="00497590" w:rsidRPr="00AC4AEA">
        <w:rPr>
          <w:rFonts w:ascii="Arial" w:hAnsi="Arial" w:cs="Arial"/>
          <w:sz w:val="20"/>
          <w:szCs w:val="20"/>
        </w:rPr>
        <w:t>activos</w:t>
      </w:r>
      <w:r w:rsidRPr="00AC4AEA">
        <w:rPr>
          <w:rFonts w:ascii="Arial" w:hAnsi="Arial" w:cs="Arial"/>
          <w:sz w:val="20"/>
          <w:szCs w:val="20"/>
        </w:rPr>
        <w:t>; y</w:t>
      </w:r>
    </w:p>
    <w:p w:rsidR="009204CC" w:rsidRPr="00AC4AEA" w:rsidRDefault="00726FFA" w:rsidP="00A318EA">
      <w:pPr>
        <w:pStyle w:val="Prrafodelista"/>
        <w:numPr>
          <w:ilvl w:val="1"/>
          <w:numId w:val="29"/>
        </w:numPr>
        <w:ind w:left="1559"/>
        <w:contextualSpacing w:val="0"/>
        <w:jc w:val="both"/>
        <w:rPr>
          <w:rFonts w:ascii="Arial" w:hAnsi="Arial" w:cs="Arial"/>
          <w:sz w:val="20"/>
          <w:szCs w:val="20"/>
        </w:rPr>
      </w:pPr>
      <w:r w:rsidRPr="00AC4AEA">
        <w:rPr>
          <w:rFonts w:ascii="Arial" w:hAnsi="Arial" w:cs="Arial"/>
          <w:sz w:val="20"/>
          <w:szCs w:val="20"/>
        </w:rPr>
        <w:t>hechos posteriores nuevos, que no requieren ajustes retro</w:t>
      </w:r>
      <w:r w:rsidR="00497590" w:rsidRPr="00AC4AEA">
        <w:rPr>
          <w:rFonts w:ascii="Arial" w:hAnsi="Arial" w:cs="Arial"/>
          <w:sz w:val="20"/>
          <w:szCs w:val="20"/>
        </w:rPr>
        <w:t>activos</w:t>
      </w:r>
      <w:r w:rsidRPr="00AC4AEA">
        <w:rPr>
          <w:rFonts w:ascii="Arial" w:hAnsi="Arial" w:cs="Arial"/>
          <w:sz w:val="20"/>
          <w:szCs w:val="20"/>
        </w:rPr>
        <w:t xml:space="preserve"> </w:t>
      </w:r>
      <w:r w:rsidR="00671644" w:rsidRPr="00AC4AEA">
        <w:rPr>
          <w:rFonts w:ascii="Arial" w:hAnsi="Arial" w:cs="Arial"/>
          <w:sz w:val="20"/>
          <w:szCs w:val="20"/>
        </w:rPr>
        <w:t xml:space="preserve">pero que deberán revelarse en notas </w:t>
      </w:r>
      <w:r w:rsidR="00A102B4" w:rsidRPr="00AC4AEA">
        <w:rPr>
          <w:rFonts w:ascii="Arial" w:hAnsi="Arial" w:cs="Arial"/>
          <w:sz w:val="20"/>
          <w:szCs w:val="20"/>
        </w:rPr>
        <w:t>en tanto afecten</w:t>
      </w:r>
      <w:r w:rsidR="00671644" w:rsidRPr="00AC4AEA">
        <w:rPr>
          <w:rFonts w:ascii="Arial" w:hAnsi="Arial" w:cs="Arial"/>
          <w:sz w:val="20"/>
          <w:szCs w:val="20"/>
        </w:rPr>
        <w:t xml:space="preserve"> o pued</w:t>
      </w:r>
      <w:r w:rsidR="00A102B4" w:rsidRPr="00AC4AEA">
        <w:rPr>
          <w:rFonts w:ascii="Arial" w:hAnsi="Arial" w:cs="Arial"/>
          <w:sz w:val="20"/>
          <w:szCs w:val="20"/>
        </w:rPr>
        <w:t>a</w:t>
      </w:r>
      <w:r w:rsidR="00671644" w:rsidRPr="00AC4AEA">
        <w:rPr>
          <w:rFonts w:ascii="Arial" w:hAnsi="Arial" w:cs="Arial"/>
          <w:sz w:val="20"/>
          <w:szCs w:val="20"/>
        </w:rPr>
        <w:t xml:space="preserve">n afectar </w:t>
      </w:r>
      <w:r w:rsidR="00671644" w:rsidRPr="00AC4AEA">
        <w:rPr>
          <w:rFonts w:ascii="Arial" w:hAnsi="Arial" w:cs="Arial"/>
          <w:sz w:val="20"/>
          <w:szCs w:val="20"/>
        </w:rPr>
        <w:lastRenderedPageBreak/>
        <w:t>significativamente</w:t>
      </w:r>
      <w:r w:rsidRPr="00AC4AEA">
        <w:rPr>
          <w:rFonts w:ascii="Arial" w:hAnsi="Arial" w:cs="Arial"/>
          <w:sz w:val="20"/>
          <w:szCs w:val="20"/>
        </w:rPr>
        <w:t xml:space="preserve"> la </w:t>
      </w:r>
      <w:r w:rsidRPr="00AC4AEA">
        <w:rPr>
          <w:rFonts w:ascii="Arial" w:hAnsi="Arial" w:cs="Arial"/>
          <w:b/>
          <w:bCs/>
          <w:sz w:val="20"/>
          <w:szCs w:val="20"/>
        </w:rPr>
        <w:t>situación patrimonial</w:t>
      </w:r>
      <w:r w:rsidRPr="00AC4AEA">
        <w:rPr>
          <w:rFonts w:ascii="Arial" w:hAnsi="Arial" w:cs="Arial"/>
          <w:sz w:val="20"/>
          <w:szCs w:val="20"/>
        </w:rPr>
        <w:t xml:space="preserve">, </w:t>
      </w:r>
      <w:r w:rsidR="00A102B4" w:rsidRPr="00AC4AEA">
        <w:rPr>
          <w:rFonts w:ascii="Arial" w:hAnsi="Arial" w:cs="Arial"/>
          <w:sz w:val="20"/>
          <w:szCs w:val="20"/>
        </w:rPr>
        <w:t>la</w:t>
      </w:r>
      <w:r w:rsidRPr="00AC4AEA">
        <w:rPr>
          <w:rFonts w:ascii="Arial" w:hAnsi="Arial" w:cs="Arial"/>
          <w:sz w:val="20"/>
          <w:szCs w:val="20"/>
        </w:rPr>
        <w:t xml:space="preserve"> </w:t>
      </w:r>
      <w:r w:rsidR="00754D8E" w:rsidRPr="00AC4AEA">
        <w:rPr>
          <w:rFonts w:ascii="Arial" w:hAnsi="Arial" w:cs="Arial"/>
          <w:b/>
          <w:bCs/>
          <w:sz w:val="20"/>
          <w:szCs w:val="20"/>
        </w:rPr>
        <w:t>evolución patrimonial</w:t>
      </w:r>
      <w:r w:rsidRPr="00AC4AEA">
        <w:rPr>
          <w:rFonts w:ascii="Arial" w:hAnsi="Arial" w:cs="Arial"/>
          <w:sz w:val="20"/>
          <w:szCs w:val="20"/>
        </w:rPr>
        <w:t xml:space="preserve"> o </w:t>
      </w:r>
      <w:r w:rsidR="00A102B4" w:rsidRPr="00AC4AEA">
        <w:rPr>
          <w:rFonts w:ascii="Arial" w:hAnsi="Arial" w:cs="Arial"/>
          <w:sz w:val="20"/>
          <w:szCs w:val="20"/>
        </w:rPr>
        <w:t>la</w:t>
      </w:r>
      <w:r w:rsidRPr="00AC4AEA">
        <w:rPr>
          <w:rFonts w:ascii="Arial" w:hAnsi="Arial" w:cs="Arial"/>
          <w:sz w:val="20"/>
          <w:szCs w:val="20"/>
        </w:rPr>
        <w:t xml:space="preserve"> </w:t>
      </w:r>
      <w:r w:rsidRPr="00DD6554">
        <w:rPr>
          <w:rFonts w:ascii="Arial" w:hAnsi="Arial" w:cs="Arial"/>
          <w:b/>
          <w:bCs/>
          <w:sz w:val="20"/>
          <w:szCs w:val="20"/>
        </w:rPr>
        <w:t xml:space="preserve">evolución </w:t>
      </w:r>
      <w:r w:rsidR="00754D8E" w:rsidRPr="00DD6554">
        <w:rPr>
          <w:rFonts w:ascii="Arial" w:hAnsi="Arial" w:cs="Arial"/>
          <w:b/>
          <w:bCs/>
          <w:sz w:val="20"/>
          <w:szCs w:val="20"/>
        </w:rPr>
        <w:t>financiera</w:t>
      </w:r>
      <w:r w:rsidR="00A102B4" w:rsidRPr="00AC4AEA">
        <w:rPr>
          <w:rFonts w:ascii="Arial" w:hAnsi="Arial" w:cs="Arial"/>
          <w:sz w:val="20"/>
          <w:szCs w:val="20"/>
        </w:rPr>
        <w:t xml:space="preserve"> de la entidad</w:t>
      </w:r>
      <w:r w:rsidR="00A51668" w:rsidRPr="00AC4AEA">
        <w:rPr>
          <w:rFonts w:ascii="Arial" w:hAnsi="Arial" w:cs="Arial"/>
          <w:sz w:val="20"/>
          <w:szCs w:val="20"/>
        </w:rPr>
        <w:t>.</w:t>
      </w:r>
    </w:p>
    <w:p w:rsidR="00230E60" w:rsidRPr="00AC4AEA" w:rsidRDefault="00230E60" w:rsidP="00A318EA">
      <w:pPr>
        <w:jc w:val="both"/>
        <w:rPr>
          <w:rFonts w:ascii="Arial" w:hAnsi="Arial" w:cs="Arial"/>
          <w:sz w:val="20"/>
          <w:szCs w:val="20"/>
        </w:rPr>
      </w:pPr>
    </w:p>
    <w:p w:rsidR="0090400F" w:rsidRPr="00AC4AEA" w:rsidRDefault="003E1B81" w:rsidP="00A318EA">
      <w:pPr>
        <w:pStyle w:val="Ttulo1"/>
        <w:rPr>
          <w:rFonts w:cs="Arial"/>
          <w:sz w:val="20"/>
          <w:szCs w:val="20"/>
        </w:rPr>
      </w:pPr>
      <w:bookmarkStart w:id="114" w:name="_Toc101863733"/>
      <w:bookmarkStart w:id="115" w:name="_Toc139356596"/>
      <w:r w:rsidRPr="00AC4AEA">
        <w:rPr>
          <w:rFonts w:cs="Arial"/>
          <w:sz w:val="20"/>
          <w:szCs w:val="20"/>
        </w:rPr>
        <w:t>U</w:t>
      </w:r>
      <w:r w:rsidR="00B34D02" w:rsidRPr="00AC4AEA">
        <w:rPr>
          <w:rFonts w:cs="Arial"/>
          <w:caps w:val="0"/>
          <w:sz w:val="20"/>
          <w:szCs w:val="20"/>
        </w:rPr>
        <w:t>nidad de medida</w:t>
      </w:r>
      <w:bookmarkEnd w:id="114"/>
      <w:bookmarkEnd w:id="115"/>
    </w:p>
    <w:p w:rsidR="00E540FF" w:rsidRPr="00AC4AEA" w:rsidRDefault="0090400F" w:rsidP="00A318EA">
      <w:pPr>
        <w:pStyle w:val="Prrafodelista"/>
        <w:numPr>
          <w:ilvl w:val="0"/>
          <w:numId w:val="29"/>
        </w:numPr>
        <w:contextualSpacing w:val="0"/>
        <w:jc w:val="both"/>
        <w:rPr>
          <w:rFonts w:ascii="Arial" w:hAnsi="Arial" w:cs="Arial"/>
          <w:sz w:val="20"/>
          <w:szCs w:val="20"/>
        </w:rPr>
      </w:pPr>
      <w:bookmarkStart w:id="116" w:name="_Ref73957015"/>
      <w:r w:rsidRPr="00AC4AEA">
        <w:rPr>
          <w:rFonts w:ascii="Arial" w:hAnsi="Arial" w:cs="Arial"/>
          <w:sz w:val="20"/>
          <w:szCs w:val="20"/>
        </w:rPr>
        <w:t>Una entidad</w:t>
      </w:r>
      <w:r w:rsidR="00AF23E6" w:rsidRPr="00AC4AEA">
        <w:rPr>
          <w:rFonts w:ascii="Arial" w:hAnsi="Arial" w:cs="Arial"/>
          <w:sz w:val="20"/>
          <w:szCs w:val="20"/>
        </w:rPr>
        <w:t xml:space="preserve"> emitirá sus </w:t>
      </w:r>
      <w:r w:rsidR="00135084" w:rsidRPr="00AC4AEA">
        <w:rPr>
          <w:rFonts w:ascii="Arial" w:hAnsi="Arial" w:cs="Arial"/>
          <w:b/>
          <w:bCs/>
          <w:sz w:val="20"/>
          <w:szCs w:val="20"/>
        </w:rPr>
        <w:t>estados contables</w:t>
      </w:r>
      <w:r w:rsidR="00E540FF" w:rsidRPr="00AC4AEA">
        <w:rPr>
          <w:rFonts w:ascii="Arial" w:hAnsi="Arial" w:cs="Arial"/>
          <w:sz w:val="20"/>
          <w:szCs w:val="20"/>
        </w:rPr>
        <w:t>:</w:t>
      </w:r>
      <w:bookmarkEnd w:id="116"/>
    </w:p>
    <w:p w:rsidR="0090400F" w:rsidRPr="00AC4AEA" w:rsidRDefault="00F02420" w:rsidP="00A318EA">
      <w:pPr>
        <w:pStyle w:val="Prrafodelista"/>
        <w:numPr>
          <w:ilvl w:val="1"/>
          <w:numId w:val="29"/>
        </w:numPr>
        <w:ind w:left="1560"/>
        <w:contextualSpacing w:val="0"/>
        <w:jc w:val="both"/>
        <w:rPr>
          <w:rFonts w:ascii="Arial" w:hAnsi="Arial" w:cs="Arial"/>
          <w:sz w:val="20"/>
          <w:szCs w:val="20"/>
        </w:rPr>
      </w:pPr>
      <w:r w:rsidRPr="00AC4AEA">
        <w:rPr>
          <w:rFonts w:ascii="Arial" w:hAnsi="Arial" w:cs="Arial"/>
          <w:sz w:val="20"/>
          <w:szCs w:val="20"/>
        </w:rPr>
        <w:t>S</w:t>
      </w:r>
      <w:r w:rsidR="00A51668" w:rsidRPr="00AC4AEA">
        <w:rPr>
          <w:rFonts w:ascii="Arial" w:hAnsi="Arial" w:cs="Arial"/>
          <w:sz w:val="20"/>
          <w:szCs w:val="20"/>
        </w:rPr>
        <w:t xml:space="preserve">in </w:t>
      </w:r>
      <w:r w:rsidR="003B015D" w:rsidRPr="00AC4AEA">
        <w:rPr>
          <w:rFonts w:ascii="Arial" w:hAnsi="Arial" w:cs="Arial"/>
          <w:sz w:val="20"/>
          <w:szCs w:val="20"/>
        </w:rPr>
        <w:t>ajustar por inflación</w:t>
      </w:r>
      <w:r w:rsidR="00A5049D" w:rsidRPr="00AC4AEA">
        <w:rPr>
          <w:rFonts w:ascii="Arial" w:hAnsi="Arial" w:cs="Arial"/>
          <w:sz w:val="20"/>
          <w:szCs w:val="20"/>
        </w:rPr>
        <w:t>,</w:t>
      </w:r>
      <w:r w:rsidR="0090400F" w:rsidRPr="00AC4AEA">
        <w:rPr>
          <w:rFonts w:ascii="Arial" w:hAnsi="Arial" w:cs="Arial"/>
          <w:sz w:val="20"/>
          <w:szCs w:val="20"/>
        </w:rPr>
        <w:t xml:space="preserve"> en un contexto de estabilidad</w:t>
      </w:r>
      <w:r w:rsidR="00721E97" w:rsidRPr="00AC4AEA">
        <w:rPr>
          <w:rFonts w:ascii="Arial" w:hAnsi="Arial" w:cs="Arial"/>
          <w:sz w:val="20"/>
          <w:szCs w:val="20"/>
        </w:rPr>
        <w:t xml:space="preserve"> (para fines contables)</w:t>
      </w:r>
      <w:r w:rsidR="002172DD" w:rsidRPr="00AC4AEA">
        <w:rPr>
          <w:rFonts w:ascii="Arial" w:hAnsi="Arial" w:cs="Arial"/>
          <w:sz w:val="20"/>
          <w:szCs w:val="20"/>
        </w:rPr>
        <w:t>.</w:t>
      </w:r>
      <w:r w:rsidR="000E7426" w:rsidRPr="00AC4AEA">
        <w:rPr>
          <w:rFonts w:ascii="Arial" w:hAnsi="Arial" w:cs="Arial"/>
          <w:sz w:val="20"/>
          <w:szCs w:val="20"/>
        </w:rPr>
        <w:t xml:space="preserve"> </w:t>
      </w:r>
    </w:p>
    <w:p w:rsidR="0090400F" w:rsidRPr="00AC4AEA" w:rsidRDefault="00AF23E6" w:rsidP="00A318EA">
      <w:pPr>
        <w:pStyle w:val="Prrafodelista"/>
        <w:numPr>
          <w:ilvl w:val="1"/>
          <w:numId w:val="29"/>
        </w:numPr>
        <w:ind w:left="1560"/>
        <w:contextualSpacing w:val="0"/>
        <w:jc w:val="both"/>
        <w:rPr>
          <w:rFonts w:ascii="Arial" w:hAnsi="Arial" w:cs="Arial"/>
          <w:sz w:val="20"/>
          <w:szCs w:val="20"/>
        </w:rPr>
      </w:pPr>
      <w:r w:rsidRPr="00AC4AEA">
        <w:rPr>
          <w:rFonts w:ascii="Arial" w:hAnsi="Arial" w:cs="Arial"/>
          <w:sz w:val="20"/>
          <w:szCs w:val="20"/>
        </w:rPr>
        <w:t>E</w:t>
      </w:r>
      <w:r w:rsidR="008F309B" w:rsidRPr="00AC4AEA">
        <w:rPr>
          <w:rFonts w:ascii="Arial" w:hAnsi="Arial" w:cs="Arial"/>
          <w:sz w:val="20"/>
          <w:szCs w:val="20"/>
        </w:rPr>
        <w:t>n</w:t>
      </w:r>
      <w:r w:rsidR="0090400F" w:rsidRPr="00AC4AEA">
        <w:rPr>
          <w:rFonts w:ascii="Arial" w:hAnsi="Arial" w:cs="Arial"/>
          <w:sz w:val="20"/>
          <w:szCs w:val="20"/>
        </w:rPr>
        <w:t xml:space="preserve"> </w:t>
      </w:r>
      <w:r w:rsidR="00646268" w:rsidRPr="00AC4AEA">
        <w:rPr>
          <w:rFonts w:ascii="Arial" w:hAnsi="Arial" w:cs="Arial"/>
          <w:sz w:val="20"/>
          <w:szCs w:val="20"/>
        </w:rPr>
        <w:t xml:space="preserve">moneda </w:t>
      </w:r>
      <w:r w:rsidR="00F02420" w:rsidRPr="00AC4AEA">
        <w:rPr>
          <w:rFonts w:ascii="Arial" w:hAnsi="Arial" w:cs="Arial"/>
          <w:sz w:val="20"/>
          <w:szCs w:val="20"/>
        </w:rPr>
        <w:t xml:space="preserve">de cierre (es decir, en moneda </w:t>
      </w:r>
      <w:r w:rsidR="00646268" w:rsidRPr="00AC4AEA">
        <w:rPr>
          <w:rFonts w:ascii="Arial" w:hAnsi="Arial" w:cs="Arial"/>
          <w:sz w:val="20"/>
          <w:szCs w:val="20"/>
        </w:rPr>
        <w:t xml:space="preserve">de </w:t>
      </w:r>
      <w:r w:rsidR="00A5049D" w:rsidRPr="00AC4AEA">
        <w:rPr>
          <w:rFonts w:ascii="Arial" w:hAnsi="Arial" w:cs="Arial"/>
          <w:sz w:val="20"/>
          <w:szCs w:val="20"/>
        </w:rPr>
        <w:t>poder adquisitivo</w:t>
      </w:r>
      <w:r w:rsidR="0090400F" w:rsidRPr="00AC4AEA">
        <w:rPr>
          <w:rFonts w:ascii="Arial" w:hAnsi="Arial" w:cs="Arial"/>
          <w:sz w:val="20"/>
          <w:szCs w:val="20"/>
        </w:rPr>
        <w:t xml:space="preserve"> correspondiente a la </w:t>
      </w:r>
      <w:r w:rsidR="005F4DB4" w:rsidRPr="00AC4AEA">
        <w:rPr>
          <w:rFonts w:ascii="Arial" w:hAnsi="Arial" w:cs="Arial"/>
          <w:b/>
          <w:bCs/>
          <w:sz w:val="20"/>
          <w:szCs w:val="20"/>
        </w:rPr>
        <w:t xml:space="preserve">fecha de los </w:t>
      </w:r>
      <w:r w:rsidR="00135084" w:rsidRPr="00AC4AEA">
        <w:rPr>
          <w:rFonts w:ascii="Arial" w:hAnsi="Arial" w:cs="Arial"/>
          <w:b/>
          <w:bCs/>
          <w:sz w:val="20"/>
          <w:szCs w:val="20"/>
        </w:rPr>
        <w:t>estados contables</w:t>
      </w:r>
      <w:r w:rsidR="00F02420" w:rsidRPr="00AC4AEA">
        <w:rPr>
          <w:rFonts w:ascii="Arial" w:hAnsi="Arial" w:cs="Arial"/>
          <w:sz w:val="20"/>
          <w:szCs w:val="20"/>
        </w:rPr>
        <w:t>)</w:t>
      </w:r>
      <w:r w:rsidR="0090400F" w:rsidRPr="00AC4AEA">
        <w:rPr>
          <w:rFonts w:ascii="Arial" w:hAnsi="Arial" w:cs="Arial"/>
          <w:sz w:val="20"/>
          <w:szCs w:val="20"/>
        </w:rPr>
        <w:t>, en un contexto de inflación</w:t>
      </w:r>
      <w:r w:rsidR="00721E97" w:rsidRPr="00AC4AEA">
        <w:rPr>
          <w:rFonts w:ascii="Arial" w:hAnsi="Arial" w:cs="Arial"/>
          <w:sz w:val="20"/>
          <w:szCs w:val="20"/>
        </w:rPr>
        <w:t xml:space="preserve"> (para fines contables)</w:t>
      </w:r>
      <w:r w:rsidR="0090400F" w:rsidRPr="00AC4AEA">
        <w:rPr>
          <w:rFonts w:ascii="Arial" w:hAnsi="Arial" w:cs="Arial"/>
          <w:sz w:val="20"/>
          <w:szCs w:val="20"/>
        </w:rPr>
        <w:t>.</w:t>
      </w:r>
    </w:p>
    <w:p w:rsidR="00CC4BA1" w:rsidRPr="00AC4AEA" w:rsidRDefault="00CC4BA1" w:rsidP="00A318EA">
      <w:pPr>
        <w:pStyle w:val="Prrafodelista"/>
        <w:numPr>
          <w:ilvl w:val="0"/>
          <w:numId w:val="29"/>
        </w:numPr>
        <w:contextualSpacing w:val="0"/>
        <w:jc w:val="both"/>
        <w:rPr>
          <w:rFonts w:ascii="Arial" w:hAnsi="Arial" w:cs="Arial"/>
          <w:sz w:val="20"/>
          <w:szCs w:val="20"/>
        </w:rPr>
      </w:pPr>
      <w:r w:rsidRPr="00AC4AEA">
        <w:rPr>
          <w:rFonts w:ascii="Arial" w:hAnsi="Arial" w:cs="Arial"/>
          <w:sz w:val="20"/>
          <w:szCs w:val="20"/>
        </w:rPr>
        <w:t xml:space="preserve">Una entidad no considerará su situación particular para definir la existencia de un contexto de </w:t>
      </w:r>
      <w:r w:rsidR="00787374" w:rsidRPr="00AC4AEA">
        <w:rPr>
          <w:rFonts w:ascii="Arial" w:hAnsi="Arial" w:cs="Arial"/>
          <w:sz w:val="20"/>
          <w:szCs w:val="20"/>
        </w:rPr>
        <w:t>inflación</w:t>
      </w:r>
      <w:r w:rsidR="00F87DDE" w:rsidRPr="00AC4AEA">
        <w:rPr>
          <w:rFonts w:ascii="Arial" w:hAnsi="Arial" w:cs="Arial"/>
          <w:sz w:val="20"/>
          <w:szCs w:val="20"/>
        </w:rPr>
        <w:t xml:space="preserve"> (para fines contables)</w:t>
      </w:r>
      <w:r w:rsidR="00787374" w:rsidRPr="00AC4AEA">
        <w:rPr>
          <w:rFonts w:ascii="Arial" w:hAnsi="Arial" w:cs="Arial"/>
          <w:sz w:val="20"/>
          <w:szCs w:val="20"/>
        </w:rPr>
        <w:t>,</w:t>
      </w:r>
      <w:r w:rsidRPr="00AC4AEA">
        <w:rPr>
          <w:rFonts w:ascii="Arial" w:hAnsi="Arial" w:cs="Arial"/>
          <w:sz w:val="20"/>
          <w:szCs w:val="20"/>
        </w:rPr>
        <w:t xml:space="preserve"> sino que la necesidad de ajustar sus </w:t>
      </w:r>
      <w:r w:rsidRPr="00AC4AEA">
        <w:rPr>
          <w:rFonts w:ascii="Arial" w:hAnsi="Arial" w:cs="Arial"/>
          <w:b/>
          <w:bCs/>
          <w:sz w:val="20"/>
          <w:szCs w:val="20"/>
        </w:rPr>
        <w:t>estados contables</w:t>
      </w:r>
      <w:r w:rsidRPr="00AC4AEA">
        <w:rPr>
          <w:rFonts w:ascii="Arial" w:hAnsi="Arial" w:cs="Arial"/>
          <w:sz w:val="20"/>
          <w:szCs w:val="20"/>
        </w:rPr>
        <w:t xml:space="preserve"> viene indicada por ciertas características que permiten calificar a una economía como altamente inflacionaria. Para esta Resolución Técnica dichas características son las siguientes:</w:t>
      </w:r>
    </w:p>
    <w:p w:rsidR="000D6932" w:rsidRPr="00AC4AEA" w:rsidRDefault="000D6932" w:rsidP="00A318EA">
      <w:pPr>
        <w:pStyle w:val="Prrafodelista"/>
        <w:numPr>
          <w:ilvl w:val="1"/>
          <w:numId w:val="29"/>
        </w:numPr>
        <w:ind w:left="1560"/>
        <w:contextualSpacing w:val="0"/>
        <w:jc w:val="both"/>
        <w:rPr>
          <w:rFonts w:ascii="Arial" w:hAnsi="Arial" w:cs="Arial"/>
          <w:sz w:val="20"/>
          <w:szCs w:val="20"/>
        </w:rPr>
      </w:pPr>
      <w:r w:rsidRPr="00AC4AEA">
        <w:rPr>
          <w:rFonts w:ascii="Arial" w:hAnsi="Arial" w:cs="Arial"/>
          <w:sz w:val="20"/>
          <w:szCs w:val="20"/>
        </w:rPr>
        <w:t xml:space="preserve">La tasa acumulada de inflación en tres años, considerando el índice </w:t>
      </w:r>
      <w:r w:rsidR="0022102B" w:rsidRPr="00AC4AEA">
        <w:rPr>
          <w:rFonts w:ascii="Arial" w:hAnsi="Arial" w:cs="Arial"/>
          <w:sz w:val="20"/>
          <w:szCs w:val="20"/>
        </w:rPr>
        <w:t xml:space="preserve">indicado en el párrafo </w:t>
      </w:r>
      <w:fldSimple w:instr=" REF _Ref80969127 \r \h  \* MERGEFORMAT ">
        <w:r w:rsidR="00D33A5D" w:rsidRPr="00D33A5D">
          <w:rPr>
            <w:rFonts w:ascii="Arial" w:hAnsi="Arial" w:cs="Arial"/>
            <w:sz w:val="20"/>
            <w:szCs w:val="20"/>
          </w:rPr>
          <w:t>179</w:t>
        </w:r>
      </w:fldSimple>
      <w:r w:rsidRPr="00AC4AEA">
        <w:rPr>
          <w:rFonts w:ascii="Arial" w:hAnsi="Arial" w:cs="Arial"/>
          <w:sz w:val="20"/>
          <w:szCs w:val="20"/>
        </w:rPr>
        <w:t>, alcanza o sobrepasa el 100%.</w:t>
      </w:r>
    </w:p>
    <w:p w:rsidR="000D6932" w:rsidRPr="00AC4AEA" w:rsidRDefault="000D6932" w:rsidP="00A318EA">
      <w:pPr>
        <w:pStyle w:val="Prrafodelista"/>
        <w:numPr>
          <w:ilvl w:val="1"/>
          <w:numId w:val="29"/>
        </w:numPr>
        <w:ind w:left="1560"/>
        <w:contextualSpacing w:val="0"/>
        <w:jc w:val="both"/>
        <w:rPr>
          <w:rFonts w:ascii="Arial" w:hAnsi="Arial" w:cs="Arial"/>
          <w:sz w:val="20"/>
          <w:szCs w:val="20"/>
        </w:rPr>
      </w:pPr>
      <w:r w:rsidRPr="00AC4AEA">
        <w:rPr>
          <w:rFonts w:ascii="Arial" w:hAnsi="Arial" w:cs="Arial"/>
          <w:sz w:val="20"/>
          <w:szCs w:val="20"/>
        </w:rPr>
        <w:t>Se produce una corrección generalizada de los precios y/o de los salarios.</w:t>
      </w:r>
    </w:p>
    <w:p w:rsidR="000D6932" w:rsidRPr="00AC4AEA" w:rsidRDefault="000D6932" w:rsidP="00A318EA">
      <w:pPr>
        <w:pStyle w:val="Prrafodelista"/>
        <w:numPr>
          <w:ilvl w:val="1"/>
          <w:numId w:val="29"/>
        </w:numPr>
        <w:ind w:left="1560"/>
        <w:contextualSpacing w:val="0"/>
        <w:jc w:val="both"/>
        <w:rPr>
          <w:rFonts w:ascii="Arial" w:hAnsi="Arial" w:cs="Arial"/>
          <w:sz w:val="20"/>
          <w:szCs w:val="20"/>
        </w:rPr>
      </w:pPr>
      <w:r w:rsidRPr="00AC4AEA">
        <w:rPr>
          <w:rFonts w:ascii="Arial" w:hAnsi="Arial" w:cs="Arial"/>
          <w:sz w:val="20"/>
          <w:szCs w:val="20"/>
        </w:rPr>
        <w:t xml:space="preserve">Los fondos en </w:t>
      </w:r>
      <w:r w:rsidRPr="002B0F58">
        <w:rPr>
          <w:rFonts w:ascii="Arial" w:hAnsi="Arial" w:cs="Arial"/>
          <w:b/>
          <w:bCs/>
          <w:sz w:val="20"/>
          <w:szCs w:val="20"/>
        </w:rPr>
        <w:t>moneda argentina</w:t>
      </w:r>
      <w:r w:rsidRPr="00AC4AEA">
        <w:rPr>
          <w:rFonts w:ascii="Arial" w:hAnsi="Arial" w:cs="Arial"/>
          <w:sz w:val="20"/>
          <w:szCs w:val="20"/>
        </w:rPr>
        <w:t xml:space="preserve"> se invierten inmediatamente para mantener su poder adquisitivo.</w:t>
      </w:r>
    </w:p>
    <w:p w:rsidR="000D6932" w:rsidRPr="00AC4AEA" w:rsidRDefault="000D6932" w:rsidP="00A318EA">
      <w:pPr>
        <w:pStyle w:val="Prrafodelista"/>
        <w:numPr>
          <w:ilvl w:val="1"/>
          <w:numId w:val="29"/>
        </w:numPr>
        <w:ind w:left="1560"/>
        <w:contextualSpacing w:val="0"/>
        <w:jc w:val="both"/>
        <w:rPr>
          <w:rFonts w:ascii="Arial" w:hAnsi="Arial" w:cs="Arial"/>
          <w:sz w:val="20"/>
          <w:szCs w:val="20"/>
        </w:rPr>
      </w:pPr>
      <w:r w:rsidRPr="00AC4AEA">
        <w:rPr>
          <w:rFonts w:ascii="Arial" w:hAnsi="Arial" w:cs="Arial"/>
          <w:sz w:val="20"/>
          <w:szCs w:val="20"/>
        </w:rPr>
        <w:t xml:space="preserve">La brecha existente entre la tasa de interés por las colocaciones realizadas en </w:t>
      </w:r>
      <w:r w:rsidRPr="002B0F58">
        <w:rPr>
          <w:rFonts w:ascii="Arial" w:hAnsi="Arial" w:cs="Arial"/>
          <w:b/>
          <w:bCs/>
          <w:sz w:val="20"/>
          <w:szCs w:val="20"/>
        </w:rPr>
        <w:t>moneda argentina</w:t>
      </w:r>
      <w:r w:rsidRPr="00AC4AEA">
        <w:rPr>
          <w:rFonts w:ascii="Arial" w:hAnsi="Arial" w:cs="Arial"/>
          <w:sz w:val="20"/>
          <w:szCs w:val="20"/>
        </w:rPr>
        <w:t xml:space="preserve"> y en una </w:t>
      </w:r>
      <w:r w:rsidRPr="002B0F58">
        <w:rPr>
          <w:rFonts w:ascii="Arial" w:hAnsi="Arial" w:cs="Arial"/>
          <w:b/>
          <w:bCs/>
          <w:sz w:val="20"/>
          <w:szCs w:val="20"/>
        </w:rPr>
        <w:t>moneda extranjera</w:t>
      </w:r>
      <w:r w:rsidRPr="00AC4AEA">
        <w:rPr>
          <w:rFonts w:ascii="Arial" w:hAnsi="Arial" w:cs="Arial"/>
          <w:sz w:val="20"/>
          <w:szCs w:val="20"/>
        </w:rPr>
        <w:t xml:space="preserve"> es muy relevante</w:t>
      </w:r>
      <w:r w:rsidR="00A102B4" w:rsidRPr="00AC4AEA">
        <w:rPr>
          <w:rFonts w:ascii="Arial" w:hAnsi="Arial" w:cs="Arial"/>
          <w:sz w:val="20"/>
          <w:szCs w:val="20"/>
        </w:rPr>
        <w:t>.</w:t>
      </w:r>
    </w:p>
    <w:p w:rsidR="000D6932" w:rsidRPr="00AC4AEA" w:rsidRDefault="000D6932" w:rsidP="00A318EA">
      <w:pPr>
        <w:pStyle w:val="Prrafodelista"/>
        <w:numPr>
          <w:ilvl w:val="1"/>
          <w:numId w:val="29"/>
        </w:numPr>
        <w:ind w:left="1560"/>
        <w:contextualSpacing w:val="0"/>
        <w:jc w:val="both"/>
        <w:rPr>
          <w:rFonts w:ascii="Arial" w:hAnsi="Arial" w:cs="Arial"/>
          <w:sz w:val="20"/>
          <w:szCs w:val="20"/>
        </w:rPr>
      </w:pPr>
      <w:r w:rsidRPr="00AC4AEA">
        <w:rPr>
          <w:rFonts w:ascii="Arial" w:hAnsi="Arial" w:cs="Arial"/>
          <w:sz w:val="20"/>
          <w:szCs w:val="20"/>
        </w:rPr>
        <w:t xml:space="preserve">La población en general prefiere mantener su riqueza en </w:t>
      </w:r>
      <w:r w:rsidR="00497590" w:rsidRPr="00AC4AEA">
        <w:rPr>
          <w:rFonts w:ascii="Arial" w:hAnsi="Arial" w:cs="Arial"/>
          <w:sz w:val="20"/>
          <w:szCs w:val="20"/>
        </w:rPr>
        <w:t>activos</w:t>
      </w:r>
      <w:r w:rsidRPr="00AC4AEA">
        <w:rPr>
          <w:rFonts w:ascii="Arial" w:hAnsi="Arial" w:cs="Arial"/>
          <w:sz w:val="20"/>
          <w:szCs w:val="20"/>
        </w:rPr>
        <w:t xml:space="preserve"> no monetarios o en una </w:t>
      </w:r>
      <w:r w:rsidRPr="002B0F58">
        <w:rPr>
          <w:rFonts w:ascii="Arial" w:hAnsi="Arial" w:cs="Arial"/>
          <w:b/>
          <w:bCs/>
          <w:sz w:val="20"/>
          <w:szCs w:val="20"/>
        </w:rPr>
        <w:t>moneda extranjera</w:t>
      </w:r>
      <w:r w:rsidRPr="00AC4AEA">
        <w:rPr>
          <w:rFonts w:ascii="Arial" w:hAnsi="Arial" w:cs="Arial"/>
          <w:sz w:val="20"/>
          <w:szCs w:val="20"/>
        </w:rPr>
        <w:t xml:space="preserve"> relativamente estable.</w:t>
      </w:r>
    </w:p>
    <w:p w:rsidR="00CC4BA1" w:rsidRPr="00AC4AEA" w:rsidRDefault="00C33BBE" w:rsidP="00A318EA">
      <w:pPr>
        <w:pStyle w:val="Prrafodelista"/>
        <w:numPr>
          <w:ilvl w:val="0"/>
          <w:numId w:val="29"/>
        </w:numPr>
        <w:contextualSpacing w:val="0"/>
        <w:jc w:val="both"/>
        <w:rPr>
          <w:rFonts w:ascii="Arial" w:hAnsi="Arial" w:cs="Arial"/>
          <w:sz w:val="20"/>
          <w:szCs w:val="20"/>
        </w:rPr>
      </w:pPr>
      <w:r w:rsidRPr="00AC4AEA">
        <w:rPr>
          <w:rFonts w:ascii="Arial" w:hAnsi="Arial" w:cs="Arial"/>
          <w:sz w:val="20"/>
          <w:szCs w:val="20"/>
        </w:rPr>
        <w:t>Con el fin de favorecer la evaluación consistente de distintas entidades, esta Resolución Técnica establece que</w:t>
      </w:r>
      <w:r w:rsidR="00CC4BA1" w:rsidRPr="00AC4AEA">
        <w:rPr>
          <w:rFonts w:ascii="Arial" w:hAnsi="Arial" w:cs="Arial"/>
          <w:sz w:val="20"/>
          <w:szCs w:val="20"/>
        </w:rPr>
        <w:t>:</w:t>
      </w:r>
      <w:r w:rsidRPr="00AC4AEA">
        <w:rPr>
          <w:rFonts w:ascii="Arial" w:hAnsi="Arial" w:cs="Arial"/>
          <w:sz w:val="20"/>
          <w:szCs w:val="20"/>
        </w:rPr>
        <w:t xml:space="preserve"> </w:t>
      </w:r>
    </w:p>
    <w:p w:rsidR="00C33BBE" w:rsidRPr="00AC4AEA" w:rsidRDefault="00C33BBE" w:rsidP="00A318EA">
      <w:pPr>
        <w:pStyle w:val="Prrafodelista"/>
        <w:numPr>
          <w:ilvl w:val="1"/>
          <w:numId w:val="29"/>
        </w:numPr>
        <w:ind w:left="1560"/>
        <w:contextualSpacing w:val="0"/>
        <w:jc w:val="both"/>
        <w:rPr>
          <w:rFonts w:ascii="Arial" w:hAnsi="Arial" w:cs="Arial"/>
          <w:sz w:val="20"/>
          <w:szCs w:val="20"/>
        </w:rPr>
      </w:pPr>
      <w:r w:rsidRPr="00AC4AEA">
        <w:rPr>
          <w:rFonts w:ascii="Arial" w:hAnsi="Arial" w:cs="Arial"/>
          <w:sz w:val="20"/>
          <w:szCs w:val="20"/>
        </w:rPr>
        <w:t xml:space="preserve">la pauta cuantitativa referida en el inciso a) del párrafo anterior es indicador clave y condición necesaria para expresar en moneda </w:t>
      </w:r>
      <w:r w:rsidR="00F02420" w:rsidRPr="00AC4AEA">
        <w:rPr>
          <w:rFonts w:ascii="Arial" w:hAnsi="Arial" w:cs="Arial"/>
          <w:sz w:val="20"/>
          <w:szCs w:val="20"/>
        </w:rPr>
        <w:t>de cierre</w:t>
      </w:r>
      <w:r w:rsidRPr="00AC4AEA">
        <w:rPr>
          <w:rFonts w:ascii="Arial" w:hAnsi="Arial" w:cs="Arial"/>
          <w:sz w:val="20"/>
          <w:szCs w:val="20"/>
        </w:rPr>
        <w:t xml:space="preserve"> las cifras de los </w:t>
      </w:r>
      <w:r w:rsidRPr="00AC4AEA">
        <w:rPr>
          <w:rFonts w:ascii="Arial" w:hAnsi="Arial" w:cs="Arial"/>
          <w:b/>
          <w:bCs/>
          <w:sz w:val="20"/>
          <w:szCs w:val="20"/>
        </w:rPr>
        <w:t>estados contables</w:t>
      </w:r>
      <w:r w:rsidR="00CC4BA1" w:rsidRPr="00AC4AEA">
        <w:rPr>
          <w:rFonts w:ascii="Arial" w:hAnsi="Arial" w:cs="Arial"/>
          <w:sz w:val="20"/>
          <w:szCs w:val="20"/>
        </w:rPr>
        <w:t>; y</w:t>
      </w:r>
    </w:p>
    <w:p w:rsidR="00CC4BA1" w:rsidRPr="00AC4AEA" w:rsidRDefault="00CC4BA1" w:rsidP="00A318EA">
      <w:pPr>
        <w:pStyle w:val="Prrafodelista"/>
        <w:numPr>
          <w:ilvl w:val="1"/>
          <w:numId w:val="29"/>
        </w:numPr>
        <w:ind w:left="1560"/>
        <w:contextualSpacing w:val="0"/>
        <w:jc w:val="both"/>
        <w:rPr>
          <w:rFonts w:ascii="Arial" w:hAnsi="Arial" w:cs="Arial"/>
          <w:sz w:val="20"/>
          <w:szCs w:val="20"/>
        </w:rPr>
      </w:pPr>
      <w:r w:rsidRPr="00AC4AEA">
        <w:rPr>
          <w:rFonts w:ascii="Arial" w:hAnsi="Arial" w:cs="Arial"/>
          <w:sz w:val="20"/>
          <w:szCs w:val="20"/>
        </w:rPr>
        <w:t>todas las entidades empezarán a ajustar desde la misma fecha e interrumpirán el ajuste a partir de la misma fecha.</w:t>
      </w:r>
    </w:p>
    <w:p w:rsidR="0090400F" w:rsidRPr="00AC4AEA" w:rsidRDefault="0090400F" w:rsidP="00A318EA">
      <w:pPr>
        <w:pStyle w:val="Prrafodelista"/>
        <w:numPr>
          <w:ilvl w:val="0"/>
          <w:numId w:val="29"/>
        </w:numPr>
        <w:contextualSpacing w:val="0"/>
        <w:jc w:val="both"/>
        <w:rPr>
          <w:rFonts w:ascii="Arial" w:hAnsi="Arial" w:cs="Arial"/>
          <w:sz w:val="20"/>
          <w:szCs w:val="20"/>
        </w:rPr>
      </w:pPr>
      <w:bookmarkStart w:id="117" w:name="_Ref80968644"/>
      <w:r w:rsidRPr="00AC4AEA">
        <w:rPr>
          <w:rFonts w:ascii="Arial" w:hAnsi="Arial" w:cs="Arial"/>
          <w:sz w:val="20"/>
          <w:szCs w:val="20"/>
        </w:rPr>
        <w:t>Una entidad cumpl</w:t>
      </w:r>
      <w:r w:rsidR="00837E3A" w:rsidRPr="00AC4AEA">
        <w:rPr>
          <w:rFonts w:ascii="Arial" w:hAnsi="Arial" w:cs="Arial"/>
          <w:sz w:val="20"/>
          <w:szCs w:val="20"/>
        </w:rPr>
        <w:t>irá</w:t>
      </w:r>
      <w:r w:rsidRPr="00AC4AEA">
        <w:rPr>
          <w:rFonts w:ascii="Arial" w:hAnsi="Arial" w:cs="Arial"/>
          <w:sz w:val="20"/>
          <w:szCs w:val="20"/>
        </w:rPr>
        <w:t xml:space="preserve"> la exigencia legal de </w:t>
      </w:r>
      <w:r w:rsidR="003B015D" w:rsidRPr="00AC4AEA">
        <w:rPr>
          <w:rFonts w:ascii="Arial" w:hAnsi="Arial" w:cs="Arial"/>
          <w:sz w:val="20"/>
          <w:szCs w:val="20"/>
        </w:rPr>
        <w:t>emitir</w:t>
      </w:r>
      <w:r w:rsidR="00837E3A" w:rsidRPr="00AC4AEA">
        <w:rPr>
          <w:rFonts w:ascii="Arial" w:hAnsi="Arial" w:cs="Arial"/>
          <w:sz w:val="20"/>
          <w:szCs w:val="20"/>
        </w:rPr>
        <w:t xml:space="preserve"> </w:t>
      </w:r>
      <w:r w:rsidRPr="00AC4AEA">
        <w:rPr>
          <w:rFonts w:ascii="Arial" w:hAnsi="Arial" w:cs="Arial"/>
          <w:sz w:val="20"/>
          <w:szCs w:val="20"/>
        </w:rPr>
        <w:t>los</w:t>
      </w:r>
      <w:r w:rsidR="00837E3A" w:rsidRPr="00AC4AEA">
        <w:rPr>
          <w:rFonts w:ascii="Arial" w:hAnsi="Arial" w:cs="Arial"/>
          <w:sz w:val="20"/>
          <w:szCs w:val="20"/>
        </w:rPr>
        <w:t xml:space="preserve"> </w:t>
      </w:r>
      <w:r w:rsidR="00135084" w:rsidRPr="00AC4AEA">
        <w:rPr>
          <w:rFonts w:ascii="Arial" w:hAnsi="Arial" w:cs="Arial"/>
          <w:b/>
          <w:bCs/>
          <w:sz w:val="20"/>
          <w:szCs w:val="20"/>
        </w:rPr>
        <w:t>estados contables</w:t>
      </w:r>
      <w:r w:rsidRPr="00AC4AEA">
        <w:rPr>
          <w:rFonts w:ascii="Arial" w:hAnsi="Arial" w:cs="Arial"/>
          <w:sz w:val="20"/>
          <w:szCs w:val="20"/>
        </w:rPr>
        <w:t xml:space="preserve"> en moneda constante</w:t>
      </w:r>
      <w:r w:rsidR="00837E3A" w:rsidRPr="00AC4AEA">
        <w:rPr>
          <w:rFonts w:ascii="Arial" w:hAnsi="Arial" w:cs="Arial"/>
          <w:sz w:val="20"/>
          <w:szCs w:val="20"/>
        </w:rPr>
        <w:t xml:space="preserve"> </w:t>
      </w:r>
      <w:r w:rsidR="00100AF1" w:rsidRPr="00AC4AEA">
        <w:rPr>
          <w:rFonts w:ascii="Arial" w:hAnsi="Arial" w:cs="Arial"/>
          <w:sz w:val="20"/>
          <w:szCs w:val="20"/>
        </w:rPr>
        <w:t xml:space="preserve">si </w:t>
      </w:r>
      <w:r w:rsidR="00B70A51" w:rsidRPr="00AC4AEA">
        <w:rPr>
          <w:rFonts w:ascii="Arial" w:hAnsi="Arial" w:cs="Arial"/>
          <w:sz w:val="20"/>
          <w:szCs w:val="20"/>
        </w:rPr>
        <w:t xml:space="preserve">satisface </w:t>
      </w:r>
      <w:r w:rsidR="00100AF1" w:rsidRPr="00AC4AEA">
        <w:rPr>
          <w:rFonts w:ascii="Arial" w:hAnsi="Arial" w:cs="Arial"/>
          <w:sz w:val="20"/>
          <w:szCs w:val="20"/>
        </w:rPr>
        <w:t>los requerimientos establecidos en el párrafo</w:t>
      </w:r>
      <w:r w:rsidR="00646268" w:rsidRPr="00AC4AEA">
        <w:rPr>
          <w:rFonts w:ascii="Arial" w:hAnsi="Arial" w:cs="Arial"/>
          <w:sz w:val="20"/>
          <w:szCs w:val="20"/>
        </w:rPr>
        <w:t xml:space="preserve"> </w:t>
      </w:r>
      <w:fldSimple w:instr=" REF _Ref73957015 \r \h  \* MERGEFORMAT ">
        <w:r w:rsidR="00D33A5D" w:rsidRPr="00D33A5D">
          <w:rPr>
            <w:rFonts w:ascii="Arial" w:hAnsi="Arial" w:cs="Arial"/>
            <w:sz w:val="20"/>
            <w:szCs w:val="20"/>
          </w:rPr>
          <w:t>97</w:t>
        </w:r>
      </w:fldSimple>
      <w:r w:rsidR="005B3F73" w:rsidRPr="00AC4AEA">
        <w:rPr>
          <w:rFonts w:ascii="Arial" w:hAnsi="Arial" w:cs="Arial"/>
          <w:sz w:val="20"/>
          <w:szCs w:val="20"/>
        </w:rPr>
        <w:t>.</w:t>
      </w:r>
      <w:bookmarkEnd w:id="117"/>
    </w:p>
    <w:p w:rsidR="00BD24E7" w:rsidRPr="00AC4AEA" w:rsidRDefault="00BD24E7" w:rsidP="00A318EA">
      <w:pPr>
        <w:pStyle w:val="A-Normal10"/>
        <w:rPr>
          <w:rFonts w:ascii="Arial" w:hAnsi="Arial" w:cs="Arial"/>
          <w:kern w:val="28"/>
        </w:rPr>
      </w:pPr>
      <w:bookmarkStart w:id="118" w:name="_Toc101863734"/>
      <w:r w:rsidRPr="00AC4AEA">
        <w:rPr>
          <w:rFonts w:ascii="Arial" w:hAnsi="Arial" w:cs="Arial"/>
        </w:rPr>
        <w:br w:type="page"/>
      </w:r>
    </w:p>
    <w:p w:rsidR="00C23BB1" w:rsidRPr="00AC4AEA" w:rsidRDefault="00C23BB1" w:rsidP="00A318EA">
      <w:pPr>
        <w:pStyle w:val="Ttulo1"/>
        <w:rPr>
          <w:rFonts w:cs="Arial"/>
          <w:sz w:val="20"/>
          <w:szCs w:val="20"/>
        </w:rPr>
      </w:pPr>
    </w:p>
    <w:p w:rsidR="0090400F" w:rsidRPr="00AC4AEA" w:rsidRDefault="00F10D5A" w:rsidP="00A318EA">
      <w:pPr>
        <w:pStyle w:val="Ttulo1"/>
        <w:rPr>
          <w:rFonts w:cs="Arial"/>
          <w:sz w:val="20"/>
          <w:szCs w:val="20"/>
        </w:rPr>
      </w:pPr>
      <w:bookmarkStart w:id="119" w:name="_Toc139356597"/>
      <w:r w:rsidRPr="00AC4AEA">
        <w:rPr>
          <w:rFonts w:cs="Arial"/>
          <w:sz w:val="20"/>
          <w:szCs w:val="20"/>
        </w:rPr>
        <w:t>CAPÍTULO 2</w:t>
      </w:r>
      <w:bookmarkEnd w:id="118"/>
      <w:bookmarkEnd w:id="119"/>
    </w:p>
    <w:p w:rsidR="0090400F" w:rsidRPr="00AC4AEA" w:rsidRDefault="00464960" w:rsidP="00A318EA">
      <w:pPr>
        <w:pStyle w:val="Ttulo1"/>
        <w:rPr>
          <w:rFonts w:cs="Arial"/>
          <w:sz w:val="20"/>
          <w:szCs w:val="20"/>
        </w:rPr>
      </w:pPr>
      <w:bookmarkStart w:id="120" w:name="_Toc101863735"/>
      <w:bookmarkStart w:id="121" w:name="_Toc139356598"/>
      <w:r w:rsidRPr="00AC4AEA">
        <w:rPr>
          <w:rFonts w:cs="Arial"/>
          <w:sz w:val="20"/>
          <w:szCs w:val="20"/>
        </w:rPr>
        <w:t>PROCEDIMIENTOS CONTABLES DE APLICACIÓN GENERAL</w:t>
      </w:r>
      <w:bookmarkEnd w:id="120"/>
      <w:bookmarkEnd w:id="121"/>
    </w:p>
    <w:p w:rsidR="00AE7883" w:rsidRPr="00AC4AEA" w:rsidRDefault="00AE7883" w:rsidP="00A318EA">
      <w:pPr>
        <w:pStyle w:val="Ttulo1"/>
        <w:rPr>
          <w:rFonts w:cs="Arial"/>
          <w:sz w:val="20"/>
          <w:szCs w:val="20"/>
        </w:rPr>
      </w:pPr>
      <w:bookmarkStart w:id="122" w:name="_Toc101863736"/>
    </w:p>
    <w:p w:rsidR="0090400F" w:rsidRPr="00AC4AEA" w:rsidRDefault="006E1605" w:rsidP="00A318EA">
      <w:pPr>
        <w:pStyle w:val="Ttulo1"/>
        <w:rPr>
          <w:rFonts w:cs="Arial"/>
          <w:sz w:val="20"/>
          <w:szCs w:val="20"/>
          <w:u w:val="single"/>
        </w:rPr>
      </w:pPr>
      <w:bookmarkStart w:id="123" w:name="_Toc139356599"/>
      <w:r w:rsidRPr="00AC4AEA">
        <w:rPr>
          <w:rFonts w:cs="Arial"/>
          <w:sz w:val="20"/>
          <w:szCs w:val="20"/>
        </w:rPr>
        <w:t>INTRODUCCIÓN AL PRESENTE CAPÍTULO</w:t>
      </w:r>
      <w:bookmarkEnd w:id="122"/>
      <w:bookmarkEnd w:id="123"/>
      <w:r w:rsidRPr="00AC4AEA">
        <w:rPr>
          <w:rFonts w:cs="Arial"/>
          <w:sz w:val="20"/>
          <w:szCs w:val="20"/>
          <w:u w:val="single"/>
        </w:rPr>
        <w:t xml:space="preserve"> </w:t>
      </w:r>
    </w:p>
    <w:p w:rsidR="006E1605" w:rsidRPr="00AC4AEA" w:rsidRDefault="006E1605" w:rsidP="00A318EA">
      <w:pPr>
        <w:pStyle w:val="Prrafodelista"/>
        <w:numPr>
          <w:ilvl w:val="0"/>
          <w:numId w:val="29"/>
        </w:numPr>
        <w:contextualSpacing w:val="0"/>
        <w:jc w:val="both"/>
        <w:rPr>
          <w:rFonts w:ascii="Arial" w:hAnsi="Arial" w:cs="Arial"/>
          <w:sz w:val="20"/>
          <w:szCs w:val="20"/>
        </w:rPr>
      </w:pPr>
      <w:r w:rsidRPr="00AC4AEA">
        <w:rPr>
          <w:rFonts w:ascii="Arial" w:hAnsi="Arial" w:cs="Arial"/>
          <w:sz w:val="20"/>
          <w:szCs w:val="20"/>
        </w:rPr>
        <w:t>En este capítulo se describen:</w:t>
      </w:r>
    </w:p>
    <w:p w:rsidR="006E1605" w:rsidRPr="00AC4AEA" w:rsidRDefault="00E41827" w:rsidP="00A318EA">
      <w:pPr>
        <w:pStyle w:val="Prrafodelista"/>
        <w:numPr>
          <w:ilvl w:val="0"/>
          <w:numId w:val="34"/>
        </w:numPr>
        <w:ind w:left="1560" w:hanging="567"/>
        <w:contextualSpacing w:val="0"/>
        <w:jc w:val="both"/>
        <w:rPr>
          <w:rFonts w:ascii="Arial" w:hAnsi="Arial" w:cs="Arial"/>
          <w:sz w:val="20"/>
          <w:szCs w:val="20"/>
        </w:rPr>
      </w:pPr>
      <w:r w:rsidRPr="00AC4AEA">
        <w:rPr>
          <w:rFonts w:ascii="Arial" w:hAnsi="Arial" w:cs="Arial"/>
          <w:sz w:val="20"/>
          <w:szCs w:val="20"/>
        </w:rPr>
        <w:t xml:space="preserve">los criterios generales que una entidad utilizará en la medición de </w:t>
      </w:r>
      <w:r w:rsidRPr="00AC4AEA">
        <w:rPr>
          <w:rFonts w:ascii="Arial" w:hAnsi="Arial" w:cs="Arial"/>
          <w:b/>
          <w:bCs/>
          <w:sz w:val="20"/>
          <w:szCs w:val="20"/>
        </w:rPr>
        <w:t>costos</w:t>
      </w:r>
      <w:r w:rsidRPr="00AC4AEA">
        <w:rPr>
          <w:rFonts w:ascii="Arial" w:hAnsi="Arial" w:cs="Arial"/>
          <w:sz w:val="20"/>
          <w:szCs w:val="20"/>
        </w:rPr>
        <w:t>;</w:t>
      </w:r>
      <w:r w:rsidR="00F5207E" w:rsidRPr="00AC4AEA">
        <w:rPr>
          <w:rFonts w:ascii="Arial" w:hAnsi="Arial" w:cs="Arial"/>
          <w:sz w:val="20"/>
          <w:szCs w:val="20"/>
        </w:rPr>
        <w:t xml:space="preserve"> incluyendo los referidos a:</w:t>
      </w:r>
    </w:p>
    <w:p w:rsidR="00D12AFB" w:rsidRPr="00AC4AEA" w:rsidRDefault="00D12AFB" w:rsidP="00A318EA">
      <w:pPr>
        <w:pStyle w:val="Prrafodelista"/>
        <w:numPr>
          <w:ilvl w:val="2"/>
          <w:numId w:val="29"/>
        </w:numPr>
        <w:ind w:left="1985"/>
        <w:contextualSpacing w:val="0"/>
        <w:jc w:val="both"/>
        <w:rPr>
          <w:rFonts w:ascii="Arial" w:hAnsi="Arial" w:cs="Arial"/>
          <w:sz w:val="20"/>
          <w:szCs w:val="20"/>
        </w:rPr>
      </w:pPr>
      <w:r w:rsidRPr="00AC4AEA">
        <w:rPr>
          <w:rFonts w:ascii="Arial" w:hAnsi="Arial" w:cs="Arial"/>
          <w:sz w:val="20"/>
          <w:szCs w:val="20"/>
        </w:rPr>
        <w:t xml:space="preserve">la medición de </w:t>
      </w:r>
      <w:r w:rsidR="00F5207E" w:rsidRPr="00AC4AEA">
        <w:rPr>
          <w:rFonts w:ascii="Arial" w:hAnsi="Arial" w:cs="Arial"/>
          <w:sz w:val="20"/>
          <w:szCs w:val="20"/>
        </w:rPr>
        <w:t>costos</w:t>
      </w:r>
      <w:r w:rsidRPr="00AC4AEA">
        <w:rPr>
          <w:rFonts w:ascii="Arial" w:hAnsi="Arial" w:cs="Arial"/>
          <w:sz w:val="20"/>
          <w:szCs w:val="20"/>
        </w:rPr>
        <w:t xml:space="preserve"> en general; </w:t>
      </w:r>
    </w:p>
    <w:p w:rsidR="00D12AFB" w:rsidRPr="00AC4AEA" w:rsidRDefault="00D12AFB" w:rsidP="00A318EA">
      <w:pPr>
        <w:pStyle w:val="Prrafodelista"/>
        <w:numPr>
          <w:ilvl w:val="2"/>
          <w:numId w:val="29"/>
        </w:numPr>
        <w:ind w:left="1985"/>
        <w:contextualSpacing w:val="0"/>
        <w:jc w:val="both"/>
        <w:rPr>
          <w:rFonts w:ascii="Arial" w:hAnsi="Arial" w:cs="Arial"/>
          <w:sz w:val="20"/>
          <w:szCs w:val="20"/>
        </w:rPr>
      </w:pPr>
      <w:r w:rsidRPr="00AC4AEA">
        <w:rPr>
          <w:rFonts w:ascii="Arial" w:hAnsi="Arial" w:cs="Arial"/>
          <w:sz w:val="20"/>
          <w:szCs w:val="20"/>
        </w:rPr>
        <w:t>la medición de</w:t>
      </w:r>
      <w:r w:rsidR="00230715" w:rsidRPr="00AC4AEA">
        <w:rPr>
          <w:rFonts w:ascii="Arial" w:hAnsi="Arial" w:cs="Arial"/>
          <w:sz w:val="20"/>
          <w:szCs w:val="20"/>
        </w:rPr>
        <w:t>l</w:t>
      </w:r>
      <w:r w:rsidRPr="00AC4AEA">
        <w:rPr>
          <w:rFonts w:ascii="Arial" w:hAnsi="Arial" w:cs="Arial"/>
          <w:sz w:val="20"/>
          <w:szCs w:val="20"/>
        </w:rPr>
        <w:t xml:space="preserve"> </w:t>
      </w:r>
      <w:r w:rsidRPr="00AC4AEA">
        <w:rPr>
          <w:rFonts w:ascii="Arial" w:hAnsi="Arial" w:cs="Arial"/>
          <w:b/>
          <w:bCs/>
          <w:sz w:val="20"/>
          <w:szCs w:val="20"/>
        </w:rPr>
        <w:t>costo de adquisición</w:t>
      </w:r>
      <w:r w:rsidRPr="00AC4AEA">
        <w:rPr>
          <w:rFonts w:ascii="Arial" w:hAnsi="Arial" w:cs="Arial"/>
          <w:sz w:val="20"/>
          <w:szCs w:val="20"/>
        </w:rPr>
        <w:t>;</w:t>
      </w:r>
    </w:p>
    <w:p w:rsidR="00A636F2" w:rsidRPr="00AC4AEA" w:rsidRDefault="00D12AFB" w:rsidP="00A318EA">
      <w:pPr>
        <w:pStyle w:val="Prrafodelista"/>
        <w:numPr>
          <w:ilvl w:val="2"/>
          <w:numId w:val="29"/>
        </w:numPr>
        <w:ind w:left="1985"/>
        <w:contextualSpacing w:val="0"/>
        <w:jc w:val="both"/>
        <w:rPr>
          <w:rFonts w:ascii="Arial" w:hAnsi="Arial" w:cs="Arial"/>
          <w:sz w:val="20"/>
          <w:szCs w:val="20"/>
        </w:rPr>
      </w:pPr>
      <w:r w:rsidRPr="00AC4AEA">
        <w:rPr>
          <w:rFonts w:ascii="Arial" w:hAnsi="Arial" w:cs="Arial"/>
          <w:sz w:val="20"/>
          <w:szCs w:val="20"/>
        </w:rPr>
        <w:t>la medición de</w:t>
      </w:r>
      <w:r w:rsidR="007C0010" w:rsidRPr="00AC4AEA">
        <w:rPr>
          <w:rFonts w:ascii="Arial" w:hAnsi="Arial" w:cs="Arial"/>
          <w:sz w:val="20"/>
          <w:szCs w:val="20"/>
        </w:rPr>
        <w:t>l</w:t>
      </w:r>
      <w:r w:rsidRPr="00AC4AEA">
        <w:rPr>
          <w:rFonts w:ascii="Arial" w:hAnsi="Arial" w:cs="Arial"/>
          <w:sz w:val="20"/>
          <w:szCs w:val="20"/>
        </w:rPr>
        <w:t xml:space="preserve"> </w:t>
      </w:r>
      <w:r w:rsidRPr="00AC4AEA">
        <w:rPr>
          <w:rFonts w:ascii="Arial" w:hAnsi="Arial" w:cs="Arial"/>
          <w:b/>
          <w:bCs/>
          <w:sz w:val="20"/>
          <w:szCs w:val="20"/>
        </w:rPr>
        <w:t xml:space="preserve">costo de </w:t>
      </w:r>
      <w:r w:rsidR="00A636F2" w:rsidRPr="00AC4AEA">
        <w:rPr>
          <w:rFonts w:ascii="Arial" w:hAnsi="Arial" w:cs="Arial"/>
          <w:b/>
          <w:bCs/>
          <w:sz w:val="20"/>
          <w:szCs w:val="20"/>
        </w:rPr>
        <w:t>producción</w:t>
      </w:r>
      <w:r w:rsidR="00A636F2" w:rsidRPr="00AC4AEA">
        <w:rPr>
          <w:rFonts w:ascii="Arial" w:hAnsi="Arial" w:cs="Arial"/>
          <w:sz w:val="20"/>
          <w:szCs w:val="20"/>
        </w:rPr>
        <w:t xml:space="preserve"> o </w:t>
      </w:r>
      <w:r w:rsidR="007C0010" w:rsidRPr="00AC4AEA">
        <w:rPr>
          <w:rFonts w:ascii="Arial" w:hAnsi="Arial" w:cs="Arial"/>
          <w:sz w:val="20"/>
          <w:szCs w:val="20"/>
        </w:rPr>
        <w:t xml:space="preserve">del </w:t>
      </w:r>
      <w:r w:rsidR="007C0010" w:rsidRPr="00AC4AEA">
        <w:rPr>
          <w:rFonts w:ascii="Arial" w:hAnsi="Arial" w:cs="Arial"/>
          <w:b/>
          <w:bCs/>
          <w:sz w:val="20"/>
          <w:szCs w:val="20"/>
        </w:rPr>
        <w:t xml:space="preserve">costo de </w:t>
      </w:r>
      <w:r w:rsidR="00A636F2" w:rsidRPr="00AC4AEA">
        <w:rPr>
          <w:rFonts w:ascii="Arial" w:hAnsi="Arial" w:cs="Arial"/>
          <w:b/>
          <w:bCs/>
          <w:sz w:val="20"/>
          <w:szCs w:val="20"/>
        </w:rPr>
        <w:t>construcción</w:t>
      </w:r>
      <w:r w:rsidR="00A636F2" w:rsidRPr="00AC4AEA">
        <w:rPr>
          <w:rFonts w:ascii="Arial" w:hAnsi="Arial" w:cs="Arial"/>
          <w:sz w:val="20"/>
          <w:szCs w:val="20"/>
        </w:rPr>
        <w:t>;</w:t>
      </w:r>
      <w:r w:rsidR="002412FF" w:rsidRPr="00AC4AEA">
        <w:rPr>
          <w:rFonts w:ascii="Arial" w:hAnsi="Arial" w:cs="Arial"/>
          <w:sz w:val="20"/>
          <w:szCs w:val="20"/>
        </w:rPr>
        <w:t xml:space="preserve"> </w:t>
      </w:r>
      <w:r w:rsidR="00A636F2" w:rsidRPr="00AC4AEA">
        <w:rPr>
          <w:rFonts w:ascii="Arial" w:hAnsi="Arial" w:cs="Arial"/>
          <w:sz w:val="20"/>
          <w:szCs w:val="20"/>
        </w:rPr>
        <w:t>y</w:t>
      </w:r>
    </w:p>
    <w:p w:rsidR="00F5207E" w:rsidRPr="00AC4AEA" w:rsidRDefault="00A636F2" w:rsidP="00A318EA">
      <w:pPr>
        <w:pStyle w:val="Prrafodelista"/>
        <w:numPr>
          <w:ilvl w:val="2"/>
          <w:numId w:val="29"/>
        </w:numPr>
        <w:ind w:left="1985"/>
        <w:contextualSpacing w:val="0"/>
        <w:jc w:val="both"/>
        <w:rPr>
          <w:rFonts w:ascii="Arial" w:hAnsi="Arial" w:cs="Arial"/>
          <w:sz w:val="20"/>
          <w:szCs w:val="20"/>
        </w:rPr>
      </w:pPr>
      <w:r w:rsidRPr="00AC4AEA">
        <w:rPr>
          <w:rFonts w:ascii="Arial" w:hAnsi="Arial" w:cs="Arial"/>
          <w:sz w:val="20"/>
          <w:szCs w:val="20"/>
        </w:rPr>
        <w:t>la medición de</w:t>
      </w:r>
      <w:r w:rsidR="001155B8" w:rsidRPr="00AC4AEA">
        <w:rPr>
          <w:rFonts w:ascii="Arial" w:hAnsi="Arial" w:cs="Arial"/>
          <w:sz w:val="20"/>
          <w:szCs w:val="20"/>
        </w:rPr>
        <w:t>l</w:t>
      </w:r>
      <w:r w:rsidRPr="00AC4AEA">
        <w:rPr>
          <w:rFonts w:ascii="Arial" w:hAnsi="Arial" w:cs="Arial"/>
          <w:sz w:val="20"/>
          <w:szCs w:val="20"/>
        </w:rPr>
        <w:t xml:space="preserve"> </w:t>
      </w:r>
      <w:r w:rsidRPr="00AC4AEA">
        <w:rPr>
          <w:rFonts w:ascii="Arial" w:hAnsi="Arial" w:cs="Arial"/>
          <w:b/>
          <w:bCs/>
          <w:sz w:val="20"/>
          <w:szCs w:val="20"/>
        </w:rPr>
        <w:t>costo de desarrollo</w:t>
      </w:r>
      <w:r w:rsidRPr="00AC4AEA">
        <w:rPr>
          <w:rFonts w:ascii="Arial" w:hAnsi="Arial" w:cs="Arial"/>
          <w:sz w:val="20"/>
          <w:szCs w:val="20"/>
        </w:rPr>
        <w:t>;</w:t>
      </w:r>
    </w:p>
    <w:p w:rsidR="00E41827" w:rsidRPr="00AC4AEA" w:rsidRDefault="004B5814" w:rsidP="00A318EA">
      <w:pPr>
        <w:pStyle w:val="Prrafodelista"/>
        <w:numPr>
          <w:ilvl w:val="0"/>
          <w:numId w:val="34"/>
        </w:numPr>
        <w:ind w:left="1560" w:hanging="567"/>
        <w:contextualSpacing w:val="0"/>
        <w:jc w:val="both"/>
        <w:rPr>
          <w:rFonts w:ascii="Arial" w:hAnsi="Arial" w:cs="Arial"/>
          <w:sz w:val="20"/>
          <w:szCs w:val="20"/>
        </w:rPr>
      </w:pPr>
      <w:r w:rsidRPr="00AC4AEA">
        <w:rPr>
          <w:rFonts w:ascii="Arial" w:hAnsi="Arial" w:cs="Arial"/>
          <w:sz w:val="20"/>
          <w:szCs w:val="20"/>
        </w:rPr>
        <w:t xml:space="preserve">los criterios generales que una entidad utilizará en la medición de </w:t>
      </w:r>
      <w:r w:rsidRPr="00AC4AEA">
        <w:rPr>
          <w:rFonts w:ascii="Arial" w:hAnsi="Arial" w:cs="Arial"/>
          <w:b/>
          <w:bCs/>
          <w:sz w:val="20"/>
          <w:szCs w:val="20"/>
        </w:rPr>
        <w:t>valores corrientes</w:t>
      </w:r>
      <w:r w:rsidRPr="00AC4AEA">
        <w:rPr>
          <w:rFonts w:ascii="Arial" w:hAnsi="Arial" w:cs="Arial"/>
          <w:sz w:val="20"/>
          <w:szCs w:val="20"/>
        </w:rPr>
        <w:t xml:space="preserve">, incluyendo </w:t>
      </w:r>
      <w:r w:rsidR="00290CDE" w:rsidRPr="00AC4AEA">
        <w:rPr>
          <w:rFonts w:ascii="Arial" w:hAnsi="Arial" w:cs="Arial"/>
          <w:sz w:val="20"/>
          <w:szCs w:val="20"/>
        </w:rPr>
        <w:t>los referidos a</w:t>
      </w:r>
      <w:r w:rsidR="00A102B4" w:rsidRPr="00AC4AEA">
        <w:rPr>
          <w:rFonts w:ascii="Arial" w:hAnsi="Arial" w:cs="Arial"/>
          <w:sz w:val="20"/>
          <w:szCs w:val="20"/>
        </w:rPr>
        <w:t xml:space="preserve"> la medición</w:t>
      </w:r>
      <w:r w:rsidR="009848B8" w:rsidRPr="00AC4AEA">
        <w:rPr>
          <w:rFonts w:ascii="Arial" w:hAnsi="Arial" w:cs="Arial"/>
          <w:sz w:val="20"/>
          <w:szCs w:val="20"/>
        </w:rPr>
        <w:t>:</w:t>
      </w:r>
    </w:p>
    <w:p w:rsidR="00290CDE" w:rsidRPr="00AC4AEA" w:rsidRDefault="00290CDE" w:rsidP="00A318EA">
      <w:pPr>
        <w:pStyle w:val="Prrafodelista"/>
        <w:numPr>
          <w:ilvl w:val="0"/>
          <w:numId w:val="35"/>
        </w:numPr>
        <w:ind w:left="1985" w:hanging="142"/>
        <w:contextualSpacing w:val="0"/>
        <w:jc w:val="both"/>
        <w:rPr>
          <w:rFonts w:ascii="Arial" w:hAnsi="Arial" w:cs="Arial"/>
          <w:sz w:val="20"/>
          <w:szCs w:val="20"/>
        </w:rPr>
      </w:pPr>
      <w:r w:rsidRPr="00AC4AEA">
        <w:rPr>
          <w:rFonts w:ascii="Arial" w:hAnsi="Arial" w:cs="Arial"/>
          <w:sz w:val="20"/>
          <w:szCs w:val="20"/>
        </w:rPr>
        <w:t>de</w:t>
      </w:r>
      <w:r w:rsidR="007015AD" w:rsidRPr="00AC4AEA">
        <w:rPr>
          <w:rFonts w:ascii="Arial" w:hAnsi="Arial" w:cs="Arial"/>
          <w:sz w:val="20"/>
          <w:szCs w:val="20"/>
        </w:rPr>
        <w:t>l</w:t>
      </w:r>
      <w:r w:rsidRPr="00AC4AEA">
        <w:rPr>
          <w:rFonts w:ascii="Arial" w:hAnsi="Arial" w:cs="Arial"/>
          <w:sz w:val="20"/>
          <w:szCs w:val="20"/>
        </w:rPr>
        <w:t xml:space="preserve"> </w:t>
      </w:r>
      <w:r w:rsidRPr="00AC4AEA">
        <w:rPr>
          <w:rFonts w:ascii="Arial" w:hAnsi="Arial" w:cs="Arial"/>
          <w:b/>
          <w:bCs/>
          <w:sz w:val="20"/>
          <w:szCs w:val="20"/>
        </w:rPr>
        <w:t>costo de reposición</w:t>
      </w:r>
      <w:r w:rsidR="000746B7" w:rsidRPr="00AC4AEA">
        <w:rPr>
          <w:rFonts w:ascii="Arial" w:hAnsi="Arial" w:cs="Arial"/>
          <w:sz w:val="20"/>
          <w:szCs w:val="20"/>
        </w:rPr>
        <w:t xml:space="preserve">; </w:t>
      </w:r>
      <w:r w:rsidR="009848B8" w:rsidRPr="00AC4AEA">
        <w:rPr>
          <w:rFonts w:ascii="Arial" w:hAnsi="Arial" w:cs="Arial"/>
          <w:sz w:val="20"/>
          <w:szCs w:val="20"/>
        </w:rPr>
        <w:t>o</w:t>
      </w:r>
      <w:r w:rsidR="00422252" w:rsidRPr="00AC4AEA">
        <w:rPr>
          <w:rFonts w:ascii="Arial" w:hAnsi="Arial" w:cs="Arial"/>
          <w:sz w:val="20"/>
          <w:szCs w:val="20"/>
        </w:rPr>
        <w:t xml:space="preserve"> del</w:t>
      </w:r>
      <w:r w:rsidRPr="00AC4AEA">
        <w:rPr>
          <w:rFonts w:ascii="Arial" w:hAnsi="Arial" w:cs="Arial"/>
          <w:b/>
          <w:bCs/>
          <w:sz w:val="20"/>
          <w:szCs w:val="20"/>
        </w:rPr>
        <w:t xml:space="preserve"> </w:t>
      </w:r>
      <w:r w:rsidR="000746B7" w:rsidRPr="00AC4AEA">
        <w:rPr>
          <w:rFonts w:ascii="Arial" w:hAnsi="Arial" w:cs="Arial"/>
          <w:b/>
          <w:bCs/>
          <w:sz w:val="20"/>
          <w:szCs w:val="20"/>
        </w:rPr>
        <w:t xml:space="preserve">costo de </w:t>
      </w:r>
      <w:r w:rsidRPr="00AC4AEA">
        <w:rPr>
          <w:rFonts w:ascii="Arial" w:hAnsi="Arial" w:cs="Arial"/>
          <w:b/>
          <w:bCs/>
          <w:sz w:val="20"/>
          <w:szCs w:val="20"/>
        </w:rPr>
        <w:t xml:space="preserve">reproducción </w:t>
      </w:r>
      <w:r w:rsidR="000746B7" w:rsidRPr="00AC4AEA">
        <w:rPr>
          <w:rFonts w:ascii="Arial" w:hAnsi="Arial" w:cs="Arial"/>
          <w:b/>
          <w:bCs/>
          <w:sz w:val="20"/>
          <w:szCs w:val="20"/>
        </w:rPr>
        <w:t>y/</w:t>
      </w:r>
      <w:r w:rsidRPr="00AC4AEA">
        <w:rPr>
          <w:rFonts w:ascii="Arial" w:hAnsi="Arial" w:cs="Arial"/>
          <w:b/>
          <w:bCs/>
          <w:sz w:val="20"/>
          <w:szCs w:val="20"/>
        </w:rPr>
        <w:t>o reconstrucción</w:t>
      </w:r>
      <w:r w:rsidR="00B70A51" w:rsidRPr="00AC4AEA">
        <w:rPr>
          <w:rFonts w:ascii="Arial" w:hAnsi="Arial" w:cs="Arial"/>
          <w:sz w:val="20"/>
          <w:szCs w:val="20"/>
        </w:rPr>
        <w:t>;</w:t>
      </w:r>
    </w:p>
    <w:p w:rsidR="009C0841" w:rsidRPr="00AC4AEA" w:rsidRDefault="009C0841" w:rsidP="00A318EA">
      <w:pPr>
        <w:pStyle w:val="Prrafodelista"/>
        <w:numPr>
          <w:ilvl w:val="0"/>
          <w:numId w:val="35"/>
        </w:numPr>
        <w:ind w:left="1985" w:hanging="142"/>
        <w:contextualSpacing w:val="0"/>
        <w:jc w:val="both"/>
        <w:rPr>
          <w:rFonts w:ascii="Arial" w:hAnsi="Arial" w:cs="Arial"/>
          <w:sz w:val="20"/>
          <w:szCs w:val="20"/>
        </w:rPr>
      </w:pPr>
      <w:r w:rsidRPr="00AC4AEA">
        <w:rPr>
          <w:rFonts w:ascii="Arial" w:hAnsi="Arial" w:cs="Arial"/>
          <w:sz w:val="20"/>
          <w:szCs w:val="20"/>
        </w:rPr>
        <w:t xml:space="preserve">del </w:t>
      </w:r>
      <w:r w:rsidRPr="00AC4AEA">
        <w:rPr>
          <w:rFonts w:ascii="Arial" w:hAnsi="Arial" w:cs="Arial"/>
          <w:b/>
          <w:bCs/>
          <w:sz w:val="20"/>
          <w:szCs w:val="20"/>
        </w:rPr>
        <w:t>valor razonable</w:t>
      </w:r>
      <w:r w:rsidRPr="00AC4AEA">
        <w:rPr>
          <w:rFonts w:ascii="Arial" w:hAnsi="Arial" w:cs="Arial"/>
          <w:sz w:val="20"/>
          <w:szCs w:val="20"/>
        </w:rPr>
        <w:t>;</w:t>
      </w:r>
      <w:r w:rsidR="00884908" w:rsidRPr="00AC4AEA">
        <w:rPr>
          <w:rFonts w:ascii="Arial" w:hAnsi="Arial" w:cs="Arial"/>
          <w:sz w:val="20"/>
          <w:szCs w:val="20"/>
        </w:rPr>
        <w:t xml:space="preserve"> y</w:t>
      </w:r>
    </w:p>
    <w:p w:rsidR="00884908" w:rsidRPr="00AC4AEA" w:rsidRDefault="00884908" w:rsidP="00A318EA">
      <w:pPr>
        <w:pStyle w:val="Prrafodelista"/>
        <w:numPr>
          <w:ilvl w:val="0"/>
          <w:numId w:val="35"/>
        </w:numPr>
        <w:ind w:left="1985" w:hanging="142"/>
        <w:contextualSpacing w:val="0"/>
        <w:jc w:val="both"/>
        <w:rPr>
          <w:rFonts w:ascii="Arial" w:hAnsi="Arial" w:cs="Arial"/>
          <w:sz w:val="20"/>
          <w:szCs w:val="20"/>
        </w:rPr>
      </w:pPr>
      <w:r w:rsidRPr="00AC4AEA">
        <w:rPr>
          <w:rFonts w:ascii="Arial" w:hAnsi="Arial" w:cs="Arial"/>
          <w:sz w:val="20"/>
          <w:szCs w:val="20"/>
        </w:rPr>
        <w:t xml:space="preserve">del </w:t>
      </w:r>
      <w:r w:rsidRPr="00AC4AEA">
        <w:rPr>
          <w:rFonts w:ascii="Arial" w:hAnsi="Arial" w:cs="Arial"/>
          <w:b/>
          <w:bCs/>
          <w:sz w:val="20"/>
          <w:szCs w:val="20"/>
        </w:rPr>
        <w:t>valor neto de realización</w:t>
      </w:r>
      <w:r w:rsidRPr="00AC4AEA">
        <w:rPr>
          <w:rFonts w:ascii="Arial" w:hAnsi="Arial" w:cs="Arial"/>
          <w:sz w:val="20"/>
          <w:szCs w:val="20"/>
        </w:rPr>
        <w:t>.</w:t>
      </w:r>
    </w:p>
    <w:p w:rsidR="004B5814" w:rsidRPr="00AC4AEA" w:rsidRDefault="006F63C0" w:rsidP="00A318EA">
      <w:pPr>
        <w:pStyle w:val="Prrafodelista"/>
        <w:numPr>
          <w:ilvl w:val="0"/>
          <w:numId w:val="34"/>
        </w:numPr>
        <w:contextualSpacing w:val="0"/>
        <w:jc w:val="both"/>
        <w:rPr>
          <w:rFonts w:ascii="Arial" w:hAnsi="Arial" w:cs="Arial"/>
          <w:sz w:val="20"/>
          <w:szCs w:val="20"/>
        </w:rPr>
      </w:pPr>
      <w:r w:rsidRPr="00AC4AEA">
        <w:rPr>
          <w:rFonts w:ascii="Arial" w:hAnsi="Arial" w:cs="Arial"/>
          <w:sz w:val="20"/>
          <w:szCs w:val="20"/>
        </w:rPr>
        <w:t xml:space="preserve">los criterios para efectuar mediciones de elementos originalmente denominados en </w:t>
      </w:r>
      <w:r w:rsidRPr="002B0F58">
        <w:rPr>
          <w:rFonts w:ascii="Arial" w:hAnsi="Arial" w:cs="Arial"/>
          <w:b/>
          <w:bCs/>
          <w:sz w:val="20"/>
          <w:szCs w:val="20"/>
        </w:rPr>
        <w:t>moneda extranjera</w:t>
      </w:r>
      <w:r w:rsidRPr="00AC4AEA">
        <w:rPr>
          <w:rFonts w:ascii="Arial" w:hAnsi="Arial" w:cs="Arial"/>
          <w:sz w:val="20"/>
          <w:szCs w:val="20"/>
        </w:rPr>
        <w:t xml:space="preserve">; </w:t>
      </w:r>
    </w:p>
    <w:p w:rsidR="00131ECD" w:rsidRPr="00AC4AEA" w:rsidRDefault="00131ECD" w:rsidP="00A318EA">
      <w:pPr>
        <w:pStyle w:val="Prrafodelista"/>
        <w:numPr>
          <w:ilvl w:val="0"/>
          <w:numId w:val="34"/>
        </w:numPr>
        <w:contextualSpacing w:val="0"/>
        <w:jc w:val="both"/>
        <w:rPr>
          <w:rFonts w:ascii="Arial" w:hAnsi="Arial" w:cs="Arial"/>
          <w:sz w:val="20"/>
          <w:szCs w:val="20"/>
        </w:rPr>
      </w:pPr>
      <w:r w:rsidRPr="00AC4AEA">
        <w:rPr>
          <w:rFonts w:ascii="Arial" w:hAnsi="Arial" w:cs="Arial"/>
          <w:sz w:val="20"/>
          <w:szCs w:val="20"/>
        </w:rPr>
        <w:t xml:space="preserve">el tratamiento de los componentes financieros, </w:t>
      </w:r>
      <w:r w:rsidR="008D5E6D" w:rsidRPr="00AC4AEA">
        <w:rPr>
          <w:rFonts w:ascii="Arial" w:hAnsi="Arial" w:cs="Arial"/>
          <w:sz w:val="20"/>
          <w:szCs w:val="20"/>
        </w:rPr>
        <w:t>que incluye:</w:t>
      </w:r>
    </w:p>
    <w:p w:rsidR="008D5E6D" w:rsidRPr="00AC4AEA" w:rsidRDefault="0022557B" w:rsidP="00A318EA">
      <w:pPr>
        <w:pStyle w:val="Prrafodelista"/>
        <w:numPr>
          <w:ilvl w:val="0"/>
          <w:numId w:val="36"/>
        </w:numPr>
        <w:ind w:left="1985" w:hanging="142"/>
        <w:contextualSpacing w:val="0"/>
        <w:jc w:val="both"/>
        <w:rPr>
          <w:rFonts w:ascii="Arial" w:hAnsi="Arial" w:cs="Arial"/>
          <w:sz w:val="20"/>
          <w:szCs w:val="20"/>
        </w:rPr>
      </w:pPr>
      <w:r w:rsidRPr="00AC4AEA">
        <w:rPr>
          <w:rFonts w:ascii="Arial" w:hAnsi="Arial" w:cs="Arial"/>
          <w:sz w:val="20"/>
          <w:szCs w:val="20"/>
        </w:rPr>
        <w:t xml:space="preserve">el tratamiento de los componentes financieros explícitos; </w:t>
      </w:r>
    </w:p>
    <w:p w:rsidR="002C1A6B" w:rsidRPr="00AC4AEA" w:rsidRDefault="0022557B" w:rsidP="00A318EA">
      <w:pPr>
        <w:pStyle w:val="Prrafodelista"/>
        <w:numPr>
          <w:ilvl w:val="0"/>
          <w:numId w:val="36"/>
        </w:numPr>
        <w:ind w:left="1985" w:hanging="142"/>
        <w:contextualSpacing w:val="0"/>
        <w:jc w:val="both"/>
        <w:rPr>
          <w:rFonts w:ascii="Arial" w:hAnsi="Arial" w:cs="Arial"/>
          <w:sz w:val="20"/>
          <w:szCs w:val="20"/>
        </w:rPr>
      </w:pPr>
      <w:r w:rsidRPr="00AC4AEA">
        <w:rPr>
          <w:rFonts w:ascii="Arial" w:hAnsi="Arial" w:cs="Arial"/>
          <w:sz w:val="20"/>
          <w:szCs w:val="20"/>
        </w:rPr>
        <w:t xml:space="preserve">la segregación de </w:t>
      </w:r>
      <w:r w:rsidR="00F0601B">
        <w:rPr>
          <w:rFonts w:ascii="Arial" w:hAnsi="Arial" w:cs="Arial"/>
          <w:sz w:val="20"/>
          <w:szCs w:val="20"/>
        </w:rPr>
        <w:t xml:space="preserve">los </w:t>
      </w:r>
      <w:r w:rsidRPr="00AC4AEA">
        <w:rPr>
          <w:rFonts w:ascii="Arial" w:hAnsi="Arial" w:cs="Arial"/>
          <w:b/>
          <w:bCs/>
          <w:sz w:val="20"/>
          <w:szCs w:val="20"/>
        </w:rPr>
        <w:t>componentes financieros implícitos</w:t>
      </w:r>
      <w:r w:rsidRPr="00AC4AEA">
        <w:rPr>
          <w:rFonts w:ascii="Arial" w:hAnsi="Arial" w:cs="Arial"/>
          <w:sz w:val="20"/>
          <w:szCs w:val="20"/>
        </w:rPr>
        <w:t>;</w:t>
      </w:r>
    </w:p>
    <w:p w:rsidR="00122079" w:rsidRPr="00AC4AEA" w:rsidRDefault="002C1A6B" w:rsidP="00A318EA">
      <w:pPr>
        <w:pStyle w:val="Prrafodelista"/>
        <w:numPr>
          <w:ilvl w:val="0"/>
          <w:numId w:val="36"/>
        </w:numPr>
        <w:ind w:left="1985" w:hanging="142"/>
        <w:contextualSpacing w:val="0"/>
        <w:jc w:val="both"/>
        <w:rPr>
          <w:rFonts w:ascii="Arial" w:hAnsi="Arial" w:cs="Arial"/>
          <w:sz w:val="20"/>
          <w:szCs w:val="20"/>
        </w:rPr>
      </w:pPr>
      <w:r w:rsidRPr="00AC4AEA">
        <w:rPr>
          <w:rFonts w:ascii="Arial" w:hAnsi="Arial" w:cs="Arial"/>
          <w:sz w:val="20"/>
          <w:szCs w:val="20"/>
        </w:rPr>
        <w:t xml:space="preserve">la consideración de los </w:t>
      </w:r>
      <w:r w:rsidRPr="00AC4AEA">
        <w:rPr>
          <w:rFonts w:ascii="Arial" w:hAnsi="Arial" w:cs="Arial"/>
          <w:b/>
          <w:bCs/>
          <w:sz w:val="20"/>
          <w:szCs w:val="20"/>
        </w:rPr>
        <w:t>costos financieros</w:t>
      </w:r>
      <w:r w:rsidRPr="00AC4AEA">
        <w:rPr>
          <w:rFonts w:ascii="Arial" w:hAnsi="Arial" w:cs="Arial"/>
          <w:sz w:val="20"/>
          <w:szCs w:val="20"/>
        </w:rPr>
        <w:t xml:space="preserve"> como gastos o como parte de</w:t>
      </w:r>
      <w:r w:rsidR="00B70A51" w:rsidRPr="00AC4AEA">
        <w:rPr>
          <w:rFonts w:ascii="Arial" w:hAnsi="Arial" w:cs="Arial"/>
          <w:sz w:val="20"/>
          <w:szCs w:val="20"/>
        </w:rPr>
        <w:t xml:space="preserve"> la medición de</w:t>
      </w:r>
      <w:r w:rsidRPr="00AC4AEA">
        <w:rPr>
          <w:rFonts w:ascii="Arial" w:hAnsi="Arial" w:cs="Arial"/>
          <w:sz w:val="20"/>
          <w:szCs w:val="20"/>
        </w:rPr>
        <w:t xml:space="preserve"> un </w:t>
      </w:r>
      <w:r w:rsidR="00C74D49" w:rsidRPr="00AC4AEA">
        <w:rPr>
          <w:rFonts w:ascii="Arial" w:hAnsi="Arial" w:cs="Arial"/>
          <w:b/>
          <w:bCs/>
          <w:sz w:val="20"/>
          <w:szCs w:val="20"/>
        </w:rPr>
        <w:t>activo apto para la activación de costos financieros</w:t>
      </w:r>
      <w:r w:rsidR="00122079" w:rsidRPr="00AC4AEA">
        <w:rPr>
          <w:rFonts w:ascii="Arial" w:hAnsi="Arial" w:cs="Arial"/>
          <w:sz w:val="20"/>
          <w:szCs w:val="20"/>
        </w:rPr>
        <w:t xml:space="preserve">; </w:t>
      </w:r>
    </w:p>
    <w:p w:rsidR="00E14CFD" w:rsidRPr="00AC4AEA" w:rsidRDefault="00E83A8D" w:rsidP="00A318EA">
      <w:pPr>
        <w:pStyle w:val="Prrafodelista"/>
        <w:numPr>
          <w:ilvl w:val="0"/>
          <w:numId w:val="298"/>
        </w:numPr>
        <w:ind w:left="1418" w:hanging="426"/>
        <w:contextualSpacing w:val="0"/>
        <w:jc w:val="both"/>
        <w:rPr>
          <w:rFonts w:ascii="Arial" w:hAnsi="Arial" w:cs="Arial"/>
          <w:sz w:val="20"/>
          <w:szCs w:val="20"/>
        </w:rPr>
      </w:pPr>
      <w:r w:rsidRPr="00AC4AEA">
        <w:rPr>
          <w:rFonts w:ascii="Arial" w:hAnsi="Arial" w:cs="Arial"/>
          <w:sz w:val="20"/>
          <w:szCs w:val="20"/>
        </w:rPr>
        <w:t>la consideración de hechos contingentes;</w:t>
      </w:r>
    </w:p>
    <w:p w:rsidR="00122079" w:rsidRPr="00AC4AEA" w:rsidRDefault="00ED3F6F" w:rsidP="00A318EA">
      <w:pPr>
        <w:pStyle w:val="Prrafodelista"/>
        <w:numPr>
          <w:ilvl w:val="0"/>
          <w:numId w:val="298"/>
        </w:numPr>
        <w:ind w:left="1418" w:hanging="425"/>
        <w:contextualSpacing w:val="0"/>
        <w:jc w:val="both"/>
        <w:rPr>
          <w:rFonts w:ascii="Arial" w:hAnsi="Arial" w:cs="Arial"/>
          <w:sz w:val="20"/>
          <w:szCs w:val="20"/>
        </w:rPr>
      </w:pPr>
      <w:r w:rsidRPr="00AC4AEA">
        <w:rPr>
          <w:rFonts w:ascii="Arial" w:hAnsi="Arial" w:cs="Arial"/>
          <w:sz w:val="20"/>
          <w:szCs w:val="20"/>
        </w:rPr>
        <w:t xml:space="preserve">la comparación de ciertos </w:t>
      </w:r>
      <w:r w:rsidR="00497590" w:rsidRPr="00AC4AEA">
        <w:rPr>
          <w:rFonts w:ascii="Arial" w:hAnsi="Arial" w:cs="Arial"/>
          <w:sz w:val="20"/>
          <w:szCs w:val="20"/>
        </w:rPr>
        <w:t>activos</w:t>
      </w:r>
      <w:r w:rsidRPr="00AC4AEA">
        <w:rPr>
          <w:rFonts w:ascii="Arial" w:hAnsi="Arial" w:cs="Arial"/>
          <w:sz w:val="20"/>
          <w:szCs w:val="20"/>
        </w:rPr>
        <w:t xml:space="preserve"> con su </w:t>
      </w:r>
      <w:r w:rsidRPr="00AC4AEA">
        <w:rPr>
          <w:rFonts w:ascii="Arial" w:hAnsi="Arial" w:cs="Arial"/>
          <w:b/>
          <w:bCs/>
          <w:sz w:val="20"/>
          <w:szCs w:val="20"/>
        </w:rPr>
        <w:t>valor recu</w:t>
      </w:r>
      <w:r w:rsidR="00F30A75" w:rsidRPr="00AC4AEA">
        <w:rPr>
          <w:rFonts w:ascii="Arial" w:hAnsi="Arial" w:cs="Arial"/>
          <w:b/>
          <w:bCs/>
          <w:sz w:val="20"/>
          <w:szCs w:val="20"/>
        </w:rPr>
        <w:t>perable</w:t>
      </w:r>
      <w:r w:rsidR="00F30A75" w:rsidRPr="00AC4AEA">
        <w:rPr>
          <w:rFonts w:ascii="Arial" w:hAnsi="Arial" w:cs="Arial"/>
          <w:sz w:val="20"/>
          <w:szCs w:val="20"/>
        </w:rPr>
        <w:t>;</w:t>
      </w:r>
      <w:r w:rsidR="00E60975" w:rsidRPr="00AC4AEA">
        <w:rPr>
          <w:rFonts w:ascii="Arial" w:hAnsi="Arial" w:cs="Arial"/>
          <w:sz w:val="20"/>
          <w:szCs w:val="20"/>
        </w:rPr>
        <w:t xml:space="preserve"> y</w:t>
      </w:r>
    </w:p>
    <w:p w:rsidR="00F30A75" w:rsidRPr="00AC4AEA" w:rsidRDefault="00F30A75" w:rsidP="00A318EA">
      <w:pPr>
        <w:pStyle w:val="Prrafodelista"/>
        <w:numPr>
          <w:ilvl w:val="0"/>
          <w:numId w:val="298"/>
        </w:numPr>
        <w:ind w:left="1418" w:hanging="425"/>
        <w:contextualSpacing w:val="0"/>
        <w:jc w:val="both"/>
        <w:rPr>
          <w:rFonts w:ascii="Arial" w:hAnsi="Arial" w:cs="Arial"/>
          <w:sz w:val="20"/>
          <w:szCs w:val="20"/>
        </w:rPr>
      </w:pPr>
      <w:r w:rsidRPr="00AC4AEA">
        <w:rPr>
          <w:rFonts w:ascii="Arial" w:hAnsi="Arial" w:cs="Arial"/>
          <w:sz w:val="20"/>
          <w:szCs w:val="20"/>
        </w:rPr>
        <w:t xml:space="preserve">la expresión </w:t>
      </w:r>
      <w:r w:rsidR="00AC0083" w:rsidRPr="00AC4AEA">
        <w:rPr>
          <w:rFonts w:ascii="Arial" w:hAnsi="Arial" w:cs="Arial"/>
          <w:sz w:val="20"/>
          <w:szCs w:val="20"/>
        </w:rPr>
        <w:t xml:space="preserve">de los </w:t>
      </w:r>
      <w:r w:rsidR="00135084" w:rsidRPr="00AC4AEA">
        <w:rPr>
          <w:rFonts w:ascii="Arial" w:hAnsi="Arial" w:cs="Arial"/>
          <w:b/>
          <w:bCs/>
          <w:sz w:val="20"/>
          <w:szCs w:val="20"/>
        </w:rPr>
        <w:t>estados contables</w:t>
      </w:r>
      <w:r w:rsidR="00AC0083" w:rsidRPr="00AC4AEA">
        <w:rPr>
          <w:rFonts w:ascii="Arial" w:hAnsi="Arial" w:cs="Arial"/>
          <w:sz w:val="20"/>
          <w:szCs w:val="20"/>
        </w:rPr>
        <w:t xml:space="preserve"> en moneda </w:t>
      </w:r>
      <w:r w:rsidR="00F0601B">
        <w:rPr>
          <w:rFonts w:ascii="Arial" w:hAnsi="Arial" w:cs="Arial"/>
          <w:sz w:val="20"/>
          <w:szCs w:val="20"/>
        </w:rPr>
        <w:t>de cierre</w:t>
      </w:r>
      <w:r w:rsidR="00AC0083" w:rsidRPr="00AC4AEA">
        <w:rPr>
          <w:rFonts w:ascii="Arial" w:hAnsi="Arial" w:cs="Arial"/>
          <w:sz w:val="20"/>
          <w:szCs w:val="20"/>
        </w:rPr>
        <w:t xml:space="preserve"> (ajuste por inflación de los </w:t>
      </w:r>
      <w:r w:rsidR="00135084" w:rsidRPr="00AC4AEA">
        <w:rPr>
          <w:rFonts w:ascii="Arial" w:hAnsi="Arial" w:cs="Arial"/>
          <w:b/>
          <w:bCs/>
          <w:sz w:val="20"/>
          <w:szCs w:val="20"/>
        </w:rPr>
        <w:t>estados contables</w:t>
      </w:r>
      <w:r w:rsidR="00AC0083" w:rsidRPr="00AC4AEA">
        <w:rPr>
          <w:rFonts w:ascii="Arial" w:hAnsi="Arial" w:cs="Arial"/>
          <w:sz w:val="20"/>
          <w:szCs w:val="20"/>
        </w:rPr>
        <w:t>)</w:t>
      </w:r>
      <w:r w:rsidR="00E60975" w:rsidRPr="00AC4AEA">
        <w:rPr>
          <w:rFonts w:ascii="Arial" w:hAnsi="Arial" w:cs="Arial"/>
          <w:sz w:val="20"/>
          <w:szCs w:val="20"/>
        </w:rPr>
        <w:t>.</w:t>
      </w:r>
    </w:p>
    <w:p w:rsidR="00AE7883" w:rsidRPr="00AC4AEA" w:rsidRDefault="00AE7883" w:rsidP="00A318EA">
      <w:pPr>
        <w:pStyle w:val="Ttulo1"/>
        <w:rPr>
          <w:rFonts w:cs="Arial"/>
          <w:sz w:val="20"/>
          <w:szCs w:val="20"/>
        </w:rPr>
      </w:pPr>
      <w:bookmarkStart w:id="124" w:name="MEDICIONcostos"/>
      <w:bookmarkStart w:id="125" w:name="_Toc101863737"/>
      <w:bookmarkEnd w:id="124"/>
    </w:p>
    <w:p w:rsidR="0090400F" w:rsidRPr="00AC4AEA" w:rsidRDefault="004119B7" w:rsidP="00A318EA">
      <w:pPr>
        <w:pStyle w:val="Ttulo1"/>
        <w:rPr>
          <w:rFonts w:cs="Arial"/>
          <w:sz w:val="20"/>
          <w:szCs w:val="20"/>
        </w:rPr>
      </w:pPr>
      <w:bookmarkStart w:id="126" w:name="_Toc139356600"/>
      <w:r w:rsidRPr="00AC4AEA">
        <w:rPr>
          <w:rFonts w:cs="Arial"/>
          <w:sz w:val="20"/>
          <w:szCs w:val="20"/>
        </w:rPr>
        <w:t>MEDICIÓN DE COSTOS</w:t>
      </w:r>
      <w:bookmarkEnd w:id="125"/>
      <w:bookmarkEnd w:id="126"/>
    </w:p>
    <w:p w:rsidR="000719CC" w:rsidRPr="00AC4AEA" w:rsidRDefault="00502FF4" w:rsidP="00A318EA">
      <w:pPr>
        <w:pStyle w:val="Ttulo2"/>
        <w:rPr>
          <w:rFonts w:cs="Arial"/>
        </w:rPr>
      </w:pPr>
      <w:bookmarkStart w:id="127" w:name="_Toc101863738"/>
      <w:bookmarkStart w:id="128" w:name="_Toc139356601"/>
      <w:r w:rsidRPr="00AC4AEA">
        <w:rPr>
          <w:rFonts w:cs="Arial"/>
        </w:rPr>
        <w:t>Medición de costos</w:t>
      </w:r>
      <w:r w:rsidR="00391DCB" w:rsidRPr="00AC4AEA">
        <w:rPr>
          <w:rFonts w:cs="Arial"/>
        </w:rPr>
        <w:t>,</w:t>
      </w:r>
      <w:r w:rsidRPr="00AC4AEA">
        <w:rPr>
          <w:rFonts w:cs="Arial"/>
        </w:rPr>
        <w:t xml:space="preserve"> en general</w:t>
      </w:r>
      <w:bookmarkEnd w:id="127"/>
      <w:bookmarkEnd w:id="128"/>
    </w:p>
    <w:p w:rsidR="000717F7" w:rsidRPr="00AC4AEA" w:rsidRDefault="0090400F" w:rsidP="00A318EA">
      <w:pPr>
        <w:pStyle w:val="Prrafodelista"/>
        <w:numPr>
          <w:ilvl w:val="0"/>
          <w:numId w:val="29"/>
        </w:numPr>
        <w:contextualSpacing w:val="0"/>
        <w:jc w:val="both"/>
        <w:rPr>
          <w:rFonts w:ascii="Arial" w:hAnsi="Arial" w:cs="Arial"/>
          <w:sz w:val="20"/>
          <w:szCs w:val="20"/>
        </w:rPr>
      </w:pPr>
      <w:bookmarkStart w:id="129" w:name="_Ref99459939"/>
      <w:r w:rsidRPr="00AC4AEA">
        <w:rPr>
          <w:rFonts w:ascii="Arial" w:hAnsi="Arial" w:cs="Arial"/>
          <w:sz w:val="20"/>
          <w:szCs w:val="20"/>
        </w:rPr>
        <w:t>Una entidad medirá los costos</w:t>
      </w:r>
      <w:r w:rsidR="00E540FF" w:rsidRPr="00AC4AEA">
        <w:rPr>
          <w:rFonts w:ascii="Arial" w:hAnsi="Arial" w:cs="Arial"/>
          <w:sz w:val="20"/>
          <w:szCs w:val="20"/>
        </w:rPr>
        <w:t xml:space="preserve"> en función de</w:t>
      </w:r>
      <w:r w:rsidRPr="00AC4AEA">
        <w:rPr>
          <w:rFonts w:ascii="Arial" w:hAnsi="Arial" w:cs="Arial"/>
          <w:sz w:val="20"/>
          <w:szCs w:val="20"/>
        </w:rPr>
        <w:t xml:space="preserve"> </w:t>
      </w:r>
      <w:r w:rsidR="00837E3A" w:rsidRPr="00AC4AEA">
        <w:rPr>
          <w:rFonts w:ascii="Arial" w:hAnsi="Arial" w:cs="Arial"/>
          <w:sz w:val="20"/>
          <w:szCs w:val="20"/>
        </w:rPr>
        <w:t>la suma de</w:t>
      </w:r>
      <w:r w:rsidR="000717F7" w:rsidRPr="00AC4AEA">
        <w:rPr>
          <w:rFonts w:ascii="Arial" w:hAnsi="Arial" w:cs="Arial"/>
          <w:sz w:val="20"/>
          <w:szCs w:val="20"/>
        </w:rPr>
        <w:t>:</w:t>
      </w:r>
      <w:bookmarkEnd w:id="129"/>
    </w:p>
    <w:p w:rsidR="000717F7" w:rsidRPr="00AC4AEA" w:rsidRDefault="00502FF4" w:rsidP="00A318EA">
      <w:pPr>
        <w:pStyle w:val="Prrafodelista"/>
        <w:numPr>
          <w:ilvl w:val="1"/>
          <w:numId w:val="29"/>
        </w:numPr>
        <w:ind w:left="1560"/>
        <w:contextualSpacing w:val="0"/>
        <w:jc w:val="both"/>
        <w:rPr>
          <w:rFonts w:ascii="Arial" w:hAnsi="Arial" w:cs="Arial"/>
          <w:sz w:val="20"/>
          <w:szCs w:val="20"/>
        </w:rPr>
      </w:pPr>
      <w:r w:rsidRPr="00AC4AEA">
        <w:rPr>
          <w:rFonts w:ascii="Arial" w:hAnsi="Arial" w:cs="Arial"/>
          <w:sz w:val="20"/>
          <w:szCs w:val="20"/>
        </w:rPr>
        <w:t xml:space="preserve">los </w:t>
      </w:r>
      <w:r w:rsidR="00837E3A" w:rsidRPr="00AC4AEA">
        <w:rPr>
          <w:rFonts w:ascii="Arial" w:hAnsi="Arial" w:cs="Arial"/>
          <w:sz w:val="20"/>
          <w:szCs w:val="20"/>
        </w:rPr>
        <w:t>importes</w:t>
      </w:r>
      <w:r w:rsidR="0090400F" w:rsidRPr="00AC4AEA">
        <w:rPr>
          <w:rFonts w:ascii="Arial" w:hAnsi="Arial" w:cs="Arial"/>
          <w:sz w:val="20"/>
          <w:szCs w:val="20"/>
        </w:rPr>
        <w:t xml:space="preserve"> de efectivo o </w:t>
      </w:r>
      <w:r w:rsidR="00B51C22" w:rsidRPr="00AC4AEA">
        <w:rPr>
          <w:rFonts w:ascii="Arial" w:hAnsi="Arial" w:cs="Arial"/>
          <w:sz w:val="20"/>
          <w:szCs w:val="20"/>
        </w:rPr>
        <w:t xml:space="preserve">sus </w:t>
      </w:r>
      <w:r w:rsidR="0090400F" w:rsidRPr="00AC4AEA">
        <w:rPr>
          <w:rFonts w:ascii="Arial" w:hAnsi="Arial" w:cs="Arial"/>
          <w:sz w:val="20"/>
          <w:szCs w:val="20"/>
        </w:rPr>
        <w:t>equivalentes pagado</w:t>
      </w:r>
      <w:r w:rsidR="00BF4AED" w:rsidRPr="00AC4AEA">
        <w:rPr>
          <w:rFonts w:ascii="Arial" w:hAnsi="Arial" w:cs="Arial"/>
          <w:sz w:val="20"/>
          <w:szCs w:val="20"/>
        </w:rPr>
        <w:t>s</w:t>
      </w:r>
      <w:r w:rsidR="000717F7" w:rsidRPr="00AC4AEA">
        <w:rPr>
          <w:rFonts w:ascii="Arial" w:hAnsi="Arial" w:cs="Arial"/>
          <w:sz w:val="20"/>
          <w:szCs w:val="20"/>
        </w:rPr>
        <w:t xml:space="preserve"> o que se obliga a </w:t>
      </w:r>
      <w:r w:rsidR="00B51C22" w:rsidRPr="00AC4AEA">
        <w:rPr>
          <w:rFonts w:ascii="Arial" w:hAnsi="Arial" w:cs="Arial"/>
          <w:sz w:val="20"/>
          <w:szCs w:val="20"/>
        </w:rPr>
        <w:t>entregar</w:t>
      </w:r>
      <w:r w:rsidRPr="00AC4AEA">
        <w:rPr>
          <w:rFonts w:ascii="Arial" w:hAnsi="Arial" w:cs="Arial"/>
          <w:sz w:val="20"/>
          <w:szCs w:val="20"/>
        </w:rPr>
        <w:t>;</w:t>
      </w:r>
      <w:r w:rsidR="000717F7" w:rsidRPr="00AC4AEA">
        <w:rPr>
          <w:rFonts w:ascii="Arial" w:hAnsi="Arial" w:cs="Arial"/>
          <w:sz w:val="20"/>
          <w:szCs w:val="20"/>
        </w:rPr>
        <w:t xml:space="preserve"> y</w:t>
      </w:r>
    </w:p>
    <w:p w:rsidR="0090400F" w:rsidRPr="00AC4AEA" w:rsidRDefault="00502FF4" w:rsidP="00A318EA">
      <w:pPr>
        <w:pStyle w:val="Prrafodelista"/>
        <w:numPr>
          <w:ilvl w:val="1"/>
          <w:numId w:val="29"/>
        </w:numPr>
        <w:ind w:left="1560"/>
        <w:contextualSpacing w:val="0"/>
        <w:jc w:val="both"/>
        <w:rPr>
          <w:rFonts w:ascii="Arial" w:hAnsi="Arial" w:cs="Arial"/>
          <w:sz w:val="20"/>
          <w:szCs w:val="20"/>
        </w:rPr>
      </w:pPr>
      <w:r w:rsidRPr="00AC4AEA">
        <w:rPr>
          <w:rFonts w:ascii="Arial" w:hAnsi="Arial" w:cs="Arial"/>
          <w:sz w:val="20"/>
          <w:szCs w:val="20"/>
        </w:rPr>
        <w:t xml:space="preserve">el </w:t>
      </w:r>
      <w:r w:rsidR="00A06C32" w:rsidRPr="00AC4AEA">
        <w:rPr>
          <w:rFonts w:ascii="Arial" w:hAnsi="Arial" w:cs="Arial"/>
          <w:b/>
          <w:bCs/>
          <w:sz w:val="20"/>
          <w:szCs w:val="20"/>
        </w:rPr>
        <w:t>valor corriente</w:t>
      </w:r>
      <w:r w:rsidR="0090400F" w:rsidRPr="00AC4AEA">
        <w:rPr>
          <w:rFonts w:ascii="Arial" w:hAnsi="Arial" w:cs="Arial"/>
          <w:sz w:val="20"/>
          <w:szCs w:val="20"/>
        </w:rPr>
        <w:t xml:space="preserve"> de las contraprestaciones diferentes </w:t>
      </w:r>
      <w:r w:rsidR="00B51C22" w:rsidRPr="00AC4AEA">
        <w:rPr>
          <w:rFonts w:ascii="Arial" w:hAnsi="Arial" w:cs="Arial"/>
          <w:sz w:val="20"/>
          <w:szCs w:val="20"/>
        </w:rPr>
        <w:t>del</w:t>
      </w:r>
      <w:r w:rsidR="0090400F" w:rsidRPr="00AC4AEA">
        <w:rPr>
          <w:rFonts w:ascii="Arial" w:hAnsi="Arial" w:cs="Arial"/>
          <w:sz w:val="20"/>
          <w:szCs w:val="20"/>
        </w:rPr>
        <w:t xml:space="preserve"> efectivo</w:t>
      </w:r>
      <w:r w:rsidR="00B51C22" w:rsidRPr="00AC4AEA">
        <w:rPr>
          <w:rFonts w:ascii="Arial" w:hAnsi="Arial" w:cs="Arial"/>
          <w:sz w:val="20"/>
          <w:szCs w:val="20"/>
        </w:rPr>
        <w:t xml:space="preserve"> o sus equivalentes </w:t>
      </w:r>
      <w:r w:rsidR="0090400F" w:rsidRPr="00AC4AEA">
        <w:rPr>
          <w:rFonts w:ascii="Arial" w:hAnsi="Arial" w:cs="Arial"/>
          <w:sz w:val="20"/>
          <w:szCs w:val="20"/>
        </w:rPr>
        <w:t>entregad</w:t>
      </w:r>
      <w:r w:rsidR="00B51C22" w:rsidRPr="00AC4AEA">
        <w:rPr>
          <w:rFonts w:ascii="Arial" w:hAnsi="Arial" w:cs="Arial"/>
          <w:sz w:val="20"/>
          <w:szCs w:val="20"/>
        </w:rPr>
        <w:t>o</w:t>
      </w:r>
      <w:r w:rsidR="0090400F" w:rsidRPr="00AC4AEA">
        <w:rPr>
          <w:rFonts w:ascii="Arial" w:hAnsi="Arial" w:cs="Arial"/>
          <w:sz w:val="20"/>
          <w:szCs w:val="20"/>
        </w:rPr>
        <w:t>s</w:t>
      </w:r>
      <w:r w:rsidR="006C4B86" w:rsidRPr="00AC4AEA">
        <w:rPr>
          <w:rFonts w:ascii="Arial" w:hAnsi="Arial" w:cs="Arial"/>
          <w:sz w:val="20"/>
          <w:szCs w:val="20"/>
        </w:rPr>
        <w:t xml:space="preserve"> o </w:t>
      </w:r>
      <w:r w:rsidR="000717F7" w:rsidRPr="00AC4AEA">
        <w:rPr>
          <w:rFonts w:ascii="Arial" w:hAnsi="Arial" w:cs="Arial"/>
          <w:sz w:val="20"/>
          <w:szCs w:val="20"/>
        </w:rPr>
        <w:t>que se obliga a entregar</w:t>
      </w:r>
      <w:r w:rsidR="0090400F" w:rsidRPr="00AC4AEA">
        <w:rPr>
          <w:rFonts w:ascii="Arial" w:hAnsi="Arial" w:cs="Arial"/>
          <w:sz w:val="20"/>
          <w:szCs w:val="20"/>
        </w:rPr>
        <w:t xml:space="preserve"> </w:t>
      </w:r>
      <w:r w:rsidR="006C4B86" w:rsidRPr="00AC4AEA">
        <w:rPr>
          <w:rFonts w:ascii="Arial" w:hAnsi="Arial" w:cs="Arial"/>
          <w:sz w:val="20"/>
          <w:szCs w:val="20"/>
        </w:rPr>
        <w:t>por</w:t>
      </w:r>
      <w:r w:rsidR="00070E4F" w:rsidRPr="00AC4AEA">
        <w:rPr>
          <w:rFonts w:ascii="Arial" w:hAnsi="Arial" w:cs="Arial"/>
          <w:sz w:val="20"/>
          <w:szCs w:val="20"/>
        </w:rPr>
        <w:t>, o como consecuencia de,</w:t>
      </w:r>
      <w:r w:rsidR="006C4B86" w:rsidRPr="00AC4AEA">
        <w:rPr>
          <w:rFonts w:ascii="Arial" w:hAnsi="Arial" w:cs="Arial"/>
          <w:sz w:val="20"/>
          <w:szCs w:val="20"/>
        </w:rPr>
        <w:t xml:space="preserve"> </w:t>
      </w:r>
      <w:r w:rsidR="0090400F" w:rsidRPr="00AC4AEA">
        <w:rPr>
          <w:rFonts w:ascii="Arial" w:hAnsi="Arial" w:cs="Arial"/>
          <w:sz w:val="20"/>
          <w:szCs w:val="20"/>
        </w:rPr>
        <w:t xml:space="preserve">la adquisición, </w:t>
      </w:r>
      <w:r w:rsidR="000A4B06" w:rsidRPr="00AC4AEA">
        <w:rPr>
          <w:rFonts w:ascii="Arial" w:hAnsi="Arial" w:cs="Arial"/>
          <w:sz w:val="20"/>
          <w:szCs w:val="20"/>
        </w:rPr>
        <w:t xml:space="preserve">producción </w:t>
      </w:r>
      <w:r w:rsidR="0090400F" w:rsidRPr="00AC4AEA">
        <w:rPr>
          <w:rFonts w:ascii="Arial" w:hAnsi="Arial" w:cs="Arial"/>
          <w:sz w:val="20"/>
          <w:szCs w:val="20"/>
        </w:rPr>
        <w:t xml:space="preserve">o construcción de un </w:t>
      </w:r>
      <w:r w:rsidR="0090400F" w:rsidRPr="00AC4AEA">
        <w:rPr>
          <w:rFonts w:ascii="Arial" w:hAnsi="Arial" w:cs="Arial"/>
          <w:b/>
          <w:bCs/>
          <w:sz w:val="20"/>
          <w:szCs w:val="20"/>
        </w:rPr>
        <w:t>activo</w:t>
      </w:r>
      <w:r w:rsidR="0090400F" w:rsidRPr="00AC4AEA">
        <w:rPr>
          <w:rFonts w:ascii="Arial" w:hAnsi="Arial" w:cs="Arial"/>
          <w:sz w:val="20"/>
          <w:szCs w:val="20"/>
        </w:rPr>
        <w:t>.</w:t>
      </w:r>
    </w:p>
    <w:p w:rsidR="0090400F" w:rsidRPr="00AC4AEA" w:rsidRDefault="0090400F" w:rsidP="00A318EA">
      <w:pPr>
        <w:jc w:val="both"/>
        <w:rPr>
          <w:rFonts w:ascii="Arial" w:hAnsi="Arial" w:cs="Arial"/>
          <w:b/>
          <w:bCs/>
          <w:sz w:val="20"/>
          <w:szCs w:val="20"/>
        </w:rPr>
      </w:pPr>
    </w:p>
    <w:p w:rsidR="0090400F" w:rsidRPr="00AC4AEA" w:rsidRDefault="0090400F" w:rsidP="00A318EA">
      <w:pPr>
        <w:pStyle w:val="Ttulo2"/>
        <w:rPr>
          <w:rFonts w:cs="Arial"/>
        </w:rPr>
      </w:pPr>
      <w:bookmarkStart w:id="130" w:name="_Toc101863739"/>
      <w:bookmarkStart w:id="131" w:name="_Toc139356602"/>
      <w:r w:rsidRPr="00AC4AEA">
        <w:rPr>
          <w:rFonts w:cs="Arial"/>
        </w:rPr>
        <w:t>Medición de</w:t>
      </w:r>
      <w:r w:rsidR="006179F1" w:rsidRPr="00AC4AEA">
        <w:rPr>
          <w:rFonts w:cs="Arial"/>
        </w:rPr>
        <w:t>l</w:t>
      </w:r>
      <w:r w:rsidRPr="00AC4AEA">
        <w:rPr>
          <w:rFonts w:cs="Arial"/>
        </w:rPr>
        <w:t xml:space="preserve"> costo de adquisición</w:t>
      </w:r>
      <w:bookmarkEnd w:id="130"/>
      <w:bookmarkEnd w:id="131"/>
    </w:p>
    <w:p w:rsidR="0090400F" w:rsidRPr="00AC4AEA" w:rsidRDefault="0090400F" w:rsidP="00A318EA">
      <w:pPr>
        <w:pStyle w:val="Prrafodelista"/>
        <w:numPr>
          <w:ilvl w:val="0"/>
          <w:numId w:val="29"/>
        </w:numPr>
        <w:contextualSpacing w:val="0"/>
        <w:jc w:val="both"/>
        <w:rPr>
          <w:rFonts w:ascii="Arial" w:hAnsi="Arial" w:cs="Arial"/>
          <w:sz w:val="20"/>
          <w:szCs w:val="20"/>
        </w:rPr>
      </w:pPr>
      <w:bookmarkStart w:id="132" w:name="_Ref99478351"/>
      <w:r w:rsidRPr="00AC4AEA">
        <w:rPr>
          <w:rFonts w:ascii="Arial" w:hAnsi="Arial" w:cs="Arial"/>
          <w:sz w:val="20"/>
          <w:szCs w:val="20"/>
        </w:rPr>
        <w:t xml:space="preserve">Una entidad medirá el </w:t>
      </w:r>
      <w:r w:rsidRPr="00AC4AEA">
        <w:rPr>
          <w:rFonts w:ascii="Arial" w:hAnsi="Arial" w:cs="Arial"/>
          <w:b/>
          <w:bCs/>
          <w:sz w:val="20"/>
          <w:szCs w:val="20"/>
        </w:rPr>
        <w:t>costo de adquisición</w:t>
      </w:r>
      <w:r w:rsidRPr="00AC4AEA">
        <w:rPr>
          <w:rFonts w:ascii="Arial" w:hAnsi="Arial" w:cs="Arial"/>
          <w:sz w:val="20"/>
          <w:szCs w:val="20"/>
        </w:rPr>
        <w:t xml:space="preserve"> de bienes o servicios mediante la suma de los siguientes componentes:</w:t>
      </w:r>
      <w:bookmarkEnd w:id="132"/>
    </w:p>
    <w:p w:rsidR="0090400F" w:rsidRPr="00AC4AEA" w:rsidRDefault="00D76FD1" w:rsidP="00A318EA">
      <w:pPr>
        <w:pStyle w:val="Prrafodelista"/>
        <w:numPr>
          <w:ilvl w:val="1"/>
          <w:numId w:val="29"/>
        </w:numPr>
        <w:ind w:left="1560"/>
        <w:contextualSpacing w:val="0"/>
        <w:jc w:val="both"/>
        <w:rPr>
          <w:rFonts w:ascii="Arial" w:hAnsi="Arial" w:cs="Arial"/>
          <w:sz w:val="20"/>
          <w:szCs w:val="20"/>
        </w:rPr>
      </w:pPr>
      <w:r w:rsidRPr="00AC4AEA">
        <w:rPr>
          <w:rFonts w:ascii="Arial" w:hAnsi="Arial" w:cs="Arial"/>
          <w:sz w:val="20"/>
          <w:szCs w:val="20"/>
        </w:rPr>
        <w:t>e</w:t>
      </w:r>
      <w:r w:rsidR="0090400F" w:rsidRPr="00AC4AEA">
        <w:rPr>
          <w:rFonts w:ascii="Arial" w:hAnsi="Arial" w:cs="Arial"/>
          <w:sz w:val="20"/>
          <w:szCs w:val="20"/>
        </w:rPr>
        <w:t>l precio de adquisición,</w:t>
      </w:r>
      <w:r w:rsidR="002A449B" w:rsidRPr="00AC4AEA">
        <w:rPr>
          <w:rFonts w:ascii="Arial" w:hAnsi="Arial" w:cs="Arial"/>
          <w:sz w:val="20"/>
          <w:szCs w:val="20"/>
        </w:rPr>
        <w:t xml:space="preserve"> determinado de forma consistente con lo establecido en el apartado “</w:t>
      </w:r>
      <w:r w:rsidR="002A449B" w:rsidRPr="00AC4AEA">
        <w:rPr>
          <w:rFonts w:ascii="Arial" w:hAnsi="Arial" w:cs="Arial"/>
          <w:sz w:val="20"/>
          <w:szCs w:val="20"/>
          <w:u w:val="single"/>
        </w:rPr>
        <w:t xml:space="preserve">Tratamiento de </w:t>
      </w:r>
      <w:r w:rsidR="00641FC5" w:rsidRPr="00AC4AEA">
        <w:rPr>
          <w:rFonts w:ascii="Arial" w:hAnsi="Arial" w:cs="Arial"/>
          <w:sz w:val="20"/>
          <w:szCs w:val="20"/>
          <w:u w:val="single"/>
        </w:rPr>
        <w:t>componentes</w:t>
      </w:r>
      <w:r w:rsidR="002A449B" w:rsidRPr="00AC4AEA">
        <w:rPr>
          <w:rFonts w:ascii="Arial" w:hAnsi="Arial" w:cs="Arial"/>
          <w:sz w:val="20"/>
          <w:szCs w:val="20"/>
          <w:u w:val="single"/>
        </w:rPr>
        <w:t xml:space="preserve"> financieros</w:t>
      </w:r>
      <w:r w:rsidR="002A449B" w:rsidRPr="00AC4AEA">
        <w:rPr>
          <w:rFonts w:ascii="Arial" w:hAnsi="Arial" w:cs="Arial"/>
          <w:sz w:val="20"/>
          <w:szCs w:val="20"/>
        </w:rPr>
        <w:t xml:space="preserve">” [ver los párrafos </w:t>
      </w:r>
      <w:fldSimple w:instr=" REF _Ref99476587 \r \h  \* MERGEFORMAT ">
        <w:r w:rsidR="00D33A5D" w:rsidRPr="00D33A5D">
          <w:rPr>
            <w:rFonts w:ascii="Arial" w:hAnsi="Arial" w:cs="Arial"/>
            <w:sz w:val="20"/>
            <w:szCs w:val="20"/>
          </w:rPr>
          <w:t>129</w:t>
        </w:r>
      </w:fldSimple>
      <w:r w:rsidR="002A449B" w:rsidRPr="00AC4AEA">
        <w:rPr>
          <w:rFonts w:ascii="Arial" w:hAnsi="Arial" w:cs="Arial"/>
          <w:sz w:val="20"/>
          <w:szCs w:val="20"/>
        </w:rPr>
        <w:t xml:space="preserve"> a </w:t>
      </w:r>
      <w:fldSimple w:instr=" REF _Ref99468983 \r \h  \* MERGEFORMAT ">
        <w:r w:rsidR="00D33A5D" w:rsidRPr="00D33A5D">
          <w:rPr>
            <w:rFonts w:ascii="Arial" w:hAnsi="Arial" w:cs="Arial"/>
            <w:sz w:val="20"/>
            <w:szCs w:val="20"/>
          </w:rPr>
          <w:t>142</w:t>
        </w:r>
      </w:fldSimple>
      <w:r w:rsidR="002A449B" w:rsidRPr="00AC4AEA">
        <w:rPr>
          <w:rFonts w:ascii="Arial" w:hAnsi="Arial" w:cs="Arial"/>
          <w:sz w:val="20"/>
          <w:szCs w:val="20"/>
        </w:rPr>
        <w:t>],</w:t>
      </w:r>
      <w:r w:rsidR="0090400F" w:rsidRPr="00AC4AEA">
        <w:rPr>
          <w:rFonts w:ascii="Arial" w:hAnsi="Arial" w:cs="Arial"/>
          <w:sz w:val="20"/>
          <w:szCs w:val="20"/>
        </w:rPr>
        <w:t xml:space="preserve"> neto de descuentos comerciales y rebajas, incluyendo honorarios, aranceles de importación e impuestos no recuperables</w:t>
      </w:r>
      <w:r w:rsidR="00D60C72" w:rsidRPr="00AC4AEA">
        <w:rPr>
          <w:rFonts w:ascii="Arial" w:hAnsi="Arial" w:cs="Arial"/>
          <w:sz w:val="20"/>
          <w:szCs w:val="20"/>
        </w:rPr>
        <w:t>;</w:t>
      </w:r>
    </w:p>
    <w:p w:rsidR="0090400F" w:rsidRPr="00AC4AEA" w:rsidRDefault="00D76FD1" w:rsidP="00A318EA">
      <w:pPr>
        <w:pStyle w:val="Prrafodelista"/>
        <w:numPr>
          <w:ilvl w:val="1"/>
          <w:numId w:val="29"/>
        </w:numPr>
        <w:ind w:left="1560"/>
        <w:contextualSpacing w:val="0"/>
        <w:jc w:val="both"/>
        <w:rPr>
          <w:rFonts w:ascii="Arial" w:hAnsi="Arial" w:cs="Arial"/>
          <w:sz w:val="20"/>
          <w:szCs w:val="20"/>
        </w:rPr>
      </w:pPr>
      <w:r w:rsidRPr="00AC4AEA">
        <w:rPr>
          <w:rFonts w:ascii="Arial" w:hAnsi="Arial" w:cs="Arial"/>
          <w:sz w:val="20"/>
          <w:szCs w:val="20"/>
        </w:rPr>
        <w:t>l</w:t>
      </w:r>
      <w:r w:rsidR="0090400F" w:rsidRPr="00AC4AEA">
        <w:rPr>
          <w:rFonts w:ascii="Arial" w:hAnsi="Arial" w:cs="Arial"/>
          <w:sz w:val="20"/>
          <w:szCs w:val="20"/>
        </w:rPr>
        <w:t>os costos</w:t>
      </w:r>
      <w:r w:rsidR="000F27B0" w:rsidRPr="00AC4AEA">
        <w:rPr>
          <w:rFonts w:ascii="Arial" w:hAnsi="Arial" w:cs="Arial"/>
          <w:sz w:val="20"/>
          <w:szCs w:val="20"/>
        </w:rPr>
        <w:t xml:space="preserve"> directos</w:t>
      </w:r>
      <w:r w:rsidR="0090400F" w:rsidRPr="00AC4AEA">
        <w:rPr>
          <w:rFonts w:ascii="Arial" w:hAnsi="Arial" w:cs="Arial"/>
          <w:sz w:val="20"/>
          <w:szCs w:val="20"/>
        </w:rPr>
        <w:t xml:space="preserve"> de los servicios internos y externos </w:t>
      </w:r>
      <w:r w:rsidR="00ED1454" w:rsidRPr="00AC4AEA">
        <w:rPr>
          <w:rFonts w:ascii="Arial" w:hAnsi="Arial" w:cs="Arial"/>
          <w:sz w:val="20"/>
          <w:szCs w:val="20"/>
        </w:rPr>
        <w:t xml:space="preserve">necesarios </w:t>
      </w:r>
      <w:r w:rsidR="0090400F" w:rsidRPr="00AC4AEA">
        <w:rPr>
          <w:rFonts w:ascii="Arial" w:hAnsi="Arial" w:cs="Arial"/>
          <w:sz w:val="20"/>
          <w:szCs w:val="20"/>
        </w:rPr>
        <w:t xml:space="preserve">para darle al </w:t>
      </w:r>
      <w:r w:rsidR="0090400F" w:rsidRPr="00AC4AEA">
        <w:rPr>
          <w:rFonts w:ascii="Arial" w:hAnsi="Arial" w:cs="Arial"/>
          <w:b/>
          <w:bCs/>
          <w:sz w:val="20"/>
          <w:szCs w:val="20"/>
        </w:rPr>
        <w:t>activo</w:t>
      </w:r>
      <w:r w:rsidR="0090400F" w:rsidRPr="00AC4AEA">
        <w:rPr>
          <w:rFonts w:ascii="Arial" w:hAnsi="Arial" w:cs="Arial"/>
          <w:sz w:val="20"/>
          <w:szCs w:val="20"/>
        </w:rPr>
        <w:t xml:space="preserve"> </w:t>
      </w:r>
      <w:r w:rsidR="00ED1454" w:rsidRPr="00AC4AEA">
        <w:rPr>
          <w:rFonts w:ascii="Arial" w:hAnsi="Arial" w:cs="Arial"/>
          <w:sz w:val="20"/>
          <w:szCs w:val="20"/>
        </w:rPr>
        <w:t xml:space="preserve">la </w:t>
      </w:r>
      <w:r w:rsidR="0090400F" w:rsidRPr="00AC4AEA">
        <w:rPr>
          <w:rFonts w:ascii="Arial" w:hAnsi="Arial" w:cs="Arial"/>
          <w:sz w:val="20"/>
          <w:szCs w:val="20"/>
        </w:rPr>
        <w:t>ubicación y destino</w:t>
      </w:r>
      <w:r w:rsidR="00ED1454" w:rsidRPr="00AC4AEA">
        <w:rPr>
          <w:rFonts w:ascii="Arial" w:hAnsi="Arial" w:cs="Arial"/>
          <w:sz w:val="20"/>
          <w:szCs w:val="20"/>
        </w:rPr>
        <w:t xml:space="preserve"> previstos</w:t>
      </w:r>
      <w:r w:rsidR="001342C9" w:rsidRPr="00AC4AEA">
        <w:rPr>
          <w:rFonts w:ascii="Arial" w:hAnsi="Arial" w:cs="Arial"/>
          <w:sz w:val="20"/>
          <w:szCs w:val="20"/>
        </w:rPr>
        <w:t xml:space="preserve"> por la </w:t>
      </w:r>
      <w:r w:rsidR="001342C9" w:rsidRPr="00AC4AEA">
        <w:rPr>
          <w:rFonts w:ascii="Arial" w:hAnsi="Arial" w:cs="Arial"/>
          <w:b/>
          <w:bCs/>
          <w:sz w:val="20"/>
          <w:szCs w:val="20"/>
        </w:rPr>
        <w:t>dirección</w:t>
      </w:r>
      <w:r w:rsidR="0090400F" w:rsidRPr="00AC4AEA">
        <w:rPr>
          <w:rFonts w:ascii="Arial" w:hAnsi="Arial" w:cs="Arial"/>
          <w:sz w:val="20"/>
          <w:szCs w:val="20"/>
        </w:rPr>
        <w:t xml:space="preserve"> (por ejemplo, fletes, seguros, preparación del emplazamiento, costos de entrega</w:t>
      </w:r>
      <w:r w:rsidR="00BF4AED" w:rsidRPr="00AC4AEA">
        <w:rPr>
          <w:rFonts w:ascii="Arial" w:hAnsi="Arial" w:cs="Arial"/>
          <w:sz w:val="20"/>
          <w:szCs w:val="20"/>
        </w:rPr>
        <w:t>,</w:t>
      </w:r>
      <w:r w:rsidR="0090400F" w:rsidRPr="00AC4AEA">
        <w:rPr>
          <w:rFonts w:ascii="Arial" w:hAnsi="Arial" w:cs="Arial"/>
          <w:sz w:val="20"/>
          <w:szCs w:val="20"/>
        </w:rPr>
        <w:t xml:space="preserve"> manipulación inicial </w:t>
      </w:r>
      <w:r w:rsidR="00BF4AED" w:rsidRPr="00AC4AEA">
        <w:rPr>
          <w:rFonts w:ascii="Arial" w:hAnsi="Arial" w:cs="Arial"/>
          <w:sz w:val="20"/>
          <w:szCs w:val="20"/>
        </w:rPr>
        <w:t>e</w:t>
      </w:r>
      <w:r w:rsidR="0090400F" w:rsidRPr="00AC4AEA">
        <w:rPr>
          <w:rFonts w:ascii="Arial" w:hAnsi="Arial" w:cs="Arial"/>
          <w:sz w:val="20"/>
          <w:szCs w:val="20"/>
        </w:rPr>
        <w:t xml:space="preserve"> instalación)</w:t>
      </w:r>
      <w:r w:rsidR="00141BB1" w:rsidRPr="00AC4AEA">
        <w:rPr>
          <w:rFonts w:ascii="Arial" w:hAnsi="Arial" w:cs="Arial"/>
          <w:sz w:val="20"/>
          <w:szCs w:val="20"/>
        </w:rPr>
        <w:t>;</w:t>
      </w:r>
      <w:r w:rsidR="00D60C72" w:rsidRPr="00AC4AEA">
        <w:rPr>
          <w:rFonts w:ascii="Arial" w:hAnsi="Arial" w:cs="Arial"/>
          <w:sz w:val="20"/>
          <w:szCs w:val="20"/>
        </w:rPr>
        <w:t xml:space="preserve"> y</w:t>
      </w:r>
    </w:p>
    <w:p w:rsidR="00BF4AED" w:rsidRPr="00AC4AEA" w:rsidRDefault="00D76FD1" w:rsidP="00A318EA">
      <w:pPr>
        <w:pStyle w:val="Prrafodelista"/>
        <w:numPr>
          <w:ilvl w:val="1"/>
          <w:numId w:val="29"/>
        </w:numPr>
        <w:ind w:left="1560"/>
        <w:contextualSpacing w:val="0"/>
        <w:jc w:val="both"/>
        <w:rPr>
          <w:rFonts w:ascii="Arial" w:hAnsi="Arial" w:cs="Arial"/>
          <w:sz w:val="20"/>
          <w:szCs w:val="20"/>
        </w:rPr>
      </w:pPr>
      <w:r w:rsidRPr="00AC4AEA">
        <w:rPr>
          <w:rFonts w:ascii="Arial" w:hAnsi="Arial" w:cs="Arial"/>
          <w:sz w:val="20"/>
          <w:szCs w:val="20"/>
        </w:rPr>
        <w:t>l</w:t>
      </w:r>
      <w:r w:rsidR="0090400F" w:rsidRPr="00AC4AEA">
        <w:rPr>
          <w:rFonts w:ascii="Arial" w:hAnsi="Arial" w:cs="Arial"/>
          <w:sz w:val="20"/>
          <w:szCs w:val="20"/>
        </w:rPr>
        <w:t>a asignaci</w:t>
      </w:r>
      <w:r w:rsidR="00ED1454" w:rsidRPr="00AC4AEA">
        <w:rPr>
          <w:rFonts w:ascii="Arial" w:hAnsi="Arial" w:cs="Arial"/>
          <w:sz w:val="20"/>
          <w:szCs w:val="20"/>
        </w:rPr>
        <w:t>ón</w:t>
      </w:r>
      <w:r w:rsidR="0090400F" w:rsidRPr="00AC4AEA">
        <w:rPr>
          <w:rFonts w:ascii="Arial" w:hAnsi="Arial" w:cs="Arial"/>
          <w:sz w:val="20"/>
          <w:szCs w:val="20"/>
        </w:rPr>
        <w:t xml:space="preserve"> de costos indirectos</w:t>
      </w:r>
      <w:r w:rsidR="00E540FF" w:rsidRPr="00AC4AEA">
        <w:rPr>
          <w:rFonts w:ascii="Arial" w:hAnsi="Arial" w:cs="Arial"/>
          <w:sz w:val="20"/>
          <w:szCs w:val="20"/>
        </w:rPr>
        <w:t xml:space="preserve">, </w:t>
      </w:r>
      <w:r w:rsidR="001B7E9C" w:rsidRPr="00AC4AEA">
        <w:rPr>
          <w:rFonts w:ascii="Arial" w:hAnsi="Arial" w:cs="Arial"/>
          <w:sz w:val="20"/>
          <w:szCs w:val="20"/>
        </w:rPr>
        <w:t>que realizará</w:t>
      </w:r>
      <w:r w:rsidR="0090400F" w:rsidRPr="00AC4AEA">
        <w:rPr>
          <w:rFonts w:ascii="Arial" w:hAnsi="Arial" w:cs="Arial"/>
          <w:sz w:val="20"/>
          <w:szCs w:val="20"/>
        </w:rPr>
        <w:t xml:space="preserve"> sobre bases razonables. </w:t>
      </w:r>
    </w:p>
    <w:p w:rsidR="0090400F" w:rsidRPr="00AC4AEA" w:rsidRDefault="0090400F" w:rsidP="00A318EA">
      <w:pPr>
        <w:jc w:val="both"/>
        <w:rPr>
          <w:rFonts w:ascii="Arial" w:hAnsi="Arial" w:cs="Arial"/>
          <w:sz w:val="20"/>
          <w:szCs w:val="20"/>
        </w:rPr>
      </w:pPr>
    </w:p>
    <w:p w:rsidR="0090400F" w:rsidRPr="00AC4AEA" w:rsidRDefault="0090400F" w:rsidP="00A318EA">
      <w:pPr>
        <w:pStyle w:val="Ttulo2"/>
        <w:rPr>
          <w:rFonts w:cs="Arial"/>
        </w:rPr>
      </w:pPr>
      <w:bookmarkStart w:id="133" w:name="_Toc101863740"/>
      <w:bookmarkStart w:id="134" w:name="_Toc139356603"/>
      <w:r w:rsidRPr="00AC4AEA">
        <w:rPr>
          <w:rFonts w:cs="Arial"/>
        </w:rPr>
        <w:t>Medición de</w:t>
      </w:r>
      <w:r w:rsidR="006568D2" w:rsidRPr="00AC4AEA">
        <w:rPr>
          <w:rFonts w:cs="Arial"/>
        </w:rPr>
        <w:t>l</w:t>
      </w:r>
      <w:r w:rsidRPr="00AC4AEA">
        <w:rPr>
          <w:rFonts w:cs="Arial"/>
        </w:rPr>
        <w:t xml:space="preserve"> costo de </w:t>
      </w:r>
      <w:r w:rsidR="00EF010E" w:rsidRPr="00AC4AEA">
        <w:rPr>
          <w:rFonts w:cs="Arial"/>
        </w:rPr>
        <w:t xml:space="preserve">producción </w:t>
      </w:r>
      <w:r w:rsidR="006568D2" w:rsidRPr="00AC4AEA">
        <w:rPr>
          <w:rFonts w:cs="Arial"/>
        </w:rPr>
        <w:t>o del costo de</w:t>
      </w:r>
      <w:r w:rsidRPr="00AC4AEA">
        <w:rPr>
          <w:rFonts w:cs="Arial"/>
        </w:rPr>
        <w:t xml:space="preserve"> construcción</w:t>
      </w:r>
      <w:bookmarkEnd w:id="133"/>
      <w:bookmarkEnd w:id="134"/>
    </w:p>
    <w:p w:rsidR="0050227A" w:rsidRPr="00AC4AEA" w:rsidRDefault="0050227A" w:rsidP="00A318EA">
      <w:pPr>
        <w:pStyle w:val="Prrafodelista"/>
        <w:numPr>
          <w:ilvl w:val="0"/>
          <w:numId w:val="29"/>
        </w:numPr>
        <w:contextualSpacing w:val="0"/>
        <w:jc w:val="both"/>
        <w:rPr>
          <w:rFonts w:ascii="Arial" w:hAnsi="Arial" w:cs="Arial"/>
          <w:sz w:val="20"/>
          <w:szCs w:val="20"/>
        </w:rPr>
      </w:pPr>
      <w:bookmarkStart w:id="135" w:name="_Ref99478357"/>
      <w:r w:rsidRPr="00AC4AEA">
        <w:rPr>
          <w:rFonts w:ascii="Arial" w:hAnsi="Arial" w:cs="Arial"/>
          <w:sz w:val="20"/>
          <w:szCs w:val="20"/>
        </w:rPr>
        <w:t xml:space="preserve">Una entidad aplicará el </w:t>
      </w:r>
      <w:r w:rsidRPr="00AC4AEA">
        <w:rPr>
          <w:rFonts w:ascii="Arial" w:hAnsi="Arial" w:cs="Arial"/>
          <w:b/>
          <w:bCs/>
          <w:sz w:val="20"/>
          <w:szCs w:val="20"/>
        </w:rPr>
        <w:t>modelo de costeo completo</w:t>
      </w:r>
      <w:r w:rsidR="00ED1454" w:rsidRPr="00AC4AEA">
        <w:rPr>
          <w:rFonts w:ascii="Arial" w:hAnsi="Arial" w:cs="Arial"/>
          <w:sz w:val="20"/>
          <w:szCs w:val="20"/>
        </w:rPr>
        <w:t xml:space="preserve"> a los fines de medir el </w:t>
      </w:r>
      <w:r w:rsidR="00ED1454" w:rsidRPr="00AC4AEA">
        <w:rPr>
          <w:rFonts w:ascii="Arial" w:hAnsi="Arial" w:cs="Arial"/>
          <w:b/>
          <w:bCs/>
          <w:sz w:val="20"/>
          <w:szCs w:val="20"/>
        </w:rPr>
        <w:t>costo de producción</w:t>
      </w:r>
      <w:r w:rsidR="00ED1454" w:rsidRPr="00AC4AEA">
        <w:rPr>
          <w:rFonts w:ascii="Arial" w:hAnsi="Arial" w:cs="Arial"/>
          <w:sz w:val="20"/>
          <w:szCs w:val="20"/>
        </w:rPr>
        <w:t xml:space="preserve"> o </w:t>
      </w:r>
      <w:r w:rsidR="006568D2" w:rsidRPr="00AC4AEA">
        <w:rPr>
          <w:rFonts w:ascii="Arial" w:hAnsi="Arial" w:cs="Arial"/>
          <w:sz w:val="20"/>
          <w:szCs w:val="20"/>
        </w:rPr>
        <w:t>el</w:t>
      </w:r>
      <w:r w:rsidR="006568D2" w:rsidRPr="00AC4AEA">
        <w:rPr>
          <w:rFonts w:ascii="Arial" w:hAnsi="Arial" w:cs="Arial"/>
          <w:b/>
          <w:bCs/>
          <w:sz w:val="20"/>
          <w:szCs w:val="20"/>
        </w:rPr>
        <w:t xml:space="preserve"> costo de </w:t>
      </w:r>
      <w:r w:rsidR="00ED1454" w:rsidRPr="00AC4AEA">
        <w:rPr>
          <w:rFonts w:ascii="Arial" w:hAnsi="Arial" w:cs="Arial"/>
          <w:b/>
          <w:bCs/>
          <w:sz w:val="20"/>
          <w:szCs w:val="20"/>
        </w:rPr>
        <w:t>construcción</w:t>
      </w:r>
      <w:r w:rsidR="00AD2E0E" w:rsidRPr="00AC4AEA">
        <w:rPr>
          <w:rFonts w:ascii="Arial" w:hAnsi="Arial" w:cs="Arial"/>
          <w:b/>
          <w:bCs/>
          <w:sz w:val="20"/>
          <w:szCs w:val="20"/>
        </w:rPr>
        <w:t xml:space="preserve"> </w:t>
      </w:r>
      <w:r w:rsidR="00AD2E0E" w:rsidRPr="00AC4AEA">
        <w:rPr>
          <w:rFonts w:ascii="Arial" w:hAnsi="Arial" w:cs="Arial"/>
          <w:sz w:val="20"/>
          <w:szCs w:val="20"/>
        </w:rPr>
        <w:t xml:space="preserve">o el </w:t>
      </w:r>
      <w:r w:rsidR="00AD2E0E" w:rsidRPr="00AC4AEA">
        <w:rPr>
          <w:rFonts w:ascii="Arial" w:hAnsi="Arial" w:cs="Arial"/>
          <w:b/>
          <w:bCs/>
          <w:sz w:val="20"/>
          <w:szCs w:val="20"/>
        </w:rPr>
        <w:t>costo de implantación</w:t>
      </w:r>
      <w:r w:rsidRPr="00AC4AEA">
        <w:rPr>
          <w:rFonts w:ascii="Arial" w:hAnsi="Arial" w:cs="Arial"/>
          <w:sz w:val="20"/>
          <w:szCs w:val="20"/>
        </w:rPr>
        <w:t>.</w:t>
      </w:r>
      <w:bookmarkEnd w:id="135"/>
    </w:p>
    <w:p w:rsidR="0090400F" w:rsidRPr="00AC4AEA" w:rsidRDefault="0090400F" w:rsidP="00A318EA">
      <w:pPr>
        <w:pStyle w:val="Prrafodelista"/>
        <w:numPr>
          <w:ilvl w:val="0"/>
          <w:numId w:val="29"/>
        </w:numPr>
        <w:contextualSpacing w:val="0"/>
        <w:jc w:val="both"/>
        <w:rPr>
          <w:rFonts w:ascii="Arial" w:hAnsi="Arial" w:cs="Arial"/>
          <w:sz w:val="20"/>
          <w:szCs w:val="20"/>
        </w:rPr>
      </w:pPr>
      <w:r w:rsidRPr="00AC4AEA">
        <w:rPr>
          <w:rFonts w:ascii="Arial" w:hAnsi="Arial" w:cs="Arial"/>
          <w:sz w:val="20"/>
          <w:szCs w:val="20"/>
        </w:rPr>
        <w:t xml:space="preserve">Una entidad medirá el </w:t>
      </w:r>
      <w:r w:rsidRPr="00AC4AEA">
        <w:rPr>
          <w:rFonts w:ascii="Arial" w:hAnsi="Arial" w:cs="Arial"/>
          <w:b/>
          <w:bCs/>
          <w:sz w:val="20"/>
          <w:szCs w:val="20"/>
        </w:rPr>
        <w:t xml:space="preserve">costo de </w:t>
      </w:r>
      <w:r w:rsidR="00EF010E" w:rsidRPr="00AC4AEA">
        <w:rPr>
          <w:rFonts w:ascii="Arial" w:hAnsi="Arial" w:cs="Arial"/>
          <w:b/>
          <w:bCs/>
          <w:sz w:val="20"/>
          <w:szCs w:val="20"/>
        </w:rPr>
        <w:t>producción</w:t>
      </w:r>
      <w:r w:rsidR="00AD2E0E" w:rsidRPr="00AC4AEA">
        <w:rPr>
          <w:rFonts w:ascii="Arial" w:hAnsi="Arial" w:cs="Arial"/>
          <w:sz w:val="20"/>
          <w:szCs w:val="20"/>
        </w:rPr>
        <w:t>,</w:t>
      </w:r>
      <w:r w:rsidRPr="00AC4AEA">
        <w:rPr>
          <w:rFonts w:ascii="Arial" w:hAnsi="Arial" w:cs="Arial"/>
          <w:sz w:val="20"/>
          <w:szCs w:val="20"/>
        </w:rPr>
        <w:t xml:space="preserve"> </w:t>
      </w:r>
      <w:r w:rsidR="006568D2" w:rsidRPr="00AC4AEA">
        <w:rPr>
          <w:rFonts w:ascii="Arial" w:hAnsi="Arial" w:cs="Arial"/>
          <w:sz w:val="20"/>
          <w:szCs w:val="20"/>
        </w:rPr>
        <w:t>el</w:t>
      </w:r>
      <w:r w:rsidR="006568D2" w:rsidRPr="00AC4AEA">
        <w:rPr>
          <w:rFonts w:ascii="Arial" w:hAnsi="Arial" w:cs="Arial"/>
          <w:b/>
          <w:bCs/>
          <w:sz w:val="20"/>
          <w:szCs w:val="20"/>
        </w:rPr>
        <w:t xml:space="preserve"> costo de </w:t>
      </w:r>
      <w:r w:rsidRPr="00AC4AEA">
        <w:rPr>
          <w:rFonts w:ascii="Arial" w:hAnsi="Arial" w:cs="Arial"/>
          <w:b/>
          <w:bCs/>
          <w:sz w:val="20"/>
          <w:szCs w:val="20"/>
        </w:rPr>
        <w:t>construcción</w:t>
      </w:r>
      <w:r w:rsidR="00AD2E0E" w:rsidRPr="00AC4AEA">
        <w:rPr>
          <w:rFonts w:ascii="Arial" w:hAnsi="Arial" w:cs="Arial"/>
          <w:b/>
          <w:bCs/>
          <w:sz w:val="20"/>
          <w:szCs w:val="20"/>
        </w:rPr>
        <w:t xml:space="preserve"> </w:t>
      </w:r>
      <w:r w:rsidR="00AD2E0E" w:rsidRPr="00AC4AEA">
        <w:rPr>
          <w:rFonts w:ascii="Arial" w:hAnsi="Arial" w:cs="Arial"/>
          <w:sz w:val="20"/>
          <w:szCs w:val="20"/>
        </w:rPr>
        <w:t xml:space="preserve">o el </w:t>
      </w:r>
      <w:r w:rsidR="00AD2E0E" w:rsidRPr="00AC4AEA">
        <w:rPr>
          <w:rFonts w:ascii="Arial" w:hAnsi="Arial" w:cs="Arial"/>
          <w:b/>
          <w:bCs/>
          <w:sz w:val="20"/>
          <w:szCs w:val="20"/>
        </w:rPr>
        <w:t>costo de implantación</w:t>
      </w:r>
      <w:r w:rsidRPr="00AC4AEA">
        <w:rPr>
          <w:rFonts w:ascii="Arial" w:hAnsi="Arial" w:cs="Arial"/>
          <w:sz w:val="20"/>
          <w:szCs w:val="20"/>
        </w:rPr>
        <w:t xml:space="preserve"> de un </w:t>
      </w:r>
      <w:r w:rsidRPr="00AC4AEA">
        <w:rPr>
          <w:rFonts w:ascii="Arial" w:hAnsi="Arial" w:cs="Arial"/>
          <w:b/>
          <w:bCs/>
          <w:sz w:val="20"/>
          <w:szCs w:val="20"/>
        </w:rPr>
        <w:t>activo</w:t>
      </w:r>
      <w:r w:rsidRPr="00AC4AEA">
        <w:rPr>
          <w:rFonts w:ascii="Arial" w:hAnsi="Arial" w:cs="Arial"/>
          <w:sz w:val="20"/>
          <w:szCs w:val="20"/>
        </w:rPr>
        <w:t xml:space="preserve"> mediante la suma de los siguientes componentes:</w:t>
      </w:r>
    </w:p>
    <w:p w:rsidR="0090400F" w:rsidRPr="00AC4AEA" w:rsidRDefault="00D76FD1" w:rsidP="00A318EA">
      <w:pPr>
        <w:pStyle w:val="Prrafodelista"/>
        <w:numPr>
          <w:ilvl w:val="1"/>
          <w:numId w:val="29"/>
        </w:numPr>
        <w:ind w:left="1560"/>
        <w:contextualSpacing w:val="0"/>
        <w:jc w:val="both"/>
        <w:rPr>
          <w:rFonts w:ascii="Arial" w:hAnsi="Arial" w:cs="Arial"/>
          <w:sz w:val="20"/>
          <w:szCs w:val="20"/>
        </w:rPr>
      </w:pPr>
      <w:r w:rsidRPr="00AC4AEA">
        <w:rPr>
          <w:rFonts w:ascii="Arial" w:hAnsi="Arial" w:cs="Arial"/>
          <w:sz w:val="20"/>
          <w:szCs w:val="20"/>
        </w:rPr>
        <w:t>l</w:t>
      </w:r>
      <w:r w:rsidR="00D60C72" w:rsidRPr="00AC4AEA">
        <w:rPr>
          <w:rFonts w:ascii="Arial" w:hAnsi="Arial" w:cs="Arial"/>
          <w:sz w:val="20"/>
          <w:szCs w:val="20"/>
        </w:rPr>
        <w:t>os c</w:t>
      </w:r>
      <w:r w:rsidR="0090400F" w:rsidRPr="00AC4AEA">
        <w:rPr>
          <w:rFonts w:ascii="Arial" w:hAnsi="Arial" w:cs="Arial"/>
          <w:sz w:val="20"/>
          <w:szCs w:val="20"/>
        </w:rPr>
        <w:t>ostos de los materiales e insumos necesarios para su producción;</w:t>
      </w:r>
    </w:p>
    <w:p w:rsidR="0090400F" w:rsidRPr="00AC4AEA" w:rsidRDefault="00D76FD1" w:rsidP="00A318EA">
      <w:pPr>
        <w:pStyle w:val="Prrafodelista"/>
        <w:numPr>
          <w:ilvl w:val="1"/>
          <w:numId w:val="29"/>
        </w:numPr>
        <w:ind w:left="1560"/>
        <w:contextualSpacing w:val="0"/>
        <w:jc w:val="both"/>
        <w:rPr>
          <w:rFonts w:ascii="Arial" w:hAnsi="Arial" w:cs="Arial"/>
          <w:sz w:val="20"/>
          <w:szCs w:val="20"/>
        </w:rPr>
      </w:pPr>
      <w:r w:rsidRPr="00AC4AEA">
        <w:rPr>
          <w:rFonts w:ascii="Arial" w:hAnsi="Arial" w:cs="Arial"/>
          <w:sz w:val="20"/>
          <w:szCs w:val="20"/>
        </w:rPr>
        <w:t>l</w:t>
      </w:r>
      <w:r w:rsidR="00D60C72" w:rsidRPr="00AC4AEA">
        <w:rPr>
          <w:rFonts w:ascii="Arial" w:hAnsi="Arial" w:cs="Arial"/>
          <w:sz w:val="20"/>
          <w:szCs w:val="20"/>
        </w:rPr>
        <w:t>os c</w:t>
      </w:r>
      <w:r w:rsidR="0090400F" w:rsidRPr="00AC4AEA">
        <w:rPr>
          <w:rFonts w:ascii="Arial" w:hAnsi="Arial" w:cs="Arial"/>
          <w:sz w:val="20"/>
          <w:szCs w:val="20"/>
        </w:rPr>
        <w:t>ostos de conversión (mano de obra, servicios</w:t>
      </w:r>
      <w:r w:rsidR="00F2340A" w:rsidRPr="00AC4AEA">
        <w:rPr>
          <w:rFonts w:ascii="Arial" w:hAnsi="Arial" w:cs="Arial"/>
          <w:sz w:val="20"/>
          <w:szCs w:val="20"/>
        </w:rPr>
        <w:t>, depreciaciones</w:t>
      </w:r>
      <w:r w:rsidR="0090400F" w:rsidRPr="00AC4AEA">
        <w:rPr>
          <w:rFonts w:ascii="Arial" w:hAnsi="Arial" w:cs="Arial"/>
          <w:sz w:val="20"/>
          <w:szCs w:val="20"/>
        </w:rPr>
        <w:t xml:space="preserve"> y otras cargas), tanto variables como fijos;</w:t>
      </w:r>
    </w:p>
    <w:p w:rsidR="0090400F" w:rsidRPr="00AC4AEA" w:rsidRDefault="00D76FD1" w:rsidP="00A318EA">
      <w:pPr>
        <w:pStyle w:val="Prrafodelista"/>
        <w:numPr>
          <w:ilvl w:val="1"/>
          <w:numId w:val="29"/>
        </w:numPr>
        <w:ind w:left="1560"/>
        <w:contextualSpacing w:val="0"/>
        <w:jc w:val="both"/>
        <w:rPr>
          <w:rFonts w:ascii="Arial" w:hAnsi="Arial" w:cs="Arial"/>
          <w:sz w:val="20"/>
          <w:szCs w:val="20"/>
        </w:rPr>
      </w:pPr>
      <w:r w:rsidRPr="00AC4AEA">
        <w:rPr>
          <w:rFonts w:ascii="Arial" w:hAnsi="Arial" w:cs="Arial"/>
          <w:sz w:val="20"/>
          <w:szCs w:val="20"/>
        </w:rPr>
        <w:t>l</w:t>
      </w:r>
      <w:r w:rsidR="00D60C72" w:rsidRPr="00AC4AEA">
        <w:rPr>
          <w:rFonts w:ascii="Arial" w:hAnsi="Arial" w:cs="Arial"/>
          <w:sz w:val="20"/>
          <w:szCs w:val="20"/>
        </w:rPr>
        <w:t>os c</w:t>
      </w:r>
      <w:r w:rsidR="0090400F" w:rsidRPr="00AC4AEA">
        <w:rPr>
          <w:rFonts w:ascii="Arial" w:hAnsi="Arial" w:cs="Arial"/>
          <w:sz w:val="20"/>
          <w:szCs w:val="20"/>
        </w:rPr>
        <w:t xml:space="preserve">ostos directos que demande la puesta en marcha y/o las pruebas destinadas a evaluar si el </w:t>
      </w:r>
      <w:r w:rsidR="0090400F" w:rsidRPr="00AC4AEA">
        <w:rPr>
          <w:rFonts w:ascii="Arial" w:hAnsi="Arial" w:cs="Arial"/>
          <w:b/>
          <w:bCs/>
          <w:sz w:val="20"/>
          <w:szCs w:val="20"/>
        </w:rPr>
        <w:t>activo</w:t>
      </w:r>
      <w:r w:rsidR="0090400F" w:rsidRPr="00AC4AEA">
        <w:rPr>
          <w:rFonts w:ascii="Arial" w:hAnsi="Arial" w:cs="Arial"/>
          <w:sz w:val="20"/>
          <w:szCs w:val="20"/>
        </w:rPr>
        <w:t xml:space="preserve"> está en condiciones de utilizarse </w:t>
      </w:r>
      <w:r w:rsidR="00ED1454" w:rsidRPr="00AC4AEA">
        <w:rPr>
          <w:rFonts w:ascii="Arial" w:hAnsi="Arial" w:cs="Arial"/>
          <w:sz w:val="20"/>
          <w:szCs w:val="20"/>
        </w:rPr>
        <w:t>según</w:t>
      </w:r>
      <w:r w:rsidR="0090400F" w:rsidRPr="00AC4AEA">
        <w:rPr>
          <w:rFonts w:ascii="Arial" w:hAnsi="Arial" w:cs="Arial"/>
          <w:sz w:val="20"/>
          <w:szCs w:val="20"/>
        </w:rPr>
        <w:t xml:space="preserve"> el uso y las condiciones previstas en el proyecto de </w:t>
      </w:r>
      <w:r w:rsidR="00ED1454" w:rsidRPr="00AC4AEA">
        <w:rPr>
          <w:rFonts w:ascii="Arial" w:hAnsi="Arial" w:cs="Arial"/>
          <w:sz w:val="20"/>
          <w:szCs w:val="20"/>
        </w:rPr>
        <w:t xml:space="preserve">producción o </w:t>
      </w:r>
      <w:r w:rsidR="0090400F" w:rsidRPr="00AC4AEA">
        <w:rPr>
          <w:rFonts w:ascii="Arial" w:hAnsi="Arial" w:cs="Arial"/>
          <w:sz w:val="20"/>
          <w:szCs w:val="20"/>
        </w:rPr>
        <w:t xml:space="preserve">construcción, neto de los ingresos </w:t>
      </w:r>
      <w:r w:rsidR="001B7E9C" w:rsidRPr="00AC4AEA">
        <w:rPr>
          <w:rFonts w:ascii="Arial" w:hAnsi="Arial" w:cs="Arial"/>
          <w:sz w:val="20"/>
          <w:szCs w:val="20"/>
        </w:rPr>
        <w:t>que genere</w:t>
      </w:r>
      <w:r w:rsidR="0090400F" w:rsidRPr="00AC4AEA">
        <w:rPr>
          <w:rFonts w:ascii="Arial" w:hAnsi="Arial" w:cs="Arial"/>
          <w:sz w:val="20"/>
          <w:szCs w:val="20"/>
        </w:rPr>
        <w:t xml:space="preserve"> la venta de productos con valor comercial </w:t>
      </w:r>
      <w:r w:rsidR="001B7E9C" w:rsidRPr="00AC4AEA">
        <w:rPr>
          <w:rFonts w:ascii="Arial" w:hAnsi="Arial" w:cs="Arial"/>
          <w:sz w:val="20"/>
          <w:szCs w:val="20"/>
        </w:rPr>
        <w:t>que se obtengan</w:t>
      </w:r>
      <w:r w:rsidR="0090400F" w:rsidRPr="00AC4AEA">
        <w:rPr>
          <w:rFonts w:ascii="Arial" w:hAnsi="Arial" w:cs="Arial"/>
          <w:sz w:val="20"/>
          <w:szCs w:val="20"/>
        </w:rPr>
        <w:t xml:space="preserve"> durante este período</w:t>
      </w:r>
      <w:r w:rsidR="001342C9" w:rsidRPr="00AC4AEA">
        <w:rPr>
          <w:rFonts w:ascii="Arial" w:hAnsi="Arial" w:cs="Arial"/>
          <w:sz w:val="20"/>
          <w:szCs w:val="20"/>
        </w:rPr>
        <w:t xml:space="preserve">; </w:t>
      </w:r>
      <w:r w:rsidR="00D60C72" w:rsidRPr="00AC4AEA">
        <w:rPr>
          <w:rFonts w:ascii="Arial" w:hAnsi="Arial" w:cs="Arial"/>
          <w:sz w:val="20"/>
          <w:szCs w:val="20"/>
        </w:rPr>
        <w:t>y</w:t>
      </w:r>
    </w:p>
    <w:p w:rsidR="0090400F" w:rsidRPr="00AC4AEA" w:rsidRDefault="00D76FD1" w:rsidP="00A318EA">
      <w:pPr>
        <w:pStyle w:val="Prrafodelista"/>
        <w:numPr>
          <w:ilvl w:val="1"/>
          <w:numId w:val="29"/>
        </w:numPr>
        <w:ind w:left="1560"/>
        <w:contextualSpacing w:val="0"/>
        <w:jc w:val="both"/>
        <w:rPr>
          <w:rFonts w:ascii="Arial" w:hAnsi="Arial" w:cs="Arial"/>
          <w:sz w:val="20"/>
          <w:szCs w:val="20"/>
        </w:rPr>
      </w:pPr>
      <w:r w:rsidRPr="00AC4AEA">
        <w:rPr>
          <w:rFonts w:ascii="Arial" w:hAnsi="Arial" w:cs="Arial"/>
          <w:sz w:val="20"/>
          <w:szCs w:val="20"/>
        </w:rPr>
        <w:lastRenderedPageBreak/>
        <w:t>l</w:t>
      </w:r>
      <w:r w:rsidR="00D60C72" w:rsidRPr="00AC4AEA">
        <w:rPr>
          <w:rFonts w:ascii="Arial" w:hAnsi="Arial" w:cs="Arial"/>
          <w:sz w:val="20"/>
          <w:szCs w:val="20"/>
        </w:rPr>
        <w:t xml:space="preserve">os </w:t>
      </w:r>
      <w:r w:rsidR="00D60C72" w:rsidRPr="00AC4AEA">
        <w:rPr>
          <w:rFonts w:ascii="Arial" w:hAnsi="Arial" w:cs="Arial"/>
          <w:b/>
          <w:bCs/>
          <w:sz w:val="20"/>
          <w:szCs w:val="20"/>
        </w:rPr>
        <w:t>c</w:t>
      </w:r>
      <w:r w:rsidR="0090400F" w:rsidRPr="00AC4AEA">
        <w:rPr>
          <w:rFonts w:ascii="Arial" w:hAnsi="Arial" w:cs="Arial"/>
          <w:b/>
          <w:bCs/>
          <w:sz w:val="20"/>
          <w:szCs w:val="20"/>
        </w:rPr>
        <w:t>ostos financieros</w:t>
      </w:r>
      <w:r w:rsidR="00580C21" w:rsidRPr="00AC4AEA">
        <w:rPr>
          <w:rFonts w:ascii="Arial" w:hAnsi="Arial" w:cs="Arial"/>
          <w:sz w:val="20"/>
          <w:szCs w:val="20"/>
        </w:rPr>
        <w:t>,</w:t>
      </w:r>
      <w:r w:rsidR="0090400F" w:rsidRPr="00AC4AEA">
        <w:rPr>
          <w:rFonts w:ascii="Arial" w:hAnsi="Arial" w:cs="Arial"/>
          <w:sz w:val="20"/>
          <w:szCs w:val="20"/>
        </w:rPr>
        <w:t xml:space="preserve"> </w:t>
      </w:r>
      <w:r w:rsidR="00580C21" w:rsidRPr="00AC4AEA">
        <w:rPr>
          <w:rFonts w:ascii="Arial" w:hAnsi="Arial" w:cs="Arial"/>
          <w:sz w:val="20"/>
          <w:szCs w:val="20"/>
        </w:rPr>
        <w:t>si correspondiera</w:t>
      </w:r>
      <w:r w:rsidR="005317B0" w:rsidRPr="00AC4AEA">
        <w:rPr>
          <w:rFonts w:ascii="Arial" w:hAnsi="Arial" w:cs="Arial"/>
          <w:sz w:val="20"/>
          <w:szCs w:val="20"/>
        </w:rPr>
        <w:t xml:space="preserve"> computarlos</w:t>
      </w:r>
      <w:r w:rsidR="00580C21" w:rsidRPr="00AC4AEA">
        <w:rPr>
          <w:rFonts w:ascii="Arial" w:hAnsi="Arial" w:cs="Arial"/>
          <w:sz w:val="20"/>
          <w:szCs w:val="20"/>
        </w:rPr>
        <w:t xml:space="preserve"> según lo establecido en </w:t>
      </w:r>
      <w:r w:rsidR="00F943FC" w:rsidRPr="00AC4AEA">
        <w:rPr>
          <w:rFonts w:ascii="Arial" w:hAnsi="Arial" w:cs="Arial"/>
          <w:sz w:val="20"/>
          <w:szCs w:val="20"/>
        </w:rPr>
        <w:t>el apartado</w:t>
      </w:r>
      <w:r w:rsidR="00EF010E" w:rsidRPr="00AC4AEA">
        <w:rPr>
          <w:rFonts w:ascii="Arial" w:hAnsi="Arial" w:cs="Arial"/>
          <w:sz w:val="20"/>
          <w:szCs w:val="20"/>
        </w:rPr>
        <w:t xml:space="preserve"> “</w:t>
      </w:r>
      <w:r w:rsidR="00EF010E" w:rsidRPr="00AC4AEA">
        <w:rPr>
          <w:rFonts w:ascii="Arial" w:hAnsi="Arial" w:cs="Arial"/>
          <w:sz w:val="20"/>
          <w:szCs w:val="20"/>
          <w:u w:val="single"/>
        </w:rPr>
        <w:t>Tratamiento de los costos financieros</w:t>
      </w:r>
      <w:r w:rsidR="00EF010E" w:rsidRPr="00AC4AEA">
        <w:rPr>
          <w:rFonts w:ascii="Arial" w:hAnsi="Arial" w:cs="Arial"/>
          <w:sz w:val="20"/>
          <w:szCs w:val="20"/>
        </w:rPr>
        <w:t>”</w:t>
      </w:r>
      <w:r w:rsidR="00BB7057" w:rsidRPr="00AC4AEA">
        <w:rPr>
          <w:rFonts w:ascii="Arial" w:hAnsi="Arial" w:cs="Arial"/>
          <w:sz w:val="20"/>
          <w:szCs w:val="20"/>
        </w:rPr>
        <w:t xml:space="preserve"> [ver </w:t>
      </w:r>
      <w:r w:rsidR="00527265" w:rsidRPr="00AC4AEA">
        <w:rPr>
          <w:rFonts w:ascii="Arial" w:hAnsi="Arial" w:cs="Arial"/>
          <w:sz w:val="20"/>
          <w:szCs w:val="20"/>
        </w:rPr>
        <w:t xml:space="preserve">los </w:t>
      </w:r>
      <w:r w:rsidR="00BB7057" w:rsidRPr="00AC4AEA">
        <w:rPr>
          <w:rFonts w:ascii="Arial" w:hAnsi="Arial" w:cs="Arial"/>
          <w:sz w:val="20"/>
          <w:szCs w:val="20"/>
        </w:rPr>
        <w:t xml:space="preserve">párrafos </w:t>
      </w:r>
      <w:fldSimple w:instr=" REF _Ref75511013 \r \h  \* MERGEFORMAT ">
        <w:r w:rsidR="00D33A5D" w:rsidRPr="00D33A5D">
          <w:rPr>
            <w:rFonts w:ascii="Arial" w:hAnsi="Arial" w:cs="Arial"/>
            <w:sz w:val="20"/>
            <w:szCs w:val="20"/>
          </w:rPr>
          <w:t>136</w:t>
        </w:r>
      </w:fldSimple>
      <w:r w:rsidR="00BB7057" w:rsidRPr="00AC4AEA">
        <w:rPr>
          <w:rFonts w:ascii="Arial" w:hAnsi="Arial" w:cs="Arial"/>
          <w:sz w:val="20"/>
          <w:szCs w:val="20"/>
        </w:rPr>
        <w:t xml:space="preserve"> a </w:t>
      </w:r>
      <w:fldSimple w:instr=" REF _Ref99468983 \r \h  \* MERGEFORMAT ">
        <w:r w:rsidR="00D33A5D" w:rsidRPr="00D33A5D">
          <w:rPr>
            <w:rFonts w:ascii="Arial" w:hAnsi="Arial" w:cs="Arial"/>
            <w:sz w:val="20"/>
            <w:szCs w:val="20"/>
          </w:rPr>
          <w:t>142</w:t>
        </w:r>
      </w:fldSimple>
      <w:r w:rsidR="00BB7057" w:rsidRPr="00AC4AEA">
        <w:rPr>
          <w:rFonts w:ascii="Arial" w:hAnsi="Arial" w:cs="Arial"/>
          <w:sz w:val="20"/>
          <w:szCs w:val="20"/>
        </w:rPr>
        <w:t>]</w:t>
      </w:r>
      <w:r w:rsidR="00EF010E" w:rsidRPr="00AC4AEA">
        <w:rPr>
          <w:rFonts w:ascii="Arial" w:hAnsi="Arial" w:cs="Arial"/>
          <w:sz w:val="20"/>
          <w:szCs w:val="20"/>
        </w:rPr>
        <w:t>.</w:t>
      </w:r>
    </w:p>
    <w:p w:rsidR="005A6EED" w:rsidRPr="00AC4AEA" w:rsidRDefault="0090400F" w:rsidP="00A318EA">
      <w:pPr>
        <w:pStyle w:val="Prrafodelista"/>
        <w:numPr>
          <w:ilvl w:val="0"/>
          <w:numId w:val="29"/>
        </w:numPr>
        <w:contextualSpacing w:val="0"/>
        <w:jc w:val="both"/>
        <w:rPr>
          <w:rFonts w:ascii="Arial" w:hAnsi="Arial" w:cs="Arial"/>
          <w:sz w:val="20"/>
          <w:szCs w:val="20"/>
        </w:rPr>
      </w:pPr>
      <w:r w:rsidRPr="00AC4AEA">
        <w:rPr>
          <w:rFonts w:ascii="Arial" w:hAnsi="Arial" w:cs="Arial"/>
          <w:sz w:val="20"/>
          <w:szCs w:val="20"/>
        </w:rPr>
        <w:t xml:space="preserve">Una entidad cesará la </w:t>
      </w:r>
      <w:r w:rsidRPr="00AC4AEA">
        <w:rPr>
          <w:rFonts w:ascii="Arial" w:hAnsi="Arial" w:cs="Arial"/>
          <w:b/>
          <w:bCs/>
          <w:sz w:val="20"/>
          <w:szCs w:val="20"/>
        </w:rPr>
        <w:t>activación</w:t>
      </w:r>
      <w:r w:rsidRPr="00AC4AEA">
        <w:rPr>
          <w:rFonts w:ascii="Arial" w:hAnsi="Arial" w:cs="Arial"/>
          <w:sz w:val="20"/>
          <w:szCs w:val="20"/>
        </w:rPr>
        <w:t xml:space="preserve"> de costos de </w:t>
      </w:r>
      <w:r w:rsidR="00B51C22" w:rsidRPr="00AC4AEA">
        <w:rPr>
          <w:rFonts w:ascii="Arial" w:hAnsi="Arial" w:cs="Arial"/>
          <w:sz w:val="20"/>
          <w:szCs w:val="20"/>
        </w:rPr>
        <w:t xml:space="preserve">activos tales como bienes de uso, propiedades de inversión o similares </w:t>
      </w:r>
      <w:r w:rsidRPr="00AC4AEA">
        <w:rPr>
          <w:rFonts w:ascii="Arial" w:hAnsi="Arial" w:cs="Arial"/>
          <w:sz w:val="20"/>
          <w:szCs w:val="20"/>
        </w:rPr>
        <w:t xml:space="preserve">cuando </w:t>
      </w:r>
      <w:r w:rsidR="00B51C22" w:rsidRPr="00AC4AEA">
        <w:rPr>
          <w:rFonts w:ascii="Arial" w:hAnsi="Arial" w:cs="Arial"/>
          <w:sz w:val="20"/>
          <w:szCs w:val="20"/>
        </w:rPr>
        <w:t>dichos</w:t>
      </w:r>
      <w:r w:rsidRPr="00AC4AEA">
        <w:rPr>
          <w:rFonts w:ascii="Arial" w:hAnsi="Arial" w:cs="Arial"/>
          <w:sz w:val="20"/>
          <w:szCs w:val="20"/>
        </w:rPr>
        <w:t xml:space="preserve"> activo</w:t>
      </w:r>
      <w:r w:rsidR="00B51C22" w:rsidRPr="00AC4AEA">
        <w:rPr>
          <w:rFonts w:ascii="Arial" w:hAnsi="Arial" w:cs="Arial"/>
          <w:sz w:val="20"/>
          <w:szCs w:val="20"/>
        </w:rPr>
        <w:t>s</w:t>
      </w:r>
      <w:r w:rsidRPr="00AC4AEA">
        <w:rPr>
          <w:rFonts w:ascii="Arial" w:hAnsi="Arial" w:cs="Arial"/>
          <w:sz w:val="20"/>
          <w:szCs w:val="20"/>
        </w:rPr>
        <w:t xml:space="preserve"> alcance</w:t>
      </w:r>
      <w:r w:rsidR="00B51C22" w:rsidRPr="00AC4AEA">
        <w:rPr>
          <w:rFonts w:ascii="Arial" w:hAnsi="Arial" w:cs="Arial"/>
          <w:sz w:val="20"/>
          <w:szCs w:val="20"/>
        </w:rPr>
        <w:t>n</w:t>
      </w:r>
      <w:r w:rsidRPr="00AC4AEA">
        <w:rPr>
          <w:rFonts w:ascii="Arial" w:hAnsi="Arial" w:cs="Arial"/>
          <w:sz w:val="20"/>
          <w:szCs w:val="20"/>
        </w:rPr>
        <w:t xml:space="preserve"> las condiciones de operación previstas en el proyecto de producción</w:t>
      </w:r>
      <w:r w:rsidR="00B51C22" w:rsidRPr="00AC4AEA">
        <w:rPr>
          <w:rFonts w:ascii="Arial" w:hAnsi="Arial" w:cs="Arial"/>
          <w:sz w:val="20"/>
          <w:szCs w:val="20"/>
        </w:rPr>
        <w:t>,</w:t>
      </w:r>
      <w:r w:rsidR="00A82EFF" w:rsidRPr="00AC4AEA">
        <w:rPr>
          <w:rFonts w:ascii="Arial" w:hAnsi="Arial" w:cs="Arial"/>
          <w:sz w:val="20"/>
          <w:szCs w:val="20"/>
        </w:rPr>
        <w:t xml:space="preserve"> </w:t>
      </w:r>
      <w:r w:rsidR="00EF010E" w:rsidRPr="00AC4AEA">
        <w:rPr>
          <w:rFonts w:ascii="Arial" w:hAnsi="Arial" w:cs="Arial"/>
          <w:sz w:val="20"/>
          <w:szCs w:val="20"/>
        </w:rPr>
        <w:t>construcción</w:t>
      </w:r>
      <w:r w:rsidR="00B51C22" w:rsidRPr="00AC4AEA">
        <w:rPr>
          <w:rFonts w:ascii="Arial" w:hAnsi="Arial" w:cs="Arial"/>
          <w:sz w:val="20"/>
          <w:szCs w:val="20"/>
        </w:rPr>
        <w:t xml:space="preserve"> o implantación</w:t>
      </w:r>
      <w:r w:rsidR="001342C9" w:rsidRPr="00AC4AEA">
        <w:rPr>
          <w:rFonts w:ascii="Arial" w:hAnsi="Arial" w:cs="Arial"/>
          <w:sz w:val="20"/>
          <w:szCs w:val="20"/>
        </w:rPr>
        <w:t>, incluso si:</w:t>
      </w:r>
    </w:p>
    <w:p w:rsidR="005A6EED" w:rsidRPr="00AC4AEA" w:rsidRDefault="001D0096" w:rsidP="00A318EA">
      <w:pPr>
        <w:pStyle w:val="Prrafodelista"/>
        <w:numPr>
          <w:ilvl w:val="1"/>
          <w:numId w:val="29"/>
        </w:numPr>
        <w:ind w:left="1560"/>
        <w:contextualSpacing w:val="0"/>
        <w:jc w:val="both"/>
        <w:rPr>
          <w:rFonts w:ascii="Arial" w:hAnsi="Arial" w:cs="Arial"/>
          <w:sz w:val="20"/>
          <w:szCs w:val="20"/>
        </w:rPr>
      </w:pPr>
      <w:r w:rsidRPr="00AC4AEA">
        <w:rPr>
          <w:rFonts w:ascii="Arial" w:hAnsi="Arial" w:cs="Arial"/>
          <w:sz w:val="20"/>
          <w:szCs w:val="20"/>
        </w:rPr>
        <w:t>e</w:t>
      </w:r>
      <w:r w:rsidR="005A6EED" w:rsidRPr="00AC4AEA">
        <w:rPr>
          <w:rFonts w:ascii="Arial" w:hAnsi="Arial" w:cs="Arial"/>
          <w:sz w:val="20"/>
          <w:szCs w:val="20"/>
        </w:rPr>
        <w:t>l bien es utilizado</w:t>
      </w:r>
      <w:r w:rsidR="0090400F" w:rsidRPr="00AC4AEA">
        <w:rPr>
          <w:rFonts w:ascii="Arial" w:hAnsi="Arial" w:cs="Arial"/>
          <w:sz w:val="20"/>
          <w:szCs w:val="20"/>
        </w:rPr>
        <w:t xml:space="preserve"> por debajo de su capacidad normal</w:t>
      </w:r>
      <w:r w:rsidR="00B70A51" w:rsidRPr="00AC4AEA">
        <w:rPr>
          <w:rFonts w:ascii="Arial" w:hAnsi="Arial" w:cs="Arial"/>
          <w:sz w:val="20"/>
          <w:szCs w:val="20"/>
        </w:rPr>
        <w:t>;</w:t>
      </w:r>
      <w:r w:rsidR="0090400F" w:rsidRPr="00AC4AEA">
        <w:rPr>
          <w:rFonts w:ascii="Arial" w:hAnsi="Arial" w:cs="Arial"/>
          <w:sz w:val="20"/>
          <w:szCs w:val="20"/>
        </w:rPr>
        <w:t xml:space="preserve"> o </w:t>
      </w:r>
    </w:p>
    <w:p w:rsidR="0090400F" w:rsidRPr="00AC4AEA" w:rsidRDefault="001D0096" w:rsidP="00A318EA">
      <w:pPr>
        <w:pStyle w:val="Prrafodelista"/>
        <w:numPr>
          <w:ilvl w:val="1"/>
          <w:numId w:val="29"/>
        </w:numPr>
        <w:ind w:left="1560"/>
        <w:contextualSpacing w:val="0"/>
        <w:jc w:val="both"/>
        <w:rPr>
          <w:rFonts w:ascii="Arial" w:hAnsi="Arial" w:cs="Arial"/>
          <w:sz w:val="20"/>
          <w:szCs w:val="20"/>
        </w:rPr>
      </w:pPr>
      <w:r w:rsidRPr="00AC4AEA">
        <w:rPr>
          <w:rFonts w:ascii="Arial" w:hAnsi="Arial" w:cs="Arial"/>
          <w:sz w:val="20"/>
          <w:szCs w:val="20"/>
        </w:rPr>
        <w:t>l</w:t>
      </w:r>
      <w:r w:rsidR="005A6EED" w:rsidRPr="00AC4AEA">
        <w:rPr>
          <w:rFonts w:ascii="Arial" w:hAnsi="Arial" w:cs="Arial"/>
          <w:sz w:val="20"/>
          <w:szCs w:val="20"/>
        </w:rPr>
        <w:t>a operación genera</w:t>
      </w:r>
      <w:r w:rsidR="0090400F" w:rsidRPr="00AC4AEA">
        <w:rPr>
          <w:rFonts w:ascii="Arial" w:hAnsi="Arial" w:cs="Arial"/>
          <w:sz w:val="20"/>
          <w:szCs w:val="20"/>
        </w:rPr>
        <w:t xml:space="preserve"> pérdidas operativas o ganancias inferiores a las proyectadas.</w:t>
      </w:r>
    </w:p>
    <w:p w:rsidR="0090400F" w:rsidRPr="00AC4AEA" w:rsidRDefault="0090400F" w:rsidP="00A318EA">
      <w:pPr>
        <w:pStyle w:val="Prrafodelista"/>
        <w:numPr>
          <w:ilvl w:val="0"/>
          <w:numId w:val="29"/>
        </w:numPr>
        <w:contextualSpacing w:val="0"/>
        <w:jc w:val="both"/>
        <w:rPr>
          <w:rFonts w:ascii="Arial" w:hAnsi="Arial" w:cs="Arial"/>
          <w:sz w:val="20"/>
          <w:szCs w:val="20"/>
        </w:rPr>
      </w:pPr>
      <w:r w:rsidRPr="00AC4AEA">
        <w:rPr>
          <w:rFonts w:ascii="Arial" w:hAnsi="Arial" w:cs="Arial"/>
          <w:sz w:val="20"/>
          <w:szCs w:val="20"/>
        </w:rPr>
        <w:t xml:space="preserve">Una entidad no incluirá en el </w:t>
      </w:r>
      <w:r w:rsidRPr="00AC4AEA">
        <w:rPr>
          <w:rFonts w:ascii="Arial" w:hAnsi="Arial" w:cs="Arial"/>
          <w:b/>
          <w:bCs/>
          <w:sz w:val="20"/>
          <w:szCs w:val="20"/>
        </w:rPr>
        <w:t xml:space="preserve">costo de </w:t>
      </w:r>
      <w:r w:rsidR="00EF010E" w:rsidRPr="00AC4AEA">
        <w:rPr>
          <w:rFonts w:ascii="Arial" w:hAnsi="Arial" w:cs="Arial"/>
          <w:b/>
          <w:bCs/>
          <w:sz w:val="20"/>
          <w:szCs w:val="20"/>
        </w:rPr>
        <w:t>producción</w:t>
      </w:r>
      <w:r w:rsidR="006568D2" w:rsidRPr="00AC4AEA">
        <w:rPr>
          <w:rFonts w:ascii="Arial" w:hAnsi="Arial" w:cs="Arial"/>
          <w:sz w:val="20"/>
          <w:szCs w:val="20"/>
        </w:rPr>
        <w:t>,</w:t>
      </w:r>
      <w:r w:rsidR="00EF010E" w:rsidRPr="00AC4AEA">
        <w:rPr>
          <w:rFonts w:ascii="Arial" w:hAnsi="Arial" w:cs="Arial"/>
          <w:b/>
          <w:bCs/>
          <w:sz w:val="20"/>
          <w:szCs w:val="20"/>
        </w:rPr>
        <w:t xml:space="preserve"> </w:t>
      </w:r>
      <w:r w:rsidR="006568D2" w:rsidRPr="00AC4AEA">
        <w:rPr>
          <w:rFonts w:ascii="Arial" w:hAnsi="Arial" w:cs="Arial"/>
          <w:sz w:val="20"/>
          <w:szCs w:val="20"/>
        </w:rPr>
        <w:t>en el</w:t>
      </w:r>
      <w:r w:rsidR="006568D2" w:rsidRPr="00AC4AEA">
        <w:rPr>
          <w:rFonts w:ascii="Arial" w:hAnsi="Arial" w:cs="Arial"/>
          <w:b/>
          <w:bCs/>
          <w:sz w:val="20"/>
          <w:szCs w:val="20"/>
        </w:rPr>
        <w:t xml:space="preserve"> costo de</w:t>
      </w:r>
      <w:r w:rsidRPr="00AC4AEA">
        <w:rPr>
          <w:rFonts w:ascii="Arial" w:hAnsi="Arial" w:cs="Arial"/>
          <w:b/>
          <w:bCs/>
          <w:sz w:val="20"/>
          <w:szCs w:val="20"/>
        </w:rPr>
        <w:t xml:space="preserve"> construcción</w:t>
      </w:r>
      <w:r w:rsidR="00AD2E0E" w:rsidRPr="00AC4AEA">
        <w:rPr>
          <w:rFonts w:ascii="Arial" w:hAnsi="Arial" w:cs="Arial"/>
          <w:b/>
          <w:bCs/>
          <w:sz w:val="20"/>
          <w:szCs w:val="20"/>
        </w:rPr>
        <w:t xml:space="preserve"> </w:t>
      </w:r>
      <w:r w:rsidR="00AD2E0E" w:rsidRPr="00AC4AEA">
        <w:rPr>
          <w:rFonts w:ascii="Arial" w:hAnsi="Arial" w:cs="Arial"/>
          <w:sz w:val="20"/>
          <w:szCs w:val="20"/>
        </w:rPr>
        <w:t xml:space="preserve">ni en el </w:t>
      </w:r>
      <w:r w:rsidR="00AD2E0E" w:rsidRPr="00AC4AEA">
        <w:rPr>
          <w:rFonts w:ascii="Arial" w:hAnsi="Arial" w:cs="Arial"/>
          <w:b/>
          <w:bCs/>
          <w:sz w:val="20"/>
          <w:szCs w:val="20"/>
        </w:rPr>
        <w:t>costo de implantación</w:t>
      </w:r>
      <w:r w:rsidR="007F237F" w:rsidRPr="00AC4AEA">
        <w:rPr>
          <w:rFonts w:ascii="Arial" w:hAnsi="Arial" w:cs="Arial"/>
          <w:sz w:val="20"/>
          <w:szCs w:val="20"/>
        </w:rPr>
        <w:t>,</w:t>
      </w:r>
      <w:r w:rsidRPr="00AC4AEA">
        <w:rPr>
          <w:rFonts w:ascii="Arial" w:hAnsi="Arial" w:cs="Arial"/>
          <w:sz w:val="20"/>
          <w:szCs w:val="20"/>
        </w:rPr>
        <w:t xml:space="preserve"> de un </w:t>
      </w:r>
      <w:r w:rsidRPr="00AC4AEA">
        <w:rPr>
          <w:rFonts w:ascii="Arial" w:hAnsi="Arial" w:cs="Arial"/>
          <w:b/>
          <w:bCs/>
          <w:sz w:val="20"/>
          <w:szCs w:val="20"/>
        </w:rPr>
        <w:t>activo</w:t>
      </w:r>
      <w:r w:rsidR="00AA753E" w:rsidRPr="00AC4AEA">
        <w:rPr>
          <w:rFonts w:ascii="Arial" w:hAnsi="Arial" w:cs="Arial"/>
          <w:b/>
          <w:bCs/>
          <w:sz w:val="20"/>
          <w:szCs w:val="20"/>
        </w:rPr>
        <w:t xml:space="preserve"> </w:t>
      </w:r>
      <w:r w:rsidR="00AA753E" w:rsidRPr="00AC4AEA">
        <w:rPr>
          <w:rFonts w:ascii="Arial" w:hAnsi="Arial" w:cs="Arial"/>
          <w:sz w:val="20"/>
          <w:szCs w:val="20"/>
        </w:rPr>
        <w:t>ningun</w:t>
      </w:r>
      <w:r w:rsidR="000F3B25" w:rsidRPr="00AC4AEA">
        <w:rPr>
          <w:rFonts w:ascii="Arial" w:hAnsi="Arial" w:cs="Arial"/>
          <w:sz w:val="20"/>
          <w:szCs w:val="20"/>
        </w:rPr>
        <w:t>o</w:t>
      </w:r>
      <w:r w:rsidR="00AA753E" w:rsidRPr="00AC4AEA">
        <w:rPr>
          <w:rFonts w:ascii="Arial" w:hAnsi="Arial" w:cs="Arial"/>
          <w:sz w:val="20"/>
          <w:szCs w:val="20"/>
        </w:rPr>
        <w:t xml:space="preserve"> de los siguientes conceptos</w:t>
      </w:r>
      <w:r w:rsidRPr="00AC4AEA">
        <w:rPr>
          <w:rFonts w:ascii="Arial" w:hAnsi="Arial" w:cs="Arial"/>
          <w:sz w:val="20"/>
          <w:szCs w:val="20"/>
        </w:rPr>
        <w:t xml:space="preserve">: </w:t>
      </w:r>
    </w:p>
    <w:p w:rsidR="0090400F" w:rsidRPr="00AC4AEA" w:rsidRDefault="001D0096" w:rsidP="00A318EA">
      <w:pPr>
        <w:pStyle w:val="Prrafodelista"/>
        <w:numPr>
          <w:ilvl w:val="1"/>
          <w:numId w:val="29"/>
        </w:numPr>
        <w:ind w:left="1560"/>
        <w:contextualSpacing w:val="0"/>
        <w:jc w:val="both"/>
        <w:rPr>
          <w:rFonts w:ascii="Arial" w:hAnsi="Arial" w:cs="Arial"/>
          <w:sz w:val="20"/>
          <w:szCs w:val="20"/>
        </w:rPr>
      </w:pPr>
      <w:r w:rsidRPr="00AC4AEA">
        <w:rPr>
          <w:rFonts w:ascii="Arial" w:hAnsi="Arial" w:cs="Arial"/>
          <w:sz w:val="20"/>
          <w:szCs w:val="20"/>
        </w:rPr>
        <w:t>l</w:t>
      </w:r>
      <w:r w:rsidR="0090400F" w:rsidRPr="00AC4AEA">
        <w:rPr>
          <w:rFonts w:ascii="Arial" w:hAnsi="Arial" w:cs="Arial"/>
          <w:sz w:val="20"/>
          <w:szCs w:val="20"/>
        </w:rPr>
        <w:t>as improductividades físicas o ineficiencias en el uso de los factores en general</w:t>
      </w:r>
      <w:r w:rsidR="00234B1D" w:rsidRPr="00AC4AEA">
        <w:rPr>
          <w:rFonts w:ascii="Arial" w:hAnsi="Arial" w:cs="Arial"/>
          <w:sz w:val="20"/>
          <w:szCs w:val="20"/>
        </w:rPr>
        <w:t>;</w:t>
      </w:r>
      <w:r w:rsidR="00D60C72" w:rsidRPr="00AC4AEA">
        <w:rPr>
          <w:rFonts w:ascii="Arial" w:hAnsi="Arial" w:cs="Arial"/>
          <w:sz w:val="20"/>
          <w:szCs w:val="20"/>
        </w:rPr>
        <w:t xml:space="preserve"> </w:t>
      </w:r>
      <w:r w:rsidR="00AA753E" w:rsidRPr="00AC4AEA">
        <w:rPr>
          <w:rFonts w:ascii="Arial" w:hAnsi="Arial" w:cs="Arial"/>
          <w:sz w:val="20"/>
          <w:szCs w:val="20"/>
        </w:rPr>
        <w:t>y</w:t>
      </w:r>
    </w:p>
    <w:p w:rsidR="0090400F" w:rsidRPr="00AC4AEA" w:rsidRDefault="001D0096" w:rsidP="00A318EA">
      <w:pPr>
        <w:pStyle w:val="Prrafodelista"/>
        <w:numPr>
          <w:ilvl w:val="1"/>
          <w:numId w:val="29"/>
        </w:numPr>
        <w:ind w:left="1560"/>
        <w:contextualSpacing w:val="0"/>
        <w:jc w:val="both"/>
        <w:rPr>
          <w:rFonts w:ascii="Arial" w:hAnsi="Arial" w:cs="Arial"/>
          <w:sz w:val="20"/>
          <w:szCs w:val="20"/>
        </w:rPr>
      </w:pPr>
      <w:r w:rsidRPr="00AC4AEA">
        <w:rPr>
          <w:rFonts w:ascii="Arial" w:hAnsi="Arial" w:cs="Arial"/>
          <w:sz w:val="20"/>
          <w:szCs w:val="20"/>
        </w:rPr>
        <w:t>l</w:t>
      </w:r>
      <w:r w:rsidR="0090400F" w:rsidRPr="00AC4AEA">
        <w:rPr>
          <w:rFonts w:ascii="Arial" w:hAnsi="Arial" w:cs="Arial"/>
          <w:sz w:val="20"/>
          <w:szCs w:val="20"/>
        </w:rPr>
        <w:t xml:space="preserve">a ociosidad producida por la falta de aprovechamiento de los factores fijos </w:t>
      </w:r>
      <w:r w:rsidR="005A6EED" w:rsidRPr="00AC4AEA">
        <w:rPr>
          <w:rFonts w:ascii="Arial" w:hAnsi="Arial" w:cs="Arial"/>
          <w:sz w:val="20"/>
          <w:szCs w:val="20"/>
        </w:rPr>
        <w:t>como consecuencia de</w:t>
      </w:r>
      <w:r w:rsidR="0090400F" w:rsidRPr="00AC4AEA">
        <w:rPr>
          <w:rFonts w:ascii="Arial" w:hAnsi="Arial" w:cs="Arial"/>
          <w:sz w:val="20"/>
          <w:szCs w:val="20"/>
        </w:rPr>
        <w:t xml:space="preserve"> la utilización de la capacidad de planta </w:t>
      </w:r>
      <w:r w:rsidR="00580C21" w:rsidRPr="00AC4AEA">
        <w:rPr>
          <w:rFonts w:ascii="Arial" w:hAnsi="Arial" w:cs="Arial"/>
          <w:sz w:val="20"/>
          <w:szCs w:val="20"/>
        </w:rPr>
        <w:t>por debajo de su</w:t>
      </w:r>
      <w:r w:rsidR="0090400F" w:rsidRPr="00AC4AEA">
        <w:rPr>
          <w:rFonts w:ascii="Arial" w:hAnsi="Arial" w:cs="Arial"/>
          <w:sz w:val="20"/>
          <w:szCs w:val="20"/>
        </w:rPr>
        <w:t xml:space="preserve"> nivel de actividad normal.</w:t>
      </w:r>
    </w:p>
    <w:p w:rsidR="0090400F" w:rsidRPr="00AC4AEA" w:rsidRDefault="0090400F" w:rsidP="00A318EA">
      <w:pPr>
        <w:pStyle w:val="Prrafodelista"/>
        <w:numPr>
          <w:ilvl w:val="0"/>
          <w:numId w:val="29"/>
        </w:numPr>
        <w:contextualSpacing w:val="0"/>
        <w:jc w:val="both"/>
        <w:rPr>
          <w:rFonts w:ascii="Arial" w:hAnsi="Arial" w:cs="Arial"/>
          <w:sz w:val="20"/>
          <w:szCs w:val="20"/>
        </w:rPr>
      </w:pPr>
      <w:r w:rsidRPr="00AC4AEA">
        <w:rPr>
          <w:rFonts w:ascii="Arial" w:hAnsi="Arial" w:cs="Arial"/>
          <w:sz w:val="20"/>
          <w:szCs w:val="20"/>
        </w:rPr>
        <w:t>Una entidad reconocerá los importes correspondientes a improductividades o ineficiencias (tales como cantidades anormales de materiales, mano de obra u otros costos de conversión desperdiciados), razonablemente determinables y que distorsionen el costo de los bienes producidos, como resultados del período y no como componente</w:t>
      </w:r>
      <w:r w:rsidR="00580C21" w:rsidRPr="00AC4AEA">
        <w:rPr>
          <w:rFonts w:ascii="Arial" w:hAnsi="Arial" w:cs="Arial"/>
          <w:sz w:val="20"/>
          <w:szCs w:val="20"/>
        </w:rPr>
        <w:t>s</w:t>
      </w:r>
      <w:r w:rsidRPr="00AC4AEA">
        <w:rPr>
          <w:rFonts w:ascii="Arial" w:hAnsi="Arial" w:cs="Arial"/>
          <w:sz w:val="20"/>
          <w:szCs w:val="20"/>
        </w:rPr>
        <w:t xml:space="preserve"> del costo.</w:t>
      </w:r>
    </w:p>
    <w:p w:rsidR="008A3B68" w:rsidRPr="00AC4AEA" w:rsidRDefault="008A3B68" w:rsidP="00A318EA">
      <w:pPr>
        <w:pStyle w:val="Prrafodelista"/>
        <w:numPr>
          <w:ilvl w:val="0"/>
          <w:numId w:val="29"/>
        </w:numPr>
        <w:contextualSpacing w:val="0"/>
        <w:jc w:val="both"/>
        <w:rPr>
          <w:rFonts w:ascii="Arial" w:hAnsi="Arial" w:cs="Arial"/>
          <w:sz w:val="20"/>
          <w:szCs w:val="20"/>
        </w:rPr>
      </w:pPr>
      <w:r w:rsidRPr="00AC4AEA">
        <w:rPr>
          <w:rFonts w:ascii="Arial" w:hAnsi="Arial" w:cs="Arial"/>
          <w:sz w:val="20"/>
          <w:szCs w:val="20"/>
        </w:rPr>
        <w:t xml:space="preserve">Una entidad </w:t>
      </w:r>
      <w:r w:rsidR="005A6EED" w:rsidRPr="00AC4AEA">
        <w:rPr>
          <w:rFonts w:ascii="Arial" w:hAnsi="Arial" w:cs="Arial"/>
          <w:sz w:val="20"/>
          <w:szCs w:val="20"/>
        </w:rPr>
        <w:t>determinará</w:t>
      </w:r>
      <w:r w:rsidRPr="00AC4AEA">
        <w:rPr>
          <w:rFonts w:ascii="Arial" w:hAnsi="Arial" w:cs="Arial"/>
          <w:sz w:val="20"/>
          <w:szCs w:val="20"/>
        </w:rPr>
        <w:t xml:space="preserve"> el nivel de actividad normal considerando que dicho nivel</w:t>
      </w:r>
      <w:r w:rsidR="005A6EED" w:rsidRPr="00AC4AEA">
        <w:rPr>
          <w:rFonts w:ascii="Arial" w:hAnsi="Arial" w:cs="Arial"/>
          <w:sz w:val="20"/>
          <w:szCs w:val="20"/>
        </w:rPr>
        <w:t xml:space="preserve"> debe</w:t>
      </w:r>
      <w:r w:rsidRPr="00AC4AEA">
        <w:rPr>
          <w:rFonts w:ascii="Arial" w:hAnsi="Arial" w:cs="Arial"/>
          <w:sz w:val="20"/>
          <w:szCs w:val="20"/>
        </w:rPr>
        <w:t>:</w:t>
      </w:r>
    </w:p>
    <w:p w:rsidR="008A3B68" w:rsidRPr="00AC4AEA" w:rsidRDefault="006A3FCA" w:rsidP="00A318EA">
      <w:pPr>
        <w:pStyle w:val="Prrafodelista"/>
        <w:numPr>
          <w:ilvl w:val="1"/>
          <w:numId w:val="29"/>
        </w:numPr>
        <w:ind w:left="1560"/>
        <w:contextualSpacing w:val="0"/>
        <w:jc w:val="both"/>
        <w:rPr>
          <w:rFonts w:ascii="Arial" w:hAnsi="Arial" w:cs="Arial"/>
          <w:sz w:val="20"/>
          <w:szCs w:val="20"/>
        </w:rPr>
      </w:pPr>
      <w:r w:rsidRPr="00AC4AEA">
        <w:rPr>
          <w:rFonts w:ascii="Arial" w:hAnsi="Arial" w:cs="Arial"/>
          <w:sz w:val="20"/>
          <w:szCs w:val="20"/>
        </w:rPr>
        <w:t xml:space="preserve">equivaler </w:t>
      </w:r>
      <w:r w:rsidR="0090400F" w:rsidRPr="00AC4AEA">
        <w:rPr>
          <w:rFonts w:ascii="Arial" w:hAnsi="Arial" w:cs="Arial"/>
          <w:sz w:val="20"/>
          <w:szCs w:val="20"/>
        </w:rPr>
        <w:t xml:space="preserve">a la producción que espera alcanzar </w:t>
      </w:r>
      <w:r w:rsidR="008A3B68" w:rsidRPr="00AC4AEA">
        <w:rPr>
          <w:rFonts w:ascii="Arial" w:hAnsi="Arial" w:cs="Arial"/>
          <w:sz w:val="20"/>
          <w:szCs w:val="20"/>
        </w:rPr>
        <w:t xml:space="preserve">en </w:t>
      </w:r>
      <w:r w:rsidR="0090400F" w:rsidRPr="00AC4AEA">
        <w:rPr>
          <w:rFonts w:ascii="Arial" w:hAnsi="Arial" w:cs="Arial"/>
          <w:sz w:val="20"/>
          <w:szCs w:val="20"/>
        </w:rPr>
        <w:t xml:space="preserve">promedio </w:t>
      </w:r>
      <w:r w:rsidR="008A3B68" w:rsidRPr="00AC4AEA">
        <w:rPr>
          <w:rFonts w:ascii="Arial" w:hAnsi="Arial" w:cs="Arial"/>
          <w:sz w:val="20"/>
          <w:szCs w:val="20"/>
        </w:rPr>
        <w:t xml:space="preserve">durante </w:t>
      </w:r>
      <w:r w:rsidR="0090400F" w:rsidRPr="00AC4AEA">
        <w:rPr>
          <w:rFonts w:ascii="Arial" w:hAnsi="Arial" w:cs="Arial"/>
          <w:sz w:val="20"/>
          <w:szCs w:val="20"/>
        </w:rPr>
        <w:t>varios períodos bajo las circunstancias previstas</w:t>
      </w:r>
      <w:r w:rsidRPr="00AC4AEA">
        <w:rPr>
          <w:rFonts w:ascii="Arial" w:hAnsi="Arial" w:cs="Arial"/>
          <w:sz w:val="20"/>
          <w:szCs w:val="20"/>
        </w:rPr>
        <w:t>;</w:t>
      </w:r>
      <w:r w:rsidR="008A3B68" w:rsidRPr="00AC4AEA">
        <w:rPr>
          <w:rFonts w:ascii="Arial" w:hAnsi="Arial" w:cs="Arial"/>
          <w:sz w:val="20"/>
          <w:szCs w:val="20"/>
        </w:rPr>
        <w:t xml:space="preserve"> y</w:t>
      </w:r>
    </w:p>
    <w:p w:rsidR="008A3B68" w:rsidRPr="00AC4AEA" w:rsidRDefault="006A3FCA" w:rsidP="00A318EA">
      <w:pPr>
        <w:pStyle w:val="Prrafodelista"/>
        <w:numPr>
          <w:ilvl w:val="1"/>
          <w:numId w:val="29"/>
        </w:numPr>
        <w:ind w:left="1560"/>
        <w:contextualSpacing w:val="0"/>
        <w:jc w:val="both"/>
        <w:rPr>
          <w:rFonts w:ascii="Arial" w:hAnsi="Arial" w:cs="Arial"/>
          <w:sz w:val="20"/>
          <w:szCs w:val="20"/>
        </w:rPr>
      </w:pPr>
      <w:r w:rsidRPr="00AC4AEA">
        <w:rPr>
          <w:rFonts w:ascii="Arial" w:hAnsi="Arial" w:cs="Arial"/>
          <w:sz w:val="20"/>
          <w:szCs w:val="20"/>
        </w:rPr>
        <w:t xml:space="preserve">representar </w:t>
      </w:r>
      <w:r w:rsidR="00580C21" w:rsidRPr="00AC4AEA">
        <w:rPr>
          <w:rFonts w:ascii="Arial" w:hAnsi="Arial" w:cs="Arial"/>
          <w:sz w:val="20"/>
          <w:szCs w:val="20"/>
        </w:rPr>
        <w:t>un indicador realista, generalmente por debajo de su capacidad total</w:t>
      </w:r>
      <w:r w:rsidR="0090400F" w:rsidRPr="00AC4AEA">
        <w:rPr>
          <w:rFonts w:ascii="Arial" w:hAnsi="Arial" w:cs="Arial"/>
          <w:sz w:val="20"/>
          <w:szCs w:val="20"/>
        </w:rPr>
        <w:t xml:space="preserve">. </w:t>
      </w:r>
    </w:p>
    <w:p w:rsidR="0090400F" w:rsidRPr="00AC4AEA" w:rsidRDefault="008A3B68" w:rsidP="00A318EA">
      <w:pPr>
        <w:pStyle w:val="Prrafodelista"/>
        <w:numPr>
          <w:ilvl w:val="0"/>
          <w:numId w:val="29"/>
        </w:numPr>
        <w:contextualSpacing w:val="0"/>
        <w:jc w:val="both"/>
        <w:rPr>
          <w:rFonts w:ascii="Arial" w:hAnsi="Arial" w:cs="Arial"/>
          <w:sz w:val="20"/>
          <w:szCs w:val="20"/>
        </w:rPr>
      </w:pPr>
      <w:bookmarkStart w:id="136" w:name="_Ref99459944"/>
      <w:r w:rsidRPr="00AC4AEA">
        <w:rPr>
          <w:rFonts w:ascii="Arial" w:hAnsi="Arial" w:cs="Arial"/>
          <w:sz w:val="20"/>
          <w:szCs w:val="20"/>
        </w:rPr>
        <w:t>P</w:t>
      </w:r>
      <w:r w:rsidR="0090400F" w:rsidRPr="00AC4AEA">
        <w:rPr>
          <w:rFonts w:ascii="Arial" w:hAnsi="Arial" w:cs="Arial"/>
          <w:sz w:val="20"/>
          <w:szCs w:val="20"/>
        </w:rPr>
        <w:t xml:space="preserve">ara el cálculo </w:t>
      </w:r>
      <w:r w:rsidRPr="00AC4AEA">
        <w:rPr>
          <w:rFonts w:ascii="Arial" w:hAnsi="Arial" w:cs="Arial"/>
          <w:sz w:val="20"/>
          <w:szCs w:val="20"/>
        </w:rPr>
        <w:t>del promedio referido en el párrafo anterior, una entidad tendrá</w:t>
      </w:r>
      <w:r w:rsidR="0090400F" w:rsidRPr="00AC4AEA">
        <w:rPr>
          <w:rFonts w:ascii="Arial" w:hAnsi="Arial" w:cs="Arial"/>
          <w:sz w:val="20"/>
          <w:szCs w:val="20"/>
        </w:rPr>
        <w:t xml:space="preserve"> en cuenta la naturaleza de </w:t>
      </w:r>
      <w:r w:rsidR="00580C21" w:rsidRPr="00AC4AEA">
        <w:rPr>
          <w:rFonts w:ascii="Arial" w:hAnsi="Arial" w:cs="Arial"/>
          <w:sz w:val="20"/>
          <w:szCs w:val="20"/>
        </w:rPr>
        <w:t xml:space="preserve">sus </w:t>
      </w:r>
      <w:r w:rsidR="0090400F" w:rsidRPr="00AC4AEA">
        <w:rPr>
          <w:rFonts w:ascii="Arial" w:hAnsi="Arial" w:cs="Arial"/>
          <w:sz w:val="20"/>
          <w:szCs w:val="20"/>
        </w:rPr>
        <w:t>negocios y otras circunstancias</w:t>
      </w:r>
      <w:r w:rsidR="001B7E9C" w:rsidRPr="00AC4AEA">
        <w:rPr>
          <w:rFonts w:ascii="Arial" w:hAnsi="Arial" w:cs="Arial"/>
          <w:sz w:val="20"/>
          <w:szCs w:val="20"/>
        </w:rPr>
        <w:t xml:space="preserve">; </w:t>
      </w:r>
      <w:r w:rsidRPr="00AC4AEA">
        <w:rPr>
          <w:rFonts w:ascii="Arial" w:hAnsi="Arial" w:cs="Arial"/>
          <w:sz w:val="20"/>
          <w:szCs w:val="20"/>
        </w:rPr>
        <w:t>por ejemplo</w:t>
      </w:r>
      <w:r w:rsidR="001B7E9C" w:rsidRPr="00AC4AEA">
        <w:rPr>
          <w:rFonts w:ascii="Arial" w:hAnsi="Arial" w:cs="Arial"/>
          <w:sz w:val="20"/>
          <w:szCs w:val="20"/>
        </w:rPr>
        <w:t>,</w:t>
      </w:r>
      <w:r w:rsidR="0090400F" w:rsidRPr="00AC4AEA">
        <w:rPr>
          <w:rFonts w:ascii="Arial" w:hAnsi="Arial" w:cs="Arial"/>
          <w:sz w:val="20"/>
          <w:szCs w:val="20"/>
        </w:rPr>
        <w:t xml:space="preserve"> </w:t>
      </w:r>
      <w:r w:rsidR="00C33BBE" w:rsidRPr="00AC4AEA">
        <w:rPr>
          <w:rFonts w:ascii="Arial" w:hAnsi="Arial" w:cs="Arial"/>
          <w:sz w:val="20"/>
          <w:szCs w:val="20"/>
        </w:rPr>
        <w:t xml:space="preserve">las </w:t>
      </w:r>
      <w:r w:rsidR="0090400F" w:rsidRPr="00AC4AEA">
        <w:rPr>
          <w:rFonts w:ascii="Arial" w:hAnsi="Arial" w:cs="Arial"/>
          <w:sz w:val="20"/>
          <w:szCs w:val="20"/>
        </w:rPr>
        <w:t xml:space="preserve">vinculadas con los </w:t>
      </w:r>
      <w:r w:rsidR="00580C21" w:rsidRPr="00AC4AEA">
        <w:rPr>
          <w:rFonts w:ascii="Arial" w:hAnsi="Arial" w:cs="Arial"/>
          <w:sz w:val="20"/>
          <w:szCs w:val="20"/>
        </w:rPr>
        <w:t>ciclos de</w:t>
      </w:r>
      <w:r w:rsidR="0090400F" w:rsidRPr="00AC4AEA">
        <w:rPr>
          <w:rFonts w:ascii="Arial" w:hAnsi="Arial" w:cs="Arial"/>
          <w:sz w:val="20"/>
          <w:szCs w:val="20"/>
        </w:rPr>
        <w:t xml:space="preserve"> </w:t>
      </w:r>
      <w:r w:rsidR="00580C21" w:rsidRPr="00AC4AEA">
        <w:rPr>
          <w:rFonts w:ascii="Arial" w:hAnsi="Arial" w:cs="Arial"/>
          <w:sz w:val="20"/>
          <w:szCs w:val="20"/>
        </w:rPr>
        <w:t xml:space="preserve">su </w:t>
      </w:r>
      <w:r w:rsidR="0090400F" w:rsidRPr="00AC4AEA">
        <w:rPr>
          <w:rFonts w:ascii="Arial" w:hAnsi="Arial" w:cs="Arial"/>
          <w:sz w:val="20"/>
          <w:szCs w:val="20"/>
        </w:rPr>
        <w:t>actividad</w:t>
      </w:r>
      <w:r w:rsidR="00580C21" w:rsidRPr="00AC4AEA">
        <w:rPr>
          <w:rFonts w:ascii="Arial" w:hAnsi="Arial" w:cs="Arial"/>
          <w:sz w:val="20"/>
          <w:szCs w:val="20"/>
        </w:rPr>
        <w:t xml:space="preserve"> o </w:t>
      </w:r>
      <w:r w:rsidR="001B7E9C" w:rsidRPr="00AC4AEA">
        <w:rPr>
          <w:rFonts w:ascii="Arial" w:hAnsi="Arial" w:cs="Arial"/>
          <w:sz w:val="20"/>
          <w:szCs w:val="20"/>
        </w:rPr>
        <w:t xml:space="preserve">de sus </w:t>
      </w:r>
      <w:r w:rsidR="0090400F" w:rsidRPr="00AC4AEA">
        <w:rPr>
          <w:rFonts w:ascii="Arial" w:hAnsi="Arial" w:cs="Arial"/>
          <w:sz w:val="20"/>
          <w:szCs w:val="20"/>
        </w:rPr>
        <w:t>productos y la precisión de los presupuestos.</w:t>
      </w:r>
      <w:bookmarkEnd w:id="136"/>
    </w:p>
    <w:p w:rsidR="006368CB" w:rsidRPr="00AC4AEA" w:rsidRDefault="006368CB" w:rsidP="00A318EA">
      <w:pPr>
        <w:jc w:val="both"/>
        <w:rPr>
          <w:rFonts w:ascii="Arial" w:hAnsi="Arial" w:cs="Arial"/>
          <w:sz w:val="20"/>
          <w:szCs w:val="20"/>
        </w:rPr>
      </w:pPr>
    </w:p>
    <w:p w:rsidR="006368CB" w:rsidRPr="00AC4AEA" w:rsidRDefault="006368CB" w:rsidP="00A318EA">
      <w:pPr>
        <w:pStyle w:val="Ttulo2"/>
        <w:rPr>
          <w:rFonts w:cs="Arial"/>
        </w:rPr>
      </w:pPr>
      <w:bookmarkStart w:id="137" w:name="_Toc101863741"/>
      <w:bookmarkStart w:id="138" w:name="_Toc139356604"/>
      <w:r w:rsidRPr="00AC4AEA">
        <w:rPr>
          <w:rFonts w:cs="Arial"/>
        </w:rPr>
        <w:t>Medición de</w:t>
      </w:r>
      <w:r w:rsidR="000E78EC" w:rsidRPr="00AC4AEA">
        <w:rPr>
          <w:rFonts w:cs="Arial"/>
        </w:rPr>
        <w:t>l</w:t>
      </w:r>
      <w:r w:rsidRPr="00AC4AEA">
        <w:rPr>
          <w:rFonts w:cs="Arial"/>
        </w:rPr>
        <w:t xml:space="preserve"> costo de desarrollo</w:t>
      </w:r>
      <w:bookmarkEnd w:id="137"/>
      <w:bookmarkEnd w:id="138"/>
    </w:p>
    <w:p w:rsidR="006368CB" w:rsidRPr="00AC4AEA" w:rsidRDefault="00204A83" w:rsidP="00A318EA">
      <w:pPr>
        <w:pStyle w:val="Prrafodelista"/>
        <w:numPr>
          <w:ilvl w:val="0"/>
          <w:numId w:val="29"/>
        </w:numPr>
        <w:contextualSpacing w:val="0"/>
        <w:jc w:val="both"/>
        <w:rPr>
          <w:rFonts w:ascii="Arial" w:hAnsi="Arial" w:cs="Arial"/>
          <w:sz w:val="20"/>
          <w:szCs w:val="20"/>
        </w:rPr>
      </w:pPr>
      <w:bookmarkStart w:id="139" w:name="_Ref99482478"/>
      <w:r w:rsidRPr="00AC4AEA">
        <w:rPr>
          <w:rFonts w:ascii="Arial" w:hAnsi="Arial" w:cs="Arial"/>
          <w:sz w:val="20"/>
          <w:szCs w:val="20"/>
        </w:rPr>
        <w:t xml:space="preserve">Cuando corresponda, una </w:t>
      </w:r>
      <w:r w:rsidR="006368CB" w:rsidRPr="00AC4AEA">
        <w:rPr>
          <w:rFonts w:ascii="Arial" w:hAnsi="Arial" w:cs="Arial"/>
          <w:sz w:val="20"/>
          <w:szCs w:val="20"/>
        </w:rPr>
        <w:t xml:space="preserve">entidad medirá el </w:t>
      </w:r>
      <w:r w:rsidR="006368CB" w:rsidRPr="00AC4AEA">
        <w:rPr>
          <w:rFonts w:ascii="Arial" w:hAnsi="Arial" w:cs="Arial"/>
          <w:b/>
          <w:bCs/>
          <w:sz w:val="20"/>
          <w:szCs w:val="20"/>
        </w:rPr>
        <w:t xml:space="preserve">costo de desarrollo </w:t>
      </w:r>
      <w:r w:rsidR="006368CB" w:rsidRPr="00AC4AEA">
        <w:rPr>
          <w:rFonts w:ascii="Arial" w:hAnsi="Arial" w:cs="Arial"/>
          <w:sz w:val="20"/>
          <w:szCs w:val="20"/>
        </w:rPr>
        <w:t xml:space="preserve">de un </w:t>
      </w:r>
      <w:r w:rsidR="006368CB" w:rsidRPr="00AC4AEA">
        <w:rPr>
          <w:rFonts w:ascii="Arial" w:hAnsi="Arial" w:cs="Arial"/>
          <w:b/>
          <w:bCs/>
          <w:sz w:val="20"/>
          <w:szCs w:val="20"/>
        </w:rPr>
        <w:t xml:space="preserve">activo </w:t>
      </w:r>
      <w:r w:rsidR="006368CB" w:rsidRPr="00AC4AEA">
        <w:rPr>
          <w:rFonts w:ascii="Arial" w:hAnsi="Arial" w:cs="Arial"/>
          <w:sz w:val="20"/>
          <w:szCs w:val="20"/>
        </w:rPr>
        <w:t>intangible mediante la suma de los siguientes componentes:</w:t>
      </w:r>
      <w:bookmarkEnd w:id="139"/>
    </w:p>
    <w:p w:rsidR="006368CB" w:rsidRPr="00AC4AEA" w:rsidRDefault="00437429" w:rsidP="00A318EA">
      <w:pPr>
        <w:pStyle w:val="Prrafodelista"/>
        <w:numPr>
          <w:ilvl w:val="1"/>
          <w:numId w:val="29"/>
        </w:numPr>
        <w:ind w:left="1560"/>
        <w:contextualSpacing w:val="0"/>
        <w:jc w:val="both"/>
        <w:rPr>
          <w:rFonts w:ascii="Arial" w:hAnsi="Arial" w:cs="Arial"/>
          <w:sz w:val="20"/>
          <w:szCs w:val="20"/>
        </w:rPr>
      </w:pPr>
      <w:r w:rsidRPr="00AC4AEA">
        <w:rPr>
          <w:rFonts w:ascii="Arial" w:hAnsi="Arial" w:cs="Arial"/>
          <w:sz w:val="20"/>
          <w:szCs w:val="20"/>
        </w:rPr>
        <w:t>l</w:t>
      </w:r>
      <w:r w:rsidR="00D60C72" w:rsidRPr="00AC4AEA">
        <w:rPr>
          <w:rFonts w:ascii="Arial" w:hAnsi="Arial" w:cs="Arial"/>
          <w:sz w:val="20"/>
          <w:szCs w:val="20"/>
        </w:rPr>
        <w:t>os c</w:t>
      </w:r>
      <w:r w:rsidR="006368CB" w:rsidRPr="00AC4AEA">
        <w:rPr>
          <w:rFonts w:ascii="Arial" w:hAnsi="Arial" w:cs="Arial"/>
          <w:sz w:val="20"/>
          <w:szCs w:val="20"/>
        </w:rPr>
        <w:t xml:space="preserve">ostos de los materiales e insumos necesarios para su </w:t>
      </w:r>
      <w:r w:rsidR="0038730F" w:rsidRPr="00AC4AEA">
        <w:rPr>
          <w:rFonts w:ascii="Arial" w:hAnsi="Arial" w:cs="Arial"/>
          <w:sz w:val="20"/>
          <w:szCs w:val="20"/>
        </w:rPr>
        <w:t>generación</w:t>
      </w:r>
      <w:r w:rsidR="006368CB" w:rsidRPr="00AC4AEA">
        <w:rPr>
          <w:rFonts w:ascii="Arial" w:hAnsi="Arial" w:cs="Arial"/>
          <w:sz w:val="20"/>
          <w:szCs w:val="20"/>
        </w:rPr>
        <w:t>;</w:t>
      </w:r>
    </w:p>
    <w:p w:rsidR="006368CB" w:rsidRPr="00AC4AEA" w:rsidRDefault="00437429" w:rsidP="00A318EA">
      <w:pPr>
        <w:pStyle w:val="Prrafodelista"/>
        <w:numPr>
          <w:ilvl w:val="1"/>
          <w:numId w:val="29"/>
        </w:numPr>
        <w:ind w:left="1560"/>
        <w:contextualSpacing w:val="0"/>
        <w:jc w:val="both"/>
        <w:rPr>
          <w:rFonts w:ascii="Arial" w:hAnsi="Arial" w:cs="Arial"/>
          <w:sz w:val="20"/>
          <w:szCs w:val="20"/>
        </w:rPr>
      </w:pPr>
      <w:r w:rsidRPr="00AC4AEA">
        <w:rPr>
          <w:rFonts w:ascii="Arial" w:hAnsi="Arial" w:cs="Arial"/>
          <w:sz w:val="20"/>
          <w:szCs w:val="20"/>
        </w:rPr>
        <w:lastRenderedPageBreak/>
        <w:t xml:space="preserve">los </w:t>
      </w:r>
      <w:r w:rsidR="00D60C72" w:rsidRPr="00AC4AEA">
        <w:rPr>
          <w:rFonts w:ascii="Arial" w:hAnsi="Arial" w:cs="Arial"/>
          <w:sz w:val="20"/>
          <w:szCs w:val="20"/>
        </w:rPr>
        <w:t>c</w:t>
      </w:r>
      <w:r w:rsidR="006368CB" w:rsidRPr="00AC4AEA">
        <w:rPr>
          <w:rFonts w:ascii="Arial" w:hAnsi="Arial" w:cs="Arial"/>
          <w:sz w:val="20"/>
          <w:szCs w:val="20"/>
        </w:rPr>
        <w:t>ostos de conversión (mano de obra, servicios, depreciaciones y otras cargas), tanto variables como fijos;</w:t>
      </w:r>
    </w:p>
    <w:p w:rsidR="006368CB" w:rsidRPr="00AC4AEA" w:rsidRDefault="00437429" w:rsidP="00A318EA">
      <w:pPr>
        <w:pStyle w:val="Prrafodelista"/>
        <w:numPr>
          <w:ilvl w:val="1"/>
          <w:numId w:val="29"/>
        </w:numPr>
        <w:ind w:left="1560"/>
        <w:contextualSpacing w:val="0"/>
        <w:jc w:val="both"/>
        <w:rPr>
          <w:rFonts w:ascii="Arial" w:hAnsi="Arial" w:cs="Arial"/>
          <w:sz w:val="20"/>
          <w:szCs w:val="20"/>
        </w:rPr>
      </w:pPr>
      <w:r w:rsidRPr="00AC4AEA">
        <w:rPr>
          <w:rFonts w:ascii="Arial" w:hAnsi="Arial" w:cs="Arial"/>
          <w:sz w:val="20"/>
          <w:szCs w:val="20"/>
        </w:rPr>
        <w:t xml:space="preserve">los </w:t>
      </w:r>
      <w:r w:rsidR="00D60C72" w:rsidRPr="00AC4AEA">
        <w:rPr>
          <w:rFonts w:ascii="Arial" w:hAnsi="Arial" w:cs="Arial"/>
          <w:sz w:val="20"/>
          <w:szCs w:val="20"/>
        </w:rPr>
        <w:t>g</w:t>
      </w:r>
      <w:r w:rsidR="0038730F" w:rsidRPr="00AC4AEA">
        <w:rPr>
          <w:rFonts w:ascii="Arial" w:hAnsi="Arial" w:cs="Arial"/>
          <w:sz w:val="20"/>
          <w:szCs w:val="20"/>
        </w:rPr>
        <w:t>astos y honorarios necesarios para registrar los derechos legales;</w:t>
      </w:r>
    </w:p>
    <w:p w:rsidR="0038730F" w:rsidRPr="00AC4AEA" w:rsidRDefault="00437429" w:rsidP="00A318EA">
      <w:pPr>
        <w:pStyle w:val="Prrafodelista"/>
        <w:numPr>
          <w:ilvl w:val="1"/>
          <w:numId w:val="29"/>
        </w:numPr>
        <w:ind w:left="1560"/>
        <w:contextualSpacing w:val="0"/>
        <w:jc w:val="both"/>
        <w:rPr>
          <w:rFonts w:ascii="Arial" w:hAnsi="Arial" w:cs="Arial"/>
          <w:sz w:val="20"/>
          <w:szCs w:val="20"/>
        </w:rPr>
      </w:pPr>
      <w:r w:rsidRPr="00AC4AEA">
        <w:rPr>
          <w:rFonts w:ascii="Arial" w:hAnsi="Arial" w:cs="Arial"/>
          <w:sz w:val="20"/>
          <w:szCs w:val="20"/>
        </w:rPr>
        <w:t xml:space="preserve">la </w:t>
      </w:r>
      <w:r w:rsidR="00D60C72" w:rsidRPr="00AC4AEA">
        <w:rPr>
          <w:rFonts w:ascii="Arial" w:hAnsi="Arial" w:cs="Arial"/>
          <w:sz w:val="20"/>
          <w:szCs w:val="20"/>
        </w:rPr>
        <w:t>a</w:t>
      </w:r>
      <w:r w:rsidR="0038730F" w:rsidRPr="00AC4AEA">
        <w:rPr>
          <w:rFonts w:ascii="Arial" w:hAnsi="Arial" w:cs="Arial"/>
          <w:sz w:val="20"/>
          <w:szCs w:val="20"/>
        </w:rPr>
        <w:t>mortización de patentes y licencias utilizadas para generar el intangible</w:t>
      </w:r>
      <w:r w:rsidRPr="00AC4AEA">
        <w:rPr>
          <w:rFonts w:ascii="Arial" w:hAnsi="Arial" w:cs="Arial"/>
          <w:sz w:val="20"/>
          <w:szCs w:val="20"/>
        </w:rPr>
        <w:t>;</w:t>
      </w:r>
      <w:r w:rsidR="00D60C72" w:rsidRPr="00AC4AEA">
        <w:rPr>
          <w:rFonts w:ascii="Arial" w:hAnsi="Arial" w:cs="Arial"/>
          <w:sz w:val="20"/>
          <w:szCs w:val="20"/>
        </w:rPr>
        <w:t xml:space="preserve"> y</w:t>
      </w:r>
    </w:p>
    <w:p w:rsidR="006368CB" w:rsidRPr="00AC4AEA" w:rsidRDefault="00437429" w:rsidP="00A318EA">
      <w:pPr>
        <w:pStyle w:val="Prrafodelista"/>
        <w:numPr>
          <w:ilvl w:val="1"/>
          <w:numId w:val="29"/>
        </w:numPr>
        <w:ind w:left="1560"/>
        <w:contextualSpacing w:val="0"/>
        <w:jc w:val="both"/>
        <w:rPr>
          <w:rFonts w:ascii="Arial" w:hAnsi="Arial" w:cs="Arial"/>
          <w:sz w:val="20"/>
          <w:szCs w:val="20"/>
        </w:rPr>
      </w:pPr>
      <w:r w:rsidRPr="00AC4AEA">
        <w:rPr>
          <w:rFonts w:ascii="Arial" w:hAnsi="Arial" w:cs="Arial"/>
          <w:sz w:val="20"/>
          <w:szCs w:val="20"/>
        </w:rPr>
        <w:t xml:space="preserve">los </w:t>
      </w:r>
      <w:r w:rsidR="00D60C72" w:rsidRPr="00AC4AEA">
        <w:rPr>
          <w:rFonts w:ascii="Arial" w:hAnsi="Arial" w:cs="Arial"/>
          <w:b/>
          <w:bCs/>
          <w:sz w:val="20"/>
          <w:szCs w:val="20"/>
        </w:rPr>
        <w:t>c</w:t>
      </w:r>
      <w:r w:rsidR="006368CB" w:rsidRPr="00AC4AEA">
        <w:rPr>
          <w:rFonts w:ascii="Arial" w:hAnsi="Arial" w:cs="Arial"/>
          <w:b/>
          <w:bCs/>
          <w:sz w:val="20"/>
          <w:szCs w:val="20"/>
        </w:rPr>
        <w:t>ostos financieros</w:t>
      </w:r>
      <w:r w:rsidR="006368CB" w:rsidRPr="00AC4AEA">
        <w:rPr>
          <w:rFonts w:ascii="Arial" w:hAnsi="Arial" w:cs="Arial"/>
          <w:sz w:val="20"/>
          <w:szCs w:val="20"/>
        </w:rPr>
        <w:t>, si correspondiera</w:t>
      </w:r>
      <w:r w:rsidR="005317B0" w:rsidRPr="00AC4AEA">
        <w:rPr>
          <w:rFonts w:ascii="Arial" w:hAnsi="Arial" w:cs="Arial"/>
          <w:sz w:val="20"/>
          <w:szCs w:val="20"/>
        </w:rPr>
        <w:t xml:space="preserve"> computarlos</w:t>
      </w:r>
      <w:r w:rsidR="006368CB" w:rsidRPr="00AC4AEA">
        <w:rPr>
          <w:rFonts w:ascii="Arial" w:hAnsi="Arial" w:cs="Arial"/>
          <w:sz w:val="20"/>
          <w:szCs w:val="20"/>
        </w:rPr>
        <w:t xml:space="preserve"> según lo establecido en </w:t>
      </w:r>
      <w:r w:rsidR="00F943FC" w:rsidRPr="00AC4AEA">
        <w:rPr>
          <w:rFonts w:ascii="Arial" w:hAnsi="Arial" w:cs="Arial"/>
          <w:sz w:val="20"/>
          <w:szCs w:val="20"/>
        </w:rPr>
        <w:t>el apartado</w:t>
      </w:r>
      <w:r w:rsidR="006368CB" w:rsidRPr="00AC4AEA">
        <w:rPr>
          <w:rFonts w:ascii="Arial" w:hAnsi="Arial" w:cs="Arial"/>
          <w:sz w:val="20"/>
          <w:szCs w:val="20"/>
        </w:rPr>
        <w:t xml:space="preserve"> “</w:t>
      </w:r>
      <w:r w:rsidR="006368CB" w:rsidRPr="00AC4AEA">
        <w:rPr>
          <w:rFonts w:ascii="Arial" w:hAnsi="Arial" w:cs="Arial"/>
          <w:sz w:val="20"/>
          <w:szCs w:val="20"/>
          <w:u w:val="single"/>
        </w:rPr>
        <w:t>Tratamiento de los costos financieros</w:t>
      </w:r>
      <w:r w:rsidR="00BB7057" w:rsidRPr="00AC4AEA">
        <w:rPr>
          <w:rFonts w:ascii="Arial" w:hAnsi="Arial" w:cs="Arial"/>
          <w:sz w:val="20"/>
          <w:szCs w:val="20"/>
        </w:rPr>
        <w:t xml:space="preserve">” [ver </w:t>
      </w:r>
      <w:r w:rsidR="00527265" w:rsidRPr="00AC4AEA">
        <w:rPr>
          <w:rFonts w:ascii="Arial" w:hAnsi="Arial" w:cs="Arial"/>
          <w:sz w:val="20"/>
          <w:szCs w:val="20"/>
        </w:rPr>
        <w:t xml:space="preserve">los </w:t>
      </w:r>
      <w:r w:rsidR="00BB7057" w:rsidRPr="00AC4AEA">
        <w:rPr>
          <w:rFonts w:ascii="Arial" w:hAnsi="Arial" w:cs="Arial"/>
          <w:sz w:val="20"/>
          <w:szCs w:val="20"/>
        </w:rPr>
        <w:t xml:space="preserve">párrafos </w:t>
      </w:r>
      <w:fldSimple w:instr=" REF _Ref75511013 \r \h  \* MERGEFORMAT ">
        <w:r w:rsidR="00D33A5D" w:rsidRPr="00D33A5D">
          <w:rPr>
            <w:rFonts w:ascii="Arial" w:hAnsi="Arial" w:cs="Arial"/>
            <w:sz w:val="20"/>
            <w:szCs w:val="20"/>
          </w:rPr>
          <w:t>136</w:t>
        </w:r>
      </w:fldSimple>
      <w:r w:rsidR="00BB7057" w:rsidRPr="00AC4AEA">
        <w:rPr>
          <w:rFonts w:ascii="Arial" w:hAnsi="Arial" w:cs="Arial"/>
          <w:sz w:val="20"/>
          <w:szCs w:val="20"/>
        </w:rPr>
        <w:t xml:space="preserve"> a </w:t>
      </w:r>
      <w:fldSimple w:instr=" REF _Ref99468983 \r \h  \* MERGEFORMAT ">
        <w:r w:rsidR="00D33A5D" w:rsidRPr="00D33A5D">
          <w:rPr>
            <w:rFonts w:ascii="Arial" w:hAnsi="Arial" w:cs="Arial"/>
            <w:sz w:val="20"/>
            <w:szCs w:val="20"/>
          </w:rPr>
          <w:t>142</w:t>
        </w:r>
      </w:fldSimple>
      <w:r w:rsidR="00BB7057" w:rsidRPr="00AC4AEA">
        <w:rPr>
          <w:rFonts w:ascii="Arial" w:hAnsi="Arial" w:cs="Arial"/>
          <w:sz w:val="20"/>
          <w:szCs w:val="20"/>
        </w:rPr>
        <w:t>].</w:t>
      </w:r>
    </w:p>
    <w:p w:rsidR="00650AD4" w:rsidRPr="00AC4AEA" w:rsidRDefault="00650AD4" w:rsidP="00A318EA">
      <w:pPr>
        <w:pStyle w:val="Prrafodelista"/>
        <w:numPr>
          <w:ilvl w:val="0"/>
          <w:numId w:val="29"/>
        </w:numPr>
        <w:contextualSpacing w:val="0"/>
        <w:jc w:val="both"/>
        <w:rPr>
          <w:rFonts w:ascii="Arial" w:hAnsi="Arial" w:cs="Arial"/>
          <w:sz w:val="20"/>
          <w:szCs w:val="20"/>
        </w:rPr>
      </w:pPr>
      <w:r w:rsidRPr="00AC4AEA">
        <w:rPr>
          <w:rFonts w:ascii="Arial" w:hAnsi="Arial" w:cs="Arial"/>
          <w:sz w:val="20"/>
          <w:szCs w:val="20"/>
        </w:rPr>
        <w:t xml:space="preserve">Al medir el </w:t>
      </w:r>
      <w:r w:rsidRPr="00AC4AEA">
        <w:rPr>
          <w:rFonts w:ascii="Arial" w:hAnsi="Arial" w:cs="Arial"/>
          <w:b/>
          <w:bCs/>
          <w:sz w:val="20"/>
          <w:szCs w:val="20"/>
        </w:rPr>
        <w:t>costo de desarrollo</w:t>
      </w:r>
      <w:r w:rsidRPr="00AC4AEA">
        <w:rPr>
          <w:rFonts w:ascii="Arial" w:hAnsi="Arial" w:cs="Arial"/>
          <w:sz w:val="20"/>
          <w:szCs w:val="20"/>
        </w:rPr>
        <w:t xml:space="preserve"> de un activo intangible, una entidad considerará</w:t>
      </w:r>
      <w:r w:rsidR="008F0875" w:rsidRPr="00AC4AEA">
        <w:rPr>
          <w:rFonts w:ascii="Arial" w:hAnsi="Arial" w:cs="Arial"/>
          <w:sz w:val="20"/>
          <w:szCs w:val="20"/>
        </w:rPr>
        <w:t>, en lo que resulte pertinente,</w:t>
      </w:r>
      <w:r w:rsidRPr="00AC4AEA">
        <w:rPr>
          <w:rFonts w:ascii="Arial" w:hAnsi="Arial" w:cs="Arial"/>
          <w:sz w:val="20"/>
          <w:szCs w:val="20"/>
        </w:rPr>
        <w:t xml:space="preserve"> lo establecido en el apartado “</w:t>
      </w:r>
      <w:r w:rsidRPr="00AC4AEA">
        <w:rPr>
          <w:rFonts w:ascii="Arial" w:hAnsi="Arial" w:cs="Arial"/>
          <w:sz w:val="20"/>
          <w:szCs w:val="20"/>
          <w:u w:val="single"/>
        </w:rPr>
        <w:t>Medición de</w:t>
      </w:r>
      <w:r w:rsidR="000377AC" w:rsidRPr="00AC4AEA">
        <w:rPr>
          <w:rFonts w:ascii="Arial" w:hAnsi="Arial" w:cs="Arial"/>
          <w:sz w:val="20"/>
          <w:szCs w:val="20"/>
          <w:u w:val="single"/>
        </w:rPr>
        <w:t>l</w:t>
      </w:r>
      <w:r w:rsidRPr="00AC4AEA">
        <w:rPr>
          <w:rFonts w:ascii="Arial" w:hAnsi="Arial" w:cs="Arial"/>
          <w:sz w:val="20"/>
          <w:szCs w:val="20"/>
          <w:u w:val="single"/>
        </w:rPr>
        <w:t xml:space="preserve"> costo de producción o </w:t>
      </w:r>
      <w:r w:rsidR="00F92476" w:rsidRPr="00AC4AEA">
        <w:rPr>
          <w:rFonts w:ascii="Arial" w:hAnsi="Arial" w:cs="Arial"/>
          <w:sz w:val="20"/>
          <w:szCs w:val="20"/>
          <w:u w:val="single"/>
        </w:rPr>
        <w:t xml:space="preserve">del costo de </w:t>
      </w:r>
      <w:r w:rsidRPr="00AC4AEA">
        <w:rPr>
          <w:rFonts w:ascii="Arial" w:hAnsi="Arial" w:cs="Arial"/>
          <w:sz w:val="20"/>
          <w:szCs w:val="20"/>
          <w:u w:val="single"/>
        </w:rPr>
        <w:t>construcción</w:t>
      </w:r>
      <w:r w:rsidRPr="00AC4AEA">
        <w:rPr>
          <w:rFonts w:ascii="Arial" w:hAnsi="Arial" w:cs="Arial"/>
          <w:sz w:val="20"/>
          <w:szCs w:val="20"/>
        </w:rPr>
        <w:t xml:space="preserve">” [ver los párrafos </w:t>
      </w:r>
      <w:fldSimple w:instr=" REF _Ref99478357 \r \h  \* MERGEFORMAT ">
        <w:r w:rsidR="00D33A5D" w:rsidRPr="00D33A5D">
          <w:rPr>
            <w:rFonts w:ascii="Arial" w:hAnsi="Arial" w:cs="Arial"/>
            <w:sz w:val="20"/>
            <w:szCs w:val="20"/>
          </w:rPr>
          <w:t>104</w:t>
        </w:r>
      </w:fldSimple>
      <w:r w:rsidR="008F0875" w:rsidRPr="00AC4AEA">
        <w:rPr>
          <w:rFonts w:ascii="Arial" w:hAnsi="Arial" w:cs="Arial"/>
          <w:sz w:val="20"/>
          <w:szCs w:val="20"/>
        </w:rPr>
        <w:t xml:space="preserve"> a </w:t>
      </w:r>
      <w:fldSimple w:instr=" REF _Ref99459944 \r \h  \* MERGEFORMAT ">
        <w:r w:rsidR="00D33A5D" w:rsidRPr="00D33A5D">
          <w:rPr>
            <w:rFonts w:ascii="Arial" w:hAnsi="Arial" w:cs="Arial"/>
            <w:sz w:val="20"/>
            <w:szCs w:val="20"/>
          </w:rPr>
          <w:t>110</w:t>
        </w:r>
      </w:fldSimple>
      <w:r w:rsidR="008F0875" w:rsidRPr="00AC4AEA">
        <w:rPr>
          <w:rFonts w:ascii="Arial" w:hAnsi="Arial" w:cs="Arial"/>
          <w:sz w:val="20"/>
          <w:szCs w:val="20"/>
        </w:rPr>
        <w:t>].</w:t>
      </w:r>
    </w:p>
    <w:p w:rsidR="00AE7883" w:rsidRPr="00AC4AEA" w:rsidRDefault="00AE7883" w:rsidP="00A318EA">
      <w:pPr>
        <w:pStyle w:val="Ttulo1"/>
        <w:rPr>
          <w:rFonts w:cs="Arial"/>
          <w:sz w:val="20"/>
          <w:szCs w:val="20"/>
        </w:rPr>
      </w:pPr>
      <w:bookmarkStart w:id="140" w:name="_Toc101863742"/>
    </w:p>
    <w:p w:rsidR="0005129D" w:rsidRPr="00AC4AEA" w:rsidRDefault="000719CC" w:rsidP="00A318EA">
      <w:pPr>
        <w:pStyle w:val="Ttulo1"/>
        <w:rPr>
          <w:rFonts w:cs="Arial"/>
          <w:sz w:val="20"/>
          <w:szCs w:val="20"/>
        </w:rPr>
      </w:pPr>
      <w:bookmarkStart w:id="141" w:name="_Toc139356605"/>
      <w:r w:rsidRPr="00AC4AEA">
        <w:rPr>
          <w:rFonts w:cs="Arial"/>
          <w:sz w:val="20"/>
          <w:szCs w:val="20"/>
        </w:rPr>
        <w:t>MEDICIÓN DE VALORES CORRIENTES</w:t>
      </w:r>
      <w:bookmarkEnd w:id="140"/>
      <w:bookmarkEnd w:id="141"/>
    </w:p>
    <w:p w:rsidR="0090400F" w:rsidRPr="00AC4AEA" w:rsidRDefault="0090400F" w:rsidP="00A318EA">
      <w:pPr>
        <w:pStyle w:val="Ttulo2"/>
        <w:rPr>
          <w:rFonts w:cs="Arial"/>
        </w:rPr>
      </w:pPr>
      <w:bookmarkStart w:id="142" w:name="_Toc101863743"/>
      <w:bookmarkStart w:id="143" w:name="_Toc139356606"/>
      <w:r w:rsidRPr="00AC4AEA">
        <w:rPr>
          <w:rFonts w:cs="Arial"/>
        </w:rPr>
        <w:t>Medición de costos de reposición</w:t>
      </w:r>
      <w:r w:rsidR="00627973" w:rsidRPr="00AC4AEA">
        <w:rPr>
          <w:rFonts w:cs="Arial"/>
        </w:rPr>
        <w:t xml:space="preserve">, </w:t>
      </w:r>
      <w:r w:rsidR="008B012F" w:rsidRPr="00AC4AEA">
        <w:rPr>
          <w:rFonts w:cs="Arial"/>
        </w:rPr>
        <w:t xml:space="preserve">o costos de </w:t>
      </w:r>
      <w:r w:rsidRPr="00AC4AEA">
        <w:rPr>
          <w:rFonts w:cs="Arial"/>
        </w:rPr>
        <w:t xml:space="preserve">reproducción </w:t>
      </w:r>
      <w:r w:rsidR="008B012F" w:rsidRPr="00AC4AEA">
        <w:rPr>
          <w:rFonts w:cs="Arial"/>
        </w:rPr>
        <w:t>y/</w:t>
      </w:r>
      <w:r w:rsidRPr="00AC4AEA">
        <w:rPr>
          <w:rFonts w:cs="Arial"/>
        </w:rPr>
        <w:t>o reconstrucción</w:t>
      </w:r>
      <w:bookmarkEnd w:id="142"/>
      <w:bookmarkEnd w:id="143"/>
    </w:p>
    <w:p w:rsidR="0090400F" w:rsidRPr="00AC4AEA" w:rsidRDefault="0090400F" w:rsidP="00A318EA">
      <w:pPr>
        <w:pStyle w:val="Prrafodelista"/>
        <w:numPr>
          <w:ilvl w:val="0"/>
          <w:numId w:val="29"/>
        </w:numPr>
        <w:contextualSpacing w:val="0"/>
        <w:jc w:val="both"/>
        <w:rPr>
          <w:rFonts w:ascii="Arial" w:hAnsi="Arial" w:cs="Arial"/>
          <w:sz w:val="20"/>
          <w:szCs w:val="20"/>
        </w:rPr>
      </w:pPr>
      <w:bookmarkStart w:id="144" w:name="_Ref101121461"/>
      <w:r w:rsidRPr="00AC4AEA">
        <w:rPr>
          <w:rFonts w:ascii="Arial" w:hAnsi="Arial" w:cs="Arial"/>
          <w:sz w:val="20"/>
          <w:szCs w:val="20"/>
        </w:rPr>
        <w:t xml:space="preserve">Una entidad medirá el </w:t>
      </w:r>
      <w:r w:rsidRPr="00AC4AEA">
        <w:rPr>
          <w:rFonts w:ascii="Arial" w:hAnsi="Arial" w:cs="Arial"/>
          <w:b/>
          <w:bCs/>
          <w:sz w:val="20"/>
          <w:szCs w:val="20"/>
        </w:rPr>
        <w:t>costo de reposición</w:t>
      </w:r>
      <w:r w:rsidRPr="00AC4AEA">
        <w:rPr>
          <w:rFonts w:ascii="Arial" w:hAnsi="Arial" w:cs="Arial"/>
          <w:sz w:val="20"/>
          <w:szCs w:val="20"/>
        </w:rPr>
        <w:t xml:space="preserve"> </w:t>
      </w:r>
      <w:r w:rsidR="00CF3971" w:rsidRPr="00AC4AEA">
        <w:rPr>
          <w:rFonts w:ascii="Arial" w:hAnsi="Arial" w:cs="Arial"/>
          <w:sz w:val="20"/>
          <w:szCs w:val="20"/>
        </w:rPr>
        <w:t xml:space="preserve">acumulando todos los </w:t>
      </w:r>
      <w:r w:rsidR="004720B2" w:rsidRPr="00AC4AEA">
        <w:rPr>
          <w:rFonts w:ascii="Arial" w:hAnsi="Arial" w:cs="Arial"/>
          <w:sz w:val="20"/>
          <w:szCs w:val="20"/>
        </w:rPr>
        <w:t>componentes</w:t>
      </w:r>
      <w:r w:rsidR="00CF3971" w:rsidRPr="00AC4AEA">
        <w:rPr>
          <w:rFonts w:ascii="Arial" w:hAnsi="Arial" w:cs="Arial"/>
          <w:sz w:val="20"/>
          <w:szCs w:val="20"/>
        </w:rPr>
        <w:t xml:space="preserve"> </w:t>
      </w:r>
      <w:r w:rsidR="004720B2" w:rsidRPr="00AC4AEA">
        <w:rPr>
          <w:rFonts w:ascii="Arial" w:hAnsi="Arial" w:cs="Arial"/>
          <w:sz w:val="20"/>
          <w:szCs w:val="20"/>
        </w:rPr>
        <w:t>d</w:t>
      </w:r>
      <w:r w:rsidR="00CF3971" w:rsidRPr="00AC4AEA">
        <w:rPr>
          <w:rFonts w:ascii="Arial" w:hAnsi="Arial" w:cs="Arial"/>
          <w:sz w:val="20"/>
          <w:szCs w:val="20"/>
        </w:rPr>
        <w:t xml:space="preserve">el </w:t>
      </w:r>
      <w:r w:rsidR="00CF3971" w:rsidRPr="00AC4AEA">
        <w:rPr>
          <w:rFonts w:ascii="Arial" w:hAnsi="Arial" w:cs="Arial"/>
          <w:b/>
          <w:sz w:val="20"/>
          <w:szCs w:val="20"/>
        </w:rPr>
        <w:t xml:space="preserve">costo de adquisición </w:t>
      </w:r>
      <w:r w:rsidR="00CF3971" w:rsidRPr="00AC4AEA">
        <w:rPr>
          <w:rFonts w:ascii="Arial" w:hAnsi="Arial" w:cs="Arial"/>
          <w:sz w:val="20"/>
          <w:szCs w:val="20"/>
        </w:rPr>
        <w:t xml:space="preserve">[ver </w:t>
      </w:r>
      <w:r w:rsidR="005C3421" w:rsidRPr="00AC4AEA">
        <w:rPr>
          <w:rFonts w:ascii="Arial" w:hAnsi="Arial" w:cs="Arial"/>
          <w:sz w:val="20"/>
          <w:szCs w:val="20"/>
        </w:rPr>
        <w:t xml:space="preserve">el </w:t>
      </w:r>
      <w:r w:rsidR="00CF3971" w:rsidRPr="00AC4AEA">
        <w:rPr>
          <w:rFonts w:ascii="Arial" w:hAnsi="Arial" w:cs="Arial"/>
          <w:sz w:val="20"/>
          <w:szCs w:val="20"/>
        </w:rPr>
        <w:t xml:space="preserve">párrafo </w:t>
      </w:r>
      <w:fldSimple w:instr=" REF _Ref99478351 \r \h  \* MERGEFORMAT ">
        <w:r w:rsidR="00D33A5D" w:rsidRPr="00D33A5D">
          <w:rPr>
            <w:rFonts w:ascii="Arial" w:hAnsi="Arial" w:cs="Arial"/>
            <w:sz w:val="20"/>
            <w:szCs w:val="20"/>
          </w:rPr>
          <w:t>103</w:t>
        </w:r>
      </w:fldSimple>
      <w:r w:rsidR="005C3421" w:rsidRPr="00AC4AEA">
        <w:rPr>
          <w:rFonts w:ascii="Arial" w:hAnsi="Arial" w:cs="Arial"/>
          <w:sz w:val="20"/>
          <w:szCs w:val="20"/>
        </w:rPr>
        <w:t>]</w:t>
      </w:r>
      <w:r w:rsidR="00CF3971" w:rsidRPr="00AC4AEA">
        <w:rPr>
          <w:rFonts w:ascii="Arial" w:hAnsi="Arial" w:cs="Arial"/>
          <w:sz w:val="20"/>
          <w:szCs w:val="20"/>
        </w:rPr>
        <w:t xml:space="preserve">, </w:t>
      </w:r>
      <w:r w:rsidR="00A102B4" w:rsidRPr="00AC4AEA">
        <w:rPr>
          <w:rFonts w:ascii="Arial" w:hAnsi="Arial" w:cs="Arial"/>
          <w:sz w:val="20"/>
          <w:szCs w:val="20"/>
        </w:rPr>
        <w:t>expresando</w:t>
      </w:r>
      <w:r w:rsidR="00CF3971" w:rsidRPr="00AC4AEA">
        <w:rPr>
          <w:rFonts w:ascii="Arial" w:hAnsi="Arial" w:cs="Arial"/>
          <w:sz w:val="20"/>
          <w:szCs w:val="20"/>
        </w:rPr>
        <w:t xml:space="preserve"> cada uno de ellos en términos de su reposición, a la </w:t>
      </w:r>
      <w:r w:rsidR="00CF3971" w:rsidRPr="00AC4AEA">
        <w:rPr>
          <w:rFonts w:ascii="Arial" w:hAnsi="Arial" w:cs="Arial"/>
          <w:b/>
          <w:bCs/>
          <w:sz w:val="20"/>
          <w:szCs w:val="20"/>
        </w:rPr>
        <w:t xml:space="preserve">fecha de </w:t>
      </w:r>
      <w:r w:rsidR="00C95798" w:rsidRPr="00AC4AEA">
        <w:rPr>
          <w:rFonts w:ascii="Arial" w:hAnsi="Arial" w:cs="Arial"/>
          <w:b/>
          <w:bCs/>
          <w:sz w:val="20"/>
          <w:szCs w:val="20"/>
        </w:rPr>
        <w:t>la</w:t>
      </w:r>
      <w:r w:rsidR="00CF3971" w:rsidRPr="00AC4AEA">
        <w:rPr>
          <w:rFonts w:ascii="Arial" w:hAnsi="Arial" w:cs="Arial"/>
          <w:b/>
          <w:bCs/>
          <w:sz w:val="20"/>
          <w:szCs w:val="20"/>
        </w:rPr>
        <w:t xml:space="preserve"> medición</w:t>
      </w:r>
      <w:r w:rsidRPr="00AC4AEA">
        <w:rPr>
          <w:rFonts w:ascii="Arial" w:hAnsi="Arial" w:cs="Arial"/>
          <w:sz w:val="20"/>
          <w:szCs w:val="20"/>
        </w:rPr>
        <w:t>.</w:t>
      </w:r>
      <w:bookmarkEnd w:id="144"/>
    </w:p>
    <w:p w:rsidR="0090400F" w:rsidRPr="00AC4AEA" w:rsidRDefault="0090400F" w:rsidP="00A318EA">
      <w:pPr>
        <w:pStyle w:val="Prrafodelista"/>
        <w:numPr>
          <w:ilvl w:val="0"/>
          <w:numId w:val="29"/>
        </w:numPr>
        <w:contextualSpacing w:val="0"/>
        <w:jc w:val="both"/>
        <w:rPr>
          <w:rFonts w:ascii="Arial" w:hAnsi="Arial" w:cs="Arial"/>
          <w:sz w:val="20"/>
          <w:szCs w:val="20"/>
        </w:rPr>
      </w:pPr>
      <w:r w:rsidRPr="00AC4AEA">
        <w:rPr>
          <w:rFonts w:ascii="Arial" w:hAnsi="Arial" w:cs="Arial"/>
          <w:sz w:val="20"/>
          <w:szCs w:val="20"/>
        </w:rPr>
        <w:t xml:space="preserve">Una entidad medirá el </w:t>
      </w:r>
      <w:r w:rsidRPr="00AC4AEA">
        <w:rPr>
          <w:rFonts w:ascii="Arial" w:hAnsi="Arial" w:cs="Arial"/>
          <w:b/>
          <w:bCs/>
          <w:sz w:val="20"/>
          <w:szCs w:val="20"/>
        </w:rPr>
        <w:t xml:space="preserve">costo de reproducción </w:t>
      </w:r>
      <w:r w:rsidR="000A124A" w:rsidRPr="00AC4AEA">
        <w:rPr>
          <w:rFonts w:ascii="Arial" w:hAnsi="Arial" w:cs="Arial"/>
          <w:b/>
          <w:bCs/>
          <w:sz w:val="20"/>
          <w:szCs w:val="20"/>
        </w:rPr>
        <w:t>y/</w:t>
      </w:r>
      <w:r w:rsidRPr="00AC4AEA">
        <w:rPr>
          <w:rFonts w:ascii="Arial" w:hAnsi="Arial" w:cs="Arial"/>
          <w:b/>
          <w:bCs/>
          <w:sz w:val="20"/>
          <w:szCs w:val="20"/>
        </w:rPr>
        <w:t>o reconstrucción</w:t>
      </w:r>
      <w:r w:rsidRPr="00AC4AEA">
        <w:rPr>
          <w:rFonts w:ascii="Arial" w:hAnsi="Arial" w:cs="Arial"/>
          <w:sz w:val="20"/>
          <w:szCs w:val="20"/>
        </w:rPr>
        <w:t xml:space="preserve"> </w:t>
      </w:r>
      <w:r w:rsidR="00C8151B" w:rsidRPr="00AC4AEA">
        <w:rPr>
          <w:rFonts w:ascii="Arial" w:hAnsi="Arial" w:cs="Arial"/>
          <w:sz w:val="20"/>
          <w:szCs w:val="20"/>
        </w:rPr>
        <w:t xml:space="preserve">acumulando todos los </w:t>
      </w:r>
      <w:r w:rsidR="004720B2" w:rsidRPr="00AC4AEA">
        <w:rPr>
          <w:rFonts w:ascii="Arial" w:hAnsi="Arial" w:cs="Arial"/>
          <w:sz w:val="20"/>
          <w:szCs w:val="20"/>
        </w:rPr>
        <w:t>componentes</w:t>
      </w:r>
      <w:r w:rsidR="00C8151B" w:rsidRPr="00AC4AEA">
        <w:rPr>
          <w:rFonts w:ascii="Arial" w:hAnsi="Arial" w:cs="Arial"/>
          <w:sz w:val="20"/>
          <w:szCs w:val="20"/>
        </w:rPr>
        <w:t xml:space="preserve"> </w:t>
      </w:r>
      <w:r w:rsidR="004720B2" w:rsidRPr="00AC4AEA">
        <w:rPr>
          <w:rFonts w:ascii="Arial" w:hAnsi="Arial" w:cs="Arial"/>
          <w:sz w:val="20"/>
          <w:szCs w:val="20"/>
        </w:rPr>
        <w:t>d</w:t>
      </w:r>
      <w:r w:rsidR="00C8151B" w:rsidRPr="00AC4AEA">
        <w:rPr>
          <w:rFonts w:ascii="Arial" w:hAnsi="Arial" w:cs="Arial"/>
          <w:sz w:val="20"/>
          <w:szCs w:val="20"/>
        </w:rPr>
        <w:t xml:space="preserve">el </w:t>
      </w:r>
      <w:r w:rsidR="00C8151B" w:rsidRPr="00AC4AEA">
        <w:rPr>
          <w:rFonts w:ascii="Arial" w:hAnsi="Arial" w:cs="Arial"/>
          <w:b/>
          <w:bCs/>
          <w:sz w:val="20"/>
          <w:szCs w:val="20"/>
        </w:rPr>
        <w:t>costo de producción</w:t>
      </w:r>
      <w:r w:rsidR="00C8151B" w:rsidRPr="00AC4AEA">
        <w:rPr>
          <w:rFonts w:ascii="Arial" w:hAnsi="Arial" w:cs="Arial"/>
          <w:sz w:val="20"/>
          <w:szCs w:val="20"/>
        </w:rPr>
        <w:t xml:space="preserve"> o </w:t>
      </w:r>
      <w:r w:rsidR="003268E4" w:rsidRPr="00AC4AEA">
        <w:rPr>
          <w:rFonts w:ascii="Arial" w:hAnsi="Arial" w:cs="Arial"/>
          <w:b/>
          <w:bCs/>
          <w:sz w:val="20"/>
          <w:szCs w:val="20"/>
        </w:rPr>
        <w:t xml:space="preserve">costo de </w:t>
      </w:r>
      <w:r w:rsidR="00C8151B" w:rsidRPr="00AC4AEA">
        <w:rPr>
          <w:rFonts w:ascii="Arial" w:hAnsi="Arial" w:cs="Arial"/>
          <w:b/>
          <w:bCs/>
          <w:sz w:val="20"/>
          <w:szCs w:val="20"/>
        </w:rPr>
        <w:t>construcción</w:t>
      </w:r>
      <w:r w:rsidR="00C8151B" w:rsidRPr="00AC4AEA">
        <w:rPr>
          <w:rFonts w:ascii="Arial" w:hAnsi="Arial" w:cs="Arial"/>
          <w:sz w:val="20"/>
          <w:szCs w:val="20"/>
        </w:rPr>
        <w:t xml:space="preserve"> de acuerdo con lo establecido en el apartado “</w:t>
      </w:r>
      <w:r w:rsidR="00C8151B" w:rsidRPr="00AC4AEA">
        <w:rPr>
          <w:rFonts w:ascii="Arial" w:hAnsi="Arial" w:cs="Arial"/>
          <w:sz w:val="20"/>
          <w:szCs w:val="20"/>
          <w:u w:val="single"/>
        </w:rPr>
        <w:t>Medición de</w:t>
      </w:r>
      <w:r w:rsidR="004C1F2C" w:rsidRPr="00AC4AEA">
        <w:rPr>
          <w:rFonts w:ascii="Arial" w:hAnsi="Arial" w:cs="Arial"/>
          <w:sz w:val="20"/>
          <w:szCs w:val="20"/>
          <w:u w:val="single"/>
        </w:rPr>
        <w:t>l</w:t>
      </w:r>
      <w:r w:rsidR="00C8151B" w:rsidRPr="00AC4AEA">
        <w:rPr>
          <w:rFonts w:ascii="Arial" w:hAnsi="Arial" w:cs="Arial"/>
          <w:sz w:val="20"/>
          <w:szCs w:val="20"/>
          <w:u w:val="single"/>
        </w:rPr>
        <w:t xml:space="preserve"> costo de producción o </w:t>
      </w:r>
      <w:r w:rsidR="004C1F2C" w:rsidRPr="00AC4AEA">
        <w:rPr>
          <w:rFonts w:ascii="Arial" w:hAnsi="Arial" w:cs="Arial"/>
          <w:sz w:val="20"/>
          <w:szCs w:val="20"/>
          <w:u w:val="single"/>
        </w:rPr>
        <w:t xml:space="preserve">del costo de </w:t>
      </w:r>
      <w:r w:rsidR="00C8151B" w:rsidRPr="00AC4AEA">
        <w:rPr>
          <w:rFonts w:ascii="Arial" w:hAnsi="Arial" w:cs="Arial"/>
          <w:sz w:val="20"/>
          <w:szCs w:val="20"/>
          <w:u w:val="single"/>
        </w:rPr>
        <w:t>construcción</w:t>
      </w:r>
      <w:r w:rsidR="00C8151B" w:rsidRPr="00AC4AEA">
        <w:rPr>
          <w:rFonts w:ascii="Arial" w:hAnsi="Arial" w:cs="Arial"/>
          <w:sz w:val="20"/>
          <w:szCs w:val="20"/>
        </w:rPr>
        <w:t xml:space="preserve">” [ver los párrafos </w:t>
      </w:r>
      <w:fldSimple w:instr=" REF _Ref99478357 \r \h  \* MERGEFORMAT ">
        <w:r w:rsidR="00D33A5D" w:rsidRPr="00D33A5D">
          <w:rPr>
            <w:rFonts w:ascii="Arial" w:hAnsi="Arial" w:cs="Arial"/>
            <w:sz w:val="20"/>
            <w:szCs w:val="20"/>
          </w:rPr>
          <w:t>104</w:t>
        </w:r>
      </w:fldSimple>
      <w:r w:rsidR="00C8151B" w:rsidRPr="00AC4AEA">
        <w:rPr>
          <w:rFonts w:ascii="Arial" w:hAnsi="Arial" w:cs="Arial"/>
          <w:sz w:val="20"/>
          <w:szCs w:val="20"/>
        </w:rPr>
        <w:t xml:space="preserve"> a </w:t>
      </w:r>
      <w:fldSimple w:instr=" REF _Ref99459944 \r \h  \* MERGEFORMAT ">
        <w:r w:rsidR="00D33A5D" w:rsidRPr="00D33A5D">
          <w:rPr>
            <w:rFonts w:ascii="Arial" w:hAnsi="Arial" w:cs="Arial"/>
            <w:sz w:val="20"/>
            <w:szCs w:val="20"/>
          </w:rPr>
          <w:t>110</w:t>
        </w:r>
      </w:fldSimple>
      <w:r w:rsidR="00C8151B" w:rsidRPr="00AC4AEA">
        <w:rPr>
          <w:rFonts w:ascii="Arial" w:hAnsi="Arial" w:cs="Arial"/>
          <w:sz w:val="20"/>
          <w:szCs w:val="20"/>
        </w:rPr>
        <w:t xml:space="preserve">], </w:t>
      </w:r>
      <w:r w:rsidR="00A102B4" w:rsidRPr="00AC4AEA">
        <w:rPr>
          <w:rFonts w:ascii="Arial" w:hAnsi="Arial" w:cs="Arial"/>
          <w:sz w:val="20"/>
          <w:szCs w:val="20"/>
        </w:rPr>
        <w:t>expresando</w:t>
      </w:r>
      <w:r w:rsidR="00C8151B" w:rsidRPr="00AC4AEA">
        <w:rPr>
          <w:rFonts w:ascii="Arial" w:hAnsi="Arial" w:cs="Arial"/>
          <w:sz w:val="20"/>
          <w:szCs w:val="20"/>
        </w:rPr>
        <w:t xml:space="preserve"> cada uno de ellos en términos de su reposición, a la </w:t>
      </w:r>
      <w:r w:rsidR="00C8151B" w:rsidRPr="00AC4AEA">
        <w:rPr>
          <w:rFonts w:ascii="Arial" w:hAnsi="Arial" w:cs="Arial"/>
          <w:b/>
          <w:bCs/>
          <w:sz w:val="20"/>
          <w:szCs w:val="20"/>
        </w:rPr>
        <w:t>fecha de la medición</w:t>
      </w:r>
      <w:r w:rsidRPr="00AC4AEA">
        <w:rPr>
          <w:rFonts w:ascii="Arial" w:hAnsi="Arial" w:cs="Arial"/>
          <w:sz w:val="20"/>
          <w:szCs w:val="20"/>
        </w:rPr>
        <w:t>.</w:t>
      </w:r>
    </w:p>
    <w:p w:rsidR="0090400F" w:rsidRPr="00AC4AEA" w:rsidRDefault="0090400F" w:rsidP="00A318EA">
      <w:pPr>
        <w:pStyle w:val="Prrafodelista"/>
        <w:numPr>
          <w:ilvl w:val="0"/>
          <w:numId w:val="29"/>
        </w:numPr>
        <w:contextualSpacing w:val="0"/>
        <w:jc w:val="both"/>
        <w:rPr>
          <w:rFonts w:ascii="Arial" w:hAnsi="Arial" w:cs="Arial"/>
          <w:sz w:val="20"/>
          <w:szCs w:val="20"/>
        </w:rPr>
      </w:pPr>
      <w:r w:rsidRPr="00AC4AEA">
        <w:rPr>
          <w:rFonts w:ascii="Arial" w:hAnsi="Arial" w:cs="Arial"/>
          <w:sz w:val="20"/>
          <w:szCs w:val="20"/>
        </w:rPr>
        <w:t>Una entidad basará la medición de</w:t>
      </w:r>
      <w:r w:rsidR="00B34842" w:rsidRPr="00AC4AEA">
        <w:rPr>
          <w:rFonts w:ascii="Arial" w:hAnsi="Arial" w:cs="Arial"/>
          <w:sz w:val="20"/>
          <w:szCs w:val="20"/>
        </w:rPr>
        <w:t>l</w:t>
      </w:r>
      <w:r w:rsidRPr="00AC4AEA">
        <w:rPr>
          <w:rFonts w:ascii="Arial" w:hAnsi="Arial" w:cs="Arial"/>
          <w:sz w:val="20"/>
          <w:szCs w:val="20"/>
        </w:rPr>
        <w:t xml:space="preserve"> </w:t>
      </w:r>
      <w:r w:rsidRPr="00AC4AEA">
        <w:rPr>
          <w:rFonts w:ascii="Arial" w:hAnsi="Arial" w:cs="Arial"/>
          <w:b/>
          <w:bCs/>
          <w:sz w:val="20"/>
          <w:szCs w:val="20"/>
        </w:rPr>
        <w:t xml:space="preserve">costo de reposición, </w:t>
      </w:r>
      <w:r w:rsidR="00B34842" w:rsidRPr="00AC4AEA">
        <w:rPr>
          <w:rFonts w:ascii="Arial" w:hAnsi="Arial" w:cs="Arial"/>
          <w:sz w:val="20"/>
          <w:szCs w:val="20"/>
        </w:rPr>
        <w:t>o del</w:t>
      </w:r>
      <w:r w:rsidR="00B34842" w:rsidRPr="00AC4AEA">
        <w:rPr>
          <w:rFonts w:ascii="Arial" w:hAnsi="Arial" w:cs="Arial"/>
          <w:b/>
          <w:bCs/>
          <w:sz w:val="20"/>
          <w:szCs w:val="20"/>
        </w:rPr>
        <w:t xml:space="preserve"> costo de </w:t>
      </w:r>
      <w:r w:rsidRPr="00AC4AEA">
        <w:rPr>
          <w:rFonts w:ascii="Arial" w:hAnsi="Arial" w:cs="Arial"/>
          <w:b/>
          <w:bCs/>
          <w:sz w:val="20"/>
          <w:szCs w:val="20"/>
        </w:rPr>
        <w:t xml:space="preserve">reproducción </w:t>
      </w:r>
      <w:r w:rsidR="00B34842" w:rsidRPr="00AC4AEA">
        <w:rPr>
          <w:rFonts w:ascii="Arial" w:hAnsi="Arial" w:cs="Arial"/>
          <w:b/>
          <w:bCs/>
          <w:sz w:val="20"/>
          <w:szCs w:val="20"/>
        </w:rPr>
        <w:t>y/</w:t>
      </w:r>
      <w:r w:rsidRPr="00AC4AEA">
        <w:rPr>
          <w:rFonts w:ascii="Arial" w:hAnsi="Arial" w:cs="Arial"/>
          <w:b/>
          <w:bCs/>
          <w:sz w:val="20"/>
          <w:szCs w:val="20"/>
        </w:rPr>
        <w:t>o reconstrucción</w:t>
      </w:r>
      <w:r w:rsidRPr="00AC4AEA">
        <w:rPr>
          <w:rFonts w:ascii="Arial" w:hAnsi="Arial" w:cs="Arial"/>
          <w:sz w:val="20"/>
          <w:szCs w:val="20"/>
        </w:rPr>
        <w:t xml:space="preserve"> en precios correspondientes a:</w:t>
      </w:r>
    </w:p>
    <w:p w:rsidR="0090400F" w:rsidRPr="00AC4AEA" w:rsidRDefault="009C3839" w:rsidP="00A318EA">
      <w:pPr>
        <w:pStyle w:val="Prrafodelista"/>
        <w:numPr>
          <w:ilvl w:val="1"/>
          <w:numId w:val="29"/>
        </w:numPr>
        <w:ind w:left="1560"/>
        <w:contextualSpacing w:val="0"/>
        <w:jc w:val="both"/>
        <w:rPr>
          <w:rFonts w:ascii="Arial" w:hAnsi="Arial" w:cs="Arial"/>
          <w:sz w:val="20"/>
          <w:szCs w:val="20"/>
        </w:rPr>
      </w:pPr>
      <w:r w:rsidRPr="00AC4AEA">
        <w:rPr>
          <w:rFonts w:ascii="Arial" w:hAnsi="Arial" w:cs="Arial"/>
          <w:sz w:val="20"/>
          <w:szCs w:val="20"/>
        </w:rPr>
        <w:t xml:space="preserve">volúmenes </w:t>
      </w:r>
      <w:r w:rsidR="0090400F" w:rsidRPr="00AC4AEA">
        <w:rPr>
          <w:rFonts w:ascii="Arial" w:hAnsi="Arial" w:cs="Arial"/>
          <w:sz w:val="20"/>
          <w:szCs w:val="20"/>
        </w:rPr>
        <w:t xml:space="preserve">normales o habituales de adquisición, </w:t>
      </w:r>
      <w:r w:rsidR="000A4B06" w:rsidRPr="00AC4AEA">
        <w:rPr>
          <w:rFonts w:ascii="Arial" w:hAnsi="Arial" w:cs="Arial"/>
          <w:sz w:val="20"/>
          <w:szCs w:val="20"/>
        </w:rPr>
        <w:t xml:space="preserve">producción </w:t>
      </w:r>
      <w:r w:rsidR="0090400F" w:rsidRPr="00AC4AEA">
        <w:rPr>
          <w:rFonts w:ascii="Arial" w:hAnsi="Arial" w:cs="Arial"/>
          <w:sz w:val="20"/>
          <w:szCs w:val="20"/>
        </w:rPr>
        <w:t>o construcción, cuando se trate de operaciones repetitivas</w:t>
      </w:r>
      <w:r w:rsidRPr="00AC4AEA">
        <w:rPr>
          <w:rFonts w:ascii="Arial" w:hAnsi="Arial" w:cs="Arial"/>
          <w:sz w:val="20"/>
          <w:szCs w:val="20"/>
        </w:rPr>
        <w:t>;</w:t>
      </w:r>
      <w:r w:rsidR="0090400F" w:rsidRPr="00AC4AEA">
        <w:rPr>
          <w:rFonts w:ascii="Arial" w:hAnsi="Arial" w:cs="Arial"/>
          <w:sz w:val="20"/>
          <w:szCs w:val="20"/>
        </w:rPr>
        <w:t xml:space="preserve"> o</w:t>
      </w:r>
    </w:p>
    <w:p w:rsidR="0090400F" w:rsidRPr="00AC4AEA" w:rsidRDefault="009C3839" w:rsidP="00A318EA">
      <w:pPr>
        <w:pStyle w:val="Prrafodelista"/>
        <w:numPr>
          <w:ilvl w:val="1"/>
          <w:numId w:val="29"/>
        </w:numPr>
        <w:ind w:left="1560"/>
        <w:contextualSpacing w:val="0"/>
        <w:jc w:val="both"/>
        <w:rPr>
          <w:rFonts w:ascii="Arial" w:hAnsi="Arial" w:cs="Arial"/>
          <w:sz w:val="20"/>
          <w:szCs w:val="20"/>
        </w:rPr>
      </w:pPr>
      <w:r w:rsidRPr="00AC4AEA">
        <w:rPr>
          <w:rFonts w:ascii="Arial" w:hAnsi="Arial" w:cs="Arial"/>
          <w:sz w:val="20"/>
          <w:szCs w:val="20"/>
        </w:rPr>
        <w:t xml:space="preserve">volúmenes </w:t>
      </w:r>
      <w:r w:rsidR="0090400F" w:rsidRPr="00AC4AEA">
        <w:rPr>
          <w:rFonts w:ascii="Arial" w:hAnsi="Arial" w:cs="Arial"/>
          <w:sz w:val="20"/>
          <w:szCs w:val="20"/>
        </w:rPr>
        <w:t xml:space="preserve">similares a los adquiridos, </w:t>
      </w:r>
      <w:r w:rsidR="00EF010E" w:rsidRPr="00AC4AEA">
        <w:rPr>
          <w:rFonts w:ascii="Arial" w:hAnsi="Arial" w:cs="Arial"/>
          <w:sz w:val="20"/>
          <w:szCs w:val="20"/>
        </w:rPr>
        <w:t xml:space="preserve">producidos </w:t>
      </w:r>
      <w:r w:rsidR="0090400F" w:rsidRPr="00AC4AEA">
        <w:rPr>
          <w:rFonts w:ascii="Arial" w:hAnsi="Arial" w:cs="Arial"/>
          <w:sz w:val="20"/>
          <w:szCs w:val="20"/>
        </w:rPr>
        <w:t>o construidos, en los demás casos</w:t>
      </w:r>
      <w:r w:rsidR="00687284" w:rsidRPr="00AC4AEA">
        <w:rPr>
          <w:rFonts w:ascii="Arial" w:hAnsi="Arial" w:cs="Arial"/>
          <w:sz w:val="20"/>
          <w:szCs w:val="20"/>
        </w:rPr>
        <w:t>; y</w:t>
      </w:r>
    </w:p>
    <w:p w:rsidR="00641FC5" w:rsidRPr="00AC4AEA" w:rsidRDefault="00687284" w:rsidP="00A318EA">
      <w:pPr>
        <w:pStyle w:val="Prrafodelista"/>
        <w:numPr>
          <w:ilvl w:val="1"/>
          <w:numId w:val="29"/>
        </w:numPr>
        <w:ind w:left="1560"/>
        <w:contextualSpacing w:val="0"/>
        <w:jc w:val="both"/>
        <w:rPr>
          <w:rFonts w:ascii="Arial" w:hAnsi="Arial" w:cs="Arial"/>
          <w:sz w:val="20"/>
          <w:szCs w:val="20"/>
        </w:rPr>
      </w:pPr>
      <w:r w:rsidRPr="00AC4AEA">
        <w:rPr>
          <w:rFonts w:ascii="Arial" w:hAnsi="Arial" w:cs="Arial"/>
          <w:sz w:val="20"/>
          <w:szCs w:val="20"/>
        </w:rPr>
        <w:t xml:space="preserve">condiciones </w:t>
      </w:r>
      <w:r w:rsidR="00C33BBE" w:rsidRPr="00AC4AEA">
        <w:rPr>
          <w:rFonts w:ascii="Arial" w:hAnsi="Arial" w:cs="Arial"/>
          <w:sz w:val="20"/>
          <w:szCs w:val="20"/>
        </w:rPr>
        <w:t xml:space="preserve">consistentes con la </w:t>
      </w:r>
      <w:r w:rsidR="00C33BBE" w:rsidRPr="00AC4AEA">
        <w:rPr>
          <w:rFonts w:ascii="Arial" w:hAnsi="Arial" w:cs="Arial"/>
          <w:b/>
          <w:bCs/>
          <w:sz w:val="20"/>
          <w:szCs w:val="20"/>
        </w:rPr>
        <w:t>política contable</w:t>
      </w:r>
      <w:r w:rsidR="00C33BBE" w:rsidRPr="00AC4AEA">
        <w:rPr>
          <w:rFonts w:ascii="Arial" w:hAnsi="Arial" w:cs="Arial"/>
          <w:sz w:val="20"/>
          <w:szCs w:val="20"/>
        </w:rPr>
        <w:t xml:space="preserve"> seleccionada por la entidad para aplicar lo establecido en el apartado “</w:t>
      </w:r>
      <w:r w:rsidR="00C33BBE" w:rsidRPr="00AC4AEA">
        <w:rPr>
          <w:rFonts w:ascii="Arial" w:hAnsi="Arial" w:cs="Arial"/>
          <w:sz w:val="20"/>
          <w:szCs w:val="20"/>
          <w:u w:val="single"/>
        </w:rPr>
        <w:t>Segregación de componentes financieros implícitos</w:t>
      </w:r>
      <w:r w:rsidR="00C33BBE" w:rsidRPr="00AC4AEA">
        <w:rPr>
          <w:rFonts w:ascii="Arial" w:hAnsi="Arial" w:cs="Arial"/>
          <w:sz w:val="20"/>
          <w:szCs w:val="20"/>
        </w:rPr>
        <w:t xml:space="preserve">” [ver los párrafos </w:t>
      </w:r>
      <w:fldSimple w:instr=" REF _Ref99469103 \r \h  \* MERGEFORMAT ">
        <w:r w:rsidR="00D33A5D" w:rsidRPr="00D33A5D">
          <w:rPr>
            <w:rFonts w:ascii="Arial" w:hAnsi="Arial" w:cs="Arial"/>
            <w:sz w:val="20"/>
            <w:szCs w:val="20"/>
          </w:rPr>
          <w:t>130</w:t>
        </w:r>
      </w:fldSimple>
      <w:r w:rsidR="00C33BBE" w:rsidRPr="00AC4AEA">
        <w:rPr>
          <w:rFonts w:ascii="Arial" w:hAnsi="Arial" w:cs="Arial"/>
          <w:sz w:val="20"/>
          <w:szCs w:val="20"/>
        </w:rPr>
        <w:t xml:space="preserve"> a </w:t>
      </w:r>
      <w:fldSimple w:instr=" REF _Ref80967992 \r \h  \* MERGEFORMAT ">
        <w:r w:rsidR="00D33A5D" w:rsidRPr="00D33A5D">
          <w:rPr>
            <w:rFonts w:ascii="Arial" w:hAnsi="Arial" w:cs="Arial"/>
            <w:sz w:val="20"/>
            <w:szCs w:val="20"/>
          </w:rPr>
          <w:t>135</w:t>
        </w:r>
      </w:fldSimple>
      <w:r w:rsidR="00C33BBE" w:rsidRPr="00AC4AEA">
        <w:rPr>
          <w:rFonts w:ascii="Arial" w:hAnsi="Arial" w:cs="Arial"/>
          <w:sz w:val="20"/>
          <w:szCs w:val="20"/>
        </w:rPr>
        <w:t>]</w:t>
      </w:r>
      <w:r w:rsidR="00641FC5" w:rsidRPr="00AC4AEA">
        <w:rPr>
          <w:rFonts w:ascii="Arial" w:hAnsi="Arial" w:cs="Arial"/>
          <w:sz w:val="20"/>
          <w:szCs w:val="20"/>
        </w:rPr>
        <w:t>.</w:t>
      </w:r>
      <w:r w:rsidR="00C33BBE" w:rsidRPr="00AC4AEA">
        <w:rPr>
          <w:rFonts w:ascii="Arial" w:hAnsi="Arial" w:cs="Arial"/>
          <w:sz w:val="20"/>
          <w:szCs w:val="20"/>
        </w:rPr>
        <w:t xml:space="preserve"> </w:t>
      </w:r>
    </w:p>
    <w:tbl>
      <w:tblPr>
        <w:tblStyle w:val="Tablaconcuadrcula"/>
        <w:tblW w:w="8490"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39"/>
        <w:gridCol w:w="7751"/>
      </w:tblGrid>
      <w:tr w:rsidR="00E618EF" w:rsidRPr="00AC4AEA" w:rsidTr="00641FC5">
        <w:tc>
          <w:tcPr>
            <w:tcW w:w="724" w:type="dxa"/>
          </w:tcPr>
          <w:p w:rsidR="00641FC5" w:rsidRPr="00AC4AEA" w:rsidRDefault="00641FC5" w:rsidP="00A318EA">
            <w:pPr>
              <w:rPr>
                <w:rFonts w:ascii="Arial" w:hAnsi="Arial" w:cs="Arial"/>
                <w:sz w:val="20"/>
                <w:szCs w:val="20"/>
              </w:rPr>
            </w:pPr>
            <w:r w:rsidRPr="00AC4AEA">
              <w:rPr>
                <w:rFonts w:ascii="Arial" w:hAnsi="Arial" w:cs="Arial"/>
                <w:sz w:val="20"/>
                <w:szCs w:val="20"/>
              </w:rPr>
              <w:t>115A.</w:t>
            </w:r>
          </w:p>
        </w:tc>
        <w:tc>
          <w:tcPr>
            <w:tcW w:w="7766" w:type="dxa"/>
          </w:tcPr>
          <w:p w:rsidR="00641FC5" w:rsidRPr="00AC4AEA" w:rsidRDefault="00641FC5" w:rsidP="00A318EA">
            <w:pPr>
              <w:rPr>
                <w:rFonts w:ascii="Arial" w:hAnsi="Arial" w:cs="Arial"/>
                <w:sz w:val="20"/>
                <w:szCs w:val="20"/>
              </w:rPr>
            </w:pPr>
            <w:r w:rsidRPr="00AC4AEA">
              <w:rPr>
                <w:rFonts w:ascii="Arial" w:hAnsi="Arial" w:cs="Arial"/>
                <w:sz w:val="20"/>
                <w:szCs w:val="20"/>
              </w:rPr>
              <w:t xml:space="preserve">Una entidad obtendrá los precios, correspondientes a la </w:t>
            </w:r>
            <w:r w:rsidRPr="00A94103">
              <w:rPr>
                <w:rFonts w:ascii="Arial" w:hAnsi="Arial" w:cs="Arial"/>
                <w:b/>
                <w:bCs/>
                <w:sz w:val="20"/>
                <w:szCs w:val="20"/>
              </w:rPr>
              <w:t>fecha de la medición</w:t>
            </w:r>
            <w:r w:rsidRPr="00AC4AEA">
              <w:rPr>
                <w:rFonts w:ascii="Arial" w:hAnsi="Arial" w:cs="Arial"/>
                <w:sz w:val="20"/>
                <w:szCs w:val="20"/>
              </w:rPr>
              <w:t xml:space="preserve"> o a una fecha próxima a esta última, de fuentes directas y fiables, tales como las siguientes:</w:t>
            </w:r>
          </w:p>
        </w:tc>
      </w:tr>
    </w:tbl>
    <w:p w:rsidR="00641FC5" w:rsidRPr="00AC4AEA" w:rsidRDefault="00641FC5" w:rsidP="00C01B25">
      <w:pPr>
        <w:pStyle w:val="Prrafodelista"/>
        <w:numPr>
          <w:ilvl w:val="0"/>
          <w:numId w:val="467"/>
        </w:numPr>
        <w:ind w:left="1560"/>
        <w:contextualSpacing w:val="0"/>
        <w:jc w:val="both"/>
        <w:rPr>
          <w:rFonts w:ascii="Arial" w:hAnsi="Arial" w:cs="Arial"/>
          <w:sz w:val="20"/>
          <w:szCs w:val="20"/>
        </w:rPr>
      </w:pPr>
      <w:r w:rsidRPr="00AC4AEA">
        <w:rPr>
          <w:rFonts w:ascii="Arial" w:hAnsi="Arial" w:cs="Arial"/>
          <w:sz w:val="20"/>
          <w:szCs w:val="20"/>
        </w:rPr>
        <w:t>cotizaciones o listas de precios de proveedores;</w:t>
      </w:r>
    </w:p>
    <w:p w:rsidR="00641FC5" w:rsidRPr="00AC4AEA" w:rsidRDefault="00641FC5" w:rsidP="00C01B25">
      <w:pPr>
        <w:pStyle w:val="Prrafodelista"/>
        <w:numPr>
          <w:ilvl w:val="0"/>
          <w:numId w:val="467"/>
        </w:numPr>
        <w:ind w:left="1560"/>
        <w:contextualSpacing w:val="0"/>
        <w:jc w:val="both"/>
        <w:rPr>
          <w:rFonts w:ascii="Arial" w:hAnsi="Arial" w:cs="Arial"/>
          <w:sz w:val="20"/>
          <w:szCs w:val="20"/>
        </w:rPr>
      </w:pPr>
      <w:r w:rsidRPr="00AC4AEA">
        <w:rPr>
          <w:rFonts w:ascii="Arial" w:hAnsi="Arial" w:cs="Arial"/>
          <w:sz w:val="20"/>
          <w:szCs w:val="20"/>
        </w:rPr>
        <w:t xml:space="preserve">costos de adquisición y </w:t>
      </w:r>
      <w:r w:rsidRPr="00944C3E">
        <w:rPr>
          <w:rFonts w:ascii="Arial" w:hAnsi="Arial" w:cs="Arial"/>
          <w:b/>
          <w:bCs/>
          <w:sz w:val="20"/>
          <w:szCs w:val="20"/>
        </w:rPr>
        <w:t xml:space="preserve">costo de producción </w:t>
      </w:r>
      <w:r w:rsidRPr="00AC4AEA">
        <w:rPr>
          <w:rFonts w:ascii="Arial" w:hAnsi="Arial" w:cs="Arial"/>
          <w:sz w:val="20"/>
          <w:szCs w:val="20"/>
        </w:rPr>
        <w:t xml:space="preserve">o </w:t>
      </w:r>
      <w:r w:rsidRPr="00944C3E">
        <w:rPr>
          <w:rFonts w:ascii="Arial" w:hAnsi="Arial" w:cs="Arial"/>
          <w:b/>
          <w:bCs/>
          <w:sz w:val="20"/>
          <w:szCs w:val="20"/>
        </w:rPr>
        <w:t>costo de construcción</w:t>
      </w:r>
      <w:r w:rsidRPr="00AC4AEA">
        <w:rPr>
          <w:rFonts w:ascii="Arial" w:hAnsi="Arial" w:cs="Arial"/>
          <w:sz w:val="20"/>
          <w:szCs w:val="20"/>
        </w:rPr>
        <w:t xml:space="preserve"> reales;</w:t>
      </w:r>
    </w:p>
    <w:p w:rsidR="00641FC5" w:rsidRPr="00AC4AEA" w:rsidRDefault="00641FC5" w:rsidP="00C01B25">
      <w:pPr>
        <w:pStyle w:val="Prrafodelista"/>
        <w:numPr>
          <w:ilvl w:val="0"/>
          <w:numId w:val="467"/>
        </w:numPr>
        <w:ind w:left="1560"/>
        <w:contextualSpacing w:val="0"/>
        <w:jc w:val="both"/>
        <w:rPr>
          <w:rFonts w:ascii="Arial" w:hAnsi="Arial" w:cs="Arial"/>
          <w:sz w:val="20"/>
          <w:szCs w:val="20"/>
        </w:rPr>
      </w:pPr>
      <w:r w:rsidRPr="00AC4AEA">
        <w:rPr>
          <w:rFonts w:ascii="Arial" w:hAnsi="Arial" w:cs="Arial"/>
          <w:sz w:val="20"/>
          <w:szCs w:val="20"/>
        </w:rPr>
        <w:t>órdenes de compra colocadas y pendientes de recepción; o</w:t>
      </w:r>
    </w:p>
    <w:p w:rsidR="0090400F" w:rsidRPr="00AC4AEA" w:rsidRDefault="00641FC5" w:rsidP="00C01B25">
      <w:pPr>
        <w:pStyle w:val="Prrafodelista"/>
        <w:numPr>
          <w:ilvl w:val="0"/>
          <w:numId w:val="467"/>
        </w:numPr>
        <w:ind w:left="1560"/>
        <w:contextualSpacing w:val="0"/>
        <w:jc w:val="both"/>
        <w:rPr>
          <w:rFonts w:ascii="Arial" w:hAnsi="Arial" w:cs="Arial"/>
          <w:sz w:val="20"/>
          <w:szCs w:val="20"/>
        </w:rPr>
      </w:pPr>
      <w:r w:rsidRPr="00AC4AEA">
        <w:rPr>
          <w:rFonts w:ascii="Arial" w:hAnsi="Arial" w:cs="Arial"/>
          <w:sz w:val="20"/>
          <w:szCs w:val="20"/>
        </w:rPr>
        <w:lastRenderedPageBreak/>
        <w:t>cotizaciones que resulten de la oferta y la demanda en mercados públicos o privados, publicadas en boletines, periódicos, revistas o medios digitales.</w:t>
      </w:r>
    </w:p>
    <w:p w:rsidR="0090400F" w:rsidRPr="00AC4AEA" w:rsidRDefault="0090400F" w:rsidP="00A318EA">
      <w:pPr>
        <w:pStyle w:val="Prrafodelista"/>
        <w:numPr>
          <w:ilvl w:val="0"/>
          <w:numId w:val="29"/>
        </w:numPr>
        <w:contextualSpacing w:val="0"/>
        <w:jc w:val="both"/>
        <w:rPr>
          <w:rFonts w:ascii="Arial" w:hAnsi="Arial" w:cs="Arial"/>
          <w:sz w:val="20"/>
          <w:szCs w:val="20"/>
        </w:rPr>
      </w:pPr>
      <w:r w:rsidRPr="00AC4AEA">
        <w:rPr>
          <w:rFonts w:ascii="Arial" w:hAnsi="Arial" w:cs="Arial"/>
          <w:sz w:val="20"/>
          <w:szCs w:val="20"/>
        </w:rPr>
        <w:t xml:space="preserve">Cuando no pueda obtener los precios de fuentes directas y </w:t>
      </w:r>
      <w:r w:rsidR="00580C21" w:rsidRPr="00AC4AEA">
        <w:rPr>
          <w:rFonts w:ascii="Arial" w:hAnsi="Arial" w:cs="Arial"/>
          <w:sz w:val="20"/>
          <w:szCs w:val="20"/>
        </w:rPr>
        <w:t>con</w:t>
      </w:r>
      <w:r w:rsidRPr="00AC4AEA">
        <w:rPr>
          <w:rFonts w:ascii="Arial" w:hAnsi="Arial" w:cs="Arial"/>
          <w:sz w:val="20"/>
          <w:szCs w:val="20"/>
        </w:rPr>
        <w:t>fiables, una entidad podrá emplear aproximaciones basadas en:</w:t>
      </w:r>
    </w:p>
    <w:p w:rsidR="0090400F" w:rsidRPr="00AC4AEA" w:rsidRDefault="00615577" w:rsidP="00A318EA">
      <w:pPr>
        <w:pStyle w:val="Prrafodelista"/>
        <w:numPr>
          <w:ilvl w:val="1"/>
          <w:numId w:val="29"/>
        </w:numPr>
        <w:ind w:left="1560"/>
        <w:contextualSpacing w:val="0"/>
        <w:jc w:val="both"/>
        <w:rPr>
          <w:rFonts w:ascii="Arial" w:hAnsi="Arial" w:cs="Arial"/>
          <w:sz w:val="20"/>
          <w:szCs w:val="20"/>
        </w:rPr>
      </w:pPr>
      <w:r w:rsidRPr="00AC4AEA">
        <w:rPr>
          <w:rFonts w:ascii="Arial" w:hAnsi="Arial" w:cs="Arial"/>
          <w:sz w:val="20"/>
          <w:szCs w:val="20"/>
        </w:rPr>
        <w:t xml:space="preserve">índices </w:t>
      </w:r>
      <w:r w:rsidR="0090400F" w:rsidRPr="00AC4AEA">
        <w:rPr>
          <w:rFonts w:ascii="Arial" w:hAnsi="Arial" w:cs="Arial"/>
          <w:sz w:val="20"/>
          <w:szCs w:val="20"/>
        </w:rPr>
        <w:t>de precios específicos correspondientes a los componentes del costo</w:t>
      </w:r>
      <w:r w:rsidR="000717F7" w:rsidRPr="00AC4AEA">
        <w:rPr>
          <w:rFonts w:ascii="Arial" w:hAnsi="Arial" w:cs="Arial"/>
          <w:sz w:val="20"/>
          <w:szCs w:val="20"/>
        </w:rPr>
        <w:t>;</w:t>
      </w:r>
    </w:p>
    <w:p w:rsidR="0090400F" w:rsidRPr="00AC4AEA" w:rsidRDefault="00615577" w:rsidP="00A318EA">
      <w:pPr>
        <w:pStyle w:val="Prrafodelista"/>
        <w:numPr>
          <w:ilvl w:val="1"/>
          <w:numId w:val="29"/>
        </w:numPr>
        <w:ind w:left="1560"/>
        <w:contextualSpacing w:val="0"/>
        <w:jc w:val="both"/>
        <w:rPr>
          <w:rFonts w:ascii="Arial" w:hAnsi="Arial" w:cs="Arial"/>
          <w:sz w:val="20"/>
          <w:szCs w:val="20"/>
        </w:rPr>
      </w:pPr>
      <w:r w:rsidRPr="00AC4AEA">
        <w:rPr>
          <w:rFonts w:ascii="Arial" w:hAnsi="Arial" w:cs="Arial"/>
          <w:sz w:val="20"/>
          <w:szCs w:val="20"/>
        </w:rPr>
        <w:t xml:space="preserve">presupuestos </w:t>
      </w:r>
      <w:r w:rsidR="0090400F" w:rsidRPr="00AC4AEA">
        <w:rPr>
          <w:rFonts w:ascii="Arial" w:hAnsi="Arial" w:cs="Arial"/>
          <w:sz w:val="20"/>
          <w:szCs w:val="20"/>
        </w:rPr>
        <w:t>actualizados de costos</w:t>
      </w:r>
      <w:r w:rsidRPr="00AC4AEA">
        <w:rPr>
          <w:rFonts w:ascii="Arial" w:hAnsi="Arial" w:cs="Arial"/>
          <w:sz w:val="20"/>
          <w:szCs w:val="20"/>
        </w:rPr>
        <w:t>;</w:t>
      </w:r>
      <w:r w:rsidR="000717F7" w:rsidRPr="00AC4AEA">
        <w:rPr>
          <w:rFonts w:ascii="Arial" w:hAnsi="Arial" w:cs="Arial"/>
          <w:sz w:val="20"/>
          <w:szCs w:val="20"/>
        </w:rPr>
        <w:t xml:space="preserve"> o</w:t>
      </w:r>
    </w:p>
    <w:p w:rsidR="0090400F" w:rsidRPr="00AC4AEA" w:rsidRDefault="00615577" w:rsidP="00A318EA">
      <w:pPr>
        <w:pStyle w:val="Prrafodelista"/>
        <w:numPr>
          <w:ilvl w:val="1"/>
          <w:numId w:val="29"/>
        </w:numPr>
        <w:ind w:left="1560"/>
        <w:contextualSpacing w:val="0"/>
        <w:jc w:val="both"/>
        <w:rPr>
          <w:rFonts w:ascii="Arial" w:hAnsi="Arial" w:cs="Arial"/>
          <w:sz w:val="20"/>
          <w:szCs w:val="20"/>
        </w:rPr>
      </w:pPr>
      <w:r w:rsidRPr="00AC4AEA">
        <w:rPr>
          <w:rFonts w:ascii="Arial" w:hAnsi="Arial" w:cs="Arial"/>
          <w:sz w:val="20"/>
          <w:szCs w:val="20"/>
        </w:rPr>
        <w:t xml:space="preserve">tasaciones </w:t>
      </w:r>
      <w:r w:rsidR="0090400F" w:rsidRPr="00AC4AEA">
        <w:rPr>
          <w:rFonts w:ascii="Arial" w:hAnsi="Arial" w:cs="Arial"/>
          <w:sz w:val="20"/>
          <w:szCs w:val="20"/>
        </w:rPr>
        <w:t>de peritos independientes.</w:t>
      </w:r>
    </w:p>
    <w:p w:rsidR="00EE49CA" w:rsidRPr="00AC4AEA" w:rsidRDefault="00EE49CA" w:rsidP="00A318EA">
      <w:pPr>
        <w:ind w:firstLine="360"/>
        <w:jc w:val="both"/>
        <w:rPr>
          <w:rFonts w:ascii="Arial" w:hAnsi="Arial" w:cs="Arial"/>
          <w:b/>
          <w:bCs/>
          <w:sz w:val="20"/>
          <w:szCs w:val="20"/>
        </w:rPr>
      </w:pPr>
    </w:p>
    <w:p w:rsidR="0090400F" w:rsidRPr="00AC4AEA" w:rsidRDefault="00232C59" w:rsidP="00A318EA">
      <w:pPr>
        <w:pStyle w:val="Ttulo2"/>
        <w:rPr>
          <w:rFonts w:cs="Arial"/>
        </w:rPr>
      </w:pPr>
      <w:bookmarkStart w:id="145" w:name="_Toc101863744"/>
      <w:bookmarkStart w:id="146" w:name="_Toc139356607"/>
      <w:r w:rsidRPr="00AC4AEA">
        <w:rPr>
          <w:rFonts w:cs="Arial"/>
        </w:rPr>
        <w:t>M</w:t>
      </w:r>
      <w:r w:rsidR="0090400F" w:rsidRPr="00AC4AEA">
        <w:rPr>
          <w:rFonts w:cs="Arial"/>
        </w:rPr>
        <w:t>edición del valor razonable</w:t>
      </w:r>
      <w:bookmarkEnd w:id="145"/>
      <w:bookmarkEnd w:id="146"/>
    </w:p>
    <w:p w:rsidR="00A47590" w:rsidRPr="00AC4AEA" w:rsidRDefault="00A47590" w:rsidP="00E61B66">
      <w:pPr>
        <w:pStyle w:val="Ttulo3"/>
      </w:pPr>
      <w:bookmarkStart w:id="147" w:name="_Toc139356608"/>
      <w:r w:rsidRPr="00AC4AEA">
        <w:t>Consideraciones generales</w:t>
      </w:r>
      <w:bookmarkEnd w:id="147"/>
    </w:p>
    <w:p w:rsidR="0090400F" w:rsidRPr="00AC4AEA" w:rsidRDefault="0090400F" w:rsidP="00A318EA">
      <w:pPr>
        <w:pStyle w:val="Prrafodelista"/>
        <w:numPr>
          <w:ilvl w:val="0"/>
          <w:numId w:val="29"/>
        </w:numPr>
        <w:contextualSpacing w:val="0"/>
        <w:jc w:val="both"/>
        <w:rPr>
          <w:rFonts w:ascii="Arial" w:hAnsi="Arial" w:cs="Arial"/>
          <w:sz w:val="20"/>
          <w:szCs w:val="20"/>
        </w:rPr>
      </w:pPr>
      <w:bookmarkStart w:id="148" w:name="_Ref99459999"/>
      <w:r w:rsidRPr="00AC4AEA">
        <w:rPr>
          <w:rFonts w:ascii="Arial" w:hAnsi="Arial" w:cs="Arial"/>
          <w:sz w:val="20"/>
          <w:szCs w:val="20"/>
        </w:rPr>
        <w:t xml:space="preserve">Una entidad </w:t>
      </w:r>
      <w:r w:rsidR="007D49CD" w:rsidRPr="00AC4AEA">
        <w:rPr>
          <w:rFonts w:ascii="Arial" w:hAnsi="Arial" w:cs="Arial"/>
          <w:sz w:val="20"/>
          <w:szCs w:val="20"/>
        </w:rPr>
        <w:t xml:space="preserve">estimará </w:t>
      </w:r>
      <w:r w:rsidRPr="00AC4AEA">
        <w:rPr>
          <w:rFonts w:ascii="Arial" w:hAnsi="Arial" w:cs="Arial"/>
          <w:sz w:val="20"/>
          <w:szCs w:val="20"/>
        </w:rPr>
        <w:t xml:space="preserve">el </w:t>
      </w:r>
      <w:r w:rsidRPr="00AC4AEA">
        <w:rPr>
          <w:rFonts w:ascii="Arial" w:hAnsi="Arial" w:cs="Arial"/>
          <w:b/>
          <w:sz w:val="20"/>
          <w:szCs w:val="20"/>
        </w:rPr>
        <w:t>valor razonable</w:t>
      </w:r>
      <w:r w:rsidRPr="00AC4AEA">
        <w:rPr>
          <w:rFonts w:ascii="Arial" w:hAnsi="Arial" w:cs="Arial"/>
          <w:sz w:val="20"/>
          <w:szCs w:val="20"/>
        </w:rPr>
        <w:t xml:space="preserve"> en función de precios que</w:t>
      </w:r>
      <w:r w:rsidR="008F0875" w:rsidRPr="00AC4AEA">
        <w:rPr>
          <w:rFonts w:ascii="Arial" w:hAnsi="Arial" w:cs="Arial"/>
          <w:sz w:val="20"/>
          <w:szCs w:val="20"/>
        </w:rPr>
        <w:t>, en la</w:t>
      </w:r>
      <w:r w:rsidR="008F0875" w:rsidRPr="00AC4AEA">
        <w:rPr>
          <w:rFonts w:ascii="Arial" w:hAnsi="Arial" w:cs="Arial"/>
          <w:b/>
          <w:bCs/>
          <w:sz w:val="20"/>
          <w:szCs w:val="20"/>
        </w:rPr>
        <w:t xml:space="preserve"> fecha de la medición</w:t>
      </w:r>
      <w:r w:rsidRPr="00AC4AEA">
        <w:rPr>
          <w:rFonts w:ascii="Arial" w:hAnsi="Arial" w:cs="Arial"/>
          <w:sz w:val="20"/>
          <w:szCs w:val="20"/>
        </w:rPr>
        <w:t>:</w:t>
      </w:r>
      <w:bookmarkEnd w:id="148"/>
    </w:p>
    <w:p w:rsidR="000811E1" w:rsidRPr="00AC4AEA" w:rsidRDefault="000811E1" w:rsidP="00A318EA">
      <w:pPr>
        <w:pStyle w:val="Prrafodelista"/>
        <w:numPr>
          <w:ilvl w:val="1"/>
          <w:numId w:val="29"/>
        </w:numPr>
        <w:ind w:left="1560"/>
        <w:contextualSpacing w:val="0"/>
        <w:jc w:val="both"/>
        <w:rPr>
          <w:rFonts w:ascii="Arial" w:hAnsi="Arial" w:cs="Arial"/>
          <w:sz w:val="20"/>
          <w:szCs w:val="20"/>
        </w:rPr>
      </w:pPr>
      <w:r w:rsidRPr="00AC4AEA">
        <w:rPr>
          <w:rFonts w:ascii="Arial" w:hAnsi="Arial" w:cs="Arial"/>
          <w:sz w:val="20"/>
          <w:szCs w:val="20"/>
        </w:rPr>
        <w:t>s</w:t>
      </w:r>
      <w:r w:rsidR="0090400F" w:rsidRPr="00AC4AEA">
        <w:rPr>
          <w:rFonts w:ascii="Arial" w:hAnsi="Arial" w:cs="Arial"/>
          <w:sz w:val="20"/>
          <w:szCs w:val="20"/>
        </w:rPr>
        <w:t>e</w:t>
      </w:r>
      <w:r w:rsidR="00076085" w:rsidRPr="00AC4AEA">
        <w:rPr>
          <w:rFonts w:ascii="Arial" w:hAnsi="Arial" w:cs="Arial"/>
          <w:sz w:val="20"/>
          <w:szCs w:val="20"/>
        </w:rPr>
        <w:t>an</w:t>
      </w:r>
      <w:r w:rsidRPr="00AC4AEA">
        <w:rPr>
          <w:rFonts w:ascii="Arial" w:hAnsi="Arial" w:cs="Arial"/>
          <w:sz w:val="20"/>
          <w:szCs w:val="20"/>
        </w:rPr>
        <w:t>:</w:t>
      </w:r>
      <w:r w:rsidR="0090400F" w:rsidRPr="00AC4AEA">
        <w:rPr>
          <w:rFonts w:ascii="Arial" w:hAnsi="Arial" w:cs="Arial"/>
          <w:sz w:val="20"/>
          <w:szCs w:val="20"/>
        </w:rPr>
        <w:t xml:space="preserve"> </w:t>
      </w:r>
    </w:p>
    <w:p w:rsidR="0090400F" w:rsidRPr="00AC4AEA" w:rsidRDefault="0090400F" w:rsidP="00A318EA">
      <w:pPr>
        <w:pStyle w:val="Prrafodelista"/>
        <w:numPr>
          <w:ilvl w:val="2"/>
          <w:numId w:val="29"/>
        </w:numPr>
        <w:contextualSpacing w:val="0"/>
        <w:jc w:val="both"/>
        <w:rPr>
          <w:rFonts w:ascii="Arial" w:hAnsi="Arial" w:cs="Arial"/>
          <w:sz w:val="20"/>
          <w:szCs w:val="20"/>
        </w:rPr>
      </w:pPr>
      <w:r w:rsidRPr="00AC4AEA">
        <w:rPr>
          <w:rFonts w:ascii="Arial" w:hAnsi="Arial" w:cs="Arial"/>
          <w:sz w:val="20"/>
          <w:szCs w:val="20"/>
        </w:rPr>
        <w:t xml:space="preserve">observables directamente en el </w:t>
      </w:r>
      <w:r w:rsidRPr="00AC4AEA">
        <w:rPr>
          <w:rFonts w:ascii="Arial" w:hAnsi="Arial" w:cs="Arial"/>
          <w:b/>
          <w:bCs/>
          <w:sz w:val="20"/>
          <w:szCs w:val="20"/>
        </w:rPr>
        <w:t>mercado principal</w:t>
      </w:r>
      <w:r w:rsidRPr="00AC4AEA">
        <w:rPr>
          <w:rFonts w:ascii="Arial" w:hAnsi="Arial" w:cs="Arial"/>
          <w:sz w:val="20"/>
          <w:szCs w:val="20"/>
        </w:rPr>
        <w:t xml:space="preserve"> o, </w:t>
      </w:r>
      <w:r w:rsidR="004E2161" w:rsidRPr="00AC4AEA">
        <w:rPr>
          <w:rFonts w:ascii="Arial" w:hAnsi="Arial" w:cs="Arial"/>
          <w:sz w:val="20"/>
          <w:szCs w:val="20"/>
        </w:rPr>
        <w:t xml:space="preserve">si </w:t>
      </w:r>
      <w:r w:rsidR="00151192" w:rsidRPr="00AC4AEA">
        <w:rPr>
          <w:rFonts w:ascii="Arial" w:hAnsi="Arial" w:cs="Arial"/>
          <w:sz w:val="20"/>
          <w:szCs w:val="20"/>
        </w:rPr>
        <w:t>e</w:t>
      </w:r>
      <w:r w:rsidR="004E2161" w:rsidRPr="00AC4AEA">
        <w:rPr>
          <w:rFonts w:ascii="Arial" w:hAnsi="Arial" w:cs="Arial"/>
          <w:sz w:val="20"/>
          <w:szCs w:val="20"/>
        </w:rPr>
        <w:t>ste no existiera</w:t>
      </w:r>
      <w:r w:rsidR="00580C21" w:rsidRPr="00AC4AEA">
        <w:rPr>
          <w:rFonts w:ascii="Arial" w:hAnsi="Arial" w:cs="Arial"/>
          <w:sz w:val="20"/>
          <w:szCs w:val="20"/>
        </w:rPr>
        <w:t>,</w:t>
      </w:r>
      <w:r w:rsidRPr="00AC4AEA">
        <w:rPr>
          <w:rFonts w:ascii="Arial" w:hAnsi="Arial" w:cs="Arial"/>
          <w:sz w:val="20"/>
          <w:szCs w:val="20"/>
        </w:rPr>
        <w:t xml:space="preserve"> en el</w:t>
      </w:r>
      <w:r w:rsidR="001B7E9C" w:rsidRPr="00AC4AEA">
        <w:rPr>
          <w:rFonts w:ascii="Arial" w:hAnsi="Arial" w:cs="Arial"/>
          <w:sz w:val="20"/>
          <w:szCs w:val="20"/>
        </w:rPr>
        <w:t xml:space="preserve"> </w:t>
      </w:r>
      <w:r w:rsidR="001B7E9C" w:rsidRPr="00AC4AEA">
        <w:rPr>
          <w:rFonts w:ascii="Arial" w:hAnsi="Arial" w:cs="Arial"/>
          <w:b/>
          <w:bCs/>
          <w:sz w:val="20"/>
          <w:szCs w:val="20"/>
        </w:rPr>
        <w:t>mercado más</w:t>
      </w:r>
      <w:r w:rsidRPr="00AC4AEA">
        <w:rPr>
          <w:rFonts w:ascii="Arial" w:hAnsi="Arial" w:cs="Arial"/>
          <w:b/>
          <w:bCs/>
          <w:sz w:val="20"/>
          <w:szCs w:val="20"/>
        </w:rPr>
        <w:t xml:space="preserve"> ventajoso</w:t>
      </w:r>
      <w:r w:rsidR="0005129D" w:rsidRPr="00AC4AEA">
        <w:rPr>
          <w:rFonts w:ascii="Arial" w:hAnsi="Arial" w:cs="Arial"/>
          <w:sz w:val="20"/>
          <w:szCs w:val="20"/>
        </w:rPr>
        <w:t>;</w:t>
      </w:r>
      <w:r w:rsidR="000B51E5" w:rsidRPr="00AC4AEA">
        <w:rPr>
          <w:rFonts w:ascii="Arial" w:hAnsi="Arial" w:cs="Arial"/>
          <w:sz w:val="20"/>
          <w:szCs w:val="20"/>
        </w:rPr>
        <w:t xml:space="preserve"> o</w:t>
      </w:r>
    </w:p>
    <w:p w:rsidR="007C4C78" w:rsidRPr="00AC4AEA" w:rsidRDefault="00747DA6" w:rsidP="00A318EA">
      <w:pPr>
        <w:pStyle w:val="Prrafodelista"/>
        <w:numPr>
          <w:ilvl w:val="2"/>
          <w:numId w:val="29"/>
        </w:numPr>
        <w:contextualSpacing w:val="0"/>
        <w:jc w:val="both"/>
        <w:rPr>
          <w:rFonts w:ascii="Arial" w:hAnsi="Arial" w:cs="Arial"/>
          <w:sz w:val="20"/>
          <w:szCs w:val="20"/>
        </w:rPr>
      </w:pPr>
      <w:r w:rsidRPr="00AC4AEA">
        <w:rPr>
          <w:rFonts w:ascii="Arial" w:hAnsi="Arial" w:cs="Arial"/>
          <w:sz w:val="20"/>
          <w:szCs w:val="20"/>
        </w:rPr>
        <w:t>estimados</w:t>
      </w:r>
      <w:r w:rsidR="00E3436B" w:rsidRPr="00AC4AEA">
        <w:rPr>
          <w:rFonts w:ascii="Arial" w:hAnsi="Arial" w:cs="Arial"/>
          <w:sz w:val="20"/>
          <w:szCs w:val="20"/>
        </w:rPr>
        <w:t xml:space="preserve"> mediante</w:t>
      </w:r>
      <w:r w:rsidRPr="00AC4AEA">
        <w:rPr>
          <w:rFonts w:ascii="Arial" w:hAnsi="Arial" w:cs="Arial"/>
          <w:sz w:val="20"/>
          <w:szCs w:val="20"/>
        </w:rPr>
        <w:t xml:space="preserve"> técnica</w:t>
      </w:r>
      <w:r w:rsidR="00E3436B" w:rsidRPr="00AC4AEA">
        <w:rPr>
          <w:rFonts w:ascii="Arial" w:hAnsi="Arial" w:cs="Arial"/>
          <w:sz w:val="20"/>
          <w:szCs w:val="20"/>
        </w:rPr>
        <w:t>s</w:t>
      </w:r>
      <w:r w:rsidRPr="00AC4AEA">
        <w:rPr>
          <w:rFonts w:ascii="Arial" w:hAnsi="Arial" w:cs="Arial"/>
          <w:sz w:val="20"/>
          <w:szCs w:val="20"/>
        </w:rPr>
        <w:t xml:space="preserve"> de valuación, </w:t>
      </w:r>
      <w:r w:rsidR="00492972" w:rsidRPr="00AC4AEA">
        <w:rPr>
          <w:rFonts w:ascii="Arial" w:hAnsi="Arial" w:cs="Arial"/>
          <w:sz w:val="20"/>
          <w:szCs w:val="20"/>
        </w:rPr>
        <w:t xml:space="preserve">cuando no puedan </w:t>
      </w:r>
      <w:r w:rsidR="000B51E5" w:rsidRPr="00AC4AEA">
        <w:rPr>
          <w:rFonts w:ascii="Arial" w:hAnsi="Arial" w:cs="Arial"/>
          <w:sz w:val="20"/>
          <w:szCs w:val="20"/>
        </w:rPr>
        <w:t>estimarse aplicando el inciso inmediato anterior; y</w:t>
      </w:r>
    </w:p>
    <w:p w:rsidR="0090400F" w:rsidRPr="00AC4AEA" w:rsidRDefault="00AC3BCB" w:rsidP="00A318EA">
      <w:pPr>
        <w:pStyle w:val="Prrafodelista"/>
        <w:numPr>
          <w:ilvl w:val="1"/>
          <w:numId w:val="29"/>
        </w:numPr>
        <w:ind w:left="1560"/>
        <w:contextualSpacing w:val="0"/>
        <w:jc w:val="both"/>
        <w:rPr>
          <w:rFonts w:ascii="Arial" w:hAnsi="Arial" w:cs="Arial"/>
          <w:sz w:val="20"/>
          <w:szCs w:val="20"/>
        </w:rPr>
      </w:pPr>
      <w:r w:rsidRPr="00AC4AEA">
        <w:rPr>
          <w:rFonts w:ascii="Arial" w:hAnsi="Arial" w:cs="Arial"/>
          <w:sz w:val="20"/>
          <w:szCs w:val="20"/>
        </w:rPr>
        <w:t>consideren</w:t>
      </w:r>
      <w:r w:rsidR="0090400F" w:rsidRPr="00AC4AEA">
        <w:rPr>
          <w:rFonts w:ascii="Arial" w:hAnsi="Arial" w:cs="Arial"/>
          <w:sz w:val="20"/>
          <w:szCs w:val="20"/>
        </w:rPr>
        <w:t xml:space="preserve"> las características y condición actual</w:t>
      </w:r>
      <w:r w:rsidRPr="00AC4AEA">
        <w:rPr>
          <w:rFonts w:ascii="Arial" w:hAnsi="Arial" w:cs="Arial"/>
          <w:sz w:val="20"/>
          <w:szCs w:val="20"/>
        </w:rPr>
        <w:t>es</w:t>
      </w:r>
      <w:r w:rsidR="0090400F" w:rsidRPr="00AC4AEA">
        <w:rPr>
          <w:rFonts w:ascii="Arial" w:hAnsi="Arial" w:cs="Arial"/>
          <w:sz w:val="20"/>
          <w:szCs w:val="20"/>
        </w:rPr>
        <w:t xml:space="preserve"> del</w:t>
      </w:r>
      <w:r w:rsidR="00004B9C" w:rsidRPr="00AC4AEA">
        <w:rPr>
          <w:rFonts w:ascii="Arial" w:hAnsi="Arial" w:cs="Arial"/>
          <w:sz w:val="20"/>
          <w:szCs w:val="20"/>
        </w:rPr>
        <w:t xml:space="preserve"> elemento</w:t>
      </w:r>
      <w:r w:rsidR="0090400F" w:rsidRPr="00AC4AEA">
        <w:rPr>
          <w:rFonts w:ascii="Arial" w:hAnsi="Arial" w:cs="Arial"/>
          <w:sz w:val="20"/>
          <w:szCs w:val="20"/>
        </w:rPr>
        <w:t xml:space="preserve"> </w:t>
      </w:r>
      <w:r w:rsidR="00004B9C" w:rsidRPr="00AC4AEA">
        <w:rPr>
          <w:rFonts w:ascii="Arial" w:hAnsi="Arial" w:cs="Arial"/>
          <w:sz w:val="20"/>
          <w:szCs w:val="20"/>
        </w:rPr>
        <w:t>(</w:t>
      </w:r>
      <w:r w:rsidR="0090400F" w:rsidRPr="00AC4AEA">
        <w:rPr>
          <w:rFonts w:ascii="Arial" w:hAnsi="Arial" w:cs="Arial"/>
          <w:b/>
          <w:bCs/>
          <w:sz w:val="20"/>
          <w:szCs w:val="20"/>
        </w:rPr>
        <w:t>activo</w:t>
      </w:r>
      <w:r w:rsidR="00004B9C" w:rsidRPr="00AC4AEA">
        <w:rPr>
          <w:rFonts w:ascii="Arial" w:hAnsi="Arial" w:cs="Arial"/>
          <w:sz w:val="20"/>
          <w:szCs w:val="20"/>
        </w:rPr>
        <w:t>,</w:t>
      </w:r>
      <w:r w:rsidR="0090400F" w:rsidRPr="00AC4AEA">
        <w:rPr>
          <w:rFonts w:ascii="Arial" w:hAnsi="Arial" w:cs="Arial"/>
          <w:sz w:val="20"/>
          <w:szCs w:val="20"/>
        </w:rPr>
        <w:t xml:space="preserve"> </w:t>
      </w:r>
      <w:r w:rsidR="0090400F" w:rsidRPr="00AC4AEA">
        <w:rPr>
          <w:rFonts w:ascii="Arial" w:hAnsi="Arial" w:cs="Arial"/>
          <w:b/>
          <w:bCs/>
          <w:sz w:val="20"/>
          <w:szCs w:val="20"/>
        </w:rPr>
        <w:t>pasivo</w:t>
      </w:r>
      <w:r w:rsidR="0090400F" w:rsidRPr="00AC4AEA">
        <w:rPr>
          <w:rFonts w:ascii="Arial" w:hAnsi="Arial" w:cs="Arial"/>
          <w:sz w:val="20"/>
          <w:szCs w:val="20"/>
        </w:rPr>
        <w:t xml:space="preserve"> </w:t>
      </w:r>
      <w:r w:rsidR="007D49CD" w:rsidRPr="00AC4AEA">
        <w:rPr>
          <w:rFonts w:ascii="Arial" w:hAnsi="Arial" w:cs="Arial"/>
          <w:sz w:val="20"/>
          <w:szCs w:val="20"/>
        </w:rPr>
        <w:t xml:space="preserve">o </w:t>
      </w:r>
      <w:r w:rsidR="007D49CD" w:rsidRPr="00AC4AEA">
        <w:rPr>
          <w:rFonts w:ascii="Arial" w:hAnsi="Arial" w:cs="Arial"/>
          <w:b/>
          <w:bCs/>
          <w:sz w:val="20"/>
          <w:szCs w:val="20"/>
        </w:rPr>
        <w:t>patrimonio neto</w:t>
      </w:r>
      <w:r w:rsidR="00004B9C" w:rsidRPr="00AC4AEA">
        <w:rPr>
          <w:rFonts w:ascii="Arial" w:hAnsi="Arial" w:cs="Arial"/>
          <w:b/>
          <w:bCs/>
          <w:sz w:val="20"/>
          <w:szCs w:val="20"/>
        </w:rPr>
        <w:t>)</w:t>
      </w:r>
      <w:r w:rsidR="007D49CD" w:rsidRPr="00AC4AEA">
        <w:rPr>
          <w:rFonts w:ascii="Arial" w:hAnsi="Arial" w:cs="Arial"/>
          <w:sz w:val="20"/>
          <w:szCs w:val="20"/>
        </w:rPr>
        <w:t xml:space="preserve"> </w:t>
      </w:r>
      <w:r w:rsidR="0090400F" w:rsidRPr="00AC4AEA">
        <w:rPr>
          <w:rFonts w:ascii="Arial" w:hAnsi="Arial" w:cs="Arial"/>
          <w:sz w:val="20"/>
          <w:szCs w:val="20"/>
        </w:rPr>
        <w:t>sujeto a medición.</w:t>
      </w:r>
    </w:p>
    <w:p w:rsidR="00234B1D" w:rsidRPr="00AC4AEA" w:rsidRDefault="00E4292E" w:rsidP="00A318EA">
      <w:pPr>
        <w:pStyle w:val="Prrafodelista"/>
        <w:numPr>
          <w:ilvl w:val="0"/>
          <w:numId w:val="29"/>
        </w:numPr>
        <w:contextualSpacing w:val="0"/>
        <w:jc w:val="both"/>
        <w:rPr>
          <w:rFonts w:ascii="Arial" w:hAnsi="Arial" w:cs="Arial"/>
          <w:sz w:val="20"/>
          <w:szCs w:val="20"/>
        </w:rPr>
      </w:pPr>
      <w:r w:rsidRPr="00AC4AEA">
        <w:rPr>
          <w:rFonts w:ascii="Arial" w:hAnsi="Arial" w:cs="Arial"/>
          <w:sz w:val="20"/>
          <w:szCs w:val="20"/>
        </w:rPr>
        <w:t xml:space="preserve">Una entidad seleccionará un </w:t>
      </w:r>
      <w:r w:rsidRPr="00AC4AEA">
        <w:rPr>
          <w:rFonts w:ascii="Arial" w:hAnsi="Arial" w:cs="Arial"/>
          <w:b/>
          <w:bCs/>
          <w:sz w:val="20"/>
          <w:szCs w:val="20"/>
        </w:rPr>
        <w:t xml:space="preserve">mercado principal, </w:t>
      </w:r>
      <w:r w:rsidRPr="00AC4AEA">
        <w:rPr>
          <w:rFonts w:ascii="Arial" w:hAnsi="Arial" w:cs="Arial"/>
          <w:sz w:val="20"/>
          <w:szCs w:val="20"/>
        </w:rPr>
        <w:t xml:space="preserve">o un </w:t>
      </w:r>
      <w:r w:rsidRPr="00AC4AEA">
        <w:rPr>
          <w:rFonts w:ascii="Arial" w:hAnsi="Arial" w:cs="Arial"/>
          <w:b/>
          <w:bCs/>
          <w:sz w:val="20"/>
          <w:szCs w:val="20"/>
        </w:rPr>
        <w:t xml:space="preserve">mercado más ventajoso, </w:t>
      </w:r>
      <w:r w:rsidRPr="00AC4AEA">
        <w:rPr>
          <w:rFonts w:ascii="Arial" w:hAnsi="Arial" w:cs="Arial"/>
          <w:sz w:val="20"/>
          <w:szCs w:val="20"/>
        </w:rPr>
        <w:t>siempre que</w:t>
      </w:r>
      <w:r w:rsidR="008F0875" w:rsidRPr="00AC4AEA">
        <w:rPr>
          <w:rFonts w:ascii="Arial" w:hAnsi="Arial" w:cs="Arial"/>
          <w:sz w:val="20"/>
          <w:szCs w:val="20"/>
        </w:rPr>
        <w:t>, en la</w:t>
      </w:r>
      <w:r w:rsidR="008F0875" w:rsidRPr="00AC4AEA">
        <w:rPr>
          <w:rFonts w:ascii="Arial" w:hAnsi="Arial" w:cs="Arial"/>
          <w:b/>
          <w:bCs/>
          <w:sz w:val="20"/>
          <w:szCs w:val="20"/>
        </w:rPr>
        <w:t xml:space="preserve"> fecha de la medición</w:t>
      </w:r>
      <w:r w:rsidRPr="00AC4AEA">
        <w:rPr>
          <w:rFonts w:ascii="Arial" w:hAnsi="Arial" w:cs="Arial"/>
          <w:sz w:val="20"/>
          <w:szCs w:val="20"/>
        </w:rPr>
        <w:t xml:space="preserve">: </w:t>
      </w:r>
    </w:p>
    <w:p w:rsidR="00E4292E" w:rsidRPr="00AC4AEA" w:rsidRDefault="00E4292E" w:rsidP="00A318EA">
      <w:pPr>
        <w:pStyle w:val="Prrafodelista"/>
        <w:numPr>
          <w:ilvl w:val="1"/>
          <w:numId w:val="29"/>
        </w:numPr>
        <w:ind w:left="1560"/>
        <w:contextualSpacing w:val="0"/>
        <w:jc w:val="both"/>
        <w:rPr>
          <w:rFonts w:ascii="Arial" w:hAnsi="Arial" w:cs="Arial"/>
          <w:sz w:val="20"/>
          <w:szCs w:val="20"/>
        </w:rPr>
      </w:pPr>
      <w:r w:rsidRPr="00AC4AEA">
        <w:rPr>
          <w:rFonts w:ascii="Arial" w:hAnsi="Arial" w:cs="Arial"/>
          <w:sz w:val="20"/>
          <w:szCs w:val="20"/>
        </w:rPr>
        <w:t>pueda acceder en forma regular a él (incluso si habitualmente no opera dentro de su ámbito); y</w:t>
      </w:r>
    </w:p>
    <w:p w:rsidR="00234B1D" w:rsidRPr="00AC4AEA" w:rsidRDefault="00E4292E" w:rsidP="00A318EA">
      <w:pPr>
        <w:pStyle w:val="Prrafodelista"/>
        <w:numPr>
          <w:ilvl w:val="1"/>
          <w:numId w:val="29"/>
        </w:numPr>
        <w:ind w:left="1560"/>
        <w:contextualSpacing w:val="0"/>
        <w:jc w:val="both"/>
        <w:rPr>
          <w:rFonts w:ascii="Arial" w:hAnsi="Arial" w:cs="Arial"/>
          <w:sz w:val="20"/>
          <w:szCs w:val="20"/>
        </w:rPr>
      </w:pPr>
      <w:r w:rsidRPr="00AC4AEA">
        <w:rPr>
          <w:rFonts w:ascii="Arial" w:hAnsi="Arial" w:cs="Arial"/>
          <w:sz w:val="20"/>
          <w:szCs w:val="20"/>
        </w:rPr>
        <w:t>dicho mercado oper</w:t>
      </w:r>
      <w:r w:rsidR="0061148D" w:rsidRPr="00AC4AEA">
        <w:rPr>
          <w:rFonts w:ascii="Arial" w:hAnsi="Arial" w:cs="Arial"/>
          <w:sz w:val="20"/>
          <w:szCs w:val="20"/>
        </w:rPr>
        <w:t>e</w:t>
      </w:r>
      <w:r w:rsidRPr="00AC4AEA">
        <w:rPr>
          <w:rFonts w:ascii="Arial" w:hAnsi="Arial" w:cs="Arial"/>
          <w:sz w:val="20"/>
          <w:szCs w:val="20"/>
        </w:rPr>
        <w:t xml:space="preserve"> como un</w:t>
      </w:r>
      <w:r w:rsidR="00234B1D" w:rsidRPr="00AC4AEA">
        <w:rPr>
          <w:rFonts w:ascii="Arial" w:hAnsi="Arial" w:cs="Arial"/>
          <w:sz w:val="20"/>
          <w:szCs w:val="20"/>
        </w:rPr>
        <w:t xml:space="preserve"> </w:t>
      </w:r>
      <w:r w:rsidR="00234B1D" w:rsidRPr="00AC4AEA">
        <w:rPr>
          <w:rFonts w:ascii="Arial" w:hAnsi="Arial" w:cs="Arial"/>
          <w:b/>
          <w:bCs/>
          <w:sz w:val="20"/>
          <w:szCs w:val="20"/>
        </w:rPr>
        <w:t>mercado activo</w:t>
      </w:r>
      <w:r w:rsidRPr="00AC4AEA">
        <w:rPr>
          <w:rFonts w:ascii="Arial" w:hAnsi="Arial" w:cs="Arial"/>
          <w:b/>
          <w:bCs/>
          <w:sz w:val="20"/>
          <w:szCs w:val="20"/>
        </w:rPr>
        <w:t>.</w:t>
      </w:r>
    </w:p>
    <w:p w:rsidR="0090400F" w:rsidRPr="00AC4AEA" w:rsidRDefault="00E3436B" w:rsidP="00A318EA">
      <w:pPr>
        <w:pStyle w:val="Prrafodelista"/>
        <w:numPr>
          <w:ilvl w:val="0"/>
          <w:numId w:val="29"/>
        </w:numPr>
        <w:contextualSpacing w:val="0"/>
        <w:jc w:val="both"/>
        <w:rPr>
          <w:rFonts w:ascii="Arial" w:hAnsi="Arial" w:cs="Arial"/>
          <w:sz w:val="20"/>
          <w:szCs w:val="20"/>
        </w:rPr>
      </w:pPr>
      <w:bookmarkStart w:id="149" w:name="_Ref135045157"/>
      <w:r w:rsidRPr="00AC4AEA">
        <w:rPr>
          <w:rFonts w:ascii="Arial" w:hAnsi="Arial" w:cs="Arial"/>
          <w:sz w:val="20"/>
          <w:szCs w:val="20"/>
        </w:rPr>
        <w:t xml:space="preserve">Como se indicó en el </w:t>
      </w:r>
      <w:r w:rsidR="00A42640" w:rsidRPr="00AC4AEA">
        <w:rPr>
          <w:rFonts w:ascii="Arial" w:hAnsi="Arial" w:cs="Arial"/>
          <w:sz w:val="20"/>
          <w:szCs w:val="20"/>
        </w:rPr>
        <w:t xml:space="preserve">inciso a) (ii) del </w:t>
      </w:r>
      <w:r w:rsidRPr="00AC4AEA">
        <w:rPr>
          <w:rFonts w:ascii="Arial" w:hAnsi="Arial" w:cs="Arial"/>
          <w:sz w:val="20"/>
          <w:szCs w:val="20"/>
        </w:rPr>
        <w:t>párrafo</w:t>
      </w:r>
      <w:r w:rsidR="00687622" w:rsidRPr="00AC4AEA">
        <w:rPr>
          <w:rFonts w:ascii="Arial" w:hAnsi="Arial" w:cs="Arial"/>
          <w:sz w:val="20"/>
          <w:szCs w:val="20"/>
        </w:rPr>
        <w:t xml:space="preserve"> </w:t>
      </w:r>
      <w:fldSimple w:instr=" REF _Ref99459999 \r \h  \* MERGEFORMAT ">
        <w:r w:rsidR="00D33A5D" w:rsidRPr="00D33A5D">
          <w:rPr>
            <w:rFonts w:ascii="Arial" w:hAnsi="Arial" w:cs="Arial"/>
            <w:sz w:val="20"/>
            <w:szCs w:val="20"/>
          </w:rPr>
          <w:t>117</w:t>
        </w:r>
      </w:fldSimple>
      <w:r w:rsidRPr="00AC4AEA">
        <w:rPr>
          <w:rFonts w:ascii="Arial" w:hAnsi="Arial" w:cs="Arial"/>
          <w:sz w:val="20"/>
          <w:szCs w:val="20"/>
        </w:rPr>
        <w:t xml:space="preserve"> c</w:t>
      </w:r>
      <w:r w:rsidR="00802713" w:rsidRPr="00AC4AEA">
        <w:rPr>
          <w:rFonts w:ascii="Arial" w:hAnsi="Arial" w:cs="Arial"/>
          <w:sz w:val="20"/>
          <w:szCs w:val="20"/>
        </w:rPr>
        <w:t>uando</w:t>
      </w:r>
      <w:r w:rsidR="00672AF2" w:rsidRPr="00AC4AEA">
        <w:rPr>
          <w:rFonts w:ascii="Arial" w:hAnsi="Arial" w:cs="Arial"/>
          <w:sz w:val="20"/>
          <w:szCs w:val="20"/>
        </w:rPr>
        <w:t>, en la</w:t>
      </w:r>
      <w:r w:rsidR="00672AF2" w:rsidRPr="00AC4AEA">
        <w:rPr>
          <w:rFonts w:ascii="Arial" w:hAnsi="Arial" w:cs="Arial"/>
          <w:b/>
          <w:bCs/>
          <w:sz w:val="20"/>
          <w:szCs w:val="20"/>
        </w:rPr>
        <w:t xml:space="preserve"> fecha de la medición</w:t>
      </w:r>
      <w:r w:rsidR="00672AF2" w:rsidRPr="00AC4AEA">
        <w:rPr>
          <w:rFonts w:ascii="Arial" w:hAnsi="Arial" w:cs="Arial"/>
          <w:sz w:val="20"/>
          <w:szCs w:val="20"/>
        </w:rPr>
        <w:t>,</w:t>
      </w:r>
      <w:r w:rsidR="00802713" w:rsidRPr="00AC4AEA">
        <w:rPr>
          <w:rFonts w:ascii="Arial" w:hAnsi="Arial" w:cs="Arial"/>
          <w:sz w:val="20"/>
          <w:szCs w:val="20"/>
        </w:rPr>
        <w:t xml:space="preserve"> no existan precios directamente observables </w:t>
      </w:r>
      <w:r w:rsidR="00E06F4F" w:rsidRPr="00AC4AEA">
        <w:rPr>
          <w:rFonts w:ascii="Arial" w:hAnsi="Arial" w:cs="Arial"/>
          <w:sz w:val="20"/>
          <w:szCs w:val="20"/>
        </w:rPr>
        <w:t>que</w:t>
      </w:r>
      <w:r w:rsidR="00802713" w:rsidRPr="00AC4AEA">
        <w:rPr>
          <w:rFonts w:ascii="Arial" w:hAnsi="Arial" w:cs="Arial"/>
          <w:sz w:val="20"/>
          <w:szCs w:val="20"/>
        </w:rPr>
        <w:t xml:space="preserve"> surjan de un </w:t>
      </w:r>
      <w:r w:rsidR="00802713" w:rsidRPr="00AC4AEA">
        <w:rPr>
          <w:rFonts w:ascii="Arial" w:hAnsi="Arial" w:cs="Arial"/>
          <w:b/>
          <w:bCs/>
          <w:sz w:val="20"/>
          <w:szCs w:val="20"/>
        </w:rPr>
        <w:t>mercado activo</w:t>
      </w:r>
      <w:r w:rsidR="00802713" w:rsidRPr="00AC4AEA">
        <w:rPr>
          <w:rFonts w:ascii="Arial" w:hAnsi="Arial" w:cs="Arial"/>
          <w:sz w:val="20"/>
          <w:szCs w:val="20"/>
        </w:rPr>
        <w:t xml:space="preserve">, una </w:t>
      </w:r>
      <w:r w:rsidR="0090400F" w:rsidRPr="00AC4AEA">
        <w:rPr>
          <w:rFonts w:ascii="Arial" w:hAnsi="Arial" w:cs="Arial"/>
          <w:sz w:val="20"/>
          <w:szCs w:val="20"/>
        </w:rPr>
        <w:t xml:space="preserve">entidad </w:t>
      </w:r>
      <w:r w:rsidR="007D49CD" w:rsidRPr="00AC4AEA">
        <w:rPr>
          <w:rFonts w:ascii="Arial" w:hAnsi="Arial" w:cs="Arial"/>
          <w:sz w:val="20"/>
          <w:szCs w:val="20"/>
        </w:rPr>
        <w:t xml:space="preserve">estimará </w:t>
      </w:r>
      <w:r w:rsidR="0090400F" w:rsidRPr="00AC4AEA">
        <w:rPr>
          <w:rFonts w:ascii="Arial" w:hAnsi="Arial" w:cs="Arial"/>
          <w:sz w:val="20"/>
          <w:szCs w:val="20"/>
        </w:rPr>
        <w:t xml:space="preserve">el </w:t>
      </w:r>
      <w:r w:rsidR="0090400F" w:rsidRPr="00AC4AEA">
        <w:rPr>
          <w:rFonts w:ascii="Arial" w:hAnsi="Arial" w:cs="Arial"/>
          <w:b/>
          <w:sz w:val="20"/>
          <w:szCs w:val="20"/>
        </w:rPr>
        <w:t>valor razonable</w:t>
      </w:r>
      <w:r w:rsidR="0090400F" w:rsidRPr="00AC4AEA">
        <w:rPr>
          <w:rFonts w:ascii="Arial" w:hAnsi="Arial" w:cs="Arial"/>
          <w:sz w:val="20"/>
          <w:szCs w:val="20"/>
        </w:rPr>
        <w:t xml:space="preserve"> mediante técnicas de </w:t>
      </w:r>
      <w:r w:rsidR="001B7E9C" w:rsidRPr="00AC4AEA">
        <w:rPr>
          <w:rFonts w:ascii="Arial" w:hAnsi="Arial" w:cs="Arial"/>
          <w:sz w:val="20"/>
          <w:szCs w:val="20"/>
        </w:rPr>
        <w:t xml:space="preserve">valuación </w:t>
      </w:r>
      <w:r w:rsidR="0090400F" w:rsidRPr="00AC4AEA">
        <w:rPr>
          <w:rFonts w:ascii="Arial" w:hAnsi="Arial" w:cs="Arial"/>
          <w:sz w:val="20"/>
          <w:szCs w:val="20"/>
        </w:rPr>
        <w:t>que resulten apropiadas en función de las circunstancias, maximizando el uso de datos de entrada observables y minimizando la utilización de datos no observables</w:t>
      </w:r>
      <w:r w:rsidR="004E2161" w:rsidRPr="00AC4AEA">
        <w:rPr>
          <w:rFonts w:ascii="Arial" w:hAnsi="Arial" w:cs="Arial"/>
          <w:sz w:val="20"/>
          <w:szCs w:val="20"/>
        </w:rPr>
        <w:t>.</w:t>
      </w:r>
      <w:bookmarkEnd w:id="149"/>
    </w:p>
    <w:p w:rsidR="0090400F" w:rsidRPr="00AC4AEA" w:rsidRDefault="00C33BBE" w:rsidP="00A318EA">
      <w:pPr>
        <w:pStyle w:val="Prrafodelista"/>
        <w:numPr>
          <w:ilvl w:val="0"/>
          <w:numId w:val="29"/>
        </w:numPr>
        <w:contextualSpacing w:val="0"/>
        <w:jc w:val="both"/>
        <w:rPr>
          <w:rFonts w:ascii="Arial" w:hAnsi="Arial" w:cs="Arial"/>
          <w:sz w:val="20"/>
          <w:szCs w:val="20"/>
        </w:rPr>
      </w:pPr>
      <w:bookmarkStart w:id="150" w:name="_Ref103346802"/>
      <w:r w:rsidRPr="00AC4AEA">
        <w:rPr>
          <w:rFonts w:ascii="Arial" w:hAnsi="Arial" w:cs="Arial"/>
          <w:sz w:val="20"/>
          <w:szCs w:val="20"/>
        </w:rPr>
        <w:t>A los fines indicados en el párrafo anterior, una entidad aplicará la técnica de valuación que resulte más apropiada, debiendo basar su selección en los enfoques siguientes:</w:t>
      </w:r>
      <w:bookmarkEnd w:id="150"/>
    </w:p>
    <w:p w:rsidR="0090400F" w:rsidRPr="00AC4AEA" w:rsidRDefault="00672AF2" w:rsidP="00A318EA">
      <w:pPr>
        <w:pStyle w:val="Prrafodelista"/>
        <w:numPr>
          <w:ilvl w:val="1"/>
          <w:numId w:val="29"/>
        </w:numPr>
        <w:ind w:left="1560"/>
        <w:contextualSpacing w:val="0"/>
        <w:jc w:val="both"/>
        <w:rPr>
          <w:rFonts w:ascii="Arial" w:hAnsi="Arial" w:cs="Arial"/>
          <w:sz w:val="20"/>
          <w:szCs w:val="20"/>
        </w:rPr>
      </w:pPr>
      <w:r w:rsidRPr="00AC4AEA">
        <w:rPr>
          <w:rFonts w:ascii="Arial" w:hAnsi="Arial" w:cs="Arial"/>
          <w:sz w:val="20"/>
          <w:szCs w:val="20"/>
        </w:rPr>
        <w:t xml:space="preserve">Enfoque </w:t>
      </w:r>
      <w:r w:rsidR="0090400F" w:rsidRPr="00AC4AEA">
        <w:rPr>
          <w:rFonts w:ascii="Arial" w:hAnsi="Arial" w:cs="Arial"/>
          <w:sz w:val="20"/>
          <w:szCs w:val="20"/>
        </w:rPr>
        <w:t xml:space="preserve">de mercado: precios de </w:t>
      </w:r>
      <w:r w:rsidR="00497590" w:rsidRPr="00AC4AEA">
        <w:rPr>
          <w:rFonts w:ascii="Arial" w:hAnsi="Arial" w:cs="Arial"/>
          <w:sz w:val="20"/>
          <w:szCs w:val="20"/>
        </w:rPr>
        <w:t>activos</w:t>
      </w:r>
      <w:r w:rsidR="0090400F" w:rsidRPr="00AC4AEA">
        <w:rPr>
          <w:rFonts w:ascii="Arial" w:hAnsi="Arial" w:cs="Arial"/>
          <w:sz w:val="20"/>
          <w:szCs w:val="20"/>
        </w:rPr>
        <w:t xml:space="preserve"> o </w:t>
      </w:r>
      <w:r w:rsidR="00497590" w:rsidRPr="00AC4AEA">
        <w:rPr>
          <w:rFonts w:ascii="Arial" w:hAnsi="Arial" w:cs="Arial"/>
          <w:sz w:val="20"/>
          <w:szCs w:val="20"/>
        </w:rPr>
        <w:t>pasivos</w:t>
      </w:r>
      <w:r w:rsidR="0090400F" w:rsidRPr="00AC4AEA">
        <w:rPr>
          <w:rFonts w:ascii="Arial" w:hAnsi="Arial" w:cs="Arial"/>
          <w:sz w:val="20"/>
          <w:szCs w:val="20"/>
        </w:rPr>
        <w:t xml:space="preserve"> similares o comparables, debidamente ajustados en función de las características y condición del </w:t>
      </w:r>
      <w:r w:rsidR="0090400F" w:rsidRPr="00AC4AEA">
        <w:rPr>
          <w:rFonts w:ascii="Arial" w:hAnsi="Arial" w:cs="Arial"/>
          <w:b/>
          <w:bCs/>
          <w:sz w:val="20"/>
          <w:szCs w:val="20"/>
        </w:rPr>
        <w:t>activo</w:t>
      </w:r>
      <w:r w:rsidR="0090400F" w:rsidRPr="00AC4AEA">
        <w:rPr>
          <w:rFonts w:ascii="Arial" w:hAnsi="Arial" w:cs="Arial"/>
          <w:sz w:val="20"/>
          <w:szCs w:val="20"/>
        </w:rPr>
        <w:t xml:space="preserve"> o </w:t>
      </w:r>
      <w:r w:rsidR="0090400F" w:rsidRPr="00AC4AEA">
        <w:rPr>
          <w:rFonts w:ascii="Arial" w:hAnsi="Arial" w:cs="Arial"/>
          <w:b/>
          <w:bCs/>
          <w:sz w:val="20"/>
          <w:szCs w:val="20"/>
        </w:rPr>
        <w:t xml:space="preserve">pasivo </w:t>
      </w:r>
      <w:r w:rsidR="0090400F" w:rsidRPr="00AC4AEA">
        <w:rPr>
          <w:rFonts w:ascii="Arial" w:hAnsi="Arial" w:cs="Arial"/>
          <w:sz w:val="20"/>
          <w:szCs w:val="20"/>
        </w:rPr>
        <w:t>a medir</w:t>
      </w:r>
      <w:r w:rsidRPr="00AC4AEA">
        <w:rPr>
          <w:rFonts w:ascii="Arial" w:hAnsi="Arial" w:cs="Arial"/>
          <w:sz w:val="20"/>
          <w:szCs w:val="20"/>
        </w:rPr>
        <w:t>.</w:t>
      </w:r>
    </w:p>
    <w:p w:rsidR="0090400F" w:rsidRPr="00AC4AEA" w:rsidRDefault="00672AF2" w:rsidP="00A318EA">
      <w:pPr>
        <w:pStyle w:val="Prrafodelista"/>
        <w:numPr>
          <w:ilvl w:val="1"/>
          <w:numId w:val="29"/>
        </w:numPr>
        <w:ind w:left="1560"/>
        <w:contextualSpacing w:val="0"/>
        <w:jc w:val="both"/>
        <w:rPr>
          <w:rFonts w:ascii="Arial" w:hAnsi="Arial" w:cs="Arial"/>
          <w:sz w:val="20"/>
          <w:szCs w:val="20"/>
        </w:rPr>
      </w:pPr>
      <w:r w:rsidRPr="00AC4AEA">
        <w:rPr>
          <w:rFonts w:ascii="Arial" w:hAnsi="Arial" w:cs="Arial"/>
          <w:sz w:val="20"/>
          <w:szCs w:val="20"/>
        </w:rPr>
        <w:lastRenderedPageBreak/>
        <w:t xml:space="preserve">Enfoque </w:t>
      </w:r>
      <w:r w:rsidR="0090400F" w:rsidRPr="00AC4AEA">
        <w:rPr>
          <w:rFonts w:ascii="Arial" w:hAnsi="Arial" w:cs="Arial"/>
          <w:sz w:val="20"/>
          <w:szCs w:val="20"/>
        </w:rPr>
        <w:t>de ingresos: valor descontado de los flujos de efectivo netos que pued</w:t>
      </w:r>
      <w:r w:rsidR="005317B0" w:rsidRPr="00AC4AEA">
        <w:rPr>
          <w:rFonts w:ascii="Arial" w:hAnsi="Arial" w:cs="Arial"/>
          <w:sz w:val="20"/>
          <w:szCs w:val="20"/>
        </w:rPr>
        <w:t>a</w:t>
      </w:r>
      <w:r w:rsidR="0090400F" w:rsidRPr="00AC4AEA">
        <w:rPr>
          <w:rFonts w:ascii="Arial" w:hAnsi="Arial" w:cs="Arial"/>
          <w:sz w:val="20"/>
          <w:szCs w:val="20"/>
        </w:rPr>
        <w:t xml:space="preserve">n esperarse del </w:t>
      </w:r>
      <w:r w:rsidR="0090400F" w:rsidRPr="00AC4AEA">
        <w:rPr>
          <w:rFonts w:ascii="Arial" w:hAnsi="Arial" w:cs="Arial"/>
          <w:b/>
          <w:bCs/>
          <w:sz w:val="20"/>
          <w:szCs w:val="20"/>
        </w:rPr>
        <w:t>activo</w:t>
      </w:r>
      <w:r w:rsidR="0090400F" w:rsidRPr="00AC4AEA">
        <w:rPr>
          <w:rFonts w:ascii="Arial" w:hAnsi="Arial" w:cs="Arial"/>
          <w:sz w:val="20"/>
          <w:szCs w:val="20"/>
        </w:rPr>
        <w:t xml:space="preserve"> o </w:t>
      </w:r>
      <w:r w:rsidR="0090400F" w:rsidRPr="00AC4AEA">
        <w:rPr>
          <w:rFonts w:ascii="Arial" w:hAnsi="Arial" w:cs="Arial"/>
          <w:b/>
          <w:bCs/>
          <w:sz w:val="20"/>
          <w:szCs w:val="20"/>
        </w:rPr>
        <w:t>pasivo</w:t>
      </w:r>
      <w:r w:rsidR="0090400F" w:rsidRPr="00AC4AEA">
        <w:rPr>
          <w:rFonts w:ascii="Arial" w:hAnsi="Arial" w:cs="Arial"/>
          <w:sz w:val="20"/>
          <w:szCs w:val="20"/>
        </w:rPr>
        <w:t xml:space="preserve"> a medir</w:t>
      </w:r>
      <w:r w:rsidRPr="00AC4AEA">
        <w:rPr>
          <w:rFonts w:ascii="Arial" w:hAnsi="Arial" w:cs="Arial"/>
          <w:sz w:val="20"/>
          <w:szCs w:val="20"/>
        </w:rPr>
        <w:t>.</w:t>
      </w:r>
    </w:p>
    <w:p w:rsidR="0090400F" w:rsidRPr="00AC4AEA" w:rsidRDefault="00672AF2" w:rsidP="00A318EA">
      <w:pPr>
        <w:pStyle w:val="Prrafodelista"/>
        <w:numPr>
          <w:ilvl w:val="1"/>
          <w:numId w:val="29"/>
        </w:numPr>
        <w:ind w:left="1560"/>
        <w:contextualSpacing w:val="0"/>
        <w:jc w:val="both"/>
        <w:rPr>
          <w:rFonts w:ascii="Arial" w:hAnsi="Arial" w:cs="Arial"/>
          <w:sz w:val="20"/>
          <w:szCs w:val="20"/>
        </w:rPr>
      </w:pPr>
      <w:r w:rsidRPr="00AC4AEA">
        <w:rPr>
          <w:rFonts w:ascii="Arial" w:hAnsi="Arial" w:cs="Arial"/>
          <w:sz w:val="20"/>
          <w:szCs w:val="20"/>
        </w:rPr>
        <w:t xml:space="preserve">Enfoque </w:t>
      </w:r>
      <w:r w:rsidR="0090400F" w:rsidRPr="00AC4AEA">
        <w:rPr>
          <w:rFonts w:ascii="Arial" w:hAnsi="Arial" w:cs="Arial"/>
          <w:sz w:val="20"/>
          <w:szCs w:val="20"/>
        </w:rPr>
        <w:t xml:space="preserve">del costo: costo que requeriría la adquisición, </w:t>
      </w:r>
      <w:r w:rsidR="00EF010E" w:rsidRPr="00AC4AEA">
        <w:rPr>
          <w:rFonts w:ascii="Arial" w:hAnsi="Arial" w:cs="Arial"/>
          <w:sz w:val="20"/>
          <w:szCs w:val="20"/>
        </w:rPr>
        <w:t xml:space="preserve">producción </w:t>
      </w:r>
      <w:r w:rsidR="0090400F" w:rsidRPr="00AC4AEA">
        <w:rPr>
          <w:rFonts w:ascii="Arial" w:hAnsi="Arial" w:cs="Arial"/>
          <w:sz w:val="20"/>
          <w:szCs w:val="20"/>
        </w:rPr>
        <w:t xml:space="preserve">o construcción de un </w:t>
      </w:r>
      <w:r w:rsidR="0090400F" w:rsidRPr="00AC4AEA">
        <w:rPr>
          <w:rFonts w:ascii="Arial" w:hAnsi="Arial" w:cs="Arial"/>
          <w:b/>
          <w:bCs/>
          <w:sz w:val="20"/>
          <w:szCs w:val="20"/>
        </w:rPr>
        <w:t>activo</w:t>
      </w:r>
      <w:r w:rsidR="0090400F" w:rsidRPr="00AC4AEA">
        <w:rPr>
          <w:rFonts w:ascii="Arial" w:hAnsi="Arial" w:cs="Arial"/>
          <w:sz w:val="20"/>
          <w:szCs w:val="20"/>
        </w:rPr>
        <w:t xml:space="preserve"> similar que reemplace la capacidad de servicio del </w:t>
      </w:r>
      <w:r w:rsidR="0090400F" w:rsidRPr="00AC4AEA">
        <w:rPr>
          <w:rFonts w:ascii="Arial" w:hAnsi="Arial" w:cs="Arial"/>
          <w:b/>
          <w:bCs/>
          <w:sz w:val="20"/>
          <w:szCs w:val="20"/>
        </w:rPr>
        <w:t>activo</w:t>
      </w:r>
      <w:r w:rsidR="0090400F" w:rsidRPr="00AC4AEA">
        <w:rPr>
          <w:rFonts w:ascii="Arial" w:hAnsi="Arial" w:cs="Arial"/>
          <w:sz w:val="20"/>
          <w:szCs w:val="20"/>
        </w:rPr>
        <w:t xml:space="preserve"> a medir.</w:t>
      </w:r>
    </w:p>
    <w:p w:rsidR="0090400F" w:rsidRPr="00AC4AEA" w:rsidRDefault="007D49CD" w:rsidP="00A318EA">
      <w:pPr>
        <w:pStyle w:val="Prrafodelista"/>
        <w:numPr>
          <w:ilvl w:val="0"/>
          <w:numId w:val="29"/>
        </w:numPr>
        <w:contextualSpacing w:val="0"/>
        <w:jc w:val="both"/>
        <w:rPr>
          <w:rFonts w:ascii="Arial" w:hAnsi="Arial" w:cs="Arial"/>
          <w:sz w:val="20"/>
          <w:szCs w:val="20"/>
        </w:rPr>
      </w:pPr>
      <w:r w:rsidRPr="00AC4AEA">
        <w:rPr>
          <w:rFonts w:ascii="Arial" w:hAnsi="Arial" w:cs="Arial"/>
          <w:sz w:val="20"/>
          <w:szCs w:val="20"/>
        </w:rPr>
        <w:t xml:space="preserve">En la </w:t>
      </w:r>
      <w:r w:rsidRPr="00AC4AEA">
        <w:rPr>
          <w:rFonts w:ascii="Arial" w:hAnsi="Arial" w:cs="Arial"/>
          <w:b/>
          <w:bCs/>
          <w:sz w:val="20"/>
          <w:szCs w:val="20"/>
        </w:rPr>
        <w:t>fecha de la medición</w:t>
      </w:r>
      <w:r w:rsidRPr="00AC4AEA">
        <w:rPr>
          <w:rFonts w:ascii="Arial" w:hAnsi="Arial" w:cs="Arial"/>
          <w:sz w:val="20"/>
          <w:szCs w:val="20"/>
        </w:rPr>
        <w:t xml:space="preserve">, una </w:t>
      </w:r>
      <w:r w:rsidR="0090400F" w:rsidRPr="00AC4AEA">
        <w:rPr>
          <w:rFonts w:ascii="Arial" w:hAnsi="Arial" w:cs="Arial"/>
          <w:sz w:val="20"/>
          <w:szCs w:val="20"/>
        </w:rPr>
        <w:t xml:space="preserve">entidad </w:t>
      </w:r>
      <w:r w:rsidRPr="00AC4AEA">
        <w:rPr>
          <w:rFonts w:ascii="Arial" w:hAnsi="Arial" w:cs="Arial"/>
          <w:sz w:val="20"/>
          <w:szCs w:val="20"/>
        </w:rPr>
        <w:t xml:space="preserve">estimará </w:t>
      </w:r>
      <w:r w:rsidR="0090400F" w:rsidRPr="00AC4AEA">
        <w:rPr>
          <w:rFonts w:ascii="Arial" w:hAnsi="Arial" w:cs="Arial"/>
          <w:sz w:val="20"/>
          <w:szCs w:val="20"/>
        </w:rPr>
        <w:t xml:space="preserve">el </w:t>
      </w:r>
      <w:r w:rsidR="0090400F" w:rsidRPr="00AC4AEA">
        <w:rPr>
          <w:rFonts w:ascii="Arial" w:hAnsi="Arial" w:cs="Arial"/>
          <w:b/>
          <w:sz w:val="20"/>
          <w:szCs w:val="20"/>
        </w:rPr>
        <w:t>valor razonable</w:t>
      </w:r>
      <w:r w:rsidR="0090400F" w:rsidRPr="00AC4AEA">
        <w:rPr>
          <w:rFonts w:ascii="Arial" w:hAnsi="Arial" w:cs="Arial"/>
          <w:sz w:val="20"/>
          <w:szCs w:val="20"/>
        </w:rPr>
        <w:t xml:space="preserve"> de un </w:t>
      </w:r>
      <w:r w:rsidR="0090400F" w:rsidRPr="00AC4AEA">
        <w:rPr>
          <w:rFonts w:ascii="Arial" w:hAnsi="Arial" w:cs="Arial"/>
          <w:b/>
          <w:bCs/>
          <w:sz w:val="20"/>
          <w:szCs w:val="20"/>
        </w:rPr>
        <w:t>activo</w:t>
      </w:r>
      <w:r w:rsidR="0090400F" w:rsidRPr="00AC4AEA">
        <w:rPr>
          <w:rFonts w:ascii="Arial" w:hAnsi="Arial" w:cs="Arial"/>
          <w:sz w:val="20"/>
          <w:szCs w:val="20"/>
        </w:rPr>
        <w:t xml:space="preserve"> considerando:</w:t>
      </w:r>
    </w:p>
    <w:p w:rsidR="0090400F" w:rsidRPr="00AC4AEA" w:rsidRDefault="0015185D" w:rsidP="00A318EA">
      <w:pPr>
        <w:pStyle w:val="Prrafodelista"/>
        <w:numPr>
          <w:ilvl w:val="1"/>
          <w:numId w:val="29"/>
        </w:numPr>
        <w:ind w:left="1560"/>
        <w:contextualSpacing w:val="0"/>
        <w:jc w:val="both"/>
        <w:rPr>
          <w:rFonts w:ascii="Arial" w:hAnsi="Arial" w:cs="Arial"/>
          <w:sz w:val="20"/>
          <w:szCs w:val="20"/>
        </w:rPr>
      </w:pPr>
      <w:r w:rsidRPr="00AC4AEA">
        <w:rPr>
          <w:rFonts w:ascii="Arial" w:hAnsi="Arial" w:cs="Arial"/>
          <w:sz w:val="20"/>
          <w:szCs w:val="20"/>
        </w:rPr>
        <w:t xml:space="preserve">las </w:t>
      </w:r>
      <w:r w:rsidR="0090400F" w:rsidRPr="00AC4AEA">
        <w:rPr>
          <w:rFonts w:ascii="Arial" w:hAnsi="Arial" w:cs="Arial"/>
          <w:sz w:val="20"/>
          <w:szCs w:val="20"/>
        </w:rPr>
        <w:t xml:space="preserve">características del </w:t>
      </w:r>
      <w:r w:rsidR="0090400F" w:rsidRPr="00AC4AEA">
        <w:rPr>
          <w:rFonts w:ascii="Arial" w:hAnsi="Arial" w:cs="Arial"/>
          <w:b/>
          <w:bCs/>
          <w:sz w:val="20"/>
          <w:szCs w:val="20"/>
        </w:rPr>
        <w:t>activo</w:t>
      </w:r>
      <w:r w:rsidR="0090400F" w:rsidRPr="00AC4AEA">
        <w:rPr>
          <w:rFonts w:ascii="Arial" w:hAnsi="Arial" w:cs="Arial"/>
          <w:sz w:val="20"/>
          <w:szCs w:val="20"/>
        </w:rPr>
        <w:t xml:space="preserve"> que tendrían en cuenta los participantes del mercado para fijar su precio </w:t>
      </w:r>
      <w:r w:rsidR="00672AF2" w:rsidRPr="00AC4AEA">
        <w:rPr>
          <w:rFonts w:ascii="Arial" w:hAnsi="Arial" w:cs="Arial"/>
          <w:sz w:val="20"/>
          <w:szCs w:val="20"/>
        </w:rPr>
        <w:t xml:space="preserve">–entre </w:t>
      </w:r>
      <w:r w:rsidR="0090400F" w:rsidRPr="00AC4AEA">
        <w:rPr>
          <w:rFonts w:ascii="Arial" w:hAnsi="Arial" w:cs="Arial"/>
          <w:sz w:val="20"/>
          <w:szCs w:val="20"/>
        </w:rPr>
        <w:t xml:space="preserve">ellas, su condición o estado a la </w:t>
      </w:r>
      <w:r w:rsidR="0090400F" w:rsidRPr="00BB5468">
        <w:rPr>
          <w:rFonts w:ascii="Arial" w:hAnsi="Arial" w:cs="Arial"/>
          <w:b/>
          <w:bCs/>
          <w:sz w:val="20"/>
          <w:szCs w:val="20"/>
        </w:rPr>
        <w:t xml:space="preserve">fecha de </w:t>
      </w:r>
      <w:r w:rsidR="00BB5468" w:rsidRPr="00C12159">
        <w:rPr>
          <w:rFonts w:ascii="Arial" w:hAnsi="Arial" w:cs="Arial"/>
          <w:b/>
          <w:bCs/>
          <w:sz w:val="20"/>
          <w:szCs w:val="20"/>
        </w:rPr>
        <w:t>la</w:t>
      </w:r>
      <w:r w:rsidR="00BB5468">
        <w:rPr>
          <w:rFonts w:ascii="Arial" w:hAnsi="Arial" w:cs="Arial"/>
          <w:b/>
          <w:bCs/>
          <w:sz w:val="20"/>
          <w:szCs w:val="20"/>
        </w:rPr>
        <w:t xml:space="preserve"> </w:t>
      </w:r>
      <w:r w:rsidR="0090400F" w:rsidRPr="00BB5468">
        <w:rPr>
          <w:rFonts w:ascii="Arial" w:hAnsi="Arial" w:cs="Arial"/>
          <w:b/>
          <w:bCs/>
          <w:sz w:val="20"/>
          <w:szCs w:val="20"/>
        </w:rPr>
        <w:t>medición</w:t>
      </w:r>
      <w:r w:rsidR="0090400F" w:rsidRPr="00AC4AEA">
        <w:rPr>
          <w:rFonts w:ascii="Arial" w:hAnsi="Arial" w:cs="Arial"/>
          <w:sz w:val="20"/>
          <w:szCs w:val="20"/>
        </w:rPr>
        <w:t>, su localización (</w:t>
      </w:r>
      <w:r w:rsidR="00407D85" w:rsidRPr="00AC4AEA">
        <w:rPr>
          <w:rFonts w:ascii="Arial" w:hAnsi="Arial" w:cs="Arial"/>
          <w:sz w:val="20"/>
          <w:szCs w:val="20"/>
        </w:rPr>
        <w:t>computando</w:t>
      </w:r>
      <w:r w:rsidR="0090400F" w:rsidRPr="00AC4AEA">
        <w:rPr>
          <w:rFonts w:ascii="Arial" w:hAnsi="Arial" w:cs="Arial"/>
          <w:sz w:val="20"/>
          <w:szCs w:val="20"/>
        </w:rPr>
        <w:t xml:space="preserve"> los costos de transporte hasta el </w:t>
      </w:r>
      <w:r w:rsidR="0090400F" w:rsidRPr="00AC4AEA">
        <w:rPr>
          <w:rFonts w:ascii="Arial" w:hAnsi="Arial" w:cs="Arial"/>
          <w:b/>
          <w:sz w:val="20"/>
          <w:szCs w:val="20"/>
        </w:rPr>
        <w:t>mercado principal</w:t>
      </w:r>
      <w:r w:rsidR="0090400F" w:rsidRPr="00AC4AEA">
        <w:rPr>
          <w:rFonts w:ascii="Arial" w:hAnsi="Arial" w:cs="Arial"/>
          <w:sz w:val="20"/>
          <w:szCs w:val="20"/>
        </w:rPr>
        <w:t xml:space="preserve"> o más ventajoso) y las restricciones sobre su venta o uso</w:t>
      </w:r>
      <w:r w:rsidRPr="00AC4AEA">
        <w:rPr>
          <w:rFonts w:ascii="Arial" w:hAnsi="Arial" w:cs="Arial"/>
          <w:sz w:val="20"/>
          <w:szCs w:val="20"/>
        </w:rPr>
        <w:t>;</w:t>
      </w:r>
      <w:r w:rsidR="00D60C72" w:rsidRPr="00AC4AEA">
        <w:rPr>
          <w:rFonts w:ascii="Arial" w:hAnsi="Arial" w:cs="Arial"/>
          <w:sz w:val="20"/>
          <w:szCs w:val="20"/>
        </w:rPr>
        <w:t xml:space="preserve"> y</w:t>
      </w:r>
    </w:p>
    <w:p w:rsidR="0090400F" w:rsidRPr="00AC4AEA" w:rsidRDefault="0015185D" w:rsidP="00A318EA">
      <w:pPr>
        <w:pStyle w:val="Prrafodelista"/>
        <w:numPr>
          <w:ilvl w:val="1"/>
          <w:numId w:val="29"/>
        </w:numPr>
        <w:ind w:left="1560"/>
        <w:contextualSpacing w:val="0"/>
        <w:jc w:val="both"/>
        <w:rPr>
          <w:rFonts w:ascii="Arial" w:hAnsi="Arial" w:cs="Arial"/>
          <w:sz w:val="20"/>
          <w:szCs w:val="20"/>
        </w:rPr>
      </w:pPr>
      <w:r w:rsidRPr="00AC4AEA">
        <w:rPr>
          <w:rFonts w:ascii="Arial" w:hAnsi="Arial" w:cs="Arial"/>
          <w:sz w:val="20"/>
          <w:szCs w:val="20"/>
        </w:rPr>
        <w:t xml:space="preserve">el </w:t>
      </w:r>
      <w:r w:rsidR="0090400F" w:rsidRPr="00AC4AEA">
        <w:rPr>
          <w:rFonts w:ascii="Arial" w:hAnsi="Arial" w:cs="Arial"/>
          <w:sz w:val="20"/>
          <w:szCs w:val="20"/>
        </w:rPr>
        <w:t xml:space="preserve">precio que se fijaría por su máximo y mejor uso (en tanto resulte físicamente posible, legalmente admisible y financieramente factible), cuando se trate de </w:t>
      </w:r>
      <w:r w:rsidR="00497590" w:rsidRPr="00AC4AEA">
        <w:rPr>
          <w:rFonts w:ascii="Arial" w:hAnsi="Arial" w:cs="Arial"/>
          <w:sz w:val="20"/>
          <w:szCs w:val="20"/>
        </w:rPr>
        <w:t>activos</w:t>
      </w:r>
      <w:r w:rsidR="0090400F" w:rsidRPr="00AC4AEA">
        <w:rPr>
          <w:rFonts w:ascii="Arial" w:hAnsi="Arial" w:cs="Arial"/>
          <w:sz w:val="20"/>
          <w:szCs w:val="20"/>
        </w:rPr>
        <w:t xml:space="preserve"> no financieros (</w:t>
      </w:r>
      <w:r w:rsidR="008C0008" w:rsidRPr="00AC4AEA">
        <w:rPr>
          <w:rFonts w:ascii="Arial" w:hAnsi="Arial" w:cs="Arial"/>
          <w:sz w:val="20"/>
          <w:szCs w:val="20"/>
        </w:rPr>
        <w:t xml:space="preserve">tales </w:t>
      </w:r>
      <w:r w:rsidR="0090400F" w:rsidRPr="00AC4AEA">
        <w:rPr>
          <w:rFonts w:ascii="Arial" w:hAnsi="Arial" w:cs="Arial"/>
          <w:sz w:val="20"/>
          <w:szCs w:val="20"/>
        </w:rPr>
        <w:t>como bienes de uso).</w:t>
      </w:r>
    </w:p>
    <w:p w:rsidR="0090400F" w:rsidRPr="00AC4AEA" w:rsidRDefault="0090400F" w:rsidP="00A318EA">
      <w:pPr>
        <w:pStyle w:val="Prrafodelista"/>
        <w:numPr>
          <w:ilvl w:val="0"/>
          <w:numId w:val="29"/>
        </w:numPr>
        <w:contextualSpacing w:val="0"/>
        <w:jc w:val="both"/>
        <w:rPr>
          <w:rFonts w:ascii="Arial" w:hAnsi="Arial" w:cs="Arial"/>
          <w:sz w:val="20"/>
          <w:szCs w:val="20"/>
        </w:rPr>
      </w:pPr>
      <w:bookmarkStart w:id="151" w:name="_Ref99460009"/>
      <w:r w:rsidRPr="00AC4AEA">
        <w:rPr>
          <w:rFonts w:ascii="Arial" w:hAnsi="Arial" w:cs="Arial"/>
          <w:sz w:val="20"/>
          <w:szCs w:val="20"/>
        </w:rPr>
        <w:t xml:space="preserve">Una entidad no considerará en sus mediciones a </w:t>
      </w:r>
      <w:r w:rsidRPr="00AC4AEA">
        <w:rPr>
          <w:rFonts w:ascii="Arial" w:hAnsi="Arial" w:cs="Arial"/>
          <w:b/>
          <w:sz w:val="20"/>
          <w:szCs w:val="20"/>
        </w:rPr>
        <w:t>valor razonable</w:t>
      </w:r>
      <w:r w:rsidRPr="00AC4AEA">
        <w:rPr>
          <w:rFonts w:ascii="Arial" w:hAnsi="Arial" w:cs="Arial"/>
          <w:sz w:val="20"/>
          <w:szCs w:val="20"/>
        </w:rPr>
        <w:t xml:space="preserve"> los contratos de venta a futuro que se hubiesen celebrado con el objetivo de entregar los productos en cumplimiento de lo establecido en </w:t>
      </w:r>
      <w:r w:rsidR="00802713" w:rsidRPr="00AC4AEA">
        <w:rPr>
          <w:rFonts w:ascii="Arial" w:hAnsi="Arial" w:cs="Arial"/>
          <w:sz w:val="20"/>
          <w:szCs w:val="20"/>
        </w:rPr>
        <w:t xml:space="preserve">dichos </w:t>
      </w:r>
      <w:r w:rsidRPr="00AC4AEA">
        <w:rPr>
          <w:rFonts w:ascii="Arial" w:hAnsi="Arial" w:cs="Arial"/>
          <w:sz w:val="20"/>
          <w:szCs w:val="20"/>
        </w:rPr>
        <w:t>contrato</w:t>
      </w:r>
      <w:r w:rsidR="00802713" w:rsidRPr="00AC4AEA">
        <w:rPr>
          <w:rFonts w:ascii="Arial" w:hAnsi="Arial" w:cs="Arial"/>
          <w:sz w:val="20"/>
          <w:szCs w:val="20"/>
        </w:rPr>
        <w:t>s</w:t>
      </w:r>
      <w:r w:rsidRPr="00AC4AEA">
        <w:rPr>
          <w:rFonts w:ascii="Arial" w:hAnsi="Arial" w:cs="Arial"/>
          <w:sz w:val="20"/>
          <w:szCs w:val="20"/>
        </w:rPr>
        <w:t>.</w:t>
      </w:r>
      <w:bookmarkEnd w:id="151"/>
    </w:p>
    <w:p w:rsidR="007D49CD" w:rsidRPr="00AC4AEA" w:rsidRDefault="007D49CD" w:rsidP="00A318EA">
      <w:pPr>
        <w:pStyle w:val="A-azul"/>
        <w:rPr>
          <w:rFonts w:ascii="Arial" w:hAnsi="Arial" w:cs="Arial"/>
          <w:i w:val="0"/>
          <w:color w:val="auto"/>
          <w:sz w:val="20"/>
          <w:szCs w:val="20"/>
          <w:lang w:val="es-AR"/>
        </w:rPr>
      </w:pPr>
    </w:p>
    <w:p w:rsidR="007D49CD" w:rsidRPr="00AC4AEA" w:rsidRDefault="00E61B66" w:rsidP="00E61B66">
      <w:pPr>
        <w:pStyle w:val="Ttulo3"/>
      </w:pPr>
      <w:bookmarkStart w:id="152" w:name="_Toc101863745"/>
      <w:bookmarkStart w:id="153" w:name="_Toc139356609"/>
      <w:r w:rsidRPr="00AC4AEA">
        <w:t>Consideración particular: m</w:t>
      </w:r>
      <w:r w:rsidR="007D49CD" w:rsidRPr="00AC4AEA">
        <w:t>edición del valor neto de realización</w:t>
      </w:r>
      <w:bookmarkEnd w:id="152"/>
      <w:bookmarkEnd w:id="153"/>
    </w:p>
    <w:p w:rsidR="007D49CD" w:rsidRPr="00AC4AEA" w:rsidRDefault="00E61B66" w:rsidP="00A318EA">
      <w:pPr>
        <w:pStyle w:val="Prrafodelista"/>
        <w:numPr>
          <w:ilvl w:val="0"/>
          <w:numId w:val="29"/>
        </w:numPr>
        <w:contextualSpacing w:val="0"/>
        <w:jc w:val="both"/>
        <w:rPr>
          <w:rFonts w:ascii="Arial" w:hAnsi="Arial" w:cs="Arial"/>
          <w:sz w:val="20"/>
          <w:szCs w:val="20"/>
        </w:rPr>
      </w:pPr>
      <w:bookmarkStart w:id="154" w:name="_Ref101016396"/>
      <w:r w:rsidRPr="00AC4AEA">
        <w:rPr>
          <w:rFonts w:ascii="Arial" w:hAnsi="Arial" w:cs="Arial"/>
          <w:sz w:val="20"/>
          <w:szCs w:val="20"/>
        </w:rPr>
        <w:t xml:space="preserve">Esta Resolución Técnica u </w:t>
      </w:r>
      <w:r w:rsidRPr="00AC4AEA">
        <w:rPr>
          <w:rFonts w:ascii="Arial" w:hAnsi="Arial" w:cs="Arial"/>
          <w:b/>
          <w:bCs/>
          <w:sz w:val="20"/>
          <w:szCs w:val="20"/>
        </w:rPr>
        <w:t>otra</w:t>
      </w:r>
      <w:r w:rsidR="00860E02" w:rsidRPr="00AC4AEA">
        <w:rPr>
          <w:rFonts w:ascii="Arial" w:hAnsi="Arial" w:cs="Arial"/>
          <w:b/>
          <w:bCs/>
          <w:sz w:val="20"/>
          <w:szCs w:val="20"/>
        </w:rPr>
        <w:t>s</w:t>
      </w:r>
      <w:r w:rsidRPr="00AC4AEA">
        <w:rPr>
          <w:rFonts w:ascii="Arial" w:hAnsi="Arial" w:cs="Arial"/>
          <w:b/>
          <w:bCs/>
          <w:sz w:val="20"/>
          <w:szCs w:val="20"/>
        </w:rPr>
        <w:t xml:space="preserve"> norma</w:t>
      </w:r>
      <w:r w:rsidR="00860E02" w:rsidRPr="00AC4AEA">
        <w:rPr>
          <w:rFonts w:ascii="Arial" w:hAnsi="Arial" w:cs="Arial"/>
          <w:b/>
          <w:bCs/>
          <w:sz w:val="20"/>
          <w:szCs w:val="20"/>
        </w:rPr>
        <w:t>s</w:t>
      </w:r>
      <w:r w:rsidRPr="00AC4AEA">
        <w:rPr>
          <w:rFonts w:ascii="Arial" w:hAnsi="Arial" w:cs="Arial"/>
          <w:b/>
          <w:bCs/>
          <w:sz w:val="20"/>
          <w:szCs w:val="20"/>
        </w:rPr>
        <w:t xml:space="preserve"> contable</w:t>
      </w:r>
      <w:r w:rsidR="00860E02" w:rsidRPr="00AC4AEA">
        <w:rPr>
          <w:rFonts w:ascii="Arial" w:hAnsi="Arial" w:cs="Arial"/>
          <w:b/>
          <w:bCs/>
          <w:sz w:val="20"/>
          <w:szCs w:val="20"/>
        </w:rPr>
        <w:t>s</w:t>
      </w:r>
      <w:r w:rsidRPr="00AC4AEA">
        <w:rPr>
          <w:rFonts w:ascii="Arial" w:hAnsi="Arial" w:cs="Arial"/>
          <w:sz w:val="20"/>
          <w:szCs w:val="20"/>
        </w:rPr>
        <w:t xml:space="preserve"> podría</w:t>
      </w:r>
      <w:r w:rsidR="00860E02" w:rsidRPr="00AC4AEA">
        <w:rPr>
          <w:rFonts w:ascii="Arial" w:hAnsi="Arial" w:cs="Arial"/>
          <w:sz w:val="20"/>
          <w:szCs w:val="20"/>
        </w:rPr>
        <w:t>n</w:t>
      </w:r>
      <w:r w:rsidRPr="00AC4AEA">
        <w:rPr>
          <w:rFonts w:ascii="Arial" w:hAnsi="Arial" w:cs="Arial"/>
          <w:sz w:val="20"/>
          <w:szCs w:val="20"/>
        </w:rPr>
        <w:t xml:space="preserve"> requerir o permitir el uso del </w:t>
      </w:r>
      <w:r w:rsidRPr="00AC4AEA">
        <w:rPr>
          <w:rFonts w:ascii="Arial" w:hAnsi="Arial" w:cs="Arial"/>
          <w:b/>
          <w:bCs/>
          <w:sz w:val="20"/>
          <w:szCs w:val="20"/>
        </w:rPr>
        <w:t>valor neto de realización</w:t>
      </w:r>
      <w:r w:rsidR="001C4EC4" w:rsidRPr="00AC4AEA">
        <w:rPr>
          <w:rFonts w:ascii="Arial" w:hAnsi="Arial" w:cs="Arial"/>
          <w:b/>
          <w:bCs/>
          <w:sz w:val="20"/>
          <w:szCs w:val="20"/>
        </w:rPr>
        <w:t xml:space="preserve"> </w:t>
      </w:r>
      <w:r w:rsidR="001C4EC4" w:rsidRPr="00AC4AEA">
        <w:rPr>
          <w:rFonts w:ascii="Arial" w:hAnsi="Arial" w:cs="Arial"/>
          <w:sz w:val="20"/>
          <w:szCs w:val="20"/>
        </w:rPr>
        <w:t xml:space="preserve">al medir un </w:t>
      </w:r>
      <w:r w:rsidR="001C4EC4" w:rsidRPr="00AC4AEA">
        <w:rPr>
          <w:rFonts w:ascii="Arial" w:hAnsi="Arial" w:cs="Arial"/>
          <w:b/>
          <w:bCs/>
          <w:sz w:val="20"/>
          <w:szCs w:val="20"/>
        </w:rPr>
        <w:t>activo</w:t>
      </w:r>
      <w:r w:rsidRPr="00AC4AEA">
        <w:rPr>
          <w:rFonts w:ascii="Arial" w:hAnsi="Arial" w:cs="Arial"/>
          <w:sz w:val="20"/>
          <w:szCs w:val="20"/>
        </w:rPr>
        <w:t xml:space="preserve">. </w:t>
      </w:r>
      <w:r w:rsidR="001C4EC4" w:rsidRPr="00AC4AEA">
        <w:rPr>
          <w:rFonts w:ascii="Arial" w:hAnsi="Arial" w:cs="Arial"/>
          <w:sz w:val="20"/>
          <w:szCs w:val="20"/>
        </w:rPr>
        <w:t>Para</w:t>
      </w:r>
      <w:r w:rsidR="00810674" w:rsidRPr="00AC4AEA">
        <w:rPr>
          <w:rFonts w:ascii="Arial" w:hAnsi="Arial" w:cs="Arial"/>
          <w:sz w:val="20"/>
          <w:szCs w:val="20"/>
        </w:rPr>
        <w:t xml:space="preserve"> </w:t>
      </w:r>
      <w:r w:rsidR="0010342E" w:rsidRPr="00AC4AEA">
        <w:rPr>
          <w:rFonts w:ascii="Arial" w:hAnsi="Arial" w:cs="Arial"/>
          <w:sz w:val="20"/>
          <w:szCs w:val="20"/>
        </w:rPr>
        <w:t>determinar</w:t>
      </w:r>
      <w:r w:rsidR="00810674" w:rsidRPr="00AC4AEA">
        <w:rPr>
          <w:rFonts w:ascii="Arial" w:hAnsi="Arial" w:cs="Arial"/>
          <w:sz w:val="20"/>
          <w:szCs w:val="20"/>
        </w:rPr>
        <w:t xml:space="preserve"> e</w:t>
      </w:r>
      <w:r w:rsidR="007D49CD" w:rsidRPr="00AC4AEA">
        <w:rPr>
          <w:rFonts w:ascii="Arial" w:hAnsi="Arial" w:cs="Arial"/>
          <w:sz w:val="20"/>
          <w:szCs w:val="20"/>
        </w:rPr>
        <w:t xml:space="preserve">l </w:t>
      </w:r>
      <w:r w:rsidR="007D49CD" w:rsidRPr="00AC4AEA">
        <w:rPr>
          <w:rFonts w:ascii="Arial" w:hAnsi="Arial" w:cs="Arial"/>
          <w:b/>
          <w:sz w:val="20"/>
          <w:szCs w:val="20"/>
        </w:rPr>
        <w:t>valor neto de realización</w:t>
      </w:r>
      <w:r w:rsidR="00810674" w:rsidRPr="00AC4AEA">
        <w:rPr>
          <w:rFonts w:ascii="Arial" w:hAnsi="Arial" w:cs="Arial"/>
          <w:bCs/>
          <w:sz w:val="20"/>
          <w:szCs w:val="20"/>
        </w:rPr>
        <w:t xml:space="preserve"> </w:t>
      </w:r>
      <w:r w:rsidR="007D49CD" w:rsidRPr="00AC4AEA">
        <w:rPr>
          <w:rFonts w:ascii="Arial" w:hAnsi="Arial" w:cs="Arial"/>
          <w:sz w:val="20"/>
          <w:szCs w:val="20"/>
        </w:rPr>
        <w:t xml:space="preserve">de un </w:t>
      </w:r>
      <w:r w:rsidR="007D49CD" w:rsidRPr="00AC4AEA">
        <w:rPr>
          <w:rFonts w:ascii="Arial" w:hAnsi="Arial" w:cs="Arial"/>
          <w:b/>
          <w:bCs/>
          <w:sz w:val="20"/>
          <w:szCs w:val="20"/>
        </w:rPr>
        <w:t>activo</w:t>
      </w:r>
      <w:r w:rsidR="001C4EC4" w:rsidRPr="00AC4AEA">
        <w:rPr>
          <w:rFonts w:ascii="Arial" w:hAnsi="Arial" w:cs="Arial"/>
          <w:sz w:val="20"/>
          <w:szCs w:val="20"/>
        </w:rPr>
        <w:t>,</w:t>
      </w:r>
      <w:r w:rsidR="007D49CD" w:rsidRPr="00AC4AEA">
        <w:rPr>
          <w:rFonts w:ascii="Arial" w:hAnsi="Arial" w:cs="Arial"/>
          <w:sz w:val="20"/>
          <w:szCs w:val="20"/>
        </w:rPr>
        <w:t xml:space="preserve"> </w:t>
      </w:r>
      <w:r w:rsidR="007564D9" w:rsidRPr="00AC4AEA">
        <w:rPr>
          <w:rFonts w:ascii="Arial" w:hAnsi="Arial" w:cs="Arial"/>
          <w:sz w:val="20"/>
          <w:szCs w:val="20"/>
        </w:rPr>
        <w:t xml:space="preserve">en </w:t>
      </w:r>
      <w:r w:rsidR="007564D9" w:rsidRPr="00AC4AEA">
        <w:rPr>
          <w:rFonts w:ascii="Arial" w:hAnsi="Arial" w:cs="Arial"/>
          <w:b/>
          <w:bCs/>
          <w:sz w:val="20"/>
          <w:szCs w:val="20"/>
        </w:rPr>
        <w:t>la fecha de la medición</w:t>
      </w:r>
      <w:r w:rsidR="00A4590E" w:rsidRPr="00AC4AEA">
        <w:rPr>
          <w:rFonts w:ascii="Arial" w:hAnsi="Arial" w:cs="Arial"/>
          <w:b/>
          <w:bCs/>
          <w:sz w:val="20"/>
          <w:szCs w:val="20"/>
        </w:rPr>
        <w:t xml:space="preserve">, </w:t>
      </w:r>
      <w:r w:rsidR="00A4590E" w:rsidRPr="00AC4AEA">
        <w:rPr>
          <w:rFonts w:ascii="Arial" w:hAnsi="Arial" w:cs="Arial"/>
          <w:bCs/>
          <w:sz w:val="20"/>
          <w:szCs w:val="20"/>
        </w:rPr>
        <w:t>una entidad</w:t>
      </w:r>
      <w:r w:rsidR="007D49CD" w:rsidRPr="00AC4AEA">
        <w:rPr>
          <w:rFonts w:ascii="Arial" w:hAnsi="Arial" w:cs="Arial"/>
          <w:sz w:val="20"/>
          <w:szCs w:val="20"/>
        </w:rPr>
        <w:t>:</w:t>
      </w:r>
      <w:bookmarkEnd w:id="154"/>
    </w:p>
    <w:p w:rsidR="007D49CD" w:rsidRPr="00AC4AEA" w:rsidRDefault="0010342E" w:rsidP="008D7E7E">
      <w:pPr>
        <w:pStyle w:val="Prrafodelista"/>
        <w:numPr>
          <w:ilvl w:val="1"/>
          <w:numId w:val="29"/>
        </w:numPr>
        <w:ind w:left="1560"/>
        <w:contextualSpacing w:val="0"/>
        <w:jc w:val="both"/>
        <w:rPr>
          <w:rFonts w:ascii="Arial" w:hAnsi="Arial" w:cs="Arial"/>
          <w:sz w:val="20"/>
          <w:szCs w:val="20"/>
        </w:rPr>
      </w:pPr>
      <w:r w:rsidRPr="00AC4AEA">
        <w:rPr>
          <w:rFonts w:ascii="Arial" w:hAnsi="Arial" w:cs="Arial"/>
          <w:sz w:val="20"/>
          <w:szCs w:val="20"/>
        </w:rPr>
        <w:t>estimará e</w:t>
      </w:r>
      <w:r w:rsidR="001C4EC4" w:rsidRPr="00AC4AEA">
        <w:rPr>
          <w:rFonts w:ascii="Arial" w:hAnsi="Arial" w:cs="Arial"/>
          <w:sz w:val="20"/>
          <w:szCs w:val="20"/>
        </w:rPr>
        <w:t xml:space="preserve">l </w:t>
      </w:r>
      <w:r w:rsidR="001C4EC4" w:rsidRPr="00AC4AEA">
        <w:rPr>
          <w:rFonts w:ascii="Arial" w:hAnsi="Arial" w:cs="Arial"/>
          <w:b/>
          <w:bCs/>
          <w:sz w:val="20"/>
          <w:szCs w:val="20"/>
        </w:rPr>
        <w:t>valor razonable</w:t>
      </w:r>
      <w:r w:rsidR="001C4EC4" w:rsidRPr="00AC4AEA">
        <w:rPr>
          <w:rFonts w:ascii="Arial" w:hAnsi="Arial" w:cs="Arial"/>
          <w:sz w:val="20"/>
          <w:szCs w:val="20"/>
        </w:rPr>
        <w:t xml:space="preserve"> de</w:t>
      </w:r>
      <w:r w:rsidRPr="00AC4AEA">
        <w:rPr>
          <w:rFonts w:ascii="Arial" w:hAnsi="Arial" w:cs="Arial"/>
          <w:sz w:val="20"/>
          <w:szCs w:val="20"/>
        </w:rPr>
        <w:t xml:space="preserve"> ese</w:t>
      </w:r>
      <w:r w:rsidR="001C4EC4" w:rsidRPr="00AC4AEA">
        <w:rPr>
          <w:rFonts w:ascii="Arial" w:hAnsi="Arial" w:cs="Arial"/>
          <w:sz w:val="20"/>
          <w:szCs w:val="20"/>
        </w:rPr>
        <w:t xml:space="preserve"> </w:t>
      </w:r>
      <w:r w:rsidR="001C4EC4" w:rsidRPr="00AC4AEA">
        <w:rPr>
          <w:rFonts w:ascii="Arial" w:hAnsi="Arial" w:cs="Arial"/>
          <w:b/>
          <w:bCs/>
          <w:sz w:val="20"/>
          <w:szCs w:val="20"/>
        </w:rPr>
        <w:t>activo</w:t>
      </w:r>
      <w:r w:rsidR="008D7E7E" w:rsidRPr="00AC4AEA">
        <w:rPr>
          <w:rFonts w:ascii="Arial" w:hAnsi="Arial" w:cs="Arial"/>
          <w:sz w:val="20"/>
          <w:szCs w:val="20"/>
        </w:rPr>
        <w:t xml:space="preserve"> (que </w:t>
      </w:r>
      <w:r w:rsidR="008D7E7E" w:rsidRPr="00C12159">
        <w:rPr>
          <w:rFonts w:ascii="Arial" w:hAnsi="Arial" w:cs="Arial"/>
          <w:sz w:val="20"/>
          <w:szCs w:val="20"/>
        </w:rPr>
        <w:t>inclu</w:t>
      </w:r>
      <w:r w:rsidR="00EC4149" w:rsidRPr="00C12159">
        <w:rPr>
          <w:rFonts w:ascii="Arial" w:hAnsi="Arial" w:cs="Arial"/>
          <w:sz w:val="20"/>
          <w:szCs w:val="20"/>
        </w:rPr>
        <w:t>irá</w:t>
      </w:r>
      <w:r w:rsidR="008D7E7E" w:rsidRPr="00C12159">
        <w:rPr>
          <w:rFonts w:ascii="Arial" w:hAnsi="Arial" w:cs="Arial"/>
          <w:sz w:val="20"/>
          <w:szCs w:val="20"/>
        </w:rPr>
        <w:t>,</w:t>
      </w:r>
      <w:r w:rsidR="008D7E7E" w:rsidRPr="00AC4AEA">
        <w:rPr>
          <w:rFonts w:ascii="Arial" w:hAnsi="Arial" w:cs="Arial"/>
          <w:sz w:val="20"/>
          <w:szCs w:val="20"/>
        </w:rPr>
        <w:t xml:space="preserve"> cuando corresponda, los ingresos adicionales, no atribuibles a la financiación, que la venta genere por sí misma –por ejemplo, un reembolso de exportación–, por </w:t>
      </w:r>
      <w:r w:rsidR="00860E02" w:rsidRPr="00AC4AEA">
        <w:rPr>
          <w:rFonts w:ascii="Arial" w:hAnsi="Arial" w:cs="Arial"/>
          <w:sz w:val="20"/>
          <w:szCs w:val="20"/>
        </w:rPr>
        <w:t>relacionarse</w:t>
      </w:r>
      <w:r w:rsidR="008D7E7E" w:rsidRPr="00AC4AEA">
        <w:rPr>
          <w:rFonts w:ascii="Arial" w:hAnsi="Arial" w:cs="Arial"/>
          <w:sz w:val="20"/>
          <w:szCs w:val="20"/>
        </w:rPr>
        <w:t xml:space="preserve"> </w:t>
      </w:r>
      <w:r w:rsidR="00860E02" w:rsidRPr="00AC4AEA">
        <w:rPr>
          <w:rFonts w:ascii="Arial" w:hAnsi="Arial" w:cs="Arial"/>
          <w:sz w:val="20"/>
          <w:szCs w:val="20"/>
        </w:rPr>
        <w:t>con</w:t>
      </w:r>
      <w:r w:rsidR="008D7E7E" w:rsidRPr="00AC4AEA">
        <w:rPr>
          <w:rFonts w:ascii="Arial" w:hAnsi="Arial" w:cs="Arial"/>
          <w:sz w:val="20"/>
          <w:szCs w:val="20"/>
        </w:rPr>
        <w:t xml:space="preserve"> una car</w:t>
      </w:r>
      <w:r w:rsidRPr="00AC4AEA">
        <w:rPr>
          <w:rFonts w:ascii="Arial" w:hAnsi="Arial" w:cs="Arial"/>
          <w:sz w:val="20"/>
          <w:szCs w:val="20"/>
        </w:rPr>
        <w:t xml:space="preserve">acterística del </w:t>
      </w:r>
      <w:r w:rsidRPr="00AC4AEA">
        <w:rPr>
          <w:rFonts w:ascii="Arial" w:hAnsi="Arial" w:cs="Arial"/>
          <w:b/>
          <w:bCs/>
          <w:sz w:val="20"/>
          <w:szCs w:val="20"/>
        </w:rPr>
        <w:t>activo</w:t>
      </w:r>
      <w:r w:rsidRPr="00AC4AEA">
        <w:rPr>
          <w:rFonts w:ascii="Arial" w:hAnsi="Arial" w:cs="Arial"/>
          <w:sz w:val="20"/>
          <w:szCs w:val="20"/>
        </w:rPr>
        <w:t xml:space="preserve"> concreto</w:t>
      </w:r>
      <w:r w:rsidR="008D7E7E" w:rsidRPr="00AC4AEA">
        <w:rPr>
          <w:rFonts w:ascii="Arial" w:hAnsi="Arial" w:cs="Arial"/>
          <w:sz w:val="20"/>
          <w:szCs w:val="20"/>
        </w:rPr>
        <w:t>)</w:t>
      </w:r>
      <w:r w:rsidRPr="00AC4AEA">
        <w:rPr>
          <w:rFonts w:ascii="Arial" w:hAnsi="Arial" w:cs="Arial"/>
          <w:sz w:val="20"/>
          <w:szCs w:val="20"/>
        </w:rPr>
        <w:t xml:space="preserve">, de conformidad con los párrafos </w:t>
      </w:r>
      <w:fldSimple w:instr=" REF _Ref99459999 \r \h  \* MERGEFORMAT ">
        <w:r w:rsidR="00D33A5D" w:rsidRPr="00D33A5D">
          <w:rPr>
            <w:rFonts w:ascii="Arial" w:hAnsi="Arial" w:cs="Arial"/>
            <w:sz w:val="20"/>
            <w:szCs w:val="20"/>
          </w:rPr>
          <w:t>117</w:t>
        </w:r>
      </w:fldSimple>
      <w:r w:rsidR="00EC4149">
        <w:rPr>
          <w:rFonts w:ascii="Arial" w:hAnsi="Arial" w:cs="Arial"/>
          <w:sz w:val="20"/>
          <w:szCs w:val="20"/>
        </w:rPr>
        <w:t xml:space="preserve"> </w:t>
      </w:r>
      <w:r w:rsidRPr="00AC4AEA">
        <w:rPr>
          <w:rFonts w:ascii="Arial" w:hAnsi="Arial" w:cs="Arial"/>
          <w:sz w:val="20"/>
          <w:szCs w:val="20"/>
        </w:rPr>
        <w:t xml:space="preserve">al </w:t>
      </w:r>
      <w:fldSimple w:instr=" REF _Ref99460009 \r \h  \* MERGEFORMAT ">
        <w:r w:rsidR="00D33A5D" w:rsidRPr="00D33A5D">
          <w:rPr>
            <w:rFonts w:ascii="Arial" w:hAnsi="Arial" w:cs="Arial"/>
            <w:sz w:val="20"/>
            <w:szCs w:val="20"/>
          </w:rPr>
          <w:t>122</w:t>
        </w:r>
      </w:fldSimple>
      <w:r w:rsidR="007D49CD" w:rsidRPr="00AC4AEA">
        <w:rPr>
          <w:rFonts w:ascii="Arial" w:hAnsi="Arial" w:cs="Arial"/>
          <w:sz w:val="20"/>
          <w:szCs w:val="20"/>
        </w:rPr>
        <w:t>;</w:t>
      </w:r>
      <w:r w:rsidRPr="00AC4AEA">
        <w:rPr>
          <w:rFonts w:ascii="Arial" w:hAnsi="Arial" w:cs="Arial"/>
          <w:sz w:val="20"/>
          <w:szCs w:val="20"/>
        </w:rPr>
        <w:t xml:space="preserve"> y</w:t>
      </w:r>
    </w:p>
    <w:p w:rsidR="007D49CD" w:rsidRPr="00AC4AEA" w:rsidRDefault="0010342E" w:rsidP="00492773">
      <w:pPr>
        <w:pStyle w:val="Prrafodelista"/>
        <w:numPr>
          <w:ilvl w:val="1"/>
          <w:numId w:val="29"/>
        </w:numPr>
        <w:ind w:left="1560"/>
        <w:contextualSpacing w:val="0"/>
        <w:jc w:val="both"/>
        <w:rPr>
          <w:rFonts w:ascii="Arial" w:hAnsi="Arial" w:cs="Arial"/>
          <w:sz w:val="20"/>
          <w:szCs w:val="20"/>
        </w:rPr>
      </w:pPr>
      <w:r w:rsidRPr="00AC4AEA">
        <w:rPr>
          <w:rFonts w:ascii="Arial" w:hAnsi="Arial" w:cs="Arial"/>
          <w:sz w:val="20"/>
          <w:szCs w:val="20"/>
        </w:rPr>
        <w:t xml:space="preserve">deducirá del </w:t>
      </w:r>
      <w:r w:rsidRPr="00AC4AEA">
        <w:rPr>
          <w:rFonts w:ascii="Arial" w:hAnsi="Arial" w:cs="Arial"/>
          <w:b/>
          <w:bCs/>
          <w:sz w:val="20"/>
          <w:szCs w:val="20"/>
        </w:rPr>
        <w:t>valor razonable</w:t>
      </w:r>
      <w:r w:rsidRPr="00AC4AEA">
        <w:rPr>
          <w:rFonts w:ascii="Arial" w:hAnsi="Arial" w:cs="Arial"/>
          <w:sz w:val="20"/>
          <w:szCs w:val="20"/>
        </w:rPr>
        <w:t xml:space="preserve"> </w:t>
      </w:r>
      <w:r w:rsidR="00C33BBE" w:rsidRPr="00AC4AEA">
        <w:rPr>
          <w:rFonts w:ascii="Arial" w:hAnsi="Arial" w:cs="Arial"/>
          <w:sz w:val="20"/>
          <w:szCs w:val="20"/>
        </w:rPr>
        <w:t>los costos ocasionados directamente por la venta (comisiones, impuesto a los ingresos brutos y similares)</w:t>
      </w:r>
      <w:r w:rsidR="00860E02" w:rsidRPr="00AC4AEA">
        <w:rPr>
          <w:rFonts w:ascii="Arial" w:hAnsi="Arial" w:cs="Arial"/>
          <w:sz w:val="20"/>
          <w:szCs w:val="20"/>
        </w:rPr>
        <w:t>.</w:t>
      </w:r>
    </w:p>
    <w:p w:rsidR="00AE7883" w:rsidRPr="00AC4AEA" w:rsidRDefault="00AE7883" w:rsidP="00A318EA">
      <w:pPr>
        <w:pStyle w:val="Ttulo1"/>
        <w:rPr>
          <w:rFonts w:cs="Arial"/>
          <w:sz w:val="20"/>
          <w:szCs w:val="20"/>
        </w:rPr>
      </w:pPr>
      <w:bookmarkStart w:id="155" w:name="_Toc101863746"/>
    </w:p>
    <w:p w:rsidR="0090400F" w:rsidRPr="00AC4AEA" w:rsidRDefault="000719CC" w:rsidP="00A318EA">
      <w:pPr>
        <w:pStyle w:val="Ttulo1"/>
        <w:rPr>
          <w:rFonts w:cs="Arial"/>
          <w:sz w:val="20"/>
          <w:szCs w:val="20"/>
        </w:rPr>
      </w:pPr>
      <w:bookmarkStart w:id="156" w:name="_Toc139356610"/>
      <w:r w:rsidRPr="00AC4AEA">
        <w:rPr>
          <w:rFonts w:cs="Arial"/>
          <w:sz w:val="20"/>
          <w:szCs w:val="20"/>
        </w:rPr>
        <w:t>MEDICIONES EN MONEDA EXTRANJERA</w:t>
      </w:r>
      <w:bookmarkEnd w:id="155"/>
      <w:bookmarkEnd w:id="156"/>
    </w:p>
    <w:p w:rsidR="005B3F73" w:rsidRPr="00AC4AEA" w:rsidRDefault="005B3F73" w:rsidP="00A318EA">
      <w:pPr>
        <w:pStyle w:val="Ttulo2"/>
        <w:rPr>
          <w:rFonts w:cs="Arial"/>
        </w:rPr>
      </w:pPr>
      <w:bookmarkStart w:id="157" w:name="_Toc101863747"/>
      <w:bookmarkStart w:id="158" w:name="_Toc139356611"/>
      <w:r w:rsidRPr="00AC4AEA">
        <w:rPr>
          <w:rFonts w:cs="Arial"/>
        </w:rPr>
        <w:t xml:space="preserve">Conversión de </w:t>
      </w:r>
      <w:r w:rsidR="0052091A" w:rsidRPr="00AC4AEA">
        <w:rPr>
          <w:rFonts w:cs="Arial"/>
        </w:rPr>
        <w:t xml:space="preserve">transacciones y saldos de </w:t>
      </w:r>
      <w:r w:rsidR="00497590" w:rsidRPr="00AC4AEA">
        <w:rPr>
          <w:rFonts w:cs="Arial"/>
        </w:rPr>
        <w:t>activos</w:t>
      </w:r>
      <w:r w:rsidRPr="00AC4AEA">
        <w:rPr>
          <w:rFonts w:cs="Arial"/>
        </w:rPr>
        <w:t xml:space="preserve"> y </w:t>
      </w:r>
      <w:r w:rsidR="00497590" w:rsidRPr="00AC4AEA">
        <w:rPr>
          <w:rFonts w:cs="Arial"/>
        </w:rPr>
        <w:t>pasivos</w:t>
      </w:r>
      <w:r w:rsidRPr="00AC4AEA">
        <w:rPr>
          <w:rFonts w:cs="Arial"/>
        </w:rPr>
        <w:t xml:space="preserve"> expresados en moneda extranjera</w:t>
      </w:r>
      <w:bookmarkEnd w:id="157"/>
      <w:bookmarkEnd w:id="158"/>
    </w:p>
    <w:p w:rsidR="0052091A" w:rsidRPr="00AC4AEA" w:rsidRDefault="0052091A" w:rsidP="00A318EA">
      <w:pPr>
        <w:pStyle w:val="Prrafodelista"/>
        <w:numPr>
          <w:ilvl w:val="0"/>
          <w:numId w:val="29"/>
        </w:numPr>
        <w:contextualSpacing w:val="0"/>
        <w:jc w:val="both"/>
        <w:rPr>
          <w:rFonts w:ascii="Arial" w:hAnsi="Arial" w:cs="Arial"/>
          <w:sz w:val="20"/>
          <w:szCs w:val="20"/>
        </w:rPr>
      </w:pPr>
      <w:bookmarkStart w:id="159" w:name="_Ref139272499"/>
      <w:r w:rsidRPr="00AC4AEA">
        <w:rPr>
          <w:rFonts w:ascii="Arial" w:hAnsi="Arial" w:cs="Arial"/>
          <w:sz w:val="20"/>
          <w:szCs w:val="20"/>
        </w:rPr>
        <w:t xml:space="preserve">A los fines de medir en </w:t>
      </w:r>
      <w:r w:rsidRPr="002B0F58">
        <w:rPr>
          <w:rFonts w:ascii="Arial" w:hAnsi="Arial" w:cs="Arial"/>
          <w:b/>
          <w:bCs/>
          <w:sz w:val="20"/>
          <w:szCs w:val="20"/>
        </w:rPr>
        <w:t>moneda argentina</w:t>
      </w:r>
      <w:r w:rsidRPr="00AC4AEA">
        <w:rPr>
          <w:rFonts w:ascii="Arial" w:hAnsi="Arial" w:cs="Arial"/>
          <w:sz w:val="20"/>
          <w:szCs w:val="20"/>
        </w:rPr>
        <w:t xml:space="preserve"> una transacción o los saldos de activos y pasivos en </w:t>
      </w:r>
      <w:r w:rsidRPr="002B0F58">
        <w:rPr>
          <w:rFonts w:ascii="Arial" w:hAnsi="Arial" w:cs="Arial"/>
          <w:b/>
          <w:bCs/>
          <w:sz w:val="20"/>
          <w:szCs w:val="20"/>
        </w:rPr>
        <w:t>moneda extranjera</w:t>
      </w:r>
      <w:r w:rsidRPr="00AC4AEA">
        <w:rPr>
          <w:rFonts w:ascii="Arial" w:hAnsi="Arial" w:cs="Arial"/>
          <w:sz w:val="20"/>
          <w:szCs w:val="20"/>
        </w:rPr>
        <w:t>, u</w:t>
      </w:r>
      <w:r w:rsidR="0090400F" w:rsidRPr="00AC4AEA">
        <w:rPr>
          <w:rFonts w:ascii="Arial" w:hAnsi="Arial" w:cs="Arial"/>
          <w:sz w:val="20"/>
          <w:szCs w:val="20"/>
        </w:rPr>
        <w:t>na entidad</w:t>
      </w:r>
      <w:r w:rsidRPr="00AC4AEA">
        <w:rPr>
          <w:rFonts w:ascii="Arial" w:hAnsi="Arial" w:cs="Arial"/>
          <w:sz w:val="20"/>
          <w:szCs w:val="20"/>
        </w:rPr>
        <w:t>:</w:t>
      </w:r>
      <w:bookmarkEnd w:id="159"/>
    </w:p>
    <w:p w:rsidR="0052091A" w:rsidRPr="00AC4AEA" w:rsidRDefault="0052091A" w:rsidP="00A318EA">
      <w:pPr>
        <w:pStyle w:val="Prrafodelista"/>
        <w:numPr>
          <w:ilvl w:val="1"/>
          <w:numId w:val="29"/>
        </w:numPr>
        <w:ind w:left="1560"/>
        <w:contextualSpacing w:val="0"/>
        <w:jc w:val="both"/>
        <w:rPr>
          <w:rFonts w:ascii="Arial" w:hAnsi="Arial" w:cs="Arial"/>
          <w:sz w:val="20"/>
          <w:szCs w:val="20"/>
        </w:rPr>
      </w:pPr>
      <w:r w:rsidRPr="00AC4AEA">
        <w:rPr>
          <w:rFonts w:ascii="Arial" w:hAnsi="Arial" w:cs="Arial"/>
          <w:sz w:val="20"/>
          <w:szCs w:val="20"/>
        </w:rPr>
        <w:t>aplicará las normas de reconocimiento y medición correspondientes a cada transacción o elemento; y</w:t>
      </w:r>
    </w:p>
    <w:p w:rsidR="0052091A" w:rsidRPr="00AC4AEA" w:rsidRDefault="0090400F" w:rsidP="00A318EA">
      <w:pPr>
        <w:pStyle w:val="Prrafodelista"/>
        <w:numPr>
          <w:ilvl w:val="1"/>
          <w:numId w:val="29"/>
        </w:numPr>
        <w:ind w:left="1560"/>
        <w:contextualSpacing w:val="0"/>
        <w:jc w:val="both"/>
        <w:rPr>
          <w:rFonts w:ascii="Arial" w:hAnsi="Arial" w:cs="Arial"/>
          <w:sz w:val="20"/>
          <w:szCs w:val="20"/>
        </w:rPr>
      </w:pPr>
      <w:r w:rsidRPr="00AC4AEA">
        <w:rPr>
          <w:rFonts w:ascii="Arial" w:hAnsi="Arial" w:cs="Arial"/>
          <w:sz w:val="20"/>
          <w:szCs w:val="20"/>
        </w:rPr>
        <w:lastRenderedPageBreak/>
        <w:t xml:space="preserve"> </w:t>
      </w:r>
      <w:r w:rsidR="0052091A" w:rsidRPr="00AC4AEA">
        <w:rPr>
          <w:rFonts w:ascii="Arial" w:hAnsi="Arial" w:cs="Arial"/>
          <w:sz w:val="20"/>
          <w:szCs w:val="20"/>
        </w:rPr>
        <w:t xml:space="preserve">convertirá a </w:t>
      </w:r>
      <w:r w:rsidR="0052091A" w:rsidRPr="002B0F58">
        <w:rPr>
          <w:rFonts w:ascii="Arial" w:hAnsi="Arial" w:cs="Arial"/>
          <w:b/>
          <w:bCs/>
          <w:sz w:val="20"/>
          <w:szCs w:val="20"/>
        </w:rPr>
        <w:t>moneda argentina</w:t>
      </w:r>
      <w:r w:rsidR="0052091A" w:rsidRPr="00AC4AEA">
        <w:rPr>
          <w:rFonts w:ascii="Arial" w:hAnsi="Arial" w:cs="Arial"/>
          <w:sz w:val="20"/>
          <w:szCs w:val="20"/>
        </w:rPr>
        <w:t xml:space="preserve">: </w:t>
      </w:r>
    </w:p>
    <w:p w:rsidR="0052091A" w:rsidRPr="00AC4AEA" w:rsidRDefault="0052091A" w:rsidP="00157D31">
      <w:pPr>
        <w:pStyle w:val="Prrafodelista"/>
        <w:numPr>
          <w:ilvl w:val="2"/>
          <w:numId w:val="29"/>
        </w:numPr>
        <w:ind w:left="2127"/>
        <w:contextualSpacing w:val="0"/>
        <w:jc w:val="both"/>
        <w:rPr>
          <w:rFonts w:ascii="Arial" w:hAnsi="Arial" w:cs="Arial"/>
          <w:sz w:val="20"/>
          <w:szCs w:val="20"/>
        </w:rPr>
      </w:pPr>
      <w:r w:rsidRPr="00AC4AEA">
        <w:rPr>
          <w:rFonts w:ascii="Arial" w:hAnsi="Arial" w:cs="Arial"/>
          <w:sz w:val="20"/>
          <w:szCs w:val="20"/>
        </w:rPr>
        <w:t xml:space="preserve">las transacciones, de modo que resulte una medición representativa de las compras, ventas, pagos, cobros u otras transacciones; y </w:t>
      </w:r>
    </w:p>
    <w:p w:rsidR="007D7512" w:rsidRPr="00AC4AEA" w:rsidRDefault="0052091A" w:rsidP="00157D31">
      <w:pPr>
        <w:pStyle w:val="Prrafodelista"/>
        <w:numPr>
          <w:ilvl w:val="2"/>
          <w:numId w:val="29"/>
        </w:numPr>
        <w:ind w:left="2127"/>
        <w:contextualSpacing w:val="0"/>
        <w:jc w:val="both"/>
        <w:rPr>
          <w:rFonts w:ascii="Arial" w:hAnsi="Arial" w:cs="Arial"/>
          <w:sz w:val="20"/>
          <w:szCs w:val="20"/>
        </w:rPr>
      </w:pPr>
      <w:r w:rsidRPr="00AC4AEA">
        <w:rPr>
          <w:rFonts w:ascii="Arial" w:hAnsi="Arial" w:cs="Arial"/>
          <w:sz w:val="20"/>
          <w:szCs w:val="20"/>
        </w:rPr>
        <w:t>los saldos al cierre de activos y pasivos de manera que resulte una medición representativa de tales saldos.</w:t>
      </w:r>
    </w:p>
    <w:p w:rsidR="005B3F73" w:rsidRPr="00AC4AEA" w:rsidRDefault="0090400F" w:rsidP="00A318EA">
      <w:pPr>
        <w:pStyle w:val="Prrafodelista"/>
        <w:numPr>
          <w:ilvl w:val="0"/>
          <w:numId w:val="29"/>
        </w:numPr>
        <w:contextualSpacing w:val="0"/>
        <w:jc w:val="both"/>
        <w:rPr>
          <w:rFonts w:ascii="Arial" w:hAnsi="Arial" w:cs="Arial"/>
          <w:sz w:val="20"/>
          <w:szCs w:val="20"/>
        </w:rPr>
      </w:pPr>
      <w:r w:rsidRPr="00AC4AEA">
        <w:rPr>
          <w:rFonts w:ascii="Arial" w:hAnsi="Arial" w:cs="Arial"/>
          <w:sz w:val="20"/>
          <w:szCs w:val="20"/>
        </w:rPr>
        <w:t xml:space="preserve">Una entidad contabilizará las diferencias de cambio, surgidas de la medición </w:t>
      </w:r>
      <w:r w:rsidR="001F015D" w:rsidRPr="00AC4AEA">
        <w:rPr>
          <w:rFonts w:ascii="Arial" w:hAnsi="Arial" w:cs="Arial"/>
          <w:sz w:val="20"/>
          <w:szCs w:val="20"/>
        </w:rPr>
        <w:t>posterior</w:t>
      </w:r>
      <w:r w:rsidRPr="00AC4AEA">
        <w:rPr>
          <w:rFonts w:ascii="Arial" w:hAnsi="Arial" w:cs="Arial"/>
          <w:sz w:val="20"/>
          <w:szCs w:val="20"/>
        </w:rPr>
        <w:t xml:space="preserve"> de</w:t>
      </w:r>
      <w:r w:rsidR="00FC5EC3" w:rsidRPr="00AC4AEA">
        <w:rPr>
          <w:rFonts w:ascii="Arial" w:hAnsi="Arial" w:cs="Arial"/>
          <w:sz w:val="20"/>
          <w:szCs w:val="20"/>
        </w:rPr>
        <w:t>l</w:t>
      </w:r>
      <w:r w:rsidRPr="00AC4AEA">
        <w:rPr>
          <w:rFonts w:ascii="Arial" w:hAnsi="Arial" w:cs="Arial"/>
          <w:sz w:val="20"/>
          <w:szCs w:val="20"/>
        </w:rPr>
        <w:t xml:space="preserve"> </w:t>
      </w:r>
      <w:r w:rsidR="007B7E5B" w:rsidRPr="00AC4AEA">
        <w:rPr>
          <w:rFonts w:ascii="Arial" w:hAnsi="Arial" w:cs="Arial"/>
          <w:sz w:val="20"/>
          <w:szCs w:val="20"/>
        </w:rPr>
        <w:t xml:space="preserve">efectivo en </w:t>
      </w:r>
      <w:r w:rsidR="007B7E5B" w:rsidRPr="002B0F58">
        <w:rPr>
          <w:rFonts w:ascii="Arial" w:hAnsi="Arial" w:cs="Arial"/>
          <w:b/>
          <w:bCs/>
          <w:sz w:val="20"/>
          <w:szCs w:val="20"/>
        </w:rPr>
        <w:t>moneda extranjera</w:t>
      </w:r>
      <w:r w:rsidR="007B7E5B" w:rsidRPr="00AC4AEA">
        <w:rPr>
          <w:rFonts w:ascii="Arial" w:hAnsi="Arial" w:cs="Arial"/>
          <w:sz w:val="20"/>
          <w:szCs w:val="20"/>
        </w:rPr>
        <w:t xml:space="preserve">, </w:t>
      </w:r>
      <w:r w:rsidR="00FC5EC3" w:rsidRPr="00AC4AEA">
        <w:rPr>
          <w:rFonts w:ascii="Arial" w:hAnsi="Arial" w:cs="Arial"/>
          <w:sz w:val="20"/>
          <w:szCs w:val="20"/>
        </w:rPr>
        <w:t xml:space="preserve">los </w:t>
      </w:r>
      <w:r w:rsidR="007B7E5B" w:rsidRPr="00AC4AEA">
        <w:rPr>
          <w:rFonts w:ascii="Arial" w:hAnsi="Arial" w:cs="Arial"/>
          <w:sz w:val="20"/>
          <w:szCs w:val="20"/>
        </w:rPr>
        <w:t xml:space="preserve">derechos a recibir una suma en </w:t>
      </w:r>
      <w:r w:rsidR="007B7E5B" w:rsidRPr="002B0F58">
        <w:rPr>
          <w:rFonts w:ascii="Arial" w:hAnsi="Arial" w:cs="Arial"/>
          <w:b/>
          <w:bCs/>
          <w:sz w:val="20"/>
          <w:szCs w:val="20"/>
        </w:rPr>
        <w:t>moneda extranjera</w:t>
      </w:r>
      <w:r w:rsidR="007B7E5B" w:rsidRPr="00AC4AEA">
        <w:rPr>
          <w:rFonts w:ascii="Arial" w:hAnsi="Arial" w:cs="Arial"/>
          <w:sz w:val="20"/>
          <w:szCs w:val="20"/>
        </w:rPr>
        <w:t xml:space="preserve"> y </w:t>
      </w:r>
      <w:r w:rsidR="00FC5EC3" w:rsidRPr="00AC4AEA">
        <w:rPr>
          <w:rFonts w:ascii="Arial" w:hAnsi="Arial" w:cs="Arial"/>
          <w:sz w:val="20"/>
          <w:szCs w:val="20"/>
        </w:rPr>
        <w:t xml:space="preserve">las </w:t>
      </w:r>
      <w:r w:rsidR="007B7E5B" w:rsidRPr="00AC4AEA">
        <w:rPr>
          <w:rFonts w:ascii="Arial" w:hAnsi="Arial" w:cs="Arial"/>
          <w:sz w:val="20"/>
          <w:szCs w:val="20"/>
        </w:rPr>
        <w:t xml:space="preserve">obligaciones de entregar una suma en </w:t>
      </w:r>
      <w:r w:rsidR="007B7E5B" w:rsidRPr="002B0F58">
        <w:rPr>
          <w:rFonts w:ascii="Arial" w:hAnsi="Arial" w:cs="Arial"/>
          <w:b/>
          <w:bCs/>
          <w:sz w:val="20"/>
          <w:szCs w:val="20"/>
        </w:rPr>
        <w:t>moneda extranjera</w:t>
      </w:r>
      <w:r w:rsidRPr="00AC4AEA">
        <w:rPr>
          <w:rFonts w:ascii="Arial" w:hAnsi="Arial" w:cs="Arial"/>
          <w:sz w:val="20"/>
          <w:szCs w:val="20"/>
        </w:rPr>
        <w:t xml:space="preserve">, como </w:t>
      </w:r>
      <w:r w:rsidR="00EA699F" w:rsidRPr="00AC4AEA">
        <w:rPr>
          <w:rFonts w:ascii="Arial" w:hAnsi="Arial" w:cs="Arial"/>
          <w:b/>
          <w:bCs/>
          <w:sz w:val="20"/>
          <w:szCs w:val="20"/>
        </w:rPr>
        <w:t>ingresos financieros</w:t>
      </w:r>
      <w:r w:rsidR="00FE5B18" w:rsidRPr="00AC4AEA">
        <w:rPr>
          <w:rFonts w:ascii="Arial" w:hAnsi="Arial" w:cs="Arial"/>
          <w:sz w:val="20"/>
          <w:szCs w:val="20"/>
        </w:rPr>
        <w:t>,</w:t>
      </w:r>
      <w:r w:rsidRPr="00AC4AEA">
        <w:rPr>
          <w:rFonts w:ascii="Arial" w:hAnsi="Arial" w:cs="Arial"/>
          <w:sz w:val="20"/>
          <w:szCs w:val="20"/>
        </w:rPr>
        <w:t xml:space="preserve"> o </w:t>
      </w:r>
      <w:r w:rsidRPr="00AC4AEA">
        <w:rPr>
          <w:rFonts w:ascii="Arial" w:hAnsi="Arial" w:cs="Arial"/>
          <w:b/>
          <w:bCs/>
          <w:sz w:val="20"/>
          <w:szCs w:val="20"/>
        </w:rPr>
        <w:t>costos financieros</w:t>
      </w:r>
      <w:r w:rsidR="00DC1BF3" w:rsidRPr="00AC4AEA">
        <w:rPr>
          <w:rFonts w:ascii="Arial" w:hAnsi="Arial" w:cs="Arial"/>
          <w:b/>
          <w:bCs/>
          <w:sz w:val="20"/>
          <w:szCs w:val="20"/>
        </w:rPr>
        <w:t xml:space="preserve"> </w:t>
      </w:r>
      <w:r w:rsidR="00C97BAB" w:rsidRPr="00AC4AEA">
        <w:rPr>
          <w:rFonts w:ascii="Arial" w:hAnsi="Arial" w:cs="Arial"/>
          <w:sz w:val="20"/>
          <w:szCs w:val="20"/>
        </w:rPr>
        <w:t>(</w:t>
      </w:r>
      <w:r w:rsidR="00DC1BF3" w:rsidRPr="00AC4AEA">
        <w:rPr>
          <w:rFonts w:ascii="Arial" w:hAnsi="Arial" w:cs="Arial"/>
          <w:sz w:val="20"/>
          <w:szCs w:val="20"/>
        </w:rPr>
        <w:t xml:space="preserve">de acuerdo </w:t>
      </w:r>
      <w:r w:rsidR="00527265" w:rsidRPr="00AC4AEA">
        <w:rPr>
          <w:rFonts w:ascii="Arial" w:hAnsi="Arial" w:cs="Arial"/>
          <w:sz w:val="20"/>
          <w:szCs w:val="20"/>
        </w:rPr>
        <w:t xml:space="preserve">con </w:t>
      </w:r>
      <w:r w:rsidR="00DC1BF3" w:rsidRPr="00AC4AEA">
        <w:rPr>
          <w:rFonts w:ascii="Arial" w:hAnsi="Arial" w:cs="Arial"/>
          <w:sz w:val="20"/>
          <w:szCs w:val="20"/>
        </w:rPr>
        <w:t xml:space="preserve">lo establecido por el párrafo </w:t>
      </w:r>
      <w:fldSimple w:instr=" REF _Ref75511013 \r \h  \* MERGEFORMAT ">
        <w:r w:rsidR="00D33A5D" w:rsidRPr="00D33A5D">
          <w:rPr>
            <w:rFonts w:ascii="Arial" w:hAnsi="Arial" w:cs="Arial"/>
            <w:sz w:val="20"/>
            <w:szCs w:val="20"/>
          </w:rPr>
          <w:t>136</w:t>
        </w:r>
      </w:fldSimple>
      <w:r w:rsidR="00C97BAB" w:rsidRPr="00AC4AEA">
        <w:rPr>
          <w:rFonts w:ascii="Arial" w:hAnsi="Arial" w:cs="Arial"/>
          <w:sz w:val="20"/>
          <w:szCs w:val="20"/>
        </w:rPr>
        <w:t>)</w:t>
      </w:r>
      <w:r w:rsidRPr="00AC4AEA">
        <w:rPr>
          <w:rFonts w:ascii="Arial" w:hAnsi="Arial" w:cs="Arial"/>
          <w:sz w:val="20"/>
          <w:szCs w:val="20"/>
        </w:rPr>
        <w:t>, según corresponda</w:t>
      </w:r>
      <w:r w:rsidR="00DC1BF3" w:rsidRPr="00AC4AEA">
        <w:rPr>
          <w:rFonts w:ascii="Arial" w:hAnsi="Arial" w:cs="Arial"/>
          <w:sz w:val="20"/>
          <w:szCs w:val="20"/>
        </w:rPr>
        <w:t>.</w:t>
      </w:r>
    </w:p>
    <w:p w:rsidR="00B47B5E" w:rsidRPr="00AC4AEA" w:rsidRDefault="0052091A" w:rsidP="00A318EA">
      <w:pPr>
        <w:pStyle w:val="Prrafodelista"/>
        <w:numPr>
          <w:ilvl w:val="0"/>
          <w:numId w:val="29"/>
        </w:numPr>
        <w:contextualSpacing w:val="0"/>
        <w:jc w:val="both"/>
        <w:rPr>
          <w:rFonts w:ascii="Arial" w:hAnsi="Arial" w:cs="Arial"/>
          <w:sz w:val="20"/>
          <w:szCs w:val="20"/>
        </w:rPr>
      </w:pPr>
      <w:bookmarkStart w:id="160" w:name="_Ref99459046"/>
      <w:r w:rsidRPr="00AC4AEA">
        <w:rPr>
          <w:rFonts w:ascii="Arial" w:hAnsi="Arial" w:cs="Arial"/>
          <w:sz w:val="20"/>
          <w:szCs w:val="20"/>
        </w:rPr>
        <w:t>A los fines indicados en los dos párrafos precedentes, una entidad empleará el tipo de cambio correspondiente</w:t>
      </w:r>
      <w:bookmarkEnd w:id="160"/>
      <w:r w:rsidRPr="00AC4AEA">
        <w:rPr>
          <w:rFonts w:ascii="Arial" w:hAnsi="Arial" w:cs="Arial"/>
          <w:sz w:val="20"/>
          <w:szCs w:val="20"/>
        </w:rPr>
        <w:t xml:space="preserve"> a:</w:t>
      </w:r>
    </w:p>
    <w:p w:rsidR="0052091A" w:rsidRPr="00AC4AEA" w:rsidRDefault="0052091A" w:rsidP="00A318EA">
      <w:pPr>
        <w:pStyle w:val="Prrafodelista"/>
        <w:numPr>
          <w:ilvl w:val="1"/>
          <w:numId w:val="29"/>
        </w:numPr>
        <w:ind w:left="1560"/>
        <w:contextualSpacing w:val="0"/>
        <w:jc w:val="both"/>
        <w:rPr>
          <w:rFonts w:ascii="Arial" w:hAnsi="Arial" w:cs="Arial"/>
          <w:sz w:val="20"/>
          <w:szCs w:val="20"/>
        </w:rPr>
      </w:pPr>
      <w:r w:rsidRPr="00AC4AEA">
        <w:rPr>
          <w:rFonts w:ascii="Arial" w:hAnsi="Arial" w:cs="Arial"/>
          <w:sz w:val="20"/>
          <w:szCs w:val="20"/>
        </w:rPr>
        <w:t xml:space="preserve">la </w:t>
      </w:r>
      <w:r w:rsidRPr="00AC4AEA">
        <w:rPr>
          <w:rFonts w:ascii="Arial" w:hAnsi="Arial" w:cs="Arial"/>
          <w:b/>
          <w:bCs/>
          <w:sz w:val="20"/>
          <w:szCs w:val="20"/>
        </w:rPr>
        <w:t>fecha de los estados contables</w:t>
      </w:r>
      <w:r w:rsidRPr="00AC4AEA">
        <w:rPr>
          <w:rFonts w:ascii="Arial" w:hAnsi="Arial" w:cs="Arial"/>
          <w:sz w:val="20"/>
          <w:szCs w:val="20"/>
        </w:rPr>
        <w:t xml:space="preserve"> cuando mida: </w:t>
      </w:r>
    </w:p>
    <w:p w:rsidR="0052091A" w:rsidRPr="00AC4AEA" w:rsidRDefault="00ED6767" w:rsidP="00A318EA">
      <w:pPr>
        <w:pStyle w:val="Prrafodelista"/>
        <w:numPr>
          <w:ilvl w:val="2"/>
          <w:numId w:val="29"/>
        </w:numPr>
        <w:ind w:left="1985"/>
        <w:contextualSpacing w:val="0"/>
        <w:jc w:val="both"/>
        <w:rPr>
          <w:rFonts w:ascii="Arial" w:hAnsi="Arial" w:cs="Arial"/>
          <w:sz w:val="20"/>
          <w:szCs w:val="20"/>
        </w:rPr>
      </w:pPr>
      <w:r w:rsidRPr="00AC4AEA">
        <w:rPr>
          <w:rFonts w:ascii="Arial" w:hAnsi="Arial" w:cs="Arial"/>
          <w:b/>
          <w:bCs/>
          <w:sz w:val="20"/>
          <w:szCs w:val="20"/>
        </w:rPr>
        <w:t>valor</w:t>
      </w:r>
      <w:r w:rsidR="00591815" w:rsidRPr="00AC4AEA">
        <w:rPr>
          <w:rFonts w:ascii="Arial" w:hAnsi="Arial" w:cs="Arial"/>
          <w:b/>
          <w:bCs/>
          <w:sz w:val="20"/>
          <w:szCs w:val="20"/>
        </w:rPr>
        <w:t>es</w:t>
      </w:r>
      <w:r w:rsidRPr="00AC4AEA">
        <w:rPr>
          <w:rFonts w:ascii="Arial" w:hAnsi="Arial" w:cs="Arial"/>
          <w:b/>
          <w:bCs/>
          <w:sz w:val="20"/>
          <w:szCs w:val="20"/>
        </w:rPr>
        <w:t xml:space="preserve"> </w:t>
      </w:r>
      <w:r w:rsidR="00591815" w:rsidRPr="00AC4AEA">
        <w:rPr>
          <w:rFonts w:ascii="Arial" w:hAnsi="Arial" w:cs="Arial"/>
          <w:b/>
          <w:bCs/>
          <w:sz w:val="20"/>
          <w:szCs w:val="20"/>
        </w:rPr>
        <w:t>corrientes</w:t>
      </w:r>
      <w:r w:rsidR="00591815" w:rsidRPr="00AC4AEA">
        <w:rPr>
          <w:rFonts w:ascii="Arial" w:hAnsi="Arial" w:cs="Arial"/>
          <w:sz w:val="20"/>
          <w:szCs w:val="20"/>
        </w:rPr>
        <w:t>,</w:t>
      </w:r>
      <w:r w:rsidRPr="00AC4AEA">
        <w:rPr>
          <w:rFonts w:ascii="Arial" w:hAnsi="Arial" w:cs="Arial"/>
          <w:sz w:val="20"/>
          <w:szCs w:val="20"/>
        </w:rPr>
        <w:t xml:space="preserve"> expresado</w:t>
      </w:r>
      <w:r w:rsidR="00591815" w:rsidRPr="00AC4AEA">
        <w:rPr>
          <w:rFonts w:ascii="Arial" w:hAnsi="Arial" w:cs="Arial"/>
          <w:sz w:val="20"/>
          <w:szCs w:val="20"/>
        </w:rPr>
        <w:t>s</w:t>
      </w:r>
      <w:r w:rsidRPr="00AC4AEA">
        <w:rPr>
          <w:rFonts w:ascii="Arial" w:hAnsi="Arial" w:cs="Arial"/>
          <w:sz w:val="20"/>
          <w:szCs w:val="20"/>
        </w:rPr>
        <w:t xml:space="preserve"> en </w:t>
      </w:r>
      <w:r w:rsidRPr="002B0F58">
        <w:rPr>
          <w:rFonts w:ascii="Arial" w:hAnsi="Arial" w:cs="Arial"/>
          <w:b/>
          <w:bCs/>
          <w:sz w:val="20"/>
          <w:szCs w:val="20"/>
        </w:rPr>
        <w:t>moneda e</w:t>
      </w:r>
      <w:r w:rsidR="00591815" w:rsidRPr="002B0F58">
        <w:rPr>
          <w:rFonts w:ascii="Arial" w:hAnsi="Arial" w:cs="Arial"/>
          <w:b/>
          <w:bCs/>
          <w:sz w:val="20"/>
          <w:szCs w:val="20"/>
        </w:rPr>
        <w:t>xtranjera</w:t>
      </w:r>
      <w:r w:rsidR="00591815" w:rsidRPr="00AC4AEA">
        <w:rPr>
          <w:rFonts w:ascii="Arial" w:hAnsi="Arial" w:cs="Arial"/>
          <w:sz w:val="20"/>
          <w:szCs w:val="20"/>
        </w:rPr>
        <w:t xml:space="preserve">, </w:t>
      </w:r>
      <w:r w:rsidRPr="00AC4AEA">
        <w:rPr>
          <w:rFonts w:ascii="Arial" w:hAnsi="Arial" w:cs="Arial"/>
          <w:sz w:val="20"/>
          <w:szCs w:val="20"/>
        </w:rPr>
        <w:t xml:space="preserve">de </w:t>
      </w:r>
      <w:r w:rsidR="0052091A" w:rsidRPr="00AC4AEA">
        <w:rPr>
          <w:rFonts w:ascii="Arial" w:hAnsi="Arial" w:cs="Arial"/>
          <w:sz w:val="20"/>
          <w:szCs w:val="20"/>
        </w:rPr>
        <w:t>activos o pasivos; o</w:t>
      </w:r>
    </w:p>
    <w:p w:rsidR="0052091A" w:rsidRPr="00AC4AEA" w:rsidRDefault="007B7E5B" w:rsidP="00A318EA">
      <w:pPr>
        <w:pStyle w:val="Prrafodelista"/>
        <w:numPr>
          <w:ilvl w:val="2"/>
          <w:numId w:val="29"/>
        </w:numPr>
        <w:ind w:left="1985"/>
        <w:contextualSpacing w:val="0"/>
        <w:jc w:val="both"/>
        <w:rPr>
          <w:rFonts w:ascii="Arial" w:hAnsi="Arial" w:cs="Arial"/>
          <w:sz w:val="20"/>
          <w:szCs w:val="20"/>
        </w:rPr>
      </w:pPr>
      <w:r w:rsidRPr="00AC4AEA">
        <w:rPr>
          <w:rFonts w:ascii="Arial" w:hAnsi="Arial" w:cs="Arial"/>
          <w:sz w:val="20"/>
          <w:szCs w:val="20"/>
        </w:rPr>
        <w:t xml:space="preserve">efectivo en </w:t>
      </w:r>
      <w:r w:rsidRPr="002B0F58">
        <w:rPr>
          <w:rFonts w:ascii="Arial" w:hAnsi="Arial" w:cs="Arial"/>
          <w:b/>
          <w:bCs/>
          <w:sz w:val="20"/>
          <w:szCs w:val="20"/>
        </w:rPr>
        <w:t>moneda extranjera</w:t>
      </w:r>
      <w:r w:rsidRPr="00AC4AEA">
        <w:rPr>
          <w:rFonts w:ascii="Arial" w:hAnsi="Arial" w:cs="Arial"/>
          <w:sz w:val="20"/>
          <w:szCs w:val="20"/>
        </w:rPr>
        <w:t xml:space="preserve">, derechos a recibir una suma en </w:t>
      </w:r>
      <w:r w:rsidRPr="002B0F58">
        <w:rPr>
          <w:rFonts w:ascii="Arial" w:hAnsi="Arial" w:cs="Arial"/>
          <w:b/>
          <w:bCs/>
          <w:sz w:val="20"/>
          <w:szCs w:val="20"/>
        </w:rPr>
        <w:t>moneda extranjera</w:t>
      </w:r>
      <w:r w:rsidRPr="00AC4AEA">
        <w:rPr>
          <w:rFonts w:ascii="Arial" w:hAnsi="Arial" w:cs="Arial"/>
          <w:sz w:val="20"/>
          <w:szCs w:val="20"/>
        </w:rPr>
        <w:t xml:space="preserve"> y obligaciones de entregar una suma en </w:t>
      </w:r>
      <w:r w:rsidRPr="002B0F58">
        <w:rPr>
          <w:rFonts w:ascii="Arial" w:hAnsi="Arial" w:cs="Arial"/>
          <w:b/>
          <w:bCs/>
          <w:sz w:val="20"/>
          <w:szCs w:val="20"/>
        </w:rPr>
        <w:t>moneda extranjera</w:t>
      </w:r>
      <w:r w:rsidR="0052091A" w:rsidRPr="00AC4AEA">
        <w:rPr>
          <w:rFonts w:ascii="Arial" w:hAnsi="Arial" w:cs="Arial"/>
          <w:sz w:val="20"/>
          <w:szCs w:val="20"/>
        </w:rPr>
        <w:t>.</w:t>
      </w:r>
    </w:p>
    <w:p w:rsidR="0052091A" w:rsidRPr="00AC4AEA" w:rsidRDefault="0052091A" w:rsidP="00A318EA">
      <w:pPr>
        <w:pStyle w:val="Prrafodelista"/>
        <w:numPr>
          <w:ilvl w:val="1"/>
          <w:numId w:val="29"/>
        </w:numPr>
        <w:ind w:left="1560"/>
        <w:contextualSpacing w:val="0"/>
        <w:jc w:val="both"/>
        <w:rPr>
          <w:rFonts w:ascii="Arial" w:hAnsi="Arial" w:cs="Arial"/>
          <w:sz w:val="20"/>
          <w:szCs w:val="20"/>
        </w:rPr>
      </w:pPr>
      <w:r w:rsidRPr="00AC4AEA">
        <w:rPr>
          <w:rFonts w:ascii="Arial" w:hAnsi="Arial" w:cs="Arial"/>
          <w:sz w:val="20"/>
          <w:szCs w:val="20"/>
        </w:rPr>
        <w:t>las fechas de cada una de las transacciones, cuando contabilice compras, ventas, pagos, cobros u otras transacciones.</w:t>
      </w:r>
    </w:p>
    <w:p w:rsidR="005B3F73" w:rsidRPr="00AC4AEA" w:rsidRDefault="005B3F73" w:rsidP="00A318EA">
      <w:pPr>
        <w:jc w:val="both"/>
        <w:rPr>
          <w:rFonts w:ascii="Arial" w:hAnsi="Arial" w:cs="Arial"/>
          <w:sz w:val="20"/>
          <w:szCs w:val="20"/>
        </w:rPr>
      </w:pPr>
    </w:p>
    <w:p w:rsidR="005B3F73" w:rsidRPr="00AC4AEA" w:rsidRDefault="005B3F73" w:rsidP="00A318EA">
      <w:pPr>
        <w:pStyle w:val="Ttulo2"/>
        <w:rPr>
          <w:rFonts w:cs="Arial"/>
        </w:rPr>
      </w:pPr>
      <w:bookmarkStart w:id="161" w:name="_Toc101863749"/>
      <w:bookmarkStart w:id="162" w:name="_Toc139356612"/>
      <w:r w:rsidRPr="00AC4AEA">
        <w:rPr>
          <w:rFonts w:cs="Arial"/>
        </w:rPr>
        <w:t>Cuestiones particulares</w:t>
      </w:r>
      <w:bookmarkEnd w:id="161"/>
      <w:bookmarkEnd w:id="162"/>
    </w:p>
    <w:p w:rsidR="0019493B" w:rsidRPr="00AC4AEA" w:rsidRDefault="001F60EE" w:rsidP="00A318EA">
      <w:pPr>
        <w:pStyle w:val="Prrafodelista"/>
        <w:numPr>
          <w:ilvl w:val="0"/>
          <w:numId w:val="29"/>
        </w:numPr>
        <w:contextualSpacing w:val="0"/>
        <w:jc w:val="both"/>
        <w:rPr>
          <w:rFonts w:ascii="Arial" w:hAnsi="Arial" w:cs="Arial"/>
          <w:sz w:val="20"/>
          <w:szCs w:val="20"/>
        </w:rPr>
      </w:pPr>
      <w:r w:rsidRPr="00AC4AEA">
        <w:rPr>
          <w:rFonts w:ascii="Arial" w:hAnsi="Arial" w:cs="Arial"/>
          <w:sz w:val="20"/>
          <w:szCs w:val="20"/>
        </w:rPr>
        <w:t xml:space="preserve">Si existieran restricciones para el acceso al mercado oficial de cambios, y ciertos </w:t>
      </w:r>
      <w:r w:rsidR="00497590" w:rsidRPr="00AC4AEA">
        <w:rPr>
          <w:rFonts w:ascii="Arial" w:hAnsi="Arial" w:cs="Arial"/>
          <w:sz w:val="20"/>
          <w:szCs w:val="20"/>
        </w:rPr>
        <w:t>activos</w:t>
      </w:r>
      <w:r w:rsidRPr="00AC4AEA">
        <w:rPr>
          <w:rFonts w:ascii="Arial" w:hAnsi="Arial" w:cs="Arial"/>
          <w:sz w:val="20"/>
          <w:szCs w:val="20"/>
        </w:rPr>
        <w:t xml:space="preserve"> o </w:t>
      </w:r>
      <w:r w:rsidR="00497590" w:rsidRPr="00AC4AEA">
        <w:rPr>
          <w:rFonts w:ascii="Arial" w:hAnsi="Arial" w:cs="Arial"/>
          <w:sz w:val="20"/>
          <w:szCs w:val="20"/>
        </w:rPr>
        <w:t>pasivos</w:t>
      </w:r>
      <w:r w:rsidRPr="00AC4AEA">
        <w:rPr>
          <w:rFonts w:ascii="Arial" w:hAnsi="Arial" w:cs="Arial"/>
          <w:sz w:val="20"/>
          <w:szCs w:val="20"/>
        </w:rPr>
        <w:t xml:space="preserve"> en </w:t>
      </w:r>
      <w:r w:rsidRPr="002B0F58">
        <w:rPr>
          <w:rFonts w:ascii="Arial" w:hAnsi="Arial" w:cs="Arial"/>
          <w:b/>
          <w:bCs/>
          <w:sz w:val="20"/>
          <w:szCs w:val="20"/>
        </w:rPr>
        <w:t>moneda extranjera</w:t>
      </w:r>
      <w:r w:rsidRPr="00AC4AEA">
        <w:rPr>
          <w:rFonts w:ascii="Arial" w:hAnsi="Arial" w:cs="Arial"/>
          <w:sz w:val="20"/>
          <w:szCs w:val="20"/>
        </w:rPr>
        <w:t xml:space="preserve"> </w:t>
      </w:r>
      <w:r w:rsidR="00C33BBE" w:rsidRPr="00AC4AEA">
        <w:rPr>
          <w:rFonts w:ascii="Arial" w:hAnsi="Arial" w:cs="Arial"/>
          <w:sz w:val="20"/>
          <w:szCs w:val="20"/>
        </w:rPr>
        <w:t>tuvieran</w:t>
      </w:r>
      <w:r w:rsidRPr="00AC4AEA">
        <w:rPr>
          <w:rFonts w:ascii="Arial" w:hAnsi="Arial" w:cs="Arial"/>
          <w:sz w:val="20"/>
          <w:szCs w:val="20"/>
        </w:rPr>
        <w:t xml:space="preserve"> que liquidarse o cancelarse utilizando mercados alternativos válidos para tal fin, pero a valores sustancialmente distintos a los </w:t>
      </w:r>
      <w:r w:rsidR="00C33BBE" w:rsidRPr="00AC4AEA">
        <w:rPr>
          <w:rFonts w:ascii="Arial" w:hAnsi="Arial" w:cs="Arial"/>
          <w:sz w:val="20"/>
          <w:szCs w:val="20"/>
        </w:rPr>
        <w:t>importes</w:t>
      </w:r>
      <w:r w:rsidRPr="00AC4AEA">
        <w:rPr>
          <w:rFonts w:ascii="Arial" w:hAnsi="Arial" w:cs="Arial"/>
          <w:sz w:val="20"/>
          <w:szCs w:val="20"/>
        </w:rPr>
        <w:t xml:space="preserve"> informados en los </w:t>
      </w:r>
      <w:r w:rsidR="00135084" w:rsidRPr="00AC4AEA">
        <w:rPr>
          <w:rFonts w:ascii="Arial" w:hAnsi="Arial" w:cs="Arial"/>
          <w:b/>
          <w:bCs/>
          <w:sz w:val="20"/>
          <w:szCs w:val="20"/>
        </w:rPr>
        <w:t>estados contables</w:t>
      </w:r>
      <w:r w:rsidRPr="00AC4AEA">
        <w:rPr>
          <w:rFonts w:ascii="Arial" w:hAnsi="Arial" w:cs="Arial"/>
          <w:sz w:val="20"/>
          <w:szCs w:val="20"/>
        </w:rPr>
        <w:t>, o esto efectivamente haya ocurrido después de</w:t>
      </w:r>
      <w:r w:rsidR="00E55087" w:rsidRPr="00AC4AEA">
        <w:rPr>
          <w:rFonts w:ascii="Arial" w:hAnsi="Arial" w:cs="Arial"/>
          <w:sz w:val="20"/>
          <w:szCs w:val="20"/>
        </w:rPr>
        <w:t xml:space="preserve"> la </w:t>
      </w:r>
      <w:r w:rsidR="00E55087" w:rsidRPr="00AC4AEA">
        <w:rPr>
          <w:rFonts w:ascii="Arial" w:hAnsi="Arial" w:cs="Arial"/>
          <w:b/>
          <w:bCs/>
          <w:sz w:val="20"/>
          <w:szCs w:val="20"/>
        </w:rPr>
        <w:t>fecha de los estados contables</w:t>
      </w:r>
      <w:r w:rsidRPr="00AC4AEA">
        <w:rPr>
          <w:rFonts w:ascii="Arial" w:hAnsi="Arial" w:cs="Arial"/>
          <w:sz w:val="20"/>
          <w:szCs w:val="20"/>
        </w:rPr>
        <w:t xml:space="preserve"> y antes de la aprobación de los </w:t>
      </w:r>
      <w:r w:rsidR="00135084" w:rsidRPr="00AC4AEA">
        <w:rPr>
          <w:rFonts w:ascii="Arial" w:hAnsi="Arial" w:cs="Arial"/>
          <w:b/>
          <w:bCs/>
          <w:sz w:val="20"/>
          <w:szCs w:val="20"/>
        </w:rPr>
        <w:t>estados contables</w:t>
      </w:r>
      <w:r w:rsidRPr="00AC4AEA">
        <w:rPr>
          <w:rFonts w:ascii="Arial" w:hAnsi="Arial" w:cs="Arial"/>
          <w:sz w:val="20"/>
          <w:szCs w:val="20"/>
        </w:rPr>
        <w:t>, una entidad revelará tales circunstancias en la</w:t>
      </w:r>
      <w:r w:rsidR="00BA3798" w:rsidRPr="00AC4AEA">
        <w:rPr>
          <w:rFonts w:ascii="Arial" w:hAnsi="Arial" w:cs="Arial"/>
          <w:sz w:val="20"/>
          <w:szCs w:val="20"/>
        </w:rPr>
        <w:t>s</w:t>
      </w:r>
      <w:r w:rsidRPr="00AC4AEA">
        <w:rPr>
          <w:rFonts w:ascii="Arial" w:hAnsi="Arial" w:cs="Arial"/>
          <w:sz w:val="20"/>
          <w:szCs w:val="20"/>
        </w:rPr>
        <w:t xml:space="preserve"> </w:t>
      </w:r>
      <w:r w:rsidR="00BA3798" w:rsidRPr="00AC4AEA">
        <w:rPr>
          <w:rFonts w:ascii="Arial" w:hAnsi="Arial" w:cs="Arial"/>
          <w:sz w:val="20"/>
          <w:szCs w:val="20"/>
        </w:rPr>
        <w:t xml:space="preserve">notas a los </w:t>
      </w:r>
      <w:r w:rsidR="00135084" w:rsidRPr="00AC4AEA">
        <w:rPr>
          <w:rFonts w:ascii="Arial" w:hAnsi="Arial" w:cs="Arial"/>
          <w:b/>
          <w:bCs/>
          <w:sz w:val="20"/>
          <w:szCs w:val="20"/>
        </w:rPr>
        <w:t>estados contables</w:t>
      </w:r>
      <w:r w:rsidRPr="00AC4AEA">
        <w:rPr>
          <w:rFonts w:ascii="Arial" w:hAnsi="Arial" w:cs="Arial"/>
          <w:sz w:val="20"/>
          <w:szCs w:val="20"/>
        </w:rPr>
        <w:t>.</w:t>
      </w:r>
    </w:p>
    <w:p w:rsidR="001F60EE" w:rsidRPr="00AC4AEA" w:rsidRDefault="001F60EE" w:rsidP="00A318EA">
      <w:pPr>
        <w:pStyle w:val="Prrafodelista"/>
        <w:numPr>
          <w:ilvl w:val="0"/>
          <w:numId w:val="29"/>
        </w:numPr>
        <w:contextualSpacing w:val="0"/>
        <w:jc w:val="both"/>
        <w:rPr>
          <w:rFonts w:ascii="Arial" w:hAnsi="Arial" w:cs="Arial"/>
          <w:sz w:val="20"/>
          <w:szCs w:val="20"/>
        </w:rPr>
      </w:pPr>
      <w:bookmarkStart w:id="163" w:name="_Ref99459074"/>
      <w:r w:rsidRPr="00AC4AEA">
        <w:rPr>
          <w:rFonts w:ascii="Arial" w:hAnsi="Arial" w:cs="Arial"/>
          <w:sz w:val="20"/>
          <w:szCs w:val="20"/>
        </w:rPr>
        <w:t xml:space="preserve">Cuando se </w:t>
      </w:r>
      <w:r w:rsidR="00FE09C7" w:rsidRPr="00AC4AEA">
        <w:rPr>
          <w:rFonts w:ascii="Arial" w:hAnsi="Arial" w:cs="Arial"/>
          <w:sz w:val="20"/>
          <w:szCs w:val="20"/>
        </w:rPr>
        <w:t>pierda</w:t>
      </w:r>
      <w:r w:rsidRPr="00AC4AEA">
        <w:rPr>
          <w:rFonts w:ascii="Arial" w:hAnsi="Arial" w:cs="Arial"/>
          <w:sz w:val="20"/>
          <w:szCs w:val="20"/>
        </w:rPr>
        <w:t xml:space="preserve"> temporalmente la posibilidad de negociar dos monedas en condiciones de mercado, una entidad utilizará </w:t>
      </w:r>
      <w:r w:rsidR="008E2B21" w:rsidRPr="00AC4AEA">
        <w:rPr>
          <w:rFonts w:ascii="Arial" w:hAnsi="Arial" w:cs="Arial"/>
          <w:sz w:val="20"/>
          <w:szCs w:val="20"/>
        </w:rPr>
        <w:t>el tipo</w:t>
      </w:r>
      <w:r w:rsidRPr="00AC4AEA">
        <w:rPr>
          <w:rFonts w:ascii="Arial" w:hAnsi="Arial" w:cs="Arial"/>
          <w:sz w:val="20"/>
          <w:szCs w:val="20"/>
        </w:rPr>
        <w:t xml:space="preserve"> de cambio que se fije en </w:t>
      </w:r>
      <w:r w:rsidR="0041185C" w:rsidRPr="00AC4AEA">
        <w:rPr>
          <w:rFonts w:ascii="Arial" w:hAnsi="Arial" w:cs="Arial"/>
          <w:sz w:val="20"/>
          <w:szCs w:val="20"/>
        </w:rPr>
        <w:t xml:space="preserve">la primera fecha posterior </w:t>
      </w:r>
      <w:r w:rsidR="00FE09C7" w:rsidRPr="00AC4AEA">
        <w:rPr>
          <w:rFonts w:ascii="Arial" w:hAnsi="Arial" w:cs="Arial"/>
          <w:sz w:val="20"/>
          <w:szCs w:val="20"/>
        </w:rPr>
        <w:t>durante la cual</w:t>
      </w:r>
      <w:r w:rsidR="0041185C" w:rsidRPr="00AC4AEA">
        <w:rPr>
          <w:rFonts w:ascii="Arial" w:hAnsi="Arial" w:cs="Arial"/>
          <w:sz w:val="20"/>
          <w:szCs w:val="20"/>
        </w:rPr>
        <w:t xml:space="preserve"> resulte posible </w:t>
      </w:r>
      <w:r w:rsidRPr="00AC4AEA">
        <w:rPr>
          <w:rFonts w:ascii="Arial" w:hAnsi="Arial" w:cs="Arial"/>
          <w:sz w:val="20"/>
          <w:szCs w:val="20"/>
        </w:rPr>
        <w:t>negociar la</w:t>
      </w:r>
      <w:r w:rsidR="0041185C" w:rsidRPr="00AC4AEA">
        <w:rPr>
          <w:rFonts w:ascii="Arial" w:hAnsi="Arial" w:cs="Arial"/>
          <w:sz w:val="20"/>
          <w:szCs w:val="20"/>
        </w:rPr>
        <w:t>s</w:t>
      </w:r>
      <w:r w:rsidRPr="00AC4AEA">
        <w:rPr>
          <w:rFonts w:ascii="Arial" w:hAnsi="Arial" w:cs="Arial"/>
          <w:sz w:val="20"/>
          <w:szCs w:val="20"/>
        </w:rPr>
        <w:t xml:space="preserve"> divisas</w:t>
      </w:r>
      <w:r w:rsidR="0041185C" w:rsidRPr="00AC4AEA">
        <w:rPr>
          <w:rFonts w:ascii="Arial" w:hAnsi="Arial" w:cs="Arial"/>
          <w:sz w:val="20"/>
          <w:szCs w:val="20"/>
        </w:rPr>
        <w:t>,</w:t>
      </w:r>
      <w:r w:rsidRPr="00AC4AEA">
        <w:rPr>
          <w:rFonts w:ascii="Arial" w:hAnsi="Arial" w:cs="Arial"/>
          <w:sz w:val="20"/>
          <w:szCs w:val="20"/>
        </w:rPr>
        <w:t xml:space="preserve"> </w:t>
      </w:r>
      <w:r w:rsidR="00FE09C7" w:rsidRPr="00AC4AEA">
        <w:rPr>
          <w:rFonts w:ascii="Arial" w:hAnsi="Arial" w:cs="Arial"/>
          <w:sz w:val="20"/>
          <w:szCs w:val="20"/>
        </w:rPr>
        <w:t xml:space="preserve">de acuerdo </w:t>
      </w:r>
      <w:r w:rsidR="00B2178C" w:rsidRPr="00AC4AEA">
        <w:rPr>
          <w:rFonts w:ascii="Arial" w:hAnsi="Arial" w:cs="Arial"/>
          <w:sz w:val="20"/>
          <w:szCs w:val="20"/>
        </w:rPr>
        <w:t xml:space="preserve">con </w:t>
      </w:r>
      <w:r w:rsidR="00FE09C7" w:rsidRPr="00AC4AEA">
        <w:rPr>
          <w:rFonts w:ascii="Arial" w:hAnsi="Arial" w:cs="Arial"/>
          <w:sz w:val="20"/>
          <w:szCs w:val="20"/>
        </w:rPr>
        <w:t>las</w:t>
      </w:r>
      <w:r w:rsidRPr="00AC4AEA">
        <w:rPr>
          <w:rFonts w:ascii="Arial" w:hAnsi="Arial" w:cs="Arial"/>
          <w:sz w:val="20"/>
          <w:szCs w:val="20"/>
        </w:rPr>
        <w:t xml:space="preserve"> condiciones citadas.</w:t>
      </w:r>
      <w:bookmarkEnd w:id="163"/>
    </w:p>
    <w:p w:rsidR="00AE7883" w:rsidRPr="00AC4AEA" w:rsidRDefault="00AE7883" w:rsidP="00A318EA">
      <w:pPr>
        <w:pStyle w:val="Ttulo1"/>
        <w:rPr>
          <w:rFonts w:cs="Arial"/>
          <w:sz w:val="20"/>
          <w:szCs w:val="20"/>
        </w:rPr>
      </w:pPr>
      <w:bookmarkStart w:id="164" w:name="componentesFINANCIEROS"/>
      <w:bookmarkStart w:id="165" w:name="_Toc101863750"/>
      <w:bookmarkEnd w:id="164"/>
    </w:p>
    <w:p w:rsidR="00EE49CA" w:rsidRPr="00AC4AEA" w:rsidRDefault="00843E56" w:rsidP="00A318EA">
      <w:pPr>
        <w:pStyle w:val="Ttulo1"/>
        <w:rPr>
          <w:rFonts w:cs="Arial"/>
          <w:sz w:val="20"/>
          <w:szCs w:val="20"/>
        </w:rPr>
      </w:pPr>
      <w:bookmarkStart w:id="166" w:name="_Toc139356613"/>
      <w:r w:rsidRPr="00AC4AEA">
        <w:rPr>
          <w:rFonts w:cs="Arial"/>
          <w:sz w:val="20"/>
          <w:szCs w:val="20"/>
        </w:rPr>
        <w:t>TRATAMIENTO DE COMPONENTES FINANCIEROS</w:t>
      </w:r>
      <w:bookmarkEnd w:id="165"/>
      <w:bookmarkEnd w:id="166"/>
    </w:p>
    <w:p w:rsidR="007D1D72" w:rsidRPr="00AC4AEA" w:rsidRDefault="004527C8" w:rsidP="00A318EA">
      <w:pPr>
        <w:pStyle w:val="Ttulo2"/>
        <w:rPr>
          <w:rFonts w:cs="Arial"/>
        </w:rPr>
      </w:pPr>
      <w:bookmarkStart w:id="167" w:name="_Toc101863751"/>
      <w:bookmarkStart w:id="168" w:name="_Toc139356614"/>
      <w:r w:rsidRPr="00AC4AEA">
        <w:rPr>
          <w:rFonts w:cs="Arial"/>
        </w:rPr>
        <w:t>Tratamiento de c</w:t>
      </w:r>
      <w:r w:rsidR="007D1D72" w:rsidRPr="00AC4AEA">
        <w:rPr>
          <w:rFonts w:cs="Arial"/>
        </w:rPr>
        <w:t>omponentes financieros explícitos</w:t>
      </w:r>
      <w:bookmarkEnd w:id="167"/>
      <w:bookmarkEnd w:id="168"/>
    </w:p>
    <w:p w:rsidR="007D1D72" w:rsidRPr="00AC4AEA" w:rsidRDefault="007D1D72" w:rsidP="00A318EA">
      <w:pPr>
        <w:pStyle w:val="Prrafodelista"/>
        <w:numPr>
          <w:ilvl w:val="0"/>
          <w:numId w:val="29"/>
        </w:numPr>
        <w:contextualSpacing w:val="0"/>
        <w:jc w:val="both"/>
        <w:rPr>
          <w:rFonts w:ascii="Arial" w:hAnsi="Arial" w:cs="Arial"/>
          <w:sz w:val="20"/>
          <w:szCs w:val="20"/>
        </w:rPr>
      </w:pPr>
      <w:bookmarkStart w:id="169" w:name="_Ref99476587"/>
      <w:r w:rsidRPr="00AC4AEA">
        <w:rPr>
          <w:rFonts w:ascii="Arial" w:hAnsi="Arial" w:cs="Arial"/>
          <w:sz w:val="20"/>
          <w:szCs w:val="20"/>
        </w:rPr>
        <w:t>Una entidad tratará los componentes financieros explícitos, pactados en operaciones de financiamiento</w:t>
      </w:r>
      <w:r w:rsidR="004527C8" w:rsidRPr="00AC4AEA">
        <w:rPr>
          <w:rFonts w:ascii="Arial" w:hAnsi="Arial" w:cs="Arial"/>
          <w:sz w:val="20"/>
          <w:szCs w:val="20"/>
        </w:rPr>
        <w:t xml:space="preserve"> recibido u otorgado</w:t>
      </w:r>
      <w:r w:rsidRPr="00AC4AEA">
        <w:rPr>
          <w:rFonts w:ascii="Arial" w:hAnsi="Arial" w:cs="Arial"/>
          <w:sz w:val="20"/>
          <w:szCs w:val="20"/>
        </w:rPr>
        <w:t xml:space="preserve">, como </w:t>
      </w:r>
      <w:r w:rsidRPr="00AC4AEA">
        <w:rPr>
          <w:rFonts w:ascii="Arial" w:hAnsi="Arial" w:cs="Arial"/>
          <w:b/>
          <w:bCs/>
          <w:sz w:val="20"/>
          <w:szCs w:val="20"/>
        </w:rPr>
        <w:t>costos financieros</w:t>
      </w:r>
      <w:r w:rsidR="00C86D49" w:rsidRPr="00AC4AEA">
        <w:rPr>
          <w:rFonts w:ascii="Arial" w:hAnsi="Arial" w:cs="Arial"/>
          <w:b/>
          <w:bCs/>
          <w:sz w:val="20"/>
          <w:szCs w:val="20"/>
        </w:rPr>
        <w:t>,</w:t>
      </w:r>
      <w:r w:rsidRPr="00AC4AEA">
        <w:rPr>
          <w:rFonts w:ascii="Arial" w:hAnsi="Arial" w:cs="Arial"/>
          <w:sz w:val="20"/>
          <w:szCs w:val="20"/>
        </w:rPr>
        <w:t xml:space="preserve"> o </w:t>
      </w:r>
      <w:r w:rsidR="00EA699F" w:rsidRPr="00AC4AEA">
        <w:rPr>
          <w:rFonts w:ascii="Arial" w:hAnsi="Arial" w:cs="Arial"/>
          <w:b/>
          <w:bCs/>
          <w:sz w:val="20"/>
          <w:szCs w:val="20"/>
        </w:rPr>
        <w:t>ingresos financieros</w:t>
      </w:r>
      <w:r w:rsidRPr="00AC4AEA">
        <w:rPr>
          <w:rFonts w:ascii="Arial" w:hAnsi="Arial" w:cs="Arial"/>
          <w:sz w:val="20"/>
          <w:szCs w:val="20"/>
        </w:rPr>
        <w:t>, según corresponda</w:t>
      </w:r>
      <w:r w:rsidR="00955452" w:rsidRPr="00AC4AEA">
        <w:rPr>
          <w:rFonts w:ascii="Arial" w:hAnsi="Arial" w:cs="Arial"/>
          <w:sz w:val="20"/>
          <w:szCs w:val="20"/>
        </w:rPr>
        <w:t>.</w:t>
      </w:r>
      <w:bookmarkEnd w:id="169"/>
    </w:p>
    <w:p w:rsidR="007D1D72" w:rsidRPr="00AC4AEA" w:rsidRDefault="007D1D72" w:rsidP="00A318EA">
      <w:pPr>
        <w:ind w:left="284"/>
        <w:jc w:val="both"/>
        <w:rPr>
          <w:rFonts w:ascii="Arial" w:hAnsi="Arial" w:cs="Arial"/>
          <w:b/>
          <w:bCs/>
          <w:sz w:val="20"/>
          <w:szCs w:val="20"/>
        </w:rPr>
      </w:pPr>
    </w:p>
    <w:p w:rsidR="007D1D72" w:rsidRPr="00AC4AEA" w:rsidRDefault="004527C8" w:rsidP="00A318EA">
      <w:pPr>
        <w:pStyle w:val="Ttulo2"/>
        <w:rPr>
          <w:rFonts w:cs="Arial"/>
        </w:rPr>
      </w:pPr>
      <w:bookmarkStart w:id="170" w:name="_Toc101863752"/>
      <w:bookmarkStart w:id="171" w:name="_Toc139356615"/>
      <w:r w:rsidRPr="00AC4AEA">
        <w:rPr>
          <w:rFonts w:cs="Arial"/>
        </w:rPr>
        <w:t>Segregación de c</w:t>
      </w:r>
      <w:r w:rsidR="007D1D72" w:rsidRPr="00AC4AEA">
        <w:rPr>
          <w:rFonts w:cs="Arial"/>
        </w:rPr>
        <w:t>omponentes financieros implícitos</w:t>
      </w:r>
      <w:bookmarkEnd w:id="170"/>
      <w:bookmarkEnd w:id="171"/>
    </w:p>
    <w:p w:rsidR="00F64EBE" w:rsidRPr="00AC4AEA" w:rsidRDefault="00F64EBE" w:rsidP="00A318EA">
      <w:pPr>
        <w:pStyle w:val="Prrafodelista"/>
        <w:numPr>
          <w:ilvl w:val="0"/>
          <w:numId w:val="29"/>
        </w:numPr>
        <w:contextualSpacing w:val="0"/>
        <w:jc w:val="both"/>
        <w:rPr>
          <w:rFonts w:ascii="Arial" w:hAnsi="Arial" w:cs="Arial"/>
          <w:sz w:val="20"/>
          <w:szCs w:val="20"/>
        </w:rPr>
      </w:pPr>
      <w:bookmarkStart w:id="172" w:name="_Ref99469103"/>
      <w:r w:rsidRPr="00AC4AEA">
        <w:rPr>
          <w:rFonts w:ascii="Arial" w:hAnsi="Arial" w:cs="Arial"/>
          <w:sz w:val="20"/>
          <w:szCs w:val="20"/>
        </w:rPr>
        <w:t xml:space="preserve">Una entidad pequeña </w:t>
      </w:r>
      <w:r w:rsidR="00477A76" w:rsidRPr="00AC4AEA">
        <w:rPr>
          <w:rFonts w:ascii="Arial" w:hAnsi="Arial" w:cs="Arial"/>
          <w:sz w:val="20"/>
          <w:szCs w:val="20"/>
        </w:rPr>
        <w:t xml:space="preserve">podrá optar por </w:t>
      </w:r>
      <w:r w:rsidRPr="00AC4AEA">
        <w:rPr>
          <w:rFonts w:ascii="Arial" w:hAnsi="Arial" w:cs="Arial"/>
          <w:sz w:val="20"/>
          <w:szCs w:val="20"/>
        </w:rPr>
        <w:t xml:space="preserve">no </w:t>
      </w:r>
      <w:r w:rsidR="00837E3A" w:rsidRPr="00AC4AEA">
        <w:rPr>
          <w:rFonts w:ascii="Arial" w:hAnsi="Arial" w:cs="Arial"/>
          <w:sz w:val="20"/>
          <w:szCs w:val="20"/>
        </w:rPr>
        <w:t>segregar</w:t>
      </w:r>
      <w:r w:rsidRPr="00AC4AEA">
        <w:rPr>
          <w:rFonts w:ascii="Arial" w:hAnsi="Arial" w:cs="Arial"/>
          <w:sz w:val="20"/>
          <w:szCs w:val="20"/>
        </w:rPr>
        <w:t xml:space="preserve"> </w:t>
      </w:r>
      <w:r w:rsidRPr="00AC4AEA">
        <w:rPr>
          <w:rFonts w:ascii="Arial" w:hAnsi="Arial" w:cs="Arial"/>
          <w:b/>
          <w:bCs/>
          <w:sz w:val="20"/>
          <w:szCs w:val="20"/>
        </w:rPr>
        <w:t>componentes financieros implícitos</w:t>
      </w:r>
      <w:r w:rsidR="00F4181F" w:rsidRPr="00AC4AEA">
        <w:rPr>
          <w:rFonts w:ascii="Arial" w:hAnsi="Arial" w:cs="Arial"/>
          <w:sz w:val="20"/>
          <w:szCs w:val="20"/>
        </w:rPr>
        <w:t>.</w:t>
      </w:r>
      <w:bookmarkEnd w:id="172"/>
    </w:p>
    <w:p w:rsidR="007D1D72" w:rsidRPr="00AC4AEA" w:rsidRDefault="007D1D72" w:rsidP="00A318EA">
      <w:pPr>
        <w:pStyle w:val="Prrafodelista"/>
        <w:numPr>
          <w:ilvl w:val="0"/>
          <w:numId w:val="29"/>
        </w:numPr>
        <w:contextualSpacing w:val="0"/>
        <w:jc w:val="both"/>
        <w:rPr>
          <w:rFonts w:ascii="Arial" w:hAnsi="Arial" w:cs="Arial"/>
          <w:sz w:val="20"/>
          <w:szCs w:val="20"/>
        </w:rPr>
      </w:pPr>
      <w:bookmarkStart w:id="173" w:name="_Ref80967977"/>
      <w:r w:rsidRPr="00AC4AEA">
        <w:rPr>
          <w:rFonts w:ascii="Arial" w:hAnsi="Arial" w:cs="Arial"/>
          <w:sz w:val="20"/>
          <w:szCs w:val="20"/>
        </w:rPr>
        <w:t xml:space="preserve">Una entidad </w:t>
      </w:r>
      <w:r w:rsidR="00AE06F1" w:rsidRPr="00AC4AEA">
        <w:rPr>
          <w:rFonts w:ascii="Arial" w:hAnsi="Arial" w:cs="Arial"/>
          <w:sz w:val="20"/>
          <w:szCs w:val="20"/>
        </w:rPr>
        <w:t xml:space="preserve">que no es pequeña </w:t>
      </w:r>
      <w:r w:rsidRPr="00AC4AEA">
        <w:rPr>
          <w:rFonts w:ascii="Arial" w:hAnsi="Arial" w:cs="Arial"/>
          <w:sz w:val="20"/>
          <w:szCs w:val="20"/>
        </w:rPr>
        <w:t xml:space="preserve">segregará </w:t>
      </w:r>
      <w:r w:rsidRPr="00AC4AEA">
        <w:rPr>
          <w:rFonts w:ascii="Arial" w:hAnsi="Arial" w:cs="Arial"/>
          <w:b/>
          <w:bCs/>
          <w:sz w:val="20"/>
          <w:szCs w:val="20"/>
        </w:rPr>
        <w:t>componentes financieros implícitos</w:t>
      </w:r>
      <w:r w:rsidRPr="00AC4AEA">
        <w:rPr>
          <w:rFonts w:ascii="Arial" w:hAnsi="Arial" w:cs="Arial"/>
          <w:sz w:val="20"/>
          <w:szCs w:val="20"/>
        </w:rPr>
        <w:t>, en operaciones de cobro o pago diferido, cuando:</w:t>
      </w:r>
      <w:bookmarkEnd w:id="173"/>
    </w:p>
    <w:p w:rsidR="007D1D72" w:rsidRPr="00AC4AEA" w:rsidRDefault="009B08B6" w:rsidP="00A318EA">
      <w:pPr>
        <w:pStyle w:val="Prrafodelista"/>
        <w:numPr>
          <w:ilvl w:val="1"/>
          <w:numId w:val="29"/>
        </w:numPr>
        <w:ind w:left="1560"/>
        <w:contextualSpacing w:val="0"/>
        <w:jc w:val="both"/>
        <w:rPr>
          <w:rFonts w:ascii="Arial" w:hAnsi="Arial" w:cs="Arial"/>
          <w:sz w:val="20"/>
          <w:szCs w:val="20"/>
        </w:rPr>
      </w:pPr>
      <w:r w:rsidRPr="00AC4AEA">
        <w:rPr>
          <w:rFonts w:ascii="Arial" w:hAnsi="Arial" w:cs="Arial"/>
          <w:sz w:val="20"/>
          <w:szCs w:val="20"/>
        </w:rPr>
        <w:t>e</w:t>
      </w:r>
      <w:r w:rsidR="007D1D72" w:rsidRPr="00AC4AEA">
        <w:rPr>
          <w:rFonts w:ascii="Arial" w:hAnsi="Arial" w:cs="Arial"/>
          <w:sz w:val="20"/>
          <w:szCs w:val="20"/>
        </w:rPr>
        <w:t>l plazo de, por lo menos, una de las cuotas pactadas supere los doce meses</w:t>
      </w:r>
      <w:r w:rsidR="0011272D" w:rsidRPr="00AC4AEA">
        <w:rPr>
          <w:rFonts w:ascii="Arial" w:hAnsi="Arial" w:cs="Arial"/>
          <w:sz w:val="20"/>
          <w:szCs w:val="20"/>
        </w:rPr>
        <w:t>, contado desde la fecha de la operación</w:t>
      </w:r>
      <w:r w:rsidR="00C97BAB" w:rsidRPr="00AC4AEA">
        <w:rPr>
          <w:rFonts w:ascii="Arial" w:hAnsi="Arial" w:cs="Arial"/>
          <w:sz w:val="20"/>
          <w:szCs w:val="20"/>
        </w:rPr>
        <w:t>;</w:t>
      </w:r>
      <w:r w:rsidR="007D1D72" w:rsidRPr="00AC4AEA">
        <w:rPr>
          <w:rFonts w:ascii="Arial" w:hAnsi="Arial" w:cs="Arial"/>
          <w:sz w:val="20"/>
          <w:szCs w:val="20"/>
        </w:rPr>
        <w:t xml:space="preserve"> </w:t>
      </w:r>
      <w:r w:rsidR="00D903E2" w:rsidRPr="00AC4AEA">
        <w:rPr>
          <w:rFonts w:ascii="Arial" w:hAnsi="Arial" w:cs="Arial"/>
          <w:sz w:val="20"/>
          <w:szCs w:val="20"/>
        </w:rPr>
        <w:t>o</w:t>
      </w:r>
    </w:p>
    <w:p w:rsidR="004527C8" w:rsidRPr="00AC4AEA" w:rsidRDefault="009B08B6" w:rsidP="00A318EA">
      <w:pPr>
        <w:pStyle w:val="Prrafodelista"/>
        <w:numPr>
          <w:ilvl w:val="1"/>
          <w:numId w:val="29"/>
        </w:numPr>
        <w:ind w:left="1560"/>
        <w:contextualSpacing w:val="0"/>
        <w:jc w:val="both"/>
        <w:rPr>
          <w:rFonts w:ascii="Arial" w:hAnsi="Arial" w:cs="Arial"/>
          <w:sz w:val="20"/>
          <w:szCs w:val="20"/>
        </w:rPr>
      </w:pPr>
      <w:r w:rsidRPr="00AC4AEA">
        <w:rPr>
          <w:rFonts w:ascii="Arial" w:hAnsi="Arial" w:cs="Arial"/>
          <w:sz w:val="20"/>
          <w:szCs w:val="20"/>
        </w:rPr>
        <w:t>l</w:t>
      </w:r>
      <w:r w:rsidR="00D903E2" w:rsidRPr="00AC4AEA">
        <w:rPr>
          <w:rFonts w:ascii="Arial" w:hAnsi="Arial" w:cs="Arial"/>
          <w:sz w:val="20"/>
          <w:szCs w:val="20"/>
        </w:rPr>
        <w:t>a entidad o</w:t>
      </w:r>
      <w:r w:rsidR="008A3B68" w:rsidRPr="00AC4AEA">
        <w:rPr>
          <w:rFonts w:ascii="Arial" w:hAnsi="Arial" w:cs="Arial"/>
          <w:sz w:val="20"/>
          <w:szCs w:val="20"/>
        </w:rPr>
        <w:t xml:space="preserve">pte </w:t>
      </w:r>
      <w:r w:rsidR="007D1D72" w:rsidRPr="00AC4AEA">
        <w:rPr>
          <w:rFonts w:ascii="Arial" w:hAnsi="Arial" w:cs="Arial"/>
          <w:sz w:val="20"/>
          <w:szCs w:val="20"/>
        </w:rPr>
        <w:t xml:space="preserve">por aplicar tal </w:t>
      </w:r>
      <w:r w:rsidR="00596F3F" w:rsidRPr="00AC4AEA">
        <w:rPr>
          <w:rFonts w:ascii="Arial" w:hAnsi="Arial" w:cs="Arial"/>
          <w:b/>
          <w:bCs/>
          <w:sz w:val="20"/>
          <w:szCs w:val="20"/>
        </w:rPr>
        <w:t>política contable</w:t>
      </w:r>
      <w:r w:rsidR="007D1D72" w:rsidRPr="00AC4AEA">
        <w:rPr>
          <w:rFonts w:ascii="Arial" w:hAnsi="Arial" w:cs="Arial"/>
          <w:sz w:val="20"/>
          <w:szCs w:val="20"/>
        </w:rPr>
        <w:t xml:space="preserve"> en el caso de operaciones </w:t>
      </w:r>
      <w:r w:rsidR="00C97BAB" w:rsidRPr="00AC4AEA">
        <w:rPr>
          <w:rFonts w:ascii="Arial" w:hAnsi="Arial" w:cs="Arial"/>
          <w:sz w:val="20"/>
          <w:szCs w:val="20"/>
        </w:rPr>
        <w:t xml:space="preserve">cuyo plazo no cumpla </w:t>
      </w:r>
      <w:r w:rsidR="000838A6" w:rsidRPr="00AC4AEA">
        <w:rPr>
          <w:rFonts w:ascii="Arial" w:hAnsi="Arial" w:cs="Arial"/>
          <w:sz w:val="20"/>
          <w:szCs w:val="20"/>
        </w:rPr>
        <w:t xml:space="preserve">con </w:t>
      </w:r>
      <w:r w:rsidR="00C97BAB" w:rsidRPr="00AC4AEA">
        <w:rPr>
          <w:rFonts w:ascii="Arial" w:hAnsi="Arial" w:cs="Arial"/>
          <w:sz w:val="20"/>
          <w:szCs w:val="20"/>
        </w:rPr>
        <w:t xml:space="preserve">las </w:t>
      </w:r>
      <w:r w:rsidR="000838A6" w:rsidRPr="00AC4AEA">
        <w:rPr>
          <w:rFonts w:ascii="Arial" w:hAnsi="Arial" w:cs="Arial"/>
          <w:sz w:val="20"/>
          <w:szCs w:val="20"/>
        </w:rPr>
        <w:t>características</w:t>
      </w:r>
      <w:r w:rsidR="00C97BAB" w:rsidRPr="00AC4AEA">
        <w:rPr>
          <w:rFonts w:ascii="Arial" w:hAnsi="Arial" w:cs="Arial"/>
          <w:sz w:val="20"/>
          <w:szCs w:val="20"/>
        </w:rPr>
        <w:t xml:space="preserve"> del inciso anterior</w:t>
      </w:r>
      <w:r w:rsidR="007D1D72" w:rsidRPr="00AC4AEA">
        <w:rPr>
          <w:rFonts w:ascii="Arial" w:hAnsi="Arial" w:cs="Arial"/>
          <w:sz w:val="20"/>
          <w:szCs w:val="20"/>
        </w:rPr>
        <w:t xml:space="preserve"> (</w:t>
      </w:r>
      <w:r w:rsidR="00841E33" w:rsidRPr="00AC4AEA">
        <w:rPr>
          <w:rFonts w:ascii="Arial" w:hAnsi="Arial" w:cs="Arial"/>
          <w:sz w:val="20"/>
          <w:szCs w:val="20"/>
        </w:rPr>
        <w:t xml:space="preserve">por ejemplo, porque las condiciones pactadas no reflejan los </w:t>
      </w:r>
      <w:r w:rsidR="00B358D7" w:rsidRPr="00AC4AEA">
        <w:rPr>
          <w:rFonts w:ascii="Arial" w:hAnsi="Arial" w:cs="Arial"/>
          <w:sz w:val="20"/>
          <w:szCs w:val="20"/>
        </w:rPr>
        <w:t>términos usuales</w:t>
      </w:r>
      <w:r w:rsidR="00E4292E" w:rsidRPr="00AC4AEA">
        <w:rPr>
          <w:rFonts w:ascii="Arial" w:hAnsi="Arial" w:cs="Arial"/>
          <w:sz w:val="20"/>
          <w:szCs w:val="20"/>
        </w:rPr>
        <w:t xml:space="preserve"> del mercado</w:t>
      </w:r>
      <w:r w:rsidR="007D1D72" w:rsidRPr="00AC4AEA">
        <w:rPr>
          <w:rFonts w:ascii="Arial" w:hAnsi="Arial" w:cs="Arial"/>
          <w:sz w:val="20"/>
          <w:szCs w:val="20"/>
        </w:rPr>
        <w:t>)</w:t>
      </w:r>
      <w:r w:rsidR="002466CE" w:rsidRPr="00AC4AEA">
        <w:rPr>
          <w:rFonts w:ascii="Arial" w:hAnsi="Arial" w:cs="Arial"/>
          <w:sz w:val="20"/>
          <w:szCs w:val="20"/>
        </w:rPr>
        <w:t>.</w:t>
      </w:r>
    </w:p>
    <w:p w:rsidR="004F4C30" w:rsidRPr="00AC4AEA" w:rsidRDefault="004F4C30" w:rsidP="00A318EA">
      <w:pPr>
        <w:pStyle w:val="Prrafodelista"/>
        <w:numPr>
          <w:ilvl w:val="0"/>
          <w:numId w:val="29"/>
        </w:numPr>
        <w:contextualSpacing w:val="0"/>
        <w:jc w:val="both"/>
        <w:rPr>
          <w:rFonts w:ascii="Arial" w:hAnsi="Arial" w:cs="Arial"/>
          <w:sz w:val="20"/>
          <w:szCs w:val="20"/>
        </w:rPr>
      </w:pPr>
      <w:r w:rsidRPr="00AC4AEA">
        <w:rPr>
          <w:rFonts w:ascii="Arial" w:hAnsi="Arial" w:cs="Arial"/>
          <w:sz w:val="20"/>
          <w:szCs w:val="20"/>
        </w:rPr>
        <w:t xml:space="preserve">Una entidad segregará los </w:t>
      </w:r>
      <w:r w:rsidRPr="00AC4AEA">
        <w:rPr>
          <w:rFonts w:ascii="Arial" w:hAnsi="Arial" w:cs="Arial"/>
          <w:b/>
          <w:bCs/>
          <w:sz w:val="20"/>
          <w:szCs w:val="20"/>
        </w:rPr>
        <w:t>componentes financieros implícitos</w:t>
      </w:r>
      <w:r w:rsidRPr="00AC4AEA">
        <w:rPr>
          <w:rFonts w:ascii="Arial" w:hAnsi="Arial" w:cs="Arial"/>
          <w:sz w:val="20"/>
          <w:szCs w:val="20"/>
        </w:rPr>
        <w:t xml:space="preserve"> de alguna de las siguientes formas:</w:t>
      </w:r>
    </w:p>
    <w:p w:rsidR="004F4C30" w:rsidRPr="00AC4AEA" w:rsidRDefault="004F4C30" w:rsidP="00A318EA">
      <w:pPr>
        <w:pStyle w:val="Prrafodelista"/>
        <w:numPr>
          <w:ilvl w:val="1"/>
          <w:numId w:val="29"/>
        </w:numPr>
        <w:ind w:left="1560"/>
        <w:contextualSpacing w:val="0"/>
        <w:jc w:val="both"/>
        <w:rPr>
          <w:rFonts w:ascii="Arial" w:hAnsi="Arial" w:cs="Arial"/>
          <w:sz w:val="20"/>
          <w:szCs w:val="20"/>
        </w:rPr>
      </w:pPr>
      <w:r w:rsidRPr="00AC4AEA">
        <w:rPr>
          <w:rFonts w:ascii="Arial" w:hAnsi="Arial" w:cs="Arial"/>
          <w:sz w:val="20"/>
          <w:szCs w:val="20"/>
        </w:rPr>
        <w:t>descontando los flujos de efectivo futuros, mediante una tasa que refleje las evaluaciones del mercado sobre el valor tiempo del dinero y los riesgos específicos de la operación; o</w:t>
      </w:r>
    </w:p>
    <w:p w:rsidR="004F4C30" w:rsidRPr="00AC4AEA" w:rsidRDefault="004F4C30" w:rsidP="00A318EA">
      <w:pPr>
        <w:pStyle w:val="Prrafodelista"/>
        <w:numPr>
          <w:ilvl w:val="1"/>
          <w:numId w:val="29"/>
        </w:numPr>
        <w:ind w:left="1560"/>
        <w:contextualSpacing w:val="0"/>
        <w:jc w:val="both"/>
        <w:rPr>
          <w:rFonts w:ascii="Arial" w:hAnsi="Arial" w:cs="Arial"/>
          <w:sz w:val="20"/>
          <w:szCs w:val="20"/>
        </w:rPr>
      </w:pPr>
      <w:r w:rsidRPr="00AC4AEA">
        <w:rPr>
          <w:rFonts w:ascii="Arial" w:hAnsi="Arial" w:cs="Arial"/>
          <w:sz w:val="20"/>
          <w:szCs w:val="20"/>
        </w:rPr>
        <w:t xml:space="preserve">utilizando el precio </w:t>
      </w:r>
      <w:r w:rsidR="004F6BAF" w:rsidRPr="00AC4AEA">
        <w:rPr>
          <w:rFonts w:ascii="Arial" w:hAnsi="Arial" w:cs="Arial"/>
          <w:sz w:val="20"/>
          <w:szCs w:val="20"/>
        </w:rPr>
        <w:t xml:space="preserve">de </w:t>
      </w:r>
      <w:r w:rsidRPr="00AC4AEA">
        <w:rPr>
          <w:rFonts w:ascii="Arial" w:hAnsi="Arial" w:cs="Arial"/>
          <w:sz w:val="20"/>
          <w:szCs w:val="20"/>
        </w:rPr>
        <w:t>contado de los bienes y/o servicios recibidos (entregados).</w:t>
      </w:r>
    </w:p>
    <w:p w:rsidR="007D1D72" w:rsidRPr="00AC4AEA" w:rsidRDefault="007D1D72" w:rsidP="00A318EA">
      <w:pPr>
        <w:pStyle w:val="Prrafodelista"/>
        <w:numPr>
          <w:ilvl w:val="0"/>
          <w:numId w:val="29"/>
        </w:numPr>
        <w:contextualSpacing w:val="0"/>
        <w:jc w:val="both"/>
        <w:rPr>
          <w:rFonts w:ascii="Arial" w:hAnsi="Arial" w:cs="Arial"/>
          <w:sz w:val="20"/>
          <w:szCs w:val="20"/>
        </w:rPr>
      </w:pPr>
      <w:r w:rsidRPr="00AC4AEA">
        <w:rPr>
          <w:rFonts w:ascii="Arial" w:hAnsi="Arial" w:cs="Arial"/>
          <w:sz w:val="20"/>
          <w:szCs w:val="20"/>
        </w:rPr>
        <w:t xml:space="preserve">Una entidad tratará </w:t>
      </w:r>
      <w:r w:rsidR="00DB37CA" w:rsidRPr="00AC4AEA">
        <w:rPr>
          <w:rFonts w:ascii="Arial" w:hAnsi="Arial" w:cs="Arial"/>
          <w:sz w:val="20"/>
          <w:szCs w:val="20"/>
        </w:rPr>
        <w:t>los</w:t>
      </w:r>
      <w:r w:rsidRPr="00AC4AEA">
        <w:rPr>
          <w:rFonts w:ascii="Arial" w:hAnsi="Arial" w:cs="Arial"/>
          <w:sz w:val="20"/>
          <w:szCs w:val="20"/>
        </w:rPr>
        <w:t xml:space="preserve"> componentes </w:t>
      </w:r>
      <w:r w:rsidR="00102EDA" w:rsidRPr="00AC4AEA">
        <w:rPr>
          <w:rFonts w:ascii="Arial" w:hAnsi="Arial" w:cs="Arial"/>
          <w:sz w:val="20"/>
          <w:szCs w:val="20"/>
        </w:rPr>
        <w:t xml:space="preserve">segregados </w:t>
      </w:r>
      <w:r w:rsidRPr="00AC4AEA">
        <w:rPr>
          <w:rFonts w:ascii="Arial" w:hAnsi="Arial" w:cs="Arial"/>
          <w:sz w:val="20"/>
          <w:szCs w:val="20"/>
        </w:rPr>
        <w:t xml:space="preserve">como </w:t>
      </w:r>
      <w:r w:rsidRPr="00AC4AEA">
        <w:rPr>
          <w:rFonts w:ascii="Arial" w:hAnsi="Arial" w:cs="Arial"/>
          <w:b/>
          <w:bCs/>
          <w:sz w:val="20"/>
          <w:szCs w:val="20"/>
        </w:rPr>
        <w:t>costos financieros</w:t>
      </w:r>
      <w:r w:rsidR="001B569A" w:rsidRPr="00AC4AEA">
        <w:rPr>
          <w:rFonts w:ascii="Arial" w:hAnsi="Arial" w:cs="Arial"/>
          <w:sz w:val="20"/>
          <w:szCs w:val="20"/>
        </w:rPr>
        <w:t>,</w:t>
      </w:r>
      <w:r w:rsidRPr="00AC4AEA">
        <w:rPr>
          <w:rFonts w:ascii="Arial" w:hAnsi="Arial" w:cs="Arial"/>
          <w:sz w:val="20"/>
          <w:szCs w:val="20"/>
        </w:rPr>
        <w:t xml:space="preserve"> o </w:t>
      </w:r>
      <w:r w:rsidR="00EA699F" w:rsidRPr="00AC4AEA">
        <w:rPr>
          <w:rFonts w:ascii="Arial" w:hAnsi="Arial" w:cs="Arial"/>
          <w:b/>
          <w:bCs/>
          <w:sz w:val="20"/>
          <w:szCs w:val="20"/>
        </w:rPr>
        <w:t>ingresos financieros</w:t>
      </w:r>
      <w:r w:rsidRPr="00AC4AEA">
        <w:rPr>
          <w:rFonts w:ascii="Arial" w:hAnsi="Arial" w:cs="Arial"/>
          <w:sz w:val="20"/>
          <w:szCs w:val="20"/>
        </w:rPr>
        <w:t>, según corresponda.</w:t>
      </w:r>
    </w:p>
    <w:p w:rsidR="00CF18DE" w:rsidRPr="00AC4AEA" w:rsidRDefault="002466CE" w:rsidP="00A318EA">
      <w:pPr>
        <w:pStyle w:val="Prrafodelista"/>
        <w:numPr>
          <w:ilvl w:val="0"/>
          <w:numId w:val="29"/>
        </w:numPr>
        <w:contextualSpacing w:val="0"/>
        <w:jc w:val="both"/>
        <w:rPr>
          <w:rFonts w:ascii="Arial" w:hAnsi="Arial" w:cs="Arial"/>
          <w:sz w:val="20"/>
          <w:szCs w:val="20"/>
        </w:rPr>
      </w:pPr>
      <w:bookmarkStart w:id="174" w:name="_Ref75853968"/>
      <w:r w:rsidRPr="00AC4AEA">
        <w:rPr>
          <w:rFonts w:ascii="Arial" w:hAnsi="Arial" w:cs="Arial"/>
          <w:sz w:val="20"/>
          <w:szCs w:val="20"/>
        </w:rPr>
        <w:t xml:space="preserve">Una entidad aplicará la misma política de segregación de </w:t>
      </w:r>
      <w:r w:rsidRPr="00AC4AEA">
        <w:rPr>
          <w:rFonts w:ascii="Arial" w:hAnsi="Arial" w:cs="Arial"/>
          <w:b/>
          <w:bCs/>
          <w:sz w:val="20"/>
          <w:szCs w:val="20"/>
        </w:rPr>
        <w:t>componentes financieros implícitos</w:t>
      </w:r>
      <w:bookmarkEnd w:id="174"/>
      <w:r w:rsidR="007D7512" w:rsidRPr="00AC4AEA">
        <w:rPr>
          <w:rFonts w:ascii="Arial" w:hAnsi="Arial" w:cs="Arial"/>
          <w:sz w:val="20"/>
          <w:szCs w:val="20"/>
        </w:rPr>
        <w:t>, tanto en el momento de la medición inicial como posterior, para</w:t>
      </w:r>
      <w:r w:rsidR="002A79D6" w:rsidRPr="00AC4AEA">
        <w:rPr>
          <w:rFonts w:ascii="Arial" w:hAnsi="Arial" w:cs="Arial"/>
          <w:sz w:val="20"/>
          <w:szCs w:val="20"/>
        </w:rPr>
        <w:t xml:space="preserve"> </w:t>
      </w:r>
      <w:r w:rsidR="0052091A" w:rsidRPr="00AC4AEA">
        <w:rPr>
          <w:rFonts w:ascii="Arial" w:hAnsi="Arial" w:cs="Arial"/>
          <w:sz w:val="20"/>
          <w:szCs w:val="20"/>
        </w:rPr>
        <w:t>cada una de</w:t>
      </w:r>
      <w:r w:rsidR="007D7512" w:rsidRPr="00AC4AEA">
        <w:rPr>
          <w:rFonts w:ascii="Arial" w:hAnsi="Arial" w:cs="Arial"/>
          <w:sz w:val="20"/>
          <w:szCs w:val="20"/>
        </w:rPr>
        <w:t xml:space="preserve"> las clases de activos y pasivos</w:t>
      </w:r>
      <w:r w:rsidR="0052091A" w:rsidRPr="00AC4AEA">
        <w:rPr>
          <w:rFonts w:ascii="Arial" w:hAnsi="Arial" w:cs="Arial"/>
          <w:sz w:val="20"/>
          <w:szCs w:val="20"/>
        </w:rPr>
        <w:t xml:space="preserve"> siguientes</w:t>
      </w:r>
      <w:r w:rsidR="007D7512" w:rsidRPr="00AC4AEA">
        <w:rPr>
          <w:rFonts w:ascii="Arial" w:hAnsi="Arial" w:cs="Arial"/>
          <w:sz w:val="20"/>
          <w:szCs w:val="20"/>
        </w:rPr>
        <w:t>:</w:t>
      </w:r>
    </w:p>
    <w:p w:rsidR="002466CE" w:rsidRPr="00AC4AEA" w:rsidRDefault="001B569A" w:rsidP="00A318EA">
      <w:pPr>
        <w:pStyle w:val="Prrafodelista"/>
        <w:numPr>
          <w:ilvl w:val="1"/>
          <w:numId w:val="29"/>
        </w:numPr>
        <w:ind w:left="1560"/>
        <w:contextualSpacing w:val="0"/>
        <w:jc w:val="both"/>
        <w:rPr>
          <w:rFonts w:ascii="Arial" w:hAnsi="Arial" w:cs="Arial"/>
          <w:sz w:val="20"/>
          <w:szCs w:val="20"/>
        </w:rPr>
      </w:pPr>
      <w:r w:rsidRPr="00AC4AEA">
        <w:rPr>
          <w:rFonts w:ascii="Arial" w:hAnsi="Arial" w:cs="Arial"/>
          <w:sz w:val="20"/>
          <w:szCs w:val="20"/>
        </w:rPr>
        <w:t>A</w:t>
      </w:r>
      <w:r w:rsidR="007D7512" w:rsidRPr="00AC4AEA">
        <w:rPr>
          <w:rFonts w:ascii="Arial" w:hAnsi="Arial" w:cs="Arial"/>
          <w:sz w:val="20"/>
          <w:szCs w:val="20"/>
        </w:rPr>
        <w:t>ctivos</w:t>
      </w:r>
      <w:r w:rsidR="00591815" w:rsidRPr="00AC4AEA">
        <w:rPr>
          <w:rFonts w:ascii="Arial" w:hAnsi="Arial" w:cs="Arial"/>
          <w:sz w:val="20"/>
          <w:szCs w:val="20"/>
        </w:rPr>
        <w:t xml:space="preserve"> por impuestos diferidos</w:t>
      </w:r>
      <w:r w:rsidR="007D7512" w:rsidRPr="00AC4AEA">
        <w:rPr>
          <w:rFonts w:ascii="Arial" w:hAnsi="Arial" w:cs="Arial"/>
          <w:sz w:val="20"/>
          <w:szCs w:val="20"/>
        </w:rPr>
        <w:t xml:space="preserve"> y pasivos </w:t>
      </w:r>
      <w:r w:rsidR="00591815" w:rsidRPr="00AC4AEA">
        <w:rPr>
          <w:rFonts w:ascii="Arial" w:hAnsi="Arial" w:cs="Arial"/>
          <w:sz w:val="20"/>
          <w:szCs w:val="20"/>
        </w:rPr>
        <w:t xml:space="preserve">por </w:t>
      </w:r>
      <w:r w:rsidR="005E679B" w:rsidRPr="00AC4AEA">
        <w:rPr>
          <w:rFonts w:ascii="Arial" w:hAnsi="Arial" w:cs="Arial"/>
          <w:sz w:val="20"/>
          <w:szCs w:val="20"/>
        </w:rPr>
        <w:t>impuestos diferidos</w:t>
      </w:r>
      <w:r w:rsidR="00A74921" w:rsidRPr="00AC4AEA">
        <w:rPr>
          <w:rFonts w:ascii="Arial" w:hAnsi="Arial" w:cs="Arial"/>
          <w:sz w:val="20"/>
          <w:szCs w:val="20"/>
        </w:rPr>
        <w:t>.</w:t>
      </w:r>
      <w:r w:rsidR="00F4181F" w:rsidRPr="00AC4AEA">
        <w:rPr>
          <w:rFonts w:ascii="Arial" w:hAnsi="Arial" w:cs="Arial"/>
          <w:sz w:val="20"/>
          <w:szCs w:val="20"/>
        </w:rPr>
        <w:t xml:space="preserve"> </w:t>
      </w:r>
    </w:p>
    <w:p w:rsidR="00CF18DE" w:rsidRPr="00AC4AEA" w:rsidRDefault="00A74921" w:rsidP="00A318EA">
      <w:pPr>
        <w:pStyle w:val="Prrafodelista"/>
        <w:numPr>
          <w:ilvl w:val="1"/>
          <w:numId w:val="29"/>
        </w:numPr>
        <w:ind w:left="1560"/>
        <w:contextualSpacing w:val="0"/>
        <w:jc w:val="both"/>
        <w:rPr>
          <w:rFonts w:ascii="Arial" w:hAnsi="Arial" w:cs="Arial"/>
          <w:sz w:val="20"/>
          <w:szCs w:val="20"/>
        </w:rPr>
      </w:pPr>
      <w:r w:rsidRPr="00AC4AEA">
        <w:rPr>
          <w:rFonts w:ascii="Arial" w:hAnsi="Arial" w:cs="Arial"/>
          <w:sz w:val="20"/>
          <w:szCs w:val="20"/>
        </w:rPr>
        <w:t>C</w:t>
      </w:r>
      <w:r w:rsidR="007D7512" w:rsidRPr="00AC4AEA">
        <w:rPr>
          <w:rFonts w:ascii="Arial" w:hAnsi="Arial" w:cs="Arial"/>
          <w:sz w:val="20"/>
          <w:szCs w:val="20"/>
        </w:rPr>
        <w:t>réditos y deudas fiscales distintos de los referidos en a)</w:t>
      </w:r>
      <w:r w:rsidR="00591815" w:rsidRPr="00AC4AEA">
        <w:rPr>
          <w:rFonts w:ascii="Arial" w:hAnsi="Arial" w:cs="Arial"/>
          <w:sz w:val="20"/>
          <w:szCs w:val="20"/>
        </w:rPr>
        <w:t>.</w:t>
      </w:r>
    </w:p>
    <w:p w:rsidR="00CF18DE" w:rsidRPr="00AC4AEA" w:rsidRDefault="001B569A" w:rsidP="00A318EA">
      <w:pPr>
        <w:pStyle w:val="Prrafodelista"/>
        <w:numPr>
          <w:ilvl w:val="1"/>
          <w:numId w:val="29"/>
        </w:numPr>
        <w:ind w:left="1560"/>
        <w:contextualSpacing w:val="0"/>
        <w:jc w:val="both"/>
        <w:rPr>
          <w:rFonts w:ascii="Arial" w:hAnsi="Arial" w:cs="Arial"/>
          <w:sz w:val="20"/>
          <w:szCs w:val="20"/>
        </w:rPr>
      </w:pPr>
      <w:r w:rsidRPr="00AC4AEA">
        <w:rPr>
          <w:rFonts w:ascii="Arial" w:hAnsi="Arial" w:cs="Arial"/>
          <w:sz w:val="20"/>
          <w:szCs w:val="20"/>
        </w:rPr>
        <w:t>C</w:t>
      </w:r>
      <w:r w:rsidR="0052091A" w:rsidRPr="00AC4AEA">
        <w:rPr>
          <w:rFonts w:ascii="Arial" w:hAnsi="Arial" w:cs="Arial"/>
          <w:sz w:val="20"/>
          <w:szCs w:val="20"/>
        </w:rPr>
        <w:t xml:space="preserve">réditos y deudas originados por </w:t>
      </w:r>
      <w:r w:rsidR="00CF18DE" w:rsidRPr="00AC4AEA">
        <w:rPr>
          <w:rFonts w:ascii="Arial" w:hAnsi="Arial" w:cs="Arial"/>
          <w:sz w:val="20"/>
          <w:szCs w:val="20"/>
        </w:rPr>
        <w:t xml:space="preserve">servicios prestados por </w:t>
      </w:r>
      <w:r w:rsidR="0052091A" w:rsidRPr="00AC4AEA">
        <w:rPr>
          <w:rFonts w:ascii="Arial" w:hAnsi="Arial" w:cs="Arial"/>
          <w:sz w:val="20"/>
          <w:szCs w:val="20"/>
        </w:rPr>
        <w:t>los empleados, distintos de los tratados en la sección “</w:t>
      </w:r>
      <w:r w:rsidR="0052091A" w:rsidRPr="00AC4AEA">
        <w:rPr>
          <w:rFonts w:ascii="Arial" w:hAnsi="Arial" w:cs="Arial"/>
          <w:sz w:val="20"/>
          <w:szCs w:val="20"/>
          <w:u w:val="single"/>
        </w:rPr>
        <w:t>Beneficios a los empleados posteriores a la terminación laboral y otros beneficios a largo plazo</w:t>
      </w:r>
      <w:r w:rsidR="0052091A" w:rsidRPr="00AC4AEA">
        <w:rPr>
          <w:rFonts w:ascii="Arial" w:hAnsi="Arial" w:cs="Arial"/>
          <w:sz w:val="20"/>
          <w:szCs w:val="20"/>
        </w:rPr>
        <w:t>” [ver los párrafos</w:t>
      </w:r>
      <w:r w:rsidR="002F6991" w:rsidRPr="00AC4AEA">
        <w:rPr>
          <w:rFonts w:ascii="Arial" w:hAnsi="Arial" w:cs="Arial"/>
          <w:sz w:val="20"/>
          <w:szCs w:val="20"/>
        </w:rPr>
        <w:t xml:space="preserve"> </w:t>
      </w:r>
      <w:fldSimple w:instr=" REF _Ref132036558 \r \h  \* MERGEFORMAT ">
        <w:r w:rsidR="00D33A5D" w:rsidRPr="00D33A5D">
          <w:rPr>
            <w:rFonts w:ascii="Arial" w:hAnsi="Arial" w:cs="Arial"/>
            <w:sz w:val="20"/>
            <w:szCs w:val="20"/>
          </w:rPr>
          <w:t>872</w:t>
        </w:r>
      </w:fldSimple>
      <w:r w:rsidR="002F6991" w:rsidRPr="00AC4AEA">
        <w:rPr>
          <w:rFonts w:ascii="Arial" w:hAnsi="Arial" w:cs="Arial"/>
          <w:sz w:val="20"/>
          <w:szCs w:val="20"/>
        </w:rPr>
        <w:t xml:space="preserve"> a </w:t>
      </w:r>
      <w:fldSimple w:instr=" REF _Ref135045493 \r \h  \* MERGEFORMAT ">
        <w:r w:rsidR="00D33A5D" w:rsidRPr="00D33A5D">
          <w:rPr>
            <w:rFonts w:ascii="Arial" w:hAnsi="Arial" w:cs="Arial"/>
            <w:sz w:val="20"/>
            <w:szCs w:val="20"/>
          </w:rPr>
          <w:t>956</w:t>
        </w:r>
      </w:fldSimple>
      <w:r w:rsidR="008C1083" w:rsidRPr="00AC4AEA">
        <w:rPr>
          <w:rFonts w:ascii="Arial" w:hAnsi="Arial" w:cs="Arial"/>
          <w:sz w:val="20"/>
          <w:szCs w:val="20"/>
        </w:rPr>
        <w:t>]</w:t>
      </w:r>
      <w:r w:rsidRPr="00AC4AEA">
        <w:rPr>
          <w:rFonts w:ascii="Arial" w:hAnsi="Arial" w:cs="Arial"/>
          <w:sz w:val="20"/>
          <w:szCs w:val="20"/>
        </w:rPr>
        <w:t>.</w:t>
      </w:r>
    </w:p>
    <w:p w:rsidR="007D7512" w:rsidRPr="00AC4AEA" w:rsidRDefault="001B569A" w:rsidP="00A318EA">
      <w:pPr>
        <w:pStyle w:val="Prrafodelista"/>
        <w:numPr>
          <w:ilvl w:val="1"/>
          <w:numId w:val="29"/>
        </w:numPr>
        <w:ind w:left="1560"/>
        <w:contextualSpacing w:val="0"/>
        <w:jc w:val="both"/>
        <w:rPr>
          <w:rFonts w:ascii="Arial" w:hAnsi="Arial" w:cs="Arial"/>
          <w:sz w:val="20"/>
          <w:szCs w:val="20"/>
        </w:rPr>
      </w:pPr>
      <w:r w:rsidRPr="00AC4AEA">
        <w:rPr>
          <w:rFonts w:ascii="Arial" w:hAnsi="Arial" w:cs="Arial"/>
          <w:sz w:val="20"/>
          <w:szCs w:val="20"/>
        </w:rPr>
        <w:lastRenderedPageBreak/>
        <w:t>R</w:t>
      </w:r>
      <w:r w:rsidR="007D7512" w:rsidRPr="00AC4AEA">
        <w:rPr>
          <w:rFonts w:ascii="Arial" w:hAnsi="Arial" w:cs="Arial"/>
          <w:sz w:val="20"/>
          <w:szCs w:val="20"/>
        </w:rPr>
        <w:t>estantes activos y pasivos.</w:t>
      </w:r>
    </w:p>
    <w:p w:rsidR="00B47B5E" w:rsidRPr="00AC4AEA" w:rsidRDefault="00B47B5E" w:rsidP="00A318EA">
      <w:pPr>
        <w:pStyle w:val="Prrafodelista"/>
        <w:numPr>
          <w:ilvl w:val="0"/>
          <w:numId w:val="29"/>
        </w:numPr>
        <w:contextualSpacing w:val="0"/>
        <w:jc w:val="both"/>
        <w:rPr>
          <w:rFonts w:ascii="Arial" w:hAnsi="Arial" w:cs="Arial"/>
          <w:sz w:val="20"/>
          <w:szCs w:val="20"/>
        </w:rPr>
      </w:pPr>
      <w:bookmarkStart w:id="175" w:name="_Ref80967992"/>
      <w:r w:rsidRPr="00AC4AEA">
        <w:rPr>
          <w:rFonts w:ascii="Arial" w:hAnsi="Arial" w:cs="Arial"/>
          <w:sz w:val="20"/>
          <w:szCs w:val="20"/>
        </w:rPr>
        <w:t xml:space="preserve">Cuando opte por no segregar </w:t>
      </w:r>
      <w:r w:rsidRPr="00AC4AEA">
        <w:rPr>
          <w:rFonts w:ascii="Arial" w:hAnsi="Arial" w:cs="Arial"/>
          <w:b/>
          <w:bCs/>
          <w:sz w:val="20"/>
          <w:szCs w:val="20"/>
        </w:rPr>
        <w:t>componentes financieros implícitos</w:t>
      </w:r>
      <w:r w:rsidRPr="00AC4AEA">
        <w:rPr>
          <w:rFonts w:ascii="Arial" w:hAnsi="Arial" w:cs="Arial"/>
          <w:sz w:val="20"/>
          <w:szCs w:val="20"/>
        </w:rPr>
        <w:t xml:space="preserve">, </w:t>
      </w:r>
      <w:r w:rsidR="00D903E2" w:rsidRPr="00AC4AEA">
        <w:rPr>
          <w:rFonts w:ascii="Arial" w:hAnsi="Arial" w:cs="Arial"/>
          <w:sz w:val="20"/>
          <w:szCs w:val="20"/>
        </w:rPr>
        <w:t xml:space="preserve">una entidad </w:t>
      </w:r>
      <w:r w:rsidRPr="00AC4AEA">
        <w:rPr>
          <w:rFonts w:ascii="Arial" w:hAnsi="Arial" w:cs="Arial"/>
          <w:sz w:val="20"/>
          <w:szCs w:val="20"/>
        </w:rPr>
        <w:t>considerará que</w:t>
      </w:r>
      <w:r w:rsidR="003C6C87" w:rsidRPr="00AC4AEA">
        <w:rPr>
          <w:rFonts w:ascii="Arial" w:hAnsi="Arial" w:cs="Arial"/>
          <w:sz w:val="20"/>
          <w:szCs w:val="20"/>
        </w:rPr>
        <w:t xml:space="preserve">, a los fines de esta Resolución Técnica </w:t>
      </w:r>
      <w:r w:rsidR="00C33BBE" w:rsidRPr="00AC4AEA">
        <w:rPr>
          <w:rFonts w:ascii="Arial" w:hAnsi="Arial" w:cs="Arial"/>
          <w:sz w:val="20"/>
          <w:szCs w:val="20"/>
        </w:rPr>
        <w:t>u</w:t>
      </w:r>
      <w:r w:rsidR="003C6C87" w:rsidRPr="00AC4AEA">
        <w:rPr>
          <w:rFonts w:ascii="Arial" w:hAnsi="Arial" w:cs="Arial"/>
          <w:sz w:val="20"/>
          <w:szCs w:val="20"/>
        </w:rPr>
        <w:t xml:space="preserve"> </w:t>
      </w:r>
      <w:r w:rsidR="003C6C87" w:rsidRPr="00AC4AEA">
        <w:rPr>
          <w:rFonts w:ascii="Arial" w:hAnsi="Arial" w:cs="Arial"/>
          <w:b/>
          <w:bCs/>
          <w:sz w:val="20"/>
          <w:szCs w:val="20"/>
        </w:rPr>
        <w:t>otras normas contables</w:t>
      </w:r>
      <w:r w:rsidR="003C6C87" w:rsidRPr="00AC4AEA">
        <w:rPr>
          <w:rFonts w:ascii="Arial" w:hAnsi="Arial" w:cs="Arial"/>
          <w:sz w:val="20"/>
          <w:szCs w:val="20"/>
        </w:rPr>
        <w:t>,</w:t>
      </w:r>
      <w:r w:rsidRPr="00AC4AEA">
        <w:rPr>
          <w:rFonts w:ascii="Arial" w:hAnsi="Arial" w:cs="Arial"/>
          <w:sz w:val="20"/>
          <w:szCs w:val="20"/>
        </w:rPr>
        <w:t xml:space="preserve"> la medición efectuada </w:t>
      </w:r>
      <w:r w:rsidR="000838A6" w:rsidRPr="00AC4AEA">
        <w:rPr>
          <w:rFonts w:ascii="Arial" w:hAnsi="Arial" w:cs="Arial"/>
          <w:sz w:val="20"/>
          <w:szCs w:val="20"/>
        </w:rPr>
        <w:t xml:space="preserve">de ese modo </w:t>
      </w:r>
      <w:r w:rsidRPr="00AC4AEA">
        <w:rPr>
          <w:rFonts w:ascii="Arial" w:hAnsi="Arial" w:cs="Arial"/>
          <w:sz w:val="20"/>
          <w:szCs w:val="20"/>
        </w:rPr>
        <w:t xml:space="preserve">equivale a un precio </w:t>
      </w:r>
      <w:r w:rsidR="00432574" w:rsidRPr="00AC4AEA">
        <w:rPr>
          <w:rFonts w:ascii="Arial" w:hAnsi="Arial" w:cs="Arial"/>
          <w:sz w:val="20"/>
          <w:szCs w:val="20"/>
        </w:rPr>
        <w:t xml:space="preserve">de </w:t>
      </w:r>
      <w:r w:rsidRPr="00AC4AEA">
        <w:rPr>
          <w:rFonts w:ascii="Arial" w:hAnsi="Arial" w:cs="Arial"/>
          <w:sz w:val="20"/>
          <w:szCs w:val="20"/>
        </w:rPr>
        <w:t>contado.</w:t>
      </w:r>
      <w:bookmarkEnd w:id="175"/>
    </w:p>
    <w:p w:rsidR="007D1D72" w:rsidRPr="00AC4AEA" w:rsidRDefault="007D1D72" w:rsidP="00A318EA">
      <w:pPr>
        <w:ind w:left="284"/>
        <w:jc w:val="both"/>
        <w:rPr>
          <w:rFonts w:ascii="Arial" w:hAnsi="Arial" w:cs="Arial"/>
          <w:b/>
          <w:bCs/>
          <w:sz w:val="20"/>
          <w:szCs w:val="20"/>
        </w:rPr>
      </w:pPr>
    </w:p>
    <w:p w:rsidR="007D1D72" w:rsidRPr="00AC4AEA" w:rsidRDefault="002A79D6" w:rsidP="00A318EA">
      <w:pPr>
        <w:pStyle w:val="Ttulo2"/>
        <w:rPr>
          <w:rFonts w:cs="Arial"/>
        </w:rPr>
      </w:pPr>
      <w:bookmarkStart w:id="176" w:name="_Toc101863753"/>
      <w:bookmarkStart w:id="177" w:name="_Toc139356616"/>
      <w:r w:rsidRPr="00AC4AEA">
        <w:rPr>
          <w:rFonts w:cs="Arial"/>
        </w:rPr>
        <w:t>Tratamiento</w:t>
      </w:r>
      <w:r w:rsidR="007D1D72" w:rsidRPr="00AC4AEA">
        <w:rPr>
          <w:rFonts w:cs="Arial"/>
        </w:rPr>
        <w:t xml:space="preserve"> de </w:t>
      </w:r>
      <w:r w:rsidR="00B430DB" w:rsidRPr="00AC4AEA">
        <w:rPr>
          <w:rFonts w:cs="Arial"/>
        </w:rPr>
        <w:t xml:space="preserve">los </w:t>
      </w:r>
      <w:r w:rsidR="007D1D72" w:rsidRPr="00AC4AEA">
        <w:rPr>
          <w:rFonts w:cs="Arial"/>
        </w:rPr>
        <w:t>costos financieros</w:t>
      </w:r>
      <w:bookmarkEnd w:id="176"/>
      <w:bookmarkEnd w:id="177"/>
    </w:p>
    <w:p w:rsidR="002A79D6" w:rsidRPr="00AC4AEA" w:rsidRDefault="002A79D6" w:rsidP="00A318EA">
      <w:pPr>
        <w:pStyle w:val="Prrafodelista"/>
        <w:numPr>
          <w:ilvl w:val="0"/>
          <w:numId w:val="29"/>
        </w:numPr>
        <w:contextualSpacing w:val="0"/>
        <w:jc w:val="both"/>
        <w:rPr>
          <w:rFonts w:ascii="Arial" w:hAnsi="Arial" w:cs="Arial"/>
          <w:sz w:val="20"/>
          <w:szCs w:val="20"/>
        </w:rPr>
      </w:pPr>
      <w:bookmarkStart w:id="178" w:name="_Ref75511013"/>
      <w:r w:rsidRPr="00AC4AEA">
        <w:rPr>
          <w:rFonts w:ascii="Arial" w:hAnsi="Arial" w:cs="Arial"/>
          <w:sz w:val="20"/>
          <w:szCs w:val="20"/>
        </w:rPr>
        <w:t xml:space="preserve">Una entidad contabilizará los </w:t>
      </w:r>
      <w:r w:rsidRPr="00AC4AEA">
        <w:rPr>
          <w:rFonts w:ascii="Arial" w:hAnsi="Arial" w:cs="Arial"/>
          <w:b/>
          <w:bCs/>
          <w:sz w:val="20"/>
          <w:szCs w:val="20"/>
        </w:rPr>
        <w:t>costos financieros</w:t>
      </w:r>
      <w:r w:rsidR="008A3B68" w:rsidRPr="00AC4AEA">
        <w:rPr>
          <w:rFonts w:ascii="Arial" w:hAnsi="Arial" w:cs="Arial"/>
          <w:sz w:val="20"/>
          <w:szCs w:val="20"/>
        </w:rPr>
        <w:t>:</w:t>
      </w:r>
      <w:bookmarkEnd w:id="178"/>
    </w:p>
    <w:p w:rsidR="002A79D6" w:rsidRPr="00AC4AEA" w:rsidRDefault="00D903E2" w:rsidP="00A318EA">
      <w:pPr>
        <w:pStyle w:val="Prrafodelista"/>
        <w:numPr>
          <w:ilvl w:val="1"/>
          <w:numId w:val="7"/>
        </w:numPr>
        <w:ind w:left="1560" w:hanging="567"/>
        <w:contextualSpacing w:val="0"/>
        <w:jc w:val="both"/>
        <w:rPr>
          <w:rFonts w:ascii="Arial" w:hAnsi="Arial" w:cs="Arial"/>
          <w:sz w:val="20"/>
          <w:szCs w:val="20"/>
        </w:rPr>
      </w:pPr>
      <w:r w:rsidRPr="00AC4AEA">
        <w:rPr>
          <w:rFonts w:ascii="Arial" w:hAnsi="Arial" w:cs="Arial"/>
          <w:sz w:val="20"/>
          <w:szCs w:val="20"/>
        </w:rPr>
        <w:t>c</w:t>
      </w:r>
      <w:r w:rsidR="008A3B68" w:rsidRPr="00AC4AEA">
        <w:rPr>
          <w:rFonts w:ascii="Arial" w:hAnsi="Arial" w:cs="Arial"/>
          <w:sz w:val="20"/>
          <w:szCs w:val="20"/>
        </w:rPr>
        <w:t xml:space="preserve">omo </w:t>
      </w:r>
      <w:r w:rsidR="008A3B68" w:rsidRPr="00AC4AEA">
        <w:rPr>
          <w:rFonts w:ascii="Arial" w:hAnsi="Arial" w:cs="Arial"/>
          <w:b/>
          <w:bCs/>
          <w:sz w:val="20"/>
          <w:szCs w:val="20"/>
        </w:rPr>
        <w:t>g</w:t>
      </w:r>
      <w:r w:rsidR="002A79D6" w:rsidRPr="00AC4AEA">
        <w:rPr>
          <w:rFonts w:ascii="Arial" w:hAnsi="Arial" w:cs="Arial"/>
          <w:b/>
          <w:bCs/>
          <w:sz w:val="20"/>
          <w:szCs w:val="20"/>
        </w:rPr>
        <w:t>astos</w:t>
      </w:r>
      <w:r w:rsidR="002A79D6" w:rsidRPr="00AC4AEA">
        <w:rPr>
          <w:rFonts w:ascii="Arial" w:hAnsi="Arial" w:cs="Arial"/>
          <w:sz w:val="20"/>
          <w:szCs w:val="20"/>
        </w:rPr>
        <w:t xml:space="preserve"> del período durante el cual se devenguen</w:t>
      </w:r>
      <w:r w:rsidRPr="00AC4AEA">
        <w:rPr>
          <w:rFonts w:ascii="Arial" w:hAnsi="Arial" w:cs="Arial"/>
          <w:sz w:val="20"/>
          <w:szCs w:val="20"/>
        </w:rPr>
        <w:t>;</w:t>
      </w:r>
      <w:r w:rsidR="002A79D6" w:rsidRPr="00AC4AEA">
        <w:rPr>
          <w:rFonts w:ascii="Arial" w:hAnsi="Arial" w:cs="Arial"/>
          <w:sz w:val="20"/>
          <w:szCs w:val="20"/>
        </w:rPr>
        <w:t xml:space="preserve"> o</w:t>
      </w:r>
    </w:p>
    <w:p w:rsidR="00BD1BCC" w:rsidRPr="00AC4AEA" w:rsidRDefault="00D903E2" w:rsidP="00A318EA">
      <w:pPr>
        <w:numPr>
          <w:ilvl w:val="1"/>
          <w:numId w:val="7"/>
        </w:numPr>
        <w:ind w:left="1560" w:hanging="567"/>
        <w:jc w:val="both"/>
        <w:rPr>
          <w:rFonts w:ascii="Arial" w:hAnsi="Arial" w:cs="Arial"/>
          <w:sz w:val="20"/>
          <w:szCs w:val="20"/>
        </w:rPr>
      </w:pPr>
      <w:r w:rsidRPr="00AC4AEA">
        <w:rPr>
          <w:rFonts w:ascii="Arial" w:hAnsi="Arial" w:cs="Arial"/>
          <w:sz w:val="20"/>
          <w:szCs w:val="20"/>
        </w:rPr>
        <w:t>c</w:t>
      </w:r>
      <w:r w:rsidR="008A3B68" w:rsidRPr="00AC4AEA">
        <w:rPr>
          <w:rFonts w:ascii="Arial" w:hAnsi="Arial" w:cs="Arial"/>
          <w:sz w:val="20"/>
          <w:szCs w:val="20"/>
        </w:rPr>
        <w:t xml:space="preserve">omo parte </w:t>
      </w:r>
      <w:r w:rsidR="002A79D6" w:rsidRPr="00AC4AEA">
        <w:rPr>
          <w:rFonts w:ascii="Arial" w:hAnsi="Arial" w:cs="Arial"/>
          <w:sz w:val="20"/>
          <w:szCs w:val="20"/>
        </w:rPr>
        <w:t>del costo de</w:t>
      </w:r>
      <w:r w:rsidR="009937B4" w:rsidRPr="00AC4AEA">
        <w:rPr>
          <w:rFonts w:ascii="Arial" w:hAnsi="Arial" w:cs="Arial"/>
          <w:sz w:val="20"/>
          <w:szCs w:val="20"/>
        </w:rPr>
        <w:t xml:space="preserve"> un</w:t>
      </w:r>
      <w:r w:rsidR="002A79D6" w:rsidRPr="00AC4AEA">
        <w:rPr>
          <w:rFonts w:ascii="Arial" w:hAnsi="Arial" w:cs="Arial"/>
          <w:sz w:val="20"/>
          <w:szCs w:val="20"/>
        </w:rPr>
        <w:t xml:space="preserve"> </w:t>
      </w:r>
      <w:r w:rsidR="002A79D6" w:rsidRPr="00AC4AEA">
        <w:rPr>
          <w:rFonts w:ascii="Arial" w:hAnsi="Arial" w:cs="Arial"/>
          <w:b/>
          <w:bCs/>
          <w:sz w:val="20"/>
          <w:szCs w:val="20"/>
        </w:rPr>
        <w:t>activo</w:t>
      </w:r>
      <w:r w:rsidR="00BD1BCC" w:rsidRPr="00AC4AEA">
        <w:rPr>
          <w:rFonts w:ascii="Arial" w:hAnsi="Arial" w:cs="Arial"/>
          <w:b/>
          <w:bCs/>
          <w:sz w:val="20"/>
          <w:szCs w:val="20"/>
        </w:rPr>
        <w:t xml:space="preserve"> apto para activación de costos financieros</w:t>
      </w:r>
      <w:r w:rsidR="00C136CA" w:rsidRPr="00AC4AEA">
        <w:rPr>
          <w:rFonts w:ascii="Arial" w:hAnsi="Arial" w:cs="Arial"/>
          <w:b/>
          <w:bCs/>
          <w:sz w:val="20"/>
          <w:szCs w:val="20"/>
        </w:rPr>
        <w:t xml:space="preserve"> </w:t>
      </w:r>
      <w:r w:rsidR="00C136CA" w:rsidRPr="00AC4AEA">
        <w:rPr>
          <w:rFonts w:ascii="Arial" w:hAnsi="Arial" w:cs="Arial"/>
          <w:sz w:val="20"/>
          <w:szCs w:val="20"/>
        </w:rPr>
        <w:t xml:space="preserve">generados por </w:t>
      </w:r>
      <w:r w:rsidR="003C6C87" w:rsidRPr="00AC4AEA">
        <w:rPr>
          <w:rFonts w:ascii="Arial" w:hAnsi="Arial" w:cs="Arial"/>
          <w:b/>
          <w:bCs/>
          <w:sz w:val="20"/>
          <w:szCs w:val="20"/>
        </w:rPr>
        <w:t xml:space="preserve">deudas </w:t>
      </w:r>
      <w:r w:rsidR="00C33BBE" w:rsidRPr="00AC4AEA">
        <w:rPr>
          <w:rFonts w:ascii="Arial" w:hAnsi="Arial" w:cs="Arial"/>
          <w:b/>
          <w:bCs/>
          <w:sz w:val="20"/>
          <w:szCs w:val="20"/>
        </w:rPr>
        <w:t>computables</w:t>
      </w:r>
      <w:r w:rsidR="00C136CA" w:rsidRPr="00AC4AEA">
        <w:rPr>
          <w:rFonts w:ascii="Arial" w:hAnsi="Arial" w:cs="Arial"/>
          <w:sz w:val="20"/>
          <w:szCs w:val="20"/>
        </w:rPr>
        <w:t xml:space="preserve"> (por ejemplo, préstamos, obligaciones negociables, etc.)</w:t>
      </w:r>
      <w:r w:rsidR="00D336D5" w:rsidRPr="00AC4AEA">
        <w:rPr>
          <w:rFonts w:ascii="Arial" w:hAnsi="Arial" w:cs="Arial"/>
          <w:sz w:val="20"/>
          <w:szCs w:val="20"/>
        </w:rPr>
        <w:t>.</w:t>
      </w:r>
      <w:r w:rsidR="002A79D6" w:rsidRPr="00AC4AEA">
        <w:rPr>
          <w:rFonts w:ascii="Arial" w:hAnsi="Arial" w:cs="Arial"/>
          <w:sz w:val="20"/>
          <w:szCs w:val="20"/>
        </w:rPr>
        <w:t xml:space="preserve"> </w:t>
      </w:r>
    </w:p>
    <w:p w:rsidR="009937B4" w:rsidRPr="00AC4AEA" w:rsidRDefault="009937B4" w:rsidP="00A318EA">
      <w:pPr>
        <w:pStyle w:val="Prrafodelista"/>
        <w:numPr>
          <w:ilvl w:val="0"/>
          <w:numId w:val="29"/>
        </w:numPr>
        <w:contextualSpacing w:val="0"/>
        <w:jc w:val="both"/>
        <w:rPr>
          <w:rFonts w:ascii="Arial" w:hAnsi="Arial" w:cs="Arial"/>
          <w:sz w:val="20"/>
          <w:szCs w:val="20"/>
        </w:rPr>
      </w:pPr>
      <w:r w:rsidRPr="00AC4AEA">
        <w:rPr>
          <w:rFonts w:ascii="Arial" w:hAnsi="Arial" w:cs="Arial"/>
          <w:sz w:val="20"/>
          <w:szCs w:val="20"/>
        </w:rPr>
        <w:t xml:space="preserve">Una entidad no activará los </w:t>
      </w:r>
      <w:r w:rsidRPr="00AC4AEA">
        <w:rPr>
          <w:rFonts w:ascii="Arial" w:hAnsi="Arial" w:cs="Arial"/>
          <w:b/>
          <w:bCs/>
          <w:sz w:val="20"/>
          <w:szCs w:val="20"/>
        </w:rPr>
        <w:t>costos financieros</w:t>
      </w:r>
      <w:r w:rsidR="00C136CA" w:rsidRPr="00AC4AEA">
        <w:rPr>
          <w:rFonts w:ascii="Arial" w:hAnsi="Arial" w:cs="Arial"/>
          <w:b/>
          <w:bCs/>
          <w:sz w:val="20"/>
          <w:szCs w:val="20"/>
        </w:rPr>
        <w:t xml:space="preserve"> </w:t>
      </w:r>
      <w:r w:rsidRPr="00AC4AEA">
        <w:rPr>
          <w:rFonts w:ascii="Arial" w:hAnsi="Arial" w:cs="Arial"/>
          <w:sz w:val="20"/>
          <w:szCs w:val="20"/>
        </w:rPr>
        <w:t>cuando</w:t>
      </w:r>
      <w:r w:rsidR="002D572A" w:rsidRPr="00AC4AEA">
        <w:rPr>
          <w:rFonts w:ascii="Arial" w:hAnsi="Arial" w:cs="Arial"/>
          <w:sz w:val="20"/>
          <w:szCs w:val="20"/>
        </w:rPr>
        <w:t xml:space="preserve"> el proceso de producción, construcción, montaje o terminación:</w:t>
      </w:r>
    </w:p>
    <w:p w:rsidR="009937B4" w:rsidRPr="00AC4AEA" w:rsidRDefault="00F466C9" w:rsidP="00A318EA">
      <w:pPr>
        <w:pStyle w:val="Prrafodelista"/>
        <w:numPr>
          <w:ilvl w:val="1"/>
          <w:numId w:val="8"/>
        </w:numPr>
        <w:ind w:left="1560" w:hanging="567"/>
        <w:contextualSpacing w:val="0"/>
        <w:jc w:val="both"/>
        <w:rPr>
          <w:rFonts w:ascii="Arial" w:hAnsi="Arial" w:cs="Arial"/>
          <w:sz w:val="20"/>
          <w:szCs w:val="20"/>
        </w:rPr>
      </w:pPr>
      <w:r w:rsidRPr="00AC4AEA">
        <w:rPr>
          <w:rFonts w:ascii="Arial" w:hAnsi="Arial" w:cs="Arial"/>
          <w:sz w:val="20"/>
          <w:szCs w:val="20"/>
        </w:rPr>
        <w:t xml:space="preserve">se </w:t>
      </w:r>
      <w:r w:rsidR="009937B4" w:rsidRPr="00AC4AEA">
        <w:rPr>
          <w:rFonts w:ascii="Arial" w:hAnsi="Arial" w:cs="Arial"/>
          <w:sz w:val="20"/>
          <w:szCs w:val="20"/>
        </w:rPr>
        <w:t>prolong</w:t>
      </w:r>
      <w:r w:rsidR="00837E3A" w:rsidRPr="00AC4AEA">
        <w:rPr>
          <w:rFonts w:ascii="Arial" w:hAnsi="Arial" w:cs="Arial"/>
          <w:sz w:val="20"/>
          <w:szCs w:val="20"/>
        </w:rPr>
        <w:t>ue</w:t>
      </w:r>
      <w:r w:rsidR="009937B4" w:rsidRPr="00AC4AEA">
        <w:rPr>
          <w:rFonts w:ascii="Arial" w:hAnsi="Arial" w:cs="Arial"/>
          <w:sz w:val="20"/>
          <w:szCs w:val="20"/>
        </w:rPr>
        <w:t xml:space="preserve"> por un tiempo que exced</w:t>
      </w:r>
      <w:r w:rsidR="00837E3A" w:rsidRPr="00AC4AEA">
        <w:rPr>
          <w:rFonts w:ascii="Arial" w:hAnsi="Arial" w:cs="Arial"/>
          <w:sz w:val="20"/>
          <w:szCs w:val="20"/>
        </w:rPr>
        <w:t>a</w:t>
      </w:r>
      <w:r w:rsidR="009937B4" w:rsidRPr="00AC4AEA">
        <w:rPr>
          <w:rFonts w:ascii="Arial" w:hAnsi="Arial" w:cs="Arial"/>
          <w:sz w:val="20"/>
          <w:szCs w:val="20"/>
        </w:rPr>
        <w:t xml:space="preserve"> el técnicamente requerido</w:t>
      </w:r>
      <w:r w:rsidR="002D572A" w:rsidRPr="00AC4AEA">
        <w:rPr>
          <w:rFonts w:ascii="Arial" w:hAnsi="Arial" w:cs="Arial"/>
          <w:sz w:val="20"/>
          <w:szCs w:val="20"/>
        </w:rPr>
        <w:t xml:space="preserve"> de acuerdo </w:t>
      </w:r>
      <w:r w:rsidRPr="00AC4AEA">
        <w:rPr>
          <w:rFonts w:ascii="Arial" w:hAnsi="Arial" w:cs="Arial"/>
          <w:sz w:val="20"/>
          <w:szCs w:val="20"/>
        </w:rPr>
        <w:t xml:space="preserve">con </w:t>
      </w:r>
      <w:r w:rsidR="002D572A" w:rsidRPr="00AC4AEA">
        <w:rPr>
          <w:rFonts w:ascii="Arial" w:hAnsi="Arial" w:cs="Arial"/>
          <w:sz w:val="20"/>
          <w:szCs w:val="20"/>
        </w:rPr>
        <w:t>la naturaleza de dicho proceso</w:t>
      </w:r>
      <w:r w:rsidR="00B47B5E" w:rsidRPr="00AC4AEA">
        <w:rPr>
          <w:rFonts w:ascii="Arial" w:hAnsi="Arial" w:cs="Arial"/>
          <w:sz w:val="20"/>
          <w:szCs w:val="20"/>
        </w:rPr>
        <w:t>;</w:t>
      </w:r>
    </w:p>
    <w:p w:rsidR="002D572A" w:rsidRPr="00AC4AEA" w:rsidRDefault="00F466C9" w:rsidP="00A318EA">
      <w:pPr>
        <w:pStyle w:val="Prrafodelista"/>
        <w:numPr>
          <w:ilvl w:val="1"/>
          <w:numId w:val="8"/>
        </w:numPr>
        <w:ind w:left="1560" w:hanging="567"/>
        <w:contextualSpacing w:val="0"/>
        <w:jc w:val="both"/>
        <w:rPr>
          <w:rFonts w:ascii="Arial" w:hAnsi="Arial" w:cs="Arial"/>
          <w:sz w:val="20"/>
          <w:szCs w:val="20"/>
        </w:rPr>
      </w:pPr>
      <w:r w:rsidRPr="00AC4AEA">
        <w:rPr>
          <w:rFonts w:ascii="Arial" w:hAnsi="Arial" w:cs="Arial"/>
          <w:sz w:val="20"/>
          <w:szCs w:val="20"/>
        </w:rPr>
        <w:t xml:space="preserve">se </w:t>
      </w:r>
      <w:r w:rsidR="002D572A" w:rsidRPr="00AC4AEA">
        <w:rPr>
          <w:rFonts w:ascii="Arial" w:hAnsi="Arial" w:cs="Arial"/>
          <w:sz w:val="20"/>
          <w:szCs w:val="20"/>
        </w:rPr>
        <w:t>encuentr</w:t>
      </w:r>
      <w:r w:rsidR="00837E3A" w:rsidRPr="00AC4AEA">
        <w:rPr>
          <w:rFonts w:ascii="Arial" w:hAnsi="Arial" w:cs="Arial"/>
          <w:sz w:val="20"/>
          <w:szCs w:val="20"/>
        </w:rPr>
        <w:t>e</w:t>
      </w:r>
      <w:r w:rsidR="002D572A" w:rsidRPr="00AC4AEA">
        <w:rPr>
          <w:rFonts w:ascii="Arial" w:hAnsi="Arial" w:cs="Arial"/>
          <w:sz w:val="20"/>
          <w:szCs w:val="20"/>
        </w:rPr>
        <w:t xml:space="preserve"> interrumpido por razones que no </w:t>
      </w:r>
      <w:r w:rsidR="00837E3A" w:rsidRPr="00AC4AEA">
        <w:rPr>
          <w:rFonts w:ascii="Arial" w:hAnsi="Arial" w:cs="Arial"/>
          <w:sz w:val="20"/>
          <w:szCs w:val="20"/>
        </w:rPr>
        <w:t>resultan</w:t>
      </w:r>
      <w:r w:rsidR="002D572A" w:rsidRPr="00AC4AEA">
        <w:rPr>
          <w:rFonts w:ascii="Arial" w:hAnsi="Arial" w:cs="Arial"/>
          <w:sz w:val="20"/>
          <w:szCs w:val="20"/>
        </w:rPr>
        <w:t xml:space="preserve"> necesarias para preparar el</w:t>
      </w:r>
      <w:r w:rsidR="002D572A" w:rsidRPr="00847DC6">
        <w:rPr>
          <w:rFonts w:ascii="Arial" w:hAnsi="Arial" w:cs="Arial"/>
          <w:b/>
          <w:bCs/>
          <w:sz w:val="20"/>
          <w:szCs w:val="20"/>
        </w:rPr>
        <w:t xml:space="preserve"> activo </w:t>
      </w:r>
      <w:r w:rsidR="002D572A" w:rsidRPr="00AC4AEA">
        <w:rPr>
          <w:rFonts w:ascii="Arial" w:hAnsi="Arial" w:cs="Arial"/>
          <w:sz w:val="20"/>
          <w:szCs w:val="20"/>
        </w:rPr>
        <w:t>para su uso o venta</w:t>
      </w:r>
      <w:r w:rsidRPr="00AC4AEA">
        <w:rPr>
          <w:rFonts w:ascii="Arial" w:hAnsi="Arial" w:cs="Arial"/>
          <w:sz w:val="20"/>
          <w:szCs w:val="20"/>
        </w:rPr>
        <w:t>;</w:t>
      </w:r>
      <w:r w:rsidR="002D572A" w:rsidRPr="00AC4AEA">
        <w:rPr>
          <w:rFonts w:ascii="Arial" w:hAnsi="Arial" w:cs="Arial"/>
          <w:sz w:val="20"/>
          <w:szCs w:val="20"/>
        </w:rPr>
        <w:t xml:space="preserve"> o</w:t>
      </w:r>
    </w:p>
    <w:p w:rsidR="009937B4" w:rsidRPr="00AC4AEA" w:rsidRDefault="000F3B25" w:rsidP="00A318EA">
      <w:pPr>
        <w:pStyle w:val="Prrafodelista"/>
        <w:numPr>
          <w:ilvl w:val="1"/>
          <w:numId w:val="8"/>
        </w:numPr>
        <w:ind w:left="1560" w:hanging="567"/>
        <w:contextualSpacing w:val="0"/>
        <w:jc w:val="both"/>
        <w:rPr>
          <w:rFonts w:ascii="Arial" w:hAnsi="Arial" w:cs="Arial"/>
          <w:sz w:val="20"/>
          <w:szCs w:val="20"/>
        </w:rPr>
      </w:pPr>
      <w:r w:rsidRPr="00AC4AEA">
        <w:rPr>
          <w:rFonts w:ascii="Arial" w:hAnsi="Arial" w:cs="Arial"/>
          <w:sz w:val="20"/>
          <w:szCs w:val="20"/>
        </w:rPr>
        <w:t xml:space="preserve">ya </w:t>
      </w:r>
      <w:r w:rsidR="00F466C9" w:rsidRPr="00AC4AEA">
        <w:rPr>
          <w:rFonts w:ascii="Arial" w:hAnsi="Arial" w:cs="Arial"/>
          <w:sz w:val="20"/>
          <w:szCs w:val="20"/>
        </w:rPr>
        <w:t xml:space="preserve">concluyó </w:t>
      </w:r>
      <w:r w:rsidR="002D572A" w:rsidRPr="00AC4AEA">
        <w:rPr>
          <w:rFonts w:ascii="Arial" w:hAnsi="Arial" w:cs="Arial"/>
          <w:sz w:val="20"/>
          <w:szCs w:val="20"/>
        </w:rPr>
        <w:t>y, por lo tanto, el</w:t>
      </w:r>
      <w:r w:rsidR="002D572A" w:rsidRPr="00847DC6">
        <w:rPr>
          <w:rFonts w:ascii="Arial" w:hAnsi="Arial" w:cs="Arial"/>
          <w:b/>
          <w:bCs/>
          <w:sz w:val="20"/>
          <w:szCs w:val="20"/>
        </w:rPr>
        <w:t xml:space="preserve"> activo </w:t>
      </w:r>
      <w:r w:rsidR="002D572A" w:rsidRPr="00AC4AEA">
        <w:rPr>
          <w:rFonts w:ascii="Arial" w:hAnsi="Arial" w:cs="Arial"/>
          <w:sz w:val="20"/>
          <w:szCs w:val="20"/>
        </w:rPr>
        <w:t>está en condiciones de ser vendido o utilizado.</w:t>
      </w:r>
    </w:p>
    <w:p w:rsidR="002D572A" w:rsidRPr="00AC4AEA" w:rsidRDefault="002D572A" w:rsidP="00A318EA">
      <w:pPr>
        <w:pStyle w:val="Prrafodelista"/>
        <w:numPr>
          <w:ilvl w:val="0"/>
          <w:numId w:val="29"/>
        </w:numPr>
        <w:contextualSpacing w:val="0"/>
        <w:jc w:val="both"/>
        <w:rPr>
          <w:rFonts w:ascii="Arial" w:hAnsi="Arial" w:cs="Arial"/>
          <w:sz w:val="20"/>
          <w:szCs w:val="20"/>
        </w:rPr>
      </w:pPr>
      <w:r w:rsidRPr="00AC4AEA">
        <w:rPr>
          <w:rFonts w:ascii="Arial" w:hAnsi="Arial" w:cs="Arial"/>
          <w:sz w:val="20"/>
          <w:szCs w:val="20"/>
        </w:rPr>
        <w:t xml:space="preserve">Una entidad que opte por activar los </w:t>
      </w:r>
      <w:r w:rsidRPr="00AC4AEA">
        <w:rPr>
          <w:rFonts w:ascii="Arial" w:hAnsi="Arial" w:cs="Arial"/>
          <w:b/>
          <w:bCs/>
          <w:sz w:val="20"/>
          <w:szCs w:val="20"/>
        </w:rPr>
        <w:t>costos financieros</w:t>
      </w:r>
      <w:r w:rsidRPr="00AC4AEA">
        <w:rPr>
          <w:rFonts w:ascii="Arial" w:hAnsi="Arial" w:cs="Arial"/>
          <w:sz w:val="20"/>
          <w:szCs w:val="20"/>
        </w:rPr>
        <w:t xml:space="preserve"> deberá</w:t>
      </w:r>
      <w:r w:rsidR="00724785" w:rsidRPr="00AC4AEA">
        <w:rPr>
          <w:rFonts w:ascii="Arial" w:hAnsi="Arial" w:cs="Arial"/>
          <w:sz w:val="20"/>
          <w:szCs w:val="20"/>
        </w:rPr>
        <w:t>:</w:t>
      </w:r>
    </w:p>
    <w:p w:rsidR="00337EE4" w:rsidRPr="00AC4AEA" w:rsidRDefault="00D903E2" w:rsidP="00A318EA">
      <w:pPr>
        <w:pStyle w:val="Prrafodelista"/>
        <w:numPr>
          <w:ilvl w:val="1"/>
          <w:numId w:val="29"/>
        </w:numPr>
        <w:ind w:left="1560"/>
        <w:contextualSpacing w:val="0"/>
        <w:jc w:val="both"/>
        <w:rPr>
          <w:rFonts w:ascii="Arial" w:hAnsi="Arial" w:cs="Arial"/>
          <w:sz w:val="20"/>
          <w:szCs w:val="20"/>
        </w:rPr>
      </w:pPr>
      <w:r w:rsidRPr="00AC4AEA">
        <w:rPr>
          <w:rFonts w:ascii="Arial" w:hAnsi="Arial" w:cs="Arial"/>
          <w:sz w:val="20"/>
          <w:szCs w:val="20"/>
        </w:rPr>
        <w:t>a</w:t>
      </w:r>
      <w:r w:rsidR="00D63401" w:rsidRPr="00AC4AEA">
        <w:rPr>
          <w:rFonts w:ascii="Arial" w:hAnsi="Arial" w:cs="Arial"/>
          <w:sz w:val="20"/>
          <w:szCs w:val="20"/>
        </w:rPr>
        <w:t xml:space="preserve">plicar </w:t>
      </w:r>
      <w:r w:rsidR="00337EE4" w:rsidRPr="00AC4AEA">
        <w:rPr>
          <w:rFonts w:ascii="Arial" w:hAnsi="Arial" w:cs="Arial"/>
          <w:sz w:val="20"/>
          <w:szCs w:val="20"/>
        </w:rPr>
        <w:t xml:space="preserve">esta </w:t>
      </w:r>
      <w:r w:rsidR="00596F3F" w:rsidRPr="00AC4AEA">
        <w:rPr>
          <w:rFonts w:ascii="Arial" w:hAnsi="Arial" w:cs="Arial"/>
          <w:b/>
          <w:bCs/>
          <w:sz w:val="20"/>
          <w:szCs w:val="20"/>
        </w:rPr>
        <w:t>política contable</w:t>
      </w:r>
      <w:r w:rsidR="00337EE4" w:rsidRPr="00AC4AEA">
        <w:rPr>
          <w:rFonts w:ascii="Arial" w:hAnsi="Arial" w:cs="Arial"/>
          <w:sz w:val="20"/>
          <w:szCs w:val="20"/>
        </w:rPr>
        <w:t xml:space="preserve"> de manera consistente, para todos los </w:t>
      </w:r>
      <w:r w:rsidR="00337EE4" w:rsidRPr="00AC4AEA">
        <w:rPr>
          <w:rFonts w:ascii="Arial" w:hAnsi="Arial" w:cs="Arial"/>
          <w:b/>
          <w:bCs/>
          <w:sz w:val="20"/>
          <w:szCs w:val="20"/>
        </w:rPr>
        <w:t>costos financieros</w:t>
      </w:r>
      <w:r w:rsidR="00C136CA" w:rsidRPr="00AC4AEA">
        <w:rPr>
          <w:rFonts w:ascii="Arial" w:hAnsi="Arial" w:cs="Arial"/>
          <w:b/>
          <w:bCs/>
          <w:sz w:val="20"/>
          <w:szCs w:val="20"/>
        </w:rPr>
        <w:t xml:space="preserve"> </w:t>
      </w:r>
      <w:r w:rsidR="00C136CA" w:rsidRPr="00AC4AEA">
        <w:rPr>
          <w:rFonts w:ascii="Arial" w:hAnsi="Arial" w:cs="Arial"/>
          <w:sz w:val="20"/>
          <w:szCs w:val="20"/>
        </w:rPr>
        <w:t xml:space="preserve">generados por </w:t>
      </w:r>
      <w:r w:rsidR="003C6C87" w:rsidRPr="00AC4AEA">
        <w:rPr>
          <w:rFonts w:ascii="Arial" w:hAnsi="Arial" w:cs="Arial"/>
          <w:b/>
          <w:bCs/>
          <w:sz w:val="20"/>
          <w:szCs w:val="20"/>
        </w:rPr>
        <w:t xml:space="preserve">deudas </w:t>
      </w:r>
      <w:r w:rsidR="002979E6" w:rsidRPr="00AC4AEA">
        <w:rPr>
          <w:rFonts w:ascii="Arial" w:hAnsi="Arial" w:cs="Arial"/>
          <w:b/>
          <w:bCs/>
          <w:sz w:val="20"/>
          <w:szCs w:val="20"/>
        </w:rPr>
        <w:t>computable</w:t>
      </w:r>
      <w:r w:rsidR="003C6C87" w:rsidRPr="00AC4AEA">
        <w:rPr>
          <w:rFonts w:ascii="Arial" w:hAnsi="Arial" w:cs="Arial"/>
          <w:b/>
          <w:bCs/>
          <w:sz w:val="20"/>
          <w:szCs w:val="20"/>
        </w:rPr>
        <w:t>s</w:t>
      </w:r>
      <w:r w:rsidR="00337EE4" w:rsidRPr="00AC4AEA">
        <w:rPr>
          <w:rFonts w:ascii="Arial" w:hAnsi="Arial" w:cs="Arial"/>
          <w:sz w:val="20"/>
          <w:szCs w:val="20"/>
        </w:rPr>
        <w:t xml:space="preserve"> y para todos los </w:t>
      </w:r>
      <w:r w:rsidR="00497590" w:rsidRPr="00AC4AEA">
        <w:rPr>
          <w:rFonts w:ascii="Arial" w:hAnsi="Arial" w:cs="Arial"/>
          <w:b/>
          <w:bCs/>
          <w:sz w:val="20"/>
          <w:szCs w:val="20"/>
        </w:rPr>
        <w:t>activos</w:t>
      </w:r>
      <w:r w:rsidR="00337EE4" w:rsidRPr="00AC4AEA">
        <w:rPr>
          <w:rFonts w:ascii="Arial" w:hAnsi="Arial" w:cs="Arial"/>
          <w:b/>
          <w:bCs/>
          <w:sz w:val="20"/>
          <w:szCs w:val="20"/>
        </w:rPr>
        <w:t xml:space="preserve"> aptos</w:t>
      </w:r>
      <w:r w:rsidR="00AC1320" w:rsidRPr="00AC4AEA">
        <w:rPr>
          <w:rFonts w:ascii="Arial" w:hAnsi="Arial" w:cs="Arial"/>
          <w:sz w:val="20"/>
          <w:szCs w:val="20"/>
        </w:rPr>
        <w:t xml:space="preserve"> </w:t>
      </w:r>
      <w:r w:rsidR="00BD1BCC" w:rsidRPr="00AC4AEA">
        <w:rPr>
          <w:rFonts w:ascii="Arial" w:hAnsi="Arial" w:cs="Arial"/>
          <w:b/>
          <w:bCs/>
          <w:sz w:val="20"/>
          <w:szCs w:val="20"/>
        </w:rPr>
        <w:t xml:space="preserve">para la activación de costos financieros </w:t>
      </w:r>
      <w:r w:rsidR="00AC1320" w:rsidRPr="00AC4AEA">
        <w:rPr>
          <w:rFonts w:ascii="Arial" w:hAnsi="Arial" w:cs="Arial"/>
          <w:sz w:val="20"/>
          <w:szCs w:val="20"/>
        </w:rPr>
        <w:t xml:space="preserve">dentro de un rubro o categoría determinada (bienes de cambio, bienes de uso, propiedades de inversión, </w:t>
      </w:r>
      <w:r w:rsidR="00497590" w:rsidRPr="00AC4AEA">
        <w:rPr>
          <w:rFonts w:ascii="Arial" w:hAnsi="Arial" w:cs="Arial"/>
          <w:sz w:val="20"/>
          <w:szCs w:val="20"/>
        </w:rPr>
        <w:t>activos</w:t>
      </w:r>
      <w:r w:rsidR="00AC1320" w:rsidRPr="00AC4AEA">
        <w:rPr>
          <w:rFonts w:ascii="Arial" w:hAnsi="Arial" w:cs="Arial"/>
          <w:sz w:val="20"/>
          <w:szCs w:val="20"/>
        </w:rPr>
        <w:t xml:space="preserve"> intangibles</w:t>
      </w:r>
      <w:r w:rsidR="008A3B68" w:rsidRPr="00AC4AEA">
        <w:rPr>
          <w:rFonts w:ascii="Arial" w:hAnsi="Arial" w:cs="Arial"/>
          <w:sz w:val="20"/>
          <w:szCs w:val="20"/>
        </w:rPr>
        <w:t>, etc.</w:t>
      </w:r>
      <w:r w:rsidR="000A4B06" w:rsidRPr="00AC4AEA">
        <w:rPr>
          <w:rFonts w:ascii="Arial" w:hAnsi="Arial" w:cs="Arial"/>
          <w:sz w:val="20"/>
          <w:szCs w:val="20"/>
        </w:rPr>
        <w:t>)</w:t>
      </w:r>
      <w:r w:rsidRPr="00AC4AEA">
        <w:rPr>
          <w:rFonts w:ascii="Arial" w:hAnsi="Arial" w:cs="Arial"/>
          <w:sz w:val="20"/>
          <w:szCs w:val="20"/>
        </w:rPr>
        <w:t>;</w:t>
      </w:r>
    </w:p>
    <w:p w:rsidR="00337EE4" w:rsidRPr="00AC4AEA" w:rsidRDefault="00D903E2" w:rsidP="00A318EA">
      <w:pPr>
        <w:pStyle w:val="Prrafodelista"/>
        <w:numPr>
          <w:ilvl w:val="1"/>
          <w:numId w:val="29"/>
        </w:numPr>
        <w:ind w:left="1560"/>
        <w:contextualSpacing w:val="0"/>
        <w:jc w:val="both"/>
        <w:rPr>
          <w:rFonts w:ascii="Arial" w:hAnsi="Arial" w:cs="Arial"/>
          <w:sz w:val="20"/>
          <w:szCs w:val="20"/>
        </w:rPr>
      </w:pPr>
      <w:r w:rsidRPr="00AC4AEA">
        <w:rPr>
          <w:rFonts w:ascii="Arial" w:hAnsi="Arial" w:cs="Arial"/>
          <w:sz w:val="20"/>
          <w:szCs w:val="20"/>
        </w:rPr>
        <w:t>e</w:t>
      </w:r>
      <w:r w:rsidR="00337EE4" w:rsidRPr="00AC4AEA">
        <w:rPr>
          <w:rFonts w:ascii="Arial" w:hAnsi="Arial" w:cs="Arial"/>
          <w:sz w:val="20"/>
          <w:szCs w:val="20"/>
        </w:rPr>
        <w:t xml:space="preserve">valuar la </w:t>
      </w:r>
      <w:r w:rsidR="00337EE4" w:rsidRPr="00AC4AEA">
        <w:rPr>
          <w:rFonts w:ascii="Arial" w:hAnsi="Arial" w:cs="Arial"/>
          <w:b/>
          <w:bCs/>
          <w:sz w:val="20"/>
          <w:szCs w:val="20"/>
        </w:rPr>
        <w:t>activación</w:t>
      </w:r>
      <w:r w:rsidR="00337EE4" w:rsidRPr="00AC4AEA">
        <w:rPr>
          <w:rFonts w:ascii="Arial" w:hAnsi="Arial" w:cs="Arial"/>
          <w:sz w:val="20"/>
          <w:szCs w:val="20"/>
        </w:rPr>
        <w:t xml:space="preserve"> para cada </w:t>
      </w:r>
      <w:r w:rsidR="00354ACD" w:rsidRPr="00AC4AEA">
        <w:rPr>
          <w:rFonts w:ascii="Arial" w:hAnsi="Arial" w:cs="Arial"/>
          <w:sz w:val="20"/>
          <w:szCs w:val="20"/>
        </w:rPr>
        <w:t xml:space="preserve">bien </w:t>
      </w:r>
      <w:r w:rsidR="00337EE4" w:rsidRPr="00AC4AEA">
        <w:rPr>
          <w:rFonts w:ascii="Arial" w:hAnsi="Arial" w:cs="Arial"/>
          <w:sz w:val="20"/>
          <w:szCs w:val="20"/>
        </w:rPr>
        <w:t>en particular</w:t>
      </w:r>
      <w:r w:rsidR="00D63401" w:rsidRPr="00AC4AEA">
        <w:rPr>
          <w:rFonts w:ascii="Arial" w:hAnsi="Arial" w:cs="Arial"/>
          <w:sz w:val="20"/>
          <w:szCs w:val="20"/>
        </w:rPr>
        <w:t>,</w:t>
      </w:r>
      <w:r w:rsidR="00337EE4" w:rsidRPr="00AC4AEA">
        <w:rPr>
          <w:rFonts w:ascii="Arial" w:hAnsi="Arial" w:cs="Arial"/>
          <w:sz w:val="20"/>
          <w:szCs w:val="20"/>
        </w:rPr>
        <w:t xml:space="preserve"> aunque la producción, construcción, montaje o terminación forme parte de un grupo mayor de </w:t>
      </w:r>
      <w:r w:rsidR="00497590" w:rsidRPr="00AC4AEA">
        <w:rPr>
          <w:rFonts w:ascii="Arial" w:hAnsi="Arial" w:cs="Arial"/>
          <w:sz w:val="20"/>
          <w:szCs w:val="20"/>
        </w:rPr>
        <w:t>activos</w:t>
      </w:r>
      <w:r w:rsidR="00337EE4" w:rsidRPr="00AC4AEA">
        <w:rPr>
          <w:rFonts w:ascii="Arial" w:hAnsi="Arial" w:cs="Arial"/>
          <w:sz w:val="20"/>
          <w:szCs w:val="20"/>
        </w:rPr>
        <w:t>. En este caso,</w:t>
      </w:r>
      <w:r w:rsidR="00BD3731" w:rsidRPr="00AC4AEA">
        <w:rPr>
          <w:rFonts w:ascii="Arial" w:hAnsi="Arial" w:cs="Arial"/>
          <w:sz w:val="20"/>
          <w:szCs w:val="20"/>
        </w:rPr>
        <w:t xml:space="preserve"> limitará</w:t>
      </w:r>
      <w:r w:rsidR="00337EE4" w:rsidRPr="00AC4AEA">
        <w:rPr>
          <w:rFonts w:ascii="Arial" w:hAnsi="Arial" w:cs="Arial"/>
          <w:sz w:val="20"/>
          <w:szCs w:val="20"/>
        </w:rPr>
        <w:t xml:space="preserve"> la </w:t>
      </w:r>
      <w:r w:rsidR="00337EE4" w:rsidRPr="00AC4AEA">
        <w:rPr>
          <w:rFonts w:ascii="Arial" w:hAnsi="Arial" w:cs="Arial"/>
          <w:b/>
          <w:bCs/>
          <w:sz w:val="20"/>
          <w:szCs w:val="20"/>
        </w:rPr>
        <w:t>activación</w:t>
      </w:r>
      <w:r w:rsidR="00337EE4" w:rsidRPr="00AC4AEA">
        <w:rPr>
          <w:rFonts w:ascii="Arial" w:hAnsi="Arial" w:cs="Arial"/>
          <w:sz w:val="20"/>
          <w:szCs w:val="20"/>
        </w:rPr>
        <w:t xml:space="preserve"> de los </w:t>
      </w:r>
      <w:r w:rsidR="00337EE4" w:rsidRPr="00AC4AEA">
        <w:rPr>
          <w:rFonts w:ascii="Arial" w:hAnsi="Arial" w:cs="Arial"/>
          <w:b/>
          <w:bCs/>
          <w:sz w:val="20"/>
          <w:szCs w:val="20"/>
        </w:rPr>
        <w:t>costos financieros</w:t>
      </w:r>
      <w:r w:rsidR="00337EE4" w:rsidRPr="00AC4AEA">
        <w:rPr>
          <w:rFonts w:ascii="Arial" w:hAnsi="Arial" w:cs="Arial"/>
          <w:sz w:val="20"/>
          <w:szCs w:val="20"/>
        </w:rPr>
        <w:t xml:space="preserve"> a cada parte, </w:t>
      </w:r>
      <w:r w:rsidR="00802713" w:rsidRPr="00AC4AEA">
        <w:rPr>
          <w:rFonts w:ascii="Arial" w:hAnsi="Arial" w:cs="Arial"/>
          <w:sz w:val="20"/>
          <w:szCs w:val="20"/>
        </w:rPr>
        <w:t>una vez</w:t>
      </w:r>
      <w:r w:rsidR="00337EE4" w:rsidRPr="00AC4AEA">
        <w:rPr>
          <w:rFonts w:ascii="Arial" w:hAnsi="Arial" w:cs="Arial"/>
          <w:sz w:val="20"/>
          <w:szCs w:val="20"/>
        </w:rPr>
        <w:t xml:space="preserve"> terminada</w:t>
      </w:r>
      <w:r w:rsidRPr="00AC4AEA">
        <w:rPr>
          <w:rFonts w:ascii="Arial" w:hAnsi="Arial" w:cs="Arial"/>
          <w:sz w:val="20"/>
          <w:szCs w:val="20"/>
        </w:rPr>
        <w:t>;</w:t>
      </w:r>
    </w:p>
    <w:p w:rsidR="00337EE4" w:rsidRPr="00AC4AEA" w:rsidRDefault="00D903E2" w:rsidP="00A318EA">
      <w:pPr>
        <w:pStyle w:val="Prrafodelista"/>
        <w:numPr>
          <w:ilvl w:val="1"/>
          <w:numId w:val="29"/>
        </w:numPr>
        <w:ind w:left="1560"/>
        <w:contextualSpacing w:val="0"/>
        <w:jc w:val="both"/>
        <w:rPr>
          <w:rFonts w:ascii="Arial" w:hAnsi="Arial" w:cs="Arial"/>
          <w:sz w:val="20"/>
          <w:szCs w:val="20"/>
        </w:rPr>
      </w:pPr>
      <w:r w:rsidRPr="00AC4AEA">
        <w:rPr>
          <w:rFonts w:ascii="Arial" w:hAnsi="Arial" w:cs="Arial"/>
          <w:sz w:val="20"/>
          <w:szCs w:val="20"/>
        </w:rPr>
        <w:t>i</w:t>
      </w:r>
      <w:r w:rsidR="00D63401" w:rsidRPr="00AC4AEA">
        <w:rPr>
          <w:rFonts w:ascii="Arial" w:hAnsi="Arial" w:cs="Arial"/>
          <w:sz w:val="20"/>
          <w:szCs w:val="20"/>
        </w:rPr>
        <w:t xml:space="preserve">mputar </w:t>
      </w:r>
      <w:r w:rsidR="00337EE4" w:rsidRPr="00AC4AEA">
        <w:rPr>
          <w:rFonts w:ascii="Arial" w:hAnsi="Arial" w:cs="Arial"/>
          <w:sz w:val="20"/>
          <w:szCs w:val="20"/>
        </w:rPr>
        <w:t xml:space="preserve">los </w:t>
      </w:r>
      <w:r w:rsidR="00337EE4" w:rsidRPr="00AC4AEA">
        <w:rPr>
          <w:rFonts w:ascii="Arial" w:hAnsi="Arial" w:cs="Arial"/>
          <w:b/>
          <w:bCs/>
          <w:sz w:val="20"/>
          <w:szCs w:val="20"/>
        </w:rPr>
        <w:t>costos financieros</w:t>
      </w:r>
      <w:r w:rsidR="00337EE4" w:rsidRPr="00AC4AEA">
        <w:rPr>
          <w:rFonts w:ascii="Arial" w:hAnsi="Arial" w:cs="Arial"/>
          <w:sz w:val="20"/>
          <w:szCs w:val="20"/>
        </w:rPr>
        <w:t xml:space="preserve"> </w:t>
      </w:r>
      <w:r w:rsidR="00260ABA" w:rsidRPr="00AC4AEA">
        <w:rPr>
          <w:rFonts w:ascii="Arial" w:hAnsi="Arial" w:cs="Arial"/>
          <w:sz w:val="20"/>
          <w:szCs w:val="20"/>
        </w:rPr>
        <w:t xml:space="preserve">por mes o </w:t>
      </w:r>
      <w:r w:rsidR="00337EE4" w:rsidRPr="00AC4AEA">
        <w:rPr>
          <w:rFonts w:ascii="Arial" w:hAnsi="Arial" w:cs="Arial"/>
          <w:sz w:val="20"/>
          <w:szCs w:val="20"/>
        </w:rPr>
        <w:t>períodos más extensos, en tanto esta política</w:t>
      </w:r>
      <w:r w:rsidR="00802713" w:rsidRPr="00AC4AEA">
        <w:rPr>
          <w:rFonts w:ascii="Arial" w:hAnsi="Arial" w:cs="Arial"/>
          <w:sz w:val="20"/>
          <w:szCs w:val="20"/>
        </w:rPr>
        <w:t xml:space="preserve"> </w:t>
      </w:r>
      <w:r w:rsidR="000F3B25" w:rsidRPr="00AC4AEA">
        <w:rPr>
          <w:rFonts w:ascii="Arial" w:hAnsi="Arial" w:cs="Arial"/>
          <w:sz w:val="20"/>
          <w:szCs w:val="20"/>
        </w:rPr>
        <w:t xml:space="preserve">sea aplicada </w:t>
      </w:r>
      <w:r w:rsidR="004F4C30" w:rsidRPr="00AC4AEA">
        <w:rPr>
          <w:rFonts w:ascii="Arial" w:hAnsi="Arial" w:cs="Arial"/>
          <w:sz w:val="20"/>
          <w:szCs w:val="20"/>
        </w:rPr>
        <w:t>consistentemente</w:t>
      </w:r>
      <w:r w:rsidR="000F3B25" w:rsidRPr="00AC4AEA">
        <w:rPr>
          <w:rFonts w:ascii="Arial" w:hAnsi="Arial" w:cs="Arial"/>
          <w:sz w:val="20"/>
          <w:szCs w:val="20"/>
        </w:rPr>
        <w:t xml:space="preserve"> </w:t>
      </w:r>
      <w:r w:rsidR="00337EE4" w:rsidRPr="00AC4AEA">
        <w:rPr>
          <w:rFonts w:ascii="Arial" w:hAnsi="Arial" w:cs="Arial"/>
          <w:sz w:val="20"/>
          <w:szCs w:val="20"/>
        </w:rPr>
        <w:t>y no genere distorsiones significativas</w:t>
      </w:r>
      <w:r w:rsidRPr="00AC4AEA">
        <w:rPr>
          <w:rFonts w:ascii="Arial" w:hAnsi="Arial" w:cs="Arial"/>
          <w:sz w:val="20"/>
          <w:szCs w:val="20"/>
        </w:rPr>
        <w:t>;</w:t>
      </w:r>
    </w:p>
    <w:p w:rsidR="00337EE4" w:rsidRPr="00AC4AEA" w:rsidRDefault="00D903E2" w:rsidP="00A318EA">
      <w:pPr>
        <w:pStyle w:val="Prrafodelista"/>
        <w:numPr>
          <w:ilvl w:val="1"/>
          <w:numId w:val="29"/>
        </w:numPr>
        <w:ind w:left="1560"/>
        <w:contextualSpacing w:val="0"/>
        <w:jc w:val="both"/>
        <w:rPr>
          <w:rFonts w:ascii="Arial" w:hAnsi="Arial" w:cs="Arial"/>
          <w:sz w:val="20"/>
          <w:szCs w:val="20"/>
        </w:rPr>
      </w:pPr>
      <w:r w:rsidRPr="00AC4AEA">
        <w:rPr>
          <w:rFonts w:ascii="Arial" w:hAnsi="Arial" w:cs="Arial"/>
          <w:sz w:val="20"/>
          <w:szCs w:val="20"/>
        </w:rPr>
        <w:t>a</w:t>
      </w:r>
      <w:r w:rsidR="00D63401" w:rsidRPr="00AC4AEA">
        <w:rPr>
          <w:rFonts w:ascii="Arial" w:hAnsi="Arial" w:cs="Arial"/>
          <w:sz w:val="20"/>
          <w:szCs w:val="20"/>
        </w:rPr>
        <w:t xml:space="preserve">ctivar </w:t>
      </w:r>
      <w:r w:rsidR="00337EE4" w:rsidRPr="00AC4AEA">
        <w:rPr>
          <w:rFonts w:ascii="Arial" w:hAnsi="Arial" w:cs="Arial"/>
          <w:sz w:val="20"/>
          <w:szCs w:val="20"/>
        </w:rPr>
        <w:t xml:space="preserve">en primer lugar </w:t>
      </w:r>
      <w:r w:rsidR="00BD3731" w:rsidRPr="00AC4AEA">
        <w:rPr>
          <w:rFonts w:ascii="Arial" w:hAnsi="Arial" w:cs="Arial"/>
          <w:sz w:val="20"/>
          <w:szCs w:val="20"/>
        </w:rPr>
        <w:t xml:space="preserve">todos </w:t>
      </w:r>
      <w:r w:rsidR="00337EE4" w:rsidRPr="00AC4AEA">
        <w:rPr>
          <w:rFonts w:ascii="Arial" w:hAnsi="Arial" w:cs="Arial"/>
          <w:sz w:val="20"/>
          <w:szCs w:val="20"/>
        </w:rPr>
        <w:t xml:space="preserve">los </w:t>
      </w:r>
      <w:r w:rsidR="00337EE4" w:rsidRPr="00AC4AEA">
        <w:rPr>
          <w:rFonts w:ascii="Arial" w:hAnsi="Arial" w:cs="Arial"/>
          <w:b/>
          <w:bCs/>
          <w:sz w:val="20"/>
          <w:szCs w:val="20"/>
        </w:rPr>
        <w:t>costos financieros</w:t>
      </w:r>
      <w:r w:rsidR="00337EE4" w:rsidRPr="00AC4AEA">
        <w:rPr>
          <w:rFonts w:ascii="Arial" w:hAnsi="Arial" w:cs="Arial"/>
          <w:sz w:val="20"/>
          <w:szCs w:val="20"/>
        </w:rPr>
        <w:t xml:space="preserve"> incurridos por l</w:t>
      </w:r>
      <w:r w:rsidR="00C136CA" w:rsidRPr="00AC4AEA">
        <w:rPr>
          <w:rFonts w:ascii="Arial" w:hAnsi="Arial" w:cs="Arial"/>
          <w:sz w:val="20"/>
          <w:szCs w:val="20"/>
        </w:rPr>
        <w:t>a</w:t>
      </w:r>
      <w:r w:rsidR="00337EE4" w:rsidRPr="00AC4AEA">
        <w:rPr>
          <w:rFonts w:ascii="Arial" w:hAnsi="Arial" w:cs="Arial"/>
          <w:sz w:val="20"/>
          <w:szCs w:val="20"/>
        </w:rPr>
        <w:t xml:space="preserve">s </w:t>
      </w:r>
      <w:r w:rsidR="003C6C87" w:rsidRPr="00AC4AEA">
        <w:rPr>
          <w:rFonts w:ascii="Arial" w:hAnsi="Arial" w:cs="Arial"/>
          <w:b/>
          <w:bCs/>
          <w:sz w:val="20"/>
          <w:szCs w:val="20"/>
        </w:rPr>
        <w:t xml:space="preserve">deudas </w:t>
      </w:r>
      <w:r w:rsidR="00C33BBE" w:rsidRPr="00AC4AEA">
        <w:rPr>
          <w:rFonts w:ascii="Arial" w:hAnsi="Arial" w:cs="Arial"/>
          <w:b/>
          <w:bCs/>
          <w:sz w:val="20"/>
          <w:szCs w:val="20"/>
        </w:rPr>
        <w:t>computables</w:t>
      </w:r>
      <w:r w:rsidR="00C136CA" w:rsidRPr="00AC4AEA">
        <w:rPr>
          <w:rFonts w:ascii="Arial" w:hAnsi="Arial" w:cs="Arial"/>
          <w:sz w:val="20"/>
          <w:szCs w:val="20"/>
        </w:rPr>
        <w:t xml:space="preserve"> </w:t>
      </w:r>
      <w:r w:rsidR="00337EE4" w:rsidRPr="00AC4AEA">
        <w:rPr>
          <w:rFonts w:ascii="Arial" w:hAnsi="Arial" w:cs="Arial"/>
          <w:sz w:val="20"/>
          <w:szCs w:val="20"/>
        </w:rPr>
        <w:t>específicamente destinad</w:t>
      </w:r>
      <w:r w:rsidR="00C136CA" w:rsidRPr="00AC4AEA">
        <w:rPr>
          <w:rFonts w:ascii="Arial" w:hAnsi="Arial" w:cs="Arial"/>
          <w:sz w:val="20"/>
          <w:szCs w:val="20"/>
        </w:rPr>
        <w:t>a</w:t>
      </w:r>
      <w:r w:rsidR="00337EE4" w:rsidRPr="00AC4AEA">
        <w:rPr>
          <w:rFonts w:ascii="Arial" w:hAnsi="Arial" w:cs="Arial"/>
          <w:sz w:val="20"/>
          <w:szCs w:val="20"/>
        </w:rPr>
        <w:t>s al financiamiento</w:t>
      </w:r>
      <w:r w:rsidR="00BD3731" w:rsidRPr="00AC4AEA">
        <w:rPr>
          <w:rFonts w:ascii="Arial" w:hAnsi="Arial" w:cs="Arial"/>
          <w:sz w:val="20"/>
          <w:szCs w:val="20"/>
        </w:rPr>
        <w:t xml:space="preserve"> total o parcial</w:t>
      </w:r>
      <w:r w:rsidR="00354ACD" w:rsidRPr="00AC4AEA">
        <w:rPr>
          <w:rFonts w:ascii="Arial" w:hAnsi="Arial" w:cs="Arial"/>
          <w:sz w:val="20"/>
          <w:szCs w:val="20"/>
        </w:rPr>
        <w:t xml:space="preserve"> (</w:t>
      </w:r>
      <w:r w:rsidR="003C6C87" w:rsidRPr="00AC4AEA">
        <w:rPr>
          <w:rFonts w:ascii="Arial" w:hAnsi="Arial" w:cs="Arial"/>
          <w:b/>
          <w:bCs/>
          <w:sz w:val="20"/>
          <w:szCs w:val="20"/>
        </w:rPr>
        <w:t xml:space="preserve">deudas </w:t>
      </w:r>
      <w:r w:rsidR="00C33BBE" w:rsidRPr="00AC4AEA">
        <w:rPr>
          <w:rFonts w:ascii="Arial" w:hAnsi="Arial" w:cs="Arial"/>
          <w:b/>
          <w:bCs/>
          <w:sz w:val="20"/>
          <w:szCs w:val="20"/>
        </w:rPr>
        <w:t>computables</w:t>
      </w:r>
      <w:r w:rsidR="00C136CA" w:rsidRPr="00AC4AEA">
        <w:rPr>
          <w:rFonts w:ascii="Arial" w:hAnsi="Arial" w:cs="Arial"/>
          <w:sz w:val="20"/>
          <w:szCs w:val="20"/>
        </w:rPr>
        <w:t xml:space="preserve"> </w:t>
      </w:r>
      <w:r w:rsidR="00354ACD" w:rsidRPr="00AC4AEA">
        <w:rPr>
          <w:rFonts w:ascii="Arial" w:hAnsi="Arial" w:cs="Arial"/>
          <w:sz w:val="20"/>
          <w:szCs w:val="20"/>
        </w:rPr>
        <w:t>específic</w:t>
      </w:r>
      <w:r w:rsidR="00C136CA" w:rsidRPr="00AC4AEA">
        <w:rPr>
          <w:rFonts w:ascii="Arial" w:hAnsi="Arial" w:cs="Arial"/>
          <w:sz w:val="20"/>
          <w:szCs w:val="20"/>
        </w:rPr>
        <w:t>a</w:t>
      </w:r>
      <w:r w:rsidR="00354ACD" w:rsidRPr="00AC4AEA">
        <w:rPr>
          <w:rFonts w:ascii="Arial" w:hAnsi="Arial" w:cs="Arial"/>
          <w:sz w:val="20"/>
          <w:szCs w:val="20"/>
        </w:rPr>
        <w:t>s)</w:t>
      </w:r>
      <w:r w:rsidR="00BD3731" w:rsidRPr="00AC4AEA">
        <w:rPr>
          <w:rFonts w:ascii="Arial" w:hAnsi="Arial" w:cs="Arial"/>
          <w:sz w:val="20"/>
          <w:szCs w:val="20"/>
        </w:rPr>
        <w:t xml:space="preserve"> de</w:t>
      </w:r>
      <w:r w:rsidR="00802713" w:rsidRPr="00AC4AEA">
        <w:rPr>
          <w:rFonts w:ascii="Arial" w:hAnsi="Arial" w:cs="Arial"/>
          <w:sz w:val="20"/>
          <w:szCs w:val="20"/>
        </w:rPr>
        <w:t xml:space="preserve"> los </w:t>
      </w:r>
      <w:r w:rsidR="00497590" w:rsidRPr="00AC4AEA">
        <w:rPr>
          <w:rFonts w:ascii="Arial" w:hAnsi="Arial" w:cs="Arial"/>
          <w:b/>
          <w:bCs/>
          <w:sz w:val="20"/>
          <w:szCs w:val="20"/>
        </w:rPr>
        <w:t>activos</w:t>
      </w:r>
      <w:r w:rsidR="00802713" w:rsidRPr="00AC4AEA">
        <w:rPr>
          <w:rFonts w:ascii="Arial" w:hAnsi="Arial" w:cs="Arial"/>
          <w:b/>
          <w:bCs/>
          <w:sz w:val="20"/>
          <w:szCs w:val="20"/>
        </w:rPr>
        <w:t xml:space="preserve"> aptos</w:t>
      </w:r>
      <w:r w:rsidR="00260ABA" w:rsidRPr="00AC4AEA">
        <w:rPr>
          <w:rFonts w:ascii="Arial" w:hAnsi="Arial" w:cs="Arial"/>
          <w:sz w:val="20"/>
          <w:szCs w:val="20"/>
        </w:rPr>
        <w:t xml:space="preserve"> </w:t>
      </w:r>
      <w:r w:rsidR="00802713" w:rsidRPr="00AC4AEA">
        <w:rPr>
          <w:rFonts w:ascii="Arial" w:hAnsi="Arial" w:cs="Arial"/>
          <w:b/>
          <w:bCs/>
          <w:sz w:val="20"/>
          <w:szCs w:val="20"/>
        </w:rPr>
        <w:t>para la activación de costos financieros</w:t>
      </w:r>
      <w:r w:rsidRPr="00AC4AEA">
        <w:rPr>
          <w:rFonts w:ascii="Arial" w:hAnsi="Arial" w:cs="Arial"/>
          <w:sz w:val="20"/>
          <w:szCs w:val="20"/>
        </w:rPr>
        <w:t>; y</w:t>
      </w:r>
    </w:p>
    <w:p w:rsidR="00337EE4" w:rsidRPr="00AC4AEA" w:rsidRDefault="00D903E2" w:rsidP="00A318EA">
      <w:pPr>
        <w:pStyle w:val="Prrafodelista"/>
        <w:numPr>
          <w:ilvl w:val="1"/>
          <w:numId w:val="29"/>
        </w:numPr>
        <w:ind w:left="1560"/>
        <w:contextualSpacing w:val="0"/>
        <w:jc w:val="both"/>
        <w:rPr>
          <w:rFonts w:ascii="Arial" w:hAnsi="Arial" w:cs="Arial"/>
          <w:sz w:val="20"/>
          <w:szCs w:val="20"/>
        </w:rPr>
      </w:pPr>
      <w:r w:rsidRPr="00AC4AEA">
        <w:rPr>
          <w:rFonts w:ascii="Arial" w:hAnsi="Arial" w:cs="Arial"/>
          <w:sz w:val="20"/>
          <w:szCs w:val="20"/>
        </w:rPr>
        <w:t>a</w:t>
      </w:r>
      <w:r w:rsidR="00337EE4" w:rsidRPr="00AC4AEA">
        <w:rPr>
          <w:rFonts w:ascii="Arial" w:hAnsi="Arial" w:cs="Arial"/>
          <w:sz w:val="20"/>
          <w:szCs w:val="20"/>
        </w:rPr>
        <w:t xml:space="preserve">ctivar en segundo término los </w:t>
      </w:r>
      <w:r w:rsidR="00337EE4" w:rsidRPr="00AC4AEA">
        <w:rPr>
          <w:rFonts w:ascii="Arial" w:hAnsi="Arial" w:cs="Arial"/>
          <w:b/>
          <w:bCs/>
          <w:sz w:val="20"/>
          <w:szCs w:val="20"/>
        </w:rPr>
        <w:t>costos financieros</w:t>
      </w:r>
      <w:r w:rsidR="00337EE4" w:rsidRPr="00AC4AEA">
        <w:rPr>
          <w:rFonts w:ascii="Arial" w:hAnsi="Arial" w:cs="Arial"/>
          <w:sz w:val="20"/>
          <w:szCs w:val="20"/>
        </w:rPr>
        <w:t xml:space="preserve"> incurridos por </w:t>
      </w:r>
      <w:r w:rsidR="00C136CA" w:rsidRPr="00AC4AEA">
        <w:rPr>
          <w:rFonts w:ascii="Arial" w:hAnsi="Arial" w:cs="Arial"/>
          <w:sz w:val="20"/>
          <w:szCs w:val="20"/>
        </w:rPr>
        <w:t xml:space="preserve">las </w:t>
      </w:r>
      <w:r w:rsidR="003C6C87" w:rsidRPr="00AC4AEA">
        <w:rPr>
          <w:rFonts w:ascii="Arial" w:hAnsi="Arial" w:cs="Arial"/>
          <w:b/>
          <w:bCs/>
          <w:sz w:val="20"/>
          <w:szCs w:val="20"/>
        </w:rPr>
        <w:t xml:space="preserve">deudas </w:t>
      </w:r>
      <w:r w:rsidR="00C33BBE" w:rsidRPr="00AC4AEA">
        <w:rPr>
          <w:rFonts w:ascii="Arial" w:hAnsi="Arial" w:cs="Arial"/>
          <w:b/>
          <w:bCs/>
          <w:sz w:val="20"/>
          <w:szCs w:val="20"/>
        </w:rPr>
        <w:t xml:space="preserve">computables </w:t>
      </w:r>
      <w:r w:rsidR="00337EE4" w:rsidRPr="00AC4AEA">
        <w:rPr>
          <w:rFonts w:ascii="Arial" w:hAnsi="Arial" w:cs="Arial"/>
          <w:sz w:val="20"/>
          <w:szCs w:val="20"/>
        </w:rPr>
        <w:t>no destinad</w:t>
      </w:r>
      <w:r w:rsidR="00C136CA" w:rsidRPr="00AC4AEA">
        <w:rPr>
          <w:rFonts w:ascii="Arial" w:hAnsi="Arial" w:cs="Arial"/>
          <w:sz w:val="20"/>
          <w:szCs w:val="20"/>
        </w:rPr>
        <w:t>a</w:t>
      </w:r>
      <w:r w:rsidR="00337EE4" w:rsidRPr="00AC4AEA">
        <w:rPr>
          <w:rFonts w:ascii="Arial" w:hAnsi="Arial" w:cs="Arial"/>
          <w:sz w:val="20"/>
          <w:szCs w:val="20"/>
        </w:rPr>
        <w:t>s específicamente al financiamiento</w:t>
      </w:r>
      <w:r w:rsidR="00354ACD" w:rsidRPr="00AC4AEA">
        <w:rPr>
          <w:rFonts w:ascii="Arial" w:hAnsi="Arial" w:cs="Arial"/>
          <w:sz w:val="20"/>
          <w:szCs w:val="20"/>
        </w:rPr>
        <w:t xml:space="preserve"> (</w:t>
      </w:r>
      <w:r w:rsidR="003C6C87" w:rsidRPr="00AC4AEA">
        <w:rPr>
          <w:rFonts w:ascii="Arial" w:hAnsi="Arial" w:cs="Arial"/>
          <w:b/>
          <w:bCs/>
          <w:sz w:val="20"/>
          <w:szCs w:val="20"/>
        </w:rPr>
        <w:t xml:space="preserve">deudas </w:t>
      </w:r>
      <w:r w:rsidR="00C33BBE" w:rsidRPr="00AC4AEA">
        <w:rPr>
          <w:rFonts w:ascii="Arial" w:hAnsi="Arial" w:cs="Arial"/>
          <w:b/>
          <w:bCs/>
          <w:sz w:val="20"/>
          <w:szCs w:val="20"/>
        </w:rPr>
        <w:lastRenderedPageBreak/>
        <w:t>computables</w:t>
      </w:r>
      <w:r w:rsidR="00C136CA" w:rsidRPr="00AC4AEA">
        <w:rPr>
          <w:rFonts w:ascii="Arial" w:hAnsi="Arial" w:cs="Arial"/>
          <w:sz w:val="20"/>
          <w:szCs w:val="20"/>
        </w:rPr>
        <w:t xml:space="preserve"> </w:t>
      </w:r>
      <w:r w:rsidR="00354ACD" w:rsidRPr="00AC4AEA">
        <w:rPr>
          <w:rFonts w:ascii="Arial" w:hAnsi="Arial" w:cs="Arial"/>
          <w:sz w:val="20"/>
          <w:szCs w:val="20"/>
        </w:rPr>
        <w:t>no específic</w:t>
      </w:r>
      <w:r w:rsidR="00C136CA" w:rsidRPr="00AC4AEA">
        <w:rPr>
          <w:rFonts w:ascii="Arial" w:hAnsi="Arial" w:cs="Arial"/>
          <w:sz w:val="20"/>
          <w:szCs w:val="20"/>
        </w:rPr>
        <w:t>a</w:t>
      </w:r>
      <w:r w:rsidR="00354ACD" w:rsidRPr="00AC4AEA">
        <w:rPr>
          <w:rFonts w:ascii="Arial" w:hAnsi="Arial" w:cs="Arial"/>
          <w:sz w:val="20"/>
          <w:szCs w:val="20"/>
        </w:rPr>
        <w:t>s)</w:t>
      </w:r>
      <w:r w:rsidR="00337EE4" w:rsidRPr="00AC4AEA">
        <w:rPr>
          <w:rFonts w:ascii="Arial" w:hAnsi="Arial" w:cs="Arial"/>
          <w:sz w:val="20"/>
          <w:szCs w:val="20"/>
        </w:rPr>
        <w:t xml:space="preserve"> de </w:t>
      </w:r>
      <w:r w:rsidR="00497590" w:rsidRPr="00AC4AEA">
        <w:rPr>
          <w:rFonts w:ascii="Arial" w:hAnsi="Arial" w:cs="Arial"/>
          <w:b/>
          <w:bCs/>
          <w:sz w:val="20"/>
          <w:szCs w:val="20"/>
        </w:rPr>
        <w:t>activos</w:t>
      </w:r>
      <w:r w:rsidR="00BD1BCC" w:rsidRPr="00AC4AEA">
        <w:rPr>
          <w:rFonts w:ascii="Arial" w:hAnsi="Arial" w:cs="Arial"/>
          <w:b/>
          <w:bCs/>
          <w:sz w:val="20"/>
          <w:szCs w:val="20"/>
        </w:rPr>
        <w:t xml:space="preserve"> aptos</w:t>
      </w:r>
      <w:r w:rsidR="00BD1BCC" w:rsidRPr="00AC4AEA">
        <w:rPr>
          <w:rFonts w:ascii="Arial" w:hAnsi="Arial" w:cs="Arial"/>
          <w:sz w:val="20"/>
          <w:szCs w:val="20"/>
        </w:rPr>
        <w:t xml:space="preserve"> </w:t>
      </w:r>
      <w:r w:rsidR="00BD1BCC" w:rsidRPr="00AC4AEA">
        <w:rPr>
          <w:rFonts w:ascii="Arial" w:hAnsi="Arial" w:cs="Arial"/>
          <w:b/>
          <w:bCs/>
          <w:sz w:val="20"/>
          <w:szCs w:val="20"/>
        </w:rPr>
        <w:t>para la activación de costos financiero</w:t>
      </w:r>
      <w:r w:rsidR="00B47B5E" w:rsidRPr="00AC4AEA">
        <w:rPr>
          <w:rFonts w:ascii="Arial" w:hAnsi="Arial" w:cs="Arial"/>
          <w:b/>
          <w:bCs/>
          <w:sz w:val="20"/>
          <w:szCs w:val="20"/>
        </w:rPr>
        <w:t>s</w:t>
      </w:r>
      <w:r w:rsidR="00337EE4" w:rsidRPr="00AC4AEA">
        <w:rPr>
          <w:rFonts w:ascii="Arial" w:hAnsi="Arial" w:cs="Arial"/>
          <w:sz w:val="20"/>
          <w:szCs w:val="20"/>
        </w:rPr>
        <w:t>.</w:t>
      </w:r>
    </w:p>
    <w:p w:rsidR="00F969DE" w:rsidRPr="00AC4AEA" w:rsidRDefault="00F969DE" w:rsidP="00A318EA">
      <w:pPr>
        <w:pStyle w:val="Prrafodelista"/>
        <w:numPr>
          <w:ilvl w:val="0"/>
          <w:numId w:val="29"/>
        </w:numPr>
        <w:contextualSpacing w:val="0"/>
        <w:jc w:val="both"/>
        <w:rPr>
          <w:rFonts w:ascii="Arial" w:hAnsi="Arial" w:cs="Arial"/>
          <w:sz w:val="20"/>
          <w:szCs w:val="20"/>
        </w:rPr>
      </w:pPr>
      <w:r w:rsidRPr="00AC4AEA">
        <w:rPr>
          <w:rFonts w:ascii="Arial" w:hAnsi="Arial" w:cs="Arial"/>
          <w:sz w:val="20"/>
          <w:szCs w:val="20"/>
        </w:rPr>
        <w:t xml:space="preserve">Una entidad determinará el importe susceptible de </w:t>
      </w:r>
      <w:r w:rsidRPr="00AC4AEA">
        <w:rPr>
          <w:rFonts w:ascii="Arial" w:hAnsi="Arial" w:cs="Arial"/>
          <w:b/>
          <w:bCs/>
          <w:sz w:val="20"/>
          <w:szCs w:val="20"/>
        </w:rPr>
        <w:t>activación</w:t>
      </w:r>
      <w:r w:rsidRPr="00AC4AEA">
        <w:rPr>
          <w:rFonts w:ascii="Arial" w:hAnsi="Arial" w:cs="Arial"/>
          <w:sz w:val="20"/>
          <w:szCs w:val="20"/>
        </w:rPr>
        <w:t xml:space="preserve">, procedente de </w:t>
      </w:r>
      <w:r w:rsidR="003C6C87" w:rsidRPr="00AC4AEA">
        <w:rPr>
          <w:rFonts w:ascii="Arial" w:hAnsi="Arial" w:cs="Arial"/>
          <w:b/>
          <w:bCs/>
          <w:sz w:val="20"/>
          <w:szCs w:val="20"/>
        </w:rPr>
        <w:t xml:space="preserve">deudas </w:t>
      </w:r>
      <w:r w:rsidR="00C33BBE" w:rsidRPr="00AC4AEA">
        <w:rPr>
          <w:rFonts w:ascii="Arial" w:hAnsi="Arial" w:cs="Arial"/>
          <w:b/>
          <w:bCs/>
          <w:sz w:val="20"/>
          <w:szCs w:val="20"/>
        </w:rPr>
        <w:t>computables</w:t>
      </w:r>
      <w:r w:rsidR="00C136CA" w:rsidRPr="00AC4AEA">
        <w:rPr>
          <w:rFonts w:ascii="Arial" w:hAnsi="Arial" w:cs="Arial"/>
          <w:sz w:val="20"/>
          <w:szCs w:val="20"/>
        </w:rPr>
        <w:t xml:space="preserve"> </w:t>
      </w:r>
      <w:r w:rsidRPr="00AC4AEA">
        <w:rPr>
          <w:rFonts w:ascii="Arial" w:hAnsi="Arial" w:cs="Arial"/>
          <w:sz w:val="20"/>
          <w:szCs w:val="20"/>
        </w:rPr>
        <w:t>específic</w:t>
      </w:r>
      <w:r w:rsidR="00C136CA" w:rsidRPr="00AC4AEA">
        <w:rPr>
          <w:rFonts w:ascii="Arial" w:hAnsi="Arial" w:cs="Arial"/>
          <w:sz w:val="20"/>
          <w:szCs w:val="20"/>
        </w:rPr>
        <w:t>a</w:t>
      </w:r>
      <w:r w:rsidRPr="00AC4AEA">
        <w:rPr>
          <w:rFonts w:ascii="Arial" w:hAnsi="Arial" w:cs="Arial"/>
          <w:sz w:val="20"/>
          <w:szCs w:val="20"/>
        </w:rPr>
        <w:t xml:space="preserve">s, detrayendo de los </w:t>
      </w:r>
      <w:r w:rsidRPr="00AC4AEA">
        <w:rPr>
          <w:rFonts w:ascii="Arial" w:hAnsi="Arial" w:cs="Arial"/>
          <w:b/>
          <w:bCs/>
          <w:sz w:val="20"/>
          <w:szCs w:val="20"/>
        </w:rPr>
        <w:t>costos financieros</w:t>
      </w:r>
      <w:r w:rsidRPr="00AC4AEA">
        <w:rPr>
          <w:rFonts w:ascii="Arial" w:hAnsi="Arial" w:cs="Arial"/>
          <w:sz w:val="20"/>
          <w:szCs w:val="20"/>
        </w:rPr>
        <w:t xml:space="preserve"> la suma de </w:t>
      </w:r>
      <w:r w:rsidR="00EA699F" w:rsidRPr="00AC4AEA">
        <w:rPr>
          <w:rFonts w:ascii="Arial" w:hAnsi="Arial" w:cs="Arial"/>
          <w:b/>
          <w:bCs/>
          <w:sz w:val="20"/>
          <w:szCs w:val="20"/>
        </w:rPr>
        <w:t>ingresos financieros</w:t>
      </w:r>
      <w:r w:rsidRPr="00AC4AEA">
        <w:rPr>
          <w:rFonts w:ascii="Arial" w:hAnsi="Arial" w:cs="Arial"/>
          <w:sz w:val="20"/>
          <w:szCs w:val="20"/>
        </w:rPr>
        <w:t xml:space="preserve"> generada por colocaciones transitorias de fondos provenientes de tales préstamos.</w:t>
      </w:r>
    </w:p>
    <w:p w:rsidR="00A716AE" w:rsidRPr="00AC4AEA" w:rsidRDefault="00A716AE" w:rsidP="00A318EA">
      <w:pPr>
        <w:pStyle w:val="Prrafodelista"/>
        <w:numPr>
          <w:ilvl w:val="0"/>
          <w:numId w:val="29"/>
        </w:numPr>
        <w:contextualSpacing w:val="0"/>
        <w:jc w:val="both"/>
        <w:rPr>
          <w:rFonts w:ascii="Arial" w:hAnsi="Arial" w:cs="Arial"/>
          <w:sz w:val="20"/>
          <w:szCs w:val="20"/>
        </w:rPr>
      </w:pPr>
      <w:r w:rsidRPr="00AC4AEA">
        <w:rPr>
          <w:rFonts w:ascii="Arial" w:hAnsi="Arial" w:cs="Arial"/>
          <w:sz w:val="20"/>
          <w:szCs w:val="20"/>
        </w:rPr>
        <w:t xml:space="preserve">Una entidad determinará el importe susceptible de </w:t>
      </w:r>
      <w:r w:rsidRPr="00AC4AEA">
        <w:rPr>
          <w:rFonts w:ascii="Arial" w:hAnsi="Arial" w:cs="Arial"/>
          <w:b/>
          <w:bCs/>
          <w:sz w:val="20"/>
          <w:szCs w:val="20"/>
        </w:rPr>
        <w:t>activación</w:t>
      </w:r>
      <w:r w:rsidRPr="00AC4AEA">
        <w:rPr>
          <w:rFonts w:ascii="Arial" w:hAnsi="Arial" w:cs="Arial"/>
          <w:sz w:val="20"/>
          <w:szCs w:val="20"/>
        </w:rPr>
        <w:t xml:space="preserve">, procedente de </w:t>
      </w:r>
      <w:r w:rsidR="003C6C87" w:rsidRPr="00AC4AEA">
        <w:rPr>
          <w:rFonts w:ascii="Arial" w:hAnsi="Arial" w:cs="Arial"/>
          <w:b/>
          <w:bCs/>
          <w:sz w:val="20"/>
          <w:szCs w:val="20"/>
        </w:rPr>
        <w:t xml:space="preserve">deudas </w:t>
      </w:r>
      <w:r w:rsidR="00C33BBE" w:rsidRPr="00AC4AEA">
        <w:rPr>
          <w:rFonts w:ascii="Arial" w:hAnsi="Arial" w:cs="Arial"/>
          <w:b/>
          <w:bCs/>
          <w:sz w:val="20"/>
          <w:szCs w:val="20"/>
        </w:rPr>
        <w:t>computables</w:t>
      </w:r>
      <w:r w:rsidR="00C136CA" w:rsidRPr="00AC4AEA">
        <w:rPr>
          <w:rFonts w:ascii="Arial" w:hAnsi="Arial" w:cs="Arial"/>
          <w:sz w:val="20"/>
          <w:szCs w:val="20"/>
        </w:rPr>
        <w:t xml:space="preserve"> </w:t>
      </w:r>
      <w:r w:rsidRPr="00AC4AEA">
        <w:rPr>
          <w:rFonts w:ascii="Arial" w:hAnsi="Arial" w:cs="Arial"/>
          <w:sz w:val="20"/>
          <w:szCs w:val="20"/>
        </w:rPr>
        <w:t>no específic</w:t>
      </w:r>
      <w:r w:rsidR="00C136CA" w:rsidRPr="00AC4AEA">
        <w:rPr>
          <w:rFonts w:ascii="Arial" w:hAnsi="Arial" w:cs="Arial"/>
          <w:sz w:val="20"/>
          <w:szCs w:val="20"/>
        </w:rPr>
        <w:t>a</w:t>
      </w:r>
      <w:r w:rsidRPr="00AC4AEA">
        <w:rPr>
          <w:rFonts w:ascii="Arial" w:hAnsi="Arial" w:cs="Arial"/>
          <w:sz w:val="20"/>
          <w:szCs w:val="20"/>
        </w:rPr>
        <w:t>s, de la manera indicada a continuación:</w:t>
      </w:r>
    </w:p>
    <w:p w:rsidR="002A79D6" w:rsidRPr="00AC4AEA" w:rsidRDefault="008E1A63" w:rsidP="00A318EA">
      <w:pPr>
        <w:pStyle w:val="Prrafodelista"/>
        <w:numPr>
          <w:ilvl w:val="1"/>
          <w:numId w:val="40"/>
        </w:numPr>
        <w:ind w:left="1559" w:hanging="567"/>
        <w:contextualSpacing w:val="0"/>
        <w:jc w:val="both"/>
        <w:rPr>
          <w:rFonts w:ascii="Arial" w:hAnsi="Arial" w:cs="Arial"/>
          <w:sz w:val="20"/>
          <w:szCs w:val="20"/>
        </w:rPr>
      </w:pPr>
      <w:r w:rsidRPr="00AC4AEA">
        <w:rPr>
          <w:rFonts w:ascii="Arial" w:hAnsi="Arial" w:cs="Arial"/>
          <w:sz w:val="20"/>
          <w:szCs w:val="20"/>
        </w:rPr>
        <w:t xml:space="preserve">del </w:t>
      </w:r>
      <w:r w:rsidR="002A79D6" w:rsidRPr="00AC4AEA">
        <w:rPr>
          <w:rFonts w:ascii="Arial" w:hAnsi="Arial" w:cs="Arial"/>
          <w:sz w:val="20"/>
          <w:szCs w:val="20"/>
        </w:rPr>
        <w:t xml:space="preserve">total de </w:t>
      </w:r>
      <w:r w:rsidR="003C6C87" w:rsidRPr="00AC4AEA">
        <w:rPr>
          <w:rFonts w:ascii="Arial" w:hAnsi="Arial" w:cs="Arial"/>
          <w:b/>
          <w:bCs/>
          <w:sz w:val="20"/>
          <w:szCs w:val="20"/>
        </w:rPr>
        <w:t xml:space="preserve">deudas </w:t>
      </w:r>
      <w:r w:rsidR="00C33BBE" w:rsidRPr="00AC4AEA">
        <w:rPr>
          <w:rFonts w:ascii="Arial" w:hAnsi="Arial" w:cs="Arial"/>
          <w:b/>
          <w:bCs/>
          <w:sz w:val="20"/>
          <w:szCs w:val="20"/>
        </w:rPr>
        <w:t>computables</w:t>
      </w:r>
      <w:r w:rsidR="002A79D6" w:rsidRPr="00AC4AEA">
        <w:rPr>
          <w:rFonts w:ascii="Arial" w:hAnsi="Arial" w:cs="Arial"/>
          <w:sz w:val="20"/>
          <w:szCs w:val="20"/>
        </w:rPr>
        <w:t xml:space="preserve"> </w:t>
      </w:r>
      <w:r w:rsidR="00337EE4" w:rsidRPr="00AC4AEA">
        <w:rPr>
          <w:rFonts w:ascii="Arial" w:hAnsi="Arial" w:cs="Arial"/>
          <w:sz w:val="20"/>
          <w:szCs w:val="20"/>
        </w:rPr>
        <w:t>excluirá</w:t>
      </w:r>
      <w:r w:rsidR="002A79D6" w:rsidRPr="00AC4AEA">
        <w:rPr>
          <w:rFonts w:ascii="Arial" w:hAnsi="Arial" w:cs="Arial"/>
          <w:sz w:val="20"/>
          <w:szCs w:val="20"/>
        </w:rPr>
        <w:t xml:space="preserve"> </w:t>
      </w:r>
      <w:r w:rsidR="00C136CA" w:rsidRPr="00AC4AEA">
        <w:rPr>
          <w:rFonts w:ascii="Arial" w:hAnsi="Arial" w:cs="Arial"/>
          <w:sz w:val="20"/>
          <w:szCs w:val="20"/>
        </w:rPr>
        <w:t xml:space="preserve">las </w:t>
      </w:r>
      <w:r w:rsidR="003C6C87" w:rsidRPr="00AC4AEA">
        <w:rPr>
          <w:rFonts w:ascii="Arial" w:hAnsi="Arial" w:cs="Arial"/>
          <w:b/>
          <w:bCs/>
          <w:sz w:val="20"/>
          <w:szCs w:val="20"/>
        </w:rPr>
        <w:t xml:space="preserve">deudas </w:t>
      </w:r>
      <w:r w:rsidR="00C33BBE" w:rsidRPr="00AC4AEA">
        <w:rPr>
          <w:rFonts w:ascii="Arial" w:hAnsi="Arial" w:cs="Arial"/>
          <w:b/>
          <w:bCs/>
          <w:sz w:val="20"/>
          <w:szCs w:val="20"/>
        </w:rPr>
        <w:t>compu</w:t>
      </w:r>
      <w:r w:rsidR="002979E6" w:rsidRPr="00AC4AEA">
        <w:rPr>
          <w:rFonts w:ascii="Arial" w:hAnsi="Arial" w:cs="Arial"/>
          <w:b/>
          <w:bCs/>
          <w:sz w:val="20"/>
          <w:szCs w:val="20"/>
        </w:rPr>
        <w:t>t</w:t>
      </w:r>
      <w:r w:rsidR="00C33BBE" w:rsidRPr="00AC4AEA">
        <w:rPr>
          <w:rFonts w:ascii="Arial" w:hAnsi="Arial" w:cs="Arial"/>
          <w:b/>
          <w:bCs/>
          <w:sz w:val="20"/>
          <w:szCs w:val="20"/>
        </w:rPr>
        <w:t>ables</w:t>
      </w:r>
      <w:r w:rsidR="00C136CA" w:rsidRPr="00AC4AEA">
        <w:rPr>
          <w:rFonts w:ascii="Arial" w:hAnsi="Arial" w:cs="Arial"/>
          <w:sz w:val="20"/>
          <w:szCs w:val="20"/>
        </w:rPr>
        <w:t xml:space="preserve"> </w:t>
      </w:r>
      <w:r w:rsidR="00AD020A" w:rsidRPr="00AC4AEA">
        <w:rPr>
          <w:rFonts w:ascii="Arial" w:hAnsi="Arial" w:cs="Arial"/>
          <w:sz w:val="20"/>
          <w:szCs w:val="20"/>
        </w:rPr>
        <w:t>específic</w:t>
      </w:r>
      <w:r w:rsidR="00C136CA" w:rsidRPr="00AC4AEA">
        <w:rPr>
          <w:rFonts w:ascii="Arial" w:hAnsi="Arial" w:cs="Arial"/>
          <w:sz w:val="20"/>
          <w:szCs w:val="20"/>
        </w:rPr>
        <w:t>a</w:t>
      </w:r>
      <w:r w:rsidR="00AD020A" w:rsidRPr="00AC4AEA">
        <w:rPr>
          <w:rFonts w:ascii="Arial" w:hAnsi="Arial" w:cs="Arial"/>
          <w:sz w:val="20"/>
          <w:szCs w:val="20"/>
        </w:rPr>
        <w:t>s</w:t>
      </w:r>
      <w:r w:rsidR="002A79D6" w:rsidRPr="00AC4AEA">
        <w:rPr>
          <w:rFonts w:ascii="Arial" w:hAnsi="Arial" w:cs="Arial"/>
          <w:sz w:val="20"/>
          <w:szCs w:val="20"/>
        </w:rPr>
        <w:t xml:space="preserve"> cuyos </w:t>
      </w:r>
      <w:r w:rsidR="002A79D6" w:rsidRPr="00AC4AEA">
        <w:rPr>
          <w:rFonts w:ascii="Arial" w:hAnsi="Arial" w:cs="Arial"/>
          <w:b/>
          <w:sz w:val="20"/>
          <w:szCs w:val="20"/>
        </w:rPr>
        <w:t>costos financieros</w:t>
      </w:r>
      <w:r w:rsidR="002A79D6" w:rsidRPr="00AC4AEA">
        <w:rPr>
          <w:rFonts w:ascii="Arial" w:hAnsi="Arial" w:cs="Arial"/>
          <w:sz w:val="20"/>
          <w:szCs w:val="20"/>
        </w:rPr>
        <w:t xml:space="preserve"> </w:t>
      </w:r>
      <w:r w:rsidR="00802713" w:rsidRPr="00AC4AEA">
        <w:rPr>
          <w:rFonts w:ascii="Arial" w:hAnsi="Arial" w:cs="Arial"/>
          <w:sz w:val="20"/>
          <w:szCs w:val="20"/>
        </w:rPr>
        <w:t>asignó</w:t>
      </w:r>
      <w:r w:rsidR="00A716AE" w:rsidRPr="00AC4AEA">
        <w:rPr>
          <w:rFonts w:ascii="Arial" w:hAnsi="Arial" w:cs="Arial"/>
          <w:sz w:val="20"/>
          <w:szCs w:val="20"/>
        </w:rPr>
        <w:t xml:space="preserve"> previamente</w:t>
      </w:r>
      <w:r w:rsidR="003E066C" w:rsidRPr="00AC4AEA">
        <w:rPr>
          <w:rFonts w:ascii="Arial" w:hAnsi="Arial" w:cs="Arial"/>
          <w:sz w:val="20"/>
          <w:szCs w:val="20"/>
        </w:rPr>
        <w:t>;</w:t>
      </w:r>
    </w:p>
    <w:p w:rsidR="002A79D6" w:rsidRPr="00AC4AEA" w:rsidRDefault="008E1A63" w:rsidP="00A318EA">
      <w:pPr>
        <w:pStyle w:val="Prrafodelista"/>
        <w:numPr>
          <w:ilvl w:val="1"/>
          <w:numId w:val="40"/>
        </w:numPr>
        <w:ind w:left="1559" w:hanging="567"/>
        <w:contextualSpacing w:val="0"/>
        <w:jc w:val="both"/>
        <w:rPr>
          <w:rFonts w:ascii="Arial" w:hAnsi="Arial" w:cs="Arial"/>
          <w:sz w:val="20"/>
          <w:szCs w:val="20"/>
        </w:rPr>
      </w:pPr>
      <w:r w:rsidRPr="00AC4AEA">
        <w:rPr>
          <w:rFonts w:ascii="Arial" w:hAnsi="Arial" w:cs="Arial"/>
          <w:sz w:val="20"/>
          <w:szCs w:val="20"/>
        </w:rPr>
        <w:t xml:space="preserve">calculará </w:t>
      </w:r>
      <w:r w:rsidR="002A79D6" w:rsidRPr="00AC4AEA">
        <w:rPr>
          <w:rFonts w:ascii="Arial" w:hAnsi="Arial" w:cs="Arial"/>
          <w:sz w:val="20"/>
          <w:szCs w:val="20"/>
        </w:rPr>
        <w:t xml:space="preserve">una tasa promedio mensual de los </w:t>
      </w:r>
      <w:r w:rsidR="002A79D6" w:rsidRPr="00AC4AEA">
        <w:rPr>
          <w:rFonts w:ascii="Arial" w:hAnsi="Arial" w:cs="Arial"/>
          <w:b/>
          <w:bCs/>
          <w:sz w:val="20"/>
          <w:szCs w:val="20"/>
        </w:rPr>
        <w:t>costos financieros</w:t>
      </w:r>
      <w:r w:rsidR="002A79D6" w:rsidRPr="00AC4AEA">
        <w:rPr>
          <w:rFonts w:ascii="Arial" w:hAnsi="Arial" w:cs="Arial"/>
          <w:sz w:val="20"/>
          <w:szCs w:val="20"/>
        </w:rPr>
        <w:t xml:space="preserve"> correspondientes a l</w:t>
      </w:r>
      <w:r w:rsidR="00C136CA" w:rsidRPr="00AC4AEA">
        <w:rPr>
          <w:rFonts w:ascii="Arial" w:hAnsi="Arial" w:cs="Arial"/>
          <w:sz w:val="20"/>
          <w:szCs w:val="20"/>
        </w:rPr>
        <w:t xml:space="preserve">as </w:t>
      </w:r>
      <w:r w:rsidR="003C6C87" w:rsidRPr="00AC4AEA">
        <w:rPr>
          <w:rFonts w:ascii="Arial" w:hAnsi="Arial" w:cs="Arial"/>
          <w:b/>
          <w:bCs/>
          <w:sz w:val="20"/>
          <w:szCs w:val="20"/>
        </w:rPr>
        <w:t xml:space="preserve">deudas </w:t>
      </w:r>
      <w:r w:rsidR="002979E6" w:rsidRPr="00AC4AEA">
        <w:rPr>
          <w:rFonts w:ascii="Arial" w:hAnsi="Arial" w:cs="Arial"/>
          <w:b/>
          <w:bCs/>
          <w:sz w:val="20"/>
          <w:szCs w:val="20"/>
        </w:rPr>
        <w:t>computables</w:t>
      </w:r>
      <w:r w:rsidR="00C136CA" w:rsidRPr="00AC4AEA">
        <w:rPr>
          <w:rFonts w:ascii="Arial" w:hAnsi="Arial" w:cs="Arial"/>
          <w:sz w:val="20"/>
          <w:szCs w:val="20"/>
        </w:rPr>
        <w:t xml:space="preserve"> </w:t>
      </w:r>
      <w:r w:rsidR="00432574" w:rsidRPr="00AC4AEA">
        <w:rPr>
          <w:rFonts w:ascii="Arial" w:hAnsi="Arial" w:cs="Arial"/>
          <w:sz w:val="20"/>
          <w:szCs w:val="20"/>
        </w:rPr>
        <w:t>no específicas, determinadas según lo establecido en el inciso precedente</w:t>
      </w:r>
      <w:r w:rsidR="002A79D6" w:rsidRPr="00AC4AEA">
        <w:rPr>
          <w:rFonts w:ascii="Arial" w:hAnsi="Arial" w:cs="Arial"/>
          <w:sz w:val="20"/>
          <w:szCs w:val="20"/>
        </w:rPr>
        <w:t>;</w:t>
      </w:r>
    </w:p>
    <w:p w:rsidR="002A79D6" w:rsidRPr="00AC4AEA" w:rsidRDefault="008E1A63" w:rsidP="00A318EA">
      <w:pPr>
        <w:pStyle w:val="Prrafodelista"/>
        <w:numPr>
          <w:ilvl w:val="1"/>
          <w:numId w:val="40"/>
        </w:numPr>
        <w:ind w:left="1559" w:hanging="567"/>
        <w:contextualSpacing w:val="0"/>
        <w:jc w:val="both"/>
        <w:rPr>
          <w:rFonts w:ascii="Arial" w:hAnsi="Arial" w:cs="Arial"/>
          <w:sz w:val="20"/>
          <w:szCs w:val="20"/>
        </w:rPr>
      </w:pPr>
      <w:r w:rsidRPr="00AC4AEA">
        <w:rPr>
          <w:rFonts w:ascii="Arial" w:hAnsi="Arial" w:cs="Arial"/>
          <w:sz w:val="20"/>
          <w:szCs w:val="20"/>
        </w:rPr>
        <w:t xml:space="preserve">determinará </w:t>
      </w:r>
      <w:r w:rsidR="004C3CC8" w:rsidRPr="00AC4AEA">
        <w:rPr>
          <w:rFonts w:ascii="Arial" w:hAnsi="Arial" w:cs="Arial"/>
          <w:sz w:val="20"/>
          <w:szCs w:val="20"/>
        </w:rPr>
        <w:t>el promedio mensual</w:t>
      </w:r>
      <w:r w:rsidR="002A79D6" w:rsidRPr="00AC4AEA">
        <w:rPr>
          <w:rFonts w:ascii="Arial" w:hAnsi="Arial" w:cs="Arial"/>
          <w:sz w:val="20"/>
          <w:szCs w:val="20"/>
        </w:rPr>
        <w:t xml:space="preserve"> de los </w:t>
      </w:r>
      <w:r w:rsidR="00497590" w:rsidRPr="00AC4AEA">
        <w:rPr>
          <w:rFonts w:ascii="Arial" w:hAnsi="Arial" w:cs="Arial"/>
          <w:b/>
          <w:bCs/>
          <w:sz w:val="20"/>
          <w:szCs w:val="20"/>
        </w:rPr>
        <w:t>activos</w:t>
      </w:r>
      <w:r w:rsidR="00BD1BCC" w:rsidRPr="00AC4AEA">
        <w:rPr>
          <w:rFonts w:ascii="Arial" w:hAnsi="Arial" w:cs="Arial"/>
          <w:b/>
          <w:bCs/>
          <w:sz w:val="20"/>
          <w:szCs w:val="20"/>
        </w:rPr>
        <w:t xml:space="preserve"> aptos</w:t>
      </w:r>
      <w:r w:rsidR="00BD1BCC" w:rsidRPr="00AC4AEA">
        <w:rPr>
          <w:rFonts w:ascii="Arial" w:hAnsi="Arial" w:cs="Arial"/>
          <w:sz w:val="20"/>
          <w:szCs w:val="20"/>
        </w:rPr>
        <w:t xml:space="preserve"> </w:t>
      </w:r>
      <w:r w:rsidR="00BD1BCC" w:rsidRPr="00AC4AEA">
        <w:rPr>
          <w:rFonts w:ascii="Arial" w:hAnsi="Arial" w:cs="Arial"/>
          <w:b/>
          <w:bCs/>
          <w:sz w:val="20"/>
          <w:szCs w:val="20"/>
        </w:rPr>
        <w:t>para la activación de costos financiero</w:t>
      </w:r>
      <w:r w:rsidR="004C3CC8" w:rsidRPr="00AC4AEA">
        <w:rPr>
          <w:rFonts w:ascii="Arial" w:hAnsi="Arial" w:cs="Arial"/>
          <w:b/>
          <w:bCs/>
          <w:sz w:val="20"/>
          <w:szCs w:val="20"/>
        </w:rPr>
        <w:t>s</w:t>
      </w:r>
      <w:r w:rsidR="002A79D6" w:rsidRPr="00AC4AEA">
        <w:rPr>
          <w:rFonts w:ascii="Arial" w:hAnsi="Arial" w:cs="Arial"/>
          <w:sz w:val="20"/>
          <w:szCs w:val="20"/>
        </w:rPr>
        <w:t xml:space="preserve">, excluidos aquellos que </w:t>
      </w:r>
      <w:r w:rsidR="004C3CC8" w:rsidRPr="00AC4AEA">
        <w:rPr>
          <w:rFonts w:ascii="Arial" w:hAnsi="Arial" w:cs="Arial"/>
          <w:sz w:val="20"/>
          <w:szCs w:val="20"/>
        </w:rPr>
        <w:t>recibieron</w:t>
      </w:r>
      <w:r w:rsidR="002A79D6" w:rsidRPr="00AC4AEA">
        <w:rPr>
          <w:rFonts w:ascii="Arial" w:hAnsi="Arial" w:cs="Arial"/>
          <w:sz w:val="20"/>
          <w:szCs w:val="20"/>
        </w:rPr>
        <w:t xml:space="preserve"> </w:t>
      </w:r>
      <w:r w:rsidR="002A79D6" w:rsidRPr="00AC4AEA">
        <w:rPr>
          <w:rFonts w:ascii="Arial" w:hAnsi="Arial" w:cs="Arial"/>
          <w:b/>
          <w:bCs/>
          <w:sz w:val="20"/>
          <w:szCs w:val="20"/>
        </w:rPr>
        <w:t>costos financieros</w:t>
      </w:r>
      <w:r w:rsidR="002A79D6" w:rsidRPr="00AC4AEA">
        <w:rPr>
          <w:rFonts w:ascii="Arial" w:hAnsi="Arial" w:cs="Arial"/>
          <w:sz w:val="20"/>
          <w:szCs w:val="20"/>
        </w:rPr>
        <w:t xml:space="preserve"> </w:t>
      </w:r>
      <w:r w:rsidR="004C3CC8" w:rsidRPr="00AC4AEA">
        <w:rPr>
          <w:rFonts w:ascii="Arial" w:hAnsi="Arial" w:cs="Arial"/>
          <w:sz w:val="20"/>
          <w:szCs w:val="20"/>
        </w:rPr>
        <w:t>provenientes de una</w:t>
      </w:r>
      <w:r w:rsidR="002A79D6" w:rsidRPr="00AC4AEA">
        <w:rPr>
          <w:rFonts w:ascii="Arial" w:hAnsi="Arial" w:cs="Arial"/>
          <w:sz w:val="20"/>
          <w:szCs w:val="20"/>
        </w:rPr>
        <w:t xml:space="preserve"> financiación específica; </w:t>
      </w:r>
    </w:p>
    <w:p w:rsidR="00D219A5" w:rsidRPr="00AC4AEA" w:rsidRDefault="008E1A63" w:rsidP="00A318EA">
      <w:pPr>
        <w:pStyle w:val="Prrafodelista"/>
        <w:numPr>
          <w:ilvl w:val="1"/>
          <w:numId w:val="40"/>
        </w:numPr>
        <w:ind w:left="1559" w:hanging="567"/>
        <w:contextualSpacing w:val="0"/>
        <w:jc w:val="both"/>
        <w:rPr>
          <w:rFonts w:ascii="Arial" w:hAnsi="Arial" w:cs="Arial"/>
          <w:sz w:val="20"/>
          <w:szCs w:val="20"/>
        </w:rPr>
      </w:pPr>
      <w:r w:rsidRPr="00AC4AEA">
        <w:rPr>
          <w:rFonts w:ascii="Arial" w:hAnsi="Arial" w:cs="Arial"/>
          <w:sz w:val="20"/>
          <w:szCs w:val="20"/>
        </w:rPr>
        <w:t>aplicará</w:t>
      </w:r>
      <w:r w:rsidR="00FE09C7" w:rsidRPr="00AC4AEA">
        <w:rPr>
          <w:rFonts w:ascii="Arial" w:hAnsi="Arial" w:cs="Arial"/>
          <w:sz w:val="20"/>
          <w:szCs w:val="20"/>
        </w:rPr>
        <w:t>,</w:t>
      </w:r>
      <w:r w:rsidRPr="00AC4AEA">
        <w:rPr>
          <w:rFonts w:ascii="Arial" w:hAnsi="Arial" w:cs="Arial"/>
          <w:sz w:val="20"/>
          <w:szCs w:val="20"/>
        </w:rPr>
        <w:t xml:space="preserve"> </w:t>
      </w:r>
      <w:r w:rsidR="002A79D6" w:rsidRPr="00AC4AEA">
        <w:rPr>
          <w:rFonts w:ascii="Arial" w:hAnsi="Arial" w:cs="Arial"/>
          <w:sz w:val="20"/>
          <w:szCs w:val="20"/>
        </w:rPr>
        <w:t xml:space="preserve">a las mediciones contables de los </w:t>
      </w:r>
      <w:r w:rsidR="00497590" w:rsidRPr="00AC4AEA">
        <w:rPr>
          <w:rFonts w:ascii="Arial" w:hAnsi="Arial" w:cs="Arial"/>
          <w:sz w:val="20"/>
          <w:szCs w:val="20"/>
        </w:rPr>
        <w:t>activos</w:t>
      </w:r>
      <w:r w:rsidR="002A79D6" w:rsidRPr="00AC4AEA">
        <w:rPr>
          <w:rFonts w:ascii="Arial" w:hAnsi="Arial" w:cs="Arial"/>
          <w:sz w:val="20"/>
          <w:szCs w:val="20"/>
        </w:rPr>
        <w:t xml:space="preserve"> determinados en el inciso c)</w:t>
      </w:r>
      <w:r w:rsidR="00FE09C7" w:rsidRPr="00AC4AEA">
        <w:rPr>
          <w:rFonts w:ascii="Arial" w:hAnsi="Arial" w:cs="Arial"/>
          <w:sz w:val="20"/>
          <w:szCs w:val="20"/>
        </w:rPr>
        <w:t>,</w:t>
      </w:r>
      <w:r w:rsidR="002A79D6" w:rsidRPr="00AC4AEA">
        <w:rPr>
          <w:rFonts w:ascii="Arial" w:hAnsi="Arial" w:cs="Arial"/>
          <w:sz w:val="20"/>
          <w:szCs w:val="20"/>
        </w:rPr>
        <w:t xml:space="preserve"> la tasa de capitalización indicada en el inciso b)</w:t>
      </w:r>
      <w:r w:rsidRPr="00AC4AEA">
        <w:rPr>
          <w:rFonts w:ascii="Arial" w:hAnsi="Arial" w:cs="Arial"/>
          <w:sz w:val="20"/>
          <w:szCs w:val="20"/>
        </w:rPr>
        <w:t>;</w:t>
      </w:r>
      <w:r w:rsidR="00D60C72" w:rsidRPr="00AC4AEA">
        <w:rPr>
          <w:rFonts w:ascii="Arial" w:hAnsi="Arial" w:cs="Arial"/>
          <w:sz w:val="20"/>
          <w:szCs w:val="20"/>
        </w:rPr>
        <w:t xml:space="preserve"> y</w:t>
      </w:r>
    </w:p>
    <w:p w:rsidR="002A79D6" w:rsidRPr="00AC4AEA" w:rsidRDefault="008E1A63" w:rsidP="00A318EA">
      <w:pPr>
        <w:pStyle w:val="Prrafodelista"/>
        <w:numPr>
          <w:ilvl w:val="1"/>
          <w:numId w:val="40"/>
        </w:numPr>
        <w:ind w:left="1559" w:hanging="567"/>
        <w:contextualSpacing w:val="0"/>
        <w:jc w:val="both"/>
        <w:rPr>
          <w:rFonts w:ascii="Arial" w:hAnsi="Arial" w:cs="Arial"/>
          <w:sz w:val="20"/>
          <w:szCs w:val="20"/>
        </w:rPr>
      </w:pPr>
      <w:r w:rsidRPr="00AC4AEA">
        <w:rPr>
          <w:rFonts w:ascii="Arial" w:hAnsi="Arial" w:cs="Arial"/>
          <w:sz w:val="20"/>
          <w:szCs w:val="20"/>
        </w:rPr>
        <w:t xml:space="preserve">calculará </w:t>
      </w:r>
      <w:r w:rsidR="00AD020A" w:rsidRPr="00AC4AEA">
        <w:rPr>
          <w:rFonts w:ascii="Arial" w:hAnsi="Arial" w:cs="Arial"/>
          <w:sz w:val="20"/>
          <w:szCs w:val="20"/>
        </w:rPr>
        <w:t xml:space="preserve">la </w:t>
      </w:r>
      <w:r w:rsidR="00AD020A" w:rsidRPr="00AC4AEA">
        <w:rPr>
          <w:rFonts w:ascii="Arial" w:hAnsi="Arial" w:cs="Arial"/>
          <w:b/>
          <w:bCs/>
          <w:sz w:val="20"/>
          <w:szCs w:val="20"/>
        </w:rPr>
        <w:t>activación</w:t>
      </w:r>
      <w:r w:rsidR="00FE09C7" w:rsidRPr="00AC4AEA">
        <w:rPr>
          <w:rFonts w:ascii="Arial" w:hAnsi="Arial" w:cs="Arial"/>
          <w:sz w:val="20"/>
          <w:szCs w:val="20"/>
        </w:rPr>
        <w:t>,</w:t>
      </w:r>
      <w:r w:rsidR="00AD020A" w:rsidRPr="00AC4AEA">
        <w:rPr>
          <w:rFonts w:ascii="Arial" w:hAnsi="Arial" w:cs="Arial"/>
          <w:sz w:val="20"/>
          <w:szCs w:val="20"/>
        </w:rPr>
        <w:t xml:space="preserve"> referida en el inciso procedente</w:t>
      </w:r>
      <w:r w:rsidR="00FE09C7" w:rsidRPr="00AC4AEA">
        <w:rPr>
          <w:rFonts w:ascii="Arial" w:hAnsi="Arial" w:cs="Arial"/>
          <w:sz w:val="20"/>
          <w:szCs w:val="20"/>
        </w:rPr>
        <w:t>,</w:t>
      </w:r>
      <w:r w:rsidR="00AD020A" w:rsidRPr="00AC4AEA">
        <w:rPr>
          <w:rFonts w:ascii="Arial" w:hAnsi="Arial" w:cs="Arial"/>
          <w:sz w:val="20"/>
          <w:szCs w:val="20"/>
        </w:rPr>
        <w:t xml:space="preserve"> sobre la parte no financiada específicamente de los </w:t>
      </w:r>
      <w:r w:rsidR="00497590" w:rsidRPr="00AC4AEA">
        <w:rPr>
          <w:rFonts w:ascii="Arial" w:hAnsi="Arial" w:cs="Arial"/>
          <w:sz w:val="20"/>
          <w:szCs w:val="20"/>
        </w:rPr>
        <w:t>activos</w:t>
      </w:r>
      <w:r w:rsidR="00AD020A" w:rsidRPr="00AC4AEA">
        <w:rPr>
          <w:rFonts w:ascii="Arial" w:hAnsi="Arial" w:cs="Arial"/>
          <w:sz w:val="20"/>
          <w:szCs w:val="20"/>
        </w:rPr>
        <w:t xml:space="preserve"> parcialmente financiados </w:t>
      </w:r>
      <w:r w:rsidR="000838A6" w:rsidRPr="00AC4AEA">
        <w:rPr>
          <w:rFonts w:ascii="Arial" w:hAnsi="Arial" w:cs="Arial"/>
          <w:sz w:val="20"/>
          <w:szCs w:val="20"/>
        </w:rPr>
        <w:t xml:space="preserve">con </w:t>
      </w:r>
      <w:r w:rsidR="003C6C87" w:rsidRPr="00AC4AEA">
        <w:rPr>
          <w:rFonts w:ascii="Arial" w:hAnsi="Arial" w:cs="Arial"/>
          <w:b/>
          <w:bCs/>
          <w:sz w:val="20"/>
          <w:szCs w:val="20"/>
        </w:rPr>
        <w:t xml:space="preserve">deudas </w:t>
      </w:r>
      <w:r w:rsidR="00C33BBE" w:rsidRPr="00AC4AEA">
        <w:rPr>
          <w:rFonts w:ascii="Arial" w:hAnsi="Arial" w:cs="Arial"/>
          <w:b/>
          <w:bCs/>
          <w:sz w:val="20"/>
          <w:szCs w:val="20"/>
        </w:rPr>
        <w:t>computables</w:t>
      </w:r>
      <w:r w:rsidR="00B00B8C" w:rsidRPr="00AC4AEA">
        <w:rPr>
          <w:rFonts w:ascii="Arial" w:hAnsi="Arial" w:cs="Arial"/>
          <w:sz w:val="20"/>
          <w:szCs w:val="20"/>
        </w:rPr>
        <w:t xml:space="preserve"> </w:t>
      </w:r>
      <w:r w:rsidR="000838A6" w:rsidRPr="00AC4AEA">
        <w:rPr>
          <w:rFonts w:ascii="Arial" w:hAnsi="Arial" w:cs="Arial"/>
          <w:sz w:val="20"/>
          <w:szCs w:val="20"/>
        </w:rPr>
        <w:t>específic</w:t>
      </w:r>
      <w:r w:rsidR="00B00B8C" w:rsidRPr="00AC4AEA">
        <w:rPr>
          <w:rFonts w:ascii="Arial" w:hAnsi="Arial" w:cs="Arial"/>
          <w:sz w:val="20"/>
          <w:szCs w:val="20"/>
        </w:rPr>
        <w:t>a</w:t>
      </w:r>
      <w:r w:rsidR="000838A6" w:rsidRPr="00AC4AEA">
        <w:rPr>
          <w:rFonts w:ascii="Arial" w:hAnsi="Arial" w:cs="Arial"/>
          <w:sz w:val="20"/>
          <w:szCs w:val="20"/>
        </w:rPr>
        <w:t>s.</w:t>
      </w:r>
    </w:p>
    <w:p w:rsidR="00AD020A" w:rsidRPr="00AC4AEA" w:rsidRDefault="00AD020A" w:rsidP="00A318EA">
      <w:pPr>
        <w:pStyle w:val="Prrafodelista"/>
        <w:numPr>
          <w:ilvl w:val="0"/>
          <w:numId w:val="29"/>
        </w:numPr>
        <w:contextualSpacing w:val="0"/>
        <w:jc w:val="both"/>
        <w:rPr>
          <w:rFonts w:ascii="Arial" w:hAnsi="Arial" w:cs="Arial"/>
          <w:sz w:val="20"/>
          <w:szCs w:val="20"/>
        </w:rPr>
      </w:pPr>
      <w:r w:rsidRPr="00AC4AEA">
        <w:rPr>
          <w:rFonts w:ascii="Arial" w:hAnsi="Arial" w:cs="Arial"/>
          <w:sz w:val="20"/>
          <w:szCs w:val="20"/>
        </w:rPr>
        <w:t xml:space="preserve">Una entidad no podrá activar (o, en su caso, deducir) un importe que exceda el total de </w:t>
      </w:r>
      <w:r w:rsidRPr="00AC4AEA">
        <w:rPr>
          <w:rFonts w:ascii="Arial" w:hAnsi="Arial" w:cs="Arial"/>
          <w:b/>
          <w:bCs/>
          <w:sz w:val="20"/>
          <w:szCs w:val="20"/>
        </w:rPr>
        <w:t>costos financieros</w:t>
      </w:r>
      <w:r w:rsidRPr="00AC4AEA">
        <w:rPr>
          <w:rFonts w:ascii="Arial" w:hAnsi="Arial" w:cs="Arial"/>
          <w:sz w:val="20"/>
          <w:szCs w:val="20"/>
        </w:rPr>
        <w:t xml:space="preserve"> incurridos en el ejercicio.</w:t>
      </w:r>
    </w:p>
    <w:p w:rsidR="00955452" w:rsidRPr="00AC4AEA" w:rsidRDefault="00955452" w:rsidP="00A318EA">
      <w:pPr>
        <w:pStyle w:val="Prrafodelista"/>
        <w:numPr>
          <w:ilvl w:val="0"/>
          <w:numId w:val="29"/>
        </w:numPr>
        <w:contextualSpacing w:val="0"/>
        <w:jc w:val="both"/>
        <w:rPr>
          <w:rFonts w:ascii="Arial" w:hAnsi="Arial" w:cs="Arial"/>
          <w:sz w:val="20"/>
          <w:szCs w:val="20"/>
        </w:rPr>
      </w:pPr>
      <w:bookmarkStart w:id="179" w:name="_Ref99468983"/>
      <w:r w:rsidRPr="00AC4AEA">
        <w:rPr>
          <w:rFonts w:ascii="Arial" w:hAnsi="Arial" w:cs="Arial"/>
          <w:sz w:val="20"/>
          <w:szCs w:val="20"/>
        </w:rPr>
        <w:t xml:space="preserve">Cuando deba expresar sus </w:t>
      </w:r>
      <w:r w:rsidR="00135084" w:rsidRPr="00AC4AEA">
        <w:rPr>
          <w:rFonts w:ascii="Arial" w:hAnsi="Arial" w:cs="Arial"/>
          <w:b/>
          <w:bCs/>
          <w:sz w:val="20"/>
          <w:szCs w:val="20"/>
        </w:rPr>
        <w:t>estados contables</w:t>
      </w:r>
      <w:r w:rsidRPr="00AC4AEA">
        <w:rPr>
          <w:rFonts w:ascii="Arial" w:hAnsi="Arial" w:cs="Arial"/>
          <w:sz w:val="20"/>
          <w:szCs w:val="20"/>
        </w:rPr>
        <w:t xml:space="preserve"> en moneda </w:t>
      </w:r>
      <w:r w:rsidR="00496268" w:rsidRPr="00AC4AEA">
        <w:rPr>
          <w:rFonts w:ascii="Arial" w:hAnsi="Arial" w:cs="Arial"/>
          <w:sz w:val="20"/>
          <w:szCs w:val="20"/>
        </w:rPr>
        <w:t>de cierre</w:t>
      </w:r>
      <w:r w:rsidR="00C34B20" w:rsidRPr="00AC4AEA">
        <w:rPr>
          <w:rFonts w:ascii="Arial" w:hAnsi="Arial" w:cs="Arial"/>
          <w:sz w:val="20"/>
          <w:szCs w:val="20"/>
        </w:rPr>
        <w:t xml:space="preserve"> de acuerdo con lo establecido en la sección “</w:t>
      </w:r>
      <w:r w:rsidR="00C34B20" w:rsidRPr="00AC4AEA">
        <w:rPr>
          <w:rFonts w:ascii="Arial" w:hAnsi="Arial" w:cs="Arial"/>
          <w:sz w:val="20"/>
          <w:szCs w:val="20"/>
          <w:u w:val="single"/>
        </w:rPr>
        <w:t xml:space="preserve">Expresión de los estados contables en moneda </w:t>
      </w:r>
      <w:r w:rsidR="00F0601B">
        <w:rPr>
          <w:rFonts w:ascii="Arial" w:hAnsi="Arial" w:cs="Arial"/>
          <w:sz w:val="20"/>
          <w:szCs w:val="20"/>
          <w:u w:val="single"/>
        </w:rPr>
        <w:t>de cierre</w:t>
      </w:r>
      <w:r w:rsidR="00F0601B" w:rsidRPr="00AC4AEA">
        <w:rPr>
          <w:rFonts w:ascii="Arial" w:hAnsi="Arial" w:cs="Arial"/>
          <w:sz w:val="20"/>
          <w:szCs w:val="20"/>
          <w:u w:val="single"/>
        </w:rPr>
        <w:t xml:space="preserve"> </w:t>
      </w:r>
      <w:r w:rsidR="00C34B20" w:rsidRPr="00AC4AEA">
        <w:rPr>
          <w:rFonts w:ascii="Arial" w:hAnsi="Arial" w:cs="Arial"/>
          <w:sz w:val="20"/>
          <w:szCs w:val="20"/>
          <w:u w:val="single"/>
        </w:rPr>
        <w:t>en un contexto de inflación (ajuste por inflación de los estados contables)</w:t>
      </w:r>
      <w:r w:rsidR="00C34B20" w:rsidRPr="00AC4AEA">
        <w:rPr>
          <w:rFonts w:ascii="Arial" w:hAnsi="Arial" w:cs="Arial"/>
          <w:sz w:val="20"/>
          <w:szCs w:val="20"/>
        </w:rPr>
        <w:t xml:space="preserve">” [ver </w:t>
      </w:r>
      <w:r w:rsidR="001460EB">
        <w:rPr>
          <w:rFonts w:ascii="Arial" w:hAnsi="Arial" w:cs="Arial"/>
          <w:sz w:val="20"/>
          <w:szCs w:val="20"/>
        </w:rPr>
        <w:t xml:space="preserve">los </w:t>
      </w:r>
      <w:r w:rsidR="00C34B20" w:rsidRPr="00AC4AEA">
        <w:rPr>
          <w:rFonts w:ascii="Arial" w:hAnsi="Arial" w:cs="Arial"/>
          <w:sz w:val="20"/>
          <w:szCs w:val="20"/>
        </w:rPr>
        <w:t xml:space="preserve">párrafos </w:t>
      </w:r>
      <w:fldSimple w:instr=" REF _Ref99459117 \r \h  \* MERGEFORMAT ">
        <w:r w:rsidR="00D33A5D" w:rsidRPr="00D33A5D">
          <w:rPr>
            <w:rFonts w:ascii="Arial" w:hAnsi="Arial" w:cs="Arial"/>
            <w:sz w:val="20"/>
            <w:szCs w:val="20"/>
          </w:rPr>
          <w:t>176</w:t>
        </w:r>
      </w:fldSimple>
      <w:r w:rsidR="00C34B20" w:rsidRPr="00AC4AEA">
        <w:rPr>
          <w:rFonts w:ascii="Arial" w:hAnsi="Arial" w:cs="Arial"/>
          <w:sz w:val="20"/>
          <w:szCs w:val="20"/>
        </w:rPr>
        <w:t xml:space="preserve"> a </w:t>
      </w:r>
      <w:fldSimple w:instr=" REF _Ref99459144 \r \h  \* MERGEFORMAT ">
        <w:r w:rsidR="00D33A5D" w:rsidRPr="00D33A5D">
          <w:rPr>
            <w:rFonts w:ascii="Arial" w:hAnsi="Arial" w:cs="Arial"/>
            <w:sz w:val="20"/>
            <w:szCs w:val="20"/>
          </w:rPr>
          <w:t>200</w:t>
        </w:r>
      </w:fldSimple>
      <w:r w:rsidR="00C34B20" w:rsidRPr="00AC4AEA">
        <w:rPr>
          <w:rFonts w:ascii="Arial" w:hAnsi="Arial" w:cs="Arial"/>
          <w:sz w:val="20"/>
          <w:szCs w:val="20"/>
        </w:rPr>
        <w:t>]</w:t>
      </w:r>
      <w:r w:rsidR="00496268" w:rsidRPr="00AC4AEA">
        <w:rPr>
          <w:rFonts w:ascii="Arial" w:hAnsi="Arial" w:cs="Arial"/>
          <w:sz w:val="20"/>
          <w:szCs w:val="20"/>
        </w:rPr>
        <w:t xml:space="preserve">, </w:t>
      </w:r>
      <w:r w:rsidRPr="00AC4AEA">
        <w:rPr>
          <w:rFonts w:ascii="Arial" w:hAnsi="Arial" w:cs="Arial"/>
          <w:sz w:val="20"/>
          <w:szCs w:val="20"/>
        </w:rPr>
        <w:t xml:space="preserve">y opte por la </w:t>
      </w:r>
      <w:r w:rsidR="00596F3F" w:rsidRPr="00AC4AEA">
        <w:rPr>
          <w:rFonts w:ascii="Arial" w:hAnsi="Arial" w:cs="Arial"/>
          <w:b/>
          <w:bCs/>
          <w:sz w:val="20"/>
          <w:szCs w:val="20"/>
        </w:rPr>
        <w:t>política contable</w:t>
      </w:r>
      <w:r w:rsidRPr="00AC4AEA">
        <w:rPr>
          <w:rFonts w:ascii="Arial" w:hAnsi="Arial" w:cs="Arial"/>
          <w:sz w:val="20"/>
          <w:szCs w:val="20"/>
        </w:rPr>
        <w:t xml:space="preserve"> del inciso b) del párrafo </w:t>
      </w:r>
      <w:fldSimple w:instr=" REF _Ref75511013 \r \h  \* MERGEFORMAT ">
        <w:r w:rsidR="00D33A5D" w:rsidRPr="00D33A5D">
          <w:rPr>
            <w:rFonts w:ascii="Arial" w:hAnsi="Arial" w:cs="Arial"/>
            <w:sz w:val="20"/>
            <w:szCs w:val="20"/>
          </w:rPr>
          <w:t>136</w:t>
        </w:r>
      </w:fldSimple>
      <w:r w:rsidRPr="00AC4AEA">
        <w:rPr>
          <w:rFonts w:ascii="Arial" w:hAnsi="Arial" w:cs="Arial"/>
          <w:sz w:val="20"/>
          <w:szCs w:val="20"/>
        </w:rPr>
        <w:t xml:space="preserve">, una entidad activará los </w:t>
      </w:r>
      <w:r w:rsidRPr="00AC4AEA">
        <w:rPr>
          <w:rFonts w:ascii="Arial" w:hAnsi="Arial" w:cs="Arial"/>
          <w:b/>
          <w:bCs/>
          <w:sz w:val="20"/>
          <w:szCs w:val="20"/>
        </w:rPr>
        <w:t>costos financieros</w:t>
      </w:r>
      <w:r w:rsidRPr="00AC4AEA">
        <w:rPr>
          <w:rFonts w:ascii="Arial" w:hAnsi="Arial" w:cs="Arial"/>
          <w:sz w:val="20"/>
          <w:szCs w:val="20"/>
        </w:rPr>
        <w:t xml:space="preserve"> netos del resultado por exposición al cambio </w:t>
      </w:r>
      <w:r w:rsidR="00A9032C" w:rsidRPr="00AC4AEA">
        <w:rPr>
          <w:rFonts w:ascii="Arial" w:hAnsi="Arial" w:cs="Arial"/>
          <w:sz w:val="20"/>
          <w:szCs w:val="20"/>
        </w:rPr>
        <w:t xml:space="preserve">en el </w:t>
      </w:r>
      <w:r w:rsidRPr="00AC4AEA">
        <w:rPr>
          <w:rFonts w:ascii="Arial" w:hAnsi="Arial" w:cs="Arial"/>
          <w:sz w:val="20"/>
          <w:szCs w:val="20"/>
        </w:rPr>
        <w:t>poder adquisitivo de la moneda.</w:t>
      </w:r>
      <w:bookmarkEnd w:id="179"/>
    </w:p>
    <w:p w:rsidR="00AE7883" w:rsidRPr="00AC4AEA" w:rsidRDefault="00AE7883" w:rsidP="00A318EA">
      <w:pPr>
        <w:pStyle w:val="Ttulo1"/>
        <w:rPr>
          <w:rFonts w:cs="Arial"/>
          <w:sz w:val="20"/>
          <w:szCs w:val="20"/>
        </w:rPr>
      </w:pPr>
      <w:bookmarkStart w:id="180" w:name="CONTINGENCIAS"/>
      <w:bookmarkStart w:id="181" w:name="_Toc101863754"/>
      <w:bookmarkEnd w:id="180"/>
    </w:p>
    <w:p w:rsidR="00467548" w:rsidRPr="00AC4AEA" w:rsidRDefault="008E1A63" w:rsidP="00A318EA">
      <w:pPr>
        <w:pStyle w:val="Ttulo1"/>
        <w:rPr>
          <w:rFonts w:cs="Arial"/>
          <w:sz w:val="20"/>
          <w:szCs w:val="20"/>
        </w:rPr>
      </w:pPr>
      <w:bookmarkStart w:id="182" w:name="_Toc139356617"/>
      <w:r w:rsidRPr="00AC4AEA">
        <w:rPr>
          <w:rFonts w:cs="Arial"/>
          <w:sz w:val="20"/>
          <w:szCs w:val="20"/>
        </w:rPr>
        <w:t>CONSIDERACIÓN DE HECHOS CONTINGENTES</w:t>
      </w:r>
      <w:bookmarkEnd w:id="181"/>
      <w:bookmarkEnd w:id="182"/>
      <w:r w:rsidRPr="00AC4AEA">
        <w:rPr>
          <w:rFonts w:cs="Arial"/>
          <w:sz w:val="20"/>
          <w:szCs w:val="20"/>
        </w:rPr>
        <w:t xml:space="preserve"> </w:t>
      </w:r>
    </w:p>
    <w:p w:rsidR="0045112F" w:rsidRPr="00AC4AEA" w:rsidRDefault="0045112F" w:rsidP="00A318EA">
      <w:pPr>
        <w:pStyle w:val="Prrafodelista"/>
        <w:numPr>
          <w:ilvl w:val="0"/>
          <w:numId w:val="29"/>
        </w:numPr>
        <w:contextualSpacing w:val="0"/>
        <w:jc w:val="both"/>
        <w:rPr>
          <w:rFonts w:ascii="Arial" w:hAnsi="Arial" w:cs="Arial"/>
          <w:sz w:val="20"/>
          <w:szCs w:val="20"/>
        </w:rPr>
      </w:pPr>
      <w:r w:rsidRPr="00AC4AEA">
        <w:rPr>
          <w:rFonts w:ascii="Arial" w:hAnsi="Arial" w:cs="Arial"/>
          <w:sz w:val="20"/>
          <w:szCs w:val="20"/>
        </w:rPr>
        <w:t>Hechos contingentes son aquellos cuya concreción o falta de concreción depende de hechos futuros</w:t>
      </w:r>
      <w:r w:rsidR="002979E6" w:rsidRPr="00AC4AEA">
        <w:rPr>
          <w:rFonts w:ascii="Arial" w:hAnsi="Arial" w:cs="Arial"/>
          <w:sz w:val="20"/>
          <w:szCs w:val="20"/>
        </w:rPr>
        <w:t xml:space="preserve">, </w:t>
      </w:r>
      <w:r w:rsidRPr="00AC4AEA">
        <w:rPr>
          <w:rFonts w:ascii="Arial" w:hAnsi="Arial" w:cs="Arial"/>
          <w:sz w:val="20"/>
          <w:szCs w:val="20"/>
        </w:rPr>
        <w:t>no controlables por la entidad.</w:t>
      </w:r>
    </w:p>
    <w:p w:rsidR="00467548" w:rsidRPr="00AC4AEA" w:rsidRDefault="00467548" w:rsidP="00A318EA">
      <w:pPr>
        <w:pStyle w:val="Prrafodelista"/>
        <w:numPr>
          <w:ilvl w:val="0"/>
          <w:numId w:val="29"/>
        </w:numPr>
        <w:contextualSpacing w:val="0"/>
        <w:jc w:val="both"/>
        <w:rPr>
          <w:rFonts w:ascii="Arial" w:hAnsi="Arial" w:cs="Arial"/>
          <w:sz w:val="20"/>
          <w:szCs w:val="20"/>
        </w:rPr>
      </w:pPr>
      <w:r w:rsidRPr="00AC4AEA">
        <w:rPr>
          <w:rFonts w:ascii="Arial" w:hAnsi="Arial" w:cs="Arial"/>
          <w:sz w:val="20"/>
          <w:szCs w:val="20"/>
        </w:rPr>
        <w:t>Una entidad tratará los efectos patrimoniales de hechos contingentes del siguiente modo:</w:t>
      </w:r>
    </w:p>
    <w:p w:rsidR="00467548" w:rsidRPr="00AC4AEA" w:rsidRDefault="00467548" w:rsidP="00A318EA">
      <w:pPr>
        <w:pStyle w:val="Prrafodelista"/>
        <w:numPr>
          <w:ilvl w:val="1"/>
          <w:numId w:val="29"/>
        </w:numPr>
        <w:ind w:left="1560"/>
        <w:contextualSpacing w:val="0"/>
        <w:jc w:val="both"/>
        <w:rPr>
          <w:rFonts w:ascii="Arial" w:hAnsi="Arial" w:cs="Arial"/>
          <w:sz w:val="20"/>
          <w:szCs w:val="20"/>
        </w:rPr>
      </w:pPr>
      <w:r w:rsidRPr="00AC4AEA">
        <w:rPr>
          <w:rFonts w:ascii="Arial" w:hAnsi="Arial" w:cs="Arial"/>
          <w:sz w:val="20"/>
          <w:szCs w:val="20"/>
        </w:rPr>
        <w:t>Reconocerá los desfavorables cuando:</w:t>
      </w:r>
    </w:p>
    <w:p w:rsidR="00467548" w:rsidRPr="00AC4AEA" w:rsidRDefault="00FD5CF1" w:rsidP="00A318EA">
      <w:pPr>
        <w:pStyle w:val="Prrafodelista"/>
        <w:numPr>
          <w:ilvl w:val="2"/>
          <w:numId w:val="29"/>
        </w:numPr>
        <w:ind w:left="1985" w:hanging="142"/>
        <w:contextualSpacing w:val="0"/>
        <w:jc w:val="both"/>
        <w:rPr>
          <w:rFonts w:ascii="Arial" w:hAnsi="Arial" w:cs="Arial"/>
          <w:sz w:val="20"/>
          <w:szCs w:val="20"/>
        </w:rPr>
      </w:pPr>
      <w:r w:rsidRPr="00AC4AEA">
        <w:rPr>
          <w:rFonts w:ascii="Arial" w:hAnsi="Arial" w:cs="Arial"/>
          <w:sz w:val="20"/>
          <w:szCs w:val="20"/>
        </w:rPr>
        <w:t xml:space="preserve">deriven </w:t>
      </w:r>
      <w:r w:rsidR="00467548" w:rsidRPr="00AC4AEA">
        <w:rPr>
          <w:rFonts w:ascii="Arial" w:hAnsi="Arial" w:cs="Arial"/>
          <w:sz w:val="20"/>
          <w:szCs w:val="20"/>
        </w:rPr>
        <w:t xml:space="preserve">de situaciones o circunstancias existentes a la </w:t>
      </w:r>
      <w:r w:rsidR="00467548" w:rsidRPr="00AC4AEA">
        <w:rPr>
          <w:rFonts w:ascii="Arial" w:hAnsi="Arial" w:cs="Arial"/>
          <w:b/>
          <w:bCs/>
          <w:sz w:val="20"/>
          <w:szCs w:val="20"/>
        </w:rPr>
        <w:t xml:space="preserve">fecha de los </w:t>
      </w:r>
      <w:r w:rsidR="00135084" w:rsidRPr="00AC4AEA">
        <w:rPr>
          <w:rFonts w:ascii="Arial" w:hAnsi="Arial" w:cs="Arial"/>
          <w:b/>
          <w:bCs/>
          <w:sz w:val="20"/>
          <w:szCs w:val="20"/>
        </w:rPr>
        <w:t>estados contables</w:t>
      </w:r>
      <w:r w:rsidR="00467548" w:rsidRPr="00AC4AEA">
        <w:rPr>
          <w:rFonts w:ascii="Arial" w:hAnsi="Arial" w:cs="Arial"/>
          <w:sz w:val="20"/>
          <w:szCs w:val="20"/>
        </w:rPr>
        <w:t>;</w:t>
      </w:r>
    </w:p>
    <w:p w:rsidR="00467548" w:rsidRPr="00AC4AEA" w:rsidRDefault="00FD5CF1" w:rsidP="00A318EA">
      <w:pPr>
        <w:pStyle w:val="Prrafodelista"/>
        <w:numPr>
          <w:ilvl w:val="2"/>
          <w:numId w:val="29"/>
        </w:numPr>
        <w:ind w:left="1985" w:hanging="142"/>
        <w:contextualSpacing w:val="0"/>
        <w:jc w:val="both"/>
        <w:rPr>
          <w:rFonts w:ascii="Arial" w:hAnsi="Arial" w:cs="Arial"/>
          <w:sz w:val="20"/>
          <w:szCs w:val="20"/>
        </w:rPr>
      </w:pPr>
      <w:r w:rsidRPr="00AC4AEA">
        <w:rPr>
          <w:rFonts w:ascii="Arial" w:hAnsi="Arial" w:cs="Arial"/>
          <w:sz w:val="20"/>
          <w:szCs w:val="20"/>
        </w:rPr>
        <w:lastRenderedPageBreak/>
        <w:t xml:space="preserve">su </w:t>
      </w:r>
      <w:r w:rsidR="00F10F74" w:rsidRPr="00AC4AEA">
        <w:rPr>
          <w:rFonts w:ascii="Arial" w:hAnsi="Arial" w:cs="Arial"/>
          <w:sz w:val="20"/>
          <w:szCs w:val="20"/>
        </w:rPr>
        <w:t xml:space="preserve">materialización </w:t>
      </w:r>
      <w:r w:rsidR="00BD5D4E" w:rsidRPr="00AC4AEA">
        <w:rPr>
          <w:rFonts w:ascii="Arial" w:hAnsi="Arial" w:cs="Arial"/>
          <w:sz w:val="20"/>
          <w:szCs w:val="20"/>
        </w:rPr>
        <w:t xml:space="preserve">sea </w:t>
      </w:r>
      <w:r w:rsidR="00596F3F" w:rsidRPr="00AC4AEA">
        <w:rPr>
          <w:rFonts w:ascii="Arial" w:hAnsi="Arial" w:cs="Arial"/>
          <w:b/>
          <w:bCs/>
          <w:sz w:val="20"/>
          <w:szCs w:val="20"/>
        </w:rPr>
        <w:t>probable</w:t>
      </w:r>
      <w:r w:rsidRPr="00AC4AEA">
        <w:rPr>
          <w:rFonts w:ascii="Arial" w:hAnsi="Arial" w:cs="Arial"/>
          <w:sz w:val="20"/>
          <w:szCs w:val="20"/>
        </w:rPr>
        <w:t>;</w:t>
      </w:r>
      <w:r w:rsidR="00765A83" w:rsidRPr="00AC4AEA">
        <w:rPr>
          <w:rFonts w:ascii="Arial" w:hAnsi="Arial" w:cs="Arial"/>
          <w:sz w:val="20"/>
          <w:szCs w:val="20"/>
        </w:rPr>
        <w:t xml:space="preserve"> </w:t>
      </w:r>
      <w:r w:rsidR="00467548" w:rsidRPr="00AC4AEA">
        <w:rPr>
          <w:rFonts w:ascii="Arial" w:hAnsi="Arial" w:cs="Arial"/>
          <w:sz w:val="20"/>
          <w:szCs w:val="20"/>
        </w:rPr>
        <w:t>y</w:t>
      </w:r>
    </w:p>
    <w:p w:rsidR="00467548" w:rsidRPr="00AC4AEA" w:rsidRDefault="00FD5CF1" w:rsidP="00A318EA">
      <w:pPr>
        <w:pStyle w:val="Prrafodelista"/>
        <w:numPr>
          <w:ilvl w:val="2"/>
          <w:numId w:val="29"/>
        </w:numPr>
        <w:ind w:left="1985" w:hanging="142"/>
        <w:contextualSpacing w:val="0"/>
        <w:jc w:val="both"/>
        <w:rPr>
          <w:rFonts w:ascii="Arial" w:hAnsi="Arial" w:cs="Arial"/>
          <w:sz w:val="20"/>
          <w:szCs w:val="20"/>
        </w:rPr>
      </w:pPr>
      <w:r w:rsidRPr="00AC4AEA">
        <w:rPr>
          <w:rFonts w:ascii="Arial" w:hAnsi="Arial" w:cs="Arial"/>
          <w:sz w:val="20"/>
          <w:szCs w:val="20"/>
        </w:rPr>
        <w:t xml:space="preserve">resulte </w:t>
      </w:r>
      <w:r w:rsidR="00467548" w:rsidRPr="00AC4AEA">
        <w:rPr>
          <w:rFonts w:ascii="Arial" w:hAnsi="Arial" w:cs="Arial"/>
          <w:sz w:val="20"/>
          <w:szCs w:val="20"/>
        </w:rPr>
        <w:t xml:space="preserve">posible cuantificarlos satisfaciendo el requisito de </w:t>
      </w:r>
      <w:r w:rsidR="00467548" w:rsidRPr="00AC4AEA">
        <w:rPr>
          <w:rFonts w:ascii="Arial" w:hAnsi="Arial" w:cs="Arial"/>
          <w:b/>
          <w:bCs/>
          <w:sz w:val="20"/>
          <w:szCs w:val="20"/>
        </w:rPr>
        <w:t>confiabilidad</w:t>
      </w:r>
      <w:r w:rsidR="00A06CEF" w:rsidRPr="00AC4AEA">
        <w:rPr>
          <w:rFonts w:ascii="Arial" w:hAnsi="Arial" w:cs="Arial"/>
          <w:b/>
          <w:bCs/>
          <w:sz w:val="20"/>
          <w:szCs w:val="20"/>
        </w:rPr>
        <w:t xml:space="preserve"> (credibilidad)</w:t>
      </w:r>
      <w:r w:rsidR="00467548" w:rsidRPr="00AC4AEA">
        <w:rPr>
          <w:rFonts w:ascii="Arial" w:hAnsi="Arial" w:cs="Arial"/>
          <w:sz w:val="20"/>
          <w:szCs w:val="20"/>
        </w:rPr>
        <w:t xml:space="preserve">. </w:t>
      </w:r>
    </w:p>
    <w:p w:rsidR="003F3162" w:rsidRPr="00AC4AEA" w:rsidRDefault="00467548" w:rsidP="00A318EA">
      <w:pPr>
        <w:pStyle w:val="Prrafodelista"/>
        <w:numPr>
          <w:ilvl w:val="1"/>
          <w:numId w:val="29"/>
        </w:numPr>
        <w:ind w:left="1560"/>
        <w:contextualSpacing w:val="0"/>
        <w:jc w:val="both"/>
        <w:rPr>
          <w:rFonts w:ascii="Arial" w:hAnsi="Arial" w:cs="Arial"/>
          <w:sz w:val="20"/>
          <w:szCs w:val="20"/>
        </w:rPr>
      </w:pPr>
      <w:r w:rsidRPr="00AC4AEA">
        <w:rPr>
          <w:rFonts w:ascii="Arial" w:hAnsi="Arial" w:cs="Arial"/>
          <w:sz w:val="20"/>
          <w:szCs w:val="20"/>
        </w:rPr>
        <w:t xml:space="preserve">Reconocerá los favorables </w:t>
      </w:r>
      <w:r w:rsidR="00EF6147" w:rsidRPr="00AC4AEA">
        <w:rPr>
          <w:rFonts w:ascii="Arial" w:hAnsi="Arial" w:cs="Arial"/>
          <w:sz w:val="20"/>
          <w:szCs w:val="20"/>
        </w:rPr>
        <w:t>solo</w:t>
      </w:r>
      <w:r w:rsidR="00596F3F" w:rsidRPr="00AC4AEA">
        <w:rPr>
          <w:rFonts w:ascii="Arial" w:hAnsi="Arial" w:cs="Arial"/>
          <w:sz w:val="20"/>
          <w:szCs w:val="20"/>
        </w:rPr>
        <w:t xml:space="preserve"> </w:t>
      </w:r>
      <w:r w:rsidRPr="00AC4AEA">
        <w:rPr>
          <w:rFonts w:ascii="Arial" w:hAnsi="Arial" w:cs="Arial"/>
          <w:sz w:val="20"/>
          <w:szCs w:val="20"/>
        </w:rPr>
        <w:t>cuando</w:t>
      </w:r>
      <w:r w:rsidR="00B16F09" w:rsidRPr="00AC4AEA">
        <w:rPr>
          <w:rFonts w:ascii="Arial" w:hAnsi="Arial" w:cs="Arial"/>
          <w:sz w:val="20"/>
          <w:szCs w:val="20"/>
        </w:rPr>
        <w:t xml:space="preserve"> provengan del tratamiento de:</w:t>
      </w:r>
    </w:p>
    <w:p w:rsidR="00467548" w:rsidRPr="00AC4AEA" w:rsidRDefault="00467548" w:rsidP="00A318EA">
      <w:pPr>
        <w:pStyle w:val="Prrafodelista"/>
        <w:numPr>
          <w:ilvl w:val="2"/>
          <w:numId w:val="29"/>
        </w:numPr>
        <w:ind w:left="1985" w:hanging="142"/>
        <w:contextualSpacing w:val="0"/>
        <w:jc w:val="both"/>
        <w:rPr>
          <w:rFonts w:ascii="Arial" w:hAnsi="Arial" w:cs="Arial"/>
          <w:sz w:val="20"/>
          <w:szCs w:val="20"/>
        </w:rPr>
      </w:pPr>
      <w:r w:rsidRPr="00AC4AEA">
        <w:rPr>
          <w:rFonts w:ascii="Arial" w:hAnsi="Arial" w:cs="Arial"/>
          <w:sz w:val="20"/>
          <w:szCs w:val="20"/>
        </w:rPr>
        <w:t>impuestos diferidos</w:t>
      </w:r>
      <w:r w:rsidR="003F3162" w:rsidRPr="00AC4AEA">
        <w:rPr>
          <w:rFonts w:ascii="Arial" w:hAnsi="Arial" w:cs="Arial"/>
          <w:sz w:val="20"/>
          <w:szCs w:val="20"/>
        </w:rPr>
        <w:t>: o</w:t>
      </w:r>
    </w:p>
    <w:p w:rsidR="003F3162" w:rsidRPr="00AC4AEA" w:rsidRDefault="004B591C" w:rsidP="00A318EA">
      <w:pPr>
        <w:pStyle w:val="Prrafodelista"/>
        <w:numPr>
          <w:ilvl w:val="2"/>
          <w:numId w:val="29"/>
        </w:numPr>
        <w:ind w:left="1985" w:hanging="142"/>
        <w:contextualSpacing w:val="0"/>
        <w:jc w:val="both"/>
        <w:rPr>
          <w:rFonts w:ascii="Arial" w:hAnsi="Arial" w:cs="Arial"/>
          <w:sz w:val="20"/>
          <w:szCs w:val="20"/>
        </w:rPr>
      </w:pPr>
      <w:r w:rsidRPr="00AC4AEA">
        <w:rPr>
          <w:rFonts w:ascii="Arial" w:hAnsi="Arial" w:cs="Arial"/>
          <w:sz w:val="20"/>
          <w:szCs w:val="20"/>
        </w:rPr>
        <w:t xml:space="preserve">los </w:t>
      </w:r>
      <w:r w:rsidR="003F3162" w:rsidRPr="00AC4AEA">
        <w:rPr>
          <w:rFonts w:ascii="Arial" w:hAnsi="Arial" w:cs="Arial"/>
          <w:sz w:val="20"/>
          <w:szCs w:val="20"/>
        </w:rPr>
        <w:t>derechos de reembolso</w:t>
      </w:r>
      <w:r w:rsidRPr="00AC4AEA">
        <w:rPr>
          <w:rFonts w:ascii="Arial" w:hAnsi="Arial" w:cs="Arial"/>
          <w:sz w:val="20"/>
          <w:szCs w:val="20"/>
        </w:rPr>
        <w:t xml:space="preserve"> tratados en la sección “</w:t>
      </w:r>
      <w:r w:rsidRPr="00AC4AEA">
        <w:rPr>
          <w:rFonts w:ascii="Arial" w:hAnsi="Arial" w:cs="Arial"/>
          <w:sz w:val="20"/>
          <w:szCs w:val="20"/>
          <w:u w:val="single"/>
        </w:rPr>
        <w:t>Créditos en moneda</w:t>
      </w:r>
      <w:r w:rsidRPr="00AC4AEA">
        <w:rPr>
          <w:rFonts w:ascii="Arial" w:hAnsi="Arial" w:cs="Arial"/>
          <w:sz w:val="20"/>
          <w:szCs w:val="20"/>
        </w:rPr>
        <w:t xml:space="preserve">” [ver los párrafos </w:t>
      </w:r>
      <w:fldSimple w:instr=" REF _Ref103264795 \r \h  \* MERGEFORMAT ">
        <w:r w:rsidR="00D33A5D" w:rsidRPr="00D33A5D">
          <w:rPr>
            <w:rFonts w:ascii="Arial" w:hAnsi="Arial" w:cs="Arial"/>
            <w:sz w:val="20"/>
            <w:szCs w:val="20"/>
          </w:rPr>
          <w:t>236</w:t>
        </w:r>
      </w:fldSimple>
      <w:r w:rsidR="00E33963" w:rsidRPr="00AC4AEA">
        <w:rPr>
          <w:rFonts w:ascii="Arial" w:hAnsi="Arial" w:cs="Arial"/>
          <w:sz w:val="20"/>
          <w:szCs w:val="20"/>
        </w:rPr>
        <w:t xml:space="preserve"> a </w:t>
      </w:r>
      <w:fldSimple w:instr=" REF _Ref103264815 \r \h  \* MERGEFORMAT ">
        <w:r w:rsidR="00D33A5D" w:rsidRPr="00D33A5D">
          <w:rPr>
            <w:rFonts w:ascii="Arial" w:hAnsi="Arial" w:cs="Arial"/>
            <w:sz w:val="20"/>
            <w:szCs w:val="20"/>
          </w:rPr>
          <w:t>269</w:t>
        </w:r>
      </w:fldSimple>
      <w:r w:rsidR="00E33963" w:rsidRPr="00AC4AEA">
        <w:rPr>
          <w:rFonts w:ascii="Arial" w:hAnsi="Arial" w:cs="Arial"/>
          <w:sz w:val="20"/>
          <w:szCs w:val="20"/>
        </w:rPr>
        <w:t>]</w:t>
      </w:r>
      <w:r w:rsidR="003F3162" w:rsidRPr="00AC4AEA">
        <w:rPr>
          <w:rFonts w:ascii="Arial" w:hAnsi="Arial" w:cs="Arial"/>
          <w:sz w:val="20"/>
          <w:szCs w:val="20"/>
        </w:rPr>
        <w:t>.</w:t>
      </w:r>
    </w:p>
    <w:p w:rsidR="00AE7883" w:rsidRPr="00AC4AEA" w:rsidRDefault="00AE7883" w:rsidP="00A318EA">
      <w:pPr>
        <w:pStyle w:val="Ttulo1"/>
        <w:rPr>
          <w:rFonts w:cs="Arial"/>
          <w:sz w:val="20"/>
          <w:szCs w:val="20"/>
        </w:rPr>
      </w:pPr>
      <w:bookmarkStart w:id="183" w:name="VALORrecuperable"/>
      <w:bookmarkStart w:id="184" w:name="_Toc101863755"/>
      <w:bookmarkEnd w:id="183"/>
    </w:p>
    <w:p w:rsidR="0090400F" w:rsidRPr="00AC4AEA" w:rsidRDefault="00230013" w:rsidP="00A318EA">
      <w:pPr>
        <w:pStyle w:val="Ttulo1"/>
        <w:rPr>
          <w:rFonts w:cs="Arial"/>
          <w:sz w:val="20"/>
          <w:szCs w:val="20"/>
        </w:rPr>
      </w:pPr>
      <w:bookmarkStart w:id="185" w:name="_Toc139356618"/>
      <w:r w:rsidRPr="00AC4AEA">
        <w:rPr>
          <w:rFonts w:cs="Arial"/>
          <w:sz w:val="20"/>
          <w:szCs w:val="20"/>
        </w:rPr>
        <w:t xml:space="preserve">COMPARACIÓN DE LA MEDICIÓN DE CIERTOS </w:t>
      </w:r>
      <w:r w:rsidR="00497590" w:rsidRPr="00AC4AEA">
        <w:rPr>
          <w:rFonts w:cs="Arial"/>
          <w:sz w:val="20"/>
          <w:szCs w:val="20"/>
        </w:rPr>
        <w:t>ACTIVOS</w:t>
      </w:r>
      <w:r w:rsidRPr="00AC4AEA">
        <w:rPr>
          <w:rFonts w:cs="Arial"/>
          <w:sz w:val="20"/>
          <w:szCs w:val="20"/>
        </w:rPr>
        <w:t xml:space="preserve"> CON SU VALOR RECUPERABLE</w:t>
      </w:r>
      <w:bookmarkEnd w:id="184"/>
      <w:bookmarkEnd w:id="185"/>
    </w:p>
    <w:p w:rsidR="00EA6609" w:rsidRPr="00AC4AEA" w:rsidRDefault="007770E9" w:rsidP="00A318EA">
      <w:pPr>
        <w:pStyle w:val="Ttulo2"/>
        <w:rPr>
          <w:rFonts w:cs="Arial"/>
        </w:rPr>
      </w:pPr>
      <w:bookmarkStart w:id="186" w:name="_Toc101863756"/>
      <w:bookmarkStart w:id="187" w:name="_Toc139356619"/>
      <w:r w:rsidRPr="00AC4AEA">
        <w:rPr>
          <w:rFonts w:cs="Arial"/>
        </w:rPr>
        <w:t>Objetivo</w:t>
      </w:r>
      <w:bookmarkEnd w:id="186"/>
      <w:bookmarkEnd w:id="187"/>
    </w:p>
    <w:p w:rsidR="00EA6609" w:rsidRPr="00AC4AEA" w:rsidRDefault="00014D58" w:rsidP="00A318EA">
      <w:pPr>
        <w:pStyle w:val="A-Normal11"/>
        <w:numPr>
          <w:ilvl w:val="0"/>
          <w:numId w:val="29"/>
        </w:numPr>
        <w:jc w:val="both"/>
        <w:rPr>
          <w:rFonts w:ascii="Arial" w:hAnsi="Arial" w:cs="Arial"/>
          <w:sz w:val="20"/>
        </w:rPr>
      </w:pPr>
      <w:bookmarkStart w:id="188" w:name="_Ref99481071"/>
      <w:r w:rsidRPr="00AC4AEA">
        <w:rPr>
          <w:rFonts w:ascii="Arial" w:hAnsi="Arial" w:cs="Arial"/>
          <w:sz w:val="20"/>
        </w:rPr>
        <w:t xml:space="preserve">Una entidad no deberá </w:t>
      </w:r>
      <w:r w:rsidR="00D56504" w:rsidRPr="00AC4AEA">
        <w:rPr>
          <w:rFonts w:ascii="Arial" w:hAnsi="Arial" w:cs="Arial"/>
          <w:sz w:val="20"/>
        </w:rPr>
        <w:t>medir</w:t>
      </w:r>
      <w:r w:rsidRPr="00AC4AEA">
        <w:rPr>
          <w:rFonts w:ascii="Arial" w:hAnsi="Arial" w:cs="Arial"/>
          <w:sz w:val="20"/>
        </w:rPr>
        <w:t xml:space="preserve"> ningún</w:t>
      </w:r>
      <w:r w:rsidRPr="00847DC6">
        <w:rPr>
          <w:rFonts w:ascii="Arial" w:hAnsi="Arial" w:cs="Arial"/>
          <w:b/>
          <w:bCs/>
          <w:sz w:val="20"/>
        </w:rPr>
        <w:t xml:space="preserve"> activo </w:t>
      </w:r>
      <w:r w:rsidRPr="00AC4AEA">
        <w:rPr>
          <w:rFonts w:ascii="Arial" w:hAnsi="Arial" w:cs="Arial"/>
          <w:sz w:val="20"/>
        </w:rPr>
        <w:t xml:space="preserve">o grupo homogéneo de </w:t>
      </w:r>
      <w:r w:rsidR="00497590" w:rsidRPr="00AC4AEA">
        <w:rPr>
          <w:rFonts w:ascii="Arial" w:hAnsi="Arial" w:cs="Arial"/>
          <w:sz w:val="20"/>
        </w:rPr>
        <w:t>activos</w:t>
      </w:r>
      <w:r w:rsidRPr="00AC4AEA">
        <w:rPr>
          <w:rFonts w:ascii="Arial" w:hAnsi="Arial" w:cs="Arial"/>
          <w:sz w:val="20"/>
        </w:rPr>
        <w:t xml:space="preserve"> por un importe superior a su </w:t>
      </w:r>
      <w:r w:rsidRPr="00AC4AEA">
        <w:rPr>
          <w:rFonts w:ascii="Arial" w:hAnsi="Arial" w:cs="Arial"/>
          <w:b/>
          <w:bCs/>
          <w:sz w:val="20"/>
        </w:rPr>
        <w:t>valor recuperable</w:t>
      </w:r>
      <w:r w:rsidRPr="00AC4AEA">
        <w:rPr>
          <w:rFonts w:ascii="Arial" w:hAnsi="Arial" w:cs="Arial"/>
          <w:sz w:val="20"/>
        </w:rPr>
        <w:t>.</w:t>
      </w:r>
      <w:bookmarkEnd w:id="188"/>
      <w:r w:rsidRPr="00AC4AEA">
        <w:rPr>
          <w:rFonts w:ascii="Arial" w:hAnsi="Arial" w:cs="Arial"/>
          <w:sz w:val="20"/>
        </w:rPr>
        <w:t xml:space="preserve"> </w:t>
      </w:r>
      <w:bookmarkStart w:id="189" w:name="_Ref74131752"/>
    </w:p>
    <w:p w:rsidR="001529D1" w:rsidRPr="00AC4AEA" w:rsidRDefault="001529D1" w:rsidP="00A318EA">
      <w:pPr>
        <w:pStyle w:val="Ttulo2"/>
        <w:rPr>
          <w:rFonts w:cs="Arial"/>
        </w:rPr>
      </w:pPr>
      <w:bookmarkStart w:id="190" w:name="_Toc101863757"/>
      <w:bookmarkStart w:id="191" w:name="_Toc139356620"/>
      <w:bookmarkEnd w:id="189"/>
      <w:r w:rsidRPr="00AC4AEA">
        <w:rPr>
          <w:rFonts w:cs="Arial"/>
        </w:rPr>
        <w:t>Alcance</w:t>
      </w:r>
      <w:bookmarkEnd w:id="190"/>
      <w:bookmarkEnd w:id="191"/>
    </w:p>
    <w:p w:rsidR="00B3692A" w:rsidRPr="00AC4AEA" w:rsidRDefault="000F5AED" w:rsidP="00A318EA">
      <w:pPr>
        <w:pStyle w:val="A-Normal11"/>
        <w:numPr>
          <w:ilvl w:val="0"/>
          <w:numId w:val="29"/>
        </w:numPr>
        <w:jc w:val="both"/>
        <w:rPr>
          <w:rFonts w:ascii="Arial" w:hAnsi="Arial" w:cs="Arial"/>
          <w:sz w:val="20"/>
        </w:rPr>
      </w:pPr>
      <w:bookmarkStart w:id="192" w:name="_Ref103269834"/>
      <w:r w:rsidRPr="00AC4AEA">
        <w:rPr>
          <w:rFonts w:ascii="Arial" w:hAnsi="Arial" w:cs="Arial"/>
          <w:sz w:val="20"/>
        </w:rPr>
        <w:t>A efectos de dar cumplimiento al objetivo enunciado en el párrafo anterior, u</w:t>
      </w:r>
      <w:r w:rsidR="00B3692A" w:rsidRPr="00AC4AEA">
        <w:rPr>
          <w:rFonts w:ascii="Arial" w:hAnsi="Arial" w:cs="Arial"/>
          <w:sz w:val="20"/>
        </w:rPr>
        <w:t xml:space="preserve">na entidad aplicará los requerimientos establecidos en los párrafos </w:t>
      </w:r>
      <w:fldSimple w:instr=" REF _Ref101014555 \r \h  \* MERGEFORMAT ">
        <w:r w:rsidR="00D33A5D" w:rsidRPr="00D33A5D">
          <w:rPr>
            <w:rFonts w:ascii="Arial" w:hAnsi="Arial" w:cs="Arial"/>
            <w:sz w:val="20"/>
          </w:rPr>
          <w:t>148</w:t>
        </w:r>
      </w:fldSimple>
      <w:r w:rsidRPr="00AC4AEA">
        <w:rPr>
          <w:rFonts w:ascii="Arial" w:hAnsi="Arial" w:cs="Arial"/>
          <w:sz w:val="20"/>
        </w:rPr>
        <w:t xml:space="preserve"> a </w:t>
      </w:r>
      <w:fldSimple w:instr=" REF _Ref99481072 \r \h  \* MERGEFORMAT ">
        <w:r w:rsidR="00D33A5D" w:rsidRPr="00D33A5D">
          <w:rPr>
            <w:rFonts w:ascii="Arial" w:hAnsi="Arial" w:cs="Arial"/>
            <w:sz w:val="20"/>
          </w:rPr>
          <w:t>175</w:t>
        </w:r>
      </w:fldSimple>
      <w:r w:rsidR="00B3692A" w:rsidRPr="00AC4AEA">
        <w:rPr>
          <w:rFonts w:ascii="Arial" w:hAnsi="Arial" w:cs="Arial"/>
          <w:sz w:val="20"/>
        </w:rPr>
        <w:t xml:space="preserve"> a los </w:t>
      </w:r>
      <w:r w:rsidR="00497590" w:rsidRPr="00AC4AEA">
        <w:rPr>
          <w:rFonts w:ascii="Arial" w:hAnsi="Arial" w:cs="Arial"/>
          <w:sz w:val="20"/>
        </w:rPr>
        <w:t>activos</w:t>
      </w:r>
      <w:r w:rsidR="00B3692A" w:rsidRPr="00AC4AEA">
        <w:rPr>
          <w:rFonts w:ascii="Arial" w:hAnsi="Arial" w:cs="Arial"/>
          <w:sz w:val="20"/>
        </w:rPr>
        <w:t xml:space="preserve"> indicados a continuación:</w:t>
      </w:r>
      <w:bookmarkEnd w:id="192"/>
    </w:p>
    <w:p w:rsidR="00B3692A" w:rsidRPr="00AC4AEA" w:rsidRDefault="00B3692A" w:rsidP="00A318EA">
      <w:pPr>
        <w:pStyle w:val="A-Normal11"/>
        <w:numPr>
          <w:ilvl w:val="1"/>
          <w:numId w:val="29"/>
        </w:numPr>
        <w:ind w:left="1560"/>
        <w:jc w:val="both"/>
        <w:rPr>
          <w:rFonts w:ascii="Arial" w:hAnsi="Arial" w:cs="Arial"/>
          <w:sz w:val="20"/>
        </w:rPr>
      </w:pPr>
      <w:r w:rsidRPr="00AC4AEA">
        <w:rPr>
          <w:rFonts w:ascii="Arial" w:hAnsi="Arial" w:cs="Arial"/>
          <w:sz w:val="20"/>
        </w:rPr>
        <w:t>Bienes de uso.</w:t>
      </w:r>
    </w:p>
    <w:p w:rsidR="00B3692A" w:rsidRPr="00AC4AEA" w:rsidRDefault="00B3692A" w:rsidP="00A318EA">
      <w:pPr>
        <w:pStyle w:val="A-Normal11"/>
        <w:numPr>
          <w:ilvl w:val="1"/>
          <w:numId w:val="29"/>
        </w:numPr>
        <w:ind w:left="1560"/>
        <w:jc w:val="both"/>
        <w:rPr>
          <w:rFonts w:ascii="Arial" w:hAnsi="Arial" w:cs="Arial"/>
          <w:sz w:val="20"/>
        </w:rPr>
      </w:pPr>
      <w:r w:rsidRPr="00AC4AEA">
        <w:rPr>
          <w:rFonts w:ascii="Arial" w:hAnsi="Arial" w:cs="Arial"/>
          <w:sz w:val="20"/>
        </w:rPr>
        <w:t>Propiedades de inversión</w:t>
      </w:r>
      <w:r w:rsidR="00641FC5" w:rsidRPr="00AC4AEA">
        <w:rPr>
          <w:rFonts w:ascii="Arial" w:hAnsi="Arial" w:cs="Arial"/>
          <w:sz w:val="20"/>
        </w:rPr>
        <w:t xml:space="preserve">, cuando no se midan a </w:t>
      </w:r>
      <w:r w:rsidR="00641FC5" w:rsidRPr="00AC4AEA">
        <w:rPr>
          <w:rFonts w:ascii="Arial" w:hAnsi="Arial" w:cs="Arial"/>
          <w:b/>
          <w:bCs/>
          <w:sz w:val="20"/>
        </w:rPr>
        <w:t>valor razonable</w:t>
      </w:r>
      <w:r w:rsidR="00641FC5" w:rsidRPr="00AC4AEA">
        <w:rPr>
          <w:rFonts w:ascii="Arial" w:hAnsi="Arial" w:cs="Arial"/>
          <w:sz w:val="20"/>
        </w:rPr>
        <w:t xml:space="preserve"> con cambios en resul</w:t>
      </w:r>
      <w:r w:rsidR="00E912AC" w:rsidRPr="00AC4AEA">
        <w:rPr>
          <w:rFonts w:ascii="Arial" w:hAnsi="Arial" w:cs="Arial"/>
          <w:sz w:val="20"/>
        </w:rPr>
        <w:t>t</w:t>
      </w:r>
      <w:r w:rsidR="00641FC5" w:rsidRPr="00AC4AEA">
        <w:rPr>
          <w:rFonts w:ascii="Arial" w:hAnsi="Arial" w:cs="Arial"/>
          <w:sz w:val="20"/>
        </w:rPr>
        <w:t>ados</w:t>
      </w:r>
      <w:r w:rsidRPr="00AC4AEA">
        <w:rPr>
          <w:rFonts w:ascii="Arial" w:hAnsi="Arial" w:cs="Arial"/>
          <w:sz w:val="20"/>
        </w:rPr>
        <w:t>.</w:t>
      </w:r>
    </w:p>
    <w:p w:rsidR="00B3692A" w:rsidRPr="00AC4AEA" w:rsidRDefault="00497590" w:rsidP="00A318EA">
      <w:pPr>
        <w:pStyle w:val="A-Normal11"/>
        <w:numPr>
          <w:ilvl w:val="1"/>
          <w:numId w:val="29"/>
        </w:numPr>
        <w:ind w:left="1560"/>
        <w:jc w:val="both"/>
        <w:rPr>
          <w:rFonts w:ascii="Arial" w:hAnsi="Arial" w:cs="Arial"/>
          <w:sz w:val="20"/>
        </w:rPr>
      </w:pPr>
      <w:r w:rsidRPr="00AC4AEA">
        <w:rPr>
          <w:rFonts w:ascii="Arial" w:hAnsi="Arial" w:cs="Arial"/>
          <w:sz w:val="20"/>
        </w:rPr>
        <w:t>Activos</w:t>
      </w:r>
      <w:r w:rsidR="00B3692A" w:rsidRPr="00AC4AEA">
        <w:rPr>
          <w:rFonts w:ascii="Arial" w:hAnsi="Arial" w:cs="Arial"/>
          <w:sz w:val="20"/>
        </w:rPr>
        <w:t xml:space="preserve"> intangibles.</w:t>
      </w:r>
    </w:p>
    <w:p w:rsidR="00B3692A" w:rsidRPr="00AC4AEA" w:rsidRDefault="00B3692A" w:rsidP="00A318EA">
      <w:pPr>
        <w:pStyle w:val="A-Normal11"/>
        <w:numPr>
          <w:ilvl w:val="1"/>
          <w:numId w:val="29"/>
        </w:numPr>
        <w:ind w:left="1560"/>
        <w:jc w:val="both"/>
        <w:rPr>
          <w:rFonts w:ascii="Arial" w:hAnsi="Arial" w:cs="Arial"/>
          <w:sz w:val="20"/>
        </w:rPr>
      </w:pPr>
      <w:r w:rsidRPr="00AC4AEA">
        <w:rPr>
          <w:rFonts w:ascii="Arial" w:hAnsi="Arial" w:cs="Arial"/>
          <w:sz w:val="20"/>
        </w:rPr>
        <w:t>Llave de negocio surgida de una combinación de negocios.</w:t>
      </w:r>
    </w:p>
    <w:p w:rsidR="00B3692A" w:rsidRPr="00AC4AEA" w:rsidRDefault="00B3692A" w:rsidP="00A318EA">
      <w:pPr>
        <w:pStyle w:val="A-Normal11"/>
        <w:numPr>
          <w:ilvl w:val="1"/>
          <w:numId w:val="29"/>
        </w:numPr>
        <w:ind w:left="1560"/>
        <w:jc w:val="both"/>
        <w:rPr>
          <w:rFonts w:ascii="Arial" w:hAnsi="Arial" w:cs="Arial"/>
          <w:sz w:val="20"/>
        </w:rPr>
      </w:pPr>
      <w:r w:rsidRPr="00AC4AEA">
        <w:rPr>
          <w:rFonts w:ascii="Arial" w:hAnsi="Arial" w:cs="Arial"/>
          <w:sz w:val="20"/>
        </w:rPr>
        <w:t xml:space="preserve">Participaciones medidas utilizando el método del </w:t>
      </w:r>
      <w:r w:rsidRPr="00050219">
        <w:rPr>
          <w:rFonts w:ascii="Arial" w:hAnsi="Arial" w:cs="Arial"/>
          <w:b/>
          <w:bCs/>
          <w:sz w:val="20"/>
        </w:rPr>
        <w:t>valor patrimonial proporcional</w:t>
      </w:r>
      <w:r w:rsidR="00641FC5" w:rsidRPr="00AC4AEA">
        <w:rPr>
          <w:rFonts w:ascii="Arial" w:hAnsi="Arial" w:cs="Arial"/>
          <w:sz w:val="20"/>
        </w:rPr>
        <w:t xml:space="preserve">, para lo cual considerará, adicionalmente, lo indicado en </w:t>
      </w:r>
      <w:r w:rsidR="006A5700" w:rsidRPr="00AC4AEA">
        <w:rPr>
          <w:rFonts w:ascii="Arial" w:hAnsi="Arial" w:cs="Arial"/>
          <w:sz w:val="20"/>
        </w:rPr>
        <w:t>el apartado</w:t>
      </w:r>
      <w:r w:rsidR="00641FC5" w:rsidRPr="00AC4AEA">
        <w:rPr>
          <w:rFonts w:ascii="Arial" w:hAnsi="Arial" w:cs="Arial"/>
          <w:sz w:val="20"/>
        </w:rPr>
        <w:t xml:space="preserve"> “</w:t>
      </w:r>
      <w:r w:rsidR="00641FC5" w:rsidRPr="00AC4AEA">
        <w:rPr>
          <w:rFonts w:ascii="Arial" w:hAnsi="Arial" w:cs="Arial"/>
          <w:sz w:val="20"/>
          <w:u w:val="single"/>
        </w:rPr>
        <w:t>Comparación con el valor recuperable</w:t>
      </w:r>
      <w:r w:rsidR="00641FC5" w:rsidRPr="00AC4AEA">
        <w:rPr>
          <w:rFonts w:ascii="Arial" w:hAnsi="Arial" w:cs="Arial"/>
          <w:sz w:val="20"/>
        </w:rPr>
        <w:t>” de la sección “</w:t>
      </w:r>
      <w:r w:rsidR="00641FC5" w:rsidRPr="00AC4AEA">
        <w:rPr>
          <w:rFonts w:ascii="Arial" w:hAnsi="Arial" w:cs="Arial"/>
          <w:sz w:val="20"/>
          <w:u w:val="single"/>
        </w:rPr>
        <w:t>Participaciones en subsidiarias, asociadas y negocios conjuntos</w:t>
      </w:r>
      <w:r w:rsidR="003001F6" w:rsidRPr="00AC4AEA">
        <w:rPr>
          <w:rFonts w:ascii="Arial" w:hAnsi="Arial" w:cs="Arial"/>
          <w:sz w:val="20"/>
          <w:u w:val="single"/>
        </w:rPr>
        <w:t xml:space="preserve"> societarios</w:t>
      </w:r>
      <w:r w:rsidR="00641FC5" w:rsidRPr="00AC4AEA">
        <w:rPr>
          <w:rFonts w:ascii="Arial" w:hAnsi="Arial" w:cs="Arial"/>
          <w:sz w:val="20"/>
        </w:rPr>
        <w:t xml:space="preserve">” [ver los párrafos </w:t>
      </w:r>
      <w:fldSimple w:instr=" REF _Ref132051312 \r \h  \* MERGEFORMAT ">
        <w:r w:rsidR="00D33A5D" w:rsidRPr="00D33A5D">
          <w:rPr>
            <w:rFonts w:ascii="Arial" w:hAnsi="Arial" w:cs="Arial"/>
            <w:sz w:val="20"/>
          </w:rPr>
          <w:t>864</w:t>
        </w:r>
      </w:fldSimple>
      <w:r w:rsidR="00294AE3" w:rsidRPr="00AC4AEA">
        <w:rPr>
          <w:rFonts w:ascii="Arial" w:hAnsi="Arial" w:cs="Arial"/>
          <w:sz w:val="20"/>
        </w:rPr>
        <w:t xml:space="preserve"> y </w:t>
      </w:r>
      <w:fldSimple w:instr=" REF _Ref132051316 \r \h  \* MERGEFORMAT ">
        <w:r w:rsidR="00D33A5D" w:rsidRPr="00D33A5D">
          <w:rPr>
            <w:rFonts w:ascii="Arial" w:hAnsi="Arial" w:cs="Arial"/>
            <w:sz w:val="20"/>
          </w:rPr>
          <w:t>865</w:t>
        </w:r>
      </w:fldSimple>
      <w:r w:rsidR="00641FC5" w:rsidRPr="00AC4AEA">
        <w:rPr>
          <w:rFonts w:ascii="Arial" w:hAnsi="Arial" w:cs="Arial"/>
          <w:sz w:val="20"/>
        </w:rPr>
        <w:t>]</w:t>
      </w:r>
      <w:r w:rsidRPr="00AC4AEA">
        <w:rPr>
          <w:rFonts w:ascii="Arial" w:hAnsi="Arial" w:cs="Arial"/>
          <w:sz w:val="20"/>
        </w:rPr>
        <w:t>.</w:t>
      </w:r>
    </w:p>
    <w:p w:rsidR="000F5AED" w:rsidRPr="00AC4AEA" w:rsidRDefault="00497590" w:rsidP="00A318EA">
      <w:pPr>
        <w:pStyle w:val="A-Normal11"/>
        <w:numPr>
          <w:ilvl w:val="1"/>
          <w:numId w:val="29"/>
        </w:numPr>
        <w:ind w:left="1560"/>
        <w:jc w:val="both"/>
        <w:rPr>
          <w:rFonts w:ascii="Arial" w:hAnsi="Arial" w:cs="Arial"/>
          <w:sz w:val="20"/>
        </w:rPr>
      </w:pPr>
      <w:r w:rsidRPr="00AC4AEA">
        <w:rPr>
          <w:rFonts w:ascii="Arial" w:hAnsi="Arial" w:cs="Arial"/>
          <w:b/>
          <w:bCs/>
          <w:sz w:val="20"/>
        </w:rPr>
        <w:t>Activos</w:t>
      </w:r>
      <w:r w:rsidR="000F5AED" w:rsidRPr="00AC4AEA">
        <w:rPr>
          <w:rFonts w:ascii="Arial" w:hAnsi="Arial" w:cs="Arial"/>
          <w:b/>
          <w:bCs/>
          <w:sz w:val="20"/>
        </w:rPr>
        <w:t xml:space="preserve"> biológicos</w:t>
      </w:r>
      <w:r w:rsidR="00911DE7" w:rsidRPr="00AC4AEA">
        <w:rPr>
          <w:rFonts w:ascii="Arial" w:hAnsi="Arial" w:cs="Arial"/>
          <w:b/>
          <w:bCs/>
          <w:sz w:val="20"/>
        </w:rPr>
        <w:t xml:space="preserve"> utilizados como factor de producción en el curso normal de la</w:t>
      </w:r>
      <w:r w:rsidR="00124C5E" w:rsidRPr="00AC4AEA">
        <w:rPr>
          <w:rFonts w:ascii="Arial" w:hAnsi="Arial" w:cs="Arial"/>
          <w:b/>
          <w:bCs/>
          <w:sz w:val="20"/>
        </w:rPr>
        <w:t>s</w:t>
      </w:r>
      <w:r w:rsidR="00911DE7" w:rsidRPr="00AC4AEA">
        <w:rPr>
          <w:rFonts w:ascii="Arial" w:hAnsi="Arial" w:cs="Arial"/>
          <w:b/>
          <w:bCs/>
          <w:sz w:val="20"/>
        </w:rPr>
        <w:t xml:space="preserve"> operaci</w:t>
      </w:r>
      <w:r w:rsidR="00124C5E" w:rsidRPr="00AC4AEA">
        <w:rPr>
          <w:rFonts w:ascii="Arial" w:hAnsi="Arial" w:cs="Arial"/>
          <w:b/>
          <w:bCs/>
          <w:sz w:val="20"/>
        </w:rPr>
        <w:t>o</w:t>
      </w:r>
      <w:r w:rsidR="00911DE7" w:rsidRPr="00AC4AEA">
        <w:rPr>
          <w:rFonts w:ascii="Arial" w:hAnsi="Arial" w:cs="Arial"/>
          <w:b/>
          <w:bCs/>
          <w:sz w:val="20"/>
        </w:rPr>
        <w:t>n</w:t>
      </w:r>
      <w:r w:rsidR="00124C5E" w:rsidRPr="00AC4AEA">
        <w:rPr>
          <w:rFonts w:ascii="Arial" w:hAnsi="Arial" w:cs="Arial"/>
          <w:b/>
          <w:bCs/>
          <w:sz w:val="20"/>
        </w:rPr>
        <w:t>es</w:t>
      </w:r>
      <w:r w:rsidR="000F5AED" w:rsidRPr="00AC4AEA">
        <w:rPr>
          <w:rFonts w:ascii="Arial" w:hAnsi="Arial" w:cs="Arial"/>
          <w:sz w:val="20"/>
        </w:rPr>
        <w:t>.</w:t>
      </w:r>
    </w:p>
    <w:p w:rsidR="00AE3F0D" w:rsidRPr="00AC4AEA" w:rsidRDefault="00AE3F0D" w:rsidP="00A318EA">
      <w:pPr>
        <w:pStyle w:val="A-Normal11"/>
        <w:numPr>
          <w:ilvl w:val="0"/>
          <w:numId w:val="29"/>
        </w:numPr>
        <w:jc w:val="both"/>
        <w:rPr>
          <w:rFonts w:ascii="Arial" w:hAnsi="Arial" w:cs="Arial"/>
          <w:sz w:val="20"/>
        </w:rPr>
      </w:pPr>
      <w:r w:rsidRPr="00AC4AEA">
        <w:rPr>
          <w:rFonts w:ascii="Arial" w:hAnsi="Arial" w:cs="Arial"/>
          <w:sz w:val="20"/>
        </w:rPr>
        <w:t xml:space="preserve">Una entidad realizará la </w:t>
      </w:r>
      <w:r w:rsidR="000F5AED" w:rsidRPr="00AC4AEA">
        <w:rPr>
          <w:rFonts w:ascii="Arial" w:hAnsi="Arial" w:cs="Arial"/>
          <w:sz w:val="20"/>
        </w:rPr>
        <w:t xml:space="preserve">comparación </w:t>
      </w:r>
      <w:r w:rsidRPr="00AC4AEA">
        <w:rPr>
          <w:rFonts w:ascii="Arial" w:hAnsi="Arial" w:cs="Arial"/>
          <w:sz w:val="20"/>
        </w:rPr>
        <w:t xml:space="preserve">entre </w:t>
      </w:r>
      <w:r w:rsidR="00432574" w:rsidRPr="00AC4AEA">
        <w:rPr>
          <w:rFonts w:ascii="Arial" w:hAnsi="Arial" w:cs="Arial"/>
          <w:sz w:val="20"/>
        </w:rPr>
        <w:t xml:space="preserve">la </w:t>
      </w:r>
      <w:r w:rsidRPr="00AC4AEA">
        <w:rPr>
          <w:rFonts w:ascii="Arial" w:hAnsi="Arial" w:cs="Arial"/>
          <w:sz w:val="20"/>
        </w:rPr>
        <w:t xml:space="preserve">medición contable </w:t>
      </w:r>
      <w:r w:rsidR="00B3692A" w:rsidRPr="00AC4AEA">
        <w:rPr>
          <w:rFonts w:ascii="Arial" w:hAnsi="Arial" w:cs="Arial"/>
          <w:sz w:val="20"/>
        </w:rPr>
        <w:t xml:space="preserve">de </w:t>
      </w:r>
      <w:r w:rsidR="000F5AED" w:rsidRPr="00AC4AEA">
        <w:rPr>
          <w:rFonts w:ascii="Arial" w:hAnsi="Arial" w:cs="Arial"/>
          <w:sz w:val="20"/>
        </w:rPr>
        <w:t>otros</w:t>
      </w:r>
      <w:r w:rsidR="00B3692A" w:rsidRPr="00AC4AEA">
        <w:rPr>
          <w:rFonts w:ascii="Arial" w:hAnsi="Arial" w:cs="Arial"/>
          <w:sz w:val="20"/>
        </w:rPr>
        <w:t xml:space="preserve"> </w:t>
      </w:r>
      <w:r w:rsidR="00497590" w:rsidRPr="00AC4AEA">
        <w:rPr>
          <w:rFonts w:ascii="Arial" w:hAnsi="Arial" w:cs="Arial"/>
          <w:sz w:val="20"/>
        </w:rPr>
        <w:t>activos</w:t>
      </w:r>
      <w:r w:rsidR="00B3692A" w:rsidRPr="00AC4AEA">
        <w:rPr>
          <w:rFonts w:ascii="Arial" w:hAnsi="Arial" w:cs="Arial"/>
          <w:sz w:val="20"/>
        </w:rPr>
        <w:t xml:space="preserve"> </w:t>
      </w:r>
      <w:r w:rsidR="000F5AED" w:rsidRPr="00AC4AEA">
        <w:rPr>
          <w:rFonts w:ascii="Arial" w:hAnsi="Arial" w:cs="Arial"/>
          <w:sz w:val="20"/>
        </w:rPr>
        <w:t xml:space="preserve">distintos de los enunciados en el párrafo anterior </w:t>
      </w:r>
      <w:r w:rsidR="00B3692A" w:rsidRPr="00AC4AEA">
        <w:rPr>
          <w:rFonts w:ascii="Arial" w:hAnsi="Arial" w:cs="Arial"/>
          <w:sz w:val="20"/>
        </w:rPr>
        <w:t xml:space="preserve">con su correspondiente </w:t>
      </w:r>
      <w:r w:rsidR="00EC0123" w:rsidRPr="00AC4AEA">
        <w:rPr>
          <w:rFonts w:ascii="Arial" w:hAnsi="Arial" w:cs="Arial"/>
          <w:b/>
          <w:bCs/>
          <w:sz w:val="20"/>
        </w:rPr>
        <w:t>valor recuperable</w:t>
      </w:r>
      <w:r w:rsidRPr="00AC4AEA">
        <w:rPr>
          <w:rFonts w:ascii="Arial" w:hAnsi="Arial" w:cs="Arial"/>
          <w:sz w:val="20"/>
        </w:rPr>
        <w:t xml:space="preserve"> según lo establecido en la sección destinada al tratamiento de cada uno de ellos (en los capítulos 3 y 5). Tales </w:t>
      </w:r>
      <w:r w:rsidR="00497590" w:rsidRPr="00AC4AEA">
        <w:rPr>
          <w:rFonts w:ascii="Arial" w:hAnsi="Arial" w:cs="Arial"/>
          <w:sz w:val="20"/>
        </w:rPr>
        <w:t>activos</w:t>
      </w:r>
      <w:r w:rsidRPr="00AC4AEA">
        <w:rPr>
          <w:rFonts w:ascii="Arial" w:hAnsi="Arial" w:cs="Arial"/>
          <w:sz w:val="20"/>
        </w:rPr>
        <w:t xml:space="preserve"> incluyen</w:t>
      </w:r>
      <w:r w:rsidR="000F5AED" w:rsidRPr="00AC4AEA">
        <w:rPr>
          <w:rFonts w:ascii="Arial" w:hAnsi="Arial" w:cs="Arial"/>
          <w:sz w:val="20"/>
        </w:rPr>
        <w:t>, entre otros, a los siguientes</w:t>
      </w:r>
      <w:r w:rsidRPr="00AC4AEA">
        <w:rPr>
          <w:rFonts w:ascii="Arial" w:hAnsi="Arial" w:cs="Arial"/>
          <w:sz w:val="20"/>
        </w:rPr>
        <w:t>:</w:t>
      </w:r>
    </w:p>
    <w:p w:rsidR="00AE3F0D" w:rsidRPr="00AC4AEA" w:rsidRDefault="00AE3F0D" w:rsidP="00A318EA">
      <w:pPr>
        <w:pStyle w:val="A-Normal11"/>
        <w:numPr>
          <w:ilvl w:val="1"/>
          <w:numId w:val="29"/>
        </w:numPr>
        <w:ind w:left="1560"/>
        <w:jc w:val="both"/>
        <w:rPr>
          <w:rFonts w:ascii="Arial" w:hAnsi="Arial" w:cs="Arial"/>
          <w:sz w:val="20"/>
        </w:rPr>
      </w:pPr>
      <w:r w:rsidRPr="00AC4AEA">
        <w:rPr>
          <w:rFonts w:ascii="Arial" w:hAnsi="Arial" w:cs="Arial"/>
          <w:sz w:val="20"/>
        </w:rPr>
        <w:t>Créditos.</w:t>
      </w:r>
    </w:p>
    <w:p w:rsidR="00AE3F0D" w:rsidRPr="00AC4AEA" w:rsidRDefault="00AE3F0D" w:rsidP="00A318EA">
      <w:pPr>
        <w:pStyle w:val="A-Normal11"/>
        <w:numPr>
          <w:ilvl w:val="1"/>
          <w:numId w:val="29"/>
        </w:numPr>
        <w:ind w:left="1560"/>
        <w:jc w:val="both"/>
        <w:rPr>
          <w:rFonts w:ascii="Arial" w:hAnsi="Arial" w:cs="Arial"/>
          <w:sz w:val="20"/>
        </w:rPr>
      </w:pPr>
      <w:r w:rsidRPr="00AC4AEA">
        <w:rPr>
          <w:rFonts w:ascii="Arial" w:hAnsi="Arial" w:cs="Arial"/>
          <w:sz w:val="20"/>
        </w:rPr>
        <w:t>Bienes de cambio.</w:t>
      </w:r>
    </w:p>
    <w:p w:rsidR="00AE3F0D" w:rsidRPr="00AC4AEA" w:rsidRDefault="00497590" w:rsidP="00A318EA">
      <w:pPr>
        <w:pStyle w:val="A-Normal11"/>
        <w:numPr>
          <w:ilvl w:val="1"/>
          <w:numId w:val="29"/>
        </w:numPr>
        <w:ind w:left="1560"/>
        <w:jc w:val="both"/>
        <w:rPr>
          <w:rFonts w:ascii="Arial" w:hAnsi="Arial" w:cs="Arial"/>
          <w:sz w:val="20"/>
        </w:rPr>
      </w:pPr>
      <w:r w:rsidRPr="00AC4AEA">
        <w:rPr>
          <w:rFonts w:ascii="Arial" w:hAnsi="Arial" w:cs="Arial"/>
          <w:sz w:val="20"/>
        </w:rPr>
        <w:lastRenderedPageBreak/>
        <w:t>Activos</w:t>
      </w:r>
      <w:r w:rsidR="00AE3F0D" w:rsidRPr="00AC4AEA">
        <w:rPr>
          <w:rFonts w:ascii="Arial" w:hAnsi="Arial" w:cs="Arial"/>
          <w:sz w:val="20"/>
        </w:rPr>
        <w:t xml:space="preserve"> no corrientes mantenidos para la venta (incluyendo los retirados de servicios).</w:t>
      </w:r>
    </w:p>
    <w:p w:rsidR="00AE3F0D" w:rsidRPr="00AC4AEA" w:rsidRDefault="00497590" w:rsidP="00A318EA">
      <w:pPr>
        <w:pStyle w:val="A-Normal11"/>
        <w:numPr>
          <w:ilvl w:val="1"/>
          <w:numId w:val="29"/>
        </w:numPr>
        <w:ind w:left="1560"/>
        <w:jc w:val="both"/>
        <w:rPr>
          <w:rFonts w:ascii="Arial" w:hAnsi="Arial" w:cs="Arial"/>
          <w:sz w:val="20"/>
        </w:rPr>
      </w:pPr>
      <w:r w:rsidRPr="00AC4AEA">
        <w:rPr>
          <w:rFonts w:ascii="Arial" w:hAnsi="Arial" w:cs="Arial"/>
          <w:sz w:val="20"/>
        </w:rPr>
        <w:t>Activos</w:t>
      </w:r>
      <w:r w:rsidR="00AE3F0D" w:rsidRPr="00AC4AEA">
        <w:rPr>
          <w:rFonts w:ascii="Arial" w:hAnsi="Arial" w:cs="Arial"/>
          <w:sz w:val="20"/>
        </w:rPr>
        <w:t xml:space="preserve"> por impuestos diferidos.</w:t>
      </w:r>
    </w:p>
    <w:p w:rsidR="00735C23" w:rsidRPr="00AC4AEA" w:rsidRDefault="00735C23" w:rsidP="00A318EA">
      <w:pPr>
        <w:pStyle w:val="A-Normal11"/>
        <w:ind w:left="993"/>
        <w:jc w:val="both"/>
        <w:rPr>
          <w:rFonts w:ascii="Arial" w:hAnsi="Arial" w:cs="Arial"/>
          <w:sz w:val="20"/>
        </w:rPr>
      </w:pPr>
    </w:p>
    <w:p w:rsidR="00E72C15" w:rsidRPr="00AC4AEA" w:rsidRDefault="00D01845" w:rsidP="00A318EA">
      <w:pPr>
        <w:pStyle w:val="Ttulo2"/>
        <w:rPr>
          <w:rFonts w:cs="Arial"/>
        </w:rPr>
      </w:pPr>
      <w:bookmarkStart w:id="193" w:name="_Toc101863758"/>
      <w:bookmarkStart w:id="194" w:name="_Toc139356621"/>
      <w:r w:rsidRPr="00AC4AEA">
        <w:rPr>
          <w:rFonts w:cs="Arial"/>
        </w:rPr>
        <w:t>Procedimiento general</w:t>
      </w:r>
      <w:bookmarkEnd w:id="193"/>
      <w:bookmarkEnd w:id="194"/>
    </w:p>
    <w:p w:rsidR="00C74660" w:rsidRPr="00AC4AEA" w:rsidRDefault="0041313A" w:rsidP="00A318EA">
      <w:pPr>
        <w:pStyle w:val="A-Normal11"/>
        <w:numPr>
          <w:ilvl w:val="0"/>
          <w:numId w:val="29"/>
        </w:numPr>
        <w:jc w:val="both"/>
        <w:rPr>
          <w:rFonts w:ascii="Arial" w:hAnsi="Arial" w:cs="Arial"/>
          <w:sz w:val="20"/>
        </w:rPr>
      </w:pPr>
      <w:bookmarkStart w:id="195" w:name="_Ref101014555"/>
      <w:r w:rsidRPr="00AC4AEA">
        <w:rPr>
          <w:rFonts w:ascii="Arial" w:hAnsi="Arial" w:cs="Arial"/>
          <w:sz w:val="20"/>
        </w:rPr>
        <w:t>U</w:t>
      </w:r>
      <w:r w:rsidR="00C443A7" w:rsidRPr="00AC4AEA">
        <w:rPr>
          <w:rFonts w:ascii="Arial" w:hAnsi="Arial" w:cs="Arial"/>
          <w:sz w:val="20"/>
        </w:rPr>
        <w:t>na entidad</w:t>
      </w:r>
      <w:bookmarkEnd w:id="195"/>
      <w:r w:rsidR="00965883" w:rsidRPr="00AC4AEA">
        <w:rPr>
          <w:rFonts w:ascii="Arial" w:hAnsi="Arial" w:cs="Arial"/>
          <w:sz w:val="20"/>
        </w:rPr>
        <w:t xml:space="preserve"> que </w:t>
      </w:r>
      <w:r w:rsidR="00333F63" w:rsidRPr="00AC4AEA">
        <w:rPr>
          <w:rFonts w:ascii="Arial" w:hAnsi="Arial" w:cs="Arial"/>
          <w:sz w:val="20"/>
        </w:rPr>
        <w:t>es pequeña o mediana</w:t>
      </w:r>
      <w:r w:rsidRPr="00AC4AEA">
        <w:rPr>
          <w:rFonts w:ascii="Arial" w:hAnsi="Arial" w:cs="Arial"/>
          <w:sz w:val="20"/>
        </w:rPr>
        <w:t>:</w:t>
      </w:r>
    </w:p>
    <w:p w:rsidR="00AE3F0D" w:rsidRPr="00AC4AEA" w:rsidRDefault="0041313A" w:rsidP="00333F63">
      <w:pPr>
        <w:pStyle w:val="A-Normal11"/>
        <w:numPr>
          <w:ilvl w:val="1"/>
          <w:numId w:val="29"/>
        </w:numPr>
        <w:ind w:left="1560"/>
        <w:jc w:val="both"/>
        <w:rPr>
          <w:rFonts w:ascii="Arial" w:hAnsi="Arial" w:cs="Arial"/>
          <w:sz w:val="20"/>
        </w:rPr>
      </w:pPr>
      <w:r w:rsidRPr="00AC4AEA">
        <w:rPr>
          <w:rFonts w:ascii="Arial" w:hAnsi="Arial" w:cs="Arial"/>
          <w:sz w:val="20"/>
        </w:rPr>
        <w:t>Comprobará si el importe en libro</w:t>
      </w:r>
      <w:r w:rsidR="009D4FC7" w:rsidRPr="00AC4AEA">
        <w:rPr>
          <w:rFonts w:ascii="Arial" w:hAnsi="Arial" w:cs="Arial"/>
          <w:sz w:val="20"/>
        </w:rPr>
        <w:t>s</w:t>
      </w:r>
      <w:r w:rsidRPr="00AC4AEA">
        <w:rPr>
          <w:rFonts w:ascii="Arial" w:hAnsi="Arial" w:cs="Arial"/>
          <w:sz w:val="20"/>
        </w:rPr>
        <w:t xml:space="preserve"> de</w:t>
      </w:r>
      <w:r w:rsidR="002A1A93" w:rsidRPr="00AC4AEA">
        <w:rPr>
          <w:rFonts w:ascii="Arial" w:hAnsi="Arial" w:cs="Arial"/>
          <w:sz w:val="20"/>
        </w:rPr>
        <w:t xml:space="preserve"> </w:t>
      </w:r>
      <w:r w:rsidR="009D4FC7" w:rsidRPr="00AC4AEA">
        <w:rPr>
          <w:rFonts w:ascii="Arial" w:hAnsi="Arial" w:cs="Arial"/>
          <w:sz w:val="20"/>
        </w:rPr>
        <w:t>un</w:t>
      </w:r>
      <w:r w:rsidR="009D4FC7" w:rsidRPr="00847DC6">
        <w:rPr>
          <w:rFonts w:ascii="Arial" w:hAnsi="Arial" w:cs="Arial"/>
          <w:b/>
          <w:bCs/>
          <w:sz w:val="20"/>
        </w:rPr>
        <w:t xml:space="preserve"> </w:t>
      </w:r>
      <w:r w:rsidR="00497590" w:rsidRPr="00847DC6">
        <w:rPr>
          <w:rFonts w:ascii="Arial" w:hAnsi="Arial" w:cs="Arial"/>
          <w:b/>
          <w:bCs/>
          <w:sz w:val="20"/>
        </w:rPr>
        <w:t>activo</w:t>
      </w:r>
      <w:r w:rsidR="00AE3F0D" w:rsidRPr="00847DC6">
        <w:rPr>
          <w:rFonts w:ascii="Arial" w:hAnsi="Arial" w:cs="Arial"/>
          <w:b/>
          <w:bCs/>
          <w:sz w:val="20"/>
        </w:rPr>
        <w:t xml:space="preserve"> </w:t>
      </w:r>
      <w:r w:rsidR="00AE3F0D" w:rsidRPr="00AC4AEA">
        <w:rPr>
          <w:rFonts w:ascii="Arial" w:hAnsi="Arial" w:cs="Arial"/>
          <w:sz w:val="20"/>
        </w:rPr>
        <w:t>individual</w:t>
      </w:r>
      <w:r w:rsidRPr="00AC4AEA">
        <w:rPr>
          <w:rFonts w:ascii="Arial" w:hAnsi="Arial" w:cs="Arial"/>
          <w:sz w:val="20"/>
        </w:rPr>
        <w:t xml:space="preserve"> supera su </w:t>
      </w:r>
      <w:r w:rsidRPr="00AC4AEA">
        <w:rPr>
          <w:rFonts w:ascii="Arial" w:hAnsi="Arial" w:cs="Arial"/>
          <w:b/>
          <w:bCs/>
          <w:sz w:val="20"/>
        </w:rPr>
        <w:t>valor recuperable</w:t>
      </w:r>
      <w:r w:rsidRPr="00AC4AEA">
        <w:rPr>
          <w:rFonts w:ascii="Arial" w:hAnsi="Arial" w:cs="Arial"/>
          <w:sz w:val="20"/>
        </w:rPr>
        <w:t>, excepto cuando</w:t>
      </w:r>
      <w:r w:rsidR="00F554EF" w:rsidRPr="00AC4AEA">
        <w:rPr>
          <w:rFonts w:ascii="Arial" w:hAnsi="Arial" w:cs="Arial"/>
          <w:sz w:val="20"/>
        </w:rPr>
        <w:t xml:space="preserve">: </w:t>
      </w:r>
    </w:p>
    <w:p w:rsidR="00AE3F0D" w:rsidRPr="00AC4AEA" w:rsidRDefault="000C4C4E" w:rsidP="00AB36B4">
      <w:pPr>
        <w:pStyle w:val="A-Normal11"/>
        <w:numPr>
          <w:ilvl w:val="2"/>
          <w:numId w:val="29"/>
        </w:numPr>
        <w:ind w:left="1985" w:hanging="142"/>
        <w:jc w:val="both"/>
        <w:rPr>
          <w:rFonts w:ascii="Arial" w:hAnsi="Arial" w:cs="Arial"/>
          <w:sz w:val="20"/>
        </w:rPr>
      </w:pPr>
      <w:r w:rsidRPr="00AC4AEA">
        <w:rPr>
          <w:rFonts w:ascii="Arial" w:hAnsi="Arial" w:cs="Arial"/>
          <w:sz w:val="20"/>
        </w:rPr>
        <w:t>l</w:t>
      </w:r>
      <w:r w:rsidR="009D4FC7" w:rsidRPr="00AC4AEA">
        <w:rPr>
          <w:rFonts w:ascii="Arial" w:hAnsi="Arial" w:cs="Arial"/>
          <w:sz w:val="20"/>
        </w:rPr>
        <w:t xml:space="preserve">a medición del </w:t>
      </w:r>
      <w:r w:rsidR="009D4FC7" w:rsidRPr="00AC4AEA">
        <w:rPr>
          <w:rFonts w:ascii="Arial" w:hAnsi="Arial" w:cs="Arial"/>
          <w:b/>
          <w:bCs/>
          <w:sz w:val="20"/>
        </w:rPr>
        <w:t>activo</w:t>
      </w:r>
      <w:r w:rsidR="00C74660" w:rsidRPr="00AC4AEA">
        <w:rPr>
          <w:rFonts w:ascii="Arial" w:hAnsi="Arial" w:cs="Arial"/>
          <w:sz w:val="20"/>
        </w:rPr>
        <w:t xml:space="preserve"> </w:t>
      </w:r>
      <w:r w:rsidR="000A27ED" w:rsidRPr="00AC4AEA">
        <w:rPr>
          <w:rFonts w:ascii="Arial" w:hAnsi="Arial" w:cs="Arial"/>
          <w:sz w:val="20"/>
        </w:rPr>
        <w:t xml:space="preserve">se </w:t>
      </w:r>
      <w:r w:rsidR="00C74660" w:rsidRPr="00AC4AEA">
        <w:rPr>
          <w:rFonts w:ascii="Arial" w:hAnsi="Arial" w:cs="Arial"/>
          <w:sz w:val="20"/>
        </w:rPr>
        <w:t>bas</w:t>
      </w:r>
      <w:r w:rsidRPr="00AC4AEA">
        <w:rPr>
          <w:rFonts w:ascii="Arial" w:hAnsi="Arial" w:cs="Arial"/>
          <w:sz w:val="20"/>
        </w:rPr>
        <w:t>e</w:t>
      </w:r>
      <w:r w:rsidR="00C74660" w:rsidRPr="00AC4AEA">
        <w:rPr>
          <w:rFonts w:ascii="Arial" w:hAnsi="Arial" w:cs="Arial"/>
          <w:sz w:val="20"/>
        </w:rPr>
        <w:t xml:space="preserve"> en </w:t>
      </w:r>
      <w:r w:rsidR="00AE3F0D" w:rsidRPr="00AC4AEA">
        <w:rPr>
          <w:rFonts w:ascii="Arial" w:hAnsi="Arial" w:cs="Arial"/>
          <w:sz w:val="20"/>
        </w:rPr>
        <w:t xml:space="preserve">el </w:t>
      </w:r>
      <w:r w:rsidR="00AE3F0D" w:rsidRPr="00AC4AEA">
        <w:rPr>
          <w:rFonts w:ascii="Arial" w:hAnsi="Arial" w:cs="Arial"/>
          <w:b/>
          <w:bCs/>
          <w:sz w:val="20"/>
        </w:rPr>
        <w:t xml:space="preserve">valor razonable; </w:t>
      </w:r>
      <w:r w:rsidR="00AE3F0D" w:rsidRPr="00AC4AEA">
        <w:rPr>
          <w:rFonts w:ascii="Arial" w:hAnsi="Arial" w:cs="Arial"/>
          <w:sz w:val="20"/>
        </w:rPr>
        <w:t>y</w:t>
      </w:r>
    </w:p>
    <w:p w:rsidR="00C74660" w:rsidRPr="00AC4AEA" w:rsidRDefault="00AE3F0D" w:rsidP="00AB36B4">
      <w:pPr>
        <w:pStyle w:val="A-Normal11"/>
        <w:numPr>
          <w:ilvl w:val="2"/>
          <w:numId w:val="29"/>
        </w:numPr>
        <w:ind w:left="1985" w:hanging="142"/>
        <w:jc w:val="both"/>
        <w:rPr>
          <w:rFonts w:ascii="Arial" w:hAnsi="Arial" w:cs="Arial"/>
          <w:sz w:val="20"/>
        </w:rPr>
      </w:pPr>
      <w:r w:rsidRPr="00AC4AEA">
        <w:rPr>
          <w:rFonts w:ascii="Arial" w:hAnsi="Arial" w:cs="Arial"/>
          <w:sz w:val="20"/>
        </w:rPr>
        <w:t xml:space="preserve">sus costos directos de venta </w:t>
      </w:r>
      <w:r w:rsidR="00B569E5" w:rsidRPr="00AC4AEA">
        <w:rPr>
          <w:rFonts w:ascii="Arial" w:hAnsi="Arial" w:cs="Arial"/>
          <w:sz w:val="20"/>
        </w:rPr>
        <w:t xml:space="preserve">no </w:t>
      </w:r>
      <w:r w:rsidRPr="00AC4AEA">
        <w:rPr>
          <w:rFonts w:ascii="Arial" w:hAnsi="Arial" w:cs="Arial"/>
          <w:sz w:val="20"/>
        </w:rPr>
        <w:t>son significativos</w:t>
      </w:r>
      <w:r w:rsidR="001F21C8" w:rsidRPr="00AC4AEA">
        <w:rPr>
          <w:rFonts w:ascii="Arial" w:hAnsi="Arial" w:cs="Arial"/>
          <w:sz w:val="20"/>
        </w:rPr>
        <w:t>.</w:t>
      </w:r>
    </w:p>
    <w:p w:rsidR="00C74660" w:rsidRPr="00AC4AEA" w:rsidRDefault="00661215" w:rsidP="00333F63">
      <w:pPr>
        <w:pStyle w:val="A-Normal11"/>
        <w:numPr>
          <w:ilvl w:val="1"/>
          <w:numId w:val="29"/>
        </w:numPr>
        <w:ind w:left="1560"/>
        <w:jc w:val="both"/>
        <w:rPr>
          <w:rFonts w:ascii="Arial" w:hAnsi="Arial" w:cs="Arial"/>
          <w:sz w:val="20"/>
        </w:rPr>
      </w:pPr>
      <w:r w:rsidRPr="00AC4AEA">
        <w:rPr>
          <w:rFonts w:ascii="Arial" w:hAnsi="Arial" w:cs="Arial"/>
          <w:sz w:val="20"/>
        </w:rPr>
        <w:t>C</w:t>
      </w:r>
      <w:r w:rsidR="00F07CA1" w:rsidRPr="00AC4AEA">
        <w:rPr>
          <w:rFonts w:ascii="Arial" w:hAnsi="Arial" w:cs="Arial"/>
          <w:sz w:val="20"/>
        </w:rPr>
        <w:t>omprobará si el importe en libros de un grupo de activos super</w:t>
      </w:r>
      <w:r w:rsidR="008E5A3F" w:rsidRPr="00AC4AEA">
        <w:rPr>
          <w:rFonts w:ascii="Arial" w:hAnsi="Arial" w:cs="Arial"/>
          <w:sz w:val="20"/>
        </w:rPr>
        <w:t xml:space="preserve">a su </w:t>
      </w:r>
      <w:r w:rsidR="008E5A3F" w:rsidRPr="00AC4AEA">
        <w:rPr>
          <w:rFonts w:ascii="Arial" w:hAnsi="Arial" w:cs="Arial"/>
          <w:b/>
          <w:bCs/>
          <w:sz w:val="20"/>
        </w:rPr>
        <w:t>valor recuperable</w:t>
      </w:r>
      <w:r w:rsidR="008E5A3F" w:rsidRPr="00AC4AEA">
        <w:rPr>
          <w:rFonts w:ascii="Arial" w:hAnsi="Arial" w:cs="Arial"/>
          <w:sz w:val="20"/>
        </w:rPr>
        <w:t xml:space="preserve"> cuando</w:t>
      </w:r>
      <w:r w:rsidR="00FA4F01" w:rsidRPr="00AC4AEA">
        <w:rPr>
          <w:rFonts w:ascii="Arial" w:hAnsi="Arial" w:cs="Arial"/>
          <w:sz w:val="20"/>
        </w:rPr>
        <w:t xml:space="preserve"> exist</w:t>
      </w:r>
      <w:r w:rsidR="008E5A3F" w:rsidRPr="00AC4AEA">
        <w:rPr>
          <w:rFonts w:ascii="Arial" w:hAnsi="Arial" w:cs="Arial"/>
          <w:sz w:val="20"/>
        </w:rPr>
        <w:t>en</w:t>
      </w:r>
      <w:r w:rsidR="00FA4F01" w:rsidRPr="00AC4AEA">
        <w:rPr>
          <w:rFonts w:ascii="Arial" w:hAnsi="Arial" w:cs="Arial"/>
          <w:sz w:val="20"/>
        </w:rPr>
        <w:t xml:space="preserve"> indicios de deterioro [ver el párrafo </w:t>
      </w:r>
      <w:fldSimple w:instr=" REF _Ref101014914 \r \h  \* MERGEFORMAT ">
        <w:r w:rsidR="00D33A5D" w:rsidRPr="00D33A5D">
          <w:rPr>
            <w:rFonts w:ascii="Arial" w:hAnsi="Arial" w:cs="Arial"/>
            <w:sz w:val="20"/>
          </w:rPr>
          <w:t>151</w:t>
        </w:r>
      </w:fldSimple>
      <w:r w:rsidR="00FA4F01" w:rsidRPr="00AC4AEA">
        <w:rPr>
          <w:rFonts w:ascii="Arial" w:hAnsi="Arial" w:cs="Arial"/>
          <w:sz w:val="20"/>
        </w:rPr>
        <w:t>]</w:t>
      </w:r>
      <w:r w:rsidR="00515104" w:rsidRPr="00AC4AEA">
        <w:rPr>
          <w:rFonts w:ascii="Arial" w:hAnsi="Arial" w:cs="Arial"/>
          <w:sz w:val="20"/>
        </w:rPr>
        <w:t>.</w:t>
      </w:r>
      <w:r w:rsidR="000C588C" w:rsidRPr="00AC4AEA">
        <w:rPr>
          <w:rFonts w:ascii="Arial" w:hAnsi="Arial" w:cs="Arial"/>
          <w:sz w:val="20"/>
        </w:rPr>
        <w:t xml:space="preserve"> </w:t>
      </w:r>
      <w:r w:rsidR="00515104" w:rsidRPr="007B1E57">
        <w:rPr>
          <w:rFonts w:ascii="Arial" w:hAnsi="Arial" w:cs="Arial"/>
          <w:sz w:val="20"/>
        </w:rPr>
        <w:t>No</w:t>
      </w:r>
      <w:r w:rsidR="00075D60" w:rsidRPr="007B1E57">
        <w:rPr>
          <w:rFonts w:ascii="Arial" w:hAnsi="Arial" w:cs="Arial"/>
          <w:sz w:val="20"/>
        </w:rPr>
        <w:t xml:space="preserve"> obstante, no</w:t>
      </w:r>
      <w:r w:rsidR="00515104" w:rsidRPr="007B1E57">
        <w:rPr>
          <w:rFonts w:ascii="Arial" w:hAnsi="Arial" w:cs="Arial"/>
          <w:sz w:val="20"/>
        </w:rPr>
        <w:t xml:space="preserve"> se requiere que una entidad pequeña o mediana evalúe la existencia de indicios de deterioro</w:t>
      </w:r>
      <w:r w:rsidR="000C588C" w:rsidRPr="007B1E57">
        <w:rPr>
          <w:rFonts w:ascii="Arial" w:hAnsi="Arial" w:cs="Arial"/>
          <w:sz w:val="20"/>
        </w:rPr>
        <w:t xml:space="preserve"> cuando </w:t>
      </w:r>
      <w:r w:rsidR="002979E6" w:rsidRPr="007B1E57">
        <w:rPr>
          <w:rFonts w:ascii="Arial" w:hAnsi="Arial" w:cs="Arial"/>
          <w:sz w:val="20"/>
        </w:rPr>
        <w:t xml:space="preserve">el resultado obtenido en </w:t>
      </w:r>
      <w:r w:rsidR="00432FC1" w:rsidRPr="007B1E57">
        <w:rPr>
          <w:rFonts w:ascii="Arial" w:hAnsi="Arial" w:cs="Arial"/>
          <w:sz w:val="20"/>
        </w:rPr>
        <w:t>alguno</w:t>
      </w:r>
      <w:r w:rsidR="002979E6" w:rsidRPr="007B1E57">
        <w:rPr>
          <w:rFonts w:ascii="Arial" w:hAnsi="Arial" w:cs="Arial"/>
          <w:sz w:val="20"/>
        </w:rPr>
        <w:t xml:space="preserve"> de los últimos tres ejercicios (incluido el actual) sea </w:t>
      </w:r>
      <w:r w:rsidR="00515104" w:rsidRPr="007B1E57">
        <w:rPr>
          <w:rFonts w:ascii="Arial" w:hAnsi="Arial" w:cs="Arial"/>
          <w:sz w:val="20"/>
        </w:rPr>
        <w:t>positivo</w:t>
      </w:r>
      <w:r w:rsidR="000C588C" w:rsidRPr="007B1E57">
        <w:rPr>
          <w:rFonts w:ascii="Arial" w:hAnsi="Arial" w:cs="Arial"/>
          <w:sz w:val="20"/>
        </w:rPr>
        <w:t>.</w:t>
      </w:r>
      <w:r w:rsidR="00EC0123" w:rsidRPr="00AC4AEA">
        <w:rPr>
          <w:rFonts w:ascii="Arial" w:hAnsi="Arial" w:cs="Arial"/>
          <w:sz w:val="20"/>
        </w:rPr>
        <w:t xml:space="preserve"> </w:t>
      </w:r>
    </w:p>
    <w:tbl>
      <w:tblPr>
        <w:tblStyle w:val="Tablaconcuadrcula"/>
        <w:tblW w:w="0" w:type="auto"/>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39"/>
        <w:gridCol w:w="7477"/>
      </w:tblGrid>
      <w:tr w:rsidR="00E618EF" w:rsidRPr="00AC4AEA" w:rsidTr="003529E3">
        <w:tc>
          <w:tcPr>
            <w:tcW w:w="572" w:type="dxa"/>
          </w:tcPr>
          <w:p w:rsidR="00CF2C79" w:rsidRPr="00AC4AEA" w:rsidRDefault="00CF2C79" w:rsidP="00CF2C79">
            <w:pPr>
              <w:pStyle w:val="A-Normal11"/>
              <w:rPr>
                <w:rFonts w:ascii="Arial" w:hAnsi="Arial" w:cs="Arial"/>
                <w:sz w:val="20"/>
              </w:rPr>
            </w:pPr>
            <w:r w:rsidRPr="00AC4AEA">
              <w:rPr>
                <w:rFonts w:ascii="Arial" w:hAnsi="Arial" w:cs="Arial"/>
                <w:sz w:val="20"/>
              </w:rPr>
              <w:t>148A.</w:t>
            </w:r>
          </w:p>
        </w:tc>
        <w:tc>
          <w:tcPr>
            <w:tcW w:w="7477" w:type="dxa"/>
          </w:tcPr>
          <w:p w:rsidR="00661215" w:rsidRPr="00AC4AEA" w:rsidRDefault="00661215" w:rsidP="00661215">
            <w:pPr>
              <w:pStyle w:val="A-Normal11"/>
              <w:rPr>
                <w:rFonts w:ascii="Arial" w:hAnsi="Arial" w:cs="Arial"/>
                <w:sz w:val="20"/>
              </w:rPr>
            </w:pPr>
            <w:r w:rsidRPr="00AC4AEA">
              <w:rPr>
                <w:rFonts w:ascii="Arial" w:hAnsi="Arial" w:cs="Arial"/>
                <w:sz w:val="20"/>
              </w:rPr>
              <w:t xml:space="preserve">Una entidad que </w:t>
            </w:r>
            <w:r w:rsidR="001F21C8" w:rsidRPr="00AC4AEA">
              <w:rPr>
                <w:rFonts w:ascii="Arial" w:hAnsi="Arial" w:cs="Arial"/>
                <w:sz w:val="20"/>
              </w:rPr>
              <w:t xml:space="preserve">no </w:t>
            </w:r>
            <w:r w:rsidRPr="00AC4AEA">
              <w:rPr>
                <w:rFonts w:ascii="Arial" w:hAnsi="Arial" w:cs="Arial"/>
                <w:sz w:val="20"/>
              </w:rPr>
              <w:t>es pequeña o mediana:</w:t>
            </w:r>
          </w:p>
          <w:p w:rsidR="00661215" w:rsidRPr="00AC4AEA" w:rsidRDefault="00661215" w:rsidP="00C01B25">
            <w:pPr>
              <w:pStyle w:val="A-Normal11"/>
              <w:numPr>
                <w:ilvl w:val="1"/>
                <w:numId w:val="653"/>
              </w:numPr>
              <w:ind w:left="431" w:hanging="431"/>
              <w:rPr>
                <w:rFonts w:ascii="Arial" w:hAnsi="Arial" w:cs="Arial"/>
                <w:sz w:val="20"/>
              </w:rPr>
            </w:pPr>
            <w:r w:rsidRPr="00AC4AEA">
              <w:rPr>
                <w:rFonts w:ascii="Arial" w:hAnsi="Arial" w:cs="Arial"/>
                <w:sz w:val="20"/>
              </w:rPr>
              <w:t xml:space="preserve">Comprobará si el importe en libros de un </w:t>
            </w:r>
            <w:r w:rsidRPr="00AC4AEA">
              <w:rPr>
                <w:rFonts w:ascii="Arial" w:hAnsi="Arial" w:cs="Arial"/>
                <w:b/>
                <w:bCs/>
                <w:sz w:val="20"/>
              </w:rPr>
              <w:t>activo</w:t>
            </w:r>
            <w:r w:rsidRPr="00AC4AEA">
              <w:rPr>
                <w:rFonts w:ascii="Arial" w:hAnsi="Arial" w:cs="Arial"/>
                <w:sz w:val="20"/>
              </w:rPr>
              <w:t xml:space="preserve"> individual supera su </w:t>
            </w:r>
            <w:r w:rsidRPr="00AC4AEA">
              <w:rPr>
                <w:rFonts w:ascii="Arial" w:hAnsi="Arial" w:cs="Arial"/>
                <w:b/>
                <w:bCs/>
                <w:sz w:val="20"/>
              </w:rPr>
              <w:t>valor recuperable</w:t>
            </w:r>
            <w:r w:rsidRPr="00AC4AEA">
              <w:rPr>
                <w:rFonts w:ascii="Arial" w:hAnsi="Arial" w:cs="Arial"/>
                <w:sz w:val="20"/>
              </w:rPr>
              <w:t xml:space="preserve">, excepto cuando: </w:t>
            </w:r>
          </w:p>
          <w:p w:rsidR="00661215" w:rsidRPr="00AC4AEA" w:rsidRDefault="00661215" w:rsidP="00E51AAC">
            <w:pPr>
              <w:pStyle w:val="A-Normal11"/>
              <w:numPr>
                <w:ilvl w:val="2"/>
                <w:numId w:val="29"/>
              </w:numPr>
              <w:ind w:left="857" w:right="-31" w:hanging="142"/>
              <w:rPr>
                <w:rFonts w:ascii="Arial" w:hAnsi="Arial" w:cs="Arial"/>
                <w:sz w:val="20"/>
              </w:rPr>
            </w:pPr>
            <w:r w:rsidRPr="00AC4AEA">
              <w:rPr>
                <w:rFonts w:ascii="Arial" w:hAnsi="Arial" w:cs="Arial"/>
                <w:sz w:val="20"/>
              </w:rPr>
              <w:t xml:space="preserve">la medición del </w:t>
            </w:r>
            <w:r w:rsidRPr="00AC4AEA">
              <w:rPr>
                <w:rFonts w:ascii="Arial" w:hAnsi="Arial" w:cs="Arial"/>
                <w:b/>
                <w:bCs/>
                <w:sz w:val="20"/>
              </w:rPr>
              <w:t>activo</w:t>
            </w:r>
            <w:r w:rsidRPr="00AC4AEA">
              <w:rPr>
                <w:rFonts w:ascii="Arial" w:hAnsi="Arial" w:cs="Arial"/>
                <w:sz w:val="20"/>
              </w:rPr>
              <w:t xml:space="preserve"> se base en el </w:t>
            </w:r>
            <w:r w:rsidRPr="00AC4AEA">
              <w:rPr>
                <w:rFonts w:ascii="Arial" w:hAnsi="Arial" w:cs="Arial"/>
                <w:b/>
                <w:bCs/>
                <w:sz w:val="20"/>
              </w:rPr>
              <w:t>valor razonable</w:t>
            </w:r>
            <w:r w:rsidRPr="00AC4AEA">
              <w:rPr>
                <w:rFonts w:ascii="Arial" w:hAnsi="Arial" w:cs="Arial"/>
                <w:sz w:val="20"/>
              </w:rPr>
              <w:t>; y</w:t>
            </w:r>
          </w:p>
          <w:p w:rsidR="00661215" w:rsidRPr="00AC4AEA" w:rsidRDefault="00661215" w:rsidP="00E51AAC">
            <w:pPr>
              <w:pStyle w:val="A-Normal11"/>
              <w:numPr>
                <w:ilvl w:val="2"/>
                <w:numId w:val="29"/>
              </w:numPr>
              <w:ind w:left="857" w:right="-31" w:hanging="142"/>
              <w:rPr>
                <w:rFonts w:ascii="Arial" w:hAnsi="Arial" w:cs="Arial"/>
                <w:sz w:val="20"/>
              </w:rPr>
            </w:pPr>
            <w:r w:rsidRPr="00AC4AEA">
              <w:rPr>
                <w:rFonts w:ascii="Arial" w:hAnsi="Arial" w:cs="Arial"/>
                <w:sz w:val="20"/>
              </w:rPr>
              <w:t>sus costos directos de venta no son significativos</w:t>
            </w:r>
            <w:r w:rsidR="001F21C8" w:rsidRPr="00AC4AEA">
              <w:rPr>
                <w:rFonts w:ascii="Arial" w:hAnsi="Arial" w:cs="Arial"/>
                <w:sz w:val="20"/>
              </w:rPr>
              <w:t>.</w:t>
            </w:r>
          </w:p>
          <w:p w:rsidR="00CF2C79" w:rsidRPr="00AC4AEA" w:rsidRDefault="00661215" w:rsidP="00C01B25">
            <w:pPr>
              <w:pStyle w:val="A-Normal11"/>
              <w:numPr>
                <w:ilvl w:val="0"/>
                <w:numId w:val="653"/>
              </w:numPr>
              <w:ind w:left="433" w:right="-31" w:hanging="433"/>
              <w:rPr>
                <w:rFonts w:ascii="Arial" w:hAnsi="Arial" w:cs="Arial"/>
                <w:sz w:val="20"/>
              </w:rPr>
            </w:pPr>
            <w:r w:rsidRPr="00AC4AEA">
              <w:rPr>
                <w:rFonts w:ascii="Arial" w:hAnsi="Arial" w:cs="Arial"/>
                <w:sz w:val="20"/>
              </w:rPr>
              <w:t xml:space="preserve">Comprobará si el importe en libros de un grupo de activos supera su </w:t>
            </w:r>
            <w:r w:rsidRPr="00AC4AEA">
              <w:rPr>
                <w:rFonts w:ascii="Arial" w:hAnsi="Arial" w:cs="Arial"/>
                <w:b/>
                <w:bCs/>
                <w:sz w:val="20"/>
              </w:rPr>
              <w:t>valor recuperable</w:t>
            </w:r>
            <w:r w:rsidRPr="00AC4AEA">
              <w:rPr>
                <w:rFonts w:ascii="Arial" w:hAnsi="Arial" w:cs="Arial"/>
                <w:sz w:val="20"/>
              </w:rPr>
              <w:t xml:space="preserve"> cuando existen indicios de deterioro [ver el párrafo </w:t>
            </w:r>
            <w:fldSimple w:instr=" REF _Ref101014914 \r \h  \* MERGEFORMAT ">
              <w:r w:rsidR="00D33A5D" w:rsidRPr="00D33A5D">
                <w:rPr>
                  <w:rFonts w:ascii="Arial" w:hAnsi="Arial" w:cs="Arial"/>
                  <w:sz w:val="20"/>
                </w:rPr>
                <w:t>151</w:t>
              </w:r>
            </w:fldSimple>
            <w:r w:rsidRPr="00AC4AEA">
              <w:rPr>
                <w:rFonts w:ascii="Arial" w:hAnsi="Arial" w:cs="Arial"/>
                <w:sz w:val="20"/>
              </w:rPr>
              <w:t xml:space="preserve">]. </w:t>
            </w:r>
          </w:p>
        </w:tc>
      </w:tr>
    </w:tbl>
    <w:p w:rsidR="00C74660" w:rsidRPr="00AC4AEA" w:rsidRDefault="00280222" w:rsidP="00A318EA">
      <w:pPr>
        <w:pStyle w:val="A-Normal11"/>
        <w:numPr>
          <w:ilvl w:val="0"/>
          <w:numId w:val="29"/>
        </w:numPr>
        <w:jc w:val="both"/>
        <w:rPr>
          <w:rFonts w:ascii="Arial" w:hAnsi="Arial" w:cs="Arial"/>
          <w:sz w:val="20"/>
        </w:rPr>
      </w:pPr>
      <w:bookmarkStart w:id="196" w:name="_Ref101015301"/>
      <w:r w:rsidRPr="00AC4AEA">
        <w:rPr>
          <w:rFonts w:ascii="Arial" w:hAnsi="Arial" w:cs="Arial"/>
          <w:sz w:val="20"/>
        </w:rPr>
        <w:t>U</w:t>
      </w:r>
      <w:r w:rsidR="008A7A2D" w:rsidRPr="00AC4AEA">
        <w:rPr>
          <w:rFonts w:ascii="Arial" w:hAnsi="Arial" w:cs="Arial"/>
          <w:sz w:val="20"/>
        </w:rPr>
        <w:t xml:space="preserve">na </w:t>
      </w:r>
      <w:r w:rsidR="00C74660" w:rsidRPr="00AC4AEA">
        <w:rPr>
          <w:rFonts w:ascii="Arial" w:hAnsi="Arial" w:cs="Arial"/>
          <w:sz w:val="20"/>
        </w:rPr>
        <w:t xml:space="preserve">entidad </w:t>
      </w:r>
      <w:r w:rsidR="00FD7822" w:rsidRPr="00AC4AEA">
        <w:rPr>
          <w:rFonts w:ascii="Arial" w:hAnsi="Arial" w:cs="Arial"/>
          <w:sz w:val="20"/>
        </w:rPr>
        <w:t xml:space="preserve">que no es pequeña o mediana </w:t>
      </w:r>
      <w:r w:rsidR="00C74660" w:rsidRPr="00AC4AEA">
        <w:rPr>
          <w:rFonts w:ascii="Arial" w:hAnsi="Arial" w:cs="Arial"/>
          <w:sz w:val="20"/>
        </w:rPr>
        <w:t xml:space="preserve">deberá </w:t>
      </w:r>
      <w:r w:rsidR="00FD7822" w:rsidRPr="00AC4AEA">
        <w:rPr>
          <w:rFonts w:ascii="Arial" w:hAnsi="Arial" w:cs="Arial"/>
          <w:sz w:val="20"/>
        </w:rPr>
        <w:t xml:space="preserve">efectuar </w:t>
      </w:r>
      <w:r w:rsidR="00C74660" w:rsidRPr="00AC4AEA">
        <w:rPr>
          <w:rFonts w:ascii="Arial" w:hAnsi="Arial" w:cs="Arial"/>
          <w:sz w:val="20"/>
        </w:rPr>
        <w:t xml:space="preserve">anualmente </w:t>
      </w:r>
      <w:r w:rsidR="00FD7822" w:rsidRPr="00AC4AEA">
        <w:rPr>
          <w:rFonts w:ascii="Arial" w:hAnsi="Arial" w:cs="Arial"/>
          <w:sz w:val="20"/>
        </w:rPr>
        <w:t xml:space="preserve">la comparación con </w:t>
      </w:r>
      <w:r w:rsidR="00C74660" w:rsidRPr="00AC4AEA">
        <w:rPr>
          <w:rFonts w:ascii="Arial" w:hAnsi="Arial" w:cs="Arial"/>
          <w:sz w:val="20"/>
        </w:rPr>
        <w:t xml:space="preserve">el </w:t>
      </w:r>
      <w:r w:rsidR="00C74660" w:rsidRPr="00AC4AEA">
        <w:rPr>
          <w:rFonts w:ascii="Arial" w:hAnsi="Arial" w:cs="Arial"/>
          <w:b/>
          <w:bCs/>
          <w:sz w:val="20"/>
        </w:rPr>
        <w:t>valor recuperable</w:t>
      </w:r>
      <w:r w:rsidR="00C74660" w:rsidRPr="00AC4AEA">
        <w:rPr>
          <w:rFonts w:ascii="Arial" w:hAnsi="Arial" w:cs="Arial"/>
          <w:sz w:val="20"/>
        </w:rPr>
        <w:t>:</w:t>
      </w:r>
      <w:bookmarkEnd w:id="196"/>
    </w:p>
    <w:p w:rsidR="00C74660" w:rsidRPr="00AC4AEA" w:rsidRDefault="00C74660" w:rsidP="00A318EA">
      <w:pPr>
        <w:pStyle w:val="A-Normal11"/>
        <w:numPr>
          <w:ilvl w:val="1"/>
          <w:numId w:val="29"/>
        </w:numPr>
        <w:ind w:left="1560"/>
        <w:jc w:val="both"/>
        <w:rPr>
          <w:rFonts w:ascii="Arial" w:hAnsi="Arial" w:cs="Arial"/>
          <w:sz w:val="20"/>
        </w:rPr>
      </w:pPr>
      <w:r w:rsidRPr="00AC4AEA">
        <w:rPr>
          <w:rFonts w:ascii="Arial" w:hAnsi="Arial" w:cs="Arial"/>
          <w:sz w:val="20"/>
        </w:rPr>
        <w:t>De los intangibles de vida útil indefinida</w:t>
      </w:r>
      <w:r w:rsidR="00FC2842" w:rsidRPr="00AC4AEA">
        <w:rPr>
          <w:rFonts w:ascii="Arial" w:hAnsi="Arial" w:cs="Arial"/>
          <w:sz w:val="20"/>
        </w:rPr>
        <w:t xml:space="preserve"> o de cualquier </w:t>
      </w:r>
      <w:r w:rsidR="008D0D5D" w:rsidRPr="00AC4AEA">
        <w:rPr>
          <w:rFonts w:ascii="Arial" w:hAnsi="Arial" w:cs="Arial"/>
          <w:sz w:val="20"/>
        </w:rPr>
        <w:t xml:space="preserve">grupo de </w:t>
      </w:r>
      <w:r w:rsidR="00497590" w:rsidRPr="00AC4AEA">
        <w:rPr>
          <w:rFonts w:ascii="Arial" w:hAnsi="Arial" w:cs="Arial"/>
          <w:sz w:val="20"/>
        </w:rPr>
        <w:t>activos</w:t>
      </w:r>
      <w:r w:rsidR="00FC2842" w:rsidRPr="00AC4AEA">
        <w:rPr>
          <w:rFonts w:ascii="Arial" w:hAnsi="Arial" w:cs="Arial"/>
          <w:sz w:val="20"/>
        </w:rPr>
        <w:t xml:space="preserve"> al que asigne </w:t>
      </w:r>
      <w:r w:rsidR="00547080" w:rsidRPr="00AC4AEA">
        <w:rPr>
          <w:rFonts w:ascii="Arial" w:hAnsi="Arial" w:cs="Arial"/>
          <w:sz w:val="20"/>
        </w:rPr>
        <w:t>un activo intangible con vida útil indefinida</w:t>
      </w:r>
      <w:r w:rsidRPr="00AC4AEA">
        <w:rPr>
          <w:rFonts w:ascii="Arial" w:hAnsi="Arial" w:cs="Arial"/>
          <w:sz w:val="20"/>
        </w:rPr>
        <w:t>.</w:t>
      </w:r>
    </w:p>
    <w:p w:rsidR="00C74660" w:rsidRPr="00AC4AEA" w:rsidRDefault="00C74660" w:rsidP="00A318EA">
      <w:pPr>
        <w:pStyle w:val="A-Normal11"/>
        <w:numPr>
          <w:ilvl w:val="1"/>
          <w:numId w:val="29"/>
        </w:numPr>
        <w:ind w:left="1560"/>
        <w:jc w:val="both"/>
        <w:rPr>
          <w:rFonts w:ascii="Arial" w:hAnsi="Arial" w:cs="Arial"/>
          <w:sz w:val="20"/>
        </w:rPr>
      </w:pPr>
      <w:r w:rsidRPr="00AC4AEA">
        <w:rPr>
          <w:rFonts w:ascii="Arial" w:hAnsi="Arial" w:cs="Arial"/>
          <w:sz w:val="20"/>
        </w:rPr>
        <w:t xml:space="preserve">De </w:t>
      </w:r>
      <w:r w:rsidR="000A27ED" w:rsidRPr="00AC4AEA">
        <w:rPr>
          <w:rFonts w:ascii="Arial" w:hAnsi="Arial" w:cs="Arial"/>
          <w:sz w:val="20"/>
        </w:rPr>
        <w:t xml:space="preserve">cualquier grupo de </w:t>
      </w:r>
      <w:r w:rsidR="00497590" w:rsidRPr="00AC4AEA">
        <w:rPr>
          <w:rFonts w:ascii="Arial" w:hAnsi="Arial" w:cs="Arial"/>
          <w:sz w:val="20"/>
        </w:rPr>
        <w:t>activos</w:t>
      </w:r>
      <w:r w:rsidR="000A27ED" w:rsidRPr="00AC4AEA">
        <w:rPr>
          <w:rFonts w:ascii="Arial" w:hAnsi="Arial" w:cs="Arial"/>
          <w:sz w:val="20"/>
        </w:rPr>
        <w:t xml:space="preserve"> al que se le asigne una </w:t>
      </w:r>
      <w:r w:rsidRPr="00AC4AEA">
        <w:rPr>
          <w:rFonts w:ascii="Arial" w:hAnsi="Arial" w:cs="Arial"/>
          <w:sz w:val="20"/>
        </w:rPr>
        <w:t xml:space="preserve">llave de negocio </w:t>
      </w:r>
      <w:r w:rsidR="00F0792D" w:rsidRPr="00AC4AEA">
        <w:rPr>
          <w:rFonts w:ascii="Arial" w:hAnsi="Arial" w:cs="Arial"/>
          <w:sz w:val="20"/>
        </w:rPr>
        <w:t xml:space="preserve">de vida útil </w:t>
      </w:r>
      <w:r w:rsidR="004537F1" w:rsidRPr="00AC4AEA">
        <w:rPr>
          <w:rFonts w:ascii="Arial" w:hAnsi="Arial" w:cs="Arial"/>
          <w:sz w:val="20"/>
        </w:rPr>
        <w:t>indefinida</w:t>
      </w:r>
      <w:r w:rsidR="00F0792D" w:rsidRPr="00AC4AEA">
        <w:rPr>
          <w:rFonts w:ascii="Arial" w:hAnsi="Arial" w:cs="Arial"/>
          <w:sz w:val="20"/>
        </w:rPr>
        <w:t>.</w:t>
      </w:r>
    </w:p>
    <w:p w:rsidR="005B4F11" w:rsidRPr="00AC4AEA" w:rsidRDefault="00F4181F" w:rsidP="00A318EA">
      <w:pPr>
        <w:pStyle w:val="A-Normal11"/>
        <w:numPr>
          <w:ilvl w:val="0"/>
          <w:numId w:val="29"/>
        </w:numPr>
        <w:jc w:val="both"/>
        <w:rPr>
          <w:rFonts w:ascii="Arial" w:hAnsi="Arial" w:cs="Arial"/>
          <w:sz w:val="20"/>
        </w:rPr>
      </w:pPr>
      <w:r w:rsidRPr="00AC4AEA">
        <w:rPr>
          <w:rFonts w:ascii="Arial" w:hAnsi="Arial" w:cs="Arial"/>
          <w:sz w:val="20"/>
        </w:rPr>
        <w:t xml:space="preserve">A los fines de cumplir el objetivo establecido en el párrafo </w:t>
      </w:r>
      <w:fldSimple w:instr=" REF _Ref74131752 \r \h  \* MERGEFORMAT ">
        <w:r w:rsidR="00D33A5D" w:rsidRPr="00D33A5D">
          <w:rPr>
            <w:rFonts w:ascii="Arial" w:hAnsi="Arial" w:cs="Arial"/>
            <w:sz w:val="20"/>
          </w:rPr>
          <w:t>145</w:t>
        </w:r>
      </w:fldSimple>
      <w:r w:rsidRPr="00AC4AEA">
        <w:rPr>
          <w:rFonts w:ascii="Arial" w:hAnsi="Arial" w:cs="Arial"/>
          <w:sz w:val="20"/>
        </w:rPr>
        <w:t xml:space="preserve">, una </w:t>
      </w:r>
      <w:r w:rsidR="00E72C15" w:rsidRPr="00AC4AEA">
        <w:rPr>
          <w:rFonts w:ascii="Arial" w:hAnsi="Arial" w:cs="Arial"/>
          <w:sz w:val="20"/>
        </w:rPr>
        <w:t>entidad</w:t>
      </w:r>
      <w:r w:rsidR="00D01845" w:rsidRPr="00AC4AEA">
        <w:rPr>
          <w:rFonts w:ascii="Arial" w:hAnsi="Arial" w:cs="Arial"/>
          <w:sz w:val="20"/>
        </w:rPr>
        <w:t>:</w:t>
      </w:r>
    </w:p>
    <w:p w:rsidR="00D01845" w:rsidRPr="00AC4AEA" w:rsidRDefault="00D01845" w:rsidP="00A318EA">
      <w:pPr>
        <w:pStyle w:val="A-Normal11"/>
        <w:numPr>
          <w:ilvl w:val="1"/>
          <w:numId w:val="29"/>
        </w:numPr>
        <w:ind w:left="1560"/>
        <w:jc w:val="both"/>
        <w:rPr>
          <w:rFonts w:ascii="Arial" w:hAnsi="Arial" w:cs="Arial"/>
          <w:sz w:val="20"/>
        </w:rPr>
      </w:pPr>
      <w:r w:rsidRPr="00AC4AEA">
        <w:rPr>
          <w:rFonts w:ascii="Arial" w:hAnsi="Arial" w:cs="Arial"/>
          <w:sz w:val="20"/>
        </w:rPr>
        <w:t>Comparará</w:t>
      </w:r>
      <w:r w:rsidR="00CA5593" w:rsidRPr="00AC4AEA">
        <w:rPr>
          <w:rFonts w:ascii="Arial" w:hAnsi="Arial" w:cs="Arial"/>
          <w:sz w:val="20"/>
        </w:rPr>
        <w:t xml:space="preserve">, cuando corresponda de acuerdo con los párrafos </w:t>
      </w:r>
      <w:fldSimple w:instr=" REF _Ref101014555 \r \h  \* MERGEFORMAT ">
        <w:r w:rsidR="00D33A5D" w:rsidRPr="00D33A5D">
          <w:rPr>
            <w:rFonts w:ascii="Arial" w:hAnsi="Arial" w:cs="Arial"/>
            <w:sz w:val="20"/>
          </w:rPr>
          <w:t>148</w:t>
        </w:r>
      </w:fldSimple>
      <w:r w:rsidR="009B1F48" w:rsidRPr="00AC4AEA">
        <w:rPr>
          <w:rFonts w:ascii="Arial" w:hAnsi="Arial" w:cs="Arial"/>
          <w:sz w:val="20"/>
        </w:rPr>
        <w:t xml:space="preserve"> </w:t>
      </w:r>
      <w:r w:rsidR="00175969" w:rsidRPr="00AC4AEA">
        <w:rPr>
          <w:rFonts w:ascii="Arial" w:hAnsi="Arial" w:cs="Arial"/>
          <w:sz w:val="20"/>
        </w:rPr>
        <w:t>a</w:t>
      </w:r>
      <w:r w:rsidR="009B1F48" w:rsidRPr="00AC4AEA">
        <w:rPr>
          <w:rFonts w:ascii="Arial" w:hAnsi="Arial" w:cs="Arial"/>
          <w:sz w:val="20"/>
        </w:rPr>
        <w:t xml:space="preserve"> </w:t>
      </w:r>
      <w:fldSimple w:instr=" REF _Ref101015301 \r \h  \* MERGEFORMAT ">
        <w:r w:rsidR="00D33A5D" w:rsidRPr="00D33A5D">
          <w:rPr>
            <w:rFonts w:ascii="Arial" w:hAnsi="Arial" w:cs="Arial"/>
            <w:sz w:val="20"/>
          </w:rPr>
          <w:t>149</w:t>
        </w:r>
      </w:fldSimple>
      <w:r w:rsidR="009B1F48" w:rsidRPr="00AC4AEA">
        <w:rPr>
          <w:rFonts w:ascii="Arial" w:hAnsi="Arial" w:cs="Arial"/>
          <w:sz w:val="20"/>
        </w:rPr>
        <w:t>,</w:t>
      </w:r>
      <w:r w:rsidRPr="00AC4AEA">
        <w:rPr>
          <w:rFonts w:ascii="Arial" w:hAnsi="Arial" w:cs="Arial"/>
          <w:sz w:val="20"/>
        </w:rPr>
        <w:t xml:space="preserve"> </w:t>
      </w:r>
      <w:r w:rsidR="006A5700" w:rsidRPr="00AC4AEA">
        <w:rPr>
          <w:rFonts w:ascii="Arial" w:hAnsi="Arial" w:cs="Arial"/>
          <w:sz w:val="20"/>
        </w:rPr>
        <w:t xml:space="preserve">la </w:t>
      </w:r>
      <w:r w:rsidR="00396917" w:rsidRPr="00AC4AEA">
        <w:rPr>
          <w:rFonts w:ascii="Arial" w:hAnsi="Arial" w:cs="Arial"/>
          <w:sz w:val="20"/>
        </w:rPr>
        <w:t>medición</w:t>
      </w:r>
      <w:r w:rsidR="00653E85" w:rsidRPr="00AC4AEA">
        <w:rPr>
          <w:rFonts w:ascii="Arial" w:hAnsi="Arial" w:cs="Arial"/>
          <w:sz w:val="20"/>
        </w:rPr>
        <w:t xml:space="preserve"> contable</w:t>
      </w:r>
      <w:r w:rsidRPr="00AC4AEA">
        <w:rPr>
          <w:rFonts w:ascii="Arial" w:hAnsi="Arial" w:cs="Arial"/>
          <w:sz w:val="20"/>
        </w:rPr>
        <w:t xml:space="preserve"> de los </w:t>
      </w:r>
      <w:r w:rsidR="00497590" w:rsidRPr="00AC4AEA">
        <w:rPr>
          <w:rFonts w:ascii="Arial" w:hAnsi="Arial" w:cs="Arial"/>
          <w:sz w:val="20"/>
        </w:rPr>
        <w:t>activos</w:t>
      </w:r>
      <w:r w:rsidRPr="00AC4AEA">
        <w:rPr>
          <w:rFonts w:ascii="Arial" w:hAnsi="Arial" w:cs="Arial"/>
          <w:sz w:val="20"/>
        </w:rPr>
        <w:t xml:space="preserve"> con su </w:t>
      </w:r>
      <w:r w:rsidRPr="00AC4AEA">
        <w:rPr>
          <w:rFonts w:ascii="Arial" w:hAnsi="Arial" w:cs="Arial"/>
          <w:b/>
          <w:bCs/>
          <w:sz w:val="20"/>
        </w:rPr>
        <w:t>valor recuperable.</w:t>
      </w:r>
    </w:p>
    <w:p w:rsidR="00D01845" w:rsidRPr="00AC4AEA" w:rsidRDefault="00D01845" w:rsidP="00A318EA">
      <w:pPr>
        <w:pStyle w:val="A-Normal11"/>
        <w:numPr>
          <w:ilvl w:val="1"/>
          <w:numId w:val="29"/>
        </w:numPr>
        <w:ind w:left="1560"/>
        <w:jc w:val="both"/>
        <w:rPr>
          <w:rFonts w:ascii="Arial" w:hAnsi="Arial" w:cs="Arial"/>
          <w:sz w:val="20"/>
        </w:rPr>
      </w:pPr>
      <w:r w:rsidRPr="00AC4AEA">
        <w:rPr>
          <w:rFonts w:ascii="Arial" w:hAnsi="Arial" w:cs="Arial"/>
          <w:sz w:val="20"/>
        </w:rPr>
        <w:t>Reconocerá</w:t>
      </w:r>
      <w:r w:rsidRPr="00AC4AEA">
        <w:rPr>
          <w:rFonts w:ascii="Arial" w:hAnsi="Arial" w:cs="Arial"/>
          <w:b/>
          <w:bCs/>
          <w:sz w:val="20"/>
        </w:rPr>
        <w:t>:</w:t>
      </w:r>
    </w:p>
    <w:p w:rsidR="00B73DFB" w:rsidRPr="00AC4AEA" w:rsidRDefault="00B73DFB" w:rsidP="00A318EA">
      <w:pPr>
        <w:pStyle w:val="A-Normal11"/>
        <w:numPr>
          <w:ilvl w:val="2"/>
          <w:numId w:val="29"/>
        </w:numPr>
        <w:ind w:left="1985" w:hanging="142"/>
        <w:jc w:val="both"/>
        <w:rPr>
          <w:rFonts w:ascii="Arial" w:hAnsi="Arial" w:cs="Arial"/>
          <w:sz w:val="20"/>
        </w:rPr>
      </w:pPr>
      <w:r w:rsidRPr="00AC4AEA">
        <w:rPr>
          <w:rFonts w:ascii="Arial" w:hAnsi="Arial" w:cs="Arial"/>
          <w:b/>
          <w:bCs/>
          <w:sz w:val="20"/>
        </w:rPr>
        <w:t>P</w:t>
      </w:r>
      <w:r w:rsidR="00A06C32" w:rsidRPr="00AC4AEA">
        <w:rPr>
          <w:rFonts w:ascii="Arial" w:hAnsi="Arial" w:cs="Arial"/>
          <w:b/>
          <w:bCs/>
          <w:sz w:val="20"/>
        </w:rPr>
        <w:t xml:space="preserve">érdidas por desvalorización </w:t>
      </w:r>
      <w:r w:rsidR="00281CDB" w:rsidRPr="00AC4AEA">
        <w:rPr>
          <w:rFonts w:ascii="Arial" w:hAnsi="Arial" w:cs="Arial"/>
          <w:sz w:val="20"/>
        </w:rPr>
        <w:t xml:space="preserve">cuando la </w:t>
      </w:r>
      <w:r w:rsidR="00396917" w:rsidRPr="00AC4AEA">
        <w:rPr>
          <w:rFonts w:ascii="Arial" w:hAnsi="Arial" w:cs="Arial"/>
          <w:sz w:val="20"/>
        </w:rPr>
        <w:t>medición</w:t>
      </w:r>
      <w:r w:rsidR="00281CDB" w:rsidRPr="00AC4AEA">
        <w:rPr>
          <w:rFonts w:ascii="Arial" w:hAnsi="Arial" w:cs="Arial"/>
          <w:sz w:val="20"/>
        </w:rPr>
        <w:t xml:space="preserve"> contable de un </w:t>
      </w:r>
      <w:r w:rsidR="00281CDB" w:rsidRPr="00AC4AEA">
        <w:rPr>
          <w:rFonts w:ascii="Arial" w:hAnsi="Arial" w:cs="Arial"/>
          <w:b/>
          <w:bCs/>
          <w:sz w:val="20"/>
        </w:rPr>
        <w:t>activo</w:t>
      </w:r>
      <w:r w:rsidR="00281CDB" w:rsidRPr="00AC4AEA">
        <w:rPr>
          <w:rFonts w:ascii="Arial" w:hAnsi="Arial" w:cs="Arial"/>
          <w:sz w:val="20"/>
        </w:rPr>
        <w:t xml:space="preserve"> sea </w:t>
      </w:r>
      <w:r w:rsidR="00FD7822" w:rsidRPr="00AC4AEA">
        <w:rPr>
          <w:rFonts w:ascii="Arial" w:hAnsi="Arial" w:cs="Arial"/>
          <w:sz w:val="20"/>
        </w:rPr>
        <w:t xml:space="preserve">superior </w:t>
      </w:r>
      <w:r w:rsidR="00281CDB" w:rsidRPr="00AC4AEA">
        <w:rPr>
          <w:rFonts w:ascii="Arial" w:hAnsi="Arial" w:cs="Arial"/>
          <w:sz w:val="20"/>
        </w:rPr>
        <w:t>a su</w:t>
      </w:r>
      <w:r w:rsidR="00313CB5" w:rsidRPr="00AC4AEA">
        <w:rPr>
          <w:rFonts w:ascii="Arial" w:hAnsi="Arial" w:cs="Arial"/>
          <w:sz w:val="20"/>
        </w:rPr>
        <w:t xml:space="preserve"> </w:t>
      </w:r>
      <w:r w:rsidR="00A06C32" w:rsidRPr="00AC4AEA">
        <w:rPr>
          <w:rFonts w:ascii="Arial" w:hAnsi="Arial" w:cs="Arial"/>
          <w:b/>
          <w:bCs/>
          <w:sz w:val="20"/>
        </w:rPr>
        <w:t xml:space="preserve">valor </w:t>
      </w:r>
      <w:r w:rsidRPr="00AC4AEA">
        <w:rPr>
          <w:rFonts w:ascii="Arial" w:hAnsi="Arial" w:cs="Arial"/>
          <w:b/>
          <w:bCs/>
          <w:sz w:val="20"/>
        </w:rPr>
        <w:t>recuperable.</w:t>
      </w:r>
    </w:p>
    <w:p w:rsidR="005B4F11" w:rsidRPr="00AC4AEA" w:rsidRDefault="00B73DFB" w:rsidP="00A318EA">
      <w:pPr>
        <w:pStyle w:val="A-Normal11"/>
        <w:numPr>
          <w:ilvl w:val="2"/>
          <w:numId w:val="29"/>
        </w:numPr>
        <w:ind w:left="1985" w:hanging="142"/>
        <w:jc w:val="both"/>
        <w:rPr>
          <w:rFonts w:ascii="Arial" w:hAnsi="Arial" w:cs="Arial"/>
          <w:sz w:val="20"/>
        </w:rPr>
      </w:pPr>
      <w:r w:rsidRPr="00AC4AEA">
        <w:rPr>
          <w:rFonts w:ascii="Arial" w:hAnsi="Arial" w:cs="Arial"/>
          <w:sz w:val="20"/>
        </w:rPr>
        <w:lastRenderedPageBreak/>
        <w:t>R</w:t>
      </w:r>
      <w:r w:rsidR="005B4F11" w:rsidRPr="00AC4AEA">
        <w:rPr>
          <w:rFonts w:ascii="Arial" w:hAnsi="Arial" w:cs="Arial"/>
          <w:sz w:val="20"/>
        </w:rPr>
        <w:t>eversiones</w:t>
      </w:r>
      <w:r w:rsidR="0062597F" w:rsidRPr="00AC4AEA">
        <w:rPr>
          <w:rFonts w:ascii="Arial" w:hAnsi="Arial" w:cs="Arial"/>
          <w:sz w:val="20"/>
        </w:rPr>
        <w:t xml:space="preserve"> de</w:t>
      </w:r>
      <w:r w:rsidR="005B4F11" w:rsidRPr="00AC4AEA">
        <w:rPr>
          <w:rFonts w:ascii="Arial" w:hAnsi="Arial" w:cs="Arial"/>
          <w:sz w:val="20"/>
        </w:rPr>
        <w:t xml:space="preserve"> </w:t>
      </w:r>
      <w:r w:rsidR="00A06C32" w:rsidRPr="00AC4AEA">
        <w:rPr>
          <w:rFonts w:ascii="Arial" w:hAnsi="Arial" w:cs="Arial"/>
          <w:b/>
          <w:bCs/>
          <w:sz w:val="20"/>
        </w:rPr>
        <w:t xml:space="preserve">pérdidas por desvalorización </w:t>
      </w:r>
      <w:r w:rsidR="0062597F" w:rsidRPr="00AC4AEA">
        <w:rPr>
          <w:rFonts w:ascii="Arial" w:hAnsi="Arial" w:cs="Arial"/>
          <w:sz w:val="20"/>
        </w:rPr>
        <w:t>previamente contabilizadas</w:t>
      </w:r>
      <w:r w:rsidR="000838A6" w:rsidRPr="00AC4AEA">
        <w:rPr>
          <w:rFonts w:ascii="Arial" w:hAnsi="Arial" w:cs="Arial"/>
          <w:sz w:val="20"/>
        </w:rPr>
        <w:t>,</w:t>
      </w:r>
      <w:r w:rsidR="0062597F" w:rsidRPr="00AC4AEA">
        <w:rPr>
          <w:rFonts w:ascii="Arial" w:hAnsi="Arial" w:cs="Arial"/>
          <w:sz w:val="20"/>
        </w:rPr>
        <w:t xml:space="preserve"> </w:t>
      </w:r>
      <w:r w:rsidR="005B4F11" w:rsidRPr="00AC4AEA">
        <w:rPr>
          <w:rFonts w:ascii="Arial" w:hAnsi="Arial" w:cs="Arial"/>
          <w:sz w:val="20"/>
        </w:rPr>
        <w:t xml:space="preserve">cuando </w:t>
      </w:r>
      <w:r w:rsidR="0062597F" w:rsidRPr="00AC4AEA">
        <w:rPr>
          <w:rFonts w:ascii="Arial" w:hAnsi="Arial" w:cs="Arial"/>
          <w:sz w:val="20"/>
        </w:rPr>
        <w:t xml:space="preserve">cambien las estimaciones efectuadas para determinar el </w:t>
      </w:r>
      <w:r w:rsidR="00A06C32" w:rsidRPr="00AC4AEA">
        <w:rPr>
          <w:rFonts w:ascii="Arial" w:hAnsi="Arial" w:cs="Arial"/>
          <w:b/>
          <w:bCs/>
          <w:sz w:val="20"/>
        </w:rPr>
        <w:t>valor recuperable</w:t>
      </w:r>
      <w:r w:rsidR="0062597F" w:rsidRPr="00AC4AEA">
        <w:rPr>
          <w:rFonts w:ascii="Arial" w:hAnsi="Arial" w:cs="Arial"/>
          <w:sz w:val="20"/>
        </w:rPr>
        <w:t>.</w:t>
      </w:r>
    </w:p>
    <w:p w:rsidR="00776A29" w:rsidRPr="00AC4AEA" w:rsidRDefault="00776A29" w:rsidP="00A318EA">
      <w:pPr>
        <w:pStyle w:val="A-Normal11"/>
        <w:ind w:left="360"/>
        <w:jc w:val="both"/>
        <w:rPr>
          <w:rFonts w:ascii="Arial" w:hAnsi="Arial" w:cs="Arial"/>
          <w:sz w:val="20"/>
        </w:rPr>
      </w:pPr>
    </w:p>
    <w:p w:rsidR="00E72C15" w:rsidRPr="00AC4AEA" w:rsidRDefault="00E72C15" w:rsidP="00A318EA">
      <w:pPr>
        <w:pStyle w:val="Ttulo2"/>
        <w:rPr>
          <w:rFonts w:cs="Arial"/>
        </w:rPr>
      </w:pPr>
      <w:bookmarkStart w:id="197" w:name="_Toc101863759"/>
      <w:bookmarkStart w:id="198" w:name="_Toc139356622"/>
      <w:r w:rsidRPr="00AC4AEA">
        <w:rPr>
          <w:rFonts w:cs="Arial"/>
        </w:rPr>
        <w:t>Indicios de deterior</w:t>
      </w:r>
      <w:r w:rsidR="00A102B4" w:rsidRPr="00AC4AEA">
        <w:rPr>
          <w:rFonts w:cs="Arial"/>
        </w:rPr>
        <w:t>o (</w:t>
      </w:r>
      <w:r w:rsidR="00FD7822" w:rsidRPr="00AC4AEA">
        <w:rPr>
          <w:rFonts w:cs="Arial"/>
        </w:rPr>
        <w:t>o de su reversión</w:t>
      </w:r>
      <w:r w:rsidR="00A102B4" w:rsidRPr="00AC4AEA">
        <w:rPr>
          <w:rFonts w:cs="Arial"/>
        </w:rPr>
        <w:t>)</w:t>
      </w:r>
      <w:bookmarkEnd w:id="197"/>
      <w:bookmarkEnd w:id="198"/>
    </w:p>
    <w:p w:rsidR="00287A3A" w:rsidRPr="00AC4AEA" w:rsidRDefault="00287A3A" w:rsidP="00A318EA">
      <w:pPr>
        <w:pStyle w:val="A-Normal11"/>
        <w:numPr>
          <w:ilvl w:val="0"/>
          <w:numId w:val="29"/>
        </w:numPr>
        <w:jc w:val="both"/>
        <w:rPr>
          <w:rFonts w:ascii="Arial" w:hAnsi="Arial" w:cs="Arial"/>
          <w:sz w:val="20"/>
        </w:rPr>
      </w:pPr>
      <w:bookmarkStart w:id="199" w:name="_Ref101014914"/>
      <w:r w:rsidRPr="00AC4AEA">
        <w:rPr>
          <w:rFonts w:ascii="Arial" w:hAnsi="Arial" w:cs="Arial"/>
          <w:sz w:val="20"/>
        </w:rPr>
        <w:t xml:space="preserve">A los fines de determinar la necesidad de </w:t>
      </w:r>
      <w:r w:rsidR="007E020E" w:rsidRPr="00AC4AEA">
        <w:rPr>
          <w:rFonts w:ascii="Arial" w:hAnsi="Arial" w:cs="Arial"/>
          <w:sz w:val="20"/>
        </w:rPr>
        <w:t>comparar</w:t>
      </w:r>
      <w:r w:rsidRPr="00AC4AEA">
        <w:rPr>
          <w:rFonts w:ascii="Arial" w:hAnsi="Arial" w:cs="Arial"/>
          <w:sz w:val="20"/>
        </w:rPr>
        <w:t xml:space="preserve"> la </w:t>
      </w:r>
      <w:r w:rsidR="00396917" w:rsidRPr="00AC4AEA">
        <w:rPr>
          <w:rFonts w:ascii="Arial" w:hAnsi="Arial" w:cs="Arial"/>
          <w:sz w:val="20"/>
        </w:rPr>
        <w:t>medición</w:t>
      </w:r>
      <w:r w:rsidRPr="00AC4AEA">
        <w:rPr>
          <w:rFonts w:ascii="Arial" w:hAnsi="Arial" w:cs="Arial"/>
          <w:sz w:val="20"/>
        </w:rPr>
        <w:t xml:space="preserve"> </w:t>
      </w:r>
      <w:r w:rsidR="00FF5A1D" w:rsidRPr="00AC4AEA">
        <w:rPr>
          <w:rFonts w:ascii="Arial" w:hAnsi="Arial" w:cs="Arial"/>
          <w:sz w:val="20"/>
        </w:rPr>
        <w:t>contable</w:t>
      </w:r>
      <w:r w:rsidR="001133BA" w:rsidRPr="00AC4AEA">
        <w:rPr>
          <w:rFonts w:ascii="Arial" w:hAnsi="Arial" w:cs="Arial"/>
          <w:sz w:val="20"/>
        </w:rPr>
        <w:t xml:space="preserve"> de</w:t>
      </w:r>
      <w:r w:rsidRPr="00AC4AEA">
        <w:rPr>
          <w:rFonts w:ascii="Arial" w:hAnsi="Arial" w:cs="Arial"/>
          <w:sz w:val="20"/>
        </w:rPr>
        <w:t xml:space="preserve"> </w:t>
      </w:r>
      <w:r w:rsidR="0057261F" w:rsidRPr="00AC4AEA">
        <w:rPr>
          <w:rFonts w:ascii="Arial" w:hAnsi="Arial" w:cs="Arial"/>
          <w:sz w:val="20"/>
        </w:rPr>
        <w:t xml:space="preserve">los </w:t>
      </w:r>
      <w:r w:rsidR="00497590" w:rsidRPr="00AC4AEA">
        <w:rPr>
          <w:rFonts w:ascii="Arial" w:hAnsi="Arial" w:cs="Arial"/>
          <w:sz w:val="20"/>
        </w:rPr>
        <w:t>activos</w:t>
      </w:r>
      <w:r w:rsidR="0057261F" w:rsidRPr="00AC4AEA">
        <w:rPr>
          <w:rFonts w:ascii="Arial" w:hAnsi="Arial" w:cs="Arial"/>
          <w:sz w:val="20"/>
        </w:rPr>
        <w:t xml:space="preserve"> indicados en el párrafo </w:t>
      </w:r>
      <w:fldSimple w:instr=" REF _Ref103269834 \r \h  \* MERGEFORMAT ">
        <w:r w:rsidR="00D33A5D" w:rsidRPr="00D33A5D">
          <w:rPr>
            <w:rFonts w:ascii="Arial" w:hAnsi="Arial" w:cs="Arial"/>
            <w:sz w:val="20"/>
          </w:rPr>
          <w:t>146</w:t>
        </w:r>
      </w:fldSimple>
      <w:r w:rsidRPr="00AC4AEA">
        <w:rPr>
          <w:rFonts w:ascii="Arial" w:hAnsi="Arial" w:cs="Arial"/>
          <w:sz w:val="20"/>
        </w:rPr>
        <w:t xml:space="preserve"> con su </w:t>
      </w:r>
      <w:r w:rsidR="00A06C32" w:rsidRPr="00AC4AEA">
        <w:rPr>
          <w:rFonts w:ascii="Arial" w:hAnsi="Arial" w:cs="Arial"/>
          <w:b/>
          <w:bCs/>
          <w:sz w:val="20"/>
        </w:rPr>
        <w:t>valor recuperable</w:t>
      </w:r>
      <w:r w:rsidRPr="00AC4AEA">
        <w:rPr>
          <w:rFonts w:ascii="Arial" w:hAnsi="Arial" w:cs="Arial"/>
          <w:sz w:val="20"/>
        </w:rPr>
        <w:t>, una entidad considerar</w:t>
      </w:r>
      <w:r w:rsidR="00D522DE" w:rsidRPr="00AC4AEA">
        <w:rPr>
          <w:rFonts w:ascii="Arial" w:hAnsi="Arial" w:cs="Arial"/>
          <w:sz w:val="20"/>
        </w:rPr>
        <w:t>á</w:t>
      </w:r>
      <w:r w:rsidRPr="00AC4AEA">
        <w:rPr>
          <w:rFonts w:ascii="Arial" w:hAnsi="Arial" w:cs="Arial"/>
          <w:sz w:val="20"/>
        </w:rPr>
        <w:t>, entre otros, los siguientes indicios de deterioro (o reversión de un deterioro):</w:t>
      </w:r>
      <w:bookmarkEnd w:id="199"/>
    </w:p>
    <w:p w:rsidR="00287A3A" w:rsidRPr="00AC4AEA" w:rsidRDefault="00761345" w:rsidP="00A318EA">
      <w:pPr>
        <w:pStyle w:val="A-Normal11"/>
        <w:numPr>
          <w:ilvl w:val="1"/>
          <w:numId w:val="29"/>
        </w:numPr>
        <w:ind w:left="1560"/>
        <w:jc w:val="both"/>
        <w:rPr>
          <w:rFonts w:ascii="Arial" w:hAnsi="Arial" w:cs="Arial"/>
          <w:sz w:val="20"/>
        </w:rPr>
      </w:pPr>
      <w:r w:rsidRPr="00AC4AEA">
        <w:rPr>
          <w:rFonts w:ascii="Arial" w:hAnsi="Arial" w:cs="Arial"/>
          <w:sz w:val="20"/>
        </w:rPr>
        <w:t>D</w:t>
      </w:r>
      <w:r w:rsidR="00BC2AE9" w:rsidRPr="00AC4AEA">
        <w:rPr>
          <w:rFonts w:ascii="Arial" w:hAnsi="Arial" w:cs="Arial"/>
          <w:sz w:val="20"/>
        </w:rPr>
        <w:t xml:space="preserve">e </w:t>
      </w:r>
      <w:r w:rsidR="00287A3A" w:rsidRPr="00AC4AEA">
        <w:rPr>
          <w:rFonts w:ascii="Arial" w:hAnsi="Arial" w:cs="Arial"/>
          <w:sz w:val="20"/>
        </w:rPr>
        <w:t>origen externo:</w:t>
      </w:r>
    </w:p>
    <w:p w:rsidR="00287A3A" w:rsidRPr="00AC4AEA" w:rsidRDefault="00AD020A" w:rsidP="00A318EA">
      <w:pPr>
        <w:pStyle w:val="A-Normal11"/>
        <w:numPr>
          <w:ilvl w:val="2"/>
          <w:numId w:val="29"/>
        </w:numPr>
        <w:ind w:left="1985" w:hanging="142"/>
        <w:jc w:val="both"/>
        <w:rPr>
          <w:rFonts w:ascii="Arial" w:hAnsi="Arial" w:cs="Arial"/>
          <w:sz w:val="20"/>
        </w:rPr>
      </w:pPr>
      <w:r w:rsidRPr="00AC4AEA">
        <w:rPr>
          <w:rFonts w:ascii="Arial" w:hAnsi="Arial" w:cs="Arial"/>
          <w:sz w:val="20"/>
        </w:rPr>
        <w:t>D</w:t>
      </w:r>
      <w:r w:rsidR="00287A3A" w:rsidRPr="00AC4AEA">
        <w:rPr>
          <w:rFonts w:ascii="Arial" w:hAnsi="Arial" w:cs="Arial"/>
          <w:sz w:val="20"/>
        </w:rPr>
        <w:t>eclinaciones (</w:t>
      </w:r>
      <w:r w:rsidR="002979E6" w:rsidRPr="00AC4AEA">
        <w:rPr>
          <w:rFonts w:ascii="Arial" w:hAnsi="Arial" w:cs="Arial"/>
          <w:sz w:val="20"/>
        </w:rPr>
        <w:t>aumentos</w:t>
      </w:r>
      <w:r w:rsidR="00287A3A" w:rsidRPr="00AC4AEA">
        <w:rPr>
          <w:rFonts w:ascii="Arial" w:hAnsi="Arial" w:cs="Arial"/>
          <w:sz w:val="20"/>
        </w:rPr>
        <w:t>) en los valores de mercado de los bienes superiores a las que deberían esperarse con motivo del mero transcurso del tiempo</w:t>
      </w:r>
      <w:r w:rsidR="00761345" w:rsidRPr="00AC4AEA">
        <w:rPr>
          <w:rFonts w:ascii="Arial" w:hAnsi="Arial" w:cs="Arial"/>
          <w:sz w:val="20"/>
        </w:rPr>
        <w:t>.</w:t>
      </w:r>
    </w:p>
    <w:p w:rsidR="00287A3A" w:rsidRPr="00AC4AEA" w:rsidRDefault="00AD020A" w:rsidP="00A318EA">
      <w:pPr>
        <w:pStyle w:val="A-Normal11"/>
        <w:numPr>
          <w:ilvl w:val="2"/>
          <w:numId w:val="29"/>
        </w:numPr>
        <w:ind w:left="1985" w:hanging="142"/>
        <w:jc w:val="both"/>
        <w:rPr>
          <w:rFonts w:ascii="Arial" w:hAnsi="Arial" w:cs="Arial"/>
          <w:sz w:val="20"/>
        </w:rPr>
      </w:pPr>
      <w:r w:rsidRPr="00AC4AEA">
        <w:rPr>
          <w:rFonts w:ascii="Arial" w:hAnsi="Arial" w:cs="Arial"/>
          <w:sz w:val="20"/>
        </w:rPr>
        <w:t>C</w:t>
      </w:r>
      <w:r w:rsidR="00287A3A" w:rsidRPr="00AC4AEA">
        <w:rPr>
          <w:rFonts w:ascii="Arial" w:hAnsi="Arial" w:cs="Arial"/>
          <w:sz w:val="20"/>
        </w:rPr>
        <w:t>ambios</w:t>
      </w:r>
      <w:r w:rsidR="00C11E9E" w:rsidRPr="00AC4AEA">
        <w:rPr>
          <w:rFonts w:ascii="Arial" w:hAnsi="Arial" w:cs="Arial"/>
          <w:sz w:val="20"/>
        </w:rPr>
        <w:t xml:space="preserve"> significativamente desfavorables (favorables) para la entidad,</w:t>
      </w:r>
      <w:r w:rsidR="00287A3A" w:rsidRPr="00AC4AEA">
        <w:rPr>
          <w:rFonts w:ascii="Arial" w:hAnsi="Arial" w:cs="Arial"/>
          <w:sz w:val="20"/>
        </w:rPr>
        <w:t xml:space="preserve"> ocurridos o </w:t>
      </w:r>
      <w:r w:rsidR="00C11E9E" w:rsidRPr="00AC4AEA">
        <w:rPr>
          <w:rFonts w:ascii="Arial" w:hAnsi="Arial" w:cs="Arial"/>
          <w:sz w:val="20"/>
        </w:rPr>
        <w:t>esperados</w:t>
      </w:r>
      <w:r w:rsidR="00287A3A" w:rsidRPr="00AC4AEA">
        <w:rPr>
          <w:rFonts w:ascii="Arial" w:hAnsi="Arial" w:cs="Arial"/>
          <w:sz w:val="20"/>
        </w:rPr>
        <w:t xml:space="preserve"> </w:t>
      </w:r>
      <w:r w:rsidR="00C11E9E" w:rsidRPr="00AC4AEA">
        <w:rPr>
          <w:rFonts w:ascii="Arial" w:hAnsi="Arial" w:cs="Arial"/>
          <w:sz w:val="20"/>
        </w:rPr>
        <w:t xml:space="preserve">próximamente </w:t>
      </w:r>
      <w:r w:rsidR="00287A3A" w:rsidRPr="00AC4AEA">
        <w:rPr>
          <w:rFonts w:ascii="Arial" w:hAnsi="Arial" w:cs="Arial"/>
          <w:sz w:val="20"/>
        </w:rPr>
        <w:t xml:space="preserve">en </w:t>
      </w:r>
      <w:r w:rsidR="00C11E9E" w:rsidRPr="00AC4AEA">
        <w:rPr>
          <w:rFonts w:ascii="Arial" w:hAnsi="Arial" w:cs="Arial"/>
          <w:sz w:val="20"/>
        </w:rPr>
        <w:t xml:space="preserve">sus entornos </w:t>
      </w:r>
      <w:r w:rsidR="004C3CC8" w:rsidRPr="00AC4AEA">
        <w:rPr>
          <w:rFonts w:ascii="Arial" w:hAnsi="Arial" w:cs="Arial"/>
          <w:sz w:val="20"/>
        </w:rPr>
        <w:t xml:space="preserve">económico, </w:t>
      </w:r>
      <w:r w:rsidR="00287A3A" w:rsidRPr="00AC4AEA">
        <w:rPr>
          <w:rFonts w:ascii="Arial" w:hAnsi="Arial" w:cs="Arial"/>
          <w:sz w:val="20"/>
        </w:rPr>
        <w:t>tecnológico o legal</w:t>
      </w:r>
      <w:r w:rsidR="00761345" w:rsidRPr="00AC4AEA">
        <w:rPr>
          <w:rFonts w:ascii="Arial" w:hAnsi="Arial" w:cs="Arial"/>
          <w:sz w:val="20"/>
        </w:rPr>
        <w:t>.</w:t>
      </w:r>
    </w:p>
    <w:p w:rsidR="00287A3A" w:rsidRPr="00AC4AEA" w:rsidRDefault="00AD020A" w:rsidP="00A318EA">
      <w:pPr>
        <w:pStyle w:val="A-Normal11"/>
        <w:numPr>
          <w:ilvl w:val="2"/>
          <w:numId w:val="29"/>
        </w:numPr>
        <w:ind w:left="1985" w:hanging="142"/>
        <w:jc w:val="both"/>
        <w:rPr>
          <w:rFonts w:ascii="Arial" w:hAnsi="Arial" w:cs="Arial"/>
          <w:sz w:val="20"/>
        </w:rPr>
      </w:pPr>
      <w:r w:rsidRPr="00AC4AEA">
        <w:rPr>
          <w:rFonts w:ascii="Arial" w:hAnsi="Arial" w:cs="Arial"/>
          <w:sz w:val="20"/>
        </w:rPr>
        <w:t>A</w:t>
      </w:r>
      <w:r w:rsidR="00287A3A" w:rsidRPr="00AC4AEA">
        <w:rPr>
          <w:rFonts w:ascii="Arial" w:hAnsi="Arial" w:cs="Arial"/>
          <w:sz w:val="20"/>
        </w:rPr>
        <w:t xml:space="preserve">umentos (disminuciones) en las tasas de interés que afecten la tasa de descuento utilizada para calcular el </w:t>
      </w:r>
      <w:r w:rsidR="00287A3A" w:rsidRPr="00AC4AEA">
        <w:rPr>
          <w:rFonts w:ascii="Arial" w:hAnsi="Arial" w:cs="Arial"/>
          <w:b/>
          <w:bCs/>
          <w:sz w:val="20"/>
        </w:rPr>
        <w:t>valor de uso</w:t>
      </w:r>
      <w:r w:rsidR="00287A3A" w:rsidRPr="00AC4AEA">
        <w:rPr>
          <w:rFonts w:ascii="Arial" w:hAnsi="Arial" w:cs="Arial"/>
          <w:sz w:val="20"/>
        </w:rPr>
        <w:t xml:space="preserve"> del </w:t>
      </w:r>
      <w:r w:rsidR="00287A3A" w:rsidRPr="00AC4AEA">
        <w:rPr>
          <w:rFonts w:ascii="Arial" w:hAnsi="Arial" w:cs="Arial"/>
          <w:b/>
          <w:bCs/>
          <w:sz w:val="20"/>
        </w:rPr>
        <w:t>activo</w:t>
      </w:r>
      <w:r w:rsidR="00287A3A" w:rsidRPr="00AC4AEA">
        <w:rPr>
          <w:rFonts w:ascii="Arial" w:hAnsi="Arial" w:cs="Arial"/>
          <w:sz w:val="20"/>
        </w:rPr>
        <w:t xml:space="preserve">, disminuyendo (aumentando) su </w:t>
      </w:r>
      <w:r w:rsidR="00A06C32" w:rsidRPr="00AC4AEA">
        <w:rPr>
          <w:rFonts w:ascii="Arial" w:hAnsi="Arial" w:cs="Arial"/>
          <w:b/>
          <w:bCs/>
          <w:sz w:val="20"/>
        </w:rPr>
        <w:t>valor recuperable</w:t>
      </w:r>
      <w:r w:rsidR="00C11E9E" w:rsidRPr="00AC4AEA">
        <w:rPr>
          <w:rFonts w:ascii="Arial" w:hAnsi="Arial" w:cs="Arial"/>
          <w:sz w:val="20"/>
        </w:rPr>
        <w:t xml:space="preserve"> </w:t>
      </w:r>
      <w:r w:rsidR="006A5700" w:rsidRPr="00AC4AEA">
        <w:rPr>
          <w:rFonts w:ascii="Arial" w:hAnsi="Arial" w:cs="Arial"/>
          <w:sz w:val="20"/>
        </w:rPr>
        <w:t>de forma</w:t>
      </w:r>
      <w:r w:rsidR="002979E6" w:rsidRPr="00AC4AEA">
        <w:rPr>
          <w:rFonts w:ascii="Arial" w:hAnsi="Arial" w:cs="Arial"/>
          <w:sz w:val="20"/>
        </w:rPr>
        <w:t xml:space="preserve"> </w:t>
      </w:r>
      <w:r w:rsidR="00287A3A" w:rsidRPr="00AC4AEA">
        <w:rPr>
          <w:rFonts w:ascii="Arial" w:hAnsi="Arial" w:cs="Arial"/>
          <w:sz w:val="20"/>
        </w:rPr>
        <w:t>significativa</w:t>
      </w:r>
      <w:r w:rsidR="00761345" w:rsidRPr="00AC4AEA">
        <w:rPr>
          <w:rFonts w:ascii="Arial" w:hAnsi="Arial" w:cs="Arial"/>
          <w:sz w:val="20"/>
        </w:rPr>
        <w:t>.</w:t>
      </w:r>
    </w:p>
    <w:p w:rsidR="00287A3A" w:rsidRPr="00AC4AEA" w:rsidRDefault="00AD020A" w:rsidP="00A318EA">
      <w:pPr>
        <w:pStyle w:val="A-Normal11"/>
        <w:numPr>
          <w:ilvl w:val="2"/>
          <w:numId w:val="29"/>
        </w:numPr>
        <w:ind w:left="1985" w:hanging="142"/>
        <w:jc w:val="both"/>
        <w:rPr>
          <w:rFonts w:ascii="Arial" w:hAnsi="Arial" w:cs="Arial"/>
          <w:sz w:val="20"/>
        </w:rPr>
      </w:pPr>
      <w:r w:rsidRPr="00AC4AEA">
        <w:rPr>
          <w:rFonts w:ascii="Arial" w:hAnsi="Arial" w:cs="Arial"/>
          <w:sz w:val="20"/>
        </w:rPr>
        <w:t>D</w:t>
      </w:r>
      <w:r w:rsidR="00287A3A" w:rsidRPr="00AC4AEA">
        <w:rPr>
          <w:rFonts w:ascii="Arial" w:hAnsi="Arial" w:cs="Arial"/>
          <w:sz w:val="20"/>
        </w:rPr>
        <w:t>isminución (aumento) del valor total de las acciones d</w:t>
      </w:r>
      <w:r w:rsidR="00C60041" w:rsidRPr="00AC4AEA">
        <w:rPr>
          <w:rFonts w:ascii="Arial" w:hAnsi="Arial" w:cs="Arial"/>
          <w:sz w:val="20"/>
        </w:rPr>
        <w:t>e la entidad</w:t>
      </w:r>
      <w:r w:rsidR="00287A3A" w:rsidRPr="00AC4AEA">
        <w:rPr>
          <w:rFonts w:ascii="Arial" w:hAnsi="Arial" w:cs="Arial"/>
          <w:sz w:val="20"/>
        </w:rPr>
        <w:t xml:space="preserve"> no atribuibles a las variaciones de su </w:t>
      </w:r>
      <w:r w:rsidR="00287A3A" w:rsidRPr="00AC4AEA">
        <w:rPr>
          <w:rFonts w:ascii="Arial" w:hAnsi="Arial" w:cs="Arial"/>
          <w:b/>
          <w:bCs/>
          <w:sz w:val="20"/>
        </w:rPr>
        <w:t xml:space="preserve">patrimonio </w:t>
      </w:r>
      <w:r w:rsidR="006467CE" w:rsidRPr="00AC4AEA">
        <w:rPr>
          <w:rFonts w:ascii="Arial" w:hAnsi="Arial" w:cs="Arial"/>
          <w:b/>
          <w:bCs/>
          <w:sz w:val="20"/>
        </w:rPr>
        <w:t>neto</w:t>
      </w:r>
      <w:r w:rsidR="006467CE" w:rsidRPr="00AC4AEA">
        <w:rPr>
          <w:rFonts w:ascii="Arial" w:hAnsi="Arial" w:cs="Arial"/>
          <w:sz w:val="20"/>
        </w:rPr>
        <w:t xml:space="preserve"> </w:t>
      </w:r>
      <w:r w:rsidR="00287A3A" w:rsidRPr="00AC4AEA">
        <w:rPr>
          <w:rFonts w:ascii="Arial" w:hAnsi="Arial" w:cs="Arial"/>
          <w:sz w:val="20"/>
        </w:rPr>
        <w:t>contable</w:t>
      </w:r>
      <w:r w:rsidR="00BD3731" w:rsidRPr="00AC4AEA">
        <w:rPr>
          <w:rFonts w:ascii="Arial" w:hAnsi="Arial" w:cs="Arial"/>
          <w:sz w:val="20"/>
        </w:rPr>
        <w:t>.</w:t>
      </w:r>
    </w:p>
    <w:p w:rsidR="00287A3A" w:rsidRPr="00AC4AEA" w:rsidRDefault="00AD020A" w:rsidP="00A318EA">
      <w:pPr>
        <w:pStyle w:val="A-Normal11"/>
        <w:numPr>
          <w:ilvl w:val="1"/>
          <w:numId w:val="29"/>
        </w:numPr>
        <w:ind w:left="1560"/>
        <w:jc w:val="both"/>
        <w:rPr>
          <w:rFonts w:ascii="Arial" w:hAnsi="Arial" w:cs="Arial"/>
          <w:sz w:val="20"/>
        </w:rPr>
      </w:pPr>
      <w:r w:rsidRPr="00AC4AEA">
        <w:rPr>
          <w:rFonts w:ascii="Arial" w:hAnsi="Arial" w:cs="Arial"/>
          <w:sz w:val="20"/>
        </w:rPr>
        <w:t>D</w:t>
      </w:r>
      <w:r w:rsidR="00287A3A" w:rsidRPr="00AC4AEA">
        <w:rPr>
          <w:rFonts w:ascii="Arial" w:hAnsi="Arial" w:cs="Arial"/>
          <w:sz w:val="20"/>
        </w:rPr>
        <w:t>e origen interno:</w:t>
      </w:r>
    </w:p>
    <w:p w:rsidR="00287A3A" w:rsidRPr="00AC4AEA" w:rsidRDefault="00AD020A" w:rsidP="00A318EA">
      <w:pPr>
        <w:pStyle w:val="A-Normal11"/>
        <w:numPr>
          <w:ilvl w:val="2"/>
          <w:numId w:val="29"/>
        </w:numPr>
        <w:ind w:left="1985" w:hanging="142"/>
        <w:jc w:val="both"/>
        <w:rPr>
          <w:rFonts w:ascii="Arial" w:hAnsi="Arial" w:cs="Arial"/>
          <w:sz w:val="20"/>
        </w:rPr>
      </w:pPr>
      <w:r w:rsidRPr="00AC4AEA">
        <w:rPr>
          <w:rFonts w:ascii="Arial" w:hAnsi="Arial" w:cs="Arial"/>
          <w:sz w:val="20"/>
        </w:rPr>
        <w:t>E</w:t>
      </w:r>
      <w:r w:rsidR="00287A3A" w:rsidRPr="00AC4AEA">
        <w:rPr>
          <w:rFonts w:ascii="Arial" w:hAnsi="Arial" w:cs="Arial"/>
          <w:sz w:val="20"/>
        </w:rPr>
        <w:t xml:space="preserve">videncias de obsolescencia o daño físico del </w:t>
      </w:r>
      <w:r w:rsidR="00287A3A" w:rsidRPr="00AC4AEA">
        <w:rPr>
          <w:rFonts w:ascii="Arial" w:hAnsi="Arial" w:cs="Arial"/>
          <w:b/>
          <w:bCs/>
          <w:sz w:val="20"/>
        </w:rPr>
        <w:t>activo</w:t>
      </w:r>
      <w:r w:rsidR="00761345" w:rsidRPr="00AC4AEA">
        <w:rPr>
          <w:rFonts w:ascii="Arial" w:hAnsi="Arial" w:cs="Arial"/>
          <w:sz w:val="20"/>
        </w:rPr>
        <w:t>.</w:t>
      </w:r>
    </w:p>
    <w:p w:rsidR="00287A3A" w:rsidRPr="00AC4AEA" w:rsidRDefault="00AD020A" w:rsidP="00A318EA">
      <w:pPr>
        <w:pStyle w:val="A-Normal11"/>
        <w:numPr>
          <w:ilvl w:val="2"/>
          <w:numId w:val="29"/>
        </w:numPr>
        <w:ind w:left="1985" w:hanging="142"/>
        <w:jc w:val="both"/>
        <w:rPr>
          <w:rFonts w:ascii="Arial" w:hAnsi="Arial" w:cs="Arial"/>
          <w:sz w:val="20"/>
        </w:rPr>
      </w:pPr>
      <w:r w:rsidRPr="00AC4AEA">
        <w:rPr>
          <w:rFonts w:ascii="Arial" w:hAnsi="Arial" w:cs="Arial"/>
          <w:sz w:val="20"/>
        </w:rPr>
        <w:t>C</w:t>
      </w:r>
      <w:r w:rsidR="00287A3A" w:rsidRPr="00AC4AEA">
        <w:rPr>
          <w:rFonts w:ascii="Arial" w:hAnsi="Arial" w:cs="Arial"/>
          <w:sz w:val="20"/>
        </w:rPr>
        <w:t xml:space="preserve">ambios ocurridos o </w:t>
      </w:r>
      <w:r w:rsidR="00C11E9E" w:rsidRPr="00AC4AEA">
        <w:rPr>
          <w:rFonts w:ascii="Arial" w:hAnsi="Arial" w:cs="Arial"/>
          <w:sz w:val="20"/>
        </w:rPr>
        <w:t>esperados</w:t>
      </w:r>
      <w:r w:rsidR="00287A3A" w:rsidRPr="00AC4AEA">
        <w:rPr>
          <w:rFonts w:ascii="Arial" w:hAnsi="Arial" w:cs="Arial"/>
          <w:sz w:val="20"/>
        </w:rPr>
        <w:t xml:space="preserve"> próximamente </w:t>
      </w:r>
      <w:r w:rsidR="00C11E9E" w:rsidRPr="00AC4AEA">
        <w:rPr>
          <w:rFonts w:ascii="Arial" w:hAnsi="Arial" w:cs="Arial"/>
          <w:sz w:val="20"/>
        </w:rPr>
        <w:t xml:space="preserve">por el modo de uso de </w:t>
      </w:r>
      <w:r w:rsidR="004C3CC8" w:rsidRPr="00AC4AEA">
        <w:rPr>
          <w:rFonts w:ascii="Arial" w:hAnsi="Arial" w:cs="Arial"/>
          <w:sz w:val="20"/>
        </w:rPr>
        <w:t xml:space="preserve">sus </w:t>
      </w:r>
      <w:r w:rsidR="00497590" w:rsidRPr="00AC4AEA">
        <w:rPr>
          <w:rFonts w:ascii="Arial" w:hAnsi="Arial" w:cs="Arial"/>
          <w:sz w:val="20"/>
        </w:rPr>
        <w:t>activos</w:t>
      </w:r>
      <w:r w:rsidR="00287A3A" w:rsidRPr="00AC4AEA">
        <w:rPr>
          <w:rFonts w:ascii="Arial" w:hAnsi="Arial" w:cs="Arial"/>
          <w:sz w:val="20"/>
        </w:rPr>
        <w:t xml:space="preserve">, como los motivados por planes de </w:t>
      </w:r>
      <w:r w:rsidR="00C11E9E" w:rsidRPr="00AC4AEA">
        <w:rPr>
          <w:rFonts w:ascii="Arial" w:hAnsi="Arial" w:cs="Arial"/>
          <w:sz w:val="20"/>
        </w:rPr>
        <w:t xml:space="preserve">discontinuación </w:t>
      </w:r>
      <w:r w:rsidR="00287A3A" w:rsidRPr="00AC4AEA">
        <w:rPr>
          <w:rFonts w:ascii="Arial" w:hAnsi="Arial" w:cs="Arial"/>
          <w:sz w:val="20"/>
        </w:rPr>
        <w:t xml:space="preserve">o reestructuración de operaciones o por </w:t>
      </w:r>
      <w:r w:rsidR="00C11E9E" w:rsidRPr="00AC4AEA">
        <w:rPr>
          <w:rFonts w:ascii="Arial" w:hAnsi="Arial" w:cs="Arial"/>
          <w:sz w:val="20"/>
        </w:rPr>
        <w:t xml:space="preserve">la decisión de venderlos </w:t>
      </w:r>
      <w:r w:rsidR="00287A3A" w:rsidRPr="00AC4AEA">
        <w:rPr>
          <w:rFonts w:ascii="Arial" w:hAnsi="Arial" w:cs="Arial"/>
          <w:sz w:val="20"/>
        </w:rPr>
        <w:t xml:space="preserve">antes de la fecha originalmente prevista (o </w:t>
      </w:r>
      <w:r w:rsidR="0062597F" w:rsidRPr="00AC4AEA">
        <w:rPr>
          <w:rFonts w:ascii="Arial" w:hAnsi="Arial" w:cs="Arial"/>
          <w:sz w:val="20"/>
        </w:rPr>
        <w:t>por efectuarse</w:t>
      </w:r>
      <w:r w:rsidR="00287A3A" w:rsidRPr="00AC4AEA">
        <w:rPr>
          <w:rFonts w:ascii="Arial" w:hAnsi="Arial" w:cs="Arial"/>
          <w:sz w:val="20"/>
        </w:rPr>
        <w:t xml:space="preserve"> mejoras que incrementan </w:t>
      </w:r>
      <w:r w:rsidR="00C11E9E" w:rsidRPr="00AC4AEA">
        <w:rPr>
          <w:rFonts w:ascii="Arial" w:hAnsi="Arial" w:cs="Arial"/>
          <w:sz w:val="20"/>
        </w:rPr>
        <w:t xml:space="preserve">sus </w:t>
      </w:r>
      <w:r w:rsidR="00287A3A" w:rsidRPr="00AC4AEA">
        <w:rPr>
          <w:rFonts w:ascii="Arial" w:hAnsi="Arial" w:cs="Arial"/>
          <w:sz w:val="20"/>
        </w:rPr>
        <w:t>prestaciones</w:t>
      </w:r>
      <w:r w:rsidR="00761345" w:rsidRPr="00AC4AEA">
        <w:rPr>
          <w:rFonts w:ascii="Arial" w:hAnsi="Arial" w:cs="Arial"/>
          <w:sz w:val="20"/>
        </w:rPr>
        <w:t>).</w:t>
      </w:r>
    </w:p>
    <w:p w:rsidR="00287A3A" w:rsidRPr="00AC4AEA" w:rsidRDefault="003E066C" w:rsidP="00A318EA">
      <w:pPr>
        <w:pStyle w:val="A-Normal11"/>
        <w:numPr>
          <w:ilvl w:val="2"/>
          <w:numId w:val="29"/>
        </w:numPr>
        <w:ind w:left="1985" w:hanging="142"/>
        <w:jc w:val="both"/>
        <w:rPr>
          <w:rFonts w:ascii="Arial" w:hAnsi="Arial" w:cs="Arial"/>
          <w:sz w:val="20"/>
        </w:rPr>
      </w:pPr>
      <w:r w:rsidRPr="00AC4AEA">
        <w:rPr>
          <w:rFonts w:ascii="Arial" w:hAnsi="Arial" w:cs="Arial"/>
          <w:sz w:val="20"/>
        </w:rPr>
        <w:t>E</w:t>
      </w:r>
      <w:r w:rsidR="00287A3A" w:rsidRPr="00AC4AEA">
        <w:rPr>
          <w:rFonts w:ascii="Arial" w:hAnsi="Arial" w:cs="Arial"/>
          <w:sz w:val="20"/>
        </w:rPr>
        <w:t xml:space="preserve">videncias de que las prestaciones de los </w:t>
      </w:r>
      <w:r w:rsidR="00497590" w:rsidRPr="00AC4AEA">
        <w:rPr>
          <w:rFonts w:ascii="Arial" w:hAnsi="Arial" w:cs="Arial"/>
          <w:sz w:val="20"/>
        </w:rPr>
        <w:t>activos</w:t>
      </w:r>
      <w:r w:rsidR="00287A3A" w:rsidRPr="00AC4AEA">
        <w:rPr>
          <w:rFonts w:ascii="Arial" w:hAnsi="Arial" w:cs="Arial"/>
          <w:sz w:val="20"/>
        </w:rPr>
        <w:t xml:space="preserve"> son peores (mejores) que las previstas</w:t>
      </w:r>
      <w:r w:rsidR="00260ABA" w:rsidRPr="00AC4AEA">
        <w:rPr>
          <w:rFonts w:ascii="Arial" w:hAnsi="Arial" w:cs="Arial"/>
          <w:sz w:val="20"/>
        </w:rPr>
        <w:t xml:space="preserve"> anteriormente</w:t>
      </w:r>
      <w:r w:rsidR="00761345" w:rsidRPr="00AC4AEA">
        <w:rPr>
          <w:rFonts w:ascii="Arial" w:hAnsi="Arial" w:cs="Arial"/>
          <w:sz w:val="20"/>
        </w:rPr>
        <w:t>.</w:t>
      </w:r>
    </w:p>
    <w:p w:rsidR="00287A3A" w:rsidRPr="00AC4AEA" w:rsidRDefault="003E066C" w:rsidP="00A318EA">
      <w:pPr>
        <w:pStyle w:val="A-Normal11"/>
        <w:numPr>
          <w:ilvl w:val="2"/>
          <w:numId w:val="29"/>
        </w:numPr>
        <w:ind w:left="1985" w:hanging="142"/>
        <w:jc w:val="both"/>
        <w:rPr>
          <w:rFonts w:ascii="Arial" w:hAnsi="Arial" w:cs="Arial"/>
          <w:sz w:val="20"/>
        </w:rPr>
      </w:pPr>
      <w:r w:rsidRPr="00AC4AEA">
        <w:rPr>
          <w:rFonts w:ascii="Arial" w:hAnsi="Arial" w:cs="Arial"/>
          <w:sz w:val="20"/>
        </w:rPr>
        <w:t>E</w:t>
      </w:r>
      <w:r w:rsidR="00287A3A" w:rsidRPr="00AC4AEA">
        <w:rPr>
          <w:rFonts w:ascii="Arial" w:hAnsi="Arial" w:cs="Arial"/>
          <w:sz w:val="20"/>
        </w:rPr>
        <w:t xml:space="preserve">xpectativas (desaparición de </w:t>
      </w:r>
      <w:r w:rsidR="007E020E" w:rsidRPr="00AC4AEA">
        <w:rPr>
          <w:rFonts w:ascii="Arial" w:hAnsi="Arial" w:cs="Arial"/>
          <w:sz w:val="20"/>
        </w:rPr>
        <w:t>expectativas</w:t>
      </w:r>
      <w:r w:rsidR="00287A3A" w:rsidRPr="00AC4AEA">
        <w:rPr>
          <w:rFonts w:ascii="Arial" w:hAnsi="Arial" w:cs="Arial"/>
          <w:sz w:val="20"/>
        </w:rPr>
        <w:t>) de pérdidas operativas futuras</w:t>
      </w:r>
      <w:r w:rsidR="00761345" w:rsidRPr="00AC4AEA">
        <w:rPr>
          <w:rFonts w:ascii="Arial" w:hAnsi="Arial" w:cs="Arial"/>
          <w:sz w:val="20"/>
        </w:rPr>
        <w:t>.</w:t>
      </w:r>
    </w:p>
    <w:p w:rsidR="00287A3A" w:rsidRPr="00AC4AEA" w:rsidRDefault="00AD020A" w:rsidP="00A318EA">
      <w:pPr>
        <w:pStyle w:val="A-Normal11"/>
        <w:numPr>
          <w:ilvl w:val="1"/>
          <w:numId w:val="29"/>
        </w:numPr>
        <w:ind w:left="1560"/>
        <w:jc w:val="both"/>
        <w:rPr>
          <w:rFonts w:ascii="Arial" w:hAnsi="Arial" w:cs="Arial"/>
          <w:sz w:val="20"/>
        </w:rPr>
      </w:pPr>
      <w:r w:rsidRPr="00AC4AEA">
        <w:rPr>
          <w:rFonts w:ascii="Arial" w:hAnsi="Arial" w:cs="Arial"/>
          <w:sz w:val="20"/>
        </w:rPr>
        <w:t>L</w:t>
      </w:r>
      <w:r w:rsidR="00287A3A" w:rsidRPr="00AC4AEA">
        <w:rPr>
          <w:rFonts w:ascii="Arial" w:hAnsi="Arial" w:cs="Arial"/>
          <w:sz w:val="20"/>
        </w:rPr>
        <w:t xml:space="preserve">as brechas observadas en anteriores comparaciones de las </w:t>
      </w:r>
      <w:r w:rsidR="00295953" w:rsidRPr="00AC4AEA">
        <w:rPr>
          <w:rFonts w:ascii="Arial" w:hAnsi="Arial" w:cs="Arial"/>
          <w:sz w:val="20"/>
        </w:rPr>
        <w:t>mediciones</w:t>
      </w:r>
      <w:r w:rsidR="00287A3A" w:rsidRPr="00AC4AEA">
        <w:rPr>
          <w:rFonts w:ascii="Arial" w:hAnsi="Arial" w:cs="Arial"/>
          <w:sz w:val="20"/>
        </w:rPr>
        <w:t xml:space="preserve"> contables con </w:t>
      </w:r>
      <w:r w:rsidR="00EC0123" w:rsidRPr="00AC4AEA">
        <w:rPr>
          <w:rFonts w:ascii="Arial" w:hAnsi="Arial" w:cs="Arial"/>
          <w:sz w:val="20"/>
        </w:rPr>
        <w:t xml:space="preserve">el </w:t>
      </w:r>
      <w:r w:rsidR="00EC0123" w:rsidRPr="00AC4AEA">
        <w:rPr>
          <w:rFonts w:ascii="Arial" w:hAnsi="Arial" w:cs="Arial"/>
          <w:b/>
          <w:bCs/>
          <w:sz w:val="20"/>
        </w:rPr>
        <w:t>valor recuperable</w:t>
      </w:r>
      <w:r w:rsidR="00287A3A" w:rsidRPr="00AC4AEA">
        <w:rPr>
          <w:rFonts w:ascii="Arial" w:hAnsi="Arial" w:cs="Arial"/>
          <w:sz w:val="20"/>
        </w:rPr>
        <w:t xml:space="preserve"> de los bienes.</w:t>
      </w:r>
    </w:p>
    <w:p w:rsidR="00FD7822" w:rsidRPr="00AC4AEA" w:rsidRDefault="00FD7822" w:rsidP="00A318EA">
      <w:pPr>
        <w:pStyle w:val="A-Normal11"/>
        <w:numPr>
          <w:ilvl w:val="0"/>
          <w:numId w:val="29"/>
        </w:numPr>
        <w:jc w:val="both"/>
        <w:rPr>
          <w:rFonts w:ascii="Arial" w:hAnsi="Arial" w:cs="Arial"/>
          <w:sz w:val="20"/>
        </w:rPr>
      </w:pPr>
      <w:r w:rsidRPr="00AC4AEA">
        <w:rPr>
          <w:rFonts w:ascii="Arial" w:hAnsi="Arial" w:cs="Arial"/>
          <w:sz w:val="20"/>
        </w:rPr>
        <w:t xml:space="preserve">Una entidad no necesitará volver a estimar el </w:t>
      </w:r>
      <w:r w:rsidRPr="00AC4AEA">
        <w:rPr>
          <w:rFonts w:ascii="Arial" w:hAnsi="Arial" w:cs="Arial"/>
          <w:b/>
          <w:bCs/>
          <w:sz w:val="20"/>
        </w:rPr>
        <w:t>valor recuperable</w:t>
      </w:r>
      <w:r w:rsidRPr="00AC4AEA">
        <w:rPr>
          <w:rFonts w:ascii="Arial" w:hAnsi="Arial" w:cs="Arial"/>
          <w:sz w:val="20"/>
        </w:rPr>
        <w:t xml:space="preserve"> (incluso en aquellos casos en que en que esta norma exija comparaciones anuales) cuando se cumplan simultáneamente, las siguientes condiciones:</w:t>
      </w:r>
    </w:p>
    <w:p w:rsidR="00FD7822" w:rsidRPr="00AC4AEA" w:rsidRDefault="00FD7822" w:rsidP="00A318EA">
      <w:pPr>
        <w:pStyle w:val="A-Normal11"/>
        <w:numPr>
          <w:ilvl w:val="1"/>
          <w:numId w:val="29"/>
        </w:numPr>
        <w:ind w:left="1560"/>
        <w:jc w:val="both"/>
        <w:rPr>
          <w:rFonts w:ascii="Arial" w:hAnsi="Arial" w:cs="Arial"/>
          <w:sz w:val="20"/>
        </w:rPr>
      </w:pPr>
      <w:r w:rsidRPr="00AC4AEA">
        <w:rPr>
          <w:rFonts w:ascii="Arial" w:hAnsi="Arial" w:cs="Arial"/>
          <w:sz w:val="20"/>
        </w:rPr>
        <w:lastRenderedPageBreak/>
        <w:t xml:space="preserve">el </w:t>
      </w:r>
      <w:r w:rsidRPr="00AC4AEA">
        <w:rPr>
          <w:rFonts w:ascii="Arial" w:hAnsi="Arial" w:cs="Arial"/>
          <w:b/>
          <w:bCs/>
          <w:sz w:val="20"/>
        </w:rPr>
        <w:t>valor recuperable</w:t>
      </w:r>
      <w:r w:rsidRPr="00AC4AEA">
        <w:rPr>
          <w:rFonts w:ascii="Arial" w:hAnsi="Arial" w:cs="Arial"/>
          <w:sz w:val="20"/>
        </w:rPr>
        <w:t xml:space="preserve"> resultó, al momento de efectuarse la última comparación, significativamente mayor que la </w:t>
      </w:r>
      <w:r w:rsidR="00396917" w:rsidRPr="00AC4AEA">
        <w:rPr>
          <w:rFonts w:ascii="Arial" w:hAnsi="Arial" w:cs="Arial"/>
          <w:sz w:val="20"/>
        </w:rPr>
        <w:t>medició</w:t>
      </w:r>
      <w:r w:rsidR="00295953" w:rsidRPr="00AC4AEA">
        <w:rPr>
          <w:rFonts w:ascii="Arial" w:hAnsi="Arial" w:cs="Arial"/>
          <w:sz w:val="20"/>
        </w:rPr>
        <w:t>n</w:t>
      </w:r>
      <w:r w:rsidRPr="00AC4AEA">
        <w:rPr>
          <w:rFonts w:ascii="Arial" w:hAnsi="Arial" w:cs="Arial"/>
          <w:sz w:val="20"/>
        </w:rPr>
        <w:t xml:space="preserve"> contable del </w:t>
      </w:r>
      <w:r w:rsidRPr="00AC4AEA">
        <w:rPr>
          <w:rFonts w:ascii="Arial" w:hAnsi="Arial" w:cs="Arial"/>
          <w:b/>
          <w:bCs/>
          <w:sz w:val="20"/>
        </w:rPr>
        <w:t>activo</w:t>
      </w:r>
      <w:r w:rsidRPr="00AC4AEA">
        <w:rPr>
          <w:rFonts w:ascii="Arial" w:hAnsi="Arial" w:cs="Arial"/>
          <w:sz w:val="20"/>
        </w:rPr>
        <w:t>; y</w:t>
      </w:r>
    </w:p>
    <w:p w:rsidR="00FD7822" w:rsidRPr="00AC4AEA" w:rsidRDefault="00FD7822" w:rsidP="00A318EA">
      <w:pPr>
        <w:pStyle w:val="A-Normal11"/>
        <w:numPr>
          <w:ilvl w:val="1"/>
          <w:numId w:val="29"/>
        </w:numPr>
        <w:ind w:left="1560"/>
        <w:jc w:val="both"/>
        <w:rPr>
          <w:rFonts w:ascii="Arial" w:hAnsi="Arial" w:cs="Arial"/>
          <w:sz w:val="20"/>
        </w:rPr>
      </w:pPr>
      <w:r w:rsidRPr="00AC4AEA">
        <w:rPr>
          <w:rFonts w:ascii="Arial" w:hAnsi="Arial" w:cs="Arial"/>
          <w:sz w:val="20"/>
        </w:rPr>
        <w:t xml:space="preserve">después de la última comparación no se identificaron hechos o eventos cuya </w:t>
      </w:r>
      <w:r w:rsidR="0011272D" w:rsidRPr="00AC4AEA">
        <w:rPr>
          <w:rFonts w:ascii="Arial" w:hAnsi="Arial" w:cs="Arial"/>
          <w:b/>
          <w:bCs/>
          <w:sz w:val="20"/>
        </w:rPr>
        <w:t>significación</w:t>
      </w:r>
      <w:r w:rsidRPr="00AC4AEA">
        <w:rPr>
          <w:rFonts w:ascii="Arial" w:hAnsi="Arial" w:cs="Arial"/>
          <w:sz w:val="20"/>
        </w:rPr>
        <w:t xml:space="preserve"> pudiera revertir la diferencia, de modo tal que el </w:t>
      </w:r>
      <w:r w:rsidRPr="00AC4AEA">
        <w:rPr>
          <w:rFonts w:ascii="Arial" w:hAnsi="Arial" w:cs="Arial"/>
          <w:b/>
          <w:bCs/>
          <w:sz w:val="20"/>
        </w:rPr>
        <w:t>valor recuperable</w:t>
      </w:r>
      <w:r w:rsidRPr="00AC4AEA">
        <w:rPr>
          <w:rFonts w:ascii="Arial" w:hAnsi="Arial" w:cs="Arial"/>
          <w:sz w:val="20"/>
        </w:rPr>
        <w:t xml:space="preserve"> sea inferior a la </w:t>
      </w:r>
      <w:r w:rsidR="00295953" w:rsidRPr="00AC4AEA">
        <w:rPr>
          <w:rFonts w:ascii="Arial" w:hAnsi="Arial" w:cs="Arial"/>
          <w:sz w:val="20"/>
        </w:rPr>
        <w:t>medición</w:t>
      </w:r>
      <w:r w:rsidRPr="00AC4AEA">
        <w:rPr>
          <w:rFonts w:ascii="Arial" w:hAnsi="Arial" w:cs="Arial"/>
          <w:sz w:val="20"/>
        </w:rPr>
        <w:t xml:space="preserve"> contable del</w:t>
      </w:r>
      <w:r w:rsidRPr="006F3AE5">
        <w:rPr>
          <w:rFonts w:ascii="Arial" w:hAnsi="Arial" w:cs="Arial"/>
          <w:b/>
          <w:bCs/>
          <w:sz w:val="20"/>
        </w:rPr>
        <w:t xml:space="preserve"> activo </w:t>
      </w:r>
      <w:r w:rsidRPr="00AC4AEA">
        <w:rPr>
          <w:rFonts w:ascii="Arial" w:hAnsi="Arial" w:cs="Arial"/>
          <w:sz w:val="20"/>
        </w:rPr>
        <w:t xml:space="preserve">o grupo de </w:t>
      </w:r>
      <w:r w:rsidR="00497590" w:rsidRPr="00AC4AEA">
        <w:rPr>
          <w:rFonts w:ascii="Arial" w:hAnsi="Arial" w:cs="Arial"/>
          <w:sz w:val="20"/>
        </w:rPr>
        <w:t>activos</w:t>
      </w:r>
      <w:r w:rsidRPr="00AC4AEA">
        <w:rPr>
          <w:rFonts w:ascii="Arial" w:hAnsi="Arial" w:cs="Arial"/>
          <w:sz w:val="20"/>
        </w:rPr>
        <w:t>.</w:t>
      </w:r>
    </w:p>
    <w:p w:rsidR="00FD7822" w:rsidRPr="00AC4AEA" w:rsidRDefault="00FD7822" w:rsidP="00A318EA">
      <w:pPr>
        <w:pStyle w:val="A-Normal11"/>
        <w:numPr>
          <w:ilvl w:val="0"/>
          <w:numId w:val="29"/>
        </w:numPr>
        <w:jc w:val="both"/>
        <w:rPr>
          <w:rFonts w:ascii="Arial" w:hAnsi="Arial" w:cs="Arial"/>
          <w:sz w:val="20"/>
        </w:rPr>
      </w:pPr>
      <w:r w:rsidRPr="00AC4AEA">
        <w:rPr>
          <w:rFonts w:ascii="Arial" w:hAnsi="Arial" w:cs="Arial"/>
          <w:sz w:val="20"/>
        </w:rPr>
        <w:t xml:space="preserve">A los fines de evaluar la </w:t>
      </w:r>
      <w:r w:rsidR="004559F6" w:rsidRPr="00AC4AEA">
        <w:rPr>
          <w:rFonts w:ascii="Arial" w:hAnsi="Arial" w:cs="Arial"/>
          <w:b/>
          <w:bCs/>
          <w:sz w:val="20"/>
        </w:rPr>
        <w:t>significación</w:t>
      </w:r>
      <w:r w:rsidRPr="00AC4AEA">
        <w:rPr>
          <w:rFonts w:ascii="Arial" w:hAnsi="Arial" w:cs="Arial"/>
          <w:sz w:val="20"/>
        </w:rPr>
        <w:t xml:space="preserve"> deben considerarse las </w:t>
      </w:r>
      <w:r w:rsidR="00A82EFF" w:rsidRPr="00AC4AEA">
        <w:rPr>
          <w:rFonts w:ascii="Arial" w:hAnsi="Arial" w:cs="Arial"/>
          <w:sz w:val="20"/>
        </w:rPr>
        <w:t>pautas establecidas</w:t>
      </w:r>
      <w:r w:rsidR="00FA7032" w:rsidRPr="00AC4AEA">
        <w:rPr>
          <w:rFonts w:ascii="Arial" w:hAnsi="Arial" w:cs="Arial"/>
          <w:sz w:val="20"/>
        </w:rPr>
        <w:t xml:space="preserve"> en el apartado referido a “</w:t>
      </w:r>
      <w:r w:rsidR="00FA7032" w:rsidRPr="00AC4AEA">
        <w:rPr>
          <w:rFonts w:ascii="Arial" w:hAnsi="Arial" w:cs="Arial"/>
          <w:sz w:val="20"/>
          <w:u w:val="single"/>
        </w:rPr>
        <w:t>Significación</w:t>
      </w:r>
      <w:r w:rsidR="00FA7032" w:rsidRPr="00AC4AEA">
        <w:rPr>
          <w:rFonts w:ascii="Arial" w:hAnsi="Arial" w:cs="Arial"/>
          <w:sz w:val="20"/>
        </w:rPr>
        <w:t xml:space="preserve">” [ver los párrafos </w:t>
      </w:r>
      <w:fldSimple w:instr=" REF _Ref101016209 \r \h  \* MERGEFORMAT ">
        <w:r w:rsidR="00D33A5D" w:rsidRPr="00D33A5D">
          <w:rPr>
            <w:rFonts w:ascii="Arial" w:hAnsi="Arial" w:cs="Arial"/>
            <w:sz w:val="20"/>
          </w:rPr>
          <w:t>81</w:t>
        </w:r>
      </w:fldSimple>
      <w:r w:rsidR="00FA7032" w:rsidRPr="00AC4AEA">
        <w:rPr>
          <w:rFonts w:ascii="Arial" w:hAnsi="Arial" w:cs="Arial"/>
          <w:sz w:val="20"/>
        </w:rPr>
        <w:t xml:space="preserve"> y </w:t>
      </w:r>
      <w:fldSimple w:instr=" REF _Ref75791953 \r \h  \* MERGEFORMAT ">
        <w:r w:rsidR="00D33A5D" w:rsidRPr="00D33A5D">
          <w:rPr>
            <w:rFonts w:ascii="Arial" w:hAnsi="Arial" w:cs="Arial"/>
            <w:sz w:val="20"/>
          </w:rPr>
          <w:t>82</w:t>
        </w:r>
      </w:fldSimple>
      <w:r w:rsidR="00FA7032" w:rsidRPr="00AC4AEA">
        <w:rPr>
          <w:rFonts w:ascii="Arial" w:hAnsi="Arial" w:cs="Arial"/>
          <w:sz w:val="20"/>
        </w:rPr>
        <w:t>].</w:t>
      </w:r>
    </w:p>
    <w:p w:rsidR="0062597F" w:rsidRPr="00AC4AEA" w:rsidRDefault="0062597F" w:rsidP="00A318EA">
      <w:pPr>
        <w:pStyle w:val="A-Normal11"/>
        <w:jc w:val="both"/>
        <w:rPr>
          <w:rFonts w:ascii="Arial" w:hAnsi="Arial" w:cs="Arial"/>
          <w:b/>
          <w:bCs/>
          <w:sz w:val="20"/>
        </w:rPr>
      </w:pPr>
    </w:p>
    <w:p w:rsidR="00B3773D" w:rsidRPr="00AC4AEA" w:rsidRDefault="00B3773D" w:rsidP="00A318EA">
      <w:pPr>
        <w:pStyle w:val="Ttulo2"/>
        <w:rPr>
          <w:rFonts w:cs="Arial"/>
        </w:rPr>
      </w:pPr>
      <w:bookmarkStart w:id="200" w:name="_Toc101863760"/>
      <w:bookmarkStart w:id="201" w:name="_Toc139356623"/>
      <w:r w:rsidRPr="00AC4AEA">
        <w:rPr>
          <w:rFonts w:cs="Arial"/>
        </w:rPr>
        <w:t>Medición del valor recuperable</w:t>
      </w:r>
      <w:bookmarkEnd w:id="200"/>
      <w:r w:rsidR="004140D8" w:rsidRPr="00AC4AEA">
        <w:rPr>
          <w:rFonts w:cs="Arial"/>
        </w:rPr>
        <w:t>: criterio general</w:t>
      </w:r>
      <w:bookmarkEnd w:id="201"/>
    </w:p>
    <w:p w:rsidR="00B3773D" w:rsidRPr="00AC4AEA" w:rsidRDefault="00B3773D" w:rsidP="00A318EA">
      <w:pPr>
        <w:pStyle w:val="A-Normal11"/>
        <w:numPr>
          <w:ilvl w:val="0"/>
          <w:numId w:val="29"/>
        </w:numPr>
        <w:jc w:val="both"/>
        <w:rPr>
          <w:rFonts w:ascii="Arial" w:hAnsi="Arial" w:cs="Arial"/>
          <w:sz w:val="20"/>
        </w:rPr>
      </w:pPr>
      <w:r w:rsidRPr="00AC4AEA">
        <w:rPr>
          <w:rFonts w:ascii="Arial" w:hAnsi="Arial" w:cs="Arial"/>
          <w:sz w:val="20"/>
        </w:rPr>
        <w:t xml:space="preserve">Una entidad medirá el </w:t>
      </w:r>
      <w:r w:rsidRPr="00AC4AEA">
        <w:rPr>
          <w:rFonts w:ascii="Arial" w:hAnsi="Arial" w:cs="Arial"/>
          <w:b/>
          <w:bCs/>
          <w:sz w:val="20"/>
        </w:rPr>
        <w:t>valor recuperable</w:t>
      </w:r>
      <w:r w:rsidRPr="00AC4AEA">
        <w:rPr>
          <w:rFonts w:ascii="Arial" w:hAnsi="Arial" w:cs="Arial"/>
          <w:sz w:val="20"/>
        </w:rPr>
        <w:t xml:space="preserve"> de un </w:t>
      </w:r>
      <w:r w:rsidRPr="00AC4AEA">
        <w:rPr>
          <w:rFonts w:ascii="Arial" w:hAnsi="Arial" w:cs="Arial"/>
          <w:b/>
          <w:bCs/>
          <w:sz w:val="20"/>
        </w:rPr>
        <w:t>activo</w:t>
      </w:r>
      <w:r w:rsidRPr="00AC4AEA">
        <w:rPr>
          <w:rFonts w:ascii="Arial" w:hAnsi="Arial" w:cs="Arial"/>
          <w:sz w:val="20"/>
        </w:rPr>
        <w:t xml:space="preserve"> </w:t>
      </w:r>
      <w:r w:rsidR="003A7591" w:rsidRPr="00AC4AEA">
        <w:rPr>
          <w:rFonts w:ascii="Arial" w:hAnsi="Arial" w:cs="Arial"/>
          <w:sz w:val="20"/>
        </w:rPr>
        <w:t xml:space="preserve">(o grupo de </w:t>
      </w:r>
      <w:r w:rsidR="00497590" w:rsidRPr="00AC4AEA">
        <w:rPr>
          <w:rFonts w:ascii="Arial" w:hAnsi="Arial" w:cs="Arial"/>
          <w:sz w:val="20"/>
        </w:rPr>
        <w:t>activos</w:t>
      </w:r>
      <w:r w:rsidR="008E12C5" w:rsidRPr="00AC4AEA">
        <w:rPr>
          <w:rFonts w:ascii="Arial" w:hAnsi="Arial" w:cs="Arial"/>
          <w:sz w:val="20"/>
        </w:rPr>
        <w:t>, según corresponda</w:t>
      </w:r>
      <w:r w:rsidR="003A7591" w:rsidRPr="00AC4AEA">
        <w:rPr>
          <w:rFonts w:ascii="Arial" w:hAnsi="Arial" w:cs="Arial"/>
          <w:sz w:val="20"/>
        </w:rPr>
        <w:t xml:space="preserve">) </w:t>
      </w:r>
      <w:r w:rsidRPr="00AC4AEA">
        <w:rPr>
          <w:rFonts w:ascii="Arial" w:hAnsi="Arial" w:cs="Arial"/>
          <w:sz w:val="20"/>
        </w:rPr>
        <w:t>como el mayor entre:</w:t>
      </w:r>
    </w:p>
    <w:p w:rsidR="00B3773D" w:rsidRPr="00AC4AEA" w:rsidRDefault="00B3773D" w:rsidP="00A318EA">
      <w:pPr>
        <w:pStyle w:val="A-Normal11"/>
        <w:numPr>
          <w:ilvl w:val="1"/>
          <w:numId w:val="29"/>
        </w:numPr>
        <w:ind w:left="1418" w:hanging="425"/>
        <w:jc w:val="both"/>
        <w:rPr>
          <w:rFonts w:ascii="Arial" w:hAnsi="Arial" w:cs="Arial"/>
          <w:sz w:val="20"/>
        </w:rPr>
      </w:pPr>
      <w:r w:rsidRPr="00AC4AEA">
        <w:rPr>
          <w:rFonts w:ascii="Arial" w:hAnsi="Arial" w:cs="Arial"/>
          <w:sz w:val="20"/>
        </w:rPr>
        <w:t xml:space="preserve">el </w:t>
      </w:r>
      <w:r w:rsidRPr="00AC4AEA">
        <w:rPr>
          <w:rFonts w:ascii="Arial" w:hAnsi="Arial" w:cs="Arial"/>
          <w:b/>
          <w:bCs/>
          <w:sz w:val="20"/>
        </w:rPr>
        <w:t>valor neto de realización</w:t>
      </w:r>
      <w:r w:rsidR="001133BA" w:rsidRPr="00AC4AEA">
        <w:rPr>
          <w:rFonts w:ascii="Arial" w:hAnsi="Arial" w:cs="Arial"/>
          <w:b/>
          <w:bCs/>
          <w:sz w:val="20"/>
        </w:rPr>
        <w:t xml:space="preserve">, </w:t>
      </w:r>
      <w:r w:rsidR="001133BA" w:rsidRPr="00AC4AEA">
        <w:rPr>
          <w:rFonts w:ascii="Arial" w:hAnsi="Arial" w:cs="Arial"/>
          <w:sz w:val="20"/>
        </w:rPr>
        <w:t>estimado de conformidad con el apartado “</w:t>
      </w:r>
      <w:r w:rsidR="001133BA" w:rsidRPr="00AC4AEA">
        <w:rPr>
          <w:rFonts w:ascii="Arial" w:hAnsi="Arial" w:cs="Arial"/>
          <w:sz w:val="20"/>
          <w:u w:val="single"/>
        </w:rPr>
        <w:t>Medición del valor neto de realización</w:t>
      </w:r>
      <w:r w:rsidR="001133BA" w:rsidRPr="00AC4AEA">
        <w:rPr>
          <w:rFonts w:ascii="Arial" w:hAnsi="Arial" w:cs="Arial"/>
          <w:sz w:val="20"/>
        </w:rPr>
        <w:t xml:space="preserve">” [ver el párrafo </w:t>
      </w:r>
      <w:fldSimple w:instr=" REF _Ref101016396 \r \h  \* MERGEFORMAT ">
        <w:r w:rsidR="00D33A5D" w:rsidRPr="00D33A5D">
          <w:rPr>
            <w:rFonts w:ascii="Arial" w:hAnsi="Arial" w:cs="Arial"/>
            <w:sz w:val="20"/>
          </w:rPr>
          <w:t>123</w:t>
        </w:r>
      </w:fldSimple>
      <w:r w:rsidR="001133BA" w:rsidRPr="00AC4AEA">
        <w:rPr>
          <w:rFonts w:ascii="Arial" w:hAnsi="Arial" w:cs="Arial"/>
          <w:sz w:val="20"/>
        </w:rPr>
        <w:t>]</w:t>
      </w:r>
      <w:r w:rsidRPr="00AC4AEA">
        <w:rPr>
          <w:rFonts w:ascii="Arial" w:hAnsi="Arial" w:cs="Arial"/>
          <w:sz w:val="20"/>
        </w:rPr>
        <w:t>; y</w:t>
      </w:r>
    </w:p>
    <w:p w:rsidR="00B3773D" w:rsidRPr="00AC4AEA" w:rsidRDefault="00B3773D" w:rsidP="00A318EA">
      <w:pPr>
        <w:pStyle w:val="A-Normal11"/>
        <w:numPr>
          <w:ilvl w:val="1"/>
          <w:numId w:val="29"/>
        </w:numPr>
        <w:ind w:left="1418" w:hanging="425"/>
        <w:jc w:val="both"/>
        <w:rPr>
          <w:rFonts w:ascii="Arial" w:hAnsi="Arial" w:cs="Arial"/>
          <w:sz w:val="20"/>
        </w:rPr>
      </w:pPr>
      <w:r w:rsidRPr="00AC4AEA">
        <w:rPr>
          <w:rFonts w:ascii="Arial" w:hAnsi="Arial" w:cs="Arial"/>
          <w:sz w:val="20"/>
        </w:rPr>
        <w:t xml:space="preserve">el </w:t>
      </w:r>
      <w:r w:rsidRPr="00AC4AEA">
        <w:rPr>
          <w:rFonts w:ascii="Arial" w:hAnsi="Arial" w:cs="Arial"/>
          <w:b/>
          <w:bCs/>
          <w:sz w:val="20"/>
        </w:rPr>
        <w:t>valor de uso.</w:t>
      </w:r>
    </w:p>
    <w:p w:rsidR="00D903E2" w:rsidRPr="00AC4AEA" w:rsidRDefault="00D903E2" w:rsidP="00A318EA">
      <w:pPr>
        <w:pStyle w:val="A-Normal11"/>
        <w:numPr>
          <w:ilvl w:val="0"/>
          <w:numId w:val="29"/>
        </w:numPr>
        <w:jc w:val="both"/>
        <w:rPr>
          <w:rFonts w:ascii="Arial" w:hAnsi="Arial" w:cs="Arial"/>
          <w:sz w:val="20"/>
        </w:rPr>
      </w:pPr>
      <w:r w:rsidRPr="00AC4AEA">
        <w:rPr>
          <w:rFonts w:ascii="Arial" w:hAnsi="Arial" w:cs="Arial"/>
          <w:sz w:val="20"/>
        </w:rPr>
        <w:t xml:space="preserve">Una entidad no </w:t>
      </w:r>
      <w:r w:rsidR="00AE3F0D" w:rsidRPr="00AC4AEA">
        <w:rPr>
          <w:rFonts w:ascii="Arial" w:hAnsi="Arial" w:cs="Arial"/>
          <w:sz w:val="20"/>
        </w:rPr>
        <w:t>calculará</w:t>
      </w:r>
      <w:r w:rsidRPr="00AC4AEA">
        <w:rPr>
          <w:rFonts w:ascii="Arial" w:hAnsi="Arial" w:cs="Arial"/>
          <w:sz w:val="20"/>
        </w:rPr>
        <w:t>:</w:t>
      </w:r>
    </w:p>
    <w:p w:rsidR="00D903E2" w:rsidRPr="00AC4AEA" w:rsidRDefault="000838A6" w:rsidP="00A318EA">
      <w:pPr>
        <w:pStyle w:val="A-Normal11"/>
        <w:numPr>
          <w:ilvl w:val="1"/>
          <w:numId w:val="29"/>
        </w:numPr>
        <w:ind w:left="1418" w:hanging="425"/>
        <w:jc w:val="both"/>
        <w:rPr>
          <w:rFonts w:ascii="Arial" w:hAnsi="Arial" w:cs="Arial"/>
          <w:sz w:val="20"/>
        </w:rPr>
      </w:pPr>
      <w:r w:rsidRPr="00AC4AEA">
        <w:rPr>
          <w:rFonts w:ascii="Arial" w:hAnsi="Arial" w:cs="Arial"/>
          <w:sz w:val="20"/>
        </w:rPr>
        <w:t>e</w:t>
      </w:r>
      <w:r w:rsidR="00D903E2" w:rsidRPr="00AC4AEA">
        <w:rPr>
          <w:rFonts w:ascii="Arial" w:hAnsi="Arial" w:cs="Arial"/>
          <w:sz w:val="20"/>
        </w:rPr>
        <w:t xml:space="preserve">l </w:t>
      </w:r>
      <w:r w:rsidR="00D903E2" w:rsidRPr="00AC4AEA">
        <w:rPr>
          <w:rFonts w:ascii="Arial" w:hAnsi="Arial" w:cs="Arial"/>
          <w:b/>
          <w:bCs/>
          <w:sz w:val="20"/>
        </w:rPr>
        <w:t xml:space="preserve">valor neto de realización </w:t>
      </w:r>
      <w:r w:rsidR="00D903E2" w:rsidRPr="00AC4AEA">
        <w:rPr>
          <w:rFonts w:ascii="Arial" w:hAnsi="Arial" w:cs="Arial"/>
          <w:sz w:val="20"/>
        </w:rPr>
        <w:t xml:space="preserve">si determinó el </w:t>
      </w:r>
      <w:r w:rsidR="00D903E2" w:rsidRPr="00AC4AEA">
        <w:rPr>
          <w:rFonts w:ascii="Arial" w:hAnsi="Arial" w:cs="Arial"/>
          <w:b/>
          <w:bCs/>
          <w:sz w:val="20"/>
        </w:rPr>
        <w:t xml:space="preserve">valor de uso </w:t>
      </w:r>
      <w:r w:rsidR="00D903E2" w:rsidRPr="00AC4AEA">
        <w:rPr>
          <w:rFonts w:ascii="Arial" w:hAnsi="Arial" w:cs="Arial"/>
          <w:sz w:val="20"/>
        </w:rPr>
        <w:t xml:space="preserve">y este es mayor que la </w:t>
      </w:r>
      <w:r w:rsidR="00295953" w:rsidRPr="00AC4AEA">
        <w:rPr>
          <w:rFonts w:ascii="Arial" w:hAnsi="Arial" w:cs="Arial"/>
          <w:sz w:val="20"/>
        </w:rPr>
        <w:t>medición</w:t>
      </w:r>
      <w:r w:rsidR="00D903E2" w:rsidRPr="00AC4AEA">
        <w:rPr>
          <w:rFonts w:ascii="Arial" w:hAnsi="Arial" w:cs="Arial"/>
          <w:sz w:val="20"/>
        </w:rPr>
        <w:t xml:space="preserve"> contable del </w:t>
      </w:r>
      <w:r w:rsidR="00D903E2" w:rsidRPr="00AC4AEA">
        <w:rPr>
          <w:rFonts w:ascii="Arial" w:hAnsi="Arial" w:cs="Arial"/>
          <w:b/>
          <w:bCs/>
          <w:sz w:val="20"/>
        </w:rPr>
        <w:t>activo</w:t>
      </w:r>
      <w:r w:rsidR="00D903E2" w:rsidRPr="00AC4AEA">
        <w:rPr>
          <w:rFonts w:ascii="Arial" w:hAnsi="Arial" w:cs="Arial"/>
          <w:sz w:val="20"/>
        </w:rPr>
        <w:t xml:space="preserve"> (o grupo de </w:t>
      </w:r>
      <w:r w:rsidR="00497590" w:rsidRPr="00AC4AEA">
        <w:rPr>
          <w:rFonts w:ascii="Arial" w:hAnsi="Arial" w:cs="Arial"/>
          <w:sz w:val="20"/>
        </w:rPr>
        <w:t>activos</w:t>
      </w:r>
      <w:r w:rsidR="008E12C5" w:rsidRPr="00AC4AEA">
        <w:rPr>
          <w:rFonts w:ascii="Arial" w:hAnsi="Arial" w:cs="Arial"/>
          <w:sz w:val="20"/>
        </w:rPr>
        <w:t>, según corresponda</w:t>
      </w:r>
      <w:r w:rsidR="00D903E2" w:rsidRPr="00AC4AEA">
        <w:rPr>
          <w:rFonts w:ascii="Arial" w:hAnsi="Arial" w:cs="Arial"/>
          <w:sz w:val="20"/>
        </w:rPr>
        <w:t>)</w:t>
      </w:r>
      <w:r w:rsidRPr="00AC4AEA">
        <w:rPr>
          <w:rFonts w:ascii="Arial" w:hAnsi="Arial" w:cs="Arial"/>
          <w:sz w:val="20"/>
        </w:rPr>
        <w:t>; o</w:t>
      </w:r>
    </w:p>
    <w:p w:rsidR="00D903E2" w:rsidRPr="00AC4AEA" w:rsidRDefault="000838A6" w:rsidP="00A318EA">
      <w:pPr>
        <w:pStyle w:val="A-Normal11"/>
        <w:numPr>
          <w:ilvl w:val="1"/>
          <w:numId w:val="29"/>
        </w:numPr>
        <w:ind w:left="1418" w:hanging="425"/>
        <w:jc w:val="both"/>
        <w:rPr>
          <w:rFonts w:ascii="Arial" w:hAnsi="Arial" w:cs="Arial"/>
          <w:sz w:val="20"/>
        </w:rPr>
      </w:pPr>
      <w:r w:rsidRPr="00AC4AEA">
        <w:rPr>
          <w:rFonts w:ascii="Arial" w:hAnsi="Arial" w:cs="Arial"/>
          <w:sz w:val="20"/>
        </w:rPr>
        <w:t>e</w:t>
      </w:r>
      <w:r w:rsidR="00D903E2" w:rsidRPr="00AC4AEA">
        <w:rPr>
          <w:rFonts w:ascii="Arial" w:hAnsi="Arial" w:cs="Arial"/>
          <w:sz w:val="20"/>
        </w:rPr>
        <w:t xml:space="preserve">l </w:t>
      </w:r>
      <w:r w:rsidR="00D903E2" w:rsidRPr="00AC4AEA">
        <w:rPr>
          <w:rFonts w:ascii="Arial" w:hAnsi="Arial" w:cs="Arial"/>
          <w:b/>
          <w:bCs/>
          <w:sz w:val="20"/>
        </w:rPr>
        <w:t xml:space="preserve">valor de uso </w:t>
      </w:r>
      <w:r w:rsidR="00D903E2" w:rsidRPr="00AC4AEA">
        <w:rPr>
          <w:rFonts w:ascii="Arial" w:hAnsi="Arial" w:cs="Arial"/>
          <w:sz w:val="20"/>
        </w:rPr>
        <w:t xml:space="preserve">si determinó el </w:t>
      </w:r>
      <w:r w:rsidR="00D903E2" w:rsidRPr="00AC4AEA">
        <w:rPr>
          <w:rFonts w:ascii="Arial" w:hAnsi="Arial" w:cs="Arial"/>
          <w:b/>
          <w:bCs/>
          <w:sz w:val="20"/>
        </w:rPr>
        <w:t xml:space="preserve">valor neto de realización </w:t>
      </w:r>
      <w:r w:rsidR="00D903E2" w:rsidRPr="00AC4AEA">
        <w:rPr>
          <w:rFonts w:ascii="Arial" w:hAnsi="Arial" w:cs="Arial"/>
          <w:sz w:val="20"/>
        </w:rPr>
        <w:t xml:space="preserve">y este es mayor que la </w:t>
      </w:r>
      <w:r w:rsidR="00054104" w:rsidRPr="00AC4AEA">
        <w:rPr>
          <w:rFonts w:ascii="Arial" w:hAnsi="Arial" w:cs="Arial"/>
          <w:sz w:val="20"/>
        </w:rPr>
        <w:t>medición</w:t>
      </w:r>
      <w:r w:rsidR="00D903E2" w:rsidRPr="00AC4AEA">
        <w:rPr>
          <w:rFonts w:ascii="Arial" w:hAnsi="Arial" w:cs="Arial"/>
          <w:sz w:val="20"/>
        </w:rPr>
        <w:t xml:space="preserve"> contable del </w:t>
      </w:r>
      <w:r w:rsidR="00D903E2" w:rsidRPr="00AC4AEA">
        <w:rPr>
          <w:rFonts w:ascii="Arial" w:hAnsi="Arial" w:cs="Arial"/>
          <w:b/>
          <w:bCs/>
          <w:sz w:val="20"/>
        </w:rPr>
        <w:t>activo</w:t>
      </w:r>
      <w:r w:rsidR="00D903E2" w:rsidRPr="00AC4AEA">
        <w:rPr>
          <w:rFonts w:ascii="Arial" w:hAnsi="Arial" w:cs="Arial"/>
          <w:sz w:val="20"/>
        </w:rPr>
        <w:t xml:space="preserve"> (o grupo de </w:t>
      </w:r>
      <w:r w:rsidR="00497590" w:rsidRPr="00AC4AEA">
        <w:rPr>
          <w:rFonts w:ascii="Arial" w:hAnsi="Arial" w:cs="Arial"/>
          <w:sz w:val="20"/>
        </w:rPr>
        <w:t>activos</w:t>
      </w:r>
      <w:r w:rsidR="008E12C5" w:rsidRPr="00AC4AEA">
        <w:rPr>
          <w:rFonts w:ascii="Arial" w:hAnsi="Arial" w:cs="Arial"/>
          <w:sz w:val="20"/>
        </w:rPr>
        <w:t>, según corresponda</w:t>
      </w:r>
      <w:r w:rsidR="00D903E2" w:rsidRPr="00AC4AEA">
        <w:rPr>
          <w:rFonts w:ascii="Arial" w:hAnsi="Arial" w:cs="Arial"/>
          <w:sz w:val="20"/>
        </w:rPr>
        <w:t>).</w:t>
      </w:r>
    </w:p>
    <w:p w:rsidR="00B3773D" w:rsidRPr="00AC4AEA" w:rsidRDefault="00B3773D" w:rsidP="00A318EA">
      <w:pPr>
        <w:pStyle w:val="A-Normal11"/>
        <w:jc w:val="both"/>
        <w:rPr>
          <w:rFonts w:ascii="Arial" w:hAnsi="Arial" w:cs="Arial"/>
          <w:sz w:val="20"/>
        </w:rPr>
      </w:pPr>
    </w:p>
    <w:p w:rsidR="003A7591" w:rsidRPr="00AC4AEA" w:rsidRDefault="003A7591" w:rsidP="00A318EA">
      <w:pPr>
        <w:pStyle w:val="Ttulo2"/>
        <w:rPr>
          <w:rFonts w:cs="Arial"/>
        </w:rPr>
      </w:pPr>
      <w:bookmarkStart w:id="202" w:name="_Toc101863761"/>
      <w:bookmarkStart w:id="203" w:name="_Toc139356624"/>
      <w:r w:rsidRPr="00AC4AEA">
        <w:rPr>
          <w:rFonts w:cs="Arial"/>
        </w:rPr>
        <w:t>Determinación del valor de uso</w:t>
      </w:r>
      <w:bookmarkEnd w:id="202"/>
      <w:bookmarkEnd w:id="203"/>
    </w:p>
    <w:p w:rsidR="00676B15" w:rsidRPr="00AC4AEA" w:rsidRDefault="002003BB" w:rsidP="00A318EA">
      <w:pPr>
        <w:pStyle w:val="Ttulo3"/>
      </w:pPr>
      <w:bookmarkStart w:id="204" w:name="_Toc139356625"/>
      <w:r w:rsidRPr="00AC4AEA">
        <w:t xml:space="preserve">Descripción de los factores que determinan </w:t>
      </w:r>
      <w:r w:rsidR="008541D3" w:rsidRPr="00AC4AEA">
        <w:t>el</w:t>
      </w:r>
      <w:r w:rsidRPr="00AC4AEA">
        <w:t xml:space="preserve"> cálculo</w:t>
      </w:r>
      <w:r w:rsidR="008541D3" w:rsidRPr="00AC4AEA">
        <w:t xml:space="preserve"> del valor de uso</w:t>
      </w:r>
      <w:bookmarkEnd w:id="204"/>
    </w:p>
    <w:p w:rsidR="003A7591" w:rsidRPr="00AC4AEA" w:rsidRDefault="003A7591" w:rsidP="00A318EA">
      <w:pPr>
        <w:pStyle w:val="A-Normal11"/>
        <w:numPr>
          <w:ilvl w:val="0"/>
          <w:numId w:val="29"/>
        </w:numPr>
        <w:jc w:val="both"/>
        <w:rPr>
          <w:rFonts w:ascii="Arial" w:hAnsi="Arial" w:cs="Arial"/>
          <w:sz w:val="20"/>
        </w:rPr>
      </w:pPr>
      <w:r w:rsidRPr="00AC4AEA">
        <w:rPr>
          <w:rFonts w:ascii="Arial" w:hAnsi="Arial" w:cs="Arial"/>
          <w:sz w:val="20"/>
        </w:rPr>
        <w:t xml:space="preserve">Para calcular el </w:t>
      </w:r>
      <w:r w:rsidRPr="00AC4AEA">
        <w:rPr>
          <w:rFonts w:ascii="Arial" w:hAnsi="Arial" w:cs="Arial"/>
          <w:b/>
          <w:bCs/>
          <w:sz w:val="20"/>
        </w:rPr>
        <w:t>valor de uso</w:t>
      </w:r>
      <w:r w:rsidRPr="00AC4AEA">
        <w:rPr>
          <w:rFonts w:ascii="Arial" w:hAnsi="Arial" w:cs="Arial"/>
          <w:sz w:val="20"/>
        </w:rPr>
        <w:t xml:space="preserve"> de un </w:t>
      </w:r>
      <w:r w:rsidRPr="00AC4AEA">
        <w:rPr>
          <w:rFonts w:ascii="Arial" w:hAnsi="Arial" w:cs="Arial"/>
          <w:b/>
          <w:bCs/>
          <w:sz w:val="20"/>
        </w:rPr>
        <w:t>activo</w:t>
      </w:r>
      <w:r w:rsidRPr="00AC4AEA">
        <w:rPr>
          <w:rFonts w:ascii="Arial" w:hAnsi="Arial" w:cs="Arial"/>
          <w:sz w:val="20"/>
        </w:rPr>
        <w:t xml:space="preserve"> (o grupo de </w:t>
      </w:r>
      <w:r w:rsidR="00497590" w:rsidRPr="00AC4AEA">
        <w:rPr>
          <w:rFonts w:ascii="Arial" w:hAnsi="Arial" w:cs="Arial"/>
          <w:sz w:val="20"/>
        </w:rPr>
        <w:t>activos</w:t>
      </w:r>
      <w:r w:rsidR="008E12C5" w:rsidRPr="00AC4AEA">
        <w:rPr>
          <w:rFonts w:ascii="Arial" w:hAnsi="Arial" w:cs="Arial"/>
          <w:sz w:val="20"/>
        </w:rPr>
        <w:t>, según corresponda</w:t>
      </w:r>
      <w:r w:rsidRPr="00AC4AEA">
        <w:rPr>
          <w:rFonts w:ascii="Arial" w:hAnsi="Arial" w:cs="Arial"/>
          <w:sz w:val="20"/>
        </w:rPr>
        <w:t>), una entidad deberá:</w:t>
      </w:r>
    </w:p>
    <w:p w:rsidR="003A7591" w:rsidRPr="00AC4AEA" w:rsidRDefault="009C5193" w:rsidP="00A318EA">
      <w:pPr>
        <w:pStyle w:val="A-Normal11"/>
        <w:numPr>
          <w:ilvl w:val="1"/>
          <w:numId w:val="29"/>
        </w:numPr>
        <w:ind w:left="1418" w:hanging="425"/>
        <w:jc w:val="both"/>
        <w:rPr>
          <w:rFonts w:ascii="Arial" w:hAnsi="Arial" w:cs="Arial"/>
          <w:sz w:val="20"/>
        </w:rPr>
      </w:pPr>
      <w:r w:rsidRPr="00AC4AEA">
        <w:rPr>
          <w:rFonts w:ascii="Arial" w:hAnsi="Arial" w:cs="Arial"/>
          <w:sz w:val="20"/>
        </w:rPr>
        <w:t>e</w:t>
      </w:r>
      <w:r w:rsidR="003A7591" w:rsidRPr="00AC4AEA">
        <w:rPr>
          <w:rFonts w:ascii="Arial" w:hAnsi="Arial" w:cs="Arial"/>
          <w:sz w:val="20"/>
        </w:rPr>
        <w:t xml:space="preserve">stimar los ingresos y egresos netos de efectivo derivados del uso continuado del </w:t>
      </w:r>
      <w:r w:rsidR="003A7591" w:rsidRPr="00AC4AEA">
        <w:rPr>
          <w:rFonts w:ascii="Arial" w:hAnsi="Arial" w:cs="Arial"/>
          <w:b/>
          <w:bCs/>
          <w:sz w:val="20"/>
        </w:rPr>
        <w:t>activo</w:t>
      </w:r>
      <w:r w:rsidR="003A7591" w:rsidRPr="00AC4AEA">
        <w:rPr>
          <w:rFonts w:ascii="Arial" w:hAnsi="Arial" w:cs="Arial"/>
          <w:sz w:val="20"/>
        </w:rPr>
        <w:t xml:space="preserve"> y su disposición o realización final</w:t>
      </w:r>
      <w:r w:rsidR="00EC0123" w:rsidRPr="00AC4AEA">
        <w:rPr>
          <w:rFonts w:ascii="Arial" w:hAnsi="Arial" w:cs="Arial"/>
          <w:sz w:val="20"/>
        </w:rPr>
        <w:t>;</w:t>
      </w:r>
      <w:r w:rsidR="003A7591" w:rsidRPr="00AC4AEA">
        <w:rPr>
          <w:rFonts w:ascii="Arial" w:hAnsi="Arial" w:cs="Arial"/>
          <w:sz w:val="20"/>
        </w:rPr>
        <w:t xml:space="preserve"> y</w:t>
      </w:r>
    </w:p>
    <w:p w:rsidR="003A7591" w:rsidRPr="00AC4AEA" w:rsidRDefault="009C5193" w:rsidP="00A318EA">
      <w:pPr>
        <w:pStyle w:val="A-Normal11"/>
        <w:numPr>
          <w:ilvl w:val="1"/>
          <w:numId w:val="29"/>
        </w:numPr>
        <w:ind w:left="1418" w:hanging="425"/>
        <w:jc w:val="both"/>
        <w:rPr>
          <w:rFonts w:ascii="Arial" w:hAnsi="Arial" w:cs="Arial"/>
          <w:sz w:val="20"/>
        </w:rPr>
      </w:pPr>
      <w:r w:rsidRPr="00AC4AEA">
        <w:rPr>
          <w:rFonts w:ascii="Arial" w:hAnsi="Arial" w:cs="Arial"/>
          <w:sz w:val="20"/>
        </w:rPr>
        <w:t>a</w:t>
      </w:r>
      <w:r w:rsidR="003A7591" w:rsidRPr="00AC4AEA">
        <w:rPr>
          <w:rFonts w:ascii="Arial" w:hAnsi="Arial" w:cs="Arial"/>
          <w:sz w:val="20"/>
        </w:rPr>
        <w:t>plicar una tasa de descuento adecuada para dichos flujos de efectivo.</w:t>
      </w:r>
    </w:p>
    <w:p w:rsidR="003A7591" w:rsidRPr="00AC4AEA" w:rsidRDefault="003A7591" w:rsidP="00A318EA">
      <w:pPr>
        <w:pStyle w:val="A-Normal11"/>
        <w:jc w:val="both"/>
        <w:rPr>
          <w:rFonts w:ascii="Arial" w:hAnsi="Arial" w:cs="Arial"/>
          <w:b/>
          <w:bCs/>
          <w:sz w:val="20"/>
        </w:rPr>
      </w:pPr>
    </w:p>
    <w:p w:rsidR="003A7591" w:rsidRPr="00AC4AEA" w:rsidRDefault="005C16D5" w:rsidP="00A318EA">
      <w:pPr>
        <w:pStyle w:val="Ttulo3"/>
      </w:pPr>
      <w:bookmarkStart w:id="205" w:name="_Toc101863762"/>
      <w:bookmarkStart w:id="206" w:name="_Toc139356626"/>
      <w:r w:rsidRPr="00AC4AEA">
        <w:t>P</w:t>
      </w:r>
      <w:r w:rsidR="003A7591" w:rsidRPr="00AC4AEA">
        <w:t>royección de los flujos de efectivo</w:t>
      </w:r>
      <w:bookmarkEnd w:id="205"/>
      <w:bookmarkEnd w:id="206"/>
    </w:p>
    <w:p w:rsidR="003A7591" w:rsidRPr="00AC4AEA" w:rsidRDefault="005C16D5" w:rsidP="00A318EA">
      <w:pPr>
        <w:pStyle w:val="A-Normal11"/>
        <w:numPr>
          <w:ilvl w:val="0"/>
          <w:numId w:val="29"/>
        </w:numPr>
        <w:jc w:val="both"/>
        <w:rPr>
          <w:rFonts w:ascii="Arial" w:hAnsi="Arial" w:cs="Arial"/>
          <w:sz w:val="20"/>
        </w:rPr>
      </w:pPr>
      <w:r w:rsidRPr="00AC4AEA">
        <w:rPr>
          <w:rFonts w:ascii="Arial" w:hAnsi="Arial" w:cs="Arial"/>
          <w:sz w:val="20"/>
        </w:rPr>
        <w:t xml:space="preserve">Al calcular el </w:t>
      </w:r>
      <w:r w:rsidRPr="00AC4AEA">
        <w:rPr>
          <w:rFonts w:ascii="Arial" w:hAnsi="Arial" w:cs="Arial"/>
          <w:b/>
          <w:bCs/>
          <w:sz w:val="20"/>
        </w:rPr>
        <w:t>valor de uso</w:t>
      </w:r>
      <w:r w:rsidRPr="00AC4AEA">
        <w:rPr>
          <w:rFonts w:ascii="Arial" w:hAnsi="Arial" w:cs="Arial"/>
          <w:sz w:val="20"/>
        </w:rPr>
        <w:t xml:space="preserve"> de un </w:t>
      </w:r>
      <w:r w:rsidRPr="00AC4AEA">
        <w:rPr>
          <w:rFonts w:ascii="Arial" w:hAnsi="Arial" w:cs="Arial"/>
          <w:b/>
          <w:bCs/>
          <w:sz w:val="20"/>
        </w:rPr>
        <w:t>activo</w:t>
      </w:r>
      <w:r w:rsidRPr="00AC4AEA">
        <w:rPr>
          <w:rFonts w:ascii="Arial" w:hAnsi="Arial" w:cs="Arial"/>
          <w:sz w:val="20"/>
        </w:rPr>
        <w:t xml:space="preserve"> (o grupo de </w:t>
      </w:r>
      <w:r w:rsidR="00497590" w:rsidRPr="00AC4AEA">
        <w:rPr>
          <w:rFonts w:ascii="Arial" w:hAnsi="Arial" w:cs="Arial"/>
          <w:sz w:val="20"/>
        </w:rPr>
        <w:t>activos</w:t>
      </w:r>
      <w:r w:rsidRPr="00AC4AEA">
        <w:rPr>
          <w:rFonts w:ascii="Arial" w:hAnsi="Arial" w:cs="Arial"/>
          <w:sz w:val="20"/>
        </w:rPr>
        <w:t>, según corresponda), para</w:t>
      </w:r>
      <w:r w:rsidR="003A7591" w:rsidRPr="00AC4AEA">
        <w:rPr>
          <w:rFonts w:ascii="Arial" w:hAnsi="Arial" w:cs="Arial"/>
          <w:sz w:val="20"/>
        </w:rPr>
        <w:t xml:space="preserve"> proyectar los flujos de efectivo futuros, una entidad deberá:</w:t>
      </w:r>
    </w:p>
    <w:p w:rsidR="003A7591" w:rsidRPr="00AC4AEA" w:rsidRDefault="00D903E2" w:rsidP="00A318EA">
      <w:pPr>
        <w:pStyle w:val="A-Normal11"/>
        <w:numPr>
          <w:ilvl w:val="1"/>
          <w:numId w:val="29"/>
        </w:numPr>
        <w:ind w:left="1560"/>
        <w:jc w:val="both"/>
        <w:rPr>
          <w:rFonts w:ascii="Arial" w:hAnsi="Arial" w:cs="Arial"/>
          <w:sz w:val="20"/>
        </w:rPr>
      </w:pPr>
      <w:r w:rsidRPr="00AC4AEA">
        <w:rPr>
          <w:rFonts w:ascii="Arial" w:hAnsi="Arial" w:cs="Arial"/>
          <w:sz w:val="20"/>
        </w:rPr>
        <w:t>e</w:t>
      </w:r>
      <w:r w:rsidR="003A7591" w:rsidRPr="00AC4AEA">
        <w:rPr>
          <w:rFonts w:ascii="Arial" w:hAnsi="Arial" w:cs="Arial"/>
          <w:sz w:val="20"/>
        </w:rPr>
        <w:t xml:space="preserve">xpresar los importes en moneda de la </w:t>
      </w:r>
      <w:r w:rsidR="003A7591" w:rsidRPr="00AC4AEA">
        <w:rPr>
          <w:rFonts w:ascii="Arial" w:hAnsi="Arial" w:cs="Arial"/>
          <w:b/>
          <w:bCs/>
          <w:sz w:val="20"/>
        </w:rPr>
        <w:t xml:space="preserve">fecha de los </w:t>
      </w:r>
      <w:r w:rsidR="00135084" w:rsidRPr="00AC4AEA">
        <w:rPr>
          <w:rFonts w:ascii="Arial" w:hAnsi="Arial" w:cs="Arial"/>
          <w:b/>
          <w:bCs/>
          <w:sz w:val="20"/>
        </w:rPr>
        <w:t>estados contables</w:t>
      </w:r>
      <w:r w:rsidR="003A7591" w:rsidRPr="00AC4AEA">
        <w:rPr>
          <w:rFonts w:ascii="Arial" w:hAnsi="Arial" w:cs="Arial"/>
          <w:sz w:val="20"/>
        </w:rPr>
        <w:t>;</w:t>
      </w:r>
    </w:p>
    <w:p w:rsidR="003A7591" w:rsidRPr="00AC4AEA" w:rsidRDefault="00D903E2" w:rsidP="00A318EA">
      <w:pPr>
        <w:pStyle w:val="A-Normal11"/>
        <w:numPr>
          <w:ilvl w:val="1"/>
          <w:numId w:val="29"/>
        </w:numPr>
        <w:ind w:left="1560"/>
        <w:jc w:val="both"/>
        <w:rPr>
          <w:rFonts w:ascii="Arial" w:hAnsi="Arial" w:cs="Arial"/>
          <w:sz w:val="20"/>
        </w:rPr>
      </w:pPr>
      <w:r w:rsidRPr="00AC4AEA">
        <w:rPr>
          <w:rFonts w:ascii="Arial" w:hAnsi="Arial" w:cs="Arial"/>
          <w:sz w:val="20"/>
        </w:rPr>
        <w:lastRenderedPageBreak/>
        <w:t>c</w:t>
      </w:r>
      <w:r w:rsidR="003A7591" w:rsidRPr="00AC4AEA">
        <w:rPr>
          <w:rFonts w:ascii="Arial" w:hAnsi="Arial" w:cs="Arial"/>
          <w:sz w:val="20"/>
        </w:rPr>
        <w:t xml:space="preserve">ubrir un período equivalente a la vida útil restante de los </w:t>
      </w:r>
      <w:r w:rsidR="00497590" w:rsidRPr="00AC4AEA">
        <w:rPr>
          <w:rFonts w:ascii="Arial" w:hAnsi="Arial" w:cs="Arial"/>
          <w:sz w:val="20"/>
        </w:rPr>
        <w:t>activos</w:t>
      </w:r>
      <w:r w:rsidR="003A7591" w:rsidRPr="00AC4AEA">
        <w:rPr>
          <w:rFonts w:ascii="Arial" w:hAnsi="Arial" w:cs="Arial"/>
          <w:sz w:val="20"/>
        </w:rPr>
        <w:t xml:space="preserve"> principales de cada </w:t>
      </w:r>
      <w:r w:rsidR="003A7591" w:rsidRPr="00AC4AEA">
        <w:rPr>
          <w:rFonts w:ascii="Arial" w:hAnsi="Arial" w:cs="Arial"/>
          <w:b/>
          <w:bCs/>
          <w:sz w:val="20"/>
        </w:rPr>
        <w:t>actividad generadora de efectivo</w:t>
      </w:r>
      <w:r w:rsidR="006F48B3" w:rsidRPr="00AC4AEA">
        <w:rPr>
          <w:rFonts w:ascii="Arial" w:hAnsi="Arial" w:cs="Arial"/>
          <w:sz w:val="20"/>
        </w:rPr>
        <w:t>,</w:t>
      </w:r>
      <w:r w:rsidR="00AA797B" w:rsidRPr="00AC4AEA">
        <w:rPr>
          <w:rFonts w:ascii="Arial" w:hAnsi="Arial" w:cs="Arial"/>
          <w:b/>
          <w:bCs/>
          <w:sz w:val="20"/>
        </w:rPr>
        <w:t xml:space="preserve"> </w:t>
      </w:r>
      <w:r w:rsidR="00E47FAC" w:rsidRPr="00AC4AEA">
        <w:rPr>
          <w:rFonts w:ascii="Arial" w:hAnsi="Arial" w:cs="Arial"/>
          <w:sz w:val="20"/>
        </w:rPr>
        <w:t xml:space="preserve">o una unidad más pequeña que una </w:t>
      </w:r>
      <w:r w:rsidR="00E47FAC" w:rsidRPr="00AC4AEA">
        <w:rPr>
          <w:rFonts w:ascii="Arial" w:hAnsi="Arial" w:cs="Arial"/>
          <w:b/>
          <w:bCs/>
          <w:sz w:val="20"/>
        </w:rPr>
        <w:t xml:space="preserve">actividad generadora de efectivo </w:t>
      </w:r>
      <w:r w:rsidR="00E47FAC" w:rsidRPr="00AC4AEA">
        <w:rPr>
          <w:rFonts w:ascii="Arial" w:hAnsi="Arial" w:cs="Arial"/>
          <w:sz w:val="20"/>
        </w:rPr>
        <w:t xml:space="preserve">[ver los párrafos </w:t>
      </w:r>
      <w:fldSimple w:instr=" REF _Ref99473003 \r \h  \* MERGEFORMAT ">
        <w:r w:rsidR="00D33A5D" w:rsidRPr="00D33A5D">
          <w:rPr>
            <w:rFonts w:ascii="Arial" w:hAnsi="Arial" w:cs="Arial"/>
            <w:sz w:val="20"/>
          </w:rPr>
          <w:t>164</w:t>
        </w:r>
      </w:fldSimple>
      <w:r w:rsidR="00E47FAC" w:rsidRPr="00AC4AEA">
        <w:rPr>
          <w:rFonts w:ascii="Arial" w:hAnsi="Arial" w:cs="Arial"/>
          <w:sz w:val="20"/>
        </w:rPr>
        <w:t xml:space="preserve"> y </w:t>
      </w:r>
      <w:fldSimple w:instr=" REF _Ref99470572 \r \h  \* MERGEFORMAT ">
        <w:r w:rsidR="00D33A5D" w:rsidRPr="00D33A5D">
          <w:rPr>
            <w:rFonts w:ascii="Arial" w:hAnsi="Arial" w:cs="Arial"/>
            <w:sz w:val="20"/>
          </w:rPr>
          <w:t>165</w:t>
        </w:r>
      </w:fldSimple>
      <w:r w:rsidR="00E47FAC" w:rsidRPr="00AC4AEA">
        <w:rPr>
          <w:rFonts w:ascii="Arial" w:hAnsi="Arial" w:cs="Arial"/>
          <w:sz w:val="20"/>
        </w:rPr>
        <w:t>]</w:t>
      </w:r>
      <w:r w:rsidR="003A7591" w:rsidRPr="00AC4AEA">
        <w:rPr>
          <w:rFonts w:ascii="Arial" w:hAnsi="Arial" w:cs="Arial"/>
          <w:sz w:val="20"/>
        </w:rPr>
        <w:t>;</w:t>
      </w:r>
    </w:p>
    <w:p w:rsidR="003A7591" w:rsidRPr="00AC4AEA" w:rsidRDefault="00D903E2" w:rsidP="00A318EA">
      <w:pPr>
        <w:pStyle w:val="A-Normal11"/>
        <w:numPr>
          <w:ilvl w:val="1"/>
          <w:numId w:val="29"/>
        </w:numPr>
        <w:ind w:left="1560"/>
        <w:jc w:val="both"/>
        <w:rPr>
          <w:rFonts w:ascii="Arial" w:hAnsi="Arial" w:cs="Arial"/>
          <w:sz w:val="20"/>
        </w:rPr>
      </w:pPr>
      <w:r w:rsidRPr="00AC4AEA">
        <w:rPr>
          <w:rFonts w:ascii="Arial" w:hAnsi="Arial" w:cs="Arial"/>
          <w:sz w:val="20"/>
        </w:rPr>
        <w:t>b</w:t>
      </w:r>
      <w:r w:rsidR="003A7591" w:rsidRPr="00AC4AEA">
        <w:rPr>
          <w:rFonts w:ascii="Arial" w:hAnsi="Arial" w:cs="Arial"/>
          <w:sz w:val="20"/>
        </w:rPr>
        <w:t xml:space="preserve">asarse en premisas que representen su mejor estimación acerca de las condiciones económicas esperadas durante la vida útil restante de los </w:t>
      </w:r>
      <w:r w:rsidR="00497590" w:rsidRPr="00AC4AEA">
        <w:rPr>
          <w:rFonts w:ascii="Arial" w:hAnsi="Arial" w:cs="Arial"/>
          <w:sz w:val="20"/>
        </w:rPr>
        <w:t>activos</w:t>
      </w:r>
      <w:r w:rsidR="003A7591" w:rsidRPr="00AC4AEA">
        <w:rPr>
          <w:rFonts w:ascii="Arial" w:hAnsi="Arial" w:cs="Arial"/>
          <w:sz w:val="20"/>
        </w:rPr>
        <w:t>;</w:t>
      </w:r>
    </w:p>
    <w:p w:rsidR="003A7591" w:rsidRPr="00AC4AEA" w:rsidRDefault="00D903E2" w:rsidP="00A318EA">
      <w:pPr>
        <w:pStyle w:val="A-Normal11"/>
        <w:numPr>
          <w:ilvl w:val="1"/>
          <w:numId w:val="29"/>
        </w:numPr>
        <w:ind w:left="1560"/>
        <w:jc w:val="both"/>
        <w:rPr>
          <w:rFonts w:ascii="Arial" w:hAnsi="Arial" w:cs="Arial"/>
          <w:sz w:val="20"/>
        </w:rPr>
      </w:pPr>
      <w:r w:rsidRPr="00AC4AEA">
        <w:rPr>
          <w:rFonts w:ascii="Arial" w:hAnsi="Arial" w:cs="Arial"/>
          <w:sz w:val="20"/>
        </w:rPr>
        <w:t>d</w:t>
      </w:r>
      <w:r w:rsidR="003A7591" w:rsidRPr="00AC4AEA">
        <w:rPr>
          <w:rFonts w:ascii="Arial" w:hAnsi="Arial" w:cs="Arial"/>
          <w:sz w:val="20"/>
        </w:rPr>
        <w:t>ar mayor peso a las evidencias externas;</w:t>
      </w:r>
    </w:p>
    <w:p w:rsidR="003A7591" w:rsidRPr="00AC4AEA" w:rsidRDefault="00D903E2" w:rsidP="00A318EA">
      <w:pPr>
        <w:pStyle w:val="A-Normal11"/>
        <w:numPr>
          <w:ilvl w:val="1"/>
          <w:numId w:val="29"/>
        </w:numPr>
        <w:ind w:left="1560"/>
        <w:jc w:val="both"/>
        <w:rPr>
          <w:rFonts w:ascii="Arial" w:hAnsi="Arial" w:cs="Arial"/>
          <w:sz w:val="20"/>
        </w:rPr>
      </w:pPr>
      <w:r w:rsidRPr="00AC4AEA">
        <w:rPr>
          <w:rFonts w:ascii="Arial" w:hAnsi="Arial" w:cs="Arial"/>
          <w:sz w:val="20"/>
        </w:rPr>
        <w:t>b</w:t>
      </w:r>
      <w:r w:rsidR="003A7591" w:rsidRPr="00AC4AEA">
        <w:rPr>
          <w:rFonts w:ascii="Arial" w:hAnsi="Arial" w:cs="Arial"/>
          <w:sz w:val="20"/>
        </w:rPr>
        <w:t>asarse</w:t>
      </w:r>
      <w:r w:rsidR="00F0792D" w:rsidRPr="00AC4AEA">
        <w:rPr>
          <w:rFonts w:ascii="Arial" w:hAnsi="Arial" w:cs="Arial"/>
          <w:sz w:val="20"/>
        </w:rPr>
        <w:t xml:space="preserve"> </w:t>
      </w:r>
      <w:r w:rsidR="003A7591" w:rsidRPr="00AC4AEA">
        <w:rPr>
          <w:rFonts w:ascii="Arial" w:hAnsi="Arial" w:cs="Arial"/>
          <w:sz w:val="20"/>
        </w:rPr>
        <w:t>en los presupuestos financieros más recientes que haya aprobado y contemplen un período máximo de cinco años;</w:t>
      </w:r>
    </w:p>
    <w:p w:rsidR="003A7591" w:rsidRPr="00AC4AEA" w:rsidRDefault="00D903E2" w:rsidP="00A318EA">
      <w:pPr>
        <w:pStyle w:val="A-Normal11"/>
        <w:numPr>
          <w:ilvl w:val="1"/>
          <w:numId w:val="29"/>
        </w:numPr>
        <w:ind w:left="1560"/>
        <w:jc w:val="both"/>
        <w:rPr>
          <w:rFonts w:ascii="Arial" w:hAnsi="Arial" w:cs="Arial"/>
          <w:sz w:val="20"/>
        </w:rPr>
      </w:pPr>
      <w:r w:rsidRPr="00AC4AEA">
        <w:rPr>
          <w:rFonts w:ascii="Arial" w:hAnsi="Arial" w:cs="Arial"/>
          <w:sz w:val="20"/>
        </w:rPr>
        <w:t>b</w:t>
      </w:r>
      <w:r w:rsidR="003A7591" w:rsidRPr="00AC4AEA">
        <w:rPr>
          <w:rFonts w:ascii="Arial" w:hAnsi="Arial" w:cs="Arial"/>
          <w:sz w:val="20"/>
        </w:rPr>
        <w:t>asarse, para los períodos no contemplados por dichos presupuestos, en extrapolaciones de las proyecciones contenidas en ellos, usando una tasa de crecimiento constante o declinante (incluso nula o menor a cero), a menos que pueda justificarse el empleo de una tasa creciente;</w:t>
      </w:r>
    </w:p>
    <w:p w:rsidR="003A7591" w:rsidRPr="00AC4AEA" w:rsidRDefault="00D903E2" w:rsidP="00A318EA">
      <w:pPr>
        <w:pStyle w:val="A-Normal11"/>
        <w:numPr>
          <w:ilvl w:val="1"/>
          <w:numId w:val="29"/>
        </w:numPr>
        <w:ind w:left="1560"/>
        <w:jc w:val="both"/>
        <w:rPr>
          <w:rFonts w:ascii="Arial" w:hAnsi="Arial" w:cs="Arial"/>
          <w:sz w:val="20"/>
        </w:rPr>
      </w:pPr>
      <w:r w:rsidRPr="00AC4AEA">
        <w:rPr>
          <w:rFonts w:ascii="Arial" w:hAnsi="Arial" w:cs="Arial"/>
          <w:sz w:val="20"/>
        </w:rPr>
        <w:t>n</w:t>
      </w:r>
      <w:r w:rsidR="003A7591" w:rsidRPr="00AC4AEA">
        <w:rPr>
          <w:rFonts w:ascii="Arial" w:hAnsi="Arial" w:cs="Arial"/>
          <w:sz w:val="20"/>
        </w:rPr>
        <w:t xml:space="preserve">o utilizar tasas de crecimiento que superen el promedio de crecimiento en el largo plazo para los productos, industrias o países correspondientes al entorno de la entidad o para los mercados donde emplea sus </w:t>
      </w:r>
      <w:r w:rsidR="00497590" w:rsidRPr="00AC4AEA">
        <w:rPr>
          <w:rFonts w:ascii="Arial" w:hAnsi="Arial" w:cs="Arial"/>
          <w:sz w:val="20"/>
        </w:rPr>
        <w:t>activos</w:t>
      </w:r>
      <w:r w:rsidR="003A7591" w:rsidRPr="00AC4AEA">
        <w:rPr>
          <w:rFonts w:ascii="Arial" w:hAnsi="Arial" w:cs="Arial"/>
          <w:sz w:val="20"/>
        </w:rPr>
        <w:t>, salvo que el uso de una tasa mayor pueda justificarse debidamente;</w:t>
      </w:r>
    </w:p>
    <w:p w:rsidR="003A7591" w:rsidRPr="00AC4AEA" w:rsidRDefault="00D903E2" w:rsidP="00A318EA">
      <w:pPr>
        <w:pStyle w:val="A-Normal11"/>
        <w:numPr>
          <w:ilvl w:val="1"/>
          <w:numId w:val="29"/>
        </w:numPr>
        <w:ind w:left="1560"/>
        <w:jc w:val="both"/>
        <w:rPr>
          <w:rFonts w:ascii="Arial" w:hAnsi="Arial" w:cs="Arial"/>
          <w:sz w:val="20"/>
        </w:rPr>
      </w:pPr>
      <w:r w:rsidRPr="00AC4AEA">
        <w:rPr>
          <w:rFonts w:ascii="Arial" w:hAnsi="Arial" w:cs="Arial"/>
          <w:sz w:val="20"/>
        </w:rPr>
        <w:t>c</w:t>
      </w:r>
      <w:r w:rsidR="003A7591" w:rsidRPr="00AC4AEA">
        <w:rPr>
          <w:rFonts w:ascii="Arial" w:hAnsi="Arial" w:cs="Arial"/>
          <w:sz w:val="20"/>
        </w:rPr>
        <w:t xml:space="preserve">onsiderar las condiciones actuales de los </w:t>
      </w:r>
      <w:r w:rsidR="00497590" w:rsidRPr="00AC4AEA">
        <w:rPr>
          <w:rFonts w:ascii="Arial" w:hAnsi="Arial" w:cs="Arial"/>
          <w:sz w:val="20"/>
        </w:rPr>
        <w:t>activos</w:t>
      </w:r>
      <w:r w:rsidR="003A7591" w:rsidRPr="00AC4AEA">
        <w:rPr>
          <w:rFonts w:ascii="Arial" w:hAnsi="Arial" w:cs="Arial"/>
          <w:sz w:val="20"/>
        </w:rPr>
        <w:t>;</w:t>
      </w:r>
    </w:p>
    <w:p w:rsidR="003A7591" w:rsidRPr="00AC4AEA" w:rsidRDefault="00D903E2" w:rsidP="00A318EA">
      <w:pPr>
        <w:pStyle w:val="A-Normal11"/>
        <w:numPr>
          <w:ilvl w:val="1"/>
          <w:numId w:val="29"/>
        </w:numPr>
        <w:ind w:left="1560"/>
        <w:jc w:val="both"/>
        <w:rPr>
          <w:rFonts w:ascii="Arial" w:hAnsi="Arial" w:cs="Arial"/>
          <w:sz w:val="20"/>
        </w:rPr>
      </w:pPr>
      <w:r w:rsidRPr="00AC4AEA">
        <w:rPr>
          <w:rFonts w:ascii="Arial" w:hAnsi="Arial" w:cs="Arial"/>
          <w:sz w:val="20"/>
        </w:rPr>
        <w:t>i</w:t>
      </w:r>
      <w:r w:rsidR="003A7591" w:rsidRPr="00AC4AEA">
        <w:rPr>
          <w:rFonts w:ascii="Arial" w:hAnsi="Arial" w:cs="Arial"/>
          <w:sz w:val="20"/>
        </w:rPr>
        <w:t>ncluir:</w:t>
      </w:r>
    </w:p>
    <w:p w:rsidR="003A7591" w:rsidRPr="00AC4AEA" w:rsidRDefault="001A5768" w:rsidP="00A318EA">
      <w:pPr>
        <w:pStyle w:val="A-Normal11"/>
        <w:numPr>
          <w:ilvl w:val="2"/>
          <w:numId w:val="29"/>
        </w:numPr>
        <w:ind w:left="1985" w:hanging="142"/>
        <w:jc w:val="both"/>
        <w:rPr>
          <w:rFonts w:ascii="Arial" w:hAnsi="Arial" w:cs="Arial"/>
          <w:sz w:val="20"/>
        </w:rPr>
      </w:pPr>
      <w:r w:rsidRPr="00AC4AEA">
        <w:rPr>
          <w:rFonts w:ascii="Arial" w:hAnsi="Arial" w:cs="Arial"/>
          <w:sz w:val="20"/>
        </w:rPr>
        <w:t>l</w:t>
      </w:r>
      <w:r w:rsidR="003A7591" w:rsidRPr="00AC4AEA">
        <w:rPr>
          <w:rFonts w:ascii="Arial" w:hAnsi="Arial" w:cs="Arial"/>
          <w:sz w:val="20"/>
        </w:rPr>
        <w:t xml:space="preserve">as proyecciones de entradas de efectivo atribuibles al uso de los </w:t>
      </w:r>
      <w:r w:rsidR="00497590" w:rsidRPr="00AC4AEA">
        <w:rPr>
          <w:rFonts w:ascii="Arial" w:hAnsi="Arial" w:cs="Arial"/>
          <w:sz w:val="20"/>
        </w:rPr>
        <w:t>activos</w:t>
      </w:r>
      <w:r w:rsidR="003A7591" w:rsidRPr="00AC4AEA">
        <w:rPr>
          <w:rFonts w:ascii="Arial" w:hAnsi="Arial" w:cs="Arial"/>
          <w:sz w:val="20"/>
        </w:rPr>
        <w:t>;</w:t>
      </w:r>
    </w:p>
    <w:p w:rsidR="003A7591" w:rsidRPr="00AC4AEA" w:rsidRDefault="001A5768" w:rsidP="00A318EA">
      <w:pPr>
        <w:pStyle w:val="A-Normal11"/>
        <w:numPr>
          <w:ilvl w:val="2"/>
          <w:numId w:val="29"/>
        </w:numPr>
        <w:ind w:left="1985" w:hanging="142"/>
        <w:jc w:val="both"/>
        <w:rPr>
          <w:rFonts w:ascii="Arial" w:hAnsi="Arial" w:cs="Arial"/>
          <w:sz w:val="20"/>
        </w:rPr>
      </w:pPr>
      <w:r w:rsidRPr="00AC4AEA">
        <w:rPr>
          <w:rFonts w:ascii="Arial" w:hAnsi="Arial" w:cs="Arial"/>
          <w:sz w:val="20"/>
        </w:rPr>
        <w:t>l</w:t>
      </w:r>
      <w:r w:rsidR="003A7591" w:rsidRPr="00AC4AEA">
        <w:rPr>
          <w:rFonts w:ascii="Arial" w:hAnsi="Arial" w:cs="Arial"/>
          <w:sz w:val="20"/>
        </w:rPr>
        <w:t xml:space="preserve">as salidas de fondos necesarias para la obtención de tales entradas que puedan atribuirse a los </w:t>
      </w:r>
      <w:r w:rsidR="00497590" w:rsidRPr="00AC4AEA">
        <w:rPr>
          <w:rFonts w:ascii="Arial" w:hAnsi="Arial" w:cs="Arial"/>
          <w:sz w:val="20"/>
        </w:rPr>
        <w:t>activos</w:t>
      </w:r>
      <w:r w:rsidR="003A7591" w:rsidRPr="00AC4AEA">
        <w:rPr>
          <w:rFonts w:ascii="Arial" w:hAnsi="Arial" w:cs="Arial"/>
          <w:sz w:val="20"/>
        </w:rPr>
        <w:t xml:space="preserve"> sobre bases razonables y consistentes, incluyendo los pagos futuros necesarios para mantener el nivel de rendimiento originalmente previsto;</w:t>
      </w:r>
      <w:r w:rsidR="00CD79CF" w:rsidRPr="00AC4AEA">
        <w:rPr>
          <w:rFonts w:ascii="Arial" w:hAnsi="Arial" w:cs="Arial"/>
          <w:sz w:val="20"/>
        </w:rPr>
        <w:t xml:space="preserve"> y</w:t>
      </w:r>
    </w:p>
    <w:p w:rsidR="003A7591" w:rsidRPr="00AC4AEA" w:rsidRDefault="003A7591" w:rsidP="00A318EA">
      <w:pPr>
        <w:pStyle w:val="A-Normal11"/>
        <w:numPr>
          <w:ilvl w:val="2"/>
          <w:numId w:val="29"/>
        </w:numPr>
        <w:ind w:left="1985" w:hanging="142"/>
        <w:jc w:val="both"/>
        <w:rPr>
          <w:rFonts w:ascii="Arial" w:hAnsi="Arial" w:cs="Arial"/>
          <w:sz w:val="20"/>
        </w:rPr>
      </w:pPr>
      <w:r w:rsidRPr="00AC4AEA">
        <w:rPr>
          <w:rFonts w:ascii="Arial" w:hAnsi="Arial" w:cs="Arial"/>
          <w:sz w:val="20"/>
        </w:rPr>
        <w:t xml:space="preserve">el </w:t>
      </w:r>
      <w:r w:rsidRPr="00AC4AEA">
        <w:rPr>
          <w:rFonts w:ascii="Arial" w:hAnsi="Arial" w:cs="Arial"/>
          <w:b/>
          <w:bCs/>
          <w:sz w:val="20"/>
        </w:rPr>
        <w:t>valor neto de realización</w:t>
      </w:r>
      <w:r w:rsidRPr="00AC4AEA">
        <w:rPr>
          <w:rFonts w:ascii="Arial" w:hAnsi="Arial" w:cs="Arial"/>
          <w:sz w:val="20"/>
        </w:rPr>
        <w:t xml:space="preserve"> por la disposición de los </w:t>
      </w:r>
      <w:r w:rsidR="00497590" w:rsidRPr="00AC4AEA">
        <w:rPr>
          <w:rFonts w:ascii="Arial" w:hAnsi="Arial" w:cs="Arial"/>
          <w:sz w:val="20"/>
        </w:rPr>
        <w:t>activos</w:t>
      </w:r>
      <w:r w:rsidR="00D903E2" w:rsidRPr="00AC4AEA">
        <w:rPr>
          <w:rFonts w:ascii="Arial" w:hAnsi="Arial" w:cs="Arial"/>
          <w:sz w:val="20"/>
        </w:rPr>
        <w:t>;</w:t>
      </w:r>
      <w:r w:rsidRPr="00AC4AEA">
        <w:rPr>
          <w:rFonts w:ascii="Arial" w:hAnsi="Arial" w:cs="Arial"/>
          <w:sz w:val="20"/>
        </w:rPr>
        <w:t xml:space="preserve"> y</w:t>
      </w:r>
    </w:p>
    <w:p w:rsidR="003A7591" w:rsidRPr="00AC4AEA" w:rsidRDefault="00D903E2" w:rsidP="00A318EA">
      <w:pPr>
        <w:pStyle w:val="A-Normal11"/>
        <w:numPr>
          <w:ilvl w:val="1"/>
          <w:numId w:val="29"/>
        </w:numPr>
        <w:ind w:left="1560"/>
        <w:jc w:val="both"/>
        <w:rPr>
          <w:rFonts w:ascii="Arial" w:hAnsi="Arial" w:cs="Arial"/>
          <w:sz w:val="20"/>
        </w:rPr>
      </w:pPr>
      <w:r w:rsidRPr="00AC4AEA">
        <w:rPr>
          <w:rFonts w:ascii="Arial" w:hAnsi="Arial" w:cs="Arial"/>
          <w:sz w:val="20"/>
        </w:rPr>
        <w:t>e</w:t>
      </w:r>
      <w:r w:rsidR="003A7591" w:rsidRPr="00AC4AEA">
        <w:rPr>
          <w:rFonts w:ascii="Arial" w:hAnsi="Arial" w:cs="Arial"/>
          <w:sz w:val="20"/>
        </w:rPr>
        <w:t>xcluir los flujos de efectivo esperados por:</w:t>
      </w:r>
    </w:p>
    <w:p w:rsidR="003A7591" w:rsidRPr="00AC4AEA" w:rsidRDefault="00D903E2" w:rsidP="00A318EA">
      <w:pPr>
        <w:pStyle w:val="A-Normal11"/>
        <w:numPr>
          <w:ilvl w:val="2"/>
          <w:numId w:val="29"/>
        </w:numPr>
        <w:ind w:left="1985" w:hanging="142"/>
        <w:jc w:val="both"/>
        <w:rPr>
          <w:rFonts w:ascii="Arial" w:hAnsi="Arial" w:cs="Arial"/>
          <w:sz w:val="20"/>
        </w:rPr>
      </w:pPr>
      <w:r w:rsidRPr="00AC4AEA">
        <w:rPr>
          <w:rFonts w:ascii="Arial" w:hAnsi="Arial" w:cs="Arial"/>
          <w:sz w:val="20"/>
        </w:rPr>
        <w:t>l</w:t>
      </w:r>
      <w:r w:rsidR="003A7591" w:rsidRPr="00AC4AEA">
        <w:rPr>
          <w:rFonts w:ascii="Arial" w:hAnsi="Arial" w:cs="Arial"/>
          <w:sz w:val="20"/>
        </w:rPr>
        <w:t xml:space="preserve">as cancelaciones de </w:t>
      </w:r>
      <w:r w:rsidR="00497590" w:rsidRPr="00AC4AEA">
        <w:rPr>
          <w:rFonts w:ascii="Arial" w:hAnsi="Arial" w:cs="Arial"/>
          <w:sz w:val="20"/>
        </w:rPr>
        <w:t>pasivos</w:t>
      </w:r>
      <w:r w:rsidR="003A7591" w:rsidRPr="00AC4AEA">
        <w:rPr>
          <w:rFonts w:ascii="Arial" w:hAnsi="Arial" w:cs="Arial"/>
          <w:sz w:val="20"/>
        </w:rPr>
        <w:t xml:space="preserve"> ya reconocidos a la fecha de la estimación;</w:t>
      </w:r>
    </w:p>
    <w:p w:rsidR="003A7591" w:rsidRPr="00AC4AEA" w:rsidRDefault="00D903E2" w:rsidP="00A318EA">
      <w:pPr>
        <w:pStyle w:val="A-Normal11"/>
        <w:numPr>
          <w:ilvl w:val="2"/>
          <w:numId w:val="29"/>
        </w:numPr>
        <w:ind w:left="1985" w:hanging="142"/>
        <w:jc w:val="both"/>
        <w:rPr>
          <w:rFonts w:ascii="Arial" w:hAnsi="Arial" w:cs="Arial"/>
          <w:sz w:val="20"/>
        </w:rPr>
      </w:pPr>
      <w:r w:rsidRPr="00AC4AEA">
        <w:rPr>
          <w:rFonts w:ascii="Arial" w:hAnsi="Arial" w:cs="Arial"/>
          <w:sz w:val="20"/>
        </w:rPr>
        <w:t>l</w:t>
      </w:r>
      <w:r w:rsidR="003A7591" w:rsidRPr="00AC4AEA">
        <w:rPr>
          <w:rFonts w:ascii="Arial" w:hAnsi="Arial" w:cs="Arial"/>
          <w:sz w:val="20"/>
        </w:rPr>
        <w:t>as reestructuraciones futuras todavía no comprometidas;</w:t>
      </w:r>
    </w:p>
    <w:p w:rsidR="003A7591" w:rsidRPr="00AC4AEA" w:rsidRDefault="00D903E2" w:rsidP="00A318EA">
      <w:pPr>
        <w:pStyle w:val="A-Normal11"/>
        <w:numPr>
          <w:ilvl w:val="2"/>
          <w:numId w:val="29"/>
        </w:numPr>
        <w:ind w:left="1985" w:hanging="142"/>
        <w:jc w:val="both"/>
        <w:rPr>
          <w:rFonts w:ascii="Arial" w:hAnsi="Arial" w:cs="Arial"/>
          <w:sz w:val="20"/>
        </w:rPr>
      </w:pPr>
      <w:r w:rsidRPr="00AC4AEA">
        <w:rPr>
          <w:rFonts w:ascii="Arial" w:hAnsi="Arial" w:cs="Arial"/>
          <w:sz w:val="20"/>
        </w:rPr>
        <w:t>l</w:t>
      </w:r>
      <w:r w:rsidR="003A7591" w:rsidRPr="00AC4AEA">
        <w:rPr>
          <w:rFonts w:ascii="Arial" w:hAnsi="Arial" w:cs="Arial"/>
          <w:sz w:val="20"/>
        </w:rPr>
        <w:t xml:space="preserve">as mejoras futuras de la capacidad de servicio de los </w:t>
      </w:r>
      <w:r w:rsidR="00497590" w:rsidRPr="00AC4AEA">
        <w:rPr>
          <w:rFonts w:ascii="Arial" w:hAnsi="Arial" w:cs="Arial"/>
          <w:sz w:val="20"/>
        </w:rPr>
        <w:t>activos</w:t>
      </w:r>
      <w:r w:rsidR="003A7591" w:rsidRPr="00AC4AEA">
        <w:rPr>
          <w:rFonts w:ascii="Arial" w:hAnsi="Arial" w:cs="Arial"/>
          <w:sz w:val="20"/>
        </w:rPr>
        <w:t>;</w:t>
      </w:r>
    </w:p>
    <w:p w:rsidR="003A7591" w:rsidRPr="00AC4AEA" w:rsidRDefault="00D903E2" w:rsidP="00A318EA">
      <w:pPr>
        <w:pStyle w:val="A-Normal11"/>
        <w:numPr>
          <w:ilvl w:val="2"/>
          <w:numId w:val="29"/>
        </w:numPr>
        <w:ind w:left="1985" w:hanging="142"/>
        <w:jc w:val="both"/>
        <w:rPr>
          <w:rFonts w:ascii="Arial" w:hAnsi="Arial" w:cs="Arial"/>
          <w:sz w:val="20"/>
        </w:rPr>
      </w:pPr>
      <w:r w:rsidRPr="00AC4AEA">
        <w:rPr>
          <w:rFonts w:ascii="Arial" w:hAnsi="Arial" w:cs="Arial"/>
          <w:sz w:val="20"/>
        </w:rPr>
        <w:t>l</w:t>
      </w:r>
      <w:r w:rsidR="003A7591" w:rsidRPr="00AC4AEA">
        <w:rPr>
          <w:rFonts w:ascii="Arial" w:hAnsi="Arial" w:cs="Arial"/>
          <w:sz w:val="20"/>
        </w:rPr>
        <w:t>os resultados de actividades financieras</w:t>
      </w:r>
      <w:r w:rsidR="00C61955" w:rsidRPr="00AC4AEA">
        <w:rPr>
          <w:rFonts w:ascii="Arial" w:hAnsi="Arial" w:cs="Arial"/>
          <w:sz w:val="20"/>
        </w:rPr>
        <w:t>;</w:t>
      </w:r>
      <w:r w:rsidR="003A7591" w:rsidRPr="00AC4AEA">
        <w:rPr>
          <w:rFonts w:ascii="Arial" w:hAnsi="Arial" w:cs="Arial"/>
          <w:sz w:val="20"/>
        </w:rPr>
        <w:t xml:space="preserve"> y</w:t>
      </w:r>
    </w:p>
    <w:p w:rsidR="003A7591" w:rsidRPr="00AC4AEA" w:rsidRDefault="00D903E2" w:rsidP="00A318EA">
      <w:pPr>
        <w:pStyle w:val="A-Normal11"/>
        <w:numPr>
          <w:ilvl w:val="2"/>
          <w:numId w:val="29"/>
        </w:numPr>
        <w:ind w:left="1985" w:hanging="142"/>
        <w:jc w:val="both"/>
        <w:rPr>
          <w:rFonts w:ascii="Arial" w:hAnsi="Arial" w:cs="Arial"/>
          <w:sz w:val="20"/>
        </w:rPr>
      </w:pPr>
      <w:r w:rsidRPr="00AC4AEA">
        <w:rPr>
          <w:rFonts w:ascii="Arial" w:hAnsi="Arial" w:cs="Arial"/>
          <w:sz w:val="20"/>
        </w:rPr>
        <w:t>l</w:t>
      </w:r>
      <w:r w:rsidR="003A7591" w:rsidRPr="00AC4AEA">
        <w:rPr>
          <w:rFonts w:ascii="Arial" w:hAnsi="Arial" w:cs="Arial"/>
          <w:sz w:val="20"/>
        </w:rPr>
        <w:t>os pagos o devoluciones del impuesto a las ganancias.</w:t>
      </w:r>
    </w:p>
    <w:p w:rsidR="00881379" w:rsidRPr="00AC4AEA" w:rsidRDefault="00881379" w:rsidP="00A318EA">
      <w:pPr>
        <w:pStyle w:val="A-Normal11"/>
        <w:numPr>
          <w:ilvl w:val="0"/>
          <w:numId w:val="29"/>
        </w:numPr>
        <w:jc w:val="both"/>
        <w:rPr>
          <w:rFonts w:ascii="Arial" w:hAnsi="Arial" w:cs="Arial"/>
          <w:sz w:val="20"/>
        </w:rPr>
      </w:pPr>
      <w:r w:rsidRPr="00AC4AEA">
        <w:rPr>
          <w:rFonts w:ascii="Arial" w:hAnsi="Arial" w:cs="Arial"/>
          <w:sz w:val="20"/>
        </w:rPr>
        <w:t xml:space="preserve">Una entidad pequeña </w:t>
      </w:r>
      <w:r w:rsidR="00017258" w:rsidRPr="00AC4AEA">
        <w:rPr>
          <w:rFonts w:ascii="Arial" w:hAnsi="Arial" w:cs="Arial"/>
          <w:sz w:val="20"/>
        </w:rPr>
        <w:t xml:space="preserve">o mediana </w:t>
      </w:r>
      <w:r w:rsidRPr="00AC4AEA">
        <w:rPr>
          <w:rFonts w:ascii="Arial" w:hAnsi="Arial" w:cs="Arial"/>
          <w:sz w:val="20"/>
        </w:rPr>
        <w:t>podrá reemplazar los presupuestos referidos en el inciso e) del párrafo anterior por una proyección basada en los resultados obtenidos en los últimos tres ejercicios (incluido el actual)</w:t>
      </w:r>
      <w:r w:rsidR="004537F1" w:rsidRPr="00AC4AEA">
        <w:rPr>
          <w:rFonts w:ascii="Arial" w:hAnsi="Arial" w:cs="Arial"/>
          <w:sz w:val="20"/>
        </w:rPr>
        <w:t>;</w:t>
      </w:r>
      <w:r w:rsidRPr="00AC4AEA">
        <w:rPr>
          <w:rFonts w:ascii="Arial" w:hAnsi="Arial" w:cs="Arial"/>
          <w:sz w:val="20"/>
        </w:rPr>
        <w:t xml:space="preserve"> </w:t>
      </w:r>
      <w:r w:rsidR="004537F1" w:rsidRPr="00AC4AEA">
        <w:rPr>
          <w:rFonts w:ascii="Arial" w:hAnsi="Arial" w:cs="Arial"/>
          <w:sz w:val="20"/>
        </w:rPr>
        <w:t>e</w:t>
      </w:r>
      <w:r w:rsidRPr="00AC4AEA">
        <w:rPr>
          <w:rFonts w:ascii="Arial" w:hAnsi="Arial" w:cs="Arial"/>
          <w:sz w:val="20"/>
        </w:rPr>
        <w:t>xcepto que evidencias externas demuestren que dicha premisa debe modificarse.</w:t>
      </w:r>
    </w:p>
    <w:p w:rsidR="003A7591" w:rsidRPr="00AC4AEA" w:rsidRDefault="003A7591" w:rsidP="00A318EA">
      <w:pPr>
        <w:pStyle w:val="A-Normal11"/>
        <w:jc w:val="both"/>
        <w:rPr>
          <w:rFonts w:ascii="Arial" w:hAnsi="Arial" w:cs="Arial"/>
          <w:b/>
          <w:bCs/>
          <w:sz w:val="20"/>
        </w:rPr>
      </w:pPr>
    </w:p>
    <w:p w:rsidR="003A7591" w:rsidRPr="00AC4AEA" w:rsidRDefault="008541D3" w:rsidP="00A318EA">
      <w:pPr>
        <w:pStyle w:val="Ttulo3"/>
      </w:pPr>
      <w:bookmarkStart w:id="207" w:name="_Toc101863763"/>
      <w:bookmarkStart w:id="208" w:name="_Toc139356627"/>
      <w:r w:rsidRPr="00AC4AEA">
        <w:lastRenderedPageBreak/>
        <w:t>S</w:t>
      </w:r>
      <w:r w:rsidR="003A7591" w:rsidRPr="00AC4AEA">
        <w:t>elección de la tasa de descuento</w:t>
      </w:r>
      <w:bookmarkEnd w:id="207"/>
      <w:bookmarkEnd w:id="208"/>
    </w:p>
    <w:p w:rsidR="003A7591" w:rsidRPr="00AC4AEA" w:rsidRDefault="008541D3" w:rsidP="00A318EA">
      <w:pPr>
        <w:pStyle w:val="A-Normal11"/>
        <w:numPr>
          <w:ilvl w:val="0"/>
          <w:numId w:val="29"/>
        </w:numPr>
        <w:jc w:val="both"/>
        <w:rPr>
          <w:rFonts w:ascii="Arial" w:hAnsi="Arial" w:cs="Arial"/>
          <w:sz w:val="20"/>
        </w:rPr>
      </w:pPr>
      <w:r w:rsidRPr="00AC4AEA">
        <w:rPr>
          <w:rFonts w:ascii="Arial" w:hAnsi="Arial" w:cs="Arial"/>
          <w:sz w:val="20"/>
        </w:rPr>
        <w:t xml:space="preserve">Al calcular el </w:t>
      </w:r>
      <w:r w:rsidRPr="00AC4AEA">
        <w:rPr>
          <w:rFonts w:ascii="Arial" w:hAnsi="Arial" w:cs="Arial"/>
          <w:b/>
          <w:bCs/>
          <w:sz w:val="20"/>
        </w:rPr>
        <w:t>valor de uso</w:t>
      </w:r>
      <w:r w:rsidRPr="00AC4AEA">
        <w:rPr>
          <w:rFonts w:ascii="Arial" w:hAnsi="Arial" w:cs="Arial"/>
          <w:sz w:val="20"/>
        </w:rPr>
        <w:t xml:space="preserve"> de un </w:t>
      </w:r>
      <w:r w:rsidRPr="00AC4AEA">
        <w:rPr>
          <w:rFonts w:ascii="Arial" w:hAnsi="Arial" w:cs="Arial"/>
          <w:b/>
          <w:bCs/>
          <w:sz w:val="20"/>
        </w:rPr>
        <w:t>activo</w:t>
      </w:r>
      <w:r w:rsidRPr="00AC4AEA">
        <w:rPr>
          <w:rFonts w:ascii="Arial" w:hAnsi="Arial" w:cs="Arial"/>
          <w:sz w:val="20"/>
        </w:rPr>
        <w:t xml:space="preserve"> (o grupo de </w:t>
      </w:r>
      <w:r w:rsidR="00497590" w:rsidRPr="00AC4AEA">
        <w:rPr>
          <w:rFonts w:ascii="Arial" w:hAnsi="Arial" w:cs="Arial"/>
          <w:sz w:val="20"/>
        </w:rPr>
        <w:t>activos</w:t>
      </w:r>
      <w:r w:rsidRPr="00AC4AEA">
        <w:rPr>
          <w:rFonts w:ascii="Arial" w:hAnsi="Arial" w:cs="Arial"/>
          <w:sz w:val="20"/>
        </w:rPr>
        <w:t xml:space="preserve">, según corresponda) </w:t>
      </w:r>
      <w:r w:rsidR="00C10E95" w:rsidRPr="00AC4AEA">
        <w:rPr>
          <w:rFonts w:ascii="Arial" w:hAnsi="Arial" w:cs="Arial"/>
          <w:sz w:val="20"/>
        </w:rPr>
        <w:t>u</w:t>
      </w:r>
      <w:r w:rsidR="003A7591" w:rsidRPr="00AC4AEA">
        <w:rPr>
          <w:rFonts w:ascii="Arial" w:hAnsi="Arial" w:cs="Arial"/>
          <w:sz w:val="20"/>
        </w:rPr>
        <w:t>na entidad aplicará tasas de descuento que:</w:t>
      </w:r>
    </w:p>
    <w:p w:rsidR="003A7591" w:rsidRPr="00AC4AEA" w:rsidRDefault="00D903E2" w:rsidP="00A318EA">
      <w:pPr>
        <w:pStyle w:val="A-Normal11"/>
        <w:numPr>
          <w:ilvl w:val="1"/>
          <w:numId w:val="29"/>
        </w:numPr>
        <w:ind w:left="1560"/>
        <w:jc w:val="both"/>
        <w:rPr>
          <w:rFonts w:ascii="Arial" w:hAnsi="Arial" w:cs="Arial"/>
          <w:sz w:val="20"/>
        </w:rPr>
      </w:pPr>
      <w:r w:rsidRPr="00AC4AEA">
        <w:rPr>
          <w:rFonts w:ascii="Arial" w:hAnsi="Arial" w:cs="Arial"/>
          <w:sz w:val="20"/>
        </w:rPr>
        <w:t>r</w:t>
      </w:r>
      <w:r w:rsidR="003A7591" w:rsidRPr="00AC4AEA">
        <w:rPr>
          <w:rFonts w:ascii="Arial" w:hAnsi="Arial" w:cs="Arial"/>
          <w:sz w:val="20"/>
        </w:rPr>
        <w:t xml:space="preserve">eflejen las evaluaciones del mercado acerca del valor tiempo del dinero y de los riesgos específicos </w:t>
      </w:r>
      <w:r w:rsidR="00141BB1" w:rsidRPr="00AC4AEA">
        <w:rPr>
          <w:rFonts w:ascii="Arial" w:hAnsi="Arial" w:cs="Arial"/>
          <w:sz w:val="20"/>
        </w:rPr>
        <w:t xml:space="preserve">de los </w:t>
      </w:r>
      <w:r w:rsidR="00497590" w:rsidRPr="00AC4AEA">
        <w:rPr>
          <w:rFonts w:ascii="Arial" w:hAnsi="Arial" w:cs="Arial"/>
          <w:sz w:val="20"/>
        </w:rPr>
        <w:t>activos</w:t>
      </w:r>
      <w:r w:rsidR="003A7591" w:rsidRPr="00AC4AEA">
        <w:rPr>
          <w:rFonts w:ascii="Arial" w:hAnsi="Arial" w:cs="Arial"/>
          <w:sz w:val="20"/>
        </w:rPr>
        <w:t xml:space="preserve"> no considerados al estimar los flujos de fondos;</w:t>
      </w:r>
    </w:p>
    <w:p w:rsidR="003A7591" w:rsidRPr="00AC4AEA" w:rsidRDefault="00D903E2" w:rsidP="00A318EA">
      <w:pPr>
        <w:pStyle w:val="A-Normal11"/>
        <w:numPr>
          <w:ilvl w:val="1"/>
          <w:numId w:val="29"/>
        </w:numPr>
        <w:ind w:left="1560"/>
        <w:jc w:val="both"/>
        <w:rPr>
          <w:rFonts w:ascii="Arial" w:hAnsi="Arial" w:cs="Arial"/>
          <w:sz w:val="20"/>
        </w:rPr>
      </w:pPr>
      <w:r w:rsidRPr="00AC4AEA">
        <w:rPr>
          <w:rFonts w:ascii="Arial" w:hAnsi="Arial" w:cs="Arial"/>
          <w:sz w:val="20"/>
        </w:rPr>
        <w:t>e</w:t>
      </w:r>
      <w:r w:rsidR="003A7591" w:rsidRPr="00AC4AEA">
        <w:rPr>
          <w:rFonts w:ascii="Arial" w:hAnsi="Arial" w:cs="Arial"/>
          <w:sz w:val="20"/>
        </w:rPr>
        <w:t>xcluyan los efectos de los cambios futuros en el poder adquisitivo de la moneda</w:t>
      </w:r>
      <w:r w:rsidRPr="00AC4AEA">
        <w:rPr>
          <w:rFonts w:ascii="Arial" w:hAnsi="Arial" w:cs="Arial"/>
          <w:sz w:val="20"/>
        </w:rPr>
        <w:t>;</w:t>
      </w:r>
      <w:r w:rsidR="003A7591" w:rsidRPr="00AC4AEA">
        <w:rPr>
          <w:rFonts w:ascii="Arial" w:hAnsi="Arial" w:cs="Arial"/>
          <w:sz w:val="20"/>
        </w:rPr>
        <w:t xml:space="preserve"> y</w:t>
      </w:r>
    </w:p>
    <w:p w:rsidR="003A7591" w:rsidRPr="00AC4AEA" w:rsidRDefault="00D903E2" w:rsidP="00A318EA">
      <w:pPr>
        <w:pStyle w:val="A-Normal11"/>
        <w:numPr>
          <w:ilvl w:val="1"/>
          <w:numId w:val="29"/>
        </w:numPr>
        <w:ind w:left="1560"/>
        <w:jc w:val="both"/>
        <w:rPr>
          <w:rFonts w:ascii="Arial" w:hAnsi="Arial" w:cs="Arial"/>
          <w:sz w:val="20"/>
        </w:rPr>
      </w:pPr>
      <w:r w:rsidRPr="00AC4AEA">
        <w:rPr>
          <w:rFonts w:ascii="Arial" w:hAnsi="Arial" w:cs="Arial"/>
          <w:sz w:val="20"/>
        </w:rPr>
        <w:t>n</w:t>
      </w:r>
      <w:r w:rsidR="003A7591" w:rsidRPr="00AC4AEA">
        <w:rPr>
          <w:rFonts w:ascii="Arial" w:hAnsi="Arial" w:cs="Arial"/>
          <w:sz w:val="20"/>
        </w:rPr>
        <w:t>o consideren el efecto del impuesto a las ganancias.</w:t>
      </w:r>
    </w:p>
    <w:p w:rsidR="003A7591" w:rsidRPr="00AC4AEA" w:rsidRDefault="003A7591" w:rsidP="00A318EA">
      <w:pPr>
        <w:pStyle w:val="A-Normal11"/>
        <w:jc w:val="both"/>
        <w:rPr>
          <w:rFonts w:ascii="Arial" w:hAnsi="Arial" w:cs="Arial"/>
          <w:sz w:val="20"/>
        </w:rPr>
      </w:pPr>
    </w:p>
    <w:p w:rsidR="00E72C15" w:rsidRPr="00AC4AEA" w:rsidRDefault="00E72C15" w:rsidP="00A318EA">
      <w:pPr>
        <w:pStyle w:val="Ttulo2"/>
        <w:rPr>
          <w:rFonts w:cs="Arial"/>
        </w:rPr>
      </w:pPr>
      <w:bookmarkStart w:id="209" w:name="_Toc101863764"/>
      <w:bookmarkStart w:id="210" w:name="_Toc139356628"/>
      <w:r w:rsidRPr="00AC4AEA">
        <w:rPr>
          <w:rFonts w:cs="Arial"/>
        </w:rPr>
        <w:t>Nivel</w:t>
      </w:r>
      <w:r w:rsidR="000A7E01" w:rsidRPr="00AC4AEA">
        <w:rPr>
          <w:rFonts w:cs="Arial"/>
        </w:rPr>
        <w:t>es</w:t>
      </w:r>
      <w:r w:rsidRPr="00AC4AEA">
        <w:rPr>
          <w:rFonts w:cs="Arial"/>
        </w:rPr>
        <w:t xml:space="preserve"> de comparación</w:t>
      </w:r>
      <w:bookmarkEnd w:id="209"/>
      <w:bookmarkEnd w:id="210"/>
    </w:p>
    <w:p w:rsidR="004140D8" w:rsidRPr="00AC4AEA" w:rsidRDefault="004140D8" w:rsidP="00A318EA">
      <w:pPr>
        <w:pStyle w:val="Ttulo3"/>
      </w:pPr>
      <w:bookmarkStart w:id="211" w:name="_Toc139356629"/>
      <w:bookmarkStart w:id="212" w:name="_Ref101017195"/>
      <w:r w:rsidRPr="00AC4AEA">
        <w:t>Tratamiento general</w:t>
      </w:r>
      <w:bookmarkEnd w:id="211"/>
    </w:p>
    <w:p w:rsidR="00BB5F52" w:rsidRPr="00AC4AEA" w:rsidRDefault="00E72C15" w:rsidP="00A318EA">
      <w:pPr>
        <w:pStyle w:val="A-Normal11"/>
        <w:numPr>
          <w:ilvl w:val="0"/>
          <w:numId w:val="29"/>
        </w:numPr>
        <w:jc w:val="both"/>
        <w:rPr>
          <w:rFonts w:ascii="Arial" w:hAnsi="Arial" w:cs="Arial"/>
          <w:sz w:val="20"/>
        </w:rPr>
      </w:pPr>
      <w:bookmarkStart w:id="213" w:name="_Ref106381049"/>
      <w:r w:rsidRPr="00AC4AEA">
        <w:rPr>
          <w:rFonts w:ascii="Arial" w:hAnsi="Arial" w:cs="Arial"/>
          <w:sz w:val="20"/>
        </w:rPr>
        <w:t>Una entidad realizará las comparaciones entre</w:t>
      </w:r>
      <w:r w:rsidR="00432574" w:rsidRPr="00AC4AEA">
        <w:rPr>
          <w:rFonts w:ascii="Arial" w:hAnsi="Arial" w:cs="Arial"/>
          <w:sz w:val="20"/>
        </w:rPr>
        <w:t xml:space="preserve"> </w:t>
      </w:r>
      <w:r w:rsidR="00A82EFF" w:rsidRPr="00AC4AEA">
        <w:rPr>
          <w:rFonts w:ascii="Arial" w:hAnsi="Arial" w:cs="Arial"/>
          <w:sz w:val="20"/>
        </w:rPr>
        <w:t xml:space="preserve">la </w:t>
      </w:r>
      <w:r w:rsidR="00D30925" w:rsidRPr="00AC4AEA">
        <w:rPr>
          <w:rFonts w:ascii="Arial" w:hAnsi="Arial" w:cs="Arial"/>
          <w:sz w:val="20"/>
        </w:rPr>
        <w:t>medición</w:t>
      </w:r>
      <w:r w:rsidRPr="00AC4AEA">
        <w:rPr>
          <w:rFonts w:ascii="Arial" w:hAnsi="Arial" w:cs="Arial"/>
          <w:sz w:val="20"/>
        </w:rPr>
        <w:t xml:space="preserve"> contable y</w:t>
      </w:r>
      <w:r w:rsidR="00432574" w:rsidRPr="00AC4AEA">
        <w:rPr>
          <w:rFonts w:ascii="Arial" w:hAnsi="Arial" w:cs="Arial"/>
          <w:sz w:val="20"/>
        </w:rPr>
        <w:t xml:space="preserve"> el</w:t>
      </w:r>
      <w:r w:rsidRPr="00AC4AEA">
        <w:rPr>
          <w:rFonts w:ascii="Arial" w:hAnsi="Arial" w:cs="Arial"/>
          <w:sz w:val="20"/>
        </w:rPr>
        <w:t xml:space="preserve"> </w:t>
      </w:r>
      <w:r w:rsidR="00EC0123" w:rsidRPr="00AC4AEA">
        <w:rPr>
          <w:rFonts w:ascii="Arial" w:hAnsi="Arial" w:cs="Arial"/>
          <w:b/>
          <w:bCs/>
          <w:sz w:val="20"/>
        </w:rPr>
        <w:t>valor recuperable</w:t>
      </w:r>
      <w:r w:rsidR="00BB5F52" w:rsidRPr="00AC4AEA">
        <w:rPr>
          <w:rFonts w:ascii="Arial" w:hAnsi="Arial" w:cs="Arial"/>
          <w:sz w:val="20"/>
        </w:rPr>
        <w:t>:</w:t>
      </w:r>
      <w:bookmarkEnd w:id="212"/>
      <w:bookmarkEnd w:id="213"/>
      <w:r w:rsidRPr="00AC4AEA">
        <w:rPr>
          <w:rFonts w:ascii="Arial" w:hAnsi="Arial" w:cs="Arial"/>
          <w:sz w:val="20"/>
        </w:rPr>
        <w:t xml:space="preserve"> </w:t>
      </w:r>
    </w:p>
    <w:p w:rsidR="00BB5F52" w:rsidRPr="00AC4AEA" w:rsidRDefault="00BB5F52" w:rsidP="00A318EA">
      <w:pPr>
        <w:pStyle w:val="A-Normal11"/>
        <w:numPr>
          <w:ilvl w:val="1"/>
          <w:numId w:val="29"/>
        </w:numPr>
        <w:ind w:left="1560"/>
        <w:jc w:val="both"/>
        <w:rPr>
          <w:rFonts w:ascii="Arial" w:hAnsi="Arial" w:cs="Arial"/>
          <w:sz w:val="20"/>
        </w:rPr>
      </w:pPr>
      <w:bookmarkStart w:id="214" w:name="_Ref99457114"/>
      <w:r w:rsidRPr="00AC4AEA">
        <w:rPr>
          <w:rFonts w:ascii="Arial" w:hAnsi="Arial" w:cs="Arial"/>
          <w:sz w:val="20"/>
        </w:rPr>
        <w:t>Si es pequeña</w:t>
      </w:r>
      <w:r w:rsidR="00017258" w:rsidRPr="00AC4AEA">
        <w:rPr>
          <w:rFonts w:ascii="Arial" w:hAnsi="Arial" w:cs="Arial"/>
          <w:sz w:val="20"/>
        </w:rPr>
        <w:t xml:space="preserve"> o</w:t>
      </w:r>
      <w:r w:rsidR="00B34D02" w:rsidRPr="00AC4AEA">
        <w:rPr>
          <w:rFonts w:ascii="Arial" w:hAnsi="Arial" w:cs="Arial"/>
          <w:sz w:val="20"/>
        </w:rPr>
        <w:t xml:space="preserve"> mediano</w:t>
      </w:r>
      <w:r w:rsidRPr="00AC4AEA">
        <w:rPr>
          <w:rFonts w:ascii="Arial" w:hAnsi="Arial" w:cs="Arial"/>
          <w:sz w:val="20"/>
        </w:rPr>
        <w:t>, a nivel global</w:t>
      </w:r>
      <w:r w:rsidR="00B34D02" w:rsidRPr="00AC4AEA">
        <w:rPr>
          <w:rFonts w:ascii="Arial" w:hAnsi="Arial" w:cs="Arial"/>
          <w:sz w:val="20"/>
        </w:rPr>
        <w:t>.</w:t>
      </w:r>
      <w:r w:rsidRPr="00AC4AEA">
        <w:rPr>
          <w:rFonts w:ascii="Arial" w:hAnsi="Arial" w:cs="Arial"/>
          <w:sz w:val="20"/>
        </w:rPr>
        <w:t xml:space="preserve"> </w:t>
      </w:r>
      <w:bookmarkEnd w:id="214"/>
    </w:p>
    <w:p w:rsidR="00E72C15" w:rsidRPr="00AC4AEA" w:rsidRDefault="00ED2FE1" w:rsidP="00A318EA">
      <w:pPr>
        <w:pStyle w:val="A-Normal11"/>
        <w:numPr>
          <w:ilvl w:val="1"/>
          <w:numId w:val="29"/>
        </w:numPr>
        <w:ind w:left="1560"/>
        <w:jc w:val="both"/>
        <w:rPr>
          <w:rFonts w:ascii="Arial" w:hAnsi="Arial" w:cs="Arial"/>
          <w:sz w:val="20"/>
        </w:rPr>
      </w:pPr>
      <w:r w:rsidRPr="00AC4AEA">
        <w:rPr>
          <w:rFonts w:ascii="Arial" w:hAnsi="Arial" w:cs="Arial"/>
          <w:sz w:val="20"/>
        </w:rPr>
        <w:t>En los restantes casos</w:t>
      </w:r>
      <w:r w:rsidR="00BB5F52" w:rsidRPr="00AC4AEA">
        <w:rPr>
          <w:rFonts w:ascii="Arial" w:hAnsi="Arial" w:cs="Arial"/>
          <w:sz w:val="20"/>
        </w:rPr>
        <w:t>,</w:t>
      </w:r>
      <w:r w:rsidR="00057A1B" w:rsidRPr="00AC4AEA">
        <w:rPr>
          <w:rFonts w:ascii="Arial" w:hAnsi="Arial" w:cs="Arial"/>
          <w:sz w:val="20"/>
        </w:rPr>
        <w:t xml:space="preserve"> a</w:t>
      </w:r>
      <w:r w:rsidR="00E72C15" w:rsidRPr="00AC4AEA">
        <w:rPr>
          <w:rFonts w:ascii="Arial" w:hAnsi="Arial" w:cs="Arial"/>
          <w:sz w:val="20"/>
        </w:rPr>
        <w:t xml:space="preserve"> nivel de cada </w:t>
      </w:r>
      <w:r w:rsidR="00E72C15" w:rsidRPr="00AC4AEA">
        <w:rPr>
          <w:rFonts w:ascii="Arial" w:hAnsi="Arial" w:cs="Arial"/>
          <w:b/>
          <w:bCs/>
          <w:sz w:val="20"/>
        </w:rPr>
        <w:t>activo</w:t>
      </w:r>
      <w:r w:rsidR="00E72C15" w:rsidRPr="00AC4AEA">
        <w:rPr>
          <w:rFonts w:ascii="Arial" w:hAnsi="Arial" w:cs="Arial"/>
          <w:sz w:val="20"/>
        </w:rPr>
        <w:t xml:space="preserve"> o, </w:t>
      </w:r>
      <w:r w:rsidR="00432574" w:rsidRPr="00AC4AEA">
        <w:rPr>
          <w:rFonts w:ascii="Arial" w:hAnsi="Arial" w:cs="Arial"/>
          <w:sz w:val="20"/>
        </w:rPr>
        <w:t>si esto no fuera posible</w:t>
      </w:r>
      <w:r w:rsidR="00E72C15" w:rsidRPr="00AC4AEA">
        <w:rPr>
          <w:rFonts w:ascii="Arial" w:hAnsi="Arial" w:cs="Arial"/>
          <w:sz w:val="20"/>
        </w:rPr>
        <w:t>,</w:t>
      </w:r>
      <w:r w:rsidR="00E93A98" w:rsidRPr="00AC4AEA">
        <w:rPr>
          <w:rFonts w:ascii="Arial" w:hAnsi="Arial" w:cs="Arial"/>
          <w:sz w:val="20"/>
        </w:rPr>
        <w:t xml:space="preserve"> a nivel de un</w:t>
      </w:r>
      <w:r w:rsidR="00E72C15" w:rsidRPr="00AC4AEA">
        <w:rPr>
          <w:rFonts w:ascii="Arial" w:hAnsi="Arial" w:cs="Arial"/>
          <w:sz w:val="20"/>
        </w:rPr>
        <w:t xml:space="preserve"> grupo de </w:t>
      </w:r>
      <w:r w:rsidR="00497590" w:rsidRPr="00AC4AEA">
        <w:rPr>
          <w:rFonts w:ascii="Arial" w:hAnsi="Arial" w:cs="Arial"/>
          <w:sz w:val="20"/>
        </w:rPr>
        <w:t>activos</w:t>
      </w:r>
      <w:r w:rsidR="00E93A98" w:rsidRPr="00AC4AEA">
        <w:rPr>
          <w:rFonts w:ascii="Arial" w:hAnsi="Arial" w:cs="Arial"/>
          <w:sz w:val="20"/>
        </w:rPr>
        <w:t xml:space="preserve"> [ver los párrafos </w:t>
      </w:r>
      <w:fldSimple w:instr=" REF _Ref99470566 \r \h  \* MERGEFORMAT ">
        <w:r w:rsidR="00D33A5D" w:rsidRPr="00D33A5D">
          <w:rPr>
            <w:rFonts w:ascii="Arial" w:hAnsi="Arial" w:cs="Arial"/>
            <w:sz w:val="20"/>
          </w:rPr>
          <w:t>161</w:t>
        </w:r>
      </w:fldSimple>
      <w:r w:rsidR="00E93A98" w:rsidRPr="00AC4AEA">
        <w:rPr>
          <w:rFonts w:ascii="Arial" w:hAnsi="Arial" w:cs="Arial"/>
          <w:sz w:val="20"/>
        </w:rPr>
        <w:t xml:space="preserve"> a </w:t>
      </w:r>
      <w:fldSimple w:instr=" REF _Ref99470572 \r \h  \* MERGEFORMAT ">
        <w:r w:rsidR="00D33A5D" w:rsidRPr="00D33A5D">
          <w:rPr>
            <w:rFonts w:ascii="Arial" w:hAnsi="Arial" w:cs="Arial"/>
            <w:sz w:val="20"/>
          </w:rPr>
          <w:t>165</w:t>
        </w:r>
      </w:fldSimple>
      <w:r w:rsidR="00E93A98" w:rsidRPr="00AC4AEA">
        <w:rPr>
          <w:rFonts w:ascii="Arial" w:hAnsi="Arial" w:cs="Arial"/>
          <w:sz w:val="20"/>
        </w:rPr>
        <w:t>]</w:t>
      </w:r>
      <w:r w:rsidR="00E72C15" w:rsidRPr="00AC4AEA">
        <w:rPr>
          <w:rFonts w:ascii="Arial" w:hAnsi="Arial" w:cs="Arial"/>
          <w:sz w:val="20"/>
        </w:rPr>
        <w:t>.</w:t>
      </w:r>
    </w:p>
    <w:p w:rsidR="005B3F73" w:rsidRPr="00AC4AEA" w:rsidRDefault="005B3F73" w:rsidP="00A318EA">
      <w:pPr>
        <w:jc w:val="both"/>
        <w:rPr>
          <w:rFonts w:ascii="Arial" w:hAnsi="Arial" w:cs="Arial"/>
          <w:sz w:val="20"/>
          <w:szCs w:val="20"/>
        </w:rPr>
      </w:pPr>
    </w:p>
    <w:p w:rsidR="00E72C15" w:rsidRPr="00AC4AEA" w:rsidRDefault="00A06C32" w:rsidP="00A318EA">
      <w:pPr>
        <w:pStyle w:val="Ttulo3"/>
      </w:pPr>
      <w:bookmarkStart w:id="215" w:name="_Toc101863765"/>
      <w:bookmarkStart w:id="216" w:name="_Toc139356630"/>
      <w:r w:rsidRPr="00AC4AEA">
        <w:t xml:space="preserve">Valor </w:t>
      </w:r>
      <w:r w:rsidR="007E020E" w:rsidRPr="00AC4AEA">
        <w:t>recuperable de</w:t>
      </w:r>
      <w:r w:rsidR="00E72C15" w:rsidRPr="00AC4AEA">
        <w:t xml:space="preserve"> </w:t>
      </w:r>
      <w:r w:rsidR="00497590" w:rsidRPr="00AC4AEA">
        <w:t>activos</w:t>
      </w:r>
      <w:r w:rsidR="00E72C15" w:rsidRPr="00AC4AEA">
        <w:t xml:space="preserve"> que no generan flujos de efectivo propio</w:t>
      </w:r>
      <w:bookmarkEnd w:id="215"/>
      <w:r w:rsidR="004140D8" w:rsidRPr="00AC4AEA">
        <w:t>s</w:t>
      </w:r>
      <w:bookmarkEnd w:id="216"/>
    </w:p>
    <w:p w:rsidR="00727012" w:rsidRPr="00AC4AEA" w:rsidRDefault="000A7E01" w:rsidP="00A318EA">
      <w:pPr>
        <w:pStyle w:val="A-Normal11"/>
        <w:numPr>
          <w:ilvl w:val="0"/>
          <w:numId w:val="29"/>
        </w:numPr>
        <w:jc w:val="both"/>
        <w:rPr>
          <w:rFonts w:ascii="Arial" w:hAnsi="Arial" w:cs="Arial"/>
          <w:sz w:val="20"/>
        </w:rPr>
      </w:pPr>
      <w:bookmarkStart w:id="217" w:name="_Ref99470566"/>
      <w:r w:rsidRPr="00AC4AEA">
        <w:rPr>
          <w:rFonts w:ascii="Arial" w:hAnsi="Arial" w:cs="Arial"/>
          <w:sz w:val="20"/>
        </w:rPr>
        <w:t xml:space="preserve">En el caso de </w:t>
      </w:r>
      <w:r w:rsidR="00CD79CF" w:rsidRPr="00AC4AEA">
        <w:rPr>
          <w:rFonts w:ascii="Arial" w:hAnsi="Arial" w:cs="Arial"/>
          <w:sz w:val="20"/>
        </w:rPr>
        <w:t xml:space="preserve">los </w:t>
      </w:r>
      <w:r w:rsidR="00497590" w:rsidRPr="00AC4AEA">
        <w:rPr>
          <w:rFonts w:ascii="Arial" w:hAnsi="Arial" w:cs="Arial"/>
          <w:sz w:val="20"/>
        </w:rPr>
        <w:t>activos</w:t>
      </w:r>
      <w:r w:rsidRPr="00AC4AEA">
        <w:rPr>
          <w:rFonts w:ascii="Arial" w:hAnsi="Arial" w:cs="Arial"/>
          <w:sz w:val="20"/>
        </w:rPr>
        <w:t xml:space="preserve"> que no generan flujos de efectivo propios, una entidad</w:t>
      </w:r>
      <w:r w:rsidR="002464A9" w:rsidRPr="00AC4AEA">
        <w:rPr>
          <w:rFonts w:ascii="Arial" w:hAnsi="Arial" w:cs="Arial"/>
          <w:sz w:val="20"/>
        </w:rPr>
        <w:t xml:space="preserve"> que </w:t>
      </w:r>
      <w:r w:rsidR="008457C3" w:rsidRPr="00AC4AEA">
        <w:rPr>
          <w:rFonts w:ascii="Arial" w:hAnsi="Arial" w:cs="Arial"/>
          <w:sz w:val="20"/>
        </w:rPr>
        <w:t xml:space="preserve">no </w:t>
      </w:r>
      <w:r w:rsidR="002464A9" w:rsidRPr="00AC4AEA">
        <w:rPr>
          <w:rFonts w:ascii="Arial" w:hAnsi="Arial" w:cs="Arial"/>
          <w:sz w:val="20"/>
        </w:rPr>
        <w:t xml:space="preserve">aplica el enfoque global establecido en el </w:t>
      </w:r>
      <w:r w:rsidR="00C10E95" w:rsidRPr="00AC4AEA">
        <w:rPr>
          <w:rFonts w:ascii="Arial" w:hAnsi="Arial" w:cs="Arial"/>
          <w:sz w:val="20"/>
        </w:rPr>
        <w:t xml:space="preserve">inciso a) del </w:t>
      </w:r>
      <w:r w:rsidR="002464A9" w:rsidRPr="00AC4AEA">
        <w:rPr>
          <w:rFonts w:ascii="Arial" w:hAnsi="Arial" w:cs="Arial"/>
          <w:sz w:val="20"/>
        </w:rPr>
        <w:t xml:space="preserve">párrafo </w:t>
      </w:r>
      <w:fldSimple w:instr=" REF _Ref106381049 \r \h  \* MERGEFORMAT ">
        <w:r w:rsidR="00D33A5D" w:rsidRPr="00D33A5D">
          <w:rPr>
            <w:rFonts w:ascii="Arial" w:hAnsi="Arial" w:cs="Arial"/>
            <w:sz w:val="20"/>
          </w:rPr>
          <w:t>160</w:t>
        </w:r>
      </w:fldSimple>
      <w:r w:rsidR="002464A9" w:rsidRPr="00AC4AEA">
        <w:rPr>
          <w:rFonts w:ascii="Arial" w:hAnsi="Arial" w:cs="Arial"/>
          <w:sz w:val="20"/>
        </w:rPr>
        <w:t xml:space="preserve"> </w:t>
      </w:r>
      <w:r w:rsidRPr="00AC4AEA">
        <w:rPr>
          <w:rFonts w:ascii="Arial" w:hAnsi="Arial" w:cs="Arial"/>
          <w:sz w:val="20"/>
        </w:rPr>
        <w:t>comparará</w:t>
      </w:r>
      <w:r w:rsidR="00040DA8" w:rsidRPr="00AC4AEA">
        <w:rPr>
          <w:rFonts w:ascii="Arial" w:hAnsi="Arial" w:cs="Arial"/>
          <w:sz w:val="20"/>
        </w:rPr>
        <w:t xml:space="preserve"> la medición de los activos con su </w:t>
      </w:r>
      <w:r w:rsidR="00040DA8" w:rsidRPr="00AC4AEA">
        <w:rPr>
          <w:rFonts w:ascii="Arial" w:hAnsi="Arial" w:cs="Arial"/>
          <w:b/>
          <w:bCs/>
          <w:sz w:val="20"/>
        </w:rPr>
        <w:t>valor recuperable</w:t>
      </w:r>
      <w:r w:rsidR="00727012" w:rsidRPr="00AC4AEA">
        <w:rPr>
          <w:rFonts w:ascii="Arial" w:hAnsi="Arial" w:cs="Arial"/>
          <w:sz w:val="20"/>
        </w:rPr>
        <w:t>:</w:t>
      </w:r>
      <w:r w:rsidRPr="00AC4AEA">
        <w:rPr>
          <w:rFonts w:ascii="Arial" w:hAnsi="Arial" w:cs="Arial"/>
          <w:sz w:val="20"/>
        </w:rPr>
        <w:t xml:space="preserve"> </w:t>
      </w:r>
    </w:p>
    <w:p w:rsidR="00040DA8" w:rsidRPr="00AC4AEA" w:rsidRDefault="00EB23AE" w:rsidP="00040DA8">
      <w:pPr>
        <w:pStyle w:val="A-Normal11"/>
        <w:numPr>
          <w:ilvl w:val="1"/>
          <w:numId w:val="29"/>
        </w:numPr>
        <w:ind w:left="1560"/>
        <w:jc w:val="both"/>
        <w:rPr>
          <w:rFonts w:ascii="Arial" w:hAnsi="Arial" w:cs="Arial"/>
          <w:sz w:val="20"/>
        </w:rPr>
      </w:pPr>
      <w:r w:rsidRPr="00AC4AEA">
        <w:rPr>
          <w:rFonts w:ascii="Arial" w:hAnsi="Arial" w:cs="Arial"/>
          <w:sz w:val="20"/>
        </w:rPr>
        <w:t xml:space="preserve">al nivel de cada </w:t>
      </w:r>
      <w:r w:rsidRPr="00AC4AEA">
        <w:rPr>
          <w:rFonts w:ascii="Arial" w:hAnsi="Arial" w:cs="Arial"/>
          <w:b/>
          <w:bCs/>
          <w:sz w:val="20"/>
        </w:rPr>
        <w:t>actividad generadora de efectivo</w:t>
      </w:r>
      <w:r w:rsidR="00BE7C55" w:rsidRPr="00AC4AEA">
        <w:rPr>
          <w:rFonts w:ascii="Arial" w:hAnsi="Arial" w:cs="Arial"/>
          <w:b/>
          <w:bCs/>
          <w:sz w:val="20"/>
        </w:rPr>
        <w:t xml:space="preserve"> </w:t>
      </w:r>
      <w:r w:rsidR="007271ED" w:rsidRPr="00AC4AEA">
        <w:rPr>
          <w:rFonts w:ascii="Arial" w:hAnsi="Arial" w:cs="Arial"/>
          <w:sz w:val="20"/>
        </w:rPr>
        <w:t xml:space="preserve">[ver los párrafos </w:t>
      </w:r>
      <w:fldSimple w:instr=" REF _Ref101018449 \r \h  \* MERGEFORMAT ">
        <w:r w:rsidR="00D33A5D" w:rsidRPr="00D33A5D">
          <w:rPr>
            <w:rFonts w:ascii="Arial" w:hAnsi="Arial" w:cs="Arial"/>
            <w:sz w:val="20"/>
          </w:rPr>
          <w:t>163</w:t>
        </w:r>
      </w:fldSimple>
      <w:r w:rsidR="007271ED" w:rsidRPr="00AC4AEA">
        <w:rPr>
          <w:rFonts w:ascii="Arial" w:hAnsi="Arial" w:cs="Arial"/>
          <w:sz w:val="20"/>
        </w:rPr>
        <w:t xml:space="preserve"> y </w:t>
      </w:r>
      <w:fldSimple w:instr=" REF _Ref99470572 \r \h  \* MERGEFORMAT ">
        <w:r w:rsidR="00D33A5D" w:rsidRPr="00D33A5D">
          <w:rPr>
            <w:rFonts w:ascii="Arial" w:hAnsi="Arial" w:cs="Arial"/>
            <w:sz w:val="20"/>
          </w:rPr>
          <w:t>165</w:t>
        </w:r>
      </w:fldSimple>
      <w:r w:rsidR="007271ED" w:rsidRPr="00AC4AEA">
        <w:rPr>
          <w:rFonts w:ascii="Arial" w:hAnsi="Arial" w:cs="Arial"/>
          <w:sz w:val="20"/>
        </w:rPr>
        <w:t>];</w:t>
      </w:r>
      <w:r w:rsidR="00040DA8" w:rsidRPr="00AC4AEA">
        <w:rPr>
          <w:rFonts w:ascii="Arial" w:hAnsi="Arial" w:cs="Arial"/>
          <w:sz w:val="20"/>
        </w:rPr>
        <w:t xml:space="preserve"> </w:t>
      </w:r>
      <w:r w:rsidR="00BE7C55" w:rsidRPr="00AC4AEA">
        <w:rPr>
          <w:rFonts w:ascii="Arial" w:hAnsi="Arial" w:cs="Arial"/>
          <w:sz w:val="20"/>
        </w:rPr>
        <w:t xml:space="preserve">o </w:t>
      </w:r>
    </w:p>
    <w:p w:rsidR="00EB23AE" w:rsidRPr="00AC4AEA" w:rsidRDefault="00040DA8" w:rsidP="00040DA8">
      <w:pPr>
        <w:pStyle w:val="A-Normal11"/>
        <w:numPr>
          <w:ilvl w:val="1"/>
          <w:numId w:val="29"/>
        </w:numPr>
        <w:ind w:left="1560"/>
        <w:jc w:val="both"/>
        <w:rPr>
          <w:rFonts w:ascii="Arial" w:hAnsi="Arial" w:cs="Arial"/>
          <w:sz w:val="20"/>
        </w:rPr>
      </w:pPr>
      <w:r w:rsidRPr="00AC4AEA">
        <w:rPr>
          <w:rFonts w:ascii="Arial" w:hAnsi="Arial" w:cs="Arial"/>
          <w:sz w:val="20"/>
        </w:rPr>
        <w:t xml:space="preserve">a nivel de </w:t>
      </w:r>
      <w:r w:rsidR="0012115A" w:rsidRPr="00AC4AEA">
        <w:rPr>
          <w:rFonts w:ascii="Arial" w:hAnsi="Arial" w:cs="Arial"/>
          <w:sz w:val="20"/>
        </w:rPr>
        <w:t xml:space="preserve">una unidad más pequeña que una </w:t>
      </w:r>
      <w:r w:rsidR="0012115A" w:rsidRPr="00AC4AEA">
        <w:rPr>
          <w:rFonts w:ascii="Arial" w:hAnsi="Arial" w:cs="Arial"/>
          <w:b/>
          <w:bCs/>
          <w:sz w:val="20"/>
        </w:rPr>
        <w:t xml:space="preserve">actividad generadora de efectivo </w:t>
      </w:r>
      <w:r w:rsidR="0012115A" w:rsidRPr="00AC4AEA">
        <w:rPr>
          <w:rFonts w:ascii="Arial" w:hAnsi="Arial" w:cs="Arial"/>
          <w:sz w:val="20"/>
        </w:rPr>
        <w:t xml:space="preserve">[ver los párrafos </w:t>
      </w:r>
      <w:fldSimple w:instr=" REF _Ref99473003 \r \h  \* MERGEFORMAT ">
        <w:r w:rsidR="00D33A5D" w:rsidRPr="00D33A5D">
          <w:rPr>
            <w:rFonts w:ascii="Arial" w:hAnsi="Arial" w:cs="Arial"/>
            <w:sz w:val="20"/>
          </w:rPr>
          <w:t>164</w:t>
        </w:r>
      </w:fldSimple>
      <w:r w:rsidR="0012115A" w:rsidRPr="00AC4AEA">
        <w:rPr>
          <w:rFonts w:ascii="Arial" w:hAnsi="Arial" w:cs="Arial"/>
          <w:sz w:val="20"/>
        </w:rPr>
        <w:t xml:space="preserve"> y </w:t>
      </w:r>
      <w:fldSimple w:instr=" REF _Ref99470572 \r \h  \* MERGEFORMAT ">
        <w:r w:rsidR="00D33A5D" w:rsidRPr="00D33A5D">
          <w:rPr>
            <w:rFonts w:ascii="Arial" w:hAnsi="Arial" w:cs="Arial"/>
            <w:sz w:val="20"/>
          </w:rPr>
          <w:t>165</w:t>
        </w:r>
      </w:fldSimple>
      <w:r w:rsidR="0012115A" w:rsidRPr="00AC4AEA">
        <w:rPr>
          <w:rFonts w:ascii="Arial" w:hAnsi="Arial" w:cs="Arial"/>
          <w:sz w:val="20"/>
        </w:rPr>
        <w:t>]</w:t>
      </w:r>
      <w:r w:rsidR="00EB23AE" w:rsidRPr="00AC4AEA">
        <w:rPr>
          <w:rFonts w:ascii="Arial" w:hAnsi="Arial" w:cs="Arial"/>
          <w:sz w:val="20"/>
        </w:rPr>
        <w:t xml:space="preserve">. </w:t>
      </w:r>
    </w:p>
    <w:p w:rsidR="00A31F64" w:rsidRPr="00AC4AEA" w:rsidRDefault="002979E6" w:rsidP="00A318EA">
      <w:pPr>
        <w:pStyle w:val="A-Normal11"/>
        <w:numPr>
          <w:ilvl w:val="0"/>
          <w:numId w:val="29"/>
        </w:numPr>
        <w:jc w:val="both"/>
        <w:rPr>
          <w:rFonts w:ascii="Arial" w:hAnsi="Arial" w:cs="Arial"/>
          <w:sz w:val="20"/>
        </w:rPr>
      </w:pPr>
      <w:r w:rsidRPr="00AC4AEA">
        <w:rPr>
          <w:rFonts w:ascii="Arial" w:hAnsi="Arial" w:cs="Arial"/>
          <w:sz w:val="20"/>
        </w:rPr>
        <w:t>De acuerdo</w:t>
      </w:r>
      <w:r w:rsidR="008457C3" w:rsidRPr="00AC4AEA">
        <w:rPr>
          <w:rFonts w:ascii="Arial" w:hAnsi="Arial" w:cs="Arial"/>
          <w:sz w:val="20"/>
        </w:rPr>
        <w:t xml:space="preserve"> con lo indicado en el </w:t>
      </w:r>
      <w:r w:rsidR="00353B97" w:rsidRPr="00AC4AEA">
        <w:rPr>
          <w:rFonts w:ascii="Arial" w:hAnsi="Arial" w:cs="Arial"/>
          <w:sz w:val="20"/>
        </w:rPr>
        <w:t xml:space="preserve">inciso b) del </w:t>
      </w:r>
      <w:r w:rsidR="008457C3" w:rsidRPr="00AC4AEA">
        <w:rPr>
          <w:rFonts w:ascii="Arial" w:hAnsi="Arial" w:cs="Arial"/>
          <w:sz w:val="20"/>
        </w:rPr>
        <w:t xml:space="preserve">párrafo </w:t>
      </w:r>
      <w:fldSimple w:instr=" REF _Ref101015301 \r \h  \* MERGEFORMAT ">
        <w:r w:rsidR="00D33A5D" w:rsidRPr="00D33A5D">
          <w:rPr>
            <w:rFonts w:ascii="Arial" w:hAnsi="Arial" w:cs="Arial"/>
            <w:sz w:val="20"/>
          </w:rPr>
          <w:t>149</w:t>
        </w:r>
      </w:fldSimple>
      <w:r w:rsidR="008457C3" w:rsidRPr="00AC4AEA">
        <w:rPr>
          <w:rFonts w:ascii="Arial" w:hAnsi="Arial" w:cs="Arial"/>
          <w:sz w:val="20"/>
        </w:rPr>
        <w:t>, u</w:t>
      </w:r>
      <w:r w:rsidR="00EB23AE" w:rsidRPr="00AC4AEA">
        <w:rPr>
          <w:rFonts w:ascii="Arial" w:hAnsi="Arial" w:cs="Arial"/>
          <w:sz w:val="20"/>
        </w:rPr>
        <w:t xml:space="preserve">na entidad considerará </w:t>
      </w:r>
      <w:r w:rsidR="00E707FD" w:rsidRPr="00AC4AEA">
        <w:rPr>
          <w:rFonts w:ascii="Arial" w:hAnsi="Arial" w:cs="Arial"/>
          <w:sz w:val="20"/>
        </w:rPr>
        <w:t xml:space="preserve">siempre </w:t>
      </w:r>
      <w:r w:rsidR="00EB23AE" w:rsidRPr="00AC4AEA">
        <w:rPr>
          <w:rFonts w:ascii="Arial" w:hAnsi="Arial" w:cs="Arial"/>
          <w:sz w:val="20"/>
        </w:rPr>
        <w:t xml:space="preserve">a la llave de negocio </w:t>
      </w:r>
      <w:r w:rsidR="00E707FD" w:rsidRPr="00AC4AEA">
        <w:rPr>
          <w:rFonts w:ascii="Arial" w:hAnsi="Arial" w:cs="Arial"/>
          <w:sz w:val="20"/>
        </w:rPr>
        <w:t>como</w:t>
      </w:r>
      <w:r w:rsidR="00EB23AE" w:rsidRPr="00AC4AEA">
        <w:rPr>
          <w:rFonts w:ascii="Arial" w:hAnsi="Arial" w:cs="Arial"/>
          <w:sz w:val="20"/>
        </w:rPr>
        <w:t xml:space="preserve"> un activo intangible que no genera </w:t>
      </w:r>
      <w:r w:rsidR="00E707FD" w:rsidRPr="00AC4AEA">
        <w:rPr>
          <w:rFonts w:ascii="Arial" w:hAnsi="Arial" w:cs="Arial"/>
          <w:sz w:val="20"/>
        </w:rPr>
        <w:t>flujos</w:t>
      </w:r>
      <w:r w:rsidR="00EB23AE" w:rsidRPr="00AC4AEA">
        <w:rPr>
          <w:rFonts w:ascii="Arial" w:hAnsi="Arial" w:cs="Arial"/>
          <w:sz w:val="20"/>
        </w:rPr>
        <w:t xml:space="preserve"> de efectivo </w:t>
      </w:r>
      <w:r w:rsidR="00E707FD" w:rsidRPr="00AC4AEA">
        <w:rPr>
          <w:rFonts w:ascii="Arial" w:hAnsi="Arial" w:cs="Arial"/>
          <w:sz w:val="20"/>
        </w:rPr>
        <w:t>propios</w:t>
      </w:r>
      <w:r w:rsidR="00A31F64" w:rsidRPr="00AC4AEA">
        <w:rPr>
          <w:rFonts w:ascii="Arial" w:hAnsi="Arial" w:cs="Arial"/>
          <w:sz w:val="20"/>
        </w:rPr>
        <w:t>, y deberá asignarla:</w:t>
      </w:r>
      <w:bookmarkEnd w:id="217"/>
    </w:p>
    <w:p w:rsidR="00A31F64" w:rsidRPr="00AC4AEA" w:rsidRDefault="00CB5353" w:rsidP="00A318EA">
      <w:pPr>
        <w:pStyle w:val="A-Normal11"/>
        <w:numPr>
          <w:ilvl w:val="1"/>
          <w:numId w:val="29"/>
        </w:numPr>
        <w:ind w:left="1560"/>
        <w:jc w:val="both"/>
        <w:rPr>
          <w:rFonts w:ascii="Arial" w:hAnsi="Arial" w:cs="Arial"/>
          <w:sz w:val="20"/>
        </w:rPr>
      </w:pPr>
      <w:r w:rsidRPr="00AC4AEA">
        <w:rPr>
          <w:rFonts w:ascii="Arial" w:hAnsi="Arial" w:cs="Arial"/>
          <w:sz w:val="20"/>
        </w:rPr>
        <w:t>a</w:t>
      </w:r>
      <w:r w:rsidR="00A31F64" w:rsidRPr="00AC4AEA">
        <w:rPr>
          <w:rFonts w:ascii="Arial" w:hAnsi="Arial" w:cs="Arial"/>
          <w:sz w:val="20"/>
        </w:rPr>
        <w:t xml:space="preserve"> una </w:t>
      </w:r>
      <w:r w:rsidR="00A31F64" w:rsidRPr="00AC4AEA">
        <w:rPr>
          <w:rFonts w:ascii="Arial" w:hAnsi="Arial" w:cs="Arial"/>
          <w:b/>
          <w:bCs/>
          <w:sz w:val="20"/>
        </w:rPr>
        <w:t>actividad generadora de efectivo</w:t>
      </w:r>
      <w:r w:rsidRPr="00AC4AEA">
        <w:rPr>
          <w:rFonts w:ascii="Arial" w:hAnsi="Arial" w:cs="Arial"/>
          <w:sz w:val="20"/>
        </w:rPr>
        <w:t xml:space="preserve"> [ver los párrafos </w:t>
      </w:r>
      <w:fldSimple w:instr=" REF _Ref101018449 \r \h  \* MERGEFORMAT ">
        <w:r w:rsidR="00D33A5D" w:rsidRPr="00D33A5D">
          <w:rPr>
            <w:rFonts w:ascii="Arial" w:hAnsi="Arial" w:cs="Arial"/>
            <w:sz w:val="20"/>
          </w:rPr>
          <w:t>163</w:t>
        </w:r>
      </w:fldSimple>
      <w:r w:rsidRPr="00AC4AEA">
        <w:rPr>
          <w:rFonts w:ascii="Arial" w:hAnsi="Arial" w:cs="Arial"/>
          <w:sz w:val="20"/>
        </w:rPr>
        <w:t xml:space="preserve"> y </w:t>
      </w:r>
      <w:fldSimple w:instr=" REF _Ref99470572 \r \h  \* MERGEFORMAT ">
        <w:r w:rsidR="00D33A5D" w:rsidRPr="00D33A5D">
          <w:rPr>
            <w:rFonts w:ascii="Arial" w:hAnsi="Arial" w:cs="Arial"/>
            <w:sz w:val="20"/>
          </w:rPr>
          <w:t>165</w:t>
        </w:r>
      </w:fldSimple>
      <w:r w:rsidRPr="00AC4AEA">
        <w:rPr>
          <w:rFonts w:ascii="Arial" w:hAnsi="Arial" w:cs="Arial"/>
          <w:sz w:val="20"/>
        </w:rPr>
        <w:t>]</w:t>
      </w:r>
      <w:r w:rsidR="00A31F64" w:rsidRPr="00AC4AEA">
        <w:rPr>
          <w:rFonts w:ascii="Arial" w:hAnsi="Arial" w:cs="Arial"/>
          <w:sz w:val="20"/>
        </w:rPr>
        <w:t>; o</w:t>
      </w:r>
    </w:p>
    <w:p w:rsidR="00E72C15" w:rsidRPr="00AC4AEA" w:rsidRDefault="00CB5353" w:rsidP="00A318EA">
      <w:pPr>
        <w:pStyle w:val="A-Normal11"/>
        <w:numPr>
          <w:ilvl w:val="1"/>
          <w:numId w:val="29"/>
        </w:numPr>
        <w:ind w:left="1560"/>
        <w:jc w:val="both"/>
        <w:rPr>
          <w:rFonts w:ascii="Arial" w:hAnsi="Arial" w:cs="Arial"/>
          <w:sz w:val="20"/>
        </w:rPr>
      </w:pPr>
      <w:r w:rsidRPr="00AC4AEA">
        <w:rPr>
          <w:rFonts w:ascii="Arial" w:hAnsi="Arial" w:cs="Arial"/>
          <w:sz w:val="20"/>
        </w:rPr>
        <w:t>a</w:t>
      </w:r>
      <w:r w:rsidR="00A31F64" w:rsidRPr="00AC4AEA">
        <w:rPr>
          <w:rFonts w:ascii="Arial" w:hAnsi="Arial" w:cs="Arial"/>
          <w:sz w:val="20"/>
        </w:rPr>
        <w:t xml:space="preserve"> una unidad más pequeña </w:t>
      </w:r>
      <w:r w:rsidR="00A102B4" w:rsidRPr="00AC4AEA">
        <w:rPr>
          <w:rFonts w:ascii="Arial" w:hAnsi="Arial" w:cs="Arial"/>
          <w:sz w:val="20"/>
        </w:rPr>
        <w:t xml:space="preserve">que una </w:t>
      </w:r>
      <w:r w:rsidR="00A102B4" w:rsidRPr="00AC4AEA">
        <w:rPr>
          <w:rFonts w:ascii="Arial" w:hAnsi="Arial" w:cs="Arial"/>
          <w:b/>
          <w:bCs/>
          <w:sz w:val="20"/>
        </w:rPr>
        <w:t>actividad generadora de efectivo</w:t>
      </w:r>
      <w:r w:rsidR="00F7363C" w:rsidRPr="00AC4AEA">
        <w:rPr>
          <w:rFonts w:ascii="Arial" w:hAnsi="Arial" w:cs="Arial"/>
          <w:b/>
          <w:bCs/>
          <w:sz w:val="20"/>
        </w:rPr>
        <w:t xml:space="preserve"> </w:t>
      </w:r>
      <w:r w:rsidR="00A31F64" w:rsidRPr="00AC4AEA">
        <w:rPr>
          <w:rFonts w:ascii="Arial" w:hAnsi="Arial" w:cs="Arial"/>
          <w:sz w:val="20"/>
        </w:rPr>
        <w:t xml:space="preserve">[ver </w:t>
      </w:r>
      <w:r w:rsidRPr="00AC4AEA">
        <w:rPr>
          <w:rFonts w:ascii="Arial" w:hAnsi="Arial" w:cs="Arial"/>
          <w:sz w:val="20"/>
        </w:rPr>
        <w:t xml:space="preserve">los </w:t>
      </w:r>
      <w:r w:rsidR="00A31F64" w:rsidRPr="00AC4AEA">
        <w:rPr>
          <w:rFonts w:ascii="Arial" w:hAnsi="Arial" w:cs="Arial"/>
          <w:sz w:val="20"/>
        </w:rPr>
        <w:t>párrafo</w:t>
      </w:r>
      <w:r w:rsidRPr="00AC4AEA">
        <w:rPr>
          <w:rFonts w:ascii="Arial" w:hAnsi="Arial" w:cs="Arial"/>
          <w:sz w:val="20"/>
        </w:rPr>
        <w:t xml:space="preserve">s </w:t>
      </w:r>
      <w:fldSimple w:instr=" REF _Ref99473003 \r \h  \* MERGEFORMAT ">
        <w:r w:rsidR="00D33A5D" w:rsidRPr="00D33A5D">
          <w:rPr>
            <w:rFonts w:ascii="Arial" w:hAnsi="Arial" w:cs="Arial"/>
            <w:sz w:val="20"/>
          </w:rPr>
          <w:t>164</w:t>
        </w:r>
      </w:fldSimple>
      <w:r w:rsidRPr="00AC4AEA">
        <w:rPr>
          <w:rFonts w:ascii="Arial" w:hAnsi="Arial" w:cs="Arial"/>
          <w:sz w:val="20"/>
        </w:rPr>
        <w:t xml:space="preserve"> y </w:t>
      </w:r>
      <w:fldSimple w:instr=" REF _Ref99470572 \r \h  \* MERGEFORMAT ">
        <w:r w:rsidR="00D33A5D" w:rsidRPr="00D33A5D">
          <w:rPr>
            <w:rFonts w:ascii="Arial" w:hAnsi="Arial" w:cs="Arial"/>
            <w:sz w:val="20"/>
          </w:rPr>
          <w:t>165</w:t>
        </w:r>
      </w:fldSimple>
      <w:r w:rsidR="00A31F64" w:rsidRPr="00AC4AEA">
        <w:rPr>
          <w:rFonts w:ascii="Arial" w:hAnsi="Arial" w:cs="Arial"/>
          <w:sz w:val="20"/>
        </w:rPr>
        <w:t>].</w:t>
      </w:r>
    </w:p>
    <w:p w:rsidR="000A7E01" w:rsidRPr="00AC4AEA" w:rsidRDefault="00D96960" w:rsidP="00A318EA">
      <w:pPr>
        <w:pStyle w:val="A-Normal11"/>
        <w:numPr>
          <w:ilvl w:val="0"/>
          <w:numId w:val="29"/>
        </w:numPr>
        <w:jc w:val="both"/>
        <w:rPr>
          <w:rFonts w:ascii="Arial" w:hAnsi="Arial" w:cs="Arial"/>
          <w:sz w:val="20"/>
        </w:rPr>
      </w:pPr>
      <w:bookmarkStart w:id="218" w:name="_Ref101018449"/>
      <w:r w:rsidRPr="00AC4AEA">
        <w:rPr>
          <w:rFonts w:ascii="Arial" w:hAnsi="Arial" w:cs="Arial"/>
          <w:sz w:val="20"/>
        </w:rPr>
        <w:t>Para definir</w:t>
      </w:r>
      <w:r w:rsidR="000A7E01" w:rsidRPr="00AC4AEA">
        <w:rPr>
          <w:rFonts w:ascii="Arial" w:hAnsi="Arial" w:cs="Arial"/>
          <w:sz w:val="20"/>
        </w:rPr>
        <w:t xml:space="preserve"> cada </w:t>
      </w:r>
      <w:r w:rsidR="00A06C32" w:rsidRPr="00AC4AEA">
        <w:rPr>
          <w:rFonts w:ascii="Arial" w:hAnsi="Arial" w:cs="Arial"/>
          <w:b/>
          <w:bCs/>
          <w:sz w:val="20"/>
        </w:rPr>
        <w:t>actividad generadora de efectivo</w:t>
      </w:r>
      <w:r w:rsidR="000A7E01" w:rsidRPr="00AC4AEA">
        <w:rPr>
          <w:rFonts w:ascii="Arial" w:hAnsi="Arial" w:cs="Arial"/>
          <w:sz w:val="20"/>
        </w:rPr>
        <w:t>, una entidad:</w:t>
      </w:r>
      <w:bookmarkEnd w:id="218"/>
    </w:p>
    <w:p w:rsidR="000A7E01" w:rsidRPr="00AC4AEA" w:rsidRDefault="006A0415" w:rsidP="00A318EA">
      <w:pPr>
        <w:pStyle w:val="A-Normal11"/>
        <w:numPr>
          <w:ilvl w:val="1"/>
          <w:numId w:val="29"/>
        </w:numPr>
        <w:ind w:left="1560"/>
        <w:jc w:val="both"/>
        <w:rPr>
          <w:rFonts w:ascii="Arial" w:hAnsi="Arial" w:cs="Arial"/>
          <w:sz w:val="20"/>
        </w:rPr>
      </w:pPr>
      <w:r w:rsidRPr="00AC4AEA">
        <w:rPr>
          <w:rFonts w:ascii="Arial" w:hAnsi="Arial" w:cs="Arial"/>
          <w:sz w:val="20"/>
        </w:rPr>
        <w:lastRenderedPageBreak/>
        <w:t>e</w:t>
      </w:r>
      <w:r w:rsidR="000B4545" w:rsidRPr="00AC4AEA">
        <w:rPr>
          <w:rFonts w:ascii="Arial" w:hAnsi="Arial" w:cs="Arial"/>
          <w:sz w:val="20"/>
        </w:rPr>
        <w:t xml:space="preserve">n primer lugar, </w:t>
      </w:r>
      <w:r w:rsidR="00D96960" w:rsidRPr="00AC4AEA">
        <w:rPr>
          <w:rFonts w:ascii="Arial" w:hAnsi="Arial" w:cs="Arial"/>
          <w:sz w:val="20"/>
        </w:rPr>
        <w:t xml:space="preserve">identificará </w:t>
      </w:r>
      <w:r w:rsidR="000A7E01" w:rsidRPr="00AC4AEA">
        <w:rPr>
          <w:rFonts w:ascii="Arial" w:hAnsi="Arial" w:cs="Arial"/>
          <w:b/>
          <w:bCs/>
          <w:sz w:val="20"/>
        </w:rPr>
        <w:t>actividades generadoras de efectivo</w:t>
      </w:r>
      <w:r w:rsidR="000A7E01" w:rsidRPr="00AC4AEA">
        <w:rPr>
          <w:rFonts w:ascii="Arial" w:hAnsi="Arial" w:cs="Arial"/>
          <w:sz w:val="20"/>
        </w:rPr>
        <w:t xml:space="preserve"> que no incluyan los </w:t>
      </w:r>
      <w:r w:rsidR="00497590" w:rsidRPr="00AC4AEA">
        <w:rPr>
          <w:rFonts w:ascii="Arial" w:hAnsi="Arial" w:cs="Arial"/>
          <w:b/>
          <w:bCs/>
          <w:sz w:val="20"/>
        </w:rPr>
        <w:t>activos</w:t>
      </w:r>
      <w:r w:rsidR="00A06C32" w:rsidRPr="00AC4AEA">
        <w:rPr>
          <w:rFonts w:ascii="Arial" w:hAnsi="Arial" w:cs="Arial"/>
          <w:b/>
          <w:bCs/>
          <w:sz w:val="20"/>
        </w:rPr>
        <w:t xml:space="preserve"> generales </w:t>
      </w:r>
      <w:r w:rsidR="000A7E01" w:rsidRPr="00AC4AEA">
        <w:rPr>
          <w:rFonts w:ascii="Arial" w:hAnsi="Arial" w:cs="Arial"/>
          <w:sz w:val="20"/>
        </w:rPr>
        <w:t>ni a la llave de negocio que estuviere contabilizada</w:t>
      </w:r>
      <w:r w:rsidRPr="00AC4AEA">
        <w:rPr>
          <w:rFonts w:ascii="Arial" w:hAnsi="Arial" w:cs="Arial"/>
          <w:sz w:val="20"/>
        </w:rPr>
        <w:t>;</w:t>
      </w:r>
    </w:p>
    <w:p w:rsidR="000A7E01" w:rsidRPr="00AC4AEA" w:rsidRDefault="006A0415" w:rsidP="00A318EA">
      <w:pPr>
        <w:pStyle w:val="A-Normal11"/>
        <w:numPr>
          <w:ilvl w:val="1"/>
          <w:numId w:val="29"/>
        </w:numPr>
        <w:ind w:left="1560"/>
        <w:jc w:val="both"/>
        <w:rPr>
          <w:rFonts w:ascii="Arial" w:hAnsi="Arial" w:cs="Arial"/>
          <w:sz w:val="20"/>
        </w:rPr>
      </w:pPr>
      <w:r w:rsidRPr="00AC4AEA">
        <w:rPr>
          <w:rFonts w:ascii="Arial" w:hAnsi="Arial" w:cs="Arial"/>
          <w:sz w:val="20"/>
        </w:rPr>
        <w:t>e</w:t>
      </w:r>
      <w:r w:rsidR="000B4545" w:rsidRPr="00AC4AEA">
        <w:rPr>
          <w:rFonts w:ascii="Arial" w:hAnsi="Arial" w:cs="Arial"/>
          <w:sz w:val="20"/>
        </w:rPr>
        <w:t xml:space="preserve">n segundo lugar, intentará </w:t>
      </w:r>
      <w:r w:rsidR="00D96960" w:rsidRPr="00AC4AEA">
        <w:rPr>
          <w:rFonts w:ascii="Arial" w:hAnsi="Arial" w:cs="Arial"/>
          <w:sz w:val="20"/>
        </w:rPr>
        <w:t>asignar</w:t>
      </w:r>
      <w:r w:rsidR="000B4545" w:rsidRPr="00AC4AEA">
        <w:rPr>
          <w:rFonts w:ascii="Arial" w:hAnsi="Arial" w:cs="Arial"/>
          <w:sz w:val="20"/>
        </w:rPr>
        <w:t xml:space="preserve"> los </w:t>
      </w:r>
      <w:r w:rsidR="00497590" w:rsidRPr="00AC4AEA">
        <w:rPr>
          <w:rFonts w:ascii="Arial" w:hAnsi="Arial" w:cs="Arial"/>
          <w:b/>
          <w:bCs/>
          <w:sz w:val="20"/>
        </w:rPr>
        <w:t>activos</w:t>
      </w:r>
      <w:r w:rsidR="00A06C32" w:rsidRPr="00AC4AEA">
        <w:rPr>
          <w:rFonts w:ascii="Arial" w:hAnsi="Arial" w:cs="Arial"/>
          <w:b/>
          <w:bCs/>
          <w:sz w:val="20"/>
        </w:rPr>
        <w:t xml:space="preserve"> generales</w:t>
      </w:r>
      <w:r w:rsidR="00A06C32" w:rsidRPr="00AC4AEA">
        <w:rPr>
          <w:rFonts w:ascii="Arial" w:hAnsi="Arial" w:cs="Arial"/>
          <w:sz w:val="20"/>
        </w:rPr>
        <w:t xml:space="preserve"> </w:t>
      </w:r>
      <w:r w:rsidR="000B4545" w:rsidRPr="00AC4AEA">
        <w:rPr>
          <w:rFonts w:ascii="Arial" w:hAnsi="Arial" w:cs="Arial"/>
          <w:sz w:val="20"/>
        </w:rPr>
        <w:t xml:space="preserve">y la llave de negocio a las </w:t>
      </w:r>
      <w:r w:rsidR="000B4545" w:rsidRPr="00AC4AEA">
        <w:rPr>
          <w:rFonts w:ascii="Arial" w:hAnsi="Arial" w:cs="Arial"/>
          <w:b/>
          <w:bCs/>
          <w:sz w:val="20"/>
        </w:rPr>
        <w:t>actividades generadoras de efectivo</w:t>
      </w:r>
      <w:r w:rsidR="000B4545" w:rsidRPr="00AC4AEA">
        <w:rPr>
          <w:rFonts w:ascii="Arial" w:hAnsi="Arial" w:cs="Arial"/>
          <w:sz w:val="20"/>
        </w:rPr>
        <w:t xml:space="preserve"> definidas o a grupos de ellas</w:t>
      </w:r>
      <w:r w:rsidR="00B11E2E" w:rsidRPr="00AC4AEA">
        <w:rPr>
          <w:rFonts w:ascii="Arial" w:hAnsi="Arial" w:cs="Arial"/>
          <w:sz w:val="20"/>
        </w:rPr>
        <w:t>, y:</w:t>
      </w:r>
    </w:p>
    <w:p w:rsidR="000B4545" w:rsidRPr="00AC4AEA" w:rsidRDefault="00B11E2E" w:rsidP="00A318EA">
      <w:pPr>
        <w:pStyle w:val="A-Normal11"/>
        <w:numPr>
          <w:ilvl w:val="2"/>
          <w:numId w:val="29"/>
        </w:numPr>
        <w:ind w:left="1985" w:hanging="142"/>
        <w:jc w:val="both"/>
        <w:rPr>
          <w:rFonts w:ascii="Arial" w:hAnsi="Arial" w:cs="Arial"/>
          <w:sz w:val="20"/>
        </w:rPr>
      </w:pPr>
      <w:r w:rsidRPr="00AC4AEA">
        <w:rPr>
          <w:rFonts w:ascii="Arial" w:hAnsi="Arial" w:cs="Arial"/>
          <w:sz w:val="20"/>
        </w:rPr>
        <w:t xml:space="preserve">Si </w:t>
      </w:r>
      <w:r w:rsidR="00FD356F" w:rsidRPr="00AC4AEA">
        <w:rPr>
          <w:rFonts w:ascii="Arial" w:hAnsi="Arial" w:cs="Arial"/>
          <w:sz w:val="20"/>
        </w:rPr>
        <w:t>la asignación referida</w:t>
      </w:r>
      <w:r w:rsidR="0062597F" w:rsidRPr="00AC4AEA">
        <w:rPr>
          <w:rFonts w:ascii="Arial" w:hAnsi="Arial" w:cs="Arial"/>
          <w:sz w:val="20"/>
        </w:rPr>
        <w:t xml:space="preserve"> en el inciso anterior</w:t>
      </w:r>
      <w:r w:rsidR="00FD356F" w:rsidRPr="00AC4AEA">
        <w:rPr>
          <w:rFonts w:ascii="Arial" w:hAnsi="Arial" w:cs="Arial"/>
          <w:sz w:val="20"/>
        </w:rPr>
        <w:t xml:space="preserve"> fuera posible, </w:t>
      </w:r>
      <w:r w:rsidR="00D96960" w:rsidRPr="00AC4AEA">
        <w:rPr>
          <w:rFonts w:ascii="Arial" w:hAnsi="Arial" w:cs="Arial"/>
          <w:sz w:val="20"/>
        </w:rPr>
        <w:t>efectuará la comparación</w:t>
      </w:r>
      <w:r w:rsidR="00FD356F" w:rsidRPr="00AC4AEA">
        <w:rPr>
          <w:rFonts w:ascii="Arial" w:hAnsi="Arial" w:cs="Arial"/>
          <w:sz w:val="20"/>
        </w:rPr>
        <w:t xml:space="preserve"> para cada </w:t>
      </w:r>
      <w:r w:rsidR="00A06C32" w:rsidRPr="00AC4AEA">
        <w:rPr>
          <w:rFonts w:ascii="Arial" w:hAnsi="Arial" w:cs="Arial"/>
          <w:b/>
          <w:bCs/>
          <w:sz w:val="20"/>
        </w:rPr>
        <w:t>actividad generadora de efectivo</w:t>
      </w:r>
      <w:r w:rsidR="00FD356F" w:rsidRPr="00AC4AEA">
        <w:rPr>
          <w:rFonts w:ascii="Arial" w:hAnsi="Arial" w:cs="Arial"/>
          <w:sz w:val="20"/>
        </w:rPr>
        <w:t xml:space="preserve">, incluyendo en </w:t>
      </w:r>
      <w:r w:rsidR="00D96960" w:rsidRPr="00AC4AEA">
        <w:rPr>
          <w:rFonts w:ascii="Arial" w:hAnsi="Arial" w:cs="Arial"/>
          <w:sz w:val="20"/>
        </w:rPr>
        <w:t>su</w:t>
      </w:r>
      <w:r w:rsidR="00FD356F" w:rsidRPr="00AC4AEA">
        <w:rPr>
          <w:rFonts w:ascii="Arial" w:hAnsi="Arial" w:cs="Arial"/>
          <w:sz w:val="20"/>
        </w:rPr>
        <w:t xml:space="preserve"> medición contable</w:t>
      </w:r>
      <w:r w:rsidR="00D96960" w:rsidRPr="00AC4AEA">
        <w:rPr>
          <w:rFonts w:ascii="Arial" w:hAnsi="Arial" w:cs="Arial"/>
          <w:sz w:val="20"/>
        </w:rPr>
        <w:t xml:space="preserve"> l</w:t>
      </w:r>
      <w:r w:rsidR="00FD356F" w:rsidRPr="00AC4AEA">
        <w:rPr>
          <w:rFonts w:ascii="Arial" w:hAnsi="Arial" w:cs="Arial"/>
          <w:sz w:val="20"/>
        </w:rPr>
        <w:t xml:space="preserve">a porción asignada de los </w:t>
      </w:r>
      <w:r w:rsidR="00497590" w:rsidRPr="00AC4AEA">
        <w:rPr>
          <w:rFonts w:ascii="Arial" w:hAnsi="Arial" w:cs="Arial"/>
          <w:b/>
          <w:bCs/>
          <w:sz w:val="20"/>
        </w:rPr>
        <w:t>activos</w:t>
      </w:r>
      <w:r w:rsidR="00A06C32" w:rsidRPr="00AC4AEA">
        <w:rPr>
          <w:rFonts w:ascii="Arial" w:hAnsi="Arial" w:cs="Arial"/>
          <w:b/>
          <w:bCs/>
          <w:sz w:val="20"/>
        </w:rPr>
        <w:t xml:space="preserve"> generales </w:t>
      </w:r>
      <w:r w:rsidR="00FD356F" w:rsidRPr="00AC4AEA">
        <w:rPr>
          <w:rFonts w:ascii="Arial" w:hAnsi="Arial" w:cs="Arial"/>
          <w:sz w:val="20"/>
        </w:rPr>
        <w:t>y de la llave</w:t>
      </w:r>
      <w:r w:rsidRPr="00AC4AEA">
        <w:rPr>
          <w:rFonts w:ascii="Arial" w:hAnsi="Arial" w:cs="Arial"/>
          <w:sz w:val="20"/>
        </w:rPr>
        <w:t xml:space="preserve">. </w:t>
      </w:r>
    </w:p>
    <w:p w:rsidR="000B4545" w:rsidRPr="00AC4AEA" w:rsidRDefault="00B11E2E" w:rsidP="00A318EA">
      <w:pPr>
        <w:pStyle w:val="A-Normal11"/>
        <w:numPr>
          <w:ilvl w:val="2"/>
          <w:numId w:val="29"/>
        </w:numPr>
        <w:ind w:left="1985" w:hanging="142"/>
        <w:jc w:val="both"/>
        <w:rPr>
          <w:rFonts w:ascii="Arial" w:hAnsi="Arial" w:cs="Arial"/>
          <w:sz w:val="20"/>
        </w:rPr>
      </w:pPr>
      <w:r w:rsidRPr="00AC4AEA">
        <w:rPr>
          <w:rFonts w:ascii="Arial" w:hAnsi="Arial" w:cs="Arial"/>
          <w:sz w:val="20"/>
        </w:rPr>
        <w:t xml:space="preserve">Si </w:t>
      </w:r>
      <w:r w:rsidR="00FD356F" w:rsidRPr="00AC4AEA">
        <w:rPr>
          <w:rFonts w:ascii="Arial" w:hAnsi="Arial" w:cs="Arial"/>
          <w:sz w:val="20"/>
        </w:rPr>
        <w:t>dicha asignación no fuera posible, hará dos comparaciones:</w:t>
      </w:r>
    </w:p>
    <w:p w:rsidR="00FD356F" w:rsidRPr="00AC4AEA" w:rsidRDefault="006A0415" w:rsidP="00A318EA">
      <w:pPr>
        <w:pStyle w:val="A-Normal11"/>
        <w:numPr>
          <w:ilvl w:val="3"/>
          <w:numId w:val="29"/>
        </w:numPr>
        <w:jc w:val="both"/>
        <w:rPr>
          <w:rFonts w:ascii="Arial" w:hAnsi="Arial" w:cs="Arial"/>
          <w:sz w:val="20"/>
        </w:rPr>
      </w:pPr>
      <w:r w:rsidRPr="00AC4AEA">
        <w:rPr>
          <w:rFonts w:ascii="Arial" w:hAnsi="Arial" w:cs="Arial"/>
          <w:sz w:val="20"/>
        </w:rPr>
        <w:t>l</w:t>
      </w:r>
      <w:r w:rsidR="00FD356F" w:rsidRPr="00AC4AEA">
        <w:rPr>
          <w:rFonts w:ascii="Arial" w:hAnsi="Arial" w:cs="Arial"/>
          <w:sz w:val="20"/>
        </w:rPr>
        <w:t xml:space="preserve">a primera, para cada </w:t>
      </w:r>
      <w:r w:rsidR="00A06C32" w:rsidRPr="00AC4AEA">
        <w:rPr>
          <w:rFonts w:ascii="Arial" w:hAnsi="Arial" w:cs="Arial"/>
          <w:b/>
          <w:bCs/>
          <w:sz w:val="20"/>
        </w:rPr>
        <w:t>actividad generadora de efectivo</w:t>
      </w:r>
      <w:r w:rsidR="00FD356F" w:rsidRPr="00AC4AEA">
        <w:rPr>
          <w:rFonts w:ascii="Arial" w:hAnsi="Arial" w:cs="Arial"/>
          <w:sz w:val="20"/>
        </w:rPr>
        <w:t xml:space="preserve">, sin incluir en </w:t>
      </w:r>
      <w:r w:rsidR="0062597F" w:rsidRPr="00AC4AEA">
        <w:rPr>
          <w:rFonts w:ascii="Arial" w:hAnsi="Arial" w:cs="Arial"/>
          <w:sz w:val="20"/>
        </w:rPr>
        <w:t>su</w:t>
      </w:r>
      <w:r w:rsidR="00FD356F" w:rsidRPr="00AC4AEA">
        <w:rPr>
          <w:rFonts w:ascii="Arial" w:hAnsi="Arial" w:cs="Arial"/>
          <w:sz w:val="20"/>
        </w:rPr>
        <w:t xml:space="preserve"> medición ninguna porción asignada </w:t>
      </w:r>
      <w:r w:rsidR="0062597F" w:rsidRPr="00AC4AEA">
        <w:rPr>
          <w:rFonts w:ascii="Arial" w:hAnsi="Arial" w:cs="Arial"/>
          <w:sz w:val="20"/>
        </w:rPr>
        <w:t>a</w:t>
      </w:r>
      <w:r w:rsidR="00FD356F" w:rsidRPr="00AC4AEA">
        <w:rPr>
          <w:rFonts w:ascii="Arial" w:hAnsi="Arial" w:cs="Arial"/>
          <w:sz w:val="20"/>
        </w:rPr>
        <w:t xml:space="preserve"> los </w:t>
      </w:r>
      <w:r w:rsidR="00497590" w:rsidRPr="00AC4AEA">
        <w:rPr>
          <w:rFonts w:ascii="Arial" w:hAnsi="Arial" w:cs="Arial"/>
          <w:b/>
          <w:bCs/>
          <w:sz w:val="20"/>
        </w:rPr>
        <w:t>activos</w:t>
      </w:r>
      <w:r w:rsidR="00A06C32" w:rsidRPr="00AC4AEA">
        <w:rPr>
          <w:rFonts w:ascii="Arial" w:hAnsi="Arial" w:cs="Arial"/>
          <w:b/>
          <w:bCs/>
          <w:sz w:val="20"/>
        </w:rPr>
        <w:t xml:space="preserve"> generales </w:t>
      </w:r>
      <w:r w:rsidR="00FD356F" w:rsidRPr="00AC4AEA">
        <w:rPr>
          <w:rFonts w:ascii="Arial" w:hAnsi="Arial" w:cs="Arial"/>
          <w:sz w:val="20"/>
        </w:rPr>
        <w:t>y la llave</w:t>
      </w:r>
      <w:r w:rsidRPr="00AC4AEA">
        <w:rPr>
          <w:rFonts w:ascii="Arial" w:hAnsi="Arial" w:cs="Arial"/>
          <w:sz w:val="20"/>
        </w:rPr>
        <w:t>; y</w:t>
      </w:r>
    </w:p>
    <w:p w:rsidR="00FD356F" w:rsidRPr="00AC4AEA" w:rsidRDefault="006A0415" w:rsidP="00A318EA">
      <w:pPr>
        <w:pStyle w:val="A-Normal11"/>
        <w:numPr>
          <w:ilvl w:val="3"/>
          <w:numId w:val="29"/>
        </w:numPr>
        <w:jc w:val="both"/>
        <w:rPr>
          <w:rFonts w:ascii="Arial" w:hAnsi="Arial" w:cs="Arial"/>
          <w:sz w:val="20"/>
        </w:rPr>
      </w:pPr>
      <w:r w:rsidRPr="00AC4AEA">
        <w:rPr>
          <w:rFonts w:ascii="Arial" w:hAnsi="Arial" w:cs="Arial"/>
          <w:sz w:val="20"/>
        </w:rPr>
        <w:t>l</w:t>
      </w:r>
      <w:r w:rsidR="00FD356F" w:rsidRPr="00AC4AEA">
        <w:rPr>
          <w:rFonts w:ascii="Arial" w:hAnsi="Arial" w:cs="Arial"/>
          <w:sz w:val="20"/>
        </w:rPr>
        <w:t xml:space="preserve">a segunda, al nivel del grupo de </w:t>
      </w:r>
      <w:r w:rsidR="00FD356F" w:rsidRPr="00AC4AEA">
        <w:rPr>
          <w:rFonts w:ascii="Arial" w:hAnsi="Arial" w:cs="Arial"/>
          <w:b/>
          <w:bCs/>
          <w:sz w:val="20"/>
        </w:rPr>
        <w:t>actividades generadora</w:t>
      </w:r>
      <w:r w:rsidR="0062597F" w:rsidRPr="00AC4AEA">
        <w:rPr>
          <w:rFonts w:ascii="Arial" w:hAnsi="Arial" w:cs="Arial"/>
          <w:b/>
          <w:bCs/>
          <w:sz w:val="20"/>
        </w:rPr>
        <w:t>s</w:t>
      </w:r>
      <w:r w:rsidR="00FD356F" w:rsidRPr="00AC4AEA">
        <w:rPr>
          <w:rFonts w:ascii="Arial" w:hAnsi="Arial" w:cs="Arial"/>
          <w:b/>
          <w:bCs/>
          <w:sz w:val="20"/>
        </w:rPr>
        <w:t xml:space="preserve"> de efectivo</w:t>
      </w:r>
      <w:r w:rsidR="00FD356F" w:rsidRPr="00AC4AEA">
        <w:rPr>
          <w:rFonts w:ascii="Arial" w:hAnsi="Arial" w:cs="Arial"/>
          <w:sz w:val="20"/>
        </w:rPr>
        <w:t xml:space="preserve"> más pequeña a la cual puedan asignarse la llave de negocio y los </w:t>
      </w:r>
      <w:r w:rsidR="00497590" w:rsidRPr="00AC4AEA">
        <w:rPr>
          <w:rFonts w:ascii="Arial" w:hAnsi="Arial" w:cs="Arial"/>
          <w:b/>
          <w:bCs/>
          <w:sz w:val="20"/>
        </w:rPr>
        <w:t>activos</w:t>
      </w:r>
      <w:r w:rsidR="00A06C32" w:rsidRPr="00AC4AEA">
        <w:rPr>
          <w:rFonts w:ascii="Arial" w:hAnsi="Arial" w:cs="Arial"/>
          <w:b/>
          <w:bCs/>
          <w:sz w:val="20"/>
        </w:rPr>
        <w:t xml:space="preserve"> generales </w:t>
      </w:r>
      <w:r w:rsidR="00FD356F" w:rsidRPr="00AC4AEA">
        <w:rPr>
          <w:rFonts w:ascii="Arial" w:hAnsi="Arial" w:cs="Arial"/>
          <w:sz w:val="20"/>
        </w:rPr>
        <w:t>sobre una base razonable y consistente.</w:t>
      </w:r>
    </w:p>
    <w:p w:rsidR="003A7591" w:rsidRPr="00AC4AEA" w:rsidRDefault="003A7591" w:rsidP="00A318EA">
      <w:pPr>
        <w:pStyle w:val="A-Normal11"/>
        <w:numPr>
          <w:ilvl w:val="0"/>
          <w:numId w:val="29"/>
        </w:numPr>
        <w:jc w:val="both"/>
        <w:rPr>
          <w:rFonts w:ascii="Arial" w:hAnsi="Arial" w:cs="Arial"/>
          <w:sz w:val="20"/>
        </w:rPr>
      </w:pPr>
      <w:bookmarkStart w:id="219" w:name="_Ref99473003"/>
      <w:r w:rsidRPr="00AC4AEA">
        <w:rPr>
          <w:rFonts w:ascii="Arial" w:hAnsi="Arial" w:cs="Arial"/>
          <w:sz w:val="20"/>
        </w:rPr>
        <w:t xml:space="preserve">Una entidad podrá subdividir una </w:t>
      </w:r>
      <w:r w:rsidRPr="00AC4AEA">
        <w:rPr>
          <w:rFonts w:ascii="Arial" w:hAnsi="Arial" w:cs="Arial"/>
          <w:b/>
          <w:bCs/>
          <w:sz w:val="20"/>
        </w:rPr>
        <w:t>actividad generadora de efectivo</w:t>
      </w:r>
      <w:r w:rsidR="00B73DFB" w:rsidRPr="00AC4AEA">
        <w:rPr>
          <w:rFonts w:ascii="Arial" w:hAnsi="Arial" w:cs="Arial"/>
          <w:sz w:val="20"/>
        </w:rPr>
        <w:t xml:space="preserve"> </w:t>
      </w:r>
      <w:r w:rsidR="00C61955" w:rsidRPr="00AC4AEA">
        <w:rPr>
          <w:rFonts w:ascii="Arial" w:hAnsi="Arial" w:cs="Arial"/>
          <w:sz w:val="20"/>
        </w:rPr>
        <w:t>en unidades más pequeñas</w:t>
      </w:r>
      <w:r w:rsidR="00820140" w:rsidRPr="00AC4AEA">
        <w:rPr>
          <w:rFonts w:ascii="Arial" w:hAnsi="Arial" w:cs="Arial"/>
          <w:sz w:val="20"/>
        </w:rPr>
        <w:t xml:space="preserve">, y efectuar la comparación con el </w:t>
      </w:r>
      <w:r w:rsidR="00820140" w:rsidRPr="00AC4AEA">
        <w:rPr>
          <w:rFonts w:ascii="Arial" w:hAnsi="Arial" w:cs="Arial"/>
          <w:b/>
          <w:bCs/>
          <w:sz w:val="20"/>
        </w:rPr>
        <w:t>valor recuperable</w:t>
      </w:r>
      <w:r w:rsidR="00820140" w:rsidRPr="00AC4AEA">
        <w:rPr>
          <w:rFonts w:ascii="Arial" w:hAnsi="Arial" w:cs="Arial"/>
          <w:sz w:val="20"/>
        </w:rPr>
        <w:t xml:space="preserve"> a ese nivel,</w:t>
      </w:r>
      <w:r w:rsidR="00C61955" w:rsidRPr="00AC4AEA">
        <w:rPr>
          <w:rFonts w:ascii="Arial" w:hAnsi="Arial" w:cs="Arial"/>
          <w:sz w:val="20"/>
        </w:rPr>
        <w:t xml:space="preserve"> </w:t>
      </w:r>
      <w:r w:rsidR="00B73DFB" w:rsidRPr="00AC4AEA">
        <w:rPr>
          <w:rFonts w:ascii="Arial" w:hAnsi="Arial" w:cs="Arial"/>
          <w:sz w:val="20"/>
        </w:rPr>
        <w:t xml:space="preserve">siempre que dicha </w:t>
      </w:r>
      <w:r w:rsidR="00E707FD" w:rsidRPr="00AC4AEA">
        <w:rPr>
          <w:rFonts w:ascii="Arial" w:hAnsi="Arial" w:cs="Arial"/>
          <w:sz w:val="20"/>
        </w:rPr>
        <w:t>unidad más pequeña</w:t>
      </w:r>
      <w:r w:rsidRPr="00AC4AEA">
        <w:rPr>
          <w:rFonts w:ascii="Arial" w:hAnsi="Arial" w:cs="Arial"/>
          <w:b/>
          <w:bCs/>
          <w:sz w:val="20"/>
        </w:rPr>
        <w:t>:</w:t>
      </w:r>
      <w:bookmarkEnd w:id="219"/>
    </w:p>
    <w:p w:rsidR="003A7591" w:rsidRPr="00AC4AEA" w:rsidRDefault="003A7591" w:rsidP="00A318EA">
      <w:pPr>
        <w:pStyle w:val="A-Normal11"/>
        <w:numPr>
          <w:ilvl w:val="1"/>
          <w:numId w:val="29"/>
        </w:numPr>
        <w:ind w:left="1560"/>
        <w:jc w:val="both"/>
        <w:rPr>
          <w:rFonts w:ascii="Arial" w:hAnsi="Arial" w:cs="Arial"/>
          <w:sz w:val="20"/>
        </w:rPr>
      </w:pPr>
      <w:r w:rsidRPr="00AC4AEA">
        <w:rPr>
          <w:rFonts w:ascii="Arial" w:hAnsi="Arial" w:cs="Arial"/>
          <w:sz w:val="20"/>
        </w:rPr>
        <w:t xml:space="preserve">genere entradas de efectivo que sean en buena </w:t>
      </w:r>
      <w:r w:rsidR="000403DD" w:rsidRPr="00AC4AEA">
        <w:rPr>
          <w:rFonts w:ascii="Arial" w:hAnsi="Arial" w:cs="Arial"/>
          <w:sz w:val="20"/>
        </w:rPr>
        <w:t>medida</w:t>
      </w:r>
      <w:r w:rsidRPr="00AC4AEA">
        <w:rPr>
          <w:rFonts w:ascii="Arial" w:hAnsi="Arial" w:cs="Arial"/>
          <w:sz w:val="20"/>
        </w:rPr>
        <w:t xml:space="preserve"> independientes de las producidas por </w:t>
      </w:r>
      <w:r w:rsidR="00432574" w:rsidRPr="00AC4AEA">
        <w:rPr>
          <w:rFonts w:ascii="Arial" w:hAnsi="Arial" w:cs="Arial"/>
          <w:sz w:val="20"/>
        </w:rPr>
        <w:t xml:space="preserve">otros </w:t>
      </w:r>
      <w:r w:rsidR="00CE13D7" w:rsidRPr="00CE13D7">
        <w:rPr>
          <w:rFonts w:ascii="Arial" w:hAnsi="Arial" w:cs="Arial"/>
          <w:bCs/>
          <w:sz w:val="20"/>
        </w:rPr>
        <w:t>activos</w:t>
      </w:r>
      <w:r w:rsidR="00432574" w:rsidRPr="00AC4AEA">
        <w:rPr>
          <w:rFonts w:ascii="Arial" w:hAnsi="Arial" w:cs="Arial"/>
          <w:sz w:val="20"/>
        </w:rPr>
        <w:t xml:space="preserve"> </w:t>
      </w:r>
      <w:r w:rsidR="00820140" w:rsidRPr="00AC4AEA">
        <w:rPr>
          <w:rFonts w:ascii="Arial" w:hAnsi="Arial" w:cs="Arial"/>
          <w:sz w:val="20"/>
        </w:rPr>
        <w:t>u otras</w:t>
      </w:r>
      <w:r w:rsidR="00E707FD" w:rsidRPr="00AC4AEA">
        <w:rPr>
          <w:rFonts w:ascii="Arial" w:hAnsi="Arial" w:cs="Arial"/>
          <w:sz w:val="20"/>
        </w:rPr>
        <w:t xml:space="preserve"> </w:t>
      </w:r>
      <w:r w:rsidRPr="00AC4AEA">
        <w:rPr>
          <w:rFonts w:ascii="Arial" w:hAnsi="Arial" w:cs="Arial"/>
          <w:b/>
          <w:bCs/>
          <w:sz w:val="20"/>
        </w:rPr>
        <w:t>actividades generadoras de efectivo</w:t>
      </w:r>
      <w:r w:rsidRPr="00AC4AEA">
        <w:rPr>
          <w:rFonts w:ascii="Arial" w:hAnsi="Arial" w:cs="Arial"/>
          <w:sz w:val="20"/>
        </w:rPr>
        <w:t>;</w:t>
      </w:r>
    </w:p>
    <w:p w:rsidR="003A7591" w:rsidRPr="00AC4AEA" w:rsidRDefault="003A7591" w:rsidP="00A318EA">
      <w:pPr>
        <w:pStyle w:val="A-Normal11"/>
        <w:numPr>
          <w:ilvl w:val="1"/>
          <w:numId w:val="29"/>
        </w:numPr>
        <w:ind w:left="1560"/>
        <w:jc w:val="both"/>
        <w:rPr>
          <w:rFonts w:ascii="Arial" w:hAnsi="Arial" w:cs="Arial"/>
          <w:sz w:val="20"/>
        </w:rPr>
      </w:pPr>
      <w:r w:rsidRPr="00AC4AEA">
        <w:rPr>
          <w:rFonts w:ascii="Arial" w:hAnsi="Arial" w:cs="Arial"/>
          <w:sz w:val="20"/>
        </w:rPr>
        <w:t xml:space="preserve">contenga solo los bienes que generan o se utilizan para generar </w:t>
      </w:r>
      <w:r w:rsidR="002F555B" w:rsidRPr="00AC4AEA">
        <w:rPr>
          <w:rFonts w:ascii="Arial" w:hAnsi="Arial" w:cs="Arial"/>
          <w:sz w:val="20"/>
        </w:rPr>
        <w:t>dichas</w:t>
      </w:r>
      <w:r w:rsidRPr="00AC4AEA">
        <w:rPr>
          <w:rFonts w:ascii="Arial" w:hAnsi="Arial" w:cs="Arial"/>
          <w:sz w:val="20"/>
        </w:rPr>
        <w:t xml:space="preserve"> entradas de efectivo;</w:t>
      </w:r>
    </w:p>
    <w:p w:rsidR="003A7591" w:rsidRPr="00AC4AEA" w:rsidRDefault="003A7591" w:rsidP="00A318EA">
      <w:pPr>
        <w:pStyle w:val="A-Normal11"/>
        <w:numPr>
          <w:ilvl w:val="1"/>
          <w:numId w:val="29"/>
        </w:numPr>
        <w:ind w:left="1560"/>
        <w:jc w:val="both"/>
        <w:rPr>
          <w:rFonts w:ascii="Arial" w:hAnsi="Arial" w:cs="Arial"/>
          <w:sz w:val="20"/>
        </w:rPr>
      </w:pPr>
      <w:r w:rsidRPr="00AC4AEA">
        <w:rPr>
          <w:rFonts w:ascii="Arial" w:hAnsi="Arial" w:cs="Arial"/>
          <w:sz w:val="20"/>
        </w:rPr>
        <w:t xml:space="preserve">no incluya </w:t>
      </w:r>
      <w:r w:rsidR="00497590" w:rsidRPr="00AC4AEA">
        <w:rPr>
          <w:rFonts w:ascii="Arial" w:hAnsi="Arial" w:cs="Arial"/>
          <w:sz w:val="20"/>
        </w:rPr>
        <w:t>activos</w:t>
      </w:r>
      <w:r w:rsidRPr="00AC4AEA">
        <w:rPr>
          <w:rFonts w:ascii="Arial" w:hAnsi="Arial" w:cs="Arial"/>
          <w:sz w:val="20"/>
        </w:rPr>
        <w:t xml:space="preserve"> sin relación entre sí, incorporados con el objeto de disimular las </w:t>
      </w:r>
      <w:r w:rsidRPr="00AC4AEA">
        <w:rPr>
          <w:rFonts w:ascii="Arial" w:hAnsi="Arial" w:cs="Arial"/>
          <w:b/>
          <w:bCs/>
          <w:sz w:val="20"/>
        </w:rPr>
        <w:t>pérdidas por desvalorización</w:t>
      </w:r>
      <w:r w:rsidRPr="00AC4AEA">
        <w:rPr>
          <w:rFonts w:ascii="Arial" w:hAnsi="Arial" w:cs="Arial"/>
          <w:sz w:val="20"/>
        </w:rPr>
        <w:t xml:space="preserve"> de algunos de ellos; y</w:t>
      </w:r>
    </w:p>
    <w:p w:rsidR="003A7591" w:rsidRPr="00AC4AEA" w:rsidRDefault="003A7591" w:rsidP="00A318EA">
      <w:pPr>
        <w:pStyle w:val="A-Normal11"/>
        <w:numPr>
          <w:ilvl w:val="1"/>
          <w:numId w:val="29"/>
        </w:numPr>
        <w:ind w:left="1560"/>
        <w:jc w:val="both"/>
        <w:rPr>
          <w:rFonts w:ascii="Arial" w:hAnsi="Arial" w:cs="Arial"/>
          <w:sz w:val="20"/>
        </w:rPr>
      </w:pPr>
      <w:r w:rsidRPr="00AC4AEA">
        <w:rPr>
          <w:rFonts w:ascii="Arial" w:hAnsi="Arial" w:cs="Arial"/>
          <w:sz w:val="20"/>
        </w:rPr>
        <w:t>se base en un criterio de agregación que se aplica uniformemente de un ejercicio a otro.</w:t>
      </w:r>
    </w:p>
    <w:p w:rsidR="00FD356F" w:rsidRPr="00AC4AEA" w:rsidRDefault="0062597F" w:rsidP="00A318EA">
      <w:pPr>
        <w:pStyle w:val="A-Normal11"/>
        <w:numPr>
          <w:ilvl w:val="0"/>
          <w:numId w:val="29"/>
        </w:numPr>
        <w:jc w:val="both"/>
        <w:rPr>
          <w:rFonts w:ascii="Arial" w:hAnsi="Arial" w:cs="Arial"/>
          <w:sz w:val="20"/>
        </w:rPr>
      </w:pPr>
      <w:bookmarkStart w:id="220" w:name="_Ref99470572"/>
      <w:r w:rsidRPr="00AC4AEA">
        <w:rPr>
          <w:rFonts w:ascii="Arial" w:hAnsi="Arial" w:cs="Arial"/>
          <w:sz w:val="20"/>
        </w:rPr>
        <w:t>A los fines indicados en los párrafos precedentes, u</w:t>
      </w:r>
      <w:r w:rsidR="00FD356F" w:rsidRPr="00AC4AEA">
        <w:rPr>
          <w:rFonts w:ascii="Arial" w:hAnsi="Arial" w:cs="Arial"/>
          <w:sz w:val="20"/>
        </w:rPr>
        <w:t>na entidad:</w:t>
      </w:r>
      <w:bookmarkEnd w:id="220"/>
    </w:p>
    <w:p w:rsidR="00612996" w:rsidRPr="00AC4AEA" w:rsidRDefault="003A7591" w:rsidP="00A318EA">
      <w:pPr>
        <w:pStyle w:val="A-Normal11"/>
        <w:numPr>
          <w:ilvl w:val="1"/>
          <w:numId w:val="29"/>
        </w:numPr>
        <w:ind w:left="1560"/>
        <w:jc w:val="both"/>
        <w:rPr>
          <w:rFonts w:ascii="Arial" w:hAnsi="Arial" w:cs="Arial"/>
          <w:sz w:val="20"/>
        </w:rPr>
      </w:pPr>
      <w:r w:rsidRPr="00AC4AEA">
        <w:rPr>
          <w:rFonts w:ascii="Arial" w:hAnsi="Arial" w:cs="Arial"/>
          <w:sz w:val="20"/>
        </w:rPr>
        <w:t>a</w:t>
      </w:r>
      <w:r w:rsidR="00612996" w:rsidRPr="00AC4AEA">
        <w:rPr>
          <w:rFonts w:ascii="Arial" w:hAnsi="Arial" w:cs="Arial"/>
          <w:sz w:val="20"/>
        </w:rPr>
        <w:t>plicar</w:t>
      </w:r>
      <w:r w:rsidRPr="00AC4AEA">
        <w:rPr>
          <w:rFonts w:ascii="Arial" w:hAnsi="Arial" w:cs="Arial"/>
          <w:sz w:val="20"/>
        </w:rPr>
        <w:t>á</w:t>
      </w:r>
      <w:r w:rsidR="00612996" w:rsidRPr="00AC4AEA">
        <w:rPr>
          <w:rFonts w:ascii="Arial" w:hAnsi="Arial" w:cs="Arial"/>
          <w:sz w:val="20"/>
        </w:rPr>
        <w:t xml:space="preserve"> los criterios para definir</w:t>
      </w:r>
      <w:r w:rsidR="00B11E2E" w:rsidRPr="00AC4AEA">
        <w:rPr>
          <w:rFonts w:ascii="Arial" w:hAnsi="Arial" w:cs="Arial"/>
          <w:sz w:val="20"/>
        </w:rPr>
        <w:t xml:space="preserve"> las</w:t>
      </w:r>
      <w:r w:rsidR="00612996" w:rsidRPr="00AC4AEA">
        <w:rPr>
          <w:rFonts w:ascii="Arial" w:hAnsi="Arial" w:cs="Arial"/>
          <w:sz w:val="20"/>
        </w:rPr>
        <w:t xml:space="preserve"> </w:t>
      </w:r>
      <w:r w:rsidR="00612996" w:rsidRPr="00AC4AEA">
        <w:rPr>
          <w:rFonts w:ascii="Arial" w:hAnsi="Arial" w:cs="Arial"/>
          <w:b/>
          <w:bCs/>
          <w:sz w:val="20"/>
        </w:rPr>
        <w:t>actividades generadoras de efectivo</w:t>
      </w:r>
      <w:r w:rsidR="00B11E2E" w:rsidRPr="00AC4AEA">
        <w:rPr>
          <w:rFonts w:ascii="Arial" w:hAnsi="Arial" w:cs="Arial"/>
          <w:b/>
          <w:bCs/>
          <w:sz w:val="20"/>
        </w:rPr>
        <w:t xml:space="preserve"> </w:t>
      </w:r>
      <w:r w:rsidR="00B11E2E" w:rsidRPr="00AC4AEA">
        <w:rPr>
          <w:rFonts w:ascii="Arial" w:hAnsi="Arial" w:cs="Arial"/>
          <w:sz w:val="20"/>
        </w:rPr>
        <w:t xml:space="preserve">o </w:t>
      </w:r>
      <w:r w:rsidR="00A31F64" w:rsidRPr="00AC4AEA">
        <w:rPr>
          <w:rFonts w:ascii="Arial" w:hAnsi="Arial" w:cs="Arial"/>
          <w:sz w:val="20"/>
        </w:rPr>
        <w:t xml:space="preserve">las </w:t>
      </w:r>
      <w:r w:rsidR="00B11E2E" w:rsidRPr="00AC4AEA">
        <w:rPr>
          <w:rFonts w:ascii="Arial" w:hAnsi="Arial" w:cs="Arial"/>
          <w:sz w:val="20"/>
        </w:rPr>
        <w:t>unidades más pequeñas</w:t>
      </w:r>
      <w:r w:rsidR="00612996" w:rsidRPr="00AC4AEA">
        <w:rPr>
          <w:rFonts w:ascii="Arial" w:hAnsi="Arial" w:cs="Arial"/>
          <w:sz w:val="20"/>
        </w:rPr>
        <w:t xml:space="preserve"> consistentemente, excepto que un cambio en su </w:t>
      </w:r>
      <w:r w:rsidR="00BD3731" w:rsidRPr="00AC4AEA">
        <w:rPr>
          <w:rFonts w:ascii="Arial" w:hAnsi="Arial" w:cs="Arial"/>
          <w:sz w:val="20"/>
        </w:rPr>
        <w:t xml:space="preserve">conformación </w:t>
      </w:r>
      <w:r w:rsidR="00612996" w:rsidRPr="00AC4AEA">
        <w:rPr>
          <w:rFonts w:ascii="Arial" w:hAnsi="Arial" w:cs="Arial"/>
          <w:sz w:val="20"/>
        </w:rPr>
        <w:t xml:space="preserve">represente un mejor cumplimiento </w:t>
      </w:r>
      <w:r w:rsidR="00911414" w:rsidRPr="00AC4AEA">
        <w:rPr>
          <w:rFonts w:ascii="Arial" w:hAnsi="Arial" w:cs="Arial"/>
          <w:sz w:val="20"/>
        </w:rPr>
        <w:t xml:space="preserve">de los </w:t>
      </w:r>
      <w:r w:rsidR="00911414" w:rsidRPr="00AC4AEA">
        <w:rPr>
          <w:rFonts w:ascii="Arial" w:hAnsi="Arial" w:cs="Arial"/>
          <w:b/>
          <w:bCs/>
          <w:sz w:val="20"/>
        </w:rPr>
        <w:t xml:space="preserve">requisitos de la información contenida en los </w:t>
      </w:r>
      <w:r w:rsidR="00135084" w:rsidRPr="00AC4AEA">
        <w:rPr>
          <w:rFonts w:ascii="Arial" w:hAnsi="Arial" w:cs="Arial"/>
          <w:b/>
          <w:bCs/>
          <w:sz w:val="20"/>
        </w:rPr>
        <w:t>estados contables</w:t>
      </w:r>
      <w:r w:rsidR="00D60C72" w:rsidRPr="00AC4AEA">
        <w:rPr>
          <w:rFonts w:ascii="Arial" w:hAnsi="Arial" w:cs="Arial"/>
          <w:sz w:val="20"/>
        </w:rPr>
        <w:t>;</w:t>
      </w:r>
    </w:p>
    <w:p w:rsidR="000B4545" w:rsidRPr="00AC4AEA" w:rsidRDefault="00316BB5" w:rsidP="00A318EA">
      <w:pPr>
        <w:pStyle w:val="A-Normal11"/>
        <w:numPr>
          <w:ilvl w:val="1"/>
          <w:numId w:val="29"/>
        </w:numPr>
        <w:ind w:left="1560"/>
        <w:jc w:val="both"/>
        <w:rPr>
          <w:rFonts w:ascii="Arial" w:hAnsi="Arial" w:cs="Arial"/>
          <w:sz w:val="20"/>
        </w:rPr>
      </w:pPr>
      <w:r w:rsidRPr="00AC4AEA">
        <w:rPr>
          <w:rFonts w:ascii="Arial" w:hAnsi="Arial" w:cs="Arial"/>
          <w:sz w:val="20"/>
        </w:rPr>
        <w:t>utilizar</w:t>
      </w:r>
      <w:r w:rsidR="003A7591" w:rsidRPr="00AC4AEA">
        <w:rPr>
          <w:rFonts w:ascii="Arial" w:hAnsi="Arial" w:cs="Arial"/>
          <w:sz w:val="20"/>
        </w:rPr>
        <w:t>á</w:t>
      </w:r>
      <w:r w:rsidR="00BF0E58" w:rsidRPr="00AC4AEA">
        <w:rPr>
          <w:rFonts w:ascii="Arial" w:hAnsi="Arial" w:cs="Arial"/>
          <w:sz w:val="20"/>
        </w:rPr>
        <w:t>, de corresponder,</w:t>
      </w:r>
      <w:r w:rsidRPr="00AC4AEA">
        <w:rPr>
          <w:rFonts w:ascii="Arial" w:hAnsi="Arial" w:cs="Arial"/>
          <w:sz w:val="20"/>
        </w:rPr>
        <w:t xml:space="preserve"> </w:t>
      </w:r>
      <w:r w:rsidR="000B4545" w:rsidRPr="00AC4AEA">
        <w:rPr>
          <w:rFonts w:ascii="Arial" w:hAnsi="Arial" w:cs="Arial"/>
          <w:sz w:val="20"/>
        </w:rPr>
        <w:t xml:space="preserve">el mismo criterio </w:t>
      </w:r>
      <w:r w:rsidR="00057A1B" w:rsidRPr="00AC4AEA">
        <w:rPr>
          <w:rFonts w:ascii="Arial" w:hAnsi="Arial" w:cs="Arial"/>
          <w:sz w:val="20"/>
        </w:rPr>
        <w:t xml:space="preserve">aplicado para presentar </w:t>
      </w:r>
      <w:r w:rsidR="004F78C3" w:rsidRPr="00AC4AEA">
        <w:rPr>
          <w:rFonts w:ascii="Arial" w:hAnsi="Arial" w:cs="Arial"/>
          <w:b/>
          <w:bCs/>
          <w:sz w:val="20"/>
        </w:rPr>
        <w:t>i</w:t>
      </w:r>
      <w:r w:rsidR="00057A1B" w:rsidRPr="00AC4AEA">
        <w:rPr>
          <w:rFonts w:ascii="Arial" w:hAnsi="Arial" w:cs="Arial"/>
          <w:b/>
          <w:bCs/>
          <w:sz w:val="20"/>
        </w:rPr>
        <w:t>nformación por segmentos</w:t>
      </w:r>
      <w:r w:rsidR="000838A6" w:rsidRPr="00AC4AEA">
        <w:rPr>
          <w:rFonts w:ascii="Arial" w:hAnsi="Arial" w:cs="Arial"/>
          <w:sz w:val="20"/>
        </w:rPr>
        <w:t>;</w:t>
      </w:r>
      <w:r w:rsidR="00D60C72" w:rsidRPr="00AC4AEA">
        <w:rPr>
          <w:rFonts w:ascii="Arial" w:hAnsi="Arial" w:cs="Arial"/>
          <w:sz w:val="20"/>
        </w:rPr>
        <w:t xml:space="preserve"> y</w:t>
      </w:r>
    </w:p>
    <w:p w:rsidR="00374DF2" w:rsidRPr="00AC4AEA" w:rsidRDefault="003A7591" w:rsidP="00A318EA">
      <w:pPr>
        <w:pStyle w:val="A-Normal11"/>
        <w:numPr>
          <w:ilvl w:val="1"/>
          <w:numId w:val="29"/>
        </w:numPr>
        <w:ind w:left="1560"/>
        <w:jc w:val="both"/>
        <w:rPr>
          <w:rFonts w:ascii="Arial" w:hAnsi="Arial" w:cs="Arial"/>
          <w:sz w:val="20"/>
        </w:rPr>
      </w:pPr>
      <w:r w:rsidRPr="00AC4AEA">
        <w:rPr>
          <w:rFonts w:ascii="Arial" w:hAnsi="Arial" w:cs="Arial"/>
          <w:sz w:val="20"/>
        </w:rPr>
        <w:lastRenderedPageBreak/>
        <w:t>e</w:t>
      </w:r>
      <w:r w:rsidR="000B4545" w:rsidRPr="00AC4AEA">
        <w:rPr>
          <w:rFonts w:ascii="Arial" w:hAnsi="Arial" w:cs="Arial"/>
          <w:sz w:val="20"/>
        </w:rPr>
        <w:t>xpon</w:t>
      </w:r>
      <w:r w:rsidRPr="00AC4AEA">
        <w:rPr>
          <w:rFonts w:ascii="Arial" w:hAnsi="Arial" w:cs="Arial"/>
          <w:sz w:val="20"/>
        </w:rPr>
        <w:t>drá</w:t>
      </w:r>
      <w:r w:rsidR="000B4545" w:rsidRPr="00AC4AEA">
        <w:rPr>
          <w:rFonts w:ascii="Arial" w:hAnsi="Arial" w:cs="Arial"/>
          <w:sz w:val="20"/>
        </w:rPr>
        <w:t xml:space="preserve"> en notas los criterios </w:t>
      </w:r>
      <w:r w:rsidR="00D96960" w:rsidRPr="00AC4AEA">
        <w:rPr>
          <w:rFonts w:ascii="Arial" w:hAnsi="Arial" w:cs="Arial"/>
          <w:sz w:val="20"/>
        </w:rPr>
        <w:t xml:space="preserve">utilizados </w:t>
      </w:r>
      <w:r w:rsidR="000B4545" w:rsidRPr="00AC4AEA">
        <w:rPr>
          <w:rFonts w:ascii="Arial" w:hAnsi="Arial" w:cs="Arial"/>
          <w:sz w:val="20"/>
        </w:rPr>
        <w:t xml:space="preserve">para la definición de </w:t>
      </w:r>
      <w:r w:rsidR="00A06C32" w:rsidRPr="00AC4AEA">
        <w:rPr>
          <w:rFonts w:ascii="Arial" w:hAnsi="Arial" w:cs="Arial"/>
          <w:b/>
          <w:bCs/>
          <w:sz w:val="20"/>
        </w:rPr>
        <w:t>actividad generadora de efectivo</w:t>
      </w:r>
      <w:r w:rsidR="00B11E2E" w:rsidRPr="00AC4AEA">
        <w:rPr>
          <w:rFonts w:ascii="Arial" w:hAnsi="Arial" w:cs="Arial"/>
          <w:sz w:val="20"/>
        </w:rPr>
        <w:t xml:space="preserve"> o </w:t>
      </w:r>
      <w:r w:rsidR="00A31F64" w:rsidRPr="00AC4AEA">
        <w:rPr>
          <w:rFonts w:ascii="Arial" w:hAnsi="Arial" w:cs="Arial"/>
          <w:sz w:val="20"/>
        </w:rPr>
        <w:t>de las</w:t>
      </w:r>
      <w:r w:rsidR="00B11E2E" w:rsidRPr="00AC4AEA">
        <w:rPr>
          <w:rFonts w:ascii="Arial" w:hAnsi="Arial" w:cs="Arial"/>
          <w:sz w:val="20"/>
        </w:rPr>
        <w:t xml:space="preserve"> unidad</w:t>
      </w:r>
      <w:r w:rsidR="00A31F64" w:rsidRPr="00AC4AEA">
        <w:rPr>
          <w:rFonts w:ascii="Arial" w:hAnsi="Arial" w:cs="Arial"/>
          <w:sz w:val="20"/>
        </w:rPr>
        <w:t>es</w:t>
      </w:r>
      <w:r w:rsidR="00B11E2E" w:rsidRPr="00AC4AEA">
        <w:rPr>
          <w:rFonts w:ascii="Arial" w:hAnsi="Arial" w:cs="Arial"/>
          <w:sz w:val="20"/>
        </w:rPr>
        <w:t xml:space="preserve"> más pequeña</w:t>
      </w:r>
      <w:r w:rsidR="00A31F64" w:rsidRPr="00AC4AEA">
        <w:rPr>
          <w:rFonts w:ascii="Arial" w:hAnsi="Arial" w:cs="Arial"/>
          <w:sz w:val="20"/>
        </w:rPr>
        <w:t>s</w:t>
      </w:r>
      <w:r w:rsidR="00B11E2E" w:rsidRPr="00AC4AEA">
        <w:rPr>
          <w:rFonts w:ascii="Arial" w:hAnsi="Arial" w:cs="Arial"/>
          <w:sz w:val="20"/>
        </w:rPr>
        <w:t xml:space="preserve"> [ver el párrafo</w:t>
      </w:r>
      <w:r w:rsidR="00CB5353" w:rsidRPr="00AC4AEA">
        <w:rPr>
          <w:rFonts w:ascii="Arial" w:hAnsi="Arial" w:cs="Arial"/>
          <w:sz w:val="20"/>
        </w:rPr>
        <w:t xml:space="preserve"> </w:t>
      </w:r>
      <w:fldSimple w:instr=" REF _Ref99473003 \r \h  \* MERGEFORMAT ">
        <w:r w:rsidR="00D33A5D" w:rsidRPr="00D33A5D">
          <w:rPr>
            <w:rFonts w:ascii="Arial" w:hAnsi="Arial" w:cs="Arial"/>
            <w:sz w:val="20"/>
          </w:rPr>
          <w:t>164</w:t>
        </w:r>
      </w:fldSimple>
      <w:r w:rsidR="00B11E2E" w:rsidRPr="00AC4AEA">
        <w:rPr>
          <w:rFonts w:ascii="Arial" w:hAnsi="Arial" w:cs="Arial"/>
          <w:sz w:val="20"/>
        </w:rPr>
        <w:t>].</w:t>
      </w:r>
    </w:p>
    <w:p w:rsidR="00AA7FE0" w:rsidRPr="00AC4AEA" w:rsidRDefault="00AA7FE0" w:rsidP="00A318EA">
      <w:pPr>
        <w:jc w:val="both"/>
        <w:rPr>
          <w:rFonts w:ascii="Arial" w:hAnsi="Arial" w:cs="Arial"/>
          <w:sz w:val="20"/>
          <w:szCs w:val="20"/>
        </w:rPr>
      </w:pPr>
    </w:p>
    <w:p w:rsidR="00950A64" w:rsidRPr="00AC4AEA" w:rsidRDefault="001F336E" w:rsidP="00A318EA">
      <w:pPr>
        <w:pStyle w:val="Ttulo2"/>
        <w:rPr>
          <w:rFonts w:cs="Arial"/>
        </w:rPr>
      </w:pPr>
      <w:bookmarkStart w:id="221" w:name="_Toc101863766"/>
      <w:bookmarkStart w:id="222" w:name="_Toc139356631"/>
      <w:r w:rsidRPr="00AC4AEA">
        <w:rPr>
          <w:rFonts w:cs="Arial"/>
        </w:rPr>
        <w:t xml:space="preserve">Perdidas </w:t>
      </w:r>
      <w:r w:rsidR="00AE3DC2" w:rsidRPr="00AC4AEA">
        <w:rPr>
          <w:rFonts w:cs="Arial"/>
        </w:rPr>
        <w:t>p</w:t>
      </w:r>
      <w:r w:rsidRPr="00AC4AEA">
        <w:rPr>
          <w:rFonts w:cs="Arial"/>
        </w:rPr>
        <w:t xml:space="preserve">or </w:t>
      </w:r>
      <w:r w:rsidR="00AE3DC2" w:rsidRPr="00AC4AEA">
        <w:rPr>
          <w:rFonts w:cs="Arial"/>
        </w:rPr>
        <w:t>d</w:t>
      </w:r>
      <w:r w:rsidRPr="00AC4AEA">
        <w:rPr>
          <w:rFonts w:cs="Arial"/>
        </w:rPr>
        <w:t>esvalorización</w:t>
      </w:r>
      <w:bookmarkEnd w:id="221"/>
      <w:bookmarkEnd w:id="222"/>
    </w:p>
    <w:p w:rsidR="00FD0B17" w:rsidRPr="00AC4AEA" w:rsidRDefault="00FD0B17" w:rsidP="00A318EA">
      <w:pPr>
        <w:pStyle w:val="Ttulo3"/>
      </w:pPr>
      <w:bookmarkStart w:id="223" w:name="_Toc101863767"/>
      <w:bookmarkStart w:id="224" w:name="_Toc139356632"/>
      <w:r w:rsidRPr="00AC4AEA">
        <w:t xml:space="preserve">Imputación de </w:t>
      </w:r>
      <w:r w:rsidR="00A06C32" w:rsidRPr="00AC4AEA">
        <w:t>pérdidas por desvalorización</w:t>
      </w:r>
      <w:bookmarkEnd w:id="223"/>
      <w:bookmarkEnd w:id="224"/>
    </w:p>
    <w:p w:rsidR="00FD0B17" w:rsidRPr="00AC4AEA" w:rsidRDefault="00FD0B17" w:rsidP="00A318EA">
      <w:pPr>
        <w:pStyle w:val="A-Normal11"/>
        <w:numPr>
          <w:ilvl w:val="0"/>
          <w:numId w:val="29"/>
        </w:numPr>
        <w:jc w:val="both"/>
        <w:rPr>
          <w:rFonts w:ascii="Arial" w:hAnsi="Arial" w:cs="Arial"/>
          <w:sz w:val="20"/>
        </w:rPr>
      </w:pPr>
      <w:r w:rsidRPr="00AC4AEA">
        <w:rPr>
          <w:rFonts w:ascii="Arial" w:hAnsi="Arial" w:cs="Arial"/>
          <w:sz w:val="20"/>
        </w:rPr>
        <w:t xml:space="preserve">Una entidad imputará las </w:t>
      </w:r>
      <w:r w:rsidR="00A06C32" w:rsidRPr="00AC4AEA">
        <w:rPr>
          <w:rFonts w:ascii="Arial" w:hAnsi="Arial" w:cs="Arial"/>
          <w:b/>
          <w:bCs/>
          <w:sz w:val="20"/>
        </w:rPr>
        <w:t>pérdidas por desvalorización</w:t>
      </w:r>
      <w:r w:rsidRPr="00AC4AEA">
        <w:rPr>
          <w:rFonts w:ascii="Arial" w:hAnsi="Arial" w:cs="Arial"/>
          <w:b/>
          <w:bCs/>
          <w:sz w:val="20"/>
        </w:rPr>
        <w:t xml:space="preserve">: </w:t>
      </w:r>
    </w:p>
    <w:p w:rsidR="00FD0B17" w:rsidRPr="00AC4AEA" w:rsidRDefault="00FD0B17" w:rsidP="00A318EA">
      <w:pPr>
        <w:pStyle w:val="A-Normal11"/>
        <w:numPr>
          <w:ilvl w:val="1"/>
          <w:numId w:val="29"/>
        </w:numPr>
        <w:ind w:left="1560"/>
        <w:jc w:val="both"/>
        <w:rPr>
          <w:rFonts w:ascii="Arial" w:hAnsi="Arial" w:cs="Arial"/>
          <w:sz w:val="20"/>
        </w:rPr>
      </w:pPr>
      <w:r w:rsidRPr="00AC4AEA">
        <w:rPr>
          <w:rFonts w:ascii="Arial" w:hAnsi="Arial" w:cs="Arial"/>
          <w:sz w:val="20"/>
        </w:rPr>
        <w:t xml:space="preserve">Al resultado del período, </w:t>
      </w:r>
      <w:r w:rsidR="00640562" w:rsidRPr="00AC4AEA">
        <w:rPr>
          <w:rFonts w:ascii="Arial" w:hAnsi="Arial" w:cs="Arial"/>
          <w:sz w:val="20"/>
        </w:rPr>
        <w:t>si</w:t>
      </w:r>
      <w:r w:rsidR="00E737DE" w:rsidRPr="00AC4AEA">
        <w:rPr>
          <w:rFonts w:ascii="Arial" w:hAnsi="Arial" w:cs="Arial"/>
          <w:sz w:val="20"/>
        </w:rPr>
        <w:t xml:space="preserve"> no se </w:t>
      </w:r>
      <w:r w:rsidR="00640562" w:rsidRPr="00AC4AEA">
        <w:rPr>
          <w:rFonts w:ascii="Arial" w:hAnsi="Arial" w:cs="Arial"/>
          <w:sz w:val="20"/>
        </w:rPr>
        <w:t>revirtieran</w:t>
      </w:r>
      <w:r w:rsidR="00E737DE" w:rsidRPr="00AC4AEA">
        <w:rPr>
          <w:rFonts w:ascii="Arial" w:hAnsi="Arial" w:cs="Arial"/>
          <w:sz w:val="20"/>
        </w:rPr>
        <w:t xml:space="preserve"> valorizaciones incluidas en</w:t>
      </w:r>
      <w:r w:rsidR="00111DFB" w:rsidRPr="00AC4AEA">
        <w:rPr>
          <w:rFonts w:ascii="Arial" w:hAnsi="Arial" w:cs="Arial"/>
          <w:sz w:val="20"/>
        </w:rPr>
        <w:t xml:space="preserve"> el</w:t>
      </w:r>
      <w:r w:rsidR="00E737DE" w:rsidRPr="00AC4AEA">
        <w:rPr>
          <w:rFonts w:ascii="Arial" w:hAnsi="Arial" w:cs="Arial"/>
          <w:sz w:val="20"/>
        </w:rPr>
        <w:t xml:space="preserve"> </w:t>
      </w:r>
      <w:r w:rsidR="00130CCF" w:rsidRPr="00AC4AEA">
        <w:rPr>
          <w:rFonts w:ascii="Arial" w:hAnsi="Arial" w:cs="Arial"/>
          <w:b/>
          <w:bCs/>
          <w:sz w:val="20"/>
        </w:rPr>
        <w:t>saldo por revaluación</w:t>
      </w:r>
      <w:r w:rsidR="006A0415" w:rsidRPr="00AC4AEA">
        <w:rPr>
          <w:rFonts w:ascii="Arial" w:hAnsi="Arial" w:cs="Arial"/>
          <w:sz w:val="20"/>
        </w:rPr>
        <w:t>.</w:t>
      </w:r>
      <w:r w:rsidR="00027642" w:rsidRPr="00AC4AEA">
        <w:rPr>
          <w:rFonts w:ascii="Arial" w:hAnsi="Arial" w:cs="Arial"/>
          <w:sz w:val="20"/>
        </w:rPr>
        <w:t xml:space="preserve"> </w:t>
      </w:r>
    </w:p>
    <w:p w:rsidR="002231CF" w:rsidRPr="00AC4AEA" w:rsidRDefault="002231CF" w:rsidP="00A318EA">
      <w:pPr>
        <w:pStyle w:val="A-Normal11"/>
        <w:numPr>
          <w:ilvl w:val="1"/>
          <w:numId w:val="29"/>
        </w:numPr>
        <w:ind w:left="1560"/>
        <w:jc w:val="both"/>
        <w:rPr>
          <w:rFonts w:ascii="Arial" w:hAnsi="Arial" w:cs="Arial"/>
          <w:sz w:val="20"/>
        </w:rPr>
      </w:pPr>
      <w:r w:rsidRPr="00AC4AEA">
        <w:rPr>
          <w:rFonts w:ascii="Arial" w:hAnsi="Arial" w:cs="Arial"/>
          <w:sz w:val="20"/>
        </w:rPr>
        <w:t>Como una disminución de</w:t>
      </w:r>
      <w:r w:rsidR="00111DFB" w:rsidRPr="00AC4AEA">
        <w:rPr>
          <w:rFonts w:ascii="Arial" w:hAnsi="Arial" w:cs="Arial"/>
          <w:sz w:val="20"/>
        </w:rPr>
        <w:t>l</w:t>
      </w:r>
      <w:r w:rsidRPr="00AC4AEA">
        <w:rPr>
          <w:rFonts w:ascii="Arial" w:hAnsi="Arial" w:cs="Arial"/>
          <w:sz w:val="20"/>
        </w:rPr>
        <w:t xml:space="preserve"> saldo de </w:t>
      </w:r>
      <w:r w:rsidR="00EC1893" w:rsidRPr="00AC4AEA">
        <w:rPr>
          <w:rFonts w:ascii="Arial" w:hAnsi="Arial" w:cs="Arial"/>
          <w:sz w:val="20"/>
        </w:rPr>
        <w:t>revaluación</w:t>
      </w:r>
      <w:r w:rsidRPr="00AC4AEA">
        <w:rPr>
          <w:rFonts w:ascii="Arial" w:hAnsi="Arial" w:cs="Arial"/>
          <w:sz w:val="20"/>
        </w:rPr>
        <w:t xml:space="preserve">, </w:t>
      </w:r>
      <w:r w:rsidR="00640562" w:rsidRPr="00AC4AEA">
        <w:rPr>
          <w:rFonts w:ascii="Arial" w:hAnsi="Arial" w:cs="Arial"/>
          <w:sz w:val="20"/>
        </w:rPr>
        <w:t>si</w:t>
      </w:r>
      <w:r w:rsidRPr="00AC4AEA">
        <w:rPr>
          <w:rFonts w:ascii="Arial" w:hAnsi="Arial" w:cs="Arial"/>
          <w:sz w:val="20"/>
        </w:rPr>
        <w:t xml:space="preserve"> se rev</w:t>
      </w:r>
      <w:r w:rsidR="00640562" w:rsidRPr="00AC4AEA">
        <w:rPr>
          <w:rFonts w:ascii="Arial" w:hAnsi="Arial" w:cs="Arial"/>
          <w:sz w:val="20"/>
        </w:rPr>
        <w:t>irtieran</w:t>
      </w:r>
      <w:r w:rsidRPr="00AC4AEA">
        <w:rPr>
          <w:rFonts w:ascii="Arial" w:hAnsi="Arial" w:cs="Arial"/>
          <w:sz w:val="20"/>
        </w:rPr>
        <w:t xml:space="preserve"> valorizaciones incluidas en </w:t>
      </w:r>
      <w:r w:rsidR="00130CCF" w:rsidRPr="00AC4AEA">
        <w:rPr>
          <w:rFonts w:ascii="Arial" w:hAnsi="Arial" w:cs="Arial"/>
          <w:sz w:val="20"/>
        </w:rPr>
        <w:t xml:space="preserve">el </w:t>
      </w:r>
      <w:r w:rsidR="00130CCF" w:rsidRPr="00AC4AEA">
        <w:rPr>
          <w:rFonts w:ascii="Arial" w:hAnsi="Arial" w:cs="Arial"/>
          <w:b/>
          <w:bCs/>
          <w:sz w:val="20"/>
        </w:rPr>
        <w:t>saldo por revaluación</w:t>
      </w:r>
      <w:r w:rsidRPr="00AC4AEA">
        <w:rPr>
          <w:rFonts w:ascii="Arial" w:hAnsi="Arial" w:cs="Arial"/>
          <w:sz w:val="20"/>
        </w:rPr>
        <w:t>.</w:t>
      </w:r>
    </w:p>
    <w:p w:rsidR="002231CF" w:rsidRPr="00AC4AEA" w:rsidRDefault="00E737DE" w:rsidP="00A318EA">
      <w:pPr>
        <w:pStyle w:val="A-Normal11"/>
        <w:numPr>
          <w:ilvl w:val="0"/>
          <w:numId w:val="29"/>
        </w:numPr>
        <w:jc w:val="both"/>
        <w:rPr>
          <w:rFonts w:ascii="Arial" w:hAnsi="Arial" w:cs="Arial"/>
          <w:sz w:val="20"/>
        </w:rPr>
      </w:pPr>
      <w:r w:rsidRPr="00AC4AEA">
        <w:rPr>
          <w:rFonts w:ascii="Arial" w:hAnsi="Arial" w:cs="Arial"/>
          <w:sz w:val="20"/>
        </w:rPr>
        <w:t>Cuando se produzca un</w:t>
      </w:r>
      <w:r w:rsidR="002231CF" w:rsidRPr="00AC4AEA">
        <w:rPr>
          <w:rFonts w:ascii="Arial" w:hAnsi="Arial" w:cs="Arial"/>
          <w:sz w:val="20"/>
        </w:rPr>
        <w:t xml:space="preserve">a disminución del valor de los </w:t>
      </w:r>
      <w:r w:rsidR="00497590" w:rsidRPr="00AC4AEA">
        <w:rPr>
          <w:rFonts w:ascii="Arial" w:hAnsi="Arial" w:cs="Arial"/>
          <w:sz w:val="20"/>
        </w:rPr>
        <w:t>activos</w:t>
      </w:r>
      <w:r w:rsidR="002231CF" w:rsidRPr="00AC4AEA">
        <w:rPr>
          <w:rFonts w:ascii="Arial" w:hAnsi="Arial" w:cs="Arial"/>
          <w:sz w:val="20"/>
        </w:rPr>
        <w:t xml:space="preserve"> </w:t>
      </w:r>
      <w:r w:rsidRPr="00AC4AEA">
        <w:rPr>
          <w:rFonts w:ascii="Arial" w:hAnsi="Arial" w:cs="Arial"/>
          <w:sz w:val="20"/>
        </w:rPr>
        <w:t>debido a</w:t>
      </w:r>
      <w:r w:rsidR="002231CF" w:rsidRPr="00AC4AEA">
        <w:rPr>
          <w:rFonts w:ascii="Arial" w:hAnsi="Arial" w:cs="Arial"/>
          <w:sz w:val="20"/>
        </w:rPr>
        <w:t xml:space="preserve"> </w:t>
      </w:r>
      <w:r w:rsidR="00A06C32" w:rsidRPr="00AC4AEA">
        <w:rPr>
          <w:rFonts w:ascii="Arial" w:hAnsi="Arial" w:cs="Arial"/>
          <w:b/>
          <w:bCs/>
          <w:sz w:val="20"/>
        </w:rPr>
        <w:t>pérdidas por desvalorización</w:t>
      </w:r>
      <w:r w:rsidRPr="00AC4AEA">
        <w:rPr>
          <w:rFonts w:ascii="Arial" w:hAnsi="Arial" w:cs="Arial"/>
          <w:b/>
          <w:bCs/>
          <w:sz w:val="20"/>
        </w:rPr>
        <w:t xml:space="preserve">, </w:t>
      </w:r>
      <w:r w:rsidRPr="00AC4AEA">
        <w:rPr>
          <w:rFonts w:ascii="Arial" w:hAnsi="Arial" w:cs="Arial"/>
          <w:sz w:val="20"/>
        </w:rPr>
        <w:t>una entidad imputará</w:t>
      </w:r>
      <w:r w:rsidR="00640562" w:rsidRPr="00AC4AEA">
        <w:rPr>
          <w:rFonts w:ascii="Arial" w:hAnsi="Arial" w:cs="Arial"/>
          <w:sz w:val="20"/>
        </w:rPr>
        <w:t xml:space="preserve"> dichas pérdidas</w:t>
      </w:r>
      <w:r w:rsidRPr="00AC4AEA">
        <w:rPr>
          <w:rFonts w:ascii="Arial" w:hAnsi="Arial" w:cs="Arial"/>
          <w:sz w:val="20"/>
        </w:rPr>
        <w:t>:</w:t>
      </w:r>
    </w:p>
    <w:p w:rsidR="00FD0B17" w:rsidRPr="00AC4AEA" w:rsidRDefault="006A0415" w:rsidP="00A318EA">
      <w:pPr>
        <w:pStyle w:val="A-Normal11"/>
        <w:numPr>
          <w:ilvl w:val="1"/>
          <w:numId w:val="29"/>
        </w:numPr>
        <w:ind w:left="1560"/>
        <w:jc w:val="both"/>
        <w:rPr>
          <w:rFonts w:ascii="Arial" w:hAnsi="Arial" w:cs="Arial"/>
          <w:sz w:val="20"/>
        </w:rPr>
      </w:pPr>
      <w:r w:rsidRPr="00AC4AEA">
        <w:rPr>
          <w:rFonts w:ascii="Arial" w:hAnsi="Arial" w:cs="Arial"/>
          <w:sz w:val="20"/>
        </w:rPr>
        <w:t>C</w:t>
      </w:r>
      <w:r w:rsidR="002231CF" w:rsidRPr="00AC4AEA">
        <w:rPr>
          <w:rFonts w:ascii="Arial" w:hAnsi="Arial" w:cs="Arial"/>
          <w:sz w:val="20"/>
        </w:rPr>
        <w:t xml:space="preserve">omo una reducción de la </w:t>
      </w:r>
      <w:r w:rsidR="00D30925" w:rsidRPr="00AC4AEA">
        <w:rPr>
          <w:rFonts w:ascii="Arial" w:hAnsi="Arial" w:cs="Arial"/>
          <w:sz w:val="20"/>
        </w:rPr>
        <w:t>medición</w:t>
      </w:r>
      <w:r w:rsidR="002231CF" w:rsidRPr="00AC4AEA">
        <w:rPr>
          <w:rFonts w:ascii="Arial" w:hAnsi="Arial" w:cs="Arial"/>
          <w:sz w:val="20"/>
        </w:rPr>
        <w:t xml:space="preserve"> del </w:t>
      </w:r>
      <w:r w:rsidR="002231CF" w:rsidRPr="00AC4AEA">
        <w:rPr>
          <w:rFonts w:ascii="Arial" w:hAnsi="Arial" w:cs="Arial"/>
          <w:b/>
          <w:bCs/>
          <w:sz w:val="20"/>
        </w:rPr>
        <w:t>activo</w:t>
      </w:r>
      <w:r w:rsidR="002231CF" w:rsidRPr="00AC4AEA">
        <w:rPr>
          <w:rFonts w:ascii="Arial" w:hAnsi="Arial" w:cs="Arial"/>
          <w:sz w:val="20"/>
        </w:rPr>
        <w:t xml:space="preserve"> que las originó</w:t>
      </w:r>
      <w:r w:rsidR="00E737DE" w:rsidRPr="00AC4AEA">
        <w:rPr>
          <w:rFonts w:ascii="Arial" w:hAnsi="Arial" w:cs="Arial"/>
          <w:sz w:val="20"/>
        </w:rPr>
        <w:t xml:space="preserve">, si </w:t>
      </w:r>
      <w:r w:rsidR="00EC1893" w:rsidRPr="00AC4AEA">
        <w:rPr>
          <w:rFonts w:ascii="Arial" w:hAnsi="Arial" w:cs="Arial"/>
          <w:sz w:val="20"/>
        </w:rPr>
        <w:t>provinieran</w:t>
      </w:r>
      <w:r w:rsidR="00BD3731" w:rsidRPr="00AC4AEA">
        <w:rPr>
          <w:rFonts w:ascii="Arial" w:hAnsi="Arial" w:cs="Arial"/>
          <w:sz w:val="20"/>
        </w:rPr>
        <w:t xml:space="preserve"> </w:t>
      </w:r>
      <w:r w:rsidR="00E737DE" w:rsidRPr="00AC4AEA">
        <w:rPr>
          <w:rFonts w:ascii="Arial" w:hAnsi="Arial" w:cs="Arial"/>
          <w:sz w:val="20"/>
        </w:rPr>
        <w:t xml:space="preserve">de comparaciones al nivel de cada </w:t>
      </w:r>
      <w:r w:rsidR="00E737DE" w:rsidRPr="00AC4AEA">
        <w:rPr>
          <w:rFonts w:ascii="Arial" w:hAnsi="Arial" w:cs="Arial"/>
          <w:b/>
          <w:sz w:val="20"/>
        </w:rPr>
        <w:t>activ</w:t>
      </w:r>
      <w:r w:rsidR="00D60C72" w:rsidRPr="00AC4AEA">
        <w:rPr>
          <w:rFonts w:ascii="Arial" w:hAnsi="Arial" w:cs="Arial"/>
          <w:b/>
          <w:sz w:val="20"/>
        </w:rPr>
        <w:t>o</w:t>
      </w:r>
      <w:r w:rsidRPr="00AC4AEA">
        <w:rPr>
          <w:rFonts w:ascii="Arial" w:hAnsi="Arial" w:cs="Arial"/>
          <w:sz w:val="20"/>
        </w:rPr>
        <w:t>.</w:t>
      </w:r>
      <w:r w:rsidR="00D60C72" w:rsidRPr="00AC4AEA">
        <w:rPr>
          <w:rFonts w:ascii="Arial" w:hAnsi="Arial" w:cs="Arial"/>
          <w:sz w:val="20"/>
        </w:rPr>
        <w:t xml:space="preserve"> </w:t>
      </w:r>
    </w:p>
    <w:p w:rsidR="002231CF" w:rsidRPr="00AC4AEA" w:rsidRDefault="00E737DE" w:rsidP="00A318EA">
      <w:pPr>
        <w:pStyle w:val="A-Normal11"/>
        <w:numPr>
          <w:ilvl w:val="1"/>
          <w:numId w:val="29"/>
        </w:numPr>
        <w:ind w:left="1560"/>
        <w:jc w:val="both"/>
        <w:rPr>
          <w:rFonts w:ascii="Arial" w:hAnsi="Arial" w:cs="Arial"/>
          <w:sz w:val="20"/>
        </w:rPr>
      </w:pPr>
      <w:r w:rsidRPr="00AC4AEA">
        <w:rPr>
          <w:rFonts w:ascii="Arial" w:hAnsi="Arial" w:cs="Arial"/>
          <w:sz w:val="20"/>
        </w:rPr>
        <w:t xml:space="preserve">De acuerdo </w:t>
      </w:r>
      <w:r w:rsidR="00640562" w:rsidRPr="00AC4AEA">
        <w:rPr>
          <w:rFonts w:ascii="Arial" w:hAnsi="Arial" w:cs="Arial"/>
          <w:sz w:val="20"/>
        </w:rPr>
        <w:t>con el</w:t>
      </w:r>
      <w:r w:rsidRPr="00AC4AEA">
        <w:rPr>
          <w:rFonts w:ascii="Arial" w:hAnsi="Arial" w:cs="Arial"/>
          <w:sz w:val="20"/>
        </w:rPr>
        <w:t xml:space="preserve"> siguiente orden, si </w:t>
      </w:r>
      <w:r w:rsidR="00BD3731" w:rsidRPr="00AC4AEA">
        <w:rPr>
          <w:rFonts w:ascii="Arial" w:hAnsi="Arial" w:cs="Arial"/>
          <w:sz w:val="20"/>
        </w:rPr>
        <w:t xml:space="preserve">provinieran </w:t>
      </w:r>
      <w:r w:rsidRPr="00AC4AEA">
        <w:rPr>
          <w:rFonts w:ascii="Arial" w:hAnsi="Arial" w:cs="Arial"/>
          <w:sz w:val="20"/>
        </w:rPr>
        <w:t xml:space="preserve">de comparaciones al nivel de una </w:t>
      </w:r>
      <w:r w:rsidR="00A06C32" w:rsidRPr="00AC4AEA">
        <w:rPr>
          <w:rFonts w:ascii="Arial" w:hAnsi="Arial" w:cs="Arial"/>
          <w:b/>
          <w:bCs/>
          <w:sz w:val="20"/>
        </w:rPr>
        <w:t>actividad generadora de efectivo</w:t>
      </w:r>
      <w:r w:rsidR="00F0288D" w:rsidRPr="00AC4AEA">
        <w:rPr>
          <w:rFonts w:ascii="Arial" w:hAnsi="Arial" w:cs="Arial"/>
          <w:sz w:val="20"/>
        </w:rPr>
        <w:t xml:space="preserve"> o de una unidad más pequeña [ver el párrafo </w:t>
      </w:r>
      <w:fldSimple w:instr=" REF _Ref99473003 \r \h  \* MERGEFORMAT ">
        <w:r w:rsidR="00D33A5D" w:rsidRPr="00D33A5D">
          <w:rPr>
            <w:rFonts w:ascii="Arial" w:hAnsi="Arial" w:cs="Arial"/>
            <w:sz w:val="20"/>
          </w:rPr>
          <w:t>164</w:t>
        </w:r>
      </w:fldSimple>
      <w:r w:rsidR="00F0288D" w:rsidRPr="00AC4AEA">
        <w:rPr>
          <w:rFonts w:ascii="Arial" w:hAnsi="Arial" w:cs="Arial"/>
          <w:sz w:val="20"/>
        </w:rPr>
        <w:t>]:</w:t>
      </w:r>
    </w:p>
    <w:p w:rsidR="00FD0B17" w:rsidRPr="00AC4AEA" w:rsidRDefault="0093709E" w:rsidP="00A318EA">
      <w:pPr>
        <w:pStyle w:val="A-Normal11"/>
        <w:numPr>
          <w:ilvl w:val="2"/>
          <w:numId w:val="29"/>
        </w:numPr>
        <w:ind w:left="1985"/>
        <w:jc w:val="both"/>
        <w:rPr>
          <w:rFonts w:ascii="Arial" w:hAnsi="Arial" w:cs="Arial"/>
          <w:sz w:val="20"/>
        </w:rPr>
      </w:pPr>
      <w:r w:rsidRPr="00AC4AEA">
        <w:rPr>
          <w:rFonts w:ascii="Arial" w:hAnsi="Arial" w:cs="Arial"/>
          <w:sz w:val="20"/>
        </w:rPr>
        <w:t>a</w:t>
      </w:r>
      <w:r w:rsidR="00FD0B17" w:rsidRPr="00AC4AEA">
        <w:rPr>
          <w:rFonts w:ascii="Arial" w:hAnsi="Arial" w:cs="Arial"/>
          <w:sz w:val="20"/>
        </w:rPr>
        <w:t xml:space="preserve"> la llave de negocio asignada </w:t>
      </w:r>
      <w:r w:rsidR="0067150D" w:rsidRPr="00AC4AEA">
        <w:rPr>
          <w:rFonts w:ascii="Arial" w:hAnsi="Arial" w:cs="Arial"/>
          <w:sz w:val="20"/>
        </w:rPr>
        <w:t xml:space="preserve">a </w:t>
      </w:r>
      <w:r w:rsidR="00E737DE" w:rsidRPr="00AC4AEA">
        <w:rPr>
          <w:rFonts w:ascii="Arial" w:hAnsi="Arial" w:cs="Arial"/>
          <w:sz w:val="20"/>
        </w:rPr>
        <w:t>dicha actividad;</w:t>
      </w:r>
      <w:r w:rsidR="00857A7A" w:rsidRPr="00AC4AEA">
        <w:rPr>
          <w:rFonts w:ascii="Arial" w:hAnsi="Arial" w:cs="Arial"/>
          <w:sz w:val="20"/>
        </w:rPr>
        <w:t xml:space="preserve"> y</w:t>
      </w:r>
    </w:p>
    <w:p w:rsidR="00FD0B17" w:rsidRPr="00AC4AEA" w:rsidRDefault="0093709E" w:rsidP="00A318EA">
      <w:pPr>
        <w:pStyle w:val="A-Normal11"/>
        <w:numPr>
          <w:ilvl w:val="2"/>
          <w:numId w:val="29"/>
        </w:numPr>
        <w:ind w:left="1985"/>
        <w:jc w:val="both"/>
        <w:rPr>
          <w:rFonts w:ascii="Arial" w:hAnsi="Arial" w:cs="Arial"/>
          <w:sz w:val="20"/>
        </w:rPr>
      </w:pPr>
      <w:r w:rsidRPr="00AC4AEA">
        <w:rPr>
          <w:rFonts w:ascii="Arial" w:hAnsi="Arial" w:cs="Arial"/>
          <w:sz w:val="20"/>
        </w:rPr>
        <w:t>s</w:t>
      </w:r>
      <w:r w:rsidR="00781473" w:rsidRPr="00AC4AEA">
        <w:rPr>
          <w:rFonts w:ascii="Arial" w:hAnsi="Arial" w:cs="Arial"/>
          <w:sz w:val="20"/>
        </w:rPr>
        <w:t>i existiera un remanente, e</w:t>
      </w:r>
      <w:r w:rsidR="00FD0B17" w:rsidRPr="00AC4AEA">
        <w:rPr>
          <w:rFonts w:ascii="Arial" w:hAnsi="Arial" w:cs="Arial"/>
          <w:sz w:val="20"/>
        </w:rPr>
        <w:t xml:space="preserve">ntre los restantes </w:t>
      </w:r>
      <w:r w:rsidR="00497590" w:rsidRPr="00AC4AEA">
        <w:rPr>
          <w:rFonts w:ascii="Arial" w:hAnsi="Arial" w:cs="Arial"/>
          <w:sz w:val="20"/>
        </w:rPr>
        <w:t>activos</w:t>
      </w:r>
      <w:r w:rsidR="00FD0B17" w:rsidRPr="00AC4AEA">
        <w:rPr>
          <w:rFonts w:ascii="Arial" w:hAnsi="Arial" w:cs="Arial"/>
          <w:sz w:val="20"/>
        </w:rPr>
        <w:t xml:space="preserve"> incluidos en la </w:t>
      </w:r>
      <w:r w:rsidR="00D30925" w:rsidRPr="00AC4AEA">
        <w:rPr>
          <w:rFonts w:ascii="Arial" w:hAnsi="Arial" w:cs="Arial"/>
          <w:sz w:val="20"/>
        </w:rPr>
        <w:t>medición</w:t>
      </w:r>
      <w:r w:rsidR="00FD0B17" w:rsidRPr="00AC4AEA">
        <w:rPr>
          <w:rFonts w:ascii="Arial" w:hAnsi="Arial" w:cs="Arial"/>
          <w:sz w:val="20"/>
        </w:rPr>
        <w:t xml:space="preserve"> contable que se compara, en proporción a sus </w:t>
      </w:r>
      <w:r w:rsidR="00E40EAB" w:rsidRPr="00AC4AEA">
        <w:rPr>
          <w:rFonts w:ascii="Arial" w:hAnsi="Arial" w:cs="Arial"/>
          <w:sz w:val="20"/>
        </w:rPr>
        <w:t>mediciones</w:t>
      </w:r>
      <w:r w:rsidR="00FD0B17" w:rsidRPr="00AC4AEA">
        <w:rPr>
          <w:rFonts w:ascii="Arial" w:hAnsi="Arial" w:cs="Arial"/>
          <w:sz w:val="20"/>
        </w:rPr>
        <w:t xml:space="preserve"> </w:t>
      </w:r>
      <w:r w:rsidR="00640562" w:rsidRPr="00AC4AEA">
        <w:rPr>
          <w:rFonts w:ascii="Arial" w:hAnsi="Arial" w:cs="Arial"/>
          <w:sz w:val="20"/>
        </w:rPr>
        <w:t>previas</w:t>
      </w:r>
      <w:r w:rsidR="00FD0B17" w:rsidRPr="00AC4AEA">
        <w:rPr>
          <w:rFonts w:ascii="Arial" w:hAnsi="Arial" w:cs="Arial"/>
          <w:sz w:val="20"/>
        </w:rPr>
        <w:t xml:space="preserve"> al cómputo de la desvalorización.</w:t>
      </w:r>
    </w:p>
    <w:p w:rsidR="00911414" w:rsidRPr="00AC4AEA" w:rsidRDefault="00911414" w:rsidP="00A318EA">
      <w:pPr>
        <w:pStyle w:val="A-Normal11"/>
        <w:jc w:val="both"/>
        <w:rPr>
          <w:rFonts w:ascii="Arial" w:hAnsi="Arial" w:cs="Arial"/>
          <w:sz w:val="20"/>
        </w:rPr>
      </w:pPr>
    </w:p>
    <w:p w:rsidR="00E737DE" w:rsidRPr="00AC4AEA" w:rsidRDefault="00E737DE" w:rsidP="00A318EA">
      <w:pPr>
        <w:pStyle w:val="Ttulo3"/>
      </w:pPr>
      <w:bookmarkStart w:id="225" w:name="_Toc101863768"/>
      <w:bookmarkStart w:id="226" w:name="_Toc139356633"/>
      <w:r w:rsidRPr="00AC4AEA">
        <w:t xml:space="preserve">Reversión de </w:t>
      </w:r>
      <w:r w:rsidR="00A06C32" w:rsidRPr="00AC4AEA">
        <w:t>pérdidas por desvalorización</w:t>
      </w:r>
      <w:bookmarkEnd w:id="225"/>
      <w:bookmarkEnd w:id="226"/>
    </w:p>
    <w:p w:rsidR="00E737DE" w:rsidRPr="00AC4AEA" w:rsidRDefault="00E737DE" w:rsidP="00A318EA">
      <w:pPr>
        <w:pStyle w:val="A-Normal11"/>
        <w:numPr>
          <w:ilvl w:val="0"/>
          <w:numId w:val="29"/>
        </w:numPr>
        <w:jc w:val="both"/>
        <w:rPr>
          <w:rFonts w:ascii="Arial" w:hAnsi="Arial" w:cs="Arial"/>
          <w:sz w:val="20"/>
        </w:rPr>
      </w:pPr>
      <w:r w:rsidRPr="00AC4AEA">
        <w:rPr>
          <w:rFonts w:ascii="Arial" w:hAnsi="Arial" w:cs="Arial"/>
          <w:sz w:val="20"/>
        </w:rPr>
        <w:t xml:space="preserve">Una entidad revertirá </w:t>
      </w:r>
      <w:r w:rsidR="00A06C32" w:rsidRPr="00AC4AEA">
        <w:rPr>
          <w:rFonts w:ascii="Arial" w:hAnsi="Arial" w:cs="Arial"/>
          <w:b/>
          <w:bCs/>
          <w:sz w:val="20"/>
        </w:rPr>
        <w:t xml:space="preserve">pérdidas por desvalorización </w:t>
      </w:r>
      <w:r w:rsidRPr="00AC4AEA">
        <w:rPr>
          <w:rFonts w:ascii="Arial" w:hAnsi="Arial" w:cs="Arial"/>
          <w:sz w:val="20"/>
        </w:rPr>
        <w:t>reconocidas en períodos anteriores solo cuando,</w:t>
      </w:r>
      <w:r w:rsidR="006D66C5" w:rsidRPr="00AC4AEA">
        <w:rPr>
          <w:rFonts w:ascii="Arial" w:hAnsi="Arial" w:cs="Arial"/>
          <w:sz w:val="20"/>
        </w:rPr>
        <w:t xml:space="preserve"> con posterioridad a la fecha de su determinación, </w:t>
      </w:r>
      <w:r w:rsidR="00334C31" w:rsidRPr="00AC4AEA">
        <w:rPr>
          <w:rFonts w:ascii="Arial" w:hAnsi="Arial" w:cs="Arial"/>
          <w:sz w:val="20"/>
        </w:rPr>
        <w:t>cambien</w:t>
      </w:r>
      <w:r w:rsidR="006D66C5" w:rsidRPr="00AC4AEA">
        <w:rPr>
          <w:rFonts w:ascii="Arial" w:hAnsi="Arial" w:cs="Arial"/>
          <w:sz w:val="20"/>
        </w:rPr>
        <w:t xml:space="preserve"> las estimaciones efectuadas para determinar </w:t>
      </w:r>
      <w:r w:rsidR="00EC1893" w:rsidRPr="00AC4AEA">
        <w:rPr>
          <w:rFonts w:ascii="Arial" w:hAnsi="Arial" w:cs="Arial"/>
          <w:sz w:val="20"/>
        </w:rPr>
        <w:t>el</w:t>
      </w:r>
      <w:r w:rsidR="00BD3731" w:rsidRPr="00AC4AEA">
        <w:rPr>
          <w:rFonts w:ascii="Arial" w:hAnsi="Arial" w:cs="Arial"/>
          <w:sz w:val="20"/>
        </w:rPr>
        <w:t xml:space="preserve"> </w:t>
      </w:r>
      <w:r w:rsidR="00BD3731" w:rsidRPr="00AC4AEA">
        <w:rPr>
          <w:rFonts w:ascii="Arial" w:hAnsi="Arial" w:cs="Arial"/>
          <w:b/>
          <w:sz w:val="20"/>
        </w:rPr>
        <w:t>valor recuperable</w:t>
      </w:r>
      <w:r w:rsidR="006D66C5" w:rsidRPr="00AC4AEA">
        <w:rPr>
          <w:rFonts w:ascii="Arial" w:hAnsi="Arial" w:cs="Arial"/>
          <w:sz w:val="20"/>
        </w:rPr>
        <w:t xml:space="preserve">. En tal caso, aumentará la </w:t>
      </w:r>
      <w:r w:rsidR="00D30925" w:rsidRPr="00AC4AEA">
        <w:rPr>
          <w:rFonts w:ascii="Arial" w:hAnsi="Arial" w:cs="Arial"/>
          <w:sz w:val="20"/>
        </w:rPr>
        <w:t>medición</w:t>
      </w:r>
      <w:r w:rsidR="006D66C5" w:rsidRPr="00AC4AEA">
        <w:rPr>
          <w:rFonts w:ascii="Arial" w:hAnsi="Arial" w:cs="Arial"/>
          <w:sz w:val="20"/>
        </w:rPr>
        <w:t xml:space="preserve"> contable del </w:t>
      </w:r>
      <w:r w:rsidR="006D66C5" w:rsidRPr="00AC4AEA">
        <w:rPr>
          <w:rFonts w:ascii="Arial" w:hAnsi="Arial" w:cs="Arial"/>
          <w:b/>
          <w:bCs/>
          <w:sz w:val="20"/>
        </w:rPr>
        <w:t>activo</w:t>
      </w:r>
      <w:r w:rsidR="006D66C5" w:rsidRPr="00AC4AEA">
        <w:rPr>
          <w:rFonts w:ascii="Arial" w:hAnsi="Arial" w:cs="Arial"/>
          <w:sz w:val="20"/>
        </w:rPr>
        <w:t xml:space="preserve"> o </w:t>
      </w:r>
      <w:r w:rsidR="00497590" w:rsidRPr="00AC4AEA">
        <w:rPr>
          <w:rFonts w:ascii="Arial" w:hAnsi="Arial" w:cs="Arial"/>
          <w:sz w:val="20"/>
        </w:rPr>
        <w:t>activos</w:t>
      </w:r>
      <w:r w:rsidR="006D66C5" w:rsidRPr="00AC4AEA">
        <w:rPr>
          <w:rFonts w:ascii="Arial" w:hAnsi="Arial" w:cs="Arial"/>
          <w:sz w:val="20"/>
        </w:rPr>
        <w:t xml:space="preserve"> relacionados por un importe que sea el menor entre:</w:t>
      </w:r>
    </w:p>
    <w:p w:rsidR="006D66C5" w:rsidRPr="00AC4AEA" w:rsidRDefault="006A0415" w:rsidP="00A318EA">
      <w:pPr>
        <w:pStyle w:val="A-Normal11"/>
        <w:numPr>
          <w:ilvl w:val="1"/>
          <w:numId w:val="29"/>
        </w:numPr>
        <w:ind w:left="1560"/>
        <w:jc w:val="both"/>
        <w:rPr>
          <w:rFonts w:ascii="Arial" w:hAnsi="Arial" w:cs="Arial"/>
          <w:sz w:val="20"/>
        </w:rPr>
      </w:pPr>
      <w:r w:rsidRPr="00AC4AEA">
        <w:rPr>
          <w:rFonts w:ascii="Arial" w:hAnsi="Arial" w:cs="Arial"/>
          <w:sz w:val="20"/>
        </w:rPr>
        <w:t>l</w:t>
      </w:r>
      <w:r w:rsidR="006D66C5" w:rsidRPr="00AC4AEA">
        <w:rPr>
          <w:rFonts w:ascii="Arial" w:hAnsi="Arial" w:cs="Arial"/>
          <w:sz w:val="20"/>
        </w:rPr>
        <w:t xml:space="preserve">a </w:t>
      </w:r>
      <w:r w:rsidR="00D30925" w:rsidRPr="00AC4AEA">
        <w:rPr>
          <w:rFonts w:ascii="Arial" w:hAnsi="Arial" w:cs="Arial"/>
          <w:sz w:val="20"/>
        </w:rPr>
        <w:t>medición</w:t>
      </w:r>
      <w:r w:rsidR="006D66C5" w:rsidRPr="00AC4AEA">
        <w:rPr>
          <w:rFonts w:ascii="Arial" w:hAnsi="Arial" w:cs="Arial"/>
          <w:sz w:val="20"/>
        </w:rPr>
        <w:t xml:space="preserve"> contable que el </w:t>
      </w:r>
      <w:r w:rsidR="006D66C5" w:rsidRPr="00AC4AEA">
        <w:rPr>
          <w:rFonts w:ascii="Arial" w:hAnsi="Arial" w:cs="Arial"/>
          <w:b/>
          <w:bCs/>
          <w:sz w:val="20"/>
        </w:rPr>
        <w:t>activo</w:t>
      </w:r>
      <w:r w:rsidR="006D66C5" w:rsidRPr="00AC4AEA">
        <w:rPr>
          <w:rFonts w:ascii="Arial" w:hAnsi="Arial" w:cs="Arial"/>
          <w:sz w:val="20"/>
        </w:rPr>
        <w:t xml:space="preserve"> o grupo de </w:t>
      </w:r>
      <w:r w:rsidR="00497590" w:rsidRPr="00AC4AEA">
        <w:rPr>
          <w:rFonts w:ascii="Arial" w:hAnsi="Arial" w:cs="Arial"/>
          <w:sz w:val="20"/>
        </w:rPr>
        <w:t>activos</w:t>
      </w:r>
      <w:r w:rsidR="006D66C5" w:rsidRPr="00AC4AEA">
        <w:rPr>
          <w:rFonts w:ascii="Arial" w:hAnsi="Arial" w:cs="Arial"/>
          <w:sz w:val="20"/>
        </w:rPr>
        <w:t xml:space="preserve"> habría tenido si nunca se hubiese reconocido una </w:t>
      </w:r>
      <w:r w:rsidR="006D66C5" w:rsidRPr="00AC4AEA">
        <w:rPr>
          <w:rFonts w:ascii="Arial" w:hAnsi="Arial" w:cs="Arial"/>
          <w:b/>
          <w:bCs/>
          <w:sz w:val="20"/>
        </w:rPr>
        <w:t>pérdida por desvalorización</w:t>
      </w:r>
      <w:r w:rsidRPr="00AC4AEA">
        <w:rPr>
          <w:rFonts w:ascii="Arial" w:hAnsi="Arial" w:cs="Arial"/>
          <w:sz w:val="20"/>
        </w:rPr>
        <w:t>;</w:t>
      </w:r>
      <w:r w:rsidR="006D66C5" w:rsidRPr="00AC4AEA">
        <w:rPr>
          <w:rFonts w:ascii="Arial" w:hAnsi="Arial" w:cs="Arial"/>
          <w:sz w:val="20"/>
        </w:rPr>
        <w:t xml:space="preserve"> y</w:t>
      </w:r>
    </w:p>
    <w:p w:rsidR="006D66C5" w:rsidRPr="00AC4AEA" w:rsidRDefault="006A0415" w:rsidP="00A318EA">
      <w:pPr>
        <w:pStyle w:val="A-Normal11"/>
        <w:numPr>
          <w:ilvl w:val="1"/>
          <w:numId w:val="29"/>
        </w:numPr>
        <w:ind w:left="1560"/>
        <w:jc w:val="both"/>
        <w:rPr>
          <w:rFonts w:ascii="Arial" w:hAnsi="Arial" w:cs="Arial"/>
          <w:sz w:val="20"/>
        </w:rPr>
      </w:pPr>
      <w:r w:rsidRPr="00AC4AEA">
        <w:rPr>
          <w:rFonts w:ascii="Arial" w:hAnsi="Arial" w:cs="Arial"/>
          <w:sz w:val="20"/>
        </w:rPr>
        <w:t>s</w:t>
      </w:r>
      <w:r w:rsidR="006D66C5" w:rsidRPr="00AC4AEA">
        <w:rPr>
          <w:rFonts w:ascii="Arial" w:hAnsi="Arial" w:cs="Arial"/>
          <w:sz w:val="20"/>
        </w:rPr>
        <w:t>u</w:t>
      </w:r>
      <w:r w:rsidR="00835565" w:rsidRPr="00AC4AEA">
        <w:rPr>
          <w:rFonts w:ascii="Arial" w:hAnsi="Arial" w:cs="Arial"/>
          <w:sz w:val="20"/>
        </w:rPr>
        <w:t xml:space="preserve"> </w:t>
      </w:r>
      <w:r w:rsidRPr="00AC4AEA">
        <w:rPr>
          <w:rFonts w:ascii="Arial" w:hAnsi="Arial" w:cs="Arial"/>
          <w:sz w:val="20"/>
        </w:rPr>
        <w:t xml:space="preserve">nuevo </w:t>
      </w:r>
      <w:r w:rsidR="00A06C32" w:rsidRPr="00AC4AEA">
        <w:rPr>
          <w:rFonts w:ascii="Arial" w:hAnsi="Arial" w:cs="Arial"/>
          <w:b/>
          <w:bCs/>
          <w:sz w:val="20"/>
        </w:rPr>
        <w:t>valor recuperable</w:t>
      </w:r>
      <w:r w:rsidR="0067150D" w:rsidRPr="00AC4AEA">
        <w:rPr>
          <w:rFonts w:ascii="Arial" w:hAnsi="Arial" w:cs="Arial"/>
          <w:b/>
          <w:bCs/>
          <w:sz w:val="20"/>
        </w:rPr>
        <w:t>.</w:t>
      </w:r>
    </w:p>
    <w:p w:rsidR="006D66C5" w:rsidRPr="00AC4AEA" w:rsidRDefault="006D66C5" w:rsidP="00A318EA">
      <w:pPr>
        <w:pStyle w:val="A-Normal11"/>
        <w:numPr>
          <w:ilvl w:val="0"/>
          <w:numId w:val="29"/>
        </w:numPr>
        <w:jc w:val="both"/>
        <w:rPr>
          <w:rFonts w:ascii="Arial" w:hAnsi="Arial" w:cs="Arial"/>
          <w:sz w:val="20"/>
        </w:rPr>
      </w:pPr>
      <w:r w:rsidRPr="00AC4AEA">
        <w:rPr>
          <w:rFonts w:ascii="Arial" w:hAnsi="Arial" w:cs="Arial"/>
          <w:sz w:val="20"/>
        </w:rPr>
        <w:t xml:space="preserve">Una entidad imputará las reversiones de </w:t>
      </w:r>
      <w:r w:rsidR="00A06C32" w:rsidRPr="00AC4AEA">
        <w:rPr>
          <w:rFonts w:ascii="Arial" w:hAnsi="Arial" w:cs="Arial"/>
          <w:b/>
          <w:bCs/>
          <w:sz w:val="20"/>
        </w:rPr>
        <w:t>pérdidas por desvalorización</w:t>
      </w:r>
      <w:r w:rsidRPr="00AC4AEA">
        <w:rPr>
          <w:rFonts w:ascii="Arial" w:hAnsi="Arial" w:cs="Arial"/>
          <w:b/>
          <w:bCs/>
          <w:sz w:val="20"/>
        </w:rPr>
        <w:t xml:space="preserve">: </w:t>
      </w:r>
    </w:p>
    <w:p w:rsidR="006D66C5" w:rsidRPr="00AC4AEA" w:rsidRDefault="006D66C5" w:rsidP="00A318EA">
      <w:pPr>
        <w:pStyle w:val="A-Normal11"/>
        <w:numPr>
          <w:ilvl w:val="1"/>
          <w:numId w:val="29"/>
        </w:numPr>
        <w:ind w:left="1560"/>
        <w:jc w:val="both"/>
        <w:rPr>
          <w:rFonts w:ascii="Arial" w:hAnsi="Arial" w:cs="Arial"/>
          <w:sz w:val="20"/>
        </w:rPr>
      </w:pPr>
      <w:r w:rsidRPr="00AC4AEA">
        <w:rPr>
          <w:rFonts w:ascii="Arial" w:hAnsi="Arial" w:cs="Arial"/>
          <w:sz w:val="20"/>
        </w:rPr>
        <w:t xml:space="preserve">Cuando no se relacionen con </w:t>
      </w:r>
      <w:r w:rsidR="00497590" w:rsidRPr="00AC4AEA">
        <w:rPr>
          <w:rFonts w:ascii="Arial" w:hAnsi="Arial" w:cs="Arial"/>
          <w:sz w:val="20"/>
        </w:rPr>
        <w:t>activos</w:t>
      </w:r>
      <w:r w:rsidRPr="00AC4AEA">
        <w:rPr>
          <w:rFonts w:ascii="Arial" w:hAnsi="Arial" w:cs="Arial"/>
          <w:sz w:val="20"/>
        </w:rPr>
        <w:t xml:space="preserve"> revaluados, como un resultado del período</w:t>
      </w:r>
      <w:r w:rsidR="006A0415" w:rsidRPr="00AC4AEA">
        <w:rPr>
          <w:rFonts w:ascii="Arial" w:hAnsi="Arial" w:cs="Arial"/>
          <w:sz w:val="20"/>
        </w:rPr>
        <w:t>.</w:t>
      </w:r>
    </w:p>
    <w:p w:rsidR="00E737DE" w:rsidRPr="00AC4AEA" w:rsidRDefault="006D66C5" w:rsidP="00A318EA">
      <w:pPr>
        <w:pStyle w:val="A-Normal11"/>
        <w:numPr>
          <w:ilvl w:val="1"/>
          <w:numId w:val="29"/>
        </w:numPr>
        <w:ind w:left="1560"/>
        <w:jc w:val="both"/>
        <w:rPr>
          <w:rFonts w:ascii="Arial" w:hAnsi="Arial" w:cs="Arial"/>
          <w:sz w:val="20"/>
        </w:rPr>
      </w:pPr>
      <w:r w:rsidRPr="00AC4AEA">
        <w:rPr>
          <w:rFonts w:ascii="Arial" w:hAnsi="Arial" w:cs="Arial"/>
          <w:sz w:val="20"/>
        </w:rPr>
        <w:t xml:space="preserve">Cuando se relacionen con </w:t>
      </w:r>
      <w:r w:rsidR="00497590" w:rsidRPr="00AC4AEA">
        <w:rPr>
          <w:rFonts w:ascii="Arial" w:hAnsi="Arial" w:cs="Arial"/>
          <w:sz w:val="20"/>
        </w:rPr>
        <w:t>activos</w:t>
      </w:r>
      <w:r w:rsidRPr="00AC4AEA">
        <w:rPr>
          <w:rFonts w:ascii="Arial" w:hAnsi="Arial" w:cs="Arial"/>
          <w:sz w:val="20"/>
        </w:rPr>
        <w:t xml:space="preserve"> revaluados:</w:t>
      </w:r>
    </w:p>
    <w:p w:rsidR="006D66C5" w:rsidRPr="00AC4AEA" w:rsidRDefault="00F273E6" w:rsidP="00A318EA">
      <w:pPr>
        <w:pStyle w:val="A-Normal11"/>
        <w:numPr>
          <w:ilvl w:val="2"/>
          <w:numId w:val="29"/>
        </w:numPr>
        <w:ind w:left="1985"/>
        <w:jc w:val="both"/>
        <w:rPr>
          <w:rFonts w:ascii="Arial" w:hAnsi="Arial" w:cs="Arial"/>
          <w:sz w:val="20"/>
        </w:rPr>
      </w:pPr>
      <w:r w:rsidRPr="00AC4AEA">
        <w:rPr>
          <w:rFonts w:ascii="Arial" w:hAnsi="Arial" w:cs="Arial"/>
          <w:sz w:val="20"/>
        </w:rPr>
        <w:lastRenderedPageBreak/>
        <w:t>c</w:t>
      </w:r>
      <w:r w:rsidR="006D66C5" w:rsidRPr="00AC4AEA">
        <w:rPr>
          <w:rFonts w:ascii="Arial" w:hAnsi="Arial" w:cs="Arial"/>
          <w:sz w:val="20"/>
        </w:rPr>
        <w:t>omo una ganancia</w:t>
      </w:r>
      <w:r w:rsidR="009B7EFC" w:rsidRPr="00AC4AEA">
        <w:rPr>
          <w:rFonts w:ascii="Arial" w:hAnsi="Arial" w:cs="Arial"/>
          <w:sz w:val="20"/>
        </w:rPr>
        <w:t>,</w:t>
      </w:r>
      <w:r w:rsidR="006D66C5" w:rsidRPr="00AC4AEA">
        <w:rPr>
          <w:rFonts w:ascii="Arial" w:hAnsi="Arial" w:cs="Arial"/>
          <w:sz w:val="20"/>
        </w:rPr>
        <w:t xml:space="preserve"> hasta el importe que hubiese tenido</w:t>
      </w:r>
      <w:r w:rsidR="005B4F11" w:rsidRPr="00AC4AEA">
        <w:rPr>
          <w:rFonts w:ascii="Arial" w:hAnsi="Arial" w:cs="Arial"/>
          <w:sz w:val="20"/>
        </w:rPr>
        <w:t xml:space="preserve"> dicho </w:t>
      </w:r>
      <w:r w:rsidR="005B4F11" w:rsidRPr="00AC4AEA">
        <w:rPr>
          <w:rFonts w:ascii="Arial" w:hAnsi="Arial" w:cs="Arial"/>
          <w:b/>
          <w:bCs/>
          <w:sz w:val="20"/>
        </w:rPr>
        <w:t>activo</w:t>
      </w:r>
      <w:r w:rsidR="006D66C5" w:rsidRPr="00AC4AEA">
        <w:rPr>
          <w:rFonts w:ascii="Arial" w:hAnsi="Arial" w:cs="Arial"/>
          <w:sz w:val="20"/>
        </w:rPr>
        <w:t xml:space="preserve"> si nunca </w:t>
      </w:r>
      <w:r w:rsidR="0067150D" w:rsidRPr="00AC4AEA">
        <w:rPr>
          <w:rFonts w:ascii="Arial" w:hAnsi="Arial" w:cs="Arial"/>
          <w:sz w:val="20"/>
        </w:rPr>
        <w:t xml:space="preserve">se </w:t>
      </w:r>
      <w:r w:rsidR="006D66C5" w:rsidRPr="00AC4AEA">
        <w:rPr>
          <w:rFonts w:ascii="Arial" w:hAnsi="Arial" w:cs="Arial"/>
          <w:sz w:val="20"/>
        </w:rPr>
        <w:t>hubiese revaluado</w:t>
      </w:r>
      <w:r w:rsidR="00141BB1" w:rsidRPr="00AC4AEA">
        <w:rPr>
          <w:rFonts w:ascii="Arial" w:hAnsi="Arial" w:cs="Arial"/>
          <w:sz w:val="20"/>
        </w:rPr>
        <w:t>;</w:t>
      </w:r>
      <w:r w:rsidR="006D66C5" w:rsidRPr="00AC4AEA">
        <w:rPr>
          <w:rFonts w:ascii="Arial" w:hAnsi="Arial" w:cs="Arial"/>
          <w:sz w:val="20"/>
        </w:rPr>
        <w:t xml:space="preserve"> y</w:t>
      </w:r>
    </w:p>
    <w:p w:rsidR="006D66C5" w:rsidRPr="00AC4AEA" w:rsidRDefault="00F273E6" w:rsidP="00A318EA">
      <w:pPr>
        <w:pStyle w:val="A-Normal11"/>
        <w:numPr>
          <w:ilvl w:val="2"/>
          <w:numId w:val="29"/>
        </w:numPr>
        <w:ind w:left="1985"/>
        <w:jc w:val="both"/>
        <w:rPr>
          <w:rFonts w:ascii="Arial" w:hAnsi="Arial" w:cs="Arial"/>
          <w:sz w:val="20"/>
        </w:rPr>
      </w:pPr>
      <w:r w:rsidRPr="00AC4AEA">
        <w:rPr>
          <w:rFonts w:ascii="Arial" w:hAnsi="Arial" w:cs="Arial"/>
          <w:sz w:val="20"/>
        </w:rPr>
        <w:t>c</w:t>
      </w:r>
      <w:r w:rsidR="006D66C5" w:rsidRPr="00AC4AEA">
        <w:rPr>
          <w:rFonts w:ascii="Arial" w:hAnsi="Arial" w:cs="Arial"/>
          <w:sz w:val="20"/>
        </w:rPr>
        <w:t xml:space="preserve">omo un aumento del saldo de </w:t>
      </w:r>
      <w:r w:rsidR="00EC1893" w:rsidRPr="00AC4AEA">
        <w:rPr>
          <w:rFonts w:ascii="Arial" w:hAnsi="Arial" w:cs="Arial"/>
          <w:sz w:val="20"/>
        </w:rPr>
        <w:t>revaluación</w:t>
      </w:r>
      <w:r w:rsidR="006D66C5" w:rsidRPr="00AC4AEA">
        <w:rPr>
          <w:rFonts w:ascii="Arial" w:hAnsi="Arial" w:cs="Arial"/>
          <w:sz w:val="20"/>
        </w:rPr>
        <w:t>, por el importe restante.</w:t>
      </w:r>
    </w:p>
    <w:p w:rsidR="006D66C5" w:rsidRPr="00AC4AEA" w:rsidRDefault="006D66C5" w:rsidP="00A318EA">
      <w:pPr>
        <w:pStyle w:val="A-Normal11"/>
        <w:numPr>
          <w:ilvl w:val="0"/>
          <w:numId w:val="29"/>
        </w:numPr>
        <w:jc w:val="both"/>
        <w:rPr>
          <w:rFonts w:ascii="Arial" w:hAnsi="Arial" w:cs="Arial"/>
          <w:sz w:val="20"/>
        </w:rPr>
      </w:pPr>
      <w:r w:rsidRPr="00AC4AEA">
        <w:rPr>
          <w:rFonts w:ascii="Arial" w:hAnsi="Arial" w:cs="Arial"/>
          <w:sz w:val="20"/>
        </w:rPr>
        <w:t xml:space="preserve">Cuando se produzca un aumento del valor de los </w:t>
      </w:r>
      <w:r w:rsidR="00497590" w:rsidRPr="00AC4AEA">
        <w:rPr>
          <w:rFonts w:ascii="Arial" w:hAnsi="Arial" w:cs="Arial"/>
          <w:sz w:val="20"/>
        </w:rPr>
        <w:t>activos</w:t>
      </w:r>
      <w:r w:rsidR="00857A7A" w:rsidRPr="00AC4AEA">
        <w:rPr>
          <w:rFonts w:ascii="Arial" w:hAnsi="Arial" w:cs="Arial"/>
          <w:sz w:val="20"/>
        </w:rPr>
        <w:t xml:space="preserve"> distintos de la llave de negocio</w:t>
      </w:r>
      <w:r w:rsidRPr="00AC4AEA">
        <w:rPr>
          <w:rFonts w:ascii="Arial" w:hAnsi="Arial" w:cs="Arial"/>
          <w:sz w:val="20"/>
        </w:rPr>
        <w:t xml:space="preserve"> debido a reversiones de </w:t>
      </w:r>
      <w:r w:rsidR="00A06C32" w:rsidRPr="00AC4AEA">
        <w:rPr>
          <w:rFonts w:ascii="Arial" w:hAnsi="Arial" w:cs="Arial"/>
          <w:b/>
          <w:bCs/>
          <w:sz w:val="20"/>
        </w:rPr>
        <w:t>pérdidas por desvalorización</w:t>
      </w:r>
      <w:r w:rsidRPr="00AC4AEA">
        <w:rPr>
          <w:rFonts w:ascii="Arial" w:hAnsi="Arial" w:cs="Arial"/>
          <w:b/>
          <w:bCs/>
          <w:sz w:val="20"/>
        </w:rPr>
        <w:t xml:space="preserve">, </w:t>
      </w:r>
      <w:r w:rsidRPr="00AC4AEA">
        <w:rPr>
          <w:rFonts w:ascii="Arial" w:hAnsi="Arial" w:cs="Arial"/>
          <w:sz w:val="20"/>
        </w:rPr>
        <w:t>una entidad imputará</w:t>
      </w:r>
      <w:r w:rsidR="00640562" w:rsidRPr="00AC4AEA">
        <w:rPr>
          <w:rFonts w:ascii="Arial" w:hAnsi="Arial" w:cs="Arial"/>
          <w:sz w:val="20"/>
        </w:rPr>
        <w:t xml:space="preserve"> dichas ganancias</w:t>
      </w:r>
      <w:r w:rsidRPr="00AC4AEA">
        <w:rPr>
          <w:rFonts w:ascii="Arial" w:hAnsi="Arial" w:cs="Arial"/>
          <w:sz w:val="20"/>
        </w:rPr>
        <w:t>:</w:t>
      </w:r>
    </w:p>
    <w:p w:rsidR="006D66C5" w:rsidRPr="00AC4AEA" w:rsidRDefault="006D66C5" w:rsidP="00A318EA">
      <w:pPr>
        <w:pStyle w:val="A-Normal11"/>
        <w:numPr>
          <w:ilvl w:val="1"/>
          <w:numId w:val="29"/>
        </w:numPr>
        <w:ind w:left="1560"/>
        <w:jc w:val="both"/>
        <w:rPr>
          <w:rFonts w:ascii="Arial" w:hAnsi="Arial" w:cs="Arial"/>
          <w:sz w:val="20"/>
        </w:rPr>
      </w:pPr>
      <w:r w:rsidRPr="00AC4AEA">
        <w:rPr>
          <w:rFonts w:ascii="Arial" w:hAnsi="Arial" w:cs="Arial"/>
          <w:sz w:val="20"/>
        </w:rPr>
        <w:t xml:space="preserve">Como un aumento de la </w:t>
      </w:r>
      <w:r w:rsidR="00D30925" w:rsidRPr="00AC4AEA">
        <w:rPr>
          <w:rFonts w:ascii="Arial" w:hAnsi="Arial" w:cs="Arial"/>
          <w:sz w:val="20"/>
        </w:rPr>
        <w:t>medición</w:t>
      </w:r>
      <w:r w:rsidRPr="00AC4AEA">
        <w:rPr>
          <w:rFonts w:ascii="Arial" w:hAnsi="Arial" w:cs="Arial"/>
          <w:sz w:val="20"/>
        </w:rPr>
        <w:t xml:space="preserve"> del </w:t>
      </w:r>
      <w:r w:rsidRPr="00AC4AEA">
        <w:rPr>
          <w:rFonts w:ascii="Arial" w:hAnsi="Arial" w:cs="Arial"/>
          <w:b/>
          <w:bCs/>
          <w:sz w:val="20"/>
        </w:rPr>
        <w:t>activo</w:t>
      </w:r>
      <w:r w:rsidRPr="00AC4AEA">
        <w:rPr>
          <w:rFonts w:ascii="Arial" w:hAnsi="Arial" w:cs="Arial"/>
          <w:sz w:val="20"/>
        </w:rPr>
        <w:t xml:space="preserve"> que las originó, si provienen de comparaciones al nivel de cada </w:t>
      </w:r>
      <w:r w:rsidRPr="00AC4AEA">
        <w:rPr>
          <w:rFonts w:ascii="Arial" w:hAnsi="Arial" w:cs="Arial"/>
          <w:b/>
          <w:bCs/>
          <w:sz w:val="20"/>
        </w:rPr>
        <w:t>activo</w:t>
      </w:r>
      <w:r w:rsidR="006A0415" w:rsidRPr="00AC4AEA">
        <w:rPr>
          <w:rFonts w:ascii="Arial" w:hAnsi="Arial" w:cs="Arial"/>
          <w:sz w:val="20"/>
        </w:rPr>
        <w:t>.</w:t>
      </w:r>
    </w:p>
    <w:p w:rsidR="006D66C5" w:rsidRPr="00AC4AEA" w:rsidRDefault="006D66C5" w:rsidP="00A318EA">
      <w:pPr>
        <w:pStyle w:val="A-Normal11"/>
        <w:numPr>
          <w:ilvl w:val="1"/>
          <w:numId w:val="29"/>
        </w:numPr>
        <w:ind w:left="1560"/>
        <w:jc w:val="both"/>
        <w:rPr>
          <w:rFonts w:ascii="Arial" w:hAnsi="Arial" w:cs="Arial"/>
          <w:sz w:val="20"/>
        </w:rPr>
      </w:pPr>
      <w:r w:rsidRPr="00AC4AEA">
        <w:rPr>
          <w:rFonts w:ascii="Arial" w:hAnsi="Arial" w:cs="Arial"/>
          <w:sz w:val="20"/>
        </w:rPr>
        <w:t xml:space="preserve">De acuerdo </w:t>
      </w:r>
      <w:r w:rsidR="00AE597A" w:rsidRPr="00AC4AEA">
        <w:rPr>
          <w:rFonts w:ascii="Arial" w:hAnsi="Arial" w:cs="Arial"/>
          <w:sz w:val="20"/>
        </w:rPr>
        <w:t xml:space="preserve">con el </w:t>
      </w:r>
      <w:r w:rsidRPr="00AC4AEA">
        <w:rPr>
          <w:rFonts w:ascii="Arial" w:hAnsi="Arial" w:cs="Arial"/>
          <w:sz w:val="20"/>
        </w:rPr>
        <w:t xml:space="preserve">siguiente orden, si provienen de comparaciones al nivel de una </w:t>
      </w:r>
      <w:r w:rsidR="00A06C32" w:rsidRPr="00AC4AEA">
        <w:rPr>
          <w:rFonts w:ascii="Arial" w:hAnsi="Arial" w:cs="Arial"/>
          <w:b/>
          <w:bCs/>
          <w:sz w:val="20"/>
        </w:rPr>
        <w:t>actividad generadora de efectivo</w:t>
      </w:r>
      <w:r w:rsidR="00F0288D" w:rsidRPr="00AC4AEA">
        <w:rPr>
          <w:rFonts w:ascii="Arial" w:hAnsi="Arial" w:cs="Arial"/>
          <w:sz w:val="20"/>
        </w:rPr>
        <w:t xml:space="preserve"> o de una unidad más pequeña [ver el párrafo </w:t>
      </w:r>
      <w:fldSimple w:instr=" REF _Ref99473003 \r \h  \* MERGEFORMAT ">
        <w:r w:rsidR="00D33A5D" w:rsidRPr="00D33A5D">
          <w:rPr>
            <w:rFonts w:ascii="Arial" w:hAnsi="Arial" w:cs="Arial"/>
            <w:sz w:val="20"/>
          </w:rPr>
          <w:t>164</w:t>
        </w:r>
      </w:fldSimple>
      <w:r w:rsidR="00F0288D" w:rsidRPr="00AC4AEA">
        <w:rPr>
          <w:rFonts w:ascii="Arial" w:hAnsi="Arial" w:cs="Arial"/>
          <w:sz w:val="20"/>
        </w:rPr>
        <w:t>]:</w:t>
      </w:r>
    </w:p>
    <w:p w:rsidR="003938B1" w:rsidRPr="00AC4AEA" w:rsidRDefault="00857A7A" w:rsidP="00A318EA">
      <w:pPr>
        <w:pStyle w:val="A-Normal11"/>
        <w:numPr>
          <w:ilvl w:val="2"/>
          <w:numId w:val="29"/>
        </w:numPr>
        <w:ind w:left="1985"/>
        <w:jc w:val="both"/>
        <w:rPr>
          <w:rFonts w:ascii="Arial" w:hAnsi="Arial" w:cs="Arial"/>
          <w:sz w:val="20"/>
        </w:rPr>
      </w:pPr>
      <w:r w:rsidRPr="00AC4AEA">
        <w:rPr>
          <w:rFonts w:ascii="Arial" w:hAnsi="Arial" w:cs="Arial"/>
          <w:sz w:val="20"/>
        </w:rPr>
        <w:t>a</w:t>
      </w:r>
      <w:r w:rsidR="003938B1" w:rsidRPr="00AC4AEA">
        <w:rPr>
          <w:rFonts w:ascii="Arial" w:hAnsi="Arial" w:cs="Arial"/>
          <w:sz w:val="20"/>
        </w:rPr>
        <w:t xml:space="preserve"> los </w:t>
      </w:r>
      <w:r w:rsidR="00497590" w:rsidRPr="00AC4AEA">
        <w:rPr>
          <w:rFonts w:ascii="Arial" w:hAnsi="Arial" w:cs="Arial"/>
          <w:sz w:val="20"/>
        </w:rPr>
        <w:t>activos</w:t>
      </w:r>
      <w:r w:rsidR="003938B1" w:rsidRPr="00AC4AEA">
        <w:rPr>
          <w:rFonts w:ascii="Arial" w:hAnsi="Arial" w:cs="Arial"/>
          <w:sz w:val="20"/>
        </w:rPr>
        <w:t xml:space="preserve"> distintos de la llave de negocio que integran la </w:t>
      </w:r>
      <w:r w:rsidR="00A06C32" w:rsidRPr="00AC4AEA">
        <w:rPr>
          <w:rFonts w:ascii="Arial" w:hAnsi="Arial" w:cs="Arial"/>
          <w:b/>
          <w:bCs/>
          <w:sz w:val="20"/>
        </w:rPr>
        <w:t>actividad generadora de efectivo</w:t>
      </w:r>
      <w:r w:rsidR="00F0288D" w:rsidRPr="00AC4AEA">
        <w:rPr>
          <w:rFonts w:ascii="Arial" w:hAnsi="Arial" w:cs="Arial"/>
          <w:b/>
          <w:bCs/>
          <w:sz w:val="20"/>
        </w:rPr>
        <w:t xml:space="preserve"> </w:t>
      </w:r>
      <w:r w:rsidR="00F0288D" w:rsidRPr="00AC4AEA">
        <w:rPr>
          <w:rFonts w:ascii="Arial" w:hAnsi="Arial" w:cs="Arial"/>
          <w:sz w:val="20"/>
        </w:rPr>
        <w:t xml:space="preserve">o una unidad más pequeña [ver el párrafo </w:t>
      </w:r>
      <w:fldSimple w:instr=" REF _Ref99473003 \r \h  \* MERGEFORMAT ">
        <w:r w:rsidR="00D33A5D" w:rsidRPr="00D33A5D">
          <w:rPr>
            <w:rFonts w:ascii="Arial" w:hAnsi="Arial" w:cs="Arial"/>
            <w:sz w:val="20"/>
          </w:rPr>
          <w:t>164</w:t>
        </w:r>
      </w:fldSimple>
      <w:r w:rsidR="00F0288D" w:rsidRPr="00AC4AEA">
        <w:rPr>
          <w:rFonts w:ascii="Arial" w:hAnsi="Arial" w:cs="Arial"/>
          <w:sz w:val="20"/>
        </w:rPr>
        <w:t>]</w:t>
      </w:r>
      <w:r w:rsidR="003938B1" w:rsidRPr="00AC4AEA">
        <w:rPr>
          <w:rFonts w:ascii="Arial" w:hAnsi="Arial" w:cs="Arial"/>
          <w:sz w:val="20"/>
        </w:rPr>
        <w:t>,</w:t>
      </w:r>
      <w:r w:rsidR="003938B1" w:rsidRPr="00AC4AEA">
        <w:rPr>
          <w:rFonts w:ascii="Arial" w:hAnsi="Arial" w:cs="Arial"/>
          <w:b/>
          <w:bCs/>
          <w:sz w:val="20"/>
        </w:rPr>
        <w:t xml:space="preserve"> </w:t>
      </w:r>
      <w:r w:rsidR="003938B1" w:rsidRPr="00AC4AEA">
        <w:rPr>
          <w:rFonts w:ascii="Arial" w:hAnsi="Arial" w:cs="Arial"/>
          <w:sz w:val="20"/>
        </w:rPr>
        <w:t xml:space="preserve">en proporción a sus </w:t>
      </w:r>
      <w:r w:rsidR="00E40EAB" w:rsidRPr="00AC4AEA">
        <w:rPr>
          <w:rFonts w:ascii="Arial" w:hAnsi="Arial" w:cs="Arial"/>
          <w:sz w:val="20"/>
        </w:rPr>
        <w:t>mediciones</w:t>
      </w:r>
      <w:r w:rsidR="003938B1" w:rsidRPr="00AC4AEA">
        <w:rPr>
          <w:rFonts w:ascii="Arial" w:hAnsi="Arial" w:cs="Arial"/>
          <w:sz w:val="20"/>
        </w:rPr>
        <w:t xml:space="preserve"> contables y siempre que la </w:t>
      </w:r>
      <w:r w:rsidR="00D30925" w:rsidRPr="00AC4AEA">
        <w:rPr>
          <w:rFonts w:ascii="Arial" w:hAnsi="Arial" w:cs="Arial"/>
          <w:sz w:val="20"/>
        </w:rPr>
        <w:t>medición</w:t>
      </w:r>
      <w:r w:rsidR="003938B1" w:rsidRPr="00AC4AEA">
        <w:rPr>
          <w:rFonts w:ascii="Arial" w:hAnsi="Arial" w:cs="Arial"/>
          <w:sz w:val="20"/>
        </w:rPr>
        <w:t xml:space="preserve"> de ningún </w:t>
      </w:r>
      <w:r w:rsidR="003938B1" w:rsidRPr="00AC4AEA">
        <w:rPr>
          <w:rFonts w:ascii="Arial" w:hAnsi="Arial" w:cs="Arial"/>
          <w:b/>
          <w:bCs/>
          <w:sz w:val="20"/>
        </w:rPr>
        <w:t>activo</w:t>
      </w:r>
      <w:r w:rsidR="003938B1" w:rsidRPr="00AC4AEA">
        <w:rPr>
          <w:rFonts w:ascii="Arial" w:hAnsi="Arial" w:cs="Arial"/>
          <w:sz w:val="20"/>
        </w:rPr>
        <w:t xml:space="preserve"> sea superior al menor importe entre:</w:t>
      </w:r>
    </w:p>
    <w:p w:rsidR="003938B1" w:rsidRPr="00AC4AEA" w:rsidRDefault="006A0415" w:rsidP="00A318EA">
      <w:pPr>
        <w:pStyle w:val="A-Normal11"/>
        <w:numPr>
          <w:ilvl w:val="3"/>
          <w:numId w:val="29"/>
        </w:numPr>
        <w:jc w:val="both"/>
        <w:rPr>
          <w:rFonts w:ascii="Arial" w:hAnsi="Arial" w:cs="Arial"/>
          <w:sz w:val="20"/>
        </w:rPr>
      </w:pPr>
      <w:r w:rsidRPr="00AC4AEA">
        <w:rPr>
          <w:rFonts w:ascii="Arial" w:hAnsi="Arial" w:cs="Arial"/>
          <w:sz w:val="20"/>
        </w:rPr>
        <w:t>s</w:t>
      </w:r>
      <w:r w:rsidR="003938B1" w:rsidRPr="00AC4AEA">
        <w:rPr>
          <w:rFonts w:ascii="Arial" w:hAnsi="Arial" w:cs="Arial"/>
          <w:sz w:val="20"/>
        </w:rPr>
        <w:t xml:space="preserve">u </w:t>
      </w:r>
      <w:r w:rsidR="00A06C32" w:rsidRPr="00AC4AEA">
        <w:rPr>
          <w:rFonts w:ascii="Arial" w:hAnsi="Arial" w:cs="Arial"/>
          <w:b/>
          <w:bCs/>
          <w:sz w:val="20"/>
        </w:rPr>
        <w:t>valor recuperable</w:t>
      </w:r>
      <w:r w:rsidR="0067150D" w:rsidRPr="00AC4AEA">
        <w:rPr>
          <w:rFonts w:ascii="Arial" w:hAnsi="Arial" w:cs="Arial"/>
          <w:sz w:val="20"/>
        </w:rPr>
        <w:t xml:space="preserve"> </w:t>
      </w:r>
      <w:r w:rsidR="003938B1" w:rsidRPr="00AC4AEA">
        <w:rPr>
          <w:rFonts w:ascii="Arial" w:hAnsi="Arial" w:cs="Arial"/>
          <w:sz w:val="20"/>
        </w:rPr>
        <w:t>(si fuera determinable)</w:t>
      </w:r>
      <w:r w:rsidRPr="00AC4AEA">
        <w:rPr>
          <w:rFonts w:ascii="Arial" w:hAnsi="Arial" w:cs="Arial"/>
          <w:sz w:val="20"/>
        </w:rPr>
        <w:t>;</w:t>
      </w:r>
      <w:r w:rsidR="003938B1" w:rsidRPr="00AC4AEA">
        <w:rPr>
          <w:rFonts w:ascii="Arial" w:hAnsi="Arial" w:cs="Arial"/>
          <w:sz w:val="20"/>
        </w:rPr>
        <w:t xml:space="preserve"> y</w:t>
      </w:r>
    </w:p>
    <w:p w:rsidR="003938B1" w:rsidRPr="00AC4AEA" w:rsidRDefault="006A0415" w:rsidP="00A318EA">
      <w:pPr>
        <w:pStyle w:val="A-Normal11"/>
        <w:numPr>
          <w:ilvl w:val="3"/>
          <w:numId w:val="29"/>
        </w:numPr>
        <w:jc w:val="both"/>
        <w:rPr>
          <w:rFonts w:ascii="Arial" w:hAnsi="Arial" w:cs="Arial"/>
          <w:sz w:val="20"/>
        </w:rPr>
      </w:pPr>
      <w:r w:rsidRPr="00AC4AEA">
        <w:rPr>
          <w:rFonts w:ascii="Arial" w:hAnsi="Arial" w:cs="Arial"/>
          <w:sz w:val="20"/>
        </w:rPr>
        <w:t>l</w:t>
      </w:r>
      <w:r w:rsidR="003938B1" w:rsidRPr="00AC4AEA">
        <w:rPr>
          <w:rFonts w:ascii="Arial" w:hAnsi="Arial" w:cs="Arial"/>
          <w:sz w:val="20"/>
        </w:rPr>
        <w:t xml:space="preserve">a </w:t>
      </w:r>
      <w:r w:rsidR="00D30925" w:rsidRPr="00AC4AEA">
        <w:rPr>
          <w:rFonts w:ascii="Arial" w:hAnsi="Arial" w:cs="Arial"/>
          <w:sz w:val="20"/>
        </w:rPr>
        <w:t>medición</w:t>
      </w:r>
      <w:r w:rsidR="003938B1" w:rsidRPr="00AC4AEA">
        <w:rPr>
          <w:rFonts w:ascii="Arial" w:hAnsi="Arial" w:cs="Arial"/>
          <w:sz w:val="20"/>
        </w:rPr>
        <w:t xml:space="preserve"> contable que el </w:t>
      </w:r>
      <w:r w:rsidR="003938B1" w:rsidRPr="00AC4AEA">
        <w:rPr>
          <w:rFonts w:ascii="Arial" w:hAnsi="Arial" w:cs="Arial"/>
          <w:b/>
          <w:bCs/>
          <w:sz w:val="20"/>
        </w:rPr>
        <w:t>activo</w:t>
      </w:r>
      <w:r w:rsidR="003938B1" w:rsidRPr="00AC4AEA">
        <w:rPr>
          <w:rFonts w:ascii="Arial" w:hAnsi="Arial" w:cs="Arial"/>
          <w:sz w:val="20"/>
        </w:rPr>
        <w:t xml:space="preserve"> habría tenido si nunca se hubiese reconocido la desvalorización previa</w:t>
      </w:r>
      <w:r w:rsidR="00857A7A" w:rsidRPr="00AC4AEA">
        <w:rPr>
          <w:rFonts w:ascii="Arial" w:hAnsi="Arial" w:cs="Arial"/>
          <w:sz w:val="20"/>
        </w:rPr>
        <w:t>;</w:t>
      </w:r>
      <w:r w:rsidR="005D1798" w:rsidRPr="00AC4AEA">
        <w:rPr>
          <w:rFonts w:ascii="Arial" w:hAnsi="Arial" w:cs="Arial"/>
          <w:sz w:val="20"/>
        </w:rPr>
        <w:t xml:space="preserve"> y</w:t>
      </w:r>
    </w:p>
    <w:p w:rsidR="003938B1" w:rsidRPr="00AC4AEA" w:rsidRDefault="006A0415" w:rsidP="00A318EA">
      <w:pPr>
        <w:pStyle w:val="A-Normal11"/>
        <w:numPr>
          <w:ilvl w:val="2"/>
          <w:numId w:val="29"/>
        </w:numPr>
        <w:ind w:left="1985"/>
        <w:jc w:val="both"/>
        <w:rPr>
          <w:rFonts w:ascii="Arial" w:hAnsi="Arial" w:cs="Arial"/>
          <w:sz w:val="20"/>
        </w:rPr>
      </w:pPr>
      <w:r w:rsidRPr="00AC4AEA">
        <w:rPr>
          <w:rFonts w:ascii="Arial" w:hAnsi="Arial" w:cs="Arial"/>
          <w:sz w:val="20"/>
        </w:rPr>
        <w:t>s</w:t>
      </w:r>
      <w:r w:rsidR="003938B1" w:rsidRPr="00AC4AEA">
        <w:rPr>
          <w:rFonts w:ascii="Arial" w:hAnsi="Arial" w:cs="Arial"/>
          <w:sz w:val="20"/>
        </w:rPr>
        <w:t xml:space="preserve">i la asignación anterior </w:t>
      </w:r>
      <w:r w:rsidR="005B4F11" w:rsidRPr="00AC4AEA">
        <w:rPr>
          <w:rFonts w:ascii="Arial" w:hAnsi="Arial" w:cs="Arial"/>
          <w:sz w:val="20"/>
        </w:rPr>
        <w:t>resultara</w:t>
      </w:r>
      <w:r w:rsidR="003938B1" w:rsidRPr="00AC4AEA">
        <w:rPr>
          <w:rFonts w:ascii="Arial" w:hAnsi="Arial" w:cs="Arial"/>
          <w:sz w:val="20"/>
        </w:rPr>
        <w:t xml:space="preserve"> incompleta debido a la aplicación de los topes indicados, efectuará un nuevo prorrateo entre los bienes individuales de la </w:t>
      </w:r>
      <w:r w:rsidR="00A06C32" w:rsidRPr="00AC4AEA">
        <w:rPr>
          <w:rFonts w:ascii="Arial" w:hAnsi="Arial" w:cs="Arial"/>
          <w:b/>
          <w:bCs/>
          <w:sz w:val="20"/>
        </w:rPr>
        <w:t>actividad generadora de efectivo</w:t>
      </w:r>
      <w:r w:rsidR="003938B1" w:rsidRPr="00AC4AEA">
        <w:rPr>
          <w:rFonts w:ascii="Arial" w:hAnsi="Arial" w:cs="Arial"/>
          <w:sz w:val="20"/>
        </w:rPr>
        <w:t xml:space="preserve"> </w:t>
      </w:r>
      <w:r w:rsidR="00F0288D" w:rsidRPr="00AC4AEA">
        <w:rPr>
          <w:rFonts w:ascii="Arial" w:hAnsi="Arial" w:cs="Arial"/>
          <w:sz w:val="20"/>
        </w:rPr>
        <w:t xml:space="preserve">o de la unidad más pequeña [ver el párrafo </w:t>
      </w:r>
      <w:fldSimple w:instr=" REF _Ref99473003 \r \h  \* MERGEFORMAT ">
        <w:r w:rsidR="00D33A5D" w:rsidRPr="00D33A5D">
          <w:rPr>
            <w:rFonts w:ascii="Arial" w:hAnsi="Arial" w:cs="Arial"/>
            <w:sz w:val="20"/>
          </w:rPr>
          <w:t>164</w:t>
        </w:r>
      </w:fldSimple>
      <w:r w:rsidR="00F0288D" w:rsidRPr="00AC4AEA">
        <w:rPr>
          <w:rFonts w:ascii="Arial" w:hAnsi="Arial" w:cs="Arial"/>
          <w:sz w:val="20"/>
        </w:rPr>
        <w:t xml:space="preserve">] </w:t>
      </w:r>
      <w:r w:rsidR="003938B1" w:rsidRPr="00AC4AEA">
        <w:rPr>
          <w:rFonts w:ascii="Arial" w:hAnsi="Arial" w:cs="Arial"/>
          <w:sz w:val="20"/>
        </w:rPr>
        <w:t>que no haya</w:t>
      </w:r>
      <w:r w:rsidR="0067150D" w:rsidRPr="00AC4AEA">
        <w:rPr>
          <w:rFonts w:ascii="Arial" w:hAnsi="Arial" w:cs="Arial"/>
          <w:sz w:val="20"/>
        </w:rPr>
        <w:t>n</w:t>
      </w:r>
      <w:r w:rsidR="003938B1" w:rsidRPr="00AC4AEA">
        <w:rPr>
          <w:rFonts w:ascii="Arial" w:hAnsi="Arial" w:cs="Arial"/>
          <w:sz w:val="20"/>
        </w:rPr>
        <w:t xml:space="preserve"> alcanzado dichos límites</w:t>
      </w:r>
      <w:r w:rsidR="005D1798" w:rsidRPr="00AC4AEA">
        <w:rPr>
          <w:rFonts w:ascii="Arial" w:hAnsi="Arial" w:cs="Arial"/>
          <w:sz w:val="20"/>
        </w:rPr>
        <w:t>.</w:t>
      </w:r>
    </w:p>
    <w:p w:rsidR="005D1798" w:rsidRPr="00AC4AEA" w:rsidRDefault="005D1798" w:rsidP="00A318EA">
      <w:pPr>
        <w:pStyle w:val="A-Normal11"/>
        <w:numPr>
          <w:ilvl w:val="0"/>
          <w:numId w:val="29"/>
        </w:numPr>
        <w:jc w:val="both"/>
        <w:rPr>
          <w:rFonts w:ascii="Arial" w:hAnsi="Arial" w:cs="Arial"/>
          <w:sz w:val="20"/>
        </w:rPr>
      </w:pPr>
      <w:r w:rsidRPr="00AC4AEA">
        <w:rPr>
          <w:rFonts w:ascii="Arial" w:hAnsi="Arial" w:cs="Arial"/>
          <w:sz w:val="20"/>
        </w:rPr>
        <w:t xml:space="preserve">Una entidad no revertirá </w:t>
      </w:r>
      <w:r w:rsidRPr="00AC4AEA">
        <w:rPr>
          <w:rFonts w:ascii="Arial" w:hAnsi="Arial" w:cs="Arial"/>
          <w:b/>
          <w:bCs/>
          <w:sz w:val="20"/>
        </w:rPr>
        <w:t>pérdidas por desvalorización</w:t>
      </w:r>
      <w:r w:rsidRPr="00AC4AEA">
        <w:rPr>
          <w:rFonts w:ascii="Arial" w:hAnsi="Arial" w:cs="Arial"/>
          <w:sz w:val="20"/>
        </w:rPr>
        <w:t xml:space="preserve"> </w:t>
      </w:r>
      <w:r w:rsidR="000838A6" w:rsidRPr="00AC4AEA">
        <w:rPr>
          <w:rFonts w:ascii="Arial" w:hAnsi="Arial" w:cs="Arial"/>
          <w:sz w:val="20"/>
        </w:rPr>
        <w:t>de la</w:t>
      </w:r>
      <w:r w:rsidRPr="00AC4AEA">
        <w:rPr>
          <w:rFonts w:ascii="Arial" w:hAnsi="Arial" w:cs="Arial"/>
          <w:sz w:val="20"/>
        </w:rPr>
        <w:t xml:space="preserve"> llave de negocio.</w:t>
      </w:r>
    </w:p>
    <w:p w:rsidR="005B4F11" w:rsidRPr="00AC4AEA" w:rsidRDefault="005B4F11" w:rsidP="00A318EA">
      <w:pPr>
        <w:pStyle w:val="A-Normal11"/>
        <w:numPr>
          <w:ilvl w:val="0"/>
          <w:numId w:val="29"/>
        </w:numPr>
        <w:jc w:val="both"/>
        <w:rPr>
          <w:rFonts w:ascii="Arial" w:hAnsi="Arial" w:cs="Arial"/>
          <w:sz w:val="20"/>
        </w:rPr>
      </w:pPr>
      <w:r w:rsidRPr="00AC4AEA">
        <w:rPr>
          <w:rFonts w:ascii="Arial" w:hAnsi="Arial" w:cs="Arial"/>
          <w:sz w:val="20"/>
        </w:rPr>
        <w:t xml:space="preserve">Cuando una </w:t>
      </w:r>
      <w:r w:rsidRPr="00AC4AEA">
        <w:rPr>
          <w:rFonts w:ascii="Arial" w:hAnsi="Arial" w:cs="Arial"/>
          <w:b/>
          <w:bCs/>
          <w:sz w:val="20"/>
        </w:rPr>
        <w:t>pérdida por desvalorización</w:t>
      </w:r>
      <w:r w:rsidRPr="00AC4AEA">
        <w:rPr>
          <w:rFonts w:ascii="Arial" w:hAnsi="Arial" w:cs="Arial"/>
          <w:sz w:val="20"/>
        </w:rPr>
        <w:t xml:space="preserve"> reconocida </w:t>
      </w:r>
      <w:r w:rsidR="0067150D" w:rsidRPr="00AC4AEA">
        <w:rPr>
          <w:rFonts w:ascii="Arial" w:hAnsi="Arial" w:cs="Arial"/>
          <w:sz w:val="20"/>
        </w:rPr>
        <w:t>desaparezca</w:t>
      </w:r>
      <w:r w:rsidRPr="00AC4AEA">
        <w:rPr>
          <w:rFonts w:ascii="Arial" w:hAnsi="Arial" w:cs="Arial"/>
          <w:sz w:val="20"/>
        </w:rPr>
        <w:t xml:space="preserve"> total o parcialmente, una entidad </w:t>
      </w:r>
      <w:r w:rsidR="00640562" w:rsidRPr="00AC4AEA">
        <w:rPr>
          <w:rFonts w:ascii="Arial" w:hAnsi="Arial" w:cs="Arial"/>
          <w:sz w:val="20"/>
        </w:rPr>
        <w:t>evaluará</w:t>
      </w:r>
      <w:r w:rsidRPr="00AC4AEA">
        <w:rPr>
          <w:rFonts w:ascii="Arial" w:hAnsi="Arial" w:cs="Arial"/>
          <w:sz w:val="20"/>
        </w:rPr>
        <w:t xml:space="preserve"> </w:t>
      </w:r>
      <w:r w:rsidR="0067150D" w:rsidRPr="00AC4AEA">
        <w:rPr>
          <w:rFonts w:ascii="Arial" w:hAnsi="Arial" w:cs="Arial"/>
          <w:sz w:val="20"/>
        </w:rPr>
        <w:t xml:space="preserve">la pertinencia de </w:t>
      </w:r>
      <w:r w:rsidR="00C61955" w:rsidRPr="00AC4AEA">
        <w:rPr>
          <w:rFonts w:ascii="Arial" w:hAnsi="Arial" w:cs="Arial"/>
          <w:sz w:val="20"/>
        </w:rPr>
        <w:t xml:space="preserve">modificar </w:t>
      </w:r>
      <w:r w:rsidRPr="00AC4AEA">
        <w:rPr>
          <w:rFonts w:ascii="Arial" w:hAnsi="Arial" w:cs="Arial"/>
          <w:sz w:val="20"/>
        </w:rPr>
        <w:t xml:space="preserve">la vida útil restante, el método de amortización o el valor residual del </w:t>
      </w:r>
      <w:r w:rsidRPr="00AC4AEA">
        <w:rPr>
          <w:rFonts w:ascii="Arial" w:hAnsi="Arial" w:cs="Arial"/>
          <w:b/>
          <w:bCs/>
          <w:sz w:val="20"/>
        </w:rPr>
        <w:t>activo</w:t>
      </w:r>
      <w:r w:rsidRPr="00AC4AEA">
        <w:rPr>
          <w:rFonts w:ascii="Arial" w:hAnsi="Arial" w:cs="Arial"/>
          <w:sz w:val="20"/>
        </w:rPr>
        <w:t>.</w:t>
      </w:r>
    </w:p>
    <w:p w:rsidR="006D66C5" w:rsidRPr="00AC4AEA" w:rsidRDefault="006D66C5" w:rsidP="00A318EA">
      <w:pPr>
        <w:pStyle w:val="A-Normal11"/>
        <w:jc w:val="both"/>
        <w:rPr>
          <w:rFonts w:ascii="Arial" w:hAnsi="Arial" w:cs="Arial"/>
          <w:sz w:val="20"/>
        </w:rPr>
      </w:pPr>
    </w:p>
    <w:p w:rsidR="009615AE" w:rsidRPr="00AC4AEA" w:rsidRDefault="009615AE" w:rsidP="00A318EA">
      <w:pPr>
        <w:pStyle w:val="Ttulo2"/>
        <w:rPr>
          <w:rFonts w:cs="Arial"/>
        </w:rPr>
      </w:pPr>
      <w:bookmarkStart w:id="227" w:name="_Toc101863769"/>
      <w:bookmarkStart w:id="228" w:name="_Toc139356634"/>
      <w:r w:rsidRPr="00AC4AEA">
        <w:rPr>
          <w:rFonts w:cs="Arial"/>
        </w:rPr>
        <w:t>Presentación</w:t>
      </w:r>
      <w:bookmarkEnd w:id="227"/>
      <w:bookmarkEnd w:id="228"/>
    </w:p>
    <w:p w:rsidR="009615AE" w:rsidRPr="00AC4AEA" w:rsidRDefault="00415B9B" w:rsidP="00A318EA">
      <w:pPr>
        <w:pStyle w:val="A-Normal11"/>
        <w:numPr>
          <w:ilvl w:val="0"/>
          <w:numId w:val="29"/>
        </w:numPr>
        <w:jc w:val="both"/>
        <w:rPr>
          <w:rFonts w:ascii="Arial" w:hAnsi="Arial" w:cs="Arial"/>
          <w:b/>
          <w:bCs/>
          <w:sz w:val="20"/>
        </w:rPr>
      </w:pPr>
      <w:r w:rsidRPr="00AC4AEA">
        <w:rPr>
          <w:rFonts w:ascii="Arial" w:hAnsi="Arial" w:cs="Arial"/>
          <w:sz w:val="20"/>
        </w:rPr>
        <w:t>En el estado de resultados, u</w:t>
      </w:r>
      <w:r w:rsidR="009615AE" w:rsidRPr="00AC4AEA">
        <w:rPr>
          <w:rFonts w:ascii="Arial" w:hAnsi="Arial" w:cs="Arial"/>
          <w:sz w:val="20"/>
        </w:rPr>
        <w:t xml:space="preserve">na entidad presentará las </w:t>
      </w:r>
      <w:r w:rsidR="009615AE" w:rsidRPr="00AC4AEA">
        <w:rPr>
          <w:rFonts w:ascii="Arial" w:hAnsi="Arial" w:cs="Arial"/>
          <w:b/>
          <w:bCs/>
          <w:sz w:val="20"/>
        </w:rPr>
        <w:t xml:space="preserve">pérdidas por desvalorización </w:t>
      </w:r>
      <w:r w:rsidR="009615AE" w:rsidRPr="00AC4AEA">
        <w:rPr>
          <w:rFonts w:ascii="Arial" w:hAnsi="Arial" w:cs="Arial"/>
          <w:sz w:val="20"/>
        </w:rPr>
        <w:t xml:space="preserve">o la reversión de dichas pérdidas </w:t>
      </w:r>
      <w:r w:rsidR="003F0D13" w:rsidRPr="00AC4AEA">
        <w:rPr>
          <w:rFonts w:ascii="Arial" w:hAnsi="Arial" w:cs="Arial"/>
          <w:sz w:val="20"/>
        </w:rPr>
        <w:t>separada de los demás ingresos y gastos, bajo el título “pérdidas por desvalorización</w:t>
      </w:r>
      <w:r w:rsidR="00ED36C5" w:rsidRPr="00AC4AEA">
        <w:rPr>
          <w:rFonts w:ascii="Arial" w:hAnsi="Arial" w:cs="Arial"/>
          <w:sz w:val="20"/>
        </w:rPr>
        <w:t xml:space="preserve"> (o reversión de pérdidas)</w:t>
      </w:r>
      <w:r w:rsidR="003F0D13" w:rsidRPr="00AC4AEA">
        <w:rPr>
          <w:rFonts w:ascii="Arial" w:hAnsi="Arial" w:cs="Arial"/>
          <w:sz w:val="20"/>
        </w:rPr>
        <w:t>”.</w:t>
      </w:r>
    </w:p>
    <w:p w:rsidR="003F0D13" w:rsidRPr="00AC4AEA" w:rsidRDefault="003F0D13" w:rsidP="00A318EA">
      <w:pPr>
        <w:pStyle w:val="A-Normal11"/>
        <w:jc w:val="both"/>
        <w:rPr>
          <w:rFonts w:ascii="Arial" w:hAnsi="Arial" w:cs="Arial"/>
          <w:b/>
          <w:bCs/>
          <w:sz w:val="20"/>
        </w:rPr>
      </w:pPr>
    </w:p>
    <w:p w:rsidR="00120BE2" w:rsidRPr="00AC4AEA" w:rsidRDefault="00120BE2" w:rsidP="00A318EA">
      <w:pPr>
        <w:pStyle w:val="Ttulo2"/>
        <w:rPr>
          <w:rFonts w:cs="Arial"/>
        </w:rPr>
      </w:pPr>
      <w:bookmarkStart w:id="229" w:name="_Toc101863770"/>
      <w:bookmarkStart w:id="230" w:name="_Toc139356635"/>
      <w:r w:rsidRPr="00AC4AEA">
        <w:rPr>
          <w:rFonts w:cs="Arial"/>
        </w:rPr>
        <w:t>Revelación en notas</w:t>
      </w:r>
      <w:bookmarkEnd w:id="229"/>
      <w:bookmarkEnd w:id="230"/>
    </w:p>
    <w:p w:rsidR="00120BE2" w:rsidRPr="00AC4AEA" w:rsidRDefault="00120BE2" w:rsidP="00A318EA">
      <w:pPr>
        <w:pStyle w:val="A-Normal11"/>
        <w:numPr>
          <w:ilvl w:val="0"/>
          <w:numId w:val="29"/>
        </w:numPr>
        <w:jc w:val="both"/>
        <w:rPr>
          <w:rFonts w:ascii="Arial" w:hAnsi="Arial" w:cs="Arial"/>
          <w:sz w:val="20"/>
        </w:rPr>
      </w:pPr>
      <w:r w:rsidRPr="00AC4AEA">
        <w:rPr>
          <w:rFonts w:ascii="Arial" w:hAnsi="Arial" w:cs="Arial"/>
          <w:sz w:val="20"/>
        </w:rPr>
        <w:t xml:space="preserve">Cuando haya reconocido </w:t>
      </w:r>
      <w:r w:rsidRPr="00AC4AEA">
        <w:rPr>
          <w:rFonts w:ascii="Arial" w:hAnsi="Arial" w:cs="Arial"/>
          <w:b/>
          <w:bCs/>
          <w:sz w:val="20"/>
        </w:rPr>
        <w:t>pérdidas por desvalorización</w:t>
      </w:r>
      <w:r w:rsidR="00D6764B" w:rsidRPr="00AC4AEA">
        <w:rPr>
          <w:rFonts w:ascii="Arial" w:hAnsi="Arial" w:cs="Arial"/>
          <w:b/>
          <w:bCs/>
          <w:sz w:val="20"/>
        </w:rPr>
        <w:t xml:space="preserve"> </w:t>
      </w:r>
      <w:r w:rsidR="00D6764B" w:rsidRPr="00AC4AEA">
        <w:rPr>
          <w:rFonts w:ascii="Arial" w:hAnsi="Arial" w:cs="Arial"/>
          <w:sz w:val="20"/>
        </w:rPr>
        <w:t>(o reversión de pérdidas)</w:t>
      </w:r>
      <w:r w:rsidRPr="00AC4AEA">
        <w:rPr>
          <w:rFonts w:ascii="Arial" w:hAnsi="Arial" w:cs="Arial"/>
          <w:b/>
          <w:bCs/>
          <w:sz w:val="20"/>
        </w:rPr>
        <w:t xml:space="preserve">, </w:t>
      </w:r>
      <w:r w:rsidRPr="00AC4AEA">
        <w:rPr>
          <w:rFonts w:ascii="Arial" w:hAnsi="Arial" w:cs="Arial"/>
          <w:sz w:val="20"/>
        </w:rPr>
        <w:t>una entidad revelará:</w:t>
      </w:r>
    </w:p>
    <w:p w:rsidR="00120BE2" w:rsidRPr="00AC4AEA" w:rsidRDefault="00B61D0C" w:rsidP="00A318EA">
      <w:pPr>
        <w:pStyle w:val="A-Normal11"/>
        <w:numPr>
          <w:ilvl w:val="1"/>
          <w:numId w:val="29"/>
        </w:numPr>
        <w:ind w:left="1560"/>
        <w:jc w:val="both"/>
        <w:rPr>
          <w:rFonts w:ascii="Arial" w:hAnsi="Arial" w:cs="Arial"/>
          <w:sz w:val="20"/>
        </w:rPr>
      </w:pPr>
      <w:r w:rsidRPr="00AC4AEA">
        <w:rPr>
          <w:rFonts w:ascii="Arial" w:hAnsi="Arial" w:cs="Arial"/>
          <w:sz w:val="20"/>
        </w:rPr>
        <w:t>s</w:t>
      </w:r>
      <w:r w:rsidR="00120BE2" w:rsidRPr="00AC4AEA">
        <w:rPr>
          <w:rFonts w:ascii="Arial" w:hAnsi="Arial" w:cs="Arial"/>
          <w:sz w:val="20"/>
        </w:rPr>
        <w:t xml:space="preserve">i </w:t>
      </w:r>
      <w:r w:rsidR="00541573" w:rsidRPr="00AC4AEA">
        <w:rPr>
          <w:rFonts w:ascii="Arial" w:hAnsi="Arial" w:cs="Arial"/>
          <w:sz w:val="20"/>
        </w:rPr>
        <w:t>se trata de una</w:t>
      </w:r>
      <w:r w:rsidR="00120BE2" w:rsidRPr="00AC4AEA">
        <w:rPr>
          <w:rFonts w:ascii="Arial" w:hAnsi="Arial" w:cs="Arial"/>
          <w:sz w:val="20"/>
        </w:rPr>
        <w:t xml:space="preserve"> </w:t>
      </w:r>
      <w:r w:rsidR="00541573" w:rsidRPr="00AC4AEA">
        <w:rPr>
          <w:rFonts w:ascii="Arial" w:hAnsi="Arial" w:cs="Arial"/>
          <w:b/>
          <w:bCs/>
          <w:sz w:val="20"/>
        </w:rPr>
        <w:t>pérdida por desvalorización</w:t>
      </w:r>
      <w:r w:rsidR="00120BE2" w:rsidRPr="00AC4AEA">
        <w:rPr>
          <w:rFonts w:ascii="Arial" w:hAnsi="Arial" w:cs="Arial"/>
          <w:sz w:val="20"/>
        </w:rPr>
        <w:t xml:space="preserve"> </w:t>
      </w:r>
      <w:r w:rsidR="00541573" w:rsidRPr="00AC4AEA">
        <w:rPr>
          <w:rFonts w:ascii="Arial" w:hAnsi="Arial" w:cs="Arial"/>
          <w:sz w:val="20"/>
        </w:rPr>
        <w:t>(o reversión de pérdidas) de</w:t>
      </w:r>
      <w:r w:rsidR="00120BE2" w:rsidRPr="00AC4AEA">
        <w:rPr>
          <w:rFonts w:ascii="Arial" w:hAnsi="Arial" w:cs="Arial"/>
          <w:sz w:val="20"/>
        </w:rPr>
        <w:t xml:space="preserve"> </w:t>
      </w:r>
      <w:r w:rsidR="00497590" w:rsidRPr="00AC4AEA">
        <w:rPr>
          <w:rFonts w:ascii="Arial" w:hAnsi="Arial" w:cs="Arial"/>
          <w:sz w:val="20"/>
        </w:rPr>
        <w:t>activos</w:t>
      </w:r>
      <w:r w:rsidR="00120BE2" w:rsidRPr="00AC4AEA">
        <w:rPr>
          <w:rFonts w:ascii="Arial" w:hAnsi="Arial" w:cs="Arial"/>
          <w:sz w:val="20"/>
        </w:rPr>
        <w:t xml:space="preserve"> individuales: su naturaleza y una breve descripción de </w:t>
      </w:r>
      <w:r w:rsidR="00541573" w:rsidRPr="00AC4AEA">
        <w:rPr>
          <w:rFonts w:ascii="Arial" w:hAnsi="Arial" w:cs="Arial"/>
          <w:sz w:val="20"/>
        </w:rPr>
        <w:t xml:space="preserve">dichos </w:t>
      </w:r>
      <w:r w:rsidR="00497590" w:rsidRPr="00AC4AEA">
        <w:rPr>
          <w:rFonts w:ascii="Arial" w:hAnsi="Arial" w:cs="Arial"/>
          <w:sz w:val="20"/>
        </w:rPr>
        <w:t>activos</w:t>
      </w:r>
      <w:r w:rsidRPr="00AC4AEA">
        <w:rPr>
          <w:rFonts w:ascii="Arial" w:hAnsi="Arial" w:cs="Arial"/>
          <w:sz w:val="20"/>
        </w:rPr>
        <w:t>;</w:t>
      </w:r>
    </w:p>
    <w:p w:rsidR="00541573" w:rsidRPr="00AC4AEA" w:rsidRDefault="00B61D0C" w:rsidP="00A318EA">
      <w:pPr>
        <w:pStyle w:val="A-Normal11"/>
        <w:numPr>
          <w:ilvl w:val="1"/>
          <w:numId w:val="29"/>
        </w:numPr>
        <w:ind w:left="1560"/>
        <w:jc w:val="both"/>
        <w:rPr>
          <w:rFonts w:ascii="Arial" w:hAnsi="Arial" w:cs="Arial"/>
          <w:sz w:val="20"/>
        </w:rPr>
      </w:pPr>
      <w:r w:rsidRPr="00AC4AEA">
        <w:rPr>
          <w:rFonts w:ascii="Arial" w:hAnsi="Arial" w:cs="Arial"/>
          <w:sz w:val="20"/>
        </w:rPr>
        <w:lastRenderedPageBreak/>
        <w:t>s</w:t>
      </w:r>
      <w:r w:rsidR="00541573" w:rsidRPr="00AC4AEA">
        <w:rPr>
          <w:rFonts w:ascii="Arial" w:hAnsi="Arial" w:cs="Arial"/>
          <w:sz w:val="20"/>
        </w:rPr>
        <w:t xml:space="preserve">i se trata de una </w:t>
      </w:r>
      <w:r w:rsidR="00541573" w:rsidRPr="00AC4AEA">
        <w:rPr>
          <w:rFonts w:ascii="Arial" w:hAnsi="Arial" w:cs="Arial"/>
          <w:b/>
          <w:bCs/>
          <w:sz w:val="20"/>
        </w:rPr>
        <w:t>pérdida por desvalorización</w:t>
      </w:r>
      <w:r w:rsidR="00541573" w:rsidRPr="00AC4AEA">
        <w:rPr>
          <w:rFonts w:ascii="Arial" w:hAnsi="Arial" w:cs="Arial"/>
          <w:sz w:val="20"/>
        </w:rPr>
        <w:t xml:space="preserve"> (o reversión de </w:t>
      </w:r>
      <w:r w:rsidR="007E020E" w:rsidRPr="00AC4AEA">
        <w:rPr>
          <w:rFonts w:ascii="Arial" w:hAnsi="Arial" w:cs="Arial"/>
          <w:sz w:val="20"/>
        </w:rPr>
        <w:t>pérdidas</w:t>
      </w:r>
      <w:r w:rsidR="00541573" w:rsidRPr="00AC4AEA">
        <w:rPr>
          <w:rFonts w:ascii="Arial" w:hAnsi="Arial" w:cs="Arial"/>
          <w:sz w:val="20"/>
        </w:rPr>
        <w:t xml:space="preserve">) de </w:t>
      </w:r>
      <w:r w:rsidR="00120BE2" w:rsidRPr="00AC4AEA">
        <w:rPr>
          <w:rFonts w:ascii="Arial" w:hAnsi="Arial" w:cs="Arial"/>
          <w:b/>
          <w:bCs/>
          <w:sz w:val="20"/>
        </w:rPr>
        <w:t>actividades generadoras de efectivo</w:t>
      </w:r>
      <w:r w:rsidR="00F0288D" w:rsidRPr="00AC4AEA">
        <w:rPr>
          <w:rFonts w:ascii="Arial" w:hAnsi="Arial" w:cs="Arial"/>
          <w:b/>
          <w:bCs/>
          <w:sz w:val="20"/>
        </w:rPr>
        <w:t xml:space="preserve"> </w:t>
      </w:r>
      <w:r w:rsidR="00F0288D" w:rsidRPr="00AC4AEA">
        <w:rPr>
          <w:rFonts w:ascii="Arial" w:hAnsi="Arial" w:cs="Arial"/>
          <w:sz w:val="20"/>
        </w:rPr>
        <w:t xml:space="preserve">o de una unidad más pequeña [ver el párrafo </w:t>
      </w:r>
      <w:fldSimple w:instr=" REF _Ref99473003 \r \h  \* MERGEFORMAT ">
        <w:r w:rsidR="00D33A5D" w:rsidRPr="00D33A5D">
          <w:rPr>
            <w:rFonts w:ascii="Arial" w:hAnsi="Arial" w:cs="Arial"/>
            <w:sz w:val="20"/>
          </w:rPr>
          <w:t>164</w:t>
        </w:r>
      </w:fldSimple>
      <w:r w:rsidR="00F0288D" w:rsidRPr="00AC4AEA">
        <w:rPr>
          <w:rFonts w:ascii="Arial" w:hAnsi="Arial" w:cs="Arial"/>
          <w:sz w:val="20"/>
        </w:rPr>
        <w:t>]</w:t>
      </w:r>
      <w:r w:rsidR="00541573" w:rsidRPr="00AC4AEA">
        <w:rPr>
          <w:rFonts w:ascii="Arial" w:hAnsi="Arial" w:cs="Arial"/>
          <w:sz w:val="20"/>
        </w:rPr>
        <w:t>:</w:t>
      </w:r>
      <w:r w:rsidR="00120BE2" w:rsidRPr="00AC4AEA">
        <w:rPr>
          <w:rFonts w:ascii="Arial" w:hAnsi="Arial" w:cs="Arial"/>
          <w:sz w:val="20"/>
        </w:rPr>
        <w:t xml:space="preserve"> </w:t>
      </w:r>
    </w:p>
    <w:p w:rsidR="00541573" w:rsidRPr="00AC4AEA" w:rsidRDefault="00D41894" w:rsidP="00A318EA">
      <w:pPr>
        <w:pStyle w:val="A-Normal11"/>
        <w:numPr>
          <w:ilvl w:val="2"/>
          <w:numId w:val="29"/>
        </w:numPr>
        <w:ind w:left="1985" w:hanging="142"/>
        <w:jc w:val="both"/>
        <w:rPr>
          <w:rFonts w:ascii="Arial" w:hAnsi="Arial" w:cs="Arial"/>
          <w:sz w:val="20"/>
        </w:rPr>
      </w:pPr>
      <w:r w:rsidRPr="00AC4AEA">
        <w:rPr>
          <w:rFonts w:ascii="Arial" w:hAnsi="Arial" w:cs="Arial"/>
          <w:sz w:val="20"/>
        </w:rPr>
        <w:t>u</w:t>
      </w:r>
      <w:r w:rsidR="00541573" w:rsidRPr="00AC4AEA">
        <w:rPr>
          <w:rFonts w:ascii="Arial" w:hAnsi="Arial" w:cs="Arial"/>
          <w:sz w:val="20"/>
        </w:rPr>
        <w:t>na</w:t>
      </w:r>
      <w:r w:rsidR="00120BE2" w:rsidRPr="00AC4AEA">
        <w:rPr>
          <w:rFonts w:ascii="Arial" w:hAnsi="Arial" w:cs="Arial"/>
          <w:sz w:val="20"/>
        </w:rPr>
        <w:t xml:space="preserve"> descripción</w:t>
      </w:r>
      <w:r w:rsidR="00541573" w:rsidRPr="00AC4AEA">
        <w:rPr>
          <w:rFonts w:ascii="Arial" w:hAnsi="Arial" w:cs="Arial"/>
          <w:sz w:val="20"/>
        </w:rPr>
        <w:t xml:space="preserve"> de</w:t>
      </w:r>
      <w:r w:rsidR="00D67EC1" w:rsidRPr="00AC4AEA">
        <w:rPr>
          <w:rFonts w:ascii="Arial" w:hAnsi="Arial" w:cs="Arial"/>
          <w:sz w:val="20"/>
        </w:rPr>
        <w:t>l grupo de activos conside</w:t>
      </w:r>
      <w:r w:rsidR="00ED36C5" w:rsidRPr="00AC4AEA">
        <w:rPr>
          <w:rFonts w:ascii="Arial" w:hAnsi="Arial" w:cs="Arial"/>
          <w:sz w:val="20"/>
        </w:rPr>
        <w:t>rado</w:t>
      </w:r>
      <w:r w:rsidR="00141BB1" w:rsidRPr="00AC4AEA">
        <w:rPr>
          <w:rFonts w:ascii="Arial" w:hAnsi="Arial" w:cs="Arial"/>
          <w:sz w:val="20"/>
        </w:rPr>
        <w:t>;</w:t>
      </w:r>
      <w:r w:rsidR="003F7E57" w:rsidRPr="00AC4AEA">
        <w:rPr>
          <w:rFonts w:ascii="Arial" w:hAnsi="Arial" w:cs="Arial"/>
          <w:sz w:val="20"/>
        </w:rPr>
        <w:t xml:space="preserve"> y</w:t>
      </w:r>
    </w:p>
    <w:p w:rsidR="00120BE2" w:rsidRPr="00AC4AEA" w:rsidRDefault="00D41894" w:rsidP="00A318EA">
      <w:pPr>
        <w:pStyle w:val="A-Normal11"/>
        <w:numPr>
          <w:ilvl w:val="2"/>
          <w:numId w:val="29"/>
        </w:numPr>
        <w:ind w:left="1985" w:hanging="142"/>
        <w:jc w:val="both"/>
        <w:rPr>
          <w:rFonts w:ascii="Arial" w:hAnsi="Arial" w:cs="Arial"/>
          <w:sz w:val="20"/>
        </w:rPr>
      </w:pPr>
      <w:r w:rsidRPr="00AC4AEA">
        <w:rPr>
          <w:rFonts w:ascii="Arial" w:hAnsi="Arial" w:cs="Arial"/>
          <w:sz w:val="20"/>
        </w:rPr>
        <w:t>l</w:t>
      </w:r>
      <w:r w:rsidR="00541573" w:rsidRPr="00AC4AEA">
        <w:rPr>
          <w:rFonts w:ascii="Arial" w:hAnsi="Arial" w:cs="Arial"/>
          <w:sz w:val="20"/>
        </w:rPr>
        <w:t xml:space="preserve">os cambios, si los hubo, en </w:t>
      </w:r>
      <w:r w:rsidR="00C71978" w:rsidRPr="00AC4AEA">
        <w:rPr>
          <w:rFonts w:ascii="Arial" w:hAnsi="Arial" w:cs="Arial"/>
          <w:sz w:val="20"/>
        </w:rPr>
        <w:t xml:space="preserve">su </w:t>
      </w:r>
      <w:r w:rsidR="00541573" w:rsidRPr="00AC4AEA">
        <w:rPr>
          <w:rFonts w:ascii="Arial" w:hAnsi="Arial" w:cs="Arial"/>
          <w:sz w:val="20"/>
        </w:rPr>
        <w:t>confor</w:t>
      </w:r>
      <w:r w:rsidR="00120BE2" w:rsidRPr="00AC4AEA">
        <w:rPr>
          <w:rFonts w:ascii="Arial" w:hAnsi="Arial" w:cs="Arial"/>
          <w:sz w:val="20"/>
        </w:rPr>
        <w:t xml:space="preserve">mación desde la anterior estimación </w:t>
      </w:r>
      <w:r w:rsidR="00C71978" w:rsidRPr="00AC4AEA">
        <w:rPr>
          <w:rFonts w:ascii="Arial" w:hAnsi="Arial" w:cs="Arial"/>
          <w:sz w:val="20"/>
        </w:rPr>
        <w:t>del</w:t>
      </w:r>
      <w:r w:rsidR="00120BE2" w:rsidRPr="00AC4AEA">
        <w:rPr>
          <w:rFonts w:ascii="Arial" w:hAnsi="Arial" w:cs="Arial"/>
          <w:sz w:val="20"/>
        </w:rPr>
        <w:t xml:space="preserve"> </w:t>
      </w:r>
      <w:r w:rsidR="00120BE2" w:rsidRPr="00AC4AEA">
        <w:rPr>
          <w:rFonts w:ascii="Arial" w:hAnsi="Arial" w:cs="Arial"/>
          <w:b/>
          <w:bCs/>
          <w:sz w:val="20"/>
        </w:rPr>
        <w:t>valor recuperable</w:t>
      </w:r>
      <w:r w:rsidR="00541573" w:rsidRPr="00AC4AEA">
        <w:rPr>
          <w:rFonts w:ascii="Arial" w:hAnsi="Arial" w:cs="Arial"/>
          <w:b/>
          <w:bCs/>
          <w:sz w:val="20"/>
        </w:rPr>
        <w:t xml:space="preserve">, </w:t>
      </w:r>
      <w:r w:rsidR="00541573" w:rsidRPr="00AC4AEA">
        <w:rPr>
          <w:rFonts w:ascii="Arial" w:hAnsi="Arial" w:cs="Arial"/>
          <w:sz w:val="20"/>
        </w:rPr>
        <w:t xml:space="preserve">la conformación actual y anterior </w:t>
      </w:r>
      <w:r w:rsidR="00120BE2" w:rsidRPr="00AC4AEA">
        <w:rPr>
          <w:rFonts w:ascii="Arial" w:hAnsi="Arial" w:cs="Arial"/>
          <w:sz w:val="20"/>
        </w:rPr>
        <w:t>y las razones del cambio</w:t>
      </w:r>
      <w:r w:rsidR="00B61D0C" w:rsidRPr="00AC4AEA">
        <w:rPr>
          <w:rFonts w:ascii="Arial" w:hAnsi="Arial" w:cs="Arial"/>
          <w:sz w:val="20"/>
        </w:rPr>
        <w:t>;</w:t>
      </w:r>
    </w:p>
    <w:p w:rsidR="00120BE2" w:rsidRPr="00AC4AEA" w:rsidRDefault="00B61D0C" w:rsidP="00A318EA">
      <w:pPr>
        <w:pStyle w:val="A-Normal11"/>
        <w:numPr>
          <w:ilvl w:val="1"/>
          <w:numId w:val="29"/>
        </w:numPr>
        <w:ind w:left="1560"/>
        <w:jc w:val="both"/>
        <w:rPr>
          <w:rFonts w:ascii="Arial" w:hAnsi="Arial" w:cs="Arial"/>
          <w:sz w:val="20"/>
        </w:rPr>
      </w:pPr>
      <w:r w:rsidRPr="00AC4AEA">
        <w:rPr>
          <w:rFonts w:ascii="Arial" w:hAnsi="Arial" w:cs="Arial"/>
          <w:sz w:val="20"/>
        </w:rPr>
        <w:t>los</w:t>
      </w:r>
      <w:r w:rsidR="00120BE2" w:rsidRPr="00AC4AEA">
        <w:rPr>
          <w:rFonts w:ascii="Arial" w:hAnsi="Arial" w:cs="Arial"/>
          <w:sz w:val="20"/>
        </w:rPr>
        <w:t xml:space="preserve"> rubros </w:t>
      </w:r>
      <w:r w:rsidR="0057261F" w:rsidRPr="00AC4AEA">
        <w:rPr>
          <w:rFonts w:ascii="Arial" w:hAnsi="Arial" w:cs="Arial"/>
          <w:sz w:val="20"/>
        </w:rPr>
        <w:t xml:space="preserve">y </w:t>
      </w:r>
      <w:r w:rsidR="0057261F" w:rsidRPr="00AC4AEA">
        <w:rPr>
          <w:rFonts w:ascii="Arial" w:hAnsi="Arial" w:cs="Arial"/>
          <w:b/>
          <w:bCs/>
          <w:sz w:val="20"/>
        </w:rPr>
        <w:t>actividades generadoras de efectivo</w:t>
      </w:r>
      <w:r w:rsidR="00F0288D" w:rsidRPr="00AC4AEA">
        <w:rPr>
          <w:rFonts w:ascii="Arial" w:hAnsi="Arial" w:cs="Arial"/>
          <w:b/>
          <w:bCs/>
          <w:sz w:val="20"/>
        </w:rPr>
        <w:t xml:space="preserve">, </w:t>
      </w:r>
      <w:r w:rsidR="00F0288D" w:rsidRPr="00AC4AEA">
        <w:rPr>
          <w:rFonts w:ascii="Arial" w:hAnsi="Arial" w:cs="Arial"/>
          <w:sz w:val="20"/>
        </w:rPr>
        <w:t xml:space="preserve">o unidades más pequeñas [ver el párrafo </w:t>
      </w:r>
      <w:fldSimple w:instr=" REF _Ref99473003 \r \h  \* MERGEFORMAT ">
        <w:r w:rsidR="00D33A5D" w:rsidRPr="00D33A5D">
          <w:rPr>
            <w:rFonts w:ascii="Arial" w:hAnsi="Arial" w:cs="Arial"/>
            <w:sz w:val="20"/>
          </w:rPr>
          <w:t>164</w:t>
        </w:r>
      </w:fldSimple>
      <w:r w:rsidR="00F0288D" w:rsidRPr="00AC4AEA">
        <w:rPr>
          <w:rFonts w:ascii="Arial" w:hAnsi="Arial" w:cs="Arial"/>
          <w:sz w:val="20"/>
        </w:rPr>
        <w:t>],</w:t>
      </w:r>
      <w:r w:rsidR="0057261F" w:rsidRPr="00AC4AEA">
        <w:rPr>
          <w:rFonts w:ascii="Arial" w:hAnsi="Arial" w:cs="Arial"/>
          <w:sz w:val="20"/>
        </w:rPr>
        <w:t xml:space="preserve"> </w:t>
      </w:r>
      <w:r w:rsidR="00120BE2" w:rsidRPr="00AC4AEA">
        <w:rPr>
          <w:rFonts w:ascii="Arial" w:hAnsi="Arial" w:cs="Arial"/>
          <w:sz w:val="20"/>
        </w:rPr>
        <w:t>a los que pertenecen los</w:t>
      </w:r>
      <w:r w:rsidR="00EF0FD3" w:rsidRPr="00AC4AEA">
        <w:rPr>
          <w:rFonts w:ascii="Arial" w:hAnsi="Arial" w:cs="Arial"/>
          <w:sz w:val="20"/>
        </w:rPr>
        <w:t xml:space="preserve"> respectivos</w:t>
      </w:r>
      <w:r w:rsidR="00120BE2" w:rsidRPr="00AC4AEA">
        <w:rPr>
          <w:rFonts w:ascii="Arial" w:hAnsi="Arial" w:cs="Arial"/>
          <w:sz w:val="20"/>
        </w:rPr>
        <w:t xml:space="preserve"> </w:t>
      </w:r>
      <w:r w:rsidR="00497590" w:rsidRPr="00AC4AEA">
        <w:rPr>
          <w:rFonts w:ascii="Arial" w:hAnsi="Arial" w:cs="Arial"/>
          <w:sz w:val="20"/>
        </w:rPr>
        <w:t>activos</w:t>
      </w:r>
      <w:r w:rsidRPr="00AC4AEA">
        <w:rPr>
          <w:rFonts w:ascii="Arial" w:hAnsi="Arial" w:cs="Arial"/>
          <w:sz w:val="20"/>
        </w:rPr>
        <w:t>;</w:t>
      </w:r>
    </w:p>
    <w:p w:rsidR="00120BE2" w:rsidRPr="00AC4AEA" w:rsidRDefault="00B61D0C" w:rsidP="00A318EA">
      <w:pPr>
        <w:pStyle w:val="A-Normal11"/>
        <w:numPr>
          <w:ilvl w:val="1"/>
          <w:numId w:val="29"/>
        </w:numPr>
        <w:ind w:left="1560"/>
        <w:jc w:val="both"/>
        <w:rPr>
          <w:rFonts w:ascii="Arial" w:hAnsi="Arial" w:cs="Arial"/>
          <w:sz w:val="20"/>
        </w:rPr>
      </w:pPr>
      <w:r w:rsidRPr="00AC4AEA">
        <w:rPr>
          <w:rFonts w:ascii="Arial" w:hAnsi="Arial" w:cs="Arial"/>
          <w:sz w:val="20"/>
        </w:rPr>
        <w:t>s</w:t>
      </w:r>
      <w:r w:rsidR="005D1798" w:rsidRPr="00AC4AEA">
        <w:rPr>
          <w:rFonts w:ascii="Arial" w:hAnsi="Arial" w:cs="Arial"/>
          <w:sz w:val="20"/>
        </w:rPr>
        <w:t xml:space="preserve">i el </w:t>
      </w:r>
      <w:r w:rsidR="005D1798" w:rsidRPr="00AC4AEA">
        <w:rPr>
          <w:rFonts w:ascii="Arial" w:hAnsi="Arial" w:cs="Arial"/>
          <w:b/>
          <w:bCs/>
          <w:sz w:val="20"/>
        </w:rPr>
        <w:t>valor recuperable</w:t>
      </w:r>
      <w:r w:rsidR="00120BE2" w:rsidRPr="00AC4AEA">
        <w:rPr>
          <w:rFonts w:ascii="Arial" w:hAnsi="Arial" w:cs="Arial"/>
          <w:sz w:val="20"/>
        </w:rPr>
        <w:t xml:space="preserve"> considerado </w:t>
      </w:r>
      <w:r w:rsidR="005D1798" w:rsidRPr="00AC4AEA">
        <w:rPr>
          <w:rFonts w:ascii="Arial" w:hAnsi="Arial" w:cs="Arial"/>
          <w:sz w:val="20"/>
        </w:rPr>
        <w:t xml:space="preserve">es un </w:t>
      </w:r>
      <w:r w:rsidR="00120BE2" w:rsidRPr="00AC4AEA">
        <w:rPr>
          <w:rFonts w:ascii="Arial" w:hAnsi="Arial" w:cs="Arial"/>
          <w:b/>
          <w:bCs/>
          <w:sz w:val="20"/>
        </w:rPr>
        <w:t>valor neto de realización</w:t>
      </w:r>
      <w:r w:rsidR="00120BE2" w:rsidRPr="00AC4AEA">
        <w:rPr>
          <w:rFonts w:ascii="Arial" w:hAnsi="Arial" w:cs="Arial"/>
          <w:sz w:val="20"/>
        </w:rPr>
        <w:t xml:space="preserve"> o </w:t>
      </w:r>
      <w:r w:rsidR="00120BE2" w:rsidRPr="00AC4AEA">
        <w:rPr>
          <w:rFonts w:ascii="Arial" w:hAnsi="Arial" w:cs="Arial"/>
          <w:b/>
          <w:bCs/>
          <w:sz w:val="20"/>
        </w:rPr>
        <w:t>valores de uso</w:t>
      </w:r>
      <w:r w:rsidR="009615AE" w:rsidRPr="00AC4AEA">
        <w:rPr>
          <w:rFonts w:ascii="Arial" w:hAnsi="Arial" w:cs="Arial"/>
          <w:sz w:val="20"/>
        </w:rPr>
        <w:t>, informando:</w:t>
      </w:r>
    </w:p>
    <w:p w:rsidR="00120BE2" w:rsidRPr="00AC4AEA" w:rsidRDefault="000660A9" w:rsidP="00A318EA">
      <w:pPr>
        <w:pStyle w:val="A-Normal11"/>
        <w:numPr>
          <w:ilvl w:val="2"/>
          <w:numId w:val="29"/>
        </w:numPr>
        <w:ind w:left="1985" w:hanging="142"/>
        <w:jc w:val="both"/>
        <w:rPr>
          <w:rFonts w:ascii="Arial" w:hAnsi="Arial" w:cs="Arial"/>
          <w:sz w:val="20"/>
        </w:rPr>
      </w:pPr>
      <w:r w:rsidRPr="00AC4AEA">
        <w:rPr>
          <w:rFonts w:ascii="Arial" w:hAnsi="Arial" w:cs="Arial"/>
          <w:sz w:val="20"/>
        </w:rPr>
        <w:t xml:space="preserve">el </w:t>
      </w:r>
      <w:r w:rsidR="009615AE" w:rsidRPr="00AC4AEA">
        <w:rPr>
          <w:rFonts w:ascii="Arial" w:hAnsi="Arial" w:cs="Arial"/>
          <w:sz w:val="20"/>
        </w:rPr>
        <w:t>modo</w:t>
      </w:r>
      <w:r w:rsidR="00120BE2" w:rsidRPr="00AC4AEA">
        <w:rPr>
          <w:rFonts w:ascii="Arial" w:hAnsi="Arial" w:cs="Arial"/>
          <w:sz w:val="20"/>
        </w:rPr>
        <w:t xml:space="preserve"> </w:t>
      </w:r>
      <w:r w:rsidR="005408BC" w:rsidRPr="00AC4AEA">
        <w:rPr>
          <w:rFonts w:ascii="Arial" w:hAnsi="Arial" w:cs="Arial"/>
          <w:sz w:val="20"/>
        </w:rPr>
        <w:t>para estimar</w:t>
      </w:r>
      <w:r w:rsidR="00541573" w:rsidRPr="00AC4AEA">
        <w:rPr>
          <w:rFonts w:ascii="Arial" w:hAnsi="Arial" w:cs="Arial"/>
          <w:sz w:val="20"/>
        </w:rPr>
        <w:t xml:space="preserve"> </w:t>
      </w:r>
      <w:r w:rsidR="005408BC" w:rsidRPr="00AC4AEA">
        <w:rPr>
          <w:rFonts w:ascii="Arial" w:hAnsi="Arial" w:cs="Arial"/>
          <w:sz w:val="20"/>
        </w:rPr>
        <w:t xml:space="preserve">el </w:t>
      </w:r>
      <w:r w:rsidR="00541573" w:rsidRPr="00AC4AEA">
        <w:rPr>
          <w:rFonts w:ascii="Arial" w:hAnsi="Arial" w:cs="Arial"/>
          <w:b/>
          <w:bCs/>
          <w:sz w:val="20"/>
        </w:rPr>
        <w:t>valor neto de realización</w:t>
      </w:r>
      <w:r w:rsidR="00541573" w:rsidRPr="00AC4AEA">
        <w:rPr>
          <w:rFonts w:ascii="Arial" w:hAnsi="Arial" w:cs="Arial"/>
          <w:sz w:val="20"/>
        </w:rPr>
        <w:t xml:space="preserve"> utilizado para el cálculo del </w:t>
      </w:r>
      <w:r w:rsidR="00541573" w:rsidRPr="00AC4AEA">
        <w:rPr>
          <w:rFonts w:ascii="Arial" w:hAnsi="Arial" w:cs="Arial"/>
          <w:b/>
          <w:bCs/>
          <w:sz w:val="20"/>
        </w:rPr>
        <w:t>valor recuperable</w:t>
      </w:r>
      <w:r w:rsidR="00120BE2" w:rsidRPr="00AC4AEA">
        <w:rPr>
          <w:rFonts w:ascii="Arial" w:hAnsi="Arial" w:cs="Arial"/>
          <w:sz w:val="20"/>
        </w:rPr>
        <w:t xml:space="preserve"> (por ejemplo</w:t>
      </w:r>
      <w:r w:rsidR="009615AE" w:rsidRPr="00AC4AEA">
        <w:rPr>
          <w:rFonts w:ascii="Arial" w:hAnsi="Arial" w:cs="Arial"/>
          <w:sz w:val="20"/>
        </w:rPr>
        <w:t>,</w:t>
      </w:r>
      <w:r w:rsidR="00120BE2" w:rsidRPr="00AC4AEA">
        <w:rPr>
          <w:rFonts w:ascii="Arial" w:hAnsi="Arial" w:cs="Arial"/>
          <w:sz w:val="20"/>
        </w:rPr>
        <w:t xml:space="preserve"> si </w:t>
      </w:r>
      <w:r w:rsidR="009615AE" w:rsidRPr="00AC4AEA">
        <w:rPr>
          <w:rFonts w:ascii="Arial" w:hAnsi="Arial" w:cs="Arial"/>
          <w:sz w:val="20"/>
        </w:rPr>
        <w:t>adoptó</w:t>
      </w:r>
      <w:r w:rsidR="00120BE2" w:rsidRPr="00AC4AEA">
        <w:rPr>
          <w:rFonts w:ascii="Arial" w:hAnsi="Arial" w:cs="Arial"/>
          <w:sz w:val="20"/>
        </w:rPr>
        <w:t xml:space="preserve"> precios de un </w:t>
      </w:r>
      <w:r w:rsidR="00120BE2" w:rsidRPr="00AC4AEA">
        <w:rPr>
          <w:rFonts w:ascii="Arial" w:hAnsi="Arial" w:cs="Arial"/>
          <w:b/>
          <w:bCs/>
          <w:sz w:val="20"/>
        </w:rPr>
        <w:t>mercado activo</w:t>
      </w:r>
      <w:r w:rsidR="00120BE2" w:rsidRPr="00AC4AEA">
        <w:rPr>
          <w:rFonts w:ascii="Arial" w:hAnsi="Arial" w:cs="Arial"/>
          <w:sz w:val="20"/>
        </w:rPr>
        <w:t xml:space="preserve"> o los estimó de otra manera</w:t>
      </w:r>
      <w:r w:rsidRPr="00AC4AEA">
        <w:rPr>
          <w:rFonts w:ascii="Arial" w:hAnsi="Arial" w:cs="Arial"/>
          <w:sz w:val="20"/>
        </w:rPr>
        <w:t>); y</w:t>
      </w:r>
    </w:p>
    <w:p w:rsidR="00541573" w:rsidRPr="00AC4AEA" w:rsidRDefault="000660A9" w:rsidP="00A318EA">
      <w:pPr>
        <w:pStyle w:val="A-Normal11"/>
        <w:numPr>
          <w:ilvl w:val="2"/>
          <w:numId w:val="29"/>
        </w:numPr>
        <w:ind w:left="1985" w:hanging="142"/>
        <w:jc w:val="both"/>
        <w:rPr>
          <w:rFonts w:ascii="Arial" w:hAnsi="Arial" w:cs="Arial"/>
          <w:sz w:val="20"/>
        </w:rPr>
      </w:pPr>
      <w:r w:rsidRPr="00AC4AEA">
        <w:rPr>
          <w:rFonts w:ascii="Arial" w:hAnsi="Arial" w:cs="Arial"/>
          <w:sz w:val="20"/>
        </w:rPr>
        <w:t xml:space="preserve">la </w:t>
      </w:r>
      <w:r w:rsidR="00541573" w:rsidRPr="00AC4AEA">
        <w:rPr>
          <w:rFonts w:ascii="Arial" w:hAnsi="Arial" w:cs="Arial"/>
          <w:sz w:val="20"/>
        </w:rPr>
        <w:t xml:space="preserve">tasa de descuento </w:t>
      </w:r>
      <w:r w:rsidR="008C14F1" w:rsidRPr="00AC4AEA">
        <w:rPr>
          <w:rFonts w:ascii="Arial" w:hAnsi="Arial" w:cs="Arial"/>
          <w:sz w:val="20"/>
        </w:rPr>
        <w:t xml:space="preserve">empleada </w:t>
      </w:r>
      <w:r w:rsidR="00C71978" w:rsidRPr="00AC4AEA">
        <w:rPr>
          <w:rFonts w:ascii="Arial" w:hAnsi="Arial" w:cs="Arial"/>
          <w:sz w:val="20"/>
        </w:rPr>
        <w:t>para estimar</w:t>
      </w:r>
      <w:r w:rsidR="00F0288D" w:rsidRPr="00AC4AEA">
        <w:rPr>
          <w:rFonts w:ascii="Arial" w:hAnsi="Arial" w:cs="Arial"/>
          <w:sz w:val="20"/>
        </w:rPr>
        <w:t xml:space="preserve"> el</w:t>
      </w:r>
      <w:r w:rsidR="00541573" w:rsidRPr="00AC4AEA">
        <w:rPr>
          <w:rFonts w:ascii="Arial" w:hAnsi="Arial" w:cs="Arial"/>
          <w:sz w:val="20"/>
        </w:rPr>
        <w:t xml:space="preserve"> </w:t>
      </w:r>
      <w:r w:rsidR="00541573" w:rsidRPr="00AC4AEA">
        <w:rPr>
          <w:rFonts w:ascii="Arial" w:hAnsi="Arial" w:cs="Arial"/>
          <w:b/>
          <w:bCs/>
          <w:sz w:val="20"/>
        </w:rPr>
        <w:t xml:space="preserve">valor de uso </w:t>
      </w:r>
      <w:r w:rsidR="00541573" w:rsidRPr="00AC4AEA">
        <w:rPr>
          <w:rFonts w:ascii="Arial" w:hAnsi="Arial" w:cs="Arial"/>
          <w:sz w:val="20"/>
        </w:rPr>
        <w:t xml:space="preserve">en el período </w:t>
      </w:r>
      <w:r w:rsidR="003B380A" w:rsidRPr="00AC4AEA">
        <w:rPr>
          <w:rFonts w:ascii="Arial" w:hAnsi="Arial" w:cs="Arial"/>
          <w:sz w:val="20"/>
        </w:rPr>
        <w:t xml:space="preserve">actual </w:t>
      </w:r>
      <w:r w:rsidR="00541573" w:rsidRPr="00AC4AEA">
        <w:rPr>
          <w:rFonts w:ascii="Arial" w:hAnsi="Arial" w:cs="Arial"/>
          <w:sz w:val="20"/>
        </w:rPr>
        <w:t xml:space="preserve">y </w:t>
      </w:r>
      <w:r w:rsidR="00C71978" w:rsidRPr="00AC4AEA">
        <w:rPr>
          <w:rFonts w:ascii="Arial" w:hAnsi="Arial" w:cs="Arial"/>
          <w:sz w:val="20"/>
        </w:rPr>
        <w:t xml:space="preserve">en el </w:t>
      </w:r>
      <w:r w:rsidR="00541573" w:rsidRPr="00AC4AEA">
        <w:rPr>
          <w:rFonts w:ascii="Arial" w:hAnsi="Arial" w:cs="Arial"/>
          <w:sz w:val="20"/>
        </w:rPr>
        <w:t>anterior</w:t>
      </w:r>
      <w:r w:rsidR="00B61D0C" w:rsidRPr="00AC4AEA">
        <w:rPr>
          <w:rFonts w:ascii="Arial" w:hAnsi="Arial" w:cs="Arial"/>
          <w:sz w:val="20"/>
        </w:rPr>
        <w:t>;</w:t>
      </w:r>
    </w:p>
    <w:p w:rsidR="00120BE2" w:rsidRPr="00AC4AEA" w:rsidRDefault="00B61D0C" w:rsidP="00A318EA">
      <w:pPr>
        <w:pStyle w:val="A-Normal11"/>
        <w:numPr>
          <w:ilvl w:val="1"/>
          <w:numId w:val="29"/>
        </w:numPr>
        <w:ind w:left="1560"/>
        <w:jc w:val="both"/>
        <w:rPr>
          <w:rFonts w:ascii="Arial" w:hAnsi="Arial" w:cs="Arial"/>
          <w:sz w:val="20"/>
        </w:rPr>
      </w:pPr>
      <w:r w:rsidRPr="00AC4AEA">
        <w:rPr>
          <w:rFonts w:ascii="Arial" w:hAnsi="Arial" w:cs="Arial"/>
          <w:sz w:val="20"/>
        </w:rPr>
        <w:t xml:space="preserve">los </w:t>
      </w:r>
      <w:r w:rsidR="00120BE2" w:rsidRPr="00AC4AEA">
        <w:rPr>
          <w:rFonts w:ascii="Arial" w:hAnsi="Arial" w:cs="Arial"/>
          <w:sz w:val="20"/>
        </w:rPr>
        <w:t xml:space="preserve">hechos o circunstancias que motivaron el reconocimiento de </w:t>
      </w:r>
      <w:r w:rsidR="009615AE" w:rsidRPr="00AC4AEA">
        <w:rPr>
          <w:rFonts w:ascii="Arial" w:hAnsi="Arial" w:cs="Arial"/>
          <w:sz w:val="20"/>
        </w:rPr>
        <w:t>la</w:t>
      </w:r>
      <w:r w:rsidR="00ED36C5" w:rsidRPr="00AC4AEA">
        <w:rPr>
          <w:rFonts w:ascii="Arial" w:hAnsi="Arial" w:cs="Arial"/>
          <w:sz w:val="20"/>
        </w:rPr>
        <w:t>s</w:t>
      </w:r>
      <w:r w:rsidR="00120BE2" w:rsidRPr="00AC4AEA">
        <w:rPr>
          <w:rFonts w:ascii="Arial" w:hAnsi="Arial" w:cs="Arial"/>
          <w:sz w:val="20"/>
        </w:rPr>
        <w:t xml:space="preserve"> </w:t>
      </w:r>
      <w:r w:rsidR="00ED36C5" w:rsidRPr="008826C7">
        <w:rPr>
          <w:rFonts w:ascii="Arial" w:hAnsi="Arial" w:cs="Arial"/>
          <w:b/>
          <w:bCs/>
          <w:sz w:val="20"/>
        </w:rPr>
        <w:t>pérdidas por desvalorización</w:t>
      </w:r>
      <w:r w:rsidR="00ED36C5" w:rsidRPr="00AC4AEA">
        <w:rPr>
          <w:rFonts w:ascii="Arial" w:hAnsi="Arial" w:cs="Arial"/>
          <w:sz w:val="20"/>
        </w:rPr>
        <w:t xml:space="preserve"> (o reversión de pérdidas)</w:t>
      </w:r>
      <w:r w:rsidRPr="00AC4AEA">
        <w:rPr>
          <w:rFonts w:ascii="Arial" w:hAnsi="Arial" w:cs="Arial"/>
          <w:sz w:val="20"/>
        </w:rPr>
        <w:t>;</w:t>
      </w:r>
    </w:p>
    <w:p w:rsidR="00120BE2" w:rsidRPr="00AC4AEA" w:rsidRDefault="00B61D0C" w:rsidP="00A318EA">
      <w:pPr>
        <w:pStyle w:val="A-Normal11"/>
        <w:numPr>
          <w:ilvl w:val="1"/>
          <w:numId w:val="29"/>
        </w:numPr>
        <w:ind w:left="1560"/>
        <w:jc w:val="both"/>
        <w:rPr>
          <w:rFonts w:ascii="Arial" w:hAnsi="Arial" w:cs="Arial"/>
          <w:sz w:val="20"/>
        </w:rPr>
      </w:pPr>
      <w:r w:rsidRPr="00AC4AEA">
        <w:rPr>
          <w:rFonts w:ascii="Arial" w:hAnsi="Arial" w:cs="Arial"/>
          <w:sz w:val="20"/>
        </w:rPr>
        <w:t>l</w:t>
      </w:r>
      <w:r w:rsidR="00120BE2" w:rsidRPr="00AC4AEA">
        <w:rPr>
          <w:rFonts w:ascii="Arial" w:hAnsi="Arial" w:cs="Arial"/>
          <w:sz w:val="20"/>
        </w:rPr>
        <w:t xml:space="preserve">os efectos de las </w:t>
      </w:r>
      <w:r w:rsidR="00ED36C5" w:rsidRPr="008826C7">
        <w:rPr>
          <w:rFonts w:ascii="Arial" w:hAnsi="Arial" w:cs="Arial"/>
          <w:b/>
          <w:bCs/>
          <w:sz w:val="20"/>
        </w:rPr>
        <w:t>pérdidas por desvalorización</w:t>
      </w:r>
      <w:r w:rsidR="00ED36C5" w:rsidRPr="00AC4AEA">
        <w:rPr>
          <w:rFonts w:ascii="Arial" w:hAnsi="Arial" w:cs="Arial"/>
          <w:sz w:val="20"/>
        </w:rPr>
        <w:t xml:space="preserve"> (o reversión de pérdidas)</w:t>
      </w:r>
      <w:r w:rsidRPr="00AC4AEA">
        <w:rPr>
          <w:rFonts w:ascii="Arial" w:hAnsi="Arial" w:cs="Arial"/>
          <w:sz w:val="20"/>
        </w:rPr>
        <w:t>;</w:t>
      </w:r>
    </w:p>
    <w:p w:rsidR="009615AE" w:rsidRPr="00AC4AEA" w:rsidRDefault="00B61D0C" w:rsidP="00A318EA">
      <w:pPr>
        <w:pStyle w:val="A-Normal11"/>
        <w:numPr>
          <w:ilvl w:val="1"/>
          <w:numId w:val="29"/>
        </w:numPr>
        <w:ind w:left="1560"/>
        <w:jc w:val="both"/>
        <w:rPr>
          <w:rFonts w:ascii="Arial" w:hAnsi="Arial" w:cs="Arial"/>
          <w:sz w:val="20"/>
        </w:rPr>
      </w:pPr>
      <w:r w:rsidRPr="00AC4AEA">
        <w:rPr>
          <w:rFonts w:ascii="Arial" w:hAnsi="Arial" w:cs="Arial"/>
          <w:sz w:val="20"/>
        </w:rPr>
        <w:t>l</w:t>
      </w:r>
      <w:r w:rsidR="009615AE" w:rsidRPr="00AC4AEA">
        <w:rPr>
          <w:rFonts w:ascii="Arial" w:hAnsi="Arial" w:cs="Arial"/>
          <w:sz w:val="20"/>
        </w:rPr>
        <w:t xml:space="preserve">as razones que justifican la imposibilidad de comparar </w:t>
      </w:r>
      <w:r w:rsidR="005D1798" w:rsidRPr="00AC4AEA">
        <w:rPr>
          <w:rFonts w:ascii="Arial" w:hAnsi="Arial" w:cs="Arial"/>
          <w:sz w:val="20"/>
        </w:rPr>
        <w:t xml:space="preserve">el </w:t>
      </w:r>
      <w:r w:rsidR="005D1798" w:rsidRPr="00AC4AEA">
        <w:rPr>
          <w:rFonts w:ascii="Arial" w:hAnsi="Arial" w:cs="Arial"/>
          <w:b/>
          <w:bCs/>
          <w:sz w:val="20"/>
        </w:rPr>
        <w:t>valor recuperable</w:t>
      </w:r>
      <w:r w:rsidR="009615AE" w:rsidRPr="00AC4AEA">
        <w:rPr>
          <w:rFonts w:ascii="Arial" w:hAnsi="Arial" w:cs="Arial"/>
          <w:sz w:val="20"/>
        </w:rPr>
        <w:t xml:space="preserve"> al nivel de cada </w:t>
      </w:r>
      <w:r w:rsidR="009615AE" w:rsidRPr="00AC4AEA">
        <w:rPr>
          <w:rFonts w:ascii="Arial" w:hAnsi="Arial" w:cs="Arial"/>
          <w:b/>
          <w:bCs/>
          <w:sz w:val="20"/>
        </w:rPr>
        <w:t>activo</w:t>
      </w:r>
      <w:r w:rsidR="009615AE" w:rsidRPr="00AC4AEA">
        <w:rPr>
          <w:rFonts w:ascii="Arial" w:hAnsi="Arial" w:cs="Arial"/>
          <w:sz w:val="20"/>
        </w:rPr>
        <w:t xml:space="preserve"> </w:t>
      </w:r>
      <w:r w:rsidR="007E020E" w:rsidRPr="00AC4AEA">
        <w:rPr>
          <w:rFonts w:ascii="Arial" w:hAnsi="Arial" w:cs="Arial"/>
          <w:sz w:val="20"/>
        </w:rPr>
        <w:t>individual</w:t>
      </w:r>
      <w:r w:rsidR="009615AE" w:rsidRPr="00AC4AEA">
        <w:rPr>
          <w:rFonts w:ascii="Arial" w:hAnsi="Arial" w:cs="Arial"/>
          <w:sz w:val="20"/>
        </w:rPr>
        <w:t xml:space="preserve">, cuando la comparación se realizó al nivel de cada </w:t>
      </w:r>
      <w:r w:rsidR="009615AE" w:rsidRPr="00AC4AEA">
        <w:rPr>
          <w:rFonts w:ascii="Arial" w:hAnsi="Arial" w:cs="Arial"/>
          <w:b/>
          <w:bCs/>
          <w:sz w:val="20"/>
        </w:rPr>
        <w:t>actividad generadora de</w:t>
      </w:r>
      <w:r w:rsidR="00850B2E" w:rsidRPr="00AC4AEA">
        <w:rPr>
          <w:rFonts w:ascii="Arial" w:hAnsi="Arial" w:cs="Arial"/>
          <w:b/>
          <w:bCs/>
          <w:sz w:val="20"/>
        </w:rPr>
        <w:t xml:space="preserve"> efectivo</w:t>
      </w:r>
      <w:r w:rsidR="009615AE" w:rsidRPr="00AC4AEA">
        <w:rPr>
          <w:rFonts w:ascii="Arial" w:hAnsi="Arial" w:cs="Arial"/>
          <w:b/>
          <w:bCs/>
          <w:sz w:val="20"/>
        </w:rPr>
        <w:t xml:space="preserve"> </w:t>
      </w:r>
      <w:r w:rsidR="005408BC" w:rsidRPr="00AC4AEA">
        <w:rPr>
          <w:rFonts w:ascii="Arial" w:hAnsi="Arial" w:cs="Arial"/>
          <w:sz w:val="20"/>
        </w:rPr>
        <w:t xml:space="preserve">o de una unidad más pequeña [ver el párrafo </w:t>
      </w:r>
      <w:fldSimple w:instr=" REF _Ref99473003 \r \h  \* MERGEFORMAT ">
        <w:r w:rsidR="00D33A5D" w:rsidRPr="00D33A5D">
          <w:rPr>
            <w:rFonts w:ascii="Arial" w:hAnsi="Arial" w:cs="Arial"/>
            <w:sz w:val="20"/>
          </w:rPr>
          <w:t>164</w:t>
        </w:r>
      </w:fldSimple>
      <w:r w:rsidR="005408BC" w:rsidRPr="00AC4AEA">
        <w:rPr>
          <w:rFonts w:ascii="Arial" w:hAnsi="Arial" w:cs="Arial"/>
          <w:sz w:val="20"/>
        </w:rPr>
        <w:t>]</w:t>
      </w:r>
      <w:r w:rsidRPr="00AC4AEA">
        <w:rPr>
          <w:rFonts w:ascii="Arial" w:hAnsi="Arial" w:cs="Arial"/>
          <w:sz w:val="20"/>
        </w:rPr>
        <w:t>; y</w:t>
      </w:r>
    </w:p>
    <w:p w:rsidR="003F0D13" w:rsidRPr="00AC4AEA" w:rsidRDefault="00B61D0C" w:rsidP="00A318EA">
      <w:pPr>
        <w:pStyle w:val="A-Normal11"/>
        <w:numPr>
          <w:ilvl w:val="1"/>
          <w:numId w:val="29"/>
        </w:numPr>
        <w:ind w:left="1560"/>
        <w:jc w:val="both"/>
        <w:rPr>
          <w:rFonts w:ascii="Arial" w:hAnsi="Arial" w:cs="Arial"/>
          <w:sz w:val="20"/>
        </w:rPr>
      </w:pPr>
      <w:r w:rsidRPr="00AC4AEA">
        <w:rPr>
          <w:rFonts w:ascii="Arial" w:hAnsi="Arial" w:cs="Arial"/>
          <w:sz w:val="20"/>
        </w:rPr>
        <w:t>l</w:t>
      </w:r>
      <w:r w:rsidR="003F0D13" w:rsidRPr="00AC4AEA">
        <w:rPr>
          <w:rFonts w:ascii="Arial" w:hAnsi="Arial" w:cs="Arial"/>
          <w:sz w:val="20"/>
        </w:rPr>
        <w:t xml:space="preserve">a composición </w:t>
      </w:r>
      <w:r w:rsidR="002A6B1F" w:rsidRPr="00AC4AEA">
        <w:rPr>
          <w:rFonts w:ascii="Arial" w:hAnsi="Arial" w:cs="Arial"/>
          <w:sz w:val="20"/>
        </w:rPr>
        <w:t xml:space="preserve">de las </w:t>
      </w:r>
      <w:r w:rsidR="00CC35E1" w:rsidRPr="008826C7">
        <w:rPr>
          <w:rFonts w:ascii="Arial" w:hAnsi="Arial" w:cs="Arial"/>
          <w:b/>
          <w:bCs/>
          <w:sz w:val="20"/>
        </w:rPr>
        <w:t>pérdidas por desvalorización</w:t>
      </w:r>
      <w:r w:rsidR="00CC35E1" w:rsidRPr="00AC4AEA">
        <w:rPr>
          <w:rFonts w:ascii="Arial" w:hAnsi="Arial" w:cs="Arial"/>
          <w:sz w:val="20"/>
        </w:rPr>
        <w:t xml:space="preserve"> (o reversión de pérdidas)</w:t>
      </w:r>
      <w:r w:rsidR="002A6B1F" w:rsidRPr="00AC4AEA">
        <w:rPr>
          <w:rFonts w:ascii="Arial" w:hAnsi="Arial" w:cs="Arial"/>
          <w:sz w:val="20"/>
        </w:rPr>
        <w:t xml:space="preserve"> expuestas en el estado de resultados, clasificándolas en función </w:t>
      </w:r>
      <w:r w:rsidR="008C14F1" w:rsidRPr="00AC4AEA">
        <w:rPr>
          <w:rFonts w:ascii="Arial" w:hAnsi="Arial" w:cs="Arial"/>
          <w:sz w:val="20"/>
        </w:rPr>
        <w:t xml:space="preserve">del tipo de </w:t>
      </w:r>
      <w:r w:rsidR="008C14F1" w:rsidRPr="00AC4AEA">
        <w:rPr>
          <w:rFonts w:ascii="Arial" w:hAnsi="Arial" w:cs="Arial"/>
          <w:b/>
          <w:bCs/>
          <w:sz w:val="20"/>
        </w:rPr>
        <w:t>activo</w:t>
      </w:r>
      <w:r w:rsidR="008C14F1" w:rsidRPr="00AC4AEA">
        <w:rPr>
          <w:rFonts w:ascii="Arial" w:hAnsi="Arial" w:cs="Arial"/>
          <w:sz w:val="20"/>
        </w:rPr>
        <w:t xml:space="preserve"> que las origin</w:t>
      </w:r>
      <w:r w:rsidR="00C77DBA" w:rsidRPr="00AC4AEA">
        <w:rPr>
          <w:rFonts w:ascii="Arial" w:hAnsi="Arial" w:cs="Arial"/>
          <w:sz w:val="20"/>
        </w:rPr>
        <w:t>ó</w:t>
      </w:r>
      <w:r w:rsidR="008C14F1" w:rsidRPr="00AC4AEA">
        <w:rPr>
          <w:rFonts w:ascii="Arial" w:hAnsi="Arial" w:cs="Arial"/>
          <w:sz w:val="20"/>
        </w:rPr>
        <w:t>.</w:t>
      </w:r>
    </w:p>
    <w:p w:rsidR="00062FCE" w:rsidRPr="00AC4AEA" w:rsidRDefault="00062FCE" w:rsidP="00A318EA">
      <w:pPr>
        <w:pStyle w:val="A-Normal11"/>
        <w:numPr>
          <w:ilvl w:val="0"/>
          <w:numId w:val="29"/>
        </w:numPr>
        <w:jc w:val="both"/>
        <w:rPr>
          <w:rFonts w:ascii="Arial" w:hAnsi="Arial" w:cs="Arial"/>
          <w:sz w:val="20"/>
        </w:rPr>
      </w:pPr>
      <w:bookmarkStart w:id="231" w:name="_Ref99481072"/>
      <w:r w:rsidRPr="00AC4AEA">
        <w:rPr>
          <w:rFonts w:ascii="Arial" w:hAnsi="Arial" w:cs="Arial"/>
          <w:sz w:val="20"/>
        </w:rPr>
        <w:t>Una entidad pequeña</w:t>
      </w:r>
      <w:r w:rsidR="00535956" w:rsidRPr="00AC4AEA">
        <w:rPr>
          <w:rFonts w:ascii="Arial" w:hAnsi="Arial" w:cs="Arial"/>
          <w:sz w:val="20"/>
        </w:rPr>
        <w:t xml:space="preserve"> o mediana</w:t>
      </w:r>
      <w:r w:rsidRPr="00AC4AEA">
        <w:rPr>
          <w:rFonts w:ascii="Arial" w:hAnsi="Arial" w:cs="Arial"/>
          <w:sz w:val="20"/>
        </w:rPr>
        <w:t xml:space="preserve"> podrá no revelar la información requerida por los incisos a) y b) del párrafo anterior.</w:t>
      </w:r>
      <w:bookmarkEnd w:id="231"/>
    </w:p>
    <w:p w:rsidR="00AE7883" w:rsidRPr="00AC4AEA" w:rsidRDefault="00AE7883" w:rsidP="00A318EA">
      <w:pPr>
        <w:pStyle w:val="Ttulo1"/>
        <w:rPr>
          <w:rFonts w:cs="Arial"/>
          <w:sz w:val="20"/>
          <w:szCs w:val="20"/>
        </w:rPr>
      </w:pPr>
      <w:bookmarkStart w:id="232" w:name="MONEDAhomogenea"/>
      <w:bookmarkStart w:id="233" w:name="_Toc101863771"/>
      <w:bookmarkEnd w:id="232"/>
    </w:p>
    <w:p w:rsidR="00467548" w:rsidRPr="00AC4AEA" w:rsidRDefault="00863A2F" w:rsidP="00A318EA">
      <w:pPr>
        <w:pStyle w:val="Ttulo1"/>
        <w:rPr>
          <w:rFonts w:cs="Arial"/>
          <w:sz w:val="20"/>
          <w:szCs w:val="20"/>
        </w:rPr>
      </w:pPr>
      <w:bookmarkStart w:id="234" w:name="_Toc139356636"/>
      <w:r w:rsidRPr="00AC4AEA">
        <w:rPr>
          <w:rFonts w:cs="Arial"/>
          <w:sz w:val="20"/>
          <w:szCs w:val="20"/>
        </w:rPr>
        <w:t xml:space="preserve">EXPRESIÓN DE LOS </w:t>
      </w:r>
      <w:r w:rsidRPr="00AC4AEA">
        <w:rPr>
          <w:rFonts w:cs="Arial"/>
          <w:bCs/>
          <w:sz w:val="20"/>
          <w:szCs w:val="20"/>
        </w:rPr>
        <w:t>ESTADOS CONTABLES</w:t>
      </w:r>
      <w:r w:rsidRPr="00AC4AEA">
        <w:rPr>
          <w:rFonts w:cs="Arial"/>
          <w:sz w:val="20"/>
          <w:szCs w:val="20"/>
        </w:rPr>
        <w:t xml:space="preserve"> EN MONEDA </w:t>
      </w:r>
      <w:r w:rsidR="002139F0" w:rsidRPr="00AC4AEA">
        <w:rPr>
          <w:rFonts w:cs="Arial"/>
          <w:sz w:val="20"/>
          <w:szCs w:val="20"/>
        </w:rPr>
        <w:t>DE CIERRE</w:t>
      </w:r>
      <w:r w:rsidRPr="00AC4AEA">
        <w:rPr>
          <w:rFonts w:cs="Arial"/>
          <w:sz w:val="20"/>
          <w:szCs w:val="20"/>
        </w:rPr>
        <w:t xml:space="preserve"> EN UN CONTEXTO DE INFLACIÓN (AJUSTE POR INFLACIÓN DE LOS </w:t>
      </w:r>
      <w:r w:rsidRPr="00AC4AEA">
        <w:rPr>
          <w:rFonts w:cs="Arial"/>
          <w:bCs/>
          <w:sz w:val="20"/>
          <w:szCs w:val="20"/>
        </w:rPr>
        <w:t>ESTADOS CONTABLES</w:t>
      </w:r>
      <w:r w:rsidRPr="00AC4AEA">
        <w:rPr>
          <w:rFonts w:cs="Arial"/>
          <w:sz w:val="20"/>
          <w:szCs w:val="20"/>
        </w:rPr>
        <w:t>)</w:t>
      </w:r>
      <w:bookmarkEnd w:id="233"/>
      <w:bookmarkEnd w:id="234"/>
    </w:p>
    <w:p w:rsidR="00AD0B60" w:rsidRPr="00AC4AEA" w:rsidRDefault="00AD0B60" w:rsidP="00A318EA">
      <w:pPr>
        <w:pStyle w:val="Ttulo2"/>
        <w:rPr>
          <w:rFonts w:cs="Arial"/>
        </w:rPr>
      </w:pPr>
      <w:bookmarkStart w:id="235" w:name="_Toc101863772"/>
      <w:bookmarkStart w:id="236" w:name="_Toc139356637"/>
      <w:r w:rsidRPr="00AC4AEA">
        <w:rPr>
          <w:rFonts w:cs="Arial"/>
        </w:rPr>
        <w:t>Objetivo</w:t>
      </w:r>
      <w:bookmarkEnd w:id="235"/>
      <w:bookmarkEnd w:id="236"/>
    </w:p>
    <w:p w:rsidR="00AD0B60" w:rsidRPr="00AC4AEA" w:rsidRDefault="00AD0B60" w:rsidP="00A318EA">
      <w:pPr>
        <w:pStyle w:val="A-Normal11"/>
        <w:numPr>
          <w:ilvl w:val="0"/>
          <w:numId w:val="29"/>
        </w:numPr>
        <w:jc w:val="both"/>
        <w:rPr>
          <w:rFonts w:ascii="Arial" w:hAnsi="Arial" w:cs="Arial"/>
          <w:sz w:val="20"/>
        </w:rPr>
      </w:pPr>
      <w:bookmarkStart w:id="237" w:name="_Ref99459117"/>
      <w:r w:rsidRPr="00AC4AEA">
        <w:rPr>
          <w:rFonts w:ascii="Arial" w:hAnsi="Arial" w:cs="Arial"/>
          <w:sz w:val="20"/>
        </w:rPr>
        <w:t>En un contexto de inflación</w:t>
      </w:r>
      <w:r w:rsidR="009C712B" w:rsidRPr="00AC4AEA">
        <w:rPr>
          <w:rFonts w:ascii="Arial" w:hAnsi="Arial" w:cs="Arial"/>
          <w:sz w:val="20"/>
        </w:rPr>
        <w:t xml:space="preserve"> (para fines contables)</w:t>
      </w:r>
      <w:r w:rsidRPr="00AC4AEA">
        <w:rPr>
          <w:rFonts w:ascii="Arial" w:hAnsi="Arial" w:cs="Arial"/>
          <w:sz w:val="20"/>
        </w:rPr>
        <w:t xml:space="preserve">, la entidad emitirá sus </w:t>
      </w:r>
      <w:r w:rsidR="00135084" w:rsidRPr="00AC4AEA">
        <w:rPr>
          <w:rFonts w:ascii="Arial" w:hAnsi="Arial" w:cs="Arial"/>
          <w:b/>
          <w:bCs/>
          <w:sz w:val="20"/>
        </w:rPr>
        <w:t>estados contables</w:t>
      </w:r>
      <w:r w:rsidRPr="00AC4AEA">
        <w:rPr>
          <w:rFonts w:ascii="Arial" w:hAnsi="Arial" w:cs="Arial"/>
          <w:sz w:val="20"/>
        </w:rPr>
        <w:t xml:space="preserve"> </w:t>
      </w:r>
      <w:r w:rsidR="002139F0" w:rsidRPr="00AC4AEA">
        <w:rPr>
          <w:rFonts w:ascii="Arial" w:hAnsi="Arial" w:cs="Arial"/>
          <w:sz w:val="20"/>
        </w:rPr>
        <w:t>en</w:t>
      </w:r>
      <w:r w:rsidRPr="00AC4AEA">
        <w:rPr>
          <w:rFonts w:ascii="Arial" w:hAnsi="Arial" w:cs="Arial"/>
          <w:sz w:val="20"/>
        </w:rPr>
        <w:t xml:space="preserve"> moneda de poder adquisitivo correspondiente a la </w:t>
      </w:r>
      <w:r w:rsidRPr="00AC4AEA">
        <w:rPr>
          <w:rFonts w:ascii="Arial" w:hAnsi="Arial" w:cs="Arial"/>
          <w:b/>
          <w:bCs/>
          <w:sz w:val="20"/>
        </w:rPr>
        <w:t xml:space="preserve">fecha de los </w:t>
      </w:r>
      <w:r w:rsidR="00135084" w:rsidRPr="00AC4AEA">
        <w:rPr>
          <w:rFonts w:ascii="Arial" w:hAnsi="Arial" w:cs="Arial"/>
          <w:b/>
          <w:bCs/>
          <w:sz w:val="20"/>
        </w:rPr>
        <w:t>estados contables</w:t>
      </w:r>
      <w:r w:rsidRPr="00AC4AEA">
        <w:rPr>
          <w:rFonts w:ascii="Arial" w:hAnsi="Arial" w:cs="Arial"/>
          <w:sz w:val="20"/>
        </w:rPr>
        <w:t xml:space="preserve"> (moneda de cierre).</w:t>
      </w:r>
      <w:bookmarkEnd w:id="237"/>
      <w:r w:rsidRPr="00AC4AEA">
        <w:rPr>
          <w:rFonts w:ascii="Arial" w:hAnsi="Arial" w:cs="Arial"/>
          <w:sz w:val="20"/>
        </w:rPr>
        <w:t xml:space="preserve"> </w:t>
      </w:r>
    </w:p>
    <w:p w:rsidR="00AD0B60" w:rsidRPr="00AC4AEA" w:rsidRDefault="00AD0B60" w:rsidP="00A318EA">
      <w:pPr>
        <w:pStyle w:val="A-Normal11"/>
        <w:numPr>
          <w:ilvl w:val="0"/>
          <w:numId w:val="29"/>
        </w:numPr>
        <w:jc w:val="both"/>
        <w:rPr>
          <w:rFonts w:ascii="Arial" w:hAnsi="Arial" w:cs="Arial"/>
          <w:sz w:val="20"/>
        </w:rPr>
      </w:pPr>
      <w:r w:rsidRPr="00AC4AEA">
        <w:rPr>
          <w:rFonts w:ascii="Arial" w:hAnsi="Arial" w:cs="Arial"/>
          <w:sz w:val="20"/>
        </w:rPr>
        <w:t xml:space="preserve">La expresión de los </w:t>
      </w:r>
      <w:r w:rsidR="00135084" w:rsidRPr="00AC4AEA">
        <w:rPr>
          <w:rFonts w:ascii="Arial" w:hAnsi="Arial" w:cs="Arial"/>
          <w:b/>
          <w:bCs/>
          <w:sz w:val="20"/>
        </w:rPr>
        <w:t>estados contables</w:t>
      </w:r>
      <w:r w:rsidRPr="00AC4AEA">
        <w:rPr>
          <w:rFonts w:ascii="Arial" w:hAnsi="Arial" w:cs="Arial"/>
          <w:sz w:val="20"/>
        </w:rPr>
        <w:t xml:space="preserve"> </w:t>
      </w:r>
      <w:r w:rsidR="00B53CDA" w:rsidRPr="00AC4AEA">
        <w:rPr>
          <w:rFonts w:ascii="Arial" w:hAnsi="Arial" w:cs="Arial"/>
          <w:sz w:val="20"/>
        </w:rPr>
        <w:t>en</w:t>
      </w:r>
      <w:r w:rsidRPr="00AC4AEA">
        <w:rPr>
          <w:rFonts w:ascii="Arial" w:hAnsi="Arial" w:cs="Arial"/>
          <w:sz w:val="20"/>
        </w:rPr>
        <w:t xml:space="preserve"> moneda </w:t>
      </w:r>
      <w:r w:rsidR="00B53CDA" w:rsidRPr="00AC4AEA">
        <w:rPr>
          <w:rFonts w:ascii="Arial" w:hAnsi="Arial" w:cs="Arial"/>
          <w:sz w:val="20"/>
        </w:rPr>
        <w:t>de cierre</w:t>
      </w:r>
      <w:r w:rsidRPr="00AC4AEA">
        <w:rPr>
          <w:rFonts w:ascii="Arial" w:hAnsi="Arial" w:cs="Arial"/>
          <w:sz w:val="20"/>
        </w:rPr>
        <w:t xml:space="preserve"> tiene por objetivo </w:t>
      </w:r>
      <w:r w:rsidR="002979E6" w:rsidRPr="00AC4AEA">
        <w:rPr>
          <w:rFonts w:ascii="Arial" w:hAnsi="Arial" w:cs="Arial"/>
          <w:sz w:val="20"/>
        </w:rPr>
        <w:t>presentar todas</w:t>
      </w:r>
      <w:r w:rsidRPr="00AC4AEA">
        <w:rPr>
          <w:rFonts w:ascii="Arial" w:hAnsi="Arial" w:cs="Arial"/>
          <w:sz w:val="20"/>
        </w:rPr>
        <w:t xml:space="preserve"> </w:t>
      </w:r>
      <w:r w:rsidR="006C18D4" w:rsidRPr="00AC4AEA">
        <w:rPr>
          <w:rFonts w:ascii="Arial" w:hAnsi="Arial" w:cs="Arial"/>
          <w:sz w:val="20"/>
        </w:rPr>
        <w:t xml:space="preserve">sus </w:t>
      </w:r>
      <w:r w:rsidRPr="00AC4AEA">
        <w:rPr>
          <w:rFonts w:ascii="Arial" w:hAnsi="Arial" w:cs="Arial"/>
          <w:sz w:val="20"/>
        </w:rPr>
        <w:t xml:space="preserve">cifras, tanto las del período actual como las del período comparativo, en moneda </w:t>
      </w:r>
      <w:r w:rsidR="00CF2749" w:rsidRPr="00AC4AEA">
        <w:rPr>
          <w:rFonts w:ascii="Arial" w:hAnsi="Arial" w:cs="Arial"/>
          <w:sz w:val="20"/>
        </w:rPr>
        <w:t xml:space="preserve">correspondiente </w:t>
      </w:r>
      <w:r w:rsidRPr="00AC4AEA">
        <w:rPr>
          <w:rFonts w:ascii="Arial" w:hAnsi="Arial" w:cs="Arial"/>
          <w:sz w:val="20"/>
        </w:rPr>
        <w:t xml:space="preserve">a la </w:t>
      </w:r>
      <w:r w:rsidRPr="00AC4AEA">
        <w:rPr>
          <w:rFonts w:ascii="Arial" w:hAnsi="Arial" w:cs="Arial"/>
          <w:b/>
          <w:bCs/>
          <w:sz w:val="20"/>
        </w:rPr>
        <w:t xml:space="preserve">fecha de los </w:t>
      </w:r>
      <w:r w:rsidR="00135084" w:rsidRPr="00AC4AEA">
        <w:rPr>
          <w:rFonts w:ascii="Arial" w:hAnsi="Arial" w:cs="Arial"/>
          <w:b/>
          <w:bCs/>
          <w:sz w:val="20"/>
        </w:rPr>
        <w:t>estados contables</w:t>
      </w:r>
      <w:r w:rsidRPr="00AC4AEA">
        <w:rPr>
          <w:rFonts w:ascii="Arial" w:hAnsi="Arial" w:cs="Arial"/>
          <w:sz w:val="20"/>
        </w:rPr>
        <w:t>.</w:t>
      </w:r>
    </w:p>
    <w:p w:rsidR="00AD0B60" w:rsidRPr="00AC4AEA" w:rsidRDefault="00AD0B60" w:rsidP="00A318EA">
      <w:pPr>
        <w:pStyle w:val="A-Normal11"/>
        <w:numPr>
          <w:ilvl w:val="0"/>
          <w:numId w:val="29"/>
        </w:numPr>
        <w:jc w:val="both"/>
        <w:rPr>
          <w:rFonts w:ascii="Arial" w:hAnsi="Arial" w:cs="Arial"/>
          <w:sz w:val="20"/>
        </w:rPr>
      </w:pPr>
      <w:r w:rsidRPr="00AC4AEA">
        <w:rPr>
          <w:rFonts w:ascii="Arial" w:hAnsi="Arial" w:cs="Arial"/>
          <w:sz w:val="20"/>
        </w:rPr>
        <w:lastRenderedPageBreak/>
        <w:t xml:space="preserve">Para identificar cuándo corresponde practicar tal ajuste, una entidad considerará lo indicado en los párrafos </w:t>
      </w:r>
      <w:fldSimple w:instr=" REF _Ref73957015 \r \h  \* MERGEFORMAT ">
        <w:r w:rsidR="00D33A5D" w:rsidRPr="00D33A5D">
          <w:rPr>
            <w:rFonts w:ascii="Arial" w:hAnsi="Arial" w:cs="Arial"/>
            <w:sz w:val="20"/>
          </w:rPr>
          <w:t>97</w:t>
        </w:r>
      </w:fldSimple>
      <w:r w:rsidRPr="00AC4AEA">
        <w:rPr>
          <w:rFonts w:ascii="Arial" w:hAnsi="Arial" w:cs="Arial"/>
          <w:sz w:val="20"/>
        </w:rPr>
        <w:t xml:space="preserve"> a </w:t>
      </w:r>
      <w:fldSimple w:instr=" REF _Ref80968644 \r \h  \* MERGEFORMAT ">
        <w:r w:rsidR="00D33A5D" w:rsidRPr="00D33A5D">
          <w:rPr>
            <w:rFonts w:ascii="Arial" w:hAnsi="Arial" w:cs="Arial"/>
            <w:sz w:val="20"/>
          </w:rPr>
          <w:t>100</w:t>
        </w:r>
      </w:fldSimple>
      <w:r w:rsidRPr="00AC4AEA">
        <w:rPr>
          <w:rFonts w:ascii="Arial" w:hAnsi="Arial" w:cs="Arial"/>
          <w:sz w:val="20"/>
        </w:rPr>
        <w:t>.</w:t>
      </w:r>
    </w:p>
    <w:p w:rsidR="00AD0B60" w:rsidRPr="00AC4AEA" w:rsidRDefault="00AD0B60" w:rsidP="00A318EA">
      <w:pPr>
        <w:pStyle w:val="Ttulo2"/>
        <w:rPr>
          <w:rFonts w:cs="Arial"/>
        </w:rPr>
      </w:pPr>
      <w:bookmarkStart w:id="238" w:name="_Toc101863773"/>
      <w:bookmarkStart w:id="239" w:name="_Toc139356638"/>
      <w:r w:rsidRPr="00AC4AEA">
        <w:rPr>
          <w:rFonts w:cs="Arial"/>
        </w:rPr>
        <w:t>Índices a utilizar, coeficientes de ajuste y período de origen de las partidas</w:t>
      </w:r>
      <w:bookmarkEnd w:id="238"/>
      <w:bookmarkEnd w:id="239"/>
    </w:p>
    <w:p w:rsidR="00AD0B60" w:rsidRPr="00AC4AEA" w:rsidRDefault="00AD0B60" w:rsidP="00A318EA">
      <w:pPr>
        <w:pStyle w:val="A-Normal11"/>
        <w:numPr>
          <w:ilvl w:val="0"/>
          <w:numId w:val="29"/>
        </w:numPr>
        <w:jc w:val="both"/>
        <w:rPr>
          <w:rFonts w:ascii="Arial" w:hAnsi="Arial" w:cs="Arial"/>
          <w:sz w:val="20"/>
        </w:rPr>
      </w:pPr>
      <w:bookmarkStart w:id="240" w:name="_Ref80969127"/>
      <w:bookmarkStart w:id="241" w:name="_Ref80994454"/>
      <w:r w:rsidRPr="00AC4AEA">
        <w:rPr>
          <w:rFonts w:ascii="Arial" w:hAnsi="Arial" w:cs="Arial"/>
          <w:sz w:val="20"/>
        </w:rPr>
        <w:t xml:space="preserve">A los efectos de expresar los </w:t>
      </w:r>
      <w:r w:rsidR="00135084" w:rsidRPr="00AC4AEA">
        <w:rPr>
          <w:rFonts w:ascii="Arial" w:hAnsi="Arial" w:cs="Arial"/>
          <w:b/>
          <w:bCs/>
          <w:sz w:val="20"/>
        </w:rPr>
        <w:t>estados contables</w:t>
      </w:r>
      <w:r w:rsidRPr="00AC4AEA">
        <w:rPr>
          <w:rFonts w:ascii="Arial" w:hAnsi="Arial" w:cs="Arial"/>
          <w:sz w:val="20"/>
        </w:rPr>
        <w:t xml:space="preserve"> en moneda de cierre, una entidad utilizará </w:t>
      </w:r>
      <w:bookmarkEnd w:id="240"/>
      <w:bookmarkEnd w:id="241"/>
      <w:r w:rsidR="002979E6" w:rsidRPr="00AC4AEA">
        <w:rPr>
          <w:rFonts w:ascii="Arial" w:hAnsi="Arial" w:cs="Arial"/>
          <w:sz w:val="20"/>
        </w:rPr>
        <w:t xml:space="preserve">el </w:t>
      </w:r>
      <w:r w:rsidR="002979E6" w:rsidRPr="00AC4AEA">
        <w:rPr>
          <w:rFonts w:ascii="Arial" w:hAnsi="Arial" w:cs="Arial"/>
          <w:b/>
          <w:bCs/>
          <w:sz w:val="20"/>
        </w:rPr>
        <w:t>índice de precios FACPCE</w:t>
      </w:r>
      <w:r w:rsidR="002979E6" w:rsidRPr="00AC4AEA">
        <w:rPr>
          <w:rFonts w:ascii="Arial" w:hAnsi="Arial" w:cs="Arial"/>
          <w:sz w:val="20"/>
        </w:rPr>
        <w:t>.</w:t>
      </w:r>
      <w:r w:rsidR="00CE5264">
        <w:rPr>
          <w:rFonts w:ascii="Arial" w:hAnsi="Arial" w:cs="Arial"/>
          <w:sz w:val="20"/>
        </w:rPr>
        <w:t xml:space="preserve"> </w:t>
      </w:r>
      <w:r w:rsidR="00CE5264" w:rsidRPr="00CE5264">
        <w:rPr>
          <w:rFonts w:ascii="Arial" w:hAnsi="Arial" w:cs="Arial"/>
          <w:sz w:val="18"/>
          <w:szCs w:val="18"/>
        </w:rPr>
        <w:t xml:space="preserve">[Por Artículo 4° de Res. CD </w:t>
      </w:r>
      <w:r w:rsidR="0071408C">
        <w:rPr>
          <w:rFonts w:ascii="Arial" w:hAnsi="Arial" w:cs="Arial"/>
          <w:sz w:val="18"/>
          <w:szCs w:val="18"/>
        </w:rPr>
        <w:t xml:space="preserve">CPCEPBA </w:t>
      </w:r>
      <w:r w:rsidR="00CE5264" w:rsidRPr="00CE5264">
        <w:rPr>
          <w:rFonts w:ascii="Arial" w:hAnsi="Arial" w:cs="Arial"/>
          <w:sz w:val="18"/>
          <w:szCs w:val="18"/>
        </w:rPr>
        <w:t>N° 3944 se admite</w:t>
      </w:r>
      <w:r w:rsidR="00CE5264">
        <w:rPr>
          <w:rFonts w:ascii="Arial" w:hAnsi="Arial" w:cs="Arial"/>
          <w:sz w:val="18"/>
          <w:szCs w:val="18"/>
        </w:rPr>
        <w:t xml:space="preserve"> también la aplicación del índice determinado de acuerdo a la metodología indicada en el </w:t>
      </w:r>
      <w:r w:rsidR="0071408C">
        <w:rPr>
          <w:rFonts w:ascii="Arial" w:hAnsi="Arial" w:cs="Arial"/>
          <w:sz w:val="18"/>
          <w:szCs w:val="18"/>
        </w:rPr>
        <w:t xml:space="preserve"> </w:t>
      </w:r>
      <w:r w:rsidR="00CE5264">
        <w:rPr>
          <w:rFonts w:ascii="Arial" w:hAnsi="Arial" w:cs="Arial"/>
          <w:sz w:val="18"/>
          <w:szCs w:val="18"/>
        </w:rPr>
        <w:t>Art. 7° de la Res. MD</w:t>
      </w:r>
      <w:r w:rsidR="0071408C">
        <w:rPr>
          <w:rFonts w:ascii="Arial" w:hAnsi="Arial" w:cs="Arial"/>
          <w:sz w:val="18"/>
          <w:szCs w:val="18"/>
        </w:rPr>
        <w:t xml:space="preserve"> CPCEPBA N°</w:t>
      </w:r>
      <w:r w:rsidR="00CE5264">
        <w:rPr>
          <w:rFonts w:ascii="Arial" w:hAnsi="Arial" w:cs="Arial"/>
          <w:sz w:val="18"/>
          <w:szCs w:val="18"/>
        </w:rPr>
        <w:t xml:space="preserve"> 2883]</w:t>
      </w:r>
    </w:p>
    <w:p w:rsidR="005119B8" w:rsidRPr="00AC4AEA" w:rsidRDefault="002979E6" w:rsidP="00A318EA">
      <w:pPr>
        <w:pStyle w:val="A-Normal11"/>
        <w:numPr>
          <w:ilvl w:val="0"/>
          <w:numId w:val="29"/>
        </w:numPr>
        <w:jc w:val="both"/>
        <w:rPr>
          <w:rFonts w:ascii="Arial" w:hAnsi="Arial" w:cs="Arial"/>
          <w:sz w:val="20"/>
        </w:rPr>
      </w:pPr>
      <w:bookmarkStart w:id="242" w:name="_Ref80969112"/>
      <w:r w:rsidRPr="00AC4AEA">
        <w:rPr>
          <w:rFonts w:ascii="Arial" w:hAnsi="Arial" w:cs="Arial"/>
          <w:sz w:val="20"/>
        </w:rPr>
        <w:t>Para</w:t>
      </w:r>
      <w:r w:rsidR="005119B8" w:rsidRPr="00AC4AEA">
        <w:rPr>
          <w:rFonts w:ascii="Arial" w:hAnsi="Arial" w:cs="Arial"/>
          <w:sz w:val="20"/>
        </w:rPr>
        <w:t xml:space="preserve"> expresar partidas en moneda de cierre, una entidad:</w:t>
      </w:r>
      <w:bookmarkEnd w:id="242"/>
    </w:p>
    <w:p w:rsidR="005119B8" w:rsidRPr="00AC4AEA" w:rsidRDefault="005119B8" w:rsidP="00A318EA">
      <w:pPr>
        <w:pStyle w:val="A-Normal11"/>
        <w:numPr>
          <w:ilvl w:val="1"/>
          <w:numId w:val="29"/>
        </w:numPr>
        <w:ind w:left="1560"/>
        <w:jc w:val="both"/>
        <w:rPr>
          <w:rFonts w:ascii="Arial" w:hAnsi="Arial" w:cs="Arial"/>
          <w:sz w:val="20"/>
        </w:rPr>
      </w:pPr>
      <w:r w:rsidRPr="00AC4AEA">
        <w:rPr>
          <w:rFonts w:ascii="Arial" w:hAnsi="Arial" w:cs="Arial"/>
          <w:sz w:val="20"/>
        </w:rPr>
        <w:t xml:space="preserve">determinará la fecha de origen de cada saldo, descomponiéndolo en función de los períodos </w:t>
      </w:r>
      <w:r w:rsidR="00432574" w:rsidRPr="00AC4AEA">
        <w:rPr>
          <w:rFonts w:ascii="Arial" w:hAnsi="Arial" w:cs="Arial"/>
          <w:sz w:val="20"/>
        </w:rPr>
        <w:t>correspondientes al poder adquisitivo en que dicho saldo encuentra expresado</w:t>
      </w:r>
      <w:r w:rsidRPr="00AC4AEA">
        <w:rPr>
          <w:rFonts w:ascii="Arial" w:hAnsi="Arial" w:cs="Arial"/>
          <w:sz w:val="20"/>
        </w:rPr>
        <w:t>; y</w:t>
      </w:r>
    </w:p>
    <w:p w:rsidR="005119B8" w:rsidRPr="00AC4AEA" w:rsidRDefault="005119B8" w:rsidP="00A318EA">
      <w:pPr>
        <w:pStyle w:val="A-Normal11"/>
        <w:numPr>
          <w:ilvl w:val="1"/>
          <w:numId w:val="29"/>
        </w:numPr>
        <w:ind w:left="1560"/>
        <w:jc w:val="both"/>
        <w:rPr>
          <w:rFonts w:ascii="Arial" w:hAnsi="Arial" w:cs="Arial"/>
          <w:sz w:val="20"/>
        </w:rPr>
      </w:pPr>
      <w:r w:rsidRPr="00AC4AEA">
        <w:rPr>
          <w:rFonts w:ascii="Arial" w:hAnsi="Arial" w:cs="Arial"/>
          <w:sz w:val="20"/>
        </w:rPr>
        <w:t>agrupará las partidas:</w:t>
      </w:r>
    </w:p>
    <w:p w:rsidR="005119B8" w:rsidRPr="00AC4AEA" w:rsidRDefault="005119B8" w:rsidP="00A318EA">
      <w:pPr>
        <w:pStyle w:val="A-Normal11"/>
        <w:numPr>
          <w:ilvl w:val="2"/>
          <w:numId w:val="29"/>
        </w:numPr>
        <w:ind w:left="1985"/>
        <w:jc w:val="both"/>
        <w:rPr>
          <w:rFonts w:ascii="Arial" w:hAnsi="Arial" w:cs="Arial"/>
          <w:sz w:val="20"/>
        </w:rPr>
      </w:pPr>
      <w:r w:rsidRPr="00AC4AEA">
        <w:rPr>
          <w:rFonts w:ascii="Arial" w:hAnsi="Arial" w:cs="Arial"/>
          <w:sz w:val="20"/>
        </w:rPr>
        <w:t xml:space="preserve">por mes de origen; o </w:t>
      </w:r>
    </w:p>
    <w:p w:rsidR="005119B8" w:rsidRPr="00AC4AEA" w:rsidRDefault="005119B8" w:rsidP="00A318EA">
      <w:pPr>
        <w:pStyle w:val="A-Normal11"/>
        <w:numPr>
          <w:ilvl w:val="2"/>
          <w:numId w:val="29"/>
        </w:numPr>
        <w:ind w:left="1985"/>
        <w:jc w:val="both"/>
        <w:rPr>
          <w:rFonts w:ascii="Arial" w:hAnsi="Arial" w:cs="Arial"/>
          <w:sz w:val="20"/>
        </w:rPr>
      </w:pPr>
      <w:r w:rsidRPr="00AC4AEA">
        <w:rPr>
          <w:rFonts w:ascii="Arial" w:hAnsi="Arial" w:cs="Arial"/>
          <w:sz w:val="20"/>
        </w:rPr>
        <w:t xml:space="preserve"> excepcionalmente y en tanto no se generen distorsiones significativas, por períodos con una extensión superior a la mensual. </w:t>
      </w:r>
    </w:p>
    <w:p w:rsidR="00AD0B60" w:rsidRPr="00AC4AEA" w:rsidRDefault="00AD0B60" w:rsidP="00A318EA">
      <w:pPr>
        <w:pStyle w:val="A-Normal11"/>
        <w:numPr>
          <w:ilvl w:val="0"/>
          <w:numId w:val="29"/>
        </w:numPr>
        <w:jc w:val="both"/>
        <w:rPr>
          <w:rFonts w:ascii="Arial" w:hAnsi="Arial" w:cs="Arial"/>
          <w:sz w:val="20"/>
        </w:rPr>
      </w:pPr>
      <w:bookmarkStart w:id="243" w:name="_Ref80969178"/>
      <w:r w:rsidRPr="00AC4AEA">
        <w:rPr>
          <w:rFonts w:ascii="Arial" w:hAnsi="Arial" w:cs="Arial"/>
          <w:sz w:val="20"/>
        </w:rPr>
        <w:t xml:space="preserve">Para </w:t>
      </w:r>
      <w:r w:rsidR="00587591" w:rsidRPr="00AC4AEA">
        <w:rPr>
          <w:rFonts w:ascii="Arial" w:hAnsi="Arial" w:cs="Arial"/>
          <w:sz w:val="20"/>
        </w:rPr>
        <w:t xml:space="preserve">expresar </w:t>
      </w:r>
      <w:r w:rsidRPr="00AC4AEA">
        <w:rPr>
          <w:rFonts w:ascii="Arial" w:hAnsi="Arial" w:cs="Arial"/>
          <w:sz w:val="20"/>
        </w:rPr>
        <w:t xml:space="preserve">una suma </w:t>
      </w:r>
      <w:r w:rsidR="00A102B4" w:rsidRPr="00AC4AEA">
        <w:rPr>
          <w:rFonts w:ascii="Arial" w:hAnsi="Arial" w:cs="Arial"/>
          <w:sz w:val="20"/>
        </w:rPr>
        <w:t xml:space="preserve">contabilizada </w:t>
      </w:r>
      <w:r w:rsidRPr="00AC4AEA">
        <w:rPr>
          <w:rFonts w:ascii="Arial" w:hAnsi="Arial" w:cs="Arial"/>
          <w:sz w:val="20"/>
        </w:rPr>
        <w:t xml:space="preserve">en moneda de fecha anterior al cierre en un importe en moneda de cierre, una entidad aplicará </w:t>
      </w:r>
      <w:r w:rsidR="00A102B4" w:rsidRPr="00AC4AEA">
        <w:rPr>
          <w:rFonts w:ascii="Arial" w:hAnsi="Arial" w:cs="Arial"/>
          <w:sz w:val="20"/>
        </w:rPr>
        <w:t>el coeficiente</w:t>
      </w:r>
      <w:r w:rsidRPr="00AC4AEA">
        <w:rPr>
          <w:rFonts w:ascii="Arial" w:hAnsi="Arial" w:cs="Arial"/>
          <w:sz w:val="20"/>
        </w:rPr>
        <w:t xml:space="preserve"> que resulta de dividir el valor del </w:t>
      </w:r>
      <w:r w:rsidRPr="00AC4AEA">
        <w:rPr>
          <w:rFonts w:ascii="Arial" w:hAnsi="Arial" w:cs="Arial"/>
          <w:b/>
          <w:bCs/>
          <w:sz w:val="20"/>
        </w:rPr>
        <w:t>índice</w:t>
      </w:r>
      <w:r w:rsidR="00E83FA0" w:rsidRPr="00AC4AEA">
        <w:rPr>
          <w:rFonts w:ascii="Arial" w:hAnsi="Arial" w:cs="Arial"/>
          <w:b/>
          <w:bCs/>
          <w:sz w:val="20"/>
        </w:rPr>
        <w:t xml:space="preserve"> de precios FACPCE</w:t>
      </w:r>
      <w:r w:rsidRPr="00AC4AEA">
        <w:rPr>
          <w:rFonts w:ascii="Arial" w:hAnsi="Arial" w:cs="Arial"/>
          <w:sz w:val="20"/>
        </w:rPr>
        <w:t xml:space="preserve"> correspondiente a la </w:t>
      </w:r>
      <w:r w:rsidRPr="00AC4AEA">
        <w:rPr>
          <w:rFonts w:ascii="Arial" w:hAnsi="Arial" w:cs="Arial"/>
          <w:b/>
          <w:bCs/>
          <w:sz w:val="20"/>
        </w:rPr>
        <w:t xml:space="preserve">fecha de los </w:t>
      </w:r>
      <w:r w:rsidR="00135084" w:rsidRPr="00AC4AEA">
        <w:rPr>
          <w:rFonts w:ascii="Arial" w:hAnsi="Arial" w:cs="Arial"/>
          <w:b/>
          <w:bCs/>
          <w:sz w:val="20"/>
        </w:rPr>
        <w:t>estados contables</w:t>
      </w:r>
      <w:r w:rsidRPr="00AC4AEA">
        <w:rPr>
          <w:rFonts w:ascii="Arial" w:hAnsi="Arial" w:cs="Arial"/>
          <w:sz w:val="20"/>
        </w:rPr>
        <w:t xml:space="preserve"> por el valor del </w:t>
      </w:r>
      <w:r w:rsidRPr="00AC4AEA">
        <w:rPr>
          <w:rFonts w:ascii="Arial" w:hAnsi="Arial" w:cs="Arial"/>
          <w:b/>
          <w:bCs/>
          <w:sz w:val="20"/>
        </w:rPr>
        <w:t>índice</w:t>
      </w:r>
      <w:r w:rsidRPr="00AC4AEA">
        <w:rPr>
          <w:rFonts w:ascii="Arial" w:hAnsi="Arial" w:cs="Arial"/>
          <w:sz w:val="20"/>
        </w:rPr>
        <w:t xml:space="preserve"> </w:t>
      </w:r>
      <w:r w:rsidR="00E83FA0" w:rsidRPr="00AC4AEA">
        <w:rPr>
          <w:rFonts w:ascii="Arial" w:hAnsi="Arial" w:cs="Arial"/>
          <w:b/>
          <w:bCs/>
          <w:sz w:val="20"/>
        </w:rPr>
        <w:t>de precios FACPCE</w:t>
      </w:r>
      <w:r w:rsidR="00E83FA0" w:rsidRPr="00AC4AEA">
        <w:rPr>
          <w:rFonts w:ascii="Arial" w:hAnsi="Arial" w:cs="Arial"/>
          <w:sz w:val="20"/>
        </w:rPr>
        <w:t xml:space="preserve"> </w:t>
      </w:r>
      <w:r w:rsidRPr="00AC4AEA">
        <w:rPr>
          <w:rFonts w:ascii="Arial" w:hAnsi="Arial" w:cs="Arial"/>
          <w:sz w:val="20"/>
        </w:rPr>
        <w:t>referido a la fecha o período de origen de la partida.</w:t>
      </w:r>
      <w:bookmarkEnd w:id="243"/>
      <w:r w:rsidRPr="00AC4AEA">
        <w:rPr>
          <w:rFonts w:ascii="Arial" w:hAnsi="Arial" w:cs="Arial"/>
          <w:sz w:val="20"/>
        </w:rPr>
        <w:t xml:space="preserve"> </w:t>
      </w:r>
    </w:p>
    <w:p w:rsidR="00AD0B60" w:rsidRPr="00AC4AEA" w:rsidRDefault="00AD0B60" w:rsidP="00A318EA">
      <w:pPr>
        <w:pStyle w:val="A-Normal11"/>
        <w:numPr>
          <w:ilvl w:val="0"/>
          <w:numId w:val="29"/>
        </w:numPr>
        <w:jc w:val="both"/>
        <w:rPr>
          <w:rFonts w:ascii="Arial" w:hAnsi="Arial" w:cs="Arial"/>
          <w:sz w:val="20"/>
        </w:rPr>
      </w:pPr>
      <w:bookmarkStart w:id="244" w:name="_Ref80969135"/>
      <w:r w:rsidRPr="00AC4AEA">
        <w:rPr>
          <w:rFonts w:ascii="Arial" w:hAnsi="Arial" w:cs="Arial"/>
          <w:sz w:val="20"/>
        </w:rPr>
        <w:t xml:space="preserve">En el caso </w:t>
      </w:r>
      <w:r w:rsidR="00CF2749" w:rsidRPr="00AC4AEA">
        <w:rPr>
          <w:rFonts w:ascii="Arial" w:hAnsi="Arial" w:cs="Arial"/>
          <w:sz w:val="20"/>
        </w:rPr>
        <w:t>de que las</w:t>
      </w:r>
      <w:r w:rsidRPr="00AC4AEA">
        <w:rPr>
          <w:rFonts w:ascii="Arial" w:hAnsi="Arial" w:cs="Arial"/>
          <w:sz w:val="20"/>
        </w:rPr>
        <w:t xml:space="preserve"> partidas se agrupen en períodos de origen cuya extensión sea superior a un mes, una entidad aplicará el coeficiente de ajuste computando como denominador el promedio de los </w:t>
      </w:r>
      <w:r w:rsidRPr="00AC4AEA">
        <w:rPr>
          <w:rFonts w:ascii="Arial" w:hAnsi="Arial" w:cs="Arial"/>
          <w:b/>
          <w:bCs/>
          <w:sz w:val="20"/>
        </w:rPr>
        <w:t xml:space="preserve">índices </w:t>
      </w:r>
      <w:r w:rsidR="00E83FA0" w:rsidRPr="00AC4AEA">
        <w:rPr>
          <w:rFonts w:ascii="Arial" w:hAnsi="Arial" w:cs="Arial"/>
          <w:b/>
          <w:bCs/>
          <w:sz w:val="20"/>
        </w:rPr>
        <w:t xml:space="preserve">de precios FACPCE </w:t>
      </w:r>
      <w:r w:rsidRPr="00AC4AEA">
        <w:rPr>
          <w:rFonts w:ascii="Arial" w:hAnsi="Arial" w:cs="Arial"/>
          <w:sz w:val="20"/>
        </w:rPr>
        <w:t>correspondientes a los meses comprendidos en dicho período.</w:t>
      </w:r>
      <w:bookmarkEnd w:id="244"/>
      <w:r w:rsidRPr="00AC4AEA">
        <w:rPr>
          <w:rFonts w:ascii="Arial" w:hAnsi="Arial" w:cs="Arial"/>
          <w:sz w:val="20"/>
        </w:rPr>
        <w:t xml:space="preserve"> </w:t>
      </w:r>
    </w:p>
    <w:p w:rsidR="00AD0B60" w:rsidRPr="00AC4AEA" w:rsidRDefault="00AD0B60" w:rsidP="00A318EA">
      <w:pPr>
        <w:pStyle w:val="A-Normal11"/>
        <w:numPr>
          <w:ilvl w:val="0"/>
          <w:numId w:val="29"/>
        </w:numPr>
        <w:jc w:val="both"/>
        <w:rPr>
          <w:rFonts w:ascii="Arial" w:hAnsi="Arial" w:cs="Arial"/>
          <w:sz w:val="20"/>
        </w:rPr>
      </w:pPr>
      <w:bookmarkStart w:id="245" w:name="_Ref80969137"/>
      <w:r w:rsidRPr="00AC4AEA">
        <w:rPr>
          <w:rFonts w:ascii="Arial" w:hAnsi="Arial" w:cs="Arial"/>
          <w:sz w:val="20"/>
        </w:rPr>
        <w:t xml:space="preserve">Una entidad considerará que el índice referido al último mes del período por el cual se informa es representativo del </w:t>
      </w:r>
      <w:r w:rsidRPr="00AC4AEA">
        <w:rPr>
          <w:rFonts w:ascii="Arial" w:hAnsi="Arial" w:cs="Arial"/>
          <w:b/>
          <w:bCs/>
          <w:sz w:val="20"/>
        </w:rPr>
        <w:t xml:space="preserve">índice </w:t>
      </w:r>
      <w:r w:rsidR="006C18D4" w:rsidRPr="00AC4AEA">
        <w:rPr>
          <w:rFonts w:ascii="Arial" w:hAnsi="Arial" w:cs="Arial"/>
          <w:b/>
          <w:bCs/>
          <w:sz w:val="20"/>
        </w:rPr>
        <w:t>de precios FACPCE</w:t>
      </w:r>
      <w:r w:rsidR="006C18D4" w:rsidRPr="00AC4AEA">
        <w:rPr>
          <w:rFonts w:ascii="Arial" w:hAnsi="Arial" w:cs="Arial"/>
          <w:sz w:val="20"/>
        </w:rPr>
        <w:t xml:space="preserve"> </w:t>
      </w:r>
      <w:r w:rsidRPr="00AC4AEA">
        <w:rPr>
          <w:rFonts w:ascii="Arial" w:hAnsi="Arial" w:cs="Arial"/>
          <w:sz w:val="20"/>
        </w:rPr>
        <w:t xml:space="preserve">correspondiente a la </w:t>
      </w:r>
      <w:r w:rsidRPr="00AC4AEA">
        <w:rPr>
          <w:rFonts w:ascii="Arial" w:hAnsi="Arial" w:cs="Arial"/>
          <w:b/>
          <w:bCs/>
          <w:sz w:val="20"/>
        </w:rPr>
        <w:t xml:space="preserve">fecha de los </w:t>
      </w:r>
      <w:r w:rsidR="00135084" w:rsidRPr="00AC4AEA">
        <w:rPr>
          <w:rFonts w:ascii="Arial" w:hAnsi="Arial" w:cs="Arial"/>
          <w:b/>
          <w:bCs/>
          <w:sz w:val="20"/>
        </w:rPr>
        <w:t>estados contables</w:t>
      </w:r>
      <w:r w:rsidRPr="00AC4AEA">
        <w:rPr>
          <w:rFonts w:ascii="Arial" w:hAnsi="Arial" w:cs="Arial"/>
          <w:sz w:val="20"/>
        </w:rPr>
        <w:t>.</w:t>
      </w:r>
      <w:bookmarkEnd w:id="245"/>
      <w:r w:rsidRPr="00AC4AEA">
        <w:rPr>
          <w:rFonts w:ascii="Arial" w:hAnsi="Arial" w:cs="Arial"/>
          <w:sz w:val="20"/>
        </w:rPr>
        <w:t xml:space="preserve"> </w:t>
      </w:r>
    </w:p>
    <w:p w:rsidR="00AD0B60" w:rsidRPr="00AC4AEA" w:rsidRDefault="00AD0B60" w:rsidP="00A318EA">
      <w:pPr>
        <w:pStyle w:val="A-Normal11"/>
        <w:ind w:left="1985"/>
        <w:jc w:val="both"/>
        <w:rPr>
          <w:rFonts w:ascii="Arial" w:hAnsi="Arial" w:cs="Arial"/>
          <w:sz w:val="20"/>
        </w:rPr>
      </w:pPr>
    </w:p>
    <w:p w:rsidR="00AD0B60" w:rsidRPr="00AC4AEA" w:rsidRDefault="00AD0B60" w:rsidP="00A318EA">
      <w:pPr>
        <w:pStyle w:val="Ttulo2"/>
        <w:rPr>
          <w:rFonts w:cs="Arial"/>
        </w:rPr>
      </w:pPr>
      <w:bookmarkStart w:id="246" w:name="_Toc101863774"/>
      <w:bookmarkStart w:id="247" w:name="_Toc139356639"/>
      <w:r w:rsidRPr="00AC4AEA">
        <w:rPr>
          <w:rFonts w:cs="Arial"/>
        </w:rPr>
        <w:t>Procedimiento: cuestiones de aplicación general</w:t>
      </w:r>
      <w:bookmarkEnd w:id="246"/>
      <w:bookmarkEnd w:id="247"/>
      <w:r w:rsidRPr="00AC4AEA">
        <w:rPr>
          <w:rFonts w:cs="Arial"/>
        </w:rPr>
        <w:t xml:space="preserve"> </w:t>
      </w:r>
    </w:p>
    <w:p w:rsidR="00AD0B60" w:rsidRPr="00AC4AEA" w:rsidRDefault="00AD0B60" w:rsidP="00A318EA">
      <w:pPr>
        <w:pStyle w:val="A-Normal11"/>
        <w:numPr>
          <w:ilvl w:val="0"/>
          <w:numId w:val="29"/>
        </w:numPr>
        <w:jc w:val="both"/>
        <w:rPr>
          <w:rFonts w:ascii="Arial" w:hAnsi="Arial" w:cs="Arial"/>
          <w:sz w:val="20"/>
        </w:rPr>
      </w:pPr>
      <w:r w:rsidRPr="00AC4AEA">
        <w:rPr>
          <w:rFonts w:ascii="Arial" w:hAnsi="Arial" w:cs="Arial"/>
          <w:sz w:val="20"/>
        </w:rPr>
        <w:t xml:space="preserve">Al ajustar por inflación sus </w:t>
      </w:r>
      <w:r w:rsidR="00135084" w:rsidRPr="00AC4AEA">
        <w:rPr>
          <w:rFonts w:ascii="Arial" w:hAnsi="Arial" w:cs="Arial"/>
          <w:b/>
          <w:bCs/>
          <w:sz w:val="20"/>
        </w:rPr>
        <w:t>estados contables</w:t>
      </w:r>
      <w:r w:rsidRPr="00AC4AEA">
        <w:rPr>
          <w:rFonts w:ascii="Arial" w:hAnsi="Arial" w:cs="Arial"/>
          <w:sz w:val="20"/>
        </w:rPr>
        <w:t>, una entidad diferenciará:</w:t>
      </w:r>
    </w:p>
    <w:p w:rsidR="00AD0B60" w:rsidRPr="00AC4AEA" w:rsidRDefault="00AD0B60" w:rsidP="00A318EA">
      <w:pPr>
        <w:pStyle w:val="A-Normal11"/>
        <w:numPr>
          <w:ilvl w:val="0"/>
          <w:numId w:val="260"/>
        </w:numPr>
        <w:jc w:val="both"/>
        <w:rPr>
          <w:rFonts w:ascii="Arial" w:hAnsi="Arial" w:cs="Arial"/>
          <w:sz w:val="20"/>
        </w:rPr>
      </w:pPr>
      <w:r w:rsidRPr="00AC4AEA">
        <w:rPr>
          <w:rFonts w:ascii="Arial" w:hAnsi="Arial" w:cs="Arial"/>
          <w:sz w:val="20"/>
        </w:rPr>
        <w:t>la expresión de las cifras correspondientes al período actual en moneda de cierre; y</w:t>
      </w:r>
    </w:p>
    <w:p w:rsidR="00AD0B60" w:rsidRPr="00AC4AEA" w:rsidRDefault="00AD0B60" w:rsidP="00A318EA">
      <w:pPr>
        <w:pStyle w:val="A-Normal11"/>
        <w:numPr>
          <w:ilvl w:val="0"/>
          <w:numId w:val="260"/>
        </w:numPr>
        <w:jc w:val="both"/>
        <w:rPr>
          <w:rFonts w:ascii="Arial" w:hAnsi="Arial" w:cs="Arial"/>
          <w:sz w:val="20"/>
        </w:rPr>
      </w:pPr>
      <w:r w:rsidRPr="00AC4AEA">
        <w:rPr>
          <w:rFonts w:ascii="Arial" w:hAnsi="Arial" w:cs="Arial"/>
          <w:sz w:val="20"/>
        </w:rPr>
        <w:t>la expresión de las cifras comparativas en moneda de cierre (correspondiente al período actual).</w:t>
      </w:r>
    </w:p>
    <w:p w:rsidR="00AD0B60" w:rsidRPr="00AC4AEA" w:rsidRDefault="00AD0B60" w:rsidP="00A318EA">
      <w:pPr>
        <w:jc w:val="both"/>
        <w:rPr>
          <w:rFonts w:ascii="Arial" w:hAnsi="Arial" w:cs="Arial"/>
          <w:b/>
          <w:bCs/>
          <w:sz w:val="20"/>
          <w:szCs w:val="20"/>
        </w:rPr>
      </w:pPr>
    </w:p>
    <w:p w:rsidR="00AD0B60" w:rsidRPr="00AC4AEA" w:rsidRDefault="00AD0B60" w:rsidP="00A318EA">
      <w:pPr>
        <w:pStyle w:val="Ttulo2"/>
        <w:rPr>
          <w:rFonts w:cs="Arial"/>
        </w:rPr>
      </w:pPr>
      <w:bookmarkStart w:id="248" w:name="_Toc101863775"/>
      <w:bookmarkStart w:id="249" w:name="_Toc139356640"/>
      <w:r w:rsidRPr="00AC4AEA">
        <w:rPr>
          <w:rFonts w:cs="Arial"/>
        </w:rPr>
        <w:lastRenderedPageBreak/>
        <w:t>Ajuste de las cifras correspondientes al período actual en moneda de cierre</w:t>
      </w:r>
      <w:bookmarkEnd w:id="248"/>
      <w:bookmarkEnd w:id="249"/>
    </w:p>
    <w:p w:rsidR="006C18D4" w:rsidRPr="00AC4AEA" w:rsidRDefault="006C18D4" w:rsidP="00A318EA">
      <w:pPr>
        <w:pStyle w:val="Ttulo3"/>
      </w:pPr>
      <w:bookmarkStart w:id="250" w:name="_Toc101863776"/>
      <w:bookmarkStart w:id="251" w:name="_Toc139356641"/>
      <w:r w:rsidRPr="00AC4AEA">
        <w:t>Proceso secuencial</w:t>
      </w:r>
      <w:bookmarkEnd w:id="250"/>
      <w:bookmarkEnd w:id="251"/>
      <w:r w:rsidR="0015008A" w:rsidRPr="00AC4AEA">
        <w:t xml:space="preserve"> </w:t>
      </w:r>
    </w:p>
    <w:p w:rsidR="006C18D4" w:rsidRPr="00AC4AEA" w:rsidRDefault="006C18D4" w:rsidP="00A318EA">
      <w:pPr>
        <w:pStyle w:val="A-Normal11"/>
        <w:numPr>
          <w:ilvl w:val="0"/>
          <w:numId w:val="29"/>
        </w:numPr>
        <w:jc w:val="both"/>
        <w:rPr>
          <w:rFonts w:ascii="Arial" w:hAnsi="Arial" w:cs="Arial"/>
          <w:sz w:val="20"/>
        </w:rPr>
      </w:pPr>
      <w:bookmarkStart w:id="252" w:name="_Ref102120637"/>
      <w:r w:rsidRPr="00AC4AEA">
        <w:rPr>
          <w:rFonts w:ascii="Arial" w:hAnsi="Arial" w:cs="Arial"/>
          <w:sz w:val="20"/>
        </w:rPr>
        <w:t xml:space="preserve">Cuando emita sus </w:t>
      </w:r>
      <w:r w:rsidRPr="00AC4AEA">
        <w:rPr>
          <w:rFonts w:ascii="Arial" w:hAnsi="Arial" w:cs="Arial"/>
          <w:b/>
          <w:bCs/>
          <w:sz w:val="20"/>
        </w:rPr>
        <w:t xml:space="preserve">estados contables </w:t>
      </w:r>
      <w:r w:rsidRPr="00AC4AEA">
        <w:rPr>
          <w:rFonts w:ascii="Arial" w:hAnsi="Arial" w:cs="Arial"/>
          <w:sz w:val="20"/>
        </w:rPr>
        <w:t>en moneda homogénea en ejercicios posteriores al período durante el cual aplicó por primera vez o reanudó el aj</w:t>
      </w:r>
      <w:r w:rsidR="0015008A" w:rsidRPr="00AC4AEA">
        <w:rPr>
          <w:rFonts w:ascii="Arial" w:hAnsi="Arial" w:cs="Arial"/>
          <w:sz w:val="20"/>
        </w:rPr>
        <w:t xml:space="preserve">uste por inflación, una entidad, a efectos de determinar globalmente el resultado del período y el resultado por exposición al cambio en el poder adquisitivo de la moneda, o el resultado financiero y por tenencia –incluyendo </w:t>
      </w:r>
      <w:r w:rsidR="00A9032C" w:rsidRPr="00AC4AEA">
        <w:rPr>
          <w:rFonts w:ascii="Arial" w:hAnsi="Arial" w:cs="Arial"/>
          <w:sz w:val="20"/>
        </w:rPr>
        <w:t>al</w:t>
      </w:r>
      <w:r w:rsidR="0015008A" w:rsidRPr="00AC4AEA">
        <w:rPr>
          <w:rFonts w:ascii="Arial" w:hAnsi="Arial" w:cs="Arial"/>
          <w:sz w:val="20"/>
        </w:rPr>
        <w:t xml:space="preserve"> </w:t>
      </w:r>
      <w:r w:rsidR="00A9032C" w:rsidRPr="00AC4AEA">
        <w:rPr>
          <w:rFonts w:ascii="Arial" w:hAnsi="Arial" w:cs="Arial"/>
          <w:sz w:val="20"/>
        </w:rPr>
        <w:t>resultado por exposición al cambio en el poder adquisitivo de la moneda–</w:t>
      </w:r>
      <w:r w:rsidRPr="00AC4AEA">
        <w:rPr>
          <w:rFonts w:ascii="Arial" w:hAnsi="Arial" w:cs="Arial"/>
          <w:sz w:val="20"/>
        </w:rPr>
        <w:t>:</w:t>
      </w:r>
      <w:bookmarkEnd w:id="252"/>
    </w:p>
    <w:p w:rsidR="006C18D4" w:rsidRPr="00AC4AEA" w:rsidRDefault="00432574" w:rsidP="00A318EA">
      <w:pPr>
        <w:pStyle w:val="A-Normal11"/>
        <w:numPr>
          <w:ilvl w:val="0"/>
          <w:numId w:val="261"/>
        </w:numPr>
        <w:jc w:val="both"/>
        <w:rPr>
          <w:rFonts w:ascii="Arial" w:hAnsi="Arial" w:cs="Arial"/>
          <w:sz w:val="20"/>
        </w:rPr>
      </w:pPr>
      <w:r w:rsidRPr="00AC4AEA">
        <w:rPr>
          <w:rFonts w:ascii="Arial" w:hAnsi="Arial" w:cs="Arial"/>
          <w:sz w:val="20"/>
        </w:rPr>
        <w:t>e</w:t>
      </w:r>
      <w:r w:rsidR="002A7740" w:rsidRPr="00AC4AEA">
        <w:rPr>
          <w:rFonts w:ascii="Arial" w:hAnsi="Arial" w:cs="Arial"/>
          <w:sz w:val="20"/>
        </w:rPr>
        <w:t>xpresar</w:t>
      </w:r>
      <w:r w:rsidR="0015008A" w:rsidRPr="00AC4AEA">
        <w:rPr>
          <w:rFonts w:ascii="Arial" w:hAnsi="Arial" w:cs="Arial"/>
          <w:sz w:val="20"/>
        </w:rPr>
        <w:t xml:space="preserve">á </w:t>
      </w:r>
      <w:r w:rsidR="006C18D4" w:rsidRPr="00AC4AEA">
        <w:rPr>
          <w:rFonts w:ascii="Arial" w:hAnsi="Arial" w:cs="Arial"/>
          <w:sz w:val="20"/>
        </w:rPr>
        <w:t xml:space="preserve">el </w:t>
      </w:r>
      <w:r w:rsidR="006C18D4" w:rsidRPr="00AC4AEA">
        <w:rPr>
          <w:rFonts w:ascii="Arial" w:hAnsi="Arial" w:cs="Arial"/>
          <w:b/>
          <w:bCs/>
          <w:sz w:val="20"/>
        </w:rPr>
        <w:t>patrimonio neto</w:t>
      </w:r>
      <w:r w:rsidR="006C18D4" w:rsidRPr="00AC4AEA">
        <w:rPr>
          <w:rFonts w:ascii="Arial" w:hAnsi="Arial" w:cs="Arial"/>
          <w:sz w:val="20"/>
        </w:rPr>
        <w:t xml:space="preserve"> </w:t>
      </w:r>
      <w:r w:rsidR="002A7740" w:rsidRPr="00AC4AEA">
        <w:rPr>
          <w:rFonts w:ascii="Arial" w:hAnsi="Arial" w:cs="Arial"/>
          <w:sz w:val="20"/>
        </w:rPr>
        <w:t>determinado al cierre del ejercicio anterior en moneda de cierre del período actual,</w:t>
      </w:r>
      <w:r w:rsidR="006C18D4" w:rsidRPr="00AC4AEA">
        <w:rPr>
          <w:rFonts w:ascii="Arial" w:hAnsi="Arial" w:cs="Arial"/>
          <w:sz w:val="20"/>
        </w:rPr>
        <w:t xml:space="preserve"> mediante la aplicación del coeficiente anual;</w:t>
      </w:r>
    </w:p>
    <w:p w:rsidR="006C18D4" w:rsidRPr="00AC4AEA" w:rsidRDefault="006C18D4" w:rsidP="00A318EA">
      <w:pPr>
        <w:pStyle w:val="A-Normal11"/>
        <w:numPr>
          <w:ilvl w:val="0"/>
          <w:numId w:val="261"/>
        </w:numPr>
        <w:jc w:val="both"/>
        <w:rPr>
          <w:rFonts w:ascii="Arial" w:hAnsi="Arial" w:cs="Arial"/>
          <w:sz w:val="20"/>
        </w:rPr>
      </w:pPr>
      <w:r w:rsidRPr="00AC4AEA">
        <w:rPr>
          <w:rFonts w:ascii="Arial" w:hAnsi="Arial" w:cs="Arial"/>
          <w:sz w:val="20"/>
        </w:rPr>
        <w:t>medir</w:t>
      </w:r>
      <w:r w:rsidR="0015008A" w:rsidRPr="00AC4AEA">
        <w:rPr>
          <w:rFonts w:ascii="Arial" w:hAnsi="Arial" w:cs="Arial"/>
          <w:sz w:val="20"/>
        </w:rPr>
        <w:t>á</w:t>
      </w:r>
      <w:r w:rsidRPr="00AC4AEA">
        <w:rPr>
          <w:rFonts w:ascii="Arial" w:hAnsi="Arial" w:cs="Arial"/>
          <w:sz w:val="20"/>
        </w:rPr>
        <w:t xml:space="preserve"> los movimientos </w:t>
      </w:r>
      <w:r w:rsidR="0015008A" w:rsidRPr="00AC4AEA">
        <w:rPr>
          <w:rFonts w:ascii="Arial" w:hAnsi="Arial" w:cs="Arial"/>
          <w:sz w:val="20"/>
        </w:rPr>
        <w:t xml:space="preserve">cuantitativos </w:t>
      </w:r>
      <w:r w:rsidRPr="00AC4AEA">
        <w:rPr>
          <w:rFonts w:ascii="Arial" w:hAnsi="Arial" w:cs="Arial"/>
          <w:sz w:val="20"/>
        </w:rPr>
        <w:t xml:space="preserve">del </w:t>
      </w:r>
      <w:r w:rsidRPr="00AC4AEA">
        <w:rPr>
          <w:rFonts w:ascii="Arial" w:hAnsi="Arial" w:cs="Arial"/>
          <w:b/>
          <w:bCs/>
          <w:sz w:val="20"/>
        </w:rPr>
        <w:t>patrimonio neto</w:t>
      </w:r>
      <w:r w:rsidRPr="00AC4AEA">
        <w:rPr>
          <w:rFonts w:ascii="Arial" w:hAnsi="Arial" w:cs="Arial"/>
          <w:sz w:val="20"/>
        </w:rPr>
        <w:t xml:space="preserve"> ocurridos en el período, excluyendo los resultados de</w:t>
      </w:r>
      <w:r w:rsidR="00C10BA2" w:rsidRPr="00AC4AEA">
        <w:rPr>
          <w:rFonts w:ascii="Arial" w:hAnsi="Arial" w:cs="Arial"/>
          <w:sz w:val="20"/>
        </w:rPr>
        <w:t xml:space="preserve"> ese</w:t>
      </w:r>
      <w:r w:rsidRPr="00AC4AEA">
        <w:rPr>
          <w:rFonts w:ascii="Arial" w:hAnsi="Arial" w:cs="Arial"/>
          <w:sz w:val="20"/>
        </w:rPr>
        <w:t xml:space="preserve"> </w:t>
      </w:r>
      <w:r w:rsidR="00C10BA2" w:rsidRPr="00AC4AEA">
        <w:rPr>
          <w:rFonts w:ascii="Arial" w:hAnsi="Arial" w:cs="Arial"/>
          <w:sz w:val="20"/>
        </w:rPr>
        <w:t>período</w:t>
      </w:r>
      <w:r w:rsidRPr="00AC4AEA">
        <w:rPr>
          <w:rFonts w:ascii="Arial" w:hAnsi="Arial" w:cs="Arial"/>
          <w:sz w:val="20"/>
        </w:rPr>
        <w:t xml:space="preserve">, en moneda </w:t>
      </w:r>
      <w:r w:rsidR="00432574" w:rsidRPr="00AC4AEA">
        <w:rPr>
          <w:rFonts w:ascii="Arial" w:hAnsi="Arial" w:cs="Arial"/>
          <w:sz w:val="20"/>
        </w:rPr>
        <w:t>de cierre</w:t>
      </w:r>
      <w:r w:rsidRPr="00AC4AEA">
        <w:rPr>
          <w:rFonts w:ascii="Arial" w:hAnsi="Arial" w:cs="Arial"/>
          <w:sz w:val="20"/>
        </w:rPr>
        <w:t>;</w:t>
      </w:r>
    </w:p>
    <w:p w:rsidR="006C18D4" w:rsidRPr="00AC4AEA" w:rsidRDefault="006C18D4" w:rsidP="00A318EA">
      <w:pPr>
        <w:pStyle w:val="A-Normal11"/>
        <w:numPr>
          <w:ilvl w:val="0"/>
          <w:numId w:val="261"/>
        </w:numPr>
        <w:jc w:val="both"/>
        <w:rPr>
          <w:rFonts w:ascii="Arial" w:hAnsi="Arial" w:cs="Arial"/>
          <w:sz w:val="20"/>
        </w:rPr>
      </w:pPr>
      <w:r w:rsidRPr="00AC4AEA">
        <w:rPr>
          <w:rFonts w:ascii="Arial" w:hAnsi="Arial" w:cs="Arial"/>
          <w:sz w:val="20"/>
        </w:rPr>
        <w:t>medir</w:t>
      </w:r>
      <w:r w:rsidR="0015008A" w:rsidRPr="00AC4AEA">
        <w:rPr>
          <w:rFonts w:ascii="Arial" w:hAnsi="Arial" w:cs="Arial"/>
          <w:sz w:val="20"/>
        </w:rPr>
        <w:t>á</w:t>
      </w:r>
      <w:r w:rsidRPr="00AC4AEA">
        <w:rPr>
          <w:rFonts w:ascii="Arial" w:hAnsi="Arial" w:cs="Arial"/>
          <w:sz w:val="20"/>
        </w:rPr>
        <w:t xml:space="preserve"> en moneda homogénea de cierre el </w:t>
      </w:r>
      <w:r w:rsidRPr="00AC4AEA">
        <w:rPr>
          <w:rFonts w:ascii="Arial" w:hAnsi="Arial" w:cs="Arial"/>
          <w:b/>
          <w:bCs/>
          <w:sz w:val="20"/>
        </w:rPr>
        <w:t>activo</w:t>
      </w:r>
      <w:r w:rsidRPr="00AC4AEA">
        <w:rPr>
          <w:rFonts w:ascii="Arial" w:hAnsi="Arial" w:cs="Arial"/>
          <w:sz w:val="20"/>
        </w:rPr>
        <w:t xml:space="preserve"> y el </w:t>
      </w:r>
      <w:r w:rsidRPr="00AC4AEA">
        <w:rPr>
          <w:rFonts w:ascii="Arial" w:hAnsi="Arial" w:cs="Arial"/>
          <w:b/>
          <w:bCs/>
          <w:sz w:val="20"/>
        </w:rPr>
        <w:t>pasivo</w:t>
      </w:r>
      <w:r w:rsidRPr="00AC4AEA">
        <w:rPr>
          <w:rFonts w:ascii="Arial" w:hAnsi="Arial" w:cs="Arial"/>
          <w:sz w:val="20"/>
        </w:rPr>
        <w:t xml:space="preserve"> al final del período, ajustando las partidas que los componen;</w:t>
      </w:r>
    </w:p>
    <w:p w:rsidR="006C18D4" w:rsidRPr="00AC4AEA" w:rsidRDefault="0015008A" w:rsidP="00A318EA">
      <w:pPr>
        <w:pStyle w:val="A-Normal11"/>
        <w:numPr>
          <w:ilvl w:val="0"/>
          <w:numId w:val="261"/>
        </w:numPr>
        <w:jc w:val="both"/>
        <w:rPr>
          <w:rFonts w:ascii="Arial" w:hAnsi="Arial" w:cs="Arial"/>
          <w:sz w:val="20"/>
        </w:rPr>
      </w:pPr>
      <w:r w:rsidRPr="00AC4AEA">
        <w:rPr>
          <w:rFonts w:ascii="Arial" w:hAnsi="Arial" w:cs="Arial"/>
          <w:sz w:val="20"/>
        </w:rPr>
        <w:t>obtendrá</w:t>
      </w:r>
      <w:r w:rsidR="006C18D4" w:rsidRPr="00AC4AEA">
        <w:rPr>
          <w:rFonts w:ascii="Arial" w:hAnsi="Arial" w:cs="Arial"/>
          <w:sz w:val="20"/>
        </w:rPr>
        <w:t xml:space="preserve"> el </w:t>
      </w:r>
      <w:r w:rsidR="006C18D4" w:rsidRPr="00AC4AEA">
        <w:rPr>
          <w:rFonts w:ascii="Arial" w:hAnsi="Arial" w:cs="Arial"/>
          <w:b/>
          <w:bCs/>
          <w:sz w:val="20"/>
        </w:rPr>
        <w:t>patrimonio neto</w:t>
      </w:r>
      <w:r w:rsidR="006C18D4" w:rsidRPr="00AC4AEA">
        <w:rPr>
          <w:rFonts w:ascii="Arial" w:hAnsi="Arial" w:cs="Arial"/>
          <w:sz w:val="20"/>
        </w:rPr>
        <w:t xml:space="preserve"> al final del período objeto del ajuste en moneda de cierre, por diferencia entre el </w:t>
      </w:r>
      <w:r w:rsidR="006C18D4" w:rsidRPr="00AC4AEA">
        <w:rPr>
          <w:rFonts w:ascii="Arial" w:hAnsi="Arial" w:cs="Arial"/>
          <w:b/>
          <w:bCs/>
          <w:sz w:val="20"/>
        </w:rPr>
        <w:t>activo</w:t>
      </w:r>
      <w:r w:rsidR="006C18D4" w:rsidRPr="00AC4AEA">
        <w:rPr>
          <w:rFonts w:ascii="Arial" w:hAnsi="Arial" w:cs="Arial"/>
          <w:sz w:val="20"/>
        </w:rPr>
        <w:t xml:space="preserve"> y el </w:t>
      </w:r>
      <w:r w:rsidR="006C18D4" w:rsidRPr="00AC4AEA">
        <w:rPr>
          <w:rFonts w:ascii="Arial" w:hAnsi="Arial" w:cs="Arial"/>
          <w:b/>
          <w:bCs/>
          <w:sz w:val="20"/>
        </w:rPr>
        <w:t>pasivo</w:t>
      </w:r>
      <w:r w:rsidR="006C18D4" w:rsidRPr="00AC4AEA">
        <w:rPr>
          <w:rFonts w:ascii="Arial" w:hAnsi="Arial" w:cs="Arial"/>
          <w:sz w:val="20"/>
        </w:rPr>
        <w:t xml:space="preserve"> calculados en la etapa anterior;</w:t>
      </w:r>
    </w:p>
    <w:p w:rsidR="006C18D4" w:rsidRPr="00AC4AEA" w:rsidRDefault="006C18D4" w:rsidP="00A318EA">
      <w:pPr>
        <w:pStyle w:val="A-Normal11"/>
        <w:numPr>
          <w:ilvl w:val="0"/>
          <w:numId w:val="261"/>
        </w:numPr>
        <w:jc w:val="both"/>
        <w:rPr>
          <w:rFonts w:ascii="Arial" w:hAnsi="Arial" w:cs="Arial"/>
          <w:sz w:val="20"/>
        </w:rPr>
      </w:pPr>
      <w:r w:rsidRPr="00AC4AEA">
        <w:rPr>
          <w:rFonts w:ascii="Arial" w:hAnsi="Arial" w:cs="Arial"/>
          <w:sz w:val="20"/>
        </w:rPr>
        <w:t>determinar</w:t>
      </w:r>
      <w:r w:rsidR="0015008A" w:rsidRPr="00AC4AEA">
        <w:rPr>
          <w:rFonts w:ascii="Arial" w:hAnsi="Arial" w:cs="Arial"/>
          <w:sz w:val="20"/>
        </w:rPr>
        <w:t>á</w:t>
      </w:r>
      <w:r w:rsidRPr="00AC4AEA">
        <w:rPr>
          <w:rFonts w:ascii="Arial" w:hAnsi="Arial" w:cs="Arial"/>
          <w:sz w:val="20"/>
        </w:rPr>
        <w:t xml:space="preserve"> el </w:t>
      </w:r>
      <w:r w:rsidRPr="00AC4AEA">
        <w:rPr>
          <w:rFonts w:ascii="Arial" w:hAnsi="Arial" w:cs="Arial"/>
          <w:b/>
          <w:bCs/>
          <w:sz w:val="20"/>
        </w:rPr>
        <w:t>patrimonio neto</w:t>
      </w:r>
      <w:r w:rsidRPr="00AC4AEA">
        <w:rPr>
          <w:rFonts w:ascii="Arial" w:hAnsi="Arial" w:cs="Arial"/>
          <w:sz w:val="20"/>
        </w:rPr>
        <w:t xml:space="preserve"> al final del período en moneda de cierre, excluido el resultado de dicho período, mediante la suma de los importes obtenidos de acuerdo con lo establecido en los incisos a) y b);</w:t>
      </w:r>
    </w:p>
    <w:p w:rsidR="006C18D4" w:rsidRPr="00AC4AEA" w:rsidRDefault="006C18D4" w:rsidP="00A318EA">
      <w:pPr>
        <w:pStyle w:val="A-Normal11"/>
        <w:numPr>
          <w:ilvl w:val="0"/>
          <w:numId w:val="261"/>
        </w:numPr>
        <w:jc w:val="both"/>
        <w:rPr>
          <w:rFonts w:ascii="Arial" w:hAnsi="Arial" w:cs="Arial"/>
          <w:sz w:val="20"/>
        </w:rPr>
      </w:pPr>
      <w:r w:rsidRPr="00AC4AEA">
        <w:rPr>
          <w:rFonts w:ascii="Arial" w:hAnsi="Arial" w:cs="Arial"/>
          <w:sz w:val="20"/>
        </w:rPr>
        <w:t>medir</w:t>
      </w:r>
      <w:r w:rsidR="0015008A" w:rsidRPr="00AC4AEA">
        <w:rPr>
          <w:rFonts w:ascii="Arial" w:hAnsi="Arial" w:cs="Arial"/>
          <w:sz w:val="20"/>
        </w:rPr>
        <w:t>á</w:t>
      </w:r>
      <w:r w:rsidRPr="00AC4AEA">
        <w:rPr>
          <w:rFonts w:ascii="Arial" w:hAnsi="Arial" w:cs="Arial"/>
          <w:sz w:val="20"/>
        </w:rPr>
        <w:t xml:space="preserve"> el resultado del período en moneda de cierre, por diferencia entre los importes obtenidos por aplicación de los </w:t>
      </w:r>
      <w:r w:rsidR="008B2429">
        <w:rPr>
          <w:rFonts w:ascii="Arial" w:hAnsi="Arial" w:cs="Arial"/>
          <w:sz w:val="20"/>
        </w:rPr>
        <w:t>incisos</w:t>
      </w:r>
      <w:r w:rsidR="008B2429" w:rsidRPr="00AC4AEA">
        <w:rPr>
          <w:rFonts w:ascii="Arial" w:hAnsi="Arial" w:cs="Arial"/>
          <w:sz w:val="20"/>
        </w:rPr>
        <w:t xml:space="preserve"> </w:t>
      </w:r>
      <w:r w:rsidRPr="00AC4AEA">
        <w:rPr>
          <w:rFonts w:ascii="Arial" w:hAnsi="Arial" w:cs="Arial"/>
          <w:sz w:val="20"/>
        </w:rPr>
        <w:t>d) y e) anteriores;</w:t>
      </w:r>
    </w:p>
    <w:p w:rsidR="006C18D4" w:rsidRPr="00AC4AEA" w:rsidRDefault="006C18D4" w:rsidP="00A318EA">
      <w:pPr>
        <w:pStyle w:val="A-Normal11"/>
        <w:numPr>
          <w:ilvl w:val="0"/>
          <w:numId w:val="261"/>
        </w:numPr>
        <w:jc w:val="both"/>
        <w:rPr>
          <w:rFonts w:ascii="Arial" w:hAnsi="Arial" w:cs="Arial"/>
          <w:sz w:val="20"/>
        </w:rPr>
      </w:pPr>
      <w:r w:rsidRPr="00AC4AEA">
        <w:rPr>
          <w:rFonts w:ascii="Arial" w:hAnsi="Arial" w:cs="Arial"/>
          <w:sz w:val="20"/>
        </w:rPr>
        <w:t>expresar</w:t>
      </w:r>
      <w:r w:rsidR="0015008A" w:rsidRPr="00AC4AEA">
        <w:rPr>
          <w:rFonts w:ascii="Arial" w:hAnsi="Arial" w:cs="Arial"/>
          <w:sz w:val="20"/>
        </w:rPr>
        <w:t>á</w:t>
      </w:r>
      <w:r w:rsidRPr="00AC4AEA">
        <w:rPr>
          <w:rFonts w:ascii="Arial" w:hAnsi="Arial" w:cs="Arial"/>
          <w:sz w:val="20"/>
        </w:rPr>
        <w:t xml:space="preserve"> las partidas que componen el estado de resultados del período, excepto la indicada en el inciso siguiente; y</w:t>
      </w:r>
    </w:p>
    <w:p w:rsidR="006C18D4" w:rsidRPr="00AC4AEA" w:rsidRDefault="006C18D4" w:rsidP="00A318EA">
      <w:pPr>
        <w:pStyle w:val="A-Normal11"/>
        <w:numPr>
          <w:ilvl w:val="0"/>
          <w:numId w:val="261"/>
        </w:numPr>
        <w:jc w:val="both"/>
        <w:rPr>
          <w:rFonts w:ascii="Arial" w:hAnsi="Arial" w:cs="Arial"/>
          <w:sz w:val="20"/>
        </w:rPr>
      </w:pPr>
      <w:r w:rsidRPr="00AC4AEA">
        <w:rPr>
          <w:rFonts w:ascii="Arial" w:hAnsi="Arial" w:cs="Arial"/>
          <w:sz w:val="20"/>
        </w:rPr>
        <w:t>calcular</w:t>
      </w:r>
      <w:r w:rsidR="0015008A" w:rsidRPr="00AC4AEA">
        <w:rPr>
          <w:rFonts w:ascii="Arial" w:hAnsi="Arial" w:cs="Arial"/>
          <w:sz w:val="20"/>
        </w:rPr>
        <w:t>á</w:t>
      </w:r>
      <w:r w:rsidRPr="00AC4AEA">
        <w:rPr>
          <w:rFonts w:ascii="Arial" w:hAnsi="Arial" w:cs="Arial"/>
          <w:sz w:val="20"/>
        </w:rPr>
        <w:t xml:space="preserve"> el resultado por exposición al cambio en el poder adquisitivo de la moneda</w:t>
      </w:r>
      <w:r w:rsidR="002A7740" w:rsidRPr="00AC4AEA">
        <w:rPr>
          <w:rFonts w:ascii="Arial" w:hAnsi="Arial" w:cs="Arial"/>
          <w:sz w:val="20"/>
        </w:rPr>
        <w:t xml:space="preserve"> (o el resultado financiero y por tenencia –incluyendo </w:t>
      </w:r>
      <w:r w:rsidR="00A9032C" w:rsidRPr="00AC4AEA">
        <w:rPr>
          <w:rFonts w:ascii="Arial" w:hAnsi="Arial" w:cs="Arial"/>
          <w:sz w:val="20"/>
        </w:rPr>
        <w:t>el resultado por exposición al cambio en el poder adquisitivo de la moneda</w:t>
      </w:r>
      <w:r w:rsidR="002A7740" w:rsidRPr="00AC4AEA">
        <w:rPr>
          <w:rFonts w:ascii="Arial" w:hAnsi="Arial" w:cs="Arial"/>
          <w:sz w:val="20"/>
        </w:rPr>
        <w:t>, según el caso)</w:t>
      </w:r>
      <w:r w:rsidRPr="00AC4AEA">
        <w:rPr>
          <w:rFonts w:ascii="Arial" w:hAnsi="Arial" w:cs="Arial"/>
          <w:sz w:val="20"/>
        </w:rPr>
        <w:t xml:space="preserve">, por diferencia entre el importe obtenido en el </w:t>
      </w:r>
      <w:r w:rsidR="008B2429">
        <w:rPr>
          <w:rFonts w:ascii="Arial" w:hAnsi="Arial" w:cs="Arial"/>
          <w:sz w:val="20"/>
        </w:rPr>
        <w:t>inciso</w:t>
      </w:r>
      <w:r w:rsidR="008B2429" w:rsidRPr="00AC4AEA">
        <w:rPr>
          <w:rFonts w:ascii="Arial" w:hAnsi="Arial" w:cs="Arial"/>
          <w:sz w:val="20"/>
        </w:rPr>
        <w:t xml:space="preserve"> </w:t>
      </w:r>
      <w:r w:rsidRPr="00AC4AEA">
        <w:rPr>
          <w:rFonts w:ascii="Arial" w:hAnsi="Arial" w:cs="Arial"/>
          <w:sz w:val="20"/>
        </w:rPr>
        <w:t xml:space="preserve">f) y la suma algebraica de las partidas indicada en el </w:t>
      </w:r>
      <w:r w:rsidR="008B2429">
        <w:rPr>
          <w:rFonts w:ascii="Arial" w:hAnsi="Arial" w:cs="Arial"/>
          <w:sz w:val="20"/>
        </w:rPr>
        <w:t>inciso</w:t>
      </w:r>
      <w:r w:rsidR="008B2429" w:rsidRPr="00AC4AEA">
        <w:rPr>
          <w:rFonts w:ascii="Arial" w:hAnsi="Arial" w:cs="Arial"/>
          <w:sz w:val="20"/>
        </w:rPr>
        <w:t xml:space="preserve"> </w:t>
      </w:r>
      <w:r w:rsidRPr="00AC4AEA">
        <w:rPr>
          <w:rFonts w:ascii="Arial" w:hAnsi="Arial" w:cs="Arial"/>
          <w:sz w:val="20"/>
        </w:rPr>
        <w:t>g).</w:t>
      </w:r>
    </w:p>
    <w:p w:rsidR="006C18D4" w:rsidRPr="00AC4AEA" w:rsidRDefault="006C18D4" w:rsidP="00A318EA">
      <w:pPr>
        <w:rPr>
          <w:rFonts w:ascii="Arial" w:hAnsi="Arial" w:cs="Arial"/>
          <w:sz w:val="20"/>
          <w:szCs w:val="20"/>
        </w:rPr>
      </w:pPr>
    </w:p>
    <w:p w:rsidR="00AD0B60" w:rsidRPr="00AC4AEA" w:rsidRDefault="00AD0B60" w:rsidP="00A318EA">
      <w:pPr>
        <w:pStyle w:val="Ttulo3"/>
      </w:pPr>
      <w:bookmarkStart w:id="253" w:name="_Toc101863777"/>
      <w:bookmarkStart w:id="254" w:name="_Toc139356642"/>
      <w:r w:rsidRPr="00AC4AEA">
        <w:t xml:space="preserve">Ajuste de </w:t>
      </w:r>
      <w:r w:rsidR="00497590" w:rsidRPr="00AC4AEA">
        <w:t>activos</w:t>
      </w:r>
      <w:r w:rsidRPr="00AC4AEA">
        <w:t xml:space="preserve"> y </w:t>
      </w:r>
      <w:r w:rsidR="00497590" w:rsidRPr="00AC4AEA">
        <w:t>pasivos</w:t>
      </w:r>
      <w:r w:rsidRPr="00AC4AEA">
        <w:t xml:space="preserve"> al cierre del período actual</w:t>
      </w:r>
      <w:bookmarkEnd w:id="253"/>
      <w:bookmarkEnd w:id="254"/>
      <w:r w:rsidRPr="00AC4AEA">
        <w:t xml:space="preserve"> </w:t>
      </w:r>
    </w:p>
    <w:p w:rsidR="00AD0B60" w:rsidRPr="00AC4AEA" w:rsidRDefault="00AD0B60" w:rsidP="00A318EA">
      <w:pPr>
        <w:pStyle w:val="A-Normal11"/>
        <w:numPr>
          <w:ilvl w:val="0"/>
          <w:numId w:val="29"/>
        </w:numPr>
        <w:jc w:val="both"/>
        <w:rPr>
          <w:rFonts w:ascii="Arial" w:hAnsi="Arial" w:cs="Arial"/>
          <w:sz w:val="20"/>
        </w:rPr>
      </w:pPr>
      <w:bookmarkStart w:id="255" w:name="_Ref80968834"/>
      <w:r w:rsidRPr="00AC4AEA">
        <w:rPr>
          <w:rFonts w:ascii="Arial" w:hAnsi="Arial" w:cs="Arial"/>
          <w:sz w:val="20"/>
        </w:rPr>
        <w:t xml:space="preserve">A la </w:t>
      </w:r>
      <w:r w:rsidRPr="00AC4AEA">
        <w:rPr>
          <w:rFonts w:ascii="Arial" w:hAnsi="Arial" w:cs="Arial"/>
          <w:b/>
          <w:bCs/>
          <w:sz w:val="20"/>
        </w:rPr>
        <w:t xml:space="preserve">fecha de los </w:t>
      </w:r>
      <w:r w:rsidR="00135084" w:rsidRPr="00AC4AEA">
        <w:rPr>
          <w:rFonts w:ascii="Arial" w:hAnsi="Arial" w:cs="Arial"/>
          <w:b/>
          <w:bCs/>
          <w:sz w:val="20"/>
        </w:rPr>
        <w:t>estados contables</w:t>
      </w:r>
      <w:r w:rsidRPr="00AC4AEA">
        <w:rPr>
          <w:rFonts w:ascii="Arial" w:hAnsi="Arial" w:cs="Arial"/>
          <w:b/>
          <w:bCs/>
          <w:sz w:val="20"/>
        </w:rPr>
        <w:t>,</w:t>
      </w:r>
      <w:r w:rsidRPr="00AC4AEA">
        <w:rPr>
          <w:rFonts w:ascii="Arial" w:hAnsi="Arial" w:cs="Arial"/>
          <w:sz w:val="20"/>
        </w:rPr>
        <w:t xml:space="preserve"> una entidad identificará qué </w:t>
      </w:r>
      <w:r w:rsidR="00497590" w:rsidRPr="00AC4AEA">
        <w:rPr>
          <w:rFonts w:ascii="Arial" w:hAnsi="Arial" w:cs="Arial"/>
          <w:sz w:val="20"/>
        </w:rPr>
        <w:t>activos</w:t>
      </w:r>
      <w:r w:rsidRPr="00AC4AEA">
        <w:rPr>
          <w:rFonts w:ascii="Arial" w:hAnsi="Arial" w:cs="Arial"/>
          <w:sz w:val="20"/>
        </w:rPr>
        <w:t xml:space="preserve"> o </w:t>
      </w:r>
      <w:r w:rsidR="00497590" w:rsidRPr="00AC4AEA">
        <w:rPr>
          <w:rFonts w:ascii="Arial" w:hAnsi="Arial" w:cs="Arial"/>
          <w:sz w:val="20"/>
        </w:rPr>
        <w:t>pasivos</w:t>
      </w:r>
      <w:r w:rsidRPr="00AC4AEA">
        <w:rPr>
          <w:rFonts w:ascii="Arial" w:hAnsi="Arial" w:cs="Arial"/>
          <w:sz w:val="20"/>
        </w:rPr>
        <w:t xml:space="preserve"> se encuentran expresados en moneda de cierre y cuáles en moneda de </w:t>
      </w:r>
      <w:r w:rsidR="00CF2749" w:rsidRPr="00AC4AEA">
        <w:rPr>
          <w:rFonts w:ascii="Arial" w:hAnsi="Arial" w:cs="Arial"/>
          <w:sz w:val="20"/>
        </w:rPr>
        <w:t xml:space="preserve">una </w:t>
      </w:r>
      <w:r w:rsidRPr="00AC4AEA">
        <w:rPr>
          <w:rFonts w:ascii="Arial" w:hAnsi="Arial" w:cs="Arial"/>
          <w:sz w:val="20"/>
        </w:rPr>
        <w:t xml:space="preserve">fecha anterior </w:t>
      </w:r>
      <w:r w:rsidR="00CF2749" w:rsidRPr="00AC4AEA">
        <w:rPr>
          <w:rFonts w:ascii="Arial" w:hAnsi="Arial" w:cs="Arial"/>
          <w:sz w:val="20"/>
        </w:rPr>
        <w:t>a la de</w:t>
      </w:r>
      <w:r w:rsidRPr="00AC4AEA">
        <w:rPr>
          <w:rFonts w:ascii="Arial" w:hAnsi="Arial" w:cs="Arial"/>
          <w:sz w:val="20"/>
        </w:rPr>
        <w:t xml:space="preserve"> cierre.</w:t>
      </w:r>
      <w:bookmarkEnd w:id="255"/>
    </w:p>
    <w:p w:rsidR="00AD0B60" w:rsidRPr="00AC4AEA" w:rsidRDefault="00AD0B60" w:rsidP="00A318EA">
      <w:pPr>
        <w:pStyle w:val="A-Normal11"/>
        <w:numPr>
          <w:ilvl w:val="0"/>
          <w:numId w:val="29"/>
        </w:numPr>
        <w:jc w:val="both"/>
        <w:rPr>
          <w:rFonts w:ascii="Arial" w:hAnsi="Arial" w:cs="Arial"/>
          <w:sz w:val="20"/>
        </w:rPr>
      </w:pPr>
      <w:r w:rsidRPr="00AC4AEA">
        <w:rPr>
          <w:rFonts w:ascii="Arial" w:hAnsi="Arial" w:cs="Arial"/>
          <w:sz w:val="20"/>
        </w:rPr>
        <w:t>Una entidad no modificará el importe de las partidas cuya medición est</w:t>
      </w:r>
      <w:r w:rsidR="00CF2749" w:rsidRPr="00AC4AEA">
        <w:rPr>
          <w:rFonts w:ascii="Arial" w:hAnsi="Arial" w:cs="Arial"/>
          <w:sz w:val="20"/>
        </w:rPr>
        <w:t>é</w:t>
      </w:r>
      <w:r w:rsidRPr="00AC4AEA">
        <w:rPr>
          <w:rFonts w:ascii="Arial" w:hAnsi="Arial" w:cs="Arial"/>
          <w:sz w:val="20"/>
        </w:rPr>
        <w:t xml:space="preserve"> expresada en moneda de cierre (por ejemplo, efectivo, créditos y deudas en moneda o </w:t>
      </w:r>
      <w:r w:rsidR="00497590" w:rsidRPr="00AC4AEA">
        <w:rPr>
          <w:rFonts w:ascii="Arial" w:hAnsi="Arial" w:cs="Arial"/>
          <w:sz w:val="20"/>
        </w:rPr>
        <w:t>activos</w:t>
      </w:r>
      <w:r w:rsidRPr="00AC4AEA">
        <w:rPr>
          <w:rFonts w:ascii="Arial" w:hAnsi="Arial" w:cs="Arial"/>
          <w:sz w:val="20"/>
        </w:rPr>
        <w:t xml:space="preserve"> y </w:t>
      </w:r>
      <w:r w:rsidR="00497590" w:rsidRPr="00AC4AEA">
        <w:rPr>
          <w:rFonts w:ascii="Arial" w:hAnsi="Arial" w:cs="Arial"/>
          <w:sz w:val="20"/>
        </w:rPr>
        <w:t>pasivos</w:t>
      </w:r>
      <w:r w:rsidRPr="00AC4AEA">
        <w:rPr>
          <w:rFonts w:ascii="Arial" w:hAnsi="Arial" w:cs="Arial"/>
          <w:sz w:val="20"/>
        </w:rPr>
        <w:t xml:space="preserve"> que se miden a valores corrientes determinados a la </w:t>
      </w:r>
      <w:r w:rsidRPr="00AC4AEA">
        <w:rPr>
          <w:rFonts w:ascii="Arial" w:hAnsi="Arial" w:cs="Arial"/>
          <w:b/>
          <w:bCs/>
          <w:sz w:val="20"/>
        </w:rPr>
        <w:t xml:space="preserve">fecha de los </w:t>
      </w:r>
      <w:r w:rsidR="00135084" w:rsidRPr="00AC4AEA">
        <w:rPr>
          <w:rFonts w:ascii="Arial" w:hAnsi="Arial" w:cs="Arial"/>
          <w:b/>
          <w:bCs/>
          <w:sz w:val="20"/>
        </w:rPr>
        <w:t>estados contables</w:t>
      </w:r>
      <w:r w:rsidRPr="00AC4AEA">
        <w:rPr>
          <w:rFonts w:ascii="Arial" w:hAnsi="Arial" w:cs="Arial"/>
          <w:sz w:val="20"/>
        </w:rPr>
        <w:t>).</w:t>
      </w:r>
    </w:p>
    <w:p w:rsidR="00AD0B60" w:rsidRPr="00AC4AEA" w:rsidRDefault="00AD0B60" w:rsidP="00A318EA">
      <w:pPr>
        <w:pStyle w:val="A-Normal11"/>
        <w:numPr>
          <w:ilvl w:val="0"/>
          <w:numId w:val="29"/>
        </w:numPr>
        <w:jc w:val="both"/>
        <w:rPr>
          <w:rFonts w:ascii="Arial" w:hAnsi="Arial" w:cs="Arial"/>
          <w:sz w:val="20"/>
        </w:rPr>
      </w:pPr>
      <w:r w:rsidRPr="00AC4AEA">
        <w:rPr>
          <w:rFonts w:ascii="Arial" w:hAnsi="Arial" w:cs="Arial"/>
          <w:sz w:val="20"/>
        </w:rPr>
        <w:lastRenderedPageBreak/>
        <w:t xml:space="preserve">Una entidad expresará en moneda de cierre el importe de las partidas medido en una fecha anterior (por ejemplo, bienes de uso u otros </w:t>
      </w:r>
      <w:r w:rsidR="00497590" w:rsidRPr="00AC4AEA">
        <w:rPr>
          <w:rFonts w:ascii="Arial" w:hAnsi="Arial" w:cs="Arial"/>
          <w:sz w:val="20"/>
        </w:rPr>
        <w:t>activos</w:t>
      </w:r>
      <w:r w:rsidRPr="00AC4AEA">
        <w:rPr>
          <w:rFonts w:ascii="Arial" w:hAnsi="Arial" w:cs="Arial"/>
          <w:sz w:val="20"/>
        </w:rPr>
        <w:t xml:space="preserve"> </w:t>
      </w:r>
      <w:r w:rsidR="00A102B4" w:rsidRPr="00AC4AEA">
        <w:rPr>
          <w:rFonts w:ascii="Arial" w:hAnsi="Arial" w:cs="Arial"/>
          <w:sz w:val="20"/>
        </w:rPr>
        <w:t>cuya medición se</w:t>
      </w:r>
      <w:r w:rsidRPr="00AC4AEA">
        <w:rPr>
          <w:rFonts w:ascii="Arial" w:hAnsi="Arial" w:cs="Arial"/>
          <w:sz w:val="20"/>
        </w:rPr>
        <w:t xml:space="preserve"> </w:t>
      </w:r>
      <w:r w:rsidR="00A102B4" w:rsidRPr="00AC4AEA">
        <w:rPr>
          <w:rFonts w:ascii="Arial" w:hAnsi="Arial" w:cs="Arial"/>
          <w:sz w:val="20"/>
        </w:rPr>
        <w:t>basa en el</w:t>
      </w:r>
      <w:r w:rsidRPr="00AC4AEA">
        <w:rPr>
          <w:rFonts w:ascii="Arial" w:hAnsi="Arial" w:cs="Arial"/>
          <w:sz w:val="20"/>
        </w:rPr>
        <w:t xml:space="preserve"> costo</w:t>
      </w:r>
      <w:r w:rsidR="00A102B4" w:rsidRPr="00AC4AEA">
        <w:rPr>
          <w:rFonts w:ascii="Arial" w:hAnsi="Arial" w:cs="Arial"/>
          <w:sz w:val="20"/>
        </w:rPr>
        <w:t>). Para tal fin:</w:t>
      </w:r>
    </w:p>
    <w:p w:rsidR="00AD0B60" w:rsidRPr="00AC4AEA" w:rsidRDefault="00AD0B60" w:rsidP="00A318EA">
      <w:pPr>
        <w:pStyle w:val="A-Normal11"/>
        <w:numPr>
          <w:ilvl w:val="1"/>
          <w:numId w:val="259"/>
        </w:numPr>
        <w:ind w:left="1560"/>
        <w:jc w:val="both"/>
        <w:rPr>
          <w:rFonts w:ascii="Arial" w:hAnsi="Arial" w:cs="Arial"/>
          <w:sz w:val="20"/>
        </w:rPr>
      </w:pPr>
      <w:r w:rsidRPr="00AC4AEA">
        <w:rPr>
          <w:rFonts w:ascii="Arial" w:hAnsi="Arial" w:cs="Arial"/>
          <w:sz w:val="20"/>
        </w:rPr>
        <w:t xml:space="preserve">identificará el período de origen de las partidas de acuerdo con lo establecido en el párrafo </w:t>
      </w:r>
      <w:fldSimple w:instr=" REF _Ref80969112 \r \h  \* MERGEFORMAT ">
        <w:r w:rsidR="00D33A5D" w:rsidRPr="00D33A5D">
          <w:rPr>
            <w:rFonts w:ascii="Arial" w:hAnsi="Arial" w:cs="Arial"/>
            <w:sz w:val="20"/>
          </w:rPr>
          <w:t>180</w:t>
        </w:r>
      </w:fldSimple>
      <w:r w:rsidRPr="00AC4AEA">
        <w:rPr>
          <w:rFonts w:ascii="Arial" w:hAnsi="Arial" w:cs="Arial"/>
          <w:sz w:val="20"/>
        </w:rPr>
        <w:t>;</w:t>
      </w:r>
    </w:p>
    <w:p w:rsidR="00AD0B60" w:rsidRPr="00AC4AEA" w:rsidRDefault="00AD0B60" w:rsidP="00A318EA">
      <w:pPr>
        <w:pStyle w:val="A-Normal11"/>
        <w:numPr>
          <w:ilvl w:val="1"/>
          <w:numId w:val="259"/>
        </w:numPr>
        <w:ind w:left="1560"/>
        <w:jc w:val="both"/>
        <w:rPr>
          <w:rFonts w:ascii="Arial" w:hAnsi="Arial" w:cs="Arial"/>
          <w:sz w:val="20"/>
        </w:rPr>
      </w:pPr>
      <w:r w:rsidRPr="00AC4AEA">
        <w:rPr>
          <w:rFonts w:ascii="Arial" w:hAnsi="Arial" w:cs="Arial"/>
          <w:sz w:val="20"/>
        </w:rPr>
        <w:t xml:space="preserve">calculará los coeficientes de ajuste correspondientes, </w:t>
      </w:r>
      <w:r w:rsidR="00CF2749" w:rsidRPr="00AC4AEA">
        <w:rPr>
          <w:rFonts w:ascii="Arial" w:hAnsi="Arial" w:cs="Arial"/>
          <w:sz w:val="20"/>
        </w:rPr>
        <w:t>según</w:t>
      </w:r>
      <w:r w:rsidRPr="00AC4AEA">
        <w:rPr>
          <w:rFonts w:ascii="Arial" w:hAnsi="Arial" w:cs="Arial"/>
          <w:sz w:val="20"/>
        </w:rPr>
        <w:t xml:space="preserve"> lo establecido en los párrafos </w:t>
      </w:r>
      <w:fldSimple w:instr=" REF _Ref80969127 \r \h  \* MERGEFORMAT ">
        <w:r w:rsidR="00D33A5D" w:rsidRPr="00D33A5D">
          <w:rPr>
            <w:rFonts w:ascii="Arial" w:hAnsi="Arial" w:cs="Arial"/>
            <w:sz w:val="20"/>
          </w:rPr>
          <w:t>179</w:t>
        </w:r>
      </w:fldSimple>
      <w:r w:rsidR="00452FF9" w:rsidRPr="00AC4AEA">
        <w:rPr>
          <w:rFonts w:ascii="Arial" w:hAnsi="Arial" w:cs="Arial"/>
          <w:sz w:val="20"/>
        </w:rPr>
        <w:t xml:space="preserve">, </w:t>
      </w:r>
      <w:fldSimple w:instr=" REF _Ref80969135 \r \h  \* MERGEFORMAT ">
        <w:r w:rsidR="00D33A5D" w:rsidRPr="00D33A5D">
          <w:rPr>
            <w:rFonts w:ascii="Arial" w:hAnsi="Arial" w:cs="Arial"/>
            <w:sz w:val="20"/>
          </w:rPr>
          <w:t>182</w:t>
        </w:r>
      </w:fldSimple>
      <w:r w:rsidR="00452FF9" w:rsidRPr="00AC4AEA">
        <w:rPr>
          <w:rFonts w:ascii="Arial" w:hAnsi="Arial" w:cs="Arial"/>
          <w:sz w:val="20"/>
        </w:rPr>
        <w:t xml:space="preserve"> y </w:t>
      </w:r>
      <w:fldSimple w:instr=" REF _Ref80969137 \r \h  \* MERGEFORMAT ">
        <w:r w:rsidR="00D33A5D" w:rsidRPr="00D33A5D">
          <w:rPr>
            <w:rFonts w:ascii="Arial" w:hAnsi="Arial" w:cs="Arial"/>
            <w:sz w:val="20"/>
          </w:rPr>
          <w:t>183</w:t>
        </w:r>
      </w:fldSimple>
      <w:r w:rsidRPr="00AC4AEA">
        <w:rPr>
          <w:rFonts w:ascii="Arial" w:hAnsi="Arial" w:cs="Arial"/>
          <w:sz w:val="20"/>
        </w:rPr>
        <w:t>; y</w:t>
      </w:r>
    </w:p>
    <w:p w:rsidR="00AD0B60" w:rsidRPr="00AC4AEA" w:rsidRDefault="00AD0B60" w:rsidP="00A318EA">
      <w:pPr>
        <w:pStyle w:val="A-Normal11"/>
        <w:numPr>
          <w:ilvl w:val="1"/>
          <w:numId w:val="259"/>
        </w:numPr>
        <w:ind w:left="1560"/>
        <w:jc w:val="both"/>
        <w:rPr>
          <w:rFonts w:ascii="Arial" w:hAnsi="Arial" w:cs="Arial"/>
          <w:sz w:val="20"/>
        </w:rPr>
      </w:pPr>
      <w:r w:rsidRPr="00AC4AEA">
        <w:rPr>
          <w:rFonts w:ascii="Arial" w:hAnsi="Arial" w:cs="Arial"/>
          <w:sz w:val="20"/>
        </w:rPr>
        <w:t xml:space="preserve">multiplicará dichos coeficientes por los importes de las partidas clasificadas según lo establecido en el párrafo a), tal como se indica en el párrafo </w:t>
      </w:r>
      <w:fldSimple w:instr=" REF _Ref80969178 \r \h  \* MERGEFORMAT ">
        <w:r w:rsidR="00D33A5D" w:rsidRPr="00D33A5D">
          <w:rPr>
            <w:rFonts w:ascii="Arial" w:hAnsi="Arial" w:cs="Arial"/>
            <w:sz w:val="20"/>
          </w:rPr>
          <w:t>181</w:t>
        </w:r>
      </w:fldSimple>
      <w:r w:rsidRPr="00AC4AEA">
        <w:rPr>
          <w:rFonts w:ascii="Arial" w:hAnsi="Arial" w:cs="Arial"/>
          <w:sz w:val="20"/>
        </w:rPr>
        <w:t xml:space="preserve">. </w:t>
      </w:r>
    </w:p>
    <w:p w:rsidR="00AD0B60" w:rsidRPr="00AC4AEA" w:rsidRDefault="00AD0B60" w:rsidP="00A318EA">
      <w:pPr>
        <w:ind w:left="1080"/>
        <w:jc w:val="both"/>
        <w:rPr>
          <w:rFonts w:ascii="Arial" w:hAnsi="Arial" w:cs="Arial"/>
          <w:b/>
          <w:bCs/>
          <w:sz w:val="20"/>
          <w:szCs w:val="20"/>
        </w:rPr>
      </w:pPr>
    </w:p>
    <w:p w:rsidR="00AD0B60" w:rsidRPr="00AC4AEA" w:rsidRDefault="00AD0B60" w:rsidP="00A318EA">
      <w:pPr>
        <w:pStyle w:val="Ttulo3"/>
      </w:pPr>
      <w:bookmarkStart w:id="256" w:name="_Toc101863778"/>
      <w:bookmarkStart w:id="257" w:name="_Toc139356643"/>
      <w:r w:rsidRPr="00AC4AEA">
        <w:t>Ajuste de los componentes del patrimonio</w:t>
      </w:r>
      <w:r w:rsidR="006467CE" w:rsidRPr="00AC4AEA">
        <w:t xml:space="preserve"> neto</w:t>
      </w:r>
      <w:r w:rsidRPr="00AC4AEA">
        <w:t xml:space="preserve"> al cierre del período actual</w:t>
      </w:r>
      <w:bookmarkEnd w:id="256"/>
      <w:bookmarkEnd w:id="257"/>
    </w:p>
    <w:p w:rsidR="00AD0B60" w:rsidRPr="00AC4AEA" w:rsidRDefault="00AD0B60" w:rsidP="00A318EA">
      <w:pPr>
        <w:pStyle w:val="A-Normal11"/>
        <w:numPr>
          <w:ilvl w:val="0"/>
          <w:numId w:val="29"/>
        </w:numPr>
        <w:jc w:val="both"/>
        <w:rPr>
          <w:rFonts w:ascii="Arial" w:hAnsi="Arial" w:cs="Arial"/>
          <w:sz w:val="20"/>
        </w:rPr>
      </w:pPr>
      <w:r w:rsidRPr="00AC4AEA">
        <w:rPr>
          <w:rFonts w:ascii="Arial" w:hAnsi="Arial" w:cs="Arial"/>
          <w:sz w:val="20"/>
        </w:rPr>
        <w:t xml:space="preserve">Una entidad determinará el </w:t>
      </w:r>
      <w:r w:rsidRPr="00AC4AEA">
        <w:rPr>
          <w:rFonts w:ascii="Arial" w:hAnsi="Arial" w:cs="Arial"/>
          <w:b/>
          <w:bCs/>
          <w:sz w:val="20"/>
        </w:rPr>
        <w:t>patrimonio neto</w:t>
      </w:r>
      <w:r w:rsidRPr="00AC4AEA">
        <w:rPr>
          <w:rFonts w:ascii="Arial" w:hAnsi="Arial" w:cs="Arial"/>
          <w:sz w:val="20"/>
        </w:rPr>
        <w:t xml:space="preserve"> al final del período actual en moneda de cierre restando </w:t>
      </w:r>
      <w:r w:rsidR="00CF2749" w:rsidRPr="00AC4AEA">
        <w:rPr>
          <w:rFonts w:ascii="Arial" w:hAnsi="Arial" w:cs="Arial"/>
          <w:sz w:val="20"/>
        </w:rPr>
        <w:t>de</w:t>
      </w:r>
      <w:r w:rsidRPr="00AC4AEA">
        <w:rPr>
          <w:rFonts w:ascii="Arial" w:hAnsi="Arial" w:cs="Arial"/>
          <w:sz w:val="20"/>
        </w:rPr>
        <w:t xml:space="preserve"> los </w:t>
      </w:r>
      <w:r w:rsidR="00497590" w:rsidRPr="00AC4AEA">
        <w:rPr>
          <w:rFonts w:ascii="Arial" w:hAnsi="Arial" w:cs="Arial"/>
          <w:sz w:val="20"/>
        </w:rPr>
        <w:t>activos</w:t>
      </w:r>
      <w:r w:rsidRPr="00AC4AEA">
        <w:rPr>
          <w:rFonts w:ascii="Arial" w:hAnsi="Arial" w:cs="Arial"/>
          <w:sz w:val="20"/>
        </w:rPr>
        <w:t xml:space="preserve"> </w:t>
      </w:r>
      <w:r w:rsidR="00CF2749" w:rsidRPr="00AC4AEA">
        <w:rPr>
          <w:rFonts w:ascii="Arial" w:hAnsi="Arial" w:cs="Arial"/>
          <w:sz w:val="20"/>
        </w:rPr>
        <w:t>existentes a esa fecha</w:t>
      </w:r>
      <w:r w:rsidRPr="00AC4AEA">
        <w:rPr>
          <w:rFonts w:ascii="Arial" w:hAnsi="Arial" w:cs="Arial"/>
          <w:sz w:val="20"/>
        </w:rPr>
        <w:t xml:space="preserve">, expresados en moneda de cierre, los </w:t>
      </w:r>
      <w:r w:rsidR="00497590" w:rsidRPr="00AC4AEA">
        <w:rPr>
          <w:rFonts w:ascii="Arial" w:hAnsi="Arial" w:cs="Arial"/>
          <w:sz w:val="20"/>
        </w:rPr>
        <w:t>pasivos</w:t>
      </w:r>
      <w:r w:rsidRPr="00AC4AEA">
        <w:rPr>
          <w:rFonts w:ascii="Arial" w:hAnsi="Arial" w:cs="Arial"/>
          <w:sz w:val="20"/>
        </w:rPr>
        <w:t xml:space="preserve"> </w:t>
      </w:r>
      <w:r w:rsidR="00CF2749" w:rsidRPr="00AC4AEA">
        <w:rPr>
          <w:rFonts w:ascii="Arial" w:hAnsi="Arial" w:cs="Arial"/>
          <w:sz w:val="20"/>
        </w:rPr>
        <w:t>a esa fecha</w:t>
      </w:r>
      <w:r w:rsidRPr="00AC4AEA">
        <w:rPr>
          <w:rFonts w:ascii="Arial" w:hAnsi="Arial" w:cs="Arial"/>
          <w:sz w:val="20"/>
        </w:rPr>
        <w:t>, también expresados en moneda de cierre.</w:t>
      </w:r>
    </w:p>
    <w:p w:rsidR="002979E6" w:rsidRPr="00AC4AEA" w:rsidRDefault="002979E6" w:rsidP="00A318EA">
      <w:pPr>
        <w:pStyle w:val="A-Normal11"/>
        <w:numPr>
          <w:ilvl w:val="0"/>
          <w:numId w:val="29"/>
        </w:numPr>
        <w:jc w:val="both"/>
        <w:rPr>
          <w:rFonts w:ascii="Arial" w:hAnsi="Arial" w:cs="Arial"/>
          <w:sz w:val="20"/>
        </w:rPr>
      </w:pPr>
      <w:r w:rsidRPr="00AC4AEA">
        <w:rPr>
          <w:rFonts w:ascii="Arial" w:hAnsi="Arial" w:cs="Arial"/>
          <w:sz w:val="20"/>
        </w:rPr>
        <w:t xml:space="preserve">Para expresar en moneda de cierre las distintas partidas que integran el </w:t>
      </w:r>
      <w:r w:rsidRPr="00AC4AEA">
        <w:rPr>
          <w:rFonts w:ascii="Arial" w:hAnsi="Arial" w:cs="Arial"/>
          <w:b/>
          <w:bCs/>
          <w:sz w:val="20"/>
        </w:rPr>
        <w:t>patrimonio neto</w:t>
      </w:r>
      <w:r w:rsidRPr="00AC4AEA">
        <w:rPr>
          <w:rFonts w:ascii="Arial" w:hAnsi="Arial" w:cs="Arial"/>
          <w:sz w:val="20"/>
        </w:rPr>
        <w:t>, excluido el resultado del período actual, la entidad procederá de la siguiente manera:</w:t>
      </w:r>
    </w:p>
    <w:p w:rsidR="002979E6" w:rsidRPr="00AC4AEA" w:rsidRDefault="007D7512" w:rsidP="00A318EA">
      <w:pPr>
        <w:pStyle w:val="A-Normal11"/>
        <w:numPr>
          <w:ilvl w:val="0"/>
          <w:numId w:val="312"/>
        </w:numPr>
        <w:jc w:val="both"/>
        <w:rPr>
          <w:rFonts w:ascii="Arial" w:hAnsi="Arial" w:cs="Arial"/>
          <w:sz w:val="20"/>
        </w:rPr>
      </w:pPr>
      <w:r w:rsidRPr="00AC4AEA">
        <w:rPr>
          <w:rFonts w:ascii="Arial" w:hAnsi="Arial" w:cs="Arial"/>
          <w:sz w:val="20"/>
        </w:rPr>
        <w:t>E</w:t>
      </w:r>
      <w:r w:rsidR="002979E6" w:rsidRPr="00AC4AEA">
        <w:rPr>
          <w:rFonts w:ascii="Arial" w:hAnsi="Arial" w:cs="Arial"/>
          <w:sz w:val="20"/>
        </w:rPr>
        <w:t xml:space="preserve">xpresará en moneda de cierre el saldo inicial de cada partida, utilizando el coeficiente </w:t>
      </w:r>
      <w:r w:rsidRPr="00AC4AEA">
        <w:rPr>
          <w:rFonts w:ascii="Arial" w:hAnsi="Arial" w:cs="Arial"/>
          <w:sz w:val="20"/>
        </w:rPr>
        <w:t xml:space="preserve">que refleje la evolución del </w:t>
      </w:r>
      <w:r w:rsidRPr="00AC4AEA">
        <w:rPr>
          <w:rFonts w:ascii="Arial" w:hAnsi="Arial" w:cs="Arial"/>
          <w:b/>
          <w:bCs/>
          <w:sz w:val="20"/>
        </w:rPr>
        <w:t xml:space="preserve">índice de precios FACPCE </w:t>
      </w:r>
      <w:r w:rsidRPr="00AC4AEA">
        <w:rPr>
          <w:rFonts w:ascii="Arial" w:hAnsi="Arial" w:cs="Arial"/>
          <w:sz w:val="20"/>
        </w:rPr>
        <w:t xml:space="preserve">desde la fecha en que se determinó el saldo inicial hasta la </w:t>
      </w:r>
      <w:r w:rsidRPr="00AC4AEA">
        <w:rPr>
          <w:rFonts w:ascii="Arial" w:hAnsi="Arial" w:cs="Arial"/>
          <w:b/>
          <w:bCs/>
          <w:sz w:val="20"/>
        </w:rPr>
        <w:t>fecha de los estados contables</w:t>
      </w:r>
      <w:r w:rsidRPr="00AC4AEA">
        <w:rPr>
          <w:rFonts w:ascii="Arial" w:hAnsi="Arial" w:cs="Arial"/>
          <w:sz w:val="20"/>
        </w:rPr>
        <w:t>.</w:t>
      </w:r>
    </w:p>
    <w:p w:rsidR="002979E6" w:rsidRPr="00AC4AEA" w:rsidRDefault="007D7512" w:rsidP="00A318EA">
      <w:pPr>
        <w:pStyle w:val="A-Normal11"/>
        <w:numPr>
          <w:ilvl w:val="0"/>
          <w:numId w:val="312"/>
        </w:numPr>
        <w:jc w:val="both"/>
        <w:rPr>
          <w:rFonts w:ascii="Arial" w:hAnsi="Arial" w:cs="Arial"/>
          <w:sz w:val="20"/>
        </w:rPr>
      </w:pPr>
      <w:r w:rsidRPr="00AC4AEA">
        <w:rPr>
          <w:rFonts w:ascii="Arial" w:hAnsi="Arial" w:cs="Arial"/>
          <w:sz w:val="20"/>
        </w:rPr>
        <w:t>A</w:t>
      </w:r>
      <w:r w:rsidR="002979E6" w:rsidRPr="00AC4AEA">
        <w:rPr>
          <w:rFonts w:ascii="Arial" w:hAnsi="Arial" w:cs="Arial"/>
          <w:sz w:val="20"/>
        </w:rPr>
        <w:t>l importe obtenido en a), le sumará o restará, según corresponda,</w:t>
      </w:r>
      <w:r w:rsidR="00A82EFF" w:rsidRPr="00AC4AEA">
        <w:rPr>
          <w:rFonts w:ascii="Arial" w:hAnsi="Arial" w:cs="Arial"/>
          <w:sz w:val="20"/>
        </w:rPr>
        <w:t xml:space="preserve"> </w:t>
      </w:r>
      <w:r w:rsidR="002979E6" w:rsidRPr="00AC4AEA">
        <w:rPr>
          <w:rFonts w:ascii="Arial" w:hAnsi="Arial" w:cs="Arial"/>
          <w:sz w:val="20"/>
        </w:rPr>
        <w:t xml:space="preserve">las variaciones ocurridas durante el </w:t>
      </w:r>
      <w:r w:rsidR="00F065B7" w:rsidRPr="00AC4AEA">
        <w:rPr>
          <w:rFonts w:ascii="Arial" w:hAnsi="Arial" w:cs="Arial"/>
          <w:sz w:val="20"/>
        </w:rPr>
        <w:t>período</w:t>
      </w:r>
      <w:r w:rsidR="002979E6" w:rsidRPr="00AC4AEA">
        <w:rPr>
          <w:rFonts w:ascii="Arial" w:hAnsi="Arial" w:cs="Arial"/>
          <w:sz w:val="20"/>
        </w:rPr>
        <w:t xml:space="preserve">, también expresadas en moneda de cierre, considerando para ello las pautas establecidas en </w:t>
      </w:r>
      <w:r w:rsidR="001B690C" w:rsidRPr="00AC4AEA">
        <w:rPr>
          <w:rFonts w:ascii="Arial" w:hAnsi="Arial" w:cs="Arial"/>
          <w:sz w:val="20"/>
        </w:rPr>
        <w:t xml:space="preserve">los párrafos </w:t>
      </w:r>
      <w:fldSimple w:instr=" REF _Ref102159641 \r \h  \* MERGEFORMAT ">
        <w:r w:rsidR="00D33A5D" w:rsidRPr="00D33A5D">
          <w:rPr>
            <w:rFonts w:ascii="Arial" w:hAnsi="Arial" w:cs="Arial"/>
            <w:sz w:val="20"/>
          </w:rPr>
          <w:t>191</w:t>
        </w:r>
      </w:fldSimple>
      <w:r w:rsidR="00E66911" w:rsidRPr="00AC4AEA">
        <w:rPr>
          <w:rFonts w:ascii="Arial" w:hAnsi="Arial" w:cs="Arial"/>
          <w:sz w:val="20"/>
        </w:rPr>
        <w:t xml:space="preserve"> a </w:t>
      </w:r>
      <w:fldSimple w:instr=" REF _Ref102159649 \r \h  \* MERGEFORMAT ">
        <w:r w:rsidR="00D33A5D" w:rsidRPr="00D33A5D">
          <w:rPr>
            <w:rFonts w:ascii="Arial" w:hAnsi="Arial" w:cs="Arial"/>
            <w:sz w:val="20"/>
          </w:rPr>
          <w:t>195</w:t>
        </w:r>
      </w:fldSimple>
      <w:r w:rsidR="00E66911" w:rsidRPr="00AC4AEA">
        <w:rPr>
          <w:rFonts w:ascii="Arial" w:hAnsi="Arial" w:cs="Arial"/>
          <w:sz w:val="20"/>
        </w:rPr>
        <w:t>.</w:t>
      </w:r>
    </w:p>
    <w:p w:rsidR="00AD0B60" w:rsidRPr="00AC4AEA" w:rsidRDefault="00AD0B60" w:rsidP="00A318EA">
      <w:pPr>
        <w:ind w:left="1080"/>
        <w:jc w:val="both"/>
        <w:rPr>
          <w:rFonts w:ascii="Arial" w:hAnsi="Arial" w:cs="Arial"/>
          <w:b/>
          <w:bCs/>
          <w:sz w:val="20"/>
          <w:szCs w:val="20"/>
        </w:rPr>
      </w:pPr>
    </w:p>
    <w:p w:rsidR="00AD0B60" w:rsidRPr="00AC4AEA" w:rsidRDefault="00AD0B60" w:rsidP="00A318EA">
      <w:pPr>
        <w:pStyle w:val="Ttulo3"/>
      </w:pPr>
      <w:bookmarkStart w:id="258" w:name="_Toc101863779"/>
      <w:bookmarkStart w:id="259" w:name="_Toc139356644"/>
      <w:r w:rsidRPr="00AC4AEA">
        <w:t xml:space="preserve">Ajuste de las variaciones </w:t>
      </w:r>
      <w:r w:rsidR="005A44F0" w:rsidRPr="00AC4AEA">
        <w:t>del patrimonio neto</w:t>
      </w:r>
      <w:r w:rsidR="00CA0F7E" w:rsidRPr="00AC4AEA">
        <w:t xml:space="preserve"> </w:t>
      </w:r>
      <w:r w:rsidRPr="00AC4AEA">
        <w:t>ocurridas durante el período actual</w:t>
      </w:r>
      <w:bookmarkEnd w:id="258"/>
      <w:bookmarkEnd w:id="259"/>
    </w:p>
    <w:p w:rsidR="00AD0B60" w:rsidRPr="00AC4AEA" w:rsidRDefault="00AD0B60" w:rsidP="00A318EA">
      <w:pPr>
        <w:pStyle w:val="A-Normal11"/>
        <w:numPr>
          <w:ilvl w:val="0"/>
          <w:numId w:val="29"/>
        </w:numPr>
        <w:jc w:val="both"/>
        <w:rPr>
          <w:rFonts w:ascii="Arial" w:hAnsi="Arial" w:cs="Arial"/>
          <w:sz w:val="20"/>
        </w:rPr>
      </w:pPr>
      <w:bookmarkStart w:id="260" w:name="_Ref102159641"/>
      <w:r w:rsidRPr="00AC4AEA">
        <w:rPr>
          <w:rFonts w:ascii="Arial" w:hAnsi="Arial" w:cs="Arial"/>
          <w:sz w:val="20"/>
        </w:rPr>
        <w:t>Una entidad expresará las variaciones patrimoniales del siguiente modo:</w:t>
      </w:r>
      <w:bookmarkEnd w:id="260"/>
    </w:p>
    <w:p w:rsidR="00AD0B60" w:rsidRPr="00AC4AEA" w:rsidRDefault="00AD0B60" w:rsidP="00A318EA">
      <w:pPr>
        <w:pStyle w:val="A-Normal11"/>
        <w:numPr>
          <w:ilvl w:val="2"/>
          <w:numId w:val="259"/>
        </w:numPr>
        <w:ind w:left="1560" w:hanging="567"/>
        <w:jc w:val="both"/>
        <w:rPr>
          <w:rFonts w:ascii="Arial" w:hAnsi="Arial" w:cs="Arial"/>
          <w:sz w:val="20"/>
          <w:u w:val="single"/>
        </w:rPr>
      </w:pPr>
      <w:r w:rsidRPr="00AC4AEA">
        <w:rPr>
          <w:rFonts w:ascii="Arial" w:hAnsi="Arial" w:cs="Arial"/>
          <w:sz w:val="20"/>
          <w:u w:val="single"/>
        </w:rPr>
        <w:t xml:space="preserve">Resultados y </w:t>
      </w:r>
      <w:r w:rsidRPr="00AC4AEA">
        <w:rPr>
          <w:rFonts w:ascii="Arial" w:hAnsi="Arial" w:cs="Arial"/>
          <w:b/>
          <w:bCs/>
          <w:sz w:val="20"/>
          <w:u w:val="single"/>
        </w:rPr>
        <w:t>resultados diferidos</w:t>
      </w:r>
    </w:p>
    <w:p w:rsidR="00AD0B60" w:rsidRPr="00AC4AEA" w:rsidRDefault="00AD0B60" w:rsidP="00A318EA">
      <w:pPr>
        <w:pStyle w:val="A-Normal11"/>
        <w:ind w:left="1560"/>
        <w:jc w:val="both"/>
        <w:rPr>
          <w:rFonts w:ascii="Arial" w:hAnsi="Arial" w:cs="Arial"/>
          <w:sz w:val="20"/>
        </w:rPr>
      </w:pPr>
      <w:r w:rsidRPr="00AC4AEA">
        <w:rPr>
          <w:rFonts w:ascii="Arial" w:hAnsi="Arial" w:cs="Arial"/>
          <w:sz w:val="20"/>
        </w:rPr>
        <w:t xml:space="preserve">Para </w:t>
      </w:r>
      <w:r w:rsidR="00CF2749" w:rsidRPr="00AC4AEA">
        <w:rPr>
          <w:rFonts w:ascii="Arial" w:hAnsi="Arial" w:cs="Arial"/>
          <w:sz w:val="20"/>
        </w:rPr>
        <w:t>ajustar</w:t>
      </w:r>
      <w:r w:rsidRPr="00AC4AEA">
        <w:rPr>
          <w:rFonts w:ascii="Arial" w:hAnsi="Arial" w:cs="Arial"/>
          <w:sz w:val="20"/>
        </w:rPr>
        <w:t xml:space="preserve"> cada uno de los componentes del resultado del período y los </w:t>
      </w:r>
      <w:r w:rsidRPr="00AC4AEA">
        <w:rPr>
          <w:rFonts w:ascii="Arial" w:hAnsi="Arial" w:cs="Arial"/>
          <w:b/>
          <w:bCs/>
          <w:sz w:val="20"/>
        </w:rPr>
        <w:t>resultados diferidos</w:t>
      </w:r>
      <w:r w:rsidRPr="00AC4AEA">
        <w:rPr>
          <w:rFonts w:ascii="Arial" w:hAnsi="Arial" w:cs="Arial"/>
          <w:sz w:val="20"/>
        </w:rPr>
        <w:t xml:space="preserve"> del período, la entidad determinará la moneda en que tal componente se encuentra expresado. Para ello, la entidad clasificará y medirá los componentes del resultado del período y los </w:t>
      </w:r>
      <w:r w:rsidRPr="00AC4AEA">
        <w:rPr>
          <w:rFonts w:ascii="Arial" w:hAnsi="Arial" w:cs="Arial"/>
          <w:b/>
          <w:bCs/>
          <w:sz w:val="20"/>
        </w:rPr>
        <w:t>resultados diferidos</w:t>
      </w:r>
      <w:r w:rsidRPr="00AC4AEA">
        <w:rPr>
          <w:rFonts w:ascii="Arial" w:hAnsi="Arial" w:cs="Arial"/>
          <w:sz w:val="20"/>
        </w:rPr>
        <w:t xml:space="preserve"> del período del siguiente modo:</w:t>
      </w:r>
    </w:p>
    <w:tbl>
      <w:tblPr>
        <w:tblStyle w:val="Tablaconcuadrcula"/>
        <w:tblW w:w="8647" w:type="dxa"/>
        <w:tblInd w:w="279" w:type="dxa"/>
        <w:tblLook w:val="04A0"/>
      </w:tblPr>
      <w:tblGrid>
        <w:gridCol w:w="4323"/>
        <w:gridCol w:w="4324"/>
      </w:tblGrid>
      <w:tr w:rsidR="00E618EF" w:rsidRPr="00AC4AEA" w:rsidTr="00027642">
        <w:trPr>
          <w:tblHeader/>
        </w:trPr>
        <w:tc>
          <w:tcPr>
            <w:tcW w:w="4323" w:type="dxa"/>
            <w:shd w:val="clear" w:color="auto" w:fill="EEECE1" w:themeFill="background2"/>
            <w:vAlign w:val="center"/>
          </w:tcPr>
          <w:p w:rsidR="005A44F0" w:rsidRPr="00AC4AEA" w:rsidRDefault="00AD0B60" w:rsidP="00A318EA">
            <w:pPr>
              <w:pStyle w:val="A-Normal11"/>
              <w:jc w:val="center"/>
              <w:rPr>
                <w:rFonts w:ascii="Arial" w:hAnsi="Arial" w:cs="Arial"/>
                <w:b/>
                <w:bCs/>
                <w:sz w:val="20"/>
              </w:rPr>
            </w:pPr>
            <w:r w:rsidRPr="00AC4AEA">
              <w:rPr>
                <w:rFonts w:ascii="Arial" w:hAnsi="Arial" w:cs="Arial"/>
                <w:b/>
                <w:bCs/>
                <w:sz w:val="20"/>
              </w:rPr>
              <w:t>Clasificación de los componentes del resultado del período y de los resultados diferidos del período</w:t>
            </w:r>
          </w:p>
        </w:tc>
        <w:tc>
          <w:tcPr>
            <w:tcW w:w="4324" w:type="dxa"/>
            <w:shd w:val="clear" w:color="auto" w:fill="EEECE1" w:themeFill="background2"/>
            <w:vAlign w:val="center"/>
          </w:tcPr>
          <w:p w:rsidR="002979E6" w:rsidRPr="00AC4AEA" w:rsidRDefault="002979E6" w:rsidP="00A318EA">
            <w:pPr>
              <w:pStyle w:val="A-Normal11"/>
              <w:jc w:val="center"/>
              <w:rPr>
                <w:rFonts w:ascii="Arial" w:hAnsi="Arial" w:cs="Arial"/>
                <w:b/>
                <w:bCs/>
                <w:sz w:val="20"/>
              </w:rPr>
            </w:pPr>
            <w:r w:rsidRPr="00AC4AEA">
              <w:rPr>
                <w:rFonts w:ascii="Arial" w:hAnsi="Arial" w:cs="Arial"/>
                <w:b/>
                <w:bCs/>
                <w:sz w:val="20"/>
              </w:rPr>
              <w:t>Para medir el</w:t>
            </w:r>
            <w:r w:rsidR="00AD0B60" w:rsidRPr="00AC4AEA">
              <w:rPr>
                <w:rFonts w:ascii="Arial" w:hAnsi="Arial" w:cs="Arial"/>
                <w:b/>
                <w:bCs/>
                <w:sz w:val="20"/>
              </w:rPr>
              <w:t xml:space="preserve"> componente en moneda de cierre</w:t>
            </w:r>
            <w:r w:rsidRPr="00AC4AEA">
              <w:rPr>
                <w:rFonts w:ascii="Arial" w:hAnsi="Arial" w:cs="Arial"/>
                <w:b/>
                <w:bCs/>
                <w:sz w:val="20"/>
              </w:rPr>
              <w:t>, una entidad:</w:t>
            </w:r>
          </w:p>
        </w:tc>
      </w:tr>
      <w:tr w:rsidR="00E618EF" w:rsidRPr="00AC4AEA" w:rsidTr="00027642">
        <w:tc>
          <w:tcPr>
            <w:tcW w:w="4323" w:type="dxa"/>
          </w:tcPr>
          <w:p w:rsidR="00AD0B60" w:rsidRPr="00AC4AEA" w:rsidRDefault="00AD0B60" w:rsidP="00A318EA">
            <w:pPr>
              <w:pStyle w:val="A-Normal11"/>
              <w:rPr>
                <w:rFonts w:ascii="Arial" w:hAnsi="Arial" w:cs="Arial"/>
                <w:sz w:val="20"/>
              </w:rPr>
            </w:pPr>
            <w:r w:rsidRPr="00AC4AEA">
              <w:rPr>
                <w:rFonts w:ascii="Arial" w:hAnsi="Arial" w:cs="Arial"/>
                <w:sz w:val="20"/>
              </w:rPr>
              <w:t xml:space="preserve">Resultados generados por transacciones (por </w:t>
            </w:r>
            <w:r w:rsidRPr="00AC4AEA">
              <w:rPr>
                <w:rFonts w:ascii="Arial" w:hAnsi="Arial" w:cs="Arial"/>
                <w:sz w:val="20"/>
              </w:rPr>
              <w:lastRenderedPageBreak/>
              <w:t>ejemplo, ventas del período, gastos por sueldos, impuesto a las ganancias corriente)</w:t>
            </w:r>
            <w:r w:rsidR="00587591" w:rsidRPr="00AC4AEA">
              <w:rPr>
                <w:rFonts w:ascii="Arial" w:hAnsi="Arial" w:cs="Arial"/>
                <w:sz w:val="20"/>
              </w:rPr>
              <w:t>.</w:t>
            </w:r>
          </w:p>
        </w:tc>
        <w:tc>
          <w:tcPr>
            <w:tcW w:w="4324" w:type="dxa"/>
          </w:tcPr>
          <w:p w:rsidR="00AD0B60" w:rsidRPr="00AC4AEA" w:rsidRDefault="00AD0B60" w:rsidP="00A318EA">
            <w:pPr>
              <w:pStyle w:val="A-Normal11"/>
              <w:rPr>
                <w:rFonts w:ascii="Arial" w:hAnsi="Arial" w:cs="Arial"/>
                <w:sz w:val="20"/>
              </w:rPr>
            </w:pPr>
            <w:r w:rsidRPr="00AC4AEA">
              <w:rPr>
                <w:rFonts w:ascii="Arial" w:hAnsi="Arial" w:cs="Arial"/>
                <w:sz w:val="20"/>
              </w:rPr>
              <w:lastRenderedPageBreak/>
              <w:t xml:space="preserve">Multiplicará el valor nominal del resultado por </w:t>
            </w:r>
            <w:r w:rsidRPr="00AC4AEA">
              <w:rPr>
                <w:rFonts w:ascii="Arial" w:hAnsi="Arial" w:cs="Arial"/>
                <w:sz w:val="20"/>
              </w:rPr>
              <w:lastRenderedPageBreak/>
              <w:t xml:space="preserve">el coeficiente </w:t>
            </w:r>
            <w:r w:rsidR="00A102B4" w:rsidRPr="00AC4AEA">
              <w:rPr>
                <w:rFonts w:ascii="Arial" w:hAnsi="Arial" w:cs="Arial"/>
                <w:sz w:val="20"/>
              </w:rPr>
              <w:t>correspondiente</w:t>
            </w:r>
            <w:r w:rsidRPr="00AC4AEA">
              <w:rPr>
                <w:rFonts w:ascii="Arial" w:hAnsi="Arial" w:cs="Arial"/>
                <w:sz w:val="20"/>
              </w:rPr>
              <w:t xml:space="preserve"> a la fecha de origen de la medición de las transacciones reconocidas.</w:t>
            </w:r>
          </w:p>
        </w:tc>
      </w:tr>
      <w:tr w:rsidR="00E618EF" w:rsidRPr="00AC4AEA" w:rsidTr="00027642">
        <w:tc>
          <w:tcPr>
            <w:tcW w:w="4323" w:type="dxa"/>
          </w:tcPr>
          <w:p w:rsidR="00AD0B60" w:rsidRPr="00AC4AEA" w:rsidRDefault="00AD0B60" w:rsidP="00A318EA">
            <w:pPr>
              <w:pStyle w:val="A-Normal11"/>
              <w:rPr>
                <w:rFonts w:ascii="Arial" w:hAnsi="Arial" w:cs="Arial"/>
                <w:sz w:val="20"/>
              </w:rPr>
            </w:pPr>
            <w:r w:rsidRPr="00AC4AEA">
              <w:rPr>
                <w:rFonts w:ascii="Arial" w:hAnsi="Arial" w:cs="Arial"/>
                <w:sz w:val="20"/>
              </w:rPr>
              <w:lastRenderedPageBreak/>
              <w:t xml:space="preserve">Resultados generados por consumo de </w:t>
            </w:r>
            <w:r w:rsidR="00497590" w:rsidRPr="00AC4AEA">
              <w:rPr>
                <w:rFonts w:ascii="Arial" w:hAnsi="Arial" w:cs="Arial"/>
                <w:sz w:val="20"/>
              </w:rPr>
              <w:t>activos</w:t>
            </w:r>
            <w:r w:rsidRPr="00AC4AEA">
              <w:rPr>
                <w:rFonts w:ascii="Arial" w:hAnsi="Arial" w:cs="Arial"/>
                <w:sz w:val="20"/>
              </w:rPr>
              <w:t xml:space="preserve"> adquiridos en una fecha anterior a la de su consumo, y medidos a su costo</w:t>
            </w:r>
            <w:r w:rsidR="005A44F0" w:rsidRPr="00AC4AEA">
              <w:rPr>
                <w:rFonts w:ascii="Arial" w:hAnsi="Arial" w:cs="Arial"/>
                <w:sz w:val="20"/>
              </w:rPr>
              <w:t xml:space="preserve"> (por ejemplo, depreciaciones de bienes de uso y costo de lo vendido)</w:t>
            </w:r>
          </w:p>
        </w:tc>
        <w:tc>
          <w:tcPr>
            <w:tcW w:w="4324" w:type="dxa"/>
          </w:tcPr>
          <w:p w:rsidR="002979E6" w:rsidRPr="00AC4AEA" w:rsidRDefault="002979E6" w:rsidP="00A318EA">
            <w:pPr>
              <w:pStyle w:val="A-Normal11"/>
              <w:rPr>
                <w:rFonts w:ascii="Arial" w:hAnsi="Arial" w:cs="Arial"/>
                <w:sz w:val="20"/>
              </w:rPr>
            </w:pPr>
            <w:r w:rsidRPr="00AC4AEA">
              <w:rPr>
                <w:rFonts w:ascii="Arial" w:hAnsi="Arial" w:cs="Arial"/>
                <w:sz w:val="20"/>
              </w:rPr>
              <w:t xml:space="preserve">Multiplicará su valor nominal por el coeficiente correspondiente a la </w:t>
            </w:r>
            <w:r w:rsidRPr="0043099C">
              <w:rPr>
                <w:rFonts w:ascii="Arial" w:hAnsi="Arial" w:cs="Arial"/>
                <w:b/>
                <w:bCs/>
                <w:sz w:val="20"/>
              </w:rPr>
              <w:t xml:space="preserve">fecha de </w:t>
            </w:r>
            <w:r w:rsidR="0043099C" w:rsidRPr="00F57554">
              <w:rPr>
                <w:rFonts w:ascii="Arial" w:hAnsi="Arial" w:cs="Arial"/>
                <w:b/>
                <w:bCs/>
                <w:sz w:val="20"/>
              </w:rPr>
              <w:t>la</w:t>
            </w:r>
            <w:r w:rsidR="0043099C">
              <w:rPr>
                <w:rFonts w:ascii="Arial" w:hAnsi="Arial" w:cs="Arial"/>
                <w:b/>
                <w:bCs/>
                <w:sz w:val="20"/>
              </w:rPr>
              <w:t xml:space="preserve"> </w:t>
            </w:r>
            <w:r w:rsidR="005A44F0" w:rsidRPr="0043099C">
              <w:rPr>
                <w:rFonts w:ascii="Arial" w:hAnsi="Arial" w:cs="Arial"/>
                <w:b/>
                <w:bCs/>
                <w:sz w:val="20"/>
              </w:rPr>
              <w:t>medición</w:t>
            </w:r>
            <w:r w:rsidRPr="00AC4AEA">
              <w:rPr>
                <w:rFonts w:ascii="Arial" w:hAnsi="Arial" w:cs="Arial"/>
                <w:sz w:val="20"/>
              </w:rPr>
              <w:t xml:space="preserve"> de los </w:t>
            </w:r>
            <w:r w:rsidR="00497590" w:rsidRPr="00AC4AEA">
              <w:rPr>
                <w:rFonts w:ascii="Arial" w:hAnsi="Arial" w:cs="Arial"/>
                <w:sz w:val="20"/>
              </w:rPr>
              <w:t>activos</w:t>
            </w:r>
            <w:r w:rsidRPr="00AC4AEA">
              <w:rPr>
                <w:rFonts w:ascii="Arial" w:hAnsi="Arial" w:cs="Arial"/>
                <w:sz w:val="20"/>
              </w:rPr>
              <w:t xml:space="preserve"> consumidos</w:t>
            </w:r>
            <w:r w:rsidR="005C04BE" w:rsidRPr="00AC4AEA">
              <w:rPr>
                <w:rFonts w:ascii="Arial" w:hAnsi="Arial" w:cs="Arial"/>
                <w:sz w:val="20"/>
              </w:rPr>
              <w:t xml:space="preserve"> (que generalmente coincidirá con la fecha de reconocimiento)</w:t>
            </w:r>
            <w:r w:rsidR="005A44F0" w:rsidRPr="00AC4AEA">
              <w:rPr>
                <w:rFonts w:ascii="Arial" w:hAnsi="Arial" w:cs="Arial"/>
                <w:sz w:val="20"/>
              </w:rPr>
              <w:t>.</w:t>
            </w:r>
          </w:p>
          <w:p w:rsidR="00AD0B60" w:rsidRPr="00AC4AEA" w:rsidRDefault="00AD0B60" w:rsidP="00A318EA">
            <w:pPr>
              <w:pStyle w:val="A-Normal11"/>
              <w:rPr>
                <w:rFonts w:ascii="Arial" w:hAnsi="Arial" w:cs="Arial"/>
                <w:sz w:val="20"/>
              </w:rPr>
            </w:pPr>
            <w:r w:rsidRPr="00AC4AEA">
              <w:rPr>
                <w:rFonts w:ascii="Arial" w:hAnsi="Arial" w:cs="Arial"/>
                <w:sz w:val="20"/>
              </w:rPr>
              <w:t xml:space="preserve">El período de reconocimiento de los </w:t>
            </w:r>
            <w:r w:rsidR="00497590" w:rsidRPr="00AC4AEA">
              <w:rPr>
                <w:rFonts w:ascii="Arial" w:hAnsi="Arial" w:cs="Arial"/>
                <w:sz w:val="20"/>
              </w:rPr>
              <w:t>activos</w:t>
            </w:r>
            <w:r w:rsidRPr="00AC4AEA">
              <w:rPr>
                <w:rFonts w:ascii="Arial" w:hAnsi="Arial" w:cs="Arial"/>
                <w:sz w:val="20"/>
              </w:rPr>
              <w:t xml:space="preserve"> consumidos podrá estimarse en función del tiempo de permanencia promedio determinado por la rotación física de dichos </w:t>
            </w:r>
            <w:r w:rsidR="00497590" w:rsidRPr="00AC4AEA">
              <w:rPr>
                <w:rFonts w:ascii="Arial" w:hAnsi="Arial" w:cs="Arial"/>
                <w:sz w:val="20"/>
              </w:rPr>
              <w:t>activos</w:t>
            </w:r>
            <w:r w:rsidRPr="00AC4AEA">
              <w:rPr>
                <w:rFonts w:ascii="Arial" w:hAnsi="Arial" w:cs="Arial"/>
                <w:sz w:val="20"/>
              </w:rPr>
              <w:t xml:space="preserve">. </w:t>
            </w:r>
            <w:r w:rsidR="00A102B4" w:rsidRPr="00AC4AEA">
              <w:rPr>
                <w:rFonts w:ascii="Arial" w:hAnsi="Arial" w:cs="Arial"/>
                <w:sz w:val="20"/>
              </w:rPr>
              <w:t>Por ejemplo,</w:t>
            </w:r>
            <w:r w:rsidRPr="00AC4AEA">
              <w:rPr>
                <w:rFonts w:ascii="Arial" w:hAnsi="Arial" w:cs="Arial"/>
                <w:sz w:val="20"/>
              </w:rPr>
              <w:t xml:space="preserve"> </w:t>
            </w:r>
            <w:r w:rsidR="002C293E" w:rsidRPr="00AC4AEA">
              <w:rPr>
                <w:rFonts w:ascii="Arial" w:hAnsi="Arial" w:cs="Arial"/>
                <w:sz w:val="20"/>
              </w:rPr>
              <w:t xml:space="preserve">en el caso de </w:t>
            </w:r>
            <w:r w:rsidRPr="00AC4AEA">
              <w:rPr>
                <w:rFonts w:ascii="Arial" w:hAnsi="Arial" w:cs="Arial"/>
                <w:sz w:val="20"/>
              </w:rPr>
              <w:t>bienes de cambio que rotan en forma sistemática a lo largo del tiempo.</w:t>
            </w:r>
          </w:p>
          <w:p w:rsidR="002C293E" w:rsidRPr="00AC4AEA" w:rsidRDefault="002C293E" w:rsidP="00A318EA">
            <w:pPr>
              <w:pStyle w:val="A-Normal11"/>
              <w:rPr>
                <w:rFonts w:ascii="Arial" w:hAnsi="Arial" w:cs="Arial"/>
                <w:sz w:val="20"/>
              </w:rPr>
            </w:pPr>
            <w:r w:rsidRPr="00AC4AEA">
              <w:rPr>
                <w:rFonts w:ascii="Arial" w:hAnsi="Arial" w:cs="Arial"/>
                <w:sz w:val="20"/>
              </w:rPr>
              <w:t xml:space="preserve">Las depreciaciones podrán calcularse aplicando la cuota de depreciación del período </w:t>
            </w:r>
            <w:r w:rsidR="00432574" w:rsidRPr="00AC4AEA">
              <w:rPr>
                <w:rFonts w:ascii="Arial" w:hAnsi="Arial" w:cs="Arial"/>
                <w:sz w:val="20"/>
              </w:rPr>
              <w:t>sobre el valor de origen expresado en moneda de cierre</w:t>
            </w:r>
            <w:r w:rsidRPr="00AC4AEA">
              <w:rPr>
                <w:rFonts w:ascii="Arial" w:hAnsi="Arial" w:cs="Arial"/>
                <w:sz w:val="20"/>
              </w:rPr>
              <w:t>.</w:t>
            </w:r>
          </w:p>
        </w:tc>
      </w:tr>
      <w:tr w:rsidR="00E618EF" w:rsidRPr="00AC4AEA" w:rsidTr="00027642">
        <w:tc>
          <w:tcPr>
            <w:tcW w:w="4323" w:type="dxa"/>
          </w:tcPr>
          <w:p w:rsidR="00AD0B60" w:rsidRPr="00AC4AEA" w:rsidRDefault="00AD0B60" w:rsidP="00A318EA">
            <w:pPr>
              <w:pStyle w:val="A-Normal11"/>
              <w:rPr>
                <w:rFonts w:ascii="Arial" w:hAnsi="Arial" w:cs="Arial"/>
                <w:sz w:val="20"/>
              </w:rPr>
            </w:pPr>
            <w:r w:rsidRPr="00AC4AEA">
              <w:rPr>
                <w:rFonts w:ascii="Arial" w:hAnsi="Arial" w:cs="Arial"/>
                <w:sz w:val="20"/>
              </w:rPr>
              <w:t xml:space="preserve">Resultados generados por comparación de magnitudes, y al menos una de ellas se efectuó en una fecha diferentes a la del reconocimiento contable (por ejemplo: resultados por la venta de bienes de uso, resultados generados por comparación de un </w:t>
            </w:r>
            <w:r w:rsidRPr="00AC4AEA">
              <w:rPr>
                <w:rFonts w:ascii="Arial" w:hAnsi="Arial" w:cs="Arial"/>
                <w:b/>
                <w:bCs/>
                <w:sz w:val="20"/>
              </w:rPr>
              <w:t>activo</w:t>
            </w:r>
            <w:r w:rsidRPr="00AC4AEA">
              <w:rPr>
                <w:rFonts w:ascii="Arial" w:hAnsi="Arial" w:cs="Arial"/>
                <w:sz w:val="20"/>
              </w:rPr>
              <w:t xml:space="preserve"> con su </w:t>
            </w:r>
            <w:r w:rsidRPr="00AC4AEA">
              <w:rPr>
                <w:rFonts w:ascii="Arial" w:hAnsi="Arial" w:cs="Arial"/>
                <w:b/>
                <w:bCs/>
                <w:sz w:val="20"/>
              </w:rPr>
              <w:t>valor recuperable</w:t>
            </w:r>
            <w:r w:rsidRPr="00AC4AEA">
              <w:rPr>
                <w:rFonts w:ascii="Arial" w:hAnsi="Arial" w:cs="Arial"/>
                <w:sz w:val="20"/>
              </w:rPr>
              <w:t xml:space="preserve">, resultados de la </w:t>
            </w:r>
            <w:r w:rsidRPr="00847DC6">
              <w:rPr>
                <w:rFonts w:ascii="Arial" w:hAnsi="Arial" w:cs="Arial"/>
                <w:b/>
                <w:bCs/>
                <w:sz w:val="20"/>
              </w:rPr>
              <w:t>actividad agropecuaria</w:t>
            </w:r>
            <w:r w:rsidRPr="00AC4AEA">
              <w:rPr>
                <w:rFonts w:ascii="Arial" w:hAnsi="Arial" w:cs="Arial"/>
                <w:sz w:val="20"/>
              </w:rPr>
              <w:t>, resultados por tenencia, etc.).</w:t>
            </w:r>
          </w:p>
        </w:tc>
        <w:tc>
          <w:tcPr>
            <w:tcW w:w="4324" w:type="dxa"/>
          </w:tcPr>
          <w:p w:rsidR="00AD0B60" w:rsidRPr="00AC4AEA" w:rsidRDefault="00AD0B60" w:rsidP="00A318EA">
            <w:pPr>
              <w:pStyle w:val="A-Normal11"/>
              <w:rPr>
                <w:rFonts w:ascii="Arial" w:hAnsi="Arial" w:cs="Arial"/>
                <w:sz w:val="20"/>
              </w:rPr>
            </w:pPr>
            <w:r w:rsidRPr="00AC4AEA">
              <w:rPr>
                <w:rFonts w:ascii="Arial" w:hAnsi="Arial" w:cs="Arial"/>
                <w:sz w:val="20"/>
              </w:rPr>
              <w:t>Multiplicará cada una de las magnitudes de las partidas que se compararon en el cálculo original por el coeficiente correspondiente y, una vez expresadas en moneda de cierre, volverá a compararlas para determinar el resultado del período o el resultado diferido en moneda de cierre.</w:t>
            </w:r>
          </w:p>
        </w:tc>
      </w:tr>
      <w:tr w:rsidR="00AD0B60" w:rsidRPr="00AC4AEA" w:rsidTr="00027642">
        <w:tc>
          <w:tcPr>
            <w:tcW w:w="4323" w:type="dxa"/>
          </w:tcPr>
          <w:p w:rsidR="00AD0B60" w:rsidRPr="00AC4AEA" w:rsidRDefault="00AD0B60" w:rsidP="00A318EA">
            <w:pPr>
              <w:pStyle w:val="A-Normal11"/>
              <w:rPr>
                <w:rFonts w:ascii="Arial" w:hAnsi="Arial" w:cs="Arial"/>
                <w:sz w:val="20"/>
              </w:rPr>
            </w:pPr>
            <w:r w:rsidRPr="00AC4AEA">
              <w:rPr>
                <w:rFonts w:ascii="Arial" w:hAnsi="Arial" w:cs="Arial"/>
                <w:sz w:val="20"/>
              </w:rPr>
              <w:t>Resultados financieros</w:t>
            </w:r>
            <w:r w:rsidR="0039084C" w:rsidRPr="00AC4AEA">
              <w:rPr>
                <w:rFonts w:ascii="Arial" w:hAnsi="Arial" w:cs="Arial"/>
                <w:sz w:val="20"/>
              </w:rPr>
              <w:t xml:space="preserve"> (intereses y diferencias de cambio)</w:t>
            </w:r>
            <w:r w:rsidR="003450F8" w:rsidRPr="00AC4AEA">
              <w:rPr>
                <w:rFonts w:ascii="Arial" w:hAnsi="Arial" w:cs="Arial"/>
                <w:sz w:val="20"/>
              </w:rPr>
              <w:t>.</w:t>
            </w:r>
          </w:p>
          <w:p w:rsidR="00AD0B60" w:rsidRPr="00AC4AEA" w:rsidRDefault="00AD0B60" w:rsidP="00A318EA">
            <w:pPr>
              <w:pStyle w:val="A-Normal11"/>
              <w:rPr>
                <w:rFonts w:ascii="Arial" w:hAnsi="Arial" w:cs="Arial"/>
                <w:sz w:val="20"/>
              </w:rPr>
            </w:pPr>
          </w:p>
        </w:tc>
        <w:tc>
          <w:tcPr>
            <w:tcW w:w="4324" w:type="dxa"/>
          </w:tcPr>
          <w:p w:rsidR="007D60F6" w:rsidRPr="00AC4AEA" w:rsidRDefault="000329F8" w:rsidP="00A318EA">
            <w:pPr>
              <w:pStyle w:val="A-Normal11"/>
              <w:rPr>
                <w:rFonts w:ascii="Arial" w:hAnsi="Arial" w:cs="Arial"/>
                <w:sz w:val="20"/>
              </w:rPr>
            </w:pPr>
            <w:r w:rsidRPr="00AC4AEA">
              <w:rPr>
                <w:rFonts w:ascii="Arial" w:hAnsi="Arial" w:cs="Arial"/>
                <w:sz w:val="20"/>
              </w:rPr>
              <w:t>D</w:t>
            </w:r>
            <w:r w:rsidR="007D60F6" w:rsidRPr="00AC4AEA">
              <w:rPr>
                <w:rFonts w:ascii="Arial" w:hAnsi="Arial" w:cs="Arial"/>
                <w:sz w:val="20"/>
              </w:rPr>
              <w:t xml:space="preserve">e conformidad con el párrafo </w:t>
            </w:r>
            <w:fldSimple w:instr=" REF _Ref103700215 \r \h  \* MERGEFORMAT ">
              <w:r w:rsidR="00D33A5D" w:rsidRPr="00D33A5D">
                <w:rPr>
                  <w:rFonts w:ascii="Arial" w:hAnsi="Arial" w:cs="Arial"/>
                  <w:sz w:val="20"/>
                </w:rPr>
                <w:t>634</w:t>
              </w:r>
            </w:fldSimple>
            <w:r w:rsidR="007D60F6" w:rsidRPr="00AC4AEA">
              <w:rPr>
                <w:rFonts w:ascii="Arial" w:hAnsi="Arial" w:cs="Arial"/>
                <w:sz w:val="20"/>
              </w:rPr>
              <w:t>, la entidad los determinará:</w:t>
            </w:r>
            <w:r w:rsidR="00A10C58" w:rsidRPr="00AC4AEA">
              <w:rPr>
                <w:rFonts w:ascii="Arial" w:hAnsi="Arial" w:cs="Arial"/>
                <w:sz w:val="20"/>
              </w:rPr>
              <w:t xml:space="preserve"> </w:t>
            </w:r>
          </w:p>
          <w:p w:rsidR="00AD0B60" w:rsidRPr="00AC4AEA" w:rsidRDefault="003800F6" w:rsidP="00A318EA">
            <w:pPr>
              <w:pStyle w:val="A-Normal11"/>
              <w:rPr>
                <w:rFonts w:ascii="Arial" w:hAnsi="Arial" w:cs="Arial"/>
                <w:sz w:val="20"/>
              </w:rPr>
            </w:pPr>
            <w:r w:rsidRPr="00AC4AEA">
              <w:rPr>
                <w:rFonts w:ascii="Arial" w:hAnsi="Arial" w:cs="Arial"/>
                <w:sz w:val="20"/>
              </w:rPr>
              <w:t>a) e</w:t>
            </w:r>
            <w:r w:rsidR="007D60F6" w:rsidRPr="00AC4AEA">
              <w:rPr>
                <w:rFonts w:ascii="Arial" w:hAnsi="Arial" w:cs="Arial"/>
                <w:sz w:val="20"/>
              </w:rPr>
              <w:t>n términos reales; o</w:t>
            </w:r>
          </w:p>
          <w:p w:rsidR="007D60F6" w:rsidRPr="00AC4AEA" w:rsidRDefault="003800F6" w:rsidP="00A318EA">
            <w:pPr>
              <w:pStyle w:val="A-Normal11"/>
              <w:rPr>
                <w:rFonts w:ascii="Arial" w:hAnsi="Arial" w:cs="Arial"/>
                <w:sz w:val="20"/>
              </w:rPr>
            </w:pPr>
            <w:r w:rsidRPr="00AC4AEA">
              <w:rPr>
                <w:rFonts w:ascii="Arial" w:hAnsi="Arial" w:cs="Arial"/>
                <w:sz w:val="20"/>
              </w:rPr>
              <w:t xml:space="preserve">b) </w:t>
            </w:r>
            <w:r w:rsidR="000329F8" w:rsidRPr="00AC4AEA">
              <w:rPr>
                <w:rFonts w:ascii="Arial" w:hAnsi="Arial" w:cs="Arial"/>
                <w:sz w:val="20"/>
              </w:rPr>
              <w:t xml:space="preserve">multiplicando el valor nominal por el coeficiente correspondiente, para </w:t>
            </w:r>
            <w:r w:rsidRPr="00AC4AEA">
              <w:rPr>
                <w:rFonts w:ascii="Arial" w:hAnsi="Arial" w:cs="Arial"/>
                <w:sz w:val="20"/>
              </w:rPr>
              <w:t>ex</w:t>
            </w:r>
            <w:r w:rsidR="007D60F6" w:rsidRPr="00AC4AEA">
              <w:rPr>
                <w:rFonts w:ascii="Arial" w:hAnsi="Arial" w:cs="Arial"/>
                <w:sz w:val="20"/>
              </w:rPr>
              <w:t>presa</w:t>
            </w:r>
            <w:r w:rsidR="000329F8" w:rsidRPr="00AC4AEA">
              <w:rPr>
                <w:rFonts w:ascii="Arial" w:hAnsi="Arial" w:cs="Arial"/>
                <w:sz w:val="20"/>
              </w:rPr>
              <w:t>rlos</w:t>
            </w:r>
            <w:r w:rsidR="007D60F6" w:rsidRPr="00AC4AEA">
              <w:rPr>
                <w:rFonts w:ascii="Arial" w:hAnsi="Arial" w:cs="Arial"/>
                <w:sz w:val="20"/>
              </w:rPr>
              <w:t xml:space="preserve"> en moneda de cierre</w:t>
            </w:r>
            <w:r w:rsidRPr="00AC4AEA">
              <w:rPr>
                <w:rFonts w:ascii="Arial" w:hAnsi="Arial" w:cs="Arial"/>
                <w:sz w:val="20"/>
              </w:rPr>
              <w:t>.</w:t>
            </w:r>
          </w:p>
        </w:tc>
      </w:tr>
    </w:tbl>
    <w:p w:rsidR="00027642" w:rsidRPr="00AC4AEA" w:rsidRDefault="00027642" w:rsidP="00A318EA">
      <w:pPr>
        <w:pStyle w:val="A-Normal11"/>
        <w:ind w:left="1560"/>
        <w:jc w:val="both"/>
        <w:rPr>
          <w:rFonts w:ascii="Arial" w:hAnsi="Arial" w:cs="Arial"/>
          <w:sz w:val="20"/>
          <w:u w:val="single"/>
        </w:rPr>
      </w:pPr>
    </w:p>
    <w:p w:rsidR="00AD0B60" w:rsidRPr="00AC4AEA" w:rsidRDefault="00AD0B60" w:rsidP="00F57554">
      <w:pPr>
        <w:pStyle w:val="A-Normal11"/>
        <w:numPr>
          <w:ilvl w:val="2"/>
          <w:numId w:val="259"/>
        </w:numPr>
        <w:ind w:left="1418" w:hanging="425"/>
        <w:jc w:val="both"/>
        <w:rPr>
          <w:rFonts w:ascii="Arial" w:hAnsi="Arial" w:cs="Arial"/>
          <w:sz w:val="20"/>
          <w:u w:val="single"/>
        </w:rPr>
      </w:pPr>
      <w:r w:rsidRPr="00235B00">
        <w:rPr>
          <w:rFonts w:ascii="Arial" w:hAnsi="Arial" w:cs="Arial"/>
          <w:sz w:val="20"/>
          <w:u w:val="single"/>
        </w:rPr>
        <w:t xml:space="preserve">Aportes </w:t>
      </w:r>
      <w:r w:rsidRPr="00AC4AEA">
        <w:rPr>
          <w:rFonts w:ascii="Arial" w:hAnsi="Arial" w:cs="Arial"/>
          <w:sz w:val="20"/>
          <w:u w:val="single"/>
        </w:rPr>
        <w:t>y distribuciones</w:t>
      </w:r>
    </w:p>
    <w:p w:rsidR="00AD0B60" w:rsidRPr="00AC4AEA" w:rsidRDefault="00AD0B60" w:rsidP="00A318EA">
      <w:pPr>
        <w:pStyle w:val="A-Normal11"/>
        <w:ind w:left="1418"/>
        <w:jc w:val="both"/>
        <w:rPr>
          <w:rFonts w:ascii="Arial" w:hAnsi="Arial" w:cs="Arial"/>
          <w:sz w:val="20"/>
        </w:rPr>
      </w:pPr>
      <w:r w:rsidRPr="00AC4AEA">
        <w:rPr>
          <w:rFonts w:ascii="Arial" w:hAnsi="Arial" w:cs="Arial"/>
          <w:sz w:val="20"/>
        </w:rPr>
        <w:t xml:space="preserve">Una entidad medirá los aumentos de capital, otros aportes, distribuciones y otras reducciones del </w:t>
      </w:r>
      <w:r w:rsidRPr="00AC4AEA">
        <w:rPr>
          <w:rFonts w:ascii="Arial" w:hAnsi="Arial" w:cs="Arial"/>
          <w:b/>
          <w:bCs/>
          <w:sz w:val="20"/>
        </w:rPr>
        <w:t>patrimonio</w:t>
      </w:r>
      <w:r w:rsidR="006467CE" w:rsidRPr="00AC4AEA">
        <w:rPr>
          <w:rFonts w:ascii="Arial" w:hAnsi="Arial" w:cs="Arial"/>
          <w:b/>
          <w:bCs/>
          <w:sz w:val="20"/>
        </w:rPr>
        <w:t xml:space="preserve"> neto</w:t>
      </w:r>
      <w:r w:rsidRPr="00AC4AEA">
        <w:rPr>
          <w:rFonts w:ascii="Arial" w:hAnsi="Arial" w:cs="Arial"/>
          <w:sz w:val="20"/>
        </w:rPr>
        <w:t xml:space="preserve"> ocurridos durante el período del siguiente modo (el listado no es exhaustivo):</w:t>
      </w:r>
    </w:p>
    <w:tbl>
      <w:tblPr>
        <w:tblStyle w:val="Tablaconcuadrcula"/>
        <w:tblW w:w="8647" w:type="dxa"/>
        <w:tblInd w:w="279" w:type="dxa"/>
        <w:tblLook w:val="04A0"/>
      </w:tblPr>
      <w:tblGrid>
        <w:gridCol w:w="4674"/>
        <w:gridCol w:w="3973"/>
      </w:tblGrid>
      <w:tr w:rsidR="00E618EF" w:rsidRPr="00AC4AEA" w:rsidTr="002A009A">
        <w:trPr>
          <w:tblHeader/>
        </w:trPr>
        <w:tc>
          <w:tcPr>
            <w:tcW w:w="4674" w:type="dxa"/>
            <w:shd w:val="clear" w:color="auto" w:fill="EEECE1" w:themeFill="background2"/>
            <w:vAlign w:val="center"/>
          </w:tcPr>
          <w:p w:rsidR="00AD0B60" w:rsidRPr="00AC4AEA" w:rsidRDefault="00AD0B60" w:rsidP="00A318EA">
            <w:pPr>
              <w:pStyle w:val="A-Normal11"/>
              <w:jc w:val="center"/>
              <w:rPr>
                <w:rFonts w:ascii="Arial" w:hAnsi="Arial" w:cs="Arial"/>
                <w:b/>
                <w:bCs/>
                <w:sz w:val="20"/>
              </w:rPr>
            </w:pPr>
            <w:r w:rsidRPr="00AC4AEA">
              <w:rPr>
                <w:rFonts w:ascii="Arial" w:hAnsi="Arial" w:cs="Arial"/>
                <w:b/>
                <w:bCs/>
                <w:sz w:val="20"/>
              </w:rPr>
              <w:lastRenderedPageBreak/>
              <w:t>Clasificación de los componentes correspondientes a aumentos de capital, otros aportes de los propietarios, distribuciones y otras reducciones</w:t>
            </w:r>
          </w:p>
        </w:tc>
        <w:tc>
          <w:tcPr>
            <w:tcW w:w="3973" w:type="dxa"/>
            <w:shd w:val="clear" w:color="auto" w:fill="EEECE1" w:themeFill="background2"/>
            <w:vAlign w:val="center"/>
          </w:tcPr>
          <w:p w:rsidR="002979E6" w:rsidRPr="00AC4AEA" w:rsidRDefault="002979E6" w:rsidP="00A318EA">
            <w:pPr>
              <w:pStyle w:val="A-Normal11"/>
              <w:jc w:val="center"/>
              <w:rPr>
                <w:rFonts w:ascii="Arial" w:hAnsi="Arial" w:cs="Arial"/>
                <w:b/>
                <w:bCs/>
                <w:sz w:val="20"/>
              </w:rPr>
            </w:pPr>
            <w:r w:rsidRPr="00AC4AEA">
              <w:rPr>
                <w:rFonts w:ascii="Arial" w:hAnsi="Arial" w:cs="Arial"/>
                <w:b/>
                <w:bCs/>
                <w:sz w:val="20"/>
              </w:rPr>
              <w:t>Para medir el componente en moneda de cierre, una entidad:</w:t>
            </w:r>
            <w:r w:rsidRPr="00AC4AEA" w:rsidDel="002979E6">
              <w:rPr>
                <w:rFonts w:ascii="Arial" w:hAnsi="Arial" w:cs="Arial"/>
                <w:b/>
                <w:bCs/>
                <w:sz w:val="20"/>
              </w:rPr>
              <w:t xml:space="preserve"> </w:t>
            </w:r>
            <w:r w:rsidR="00CF2749" w:rsidRPr="00AC4AEA">
              <w:rPr>
                <w:rFonts w:ascii="Arial" w:hAnsi="Arial" w:cs="Arial"/>
                <w:b/>
                <w:bCs/>
                <w:sz w:val="20"/>
              </w:rPr>
              <w:t>…</w:t>
            </w:r>
          </w:p>
        </w:tc>
      </w:tr>
      <w:tr w:rsidR="00E618EF" w:rsidRPr="00AC4AEA" w:rsidTr="002A009A">
        <w:tc>
          <w:tcPr>
            <w:tcW w:w="4674" w:type="dxa"/>
          </w:tcPr>
          <w:p w:rsidR="00AD0B60" w:rsidRPr="00AC4AEA" w:rsidRDefault="00AD0B60" w:rsidP="00A318EA">
            <w:pPr>
              <w:pStyle w:val="A-Normal11"/>
              <w:rPr>
                <w:rFonts w:ascii="Arial" w:hAnsi="Arial" w:cs="Arial"/>
                <w:sz w:val="20"/>
              </w:rPr>
            </w:pPr>
            <w:r w:rsidRPr="00AC4AEA">
              <w:rPr>
                <w:rFonts w:ascii="Arial" w:hAnsi="Arial" w:cs="Arial"/>
                <w:sz w:val="20"/>
              </w:rPr>
              <w:t>Aumento de capital por suscripción de nuevas acciones</w:t>
            </w:r>
            <w:r w:rsidR="00CF2749" w:rsidRPr="00AC4AEA">
              <w:rPr>
                <w:rFonts w:ascii="Arial" w:hAnsi="Arial" w:cs="Arial"/>
                <w:sz w:val="20"/>
              </w:rPr>
              <w:t xml:space="preserve"> o cuotas sociales</w:t>
            </w:r>
            <w:r w:rsidRPr="00AC4AEA">
              <w:rPr>
                <w:rFonts w:ascii="Arial" w:hAnsi="Arial" w:cs="Arial"/>
                <w:sz w:val="20"/>
              </w:rPr>
              <w:t xml:space="preserve"> (incluyendo las primas de emisión relacionadas)</w:t>
            </w:r>
            <w:r w:rsidR="00587591" w:rsidRPr="00AC4AEA">
              <w:rPr>
                <w:rFonts w:ascii="Arial" w:hAnsi="Arial" w:cs="Arial"/>
                <w:sz w:val="20"/>
              </w:rPr>
              <w:t>.</w:t>
            </w:r>
          </w:p>
        </w:tc>
        <w:tc>
          <w:tcPr>
            <w:tcW w:w="3973" w:type="dxa"/>
          </w:tcPr>
          <w:p w:rsidR="00AD0B60" w:rsidRPr="00AC4AEA" w:rsidRDefault="00AD0B60" w:rsidP="00A318EA">
            <w:pPr>
              <w:pStyle w:val="A-Normal11"/>
              <w:rPr>
                <w:rFonts w:ascii="Arial" w:hAnsi="Arial" w:cs="Arial"/>
                <w:sz w:val="20"/>
              </w:rPr>
            </w:pPr>
            <w:r w:rsidRPr="00AC4AEA">
              <w:rPr>
                <w:rFonts w:ascii="Arial" w:hAnsi="Arial" w:cs="Arial"/>
                <w:sz w:val="20"/>
              </w:rPr>
              <w:t>Multiplicará el valor nominal las acciones emitidas por el coeficiente</w:t>
            </w:r>
            <w:r w:rsidR="00111DFB" w:rsidRPr="00AC4AEA">
              <w:rPr>
                <w:rFonts w:ascii="Arial" w:hAnsi="Arial" w:cs="Arial"/>
                <w:sz w:val="20"/>
              </w:rPr>
              <w:t xml:space="preserve"> </w:t>
            </w:r>
            <w:r w:rsidR="00A102B4" w:rsidRPr="00AC4AEA">
              <w:rPr>
                <w:rFonts w:ascii="Arial" w:hAnsi="Arial" w:cs="Arial"/>
                <w:sz w:val="20"/>
              </w:rPr>
              <w:t>correspondiente</w:t>
            </w:r>
            <w:r w:rsidR="00DC66B2" w:rsidRPr="00AC4AEA">
              <w:rPr>
                <w:rFonts w:ascii="Arial" w:hAnsi="Arial" w:cs="Arial"/>
                <w:sz w:val="20"/>
              </w:rPr>
              <w:t xml:space="preserve"> </w:t>
            </w:r>
            <w:r w:rsidRPr="00AC4AEA">
              <w:rPr>
                <w:rFonts w:ascii="Arial" w:hAnsi="Arial" w:cs="Arial"/>
                <w:sz w:val="20"/>
              </w:rPr>
              <w:t>a la fecha de la suscripción.</w:t>
            </w:r>
          </w:p>
        </w:tc>
      </w:tr>
      <w:tr w:rsidR="00E618EF" w:rsidRPr="00AC4AEA" w:rsidTr="002A009A">
        <w:tc>
          <w:tcPr>
            <w:tcW w:w="4674" w:type="dxa"/>
          </w:tcPr>
          <w:p w:rsidR="00AD0B60" w:rsidRPr="00AC4AEA" w:rsidRDefault="00AD0B60" w:rsidP="00A318EA">
            <w:pPr>
              <w:pStyle w:val="A-Normal11"/>
              <w:rPr>
                <w:rFonts w:ascii="Arial" w:hAnsi="Arial" w:cs="Arial"/>
                <w:sz w:val="20"/>
              </w:rPr>
            </w:pPr>
            <w:r w:rsidRPr="00AC4AEA">
              <w:rPr>
                <w:rFonts w:ascii="Arial" w:hAnsi="Arial" w:cs="Arial"/>
                <w:sz w:val="20"/>
              </w:rPr>
              <w:t xml:space="preserve">Aumento de capital por </w:t>
            </w:r>
            <w:r w:rsidR="002979E6" w:rsidRPr="00AC4AEA">
              <w:rPr>
                <w:rFonts w:ascii="Arial" w:hAnsi="Arial" w:cs="Arial"/>
                <w:sz w:val="20"/>
              </w:rPr>
              <w:t xml:space="preserve">suscripción de </w:t>
            </w:r>
            <w:r w:rsidRPr="00AC4AEA">
              <w:rPr>
                <w:rFonts w:ascii="Arial" w:hAnsi="Arial" w:cs="Arial"/>
                <w:sz w:val="20"/>
              </w:rPr>
              <w:t>aportes irrevocables</w:t>
            </w:r>
            <w:r w:rsidR="00587591" w:rsidRPr="00AC4AEA">
              <w:rPr>
                <w:rFonts w:ascii="Arial" w:hAnsi="Arial" w:cs="Arial"/>
                <w:sz w:val="20"/>
              </w:rPr>
              <w:t>.</w:t>
            </w:r>
          </w:p>
        </w:tc>
        <w:tc>
          <w:tcPr>
            <w:tcW w:w="3973" w:type="dxa"/>
          </w:tcPr>
          <w:p w:rsidR="00AD0B60" w:rsidRPr="00AC4AEA" w:rsidRDefault="00AD0B60" w:rsidP="00A318EA">
            <w:pPr>
              <w:pStyle w:val="A-Normal11"/>
              <w:rPr>
                <w:rFonts w:ascii="Arial" w:hAnsi="Arial" w:cs="Arial"/>
                <w:sz w:val="20"/>
              </w:rPr>
            </w:pPr>
            <w:r w:rsidRPr="00AC4AEA">
              <w:rPr>
                <w:rFonts w:ascii="Arial" w:hAnsi="Arial" w:cs="Arial"/>
                <w:sz w:val="20"/>
              </w:rPr>
              <w:t xml:space="preserve">Multiplicará el valor nominal de las acciones emitidas por el coeficiente </w:t>
            </w:r>
            <w:r w:rsidR="00A102B4" w:rsidRPr="00AC4AEA">
              <w:rPr>
                <w:rFonts w:ascii="Arial" w:hAnsi="Arial" w:cs="Arial"/>
                <w:sz w:val="20"/>
              </w:rPr>
              <w:t>correspondiente</w:t>
            </w:r>
            <w:r w:rsidR="00DC66B2" w:rsidRPr="00AC4AEA">
              <w:rPr>
                <w:rFonts w:ascii="Arial" w:hAnsi="Arial" w:cs="Arial"/>
                <w:sz w:val="20"/>
              </w:rPr>
              <w:t xml:space="preserve"> </w:t>
            </w:r>
            <w:r w:rsidRPr="00AC4AEA">
              <w:rPr>
                <w:rFonts w:ascii="Arial" w:hAnsi="Arial" w:cs="Arial"/>
                <w:sz w:val="20"/>
              </w:rPr>
              <w:t>a la fecha del aporte.</w:t>
            </w:r>
          </w:p>
        </w:tc>
      </w:tr>
      <w:tr w:rsidR="00E618EF" w:rsidRPr="00AC4AEA" w:rsidTr="002A009A">
        <w:tc>
          <w:tcPr>
            <w:tcW w:w="4674" w:type="dxa"/>
          </w:tcPr>
          <w:p w:rsidR="00AD0B60" w:rsidRPr="00AC4AEA" w:rsidRDefault="002979E6" w:rsidP="00A318EA">
            <w:pPr>
              <w:pStyle w:val="A-Normal11"/>
              <w:rPr>
                <w:rFonts w:ascii="Arial" w:hAnsi="Arial" w:cs="Arial"/>
                <w:sz w:val="20"/>
              </w:rPr>
            </w:pPr>
            <w:r w:rsidRPr="00AC4AEA">
              <w:rPr>
                <w:rFonts w:ascii="Arial" w:hAnsi="Arial" w:cs="Arial"/>
                <w:sz w:val="20"/>
              </w:rPr>
              <w:t>Aumento de capital por capitalización de resultados y otras variaciones cualitativas que afecten a los resultados acumulados, tales como constitución y desafectación de reservas y absorción de pérdidas acumuladas.</w:t>
            </w:r>
          </w:p>
        </w:tc>
        <w:tc>
          <w:tcPr>
            <w:tcW w:w="3973" w:type="dxa"/>
          </w:tcPr>
          <w:p w:rsidR="00AD0B60" w:rsidRPr="00AC4AEA" w:rsidRDefault="002979E6" w:rsidP="00A318EA">
            <w:pPr>
              <w:pStyle w:val="A-Normal11"/>
              <w:rPr>
                <w:rFonts w:ascii="Arial" w:hAnsi="Arial" w:cs="Arial"/>
                <w:sz w:val="20"/>
              </w:rPr>
            </w:pPr>
            <w:r w:rsidRPr="00AC4AEA">
              <w:rPr>
                <w:rFonts w:ascii="Arial" w:hAnsi="Arial" w:cs="Arial"/>
                <w:sz w:val="20"/>
              </w:rPr>
              <w:t xml:space="preserve">Multiplicará el valor nominal de la variación por el coeficiente </w:t>
            </w:r>
            <w:r w:rsidR="00D824B7" w:rsidRPr="00AC4AEA">
              <w:rPr>
                <w:rFonts w:ascii="Arial" w:hAnsi="Arial" w:cs="Arial"/>
                <w:sz w:val="20"/>
              </w:rPr>
              <w:t>correspondiente</w:t>
            </w:r>
            <w:r w:rsidR="00432574" w:rsidRPr="00AC4AEA">
              <w:rPr>
                <w:rFonts w:ascii="Arial" w:hAnsi="Arial" w:cs="Arial"/>
                <w:sz w:val="20"/>
              </w:rPr>
              <w:t xml:space="preserve"> </w:t>
            </w:r>
            <w:r w:rsidR="00A82EFF" w:rsidRPr="00AC4AEA">
              <w:rPr>
                <w:rFonts w:ascii="Arial" w:hAnsi="Arial" w:cs="Arial"/>
                <w:sz w:val="20"/>
              </w:rPr>
              <w:t>a la</w:t>
            </w:r>
            <w:r w:rsidRPr="00AC4AEA">
              <w:rPr>
                <w:rFonts w:ascii="Arial" w:hAnsi="Arial" w:cs="Arial"/>
                <w:sz w:val="20"/>
              </w:rPr>
              <w:t xml:space="preserve"> fecha de cierre del ejercicio anterior</w:t>
            </w:r>
            <w:r w:rsidR="00432574" w:rsidRPr="00AC4AEA">
              <w:rPr>
                <w:rFonts w:ascii="Arial" w:hAnsi="Arial" w:cs="Arial"/>
                <w:sz w:val="20"/>
              </w:rPr>
              <w:t>.</w:t>
            </w:r>
          </w:p>
        </w:tc>
      </w:tr>
      <w:tr w:rsidR="00E618EF" w:rsidRPr="00AC4AEA" w:rsidTr="002A009A">
        <w:tc>
          <w:tcPr>
            <w:tcW w:w="4674" w:type="dxa"/>
          </w:tcPr>
          <w:p w:rsidR="00AD0B60" w:rsidRPr="00AC4AEA" w:rsidRDefault="002979E6" w:rsidP="00A318EA">
            <w:pPr>
              <w:pStyle w:val="A-Normal11"/>
              <w:rPr>
                <w:rFonts w:ascii="Arial" w:hAnsi="Arial" w:cs="Arial"/>
                <w:sz w:val="20"/>
              </w:rPr>
            </w:pPr>
            <w:r w:rsidRPr="00AC4AEA">
              <w:rPr>
                <w:rFonts w:ascii="Arial" w:hAnsi="Arial" w:cs="Arial"/>
                <w:sz w:val="20"/>
              </w:rPr>
              <w:t>Aportes irrevocables</w:t>
            </w:r>
          </w:p>
        </w:tc>
        <w:tc>
          <w:tcPr>
            <w:tcW w:w="3973" w:type="dxa"/>
          </w:tcPr>
          <w:p w:rsidR="00432574" w:rsidRPr="00AC4AEA" w:rsidRDefault="00AD0B60" w:rsidP="00A318EA">
            <w:pPr>
              <w:pStyle w:val="A-Normal11"/>
              <w:rPr>
                <w:rFonts w:ascii="Arial" w:hAnsi="Arial" w:cs="Arial"/>
                <w:sz w:val="20"/>
              </w:rPr>
            </w:pPr>
            <w:r w:rsidRPr="00AC4AEA">
              <w:rPr>
                <w:rFonts w:ascii="Arial" w:hAnsi="Arial" w:cs="Arial"/>
                <w:sz w:val="20"/>
              </w:rPr>
              <w:t xml:space="preserve">Multiplicará el valor nominal aportado por el coeficiente </w:t>
            </w:r>
            <w:r w:rsidR="00A102B4" w:rsidRPr="00AC4AEA">
              <w:rPr>
                <w:rFonts w:ascii="Arial" w:hAnsi="Arial" w:cs="Arial"/>
                <w:sz w:val="20"/>
              </w:rPr>
              <w:t>correspondiente</w:t>
            </w:r>
            <w:r w:rsidR="00432574" w:rsidRPr="00AC4AEA">
              <w:rPr>
                <w:rFonts w:ascii="Arial" w:hAnsi="Arial" w:cs="Arial"/>
                <w:sz w:val="20"/>
              </w:rPr>
              <w:t>:</w:t>
            </w:r>
          </w:p>
          <w:p w:rsidR="00432574" w:rsidRPr="00AC4AEA" w:rsidRDefault="00AD0B60" w:rsidP="00A318EA">
            <w:pPr>
              <w:pStyle w:val="A-Normal11"/>
              <w:numPr>
                <w:ilvl w:val="1"/>
                <w:numId w:val="29"/>
              </w:numPr>
              <w:ind w:left="610"/>
              <w:rPr>
                <w:rFonts w:ascii="Arial" w:hAnsi="Arial" w:cs="Arial"/>
                <w:sz w:val="20"/>
              </w:rPr>
            </w:pPr>
            <w:r w:rsidRPr="00AC4AEA">
              <w:rPr>
                <w:rFonts w:ascii="Arial" w:hAnsi="Arial" w:cs="Arial"/>
                <w:sz w:val="20"/>
              </w:rPr>
              <w:t>a la fecha del aporte</w:t>
            </w:r>
            <w:r w:rsidR="00432574" w:rsidRPr="00AC4AEA">
              <w:rPr>
                <w:rFonts w:ascii="Arial" w:hAnsi="Arial" w:cs="Arial"/>
                <w:sz w:val="20"/>
              </w:rPr>
              <w:t xml:space="preserve">; o </w:t>
            </w:r>
          </w:p>
          <w:p w:rsidR="00AD0B60" w:rsidRPr="00AC4AEA" w:rsidRDefault="00432574" w:rsidP="00A318EA">
            <w:pPr>
              <w:pStyle w:val="A-Normal11"/>
              <w:numPr>
                <w:ilvl w:val="1"/>
                <w:numId w:val="29"/>
              </w:numPr>
              <w:ind w:left="610"/>
              <w:rPr>
                <w:rFonts w:ascii="Arial" w:hAnsi="Arial" w:cs="Arial"/>
                <w:sz w:val="20"/>
              </w:rPr>
            </w:pPr>
            <w:r w:rsidRPr="00AC4AEA">
              <w:rPr>
                <w:rFonts w:ascii="Arial" w:hAnsi="Arial" w:cs="Arial"/>
                <w:sz w:val="20"/>
              </w:rPr>
              <w:t xml:space="preserve">a la fecha en que se define la irrevocabilidad, si se tratara de la conversión de un </w:t>
            </w:r>
            <w:r w:rsidRPr="00AC4AEA">
              <w:rPr>
                <w:rFonts w:ascii="Arial" w:hAnsi="Arial" w:cs="Arial"/>
                <w:b/>
                <w:bCs/>
                <w:sz w:val="20"/>
              </w:rPr>
              <w:t xml:space="preserve">pasivo </w:t>
            </w:r>
            <w:r w:rsidRPr="00AC4AEA">
              <w:rPr>
                <w:rFonts w:ascii="Arial" w:hAnsi="Arial" w:cs="Arial"/>
                <w:sz w:val="20"/>
              </w:rPr>
              <w:t xml:space="preserve">en </w:t>
            </w:r>
            <w:r w:rsidRPr="00AC4AEA">
              <w:rPr>
                <w:rFonts w:ascii="Arial" w:hAnsi="Arial" w:cs="Arial"/>
                <w:b/>
                <w:bCs/>
                <w:sz w:val="20"/>
              </w:rPr>
              <w:t>patrimonio neto</w:t>
            </w:r>
            <w:r w:rsidR="00AD0B60" w:rsidRPr="00AC4AEA">
              <w:rPr>
                <w:rFonts w:ascii="Arial" w:hAnsi="Arial" w:cs="Arial"/>
                <w:sz w:val="20"/>
              </w:rPr>
              <w:t>.</w:t>
            </w:r>
          </w:p>
        </w:tc>
      </w:tr>
      <w:tr w:rsidR="00E618EF" w:rsidRPr="00AC4AEA" w:rsidTr="002A009A">
        <w:tc>
          <w:tcPr>
            <w:tcW w:w="4674" w:type="dxa"/>
          </w:tcPr>
          <w:p w:rsidR="00AD0B60" w:rsidRPr="00AC4AEA" w:rsidRDefault="00AD0B60" w:rsidP="00A318EA">
            <w:pPr>
              <w:pStyle w:val="A-Normal11"/>
              <w:rPr>
                <w:rFonts w:ascii="Arial" w:hAnsi="Arial" w:cs="Arial"/>
                <w:sz w:val="20"/>
              </w:rPr>
            </w:pPr>
            <w:r w:rsidRPr="00AC4AEA">
              <w:rPr>
                <w:rFonts w:ascii="Arial" w:hAnsi="Arial" w:cs="Arial"/>
                <w:sz w:val="20"/>
              </w:rPr>
              <w:t xml:space="preserve">Distribución de dividendos en efectivo </w:t>
            </w:r>
            <w:r w:rsidR="002979E6" w:rsidRPr="00AC4AEA">
              <w:rPr>
                <w:rFonts w:ascii="Arial" w:hAnsi="Arial" w:cs="Arial"/>
                <w:sz w:val="20"/>
              </w:rPr>
              <w:t>u</w:t>
            </w:r>
            <w:r w:rsidRPr="00AC4AEA">
              <w:rPr>
                <w:rFonts w:ascii="Arial" w:hAnsi="Arial" w:cs="Arial"/>
                <w:sz w:val="20"/>
              </w:rPr>
              <w:t xml:space="preserve"> otros </w:t>
            </w:r>
            <w:r w:rsidR="00497590" w:rsidRPr="00AC4AEA">
              <w:rPr>
                <w:rFonts w:ascii="Arial" w:hAnsi="Arial" w:cs="Arial"/>
                <w:sz w:val="20"/>
              </w:rPr>
              <w:t>activos</w:t>
            </w:r>
            <w:r w:rsidR="00587591" w:rsidRPr="00AC4AEA">
              <w:rPr>
                <w:rFonts w:ascii="Arial" w:hAnsi="Arial" w:cs="Arial"/>
                <w:sz w:val="20"/>
              </w:rPr>
              <w:t>.</w:t>
            </w:r>
          </w:p>
        </w:tc>
        <w:tc>
          <w:tcPr>
            <w:tcW w:w="3973" w:type="dxa"/>
          </w:tcPr>
          <w:p w:rsidR="00AD0B60" w:rsidRPr="00AC4AEA" w:rsidRDefault="00AD0B60" w:rsidP="00A318EA">
            <w:pPr>
              <w:pStyle w:val="A-Normal11"/>
              <w:rPr>
                <w:rFonts w:ascii="Arial" w:hAnsi="Arial" w:cs="Arial"/>
                <w:sz w:val="20"/>
              </w:rPr>
            </w:pPr>
            <w:r w:rsidRPr="00AC4AEA">
              <w:rPr>
                <w:rFonts w:ascii="Arial" w:hAnsi="Arial" w:cs="Arial"/>
                <w:sz w:val="20"/>
              </w:rPr>
              <w:t xml:space="preserve">Multiplicará el valor nominal de lo distribuido por el coeficiente </w:t>
            </w:r>
            <w:r w:rsidR="00A102B4" w:rsidRPr="00AC4AEA">
              <w:rPr>
                <w:rFonts w:ascii="Arial" w:hAnsi="Arial" w:cs="Arial"/>
                <w:sz w:val="20"/>
              </w:rPr>
              <w:t>correspondiente</w:t>
            </w:r>
            <w:r w:rsidR="00432574" w:rsidRPr="00AC4AEA">
              <w:rPr>
                <w:rFonts w:ascii="Arial" w:hAnsi="Arial" w:cs="Arial"/>
                <w:sz w:val="20"/>
              </w:rPr>
              <w:t xml:space="preserve"> </w:t>
            </w:r>
            <w:r w:rsidRPr="00AC4AEA">
              <w:rPr>
                <w:rFonts w:ascii="Arial" w:hAnsi="Arial" w:cs="Arial"/>
                <w:sz w:val="20"/>
              </w:rPr>
              <w:t>a la fecha de la asamblea que apruebe la distribución.</w:t>
            </w:r>
          </w:p>
        </w:tc>
      </w:tr>
      <w:tr w:rsidR="00AD0B60" w:rsidRPr="00AC4AEA" w:rsidTr="002A009A">
        <w:tc>
          <w:tcPr>
            <w:tcW w:w="4674" w:type="dxa"/>
          </w:tcPr>
          <w:p w:rsidR="00AD0B60" w:rsidRPr="00AC4AEA" w:rsidRDefault="00AD0B60" w:rsidP="00A318EA">
            <w:pPr>
              <w:pStyle w:val="A-Normal11"/>
              <w:rPr>
                <w:rFonts w:ascii="Arial" w:hAnsi="Arial" w:cs="Arial"/>
                <w:sz w:val="20"/>
              </w:rPr>
            </w:pPr>
            <w:r w:rsidRPr="00AC4AEA">
              <w:rPr>
                <w:rFonts w:ascii="Arial" w:hAnsi="Arial" w:cs="Arial"/>
                <w:sz w:val="20"/>
              </w:rPr>
              <w:t xml:space="preserve">Reducción del capital para </w:t>
            </w:r>
            <w:r w:rsidR="002A7740" w:rsidRPr="00AC4AEA">
              <w:rPr>
                <w:rFonts w:ascii="Arial" w:hAnsi="Arial" w:cs="Arial"/>
                <w:sz w:val="20"/>
              </w:rPr>
              <w:t xml:space="preserve">devolver </w:t>
            </w:r>
            <w:r w:rsidRPr="00AC4AEA">
              <w:rPr>
                <w:rFonts w:ascii="Arial" w:hAnsi="Arial" w:cs="Arial"/>
                <w:sz w:val="20"/>
              </w:rPr>
              <w:t>a los accionistas</w:t>
            </w:r>
            <w:r w:rsidR="00587591" w:rsidRPr="00AC4AEA">
              <w:rPr>
                <w:rFonts w:ascii="Arial" w:hAnsi="Arial" w:cs="Arial"/>
                <w:sz w:val="20"/>
              </w:rPr>
              <w:t>.</w:t>
            </w:r>
          </w:p>
        </w:tc>
        <w:tc>
          <w:tcPr>
            <w:tcW w:w="3973" w:type="dxa"/>
          </w:tcPr>
          <w:p w:rsidR="00AD0B60" w:rsidRPr="00AC4AEA" w:rsidRDefault="00AD0B60" w:rsidP="00A318EA">
            <w:pPr>
              <w:pStyle w:val="A-Normal11"/>
              <w:rPr>
                <w:rFonts w:ascii="Arial" w:hAnsi="Arial" w:cs="Arial"/>
                <w:sz w:val="20"/>
              </w:rPr>
            </w:pPr>
            <w:r w:rsidRPr="00AC4AEA">
              <w:rPr>
                <w:rFonts w:ascii="Arial" w:hAnsi="Arial" w:cs="Arial"/>
                <w:sz w:val="20"/>
              </w:rPr>
              <w:t xml:space="preserve">Multiplicará el valor nominal de la reducción por el coeficiente </w:t>
            </w:r>
            <w:r w:rsidR="00A82EFF" w:rsidRPr="00AC4AEA">
              <w:rPr>
                <w:rFonts w:ascii="Arial" w:hAnsi="Arial" w:cs="Arial"/>
                <w:sz w:val="20"/>
              </w:rPr>
              <w:t>correspondiente a</w:t>
            </w:r>
            <w:r w:rsidRPr="00AC4AEA">
              <w:rPr>
                <w:rFonts w:ascii="Arial" w:hAnsi="Arial" w:cs="Arial"/>
                <w:sz w:val="20"/>
              </w:rPr>
              <w:t xml:space="preserve"> la fecha de la aprobación.</w:t>
            </w:r>
          </w:p>
        </w:tc>
      </w:tr>
    </w:tbl>
    <w:p w:rsidR="00A96CD8" w:rsidRPr="00AC4AEA" w:rsidRDefault="00A96CD8" w:rsidP="00A318EA">
      <w:pPr>
        <w:pStyle w:val="A-Normal11"/>
        <w:ind w:left="1758"/>
        <w:jc w:val="both"/>
        <w:rPr>
          <w:rFonts w:ascii="Arial" w:hAnsi="Arial" w:cs="Arial"/>
          <w:sz w:val="20"/>
          <w:u w:val="single"/>
        </w:rPr>
      </w:pPr>
    </w:p>
    <w:p w:rsidR="00AD0B60" w:rsidRPr="00AC4AEA" w:rsidRDefault="00AD0B60" w:rsidP="00A318EA">
      <w:pPr>
        <w:pStyle w:val="Ttulo3"/>
      </w:pPr>
      <w:bookmarkStart w:id="261" w:name="_Toc101863780"/>
      <w:bookmarkStart w:id="262" w:name="_Toc139356645"/>
      <w:r w:rsidRPr="00AC4AEA">
        <w:t>Presentación de los resultados financieros y por tenencia (incluyendo el resultado por exposición al cambio en el poder adquisitivo</w:t>
      </w:r>
      <w:r w:rsidR="00A9032C" w:rsidRPr="00AC4AEA">
        <w:t xml:space="preserve"> de la moneda</w:t>
      </w:r>
      <w:r w:rsidRPr="00AC4AEA">
        <w:t>) del período actual</w:t>
      </w:r>
      <w:bookmarkEnd w:id="261"/>
      <w:bookmarkEnd w:id="262"/>
    </w:p>
    <w:p w:rsidR="00AD0B60" w:rsidRPr="00AC4AEA" w:rsidRDefault="00AD0B60" w:rsidP="00A318EA">
      <w:pPr>
        <w:pStyle w:val="A-Normal11"/>
        <w:numPr>
          <w:ilvl w:val="0"/>
          <w:numId w:val="29"/>
        </w:numPr>
        <w:jc w:val="both"/>
        <w:rPr>
          <w:rFonts w:ascii="Arial" w:hAnsi="Arial" w:cs="Arial"/>
          <w:sz w:val="20"/>
        </w:rPr>
      </w:pPr>
      <w:bookmarkStart w:id="263" w:name="_Ref80969211"/>
      <w:r w:rsidRPr="00AC4AEA">
        <w:rPr>
          <w:rFonts w:ascii="Arial" w:hAnsi="Arial" w:cs="Arial"/>
          <w:sz w:val="20"/>
        </w:rPr>
        <w:t>Una entidad presentar</w:t>
      </w:r>
      <w:r w:rsidR="008546A1" w:rsidRPr="00AC4AEA">
        <w:rPr>
          <w:rFonts w:ascii="Arial" w:hAnsi="Arial" w:cs="Arial"/>
          <w:sz w:val="20"/>
        </w:rPr>
        <w:t>á</w:t>
      </w:r>
      <w:r w:rsidR="00BB074E" w:rsidRPr="00AC4AEA">
        <w:rPr>
          <w:rFonts w:ascii="Arial" w:hAnsi="Arial" w:cs="Arial"/>
          <w:sz w:val="20"/>
        </w:rPr>
        <w:t>,</w:t>
      </w:r>
      <w:r w:rsidRPr="00AC4AEA">
        <w:rPr>
          <w:rFonts w:ascii="Arial" w:hAnsi="Arial" w:cs="Arial"/>
          <w:sz w:val="20"/>
        </w:rPr>
        <w:t xml:space="preserve"> </w:t>
      </w:r>
      <w:r w:rsidR="00826357" w:rsidRPr="00AC4AEA">
        <w:rPr>
          <w:rFonts w:ascii="Arial" w:hAnsi="Arial" w:cs="Arial"/>
          <w:sz w:val="20"/>
        </w:rPr>
        <w:t xml:space="preserve">en </w:t>
      </w:r>
      <w:r w:rsidRPr="00AC4AEA">
        <w:rPr>
          <w:rFonts w:ascii="Arial" w:hAnsi="Arial" w:cs="Arial"/>
          <w:sz w:val="20"/>
        </w:rPr>
        <w:t>el estado de resultados</w:t>
      </w:r>
      <w:r w:rsidR="007F0DB8" w:rsidRPr="00AC4AEA">
        <w:rPr>
          <w:rFonts w:ascii="Arial" w:hAnsi="Arial" w:cs="Arial"/>
          <w:sz w:val="20"/>
        </w:rPr>
        <w:t xml:space="preserve">, </w:t>
      </w:r>
      <w:r w:rsidR="00BB074E" w:rsidRPr="00AC4AEA">
        <w:rPr>
          <w:rFonts w:ascii="Arial" w:hAnsi="Arial" w:cs="Arial"/>
          <w:sz w:val="20"/>
        </w:rPr>
        <w:t xml:space="preserve">los resultados financieros y por tenencia (incluyendo el resultado por exposición al cambio en el poder adquisitivo) en función a alguno de los siguientes criterios, </w:t>
      </w:r>
      <w:r w:rsidR="007F0DB8" w:rsidRPr="00AC4AEA">
        <w:rPr>
          <w:rFonts w:ascii="Arial" w:hAnsi="Arial" w:cs="Arial"/>
          <w:sz w:val="20"/>
        </w:rPr>
        <w:t xml:space="preserve">de conformidad con los párrafos </w:t>
      </w:r>
      <w:fldSimple w:instr=" REF _Ref103700200 \r \h  \* MERGEFORMAT ">
        <w:r w:rsidR="00D33A5D" w:rsidRPr="00D33A5D">
          <w:rPr>
            <w:rFonts w:ascii="Arial" w:hAnsi="Arial" w:cs="Arial"/>
            <w:sz w:val="20"/>
          </w:rPr>
          <w:t>631</w:t>
        </w:r>
      </w:fldSimple>
      <w:r w:rsidR="002163BA" w:rsidRPr="00AC4AEA">
        <w:rPr>
          <w:rFonts w:ascii="Arial" w:hAnsi="Arial" w:cs="Arial"/>
          <w:sz w:val="20"/>
        </w:rPr>
        <w:t xml:space="preserve"> a </w:t>
      </w:r>
      <w:fldSimple w:instr=" REF _Ref103700215 \r \h  \* MERGEFORMAT ">
        <w:r w:rsidR="00D33A5D" w:rsidRPr="00D33A5D">
          <w:rPr>
            <w:rFonts w:ascii="Arial" w:hAnsi="Arial" w:cs="Arial"/>
            <w:sz w:val="20"/>
          </w:rPr>
          <w:t>634</w:t>
        </w:r>
      </w:fldSimple>
      <w:r w:rsidRPr="00AC4AEA">
        <w:rPr>
          <w:rFonts w:ascii="Arial" w:hAnsi="Arial" w:cs="Arial"/>
          <w:sz w:val="20"/>
        </w:rPr>
        <w:t>:</w:t>
      </w:r>
      <w:bookmarkEnd w:id="263"/>
    </w:p>
    <w:p w:rsidR="002E49D3" w:rsidRPr="00AC4AEA" w:rsidRDefault="002E49D3" w:rsidP="00A318EA">
      <w:pPr>
        <w:pStyle w:val="A-Normal11"/>
        <w:numPr>
          <w:ilvl w:val="0"/>
          <w:numId w:val="264"/>
        </w:numPr>
        <w:ind w:left="1560"/>
        <w:jc w:val="both"/>
        <w:rPr>
          <w:rFonts w:ascii="Arial" w:hAnsi="Arial" w:cs="Arial"/>
          <w:sz w:val="20"/>
        </w:rPr>
      </w:pPr>
      <w:r w:rsidRPr="00AC4AEA">
        <w:rPr>
          <w:rFonts w:ascii="Arial" w:hAnsi="Arial" w:cs="Arial"/>
          <w:sz w:val="20"/>
        </w:rPr>
        <w:t xml:space="preserve">presentando los resultados financieros y por tenencia, incluyendo el resultado por exposición al cambio en el poder adquisitivo de la moneda, en una sola línea (enfoque “menos depurado”) [ver el </w:t>
      </w:r>
      <w:r w:rsidR="00D4787F" w:rsidRPr="00AC4AEA">
        <w:rPr>
          <w:rFonts w:ascii="Arial" w:hAnsi="Arial" w:cs="Arial"/>
          <w:sz w:val="20"/>
        </w:rPr>
        <w:t xml:space="preserve">inciso a) del </w:t>
      </w:r>
      <w:r w:rsidRPr="00AC4AEA">
        <w:rPr>
          <w:rFonts w:ascii="Arial" w:hAnsi="Arial" w:cs="Arial"/>
          <w:sz w:val="20"/>
        </w:rPr>
        <w:t xml:space="preserve">párrafo </w:t>
      </w:r>
      <w:fldSimple w:instr=" REF _Ref103701465 \r \h  \* MERGEFORMAT ">
        <w:r w:rsidR="00D33A5D" w:rsidRPr="00D33A5D">
          <w:rPr>
            <w:rFonts w:ascii="Arial" w:hAnsi="Arial" w:cs="Arial"/>
            <w:sz w:val="20"/>
          </w:rPr>
          <w:t>632</w:t>
        </w:r>
      </w:fldSimple>
      <w:r w:rsidRPr="00AC4AEA">
        <w:rPr>
          <w:rFonts w:ascii="Arial" w:hAnsi="Arial" w:cs="Arial"/>
          <w:sz w:val="20"/>
        </w:rPr>
        <w:t>)]; o</w:t>
      </w:r>
    </w:p>
    <w:p w:rsidR="00AD0B60" w:rsidRPr="00AC4AEA" w:rsidRDefault="00AD0B60" w:rsidP="00A318EA">
      <w:pPr>
        <w:pStyle w:val="A-Normal11"/>
        <w:numPr>
          <w:ilvl w:val="0"/>
          <w:numId w:val="264"/>
        </w:numPr>
        <w:ind w:left="1560"/>
        <w:jc w:val="both"/>
        <w:rPr>
          <w:rFonts w:ascii="Arial" w:hAnsi="Arial" w:cs="Arial"/>
          <w:sz w:val="20"/>
        </w:rPr>
      </w:pPr>
      <w:r w:rsidRPr="00AC4AEA">
        <w:rPr>
          <w:rFonts w:ascii="Arial" w:hAnsi="Arial" w:cs="Arial"/>
          <w:sz w:val="20"/>
        </w:rPr>
        <w:lastRenderedPageBreak/>
        <w:t>segregando los resultados financieros, los resultados por tenencia y el resultado por exposición al cambio en el poder adquisitivo de la moneda y exponiendo cada una de tales partidas en moneda homogénea</w:t>
      </w:r>
      <w:r w:rsidR="002E49D3" w:rsidRPr="00AC4AEA">
        <w:rPr>
          <w:rFonts w:ascii="Arial" w:hAnsi="Arial" w:cs="Arial"/>
          <w:sz w:val="20"/>
        </w:rPr>
        <w:t xml:space="preserve"> [ver el </w:t>
      </w:r>
      <w:r w:rsidR="00D4787F" w:rsidRPr="00AC4AEA">
        <w:rPr>
          <w:rFonts w:ascii="Arial" w:hAnsi="Arial" w:cs="Arial"/>
          <w:sz w:val="20"/>
        </w:rPr>
        <w:t>inciso b) d</w:t>
      </w:r>
      <w:r w:rsidR="007715C0" w:rsidRPr="00AC4AEA">
        <w:rPr>
          <w:rFonts w:ascii="Arial" w:hAnsi="Arial" w:cs="Arial"/>
          <w:sz w:val="20"/>
        </w:rPr>
        <w:t xml:space="preserve">el </w:t>
      </w:r>
      <w:r w:rsidR="002E49D3" w:rsidRPr="00AC4AEA">
        <w:rPr>
          <w:rFonts w:ascii="Arial" w:hAnsi="Arial" w:cs="Arial"/>
          <w:sz w:val="20"/>
        </w:rPr>
        <w:t xml:space="preserve">párrafo </w:t>
      </w:r>
      <w:fldSimple w:instr=" REF _Ref103701465 \r \h  \* MERGEFORMAT ">
        <w:r w:rsidR="00D33A5D" w:rsidRPr="00D33A5D">
          <w:rPr>
            <w:rFonts w:ascii="Arial" w:hAnsi="Arial" w:cs="Arial"/>
            <w:sz w:val="20"/>
          </w:rPr>
          <w:t>632</w:t>
        </w:r>
      </w:fldSimple>
      <w:r w:rsidR="002E49D3" w:rsidRPr="00AC4AEA">
        <w:rPr>
          <w:rFonts w:ascii="Arial" w:hAnsi="Arial" w:cs="Arial"/>
          <w:sz w:val="20"/>
        </w:rPr>
        <w:t>)].</w:t>
      </w:r>
    </w:p>
    <w:p w:rsidR="00AD0B60" w:rsidRPr="00AC4AEA" w:rsidRDefault="00AD0B60" w:rsidP="00A318EA">
      <w:pPr>
        <w:ind w:left="1080"/>
        <w:jc w:val="both"/>
        <w:rPr>
          <w:rFonts w:ascii="Arial" w:hAnsi="Arial" w:cs="Arial"/>
          <w:b/>
          <w:bCs/>
          <w:sz w:val="20"/>
          <w:szCs w:val="20"/>
        </w:rPr>
      </w:pPr>
    </w:p>
    <w:p w:rsidR="00AD0B60" w:rsidRPr="00AC4AEA" w:rsidRDefault="00AD0B60" w:rsidP="00A318EA">
      <w:pPr>
        <w:pStyle w:val="Ttulo3"/>
      </w:pPr>
      <w:bookmarkStart w:id="264" w:name="_Toc101863781"/>
      <w:bookmarkStart w:id="265" w:name="_Toc139356646"/>
      <w:r w:rsidRPr="00AC4AEA">
        <w:t>Ajuste de las variaciones patrimoniales cualitativas del período actual</w:t>
      </w:r>
      <w:bookmarkEnd w:id="264"/>
      <w:bookmarkEnd w:id="265"/>
    </w:p>
    <w:p w:rsidR="00AD0B60" w:rsidRPr="00AC4AEA" w:rsidRDefault="00AD0B60" w:rsidP="00A318EA">
      <w:pPr>
        <w:pStyle w:val="A-Normal11"/>
        <w:numPr>
          <w:ilvl w:val="0"/>
          <w:numId w:val="29"/>
        </w:numPr>
        <w:jc w:val="both"/>
        <w:rPr>
          <w:rFonts w:ascii="Arial" w:hAnsi="Arial" w:cs="Arial"/>
          <w:sz w:val="20"/>
        </w:rPr>
      </w:pPr>
      <w:r w:rsidRPr="00AC4AEA">
        <w:rPr>
          <w:rFonts w:ascii="Arial" w:hAnsi="Arial" w:cs="Arial"/>
          <w:sz w:val="20"/>
        </w:rPr>
        <w:t xml:space="preserve">Sin perjuicio de lo establecido en el párrafo </w:t>
      </w:r>
      <w:fldSimple w:instr=" REF _Ref80969284 \r \h  \* MERGEFORMAT ">
        <w:r w:rsidR="00D33A5D" w:rsidRPr="00D33A5D">
          <w:rPr>
            <w:rFonts w:ascii="Arial" w:hAnsi="Arial" w:cs="Arial"/>
            <w:sz w:val="20"/>
          </w:rPr>
          <w:t>198</w:t>
        </w:r>
      </w:fldSimple>
      <w:r w:rsidRPr="00AC4AEA">
        <w:rPr>
          <w:rFonts w:ascii="Arial" w:hAnsi="Arial" w:cs="Arial"/>
          <w:sz w:val="20"/>
        </w:rPr>
        <w:t xml:space="preserve">, una entidad expresará las variaciones patrimoniales cualitativas utilizando un coeficiente </w:t>
      </w:r>
      <w:r w:rsidR="00432574" w:rsidRPr="00AC4AEA">
        <w:rPr>
          <w:rFonts w:ascii="Arial" w:hAnsi="Arial" w:cs="Arial"/>
          <w:sz w:val="20"/>
        </w:rPr>
        <w:t>basado en</w:t>
      </w:r>
      <w:r w:rsidR="007D7512" w:rsidRPr="00AC4AEA">
        <w:rPr>
          <w:rFonts w:ascii="Arial" w:hAnsi="Arial" w:cs="Arial"/>
          <w:sz w:val="20"/>
        </w:rPr>
        <w:t xml:space="preserve"> la</w:t>
      </w:r>
      <w:r w:rsidRPr="00AC4AEA">
        <w:rPr>
          <w:rFonts w:ascii="Arial" w:hAnsi="Arial" w:cs="Arial"/>
          <w:sz w:val="20"/>
        </w:rPr>
        <w:t xml:space="preserve"> fecha </w:t>
      </w:r>
      <w:r w:rsidR="00432574" w:rsidRPr="00AC4AEA">
        <w:rPr>
          <w:rFonts w:ascii="Arial" w:hAnsi="Arial" w:cs="Arial"/>
          <w:sz w:val="20"/>
        </w:rPr>
        <w:t xml:space="preserve">de </w:t>
      </w:r>
      <w:r w:rsidRPr="00AC4AEA">
        <w:rPr>
          <w:rFonts w:ascii="Arial" w:hAnsi="Arial" w:cs="Arial"/>
          <w:sz w:val="20"/>
        </w:rPr>
        <w:t xml:space="preserve">cierre </w:t>
      </w:r>
      <w:r w:rsidR="00432574" w:rsidRPr="00AC4AEA">
        <w:rPr>
          <w:rFonts w:ascii="Arial" w:hAnsi="Arial" w:cs="Arial"/>
          <w:sz w:val="20"/>
        </w:rPr>
        <w:t>del ejercicio anterior</w:t>
      </w:r>
      <w:r w:rsidRPr="00AC4AEA">
        <w:rPr>
          <w:rFonts w:ascii="Arial" w:hAnsi="Arial" w:cs="Arial"/>
          <w:sz w:val="20"/>
        </w:rPr>
        <w:t xml:space="preserve"> (por ejemplo, para expresar en moneda de cierre la constitución de reservas o la capitalización de resultados no asignados).</w:t>
      </w:r>
    </w:p>
    <w:p w:rsidR="00AD0B60" w:rsidRPr="00AC4AEA" w:rsidRDefault="00AD0B60" w:rsidP="00A318EA">
      <w:pPr>
        <w:ind w:left="1080"/>
        <w:jc w:val="both"/>
        <w:rPr>
          <w:rFonts w:ascii="Arial" w:hAnsi="Arial" w:cs="Arial"/>
          <w:b/>
          <w:bCs/>
          <w:sz w:val="20"/>
          <w:szCs w:val="20"/>
        </w:rPr>
      </w:pPr>
    </w:p>
    <w:p w:rsidR="00AD0B60" w:rsidRPr="00AC4AEA" w:rsidRDefault="00AD0B60" w:rsidP="00A318EA">
      <w:pPr>
        <w:pStyle w:val="Ttulo3"/>
      </w:pPr>
      <w:bookmarkStart w:id="266" w:name="_Toc101863782"/>
      <w:bookmarkStart w:id="267" w:name="_Toc139356647"/>
      <w:r w:rsidRPr="00AC4AEA">
        <w:t xml:space="preserve">Efectos fiscales del ajuste de los </w:t>
      </w:r>
      <w:r w:rsidR="00135084" w:rsidRPr="00AC4AEA">
        <w:t>estados contables</w:t>
      </w:r>
      <w:bookmarkEnd w:id="266"/>
      <w:bookmarkEnd w:id="267"/>
    </w:p>
    <w:p w:rsidR="00AD0B60" w:rsidRPr="00AC4AEA" w:rsidRDefault="00AD0B60" w:rsidP="00A318EA">
      <w:pPr>
        <w:pStyle w:val="A-Normal11"/>
        <w:numPr>
          <w:ilvl w:val="0"/>
          <w:numId w:val="29"/>
        </w:numPr>
        <w:jc w:val="both"/>
        <w:rPr>
          <w:rFonts w:ascii="Arial" w:hAnsi="Arial" w:cs="Arial"/>
          <w:sz w:val="20"/>
        </w:rPr>
      </w:pPr>
      <w:r w:rsidRPr="00AC4AEA">
        <w:rPr>
          <w:rFonts w:ascii="Arial" w:hAnsi="Arial" w:cs="Arial"/>
          <w:sz w:val="20"/>
        </w:rPr>
        <w:t>Una entidad que apli</w:t>
      </w:r>
      <w:r w:rsidR="00D73664" w:rsidRPr="00AC4AEA">
        <w:rPr>
          <w:rFonts w:ascii="Arial" w:hAnsi="Arial" w:cs="Arial"/>
          <w:sz w:val="20"/>
        </w:rPr>
        <w:t>que</w:t>
      </w:r>
      <w:r w:rsidRPr="00AC4AEA">
        <w:rPr>
          <w:rFonts w:ascii="Arial" w:hAnsi="Arial" w:cs="Arial"/>
          <w:sz w:val="20"/>
        </w:rPr>
        <w:t xml:space="preserve"> el método del impuesto diferido </w:t>
      </w:r>
      <w:r w:rsidR="00D73664" w:rsidRPr="00AC4AEA">
        <w:rPr>
          <w:rFonts w:ascii="Arial" w:hAnsi="Arial" w:cs="Arial"/>
          <w:sz w:val="20"/>
        </w:rPr>
        <w:t>reconocerá</w:t>
      </w:r>
      <w:r w:rsidRPr="00AC4AEA">
        <w:rPr>
          <w:rFonts w:ascii="Arial" w:hAnsi="Arial" w:cs="Arial"/>
          <w:sz w:val="20"/>
        </w:rPr>
        <w:t xml:space="preserve"> </w:t>
      </w:r>
      <w:r w:rsidR="006546E0" w:rsidRPr="00AC4AEA">
        <w:rPr>
          <w:rFonts w:ascii="Arial" w:hAnsi="Arial" w:cs="Arial"/>
          <w:sz w:val="20"/>
        </w:rPr>
        <w:t>los saldos</w:t>
      </w:r>
      <w:r w:rsidRPr="00AC4AEA">
        <w:rPr>
          <w:rFonts w:ascii="Arial" w:hAnsi="Arial" w:cs="Arial"/>
          <w:sz w:val="20"/>
        </w:rPr>
        <w:t xml:space="preserve"> por impuestos diferidos proveniente de la comparación entre </w:t>
      </w:r>
      <w:r w:rsidR="006165A1" w:rsidRPr="00AC4AEA">
        <w:rPr>
          <w:rFonts w:ascii="Arial" w:hAnsi="Arial" w:cs="Arial"/>
          <w:sz w:val="20"/>
        </w:rPr>
        <w:t xml:space="preserve">la </w:t>
      </w:r>
      <w:r w:rsidR="00D30925" w:rsidRPr="00AC4AEA">
        <w:rPr>
          <w:rFonts w:ascii="Arial" w:hAnsi="Arial" w:cs="Arial"/>
          <w:sz w:val="20"/>
        </w:rPr>
        <w:t>medición</w:t>
      </w:r>
      <w:r w:rsidRPr="00AC4AEA">
        <w:rPr>
          <w:rFonts w:ascii="Arial" w:hAnsi="Arial" w:cs="Arial"/>
          <w:sz w:val="20"/>
        </w:rPr>
        <w:t xml:space="preserve"> contable de </w:t>
      </w:r>
      <w:r w:rsidR="00497590" w:rsidRPr="00AC4AEA">
        <w:rPr>
          <w:rFonts w:ascii="Arial" w:hAnsi="Arial" w:cs="Arial"/>
          <w:sz w:val="20"/>
        </w:rPr>
        <w:t>activos</w:t>
      </w:r>
      <w:r w:rsidRPr="00AC4AEA">
        <w:rPr>
          <w:rFonts w:ascii="Arial" w:hAnsi="Arial" w:cs="Arial"/>
          <w:sz w:val="20"/>
        </w:rPr>
        <w:t xml:space="preserve"> </w:t>
      </w:r>
      <w:r w:rsidR="0011272D" w:rsidRPr="00AC4AEA">
        <w:rPr>
          <w:rFonts w:ascii="Arial" w:hAnsi="Arial" w:cs="Arial"/>
          <w:sz w:val="20"/>
        </w:rPr>
        <w:t xml:space="preserve">y pasivos </w:t>
      </w:r>
      <w:r w:rsidRPr="00AC4AEA">
        <w:rPr>
          <w:rFonts w:ascii="Arial" w:hAnsi="Arial" w:cs="Arial"/>
          <w:sz w:val="20"/>
        </w:rPr>
        <w:t>(en moneda de cierre) y su base fiscal, según lo establecido en la sección “</w:t>
      </w:r>
      <w:r w:rsidRPr="00AC4AEA">
        <w:rPr>
          <w:rFonts w:ascii="Arial" w:hAnsi="Arial" w:cs="Arial"/>
          <w:sz w:val="20"/>
          <w:u w:val="single"/>
        </w:rPr>
        <w:t>Reconocimiento, medición, presentación y revelación del impuesto a las ganancias diferido</w:t>
      </w:r>
      <w:r w:rsidRPr="00AC4AEA">
        <w:rPr>
          <w:rFonts w:ascii="Arial" w:hAnsi="Arial" w:cs="Arial"/>
          <w:sz w:val="20"/>
        </w:rPr>
        <w:t>”</w:t>
      </w:r>
      <w:r w:rsidR="00BF5900" w:rsidRPr="00AC4AEA">
        <w:rPr>
          <w:rFonts w:ascii="Arial" w:hAnsi="Arial" w:cs="Arial"/>
          <w:sz w:val="20"/>
        </w:rPr>
        <w:t xml:space="preserve"> [ver </w:t>
      </w:r>
      <w:r w:rsidR="005C06B3" w:rsidRPr="00AC4AEA">
        <w:rPr>
          <w:rFonts w:ascii="Arial" w:hAnsi="Arial" w:cs="Arial"/>
          <w:sz w:val="20"/>
        </w:rPr>
        <w:t xml:space="preserve">los </w:t>
      </w:r>
      <w:r w:rsidR="00BF5900" w:rsidRPr="00AC4AEA">
        <w:rPr>
          <w:rFonts w:ascii="Arial" w:hAnsi="Arial" w:cs="Arial"/>
          <w:sz w:val="20"/>
        </w:rPr>
        <w:t xml:space="preserve">párrafos </w:t>
      </w:r>
      <w:fldSimple w:instr=" REF _Ref99458612 \r \h  \* MERGEFORMAT ">
        <w:r w:rsidR="00D33A5D" w:rsidRPr="00D33A5D">
          <w:rPr>
            <w:rFonts w:ascii="Arial" w:hAnsi="Arial" w:cs="Arial"/>
            <w:sz w:val="20"/>
          </w:rPr>
          <w:t>578</w:t>
        </w:r>
      </w:fldSimple>
      <w:r w:rsidR="00BF5900" w:rsidRPr="00AC4AEA">
        <w:rPr>
          <w:rFonts w:ascii="Arial" w:hAnsi="Arial" w:cs="Arial"/>
          <w:sz w:val="20"/>
        </w:rPr>
        <w:t xml:space="preserve"> a </w:t>
      </w:r>
      <w:fldSimple w:instr=" REF _Ref99458625 \r \h  \* MERGEFORMAT ">
        <w:r w:rsidR="00D33A5D" w:rsidRPr="00D33A5D">
          <w:rPr>
            <w:rFonts w:ascii="Arial" w:hAnsi="Arial" w:cs="Arial"/>
            <w:sz w:val="20"/>
          </w:rPr>
          <w:t>599</w:t>
        </w:r>
      </w:fldSimple>
      <w:r w:rsidR="00BF5900" w:rsidRPr="00AC4AEA">
        <w:rPr>
          <w:rFonts w:ascii="Arial" w:hAnsi="Arial" w:cs="Arial"/>
          <w:sz w:val="20"/>
        </w:rPr>
        <w:t>]</w:t>
      </w:r>
      <w:r w:rsidRPr="00AC4AEA">
        <w:rPr>
          <w:rFonts w:ascii="Arial" w:hAnsi="Arial" w:cs="Arial"/>
          <w:sz w:val="20"/>
        </w:rPr>
        <w:t>.</w:t>
      </w:r>
    </w:p>
    <w:p w:rsidR="00AD0B60" w:rsidRPr="00AC4AEA" w:rsidRDefault="00AD0B60" w:rsidP="00A318EA">
      <w:pPr>
        <w:pStyle w:val="A-Normal11"/>
        <w:numPr>
          <w:ilvl w:val="0"/>
          <w:numId w:val="29"/>
        </w:numPr>
        <w:jc w:val="both"/>
        <w:rPr>
          <w:rFonts w:ascii="Arial" w:hAnsi="Arial" w:cs="Arial"/>
          <w:sz w:val="20"/>
        </w:rPr>
      </w:pPr>
      <w:bookmarkStart w:id="268" w:name="_Ref102159649"/>
      <w:r w:rsidRPr="00AC4AEA">
        <w:rPr>
          <w:rFonts w:ascii="Arial" w:hAnsi="Arial" w:cs="Arial"/>
          <w:sz w:val="20"/>
        </w:rPr>
        <w:t xml:space="preserve">Cuando </w:t>
      </w:r>
      <w:r w:rsidR="00D73664" w:rsidRPr="00AC4AEA">
        <w:rPr>
          <w:rFonts w:ascii="Arial" w:hAnsi="Arial" w:cs="Arial"/>
          <w:sz w:val="20"/>
        </w:rPr>
        <w:t>ajuste</w:t>
      </w:r>
      <w:r w:rsidRPr="00AC4AEA">
        <w:rPr>
          <w:rFonts w:ascii="Arial" w:hAnsi="Arial" w:cs="Arial"/>
          <w:sz w:val="20"/>
        </w:rPr>
        <w:t xml:space="preserve"> </w:t>
      </w:r>
      <w:r w:rsidR="00F81F82" w:rsidRPr="00AC4AEA">
        <w:rPr>
          <w:rFonts w:ascii="Arial" w:hAnsi="Arial" w:cs="Arial"/>
          <w:sz w:val="20"/>
        </w:rPr>
        <w:t xml:space="preserve">por inflación </w:t>
      </w:r>
      <w:r w:rsidRPr="00AC4AEA">
        <w:rPr>
          <w:rFonts w:ascii="Arial" w:hAnsi="Arial" w:cs="Arial"/>
          <w:sz w:val="20"/>
        </w:rPr>
        <w:t xml:space="preserve">sus </w:t>
      </w:r>
      <w:r w:rsidR="00135084" w:rsidRPr="00AC4AEA">
        <w:rPr>
          <w:rFonts w:ascii="Arial" w:hAnsi="Arial" w:cs="Arial"/>
          <w:b/>
          <w:bCs/>
          <w:sz w:val="20"/>
        </w:rPr>
        <w:t>estados contables</w:t>
      </w:r>
      <w:r w:rsidRPr="00AC4AEA">
        <w:rPr>
          <w:rFonts w:ascii="Arial" w:hAnsi="Arial" w:cs="Arial"/>
          <w:sz w:val="20"/>
        </w:rPr>
        <w:t xml:space="preserve">, una entidad podrá no revelar la conciliación entre el </w:t>
      </w:r>
      <w:r w:rsidRPr="00AC4AEA">
        <w:rPr>
          <w:rFonts w:ascii="Arial" w:hAnsi="Arial" w:cs="Arial"/>
          <w:b/>
          <w:bCs/>
          <w:sz w:val="20"/>
        </w:rPr>
        <w:t xml:space="preserve">gasto </w:t>
      </w:r>
      <w:r w:rsidRPr="00AC4AEA">
        <w:rPr>
          <w:rFonts w:ascii="Arial" w:hAnsi="Arial" w:cs="Arial"/>
          <w:sz w:val="20"/>
        </w:rPr>
        <w:t xml:space="preserve">(ingreso) imputado a resultados y el impuesto teórico, según lo establecido en </w:t>
      </w:r>
      <w:r w:rsidR="005C06B3" w:rsidRPr="00AC4AEA">
        <w:rPr>
          <w:rFonts w:ascii="Arial" w:hAnsi="Arial" w:cs="Arial"/>
          <w:sz w:val="20"/>
        </w:rPr>
        <w:t>el apartado</w:t>
      </w:r>
      <w:r w:rsidRPr="00AC4AEA">
        <w:rPr>
          <w:rFonts w:ascii="Arial" w:hAnsi="Arial" w:cs="Arial"/>
          <w:sz w:val="20"/>
        </w:rPr>
        <w:t xml:space="preserve"> “</w:t>
      </w:r>
      <w:r w:rsidRPr="00AC4AEA">
        <w:rPr>
          <w:rFonts w:ascii="Arial" w:hAnsi="Arial" w:cs="Arial"/>
          <w:sz w:val="20"/>
          <w:u w:val="single"/>
        </w:rPr>
        <w:t xml:space="preserve">Presentación y revelación de </w:t>
      </w:r>
      <w:r w:rsidR="00497590" w:rsidRPr="00AC4AEA">
        <w:rPr>
          <w:rFonts w:ascii="Arial" w:hAnsi="Arial" w:cs="Arial"/>
          <w:sz w:val="20"/>
          <w:u w:val="single"/>
        </w:rPr>
        <w:t>pasivos</w:t>
      </w:r>
      <w:r w:rsidRPr="00AC4AEA">
        <w:rPr>
          <w:rFonts w:ascii="Arial" w:hAnsi="Arial" w:cs="Arial"/>
          <w:sz w:val="20"/>
          <w:u w:val="single"/>
        </w:rPr>
        <w:t xml:space="preserve"> (</w:t>
      </w:r>
      <w:r w:rsidR="00497590" w:rsidRPr="00AC4AEA">
        <w:rPr>
          <w:rFonts w:ascii="Arial" w:hAnsi="Arial" w:cs="Arial"/>
          <w:sz w:val="20"/>
          <w:u w:val="single"/>
        </w:rPr>
        <w:t>activos</w:t>
      </w:r>
      <w:r w:rsidRPr="00AC4AEA">
        <w:rPr>
          <w:rFonts w:ascii="Arial" w:hAnsi="Arial" w:cs="Arial"/>
          <w:sz w:val="20"/>
          <w:u w:val="single"/>
        </w:rPr>
        <w:t>) y pérdidas (ganancias) por impuesto diferido</w:t>
      </w:r>
      <w:r w:rsidRPr="00AC4AEA">
        <w:rPr>
          <w:rFonts w:ascii="Arial" w:hAnsi="Arial" w:cs="Arial"/>
          <w:sz w:val="20"/>
        </w:rPr>
        <w:t>”</w:t>
      </w:r>
      <w:r w:rsidR="00BF5900" w:rsidRPr="00AC4AEA">
        <w:rPr>
          <w:rFonts w:ascii="Arial" w:hAnsi="Arial" w:cs="Arial"/>
          <w:sz w:val="20"/>
        </w:rPr>
        <w:t xml:space="preserve"> [ver</w:t>
      </w:r>
      <w:r w:rsidR="005C06B3" w:rsidRPr="00AC4AEA">
        <w:rPr>
          <w:rFonts w:ascii="Arial" w:hAnsi="Arial" w:cs="Arial"/>
          <w:sz w:val="20"/>
        </w:rPr>
        <w:t xml:space="preserve"> los</w:t>
      </w:r>
      <w:r w:rsidR="00BF5900" w:rsidRPr="00AC4AEA">
        <w:rPr>
          <w:rFonts w:ascii="Arial" w:hAnsi="Arial" w:cs="Arial"/>
          <w:sz w:val="20"/>
        </w:rPr>
        <w:t xml:space="preserve"> párrafos </w:t>
      </w:r>
      <w:fldSimple w:instr=" REF _Ref99458769 \r \h  \* MERGEFORMAT ">
        <w:r w:rsidR="00D33A5D" w:rsidRPr="00D33A5D">
          <w:rPr>
            <w:rFonts w:ascii="Arial" w:hAnsi="Arial" w:cs="Arial"/>
            <w:sz w:val="20"/>
          </w:rPr>
          <w:t>596</w:t>
        </w:r>
      </w:fldSimple>
      <w:r w:rsidR="00BF5900" w:rsidRPr="00AC4AEA">
        <w:rPr>
          <w:rFonts w:ascii="Arial" w:hAnsi="Arial" w:cs="Arial"/>
          <w:sz w:val="20"/>
        </w:rPr>
        <w:t xml:space="preserve"> a </w:t>
      </w:r>
      <w:fldSimple w:instr=" REF _Ref99458625 \r \h  \* MERGEFORMAT ">
        <w:r w:rsidR="00D33A5D" w:rsidRPr="00D33A5D">
          <w:rPr>
            <w:rFonts w:ascii="Arial" w:hAnsi="Arial" w:cs="Arial"/>
            <w:sz w:val="20"/>
          </w:rPr>
          <w:t>599</w:t>
        </w:r>
      </w:fldSimple>
      <w:r w:rsidR="00BF5900" w:rsidRPr="00AC4AEA">
        <w:rPr>
          <w:rFonts w:ascii="Arial" w:hAnsi="Arial" w:cs="Arial"/>
          <w:sz w:val="20"/>
        </w:rPr>
        <w:t>]</w:t>
      </w:r>
      <w:r w:rsidRPr="00AC4AEA">
        <w:rPr>
          <w:rFonts w:ascii="Arial" w:hAnsi="Arial" w:cs="Arial"/>
          <w:sz w:val="20"/>
        </w:rPr>
        <w:t>.</w:t>
      </w:r>
      <w:bookmarkEnd w:id="268"/>
    </w:p>
    <w:p w:rsidR="00AD0B60" w:rsidRPr="00AC4AEA" w:rsidRDefault="00AD0B60" w:rsidP="00A318EA">
      <w:pPr>
        <w:pStyle w:val="A-Normal11"/>
        <w:ind w:left="993"/>
        <w:jc w:val="both"/>
        <w:rPr>
          <w:rFonts w:ascii="Arial" w:hAnsi="Arial" w:cs="Arial"/>
          <w:sz w:val="20"/>
        </w:rPr>
      </w:pPr>
    </w:p>
    <w:p w:rsidR="00AD0B60" w:rsidRPr="00AC4AEA" w:rsidRDefault="00AD0B60" w:rsidP="00A318EA">
      <w:pPr>
        <w:pStyle w:val="Ttulo3"/>
      </w:pPr>
      <w:bookmarkStart w:id="269" w:name="_Toc101863783"/>
      <w:bookmarkStart w:id="270" w:name="_Toc139356648"/>
      <w:r w:rsidRPr="00AC4AEA">
        <w:t>Ajuste de los flujos de efectivo del período actual</w:t>
      </w:r>
      <w:bookmarkEnd w:id="269"/>
      <w:bookmarkEnd w:id="270"/>
    </w:p>
    <w:p w:rsidR="00AD0B60" w:rsidRPr="00AC4AEA" w:rsidRDefault="00AD0B60" w:rsidP="00A318EA">
      <w:pPr>
        <w:pStyle w:val="Prrafodelista"/>
        <w:numPr>
          <w:ilvl w:val="0"/>
          <w:numId w:val="29"/>
        </w:numPr>
        <w:contextualSpacing w:val="0"/>
        <w:jc w:val="both"/>
        <w:rPr>
          <w:rFonts w:ascii="Arial" w:hAnsi="Arial" w:cs="Arial"/>
          <w:b/>
          <w:bCs/>
          <w:sz w:val="20"/>
          <w:szCs w:val="20"/>
        </w:rPr>
      </w:pPr>
      <w:bookmarkStart w:id="271" w:name="_Ref80968877"/>
      <w:r w:rsidRPr="00AC4AEA">
        <w:rPr>
          <w:rFonts w:ascii="Arial" w:hAnsi="Arial" w:cs="Arial"/>
          <w:sz w:val="20"/>
          <w:szCs w:val="20"/>
        </w:rPr>
        <w:t xml:space="preserve">Al preparar sus </w:t>
      </w:r>
      <w:r w:rsidR="00135084" w:rsidRPr="00AC4AEA">
        <w:rPr>
          <w:rFonts w:ascii="Arial" w:hAnsi="Arial" w:cs="Arial"/>
          <w:b/>
          <w:bCs/>
          <w:sz w:val="20"/>
          <w:szCs w:val="20"/>
        </w:rPr>
        <w:t>estados contables</w:t>
      </w:r>
      <w:r w:rsidRPr="00AC4AEA">
        <w:rPr>
          <w:rFonts w:ascii="Arial" w:hAnsi="Arial" w:cs="Arial"/>
          <w:sz w:val="20"/>
          <w:szCs w:val="20"/>
        </w:rPr>
        <w:t xml:space="preserve"> en moneda de cierre, una entidad</w:t>
      </w:r>
      <w:bookmarkEnd w:id="271"/>
      <w:r w:rsidR="005C04BE" w:rsidRPr="00AC4AEA">
        <w:rPr>
          <w:rFonts w:ascii="Arial" w:hAnsi="Arial" w:cs="Arial"/>
          <w:sz w:val="20"/>
          <w:szCs w:val="20"/>
        </w:rPr>
        <w:t>:</w:t>
      </w:r>
    </w:p>
    <w:p w:rsidR="00AD0B60" w:rsidRPr="00AC4AEA" w:rsidRDefault="005C04BE" w:rsidP="00A318EA">
      <w:pPr>
        <w:pStyle w:val="A-Normal11"/>
        <w:numPr>
          <w:ilvl w:val="0"/>
          <w:numId w:val="263"/>
        </w:numPr>
        <w:ind w:left="1560"/>
        <w:jc w:val="both"/>
        <w:rPr>
          <w:rFonts w:ascii="Arial" w:hAnsi="Arial" w:cs="Arial"/>
          <w:sz w:val="20"/>
        </w:rPr>
      </w:pPr>
      <w:r w:rsidRPr="00AC4AEA">
        <w:rPr>
          <w:rFonts w:ascii="Arial" w:hAnsi="Arial" w:cs="Arial"/>
          <w:sz w:val="20"/>
        </w:rPr>
        <w:t>Expresará l</w:t>
      </w:r>
      <w:r w:rsidR="00AD0B60" w:rsidRPr="00AC4AEA">
        <w:rPr>
          <w:rFonts w:ascii="Arial" w:hAnsi="Arial" w:cs="Arial"/>
          <w:sz w:val="20"/>
        </w:rPr>
        <w:t xml:space="preserve">os cobros y los pagos </w:t>
      </w:r>
      <w:r w:rsidR="00F72119" w:rsidRPr="00AC4AEA">
        <w:rPr>
          <w:rFonts w:ascii="Arial" w:hAnsi="Arial" w:cs="Arial"/>
          <w:sz w:val="20"/>
        </w:rPr>
        <w:t xml:space="preserve">en moneda de cierre multiplicando las cifras </w:t>
      </w:r>
      <w:r w:rsidR="00AD0B60" w:rsidRPr="00AC4AEA">
        <w:rPr>
          <w:rFonts w:ascii="Arial" w:hAnsi="Arial" w:cs="Arial"/>
          <w:sz w:val="20"/>
        </w:rPr>
        <w:t>originalmente</w:t>
      </w:r>
      <w:r w:rsidR="00F72119" w:rsidRPr="00AC4AEA">
        <w:rPr>
          <w:rFonts w:ascii="Arial" w:hAnsi="Arial" w:cs="Arial"/>
          <w:sz w:val="20"/>
        </w:rPr>
        <w:t xml:space="preserve"> expresadas</w:t>
      </w:r>
      <w:r w:rsidR="00AD0B60" w:rsidRPr="00AC4AEA">
        <w:rPr>
          <w:rFonts w:ascii="Arial" w:hAnsi="Arial" w:cs="Arial"/>
          <w:sz w:val="20"/>
        </w:rPr>
        <w:t xml:space="preserve"> en la moneda </w:t>
      </w:r>
      <w:r w:rsidRPr="00AC4AEA">
        <w:rPr>
          <w:rFonts w:ascii="Arial" w:hAnsi="Arial" w:cs="Arial"/>
          <w:sz w:val="20"/>
        </w:rPr>
        <w:t>de</w:t>
      </w:r>
      <w:r w:rsidR="00F72119" w:rsidRPr="00AC4AEA">
        <w:rPr>
          <w:rFonts w:ascii="Arial" w:hAnsi="Arial" w:cs="Arial"/>
          <w:sz w:val="20"/>
        </w:rPr>
        <w:t xml:space="preserve"> la fecha de</w:t>
      </w:r>
      <w:r w:rsidR="00D73664" w:rsidRPr="00AC4AEA">
        <w:rPr>
          <w:rFonts w:ascii="Arial" w:hAnsi="Arial" w:cs="Arial"/>
          <w:sz w:val="20"/>
        </w:rPr>
        <w:t xml:space="preserve"> cobro o pago</w:t>
      </w:r>
      <w:r w:rsidR="00F72119" w:rsidRPr="00AC4AEA">
        <w:rPr>
          <w:rFonts w:ascii="Arial" w:hAnsi="Arial" w:cs="Arial"/>
          <w:sz w:val="20"/>
        </w:rPr>
        <w:t xml:space="preserve"> por el coeficiente que surge de dividir el </w:t>
      </w:r>
      <w:r w:rsidR="00F72119" w:rsidRPr="00AC4AEA">
        <w:rPr>
          <w:rFonts w:ascii="Arial" w:hAnsi="Arial" w:cs="Arial"/>
          <w:b/>
          <w:bCs/>
          <w:sz w:val="20"/>
        </w:rPr>
        <w:t>índice de precios</w:t>
      </w:r>
      <w:r w:rsidR="00F72119" w:rsidRPr="00AC4AEA">
        <w:rPr>
          <w:rFonts w:ascii="Arial" w:hAnsi="Arial" w:cs="Arial"/>
          <w:sz w:val="20"/>
        </w:rPr>
        <w:t xml:space="preserve"> </w:t>
      </w:r>
      <w:r w:rsidR="00F72119" w:rsidRPr="00AC4AEA">
        <w:rPr>
          <w:rFonts w:ascii="Arial" w:hAnsi="Arial" w:cs="Arial"/>
          <w:b/>
          <w:bCs/>
          <w:sz w:val="20"/>
        </w:rPr>
        <w:t xml:space="preserve">FACPCE </w:t>
      </w:r>
      <w:r w:rsidRPr="00AC4AEA">
        <w:rPr>
          <w:rFonts w:ascii="Arial" w:hAnsi="Arial" w:cs="Arial"/>
          <w:sz w:val="20"/>
        </w:rPr>
        <w:t xml:space="preserve">al </w:t>
      </w:r>
      <w:r w:rsidR="00F72119" w:rsidRPr="00AC4AEA">
        <w:rPr>
          <w:rFonts w:ascii="Arial" w:hAnsi="Arial" w:cs="Arial"/>
          <w:sz w:val="20"/>
        </w:rPr>
        <w:t>cierre por el de la fecha de cobro o pago.</w:t>
      </w:r>
    </w:p>
    <w:p w:rsidR="002979E6" w:rsidRPr="00AC4AEA" w:rsidRDefault="005C04BE" w:rsidP="00A318EA">
      <w:pPr>
        <w:pStyle w:val="A-Normal11"/>
        <w:numPr>
          <w:ilvl w:val="0"/>
          <w:numId w:val="263"/>
        </w:numPr>
        <w:ind w:left="1560"/>
        <w:jc w:val="both"/>
        <w:rPr>
          <w:rFonts w:ascii="Arial" w:hAnsi="Arial" w:cs="Arial"/>
          <w:sz w:val="20"/>
        </w:rPr>
      </w:pPr>
      <w:r w:rsidRPr="00AC4AEA">
        <w:rPr>
          <w:rFonts w:ascii="Arial" w:hAnsi="Arial" w:cs="Arial"/>
          <w:sz w:val="20"/>
        </w:rPr>
        <w:t>Incorporará</w:t>
      </w:r>
      <w:r w:rsidR="002979E6" w:rsidRPr="00AC4AEA">
        <w:rPr>
          <w:rFonts w:ascii="Arial" w:hAnsi="Arial" w:cs="Arial"/>
          <w:sz w:val="20"/>
        </w:rPr>
        <w:t xml:space="preserve"> el </w:t>
      </w:r>
      <w:r w:rsidR="00AD0B60" w:rsidRPr="00AC4AEA">
        <w:rPr>
          <w:rFonts w:ascii="Arial" w:hAnsi="Arial" w:cs="Arial"/>
          <w:sz w:val="20"/>
        </w:rPr>
        <w:t>resultado por cambios en el poder adquisitivo de la moneda generado por el efectivo y sus equivalentes</w:t>
      </w:r>
      <w:r w:rsidR="002979E6" w:rsidRPr="00AC4AEA">
        <w:rPr>
          <w:rFonts w:ascii="Arial" w:hAnsi="Arial" w:cs="Arial"/>
          <w:sz w:val="20"/>
        </w:rPr>
        <w:t xml:space="preserve"> según lo dispuesto en </w:t>
      </w:r>
      <w:r w:rsidR="005D22A2" w:rsidRPr="00AC4AEA">
        <w:rPr>
          <w:rFonts w:ascii="Arial" w:hAnsi="Arial" w:cs="Arial"/>
          <w:sz w:val="20"/>
        </w:rPr>
        <w:t>el apartado</w:t>
      </w:r>
      <w:r w:rsidR="002979E6" w:rsidRPr="00AC4AEA">
        <w:rPr>
          <w:rFonts w:ascii="Arial" w:hAnsi="Arial" w:cs="Arial"/>
          <w:sz w:val="20"/>
        </w:rPr>
        <w:t xml:space="preserve"> “</w:t>
      </w:r>
      <w:r w:rsidR="002979E6" w:rsidRPr="00AC4AEA">
        <w:rPr>
          <w:rFonts w:ascii="Arial" w:hAnsi="Arial" w:cs="Arial"/>
          <w:sz w:val="20"/>
          <w:u w:val="single"/>
        </w:rPr>
        <w:t>Resultados financieros y de tenencia del efectivo y sus equivalentes</w:t>
      </w:r>
      <w:r w:rsidR="002979E6" w:rsidRPr="00AC4AEA">
        <w:rPr>
          <w:rFonts w:ascii="Arial" w:hAnsi="Arial" w:cs="Arial"/>
          <w:sz w:val="20"/>
        </w:rPr>
        <w:t xml:space="preserve">” [ver </w:t>
      </w:r>
      <w:r w:rsidR="001460EB">
        <w:rPr>
          <w:rFonts w:ascii="Arial" w:hAnsi="Arial" w:cs="Arial"/>
          <w:sz w:val="20"/>
        </w:rPr>
        <w:t xml:space="preserve">los </w:t>
      </w:r>
      <w:r w:rsidR="002979E6" w:rsidRPr="00AC4AEA">
        <w:rPr>
          <w:rFonts w:ascii="Arial" w:hAnsi="Arial" w:cs="Arial"/>
          <w:sz w:val="20"/>
        </w:rPr>
        <w:t>párrafos</w:t>
      </w:r>
      <w:r w:rsidR="003601AF" w:rsidRPr="00AC4AEA">
        <w:rPr>
          <w:rFonts w:ascii="Arial" w:hAnsi="Arial" w:cs="Arial"/>
          <w:sz w:val="20"/>
        </w:rPr>
        <w:t xml:space="preserve"> </w:t>
      </w:r>
      <w:fldSimple w:instr=" REF _Ref102216740 \r \h  \* MERGEFORMAT ">
        <w:r w:rsidR="00D33A5D" w:rsidRPr="00D33A5D">
          <w:rPr>
            <w:rFonts w:ascii="Arial" w:hAnsi="Arial" w:cs="Arial"/>
            <w:sz w:val="20"/>
          </w:rPr>
          <w:t>659</w:t>
        </w:r>
      </w:fldSimple>
      <w:r w:rsidR="003601AF" w:rsidRPr="00AC4AEA">
        <w:rPr>
          <w:rFonts w:ascii="Arial" w:hAnsi="Arial" w:cs="Arial"/>
          <w:sz w:val="20"/>
        </w:rPr>
        <w:t xml:space="preserve"> a </w:t>
      </w:r>
      <w:fldSimple w:instr=" REF _Ref102216744 \r \h  \* MERGEFORMAT ">
        <w:r w:rsidR="00D33A5D" w:rsidRPr="00D33A5D">
          <w:rPr>
            <w:rFonts w:ascii="Arial" w:hAnsi="Arial" w:cs="Arial"/>
            <w:sz w:val="20"/>
          </w:rPr>
          <w:t>661</w:t>
        </w:r>
      </w:fldSimple>
      <w:r w:rsidR="003601AF" w:rsidRPr="00AC4AEA">
        <w:rPr>
          <w:rFonts w:ascii="Arial" w:hAnsi="Arial" w:cs="Arial"/>
          <w:sz w:val="20"/>
        </w:rPr>
        <w:t>].</w:t>
      </w:r>
    </w:p>
    <w:p w:rsidR="000B1EBE" w:rsidRPr="00AC4AEA" w:rsidRDefault="000B1EBE" w:rsidP="00A318EA">
      <w:pPr>
        <w:pStyle w:val="A-azul"/>
        <w:rPr>
          <w:rFonts w:ascii="Arial" w:hAnsi="Arial" w:cs="Arial"/>
          <w:i w:val="0"/>
          <w:color w:val="auto"/>
          <w:sz w:val="20"/>
          <w:szCs w:val="20"/>
          <w:lang w:val="es-AR"/>
        </w:rPr>
      </w:pPr>
      <w:bookmarkStart w:id="272" w:name="_Toc101863784"/>
    </w:p>
    <w:p w:rsidR="00AD0B60" w:rsidRPr="00AC4AEA" w:rsidRDefault="00D73664" w:rsidP="00A318EA">
      <w:pPr>
        <w:pStyle w:val="Ttulo3"/>
      </w:pPr>
      <w:bookmarkStart w:id="273" w:name="_Toc139356649"/>
      <w:r w:rsidRPr="00AC4AEA">
        <w:t>Ajuste</w:t>
      </w:r>
      <w:r w:rsidR="00AD0B60" w:rsidRPr="00AC4AEA">
        <w:t xml:space="preserve"> de las cifras correspondientes al período comparativo en moneda de cierre (actual)</w:t>
      </w:r>
      <w:bookmarkEnd w:id="272"/>
      <w:bookmarkEnd w:id="273"/>
    </w:p>
    <w:p w:rsidR="00AD0B60" w:rsidRPr="00AC4AEA" w:rsidRDefault="00AD0B60" w:rsidP="00A318EA">
      <w:pPr>
        <w:pStyle w:val="A-Normal11"/>
        <w:numPr>
          <w:ilvl w:val="0"/>
          <w:numId w:val="29"/>
        </w:numPr>
        <w:jc w:val="both"/>
        <w:rPr>
          <w:rFonts w:ascii="Arial" w:hAnsi="Arial" w:cs="Arial"/>
          <w:sz w:val="20"/>
        </w:rPr>
      </w:pPr>
      <w:bookmarkStart w:id="274" w:name="_Ref80968921"/>
      <w:r w:rsidRPr="00AC4AEA">
        <w:rPr>
          <w:rFonts w:ascii="Arial" w:hAnsi="Arial" w:cs="Arial"/>
          <w:sz w:val="20"/>
        </w:rPr>
        <w:t xml:space="preserve">Al presentar los </w:t>
      </w:r>
      <w:r w:rsidR="00135084" w:rsidRPr="00AC4AEA">
        <w:rPr>
          <w:rFonts w:ascii="Arial" w:hAnsi="Arial" w:cs="Arial"/>
          <w:b/>
          <w:bCs/>
          <w:sz w:val="20"/>
        </w:rPr>
        <w:t>estados contables</w:t>
      </w:r>
      <w:r w:rsidRPr="00AC4AEA">
        <w:rPr>
          <w:rFonts w:ascii="Arial" w:hAnsi="Arial" w:cs="Arial"/>
          <w:sz w:val="20"/>
        </w:rPr>
        <w:t xml:space="preserve"> en moneda de cierre, la entidad expresará todas las cifras comparativas, adecuadas –de corresponder– con los criterios de reconocimiento y medición utilizados en el período actual, aplicando el coeficiente </w:t>
      </w:r>
      <w:r w:rsidRPr="00AC4AEA">
        <w:rPr>
          <w:rFonts w:ascii="Arial" w:hAnsi="Arial" w:cs="Arial"/>
          <w:sz w:val="20"/>
        </w:rPr>
        <w:lastRenderedPageBreak/>
        <w:t xml:space="preserve">que resulte de dividir el valor del </w:t>
      </w:r>
      <w:r w:rsidRPr="00AC4AEA">
        <w:rPr>
          <w:rFonts w:ascii="Arial" w:hAnsi="Arial" w:cs="Arial"/>
          <w:b/>
          <w:bCs/>
          <w:sz w:val="20"/>
        </w:rPr>
        <w:t>índice</w:t>
      </w:r>
      <w:r w:rsidRPr="00AC4AEA">
        <w:rPr>
          <w:rFonts w:ascii="Arial" w:hAnsi="Arial" w:cs="Arial"/>
          <w:sz w:val="20"/>
        </w:rPr>
        <w:t xml:space="preserve"> correspondiente a la </w:t>
      </w:r>
      <w:r w:rsidRPr="00AC4AEA">
        <w:rPr>
          <w:rFonts w:ascii="Arial" w:hAnsi="Arial" w:cs="Arial"/>
          <w:b/>
          <w:bCs/>
          <w:sz w:val="20"/>
        </w:rPr>
        <w:t xml:space="preserve">fecha de los </w:t>
      </w:r>
      <w:r w:rsidR="00135084" w:rsidRPr="00AC4AEA">
        <w:rPr>
          <w:rFonts w:ascii="Arial" w:hAnsi="Arial" w:cs="Arial"/>
          <w:b/>
          <w:bCs/>
          <w:sz w:val="20"/>
        </w:rPr>
        <w:t>estados contables</w:t>
      </w:r>
      <w:r w:rsidRPr="00AC4AEA">
        <w:rPr>
          <w:rFonts w:ascii="Arial" w:hAnsi="Arial" w:cs="Arial"/>
          <w:sz w:val="20"/>
        </w:rPr>
        <w:t xml:space="preserve"> por el valor del </w:t>
      </w:r>
      <w:r w:rsidRPr="00AC4AEA">
        <w:rPr>
          <w:rFonts w:ascii="Arial" w:hAnsi="Arial" w:cs="Arial"/>
          <w:b/>
          <w:bCs/>
          <w:sz w:val="20"/>
        </w:rPr>
        <w:t xml:space="preserve">índice </w:t>
      </w:r>
      <w:r w:rsidRPr="00AC4AEA">
        <w:rPr>
          <w:rFonts w:ascii="Arial" w:hAnsi="Arial" w:cs="Arial"/>
          <w:sz w:val="20"/>
        </w:rPr>
        <w:t>referido a la fecha o período comparativo.</w:t>
      </w:r>
      <w:bookmarkEnd w:id="274"/>
    </w:p>
    <w:p w:rsidR="00AD0B60" w:rsidRPr="00AC4AEA" w:rsidRDefault="00AD0B60" w:rsidP="00A318EA">
      <w:pPr>
        <w:pStyle w:val="A-Normal11"/>
        <w:ind w:left="993"/>
        <w:jc w:val="both"/>
        <w:rPr>
          <w:rFonts w:ascii="Arial" w:hAnsi="Arial" w:cs="Arial"/>
          <w:sz w:val="20"/>
        </w:rPr>
      </w:pPr>
    </w:p>
    <w:p w:rsidR="00AD0B60" w:rsidRPr="00AC4AEA" w:rsidRDefault="00AD0B60" w:rsidP="00A318EA">
      <w:pPr>
        <w:pStyle w:val="Ttulo2"/>
        <w:rPr>
          <w:rFonts w:cs="Arial"/>
        </w:rPr>
      </w:pPr>
      <w:bookmarkStart w:id="275" w:name="_Toc101863785"/>
      <w:bookmarkStart w:id="276" w:name="_Toc139356650"/>
      <w:r w:rsidRPr="00AC4AEA">
        <w:rPr>
          <w:rFonts w:cs="Arial"/>
        </w:rPr>
        <w:t>Procedimiento: Cuestiones de aplicación particular</w:t>
      </w:r>
      <w:bookmarkEnd w:id="275"/>
      <w:bookmarkEnd w:id="276"/>
    </w:p>
    <w:p w:rsidR="00AD0B60" w:rsidRPr="00AC4AEA" w:rsidRDefault="00AD0B60" w:rsidP="00A318EA">
      <w:pPr>
        <w:pStyle w:val="Ttulo3"/>
      </w:pPr>
      <w:bookmarkStart w:id="277" w:name="_Toc101863786"/>
      <w:bookmarkStart w:id="278" w:name="_Toc139356651"/>
      <w:r w:rsidRPr="00AC4AEA">
        <w:t>Aplicación por primera vez o reanudación de su aplicación</w:t>
      </w:r>
      <w:bookmarkEnd w:id="277"/>
      <w:bookmarkEnd w:id="278"/>
    </w:p>
    <w:p w:rsidR="00AD0B60" w:rsidRPr="00AC4AEA" w:rsidRDefault="00AD0B60" w:rsidP="00A318EA">
      <w:pPr>
        <w:pStyle w:val="A-Normal11"/>
        <w:numPr>
          <w:ilvl w:val="0"/>
          <w:numId w:val="29"/>
        </w:numPr>
        <w:jc w:val="both"/>
        <w:rPr>
          <w:rFonts w:ascii="Arial" w:hAnsi="Arial" w:cs="Arial"/>
          <w:sz w:val="20"/>
        </w:rPr>
      </w:pPr>
      <w:bookmarkStart w:id="279" w:name="_Ref80969284"/>
      <w:r w:rsidRPr="00AC4AEA">
        <w:rPr>
          <w:rFonts w:ascii="Arial" w:hAnsi="Arial" w:cs="Arial"/>
          <w:sz w:val="20"/>
        </w:rPr>
        <w:t xml:space="preserve">Cuando aplique por primera vez o reanude la emisión de </w:t>
      </w:r>
      <w:r w:rsidR="00135084" w:rsidRPr="00AC4AEA">
        <w:rPr>
          <w:rFonts w:ascii="Arial" w:hAnsi="Arial" w:cs="Arial"/>
          <w:b/>
          <w:bCs/>
          <w:sz w:val="20"/>
        </w:rPr>
        <w:t>estados contables</w:t>
      </w:r>
      <w:r w:rsidRPr="00AC4AEA">
        <w:rPr>
          <w:rFonts w:ascii="Arial" w:hAnsi="Arial" w:cs="Arial"/>
          <w:sz w:val="20"/>
        </w:rPr>
        <w:t xml:space="preserve"> ajustados por inflación, luego de una interrupción, una entidad deberá:</w:t>
      </w:r>
      <w:bookmarkEnd w:id="279"/>
    </w:p>
    <w:p w:rsidR="00AD0B60" w:rsidRPr="00AC4AEA" w:rsidRDefault="00AD0B60" w:rsidP="00A318EA">
      <w:pPr>
        <w:pStyle w:val="A-Normal11"/>
        <w:numPr>
          <w:ilvl w:val="0"/>
          <w:numId w:val="311"/>
        </w:numPr>
        <w:jc w:val="both"/>
        <w:rPr>
          <w:rFonts w:ascii="Arial" w:hAnsi="Arial" w:cs="Arial"/>
          <w:sz w:val="20"/>
        </w:rPr>
      </w:pPr>
      <w:r w:rsidRPr="00AC4AEA">
        <w:rPr>
          <w:rFonts w:ascii="Arial" w:hAnsi="Arial" w:cs="Arial"/>
          <w:sz w:val="20"/>
        </w:rPr>
        <w:t xml:space="preserve">medir el </w:t>
      </w:r>
      <w:r w:rsidRPr="00AC4AEA">
        <w:rPr>
          <w:rFonts w:ascii="Arial" w:hAnsi="Arial" w:cs="Arial"/>
          <w:b/>
          <w:bCs/>
          <w:sz w:val="20"/>
        </w:rPr>
        <w:t>activo</w:t>
      </w:r>
      <w:r w:rsidRPr="00AC4AEA">
        <w:rPr>
          <w:rFonts w:ascii="Arial" w:hAnsi="Arial" w:cs="Arial"/>
          <w:sz w:val="20"/>
        </w:rPr>
        <w:t xml:space="preserve"> y el </w:t>
      </w:r>
      <w:r w:rsidRPr="00AC4AEA">
        <w:rPr>
          <w:rFonts w:ascii="Arial" w:hAnsi="Arial" w:cs="Arial"/>
          <w:b/>
          <w:bCs/>
          <w:sz w:val="20"/>
        </w:rPr>
        <w:t>pasivo</w:t>
      </w:r>
      <w:r w:rsidRPr="00AC4AEA">
        <w:rPr>
          <w:rFonts w:ascii="Arial" w:hAnsi="Arial" w:cs="Arial"/>
          <w:sz w:val="20"/>
        </w:rPr>
        <w:t xml:space="preserve"> al inicio del período objeto de ajuste, en moneda homogénea de dicha fecha, ajustando las partidas correspondientes;</w:t>
      </w:r>
    </w:p>
    <w:p w:rsidR="00AD0B60" w:rsidRPr="00AC4AEA" w:rsidRDefault="00AD0B60" w:rsidP="00A318EA">
      <w:pPr>
        <w:pStyle w:val="A-Normal11"/>
        <w:numPr>
          <w:ilvl w:val="0"/>
          <w:numId w:val="311"/>
        </w:numPr>
        <w:jc w:val="both"/>
        <w:rPr>
          <w:rFonts w:ascii="Arial" w:hAnsi="Arial" w:cs="Arial"/>
          <w:sz w:val="20"/>
        </w:rPr>
      </w:pPr>
      <w:r w:rsidRPr="00AC4AEA">
        <w:rPr>
          <w:rFonts w:ascii="Arial" w:hAnsi="Arial" w:cs="Arial"/>
          <w:sz w:val="20"/>
        </w:rPr>
        <w:t xml:space="preserve">obtener el </w:t>
      </w:r>
      <w:r w:rsidRPr="00AC4AEA">
        <w:rPr>
          <w:rFonts w:ascii="Arial" w:hAnsi="Arial" w:cs="Arial"/>
          <w:b/>
          <w:bCs/>
          <w:sz w:val="20"/>
        </w:rPr>
        <w:t>patrimonio neto</w:t>
      </w:r>
      <w:r w:rsidRPr="00AC4AEA">
        <w:rPr>
          <w:rFonts w:ascii="Arial" w:hAnsi="Arial" w:cs="Arial"/>
          <w:sz w:val="20"/>
        </w:rPr>
        <w:t xml:space="preserve"> al inicio del período objeto del ajuste, en moneda homogénea de dicha fecha, por diferencia entre el </w:t>
      </w:r>
      <w:r w:rsidRPr="00AC4AEA">
        <w:rPr>
          <w:rFonts w:ascii="Arial" w:hAnsi="Arial" w:cs="Arial"/>
          <w:b/>
          <w:bCs/>
          <w:sz w:val="20"/>
        </w:rPr>
        <w:t>activo</w:t>
      </w:r>
      <w:r w:rsidRPr="00AC4AEA">
        <w:rPr>
          <w:rFonts w:ascii="Arial" w:hAnsi="Arial" w:cs="Arial"/>
          <w:sz w:val="20"/>
        </w:rPr>
        <w:t xml:space="preserve"> y el </w:t>
      </w:r>
      <w:r w:rsidRPr="00AC4AEA">
        <w:rPr>
          <w:rFonts w:ascii="Arial" w:hAnsi="Arial" w:cs="Arial"/>
          <w:b/>
          <w:bCs/>
          <w:sz w:val="20"/>
        </w:rPr>
        <w:t>pasivo</w:t>
      </w:r>
      <w:r w:rsidRPr="00AC4AEA">
        <w:rPr>
          <w:rFonts w:ascii="Arial" w:hAnsi="Arial" w:cs="Arial"/>
          <w:sz w:val="20"/>
        </w:rPr>
        <w:t xml:space="preserve"> calculados según lo establecido en el inciso anterior;</w:t>
      </w:r>
    </w:p>
    <w:p w:rsidR="00AD0B60" w:rsidRPr="00AC4AEA" w:rsidRDefault="00AD0B60" w:rsidP="00A318EA">
      <w:pPr>
        <w:pStyle w:val="A-Normal11"/>
        <w:numPr>
          <w:ilvl w:val="0"/>
          <w:numId w:val="311"/>
        </w:numPr>
        <w:jc w:val="both"/>
        <w:rPr>
          <w:rFonts w:ascii="Arial" w:hAnsi="Arial" w:cs="Arial"/>
          <w:sz w:val="20"/>
        </w:rPr>
      </w:pPr>
      <w:r w:rsidRPr="00AC4AEA">
        <w:rPr>
          <w:rFonts w:ascii="Arial" w:hAnsi="Arial" w:cs="Arial"/>
          <w:sz w:val="20"/>
        </w:rPr>
        <w:t xml:space="preserve">medir en moneda homogénea a esa misma fecha cada componente del </w:t>
      </w:r>
      <w:r w:rsidRPr="00AC4AEA">
        <w:rPr>
          <w:rFonts w:ascii="Arial" w:hAnsi="Arial" w:cs="Arial"/>
          <w:b/>
          <w:bCs/>
          <w:sz w:val="20"/>
        </w:rPr>
        <w:t>patrimonio neto</w:t>
      </w:r>
      <w:r w:rsidRPr="00AC4AEA">
        <w:rPr>
          <w:rFonts w:ascii="Arial" w:hAnsi="Arial" w:cs="Arial"/>
          <w:sz w:val="20"/>
        </w:rPr>
        <w:t>, excluido el resultado acumulado;</w:t>
      </w:r>
    </w:p>
    <w:p w:rsidR="00AD0B60" w:rsidRPr="00AC4AEA" w:rsidRDefault="00AD0B60" w:rsidP="00A318EA">
      <w:pPr>
        <w:pStyle w:val="A-Normal11"/>
        <w:numPr>
          <w:ilvl w:val="0"/>
          <w:numId w:val="311"/>
        </w:numPr>
        <w:jc w:val="both"/>
        <w:rPr>
          <w:rFonts w:ascii="Arial" w:hAnsi="Arial" w:cs="Arial"/>
          <w:sz w:val="20"/>
        </w:rPr>
      </w:pPr>
      <w:r w:rsidRPr="00AC4AEA">
        <w:rPr>
          <w:rFonts w:ascii="Arial" w:hAnsi="Arial" w:cs="Arial"/>
          <w:sz w:val="20"/>
        </w:rPr>
        <w:t xml:space="preserve">determinar el resultado acumulado al inicio del período, en moneda del inicio, por diferencia entre el </w:t>
      </w:r>
      <w:r w:rsidRPr="00AC4AEA">
        <w:rPr>
          <w:rFonts w:ascii="Arial" w:hAnsi="Arial" w:cs="Arial"/>
          <w:b/>
          <w:bCs/>
          <w:sz w:val="20"/>
        </w:rPr>
        <w:t xml:space="preserve">patrimonio neto </w:t>
      </w:r>
      <w:r w:rsidRPr="00AC4AEA">
        <w:rPr>
          <w:rFonts w:ascii="Arial" w:hAnsi="Arial" w:cs="Arial"/>
          <w:sz w:val="20"/>
        </w:rPr>
        <w:t>del punto b), y los componentes medidos según el punto c);</w:t>
      </w:r>
    </w:p>
    <w:p w:rsidR="00AD0B60" w:rsidRPr="00AC4AEA" w:rsidRDefault="002A7740" w:rsidP="00A318EA">
      <w:pPr>
        <w:pStyle w:val="A-Normal11"/>
        <w:numPr>
          <w:ilvl w:val="0"/>
          <w:numId w:val="311"/>
        </w:numPr>
        <w:jc w:val="both"/>
        <w:rPr>
          <w:rFonts w:ascii="Arial" w:hAnsi="Arial" w:cs="Arial"/>
          <w:sz w:val="20"/>
        </w:rPr>
      </w:pPr>
      <w:r w:rsidRPr="00AC4AEA">
        <w:rPr>
          <w:rFonts w:ascii="Arial" w:hAnsi="Arial" w:cs="Arial"/>
          <w:sz w:val="20"/>
        </w:rPr>
        <w:t xml:space="preserve">completar el proceso de ajuste de acuerdo con lo establecido en </w:t>
      </w:r>
      <w:r w:rsidR="009B566C" w:rsidRPr="00AC4AEA">
        <w:rPr>
          <w:rFonts w:ascii="Arial" w:hAnsi="Arial" w:cs="Arial"/>
          <w:sz w:val="20"/>
        </w:rPr>
        <w:t xml:space="preserve">los párrafos </w:t>
      </w:r>
      <w:fldSimple w:instr=" REF _Ref102120637 \r \h  \* MERGEFORMAT ">
        <w:r w:rsidR="00D33A5D" w:rsidRPr="00D33A5D">
          <w:rPr>
            <w:rFonts w:ascii="Arial" w:hAnsi="Arial" w:cs="Arial"/>
            <w:sz w:val="20"/>
          </w:rPr>
          <w:t>185</w:t>
        </w:r>
      </w:fldSimple>
      <w:r w:rsidR="009B566C" w:rsidRPr="00AC4AEA">
        <w:rPr>
          <w:rFonts w:ascii="Arial" w:hAnsi="Arial" w:cs="Arial"/>
          <w:sz w:val="20"/>
        </w:rPr>
        <w:t xml:space="preserve"> al </w:t>
      </w:r>
      <w:fldSimple w:instr=" REF _Ref80968921 \r \h  \* MERGEFORMAT ">
        <w:r w:rsidR="00D33A5D" w:rsidRPr="00D33A5D">
          <w:rPr>
            <w:rFonts w:ascii="Arial" w:hAnsi="Arial" w:cs="Arial"/>
            <w:sz w:val="20"/>
          </w:rPr>
          <w:t>197</w:t>
        </w:r>
      </w:fldSimple>
      <w:r w:rsidRPr="00AC4AEA">
        <w:rPr>
          <w:rFonts w:ascii="Arial" w:hAnsi="Arial" w:cs="Arial"/>
          <w:sz w:val="20"/>
        </w:rPr>
        <w:t>.</w:t>
      </w:r>
    </w:p>
    <w:p w:rsidR="00AD0B60" w:rsidRPr="00AC4AEA" w:rsidRDefault="00AD0B60" w:rsidP="00A318EA">
      <w:pPr>
        <w:pStyle w:val="A-doctorado"/>
        <w:jc w:val="both"/>
        <w:rPr>
          <w:rFonts w:ascii="Arial" w:hAnsi="Arial"/>
          <w:color w:val="auto"/>
          <w:sz w:val="20"/>
          <w:szCs w:val="20"/>
        </w:rPr>
      </w:pPr>
    </w:p>
    <w:p w:rsidR="00AD0B60" w:rsidRPr="00AC4AEA" w:rsidRDefault="00AD0B60" w:rsidP="00A318EA">
      <w:pPr>
        <w:pStyle w:val="Ttulo3"/>
      </w:pPr>
      <w:bookmarkStart w:id="280" w:name="_Toc101863787"/>
      <w:bookmarkStart w:id="281" w:name="_Toc139356652"/>
      <w:r w:rsidRPr="00AC4AEA">
        <w:t>Interrupción y reanudación de los ajustes</w:t>
      </w:r>
      <w:bookmarkEnd w:id="280"/>
      <w:bookmarkEnd w:id="281"/>
      <w:r w:rsidRPr="00AC4AEA">
        <w:t xml:space="preserve"> </w:t>
      </w:r>
    </w:p>
    <w:p w:rsidR="00AD0B60" w:rsidRPr="00AC4AEA" w:rsidRDefault="00AD0B60" w:rsidP="00A318EA">
      <w:pPr>
        <w:pStyle w:val="A-Normal11"/>
        <w:numPr>
          <w:ilvl w:val="0"/>
          <w:numId w:val="29"/>
        </w:numPr>
        <w:jc w:val="both"/>
        <w:rPr>
          <w:rFonts w:ascii="Arial" w:hAnsi="Arial" w:cs="Arial"/>
          <w:sz w:val="20"/>
        </w:rPr>
      </w:pPr>
      <w:r w:rsidRPr="00AC4AEA">
        <w:rPr>
          <w:rFonts w:ascii="Arial" w:hAnsi="Arial" w:cs="Arial"/>
          <w:sz w:val="20"/>
        </w:rPr>
        <w:t xml:space="preserve">Si interrumpiera la emisión de sus </w:t>
      </w:r>
      <w:r w:rsidR="00135084" w:rsidRPr="00AC4AEA">
        <w:rPr>
          <w:rFonts w:ascii="Arial" w:hAnsi="Arial" w:cs="Arial"/>
          <w:b/>
          <w:bCs/>
          <w:sz w:val="20"/>
        </w:rPr>
        <w:t>estados contables</w:t>
      </w:r>
      <w:r w:rsidRPr="00AC4AEA">
        <w:rPr>
          <w:rFonts w:ascii="Arial" w:hAnsi="Arial" w:cs="Arial"/>
          <w:sz w:val="20"/>
        </w:rPr>
        <w:t xml:space="preserve"> en moneda homogénea, una entidad tratará a las cifras ajustadas al momento de interrupción como base para medir los elementos en los </w:t>
      </w:r>
      <w:r w:rsidR="00135084" w:rsidRPr="00AC4AEA">
        <w:rPr>
          <w:rFonts w:ascii="Arial" w:hAnsi="Arial" w:cs="Arial"/>
          <w:b/>
          <w:bCs/>
          <w:sz w:val="20"/>
        </w:rPr>
        <w:t>estados contables</w:t>
      </w:r>
      <w:r w:rsidRPr="00AC4AEA">
        <w:rPr>
          <w:rFonts w:ascii="Arial" w:hAnsi="Arial" w:cs="Arial"/>
          <w:sz w:val="20"/>
        </w:rPr>
        <w:t xml:space="preserve"> subsiguientes. </w:t>
      </w:r>
    </w:p>
    <w:p w:rsidR="00AD0B60" w:rsidRPr="00AC4AEA" w:rsidRDefault="00AD0B60" w:rsidP="00A318EA">
      <w:pPr>
        <w:pStyle w:val="A-Normal11"/>
        <w:numPr>
          <w:ilvl w:val="0"/>
          <w:numId w:val="29"/>
        </w:numPr>
        <w:jc w:val="both"/>
        <w:rPr>
          <w:rFonts w:ascii="Arial" w:hAnsi="Arial" w:cs="Arial"/>
          <w:sz w:val="20"/>
        </w:rPr>
      </w:pPr>
      <w:bookmarkStart w:id="282" w:name="_Ref99459144"/>
      <w:r w:rsidRPr="00AC4AEA">
        <w:rPr>
          <w:rFonts w:ascii="Arial" w:hAnsi="Arial" w:cs="Arial"/>
          <w:sz w:val="20"/>
        </w:rPr>
        <w:t>Si en un período posterior reanudara el ajuste, una entidad:</w:t>
      </w:r>
      <w:bookmarkEnd w:id="282"/>
    </w:p>
    <w:p w:rsidR="00AD0B60" w:rsidRPr="00AC4AEA" w:rsidRDefault="00432574" w:rsidP="00A318EA">
      <w:pPr>
        <w:pStyle w:val="A-Normal11"/>
        <w:numPr>
          <w:ilvl w:val="0"/>
          <w:numId w:val="262"/>
        </w:numPr>
        <w:jc w:val="both"/>
        <w:rPr>
          <w:rFonts w:ascii="Arial" w:hAnsi="Arial" w:cs="Arial"/>
          <w:sz w:val="20"/>
        </w:rPr>
      </w:pPr>
      <w:r w:rsidRPr="00AC4AEA">
        <w:rPr>
          <w:rFonts w:ascii="Arial" w:hAnsi="Arial" w:cs="Arial"/>
          <w:sz w:val="20"/>
        </w:rPr>
        <w:t>ajustará</w:t>
      </w:r>
      <w:r w:rsidR="00AD0B60" w:rsidRPr="00AC4AEA">
        <w:rPr>
          <w:rFonts w:ascii="Arial" w:hAnsi="Arial" w:cs="Arial"/>
          <w:sz w:val="20"/>
        </w:rPr>
        <w:t xml:space="preserve"> </w:t>
      </w:r>
      <w:r w:rsidRPr="00AC4AEA">
        <w:rPr>
          <w:rFonts w:ascii="Arial" w:hAnsi="Arial" w:cs="Arial"/>
          <w:sz w:val="20"/>
        </w:rPr>
        <w:t>al</w:t>
      </w:r>
      <w:r w:rsidR="00AD0B60" w:rsidRPr="00AC4AEA">
        <w:rPr>
          <w:rFonts w:ascii="Arial" w:hAnsi="Arial" w:cs="Arial"/>
          <w:sz w:val="20"/>
        </w:rPr>
        <w:t xml:space="preserve"> </w:t>
      </w:r>
      <w:r w:rsidRPr="00AC4AEA">
        <w:rPr>
          <w:rFonts w:ascii="Arial" w:hAnsi="Arial" w:cs="Arial"/>
          <w:sz w:val="20"/>
        </w:rPr>
        <w:t>inicio del ejercicio comparativo más antiguo</w:t>
      </w:r>
      <w:r w:rsidR="00AD0B60" w:rsidRPr="00AC4AEA">
        <w:rPr>
          <w:rFonts w:ascii="Arial" w:hAnsi="Arial" w:cs="Arial"/>
          <w:sz w:val="20"/>
        </w:rPr>
        <w:t xml:space="preserve"> en el cual se </w:t>
      </w:r>
      <w:r w:rsidRPr="00AC4AEA">
        <w:rPr>
          <w:rFonts w:ascii="Arial" w:hAnsi="Arial" w:cs="Arial"/>
          <w:sz w:val="20"/>
        </w:rPr>
        <w:t>determinó</w:t>
      </w:r>
      <w:r w:rsidR="00AD0B60" w:rsidRPr="00AC4AEA">
        <w:rPr>
          <w:rFonts w:ascii="Arial" w:hAnsi="Arial" w:cs="Arial"/>
          <w:sz w:val="20"/>
        </w:rPr>
        <w:t xml:space="preserve"> la existencia de </w:t>
      </w:r>
      <w:r w:rsidR="002A7740" w:rsidRPr="00AC4AEA">
        <w:rPr>
          <w:rFonts w:ascii="Arial" w:hAnsi="Arial" w:cs="Arial"/>
          <w:sz w:val="20"/>
        </w:rPr>
        <w:t>un contexto inflacionario</w:t>
      </w:r>
      <w:r w:rsidR="00AD0B60" w:rsidRPr="00AC4AEA">
        <w:rPr>
          <w:rFonts w:ascii="Arial" w:hAnsi="Arial" w:cs="Arial"/>
          <w:sz w:val="20"/>
        </w:rPr>
        <w:t>; y</w:t>
      </w:r>
    </w:p>
    <w:p w:rsidR="00AD0B60" w:rsidRPr="00AC4AEA" w:rsidRDefault="00AD0B60" w:rsidP="00A318EA">
      <w:pPr>
        <w:pStyle w:val="A-Normal11"/>
        <w:numPr>
          <w:ilvl w:val="0"/>
          <w:numId w:val="262"/>
        </w:numPr>
        <w:jc w:val="both"/>
        <w:rPr>
          <w:rFonts w:ascii="Arial" w:hAnsi="Arial" w:cs="Arial"/>
          <w:sz w:val="20"/>
        </w:rPr>
      </w:pPr>
      <w:r w:rsidRPr="00AC4AEA">
        <w:rPr>
          <w:rFonts w:ascii="Arial" w:hAnsi="Arial" w:cs="Arial"/>
          <w:sz w:val="20"/>
        </w:rPr>
        <w:t xml:space="preserve">computará, para tal fin, las variaciones del </w:t>
      </w:r>
      <w:r w:rsidRPr="00AC4AEA">
        <w:rPr>
          <w:rFonts w:ascii="Arial" w:hAnsi="Arial" w:cs="Arial"/>
          <w:b/>
          <w:bCs/>
          <w:sz w:val="20"/>
        </w:rPr>
        <w:t>índice de precios</w:t>
      </w:r>
      <w:r w:rsidRPr="00AC4AEA">
        <w:rPr>
          <w:rFonts w:ascii="Arial" w:hAnsi="Arial" w:cs="Arial"/>
          <w:sz w:val="20"/>
        </w:rPr>
        <w:t xml:space="preserve"> </w:t>
      </w:r>
      <w:r w:rsidR="00E83FA0" w:rsidRPr="00AC4AEA">
        <w:rPr>
          <w:rFonts w:ascii="Arial" w:hAnsi="Arial" w:cs="Arial"/>
          <w:b/>
          <w:bCs/>
          <w:sz w:val="20"/>
        </w:rPr>
        <w:t>FACPCE</w:t>
      </w:r>
      <w:r w:rsidR="00E83FA0" w:rsidRPr="00AC4AEA">
        <w:rPr>
          <w:rFonts w:ascii="Arial" w:hAnsi="Arial" w:cs="Arial"/>
          <w:sz w:val="20"/>
        </w:rPr>
        <w:t xml:space="preserve"> </w:t>
      </w:r>
      <w:r w:rsidRPr="00AC4AEA">
        <w:rPr>
          <w:rFonts w:ascii="Arial" w:hAnsi="Arial" w:cs="Arial"/>
          <w:sz w:val="20"/>
        </w:rPr>
        <w:t>desde el momento de la interrupción del ajuste</w:t>
      </w:r>
      <w:r w:rsidR="00432574" w:rsidRPr="00AC4AEA">
        <w:rPr>
          <w:rFonts w:ascii="Arial" w:hAnsi="Arial" w:cs="Arial"/>
          <w:sz w:val="20"/>
        </w:rPr>
        <w:t xml:space="preserve"> hasta la fecha mencionada en el inciso anterior</w:t>
      </w:r>
      <w:r w:rsidRPr="00AC4AEA">
        <w:rPr>
          <w:rFonts w:ascii="Arial" w:hAnsi="Arial" w:cs="Arial"/>
          <w:sz w:val="20"/>
        </w:rPr>
        <w:t xml:space="preserve">. </w:t>
      </w:r>
    </w:p>
    <w:p w:rsidR="003601AF" w:rsidRPr="00AC4AEA" w:rsidRDefault="003601AF" w:rsidP="00A318EA">
      <w:pPr>
        <w:spacing w:after="120" w:line="312" w:lineRule="auto"/>
        <w:ind w:left="1559" w:hanging="567"/>
        <w:jc w:val="both"/>
        <w:rPr>
          <w:rFonts w:ascii="Arial" w:hAnsi="Arial" w:cs="Arial"/>
          <w:b/>
          <w:caps/>
          <w:kern w:val="28"/>
          <w:sz w:val="20"/>
          <w:szCs w:val="20"/>
        </w:rPr>
      </w:pPr>
      <w:bookmarkStart w:id="283" w:name="CAPITULO3"/>
      <w:bookmarkStart w:id="284" w:name="_Toc101863788"/>
      <w:bookmarkEnd w:id="283"/>
      <w:r w:rsidRPr="00AC4AEA">
        <w:rPr>
          <w:rFonts w:ascii="Arial" w:hAnsi="Arial" w:cs="Arial"/>
          <w:sz w:val="20"/>
          <w:szCs w:val="20"/>
        </w:rPr>
        <w:br w:type="page"/>
      </w:r>
    </w:p>
    <w:p w:rsidR="00CD70D2" w:rsidRPr="00AC4AEA" w:rsidRDefault="00CD70D2" w:rsidP="00A318EA">
      <w:pPr>
        <w:pStyle w:val="Ttulo1"/>
        <w:rPr>
          <w:rFonts w:cs="Arial"/>
          <w:sz w:val="20"/>
          <w:szCs w:val="20"/>
        </w:rPr>
      </w:pPr>
    </w:p>
    <w:p w:rsidR="0090400F" w:rsidRPr="00AC4AEA" w:rsidRDefault="00850FE5" w:rsidP="00A318EA">
      <w:pPr>
        <w:pStyle w:val="Ttulo1"/>
        <w:rPr>
          <w:rFonts w:cs="Arial"/>
          <w:sz w:val="20"/>
          <w:szCs w:val="20"/>
        </w:rPr>
      </w:pPr>
      <w:bookmarkStart w:id="285" w:name="_Toc139356653"/>
      <w:r w:rsidRPr="00AC4AEA">
        <w:rPr>
          <w:rFonts w:cs="Arial"/>
          <w:sz w:val="20"/>
          <w:szCs w:val="20"/>
        </w:rPr>
        <w:t>CAPÍTULO 3</w:t>
      </w:r>
      <w:bookmarkEnd w:id="284"/>
      <w:bookmarkEnd w:id="285"/>
    </w:p>
    <w:p w:rsidR="0090400F" w:rsidRPr="00AC4AEA" w:rsidRDefault="00850FE5" w:rsidP="00A318EA">
      <w:pPr>
        <w:pStyle w:val="Ttulo1"/>
        <w:rPr>
          <w:rFonts w:cs="Arial"/>
          <w:sz w:val="20"/>
          <w:szCs w:val="20"/>
        </w:rPr>
      </w:pPr>
      <w:bookmarkStart w:id="286" w:name="_Toc101863789"/>
      <w:bookmarkStart w:id="287" w:name="_Toc139356654"/>
      <w:r w:rsidRPr="00AC4AEA">
        <w:rPr>
          <w:rFonts w:cs="Arial"/>
          <w:sz w:val="20"/>
          <w:szCs w:val="20"/>
        </w:rPr>
        <w:t>RECONOCIMIENTO, MEDICIÓN Y PRESENTACIÓN DE PARTIDAS DEL ACTIVO</w:t>
      </w:r>
      <w:bookmarkEnd w:id="286"/>
      <w:bookmarkEnd w:id="287"/>
    </w:p>
    <w:p w:rsidR="00AE7883" w:rsidRPr="00AC4AEA" w:rsidRDefault="00AE7883" w:rsidP="00A318EA">
      <w:pPr>
        <w:pStyle w:val="Ttulo1"/>
        <w:rPr>
          <w:rFonts w:cs="Arial"/>
          <w:sz w:val="20"/>
          <w:szCs w:val="20"/>
        </w:rPr>
      </w:pPr>
      <w:bookmarkStart w:id="288" w:name="_Toc101863790"/>
    </w:p>
    <w:p w:rsidR="00D0092A" w:rsidRPr="00AC4AEA" w:rsidRDefault="00D0092A" w:rsidP="00A318EA">
      <w:pPr>
        <w:pStyle w:val="Ttulo1"/>
        <w:rPr>
          <w:rFonts w:cs="Arial"/>
          <w:sz w:val="20"/>
          <w:szCs w:val="20"/>
          <w:u w:val="single"/>
        </w:rPr>
      </w:pPr>
      <w:bookmarkStart w:id="289" w:name="_Toc139356655"/>
      <w:r w:rsidRPr="00AC4AEA">
        <w:rPr>
          <w:rFonts w:cs="Arial"/>
          <w:sz w:val="20"/>
          <w:szCs w:val="20"/>
        </w:rPr>
        <w:t>INTRODUCCIÓN AL PRESENTE CAPÍTULO</w:t>
      </w:r>
      <w:bookmarkEnd w:id="288"/>
      <w:bookmarkEnd w:id="289"/>
      <w:r w:rsidRPr="00AC4AEA">
        <w:rPr>
          <w:rFonts w:cs="Arial"/>
          <w:sz w:val="20"/>
          <w:szCs w:val="20"/>
          <w:u w:val="single"/>
        </w:rPr>
        <w:t xml:space="preserve"> </w:t>
      </w:r>
    </w:p>
    <w:p w:rsidR="004768E4" w:rsidRPr="00AC4AEA" w:rsidRDefault="00D0092A" w:rsidP="00A318EA">
      <w:pPr>
        <w:pStyle w:val="Prrafodelista"/>
        <w:numPr>
          <w:ilvl w:val="0"/>
          <w:numId w:val="29"/>
        </w:numPr>
        <w:contextualSpacing w:val="0"/>
        <w:jc w:val="both"/>
        <w:rPr>
          <w:rFonts w:ascii="Arial" w:hAnsi="Arial" w:cs="Arial"/>
          <w:sz w:val="20"/>
          <w:szCs w:val="20"/>
        </w:rPr>
      </w:pPr>
      <w:r w:rsidRPr="00AC4AEA">
        <w:rPr>
          <w:rFonts w:ascii="Arial" w:hAnsi="Arial" w:cs="Arial"/>
          <w:sz w:val="20"/>
          <w:szCs w:val="20"/>
        </w:rPr>
        <w:t>En este capítulo se describen</w:t>
      </w:r>
      <w:r w:rsidR="00E44A5E" w:rsidRPr="00AC4AEA">
        <w:rPr>
          <w:rFonts w:ascii="Arial" w:hAnsi="Arial" w:cs="Arial"/>
          <w:sz w:val="20"/>
          <w:szCs w:val="20"/>
        </w:rPr>
        <w:t xml:space="preserve"> requerimientos de </w:t>
      </w:r>
      <w:r w:rsidR="00C62C26" w:rsidRPr="00AC4AEA">
        <w:rPr>
          <w:rFonts w:ascii="Arial" w:hAnsi="Arial" w:cs="Arial"/>
          <w:sz w:val="20"/>
          <w:szCs w:val="20"/>
        </w:rPr>
        <w:t xml:space="preserve">clasificación, </w:t>
      </w:r>
      <w:r w:rsidR="00E44A5E" w:rsidRPr="00AC4AEA">
        <w:rPr>
          <w:rFonts w:ascii="Arial" w:hAnsi="Arial" w:cs="Arial"/>
          <w:sz w:val="20"/>
          <w:szCs w:val="20"/>
        </w:rPr>
        <w:t xml:space="preserve">reconocimiento, </w:t>
      </w:r>
      <w:r w:rsidR="00F82DBF" w:rsidRPr="00AC4AEA">
        <w:rPr>
          <w:rFonts w:ascii="Arial" w:hAnsi="Arial" w:cs="Arial"/>
          <w:sz w:val="20"/>
          <w:szCs w:val="20"/>
        </w:rPr>
        <w:t>medición</w:t>
      </w:r>
      <w:r w:rsidR="007D3C9C" w:rsidRPr="00AC4AEA">
        <w:rPr>
          <w:rFonts w:ascii="Arial" w:hAnsi="Arial" w:cs="Arial"/>
          <w:sz w:val="20"/>
          <w:szCs w:val="20"/>
        </w:rPr>
        <w:t>,</w:t>
      </w:r>
      <w:r w:rsidR="00F82DBF" w:rsidRPr="00AC4AEA">
        <w:rPr>
          <w:rFonts w:ascii="Arial" w:hAnsi="Arial" w:cs="Arial"/>
          <w:sz w:val="20"/>
          <w:szCs w:val="20"/>
        </w:rPr>
        <w:t xml:space="preserve"> presentación</w:t>
      </w:r>
      <w:r w:rsidR="007D3C9C" w:rsidRPr="00AC4AEA">
        <w:rPr>
          <w:rFonts w:ascii="Arial" w:hAnsi="Arial" w:cs="Arial"/>
          <w:sz w:val="20"/>
          <w:szCs w:val="20"/>
        </w:rPr>
        <w:t xml:space="preserve"> y revelación en notas</w:t>
      </w:r>
      <w:r w:rsidR="00F82DBF" w:rsidRPr="00AC4AEA">
        <w:rPr>
          <w:rFonts w:ascii="Arial" w:hAnsi="Arial" w:cs="Arial"/>
          <w:sz w:val="20"/>
          <w:szCs w:val="20"/>
        </w:rPr>
        <w:t xml:space="preserve"> </w:t>
      </w:r>
      <w:r w:rsidR="00527B63" w:rsidRPr="00AC4AEA">
        <w:rPr>
          <w:rFonts w:ascii="Arial" w:hAnsi="Arial" w:cs="Arial"/>
          <w:sz w:val="20"/>
          <w:szCs w:val="20"/>
        </w:rPr>
        <w:t xml:space="preserve">para </w:t>
      </w:r>
      <w:r w:rsidR="005C47FE" w:rsidRPr="00AC4AEA">
        <w:rPr>
          <w:rFonts w:ascii="Arial" w:hAnsi="Arial" w:cs="Arial"/>
          <w:sz w:val="20"/>
          <w:szCs w:val="20"/>
        </w:rPr>
        <w:t xml:space="preserve">ciertos </w:t>
      </w:r>
      <w:r w:rsidR="00497590" w:rsidRPr="00AC4AEA">
        <w:rPr>
          <w:rFonts w:ascii="Arial" w:hAnsi="Arial" w:cs="Arial"/>
          <w:sz w:val="20"/>
          <w:szCs w:val="20"/>
        </w:rPr>
        <w:t>activos</w:t>
      </w:r>
      <w:r w:rsidR="004768E4" w:rsidRPr="00AC4AEA">
        <w:rPr>
          <w:rFonts w:ascii="Arial" w:hAnsi="Arial" w:cs="Arial"/>
          <w:sz w:val="20"/>
          <w:szCs w:val="20"/>
        </w:rPr>
        <w:t xml:space="preserve">. </w:t>
      </w:r>
    </w:p>
    <w:p w:rsidR="00D0092A" w:rsidRPr="00AC4AEA" w:rsidRDefault="00A4121B" w:rsidP="00A318EA">
      <w:pPr>
        <w:pStyle w:val="Prrafodelista"/>
        <w:numPr>
          <w:ilvl w:val="0"/>
          <w:numId w:val="29"/>
        </w:numPr>
        <w:contextualSpacing w:val="0"/>
        <w:jc w:val="both"/>
        <w:rPr>
          <w:rFonts w:ascii="Arial" w:hAnsi="Arial" w:cs="Arial"/>
          <w:sz w:val="20"/>
          <w:szCs w:val="20"/>
        </w:rPr>
      </w:pPr>
      <w:r w:rsidRPr="00AC4AEA">
        <w:rPr>
          <w:rFonts w:ascii="Arial" w:hAnsi="Arial" w:cs="Arial"/>
          <w:sz w:val="20"/>
          <w:szCs w:val="20"/>
        </w:rPr>
        <w:t xml:space="preserve">Los temas en los que se concentra el presente capítulo son generalmente </w:t>
      </w:r>
      <w:r w:rsidRPr="00AC4AEA">
        <w:rPr>
          <w:rFonts w:ascii="Arial" w:hAnsi="Arial" w:cs="Arial"/>
          <w:b/>
          <w:bCs/>
          <w:sz w:val="20"/>
          <w:szCs w:val="20"/>
        </w:rPr>
        <w:t>temas de</w:t>
      </w:r>
      <w:r w:rsidRPr="00AC4AEA">
        <w:rPr>
          <w:rFonts w:ascii="Arial" w:hAnsi="Arial" w:cs="Arial"/>
          <w:sz w:val="20"/>
          <w:szCs w:val="20"/>
        </w:rPr>
        <w:t xml:space="preserve"> </w:t>
      </w:r>
      <w:r w:rsidRPr="00AC4AEA">
        <w:rPr>
          <w:rFonts w:ascii="Arial" w:hAnsi="Arial" w:cs="Arial"/>
          <w:b/>
          <w:bCs/>
          <w:sz w:val="20"/>
          <w:szCs w:val="20"/>
        </w:rPr>
        <w:t>baja complejidad contable</w:t>
      </w:r>
      <w:r w:rsidRPr="00AC4AEA">
        <w:rPr>
          <w:rFonts w:ascii="Arial" w:hAnsi="Arial" w:cs="Arial"/>
          <w:sz w:val="20"/>
          <w:szCs w:val="20"/>
        </w:rPr>
        <w:t>, y se espera que estén presente en cualquier tipo de entidad que utilice esta Resolución Técnica</w:t>
      </w:r>
      <w:r w:rsidR="0048161B" w:rsidRPr="00AC4AEA">
        <w:rPr>
          <w:rFonts w:ascii="Arial" w:hAnsi="Arial" w:cs="Arial"/>
          <w:sz w:val="20"/>
          <w:szCs w:val="20"/>
        </w:rPr>
        <w:t>.</w:t>
      </w:r>
    </w:p>
    <w:p w:rsidR="00AE7883" w:rsidRPr="00AC4AEA" w:rsidRDefault="00AE7883" w:rsidP="00A318EA">
      <w:pPr>
        <w:pStyle w:val="Ttulo1"/>
        <w:rPr>
          <w:rFonts w:cs="Arial"/>
          <w:sz w:val="20"/>
          <w:szCs w:val="20"/>
        </w:rPr>
      </w:pPr>
      <w:bookmarkStart w:id="290" w:name="_Toc101863791"/>
    </w:p>
    <w:p w:rsidR="0090400F" w:rsidRPr="00AC4AEA" w:rsidRDefault="003053D2" w:rsidP="00A318EA">
      <w:pPr>
        <w:pStyle w:val="Ttulo1"/>
        <w:rPr>
          <w:rFonts w:cs="Arial"/>
          <w:sz w:val="20"/>
          <w:szCs w:val="20"/>
        </w:rPr>
      </w:pPr>
      <w:bookmarkStart w:id="291" w:name="_Toc139356656"/>
      <w:r w:rsidRPr="00AC4AEA">
        <w:rPr>
          <w:rFonts w:cs="Arial"/>
          <w:sz w:val="20"/>
          <w:szCs w:val="20"/>
        </w:rPr>
        <w:t>CUESTIONES COMUNES A TODOS LOS RUBROS</w:t>
      </w:r>
      <w:bookmarkEnd w:id="290"/>
      <w:bookmarkEnd w:id="291"/>
    </w:p>
    <w:p w:rsidR="0090400F" w:rsidRPr="00AC4AEA" w:rsidRDefault="0090400F" w:rsidP="00A318EA">
      <w:pPr>
        <w:pStyle w:val="Ttulo2"/>
        <w:rPr>
          <w:rFonts w:cs="Arial"/>
        </w:rPr>
      </w:pPr>
      <w:bookmarkStart w:id="292" w:name="medicionINICIALbienes"/>
      <w:bookmarkStart w:id="293" w:name="_Toc101863792"/>
      <w:bookmarkStart w:id="294" w:name="_Toc139356657"/>
      <w:bookmarkEnd w:id="292"/>
      <w:r w:rsidRPr="00AC4AEA">
        <w:rPr>
          <w:rFonts w:cs="Arial"/>
        </w:rPr>
        <w:t>Medición inicial de bienes</w:t>
      </w:r>
      <w:r w:rsidR="003D3BFC" w:rsidRPr="00AC4AEA">
        <w:rPr>
          <w:rFonts w:cs="Arial"/>
        </w:rPr>
        <w:t xml:space="preserve"> y servicios</w:t>
      </w:r>
      <w:bookmarkEnd w:id="293"/>
      <w:bookmarkEnd w:id="294"/>
    </w:p>
    <w:p w:rsidR="00AA6DB0" w:rsidRPr="00AC4AEA" w:rsidRDefault="00AA6DB0" w:rsidP="00A318EA">
      <w:pPr>
        <w:pStyle w:val="Prrafodelista"/>
        <w:numPr>
          <w:ilvl w:val="0"/>
          <w:numId w:val="29"/>
        </w:numPr>
        <w:contextualSpacing w:val="0"/>
        <w:jc w:val="both"/>
        <w:rPr>
          <w:rFonts w:ascii="Arial" w:hAnsi="Arial" w:cs="Arial"/>
          <w:sz w:val="20"/>
          <w:szCs w:val="20"/>
        </w:rPr>
      </w:pPr>
      <w:bookmarkStart w:id="295" w:name="_Ref99460116"/>
      <w:r w:rsidRPr="00AC4AEA">
        <w:rPr>
          <w:rFonts w:ascii="Arial" w:hAnsi="Arial" w:cs="Arial"/>
          <w:sz w:val="20"/>
          <w:szCs w:val="20"/>
        </w:rPr>
        <w:t>Una entidad medirá inicialmente sus bienes y servicios según lo establecido en est</w:t>
      </w:r>
      <w:r w:rsidR="00A734C9" w:rsidRPr="00AC4AEA">
        <w:rPr>
          <w:rFonts w:ascii="Arial" w:hAnsi="Arial" w:cs="Arial"/>
          <w:sz w:val="20"/>
          <w:szCs w:val="20"/>
        </w:rPr>
        <w:t>a</w:t>
      </w:r>
      <w:r w:rsidRPr="00AC4AEA">
        <w:rPr>
          <w:rFonts w:ascii="Arial" w:hAnsi="Arial" w:cs="Arial"/>
          <w:sz w:val="20"/>
          <w:szCs w:val="20"/>
        </w:rPr>
        <w:t xml:space="preserve"> </w:t>
      </w:r>
      <w:r w:rsidR="00A734C9" w:rsidRPr="00AC4AEA">
        <w:rPr>
          <w:rFonts w:ascii="Arial" w:hAnsi="Arial" w:cs="Arial"/>
          <w:sz w:val="20"/>
          <w:szCs w:val="20"/>
        </w:rPr>
        <w:t>sección</w:t>
      </w:r>
      <w:r w:rsidRPr="00AC4AEA">
        <w:rPr>
          <w:rFonts w:ascii="Arial" w:hAnsi="Arial" w:cs="Arial"/>
          <w:sz w:val="20"/>
          <w:szCs w:val="20"/>
        </w:rPr>
        <w:t xml:space="preserve">, excepto </w:t>
      </w:r>
      <w:r w:rsidR="002D3F72" w:rsidRPr="00AC4AEA">
        <w:rPr>
          <w:rFonts w:ascii="Arial" w:hAnsi="Arial" w:cs="Arial"/>
          <w:sz w:val="20"/>
          <w:szCs w:val="20"/>
        </w:rPr>
        <w:t xml:space="preserve">que esta u </w:t>
      </w:r>
      <w:r w:rsidR="002D3F72" w:rsidRPr="00AC4AEA">
        <w:rPr>
          <w:rFonts w:ascii="Arial" w:hAnsi="Arial" w:cs="Arial"/>
          <w:b/>
          <w:sz w:val="20"/>
          <w:szCs w:val="20"/>
        </w:rPr>
        <w:t>otras normas contables</w:t>
      </w:r>
      <w:r w:rsidR="002D3F72" w:rsidRPr="00AC4AEA">
        <w:rPr>
          <w:rFonts w:ascii="Arial" w:hAnsi="Arial" w:cs="Arial"/>
          <w:sz w:val="20"/>
          <w:szCs w:val="20"/>
        </w:rPr>
        <w:t xml:space="preserve"> requieran o permitan un tratamiento diferente</w:t>
      </w:r>
      <w:r w:rsidR="006A0415" w:rsidRPr="00AC4AEA">
        <w:rPr>
          <w:rFonts w:ascii="Arial" w:hAnsi="Arial" w:cs="Arial"/>
          <w:sz w:val="20"/>
          <w:szCs w:val="20"/>
        </w:rPr>
        <w:t>.</w:t>
      </w:r>
      <w:bookmarkEnd w:id="295"/>
      <w:r w:rsidR="006A0415" w:rsidRPr="00AC4AEA">
        <w:rPr>
          <w:rFonts w:ascii="Arial" w:hAnsi="Arial" w:cs="Arial"/>
          <w:sz w:val="20"/>
          <w:szCs w:val="20"/>
        </w:rPr>
        <w:t xml:space="preserve"> </w:t>
      </w:r>
    </w:p>
    <w:p w:rsidR="0090400F" w:rsidRPr="00AC4AEA" w:rsidRDefault="00472A0A" w:rsidP="00A318EA">
      <w:pPr>
        <w:pStyle w:val="Prrafodelista"/>
        <w:numPr>
          <w:ilvl w:val="0"/>
          <w:numId w:val="29"/>
        </w:numPr>
        <w:contextualSpacing w:val="0"/>
        <w:jc w:val="both"/>
        <w:rPr>
          <w:rFonts w:ascii="Arial" w:hAnsi="Arial" w:cs="Arial"/>
          <w:sz w:val="20"/>
          <w:szCs w:val="20"/>
        </w:rPr>
      </w:pPr>
      <w:bookmarkStart w:id="296" w:name="_Ref81056357"/>
      <w:r w:rsidRPr="00AC4AEA">
        <w:rPr>
          <w:rFonts w:ascii="Arial" w:hAnsi="Arial" w:cs="Arial"/>
          <w:sz w:val="20"/>
          <w:szCs w:val="20"/>
        </w:rPr>
        <w:t xml:space="preserve">En el momento del reconocimiento, una </w:t>
      </w:r>
      <w:r w:rsidR="0090400F" w:rsidRPr="00AC4AEA">
        <w:rPr>
          <w:rFonts w:ascii="Arial" w:hAnsi="Arial" w:cs="Arial"/>
          <w:sz w:val="20"/>
          <w:szCs w:val="20"/>
        </w:rPr>
        <w:t>entidad medirá, los bienes y servicios de acuerdo con los criterios indicados a continuación:</w:t>
      </w:r>
      <w:bookmarkEnd w:id="296"/>
    </w:p>
    <w:p w:rsidR="0090400F" w:rsidRPr="00AC4AEA" w:rsidRDefault="0090400F" w:rsidP="00A318EA">
      <w:pPr>
        <w:pStyle w:val="Prrafodelista"/>
        <w:numPr>
          <w:ilvl w:val="1"/>
          <w:numId w:val="29"/>
        </w:numPr>
        <w:ind w:left="1418" w:hanging="425"/>
        <w:contextualSpacing w:val="0"/>
        <w:jc w:val="both"/>
        <w:rPr>
          <w:rFonts w:ascii="Arial" w:hAnsi="Arial" w:cs="Arial"/>
          <w:sz w:val="20"/>
          <w:szCs w:val="20"/>
        </w:rPr>
      </w:pPr>
      <w:r w:rsidRPr="00AC4AEA">
        <w:rPr>
          <w:rFonts w:ascii="Arial" w:hAnsi="Arial" w:cs="Arial"/>
          <w:sz w:val="20"/>
          <w:szCs w:val="20"/>
        </w:rPr>
        <w:t xml:space="preserve">Bienes o servicios adquiridos: sobre la base de su </w:t>
      </w:r>
      <w:r w:rsidRPr="00AC4AEA">
        <w:rPr>
          <w:rFonts w:ascii="Arial" w:hAnsi="Arial" w:cs="Arial"/>
          <w:b/>
          <w:bCs/>
          <w:sz w:val="20"/>
          <w:szCs w:val="20"/>
        </w:rPr>
        <w:t>costo de adquisición</w:t>
      </w:r>
      <w:r w:rsidRPr="00AC4AEA">
        <w:rPr>
          <w:rFonts w:ascii="Arial" w:hAnsi="Arial" w:cs="Arial"/>
          <w:sz w:val="20"/>
          <w:szCs w:val="20"/>
        </w:rPr>
        <w:t>.</w:t>
      </w:r>
    </w:p>
    <w:p w:rsidR="0090400F" w:rsidRPr="00AC4AEA" w:rsidRDefault="0090400F" w:rsidP="00A318EA">
      <w:pPr>
        <w:pStyle w:val="Prrafodelista"/>
        <w:numPr>
          <w:ilvl w:val="1"/>
          <w:numId w:val="29"/>
        </w:numPr>
        <w:ind w:left="1418" w:hanging="425"/>
        <w:contextualSpacing w:val="0"/>
        <w:jc w:val="both"/>
        <w:rPr>
          <w:rFonts w:ascii="Arial" w:hAnsi="Arial" w:cs="Arial"/>
          <w:b/>
          <w:bCs/>
          <w:sz w:val="20"/>
          <w:szCs w:val="20"/>
        </w:rPr>
      </w:pPr>
      <w:r w:rsidRPr="00AC4AEA">
        <w:rPr>
          <w:rFonts w:ascii="Arial" w:hAnsi="Arial" w:cs="Arial"/>
          <w:sz w:val="20"/>
          <w:szCs w:val="20"/>
        </w:rPr>
        <w:t xml:space="preserve">Bienes </w:t>
      </w:r>
      <w:r w:rsidR="00EF010E" w:rsidRPr="00AC4AEA">
        <w:rPr>
          <w:rFonts w:ascii="Arial" w:hAnsi="Arial" w:cs="Arial"/>
          <w:sz w:val="20"/>
          <w:szCs w:val="20"/>
        </w:rPr>
        <w:t xml:space="preserve">producidos </w:t>
      </w:r>
      <w:r w:rsidRPr="00AC4AEA">
        <w:rPr>
          <w:rFonts w:ascii="Arial" w:hAnsi="Arial" w:cs="Arial"/>
          <w:sz w:val="20"/>
          <w:szCs w:val="20"/>
        </w:rPr>
        <w:t xml:space="preserve">o construidos: en función del </w:t>
      </w:r>
      <w:r w:rsidRPr="00AC4AEA">
        <w:rPr>
          <w:rFonts w:ascii="Arial" w:hAnsi="Arial" w:cs="Arial"/>
          <w:b/>
          <w:bCs/>
          <w:sz w:val="20"/>
          <w:szCs w:val="20"/>
        </w:rPr>
        <w:t xml:space="preserve">costo de producción o </w:t>
      </w:r>
      <w:r w:rsidR="00153676" w:rsidRPr="00AC4AEA">
        <w:rPr>
          <w:rFonts w:ascii="Arial" w:hAnsi="Arial" w:cs="Arial"/>
          <w:b/>
          <w:bCs/>
          <w:sz w:val="20"/>
          <w:szCs w:val="20"/>
        </w:rPr>
        <w:t xml:space="preserve">costo de </w:t>
      </w:r>
      <w:r w:rsidRPr="00AC4AEA">
        <w:rPr>
          <w:rFonts w:ascii="Arial" w:hAnsi="Arial" w:cs="Arial"/>
          <w:b/>
          <w:bCs/>
          <w:sz w:val="20"/>
          <w:szCs w:val="20"/>
        </w:rPr>
        <w:t>construcción.</w:t>
      </w:r>
    </w:p>
    <w:p w:rsidR="0090400F" w:rsidRPr="00AC4AEA" w:rsidRDefault="0090400F" w:rsidP="00A318EA">
      <w:pPr>
        <w:pStyle w:val="Prrafodelista"/>
        <w:numPr>
          <w:ilvl w:val="1"/>
          <w:numId w:val="29"/>
        </w:numPr>
        <w:ind w:left="1418" w:hanging="425"/>
        <w:contextualSpacing w:val="0"/>
        <w:jc w:val="both"/>
        <w:rPr>
          <w:rFonts w:ascii="Arial" w:hAnsi="Arial" w:cs="Arial"/>
          <w:sz w:val="20"/>
          <w:szCs w:val="20"/>
        </w:rPr>
      </w:pPr>
      <w:bookmarkStart w:id="297" w:name="_Ref131761555"/>
      <w:r w:rsidRPr="00AC4AEA">
        <w:rPr>
          <w:rFonts w:ascii="Arial" w:hAnsi="Arial" w:cs="Arial"/>
          <w:sz w:val="20"/>
          <w:szCs w:val="20"/>
        </w:rPr>
        <w:t>Bienes o servicios incorporados mediante aportes</w:t>
      </w:r>
      <w:r w:rsidR="001A2717" w:rsidRPr="00AC4AEA">
        <w:rPr>
          <w:rFonts w:ascii="Arial" w:hAnsi="Arial" w:cs="Arial"/>
          <w:sz w:val="20"/>
          <w:szCs w:val="20"/>
        </w:rPr>
        <w:t>,</w:t>
      </w:r>
      <w:r w:rsidRPr="00AC4AEA">
        <w:rPr>
          <w:rFonts w:ascii="Arial" w:hAnsi="Arial" w:cs="Arial"/>
          <w:sz w:val="20"/>
          <w:szCs w:val="20"/>
        </w:rPr>
        <w:t xml:space="preserve"> donaciones</w:t>
      </w:r>
      <w:r w:rsidR="001A2717" w:rsidRPr="00AC4AEA">
        <w:rPr>
          <w:rFonts w:ascii="Arial" w:hAnsi="Arial" w:cs="Arial"/>
          <w:sz w:val="20"/>
          <w:szCs w:val="20"/>
        </w:rPr>
        <w:t xml:space="preserve"> o subsidios gubernamentales</w:t>
      </w:r>
      <w:r w:rsidRPr="00AC4AEA">
        <w:rPr>
          <w:rFonts w:ascii="Arial" w:hAnsi="Arial" w:cs="Arial"/>
          <w:sz w:val="20"/>
          <w:szCs w:val="20"/>
        </w:rPr>
        <w:t>:</w:t>
      </w:r>
      <w:bookmarkEnd w:id="297"/>
      <w:r w:rsidRPr="00AC4AEA">
        <w:rPr>
          <w:rFonts w:ascii="Arial" w:hAnsi="Arial" w:cs="Arial"/>
          <w:sz w:val="20"/>
          <w:szCs w:val="20"/>
        </w:rPr>
        <w:t xml:space="preserve"> </w:t>
      </w:r>
    </w:p>
    <w:p w:rsidR="007D7512" w:rsidRPr="00AC4AEA" w:rsidRDefault="00F423ED" w:rsidP="00A318EA">
      <w:pPr>
        <w:pStyle w:val="Prrafodelista"/>
        <w:numPr>
          <w:ilvl w:val="2"/>
          <w:numId w:val="5"/>
        </w:numPr>
        <w:ind w:left="1985" w:hanging="142"/>
        <w:contextualSpacing w:val="0"/>
        <w:jc w:val="both"/>
        <w:rPr>
          <w:rFonts w:ascii="Arial" w:hAnsi="Arial" w:cs="Arial"/>
          <w:sz w:val="20"/>
          <w:szCs w:val="20"/>
        </w:rPr>
      </w:pPr>
      <w:r w:rsidRPr="00AC4AEA">
        <w:rPr>
          <w:rFonts w:ascii="Arial" w:hAnsi="Arial" w:cs="Arial"/>
          <w:sz w:val="20"/>
          <w:szCs w:val="20"/>
        </w:rPr>
        <w:t xml:space="preserve">Por el importe establecido en la documentación que respalda la </w:t>
      </w:r>
      <w:r w:rsidR="005C6F46" w:rsidRPr="00AC4AEA">
        <w:rPr>
          <w:rFonts w:ascii="Arial" w:hAnsi="Arial" w:cs="Arial"/>
          <w:sz w:val="20"/>
          <w:szCs w:val="20"/>
        </w:rPr>
        <w:t>transacción</w:t>
      </w:r>
      <w:r w:rsidRPr="00AC4AEA">
        <w:rPr>
          <w:rFonts w:ascii="Arial" w:hAnsi="Arial" w:cs="Arial"/>
          <w:sz w:val="20"/>
          <w:szCs w:val="20"/>
        </w:rPr>
        <w:t>, cuando la entidad califica como entidad pequeña o mediana y el importe estuviera explicitado</w:t>
      </w:r>
      <w:r w:rsidR="007D7512" w:rsidRPr="00AC4AEA">
        <w:rPr>
          <w:rFonts w:ascii="Arial" w:hAnsi="Arial" w:cs="Arial"/>
          <w:sz w:val="20"/>
          <w:szCs w:val="20"/>
        </w:rPr>
        <w:t>.</w:t>
      </w:r>
    </w:p>
    <w:p w:rsidR="007B7E5B" w:rsidRPr="00AC4AEA" w:rsidRDefault="007B7E5B" w:rsidP="00A318EA">
      <w:pPr>
        <w:pStyle w:val="Prrafodelista"/>
        <w:numPr>
          <w:ilvl w:val="2"/>
          <w:numId w:val="5"/>
        </w:numPr>
        <w:ind w:left="1985" w:hanging="142"/>
        <w:contextualSpacing w:val="0"/>
        <w:jc w:val="both"/>
        <w:rPr>
          <w:rFonts w:ascii="Arial" w:hAnsi="Arial" w:cs="Arial"/>
          <w:sz w:val="20"/>
          <w:szCs w:val="20"/>
        </w:rPr>
      </w:pPr>
      <w:r w:rsidRPr="00AC4AEA">
        <w:rPr>
          <w:rFonts w:ascii="Arial" w:hAnsi="Arial" w:cs="Arial"/>
          <w:sz w:val="20"/>
          <w:szCs w:val="20"/>
        </w:rPr>
        <w:t>En los demás casos, de acuerdo con la siguiente jerarquía:</w:t>
      </w:r>
    </w:p>
    <w:p w:rsidR="0090400F" w:rsidRPr="00AC4AEA" w:rsidRDefault="007D7512" w:rsidP="00A318EA">
      <w:pPr>
        <w:pStyle w:val="Prrafodelista"/>
        <w:numPr>
          <w:ilvl w:val="6"/>
          <w:numId w:val="5"/>
        </w:numPr>
        <w:contextualSpacing w:val="0"/>
        <w:jc w:val="both"/>
        <w:rPr>
          <w:rFonts w:ascii="Arial" w:hAnsi="Arial" w:cs="Arial"/>
          <w:sz w:val="20"/>
          <w:szCs w:val="20"/>
        </w:rPr>
      </w:pPr>
      <w:r w:rsidRPr="00AC4AEA">
        <w:rPr>
          <w:rFonts w:ascii="Arial" w:hAnsi="Arial" w:cs="Arial"/>
          <w:sz w:val="20"/>
          <w:szCs w:val="20"/>
        </w:rPr>
        <w:t>Al</w:t>
      </w:r>
      <w:r w:rsidR="0090400F" w:rsidRPr="00AC4AEA">
        <w:rPr>
          <w:rFonts w:ascii="Arial" w:hAnsi="Arial" w:cs="Arial"/>
          <w:sz w:val="20"/>
          <w:szCs w:val="20"/>
        </w:rPr>
        <w:t xml:space="preserve"> </w:t>
      </w:r>
      <w:r w:rsidR="00A06C32" w:rsidRPr="00AC4AEA">
        <w:rPr>
          <w:rFonts w:ascii="Arial" w:hAnsi="Arial" w:cs="Arial"/>
          <w:b/>
          <w:bCs/>
          <w:sz w:val="20"/>
          <w:szCs w:val="20"/>
        </w:rPr>
        <w:t xml:space="preserve">valor </w:t>
      </w:r>
      <w:r w:rsidR="009D52A1" w:rsidRPr="00AC4AEA">
        <w:rPr>
          <w:rFonts w:ascii="Arial" w:hAnsi="Arial" w:cs="Arial"/>
          <w:b/>
          <w:bCs/>
          <w:sz w:val="20"/>
          <w:szCs w:val="20"/>
        </w:rPr>
        <w:t>razonable</w:t>
      </w:r>
      <w:r w:rsidRPr="00AC4AEA">
        <w:rPr>
          <w:rFonts w:ascii="Arial" w:hAnsi="Arial" w:cs="Arial"/>
          <w:sz w:val="20"/>
          <w:szCs w:val="20"/>
        </w:rPr>
        <w:t xml:space="preserve"> del </w:t>
      </w:r>
      <w:r w:rsidRPr="00AC4AEA">
        <w:rPr>
          <w:rFonts w:ascii="Arial" w:hAnsi="Arial" w:cs="Arial"/>
          <w:b/>
          <w:bCs/>
          <w:sz w:val="20"/>
          <w:szCs w:val="20"/>
        </w:rPr>
        <w:t xml:space="preserve">activo </w:t>
      </w:r>
      <w:r w:rsidRPr="00AC4AEA">
        <w:rPr>
          <w:rFonts w:ascii="Arial" w:hAnsi="Arial" w:cs="Arial"/>
          <w:sz w:val="20"/>
          <w:szCs w:val="20"/>
        </w:rPr>
        <w:t>recibido</w:t>
      </w:r>
      <w:r w:rsidR="0052091A" w:rsidRPr="00AC4AEA">
        <w:rPr>
          <w:rFonts w:ascii="Arial" w:hAnsi="Arial" w:cs="Arial"/>
          <w:sz w:val="20"/>
          <w:szCs w:val="20"/>
        </w:rPr>
        <w:t xml:space="preserve"> </w:t>
      </w:r>
      <w:r w:rsidRPr="00AC4AEA">
        <w:rPr>
          <w:rFonts w:ascii="Arial" w:hAnsi="Arial" w:cs="Arial"/>
          <w:sz w:val="20"/>
          <w:szCs w:val="20"/>
        </w:rPr>
        <w:t xml:space="preserve">siempre que pueda estimarse satisfaciendo el requisito de </w:t>
      </w:r>
      <w:r w:rsidRPr="00AC4AEA">
        <w:rPr>
          <w:rFonts w:ascii="Arial" w:hAnsi="Arial" w:cs="Arial"/>
          <w:b/>
          <w:bCs/>
          <w:sz w:val="20"/>
          <w:szCs w:val="20"/>
        </w:rPr>
        <w:t>confiabilidad (credibilidad).</w:t>
      </w:r>
    </w:p>
    <w:p w:rsidR="0052091A" w:rsidRPr="00AC4AEA" w:rsidRDefault="0052091A" w:rsidP="00A318EA">
      <w:pPr>
        <w:pStyle w:val="Prrafodelista"/>
        <w:numPr>
          <w:ilvl w:val="6"/>
          <w:numId w:val="5"/>
        </w:numPr>
        <w:contextualSpacing w:val="0"/>
        <w:jc w:val="both"/>
        <w:rPr>
          <w:rFonts w:ascii="Arial" w:hAnsi="Arial" w:cs="Arial"/>
          <w:sz w:val="20"/>
          <w:szCs w:val="20"/>
        </w:rPr>
      </w:pPr>
      <w:r w:rsidRPr="00AC4AEA">
        <w:rPr>
          <w:rFonts w:ascii="Arial" w:hAnsi="Arial" w:cs="Arial"/>
          <w:sz w:val="20"/>
          <w:szCs w:val="20"/>
        </w:rPr>
        <w:t xml:space="preserve">A la </w:t>
      </w:r>
      <w:r w:rsidR="00A017D0" w:rsidRPr="00AC4AEA">
        <w:rPr>
          <w:rFonts w:ascii="Arial" w:hAnsi="Arial" w:cs="Arial"/>
          <w:b/>
          <w:bCs/>
          <w:sz w:val="20"/>
          <w:szCs w:val="20"/>
        </w:rPr>
        <w:t>cotización sucedánea</w:t>
      </w:r>
      <w:r w:rsidRPr="00AC4AEA">
        <w:rPr>
          <w:rFonts w:ascii="Arial" w:hAnsi="Arial" w:cs="Arial"/>
          <w:sz w:val="20"/>
          <w:szCs w:val="20"/>
        </w:rPr>
        <w:t xml:space="preserve"> del </w:t>
      </w:r>
      <w:r w:rsidRPr="00AC4AEA">
        <w:rPr>
          <w:rFonts w:ascii="Arial" w:hAnsi="Arial" w:cs="Arial"/>
          <w:b/>
          <w:bCs/>
          <w:sz w:val="20"/>
          <w:szCs w:val="20"/>
        </w:rPr>
        <w:t>activo</w:t>
      </w:r>
      <w:r w:rsidRPr="00AC4AEA">
        <w:rPr>
          <w:rFonts w:ascii="Arial" w:hAnsi="Arial" w:cs="Arial"/>
          <w:sz w:val="20"/>
          <w:szCs w:val="20"/>
        </w:rPr>
        <w:t xml:space="preserve"> recibido</w:t>
      </w:r>
      <w:r w:rsidR="007B7E5B" w:rsidRPr="00AC4AEA">
        <w:rPr>
          <w:rFonts w:ascii="Arial" w:hAnsi="Arial" w:cs="Arial"/>
          <w:sz w:val="20"/>
          <w:szCs w:val="20"/>
        </w:rPr>
        <w:t>.</w:t>
      </w:r>
    </w:p>
    <w:p w:rsidR="0090400F" w:rsidRPr="00AC4AEA" w:rsidRDefault="0090400F" w:rsidP="00A318EA">
      <w:pPr>
        <w:pStyle w:val="Prrafodelista"/>
        <w:numPr>
          <w:ilvl w:val="1"/>
          <w:numId w:val="29"/>
        </w:numPr>
        <w:ind w:left="1418" w:hanging="425"/>
        <w:contextualSpacing w:val="0"/>
        <w:jc w:val="both"/>
        <w:rPr>
          <w:rFonts w:ascii="Arial" w:hAnsi="Arial" w:cs="Arial"/>
          <w:sz w:val="20"/>
          <w:szCs w:val="20"/>
        </w:rPr>
      </w:pPr>
      <w:r w:rsidRPr="00AC4AEA">
        <w:rPr>
          <w:rFonts w:ascii="Arial" w:hAnsi="Arial" w:cs="Arial"/>
          <w:sz w:val="20"/>
          <w:szCs w:val="20"/>
        </w:rPr>
        <w:t>Bienes o servicios incorporados mediante trueques o canjes</w:t>
      </w:r>
      <w:r w:rsidR="00486522" w:rsidRPr="00AC4AEA">
        <w:rPr>
          <w:rFonts w:ascii="Arial" w:hAnsi="Arial" w:cs="Arial"/>
          <w:sz w:val="20"/>
          <w:szCs w:val="20"/>
        </w:rPr>
        <w:t xml:space="preserve"> no </w:t>
      </w:r>
      <w:r w:rsidR="007D7512" w:rsidRPr="00AC4AEA">
        <w:rPr>
          <w:rFonts w:ascii="Arial" w:hAnsi="Arial" w:cs="Arial"/>
          <w:sz w:val="20"/>
          <w:szCs w:val="20"/>
        </w:rPr>
        <w:t>procedentes del</w:t>
      </w:r>
      <w:r w:rsidR="00486522" w:rsidRPr="00AC4AEA">
        <w:rPr>
          <w:rFonts w:ascii="Arial" w:hAnsi="Arial" w:cs="Arial"/>
          <w:sz w:val="20"/>
          <w:szCs w:val="20"/>
        </w:rPr>
        <w:t xml:space="preserve"> “</w:t>
      </w:r>
      <w:r w:rsidR="00486522" w:rsidRPr="00AC4AEA">
        <w:rPr>
          <w:rFonts w:ascii="Arial" w:hAnsi="Arial" w:cs="Arial"/>
          <w:sz w:val="20"/>
          <w:szCs w:val="20"/>
          <w:u w:val="single"/>
        </w:rPr>
        <w:t>Reconocimiento de ingresos de actividades ordinarias procedentes de transacciones (operaciones de intercambio)</w:t>
      </w:r>
      <w:r w:rsidR="00486522" w:rsidRPr="00AC4AEA">
        <w:rPr>
          <w:rFonts w:ascii="Arial" w:hAnsi="Arial" w:cs="Arial"/>
          <w:sz w:val="20"/>
          <w:szCs w:val="20"/>
        </w:rPr>
        <w:t>”</w:t>
      </w:r>
      <w:r w:rsidR="007D7512" w:rsidRPr="00AC4AEA">
        <w:rPr>
          <w:rFonts w:ascii="Arial" w:hAnsi="Arial" w:cs="Arial"/>
          <w:sz w:val="20"/>
          <w:szCs w:val="20"/>
        </w:rPr>
        <w:t xml:space="preserve"> [ver los párrafos </w:t>
      </w:r>
      <w:r w:rsidR="001C4138">
        <w:rPr>
          <w:rFonts w:ascii="Arial" w:hAnsi="Arial" w:cs="Arial"/>
          <w:sz w:val="20"/>
          <w:szCs w:val="20"/>
        </w:rPr>
        <w:fldChar w:fldCharType="begin"/>
      </w:r>
      <w:r w:rsidR="008B2429">
        <w:rPr>
          <w:rFonts w:ascii="Arial" w:hAnsi="Arial" w:cs="Arial"/>
          <w:sz w:val="20"/>
          <w:szCs w:val="20"/>
        </w:rPr>
        <w:instrText xml:space="preserve"> REF _Ref129077804 \r \h </w:instrText>
      </w:r>
      <w:r w:rsidR="001C4138">
        <w:rPr>
          <w:rFonts w:ascii="Arial" w:hAnsi="Arial" w:cs="Arial"/>
          <w:sz w:val="20"/>
          <w:szCs w:val="20"/>
        </w:rPr>
      </w:r>
      <w:r w:rsidR="001C4138">
        <w:rPr>
          <w:rFonts w:ascii="Arial" w:hAnsi="Arial" w:cs="Arial"/>
          <w:sz w:val="20"/>
          <w:szCs w:val="20"/>
        </w:rPr>
        <w:fldChar w:fldCharType="separate"/>
      </w:r>
      <w:r w:rsidR="00D33A5D">
        <w:rPr>
          <w:rFonts w:ascii="Arial" w:hAnsi="Arial" w:cs="Arial"/>
          <w:sz w:val="20"/>
          <w:szCs w:val="20"/>
        </w:rPr>
        <w:t>522</w:t>
      </w:r>
      <w:r w:rsidR="001C4138">
        <w:rPr>
          <w:rFonts w:ascii="Arial" w:hAnsi="Arial" w:cs="Arial"/>
          <w:sz w:val="20"/>
          <w:szCs w:val="20"/>
        </w:rPr>
        <w:fldChar w:fldCharType="end"/>
      </w:r>
      <w:r w:rsidR="007D7512" w:rsidRPr="00AC4AEA">
        <w:rPr>
          <w:rFonts w:ascii="Arial" w:hAnsi="Arial" w:cs="Arial"/>
          <w:sz w:val="20"/>
          <w:szCs w:val="20"/>
        </w:rPr>
        <w:t xml:space="preserve"> a </w:t>
      </w:r>
      <w:fldSimple w:instr=" REF _Ref104535952 \r \h  \* MERGEFORMAT ">
        <w:r w:rsidR="00D33A5D" w:rsidRPr="00D33A5D">
          <w:rPr>
            <w:rFonts w:ascii="Arial" w:hAnsi="Arial" w:cs="Arial"/>
            <w:sz w:val="20"/>
            <w:szCs w:val="20"/>
          </w:rPr>
          <w:t>526</w:t>
        </w:r>
      </w:fldSimple>
      <w:r w:rsidR="007D7512" w:rsidRPr="00AC4AEA">
        <w:rPr>
          <w:rFonts w:ascii="Arial" w:hAnsi="Arial" w:cs="Arial"/>
          <w:sz w:val="20"/>
          <w:szCs w:val="20"/>
        </w:rPr>
        <w:t>]</w:t>
      </w:r>
      <w:r w:rsidRPr="00AC4AEA">
        <w:rPr>
          <w:rFonts w:ascii="Arial" w:hAnsi="Arial" w:cs="Arial"/>
          <w:sz w:val="20"/>
          <w:szCs w:val="20"/>
        </w:rPr>
        <w:t xml:space="preserve">: </w:t>
      </w:r>
    </w:p>
    <w:p w:rsidR="00D9138E" w:rsidRPr="00AC4AEA" w:rsidRDefault="0090400F" w:rsidP="00A318EA">
      <w:pPr>
        <w:pStyle w:val="Prrafodelista"/>
        <w:numPr>
          <w:ilvl w:val="2"/>
          <w:numId w:val="6"/>
        </w:numPr>
        <w:ind w:left="1984" w:hanging="170"/>
        <w:contextualSpacing w:val="0"/>
        <w:jc w:val="both"/>
        <w:rPr>
          <w:rFonts w:ascii="Arial" w:hAnsi="Arial" w:cs="Arial"/>
          <w:sz w:val="20"/>
          <w:szCs w:val="20"/>
        </w:rPr>
      </w:pPr>
      <w:r w:rsidRPr="00AC4AEA">
        <w:rPr>
          <w:rFonts w:ascii="Arial" w:hAnsi="Arial" w:cs="Arial"/>
          <w:sz w:val="20"/>
          <w:szCs w:val="20"/>
        </w:rPr>
        <w:lastRenderedPageBreak/>
        <w:t xml:space="preserve">Por un importe equivalente a la medición </w:t>
      </w:r>
      <w:r w:rsidR="00E638FF" w:rsidRPr="00AC4AEA">
        <w:rPr>
          <w:rFonts w:ascii="Arial" w:hAnsi="Arial" w:cs="Arial"/>
          <w:sz w:val="20"/>
          <w:szCs w:val="20"/>
        </w:rPr>
        <w:t xml:space="preserve">contable </w:t>
      </w:r>
      <w:r w:rsidRPr="00AC4AEA">
        <w:rPr>
          <w:rFonts w:ascii="Arial" w:hAnsi="Arial" w:cs="Arial"/>
          <w:sz w:val="20"/>
          <w:szCs w:val="20"/>
        </w:rPr>
        <w:t xml:space="preserve">del </w:t>
      </w:r>
      <w:r w:rsidRPr="00AC4AEA">
        <w:rPr>
          <w:rFonts w:ascii="Arial" w:hAnsi="Arial" w:cs="Arial"/>
          <w:b/>
          <w:bCs/>
          <w:sz w:val="20"/>
          <w:szCs w:val="20"/>
        </w:rPr>
        <w:t>activo</w:t>
      </w:r>
      <w:r w:rsidRPr="00AC4AEA">
        <w:rPr>
          <w:rFonts w:ascii="Arial" w:hAnsi="Arial" w:cs="Arial"/>
          <w:sz w:val="20"/>
          <w:szCs w:val="20"/>
        </w:rPr>
        <w:t xml:space="preserve"> entregado, cuando se trate de bienes cuya naturaleza, destino o utilización dentro de una actividad</w:t>
      </w:r>
      <w:r w:rsidR="00835565" w:rsidRPr="00AC4AEA">
        <w:rPr>
          <w:rFonts w:ascii="Arial" w:hAnsi="Arial" w:cs="Arial"/>
          <w:sz w:val="20"/>
          <w:szCs w:val="20"/>
        </w:rPr>
        <w:t xml:space="preserve"> </w:t>
      </w:r>
      <w:r w:rsidRPr="00AC4AEA">
        <w:rPr>
          <w:rFonts w:ascii="Arial" w:hAnsi="Arial" w:cs="Arial"/>
          <w:sz w:val="20"/>
          <w:szCs w:val="20"/>
        </w:rPr>
        <w:t xml:space="preserve">y costos de reposición </w:t>
      </w:r>
      <w:r w:rsidR="00781473" w:rsidRPr="00AC4AEA">
        <w:rPr>
          <w:rFonts w:ascii="Arial" w:hAnsi="Arial" w:cs="Arial"/>
          <w:sz w:val="20"/>
          <w:szCs w:val="20"/>
        </w:rPr>
        <w:t xml:space="preserve">son </w:t>
      </w:r>
      <w:r w:rsidRPr="00AC4AEA">
        <w:rPr>
          <w:rFonts w:ascii="Arial" w:hAnsi="Arial" w:cs="Arial"/>
          <w:sz w:val="20"/>
          <w:szCs w:val="20"/>
        </w:rPr>
        <w:t>similares</w:t>
      </w:r>
      <w:r w:rsidR="005E5850" w:rsidRPr="00AC4AEA">
        <w:rPr>
          <w:rFonts w:ascii="Arial" w:hAnsi="Arial" w:cs="Arial"/>
          <w:sz w:val="20"/>
          <w:szCs w:val="20"/>
        </w:rPr>
        <w:t>.</w:t>
      </w:r>
    </w:p>
    <w:p w:rsidR="0057613A" w:rsidRPr="00AC4AEA" w:rsidRDefault="001934EA" w:rsidP="00A318EA">
      <w:pPr>
        <w:pStyle w:val="Prrafodelista"/>
        <w:numPr>
          <w:ilvl w:val="2"/>
          <w:numId w:val="6"/>
        </w:numPr>
        <w:ind w:left="1984" w:hanging="170"/>
        <w:contextualSpacing w:val="0"/>
        <w:jc w:val="both"/>
        <w:rPr>
          <w:rFonts w:ascii="Arial" w:hAnsi="Arial" w:cs="Arial"/>
          <w:sz w:val="20"/>
          <w:szCs w:val="20"/>
        </w:rPr>
      </w:pPr>
      <w:r w:rsidRPr="00AC4AEA">
        <w:rPr>
          <w:rFonts w:ascii="Arial" w:hAnsi="Arial" w:cs="Arial"/>
          <w:sz w:val="20"/>
          <w:szCs w:val="20"/>
        </w:rPr>
        <w:t>Cuando no sean transacciones consideradas en inciso d)</w:t>
      </w:r>
      <w:r w:rsidR="00414F2C" w:rsidRPr="00AC4AEA">
        <w:rPr>
          <w:rFonts w:ascii="Arial" w:hAnsi="Arial" w:cs="Arial"/>
          <w:sz w:val="20"/>
          <w:szCs w:val="20"/>
        </w:rPr>
        <w:t xml:space="preserve"> </w:t>
      </w:r>
      <w:r w:rsidRPr="00AC4AEA">
        <w:rPr>
          <w:rFonts w:ascii="Arial" w:hAnsi="Arial" w:cs="Arial"/>
          <w:sz w:val="20"/>
          <w:szCs w:val="20"/>
        </w:rPr>
        <w:t>(i) pre</w:t>
      </w:r>
      <w:r w:rsidR="003D38C6" w:rsidRPr="00AC4AEA">
        <w:rPr>
          <w:rFonts w:ascii="Arial" w:hAnsi="Arial" w:cs="Arial"/>
          <w:sz w:val="20"/>
          <w:szCs w:val="20"/>
        </w:rPr>
        <w:t>cedente</w:t>
      </w:r>
      <w:r w:rsidR="0057613A" w:rsidRPr="00AC4AEA">
        <w:rPr>
          <w:rFonts w:ascii="Arial" w:hAnsi="Arial" w:cs="Arial"/>
          <w:sz w:val="20"/>
          <w:szCs w:val="20"/>
        </w:rPr>
        <w:t>:</w:t>
      </w:r>
    </w:p>
    <w:p w:rsidR="0057613A" w:rsidRPr="00AC4AEA" w:rsidRDefault="0057613A" w:rsidP="00A318EA">
      <w:pPr>
        <w:pStyle w:val="Prrafodelista"/>
        <w:numPr>
          <w:ilvl w:val="6"/>
          <w:numId w:val="6"/>
        </w:numPr>
        <w:contextualSpacing w:val="0"/>
        <w:jc w:val="both"/>
        <w:rPr>
          <w:rFonts w:ascii="Arial" w:hAnsi="Arial" w:cs="Arial"/>
          <w:sz w:val="20"/>
          <w:szCs w:val="20"/>
        </w:rPr>
      </w:pPr>
      <w:r w:rsidRPr="00AC4AEA">
        <w:rPr>
          <w:rFonts w:ascii="Arial" w:hAnsi="Arial" w:cs="Arial"/>
          <w:sz w:val="20"/>
          <w:szCs w:val="20"/>
        </w:rPr>
        <w:t>Por el importe establecido en la documentación que respalda la operación, cuando la entidad califica como entidad pequeña o mediana y el importe estuviera explicitado</w:t>
      </w:r>
      <w:r w:rsidR="001934EA" w:rsidRPr="00AC4AEA">
        <w:rPr>
          <w:rFonts w:ascii="Arial" w:hAnsi="Arial" w:cs="Arial"/>
          <w:sz w:val="20"/>
          <w:szCs w:val="20"/>
        </w:rPr>
        <w:t>.</w:t>
      </w:r>
    </w:p>
    <w:p w:rsidR="00473219" w:rsidRPr="00AC4AEA" w:rsidRDefault="00473219" w:rsidP="00A318EA">
      <w:pPr>
        <w:pStyle w:val="Prrafodelista"/>
        <w:numPr>
          <w:ilvl w:val="6"/>
          <w:numId w:val="6"/>
        </w:numPr>
        <w:contextualSpacing w:val="0"/>
        <w:jc w:val="both"/>
        <w:rPr>
          <w:rFonts w:ascii="Arial" w:hAnsi="Arial" w:cs="Arial"/>
          <w:sz w:val="20"/>
          <w:szCs w:val="20"/>
        </w:rPr>
      </w:pPr>
      <w:r w:rsidRPr="00AC4AEA">
        <w:rPr>
          <w:rFonts w:ascii="Arial" w:hAnsi="Arial" w:cs="Arial"/>
          <w:sz w:val="20"/>
          <w:szCs w:val="20"/>
        </w:rPr>
        <w:t>E</w:t>
      </w:r>
      <w:r w:rsidR="003D38C6" w:rsidRPr="00AC4AEA">
        <w:rPr>
          <w:rFonts w:ascii="Arial" w:hAnsi="Arial" w:cs="Arial"/>
          <w:sz w:val="20"/>
          <w:szCs w:val="20"/>
        </w:rPr>
        <w:t xml:space="preserve">n los demás casos, </w:t>
      </w:r>
      <w:r w:rsidRPr="00AC4AEA">
        <w:rPr>
          <w:rFonts w:ascii="Arial" w:hAnsi="Arial" w:cs="Arial"/>
          <w:sz w:val="20"/>
          <w:szCs w:val="20"/>
        </w:rPr>
        <w:t>de acuerdo con la siguiente jerarquía:</w:t>
      </w:r>
    </w:p>
    <w:p w:rsidR="007B7E5B" w:rsidRPr="00AC4AEA" w:rsidRDefault="002A353C" w:rsidP="00A318EA">
      <w:pPr>
        <w:pStyle w:val="Prrafodelista"/>
        <w:numPr>
          <w:ilvl w:val="7"/>
          <w:numId w:val="6"/>
        </w:numPr>
        <w:contextualSpacing w:val="0"/>
        <w:jc w:val="both"/>
        <w:rPr>
          <w:rFonts w:ascii="Arial" w:hAnsi="Arial" w:cs="Arial"/>
          <w:sz w:val="20"/>
          <w:szCs w:val="20"/>
        </w:rPr>
      </w:pPr>
      <w:r w:rsidRPr="00AC4AEA">
        <w:rPr>
          <w:rFonts w:ascii="Arial" w:hAnsi="Arial" w:cs="Arial"/>
          <w:sz w:val="20"/>
          <w:szCs w:val="20"/>
        </w:rPr>
        <w:t xml:space="preserve">Al </w:t>
      </w:r>
      <w:r w:rsidRPr="00AC4AEA">
        <w:rPr>
          <w:rFonts w:ascii="Arial" w:hAnsi="Arial" w:cs="Arial"/>
          <w:b/>
          <w:bCs/>
          <w:sz w:val="20"/>
          <w:szCs w:val="20"/>
        </w:rPr>
        <w:t>valor razonable</w:t>
      </w:r>
      <w:r w:rsidR="007B7E5B" w:rsidRPr="00AC4AEA">
        <w:rPr>
          <w:rFonts w:ascii="Arial" w:hAnsi="Arial" w:cs="Arial"/>
          <w:sz w:val="20"/>
          <w:szCs w:val="20"/>
        </w:rPr>
        <w:t xml:space="preserve"> del </w:t>
      </w:r>
      <w:r w:rsidR="007B7E5B" w:rsidRPr="00AC4AEA">
        <w:rPr>
          <w:rFonts w:ascii="Arial" w:hAnsi="Arial" w:cs="Arial"/>
          <w:b/>
          <w:bCs/>
          <w:sz w:val="20"/>
          <w:szCs w:val="20"/>
        </w:rPr>
        <w:t>activo</w:t>
      </w:r>
      <w:r w:rsidR="007B7E5B" w:rsidRPr="00AC4AEA">
        <w:rPr>
          <w:rFonts w:ascii="Arial" w:hAnsi="Arial" w:cs="Arial"/>
          <w:sz w:val="20"/>
          <w:szCs w:val="20"/>
        </w:rPr>
        <w:t xml:space="preserve"> recibido </w:t>
      </w:r>
    </w:p>
    <w:p w:rsidR="002A353C" w:rsidRPr="00AC4AEA" w:rsidRDefault="007B7E5B" w:rsidP="00A318EA">
      <w:pPr>
        <w:pStyle w:val="Prrafodelista"/>
        <w:numPr>
          <w:ilvl w:val="7"/>
          <w:numId w:val="6"/>
        </w:numPr>
        <w:contextualSpacing w:val="0"/>
        <w:jc w:val="both"/>
        <w:rPr>
          <w:rFonts w:ascii="Arial" w:hAnsi="Arial" w:cs="Arial"/>
          <w:sz w:val="20"/>
          <w:szCs w:val="20"/>
        </w:rPr>
      </w:pPr>
      <w:r w:rsidRPr="00AC4AEA">
        <w:rPr>
          <w:rFonts w:ascii="Arial" w:hAnsi="Arial" w:cs="Arial"/>
          <w:sz w:val="20"/>
          <w:szCs w:val="20"/>
        </w:rPr>
        <w:t>A la</w:t>
      </w:r>
      <w:r w:rsidRPr="00AC4AEA">
        <w:rPr>
          <w:rFonts w:ascii="Arial" w:hAnsi="Arial" w:cs="Arial"/>
          <w:b/>
          <w:bCs/>
          <w:sz w:val="20"/>
          <w:szCs w:val="20"/>
        </w:rPr>
        <w:t xml:space="preserve"> </w:t>
      </w:r>
      <w:r w:rsidR="00A017D0" w:rsidRPr="00AC4AEA">
        <w:rPr>
          <w:rFonts w:ascii="Arial" w:hAnsi="Arial" w:cs="Arial"/>
          <w:b/>
          <w:bCs/>
          <w:sz w:val="20"/>
          <w:szCs w:val="20"/>
        </w:rPr>
        <w:t>cotización sucedánea</w:t>
      </w:r>
      <w:r w:rsidRPr="00AC4AEA">
        <w:rPr>
          <w:rFonts w:ascii="Arial" w:hAnsi="Arial" w:cs="Arial"/>
          <w:sz w:val="20"/>
          <w:szCs w:val="20"/>
        </w:rPr>
        <w:t xml:space="preserve"> del </w:t>
      </w:r>
      <w:r w:rsidRPr="00AC4AEA">
        <w:rPr>
          <w:rFonts w:ascii="Arial" w:hAnsi="Arial" w:cs="Arial"/>
          <w:b/>
          <w:bCs/>
          <w:sz w:val="20"/>
          <w:szCs w:val="20"/>
        </w:rPr>
        <w:t>activo</w:t>
      </w:r>
      <w:r w:rsidRPr="00AC4AEA">
        <w:rPr>
          <w:rFonts w:ascii="Arial" w:hAnsi="Arial" w:cs="Arial"/>
          <w:sz w:val="20"/>
          <w:szCs w:val="20"/>
        </w:rPr>
        <w:t xml:space="preserve"> recibido.</w:t>
      </w:r>
    </w:p>
    <w:p w:rsidR="0057613A" w:rsidRPr="00AC4AEA" w:rsidRDefault="00F72119" w:rsidP="00A318EA">
      <w:pPr>
        <w:pStyle w:val="Prrafodelista"/>
        <w:numPr>
          <w:ilvl w:val="7"/>
          <w:numId w:val="6"/>
        </w:numPr>
        <w:contextualSpacing w:val="0"/>
        <w:jc w:val="both"/>
        <w:rPr>
          <w:rFonts w:ascii="Arial" w:hAnsi="Arial" w:cs="Arial"/>
          <w:sz w:val="20"/>
          <w:szCs w:val="20"/>
        </w:rPr>
      </w:pPr>
      <w:r w:rsidRPr="00AC4AEA">
        <w:rPr>
          <w:rFonts w:ascii="Arial" w:hAnsi="Arial" w:cs="Arial"/>
          <w:sz w:val="20"/>
          <w:szCs w:val="20"/>
        </w:rPr>
        <w:t>A</w:t>
      </w:r>
      <w:r w:rsidR="002A353C" w:rsidRPr="00AC4AEA">
        <w:rPr>
          <w:rFonts w:ascii="Arial" w:hAnsi="Arial" w:cs="Arial"/>
          <w:sz w:val="20"/>
          <w:szCs w:val="20"/>
        </w:rPr>
        <w:t xml:space="preserve">l </w:t>
      </w:r>
      <w:r w:rsidR="002A353C" w:rsidRPr="00AC4AEA">
        <w:rPr>
          <w:rFonts w:ascii="Arial" w:hAnsi="Arial" w:cs="Arial"/>
          <w:b/>
          <w:bCs/>
          <w:sz w:val="20"/>
          <w:szCs w:val="20"/>
        </w:rPr>
        <w:t>valor razonable</w:t>
      </w:r>
      <w:r w:rsidR="002A353C" w:rsidRPr="00AC4AEA">
        <w:rPr>
          <w:rFonts w:ascii="Arial" w:hAnsi="Arial" w:cs="Arial"/>
          <w:sz w:val="20"/>
          <w:szCs w:val="20"/>
        </w:rPr>
        <w:t xml:space="preserve"> del </w:t>
      </w:r>
      <w:r w:rsidR="002A353C" w:rsidRPr="00AC4AEA">
        <w:rPr>
          <w:rFonts w:ascii="Arial" w:hAnsi="Arial" w:cs="Arial"/>
          <w:b/>
          <w:bCs/>
          <w:sz w:val="20"/>
          <w:szCs w:val="20"/>
        </w:rPr>
        <w:t>activo</w:t>
      </w:r>
      <w:r w:rsidR="001136CD" w:rsidRPr="00AC4AEA">
        <w:rPr>
          <w:rFonts w:ascii="Arial" w:hAnsi="Arial" w:cs="Arial"/>
          <w:sz w:val="20"/>
          <w:szCs w:val="20"/>
        </w:rPr>
        <w:t xml:space="preserve"> entregado</w:t>
      </w:r>
      <w:r w:rsidR="002A353C" w:rsidRPr="00AC4AEA">
        <w:rPr>
          <w:rFonts w:ascii="Arial" w:hAnsi="Arial" w:cs="Arial"/>
          <w:sz w:val="20"/>
          <w:szCs w:val="20"/>
        </w:rPr>
        <w:t xml:space="preserve">, </w:t>
      </w:r>
      <w:r w:rsidR="003D38C6" w:rsidRPr="00AC4AEA">
        <w:rPr>
          <w:rFonts w:ascii="Arial" w:hAnsi="Arial" w:cs="Arial"/>
          <w:sz w:val="20"/>
          <w:szCs w:val="20"/>
        </w:rPr>
        <w:t xml:space="preserve">reconociendo el correspondiente resultado por tenencia de </w:t>
      </w:r>
      <w:r w:rsidR="001136CD" w:rsidRPr="00AC4AEA">
        <w:rPr>
          <w:rFonts w:ascii="Arial" w:hAnsi="Arial" w:cs="Arial"/>
          <w:sz w:val="20"/>
          <w:szCs w:val="20"/>
        </w:rPr>
        <w:t>tal</w:t>
      </w:r>
      <w:r w:rsidR="003D38C6" w:rsidRPr="00AC4AEA">
        <w:rPr>
          <w:rFonts w:ascii="Arial" w:hAnsi="Arial" w:cs="Arial"/>
          <w:sz w:val="20"/>
          <w:szCs w:val="20"/>
        </w:rPr>
        <w:t xml:space="preserve"> </w:t>
      </w:r>
      <w:r w:rsidR="00497590" w:rsidRPr="00AC4AEA">
        <w:rPr>
          <w:rFonts w:ascii="Arial" w:hAnsi="Arial" w:cs="Arial"/>
          <w:b/>
          <w:bCs/>
          <w:sz w:val="20"/>
          <w:szCs w:val="20"/>
        </w:rPr>
        <w:t>activo</w:t>
      </w:r>
      <w:r w:rsidRPr="00AC4AEA">
        <w:rPr>
          <w:rFonts w:ascii="Arial" w:hAnsi="Arial" w:cs="Arial"/>
          <w:sz w:val="20"/>
          <w:szCs w:val="20"/>
        </w:rPr>
        <w:t>.</w:t>
      </w:r>
    </w:p>
    <w:p w:rsidR="007B7E5B" w:rsidRPr="00AC4AEA" w:rsidRDefault="007B7E5B" w:rsidP="00A318EA">
      <w:pPr>
        <w:pStyle w:val="Prrafodelista"/>
        <w:numPr>
          <w:ilvl w:val="7"/>
          <w:numId w:val="6"/>
        </w:numPr>
        <w:contextualSpacing w:val="0"/>
        <w:jc w:val="both"/>
        <w:rPr>
          <w:rFonts w:ascii="Arial" w:hAnsi="Arial" w:cs="Arial"/>
          <w:sz w:val="20"/>
          <w:szCs w:val="20"/>
        </w:rPr>
      </w:pPr>
      <w:r w:rsidRPr="00AC4AEA">
        <w:rPr>
          <w:rFonts w:ascii="Arial" w:hAnsi="Arial" w:cs="Arial"/>
          <w:sz w:val="20"/>
          <w:szCs w:val="20"/>
        </w:rPr>
        <w:t xml:space="preserve">A la </w:t>
      </w:r>
      <w:r w:rsidR="00A017D0" w:rsidRPr="00AC4AEA">
        <w:rPr>
          <w:rFonts w:ascii="Arial" w:hAnsi="Arial" w:cs="Arial"/>
          <w:b/>
          <w:bCs/>
          <w:sz w:val="20"/>
          <w:szCs w:val="20"/>
        </w:rPr>
        <w:t>cotización sucedánea</w:t>
      </w:r>
      <w:r w:rsidRPr="00AC4AEA">
        <w:rPr>
          <w:rFonts w:ascii="Arial" w:hAnsi="Arial" w:cs="Arial"/>
          <w:sz w:val="20"/>
          <w:szCs w:val="20"/>
        </w:rPr>
        <w:t xml:space="preserve"> del </w:t>
      </w:r>
      <w:r w:rsidRPr="00AC4AEA">
        <w:rPr>
          <w:rFonts w:ascii="Arial" w:hAnsi="Arial" w:cs="Arial"/>
          <w:b/>
          <w:bCs/>
          <w:sz w:val="20"/>
          <w:szCs w:val="20"/>
        </w:rPr>
        <w:t>activo</w:t>
      </w:r>
      <w:r w:rsidRPr="00AC4AEA">
        <w:rPr>
          <w:rFonts w:ascii="Arial" w:hAnsi="Arial" w:cs="Arial"/>
          <w:sz w:val="20"/>
          <w:szCs w:val="20"/>
        </w:rPr>
        <w:t xml:space="preserve"> entregado, reconociendo el correspondiente resultado por tenencia de los activos entregados</w:t>
      </w:r>
    </w:p>
    <w:p w:rsidR="006A1177" w:rsidRPr="00AC4AEA" w:rsidRDefault="00F72119" w:rsidP="00A318EA">
      <w:pPr>
        <w:pStyle w:val="Prrafodelista"/>
        <w:numPr>
          <w:ilvl w:val="7"/>
          <w:numId w:val="6"/>
        </w:numPr>
        <w:contextualSpacing w:val="0"/>
        <w:jc w:val="both"/>
        <w:rPr>
          <w:rFonts w:ascii="Arial" w:hAnsi="Arial" w:cs="Arial"/>
          <w:sz w:val="20"/>
          <w:szCs w:val="20"/>
        </w:rPr>
      </w:pPr>
      <w:r w:rsidRPr="00AC4AEA">
        <w:rPr>
          <w:rFonts w:ascii="Arial" w:hAnsi="Arial" w:cs="Arial"/>
          <w:sz w:val="20"/>
          <w:szCs w:val="20"/>
        </w:rPr>
        <w:t>D</w:t>
      </w:r>
      <w:r w:rsidR="005A50F5" w:rsidRPr="00AC4AEA">
        <w:rPr>
          <w:rFonts w:ascii="Arial" w:hAnsi="Arial" w:cs="Arial"/>
          <w:sz w:val="20"/>
          <w:szCs w:val="20"/>
        </w:rPr>
        <w:t xml:space="preserve">e acuerdo con lo establecido en el </w:t>
      </w:r>
      <w:r w:rsidR="005027B8" w:rsidRPr="00AC4AEA">
        <w:rPr>
          <w:rFonts w:ascii="Arial" w:hAnsi="Arial" w:cs="Arial"/>
          <w:sz w:val="20"/>
          <w:szCs w:val="20"/>
        </w:rPr>
        <w:t>punto d) (i) del presente párrafo</w:t>
      </w:r>
      <w:r w:rsidRPr="00AC4AEA">
        <w:rPr>
          <w:rFonts w:ascii="Arial" w:hAnsi="Arial" w:cs="Arial"/>
          <w:sz w:val="20"/>
          <w:szCs w:val="20"/>
        </w:rPr>
        <w:t xml:space="preserve">, cuando no pueda determinarse el </w:t>
      </w:r>
      <w:r w:rsidRPr="00AC4AEA">
        <w:rPr>
          <w:rFonts w:ascii="Arial" w:hAnsi="Arial" w:cs="Arial"/>
          <w:b/>
          <w:bCs/>
          <w:sz w:val="20"/>
          <w:szCs w:val="20"/>
        </w:rPr>
        <w:t>valor razonable</w:t>
      </w:r>
      <w:r w:rsidRPr="00AC4AEA">
        <w:rPr>
          <w:rFonts w:ascii="Arial" w:hAnsi="Arial" w:cs="Arial"/>
          <w:sz w:val="20"/>
          <w:szCs w:val="20"/>
        </w:rPr>
        <w:t xml:space="preserve"> </w:t>
      </w:r>
      <w:r w:rsidR="007B7E5B" w:rsidRPr="00AC4AEA">
        <w:rPr>
          <w:rFonts w:ascii="Arial" w:hAnsi="Arial" w:cs="Arial"/>
          <w:sz w:val="20"/>
          <w:szCs w:val="20"/>
        </w:rPr>
        <w:t xml:space="preserve">ni la </w:t>
      </w:r>
      <w:r w:rsidR="007B7E5B" w:rsidRPr="00AC4AEA">
        <w:rPr>
          <w:rFonts w:ascii="Arial" w:hAnsi="Arial" w:cs="Arial"/>
          <w:b/>
          <w:bCs/>
          <w:sz w:val="20"/>
          <w:szCs w:val="20"/>
        </w:rPr>
        <w:t xml:space="preserve">cotización </w:t>
      </w:r>
      <w:r w:rsidRPr="00AC4AEA">
        <w:rPr>
          <w:rFonts w:ascii="Arial" w:hAnsi="Arial" w:cs="Arial"/>
          <w:sz w:val="20"/>
          <w:szCs w:val="20"/>
        </w:rPr>
        <w:t xml:space="preserve">del </w:t>
      </w:r>
      <w:r w:rsidRPr="00AC4AEA">
        <w:rPr>
          <w:rFonts w:ascii="Arial" w:hAnsi="Arial" w:cs="Arial"/>
          <w:b/>
          <w:bCs/>
          <w:sz w:val="20"/>
          <w:szCs w:val="20"/>
        </w:rPr>
        <w:t>activo</w:t>
      </w:r>
      <w:r w:rsidRPr="00AC4AEA">
        <w:rPr>
          <w:rFonts w:ascii="Arial" w:hAnsi="Arial" w:cs="Arial"/>
          <w:sz w:val="20"/>
          <w:szCs w:val="20"/>
        </w:rPr>
        <w:t xml:space="preserve"> recibido ni del </w:t>
      </w:r>
      <w:r w:rsidRPr="00AC4AEA">
        <w:rPr>
          <w:rFonts w:ascii="Arial" w:hAnsi="Arial" w:cs="Arial"/>
          <w:b/>
          <w:bCs/>
          <w:sz w:val="20"/>
          <w:szCs w:val="20"/>
        </w:rPr>
        <w:t>activo</w:t>
      </w:r>
      <w:r w:rsidRPr="00AC4AEA">
        <w:rPr>
          <w:rFonts w:ascii="Arial" w:hAnsi="Arial" w:cs="Arial"/>
          <w:sz w:val="20"/>
          <w:szCs w:val="20"/>
        </w:rPr>
        <w:t xml:space="preserve"> entregado.</w:t>
      </w:r>
    </w:p>
    <w:p w:rsidR="00486522" w:rsidRPr="00AC4AEA" w:rsidRDefault="00486522" w:rsidP="00A318EA">
      <w:pPr>
        <w:pStyle w:val="Prrafodelista"/>
        <w:numPr>
          <w:ilvl w:val="1"/>
          <w:numId w:val="29"/>
        </w:numPr>
        <w:ind w:left="1418" w:hanging="425"/>
        <w:contextualSpacing w:val="0"/>
        <w:jc w:val="both"/>
        <w:rPr>
          <w:rFonts w:ascii="Arial" w:hAnsi="Arial" w:cs="Arial"/>
          <w:sz w:val="20"/>
          <w:szCs w:val="20"/>
        </w:rPr>
      </w:pPr>
      <w:r w:rsidRPr="00AC4AEA">
        <w:rPr>
          <w:rFonts w:ascii="Arial" w:hAnsi="Arial" w:cs="Arial"/>
          <w:sz w:val="20"/>
          <w:szCs w:val="20"/>
        </w:rPr>
        <w:t xml:space="preserve">Bienes o servicios incorporados mediante trueques o canjes </w:t>
      </w:r>
      <w:r w:rsidR="007D7512" w:rsidRPr="00AC4AEA">
        <w:rPr>
          <w:rFonts w:ascii="Arial" w:hAnsi="Arial" w:cs="Arial"/>
          <w:sz w:val="20"/>
          <w:szCs w:val="20"/>
        </w:rPr>
        <w:t>procedentes del</w:t>
      </w:r>
      <w:r w:rsidRPr="00AC4AEA">
        <w:rPr>
          <w:rFonts w:ascii="Arial" w:hAnsi="Arial" w:cs="Arial"/>
          <w:sz w:val="20"/>
          <w:szCs w:val="20"/>
        </w:rPr>
        <w:t xml:space="preserve"> “</w:t>
      </w:r>
      <w:r w:rsidRPr="00AC4AEA">
        <w:rPr>
          <w:rFonts w:ascii="Arial" w:hAnsi="Arial" w:cs="Arial"/>
          <w:sz w:val="20"/>
          <w:szCs w:val="20"/>
          <w:u w:val="single"/>
        </w:rPr>
        <w:t>Reconocimiento de ingresos de actividades ordinarias procedentes de transacciones (operaciones de intercambio</w:t>
      </w:r>
      <w:r w:rsidRPr="00AC4AEA">
        <w:rPr>
          <w:rFonts w:ascii="Arial" w:hAnsi="Arial" w:cs="Arial"/>
          <w:sz w:val="20"/>
          <w:szCs w:val="20"/>
        </w:rPr>
        <w:t>)”</w:t>
      </w:r>
      <w:r w:rsidR="007D7512" w:rsidRPr="00AC4AEA">
        <w:rPr>
          <w:rFonts w:ascii="Arial" w:hAnsi="Arial" w:cs="Arial"/>
          <w:sz w:val="20"/>
          <w:szCs w:val="20"/>
        </w:rPr>
        <w:t xml:space="preserve"> [ver los párrafos </w:t>
      </w:r>
      <w:r w:rsidR="001C4138">
        <w:rPr>
          <w:rFonts w:ascii="Arial" w:hAnsi="Arial" w:cs="Arial"/>
          <w:sz w:val="20"/>
          <w:szCs w:val="20"/>
        </w:rPr>
        <w:fldChar w:fldCharType="begin"/>
      </w:r>
      <w:r w:rsidR="008B2429">
        <w:rPr>
          <w:rFonts w:ascii="Arial" w:hAnsi="Arial" w:cs="Arial"/>
          <w:sz w:val="20"/>
          <w:szCs w:val="20"/>
        </w:rPr>
        <w:instrText xml:space="preserve"> REF _Ref129077804 \r \h </w:instrText>
      </w:r>
      <w:r w:rsidR="001C4138">
        <w:rPr>
          <w:rFonts w:ascii="Arial" w:hAnsi="Arial" w:cs="Arial"/>
          <w:sz w:val="20"/>
          <w:szCs w:val="20"/>
        </w:rPr>
      </w:r>
      <w:r w:rsidR="001C4138">
        <w:rPr>
          <w:rFonts w:ascii="Arial" w:hAnsi="Arial" w:cs="Arial"/>
          <w:sz w:val="20"/>
          <w:szCs w:val="20"/>
        </w:rPr>
        <w:fldChar w:fldCharType="separate"/>
      </w:r>
      <w:r w:rsidR="00D33A5D">
        <w:rPr>
          <w:rFonts w:ascii="Arial" w:hAnsi="Arial" w:cs="Arial"/>
          <w:sz w:val="20"/>
          <w:szCs w:val="20"/>
        </w:rPr>
        <w:t>522</w:t>
      </w:r>
      <w:r w:rsidR="001C4138">
        <w:rPr>
          <w:rFonts w:ascii="Arial" w:hAnsi="Arial" w:cs="Arial"/>
          <w:sz w:val="20"/>
          <w:szCs w:val="20"/>
        </w:rPr>
        <w:fldChar w:fldCharType="end"/>
      </w:r>
      <w:r w:rsidR="00D74DAB">
        <w:rPr>
          <w:rFonts w:ascii="Arial" w:hAnsi="Arial" w:cs="Arial"/>
          <w:sz w:val="20"/>
          <w:szCs w:val="20"/>
        </w:rPr>
        <w:t xml:space="preserve"> </w:t>
      </w:r>
      <w:r w:rsidR="007D7512" w:rsidRPr="00AC4AEA">
        <w:rPr>
          <w:rFonts w:ascii="Arial" w:hAnsi="Arial" w:cs="Arial"/>
          <w:sz w:val="20"/>
          <w:szCs w:val="20"/>
        </w:rPr>
        <w:t xml:space="preserve">a </w:t>
      </w:r>
      <w:fldSimple w:instr=" REF _Ref104535952 \r \h  \* MERGEFORMAT ">
        <w:r w:rsidR="00D33A5D" w:rsidRPr="00D33A5D">
          <w:rPr>
            <w:rFonts w:ascii="Arial" w:hAnsi="Arial" w:cs="Arial"/>
            <w:sz w:val="20"/>
            <w:szCs w:val="20"/>
          </w:rPr>
          <w:t>526</w:t>
        </w:r>
      </w:fldSimple>
      <w:r w:rsidR="007D7512" w:rsidRPr="00AC4AEA">
        <w:rPr>
          <w:rFonts w:ascii="Arial" w:hAnsi="Arial" w:cs="Arial"/>
          <w:sz w:val="20"/>
          <w:szCs w:val="20"/>
        </w:rPr>
        <w:t>]</w:t>
      </w:r>
      <w:r w:rsidRPr="00AC4AEA">
        <w:rPr>
          <w:rFonts w:ascii="Arial" w:hAnsi="Arial" w:cs="Arial"/>
          <w:sz w:val="20"/>
          <w:szCs w:val="20"/>
        </w:rPr>
        <w:t xml:space="preserve">: por el importe convenido con sus clientes, según lo establecido en el párrafo </w:t>
      </w:r>
      <w:fldSimple w:instr=" REF _Ref129405763 \r \h  \* MERGEFORMAT ">
        <w:r w:rsidR="00D33A5D" w:rsidRPr="00D33A5D">
          <w:rPr>
            <w:rFonts w:ascii="Arial" w:hAnsi="Arial" w:cs="Arial"/>
            <w:sz w:val="20"/>
            <w:szCs w:val="20"/>
          </w:rPr>
          <w:t>525</w:t>
        </w:r>
      </w:fldSimple>
      <w:r w:rsidRPr="00AC4AEA">
        <w:rPr>
          <w:rFonts w:ascii="Arial" w:hAnsi="Arial" w:cs="Arial"/>
          <w:sz w:val="20"/>
          <w:szCs w:val="20"/>
        </w:rPr>
        <w:t xml:space="preserve">. </w:t>
      </w:r>
    </w:p>
    <w:p w:rsidR="00AE7883" w:rsidRPr="00AC4AEA" w:rsidRDefault="00AE7883" w:rsidP="00A318EA">
      <w:pPr>
        <w:pStyle w:val="Ttulo1"/>
        <w:rPr>
          <w:rFonts w:cs="Arial"/>
          <w:sz w:val="20"/>
          <w:szCs w:val="20"/>
        </w:rPr>
      </w:pPr>
      <w:bookmarkStart w:id="298" w:name="_Toc101863793"/>
    </w:p>
    <w:p w:rsidR="0090400F" w:rsidRPr="00AC4AEA" w:rsidRDefault="00497590" w:rsidP="00A318EA">
      <w:pPr>
        <w:pStyle w:val="Ttulo1"/>
        <w:rPr>
          <w:rFonts w:cs="Arial"/>
          <w:sz w:val="20"/>
          <w:szCs w:val="20"/>
        </w:rPr>
      </w:pPr>
      <w:bookmarkStart w:id="299" w:name="_Toc139356658"/>
      <w:r w:rsidRPr="00AC4AEA">
        <w:rPr>
          <w:rFonts w:cs="Arial"/>
          <w:sz w:val="20"/>
          <w:szCs w:val="20"/>
        </w:rPr>
        <w:t>CAJA Y BANCOS</w:t>
      </w:r>
      <w:bookmarkEnd w:id="298"/>
      <w:bookmarkEnd w:id="299"/>
    </w:p>
    <w:p w:rsidR="0090400F" w:rsidRPr="00AC4AEA" w:rsidRDefault="0090400F" w:rsidP="00A318EA">
      <w:pPr>
        <w:pStyle w:val="Ttulo2"/>
        <w:rPr>
          <w:rFonts w:cs="Arial"/>
        </w:rPr>
      </w:pPr>
      <w:bookmarkStart w:id="300" w:name="_Toc101863794"/>
      <w:bookmarkStart w:id="301" w:name="_Toc139356659"/>
      <w:r w:rsidRPr="00AC4AEA">
        <w:rPr>
          <w:rFonts w:cs="Arial"/>
        </w:rPr>
        <w:t>Definición</w:t>
      </w:r>
      <w:bookmarkEnd w:id="300"/>
      <w:bookmarkEnd w:id="301"/>
      <w:r w:rsidRPr="00AC4AEA">
        <w:rPr>
          <w:rFonts w:cs="Arial"/>
        </w:rPr>
        <w:t xml:space="preserve"> </w:t>
      </w:r>
    </w:p>
    <w:p w:rsidR="00B43E33" w:rsidRPr="00AC4AEA" w:rsidRDefault="00B43E33" w:rsidP="00A318EA">
      <w:pPr>
        <w:pStyle w:val="Prrafodelista"/>
        <w:numPr>
          <w:ilvl w:val="0"/>
          <w:numId w:val="29"/>
        </w:numPr>
        <w:contextualSpacing w:val="0"/>
        <w:jc w:val="both"/>
        <w:rPr>
          <w:rFonts w:ascii="Arial" w:hAnsi="Arial" w:cs="Arial"/>
          <w:sz w:val="20"/>
          <w:szCs w:val="20"/>
        </w:rPr>
      </w:pPr>
      <w:bookmarkStart w:id="302" w:name="_Ref74756693"/>
      <w:r w:rsidRPr="00AC4AEA">
        <w:rPr>
          <w:rFonts w:ascii="Arial" w:hAnsi="Arial" w:cs="Arial"/>
          <w:sz w:val="20"/>
          <w:szCs w:val="20"/>
        </w:rPr>
        <w:t xml:space="preserve">A los fines </w:t>
      </w:r>
      <w:r w:rsidR="00990AC9" w:rsidRPr="00AC4AEA">
        <w:rPr>
          <w:rFonts w:ascii="Arial" w:hAnsi="Arial" w:cs="Arial"/>
          <w:sz w:val="20"/>
          <w:szCs w:val="20"/>
        </w:rPr>
        <w:t>de</w:t>
      </w:r>
      <w:r w:rsidR="00352FB6" w:rsidRPr="00AC4AEA">
        <w:rPr>
          <w:rFonts w:ascii="Arial" w:hAnsi="Arial" w:cs="Arial"/>
          <w:sz w:val="20"/>
          <w:szCs w:val="20"/>
        </w:rPr>
        <w:t xml:space="preserve"> esta sección</w:t>
      </w:r>
      <w:r w:rsidRPr="00AC4AEA">
        <w:rPr>
          <w:rFonts w:ascii="Arial" w:hAnsi="Arial" w:cs="Arial"/>
          <w:sz w:val="20"/>
          <w:szCs w:val="20"/>
        </w:rPr>
        <w:t>, una entidad deberá considerar la definici</w:t>
      </w:r>
      <w:r w:rsidR="00064949" w:rsidRPr="00AC4AEA">
        <w:rPr>
          <w:rFonts w:ascii="Arial" w:hAnsi="Arial" w:cs="Arial"/>
          <w:sz w:val="20"/>
          <w:szCs w:val="20"/>
        </w:rPr>
        <w:t>ón</w:t>
      </w:r>
      <w:r w:rsidRPr="00AC4AEA">
        <w:rPr>
          <w:rFonts w:ascii="Arial" w:hAnsi="Arial" w:cs="Arial"/>
          <w:sz w:val="20"/>
          <w:szCs w:val="20"/>
        </w:rPr>
        <w:t xml:space="preserve"> siguiente</w:t>
      </w:r>
      <w:r w:rsidR="00990AC9" w:rsidRPr="00AC4AEA">
        <w:rPr>
          <w:rFonts w:ascii="Arial" w:hAnsi="Arial" w:cs="Arial"/>
          <w:sz w:val="20"/>
          <w:szCs w:val="20"/>
        </w:rPr>
        <w:t>:</w:t>
      </w:r>
      <w:bookmarkEnd w:id="302"/>
    </w:p>
    <w:p w:rsidR="0090400F" w:rsidRPr="00AC4AEA" w:rsidRDefault="0090400F" w:rsidP="00EA7F45">
      <w:pPr>
        <w:ind w:left="1418"/>
        <w:jc w:val="both"/>
        <w:rPr>
          <w:rFonts w:ascii="Arial" w:hAnsi="Arial" w:cs="Arial"/>
          <w:sz w:val="20"/>
          <w:szCs w:val="20"/>
        </w:rPr>
      </w:pPr>
      <w:r w:rsidRPr="00AC4AEA">
        <w:rPr>
          <w:rFonts w:ascii="Arial" w:hAnsi="Arial" w:cs="Arial"/>
          <w:sz w:val="20"/>
          <w:szCs w:val="20"/>
          <w:u w:val="single"/>
        </w:rPr>
        <w:t>Caja y Bancos</w:t>
      </w:r>
      <w:r w:rsidR="00F500BD" w:rsidRPr="00AC4AEA">
        <w:rPr>
          <w:rFonts w:ascii="Arial" w:hAnsi="Arial" w:cs="Arial"/>
          <w:sz w:val="20"/>
          <w:szCs w:val="20"/>
        </w:rPr>
        <w:t>:</w:t>
      </w:r>
      <w:r w:rsidR="00F500BD" w:rsidRPr="00AC4AEA">
        <w:rPr>
          <w:rFonts w:ascii="Arial" w:hAnsi="Arial" w:cs="Arial"/>
          <w:b/>
          <w:bCs/>
          <w:sz w:val="20"/>
          <w:szCs w:val="20"/>
        </w:rPr>
        <w:t xml:space="preserve"> </w:t>
      </w:r>
      <w:r w:rsidR="0013455E" w:rsidRPr="00AC4AEA">
        <w:rPr>
          <w:rFonts w:ascii="Arial" w:hAnsi="Arial" w:cs="Arial"/>
          <w:sz w:val="20"/>
          <w:szCs w:val="20"/>
        </w:rPr>
        <w:t>I</w:t>
      </w:r>
      <w:r w:rsidRPr="00AC4AEA">
        <w:rPr>
          <w:rFonts w:ascii="Arial" w:hAnsi="Arial" w:cs="Arial"/>
          <w:sz w:val="20"/>
          <w:szCs w:val="20"/>
        </w:rPr>
        <w:t xml:space="preserve">ncluye el dinero en efectivo en caja y cuentas bancarias del país y del exterior y otros valores </w:t>
      </w:r>
      <w:r w:rsidR="00B61D0C" w:rsidRPr="00AC4AEA">
        <w:rPr>
          <w:rFonts w:ascii="Arial" w:hAnsi="Arial" w:cs="Arial"/>
          <w:sz w:val="20"/>
          <w:szCs w:val="20"/>
        </w:rPr>
        <w:t>con similar liquidez y capacidad para actuar como medios de pago.</w:t>
      </w:r>
    </w:p>
    <w:p w:rsidR="0090400F" w:rsidRPr="00AC4AEA" w:rsidRDefault="0090400F" w:rsidP="00A318EA">
      <w:pPr>
        <w:jc w:val="both"/>
        <w:rPr>
          <w:rFonts w:ascii="Arial" w:hAnsi="Arial" w:cs="Arial"/>
          <w:sz w:val="20"/>
          <w:szCs w:val="20"/>
        </w:rPr>
      </w:pPr>
    </w:p>
    <w:p w:rsidR="00F53E84" w:rsidRPr="00AC4AEA" w:rsidRDefault="00F53E84" w:rsidP="00A318EA">
      <w:pPr>
        <w:pStyle w:val="Ttulo2"/>
        <w:rPr>
          <w:rFonts w:cs="Arial"/>
        </w:rPr>
      </w:pPr>
      <w:bookmarkStart w:id="303" w:name="_Toc101863795"/>
      <w:bookmarkStart w:id="304" w:name="_Toc139356660"/>
      <w:r w:rsidRPr="00AC4AEA">
        <w:rPr>
          <w:rFonts w:cs="Arial"/>
        </w:rPr>
        <w:t>Reconocimiento</w:t>
      </w:r>
      <w:bookmarkEnd w:id="303"/>
      <w:bookmarkEnd w:id="304"/>
    </w:p>
    <w:p w:rsidR="008D6E61" w:rsidRPr="00AC4AEA" w:rsidRDefault="008D6E61" w:rsidP="00A318EA">
      <w:pPr>
        <w:pStyle w:val="Prrafodelista"/>
        <w:numPr>
          <w:ilvl w:val="0"/>
          <w:numId w:val="29"/>
        </w:numPr>
        <w:contextualSpacing w:val="0"/>
        <w:jc w:val="both"/>
        <w:rPr>
          <w:rFonts w:ascii="Arial" w:hAnsi="Arial" w:cs="Arial"/>
          <w:sz w:val="20"/>
          <w:szCs w:val="20"/>
        </w:rPr>
      </w:pPr>
      <w:r w:rsidRPr="00AC4AEA">
        <w:rPr>
          <w:rFonts w:ascii="Arial" w:hAnsi="Arial" w:cs="Arial"/>
          <w:sz w:val="20"/>
          <w:szCs w:val="20"/>
        </w:rPr>
        <w:t>Una entidad reconocerá un elemento como caja y bancos cuando</w:t>
      </w:r>
      <w:r w:rsidR="00F460EA" w:rsidRPr="00AC4AEA">
        <w:rPr>
          <w:rFonts w:ascii="Arial" w:hAnsi="Arial" w:cs="Arial"/>
          <w:sz w:val="20"/>
          <w:szCs w:val="20"/>
        </w:rPr>
        <w:t xml:space="preserve"> </w:t>
      </w:r>
      <w:r w:rsidR="00E660B2" w:rsidRPr="00AC4AEA">
        <w:rPr>
          <w:rFonts w:ascii="Arial" w:hAnsi="Arial" w:cs="Arial"/>
          <w:sz w:val="20"/>
          <w:szCs w:val="20"/>
        </w:rPr>
        <w:t xml:space="preserve">se </w:t>
      </w:r>
      <w:r w:rsidR="00982EC4" w:rsidRPr="00AC4AEA">
        <w:rPr>
          <w:rFonts w:ascii="Arial" w:hAnsi="Arial" w:cs="Arial"/>
          <w:sz w:val="20"/>
          <w:szCs w:val="20"/>
        </w:rPr>
        <w:t>c</w:t>
      </w:r>
      <w:r w:rsidRPr="00AC4AEA">
        <w:rPr>
          <w:rFonts w:ascii="Arial" w:hAnsi="Arial" w:cs="Arial"/>
          <w:sz w:val="20"/>
          <w:szCs w:val="20"/>
        </w:rPr>
        <w:t xml:space="preserve">umpla </w:t>
      </w:r>
      <w:r w:rsidR="00E1003C" w:rsidRPr="00AC4AEA">
        <w:rPr>
          <w:rFonts w:ascii="Arial" w:hAnsi="Arial" w:cs="Arial"/>
          <w:sz w:val="20"/>
          <w:szCs w:val="20"/>
        </w:rPr>
        <w:t>la definición general del párrafo</w:t>
      </w:r>
      <w:r w:rsidR="00D96FEF" w:rsidRPr="00AC4AEA">
        <w:rPr>
          <w:rFonts w:ascii="Arial" w:hAnsi="Arial" w:cs="Arial"/>
          <w:sz w:val="20"/>
          <w:szCs w:val="20"/>
        </w:rPr>
        <w:t xml:space="preserve"> </w:t>
      </w:r>
      <w:fldSimple w:instr=" REF _Ref74755232 \r \h  \* MERGEFORMAT ">
        <w:r w:rsidR="00D33A5D" w:rsidRPr="00D33A5D">
          <w:rPr>
            <w:rFonts w:ascii="Arial" w:hAnsi="Arial" w:cs="Arial"/>
            <w:sz w:val="20"/>
            <w:szCs w:val="20"/>
          </w:rPr>
          <w:t>22</w:t>
        </w:r>
      </w:fldSimple>
      <w:r w:rsidR="00064949" w:rsidRPr="00AC4AEA">
        <w:rPr>
          <w:rFonts w:ascii="Arial" w:hAnsi="Arial" w:cs="Arial"/>
          <w:sz w:val="20"/>
          <w:szCs w:val="20"/>
        </w:rPr>
        <w:t xml:space="preserve"> y</w:t>
      </w:r>
      <w:r w:rsidR="00E1003C" w:rsidRPr="00AC4AEA">
        <w:rPr>
          <w:rFonts w:ascii="Arial" w:hAnsi="Arial" w:cs="Arial"/>
          <w:sz w:val="20"/>
          <w:szCs w:val="20"/>
        </w:rPr>
        <w:t xml:space="preserve"> la definición específica contenida en el párrafo</w:t>
      </w:r>
      <w:r w:rsidR="00064949" w:rsidRPr="00AC4AEA">
        <w:rPr>
          <w:rFonts w:ascii="Arial" w:hAnsi="Arial" w:cs="Arial"/>
          <w:sz w:val="20"/>
          <w:szCs w:val="20"/>
        </w:rPr>
        <w:t xml:space="preserve"> </w:t>
      </w:r>
      <w:fldSimple w:instr=" REF _Ref74756693 \r \h  \* MERGEFORMAT ">
        <w:r w:rsidR="00D33A5D" w:rsidRPr="00D33A5D">
          <w:rPr>
            <w:rFonts w:ascii="Arial" w:hAnsi="Arial" w:cs="Arial"/>
            <w:sz w:val="20"/>
            <w:szCs w:val="20"/>
          </w:rPr>
          <w:t>205</w:t>
        </w:r>
      </w:fldSimple>
      <w:r w:rsidR="00F460EA" w:rsidRPr="00AC4AEA">
        <w:rPr>
          <w:rFonts w:ascii="Arial" w:hAnsi="Arial" w:cs="Arial"/>
          <w:sz w:val="20"/>
          <w:szCs w:val="20"/>
        </w:rPr>
        <w:t>.</w:t>
      </w:r>
    </w:p>
    <w:p w:rsidR="00D73884" w:rsidRPr="00AC4AEA" w:rsidRDefault="00D73884" w:rsidP="00A318EA">
      <w:pPr>
        <w:jc w:val="both"/>
        <w:rPr>
          <w:rFonts w:ascii="Arial" w:hAnsi="Arial" w:cs="Arial"/>
          <w:b/>
          <w:bCs/>
          <w:sz w:val="20"/>
          <w:szCs w:val="20"/>
        </w:rPr>
      </w:pPr>
    </w:p>
    <w:p w:rsidR="0090400F" w:rsidRPr="00AC4AEA" w:rsidRDefault="0090400F" w:rsidP="00A318EA">
      <w:pPr>
        <w:pStyle w:val="Ttulo2"/>
        <w:rPr>
          <w:rFonts w:cs="Arial"/>
        </w:rPr>
      </w:pPr>
      <w:bookmarkStart w:id="305" w:name="_Toc101863796"/>
      <w:bookmarkStart w:id="306" w:name="_Toc139356661"/>
      <w:r w:rsidRPr="00AC4AEA">
        <w:rPr>
          <w:rFonts w:cs="Arial"/>
        </w:rPr>
        <w:lastRenderedPageBreak/>
        <w:t>Medición inicial</w:t>
      </w:r>
      <w:bookmarkEnd w:id="305"/>
      <w:bookmarkEnd w:id="306"/>
    </w:p>
    <w:p w:rsidR="0090400F" w:rsidRPr="00AC4AEA" w:rsidRDefault="0090400F" w:rsidP="00A318EA">
      <w:pPr>
        <w:pStyle w:val="Prrafodelista"/>
        <w:numPr>
          <w:ilvl w:val="0"/>
          <w:numId w:val="29"/>
        </w:numPr>
        <w:contextualSpacing w:val="0"/>
        <w:jc w:val="both"/>
        <w:rPr>
          <w:rFonts w:ascii="Arial" w:hAnsi="Arial" w:cs="Arial"/>
          <w:sz w:val="20"/>
          <w:szCs w:val="20"/>
        </w:rPr>
      </w:pPr>
      <w:r w:rsidRPr="00AC4AEA">
        <w:rPr>
          <w:rFonts w:ascii="Arial" w:hAnsi="Arial" w:cs="Arial"/>
          <w:sz w:val="20"/>
          <w:szCs w:val="20"/>
        </w:rPr>
        <w:t xml:space="preserve">Una entidad medirá </w:t>
      </w:r>
      <w:r w:rsidR="007D3C9C" w:rsidRPr="00AC4AEA">
        <w:rPr>
          <w:rFonts w:ascii="Arial" w:hAnsi="Arial" w:cs="Arial"/>
          <w:sz w:val="20"/>
          <w:szCs w:val="20"/>
        </w:rPr>
        <w:t>las partidas de caja y bancos</w:t>
      </w:r>
      <w:r w:rsidRPr="00AC4AEA">
        <w:rPr>
          <w:rFonts w:ascii="Arial" w:hAnsi="Arial" w:cs="Arial"/>
          <w:sz w:val="20"/>
          <w:szCs w:val="20"/>
        </w:rPr>
        <w:t xml:space="preserve"> por su importe nominal. </w:t>
      </w:r>
    </w:p>
    <w:p w:rsidR="0090400F" w:rsidRPr="00AC4AEA" w:rsidRDefault="0090400F" w:rsidP="00A318EA">
      <w:pPr>
        <w:ind w:left="284"/>
        <w:jc w:val="both"/>
        <w:rPr>
          <w:rFonts w:ascii="Arial" w:hAnsi="Arial" w:cs="Arial"/>
          <w:b/>
          <w:bCs/>
          <w:sz w:val="20"/>
          <w:szCs w:val="20"/>
        </w:rPr>
      </w:pPr>
    </w:p>
    <w:p w:rsidR="0090400F" w:rsidRPr="00AC4AEA" w:rsidRDefault="0090400F" w:rsidP="00A318EA">
      <w:pPr>
        <w:pStyle w:val="Ttulo2"/>
        <w:rPr>
          <w:rFonts w:cs="Arial"/>
        </w:rPr>
      </w:pPr>
      <w:bookmarkStart w:id="307" w:name="_Toc101863797"/>
      <w:bookmarkStart w:id="308" w:name="_Toc139356662"/>
      <w:r w:rsidRPr="00AC4AEA">
        <w:rPr>
          <w:rFonts w:cs="Arial"/>
        </w:rPr>
        <w:t>Medición posterior</w:t>
      </w:r>
      <w:bookmarkEnd w:id="307"/>
      <w:bookmarkEnd w:id="308"/>
      <w:r w:rsidRPr="00AC4AEA">
        <w:rPr>
          <w:rFonts w:cs="Arial"/>
        </w:rPr>
        <w:t xml:space="preserve"> </w:t>
      </w:r>
    </w:p>
    <w:p w:rsidR="0090400F" w:rsidRPr="00AC4AEA" w:rsidRDefault="0090400F" w:rsidP="00A318EA">
      <w:pPr>
        <w:pStyle w:val="Prrafodelista"/>
        <w:numPr>
          <w:ilvl w:val="0"/>
          <w:numId w:val="29"/>
        </w:numPr>
        <w:contextualSpacing w:val="0"/>
        <w:jc w:val="both"/>
        <w:rPr>
          <w:rFonts w:ascii="Arial" w:hAnsi="Arial" w:cs="Arial"/>
          <w:sz w:val="20"/>
          <w:szCs w:val="20"/>
        </w:rPr>
      </w:pPr>
      <w:r w:rsidRPr="00AC4AEA">
        <w:rPr>
          <w:rFonts w:ascii="Arial" w:hAnsi="Arial" w:cs="Arial"/>
          <w:sz w:val="20"/>
          <w:szCs w:val="20"/>
        </w:rPr>
        <w:t xml:space="preserve">Una entidad medirá </w:t>
      </w:r>
      <w:r w:rsidR="007D3C9C" w:rsidRPr="00AC4AEA">
        <w:rPr>
          <w:rFonts w:ascii="Arial" w:hAnsi="Arial" w:cs="Arial"/>
          <w:sz w:val="20"/>
          <w:szCs w:val="20"/>
        </w:rPr>
        <w:t>las partidas de caja y bancos</w:t>
      </w:r>
      <w:r w:rsidRPr="00AC4AEA">
        <w:rPr>
          <w:rFonts w:ascii="Arial" w:hAnsi="Arial" w:cs="Arial"/>
          <w:sz w:val="20"/>
          <w:szCs w:val="20"/>
        </w:rPr>
        <w:t xml:space="preserve"> por su importe nominal.</w:t>
      </w:r>
    </w:p>
    <w:p w:rsidR="0090400F" w:rsidRPr="00AC4AEA" w:rsidRDefault="0090400F" w:rsidP="00A318EA">
      <w:pPr>
        <w:ind w:left="284"/>
        <w:jc w:val="both"/>
        <w:rPr>
          <w:rFonts w:ascii="Arial" w:hAnsi="Arial" w:cs="Arial"/>
          <w:b/>
          <w:bCs/>
          <w:sz w:val="20"/>
          <w:szCs w:val="20"/>
        </w:rPr>
      </w:pPr>
    </w:p>
    <w:p w:rsidR="0090400F" w:rsidRPr="00AC4AEA" w:rsidRDefault="0090400F" w:rsidP="00A318EA">
      <w:pPr>
        <w:pStyle w:val="Ttulo2"/>
        <w:rPr>
          <w:rFonts w:cs="Arial"/>
        </w:rPr>
      </w:pPr>
      <w:bookmarkStart w:id="309" w:name="_Toc101863798"/>
      <w:bookmarkStart w:id="310" w:name="_Toc139356663"/>
      <w:r w:rsidRPr="00AC4AEA">
        <w:rPr>
          <w:rFonts w:cs="Arial"/>
        </w:rPr>
        <w:t xml:space="preserve">Presentación en los </w:t>
      </w:r>
      <w:r w:rsidR="00135084" w:rsidRPr="00AC4AEA">
        <w:rPr>
          <w:rFonts w:cs="Arial"/>
          <w:bCs/>
        </w:rPr>
        <w:t>estados contables</w:t>
      </w:r>
      <w:bookmarkEnd w:id="309"/>
      <w:bookmarkEnd w:id="310"/>
    </w:p>
    <w:p w:rsidR="0090400F" w:rsidRPr="00AC4AEA" w:rsidRDefault="00357CA2" w:rsidP="00A318EA">
      <w:pPr>
        <w:pStyle w:val="Prrafodelista"/>
        <w:numPr>
          <w:ilvl w:val="0"/>
          <w:numId w:val="29"/>
        </w:numPr>
        <w:contextualSpacing w:val="0"/>
        <w:jc w:val="both"/>
        <w:rPr>
          <w:rFonts w:ascii="Arial" w:hAnsi="Arial" w:cs="Arial"/>
          <w:sz w:val="20"/>
          <w:szCs w:val="20"/>
        </w:rPr>
      </w:pPr>
      <w:r w:rsidRPr="00AC4AEA">
        <w:rPr>
          <w:rFonts w:ascii="Arial" w:hAnsi="Arial" w:cs="Arial"/>
          <w:sz w:val="20"/>
          <w:szCs w:val="20"/>
        </w:rPr>
        <w:t>En el estado de situación patrimonial, u</w:t>
      </w:r>
      <w:r w:rsidR="0090400F" w:rsidRPr="00AC4AEA">
        <w:rPr>
          <w:rFonts w:ascii="Arial" w:hAnsi="Arial" w:cs="Arial"/>
          <w:sz w:val="20"/>
          <w:szCs w:val="20"/>
        </w:rPr>
        <w:t>na entidad presentará el saldo de caja y bancos como corriente.</w:t>
      </w:r>
    </w:p>
    <w:p w:rsidR="0090400F" w:rsidRPr="00AC4AEA" w:rsidRDefault="0090400F" w:rsidP="00A318EA">
      <w:pPr>
        <w:pStyle w:val="Prrafodelista"/>
        <w:ind w:left="360"/>
        <w:contextualSpacing w:val="0"/>
        <w:jc w:val="both"/>
        <w:rPr>
          <w:rFonts w:ascii="Arial" w:hAnsi="Arial" w:cs="Arial"/>
          <w:sz w:val="20"/>
          <w:szCs w:val="20"/>
        </w:rPr>
      </w:pPr>
    </w:p>
    <w:p w:rsidR="0090400F" w:rsidRPr="00AC4AEA" w:rsidRDefault="0090400F" w:rsidP="00A318EA">
      <w:pPr>
        <w:pStyle w:val="Ttulo2"/>
        <w:rPr>
          <w:rFonts w:cs="Arial"/>
        </w:rPr>
      </w:pPr>
      <w:bookmarkStart w:id="311" w:name="_Toc101863799"/>
      <w:bookmarkStart w:id="312" w:name="_Toc139356664"/>
      <w:r w:rsidRPr="00AC4AEA">
        <w:rPr>
          <w:rFonts w:cs="Arial"/>
        </w:rPr>
        <w:t>Revelación en notas</w:t>
      </w:r>
      <w:bookmarkEnd w:id="311"/>
      <w:bookmarkEnd w:id="312"/>
    </w:p>
    <w:p w:rsidR="00424298" w:rsidRPr="00AC4AEA" w:rsidRDefault="0090400F" w:rsidP="00A318EA">
      <w:pPr>
        <w:pStyle w:val="Prrafodelista"/>
        <w:numPr>
          <w:ilvl w:val="0"/>
          <w:numId w:val="29"/>
        </w:numPr>
        <w:contextualSpacing w:val="0"/>
        <w:jc w:val="both"/>
        <w:rPr>
          <w:rFonts w:ascii="Arial" w:hAnsi="Arial" w:cs="Arial"/>
          <w:sz w:val="20"/>
          <w:szCs w:val="20"/>
        </w:rPr>
      </w:pPr>
      <w:r w:rsidRPr="00AC4AEA">
        <w:rPr>
          <w:rFonts w:ascii="Arial" w:hAnsi="Arial" w:cs="Arial"/>
          <w:sz w:val="20"/>
          <w:szCs w:val="20"/>
        </w:rPr>
        <w:t>Una entidad informará</w:t>
      </w:r>
      <w:r w:rsidR="00424298" w:rsidRPr="00AC4AEA">
        <w:rPr>
          <w:rFonts w:ascii="Arial" w:hAnsi="Arial" w:cs="Arial"/>
          <w:sz w:val="20"/>
          <w:szCs w:val="20"/>
        </w:rPr>
        <w:t>:</w:t>
      </w:r>
      <w:r w:rsidRPr="00AC4AEA">
        <w:rPr>
          <w:rFonts w:ascii="Arial" w:hAnsi="Arial" w:cs="Arial"/>
          <w:sz w:val="20"/>
          <w:szCs w:val="20"/>
        </w:rPr>
        <w:t xml:space="preserve"> </w:t>
      </w:r>
    </w:p>
    <w:p w:rsidR="0090400F" w:rsidRPr="00AC4AEA" w:rsidRDefault="00424298" w:rsidP="00A318EA">
      <w:pPr>
        <w:pStyle w:val="Prrafodelista"/>
        <w:numPr>
          <w:ilvl w:val="1"/>
          <w:numId w:val="29"/>
        </w:numPr>
        <w:ind w:left="1560"/>
        <w:contextualSpacing w:val="0"/>
        <w:jc w:val="both"/>
        <w:rPr>
          <w:rFonts w:ascii="Arial" w:hAnsi="Arial" w:cs="Arial"/>
          <w:sz w:val="20"/>
          <w:szCs w:val="20"/>
        </w:rPr>
      </w:pPr>
      <w:r w:rsidRPr="00AC4AEA">
        <w:rPr>
          <w:rFonts w:ascii="Arial" w:hAnsi="Arial" w:cs="Arial"/>
          <w:sz w:val="20"/>
          <w:szCs w:val="20"/>
        </w:rPr>
        <w:t xml:space="preserve">La </w:t>
      </w:r>
      <w:r w:rsidR="00FA37F0" w:rsidRPr="00AC4AEA">
        <w:rPr>
          <w:rFonts w:ascii="Arial" w:hAnsi="Arial" w:cs="Arial"/>
          <w:sz w:val="20"/>
          <w:szCs w:val="20"/>
        </w:rPr>
        <w:t xml:space="preserve">composición del rubro de acuerdo </w:t>
      </w:r>
      <w:r w:rsidR="00B61D0C" w:rsidRPr="00AC4AEA">
        <w:rPr>
          <w:rFonts w:ascii="Arial" w:hAnsi="Arial" w:cs="Arial"/>
          <w:sz w:val="20"/>
          <w:szCs w:val="20"/>
        </w:rPr>
        <w:t xml:space="preserve">con </w:t>
      </w:r>
      <w:r w:rsidR="00FA37F0" w:rsidRPr="00AC4AEA">
        <w:rPr>
          <w:rFonts w:ascii="Arial" w:hAnsi="Arial" w:cs="Arial"/>
          <w:sz w:val="20"/>
          <w:szCs w:val="20"/>
        </w:rPr>
        <w:t>la naturaleza de sus componentes (dinero en caja, saldos en cuentas corrientes bancarias, saldos en cajas de ahorro), distinguiendo entre saldos en moneda nacional y extranjera</w:t>
      </w:r>
      <w:r w:rsidR="0090400F" w:rsidRPr="00AC4AEA">
        <w:rPr>
          <w:rFonts w:ascii="Arial" w:hAnsi="Arial" w:cs="Arial"/>
          <w:sz w:val="20"/>
          <w:szCs w:val="20"/>
        </w:rPr>
        <w:t>.</w:t>
      </w:r>
    </w:p>
    <w:p w:rsidR="00D711FA" w:rsidRPr="00AC4AEA" w:rsidRDefault="00D711FA" w:rsidP="00A318EA">
      <w:pPr>
        <w:pStyle w:val="Prrafodelista"/>
        <w:numPr>
          <w:ilvl w:val="1"/>
          <w:numId w:val="29"/>
        </w:numPr>
        <w:ind w:left="1560"/>
        <w:contextualSpacing w:val="0"/>
        <w:jc w:val="both"/>
        <w:rPr>
          <w:rFonts w:ascii="Arial" w:hAnsi="Arial" w:cs="Arial"/>
          <w:sz w:val="20"/>
          <w:szCs w:val="20"/>
        </w:rPr>
      </w:pPr>
      <w:r w:rsidRPr="00AC4AEA">
        <w:rPr>
          <w:rFonts w:ascii="Arial" w:hAnsi="Arial" w:cs="Arial"/>
          <w:sz w:val="20"/>
          <w:szCs w:val="20"/>
        </w:rPr>
        <w:t xml:space="preserve">Los importes en </w:t>
      </w:r>
      <w:r w:rsidRPr="002B0F58">
        <w:rPr>
          <w:rFonts w:ascii="Arial" w:hAnsi="Arial" w:cs="Arial"/>
          <w:b/>
          <w:bCs/>
          <w:sz w:val="20"/>
          <w:szCs w:val="20"/>
        </w:rPr>
        <w:t>moneda extranjera</w:t>
      </w:r>
      <w:r w:rsidRPr="00AC4AEA">
        <w:rPr>
          <w:rFonts w:ascii="Arial" w:hAnsi="Arial" w:cs="Arial"/>
          <w:sz w:val="20"/>
          <w:szCs w:val="20"/>
        </w:rPr>
        <w:t xml:space="preserve"> y los tipos de cambio correspondientes a los saldos en </w:t>
      </w:r>
      <w:r w:rsidRPr="002B0F58">
        <w:rPr>
          <w:rFonts w:ascii="Arial" w:hAnsi="Arial" w:cs="Arial"/>
          <w:b/>
          <w:bCs/>
          <w:sz w:val="20"/>
          <w:szCs w:val="20"/>
        </w:rPr>
        <w:t>moneda extranjera</w:t>
      </w:r>
      <w:r w:rsidRPr="00AC4AEA">
        <w:rPr>
          <w:rFonts w:ascii="Arial" w:hAnsi="Arial" w:cs="Arial"/>
          <w:sz w:val="20"/>
          <w:szCs w:val="20"/>
        </w:rPr>
        <w:t>.</w:t>
      </w:r>
    </w:p>
    <w:p w:rsidR="00D711FA" w:rsidRPr="00AC4AEA" w:rsidRDefault="00D711FA" w:rsidP="00A318EA">
      <w:pPr>
        <w:pStyle w:val="Prrafodelista"/>
        <w:numPr>
          <w:ilvl w:val="1"/>
          <w:numId w:val="29"/>
        </w:numPr>
        <w:ind w:left="1560"/>
        <w:contextualSpacing w:val="0"/>
        <w:jc w:val="both"/>
        <w:rPr>
          <w:rFonts w:ascii="Arial" w:hAnsi="Arial" w:cs="Arial"/>
          <w:sz w:val="20"/>
          <w:szCs w:val="20"/>
        </w:rPr>
      </w:pPr>
      <w:r w:rsidRPr="00AC4AEA">
        <w:rPr>
          <w:rFonts w:ascii="Arial" w:hAnsi="Arial" w:cs="Arial"/>
          <w:sz w:val="20"/>
          <w:szCs w:val="20"/>
        </w:rPr>
        <w:t>La existencia de restricciones para el uso de saldos de caja y bancos.</w:t>
      </w:r>
    </w:p>
    <w:p w:rsidR="0090400F" w:rsidRPr="00AC4AEA" w:rsidRDefault="0090400F" w:rsidP="00A318EA">
      <w:pPr>
        <w:pStyle w:val="A-Normal11"/>
        <w:jc w:val="both"/>
        <w:rPr>
          <w:rFonts w:ascii="Arial" w:hAnsi="Arial" w:cs="Arial"/>
          <w:sz w:val="20"/>
        </w:rPr>
      </w:pPr>
    </w:p>
    <w:p w:rsidR="00371DFB" w:rsidRPr="00AC4AEA" w:rsidRDefault="00371DFB" w:rsidP="00A318EA">
      <w:pPr>
        <w:pStyle w:val="Ttulo2"/>
        <w:rPr>
          <w:rFonts w:cs="Arial"/>
        </w:rPr>
      </w:pPr>
      <w:bookmarkStart w:id="313" w:name="_Toc101863800"/>
      <w:bookmarkStart w:id="314" w:name="_Toc139356665"/>
      <w:r w:rsidRPr="00AC4AEA">
        <w:rPr>
          <w:rFonts w:cs="Arial"/>
        </w:rPr>
        <w:t>Otras normas aplicables</w:t>
      </w:r>
      <w:bookmarkEnd w:id="313"/>
      <w:bookmarkEnd w:id="314"/>
    </w:p>
    <w:p w:rsidR="00371DFB" w:rsidRPr="00AC4AEA" w:rsidRDefault="00371DFB" w:rsidP="00A318EA">
      <w:pPr>
        <w:pStyle w:val="Prrafodelista"/>
        <w:numPr>
          <w:ilvl w:val="0"/>
          <w:numId w:val="29"/>
        </w:numPr>
        <w:contextualSpacing w:val="0"/>
        <w:jc w:val="both"/>
        <w:rPr>
          <w:rFonts w:ascii="Arial" w:hAnsi="Arial" w:cs="Arial"/>
          <w:sz w:val="20"/>
          <w:szCs w:val="20"/>
        </w:rPr>
      </w:pPr>
      <w:r w:rsidRPr="00AC4AEA">
        <w:rPr>
          <w:rFonts w:ascii="Arial" w:hAnsi="Arial" w:cs="Arial"/>
          <w:sz w:val="20"/>
          <w:szCs w:val="20"/>
        </w:rPr>
        <w:t xml:space="preserve">Para el tratamiento contable de los componentes de caja y bancos una entidad deberá contemplar, en tanto resulten pertinentes y no contradigan lo establecido en esta sección, </w:t>
      </w:r>
      <w:r w:rsidR="00DD7085" w:rsidRPr="00AC4AEA">
        <w:rPr>
          <w:rFonts w:ascii="Arial" w:hAnsi="Arial" w:cs="Arial"/>
          <w:sz w:val="20"/>
          <w:szCs w:val="20"/>
        </w:rPr>
        <w:t xml:space="preserve">otras disposiciones de esta Resolución Técnica u </w:t>
      </w:r>
      <w:r w:rsidR="00DD7085" w:rsidRPr="00AC4AEA">
        <w:rPr>
          <w:rFonts w:ascii="Arial" w:hAnsi="Arial" w:cs="Arial"/>
          <w:b/>
          <w:bCs/>
          <w:sz w:val="20"/>
          <w:szCs w:val="20"/>
        </w:rPr>
        <w:t>otras normas contables</w:t>
      </w:r>
      <w:r w:rsidRPr="00AC4AEA">
        <w:rPr>
          <w:rFonts w:ascii="Arial" w:hAnsi="Arial" w:cs="Arial"/>
          <w:sz w:val="20"/>
          <w:szCs w:val="20"/>
        </w:rPr>
        <w:t xml:space="preserve">. Por ejemplo, </w:t>
      </w:r>
      <w:r w:rsidR="00362A5E" w:rsidRPr="00AC4AEA">
        <w:rPr>
          <w:rFonts w:ascii="Arial" w:hAnsi="Arial" w:cs="Arial"/>
          <w:sz w:val="20"/>
          <w:szCs w:val="20"/>
        </w:rPr>
        <w:t xml:space="preserve">y sin ánimo de ser exhaustivos, </w:t>
      </w:r>
      <w:r w:rsidRPr="00AC4AEA">
        <w:rPr>
          <w:rFonts w:ascii="Arial" w:hAnsi="Arial" w:cs="Arial"/>
          <w:sz w:val="20"/>
          <w:szCs w:val="20"/>
        </w:rPr>
        <w:t>las referidas a:</w:t>
      </w:r>
    </w:p>
    <w:p w:rsidR="00371DFB" w:rsidRPr="00AC4AEA" w:rsidRDefault="009E6F05" w:rsidP="00A318EA">
      <w:pPr>
        <w:pStyle w:val="Prrafodelista"/>
        <w:numPr>
          <w:ilvl w:val="1"/>
          <w:numId w:val="29"/>
        </w:numPr>
        <w:ind w:left="1560"/>
        <w:contextualSpacing w:val="0"/>
        <w:jc w:val="both"/>
        <w:rPr>
          <w:rFonts w:ascii="Arial" w:hAnsi="Arial" w:cs="Arial"/>
          <w:sz w:val="20"/>
          <w:szCs w:val="20"/>
        </w:rPr>
      </w:pPr>
      <w:r w:rsidRPr="00AC4AEA">
        <w:rPr>
          <w:rFonts w:ascii="Arial" w:hAnsi="Arial" w:cs="Arial"/>
          <w:sz w:val="20"/>
          <w:szCs w:val="20"/>
        </w:rPr>
        <w:t>“</w:t>
      </w:r>
      <w:r w:rsidR="00371DFB" w:rsidRPr="00AC4AEA">
        <w:rPr>
          <w:rFonts w:ascii="Arial" w:hAnsi="Arial" w:cs="Arial"/>
          <w:sz w:val="20"/>
          <w:szCs w:val="20"/>
          <w:u w:val="single"/>
        </w:rPr>
        <w:t>Mediciones en moneda extranjera</w:t>
      </w:r>
      <w:r w:rsidRPr="00AC4AEA">
        <w:rPr>
          <w:rFonts w:ascii="Arial" w:hAnsi="Arial" w:cs="Arial"/>
          <w:sz w:val="20"/>
          <w:szCs w:val="20"/>
        </w:rPr>
        <w:t>”</w:t>
      </w:r>
      <w:r w:rsidR="003763ED" w:rsidRPr="00AC4AEA">
        <w:rPr>
          <w:rFonts w:ascii="Arial" w:hAnsi="Arial" w:cs="Arial"/>
          <w:sz w:val="20"/>
          <w:szCs w:val="20"/>
        </w:rPr>
        <w:t xml:space="preserve"> [ver</w:t>
      </w:r>
      <w:r w:rsidR="001460EB">
        <w:rPr>
          <w:rFonts w:ascii="Arial" w:hAnsi="Arial" w:cs="Arial"/>
          <w:sz w:val="20"/>
          <w:szCs w:val="20"/>
        </w:rPr>
        <w:t xml:space="preserve"> los</w:t>
      </w:r>
      <w:r w:rsidR="003763ED" w:rsidRPr="00AC4AEA">
        <w:rPr>
          <w:rFonts w:ascii="Arial" w:hAnsi="Arial" w:cs="Arial"/>
          <w:sz w:val="20"/>
          <w:szCs w:val="20"/>
        </w:rPr>
        <w:t xml:space="preserve"> párrafos </w:t>
      </w:r>
      <w:r w:rsidR="001C4138">
        <w:rPr>
          <w:rFonts w:ascii="Arial" w:hAnsi="Arial" w:cs="Arial"/>
          <w:sz w:val="20"/>
          <w:szCs w:val="20"/>
        </w:rPr>
        <w:fldChar w:fldCharType="begin"/>
      </w:r>
      <w:r w:rsidR="00420740">
        <w:rPr>
          <w:rFonts w:ascii="Arial" w:hAnsi="Arial" w:cs="Arial"/>
          <w:sz w:val="20"/>
          <w:szCs w:val="20"/>
        </w:rPr>
        <w:instrText xml:space="preserve"> REF _Ref139272499 \r \h </w:instrText>
      </w:r>
      <w:r w:rsidR="001C4138">
        <w:rPr>
          <w:rFonts w:ascii="Arial" w:hAnsi="Arial" w:cs="Arial"/>
          <w:sz w:val="20"/>
          <w:szCs w:val="20"/>
        </w:rPr>
      </w:r>
      <w:r w:rsidR="001C4138">
        <w:rPr>
          <w:rFonts w:ascii="Arial" w:hAnsi="Arial" w:cs="Arial"/>
          <w:sz w:val="20"/>
          <w:szCs w:val="20"/>
        </w:rPr>
        <w:fldChar w:fldCharType="separate"/>
      </w:r>
      <w:r w:rsidR="00D33A5D">
        <w:rPr>
          <w:rFonts w:ascii="Arial" w:hAnsi="Arial" w:cs="Arial"/>
          <w:sz w:val="20"/>
          <w:szCs w:val="20"/>
        </w:rPr>
        <w:t>124</w:t>
      </w:r>
      <w:r w:rsidR="001C4138">
        <w:rPr>
          <w:rFonts w:ascii="Arial" w:hAnsi="Arial" w:cs="Arial"/>
          <w:sz w:val="20"/>
          <w:szCs w:val="20"/>
        </w:rPr>
        <w:fldChar w:fldCharType="end"/>
      </w:r>
      <w:r w:rsidR="003763ED" w:rsidRPr="00AC4AEA">
        <w:rPr>
          <w:rFonts w:ascii="Arial" w:hAnsi="Arial" w:cs="Arial"/>
          <w:sz w:val="20"/>
          <w:szCs w:val="20"/>
        </w:rPr>
        <w:t xml:space="preserve"> a </w:t>
      </w:r>
      <w:fldSimple w:instr=" REF _Ref99459074 \r \h  \* MERGEFORMAT ">
        <w:r w:rsidR="00D33A5D" w:rsidRPr="00D33A5D">
          <w:rPr>
            <w:rFonts w:ascii="Arial" w:hAnsi="Arial" w:cs="Arial"/>
            <w:sz w:val="20"/>
            <w:szCs w:val="20"/>
          </w:rPr>
          <w:t>128</w:t>
        </w:r>
      </w:fldSimple>
      <w:r w:rsidR="003763ED" w:rsidRPr="00AC4AEA">
        <w:rPr>
          <w:rFonts w:ascii="Arial" w:hAnsi="Arial" w:cs="Arial"/>
          <w:sz w:val="20"/>
          <w:szCs w:val="20"/>
        </w:rPr>
        <w:t>]</w:t>
      </w:r>
      <w:r w:rsidR="002F555B" w:rsidRPr="00AC4AEA">
        <w:rPr>
          <w:rFonts w:ascii="Arial" w:hAnsi="Arial" w:cs="Arial"/>
          <w:sz w:val="20"/>
          <w:szCs w:val="20"/>
        </w:rPr>
        <w:t>.</w:t>
      </w:r>
    </w:p>
    <w:p w:rsidR="00371DFB" w:rsidRPr="00AC4AEA" w:rsidRDefault="009E6F05" w:rsidP="00A318EA">
      <w:pPr>
        <w:pStyle w:val="Prrafodelista"/>
        <w:numPr>
          <w:ilvl w:val="1"/>
          <w:numId w:val="29"/>
        </w:numPr>
        <w:ind w:left="1560"/>
        <w:contextualSpacing w:val="0"/>
        <w:jc w:val="both"/>
        <w:rPr>
          <w:rFonts w:ascii="Arial" w:hAnsi="Arial" w:cs="Arial"/>
          <w:sz w:val="20"/>
          <w:szCs w:val="20"/>
        </w:rPr>
      </w:pPr>
      <w:r w:rsidRPr="00AC4AEA">
        <w:rPr>
          <w:rFonts w:ascii="Arial" w:hAnsi="Arial" w:cs="Arial"/>
          <w:sz w:val="20"/>
          <w:szCs w:val="20"/>
        </w:rPr>
        <w:t>“</w:t>
      </w:r>
      <w:r w:rsidR="003763ED" w:rsidRPr="00AC4AEA">
        <w:rPr>
          <w:rFonts w:ascii="Arial" w:hAnsi="Arial" w:cs="Arial"/>
          <w:sz w:val="20"/>
          <w:szCs w:val="20"/>
          <w:u w:val="single"/>
        </w:rPr>
        <w:t xml:space="preserve">Expresión de los </w:t>
      </w:r>
      <w:r w:rsidR="00135084" w:rsidRPr="00AC4AEA">
        <w:rPr>
          <w:rFonts w:ascii="Arial" w:hAnsi="Arial" w:cs="Arial"/>
          <w:sz w:val="20"/>
          <w:szCs w:val="20"/>
          <w:u w:val="single"/>
        </w:rPr>
        <w:t>estados contables</w:t>
      </w:r>
      <w:r w:rsidR="003763ED" w:rsidRPr="00AC4AEA">
        <w:rPr>
          <w:rFonts w:ascii="Arial" w:hAnsi="Arial" w:cs="Arial"/>
          <w:sz w:val="20"/>
          <w:szCs w:val="20"/>
          <w:u w:val="single"/>
        </w:rPr>
        <w:t xml:space="preserve"> en moneda </w:t>
      </w:r>
      <w:r w:rsidR="00F0601B">
        <w:rPr>
          <w:rFonts w:ascii="Arial" w:hAnsi="Arial" w:cs="Arial"/>
          <w:sz w:val="20"/>
          <w:szCs w:val="20"/>
          <w:u w:val="single"/>
        </w:rPr>
        <w:t>de cierre</w:t>
      </w:r>
      <w:r w:rsidR="003763ED" w:rsidRPr="00AC4AEA">
        <w:rPr>
          <w:rFonts w:ascii="Arial" w:hAnsi="Arial" w:cs="Arial"/>
          <w:sz w:val="20"/>
          <w:szCs w:val="20"/>
          <w:u w:val="single"/>
        </w:rPr>
        <w:t xml:space="preserve"> en un contexto de inflación (ajuste por inflación de los </w:t>
      </w:r>
      <w:r w:rsidR="00135084" w:rsidRPr="00AC4AEA">
        <w:rPr>
          <w:rFonts w:ascii="Arial" w:hAnsi="Arial" w:cs="Arial"/>
          <w:sz w:val="20"/>
          <w:szCs w:val="20"/>
          <w:u w:val="single"/>
        </w:rPr>
        <w:t>estados contables</w:t>
      </w:r>
      <w:r w:rsidR="003763ED" w:rsidRPr="00AC4AEA">
        <w:rPr>
          <w:rFonts w:ascii="Arial" w:hAnsi="Arial" w:cs="Arial"/>
          <w:sz w:val="20"/>
          <w:szCs w:val="20"/>
          <w:u w:val="single"/>
        </w:rPr>
        <w:t>)</w:t>
      </w:r>
      <w:r w:rsidRPr="00AC4AEA">
        <w:rPr>
          <w:rFonts w:ascii="Arial" w:hAnsi="Arial" w:cs="Arial"/>
          <w:sz w:val="20"/>
          <w:szCs w:val="20"/>
        </w:rPr>
        <w:t>”</w:t>
      </w:r>
      <w:r w:rsidR="003763ED" w:rsidRPr="00AC4AEA">
        <w:rPr>
          <w:rFonts w:ascii="Arial" w:hAnsi="Arial" w:cs="Arial"/>
          <w:sz w:val="20"/>
          <w:szCs w:val="20"/>
        </w:rPr>
        <w:t xml:space="preserve"> [ver</w:t>
      </w:r>
      <w:r w:rsidR="001460EB">
        <w:rPr>
          <w:rFonts w:ascii="Arial" w:hAnsi="Arial" w:cs="Arial"/>
          <w:sz w:val="20"/>
          <w:szCs w:val="20"/>
        </w:rPr>
        <w:t xml:space="preserve"> los </w:t>
      </w:r>
      <w:r w:rsidR="003763ED" w:rsidRPr="00AC4AEA">
        <w:rPr>
          <w:rFonts w:ascii="Arial" w:hAnsi="Arial" w:cs="Arial"/>
          <w:sz w:val="20"/>
          <w:szCs w:val="20"/>
        </w:rPr>
        <w:t xml:space="preserve">párrafos </w:t>
      </w:r>
      <w:fldSimple w:instr=" REF _Ref99459117 \r \h  \* MERGEFORMAT ">
        <w:r w:rsidR="00D33A5D" w:rsidRPr="00D33A5D">
          <w:rPr>
            <w:rFonts w:ascii="Arial" w:hAnsi="Arial" w:cs="Arial"/>
            <w:sz w:val="20"/>
            <w:szCs w:val="20"/>
          </w:rPr>
          <w:t>176</w:t>
        </w:r>
      </w:fldSimple>
      <w:r w:rsidR="003763ED" w:rsidRPr="00AC4AEA">
        <w:rPr>
          <w:rFonts w:ascii="Arial" w:hAnsi="Arial" w:cs="Arial"/>
          <w:sz w:val="20"/>
          <w:szCs w:val="20"/>
        </w:rPr>
        <w:t xml:space="preserve"> a </w:t>
      </w:r>
      <w:fldSimple w:instr=" REF _Ref99459144 \r \h  \* MERGEFORMAT ">
        <w:r w:rsidR="00D33A5D" w:rsidRPr="00D33A5D">
          <w:rPr>
            <w:rFonts w:ascii="Arial" w:hAnsi="Arial" w:cs="Arial"/>
            <w:sz w:val="20"/>
            <w:szCs w:val="20"/>
          </w:rPr>
          <w:t>200</w:t>
        </w:r>
      </w:fldSimple>
      <w:r w:rsidR="00C145B2" w:rsidRPr="00AC4AEA">
        <w:rPr>
          <w:rFonts w:ascii="Arial" w:hAnsi="Arial" w:cs="Arial"/>
          <w:sz w:val="20"/>
          <w:szCs w:val="20"/>
        </w:rPr>
        <w:t>]</w:t>
      </w:r>
      <w:r w:rsidR="002F555B" w:rsidRPr="00AC4AEA">
        <w:rPr>
          <w:rFonts w:ascii="Arial" w:hAnsi="Arial" w:cs="Arial"/>
          <w:sz w:val="20"/>
          <w:szCs w:val="20"/>
        </w:rPr>
        <w:t>.</w:t>
      </w:r>
    </w:p>
    <w:p w:rsidR="00AE7883" w:rsidRPr="00AC4AEA" w:rsidRDefault="00AE7883" w:rsidP="00A318EA">
      <w:pPr>
        <w:pStyle w:val="Ttulo1"/>
        <w:rPr>
          <w:rFonts w:cs="Arial"/>
          <w:sz w:val="20"/>
          <w:szCs w:val="20"/>
        </w:rPr>
      </w:pPr>
      <w:bookmarkStart w:id="315" w:name="inversiones"/>
      <w:bookmarkStart w:id="316" w:name="_Toc101863801"/>
    </w:p>
    <w:p w:rsidR="0090400F" w:rsidRPr="00AC4AEA" w:rsidRDefault="00497590" w:rsidP="00A318EA">
      <w:pPr>
        <w:pStyle w:val="Ttulo1"/>
        <w:rPr>
          <w:rFonts w:cs="Arial"/>
          <w:sz w:val="20"/>
          <w:szCs w:val="20"/>
        </w:rPr>
      </w:pPr>
      <w:bookmarkStart w:id="317" w:name="_Toc139356666"/>
      <w:r w:rsidRPr="00AC4AEA">
        <w:rPr>
          <w:rFonts w:cs="Arial"/>
          <w:sz w:val="20"/>
          <w:szCs w:val="20"/>
        </w:rPr>
        <w:t>INVERSIONES FINANCIERAS</w:t>
      </w:r>
      <w:bookmarkEnd w:id="315"/>
      <w:bookmarkEnd w:id="316"/>
      <w:bookmarkEnd w:id="317"/>
      <w:r w:rsidRPr="00AC4AEA">
        <w:rPr>
          <w:rFonts w:cs="Arial"/>
          <w:sz w:val="20"/>
          <w:szCs w:val="20"/>
        </w:rPr>
        <w:t xml:space="preserve"> </w:t>
      </w:r>
    </w:p>
    <w:p w:rsidR="00DB7F4F" w:rsidRPr="00AC4AEA" w:rsidRDefault="00DB7F4F" w:rsidP="00A318EA">
      <w:pPr>
        <w:pStyle w:val="Ttulo2"/>
        <w:rPr>
          <w:rFonts w:cs="Arial"/>
        </w:rPr>
      </w:pPr>
      <w:bookmarkStart w:id="318" w:name="_Toc101863802"/>
      <w:bookmarkStart w:id="319" w:name="_Toc139356667"/>
      <w:r w:rsidRPr="00097A0D">
        <w:rPr>
          <w:rFonts w:cs="Arial"/>
        </w:rPr>
        <w:t>Definici</w:t>
      </w:r>
      <w:r w:rsidR="00DF47B8" w:rsidRPr="00097A0D">
        <w:rPr>
          <w:rFonts w:cs="Arial"/>
        </w:rPr>
        <w:t>ó</w:t>
      </w:r>
      <w:r w:rsidRPr="00097A0D">
        <w:rPr>
          <w:rFonts w:cs="Arial"/>
        </w:rPr>
        <w:t>n</w:t>
      </w:r>
      <w:bookmarkEnd w:id="318"/>
      <w:bookmarkEnd w:id="319"/>
    </w:p>
    <w:p w:rsidR="00F500BD" w:rsidRPr="00AC4AEA" w:rsidRDefault="00F500BD" w:rsidP="00A318EA">
      <w:pPr>
        <w:pStyle w:val="Prrafodelista"/>
        <w:numPr>
          <w:ilvl w:val="0"/>
          <w:numId w:val="29"/>
        </w:numPr>
        <w:contextualSpacing w:val="0"/>
        <w:jc w:val="both"/>
        <w:rPr>
          <w:rFonts w:ascii="Arial" w:hAnsi="Arial" w:cs="Arial"/>
          <w:sz w:val="20"/>
          <w:szCs w:val="20"/>
        </w:rPr>
      </w:pPr>
      <w:bookmarkStart w:id="320" w:name="_Ref74756832"/>
      <w:bookmarkStart w:id="321" w:name="_Ref132052900"/>
      <w:r w:rsidRPr="00AC4AEA">
        <w:rPr>
          <w:rFonts w:ascii="Arial" w:hAnsi="Arial" w:cs="Arial"/>
          <w:sz w:val="20"/>
          <w:szCs w:val="20"/>
        </w:rPr>
        <w:t xml:space="preserve">A los fines del tratamiento de los </w:t>
      </w:r>
      <w:r w:rsidR="00497590" w:rsidRPr="00AC4AEA">
        <w:rPr>
          <w:rFonts w:ascii="Arial" w:hAnsi="Arial" w:cs="Arial"/>
          <w:sz w:val="20"/>
          <w:szCs w:val="20"/>
        </w:rPr>
        <w:t>activos</w:t>
      </w:r>
      <w:r w:rsidRPr="00AC4AEA">
        <w:rPr>
          <w:rFonts w:ascii="Arial" w:hAnsi="Arial" w:cs="Arial"/>
          <w:sz w:val="20"/>
          <w:szCs w:val="20"/>
        </w:rPr>
        <w:t xml:space="preserve"> referidos en esta sección, una entidad deberá considerar </w:t>
      </w:r>
      <w:r w:rsidR="003E4070" w:rsidRPr="00AC4AEA">
        <w:rPr>
          <w:rFonts w:ascii="Arial" w:hAnsi="Arial" w:cs="Arial"/>
          <w:sz w:val="20"/>
          <w:szCs w:val="20"/>
        </w:rPr>
        <w:t xml:space="preserve">la </w:t>
      </w:r>
      <w:r w:rsidR="00C145B2" w:rsidRPr="00AC4AEA">
        <w:rPr>
          <w:rFonts w:ascii="Arial" w:hAnsi="Arial" w:cs="Arial"/>
          <w:sz w:val="20"/>
          <w:szCs w:val="20"/>
        </w:rPr>
        <w:t xml:space="preserve">definición </w:t>
      </w:r>
      <w:r w:rsidR="003E4070" w:rsidRPr="00AC4AEA">
        <w:rPr>
          <w:rFonts w:ascii="Arial" w:hAnsi="Arial" w:cs="Arial"/>
          <w:sz w:val="20"/>
          <w:szCs w:val="20"/>
        </w:rPr>
        <w:t>siguiente</w:t>
      </w:r>
      <w:bookmarkEnd w:id="320"/>
      <w:r w:rsidR="00C52578" w:rsidRPr="00AC4AEA">
        <w:rPr>
          <w:rFonts w:ascii="Arial" w:hAnsi="Arial" w:cs="Arial"/>
          <w:sz w:val="20"/>
          <w:szCs w:val="20"/>
        </w:rPr>
        <w:t>:</w:t>
      </w:r>
      <w:bookmarkEnd w:id="321"/>
    </w:p>
    <w:p w:rsidR="00B43E33" w:rsidRPr="00AC4AEA" w:rsidRDefault="00B43E33" w:rsidP="00A318EA">
      <w:pPr>
        <w:pStyle w:val="A-Normal11"/>
        <w:ind w:left="1416"/>
        <w:jc w:val="both"/>
        <w:rPr>
          <w:rFonts w:ascii="Arial" w:hAnsi="Arial" w:cs="Arial"/>
          <w:sz w:val="20"/>
        </w:rPr>
      </w:pPr>
      <w:r w:rsidRPr="00AC4AEA">
        <w:rPr>
          <w:rFonts w:ascii="Arial" w:hAnsi="Arial" w:cs="Arial"/>
          <w:sz w:val="20"/>
          <w:u w:val="single"/>
        </w:rPr>
        <w:lastRenderedPageBreak/>
        <w:t>Inversiones financieras</w:t>
      </w:r>
      <w:r w:rsidR="00F500BD" w:rsidRPr="00AC4AEA">
        <w:rPr>
          <w:rFonts w:ascii="Arial" w:hAnsi="Arial" w:cs="Arial"/>
          <w:b/>
          <w:bCs/>
          <w:sz w:val="20"/>
        </w:rPr>
        <w:t xml:space="preserve">: </w:t>
      </w:r>
      <w:r w:rsidR="00B35EAD" w:rsidRPr="00AC4AEA">
        <w:rPr>
          <w:rFonts w:ascii="Arial" w:hAnsi="Arial" w:cs="Arial"/>
          <w:sz w:val="20"/>
        </w:rPr>
        <w:t>Son colocaciones de efectivo</w:t>
      </w:r>
      <w:r w:rsidR="00FA37F0" w:rsidRPr="00AC4AEA">
        <w:rPr>
          <w:rFonts w:ascii="Arial" w:hAnsi="Arial" w:cs="Arial"/>
          <w:sz w:val="20"/>
        </w:rPr>
        <w:t xml:space="preserve"> en</w:t>
      </w:r>
      <w:r w:rsidR="00CD06F2" w:rsidRPr="00AC4AEA">
        <w:rPr>
          <w:rFonts w:ascii="Arial" w:hAnsi="Arial" w:cs="Arial"/>
          <w:sz w:val="20"/>
        </w:rPr>
        <w:t xml:space="preserve"> </w:t>
      </w:r>
      <w:r w:rsidR="00B6019E" w:rsidRPr="00AC4AEA">
        <w:rPr>
          <w:rFonts w:ascii="Arial" w:hAnsi="Arial" w:cs="Arial"/>
          <w:sz w:val="20"/>
        </w:rPr>
        <w:t>otro</w:t>
      </w:r>
      <w:r w:rsidR="00D711FA" w:rsidRPr="00AC4AEA">
        <w:rPr>
          <w:rFonts w:ascii="Arial" w:hAnsi="Arial" w:cs="Arial"/>
          <w:sz w:val="20"/>
        </w:rPr>
        <w:t xml:space="preserve"> </w:t>
      </w:r>
      <w:r w:rsidR="00FA37F0" w:rsidRPr="00AC4AEA">
        <w:rPr>
          <w:rFonts w:ascii="Arial" w:hAnsi="Arial" w:cs="Arial"/>
          <w:b/>
          <w:bCs/>
          <w:sz w:val="20"/>
        </w:rPr>
        <w:t>activo</w:t>
      </w:r>
      <w:r w:rsidR="00CD06F2" w:rsidRPr="00AC4AEA">
        <w:rPr>
          <w:rFonts w:ascii="Arial" w:hAnsi="Arial" w:cs="Arial"/>
          <w:b/>
          <w:bCs/>
          <w:sz w:val="20"/>
        </w:rPr>
        <w:t xml:space="preserve"> financiero</w:t>
      </w:r>
      <w:r w:rsidR="00B35EAD" w:rsidRPr="00AC4AEA">
        <w:rPr>
          <w:rFonts w:ascii="Arial" w:hAnsi="Arial" w:cs="Arial"/>
          <w:sz w:val="20"/>
        </w:rPr>
        <w:t xml:space="preserve"> realizadas </w:t>
      </w:r>
      <w:r w:rsidR="00095176" w:rsidRPr="00AC4AEA">
        <w:rPr>
          <w:rFonts w:ascii="Arial" w:hAnsi="Arial" w:cs="Arial"/>
          <w:sz w:val="20"/>
        </w:rPr>
        <w:t xml:space="preserve">o mantenidas </w:t>
      </w:r>
      <w:r w:rsidR="00B35EAD" w:rsidRPr="00AC4AEA">
        <w:rPr>
          <w:rFonts w:ascii="Arial" w:hAnsi="Arial" w:cs="Arial"/>
          <w:sz w:val="20"/>
        </w:rPr>
        <w:t xml:space="preserve">con el </w:t>
      </w:r>
      <w:r w:rsidR="00FA73C4" w:rsidRPr="00AC4AEA">
        <w:rPr>
          <w:rFonts w:ascii="Arial" w:hAnsi="Arial" w:cs="Arial"/>
          <w:sz w:val="20"/>
        </w:rPr>
        <w:t>objetivo</w:t>
      </w:r>
      <w:r w:rsidR="00B35EAD" w:rsidRPr="00AC4AEA">
        <w:rPr>
          <w:rFonts w:ascii="Arial" w:hAnsi="Arial" w:cs="Arial"/>
          <w:sz w:val="20"/>
        </w:rPr>
        <w:t xml:space="preserve"> de obtener renta, ganancias de capital u otros beneficios, explícitos o implícitos</w:t>
      </w:r>
      <w:r w:rsidR="00FA37F0" w:rsidRPr="00AC4AEA">
        <w:rPr>
          <w:rFonts w:ascii="Arial" w:hAnsi="Arial" w:cs="Arial"/>
          <w:sz w:val="20"/>
        </w:rPr>
        <w:t>.</w:t>
      </w:r>
    </w:p>
    <w:p w:rsidR="00C145B2" w:rsidRPr="00AC4AEA" w:rsidRDefault="00B35EAD" w:rsidP="00A318EA">
      <w:pPr>
        <w:pStyle w:val="A-Normal11"/>
        <w:ind w:left="1416"/>
        <w:jc w:val="both"/>
        <w:rPr>
          <w:rFonts w:ascii="Arial" w:hAnsi="Arial" w:cs="Arial"/>
          <w:sz w:val="20"/>
        </w:rPr>
      </w:pPr>
      <w:r w:rsidRPr="00AC4AEA">
        <w:rPr>
          <w:rFonts w:ascii="Arial" w:hAnsi="Arial" w:cs="Arial"/>
          <w:sz w:val="20"/>
        </w:rPr>
        <w:t>Este rubro</w:t>
      </w:r>
      <w:r w:rsidR="00C145B2" w:rsidRPr="00AC4AEA">
        <w:rPr>
          <w:rFonts w:ascii="Arial" w:hAnsi="Arial" w:cs="Arial"/>
          <w:sz w:val="20"/>
        </w:rPr>
        <w:t>:</w:t>
      </w:r>
      <w:r w:rsidRPr="00AC4AEA">
        <w:rPr>
          <w:rFonts w:ascii="Arial" w:hAnsi="Arial" w:cs="Arial"/>
          <w:sz w:val="20"/>
        </w:rPr>
        <w:t xml:space="preserve"> </w:t>
      </w:r>
    </w:p>
    <w:p w:rsidR="00B35EAD" w:rsidRPr="00AC4AEA" w:rsidRDefault="00B35EAD" w:rsidP="00A318EA">
      <w:pPr>
        <w:pStyle w:val="A-Normal11"/>
        <w:numPr>
          <w:ilvl w:val="0"/>
          <w:numId w:val="17"/>
        </w:numPr>
        <w:ind w:left="1983" w:hanging="567"/>
        <w:jc w:val="both"/>
        <w:rPr>
          <w:rFonts w:ascii="Arial" w:hAnsi="Arial" w:cs="Arial"/>
          <w:sz w:val="20"/>
        </w:rPr>
      </w:pPr>
      <w:r w:rsidRPr="00AC4AEA">
        <w:rPr>
          <w:rFonts w:ascii="Arial" w:hAnsi="Arial" w:cs="Arial"/>
          <w:sz w:val="20"/>
        </w:rPr>
        <w:t>incluye</w:t>
      </w:r>
      <w:r w:rsidR="00FA37F0" w:rsidRPr="00AC4AEA">
        <w:rPr>
          <w:rFonts w:ascii="Arial" w:hAnsi="Arial" w:cs="Arial"/>
          <w:sz w:val="20"/>
        </w:rPr>
        <w:t>, entre otros</w:t>
      </w:r>
      <w:r w:rsidR="00D922B8" w:rsidRPr="00AC4AEA">
        <w:rPr>
          <w:rFonts w:ascii="Arial" w:hAnsi="Arial" w:cs="Arial"/>
          <w:sz w:val="20"/>
        </w:rPr>
        <w:t>:</w:t>
      </w:r>
    </w:p>
    <w:p w:rsidR="00B35EAD" w:rsidRPr="00AC4AEA" w:rsidRDefault="004246ED" w:rsidP="00A318EA">
      <w:pPr>
        <w:pStyle w:val="Prrafodelista"/>
        <w:numPr>
          <w:ilvl w:val="2"/>
          <w:numId w:val="29"/>
        </w:numPr>
        <w:ind w:left="2181"/>
        <w:contextualSpacing w:val="0"/>
        <w:jc w:val="both"/>
        <w:rPr>
          <w:rFonts w:ascii="Arial" w:hAnsi="Arial" w:cs="Arial"/>
          <w:sz w:val="20"/>
          <w:szCs w:val="20"/>
        </w:rPr>
      </w:pPr>
      <w:r w:rsidRPr="00AC4AEA">
        <w:rPr>
          <w:rFonts w:ascii="Arial" w:hAnsi="Arial" w:cs="Arial"/>
          <w:sz w:val="20"/>
          <w:szCs w:val="20"/>
        </w:rPr>
        <w:t>d</w:t>
      </w:r>
      <w:r w:rsidR="00601388" w:rsidRPr="00AC4AEA">
        <w:rPr>
          <w:rFonts w:ascii="Arial" w:hAnsi="Arial" w:cs="Arial"/>
          <w:sz w:val="20"/>
          <w:szCs w:val="20"/>
        </w:rPr>
        <w:t>epósitos a p</w:t>
      </w:r>
      <w:r w:rsidR="00B35EAD" w:rsidRPr="00AC4AEA">
        <w:rPr>
          <w:rFonts w:ascii="Arial" w:hAnsi="Arial" w:cs="Arial"/>
          <w:sz w:val="20"/>
          <w:szCs w:val="20"/>
        </w:rPr>
        <w:t xml:space="preserve">lazo fijo </w:t>
      </w:r>
      <w:r w:rsidR="00EF0FD3" w:rsidRPr="00AC4AEA">
        <w:rPr>
          <w:rFonts w:ascii="Arial" w:hAnsi="Arial" w:cs="Arial"/>
          <w:sz w:val="20"/>
          <w:szCs w:val="20"/>
        </w:rPr>
        <w:t xml:space="preserve">y colocaciones </w:t>
      </w:r>
      <w:r w:rsidR="00B35EAD" w:rsidRPr="00AC4AEA">
        <w:rPr>
          <w:rFonts w:ascii="Arial" w:hAnsi="Arial" w:cs="Arial"/>
          <w:sz w:val="20"/>
          <w:szCs w:val="20"/>
        </w:rPr>
        <w:t>similares</w:t>
      </w:r>
      <w:r w:rsidR="00DC2269" w:rsidRPr="00AC4AEA">
        <w:rPr>
          <w:rFonts w:ascii="Arial" w:hAnsi="Arial" w:cs="Arial"/>
          <w:sz w:val="20"/>
          <w:szCs w:val="20"/>
        </w:rPr>
        <w:t>;</w:t>
      </w:r>
    </w:p>
    <w:p w:rsidR="00B35EAD" w:rsidRPr="00AC4AEA" w:rsidRDefault="004246ED" w:rsidP="00A318EA">
      <w:pPr>
        <w:pStyle w:val="Prrafodelista"/>
        <w:numPr>
          <w:ilvl w:val="2"/>
          <w:numId w:val="29"/>
        </w:numPr>
        <w:ind w:left="2181"/>
        <w:contextualSpacing w:val="0"/>
        <w:jc w:val="both"/>
        <w:rPr>
          <w:rFonts w:ascii="Arial" w:hAnsi="Arial" w:cs="Arial"/>
          <w:sz w:val="20"/>
          <w:szCs w:val="20"/>
        </w:rPr>
      </w:pPr>
      <w:r w:rsidRPr="00AC4AEA">
        <w:rPr>
          <w:rFonts w:ascii="Arial" w:hAnsi="Arial" w:cs="Arial"/>
          <w:sz w:val="20"/>
          <w:szCs w:val="20"/>
        </w:rPr>
        <w:t>t</w:t>
      </w:r>
      <w:r w:rsidR="00B35EAD" w:rsidRPr="00AC4AEA">
        <w:rPr>
          <w:rFonts w:ascii="Arial" w:hAnsi="Arial" w:cs="Arial"/>
          <w:sz w:val="20"/>
          <w:szCs w:val="20"/>
        </w:rPr>
        <w:t>ítulos de deuda emitidos por otras entidades</w:t>
      </w:r>
      <w:r w:rsidR="00FA37F0" w:rsidRPr="00AC4AEA">
        <w:rPr>
          <w:rFonts w:ascii="Arial" w:hAnsi="Arial" w:cs="Arial"/>
          <w:sz w:val="20"/>
          <w:szCs w:val="20"/>
        </w:rPr>
        <w:t xml:space="preserve"> (públicas o privadas)</w:t>
      </w:r>
      <w:r w:rsidR="00DC2269" w:rsidRPr="00AC4AEA">
        <w:rPr>
          <w:rFonts w:ascii="Arial" w:hAnsi="Arial" w:cs="Arial"/>
          <w:sz w:val="20"/>
          <w:szCs w:val="20"/>
        </w:rPr>
        <w:t>;</w:t>
      </w:r>
    </w:p>
    <w:p w:rsidR="00B35EAD" w:rsidRPr="00AC4AEA" w:rsidRDefault="004246ED" w:rsidP="00A318EA">
      <w:pPr>
        <w:pStyle w:val="Prrafodelista"/>
        <w:numPr>
          <w:ilvl w:val="2"/>
          <w:numId w:val="29"/>
        </w:numPr>
        <w:ind w:left="2181"/>
        <w:contextualSpacing w:val="0"/>
        <w:jc w:val="both"/>
        <w:rPr>
          <w:rFonts w:ascii="Arial" w:hAnsi="Arial" w:cs="Arial"/>
          <w:sz w:val="20"/>
          <w:szCs w:val="20"/>
        </w:rPr>
      </w:pPr>
      <w:r w:rsidRPr="00AC4AEA">
        <w:rPr>
          <w:rFonts w:ascii="Arial" w:hAnsi="Arial" w:cs="Arial"/>
          <w:sz w:val="20"/>
          <w:szCs w:val="20"/>
        </w:rPr>
        <w:t>a</w:t>
      </w:r>
      <w:r w:rsidR="00B35EAD" w:rsidRPr="00AC4AEA">
        <w:rPr>
          <w:rFonts w:ascii="Arial" w:hAnsi="Arial" w:cs="Arial"/>
          <w:sz w:val="20"/>
          <w:szCs w:val="20"/>
        </w:rPr>
        <w:t>cciones y otros instrumentos de patrimonio emitidos por entidades sobre las que no se ejerce control, control conjunto ni influencia significativa</w:t>
      </w:r>
      <w:r w:rsidR="00DC2269" w:rsidRPr="00AC4AEA">
        <w:rPr>
          <w:rFonts w:ascii="Arial" w:hAnsi="Arial" w:cs="Arial"/>
          <w:sz w:val="20"/>
          <w:szCs w:val="20"/>
        </w:rPr>
        <w:t>;</w:t>
      </w:r>
    </w:p>
    <w:p w:rsidR="001410C7" w:rsidRPr="00AC4AEA" w:rsidRDefault="0052091A" w:rsidP="00A318EA">
      <w:pPr>
        <w:pStyle w:val="Prrafodelista"/>
        <w:numPr>
          <w:ilvl w:val="2"/>
          <w:numId w:val="29"/>
        </w:numPr>
        <w:ind w:left="2181"/>
        <w:contextualSpacing w:val="0"/>
        <w:jc w:val="both"/>
        <w:rPr>
          <w:rFonts w:ascii="Arial" w:hAnsi="Arial" w:cs="Arial"/>
          <w:sz w:val="20"/>
          <w:szCs w:val="20"/>
        </w:rPr>
      </w:pPr>
      <w:r w:rsidRPr="00AC4AEA">
        <w:rPr>
          <w:rFonts w:ascii="Arial" w:hAnsi="Arial" w:cs="Arial"/>
          <w:sz w:val="20"/>
          <w:szCs w:val="20"/>
        </w:rPr>
        <w:t>derechos a recibir</w:t>
      </w:r>
      <w:r w:rsidR="001410C7" w:rsidRPr="00AC4AEA">
        <w:rPr>
          <w:rFonts w:ascii="Arial" w:hAnsi="Arial" w:cs="Arial"/>
          <w:sz w:val="20"/>
          <w:szCs w:val="20"/>
        </w:rPr>
        <w:t xml:space="preserve"> </w:t>
      </w:r>
      <w:r w:rsidR="00032F0F" w:rsidRPr="00AC4AEA">
        <w:rPr>
          <w:rFonts w:ascii="Arial" w:hAnsi="Arial" w:cs="Arial"/>
          <w:sz w:val="20"/>
          <w:szCs w:val="20"/>
        </w:rPr>
        <w:t xml:space="preserve">cualquier </w:t>
      </w:r>
      <w:r w:rsidR="001410C7" w:rsidRPr="00AC4AEA">
        <w:rPr>
          <w:rFonts w:ascii="Arial" w:hAnsi="Arial" w:cs="Arial"/>
          <w:b/>
          <w:bCs/>
          <w:sz w:val="20"/>
          <w:szCs w:val="20"/>
        </w:rPr>
        <w:t>activo financiero</w:t>
      </w:r>
      <w:r w:rsidR="001410C7" w:rsidRPr="00AC4AEA">
        <w:rPr>
          <w:rFonts w:ascii="Arial" w:hAnsi="Arial" w:cs="Arial"/>
          <w:sz w:val="20"/>
          <w:szCs w:val="20"/>
        </w:rPr>
        <w:t xml:space="preserve"> distinto del efectivo, </w:t>
      </w:r>
      <w:r w:rsidR="007B7E5B" w:rsidRPr="00AC4AEA">
        <w:rPr>
          <w:rFonts w:ascii="Arial" w:hAnsi="Arial" w:cs="Arial"/>
          <w:sz w:val="20"/>
          <w:szCs w:val="20"/>
        </w:rPr>
        <w:t xml:space="preserve">de los </w:t>
      </w:r>
      <w:r w:rsidR="001410C7" w:rsidRPr="00AC4AEA">
        <w:rPr>
          <w:rFonts w:ascii="Arial" w:hAnsi="Arial" w:cs="Arial"/>
          <w:sz w:val="20"/>
          <w:szCs w:val="20"/>
        </w:rPr>
        <w:t>equivalentes de efectivo y de</w:t>
      </w:r>
      <w:r w:rsidR="007B7E5B" w:rsidRPr="00AC4AEA">
        <w:rPr>
          <w:rFonts w:ascii="Arial" w:hAnsi="Arial" w:cs="Arial"/>
          <w:sz w:val="20"/>
          <w:szCs w:val="20"/>
        </w:rPr>
        <w:t xml:space="preserve"> los</w:t>
      </w:r>
      <w:r w:rsidR="001410C7" w:rsidRPr="00AC4AEA">
        <w:rPr>
          <w:rFonts w:ascii="Arial" w:hAnsi="Arial" w:cs="Arial"/>
          <w:sz w:val="20"/>
          <w:szCs w:val="20"/>
        </w:rPr>
        <w:t xml:space="preserve"> créditos en moneda.</w:t>
      </w:r>
    </w:p>
    <w:p w:rsidR="00654D39" w:rsidRPr="00AC4AEA" w:rsidRDefault="00D73664" w:rsidP="00A318EA">
      <w:pPr>
        <w:pStyle w:val="A-Normal11"/>
        <w:numPr>
          <w:ilvl w:val="0"/>
          <w:numId w:val="17"/>
        </w:numPr>
        <w:ind w:left="1983" w:hanging="567"/>
        <w:jc w:val="both"/>
        <w:rPr>
          <w:rFonts w:ascii="Arial" w:hAnsi="Arial" w:cs="Arial"/>
          <w:sz w:val="20"/>
        </w:rPr>
      </w:pPr>
      <w:r w:rsidRPr="00AC4AEA">
        <w:rPr>
          <w:rFonts w:ascii="Arial" w:hAnsi="Arial" w:cs="Arial"/>
          <w:sz w:val="20"/>
        </w:rPr>
        <w:t>excluye</w:t>
      </w:r>
      <w:r w:rsidR="00654D39" w:rsidRPr="00AC4AEA">
        <w:rPr>
          <w:rFonts w:ascii="Arial" w:hAnsi="Arial" w:cs="Arial"/>
          <w:sz w:val="20"/>
        </w:rPr>
        <w:t>:</w:t>
      </w:r>
    </w:p>
    <w:p w:rsidR="002A7827" w:rsidRPr="00AC4AEA" w:rsidRDefault="002A7827" w:rsidP="00C01B25">
      <w:pPr>
        <w:pStyle w:val="Prrafodelista"/>
        <w:numPr>
          <w:ilvl w:val="0"/>
          <w:numId w:val="462"/>
        </w:numPr>
        <w:ind w:left="2268"/>
        <w:contextualSpacing w:val="0"/>
        <w:jc w:val="both"/>
        <w:rPr>
          <w:rFonts w:ascii="Arial" w:hAnsi="Arial" w:cs="Arial"/>
          <w:sz w:val="20"/>
          <w:szCs w:val="20"/>
        </w:rPr>
      </w:pPr>
      <w:r w:rsidRPr="00AC4AEA">
        <w:rPr>
          <w:rFonts w:ascii="Arial" w:hAnsi="Arial" w:cs="Arial"/>
          <w:sz w:val="20"/>
          <w:szCs w:val="20"/>
        </w:rPr>
        <w:t xml:space="preserve"> </w:t>
      </w:r>
      <w:r w:rsidR="00654D39" w:rsidRPr="00AC4AEA">
        <w:rPr>
          <w:rFonts w:ascii="Arial" w:hAnsi="Arial" w:cs="Arial"/>
          <w:sz w:val="20"/>
          <w:szCs w:val="20"/>
        </w:rPr>
        <w:t>A</w:t>
      </w:r>
      <w:r w:rsidR="00497590" w:rsidRPr="00AC4AEA">
        <w:rPr>
          <w:rFonts w:ascii="Arial" w:hAnsi="Arial" w:cs="Arial"/>
          <w:sz w:val="20"/>
          <w:szCs w:val="20"/>
        </w:rPr>
        <w:t>ctivos</w:t>
      </w:r>
      <w:r w:rsidRPr="00AC4AEA">
        <w:rPr>
          <w:rFonts w:ascii="Arial" w:hAnsi="Arial" w:cs="Arial"/>
          <w:sz w:val="20"/>
          <w:szCs w:val="20"/>
        </w:rPr>
        <w:t xml:space="preserve"> que no dan lugar, </w:t>
      </w:r>
      <w:r w:rsidR="005064D5" w:rsidRPr="00AC4AEA">
        <w:rPr>
          <w:rFonts w:ascii="Arial" w:hAnsi="Arial" w:cs="Arial"/>
          <w:sz w:val="20"/>
          <w:szCs w:val="20"/>
        </w:rPr>
        <w:t>de</w:t>
      </w:r>
      <w:r w:rsidRPr="00AC4AEA">
        <w:rPr>
          <w:rFonts w:ascii="Arial" w:hAnsi="Arial" w:cs="Arial"/>
          <w:sz w:val="20"/>
          <w:szCs w:val="20"/>
        </w:rPr>
        <w:t xml:space="preserve"> forma simultánea, a la asunción de un </w:t>
      </w:r>
      <w:r w:rsidRPr="00AC4AEA">
        <w:rPr>
          <w:rFonts w:ascii="Arial" w:hAnsi="Arial" w:cs="Arial"/>
          <w:b/>
          <w:bCs/>
          <w:sz w:val="20"/>
          <w:szCs w:val="20"/>
        </w:rPr>
        <w:t>pasivo financiero</w:t>
      </w:r>
      <w:r w:rsidRPr="00AC4AEA">
        <w:rPr>
          <w:rFonts w:ascii="Arial" w:hAnsi="Arial" w:cs="Arial"/>
          <w:sz w:val="20"/>
          <w:szCs w:val="20"/>
        </w:rPr>
        <w:t xml:space="preserve"> </w:t>
      </w:r>
      <w:r w:rsidR="00D711FA" w:rsidRPr="00AC4AEA">
        <w:rPr>
          <w:rFonts w:ascii="Arial" w:hAnsi="Arial" w:cs="Arial"/>
          <w:sz w:val="20"/>
          <w:szCs w:val="20"/>
        </w:rPr>
        <w:t xml:space="preserve">o la emisión de un instrumento de patrimonio por parte de otra entidad </w:t>
      </w:r>
      <w:r w:rsidRPr="00AC4AEA">
        <w:rPr>
          <w:rFonts w:ascii="Arial" w:hAnsi="Arial" w:cs="Arial"/>
          <w:sz w:val="20"/>
          <w:szCs w:val="20"/>
        </w:rPr>
        <w:t>(por ejemplo, tenencias de oro).</w:t>
      </w:r>
    </w:p>
    <w:p w:rsidR="00654D39" w:rsidRPr="00AC4AEA" w:rsidRDefault="00654D39" w:rsidP="00C01B25">
      <w:pPr>
        <w:pStyle w:val="Prrafodelista"/>
        <w:numPr>
          <w:ilvl w:val="0"/>
          <w:numId w:val="462"/>
        </w:numPr>
        <w:ind w:left="2268"/>
        <w:contextualSpacing w:val="0"/>
        <w:jc w:val="both"/>
        <w:rPr>
          <w:rFonts w:ascii="Arial" w:hAnsi="Arial" w:cs="Arial"/>
          <w:sz w:val="20"/>
          <w:szCs w:val="20"/>
        </w:rPr>
      </w:pPr>
      <w:r w:rsidRPr="00AC4AEA">
        <w:rPr>
          <w:rFonts w:ascii="Arial" w:hAnsi="Arial" w:cs="Arial"/>
          <w:sz w:val="20"/>
          <w:szCs w:val="20"/>
        </w:rPr>
        <w:t>Activos que cumpl</w:t>
      </w:r>
      <w:r w:rsidR="004B650E" w:rsidRPr="00AC4AEA">
        <w:rPr>
          <w:rFonts w:ascii="Arial" w:hAnsi="Arial" w:cs="Arial"/>
          <w:sz w:val="20"/>
          <w:szCs w:val="20"/>
        </w:rPr>
        <w:t>a</w:t>
      </w:r>
      <w:r w:rsidRPr="00AC4AEA">
        <w:rPr>
          <w:rFonts w:ascii="Arial" w:hAnsi="Arial" w:cs="Arial"/>
          <w:sz w:val="20"/>
          <w:szCs w:val="20"/>
        </w:rPr>
        <w:t>n la defin</w:t>
      </w:r>
      <w:r w:rsidR="009B4EFF" w:rsidRPr="00AC4AEA">
        <w:rPr>
          <w:rFonts w:ascii="Arial" w:hAnsi="Arial" w:cs="Arial"/>
          <w:sz w:val="20"/>
          <w:szCs w:val="20"/>
        </w:rPr>
        <w:t>i</w:t>
      </w:r>
      <w:r w:rsidRPr="00AC4AEA">
        <w:rPr>
          <w:rFonts w:ascii="Arial" w:hAnsi="Arial" w:cs="Arial"/>
          <w:sz w:val="20"/>
          <w:szCs w:val="20"/>
        </w:rPr>
        <w:t xml:space="preserve">ción de “activos del plan”, </w:t>
      </w:r>
      <w:r w:rsidR="00A7682D" w:rsidRPr="00AC4AEA">
        <w:rPr>
          <w:rFonts w:ascii="Arial" w:hAnsi="Arial" w:cs="Arial"/>
          <w:sz w:val="20"/>
          <w:szCs w:val="20"/>
        </w:rPr>
        <w:t>de acuerdo con la sección</w:t>
      </w:r>
      <w:r w:rsidRPr="00AC4AEA">
        <w:rPr>
          <w:rFonts w:ascii="Arial" w:hAnsi="Arial" w:cs="Arial"/>
          <w:sz w:val="20"/>
          <w:szCs w:val="20"/>
        </w:rPr>
        <w:t xml:space="preserve"> </w:t>
      </w:r>
      <w:r w:rsidRPr="00AC4AEA">
        <w:rPr>
          <w:rFonts w:ascii="Arial" w:eastAsia="Times New Roman" w:hAnsi="Arial" w:cs="Arial"/>
          <w:sz w:val="20"/>
          <w:szCs w:val="20"/>
          <w:lang w:eastAsia="es-ES"/>
        </w:rPr>
        <w:t>“</w:t>
      </w:r>
      <w:r w:rsidRPr="00AC4AEA">
        <w:rPr>
          <w:rFonts w:ascii="Arial" w:eastAsia="Times New Roman" w:hAnsi="Arial" w:cs="Arial"/>
          <w:sz w:val="20"/>
          <w:szCs w:val="20"/>
          <w:u w:val="single"/>
          <w:lang w:eastAsia="es-ES"/>
        </w:rPr>
        <w:t xml:space="preserve">Beneficios a los empleados posteriores a la terminación de la relación laboral y otros beneficios </w:t>
      </w:r>
      <w:r w:rsidR="0052091A" w:rsidRPr="00AC4AEA">
        <w:rPr>
          <w:rFonts w:ascii="Arial" w:eastAsia="Times New Roman" w:hAnsi="Arial" w:cs="Arial"/>
          <w:sz w:val="20"/>
          <w:szCs w:val="20"/>
          <w:u w:val="single"/>
          <w:lang w:eastAsia="es-ES"/>
        </w:rPr>
        <w:t xml:space="preserve">a </w:t>
      </w:r>
      <w:r w:rsidRPr="00AC4AEA">
        <w:rPr>
          <w:rFonts w:ascii="Arial" w:eastAsia="Times New Roman" w:hAnsi="Arial" w:cs="Arial"/>
          <w:sz w:val="20"/>
          <w:szCs w:val="20"/>
          <w:u w:val="single"/>
          <w:lang w:eastAsia="es-ES"/>
        </w:rPr>
        <w:t>largo plazo</w:t>
      </w:r>
      <w:r w:rsidRPr="00AC4AEA">
        <w:rPr>
          <w:rFonts w:ascii="Arial" w:eastAsia="Times New Roman" w:hAnsi="Arial" w:cs="Arial"/>
          <w:sz w:val="20"/>
          <w:szCs w:val="20"/>
          <w:lang w:eastAsia="es-ES"/>
        </w:rPr>
        <w:t>” [</w:t>
      </w:r>
      <w:r w:rsidR="005E57F6" w:rsidRPr="00AC4AEA">
        <w:rPr>
          <w:rFonts w:ascii="Arial" w:eastAsia="Times New Roman" w:hAnsi="Arial" w:cs="Arial"/>
          <w:sz w:val="20"/>
          <w:szCs w:val="20"/>
          <w:lang w:eastAsia="es-ES"/>
        </w:rPr>
        <w:t>v</w:t>
      </w:r>
      <w:r w:rsidRPr="00AC4AEA">
        <w:rPr>
          <w:rFonts w:ascii="Arial" w:eastAsia="Times New Roman" w:hAnsi="Arial" w:cs="Arial"/>
          <w:sz w:val="20"/>
          <w:szCs w:val="20"/>
          <w:lang w:eastAsia="es-ES"/>
        </w:rPr>
        <w:t xml:space="preserve">er </w:t>
      </w:r>
      <w:r w:rsidR="005E57F6" w:rsidRPr="00AC4AEA">
        <w:rPr>
          <w:rFonts w:ascii="Arial" w:eastAsia="Times New Roman" w:hAnsi="Arial" w:cs="Arial"/>
          <w:sz w:val="20"/>
          <w:szCs w:val="20"/>
          <w:lang w:eastAsia="es-ES"/>
        </w:rPr>
        <w:t xml:space="preserve">los </w:t>
      </w:r>
      <w:r w:rsidRPr="00AC4AEA">
        <w:rPr>
          <w:rFonts w:ascii="Arial" w:eastAsia="Times New Roman" w:hAnsi="Arial" w:cs="Arial"/>
          <w:sz w:val="20"/>
          <w:szCs w:val="20"/>
          <w:lang w:eastAsia="es-ES"/>
        </w:rPr>
        <w:t>párrafos</w:t>
      </w:r>
      <w:r w:rsidR="00677CFA" w:rsidRPr="00AC4AEA">
        <w:rPr>
          <w:rFonts w:ascii="Arial" w:eastAsia="Times New Roman" w:hAnsi="Arial" w:cs="Arial"/>
          <w:sz w:val="20"/>
          <w:szCs w:val="20"/>
          <w:lang w:eastAsia="es-ES"/>
        </w:rPr>
        <w:t xml:space="preserve"> </w:t>
      </w:r>
      <w:fldSimple w:instr=" REF _Ref132036558 \r \h  \* MERGEFORMAT ">
        <w:r w:rsidR="00D33A5D" w:rsidRPr="00D33A5D">
          <w:rPr>
            <w:rFonts w:ascii="Arial" w:eastAsia="Times New Roman" w:hAnsi="Arial" w:cs="Arial"/>
            <w:sz w:val="20"/>
            <w:szCs w:val="20"/>
            <w:lang w:eastAsia="es-ES"/>
          </w:rPr>
          <w:t>872</w:t>
        </w:r>
      </w:fldSimple>
      <w:r w:rsidR="004B650E" w:rsidRPr="00AC4AEA">
        <w:rPr>
          <w:rFonts w:ascii="Arial" w:eastAsia="Times New Roman" w:hAnsi="Arial" w:cs="Arial"/>
          <w:sz w:val="20"/>
          <w:szCs w:val="20"/>
          <w:lang w:eastAsia="es-ES"/>
        </w:rPr>
        <w:t xml:space="preserve"> al </w:t>
      </w:r>
      <w:fldSimple w:instr=" REF _Ref135045493 \r \h  \* MERGEFORMAT ">
        <w:r w:rsidR="00D33A5D" w:rsidRPr="00D33A5D">
          <w:rPr>
            <w:rFonts w:ascii="Arial" w:hAnsi="Arial" w:cs="Arial"/>
            <w:sz w:val="20"/>
            <w:szCs w:val="20"/>
          </w:rPr>
          <w:t>956</w:t>
        </w:r>
      </w:fldSimple>
      <w:r w:rsidRPr="00AC4AEA">
        <w:rPr>
          <w:rFonts w:ascii="Arial" w:eastAsia="Times New Roman" w:hAnsi="Arial" w:cs="Arial"/>
          <w:sz w:val="20"/>
          <w:szCs w:val="20"/>
          <w:lang w:eastAsia="es-ES"/>
        </w:rPr>
        <w:t>]</w:t>
      </w:r>
      <w:r w:rsidR="005E57F6" w:rsidRPr="00AC4AEA">
        <w:rPr>
          <w:rFonts w:ascii="Arial" w:hAnsi="Arial" w:cs="Arial"/>
          <w:sz w:val="20"/>
          <w:szCs w:val="20"/>
        </w:rPr>
        <w:t>.</w:t>
      </w:r>
    </w:p>
    <w:p w:rsidR="009B4EFF" w:rsidRPr="00AC4AEA" w:rsidRDefault="009B4EFF" w:rsidP="00C01B25">
      <w:pPr>
        <w:pStyle w:val="Prrafodelista"/>
        <w:numPr>
          <w:ilvl w:val="0"/>
          <w:numId w:val="462"/>
        </w:numPr>
        <w:ind w:left="2268"/>
        <w:contextualSpacing w:val="0"/>
        <w:jc w:val="both"/>
        <w:rPr>
          <w:rFonts w:ascii="Arial" w:hAnsi="Arial" w:cs="Arial"/>
          <w:sz w:val="20"/>
          <w:szCs w:val="20"/>
        </w:rPr>
      </w:pPr>
      <w:r w:rsidRPr="00AC4AEA">
        <w:rPr>
          <w:rFonts w:ascii="Arial" w:hAnsi="Arial" w:cs="Arial"/>
          <w:sz w:val="20"/>
          <w:szCs w:val="20"/>
        </w:rPr>
        <w:t xml:space="preserve">Activos que </w:t>
      </w:r>
      <w:r w:rsidR="0057362D" w:rsidRPr="00AC4AEA">
        <w:rPr>
          <w:rFonts w:ascii="Arial" w:hAnsi="Arial" w:cs="Arial"/>
          <w:sz w:val="20"/>
          <w:szCs w:val="20"/>
        </w:rPr>
        <w:t>se contabilicen</w:t>
      </w:r>
      <w:r w:rsidRPr="00AC4AEA">
        <w:rPr>
          <w:rFonts w:ascii="Arial" w:hAnsi="Arial" w:cs="Arial"/>
          <w:sz w:val="20"/>
          <w:szCs w:val="20"/>
        </w:rPr>
        <w:t xml:space="preserve"> </w:t>
      </w:r>
      <w:r w:rsidR="002C2589" w:rsidRPr="00AC4AEA">
        <w:rPr>
          <w:rFonts w:ascii="Arial" w:hAnsi="Arial" w:cs="Arial"/>
          <w:sz w:val="20"/>
          <w:szCs w:val="20"/>
        </w:rPr>
        <w:t>aplicando</w:t>
      </w:r>
      <w:r w:rsidRPr="00AC4AEA">
        <w:rPr>
          <w:rFonts w:ascii="Arial" w:hAnsi="Arial" w:cs="Arial"/>
          <w:sz w:val="20"/>
          <w:szCs w:val="20"/>
        </w:rPr>
        <w:t xml:space="preserve"> la sección </w:t>
      </w:r>
      <w:r w:rsidRPr="00AC4AEA">
        <w:rPr>
          <w:rFonts w:ascii="Arial" w:eastAsia="Times New Roman" w:hAnsi="Arial" w:cs="Arial"/>
          <w:sz w:val="20"/>
          <w:szCs w:val="20"/>
          <w:u w:val="single"/>
          <w:lang w:eastAsia="es-ES"/>
        </w:rPr>
        <w:t>“</w:t>
      </w:r>
      <w:r w:rsidR="00D55F1A" w:rsidRPr="00AC4AEA">
        <w:rPr>
          <w:rFonts w:ascii="Arial" w:eastAsia="Times New Roman" w:hAnsi="Arial" w:cs="Arial"/>
          <w:sz w:val="20"/>
          <w:szCs w:val="20"/>
          <w:u w:val="single"/>
          <w:lang w:eastAsia="es-ES"/>
        </w:rPr>
        <w:t>Instrumentos derivados y operaciones de cobertura</w:t>
      </w:r>
      <w:r w:rsidRPr="00AC4AEA">
        <w:rPr>
          <w:rFonts w:ascii="Arial" w:eastAsia="Times New Roman" w:hAnsi="Arial" w:cs="Arial"/>
          <w:sz w:val="20"/>
          <w:szCs w:val="20"/>
          <w:lang w:eastAsia="es-ES"/>
        </w:rPr>
        <w:t>” [ver los párrafos</w:t>
      </w:r>
      <w:r w:rsidR="00D55F1A" w:rsidRPr="00AC4AEA">
        <w:rPr>
          <w:rFonts w:ascii="Arial" w:eastAsia="Times New Roman" w:hAnsi="Arial" w:cs="Arial"/>
          <w:sz w:val="20"/>
          <w:szCs w:val="20"/>
          <w:lang w:eastAsia="es-ES"/>
        </w:rPr>
        <w:t xml:space="preserve"> </w:t>
      </w:r>
      <w:fldSimple w:instr=" REF _Ref132036276 \r \h  \* MERGEFORMAT ">
        <w:r w:rsidR="00D33A5D" w:rsidRPr="00D33A5D">
          <w:rPr>
            <w:rFonts w:ascii="Arial" w:eastAsia="Times New Roman" w:hAnsi="Arial" w:cs="Arial"/>
            <w:sz w:val="20"/>
            <w:szCs w:val="20"/>
            <w:lang w:eastAsia="es-ES"/>
          </w:rPr>
          <w:t>990</w:t>
        </w:r>
      </w:fldSimple>
      <w:r w:rsidR="004B650E" w:rsidRPr="00AC4AEA">
        <w:rPr>
          <w:rFonts w:ascii="Arial" w:eastAsia="Times New Roman" w:hAnsi="Arial" w:cs="Arial"/>
          <w:sz w:val="20"/>
          <w:szCs w:val="20"/>
          <w:lang w:eastAsia="es-ES"/>
        </w:rPr>
        <w:t xml:space="preserve"> </w:t>
      </w:r>
      <w:r w:rsidR="00D55F1A" w:rsidRPr="00AC4AEA">
        <w:rPr>
          <w:rFonts w:ascii="Arial" w:eastAsia="Times New Roman" w:hAnsi="Arial" w:cs="Arial"/>
          <w:sz w:val="20"/>
          <w:szCs w:val="20"/>
          <w:lang w:eastAsia="es-ES"/>
        </w:rPr>
        <w:t xml:space="preserve">al </w:t>
      </w:r>
      <w:fldSimple w:instr=" REF _Ref135045581 \r \h  \* MERGEFORMAT ">
        <w:r w:rsidR="00D33A5D" w:rsidRPr="00D33A5D">
          <w:rPr>
            <w:rFonts w:ascii="Arial" w:eastAsia="Times New Roman" w:hAnsi="Arial" w:cs="Arial"/>
            <w:sz w:val="20"/>
            <w:szCs w:val="20"/>
            <w:lang w:eastAsia="es-ES"/>
          </w:rPr>
          <w:t>1020</w:t>
        </w:r>
      </w:fldSimple>
      <w:r w:rsidRPr="00AC4AEA">
        <w:rPr>
          <w:rFonts w:ascii="Arial" w:eastAsia="Times New Roman" w:hAnsi="Arial" w:cs="Arial"/>
          <w:sz w:val="20"/>
          <w:szCs w:val="20"/>
          <w:lang w:eastAsia="es-ES"/>
        </w:rPr>
        <w:t>]</w:t>
      </w:r>
      <w:r w:rsidRPr="00AC4AEA">
        <w:rPr>
          <w:rFonts w:ascii="Arial" w:hAnsi="Arial" w:cs="Arial"/>
          <w:sz w:val="20"/>
          <w:szCs w:val="20"/>
        </w:rPr>
        <w:t>.</w:t>
      </w:r>
    </w:p>
    <w:p w:rsidR="00B43E33" w:rsidRPr="00AC4AEA" w:rsidRDefault="00B43E33" w:rsidP="00A318EA">
      <w:pPr>
        <w:pStyle w:val="A-Normal11"/>
        <w:jc w:val="both"/>
        <w:rPr>
          <w:rFonts w:ascii="Arial" w:hAnsi="Arial" w:cs="Arial"/>
          <w:b/>
          <w:bCs/>
          <w:sz w:val="20"/>
        </w:rPr>
      </w:pPr>
    </w:p>
    <w:p w:rsidR="00DB7F4F" w:rsidRPr="00AC4AEA" w:rsidRDefault="00DB7F4F" w:rsidP="00A318EA">
      <w:pPr>
        <w:pStyle w:val="Ttulo2"/>
        <w:rPr>
          <w:rFonts w:cs="Arial"/>
        </w:rPr>
      </w:pPr>
      <w:bookmarkStart w:id="322" w:name="_Toc101863803"/>
      <w:bookmarkStart w:id="323" w:name="_Toc139356668"/>
      <w:r w:rsidRPr="00AC4AEA">
        <w:rPr>
          <w:rFonts w:cs="Arial"/>
        </w:rPr>
        <w:t>Reconocimiento</w:t>
      </w:r>
      <w:bookmarkEnd w:id="322"/>
      <w:bookmarkEnd w:id="323"/>
    </w:p>
    <w:p w:rsidR="00F53E84" w:rsidRPr="00AC4AEA" w:rsidRDefault="00F53E84" w:rsidP="00A318EA">
      <w:pPr>
        <w:pStyle w:val="Prrafodelista"/>
        <w:numPr>
          <w:ilvl w:val="0"/>
          <w:numId w:val="29"/>
        </w:numPr>
        <w:contextualSpacing w:val="0"/>
        <w:jc w:val="both"/>
        <w:rPr>
          <w:rFonts w:ascii="Arial" w:hAnsi="Arial" w:cs="Arial"/>
          <w:sz w:val="20"/>
          <w:szCs w:val="20"/>
        </w:rPr>
      </w:pPr>
      <w:r w:rsidRPr="00AC4AEA">
        <w:rPr>
          <w:rFonts w:ascii="Arial" w:hAnsi="Arial" w:cs="Arial"/>
          <w:sz w:val="20"/>
          <w:szCs w:val="20"/>
        </w:rPr>
        <w:t xml:space="preserve">Una entidad reconocerá </w:t>
      </w:r>
      <w:r w:rsidR="000A33D6" w:rsidRPr="00AC4AEA">
        <w:rPr>
          <w:rFonts w:ascii="Arial" w:hAnsi="Arial" w:cs="Arial"/>
          <w:sz w:val="20"/>
          <w:szCs w:val="20"/>
        </w:rPr>
        <w:t xml:space="preserve">un elemento como una inversión financiera cuando </w:t>
      </w:r>
      <w:r w:rsidR="00E660B2" w:rsidRPr="00AC4AEA">
        <w:rPr>
          <w:rFonts w:ascii="Arial" w:hAnsi="Arial" w:cs="Arial"/>
          <w:sz w:val="20"/>
          <w:szCs w:val="20"/>
        </w:rPr>
        <w:t xml:space="preserve">se </w:t>
      </w:r>
      <w:r w:rsidR="000A33D6" w:rsidRPr="00AC4AEA">
        <w:rPr>
          <w:rFonts w:ascii="Arial" w:hAnsi="Arial" w:cs="Arial"/>
          <w:sz w:val="20"/>
          <w:szCs w:val="20"/>
        </w:rPr>
        <w:t xml:space="preserve">cumpla la definición general del párrafo </w:t>
      </w:r>
      <w:fldSimple w:instr=" REF _Ref106701972 \r \h  \* MERGEFORMAT ">
        <w:r w:rsidR="00D33A5D" w:rsidRPr="00D33A5D">
          <w:rPr>
            <w:rFonts w:ascii="Arial" w:hAnsi="Arial" w:cs="Arial"/>
            <w:sz w:val="20"/>
            <w:szCs w:val="20"/>
          </w:rPr>
          <w:t>22</w:t>
        </w:r>
      </w:fldSimple>
      <w:r w:rsidR="000A33D6" w:rsidRPr="00AC4AEA">
        <w:rPr>
          <w:rFonts w:ascii="Arial" w:hAnsi="Arial" w:cs="Arial"/>
          <w:sz w:val="20"/>
          <w:szCs w:val="20"/>
        </w:rPr>
        <w:t xml:space="preserve"> y la definición específica contenida en el párrafo </w:t>
      </w:r>
      <w:fldSimple w:instr=" REF _Ref74756832 \r \h  \* MERGEFORMAT ">
        <w:r w:rsidR="00D33A5D" w:rsidRPr="00D33A5D">
          <w:rPr>
            <w:rFonts w:ascii="Arial" w:hAnsi="Arial" w:cs="Arial"/>
            <w:sz w:val="20"/>
            <w:szCs w:val="20"/>
          </w:rPr>
          <w:t>212</w:t>
        </w:r>
      </w:fldSimple>
      <w:r w:rsidR="000A33D6" w:rsidRPr="00AC4AEA">
        <w:rPr>
          <w:rFonts w:ascii="Arial" w:hAnsi="Arial" w:cs="Arial"/>
          <w:sz w:val="20"/>
          <w:szCs w:val="20"/>
        </w:rPr>
        <w:t xml:space="preserve"> (por ejemplo, cuando una entidad compra una obligación negociable reconocerá una inversión financiera dado que cumple la definición de</w:t>
      </w:r>
      <w:r w:rsidR="000A33D6" w:rsidRPr="006F3AE5">
        <w:rPr>
          <w:rFonts w:ascii="Arial" w:hAnsi="Arial" w:cs="Arial"/>
          <w:b/>
          <w:bCs/>
          <w:sz w:val="20"/>
          <w:szCs w:val="20"/>
        </w:rPr>
        <w:t xml:space="preserve"> activo </w:t>
      </w:r>
      <w:r w:rsidR="000A33D6" w:rsidRPr="00AC4AEA">
        <w:rPr>
          <w:rFonts w:ascii="Arial" w:hAnsi="Arial" w:cs="Arial"/>
          <w:sz w:val="20"/>
          <w:szCs w:val="20"/>
        </w:rPr>
        <w:t xml:space="preserve">y obtiene los derechos a los flujos de efectivo contractuales de este </w:t>
      </w:r>
      <w:r w:rsidR="000A33D6" w:rsidRPr="00AC4AEA">
        <w:rPr>
          <w:rFonts w:ascii="Arial" w:hAnsi="Arial" w:cs="Arial"/>
          <w:b/>
          <w:bCs/>
          <w:sz w:val="20"/>
          <w:szCs w:val="20"/>
        </w:rPr>
        <w:t>activo financiero</w:t>
      </w:r>
      <w:r w:rsidR="000A33D6" w:rsidRPr="00AC4AEA">
        <w:rPr>
          <w:rFonts w:ascii="Arial" w:hAnsi="Arial" w:cs="Arial"/>
          <w:sz w:val="20"/>
          <w:szCs w:val="20"/>
        </w:rPr>
        <w:t>)</w:t>
      </w:r>
      <w:r w:rsidR="007237C0" w:rsidRPr="00AC4AEA">
        <w:rPr>
          <w:rFonts w:ascii="Arial" w:hAnsi="Arial" w:cs="Arial"/>
          <w:sz w:val="20"/>
          <w:szCs w:val="20"/>
        </w:rPr>
        <w:t xml:space="preserve">. </w:t>
      </w:r>
    </w:p>
    <w:p w:rsidR="009617A0" w:rsidRPr="00AC4AEA" w:rsidRDefault="009617A0" w:rsidP="00A318EA">
      <w:pPr>
        <w:pStyle w:val="A-Normal11"/>
        <w:ind w:left="360"/>
        <w:jc w:val="both"/>
        <w:rPr>
          <w:rFonts w:ascii="Arial" w:hAnsi="Arial" w:cs="Arial"/>
          <w:b/>
          <w:bCs/>
          <w:sz w:val="20"/>
        </w:rPr>
      </w:pPr>
    </w:p>
    <w:p w:rsidR="00F53E84" w:rsidRPr="00AC4AEA" w:rsidRDefault="007E020E" w:rsidP="00A318EA">
      <w:pPr>
        <w:pStyle w:val="Ttulo2"/>
        <w:rPr>
          <w:rFonts w:cs="Arial"/>
        </w:rPr>
      </w:pPr>
      <w:bookmarkStart w:id="324" w:name="_Toc101863804"/>
      <w:bookmarkStart w:id="325" w:name="_Toc139356669"/>
      <w:r w:rsidRPr="00AC4AEA">
        <w:rPr>
          <w:rFonts w:cs="Arial"/>
        </w:rPr>
        <w:t>Medición</w:t>
      </w:r>
      <w:r w:rsidR="00DB7F4F" w:rsidRPr="00AC4AEA">
        <w:rPr>
          <w:rFonts w:cs="Arial"/>
        </w:rPr>
        <w:t xml:space="preserve"> inicial</w:t>
      </w:r>
      <w:bookmarkEnd w:id="324"/>
      <w:bookmarkEnd w:id="325"/>
    </w:p>
    <w:p w:rsidR="009617A0" w:rsidRPr="00AC4AEA" w:rsidRDefault="009617A0" w:rsidP="00A318EA">
      <w:pPr>
        <w:keepNext/>
        <w:jc w:val="both"/>
        <w:outlineLvl w:val="2"/>
        <w:rPr>
          <w:rFonts w:ascii="Arial" w:hAnsi="Arial" w:cs="Arial"/>
          <w:b/>
          <w:bCs/>
          <w:sz w:val="20"/>
          <w:szCs w:val="20"/>
        </w:rPr>
      </w:pPr>
      <w:bookmarkStart w:id="326" w:name="_Toc139356670"/>
      <w:r w:rsidRPr="00AC4AEA">
        <w:rPr>
          <w:rFonts w:ascii="Arial" w:hAnsi="Arial" w:cs="Arial"/>
          <w:b/>
          <w:bCs/>
          <w:sz w:val="20"/>
          <w:szCs w:val="20"/>
        </w:rPr>
        <w:t>Criterio general</w:t>
      </w:r>
      <w:bookmarkEnd w:id="326"/>
    </w:p>
    <w:p w:rsidR="00A23BD6" w:rsidRPr="00AC4AEA" w:rsidRDefault="00FF0D6A" w:rsidP="00A318EA">
      <w:pPr>
        <w:pStyle w:val="Prrafodelista"/>
        <w:numPr>
          <w:ilvl w:val="0"/>
          <w:numId w:val="29"/>
        </w:numPr>
        <w:contextualSpacing w:val="0"/>
        <w:jc w:val="both"/>
        <w:rPr>
          <w:rFonts w:ascii="Arial" w:hAnsi="Arial" w:cs="Arial"/>
          <w:sz w:val="20"/>
          <w:szCs w:val="20"/>
        </w:rPr>
      </w:pPr>
      <w:bookmarkStart w:id="327" w:name="_Ref99459768"/>
      <w:r w:rsidRPr="00AC4AEA">
        <w:rPr>
          <w:rFonts w:ascii="Arial" w:hAnsi="Arial" w:cs="Arial"/>
          <w:sz w:val="20"/>
          <w:szCs w:val="20"/>
        </w:rPr>
        <w:t xml:space="preserve">Una entidad medirá inicialmente </w:t>
      </w:r>
      <w:r w:rsidR="00EE69C6" w:rsidRPr="00AC4AEA">
        <w:rPr>
          <w:rFonts w:ascii="Arial" w:hAnsi="Arial" w:cs="Arial"/>
          <w:sz w:val="20"/>
          <w:szCs w:val="20"/>
        </w:rPr>
        <w:t>las</w:t>
      </w:r>
      <w:r w:rsidRPr="00AC4AEA">
        <w:rPr>
          <w:rFonts w:ascii="Arial" w:hAnsi="Arial" w:cs="Arial"/>
          <w:sz w:val="20"/>
          <w:szCs w:val="20"/>
        </w:rPr>
        <w:t xml:space="preserve"> inversiones</w:t>
      </w:r>
      <w:r w:rsidR="00EE69C6" w:rsidRPr="00AC4AEA">
        <w:rPr>
          <w:rFonts w:ascii="Arial" w:hAnsi="Arial" w:cs="Arial"/>
          <w:sz w:val="20"/>
          <w:szCs w:val="20"/>
        </w:rPr>
        <w:t xml:space="preserve"> financieras</w:t>
      </w:r>
      <w:r w:rsidR="009617A0" w:rsidRPr="00AC4AEA">
        <w:rPr>
          <w:rFonts w:ascii="Arial" w:hAnsi="Arial" w:cs="Arial"/>
          <w:sz w:val="20"/>
          <w:szCs w:val="20"/>
        </w:rPr>
        <w:t xml:space="preserve"> que procedan de transacciones entre partes independientes</w:t>
      </w:r>
      <w:r w:rsidR="00A23BD6" w:rsidRPr="00AC4AEA">
        <w:rPr>
          <w:rFonts w:ascii="Arial" w:hAnsi="Arial" w:cs="Arial"/>
          <w:sz w:val="20"/>
          <w:szCs w:val="20"/>
        </w:rPr>
        <w:t>:</w:t>
      </w:r>
      <w:bookmarkEnd w:id="327"/>
      <w:r w:rsidRPr="00AC4AEA">
        <w:rPr>
          <w:rFonts w:ascii="Arial" w:hAnsi="Arial" w:cs="Arial"/>
          <w:sz w:val="20"/>
          <w:szCs w:val="20"/>
        </w:rPr>
        <w:t xml:space="preserve"> </w:t>
      </w:r>
    </w:p>
    <w:p w:rsidR="007237C0" w:rsidRPr="00AC4AEA" w:rsidRDefault="007237C0" w:rsidP="00A318EA">
      <w:pPr>
        <w:pStyle w:val="Prrafodelista"/>
        <w:numPr>
          <w:ilvl w:val="1"/>
          <w:numId w:val="29"/>
        </w:numPr>
        <w:ind w:left="1560"/>
        <w:contextualSpacing w:val="0"/>
        <w:jc w:val="both"/>
        <w:rPr>
          <w:rFonts w:ascii="Arial" w:hAnsi="Arial" w:cs="Arial"/>
          <w:sz w:val="20"/>
          <w:szCs w:val="20"/>
        </w:rPr>
      </w:pPr>
      <w:r w:rsidRPr="00AC4AEA">
        <w:rPr>
          <w:rFonts w:ascii="Arial" w:hAnsi="Arial" w:cs="Arial"/>
          <w:sz w:val="20"/>
          <w:szCs w:val="20"/>
        </w:rPr>
        <w:lastRenderedPageBreak/>
        <w:t xml:space="preserve">Cuando la medición posterior de los </w:t>
      </w:r>
      <w:r w:rsidR="00497590" w:rsidRPr="00AC4AEA">
        <w:rPr>
          <w:rFonts w:ascii="Arial" w:hAnsi="Arial" w:cs="Arial"/>
          <w:sz w:val="20"/>
          <w:szCs w:val="20"/>
        </w:rPr>
        <w:t>activos</w:t>
      </w:r>
      <w:r w:rsidRPr="00AC4AEA">
        <w:rPr>
          <w:rFonts w:ascii="Arial" w:hAnsi="Arial" w:cs="Arial"/>
          <w:sz w:val="20"/>
          <w:szCs w:val="20"/>
        </w:rPr>
        <w:t xml:space="preserve"> se ha</w:t>
      </w:r>
      <w:r w:rsidR="004929B4" w:rsidRPr="00AC4AEA">
        <w:rPr>
          <w:rFonts w:ascii="Arial" w:hAnsi="Arial" w:cs="Arial"/>
          <w:sz w:val="20"/>
          <w:szCs w:val="20"/>
        </w:rPr>
        <w:t>ga</w:t>
      </w:r>
      <w:r w:rsidRPr="00AC4AEA">
        <w:rPr>
          <w:rFonts w:ascii="Arial" w:hAnsi="Arial" w:cs="Arial"/>
          <w:sz w:val="20"/>
          <w:szCs w:val="20"/>
        </w:rPr>
        <w:t xml:space="preserve"> a </w:t>
      </w:r>
      <w:r w:rsidRPr="00AC4AEA">
        <w:rPr>
          <w:rFonts w:ascii="Arial" w:hAnsi="Arial" w:cs="Arial"/>
          <w:b/>
          <w:bCs/>
          <w:sz w:val="20"/>
          <w:szCs w:val="20"/>
        </w:rPr>
        <w:t>valor razonable</w:t>
      </w:r>
      <w:r w:rsidR="00C62C26" w:rsidRPr="00AC4AEA">
        <w:rPr>
          <w:rFonts w:ascii="Arial" w:hAnsi="Arial" w:cs="Arial"/>
          <w:b/>
          <w:bCs/>
          <w:sz w:val="20"/>
          <w:szCs w:val="20"/>
        </w:rPr>
        <w:t xml:space="preserve"> </w:t>
      </w:r>
      <w:r w:rsidR="00C62C26" w:rsidRPr="00AC4AEA">
        <w:rPr>
          <w:rFonts w:ascii="Arial" w:hAnsi="Arial" w:cs="Arial"/>
          <w:bCs/>
          <w:sz w:val="20"/>
          <w:szCs w:val="20"/>
        </w:rPr>
        <w:t xml:space="preserve">o a su </w:t>
      </w:r>
      <w:r w:rsidR="00C62C26" w:rsidRPr="00AC4AEA">
        <w:rPr>
          <w:rFonts w:ascii="Arial" w:hAnsi="Arial" w:cs="Arial"/>
          <w:b/>
          <w:sz w:val="20"/>
          <w:szCs w:val="20"/>
        </w:rPr>
        <w:t>cotización</w:t>
      </w:r>
      <w:r w:rsidR="007B7E5B" w:rsidRPr="00AC4AEA">
        <w:rPr>
          <w:rFonts w:ascii="Arial" w:hAnsi="Arial" w:cs="Arial"/>
          <w:bCs/>
          <w:sz w:val="20"/>
          <w:szCs w:val="20"/>
        </w:rPr>
        <w:t>:</w:t>
      </w:r>
    </w:p>
    <w:p w:rsidR="007237C0" w:rsidRPr="00AC4AEA" w:rsidRDefault="007237C0" w:rsidP="00A318EA">
      <w:pPr>
        <w:pStyle w:val="Prrafodelista"/>
        <w:numPr>
          <w:ilvl w:val="2"/>
          <w:numId w:val="29"/>
        </w:numPr>
        <w:ind w:left="1985"/>
        <w:contextualSpacing w:val="0"/>
        <w:jc w:val="both"/>
        <w:rPr>
          <w:rFonts w:ascii="Arial" w:hAnsi="Arial" w:cs="Arial"/>
          <w:sz w:val="20"/>
          <w:szCs w:val="20"/>
        </w:rPr>
      </w:pPr>
      <w:r w:rsidRPr="00AC4AEA">
        <w:rPr>
          <w:rFonts w:ascii="Arial" w:hAnsi="Arial" w:cs="Arial"/>
          <w:sz w:val="20"/>
          <w:szCs w:val="20"/>
        </w:rPr>
        <w:t xml:space="preserve">a su </w:t>
      </w:r>
      <w:r w:rsidRPr="00AC4AEA">
        <w:rPr>
          <w:rFonts w:ascii="Arial" w:hAnsi="Arial" w:cs="Arial"/>
          <w:b/>
          <w:bCs/>
          <w:sz w:val="20"/>
          <w:szCs w:val="20"/>
        </w:rPr>
        <w:t>valor razonable</w:t>
      </w:r>
      <w:r w:rsidRPr="00AC4AEA">
        <w:rPr>
          <w:rFonts w:ascii="Arial" w:hAnsi="Arial" w:cs="Arial"/>
          <w:sz w:val="20"/>
          <w:szCs w:val="20"/>
        </w:rPr>
        <w:t>; o</w:t>
      </w:r>
    </w:p>
    <w:p w:rsidR="007237C0" w:rsidRPr="00AC4AEA" w:rsidRDefault="007237C0" w:rsidP="00A318EA">
      <w:pPr>
        <w:pStyle w:val="Prrafodelista"/>
        <w:numPr>
          <w:ilvl w:val="2"/>
          <w:numId w:val="29"/>
        </w:numPr>
        <w:ind w:left="1985"/>
        <w:contextualSpacing w:val="0"/>
        <w:jc w:val="both"/>
        <w:rPr>
          <w:rFonts w:ascii="Arial" w:hAnsi="Arial" w:cs="Arial"/>
          <w:sz w:val="20"/>
          <w:szCs w:val="20"/>
        </w:rPr>
      </w:pPr>
      <w:r w:rsidRPr="00AC4AEA">
        <w:rPr>
          <w:rFonts w:ascii="Arial" w:hAnsi="Arial" w:cs="Arial"/>
          <w:sz w:val="20"/>
          <w:szCs w:val="20"/>
        </w:rPr>
        <w:t xml:space="preserve">a su </w:t>
      </w:r>
      <w:r w:rsidR="00A017D0" w:rsidRPr="00AC4AEA">
        <w:rPr>
          <w:rFonts w:ascii="Arial" w:hAnsi="Arial" w:cs="Arial"/>
          <w:b/>
          <w:bCs/>
          <w:sz w:val="20"/>
          <w:szCs w:val="20"/>
        </w:rPr>
        <w:t>cotización sucedánea</w:t>
      </w:r>
      <w:r w:rsidRPr="00AC4AEA">
        <w:rPr>
          <w:rFonts w:ascii="Arial" w:hAnsi="Arial" w:cs="Arial"/>
          <w:sz w:val="20"/>
          <w:szCs w:val="20"/>
        </w:rPr>
        <w:t>,</w:t>
      </w:r>
      <w:r w:rsidR="007B7E5B" w:rsidRPr="00AC4AEA">
        <w:rPr>
          <w:rFonts w:ascii="Arial" w:hAnsi="Arial" w:cs="Arial"/>
          <w:sz w:val="20"/>
          <w:szCs w:val="20"/>
        </w:rPr>
        <w:t xml:space="preserve"> cuando no pueda determinarse el </w:t>
      </w:r>
      <w:r w:rsidR="007B7E5B" w:rsidRPr="00AC4AEA">
        <w:rPr>
          <w:rFonts w:ascii="Arial" w:hAnsi="Arial" w:cs="Arial"/>
          <w:b/>
          <w:bCs/>
          <w:sz w:val="20"/>
          <w:szCs w:val="20"/>
        </w:rPr>
        <w:t>valor razonable</w:t>
      </w:r>
      <w:r w:rsidRPr="00AC4AEA">
        <w:rPr>
          <w:rFonts w:ascii="Arial" w:hAnsi="Arial" w:cs="Arial"/>
          <w:sz w:val="20"/>
          <w:szCs w:val="20"/>
        </w:rPr>
        <w:t>.</w:t>
      </w:r>
    </w:p>
    <w:p w:rsidR="007237C0" w:rsidRPr="00AC4AEA" w:rsidRDefault="007237C0" w:rsidP="00A318EA">
      <w:pPr>
        <w:pStyle w:val="Prrafodelista"/>
        <w:numPr>
          <w:ilvl w:val="1"/>
          <w:numId w:val="29"/>
        </w:numPr>
        <w:ind w:left="1560"/>
        <w:contextualSpacing w:val="0"/>
        <w:jc w:val="both"/>
        <w:rPr>
          <w:rFonts w:ascii="Arial" w:hAnsi="Arial" w:cs="Arial"/>
          <w:sz w:val="20"/>
          <w:szCs w:val="20"/>
        </w:rPr>
      </w:pPr>
      <w:r w:rsidRPr="00AC4AEA">
        <w:rPr>
          <w:rFonts w:ascii="Arial" w:hAnsi="Arial" w:cs="Arial"/>
          <w:sz w:val="20"/>
          <w:szCs w:val="20"/>
        </w:rPr>
        <w:t xml:space="preserve">Cuando la medición posterior de los </w:t>
      </w:r>
      <w:r w:rsidR="00CE13D7" w:rsidRPr="00CE13D7">
        <w:rPr>
          <w:rFonts w:ascii="Arial" w:hAnsi="Arial" w:cs="Arial"/>
          <w:bCs/>
          <w:sz w:val="20"/>
          <w:szCs w:val="20"/>
        </w:rPr>
        <w:t>activos</w:t>
      </w:r>
      <w:r w:rsidRPr="00AC4AEA">
        <w:rPr>
          <w:rFonts w:ascii="Arial" w:hAnsi="Arial" w:cs="Arial"/>
          <w:sz w:val="20"/>
          <w:szCs w:val="20"/>
        </w:rPr>
        <w:t xml:space="preserve"> no se efectúe a</w:t>
      </w:r>
      <w:r w:rsidR="0052091A" w:rsidRPr="00AC4AEA">
        <w:rPr>
          <w:rFonts w:ascii="Arial" w:hAnsi="Arial" w:cs="Arial"/>
          <w:sz w:val="20"/>
          <w:szCs w:val="20"/>
        </w:rPr>
        <w:t xml:space="preserve"> su</w:t>
      </w:r>
      <w:r w:rsidRPr="00AC4AEA">
        <w:rPr>
          <w:rFonts w:ascii="Arial" w:hAnsi="Arial" w:cs="Arial"/>
          <w:sz w:val="20"/>
          <w:szCs w:val="20"/>
        </w:rPr>
        <w:t xml:space="preserve"> </w:t>
      </w:r>
      <w:r w:rsidRPr="00AC4AEA">
        <w:rPr>
          <w:rFonts w:ascii="Arial" w:hAnsi="Arial" w:cs="Arial"/>
          <w:b/>
          <w:bCs/>
          <w:sz w:val="20"/>
          <w:szCs w:val="20"/>
        </w:rPr>
        <w:t>valor razonable</w:t>
      </w:r>
      <w:r w:rsidR="004929B4" w:rsidRPr="00AC4AEA">
        <w:rPr>
          <w:rFonts w:ascii="Arial" w:hAnsi="Arial" w:cs="Arial"/>
          <w:b/>
          <w:bCs/>
          <w:sz w:val="20"/>
          <w:szCs w:val="20"/>
        </w:rPr>
        <w:t xml:space="preserve"> </w:t>
      </w:r>
      <w:r w:rsidR="004929B4" w:rsidRPr="00AC4AEA">
        <w:rPr>
          <w:rFonts w:ascii="Arial" w:hAnsi="Arial" w:cs="Arial"/>
          <w:sz w:val="20"/>
          <w:szCs w:val="20"/>
        </w:rPr>
        <w:t xml:space="preserve">ni a su </w:t>
      </w:r>
      <w:r w:rsidR="00A017D0" w:rsidRPr="00AC4AEA">
        <w:rPr>
          <w:rFonts w:ascii="Arial" w:hAnsi="Arial" w:cs="Arial"/>
          <w:b/>
          <w:bCs/>
          <w:sz w:val="20"/>
          <w:szCs w:val="20"/>
        </w:rPr>
        <w:t>cotización sucedánea</w:t>
      </w:r>
      <w:r w:rsidRPr="00AC4AEA">
        <w:rPr>
          <w:rFonts w:ascii="Arial" w:hAnsi="Arial" w:cs="Arial"/>
          <w:sz w:val="20"/>
          <w:szCs w:val="20"/>
        </w:rPr>
        <w:t>, a su</w:t>
      </w:r>
      <w:r w:rsidRPr="00AC4AEA">
        <w:rPr>
          <w:rFonts w:ascii="Arial" w:hAnsi="Arial" w:cs="Arial"/>
          <w:b/>
          <w:bCs/>
          <w:sz w:val="20"/>
          <w:szCs w:val="20"/>
        </w:rPr>
        <w:t xml:space="preserve"> costo de adquisición</w:t>
      </w:r>
      <w:r w:rsidRPr="00AC4AEA">
        <w:rPr>
          <w:rFonts w:ascii="Arial" w:hAnsi="Arial" w:cs="Arial"/>
          <w:sz w:val="20"/>
          <w:szCs w:val="20"/>
        </w:rPr>
        <w:t xml:space="preserve"> menos los dividendos en efectivo o especie u otros beneficios declarados </w:t>
      </w:r>
      <w:r w:rsidR="00D711FA" w:rsidRPr="00AC4AEA">
        <w:rPr>
          <w:rFonts w:ascii="Arial" w:hAnsi="Arial" w:cs="Arial"/>
          <w:sz w:val="20"/>
          <w:szCs w:val="20"/>
        </w:rPr>
        <w:t>(y no pagados) hasta e</w:t>
      </w:r>
      <w:r w:rsidRPr="00AC4AEA">
        <w:rPr>
          <w:rFonts w:ascii="Arial" w:hAnsi="Arial" w:cs="Arial"/>
          <w:sz w:val="20"/>
          <w:szCs w:val="20"/>
        </w:rPr>
        <w:t>l momento del reconocimiento.</w:t>
      </w:r>
    </w:p>
    <w:p w:rsidR="00455BA2" w:rsidRPr="00AC4AEA" w:rsidRDefault="00455BA2" w:rsidP="00A318EA">
      <w:pPr>
        <w:pStyle w:val="Prrafodelista"/>
        <w:numPr>
          <w:ilvl w:val="0"/>
          <w:numId w:val="29"/>
        </w:numPr>
        <w:contextualSpacing w:val="0"/>
        <w:jc w:val="both"/>
        <w:rPr>
          <w:rFonts w:ascii="Arial" w:hAnsi="Arial" w:cs="Arial"/>
          <w:sz w:val="20"/>
          <w:szCs w:val="20"/>
        </w:rPr>
      </w:pPr>
      <w:bookmarkStart w:id="328" w:name="_Ref102993210"/>
      <w:bookmarkStart w:id="329" w:name="_Ref99459773"/>
      <w:r w:rsidRPr="00AC4AEA">
        <w:rPr>
          <w:rFonts w:ascii="Arial" w:hAnsi="Arial" w:cs="Arial"/>
          <w:sz w:val="20"/>
          <w:szCs w:val="20"/>
        </w:rPr>
        <w:t>Una entidad reconocerá los costos de transacción:</w:t>
      </w:r>
      <w:bookmarkEnd w:id="328"/>
    </w:p>
    <w:p w:rsidR="00455BA2" w:rsidRPr="00AC4AEA" w:rsidRDefault="00455BA2" w:rsidP="00A318EA">
      <w:pPr>
        <w:pStyle w:val="Prrafodelista"/>
        <w:numPr>
          <w:ilvl w:val="1"/>
          <w:numId w:val="29"/>
        </w:numPr>
        <w:ind w:left="1560"/>
        <w:contextualSpacing w:val="0"/>
        <w:jc w:val="both"/>
        <w:rPr>
          <w:rFonts w:ascii="Arial" w:hAnsi="Arial" w:cs="Arial"/>
          <w:sz w:val="20"/>
          <w:szCs w:val="20"/>
        </w:rPr>
      </w:pPr>
      <w:r w:rsidRPr="00AC4AEA">
        <w:rPr>
          <w:rFonts w:ascii="Arial" w:hAnsi="Arial" w:cs="Arial"/>
          <w:sz w:val="20"/>
          <w:szCs w:val="20"/>
        </w:rPr>
        <w:t xml:space="preserve">En resultados, cuando realice la medición inicial a </w:t>
      </w:r>
      <w:r w:rsidRPr="00AC4AEA">
        <w:rPr>
          <w:rFonts w:ascii="Arial" w:hAnsi="Arial" w:cs="Arial"/>
          <w:b/>
          <w:bCs/>
          <w:sz w:val="20"/>
          <w:szCs w:val="20"/>
        </w:rPr>
        <w:t>valor razonable</w:t>
      </w:r>
      <w:r w:rsidR="00A04B81" w:rsidRPr="00AC4AEA">
        <w:rPr>
          <w:rFonts w:ascii="Arial" w:hAnsi="Arial" w:cs="Arial"/>
          <w:sz w:val="20"/>
          <w:szCs w:val="20"/>
        </w:rPr>
        <w:t>.</w:t>
      </w:r>
      <w:bookmarkEnd w:id="329"/>
    </w:p>
    <w:p w:rsidR="005D589E" w:rsidRPr="00AC4AEA" w:rsidRDefault="00455BA2" w:rsidP="00A318EA">
      <w:pPr>
        <w:pStyle w:val="Prrafodelista"/>
        <w:numPr>
          <w:ilvl w:val="1"/>
          <w:numId w:val="29"/>
        </w:numPr>
        <w:ind w:left="1560"/>
        <w:contextualSpacing w:val="0"/>
        <w:jc w:val="both"/>
        <w:rPr>
          <w:rFonts w:ascii="Arial" w:hAnsi="Arial" w:cs="Arial"/>
          <w:sz w:val="20"/>
          <w:szCs w:val="20"/>
        </w:rPr>
      </w:pPr>
      <w:r w:rsidRPr="00AC4AEA">
        <w:rPr>
          <w:rFonts w:ascii="Arial" w:hAnsi="Arial" w:cs="Arial"/>
          <w:sz w:val="20"/>
          <w:szCs w:val="20"/>
        </w:rPr>
        <w:t>Como</w:t>
      </w:r>
      <w:r w:rsidR="00C63505" w:rsidRPr="00AC4AEA">
        <w:rPr>
          <w:rFonts w:ascii="Arial" w:hAnsi="Arial" w:cs="Arial"/>
          <w:sz w:val="20"/>
          <w:szCs w:val="20"/>
        </w:rPr>
        <w:t xml:space="preserve"> parte </w:t>
      </w:r>
      <w:r w:rsidRPr="00AC4AEA">
        <w:rPr>
          <w:rFonts w:ascii="Arial" w:hAnsi="Arial" w:cs="Arial"/>
          <w:sz w:val="20"/>
          <w:szCs w:val="20"/>
        </w:rPr>
        <w:t>del costo de</w:t>
      </w:r>
      <w:r w:rsidR="00C63505" w:rsidRPr="00AC4AEA">
        <w:rPr>
          <w:rFonts w:ascii="Arial" w:hAnsi="Arial" w:cs="Arial"/>
          <w:sz w:val="20"/>
          <w:szCs w:val="20"/>
        </w:rPr>
        <w:t xml:space="preserve"> inversión</w:t>
      </w:r>
      <w:r w:rsidRPr="00AC4AEA">
        <w:rPr>
          <w:rFonts w:ascii="Arial" w:hAnsi="Arial" w:cs="Arial"/>
          <w:sz w:val="20"/>
          <w:szCs w:val="20"/>
        </w:rPr>
        <w:t xml:space="preserve">, cuando realice la medición inicial a </w:t>
      </w:r>
      <w:r w:rsidRPr="00AC4AEA">
        <w:rPr>
          <w:rFonts w:ascii="Arial" w:hAnsi="Arial" w:cs="Arial"/>
          <w:b/>
          <w:bCs/>
          <w:sz w:val="20"/>
          <w:szCs w:val="20"/>
        </w:rPr>
        <w:t>costo de adquisición.</w:t>
      </w:r>
    </w:p>
    <w:p w:rsidR="009617A0" w:rsidRPr="00AC4AEA" w:rsidRDefault="009617A0" w:rsidP="00A318EA">
      <w:pPr>
        <w:pStyle w:val="A-doctorado"/>
        <w:rPr>
          <w:rFonts w:ascii="Arial" w:hAnsi="Arial"/>
          <w:color w:val="auto"/>
          <w:sz w:val="20"/>
          <w:szCs w:val="20"/>
        </w:rPr>
      </w:pPr>
    </w:p>
    <w:p w:rsidR="009617A0" w:rsidRPr="00AC4AEA" w:rsidRDefault="009617A0" w:rsidP="00A318EA">
      <w:pPr>
        <w:pStyle w:val="Ttulo3"/>
      </w:pPr>
      <w:bookmarkStart w:id="330" w:name="_Toc139356671"/>
      <w:r w:rsidRPr="00AC4AEA">
        <w:t>Inversiones financieras provenientes de transacciones entre partes relacionadas</w:t>
      </w:r>
      <w:bookmarkEnd w:id="330"/>
    </w:p>
    <w:p w:rsidR="009617A0" w:rsidRPr="00AC4AEA" w:rsidRDefault="009617A0" w:rsidP="00A318EA">
      <w:pPr>
        <w:pStyle w:val="Prrafodelista"/>
        <w:numPr>
          <w:ilvl w:val="0"/>
          <w:numId w:val="29"/>
        </w:numPr>
        <w:contextualSpacing w:val="0"/>
        <w:jc w:val="both"/>
        <w:rPr>
          <w:rFonts w:ascii="Arial" w:hAnsi="Arial" w:cs="Arial"/>
          <w:sz w:val="20"/>
          <w:szCs w:val="20"/>
        </w:rPr>
      </w:pPr>
      <w:bookmarkStart w:id="331" w:name="_Ref132036863"/>
      <w:r w:rsidRPr="00AC4AEA">
        <w:rPr>
          <w:rFonts w:ascii="Arial" w:hAnsi="Arial" w:cs="Arial"/>
          <w:sz w:val="20"/>
          <w:szCs w:val="20"/>
        </w:rPr>
        <w:t xml:space="preserve">Una entidad optará por medir las inversiones financieras provenientes de transacciones entre </w:t>
      </w:r>
      <w:r w:rsidRPr="00AC4AEA">
        <w:rPr>
          <w:rFonts w:ascii="Arial" w:hAnsi="Arial" w:cs="Arial"/>
          <w:b/>
          <w:sz w:val="20"/>
          <w:szCs w:val="20"/>
        </w:rPr>
        <w:t>partes relacionadas</w:t>
      </w:r>
      <w:r w:rsidRPr="00AC4AEA">
        <w:rPr>
          <w:rFonts w:ascii="Arial" w:hAnsi="Arial" w:cs="Arial"/>
          <w:sz w:val="20"/>
          <w:szCs w:val="20"/>
        </w:rPr>
        <w:t xml:space="preserve"> de acuerdo con alguno de los siguientes criterios:</w:t>
      </w:r>
      <w:bookmarkEnd w:id="331"/>
    </w:p>
    <w:p w:rsidR="009617A0" w:rsidRPr="00AC4AEA" w:rsidRDefault="009617A0" w:rsidP="00A318EA">
      <w:pPr>
        <w:pStyle w:val="Prrafodelista"/>
        <w:numPr>
          <w:ilvl w:val="1"/>
          <w:numId w:val="29"/>
        </w:numPr>
        <w:ind w:left="1560"/>
        <w:contextualSpacing w:val="0"/>
        <w:jc w:val="both"/>
        <w:rPr>
          <w:rFonts w:ascii="Arial" w:hAnsi="Arial" w:cs="Arial"/>
          <w:sz w:val="20"/>
          <w:szCs w:val="20"/>
        </w:rPr>
      </w:pPr>
      <w:r w:rsidRPr="00AC4AEA">
        <w:rPr>
          <w:rFonts w:ascii="Arial" w:hAnsi="Arial" w:cs="Arial"/>
          <w:sz w:val="20"/>
          <w:szCs w:val="20"/>
        </w:rPr>
        <w:t>según las condiciones pactadas; o</w:t>
      </w:r>
    </w:p>
    <w:p w:rsidR="009617A0" w:rsidRPr="00AC4AEA" w:rsidRDefault="009617A0" w:rsidP="00A318EA">
      <w:pPr>
        <w:pStyle w:val="Prrafodelista"/>
        <w:numPr>
          <w:ilvl w:val="1"/>
          <w:numId w:val="29"/>
        </w:numPr>
        <w:ind w:left="1560"/>
        <w:contextualSpacing w:val="0"/>
        <w:jc w:val="both"/>
        <w:rPr>
          <w:rFonts w:ascii="Arial" w:hAnsi="Arial" w:cs="Arial"/>
          <w:sz w:val="20"/>
          <w:szCs w:val="20"/>
        </w:rPr>
      </w:pPr>
      <w:r w:rsidRPr="00AC4AEA">
        <w:rPr>
          <w:rFonts w:ascii="Arial" w:hAnsi="Arial" w:cs="Arial"/>
          <w:sz w:val="20"/>
          <w:szCs w:val="20"/>
        </w:rPr>
        <w:t xml:space="preserve">según lo definido en los párrafos </w:t>
      </w:r>
      <w:fldSimple w:instr=" REF _Ref99459768 \r \h  \* MERGEFORMAT ">
        <w:r w:rsidR="00D33A5D" w:rsidRPr="00D33A5D">
          <w:rPr>
            <w:rFonts w:ascii="Arial" w:hAnsi="Arial" w:cs="Arial"/>
            <w:sz w:val="20"/>
            <w:szCs w:val="20"/>
          </w:rPr>
          <w:t>214</w:t>
        </w:r>
      </w:fldSimple>
      <w:r w:rsidRPr="00AC4AEA">
        <w:rPr>
          <w:rFonts w:ascii="Arial" w:hAnsi="Arial" w:cs="Arial"/>
          <w:sz w:val="20"/>
          <w:szCs w:val="20"/>
        </w:rPr>
        <w:t xml:space="preserve"> y </w:t>
      </w:r>
      <w:fldSimple w:instr=" REF _Ref102993210 \r \h  \* MERGEFORMAT ">
        <w:r w:rsidR="00D33A5D" w:rsidRPr="00D33A5D">
          <w:rPr>
            <w:rFonts w:ascii="Arial" w:hAnsi="Arial" w:cs="Arial"/>
            <w:sz w:val="20"/>
            <w:szCs w:val="20"/>
          </w:rPr>
          <w:t>215</w:t>
        </w:r>
      </w:fldSimple>
      <w:r w:rsidRPr="00AC4AEA">
        <w:rPr>
          <w:rFonts w:ascii="Arial" w:hAnsi="Arial" w:cs="Arial"/>
          <w:sz w:val="20"/>
          <w:szCs w:val="20"/>
        </w:rPr>
        <w:t xml:space="preserve"> para inversiones financieras que procedan de transacciones entre partes independientes.</w:t>
      </w:r>
    </w:p>
    <w:p w:rsidR="009617A0" w:rsidRPr="00AC4AEA" w:rsidRDefault="009617A0" w:rsidP="00A318EA">
      <w:pPr>
        <w:pStyle w:val="A-Normal11"/>
        <w:numPr>
          <w:ilvl w:val="0"/>
          <w:numId w:val="29"/>
        </w:numPr>
        <w:jc w:val="both"/>
        <w:rPr>
          <w:rFonts w:ascii="Arial" w:hAnsi="Arial" w:cs="Arial"/>
          <w:sz w:val="20"/>
        </w:rPr>
      </w:pPr>
      <w:r w:rsidRPr="00AC4AEA">
        <w:rPr>
          <w:rFonts w:ascii="Arial" w:hAnsi="Arial" w:cs="Arial"/>
          <w:sz w:val="20"/>
        </w:rPr>
        <w:t xml:space="preserve">Cuando una entidad opte por la </w:t>
      </w:r>
      <w:r w:rsidRPr="00AC4AEA">
        <w:rPr>
          <w:rFonts w:ascii="Arial" w:hAnsi="Arial" w:cs="Arial"/>
          <w:b/>
          <w:bCs/>
          <w:sz w:val="20"/>
        </w:rPr>
        <w:t xml:space="preserve">política contable </w:t>
      </w:r>
      <w:r w:rsidRPr="00AC4AEA">
        <w:rPr>
          <w:rFonts w:ascii="Arial" w:hAnsi="Arial" w:cs="Arial"/>
          <w:sz w:val="20"/>
        </w:rPr>
        <w:t xml:space="preserve">referida en </w:t>
      </w:r>
      <w:r w:rsidR="00414F2C" w:rsidRPr="00AC4AEA">
        <w:rPr>
          <w:rFonts w:ascii="Arial" w:hAnsi="Arial" w:cs="Arial"/>
          <w:sz w:val="20"/>
        </w:rPr>
        <w:t>el</w:t>
      </w:r>
      <w:r w:rsidRPr="00AC4AEA">
        <w:rPr>
          <w:rFonts w:ascii="Arial" w:hAnsi="Arial" w:cs="Arial"/>
          <w:sz w:val="20"/>
        </w:rPr>
        <w:t xml:space="preserve"> inciso b) del párrafo anterior, contabilizará la contrapartida</w:t>
      </w:r>
      <w:r w:rsidR="003E6FA2" w:rsidRPr="00AC4AEA">
        <w:rPr>
          <w:rFonts w:ascii="Arial" w:hAnsi="Arial" w:cs="Arial"/>
          <w:sz w:val="20"/>
        </w:rPr>
        <w:t>, de corresponder,</w:t>
      </w:r>
      <w:r w:rsidRPr="00AC4AEA">
        <w:rPr>
          <w:rFonts w:ascii="Arial" w:hAnsi="Arial" w:cs="Arial"/>
          <w:sz w:val="20"/>
        </w:rPr>
        <w:t xml:space="preserve"> de </w:t>
      </w:r>
      <w:r w:rsidR="0011272D" w:rsidRPr="00AC4AEA">
        <w:rPr>
          <w:rFonts w:ascii="Arial" w:hAnsi="Arial" w:cs="Arial"/>
          <w:sz w:val="20"/>
        </w:rPr>
        <w:t>forma similar a</w:t>
      </w:r>
      <w:r w:rsidRPr="00AC4AEA">
        <w:rPr>
          <w:rFonts w:ascii="Arial" w:hAnsi="Arial" w:cs="Arial"/>
          <w:sz w:val="20"/>
        </w:rPr>
        <w:t xml:space="preserve"> l</w:t>
      </w:r>
      <w:r w:rsidR="009F68DB" w:rsidRPr="00AC4AEA">
        <w:rPr>
          <w:rFonts w:ascii="Arial" w:hAnsi="Arial" w:cs="Arial"/>
          <w:sz w:val="20"/>
        </w:rPr>
        <w:t>a</w:t>
      </w:r>
      <w:r w:rsidRPr="00AC4AEA">
        <w:rPr>
          <w:rFonts w:ascii="Arial" w:hAnsi="Arial" w:cs="Arial"/>
          <w:sz w:val="20"/>
        </w:rPr>
        <w:t xml:space="preserve"> establecido en los párrafos </w:t>
      </w:r>
      <w:fldSimple w:instr=" REF _Ref104371390 \r \h  \* MERGEFORMAT ">
        <w:r w:rsidR="00D33A5D" w:rsidRPr="00D33A5D">
          <w:rPr>
            <w:rFonts w:ascii="Arial" w:hAnsi="Arial" w:cs="Arial"/>
            <w:sz w:val="20"/>
          </w:rPr>
          <w:t>509</w:t>
        </w:r>
      </w:fldSimple>
      <w:r w:rsidRPr="00AC4AEA">
        <w:rPr>
          <w:rFonts w:ascii="Arial" w:hAnsi="Arial" w:cs="Arial"/>
          <w:sz w:val="20"/>
        </w:rPr>
        <w:t xml:space="preserve"> y </w:t>
      </w:r>
      <w:fldSimple w:instr=" REF _Ref104371396 \r \h  \* MERGEFORMAT ">
        <w:r w:rsidR="00D33A5D">
          <w:rPr>
            <w:rFonts w:ascii="Arial" w:hAnsi="Arial" w:cs="Arial"/>
            <w:sz w:val="20"/>
          </w:rPr>
          <w:t>510</w:t>
        </w:r>
      </w:fldSimple>
      <w:r w:rsidRPr="00AC4AEA">
        <w:rPr>
          <w:rFonts w:ascii="Arial" w:hAnsi="Arial" w:cs="Arial"/>
          <w:sz w:val="20"/>
        </w:rPr>
        <w:t>.</w:t>
      </w:r>
    </w:p>
    <w:p w:rsidR="00FF0D6A" w:rsidRPr="00AC4AEA" w:rsidRDefault="00FF0D6A" w:rsidP="00A318EA">
      <w:pPr>
        <w:pStyle w:val="A-Normal11"/>
        <w:jc w:val="both"/>
        <w:rPr>
          <w:rFonts w:ascii="Arial" w:hAnsi="Arial" w:cs="Arial"/>
          <w:b/>
          <w:bCs/>
          <w:sz w:val="20"/>
        </w:rPr>
      </w:pPr>
    </w:p>
    <w:p w:rsidR="00DB7F4F" w:rsidRPr="00AC4AEA" w:rsidRDefault="00DB7F4F" w:rsidP="00A318EA">
      <w:pPr>
        <w:pStyle w:val="Ttulo2"/>
        <w:rPr>
          <w:rFonts w:cs="Arial"/>
        </w:rPr>
      </w:pPr>
      <w:bookmarkStart w:id="332" w:name="_Toc101863805"/>
      <w:bookmarkStart w:id="333" w:name="_Toc139356672"/>
      <w:r w:rsidRPr="00AC4AEA">
        <w:rPr>
          <w:rFonts w:cs="Arial"/>
        </w:rPr>
        <w:t>Medición posterior</w:t>
      </w:r>
      <w:bookmarkEnd w:id="332"/>
      <w:bookmarkEnd w:id="333"/>
    </w:p>
    <w:p w:rsidR="00FF0D6A" w:rsidRPr="00AC4AEA" w:rsidRDefault="00FF0D6A" w:rsidP="00A318EA">
      <w:pPr>
        <w:pStyle w:val="Prrafodelista"/>
        <w:numPr>
          <w:ilvl w:val="0"/>
          <w:numId w:val="29"/>
        </w:numPr>
        <w:contextualSpacing w:val="0"/>
        <w:jc w:val="both"/>
        <w:rPr>
          <w:rFonts w:ascii="Arial" w:hAnsi="Arial" w:cs="Arial"/>
          <w:sz w:val="20"/>
          <w:szCs w:val="20"/>
        </w:rPr>
      </w:pPr>
      <w:r w:rsidRPr="00AC4AEA">
        <w:rPr>
          <w:rFonts w:ascii="Arial" w:hAnsi="Arial" w:cs="Arial"/>
          <w:sz w:val="20"/>
          <w:szCs w:val="20"/>
        </w:rPr>
        <w:t xml:space="preserve">Una entidad medirá </w:t>
      </w:r>
      <w:r w:rsidR="00EE69C6" w:rsidRPr="00AC4AEA">
        <w:rPr>
          <w:rFonts w:ascii="Arial" w:hAnsi="Arial" w:cs="Arial"/>
          <w:sz w:val="20"/>
          <w:szCs w:val="20"/>
        </w:rPr>
        <w:t>l</w:t>
      </w:r>
      <w:r w:rsidRPr="00AC4AEA">
        <w:rPr>
          <w:rFonts w:ascii="Arial" w:hAnsi="Arial" w:cs="Arial"/>
          <w:sz w:val="20"/>
          <w:szCs w:val="20"/>
        </w:rPr>
        <w:t>as inversiones</w:t>
      </w:r>
      <w:r w:rsidR="00EE69C6" w:rsidRPr="00AC4AEA">
        <w:rPr>
          <w:rFonts w:ascii="Arial" w:hAnsi="Arial" w:cs="Arial"/>
          <w:sz w:val="20"/>
          <w:szCs w:val="20"/>
        </w:rPr>
        <w:t xml:space="preserve"> financieras</w:t>
      </w:r>
      <w:r w:rsidRPr="00AC4AEA">
        <w:rPr>
          <w:rFonts w:ascii="Arial" w:hAnsi="Arial" w:cs="Arial"/>
          <w:sz w:val="20"/>
          <w:szCs w:val="20"/>
        </w:rPr>
        <w:t>:</w:t>
      </w:r>
    </w:p>
    <w:p w:rsidR="007237C0" w:rsidRPr="00AC4AEA" w:rsidRDefault="007237C0" w:rsidP="00A318EA">
      <w:pPr>
        <w:pStyle w:val="Prrafodelista"/>
        <w:numPr>
          <w:ilvl w:val="1"/>
          <w:numId w:val="29"/>
        </w:numPr>
        <w:ind w:left="1560"/>
        <w:contextualSpacing w:val="0"/>
        <w:jc w:val="both"/>
        <w:rPr>
          <w:rFonts w:ascii="Arial" w:hAnsi="Arial" w:cs="Arial"/>
          <w:sz w:val="20"/>
          <w:szCs w:val="20"/>
        </w:rPr>
      </w:pPr>
      <w:r w:rsidRPr="00AC4AEA">
        <w:rPr>
          <w:rFonts w:ascii="Arial" w:hAnsi="Arial" w:cs="Arial"/>
          <w:sz w:val="20"/>
          <w:szCs w:val="20"/>
        </w:rPr>
        <w:t xml:space="preserve">Cuando </w:t>
      </w:r>
      <w:r w:rsidR="00A047D1" w:rsidRPr="00AC4AEA">
        <w:rPr>
          <w:rFonts w:ascii="Arial" w:hAnsi="Arial" w:cs="Arial"/>
          <w:sz w:val="20"/>
          <w:szCs w:val="20"/>
        </w:rPr>
        <w:t>sean</w:t>
      </w:r>
      <w:r w:rsidRPr="00AC4AEA">
        <w:rPr>
          <w:rFonts w:ascii="Arial" w:hAnsi="Arial" w:cs="Arial"/>
          <w:sz w:val="20"/>
          <w:szCs w:val="20"/>
        </w:rPr>
        <w:t xml:space="preserve"> acciones u otros instrumentos de patrimonio emitidos por entidades sobre las que no se ejerce control, control conjunto ni influencia significativa: </w:t>
      </w:r>
    </w:p>
    <w:p w:rsidR="007237C0" w:rsidRPr="00AC4AEA" w:rsidRDefault="0052091A" w:rsidP="00A318EA">
      <w:pPr>
        <w:pStyle w:val="Prrafodelista"/>
        <w:numPr>
          <w:ilvl w:val="2"/>
          <w:numId w:val="29"/>
        </w:numPr>
        <w:ind w:left="1985"/>
        <w:contextualSpacing w:val="0"/>
        <w:jc w:val="both"/>
        <w:rPr>
          <w:rFonts w:ascii="Arial" w:hAnsi="Arial" w:cs="Arial"/>
          <w:sz w:val="20"/>
          <w:szCs w:val="20"/>
        </w:rPr>
      </w:pPr>
      <w:r w:rsidRPr="00AC4AEA">
        <w:rPr>
          <w:rFonts w:ascii="Arial" w:hAnsi="Arial" w:cs="Arial"/>
          <w:sz w:val="20"/>
          <w:szCs w:val="20"/>
        </w:rPr>
        <w:t>A</w:t>
      </w:r>
      <w:r w:rsidR="007237C0" w:rsidRPr="00AC4AEA">
        <w:rPr>
          <w:rFonts w:ascii="Arial" w:hAnsi="Arial" w:cs="Arial"/>
          <w:sz w:val="20"/>
          <w:szCs w:val="20"/>
        </w:rPr>
        <w:t xml:space="preserve">l </w:t>
      </w:r>
      <w:r w:rsidR="007237C0" w:rsidRPr="00AC4AEA">
        <w:rPr>
          <w:rFonts w:ascii="Arial" w:hAnsi="Arial" w:cs="Arial"/>
          <w:b/>
          <w:bCs/>
          <w:sz w:val="20"/>
          <w:szCs w:val="20"/>
        </w:rPr>
        <w:t>valor razonable</w:t>
      </w:r>
      <w:r w:rsidR="007237C0" w:rsidRPr="00AC4AEA">
        <w:rPr>
          <w:rFonts w:ascii="Arial" w:hAnsi="Arial" w:cs="Arial"/>
          <w:sz w:val="20"/>
          <w:szCs w:val="20"/>
        </w:rPr>
        <w:t xml:space="preserve">, cuando </w:t>
      </w:r>
      <w:r w:rsidR="00A82EFF" w:rsidRPr="00AC4AEA">
        <w:rPr>
          <w:rFonts w:ascii="Arial" w:hAnsi="Arial" w:cs="Arial"/>
          <w:sz w:val="20"/>
          <w:szCs w:val="20"/>
        </w:rPr>
        <w:t>los activos</w:t>
      </w:r>
      <w:r w:rsidR="007237C0" w:rsidRPr="00AC4AEA">
        <w:rPr>
          <w:rFonts w:ascii="Arial" w:hAnsi="Arial" w:cs="Arial"/>
          <w:sz w:val="20"/>
          <w:szCs w:val="20"/>
        </w:rPr>
        <w:t xml:space="preserve"> cotizan en un </w:t>
      </w:r>
      <w:r w:rsidR="007237C0" w:rsidRPr="00AC4AEA">
        <w:rPr>
          <w:rFonts w:ascii="Arial" w:hAnsi="Arial" w:cs="Arial"/>
          <w:b/>
          <w:bCs/>
          <w:sz w:val="20"/>
          <w:szCs w:val="20"/>
        </w:rPr>
        <w:t>mercado activo</w:t>
      </w:r>
      <w:r w:rsidR="00095DC8" w:rsidRPr="00AC4AEA">
        <w:rPr>
          <w:rFonts w:ascii="Arial" w:hAnsi="Arial" w:cs="Arial"/>
          <w:sz w:val="20"/>
          <w:szCs w:val="20"/>
        </w:rPr>
        <w:t>.</w:t>
      </w:r>
      <w:r w:rsidR="007237C0" w:rsidRPr="00AC4AEA">
        <w:rPr>
          <w:rFonts w:ascii="Arial" w:hAnsi="Arial" w:cs="Arial"/>
          <w:sz w:val="20"/>
          <w:szCs w:val="20"/>
        </w:rPr>
        <w:t xml:space="preserve"> </w:t>
      </w:r>
    </w:p>
    <w:p w:rsidR="007237C0" w:rsidRPr="00AC4AEA" w:rsidRDefault="0052091A" w:rsidP="00A318EA">
      <w:pPr>
        <w:pStyle w:val="Prrafodelista"/>
        <w:numPr>
          <w:ilvl w:val="2"/>
          <w:numId w:val="29"/>
        </w:numPr>
        <w:ind w:left="1985"/>
        <w:contextualSpacing w:val="0"/>
        <w:jc w:val="both"/>
        <w:rPr>
          <w:rFonts w:ascii="Arial" w:hAnsi="Arial" w:cs="Arial"/>
          <w:sz w:val="20"/>
          <w:szCs w:val="20"/>
        </w:rPr>
      </w:pPr>
      <w:r w:rsidRPr="00AC4AEA">
        <w:rPr>
          <w:rFonts w:ascii="Arial" w:hAnsi="Arial" w:cs="Arial"/>
          <w:sz w:val="20"/>
          <w:szCs w:val="20"/>
        </w:rPr>
        <w:t>A</w:t>
      </w:r>
      <w:r w:rsidR="007237C0" w:rsidRPr="00AC4AEA">
        <w:rPr>
          <w:rFonts w:ascii="Arial" w:hAnsi="Arial" w:cs="Arial"/>
          <w:sz w:val="20"/>
          <w:szCs w:val="20"/>
        </w:rPr>
        <w:t xml:space="preserve"> su </w:t>
      </w:r>
      <w:r w:rsidR="00A017D0" w:rsidRPr="00AC4AEA">
        <w:rPr>
          <w:rFonts w:ascii="Arial" w:hAnsi="Arial" w:cs="Arial"/>
          <w:b/>
          <w:bCs/>
          <w:sz w:val="20"/>
          <w:szCs w:val="20"/>
        </w:rPr>
        <w:t>cotización sucedánea</w:t>
      </w:r>
      <w:r w:rsidR="007237C0" w:rsidRPr="00AC4AEA">
        <w:rPr>
          <w:rFonts w:ascii="Arial" w:hAnsi="Arial" w:cs="Arial"/>
          <w:sz w:val="20"/>
          <w:szCs w:val="20"/>
        </w:rPr>
        <w:t xml:space="preserve">, cuando </w:t>
      </w:r>
      <w:r w:rsidR="007B7E5B" w:rsidRPr="00AC4AEA">
        <w:rPr>
          <w:rFonts w:ascii="Arial" w:hAnsi="Arial" w:cs="Arial"/>
          <w:sz w:val="20"/>
          <w:szCs w:val="20"/>
        </w:rPr>
        <w:t xml:space="preserve">no pueda determinarse el </w:t>
      </w:r>
      <w:r w:rsidR="007B7E5B" w:rsidRPr="00AC4AEA">
        <w:rPr>
          <w:rFonts w:ascii="Arial" w:hAnsi="Arial" w:cs="Arial"/>
          <w:b/>
          <w:bCs/>
          <w:sz w:val="20"/>
          <w:szCs w:val="20"/>
        </w:rPr>
        <w:t>valor razonable</w:t>
      </w:r>
      <w:r w:rsidRPr="00AC4AEA">
        <w:rPr>
          <w:rFonts w:ascii="Arial" w:hAnsi="Arial" w:cs="Arial"/>
          <w:sz w:val="20"/>
          <w:szCs w:val="20"/>
        </w:rPr>
        <w:t>.</w:t>
      </w:r>
    </w:p>
    <w:p w:rsidR="007237C0" w:rsidRPr="00AC4AEA" w:rsidRDefault="0052091A" w:rsidP="00A318EA">
      <w:pPr>
        <w:pStyle w:val="Prrafodelista"/>
        <w:numPr>
          <w:ilvl w:val="2"/>
          <w:numId w:val="29"/>
        </w:numPr>
        <w:ind w:left="1985"/>
        <w:contextualSpacing w:val="0"/>
        <w:jc w:val="both"/>
        <w:rPr>
          <w:rFonts w:ascii="Arial" w:hAnsi="Arial" w:cs="Arial"/>
          <w:sz w:val="20"/>
          <w:szCs w:val="20"/>
        </w:rPr>
      </w:pPr>
      <w:r w:rsidRPr="00AC4AEA">
        <w:rPr>
          <w:rFonts w:ascii="Arial" w:hAnsi="Arial" w:cs="Arial"/>
          <w:sz w:val="20"/>
          <w:szCs w:val="20"/>
        </w:rPr>
        <w:t>A</w:t>
      </w:r>
      <w:r w:rsidR="007237C0" w:rsidRPr="00AC4AEA">
        <w:rPr>
          <w:rFonts w:ascii="Arial" w:hAnsi="Arial" w:cs="Arial"/>
          <w:sz w:val="20"/>
          <w:szCs w:val="20"/>
        </w:rPr>
        <w:t xml:space="preserve">l </w:t>
      </w:r>
      <w:r w:rsidR="007237C0" w:rsidRPr="00AC4AEA">
        <w:rPr>
          <w:rFonts w:ascii="Arial" w:hAnsi="Arial" w:cs="Arial"/>
          <w:b/>
          <w:bCs/>
          <w:sz w:val="20"/>
          <w:szCs w:val="20"/>
        </w:rPr>
        <w:t>costo de adquisición</w:t>
      </w:r>
      <w:r w:rsidR="007237C0" w:rsidRPr="00AC4AEA">
        <w:rPr>
          <w:rFonts w:ascii="Arial" w:hAnsi="Arial" w:cs="Arial"/>
          <w:sz w:val="20"/>
          <w:szCs w:val="20"/>
        </w:rPr>
        <w:t xml:space="preserve"> menos los dividendos </w:t>
      </w:r>
      <w:r w:rsidR="00D711FA" w:rsidRPr="00AC4AEA">
        <w:rPr>
          <w:rFonts w:ascii="Arial" w:hAnsi="Arial" w:cs="Arial"/>
          <w:sz w:val="20"/>
          <w:szCs w:val="20"/>
        </w:rPr>
        <w:t xml:space="preserve">en </w:t>
      </w:r>
      <w:r w:rsidR="007237C0" w:rsidRPr="00AC4AEA">
        <w:rPr>
          <w:rFonts w:ascii="Arial" w:hAnsi="Arial" w:cs="Arial"/>
          <w:sz w:val="20"/>
          <w:szCs w:val="20"/>
        </w:rPr>
        <w:t xml:space="preserve">efectivo o </w:t>
      </w:r>
      <w:r w:rsidR="00D711FA" w:rsidRPr="00AC4AEA">
        <w:rPr>
          <w:rFonts w:ascii="Arial" w:hAnsi="Arial" w:cs="Arial"/>
          <w:sz w:val="20"/>
          <w:szCs w:val="20"/>
        </w:rPr>
        <w:t xml:space="preserve">en </w:t>
      </w:r>
      <w:r w:rsidR="007237C0" w:rsidRPr="00AC4AEA">
        <w:rPr>
          <w:rFonts w:ascii="Arial" w:hAnsi="Arial" w:cs="Arial"/>
          <w:sz w:val="20"/>
          <w:szCs w:val="20"/>
        </w:rPr>
        <w:t xml:space="preserve">especie u otros beneficios declarados </w:t>
      </w:r>
      <w:r w:rsidR="00D711FA" w:rsidRPr="00AC4AEA">
        <w:rPr>
          <w:rFonts w:ascii="Arial" w:hAnsi="Arial" w:cs="Arial"/>
          <w:sz w:val="20"/>
          <w:szCs w:val="20"/>
        </w:rPr>
        <w:t>(y no pagados) hasta el</w:t>
      </w:r>
      <w:r w:rsidR="007237C0" w:rsidRPr="00AC4AEA">
        <w:rPr>
          <w:rFonts w:ascii="Arial" w:hAnsi="Arial" w:cs="Arial"/>
          <w:sz w:val="20"/>
          <w:szCs w:val="20"/>
        </w:rPr>
        <w:t xml:space="preserve"> momento del reconocimiento, en los restantes casos.</w:t>
      </w:r>
    </w:p>
    <w:p w:rsidR="008310A3" w:rsidRPr="00AC4AEA" w:rsidRDefault="008310A3" w:rsidP="00A318EA">
      <w:pPr>
        <w:pStyle w:val="Prrafodelista"/>
        <w:numPr>
          <w:ilvl w:val="1"/>
          <w:numId w:val="29"/>
        </w:numPr>
        <w:ind w:left="1560"/>
        <w:contextualSpacing w:val="0"/>
        <w:jc w:val="both"/>
        <w:rPr>
          <w:rFonts w:ascii="Arial" w:hAnsi="Arial" w:cs="Arial"/>
          <w:sz w:val="20"/>
          <w:szCs w:val="20"/>
        </w:rPr>
      </w:pPr>
      <w:r w:rsidRPr="00AC4AEA">
        <w:rPr>
          <w:rFonts w:ascii="Arial" w:hAnsi="Arial" w:cs="Arial"/>
          <w:sz w:val="20"/>
          <w:szCs w:val="20"/>
        </w:rPr>
        <w:lastRenderedPageBreak/>
        <w:t xml:space="preserve">Cuando </w:t>
      </w:r>
      <w:r w:rsidR="00A922B4" w:rsidRPr="00AC4AEA">
        <w:rPr>
          <w:rFonts w:ascii="Arial" w:hAnsi="Arial" w:cs="Arial"/>
          <w:sz w:val="20"/>
          <w:szCs w:val="20"/>
        </w:rPr>
        <w:t>se trate de deudas</w:t>
      </w:r>
      <w:r w:rsidRPr="00AC4AEA">
        <w:rPr>
          <w:rFonts w:ascii="Arial" w:hAnsi="Arial" w:cs="Arial"/>
          <w:sz w:val="20"/>
          <w:szCs w:val="20"/>
        </w:rPr>
        <w:t xml:space="preserve"> emitid</w:t>
      </w:r>
      <w:r w:rsidR="00A922B4" w:rsidRPr="00AC4AEA">
        <w:rPr>
          <w:rFonts w:ascii="Arial" w:hAnsi="Arial" w:cs="Arial"/>
          <w:sz w:val="20"/>
          <w:szCs w:val="20"/>
        </w:rPr>
        <w:t>as</w:t>
      </w:r>
      <w:r w:rsidRPr="00AC4AEA">
        <w:rPr>
          <w:rFonts w:ascii="Arial" w:hAnsi="Arial" w:cs="Arial"/>
          <w:sz w:val="20"/>
          <w:szCs w:val="20"/>
        </w:rPr>
        <w:t xml:space="preserve"> por otras entidades (</w:t>
      </w:r>
      <w:r w:rsidR="00A922B4" w:rsidRPr="00AC4AEA">
        <w:rPr>
          <w:rFonts w:ascii="Arial" w:hAnsi="Arial" w:cs="Arial"/>
          <w:sz w:val="20"/>
          <w:szCs w:val="20"/>
        </w:rPr>
        <w:t>por ejemplo, títulos públicos o privados o plazos fijos</w:t>
      </w:r>
      <w:r w:rsidRPr="00AC4AEA">
        <w:rPr>
          <w:rFonts w:ascii="Arial" w:hAnsi="Arial" w:cs="Arial"/>
          <w:sz w:val="20"/>
          <w:szCs w:val="20"/>
        </w:rPr>
        <w:t>):</w:t>
      </w:r>
    </w:p>
    <w:p w:rsidR="00FF0D6A" w:rsidRPr="00AC4AEA" w:rsidRDefault="00C22A42" w:rsidP="00A318EA">
      <w:pPr>
        <w:pStyle w:val="Prrafodelista"/>
        <w:numPr>
          <w:ilvl w:val="2"/>
          <w:numId w:val="29"/>
        </w:numPr>
        <w:ind w:left="1984"/>
        <w:contextualSpacing w:val="0"/>
        <w:jc w:val="both"/>
        <w:rPr>
          <w:rFonts w:ascii="Arial" w:hAnsi="Arial" w:cs="Arial"/>
          <w:sz w:val="20"/>
          <w:szCs w:val="20"/>
        </w:rPr>
      </w:pPr>
      <w:r w:rsidRPr="00AC4AEA">
        <w:rPr>
          <w:rFonts w:ascii="Arial" w:hAnsi="Arial" w:cs="Arial"/>
          <w:sz w:val="20"/>
          <w:szCs w:val="20"/>
        </w:rPr>
        <w:t xml:space="preserve">Al </w:t>
      </w:r>
      <w:r w:rsidRPr="00AC4AEA">
        <w:rPr>
          <w:rFonts w:ascii="Arial" w:hAnsi="Arial" w:cs="Arial"/>
          <w:b/>
          <w:bCs/>
          <w:sz w:val="20"/>
          <w:szCs w:val="20"/>
        </w:rPr>
        <w:t>valor razonable</w:t>
      </w:r>
      <w:r w:rsidRPr="00AC4AEA">
        <w:rPr>
          <w:rFonts w:ascii="Arial" w:hAnsi="Arial" w:cs="Arial"/>
          <w:sz w:val="20"/>
          <w:szCs w:val="20"/>
        </w:rPr>
        <w:t xml:space="preserve">, </w:t>
      </w:r>
      <w:r w:rsidR="00A85EDC" w:rsidRPr="00AC4AEA">
        <w:rPr>
          <w:rFonts w:ascii="Arial" w:hAnsi="Arial" w:cs="Arial"/>
          <w:sz w:val="20"/>
          <w:szCs w:val="20"/>
        </w:rPr>
        <w:t>si</w:t>
      </w:r>
      <w:r w:rsidR="00FF0D6A" w:rsidRPr="00AC4AEA">
        <w:rPr>
          <w:rFonts w:ascii="Arial" w:hAnsi="Arial" w:cs="Arial"/>
          <w:sz w:val="20"/>
          <w:szCs w:val="20"/>
        </w:rPr>
        <w:t>:</w:t>
      </w:r>
    </w:p>
    <w:p w:rsidR="00FF0D6A" w:rsidRPr="00AC4AEA" w:rsidRDefault="00C94D03" w:rsidP="00A318EA">
      <w:pPr>
        <w:pStyle w:val="Prrafodelista"/>
        <w:numPr>
          <w:ilvl w:val="3"/>
          <w:numId w:val="29"/>
        </w:numPr>
        <w:ind w:left="2517" w:hanging="357"/>
        <w:contextualSpacing w:val="0"/>
        <w:jc w:val="both"/>
        <w:rPr>
          <w:rFonts w:ascii="Arial" w:hAnsi="Arial" w:cs="Arial"/>
          <w:sz w:val="20"/>
          <w:szCs w:val="20"/>
        </w:rPr>
      </w:pPr>
      <w:r w:rsidRPr="00AC4AEA">
        <w:rPr>
          <w:rFonts w:ascii="Arial" w:hAnsi="Arial" w:cs="Arial"/>
          <w:sz w:val="20"/>
          <w:szCs w:val="20"/>
        </w:rPr>
        <w:t xml:space="preserve">la entidad </w:t>
      </w:r>
      <w:r w:rsidR="006A0415" w:rsidRPr="00AC4AEA">
        <w:rPr>
          <w:rFonts w:ascii="Arial" w:hAnsi="Arial" w:cs="Arial"/>
          <w:sz w:val="20"/>
          <w:szCs w:val="20"/>
        </w:rPr>
        <w:t>t</w:t>
      </w:r>
      <w:r w:rsidR="00FF0D6A" w:rsidRPr="00AC4AEA">
        <w:rPr>
          <w:rFonts w:ascii="Arial" w:hAnsi="Arial" w:cs="Arial"/>
          <w:sz w:val="20"/>
          <w:szCs w:val="20"/>
        </w:rPr>
        <w:t>iene la intención y factibilidad de negociarlos, cederlos o transferirlos anticipadamente;</w:t>
      </w:r>
    </w:p>
    <w:p w:rsidR="00FF0D6A" w:rsidRPr="00AC4AEA" w:rsidRDefault="00C94D03" w:rsidP="00A318EA">
      <w:pPr>
        <w:pStyle w:val="Prrafodelista"/>
        <w:numPr>
          <w:ilvl w:val="3"/>
          <w:numId w:val="29"/>
        </w:numPr>
        <w:ind w:left="2517" w:hanging="357"/>
        <w:contextualSpacing w:val="0"/>
        <w:jc w:val="both"/>
        <w:rPr>
          <w:rFonts w:ascii="Arial" w:hAnsi="Arial" w:cs="Arial"/>
          <w:sz w:val="20"/>
          <w:szCs w:val="20"/>
        </w:rPr>
      </w:pPr>
      <w:r w:rsidRPr="00AC4AEA">
        <w:rPr>
          <w:rFonts w:ascii="Arial" w:hAnsi="Arial" w:cs="Arial"/>
          <w:sz w:val="20"/>
          <w:szCs w:val="20"/>
        </w:rPr>
        <w:t xml:space="preserve">la entidad </w:t>
      </w:r>
      <w:r w:rsidR="006A0415" w:rsidRPr="00AC4AEA">
        <w:rPr>
          <w:rFonts w:ascii="Arial" w:hAnsi="Arial" w:cs="Arial"/>
          <w:sz w:val="20"/>
          <w:szCs w:val="20"/>
        </w:rPr>
        <w:t>p</w:t>
      </w:r>
      <w:r w:rsidR="00FF0D6A" w:rsidRPr="00AC4AEA">
        <w:rPr>
          <w:rFonts w:ascii="Arial" w:hAnsi="Arial" w:cs="Arial"/>
          <w:sz w:val="20"/>
          <w:szCs w:val="20"/>
        </w:rPr>
        <w:t xml:space="preserve">uede </w:t>
      </w:r>
      <w:r w:rsidR="000709EC" w:rsidRPr="00AC4AEA">
        <w:rPr>
          <w:rFonts w:ascii="Arial" w:hAnsi="Arial" w:cs="Arial"/>
          <w:sz w:val="20"/>
          <w:szCs w:val="20"/>
        </w:rPr>
        <w:t xml:space="preserve">acceder a un </w:t>
      </w:r>
      <w:r w:rsidR="000709EC" w:rsidRPr="00AC4AEA">
        <w:rPr>
          <w:rFonts w:ascii="Arial" w:hAnsi="Arial" w:cs="Arial"/>
          <w:b/>
          <w:bCs/>
          <w:sz w:val="20"/>
          <w:szCs w:val="20"/>
        </w:rPr>
        <w:t>mercado activo</w:t>
      </w:r>
      <w:r w:rsidR="000709EC" w:rsidRPr="00AC4AEA">
        <w:rPr>
          <w:rFonts w:ascii="Arial" w:hAnsi="Arial" w:cs="Arial"/>
          <w:sz w:val="20"/>
          <w:szCs w:val="20"/>
        </w:rPr>
        <w:t xml:space="preserve"> para realizarlos anticipadamente</w:t>
      </w:r>
      <w:r w:rsidR="006A0415" w:rsidRPr="00AC4AEA">
        <w:rPr>
          <w:rFonts w:ascii="Arial" w:hAnsi="Arial" w:cs="Arial"/>
          <w:sz w:val="20"/>
          <w:szCs w:val="20"/>
        </w:rPr>
        <w:t>;</w:t>
      </w:r>
      <w:r w:rsidR="00FF0D6A" w:rsidRPr="00AC4AEA">
        <w:rPr>
          <w:rFonts w:ascii="Arial" w:hAnsi="Arial" w:cs="Arial"/>
          <w:sz w:val="20"/>
          <w:szCs w:val="20"/>
        </w:rPr>
        <w:t xml:space="preserve"> y</w:t>
      </w:r>
    </w:p>
    <w:p w:rsidR="00FF0D6A" w:rsidRPr="00AC4AEA" w:rsidRDefault="00C94D03" w:rsidP="00A318EA">
      <w:pPr>
        <w:pStyle w:val="Prrafodelista"/>
        <w:numPr>
          <w:ilvl w:val="3"/>
          <w:numId w:val="29"/>
        </w:numPr>
        <w:ind w:left="2517" w:hanging="357"/>
        <w:contextualSpacing w:val="0"/>
        <w:jc w:val="both"/>
        <w:rPr>
          <w:rFonts w:ascii="Arial" w:hAnsi="Arial" w:cs="Arial"/>
          <w:sz w:val="20"/>
          <w:szCs w:val="20"/>
        </w:rPr>
      </w:pPr>
      <w:r w:rsidRPr="00AC4AEA">
        <w:rPr>
          <w:rFonts w:ascii="Arial" w:hAnsi="Arial" w:cs="Arial"/>
          <w:sz w:val="20"/>
          <w:szCs w:val="20"/>
        </w:rPr>
        <w:t>la</w:t>
      </w:r>
      <w:r w:rsidR="00FF0D6A" w:rsidRPr="00AC4AEA">
        <w:rPr>
          <w:rFonts w:ascii="Arial" w:hAnsi="Arial" w:cs="Arial"/>
          <w:sz w:val="20"/>
          <w:szCs w:val="20"/>
        </w:rPr>
        <w:t xml:space="preserve"> conducta o modalidad operativa</w:t>
      </w:r>
      <w:r w:rsidRPr="00AC4AEA">
        <w:rPr>
          <w:rFonts w:ascii="Arial" w:hAnsi="Arial" w:cs="Arial"/>
          <w:sz w:val="20"/>
          <w:szCs w:val="20"/>
        </w:rPr>
        <w:t xml:space="preserve"> de la entidad</w:t>
      </w:r>
      <w:r w:rsidR="00FF0D6A" w:rsidRPr="00AC4AEA">
        <w:rPr>
          <w:rFonts w:ascii="Arial" w:hAnsi="Arial" w:cs="Arial"/>
          <w:sz w:val="20"/>
          <w:szCs w:val="20"/>
        </w:rPr>
        <w:t xml:space="preserve"> es revelada por hechos anteriores o posteriores a la </w:t>
      </w:r>
      <w:r w:rsidR="00FF0D6A" w:rsidRPr="00AC4AEA">
        <w:rPr>
          <w:rFonts w:ascii="Arial" w:hAnsi="Arial" w:cs="Arial"/>
          <w:b/>
          <w:bCs/>
          <w:sz w:val="20"/>
          <w:szCs w:val="20"/>
        </w:rPr>
        <w:t xml:space="preserve">fecha de los </w:t>
      </w:r>
      <w:r w:rsidR="00135084" w:rsidRPr="00AC4AEA">
        <w:rPr>
          <w:rFonts w:ascii="Arial" w:hAnsi="Arial" w:cs="Arial"/>
          <w:b/>
          <w:bCs/>
          <w:sz w:val="20"/>
          <w:szCs w:val="20"/>
        </w:rPr>
        <w:t>estados contables</w:t>
      </w:r>
      <w:r w:rsidR="00FF0D6A" w:rsidRPr="00AC4AEA">
        <w:rPr>
          <w:rFonts w:ascii="Arial" w:hAnsi="Arial" w:cs="Arial"/>
          <w:sz w:val="20"/>
          <w:szCs w:val="20"/>
        </w:rPr>
        <w:t>.</w:t>
      </w:r>
    </w:p>
    <w:p w:rsidR="007237C0" w:rsidRPr="00AC4AEA" w:rsidRDefault="007237C0" w:rsidP="00A318EA">
      <w:pPr>
        <w:pStyle w:val="Prrafodelista"/>
        <w:numPr>
          <w:ilvl w:val="2"/>
          <w:numId w:val="29"/>
        </w:numPr>
        <w:ind w:left="1984"/>
        <w:contextualSpacing w:val="0"/>
        <w:jc w:val="both"/>
        <w:rPr>
          <w:rFonts w:ascii="Arial" w:hAnsi="Arial" w:cs="Arial"/>
          <w:sz w:val="20"/>
          <w:szCs w:val="20"/>
        </w:rPr>
      </w:pPr>
      <w:r w:rsidRPr="00AC4AEA">
        <w:rPr>
          <w:rFonts w:ascii="Arial" w:hAnsi="Arial" w:cs="Arial"/>
          <w:sz w:val="20"/>
          <w:szCs w:val="20"/>
        </w:rPr>
        <w:t xml:space="preserve">A su </w:t>
      </w:r>
      <w:r w:rsidRPr="00AC4AEA">
        <w:rPr>
          <w:rFonts w:ascii="Arial" w:hAnsi="Arial" w:cs="Arial"/>
          <w:b/>
          <w:bCs/>
          <w:sz w:val="20"/>
          <w:szCs w:val="20"/>
        </w:rPr>
        <w:t>cotización</w:t>
      </w:r>
      <w:r w:rsidRPr="00AC4AEA">
        <w:rPr>
          <w:rFonts w:ascii="Arial" w:hAnsi="Arial" w:cs="Arial"/>
          <w:sz w:val="20"/>
          <w:szCs w:val="20"/>
        </w:rPr>
        <w:t xml:space="preserve">, </w:t>
      </w:r>
      <w:r w:rsidR="009D10F7" w:rsidRPr="00AC4AEA">
        <w:rPr>
          <w:rFonts w:ascii="Arial" w:hAnsi="Arial" w:cs="Arial"/>
          <w:sz w:val="20"/>
          <w:szCs w:val="20"/>
        </w:rPr>
        <w:t>si</w:t>
      </w:r>
      <w:r w:rsidRPr="00AC4AEA">
        <w:rPr>
          <w:rFonts w:ascii="Arial" w:hAnsi="Arial" w:cs="Arial"/>
          <w:sz w:val="20"/>
          <w:szCs w:val="20"/>
        </w:rPr>
        <w:t>:</w:t>
      </w:r>
    </w:p>
    <w:p w:rsidR="007237C0" w:rsidRPr="00AC4AEA" w:rsidRDefault="009D10F7" w:rsidP="00A318EA">
      <w:pPr>
        <w:pStyle w:val="Prrafodelista"/>
        <w:numPr>
          <w:ilvl w:val="3"/>
          <w:numId w:val="29"/>
        </w:numPr>
        <w:contextualSpacing w:val="0"/>
        <w:jc w:val="both"/>
        <w:rPr>
          <w:rFonts w:ascii="Arial" w:hAnsi="Arial" w:cs="Arial"/>
          <w:sz w:val="20"/>
          <w:szCs w:val="20"/>
        </w:rPr>
      </w:pPr>
      <w:r w:rsidRPr="00AC4AEA">
        <w:rPr>
          <w:rFonts w:ascii="Arial" w:hAnsi="Arial" w:cs="Arial"/>
          <w:sz w:val="20"/>
          <w:szCs w:val="20"/>
        </w:rPr>
        <w:t xml:space="preserve">la entidad </w:t>
      </w:r>
      <w:r w:rsidR="007237C0" w:rsidRPr="00AC4AEA">
        <w:rPr>
          <w:rFonts w:ascii="Arial" w:hAnsi="Arial" w:cs="Arial"/>
          <w:sz w:val="20"/>
          <w:szCs w:val="20"/>
        </w:rPr>
        <w:t>tiene la intención y factibilidad de negociarlos, cederlos o transferirlos anticipadamente;</w:t>
      </w:r>
    </w:p>
    <w:p w:rsidR="007237C0" w:rsidRPr="00AC4AEA" w:rsidRDefault="009D10F7" w:rsidP="00A318EA">
      <w:pPr>
        <w:pStyle w:val="Prrafodelista"/>
        <w:numPr>
          <w:ilvl w:val="3"/>
          <w:numId w:val="29"/>
        </w:numPr>
        <w:contextualSpacing w:val="0"/>
        <w:jc w:val="both"/>
        <w:rPr>
          <w:rFonts w:ascii="Arial" w:hAnsi="Arial" w:cs="Arial"/>
          <w:sz w:val="20"/>
          <w:szCs w:val="20"/>
        </w:rPr>
      </w:pPr>
      <w:r w:rsidRPr="00AC4AEA">
        <w:rPr>
          <w:rFonts w:ascii="Arial" w:hAnsi="Arial" w:cs="Arial"/>
          <w:sz w:val="20"/>
          <w:szCs w:val="20"/>
        </w:rPr>
        <w:t xml:space="preserve">la entidad </w:t>
      </w:r>
      <w:r w:rsidR="007237C0" w:rsidRPr="00AC4AEA">
        <w:rPr>
          <w:rFonts w:ascii="Arial" w:hAnsi="Arial" w:cs="Arial"/>
          <w:sz w:val="20"/>
          <w:szCs w:val="20"/>
        </w:rPr>
        <w:t xml:space="preserve">puede acceder a un mercado que no reúne todas las características de un </w:t>
      </w:r>
      <w:r w:rsidR="007237C0" w:rsidRPr="00AC4AEA">
        <w:rPr>
          <w:rFonts w:ascii="Arial" w:hAnsi="Arial" w:cs="Arial"/>
          <w:b/>
          <w:bCs/>
          <w:sz w:val="20"/>
          <w:szCs w:val="20"/>
        </w:rPr>
        <w:t>mercado activo</w:t>
      </w:r>
      <w:r w:rsidR="007237C0" w:rsidRPr="00AC4AEA">
        <w:rPr>
          <w:rFonts w:ascii="Arial" w:hAnsi="Arial" w:cs="Arial"/>
          <w:sz w:val="20"/>
          <w:szCs w:val="20"/>
        </w:rPr>
        <w:t xml:space="preserve"> para realizarlos anticipadamente; y</w:t>
      </w:r>
    </w:p>
    <w:p w:rsidR="007237C0" w:rsidRPr="00AC4AEA" w:rsidRDefault="009D10F7" w:rsidP="00A318EA">
      <w:pPr>
        <w:pStyle w:val="Prrafodelista"/>
        <w:numPr>
          <w:ilvl w:val="3"/>
          <w:numId w:val="29"/>
        </w:numPr>
        <w:contextualSpacing w:val="0"/>
        <w:jc w:val="both"/>
        <w:rPr>
          <w:rFonts w:ascii="Arial" w:hAnsi="Arial" w:cs="Arial"/>
          <w:sz w:val="20"/>
          <w:szCs w:val="20"/>
        </w:rPr>
      </w:pPr>
      <w:r w:rsidRPr="00AC4AEA">
        <w:rPr>
          <w:rFonts w:ascii="Arial" w:hAnsi="Arial" w:cs="Arial"/>
          <w:sz w:val="20"/>
          <w:szCs w:val="20"/>
        </w:rPr>
        <w:t>la</w:t>
      </w:r>
      <w:r w:rsidR="007237C0" w:rsidRPr="00AC4AEA">
        <w:rPr>
          <w:rFonts w:ascii="Arial" w:hAnsi="Arial" w:cs="Arial"/>
          <w:sz w:val="20"/>
          <w:szCs w:val="20"/>
        </w:rPr>
        <w:t xml:space="preserve"> conducta o modalidad operativa </w:t>
      </w:r>
      <w:r w:rsidRPr="00AC4AEA">
        <w:rPr>
          <w:rFonts w:ascii="Arial" w:hAnsi="Arial" w:cs="Arial"/>
          <w:sz w:val="20"/>
          <w:szCs w:val="20"/>
        </w:rPr>
        <w:t xml:space="preserve">de la entidad </w:t>
      </w:r>
      <w:r w:rsidR="007237C0" w:rsidRPr="00AC4AEA">
        <w:rPr>
          <w:rFonts w:ascii="Arial" w:hAnsi="Arial" w:cs="Arial"/>
          <w:sz w:val="20"/>
          <w:szCs w:val="20"/>
        </w:rPr>
        <w:t xml:space="preserve">es revelada por hechos anteriores o posteriores a la </w:t>
      </w:r>
      <w:r w:rsidR="007237C0" w:rsidRPr="00AC4AEA">
        <w:rPr>
          <w:rFonts w:ascii="Arial" w:hAnsi="Arial" w:cs="Arial"/>
          <w:b/>
          <w:bCs/>
          <w:sz w:val="20"/>
          <w:szCs w:val="20"/>
        </w:rPr>
        <w:t>fecha de los estados contables</w:t>
      </w:r>
      <w:r w:rsidR="007237C0" w:rsidRPr="00AC4AEA">
        <w:rPr>
          <w:rFonts w:ascii="Arial" w:hAnsi="Arial" w:cs="Arial"/>
          <w:sz w:val="20"/>
          <w:szCs w:val="20"/>
        </w:rPr>
        <w:t>.</w:t>
      </w:r>
    </w:p>
    <w:p w:rsidR="00FF0D6A" w:rsidRPr="00AC4AEA" w:rsidRDefault="00033E0F" w:rsidP="00A318EA">
      <w:pPr>
        <w:pStyle w:val="Prrafodelista"/>
        <w:numPr>
          <w:ilvl w:val="2"/>
          <w:numId w:val="29"/>
        </w:numPr>
        <w:ind w:left="1984"/>
        <w:contextualSpacing w:val="0"/>
        <w:jc w:val="both"/>
        <w:rPr>
          <w:rFonts w:ascii="Arial" w:hAnsi="Arial" w:cs="Arial"/>
          <w:sz w:val="20"/>
          <w:szCs w:val="20"/>
        </w:rPr>
      </w:pPr>
      <w:r w:rsidRPr="00AC4AEA">
        <w:rPr>
          <w:rFonts w:ascii="Arial" w:hAnsi="Arial" w:cs="Arial"/>
          <w:sz w:val="20"/>
          <w:szCs w:val="20"/>
        </w:rPr>
        <w:t xml:space="preserve">Al </w:t>
      </w:r>
      <w:r w:rsidR="00FF0D6A" w:rsidRPr="00AC4AEA">
        <w:rPr>
          <w:rFonts w:ascii="Arial" w:hAnsi="Arial" w:cs="Arial"/>
          <w:b/>
          <w:bCs/>
          <w:sz w:val="20"/>
          <w:szCs w:val="20"/>
        </w:rPr>
        <w:t>costo amortizado</w:t>
      </w:r>
      <w:r w:rsidR="00067A1A" w:rsidRPr="00AC4AEA">
        <w:rPr>
          <w:rFonts w:ascii="Arial" w:hAnsi="Arial" w:cs="Arial"/>
          <w:b/>
          <w:bCs/>
          <w:sz w:val="20"/>
          <w:szCs w:val="20"/>
        </w:rPr>
        <w:t>,</w:t>
      </w:r>
      <w:r w:rsidR="00FF0D6A" w:rsidRPr="00AC4AEA">
        <w:rPr>
          <w:rFonts w:ascii="Arial" w:hAnsi="Arial" w:cs="Arial"/>
          <w:sz w:val="20"/>
          <w:szCs w:val="20"/>
        </w:rPr>
        <w:t xml:space="preserve"> </w:t>
      </w:r>
      <w:r w:rsidR="00067A1A" w:rsidRPr="00AC4AEA">
        <w:rPr>
          <w:rFonts w:ascii="Arial" w:hAnsi="Arial" w:cs="Arial"/>
          <w:sz w:val="20"/>
          <w:szCs w:val="20"/>
        </w:rPr>
        <w:t>en los restantes casos</w:t>
      </w:r>
      <w:r w:rsidR="00FF0D6A" w:rsidRPr="00AC4AEA">
        <w:rPr>
          <w:rFonts w:ascii="Arial" w:hAnsi="Arial" w:cs="Arial"/>
          <w:sz w:val="20"/>
          <w:szCs w:val="20"/>
        </w:rPr>
        <w:t>.</w:t>
      </w:r>
    </w:p>
    <w:p w:rsidR="008B4088" w:rsidRPr="00AC4AEA" w:rsidRDefault="007237C0" w:rsidP="00A318EA">
      <w:pPr>
        <w:pStyle w:val="Prrafodelista"/>
        <w:numPr>
          <w:ilvl w:val="0"/>
          <w:numId w:val="29"/>
        </w:numPr>
        <w:contextualSpacing w:val="0"/>
        <w:jc w:val="both"/>
        <w:rPr>
          <w:rFonts w:ascii="Arial" w:hAnsi="Arial" w:cs="Arial"/>
          <w:sz w:val="20"/>
          <w:szCs w:val="20"/>
        </w:rPr>
      </w:pPr>
      <w:r w:rsidRPr="00AC4AEA">
        <w:rPr>
          <w:rFonts w:ascii="Arial" w:hAnsi="Arial" w:cs="Arial"/>
          <w:sz w:val="20"/>
          <w:szCs w:val="20"/>
        </w:rPr>
        <w:t>Una entidad reconocerá en el resultado del período</w:t>
      </w:r>
      <w:r w:rsidR="008B4088" w:rsidRPr="00AC4AEA">
        <w:rPr>
          <w:rFonts w:ascii="Arial" w:hAnsi="Arial" w:cs="Arial"/>
          <w:sz w:val="20"/>
          <w:szCs w:val="20"/>
        </w:rPr>
        <w:t>, según corresponda:</w:t>
      </w:r>
      <w:r w:rsidRPr="00AC4AEA">
        <w:rPr>
          <w:rFonts w:ascii="Arial" w:hAnsi="Arial" w:cs="Arial"/>
          <w:sz w:val="20"/>
          <w:szCs w:val="20"/>
        </w:rPr>
        <w:t xml:space="preserve"> </w:t>
      </w:r>
    </w:p>
    <w:p w:rsidR="008B4088" w:rsidRPr="00AC4AEA" w:rsidRDefault="007237C0" w:rsidP="00A318EA">
      <w:pPr>
        <w:pStyle w:val="Prrafodelista"/>
        <w:numPr>
          <w:ilvl w:val="1"/>
          <w:numId w:val="29"/>
        </w:numPr>
        <w:ind w:left="1560"/>
        <w:contextualSpacing w:val="0"/>
        <w:jc w:val="both"/>
        <w:rPr>
          <w:rFonts w:ascii="Arial" w:hAnsi="Arial" w:cs="Arial"/>
          <w:sz w:val="20"/>
          <w:szCs w:val="20"/>
        </w:rPr>
      </w:pPr>
      <w:r w:rsidRPr="00AC4AEA">
        <w:rPr>
          <w:rFonts w:ascii="Arial" w:hAnsi="Arial" w:cs="Arial"/>
          <w:sz w:val="20"/>
          <w:szCs w:val="20"/>
        </w:rPr>
        <w:t xml:space="preserve">los cambios del </w:t>
      </w:r>
      <w:r w:rsidRPr="00AC4AEA">
        <w:rPr>
          <w:rFonts w:ascii="Arial" w:hAnsi="Arial" w:cs="Arial"/>
          <w:b/>
          <w:bCs/>
          <w:sz w:val="20"/>
          <w:szCs w:val="20"/>
        </w:rPr>
        <w:t>valor razonable</w:t>
      </w:r>
      <w:r w:rsidR="008B4088" w:rsidRPr="00AC4AEA">
        <w:rPr>
          <w:rFonts w:ascii="Arial" w:hAnsi="Arial" w:cs="Arial"/>
          <w:b/>
          <w:bCs/>
          <w:sz w:val="20"/>
          <w:szCs w:val="20"/>
        </w:rPr>
        <w:t>;</w:t>
      </w:r>
    </w:p>
    <w:p w:rsidR="008B4088" w:rsidRPr="00AC4AEA" w:rsidRDefault="008B4088" w:rsidP="00A318EA">
      <w:pPr>
        <w:pStyle w:val="Prrafodelista"/>
        <w:numPr>
          <w:ilvl w:val="1"/>
          <w:numId w:val="29"/>
        </w:numPr>
        <w:ind w:left="1560"/>
        <w:contextualSpacing w:val="0"/>
        <w:jc w:val="both"/>
        <w:rPr>
          <w:rFonts w:ascii="Arial" w:hAnsi="Arial" w:cs="Arial"/>
          <w:sz w:val="20"/>
          <w:szCs w:val="20"/>
        </w:rPr>
      </w:pPr>
      <w:r w:rsidRPr="00AC4AEA">
        <w:rPr>
          <w:rFonts w:ascii="Arial" w:hAnsi="Arial" w:cs="Arial"/>
          <w:sz w:val="20"/>
          <w:szCs w:val="20"/>
        </w:rPr>
        <w:t>los cambios</w:t>
      </w:r>
      <w:r w:rsidR="007237C0" w:rsidRPr="00AC4AEA">
        <w:rPr>
          <w:rFonts w:ascii="Arial" w:hAnsi="Arial" w:cs="Arial"/>
          <w:sz w:val="20"/>
          <w:szCs w:val="20"/>
        </w:rPr>
        <w:t xml:space="preserve"> de la </w:t>
      </w:r>
      <w:r w:rsidR="007237C0" w:rsidRPr="00AC4AEA">
        <w:rPr>
          <w:rFonts w:ascii="Arial" w:hAnsi="Arial" w:cs="Arial"/>
          <w:b/>
          <w:bCs/>
          <w:sz w:val="20"/>
          <w:szCs w:val="20"/>
        </w:rPr>
        <w:t>cotización</w:t>
      </w:r>
      <w:r w:rsidR="00A017D0" w:rsidRPr="00AC4AEA">
        <w:rPr>
          <w:rFonts w:ascii="Arial" w:hAnsi="Arial" w:cs="Arial"/>
          <w:b/>
          <w:bCs/>
          <w:sz w:val="20"/>
          <w:szCs w:val="20"/>
        </w:rPr>
        <w:t xml:space="preserve"> sucedánea</w:t>
      </w:r>
      <w:r w:rsidR="007237C0" w:rsidRPr="00AC4AEA">
        <w:rPr>
          <w:rFonts w:ascii="Arial" w:hAnsi="Arial" w:cs="Arial"/>
          <w:sz w:val="20"/>
          <w:szCs w:val="20"/>
        </w:rPr>
        <w:t xml:space="preserve"> de </w:t>
      </w:r>
      <w:r w:rsidR="00A047D1" w:rsidRPr="00AC4AEA">
        <w:rPr>
          <w:rFonts w:ascii="Arial" w:hAnsi="Arial" w:cs="Arial"/>
          <w:sz w:val="20"/>
          <w:szCs w:val="20"/>
        </w:rPr>
        <w:t>las</w:t>
      </w:r>
      <w:r w:rsidR="007237C0" w:rsidRPr="00AC4AEA">
        <w:rPr>
          <w:rFonts w:ascii="Arial" w:hAnsi="Arial" w:cs="Arial"/>
          <w:sz w:val="20"/>
          <w:szCs w:val="20"/>
        </w:rPr>
        <w:t xml:space="preserve"> inversiones</w:t>
      </w:r>
      <w:r w:rsidR="00A047D1" w:rsidRPr="00AC4AEA">
        <w:rPr>
          <w:rFonts w:ascii="Arial" w:hAnsi="Arial" w:cs="Arial"/>
          <w:sz w:val="20"/>
          <w:szCs w:val="20"/>
        </w:rPr>
        <w:t xml:space="preserve"> financieras</w:t>
      </w:r>
      <w:r w:rsidRPr="00AC4AEA">
        <w:rPr>
          <w:rFonts w:ascii="Arial" w:hAnsi="Arial" w:cs="Arial"/>
          <w:sz w:val="20"/>
          <w:szCs w:val="20"/>
        </w:rPr>
        <w:t>;</w:t>
      </w:r>
      <w:r w:rsidR="007237C0" w:rsidRPr="00AC4AEA">
        <w:rPr>
          <w:rFonts w:ascii="Arial" w:hAnsi="Arial" w:cs="Arial"/>
          <w:sz w:val="20"/>
          <w:szCs w:val="20"/>
        </w:rPr>
        <w:t xml:space="preserve"> </w:t>
      </w:r>
    </w:p>
    <w:p w:rsidR="007237C0" w:rsidRPr="00AC4AEA" w:rsidRDefault="007237C0" w:rsidP="00A318EA">
      <w:pPr>
        <w:pStyle w:val="Prrafodelista"/>
        <w:numPr>
          <w:ilvl w:val="1"/>
          <w:numId w:val="29"/>
        </w:numPr>
        <w:ind w:left="1560"/>
        <w:contextualSpacing w:val="0"/>
        <w:jc w:val="both"/>
        <w:rPr>
          <w:rFonts w:ascii="Arial" w:hAnsi="Arial" w:cs="Arial"/>
          <w:sz w:val="20"/>
          <w:szCs w:val="20"/>
        </w:rPr>
      </w:pPr>
      <w:r w:rsidRPr="00AC4AEA">
        <w:rPr>
          <w:rFonts w:ascii="Arial" w:hAnsi="Arial" w:cs="Arial"/>
          <w:sz w:val="20"/>
          <w:szCs w:val="20"/>
        </w:rPr>
        <w:t xml:space="preserve">los </w:t>
      </w:r>
      <w:r w:rsidRPr="00AC4AEA">
        <w:rPr>
          <w:rFonts w:ascii="Arial" w:hAnsi="Arial" w:cs="Arial"/>
          <w:b/>
          <w:bCs/>
          <w:sz w:val="20"/>
          <w:szCs w:val="20"/>
        </w:rPr>
        <w:t>ingresos financieros</w:t>
      </w:r>
      <w:r w:rsidRPr="00AC4AEA">
        <w:rPr>
          <w:rFonts w:ascii="Arial" w:hAnsi="Arial" w:cs="Arial"/>
          <w:sz w:val="20"/>
          <w:szCs w:val="20"/>
        </w:rPr>
        <w:t xml:space="preserve"> que generen</w:t>
      </w:r>
      <w:r w:rsidR="002D3F72" w:rsidRPr="00AC4AEA">
        <w:rPr>
          <w:rFonts w:ascii="Arial" w:hAnsi="Arial" w:cs="Arial"/>
          <w:sz w:val="20"/>
          <w:szCs w:val="20"/>
        </w:rPr>
        <w:t>; o</w:t>
      </w:r>
    </w:p>
    <w:p w:rsidR="002D3F72" w:rsidRPr="00AC4AEA" w:rsidRDefault="002D3F72" w:rsidP="00A318EA">
      <w:pPr>
        <w:pStyle w:val="Prrafodelista"/>
        <w:numPr>
          <w:ilvl w:val="1"/>
          <w:numId w:val="29"/>
        </w:numPr>
        <w:ind w:left="1560"/>
        <w:contextualSpacing w:val="0"/>
        <w:jc w:val="both"/>
        <w:rPr>
          <w:rFonts w:ascii="Arial" w:hAnsi="Arial" w:cs="Arial"/>
          <w:sz w:val="20"/>
          <w:szCs w:val="20"/>
        </w:rPr>
      </w:pPr>
      <w:r w:rsidRPr="00AC4AEA">
        <w:rPr>
          <w:rFonts w:ascii="Arial" w:hAnsi="Arial" w:cs="Arial"/>
          <w:sz w:val="20"/>
          <w:szCs w:val="20"/>
        </w:rPr>
        <w:t>los dividendos declarados por los resultados obtenidos por la emisora de las acciones</w:t>
      </w:r>
      <w:r w:rsidR="009617A0" w:rsidRPr="00AC4AEA">
        <w:rPr>
          <w:rFonts w:ascii="Arial" w:hAnsi="Arial" w:cs="Arial"/>
          <w:sz w:val="20"/>
          <w:szCs w:val="20"/>
        </w:rPr>
        <w:t xml:space="preserve"> u otros instrumentos de patrimonio</w:t>
      </w:r>
      <w:r w:rsidRPr="00AC4AEA">
        <w:rPr>
          <w:rFonts w:ascii="Arial" w:hAnsi="Arial" w:cs="Arial"/>
          <w:sz w:val="20"/>
          <w:szCs w:val="20"/>
        </w:rPr>
        <w:t>.</w:t>
      </w:r>
    </w:p>
    <w:p w:rsidR="00FF0D6A" w:rsidRPr="00AC4AEA" w:rsidRDefault="00FF0D6A" w:rsidP="00A318EA">
      <w:pPr>
        <w:pStyle w:val="Prrafodelista"/>
        <w:ind w:left="360"/>
        <w:contextualSpacing w:val="0"/>
        <w:jc w:val="both"/>
        <w:rPr>
          <w:rFonts w:ascii="Arial" w:hAnsi="Arial" w:cs="Arial"/>
          <w:sz w:val="20"/>
          <w:szCs w:val="20"/>
        </w:rPr>
      </w:pPr>
    </w:p>
    <w:p w:rsidR="00A97964" w:rsidRPr="00AC4AEA" w:rsidRDefault="00A97964" w:rsidP="00A318EA">
      <w:pPr>
        <w:pStyle w:val="Ttulo2"/>
        <w:rPr>
          <w:rFonts w:cs="Arial"/>
        </w:rPr>
      </w:pPr>
      <w:bookmarkStart w:id="334" w:name="_Toc101863806"/>
      <w:bookmarkStart w:id="335" w:name="_Toc139356673"/>
      <w:r w:rsidRPr="00AC4AEA">
        <w:rPr>
          <w:rFonts w:cs="Arial"/>
        </w:rPr>
        <w:t>Comparación con el valor recuperable</w:t>
      </w:r>
      <w:bookmarkEnd w:id="334"/>
      <w:bookmarkEnd w:id="335"/>
    </w:p>
    <w:p w:rsidR="00FF0D6A" w:rsidRPr="00AC4AEA" w:rsidRDefault="00196A79" w:rsidP="00A318EA">
      <w:pPr>
        <w:pStyle w:val="Prrafodelista"/>
        <w:numPr>
          <w:ilvl w:val="0"/>
          <w:numId w:val="29"/>
        </w:numPr>
        <w:contextualSpacing w:val="0"/>
        <w:jc w:val="both"/>
        <w:rPr>
          <w:rFonts w:ascii="Arial" w:hAnsi="Arial" w:cs="Arial"/>
          <w:sz w:val="20"/>
          <w:szCs w:val="20"/>
        </w:rPr>
      </w:pPr>
      <w:r w:rsidRPr="00AC4AEA">
        <w:rPr>
          <w:rFonts w:ascii="Arial" w:hAnsi="Arial" w:cs="Arial"/>
          <w:sz w:val="20"/>
          <w:szCs w:val="20"/>
        </w:rPr>
        <w:t xml:space="preserve">A la </w:t>
      </w:r>
      <w:r w:rsidRPr="00AC4AEA">
        <w:rPr>
          <w:rFonts w:ascii="Arial" w:hAnsi="Arial" w:cs="Arial"/>
          <w:b/>
          <w:bCs/>
          <w:sz w:val="20"/>
          <w:szCs w:val="20"/>
        </w:rPr>
        <w:t>fecha de los estados contables</w:t>
      </w:r>
      <w:r w:rsidRPr="00AC4AEA">
        <w:rPr>
          <w:rFonts w:ascii="Arial" w:hAnsi="Arial" w:cs="Arial"/>
          <w:sz w:val="20"/>
          <w:szCs w:val="20"/>
        </w:rPr>
        <w:t>, u</w:t>
      </w:r>
      <w:r w:rsidR="00FF0D6A" w:rsidRPr="00AC4AEA">
        <w:rPr>
          <w:rFonts w:ascii="Arial" w:hAnsi="Arial" w:cs="Arial"/>
          <w:sz w:val="20"/>
          <w:szCs w:val="20"/>
        </w:rPr>
        <w:t xml:space="preserve">na entidad evaluará si existen indicios </w:t>
      </w:r>
      <w:r w:rsidR="00601388" w:rsidRPr="00AC4AEA">
        <w:rPr>
          <w:rFonts w:ascii="Arial" w:hAnsi="Arial" w:cs="Arial"/>
          <w:sz w:val="20"/>
          <w:szCs w:val="20"/>
        </w:rPr>
        <w:t xml:space="preserve">de </w:t>
      </w:r>
      <w:r w:rsidR="00FF0D6A" w:rsidRPr="00AC4AEA">
        <w:rPr>
          <w:rFonts w:ascii="Arial" w:hAnsi="Arial" w:cs="Arial"/>
          <w:sz w:val="20"/>
          <w:szCs w:val="20"/>
        </w:rPr>
        <w:t>desvalorización de l</w:t>
      </w:r>
      <w:r w:rsidR="00601388" w:rsidRPr="00AC4AEA">
        <w:rPr>
          <w:rFonts w:ascii="Arial" w:hAnsi="Arial" w:cs="Arial"/>
          <w:sz w:val="20"/>
          <w:szCs w:val="20"/>
        </w:rPr>
        <w:t>a</w:t>
      </w:r>
      <w:r w:rsidR="00FF0D6A" w:rsidRPr="00AC4AEA">
        <w:rPr>
          <w:rFonts w:ascii="Arial" w:hAnsi="Arial" w:cs="Arial"/>
          <w:sz w:val="20"/>
          <w:szCs w:val="20"/>
        </w:rPr>
        <w:t xml:space="preserve">s inversiones financieras </w:t>
      </w:r>
      <w:r w:rsidR="00D30925" w:rsidRPr="00AC4AEA">
        <w:rPr>
          <w:rFonts w:ascii="Arial" w:hAnsi="Arial" w:cs="Arial"/>
          <w:sz w:val="20"/>
          <w:szCs w:val="20"/>
        </w:rPr>
        <w:t>medi</w:t>
      </w:r>
      <w:r w:rsidR="007C595C" w:rsidRPr="00AC4AEA">
        <w:rPr>
          <w:rFonts w:ascii="Arial" w:hAnsi="Arial" w:cs="Arial"/>
          <w:sz w:val="20"/>
          <w:szCs w:val="20"/>
        </w:rPr>
        <w:t>das</w:t>
      </w:r>
      <w:r w:rsidR="00FF0D6A" w:rsidRPr="00AC4AEA">
        <w:rPr>
          <w:rFonts w:ascii="Arial" w:hAnsi="Arial" w:cs="Arial"/>
          <w:sz w:val="20"/>
          <w:szCs w:val="20"/>
        </w:rPr>
        <w:t xml:space="preserve"> al </w:t>
      </w:r>
      <w:r w:rsidR="00FF0D6A" w:rsidRPr="00AC4AEA">
        <w:rPr>
          <w:rFonts w:ascii="Arial" w:hAnsi="Arial" w:cs="Arial"/>
          <w:b/>
          <w:bCs/>
          <w:sz w:val="20"/>
          <w:szCs w:val="20"/>
        </w:rPr>
        <w:t>costo amortizado</w:t>
      </w:r>
      <w:r w:rsidR="00835565" w:rsidRPr="00AC4AEA">
        <w:rPr>
          <w:rFonts w:ascii="Arial" w:hAnsi="Arial" w:cs="Arial"/>
          <w:b/>
          <w:bCs/>
          <w:sz w:val="20"/>
          <w:szCs w:val="20"/>
        </w:rPr>
        <w:t xml:space="preserve"> </w:t>
      </w:r>
      <w:r w:rsidR="00FF0D6A" w:rsidRPr="00AC4AEA">
        <w:rPr>
          <w:rFonts w:ascii="Arial" w:hAnsi="Arial" w:cs="Arial"/>
          <w:sz w:val="20"/>
          <w:szCs w:val="20"/>
        </w:rPr>
        <w:t>o</w:t>
      </w:r>
      <w:r w:rsidR="00033E0F" w:rsidRPr="00AC4AEA">
        <w:rPr>
          <w:rFonts w:ascii="Arial" w:hAnsi="Arial" w:cs="Arial"/>
          <w:sz w:val="20"/>
          <w:szCs w:val="20"/>
        </w:rPr>
        <w:t xml:space="preserve"> al</w:t>
      </w:r>
      <w:r w:rsidR="00FF0D6A" w:rsidRPr="00AC4AEA">
        <w:rPr>
          <w:rFonts w:ascii="Arial" w:hAnsi="Arial" w:cs="Arial"/>
          <w:sz w:val="20"/>
          <w:szCs w:val="20"/>
        </w:rPr>
        <w:t xml:space="preserve"> </w:t>
      </w:r>
      <w:r w:rsidR="00FF0D6A" w:rsidRPr="00AC4AEA">
        <w:rPr>
          <w:rFonts w:ascii="Arial" w:hAnsi="Arial" w:cs="Arial"/>
          <w:b/>
          <w:bCs/>
          <w:sz w:val="20"/>
          <w:szCs w:val="20"/>
        </w:rPr>
        <w:t>costo</w:t>
      </w:r>
      <w:r w:rsidR="00FF014F" w:rsidRPr="00AC4AEA">
        <w:rPr>
          <w:rFonts w:ascii="Arial" w:hAnsi="Arial" w:cs="Arial"/>
          <w:b/>
          <w:bCs/>
          <w:sz w:val="20"/>
          <w:szCs w:val="20"/>
        </w:rPr>
        <w:t xml:space="preserve"> de adquisición</w:t>
      </w:r>
      <w:r w:rsidR="00170499" w:rsidRPr="00AC4AEA">
        <w:rPr>
          <w:rFonts w:ascii="Arial" w:hAnsi="Arial" w:cs="Arial"/>
          <w:sz w:val="20"/>
          <w:szCs w:val="20"/>
        </w:rPr>
        <w:t xml:space="preserve">, excepto cuando </w:t>
      </w:r>
      <w:r w:rsidR="005633BC" w:rsidRPr="00AC4AEA">
        <w:rPr>
          <w:rFonts w:ascii="Arial" w:hAnsi="Arial" w:cs="Arial"/>
          <w:sz w:val="20"/>
          <w:szCs w:val="20"/>
        </w:rPr>
        <w:t xml:space="preserve">se trate de inversiones financieras contabilizadas usando la opción prevista en el inciso a) del párrafo </w:t>
      </w:r>
      <w:fldSimple w:instr=" REF _Ref132036863 \r \h  \* MERGEFORMAT ">
        <w:r w:rsidR="00D33A5D" w:rsidRPr="00D33A5D">
          <w:rPr>
            <w:rFonts w:ascii="Arial" w:hAnsi="Arial" w:cs="Arial"/>
            <w:sz w:val="20"/>
            <w:szCs w:val="20"/>
          </w:rPr>
          <w:t>216</w:t>
        </w:r>
      </w:fldSimple>
      <w:r w:rsidR="00FF0D6A" w:rsidRPr="00AC4AEA">
        <w:rPr>
          <w:rFonts w:ascii="Arial" w:hAnsi="Arial" w:cs="Arial"/>
          <w:sz w:val="20"/>
          <w:szCs w:val="20"/>
        </w:rPr>
        <w:t>.</w:t>
      </w:r>
    </w:p>
    <w:p w:rsidR="00FF0D6A" w:rsidRPr="00AC4AEA" w:rsidRDefault="00FF0D6A" w:rsidP="00A318EA">
      <w:pPr>
        <w:pStyle w:val="A-Normal11"/>
        <w:numPr>
          <w:ilvl w:val="0"/>
          <w:numId w:val="29"/>
        </w:numPr>
        <w:jc w:val="both"/>
        <w:rPr>
          <w:rFonts w:ascii="Arial" w:hAnsi="Arial" w:cs="Arial"/>
          <w:sz w:val="20"/>
        </w:rPr>
      </w:pPr>
      <w:r w:rsidRPr="00AC4AEA">
        <w:rPr>
          <w:rFonts w:ascii="Arial" w:hAnsi="Arial" w:cs="Arial"/>
          <w:sz w:val="20"/>
        </w:rPr>
        <w:t xml:space="preserve">A los fines de determinar la necesidad de </w:t>
      </w:r>
      <w:r w:rsidR="007E020E" w:rsidRPr="00AC4AEA">
        <w:rPr>
          <w:rFonts w:ascii="Arial" w:hAnsi="Arial" w:cs="Arial"/>
          <w:sz w:val="20"/>
        </w:rPr>
        <w:t>comparar</w:t>
      </w:r>
      <w:r w:rsidRPr="00AC4AEA">
        <w:rPr>
          <w:rFonts w:ascii="Arial" w:hAnsi="Arial" w:cs="Arial"/>
          <w:sz w:val="20"/>
        </w:rPr>
        <w:t xml:space="preserve"> la medición </w:t>
      </w:r>
      <w:r w:rsidR="00D77E3D" w:rsidRPr="00AC4AEA">
        <w:rPr>
          <w:rFonts w:ascii="Arial" w:hAnsi="Arial" w:cs="Arial"/>
          <w:sz w:val="20"/>
        </w:rPr>
        <w:t>contable</w:t>
      </w:r>
      <w:r w:rsidRPr="00AC4AEA">
        <w:rPr>
          <w:rFonts w:ascii="Arial" w:hAnsi="Arial" w:cs="Arial"/>
          <w:sz w:val="20"/>
        </w:rPr>
        <w:t xml:space="preserve"> de las inversiones financieras con su </w:t>
      </w:r>
      <w:r w:rsidRPr="00AC4AEA">
        <w:rPr>
          <w:rFonts w:ascii="Arial" w:hAnsi="Arial" w:cs="Arial"/>
          <w:b/>
          <w:bCs/>
          <w:sz w:val="20"/>
        </w:rPr>
        <w:t>valor recuperable</w:t>
      </w:r>
      <w:r w:rsidRPr="00AC4AEA">
        <w:rPr>
          <w:rFonts w:ascii="Arial" w:hAnsi="Arial" w:cs="Arial"/>
          <w:sz w:val="20"/>
        </w:rPr>
        <w:t>, una entidad considerará, entre otros, los siguientes indicios de deterioro:</w:t>
      </w:r>
    </w:p>
    <w:p w:rsidR="00FF0D6A" w:rsidRPr="00AC4AEA" w:rsidRDefault="007107D6" w:rsidP="00A318EA">
      <w:pPr>
        <w:pStyle w:val="Prrafodelista"/>
        <w:numPr>
          <w:ilvl w:val="1"/>
          <w:numId w:val="29"/>
        </w:numPr>
        <w:ind w:left="1560"/>
        <w:contextualSpacing w:val="0"/>
        <w:jc w:val="both"/>
        <w:rPr>
          <w:rFonts w:ascii="Arial" w:hAnsi="Arial" w:cs="Arial"/>
          <w:sz w:val="20"/>
          <w:szCs w:val="20"/>
        </w:rPr>
      </w:pPr>
      <w:r w:rsidRPr="00AC4AEA">
        <w:rPr>
          <w:rFonts w:ascii="Arial" w:hAnsi="Arial" w:cs="Arial"/>
          <w:sz w:val="20"/>
          <w:szCs w:val="20"/>
        </w:rPr>
        <w:t>D</w:t>
      </w:r>
      <w:r w:rsidR="00FF0D6A" w:rsidRPr="00AC4AEA">
        <w:rPr>
          <w:rFonts w:ascii="Arial" w:hAnsi="Arial" w:cs="Arial"/>
          <w:sz w:val="20"/>
          <w:szCs w:val="20"/>
        </w:rPr>
        <w:t>ificultades financieras significativas del emisor</w:t>
      </w:r>
      <w:r w:rsidRPr="00AC4AEA">
        <w:rPr>
          <w:rFonts w:ascii="Arial" w:hAnsi="Arial" w:cs="Arial"/>
          <w:sz w:val="20"/>
          <w:szCs w:val="20"/>
        </w:rPr>
        <w:t>.</w:t>
      </w:r>
    </w:p>
    <w:p w:rsidR="00FF0D6A" w:rsidRPr="00AC4AEA" w:rsidRDefault="007107D6" w:rsidP="00A318EA">
      <w:pPr>
        <w:pStyle w:val="Prrafodelista"/>
        <w:numPr>
          <w:ilvl w:val="1"/>
          <w:numId w:val="29"/>
        </w:numPr>
        <w:ind w:left="1560"/>
        <w:contextualSpacing w:val="0"/>
        <w:jc w:val="both"/>
        <w:rPr>
          <w:rFonts w:ascii="Arial" w:hAnsi="Arial" w:cs="Arial"/>
          <w:sz w:val="20"/>
          <w:szCs w:val="20"/>
        </w:rPr>
      </w:pPr>
      <w:r w:rsidRPr="00AC4AEA">
        <w:rPr>
          <w:rFonts w:ascii="Arial" w:hAnsi="Arial" w:cs="Arial"/>
          <w:sz w:val="20"/>
          <w:szCs w:val="20"/>
        </w:rPr>
        <w:lastRenderedPageBreak/>
        <w:t>I</w:t>
      </w:r>
      <w:r w:rsidR="00FF0D6A" w:rsidRPr="00AC4AEA">
        <w:rPr>
          <w:rFonts w:ascii="Arial" w:hAnsi="Arial" w:cs="Arial"/>
          <w:sz w:val="20"/>
          <w:szCs w:val="20"/>
        </w:rPr>
        <w:t>ncumplimientos o infracciones de l</w:t>
      </w:r>
      <w:r w:rsidR="005144B7" w:rsidRPr="00AC4AEA">
        <w:rPr>
          <w:rFonts w:ascii="Arial" w:hAnsi="Arial" w:cs="Arial"/>
          <w:sz w:val="20"/>
          <w:szCs w:val="20"/>
        </w:rPr>
        <w:t>a</w:t>
      </w:r>
      <w:r w:rsidR="00FF0D6A" w:rsidRPr="00AC4AEA">
        <w:rPr>
          <w:rFonts w:ascii="Arial" w:hAnsi="Arial" w:cs="Arial"/>
          <w:sz w:val="20"/>
          <w:szCs w:val="20"/>
        </w:rPr>
        <w:t xml:space="preserve">s </w:t>
      </w:r>
      <w:r w:rsidR="00FA37F0" w:rsidRPr="00AC4AEA">
        <w:rPr>
          <w:rFonts w:ascii="Arial" w:hAnsi="Arial" w:cs="Arial"/>
          <w:sz w:val="20"/>
          <w:szCs w:val="20"/>
        </w:rPr>
        <w:t xml:space="preserve">condiciones de emisión de los títulos o demás </w:t>
      </w:r>
      <w:r w:rsidR="00497590" w:rsidRPr="00AC4AEA">
        <w:rPr>
          <w:rFonts w:ascii="Arial" w:hAnsi="Arial" w:cs="Arial"/>
          <w:sz w:val="20"/>
          <w:szCs w:val="20"/>
        </w:rPr>
        <w:t>activos</w:t>
      </w:r>
      <w:r w:rsidRPr="00AC4AEA">
        <w:rPr>
          <w:rFonts w:ascii="Arial" w:hAnsi="Arial" w:cs="Arial"/>
          <w:sz w:val="20"/>
          <w:szCs w:val="20"/>
        </w:rPr>
        <w:t>.</w:t>
      </w:r>
    </w:p>
    <w:p w:rsidR="00FF0D6A" w:rsidRPr="00AC4AEA" w:rsidRDefault="007107D6" w:rsidP="00A318EA">
      <w:pPr>
        <w:pStyle w:val="Prrafodelista"/>
        <w:numPr>
          <w:ilvl w:val="1"/>
          <w:numId w:val="29"/>
        </w:numPr>
        <w:ind w:left="1560"/>
        <w:contextualSpacing w:val="0"/>
        <w:jc w:val="both"/>
        <w:rPr>
          <w:rFonts w:ascii="Arial" w:hAnsi="Arial" w:cs="Arial"/>
          <w:sz w:val="20"/>
          <w:szCs w:val="20"/>
        </w:rPr>
      </w:pPr>
      <w:r w:rsidRPr="00AC4AEA">
        <w:rPr>
          <w:rFonts w:ascii="Arial" w:hAnsi="Arial" w:cs="Arial"/>
          <w:sz w:val="20"/>
          <w:szCs w:val="20"/>
        </w:rPr>
        <w:t>P</w:t>
      </w:r>
      <w:r w:rsidR="00FF0D6A" w:rsidRPr="00AC4AEA">
        <w:rPr>
          <w:rFonts w:ascii="Arial" w:hAnsi="Arial" w:cs="Arial"/>
          <w:sz w:val="20"/>
          <w:szCs w:val="20"/>
        </w:rPr>
        <w:t xml:space="preserve">robabilidad de que el emisor inicie un proceso concursal o </w:t>
      </w:r>
      <w:r w:rsidR="00FA37F0" w:rsidRPr="00AC4AEA">
        <w:rPr>
          <w:rFonts w:ascii="Arial" w:hAnsi="Arial" w:cs="Arial"/>
          <w:sz w:val="20"/>
          <w:szCs w:val="20"/>
        </w:rPr>
        <w:t>quiebre</w:t>
      </w:r>
      <w:r w:rsidRPr="00AC4AEA">
        <w:rPr>
          <w:rFonts w:ascii="Arial" w:hAnsi="Arial" w:cs="Arial"/>
          <w:sz w:val="20"/>
          <w:szCs w:val="20"/>
        </w:rPr>
        <w:t>.</w:t>
      </w:r>
    </w:p>
    <w:p w:rsidR="00FF0D6A" w:rsidRPr="00AC4AEA" w:rsidRDefault="007107D6" w:rsidP="00A318EA">
      <w:pPr>
        <w:pStyle w:val="Prrafodelista"/>
        <w:numPr>
          <w:ilvl w:val="1"/>
          <w:numId w:val="29"/>
        </w:numPr>
        <w:ind w:left="1560"/>
        <w:contextualSpacing w:val="0"/>
        <w:jc w:val="both"/>
        <w:rPr>
          <w:rFonts w:ascii="Arial" w:hAnsi="Arial" w:cs="Arial"/>
          <w:sz w:val="20"/>
          <w:szCs w:val="20"/>
        </w:rPr>
      </w:pPr>
      <w:r w:rsidRPr="00AC4AEA">
        <w:rPr>
          <w:rFonts w:ascii="Arial" w:hAnsi="Arial" w:cs="Arial"/>
          <w:sz w:val="20"/>
          <w:szCs w:val="20"/>
        </w:rPr>
        <w:t>C</w:t>
      </w:r>
      <w:r w:rsidR="00FF0D6A" w:rsidRPr="00AC4AEA">
        <w:rPr>
          <w:rFonts w:ascii="Arial" w:hAnsi="Arial" w:cs="Arial"/>
          <w:sz w:val="20"/>
          <w:szCs w:val="20"/>
        </w:rPr>
        <w:t>ambios adversos en el entorno económico, tecnológico o legal.</w:t>
      </w:r>
    </w:p>
    <w:p w:rsidR="0046768A" w:rsidRPr="00AC4AEA" w:rsidRDefault="0046768A" w:rsidP="00A318EA">
      <w:pPr>
        <w:pStyle w:val="Prrafodelista"/>
        <w:numPr>
          <w:ilvl w:val="0"/>
          <w:numId w:val="29"/>
        </w:numPr>
        <w:contextualSpacing w:val="0"/>
        <w:jc w:val="both"/>
        <w:rPr>
          <w:rFonts w:ascii="Arial" w:hAnsi="Arial" w:cs="Arial"/>
          <w:sz w:val="20"/>
          <w:szCs w:val="20"/>
        </w:rPr>
      </w:pPr>
      <w:r w:rsidRPr="00AC4AEA">
        <w:rPr>
          <w:rFonts w:ascii="Arial" w:hAnsi="Arial" w:cs="Arial"/>
          <w:sz w:val="20"/>
          <w:szCs w:val="20"/>
        </w:rPr>
        <w:t xml:space="preserve">Una entidad medirá las </w:t>
      </w:r>
      <w:r w:rsidRPr="00AC4AEA">
        <w:rPr>
          <w:rFonts w:ascii="Arial" w:hAnsi="Arial" w:cs="Arial"/>
          <w:b/>
          <w:bCs/>
          <w:sz w:val="20"/>
          <w:szCs w:val="20"/>
        </w:rPr>
        <w:t xml:space="preserve">pérdidas por </w:t>
      </w:r>
      <w:r w:rsidR="007E020E" w:rsidRPr="00AC4AEA">
        <w:rPr>
          <w:rFonts w:ascii="Arial" w:hAnsi="Arial" w:cs="Arial"/>
          <w:b/>
          <w:bCs/>
          <w:sz w:val="20"/>
          <w:szCs w:val="20"/>
        </w:rPr>
        <w:t>desvalorización</w:t>
      </w:r>
      <w:r w:rsidR="00835565" w:rsidRPr="00AC4AEA">
        <w:rPr>
          <w:rFonts w:ascii="Arial" w:hAnsi="Arial" w:cs="Arial"/>
          <w:b/>
          <w:bCs/>
          <w:sz w:val="20"/>
          <w:szCs w:val="20"/>
        </w:rPr>
        <w:t xml:space="preserve"> </w:t>
      </w:r>
      <w:r w:rsidRPr="00AC4AEA">
        <w:rPr>
          <w:rFonts w:ascii="Arial" w:hAnsi="Arial" w:cs="Arial"/>
          <w:sz w:val="20"/>
          <w:szCs w:val="20"/>
        </w:rPr>
        <w:t xml:space="preserve">de las inversiones financieras que se miden a </w:t>
      </w:r>
      <w:r w:rsidRPr="00AC4AEA">
        <w:rPr>
          <w:rFonts w:ascii="Arial" w:hAnsi="Arial" w:cs="Arial"/>
          <w:b/>
          <w:bCs/>
          <w:sz w:val="20"/>
          <w:szCs w:val="20"/>
        </w:rPr>
        <w:t>costo amortizado</w:t>
      </w:r>
      <w:r w:rsidR="007E316A" w:rsidRPr="00AC4AEA">
        <w:rPr>
          <w:rFonts w:ascii="Arial" w:hAnsi="Arial" w:cs="Arial"/>
          <w:sz w:val="20"/>
          <w:szCs w:val="20"/>
        </w:rPr>
        <w:t xml:space="preserve">, como la </w:t>
      </w:r>
      <w:r w:rsidR="003A34C4" w:rsidRPr="00AC4AEA">
        <w:rPr>
          <w:rFonts w:ascii="Arial" w:hAnsi="Arial" w:cs="Arial"/>
          <w:sz w:val="20"/>
          <w:szCs w:val="20"/>
        </w:rPr>
        <w:t>diferencia</w:t>
      </w:r>
      <w:r w:rsidR="007E316A" w:rsidRPr="00AC4AEA">
        <w:rPr>
          <w:rFonts w:ascii="Arial" w:hAnsi="Arial" w:cs="Arial"/>
          <w:sz w:val="20"/>
          <w:szCs w:val="20"/>
        </w:rPr>
        <w:t xml:space="preserve"> entre los siguientes importes, siempre que el indicado en a) resulte mayor que el indicado en b)</w:t>
      </w:r>
      <w:r w:rsidRPr="00AC4AEA">
        <w:rPr>
          <w:rFonts w:ascii="Arial" w:hAnsi="Arial" w:cs="Arial"/>
          <w:sz w:val="20"/>
          <w:szCs w:val="20"/>
        </w:rPr>
        <w:t>:</w:t>
      </w:r>
    </w:p>
    <w:p w:rsidR="0046768A" w:rsidRPr="00AC4AEA" w:rsidRDefault="00077D0C" w:rsidP="00A318EA">
      <w:pPr>
        <w:pStyle w:val="Prrafodelista"/>
        <w:numPr>
          <w:ilvl w:val="1"/>
          <w:numId w:val="29"/>
        </w:numPr>
        <w:ind w:left="1560"/>
        <w:contextualSpacing w:val="0"/>
        <w:jc w:val="both"/>
        <w:rPr>
          <w:rFonts w:ascii="Arial" w:hAnsi="Arial" w:cs="Arial"/>
          <w:sz w:val="20"/>
          <w:szCs w:val="20"/>
        </w:rPr>
      </w:pPr>
      <w:r w:rsidRPr="00AC4AEA">
        <w:rPr>
          <w:rFonts w:ascii="Arial" w:hAnsi="Arial" w:cs="Arial"/>
          <w:sz w:val="20"/>
          <w:szCs w:val="20"/>
        </w:rPr>
        <w:t>l</w:t>
      </w:r>
      <w:r w:rsidR="0046768A" w:rsidRPr="00AC4AEA">
        <w:rPr>
          <w:rFonts w:ascii="Arial" w:hAnsi="Arial" w:cs="Arial"/>
          <w:sz w:val="20"/>
          <w:szCs w:val="20"/>
        </w:rPr>
        <w:t xml:space="preserve">a medición contable del </w:t>
      </w:r>
      <w:r w:rsidR="0046768A" w:rsidRPr="00AC4AEA">
        <w:rPr>
          <w:rFonts w:ascii="Arial" w:hAnsi="Arial" w:cs="Arial"/>
          <w:b/>
          <w:bCs/>
          <w:sz w:val="20"/>
          <w:szCs w:val="20"/>
        </w:rPr>
        <w:t>activo</w:t>
      </w:r>
      <w:r w:rsidR="00163150" w:rsidRPr="00AC4AEA">
        <w:rPr>
          <w:rFonts w:ascii="Arial" w:hAnsi="Arial" w:cs="Arial"/>
          <w:sz w:val="20"/>
          <w:szCs w:val="20"/>
        </w:rPr>
        <w:t>;</w:t>
      </w:r>
      <w:r w:rsidR="0046768A" w:rsidRPr="00AC4AEA">
        <w:rPr>
          <w:rFonts w:ascii="Arial" w:hAnsi="Arial" w:cs="Arial"/>
          <w:sz w:val="20"/>
          <w:szCs w:val="20"/>
        </w:rPr>
        <w:t xml:space="preserve"> y</w:t>
      </w:r>
    </w:p>
    <w:p w:rsidR="00FA37F0" w:rsidRPr="00AC4AEA" w:rsidRDefault="00077D0C" w:rsidP="00A318EA">
      <w:pPr>
        <w:pStyle w:val="Prrafodelista"/>
        <w:numPr>
          <w:ilvl w:val="1"/>
          <w:numId w:val="29"/>
        </w:numPr>
        <w:ind w:left="1560"/>
        <w:contextualSpacing w:val="0"/>
        <w:jc w:val="both"/>
        <w:rPr>
          <w:rFonts w:ascii="Arial" w:hAnsi="Arial" w:cs="Arial"/>
          <w:sz w:val="20"/>
          <w:szCs w:val="20"/>
        </w:rPr>
      </w:pPr>
      <w:r w:rsidRPr="00AC4AEA">
        <w:rPr>
          <w:rFonts w:ascii="Arial" w:hAnsi="Arial" w:cs="Arial"/>
          <w:sz w:val="20"/>
          <w:szCs w:val="20"/>
        </w:rPr>
        <w:t>e</w:t>
      </w:r>
      <w:r w:rsidR="00FA37F0" w:rsidRPr="00AC4AEA">
        <w:rPr>
          <w:rFonts w:ascii="Arial" w:hAnsi="Arial" w:cs="Arial"/>
          <w:sz w:val="20"/>
          <w:szCs w:val="20"/>
        </w:rPr>
        <w:t>l mayor de los siguientes importes:</w:t>
      </w:r>
    </w:p>
    <w:p w:rsidR="0046768A" w:rsidRPr="00AC4AEA" w:rsidRDefault="0046768A" w:rsidP="00A318EA">
      <w:pPr>
        <w:pStyle w:val="Prrafodelista"/>
        <w:numPr>
          <w:ilvl w:val="2"/>
          <w:numId w:val="29"/>
        </w:numPr>
        <w:ind w:left="1984"/>
        <w:contextualSpacing w:val="0"/>
        <w:jc w:val="both"/>
        <w:rPr>
          <w:rFonts w:ascii="Arial" w:hAnsi="Arial" w:cs="Arial"/>
          <w:sz w:val="20"/>
          <w:szCs w:val="20"/>
        </w:rPr>
      </w:pPr>
      <w:r w:rsidRPr="00AC4AEA">
        <w:rPr>
          <w:rFonts w:ascii="Arial" w:hAnsi="Arial" w:cs="Arial"/>
          <w:sz w:val="20"/>
          <w:szCs w:val="20"/>
        </w:rPr>
        <w:t>El valor de los flujos de efectivo esperados</w:t>
      </w:r>
      <w:r w:rsidR="00DA68A1" w:rsidRPr="00AC4AEA">
        <w:rPr>
          <w:rFonts w:ascii="Arial" w:hAnsi="Arial" w:cs="Arial"/>
          <w:sz w:val="20"/>
          <w:szCs w:val="20"/>
        </w:rPr>
        <w:t xml:space="preserve">, que deben ser consistentes </w:t>
      </w:r>
      <w:r w:rsidR="000D52F5" w:rsidRPr="00AC4AEA">
        <w:rPr>
          <w:rFonts w:ascii="Arial" w:hAnsi="Arial" w:cs="Arial"/>
          <w:sz w:val="20"/>
          <w:szCs w:val="20"/>
        </w:rPr>
        <w:t>con las incobrabilidades y moras que se consideren probables</w:t>
      </w:r>
      <w:r w:rsidR="00FA37F0" w:rsidRPr="00AC4AEA">
        <w:rPr>
          <w:rFonts w:ascii="Arial" w:hAnsi="Arial" w:cs="Arial"/>
          <w:sz w:val="20"/>
          <w:szCs w:val="20"/>
        </w:rPr>
        <w:t xml:space="preserve"> </w:t>
      </w:r>
      <w:r w:rsidR="000D52F5" w:rsidRPr="00AC4AEA">
        <w:rPr>
          <w:rFonts w:ascii="Arial" w:hAnsi="Arial" w:cs="Arial"/>
          <w:sz w:val="20"/>
          <w:szCs w:val="20"/>
        </w:rPr>
        <w:t>con relación a</w:t>
      </w:r>
      <w:r w:rsidR="00FA37F0" w:rsidRPr="00AC4AEA">
        <w:rPr>
          <w:rFonts w:ascii="Arial" w:hAnsi="Arial" w:cs="Arial"/>
          <w:sz w:val="20"/>
          <w:szCs w:val="20"/>
        </w:rPr>
        <w:t xml:space="preserve"> dicho </w:t>
      </w:r>
      <w:r w:rsidR="00FA37F0" w:rsidRPr="00AC4AEA">
        <w:rPr>
          <w:rFonts w:ascii="Arial" w:hAnsi="Arial" w:cs="Arial"/>
          <w:b/>
          <w:bCs/>
          <w:sz w:val="20"/>
          <w:szCs w:val="20"/>
        </w:rPr>
        <w:t>activo</w:t>
      </w:r>
      <w:r w:rsidR="000D52F5" w:rsidRPr="00AC4AEA">
        <w:rPr>
          <w:rFonts w:ascii="Arial" w:hAnsi="Arial" w:cs="Arial"/>
          <w:sz w:val="20"/>
          <w:szCs w:val="20"/>
        </w:rPr>
        <w:t>,</w:t>
      </w:r>
      <w:r w:rsidR="000D52F5" w:rsidRPr="00AC4AEA">
        <w:rPr>
          <w:rFonts w:ascii="Arial" w:hAnsi="Arial" w:cs="Arial"/>
          <w:b/>
          <w:bCs/>
          <w:sz w:val="20"/>
          <w:szCs w:val="20"/>
        </w:rPr>
        <w:t xml:space="preserve"> </w:t>
      </w:r>
      <w:r w:rsidRPr="00AC4AEA">
        <w:rPr>
          <w:rFonts w:ascii="Arial" w:hAnsi="Arial" w:cs="Arial"/>
          <w:sz w:val="20"/>
          <w:szCs w:val="20"/>
        </w:rPr>
        <w:t>descontados mediante:</w:t>
      </w:r>
    </w:p>
    <w:p w:rsidR="0046768A" w:rsidRPr="00AC4AEA" w:rsidRDefault="00E1003C" w:rsidP="00A318EA">
      <w:pPr>
        <w:pStyle w:val="Prrafodelista"/>
        <w:numPr>
          <w:ilvl w:val="3"/>
          <w:numId w:val="29"/>
        </w:numPr>
        <w:ind w:left="2517" w:hanging="357"/>
        <w:contextualSpacing w:val="0"/>
        <w:jc w:val="both"/>
        <w:rPr>
          <w:rFonts w:ascii="Arial" w:hAnsi="Arial" w:cs="Arial"/>
          <w:sz w:val="20"/>
          <w:szCs w:val="20"/>
        </w:rPr>
      </w:pPr>
      <w:r w:rsidRPr="00AC4AEA">
        <w:rPr>
          <w:rFonts w:ascii="Arial" w:hAnsi="Arial" w:cs="Arial"/>
          <w:sz w:val="20"/>
          <w:szCs w:val="20"/>
        </w:rPr>
        <w:t>L</w:t>
      </w:r>
      <w:r w:rsidR="0046768A" w:rsidRPr="00AC4AEA">
        <w:rPr>
          <w:rFonts w:ascii="Arial" w:hAnsi="Arial" w:cs="Arial"/>
          <w:sz w:val="20"/>
          <w:szCs w:val="20"/>
        </w:rPr>
        <w:t>a tasa de interés utilizada para la medición inicial, si el tipo pactado es fijo</w:t>
      </w:r>
      <w:r w:rsidRPr="00AC4AEA">
        <w:rPr>
          <w:rFonts w:ascii="Arial" w:hAnsi="Arial" w:cs="Arial"/>
          <w:sz w:val="20"/>
          <w:szCs w:val="20"/>
        </w:rPr>
        <w:t>.</w:t>
      </w:r>
    </w:p>
    <w:p w:rsidR="0046768A" w:rsidRPr="00AC4AEA" w:rsidRDefault="0046768A" w:rsidP="00A318EA">
      <w:pPr>
        <w:pStyle w:val="Prrafodelista"/>
        <w:numPr>
          <w:ilvl w:val="3"/>
          <w:numId w:val="29"/>
        </w:numPr>
        <w:ind w:left="2552" w:hanging="426"/>
        <w:contextualSpacing w:val="0"/>
        <w:jc w:val="both"/>
        <w:rPr>
          <w:rFonts w:ascii="Arial" w:hAnsi="Arial" w:cs="Arial"/>
          <w:sz w:val="20"/>
          <w:szCs w:val="20"/>
        </w:rPr>
      </w:pPr>
      <w:r w:rsidRPr="00AC4AEA">
        <w:rPr>
          <w:rFonts w:ascii="Arial" w:hAnsi="Arial" w:cs="Arial"/>
          <w:sz w:val="20"/>
          <w:szCs w:val="20"/>
        </w:rPr>
        <w:t xml:space="preserve">La tasa de interés efectiva </w:t>
      </w:r>
      <w:r w:rsidR="00D77E3D" w:rsidRPr="00AC4AEA">
        <w:rPr>
          <w:rFonts w:ascii="Arial" w:hAnsi="Arial" w:cs="Arial"/>
          <w:sz w:val="20"/>
          <w:szCs w:val="20"/>
        </w:rPr>
        <w:t xml:space="preserve">a la </w:t>
      </w:r>
      <w:r w:rsidR="00D73884" w:rsidRPr="00AC4AEA">
        <w:rPr>
          <w:rFonts w:ascii="Arial" w:hAnsi="Arial" w:cs="Arial"/>
          <w:b/>
          <w:bCs/>
          <w:sz w:val="20"/>
          <w:szCs w:val="20"/>
        </w:rPr>
        <w:t xml:space="preserve">fecha de los </w:t>
      </w:r>
      <w:r w:rsidR="00135084" w:rsidRPr="00AC4AEA">
        <w:rPr>
          <w:rFonts w:ascii="Arial" w:hAnsi="Arial" w:cs="Arial"/>
          <w:b/>
          <w:bCs/>
          <w:sz w:val="20"/>
          <w:szCs w:val="20"/>
        </w:rPr>
        <w:t>estados contables</w:t>
      </w:r>
      <w:r w:rsidRPr="00AC4AEA">
        <w:rPr>
          <w:rFonts w:ascii="Arial" w:hAnsi="Arial" w:cs="Arial"/>
          <w:sz w:val="20"/>
          <w:szCs w:val="20"/>
        </w:rPr>
        <w:t xml:space="preserve">, de acuerdo </w:t>
      </w:r>
      <w:r w:rsidR="000F1209" w:rsidRPr="00AC4AEA">
        <w:rPr>
          <w:rFonts w:ascii="Arial" w:hAnsi="Arial" w:cs="Arial"/>
          <w:sz w:val="20"/>
          <w:szCs w:val="20"/>
        </w:rPr>
        <w:t xml:space="preserve">con </w:t>
      </w:r>
      <w:r w:rsidRPr="00AC4AEA">
        <w:rPr>
          <w:rFonts w:ascii="Arial" w:hAnsi="Arial" w:cs="Arial"/>
          <w:sz w:val="20"/>
          <w:szCs w:val="20"/>
        </w:rPr>
        <w:t xml:space="preserve">lo establecido en </w:t>
      </w:r>
      <w:r w:rsidR="00613E8E" w:rsidRPr="00AC4AEA">
        <w:rPr>
          <w:rFonts w:ascii="Arial" w:hAnsi="Arial" w:cs="Arial"/>
          <w:sz w:val="20"/>
          <w:szCs w:val="20"/>
        </w:rPr>
        <w:t>las condiciones de emisión</w:t>
      </w:r>
      <w:r w:rsidR="00FF014F" w:rsidRPr="00AC4AEA">
        <w:rPr>
          <w:rFonts w:ascii="Arial" w:hAnsi="Arial" w:cs="Arial"/>
          <w:sz w:val="20"/>
          <w:szCs w:val="20"/>
        </w:rPr>
        <w:t xml:space="preserve"> de los títulos</w:t>
      </w:r>
      <w:r w:rsidRPr="00AC4AEA">
        <w:rPr>
          <w:rFonts w:ascii="Arial" w:hAnsi="Arial" w:cs="Arial"/>
          <w:sz w:val="20"/>
          <w:szCs w:val="20"/>
        </w:rPr>
        <w:t>, si el tipo pactado es variable.</w:t>
      </w:r>
    </w:p>
    <w:p w:rsidR="00FA37F0" w:rsidRPr="00AC4AEA" w:rsidRDefault="00FA37F0" w:rsidP="00A318EA">
      <w:pPr>
        <w:pStyle w:val="Prrafodelista"/>
        <w:numPr>
          <w:ilvl w:val="2"/>
          <w:numId w:val="29"/>
        </w:numPr>
        <w:ind w:left="1985"/>
        <w:contextualSpacing w:val="0"/>
        <w:jc w:val="both"/>
        <w:rPr>
          <w:rFonts w:ascii="Arial" w:hAnsi="Arial" w:cs="Arial"/>
          <w:sz w:val="20"/>
          <w:szCs w:val="20"/>
        </w:rPr>
      </w:pPr>
      <w:r w:rsidRPr="00AC4AEA">
        <w:rPr>
          <w:rFonts w:ascii="Arial" w:hAnsi="Arial" w:cs="Arial"/>
          <w:sz w:val="20"/>
          <w:szCs w:val="20"/>
        </w:rPr>
        <w:t xml:space="preserve">Su </w:t>
      </w:r>
      <w:r w:rsidRPr="00AC4AEA">
        <w:rPr>
          <w:rFonts w:ascii="Arial" w:hAnsi="Arial" w:cs="Arial"/>
          <w:b/>
          <w:bCs/>
          <w:sz w:val="20"/>
          <w:szCs w:val="20"/>
        </w:rPr>
        <w:t>valor neto de realización</w:t>
      </w:r>
      <w:r w:rsidRPr="00AC4AEA">
        <w:rPr>
          <w:rFonts w:ascii="Arial" w:hAnsi="Arial" w:cs="Arial"/>
          <w:sz w:val="20"/>
          <w:szCs w:val="20"/>
        </w:rPr>
        <w:t>.</w:t>
      </w:r>
    </w:p>
    <w:p w:rsidR="00033E0F" w:rsidRPr="00AC4AEA" w:rsidRDefault="00033E0F" w:rsidP="00A318EA">
      <w:pPr>
        <w:pStyle w:val="Prrafodelista"/>
        <w:numPr>
          <w:ilvl w:val="0"/>
          <w:numId w:val="29"/>
        </w:numPr>
        <w:contextualSpacing w:val="0"/>
        <w:jc w:val="both"/>
        <w:rPr>
          <w:rFonts w:ascii="Arial" w:hAnsi="Arial" w:cs="Arial"/>
          <w:sz w:val="20"/>
          <w:szCs w:val="20"/>
        </w:rPr>
      </w:pPr>
      <w:r w:rsidRPr="00AC4AEA">
        <w:rPr>
          <w:rFonts w:ascii="Arial" w:hAnsi="Arial" w:cs="Arial"/>
          <w:sz w:val="20"/>
          <w:szCs w:val="20"/>
        </w:rPr>
        <w:t xml:space="preserve">Una entidad medirá las </w:t>
      </w:r>
      <w:r w:rsidRPr="00AC4AEA">
        <w:rPr>
          <w:rFonts w:ascii="Arial" w:hAnsi="Arial" w:cs="Arial"/>
          <w:b/>
          <w:bCs/>
          <w:sz w:val="20"/>
          <w:szCs w:val="20"/>
        </w:rPr>
        <w:t xml:space="preserve">pérdidas por desvalorización </w:t>
      </w:r>
      <w:r w:rsidRPr="00AC4AEA">
        <w:rPr>
          <w:rFonts w:ascii="Arial" w:hAnsi="Arial" w:cs="Arial"/>
          <w:sz w:val="20"/>
          <w:szCs w:val="20"/>
        </w:rPr>
        <w:t xml:space="preserve">de las inversiones financieras que se miden a </w:t>
      </w:r>
      <w:r w:rsidRPr="00AC4AEA">
        <w:rPr>
          <w:rFonts w:ascii="Arial" w:hAnsi="Arial" w:cs="Arial"/>
          <w:b/>
          <w:bCs/>
          <w:sz w:val="20"/>
          <w:szCs w:val="20"/>
        </w:rPr>
        <w:t>costo de adquisición</w:t>
      </w:r>
      <w:r w:rsidR="007E316A" w:rsidRPr="00AC4AEA">
        <w:rPr>
          <w:rFonts w:ascii="Arial" w:hAnsi="Arial" w:cs="Arial"/>
          <w:sz w:val="20"/>
          <w:szCs w:val="20"/>
        </w:rPr>
        <w:t>,</w:t>
      </w:r>
      <w:r w:rsidRPr="00AC4AEA">
        <w:rPr>
          <w:rFonts w:ascii="Arial" w:hAnsi="Arial" w:cs="Arial"/>
          <w:sz w:val="20"/>
          <w:szCs w:val="20"/>
        </w:rPr>
        <w:t xml:space="preserve"> </w:t>
      </w:r>
      <w:r w:rsidR="007E316A" w:rsidRPr="00AC4AEA">
        <w:rPr>
          <w:rFonts w:ascii="Arial" w:hAnsi="Arial" w:cs="Arial"/>
          <w:sz w:val="20"/>
          <w:szCs w:val="20"/>
        </w:rPr>
        <w:t xml:space="preserve">como la </w:t>
      </w:r>
      <w:r w:rsidR="003A34C4" w:rsidRPr="00AC4AEA">
        <w:rPr>
          <w:rFonts w:ascii="Arial" w:hAnsi="Arial" w:cs="Arial"/>
          <w:sz w:val="20"/>
          <w:szCs w:val="20"/>
        </w:rPr>
        <w:t>diferencia</w:t>
      </w:r>
      <w:r w:rsidR="007E316A" w:rsidRPr="00AC4AEA">
        <w:rPr>
          <w:rFonts w:ascii="Arial" w:hAnsi="Arial" w:cs="Arial"/>
          <w:sz w:val="20"/>
          <w:szCs w:val="20"/>
        </w:rPr>
        <w:t xml:space="preserve"> entre los siguientes importes, siempre que el indicado en a) resulte mayor que el indicado en b)</w:t>
      </w:r>
      <w:r w:rsidRPr="00AC4AEA">
        <w:rPr>
          <w:rFonts w:ascii="Arial" w:hAnsi="Arial" w:cs="Arial"/>
          <w:sz w:val="20"/>
          <w:szCs w:val="20"/>
        </w:rPr>
        <w:t>:</w:t>
      </w:r>
    </w:p>
    <w:p w:rsidR="00033E0F" w:rsidRPr="00AC4AEA" w:rsidRDefault="00033E0F" w:rsidP="00A318EA">
      <w:pPr>
        <w:pStyle w:val="Prrafodelista"/>
        <w:numPr>
          <w:ilvl w:val="1"/>
          <w:numId w:val="29"/>
        </w:numPr>
        <w:ind w:left="1560"/>
        <w:contextualSpacing w:val="0"/>
        <w:jc w:val="both"/>
        <w:rPr>
          <w:rFonts w:ascii="Arial" w:hAnsi="Arial" w:cs="Arial"/>
          <w:sz w:val="20"/>
          <w:szCs w:val="20"/>
        </w:rPr>
      </w:pPr>
      <w:r w:rsidRPr="00AC4AEA">
        <w:rPr>
          <w:rFonts w:ascii="Arial" w:hAnsi="Arial" w:cs="Arial"/>
          <w:sz w:val="20"/>
          <w:szCs w:val="20"/>
        </w:rPr>
        <w:t xml:space="preserve">la medición contable del </w:t>
      </w:r>
      <w:r w:rsidRPr="00AC4AEA">
        <w:rPr>
          <w:rFonts w:ascii="Arial" w:hAnsi="Arial" w:cs="Arial"/>
          <w:b/>
          <w:bCs/>
          <w:sz w:val="20"/>
          <w:szCs w:val="20"/>
        </w:rPr>
        <w:t>activo</w:t>
      </w:r>
      <w:r w:rsidRPr="00AC4AEA">
        <w:rPr>
          <w:rFonts w:ascii="Arial" w:hAnsi="Arial" w:cs="Arial"/>
          <w:sz w:val="20"/>
          <w:szCs w:val="20"/>
        </w:rPr>
        <w:t>; y</w:t>
      </w:r>
    </w:p>
    <w:p w:rsidR="00033E0F" w:rsidRPr="00AC4AEA" w:rsidRDefault="00033E0F" w:rsidP="00A318EA">
      <w:pPr>
        <w:pStyle w:val="Prrafodelista"/>
        <w:numPr>
          <w:ilvl w:val="1"/>
          <w:numId w:val="29"/>
        </w:numPr>
        <w:ind w:left="1560"/>
        <w:contextualSpacing w:val="0"/>
        <w:jc w:val="both"/>
        <w:rPr>
          <w:rFonts w:ascii="Arial" w:hAnsi="Arial" w:cs="Arial"/>
          <w:sz w:val="20"/>
          <w:szCs w:val="20"/>
        </w:rPr>
      </w:pPr>
      <w:r w:rsidRPr="00AC4AEA">
        <w:rPr>
          <w:rFonts w:ascii="Arial" w:hAnsi="Arial" w:cs="Arial"/>
          <w:sz w:val="20"/>
          <w:szCs w:val="20"/>
        </w:rPr>
        <w:t xml:space="preserve">la mejor estimación </w:t>
      </w:r>
      <w:r w:rsidR="00B205BE" w:rsidRPr="00AC4AEA">
        <w:rPr>
          <w:rFonts w:ascii="Arial" w:hAnsi="Arial" w:cs="Arial"/>
          <w:sz w:val="20"/>
          <w:szCs w:val="20"/>
        </w:rPr>
        <w:t xml:space="preserve">(que necesariamente tendrá que ser una aproximación) del importe (que podría ser cero) que la entidad recibiría por el </w:t>
      </w:r>
      <w:r w:rsidR="00B205BE" w:rsidRPr="00AC4AEA">
        <w:rPr>
          <w:rFonts w:ascii="Arial" w:hAnsi="Arial" w:cs="Arial"/>
          <w:b/>
          <w:bCs/>
          <w:sz w:val="20"/>
          <w:szCs w:val="20"/>
        </w:rPr>
        <w:t>activo</w:t>
      </w:r>
      <w:r w:rsidR="00B205BE" w:rsidRPr="00AC4AEA">
        <w:rPr>
          <w:rFonts w:ascii="Arial" w:hAnsi="Arial" w:cs="Arial"/>
          <w:sz w:val="20"/>
          <w:szCs w:val="20"/>
        </w:rPr>
        <w:t xml:space="preserve"> si se vendiese en la </w:t>
      </w:r>
      <w:r w:rsidR="00B205BE" w:rsidRPr="00AC4AEA">
        <w:rPr>
          <w:rFonts w:ascii="Arial" w:hAnsi="Arial" w:cs="Arial"/>
          <w:b/>
          <w:bCs/>
          <w:sz w:val="20"/>
          <w:szCs w:val="20"/>
        </w:rPr>
        <w:t xml:space="preserve">fecha de los </w:t>
      </w:r>
      <w:r w:rsidR="00135084" w:rsidRPr="00AC4AEA">
        <w:rPr>
          <w:rFonts w:ascii="Arial" w:hAnsi="Arial" w:cs="Arial"/>
          <w:b/>
          <w:bCs/>
          <w:sz w:val="20"/>
          <w:szCs w:val="20"/>
        </w:rPr>
        <w:t>estados contables</w:t>
      </w:r>
      <w:r w:rsidR="00DA68A1" w:rsidRPr="00AC4AEA">
        <w:rPr>
          <w:rFonts w:ascii="Arial" w:hAnsi="Arial" w:cs="Arial"/>
          <w:sz w:val="20"/>
          <w:szCs w:val="20"/>
        </w:rPr>
        <w:t>, que debe ser consistente con las nuevas condiciones crediticias del emisor.</w:t>
      </w:r>
    </w:p>
    <w:p w:rsidR="00936A88" w:rsidRPr="00AC4AEA" w:rsidRDefault="00936A88" w:rsidP="00A318EA">
      <w:pPr>
        <w:pStyle w:val="A-Normal11"/>
        <w:numPr>
          <w:ilvl w:val="0"/>
          <w:numId w:val="29"/>
        </w:numPr>
        <w:jc w:val="both"/>
        <w:rPr>
          <w:rFonts w:ascii="Arial" w:hAnsi="Arial" w:cs="Arial"/>
          <w:sz w:val="20"/>
        </w:rPr>
      </w:pPr>
      <w:r w:rsidRPr="00AC4AEA">
        <w:rPr>
          <w:rFonts w:ascii="Arial" w:hAnsi="Arial" w:cs="Arial"/>
          <w:sz w:val="20"/>
        </w:rPr>
        <w:t xml:space="preserve">Una entidad revertirá </w:t>
      </w:r>
      <w:r w:rsidRPr="00AC4AEA">
        <w:rPr>
          <w:rFonts w:ascii="Arial" w:hAnsi="Arial" w:cs="Arial"/>
          <w:b/>
          <w:bCs/>
          <w:sz w:val="20"/>
        </w:rPr>
        <w:t xml:space="preserve">pérdidas por desvalorización </w:t>
      </w:r>
      <w:r w:rsidRPr="00AC4AEA">
        <w:rPr>
          <w:rFonts w:ascii="Arial" w:hAnsi="Arial" w:cs="Arial"/>
          <w:sz w:val="20"/>
        </w:rPr>
        <w:t xml:space="preserve">reconocidas en períodos anteriores solo cuando, con posterioridad a la fecha </w:t>
      </w:r>
      <w:r w:rsidR="009617A0" w:rsidRPr="00AC4AEA">
        <w:rPr>
          <w:rFonts w:ascii="Arial" w:hAnsi="Arial" w:cs="Arial"/>
          <w:sz w:val="20"/>
        </w:rPr>
        <w:t>de su contabilización</w:t>
      </w:r>
      <w:r w:rsidRPr="00AC4AEA">
        <w:rPr>
          <w:rFonts w:ascii="Arial" w:hAnsi="Arial" w:cs="Arial"/>
          <w:sz w:val="20"/>
        </w:rPr>
        <w:t xml:space="preserve">, </w:t>
      </w:r>
      <w:r w:rsidR="00C67B1D" w:rsidRPr="00AC4AEA">
        <w:rPr>
          <w:rFonts w:ascii="Arial" w:hAnsi="Arial" w:cs="Arial"/>
          <w:sz w:val="20"/>
        </w:rPr>
        <w:t>se incremente</w:t>
      </w:r>
      <w:r w:rsidRPr="00AC4AEA">
        <w:rPr>
          <w:rFonts w:ascii="Arial" w:hAnsi="Arial" w:cs="Arial"/>
          <w:sz w:val="20"/>
        </w:rPr>
        <w:t xml:space="preserve"> </w:t>
      </w:r>
      <w:r w:rsidR="00EC0123" w:rsidRPr="00AC4AEA">
        <w:rPr>
          <w:rFonts w:ascii="Arial" w:hAnsi="Arial" w:cs="Arial"/>
          <w:sz w:val="20"/>
        </w:rPr>
        <w:t xml:space="preserve">el </w:t>
      </w:r>
      <w:r w:rsidR="00EC0123" w:rsidRPr="00AC4AEA">
        <w:rPr>
          <w:rFonts w:ascii="Arial" w:hAnsi="Arial" w:cs="Arial"/>
          <w:b/>
          <w:bCs/>
          <w:sz w:val="20"/>
        </w:rPr>
        <w:t>valor recuperable</w:t>
      </w:r>
      <w:r w:rsidR="00C67B1D" w:rsidRPr="00AC4AEA">
        <w:rPr>
          <w:rFonts w:ascii="Arial" w:hAnsi="Arial" w:cs="Arial"/>
          <w:sz w:val="20"/>
        </w:rPr>
        <w:t xml:space="preserve"> estimado</w:t>
      </w:r>
      <w:r w:rsidRPr="00AC4AEA">
        <w:rPr>
          <w:rFonts w:ascii="Arial" w:hAnsi="Arial" w:cs="Arial"/>
          <w:sz w:val="20"/>
        </w:rPr>
        <w:t xml:space="preserve">. En tal caso, </w:t>
      </w:r>
      <w:r w:rsidR="00C67B1D" w:rsidRPr="00AC4AEA">
        <w:rPr>
          <w:rFonts w:ascii="Arial" w:hAnsi="Arial" w:cs="Arial"/>
          <w:sz w:val="20"/>
        </w:rPr>
        <w:t xml:space="preserve">la entidad </w:t>
      </w:r>
      <w:r w:rsidRPr="00AC4AEA">
        <w:rPr>
          <w:rFonts w:ascii="Arial" w:hAnsi="Arial" w:cs="Arial"/>
          <w:sz w:val="20"/>
        </w:rPr>
        <w:t xml:space="preserve">aumentará la medición contable de las inversiones financieras </w:t>
      </w:r>
      <w:r w:rsidR="00C67B1D" w:rsidRPr="00AC4AEA">
        <w:rPr>
          <w:rFonts w:ascii="Arial" w:hAnsi="Arial" w:cs="Arial"/>
          <w:sz w:val="20"/>
        </w:rPr>
        <w:t>involucradas</w:t>
      </w:r>
      <w:r w:rsidRPr="00AC4AEA">
        <w:rPr>
          <w:rFonts w:ascii="Arial" w:hAnsi="Arial" w:cs="Arial"/>
          <w:sz w:val="20"/>
        </w:rPr>
        <w:t xml:space="preserve"> por un importe que sea el menor entre:</w:t>
      </w:r>
    </w:p>
    <w:p w:rsidR="00936A88" w:rsidRPr="00AC4AEA" w:rsidRDefault="00AE19EC" w:rsidP="00A318EA">
      <w:pPr>
        <w:pStyle w:val="A-Normal11"/>
        <w:numPr>
          <w:ilvl w:val="1"/>
          <w:numId w:val="29"/>
        </w:numPr>
        <w:ind w:left="1560"/>
        <w:jc w:val="both"/>
        <w:rPr>
          <w:rFonts w:ascii="Arial" w:hAnsi="Arial" w:cs="Arial"/>
          <w:sz w:val="20"/>
        </w:rPr>
      </w:pPr>
      <w:r w:rsidRPr="00AC4AEA">
        <w:rPr>
          <w:rFonts w:ascii="Arial" w:hAnsi="Arial" w:cs="Arial"/>
          <w:sz w:val="20"/>
        </w:rPr>
        <w:t>l</w:t>
      </w:r>
      <w:r w:rsidR="00936A88" w:rsidRPr="00AC4AEA">
        <w:rPr>
          <w:rFonts w:ascii="Arial" w:hAnsi="Arial" w:cs="Arial"/>
          <w:sz w:val="20"/>
        </w:rPr>
        <w:t xml:space="preserve">a medición contable que </w:t>
      </w:r>
      <w:r w:rsidR="000777F7" w:rsidRPr="00AC4AEA">
        <w:rPr>
          <w:rFonts w:ascii="Arial" w:hAnsi="Arial" w:cs="Arial"/>
          <w:sz w:val="20"/>
        </w:rPr>
        <w:t>las inversiones</w:t>
      </w:r>
      <w:r w:rsidR="00936A88" w:rsidRPr="00AC4AEA">
        <w:rPr>
          <w:rFonts w:ascii="Arial" w:hAnsi="Arial" w:cs="Arial"/>
          <w:sz w:val="20"/>
        </w:rPr>
        <w:t xml:space="preserve"> habría</w:t>
      </w:r>
      <w:r w:rsidR="000777F7" w:rsidRPr="00AC4AEA">
        <w:rPr>
          <w:rFonts w:ascii="Arial" w:hAnsi="Arial" w:cs="Arial"/>
          <w:sz w:val="20"/>
        </w:rPr>
        <w:t>n</w:t>
      </w:r>
      <w:r w:rsidR="00936A88" w:rsidRPr="00AC4AEA">
        <w:rPr>
          <w:rFonts w:ascii="Arial" w:hAnsi="Arial" w:cs="Arial"/>
          <w:sz w:val="20"/>
        </w:rPr>
        <w:t xml:space="preserve"> tenido si nunca se hubiese reconocido una </w:t>
      </w:r>
      <w:r w:rsidR="00936A88" w:rsidRPr="00AC4AEA">
        <w:rPr>
          <w:rFonts w:ascii="Arial" w:hAnsi="Arial" w:cs="Arial"/>
          <w:b/>
          <w:bCs/>
          <w:sz w:val="20"/>
        </w:rPr>
        <w:t>pérdida por desvalorización</w:t>
      </w:r>
      <w:r w:rsidRPr="00AC4AEA">
        <w:rPr>
          <w:rFonts w:ascii="Arial" w:hAnsi="Arial" w:cs="Arial"/>
          <w:b/>
          <w:bCs/>
          <w:sz w:val="20"/>
        </w:rPr>
        <w:t>;</w:t>
      </w:r>
      <w:r w:rsidR="00936A88" w:rsidRPr="00AC4AEA">
        <w:rPr>
          <w:rFonts w:ascii="Arial" w:hAnsi="Arial" w:cs="Arial"/>
          <w:sz w:val="20"/>
        </w:rPr>
        <w:t xml:space="preserve"> y</w:t>
      </w:r>
    </w:p>
    <w:p w:rsidR="00936A88" w:rsidRPr="00AC4AEA" w:rsidRDefault="00AE19EC" w:rsidP="00A318EA">
      <w:pPr>
        <w:pStyle w:val="A-Normal11"/>
        <w:numPr>
          <w:ilvl w:val="1"/>
          <w:numId w:val="29"/>
        </w:numPr>
        <w:ind w:left="1560"/>
        <w:jc w:val="both"/>
        <w:rPr>
          <w:rFonts w:ascii="Arial" w:hAnsi="Arial" w:cs="Arial"/>
          <w:sz w:val="20"/>
        </w:rPr>
      </w:pPr>
      <w:r w:rsidRPr="00AC4AEA">
        <w:rPr>
          <w:rFonts w:ascii="Arial" w:hAnsi="Arial" w:cs="Arial"/>
          <w:sz w:val="20"/>
        </w:rPr>
        <w:t>s</w:t>
      </w:r>
      <w:r w:rsidR="00936A88" w:rsidRPr="00AC4AEA">
        <w:rPr>
          <w:rFonts w:ascii="Arial" w:hAnsi="Arial" w:cs="Arial"/>
          <w:sz w:val="20"/>
        </w:rPr>
        <w:t xml:space="preserve">u nuevo </w:t>
      </w:r>
      <w:r w:rsidR="00936A88" w:rsidRPr="00AC4AEA">
        <w:rPr>
          <w:rFonts w:ascii="Arial" w:hAnsi="Arial" w:cs="Arial"/>
          <w:b/>
          <w:bCs/>
          <w:sz w:val="20"/>
        </w:rPr>
        <w:t>valor recuperable</w:t>
      </w:r>
      <w:r w:rsidR="00936A88" w:rsidRPr="00AC4AEA">
        <w:rPr>
          <w:rFonts w:ascii="Arial" w:hAnsi="Arial" w:cs="Arial"/>
          <w:sz w:val="20"/>
        </w:rPr>
        <w:t>.</w:t>
      </w:r>
    </w:p>
    <w:p w:rsidR="00A97964" w:rsidRPr="00AC4AEA" w:rsidRDefault="00A97964" w:rsidP="00A318EA">
      <w:pPr>
        <w:pStyle w:val="A-Normal11"/>
        <w:jc w:val="both"/>
        <w:rPr>
          <w:rFonts w:ascii="Arial" w:hAnsi="Arial" w:cs="Arial"/>
          <w:b/>
          <w:bCs/>
          <w:sz w:val="20"/>
        </w:rPr>
      </w:pPr>
    </w:p>
    <w:p w:rsidR="00873B1C" w:rsidRPr="00AC4AEA" w:rsidRDefault="00873B1C" w:rsidP="00A318EA">
      <w:pPr>
        <w:pStyle w:val="Ttulo2"/>
        <w:rPr>
          <w:rFonts w:cs="Arial"/>
        </w:rPr>
      </w:pPr>
      <w:bookmarkStart w:id="336" w:name="_Toc101863807"/>
      <w:bookmarkStart w:id="337" w:name="_Toc139356674"/>
      <w:r w:rsidRPr="00AC4AEA">
        <w:rPr>
          <w:rFonts w:cs="Arial"/>
        </w:rPr>
        <w:lastRenderedPageBreak/>
        <w:t>Baja en cuentas</w:t>
      </w:r>
      <w:bookmarkEnd w:id="336"/>
      <w:bookmarkEnd w:id="337"/>
    </w:p>
    <w:p w:rsidR="00873B1C" w:rsidRPr="00AC4AEA" w:rsidRDefault="00873B1C" w:rsidP="00A318EA">
      <w:pPr>
        <w:pStyle w:val="Prrafodelista"/>
        <w:numPr>
          <w:ilvl w:val="0"/>
          <w:numId w:val="29"/>
        </w:numPr>
        <w:contextualSpacing w:val="0"/>
        <w:jc w:val="both"/>
        <w:rPr>
          <w:rFonts w:ascii="Arial" w:hAnsi="Arial" w:cs="Arial"/>
          <w:sz w:val="20"/>
          <w:szCs w:val="20"/>
        </w:rPr>
      </w:pPr>
      <w:r w:rsidRPr="00AC4AEA">
        <w:rPr>
          <w:rFonts w:ascii="Arial" w:hAnsi="Arial" w:cs="Arial"/>
          <w:sz w:val="20"/>
          <w:szCs w:val="20"/>
        </w:rPr>
        <w:t>Una entidad dará de baja una inversión financiera cuando:</w:t>
      </w:r>
    </w:p>
    <w:p w:rsidR="00367BEA" w:rsidRPr="00AC4AEA" w:rsidRDefault="00367BEA" w:rsidP="00A318EA">
      <w:pPr>
        <w:pStyle w:val="Prrafodelista"/>
        <w:numPr>
          <w:ilvl w:val="0"/>
          <w:numId w:val="66"/>
        </w:numPr>
        <w:ind w:left="1560"/>
        <w:contextualSpacing w:val="0"/>
        <w:jc w:val="both"/>
        <w:rPr>
          <w:rFonts w:ascii="Arial" w:hAnsi="Arial" w:cs="Arial"/>
          <w:sz w:val="20"/>
          <w:szCs w:val="20"/>
        </w:rPr>
      </w:pPr>
      <w:r w:rsidRPr="00AC4AEA">
        <w:rPr>
          <w:rFonts w:ascii="Arial" w:hAnsi="Arial" w:cs="Arial"/>
          <w:sz w:val="20"/>
          <w:szCs w:val="20"/>
        </w:rPr>
        <w:t xml:space="preserve">expiren o se liquiden todos los derechos contractuales sobre los flujos de efectivo </w:t>
      </w:r>
      <w:r w:rsidR="0011272D" w:rsidRPr="00AC4AEA">
        <w:rPr>
          <w:rFonts w:ascii="Arial" w:hAnsi="Arial" w:cs="Arial"/>
          <w:sz w:val="20"/>
          <w:szCs w:val="20"/>
        </w:rPr>
        <w:t>de la inversión financiera</w:t>
      </w:r>
      <w:r w:rsidRPr="00AC4AEA">
        <w:rPr>
          <w:rFonts w:ascii="Arial" w:hAnsi="Arial" w:cs="Arial"/>
          <w:sz w:val="20"/>
          <w:szCs w:val="20"/>
        </w:rPr>
        <w:t>;</w:t>
      </w:r>
    </w:p>
    <w:p w:rsidR="00873B1C" w:rsidRPr="00AC4AEA" w:rsidRDefault="00873B1C" w:rsidP="00A318EA">
      <w:pPr>
        <w:pStyle w:val="Prrafodelista"/>
        <w:numPr>
          <w:ilvl w:val="0"/>
          <w:numId w:val="66"/>
        </w:numPr>
        <w:ind w:left="1560"/>
        <w:contextualSpacing w:val="0"/>
        <w:jc w:val="both"/>
        <w:rPr>
          <w:rFonts w:ascii="Arial" w:hAnsi="Arial" w:cs="Arial"/>
          <w:sz w:val="20"/>
          <w:szCs w:val="20"/>
        </w:rPr>
      </w:pPr>
      <w:r w:rsidRPr="00AC4AEA">
        <w:rPr>
          <w:rFonts w:ascii="Arial" w:hAnsi="Arial" w:cs="Arial"/>
          <w:sz w:val="20"/>
          <w:szCs w:val="20"/>
        </w:rPr>
        <w:t>transfiera dicho</w:t>
      </w:r>
      <w:r w:rsidRPr="006F3AE5">
        <w:rPr>
          <w:rFonts w:ascii="Arial" w:hAnsi="Arial" w:cs="Arial"/>
          <w:b/>
          <w:bCs/>
          <w:sz w:val="20"/>
          <w:szCs w:val="20"/>
        </w:rPr>
        <w:t xml:space="preserve"> activo </w:t>
      </w:r>
      <w:r w:rsidRPr="00AC4AEA">
        <w:rPr>
          <w:rFonts w:ascii="Arial" w:hAnsi="Arial" w:cs="Arial"/>
          <w:sz w:val="20"/>
          <w:szCs w:val="20"/>
        </w:rPr>
        <w:t xml:space="preserve">junto con todos los riesgos y ventajas inherentes a la propiedad </w:t>
      </w:r>
      <w:r w:rsidR="0011272D" w:rsidRPr="00AC4AEA">
        <w:rPr>
          <w:rFonts w:ascii="Arial" w:hAnsi="Arial" w:cs="Arial"/>
          <w:sz w:val="20"/>
          <w:szCs w:val="20"/>
        </w:rPr>
        <w:t>de la inversión financiera</w:t>
      </w:r>
      <w:r w:rsidRPr="00AC4AEA">
        <w:rPr>
          <w:rFonts w:ascii="Arial" w:hAnsi="Arial" w:cs="Arial"/>
          <w:sz w:val="20"/>
          <w:szCs w:val="20"/>
        </w:rPr>
        <w:t xml:space="preserve">, en los términos del inciso b) del párrafo </w:t>
      </w:r>
      <w:fldSimple w:instr=" REF _Ref81210223 \r \h  \* MERGEFORMAT ">
        <w:r w:rsidR="00D33A5D" w:rsidRPr="00D33A5D">
          <w:rPr>
            <w:rFonts w:ascii="Arial" w:hAnsi="Arial" w:cs="Arial"/>
            <w:sz w:val="20"/>
            <w:szCs w:val="20"/>
          </w:rPr>
          <w:t>226</w:t>
        </w:r>
      </w:fldSimple>
      <w:r w:rsidRPr="00AC4AEA">
        <w:rPr>
          <w:rFonts w:ascii="Arial" w:hAnsi="Arial" w:cs="Arial"/>
          <w:sz w:val="20"/>
          <w:szCs w:val="20"/>
        </w:rPr>
        <w:t>;</w:t>
      </w:r>
      <w:r w:rsidR="00367BEA" w:rsidRPr="00AC4AEA">
        <w:rPr>
          <w:rFonts w:ascii="Arial" w:hAnsi="Arial" w:cs="Arial"/>
          <w:sz w:val="20"/>
          <w:szCs w:val="20"/>
        </w:rPr>
        <w:t xml:space="preserve"> o</w:t>
      </w:r>
    </w:p>
    <w:p w:rsidR="00873B1C" w:rsidRPr="00AC4AEA" w:rsidRDefault="00873B1C" w:rsidP="00A318EA">
      <w:pPr>
        <w:pStyle w:val="Prrafodelista"/>
        <w:numPr>
          <w:ilvl w:val="0"/>
          <w:numId w:val="66"/>
        </w:numPr>
        <w:ind w:left="1560"/>
        <w:contextualSpacing w:val="0"/>
        <w:jc w:val="both"/>
        <w:rPr>
          <w:rFonts w:ascii="Arial" w:hAnsi="Arial" w:cs="Arial"/>
          <w:sz w:val="20"/>
          <w:szCs w:val="20"/>
        </w:rPr>
      </w:pPr>
      <w:r w:rsidRPr="00AC4AEA">
        <w:rPr>
          <w:rFonts w:ascii="Arial" w:hAnsi="Arial" w:cs="Arial"/>
          <w:sz w:val="20"/>
          <w:szCs w:val="20"/>
        </w:rPr>
        <w:t xml:space="preserve">acuerde una refinanciación con las características descriptas en el párrafo </w:t>
      </w:r>
      <w:fldSimple w:instr=" REF _Ref102992957 \r \h  \* MERGEFORMAT ">
        <w:r w:rsidR="00D33A5D" w:rsidRPr="00D33A5D">
          <w:rPr>
            <w:rFonts w:ascii="Arial" w:hAnsi="Arial" w:cs="Arial"/>
            <w:sz w:val="20"/>
            <w:szCs w:val="20"/>
          </w:rPr>
          <w:t>227</w:t>
        </w:r>
      </w:fldSimple>
      <w:r w:rsidR="00367BEA" w:rsidRPr="00AC4AEA">
        <w:rPr>
          <w:rFonts w:ascii="Arial" w:hAnsi="Arial" w:cs="Arial"/>
          <w:sz w:val="20"/>
          <w:szCs w:val="20"/>
        </w:rPr>
        <w:t>.</w:t>
      </w:r>
      <w:r w:rsidRPr="00AC4AEA">
        <w:rPr>
          <w:rFonts w:ascii="Arial" w:hAnsi="Arial" w:cs="Arial"/>
          <w:sz w:val="20"/>
          <w:szCs w:val="20"/>
        </w:rPr>
        <w:t xml:space="preserve"> </w:t>
      </w:r>
    </w:p>
    <w:p w:rsidR="00873B1C" w:rsidRPr="00AC4AEA" w:rsidRDefault="00873B1C" w:rsidP="00A318EA">
      <w:pPr>
        <w:pStyle w:val="Prrafodelista"/>
        <w:numPr>
          <w:ilvl w:val="0"/>
          <w:numId w:val="29"/>
        </w:numPr>
        <w:contextualSpacing w:val="0"/>
        <w:jc w:val="both"/>
        <w:rPr>
          <w:rFonts w:ascii="Arial" w:hAnsi="Arial" w:cs="Arial"/>
          <w:sz w:val="20"/>
          <w:szCs w:val="20"/>
        </w:rPr>
      </w:pPr>
      <w:bookmarkStart w:id="338" w:name="_Ref81210223"/>
      <w:r w:rsidRPr="00AC4AEA">
        <w:rPr>
          <w:rFonts w:ascii="Arial" w:hAnsi="Arial" w:cs="Arial"/>
          <w:sz w:val="20"/>
          <w:szCs w:val="20"/>
        </w:rPr>
        <w:t>Si una entidad transfiere una inversión financiera y:</w:t>
      </w:r>
      <w:bookmarkEnd w:id="338"/>
    </w:p>
    <w:p w:rsidR="00873B1C" w:rsidRPr="00AC4AEA" w:rsidRDefault="00873B1C" w:rsidP="00A318EA">
      <w:pPr>
        <w:pStyle w:val="Prrafodelista"/>
        <w:numPr>
          <w:ilvl w:val="0"/>
          <w:numId w:val="67"/>
        </w:numPr>
        <w:ind w:left="1560"/>
        <w:contextualSpacing w:val="0"/>
        <w:jc w:val="both"/>
        <w:rPr>
          <w:rFonts w:ascii="Arial" w:hAnsi="Arial" w:cs="Arial"/>
          <w:sz w:val="20"/>
          <w:szCs w:val="20"/>
        </w:rPr>
      </w:pPr>
      <w:r w:rsidRPr="00AC4AEA">
        <w:rPr>
          <w:rFonts w:ascii="Arial" w:hAnsi="Arial" w:cs="Arial"/>
          <w:sz w:val="20"/>
          <w:szCs w:val="20"/>
        </w:rPr>
        <w:t xml:space="preserve">Conserva el riesgo de crédito: </w:t>
      </w:r>
    </w:p>
    <w:p w:rsidR="00873B1C" w:rsidRPr="00AC4AEA" w:rsidRDefault="00873B1C" w:rsidP="00A318EA">
      <w:pPr>
        <w:pStyle w:val="Prrafodelista"/>
        <w:numPr>
          <w:ilvl w:val="0"/>
          <w:numId w:val="84"/>
        </w:numPr>
        <w:ind w:left="1984"/>
        <w:contextualSpacing w:val="0"/>
        <w:jc w:val="both"/>
        <w:rPr>
          <w:rFonts w:ascii="Arial" w:hAnsi="Arial" w:cs="Arial"/>
          <w:sz w:val="20"/>
          <w:szCs w:val="20"/>
        </w:rPr>
      </w:pPr>
      <w:r w:rsidRPr="00AC4AEA">
        <w:rPr>
          <w:rFonts w:ascii="Arial" w:hAnsi="Arial" w:cs="Arial"/>
          <w:sz w:val="20"/>
          <w:szCs w:val="20"/>
        </w:rPr>
        <w:t xml:space="preserve">no dará de baja en cuentas a los </w:t>
      </w:r>
      <w:r w:rsidR="00497590" w:rsidRPr="00AC4AEA">
        <w:rPr>
          <w:rFonts w:ascii="Arial" w:hAnsi="Arial" w:cs="Arial"/>
          <w:sz w:val="20"/>
          <w:szCs w:val="20"/>
        </w:rPr>
        <w:t>activos</w:t>
      </w:r>
      <w:r w:rsidRPr="00AC4AEA">
        <w:rPr>
          <w:rFonts w:ascii="Arial" w:hAnsi="Arial" w:cs="Arial"/>
          <w:sz w:val="20"/>
          <w:szCs w:val="20"/>
        </w:rPr>
        <w:t xml:space="preserve"> transferidos; y </w:t>
      </w:r>
    </w:p>
    <w:p w:rsidR="00873B1C" w:rsidRPr="00AC4AEA" w:rsidRDefault="00873B1C" w:rsidP="00A318EA">
      <w:pPr>
        <w:pStyle w:val="Prrafodelista"/>
        <w:numPr>
          <w:ilvl w:val="0"/>
          <w:numId w:val="84"/>
        </w:numPr>
        <w:ind w:left="1984"/>
        <w:contextualSpacing w:val="0"/>
        <w:jc w:val="both"/>
        <w:rPr>
          <w:rFonts w:ascii="Arial" w:hAnsi="Arial" w:cs="Arial"/>
          <w:sz w:val="20"/>
          <w:szCs w:val="20"/>
        </w:rPr>
      </w:pPr>
      <w:r w:rsidRPr="00AC4AEA">
        <w:rPr>
          <w:rFonts w:ascii="Arial" w:hAnsi="Arial" w:cs="Arial"/>
          <w:sz w:val="20"/>
          <w:szCs w:val="20"/>
        </w:rPr>
        <w:t xml:space="preserve">contabilizará un </w:t>
      </w:r>
      <w:r w:rsidRPr="00AC4AEA">
        <w:rPr>
          <w:rFonts w:ascii="Arial" w:hAnsi="Arial" w:cs="Arial"/>
          <w:b/>
          <w:bCs/>
          <w:sz w:val="20"/>
          <w:szCs w:val="20"/>
        </w:rPr>
        <w:t xml:space="preserve">pasivo </w:t>
      </w:r>
      <w:r w:rsidRPr="00AC4AEA">
        <w:rPr>
          <w:rFonts w:ascii="Arial" w:hAnsi="Arial" w:cs="Arial"/>
          <w:sz w:val="20"/>
          <w:szCs w:val="20"/>
        </w:rPr>
        <w:t xml:space="preserve">como contrapartida de cualquier </w:t>
      </w:r>
      <w:r w:rsidRPr="00AC4AEA">
        <w:rPr>
          <w:rFonts w:ascii="Arial" w:hAnsi="Arial" w:cs="Arial"/>
          <w:b/>
          <w:bCs/>
          <w:sz w:val="20"/>
          <w:szCs w:val="20"/>
        </w:rPr>
        <w:t>activo</w:t>
      </w:r>
      <w:r w:rsidRPr="00AC4AEA">
        <w:rPr>
          <w:rFonts w:ascii="Arial" w:hAnsi="Arial" w:cs="Arial"/>
          <w:sz w:val="20"/>
          <w:szCs w:val="20"/>
        </w:rPr>
        <w:t xml:space="preserve"> recibido.</w:t>
      </w:r>
    </w:p>
    <w:p w:rsidR="00873B1C" w:rsidRPr="00AC4AEA" w:rsidRDefault="00873B1C" w:rsidP="00A318EA">
      <w:pPr>
        <w:pStyle w:val="Prrafodelista"/>
        <w:numPr>
          <w:ilvl w:val="0"/>
          <w:numId w:val="67"/>
        </w:numPr>
        <w:ind w:left="1560"/>
        <w:contextualSpacing w:val="0"/>
        <w:jc w:val="both"/>
        <w:rPr>
          <w:rFonts w:ascii="Arial" w:hAnsi="Arial" w:cs="Arial"/>
          <w:sz w:val="20"/>
          <w:szCs w:val="20"/>
        </w:rPr>
      </w:pPr>
      <w:r w:rsidRPr="00AC4AEA">
        <w:rPr>
          <w:rFonts w:ascii="Arial" w:hAnsi="Arial" w:cs="Arial"/>
          <w:sz w:val="20"/>
          <w:szCs w:val="20"/>
        </w:rPr>
        <w:t>Transfiere sustancialmente todos los riesgos y ventajas inherentes a la propiedad de la inversión financiera:</w:t>
      </w:r>
    </w:p>
    <w:p w:rsidR="00873B1C" w:rsidRPr="00AC4AEA" w:rsidRDefault="00873B1C" w:rsidP="00A318EA">
      <w:pPr>
        <w:pStyle w:val="Prrafodelista"/>
        <w:numPr>
          <w:ilvl w:val="0"/>
          <w:numId w:val="85"/>
        </w:numPr>
        <w:ind w:left="1984"/>
        <w:contextualSpacing w:val="0"/>
        <w:jc w:val="both"/>
        <w:rPr>
          <w:rFonts w:ascii="Arial" w:hAnsi="Arial" w:cs="Arial"/>
          <w:sz w:val="20"/>
          <w:szCs w:val="20"/>
        </w:rPr>
      </w:pPr>
      <w:r w:rsidRPr="00AC4AEA">
        <w:rPr>
          <w:rFonts w:ascii="Arial" w:hAnsi="Arial" w:cs="Arial"/>
          <w:sz w:val="20"/>
          <w:szCs w:val="20"/>
        </w:rPr>
        <w:t xml:space="preserve">reconocerá cualquier </w:t>
      </w:r>
      <w:r w:rsidRPr="00AC4AEA">
        <w:rPr>
          <w:rFonts w:ascii="Arial" w:hAnsi="Arial" w:cs="Arial"/>
          <w:b/>
          <w:bCs/>
          <w:sz w:val="20"/>
          <w:szCs w:val="20"/>
        </w:rPr>
        <w:t>activo</w:t>
      </w:r>
      <w:r w:rsidRPr="00AC4AEA">
        <w:rPr>
          <w:rFonts w:ascii="Arial" w:hAnsi="Arial" w:cs="Arial"/>
          <w:sz w:val="20"/>
          <w:szCs w:val="20"/>
        </w:rPr>
        <w:t xml:space="preserve"> recibido; </w:t>
      </w:r>
    </w:p>
    <w:p w:rsidR="00873B1C" w:rsidRPr="00AC4AEA" w:rsidRDefault="00873B1C" w:rsidP="00A318EA">
      <w:pPr>
        <w:pStyle w:val="Prrafodelista"/>
        <w:numPr>
          <w:ilvl w:val="0"/>
          <w:numId w:val="85"/>
        </w:numPr>
        <w:ind w:left="1984"/>
        <w:contextualSpacing w:val="0"/>
        <w:jc w:val="both"/>
        <w:rPr>
          <w:rFonts w:ascii="Arial" w:hAnsi="Arial" w:cs="Arial"/>
          <w:sz w:val="20"/>
          <w:szCs w:val="20"/>
        </w:rPr>
      </w:pPr>
      <w:r w:rsidRPr="00AC4AEA">
        <w:rPr>
          <w:rFonts w:ascii="Arial" w:hAnsi="Arial" w:cs="Arial"/>
          <w:sz w:val="20"/>
          <w:szCs w:val="20"/>
        </w:rPr>
        <w:t xml:space="preserve">dará de baja al </w:t>
      </w:r>
      <w:r w:rsidRPr="00AC4AEA">
        <w:rPr>
          <w:rFonts w:ascii="Arial" w:hAnsi="Arial" w:cs="Arial"/>
          <w:b/>
          <w:bCs/>
          <w:sz w:val="20"/>
          <w:szCs w:val="20"/>
        </w:rPr>
        <w:t>activo</w:t>
      </w:r>
      <w:r w:rsidRPr="00AC4AEA">
        <w:rPr>
          <w:rFonts w:ascii="Arial" w:hAnsi="Arial" w:cs="Arial"/>
          <w:sz w:val="20"/>
          <w:szCs w:val="20"/>
        </w:rPr>
        <w:t xml:space="preserve"> transferido; y </w:t>
      </w:r>
    </w:p>
    <w:p w:rsidR="00873B1C" w:rsidRPr="00AC4AEA" w:rsidRDefault="00873B1C" w:rsidP="00A318EA">
      <w:pPr>
        <w:pStyle w:val="Prrafodelista"/>
        <w:numPr>
          <w:ilvl w:val="0"/>
          <w:numId w:val="85"/>
        </w:numPr>
        <w:ind w:left="1984"/>
        <w:contextualSpacing w:val="0"/>
        <w:jc w:val="both"/>
        <w:rPr>
          <w:rFonts w:ascii="Arial" w:hAnsi="Arial" w:cs="Arial"/>
          <w:sz w:val="20"/>
          <w:szCs w:val="20"/>
        </w:rPr>
      </w:pPr>
      <w:r w:rsidRPr="00AC4AEA">
        <w:rPr>
          <w:rFonts w:ascii="Arial" w:hAnsi="Arial" w:cs="Arial"/>
          <w:sz w:val="20"/>
          <w:szCs w:val="20"/>
        </w:rPr>
        <w:t>reconocerá cualquier resultado puesto en evidencia por esta transacción.</w:t>
      </w:r>
    </w:p>
    <w:p w:rsidR="003350A7" w:rsidRPr="00AC4AEA" w:rsidRDefault="003350A7" w:rsidP="00A318EA">
      <w:pPr>
        <w:pStyle w:val="Prrafodelista"/>
        <w:numPr>
          <w:ilvl w:val="0"/>
          <w:numId w:val="29"/>
        </w:numPr>
        <w:contextualSpacing w:val="0"/>
        <w:jc w:val="both"/>
        <w:rPr>
          <w:rFonts w:ascii="Arial" w:hAnsi="Arial" w:cs="Arial"/>
          <w:sz w:val="20"/>
          <w:szCs w:val="20"/>
        </w:rPr>
      </w:pPr>
      <w:bookmarkStart w:id="339" w:name="_Ref102992957"/>
      <w:r w:rsidRPr="00AC4AEA">
        <w:rPr>
          <w:rFonts w:ascii="Arial" w:hAnsi="Arial" w:cs="Arial"/>
          <w:sz w:val="20"/>
          <w:szCs w:val="20"/>
        </w:rPr>
        <w:t>Si una entidad refinancia un</w:t>
      </w:r>
      <w:r w:rsidR="00367BEA" w:rsidRPr="00AC4AEA">
        <w:rPr>
          <w:rFonts w:ascii="Arial" w:hAnsi="Arial" w:cs="Arial"/>
          <w:sz w:val="20"/>
          <w:szCs w:val="20"/>
        </w:rPr>
        <w:t>a inversión financiera representativa de títulos de deuda emitidos por otras entidades (públicas o privadas)</w:t>
      </w:r>
      <w:r w:rsidRPr="00AC4AEA">
        <w:rPr>
          <w:rFonts w:ascii="Arial" w:hAnsi="Arial" w:cs="Arial"/>
          <w:sz w:val="20"/>
          <w:szCs w:val="20"/>
        </w:rPr>
        <w:t xml:space="preserve"> y </w:t>
      </w:r>
      <w:r w:rsidR="000B2C0D" w:rsidRPr="00AC4AEA">
        <w:rPr>
          <w:rFonts w:ascii="Arial" w:hAnsi="Arial" w:cs="Arial"/>
          <w:sz w:val="20"/>
          <w:szCs w:val="20"/>
        </w:rPr>
        <w:t>la referida inversión</w:t>
      </w:r>
      <w:r w:rsidRPr="00AC4AEA">
        <w:rPr>
          <w:rFonts w:ascii="Arial" w:hAnsi="Arial" w:cs="Arial"/>
          <w:sz w:val="20"/>
          <w:szCs w:val="20"/>
        </w:rPr>
        <w:t xml:space="preserve"> después de la refinanciación es sustancialmente diferente respecto de</w:t>
      </w:r>
      <w:r w:rsidR="000B2C0D" w:rsidRPr="00AC4AEA">
        <w:rPr>
          <w:rFonts w:ascii="Arial" w:hAnsi="Arial" w:cs="Arial"/>
          <w:sz w:val="20"/>
          <w:szCs w:val="20"/>
        </w:rPr>
        <w:t xml:space="preserve"> esa inversión</w:t>
      </w:r>
      <w:r w:rsidRPr="00AC4AEA">
        <w:rPr>
          <w:rFonts w:ascii="Arial" w:hAnsi="Arial" w:cs="Arial"/>
          <w:sz w:val="20"/>
          <w:szCs w:val="20"/>
        </w:rPr>
        <w:t xml:space="preserve"> antes de la refinanciación:</w:t>
      </w:r>
      <w:bookmarkEnd w:id="339"/>
    </w:p>
    <w:p w:rsidR="003350A7" w:rsidRPr="00AC4AEA" w:rsidRDefault="003350A7" w:rsidP="00A318EA">
      <w:pPr>
        <w:pStyle w:val="Prrafodelista"/>
        <w:numPr>
          <w:ilvl w:val="0"/>
          <w:numId w:val="329"/>
        </w:numPr>
        <w:ind w:left="1560"/>
        <w:contextualSpacing w:val="0"/>
        <w:jc w:val="both"/>
        <w:rPr>
          <w:rFonts w:ascii="Arial" w:hAnsi="Arial" w:cs="Arial"/>
          <w:sz w:val="20"/>
          <w:szCs w:val="20"/>
        </w:rPr>
      </w:pPr>
      <w:r w:rsidRPr="00AC4AEA">
        <w:rPr>
          <w:rFonts w:ascii="Arial" w:hAnsi="Arial" w:cs="Arial"/>
          <w:sz w:val="20"/>
          <w:szCs w:val="20"/>
        </w:rPr>
        <w:t xml:space="preserve">dará de baja al </w:t>
      </w:r>
      <w:r w:rsidRPr="00AC4AEA">
        <w:rPr>
          <w:rFonts w:ascii="Arial" w:hAnsi="Arial" w:cs="Arial"/>
          <w:b/>
          <w:bCs/>
          <w:sz w:val="20"/>
          <w:szCs w:val="20"/>
        </w:rPr>
        <w:t>activo</w:t>
      </w:r>
      <w:r w:rsidRPr="00AC4AEA">
        <w:rPr>
          <w:rFonts w:ascii="Arial" w:hAnsi="Arial" w:cs="Arial"/>
          <w:sz w:val="20"/>
          <w:szCs w:val="20"/>
        </w:rPr>
        <w:t xml:space="preserve"> preexistente; </w:t>
      </w:r>
    </w:p>
    <w:p w:rsidR="003350A7" w:rsidRPr="00AC4AEA" w:rsidRDefault="003350A7" w:rsidP="00A318EA">
      <w:pPr>
        <w:pStyle w:val="Prrafodelista"/>
        <w:numPr>
          <w:ilvl w:val="0"/>
          <w:numId w:val="329"/>
        </w:numPr>
        <w:ind w:left="1560"/>
        <w:contextualSpacing w:val="0"/>
        <w:jc w:val="both"/>
        <w:rPr>
          <w:rFonts w:ascii="Arial" w:hAnsi="Arial" w:cs="Arial"/>
          <w:sz w:val="20"/>
          <w:szCs w:val="20"/>
        </w:rPr>
      </w:pPr>
      <w:r w:rsidRPr="00AC4AEA">
        <w:rPr>
          <w:rFonts w:ascii="Arial" w:hAnsi="Arial" w:cs="Arial"/>
          <w:sz w:val="20"/>
          <w:szCs w:val="20"/>
        </w:rPr>
        <w:t>reconocerá un</w:t>
      </w:r>
      <w:r w:rsidR="000B2C0D" w:rsidRPr="00AC4AEA">
        <w:rPr>
          <w:rFonts w:ascii="Arial" w:hAnsi="Arial" w:cs="Arial"/>
          <w:sz w:val="20"/>
          <w:szCs w:val="20"/>
        </w:rPr>
        <w:t>a</w:t>
      </w:r>
      <w:r w:rsidRPr="00AC4AEA">
        <w:rPr>
          <w:rFonts w:ascii="Arial" w:hAnsi="Arial" w:cs="Arial"/>
          <w:sz w:val="20"/>
          <w:szCs w:val="20"/>
        </w:rPr>
        <w:t xml:space="preserve"> nuev</w:t>
      </w:r>
      <w:r w:rsidR="000B2C0D" w:rsidRPr="00AC4AEA">
        <w:rPr>
          <w:rFonts w:ascii="Arial" w:hAnsi="Arial" w:cs="Arial"/>
          <w:sz w:val="20"/>
          <w:szCs w:val="20"/>
        </w:rPr>
        <w:t>a</w:t>
      </w:r>
      <w:r w:rsidRPr="00AC4AEA">
        <w:rPr>
          <w:rFonts w:ascii="Arial" w:hAnsi="Arial" w:cs="Arial"/>
          <w:sz w:val="20"/>
          <w:szCs w:val="20"/>
        </w:rPr>
        <w:t xml:space="preserve"> </w:t>
      </w:r>
      <w:r w:rsidR="000B2C0D" w:rsidRPr="00AC4AEA">
        <w:rPr>
          <w:rFonts w:ascii="Arial" w:hAnsi="Arial" w:cs="Arial"/>
          <w:sz w:val="20"/>
          <w:szCs w:val="20"/>
        </w:rPr>
        <w:t>inversión</w:t>
      </w:r>
      <w:r w:rsidRPr="00AC4AEA">
        <w:rPr>
          <w:rFonts w:ascii="Arial" w:hAnsi="Arial" w:cs="Arial"/>
          <w:sz w:val="20"/>
          <w:szCs w:val="20"/>
        </w:rPr>
        <w:t>, aplicando las normas sobre “</w:t>
      </w:r>
      <w:r w:rsidRPr="00AC4AEA">
        <w:rPr>
          <w:rFonts w:ascii="Arial" w:hAnsi="Arial" w:cs="Arial"/>
          <w:sz w:val="20"/>
          <w:szCs w:val="20"/>
          <w:u w:val="single"/>
        </w:rPr>
        <w:t>Medición inicial</w:t>
      </w:r>
      <w:r w:rsidRPr="00AC4AEA">
        <w:rPr>
          <w:rFonts w:ascii="Arial" w:hAnsi="Arial" w:cs="Arial"/>
          <w:sz w:val="20"/>
          <w:szCs w:val="20"/>
        </w:rPr>
        <w:t xml:space="preserve">” [ver los párrafos </w:t>
      </w:r>
      <w:fldSimple w:instr=" REF _Ref99459768 \r \h  \* MERGEFORMAT ">
        <w:r w:rsidR="00D33A5D" w:rsidRPr="00D33A5D">
          <w:rPr>
            <w:rFonts w:ascii="Arial" w:hAnsi="Arial" w:cs="Arial"/>
            <w:sz w:val="20"/>
            <w:szCs w:val="20"/>
          </w:rPr>
          <w:t>214</w:t>
        </w:r>
      </w:fldSimple>
      <w:r w:rsidR="000B2C0D" w:rsidRPr="00AC4AEA">
        <w:rPr>
          <w:rFonts w:ascii="Arial" w:hAnsi="Arial" w:cs="Arial"/>
          <w:sz w:val="20"/>
          <w:szCs w:val="20"/>
        </w:rPr>
        <w:t xml:space="preserve"> y </w:t>
      </w:r>
      <w:fldSimple w:instr=" REF _Ref102993210 \r \h  \* MERGEFORMAT ">
        <w:r w:rsidR="00D33A5D" w:rsidRPr="00D33A5D">
          <w:rPr>
            <w:rFonts w:ascii="Arial" w:hAnsi="Arial" w:cs="Arial"/>
            <w:sz w:val="20"/>
            <w:szCs w:val="20"/>
          </w:rPr>
          <w:t>215</w:t>
        </w:r>
      </w:fldSimple>
      <w:r w:rsidRPr="00AC4AEA">
        <w:rPr>
          <w:rFonts w:ascii="Arial" w:hAnsi="Arial" w:cs="Arial"/>
          <w:sz w:val="20"/>
          <w:szCs w:val="20"/>
        </w:rPr>
        <w:t xml:space="preserve">], contenidas </w:t>
      </w:r>
      <w:r w:rsidR="00C62C26" w:rsidRPr="00AC4AEA">
        <w:rPr>
          <w:rFonts w:ascii="Arial" w:hAnsi="Arial" w:cs="Arial"/>
          <w:sz w:val="20"/>
          <w:szCs w:val="20"/>
        </w:rPr>
        <w:t>en</w:t>
      </w:r>
      <w:r w:rsidRPr="00AC4AEA">
        <w:rPr>
          <w:rFonts w:ascii="Arial" w:hAnsi="Arial" w:cs="Arial"/>
          <w:sz w:val="20"/>
          <w:szCs w:val="20"/>
        </w:rPr>
        <w:t xml:space="preserve"> la presente sección; </w:t>
      </w:r>
    </w:p>
    <w:p w:rsidR="003350A7" w:rsidRPr="00AC4AEA" w:rsidRDefault="003350A7" w:rsidP="00A318EA">
      <w:pPr>
        <w:pStyle w:val="Prrafodelista"/>
        <w:numPr>
          <w:ilvl w:val="0"/>
          <w:numId w:val="329"/>
        </w:numPr>
        <w:ind w:left="1560"/>
        <w:contextualSpacing w:val="0"/>
        <w:jc w:val="both"/>
        <w:rPr>
          <w:rFonts w:ascii="Arial" w:hAnsi="Arial" w:cs="Arial"/>
          <w:sz w:val="20"/>
          <w:szCs w:val="20"/>
        </w:rPr>
      </w:pPr>
      <w:r w:rsidRPr="00AC4AEA">
        <w:rPr>
          <w:rFonts w:ascii="Arial" w:hAnsi="Arial" w:cs="Arial"/>
          <w:sz w:val="20"/>
          <w:szCs w:val="20"/>
        </w:rPr>
        <w:t xml:space="preserve">reconocerá en el resultado del ejercicio de la refinanciación: </w:t>
      </w:r>
    </w:p>
    <w:p w:rsidR="003350A7" w:rsidRPr="00AC4AEA" w:rsidRDefault="003350A7" w:rsidP="00A318EA">
      <w:pPr>
        <w:pStyle w:val="Prrafodelista"/>
        <w:numPr>
          <w:ilvl w:val="0"/>
          <w:numId w:val="341"/>
        </w:numPr>
        <w:ind w:left="1985" w:hanging="142"/>
        <w:contextualSpacing w:val="0"/>
        <w:jc w:val="both"/>
        <w:rPr>
          <w:rFonts w:ascii="Arial" w:hAnsi="Arial" w:cs="Arial"/>
          <w:sz w:val="20"/>
          <w:szCs w:val="20"/>
        </w:rPr>
      </w:pPr>
      <w:r w:rsidRPr="00AC4AEA">
        <w:rPr>
          <w:rFonts w:ascii="Arial" w:hAnsi="Arial" w:cs="Arial"/>
          <w:sz w:val="20"/>
          <w:szCs w:val="20"/>
        </w:rPr>
        <w:t>la diferencia entre los importes de</w:t>
      </w:r>
      <w:r w:rsidR="000B2C0D" w:rsidRPr="00AC4AEA">
        <w:rPr>
          <w:rFonts w:ascii="Arial" w:hAnsi="Arial" w:cs="Arial"/>
          <w:sz w:val="20"/>
          <w:szCs w:val="20"/>
        </w:rPr>
        <w:t xml:space="preserve"> </w:t>
      </w:r>
      <w:r w:rsidRPr="00AC4AEA">
        <w:rPr>
          <w:rFonts w:ascii="Arial" w:hAnsi="Arial" w:cs="Arial"/>
          <w:sz w:val="20"/>
          <w:szCs w:val="20"/>
        </w:rPr>
        <w:t>l</w:t>
      </w:r>
      <w:r w:rsidR="000B2C0D" w:rsidRPr="00AC4AEA">
        <w:rPr>
          <w:rFonts w:ascii="Arial" w:hAnsi="Arial" w:cs="Arial"/>
          <w:sz w:val="20"/>
          <w:szCs w:val="20"/>
        </w:rPr>
        <w:t>a</w:t>
      </w:r>
      <w:r w:rsidRPr="00AC4AEA">
        <w:rPr>
          <w:rFonts w:ascii="Arial" w:hAnsi="Arial" w:cs="Arial"/>
          <w:sz w:val="20"/>
          <w:szCs w:val="20"/>
        </w:rPr>
        <w:t xml:space="preserve"> </w:t>
      </w:r>
      <w:r w:rsidR="000B2C0D" w:rsidRPr="00AC4AEA">
        <w:rPr>
          <w:rFonts w:ascii="Arial" w:hAnsi="Arial" w:cs="Arial"/>
          <w:sz w:val="20"/>
          <w:szCs w:val="20"/>
        </w:rPr>
        <w:t>inversión</w:t>
      </w:r>
      <w:r w:rsidRPr="00AC4AEA">
        <w:rPr>
          <w:rFonts w:ascii="Arial" w:hAnsi="Arial" w:cs="Arial"/>
          <w:sz w:val="20"/>
          <w:szCs w:val="20"/>
        </w:rPr>
        <w:t xml:space="preserve"> dad</w:t>
      </w:r>
      <w:r w:rsidR="000B2C0D" w:rsidRPr="00AC4AEA">
        <w:rPr>
          <w:rFonts w:ascii="Arial" w:hAnsi="Arial" w:cs="Arial"/>
          <w:sz w:val="20"/>
          <w:szCs w:val="20"/>
        </w:rPr>
        <w:t>a</w:t>
      </w:r>
      <w:r w:rsidRPr="00AC4AEA">
        <w:rPr>
          <w:rFonts w:ascii="Arial" w:hAnsi="Arial" w:cs="Arial"/>
          <w:sz w:val="20"/>
          <w:szCs w:val="20"/>
        </w:rPr>
        <w:t xml:space="preserve"> de baja y de</w:t>
      </w:r>
      <w:r w:rsidR="000B2C0D" w:rsidRPr="00AC4AEA">
        <w:rPr>
          <w:rFonts w:ascii="Arial" w:hAnsi="Arial" w:cs="Arial"/>
          <w:sz w:val="20"/>
          <w:szCs w:val="20"/>
        </w:rPr>
        <w:t xml:space="preserve"> </w:t>
      </w:r>
      <w:r w:rsidR="00A82EFF" w:rsidRPr="00AC4AEA">
        <w:rPr>
          <w:rFonts w:ascii="Arial" w:hAnsi="Arial" w:cs="Arial"/>
          <w:sz w:val="20"/>
          <w:szCs w:val="20"/>
        </w:rPr>
        <w:t>la nueva</w:t>
      </w:r>
      <w:r w:rsidRPr="00AC4AEA">
        <w:rPr>
          <w:rFonts w:ascii="Arial" w:hAnsi="Arial" w:cs="Arial"/>
          <w:sz w:val="20"/>
          <w:szCs w:val="20"/>
        </w:rPr>
        <w:t xml:space="preserve"> </w:t>
      </w:r>
      <w:r w:rsidR="000B2C0D" w:rsidRPr="00AC4AEA">
        <w:rPr>
          <w:rFonts w:ascii="Arial" w:hAnsi="Arial" w:cs="Arial"/>
          <w:sz w:val="20"/>
          <w:szCs w:val="20"/>
        </w:rPr>
        <w:t>inversión</w:t>
      </w:r>
      <w:r w:rsidRPr="00AC4AEA">
        <w:rPr>
          <w:rFonts w:ascii="Arial" w:hAnsi="Arial" w:cs="Arial"/>
          <w:sz w:val="20"/>
          <w:szCs w:val="20"/>
        </w:rPr>
        <w:t>; y</w:t>
      </w:r>
    </w:p>
    <w:p w:rsidR="003350A7" w:rsidRPr="00AC4AEA" w:rsidRDefault="003350A7" w:rsidP="00A318EA">
      <w:pPr>
        <w:pStyle w:val="Prrafodelista"/>
        <w:numPr>
          <w:ilvl w:val="0"/>
          <w:numId w:val="341"/>
        </w:numPr>
        <w:ind w:left="1985"/>
        <w:contextualSpacing w:val="0"/>
        <w:jc w:val="both"/>
        <w:rPr>
          <w:rFonts w:ascii="Arial" w:hAnsi="Arial" w:cs="Arial"/>
          <w:sz w:val="20"/>
          <w:szCs w:val="20"/>
        </w:rPr>
      </w:pPr>
      <w:r w:rsidRPr="00AC4AEA">
        <w:rPr>
          <w:rFonts w:ascii="Arial" w:hAnsi="Arial" w:cs="Arial"/>
          <w:sz w:val="20"/>
          <w:szCs w:val="20"/>
        </w:rPr>
        <w:t>cualquier costo incurrido en la refinanciación por la entidad.</w:t>
      </w:r>
    </w:p>
    <w:p w:rsidR="003350A7" w:rsidRPr="00AC4AEA" w:rsidRDefault="003350A7" w:rsidP="00A318EA">
      <w:pPr>
        <w:pStyle w:val="Prrafodelista"/>
        <w:numPr>
          <w:ilvl w:val="0"/>
          <w:numId w:val="29"/>
        </w:numPr>
        <w:contextualSpacing w:val="0"/>
        <w:jc w:val="both"/>
        <w:rPr>
          <w:rFonts w:ascii="Arial" w:hAnsi="Arial" w:cs="Arial"/>
          <w:sz w:val="20"/>
          <w:szCs w:val="20"/>
        </w:rPr>
      </w:pPr>
      <w:r w:rsidRPr="00AC4AEA">
        <w:rPr>
          <w:rFonts w:ascii="Arial" w:hAnsi="Arial" w:cs="Arial"/>
          <w:sz w:val="20"/>
          <w:szCs w:val="20"/>
        </w:rPr>
        <w:t xml:space="preserve">La condición de “sustancialmente diferente” establecida en el párrafo anterior se cumple si: </w:t>
      </w:r>
    </w:p>
    <w:p w:rsidR="003350A7" w:rsidRPr="00AC4AEA" w:rsidRDefault="003350A7" w:rsidP="00A318EA">
      <w:pPr>
        <w:pStyle w:val="Prrafodelista"/>
        <w:numPr>
          <w:ilvl w:val="0"/>
          <w:numId w:val="340"/>
        </w:numPr>
        <w:ind w:left="1560"/>
        <w:contextualSpacing w:val="0"/>
        <w:jc w:val="both"/>
        <w:rPr>
          <w:rFonts w:ascii="Arial" w:hAnsi="Arial" w:cs="Arial"/>
          <w:sz w:val="20"/>
          <w:szCs w:val="20"/>
        </w:rPr>
      </w:pPr>
      <w:r w:rsidRPr="00AC4AEA">
        <w:rPr>
          <w:rFonts w:ascii="Arial" w:hAnsi="Arial" w:cs="Arial"/>
          <w:sz w:val="20"/>
          <w:szCs w:val="20"/>
        </w:rPr>
        <w:t xml:space="preserve">el valor descontado de los flujos de efectivo posteriores a la refinanciación, utilizando la misma tasa empleada para medir </w:t>
      </w:r>
      <w:r w:rsidR="000B2C0D" w:rsidRPr="00AC4AEA">
        <w:rPr>
          <w:rFonts w:ascii="Arial" w:hAnsi="Arial" w:cs="Arial"/>
          <w:sz w:val="20"/>
          <w:szCs w:val="20"/>
        </w:rPr>
        <w:t>la inversión</w:t>
      </w:r>
      <w:r w:rsidRPr="00AC4AEA">
        <w:rPr>
          <w:rFonts w:ascii="Arial" w:hAnsi="Arial" w:cs="Arial"/>
          <w:sz w:val="20"/>
          <w:szCs w:val="20"/>
        </w:rPr>
        <w:t xml:space="preserve"> original, difiere en, por lo menos, un 10% respecto del valor contable de</w:t>
      </w:r>
      <w:r w:rsidR="000B2C0D" w:rsidRPr="00AC4AEA">
        <w:rPr>
          <w:rFonts w:ascii="Arial" w:hAnsi="Arial" w:cs="Arial"/>
          <w:sz w:val="20"/>
          <w:szCs w:val="20"/>
        </w:rPr>
        <w:t xml:space="preserve"> </w:t>
      </w:r>
      <w:r w:rsidRPr="00AC4AEA">
        <w:rPr>
          <w:rFonts w:ascii="Arial" w:hAnsi="Arial" w:cs="Arial"/>
          <w:sz w:val="20"/>
          <w:szCs w:val="20"/>
        </w:rPr>
        <w:t>l</w:t>
      </w:r>
      <w:r w:rsidR="000B2C0D" w:rsidRPr="00AC4AEA">
        <w:rPr>
          <w:rFonts w:ascii="Arial" w:hAnsi="Arial" w:cs="Arial"/>
          <w:sz w:val="20"/>
          <w:szCs w:val="20"/>
        </w:rPr>
        <w:t>a</w:t>
      </w:r>
      <w:r w:rsidRPr="00AC4AEA">
        <w:rPr>
          <w:rFonts w:ascii="Arial" w:hAnsi="Arial" w:cs="Arial"/>
          <w:sz w:val="20"/>
          <w:szCs w:val="20"/>
        </w:rPr>
        <w:t xml:space="preserve"> </w:t>
      </w:r>
      <w:r w:rsidR="000B2C0D" w:rsidRPr="00AC4AEA">
        <w:rPr>
          <w:rFonts w:ascii="Arial" w:hAnsi="Arial" w:cs="Arial"/>
          <w:sz w:val="20"/>
          <w:szCs w:val="20"/>
        </w:rPr>
        <w:t>inversión</w:t>
      </w:r>
      <w:r w:rsidRPr="00AC4AEA">
        <w:rPr>
          <w:rFonts w:ascii="Arial" w:hAnsi="Arial" w:cs="Arial"/>
          <w:sz w:val="20"/>
          <w:szCs w:val="20"/>
        </w:rPr>
        <w:t xml:space="preserve"> refinanciad</w:t>
      </w:r>
      <w:r w:rsidR="000B2C0D" w:rsidRPr="00AC4AEA">
        <w:rPr>
          <w:rFonts w:ascii="Arial" w:hAnsi="Arial" w:cs="Arial"/>
          <w:sz w:val="20"/>
          <w:szCs w:val="20"/>
        </w:rPr>
        <w:t>a</w:t>
      </w:r>
      <w:r w:rsidRPr="00AC4AEA">
        <w:rPr>
          <w:rFonts w:ascii="Arial" w:hAnsi="Arial" w:cs="Arial"/>
          <w:sz w:val="20"/>
          <w:szCs w:val="20"/>
        </w:rPr>
        <w:t xml:space="preserve"> en la fecha de la refinanciación; o</w:t>
      </w:r>
    </w:p>
    <w:p w:rsidR="003350A7" w:rsidRPr="00AC4AEA" w:rsidRDefault="003350A7" w:rsidP="00A318EA">
      <w:pPr>
        <w:pStyle w:val="Prrafodelista"/>
        <w:numPr>
          <w:ilvl w:val="0"/>
          <w:numId w:val="340"/>
        </w:numPr>
        <w:ind w:left="1560"/>
        <w:contextualSpacing w:val="0"/>
        <w:jc w:val="both"/>
        <w:rPr>
          <w:rFonts w:ascii="Arial" w:hAnsi="Arial" w:cs="Arial"/>
          <w:sz w:val="20"/>
          <w:szCs w:val="20"/>
        </w:rPr>
      </w:pPr>
      <w:r w:rsidRPr="00AC4AEA">
        <w:rPr>
          <w:rFonts w:ascii="Arial" w:hAnsi="Arial" w:cs="Arial"/>
          <w:sz w:val="20"/>
          <w:szCs w:val="20"/>
        </w:rPr>
        <w:lastRenderedPageBreak/>
        <w:t xml:space="preserve">existen otros elementos de carácter cualitativo que permitan deducir que tal cambio es sustancial (por ejemplo, la constitución de nuevas garantías o la incorporación de </w:t>
      </w:r>
      <w:r w:rsidR="00A82EFF" w:rsidRPr="00AC4AEA">
        <w:rPr>
          <w:rFonts w:ascii="Arial" w:hAnsi="Arial" w:cs="Arial"/>
          <w:sz w:val="20"/>
          <w:szCs w:val="20"/>
        </w:rPr>
        <w:t>cláusulas</w:t>
      </w:r>
      <w:r w:rsidRPr="00AC4AEA">
        <w:rPr>
          <w:rFonts w:ascii="Arial" w:hAnsi="Arial" w:cs="Arial"/>
          <w:sz w:val="20"/>
          <w:szCs w:val="20"/>
        </w:rPr>
        <w:t xml:space="preserve"> de cumplimiento contingente para el </w:t>
      </w:r>
      <w:r w:rsidR="000B2C0D" w:rsidRPr="00AC4AEA">
        <w:rPr>
          <w:rFonts w:ascii="Arial" w:hAnsi="Arial" w:cs="Arial"/>
          <w:sz w:val="20"/>
          <w:szCs w:val="20"/>
        </w:rPr>
        <w:t>emisor</w:t>
      </w:r>
      <w:r w:rsidRPr="00AC4AEA">
        <w:rPr>
          <w:rFonts w:ascii="Arial" w:hAnsi="Arial" w:cs="Arial"/>
          <w:sz w:val="20"/>
          <w:szCs w:val="20"/>
        </w:rPr>
        <w:t>).</w:t>
      </w:r>
    </w:p>
    <w:p w:rsidR="003350A7" w:rsidRPr="00AC4AEA" w:rsidRDefault="003350A7" w:rsidP="00A318EA">
      <w:pPr>
        <w:pStyle w:val="Prrafodelista"/>
        <w:numPr>
          <w:ilvl w:val="0"/>
          <w:numId w:val="29"/>
        </w:numPr>
        <w:contextualSpacing w:val="0"/>
        <w:jc w:val="both"/>
        <w:rPr>
          <w:rFonts w:ascii="Arial" w:hAnsi="Arial" w:cs="Arial"/>
          <w:sz w:val="20"/>
          <w:szCs w:val="20"/>
        </w:rPr>
      </w:pPr>
      <w:r w:rsidRPr="00AC4AEA">
        <w:rPr>
          <w:rFonts w:ascii="Arial" w:hAnsi="Arial" w:cs="Arial"/>
          <w:sz w:val="20"/>
          <w:szCs w:val="20"/>
        </w:rPr>
        <w:t>Si la refinanciación no da lugar a la baja en cuentas de</w:t>
      </w:r>
      <w:r w:rsidR="000B2C0D" w:rsidRPr="00AC4AEA">
        <w:rPr>
          <w:rFonts w:ascii="Arial" w:hAnsi="Arial" w:cs="Arial"/>
          <w:sz w:val="20"/>
          <w:szCs w:val="20"/>
        </w:rPr>
        <w:t xml:space="preserve"> </w:t>
      </w:r>
      <w:r w:rsidRPr="00AC4AEA">
        <w:rPr>
          <w:rFonts w:ascii="Arial" w:hAnsi="Arial" w:cs="Arial"/>
          <w:sz w:val="20"/>
          <w:szCs w:val="20"/>
        </w:rPr>
        <w:t>l</w:t>
      </w:r>
      <w:r w:rsidR="000B2C0D" w:rsidRPr="00AC4AEA">
        <w:rPr>
          <w:rFonts w:ascii="Arial" w:hAnsi="Arial" w:cs="Arial"/>
          <w:sz w:val="20"/>
          <w:szCs w:val="20"/>
        </w:rPr>
        <w:t>a</w:t>
      </w:r>
      <w:r w:rsidRPr="00AC4AEA">
        <w:rPr>
          <w:rFonts w:ascii="Arial" w:hAnsi="Arial" w:cs="Arial"/>
          <w:sz w:val="20"/>
          <w:szCs w:val="20"/>
        </w:rPr>
        <w:t xml:space="preserve"> </w:t>
      </w:r>
      <w:r w:rsidR="000B2C0D" w:rsidRPr="00AC4AEA">
        <w:rPr>
          <w:rFonts w:ascii="Arial" w:hAnsi="Arial" w:cs="Arial"/>
          <w:sz w:val="20"/>
          <w:szCs w:val="20"/>
        </w:rPr>
        <w:t>inversión</w:t>
      </w:r>
      <w:r w:rsidRPr="00AC4AEA">
        <w:rPr>
          <w:rFonts w:ascii="Arial" w:hAnsi="Arial" w:cs="Arial"/>
          <w:sz w:val="20"/>
          <w:szCs w:val="20"/>
        </w:rPr>
        <w:t xml:space="preserve"> original se considera que solo existe un cambio en la estimación de los cobros futuros. </w:t>
      </w:r>
      <w:r w:rsidR="00C879F8" w:rsidRPr="00AC4AEA">
        <w:rPr>
          <w:rFonts w:ascii="Arial" w:hAnsi="Arial" w:cs="Arial"/>
          <w:sz w:val="20"/>
          <w:szCs w:val="20"/>
        </w:rPr>
        <w:t>P</w:t>
      </w:r>
      <w:r w:rsidRPr="00AC4AEA">
        <w:rPr>
          <w:rFonts w:ascii="Arial" w:hAnsi="Arial" w:cs="Arial"/>
          <w:sz w:val="20"/>
          <w:szCs w:val="20"/>
        </w:rPr>
        <w:t>ara reflejar el cambio indicado, la entidad:</w:t>
      </w:r>
    </w:p>
    <w:p w:rsidR="003350A7" w:rsidRPr="00AC4AEA" w:rsidRDefault="003350A7" w:rsidP="00A318EA">
      <w:pPr>
        <w:pStyle w:val="Prrafodelista"/>
        <w:numPr>
          <w:ilvl w:val="0"/>
          <w:numId w:val="342"/>
        </w:numPr>
        <w:ind w:left="1560"/>
        <w:contextualSpacing w:val="0"/>
        <w:jc w:val="both"/>
        <w:rPr>
          <w:rFonts w:ascii="Arial" w:hAnsi="Arial" w:cs="Arial"/>
          <w:sz w:val="20"/>
          <w:szCs w:val="20"/>
        </w:rPr>
      </w:pPr>
      <w:r w:rsidRPr="00AC4AEA">
        <w:rPr>
          <w:rFonts w:ascii="Arial" w:hAnsi="Arial" w:cs="Arial"/>
          <w:sz w:val="20"/>
          <w:szCs w:val="20"/>
        </w:rPr>
        <w:t>recalculará el valor contable como el valor actual de los nuevos flujos de efectivo descontados a la tasa de interés efectiva de</w:t>
      </w:r>
      <w:r w:rsidR="000B2C0D" w:rsidRPr="00AC4AEA">
        <w:rPr>
          <w:rFonts w:ascii="Arial" w:hAnsi="Arial" w:cs="Arial"/>
          <w:sz w:val="20"/>
          <w:szCs w:val="20"/>
        </w:rPr>
        <w:t xml:space="preserve"> la</w:t>
      </w:r>
      <w:r w:rsidRPr="00AC4AEA">
        <w:rPr>
          <w:rFonts w:ascii="Arial" w:hAnsi="Arial" w:cs="Arial"/>
          <w:sz w:val="20"/>
          <w:szCs w:val="20"/>
        </w:rPr>
        <w:t xml:space="preserve"> </w:t>
      </w:r>
      <w:r w:rsidR="000B2C0D" w:rsidRPr="00AC4AEA">
        <w:rPr>
          <w:rFonts w:ascii="Arial" w:hAnsi="Arial" w:cs="Arial"/>
          <w:sz w:val="20"/>
          <w:szCs w:val="20"/>
        </w:rPr>
        <w:t>inversión</w:t>
      </w:r>
      <w:r w:rsidRPr="00AC4AEA">
        <w:rPr>
          <w:rFonts w:ascii="Arial" w:hAnsi="Arial" w:cs="Arial"/>
          <w:sz w:val="20"/>
          <w:szCs w:val="20"/>
        </w:rPr>
        <w:t xml:space="preserve"> original; </w:t>
      </w:r>
    </w:p>
    <w:p w:rsidR="003350A7" w:rsidRPr="00AC4AEA" w:rsidRDefault="003350A7" w:rsidP="00A318EA">
      <w:pPr>
        <w:pStyle w:val="Prrafodelista"/>
        <w:numPr>
          <w:ilvl w:val="0"/>
          <w:numId w:val="342"/>
        </w:numPr>
        <w:ind w:left="1560"/>
        <w:contextualSpacing w:val="0"/>
        <w:jc w:val="both"/>
        <w:rPr>
          <w:rFonts w:ascii="Arial" w:hAnsi="Arial" w:cs="Arial"/>
          <w:sz w:val="20"/>
          <w:szCs w:val="20"/>
        </w:rPr>
      </w:pPr>
      <w:r w:rsidRPr="00AC4AEA">
        <w:rPr>
          <w:rFonts w:ascii="Arial" w:hAnsi="Arial" w:cs="Arial"/>
          <w:sz w:val="20"/>
          <w:szCs w:val="20"/>
        </w:rPr>
        <w:t>reconocerá inmediatamente en el resultado del ejercicio de la refinanciación la diferencia entre el importe resultante de a) y el valor contable previo a la modificación contractual; y</w:t>
      </w:r>
    </w:p>
    <w:p w:rsidR="003350A7" w:rsidRPr="00AC4AEA" w:rsidRDefault="003350A7" w:rsidP="00A318EA">
      <w:pPr>
        <w:pStyle w:val="Prrafodelista"/>
        <w:numPr>
          <w:ilvl w:val="0"/>
          <w:numId w:val="342"/>
        </w:numPr>
        <w:ind w:left="1560"/>
        <w:contextualSpacing w:val="0"/>
        <w:jc w:val="both"/>
        <w:rPr>
          <w:rFonts w:ascii="Arial" w:hAnsi="Arial" w:cs="Arial"/>
          <w:sz w:val="20"/>
          <w:szCs w:val="20"/>
        </w:rPr>
      </w:pPr>
      <w:r w:rsidRPr="00AC4AEA">
        <w:rPr>
          <w:rFonts w:ascii="Arial" w:hAnsi="Arial" w:cs="Arial"/>
          <w:sz w:val="20"/>
          <w:szCs w:val="20"/>
        </w:rPr>
        <w:t>ajustará el importe de</w:t>
      </w:r>
      <w:r w:rsidR="000B2C0D" w:rsidRPr="00AC4AEA">
        <w:rPr>
          <w:rFonts w:ascii="Arial" w:hAnsi="Arial" w:cs="Arial"/>
          <w:sz w:val="20"/>
          <w:szCs w:val="20"/>
        </w:rPr>
        <w:t xml:space="preserve"> </w:t>
      </w:r>
      <w:r w:rsidRPr="00AC4AEA">
        <w:rPr>
          <w:rFonts w:ascii="Arial" w:hAnsi="Arial" w:cs="Arial"/>
          <w:sz w:val="20"/>
          <w:szCs w:val="20"/>
        </w:rPr>
        <w:t>l</w:t>
      </w:r>
      <w:r w:rsidR="000B2C0D" w:rsidRPr="00AC4AEA">
        <w:rPr>
          <w:rFonts w:ascii="Arial" w:hAnsi="Arial" w:cs="Arial"/>
          <w:sz w:val="20"/>
          <w:szCs w:val="20"/>
        </w:rPr>
        <w:t>a</w:t>
      </w:r>
      <w:r w:rsidRPr="00AC4AEA">
        <w:rPr>
          <w:rFonts w:ascii="Arial" w:hAnsi="Arial" w:cs="Arial"/>
          <w:sz w:val="20"/>
          <w:szCs w:val="20"/>
        </w:rPr>
        <w:t xml:space="preserve"> </w:t>
      </w:r>
      <w:r w:rsidR="000B2C0D" w:rsidRPr="00AC4AEA">
        <w:rPr>
          <w:rFonts w:ascii="Arial" w:hAnsi="Arial" w:cs="Arial"/>
          <w:sz w:val="20"/>
          <w:szCs w:val="20"/>
        </w:rPr>
        <w:t>inversión</w:t>
      </w:r>
      <w:r w:rsidRPr="00AC4AEA">
        <w:rPr>
          <w:rFonts w:ascii="Arial" w:hAnsi="Arial" w:cs="Arial"/>
          <w:sz w:val="20"/>
          <w:szCs w:val="20"/>
        </w:rPr>
        <w:t xml:space="preserve"> adicionando cualquier costo incurrido en la refinanciación, y lo amortizará a lo largo de la duración de</w:t>
      </w:r>
      <w:r w:rsidR="000B2C0D" w:rsidRPr="00AC4AEA">
        <w:rPr>
          <w:rFonts w:ascii="Arial" w:hAnsi="Arial" w:cs="Arial"/>
          <w:sz w:val="20"/>
          <w:szCs w:val="20"/>
        </w:rPr>
        <w:t xml:space="preserve"> la</w:t>
      </w:r>
      <w:r w:rsidRPr="00AC4AEA">
        <w:rPr>
          <w:rFonts w:ascii="Arial" w:hAnsi="Arial" w:cs="Arial"/>
          <w:sz w:val="20"/>
          <w:szCs w:val="20"/>
        </w:rPr>
        <w:t xml:space="preserve"> nuev</w:t>
      </w:r>
      <w:r w:rsidR="000B2C0D" w:rsidRPr="00AC4AEA">
        <w:rPr>
          <w:rFonts w:ascii="Arial" w:hAnsi="Arial" w:cs="Arial"/>
          <w:sz w:val="20"/>
          <w:szCs w:val="20"/>
        </w:rPr>
        <w:t>a</w:t>
      </w:r>
      <w:r w:rsidRPr="00AC4AEA">
        <w:rPr>
          <w:rFonts w:ascii="Arial" w:hAnsi="Arial" w:cs="Arial"/>
          <w:sz w:val="20"/>
          <w:szCs w:val="20"/>
        </w:rPr>
        <w:t xml:space="preserve"> </w:t>
      </w:r>
      <w:r w:rsidR="000B2C0D" w:rsidRPr="00AC4AEA">
        <w:rPr>
          <w:rFonts w:ascii="Arial" w:hAnsi="Arial" w:cs="Arial"/>
          <w:sz w:val="20"/>
          <w:szCs w:val="20"/>
        </w:rPr>
        <w:t>inversión</w:t>
      </w:r>
      <w:r w:rsidRPr="00AC4AEA">
        <w:rPr>
          <w:rFonts w:ascii="Arial" w:hAnsi="Arial" w:cs="Arial"/>
          <w:sz w:val="20"/>
          <w:szCs w:val="20"/>
        </w:rPr>
        <w:t>.</w:t>
      </w:r>
    </w:p>
    <w:p w:rsidR="003350A7" w:rsidRPr="00AC4AEA" w:rsidRDefault="003350A7" w:rsidP="00A318EA">
      <w:pPr>
        <w:pStyle w:val="Prrafodelista"/>
        <w:numPr>
          <w:ilvl w:val="0"/>
          <w:numId w:val="29"/>
        </w:numPr>
        <w:contextualSpacing w:val="0"/>
        <w:jc w:val="both"/>
        <w:rPr>
          <w:rFonts w:ascii="Arial" w:hAnsi="Arial" w:cs="Arial"/>
          <w:sz w:val="20"/>
          <w:szCs w:val="20"/>
        </w:rPr>
      </w:pPr>
      <w:r w:rsidRPr="00AC4AEA">
        <w:rPr>
          <w:rFonts w:ascii="Arial" w:hAnsi="Arial" w:cs="Arial"/>
          <w:sz w:val="20"/>
          <w:szCs w:val="20"/>
        </w:rPr>
        <w:t xml:space="preserve">Cuando se trate de una entidad que es pequeña o mediana podrá seguir el siguiente procedimiento en reemplazo del indicado en el párrafo anterior, en la fecha de la </w:t>
      </w:r>
      <w:r w:rsidR="00C879F8" w:rsidRPr="00AC4AEA">
        <w:rPr>
          <w:rFonts w:ascii="Arial" w:hAnsi="Arial" w:cs="Arial"/>
          <w:sz w:val="20"/>
          <w:szCs w:val="20"/>
        </w:rPr>
        <w:t>refinanciación</w:t>
      </w:r>
      <w:r w:rsidRPr="00AC4AEA">
        <w:rPr>
          <w:rFonts w:ascii="Arial" w:hAnsi="Arial" w:cs="Arial"/>
          <w:sz w:val="20"/>
          <w:szCs w:val="20"/>
        </w:rPr>
        <w:t>:</w:t>
      </w:r>
    </w:p>
    <w:p w:rsidR="003350A7" w:rsidRPr="00AC4AEA" w:rsidRDefault="003350A7" w:rsidP="00A318EA">
      <w:pPr>
        <w:pStyle w:val="Prrafodelista"/>
        <w:numPr>
          <w:ilvl w:val="0"/>
          <w:numId w:val="343"/>
        </w:numPr>
        <w:ind w:left="1560"/>
        <w:contextualSpacing w:val="0"/>
        <w:jc w:val="both"/>
        <w:rPr>
          <w:rFonts w:ascii="Arial" w:hAnsi="Arial" w:cs="Arial"/>
          <w:sz w:val="20"/>
          <w:szCs w:val="20"/>
        </w:rPr>
      </w:pPr>
      <w:r w:rsidRPr="00AC4AEA">
        <w:rPr>
          <w:rFonts w:ascii="Arial" w:hAnsi="Arial" w:cs="Arial"/>
          <w:sz w:val="20"/>
          <w:szCs w:val="20"/>
        </w:rPr>
        <w:t>mantendrá el valor contable de</w:t>
      </w:r>
      <w:r w:rsidR="000B2C0D" w:rsidRPr="00AC4AEA">
        <w:rPr>
          <w:rFonts w:ascii="Arial" w:hAnsi="Arial" w:cs="Arial"/>
          <w:sz w:val="20"/>
          <w:szCs w:val="20"/>
        </w:rPr>
        <w:t xml:space="preserve"> </w:t>
      </w:r>
      <w:r w:rsidRPr="00AC4AEA">
        <w:rPr>
          <w:rFonts w:ascii="Arial" w:hAnsi="Arial" w:cs="Arial"/>
          <w:sz w:val="20"/>
          <w:szCs w:val="20"/>
        </w:rPr>
        <w:t>l</w:t>
      </w:r>
      <w:r w:rsidR="000B2C0D" w:rsidRPr="00AC4AEA">
        <w:rPr>
          <w:rFonts w:ascii="Arial" w:hAnsi="Arial" w:cs="Arial"/>
          <w:sz w:val="20"/>
          <w:szCs w:val="20"/>
        </w:rPr>
        <w:t>a</w:t>
      </w:r>
      <w:r w:rsidRPr="00AC4AEA">
        <w:rPr>
          <w:rFonts w:ascii="Arial" w:hAnsi="Arial" w:cs="Arial"/>
          <w:sz w:val="20"/>
          <w:szCs w:val="20"/>
        </w:rPr>
        <w:t xml:space="preserve"> </w:t>
      </w:r>
      <w:r w:rsidR="000B2C0D" w:rsidRPr="00AC4AEA">
        <w:rPr>
          <w:rFonts w:ascii="Arial" w:hAnsi="Arial" w:cs="Arial"/>
          <w:sz w:val="20"/>
          <w:szCs w:val="20"/>
        </w:rPr>
        <w:t>inversión</w:t>
      </w:r>
      <w:r w:rsidRPr="00AC4AEA">
        <w:rPr>
          <w:rFonts w:ascii="Arial" w:hAnsi="Arial" w:cs="Arial"/>
          <w:sz w:val="20"/>
          <w:szCs w:val="20"/>
        </w:rPr>
        <w:t>, ajustado por los costos incurridos por la entidad a causa de la refinanciación; y</w:t>
      </w:r>
    </w:p>
    <w:p w:rsidR="003350A7" w:rsidRPr="00AC4AEA" w:rsidRDefault="003350A7" w:rsidP="00A318EA">
      <w:pPr>
        <w:pStyle w:val="Prrafodelista"/>
        <w:numPr>
          <w:ilvl w:val="0"/>
          <w:numId w:val="343"/>
        </w:numPr>
        <w:ind w:left="1560"/>
        <w:contextualSpacing w:val="0"/>
        <w:jc w:val="both"/>
        <w:rPr>
          <w:rFonts w:ascii="Arial" w:hAnsi="Arial" w:cs="Arial"/>
          <w:sz w:val="20"/>
          <w:szCs w:val="20"/>
        </w:rPr>
      </w:pPr>
      <w:r w:rsidRPr="00AC4AEA">
        <w:rPr>
          <w:rFonts w:ascii="Arial" w:hAnsi="Arial" w:cs="Arial"/>
          <w:sz w:val="20"/>
          <w:szCs w:val="20"/>
        </w:rPr>
        <w:t>modificará la tasa de interés de forma prospectiva, sin que dé lugar al reconocimiento de ningún resultado inmediato por la refinanciación</w:t>
      </w:r>
      <w:r w:rsidR="0033627C" w:rsidRPr="00AC4AEA">
        <w:rPr>
          <w:rFonts w:ascii="Arial" w:hAnsi="Arial" w:cs="Arial"/>
          <w:sz w:val="20"/>
          <w:szCs w:val="20"/>
        </w:rPr>
        <w:t>.</w:t>
      </w:r>
    </w:p>
    <w:p w:rsidR="00D711FA" w:rsidRPr="00AC4AEA" w:rsidRDefault="00D711FA" w:rsidP="00A318EA">
      <w:pPr>
        <w:pStyle w:val="A-Normal11"/>
        <w:jc w:val="both"/>
        <w:rPr>
          <w:rFonts w:ascii="Arial" w:hAnsi="Arial" w:cs="Arial"/>
          <w:sz w:val="20"/>
        </w:rPr>
      </w:pPr>
    </w:p>
    <w:p w:rsidR="00A97964" w:rsidRPr="00AC4AEA" w:rsidRDefault="00A97964" w:rsidP="00A318EA">
      <w:pPr>
        <w:pStyle w:val="Ttulo2"/>
        <w:rPr>
          <w:rFonts w:cs="Arial"/>
        </w:rPr>
      </w:pPr>
      <w:bookmarkStart w:id="340" w:name="_Toc101863808"/>
      <w:bookmarkStart w:id="341" w:name="_Toc139356675"/>
      <w:r w:rsidRPr="00AC4AEA">
        <w:rPr>
          <w:rFonts w:cs="Arial"/>
        </w:rPr>
        <w:t xml:space="preserve">Presentación en los </w:t>
      </w:r>
      <w:r w:rsidR="00135084" w:rsidRPr="00AC4AEA">
        <w:rPr>
          <w:rFonts w:cs="Arial"/>
          <w:bCs/>
        </w:rPr>
        <w:t>estados contables</w:t>
      </w:r>
      <w:bookmarkEnd w:id="340"/>
      <w:bookmarkEnd w:id="341"/>
    </w:p>
    <w:p w:rsidR="00613E8E" w:rsidRPr="00AC4AEA" w:rsidRDefault="00A417C9" w:rsidP="00A318EA">
      <w:pPr>
        <w:pStyle w:val="A-Normal11"/>
        <w:numPr>
          <w:ilvl w:val="0"/>
          <w:numId w:val="29"/>
        </w:numPr>
        <w:jc w:val="both"/>
        <w:rPr>
          <w:rFonts w:ascii="Arial" w:hAnsi="Arial" w:cs="Arial"/>
          <w:sz w:val="20"/>
        </w:rPr>
      </w:pPr>
      <w:r w:rsidRPr="00AC4AEA">
        <w:rPr>
          <w:rFonts w:ascii="Arial" w:hAnsi="Arial" w:cs="Arial"/>
          <w:sz w:val="20"/>
        </w:rPr>
        <w:t>En el estado de situación patrimonial, u</w:t>
      </w:r>
      <w:r w:rsidR="00613E8E" w:rsidRPr="00AC4AEA">
        <w:rPr>
          <w:rFonts w:ascii="Arial" w:hAnsi="Arial" w:cs="Arial"/>
          <w:sz w:val="20"/>
        </w:rPr>
        <w:t>na entidad presentará</w:t>
      </w:r>
      <w:r w:rsidR="00D73884" w:rsidRPr="00AC4AEA">
        <w:rPr>
          <w:rFonts w:ascii="Arial" w:hAnsi="Arial" w:cs="Arial"/>
          <w:sz w:val="20"/>
        </w:rPr>
        <w:t xml:space="preserve"> las inversiones financieras</w:t>
      </w:r>
      <w:r w:rsidR="00613E8E" w:rsidRPr="00AC4AEA">
        <w:rPr>
          <w:rFonts w:ascii="Arial" w:hAnsi="Arial" w:cs="Arial"/>
          <w:sz w:val="20"/>
        </w:rPr>
        <w:t xml:space="preserve"> separad</w:t>
      </w:r>
      <w:r w:rsidR="00D73884" w:rsidRPr="00AC4AEA">
        <w:rPr>
          <w:rFonts w:ascii="Arial" w:hAnsi="Arial" w:cs="Arial"/>
          <w:sz w:val="20"/>
        </w:rPr>
        <w:t>a</w:t>
      </w:r>
      <w:r w:rsidR="00613E8E" w:rsidRPr="00AC4AEA">
        <w:rPr>
          <w:rFonts w:ascii="Arial" w:hAnsi="Arial" w:cs="Arial"/>
          <w:sz w:val="20"/>
        </w:rPr>
        <w:t xml:space="preserve">s del resto de los </w:t>
      </w:r>
      <w:r w:rsidR="00497590" w:rsidRPr="00AC4AEA">
        <w:rPr>
          <w:rFonts w:ascii="Arial" w:hAnsi="Arial" w:cs="Arial"/>
          <w:sz w:val="20"/>
        </w:rPr>
        <w:t>activos</w:t>
      </w:r>
      <w:r w:rsidR="00613E8E" w:rsidRPr="00AC4AEA">
        <w:rPr>
          <w:rFonts w:ascii="Arial" w:hAnsi="Arial" w:cs="Arial"/>
          <w:sz w:val="20"/>
        </w:rPr>
        <w:t xml:space="preserve"> y distinguiendo, </w:t>
      </w:r>
      <w:r w:rsidR="00CA658E" w:rsidRPr="00AC4AEA">
        <w:rPr>
          <w:rFonts w:ascii="Arial" w:hAnsi="Arial" w:cs="Arial"/>
          <w:sz w:val="20"/>
        </w:rPr>
        <w:t>de</w:t>
      </w:r>
      <w:r w:rsidR="00613E8E" w:rsidRPr="00AC4AEA">
        <w:rPr>
          <w:rFonts w:ascii="Arial" w:hAnsi="Arial" w:cs="Arial"/>
          <w:sz w:val="20"/>
        </w:rPr>
        <w:t xml:space="preserve"> </w:t>
      </w:r>
      <w:r w:rsidR="00CA658E" w:rsidRPr="00AC4AEA">
        <w:rPr>
          <w:rFonts w:ascii="Arial" w:hAnsi="Arial" w:cs="Arial"/>
          <w:sz w:val="20"/>
        </w:rPr>
        <w:t>corresponder</w:t>
      </w:r>
      <w:r w:rsidR="00613E8E" w:rsidRPr="00AC4AEA">
        <w:rPr>
          <w:rFonts w:ascii="Arial" w:hAnsi="Arial" w:cs="Arial"/>
          <w:sz w:val="20"/>
        </w:rPr>
        <w:t xml:space="preserve">, entre </w:t>
      </w:r>
      <w:r w:rsidR="00497590" w:rsidRPr="00AC4AEA">
        <w:rPr>
          <w:rFonts w:ascii="Arial" w:hAnsi="Arial" w:cs="Arial"/>
          <w:bCs/>
          <w:sz w:val="20"/>
        </w:rPr>
        <w:t>activos</w:t>
      </w:r>
      <w:r w:rsidR="00613E8E" w:rsidRPr="00AC4AEA">
        <w:rPr>
          <w:rFonts w:ascii="Arial" w:hAnsi="Arial" w:cs="Arial"/>
          <w:bCs/>
          <w:sz w:val="20"/>
        </w:rPr>
        <w:t xml:space="preserve"> corrientes y </w:t>
      </w:r>
      <w:r w:rsidR="00497590" w:rsidRPr="00AC4AEA">
        <w:rPr>
          <w:rFonts w:ascii="Arial" w:hAnsi="Arial" w:cs="Arial"/>
          <w:bCs/>
          <w:sz w:val="20"/>
        </w:rPr>
        <w:t>activos</w:t>
      </w:r>
      <w:r w:rsidR="00D711FA" w:rsidRPr="00AC4AEA">
        <w:rPr>
          <w:rFonts w:ascii="Arial" w:hAnsi="Arial" w:cs="Arial"/>
          <w:bCs/>
          <w:sz w:val="20"/>
        </w:rPr>
        <w:t xml:space="preserve"> </w:t>
      </w:r>
      <w:r w:rsidR="00613E8E" w:rsidRPr="00AC4AEA">
        <w:rPr>
          <w:rFonts w:ascii="Arial" w:hAnsi="Arial" w:cs="Arial"/>
          <w:bCs/>
          <w:sz w:val="20"/>
        </w:rPr>
        <w:t>no corrientes</w:t>
      </w:r>
      <w:r w:rsidR="00613E8E" w:rsidRPr="00AC4AEA">
        <w:rPr>
          <w:rFonts w:ascii="Arial" w:hAnsi="Arial" w:cs="Arial"/>
          <w:sz w:val="20"/>
        </w:rPr>
        <w:t xml:space="preserve">. </w:t>
      </w:r>
    </w:p>
    <w:p w:rsidR="00A97964" w:rsidRPr="00AC4AEA" w:rsidRDefault="00A97964" w:rsidP="00A318EA">
      <w:pPr>
        <w:pStyle w:val="A-Normal11"/>
        <w:jc w:val="both"/>
        <w:rPr>
          <w:rFonts w:ascii="Arial" w:hAnsi="Arial" w:cs="Arial"/>
          <w:b/>
          <w:bCs/>
          <w:sz w:val="20"/>
        </w:rPr>
      </w:pPr>
    </w:p>
    <w:p w:rsidR="00A97964" w:rsidRPr="00AC4AEA" w:rsidRDefault="00A97964" w:rsidP="00A318EA">
      <w:pPr>
        <w:pStyle w:val="Ttulo2"/>
        <w:rPr>
          <w:rFonts w:cs="Arial"/>
        </w:rPr>
      </w:pPr>
      <w:bookmarkStart w:id="342" w:name="_Toc101863809"/>
      <w:bookmarkStart w:id="343" w:name="_Toc139356676"/>
      <w:r w:rsidRPr="00AC4AEA">
        <w:rPr>
          <w:rFonts w:cs="Arial"/>
        </w:rPr>
        <w:t>Revelación en notas</w:t>
      </w:r>
      <w:bookmarkEnd w:id="342"/>
      <w:bookmarkEnd w:id="343"/>
    </w:p>
    <w:p w:rsidR="000709EC" w:rsidRPr="00AC4AEA" w:rsidRDefault="000709EC" w:rsidP="00A318EA">
      <w:pPr>
        <w:pStyle w:val="Prrafodelista"/>
        <w:numPr>
          <w:ilvl w:val="0"/>
          <w:numId w:val="29"/>
        </w:numPr>
        <w:contextualSpacing w:val="0"/>
        <w:jc w:val="both"/>
        <w:rPr>
          <w:rFonts w:ascii="Arial" w:hAnsi="Arial" w:cs="Arial"/>
          <w:sz w:val="20"/>
          <w:szCs w:val="20"/>
        </w:rPr>
      </w:pPr>
      <w:r w:rsidRPr="00AC4AEA">
        <w:rPr>
          <w:rFonts w:ascii="Arial" w:hAnsi="Arial" w:cs="Arial"/>
          <w:sz w:val="20"/>
          <w:szCs w:val="20"/>
        </w:rPr>
        <w:t>Una entidad describirá:</w:t>
      </w:r>
    </w:p>
    <w:p w:rsidR="000709EC" w:rsidRPr="00AC4AEA" w:rsidRDefault="00CF0C49" w:rsidP="00A318EA">
      <w:pPr>
        <w:pStyle w:val="Prrafodelista"/>
        <w:numPr>
          <w:ilvl w:val="1"/>
          <w:numId w:val="29"/>
        </w:numPr>
        <w:ind w:left="1560"/>
        <w:contextualSpacing w:val="0"/>
        <w:jc w:val="both"/>
        <w:rPr>
          <w:rFonts w:ascii="Arial" w:hAnsi="Arial" w:cs="Arial"/>
          <w:sz w:val="20"/>
          <w:szCs w:val="20"/>
        </w:rPr>
      </w:pPr>
      <w:r w:rsidRPr="00AC4AEA">
        <w:rPr>
          <w:rFonts w:ascii="Arial" w:hAnsi="Arial" w:cs="Arial"/>
          <w:sz w:val="20"/>
          <w:szCs w:val="20"/>
        </w:rPr>
        <w:t>l</w:t>
      </w:r>
      <w:r w:rsidR="000709EC" w:rsidRPr="00AC4AEA">
        <w:rPr>
          <w:rFonts w:ascii="Arial" w:hAnsi="Arial" w:cs="Arial"/>
          <w:sz w:val="20"/>
          <w:szCs w:val="20"/>
        </w:rPr>
        <w:t xml:space="preserve">as </w:t>
      </w:r>
      <w:r w:rsidR="00135084" w:rsidRPr="00AC4AEA">
        <w:rPr>
          <w:rFonts w:ascii="Arial" w:hAnsi="Arial" w:cs="Arial"/>
          <w:b/>
          <w:bCs/>
          <w:sz w:val="20"/>
          <w:szCs w:val="20"/>
        </w:rPr>
        <w:t>políticas contables</w:t>
      </w:r>
      <w:r w:rsidR="00BF4A7C" w:rsidRPr="00AC4AEA">
        <w:rPr>
          <w:rFonts w:ascii="Arial" w:hAnsi="Arial" w:cs="Arial"/>
          <w:sz w:val="20"/>
          <w:szCs w:val="20"/>
        </w:rPr>
        <w:t xml:space="preserve"> empleadas</w:t>
      </w:r>
      <w:r w:rsidR="000709EC" w:rsidRPr="00AC4AEA">
        <w:rPr>
          <w:rFonts w:ascii="Arial" w:hAnsi="Arial" w:cs="Arial"/>
          <w:sz w:val="20"/>
          <w:szCs w:val="20"/>
        </w:rPr>
        <w:t xml:space="preserve"> y los criterios de medición aplicados para cada clase de inversiones financieras</w:t>
      </w:r>
      <w:r w:rsidR="00E1003C" w:rsidRPr="00AC4AEA">
        <w:rPr>
          <w:rFonts w:ascii="Arial" w:hAnsi="Arial" w:cs="Arial"/>
          <w:sz w:val="20"/>
          <w:szCs w:val="20"/>
        </w:rPr>
        <w:t>;</w:t>
      </w:r>
      <w:r w:rsidR="00CD54A4" w:rsidRPr="00AC4AEA">
        <w:rPr>
          <w:rFonts w:ascii="Arial" w:hAnsi="Arial" w:cs="Arial"/>
          <w:sz w:val="20"/>
          <w:szCs w:val="20"/>
        </w:rPr>
        <w:t xml:space="preserve"> y</w:t>
      </w:r>
    </w:p>
    <w:p w:rsidR="000709EC" w:rsidRPr="00AC4AEA" w:rsidRDefault="00CF0C49" w:rsidP="00A318EA">
      <w:pPr>
        <w:pStyle w:val="Prrafodelista"/>
        <w:numPr>
          <w:ilvl w:val="1"/>
          <w:numId w:val="29"/>
        </w:numPr>
        <w:ind w:left="1560"/>
        <w:contextualSpacing w:val="0"/>
        <w:jc w:val="both"/>
        <w:rPr>
          <w:rFonts w:ascii="Arial" w:hAnsi="Arial" w:cs="Arial"/>
          <w:sz w:val="20"/>
          <w:szCs w:val="20"/>
        </w:rPr>
      </w:pPr>
      <w:r w:rsidRPr="00AC4AEA">
        <w:rPr>
          <w:rFonts w:ascii="Arial" w:hAnsi="Arial" w:cs="Arial"/>
          <w:sz w:val="20"/>
          <w:szCs w:val="20"/>
        </w:rPr>
        <w:t>l</w:t>
      </w:r>
      <w:r w:rsidR="000709EC" w:rsidRPr="00AC4AEA">
        <w:rPr>
          <w:rFonts w:ascii="Arial" w:hAnsi="Arial" w:cs="Arial"/>
          <w:sz w:val="20"/>
          <w:szCs w:val="20"/>
        </w:rPr>
        <w:t>as bases y métodos utilizados y los supuestos considerados en las mediciones basadas en valores corrientes.</w:t>
      </w:r>
    </w:p>
    <w:p w:rsidR="000709EC" w:rsidRPr="00AC4AEA" w:rsidRDefault="000709EC" w:rsidP="00A318EA">
      <w:pPr>
        <w:pStyle w:val="Prrafodelista"/>
        <w:numPr>
          <w:ilvl w:val="0"/>
          <w:numId w:val="29"/>
        </w:numPr>
        <w:contextualSpacing w:val="0"/>
        <w:jc w:val="both"/>
        <w:rPr>
          <w:rFonts w:ascii="Arial" w:hAnsi="Arial" w:cs="Arial"/>
          <w:sz w:val="20"/>
          <w:szCs w:val="20"/>
        </w:rPr>
      </w:pPr>
      <w:r w:rsidRPr="00AC4AEA">
        <w:rPr>
          <w:rFonts w:ascii="Arial" w:hAnsi="Arial" w:cs="Arial"/>
          <w:sz w:val="20"/>
          <w:szCs w:val="20"/>
        </w:rPr>
        <w:t>Una entidad revelará información sobre la composición de las inversiones financieras que permita evaluar el importe, calendario e incertidumbre de los flujos de efectivo futuros, incluyendo:</w:t>
      </w:r>
    </w:p>
    <w:p w:rsidR="000709EC" w:rsidRPr="00AC4AEA" w:rsidRDefault="00CF0C49" w:rsidP="00A318EA">
      <w:pPr>
        <w:pStyle w:val="Prrafodelista"/>
        <w:numPr>
          <w:ilvl w:val="1"/>
          <w:numId w:val="29"/>
        </w:numPr>
        <w:ind w:left="1560"/>
        <w:contextualSpacing w:val="0"/>
        <w:jc w:val="both"/>
        <w:rPr>
          <w:rFonts w:ascii="Arial" w:hAnsi="Arial" w:cs="Arial"/>
          <w:sz w:val="20"/>
          <w:szCs w:val="20"/>
        </w:rPr>
      </w:pPr>
      <w:r w:rsidRPr="00AC4AEA">
        <w:rPr>
          <w:rFonts w:ascii="Arial" w:hAnsi="Arial" w:cs="Arial"/>
          <w:sz w:val="20"/>
          <w:szCs w:val="20"/>
        </w:rPr>
        <w:t>s</w:t>
      </w:r>
      <w:r w:rsidR="000709EC" w:rsidRPr="00AC4AEA">
        <w:rPr>
          <w:rFonts w:ascii="Arial" w:hAnsi="Arial" w:cs="Arial"/>
          <w:sz w:val="20"/>
          <w:szCs w:val="20"/>
        </w:rPr>
        <w:t>u naturaleza e instrumentación jurídica</w:t>
      </w:r>
      <w:r w:rsidR="00033E0F" w:rsidRPr="00AC4AEA">
        <w:rPr>
          <w:rFonts w:ascii="Arial" w:hAnsi="Arial" w:cs="Arial"/>
          <w:sz w:val="20"/>
          <w:szCs w:val="20"/>
        </w:rPr>
        <w:t xml:space="preserve"> (por ejemplo, plazos fijos, acciones con cotización, acciones sin cotización, títulos de deuda con cotización, títulos </w:t>
      </w:r>
      <w:r w:rsidR="00033E0F" w:rsidRPr="00AC4AEA">
        <w:rPr>
          <w:rFonts w:ascii="Arial" w:hAnsi="Arial" w:cs="Arial"/>
          <w:sz w:val="20"/>
          <w:szCs w:val="20"/>
        </w:rPr>
        <w:lastRenderedPageBreak/>
        <w:t xml:space="preserve">de deuda sin cotización, títulos en </w:t>
      </w:r>
      <w:r w:rsidR="00033E0F" w:rsidRPr="002B0F58">
        <w:rPr>
          <w:rFonts w:ascii="Arial" w:hAnsi="Arial" w:cs="Arial"/>
          <w:b/>
          <w:bCs/>
          <w:sz w:val="20"/>
          <w:szCs w:val="20"/>
        </w:rPr>
        <w:t>moneda extranjera</w:t>
      </w:r>
      <w:r w:rsidR="00033E0F" w:rsidRPr="00AC4AEA">
        <w:rPr>
          <w:rFonts w:ascii="Arial" w:hAnsi="Arial" w:cs="Arial"/>
          <w:sz w:val="20"/>
          <w:szCs w:val="20"/>
        </w:rPr>
        <w:t xml:space="preserve"> con cotización,</w:t>
      </w:r>
      <w:r w:rsidR="0052091A" w:rsidRPr="00AC4AEA">
        <w:rPr>
          <w:rFonts w:ascii="Arial" w:hAnsi="Arial" w:cs="Arial"/>
          <w:sz w:val="20"/>
          <w:szCs w:val="20"/>
        </w:rPr>
        <w:t xml:space="preserve"> derechos a recibir activos financieros distintos del efectivo, </w:t>
      </w:r>
      <w:r w:rsidR="007B7E5B" w:rsidRPr="00AC4AEA">
        <w:rPr>
          <w:rFonts w:ascii="Arial" w:hAnsi="Arial" w:cs="Arial"/>
          <w:sz w:val="20"/>
          <w:szCs w:val="20"/>
        </w:rPr>
        <w:t xml:space="preserve">de los </w:t>
      </w:r>
      <w:r w:rsidR="0052091A" w:rsidRPr="00AC4AEA">
        <w:rPr>
          <w:rFonts w:ascii="Arial" w:hAnsi="Arial" w:cs="Arial"/>
          <w:sz w:val="20"/>
          <w:szCs w:val="20"/>
        </w:rPr>
        <w:t xml:space="preserve">equivalentes del efectivo o </w:t>
      </w:r>
      <w:r w:rsidR="007B7E5B" w:rsidRPr="00AC4AEA">
        <w:rPr>
          <w:rFonts w:ascii="Arial" w:hAnsi="Arial" w:cs="Arial"/>
          <w:sz w:val="20"/>
          <w:szCs w:val="20"/>
        </w:rPr>
        <w:t xml:space="preserve">los </w:t>
      </w:r>
      <w:r w:rsidR="0052091A" w:rsidRPr="00AC4AEA">
        <w:rPr>
          <w:rFonts w:ascii="Arial" w:hAnsi="Arial" w:cs="Arial"/>
          <w:sz w:val="20"/>
          <w:szCs w:val="20"/>
        </w:rPr>
        <w:t>créditos en moneda,</w:t>
      </w:r>
      <w:r w:rsidR="00033E0F" w:rsidRPr="00AC4AEA">
        <w:rPr>
          <w:rFonts w:ascii="Arial" w:hAnsi="Arial" w:cs="Arial"/>
          <w:sz w:val="20"/>
          <w:szCs w:val="20"/>
        </w:rPr>
        <w:t xml:space="preserve"> etc.)</w:t>
      </w:r>
      <w:r w:rsidR="000709EC" w:rsidRPr="00AC4AEA">
        <w:rPr>
          <w:rFonts w:ascii="Arial" w:hAnsi="Arial" w:cs="Arial"/>
          <w:sz w:val="20"/>
          <w:szCs w:val="20"/>
        </w:rPr>
        <w:t>;</w:t>
      </w:r>
    </w:p>
    <w:p w:rsidR="000709EC" w:rsidRPr="00AC4AEA" w:rsidRDefault="00CF0C49" w:rsidP="00A318EA">
      <w:pPr>
        <w:pStyle w:val="Prrafodelista"/>
        <w:numPr>
          <w:ilvl w:val="1"/>
          <w:numId w:val="29"/>
        </w:numPr>
        <w:ind w:left="1560"/>
        <w:contextualSpacing w:val="0"/>
        <w:jc w:val="both"/>
        <w:rPr>
          <w:rFonts w:ascii="Arial" w:hAnsi="Arial" w:cs="Arial"/>
          <w:sz w:val="20"/>
          <w:szCs w:val="20"/>
        </w:rPr>
      </w:pPr>
      <w:r w:rsidRPr="00AC4AEA">
        <w:rPr>
          <w:rFonts w:ascii="Arial" w:hAnsi="Arial" w:cs="Arial"/>
          <w:sz w:val="20"/>
          <w:szCs w:val="20"/>
        </w:rPr>
        <w:t>e</w:t>
      </w:r>
      <w:r w:rsidR="000709EC" w:rsidRPr="00AC4AEA">
        <w:rPr>
          <w:rFonts w:ascii="Arial" w:hAnsi="Arial" w:cs="Arial"/>
          <w:sz w:val="20"/>
          <w:szCs w:val="20"/>
        </w:rPr>
        <w:t xml:space="preserve">l </w:t>
      </w:r>
      <w:r w:rsidR="000709EC" w:rsidRPr="00AC4AEA">
        <w:rPr>
          <w:rFonts w:ascii="Arial" w:hAnsi="Arial" w:cs="Arial"/>
          <w:b/>
          <w:bCs/>
          <w:sz w:val="20"/>
          <w:szCs w:val="20"/>
        </w:rPr>
        <w:t xml:space="preserve">valor </w:t>
      </w:r>
      <w:r w:rsidR="00DB5C3D" w:rsidRPr="00AC4AEA">
        <w:rPr>
          <w:rFonts w:ascii="Arial" w:hAnsi="Arial" w:cs="Arial"/>
          <w:b/>
          <w:bCs/>
          <w:sz w:val="20"/>
          <w:szCs w:val="20"/>
        </w:rPr>
        <w:t>razonable</w:t>
      </w:r>
      <w:r w:rsidR="000709EC" w:rsidRPr="00AC4AEA">
        <w:rPr>
          <w:rFonts w:ascii="Arial" w:hAnsi="Arial" w:cs="Arial"/>
          <w:b/>
          <w:bCs/>
          <w:sz w:val="20"/>
          <w:szCs w:val="20"/>
        </w:rPr>
        <w:t xml:space="preserve"> </w:t>
      </w:r>
      <w:r w:rsidR="000709EC" w:rsidRPr="00AC4AEA">
        <w:rPr>
          <w:rFonts w:ascii="Arial" w:hAnsi="Arial" w:cs="Arial"/>
          <w:sz w:val="20"/>
          <w:szCs w:val="20"/>
        </w:rPr>
        <w:t xml:space="preserve">de las inversiones que midió al </w:t>
      </w:r>
      <w:r w:rsidR="000709EC" w:rsidRPr="00AC4AEA">
        <w:rPr>
          <w:rFonts w:ascii="Arial" w:hAnsi="Arial" w:cs="Arial"/>
          <w:b/>
          <w:bCs/>
          <w:sz w:val="20"/>
          <w:szCs w:val="20"/>
        </w:rPr>
        <w:t>costo amortizado</w:t>
      </w:r>
      <w:r w:rsidR="000709EC" w:rsidRPr="00AC4AEA">
        <w:rPr>
          <w:rFonts w:ascii="Arial" w:hAnsi="Arial" w:cs="Arial"/>
          <w:sz w:val="20"/>
          <w:szCs w:val="20"/>
        </w:rPr>
        <w:t xml:space="preserve"> y cotizan en</w:t>
      </w:r>
      <w:r w:rsidR="00D73884" w:rsidRPr="00AC4AEA">
        <w:rPr>
          <w:rFonts w:ascii="Arial" w:hAnsi="Arial" w:cs="Arial"/>
          <w:sz w:val="20"/>
          <w:szCs w:val="20"/>
        </w:rPr>
        <w:t xml:space="preserve"> un</w:t>
      </w:r>
      <w:r w:rsidR="000709EC" w:rsidRPr="00AC4AEA">
        <w:rPr>
          <w:rFonts w:ascii="Arial" w:hAnsi="Arial" w:cs="Arial"/>
          <w:sz w:val="20"/>
          <w:szCs w:val="20"/>
        </w:rPr>
        <w:t xml:space="preserve"> </w:t>
      </w:r>
      <w:r w:rsidR="000709EC" w:rsidRPr="00AC4AEA">
        <w:rPr>
          <w:rFonts w:ascii="Arial" w:hAnsi="Arial" w:cs="Arial"/>
          <w:b/>
          <w:bCs/>
          <w:sz w:val="20"/>
          <w:szCs w:val="20"/>
        </w:rPr>
        <w:t>mercado activo</w:t>
      </w:r>
      <w:r w:rsidR="000709EC" w:rsidRPr="00AC4AEA">
        <w:rPr>
          <w:rFonts w:ascii="Arial" w:hAnsi="Arial" w:cs="Arial"/>
          <w:sz w:val="20"/>
          <w:szCs w:val="20"/>
        </w:rPr>
        <w:t xml:space="preserve">; </w:t>
      </w:r>
    </w:p>
    <w:p w:rsidR="000709EC" w:rsidRPr="00AC4AEA" w:rsidRDefault="00CF0C49" w:rsidP="00A318EA">
      <w:pPr>
        <w:pStyle w:val="Prrafodelista"/>
        <w:numPr>
          <w:ilvl w:val="1"/>
          <w:numId w:val="29"/>
        </w:numPr>
        <w:ind w:left="1560"/>
        <w:contextualSpacing w:val="0"/>
        <w:jc w:val="both"/>
        <w:rPr>
          <w:rFonts w:ascii="Arial" w:hAnsi="Arial" w:cs="Arial"/>
          <w:sz w:val="20"/>
          <w:szCs w:val="20"/>
        </w:rPr>
      </w:pPr>
      <w:r w:rsidRPr="00AC4AEA">
        <w:rPr>
          <w:rFonts w:ascii="Arial" w:hAnsi="Arial" w:cs="Arial"/>
          <w:sz w:val="20"/>
          <w:szCs w:val="20"/>
        </w:rPr>
        <w:t>l</w:t>
      </w:r>
      <w:r w:rsidR="000709EC" w:rsidRPr="00AC4AEA">
        <w:rPr>
          <w:rFonts w:ascii="Arial" w:hAnsi="Arial" w:cs="Arial"/>
          <w:sz w:val="20"/>
          <w:szCs w:val="20"/>
        </w:rPr>
        <w:t xml:space="preserve">os importes de inversiones en </w:t>
      </w:r>
      <w:r w:rsidR="000709EC" w:rsidRPr="002B0F58">
        <w:rPr>
          <w:rFonts w:ascii="Arial" w:hAnsi="Arial" w:cs="Arial"/>
          <w:b/>
          <w:bCs/>
          <w:sz w:val="20"/>
          <w:szCs w:val="20"/>
        </w:rPr>
        <w:t>moneda extranjera</w:t>
      </w:r>
      <w:r w:rsidR="000709EC" w:rsidRPr="00AC4AEA">
        <w:rPr>
          <w:rFonts w:ascii="Arial" w:hAnsi="Arial" w:cs="Arial"/>
          <w:sz w:val="20"/>
          <w:szCs w:val="20"/>
        </w:rPr>
        <w:t xml:space="preserve">, si las hubiere, y los tipos de cambio vigentes a la </w:t>
      </w:r>
      <w:r w:rsidR="00D73884" w:rsidRPr="00AC4AEA">
        <w:rPr>
          <w:rFonts w:ascii="Arial" w:hAnsi="Arial" w:cs="Arial"/>
          <w:b/>
          <w:bCs/>
          <w:sz w:val="20"/>
          <w:szCs w:val="20"/>
        </w:rPr>
        <w:t xml:space="preserve">fecha de los </w:t>
      </w:r>
      <w:r w:rsidR="00135084" w:rsidRPr="00AC4AEA">
        <w:rPr>
          <w:rFonts w:ascii="Arial" w:hAnsi="Arial" w:cs="Arial"/>
          <w:b/>
          <w:bCs/>
          <w:sz w:val="20"/>
          <w:szCs w:val="20"/>
        </w:rPr>
        <w:t>estados contables</w:t>
      </w:r>
      <w:r w:rsidR="000709EC" w:rsidRPr="00AC4AEA">
        <w:rPr>
          <w:rFonts w:ascii="Arial" w:hAnsi="Arial" w:cs="Arial"/>
          <w:sz w:val="20"/>
          <w:szCs w:val="20"/>
        </w:rPr>
        <w:t>;</w:t>
      </w:r>
    </w:p>
    <w:p w:rsidR="000709EC" w:rsidRPr="00AC4AEA" w:rsidRDefault="00F77C4B" w:rsidP="00A318EA">
      <w:pPr>
        <w:pStyle w:val="Prrafodelista"/>
        <w:numPr>
          <w:ilvl w:val="1"/>
          <w:numId w:val="29"/>
        </w:numPr>
        <w:ind w:left="1560"/>
        <w:contextualSpacing w:val="0"/>
        <w:jc w:val="both"/>
        <w:rPr>
          <w:rFonts w:ascii="Arial" w:hAnsi="Arial" w:cs="Arial"/>
          <w:sz w:val="20"/>
          <w:szCs w:val="20"/>
        </w:rPr>
      </w:pPr>
      <w:bookmarkStart w:id="344" w:name="_Ref75888655"/>
      <w:r w:rsidRPr="00AC4AEA">
        <w:rPr>
          <w:rFonts w:ascii="Arial" w:hAnsi="Arial" w:cs="Arial"/>
          <w:sz w:val="20"/>
          <w:szCs w:val="20"/>
        </w:rPr>
        <w:t>los importes,</w:t>
      </w:r>
      <w:r w:rsidR="000709EC" w:rsidRPr="00AC4AEA">
        <w:rPr>
          <w:rFonts w:ascii="Arial" w:hAnsi="Arial" w:cs="Arial"/>
          <w:sz w:val="20"/>
          <w:szCs w:val="20"/>
        </w:rPr>
        <w:t xml:space="preserve"> en función de los plazos de vencimiento o rescate, distinguiendo entre:</w:t>
      </w:r>
      <w:bookmarkEnd w:id="344"/>
    </w:p>
    <w:p w:rsidR="000709EC" w:rsidRPr="00AC4AEA" w:rsidRDefault="00CF0C49" w:rsidP="00A318EA">
      <w:pPr>
        <w:pStyle w:val="Prrafodelista"/>
        <w:numPr>
          <w:ilvl w:val="2"/>
          <w:numId w:val="29"/>
        </w:numPr>
        <w:ind w:left="1984"/>
        <w:contextualSpacing w:val="0"/>
        <w:jc w:val="both"/>
        <w:rPr>
          <w:rFonts w:ascii="Arial" w:hAnsi="Arial" w:cs="Arial"/>
          <w:sz w:val="20"/>
          <w:szCs w:val="20"/>
        </w:rPr>
      </w:pPr>
      <w:r w:rsidRPr="00AC4AEA">
        <w:rPr>
          <w:rFonts w:ascii="Arial" w:hAnsi="Arial" w:cs="Arial"/>
          <w:sz w:val="20"/>
          <w:szCs w:val="20"/>
        </w:rPr>
        <w:t>p</w:t>
      </w:r>
      <w:r w:rsidR="000709EC" w:rsidRPr="00AC4AEA">
        <w:rPr>
          <w:rFonts w:ascii="Arial" w:hAnsi="Arial" w:cs="Arial"/>
          <w:sz w:val="20"/>
          <w:szCs w:val="20"/>
        </w:rPr>
        <w:t>lazo vencido</w:t>
      </w:r>
      <w:r w:rsidR="000D6692" w:rsidRPr="00AC4AEA">
        <w:rPr>
          <w:rFonts w:ascii="Arial" w:hAnsi="Arial" w:cs="Arial"/>
          <w:sz w:val="20"/>
          <w:szCs w:val="20"/>
        </w:rPr>
        <w:t>;</w:t>
      </w:r>
    </w:p>
    <w:p w:rsidR="000709EC" w:rsidRPr="00AC4AEA" w:rsidRDefault="00CF0C49" w:rsidP="00A318EA">
      <w:pPr>
        <w:pStyle w:val="Prrafodelista"/>
        <w:numPr>
          <w:ilvl w:val="2"/>
          <w:numId w:val="29"/>
        </w:numPr>
        <w:ind w:left="1984"/>
        <w:contextualSpacing w:val="0"/>
        <w:jc w:val="both"/>
        <w:rPr>
          <w:rFonts w:ascii="Arial" w:hAnsi="Arial" w:cs="Arial"/>
          <w:sz w:val="20"/>
          <w:szCs w:val="20"/>
        </w:rPr>
      </w:pPr>
      <w:r w:rsidRPr="00AC4AEA">
        <w:rPr>
          <w:rFonts w:ascii="Arial" w:hAnsi="Arial" w:cs="Arial"/>
          <w:sz w:val="20"/>
          <w:szCs w:val="20"/>
        </w:rPr>
        <w:t>s</w:t>
      </w:r>
      <w:r w:rsidR="000709EC" w:rsidRPr="00AC4AEA">
        <w:rPr>
          <w:rFonts w:ascii="Arial" w:hAnsi="Arial" w:cs="Arial"/>
          <w:sz w:val="20"/>
          <w:szCs w:val="20"/>
        </w:rPr>
        <w:t>in plazo establecido;</w:t>
      </w:r>
    </w:p>
    <w:p w:rsidR="000709EC" w:rsidRPr="00AC4AEA" w:rsidRDefault="00CF0C49" w:rsidP="00A318EA">
      <w:pPr>
        <w:pStyle w:val="Prrafodelista"/>
        <w:numPr>
          <w:ilvl w:val="2"/>
          <w:numId w:val="29"/>
        </w:numPr>
        <w:ind w:left="1984"/>
        <w:contextualSpacing w:val="0"/>
        <w:jc w:val="both"/>
        <w:rPr>
          <w:rFonts w:ascii="Arial" w:hAnsi="Arial" w:cs="Arial"/>
          <w:sz w:val="20"/>
          <w:szCs w:val="20"/>
        </w:rPr>
      </w:pPr>
      <w:r w:rsidRPr="00AC4AEA">
        <w:rPr>
          <w:rFonts w:ascii="Arial" w:hAnsi="Arial" w:cs="Arial"/>
          <w:sz w:val="20"/>
          <w:szCs w:val="20"/>
        </w:rPr>
        <w:t>c</w:t>
      </w:r>
      <w:r w:rsidR="000709EC" w:rsidRPr="00AC4AEA">
        <w:rPr>
          <w:rFonts w:ascii="Arial" w:hAnsi="Arial" w:cs="Arial"/>
          <w:sz w:val="20"/>
          <w:szCs w:val="20"/>
        </w:rPr>
        <w:t>on vencimiento en cada uno de los trimestre</w:t>
      </w:r>
      <w:r w:rsidR="00D73884" w:rsidRPr="00AC4AEA">
        <w:rPr>
          <w:rFonts w:ascii="Arial" w:hAnsi="Arial" w:cs="Arial"/>
          <w:sz w:val="20"/>
          <w:szCs w:val="20"/>
        </w:rPr>
        <w:t>s</w:t>
      </w:r>
      <w:r w:rsidR="000709EC" w:rsidRPr="00AC4AEA">
        <w:rPr>
          <w:rFonts w:ascii="Arial" w:hAnsi="Arial" w:cs="Arial"/>
          <w:sz w:val="20"/>
          <w:szCs w:val="20"/>
        </w:rPr>
        <w:t xml:space="preserve"> del ejercicio subsiguiente</w:t>
      </w:r>
      <w:r w:rsidR="000D6692" w:rsidRPr="00AC4AEA">
        <w:rPr>
          <w:rFonts w:ascii="Arial" w:hAnsi="Arial" w:cs="Arial"/>
          <w:sz w:val="20"/>
          <w:szCs w:val="20"/>
        </w:rPr>
        <w:t>;</w:t>
      </w:r>
      <w:r w:rsidR="00CD54A4" w:rsidRPr="00AC4AEA">
        <w:rPr>
          <w:rFonts w:ascii="Arial" w:hAnsi="Arial" w:cs="Arial"/>
          <w:sz w:val="20"/>
          <w:szCs w:val="20"/>
        </w:rPr>
        <w:t xml:space="preserve"> y</w:t>
      </w:r>
    </w:p>
    <w:p w:rsidR="000709EC" w:rsidRPr="00AC4AEA" w:rsidRDefault="00CF0C49" w:rsidP="00A318EA">
      <w:pPr>
        <w:pStyle w:val="Prrafodelista"/>
        <w:numPr>
          <w:ilvl w:val="2"/>
          <w:numId w:val="29"/>
        </w:numPr>
        <w:ind w:left="1984"/>
        <w:contextualSpacing w:val="0"/>
        <w:jc w:val="both"/>
        <w:rPr>
          <w:rFonts w:ascii="Arial" w:hAnsi="Arial" w:cs="Arial"/>
          <w:sz w:val="20"/>
          <w:szCs w:val="20"/>
        </w:rPr>
      </w:pPr>
      <w:r w:rsidRPr="00AC4AEA">
        <w:rPr>
          <w:rFonts w:ascii="Arial" w:hAnsi="Arial" w:cs="Arial"/>
          <w:sz w:val="20"/>
          <w:szCs w:val="20"/>
        </w:rPr>
        <w:t>c</w:t>
      </w:r>
      <w:r w:rsidR="000709EC" w:rsidRPr="00AC4AEA">
        <w:rPr>
          <w:rFonts w:ascii="Arial" w:hAnsi="Arial" w:cs="Arial"/>
          <w:sz w:val="20"/>
          <w:szCs w:val="20"/>
        </w:rPr>
        <w:t>on vencimiento en cada uno de los ejercicios posteriores al subsiguiente</w:t>
      </w:r>
      <w:r w:rsidR="000D6692" w:rsidRPr="00AC4AEA">
        <w:rPr>
          <w:rFonts w:ascii="Arial" w:hAnsi="Arial" w:cs="Arial"/>
          <w:sz w:val="20"/>
          <w:szCs w:val="20"/>
        </w:rPr>
        <w:t>;</w:t>
      </w:r>
    </w:p>
    <w:p w:rsidR="000709EC" w:rsidRPr="00AC4AEA" w:rsidRDefault="00260482" w:rsidP="00A318EA">
      <w:pPr>
        <w:pStyle w:val="Prrafodelista"/>
        <w:numPr>
          <w:ilvl w:val="1"/>
          <w:numId w:val="29"/>
        </w:numPr>
        <w:ind w:left="1560"/>
        <w:contextualSpacing w:val="0"/>
        <w:jc w:val="both"/>
        <w:rPr>
          <w:rFonts w:ascii="Arial" w:hAnsi="Arial" w:cs="Arial"/>
          <w:sz w:val="20"/>
          <w:szCs w:val="20"/>
        </w:rPr>
      </w:pPr>
      <w:r w:rsidRPr="00AC4AEA">
        <w:rPr>
          <w:rFonts w:ascii="Arial" w:hAnsi="Arial" w:cs="Arial"/>
          <w:sz w:val="20"/>
          <w:szCs w:val="20"/>
        </w:rPr>
        <w:t>l</w:t>
      </w:r>
      <w:r w:rsidR="000709EC" w:rsidRPr="00AC4AEA">
        <w:rPr>
          <w:rFonts w:ascii="Arial" w:hAnsi="Arial" w:cs="Arial"/>
          <w:sz w:val="20"/>
          <w:szCs w:val="20"/>
        </w:rPr>
        <w:t xml:space="preserve">as tasas de interés, explícitas o implícitas, por categoría de inversiones cuya medición se efectuó en función del </w:t>
      </w:r>
      <w:r w:rsidR="000709EC" w:rsidRPr="00AC4AEA">
        <w:rPr>
          <w:rFonts w:ascii="Arial" w:hAnsi="Arial" w:cs="Arial"/>
          <w:b/>
          <w:bCs/>
          <w:sz w:val="20"/>
          <w:szCs w:val="20"/>
        </w:rPr>
        <w:t xml:space="preserve">costo amortizado </w:t>
      </w:r>
      <w:r w:rsidR="000709EC" w:rsidRPr="00AC4AEA">
        <w:rPr>
          <w:rFonts w:ascii="Arial" w:hAnsi="Arial" w:cs="Arial"/>
          <w:sz w:val="20"/>
          <w:szCs w:val="20"/>
        </w:rPr>
        <w:t>(pudi</w:t>
      </w:r>
      <w:r w:rsidR="00496180" w:rsidRPr="00AC4AEA">
        <w:rPr>
          <w:rFonts w:ascii="Arial" w:hAnsi="Arial" w:cs="Arial"/>
          <w:sz w:val="20"/>
          <w:szCs w:val="20"/>
        </w:rPr>
        <w:t>e</w:t>
      </w:r>
      <w:r w:rsidR="000709EC" w:rsidRPr="00AC4AEA">
        <w:rPr>
          <w:rFonts w:ascii="Arial" w:hAnsi="Arial" w:cs="Arial"/>
          <w:sz w:val="20"/>
          <w:szCs w:val="20"/>
        </w:rPr>
        <w:t xml:space="preserve">ndo informar el promedio por categoría </w:t>
      </w:r>
      <w:r w:rsidR="00D73884" w:rsidRPr="00AC4AEA">
        <w:rPr>
          <w:rFonts w:ascii="Arial" w:hAnsi="Arial" w:cs="Arial"/>
          <w:sz w:val="20"/>
          <w:szCs w:val="20"/>
        </w:rPr>
        <w:t>cuando existe más</w:t>
      </w:r>
      <w:r w:rsidR="000709EC" w:rsidRPr="00AC4AEA">
        <w:rPr>
          <w:rFonts w:ascii="Arial" w:hAnsi="Arial" w:cs="Arial"/>
          <w:sz w:val="20"/>
          <w:szCs w:val="20"/>
        </w:rPr>
        <w:t xml:space="preserve"> de una tasa);</w:t>
      </w:r>
    </w:p>
    <w:p w:rsidR="000709EC" w:rsidRPr="00AC4AEA" w:rsidRDefault="00260482" w:rsidP="00A318EA">
      <w:pPr>
        <w:pStyle w:val="Prrafodelista"/>
        <w:numPr>
          <w:ilvl w:val="1"/>
          <w:numId w:val="29"/>
        </w:numPr>
        <w:ind w:left="1560"/>
        <w:contextualSpacing w:val="0"/>
        <w:jc w:val="both"/>
        <w:rPr>
          <w:rFonts w:ascii="Arial" w:hAnsi="Arial" w:cs="Arial"/>
          <w:sz w:val="20"/>
          <w:szCs w:val="20"/>
        </w:rPr>
      </w:pPr>
      <w:r w:rsidRPr="00AC4AEA">
        <w:rPr>
          <w:rFonts w:ascii="Arial" w:hAnsi="Arial" w:cs="Arial"/>
          <w:sz w:val="20"/>
          <w:szCs w:val="20"/>
        </w:rPr>
        <w:t>l</w:t>
      </w:r>
      <w:r w:rsidR="000709EC" w:rsidRPr="00AC4AEA">
        <w:rPr>
          <w:rFonts w:ascii="Arial" w:hAnsi="Arial" w:cs="Arial"/>
          <w:sz w:val="20"/>
          <w:szCs w:val="20"/>
        </w:rPr>
        <w:t>as pautas de actualización, si las hubiere;</w:t>
      </w:r>
    </w:p>
    <w:p w:rsidR="000709EC" w:rsidRPr="00AC4AEA" w:rsidRDefault="00260482" w:rsidP="00A318EA">
      <w:pPr>
        <w:pStyle w:val="Prrafodelista"/>
        <w:numPr>
          <w:ilvl w:val="1"/>
          <w:numId w:val="29"/>
        </w:numPr>
        <w:ind w:left="1560"/>
        <w:contextualSpacing w:val="0"/>
        <w:jc w:val="both"/>
        <w:rPr>
          <w:rFonts w:ascii="Arial" w:hAnsi="Arial" w:cs="Arial"/>
          <w:sz w:val="20"/>
          <w:szCs w:val="20"/>
        </w:rPr>
      </w:pPr>
      <w:r w:rsidRPr="00AC4AEA">
        <w:rPr>
          <w:rFonts w:ascii="Arial" w:hAnsi="Arial" w:cs="Arial"/>
          <w:sz w:val="20"/>
          <w:szCs w:val="20"/>
        </w:rPr>
        <w:t>l</w:t>
      </w:r>
      <w:r w:rsidR="000709EC" w:rsidRPr="00AC4AEA">
        <w:rPr>
          <w:rFonts w:ascii="Arial" w:hAnsi="Arial" w:cs="Arial"/>
          <w:sz w:val="20"/>
          <w:szCs w:val="20"/>
        </w:rPr>
        <w:t xml:space="preserve">as inversiones garantizadas por el emisor que </w:t>
      </w:r>
      <w:r w:rsidR="007E020E" w:rsidRPr="00AC4AEA">
        <w:rPr>
          <w:rFonts w:ascii="Arial" w:hAnsi="Arial" w:cs="Arial"/>
          <w:sz w:val="20"/>
          <w:szCs w:val="20"/>
        </w:rPr>
        <w:t>disminuyan</w:t>
      </w:r>
      <w:r w:rsidR="000709EC" w:rsidRPr="00AC4AEA">
        <w:rPr>
          <w:rFonts w:ascii="Arial" w:hAnsi="Arial" w:cs="Arial"/>
          <w:sz w:val="20"/>
          <w:szCs w:val="20"/>
        </w:rPr>
        <w:t xml:space="preserve"> el riesgo de la entidad</w:t>
      </w:r>
      <w:r w:rsidR="00E1003C" w:rsidRPr="00AC4AEA">
        <w:rPr>
          <w:rFonts w:ascii="Arial" w:hAnsi="Arial" w:cs="Arial"/>
          <w:sz w:val="20"/>
          <w:szCs w:val="20"/>
        </w:rPr>
        <w:t>;</w:t>
      </w:r>
      <w:r w:rsidR="00CD54A4" w:rsidRPr="00AC4AEA">
        <w:rPr>
          <w:rFonts w:ascii="Arial" w:hAnsi="Arial" w:cs="Arial"/>
          <w:sz w:val="20"/>
          <w:szCs w:val="20"/>
        </w:rPr>
        <w:t xml:space="preserve"> y</w:t>
      </w:r>
    </w:p>
    <w:p w:rsidR="00FF014F" w:rsidRPr="00AC4AEA" w:rsidRDefault="00260482" w:rsidP="00A318EA">
      <w:pPr>
        <w:pStyle w:val="Prrafodelista"/>
        <w:numPr>
          <w:ilvl w:val="1"/>
          <w:numId w:val="29"/>
        </w:numPr>
        <w:ind w:left="1560"/>
        <w:contextualSpacing w:val="0"/>
        <w:jc w:val="both"/>
        <w:rPr>
          <w:rFonts w:ascii="Arial" w:hAnsi="Arial" w:cs="Arial"/>
          <w:sz w:val="20"/>
          <w:szCs w:val="20"/>
        </w:rPr>
      </w:pPr>
      <w:r w:rsidRPr="00AC4AEA">
        <w:rPr>
          <w:rFonts w:ascii="Arial" w:hAnsi="Arial" w:cs="Arial"/>
          <w:sz w:val="20"/>
          <w:szCs w:val="20"/>
        </w:rPr>
        <w:t>l</w:t>
      </w:r>
      <w:r w:rsidR="00FF014F" w:rsidRPr="00AC4AEA">
        <w:rPr>
          <w:rFonts w:ascii="Arial" w:hAnsi="Arial" w:cs="Arial"/>
          <w:sz w:val="20"/>
          <w:szCs w:val="20"/>
        </w:rPr>
        <w:t xml:space="preserve">as </w:t>
      </w:r>
      <w:r w:rsidR="00FF014F" w:rsidRPr="00AC4AEA">
        <w:rPr>
          <w:rFonts w:ascii="Arial" w:hAnsi="Arial" w:cs="Arial"/>
          <w:b/>
          <w:bCs/>
          <w:sz w:val="20"/>
          <w:szCs w:val="20"/>
        </w:rPr>
        <w:t>pérdidas por desvalorización</w:t>
      </w:r>
      <w:r w:rsidR="00FF014F" w:rsidRPr="00AC4AEA">
        <w:rPr>
          <w:rFonts w:ascii="Arial" w:hAnsi="Arial" w:cs="Arial"/>
          <w:sz w:val="20"/>
          <w:szCs w:val="20"/>
        </w:rPr>
        <w:t xml:space="preserve"> (o la</w:t>
      </w:r>
      <w:r w:rsidR="00D56858" w:rsidRPr="00AC4AEA">
        <w:rPr>
          <w:rFonts w:ascii="Arial" w:hAnsi="Arial" w:cs="Arial"/>
          <w:sz w:val="20"/>
          <w:szCs w:val="20"/>
        </w:rPr>
        <w:t>s</w:t>
      </w:r>
      <w:r w:rsidR="00FF014F" w:rsidRPr="00AC4AEA">
        <w:rPr>
          <w:rFonts w:ascii="Arial" w:hAnsi="Arial" w:cs="Arial"/>
          <w:sz w:val="20"/>
          <w:szCs w:val="20"/>
        </w:rPr>
        <w:t xml:space="preserve"> reversiones de dichas pérdidas) reconocidas y acumuladas.</w:t>
      </w:r>
    </w:p>
    <w:p w:rsidR="000709EC" w:rsidRPr="00AC4AEA" w:rsidRDefault="00270042" w:rsidP="00A318EA">
      <w:pPr>
        <w:pStyle w:val="Prrafodelista"/>
        <w:numPr>
          <w:ilvl w:val="0"/>
          <w:numId w:val="29"/>
        </w:numPr>
        <w:contextualSpacing w:val="0"/>
        <w:jc w:val="both"/>
        <w:rPr>
          <w:rFonts w:ascii="Arial" w:hAnsi="Arial" w:cs="Arial"/>
          <w:sz w:val="20"/>
          <w:szCs w:val="20"/>
        </w:rPr>
      </w:pPr>
      <w:r w:rsidRPr="00AC4AEA">
        <w:rPr>
          <w:rFonts w:ascii="Arial" w:hAnsi="Arial" w:cs="Arial"/>
          <w:sz w:val="20"/>
          <w:szCs w:val="20"/>
        </w:rPr>
        <w:t>Una entidad pequeña</w:t>
      </w:r>
      <w:r w:rsidR="000777F7" w:rsidRPr="00AC4AEA">
        <w:rPr>
          <w:rFonts w:ascii="Arial" w:hAnsi="Arial" w:cs="Arial"/>
          <w:sz w:val="20"/>
          <w:szCs w:val="20"/>
        </w:rPr>
        <w:t xml:space="preserve"> </w:t>
      </w:r>
      <w:r w:rsidR="008D5256" w:rsidRPr="00AC4AEA">
        <w:rPr>
          <w:rFonts w:ascii="Arial" w:hAnsi="Arial" w:cs="Arial"/>
          <w:sz w:val="20"/>
          <w:szCs w:val="20"/>
        </w:rPr>
        <w:t>o</w:t>
      </w:r>
      <w:r w:rsidR="000777F7" w:rsidRPr="00AC4AEA">
        <w:rPr>
          <w:rFonts w:ascii="Arial" w:hAnsi="Arial" w:cs="Arial"/>
          <w:sz w:val="20"/>
          <w:szCs w:val="20"/>
        </w:rPr>
        <w:t xml:space="preserve"> una entidad mediana </w:t>
      </w:r>
      <w:r w:rsidRPr="00AC4AEA">
        <w:rPr>
          <w:rFonts w:ascii="Arial" w:hAnsi="Arial" w:cs="Arial"/>
          <w:sz w:val="20"/>
          <w:szCs w:val="20"/>
        </w:rPr>
        <w:t xml:space="preserve">podrá no revelar la información requerida por </w:t>
      </w:r>
      <w:r w:rsidR="00053383" w:rsidRPr="00AC4AEA">
        <w:rPr>
          <w:rFonts w:ascii="Arial" w:hAnsi="Arial" w:cs="Arial"/>
          <w:sz w:val="20"/>
          <w:szCs w:val="20"/>
        </w:rPr>
        <w:t xml:space="preserve">los </w:t>
      </w:r>
      <w:r w:rsidRPr="00AC4AEA">
        <w:rPr>
          <w:rFonts w:ascii="Arial" w:hAnsi="Arial" w:cs="Arial"/>
          <w:sz w:val="20"/>
          <w:szCs w:val="20"/>
        </w:rPr>
        <w:t>inciso</w:t>
      </w:r>
      <w:r w:rsidR="00DC6011" w:rsidRPr="00AC4AEA">
        <w:rPr>
          <w:rFonts w:ascii="Arial" w:hAnsi="Arial" w:cs="Arial"/>
          <w:sz w:val="20"/>
          <w:szCs w:val="20"/>
        </w:rPr>
        <w:t>s b)</w:t>
      </w:r>
      <w:r w:rsidR="006056E5" w:rsidRPr="00AC4AEA">
        <w:rPr>
          <w:rFonts w:ascii="Arial" w:hAnsi="Arial" w:cs="Arial"/>
          <w:sz w:val="20"/>
          <w:szCs w:val="20"/>
        </w:rPr>
        <w:t>,</w:t>
      </w:r>
      <w:r w:rsidR="00DC6011" w:rsidRPr="00AC4AEA">
        <w:rPr>
          <w:rFonts w:ascii="Arial" w:hAnsi="Arial" w:cs="Arial"/>
          <w:sz w:val="20"/>
          <w:szCs w:val="20"/>
        </w:rPr>
        <w:t xml:space="preserve"> d)</w:t>
      </w:r>
      <w:r w:rsidR="006056E5" w:rsidRPr="00AC4AEA">
        <w:rPr>
          <w:rFonts w:ascii="Arial" w:hAnsi="Arial" w:cs="Arial"/>
          <w:sz w:val="20"/>
          <w:szCs w:val="20"/>
        </w:rPr>
        <w:t xml:space="preserve"> y e) </w:t>
      </w:r>
      <w:r w:rsidR="000777F7" w:rsidRPr="00AC4AEA">
        <w:rPr>
          <w:rFonts w:ascii="Arial" w:hAnsi="Arial" w:cs="Arial"/>
          <w:sz w:val="20"/>
          <w:szCs w:val="20"/>
        </w:rPr>
        <w:t>d</w:t>
      </w:r>
      <w:r w:rsidRPr="00AC4AEA">
        <w:rPr>
          <w:rFonts w:ascii="Arial" w:hAnsi="Arial" w:cs="Arial"/>
          <w:sz w:val="20"/>
          <w:szCs w:val="20"/>
        </w:rPr>
        <w:t>el párrafo anterior.</w:t>
      </w:r>
    </w:p>
    <w:p w:rsidR="000709EC" w:rsidRPr="00AC4AEA" w:rsidRDefault="000709EC" w:rsidP="00A318EA">
      <w:pPr>
        <w:jc w:val="both"/>
        <w:rPr>
          <w:rFonts w:ascii="Arial" w:hAnsi="Arial" w:cs="Arial"/>
          <w:sz w:val="20"/>
          <w:szCs w:val="20"/>
        </w:rPr>
      </w:pPr>
    </w:p>
    <w:p w:rsidR="00371DFB" w:rsidRPr="00AC4AEA" w:rsidRDefault="00371DFB" w:rsidP="00A318EA">
      <w:pPr>
        <w:pStyle w:val="Ttulo2"/>
        <w:rPr>
          <w:rFonts w:cs="Arial"/>
        </w:rPr>
      </w:pPr>
      <w:bookmarkStart w:id="345" w:name="_Toc101863810"/>
      <w:bookmarkStart w:id="346" w:name="_Toc139356677"/>
      <w:r w:rsidRPr="00AC4AEA">
        <w:rPr>
          <w:rFonts w:cs="Arial"/>
        </w:rPr>
        <w:t>Otras normas aplicables</w:t>
      </w:r>
      <w:bookmarkEnd w:id="345"/>
      <w:bookmarkEnd w:id="346"/>
    </w:p>
    <w:p w:rsidR="00371DFB" w:rsidRPr="00AC4AEA" w:rsidRDefault="00371DFB" w:rsidP="00A318EA">
      <w:pPr>
        <w:pStyle w:val="Prrafodelista"/>
        <w:numPr>
          <w:ilvl w:val="0"/>
          <w:numId w:val="29"/>
        </w:numPr>
        <w:contextualSpacing w:val="0"/>
        <w:jc w:val="both"/>
        <w:rPr>
          <w:rFonts w:ascii="Arial" w:hAnsi="Arial" w:cs="Arial"/>
          <w:sz w:val="20"/>
          <w:szCs w:val="20"/>
        </w:rPr>
      </w:pPr>
      <w:bookmarkStart w:id="347" w:name="_Ref99468272"/>
      <w:r w:rsidRPr="00AC4AEA">
        <w:rPr>
          <w:rFonts w:ascii="Arial" w:hAnsi="Arial" w:cs="Arial"/>
          <w:sz w:val="20"/>
          <w:szCs w:val="20"/>
        </w:rPr>
        <w:t xml:space="preserve">Para el tratamiento contable de </w:t>
      </w:r>
      <w:r w:rsidR="00033E0F" w:rsidRPr="00AC4AEA">
        <w:rPr>
          <w:rFonts w:ascii="Arial" w:hAnsi="Arial" w:cs="Arial"/>
          <w:sz w:val="20"/>
          <w:szCs w:val="20"/>
        </w:rPr>
        <w:t>las</w:t>
      </w:r>
      <w:r w:rsidRPr="00AC4AEA">
        <w:rPr>
          <w:rFonts w:ascii="Arial" w:hAnsi="Arial" w:cs="Arial"/>
          <w:sz w:val="20"/>
          <w:szCs w:val="20"/>
        </w:rPr>
        <w:t xml:space="preserve"> inversiones financieras</w:t>
      </w:r>
      <w:r w:rsidR="00033E0F" w:rsidRPr="00AC4AEA">
        <w:rPr>
          <w:rFonts w:ascii="Arial" w:hAnsi="Arial" w:cs="Arial"/>
          <w:sz w:val="20"/>
          <w:szCs w:val="20"/>
        </w:rPr>
        <w:t>,</w:t>
      </w:r>
      <w:r w:rsidRPr="00AC4AEA">
        <w:rPr>
          <w:rFonts w:ascii="Arial" w:hAnsi="Arial" w:cs="Arial"/>
          <w:sz w:val="20"/>
          <w:szCs w:val="20"/>
        </w:rPr>
        <w:t xml:space="preserve"> una entidad deberá contemplar, en tanto resulten pertinentes y no contradigan lo establecido en esta sección, </w:t>
      </w:r>
      <w:r w:rsidR="00DD7085" w:rsidRPr="00AC4AEA">
        <w:rPr>
          <w:rFonts w:ascii="Arial" w:hAnsi="Arial" w:cs="Arial"/>
          <w:sz w:val="20"/>
          <w:szCs w:val="20"/>
        </w:rPr>
        <w:t xml:space="preserve">otras disposiciones de esta Resolución Técnica u </w:t>
      </w:r>
      <w:r w:rsidR="00DD7085" w:rsidRPr="00AC4AEA">
        <w:rPr>
          <w:rFonts w:ascii="Arial" w:hAnsi="Arial" w:cs="Arial"/>
          <w:b/>
          <w:bCs/>
          <w:sz w:val="20"/>
          <w:szCs w:val="20"/>
        </w:rPr>
        <w:t>otras normas contables</w:t>
      </w:r>
      <w:r w:rsidRPr="00AC4AEA">
        <w:rPr>
          <w:rFonts w:ascii="Arial" w:hAnsi="Arial" w:cs="Arial"/>
          <w:sz w:val="20"/>
          <w:szCs w:val="20"/>
        </w:rPr>
        <w:t>. Por ejemplo,</w:t>
      </w:r>
      <w:r w:rsidR="00362A5E" w:rsidRPr="00AC4AEA">
        <w:rPr>
          <w:rFonts w:ascii="Arial" w:hAnsi="Arial" w:cs="Arial"/>
          <w:sz w:val="20"/>
          <w:szCs w:val="20"/>
        </w:rPr>
        <w:t xml:space="preserve"> y sin ánimo de ser exhaustivos,</w:t>
      </w:r>
      <w:r w:rsidRPr="00AC4AEA">
        <w:rPr>
          <w:rFonts w:ascii="Arial" w:hAnsi="Arial" w:cs="Arial"/>
          <w:sz w:val="20"/>
          <w:szCs w:val="20"/>
        </w:rPr>
        <w:t xml:space="preserve"> las referidas a:</w:t>
      </w:r>
      <w:bookmarkEnd w:id="347"/>
      <w:r w:rsidRPr="00AC4AEA">
        <w:rPr>
          <w:rFonts w:ascii="Arial" w:hAnsi="Arial" w:cs="Arial"/>
          <w:sz w:val="20"/>
          <w:szCs w:val="20"/>
        </w:rPr>
        <w:t xml:space="preserve"> </w:t>
      </w:r>
    </w:p>
    <w:p w:rsidR="00371DFB" w:rsidRPr="00AC4AEA" w:rsidRDefault="009E6F05" w:rsidP="00A318EA">
      <w:pPr>
        <w:pStyle w:val="Prrafodelista"/>
        <w:numPr>
          <w:ilvl w:val="1"/>
          <w:numId w:val="29"/>
        </w:numPr>
        <w:ind w:left="1560"/>
        <w:contextualSpacing w:val="0"/>
        <w:jc w:val="both"/>
        <w:rPr>
          <w:rFonts w:ascii="Arial" w:hAnsi="Arial" w:cs="Arial"/>
          <w:sz w:val="20"/>
          <w:szCs w:val="20"/>
        </w:rPr>
      </w:pPr>
      <w:r w:rsidRPr="00AC4AEA">
        <w:rPr>
          <w:rFonts w:ascii="Arial" w:hAnsi="Arial" w:cs="Arial"/>
          <w:sz w:val="20"/>
          <w:szCs w:val="20"/>
        </w:rPr>
        <w:t>“</w:t>
      </w:r>
      <w:r w:rsidR="00371DFB" w:rsidRPr="00AC4AEA">
        <w:rPr>
          <w:rFonts w:ascii="Arial" w:hAnsi="Arial" w:cs="Arial"/>
          <w:sz w:val="20"/>
          <w:szCs w:val="20"/>
          <w:u w:val="single"/>
        </w:rPr>
        <w:t>Medición de costos</w:t>
      </w:r>
      <w:r w:rsidRPr="00AC4AEA">
        <w:rPr>
          <w:rFonts w:ascii="Arial" w:hAnsi="Arial" w:cs="Arial"/>
          <w:sz w:val="20"/>
          <w:szCs w:val="20"/>
        </w:rPr>
        <w:t>”</w:t>
      </w:r>
      <w:r w:rsidR="00DB5C3D" w:rsidRPr="00AC4AEA">
        <w:rPr>
          <w:rFonts w:ascii="Arial" w:hAnsi="Arial" w:cs="Arial"/>
          <w:sz w:val="20"/>
          <w:szCs w:val="20"/>
        </w:rPr>
        <w:t xml:space="preserve"> [ver </w:t>
      </w:r>
      <w:r w:rsidR="00033E0F" w:rsidRPr="00AC4AEA">
        <w:rPr>
          <w:rFonts w:ascii="Arial" w:hAnsi="Arial" w:cs="Arial"/>
          <w:sz w:val="20"/>
          <w:szCs w:val="20"/>
        </w:rPr>
        <w:t xml:space="preserve">los </w:t>
      </w:r>
      <w:r w:rsidR="00DB5C3D" w:rsidRPr="00AC4AEA">
        <w:rPr>
          <w:rFonts w:ascii="Arial" w:hAnsi="Arial" w:cs="Arial"/>
          <w:sz w:val="20"/>
          <w:szCs w:val="20"/>
        </w:rPr>
        <w:t xml:space="preserve">párrafos </w:t>
      </w:r>
      <w:fldSimple w:instr=" REF _Ref99459939 \r \h  \* MERGEFORMAT ">
        <w:r w:rsidR="00D33A5D" w:rsidRPr="00D33A5D">
          <w:rPr>
            <w:rFonts w:ascii="Arial" w:hAnsi="Arial" w:cs="Arial"/>
            <w:sz w:val="20"/>
            <w:szCs w:val="20"/>
          </w:rPr>
          <w:t>102</w:t>
        </w:r>
      </w:fldSimple>
      <w:r w:rsidR="00DB5C3D" w:rsidRPr="00AC4AEA">
        <w:rPr>
          <w:rFonts w:ascii="Arial" w:hAnsi="Arial" w:cs="Arial"/>
          <w:sz w:val="20"/>
          <w:szCs w:val="20"/>
        </w:rPr>
        <w:t xml:space="preserve"> a </w:t>
      </w:r>
      <w:fldSimple w:instr=" REF _Ref99459944 \r \h  \* MERGEFORMAT ">
        <w:r w:rsidR="00D33A5D" w:rsidRPr="00D33A5D">
          <w:rPr>
            <w:rFonts w:ascii="Arial" w:hAnsi="Arial" w:cs="Arial"/>
            <w:sz w:val="20"/>
            <w:szCs w:val="20"/>
          </w:rPr>
          <w:t>110</w:t>
        </w:r>
      </w:fldSimple>
      <w:r w:rsidR="00DB5C3D" w:rsidRPr="00AC4AEA">
        <w:rPr>
          <w:rFonts w:ascii="Arial" w:hAnsi="Arial" w:cs="Arial"/>
          <w:sz w:val="20"/>
          <w:szCs w:val="20"/>
        </w:rPr>
        <w:t>]</w:t>
      </w:r>
      <w:r w:rsidR="00033E0F" w:rsidRPr="00AC4AEA">
        <w:rPr>
          <w:rFonts w:ascii="Arial" w:hAnsi="Arial" w:cs="Arial"/>
          <w:sz w:val="20"/>
          <w:szCs w:val="20"/>
        </w:rPr>
        <w:t>,</w:t>
      </w:r>
      <w:r w:rsidR="00362A5E" w:rsidRPr="00AC4AEA">
        <w:rPr>
          <w:rFonts w:ascii="Arial" w:hAnsi="Arial" w:cs="Arial"/>
          <w:sz w:val="20"/>
          <w:szCs w:val="20"/>
        </w:rPr>
        <w:t xml:space="preserve"> y “</w:t>
      </w:r>
      <w:r w:rsidR="00362A5E" w:rsidRPr="00AC4AEA">
        <w:rPr>
          <w:rFonts w:ascii="Arial" w:hAnsi="Arial" w:cs="Arial"/>
          <w:sz w:val="20"/>
          <w:szCs w:val="20"/>
          <w:u w:val="single"/>
        </w:rPr>
        <w:t>Medición inicial de bienes o servicios</w:t>
      </w:r>
      <w:r w:rsidR="00362A5E" w:rsidRPr="00AC4AEA">
        <w:rPr>
          <w:rFonts w:ascii="Arial" w:hAnsi="Arial" w:cs="Arial"/>
          <w:sz w:val="20"/>
          <w:szCs w:val="20"/>
        </w:rPr>
        <w:t xml:space="preserve">” [ver </w:t>
      </w:r>
      <w:r w:rsidR="00033E0F" w:rsidRPr="00AC4AEA">
        <w:rPr>
          <w:rFonts w:ascii="Arial" w:hAnsi="Arial" w:cs="Arial"/>
          <w:sz w:val="20"/>
          <w:szCs w:val="20"/>
        </w:rPr>
        <w:t xml:space="preserve">los </w:t>
      </w:r>
      <w:r w:rsidR="00362A5E" w:rsidRPr="00AC4AEA">
        <w:rPr>
          <w:rFonts w:ascii="Arial" w:hAnsi="Arial" w:cs="Arial"/>
          <w:sz w:val="20"/>
          <w:szCs w:val="20"/>
        </w:rPr>
        <w:t xml:space="preserve">párrafos </w:t>
      </w:r>
      <w:fldSimple w:instr=" REF _Ref99460116 \r \h  \* MERGEFORMAT ">
        <w:r w:rsidR="00D33A5D" w:rsidRPr="00D33A5D">
          <w:rPr>
            <w:rFonts w:ascii="Arial" w:hAnsi="Arial" w:cs="Arial"/>
            <w:sz w:val="20"/>
            <w:szCs w:val="20"/>
          </w:rPr>
          <w:t>203</w:t>
        </w:r>
      </w:fldSimple>
      <w:r w:rsidR="00362A5E" w:rsidRPr="00AC4AEA">
        <w:rPr>
          <w:rFonts w:ascii="Arial" w:hAnsi="Arial" w:cs="Arial"/>
          <w:sz w:val="20"/>
          <w:szCs w:val="20"/>
        </w:rPr>
        <w:t xml:space="preserve"> a </w:t>
      </w:r>
      <w:fldSimple w:instr=" REF _Ref81056357 \r \h  \* MERGEFORMAT ">
        <w:r w:rsidR="00D33A5D" w:rsidRPr="00D33A5D">
          <w:rPr>
            <w:rFonts w:ascii="Arial" w:hAnsi="Arial" w:cs="Arial"/>
            <w:sz w:val="20"/>
            <w:szCs w:val="20"/>
          </w:rPr>
          <w:t>204</w:t>
        </w:r>
      </w:fldSimple>
      <w:r w:rsidR="00362A5E" w:rsidRPr="00AC4AEA">
        <w:rPr>
          <w:rFonts w:ascii="Arial" w:hAnsi="Arial" w:cs="Arial"/>
          <w:sz w:val="20"/>
          <w:szCs w:val="20"/>
        </w:rPr>
        <w:t>]</w:t>
      </w:r>
    </w:p>
    <w:p w:rsidR="00371DFB" w:rsidRPr="00AC4AEA" w:rsidRDefault="009E6F05" w:rsidP="00A318EA">
      <w:pPr>
        <w:pStyle w:val="Prrafodelista"/>
        <w:numPr>
          <w:ilvl w:val="1"/>
          <w:numId w:val="29"/>
        </w:numPr>
        <w:ind w:left="1560"/>
        <w:contextualSpacing w:val="0"/>
        <w:jc w:val="both"/>
        <w:rPr>
          <w:rFonts w:ascii="Arial" w:hAnsi="Arial" w:cs="Arial"/>
          <w:sz w:val="20"/>
          <w:szCs w:val="20"/>
        </w:rPr>
      </w:pPr>
      <w:r w:rsidRPr="00AC4AEA">
        <w:rPr>
          <w:rFonts w:ascii="Arial" w:hAnsi="Arial" w:cs="Arial"/>
          <w:sz w:val="20"/>
          <w:szCs w:val="20"/>
        </w:rPr>
        <w:t>“</w:t>
      </w:r>
      <w:r w:rsidR="00371DFB" w:rsidRPr="00AC4AEA">
        <w:rPr>
          <w:rFonts w:ascii="Arial" w:hAnsi="Arial" w:cs="Arial"/>
          <w:sz w:val="20"/>
          <w:szCs w:val="20"/>
          <w:u w:val="single"/>
        </w:rPr>
        <w:t>Medición de valores corrientes</w:t>
      </w:r>
      <w:r w:rsidRPr="00AC4AEA">
        <w:rPr>
          <w:rFonts w:ascii="Arial" w:hAnsi="Arial" w:cs="Arial"/>
          <w:sz w:val="20"/>
          <w:szCs w:val="20"/>
        </w:rPr>
        <w:t>”</w:t>
      </w:r>
      <w:r w:rsidR="00DB5C3D" w:rsidRPr="00AC4AEA">
        <w:rPr>
          <w:rFonts w:ascii="Arial" w:hAnsi="Arial" w:cs="Arial"/>
          <w:sz w:val="20"/>
          <w:szCs w:val="20"/>
        </w:rPr>
        <w:t xml:space="preserve"> [ver </w:t>
      </w:r>
      <w:r w:rsidR="00033E0F" w:rsidRPr="00AC4AEA">
        <w:rPr>
          <w:rFonts w:ascii="Arial" w:hAnsi="Arial" w:cs="Arial"/>
          <w:sz w:val="20"/>
          <w:szCs w:val="20"/>
        </w:rPr>
        <w:t xml:space="preserve">los </w:t>
      </w:r>
      <w:r w:rsidR="00DB5C3D" w:rsidRPr="00AC4AEA">
        <w:rPr>
          <w:rFonts w:ascii="Arial" w:hAnsi="Arial" w:cs="Arial"/>
          <w:sz w:val="20"/>
          <w:szCs w:val="20"/>
        </w:rPr>
        <w:t xml:space="preserve">párrafos </w:t>
      </w:r>
      <w:fldSimple w:instr=" REF _Ref99459999 \r \h  \* MERGEFORMAT ">
        <w:r w:rsidR="00D33A5D" w:rsidRPr="00D33A5D">
          <w:rPr>
            <w:rFonts w:ascii="Arial" w:hAnsi="Arial" w:cs="Arial"/>
            <w:sz w:val="20"/>
            <w:szCs w:val="20"/>
          </w:rPr>
          <w:t>117</w:t>
        </w:r>
      </w:fldSimple>
      <w:r w:rsidR="00DB5C3D" w:rsidRPr="00AC4AEA">
        <w:rPr>
          <w:rFonts w:ascii="Arial" w:hAnsi="Arial" w:cs="Arial"/>
          <w:sz w:val="20"/>
          <w:szCs w:val="20"/>
        </w:rPr>
        <w:t xml:space="preserve"> a </w:t>
      </w:r>
      <w:fldSimple w:instr=" REF _Ref99460009 \r \h  \* MERGEFORMAT ">
        <w:r w:rsidR="00D33A5D" w:rsidRPr="00D33A5D">
          <w:rPr>
            <w:rFonts w:ascii="Arial" w:hAnsi="Arial" w:cs="Arial"/>
            <w:sz w:val="20"/>
            <w:szCs w:val="20"/>
          </w:rPr>
          <w:t>122</w:t>
        </w:r>
      </w:fldSimple>
      <w:r w:rsidR="00DB5C3D" w:rsidRPr="00AC4AEA">
        <w:rPr>
          <w:rFonts w:ascii="Arial" w:hAnsi="Arial" w:cs="Arial"/>
          <w:sz w:val="20"/>
          <w:szCs w:val="20"/>
        </w:rPr>
        <w:t>]</w:t>
      </w:r>
      <w:r w:rsidR="002F555B" w:rsidRPr="00AC4AEA">
        <w:rPr>
          <w:rFonts w:ascii="Arial" w:hAnsi="Arial" w:cs="Arial"/>
          <w:sz w:val="20"/>
          <w:szCs w:val="20"/>
        </w:rPr>
        <w:t>.</w:t>
      </w:r>
    </w:p>
    <w:p w:rsidR="00362A5E" w:rsidRPr="00AC4AEA" w:rsidRDefault="009E6F05" w:rsidP="00A318EA">
      <w:pPr>
        <w:pStyle w:val="Prrafodelista"/>
        <w:numPr>
          <w:ilvl w:val="1"/>
          <w:numId w:val="29"/>
        </w:numPr>
        <w:ind w:left="1560"/>
        <w:contextualSpacing w:val="0"/>
        <w:jc w:val="both"/>
        <w:rPr>
          <w:rFonts w:ascii="Arial" w:hAnsi="Arial" w:cs="Arial"/>
          <w:sz w:val="20"/>
          <w:szCs w:val="20"/>
        </w:rPr>
      </w:pPr>
      <w:r w:rsidRPr="00AC4AEA">
        <w:rPr>
          <w:rFonts w:ascii="Arial" w:hAnsi="Arial" w:cs="Arial"/>
          <w:sz w:val="20"/>
          <w:szCs w:val="20"/>
        </w:rPr>
        <w:t>“</w:t>
      </w:r>
      <w:r w:rsidR="00371DFB" w:rsidRPr="00AC4AEA">
        <w:rPr>
          <w:rFonts w:ascii="Arial" w:hAnsi="Arial" w:cs="Arial"/>
          <w:sz w:val="20"/>
          <w:szCs w:val="20"/>
          <w:u w:val="single"/>
        </w:rPr>
        <w:t>Mediciones en moneda extranjera</w:t>
      </w:r>
      <w:r w:rsidR="00362A5E" w:rsidRPr="00AC4AEA">
        <w:rPr>
          <w:rFonts w:ascii="Arial" w:hAnsi="Arial" w:cs="Arial"/>
          <w:sz w:val="20"/>
          <w:szCs w:val="20"/>
        </w:rPr>
        <w:t xml:space="preserve">” [ver </w:t>
      </w:r>
      <w:r w:rsidR="00033E0F" w:rsidRPr="00AC4AEA">
        <w:rPr>
          <w:rFonts w:ascii="Arial" w:hAnsi="Arial" w:cs="Arial"/>
          <w:sz w:val="20"/>
          <w:szCs w:val="20"/>
        </w:rPr>
        <w:t xml:space="preserve">los </w:t>
      </w:r>
      <w:r w:rsidR="00362A5E" w:rsidRPr="00AC4AEA">
        <w:rPr>
          <w:rFonts w:ascii="Arial" w:hAnsi="Arial" w:cs="Arial"/>
          <w:sz w:val="20"/>
          <w:szCs w:val="20"/>
        </w:rPr>
        <w:t xml:space="preserve">párrafos </w:t>
      </w:r>
      <w:r w:rsidR="001C4138">
        <w:rPr>
          <w:rFonts w:ascii="Arial" w:hAnsi="Arial" w:cs="Arial"/>
          <w:sz w:val="20"/>
          <w:szCs w:val="20"/>
        </w:rPr>
        <w:fldChar w:fldCharType="begin"/>
      </w:r>
      <w:r w:rsidR="00420740">
        <w:rPr>
          <w:rFonts w:ascii="Arial" w:hAnsi="Arial" w:cs="Arial"/>
          <w:sz w:val="20"/>
          <w:szCs w:val="20"/>
        </w:rPr>
        <w:instrText xml:space="preserve"> REF _Ref139272499 \r \h </w:instrText>
      </w:r>
      <w:r w:rsidR="001C4138">
        <w:rPr>
          <w:rFonts w:ascii="Arial" w:hAnsi="Arial" w:cs="Arial"/>
          <w:sz w:val="20"/>
          <w:szCs w:val="20"/>
        </w:rPr>
      </w:r>
      <w:r w:rsidR="001C4138">
        <w:rPr>
          <w:rFonts w:ascii="Arial" w:hAnsi="Arial" w:cs="Arial"/>
          <w:sz w:val="20"/>
          <w:szCs w:val="20"/>
        </w:rPr>
        <w:fldChar w:fldCharType="separate"/>
      </w:r>
      <w:r w:rsidR="00D33A5D">
        <w:rPr>
          <w:rFonts w:ascii="Arial" w:hAnsi="Arial" w:cs="Arial"/>
          <w:sz w:val="20"/>
          <w:szCs w:val="20"/>
        </w:rPr>
        <w:t>124</w:t>
      </w:r>
      <w:r w:rsidR="001C4138">
        <w:rPr>
          <w:rFonts w:ascii="Arial" w:hAnsi="Arial" w:cs="Arial"/>
          <w:sz w:val="20"/>
          <w:szCs w:val="20"/>
        </w:rPr>
        <w:fldChar w:fldCharType="end"/>
      </w:r>
      <w:r w:rsidR="00420740" w:rsidRPr="00AC4AEA">
        <w:rPr>
          <w:rFonts w:ascii="Arial" w:hAnsi="Arial" w:cs="Arial"/>
          <w:sz w:val="20"/>
          <w:szCs w:val="20"/>
        </w:rPr>
        <w:t xml:space="preserve"> </w:t>
      </w:r>
      <w:r w:rsidR="00362A5E" w:rsidRPr="00AC4AEA">
        <w:rPr>
          <w:rFonts w:ascii="Arial" w:hAnsi="Arial" w:cs="Arial"/>
          <w:sz w:val="20"/>
          <w:szCs w:val="20"/>
        </w:rPr>
        <w:t xml:space="preserve">a </w:t>
      </w:r>
      <w:fldSimple w:instr=" REF _Ref99459074 \r \h  \* MERGEFORMAT ">
        <w:r w:rsidR="00D33A5D" w:rsidRPr="00D33A5D">
          <w:rPr>
            <w:rFonts w:ascii="Arial" w:hAnsi="Arial" w:cs="Arial"/>
            <w:sz w:val="20"/>
            <w:szCs w:val="20"/>
          </w:rPr>
          <w:t>128</w:t>
        </w:r>
      </w:fldSimple>
      <w:r w:rsidR="00362A5E" w:rsidRPr="00AC4AEA">
        <w:rPr>
          <w:rFonts w:ascii="Arial" w:hAnsi="Arial" w:cs="Arial"/>
          <w:sz w:val="20"/>
          <w:szCs w:val="20"/>
        </w:rPr>
        <w:t>].</w:t>
      </w:r>
    </w:p>
    <w:p w:rsidR="00362A5E" w:rsidRPr="00AC4AEA" w:rsidRDefault="00362A5E" w:rsidP="00A318EA">
      <w:pPr>
        <w:pStyle w:val="Prrafodelista"/>
        <w:numPr>
          <w:ilvl w:val="1"/>
          <w:numId w:val="29"/>
        </w:numPr>
        <w:ind w:left="1560"/>
        <w:contextualSpacing w:val="0"/>
        <w:jc w:val="both"/>
        <w:rPr>
          <w:rFonts w:ascii="Arial" w:hAnsi="Arial" w:cs="Arial"/>
          <w:sz w:val="20"/>
          <w:szCs w:val="20"/>
        </w:rPr>
      </w:pPr>
      <w:r w:rsidRPr="00AC4AEA">
        <w:rPr>
          <w:rFonts w:ascii="Arial" w:hAnsi="Arial" w:cs="Arial"/>
          <w:sz w:val="20"/>
          <w:szCs w:val="20"/>
        </w:rPr>
        <w:lastRenderedPageBreak/>
        <w:t>“</w:t>
      </w:r>
      <w:r w:rsidRPr="00AC4AEA">
        <w:rPr>
          <w:rFonts w:ascii="Arial" w:hAnsi="Arial" w:cs="Arial"/>
          <w:sz w:val="20"/>
          <w:szCs w:val="20"/>
          <w:u w:val="single"/>
        </w:rPr>
        <w:t xml:space="preserve">Expresión de los </w:t>
      </w:r>
      <w:r w:rsidR="00135084" w:rsidRPr="00AC4AEA">
        <w:rPr>
          <w:rFonts w:ascii="Arial" w:hAnsi="Arial" w:cs="Arial"/>
          <w:bCs/>
          <w:sz w:val="20"/>
          <w:szCs w:val="20"/>
          <w:u w:val="single"/>
        </w:rPr>
        <w:t>estados contables</w:t>
      </w:r>
      <w:r w:rsidRPr="00AC4AEA">
        <w:rPr>
          <w:rFonts w:ascii="Arial" w:hAnsi="Arial" w:cs="Arial"/>
          <w:sz w:val="20"/>
          <w:szCs w:val="20"/>
          <w:u w:val="single"/>
        </w:rPr>
        <w:t xml:space="preserve"> en moneda </w:t>
      </w:r>
      <w:r w:rsidR="00F0601B">
        <w:rPr>
          <w:rFonts w:ascii="Arial" w:hAnsi="Arial" w:cs="Arial"/>
          <w:sz w:val="20"/>
          <w:szCs w:val="20"/>
          <w:u w:val="single"/>
        </w:rPr>
        <w:t>de cierre</w:t>
      </w:r>
      <w:r w:rsidRPr="00AC4AEA">
        <w:rPr>
          <w:rFonts w:ascii="Arial" w:hAnsi="Arial" w:cs="Arial"/>
          <w:sz w:val="20"/>
          <w:szCs w:val="20"/>
          <w:u w:val="single"/>
        </w:rPr>
        <w:t xml:space="preserve"> en un contexto de inflación (ajuste por inflación de los </w:t>
      </w:r>
      <w:r w:rsidR="00135084" w:rsidRPr="00AC4AEA">
        <w:rPr>
          <w:rFonts w:ascii="Arial" w:hAnsi="Arial" w:cs="Arial"/>
          <w:bCs/>
          <w:sz w:val="20"/>
          <w:szCs w:val="20"/>
          <w:u w:val="single"/>
        </w:rPr>
        <w:t>estados contables</w:t>
      </w:r>
      <w:r w:rsidRPr="00AC4AEA">
        <w:rPr>
          <w:rFonts w:ascii="Arial" w:hAnsi="Arial" w:cs="Arial"/>
          <w:sz w:val="20"/>
          <w:szCs w:val="20"/>
          <w:u w:val="single"/>
        </w:rPr>
        <w:t>)</w:t>
      </w:r>
      <w:r w:rsidRPr="00AC4AEA">
        <w:rPr>
          <w:rFonts w:ascii="Arial" w:hAnsi="Arial" w:cs="Arial"/>
          <w:sz w:val="20"/>
          <w:szCs w:val="20"/>
        </w:rPr>
        <w:t xml:space="preserve">” [ver </w:t>
      </w:r>
      <w:r w:rsidR="00033E0F" w:rsidRPr="00AC4AEA">
        <w:rPr>
          <w:rFonts w:ascii="Arial" w:hAnsi="Arial" w:cs="Arial"/>
          <w:sz w:val="20"/>
          <w:szCs w:val="20"/>
        </w:rPr>
        <w:t xml:space="preserve">los </w:t>
      </w:r>
      <w:r w:rsidRPr="00AC4AEA">
        <w:rPr>
          <w:rFonts w:ascii="Arial" w:hAnsi="Arial" w:cs="Arial"/>
          <w:sz w:val="20"/>
          <w:szCs w:val="20"/>
        </w:rPr>
        <w:t xml:space="preserve">párrafos </w:t>
      </w:r>
      <w:fldSimple w:instr=" REF _Ref99459117 \r \h  \* MERGEFORMAT ">
        <w:r w:rsidR="00D33A5D" w:rsidRPr="00D33A5D">
          <w:rPr>
            <w:rFonts w:ascii="Arial" w:hAnsi="Arial" w:cs="Arial"/>
            <w:sz w:val="20"/>
            <w:szCs w:val="20"/>
          </w:rPr>
          <w:t>176</w:t>
        </w:r>
      </w:fldSimple>
      <w:r w:rsidRPr="00AC4AEA">
        <w:rPr>
          <w:rFonts w:ascii="Arial" w:hAnsi="Arial" w:cs="Arial"/>
          <w:sz w:val="20"/>
          <w:szCs w:val="20"/>
        </w:rPr>
        <w:t xml:space="preserve"> a </w:t>
      </w:r>
      <w:fldSimple w:instr=" REF _Ref99459144 \r \h  \* MERGEFORMAT ">
        <w:r w:rsidR="00D33A5D" w:rsidRPr="00D33A5D">
          <w:rPr>
            <w:rFonts w:ascii="Arial" w:hAnsi="Arial" w:cs="Arial"/>
            <w:sz w:val="20"/>
            <w:szCs w:val="20"/>
          </w:rPr>
          <w:t>200</w:t>
        </w:r>
      </w:fldSimple>
      <w:r w:rsidRPr="00AC4AEA">
        <w:rPr>
          <w:rFonts w:ascii="Arial" w:hAnsi="Arial" w:cs="Arial"/>
          <w:sz w:val="20"/>
          <w:szCs w:val="20"/>
        </w:rPr>
        <w:t>].</w:t>
      </w:r>
    </w:p>
    <w:p w:rsidR="00AE7883" w:rsidRPr="00AC4AEA" w:rsidRDefault="00AE7883" w:rsidP="00A318EA">
      <w:pPr>
        <w:pStyle w:val="Ttulo1"/>
        <w:rPr>
          <w:rFonts w:cs="Arial"/>
          <w:sz w:val="20"/>
          <w:szCs w:val="20"/>
        </w:rPr>
      </w:pPr>
      <w:bookmarkStart w:id="348" w:name="creditos"/>
      <w:bookmarkStart w:id="349" w:name="_Toc101863811"/>
      <w:bookmarkEnd w:id="348"/>
    </w:p>
    <w:p w:rsidR="006C71BA" w:rsidRPr="00AC4AEA" w:rsidRDefault="003053D2" w:rsidP="00A318EA">
      <w:pPr>
        <w:pStyle w:val="Ttulo1"/>
        <w:rPr>
          <w:rFonts w:cs="Arial"/>
          <w:sz w:val="20"/>
          <w:szCs w:val="20"/>
        </w:rPr>
      </w:pPr>
      <w:bookmarkStart w:id="350" w:name="_Toc139356678"/>
      <w:r w:rsidRPr="00AC4AEA">
        <w:rPr>
          <w:rFonts w:cs="Arial"/>
          <w:sz w:val="20"/>
          <w:szCs w:val="20"/>
        </w:rPr>
        <w:t>CRÉDITOS EN MONEDA</w:t>
      </w:r>
      <w:bookmarkEnd w:id="349"/>
      <w:bookmarkEnd w:id="350"/>
    </w:p>
    <w:p w:rsidR="006C71BA" w:rsidRPr="00AC4AEA" w:rsidRDefault="006C71BA" w:rsidP="00A318EA">
      <w:pPr>
        <w:pStyle w:val="Ttulo2"/>
        <w:rPr>
          <w:rFonts w:cs="Arial"/>
        </w:rPr>
      </w:pPr>
      <w:bookmarkStart w:id="351" w:name="_Toc101863812"/>
      <w:bookmarkStart w:id="352" w:name="_Toc139356679"/>
      <w:r w:rsidRPr="00AC4AEA">
        <w:rPr>
          <w:rFonts w:cs="Arial"/>
        </w:rPr>
        <w:t>Definiciones</w:t>
      </w:r>
      <w:bookmarkEnd w:id="351"/>
      <w:bookmarkEnd w:id="352"/>
    </w:p>
    <w:p w:rsidR="006C71BA" w:rsidRPr="00AC4AEA" w:rsidRDefault="006C71BA" w:rsidP="00A318EA">
      <w:pPr>
        <w:pStyle w:val="Prrafodelista"/>
        <w:numPr>
          <w:ilvl w:val="0"/>
          <w:numId w:val="29"/>
        </w:numPr>
        <w:contextualSpacing w:val="0"/>
        <w:jc w:val="both"/>
        <w:rPr>
          <w:rFonts w:ascii="Arial" w:hAnsi="Arial" w:cs="Arial"/>
          <w:sz w:val="20"/>
          <w:szCs w:val="20"/>
        </w:rPr>
      </w:pPr>
      <w:bookmarkStart w:id="353" w:name="_Ref103264795"/>
      <w:r w:rsidRPr="00AC4AEA">
        <w:rPr>
          <w:rFonts w:ascii="Arial" w:hAnsi="Arial" w:cs="Arial"/>
          <w:sz w:val="20"/>
          <w:szCs w:val="20"/>
        </w:rPr>
        <w:t xml:space="preserve">A los fines del tratamiento de los </w:t>
      </w:r>
      <w:r w:rsidR="00497590" w:rsidRPr="00AC4AEA">
        <w:rPr>
          <w:rFonts w:ascii="Arial" w:hAnsi="Arial" w:cs="Arial"/>
          <w:sz w:val="20"/>
          <w:szCs w:val="20"/>
        </w:rPr>
        <w:t>activos</w:t>
      </w:r>
      <w:r w:rsidRPr="00AC4AEA">
        <w:rPr>
          <w:rFonts w:ascii="Arial" w:hAnsi="Arial" w:cs="Arial"/>
          <w:sz w:val="20"/>
          <w:szCs w:val="20"/>
        </w:rPr>
        <w:t xml:space="preserve"> referidos en esta sección, una entidad deberá considerar las definiciones siguientes.</w:t>
      </w:r>
      <w:bookmarkEnd w:id="353"/>
    </w:p>
    <w:p w:rsidR="006C71BA" w:rsidRPr="00AC4AEA" w:rsidRDefault="006C71BA" w:rsidP="00A318EA">
      <w:pPr>
        <w:ind w:left="1416"/>
        <w:jc w:val="both"/>
        <w:rPr>
          <w:rFonts w:ascii="Arial" w:hAnsi="Arial" w:cs="Arial"/>
          <w:sz w:val="20"/>
          <w:szCs w:val="20"/>
        </w:rPr>
      </w:pPr>
      <w:r w:rsidRPr="00AC4AEA">
        <w:rPr>
          <w:rFonts w:ascii="Arial" w:hAnsi="Arial" w:cs="Arial"/>
          <w:sz w:val="20"/>
          <w:szCs w:val="20"/>
          <w:u w:val="single"/>
        </w:rPr>
        <w:t>Créditos en moneda</w:t>
      </w:r>
      <w:r w:rsidRPr="00AC4AEA">
        <w:rPr>
          <w:rFonts w:ascii="Arial" w:hAnsi="Arial" w:cs="Arial"/>
          <w:b/>
          <w:bCs/>
          <w:sz w:val="20"/>
          <w:szCs w:val="20"/>
        </w:rPr>
        <w:t xml:space="preserve">: </w:t>
      </w:r>
      <w:r w:rsidRPr="00AC4AEA">
        <w:rPr>
          <w:rFonts w:ascii="Arial" w:hAnsi="Arial" w:cs="Arial"/>
          <w:sz w:val="20"/>
          <w:szCs w:val="20"/>
        </w:rPr>
        <w:t xml:space="preserve">Son </w:t>
      </w:r>
      <w:r w:rsidR="00497590" w:rsidRPr="00AC4AEA">
        <w:rPr>
          <w:rFonts w:ascii="Arial" w:hAnsi="Arial" w:cs="Arial"/>
          <w:sz w:val="20"/>
          <w:szCs w:val="20"/>
        </w:rPr>
        <w:t>activos</w:t>
      </w:r>
      <w:r w:rsidRPr="00AC4AEA">
        <w:rPr>
          <w:rFonts w:ascii="Arial" w:hAnsi="Arial" w:cs="Arial"/>
          <w:sz w:val="20"/>
          <w:szCs w:val="20"/>
        </w:rPr>
        <w:t xml:space="preserve"> representativos de derechos</w:t>
      </w:r>
      <w:r w:rsidR="00610540" w:rsidRPr="00AC4AEA">
        <w:rPr>
          <w:rFonts w:ascii="Arial" w:hAnsi="Arial" w:cs="Arial"/>
          <w:sz w:val="20"/>
          <w:szCs w:val="20"/>
        </w:rPr>
        <w:t>, distintos de los incluidos en la sección “</w:t>
      </w:r>
      <w:r w:rsidR="00610540" w:rsidRPr="00AC4AEA">
        <w:rPr>
          <w:rFonts w:ascii="Arial" w:hAnsi="Arial" w:cs="Arial"/>
          <w:sz w:val="20"/>
          <w:szCs w:val="20"/>
          <w:u w:val="single"/>
        </w:rPr>
        <w:t>Inversiones financieras</w:t>
      </w:r>
      <w:r w:rsidR="00610540" w:rsidRPr="00AC4AEA">
        <w:rPr>
          <w:rFonts w:ascii="Arial" w:hAnsi="Arial" w:cs="Arial"/>
          <w:sz w:val="20"/>
          <w:szCs w:val="20"/>
        </w:rPr>
        <w:t>” [ver</w:t>
      </w:r>
      <w:r w:rsidR="00033E0F" w:rsidRPr="00AC4AEA">
        <w:rPr>
          <w:rFonts w:ascii="Arial" w:hAnsi="Arial" w:cs="Arial"/>
          <w:sz w:val="20"/>
          <w:szCs w:val="20"/>
        </w:rPr>
        <w:t xml:space="preserve"> los</w:t>
      </w:r>
      <w:r w:rsidR="00610540" w:rsidRPr="00AC4AEA">
        <w:rPr>
          <w:rFonts w:ascii="Arial" w:hAnsi="Arial" w:cs="Arial"/>
          <w:sz w:val="20"/>
          <w:szCs w:val="20"/>
        </w:rPr>
        <w:t xml:space="preserve"> párrafos </w:t>
      </w:r>
      <w:fldSimple w:instr=" REF _Ref74756832 \r \h  \* MERGEFORMAT ">
        <w:r w:rsidR="00D33A5D" w:rsidRPr="00D33A5D">
          <w:rPr>
            <w:rFonts w:ascii="Arial" w:hAnsi="Arial" w:cs="Arial"/>
            <w:sz w:val="20"/>
            <w:szCs w:val="20"/>
          </w:rPr>
          <w:t>212</w:t>
        </w:r>
      </w:fldSimple>
      <w:r w:rsidR="00610540" w:rsidRPr="00AC4AEA">
        <w:rPr>
          <w:rFonts w:ascii="Arial" w:hAnsi="Arial" w:cs="Arial"/>
          <w:sz w:val="20"/>
          <w:szCs w:val="20"/>
        </w:rPr>
        <w:t xml:space="preserve"> a </w:t>
      </w:r>
      <w:fldSimple w:instr=" REF _Ref99468272 \r \h  \* MERGEFORMAT ">
        <w:r w:rsidR="00D33A5D" w:rsidRPr="00D33A5D">
          <w:rPr>
            <w:rFonts w:ascii="Arial" w:hAnsi="Arial" w:cs="Arial"/>
            <w:sz w:val="20"/>
            <w:szCs w:val="20"/>
          </w:rPr>
          <w:t>235</w:t>
        </w:r>
      </w:fldSimple>
      <w:r w:rsidR="00610540" w:rsidRPr="00AC4AEA">
        <w:rPr>
          <w:rFonts w:ascii="Arial" w:hAnsi="Arial" w:cs="Arial"/>
          <w:sz w:val="20"/>
          <w:szCs w:val="20"/>
        </w:rPr>
        <w:t>]</w:t>
      </w:r>
      <w:r w:rsidR="00630171" w:rsidRPr="00AC4AEA">
        <w:rPr>
          <w:rFonts w:ascii="Arial" w:hAnsi="Arial" w:cs="Arial"/>
          <w:sz w:val="20"/>
          <w:szCs w:val="20"/>
        </w:rPr>
        <w:t xml:space="preserve"> y</w:t>
      </w:r>
      <w:r w:rsidR="00A87847" w:rsidRPr="00AC4AEA">
        <w:rPr>
          <w:rFonts w:ascii="Arial" w:hAnsi="Arial" w:cs="Arial"/>
          <w:sz w:val="20"/>
          <w:szCs w:val="20"/>
        </w:rPr>
        <w:t xml:space="preserve"> de los que </w:t>
      </w:r>
      <w:r w:rsidR="0057362D" w:rsidRPr="00AC4AEA">
        <w:rPr>
          <w:rFonts w:ascii="Arial" w:hAnsi="Arial" w:cs="Arial"/>
          <w:sz w:val="20"/>
          <w:szCs w:val="20"/>
        </w:rPr>
        <w:t>se contabilicen</w:t>
      </w:r>
      <w:r w:rsidR="00A87847" w:rsidRPr="00AC4AEA">
        <w:rPr>
          <w:rFonts w:ascii="Arial" w:hAnsi="Arial" w:cs="Arial"/>
          <w:sz w:val="20"/>
          <w:szCs w:val="20"/>
        </w:rPr>
        <w:t xml:space="preserve"> </w:t>
      </w:r>
      <w:r w:rsidR="002C2589" w:rsidRPr="00AC4AEA">
        <w:rPr>
          <w:rFonts w:ascii="Arial" w:hAnsi="Arial" w:cs="Arial"/>
          <w:sz w:val="20"/>
          <w:szCs w:val="20"/>
        </w:rPr>
        <w:t>aplicando</w:t>
      </w:r>
      <w:r w:rsidR="00A87847" w:rsidRPr="00AC4AEA">
        <w:rPr>
          <w:rFonts w:ascii="Arial" w:hAnsi="Arial" w:cs="Arial"/>
          <w:sz w:val="20"/>
          <w:szCs w:val="20"/>
        </w:rPr>
        <w:t xml:space="preserve"> la sección “</w:t>
      </w:r>
      <w:r w:rsidR="00A87847" w:rsidRPr="00AC4AEA">
        <w:rPr>
          <w:rFonts w:ascii="Arial" w:hAnsi="Arial" w:cs="Arial"/>
          <w:sz w:val="20"/>
          <w:szCs w:val="20"/>
          <w:u w:val="single"/>
        </w:rPr>
        <w:t>Instrumentos derivados y operaciones de cobertura</w:t>
      </w:r>
      <w:r w:rsidR="00A87847" w:rsidRPr="00AC4AEA">
        <w:rPr>
          <w:rFonts w:ascii="Arial" w:hAnsi="Arial" w:cs="Arial"/>
          <w:sz w:val="20"/>
          <w:szCs w:val="20"/>
        </w:rPr>
        <w:t>” [</w:t>
      </w:r>
      <w:r w:rsidR="006D2CB1" w:rsidRPr="00AC4AEA">
        <w:rPr>
          <w:rFonts w:ascii="Arial" w:eastAsia="Times New Roman" w:hAnsi="Arial" w:cs="Arial"/>
          <w:sz w:val="20"/>
          <w:szCs w:val="20"/>
          <w:lang w:eastAsia="es-ES"/>
        </w:rPr>
        <w:t xml:space="preserve">ver los párrafos </w:t>
      </w:r>
      <w:fldSimple w:instr=" REF _Ref132036276 \r \h  \* MERGEFORMAT ">
        <w:r w:rsidR="00D33A5D" w:rsidRPr="00D33A5D">
          <w:rPr>
            <w:rFonts w:ascii="Arial" w:eastAsia="Times New Roman" w:hAnsi="Arial" w:cs="Arial"/>
            <w:sz w:val="20"/>
            <w:szCs w:val="20"/>
            <w:lang w:eastAsia="es-ES"/>
          </w:rPr>
          <w:t>990</w:t>
        </w:r>
      </w:fldSimple>
      <w:r w:rsidR="006D2CB1" w:rsidRPr="00AC4AEA">
        <w:rPr>
          <w:rFonts w:ascii="Arial" w:eastAsia="Times New Roman" w:hAnsi="Arial" w:cs="Arial"/>
          <w:sz w:val="20"/>
          <w:szCs w:val="20"/>
          <w:lang w:eastAsia="es-ES"/>
        </w:rPr>
        <w:t xml:space="preserve"> al </w:t>
      </w:r>
      <w:fldSimple w:instr=" REF _Ref135045581 \r \h  \* MERGEFORMAT ">
        <w:r w:rsidR="00D33A5D" w:rsidRPr="00D33A5D">
          <w:rPr>
            <w:rFonts w:ascii="Arial" w:eastAsia="Times New Roman" w:hAnsi="Arial" w:cs="Arial"/>
            <w:sz w:val="20"/>
            <w:szCs w:val="20"/>
            <w:lang w:eastAsia="es-ES"/>
          </w:rPr>
          <w:t>1020</w:t>
        </w:r>
      </w:fldSimple>
      <w:r w:rsidR="00A87847" w:rsidRPr="00AC4AEA">
        <w:rPr>
          <w:rFonts w:ascii="Arial" w:hAnsi="Arial" w:cs="Arial"/>
          <w:sz w:val="20"/>
          <w:szCs w:val="20"/>
        </w:rPr>
        <w:t>],</w:t>
      </w:r>
      <w:r w:rsidRPr="00AC4AEA">
        <w:rPr>
          <w:rFonts w:ascii="Arial" w:hAnsi="Arial" w:cs="Arial"/>
          <w:sz w:val="20"/>
          <w:szCs w:val="20"/>
        </w:rPr>
        <w:t xml:space="preserve"> que una entidad posee contra terceros para:</w:t>
      </w:r>
    </w:p>
    <w:p w:rsidR="006C71BA" w:rsidRPr="00AC4AEA" w:rsidRDefault="006C71BA" w:rsidP="00A318EA">
      <w:pPr>
        <w:pStyle w:val="Prrafodelista"/>
        <w:numPr>
          <w:ilvl w:val="1"/>
          <w:numId w:val="29"/>
        </w:numPr>
        <w:ind w:left="1983"/>
        <w:contextualSpacing w:val="0"/>
        <w:jc w:val="both"/>
        <w:rPr>
          <w:rFonts w:ascii="Arial" w:hAnsi="Arial" w:cs="Arial"/>
          <w:sz w:val="20"/>
          <w:szCs w:val="20"/>
        </w:rPr>
      </w:pPr>
      <w:r w:rsidRPr="00AC4AEA">
        <w:rPr>
          <w:rFonts w:ascii="Arial" w:hAnsi="Arial" w:cs="Arial"/>
          <w:sz w:val="20"/>
          <w:szCs w:val="20"/>
        </w:rPr>
        <w:t xml:space="preserve">recibir sumas de </w:t>
      </w:r>
      <w:r w:rsidR="00857854" w:rsidRPr="00AC4AEA">
        <w:rPr>
          <w:rFonts w:ascii="Arial" w:hAnsi="Arial" w:cs="Arial"/>
          <w:sz w:val="20"/>
          <w:szCs w:val="20"/>
        </w:rPr>
        <w:t>efectivo</w:t>
      </w:r>
      <w:r w:rsidR="009F68DB" w:rsidRPr="00AC4AEA">
        <w:rPr>
          <w:rFonts w:ascii="Arial" w:hAnsi="Arial" w:cs="Arial"/>
          <w:sz w:val="20"/>
          <w:szCs w:val="20"/>
        </w:rPr>
        <w:t xml:space="preserve"> o</w:t>
      </w:r>
      <w:r w:rsidR="00510FF1" w:rsidRPr="00AC4AEA">
        <w:rPr>
          <w:rFonts w:ascii="Arial" w:hAnsi="Arial" w:cs="Arial"/>
          <w:sz w:val="20"/>
          <w:szCs w:val="20"/>
        </w:rPr>
        <w:t xml:space="preserve"> equivalentes de efectivo</w:t>
      </w:r>
      <w:r w:rsidRPr="00AC4AEA">
        <w:rPr>
          <w:rFonts w:ascii="Arial" w:hAnsi="Arial" w:cs="Arial"/>
          <w:sz w:val="20"/>
          <w:szCs w:val="20"/>
        </w:rPr>
        <w:t>; o</w:t>
      </w:r>
    </w:p>
    <w:p w:rsidR="006C71BA" w:rsidRPr="00AC4AEA" w:rsidRDefault="006C71BA" w:rsidP="00A318EA">
      <w:pPr>
        <w:pStyle w:val="Prrafodelista"/>
        <w:numPr>
          <w:ilvl w:val="1"/>
          <w:numId w:val="29"/>
        </w:numPr>
        <w:ind w:left="1983"/>
        <w:contextualSpacing w:val="0"/>
        <w:jc w:val="both"/>
        <w:rPr>
          <w:rFonts w:ascii="Arial" w:hAnsi="Arial" w:cs="Arial"/>
          <w:sz w:val="20"/>
          <w:szCs w:val="20"/>
        </w:rPr>
      </w:pPr>
      <w:r w:rsidRPr="00AC4AEA">
        <w:rPr>
          <w:rFonts w:ascii="Arial" w:hAnsi="Arial" w:cs="Arial"/>
          <w:sz w:val="20"/>
          <w:szCs w:val="20"/>
        </w:rPr>
        <w:t>compensar con obligaciones futuras</w:t>
      </w:r>
      <w:r w:rsidR="00AC0CA4" w:rsidRPr="00AC4AEA">
        <w:rPr>
          <w:rFonts w:ascii="Arial" w:hAnsi="Arial" w:cs="Arial"/>
          <w:sz w:val="20"/>
          <w:szCs w:val="20"/>
        </w:rPr>
        <w:t xml:space="preserve"> de entregar efectivo</w:t>
      </w:r>
      <w:r w:rsidR="004E36D5" w:rsidRPr="00AC4AEA">
        <w:rPr>
          <w:rFonts w:ascii="Arial" w:hAnsi="Arial" w:cs="Arial"/>
          <w:sz w:val="20"/>
          <w:szCs w:val="20"/>
        </w:rPr>
        <w:t xml:space="preserve"> o</w:t>
      </w:r>
      <w:r w:rsidR="00F97765" w:rsidRPr="00AC4AEA">
        <w:rPr>
          <w:rFonts w:ascii="Arial" w:hAnsi="Arial" w:cs="Arial"/>
          <w:sz w:val="20"/>
          <w:szCs w:val="20"/>
        </w:rPr>
        <w:t xml:space="preserve"> equivalentes de efectivo</w:t>
      </w:r>
      <w:r w:rsidRPr="00AC4AEA">
        <w:rPr>
          <w:rFonts w:ascii="Arial" w:hAnsi="Arial" w:cs="Arial"/>
          <w:sz w:val="20"/>
          <w:szCs w:val="20"/>
        </w:rPr>
        <w:t>.</w:t>
      </w:r>
    </w:p>
    <w:p w:rsidR="00AA7EBD" w:rsidRDefault="00E92356" w:rsidP="00A318EA">
      <w:pPr>
        <w:ind w:left="1416"/>
        <w:jc w:val="both"/>
        <w:rPr>
          <w:rFonts w:ascii="Arial" w:hAnsi="Arial" w:cs="Arial"/>
          <w:sz w:val="20"/>
          <w:szCs w:val="20"/>
        </w:rPr>
      </w:pPr>
      <w:r w:rsidRPr="00AC4AEA">
        <w:rPr>
          <w:rFonts w:ascii="Arial" w:hAnsi="Arial" w:cs="Arial"/>
          <w:sz w:val="20"/>
          <w:szCs w:val="20"/>
        </w:rPr>
        <w:t xml:space="preserve">Quedan </w:t>
      </w:r>
      <w:r w:rsidR="00082660" w:rsidRPr="00AC4AEA">
        <w:rPr>
          <w:rFonts w:ascii="Arial" w:hAnsi="Arial" w:cs="Arial"/>
          <w:sz w:val="20"/>
          <w:szCs w:val="20"/>
        </w:rPr>
        <w:t>exceptuados</w:t>
      </w:r>
      <w:r w:rsidR="00167D0C" w:rsidRPr="00AC4AEA">
        <w:rPr>
          <w:rFonts w:ascii="Arial" w:hAnsi="Arial" w:cs="Arial"/>
          <w:sz w:val="20"/>
          <w:szCs w:val="20"/>
        </w:rPr>
        <w:t xml:space="preserve"> de</w:t>
      </w:r>
      <w:r w:rsidR="001A51E0" w:rsidRPr="00AC4AEA">
        <w:rPr>
          <w:rFonts w:ascii="Arial" w:hAnsi="Arial" w:cs="Arial"/>
          <w:sz w:val="20"/>
          <w:szCs w:val="20"/>
        </w:rPr>
        <w:t>l inciso b) inmediato anterior</w:t>
      </w:r>
      <w:r w:rsidRPr="00AC4AEA">
        <w:rPr>
          <w:rFonts w:ascii="Arial" w:hAnsi="Arial" w:cs="Arial"/>
          <w:sz w:val="20"/>
          <w:szCs w:val="20"/>
        </w:rPr>
        <w:t xml:space="preserve"> los créditos procedentes de la aplicación del método del impuesto diferido</w:t>
      </w:r>
      <w:r w:rsidR="00167D0C" w:rsidRPr="00AC4AEA">
        <w:rPr>
          <w:rFonts w:ascii="Arial" w:hAnsi="Arial" w:cs="Arial"/>
          <w:sz w:val="20"/>
          <w:szCs w:val="20"/>
        </w:rPr>
        <w:t>, de acuerdo con lo definido en la sección “</w:t>
      </w:r>
      <w:r w:rsidR="00167D0C" w:rsidRPr="00AC4AEA">
        <w:rPr>
          <w:rFonts w:ascii="Arial" w:hAnsi="Arial" w:cs="Arial"/>
          <w:sz w:val="20"/>
          <w:szCs w:val="20"/>
          <w:u w:val="single"/>
        </w:rPr>
        <w:t>Contabilización del impuesto a las ganancias</w:t>
      </w:r>
      <w:r w:rsidR="00167D0C" w:rsidRPr="006D2CB1">
        <w:rPr>
          <w:rFonts w:ascii="Arial" w:hAnsi="Arial" w:cs="Arial"/>
          <w:sz w:val="20"/>
          <w:szCs w:val="20"/>
        </w:rPr>
        <w:t>”</w:t>
      </w:r>
      <w:r w:rsidR="00610540" w:rsidRPr="006D2CB1">
        <w:rPr>
          <w:rFonts w:ascii="Arial" w:hAnsi="Arial" w:cs="Arial"/>
          <w:sz w:val="20"/>
          <w:szCs w:val="20"/>
        </w:rPr>
        <w:t xml:space="preserve"> </w:t>
      </w:r>
      <w:r w:rsidR="001A460A" w:rsidRPr="00AA7EBD">
        <w:rPr>
          <w:rFonts w:ascii="Arial" w:hAnsi="Arial" w:cs="Arial"/>
          <w:sz w:val="20"/>
          <w:szCs w:val="20"/>
        </w:rPr>
        <w:t xml:space="preserve">[ver los párrafos </w:t>
      </w:r>
      <w:fldSimple w:instr=" REF _Ref99468407 \r \h  \* MERGEFORMAT ">
        <w:r w:rsidR="00D33A5D" w:rsidRPr="00D33A5D">
          <w:rPr>
            <w:rFonts w:ascii="Arial" w:hAnsi="Arial" w:cs="Arial"/>
            <w:sz w:val="20"/>
            <w:szCs w:val="20"/>
          </w:rPr>
          <w:t>571</w:t>
        </w:r>
      </w:fldSimple>
      <w:r w:rsidR="001A460A" w:rsidRPr="00EA7F45">
        <w:rPr>
          <w:rFonts w:ascii="Arial" w:hAnsi="Arial" w:cs="Arial"/>
          <w:sz w:val="20"/>
          <w:szCs w:val="20"/>
        </w:rPr>
        <w:t xml:space="preserve"> a </w:t>
      </w:r>
      <w:fldSimple w:instr=" REF _Ref135737673 \r \h  \* MERGEFORMAT ">
        <w:r w:rsidR="00D33A5D" w:rsidRPr="00D33A5D">
          <w:rPr>
            <w:rFonts w:ascii="Arial" w:hAnsi="Arial" w:cs="Arial"/>
            <w:sz w:val="20"/>
            <w:szCs w:val="20"/>
          </w:rPr>
          <w:t>600</w:t>
        </w:r>
      </w:fldSimple>
      <w:r w:rsidR="001A460A" w:rsidRPr="00EA7F45">
        <w:rPr>
          <w:rFonts w:ascii="Arial" w:hAnsi="Arial" w:cs="Arial"/>
          <w:sz w:val="20"/>
          <w:szCs w:val="20"/>
        </w:rPr>
        <w:t>].</w:t>
      </w:r>
    </w:p>
    <w:p w:rsidR="0069742B" w:rsidRPr="00AC4AEA" w:rsidRDefault="0069742B" w:rsidP="00A318EA">
      <w:pPr>
        <w:ind w:left="1416"/>
        <w:jc w:val="both"/>
        <w:rPr>
          <w:rFonts w:ascii="Arial" w:hAnsi="Arial" w:cs="Arial"/>
          <w:sz w:val="20"/>
          <w:szCs w:val="20"/>
        </w:rPr>
      </w:pPr>
      <w:r w:rsidRPr="00AC4AEA">
        <w:rPr>
          <w:rFonts w:ascii="Arial" w:hAnsi="Arial" w:cs="Arial"/>
          <w:sz w:val="20"/>
          <w:szCs w:val="20"/>
          <w:u w:val="single"/>
        </w:rPr>
        <w:t>Cuentas por cobrar a clientes</w:t>
      </w:r>
      <w:r w:rsidRPr="00AC4AEA">
        <w:rPr>
          <w:rFonts w:ascii="Arial" w:hAnsi="Arial" w:cs="Arial"/>
          <w:sz w:val="20"/>
          <w:szCs w:val="20"/>
        </w:rPr>
        <w:t>:</w:t>
      </w:r>
      <w:r w:rsidRPr="00AC4AEA">
        <w:rPr>
          <w:rFonts w:ascii="Arial" w:hAnsi="Arial" w:cs="Arial"/>
          <w:b/>
          <w:bCs/>
          <w:sz w:val="20"/>
          <w:szCs w:val="20"/>
        </w:rPr>
        <w:t xml:space="preserve"> </w:t>
      </w:r>
      <w:r w:rsidR="002A009A" w:rsidRPr="00AC4AEA">
        <w:rPr>
          <w:rFonts w:ascii="Arial" w:hAnsi="Arial" w:cs="Arial"/>
          <w:sz w:val="20"/>
          <w:szCs w:val="20"/>
        </w:rPr>
        <w:t>S</w:t>
      </w:r>
      <w:r w:rsidRPr="00AC4AEA">
        <w:rPr>
          <w:rFonts w:ascii="Arial" w:hAnsi="Arial" w:cs="Arial"/>
          <w:sz w:val="20"/>
          <w:szCs w:val="20"/>
        </w:rPr>
        <w:t>on créditos que:</w:t>
      </w:r>
    </w:p>
    <w:p w:rsidR="0069742B" w:rsidRPr="00AC4AEA" w:rsidRDefault="0069742B" w:rsidP="00A318EA">
      <w:pPr>
        <w:pStyle w:val="Prrafodelista"/>
        <w:numPr>
          <w:ilvl w:val="0"/>
          <w:numId w:val="327"/>
        </w:numPr>
        <w:ind w:left="1985"/>
        <w:contextualSpacing w:val="0"/>
        <w:jc w:val="both"/>
        <w:rPr>
          <w:rFonts w:ascii="Arial" w:hAnsi="Arial" w:cs="Arial"/>
          <w:sz w:val="20"/>
          <w:szCs w:val="20"/>
        </w:rPr>
      </w:pPr>
      <w:r w:rsidRPr="00AC4AEA">
        <w:rPr>
          <w:rFonts w:ascii="Arial" w:hAnsi="Arial" w:cs="Arial"/>
          <w:sz w:val="20"/>
          <w:szCs w:val="20"/>
        </w:rPr>
        <w:t xml:space="preserve">proceden </w:t>
      </w:r>
      <w:r w:rsidR="002A009A" w:rsidRPr="00AC4AEA">
        <w:rPr>
          <w:rFonts w:ascii="Arial" w:hAnsi="Arial" w:cs="Arial"/>
          <w:sz w:val="20"/>
          <w:szCs w:val="20"/>
        </w:rPr>
        <w:t>de reconocimiento de</w:t>
      </w:r>
      <w:r w:rsidRPr="00AC4AEA">
        <w:rPr>
          <w:rFonts w:ascii="Arial" w:hAnsi="Arial" w:cs="Arial"/>
          <w:sz w:val="20"/>
          <w:szCs w:val="20"/>
        </w:rPr>
        <w:t xml:space="preserve"> </w:t>
      </w:r>
      <w:r w:rsidRPr="00AC4AEA">
        <w:rPr>
          <w:rFonts w:ascii="Arial" w:hAnsi="Arial" w:cs="Arial"/>
          <w:b/>
          <w:bCs/>
          <w:sz w:val="20"/>
          <w:szCs w:val="20"/>
        </w:rPr>
        <w:t>ingresos de actividades ordinarias</w:t>
      </w:r>
      <w:r w:rsidR="00635D22" w:rsidRPr="00AC4AEA">
        <w:rPr>
          <w:rFonts w:ascii="Arial" w:hAnsi="Arial" w:cs="Arial"/>
          <w:b/>
          <w:bCs/>
          <w:sz w:val="20"/>
          <w:szCs w:val="20"/>
        </w:rPr>
        <w:t xml:space="preserve"> </w:t>
      </w:r>
      <w:r w:rsidR="00635D22" w:rsidRPr="00AC4AEA">
        <w:rPr>
          <w:rFonts w:ascii="Arial" w:hAnsi="Arial" w:cs="Arial"/>
          <w:sz w:val="20"/>
          <w:szCs w:val="20"/>
        </w:rPr>
        <w:t xml:space="preserve">por la venta de bienes, la prestación de servicios o la construcción de </w:t>
      </w:r>
      <w:r w:rsidR="00497590" w:rsidRPr="00AC4AEA">
        <w:rPr>
          <w:rFonts w:ascii="Arial" w:hAnsi="Arial" w:cs="Arial"/>
          <w:sz w:val="20"/>
          <w:szCs w:val="20"/>
        </w:rPr>
        <w:t>activos</w:t>
      </w:r>
      <w:r w:rsidR="00635D22" w:rsidRPr="00AC4AEA">
        <w:rPr>
          <w:rFonts w:ascii="Arial" w:hAnsi="Arial" w:cs="Arial"/>
          <w:sz w:val="20"/>
          <w:szCs w:val="20"/>
        </w:rPr>
        <w:t>;</w:t>
      </w:r>
      <w:r w:rsidRPr="00AC4AEA">
        <w:rPr>
          <w:rFonts w:ascii="Arial" w:hAnsi="Arial" w:cs="Arial"/>
          <w:sz w:val="20"/>
          <w:szCs w:val="20"/>
        </w:rPr>
        <w:t xml:space="preserve"> y</w:t>
      </w:r>
    </w:p>
    <w:p w:rsidR="000F2A16" w:rsidRPr="00AC4AEA" w:rsidRDefault="002A009A" w:rsidP="00A318EA">
      <w:pPr>
        <w:pStyle w:val="Prrafodelista"/>
        <w:numPr>
          <w:ilvl w:val="0"/>
          <w:numId w:val="327"/>
        </w:numPr>
        <w:ind w:left="1985"/>
        <w:contextualSpacing w:val="0"/>
        <w:jc w:val="both"/>
        <w:rPr>
          <w:rFonts w:ascii="Arial" w:hAnsi="Arial" w:cs="Arial"/>
          <w:sz w:val="20"/>
          <w:szCs w:val="20"/>
        </w:rPr>
      </w:pPr>
      <w:r w:rsidRPr="00AC4AEA">
        <w:rPr>
          <w:rFonts w:ascii="Arial" w:hAnsi="Arial" w:cs="Arial"/>
          <w:sz w:val="20"/>
          <w:szCs w:val="20"/>
        </w:rPr>
        <w:t>otorgan</w:t>
      </w:r>
      <w:r w:rsidR="0069742B" w:rsidRPr="00AC4AEA">
        <w:rPr>
          <w:rFonts w:ascii="Arial" w:hAnsi="Arial" w:cs="Arial"/>
          <w:sz w:val="20"/>
          <w:szCs w:val="20"/>
        </w:rPr>
        <w:t xml:space="preserve"> un derecho incondicional de cobro porque están respaldad</w:t>
      </w:r>
      <w:r w:rsidR="000F2A16" w:rsidRPr="00AC4AEA">
        <w:rPr>
          <w:rFonts w:ascii="Arial" w:hAnsi="Arial" w:cs="Arial"/>
          <w:sz w:val="20"/>
          <w:szCs w:val="20"/>
        </w:rPr>
        <w:t>a</w:t>
      </w:r>
      <w:r w:rsidR="0069742B" w:rsidRPr="00AC4AEA">
        <w:rPr>
          <w:rFonts w:ascii="Arial" w:hAnsi="Arial" w:cs="Arial"/>
          <w:sz w:val="20"/>
          <w:szCs w:val="20"/>
        </w:rPr>
        <w:t>s por facturas o documentos similares</w:t>
      </w:r>
      <w:r w:rsidR="000F2A16" w:rsidRPr="00AC4AEA">
        <w:rPr>
          <w:rFonts w:ascii="Arial" w:hAnsi="Arial" w:cs="Arial"/>
          <w:sz w:val="20"/>
          <w:szCs w:val="20"/>
        </w:rPr>
        <w:t>,</w:t>
      </w:r>
      <w:r w:rsidR="0069742B" w:rsidRPr="00AC4AEA">
        <w:rPr>
          <w:rFonts w:ascii="Arial" w:hAnsi="Arial" w:cs="Arial"/>
          <w:sz w:val="20"/>
          <w:szCs w:val="20"/>
        </w:rPr>
        <w:t xml:space="preserve"> y</w:t>
      </w:r>
      <w:r w:rsidR="000F2A16" w:rsidRPr="00AC4AEA">
        <w:rPr>
          <w:rFonts w:ascii="Arial" w:hAnsi="Arial" w:cs="Arial"/>
          <w:sz w:val="20"/>
          <w:szCs w:val="20"/>
        </w:rPr>
        <w:t>:</w:t>
      </w:r>
      <w:r w:rsidR="0069742B" w:rsidRPr="00AC4AEA">
        <w:rPr>
          <w:rFonts w:ascii="Arial" w:hAnsi="Arial" w:cs="Arial"/>
          <w:sz w:val="20"/>
          <w:szCs w:val="20"/>
        </w:rPr>
        <w:t xml:space="preserve"> </w:t>
      </w:r>
    </w:p>
    <w:p w:rsidR="000F2A16" w:rsidRPr="00AC4AEA" w:rsidRDefault="000F2A16" w:rsidP="00A318EA">
      <w:pPr>
        <w:pStyle w:val="Prrafodelista"/>
        <w:numPr>
          <w:ilvl w:val="2"/>
          <w:numId w:val="29"/>
        </w:numPr>
        <w:ind w:left="2268"/>
        <w:contextualSpacing w:val="0"/>
        <w:jc w:val="both"/>
        <w:rPr>
          <w:rFonts w:ascii="Arial" w:hAnsi="Arial" w:cs="Arial"/>
          <w:sz w:val="20"/>
          <w:szCs w:val="20"/>
        </w:rPr>
      </w:pPr>
      <w:r w:rsidRPr="00AC4AEA">
        <w:rPr>
          <w:rFonts w:ascii="Arial" w:hAnsi="Arial" w:cs="Arial"/>
          <w:sz w:val="20"/>
          <w:szCs w:val="20"/>
        </w:rPr>
        <w:t>son exigibles; o</w:t>
      </w:r>
    </w:p>
    <w:p w:rsidR="0069742B" w:rsidRPr="00AC4AEA" w:rsidRDefault="000F2A16" w:rsidP="00A318EA">
      <w:pPr>
        <w:pStyle w:val="Prrafodelista"/>
        <w:numPr>
          <w:ilvl w:val="2"/>
          <w:numId w:val="29"/>
        </w:numPr>
        <w:ind w:left="2268"/>
        <w:contextualSpacing w:val="0"/>
        <w:jc w:val="both"/>
        <w:rPr>
          <w:rFonts w:ascii="Arial" w:hAnsi="Arial" w:cs="Arial"/>
          <w:sz w:val="20"/>
          <w:szCs w:val="20"/>
        </w:rPr>
      </w:pPr>
      <w:r w:rsidRPr="00AC4AEA">
        <w:rPr>
          <w:rFonts w:ascii="Arial" w:hAnsi="Arial" w:cs="Arial"/>
          <w:sz w:val="20"/>
          <w:szCs w:val="20"/>
        </w:rPr>
        <w:t>falta</w:t>
      </w:r>
      <w:r w:rsidR="0069742B" w:rsidRPr="00AC4AEA">
        <w:rPr>
          <w:rFonts w:ascii="Arial" w:hAnsi="Arial" w:cs="Arial"/>
          <w:sz w:val="20"/>
          <w:szCs w:val="20"/>
        </w:rPr>
        <w:t xml:space="preserve"> </w:t>
      </w:r>
      <w:r w:rsidR="002A009A" w:rsidRPr="00AC4AEA">
        <w:rPr>
          <w:rFonts w:ascii="Arial" w:hAnsi="Arial" w:cs="Arial"/>
          <w:sz w:val="20"/>
          <w:szCs w:val="20"/>
        </w:rPr>
        <w:t xml:space="preserve">un </w:t>
      </w:r>
      <w:r w:rsidR="0069742B" w:rsidRPr="00AC4AEA">
        <w:rPr>
          <w:rFonts w:ascii="Arial" w:hAnsi="Arial" w:cs="Arial"/>
          <w:sz w:val="20"/>
          <w:szCs w:val="20"/>
        </w:rPr>
        <w:t xml:space="preserve">tiempo hasta </w:t>
      </w:r>
      <w:r w:rsidR="002A009A" w:rsidRPr="00AC4AEA">
        <w:rPr>
          <w:rFonts w:ascii="Arial" w:hAnsi="Arial" w:cs="Arial"/>
          <w:sz w:val="20"/>
          <w:szCs w:val="20"/>
        </w:rPr>
        <w:t xml:space="preserve">su </w:t>
      </w:r>
      <w:r w:rsidR="0069742B" w:rsidRPr="00AC4AEA">
        <w:rPr>
          <w:rFonts w:ascii="Arial" w:hAnsi="Arial" w:cs="Arial"/>
          <w:sz w:val="20"/>
          <w:szCs w:val="20"/>
        </w:rPr>
        <w:t>vencimiento.</w:t>
      </w:r>
    </w:p>
    <w:p w:rsidR="000C17E0" w:rsidRPr="00AC4AEA" w:rsidRDefault="000C17E0" w:rsidP="00A318EA">
      <w:pPr>
        <w:ind w:left="1416"/>
        <w:jc w:val="both"/>
        <w:rPr>
          <w:rFonts w:ascii="Arial" w:hAnsi="Arial" w:cs="Arial"/>
          <w:sz w:val="20"/>
          <w:szCs w:val="20"/>
        </w:rPr>
      </w:pPr>
      <w:r w:rsidRPr="00AC4AEA">
        <w:rPr>
          <w:rFonts w:ascii="Arial" w:hAnsi="Arial" w:cs="Arial"/>
          <w:sz w:val="20"/>
          <w:szCs w:val="20"/>
          <w:u w:val="single"/>
        </w:rPr>
        <w:t>Derechos de facturar a clientes</w:t>
      </w:r>
      <w:r w:rsidRPr="00AC4AEA">
        <w:rPr>
          <w:rFonts w:ascii="Arial" w:hAnsi="Arial" w:cs="Arial"/>
          <w:sz w:val="20"/>
          <w:szCs w:val="20"/>
        </w:rPr>
        <w:t>:</w:t>
      </w:r>
      <w:r w:rsidRPr="00AC4AEA">
        <w:rPr>
          <w:rFonts w:ascii="Arial" w:hAnsi="Arial" w:cs="Arial"/>
          <w:b/>
          <w:bCs/>
          <w:sz w:val="20"/>
          <w:szCs w:val="20"/>
        </w:rPr>
        <w:t xml:space="preserve"> </w:t>
      </w:r>
      <w:r w:rsidR="00EB68F5" w:rsidRPr="00AC4AEA">
        <w:rPr>
          <w:rFonts w:ascii="Arial" w:hAnsi="Arial" w:cs="Arial"/>
          <w:sz w:val="20"/>
          <w:szCs w:val="20"/>
        </w:rPr>
        <w:t>S</w:t>
      </w:r>
      <w:r w:rsidRPr="00AC4AEA">
        <w:rPr>
          <w:rFonts w:ascii="Arial" w:hAnsi="Arial" w:cs="Arial"/>
          <w:sz w:val="20"/>
          <w:szCs w:val="20"/>
        </w:rPr>
        <w:t xml:space="preserve">on </w:t>
      </w:r>
      <w:r w:rsidR="00497590" w:rsidRPr="00AC4AEA">
        <w:rPr>
          <w:rFonts w:ascii="Arial" w:hAnsi="Arial" w:cs="Arial"/>
          <w:sz w:val="20"/>
          <w:szCs w:val="20"/>
        </w:rPr>
        <w:t>activos</w:t>
      </w:r>
      <w:r w:rsidRPr="00AC4AEA">
        <w:rPr>
          <w:rFonts w:ascii="Arial" w:hAnsi="Arial" w:cs="Arial"/>
          <w:sz w:val="20"/>
          <w:szCs w:val="20"/>
        </w:rPr>
        <w:t xml:space="preserve"> representativos de derechos</w:t>
      </w:r>
      <w:r w:rsidR="00DA5CB5" w:rsidRPr="00AC4AEA">
        <w:rPr>
          <w:rFonts w:ascii="Arial" w:hAnsi="Arial" w:cs="Arial"/>
          <w:sz w:val="20"/>
          <w:szCs w:val="20"/>
        </w:rPr>
        <w:t xml:space="preserve"> no contingentes,</w:t>
      </w:r>
      <w:r w:rsidR="0039646B" w:rsidRPr="00AC4AEA">
        <w:rPr>
          <w:rFonts w:ascii="Arial" w:hAnsi="Arial" w:cs="Arial"/>
          <w:sz w:val="20"/>
          <w:szCs w:val="20"/>
        </w:rPr>
        <w:t xml:space="preserve"> emergentes del cumplimiento de obligaciones por parte de la entidad </w:t>
      </w:r>
      <w:r w:rsidRPr="00AC4AEA">
        <w:rPr>
          <w:rFonts w:ascii="Arial" w:hAnsi="Arial" w:cs="Arial"/>
          <w:sz w:val="20"/>
          <w:szCs w:val="20"/>
        </w:rPr>
        <w:t>que:</w:t>
      </w:r>
    </w:p>
    <w:p w:rsidR="000C17E0" w:rsidRPr="00AC4AEA" w:rsidRDefault="000C17E0" w:rsidP="00A318EA">
      <w:pPr>
        <w:pStyle w:val="Prrafodelista"/>
        <w:numPr>
          <w:ilvl w:val="0"/>
          <w:numId w:val="334"/>
        </w:numPr>
        <w:contextualSpacing w:val="0"/>
        <w:jc w:val="both"/>
        <w:rPr>
          <w:rFonts w:ascii="Arial" w:hAnsi="Arial" w:cs="Arial"/>
          <w:sz w:val="20"/>
          <w:szCs w:val="20"/>
        </w:rPr>
      </w:pPr>
      <w:r w:rsidRPr="00AC4AEA">
        <w:rPr>
          <w:rFonts w:ascii="Arial" w:hAnsi="Arial" w:cs="Arial"/>
          <w:sz w:val="20"/>
          <w:szCs w:val="20"/>
        </w:rPr>
        <w:t xml:space="preserve">proceden del reconocimiento de </w:t>
      </w:r>
      <w:r w:rsidRPr="00AC4AEA">
        <w:rPr>
          <w:rFonts w:ascii="Arial" w:hAnsi="Arial" w:cs="Arial"/>
          <w:b/>
          <w:bCs/>
          <w:sz w:val="20"/>
          <w:szCs w:val="20"/>
        </w:rPr>
        <w:t>ingresos de actividades ordinarias</w:t>
      </w:r>
      <w:r w:rsidRPr="00AC4AEA">
        <w:rPr>
          <w:rFonts w:ascii="Arial" w:hAnsi="Arial" w:cs="Arial"/>
          <w:sz w:val="20"/>
          <w:szCs w:val="20"/>
        </w:rPr>
        <w:t xml:space="preserve"> por la venta de bienes, la prestación de servicios o la construcción de </w:t>
      </w:r>
      <w:r w:rsidR="00497590" w:rsidRPr="00AC4AEA">
        <w:rPr>
          <w:rFonts w:ascii="Arial" w:hAnsi="Arial" w:cs="Arial"/>
          <w:sz w:val="20"/>
          <w:szCs w:val="20"/>
        </w:rPr>
        <w:t>activos</w:t>
      </w:r>
      <w:r w:rsidRPr="00AC4AEA">
        <w:rPr>
          <w:rFonts w:ascii="Arial" w:hAnsi="Arial" w:cs="Arial"/>
          <w:sz w:val="20"/>
          <w:szCs w:val="20"/>
        </w:rPr>
        <w:t xml:space="preserve"> (por ejemplo, cuando se contabilizan en función del grado de avance);</w:t>
      </w:r>
    </w:p>
    <w:p w:rsidR="000C17E0" w:rsidRPr="00AC4AEA" w:rsidRDefault="000C17E0" w:rsidP="00A318EA">
      <w:pPr>
        <w:pStyle w:val="Prrafodelista"/>
        <w:numPr>
          <w:ilvl w:val="0"/>
          <w:numId w:val="334"/>
        </w:numPr>
        <w:contextualSpacing w:val="0"/>
        <w:jc w:val="both"/>
        <w:rPr>
          <w:rFonts w:ascii="Arial" w:hAnsi="Arial" w:cs="Arial"/>
          <w:sz w:val="20"/>
          <w:szCs w:val="20"/>
        </w:rPr>
      </w:pPr>
      <w:r w:rsidRPr="00AC4AEA">
        <w:rPr>
          <w:rFonts w:ascii="Arial" w:hAnsi="Arial" w:cs="Arial"/>
          <w:sz w:val="20"/>
          <w:szCs w:val="20"/>
        </w:rPr>
        <w:t xml:space="preserve">son distintos de las cuentas por cobrar a clientes; </w:t>
      </w:r>
    </w:p>
    <w:p w:rsidR="000C17E0" w:rsidRPr="00AC4AEA" w:rsidRDefault="000C17E0" w:rsidP="00A318EA">
      <w:pPr>
        <w:pStyle w:val="Prrafodelista"/>
        <w:numPr>
          <w:ilvl w:val="0"/>
          <w:numId w:val="334"/>
        </w:numPr>
        <w:contextualSpacing w:val="0"/>
        <w:jc w:val="both"/>
        <w:rPr>
          <w:rFonts w:ascii="Arial" w:hAnsi="Arial" w:cs="Arial"/>
          <w:sz w:val="20"/>
          <w:szCs w:val="20"/>
        </w:rPr>
      </w:pPr>
      <w:r w:rsidRPr="00AC4AEA">
        <w:rPr>
          <w:rFonts w:ascii="Arial" w:hAnsi="Arial" w:cs="Arial"/>
          <w:sz w:val="20"/>
          <w:szCs w:val="20"/>
        </w:rPr>
        <w:lastRenderedPageBreak/>
        <w:t>su facturación</w:t>
      </w:r>
      <w:r w:rsidR="000F2A16" w:rsidRPr="00AC4AEA">
        <w:rPr>
          <w:rFonts w:ascii="Arial" w:hAnsi="Arial" w:cs="Arial"/>
          <w:sz w:val="20"/>
          <w:szCs w:val="20"/>
        </w:rPr>
        <w:t>, o emisión de documen</w:t>
      </w:r>
      <w:r w:rsidR="00C34C9C" w:rsidRPr="00AC4AEA">
        <w:rPr>
          <w:rFonts w:ascii="Arial" w:hAnsi="Arial" w:cs="Arial"/>
          <w:sz w:val="20"/>
          <w:szCs w:val="20"/>
        </w:rPr>
        <w:t>tos</w:t>
      </w:r>
      <w:r w:rsidR="000F2A16" w:rsidRPr="00AC4AEA">
        <w:rPr>
          <w:rFonts w:ascii="Arial" w:hAnsi="Arial" w:cs="Arial"/>
          <w:sz w:val="20"/>
          <w:szCs w:val="20"/>
        </w:rPr>
        <w:t xml:space="preserve"> similar</w:t>
      </w:r>
      <w:r w:rsidR="00C34C9C" w:rsidRPr="00AC4AEA">
        <w:rPr>
          <w:rFonts w:ascii="Arial" w:hAnsi="Arial" w:cs="Arial"/>
          <w:sz w:val="20"/>
          <w:szCs w:val="20"/>
        </w:rPr>
        <w:t>es</w:t>
      </w:r>
      <w:r w:rsidR="000F2A16" w:rsidRPr="00AC4AEA">
        <w:rPr>
          <w:rFonts w:ascii="Arial" w:hAnsi="Arial" w:cs="Arial"/>
          <w:sz w:val="20"/>
          <w:szCs w:val="20"/>
        </w:rPr>
        <w:t>,</w:t>
      </w:r>
      <w:r w:rsidRPr="00AC4AEA">
        <w:rPr>
          <w:rFonts w:ascii="Arial" w:hAnsi="Arial" w:cs="Arial"/>
          <w:sz w:val="20"/>
          <w:szCs w:val="20"/>
        </w:rPr>
        <w:t xml:space="preserve"> se difiere en el tiempo debido</w:t>
      </w:r>
      <w:r w:rsidR="00DA5CB5" w:rsidRPr="00AC4AEA">
        <w:rPr>
          <w:rFonts w:ascii="Arial" w:hAnsi="Arial" w:cs="Arial"/>
          <w:sz w:val="20"/>
          <w:szCs w:val="20"/>
        </w:rPr>
        <w:t xml:space="preserve"> a cuestiones tales como</w:t>
      </w:r>
      <w:r w:rsidRPr="00AC4AEA">
        <w:rPr>
          <w:rFonts w:ascii="Arial" w:hAnsi="Arial" w:cs="Arial"/>
          <w:sz w:val="20"/>
          <w:szCs w:val="20"/>
        </w:rPr>
        <w:t xml:space="preserve"> hitos acordados entre la entidad y su cliente; y</w:t>
      </w:r>
    </w:p>
    <w:p w:rsidR="0069742B" w:rsidRPr="00AC4AEA" w:rsidRDefault="000C17E0" w:rsidP="00A318EA">
      <w:pPr>
        <w:pStyle w:val="Prrafodelista"/>
        <w:numPr>
          <w:ilvl w:val="0"/>
          <w:numId w:val="334"/>
        </w:numPr>
        <w:contextualSpacing w:val="0"/>
        <w:jc w:val="both"/>
        <w:rPr>
          <w:rFonts w:ascii="Arial" w:hAnsi="Arial" w:cs="Arial"/>
          <w:sz w:val="20"/>
          <w:szCs w:val="20"/>
        </w:rPr>
      </w:pPr>
      <w:r w:rsidRPr="00AC4AEA">
        <w:rPr>
          <w:rFonts w:ascii="Arial" w:hAnsi="Arial" w:cs="Arial"/>
          <w:sz w:val="20"/>
          <w:szCs w:val="20"/>
        </w:rPr>
        <w:t>genera</w:t>
      </w:r>
      <w:r w:rsidR="00DA5CB5" w:rsidRPr="00AC4AEA">
        <w:rPr>
          <w:rFonts w:ascii="Arial" w:hAnsi="Arial" w:cs="Arial"/>
          <w:sz w:val="20"/>
          <w:szCs w:val="20"/>
        </w:rPr>
        <w:t>rá</w:t>
      </w:r>
      <w:r w:rsidRPr="00AC4AEA">
        <w:rPr>
          <w:rFonts w:ascii="Arial" w:hAnsi="Arial" w:cs="Arial"/>
          <w:sz w:val="20"/>
          <w:szCs w:val="20"/>
        </w:rPr>
        <w:t xml:space="preserve">n una </w:t>
      </w:r>
      <w:r w:rsidRPr="00AC4AEA">
        <w:rPr>
          <w:rFonts w:ascii="Arial" w:hAnsi="Arial" w:cs="Arial"/>
          <w:b/>
          <w:bCs/>
          <w:sz w:val="20"/>
          <w:szCs w:val="20"/>
        </w:rPr>
        <w:t>cuenta por cobrar a clientes</w:t>
      </w:r>
      <w:r w:rsidRPr="00AC4AEA">
        <w:rPr>
          <w:rFonts w:ascii="Arial" w:hAnsi="Arial" w:cs="Arial"/>
          <w:sz w:val="20"/>
          <w:szCs w:val="20"/>
        </w:rPr>
        <w:t xml:space="preserve"> luego de la emisión de la factura</w:t>
      </w:r>
      <w:r w:rsidR="000F2A16" w:rsidRPr="00AC4AEA">
        <w:rPr>
          <w:rFonts w:ascii="Arial" w:hAnsi="Arial" w:cs="Arial"/>
          <w:sz w:val="20"/>
          <w:szCs w:val="20"/>
        </w:rPr>
        <w:t xml:space="preserve"> o documentos similares</w:t>
      </w:r>
      <w:r w:rsidR="002A009A" w:rsidRPr="00AC4AEA">
        <w:rPr>
          <w:rFonts w:ascii="Arial" w:hAnsi="Arial" w:cs="Arial"/>
          <w:sz w:val="20"/>
          <w:szCs w:val="20"/>
        </w:rPr>
        <w:t>.</w:t>
      </w:r>
    </w:p>
    <w:tbl>
      <w:tblPr>
        <w:tblStyle w:val="Tablaconcuadrcula"/>
        <w:tblW w:w="8647" w:type="dxa"/>
        <w:tblInd w:w="-5" w:type="dxa"/>
        <w:tblLook w:val="04A0"/>
      </w:tblPr>
      <w:tblGrid>
        <w:gridCol w:w="8647"/>
      </w:tblGrid>
      <w:tr w:rsidR="0085247E" w:rsidRPr="00AC4AEA" w:rsidTr="00097A0D">
        <w:trPr>
          <w:tblHeader/>
        </w:trPr>
        <w:tc>
          <w:tcPr>
            <w:tcW w:w="8647" w:type="dxa"/>
          </w:tcPr>
          <w:p w:rsidR="0085247E" w:rsidRPr="00AC4AEA" w:rsidRDefault="0085247E" w:rsidP="00A318EA">
            <w:pPr>
              <w:rPr>
                <w:rFonts w:ascii="Arial" w:hAnsi="Arial" w:cs="Arial"/>
                <w:b/>
                <w:bCs/>
                <w:color w:val="00B050"/>
                <w:sz w:val="20"/>
                <w:szCs w:val="20"/>
                <w:u w:val="single"/>
              </w:rPr>
            </w:pPr>
            <w:r w:rsidRPr="00AC4AEA">
              <w:rPr>
                <w:rFonts w:ascii="Arial" w:hAnsi="Arial" w:cs="Arial"/>
                <w:b/>
                <w:bCs/>
                <w:color w:val="00B050"/>
                <w:sz w:val="20"/>
                <w:szCs w:val="20"/>
                <w:u w:val="single"/>
              </w:rPr>
              <w:t>Aclaración (texto no integrante de la presente Resolución Técnica)</w:t>
            </w:r>
          </w:p>
        </w:tc>
      </w:tr>
      <w:tr w:rsidR="0085247E" w:rsidRPr="00AC4AEA" w:rsidTr="00097A0D">
        <w:tc>
          <w:tcPr>
            <w:tcW w:w="8647" w:type="dxa"/>
          </w:tcPr>
          <w:p w:rsidR="00F23CA8" w:rsidRPr="00AC4AEA" w:rsidRDefault="00F23CA8" w:rsidP="0085247E">
            <w:pPr>
              <w:rPr>
                <w:rFonts w:ascii="Arial" w:hAnsi="Arial" w:cs="Arial"/>
                <w:color w:val="00B050"/>
                <w:sz w:val="20"/>
                <w:szCs w:val="20"/>
              </w:rPr>
            </w:pPr>
            <w:r w:rsidRPr="00AC4AEA">
              <w:rPr>
                <w:rFonts w:ascii="Arial" w:hAnsi="Arial" w:cs="Arial"/>
                <w:color w:val="00B050"/>
                <w:sz w:val="20"/>
                <w:szCs w:val="20"/>
              </w:rPr>
              <w:t>Las partidas que, de conformidad con las RT 17 y 41, se reconocían, medían y presentaban como “</w:t>
            </w:r>
            <w:r w:rsidRPr="00AC4AEA">
              <w:rPr>
                <w:rFonts w:ascii="Arial" w:hAnsi="Arial" w:cs="Arial"/>
                <w:color w:val="00B050"/>
                <w:sz w:val="20"/>
                <w:szCs w:val="20"/>
                <w:u w:val="single"/>
              </w:rPr>
              <w:t>bienes de cambio</w:t>
            </w:r>
            <w:r w:rsidRPr="00AC4AEA">
              <w:rPr>
                <w:rFonts w:ascii="Arial" w:hAnsi="Arial" w:cs="Arial"/>
                <w:color w:val="00B050"/>
                <w:sz w:val="20"/>
                <w:szCs w:val="20"/>
              </w:rPr>
              <w:t xml:space="preserve">”, esta Resolución Técnica requiere que se </w:t>
            </w:r>
            <w:r w:rsidR="00D17EDF" w:rsidRPr="00AC4AEA">
              <w:rPr>
                <w:rFonts w:ascii="Arial" w:hAnsi="Arial" w:cs="Arial"/>
                <w:color w:val="00B050"/>
                <w:sz w:val="20"/>
                <w:szCs w:val="20"/>
              </w:rPr>
              <w:t>contabilicen como</w:t>
            </w:r>
            <w:r w:rsidRPr="00AC4AEA">
              <w:rPr>
                <w:rFonts w:ascii="Arial" w:hAnsi="Arial" w:cs="Arial"/>
                <w:color w:val="00B050"/>
                <w:sz w:val="20"/>
                <w:szCs w:val="20"/>
              </w:rPr>
              <w:t xml:space="preserve"> “</w:t>
            </w:r>
            <w:r w:rsidRPr="00AC4AEA">
              <w:rPr>
                <w:rFonts w:ascii="Arial" w:hAnsi="Arial" w:cs="Arial"/>
                <w:color w:val="00B050"/>
                <w:sz w:val="20"/>
                <w:szCs w:val="20"/>
                <w:u w:val="single"/>
              </w:rPr>
              <w:t xml:space="preserve">Derechos </w:t>
            </w:r>
            <w:r w:rsidR="00D17EDF" w:rsidRPr="00AC4AEA">
              <w:rPr>
                <w:rFonts w:ascii="Arial" w:hAnsi="Arial" w:cs="Arial"/>
                <w:color w:val="00B050"/>
                <w:sz w:val="20"/>
                <w:szCs w:val="20"/>
                <w:u w:val="single"/>
              </w:rPr>
              <w:t>de</w:t>
            </w:r>
            <w:r w:rsidRPr="00AC4AEA">
              <w:rPr>
                <w:rFonts w:ascii="Arial" w:hAnsi="Arial" w:cs="Arial"/>
                <w:color w:val="00B050"/>
                <w:sz w:val="20"/>
                <w:szCs w:val="20"/>
                <w:u w:val="single"/>
              </w:rPr>
              <w:t xml:space="preserve"> facturar a cliente</w:t>
            </w:r>
            <w:r w:rsidR="00D17EDF" w:rsidRPr="00AC4AEA">
              <w:rPr>
                <w:rFonts w:ascii="Arial" w:hAnsi="Arial" w:cs="Arial"/>
                <w:color w:val="00B050"/>
                <w:sz w:val="20"/>
                <w:szCs w:val="20"/>
                <w:u w:val="single"/>
              </w:rPr>
              <w:t>s</w:t>
            </w:r>
            <w:r w:rsidRPr="00AC4AEA">
              <w:rPr>
                <w:rFonts w:ascii="Arial" w:hAnsi="Arial" w:cs="Arial"/>
                <w:color w:val="00B050"/>
                <w:sz w:val="20"/>
                <w:szCs w:val="20"/>
              </w:rPr>
              <w:t>”</w:t>
            </w:r>
            <w:r w:rsidR="00D17EDF" w:rsidRPr="00AC4AEA">
              <w:rPr>
                <w:rFonts w:ascii="Arial" w:hAnsi="Arial" w:cs="Arial"/>
                <w:color w:val="00B050"/>
                <w:sz w:val="20"/>
                <w:szCs w:val="20"/>
              </w:rPr>
              <w:t>, y se presenten junto con los créditos (en moneda o en especie, según corresponda).</w:t>
            </w:r>
          </w:p>
          <w:p w:rsidR="00D17EDF" w:rsidRPr="00AC4AEA" w:rsidRDefault="00D17EDF" w:rsidP="0085247E">
            <w:pPr>
              <w:rPr>
                <w:rFonts w:ascii="Arial" w:hAnsi="Arial" w:cs="Arial"/>
                <w:color w:val="00B050"/>
                <w:sz w:val="20"/>
                <w:szCs w:val="20"/>
              </w:rPr>
            </w:pPr>
            <w:r w:rsidRPr="00AC4AEA">
              <w:rPr>
                <w:rFonts w:ascii="Arial" w:hAnsi="Arial" w:cs="Arial"/>
                <w:color w:val="00B050"/>
                <w:sz w:val="20"/>
                <w:szCs w:val="20"/>
              </w:rPr>
              <w:t>Este cambio no afecta al resultado de la entidad, ni al total del activo, del pasivo o de su patrimonio</w:t>
            </w:r>
            <w:r w:rsidR="006100F5" w:rsidRPr="00AC4AEA">
              <w:rPr>
                <w:rFonts w:ascii="Arial" w:hAnsi="Arial" w:cs="Arial"/>
                <w:color w:val="00B050"/>
                <w:sz w:val="20"/>
                <w:szCs w:val="20"/>
              </w:rPr>
              <w:t xml:space="preserve"> neto</w:t>
            </w:r>
            <w:r w:rsidRPr="00AC4AEA">
              <w:rPr>
                <w:rFonts w:ascii="Arial" w:hAnsi="Arial" w:cs="Arial"/>
                <w:color w:val="00B050"/>
                <w:sz w:val="20"/>
                <w:szCs w:val="20"/>
              </w:rPr>
              <w:t xml:space="preserve">, pero explica de mejor manera las causas de los resultados y la naturaleza de las partidas de </w:t>
            </w:r>
            <w:r w:rsidR="00497590" w:rsidRPr="00AC4AEA">
              <w:rPr>
                <w:rFonts w:ascii="Arial" w:hAnsi="Arial" w:cs="Arial"/>
                <w:color w:val="00B050"/>
                <w:sz w:val="20"/>
                <w:szCs w:val="20"/>
              </w:rPr>
              <w:t>activos</w:t>
            </w:r>
            <w:r w:rsidRPr="00AC4AEA">
              <w:rPr>
                <w:rFonts w:ascii="Arial" w:hAnsi="Arial" w:cs="Arial"/>
                <w:color w:val="00B050"/>
                <w:sz w:val="20"/>
                <w:szCs w:val="20"/>
              </w:rPr>
              <w:t xml:space="preserve"> o </w:t>
            </w:r>
            <w:r w:rsidR="00497590" w:rsidRPr="00AC4AEA">
              <w:rPr>
                <w:rFonts w:ascii="Arial" w:hAnsi="Arial" w:cs="Arial"/>
                <w:color w:val="00B050"/>
                <w:sz w:val="20"/>
                <w:szCs w:val="20"/>
              </w:rPr>
              <w:t>pasivos</w:t>
            </w:r>
            <w:r w:rsidRPr="00AC4AEA">
              <w:rPr>
                <w:rFonts w:ascii="Arial" w:hAnsi="Arial" w:cs="Arial"/>
                <w:color w:val="00B050"/>
                <w:sz w:val="20"/>
                <w:szCs w:val="20"/>
              </w:rPr>
              <w:t xml:space="preserve"> involucradas en las transacciones relacionadas.</w:t>
            </w:r>
          </w:p>
          <w:p w:rsidR="00D17EDF" w:rsidRPr="00AC4AEA" w:rsidRDefault="00D17EDF" w:rsidP="0085247E">
            <w:pPr>
              <w:rPr>
                <w:rFonts w:ascii="Arial" w:hAnsi="Arial" w:cs="Arial"/>
                <w:color w:val="00B050"/>
                <w:sz w:val="20"/>
                <w:szCs w:val="20"/>
              </w:rPr>
            </w:pPr>
            <w:r w:rsidRPr="00AC4AEA">
              <w:rPr>
                <w:rFonts w:ascii="Arial" w:hAnsi="Arial" w:cs="Arial"/>
                <w:color w:val="00B050"/>
                <w:sz w:val="20"/>
                <w:szCs w:val="20"/>
              </w:rPr>
              <w:t xml:space="preserve">Para </w:t>
            </w:r>
            <w:r w:rsidR="0085247E" w:rsidRPr="00AC4AEA">
              <w:rPr>
                <w:rFonts w:ascii="Arial" w:hAnsi="Arial" w:cs="Arial"/>
                <w:color w:val="00B050"/>
                <w:sz w:val="20"/>
                <w:szCs w:val="20"/>
              </w:rPr>
              <w:t>más información</w:t>
            </w:r>
            <w:r w:rsidRPr="00AC4AEA">
              <w:rPr>
                <w:rFonts w:ascii="Arial" w:hAnsi="Arial" w:cs="Arial"/>
                <w:color w:val="00B050"/>
                <w:sz w:val="20"/>
                <w:szCs w:val="20"/>
              </w:rPr>
              <w:t xml:space="preserve">, remitimos al ejemplo incluido </w:t>
            </w:r>
            <w:r w:rsidR="006D6680" w:rsidRPr="00AC4AEA">
              <w:rPr>
                <w:rFonts w:ascii="Arial" w:hAnsi="Arial" w:cs="Arial"/>
                <w:color w:val="00B050"/>
                <w:sz w:val="20"/>
                <w:szCs w:val="20"/>
              </w:rPr>
              <w:t xml:space="preserve">en la aclaración incorporada </w:t>
            </w:r>
            <w:r w:rsidRPr="00AC4AEA">
              <w:rPr>
                <w:rFonts w:ascii="Arial" w:hAnsi="Arial" w:cs="Arial"/>
                <w:color w:val="00B050"/>
                <w:sz w:val="20"/>
                <w:szCs w:val="20"/>
              </w:rPr>
              <w:t xml:space="preserve">antes del párrafo </w:t>
            </w:r>
            <w:fldSimple w:instr=" REF _Ref103004758 \r \h  \* MERGEFORMAT ">
              <w:r w:rsidR="00D33A5D" w:rsidRPr="00D33A5D">
                <w:rPr>
                  <w:rFonts w:ascii="Arial" w:hAnsi="Arial" w:cs="Arial"/>
                  <w:color w:val="00B050"/>
                  <w:sz w:val="20"/>
                  <w:szCs w:val="20"/>
                </w:rPr>
                <w:t>295</w:t>
              </w:r>
            </w:fldSimple>
            <w:r w:rsidRPr="00AC4AEA">
              <w:rPr>
                <w:rFonts w:ascii="Arial" w:hAnsi="Arial" w:cs="Arial"/>
                <w:color w:val="00B050"/>
                <w:sz w:val="20"/>
                <w:szCs w:val="20"/>
              </w:rPr>
              <w:t xml:space="preserve"> de la presente Resolución Técnica.</w:t>
            </w:r>
          </w:p>
        </w:tc>
      </w:tr>
    </w:tbl>
    <w:p w:rsidR="006D6680" w:rsidRPr="00AC4AEA" w:rsidRDefault="006D6680" w:rsidP="00A318EA">
      <w:pPr>
        <w:ind w:left="1418"/>
        <w:jc w:val="both"/>
        <w:rPr>
          <w:rFonts w:ascii="Arial" w:hAnsi="Arial" w:cs="Arial"/>
          <w:sz w:val="20"/>
          <w:szCs w:val="20"/>
          <w:u w:val="single"/>
        </w:rPr>
      </w:pPr>
    </w:p>
    <w:p w:rsidR="006C71BA" w:rsidRPr="00AC4AEA" w:rsidRDefault="006C71BA" w:rsidP="00A318EA">
      <w:pPr>
        <w:ind w:left="1416"/>
        <w:jc w:val="both"/>
        <w:rPr>
          <w:rFonts w:ascii="Arial" w:hAnsi="Arial" w:cs="Arial"/>
          <w:b/>
          <w:bCs/>
          <w:sz w:val="20"/>
          <w:szCs w:val="20"/>
        </w:rPr>
      </w:pPr>
      <w:r w:rsidRPr="00AC4AEA">
        <w:rPr>
          <w:rFonts w:ascii="Arial" w:hAnsi="Arial" w:cs="Arial"/>
          <w:sz w:val="20"/>
          <w:szCs w:val="20"/>
          <w:u w:val="single"/>
        </w:rPr>
        <w:t>Otros créditos en moneda</w:t>
      </w:r>
      <w:r w:rsidRPr="00AC4AEA">
        <w:rPr>
          <w:rFonts w:ascii="Arial" w:hAnsi="Arial" w:cs="Arial"/>
          <w:b/>
          <w:bCs/>
          <w:sz w:val="20"/>
          <w:szCs w:val="20"/>
        </w:rPr>
        <w:t xml:space="preserve">: </w:t>
      </w:r>
      <w:r w:rsidR="00434A03" w:rsidRPr="00AC4AEA">
        <w:rPr>
          <w:rFonts w:ascii="Arial" w:hAnsi="Arial" w:cs="Arial"/>
          <w:sz w:val="20"/>
          <w:szCs w:val="20"/>
        </w:rPr>
        <w:t>S</w:t>
      </w:r>
      <w:r w:rsidRPr="00AC4AEA">
        <w:rPr>
          <w:rFonts w:ascii="Arial" w:hAnsi="Arial" w:cs="Arial"/>
          <w:sz w:val="20"/>
          <w:szCs w:val="20"/>
        </w:rPr>
        <w:t xml:space="preserve">on los procedentes de sucesos u operaciones que no dan lugar a </w:t>
      </w:r>
      <w:r w:rsidRPr="00AC4AEA">
        <w:rPr>
          <w:rFonts w:ascii="Arial" w:hAnsi="Arial" w:cs="Arial"/>
          <w:b/>
          <w:bCs/>
          <w:sz w:val="20"/>
          <w:szCs w:val="20"/>
        </w:rPr>
        <w:t>ingresos de actividades ordinarias.</w:t>
      </w:r>
    </w:p>
    <w:p w:rsidR="006C71BA" w:rsidRPr="00AC4AEA" w:rsidRDefault="006C71BA" w:rsidP="00A318EA">
      <w:pPr>
        <w:ind w:left="1416"/>
        <w:jc w:val="both"/>
        <w:rPr>
          <w:rFonts w:ascii="Arial" w:hAnsi="Arial" w:cs="Arial"/>
          <w:b/>
          <w:bCs/>
          <w:sz w:val="20"/>
          <w:szCs w:val="20"/>
        </w:rPr>
      </w:pPr>
      <w:r w:rsidRPr="00AC4AEA">
        <w:rPr>
          <w:rFonts w:ascii="Arial" w:hAnsi="Arial" w:cs="Arial"/>
          <w:sz w:val="20"/>
          <w:szCs w:val="20"/>
          <w:u w:val="single"/>
        </w:rPr>
        <w:t>Previsión para desvalorización de créditos/previsión para cuentas de cobro dudoso</w:t>
      </w:r>
      <w:r w:rsidRPr="00AC4AEA">
        <w:rPr>
          <w:rFonts w:ascii="Arial" w:hAnsi="Arial" w:cs="Arial"/>
          <w:sz w:val="20"/>
          <w:szCs w:val="20"/>
        </w:rPr>
        <w:t xml:space="preserve">: Son correcciones a la medición de los créditos originadas en </w:t>
      </w:r>
      <w:r w:rsidRPr="00AC4AEA">
        <w:rPr>
          <w:rFonts w:ascii="Arial" w:hAnsi="Arial" w:cs="Arial"/>
          <w:b/>
          <w:bCs/>
          <w:sz w:val="20"/>
          <w:szCs w:val="20"/>
        </w:rPr>
        <w:t xml:space="preserve">pérdidas por desvalorización </w:t>
      </w:r>
      <w:r w:rsidRPr="00AC4AEA">
        <w:rPr>
          <w:rFonts w:ascii="Arial" w:hAnsi="Arial" w:cs="Arial"/>
          <w:sz w:val="20"/>
          <w:szCs w:val="20"/>
        </w:rPr>
        <w:t>(generadas por incobrables y otras causas)</w:t>
      </w:r>
      <w:r w:rsidRPr="00AC4AEA">
        <w:rPr>
          <w:rFonts w:ascii="Arial" w:hAnsi="Arial" w:cs="Arial"/>
          <w:b/>
          <w:bCs/>
          <w:sz w:val="20"/>
          <w:szCs w:val="20"/>
        </w:rPr>
        <w:t>.</w:t>
      </w:r>
    </w:p>
    <w:p w:rsidR="006C71BA" w:rsidRPr="00AC4AEA" w:rsidRDefault="002A7740" w:rsidP="00A318EA">
      <w:pPr>
        <w:ind w:left="1416"/>
        <w:jc w:val="both"/>
        <w:rPr>
          <w:rFonts w:ascii="Arial" w:hAnsi="Arial" w:cs="Arial"/>
          <w:sz w:val="20"/>
          <w:szCs w:val="20"/>
        </w:rPr>
      </w:pPr>
      <w:r w:rsidRPr="00AC4AEA">
        <w:rPr>
          <w:rFonts w:ascii="Arial" w:hAnsi="Arial" w:cs="Arial"/>
          <w:sz w:val="20"/>
          <w:szCs w:val="20"/>
          <w:u w:val="single"/>
        </w:rPr>
        <w:t>Derechos de reembolso</w:t>
      </w:r>
      <w:r w:rsidRPr="00AC4AEA">
        <w:rPr>
          <w:rFonts w:ascii="Arial" w:hAnsi="Arial" w:cs="Arial"/>
          <w:sz w:val="20"/>
          <w:szCs w:val="20"/>
        </w:rPr>
        <w:t xml:space="preserve">: </w:t>
      </w:r>
      <w:r w:rsidR="00434A03" w:rsidRPr="00AC4AEA">
        <w:rPr>
          <w:rFonts w:ascii="Arial" w:hAnsi="Arial" w:cs="Arial"/>
          <w:sz w:val="20"/>
          <w:szCs w:val="20"/>
        </w:rPr>
        <w:t>I</w:t>
      </w:r>
      <w:r w:rsidRPr="00AC4AEA">
        <w:rPr>
          <w:rFonts w:ascii="Arial" w:hAnsi="Arial" w:cs="Arial"/>
          <w:sz w:val="20"/>
          <w:szCs w:val="20"/>
        </w:rPr>
        <w:t xml:space="preserve">mportes que una entidad esperar recuperar de terceros </w:t>
      </w:r>
      <w:r w:rsidR="00B21EF8" w:rsidRPr="00AC4AEA">
        <w:rPr>
          <w:rFonts w:ascii="Arial" w:hAnsi="Arial" w:cs="Arial"/>
          <w:sz w:val="20"/>
          <w:szCs w:val="20"/>
        </w:rPr>
        <w:t xml:space="preserve">relacionados con </w:t>
      </w:r>
      <w:r w:rsidR="00497590" w:rsidRPr="00AC4AEA">
        <w:rPr>
          <w:rFonts w:ascii="Arial" w:hAnsi="Arial" w:cs="Arial"/>
          <w:sz w:val="20"/>
          <w:szCs w:val="20"/>
        </w:rPr>
        <w:t>pasivos</w:t>
      </w:r>
      <w:r w:rsidR="00B21EF8" w:rsidRPr="00AC4AEA">
        <w:rPr>
          <w:rFonts w:ascii="Arial" w:hAnsi="Arial" w:cs="Arial"/>
          <w:sz w:val="20"/>
          <w:szCs w:val="20"/>
        </w:rPr>
        <w:t xml:space="preserve"> reconocidos</w:t>
      </w:r>
      <w:r w:rsidRPr="00AC4AEA">
        <w:rPr>
          <w:rFonts w:ascii="Arial" w:hAnsi="Arial" w:cs="Arial"/>
          <w:sz w:val="20"/>
          <w:szCs w:val="20"/>
        </w:rPr>
        <w:t>.</w:t>
      </w:r>
    </w:p>
    <w:p w:rsidR="002A7740" w:rsidRPr="00AC4AEA" w:rsidRDefault="002A7740" w:rsidP="00A318EA">
      <w:pPr>
        <w:rPr>
          <w:rFonts w:ascii="Arial" w:hAnsi="Arial" w:cs="Arial"/>
          <w:sz w:val="20"/>
          <w:szCs w:val="20"/>
        </w:rPr>
      </w:pPr>
      <w:bookmarkStart w:id="354" w:name="_Toc101863813"/>
    </w:p>
    <w:p w:rsidR="006C71BA" w:rsidRPr="00AC4AEA" w:rsidRDefault="006C71BA" w:rsidP="00A318EA">
      <w:pPr>
        <w:pStyle w:val="Ttulo2"/>
        <w:rPr>
          <w:rFonts w:cs="Arial"/>
        </w:rPr>
      </w:pPr>
      <w:bookmarkStart w:id="355" w:name="_Toc139356680"/>
      <w:r w:rsidRPr="00AC4AEA">
        <w:rPr>
          <w:rFonts w:cs="Arial"/>
        </w:rPr>
        <w:t>Reconocimiento</w:t>
      </w:r>
      <w:bookmarkEnd w:id="354"/>
      <w:bookmarkEnd w:id="355"/>
    </w:p>
    <w:p w:rsidR="003F1354" w:rsidRPr="00AC4AEA" w:rsidRDefault="0069742B" w:rsidP="00A318EA">
      <w:pPr>
        <w:pStyle w:val="Prrafodelista"/>
        <w:numPr>
          <w:ilvl w:val="0"/>
          <w:numId w:val="29"/>
        </w:numPr>
        <w:contextualSpacing w:val="0"/>
        <w:jc w:val="both"/>
        <w:rPr>
          <w:rFonts w:ascii="Arial" w:hAnsi="Arial" w:cs="Arial"/>
          <w:sz w:val="20"/>
          <w:szCs w:val="20"/>
        </w:rPr>
      </w:pPr>
      <w:bookmarkStart w:id="356" w:name="_Ref102839505"/>
      <w:r w:rsidRPr="00AC4AEA">
        <w:rPr>
          <w:rFonts w:ascii="Arial" w:hAnsi="Arial" w:cs="Arial"/>
          <w:sz w:val="20"/>
          <w:szCs w:val="20"/>
        </w:rPr>
        <w:t>Una entidad reconocerá una cuenta a cobrar a clientes</w:t>
      </w:r>
      <w:r w:rsidR="003F1354" w:rsidRPr="00AC4AEA">
        <w:rPr>
          <w:rFonts w:ascii="Arial" w:hAnsi="Arial" w:cs="Arial"/>
          <w:sz w:val="20"/>
          <w:szCs w:val="20"/>
        </w:rPr>
        <w:t xml:space="preserve"> como un </w:t>
      </w:r>
      <w:r w:rsidR="003F1354" w:rsidRPr="00AC4AEA">
        <w:rPr>
          <w:rFonts w:ascii="Arial" w:hAnsi="Arial" w:cs="Arial"/>
          <w:b/>
          <w:sz w:val="20"/>
          <w:szCs w:val="20"/>
        </w:rPr>
        <w:t>activo</w:t>
      </w:r>
      <w:r w:rsidR="003F1354" w:rsidRPr="00AC4AEA">
        <w:rPr>
          <w:rFonts w:ascii="Arial" w:hAnsi="Arial" w:cs="Arial"/>
          <w:sz w:val="20"/>
          <w:szCs w:val="20"/>
        </w:rPr>
        <w:t xml:space="preserve"> cuando:</w:t>
      </w:r>
      <w:r w:rsidRPr="00AC4AEA">
        <w:rPr>
          <w:rFonts w:ascii="Arial" w:hAnsi="Arial" w:cs="Arial"/>
          <w:sz w:val="20"/>
          <w:szCs w:val="20"/>
        </w:rPr>
        <w:t xml:space="preserve"> </w:t>
      </w:r>
    </w:p>
    <w:p w:rsidR="003F1354" w:rsidRPr="00AC4AEA" w:rsidRDefault="00483573" w:rsidP="00A318EA">
      <w:pPr>
        <w:pStyle w:val="Prrafodelista"/>
        <w:numPr>
          <w:ilvl w:val="0"/>
          <w:numId w:val="328"/>
        </w:numPr>
        <w:ind w:left="1560"/>
        <w:contextualSpacing w:val="0"/>
        <w:jc w:val="both"/>
        <w:rPr>
          <w:rFonts w:ascii="Arial" w:hAnsi="Arial" w:cs="Arial"/>
          <w:sz w:val="20"/>
          <w:szCs w:val="20"/>
        </w:rPr>
      </w:pPr>
      <w:r w:rsidRPr="00AC4AEA">
        <w:rPr>
          <w:rFonts w:ascii="Arial" w:hAnsi="Arial" w:cs="Arial"/>
          <w:sz w:val="20"/>
          <w:szCs w:val="20"/>
        </w:rPr>
        <w:t xml:space="preserve">se </w:t>
      </w:r>
      <w:r w:rsidR="00FC6A30" w:rsidRPr="00AC4AEA">
        <w:rPr>
          <w:rFonts w:ascii="Arial" w:hAnsi="Arial" w:cs="Arial"/>
          <w:sz w:val="20"/>
          <w:szCs w:val="20"/>
        </w:rPr>
        <w:t xml:space="preserve">cumple la definición general del párrafo </w:t>
      </w:r>
      <w:fldSimple w:instr=" REF _Ref106701972 \r \h  \* MERGEFORMAT ">
        <w:r w:rsidR="00D33A5D" w:rsidRPr="00D33A5D">
          <w:rPr>
            <w:rFonts w:ascii="Arial" w:hAnsi="Arial" w:cs="Arial"/>
            <w:sz w:val="20"/>
            <w:szCs w:val="20"/>
          </w:rPr>
          <w:t>22</w:t>
        </w:r>
      </w:fldSimple>
      <w:r w:rsidR="00FC6A30" w:rsidRPr="00AC4AEA">
        <w:rPr>
          <w:rFonts w:ascii="Arial" w:hAnsi="Arial" w:cs="Arial"/>
          <w:sz w:val="20"/>
          <w:szCs w:val="20"/>
        </w:rPr>
        <w:t xml:space="preserve"> y la definición específica contenida en el párrafo</w:t>
      </w:r>
      <w:r w:rsidR="0069742B" w:rsidRPr="00AC4AEA">
        <w:rPr>
          <w:rFonts w:ascii="Arial" w:hAnsi="Arial" w:cs="Arial"/>
          <w:sz w:val="20"/>
          <w:szCs w:val="20"/>
        </w:rPr>
        <w:t xml:space="preserve"> </w:t>
      </w:r>
      <w:fldSimple w:instr=" REF _Ref103264795 \r \h  \* MERGEFORMAT ">
        <w:r w:rsidR="00D33A5D" w:rsidRPr="00D33A5D">
          <w:rPr>
            <w:rFonts w:ascii="Arial" w:hAnsi="Arial" w:cs="Arial"/>
            <w:sz w:val="20"/>
            <w:szCs w:val="20"/>
          </w:rPr>
          <w:t>236</w:t>
        </w:r>
      </w:fldSimple>
      <w:r w:rsidR="00FC6A30" w:rsidRPr="00AC4AEA">
        <w:rPr>
          <w:rFonts w:ascii="Arial" w:hAnsi="Arial" w:cs="Arial"/>
          <w:sz w:val="20"/>
          <w:szCs w:val="20"/>
        </w:rPr>
        <w:t>;</w:t>
      </w:r>
      <w:r w:rsidR="003F1354" w:rsidRPr="00AC4AEA">
        <w:rPr>
          <w:rFonts w:ascii="Arial" w:hAnsi="Arial" w:cs="Arial"/>
          <w:sz w:val="20"/>
          <w:szCs w:val="20"/>
        </w:rPr>
        <w:t xml:space="preserve"> y</w:t>
      </w:r>
      <w:r w:rsidR="0069742B" w:rsidRPr="00AC4AEA">
        <w:rPr>
          <w:rFonts w:ascii="Arial" w:hAnsi="Arial" w:cs="Arial"/>
          <w:sz w:val="20"/>
          <w:szCs w:val="20"/>
        </w:rPr>
        <w:t xml:space="preserve"> </w:t>
      </w:r>
    </w:p>
    <w:bookmarkEnd w:id="356"/>
    <w:p w:rsidR="0069742B" w:rsidRPr="00AC4AEA" w:rsidRDefault="0069742B" w:rsidP="00A318EA">
      <w:pPr>
        <w:pStyle w:val="Prrafodelista"/>
        <w:numPr>
          <w:ilvl w:val="0"/>
          <w:numId w:val="328"/>
        </w:numPr>
        <w:ind w:left="1560"/>
        <w:contextualSpacing w:val="0"/>
        <w:jc w:val="both"/>
        <w:rPr>
          <w:rFonts w:ascii="Arial" w:hAnsi="Arial" w:cs="Arial"/>
          <w:sz w:val="20"/>
          <w:szCs w:val="20"/>
        </w:rPr>
      </w:pPr>
      <w:r w:rsidRPr="00AC4AEA">
        <w:rPr>
          <w:rFonts w:ascii="Arial" w:hAnsi="Arial" w:cs="Arial"/>
          <w:sz w:val="20"/>
          <w:szCs w:val="20"/>
        </w:rPr>
        <w:t>emit</w:t>
      </w:r>
      <w:r w:rsidR="00483573" w:rsidRPr="00AC4AEA">
        <w:rPr>
          <w:rFonts w:ascii="Arial" w:hAnsi="Arial" w:cs="Arial"/>
          <w:sz w:val="20"/>
          <w:szCs w:val="20"/>
        </w:rPr>
        <w:t>ió</w:t>
      </w:r>
      <w:r w:rsidRPr="00AC4AEA">
        <w:rPr>
          <w:rFonts w:ascii="Arial" w:hAnsi="Arial" w:cs="Arial"/>
          <w:sz w:val="20"/>
          <w:szCs w:val="20"/>
        </w:rPr>
        <w:t xml:space="preserve"> las facturas </w:t>
      </w:r>
      <w:r w:rsidR="009C2980" w:rsidRPr="00AC4AEA">
        <w:rPr>
          <w:rFonts w:ascii="Arial" w:hAnsi="Arial" w:cs="Arial"/>
          <w:sz w:val="20"/>
          <w:szCs w:val="20"/>
        </w:rPr>
        <w:t>o documentos similares</w:t>
      </w:r>
      <w:r w:rsidRPr="00AC4AEA">
        <w:rPr>
          <w:rFonts w:ascii="Arial" w:hAnsi="Arial" w:cs="Arial"/>
          <w:sz w:val="20"/>
          <w:szCs w:val="20"/>
        </w:rPr>
        <w:t>.</w:t>
      </w:r>
    </w:p>
    <w:p w:rsidR="0069742B" w:rsidRPr="00AC4AEA" w:rsidRDefault="0069742B" w:rsidP="00A318EA">
      <w:pPr>
        <w:pStyle w:val="Prrafodelista"/>
        <w:numPr>
          <w:ilvl w:val="0"/>
          <w:numId w:val="29"/>
        </w:numPr>
        <w:contextualSpacing w:val="0"/>
        <w:jc w:val="both"/>
        <w:rPr>
          <w:rFonts w:ascii="Arial" w:hAnsi="Arial" w:cs="Arial"/>
          <w:sz w:val="20"/>
          <w:szCs w:val="20"/>
        </w:rPr>
      </w:pPr>
      <w:bookmarkStart w:id="357" w:name="_Ref102839546"/>
      <w:r w:rsidRPr="00AC4AEA">
        <w:rPr>
          <w:rFonts w:ascii="Arial" w:hAnsi="Arial" w:cs="Arial"/>
          <w:sz w:val="20"/>
          <w:szCs w:val="20"/>
        </w:rPr>
        <w:t xml:space="preserve">Una entidad reconocerá un derecho </w:t>
      </w:r>
      <w:r w:rsidR="00C34C9C" w:rsidRPr="00AC4AEA">
        <w:rPr>
          <w:rFonts w:ascii="Arial" w:hAnsi="Arial" w:cs="Arial"/>
          <w:sz w:val="20"/>
          <w:szCs w:val="20"/>
        </w:rPr>
        <w:t>de</w:t>
      </w:r>
      <w:r w:rsidRPr="00AC4AEA">
        <w:rPr>
          <w:rFonts w:ascii="Arial" w:hAnsi="Arial" w:cs="Arial"/>
          <w:sz w:val="20"/>
          <w:szCs w:val="20"/>
        </w:rPr>
        <w:t xml:space="preserve"> facturar a clientes</w:t>
      </w:r>
      <w:r w:rsidR="003F1354" w:rsidRPr="00AC4AEA">
        <w:rPr>
          <w:rFonts w:ascii="Arial" w:hAnsi="Arial" w:cs="Arial"/>
          <w:sz w:val="20"/>
          <w:szCs w:val="20"/>
        </w:rPr>
        <w:t xml:space="preserve"> como un </w:t>
      </w:r>
      <w:r w:rsidR="003F1354" w:rsidRPr="00AC4AEA">
        <w:rPr>
          <w:rFonts w:ascii="Arial" w:hAnsi="Arial" w:cs="Arial"/>
          <w:b/>
          <w:bCs/>
          <w:sz w:val="20"/>
          <w:szCs w:val="20"/>
        </w:rPr>
        <w:t>activo</w:t>
      </w:r>
      <w:r w:rsidRPr="00AC4AEA">
        <w:rPr>
          <w:rFonts w:ascii="Arial" w:hAnsi="Arial" w:cs="Arial"/>
          <w:sz w:val="20"/>
          <w:szCs w:val="20"/>
        </w:rPr>
        <w:t xml:space="preserve"> cuando:</w:t>
      </w:r>
      <w:bookmarkEnd w:id="357"/>
    </w:p>
    <w:p w:rsidR="00483573" w:rsidRPr="00AC4AEA" w:rsidRDefault="00FC6A30" w:rsidP="00A318EA">
      <w:pPr>
        <w:pStyle w:val="Prrafodelista"/>
        <w:numPr>
          <w:ilvl w:val="0"/>
          <w:numId w:val="335"/>
        </w:numPr>
        <w:ind w:left="1560"/>
        <w:contextualSpacing w:val="0"/>
        <w:jc w:val="both"/>
        <w:rPr>
          <w:rFonts w:ascii="Arial" w:hAnsi="Arial" w:cs="Arial"/>
          <w:sz w:val="20"/>
          <w:szCs w:val="20"/>
        </w:rPr>
      </w:pPr>
      <w:r w:rsidRPr="00AC4AEA">
        <w:rPr>
          <w:rFonts w:ascii="Arial" w:hAnsi="Arial" w:cs="Arial"/>
          <w:sz w:val="20"/>
          <w:szCs w:val="20"/>
        </w:rPr>
        <w:t xml:space="preserve">se cumple la definición general del párrafo </w:t>
      </w:r>
      <w:fldSimple w:instr=" REF _Ref106701972 \r \h  \* MERGEFORMAT ">
        <w:r w:rsidR="00D33A5D" w:rsidRPr="00D33A5D">
          <w:rPr>
            <w:rFonts w:ascii="Arial" w:hAnsi="Arial" w:cs="Arial"/>
            <w:sz w:val="20"/>
            <w:szCs w:val="20"/>
          </w:rPr>
          <w:t>22</w:t>
        </w:r>
      </w:fldSimple>
      <w:r w:rsidRPr="00AC4AEA">
        <w:rPr>
          <w:rFonts w:ascii="Arial" w:hAnsi="Arial" w:cs="Arial"/>
          <w:sz w:val="20"/>
          <w:szCs w:val="20"/>
        </w:rPr>
        <w:t xml:space="preserve"> y la definición específica contenida en el párrafo </w:t>
      </w:r>
      <w:fldSimple w:instr=" REF _Ref103264795 \r \h  \* MERGEFORMAT ">
        <w:r w:rsidR="00D33A5D" w:rsidRPr="00D33A5D">
          <w:rPr>
            <w:rFonts w:ascii="Arial" w:hAnsi="Arial" w:cs="Arial"/>
            <w:sz w:val="20"/>
            <w:szCs w:val="20"/>
          </w:rPr>
          <w:t>236</w:t>
        </w:r>
      </w:fldSimple>
      <w:r w:rsidR="00483573" w:rsidRPr="00AC4AEA">
        <w:rPr>
          <w:rFonts w:ascii="Arial" w:hAnsi="Arial" w:cs="Arial"/>
          <w:sz w:val="20"/>
          <w:szCs w:val="20"/>
        </w:rPr>
        <w:t>;</w:t>
      </w:r>
    </w:p>
    <w:p w:rsidR="0069742B" w:rsidRPr="00AC4AEA" w:rsidRDefault="003F1354" w:rsidP="00A318EA">
      <w:pPr>
        <w:pStyle w:val="Prrafodelista"/>
        <w:numPr>
          <w:ilvl w:val="0"/>
          <w:numId w:val="335"/>
        </w:numPr>
        <w:ind w:left="1560"/>
        <w:contextualSpacing w:val="0"/>
        <w:jc w:val="both"/>
        <w:rPr>
          <w:rFonts w:ascii="Arial" w:hAnsi="Arial" w:cs="Arial"/>
          <w:sz w:val="20"/>
          <w:szCs w:val="20"/>
        </w:rPr>
      </w:pPr>
      <w:r w:rsidRPr="00AC4AEA">
        <w:rPr>
          <w:rFonts w:ascii="Arial" w:hAnsi="Arial" w:cs="Arial"/>
          <w:sz w:val="20"/>
          <w:szCs w:val="20"/>
        </w:rPr>
        <w:t xml:space="preserve">reconoció </w:t>
      </w:r>
      <w:r w:rsidRPr="00AC4AEA">
        <w:rPr>
          <w:rFonts w:ascii="Arial" w:hAnsi="Arial" w:cs="Arial"/>
          <w:b/>
          <w:bCs/>
          <w:sz w:val="20"/>
          <w:szCs w:val="20"/>
        </w:rPr>
        <w:t>ingresos de actividades ordinarias</w:t>
      </w:r>
      <w:r w:rsidR="00C67B1D" w:rsidRPr="00AC4AEA">
        <w:rPr>
          <w:rFonts w:ascii="Arial" w:hAnsi="Arial" w:cs="Arial"/>
          <w:bCs/>
          <w:sz w:val="20"/>
          <w:szCs w:val="20"/>
        </w:rPr>
        <w:t xml:space="preserve"> de acuerdo con lo indicado en los párrafos</w:t>
      </w:r>
      <w:r w:rsidR="00040B88">
        <w:rPr>
          <w:rFonts w:ascii="Arial" w:hAnsi="Arial" w:cs="Arial"/>
          <w:sz w:val="20"/>
          <w:szCs w:val="20"/>
        </w:rPr>
        <w:t xml:space="preserve"> </w:t>
      </w:r>
      <w:r w:rsidR="001C4138">
        <w:rPr>
          <w:rFonts w:ascii="Arial" w:hAnsi="Arial" w:cs="Arial"/>
          <w:sz w:val="20"/>
          <w:szCs w:val="20"/>
        </w:rPr>
        <w:fldChar w:fldCharType="begin"/>
      </w:r>
      <w:r w:rsidR="00040B88">
        <w:rPr>
          <w:rFonts w:ascii="Arial" w:hAnsi="Arial" w:cs="Arial"/>
          <w:sz w:val="20"/>
          <w:szCs w:val="20"/>
        </w:rPr>
        <w:instrText xml:space="preserve"> REF _Ref129077804 \r \h </w:instrText>
      </w:r>
      <w:r w:rsidR="001C4138">
        <w:rPr>
          <w:rFonts w:ascii="Arial" w:hAnsi="Arial" w:cs="Arial"/>
          <w:sz w:val="20"/>
          <w:szCs w:val="20"/>
        </w:rPr>
      </w:r>
      <w:r w:rsidR="001C4138">
        <w:rPr>
          <w:rFonts w:ascii="Arial" w:hAnsi="Arial" w:cs="Arial"/>
          <w:sz w:val="20"/>
          <w:szCs w:val="20"/>
        </w:rPr>
        <w:fldChar w:fldCharType="separate"/>
      </w:r>
      <w:r w:rsidR="00D33A5D">
        <w:rPr>
          <w:rFonts w:ascii="Arial" w:hAnsi="Arial" w:cs="Arial"/>
          <w:sz w:val="20"/>
          <w:szCs w:val="20"/>
        </w:rPr>
        <w:t>522</w:t>
      </w:r>
      <w:r w:rsidR="001C4138">
        <w:rPr>
          <w:rFonts w:ascii="Arial" w:hAnsi="Arial" w:cs="Arial"/>
          <w:sz w:val="20"/>
          <w:szCs w:val="20"/>
        </w:rPr>
        <w:fldChar w:fldCharType="end"/>
      </w:r>
      <w:r w:rsidR="00C67B1D" w:rsidRPr="00AC4AEA">
        <w:rPr>
          <w:rFonts w:ascii="Arial" w:hAnsi="Arial" w:cs="Arial"/>
          <w:sz w:val="20"/>
          <w:szCs w:val="20"/>
        </w:rPr>
        <w:t xml:space="preserve"> a </w:t>
      </w:r>
      <w:fldSimple w:instr=" REF _Ref104535952 \r \h  \* MERGEFORMAT ">
        <w:r w:rsidR="00D33A5D" w:rsidRPr="00D33A5D">
          <w:rPr>
            <w:rFonts w:ascii="Arial" w:hAnsi="Arial" w:cs="Arial"/>
            <w:sz w:val="20"/>
            <w:szCs w:val="20"/>
          </w:rPr>
          <w:t>526</w:t>
        </w:r>
      </w:fldSimple>
      <w:r w:rsidR="0069742B" w:rsidRPr="00AC4AEA">
        <w:rPr>
          <w:rFonts w:ascii="Arial" w:hAnsi="Arial" w:cs="Arial"/>
          <w:sz w:val="20"/>
          <w:szCs w:val="20"/>
        </w:rPr>
        <w:t>; y</w:t>
      </w:r>
    </w:p>
    <w:p w:rsidR="0069742B" w:rsidRPr="00AC4AEA" w:rsidRDefault="0069742B" w:rsidP="00A318EA">
      <w:pPr>
        <w:pStyle w:val="Prrafodelista"/>
        <w:numPr>
          <w:ilvl w:val="0"/>
          <w:numId w:val="335"/>
        </w:numPr>
        <w:ind w:left="1560"/>
        <w:contextualSpacing w:val="0"/>
        <w:jc w:val="both"/>
        <w:rPr>
          <w:rFonts w:ascii="Arial" w:hAnsi="Arial" w:cs="Arial"/>
          <w:sz w:val="20"/>
          <w:szCs w:val="20"/>
        </w:rPr>
      </w:pPr>
      <w:r w:rsidRPr="00AC4AEA">
        <w:rPr>
          <w:rFonts w:ascii="Arial" w:hAnsi="Arial" w:cs="Arial"/>
          <w:sz w:val="20"/>
          <w:szCs w:val="20"/>
        </w:rPr>
        <w:t xml:space="preserve">no emitió las facturas </w:t>
      </w:r>
      <w:r w:rsidR="003F1354" w:rsidRPr="00AC4AEA">
        <w:rPr>
          <w:rFonts w:ascii="Arial" w:hAnsi="Arial" w:cs="Arial"/>
          <w:sz w:val="20"/>
          <w:szCs w:val="20"/>
        </w:rPr>
        <w:t>o documentos similares</w:t>
      </w:r>
      <w:r w:rsidRPr="00AC4AEA">
        <w:rPr>
          <w:rFonts w:ascii="Arial" w:hAnsi="Arial" w:cs="Arial"/>
          <w:sz w:val="20"/>
          <w:szCs w:val="20"/>
        </w:rPr>
        <w:t>.</w:t>
      </w:r>
    </w:p>
    <w:p w:rsidR="009C2980" w:rsidRPr="00AC4AEA" w:rsidRDefault="009C2980" w:rsidP="00A318EA">
      <w:pPr>
        <w:pStyle w:val="Prrafodelista"/>
        <w:numPr>
          <w:ilvl w:val="0"/>
          <w:numId w:val="29"/>
        </w:numPr>
        <w:contextualSpacing w:val="0"/>
        <w:jc w:val="both"/>
        <w:rPr>
          <w:rFonts w:ascii="Arial" w:hAnsi="Arial" w:cs="Arial"/>
          <w:sz w:val="20"/>
          <w:szCs w:val="20"/>
        </w:rPr>
      </w:pPr>
      <w:bookmarkStart w:id="358" w:name="_Ref103004021"/>
      <w:bookmarkStart w:id="359" w:name="_Ref102839588"/>
      <w:r w:rsidRPr="00AC4AEA">
        <w:rPr>
          <w:rFonts w:ascii="Arial" w:hAnsi="Arial" w:cs="Arial"/>
          <w:sz w:val="20"/>
          <w:szCs w:val="20"/>
        </w:rPr>
        <w:lastRenderedPageBreak/>
        <w:t xml:space="preserve">Una entidad reconocerá otros créditos en moneda como un </w:t>
      </w:r>
      <w:r w:rsidRPr="00AC4AEA">
        <w:rPr>
          <w:rFonts w:ascii="Arial" w:hAnsi="Arial" w:cs="Arial"/>
          <w:b/>
          <w:bCs/>
          <w:sz w:val="20"/>
          <w:szCs w:val="20"/>
        </w:rPr>
        <w:t>activo</w:t>
      </w:r>
      <w:r w:rsidRPr="00AC4AEA">
        <w:rPr>
          <w:rFonts w:ascii="Arial" w:hAnsi="Arial" w:cs="Arial"/>
          <w:sz w:val="20"/>
          <w:szCs w:val="20"/>
        </w:rPr>
        <w:t xml:space="preserve"> cuando se cumpl</w:t>
      </w:r>
      <w:r w:rsidR="00483573" w:rsidRPr="00AC4AEA">
        <w:rPr>
          <w:rFonts w:ascii="Arial" w:hAnsi="Arial" w:cs="Arial"/>
          <w:sz w:val="20"/>
          <w:szCs w:val="20"/>
        </w:rPr>
        <w:t>e</w:t>
      </w:r>
      <w:r w:rsidRPr="00AC4AEA">
        <w:rPr>
          <w:rFonts w:ascii="Arial" w:hAnsi="Arial" w:cs="Arial"/>
          <w:sz w:val="20"/>
          <w:szCs w:val="20"/>
        </w:rPr>
        <w:t xml:space="preserve"> </w:t>
      </w:r>
      <w:r w:rsidR="00FC6A30" w:rsidRPr="00AC4AEA">
        <w:rPr>
          <w:rFonts w:ascii="Arial" w:hAnsi="Arial" w:cs="Arial"/>
          <w:sz w:val="20"/>
          <w:szCs w:val="20"/>
        </w:rPr>
        <w:t xml:space="preserve">la definición general del párrafo </w:t>
      </w:r>
      <w:fldSimple w:instr=" REF _Ref106701972 \r \h  \* MERGEFORMAT ">
        <w:r w:rsidR="00D33A5D" w:rsidRPr="00D33A5D">
          <w:rPr>
            <w:rFonts w:ascii="Arial" w:hAnsi="Arial" w:cs="Arial"/>
            <w:sz w:val="20"/>
            <w:szCs w:val="20"/>
          </w:rPr>
          <w:t>22</w:t>
        </w:r>
      </w:fldSimple>
      <w:r w:rsidR="00FC6A30" w:rsidRPr="00AC4AEA">
        <w:rPr>
          <w:rFonts w:ascii="Arial" w:hAnsi="Arial" w:cs="Arial"/>
          <w:sz w:val="20"/>
          <w:szCs w:val="20"/>
        </w:rPr>
        <w:t xml:space="preserve"> y la definición específica contenida en el párrafo </w:t>
      </w:r>
      <w:fldSimple w:instr=" REF _Ref103264795 \r \h  \* MERGEFORMAT ">
        <w:r w:rsidR="00D33A5D" w:rsidRPr="00D33A5D">
          <w:rPr>
            <w:rFonts w:ascii="Arial" w:hAnsi="Arial" w:cs="Arial"/>
            <w:sz w:val="20"/>
            <w:szCs w:val="20"/>
          </w:rPr>
          <w:t>236</w:t>
        </w:r>
      </w:fldSimple>
      <w:r w:rsidRPr="00AC4AEA">
        <w:rPr>
          <w:rFonts w:ascii="Arial" w:hAnsi="Arial" w:cs="Arial"/>
          <w:sz w:val="20"/>
          <w:szCs w:val="20"/>
        </w:rPr>
        <w:t>.</w:t>
      </w:r>
      <w:bookmarkEnd w:id="358"/>
    </w:p>
    <w:p w:rsidR="004D669C" w:rsidRPr="00AC4AEA" w:rsidRDefault="002A7740" w:rsidP="00A318EA">
      <w:pPr>
        <w:pStyle w:val="Prrafodelista"/>
        <w:numPr>
          <w:ilvl w:val="0"/>
          <w:numId w:val="29"/>
        </w:numPr>
        <w:contextualSpacing w:val="0"/>
        <w:jc w:val="both"/>
        <w:rPr>
          <w:rFonts w:ascii="Arial" w:hAnsi="Arial" w:cs="Arial"/>
          <w:sz w:val="20"/>
          <w:szCs w:val="20"/>
        </w:rPr>
      </w:pPr>
      <w:bookmarkStart w:id="360" w:name="_Ref129077514"/>
      <w:bookmarkStart w:id="361" w:name="_Ref103004044"/>
      <w:r w:rsidRPr="00AC4AEA">
        <w:rPr>
          <w:rFonts w:ascii="Arial" w:hAnsi="Arial" w:cs="Arial"/>
          <w:sz w:val="20"/>
          <w:szCs w:val="20"/>
        </w:rPr>
        <w:t xml:space="preserve">Una entidad reconocerá un derecho de reembolso como un </w:t>
      </w:r>
      <w:r w:rsidRPr="00AC4AEA">
        <w:rPr>
          <w:rFonts w:ascii="Arial" w:hAnsi="Arial" w:cs="Arial"/>
          <w:b/>
          <w:bCs/>
          <w:sz w:val="20"/>
          <w:szCs w:val="20"/>
        </w:rPr>
        <w:t>activo</w:t>
      </w:r>
      <w:r w:rsidRPr="00AC4AEA">
        <w:rPr>
          <w:rFonts w:ascii="Arial" w:hAnsi="Arial" w:cs="Arial"/>
          <w:sz w:val="20"/>
          <w:szCs w:val="20"/>
        </w:rPr>
        <w:t xml:space="preserve"> cuando</w:t>
      </w:r>
      <w:r w:rsidR="004D669C" w:rsidRPr="00AC4AEA">
        <w:rPr>
          <w:rFonts w:ascii="Arial" w:hAnsi="Arial" w:cs="Arial"/>
          <w:sz w:val="20"/>
          <w:szCs w:val="20"/>
        </w:rPr>
        <w:t>:</w:t>
      </w:r>
      <w:bookmarkEnd w:id="360"/>
      <w:r w:rsidRPr="00AC4AEA">
        <w:rPr>
          <w:rFonts w:ascii="Arial" w:hAnsi="Arial" w:cs="Arial"/>
          <w:sz w:val="20"/>
          <w:szCs w:val="20"/>
        </w:rPr>
        <w:t xml:space="preserve"> </w:t>
      </w:r>
    </w:p>
    <w:p w:rsidR="004D669C" w:rsidRPr="00AC4AEA" w:rsidRDefault="004D669C" w:rsidP="00A318EA">
      <w:pPr>
        <w:pStyle w:val="Prrafodelista"/>
        <w:numPr>
          <w:ilvl w:val="0"/>
          <w:numId w:val="351"/>
        </w:numPr>
        <w:ind w:left="1560"/>
        <w:contextualSpacing w:val="0"/>
        <w:jc w:val="both"/>
        <w:rPr>
          <w:rFonts w:ascii="Arial" w:hAnsi="Arial" w:cs="Arial"/>
          <w:sz w:val="20"/>
          <w:szCs w:val="20"/>
        </w:rPr>
      </w:pPr>
      <w:r w:rsidRPr="00AC4AEA">
        <w:rPr>
          <w:rFonts w:ascii="Arial" w:hAnsi="Arial" w:cs="Arial"/>
          <w:sz w:val="20"/>
          <w:szCs w:val="20"/>
        </w:rPr>
        <w:t xml:space="preserve">exista un </w:t>
      </w:r>
      <w:r w:rsidRPr="00AC4AEA">
        <w:rPr>
          <w:rFonts w:ascii="Arial" w:hAnsi="Arial" w:cs="Arial"/>
          <w:b/>
          <w:bCs/>
          <w:sz w:val="20"/>
          <w:szCs w:val="20"/>
        </w:rPr>
        <w:t xml:space="preserve">pasivo </w:t>
      </w:r>
      <w:r w:rsidRPr="00AC4AEA">
        <w:rPr>
          <w:rFonts w:ascii="Arial" w:hAnsi="Arial" w:cs="Arial"/>
          <w:sz w:val="20"/>
          <w:szCs w:val="20"/>
        </w:rPr>
        <w:t>previamente reconocido que se relacione con tal derecho; y</w:t>
      </w:r>
    </w:p>
    <w:p w:rsidR="002A7740" w:rsidRPr="00AC4AEA" w:rsidRDefault="002A7740" w:rsidP="00A318EA">
      <w:pPr>
        <w:pStyle w:val="Prrafodelista"/>
        <w:numPr>
          <w:ilvl w:val="0"/>
          <w:numId w:val="351"/>
        </w:numPr>
        <w:ind w:left="1560"/>
        <w:contextualSpacing w:val="0"/>
        <w:jc w:val="both"/>
        <w:rPr>
          <w:rFonts w:ascii="Arial" w:hAnsi="Arial" w:cs="Arial"/>
          <w:sz w:val="20"/>
          <w:szCs w:val="20"/>
        </w:rPr>
      </w:pPr>
      <w:r w:rsidRPr="00AC4AEA">
        <w:rPr>
          <w:rFonts w:ascii="Arial" w:hAnsi="Arial" w:cs="Arial"/>
          <w:sz w:val="20"/>
          <w:szCs w:val="20"/>
        </w:rPr>
        <w:t>sea prácticamente segura su recepción una vez cumplida su obligación de efectuar un desembolso o pago.</w:t>
      </w:r>
      <w:bookmarkEnd w:id="359"/>
      <w:bookmarkEnd w:id="361"/>
    </w:p>
    <w:p w:rsidR="006C71BA" w:rsidRPr="00AC4AEA" w:rsidRDefault="006C71BA" w:rsidP="00A318EA">
      <w:pPr>
        <w:ind w:left="284"/>
        <w:jc w:val="both"/>
        <w:rPr>
          <w:rFonts w:ascii="Arial" w:hAnsi="Arial" w:cs="Arial"/>
          <w:b/>
          <w:bCs/>
          <w:sz w:val="20"/>
          <w:szCs w:val="20"/>
        </w:rPr>
      </w:pPr>
    </w:p>
    <w:p w:rsidR="006C71BA" w:rsidRPr="00AC4AEA" w:rsidRDefault="006C71BA" w:rsidP="00A318EA">
      <w:pPr>
        <w:pStyle w:val="Ttulo2"/>
        <w:rPr>
          <w:rFonts w:cs="Arial"/>
        </w:rPr>
      </w:pPr>
      <w:bookmarkStart w:id="362" w:name="_Toc101863814"/>
      <w:bookmarkStart w:id="363" w:name="_Toc139356681"/>
      <w:r w:rsidRPr="00AC4AEA">
        <w:rPr>
          <w:rFonts w:cs="Arial"/>
        </w:rPr>
        <w:t>Medición inicial</w:t>
      </w:r>
      <w:bookmarkEnd w:id="362"/>
      <w:bookmarkEnd w:id="363"/>
    </w:p>
    <w:p w:rsidR="006C71BA" w:rsidRPr="00AC4AEA" w:rsidRDefault="006C71BA" w:rsidP="00A318EA">
      <w:pPr>
        <w:pStyle w:val="Ttulo3"/>
      </w:pPr>
      <w:bookmarkStart w:id="364" w:name="_Toc101863815"/>
      <w:bookmarkStart w:id="365" w:name="_Toc139356682"/>
      <w:r w:rsidRPr="00AC4AEA">
        <w:t>Créditos en moneda originados en operaciones que generan ingresos de actividades ordinarias</w:t>
      </w:r>
      <w:bookmarkEnd w:id="364"/>
      <w:bookmarkEnd w:id="365"/>
    </w:p>
    <w:p w:rsidR="006C71BA" w:rsidRPr="00AC4AEA" w:rsidRDefault="006C71BA" w:rsidP="00A318EA">
      <w:pPr>
        <w:pStyle w:val="Prrafodelista"/>
        <w:numPr>
          <w:ilvl w:val="0"/>
          <w:numId w:val="29"/>
        </w:numPr>
        <w:contextualSpacing w:val="0"/>
        <w:jc w:val="both"/>
        <w:rPr>
          <w:rFonts w:ascii="Arial" w:hAnsi="Arial" w:cs="Arial"/>
          <w:sz w:val="20"/>
          <w:szCs w:val="20"/>
        </w:rPr>
      </w:pPr>
      <w:bookmarkStart w:id="366" w:name="_Ref99476054"/>
      <w:r w:rsidRPr="00AC4AEA">
        <w:rPr>
          <w:rFonts w:ascii="Arial" w:hAnsi="Arial" w:cs="Arial"/>
          <w:sz w:val="20"/>
          <w:szCs w:val="20"/>
        </w:rPr>
        <w:t xml:space="preserve">Una entidad medirá inicialmente los créditos en moneda originados en ventas de bienes, prestaciones de servicios u otras operaciones </w:t>
      </w:r>
      <w:r w:rsidR="002D3F72" w:rsidRPr="00AC4AEA">
        <w:rPr>
          <w:rFonts w:ascii="Arial" w:hAnsi="Arial" w:cs="Arial"/>
          <w:sz w:val="20"/>
          <w:szCs w:val="20"/>
        </w:rPr>
        <w:t xml:space="preserve">entre partes independientes </w:t>
      </w:r>
      <w:r w:rsidRPr="00AC4AEA">
        <w:rPr>
          <w:rFonts w:ascii="Arial" w:hAnsi="Arial" w:cs="Arial"/>
          <w:sz w:val="20"/>
          <w:szCs w:val="20"/>
        </w:rPr>
        <w:t xml:space="preserve">que generan </w:t>
      </w:r>
      <w:r w:rsidRPr="00AC4AEA">
        <w:rPr>
          <w:rFonts w:ascii="Arial" w:hAnsi="Arial" w:cs="Arial"/>
          <w:b/>
          <w:bCs/>
          <w:sz w:val="20"/>
          <w:szCs w:val="20"/>
        </w:rPr>
        <w:t>ingresos de actividades ordinarias</w:t>
      </w:r>
      <w:r w:rsidRPr="00AC4AEA">
        <w:rPr>
          <w:rFonts w:ascii="Arial" w:hAnsi="Arial" w:cs="Arial"/>
          <w:sz w:val="20"/>
          <w:szCs w:val="20"/>
        </w:rPr>
        <w:t>:</w:t>
      </w:r>
      <w:bookmarkEnd w:id="366"/>
    </w:p>
    <w:p w:rsidR="006C71BA" w:rsidRPr="00AC4AEA" w:rsidRDefault="006C71BA" w:rsidP="00A318EA">
      <w:pPr>
        <w:pStyle w:val="Prrafodelista"/>
        <w:numPr>
          <w:ilvl w:val="0"/>
          <w:numId w:val="338"/>
        </w:numPr>
        <w:ind w:left="1560"/>
        <w:contextualSpacing w:val="0"/>
        <w:jc w:val="both"/>
        <w:rPr>
          <w:rFonts w:ascii="Arial" w:hAnsi="Arial" w:cs="Arial"/>
          <w:sz w:val="20"/>
          <w:szCs w:val="20"/>
        </w:rPr>
      </w:pPr>
      <w:r w:rsidRPr="00AC4AEA">
        <w:rPr>
          <w:rFonts w:ascii="Arial" w:hAnsi="Arial" w:cs="Arial"/>
          <w:sz w:val="20"/>
          <w:szCs w:val="20"/>
        </w:rPr>
        <w:t xml:space="preserve">Al valor contado de la operación, cuando </w:t>
      </w:r>
      <w:r w:rsidR="002A4C4E" w:rsidRPr="00AC4AEA">
        <w:rPr>
          <w:rFonts w:ascii="Arial" w:hAnsi="Arial" w:cs="Arial"/>
          <w:sz w:val="20"/>
          <w:szCs w:val="20"/>
        </w:rPr>
        <w:t xml:space="preserve">pacte </w:t>
      </w:r>
      <w:r w:rsidRPr="00AC4AEA">
        <w:rPr>
          <w:rFonts w:ascii="Arial" w:hAnsi="Arial" w:cs="Arial"/>
          <w:b/>
          <w:bCs/>
          <w:sz w:val="20"/>
          <w:szCs w:val="20"/>
        </w:rPr>
        <w:t>componentes financieros explícitos</w:t>
      </w:r>
      <w:r w:rsidRPr="00AC4AEA">
        <w:rPr>
          <w:rFonts w:ascii="Arial" w:hAnsi="Arial" w:cs="Arial"/>
          <w:sz w:val="20"/>
          <w:szCs w:val="20"/>
        </w:rPr>
        <w:t>.</w:t>
      </w:r>
    </w:p>
    <w:p w:rsidR="006C71BA" w:rsidRPr="00AC4AEA" w:rsidRDefault="006C71BA" w:rsidP="00A318EA">
      <w:pPr>
        <w:pStyle w:val="Prrafodelista"/>
        <w:numPr>
          <w:ilvl w:val="0"/>
          <w:numId w:val="338"/>
        </w:numPr>
        <w:ind w:left="1560"/>
        <w:contextualSpacing w:val="0"/>
        <w:jc w:val="both"/>
        <w:rPr>
          <w:rFonts w:ascii="Arial" w:hAnsi="Arial" w:cs="Arial"/>
          <w:sz w:val="20"/>
          <w:szCs w:val="20"/>
        </w:rPr>
      </w:pPr>
      <w:r w:rsidRPr="00AC4AEA">
        <w:rPr>
          <w:rFonts w:ascii="Arial" w:hAnsi="Arial" w:cs="Arial"/>
          <w:sz w:val="20"/>
          <w:szCs w:val="20"/>
        </w:rPr>
        <w:t xml:space="preserve">A su valor nominal, cuando no segregue </w:t>
      </w:r>
      <w:r w:rsidRPr="00AC4AEA">
        <w:rPr>
          <w:rFonts w:ascii="Arial" w:hAnsi="Arial" w:cs="Arial"/>
          <w:b/>
          <w:bCs/>
          <w:sz w:val="20"/>
          <w:szCs w:val="20"/>
        </w:rPr>
        <w:t>componentes financieros implícitos</w:t>
      </w:r>
      <w:r w:rsidRPr="00AC4AEA">
        <w:rPr>
          <w:rFonts w:ascii="Arial" w:hAnsi="Arial" w:cs="Arial"/>
          <w:sz w:val="20"/>
          <w:szCs w:val="20"/>
        </w:rPr>
        <w:t xml:space="preserve">, de acuerdo con lo establecido en </w:t>
      </w:r>
      <w:r w:rsidR="00E610AF" w:rsidRPr="00AC4AEA">
        <w:rPr>
          <w:rFonts w:ascii="Arial" w:hAnsi="Arial" w:cs="Arial"/>
          <w:sz w:val="20"/>
          <w:szCs w:val="20"/>
        </w:rPr>
        <w:t>el apartado</w:t>
      </w:r>
      <w:r w:rsidRPr="00AC4AEA">
        <w:rPr>
          <w:rFonts w:ascii="Arial" w:hAnsi="Arial" w:cs="Arial"/>
          <w:sz w:val="20"/>
          <w:szCs w:val="20"/>
        </w:rPr>
        <w:t xml:space="preserve"> “</w:t>
      </w:r>
      <w:r w:rsidRPr="00AC4AEA">
        <w:rPr>
          <w:rFonts w:ascii="Arial" w:hAnsi="Arial" w:cs="Arial"/>
          <w:sz w:val="20"/>
          <w:szCs w:val="20"/>
          <w:u w:val="single"/>
        </w:rPr>
        <w:t>Segregación de componentes financieros implícitos</w:t>
      </w:r>
      <w:r w:rsidRPr="00AC4AEA">
        <w:rPr>
          <w:rFonts w:ascii="Arial" w:hAnsi="Arial" w:cs="Arial"/>
          <w:sz w:val="20"/>
          <w:szCs w:val="20"/>
        </w:rPr>
        <w:t>”</w:t>
      </w:r>
      <w:r w:rsidR="00DF33FC" w:rsidRPr="00AC4AEA">
        <w:rPr>
          <w:rFonts w:ascii="Arial" w:hAnsi="Arial" w:cs="Arial"/>
          <w:sz w:val="20"/>
          <w:szCs w:val="20"/>
        </w:rPr>
        <w:t xml:space="preserve"> [ver los párrafos </w:t>
      </w:r>
      <w:fldSimple w:instr=" REF _Ref99469103 \r \h  \* MERGEFORMAT ">
        <w:r w:rsidR="00D33A5D" w:rsidRPr="00D33A5D">
          <w:rPr>
            <w:rFonts w:ascii="Arial" w:hAnsi="Arial" w:cs="Arial"/>
            <w:sz w:val="20"/>
            <w:szCs w:val="20"/>
          </w:rPr>
          <w:t>130</w:t>
        </w:r>
      </w:fldSimple>
      <w:r w:rsidR="00DF33FC" w:rsidRPr="00AC4AEA">
        <w:rPr>
          <w:rFonts w:ascii="Arial" w:hAnsi="Arial" w:cs="Arial"/>
          <w:sz w:val="20"/>
          <w:szCs w:val="20"/>
        </w:rPr>
        <w:t xml:space="preserve"> a </w:t>
      </w:r>
      <w:fldSimple w:instr=" REF _Ref80967992 \r \h  \* MERGEFORMAT ">
        <w:r w:rsidR="00D33A5D" w:rsidRPr="00D33A5D">
          <w:rPr>
            <w:rFonts w:ascii="Arial" w:hAnsi="Arial" w:cs="Arial"/>
            <w:sz w:val="20"/>
            <w:szCs w:val="20"/>
          </w:rPr>
          <w:t>135</w:t>
        </w:r>
      </w:fldSimple>
      <w:r w:rsidR="00DF33FC" w:rsidRPr="00AC4AEA">
        <w:rPr>
          <w:rFonts w:ascii="Arial" w:hAnsi="Arial" w:cs="Arial"/>
          <w:sz w:val="20"/>
          <w:szCs w:val="20"/>
        </w:rPr>
        <w:t>]</w:t>
      </w:r>
      <w:r w:rsidRPr="00AC4AEA">
        <w:rPr>
          <w:rFonts w:ascii="Arial" w:hAnsi="Arial" w:cs="Arial"/>
          <w:sz w:val="20"/>
          <w:szCs w:val="20"/>
        </w:rPr>
        <w:t>.</w:t>
      </w:r>
    </w:p>
    <w:p w:rsidR="002A7740" w:rsidRPr="00AC4AEA" w:rsidRDefault="006C71BA" w:rsidP="00A318EA">
      <w:pPr>
        <w:pStyle w:val="Prrafodelista"/>
        <w:numPr>
          <w:ilvl w:val="0"/>
          <w:numId w:val="338"/>
        </w:numPr>
        <w:ind w:left="1560"/>
        <w:contextualSpacing w:val="0"/>
        <w:jc w:val="both"/>
        <w:rPr>
          <w:rFonts w:ascii="Arial" w:hAnsi="Arial" w:cs="Arial"/>
          <w:sz w:val="20"/>
          <w:szCs w:val="20"/>
        </w:rPr>
      </w:pPr>
      <w:r w:rsidRPr="00AC4AEA">
        <w:rPr>
          <w:rFonts w:ascii="Arial" w:hAnsi="Arial" w:cs="Arial"/>
          <w:sz w:val="20"/>
          <w:szCs w:val="20"/>
        </w:rPr>
        <w:t xml:space="preserve">Al valor descontado de los flujos de efectivo futuros o al precio contado cuando segregue </w:t>
      </w:r>
      <w:r w:rsidRPr="00AC4AEA">
        <w:rPr>
          <w:rFonts w:ascii="Arial" w:hAnsi="Arial" w:cs="Arial"/>
          <w:b/>
          <w:bCs/>
          <w:sz w:val="20"/>
          <w:szCs w:val="20"/>
        </w:rPr>
        <w:t>componentes financieros implícitos</w:t>
      </w:r>
      <w:r w:rsidRPr="00AC4AEA">
        <w:rPr>
          <w:rFonts w:ascii="Arial" w:hAnsi="Arial" w:cs="Arial"/>
          <w:sz w:val="20"/>
          <w:szCs w:val="20"/>
        </w:rPr>
        <w:t xml:space="preserve">, según lo establecido en </w:t>
      </w:r>
      <w:r w:rsidR="00E610AF" w:rsidRPr="00AC4AEA">
        <w:rPr>
          <w:rFonts w:ascii="Arial" w:hAnsi="Arial" w:cs="Arial"/>
          <w:sz w:val="20"/>
          <w:szCs w:val="20"/>
        </w:rPr>
        <w:t>el apartado</w:t>
      </w:r>
      <w:r w:rsidRPr="00AC4AEA">
        <w:rPr>
          <w:rFonts w:ascii="Arial" w:hAnsi="Arial" w:cs="Arial"/>
          <w:sz w:val="20"/>
          <w:szCs w:val="20"/>
        </w:rPr>
        <w:t xml:space="preserve"> “</w:t>
      </w:r>
      <w:r w:rsidRPr="00AC4AEA">
        <w:rPr>
          <w:rFonts w:ascii="Arial" w:hAnsi="Arial" w:cs="Arial"/>
          <w:sz w:val="20"/>
          <w:szCs w:val="20"/>
          <w:u w:val="single"/>
        </w:rPr>
        <w:t>Segregación de componentes financieros implícitos</w:t>
      </w:r>
      <w:r w:rsidRPr="00AC4AEA">
        <w:rPr>
          <w:rFonts w:ascii="Arial" w:hAnsi="Arial" w:cs="Arial"/>
          <w:sz w:val="20"/>
          <w:szCs w:val="20"/>
        </w:rPr>
        <w:t>”</w:t>
      </w:r>
      <w:r w:rsidR="00DF33FC" w:rsidRPr="00AC4AEA">
        <w:rPr>
          <w:rFonts w:ascii="Arial" w:hAnsi="Arial" w:cs="Arial"/>
          <w:sz w:val="20"/>
          <w:szCs w:val="20"/>
        </w:rPr>
        <w:t xml:space="preserve"> [ver los párrafos </w:t>
      </w:r>
      <w:fldSimple w:instr=" REF _Ref99469103 \r \h  \* MERGEFORMAT ">
        <w:r w:rsidR="00D33A5D" w:rsidRPr="00D33A5D">
          <w:rPr>
            <w:rFonts w:ascii="Arial" w:hAnsi="Arial" w:cs="Arial"/>
            <w:sz w:val="20"/>
            <w:szCs w:val="20"/>
          </w:rPr>
          <w:t>130</w:t>
        </w:r>
      </w:fldSimple>
      <w:r w:rsidR="00DF33FC" w:rsidRPr="00AC4AEA">
        <w:rPr>
          <w:rFonts w:ascii="Arial" w:hAnsi="Arial" w:cs="Arial"/>
          <w:sz w:val="20"/>
          <w:szCs w:val="20"/>
        </w:rPr>
        <w:t xml:space="preserve"> a </w:t>
      </w:r>
      <w:fldSimple w:instr=" REF _Ref80967992 \r \h  \* MERGEFORMAT ">
        <w:r w:rsidR="00D33A5D" w:rsidRPr="00D33A5D">
          <w:rPr>
            <w:rFonts w:ascii="Arial" w:hAnsi="Arial" w:cs="Arial"/>
            <w:sz w:val="20"/>
            <w:szCs w:val="20"/>
          </w:rPr>
          <w:t>135</w:t>
        </w:r>
      </w:fldSimple>
      <w:r w:rsidR="00DF33FC" w:rsidRPr="00AC4AEA">
        <w:rPr>
          <w:rFonts w:ascii="Arial" w:hAnsi="Arial" w:cs="Arial"/>
          <w:sz w:val="20"/>
          <w:szCs w:val="20"/>
        </w:rPr>
        <w:t>].</w:t>
      </w:r>
    </w:p>
    <w:p w:rsidR="006C71BA" w:rsidRPr="00AC4AEA" w:rsidRDefault="006C71BA" w:rsidP="00A318EA">
      <w:pPr>
        <w:pStyle w:val="A-doctorado"/>
        <w:jc w:val="both"/>
        <w:rPr>
          <w:rFonts w:ascii="Arial" w:hAnsi="Arial"/>
          <w:color w:val="auto"/>
          <w:sz w:val="20"/>
          <w:szCs w:val="20"/>
        </w:rPr>
      </w:pPr>
    </w:p>
    <w:p w:rsidR="006C71BA" w:rsidRPr="00AC4AEA" w:rsidRDefault="006C71BA" w:rsidP="00A318EA">
      <w:pPr>
        <w:pStyle w:val="Ttulo3"/>
      </w:pPr>
      <w:bookmarkStart w:id="367" w:name="_Toc101863816"/>
      <w:bookmarkStart w:id="368" w:name="_Toc139356683"/>
      <w:r w:rsidRPr="00AC4AEA">
        <w:t>Créditos en moneda originados en transacciones financieras</w:t>
      </w:r>
      <w:bookmarkEnd w:id="367"/>
      <w:bookmarkEnd w:id="368"/>
    </w:p>
    <w:p w:rsidR="007F4786" w:rsidRPr="00AC4AEA" w:rsidRDefault="007F4786" w:rsidP="00A318EA">
      <w:pPr>
        <w:pStyle w:val="Prrafodelista"/>
        <w:numPr>
          <w:ilvl w:val="0"/>
          <w:numId w:val="29"/>
        </w:numPr>
        <w:contextualSpacing w:val="0"/>
        <w:jc w:val="both"/>
        <w:rPr>
          <w:rFonts w:ascii="Arial" w:hAnsi="Arial" w:cs="Arial"/>
          <w:sz w:val="20"/>
          <w:szCs w:val="20"/>
        </w:rPr>
      </w:pPr>
      <w:bookmarkStart w:id="369" w:name="_Ref132011942"/>
      <w:r w:rsidRPr="00AC4AEA">
        <w:rPr>
          <w:rFonts w:ascii="Arial" w:hAnsi="Arial" w:cs="Arial"/>
          <w:sz w:val="20"/>
          <w:szCs w:val="20"/>
        </w:rPr>
        <w:t xml:space="preserve">Una entidad medirá inicialmente los créditos en moneda originados en </w:t>
      </w:r>
      <w:r w:rsidRPr="00AC4AEA">
        <w:rPr>
          <w:rFonts w:ascii="Arial" w:hAnsi="Arial" w:cs="Arial"/>
          <w:b/>
          <w:bCs/>
          <w:sz w:val="20"/>
          <w:szCs w:val="20"/>
        </w:rPr>
        <w:t>transacciones financieras</w:t>
      </w:r>
      <w:r w:rsidR="00C67B1D" w:rsidRPr="00AC4AEA">
        <w:rPr>
          <w:rFonts w:ascii="Arial" w:hAnsi="Arial" w:cs="Arial"/>
          <w:b/>
          <w:bCs/>
          <w:sz w:val="20"/>
          <w:szCs w:val="20"/>
        </w:rPr>
        <w:t xml:space="preserve"> </w:t>
      </w:r>
      <w:r w:rsidR="00C67B1D" w:rsidRPr="00AC4AEA">
        <w:rPr>
          <w:rFonts w:ascii="Arial" w:hAnsi="Arial" w:cs="Arial"/>
          <w:sz w:val="20"/>
          <w:szCs w:val="20"/>
        </w:rPr>
        <w:t>entre partes independientes</w:t>
      </w:r>
      <w:r w:rsidRPr="00AC4AEA">
        <w:rPr>
          <w:rFonts w:ascii="Arial" w:hAnsi="Arial" w:cs="Arial"/>
          <w:sz w:val="20"/>
          <w:szCs w:val="20"/>
        </w:rPr>
        <w:t>:</w:t>
      </w:r>
      <w:bookmarkEnd w:id="369"/>
    </w:p>
    <w:p w:rsidR="007F4786" w:rsidRPr="00AC4AEA" w:rsidRDefault="007F4786" w:rsidP="00A318EA">
      <w:pPr>
        <w:pStyle w:val="Prrafodelista"/>
        <w:numPr>
          <w:ilvl w:val="0"/>
          <w:numId w:val="409"/>
        </w:numPr>
        <w:ind w:left="1560"/>
        <w:contextualSpacing w:val="0"/>
        <w:jc w:val="both"/>
        <w:rPr>
          <w:rFonts w:ascii="Arial" w:hAnsi="Arial" w:cs="Arial"/>
          <w:sz w:val="20"/>
          <w:szCs w:val="20"/>
        </w:rPr>
      </w:pPr>
      <w:r w:rsidRPr="00AC4AEA">
        <w:rPr>
          <w:rFonts w:ascii="Arial" w:hAnsi="Arial" w:cs="Arial"/>
          <w:sz w:val="20"/>
          <w:szCs w:val="20"/>
        </w:rPr>
        <w:t>Por el valor de las sumas entregadas (</w:t>
      </w:r>
      <w:r w:rsidR="00347C86" w:rsidRPr="00AC4AEA">
        <w:rPr>
          <w:rFonts w:ascii="Arial" w:hAnsi="Arial" w:cs="Arial"/>
          <w:sz w:val="20"/>
          <w:szCs w:val="20"/>
        </w:rPr>
        <w:t>considerando</w:t>
      </w:r>
      <w:r w:rsidRPr="00AC4AEA">
        <w:rPr>
          <w:rFonts w:ascii="Arial" w:hAnsi="Arial" w:cs="Arial"/>
          <w:sz w:val="20"/>
          <w:szCs w:val="20"/>
        </w:rPr>
        <w:t xml:space="preserve"> los gastos</w:t>
      </w:r>
      <w:r w:rsidR="00347C86" w:rsidRPr="00AC4AEA">
        <w:rPr>
          <w:rFonts w:ascii="Arial" w:hAnsi="Arial" w:cs="Arial"/>
          <w:sz w:val="20"/>
          <w:szCs w:val="20"/>
        </w:rPr>
        <w:t xml:space="preserve"> incrementales</w:t>
      </w:r>
      <w:r w:rsidRPr="00AC4AEA">
        <w:rPr>
          <w:rFonts w:ascii="Arial" w:hAnsi="Arial" w:cs="Arial"/>
          <w:sz w:val="20"/>
          <w:szCs w:val="20"/>
        </w:rPr>
        <w:t>), cuando:</w:t>
      </w:r>
    </w:p>
    <w:p w:rsidR="007F4786" w:rsidRPr="00AC4AEA" w:rsidRDefault="007F4786" w:rsidP="00A318EA">
      <w:pPr>
        <w:pStyle w:val="Prrafodelista"/>
        <w:numPr>
          <w:ilvl w:val="0"/>
          <w:numId w:val="410"/>
        </w:numPr>
        <w:ind w:left="1985"/>
        <w:contextualSpacing w:val="0"/>
        <w:jc w:val="both"/>
        <w:rPr>
          <w:rFonts w:ascii="Arial" w:hAnsi="Arial" w:cs="Arial"/>
          <w:sz w:val="20"/>
          <w:szCs w:val="20"/>
        </w:rPr>
      </w:pPr>
      <w:r w:rsidRPr="00AC4AEA">
        <w:rPr>
          <w:rFonts w:ascii="Arial" w:hAnsi="Arial" w:cs="Arial"/>
          <w:sz w:val="20"/>
          <w:szCs w:val="20"/>
        </w:rPr>
        <w:t>la entidad es pequeña</w:t>
      </w:r>
      <w:r w:rsidR="00C60495" w:rsidRPr="00AC4AEA">
        <w:rPr>
          <w:rFonts w:ascii="Arial" w:hAnsi="Arial" w:cs="Arial"/>
          <w:sz w:val="20"/>
          <w:szCs w:val="20"/>
        </w:rPr>
        <w:t xml:space="preserve">, excepto que opte por la </w:t>
      </w:r>
      <w:r w:rsidR="00C60495" w:rsidRPr="00AC4AEA">
        <w:rPr>
          <w:rFonts w:ascii="Arial" w:hAnsi="Arial" w:cs="Arial"/>
          <w:b/>
          <w:bCs/>
          <w:sz w:val="20"/>
          <w:szCs w:val="20"/>
        </w:rPr>
        <w:t>política contable</w:t>
      </w:r>
      <w:r w:rsidR="00C60495" w:rsidRPr="00AC4AEA">
        <w:rPr>
          <w:rFonts w:ascii="Arial" w:hAnsi="Arial" w:cs="Arial"/>
          <w:sz w:val="20"/>
          <w:szCs w:val="20"/>
        </w:rPr>
        <w:t xml:space="preserve"> referida en el inciso b) siguiente</w:t>
      </w:r>
      <w:r w:rsidRPr="00AC4AEA">
        <w:rPr>
          <w:rFonts w:ascii="Arial" w:hAnsi="Arial" w:cs="Arial"/>
          <w:sz w:val="20"/>
          <w:szCs w:val="20"/>
        </w:rPr>
        <w:t xml:space="preserve">; </w:t>
      </w:r>
    </w:p>
    <w:p w:rsidR="007F4786" w:rsidRPr="00AC4AEA" w:rsidRDefault="007F4786" w:rsidP="00A318EA">
      <w:pPr>
        <w:pStyle w:val="Prrafodelista"/>
        <w:numPr>
          <w:ilvl w:val="0"/>
          <w:numId w:val="410"/>
        </w:numPr>
        <w:ind w:left="1985"/>
        <w:contextualSpacing w:val="0"/>
        <w:jc w:val="both"/>
        <w:rPr>
          <w:rFonts w:ascii="Arial" w:hAnsi="Arial" w:cs="Arial"/>
          <w:sz w:val="20"/>
          <w:szCs w:val="20"/>
        </w:rPr>
      </w:pPr>
      <w:r w:rsidRPr="00AC4AEA">
        <w:rPr>
          <w:rFonts w:ascii="Arial" w:hAnsi="Arial" w:cs="Arial"/>
          <w:sz w:val="20"/>
          <w:szCs w:val="20"/>
        </w:rPr>
        <w:t xml:space="preserve">la tasa de interés pactada no difiere significativamente del tipo de mercado para transacciones similares; </w:t>
      </w:r>
      <w:r w:rsidR="009429CC" w:rsidRPr="00AC4AEA">
        <w:rPr>
          <w:rFonts w:ascii="Arial" w:hAnsi="Arial" w:cs="Arial"/>
          <w:sz w:val="20"/>
          <w:szCs w:val="20"/>
        </w:rPr>
        <w:t>o</w:t>
      </w:r>
    </w:p>
    <w:p w:rsidR="007F4786" w:rsidRPr="00AC4AEA" w:rsidRDefault="007F4786" w:rsidP="00A318EA">
      <w:pPr>
        <w:pStyle w:val="Prrafodelista"/>
        <w:numPr>
          <w:ilvl w:val="0"/>
          <w:numId w:val="410"/>
        </w:numPr>
        <w:ind w:left="1985"/>
        <w:contextualSpacing w:val="0"/>
        <w:jc w:val="both"/>
        <w:rPr>
          <w:rFonts w:ascii="Arial" w:hAnsi="Arial" w:cs="Arial"/>
          <w:sz w:val="20"/>
          <w:szCs w:val="20"/>
        </w:rPr>
      </w:pPr>
      <w:r w:rsidRPr="00AC4AEA">
        <w:rPr>
          <w:rFonts w:ascii="Arial" w:hAnsi="Arial" w:cs="Arial"/>
          <w:sz w:val="20"/>
          <w:szCs w:val="20"/>
        </w:rPr>
        <w:t xml:space="preserve">la totalidad de las cuotas pactadas vence en un plazo máximo de doce meses, contado desde la fecha de la operación, excepto que opte por la </w:t>
      </w:r>
      <w:r w:rsidRPr="00AC4AEA">
        <w:rPr>
          <w:rFonts w:ascii="Arial" w:hAnsi="Arial" w:cs="Arial"/>
          <w:b/>
          <w:bCs/>
          <w:sz w:val="20"/>
          <w:szCs w:val="20"/>
        </w:rPr>
        <w:t>política contable</w:t>
      </w:r>
      <w:r w:rsidRPr="00AC4AEA">
        <w:rPr>
          <w:rFonts w:ascii="Arial" w:hAnsi="Arial" w:cs="Arial"/>
          <w:sz w:val="20"/>
          <w:szCs w:val="20"/>
        </w:rPr>
        <w:t xml:space="preserve"> referida en el inciso siguiente (por ejemplo, porque las condiciones pactadas no reflejan los términos usuales del mercado).</w:t>
      </w:r>
    </w:p>
    <w:p w:rsidR="007F4786" w:rsidRPr="00AC4AEA" w:rsidRDefault="007F4786" w:rsidP="00A318EA">
      <w:pPr>
        <w:pStyle w:val="Prrafodelista"/>
        <w:numPr>
          <w:ilvl w:val="0"/>
          <w:numId w:val="409"/>
        </w:numPr>
        <w:ind w:left="1560"/>
        <w:contextualSpacing w:val="0"/>
        <w:jc w:val="both"/>
        <w:rPr>
          <w:rFonts w:ascii="Arial" w:hAnsi="Arial" w:cs="Arial"/>
          <w:sz w:val="20"/>
          <w:szCs w:val="20"/>
        </w:rPr>
      </w:pPr>
      <w:r w:rsidRPr="00AC4AEA">
        <w:rPr>
          <w:rFonts w:ascii="Arial" w:hAnsi="Arial" w:cs="Arial"/>
          <w:sz w:val="20"/>
          <w:szCs w:val="20"/>
        </w:rPr>
        <w:lastRenderedPageBreak/>
        <w:t>Al valor descontado de los flujos de efectivo futuros, cuando:</w:t>
      </w:r>
    </w:p>
    <w:p w:rsidR="007F4786" w:rsidRPr="00AC4AEA" w:rsidRDefault="007F4786" w:rsidP="00A318EA">
      <w:pPr>
        <w:pStyle w:val="Prrafodelista"/>
        <w:numPr>
          <w:ilvl w:val="0"/>
          <w:numId w:val="411"/>
        </w:numPr>
        <w:ind w:left="1984"/>
        <w:contextualSpacing w:val="0"/>
        <w:jc w:val="both"/>
        <w:rPr>
          <w:rFonts w:ascii="Arial" w:hAnsi="Arial" w:cs="Arial"/>
          <w:sz w:val="20"/>
          <w:szCs w:val="20"/>
        </w:rPr>
      </w:pPr>
      <w:r w:rsidRPr="00AC4AEA">
        <w:rPr>
          <w:rFonts w:ascii="Arial" w:hAnsi="Arial" w:cs="Arial"/>
          <w:sz w:val="20"/>
          <w:szCs w:val="20"/>
        </w:rPr>
        <w:t xml:space="preserve">la tasa de interés pactada difiere significativamente del tipo de mercado para transacciones similares; </w:t>
      </w:r>
      <w:r w:rsidR="009429CC" w:rsidRPr="00AC4AEA">
        <w:rPr>
          <w:rFonts w:ascii="Arial" w:hAnsi="Arial" w:cs="Arial"/>
          <w:sz w:val="20"/>
          <w:szCs w:val="20"/>
        </w:rPr>
        <w:t>y</w:t>
      </w:r>
    </w:p>
    <w:p w:rsidR="007F4786" w:rsidRPr="00AC4AEA" w:rsidRDefault="007F4786" w:rsidP="00A318EA">
      <w:pPr>
        <w:pStyle w:val="Prrafodelista"/>
        <w:numPr>
          <w:ilvl w:val="0"/>
          <w:numId w:val="411"/>
        </w:numPr>
        <w:ind w:left="1984"/>
        <w:contextualSpacing w:val="0"/>
        <w:jc w:val="both"/>
        <w:rPr>
          <w:rFonts w:ascii="Arial" w:hAnsi="Arial" w:cs="Arial"/>
          <w:sz w:val="20"/>
          <w:szCs w:val="20"/>
        </w:rPr>
      </w:pPr>
      <w:r w:rsidRPr="00AC4AEA">
        <w:rPr>
          <w:rFonts w:ascii="Arial" w:hAnsi="Arial" w:cs="Arial"/>
          <w:sz w:val="20"/>
          <w:szCs w:val="20"/>
        </w:rPr>
        <w:t>al menos una de las cuotas pactadas vence en un plazo mayor a doce meses, contado desde la fecha de la operación.</w:t>
      </w:r>
    </w:p>
    <w:p w:rsidR="006C71BA" w:rsidRPr="00AC4AEA" w:rsidRDefault="006C71BA" w:rsidP="00A318EA">
      <w:pPr>
        <w:pStyle w:val="A-Normal11"/>
        <w:jc w:val="both"/>
        <w:rPr>
          <w:rFonts w:ascii="Arial" w:hAnsi="Arial" w:cs="Arial"/>
          <w:sz w:val="20"/>
        </w:rPr>
      </w:pPr>
    </w:p>
    <w:p w:rsidR="006C71BA" w:rsidRPr="00AC4AEA" w:rsidRDefault="00734BDC" w:rsidP="00A318EA">
      <w:pPr>
        <w:pStyle w:val="Ttulo3"/>
      </w:pPr>
      <w:bookmarkStart w:id="370" w:name="_Toc101863817"/>
      <w:bookmarkStart w:id="371" w:name="_Toc139356684"/>
      <w:r w:rsidRPr="00AC4AEA">
        <w:t>Otros créditos en moneda</w:t>
      </w:r>
      <w:bookmarkEnd w:id="370"/>
      <w:bookmarkEnd w:id="371"/>
    </w:p>
    <w:p w:rsidR="0069742B" w:rsidRPr="00AC4AEA" w:rsidRDefault="0069742B" w:rsidP="00A318EA">
      <w:pPr>
        <w:pStyle w:val="Prrafodelista"/>
        <w:numPr>
          <w:ilvl w:val="0"/>
          <w:numId w:val="29"/>
        </w:numPr>
        <w:contextualSpacing w:val="0"/>
        <w:jc w:val="both"/>
        <w:rPr>
          <w:rFonts w:ascii="Arial" w:hAnsi="Arial" w:cs="Arial"/>
          <w:sz w:val="20"/>
          <w:szCs w:val="20"/>
        </w:rPr>
      </w:pPr>
      <w:bookmarkStart w:id="372" w:name="_Ref99476055"/>
      <w:r w:rsidRPr="00AC4AEA">
        <w:rPr>
          <w:rFonts w:ascii="Arial" w:hAnsi="Arial" w:cs="Arial"/>
          <w:sz w:val="20"/>
          <w:szCs w:val="20"/>
        </w:rPr>
        <w:t xml:space="preserve">Una entidad medirá inicialmente los demás créditos </w:t>
      </w:r>
      <w:r w:rsidR="00C67B1D" w:rsidRPr="00AC4AEA">
        <w:rPr>
          <w:rFonts w:ascii="Arial" w:hAnsi="Arial" w:cs="Arial"/>
          <w:sz w:val="20"/>
          <w:szCs w:val="20"/>
        </w:rPr>
        <w:t xml:space="preserve">entre partes independientes </w:t>
      </w:r>
      <w:r w:rsidRPr="00AC4AEA">
        <w:rPr>
          <w:rFonts w:ascii="Arial" w:hAnsi="Arial" w:cs="Arial"/>
          <w:sz w:val="20"/>
          <w:szCs w:val="20"/>
        </w:rPr>
        <w:t>en moneda del siguiente modo:</w:t>
      </w:r>
      <w:bookmarkEnd w:id="372"/>
    </w:p>
    <w:p w:rsidR="00027AE1" w:rsidRPr="00AC4AEA" w:rsidRDefault="00027AE1" w:rsidP="00A318EA">
      <w:pPr>
        <w:pStyle w:val="Prrafodelista"/>
        <w:numPr>
          <w:ilvl w:val="0"/>
          <w:numId w:val="339"/>
        </w:numPr>
        <w:contextualSpacing w:val="0"/>
        <w:jc w:val="both"/>
        <w:rPr>
          <w:rFonts w:ascii="Arial" w:hAnsi="Arial" w:cs="Arial"/>
          <w:sz w:val="20"/>
          <w:szCs w:val="20"/>
        </w:rPr>
      </w:pPr>
      <w:r w:rsidRPr="00AC4AEA">
        <w:rPr>
          <w:rFonts w:ascii="Arial" w:hAnsi="Arial" w:cs="Arial"/>
          <w:sz w:val="20"/>
          <w:szCs w:val="20"/>
        </w:rPr>
        <w:t xml:space="preserve">Al valor </w:t>
      </w:r>
      <w:r w:rsidR="00DD1315" w:rsidRPr="00AC4AEA">
        <w:rPr>
          <w:rFonts w:ascii="Arial" w:hAnsi="Arial" w:cs="Arial"/>
          <w:sz w:val="20"/>
          <w:szCs w:val="20"/>
        </w:rPr>
        <w:t xml:space="preserve">de </w:t>
      </w:r>
      <w:r w:rsidRPr="00AC4AEA">
        <w:rPr>
          <w:rFonts w:ascii="Arial" w:hAnsi="Arial" w:cs="Arial"/>
          <w:sz w:val="20"/>
          <w:szCs w:val="20"/>
        </w:rPr>
        <w:t>contado de la operación, cuando se pact</w:t>
      </w:r>
      <w:r w:rsidR="00656481" w:rsidRPr="00AC4AEA">
        <w:rPr>
          <w:rFonts w:ascii="Arial" w:hAnsi="Arial" w:cs="Arial"/>
          <w:sz w:val="20"/>
          <w:szCs w:val="20"/>
        </w:rPr>
        <w:t>e</w:t>
      </w:r>
      <w:r w:rsidRPr="00AC4AEA">
        <w:rPr>
          <w:rFonts w:ascii="Arial" w:hAnsi="Arial" w:cs="Arial"/>
          <w:sz w:val="20"/>
          <w:szCs w:val="20"/>
        </w:rPr>
        <w:t xml:space="preserve"> </w:t>
      </w:r>
      <w:r w:rsidRPr="00AC4AEA">
        <w:rPr>
          <w:rFonts w:ascii="Arial" w:hAnsi="Arial" w:cs="Arial"/>
          <w:b/>
          <w:bCs/>
          <w:sz w:val="20"/>
          <w:szCs w:val="20"/>
        </w:rPr>
        <w:t>componentes financieros explícitos</w:t>
      </w:r>
      <w:r w:rsidRPr="00AC4AEA">
        <w:rPr>
          <w:rFonts w:ascii="Arial" w:hAnsi="Arial" w:cs="Arial"/>
          <w:sz w:val="20"/>
          <w:szCs w:val="20"/>
        </w:rPr>
        <w:t>.</w:t>
      </w:r>
    </w:p>
    <w:p w:rsidR="00027AE1" w:rsidRPr="00AC4AEA" w:rsidRDefault="00027AE1" w:rsidP="00A318EA">
      <w:pPr>
        <w:pStyle w:val="Prrafodelista"/>
        <w:numPr>
          <w:ilvl w:val="0"/>
          <w:numId w:val="339"/>
        </w:numPr>
        <w:contextualSpacing w:val="0"/>
        <w:jc w:val="both"/>
        <w:rPr>
          <w:rFonts w:ascii="Arial" w:hAnsi="Arial" w:cs="Arial"/>
          <w:sz w:val="20"/>
          <w:szCs w:val="20"/>
        </w:rPr>
      </w:pPr>
      <w:r w:rsidRPr="00AC4AEA">
        <w:rPr>
          <w:rFonts w:ascii="Arial" w:hAnsi="Arial" w:cs="Arial"/>
          <w:sz w:val="20"/>
          <w:szCs w:val="20"/>
        </w:rPr>
        <w:t xml:space="preserve">A su valor nominal, cuando no segregue </w:t>
      </w:r>
      <w:r w:rsidRPr="00AC4AEA">
        <w:rPr>
          <w:rFonts w:ascii="Arial" w:hAnsi="Arial" w:cs="Arial"/>
          <w:b/>
          <w:bCs/>
          <w:sz w:val="20"/>
          <w:szCs w:val="20"/>
        </w:rPr>
        <w:t>componentes financieros implícitos</w:t>
      </w:r>
      <w:r w:rsidRPr="00AC4AEA">
        <w:rPr>
          <w:rFonts w:ascii="Arial" w:hAnsi="Arial" w:cs="Arial"/>
          <w:sz w:val="20"/>
          <w:szCs w:val="20"/>
        </w:rPr>
        <w:t>, de acuerdo con lo establecido en el apartado “</w:t>
      </w:r>
      <w:r w:rsidRPr="00AC4AEA">
        <w:rPr>
          <w:rFonts w:ascii="Arial" w:hAnsi="Arial" w:cs="Arial"/>
          <w:sz w:val="20"/>
          <w:szCs w:val="20"/>
          <w:u w:val="single"/>
        </w:rPr>
        <w:t>Segregación de componentes financieros implícitos</w:t>
      </w:r>
      <w:r w:rsidRPr="00AC4AEA">
        <w:rPr>
          <w:rFonts w:ascii="Arial" w:hAnsi="Arial" w:cs="Arial"/>
          <w:sz w:val="20"/>
          <w:szCs w:val="20"/>
        </w:rPr>
        <w:t xml:space="preserve">” [ver los párrafos </w:t>
      </w:r>
      <w:fldSimple w:instr=" REF _Ref99469103 \r \h  \* MERGEFORMAT ">
        <w:r w:rsidR="00D33A5D" w:rsidRPr="00D33A5D">
          <w:rPr>
            <w:rFonts w:ascii="Arial" w:hAnsi="Arial" w:cs="Arial"/>
            <w:sz w:val="20"/>
            <w:szCs w:val="20"/>
          </w:rPr>
          <w:t>130</w:t>
        </w:r>
      </w:fldSimple>
      <w:r w:rsidRPr="00AC4AEA">
        <w:rPr>
          <w:rFonts w:ascii="Arial" w:hAnsi="Arial" w:cs="Arial"/>
          <w:sz w:val="20"/>
          <w:szCs w:val="20"/>
        </w:rPr>
        <w:t xml:space="preserve"> a </w:t>
      </w:r>
      <w:fldSimple w:instr=" REF _Ref80967992 \r \h  \* MERGEFORMAT ">
        <w:r w:rsidR="00D33A5D" w:rsidRPr="00D33A5D">
          <w:rPr>
            <w:rFonts w:ascii="Arial" w:hAnsi="Arial" w:cs="Arial"/>
            <w:sz w:val="20"/>
            <w:szCs w:val="20"/>
          </w:rPr>
          <w:t>135</w:t>
        </w:r>
      </w:fldSimple>
      <w:r w:rsidRPr="00AC4AEA">
        <w:rPr>
          <w:rFonts w:ascii="Arial" w:hAnsi="Arial" w:cs="Arial"/>
          <w:sz w:val="20"/>
          <w:szCs w:val="20"/>
        </w:rPr>
        <w:t>].</w:t>
      </w:r>
    </w:p>
    <w:p w:rsidR="00027AE1" w:rsidRPr="00AC4AEA" w:rsidRDefault="00027AE1" w:rsidP="00A318EA">
      <w:pPr>
        <w:pStyle w:val="Prrafodelista"/>
        <w:numPr>
          <w:ilvl w:val="0"/>
          <w:numId w:val="339"/>
        </w:numPr>
        <w:contextualSpacing w:val="0"/>
        <w:jc w:val="both"/>
        <w:rPr>
          <w:rFonts w:ascii="Arial" w:hAnsi="Arial" w:cs="Arial"/>
          <w:sz w:val="20"/>
          <w:szCs w:val="20"/>
        </w:rPr>
      </w:pPr>
      <w:r w:rsidRPr="00AC4AEA">
        <w:rPr>
          <w:rFonts w:ascii="Arial" w:hAnsi="Arial" w:cs="Arial"/>
          <w:sz w:val="20"/>
          <w:szCs w:val="20"/>
        </w:rPr>
        <w:t xml:space="preserve">Al valor descontado de los flujos de efectivo futuros o al precio contado cuando segregue </w:t>
      </w:r>
      <w:r w:rsidRPr="00AC4AEA">
        <w:rPr>
          <w:rFonts w:ascii="Arial" w:hAnsi="Arial" w:cs="Arial"/>
          <w:b/>
          <w:bCs/>
          <w:sz w:val="20"/>
          <w:szCs w:val="20"/>
        </w:rPr>
        <w:t>componentes financieros implícitos</w:t>
      </w:r>
      <w:r w:rsidRPr="00AC4AEA">
        <w:rPr>
          <w:rFonts w:ascii="Arial" w:hAnsi="Arial" w:cs="Arial"/>
          <w:sz w:val="20"/>
          <w:szCs w:val="20"/>
        </w:rPr>
        <w:t>, según lo establecido en el apartado “</w:t>
      </w:r>
      <w:r w:rsidRPr="00AC4AEA">
        <w:rPr>
          <w:rFonts w:ascii="Arial" w:hAnsi="Arial" w:cs="Arial"/>
          <w:sz w:val="20"/>
          <w:szCs w:val="20"/>
          <w:u w:val="single"/>
        </w:rPr>
        <w:t>Segregación de componentes financieros implícitos</w:t>
      </w:r>
      <w:r w:rsidRPr="00AC4AEA">
        <w:rPr>
          <w:rFonts w:ascii="Arial" w:hAnsi="Arial" w:cs="Arial"/>
          <w:sz w:val="20"/>
          <w:szCs w:val="20"/>
        </w:rPr>
        <w:t xml:space="preserve">” [ver los párrafos </w:t>
      </w:r>
      <w:fldSimple w:instr=" REF _Ref99469103 \r \h  \* MERGEFORMAT ">
        <w:r w:rsidR="00D33A5D" w:rsidRPr="00D33A5D">
          <w:rPr>
            <w:rFonts w:ascii="Arial" w:hAnsi="Arial" w:cs="Arial"/>
            <w:sz w:val="20"/>
            <w:szCs w:val="20"/>
          </w:rPr>
          <w:t>130</w:t>
        </w:r>
      </w:fldSimple>
      <w:r w:rsidRPr="00AC4AEA">
        <w:rPr>
          <w:rFonts w:ascii="Arial" w:hAnsi="Arial" w:cs="Arial"/>
          <w:sz w:val="20"/>
          <w:szCs w:val="20"/>
        </w:rPr>
        <w:t xml:space="preserve"> a </w:t>
      </w:r>
      <w:fldSimple w:instr=" REF _Ref80967992 \r \h  \* MERGEFORMAT ">
        <w:r w:rsidR="00D33A5D" w:rsidRPr="00D33A5D">
          <w:rPr>
            <w:rFonts w:ascii="Arial" w:hAnsi="Arial" w:cs="Arial"/>
            <w:sz w:val="20"/>
            <w:szCs w:val="20"/>
          </w:rPr>
          <w:t>135</w:t>
        </w:r>
      </w:fldSimple>
      <w:r w:rsidRPr="00AC4AEA">
        <w:rPr>
          <w:rFonts w:ascii="Arial" w:hAnsi="Arial" w:cs="Arial"/>
          <w:sz w:val="20"/>
          <w:szCs w:val="20"/>
        </w:rPr>
        <w:t>].</w:t>
      </w:r>
    </w:p>
    <w:p w:rsidR="0048661E" w:rsidRPr="00AC4AEA" w:rsidRDefault="0048661E" w:rsidP="00A318EA">
      <w:pPr>
        <w:pStyle w:val="Prrafodelista"/>
        <w:ind w:left="1418"/>
        <w:contextualSpacing w:val="0"/>
        <w:jc w:val="both"/>
        <w:rPr>
          <w:rFonts w:ascii="Arial" w:hAnsi="Arial" w:cs="Arial"/>
          <w:sz w:val="20"/>
          <w:szCs w:val="20"/>
        </w:rPr>
      </w:pPr>
    </w:p>
    <w:p w:rsidR="00982B77" w:rsidRPr="00AC4AEA" w:rsidRDefault="00982B77" w:rsidP="00A318EA">
      <w:pPr>
        <w:pStyle w:val="Ttulo3"/>
      </w:pPr>
      <w:bookmarkStart w:id="373" w:name="_Toc139356685"/>
      <w:r w:rsidRPr="00AC4AEA">
        <w:t xml:space="preserve">Créditos en moneda </w:t>
      </w:r>
      <w:r w:rsidR="00D94BCC" w:rsidRPr="00AC4AEA">
        <w:t>provenientes</w:t>
      </w:r>
      <w:r w:rsidRPr="00AC4AEA">
        <w:t xml:space="preserve"> de transacciones entre partes relacionadas</w:t>
      </w:r>
      <w:bookmarkEnd w:id="373"/>
    </w:p>
    <w:p w:rsidR="00982B77" w:rsidRPr="00AC4AEA" w:rsidRDefault="00D94BCC" w:rsidP="00A318EA">
      <w:pPr>
        <w:pStyle w:val="Prrafodelista"/>
        <w:numPr>
          <w:ilvl w:val="0"/>
          <w:numId w:val="29"/>
        </w:numPr>
        <w:contextualSpacing w:val="0"/>
        <w:jc w:val="both"/>
        <w:rPr>
          <w:rFonts w:ascii="Arial" w:hAnsi="Arial" w:cs="Arial"/>
          <w:sz w:val="20"/>
          <w:szCs w:val="20"/>
        </w:rPr>
      </w:pPr>
      <w:bookmarkStart w:id="374" w:name="_Ref132037497"/>
      <w:r w:rsidRPr="00AC4AEA">
        <w:rPr>
          <w:rFonts w:ascii="Arial" w:hAnsi="Arial" w:cs="Arial"/>
          <w:sz w:val="20"/>
          <w:szCs w:val="20"/>
        </w:rPr>
        <w:t>Una enti</w:t>
      </w:r>
      <w:r w:rsidR="000A312F" w:rsidRPr="00AC4AEA">
        <w:rPr>
          <w:rFonts w:ascii="Arial" w:hAnsi="Arial" w:cs="Arial"/>
          <w:sz w:val="20"/>
          <w:szCs w:val="20"/>
        </w:rPr>
        <w:t>d</w:t>
      </w:r>
      <w:r w:rsidRPr="00AC4AEA">
        <w:rPr>
          <w:rFonts w:ascii="Arial" w:hAnsi="Arial" w:cs="Arial"/>
          <w:sz w:val="20"/>
          <w:szCs w:val="20"/>
        </w:rPr>
        <w:t xml:space="preserve">ad optará por medir los créditos en moneda provenientes de transacciones entre </w:t>
      </w:r>
      <w:r w:rsidRPr="00AC4AEA">
        <w:rPr>
          <w:rFonts w:ascii="Arial" w:hAnsi="Arial" w:cs="Arial"/>
          <w:b/>
          <w:sz w:val="20"/>
          <w:szCs w:val="20"/>
        </w:rPr>
        <w:t>partes relacionadas</w:t>
      </w:r>
      <w:r w:rsidRPr="00AC4AEA">
        <w:rPr>
          <w:rFonts w:ascii="Arial" w:hAnsi="Arial" w:cs="Arial"/>
          <w:sz w:val="20"/>
          <w:szCs w:val="20"/>
        </w:rPr>
        <w:t xml:space="preserve"> de acuerdo con alguno de los siguientes criterios:</w:t>
      </w:r>
      <w:bookmarkEnd w:id="374"/>
    </w:p>
    <w:p w:rsidR="00D94BCC" w:rsidRPr="00AC4AEA" w:rsidRDefault="00460D14" w:rsidP="00A318EA">
      <w:pPr>
        <w:pStyle w:val="Prrafodelista"/>
        <w:numPr>
          <w:ilvl w:val="0"/>
          <w:numId w:val="448"/>
        </w:numPr>
        <w:contextualSpacing w:val="0"/>
        <w:jc w:val="both"/>
        <w:rPr>
          <w:rFonts w:ascii="Arial" w:hAnsi="Arial" w:cs="Arial"/>
          <w:sz w:val="20"/>
          <w:szCs w:val="20"/>
        </w:rPr>
      </w:pPr>
      <w:r w:rsidRPr="00AC4AEA">
        <w:rPr>
          <w:rFonts w:ascii="Arial" w:hAnsi="Arial" w:cs="Arial"/>
          <w:sz w:val="20"/>
          <w:szCs w:val="20"/>
        </w:rPr>
        <w:t>según</w:t>
      </w:r>
      <w:r w:rsidR="00D94BCC" w:rsidRPr="00AC4AEA">
        <w:rPr>
          <w:rFonts w:ascii="Arial" w:hAnsi="Arial" w:cs="Arial"/>
          <w:sz w:val="20"/>
          <w:szCs w:val="20"/>
        </w:rPr>
        <w:t xml:space="preserve"> las condiciones pactadas;</w:t>
      </w:r>
    </w:p>
    <w:p w:rsidR="003B2209" w:rsidRPr="00AC4AEA" w:rsidRDefault="003B2209" w:rsidP="00A318EA">
      <w:pPr>
        <w:pStyle w:val="Prrafodelista"/>
        <w:numPr>
          <w:ilvl w:val="0"/>
          <w:numId w:val="448"/>
        </w:numPr>
        <w:contextualSpacing w:val="0"/>
        <w:jc w:val="both"/>
        <w:rPr>
          <w:rFonts w:ascii="Arial" w:hAnsi="Arial" w:cs="Arial"/>
          <w:sz w:val="20"/>
          <w:szCs w:val="20"/>
        </w:rPr>
      </w:pPr>
      <w:r w:rsidRPr="00AC4AEA">
        <w:rPr>
          <w:rFonts w:ascii="Arial" w:hAnsi="Arial" w:cs="Arial"/>
          <w:sz w:val="20"/>
          <w:szCs w:val="20"/>
        </w:rPr>
        <w:t xml:space="preserve">al valor descontado de los flujos de efectivo futuros o al precio contado cuando segregue </w:t>
      </w:r>
      <w:r w:rsidRPr="00AC4AEA">
        <w:rPr>
          <w:rFonts w:ascii="Arial" w:hAnsi="Arial" w:cs="Arial"/>
          <w:b/>
          <w:bCs/>
          <w:sz w:val="20"/>
          <w:szCs w:val="20"/>
        </w:rPr>
        <w:t>componentes financieros implícitos</w:t>
      </w:r>
      <w:r w:rsidRPr="00AC4AEA">
        <w:rPr>
          <w:rFonts w:ascii="Arial" w:hAnsi="Arial" w:cs="Arial"/>
          <w:sz w:val="20"/>
          <w:szCs w:val="20"/>
        </w:rPr>
        <w:t>, según lo establecido en el apartado “</w:t>
      </w:r>
      <w:r w:rsidRPr="00AC4AEA">
        <w:rPr>
          <w:rFonts w:ascii="Arial" w:hAnsi="Arial" w:cs="Arial"/>
          <w:sz w:val="20"/>
          <w:szCs w:val="20"/>
          <w:u w:val="single"/>
        </w:rPr>
        <w:t>Segregación de componentes financieros implícitos</w:t>
      </w:r>
      <w:r w:rsidRPr="00AC4AEA">
        <w:rPr>
          <w:rFonts w:ascii="Arial" w:hAnsi="Arial" w:cs="Arial"/>
          <w:sz w:val="20"/>
          <w:szCs w:val="20"/>
        </w:rPr>
        <w:t xml:space="preserve">” [ver los párrafos </w:t>
      </w:r>
      <w:fldSimple w:instr=" REF _Ref99469103 \r \h  \* MERGEFORMAT ">
        <w:r w:rsidR="00D33A5D" w:rsidRPr="00D33A5D">
          <w:rPr>
            <w:rFonts w:ascii="Arial" w:hAnsi="Arial" w:cs="Arial"/>
            <w:sz w:val="20"/>
            <w:szCs w:val="20"/>
          </w:rPr>
          <w:t>130</w:t>
        </w:r>
      </w:fldSimple>
      <w:r w:rsidRPr="00AC4AEA">
        <w:rPr>
          <w:rFonts w:ascii="Arial" w:hAnsi="Arial" w:cs="Arial"/>
          <w:sz w:val="20"/>
          <w:szCs w:val="20"/>
        </w:rPr>
        <w:t xml:space="preserve"> a </w:t>
      </w:r>
      <w:fldSimple w:instr=" REF _Ref80967992 \r \h  \* MERGEFORMAT ">
        <w:r w:rsidR="00D33A5D" w:rsidRPr="00D33A5D">
          <w:rPr>
            <w:rFonts w:ascii="Arial" w:hAnsi="Arial" w:cs="Arial"/>
            <w:sz w:val="20"/>
            <w:szCs w:val="20"/>
          </w:rPr>
          <w:t>135</w:t>
        </w:r>
      </w:fldSimple>
      <w:r w:rsidRPr="00AC4AEA">
        <w:rPr>
          <w:rFonts w:ascii="Arial" w:hAnsi="Arial" w:cs="Arial"/>
          <w:sz w:val="20"/>
          <w:szCs w:val="20"/>
        </w:rPr>
        <w:t>]; o</w:t>
      </w:r>
    </w:p>
    <w:p w:rsidR="00D94BCC" w:rsidRPr="00AC4AEA" w:rsidRDefault="00D94BCC" w:rsidP="00A318EA">
      <w:pPr>
        <w:pStyle w:val="Prrafodelista"/>
        <w:numPr>
          <w:ilvl w:val="0"/>
          <w:numId w:val="409"/>
        </w:numPr>
        <w:ind w:left="1560"/>
        <w:contextualSpacing w:val="0"/>
        <w:jc w:val="both"/>
        <w:rPr>
          <w:rFonts w:ascii="Arial" w:hAnsi="Arial" w:cs="Arial"/>
          <w:sz w:val="20"/>
          <w:szCs w:val="20"/>
        </w:rPr>
      </w:pPr>
      <w:r w:rsidRPr="00AC4AEA">
        <w:rPr>
          <w:rFonts w:ascii="Arial" w:hAnsi="Arial" w:cs="Arial"/>
          <w:sz w:val="20"/>
          <w:szCs w:val="20"/>
        </w:rPr>
        <w:t>al valor descontado de los flujos de efectivo futuros, cuando:</w:t>
      </w:r>
    </w:p>
    <w:p w:rsidR="00D94BCC" w:rsidRPr="00AC4AEA" w:rsidRDefault="005674FD" w:rsidP="00A318EA">
      <w:pPr>
        <w:pStyle w:val="Prrafodelista"/>
        <w:numPr>
          <w:ilvl w:val="0"/>
          <w:numId w:val="412"/>
        </w:numPr>
        <w:ind w:left="1985"/>
        <w:contextualSpacing w:val="0"/>
        <w:jc w:val="both"/>
        <w:rPr>
          <w:rFonts w:ascii="Arial" w:hAnsi="Arial" w:cs="Arial"/>
          <w:sz w:val="20"/>
          <w:szCs w:val="20"/>
        </w:rPr>
      </w:pPr>
      <w:r w:rsidRPr="00AC4AEA">
        <w:rPr>
          <w:rFonts w:ascii="Arial" w:hAnsi="Arial" w:cs="Arial"/>
          <w:sz w:val="20"/>
          <w:szCs w:val="20"/>
        </w:rPr>
        <w:t>surge</w:t>
      </w:r>
      <w:r w:rsidR="00D94BCC" w:rsidRPr="00AC4AEA">
        <w:rPr>
          <w:rFonts w:ascii="Arial" w:hAnsi="Arial" w:cs="Arial"/>
          <w:sz w:val="20"/>
          <w:szCs w:val="20"/>
        </w:rPr>
        <w:t xml:space="preserve"> de </w:t>
      </w:r>
      <w:r w:rsidR="00D94BCC" w:rsidRPr="00AC4AEA">
        <w:rPr>
          <w:rFonts w:ascii="Arial" w:hAnsi="Arial" w:cs="Arial"/>
          <w:b/>
          <w:bCs/>
          <w:sz w:val="20"/>
          <w:szCs w:val="20"/>
        </w:rPr>
        <w:t>transacciones</w:t>
      </w:r>
      <w:r w:rsidRPr="00AC4AEA">
        <w:rPr>
          <w:rFonts w:ascii="Arial" w:hAnsi="Arial" w:cs="Arial"/>
          <w:b/>
          <w:bCs/>
          <w:sz w:val="20"/>
          <w:szCs w:val="20"/>
        </w:rPr>
        <w:t xml:space="preserve"> financieras</w:t>
      </w:r>
      <w:r w:rsidRPr="00AC4AEA">
        <w:rPr>
          <w:rFonts w:ascii="Arial" w:hAnsi="Arial" w:cs="Arial"/>
          <w:sz w:val="20"/>
          <w:szCs w:val="20"/>
        </w:rPr>
        <w:t>;</w:t>
      </w:r>
    </w:p>
    <w:p w:rsidR="00D94BCC" w:rsidRPr="00AC4AEA" w:rsidRDefault="00D94BCC" w:rsidP="00A318EA">
      <w:pPr>
        <w:pStyle w:val="Prrafodelista"/>
        <w:numPr>
          <w:ilvl w:val="0"/>
          <w:numId w:val="412"/>
        </w:numPr>
        <w:ind w:left="1985"/>
        <w:contextualSpacing w:val="0"/>
        <w:jc w:val="both"/>
        <w:rPr>
          <w:rFonts w:ascii="Arial" w:hAnsi="Arial" w:cs="Arial"/>
          <w:sz w:val="20"/>
          <w:szCs w:val="20"/>
        </w:rPr>
      </w:pPr>
      <w:r w:rsidRPr="00AC4AEA">
        <w:rPr>
          <w:rFonts w:ascii="Arial" w:hAnsi="Arial" w:cs="Arial"/>
          <w:sz w:val="20"/>
          <w:szCs w:val="20"/>
        </w:rPr>
        <w:t>la tasa de interés pactada difiere significativamente del tipo de mercado para transacciones similares; y</w:t>
      </w:r>
    </w:p>
    <w:p w:rsidR="00D94BCC" w:rsidRPr="00AC4AEA" w:rsidRDefault="00D94BCC" w:rsidP="00A318EA">
      <w:pPr>
        <w:pStyle w:val="Prrafodelista"/>
        <w:numPr>
          <w:ilvl w:val="0"/>
          <w:numId w:val="412"/>
        </w:numPr>
        <w:ind w:left="1985"/>
        <w:contextualSpacing w:val="0"/>
        <w:jc w:val="both"/>
        <w:rPr>
          <w:rFonts w:ascii="Arial" w:hAnsi="Arial" w:cs="Arial"/>
          <w:sz w:val="20"/>
          <w:szCs w:val="20"/>
        </w:rPr>
      </w:pPr>
      <w:r w:rsidRPr="00AC4AEA">
        <w:rPr>
          <w:rFonts w:ascii="Arial" w:hAnsi="Arial" w:cs="Arial"/>
          <w:sz w:val="20"/>
          <w:szCs w:val="20"/>
        </w:rPr>
        <w:t>al menos una de las cuotas pactadas vence en un plazo mayor a doce meses, contado desde la fecha de la operación.</w:t>
      </w:r>
    </w:p>
    <w:p w:rsidR="00D94BCC" w:rsidRPr="00AC4AEA" w:rsidRDefault="000A312F" w:rsidP="00A318EA">
      <w:pPr>
        <w:pStyle w:val="A-Normal11"/>
        <w:numPr>
          <w:ilvl w:val="0"/>
          <w:numId w:val="29"/>
        </w:numPr>
        <w:jc w:val="both"/>
        <w:rPr>
          <w:rFonts w:ascii="Arial" w:hAnsi="Arial" w:cs="Arial"/>
          <w:sz w:val="20"/>
        </w:rPr>
      </w:pPr>
      <w:r w:rsidRPr="00AC4AEA">
        <w:rPr>
          <w:rFonts w:ascii="Arial" w:hAnsi="Arial" w:cs="Arial"/>
          <w:sz w:val="20"/>
        </w:rPr>
        <w:t xml:space="preserve">Cuando una entidad opte por la </w:t>
      </w:r>
      <w:r w:rsidRPr="00AC4AEA">
        <w:rPr>
          <w:rFonts w:ascii="Arial" w:hAnsi="Arial" w:cs="Arial"/>
          <w:b/>
          <w:bCs/>
          <w:sz w:val="20"/>
        </w:rPr>
        <w:t xml:space="preserve">política contable </w:t>
      </w:r>
      <w:r w:rsidRPr="00AC4AEA">
        <w:rPr>
          <w:rFonts w:ascii="Arial" w:hAnsi="Arial" w:cs="Arial"/>
          <w:sz w:val="20"/>
        </w:rPr>
        <w:t xml:space="preserve">referida </w:t>
      </w:r>
      <w:r w:rsidR="00EE7683" w:rsidRPr="00AC4AEA">
        <w:rPr>
          <w:rFonts w:ascii="Arial" w:hAnsi="Arial" w:cs="Arial"/>
          <w:sz w:val="20"/>
        </w:rPr>
        <w:t>en</w:t>
      </w:r>
      <w:r w:rsidRPr="00AC4AEA">
        <w:rPr>
          <w:rFonts w:ascii="Arial" w:hAnsi="Arial" w:cs="Arial"/>
          <w:sz w:val="20"/>
        </w:rPr>
        <w:t xml:space="preserve"> los incisos b) o c) del párrafo anterior, contabilizará la contrapartida</w:t>
      </w:r>
      <w:r w:rsidR="00FF3A04" w:rsidRPr="00AC4AEA">
        <w:rPr>
          <w:rFonts w:ascii="Arial" w:hAnsi="Arial" w:cs="Arial"/>
          <w:sz w:val="20"/>
        </w:rPr>
        <w:t xml:space="preserve"> de forma similar</w:t>
      </w:r>
      <w:r w:rsidRPr="00AC4AEA">
        <w:rPr>
          <w:rFonts w:ascii="Arial" w:hAnsi="Arial" w:cs="Arial"/>
          <w:sz w:val="20"/>
        </w:rPr>
        <w:t xml:space="preserve"> </w:t>
      </w:r>
      <w:r w:rsidR="00FF3A04" w:rsidRPr="00AC4AEA">
        <w:rPr>
          <w:rFonts w:ascii="Arial" w:hAnsi="Arial" w:cs="Arial"/>
          <w:sz w:val="20"/>
        </w:rPr>
        <w:t>a</w:t>
      </w:r>
      <w:r w:rsidRPr="00AC4AEA">
        <w:rPr>
          <w:rFonts w:ascii="Arial" w:hAnsi="Arial" w:cs="Arial"/>
          <w:sz w:val="20"/>
        </w:rPr>
        <w:t xml:space="preserve"> l</w:t>
      </w:r>
      <w:r w:rsidR="009F68DB" w:rsidRPr="00AC4AEA">
        <w:rPr>
          <w:rFonts w:ascii="Arial" w:hAnsi="Arial" w:cs="Arial"/>
          <w:sz w:val="20"/>
        </w:rPr>
        <w:t>a</w:t>
      </w:r>
      <w:r w:rsidRPr="00AC4AEA">
        <w:rPr>
          <w:rFonts w:ascii="Arial" w:hAnsi="Arial" w:cs="Arial"/>
          <w:sz w:val="20"/>
        </w:rPr>
        <w:t xml:space="preserve"> establecido en los párrafos</w:t>
      </w:r>
      <w:r w:rsidR="00AB62D4" w:rsidRPr="00AC4AEA">
        <w:rPr>
          <w:rFonts w:ascii="Arial" w:hAnsi="Arial" w:cs="Arial"/>
          <w:sz w:val="20"/>
        </w:rPr>
        <w:t xml:space="preserve"> </w:t>
      </w:r>
      <w:fldSimple w:instr=" REF _Ref104371390 \r \h  \* MERGEFORMAT ">
        <w:r w:rsidR="00D33A5D" w:rsidRPr="00D33A5D">
          <w:rPr>
            <w:rFonts w:ascii="Arial" w:hAnsi="Arial" w:cs="Arial"/>
            <w:sz w:val="20"/>
          </w:rPr>
          <w:t>509</w:t>
        </w:r>
      </w:fldSimple>
      <w:r w:rsidR="00EE7683" w:rsidRPr="00AC4AEA">
        <w:rPr>
          <w:rFonts w:ascii="Arial" w:hAnsi="Arial" w:cs="Arial"/>
          <w:sz w:val="20"/>
        </w:rPr>
        <w:t xml:space="preserve"> </w:t>
      </w:r>
      <w:r w:rsidR="002C01C5" w:rsidRPr="00AC4AEA">
        <w:rPr>
          <w:rFonts w:ascii="Arial" w:hAnsi="Arial" w:cs="Arial"/>
          <w:sz w:val="20"/>
        </w:rPr>
        <w:t xml:space="preserve">y </w:t>
      </w:r>
      <w:fldSimple w:instr=" REF _Ref104371396 \r \h  \* MERGEFORMAT ">
        <w:r w:rsidR="00D33A5D" w:rsidRPr="00D33A5D">
          <w:rPr>
            <w:rFonts w:ascii="Arial" w:hAnsi="Arial" w:cs="Arial"/>
            <w:sz w:val="20"/>
          </w:rPr>
          <w:t>510</w:t>
        </w:r>
      </w:fldSimple>
      <w:r w:rsidR="002C01C5" w:rsidRPr="00AC4AEA">
        <w:rPr>
          <w:rFonts w:ascii="Arial" w:hAnsi="Arial" w:cs="Arial"/>
          <w:sz w:val="20"/>
        </w:rPr>
        <w:t>.</w:t>
      </w:r>
    </w:p>
    <w:p w:rsidR="00D94BCC" w:rsidRPr="00AC4AEA" w:rsidRDefault="00D94BCC" w:rsidP="00A318EA">
      <w:pPr>
        <w:pStyle w:val="A-doctorado"/>
        <w:rPr>
          <w:rFonts w:ascii="Arial" w:hAnsi="Arial"/>
          <w:color w:val="auto"/>
          <w:sz w:val="20"/>
          <w:szCs w:val="20"/>
        </w:rPr>
      </w:pPr>
    </w:p>
    <w:p w:rsidR="00041690" w:rsidRPr="00AC4AEA" w:rsidRDefault="00041690" w:rsidP="00A318EA">
      <w:pPr>
        <w:pStyle w:val="Ttulo3"/>
      </w:pPr>
      <w:bookmarkStart w:id="375" w:name="_Toc139356686"/>
      <w:r w:rsidRPr="00AC4AEA">
        <w:t>Derechos de reembolso</w:t>
      </w:r>
      <w:bookmarkEnd w:id="375"/>
    </w:p>
    <w:p w:rsidR="002A7740" w:rsidRPr="00AC4AEA" w:rsidRDefault="002A7740" w:rsidP="00A318EA">
      <w:pPr>
        <w:pStyle w:val="Prrafodelista"/>
        <w:numPr>
          <w:ilvl w:val="0"/>
          <w:numId w:val="29"/>
        </w:numPr>
        <w:contextualSpacing w:val="0"/>
        <w:jc w:val="both"/>
        <w:rPr>
          <w:rFonts w:ascii="Arial" w:hAnsi="Arial" w:cs="Arial"/>
          <w:sz w:val="20"/>
          <w:szCs w:val="20"/>
        </w:rPr>
      </w:pPr>
      <w:r w:rsidRPr="00AC4AEA">
        <w:rPr>
          <w:rFonts w:ascii="Arial" w:hAnsi="Arial" w:cs="Arial"/>
          <w:sz w:val="20"/>
          <w:szCs w:val="20"/>
        </w:rPr>
        <w:t>Una entidad medirá inicialmente los derechos de reembolso</w:t>
      </w:r>
      <w:r w:rsidR="00FF3A04" w:rsidRPr="00AC4AEA">
        <w:rPr>
          <w:rFonts w:ascii="Arial" w:hAnsi="Arial" w:cs="Arial"/>
          <w:sz w:val="20"/>
          <w:szCs w:val="20"/>
        </w:rPr>
        <w:t xml:space="preserve">, que cumplan las condiciones establecidas en el párrafo </w:t>
      </w:r>
      <w:fldSimple w:instr=" REF _Ref129077514 \r \h  \* MERGEFORMAT ">
        <w:r w:rsidR="00D33A5D" w:rsidRPr="00D33A5D">
          <w:rPr>
            <w:rFonts w:ascii="Arial" w:hAnsi="Arial" w:cs="Arial"/>
            <w:sz w:val="20"/>
            <w:szCs w:val="20"/>
          </w:rPr>
          <w:t>240</w:t>
        </w:r>
      </w:fldSimple>
      <w:r w:rsidR="00FF3A04" w:rsidRPr="00AC4AEA">
        <w:rPr>
          <w:rFonts w:ascii="Arial" w:hAnsi="Arial" w:cs="Arial"/>
          <w:sz w:val="20"/>
          <w:szCs w:val="20"/>
        </w:rPr>
        <w:t>,</w:t>
      </w:r>
      <w:r w:rsidRPr="00AC4AEA">
        <w:rPr>
          <w:rFonts w:ascii="Arial" w:hAnsi="Arial" w:cs="Arial"/>
          <w:sz w:val="20"/>
          <w:szCs w:val="20"/>
        </w:rPr>
        <w:t xml:space="preserve"> por el menor de los siguientes importes:</w:t>
      </w:r>
    </w:p>
    <w:p w:rsidR="002A7740" w:rsidRPr="00AC4AEA" w:rsidRDefault="004B669C" w:rsidP="00A318EA">
      <w:pPr>
        <w:pStyle w:val="Prrafodelista"/>
        <w:numPr>
          <w:ilvl w:val="0"/>
          <w:numId w:val="352"/>
        </w:numPr>
        <w:contextualSpacing w:val="0"/>
        <w:jc w:val="both"/>
        <w:rPr>
          <w:rFonts w:ascii="Arial" w:hAnsi="Arial" w:cs="Arial"/>
          <w:sz w:val="20"/>
          <w:szCs w:val="20"/>
        </w:rPr>
      </w:pPr>
      <w:r w:rsidRPr="00AC4AEA">
        <w:rPr>
          <w:rFonts w:ascii="Arial" w:hAnsi="Arial" w:cs="Arial"/>
          <w:sz w:val="20"/>
          <w:szCs w:val="20"/>
        </w:rPr>
        <w:t xml:space="preserve">el correspondiente al </w:t>
      </w:r>
      <w:r w:rsidR="00A425E0" w:rsidRPr="00AC4AEA">
        <w:rPr>
          <w:rFonts w:ascii="Arial" w:hAnsi="Arial" w:cs="Arial"/>
          <w:b/>
          <w:bCs/>
          <w:sz w:val="20"/>
          <w:szCs w:val="20"/>
        </w:rPr>
        <w:t xml:space="preserve">pasivo </w:t>
      </w:r>
      <w:r w:rsidR="00A425E0" w:rsidRPr="00AC4AEA">
        <w:rPr>
          <w:rFonts w:ascii="Arial" w:hAnsi="Arial" w:cs="Arial"/>
          <w:sz w:val="20"/>
          <w:szCs w:val="20"/>
        </w:rPr>
        <w:t>reconocido</w:t>
      </w:r>
      <w:r w:rsidR="002A7740" w:rsidRPr="00AC4AEA">
        <w:rPr>
          <w:rFonts w:ascii="Arial" w:hAnsi="Arial" w:cs="Arial"/>
          <w:sz w:val="20"/>
          <w:szCs w:val="20"/>
        </w:rPr>
        <w:t xml:space="preserve">; </w:t>
      </w:r>
    </w:p>
    <w:p w:rsidR="002A7740" w:rsidRPr="00AC4AEA" w:rsidRDefault="004B669C" w:rsidP="00A318EA">
      <w:pPr>
        <w:pStyle w:val="Prrafodelista"/>
        <w:numPr>
          <w:ilvl w:val="0"/>
          <w:numId w:val="352"/>
        </w:numPr>
        <w:contextualSpacing w:val="0"/>
        <w:jc w:val="both"/>
        <w:rPr>
          <w:rFonts w:ascii="Arial" w:hAnsi="Arial" w:cs="Arial"/>
          <w:sz w:val="20"/>
          <w:szCs w:val="20"/>
        </w:rPr>
      </w:pPr>
      <w:r w:rsidRPr="00AC4AEA">
        <w:rPr>
          <w:rFonts w:ascii="Arial" w:hAnsi="Arial" w:cs="Arial"/>
          <w:sz w:val="20"/>
          <w:szCs w:val="20"/>
        </w:rPr>
        <w:t xml:space="preserve">la </w:t>
      </w:r>
      <w:r w:rsidR="002A7740" w:rsidRPr="00AC4AEA">
        <w:rPr>
          <w:rFonts w:ascii="Arial" w:hAnsi="Arial" w:cs="Arial"/>
          <w:sz w:val="20"/>
          <w:szCs w:val="20"/>
        </w:rPr>
        <w:t>suma que espera recuperar como consecuencia</w:t>
      </w:r>
      <w:r w:rsidR="005A2B38" w:rsidRPr="00AC4AEA">
        <w:rPr>
          <w:rFonts w:ascii="Arial" w:hAnsi="Arial" w:cs="Arial"/>
          <w:sz w:val="20"/>
          <w:szCs w:val="20"/>
        </w:rPr>
        <w:t xml:space="preserve"> del</w:t>
      </w:r>
      <w:r w:rsidR="002A7740" w:rsidRPr="00AC4AEA">
        <w:rPr>
          <w:rFonts w:ascii="Arial" w:hAnsi="Arial" w:cs="Arial"/>
          <w:sz w:val="20"/>
          <w:szCs w:val="20"/>
        </w:rPr>
        <w:t xml:space="preserve"> desembolso</w:t>
      </w:r>
      <w:r w:rsidR="002557D5" w:rsidRPr="00AC4AEA">
        <w:rPr>
          <w:rFonts w:ascii="Arial" w:hAnsi="Arial" w:cs="Arial"/>
          <w:sz w:val="20"/>
          <w:szCs w:val="20"/>
        </w:rPr>
        <w:t xml:space="preserve"> futuro</w:t>
      </w:r>
      <w:r w:rsidR="002A7740" w:rsidRPr="00AC4AEA">
        <w:rPr>
          <w:rFonts w:ascii="Arial" w:hAnsi="Arial" w:cs="Arial"/>
          <w:sz w:val="20"/>
          <w:szCs w:val="20"/>
        </w:rPr>
        <w:t>.</w:t>
      </w:r>
    </w:p>
    <w:p w:rsidR="00982B77" w:rsidRPr="00AC4AEA" w:rsidRDefault="00982B77" w:rsidP="00A318EA">
      <w:pPr>
        <w:pStyle w:val="Prrafodelista"/>
        <w:ind w:left="284"/>
        <w:contextualSpacing w:val="0"/>
        <w:jc w:val="center"/>
        <w:rPr>
          <w:rFonts w:ascii="Arial" w:hAnsi="Arial" w:cs="Arial"/>
          <w:b/>
          <w:bCs/>
          <w:sz w:val="20"/>
          <w:szCs w:val="20"/>
        </w:rPr>
      </w:pPr>
    </w:p>
    <w:p w:rsidR="006C71BA" w:rsidRPr="00AC4AEA" w:rsidRDefault="006C71BA" w:rsidP="00A318EA">
      <w:pPr>
        <w:pStyle w:val="Ttulo2"/>
        <w:rPr>
          <w:rFonts w:cs="Arial"/>
        </w:rPr>
      </w:pPr>
      <w:bookmarkStart w:id="376" w:name="_Toc101863818"/>
      <w:bookmarkStart w:id="377" w:name="_Toc139356687"/>
      <w:r w:rsidRPr="00AC4AEA">
        <w:rPr>
          <w:rFonts w:cs="Arial"/>
        </w:rPr>
        <w:t>Medición posterior</w:t>
      </w:r>
      <w:bookmarkEnd w:id="376"/>
      <w:bookmarkEnd w:id="377"/>
      <w:r w:rsidRPr="00AC4AEA">
        <w:rPr>
          <w:rFonts w:cs="Arial"/>
        </w:rPr>
        <w:t xml:space="preserve"> </w:t>
      </w:r>
    </w:p>
    <w:p w:rsidR="006C71BA" w:rsidRPr="00AC4AEA" w:rsidRDefault="006C71BA" w:rsidP="00A318EA">
      <w:pPr>
        <w:pStyle w:val="Prrafodelista"/>
        <w:numPr>
          <w:ilvl w:val="0"/>
          <w:numId w:val="29"/>
        </w:numPr>
        <w:contextualSpacing w:val="0"/>
        <w:jc w:val="both"/>
        <w:rPr>
          <w:rFonts w:ascii="Arial" w:hAnsi="Arial" w:cs="Arial"/>
          <w:sz w:val="20"/>
          <w:szCs w:val="20"/>
        </w:rPr>
      </w:pPr>
      <w:r w:rsidRPr="00AC4AEA">
        <w:rPr>
          <w:rFonts w:ascii="Arial" w:hAnsi="Arial" w:cs="Arial"/>
          <w:sz w:val="20"/>
          <w:szCs w:val="20"/>
        </w:rPr>
        <w:t xml:space="preserve">Una entidad medirá </w:t>
      </w:r>
      <w:r w:rsidR="00E4239F" w:rsidRPr="00AC4AEA">
        <w:rPr>
          <w:rFonts w:ascii="Arial" w:hAnsi="Arial" w:cs="Arial"/>
          <w:sz w:val="20"/>
          <w:szCs w:val="20"/>
        </w:rPr>
        <w:t xml:space="preserve">los créditos en moneda, distintos de los derechos de facturar </w:t>
      </w:r>
      <w:r w:rsidR="00094AB6" w:rsidRPr="00AC4AEA">
        <w:rPr>
          <w:rFonts w:ascii="Arial" w:hAnsi="Arial" w:cs="Arial"/>
          <w:sz w:val="20"/>
          <w:szCs w:val="20"/>
        </w:rPr>
        <w:t>a clientes y de los derechos de reembolso</w:t>
      </w:r>
      <w:r w:rsidRPr="00AC4AEA">
        <w:rPr>
          <w:rFonts w:ascii="Arial" w:hAnsi="Arial" w:cs="Arial"/>
          <w:sz w:val="20"/>
          <w:szCs w:val="20"/>
        </w:rPr>
        <w:t>:</w:t>
      </w:r>
    </w:p>
    <w:p w:rsidR="006C71BA" w:rsidRPr="00AC4AEA" w:rsidRDefault="006C71BA" w:rsidP="00A318EA">
      <w:pPr>
        <w:pStyle w:val="Prrafodelista"/>
        <w:numPr>
          <w:ilvl w:val="0"/>
          <w:numId w:val="265"/>
        </w:numPr>
        <w:ind w:left="1560"/>
        <w:contextualSpacing w:val="0"/>
        <w:jc w:val="both"/>
        <w:rPr>
          <w:rFonts w:ascii="Arial" w:hAnsi="Arial" w:cs="Arial"/>
          <w:sz w:val="20"/>
          <w:szCs w:val="20"/>
        </w:rPr>
      </w:pPr>
      <w:r w:rsidRPr="00AC4AEA">
        <w:rPr>
          <w:rFonts w:ascii="Arial" w:hAnsi="Arial" w:cs="Arial"/>
          <w:sz w:val="20"/>
          <w:szCs w:val="20"/>
        </w:rPr>
        <w:t>Al valor nominal</w:t>
      </w:r>
      <w:r w:rsidR="00E610AF" w:rsidRPr="00AC4AEA">
        <w:rPr>
          <w:rFonts w:ascii="Arial" w:hAnsi="Arial" w:cs="Arial"/>
          <w:sz w:val="20"/>
          <w:szCs w:val="20"/>
        </w:rPr>
        <w:t>,</w:t>
      </w:r>
      <w:r w:rsidRPr="00AC4AEA">
        <w:rPr>
          <w:rFonts w:ascii="Arial" w:hAnsi="Arial" w:cs="Arial"/>
          <w:sz w:val="20"/>
          <w:szCs w:val="20"/>
        </w:rPr>
        <w:t xml:space="preserve"> cuando la entidad no segregó componentes financieros implícitos en </w:t>
      </w:r>
      <w:r w:rsidR="003015AE" w:rsidRPr="00AC4AEA">
        <w:rPr>
          <w:rFonts w:ascii="Arial" w:hAnsi="Arial" w:cs="Arial"/>
          <w:sz w:val="20"/>
          <w:szCs w:val="20"/>
        </w:rPr>
        <w:t>el momento de su</w:t>
      </w:r>
      <w:r w:rsidRPr="00AC4AEA">
        <w:rPr>
          <w:rFonts w:ascii="Arial" w:hAnsi="Arial" w:cs="Arial"/>
          <w:sz w:val="20"/>
          <w:szCs w:val="20"/>
        </w:rPr>
        <w:t xml:space="preserve"> reconocimiento</w:t>
      </w:r>
      <w:r w:rsidR="00E610AF" w:rsidRPr="00AC4AEA">
        <w:rPr>
          <w:rFonts w:ascii="Arial" w:hAnsi="Arial" w:cs="Arial"/>
          <w:sz w:val="20"/>
          <w:szCs w:val="20"/>
        </w:rPr>
        <w:t>, de acuerdo con lo establecido en el apartado “</w:t>
      </w:r>
      <w:r w:rsidR="00E610AF" w:rsidRPr="00AC4AEA">
        <w:rPr>
          <w:rFonts w:ascii="Arial" w:hAnsi="Arial" w:cs="Arial"/>
          <w:sz w:val="20"/>
          <w:szCs w:val="20"/>
          <w:u w:val="single"/>
        </w:rPr>
        <w:t>Segregación de componentes financieros implícitos</w:t>
      </w:r>
      <w:r w:rsidR="00E610AF" w:rsidRPr="00AC4AEA">
        <w:rPr>
          <w:rFonts w:ascii="Arial" w:hAnsi="Arial" w:cs="Arial"/>
          <w:sz w:val="20"/>
          <w:szCs w:val="20"/>
        </w:rPr>
        <w:t xml:space="preserve">” [ver los párrafos </w:t>
      </w:r>
      <w:fldSimple w:instr=" REF _Ref99469103 \r \h  \* MERGEFORMAT ">
        <w:r w:rsidR="00D33A5D" w:rsidRPr="00D33A5D">
          <w:rPr>
            <w:rFonts w:ascii="Arial" w:hAnsi="Arial" w:cs="Arial"/>
            <w:sz w:val="20"/>
            <w:szCs w:val="20"/>
          </w:rPr>
          <w:t>130</w:t>
        </w:r>
      </w:fldSimple>
      <w:r w:rsidR="00E610AF" w:rsidRPr="00AC4AEA">
        <w:rPr>
          <w:rFonts w:ascii="Arial" w:hAnsi="Arial" w:cs="Arial"/>
          <w:sz w:val="20"/>
          <w:szCs w:val="20"/>
        </w:rPr>
        <w:t xml:space="preserve"> a </w:t>
      </w:r>
      <w:fldSimple w:instr=" REF _Ref80967992 \r \h  \* MERGEFORMAT ">
        <w:r w:rsidR="00D33A5D" w:rsidRPr="00D33A5D">
          <w:rPr>
            <w:rFonts w:ascii="Arial" w:hAnsi="Arial" w:cs="Arial"/>
            <w:sz w:val="20"/>
            <w:szCs w:val="20"/>
          </w:rPr>
          <w:t>135</w:t>
        </w:r>
      </w:fldSimple>
      <w:r w:rsidR="00E610AF" w:rsidRPr="00AC4AEA">
        <w:rPr>
          <w:rFonts w:ascii="Arial" w:hAnsi="Arial" w:cs="Arial"/>
          <w:sz w:val="20"/>
          <w:szCs w:val="20"/>
        </w:rPr>
        <w:t>]</w:t>
      </w:r>
      <w:r w:rsidRPr="00AC4AEA">
        <w:rPr>
          <w:rFonts w:ascii="Arial" w:hAnsi="Arial" w:cs="Arial"/>
          <w:sz w:val="20"/>
          <w:szCs w:val="20"/>
        </w:rPr>
        <w:t>.</w:t>
      </w:r>
    </w:p>
    <w:p w:rsidR="006C71BA" w:rsidRPr="00AC4AEA" w:rsidRDefault="006C71BA" w:rsidP="00A318EA">
      <w:pPr>
        <w:pStyle w:val="Prrafodelista"/>
        <w:numPr>
          <w:ilvl w:val="0"/>
          <w:numId w:val="265"/>
        </w:numPr>
        <w:ind w:left="1560"/>
        <w:contextualSpacing w:val="0"/>
        <w:jc w:val="both"/>
        <w:rPr>
          <w:rFonts w:ascii="Arial" w:hAnsi="Arial" w:cs="Arial"/>
          <w:sz w:val="20"/>
          <w:szCs w:val="20"/>
        </w:rPr>
      </w:pPr>
      <w:r w:rsidRPr="00AC4AEA">
        <w:rPr>
          <w:rFonts w:ascii="Arial" w:hAnsi="Arial" w:cs="Arial"/>
          <w:sz w:val="20"/>
          <w:szCs w:val="20"/>
        </w:rPr>
        <w:t xml:space="preserve">Al </w:t>
      </w:r>
      <w:r w:rsidRPr="00AC4AEA">
        <w:rPr>
          <w:rFonts w:ascii="Arial" w:hAnsi="Arial" w:cs="Arial"/>
          <w:b/>
          <w:bCs/>
          <w:sz w:val="20"/>
          <w:szCs w:val="20"/>
        </w:rPr>
        <w:t>costo amortizado</w:t>
      </w:r>
      <w:r w:rsidRPr="00AC4AEA">
        <w:rPr>
          <w:rFonts w:ascii="Arial" w:hAnsi="Arial" w:cs="Arial"/>
          <w:sz w:val="20"/>
          <w:szCs w:val="20"/>
        </w:rPr>
        <w:t xml:space="preserve">, en la medida en que no estén comprendidos en el párrafo siguiente, cuando: </w:t>
      </w:r>
    </w:p>
    <w:p w:rsidR="006C71BA" w:rsidRPr="00AC4AEA" w:rsidRDefault="006C71BA" w:rsidP="00A318EA">
      <w:pPr>
        <w:pStyle w:val="Prrafodelista"/>
        <w:numPr>
          <w:ilvl w:val="0"/>
          <w:numId w:val="266"/>
        </w:numPr>
        <w:ind w:left="1843"/>
        <w:contextualSpacing w:val="0"/>
        <w:jc w:val="both"/>
        <w:rPr>
          <w:rFonts w:ascii="Arial" w:hAnsi="Arial" w:cs="Arial"/>
          <w:sz w:val="20"/>
          <w:szCs w:val="20"/>
        </w:rPr>
      </w:pPr>
      <w:r w:rsidRPr="00AC4AEA">
        <w:rPr>
          <w:rFonts w:ascii="Arial" w:hAnsi="Arial" w:cs="Arial"/>
          <w:sz w:val="20"/>
          <w:szCs w:val="20"/>
        </w:rPr>
        <w:t xml:space="preserve">se pactaron componentes financieros explícitos; </w:t>
      </w:r>
    </w:p>
    <w:p w:rsidR="006C71BA" w:rsidRPr="00AC4AEA" w:rsidRDefault="006C71BA" w:rsidP="00A318EA">
      <w:pPr>
        <w:pStyle w:val="Prrafodelista"/>
        <w:numPr>
          <w:ilvl w:val="0"/>
          <w:numId w:val="266"/>
        </w:numPr>
        <w:ind w:left="1843"/>
        <w:contextualSpacing w:val="0"/>
        <w:jc w:val="both"/>
        <w:rPr>
          <w:rFonts w:ascii="Arial" w:hAnsi="Arial" w:cs="Arial"/>
          <w:sz w:val="20"/>
          <w:szCs w:val="20"/>
        </w:rPr>
      </w:pPr>
      <w:r w:rsidRPr="00AC4AEA">
        <w:rPr>
          <w:rFonts w:ascii="Arial" w:hAnsi="Arial" w:cs="Arial"/>
          <w:sz w:val="20"/>
          <w:szCs w:val="20"/>
        </w:rPr>
        <w:t xml:space="preserve">en el momento de la medición inicial la entidad segregó </w:t>
      </w:r>
      <w:r w:rsidRPr="00AC4AEA">
        <w:rPr>
          <w:rFonts w:ascii="Arial" w:hAnsi="Arial" w:cs="Arial"/>
          <w:b/>
          <w:bCs/>
          <w:sz w:val="20"/>
          <w:szCs w:val="20"/>
        </w:rPr>
        <w:t>componentes financieros implícitos</w:t>
      </w:r>
      <w:r w:rsidR="00E610AF" w:rsidRPr="00AC4AEA">
        <w:rPr>
          <w:rFonts w:ascii="Arial" w:hAnsi="Arial" w:cs="Arial"/>
          <w:sz w:val="20"/>
          <w:szCs w:val="20"/>
        </w:rPr>
        <w:t>, de acuerdo con lo establecido en el apartado “</w:t>
      </w:r>
      <w:r w:rsidR="00E610AF" w:rsidRPr="00AC4AEA">
        <w:rPr>
          <w:rFonts w:ascii="Arial" w:hAnsi="Arial" w:cs="Arial"/>
          <w:sz w:val="20"/>
          <w:szCs w:val="20"/>
          <w:u w:val="single"/>
        </w:rPr>
        <w:t>Segregación de componentes financieros implícitos</w:t>
      </w:r>
      <w:r w:rsidR="00E610AF" w:rsidRPr="00AC4AEA">
        <w:rPr>
          <w:rFonts w:ascii="Arial" w:hAnsi="Arial" w:cs="Arial"/>
          <w:sz w:val="20"/>
          <w:szCs w:val="20"/>
        </w:rPr>
        <w:t xml:space="preserve">” [ver los párrafos </w:t>
      </w:r>
      <w:fldSimple w:instr=" REF _Ref99469103 \r \h  \* MERGEFORMAT ">
        <w:r w:rsidR="00D33A5D" w:rsidRPr="00D33A5D">
          <w:rPr>
            <w:rFonts w:ascii="Arial" w:hAnsi="Arial" w:cs="Arial"/>
            <w:sz w:val="20"/>
            <w:szCs w:val="20"/>
          </w:rPr>
          <w:t>130</w:t>
        </w:r>
      </w:fldSimple>
      <w:r w:rsidR="00E610AF" w:rsidRPr="00AC4AEA">
        <w:rPr>
          <w:rFonts w:ascii="Arial" w:hAnsi="Arial" w:cs="Arial"/>
          <w:sz w:val="20"/>
          <w:szCs w:val="20"/>
        </w:rPr>
        <w:t xml:space="preserve"> a </w:t>
      </w:r>
      <w:fldSimple w:instr=" REF _Ref80967992 \r \h  \* MERGEFORMAT ">
        <w:r w:rsidR="00D33A5D" w:rsidRPr="00D33A5D">
          <w:rPr>
            <w:rFonts w:ascii="Arial" w:hAnsi="Arial" w:cs="Arial"/>
            <w:sz w:val="20"/>
            <w:szCs w:val="20"/>
          </w:rPr>
          <w:t>135</w:t>
        </w:r>
      </w:fldSimple>
      <w:r w:rsidR="00E610AF" w:rsidRPr="00AC4AEA">
        <w:rPr>
          <w:rFonts w:ascii="Arial" w:hAnsi="Arial" w:cs="Arial"/>
          <w:sz w:val="20"/>
          <w:szCs w:val="20"/>
        </w:rPr>
        <w:t>]</w:t>
      </w:r>
      <w:r w:rsidR="00196685" w:rsidRPr="00AC4AEA">
        <w:rPr>
          <w:rFonts w:ascii="Arial" w:hAnsi="Arial" w:cs="Arial"/>
          <w:sz w:val="20"/>
          <w:szCs w:val="20"/>
        </w:rPr>
        <w:t>; o</w:t>
      </w:r>
    </w:p>
    <w:p w:rsidR="00196685" w:rsidRPr="00AC4AEA" w:rsidRDefault="00196685" w:rsidP="00A318EA">
      <w:pPr>
        <w:pStyle w:val="Prrafodelista"/>
        <w:numPr>
          <w:ilvl w:val="0"/>
          <w:numId w:val="266"/>
        </w:numPr>
        <w:ind w:left="1843"/>
        <w:contextualSpacing w:val="0"/>
        <w:jc w:val="both"/>
        <w:rPr>
          <w:rFonts w:ascii="Arial" w:hAnsi="Arial" w:cs="Arial"/>
          <w:sz w:val="20"/>
          <w:szCs w:val="20"/>
        </w:rPr>
      </w:pPr>
      <w:r w:rsidRPr="00AC4AEA">
        <w:rPr>
          <w:rFonts w:ascii="Arial" w:hAnsi="Arial" w:cs="Arial"/>
          <w:sz w:val="20"/>
          <w:szCs w:val="20"/>
        </w:rPr>
        <w:t xml:space="preserve">en el momento de la medición inicial la entidad aplicó el inciso b) del párrafo </w:t>
      </w:r>
      <w:fldSimple w:instr=" REF _Ref132011942 \r \h  \* MERGEFORMAT ">
        <w:r w:rsidR="00D33A5D" w:rsidRPr="00D33A5D">
          <w:rPr>
            <w:rFonts w:ascii="Arial" w:hAnsi="Arial" w:cs="Arial"/>
            <w:sz w:val="20"/>
            <w:szCs w:val="20"/>
          </w:rPr>
          <w:t>242</w:t>
        </w:r>
      </w:fldSimple>
      <w:r w:rsidRPr="00AC4AEA">
        <w:rPr>
          <w:rFonts w:ascii="Arial" w:hAnsi="Arial" w:cs="Arial"/>
          <w:sz w:val="20"/>
          <w:szCs w:val="20"/>
        </w:rPr>
        <w:t>.</w:t>
      </w:r>
    </w:p>
    <w:p w:rsidR="006C71BA" w:rsidRPr="00AC4AEA" w:rsidRDefault="006C71BA" w:rsidP="00A318EA">
      <w:pPr>
        <w:pStyle w:val="Prrafodelista"/>
        <w:numPr>
          <w:ilvl w:val="0"/>
          <w:numId w:val="265"/>
        </w:numPr>
        <w:ind w:left="1560"/>
        <w:contextualSpacing w:val="0"/>
        <w:jc w:val="both"/>
        <w:rPr>
          <w:rFonts w:ascii="Arial" w:hAnsi="Arial" w:cs="Arial"/>
          <w:sz w:val="20"/>
          <w:szCs w:val="20"/>
        </w:rPr>
      </w:pPr>
      <w:r w:rsidRPr="00AC4AEA">
        <w:rPr>
          <w:rFonts w:ascii="Arial" w:hAnsi="Arial" w:cs="Arial"/>
          <w:sz w:val="20"/>
          <w:szCs w:val="20"/>
        </w:rPr>
        <w:t xml:space="preserve">Al </w:t>
      </w:r>
      <w:r w:rsidRPr="00AC4AEA">
        <w:rPr>
          <w:rFonts w:ascii="Arial" w:hAnsi="Arial" w:cs="Arial"/>
          <w:b/>
          <w:bCs/>
          <w:sz w:val="20"/>
          <w:szCs w:val="20"/>
        </w:rPr>
        <w:t xml:space="preserve">valor </w:t>
      </w:r>
      <w:r w:rsidR="00CE1ACA" w:rsidRPr="00AC4AEA">
        <w:rPr>
          <w:rFonts w:ascii="Arial" w:hAnsi="Arial" w:cs="Arial"/>
          <w:b/>
          <w:bCs/>
          <w:sz w:val="20"/>
          <w:szCs w:val="20"/>
        </w:rPr>
        <w:t>razonable</w:t>
      </w:r>
      <w:r w:rsidR="00D54925" w:rsidRPr="00D54925">
        <w:rPr>
          <w:rFonts w:ascii="Arial" w:hAnsi="Arial" w:cs="Arial"/>
          <w:sz w:val="20"/>
          <w:szCs w:val="20"/>
        </w:rPr>
        <w:t>,</w:t>
      </w:r>
      <w:r w:rsidRPr="00AC4AEA">
        <w:rPr>
          <w:rFonts w:ascii="Arial" w:hAnsi="Arial" w:cs="Arial"/>
          <w:sz w:val="20"/>
          <w:szCs w:val="20"/>
        </w:rPr>
        <w:t xml:space="preserve"> cuando:</w:t>
      </w:r>
    </w:p>
    <w:p w:rsidR="006C71BA" w:rsidRPr="00AC4AEA" w:rsidRDefault="006C71BA" w:rsidP="00A318EA">
      <w:pPr>
        <w:pStyle w:val="Prrafodelista"/>
        <w:numPr>
          <w:ilvl w:val="0"/>
          <w:numId w:val="267"/>
        </w:numPr>
        <w:ind w:left="1843"/>
        <w:contextualSpacing w:val="0"/>
        <w:jc w:val="both"/>
        <w:rPr>
          <w:rFonts w:ascii="Arial" w:hAnsi="Arial" w:cs="Arial"/>
          <w:sz w:val="20"/>
          <w:szCs w:val="20"/>
        </w:rPr>
      </w:pPr>
      <w:r w:rsidRPr="00AC4AEA">
        <w:rPr>
          <w:rFonts w:ascii="Arial" w:hAnsi="Arial" w:cs="Arial"/>
          <w:sz w:val="20"/>
          <w:szCs w:val="20"/>
        </w:rPr>
        <w:t>la entidad no es pequeña ni mediana; y</w:t>
      </w:r>
    </w:p>
    <w:p w:rsidR="006C71BA" w:rsidRPr="00AC4AEA" w:rsidRDefault="006C71BA" w:rsidP="00A318EA">
      <w:pPr>
        <w:pStyle w:val="Prrafodelista"/>
        <w:numPr>
          <w:ilvl w:val="0"/>
          <w:numId w:val="267"/>
        </w:numPr>
        <w:ind w:left="1843"/>
        <w:contextualSpacing w:val="0"/>
        <w:jc w:val="both"/>
        <w:rPr>
          <w:rFonts w:ascii="Arial" w:hAnsi="Arial" w:cs="Arial"/>
          <w:sz w:val="20"/>
          <w:szCs w:val="20"/>
        </w:rPr>
      </w:pPr>
      <w:r w:rsidRPr="00AC4AEA">
        <w:rPr>
          <w:rFonts w:ascii="Arial" w:hAnsi="Arial" w:cs="Arial"/>
          <w:sz w:val="20"/>
          <w:szCs w:val="20"/>
        </w:rPr>
        <w:t>cumple los criterios siguientes:</w:t>
      </w:r>
    </w:p>
    <w:p w:rsidR="006C71BA" w:rsidRPr="00AC4AEA" w:rsidRDefault="006C71BA" w:rsidP="00A318EA">
      <w:pPr>
        <w:pStyle w:val="Prrafodelista"/>
        <w:numPr>
          <w:ilvl w:val="0"/>
          <w:numId w:val="268"/>
        </w:numPr>
        <w:ind w:left="2268" w:hanging="357"/>
        <w:contextualSpacing w:val="0"/>
        <w:jc w:val="both"/>
        <w:rPr>
          <w:rFonts w:ascii="Arial" w:hAnsi="Arial" w:cs="Arial"/>
          <w:sz w:val="20"/>
          <w:szCs w:val="20"/>
        </w:rPr>
      </w:pPr>
      <w:r w:rsidRPr="00AC4AEA">
        <w:rPr>
          <w:rFonts w:ascii="Arial" w:hAnsi="Arial" w:cs="Arial"/>
          <w:sz w:val="20"/>
          <w:szCs w:val="20"/>
        </w:rPr>
        <w:t>tiene la intención y factibilidad de negociarlos, cederlos o transferirlos anticipadamente;</w:t>
      </w:r>
    </w:p>
    <w:p w:rsidR="006C71BA" w:rsidRPr="00AC4AEA" w:rsidRDefault="006C71BA" w:rsidP="00A318EA">
      <w:pPr>
        <w:pStyle w:val="Prrafodelista"/>
        <w:numPr>
          <w:ilvl w:val="0"/>
          <w:numId w:val="268"/>
        </w:numPr>
        <w:ind w:left="2268"/>
        <w:contextualSpacing w:val="0"/>
        <w:jc w:val="both"/>
        <w:rPr>
          <w:rFonts w:ascii="Arial" w:hAnsi="Arial" w:cs="Arial"/>
          <w:sz w:val="20"/>
          <w:szCs w:val="20"/>
        </w:rPr>
      </w:pPr>
      <w:r w:rsidRPr="00AC4AEA">
        <w:rPr>
          <w:rFonts w:ascii="Arial" w:hAnsi="Arial" w:cs="Arial"/>
          <w:sz w:val="20"/>
          <w:szCs w:val="20"/>
        </w:rPr>
        <w:t xml:space="preserve">puede acceder a un mercado existente para la realización anticipada de sus créditos; </w:t>
      </w:r>
    </w:p>
    <w:p w:rsidR="006C71BA" w:rsidRPr="00AC4AEA" w:rsidRDefault="006C71BA" w:rsidP="00A318EA">
      <w:pPr>
        <w:pStyle w:val="Prrafodelista"/>
        <w:numPr>
          <w:ilvl w:val="0"/>
          <w:numId w:val="268"/>
        </w:numPr>
        <w:ind w:left="2268"/>
        <w:contextualSpacing w:val="0"/>
        <w:jc w:val="both"/>
        <w:rPr>
          <w:rFonts w:ascii="Arial" w:hAnsi="Arial" w:cs="Arial"/>
          <w:sz w:val="20"/>
          <w:szCs w:val="20"/>
        </w:rPr>
      </w:pPr>
      <w:r w:rsidRPr="00AC4AEA">
        <w:rPr>
          <w:rFonts w:ascii="Arial" w:hAnsi="Arial" w:cs="Arial"/>
          <w:sz w:val="20"/>
          <w:szCs w:val="20"/>
        </w:rPr>
        <w:t xml:space="preserve">su conducta o modalidad operativa es revelada por hechos anteriores o posteriores a la </w:t>
      </w:r>
      <w:r w:rsidRPr="00AC4AEA">
        <w:rPr>
          <w:rFonts w:ascii="Arial" w:hAnsi="Arial" w:cs="Arial"/>
          <w:b/>
          <w:bCs/>
          <w:sz w:val="20"/>
          <w:szCs w:val="20"/>
        </w:rPr>
        <w:t xml:space="preserve">fecha de los </w:t>
      </w:r>
      <w:r w:rsidR="00135084" w:rsidRPr="00AC4AEA">
        <w:rPr>
          <w:rFonts w:ascii="Arial" w:hAnsi="Arial" w:cs="Arial"/>
          <w:b/>
          <w:bCs/>
          <w:sz w:val="20"/>
          <w:szCs w:val="20"/>
        </w:rPr>
        <w:t>estados contables</w:t>
      </w:r>
      <w:r w:rsidRPr="00AC4AEA">
        <w:rPr>
          <w:rFonts w:ascii="Arial" w:hAnsi="Arial" w:cs="Arial"/>
          <w:sz w:val="20"/>
          <w:szCs w:val="20"/>
        </w:rPr>
        <w:t>; y</w:t>
      </w:r>
    </w:p>
    <w:p w:rsidR="006C71BA" w:rsidRPr="00AC4AEA" w:rsidRDefault="006C71BA" w:rsidP="00A318EA">
      <w:pPr>
        <w:pStyle w:val="Prrafodelista"/>
        <w:numPr>
          <w:ilvl w:val="0"/>
          <w:numId w:val="268"/>
        </w:numPr>
        <w:ind w:left="2268"/>
        <w:contextualSpacing w:val="0"/>
        <w:jc w:val="both"/>
        <w:rPr>
          <w:rFonts w:ascii="Arial" w:hAnsi="Arial" w:cs="Arial"/>
          <w:sz w:val="20"/>
          <w:szCs w:val="20"/>
        </w:rPr>
      </w:pPr>
      <w:r w:rsidRPr="00AC4AEA">
        <w:rPr>
          <w:rFonts w:ascii="Arial" w:hAnsi="Arial" w:cs="Arial"/>
          <w:sz w:val="20"/>
          <w:szCs w:val="20"/>
        </w:rPr>
        <w:t>la operación d</w:t>
      </w:r>
      <w:r w:rsidR="00233BD8">
        <w:rPr>
          <w:rFonts w:ascii="Arial" w:hAnsi="Arial" w:cs="Arial"/>
          <w:sz w:val="20"/>
          <w:szCs w:val="20"/>
        </w:rPr>
        <w:t>é</w:t>
      </w:r>
      <w:r w:rsidRPr="00AC4AEA">
        <w:rPr>
          <w:rFonts w:ascii="Arial" w:hAnsi="Arial" w:cs="Arial"/>
          <w:sz w:val="20"/>
          <w:szCs w:val="20"/>
        </w:rPr>
        <w:t xml:space="preserve"> lugar a la baja en cuentas según lo establecido por </w:t>
      </w:r>
      <w:r w:rsidR="00663E1C" w:rsidRPr="00AC4AEA">
        <w:rPr>
          <w:rFonts w:ascii="Arial" w:hAnsi="Arial" w:cs="Arial"/>
          <w:sz w:val="20"/>
          <w:szCs w:val="20"/>
        </w:rPr>
        <w:t xml:space="preserve">los </w:t>
      </w:r>
      <w:r w:rsidRPr="00AC4AEA">
        <w:rPr>
          <w:rFonts w:ascii="Arial" w:hAnsi="Arial" w:cs="Arial"/>
          <w:sz w:val="20"/>
          <w:szCs w:val="20"/>
        </w:rPr>
        <w:t>párrafo</w:t>
      </w:r>
      <w:r w:rsidR="00663E1C" w:rsidRPr="00AC4AEA">
        <w:rPr>
          <w:rFonts w:ascii="Arial" w:hAnsi="Arial" w:cs="Arial"/>
          <w:sz w:val="20"/>
          <w:szCs w:val="20"/>
        </w:rPr>
        <w:t>s</w:t>
      </w:r>
      <w:r w:rsidR="00644B0F" w:rsidRPr="00AC4AEA">
        <w:rPr>
          <w:rFonts w:ascii="Arial" w:hAnsi="Arial" w:cs="Arial"/>
          <w:sz w:val="20"/>
          <w:szCs w:val="20"/>
        </w:rPr>
        <w:t xml:space="preserve"> </w:t>
      </w:r>
      <w:fldSimple w:instr=" REF _Ref81210017 \r \h  \* MERGEFORMAT ">
        <w:r w:rsidR="00D33A5D" w:rsidRPr="00D33A5D">
          <w:rPr>
            <w:rFonts w:ascii="Arial" w:hAnsi="Arial" w:cs="Arial"/>
            <w:sz w:val="20"/>
            <w:szCs w:val="20"/>
          </w:rPr>
          <w:t>256</w:t>
        </w:r>
      </w:fldSimple>
      <w:r w:rsidR="00663E1C" w:rsidRPr="00AC4AEA">
        <w:rPr>
          <w:rFonts w:ascii="Arial" w:hAnsi="Arial" w:cs="Arial"/>
          <w:sz w:val="20"/>
          <w:szCs w:val="20"/>
        </w:rPr>
        <w:t xml:space="preserve"> </w:t>
      </w:r>
      <w:r w:rsidR="006A33AF" w:rsidRPr="00AC4AEA">
        <w:rPr>
          <w:rFonts w:ascii="Arial" w:hAnsi="Arial" w:cs="Arial"/>
          <w:sz w:val="20"/>
          <w:szCs w:val="20"/>
        </w:rPr>
        <w:t xml:space="preserve">a </w:t>
      </w:r>
      <w:fldSimple w:instr=" REF _Ref103265960 \r \h  \* MERGEFORMAT ">
        <w:r w:rsidR="00D33A5D" w:rsidRPr="00D33A5D">
          <w:rPr>
            <w:rFonts w:ascii="Arial" w:hAnsi="Arial" w:cs="Arial"/>
            <w:sz w:val="20"/>
            <w:szCs w:val="20"/>
          </w:rPr>
          <w:t>261</w:t>
        </w:r>
      </w:fldSimple>
      <w:r w:rsidRPr="00AC4AEA">
        <w:rPr>
          <w:rFonts w:ascii="Arial" w:hAnsi="Arial" w:cs="Arial"/>
          <w:sz w:val="20"/>
          <w:szCs w:val="20"/>
        </w:rPr>
        <w:t>.</w:t>
      </w:r>
    </w:p>
    <w:p w:rsidR="006C71BA" w:rsidRPr="00AC4AEA" w:rsidRDefault="00F04337" w:rsidP="00A318EA">
      <w:pPr>
        <w:pStyle w:val="Prrafodelista"/>
        <w:numPr>
          <w:ilvl w:val="0"/>
          <w:numId w:val="29"/>
        </w:numPr>
        <w:contextualSpacing w:val="0"/>
        <w:jc w:val="both"/>
        <w:rPr>
          <w:rFonts w:ascii="Arial" w:hAnsi="Arial" w:cs="Arial"/>
          <w:sz w:val="20"/>
          <w:szCs w:val="20"/>
        </w:rPr>
      </w:pPr>
      <w:r w:rsidRPr="00AC4AEA">
        <w:rPr>
          <w:rFonts w:ascii="Arial" w:hAnsi="Arial" w:cs="Arial"/>
          <w:sz w:val="20"/>
          <w:szCs w:val="20"/>
        </w:rPr>
        <w:lastRenderedPageBreak/>
        <w:t>Cuando</w:t>
      </w:r>
      <w:r w:rsidR="003015AE" w:rsidRPr="00AC4AEA">
        <w:rPr>
          <w:rFonts w:ascii="Arial" w:hAnsi="Arial" w:cs="Arial"/>
          <w:sz w:val="20"/>
          <w:szCs w:val="20"/>
        </w:rPr>
        <w:t xml:space="preserve"> la medición posterior</w:t>
      </w:r>
      <w:r w:rsidRPr="00AC4AEA">
        <w:rPr>
          <w:rFonts w:ascii="Arial" w:hAnsi="Arial" w:cs="Arial"/>
          <w:sz w:val="20"/>
          <w:szCs w:val="20"/>
        </w:rPr>
        <w:t xml:space="preserve"> no se base en algún </w:t>
      </w:r>
      <w:r w:rsidRPr="00AC4AEA">
        <w:rPr>
          <w:rFonts w:ascii="Arial" w:hAnsi="Arial" w:cs="Arial"/>
          <w:b/>
          <w:bCs/>
          <w:sz w:val="20"/>
          <w:szCs w:val="20"/>
        </w:rPr>
        <w:t>valor corriente</w:t>
      </w:r>
      <w:r w:rsidR="003015AE" w:rsidRPr="00AC4AEA">
        <w:rPr>
          <w:rFonts w:ascii="Arial" w:hAnsi="Arial" w:cs="Arial"/>
          <w:sz w:val="20"/>
          <w:szCs w:val="20"/>
        </w:rPr>
        <w:t>, una entidad utilizará:</w:t>
      </w:r>
    </w:p>
    <w:p w:rsidR="006C71BA" w:rsidRPr="00AC4AEA" w:rsidRDefault="006C71BA" w:rsidP="00A318EA">
      <w:pPr>
        <w:pStyle w:val="Prrafodelista"/>
        <w:numPr>
          <w:ilvl w:val="0"/>
          <w:numId w:val="269"/>
        </w:numPr>
        <w:ind w:left="1560"/>
        <w:contextualSpacing w:val="0"/>
        <w:jc w:val="both"/>
        <w:rPr>
          <w:rFonts w:ascii="Arial" w:hAnsi="Arial" w:cs="Arial"/>
          <w:sz w:val="20"/>
          <w:szCs w:val="20"/>
        </w:rPr>
      </w:pPr>
      <w:r w:rsidRPr="00AC4AEA">
        <w:rPr>
          <w:rFonts w:ascii="Arial" w:hAnsi="Arial" w:cs="Arial"/>
          <w:sz w:val="20"/>
          <w:szCs w:val="20"/>
        </w:rPr>
        <w:t>La misma tasa de interés que utilizó en el momento de la medición inicial, si el tipo pactado fuera fijo.</w:t>
      </w:r>
    </w:p>
    <w:p w:rsidR="006C71BA" w:rsidRPr="00AC4AEA" w:rsidRDefault="006C71BA" w:rsidP="00A318EA">
      <w:pPr>
        <w:pStyle w:val="Prrafodelista"/>
        <w:numPr>
          <w:ilvl w:val="0"/>
          <w:numId w:val="269"/>
        </w:numPr>
        <w:ind w:left="1560"/>
        <w:contextualSpacing w:val="0"/>
        <w:jc w:val="both"/>
        <w:rPr>
          <w:rFonts w:ascii="Arial" w:hAnsi="Arial" w:cs="Arial"/>
          <w:sz w:val="20"/>
          <w:szCs w:val="20"/>
        </w:rPr>
      </w:pPr>
      <w:r w:rsidRPr="00AC4AEA">
        <w:rPr>
          <w:rFonts w:ascii="Arial" w:hAnsi="Arial" w:cs="Arial"/>
          <w:sz w:val="20"/>
          <w:szCs w:val="20"/>
        </w:rPr>
        <w:t xml:space="preserve">La tasa variable que corresponda aplicar a la </w:t>
      </w:r>
      <w:r w:rsidRPr="00AC4AEA">
        <w:rPr>
          <w:rFonts w:ascii="Arial" w:hAnsi="Arial" w:cs="Arial"/>
          <w:b/>
          <w:bCs/>
          <w:sz w:val="20"/>
          <w:szCs w:val="20"/>
        </w:rPr>
        <w:t xml:space="preserve">fecha de los </w:t>
      </w:r>
      <w:r w:rsidR="00135084" w:rsidRPr="00AC4AEA">
        <w:rPr>
          <w:rFonts w:ascii="Arial" w:hAnsi="Arial" w:cs="Arial"/>
          <w:b/>
          <w:bCs/>
          <w:sz w:val="20"/>
          <w:szCs w:val="20"/>
        </w:rPr>
        <w:t>estados contables</w:t>
      </w:r>
      <w:r w:rsidRPr="00AC4AEA">
        <w:rPr>
          <w:rFonts w:ascii="Arial" w:hAnsi="Arial" w:cs="Arial"/>
          <w:sz w:val="20"/>
          <w:szCs w:val="20"/>
        </w:rPr>
        <w:t xml:space="preserve"> según lo establecido en el </w:t>
      </w:r>
      <w:r w:rsidRPr="003A4B10">
        <w:rPr>
          <w:rFonts w:ascii="Arial" w:hAnsi="Arial" w:cs="Arial"/>
          <w:b/>
          <w:bCs/>
          <w:sz w:val="20"/>
          <w:szCs w:val="20"/>
        </w:rPr>
        <w:t>contrato</w:t>
      </w:r>
      <w:r w:rsidRPr="00AC4AEA">
        <w:rPr>
          <w:rFonts w:ascii="Arial" w:hAnsi="Arial" w:cs="Arial"/>
          <w:sz w:val="20"/>
          <w:szCs w:val="20"/>
        </w:rPr>
        <w:t>, si el tipo pactado fuera variable.</w:t>
      </w:r>
    </w:p>
    <w:p w:rsidR="00E4239F" w:rsidRPr="00AC4AEA" w:rsidRDefault="00E4239F" w:rsidP="00A318EA">
      <w:pPr>
        <w:pStyle w:val="Prrafodelista"/>
        <w:numPr>
          <w:ilvl w:val="0"/>
          <w:numId w:val="29"/>
        </w:numPr>
        <w:contextualSpacing w:val="0"/>
        <w:jc w:val="both"/>
        <w:rPr>
          <w:rFonts w:ascii="Arial" w:hAnsi="Arial" w:cs="Arial"/>
          <w:sz w:val="20"/>
          <w:szCs w:val="20"/>
        </w:rPr>
      </w:pPr>
      <w:r w:rsidRPr="00AC4AEA">
        <w:rPr>
          <w:rFonts w:ascii="Arial" w:hAnsi="Arial" w:cs="Arial"/>
          <w:sz w:val="20"/>
          <w:szCs w:val="20"/>
        </w:rPr>
        <w:t xml:space="preserve">Una entidad medirá los derechos de facturar a clientes por la </w:t>
      </w:r>
      <w:r w:rsidR="00A82EFF" w:rsidRPr="00AC4AEA">
        <w:rPr>
          <w:rFonts w:ascii="Arial" w:hAnsi="Arial" w:cs="Arial"/>
          <w:sz w:val="20"/>
          <w:szCs w:val="20"/>
        </w:rPr>
        <w:t>sumatoria de</w:t>
      </w:r>
      <w:r w:rsidRPr="00AC4AEA">
        <w:rPr>
          <w:rFonts w:ascii="Arial" w:hAnsi="Arial" w:cs="Arial"/>
          <w:sz w:val="20"/>
          <w:szCs w:val="20"/>
        </w:rPr>
        <w:t xml:space="preserve"> los importes reconocidos</w:t>
      </w:r>
      <w:r w:rsidR="001C3527" w:rsidRPr="00AC4AEA">
        <w:rPr>
          <w:rFonts w:ascii="Arial" w:hAnsi="Arial" w:cs="Arial"/>
          <w:sz w:val="20"/>
          <w:szCs w:val="20"/>
        </w:rPr>
        <w:t>, en el presente ejercicio o en ejercicios anteriores</w:t>
      </w:r>
      <w:r w:rsidR="00094AB6" w:rsidRPr="00AC4AEA">
        <w:rPr>
          <w:rFonts w:ascii="Arial" w:hAnsi="Arial" w:cs="Arial"/>
          <w:sz w:val="20"/>
          <w:szCs w:val="20"/>
        </w:rPr>
        <w:t>,</w:t>
      </w:r>
      <w:r w:rsidRPr="00AC4AEA">
        <w:rPr>
          <w:rFonts w:ascii="Arial" w:hAnsi="Arial" w:cs="Arial"/>
          <w:sz w:val="20"/>
          <w:szCs w:val="20"/>
        </w:rPr>
        <w:t xml:space="preserve"> </w:t>
      </w:r>
      <w:r w:rsidR="00FF3A04" w:rsidRPr="00AC4AEA">
        <w:rPr>
          <w:rFonts w:ascii="Arial" w:hAnsi="Arial" w:cs="Arial"/>
          <w:sz w:val="20"/>
          <w:szCs w:val="20"/>
        </w:rPr>
        <w:t>originados</w:t>
      </w:r>
      <w:r w:rsidRPr="00AC4AEA">
        <w:rPr>
          <w:rFonts w:ascii="Arial" w:hAnsi="Arial" w:cs="Arial"/>
          <w:sz w:val="20"/>
          <w:szCs w:val="20"/>
        </w:rPr>
        <w:t xml:space="preserve"> </w:t>
      </w:r>
      <w:r w:rsidR="00FF3A04" w:rsidRPr="00AC4AEA">
        <w:rPr>
          <w:rFonts w:ascii="Arial" w:hAnsi="Arial" w:cs="Arial"/>
          <w:sz w:val="20"/>
          <w:szCs w:val="20"/>
        </w:rPr>
        <w:t>en</w:t>
      </w:r>
      <w:r w:rsidRPr="00AC4AEA">
        <w:rPr>
          <w:rFonts w:ascii="Arial" w:hAnsi="Arial" w:cs="Arial"/>
          <w:sz w:val="20"/>
          <w:szCs w:val="20"/>
        </w:rPr>
        <w:t xml:space="preserve"> </w:t>
      </w:r>
      <w:r w:rsidRPr="00AC4AEA">
        <w:rPr>
          <w:rFonts w:ascii="Arial" w:hAnsi="Arial" w:cs="Arial"/>
          <w:b/>
          <w:bCs/>
          <w:sz w:val="20"/>
          <w:szCs w:val="20"/>
        </w:rPr>
        <w:t>ingresos de actividades ordinarias</w:t>
      </w:r>
      <w:r w:rsidRPr="00AC4AEA">
        <w:rPr>
          <w:rFonts w:ascii="Arial" w:hAnsi="Arial" w:cs="Arial"/>
          <w:sz w:val="20"/>
          <w:szCs w:val="20"/>
        </w:rPr>
        <w:t xml:space="preserve"> no facturados</w:t>
      </w:r>
      <w:r w:rsidR="00FF3A04" w:rsidRPr="00AC4AEA">
        <w:rPr>
          <w:rFonts w:ascii="Arial" w:hAnsi="Arial" w:cs="Arial"/>
          <w:sz w:val="20"/>
          <w:szCs w:val="20"/>
        </w:rPr>
        <w:t>, según lo establecido en la sección “</w:t>
      </w:r>
      <w:r w:rsidR="00FF3A04" w:rsidRPr="00AC4AEA">
        <w:rPr>
          <w:rFonts w:ascii="Arial" w:hAnsi="Arial" w:cs="Arial"/>
          <w:sz w:val="20"/>
          <w:szCs w:val="20"/>
          <w:u w:val="single"/>
        </w:rPr>
        <w:t xml:space="preserve">Reconocimiento de ingresos de actividades </w:t>
      </w:r>
      <w:r w:rsidR="00963389" w:rsidRPr="00AC4AEA">
        <w:rPr>
          <w:rFonts w:ascii="Arial" w:hAnsi="Arial" w:cs="Arial"/>
          <w:sz w:val="20"/>
          <w:szCs w:val="20"/>
          <w:u w:val="single"/>
        </w:rPr>
        <w:t>ordinarias</w:t>
      </w:r>
      <w:r w:rsidR="00FF3A04" w:rsidRPr="00AC4AEA">
        <w:rPr>
          <w:rFonts w:ascii="Arial" w:hAnsi="Arial" w:cs="Arial"/>
          <w:sz w:val="20"/>
          <w:szCs w:val="20"/>
          <w:u w:val="single"/>
        </w:rPr>
        <w:t xml:space="preserve"> procedentes de transacciones (operaciones de intercambio)</w:t>
      </w:r>
      <w:r w:rsidR="00FF3A04" w:rsidRPr="00AC4AEA">
        <w:rPr>
          <w:rFonts w:ascii="Arial" w:hAnsi="Arial" w:cs="Arial"/>
          <w:sz w:val="20"/>
          <w:szCs w:val="20"/>
        </w:rPr>
        <w:t xml:space="preserve">” </w:t>
      </w:r>
      <w:r w:rsidR="00416F65" w:rsidRPr="00AC4AEA">
        <w:rPr>
          <w:rFonts w:ascii="Arial" w:hAnsi="Arial" w:cs="Arial"/>
          <w:sz w:val="20"/>
          <w:szCs w:val="20"/>
        </w:rPr>
        <w:t>[</w:t>
      </w:r>
      <w:r w:rsidR="00FF3A04" w:rsidRPr="00AC4AEA">
        <w:rPr>
          <w:rFonts w:ascii="Arial" w:hAnsi="Arial" w:cs="Arial"/>
          <w:sz w:val="20"/>
          <w:szCs w:val="20"/>
        </w:rPr>
        <w:t xml:space="preserve">ver los párrafos </w:t>
      </w:r>
      <w:fldSimple w:instr=" REF _Ref129077804 \r \h  \* MERGEFORMAT ">
        <w:r w:rsidR="00D33A5D" w:rsidRPr="00D33A5D">
          <w:rPr>
            <w:rFonts w:ascii="Arial" w:hAnsi="Arial" w:cs="Arial"/>
            <w:sz w:val="20"/>
            <w:szCs w:val="20"/>
          </w:rPr>
          <w:t>522</w:t>
        </w:r>
      </w:fldSimple>
      <w:r w:rsidR="00FF3A04" w:rsidRPr="00AC4AEA">
        <w:rPr>
          <w:rFonts w:ascii="Arial" w:hAnsi="Arial" w:cs="Arial"/>
          <w:sz w:val="20"/>
          <w:szCs w:val="20"/>
        </w:rPr>
        <w:t xml:space="preserve"> a</w:t>
      </w:r>
      <w:r w:rsidR="00EA7F45">
        <w:rPr>
          <w:rFonts w:ascii="Arial" w:hAnsi="Arial" w:cs="Arial"/>
          <w:sz w:val="20"/>
          <w:szCs w:val="20"/>
        </w:rPr>
        <w:t xml:space="preserve"> </w:t>
      </w:r>
      <w:fldSimple w:instr=" REF _Ref104535952 \r \h  \* MERGEFORMAT ">
        <w:r w:rsidR="00D33A5D" w:rsidRPr="00D33A5D">
          <w:rPr>
            <w:rFonts w:ascii="Arial" w:hAnsi="Arial" w:cs="Arial"/>
            <w:sz w:val="20"/>
            <w:szCs w:val="20"/>
          </w:rPr>
          <w:t>526</w:t>
        </w:r>
      </w:fldSimple>
      <w:r w:rsidR="00040B88">
        <w:rPr>
          <w:rFonts w:ascii="Arial" w:hAnsi="Arial" w:cs="Arial"/>
          <w:sz w:val="20"/>
          <w:szCs w:val="20"/>
        </w:rPr>
        <w:t xml:space="preserve"> </w:t>
      </w:r>
      <w:r w:rsidR="00FF3A04" w:rsidRPr="00AC4AEA">
        <w:rPr>
          <w:rFonts w:ascii="Arial" w:hAnsi="Arial" w:cs="Arial"/>
          <w:sz w:val="20"/>
          <w:szCs w:val="20"/>
        </w:rPr>
        <w:t>]</w:t>
      </w:r>
      <w:r w:rsidR="00094AB6" w:rsidRPr="00AC4AEA">
        <w:rPr>
          <w:rFonts w:ascii="Arial" w:hAnsi="Arial" w:cs="Arial"/>
          <w:sz w:val="20"/>
          <w:szCs w:val="20"/>
        </w:rPr>
        <w:t>.</w:t>
      </w:r>
      <w:r w:rsidRPr="00AC4AEA">
        <w:rPr>
          <w:rFonts w:ascii="Arial" w:hAnsi="Arial" w:cs="Arial"/>
          <w:sz w:val="20"/>
          <w:szCs w:val="20"/>
        </w:rPr>
        <w:t xml:space="preserve"> </w:t>
      </w:r>
    </w:p>
    <w:p w:rsidR="002A7740" w:rsidRPr="00AC4AEA" w:rsidRDefault="002A7740" w:rsidP="00A318EA">
      <w:pPr>
        <w:pStyle w:val="Prrafodelista"/>
        <w:numPr>
          <w:ilvl w:val="0"/>
          <w:numId w:val="29"/>
        </w:numPr>
        <w:contextualSpacing w:val="0"/>
        <w:jc w:val="both"/>
        <w:rPr>
          <w:rFonts w:ascii="Arial" w:hAnsi="Arial" w:cs="Arial"/>
          <w:sz w:val="20"/>
          <w:szCs w:val="20"/>
        </w:rPr>
      </w:pPr>
      <w:r w:rsidRPr="00AC4AEA">
        <w:rPr>
          <w:rFonts w:ascii="Arial" w:hAnsi="Arial" w:cs="Arial"/>
          <w:sz w:val="20"/>
          <w:szCs w:val="20"/>
        </w:rPr>
        <w:t>Una entidad medirá los derechos de reembolso por el menor de los siguientes:</w:t>
      </w:r>
    </w:p>
    <w:p w:rsidR="002A7740" w:rsidRPr="00AC4AEA" w:rsidRDefault="004B669C" w:rsidP="00A318EA">
      <w:pPr>
        <w:pStyle w:val="Prrafodelista"/>
        <w:numPr>
          <w:ilvl w:val="0"/>
          <w:numId w:val="336"/>
        </w:numPr>
        <w:contextualSpacing w:val="0"/>
        <w:jc w:val="both"/>
        <w:rPr>
          <w:rFonts w:ascii="Arial" w:hAnsi="Arial" w:cs="Arial"/>
          <w:sz w:val="20"/>
          <w:szCs w:val="20"/>
        </w:rPr>
      </w:pPr>
      <w:r w:rsidRPr="00AC4AEA">
        <w:rPr>
          <w:rFonts w:ascii="Arial" w:hAnsi="Arial" w:cs="Arial"/>
          <w:sz w:val="20"/>
          <w:szCs w:val="20"/>
        </w:rPr>
        <w:t xml:space="preserve">el </w:t>
      </w:r>
      <w:r w:rsidR="007E2B74" w:rsidRPr="00AC4AEA">
        <w:rPr>
          <w:rFonts w:ascii="Arial" w:hAnsi="Arial" w:cs="Arial"/>
          <w:sz w:val="20"/>
          <w:szCs w:val="20"/>
        </w:rPr>
        <w:t>importe</w:t>
      </w:r>
      <w:r w:rsidRPr="00AC4AEA">
        <w:rPr>
          <w:rFonts w:ascii="Arial" w:hAnsi="Arial" w:cs="Arial"/>
          <w:sz w:val="20"/>
          <w:szCs w:val="20"/>
        </w:rPr>
        <w:t xml:space="preserve"> originalmente reconocido</w:t>
      </w:r>
      <w:r w:rsidR="002A7740" w:rsidRPr="00AC4AEA">
        <w:rPr>
          <w:rFonts w:ascii="Arial" w:hAnsi="Arial" w:cs="Arial"/>
          <w:sz w:val="20"/>
          <w:szCs w:val="20"/>
        </w:rPr>
        <w:t xml:space="preserve">; </w:t>
      </w:r>
    </w:p>
    <w:p w:rsidR="002A7740" w:rsidRPr="00AC4AEA" w:rsidRDefault="004B669C" w:rsidP="00A318EA">
      <w:pPr>
        <w:pStyle w:val="Prrafodelista"/>
        <w:numPr>
          <w:ilvl w:val="0"/>
          <w:numId w:val="336"/>
        </w:numPr>
        <w:contextualSpacing w:val="0"/>
        <w:jc w:val="both"/>
        <w:rPr>
          <w:rFonts w:ascii="Arial" w:hAnsi="Arial" w:cs="Arial"/>
          <w:sz w:val="20"/>
          <w:szCs w:val="20"/>
        </w:rPr>
      </w:pPr>
      <w:r w:rsidRPr="00AC4AEA">
        <w:rPr>
          <w:rFonts w:ascii="Arial" w:hAnsi="Arial" w:cs="Arial"/>
          <w:sz w:val="20"/>
          <w:szCs w:val="20"/>
        </w:rPr>
        <w:t xml:space="preserve">la </w:t>
      </w:r>
      <w:r w:rsidR="002A7740" w:rsidRPr="00AC4AEA">
        <w:rPr>
          <w:rFonts w:ascii="Arial" w:hAnsi="Arial" w:cs="Arial"/>
          <w:sz w:val="20"/>
          <w:szCs w:val="20"/>
        </w:rPr>
        <w:t xml:space="preserve">suma que espera recuperar como consecuencia </w:t>
      </w:r>
      <w:r w:rsidR="005A2B38" w:rsidRPr="00AC4AEA">
        <w:rPr>
          <w:rFonts w:ascii="Arial" w:hAnsi="Arial" w:cs="Arial"/>
          <w:sz w:val="20"/>
          <w:szCs w:val="20"/>
        </w:rPr>
        <w:t xml:space="preserve">del </w:t>
      </w:r>
      <w:r w:rsidR="002A7740" w:rsidRPr="00AC4AEA">
        <w:rPr>
          <w:rFonts w:ascii="Arial" w:hAnsi="Arial" w:cs="Arial"/>
          <w:sz w:val="20"/>
          <w:szCs w:val="20"/>
        </w:rPr>
        <w:t>desembolso</w:t>
      </w:r>
      <w:r w:rsidRPr="00AC4AEA">
        <w:rPr>
          <w:rFonts w:ascii="Arial" w:hAnsi="Arial" w:cs="Arial"/>
          <w:sz w:val="20"/>
          <w:szCs w:val="20"/>
        </w:rPr>
        <w:t xml:space="preserve"> futuro</w:t>
      </w:r>
      <w:r w:rsidR="002A7740" w:rsidRPr="00AC4AEA">
        <w:rPr>
          <w:rFonts w:ascii="Arial" w:hAnsi="Arial" w:cs="Arial"/>
          <w:sz w:val="20"/>
          <w:szCs w:val="20"/>
        </w:rPr>
        <w:t>.</w:t>
      </w:r>
    </w:p>
    <w:p w:rsidR="006C71BA" w:rsidRPr="00AC4AEA" w:rsidRDefault="006C71BA" w:rsidP="00A318EA">
      <w:pPr>
        <w:ind w:left="360"/>
        <w:jc w:val="both"/>
        <w:rPr>
          <w:rFonts w:ascii="Arial" w:hAnsi="Arial" w:cs="Arial"/>
          <w:sz w:val="20"/>
          <w:szCs w:val="20"/>
        </w:rPr>
      </w:pPr>
    </w:p>
    <w:p w:rsidR="006C71BA" w:rsidRPr="00AC4AEA" w:rsidRDefault="006C71BA" w:rsidP="00A318EA">
      <w:pPr>
        <w:pStyle w:val="Ttulo2"/>
        <w:rPr>
          <w:rFonts w:cs="Arial"/>
        </w:rPr>
      </w:pPr>
      <w:bookmarkStart w:id="378" w:name="_Toc101863819"/>
      <w:bookmarkStart w:id="379" w:name="_Toc139356688"/>
      <w:r w:rsidRPr="00AC4AEA">
        <w:rPr>
          <w:rFonts w:cs="Arial"/>
        </w:rPr>
        <w:t>Comparación con el valor recuperable</w:t>
      </w:r>
      <w:bookmarkEnd w:id="378"/>
      <w:bookmarkEnd w:id="379"/>
    </w:p>
    <w:p w:rsidR="00094AB6" w:rsidRPr="00AC4AEA" w:rsidRDefault="00464B79" w:rsidP="00A318EA">
      <w:pPr>
        <w:pStyle w:val="Prrafodelista"/>
        <w:numPr>
          <w:ilvl w:val="0"/>
          <w:numId w:val="29"/>
        </w:numPr>
        <w:contextualSpacing w:val="0"/>
        <w:jc w:val="both"/>
        <w:rPr>
          <w:rFonts w:ascii="Arial" w:hAnsi="Arial" w:cs="Arial"/>
          <w:sz w:val="20"/>
          <w:szCs w:val="20"/>
        </w:rPr>
      </w:pPr>
      <w:bookmarkStart w:id="380" w:name="_Ref102987949"/>
      <w:r w:rsidRPr="00AC4AEA">
        <w:rPr>
          <w:rFonts w:ascii="Arial" w:hAnsi="Arial" w:cs="Arial"/>
          <w:sz w:val="20"/>
          <w:szCs w:val="20"/>
        </w:rPr>
        <w:t xml:space="preserve">A la </w:t>
      </w:r>
      <w:r w:rsidRPr="00AC4AEA">
        <w:rPr>
          <w:rFonts w:ascii="Arial" w:hAnsi="Arial" w:cs="Arial"/>
          <w:b/>
          <w:bCs/>
          <w:sz w:val="20"/>
          <w:szCs w:val="20"/>
        </w:rPr>
        <w:t>fecha de los estados contables</w:t>
      </w:r>
      <w:r w:rsidRPr="00AC4AEA">
        <w:rPr>
          <w:rFonts w:ascii="Arial" w:hAnsi="Arial" w:cs="Arial"/>
          <w:sz w:val="20"/>
          <w:szCs w:val="20"/>
        </w:rPr>
        <w:t>, u</w:t>
      </w:r>
      <w:r w:rsidR="006C71BA" w:rsidRPr="00AC4AEA">
        <w:rPr>
          <w:rFonts w:ascii="Arial" w:hAnsi="Arial" w:cs="Arial"/>
          <w:sz w:val="20"/>
          <w:szCs w:val="20"/>
        </w:rPr>
        <w:t>na entidad evaluará si existen indicios de desvalorización de</w:t>
      </w:r>
      <w:r w:rsidR="009668A3" w:rsidRPr="00AC4AEA">
        <w:rPr>
          <w:rFonts w:ascii="Arial" w:hAnsi="Arial" w:cs="Arial"/>
          <w:sz w:val="20"/>
          <w:szCs w:val="20"/>
        </w:rPr>
        <w:t xml:space="preserve"> los siguientes activos, excepto cuando se trate de </w:t>
      </w:r>
      <w:r w:rsidR="005174CB" w:rsidRPr="00AC4AEA">
        <w:rPr>
          <w:rFonts w:ascii="Arial" w:hAnsi="Arial" w:cs="Arial"/>
          <w:sz w:val="20"/>
          <w:szCs w:val="20"/>
        </w:rPr>
        <w:t>créditos en moneda</w:t>
      </w:r>
      <w:r w:rsidR="009668A3" w:rsidRPr="00AC4AEA">
        <w:rPr>
          <w:rFonts w:ascii="Arial" w:hAnsi="Arial" w:cs="Arial"/>
          <w:sz w:val="20"/>
          <w:szCs w:val="20"/>
        </w:rPr>
        <w:t xml:space="preserve"> contabilizad</w:t>
      </w:r>
      <w:r w:rsidR="005174CB" w:rsidRPr="00AC4AEA">
        <w:rPr>
          <w:rFonts w:ascii="Arial" w:hAnsi="Arial" w:cs="Arial"/>
          <w:sz w:val="20"/>
          <w:szCs w:val="20"/>
        </w:rPr>
        <w:t>o</w:t>
      </w:r>
      <w:r w:rsidR="009668A3" w:rsidRPr="00AC4AEA">
        <w:rPr>
          <w:rFonts w:ascii="Arial" w:hAnsi="Arial" w:cs="Arial"/>
          <w:sz w:val="20"/>
          <w:szCs w:val="20"/>
        </w:rPr>
        <w:t xml:space="preserve">s </w:t>
      </w:r>
      <w:r w:rsidR="005174CB" w:rsidRPr="00AC4AEA">
        <w:rPr>
          <w:rFonts w:ascii="Arial" w:hAnsi="Arial" w:cs="Arial"/>
          <w:sz w:val="20"/>
          <w:szCs w:val="20"/>
        </w:rPr>
        <w:t>según</w:t>
      </w:r>
      <w:r w:rsidR="009668A3" w:rsidRPr="00AC4AEA">
        <w:rPr>
          <w:rFonts w:ascii="Arial" w:hAnsi="Arial" w:cs="Arial"/>
          <w:sz w:val="20"/>
          <w:szCs w:val="20"/>
        </w:rPr>
        <w:t xml:space="preserve"> la opción prevista en el inciso a) del párrafo </w:t>
      </w:r>
      <w:fldSimple w:instr=" REF _Ref132037497 \r \h  \* MERGEFORMAT ">
        <w:r w:rsidR="00D33A5D" w:rsidRPr="00D33A5D">
          <w:rPr>
            <w:rFonts w:ascii="Arial" w:hAnsi="Arial" w:cs="Arial"/>
            <w:sz w:val="20"/>
            <w:szCs w:val="20"/>
          </w:rPr>
          <w:t>244</w:t>
        </w:r>
      </w:fldSimple>
      <w:r w:rsidR="00094AB6" w:rsidRPr="00AC4AEA">
        <w:rPr>
          <w:rFonts w:ascii="Arial" w:hAnsi="Arial" w:cs="Arial"/>
          <w:sz w:val="20"/>
          <w:szCs w:val="20"/>
        </w:rPr>
        <w:t>:</w:t>
      </w:r>
      <w:bookmarkEnd w:id="380"/>
      <w:r w:rsidR="006C71BA" w:rsidRPr="00AC4AEA">
        <w:rPr>
          <w:rFonts w:ascii="Arial" w:hAnsi="Arial" w:cs="Arial"/>
          <w:sz w:val="20"/>
          <w:szCs w:val="20"/>
        </w:rPr>
        <w:t xml:space="preserve"> </w:t>
      </w:r>
    </w:p>
    <w:p w:rsidR="006C71BA" w:rsidRPr="00AC4AEA" w:rsidRDefault="00797336" w:rsidP="00A318EA">
      <w:pPr>
        <w:pStyle w:val="Prrafodelista"/>
        <w:numPr>
          <w:ilvl w:val="0"/>
          <w:numId w:val="337"/>
        </w:numPr>
        <w:contextualSpacing w:val="0"/>
        <w:jc w:val="both"/>
        <w:rPr>
          <w:rFonts w:ascii="Arial" w:hAnsi="Arial" w:cs="Arial"/>
          <w:sz w:val="20"/>
          <w:szCs w:val="20"/>
        </w:rPr>
      </w:pPr>
      <w:r w:rsidRPr="00AC4AEA">
        <w:rPr>
          <w:rFonts w:ascii="Arial" w:hAnsi="Arial" w:cs="Arial"/>
          <w:sz w:val="20"/>
          <w:szCs w:val="20"/>
        </w:rPr>
        <w:t>C</w:t>
      </w:r>
      <w:r w:rsidR="006C71BA" w:rsidRPr="00AC4AEA">
        <w:rPr>
          <w:rFonts w:ascii="Arial" w:hAnsi="Arial" w:cs="Arial"/>
          <w:sz w:val="20"/>
          <w:szCs w:val="20"/>
        </w:rPr>
        <w:t xml:space="preserve">réditos </w:t>
      </w:r>
      <w:r w:rsidR="004C716A" w:rsidRPr="00AC4AEA">
        <w:rPr>
          <w:rFonts w:ascii="Arial" w:hAnsi="Arial" w:cs="Arial"/>
          <w:sz w:val="20"/>
          <w:szCs w:val="20"/>
        </w:rPr>
        <w:t xml:space="preserve">en moneda </w:t>
      </w:r>
      <w:r w:rsidR="006C71BA" w:rsidRPr="00AC4AEA">
        <w:rPr>
          <w:rFonts w:ascii="Arial" w:hAnsi="Arial" w:cs="Arial"/>
          <w:sz w:val="20"/>
          <w:szCs w:val="20"/>
        </w:rPr>
        <w:t xml:space="preserve">medidos al valor nominal o al </w:t>
      </w:r>
      <w:r w:rsidR="006C71BA" w:rsidRPr="00AC4AEA">
        <w:rPr>
          <w:rFonts w:ascii="Arial" w:hAnsi="Arial" w:cs="Arial"/>
          <w:b/>
          <w:bCs/>
          <w:sz w:val="20"/>
          <w:szCs w:val="20"/>
        </w:rPr>
        <w:t>costo amortizado</w:t>
      </w:r>
      <w:r w:rsidR="00094AB6" w:rsidRPr="00AC4AEA">
        <w:rPr>
          <w:rFonts w:ascii="Arial" w:hAnsi="Arial" w:cs="Arial"/>
          <w:sz w:val="20"/>
          <w:szCs w:val="20"/>
        </w:rPr>
        <w:t>;</w:t>
      </w:r>
    </w:p>
    <w:p w:rsidR="00094AB6" w:rsidRPr="00AC4AEA" w:rsidRDefault="00797336" w:rsidP="00A318EA">
      <w:pPr>
        <w:pStyle w:val="Prrafodelista"/>
        <w:numPr>
          <w:ilvl w:val="0"/>
          <w:numId w:val="337"/>
        </w:numPr>
        <w:contextualSpacing w:val="0"/>
        <w:jc w:val="both"/>
        <w:rPr>
          <w:rFonts w:ascii="Arial" w:hAnsi="Arial" w:cs="Arial"/>
          <w:sz w:val="20"/>
          <w:szCs w:val="20"/>
        </w:rPr>
      </w:pPr>
      <w:r w:rsidRPr="00AC4AEA">
        <w:rPr>
          <w:rFonts w:ascii="Arial" w:hAnsi="Arial" w:cs="Arial"/>
          <w:sz w:val="20"/>
          <w:szCs w:val="20"/>
        </w:rPr>
        <w:t>D</w:t>
      </w:r>
      <w:r w:rsidR="00094AB6" w:rsidRPr="00AC4AEA">
        <w:rPr>
          <w:rFonts w:ascii="Arial" w:hAnsi="Arial" w:cs="Arial"/>
          <w:sz w:val="20"/>
          <w:szCs w:val="20"/>
        </w:rPr>
        <w:t>erechos de facturar a clientes</w:t>
      </w:r>
      <w:r w:rsidRPr="00AC4AEA">
        <w:rPr>
          <w:rFonts w:ascii="Arial" w:hAnsi="Arial" w:cs="Arial"/>
          <w:sz w:val="20"/>
          <w:szCs w:val="20"/>
        </w:rPr>
        <w:t>.</w:t>
      </w:r>
    </w:p>
    <w:p w:rsidR="00094AB6" w:rsidRPr="00AC4AEA" w:rsidRDefault="00797336" w:rsidP="00A318EA">
      <w:pPr>
        <w:pStyle w:val="Prrafodelista"/>
        <w:numPr>
          <w:ilvl w:val="0"/>
          <w:numId w:val="337"/>
        </w:numPr>
        <w:contextualSpacing w:val="0"/>
        <w:jc w:val="both"/>
        <w:rPr>
          <w:rFonts w:ascii="Arial" w:hAnsi="Arial" w:cs="Arial"/>
          <w:sz w:val="20"/>
          <w:szCs w:val="20"/>
        </w:rPr>
      </w:pPr>
      <w:r w:rsidRPr="00AC4AEA">
        <w:rPr>
          <w:rFonts w:ascii="Arial" w:hAnsi="Arial" w:cs="Arial"/>
          <w:sz w:val="20"/>
          <w:szCs w:val="20"/>
        </w:rPr>
        <w:t>D</w:t>
      </w:r>
      <w:r w:rsidR="00094AB6" w:rsidRPr="00AC4AEA">
        <w:rPr>
          <w:rFonts w:ascii="Arial" w:hAnsi="Arial" w:cs="Arial"/>
          <w:sz w:val="20"/>
          <w:szCs w:val="20"/>
        </w:rPr>
        <w:t>erechos de reembolso.</w:t>
      </w:r>
    </w:p>
    <w:p w:rsidR="006C71BA" w:rsidRPr="00AC4AEA" w:rsidRDefault="006C71BA" w:rsidP="00A318EA">
      <w:pPr>
        <w:pStyle w:val="A-Normal11"/>
        <w:numPr>
          <w:ilvl w:val="0"/>
          <w:numId w:val="29"/>
        </w:numPr>
        <w:jc w:val="both"/>
        <w:rPr>
          <w:rFonts w:ascii="Arial" w:hAnsi="Arial" w:cs="Arial"/>
          <w:sz w:val="20"/>
        </w:rPr>
      </w:pPr>
      <w:r w:rsidRPr="00AC4AEA">
        <w:rPr>
          <w:rFonts w:ascii="Arial" w:hAnsi="Arial" w:cs="Arial"/>
          <w:sz w:val="20"/>
        </w:rPr>
        <w:t>A los fines de determinar la necesidad de comparar la medición contable de los créditos</w:t>
      </w:r>
      <w:r w:rsidR="00B068AA" w:rsidRPr="00AC4AEA">
        <w:rPr>
          <w:rFonts w:ascii="Arial" w:hAnsi="Arial" w:cs="Arial"/>
          <w:sz w:val="20"/>
        </w:rPr>
        <w:t xml:space="preserve"> indicados en el párrafo </w:t>
      </w:r>
      <w:fldSimple w:instr=" REF _Ref102987949 \r \h  \* MERGEFORMAT ">
        <w:r w:rsidR="00D33A5D" w:rsidRPr="00D33A5D">
          <w:rPr>
            <w:rFonts w:ascii="Arial" w:hAnsi="Arial" w:cs="Arial"/>
            <w:sz w:val="20"/>
          </w:rPr>
          <w:t>251</w:t>
        </w:r>
      </w:fldSimple>
      <w:r w:rsidRPr="00AC4AEA">
        <w:rPr>
          <w:rFonts w:ascii="Arial" w:hAnsi="Arial" w:cs="Arial"/>
          <w:sz w:val="20"/>
        </w:rPr>
        <w:t xml:space="preserve"> con su </w:t>
      </w:r>
      <w:r w:rsidRPr="00AC4AEA">
        <w:rPr>
          <w:rFonts w:ascii="Arial" w:hAnsi="Arial" w:cs="Arial"/>
          <w:b/>
          <w:bCs/>
          <w:sz w:val="20"/>
        </w:rPr>
        <w:t>valor recuperable</w:t>
      </w:r>
      <w:r w:rsidRPr="00AC4AEA">
        <w:rPr>
          <w:rFonts w:ascii="Arial" w:hAnsi="Arial" w:cs="Arial"/>
          <w:sz w:val="20"/>
        </w:rPr>
        <w:t>, una entidad considerará, entre otros, los siguientes indicios de deterioro:</w:t>
      </w:r>
    </w:p>
    <w:p w:rsidR="006C71BA" w:rsidRPr="00AC4AEA" w:rsidRDefault="006C71BA" w:rsidP="00A318EA">
      <w:pPr>
        <w:pStyle w:val="Prrafodelista"/>
        <w:numPr>
          <w:ilvl w:val="0"/>
          <w:numId w:val="80"/>
        </w:numPr>
        <w:ind w:left="1560"/>
        <w:contextualSpacing w:val="0"/>
        <w:jc w:val="both"/>
        <w:rPr>
          <w:rFonts w:ascii="Arial" w:hAnsi="Arial" w:cs="Arial"/>
          <w:sz w:val="20"/>
          <w:szCs w:val="20"/>
        </w:rPr>
      </w:pPr>
      <w:r w:rsidRPr="00AC4AEA">
        <w:rPr>
          <w:rFonts w:ascii="Arial" w:hAnsi="Arial" w:cs="Arial"/>
          <w:sz w:val="20"/>
          <w:szCs w:val="20"/>
        </w:rPr>
        <w:t>Dificultades financieras significativas del deudor.</w:t>
      </w:r>
    </w:p>
    <w:p w:rsidR="006C71BA" w:rsidRPr="00AC4AEA" w:rsidRDefault="006C71BA" w:rsidP="00A318EA">
      <w:pPr>
        <w:pStyle w:val="Prrafodelista"/>
        <w:numPr>
          <w:ilvl w:val="0"/>
          <w:numId w:val="80"/>
        </w:numPr>
        <w:ind w:left="1560"/>
        <w:contextualSpacing w:val="0"/>
        <w:jc w:val="both"/>
        <w:rPr>
          <w:rFonts w:ascii="Arial" w:hAnsi="Arial" w:cs="Arial"/>
          <w:sz w:val="20"/>
          <w:szCs w:val="20"/>
        </w:rPr>
      </w:pPr>
      <w:r w:rsidRPr="00AC4AEA">
        <w:rPr>
          <w:rFonts w:ascii="Arial" w:hAnsi="Arial" w:cs="Arial"/>
          <w:sz w:val="20"/>
          <w:szCs w:val="20"/>
        </w:rPr>
        <w:t>Incumplimientos o infracciones de los acuerdos o contratos celebrados.</w:t>
      </w:r>
    </w:p>
    <w:p w:rsidR="006C71BA" w:rsidRPr="00AC4AEA" w:rsidRDefault="006C71BA" w:rsidP="00A318EA">
      <w:pPr>
        <w:pStyle w:val="Prrafodelista"/>
        <w:numPr>
          <w:ilvl w:val="0"/>
          <w:numId w:val="80"/>
        </w:numPr>
        <w:ind w:left="1560"/>
        <w:contextualSpacing w:val="0"/>
        <w:jc w:val="both"/>
        <w:rPr>
          <w:rFonts w:ascii="Arial" w:hAnsi="Arial" w:cs="Arial"/>
          <w:sz w:val="20"/>
          <w:szCs w:val="20"/>
        </w:rPr>
      </w:pPr>
      <w:r w:rsidRPr="00AC4AEA">
        <w:rPr>
          <w:rFonts w:ascii="Arial" w:hAnsi="Arial" w:cs="Arial"/>
          <w:sz w:val="20"/>
          <w:szCs w:val="20"/>
        </w:rPr>
        <w:t>Probabilidad de que el deudor inicie un proceso concursal o quiebre.</w:t>
      </w:r>
    </w:p>
    <w:p w:rsidR="006C71BA" w:rsidRPr="00AC4AEA" w:rsidRDefault="006C71BA" w:rsidP="00A318EA">
      <w:pPr>
        <w:pStyle w:val="Prrafodelista"/>
        <w:numPr>
          <w:ilvl w:val="0"/>
          <w:numId w:val="80"/>
        </w:numPr>
        <w:ind w:left="1560"/>
        <w:contextualSpacing w:val="0"/>
        <w:jc w:val="both"/>
        <w:rPr>
          <w:rFonts w:ascii="Arial" w:hAnsi="Arial" w:cs="Arial"/>
          <w:sz w:val="20"/>
          <w:szCs w:val="20"/>
        </w:rPr>
      </w:pPr>
      <w:r w:rsidRPr="00AC4AEA">
        <w:rPr>
          <w:rFonts w:ascii="Arial" w:hAnsi="Arial" w:cs="Arial"/>
          <w:sz w:val="20"/>
          <w:szCs w:val="20"/>
        </w:rPr>
        <w:t>Cambios adversos en el entorno económico, tecnológico o legal.</w:t>
      </w:r>
    </w:p>
    <w:p w:rsidR="006C71BA" w:rsidRPr="00AC4AEA" w:rsidRDefault="006C71BA" w:rsidP="00A318EA">
      <w:pPr>
        <w:pStyle w:val="Prrafodelista"/>
        <w:numPr>
          <w:ilvl w:val="0"/>
          <w:numId w:val="80"/>
        </w:numPr>
        <w:ind w:left="1560"/>
        <w:contextualSpacing w:val="0"/>
        <w:jc w:val="both"/>
        <w:rPr>
          <w:rFonts w:ascii="Arial" w:hAnsi="Arial" w:cs="Arial"/>
          <w:sz w:val="20"/>
          <w:szCs w:val="20"/>
        </w:rPr>
      </w:pPr>
      <w:r w:rsidRPr="00AC4AEA">
        <w:rPr>
          <w:rFonts w:ascii="Arial" w:hAnsi="Arial" w:cs="Arial"/>
          <w:sz w:val="20"/>
          <w:szCs w:val="20"/>
        </w:rPr>
        <w:t>Probabilidad de compensar los créditos con obligaciones futuras.</w:t>
      </w:r>
    </w:p>
    <w:p w:rsidR="006C71BA" w:rsidRPr="00AC4AEA" w:rsidRDefault="006C71BA" w:rsidP="00A318EA">
      <w:pPr>
        <w:pStyle w:val="Prrafodelista"/>
        <w:numPr>
          <w:ilvl w:val="0"/>
          <w:numId w:val="29"/>
        </w:numPr>
        <w:contextualSpacing w:val="0"/>
        <w:jc w:val="both"/>
        <w:rPr>
          <w:rFonts w:ascii="Arial" w:hAnsi="Arial" w:cs="Arial"/>
          <w:sz w:val="20"/>
          <w:szCs w:val="20"/>
        </w:rPr>
      </w:pPr>
      <w:r w:rsidRPr="00AC4AEA">
        <w:rPr>
          <w:rFonts w:ascii="Arial" w:hAnsi="Arial" w:cs="Arial"/>
          <w:sz w:val="20"/>
          <w:szCs w:val="20"/>
        </w:rPr>
        <w:t xml:space="preserve">Una entidad medirá las </w:t>
      </w:r>
      <w:r w:rsidRPr="00AC4AEA">
        <w:rPr>
          <w:rFonts w:ascii="Arial" w:hAnsi="Arial" w:cs="Arial"/>
          <w:b/>
          <w:bCs/>
          <w:sz w:val="20"/>
          <w:szCs w:val="20"/>
        </w:rPr>
        <w:t xml:space="preserve">pérdidas por desvalorización </w:t>
      </w:r>
      <w:r w:rsidRPr="00AC4AEA">
        <w:rPr>
          <w:rFonts w:ascii="Arial" w:hAnsi="Arial" w:cs="Arial"/>
          <w:sz w:val="20"/>
          <w:szCs w:val="20"/>
        </w:rPr>
        <w:t xml:space="preserve">de </w:t>
      </w:r>
      <w:r w:rsidR="00B068AA" w:rsidRPr="00AC4AEA">
        <w:rPr>
          <w:rFonts w:ascii="Arial" w:hAnsi="Arial" w:cs="Arial"/>
          <w:sz w:val="20"/>
          <w:szCs w:val="20"/>
        </w:rPr>
        <w:t xml:space="preserve">los </w:t>
      </w:r>
      <w:r w:rsidRPr="00AC4AEA">
        <w:rPr>
          <w:rFonts w:ascii="Arial" w:hAnsi="Arial" w:cs="Arial"/>
          <w:sz w:val="20"/>
          <w:szCs w:val="20"/>
        </w:rPr>
        <w:t xml:space="preserve">créditos </w:t>
      </w:r>
      <w:r w:rsidR="00B068AA" w:rsidRPr="00AC4AEA">
        <w:rPr>
          <w:rFonts w:ascii="Arial" w:hAnsi="Arial" w:cs="Arial"/>
          <w:sz w:val="20"/>
          <w:szCs w:val="20"/>
        </w:rPr>
        <w:t xml:space="preserve">indicados en el párrafo </w:t>
      </w:r>
      <w:fldSimple w:instr=" REF _Ref102987949 \r \h  \* MERGEFORMAT ">
        <w:r w:rsidR="00D33A5D" w:rsidRPr="00D33A5D">
          <w:rPr>
            <w:rFonts w:ascii="Arial" w:hAnsi="Arial" w:cs="Arial"/>
            <w:sz w:val="20"/>
            <w:szCs w:val="20"/>
          </w:rPr>
          <w:t>251</w:t>
        </w:r>
      </w:fldSimple>
      <w:r w:rsidRPr="00AC4AEA">
        <w:rPr>
          <w:rFonts w:ascii="Arial" w:hAnsi="Arial" w:cs="Arial"/>
          <w:sz w:val="20"/>
          <w:szCs w:val="20"/>
        </w:rPr>
        <w:t xml:space="preserve">, </w:t>
      </w:r>
      <w:r w:rsidR="007E316A" w:rsidRPr="00AC4AEA">
        <w:rPr>
          <w:rFonts w:ascii="Arial" w:hAnsi="Arial" w:cs="Arial"/>
          <w:sz w:val="20"/>
          <w:szCs w:val="20"/>
        </w:rPr>
        <w:t xml:space="preserve">como la </w:t>
      </w:r>
      <w:r w:rsidR="003A34C4" w:rsidRPr="00AC4AEA">
        <w:rPr>
          <w:rFonts w:ascii="Arial" w:hAnsi="Arial" w:cs="Arial"/>
          <w:sz w:val="20"/>
          <w:szCs w:val="20"/>
        </w:rPr>
        <w:t>diferencia</w:t>
      </w:r>
      <w:r w:rsidR="007E316A" w:rsidRPr="00AC4AEA">
        <w:rPr>
          <w:rFonts w:ascii="Arial" w:hAnsi="Arial" w:cs="Arial"/>
          <w:sz w:val="20"/>
          <w:szCs w:val="20"/>
        </w:rPr>
        <w:t xml:space="preserve"> entre los siguientes importes, siempre que el indicado en a) resulte mayor que el indicado en b)</w:t>
      </w:r>
      <w:r w:rsidRPr="00AC4AEA">
        <w:rPr>
          <w:rFonts w:ascii="Arial" w:hAnsi="Arial" w:cs="Arial"/>
          <w:sz w:val="20"/>
          <w:szCs w:val="20"/>
        </w:rPr>
        <w:t>:</w:t>
      </w:r>
    </w:p>
    <w:p w:rsidR="006C71BA" w:rsidRPr="00AC4AEA" w:rsidRDefault="006C71BA" w:rsidP="00A318EA">
      <w:pPr>
        <w:pStyle w:val="Prrafodelista"/>
        <w:numPr>
          <w:ilvl w:val="0"/>
          <w:numId w:val="81"/>
        </w:numPr>
        <w:ind w:left="1560"/>
        <w:contextualSpacing w:val="0"/>
        <w:jc w:val="both"/>
        <w:rPr>
          <w:rFonts w:ascii="Arial" w:hAnsi="Arial" w:cs="Arial"/>
          <w:sz w:val="20"/>
          <w:szCs w:val="20"/>
        </w:rPr>
      </w:pPr>
      <w:r w:rsidRPr="00AC4AEA">
        <w:rPr>
          <w:rFonts w:ascii="Arial" w:hAnsi="Arial" w:cs="Arial"/>
          <w:sz w:val="20"/>
          <w:szCs w:val="20"/>
        </w:rPr>
        <w:t xml:space="preserve">la medición contable del </w:t>
      </w:r>
      <w:r w:rsidRPr="00AC4AEA">
        <w:rPr>
          <w:rFonts w:ascii="Arial" w:hAnsi="Arial" w:cs="Arial"/>
          <w:b/>
          <w:bCs/>
          <w:sz w:val="20"/>
          <w:szCs w:val="20"/>
        </w:rPr>
        <w:t>activo;</w:t>
      </w:r>
      <w:r w:rsidRPr="00AC4AEA">
        <w:rPr>
          <w:rFonts w:ascii="Arial" w:hAnsi="Arial" w:cs="Arial"/>
          <w:sz w:val="20"/>
          <w:szCs w:val="20"/>
        </w:rPr>
        <w:t xml:space="preserve"> y</w:t>
      </w:r>
    </w:p>
    <w:p w:rsidR="006C71BA" w:rsidRPr="00AC4AEA" w:rsidRDefault="006C71BA" w:rsidP="00A318EA">
      <w:pPr>
        <w:pStyle w:val="Prrafodelista"/>
        <w:numPr>
          <w:ilvl w:val="0"/>
          <w:numId w:val="81"/>
        </w:numPr>
        <w:ind w:left="1560"/>
        <w:contextualSpacing w:val="0"/>
        <w:jc w:val="both"/>
        <w:rPr>
          <w:rFonts w:ascii="Arial" w:hAnsi="Arial" w:cs="Arial"/>
          <w:sz w:val="20"/>
          <w:szCs w:val="20"/>
        </w:rPr>
      </w:pPr>
      <w:r w:rsidRPr="00AC4AEA">
        <w:rPr>
          <w:rFonts w:ascii="Arial" w:hAnsi="Arial" w:cs="Arial"/>
          <w:sz w:val="20"/>
          <w:szCs w:val="20"/>
        </w:rPr>
        <w:lastRenderedPageBreak/>
        <w:t>el valor de los flujos de efectivo esperados</w:t>
      </w:r>
      <w:r w:rsidR="00DA68A1" w:rsidRPr="00AC4AEA">
        <w:rPr>
          <w:rFonts w:ascii="Arial" w:hAnsi="Arial" w:cs="Arial"/>
          <w:sz w:val="20"/>
          <w:szCs w:val="20"/>
        </w:rPr>
        <w:t>, que deben ser</w:t>
      </w:r>
      <w:r w:rsidR="006C4313" w:rsidRPr="00AC4AEA">
        <w:rPr>
          <w:rFonts w:ascii="Arial" w:hAnsi="Arial" w:cs="Arial"/>
          <w:sz w:val="20"/>
          <w:szCs w:val="20"/>
        </w:rPr>
        <w:t xml:space="preserve"> consistentes con </w:t>
      </w:r>
      <w:r w:rsidR="00A82EFF" w:rsidRPr="00AC4AEA">
        <w:rPr>
          <w:rFonts w:ascii="Arial" w:hAnsi="Arial" w:cs="Arial"/>
          <w:sz w:val="20"/>
          <w:szCs w:val="20"/>
        </w:rPr>
        <w:t>las incobrabilidades</w:t>
      </w:r>
      <w:r w:rsidR="000D52F5" w:rsidRPr="00AC4AEA">
        <w:rPr>
          <w:rFonts w:ascii="Arial" w:hAnsi="Arial" w:cs="Arial"/>
          <w:sz w:val="20"/>
          <w:szCs w:val="20"/>
        </w:rPr>
        <w:t xml:space="preserve"> y moras que se consideren probables con relación a dicho </w:t>
      </w:r>
      <w:r w:rsidR="000D52F5" w:rsidRPr="00AC4AEA">
        <w:rPr>
          <w:rFonts w:ascii="Arial" w:hAnsi="Arial" w:cs="Arial"/>
          <w:b/>
          <w:bCs/>
          <w:sz w:val="20"/>
          <w:szCs w:val="20"/>
        </w:rPr>
        <w:t>activo</w:t>
      </w:r>
      <w:r w:rsidR="00DA68A1" w:rsidRPr="00AC4AEA">
        <w:rPr>
          <w:rFonts w:ascii="Arial" w:hAnsi="Arial" w:cs="Arial"/>
          <w:sz w:val="20"/>
          <w:szCs w:val="20"/>
        </w:rPr>
        <w:t>,</w:t>
      </w:r>
      <w:r w:rsidRPr="00AC4AEA">
        <w:rPr>
          <w:rFonts w:ascii="Arial" w:hAnsi="Arial" w:cs="Arial"/>
          <w:sz w:val="20"/>
          <w:szCs w:val="20"/>
        </w:rPr>
        <w:t xml:space="preserve"> descontados mediante:</w:t>
      </w:r>
    </w:p>
    <w:p w:rsidR="006C71BA" w:rsidRPr="00AC4AEA" w:rsidRDefault="006C71BA" w:rsidP="00A318EA">
      <w:pPr>
        <w:pStyle w:val="Prrafodelista"/>
        <w:numPr>
          <w:ilvl w:val="0"/>
          <w:numId w:val="82"/>
        </w:numPr>
        <w:ind w:left="1984"/>
        <w:contextualSpacing w:val="0"/>
        <w:jc w:val="both"/>
        <w:rPr>
          <w:rFonts w:ascii="Arial" w:hAnsi="Arial" w:cs="Arial"/>
          <w:sz w:val="20"/>
          <w:szCs w:val="20"/>
        </w:rPr>
      </w:pPr>
      <w:r w:rsidRPr="00AC4AEA">
        <w:rPr>
          <w:rFonts w:ascii="Arial" w:hAnsi="Arial" w:cs="Arial"/>
          <w:sz w:val="20"/>
          <w:szCs w:val="20"/>
        </w:rPr>
        <w:t>La tasa de interés utilizada para la medición inicial (que podría ser igual a cero en el caso de mediciones a valor nominal), si el tipo pactado fuera fijo.</w:t>
      </w:r>
    </w:p>
    <w:p w:rsidR="006C71BA" w:rsidRPr="00AC4AEA" w:rsidRDefault="006C71BA" w:rsidP="00A318EA">
      <w:pPr>
        <w:pStyle w:val="Prrafodelista"/>
        <w:numPr>
          <w:ilvl w:val="0"/>
          <w:numId w:val="82"/>
        </w:numPr>
        <w:ind w:left="1984"/>
        <w:contextualSpacing w:val="0"/>
        <w:jc w:val="both"/>
        <w:rPr>
          <w:rFonts w:ascii="Arial" w:hAnsi="Arial" w:cs="Arial"/>
          <w:sz w:val="20"/>
          <w:szCs w:val="20"/>
        </w:rPr>
      </w:pPr>
      <w:r w:rsidRPr="00AC4AEA">
        <w:rPr>
          <w:rFonts w:ascii="Arial" w:hAnsi="Arial" w:cs="Arial"/>
          <w:sz w:val="20"/>
          <w:szCs w:val="20"/>
        </w:rPr>
        <w:t xml:space="preserve">La tasa de interés efectiva al cierre, de acuerdo con lo establecido en el </w:t>
      </w:r>
      <w:r w:rsidRPr="003A4B10">
        <w:rPr>
          <w:rFonts w:ascii="Arial" w:hAnsi="Arial" w:cs="Arial"/>
          <w:b/>
          <w:bCs/>
          <w:sz w:val="20"/>
          <w:szCs w:val="20"/>
        </w:rPr>
        <w:t>contrato</w:t>
      </w:r>
      <w:r w:rsidRPr="00AC4AEA">
        <w:rPr>
          <w:rFonts w:ascii="Arial" w:hAnsi="Arial" w:cs="Arial"/>
          <w:sz w:val="20"/>
          <w:szCs w:val="20"/>
        </w:rPr>
        <w:t>, si el tipo pactado fuera variable.</w:t>
      </w:r>
    </w:p>
    <w:p w:rsidR="006C71BA" w:rsidRPr="00AC4AEA" w:rsidRDefault="006C71BA" w:rsidP="00A318EA">
      <w:pPr>
        <w:pStyle w:val="A-Normal11"/>
        <w:numPr>
          <w:ilvl w:val="0"/>
          <w:numId w:val="29"/>
        </w:numPr>
        <w:jc w:val="both"/>
        <w:rPr>
          <w:rFonts w:ascii="Arial" w:hAnsi="Arial" w:cs="Arial"/>
          <w:sz w:val="20"/>
        </w:rPr>
      </w:pPr>
      <w:r w:rsidRPr="00AC4AEA">
        <w:rPr>
          <w:rFonts w:ascii="Arial" w:hAnsi="Arial" w:cs="Arial"/>
          <w:sz w:val="20"/>
        </w:rPr>
        <w:t xml:space="preserve">Una entidad revertirá </w:t>
      </w:r>
      <w:r w:rsidRPr="00AC4AEA">
        <w:rPr>
          <w:rFonts w:ascii="Arial" w:hAnsi="Arial" w:cs="Arial"/>
          <w:b/>
          <w:bCs/>
          <w:sz w:val="20"/>
        </w:rPr>
        <w:t xml:space="preserve">pérdidas por desvalorización </w:t>
      </w:r>
      <w:r w:rsidRPr="00AC4AEA">
        <w:rPr>
          <w:rFonts w:ascii="Arial" w:hAnsi="Arial" w:cs="Arial"/>
          <w:sz w:val="20"/>
        </w:rPr>
        <w:t xml:space="preserve">reconocidas en períodos anteriores solo cuando, con posterioridad a la fecha de su </w:t>
      </w:r>
      <w:r w:rsidR="003E6FA2" w:rsidRPr="00AC4AEA">
        <w:rPr>
          <w:rFonts w:ascii="Arial" w:hAnsi="Arial" w:cs="Arial"/>
          <w:sz w:val="20"/>
        </w:rPr>
        <w:t>contabilización,</w:t>
      </w:r>
      <w:r w:rsidRPr="00AC4AEA">
        <w:rPr>
          <w:rFonts w:ascii="Arial" w:hAnsi="Arial" w:cs="Arial"/>
          <w:sz w:val="20"/>
        </w:rPr>
        <w:t xml:space="preserve"> se </w:t>
      </w:r>
      <w:r w:rsidR="003E6FA2" w:rsidRPr="00AC4AEA">
        <w:rPr>
          <w:rFonts w:ascii="Arial" w:hAnsi="Arial" w:cs="Arial"/>
          <w:sz w:val="20"/>
        </w:rPr>
        <w:t>incremente</w:t>
      </w:r>
      <w:r w:rsidRPr="00AC4AEA">
        <w:rPr>
          <w:rFonts w:ascii="Arial" w:hAnsi="Arial" w:cs="Arial"/>
          <w:sz w:val="20"/>
        </w:rPr>
        <w:t xml:space="preserve"> el </w:t>
      </w:r>
      <w:r w:rsidRPr="00AC4AEA">
        <w:rPr>
          <w:rFonts w:ascii="Arial" w:hAnsi="Arial" w:cs="Arial"/>
          <w:b/>
          <w:bCs/>
          <w:sz w:val="20"/>
        </w:rPr>
        <w:t>valor recuperable</w:t>
      </w:r>
      <w:r w:rsidR="003E6FA2" w:rsidRPr="00AC4AEA">
        <w:rPr>
          <w:rFonts w:ascii="Arial" w:hAnsi="Arial" w:cs="Arial"/>
          <w:sz w:val="20"/>
        </w:rPr>
        <w:t xml:space="preserve"> estimado</w:t>
      </w:r>
      <w:r w:rsidRPr="00AC4AEA">
        <w:rPr>
          <w:rFonts w:ascii="Arial" w:hAnsi="Arial" w:cs="Arial"/>
          <w:sz w:val="20"/>
        </w:rPr>
        <w:t xml:space="preserve">. En tal caso, aumentará la medición contable de los créditos </w:t>
      </w:r>
      <w:r w:rsidR="003E6FA2" w:rsidRPr="00AC4AEA">
        <w:rPr>
          <w:rFonts w:ascii="Arial" w:hAnsi="Arial" w:cs="Arial"/>
          <w:sz w:val="20"/>
        </w:rPr>
        <w:t>involucrados</w:t>
      </w:r>
      <w:r w:rsidRPr="00AC4AEA">
        <w:rPr>
          <w:rFonts w:ascii="Arial" w:hAnsi="Arial" w:cs="Arial"/>
          <w:sz w:val="20"/>
        </w:rPr>
        <w:t xml:space="preserve"> por un importe que sea el menor entre:</w:t>
      </w:r>
    </w:p>
    <w:p w:rsidR="006C71BA" w:rsidRPr="00AC4AEA" w:rsidRDefault="006C71BA" w:rsidP="00A318EA">
      <w:pPr>
        <w:pStyle w:val="A-Normal11"/>
        <w:numPr>
          <w:ilvl w:val="0"/>
          <w:numId w:val="83"/>
        </w:numPr>
        <w:ind w:left="1560"/>
        <w:jc w:val="both"/>
        <w:rPr>
          <w:rFonts w:ascii="Arial" w:hAnsi="Arial" w:cs="Arial"/>
          <w:sz w:val="20"/>
        </w:rPr>
      </w:pPr>
      <w:r w:rsidRPr="00AC4AEA">
        <w:rPr>
          <w:rFonts w:ascii="Arial" w:hAnsi="Arial" w:cs="Arial"/>
          <w:sz w:val="20"/>
        </w:rPr>
        <w:t xml:space="preserve">la medición contable que el crédito habría tenido si nunca se hubiese reconocido una </w:t>
      </w:r>
      <w:r w:rsidRPr="00AC4AEA">
        <w:rPr>
          <w:rFonts w:ascii="Arial" w:hAnsi="Arial" w:cs="Arial"/>
          <w:b/>
          <w:bCs/>
          <w:sz w:val="20"/>
        </w:rPr>
        <w:t>pérdida por desvalorización;</w:t>
      </w:r>
      <w:r w:rsidRPr="00AC4AEA">
        <w:rPr>
          <w:rFonts w:ascii="Arial" w:hAnsi="Arial" w:cs="Arial"/>
          <w:sz w:val="20"/>
        </w:rPr>
        <w:t xml:space="preserve"> y</w:t>
      </w:r>
    </w:p>
    <w:p w:rsidR="006C71BA" w:rsidRPr="00AC4AEA" w:rsidRDefault="006C71BA" w:rsidP="00A318EA">
      <w:pPr>
        <w:pStyle w:val="A-Normal11"/>
        <w:numPr>
          <w:ilvl w:val="0"/>
          <w:numId w:val="83"/>
        </w:numPr>
        <w:ind w:left="1560"/>
        <w:jc w:val="both"/>
        <w:rPr>
          <w:rFonts w:ascii="Arial" w:hAnsi="Arial" w:cs="Arial"/>
          <w:sz w:val="20"/>
        </w:rPr>
      </w:pPr>
      <w:r w:rsidRPr="00AC4AEA">
        <w:rPr>
          <w:rFonts w:ascii="Arial" w:hAnsi="Arial" w:cs="Arial"/>
          <w:sz w:val="20"/>
        </w:rPr>
        <w:t xml:space="preserve">su nuevo </w:t>
      </w:r>
      <w:r w:rsidRPr="00AC4AEA">
        <w:rPr>
          <w:rFonts w:ascii="Arial" w:hAnsi="Arial" w:cs="Arial"/>
          <w:b/>
          <w:bCs/>
          <w:sz w:val="20"/>
        </w:rPr>
        <w:t>valor recuperable</w:t>
      </w:r>
      <w:r w:rsidRPr="00AC4AEA">
        <w:rPr>
          <w:rFonts w:ascii="Arial" w:hAnsi="Arial" w:cs="Arial"/>
          <w:sz w:val="20"/>
        </w:rPr>
        <w:t>.</w:t>
      </w:r>
    </w:p>
    <w:p w:rsidR="0069742B" w:rsidRPr="00AC4AEA" w:rsidRDefault="0069742B" w:rsidP="00A318EA">
      <w:pPr>
        <w:pStyle w:val="A-Normal11"/>
        <w:numPr>
          <w:ilvl w:val="0"/>
          <w:numId w:val="29"/>
        </w:numPr>
        <w:jc w:val="both"/>
        <w:rPr>
          <w:rFonts w:ascii="Arial" w:hAnsi="Arial" w:cs="Arial"/>
          <w:sz w:val="20"/>
        </w:rPr>
      </w:pPr>
      <w:r w:rsidRPr="00AC4AEA">
        <w:rPr>
          <w:rFonts w:ascii="Arial" w:hAnsi="Arial" w:cs="Arial"/>
          <w:sz w:val="20"/>
        </w:rPr>
        <w:t xml:space="preserve">Una entidad imputará tanto las </w:t>
      </w:r>
      <w:r w:rsidRPr="00AC4AEA">
        <w:rPr>
          <w:rFonts w:ascii="Arial" w:hAnsi="Arial" w:cs="Arial"/>
          <w:b/>
          <w:bCs/>
          <w:sz w:val="20"/>
        </w:rPr>
        <w:t xml:space="preserve">pérdidas por desvalorización </w:t>
      </w:r>
      <w:r w:rsidRPr="00AC4AEA">
        <w:rPr>
          <w:rFonts w:ascii="Arial" w:hAnsi="Arial" w:cs="Arial"/>
          <w:sz w:val="20"/>
        </w:rPr>
        <w:t>como sus reversiones a los resultados del período</w:t>
      </w:r>
      <w:r w:rsidR="002A009A" w:rsidRPr="00AC4AEA">
        <w:rPr>
          <w:rFonts w:ascii="Arial" w:hAnsi="Arial" w:cs="Arial"/>
          <w:sz w:val="20"/>
        </w:rPr>
        <w:t>.</w:t>
      </w:r>
    </w:p>
    <w:p w:rsidR="006C71BA" w:rsidRPr="00AC4AEA" w:rsidRDefault="006C71BA" w:rsidP="00A318EA">
      <w:pPr>
        <w:pStyle w:val="A-doctorado"/>
        <w:jc w:val="both"/>
        <w:rPr>
          <w:rFonts w:ascii="Arial" w:hAnsi="Arial"/>
          <w:color w:val="auto"/>
          <w:sz w:val="20"/>
          <w:szCs w:val="20"/>
        </w:rPr>
      </w:pPr>
    </w:p>
    <w:p w:rsidR="006C71BA" w:rsidRPr="00AC4AEA" w:rsidRDefault="006C71BA" w:rsidP="00A318EA">
      <w:pPr>
        <w:pStyle w:val="Ttulo2"/>
        <w:rPr>
          <w:rFonts w:cs="Arial"/>
        </w:rPr>
      </w:pPr>
      <w:bookmarkStart w:id="381" w:name="_Toc101863820"/>
      <w:bookmarkStart w:id="382" w:name="_Toc139356689"/>
      <w:r w:rsidRPr="00AC4AEA">
        <w:rPr>
          <w:rFonts w:cs="Arial"/>
        </w:rPr>
        <w:t>Baja en cuentas</w:t>
      </w:r>
      <w:bookmarkEnd w:id="381"/>
      <w:bookmarkEnd w:id="382"/>
    </w:p>
    <w:p w:rsidR="0069742B" w:rsidRPr="00AC4AEA" w:rsidRDefault="0069742B" w:rsidP="00A318EA">
      <w:pPr>
        <w:pStyle w:val="Prrafodelista"/>
        <w:numPr>
          <w:ilvl w:val="0"/>
          <w:numId w:val="29"/>
        </w:numPr>
        <w:contextualSpacing w:val="0"/>
        <w:jc w:val="both"/>
        <w:rPr>
          <w:rFonts w:ascii="Arial" w:hAnsi="Arial" w:cs="Arial"/>
          <w:sz w:val="20"/>
          <w:szCs w:val="20"/>
        </w:rPr>
      </w:pPr>
      <w:bookmarkStart w:id="383" w:name="_Ref81210017"/>
      <w:bookmarkStart w:id="384" w:name="_Ref81210021"/>
      <w:r w:rsidRPr="00AC4AEA">
        <w:rPr>
          <w:rFonts w:ascii="Arial" w:hAnsi="Arial" w:cs="Arial"/>
          <w:sz w:val="20"/>
          <w:szCs w:val="20"/>
        </w:rPr>
        <w:t>Una entidad dará de baja un crédito en moneda cuando:</w:t>
      </w:r>
      <w:bookmarkEnd w:id="383"/>
    </w:p>
    <w:p w:rsidR="00DA68A1" w:rsidRPr="00AC4AEA" w:rsidRDefault="00DA68A1" w:rsidP="00A318EA">
      <w:pPr>
        <w:pStyle w:val="Prrafodelista"/>
        <w:numPr>
          <w:ilvl w:val="0"/>
          <w:numId w:val="270"/>
        </w:numPr>
        <w:ind w:left="1560"/>
        <w:contextualSpacing w:val="0"/>
        <w:jc w:val="both"/>
        <w:rPr>
          <w:rFonts w:ascii="Arial" w:hAnsi="Arial" w:cs="Arial"/>
          <w:sz w:val="20"/>
          <w:szCs w:val="20"/>
        </w:rPr>
      </w:pPr>
      <w:r w:rsidRPr="00AC4AEA">
        <w:rPr>
          <w:rFonts w:ascii="Arial" w:hAnsi="Arial" w:cs="Arial"/>
          <w:sz w:val="20"/>
          <w:szCs w:val="20"/>
        </w:rPr>
        <w:t>se cobre el crédito;</w:t>
      </w:r>
      <w:r w:rsidR="00A771FA" w:rsidRPr="00AC4AEA">
        <w:rPr>
          <w:rFonts w:ascii="Arial" w:hAnsi="Arial" w:cs="Arial"/>
          <w:sz w:val="20"/>
          <w:szCs w:val="20"/>
        </w:rPr>
        <w:t xml:space="preserve"> o, en el caso de los derechos de facturar a clientes, se emita factura o documento similar;</w:t>
      </w:r>
    </w:p>
    <w:p w:rsidR="0069742B" w:rsidRPr="00AC4AEA" w:rsidRDefault="0069742B" w:rsidP="00A318EA">
      <w:pPr>
        <w:pStyle w:val="Prrafodelista"/>
        <w:numPr>
          <w:ilvl w:val="0"/>
          <w:numId w:val="270"/>
        </w:numPr>
        <w:ind w:left="1560"/>
        <w:contextualSpacing w:val="0"/>
        <w:jc w:val="both"/>
        <w:rPr>
          <w:rFonts w:ascii="Arial" w:hAnsi="Arial" w:cs="Arial"/>
          <w:sz w:val="20"/>
          <w:szCs w:val="20"/>
        </w:rPr>
      </w:pPr>
      <w:r w:rsidRPr="00AC4AEA">
        <w:rPr>
          <w:rFonts w:ascii="Arial" w:hAnsi="Arial" w:cs="Arial"/>
          <w:sz w:val="20"/>
          <w:szCs w:val="20"/>
        </w:rPr>
        <w:t>expiren o liquiden todos los derechos contractuales sobre los flujos de efectivo del crédito en moneda</w:t>
      </w:r>
      <w:r w:rsidR="002A009A" w:rsidRPr="00AC4AEA">
        <w:rPr>
          <w:rFonts w:ascii="Arial" w:hAnsi="Arial" w:cs="Arial"/>
          <w:sz w:val="20"/>
          <w:szCs w:val="20"/>
        </w:rPr>
        <w:t>;</w:t>
      </w:r>
    </w:p>
    <w:p w:rsidR="0069742B" w:rsidRPr="00AC4AEA" w:rsidRDefault="0069742B" w:rsidP="00A318EA">
      <w:pPr>
        <w:pStyle w:val="Prrafodelista"/>
        <w:numPr>
          <w:ilvl w:val="0"/>
          <w:numId w:val="270"/>
        </w:numPr>
        <w:ind w:left="1560"/>
        <w:contextualSpacing w:val="0"/>
        <w:jc w:val="both"/>
        <w:rPr>
          <w:rFonts w:ascii="Arial" w:hAnsi="Arial" w:cs="Arial"/>
          <w:sz w:val="20"/>
          <w:szCs w:val="20"/>
        </w:rPr>
      </w:pPr>
      <w:r w:rsidRPr="00AC4AEA">
        <w:rPr>
          <w:rFonts w:ascii="Arial" w:hAnsi="Arial" w:cs="Arial"/>
          <w:sz w:val="20"/>
          <w:szCs w:val="20"/>
        </w:rPr>
        <w:t xml:space="preserve">transfiera dicho </w:t>
      </w:r>
      <w:r w:rsidRPr="00AC4AEA">
        <w:rPr>
          <w:rFonts w:ascii="Arial" w:hAnsi="Arial" w:cs="Arial"/>
          <w:b/>
          <w:bCs/>
          <w:sz w:val="20"/>
          <w:szCs w:val="20"/>
        </w:rPr>
        <w:t>activo</w:t>
      </w:r>
      <w:r w:rsidRPr="00AC4AEA">
        <w:rPr>
          <w:rFonts w:ascii="Arial" w:hAnsi="Arial" w:cs="Arial"/>
          <w:sz w:val="20"/>
          <w:szCs w:val="20"/>
        </w:rPr>
        <w:t xml:space="preserve"> junto con todos los riesgos y ventajas inherentes a la propiedad del crédito, en los términos del inciso b) del párrafo </w:t>
      </w:r>
      <w:fldSimple w:instr=" REF _Ref102989826 \r \h  \* MERGEFORMAT ">
        <w:r w:rsidR="00D33A5D" w:rsidRPr="00D33A5D">
          <w:rPr>
            <w:rFonts w:ascii="Arial" w:hAnsi="Arial" w:cs="Arial"/>
            <w:sz w:val="20"/>
            <w:szCs w:val="20"/>
          </w:rPr>
          <w:t>257</w:t>
        </w:r>
      </w:fldSimple>
      <w:r w:rsidRPr="00AC4AEA">
        <w:rPr>
          <w:rFonts w:ascii="Arial" w:hAnsi="Arial" w:cs="Arial"/>
          <w:sz w:val="20"/>
          <w:szCs w:val="20"/>
        </w:rPr>
        <w:t>; o</w:t>
      </w:r>
    </w:p>
    <w:p w:rsidR="0069742B" w:rsidRPr="00AC4AEA" w:rsidRDefault="0069742B" w:rsidP="00A318EA">
      <w:pPr>
        <w:pStyle w:val="Prrafodelista"/>
        <w:numPr>
          <w:ilvl w:val="0"/>
          <w:numId w:val="270"/>
        </w:numPr>
        <w:ind w:left="1560"/>
        <w:contextualSpacing w:val="0"/>
        <w:jc w:val="both"/>
        <w:rPr>
          <w:rFonts w:ascii="Arial" w:hAnsi="Arial" w:cs="Arial"/>
          <w:sz w:val="20"/>
          <w:szCs w:val="20"/>
        </w:rPr>
      </w:pPr>
      <w:r w:rsidRPr="00AC4AEA">
        <w:rPr>
          <w:rFonts w:ascii="Arial" w:hAnsi="Arial" w:cs="Arial"/>
          <w:sz w:val="20"/>
          <w:szCs w:val="20"/>
        </w:rPr>
        <w:t xml:space="preserve">acuerde una refinanciación con las características descriptas </w:t>
      </w:r>
      <w:r w:rsidR="002A009A" w:rsidRPr="00AC4AEA">
        <w:rPr>
          <w:rFonts w:ascii="Arial" w:hAnsi="Arial" w:cs="Arial"/>
          <w:sz w:val="20"/>
          <w:szCs w:val="20"/>
        </w:rPr>
        <w:t>en el</w:t>
      </w:r>
      <w:r w:rsidRPr="00AC4AEA">
        <w:rPr>
          <w:rFonts w:ascii="Arial" w:hAnsi="Arial" w:cs="Arial"/>
          <w:sz w:val="20"/>
          <w:szCs w:val="20"/>
        </w:rPr>
        <w:t xml:space="preserve"> párrafo</w:t>
      </w:r>
      <w:r w:rsidR="002A009A" w:rsidRPr="00AC4AEA">
        <w:rPr>
          <w:rFonts w:ascii="Arial" w:hAnsi="Arial" w:cs="Arial"/>
          <w:sz w:val="20"/>
          <w:szCs w:val="20"/>
        </w:rPr>
        <w:t xml:space="preserve"> </w:t>
      </w:r>
      <w:fldSimple w:instr=" REF _Ref102838843 \r \h  \* MERGEFORMAT ">
        <w:r w:rsidR="00D33A5D" w:rsidRPr="00D33A5D">
          <w:rPr>
            <w:rFonts w:ascii="Arial" w:hAnsi="Arial" w:cs="Arial"/>
            <w:sz w:val="20"/>
            <w:szCs w:val="20"/>
          </w:rPr>
          <w:t>258</w:t>
        </w:r>
      </w:fldSimple>
      <w:r w:rsidRPr="00AC4AEA">
        <w:rPr>
          <w:rFonts w:ascii="Arial" w:hAnsi="Arial" w:cs="Arial"/>
          <w:sz w:val="20"/>
          <w:szCs w:val="20"/>
        </w:rPr>
        <w:t>.</w:t>
      </w:r>
    </w:p>
    <w:p w:rsidR="006C71BA" w:rsidRPr="00AC4AEA" w:rsidRDefault="006C71BA" w:rsidP="00A318EA">
      <w:pPr>
        <w:pStyle w:val="Prrafodelista"/>
        <w:numPr>
          <w:ilvl w:val="0"/>
          <w:numId w:val="29"/>
        </w:numPr>
        <w:contextualSpacing w:val="0"/>
        <w:jc w:val="both"/>
        <w:rPr>
          <w:rFonts w:ascii="Arial" w:hAnsi="Arial" w:cs="Arial"/>
          <w:sz w:val="20"/>
          <w:szCs w:val="20"/>
        </w:rPr>
      </w:pPr>
      <w:bookmarkStart w:id="385" w:name="_Ref102989826"/>
      <w:r w:rsidRPr="00AC4AEA">
        <w:rPr>
          <w:rFonts w:ascii="Arial" w:hAnsi="Arial" w:cs="Arial"/>
          <w:sz w:val="20"/>
          <w:szCs w:val="20"/>
        </w:rPr>
        <w:t>Si una entidad transfiere créditos en moneda y:</w:t>
      </w:r>
      <w:bookmarkEnd w:id="384"/>
      <w:bookmarkEnd w:id="385"/>
    </w:p>
    <w:p w:rsidR="006C71BA" w:rsidRPr="00AC4AEA" w:rsidRDefault="006C71BA" w:rsidP="00A318EA">
      <w:pPr>
        <w:pStyle w:val="Prrafodelista"/>
        <w:numPr>
          <w:ilvl w:val="0"/>
          <w:numId w:val="271"/>
        </w:numPr>
        <w:ind w:left="1560"/>
        <w:contextualSpacing w:val="0"/>
        <w:jc w:val="both"/>
        <w:rPr>
          <w:rFonts w:ascii="Arial" w:hAnsi="Arial" w:cs="Arial"/>
          <w:sz w:val="20"/>
          <w:szCs w:val="20"/>
        </w:rPr>
      </w:pPr>
      <w:r w:rsidRPr="00AC4AEA">
        <w:rPr>
          <w:rFonts w:ascii="Arial" w:hAnsi="Arial" w:cs="Arial"/>
          <w:sz w:val="20"/>
          <w:szCs w:val="20"/>
        </w:rPr>
        <w:t>Conserva el riesgo de crédito</w:t>
      </w:r>
      <w:r w:rsidR="004C716A" w:rsidRPr="00AC4AEA">
        <w:rPr>
          <w:rFonts w:ascii="Arial" w:hAnsi="Arial" w:cs="Arial"/>
          <w:sz w:val="20"/>
          <w:szCs w:val="20"/>
        </w:rPr>
        <w:t>:</w:t>
      </w:r>
      <w:r w:rsidRPr="00AC4AEA">
        <w:rPr>
          <w:rFonts w:ascii="Arial" w:hAnsi="Arial" w:cs="Arial"/>
          <w:sz w:val="20"/>
          <w:szCs w:val="20"/>
        </w:rPr>
        <w:t xml:space="preserve"> </w:t>
      </w:r>
    </w:p>
    <w:p w:rsidR="006C71BA" w:rsidRPr="00AC4AEA" w:rsidRDefault="006C71BA" w:rsidP="00A318EA">
      <w:pPr>
        <w:pStyle w:val="Prrafodelista"/>
        <w:numPr>
          <w:ilvl w:val="0"/>
          <w:numId w:val="272"/>
        </w:numPr>
        <w:ind w:left="1984"/>
        <w:contextualSpacing w:val="0"/>
        <w:jc w:val="both"/>
        <w:rPr>
          <w:rFonts w:ascii="Arial" w:hAnsi="Arial" w:cs="Arial"/>
          <w:sz w:val="20"/>
          <w:szCs w:val="20"/>
        </w:rPr>
      </w:pPr>
      <w:r w:rsidRPr="00AC4AEA">
        <w:rPr>
          <w:rFonts w:ascii="Arial" w:hAnsi="Arial" w:cs="Arial"/>
          <w:sz w:val="20"/>
          <w:szCs w:val="20"/>
        </w:rPr>
        <w:t xml:space="preserve">no dará de baja en cuentas a los </w:t>
      </w:r>
      <w:r w:rsidR="00497590" w:rsidRPr="00AC4AEA">
        <w:rPr>
          <w:rFonts w:ascii="Arial" w:hAnsi="Arial" w:cs="Arial"/>
          <w:sz w:val="20"/>
          <w:szCs w:val="20"/>
        </w:rPr>
        <w:t>activos</w:t>
      </w:r>
      <w:r w:rsidRPr="00AC4AEA">
        <w:rPr>
          <w:rFonts w:ascii="Arial" w:hAnsi="Arial" w:cs="Arial"/>
          <w:sz w:val="20"/>
          <w:szCs w:val="20"/>
        </w:rPr>
        <w:t xml:space="preserve"> transferidos; y </w:t>
      </w:r>
    </w:p>
    <w:p w:rsidR="006C71BA" w:rsidRPr="00AC4AEA" w:rsidRDefault="006C71BA" w:rsidP="00A318EA">
      <w:pPr>
        <w:pStyle w:val="Prrafodelista"/>
        <w:numPr>
          <w:ilvl w:val="0"/>
          <w:numId w:val="272"/>
        </w:numPr>
        <w:ind w:left="1984"/>
        <w:contextualSpacing w:val="0"/>
        <w:jc w:val="both"/>
        <w:rPr>
          <w:rFonts w:ascii="Arial" w:hAnsi="Arial" w:cs="Arial"/>
          <w:sz w:val="20"/>
          <w:szCs w:val="20"/>
        </w:rPr>
      </w:pPr>
      <w:r w:rsidRPr="00AC4AEA">
        <w:rPr>
          <w:rFonts w:ascii="Arial" w:hAnsi="Arial" w:cs="Arial"/>
          <w:sz w:val="20"/>
          <w:szCs w:val="20"/>
        </w:rPr>
        <w:t xml:space="preserve">contabilizará un </w:t>
      </w:r>
      <w:r w:rsidRPr="00AC4AEA">
        <w:rPr>
          <w:rFonts w:ascii="Arial" w:hAnsi="Arial" w:cs="Arial"/>
          <w:b/>
          <w:bCs/>
          <w:sz w:val="20"/>
          <w:szCs w:val="20"/>
        </w:rPr>
        <w:t xml:space="preserve">pasivo </w:t>
      </w:r>
      <w:r w:rsidRPr="00AC4AEA">
        <w:rPr>
          <w:rFonts w:ascii="Arial" w:hAnsi="Arial" w:cs="Arial"/>
          <w:sz w:val="20"/>
          <w:szCs w:val="20"/>
        </w:rPr>
        <w:t xml:space="preserve">como contrapartida de cualquier </w:t>
      </w:r>
      <w:r w:rsidRPr="00AC4AEA">
        <w:rPr>
          <w:rFonts w:ascii="Arial" w:hAnsi="Arial" w:cs="Arial"/>
          <w:b/>
          <w:bCs/>
          <w:sz w:val="20"/>
          <w:szCs w:val="20"/>
        </w:rPr>
        <w:t>activo</w:t>
      </w:r>
      <w:r w:rsidRPr="00AC4AEA">
        <w:rPr>
          <w:rFonts w:ascii="Arial" w:hAnsi="Arial" w:cs="Arial"/>
          <w:sz w:val="20"/>
          <w:szCs w:val="20"/>
        </w:rPr>
        <w:t xml:space="preserve"> recibido.</w:t>
      </w:r>
    </w:p>
    <w:p w:rsidR="006C71BA" w:rsidRPr="00AC4AEA" w:rsidRDefault="006C71BA" w:rsidP="00A318EA">
      <w:pPr>
        <w:pStyle w:val="Prrafodelista"/>
        <w:numPr>
          <w:ilvl w:val="0"/>
          <w:numId w:val="271"/>
        </w:numPr>
        <w:ind w:left="1560"/>
        <w:contextualSpacing w:val="0"/>
        <w:jc w:val="both"/>
        <w:rPr>
          <w:rFonts w:ascii="Arial" w:hAnsi="Arial" w:cs="Arial"/>
          <w:sz w:val="20"/>
          <w:szCs w:val="20"/>
        </w:rPr>
      </w:pPr>
      <w:r w:rsidRPr="00AC4AEA">
        <w:rPr>
          <w:rFonts w:ascii="Arial" w:hAnsi="Arial" w:cs="Arial"/>
          <w:sz w:val="20"/>
          <w:szCs w:val="20"/>
        </w:rPr>
        <w:t>Transfiere sustancialmente todos los riesgos y ventajas inherentes a la propiedad del crédito</w:t>
      </w:r>
      <w:r w:rsidR="004C716A" w:rsidRPr="00AC4AEA">
        <w:rPr>
          <w:rFonts w:ascii="Arial" w:hAnsi="Arial" w:cs="Arial"/>
          <w:sz w:val="20"/>
          <w:szCs w:val="20"/>
        </w:rPr>
        <w:t xml:space="preserve"> en moneda</w:t>
      </w:r>
      <w:r w:rsidRPr="00AC4AEA">
        <w:rPr>
          <w:rFonts w:ascii="Arial" w:hAnsi="Arial" w:cs="Arial"/>
          <w:sz w:val="20"/>
          <w:szCs w:val="20"/>
        </w:rPr>
        <w:t>:</w:t>
      </w:r>
    </w:p>
    <w:p w:rsidR="006C71BA" w:rsidRPr="00AC4AEA" w:rsidRDefault="006C71BA" w:rsidP="00A318EA">
      <w:pPr>
        <w:pStyle w:val="Prrafodelista"/>
        <w:numPr>
          <w:ilvl w:val="0"/>
          <w:numId w:val="273"/>
        </w:numPr>
        <w:ind w:left="1985"/>
        <w:contextualSpacing w:val="0"/>
        <w:jc w:val="both"/>
        <w:rPr>
          <w:rFonts w:ascii="Arial" w:hAnsi="Arial" w:cs="Arial"/>
          <w:sz w:val="20"/>
          <w:szCs w:val="20"/>
        </w:rPr>
      </w:pPr>
      <w:r w:rsidRPr="00AC4AEA">
        <w:rPr>
          <w:rFonts w:ascii="Arial" w:hAnsi="Arial" w:cs="Arial"/>
          <w:sz w:val="20"/>
          <w:szCs w:val="20"/>
        </w:rPr>
        <w:t xml:space="preserve">reconocerá cualquier </w:t>
      </w:r>
      <w:r w:rsidRPr="00AC4AEA">
        <w:rPr>
          <w:rFonts w:ascii="Arial" w:hAnsi="Arial" w:cs="Arial"/>
          <w:b/>
          <w:bCs/>
          <w:sz w:val="20"/>
          <w:szCs w:val="20"/>
        </w:rPr>
        <w:t>activo</w:t>
      </w:r>
      <w:r w:rsidRPr="00AC4AEA">
        <w:rPr>
          <w:rFonts w:ascii="Arial" w:hAnsi="Arial" w:cs="Arial"/>
          <w:sz w:val="20"/>
          <w:szCs w:val="20"/>
        </w:rPr>
        <w:t xml:space="preserve"> recibido; </w:t>
      </w:r>
    </w:p>
    <w:p w:rsidR="006C71BA" w:rsidRPr="00AC4AEA" w:rsidRDefault="006C71BA" w:rsidP="00A318EA">
      <w:pPr>
        <w:pStyle w:val="Prrafodelista"/>
        <w:numPr>
          <w:ilvl w:val="0"/>
          <w:numId w:val="273"/>
        </w:numPr>
        <w:ind w:left="1985"/>
        <w:contextualSpacing w:val="0"/>
        <w:jc w:val="both"/>
        <w:rPr>
          <w:rFonts w:ascii="Arial" w:hAnsi="Arial" w:cs="Arial"/>
          <w:sz w:val="20"/>
          <w:szCs w:val="20"/>
        </w:rPr>
      </w:pPr>
      <w:r w:rsidRPr="00AC4AEA">
        <w:rPr>
          <w:rFonts w:ascii="Arial" w:hAnsi="Arial" w:cs="Arial"/>
          <w:sz w:val="20"/>
          <w:szCs w:val="20"/>
        </w:rPr>
        <w:lastRenderedPageBreak/>
        <w:t xml:space="preserve">dará de baja al </w:t>
      </w:r>
      <w:r w:rsidRPr="00AC4AEA">
        <w:rPr>
          <w:rFonts w:ascii="Arial" w:hAnsi="Arial" w:cs="Arial"/>
          <w:b/>
          <w:bCs/>
          <w:sz w:val="20"/>
          <w:szCs w:val="20"/>
        </w:rPr>
        <w:t>activo</w:t>
      </w:r>
      <w:r w:rsidRPr="00AC4AEA">
        <w:rPr>
          <w:rFonts w:ascii="Arial" w:hAnsi="Arial" w:cs="Arial"/>
          <w:sz w:val="20"/>
          <w:szCs w:val="20"/>
        </w:rPr>
        <w:t xml:space="preserve"> transferido; y </w:t>
      </w:r>
    </w:p>
    <w:p w:rsidR="006C71BA" w:rsidRPr="00AC4AEA" w:rsidRDefault="006C71BA" w:rsidP="00A318EA">
      <w:pPr>
        <w:pStyle w:val="Prrafodelista"/>
        <w:numPr>
          <w:ilvl w:val="0"/>
          <w:numId w:val="273"/>
        </w:numPr>
        <w:ind w:left="1985"/>
        <w:contextualSpacing w:val="0"/>
        <w:jc w:val="both"/>
        <w:rPr>
          <w:rFonts w:ascii="Arial" w:hAnsi="Arial" w:cs="Arial"/>
          <w:sz w:val="20"/>
          <w:szCs w:val="20"/>
        </w:rPr>
      </w:pPr>
      <w:r w:rsidRPr="00AC4AEA">
        <w:rPr>
          <w:rFonts w:ascii="Arial" w:hAnsi="Arial" w:cs="Arial"/>
          <w:sz w:val="20"/>
          <w:szCs w:val="20"/>
        </w:rPr>
        <w:t>reconocerá cualquier resultado puesto en evidencia por esta transacción.</w:t>
      </w:r>
    </w:p>
    <w:p w:rsidR="006C71BA" w:rsidRPr="00AC4AEA" w:rsidRDefault="006C71BA" w:rsidP="00A318EA">
      <w:pPr>
        <w:pStyle w:val="Prrafodelista"/>
        <w:numPr>
          <w:ilvl w:val="0"/>
          <w:numId w:val="29"/>
        </w:numPr>
        <w:contextualSpacing w:val="0"/>
        <w:jc w:val="both"/>
        <w:rPr>
          <w:rFonts w:ascii="Arial" w:hAnsi="Arial" w:cs="Arial"/>
          <w:sz w:val="20"/>
          <w:szCs w:val="20"/>
        </w:rPr>
      </w:pPr>
      <w:bookmarkStart w:id="386" w:name="_Ref102838843"/>
      <w:r w:rsidRPr="00AC4AEA">
        <w:rPr>
          <w:rFonts w:ascii="Arial" w:hAnsi="Arial" w:cs="Arial"/>
          <w:sz w:val="20"/>
          <w:szCs w:val="20"/>
        </w:rPr>
        <w:t xml:space="preserve">Si una entidad refinancia un crédito </w:t>
      </w:r>
      <w:r w:rsidR="004C716A" w:rsidRPr="00AC4AEA">
        <w:rPr>
          <w:rFonts w:ascii="Arial" w:hAnsi="Arial" w:cs="Arial"/>
          <w:sz w:val="20"/>
          <w:szCs w:val="20"/>
        </w:rPr>
        <w:t xml:space="preserve">en moneda </w:t>
      </w:r>
      <w:r w:rsidRPr="00AC4AEA">
        <w:rPr>
          <w:rFonts w:ascii="Arial" w:hAnsi="Arial" w:cs="Arial"/>
          <w:sz w:val="20"/>
          <w:szCs w:val="20"/>
        </w:rPr>
        <w:t xml:space="preserve">y </w:t>
      </w:r>
      <w:r w:rsidR="0048661E" w:rsidRPr="00AC4AEA">
        <w:rPr>
          <w:rFonts w:ascii="Arial" w:hAnsi="Arial" w:cs="Arial"/>
          <w:sz w:val="20"/>
          <w:szCs w:val="20"/>
        </w:rPr>
        <w:t>el crédito después de la refinanciación es sustancialmente diferente</w:t>
      </w:r>
      <w:r w:rsidRPr="00AC4AEA">
        <w:rPr>
          <w:rFonts w:ascii="Arial" w:hAnsi="Arial" w:cs="Arial"/>
          <w:sz w:val="20"/>
          <w:szCs w:val="20"/>
        </w:rPr>
        <w:t xml:space="preserve"> respecto del crédito </w:t>
      </w:r>
      <w:r w:rsidR="0048661E" w:rsidRPr="00AC4AEA">
        <w:rPr>
          <w:rFonts w:ascii="Arial" w:hAnsi="Arial" w:cs="Arial"/>
          <w:sz w:val="20"/>
          <w:szCs w:val="20"/>
        </w:rPr>
        <w:t>antes de la refinanciación</w:t>
      </w:r>
      <w:r w:rsidRPr="00AC4AEA">
        <w:rPr>
          <w:rFonts w:ascii="Arial" w:hAnsi="Arial" w:cs="Arial"/>
          <w:sz w:val="20"/>
          <w:szCs w:val="20"/>
        </w:rPr>
        <w:t>:</w:t>
      </w:r>
      <w:bookmarkEnd w:id="386"/>
    </w:p>
    <w:p w:rsidR="006C71BA" w:rsidRPr="00AC4AEA" w:rsidRDefault="006C71BA" w:rsidP="00A318EA">
      <w:pPr>
        <w:pStyle w:val="Prrafodelista"/>
        <w:numPr>
          <w:ilvl w:val="0"/>
          <w:numId w:val="353"/>
        </w:numPr>
        <w:contextualSpacing w:val="0"/>
        <w:jc w:val="both"/>
        <w:rPr>
          <w:rFonts w:ascii="Arial" w:hAnsi="Arial" w:cs="Arial"/>
          <w:sz w:val="20"/>
          <w:szCs w:val="20"/>
        </w:rPr>
      </w:pPr>
      <w:r w:rsidRPr="00AC4AEA">
        <w:rPr>
          <w:rFonts w:ascii="Arial" w:hAnsi="Arial" w:cs="Arial"/>
          <w:sz w:val="20"/>
          <w:szCs w:val="20"/>
        </w:rPr>
        <w:t xml:space="preserve">dará de baja al </w:t>
      </w:r>
      <w:r w:rsidRPr="00AC4AEA">
        <w:rPr>
          <w:rFonts w:ascii="Arial" w:hAnsi="Arial" w:cs="Arial"/>
          <w:b/>
          <w:bCs/>
          <w:sz w:val="20"/>
          <w:szCs w:val="20"/>
        </w:rPr>
        <w:t>activo</w:t>
      </w:r>
      <w:r w:rsidRPr="00AC4AEA">
        <w:rPr>
          <w:rFonts w:ascii="Arial" w:hAnsi="Arial" w:cs="Arial"/>
          <w:sz w:val="20"/>
          <w:szCs w:val="20"/>
        </w:rPr>
        <w:t xml:space="preserve"> preexistente; </w:t>
      </w:r>
    </w:p>
    <w:p w:rsidR="006C71BA" w:rsidRPr="00AC4AEA" w:rsidRDefault="006C71BA" w:rsidP="00A318EA">
      <w:pPr>
        <w:pStyle w:val="Prrafodelista"/>
        <w:numPr>
          <w:ilvl w:val="0"/>
          <w:numId w:val="353"/>
        </w:numPr>
        <w:contextualSpacing w:val="0"/>
        <w:jc w:val="both"/>
        <w:rPr>
          <w:rFonts w:ascii="Arial" w:hAnsi="Arial" w:cs="Arial"/>
          <w:sz w:val="20"/>
          <w:szCs w:val="20"/>
        </w:rPr>
      </w:pPr>
      <w:r w:rsidRPr="00AC4AEA">
        <w:rPr>
          <w:rFonts w:ascii="Arial" w:hAnsi="Arial" w:cs="Arial"/>
          <w:sz w:val="20"/>
          <w:szCs w:val="20"/>
        </w:rPr>
        <w:t>reconocerá un nuevo crédito, aplicando las normas sobre “</w:t>
      </w:r>
      <w:r w:rsidRPr="00AC4AEA">
        <w:rPr>
          <w:rFonts w:ascii="Arial" w:hAnsi="Arial" w:cs="Arial"/>
          <w:sz w:val="20"/>
          <w:szCs w:val="20"/>
          <w:u w:val="single"/>
        </w:rPr>
        <w:t>Medición inicial</w:t>
      </w:r>
      <w:r w:rsidRPr="00AC4AEA">
        <w:rPr>
          <w:rFonts w:ascii="Arial" w:hAnsi="Arial" w:cs="Arial"/>
          <w:sz w:val="20"/>
          <w:szCs w:val="20"/>
        </w:rPr>
        <w:t>”</w:t>
      </w:r>
      <w:r w:rsidR="00E610AF" w:rsidRPr="00AC4AEA">
        <w:rPr>
          <w:rFonts w:ascii="Arial" w:hAnsi="Arial" w:cs="Arial"/>
          <w:sz w:val="20"/>
          <w:szCs w:val="20"/>
        </w:rPr>
        <w:t xml:space="preserve"> [ver los párrafos </w:t>
      </w:r>
      <w:fldSimple w:instr=" REF _Ref99476054 \r \h  \* MERGEFORMAT ">
        <w:r w:rsidR="00D33A5D" w:rsidRPr="00D33A5D">
          <w:rPr>
            <w:rFonts w:ascii="Arial" w:hAnsi="Arial" w:cs="Arial"/>
            <w:sz w:val="20"/>
            <w:szCs w:val="20"/>
          </w:rPr>
          <w:t>241</w:t>
        </w:r>
      </w:fldSimple>
      <w:r w:rsidR="00E610AF" w:rsidRPr="00AC4AEA">
        <w:rPr>
          <w:rFonts w:ascii="Arial" w:hAnsi="Arial" w:cs="Arial"/>
          <w:sz w:val="20"/>
          <w:szCs w:val="20"/>
        </w:rPr>
        <w:t xml:space="preserve"> a </w:t>
      </w:r>
      <w:fldSimple w:instr=" REF _Ref99476055 \r \h  \* MERGEFORMAT ">
        <w:r w:rsidR="00D33A5D" w:rsidRPr="00D33A5D">
          <w:rPr>
            <w:rFonts w:ascii="Arial" w:hAnsi="Arial" w:cs="Arial"/>
            <w:sz w:val="20"/>
            <w:szCs w:val="20"/>
          </w:rPr>
          <w:t>243</w:t>
        </w:r>
      </w:fldSimple>
      <w:r w:rsidR="00E610AF" w:rsidRPr="00AC4AEA">
        <w:rPr>
          <w:rFonts w:ascii="Arial" w:hAnsi="Arial" w:cs="Arial"/>
          <w:sz w:val="20"/>
          <w:szCs w:val="20"/>
        </w:rPr>
        <w:t>]</w:t>
      </w:r>
      <w:r w:rsidRPr="00AC4AEA">
        <w:rPr>
          <w:rFonts w:ascii="Arial" w:hAnsi="Arial" w:cs="Arial"/>
          <w:sz w:val="20"/>
          <w:szCs w:val="20"/>
        </w:rPr>
        <w:t xml:space="preserve">, contenidas </w:t>
      </w:r>
      <w:r w:rsidR="00C62C26" w:rsidRPr="00AC4AEA">
        <w:rPr>
          <w:rFonts w:ascii="Arial" w:hAnsi="Arial" w:cs="Arial"/>
          <w:sz w:val="20"/>
          <w:szCs w:val="20"/>
        </w:rPr>
        <w:t>en</w:t>
      </w:r>
      <w:r w:rsidRPr="00AC4AEA">
        <w:rPr>
          <w:rFonts w:ascii="Arial" w:hAnsi="Arial" w:cs="Arial"/>
          <w:sz w:val="20"/>
          <w:szCs w:val="20"/>
        </w:rPr>
        <w:t xml:space="preserve"> la </w:t>
      </w:r>
      <w:r w:rsidR="00E610AF" w:rsidRPr="00AC4AEA">
        <w:rPr>
          <w:rFonts w:ascii="Arial" w:hAnsi="Arial" w:cs="Arial"/>
          <w:sz w:val="20"/>
          <w:szCs w:val="20"/>
        </w:rPr>
        <w:t xml:space="preserve">presente </w:t>
      </w:r>
      <w:r w:rsidRPr="00AC4AEA">
        <w:rPr>
          <w:rFonts w:ascii="Arial" w:hAnsi="Arial" w:cs="Arial"/>
          <w:sz w:val="20"/>
          <w:szCs w:val="20"/>
        </w:rPr>
        <w:t>sección</w:t>
      </w:r>
      <w:r w:rsidR="000A76D3" w:rsidRPr="00AC4AEA">
        <w:rPr>
          <w:rFonts w:ascii="Arial" w:hAnsi="Arial" w:cs="Arial"/>
          <w:sz w:val="20"/>
          <w:szCs w:val="20"/>
        </w:rPr>
        <w:t xml:space="preserve">; </w:t>
      </w:r>
    </w:p>
    <w:p w:rsidR="000A76D3" w:rsidRPr="00AC4AEA" w:rsidRDefault="000A76D3" w:rsidP="00A318EA">
      <w:pPr>
        <w:pStyle w:val="Prrafodelista"/>
        <w:numPr>
          <w:ilvl w:val="0"/>
          <w:numId w:val="353"/>
        </w:numPr>
        <w:contextualSpacing w:val="0"/>
        <w:jc w:val="both"/>
        <w:rPr>
          <w:rFonts w:ascii="Arial" w:hAnsi="Arial" w:cs="Arial"/>
          <w:sz w:val="20"/>
          <w:szCs w:val="20"/>
        </w:rPr>
      </w:pPr>
      <w:r w:rsidRPr="00AC4AEA">
        <w:rPr>
          <w:rFonts w:ascii="Arial" w:hAnsi="Arial" w:cs="Arial"/>
          <w:sz w:val="20"/>
          <w:szCs w:val="20"/>
        </w:rPr>
        <w:t xml:space="preserve">reconocerá en el resultado del ejercicio de la refinanciación: </w:t>
      </w:r>
    </w:p>
    <w:p w:rsidR="000A76D3" w:rsidRPr="00AC4AEA" w:rsidRDefault="000A76D3" w:rsidP="00A318EA">
      <w:pPr>
        <w:pStyle w:val="Prrafodelista"/>
        <w:numPr>
          <w:ilvl w:val="0"/>
          <w:numId w:val="354"/>
        </w:numPr>
        <w:ind w:left="1985"/>
        <w:contextualSpacing w:val="0"/>
        <w:jc w:val="both"/>
        <w:rPr>
          <w:rFonts w:ascii="Arial" w:hAnsi="Arial" w:cs="Arial"/>
          <w:sz w:val="20"/>
          <w:szCs w:val="20"/>
        </w:rPr>
      </w:pPr>
      <w:r w:rsidRPr="00AC4AEA">
        <w:rPr>
          <w:rFonts w:ascii="Arial" w:hAnsi="Arial" w:cs="Arial"/>
          <w:sz w:val="20"/>
          <w:szCs w:val="20"/>
        </w:rPr>
        <w:t>la diferencia entre los importes del crédito dado de baja y del nuevo crédito; y</w:t>
      </w:r>
    </w:p>
    <w:p w:rsidR="000A76D3" w:rsidRPr="00AC4AEA" w:rsidRDefault="000A76D3" w:rsidP="00A318EA">
      <w:pPr>
        <w:pStyle w:val="Prrafodelista"/>
        <w:numPr>
          <w:ilvl w:val="0"/>
          <w:numId w:val="354"/>
        </w:numPr>
        <w:ind w:left="1985"/>
        <w:contextualSpacing w:val="0"/>
        <w:jc w:val="both"/>
        <w:rPr>
          <w:rFonts w:ascii="Arial" w:hAnsi="Arial" w:cs="Arial"/>
          <w:sz w:val="20"/>
          <w:szCs w:val="20"/>
        </w:rPr>
      </w:pPr>
      <w:r w:rsidRPr="00AC4AEA">
        <w:rPr>
          <w:rFonts w:ascii="Arial" w:hAnsi="Arial" w:cs="Arial"/>
          <w:sz w:val="20"/>
          <w:szCs w:val="20"/>
        </w:rPr>
        <w:t xml:space="preserve">cualquier costo incurrido en la refinanciación por </w:t>
      </w:r>
      <w:r w:rsidR="00642428" w:rsidRPr="00AC4AEA">
        <w:rPr>
          <w:rFonts w:ascii="Arial" w:hAnsi="Arial" w:cs="Arial"/>
          <w:sz w:val="20"/>
          <w:szCs w:val="20"/>
        </w:rPr>
        <w:t>la entidad</w:t>
      </w:r>
      <w:r w:rsidRPr="00AC4AEA">
        <w:rPr>
          <w:rFonts w:ascii="Arial" w:hAnsi="Arial" w:cs="Arial"/>
          <w:sz w:val="20"/>
          <w:szCs w:val="20"/>
        </w:rPr>
        <w:t>.</w:t>
      </w:r>
    </w:p>
    <w:p w:rsidR="00E33DD4" w:rsidRPr="00AC4AEA" w:rsidRDefault="00E33DD4" w:rsidP="00A318EA">
      <w:pPr>
        <w:pStyle w:val="Prrafodelista"/>
        <w:numPr>
          <w:ilvl w:val="0"/>
          <w:numId w:val="29"/>
        </w:numPr>
        <w:contextualSpacing w:val="0"/>
        <w:jc w:val="both"/>
        <w:rPr>
          <w:rFonts w:ascii="Arial" w:hAnsi="Arial" w:cs="Arial"/>
          <w:sz w:val="20"/>
          <w:szCs w:val="20"/>
        </w:rPr>
      </w:pPr>
      <w:r w:rsidRPr="00AC4AEA">
        <w:rPr>
          <w:rFonts w:ascii="Arial" w:hAnsi="Arial" w:cs="Arial"/>
          <w:sz w:val="20"/>
          <w:szCs w:val="20"/>
        </w:rPr>
        <w:t>La condición de “sustancialmente diferente” establecida en el párrafo anterior se cumple si:</w:t>
      </w:r>
      <w:r w:rsidR="0048661E" w:rsidRPr="00AC4AEA">
        <w:rPr>
          <w:rFonts w:ascii="Arial" w:hAnsi="Arial" w:cs="Arial"/>
          <w:sz w:val="20"/>
          <w:szCs w:val="20"/>
        </w:rPr>
        <w:t xml:space="preserve"> </w:t>
      </w:r>
    </w:p>
    <w:p w:rsidR="0048661E" w:rsidRPr="00AC4AEA" w:rsidRDefault="0048661E" w:rsidP="00A318EA">
      <w:pPr>
        <w:pStyle w:val="Prrafodelista"/>
        <w:numPr>
          <w:ilvl w:val="0"/>
          <w:numId w:val="355"/>
        </w:numPr>
        <w:ind w:left="1560"/>
        <w:contextualSpacing w:val="0"/>
        <w:jc w:val="both"/>
        <w:rPr>
          <w:rFonts w:ascii="Arial" w:hAnsi="Arial" w:cs="Arial"/>
          <w:sz w:val="20"/>
          <w:szCs w:val="20"/>
        </w:rPr>
      </w:pPr>
      <w:r w:rsidRPr="00AC4AEA">
        <w:rPr>
          <w:rFonts w:ascii="Arial" w:hAnsi="Arial" w:cs="Arial"/>
          <w:sz w:val="20"/>
          <w:szCs w:val="20"/>
        </w:rPr>
        <w:t xml:space="preserve">el valor descontado de </w:t>
      </w:r>
      <w:r w:rsidR="00950C14" w:rsidRPr="00AC4AEA">
        <w:rPr>
          <w:rFonts w:ascii="Arial" w:hAnsi="Arial" w:cs="Arial"/>
          <w:sz w:val="20"/>
          <w:szCs w:val="20"/>
        </w:rPr>
        <w:t>los flujos de efectivo posteriores a la refinanciación, utilizando la misma tasa empleada para medir el crédito original,</w:t>
      </w:r>
      <w:r w:rsidRPr="00AC4AEA">
        <w:rPr>
          <w:rFonts w:ascii="Arial" w:hAnsi="Arial" w:cs="Arial"/>
          <w:sz w:val="20"/>
          <w:szCs w:val="20"/>
        </w:rPr>
        <w:t xml:space="preserve"> difiere en, por lo menos, un 10% respecto del valor </w:t>
      </w:r>
      <w:r w:rsidR="00950C14" w:rsidRPr="00AC4AEA">
        <w:rPr>
          <w:rFonts w:ascii="Arial" w:hAnsi="Arial" w:cs="Arial"/>
          <w:sz w:val="20"/>
          <w:szCs w:val="20"/>
        </w:rPr>
        <w:t>contable</w:t>
      </w:r>
      <w:r w:rsidRPr="00AC4AEA">
        <w:rPr>
          <w:rFonts w:ascii="Arial" w:hAnsi="Arial" w:cs="Arial"/>
          <w:sz w:val="20"/>
          <w:szCs w:val="20"/>
        </w:rPr>
        <w:t xml:space="preserve"> del crédito refinanciado</w:t>
      </w:r>
      <w:r w:rsidR="00950C14" w:rsidRPr="00AC4AEA">
        <w:rPr>
          <w:rFonts w:ascii="Arial" w:hAnsi="Arial" w:cs="Arial"/>
          <w:sz w:val="20"/>
          <w:szCs w:val="20"/>
        </w:rPr>
        <w:t xml:space="preserve"> en la fecha de la refinanciación</w:t>
      </w:r>
      <w:r w:rsidR="00E33DD4" w:rsidRPr="00AC4AEA">
        <w:rPr>
          <w:rFonts w:ascii="Arial" w:hAnsi="Arial" w:cs="Arial"/>
          <w:sz w:val="20"/>
          <w:szCs w:val="20"/>
        </w:rPr>
        <w:t>; o</w:t>
      </w:r>
    </w:p>
    <w:p w:rsidR="00E33DD4" w:rsidRPr="00AC4AEA" w:rsidRDefault="00E33DD4" w:rsidP="00A318EA">
      <w:pPr>
        <w:pStyle w:val="Prrafodelista"/>
        <w:numPr>
          <w:ilvl w:val="0"/>
          <w:numId w:val="355"/>
        </w:numPr>
        <w:ind w:left="1560"/>
        <w:contextualSpacing w:val="0"/>
        <w:jc w:val="both"/>
        <w:rPr>
          <w:rFonts w:ascii="Arial" w:hAnsi="Arial" w:cs="Arial"/>
          <w:sz w:val="20"/>
          <w:szCs w:val="20"/>
        </w:rPr>
      </w:pPr>
      <w:r w:rsidRPr="00AC4AEA">
        <w:rPr>
          <w:rFonts w:ascii="Arial" w:hAnsi="Arial" w:cs="Arial"/>
          <w:sz w:val="20"/>
          <w:szCs w:val="20"/>
        </w:rPr>
        <w:t xml:space="preserve">existen otros elementos de carácter cualitativo que permitan deducir </w:t>
      </w:r>
      <w:r w:rsidR="00950C14" w:rsidRPr="00AC4AEA">
        <w:rPr>
          <w:rFonts w:ascii="Arial" w:hAnsi="Arial" w:cs="Arial"/>
          <w:sz w:val="20"/>
          <w:szCs w:val="20"/>
        </w:rPr>
        <w:t xml:space="preserve">que </w:t>
      </w:r>
      <w:r w:rsidRPr="00AC4AEA">
        <w:rPr>
          <w:rFonts w:ascii="Arial" w:hAnsi="Arial" w:cs="Arial"/>
          <w:sz w:val="20"/>
          <w:szCs w:val="20"/>
        </w:rPr>
        <w:t xml:space="preserve">tal cambio </w:t>
      </w:r>
      <w:r w:rsidR="00950C14" w:rsidRPr="00AC4AEA">
        <w:rPr>
          <w:rFonts w:ascii="Arial" w:hAnsi="Arial" w:cs="Arial"/>
          <w:sz w:val="20"/>
          <w:szCs w:val="20"/>
        </w:rPr>
        <w:t xml:space="preserve">es </w:t>
      </w:r>
      <w:r w:rsidRPr="00AC4AEA">
        <w:rPr>
          <w:rFonts w:ascii="Arial" w:hAnsi="Arial" w:cs="Arial"/>
          <w:sz w:val="20"/>
          <w:szCs w:val="20"/>
        </w:rPr>
        <w:t xml:space="preserve">sustancial (por ejemplo, </w:t>
      </w:r>
      <w:r w:rsidR="00950C14" w:rsidRPr="00AC4AEA">
        <w:rPr>
          <w:rFonts w:ascii="Arial" w:hAnsi="Arial" w:cs="Arial"/>
          <w:sz w:val="20"/>
          <w:szCs w:val="20"/>
        </w:rPr>
        <w:t xml:space="preserve">la </w:t>
      </w:r>
      <w:r w:rsidRPr="00AC4AEA">
        <w:rPr>
          <w:rFonts w:ascii="Arial" w:hAnsi="Arial" w:cs="Arial"/>
          <w:sz w:val="20"/>
          <w:szCs w:val="20"/>
        </w:rPr>
        <w:t>constitución de nuevas garantías o</w:t>
      </w:r>
      <w:r w:rsidR="00950C14" w:rsidRPr="00AC4AEA">
        <w:rPr>
          <w:rFonts w:ascii="Arial" w:hAnsi="Arial" w:cs="Arial"/>
          <w:sz w:val="20"/>
          <w:szCs w:val="20"/>
        </w:rPr>
        <w:t xml:space="preserve"> la</w:t>
      </w:r>
      <w:r w:rsidRPr="00AC4AEA">
        <w:rPr>
          <w:rFonts w:ascii="Arial" w:hAnsi="Arial" w:cs="Arial"/>
          <w:sz w:val="20"/>
          <w:szCs w:val="20"/>
        </w:rPr>
        <w:t xml:space="preserve"> incorporación de </w:t>
      </w:r>
      <w:r w:rsidR="00A82EFF" w:rsidRPr="00AC4AEA">
        <w:rPr>
          <w:rFonts w:ascii="Arial" w:hAnsi="Arial" w:cs="Arial"/>
          <w:sz w:val="20"/>
          <w:szCs w:val="20"/>
        </w:rPr>
        <w:t>cláusulas</w:t>
      </w:r>
      <w:r w:rsidRPr="00AC4AEA">
        <w:rPr>
          <w:rFonts w:ascii="Arial" w:hAnsi="Arial" w:cs="Arial"/>
          <w:sz w:val="20"/>
          <w:szCs w:val="20"/>
        </w:rPr>
        <w:t xml:space="preserve"> de cumplimiento contingente para el deudor).</w:t>
      </w:r>
    </w:p>
    <w:p w:rsidR="00642428" w:rsidRPr="00AC4AEA" w:rsidRDefault="00642428" w:rsidP="00A318EA">
      <w:pPr>
        <w:pStyle w:val="Prrafodelista"/>
        <w:numPr>
          <w:ilvl w:val="0"/>
          <w:numId w:val="29"/>
        </w:numPr>
        <w:contextualSpacing w:val="0"/>
        <w:jc w:val="both"/>
        <w:rPr>
          <w:rFonts w:ascii="Arial" w:hAnsi="Arial" w:cs="Arial"/>
          <w:sz w:val="20"/>
          <w:szCs w:val="20"/>
        </w:rPr>
      </w:pPr>
      <w:r w:rsidRPr="00AC4AEA">
        <w:rPr>
          <w:rFonts w:ascii="Arial" w:hAnsi="Arial" w:cs="Arial"/>
          <w:sz w:val="20"/>
          <w:szCs w:val="20"/>
        </w:rPr>
        <w:t>Si la refinanciación no da lugar a la baja en cuentas del crédito original</w:t>
      </w:r>
      <w:r w:rsidR="00684E6B" w:rsidRPr="00AC4AEA">
        <w:rPr>
          <w:rFonts w:ascii="Arial" w:hAnsi="Arial" w:cs="Arial"/>
          <w:sz w:val="20"/>
          <w:szCs w:val="20"/>
        </w:rPr>
        <w:t xml:space="preserve"> </w:t>
      </w:r>
      <w:r w:rsidRPr="00AC4AEA">
        <w:rPr>
          <w:rFonts w:ascii="Arial" w:hAnsi="Arial" w:cs="Arial"/>
          <w:sz w:val="20"/>
          <w:szCs w:val="20"/>
        </w:rPr>
        <w:t>se considera que solo existe un cambio en la estimación de los cobros futuros</w:t>
      </w:r>
      <w:r w:rsidR="00684E6B" w:rsidRPr="00AC4AEA">
        <w:rPr>
          <w:rFonts w:ascii="Arial" w:hAnsi="Arial" w:cs="Arial"/>
          <w:sz w:val="20"/>
          <w:szCs w:val="20"/>
        </w:rPr>
        <w:t xml:space="preserve">. </w:t>
      </w:r>
      <w:r w:rsidR="00C879F8" w:rsidRPr="00AC4AEA">
        <w:rPr>
          <w:rFonts w:ascii="Arial" w:hAnsi="Arial" w:cs="Arial"/>
          <w:sz w:val="20"/>
          <w:szCs w:val="20"/>
        </w:rPr>
        <w:t>P</w:t>
      </w:r>
      <w:r w:rsidR="00684E6B" w:rsidRPr="00AC4AEA">
        <w:rPr>
          <w:rFonts w:ascii="Arial" w:hAnsi="Arial" w:cs="Arial"/>
          <w:sz w:val="20"/>
          <w:szCs w:val="20"/>
        </w:rPr>
        <w:t>ara reflejar el cambio indicado, la entidad:</w:t>
      </w:r>
    </w:p>
    <w:p w:rsidR="00642428" w:rsidRPr="00AC4AEA" w:rsidRDefault="00642428" w:rsidP="00A318EA">
      <w:pPr>
        <w:pStyle w:val="Prrafodelista"/>
        <w:numPr>
          <w:ilvl w:val="0"/>
          <w:numId w:val="356"/>
        </w:numPr>
        <w:ind w:left="1560"/>
        <w:contextualSpacing w:val="0"/>
        <w:jc w:val="both"/>
        <w:rPr>
          <w:rFonts w:ascii="Arial" w:hAnsi="Arial" w:cs="Arial"/>
          <w:sz w:val="20"/>
          <w:szCs w:val="20"/>
        </w:rPr>
      </w:pPr>
      <w:r w:rsidRPr="00AC4AEA">
        <w:rPr>
          <w:rFonts w:ascii="Arial" w:hAnsi="Arial" w:cs="Arial"/>
          <w:sz w:val="20"/>
          <w:szCs w:val="20"/>
        </w:rPr>
        <w:t xml:space="preserve">recalculará </w:t>
      </w:r>
      <w:r w:rsidR="00684E6B" w:rsidRPr="00AC4AEA">
        <w:rPr>
          <w:rFonts w:ascii="Arial" w:hAnsi="Arial" w:cs="Arial"/>
          <w:sz w:val="20"/>
          <w:szCs w:val="20"/>
        </w:rPr>
        <w:t xml:space="preserve">el valor contable </w:t>
      </w:r>
      <w:r w:rsidRPr="00AC4AEA">
        <w:rPr>
          <w:rFonts w:ascii="Arial" w:hAnsi="Arial" w:cs="Arial"/>
          <w:sz w:val="20"/>
          <w:szCs w:val="20"/>
        </w:rPr>
        <w:t xml:space="preserve">como el valor actual de los nuevos flujos de efectivo descontados a la tasa de interés efectiva del crédito original; </w:t>
      </w:r>
    </w:p>
    <w:p w:rsidR="00642428" w:rsidRPr="00AC4AEA" w:rsidRDefault="00684E6B" w:rsidP="00A318EA">
      <w:pPr>
        <w:pStyle w:val="Prrafodelista"/>
        <w:numPr>
          <w:ilvl w:val="0"/>
          <w:numId w:val="356"/>
        </w:numPr>
        <w:ind w:left="1560"/>
        <w:contextualSpacing w:val="0"/>
        <w:jc w:val="both"/>
        <w:rPr>
          <w:rFonts w:ascii="Arial" w:hAnsi="Arial" w:cs="Arial"/>
          <w:sz w:val="20"/>
          <w:szCs w:val="20"/>
        </w:rPr>
      </w:pPr>
      <w:r w:rsidRPr="00AC4AEA">
        <w:rPr>
          <w:rFonts w:ascii="Arial" w:hAnsi="Arial" w:cs="Arial"/>
          <w:sz w:val="20"/>
          <w:szCs w:val="20"/>
        </w:rPr>
        <w:t xml:space="preserve">reconocerá inmediatamente en el resultado del ejercicio de la refinanciación </w:t>
      </w:r>
      <w:r w:rsidR="00642428" w:rsidRPr="00AC4AEA">
        <w:rPr>
          <w:rFonts w:ascii="Arial" w:hAnsi="Arial" w:cs="Arial"/>
          <w:sz w:val="20"/>
          <w:szCs w:val="20"/>
        </w:rPr>
        <w:t xml:space="preserve">la diferencia entre el importe resultante de </w:t>
      </w:r>
      <w:r w:rsidRPr="00AC4AEA">
        <w:rPr>
          <w:rFonts w:ascii="Arial" w:hAnsi="Arial" w:cs="Arial"/>
          <w:sz w:val="20"/>
          <w:szCs w:val="20"/>
        </w:rPr>
        <w:t>a</w:t>
      </w:r>
      <w:r w:rsidR="00642428" w:rsidRPr="00AC4AEA">
        <w:rPr>
          <w:rFonts w:ascii="Arial" w:hAnsi="Arial" w:cs="Arial"/>
          <w:sz w:val="20"/>
          <w:szCs w:val="20"/>
        </w:rPr>
        <w:t>) y el valor contable previo a la modificación; y</w:t>
      </w:r>
    </w:p>
    <w:p w:rsidR="00642428" w:rsidRPr="00AC4AEA" w:rsidRDefault="00684E6B" w:rsidP="00A318EA">
      <w:pPr>
        <w:pStyle w:val="Prrafodelista"/>
        <w:numPr>
          <w:ilvl w:val="0"/>
          <w:numId w:val="356"/>
        </w:numPr>
        <w:ind w:left="1560"/>
        <w:contextualSpacing w:val="0"/>
        <w:jc w:val="both"/>
        <w:rPr>
          <w:rFonts w:ascii="Arial" w:hAnsi="Arial" w:cs="Arial"/>
          <w:sz w:val="20"/>
          <w:szCs w:val="20"/>
        </w:rPr>
      </w:pPr>
      <w:r w:rsidRPr="00AC4AEA">
        <w:rPr>
          <w:rFonts w:ascii="Arial" w:hAnsi="Arial" w:cs="Arial"/>
          <w:sz w:val="20"/>
          <w:szCs w:val="20"/>
        </w:rPr>
        <w:t xml:space="preserve">ajustará el importe del crédito </w:t>
      </w:r>
      <w:r w:rsidR="006A4206" w:rsidRPr="00AC4AEA">
        <w:rPr>
          <w:rFonts w:ascii="Arial" w:hAnsi="Arial" w:cs="Arial"/>
          <w:sz w:val="20"/>
          <w:szCs w:val="20"/>
        </w:rPr>
        <w:t xml:space="preserve">adicionando </w:t>
      </w:r>
      <w:r w:rsidR="00642428" w:rsidRPr="00AC4AEA">
        <w:rPr>
          <w:rFonts w:ascii="Arial" w:hAnsi="Arial" w:cs="Arial"/>
          <w:sz w:val="20"/>
          <w:szCs w:val="20"/>
        </w:rPr>
        <w:t>cualquier costo incurrido en la refinanciación</w:t>
      </w:r>
      <w:r w:rsidRPr="00AC4AEA">
        <w:rPr>
          <w:rFonts w:ascii="Arial" w:hAnsi="Arial" w:cs="Arial"/>
          <w:sz w:val="20"/>
          <w:szCs w:val="20"/>
        </w:rPr>
        <w:t>,</w:t>
      </w:r>
      <w:r w:rsidR="00642428" w:rsidRPr="00AC4AEA">
        <w:rPr>
          <w:rFonts w:ascii="Arial" w:hAnsi="Arial" w:cs="Arial"/>
          <w:sz w:val="20"/>
          <w:szCs w:val="20"/>
        </w:rPr>
        <w:t xml:space="preserve"> </w:t>
      </w:r>
      <w:r w:rsidRPr="00AC4AEA">
        <w:rPr>
          <w:rFonts w:ascii="Arial" w:hAnsi="Arial" w:cs="Arial"/>
          <w:sz w:val="20"/>
          <w:szCs w:val="20"/>
        </w:rPr>
        <w:t>y lo</w:t>
      </w:r>
      <w:r w:rsidR="00642428" w:rsidRPr="00AC4AEA">
        <w:rPr>
          <w:rFonts w:ascii="Arial" w:hAnsi="Arial" w:cs="Arial"/>
          <w:sz w:val="20"/>
          <w:szCs w:val="20"/>
        </w:rPr>
        <w:t xml:space="preserve"> amortizará a lo largo de la duración </w:t>
      </w:r>
      <w:r w:rsidR="006A4206" w:rsidRPr="00AC4AEA">
        <w:rPr>
          <w:rFonts w:ascii="Arial" w:hAnsi="Arial" w:cs="Arial"/>
          <w:sz w:val="20"/>
          <w:szCs w:val="20"/>
        </w:rPr>
        <w:t>del nuevo crédito</w:t>
      </w:r>
      <w:r w:rsidR="00642428" w:rsidRPr="00AC4AEA">
        <w:rPr>
          <w:rFonts w:ascii="Arial" w:hAnsi="Arial" w:cs="Arial"/>
          <w:sz w:val="20"/>
          <w:szCs w:val="20"/>
        </w:rPr>
        <w:t>.</w:t>
      </w:r>
    </w:p>
    <w:p w:rsidR="006A4206" w:rsidRPr="00AC4AEA" w:rsidRDefault="00642428" w:rsidP="00A318EA">
      <w:pPr>
        <w:pStyle w:val="Prrafodelista"/>
        <w:numPr>
          <w:ilvl w:val="0"/>
          <w:numId w:val="29"/>
        </w:numPr>
        <w:contextualSpacing w:val="0"/>
        <w:jc w:val="both"/>
        <w:rPr>
          <w:rFonts w:ascii="Arial" w:hAnsi="Arial" w:cs="Arial"/>
          <w:sz w:val="20"/>
          <w:szCs w:val="20"/>
        </w:rPr>
      </w:pPr>
      <w:bookmarkStart w:id="387" w:name="_Ref103265960"/>
      <w:r w:rsidRPr="00AC4AEA">
        <w:rPr>
          <w:rFonts w:ascii="Arial" w:hAnsi="Arial" w:cs="Arial"/>
          <w:sz w:val="20"/>
          <w:szCs w:val="20"/>
        </w:rPr>
        <w:t xml:space="preserve">Cuando </w:t>
      </w:r>
      <w:r w:rsidR="00684E6B" w:rsidRPr="00AC4AEA">
        <w:rPr>
          <w:rFonts w:ascii="Arial" w:hAnsi="Arial" w:cs="Arial"/>
          <w:sz w:val="20"/>
          <w:szCs w:val="20"/>
        </w:rPr>
        <w:t xml:space="preserve">se trate de una entidad que es pequeña o mediana </w:t>
      </w:r>
      <w:r w:rsidR="006A4206" w:rsidRPr="00AC4AEA">
        <w:rPr>
          <w:rFonts w:ascii="Arial" w:hAnsi="Arial" w:cs="Arial"/>
          <w:sz w:val="20"/>
          <w:szCs w:val="20"/>
        </w:rPr>
        <w:t xml:space="preserve">podrá seguir el siguiente procedimiento en reemplazo del indicado en el párrafo anterior, en la fecha de la </w:t>
      </w:r>
      <w:r w:rsidR="00C879F8" w:rsidRPr="00AC4AEA">
        <w:rPr>
          <w:rFonts w:ascii="Arial" w:hAnsi="Arial" w:cs="Arial"/>
          <w:sz w:val="20"/>
          <w:szCs w:val="20"/>
        </w:rPr>
        <w:t>refinanciación</w:t>
      </w:r>
      <w:r w:rsidR="006A4206" w:rsidRPr="00AC4AEA">
        <w:rPr>
          <w:rFonts w:ascii="Arial" w:hAnsi="Arial" w:cs="Arial"/>
          <w:sz w:val="20"/>
          <w:szCs w:val="20"/>
        </w:rPr>
        <w:t>:</w:t>
      </w:r>
      <w:bookmarkEnd w:id="387"/>
    </w:p>
    <w:p w:rsidR="006A4206" w:rsidRPr="00AC4AEA" w:rsidRDefault="006A4206" w:rsidP="00A318EA">
      <w:pPr>
        <w:pStyle w:val="Prrafodelista"/>
        <w:numPr>
          <w:ilvl w:val="0"/>
          <w:numId w:val="357"/>
        </w:numPr>
        <w:ind w:left="1560"/>
        <w:contextualSpacing w:val="0"/>
        <w:jc w:val="both"/>
        <w:rPr>
          <w:rFonts w:ascii="Arial" w:hAnsi="Arial" w:cs="Arial"/>
          <w:sz w:val="20"/>
          <w:szCs w:val="20"/>
        </w:rPr>
      </w:pPr>
      <w:r w:rsidRPr="00AC4AEA">
        <w:rPr>
          <w:rFonts w:ascii="Arial" w:hAnsi="Arial" w:cs="Arial"/>
          <w:sz w:val="20"/>
          <w:szCs w:val="20"/>
        </w:rPr>
        <w:t>mantendrá el valor contable del crédito, ajustado por los costos incurridos por la entidad a causa de la refinanciación; y</w:t>
      </w:r>
    </w:p>
    <w:p w:rsidR="000A76D3" w:rsidRPr="00AC4AEA" w:rsidRDefault="00684E6B" w:rsidP="00A318EA">
      <w:pPr>
        <w:pStyle w:val="Prrafodelista"/>
        <w:numPr>
          <w:ilvl w:val="0"/>
          <w:numId w:val="357"/>
        </w:numPr>
        <w:ind w:left="1560"/>
        <w:contextualSpacing w:val="0"/>
        <w:jc w:val="both"/>
        <w:rPr>
          <w:rFonts w:ascii="Arial" w:hAnsi="Arial" w:cs="Arial"/>
          <w:sz w:val="20"/>
          <w:szCs w:val="20"/>
        </w:rPr>
      </w:pPr>
      <w:r w:rsidRPr="00AC4AEA">
        <w:rPr>
          <w:rFonts w:ascii="Arial" w:hAnsi="Arial" w:cs="Arial"/>
          <w:sz w:val="20"/>
          <w:szCs w:val="20"/>
        </w:rPr>
        <w:lastRenderedPageBreak/>
        <w:t>modificará la tasa de interés de forma prospectiva</w:t>
      </w:r>
      <w:r w:rsidR="006A4206" w:rsidRPr="00AC4AEA">
        <w:rPr>
          <w:rFonts w:ascii="Arial" w:hAnsi="Arial" w:cs="Arial"/>
          <w:sz w:val="20"/>
          <w:szCs w:val="20"/>
        </w:rPr>
        <w:t xml:space="preserve">, sin que dé lugar al reconocimiento de ningún resultado </w:t>
      </w:r>
      <w:r w:rsidR="003350A7" w:rsidRPr="00AC4AEA">
        <w:rPr>
          <w:rFonts w:ascii="Arial" w:hAnsi="Arial" w:cs="Arial"/>
          <w:sz w:val="20"/>
          <w:szCs w:val="20"/>
        </w:rPr>
        <w:t xml:space="preserve">inmediato </w:t>
      </w:r>
      <w:r w:rsidR="006A4206" w:rsidRPr="00AC4AEA">
        <w:rPr>
          <w:rFonts w:ascii="Arial" w:hAnsi="Arial" w:cs="Arial"/>
          <w:sz w:val="20"/>
          <w:szCs w:val="20"/>
        </w:rPr>
        <w:t xml:space="preserve">por </w:t>
      </w:r>
      <w:r w:rsidR="003350A7" w:rsidRPr="00AC4AEA">
        <w:rPr>
          <w:rFonts w:ascii="Arial" w:hAnsi="Arial" w:cs="Arial"/>
          <w:sz w:val="20"/>
          <w:szCs w:val="20"/>
        </w:rPr>
        <w:t>la refinanciación</w:t>
      </w:r>
      <w:r w:rsidR="00642428" w:rsidRPr="00AC4AEA">
        <w:rPr>
          <w:rFonts w:ascii="Arial" w:hAnsi="Arial" w:cs="Arial"/>
          <w:sz w:val="20"/>
          <w:szCs w:val="20"/>
        </w:rPr>
        <w:t>.</w:t>
      </w:r>
    </w:p>
    <w:p w:rsidR="006C71BA" w:rsidRPr="00AC4AEA" w:rsidRDefault="006C71BA" w:rsidP="00A318EA">
      <w:pPr>
        <w:jc w:val="both"/>
        <w:rPr>
          <w:rFonts w:ascii="Arial" w:hAnsi="Arial" w:cs="Arial"/>
          <w:sz w:val="20"/>
          <w:szCs w:val="20"/>
        </w:rPr>
      </w:pPr>
    </w:p>
    <w:p w:rsidR="006C71BA" w:rsidRPr="00AC4AEA" w:rsidRDefault="006C71BA" w:rsidP="00A318EA">
      <w:pPr>
        <w:pStyle w:val="Ttulo2"/>
        <w:rPr>
          <w:rFonts w:cs="Arial"/>
        </w:rPr>
      </w:pPr>
      <w:bookmarkStart w:id="388" w:name="_Toc101863821"/>
      <w:bookmarkStart w:id="389" w:name="_Toc139356690"/>
      <w:r w:rsidRPr="00AC4AEA">
        <w:rPr>
          <w:rFonts w:cs="Arial"/>
        </w:rPr>
        <w:t xml:space="preserve">Presentación en los </w:t>
      </w:r>
      <w:r w:rsidR="00135084" w:rsidRPr="00AC4AEA">
        <w:rPr>
          <w:rFonts w:cs="Arial"/>
          <w:bCs/>
        </w:rPr>
        <w:t>estados contables</w:t>
      </w:r>
      <w:bookmarkEnd w:id="388"/>
      <w:bookmarkEnd w:id="389"/>
    </w:p>
    <w:p w:rsidR="006C71BA" w:rsidRPr="00AC4AEA" w:rsidRDefault="00A417C9" w:rsidP="00A318EA">
      <w:pPr>
        <w:pStyle w:val="Prrafodelista"/>
        <w:numPr>
          <w:ilvl w:val="0"/>
          <w:numId w:val="29"/>
        </w:numPr>
        <w:contextualSpacing w:val="0"/>
        <w:jc w:val="both"/>
        <w:rPr>
          <w:rFonts w:ascii="Arial" w:hAnsi="Arial" w:cs="Arial"/>
          <w:sz w:val="20"/>
          <w:szCs w:val="20"/>
        </w:rPr>
      </w:pPr>
      <w:r w:rsidRPr="00AC4AEA">
        <w:rPr>
          <w:rFonts w:ascii="Arial" w:hAnsi="Arial" w:cs="Arial"/>
          <w:sz w:val="20"/>
          <w:szCs w:val="20"/>
        </w:rPr>
        <w:t>En el estado de situación patrimonial, u</w:t>
      </w:r>
      <w:r w:rsidR="006C71BA" w:rsidRPr="00AC4AEA">
        <w:rPr>
          <w:rFonts w:ascii="Arial" w:hAnsi="Arial" w:cs="Arial"/>
          <w:sz w:val="20"/>
          <w:szCs w:val="20"/>
        </w:rPr>
        <w:t xml:space="preserve">na entidad presentará separados del resto de los </w:t>
      </w:r>
      <w:r w:rsidR="00497590" w:rsidRPr="00AC4AEA">
        <w:rPr>
          <w:rFonts w:ascii="Arial" w:hAnsi="Arial" w:cs="Arial"/>
          <w:sz w:val="20"/>
          <w:szCs w:val="20"/>
        </w:rPr>
        <w:t>activos</w:t>
      </w:r>
      <w:r w:rsidR="006C71BA" w:rsidRPr="00AC4AEA">
        <w:rPr>
          <w:rFonts w:ascii="Arial" w:hAnsi="Arial" w:cs="Arial"/>
          <w:sz w:val="20"/>
          <w:szCs w:val="20"/>
        </w:rPr>
        <w:t xml:space="preserve"> y distinguiendo, </w:t>
      </w:r>
      <w:r w:rsidR="000E568E" w:rsidRPr="00AC4AEA">
        <w:rPr>
          <w:rFonts w:ascii="Arial" w:hAnsi="Arial" w:cs="Arial"/>
          <w:sz w:val="20"/>
          <w:szCs w:val="20"/>
        </w:rPr>
        <w:t>de corresponder</w:t>
      </w:r>
      <w:r w:rsidR="006C71BA" w:rsidRPr="00AC4AEA">
        <w:rPr>
          <w:rFonts w:ascii="Arial" w:hAnsi="Arial" w:cs="Arial"/>
          <w:sz w:val="20"/>
          <w:szCs w:val="20"/>
        </w:rPr>
        <w:t xml:space="preserve">, entre </w:t>
      </w:r>
      <w:r w:rsidR="00497590" w:rsidRPr="00AC4AEA">
        <w:rPr>
          <w:rFonts w:ascii="Arial" w:hAnsi="Arial" w:cs="Arial"/>
          <w:bCs/>
          <w:sz w:val="20"/>
          <w:szCs w:val="20"/>
        </w:rPr>
        <w:t>activos</w:t>
      </w:r>
      <w:r w:rsidR="006C71BA" w:rsidRPr="00AC4AEA">
        <w:rPr>
          <w:rFonts w:ascii="Arial" w:hAnsi="Arial" w:cs="Arial"/>
          <w:bCs/>
          <w:sz w:val="20"/>
          <w:szCs w:val="20"/>
        </w:rPr>
        <w:t xml:space="preserve"> corrientes</w:t>
      </w:r>
      <w:r w:rsidR="006C71BA" w:rsidRPr="00AC4AEA">
        <w:rPr>
          <w:rFonts w:ascii="Arial" w:hAnsi="Arial" w:cs="Arial"/>
          <w:sz w:val="20"/>
          <w:szCs w:val="20"/>
        </w:rPr>
        <w:t xml:space="preserve"> y </w:t>
      </w:r>
      <w:r w:rsidR="006C71BA" w:rsidRPr="00AC4AEA">
        <w:rPr>
          <w:rFonts w:ascii="Arial" w:hAnsi="Arial" w:cs="Arial"/>
          <w:bCs/>
          <w:sz w:val="20"/>
          <w:szCs w:val="20"/>
        </w:rPr>
        <w:t>no corrientes</w:t>
      </w:r>
      <w:r w:rsidR="006C71BA" w:rsidRPr="00AC4AEA">
        <w:rPr>
          <w:rFonts w:ascii="Arial" w:hAnsi="Arial" w:cs="Arial"/>
          <w:sz w:val="20"/>
          <w:szCs w:val="20"/>
        </w:rPr>
        <w:t xml:space="preserve">: </w:t>
      </w:r>
    </w:p>
    <w:p w:rsidR="006C71BA" w:rsidRPr="00AC4AEA" w:rsidRDefault="006C71BA" w:rsidP="00A318EA">
      <w:pPr>
        <w:pStyle w:val="A-Normal11"/>
        <w:numPr>
          <w:ilvl w:val="0"/>
          <w:numId w:val="274"/>
        </w:numPr>
        <w:ind w:left="1560"/>
        <w:jc w:val="both"/>
        <w:rPr>
          <w:rFonts w:ascii="Arial" w:hAnsi="Arial" w:cs="Arial"/>
          <w:sz w:val="20"/>
        </w:rPr>
      </w:pPr>
      <w:r w:rsidRPr="00AC4AEA">
        <w:rPr>
          <w:rFonts w:ascii="Arial" w:hAnsi="Arial" w:cs="Arial"/>
          <w:sz w:val="20"/>
        </w:rPr>
        <w:t>las cuentas por cobrar a clientes</w:t>
      </w:r>
      <w:r w:rsidR="00196685" w:rsidRPr="00AC4AEA">
        <w:rPr>
          <w:rFonts w:ascii="Arial" w:hAnsi="Arial" w:cs="Arial"/>
          <w:sz w:val="20"/>
        </w:rPr>
        <w:t xml:space="preserve"> y</w:t>
      </w:r>
      <w:r w:rsidR="003F76F5" w:rsidRPr="00AC4AEA">
        <w:rPr>
          <w:rFonts w:ascii="Arial" w:hAnsi="Arial" w:cs="Arial"/>
          <w:sz w:val="20"/>
        </w:rPr>
        <w:t xml:space="preserve"> los derechos a facturar a clientes</w:t>
      </w:r>
      <w:r w:rsidR="00196685" w:rsidRPr="00AC4AEA">
        <w:rPr>
          <w:rFonts w:ascii="Arial" w:hAnsi="Arial" w:cs="Arial"/>
          <w:sz w:val="20"/>
        </w:rPr>
        <w:t>, identificando los importes correspondientes cada una de estas partidas</w:t>
      </w:r>
      <w:r w:rsidRPr="00AC4AEA">
        <w:rPr>
          <w:rFonts w:ascii="Arial" w:hAnsi="Arial" w:cs="Arial"/>
          <w:sz w:val="20"/>
        </w:rPr>
        <w:t>;</w:t>
      </w:r>
    </w:p>
    <w:p w:rsidR="003970C8" w:rsidRPr="00AC4AEA" w:rsidRDefault="003970C8" w:rsidP="00A318EA">
      <w:pPr>
        <w:pStyle w:val="A-Normal11"/>
        <w:numPr>
          <w:ilvl w:val="0"/>
          <w:numId w:val="274"/>
        </w:numPr>
        <w:ind w:left="1560"/>
        <w:jc w:val="both"/>
        <w:rPr>
          <w:rFonts w:ascii="Arial" w:hAnsi="Arial" w:cs="Arial"/>
          <w:sz w:val="20"/>
        </w:rPr>
      </w:pPr>
      <w:r w:rsidRPr="00AC4AEA">
        <w:rPr>
          <w:rFonts w:ascii="Arial" w:hAnsi="Arial" w:cs="Arial"/>
          <w:sz w:val="20"/>
        </w:rPr>
        <w:t>los créditos impositivos distintos a los que surgen de aplicar el método del impuesto diferido</w:t>
      </w:r>
      <w:r w:rsidR="000E62A2" w:rsidRPr="00AC4AEA">
        <w:rPr>
          <w:rFonts w:ascii="Arial" w:hAnsi="Arial" w:cs="Arial"/>
          <w:sz w:val="20"/>
        </w:rPr>
        <w:t xml:space="preserve">, </w:t>
      </w:r>
      <w:r w:rsidR="004B5564" w:rsidRPr="00AC4AEA">
        <w:rPr>
          <w:rFonts w:ascii="Arial" w:hAnsi="Arial" w:cs="Arial"/>
          <w:sz w:val="20"/>
        </w:rPr>
        <w:t xml:space="preserve">que se presentarán </w:t>
      </w:r>
      <w:r w:rsidR="000E62A2" w:rsidRPr="00AC4AEA">
        <w:rPr>
          <w:rFonts w:ascii="Arial" w:hAnsi="Arial" w:cs="Arial"/>
          <w:sz w:val="20"/>
        </w:rPr>
        <w:t xml:space="preserve">de acuerdo con las definiciones </w:t>
      </w:r>
      <w:r w:rsidR="00D14F79" w:rsidRPr="00AC4AEA">
        <w:rPr>
          <w:rFonts w:ascii="Arial" w:hAnsi="Arial" w:cs="Arial"/>
          <w:sz w:val="20"/>
        </w:rPr>
        <w:t xml:space="preserve">de la sección </w:t>
      </w:r>
      <w:r w:rsidR="00E610AF" w:rsidRPr="00AC4AEA">
        <w:rPr>
          <w:rFonts w:ascii="Arial" w:hAnsi="Arial" w:cs="Arial"/>
          <w:sz w:val="20"/>
        </w:rPr>
        <w:t>“</w:t>
      </w:r>
      <w:r w:rsidR="00E610AF" w:rsidRPr="00AC4AEA">
        <w:rPr>
          <w:rFonts w:ascii="Arial" w:hAnsi="Arial" w:cs="Arial"/>
          <w:sz w:val="20"/>
          <w:u w:val="single"/>
        </w:rPr>
        <w:t>Reconocimiento, medición, presentación y revelación del impuesto a las ganancias diferido</w:t>
      </w:r>
      <w:r w:rsidR="00E610AF" w:rsidRPr="00AC4AEA">
        <w:rPr>
          <w:rFonts w:ascii="Arial" w:hAnsi="Arial" w:cs="Arial"/>
          <w:sz w:val="20"/>
        </w:rPr>
        <w:t xml:space="preserve">” [ver los párrafos </w:t>
      </w:r>
      <w:fldSimple w:instr=" REF _Ref99458612 \r \h  \* MERGEFORMAT ">
        <w:r w:rsidR="00D33A5D" w:rsidRPr="00D33A5D">
          <w:rPr>
            <w:rFonts w:ascii="Arial" w:hAnsi="Arial" w:cs="Arial"/>
            <w:sz w:val="20"/>
          </w:rPr>
          <w:t>578</w:t>
        </w:r>
      </w:fldSimple>
      <w:r w:rsidR="00E610AF" w:rsidRPr="00AC4AEA">
        <w:rPr>
          <w:rFonts w:ascii="Arial" w:hAnsi="Arial" w:cs="Arial"/>
          <w:sz w:val="20"/>
        </w:rPr>
        <w:t xml:space="preserve"> a </w:t>
      </w:r>
      <w:fldSimple w:instr=" REF _Ref99458625 \r \h  \* MERGEFORMAT ">
        <w:r w:rsidR="00D33A5D" w:rsidRPr="00D33A5D">
          <w:rPr>
            <w:rFonts w:ascii="Arial" w:hAnsi="Arial" w:cs="Arial"/>
            <w:sz w:val="20"/>
          </w:rPr>
          <w:t>599</w:t>
        </w:r>
      </w:fldSimple>
      <w:r w:rsidR="00E610AF" w:rsidRPr="00AC4AEA">
        <w:rPr>
          <w:rFonts w:ascii="Arial" w:hAnsi="Arial" w:cs="Arial"/>
          <w:sz w:val="20"/>
        </w:rPr>
        <w:t>]</w:t>
      </w:r>
      <w:r w:rsidRPr="00AC4AEA">
        <w:rPr>
          <w:rFonts w:ascii="Arial" w:hAnsi="Arial" w:cs="Arial"/>
          <w:sz w:val="20"/>
        </w:rPr>
        <w:t>; y</w:t>
      </w:r>
    </w:p>
    <w:p w:rsidR="0069742B" w:rsidRPr="00AC4AEA" w:rsidRDefault="0069742B" w:rsidP="00A318EA">
      <w:pPr>
        <w:pStyle w:val="A-Normal11"/>
        <w:numPr>
          <w:ilvl w:val="0"/>
          <w:numId w:val="274"/>
        </w:numPr>
        <w:ind w:left="1560"/>
        <w:jc w:val="both"/>
        <w:rPr>
          <w:rFonts w:ascii="Arial" w:hAnsi="Arial" w:cs="Arial"/>
          <w:sz w:val="20"/>
        </w:rPr>
      </w:pPr>
      <w:r w:rsidRPr="00AC4AEA">
        <w:rPr>
          <w:rFonts w:ascii="Arial" w:hAnsi="Arial" w:cs="Arial"/>
          <w:sz w:val="20"/>
        </w:rPr>
        <w:t xml:space="preserve">los créditos con los propietarios y otras </w:t>
      </w:r>
      <w:r w:rsidRPr="00AC4AEA">
        <w:rPr>
          <w:rFonts w:ascii="Arial" w:hAnsi="Arial" w:cs="Arial"/>
          <w:b/>
          <w:sz w:val="20"/>
        </w:rPr>
        <w:t>partes relacionadas</w:t>
      </w:r>
      <w:r w:rsidRPr="00AC4AEA">
        <w:rPr>
          <w:rFonts w:ascii="Arial" w:hAnsi="Arial" w:cs="Arial"/>
          <w:sz w:val="20"/>
        </w:rPr>
        <w:t>; y</w:t>
      </w:r>
    </w:p>
    <w:p w:rsidR="006C71BA" w:rsidRPr="00AC4AEA" w:rsidRDefault="006C71BA" w:rsidP="00A318EA">
      <w:pPr>
        <w:pStyle w:val="A-Normal11"/>
        <w:numPr>
          <w:ilvl w:val="0"/>
          <w:numId w:val="274"/>
        </w:numPr>
        <w:ind w:left="1560"/>
        <w:jc w:val="both"/>
        <w:rPr>
          <w:rFonts w:ascii="Arial" w:hAnsi="Arial" w:cs="Arial"/>
          <w:sz w:val="20"/>
        </w:rPr>
      </w:pPr>
      <w:r w:rsidRPr="00AC4AEA">
        <w:rPr>
          <w:rFonts w:ascii="Arial" w:hAnsi="Arial" w:cs="Arial"/>
          <w:sz w:val="20"/>
        </w:rPr>
        <w:t>los otros créditos</w:t>
      </w:r>
      <w:r w:rsidR="003970C8" w:rsidRPr="00AC4AEA">
        <w:rPr>
          <w:rFonts w:ascii="Arial" w:hAnsi="Arial" w:cs="Arial"/>
          <w:sz w:val="20"/>
        </w:rPr>
        <w:t xml:space="preserve"> en moneda.</w:t>
      </w:r>
    </w:p>
    <w:p w:rsidR="009B23BE" w:rsidRPr="00AC4AEA" w:rsidRDefault="00A417C9" w:rsidP="00A318EA">
      <w:pPr>
        <w:pStyle w:val="Prrafodelista"/>
        <w:numPr>
          <w:ilvl w:val="0"/>
          <w:numId w:val="29"/>
        </w:numPr>
        <w:contextualSpacing w:val="0"/>
        <w:jc w:val="both"/>
        <w:rPr>
          <w:rFonts w:ascii="Arial" w:hAnsi="Arial" w:cs="Arial"/>
          <w:sz w:val="20"/>
          <w:szCs w:val="20"/>
        </w:rPr>
      </w:pPr>
      <w:r w:rsidRPr="00AC4AEA">
        <w:rPr>
          <w:rFonts w:ascii="Arial" w:hAnsi="Arial" w:cs="Arial"/>
          <w:sz w:val="20"/>
          <w:szCs w:val="20"/>
        </w:rPr>
        <w:t>En el estado de resultados, u</w:t>
      </w:r>
      <w:r w:rsidR="006C71BA" w:rsidRPr="00AC4AEA">
        <w:rPr>
          <w:rFonts w:ascii="Arial" w:hAnsi="Arial" w:cs="Arial"/>
          <w:sz w:val="20"/>
          <w:szCs w:val="20"/>
        </w:rPr>
        <w:t>na entidad presentará por separado</w:t>
      </w:r>
      <w:r w:rsidR="00490316" w:rsidRPr="00AC4AEA">
        <w:rPr>
          <w:rFonts w:ascii="Arial" w:hAnsi="Arial" w:cs="Arial"/>
          <w:sz w:val="20"/>
          <w:szCs w:val="20"/>
        </w:rPr>
        <w:t xml:space="preserve"> las </w:t>
      </w:r>
      <w:r w:rsidR="00490316" w:rsidRPr="00AC4AEA">
        <w:rPr>
          <w:rFonts w:ascii="Arial" w:hAnsi="Arial" w:cs="Arial"/>
          <w:b/>
          <w:bCs/>
          <w:sz w:val="20"/>
          <w:szCs w:val="20"/>
        </w:rPr>
        <w:t>pérdidas por desvalorización</w:t>
      </w:r>
      <w:r w:rsidR="00490316" w:rsidRPr="00AC4AEA">
        <w:rPr>
          <w:rFonts w:ascii="Arial" w:hAnsi="Arial" w:cs="Arial"/>
          <w:sz w:val="20"/>
          <w:szCs w:val="20"/>
        </w:rPr>
        <w:t xml:space="preserve"> y las reversiones de dichas pérdidas (gastos por incobrables y similares)</w:t>
      </w:r>
      <w:r w:rsidR="008943A6" w:rsidRPr="00AC4AEA">
        <w:rPr>
          <w:rFonts w:ascii="Arial" w:hAnsi="Arial" w:cs="Arial"/>
          <w:sz w:val="20"/>
          <w:szCs w:val="20"/>
        </w:rPr>
        <w:t>.</w:t>
      </w:r>
      <w:r w:rsidR="00F95B37" w:rsidRPr="00AC4AEA">
        <w:rPr>
          <w:rFonts w:ascii="Arial" w:hAnsi="Arial" w:cs="Arial"/>
          <w:sz w:val="20"/>
          <w:szCs w:val="20"/>
        </w:rPr>
        <w:t xml:space="preserve"> </w:t>
      </w:r>
    </w:p>
    <w:p w:rsidR="00490316" w:rsidRPr="00AC4AEA" w:rsidRDefault="00F95B37" w:rsidP="00A318EA">
      <w:pPr>
        <w:pStyle w:val="Prrafodelista"/>
        <w:numPr>
          <w:ilvl w:val="0"/>
          <w:numId w:val="29"/>
        </w:numPr>
        <w:contextualSpacing w:val="0"/>
        <w:jc w:val="both"/>
        <w:rPr>
          <w:rFonts w:ascii="Arial" w:hAnsi="Arial" w:cs="Arial"/>
          <w:sz w:val="20"/>
          <w:szCs w:val="20"/>
        </w:rPr>
      </w:pPr>
      <w:r w:rsidRPr="00AC4AEA">
        <w:rPr>
          <w:rFonts w:ascii="Arial" w:hAnsi="Arial" w:cs="Arial"/>
          <w:sz w:val="20"/>
          <w:szCs w:val="20"/>
        </w:rPr>
        <w:t xml:space="preserve">Los demás resultados relacionados se presentarán de conformidad con la definido en </w:t>
      </w:r>
      <w:r w:rsidR="009B23BE" w:rsidRPr="00AC4AEA">
        <w:rPr>
          <w:rFonts w:ascii="Arial" w:hAnsi="Arial" w:cs="Arial"/>
          <w:sz w:val="20"/>
          <w:szCs w:val="20"/>
        </w:rPr>
        <w:t>l</w:t>
      </w:r>
      <w:r w:rsidR="006E4E40" w:rsidRPr="00AC4AEA">
        <w:rPr>
          <w:rFonts w:ascii="Arial" w:hAnsi="Arial" w:cs="Arial"/>
          <w:sz w:val="20"/>
          <w:szCs w:val="20"/>
        </w:rPr>
        <w:t>a sección “</w:t>
      </w:r>
      <w:r w:rsidR="006E4E40" w:rsidRPr="00AC4AEA">
        <w:rPr>
          <w:rFonts w:ascii="Arial" w:hAnsi="Arial" w:cs="Arial"/>
          <w:sz w:val="20"/>
          <w:szCs w:val="20"/>
          <w:u w:val="single"/>
        </w:rPr>
        <w:t>Cuestiones referidas al estado de resultados</w:t>
      </w:r>
      <w:r w:rsidR="006E4E40" w:rsidRPr="00AC4AEA">
        <w:rPr>
          <w:rFonts w:ascii="Arial" w:hAnsi="Arial" w:cs="Arial"/>
          <w:sz w:val="20"/>
          <w:szCs w:val="20"/>
        </w:rPr>
        <w:t xml:space="preserve">” [ver los párrafos </w:t>
      </w:r>
      <w:fldSimple w:instr=" REF _Ref99491515 \r \h  \* MERGEFORMAT ">
        <w:r w:rsidR="00D33A5D" w:rsidRPr="00D33A5D">
          <w:rPr>
            <w:rFonts w:ascii="Arial" w:hAnsi="Arial" w:cs="Arial"/>
            <w:sz w:val="20"/>
            <w:szCs w:val="20"/>
          </w:rPr>
          <w:t>628</w:t>
        </w:r>
      </w:fldSimple>
      <w:r w:rsidR="00EB55CB" w:rsidRPr="00AC4AEA">
        <w:rPr>
          <w:rFonts w:ascii="Arial" w:hAnsi="Arial" w:cs="Arial"/>
          <w:sz w:val="20"/>
          <w:szCs w:val="20"/>
        </w:rPr>
        <w:t xml:space="preserve"> a</w:t>
      </w:r>
      <w:r w:rsidR="001C4138">
        <w:rPr>
          <w:rFonts w:ascii="Arial" w:hAnsi="Arial" w:cs="Arial"/>
          <w:sz w:val="20"/>
          <w:szCs w:val="20"/>
        </w:rPr>
        <w:fldChar w:fldCharType="begin"/>
      </w:r>
      <w:r w:rsidR="007A33D5">
        <w:rPr>
          <w:rFonts w:ascii="Arial" w:hAnsi="Arial" w:cs="Arial"/>
          <w:sz w:val="20"/>
          <w:szCs w:val="20"/>
        </w:rPr>
        <w:instrText xml:space="preserve"> REF _Ref132039902 \r \h </w:instrText>
      </w:r>
      <w:r w:rsidR="001C4138">
        <w:rPr>
          <w:rFonts w:ascii="Arial" w:hAnsi="Arial" w:cs="Arial"/>
          <w:sz w:val="20"/>
          <w:szCs w:val="20"/>
        </w:rPr>
      </w:r>
      <w:r w:rsidR="001C4138">
        <w:rPr>
          <w:rFonts w:ascii="Arial" w:hAnsi="Arial" w:cs="Arial"/>
          <w:sz w:val="20"/>
          <w:szCs w:val="20"/>
        </w:rPr>
        <w:fldChar w:fldCharType="separate"/>
      </w:r>
      <w:r w:rsidR="00D33A5D">
        <w:rPr>
          <w:rFonts w:ascii="Arial" w:hAnsi="Arial" w:cs="Arial"/>
          <w:sz w:val="20"/>
          <w:szCs w:val="20"/>
        </w:rPr>
        <w:t>641</w:t>
      </w:r>
      <w:r w:rsidR="001C4138">
        <w:rPr>
          <w:rFonts w:ascii="Arial" w:hAnsi="Arial" w:cs="Arial"/>
          <w:sz w:val="20"/>
          <w:szCs w:val="20"/>
        </w:rPr>
        <w:fldChar w:fldCharType="end"/>
      </w:r>
      <w:r w:rsidR="006E4E40" w:rsidRPr="00AC4AEA">
        <w:rPr>
          <w:rFonts w:ascii="Arial" w:hAnsi="Arial" w:cs="Arial"/>
          <w:sz w:val="20"/>
          <w:szCs w:val="20"/>
        </w:rPr>
        <w:t>].</w:t>
      </w:r>
      <w:r w:rsidRPr="00AC4AEA">
        <w:rPr>
          <w:rFonts w:ascii="Arial" w:hAnsi="Arial" w:cs="Arial"/>
          <w:sz w:val="20"/>
          <w:szCs w:val="20"/>
        </w:rPr>
        <w:t xml:space="preserve"> </w:t>
      </w:r>
    </w:p>
    <w:p w:rsidR="006C71BA" w:rsidRPr="00AC4AEA" w:rsidRDefault="006C71BA" w:rsidP="00A318EA">
      <w:pPr>
        <w:jc w:val="both"/>
        <w:rPr>
          <w:rFonts w:ascii="Arial" w:hAnsi="Arial" w:cs="Arial"/>
          <w:b/>
          <w:bCs/>
          <w:sz w:val="20"/>
          <w:szCs w:val="20"/>
        </w:rPr>
      </w:pPr>
    </w:p>
    <w:p w:rsidR="006C71BA" w:rsidRPr="00AC4AEA" w:rsidRDefault="006C71BA" w:rsidP="00A318EA">
      <w:pPr>
        <w:pStyle w:val="Ttulo2"/>
        <w:rPr>
          <w:rFonts w:cs="Arial"/>
        </w:rPr>
      </w:pPr>
      <w:bookmarkStart w:id="390" w:name="_Toc101863822"/>
      <w:bookmarkStart w:id="391" w:name="_Toc139356691"/>
      <w:r w:rsidRPr="00AC4AEA">
        <w:rPr>
          <w:rFonts w:cs="Arial"/>
        </w:rPr>
        <w:t>Revelación en notas</w:t>
      </w:r>
      <w:bookmarkEnd w:id="390"/>
      <w:bookmarkEnd w:id="391"/>
    </w:p>
    <w:p w:rsidR="006C71BA" w:rsidRPr="00AC4AEA" w:rsidRDefault="006C71BA" w:rsidP="00A318EA">
      <w:pPr>
        <w:pStyle w:val="Prrafodelista"/>
        <w:numPr>
          <w:ilvl w:val="0"/>
          <w:numId w:val="29"/>
        </w:numPr>
        <w:contextualSpacing w:val="0"/>
        <w:jc w:val="both"/>
        <w:rPr>
          <w:rFonts w:ascii="Arial" w:hAnsi="Arial" w:cs="Arial"/>
          <w:sz w:val="20"/>
          <w:szCs w:val="20"/>
        </w:rPr>
      </w:pPr>
      <w:r w:rsidRPr="00AC4AEA">
        <w:rPr>
          <w:rFonts w:ascii="Arial" w:hAnsi="Arial" w:cs="Arial"/>
          <w:sz w:val="20"/>
          <w:szCs w:val="20"/>
        </w:rPr>
        <w:t>Una entidad describirá:</w:t>
      </w:r>
    </w:p>
    <w:p w:rsidR="006C71BA" w:rsidRPr="00AC4AEA" w:rsidRDefault="006C71BA" w:rsidP="00A318EA">
      <w:pPr>
        <w:pStyle w:val="Prrafodelista"/>
        <w:numPr>
          <w:ilvl w:val="0"/>
          <w:numId w:val="275"/>
        </w:numPr>
        <w:ind w:left="1560"/>
        <w:contextualSpacing w:val="0"/>
        <w:jc w:val="both"/>
        <w:rPr>
          <w:rFonts w:ascii="Arial" w:hAnsi="Arial" w:cs="Arial"/>
          <w:sz w:val="20"/>
          <w:szCs w:val="20"/>
        </w:rPr>
      </w:pPr>
      <w:r w:rsidRPr="00AC4AEA">
        <w:rPr>
          <w:rFonts w:ascii="Arial" w:hAnsi="Arial" w:cs="Arial"/>
          <w:sz w:val="20"/>
          <w:szCs w:val="20"/>
        </w:rPr>
        <w:t xml:space="preserve">las </w:t>
      </w:r>
      <w:r w:rsidR="00135084" w:rsidRPr="00AC4AEA">
        <w:rPr>
          <w:rFonts w:ascii="Arial" w:hAnsi="Arial" w:cs="Arial"/>
          <w:b/>
          <w:bCs/>
          <w:sz w:val="20"/>
          <w:szCs w:val="20"/>
        </w:rPr>
        <w:t>políticas contables</w:t>
      </w:r>
      <w:r w:rsidRPr="00AC4AEA">
        <w:rPr>
          <w:rFonts w:ascii="Arial" w:hAnsi="Arial" w:cs="Arial"/>
          <w:sz w:val="20"/>
          <w:szCs w:val="20"/>
        </w:rPr>
        <w:t xml:space="preserve"> </w:t>
      </w:r>
      <w:r w:rsidR="003970C8" w:rsidRPr="00AC4AEA">
        <w:rPr>
          <w:rFonts w:ascii="Arial" w:hAnsi="Arial" w:cs="Arial"/>
          <w:sz w:val="20"/>
          <w:szCs w:val="20"/>
        </w:rPr>
        <w:t>empleadas</w:t>
      </w:r>
      <w:r w:rsidRPr="00AC4AEA">
        <w:rPr>
          <w:rFonts w:ascii="Arial" w:hAnsi="Arial" w:cs="Arial"/>
          <w:sz w:val="20"/>
          <w:szCs w:val="20"/>
        </w:rPr>
        <w:t xml:space="preserve"> y los criterios de medición aplicados para cada clase de créditos</w:t>
      </w:r>
      <w:r w:rsidR="003970C8" w:rsidRPr="00AC4AEA">
        <w:rPr>
          <w:rFonts w:ascii="Arial" w:hAnsi="Arial" w:cs="Arial"/>
          <w:sz w:val="20"/>
          <w:szCs w:val="20"/>
        </w:rPr>
        <w:t xml:space="preserve"> en moneda</w:t>
      </w:r>
      <w:r w:rsidRPr="00AC4AEA">
        <w:rPr>
          <w:rFonts w:ascii="Arial" w:hAnsi="Arial" w:cs="Arial"/>
          <w:sz w:val="20"/>
          <w:szCs w:val="20"/>
        </w:rPr>
        <w:t>; y</w:t>
      </w:r>
    </w:p>
    <w:p w:rsidR="006C71BA" w:rsidRPr="00AC4AEA" w:rsidRDefault="006C71BA" w:rsidP="00A318EA">
      <w:pPr>
        <w:pStyle w:val="Prrafodelista"/>
        <w:numPr>
          <w:ilvl w:val="0"/>
          <w:numId w:val="275"/>
        </w:numPr>
        <w:ind w:left="1560"/>
        <w:contextualSpacing w:val="0"/>
        <w:jc w:val="both"/>
        <w:rPr>
          <w:rFonts w:ascii="Arial" w:hAnsi="Arial" w:cs="Arial"/>
          <w:sz w:val="20"/>
          <w:szCs w:val="20"/>
        </w:rPr>
      </w:pPr>
      <w:r w:rsidRPr="00AC4AEA">
        <w:rPr>
          <w:rFonts w:ascii="Arial" w:hAnsi="Arial" w:cs="Arial"/>
          <w:sz w:val="20"/>
          <w:szCs w:val="20"/>
        </w:rPr>
        <w:t>las bases y métodos utilizados y los supuestos considerados en las mediciones basadas en valores corrientes.</w:t>
      </w:r>
    </w:p>
    <w:p w:rsidR="006C71BA" w:rsidRPr="00AC4AEA" w:rsidRDefault="006C71BA" w:rsidP="00A318EA">
      <w:pPr>
        <w:pStyle w:val="Prrafodelista"/>
        <w:numPr>
          <w:ilvl w:val="0"/>
          <w:numId w:val="29"/>
        </w:numPr>
        <w:contextualSpacing w:val="0"/>
        <w:jc w:val="both"/>
        <w:rPr>
          <w:rFonts w:ascii="Arial" w:hAnsi="Arial" w:cs="Arial"/>
          <w:sz w:val="20"/>
          <w:szCs w:val="20"/>
        </w:rPr>
      </w:pPr>
      <w:bookmarkStart w:id="392" w:name="_Ref105082071"/>
      <w:r w:rsidRPr="00AC4AEA">
        <w:rPr>
          <w:rFonts w:ascii="Arial" w:hAnsi="Arial" w:cs="Arial"/>
          <w:sz w:val="20"/>
          <w:szCs w:val="20"/>
        </w:rPr>
        <w:t>Una entidad revelará información sobre la composición de los créditos que permita evaluar el importe, calendario e incertidumbre de los flujos de efectivo futuros, incluyendo:</w:t>
      </w:r>
      <w:bookmarkEnd w:id="392"/>
    </w:p>
    <w:p w:rsidR="006C71BA" w:rsidRPr="00AC4AEA" w:rsidRDefault="006C71BA" w:rsidP="00A318EA">
      <w:pPr>
        <w:pStyle w:val="Prrafodelista"/>
        <w:numPr>
          <w:ilvl w:val="0"/>
          <w:numId w:val="276"/>
        </w:numPr>
        <w:ind w:left="1560"/>
        <w:contextualSpacing w:val="0"/>
        <w:jc w:val="both"/>
        <w:rPr>
          <w:rFonts w:ascii="Arial" w:hAnsi="Arial" w:cs="Arial"/>
          <w:sz w:val="20"/>
          <w:szCs w:val="20"/>
        </w:rPr>
      </w:pPr>
      <w:r w:rsidRPr="00AC4AEA">
        <w:rPr>
          <w:rFonts w:ascii="Arial" w:hAnsi="Arial" w:cs="Arial"/>
          <w:sz w:val="20"/>
          <w:szCs w:val="20"/>
        </w:rPr>
        <w:t>su naturaleza e instrumentación jurídica;</w:t>
      </w:r>
    </w:p>
    <w:p w:rsidR="006C71BA" w:rsidRPr="00AC4AEA" w:rsidRDefault="006C71BA" w:rsidP="00A318EA">
      <w:pPr>
        <w:pStyle w:val="Prrafodelista"/>
        <w:numPr>
          <w:ilvl w:val="0"/>
          <w:numId w:val="276"/>
        </w:numPr>
        <w:ind w:left="1560"/>
        <w:contextualSpacing w:val="0"/>
        <w:jc w:val="both"/>
        <w:rPr>
          <w:rFonts w:ascii="Arial" w:hAnsi="Arial" w:cs="Arial"/>
          <w:sz w:val="20"/>
          <w:szCs w:val="20"/>
        </w:rPr>
      </w:pPr>
      <w:r w:rsidRPr="00AC4AEA">
        <w:rPr>
          <w:rFonts w:ascii="Arial" w:hAnsi="Arial" w:cs="Arial"/>
          <w:sz w:val="20"/>
          <w:szCs w:val="20"/>
        </w:rPr>
        <w:t xml:space="preserve">los importes de las cuentas a cobrar en </w:t>
      </w:r>
      <w:r w:rsidRPr="002B0F58">
        <w:rPr>
          <w:rFonts w:ascii="Arial" w:hAnsi="Arial" w:cs="Arial"/>
          <w:b/>
          <w:bCs/>
          <w:sz w:val="20"/>
          <w:szCs w:val="20"/>
        </w:rPr>
        <w:t>moneda extranjera</w:t>
      </w:r>
      <w:r w:rsidRPr="00AC4AEA">
        <w:rPr>
          <w:rFonts w:ascii="Arial" w:hAnsi="Arial" w:cs="Arial"/>
          <w:sz w:val="20"/>
          <w:szCs w:val="20"/>
        </w:rPr>
        <w:t>, si las hubiere, y los tipos de cambio vigentes a la fecha de cierre;</w:t>
      </w:r>
    </w:p>
    <w:p w:rsidR="006C71BA" w:rsidRPr="00AC4AEA" w:rsidRDefault="00F77C4B" w:rsidP="00A318EA">
      <w:pPr>
        <w:pStyle w:val="Prrafodelista"/>
        <w:numPr>
          <w:ilvl w:val="0"/>
          <w:numId w:val="276"/>
        </w:numPr>
        <w:ind w:left="1560"/>
        <w:contextualSpacing w:val="0"/>
        <w:jc w:val="both"/>
        <w:rPr>
          <w:rFonts w:ascii="Arial" w:hAnsi="Arial" w:cs="Arial"/>
          <w:sz w:val="20"/>
          <w:szCs w:val="20"/>
        </w:rPr>
      </w:pPr>
      <w:r w:rsidRPr="00AC4AEA">
        <w:rPr>
          <w:rFonts w:ascii="Arial" w:hAnsi="Arial" w:cs="Arial"/>
          <w:sz w:val="20"/>
          <w:szCs w:val="20"/>
        </w:rPr>
        <w:t>los importes,</w:t>
      </w:r>
      <w:r w:rsidR="006C71BA" w:rsidRPr="00AC4AEA">
        <w:rPr>
          <w:rFonts w:ascii="Arial" w:hAnsi="Arial" w:cs="Arial"/>
          <w:sz w:val="20"/>
          <w:szCs w:val="20"/>
        </w:rPr>
        <w:t xml:space="preserve"> en función de los plazos de vencimiento de las cuotas pactadas, distinguiendo entre:</w:t>
      </w:r>
    </w:p>
    <w:p w:rsidR="006C71BA" w:rsidRPr="00AC4AEA" w:rsidRDefault="006C71BA" w:rsidP="00A318EA">
      <w:pPr>
        <w:pStyle w:val="Prrafodelista"/>
        <w:numPr>
          <w:ilvl w:val="0"/>
          <w:numId w:val="277"/>
        </w:numPr>
        <w:ind w:left="1985"/>
        <w:contextualSpacing w:val="0"/>
        <w:jc w:val="both"/>
        <w:rPr>
          <w:rFonts w:ascii="Arial" w:hAnsi="Arial" w:cs="Arial"/>
          <w:sz w:val="20"/>
          <w:szCs w:val="20"/>
        </w:rPr>
      </w:pPr>
      <w:r w:rsidRPr="00AC4AEA">
        <w:rPr>
          <w:rFonts w:ascii="Arial" w:hAnsi="Arial" w:cs="Arial"/>
          <w:sz w:val="20"/>
          <w:szCs w:val="20"/>
        </w:rPr>
        <w:lastRenderedPageBreak/>
        <w:t>plazo vencido;</w:t>
      </w:r>
    </w:p>
    <w:p w:rsidR="006C71BA" w:rsidRPr="00AC4AEA" w:rsidRDefault="006C71BA" w:rsidP="00A318EA">
      <w:pPr>
        <w:pStyle w:val="Prrafodelista"/>
        <w:numPr>
          <w:ilvl w:val="0"/>
          <w:numId w:val="277"/>
        </w:numPr>
        <w:ind w:left="1985"/>
        <w:contextualSpacing w:val="0"/>
        <w:jc w:val="both"/>
        <w:rPr>
          <w:rFonts w:ascii="Arial" w:hAnsi="Arial" w:cs="Arial"/>
          <w:sz w:val="20"/>
          <w:szCs w:val="20"/>
        </w:rPr>
      </w:pPr>
      <w:r w:rsidRPr="00AC4AEA">
        <w:rPr>
          <w:rFonts w:ascii="Arial" w:hAnsi="Arial" w:cs="Arial"/>
          <w:sz w:val="20"/>
          <w:szCs w:val="20"/>
        </w:rPr>
        <w:t>sin plazo establecido;</w:t>
      </w:r>
    </w:p>
    <w:p w:rsidR="006C71BA" w:rsidRPr="00AC4AEA" w:rsidRDefault="006C71BA" w:rsidP="00A318EA">
      <w:pPr>
        <w:pStyle w:val="Prrafodelista"/>
        <w:numPr>
          <w:ilvl w:val="0"/>
          <w:numId w:val="277"/>
        </w:numPr>
        <w:ind w:left="1985"/>
        <w:contextualSpacing w:val="0"/>
        <w:jc w:val="both"/>
        <w:rPr>
          <w:rFonts w:ascii="Arial" w:hAnsi="Arial" w:cs="Arial"/>
          <w:sz w:val="20"/>
          <w:szCs w:val="20"/>
        </w:rPr>
      </w:pPr>
      <w:r w:rsidRPr="00AC4AEA">
        <w:rPr>
          <w:rFonts w:ascii="Arial" w:hAnsi="Arial" w:cs="Arial"/>
          <w:sz w:val="20"/>
          <w:szCs w:val="20"/>
        </w:rPr>
        <w:t>con vencimiento en cada uno de los trimestres del ejercicio subsiguiente; y</w:t>
      </w:r>
    </w:p>
    <w:p w:rsidR="006C71BA" w:rsidRPr="00AC4AEA" w:rsidRDefault="006C71BA" w:rsidP="00A318EA">
      <w:pPr>
        <w:pStyle w:val="Prrafodelista"/>
        <w:numPr>
          <w:ilvl w:val="0"/>
          <w:numId w:val="277"/>
        </w:numPr>
        <w:ind w:left="1985"/>
        <w:contextualSpacing w:val="0"/>
        <w:jc w:val="both"/>
        <w:rPr>
          <w:rFonts w:ascii="Arial" w:hAnsi="Arial" w:cs="Arial"/>
          <w:sz w:val="20"/>
          <w:szCs w:val="20"/>
        </w:rPr>
      </w:pPr>
      <w:r w:rsidRPr="00AC4AEA">
        <w:rPr>
          <w:rFonts w:ascii="Arial" w:hAnsi="Arial" w:cs="Arial"/>
          <w:sz w:val="20"/>
          <w:szCs w:val="20"/>
        </w:rPr>
        <w:t>con vencimiento en cada uno de los ejercicios posteriores al subsiguiente.</w:t>
      </w:r>
    </w:p>
    <w:p w:rsidR="006C71BA" w:rsidRPr="00AC4AEA" w:rsidRDefault="006C71BA" w:rsidP="00A318EA">
      <w:pPr>
        <w:pStyle w:val="Prrafodelista"/>
        <w:numPr>
          <w:ilvl w:val="0"/>
          <w:numId w:val="276"/>
        </w:numPr>
        <w:ind w:left="1560"/>
        <w:contextualSpacing w:val="0"/>
        <w:jc w:val="both"/>
        <w:rPr>
          <w:rFonts w:ascii="Arial" w:hAnsi="Arial" w:cs="Arial"/>
          <w:sz w:val="20"/>
          <w:szCs w:val="20"/>
        </w:rPr>
      </w:pPr>
      <w:r w:rsidRPr="00AC4AEA">
        <w:rPr>
          <w:rFonts w:ascii="Arial" w:hAnsi="Arial" w:cs="Arial"/>
          <w:sz w:val="20"/>
          <w:szCs w:val="20"/>
        </w:rPr>
        <w:t>las tasas de interés, explícitas o implícitas, por categoría de crédito (pudiendo informar el promedio por categoría en el caso de existir más de una tasa);</w:t>
      </w:r>
    </w:p>
    <w:p w:rsidR="006C71BA" w:rsidRPr="00AC4AEA" w:rsidRDefault="006C71BA" w:rsidP="00A318EA">
      <w:pPr>
        <w:pStyle w:val="Prrafodelista"/>
        <w:numPr>
          <w:ilvl w:val="0"/>
          <w:numId w:val="276"/>
        </w:numPr>
        <w:ind w:left="1560"/>
        <w:contextualSpacing w:val="0"/>
        <w:jc w:val="both"/>
        <w:rPr>
          <w:rFonts w:ascii="Arial" w:hAnsi="Arial" w:cs="Arial"/>
          <w:sz w:val="20"/>
          <w:szCs w:val="20"/>
        </w:rPr>
      </w:pPr>
      <w:r w:rsidRPr="00AC4AEA">
        <w:rPr>
          <w:rFonts w:ascii="Arial" w:hAnsi="Arial" w:cs="Arial"/>
          <w:sz w:val="20"/>
          <w:szCs w:val="20"/>
        </w:rPr>
        <w:t>las pautas de actualización, si las hubiere;</w:t>
      </w:r>
    </w:p>
    <w:p w:rsidR="006C71BA" w:rsidRPr="00AC4AEA" w:rsidRDefault="006C71BA" w:rsidP="00A318EA">
      <w:pPr>
        <w:pStyle w:val="Prrafodelista"/>
        <w:numPr>
          <w:ilvl w:val="0"/>
          <w:numId w:val="276"/>
        </w:numPr>
        <w:ind w:left="1560"/>
        <w:contextualSpacing w:val="0"/>
        <w:jc w:val="both"/>
        <w:rPr>
          <w:rFonts w:ascii="Arial" w:hAnsi="Arial" w:cs="Arial"/>
          <w:sz w:val="20"/>
          <w:szCs w:val="20"/>
        </w:rPr>
      </w:pPr>
      <w:r w:rsidRPr="00AC4AEA">
        <w:rPr>
          <w:rFonts w:ascii="Arial" w:hAnsi="Arial" w:cs="Arial"/>
          <w:sz w:val="20"/>
          <w:szCs w:val="20"/>
        </w:rPr>
        <w:t>los saldos con garantías que disminuyan el riesgo de la entidad;</w:t>
      </w:r>
    </w:p>
    <w:p w:rsidR="006C71BA" w:rsidRPr="00AC4AEA" w:rsidRDefault="006C71BA" w:rsidP="00A318EA">
      <w:pPr>
        <w:pStyle w:val="Prrafodelista"/>
        <w:numPr>
          <w:ilvl w:val="0"/>
          <w:numId w:val="276"/>
        </w:numPr>
        <w:ind w:left="1560"/>
        <w:contextualSpacing w:val="0"/>
        <w:jc w:val="both"/>
        <w:rPr>
          <w:rFonts w:ascii="Arial" w:hAnsi="Arial" w:cs="Arial"/>
          <w:sz w:val="20"/>
          <w:szCs w:val="20"/>
        </w:rPr>
      </w:pPr>
      <w:r w:rsidRPr="00AC4AEA">
        <w:rPr>
          <w:rFonts w:ascii="Arial" w:hAnsi="Arial" w:cs="Arial"/>
          <w:sz w:val="20"/>
          <w:szCs w:val="20"/>
        </w:rPr>
        <w:t>los saldos con entidades sobre las cuales ejerce (o que ejercen sobre la entidad) control, control conjunto o influencia significativa</w:t>
      </w:r>
      <w:r w:rsidR="00000B6A" w:rsidRPr="00AC4AEA">
        <w:rPr>
          <w:rFonts w:ascii="Arial" w:hAnsi="Arial" w:cs="Arial"/>
          <w:sz w:val="20"/>
          <w:szCs w:val="20"/>
        </w:rPr>
        <w:t>;</w:t>
      </w:r>
      <w:r w:rsidRPr="00AC4AEA">
        <w:rPr>
          <w:rFonts w:ascii="Arial" w:hAnsi="Arial" w:cs="Arial"/>
          <w:sz w:val="20"/>
          <w:szCs w:val="20"/>
        </w:rPr>
        <w:t xml:space="preserve"> y</w:t>
      </w:r>
    </w:p>
    <w:p w:rsidR="006C71BA" w:rsidRPr="00AC4AEA" w:rsidRDefault="006C71BA" w:rsidP="00A318EA">
      <w:pPr>
        <w:pStyle w:val="Prrafodelista"/>
        <w:numPr>
          <w:ilvl w:val="0"/>
          <w:numId w:val="276"/>
        </w:numPr>
        <w:ind w:left="1560"/>
        <w:contextualSpacing w:val="0"/>
        <w:jc w:val="both"/>
        <w:rPr>
          <w:rFonts w:ascii="Arial" w:hAnsi="Arial" w:cs="Arial"/>
          <w:sz w:val="20"/>
          <w:szCs w:val="20"/>
        </w:rPr>
      </w:pPr>
      <w:r w:rsidRPr="00AC4AEA">
        <w:rPr>
          <w:rFonts w:ascii="Arial" w:hAnsi="Arial" w:cs="Arial"/>
          <w:sz w:val="20"/>
          <w:szCs w:val="20"/>
        </w:rPr>
        <w:t xml:space="preserve">las </w:t>
      </w:r>
      <w:r w:rsidRPr="00AC4AEA">
        <w:rPr>
          <w:rFonts w:ascii="Arial" w:hAnsi="Arial" w:cs="Arial"/>
          <w:b/>
          <w:bCs/>
          <w:sz w:val="20"/>
          <w:szCs w:val="20"/>
        </w:rPr>
        <w:t>pérdidas por desvalorización</w:t>
      </w:r>
      <w:r w:rsidRPr="00AC4AEA">
        <w:rPr>
          <w:rFonts w:ascii="Arial" w:hAnsi="Arial" w:cs="Arial"/>
          <w:sz w:val="20"/>
          <w:szCs w:val="20"/>
        </w:rPr>
        <w:t xml:space="preserve"> (o las reversiones de dichas pérdidas) reconocidas y acumuladas.</w:t>
      </w:r>
    </w:p>
    <w:p w:rsidR="0069742B" w:rsidRPr="00AC4AEA" w:rsidRDefault="0069742B" w:rsidP="00A318EA">
      <w:pPr>
        <w:pStyle w:val="Prrafodelista"/>
        <w:numPr>
          <w:ilvl w:val="0"/>
          <w:numId w:val="29"/>
        </w:numPr>
        <w:contextualSpacing w:val="0"/>
        <w:jc w:val="both"/>
        <w:rPr>
          <w:rFonts w:ascii="Arial" w:hAnsi="Arial" w:cs="Arial"/>
          <w:sz w:val="20"/>
          <w:szCs w:val="20"/>
        </w:rPr>
      </w:pPr>
      <w:r w:rsidRPr="00AC4AEA">
        <w:rPr>
          <w:rFonts w:ascii="Arial" w:hAnsi="Arial" w:cs="Arial"/>
          <w:sz w:val="20"/>
          <w:szCs w:val="20"/>
        </w:rPr>
        <w:t>Una entidad pequeña o una entidad mediana podrá no revelar la información requerida por los inciso</w:t>
      </w:r>
      <w:r w:rsidR="002A009A" w:rsidRPr="00AC4AEA">
        <w:rPr>
          <w:rFonts w:ascii="Arial" w:hAnsi="Arial" w:cs="Arial"/>
          <w:sz w:val="20"/>
          <w:szCs w:val="20"/>
        </w:rPr>
        <w:t>s</w:t>
      </w:r>
      <w:r w:rsidRPr="00AC4AEA">
        <w:rPr>
          <w:rFonts w:ascii="Arial" w:hAnsi="Arial" w:cs="Arial"/>
          <w:sz w:val="20"/>
          <w:szCs w:val="20"/>
        </w:rPr>
        <w:t xml:space="preserve"> c) y d) del párrafo anterior.</w:t>
      </w:r>
    </w:p>
    <w:p w:rsidR="006C71BA" w:rsidRPr="00AC4AEA" w:rsidRDefault="006C71BA" w:rsidP="00A318EA">
      <w:pPr>
        <w:pStyle w:val="Prrafodelista"/>
        <w:numPr>
          <w:ilvl w:val="0"/>
          <w:numId w:val="29"/>
        </w:numPr>
        <w:contextualSpacing w:val="0"/>
        <w:jc w:val="both"/>
        <w:rPr>
          <w:rFonts w:ascii="Arial" w:hAnsi="Arial" w:cs="Arial"/>
          <w:sz w:val="20"/>
          <w:szCs w:val="20"/>
        </w:rPr>
      </w:pPr>
      <w:r w:rsidRPr="00AC4AEA">
        <w:rPr>
          <w:rFonts w:ascii="Arial" w:hAnsi="Arial" w:cs="Arial"/>
          <w:sz w:val="20"/>
          <w:szCs w:val="20"/>
        </w:rPr>
        <w:t>Una entidad clasificará los otros créditos en</w:t>
      </w:r>
      <w:r w:rsidR="00613236" w:rsidRPr="00AC4AEA">
        <w:rPr>
          <w:rFonts w:ascii="Arial" w:hAnsi="Arial" w:cs="Arial"/>
          <w:sz w:val="20"/>
          <w:szCs w:val="20"/>
        </w:rPr>
        <w:t xml:space="preserve"> moneda</w:t>
      </w:r>
      <w:r w:rsidRPr="00AC4AEA">
        <w:rPr>
          <w:rFonts w:ascii="Arial" w:hAnsi="Arial" w:cs="Arial"/>
          <w:sz w:val="20"/>
          <w:szCs w:val="20"/>
        </w:rPr>
        <w:t xml:space="preserve"> </w:t>
      </w:r>
      <w:r w:rsidR="00854B0B" w:rsidRPr="00AC4AEA">
        <w:rPr>
          <w:rFonts w:ascii="Arial" w:hAnsi="Arial" w:cs="Arial"/>
          <w:sz w:val="20"/>
          <w:szCs w:val="20"/>
        </w:rPr>
        <w:t xml:space="preserve">en </w:t>
      </w:r>
      <w:r w:rsidRPr="00AC4AEA">
        <w:rPr>
          <w:rFonts w:ascii="Arial" w:hAnsi="Arial" w:cs="Arial"/>
          <w:sz w:val="20"/>
          <w:szCs w:val="20"/>
        </w:rPr>
        <w:t xml:space="preserve">función de su </w:t>
      </w:r>
      <w:r w:rsidR="00DC1A37" w:rsidRPr="00AC4AEA">
        <w:rPr>
          <w:rFonts w:ascii="Arial" w:hAnsi="Arial" w:cs="Arial"/>
          <w:sz w:val="20"/>
          <w:szCs w:val="20"/>
        </w:rPr>
        <w:t>naturaleza</w:t>
      </w:r>
      <w:r w:rsidRPr="00AC4AEA">
        <w:rPr>
          <w:rFonts w:ascii="Arial" w:hAnsi="Arial" w:cs="Arial"/>
          <w:sz w:val="20"/>
          <w:szCs w:val="20"/>
        </w:rPr>
        <w:t xml:space="preserve"> (por ejemplo, créditos </w:t>
      </w:r>
      <w:r w:rsidR="00613236" w:rsidRPr="00AC4AEA">
        <w:rPr>
          <w:rFonts w:ascii="Arial" w:hAnsi="Arial" w:cs="Arial"/>
          <w:sz w:val="20"/>
          <w:szCs w:val="20"/>
        </w:rPr>
        <w:t>por venta de bienes de uso</w:t>
      </w:r>
      <w:r w:rsidRPr="00AC4AEA">
        <w:rPr>
          <w:rFonts w:ascii="Arial" w:hAnsi="Arial" w:cs="Arial"/>
          <w:sz w:val="20"/>
          <w:szCs w:val="20"/>
        </w:rPr>
        <w:t xml:space="preserve">, </w:t>
      </w:r>
      <w:r w:rsidR="006D6680" w:rsidRPr="00AC4AEA">
        <w:rPr>
          <w:rFonts w:ascii="Arial" w:hAnsi="Arial" w:cs="Arial"/>
          <w:sz w:val="20"/>
          <w:szCs w:val="20"/>
        </w:rPr>
        <w:t xml:space="preserve">créditos por venta de propiedades de inversión, </w:t>
      </w:r>
      <w:r w:rsidRPr="00AC4AEA">
        <w:rPr>
          <w:rFonts w:ascii="Arial" w:hAnsi="Arial" w:cs="Arial"/>
          <w:sz w:val="20"/>
          <w:szCs w:val="20"/>
        </w:rPr>
        <w:t>etc.).</w:t>
      </w:r>
    </w:p>
    <w:p w:rsidR="006C71BA" w:rsidRPr="00AC4AEA" w:rsidRDefault="006C71BA" w:rsidP="00A318EA">
      <w:pPr>
        <w:ind w:left="284"/>
        <w:jc w:val="both"/>
        <w:rPr>
          <w:rFonts w:ascii="Arial" w:hAnsi="Arial" w:cs="Arial"/>
          <w:b/>
          <w:bCs/>
          <w:sz w:val="20"/>
          <w:szCs w:val="20"/>
        </w:rPr>
      </w:pPr>
    </w:p>
    <w:p w:rsidR="006C71BA" w:rsidRPr="00AC4AEA" w:rsidRDefault="006C71BA" w:rsidP="00A318EA">
      <w:pPr>
        <w:pStyle w:val="Ttulo2"/>
        <w:rPr>
          <w:rFonts w:cs="Arial"/>
        </w:rPr>
      </w:pPr>
      <w:bookmarkStart w:id="393" w:name="_Toc101863823"/>
      <w:bookmarkStart w:id="394" w:name="_Toc139356692"/>
      <w:r w:rsidRPr="00AC4AEA">
        <w:rPr>
          <w:rFonts w:cs="Arial"/>
        </w:rPr>
        <w:t>Otras normas aplicables</w:t>
      </w:r>
      <w:bookmarkEnd w:id="393"/>
      <w:bookmarkEnd w:id="394"/>
    </w:p>
    <w:p w:rsidR="006C71BA" w:rsidRPr="00AC4AEA" w:rsidRDefault="006C71BA" w:rsidP="00A318EA">
      <w:pPr>
        <w:pStyle w:val="Prrafodelista"/>
        <w:numPr>
          <w:ilvl w:val="0"/>
          <w:numId w:val="29"/>
        </w:numPr>
        <w:contextualSpacing w:val="0"/>
        <w:jc w:val="both"/>
        <w:rPr>
          <w:rFonts w:ascii="Arial" w:hAnsi="Arial" w:cs="Arial"/>
          <w:sz w:val="20"/>
          <w:szCs w:val="20"/>
        </w:rPr>
      </w:pPr>
      <w:bookmarkStart w:id="395" w:name="_Ref103264815"/>
      <w:r w:rsidRPr="00AC4AEA">
        <w:rPr>
          <w:rFonts w:ascii="Arial" w:hAnsi="Arial" w:cs="Arial"/>
          <w:sz w:val="20"/>
          <w:szCs w:val="20"/>
        </w:rPr>
        <w:t xml:space="preserve">Para el tratamiento contable de los componentes de créditos una entidad deberá contemplar, en tanto resulten pertinentes y no contradigan lo establecido en esta sección, otras </w:t>
      </w:r>
      <w:r w:rsidR="00DD7085" w:rsidRPr="00AC4AEA">
        <w:rPr>
          <w:rFonts w:ascii="Arial" w:hAnsi="Arial" w:cs="Arial"/>
          <w:sz w:val="20"/>
          <w:szCs w:val="20"/>
        </w:rPr>
        <w:t>disposiciones</w:t>
      </w:r>
      <w:r w:rsidRPr="00AC4AEA">
        <w:rPr>
          <w:rFonts w:ascii="Arial" w:hAnsi="Arial" w:cs="Arial"/>
          <w:sz w:val="20"/>
          <w:szCs w:val="20"/>
        </w:rPr>
        <w:t xml:space="preserve"> de esta</w:t>
      </w:r>
      <w:r w:rsidR="00A712FA" w:rsidRPr="00AC4AEA">
        <w:rPr>
          <w:rFonts w:ascii="Arial" w:hAnsi="Arial" w:cs="Arial"/>
          <w:sz w:val="20"/>
          <w:szCs w:val="20"/>
        </w:rPr>
        <w:t xml:space="preserve"> Resolución Técnica</w:t>
      </w:r>
      <w:r w:rsidRPr="00AC4AEA">
        <w:rPr>
          <w:rFonts w:ascii="Arial" w:hAnsi="Arial" w:cs="Arial"/>
          <w:sz w:val="20"/>
          <w:szCs w:val="20"/>
        </w:rPr>
        <w:t xml:space="preserve"> u </w:t>
      </w:r>
      <w:r w:rsidRPr="00AC4AEA">
        <w:rPr>
          <w:rFonts w:ascii="Arial" w:hAnsi="Arial" w:cs="Arial"/>
          <w:b/>
          <w:bCs/>
          <w:sz w:val="20"/>
          <w:szCs w:val="20"/>
        </w:rPr>
        <w:t xml:space="preserve">otras </w:t>
      </w:r>
      <w:r w:rsidR="00A712FA" w:rsidRPr="00AC4AEA">
        <w:rPr>
          <w:rFonts w:ascii="Arial" w:hAnsi="Arial" w:cs="Arial"/>
          <w:b/>
          <w:bCs/>
          <w:sz w:val="20"/>
          <w:szCs w:val="20"/>
        </w:rPr>
        <w:t>normas contables</w:t>
      </w:r>
      <w:r w:rsidRPr="00AC4AEA">
        <w:rPr>
          <w:rFonts w:ascii="Arial" w:hAnsi="Arial" w:cs="Arial"/>
          <w:sz w:val="20"/>
          <w:szCs w:val="20"/>
        </w:rPr>
        <w:t>. Por ejemplo,</w:t>
      </w:r>
      <w:r w:rsidR="008755B2" w:rsidRPr="00AC4AEA">
        <w:rPr>
          <w:rFonts w:ascii="Arial" w:hAnsi="Arial" w:cs="Arial"/>
          <w:sz w:val="20"/>
          <w:szCs w:val="20"/>
        </w:rPr>
        <w:t xml:space="preserve"> y sin ánimo de ser exhaustivos,</w:t>
      </w:r>
      <w:r w:rsidRPr="00AC4AEA">
        <w:rPr>
          <w:rFonts w:ascii="Arial" w:hAnsi="Arial" w:cs="Arial"/>
          <w:sz w:val="20"/>
          <w:szCs w:val="20"/>
        </w:rPr>
        <w:t xml:space="preserve"> las referidas a:</w:t>
      </w:r>
      <w:bookmarkEnd w:id="395"/>
      <w:r w:rsidRPr="00AC4AEA">
        <w:rPr>
          <w:rFonts w:ascii="Arial" w:hAnsi="Arial" w:cs="Arial"/>
          <w:sz w:val="20"/>
          <w:szCs w:val="20"/>
        </w:rPr>
        <w:t xml:space="preserve"> </w:t>
      </w:r>
    </w:p>
    <w:p w:rsidR="00F04337" w:rsidRPr="00AC4AEA" w:rsidRDefault="00F04337" w:rsidP="00A318EA">
      <w:pPr>
        <w:pStyle w:val="Prrafodelista"/>
        <w:numPr>
          <w:ilvl w:val="1"/>
          <w:numId w:val="29"/>
        </w:numPr>
        <w:ind w:left="1560"/>
        <w:contextualSpacing w:val="0"/>
        <w:jc w:val="both"/>
        <w:rPr>
          <w:rFonts w:ascii="Arial" w:hAnsi="Arial" w:cs="Arial"/>
          <w:sz w:val="20"/>
          <w:szCs w:val="20"/>
        </w:rPr>
      </w:pPr>
      <w:r w:rsidRPr="00AC4AEA">
        <w:rPr>
          <w:rFonts w:ascii="Arial" w:hAnsi="Arial" w:cs="Arial"/>
          <w:sz w:val="20"/>
          <w:szCs w:val="20"/>
        </w:rPr>
        <w:t>“</w:t>
      </w:r>
      <w:r w:rsidRPr="00AC4AEA">
        <w:rPr>
          <w:rFonts w:ascii="Arial" w:hAnsi="Arial" w:cs="Arial"/>
          <w:sz w:val="20"/>
          <w:szCs w:val="20"/>
          <w:u w:val="single"/>
        </w:rPr>
        <w:t>Medición de costos</w:t>
      </w:r>
      <w:r w:rsidRPr="00AC4AEA">
        <w:rPr>
          <w:rFonts w:ascii="Arial" w:hAnsi="Arial" w:cs="Arial"/>
          <w:sz w:val="20"/>
          <w:szCs w:val="20"/>
        </w:rPr>
        <w:t xml:space="preserve">” [ver los párrafos </w:t>
      </w:r>
      <w:fldSimple w:instr=" REF _Ref99459939 \r \h  \* MERGEFORMAT ">
        <w:r w:rsidR="00D33A5D" w:rsidRPr="00D33A5D">
          <w:rPr>
            <w:rFonts w:ascii="Arial" w:hAnsi="Arial" w:cs="Arial"/>
            <w:sz w:val="20"/>
            <w:szCs w:val="20"/>
          </w:rPr>
          <w:t>102</w:t>
        </w:r>
      </w:fldSimple>
      <w:r w:rsidRPr="00AC4AEA">
        <w:rPr>
          <w:rFonts w:ascii="Arial" w:hAnsi="Arial" w:cs="Arial"/>
          <w:sz w:val="20"/>
          <w:szCs w:val="20"/>
        </w:rPr>
        <w:t xml:space="preserve"> a </w:t>
      </w:r>
      <w:fldSimple w:instr=" REF _Ref99459944 \r \h  \* MERGEFORMAT ">
        <w:r w:rsidR="00D33A5D" w:rsidRPr="00D33A5D">
          <w:rPr>
            <w:rFonts w:ascii="Arial" w:hAnsi="Arial" w:cs="Arial"/>
            <w:sz w:val="20"/>
            <w:szCs w:val="20"/>
          </w:rPr>
          <w:t>110</w:t>
        </w:r>
      </w:fldSimple>
      <w:r w:rsidRPr="00AC4AEA">
        <w:rPr>
          <w:rFonts w:ascii="Arial" w:hAnsi="Arial" w:cs="Arial"/>
          <w:sz w:val="20"/>
          <w:szCs w:val="20"/>
        </w:rPr>
        <w:t>]</w:t>
      </w:r>
      <w:r w:rsidR="00A75139" w:rsidRPr="00AC4AEA">
        <w:rPr>
          <w:rFonts w:ascii="Arial" w:hAnsi="Arial" w:cs="Arial"/>
          <w:sz w:val="20"/>
          <w:szCs w:val="20"/>
        </w:rPr>
        <w:t>.</w:t>
      </w:r>
    </w:p>
    <w:p w:rsidR="00F04337" w:rsidRPr="00AC4AEA" w:rsidRDefault="00F04337" w:rsidP="00A318EA">
      <w:pPr>
        <w:pStyle w:val="Prrafodelista"/>
        <w:numPr>
          <w:ilvl w:val="1"/>
          <w:numId w:val="29"/>
        </w:numPr>
        <w:ind w:left="1560"/>
        <w:contextualSpacing w:val="0"/>
        <w:jc w:val="both"/>
        <w:rPr>
          <w:rFonts w:ascii="Arial" w:hAnsi="Arial" w:cs="Arial"/>
          <w:sz w:val="20"/>
          <w:szCs w:val="20"/>
        </w:rPr>
      </w:pPr>
      <w:r w:rsidRPr="00AC4AEA">
        <w:rPr>
          <w:rFonts w:ascii="Arial" w:hAnsi="Arial" w:cs="Arial"/>
          <w:sz w:val="20"/>
          <w:szCs w:val="20"/>
        </w:rPr>
        <w:t>“</w:t>
      </w:r>
      <w:r w:rsidRPr="00AC4AEA">
        <w:rPr>
          <w:rFonts w:ascii="Arial" w:hAnsi="Arial" w:cs="Arial"/>
          <w:sz w:val="20"/>
          <w:szCs w:val="20"/>
          <w:u w:val="single"/>
        </w:rPr>
        <w:t>Medición de valores corrientes</w:t>
      </w:r>
      <w:r w:rsidRPr="00AC4AEA">
        <w:rPr>
          <w:rFonts w:ascii="Arial" w:hAnsi="Arial" w:cs="Arial"/>
          <w:sz w:val="20"/>
          <w:szCs w:val="20"/>
        </w:rPr>
        <w:t xml:space="preserve">” [ver los párrafos </w:t>
      </w:r>
      <w:fldSimple w:instr=" REF _Ref99459999 \r \h  \* MERGEFORMAT ">
        <w:r w:rsidR="00D33A5D" w:rsidRPr="00D33A5D">
          <w:rPr>
            <w:rFonts w:ascii="Arial" w:hAnsi="Arial" w:cs="Arial"/>
            <w:sz w:val="20"/>
            <w:szCs w:val="20"/>
          </w:rPr>
          <w:t>117</w:t>
        </w:r>
      </w:fldSimple>
      <w:r w:rsidRPr="00AC4AEA">
        <w:rPr>
          <w:rFonts w:ascii="Arial" w:hAnsi="Arial" w:cs="Arial"/>
          <w:sz w:val="20"/>
          <w:szCs w:val="20"/>
        </w:rPr>
        <w:t xml:space="preserve"> a </w:t>
      </w:r>
      <w:fldSimple w:instr=" REF _Ref99460009 \r \h  \* MERGEFORMAT ">
        <w:r w:rsidR="00D33A5D" w:rsidRPr="00D33A5D">
          <w:rPr>
            <w:rFonts w:ascii="Arial" w:hAnsi="Arial" w:cs="Arial"/>
            <w:sz w:val="20"/>
            <w:szCs w:val="20"/>
          </w:rPr>
          <w:t>122</w:t>
        </w:r>
      </w:fldSimple>
      <w:r w:rsidRPr="00AC4AEA">
        <w:rPr>
          <w:rFonts w:ascii="Arial" w:hAnsi="Arial" w:cs="Arial"/>
          <w:sz w:val="20"/>
          <w:szCs w:val="20"/>
        </w:rPr>
        <w:t>].</w:t>
      </w:r>
    </w:p>
    <w:p w:rsidR="00F04337" w:rsidRPr="00AC4AEA" w:rsidRDefault="00F04337" w:rsidP="00A318EA">
      <w:pPr>
        <w:pStyle w:val="Prrafodelista"/>
        <w:numPr>
          <w:ilvl w:val="1"/>
          <w:numId w:val="29"/>
        </w:numPr>
        <w:ind w:left="1560"/>
        <w:contextualSpacing w:val="0"/>
        <w:jc w:val="both"/>
        <w:rPr>
          <w:rFonts w:ascii="Arial" w:hAnsi="Arial" w:cs="Arial"/>
          <w:sz w:val="20"/>
          <w:szCs w:val="20"/>
        </w:rPr>
      </w:pPr>
      <w:r w:rsidRPr="00AC4AEA">
        <w:rPr>
          <w:rFonts w:ascii="Arial" w:hAnsi="Arial" w:cs="Arial"/>
          <w:sz w:val="20"/>
          <w:szCs w:val="20"/>
        </w:rPr>
        <w:t>“</w:t>
      </w:r>
      <w:r w:rsidRPr="00AC4AEA">
        <w:rPr>
          <w:rFonts w:ascii="Arial" w:hAnsi="Arial" w:cs="Arial"/>
          <w:sz w:val="20"/>
          <w:szCs w:val="20"/>
          <w:u w:val="single"/>
        </w:rPr>
        <w:t>Mediciones en moneda extranjera</w:t>
      </w:r>
      <w:r w:rsidRPr="00AC4AEA">
        <w:rPr>
          <w:rFonts w:ascii="Arial" w:hAnsi="Arial" w:cs="Arial"/>
          <w:sz w:val="20"/>
          <w:szCs w:val="20"/>
        </w:rPr>
        <w:t>” [ver los párrafos</w:t>
      </w:r>
      <w:r w:rsidR="00420740">
        <w:rPr>
          <w:rFonts w:ascii="Arial" w:hAnsi="Arial" w:cs="Arial"/>
          <w:sz w:val="20"/>
          <w:szCs w:val="20"/>
        </w:rPr>
        <w:t xml:space="preserve"> </w:t>
      </w:r>
      <w:r w:rsidR="001C4138">
        <w:rPr>
          <w:rFonts w:ascii="Arial" w:hAnsi="Arial" w:cs="Arial"/>
          <w:sz w:val="20"/>
          <w:szCs w:val="20"/>
        </w:rPr>
        <w:fldChar w:fldCharType="begin"/>
      </w:r>
      <w:r w:rsidR="00420740">
        <w:rPr>
          <w:rFonts w:ascii="Arial" w:hAnsi="Arial" w:cs="Arial"/>
          <w:sz w:val="20"/>
          <w:szCs w:val="20"/>
        </w:rPr>
        <w:instrText xml:space="preserve"> REF _Ref139272499 \r \h </w:instrText>
      </w:r>
      <w:r w:rsidR="001C4138">
        <w:rPr>
          <w:rFonts w:ascii="Arial" w:hAnsi="Arial" w:cs="Arial"/>
          <w:sz w:val="20"/>
          <w:szCs w:val="20"/>
        </w:rPr>
      </w:r>
      <w:r w:rsidR="001C4138">
        <w:rPr>
          <w:rFonts w:ascii="Arial" w:hAnsi="Arial" w:cs="Arial"/>
          <w:sz w:val="20"/>
          <w:szCs w:val="20"/>
        </w:rPr>
        <w:fldChar w:fldCharType="separate"/>
      </w:r>
      <w:r w:rsidR="00D33A5D">
        <w:rPr>
          <w:rFonts w:ascii="Arial" w:hAnsi="Arial" w:cs="Arial"/>
          <w:sz w:val="20"/>
          <w:szCs w:val="20"/>
        </w:rPr>
        <w:t>124</w:t>
      </w:r>
      <w:r w:rsidR="001C4138">
        <w:rPr>
          <w:rFonts w:ascii="Arial" w:hAnsi="Arial" w:cs="Arial"/>
          <w:sz w:val="20"/>
          <w:szCs w:val="20"/>
        </w:rPr>
        <w:fldChar w:fldCharType="end"/>
      </w:r>
      <w:r w:rsidR="00420740" w:rsidRPr="00AC4AEA">
        <w:rPr>
          <w:rFonts w:ascii="Arial" w:hAnsi="Arial" w:cs="Arial"/>
          <w:sz w:val="20"/>
          <w:szCs w:val="20"/>
        </w:rPr>
        <w:t xml:space="preserve"> </w:t>
      </w:r>
      <w:r w:rsidRPr="00AC4AEA">
        <w:rPr>
          <w:rFonts w:ascii="Arial" w:hAnsi="Arial" w:cs="Arial"/>
          <w:sz w:val="20"/>
          <w:szCs w:val="20"/>
        </w:rPr>
        <w:t xml:space="preserve">a </w:t>
      </w:r>
      <w:fldSimple w:instr=" REF _Ref99459074 \r \h  \* MERGEFORMAT ">
        <w:r w:rsidR="00D33A5D" w:rsidRPr="00D33A5D">
          <w:rPr>
            <w:rFonts w:ascii="Arial" w:hAnsi="Arial" w:cs="Arial"/>
            <w:sz w:val="20"/>
            <w:szCs w:val="20"/>
          </w:rPr>
          <w:t>128</w:t>
        </w:r>
      </w:fldSimple>
      <w:r w:rsidRPr="00AC4AEA">
        <w:rPr>
          <w:rFonts w:ascii="Arial" w:hAnsi="Arial" w:cs="Arial"/>
          <w:sz w:val="20"/>
          <w:szCs w:val="20"/>
        </w:rPr>
        <w:t>].</w:t>
      </w:r>
    </w:p>
    <w:p w:rsidR="008755B2" w:rsidRPr="00AC4AEA" w:rsidRDefault="008755B2" w:rsidP="00A318EA">
      <w:pPr>
        <w:pStyle w:val="Prrafodelista"/>
        <w:numPr>
          <w:ilvl w:val="1"/>
          <w:numId w:val="29"/>
        </w:numPr>
        <w:ind w:left="1560"/>
        <w:contextualSpacing w:val="0"/>
        <w:jc w:val="both"/>
        <w:rPr>
          <w:rFonts w:ascii="Arial" w:hAnsi="Arial" w:cs="Arial"/>
          <w:sz w:val="20"/>
          <w:szCs w:val="20"/>
        </w:rPr>
      </w:pPr>
      <w:r w:rsidRPr="00AC4AEA">
        <w:rPr>
          <w:rFonts w:ascii="Arial" w:hAnsi="Arial" w:cs="Arial"/>
          <w:sz w:val="20"/>
          <w:szCs w:val="20"/>
        </w:rPr>
        <w:t>“</w:t>
      </w:r>
      <w:r w:rsidRPr="00AC4AEA">
        <w:rPr>
          <w:rFonts w:ascii="Arial" w:hAnsi="Arial" w:cs="Arial"/>
          <w:sz w:val="20"/>
          <w:szCs w:val="20"/>
          <w:u w:val="single"/>
        </w:rPr>
        <w:t>Tratamiento de componentes financieros</w:t>
      </w:r>
      <w:r w:rsidRPr="00AC4AEA">
        <w:rPr>
          <w:rFonts w:ascii="Arial" w:hAnsi="Arial" w:cs="Arial"/>
          <w:sz w:val="20"/>
          <w:szCs w:val="20"/>
        </w:rPr>
        <w:t xml:space="preserve">” [ver los párrafos </w:t>
      </w:r>
      <w:fldSimple w:instr=" REF _Ref99476587 \r \h  \* MERGEFORMAT ">
        <w:r w:rsidR="00D33A5D" w:rsidRPr="00D33A5D">
          <w:rPr>
            <w:rFonts w:ascii="Arial" w:hAnsi="Arial" w:cs="Arial"/>
            <w:sz w:val="20"/>
            <w:szCs w:val="20"/>
          </w:rPr>
          <w:t>129</w:t>
        </w:r>
      </w:fldSimple>
      <w:r w:rsidRPr="00AC4AEA">
        <w:rPr>
          <w:rFonts w:ascii="Arial" w:hAnsi="Arial" w:cs="Arial"/>
          <w:sz w:val="20"/>
          <w:szCs w:val="20"/>
        </w:rPr>
        <w:t xml:space="preserve"> a </w:t>
      </w:r>
      <w:fldSimple w:instr=" REF _Ref99468983 \r \h  \* MERGEFORMAT ">
        <w:r w:rsidR="00D33A5D" w:rsidRPr="00D33A5D">
          <w:rPr>
            <w:rFonts w:ascii="Arial" w:hAnsi="Arial" w:cs="Arial"/>
            <w:sz w:val="20"/>
            <w:szCs w:val="20"/>
          </w:rPr>
          <w:t>142</w:t>
        </w:r>
      </w:fldSimple>
      <w:r w:rsidRPr="00AC4AEA">
        <w:rPr>
          <w:rFonts w:ascii="Arial" w:hAnsi="Arial" w:cs="Arial"/>
          <w:sz w:val="20"/>
          <w:szCs w:val="20"/>
        </w:rPr>
        <w:t>].</w:t>
      </w:r>
    </w:p>
    <w:p w:rsidR="00F04337" w:rsidRPr="00AC4AEA" w:rsidRDefault="00F04337" w:rsidP="00A318EA">
      <w:pPr>
        <w:pStyle w:val="Prrafodelista"/>
        <w:numPr>
          <w:ilvl w:val="1"/>
          <w:numId w:val="29"/>
        </w:numPr>
        <w:ind w:left="1560"/>
        <w:contextualSpacing w:val="0"/>
        <w:jc w:val="both"/>
        <w:rPr>
          <w:rFonts w:ascii="Arial" w:hAnsi="Arial" w:cs="Arial"/>
          <w:sz w:val="20"/>
          <w:szCs w:val="20"/>
        </w:rPr>
      </w:pPr>
      <w:r w:rsidRPr="00AC4AEA">
        <w:rPr>
          <w:rFonts w:ascii="Arial" w:hAnsi="Arial" w:cs="Arial"/>
          <w:sz w:val="20"/>
          <w:szCs w:val="20"/>
        </w:rPr>
        <w:t>“</w:t>
      </w:r>
      <w:r w:rsidRPr="00AC4AEA">
        <w:rPr>
          <w:rFonts w:ascii="Arial" w:hAnsi="Arial" w:cs="Arial"/>
          <w:sz w:val="20"/>
          <w:szCs w:val="20"/>
          <w:u w:val="single"/>
        </w:rPr>
        <w:t xml:space="preserve">Expresión de los </w:t>
      </w:r>
      <w:r w:rsidR="00135084" w:rsidRPr="00AC4AEA">
        <w:rPr>
          <w:rFonts w:ascii="Arial" w:hAnsi="Arial" w:cs="Arial"/>
          <w:bCs/>
          <w:sz w:val="20"/>
          <w:szCs w:val="20"/>
          <w:u w:val="single"/>
        </w:rPr>
        <w:t>estados contables</w:t>
      </w:r>
      <w:r w:rsidRPr="00AC4AEA">
        <w:rPr>
          <w:rFonts w:ascii="Arial" w:hAnsi="Arial" w:cs="Arial"/>
          <w:sz w:val="20"/>
          <w:szCs w:val="20"/>
          <w:u w:val="single"/>
        </w:rPr>
        <w:t xml:space="preserve"> en moneda </w:t>
      </w:r>
      <w:r w:rsidR="00F0601B">
        <w:rPr>
          <w:rFonts w:ascii="Arial" w:hAnsi="Arial" w:cs="Arial"/>
          <w:sz w:val="20"/>
          <w:szCs w:val="20"/>
          <w:u w:val="single"/>
        </w:rPr>
        <w:t>de cierre</w:t>
      </w:r>
      <w:r w:rsidRPr="00AC4AEA">
        <w:rPr>
          <w:rFonts w:ascii="Arial" w:hAnsi="Arial" w:cs="Arial"/>
          <w:sz w:val="20"/>
          <w:szCs w:val="20"/>
          <w:u w:val="single"/>
        </w:rPr>
        <w:t xml:space="preserve"> en un contexto de inflación (ajuste por inflación de los </w:t>
      </w:r>
      <w:r w:rsidR="00135084" w:rsidRPr="00AC4AEA">
        <w:rPr>
          <w:rFonts w:ascii="Arial" w:hAnsi="Arial" w:cs="Arial"/>
          <w:bCs/>
          <w:sz w:val="20"/>
          <w:szCs w:val="20"/>
          <w:u w:val="single"/>
        </w:rPr>
        <w:t>estados contables</w:t>
      </w:r>
      <w:r w:rsidRPr="00AC4AEA">
        <w:rPr>
          <w:rFonts w:ascii="Arial" w:hAnsi="Arial" w:cs="Arial"/>
          <w:sz w:val="20"/>
          <w:szCs w:val="20"/>
          <w:u w:val="single"/>
        </w:rPr>
        <w:t>)</w:t>
      </w:r>
      <w:r w:rsidRPr="00AC4AEA">
        <w:rPr>
          <w:rFonts w:ascii="Arial" w:hAnsi="Arial" w:cs="Arial"/>
          <w:sz w:val="20"/>
          <w:szCs w:val="20"/>
        </w:rPr>
        <w:t xml:space="preserve">” [ver los párrafos </w:t>
      </w:r>
      <w:fldSimple w:instr=" REF _Ref99459117 \r \h  \* MERGEFORMAT ">
        <w:r w:rsidR="00D33A5D" w:rsidRPr="00D33A5D">
          <w:rPr>
            <w:rFonts w:ascii="Arial" w:hAnsi="Arial" w:cs="Arial"/>
            <w:sz w:val="20"/>
            <w:szCs w:val="20"/>
          </w:rPr>
          <w:t>176</w:t>
        </w:r>
      </w:fldSimple>
      <w:r w:rsidRPr="00AC4AEA">
        <w:rPr>
          <w:rFonts w:ascii="Arial" w:hAnsi="Arial" w:cs="Arial"/>
          <w:sz w:val="20"/>
          <w:szCs w:val="20"/>
        </w:rPr>
        <w:t xml:space="preserve"> a </w:t>
      </w:r>
      <w:fldSimple w:instr=" REF _Ref99459144 \r \h  \* MERGEFORMAT ">
        <w:r w:rsidR="00D33A5D" w:rsidRPr="00D33A5D">
          <w:rPr>
            <w:rFonts w:ascii="Arial" w:hAnsi="Arial" w:cs="Arial"/>
            <w:sz w:val="20"/>
            <w:szCs w:val="20"/>
          </w:rPr>
          <w:t>200</w:t>
        </w:r>
      </w:fldSimple>
      <w:r w:rsidRPr="00AC4AEA">
        <w:rPr>
          <w:rFonts w:ascii="Arial" w:hAnsi="Arial" w:cs="Arial"/>
          <w:sz w:val="20"/>
          <w:szCs w:val="20"/>
        </w:rPr>
        <w:t>].</w:t>
      </w:r>
    </w:p>
    <w:p w:rsidR="00AE7883" w:rsidRPr="00AC4AEA" w:rsidRDefault="00AE7883" w:rsidP="00A318EA">
      <w:pPr>
        <w:pStyle w:val="Ttulo1"/>
        <w:rPr>
          <w:rFonts w:cs="Arial"/>
          <w:sz w:val="20"/>
          <w:szCs w:val="20"/>
        </w:rPr>
      </w:pPr>
      <w:bookmarkStart w:id="396" w:name="creditosESPECIE"/>
      <w:bookmarkStart w:id="397" w:name="_Toc101863824"/>
      <w:bookmarkEnd w:id="396"/>
    </w:p>
    <w:p w:rsidR="007732C0" w:rsidRPr="00097A0D" w:rsidRDefault="003053D2" w:rsidP="00A318EA">
      <w:pPr>
        <w:pStyle w:val="Ttulo1"/>
        <w:rPr>
          <w:rFonts w:cs="Arial"/>
          <w:sz w:val="20"/>
          <w:szCs w:val="20"/>
        </w:rPr>
      </w:pPr>
      <w:bookmarkStart w:id="398" w:name="_Toc139356693"/>
      <w:r w:rsidRPr="00097A0D">
        <w:rPr>
          <w:rFonts w:cs="Arial"/>
          <w:sz w:val="20"/>
          <w:szCs w:val="20"/>
        </w:rPr>
        <w:t>CRÉDITOS EN ESPECIE</w:t>
      </w:r>
      <w:bookmarkEnd w:id="397"/>
      <w:bookmarkEnd w:id="398"/>
    </w:p>
    <w:p w:rsidR="007732C0" w:rsidRPr="00AC4AEA" w:rsidRDefault="007732C0" w:rsidP="00A318EA">
      <w:pPr>
        <w:pStyle w:val="Ttulo2"/>
        <w:rPr>
          <w:rFonts w:cs="Arial"/>
        </w:rPr>
      </w:pPr>
      <w:bookmarkStart w:id="399" w:name="_Toc101863825"/>
      <w:bookmarkStart w:id="400" w:name="_Toc139356694"/>
      <w:r w:rsidRPr="00097A0D">
        <w:rPr>
          <w:rFonts w:cs="Arial"/>
        </w:rPr>
        <w:t>Definici</w:t>
      </w:r>
      <w:bookmarkEnd w:id="399"/>
      <w:r w:rsidR="00DF47B8" w:rsidRPr="00097A0D">
        <w:rPr>
          <w:rFonts w:cs="Arial"/>
        </w:rPr>
        <w:t>ón</w:t>
      </w:r>
      <w:bookmarkEnd w:id="400"/>
    </w:p>
    <w:p w:rsidR="007732C0" w:rsidRPr="00AC4AEA" w:rsidRDefault="007732C0" w:rsidP="00A318EA">
      <w:pPr>
        <w:pStyle w:val="Prrafodelista"/>
        <w:numPr>
          <w:ilvl w:val="0"/>
          <w:numId w:val="29"/>
        </w:numPr>
        <w:contextualSpacing w:val="0"/>
        <w:jc w:val="both"/>
        <w:rPr>
          <w:rFonts w:ascii="Arial" w:hAnsi="Arial" w:cs="Arial"/>
          <w:sz w:val="20"/>
          <w:szCs w:val="20"/>
        </w:rPr>
      </w:pPr>
      <w:bookmarkStart w:id="401" w:name="_Ref105075927"/>
      <w:r w:rsidRPr="00AC4AEA">
        <w:rPr>
          <w:rFonts w:ascii="Arial" w:hAnsi="Arial" w:cs="Arial"/>
          <w:sz w:val="20"/>
          <w:szCs w:val="20"/>
        </w:rPr>
        <w:t xml:space="preserve">A los fines del tratamiento de los </w:t>
      </w:r>
      <w:r w:rsidR="00497590" w:rsidRPr="00AC4AEA">
        <w:rPr>
          <w:rFonts w:ascii="Arial" w:hAnsi="Arial" w:cs="Arial"/>
          <w:sz w:val="20"/>
          <w:szCs w:val="20"/>
        </w:rPr>
        <w:t>activos</w:t>
      </w:r>
      <w:r w:rsidRPr="00AC4AEA">
        <w:rPr>
          <w:rFonts w:ascii="Arial" w:hAnsi="Arial" w:cs="Arial"/>
          <w:sz w:val="20"/>
          <w:szCs w:val="20"/>
        </w:rPr>
        <w:t xml:space="preserve"> referidos en esta sección, una entidad deberá considerar la </w:t>
      </w:r>
      <w:r w:rsidR="008755B2" w:rsidRPr="00AC4AEA">
        <w:rPr>
          <w:rFonts w:ascii="Arial" w:hAnsi="Arial" w:cs="Arial"/>
          <w:sz w:val="20"/>
          <w:szCs w:val="20"/>
        </w:rPr>
        <w:t xml:space="preserve">siguiente </w:t>
      </w:r>
      <w:r w:rsidRPr="00AC4AEA">
        <w:rPr>
          <w:rFonts w:ascii="Arial" w:hAnsi="Arial" w:cs="Arial"/>
          <w:sz w:val="20"/>
          <w:szCs w:val="20"/>
        </w:rPr>
        <w:t>definici</w:t>
      </w:r>
      <w:r w:rsidR="008755B2" w:rsidRPr="00AC4AEA">
        <w:rPr>
          <w:rFonts w:ascii="Arial" w:hAnsi="Arial" w:cs="Arial"/>
          <w:sz w:val="20"/>
          <w:szCs w:val="20"/>
        </w:rPr>
        <w:t>ón:</w:t>
      </w:r>
      <w:bookmarkEnd w:id="401"/>
    </w:p>
    <w:p w:rsidR="007732C0" w:rsidRPr="00AC4AEA" w:rsidRDefault="007732C0" w:rsidP="00A318EA">
      <w:pPr>
        <w:ind w:left="1416"/>
        <w:jc w:val="both"/>
        <w:rPr>
          <w:rFonts w:ascii="Arial" w:hAnsi="Arial" w:cs="Arial"/>
          <w:sz w:val="20"/>
          <w:szCs w:val="20"/>
        </w:rPr>
      </w:pPr>
      <w:r w:rsidRPr="00AC4AEA">
        <w:rPr>
          <w:rFonts w:ascii="Arial" w:hAnsi="Arial" w:cs="Arial"/>
          <w:sz w:val="20"/>
          <w:szCs w:val="20"/>
          <w:u w:val="single"/>
        </w:rPr>
        <w:t>Créditos</w:t>
      </w:r>
      <w:r w:rsidR="00765256" w:rsidRPr="00AC4AEA">
        <w:rPr>
          <w:rFonts w:ascii="Arial" w:hAnsi="Arial" w:cs="Arial"/>
          <w:sz w:val="20"/>
          <w:szCs w:val="20"/>
          <w:u w:val="single"/>
        </w:rPr>
        <w:t xml:space="preserve"> en especie</w:t>
      </w:r>
      <w:r w:rsidRPr="00AC4AEA">
        <w:rPr>
          <w:rFonts w:ascii="Arial" w:hAnsi="Arial" w:cs="Arial"/>
          <w:b/>
          <w:bCs/>
          <w:sz w:val="20"/>
          <w:szCs w:val="20"/>
        </w:rPr>
        <w:t xml:space="preserve">: </w:t>
      </w:r>
      <w:r w:rsidR="00765256" w:rsidRPr="00AC4AEA">
        <w:rPr>
          <w:rFonts w:ascii="Arial" w:hAnsi="Arial" w:cs="Arial"/>
          <w:sz w:val="20"/>
          <w:szCs w:val="20"/>
        </w:rPr>
        <w:t>S</w:t>
      </w:r>
      <w:r w:rsidRPr="00AC4AEA">
        <w:rPr>
          <w:rFonts w:ascii="Arial" w:hAnsi="Arial" w:cs="Arial"/>
          <w:sz w:val="20"/>
          <w:szCs w:val="20"/>
        </w:rPr>
        <w:t xml:space="preserve">on </w:t>
      </w:r>
      <w:r w:rsidR="00497590" w:rsidRPr="00AC4AEA">
        <w:rPr>
          <w:rFonts w:ascii="Arial" w:hAnsi="Arial" w:cs="Arial"/>
          <w:sz w:val="20"/>
          <w:szCs w:val="20"/>
        </w:rPr>
        <w:t>activos</w:t>
      </w:r>
      <w:r w:rsidRPr="00AC4AEA">
        <w:rPr>
          <w:rFonts w:ascii="Arial" w:hAnsi="Arial" w:cs="Arial"/>
          <w:sz w:val="20"/>
          <w:szCs w:val="20"/>
        </w:rPr>
        <w:t xml:space="preserve"> representativos de derechos que una entidad posee contra terceros para</w:t>
      </w:r>
      <w:r w:rsidR="00765256" w:rsidRPr="00AC4AEA">
        <w:rPr>
          <w:rFonts w:ascii="Arial" w:hAnsi="Arial" w:cs="Arial"/>
          <w:sz w:val="20"/>
          <w:szCs w:val="20"/>
        </w:rPr>
        <w:t xml:space="preserve"> </w:t>
      </w:r>
      <w:r w:rsidRPr="00AC4AEA">
        <w:rPr>
          <w:rFonts w:ascii="Arial" w:hAnsi="Arial" w:cs="Arial"/>
          <w:sz w:val="20"/>
          <w:szCs w:val="20"/>
        </w:rPr>
        <w:t>obtener bienes</w:t>
      </w:r>
      <w:r w:rsidR="003015AE" w:rsidRPr="00AC4AEA">
        <w:rPr>
          <w:rFonts w:ascii="Arial" w:hAnsi="Arial" w:cs="Arial"/>
          <w:sz w:val="20"/>
          <w:szCs w:val="20"/>
        </w:rPr>
        <w:t xml:space="preserve"> o servicios</w:t>
      </w:r>
      <w:r w:rsidRPr="00AC4AEA">
        <w:rPr>
          <w:rFonts w:ascii="Arial" w:hAnsi="Arial" w:cs="Arial"/>
          <w:sz w:val="20"/>
          <w:szCs w:val="20"/>
        </w:rPr>
        <w:t xml:space="preserve"> </w:t>
      </w:r>
      <w:r w:rsidR="00765256" w:rsidRPr="00AC4AEA">
        <w:rPr>
          <w:rFonts w:ascii="Arial" w:hAnsi="Arial" w:cs="Arial"/>
          <w:sz w:val="20"/>
          <w:szCs w:val="20"/>
        </w:rPr>
        <w:t>distintos</w:t>
      </w:r>
      <w:r w:rsidRPr="00AC4AEA">
        <w:rPr>
          <w:rFonts w:ascii="Arial" w:hAnsi="Arial" w:cs="Arial"/>
          <w:sz w:val="20"/>
          <w:szCs w:val="20"/>
        </w:rPr>
        <w:t xml:space="preserve"> del efectivo</w:t>
      </w:r>
      <w:r w:rsidR="008755B2" w:rsidRPr="00AC4AEA">
        <w:rPr>
          <w:rFonts w:ascii="Arial" w:hAnsi="Arial" w:cs="Arial"/>
          <w:sz w:val="20"/>
          <w:szCs w:val="20"/>
        </w:rPr>
        <w:t xml:space="preserve"> o de las inversiones financieras, tal como se las define en la sección “</w:t>
      </w:r>
      <w:r w:rsidR="008755B2" w:rsidRPr="00AC4AEA">
        <w:rPr>
          <w:rFonts w:ascii="Arial" w:hAnsi="Arial" w:cs="Arial"/>
          <w:sz w:val="20"/>
          <w:szCs w:val="20"/>
          <w:u w:val="single"/>
        </w:rPr>
        <w:t>Inversiones financieras</w:t>
      </w:r>
      <w:r w:rsidR="008755B2" w:rsidRPr="00AC4AEA">
        <w:rPr>
          <w:rFonts w:ascii="Arial" w:hAnsi="Arial" w:cs="Arial"/>
          <w:sz w:val="20"/>
          <w:szCs w:val="20"/>
        </w:rPr>
        <w:t xml:space="preserve">” [ver los párrafos </w:t>
      </w:r>
      <w:fldSimple w:instr=" REF _Ref74756832 \r \h  \* MERGEFORMAT ">
        <w:r w:rsidR="00D33A5D" w:rsidRPr="00D33A5D">
          <w:rPr>
            <w:rFonts w:ascii="Arial" w:hAnsi="Arial" w:cs="Arial"/>
            <w:sz w:val="20"/>
            <w:szCs w:val="20"/>
          </w:rPr>
          <w:t>212</w:t>
        </w:r>
      </w:fldSimple>
      <w:r w:rsidR="008755B2" w:rsidRPr="00AC4AEA">
        <w:rPr>
          <w:rFonts w:ascii="Arial" w:hAnsi="Arial" w:cs="Arial"/>
          <w:sz w:val="20"/>
          <w:szCs w:val="20"/>
        </w:rPr>
        <w:t xml:space="preserve"> a </w:t>
      </w:r>
      <w:fldSimple w:instr=" REF _Ref99468272 \r \h  \* MERGEFORMAT ">
        <w:r w:rsidR="00D33A5D" w:rsidRPr="00D33A5D">
          <w:rPr>
            <w:rFonts w:ascii="Arial" w:hAnsi="Arial" w:cs="Arial"/>
            <w:sz w:val="20"/>
            <w:szCs w:val="20"/>
          </w:rPr>
          <w:t>235</w:t>
        </w:r>
      </w:fldSimple>
      <w:r w:rsidR="008755B2" w:rsidRPr="00AC4AEA">
        <w:rPr>
          <w:rFonts w:ascii="Arial" w:hAnsi="Arial" w:cs="Arial"/>
          <w:sz w:val="20"/>
          <w:szCs w:val="20"/>
        </w:rPr>
        <w:t>]</w:t>
      </w:r>
      <w:r w:rsidR="003015AE" w:rsidRPr="00AC4AEA">
        <w:rPr>
          <w:rFonts w:ascii="Arial" w:hAnsi="Arial" w:cs="Arial"/>
          <w:sz w:val="20"/>
          <w:szCs w:val="20"/>
        </w:rPr>
        <w:t xml:space="preserve"> </w:t>
      </w:r>
      <w:r w:rsidRPr="00AC4AEA">
        <w:rPr>
          <w:rFonts w:ascii="Arial" w:hAnsi="Arial" w:cs="Arial"/>
          <w:sz w:val="20"/>
          <w:szCs w:val="20"/>
        </w:rPr>
        <w:t>(por ejemplo</w:t>
      </w:r>
      <w:r w:rsidR="00DC4C92" w:rsidRPr="00AC4AEA">
        <w:rPr>
          <w:rFonts w:ascii="Arial" w:hAnsi="Arial" w:cs="Arial"/>
          <w:sz w:val="20"/>
          <w:szCs w:val="20"/>
        </w:rPr>
        <w:t>,</w:t>
      </w:r>
      <w:r w:rsidR="008755B2" w:rsidRPr="00AC4AEA">
        <w:rPr>
          <w:rFonts w:ascii="Arial" w:hAnsi="Arial" w:cs="Arial"/>
          <w:sz w:val="20"/>
          <w:szCs w:val="20"/>
        </w:rPr>
        <w:t xml:space="preserve"> derechos para obtener</w:t>
      </w:r>
      <w:r w:rsidRPr="00AC4AEA">
        <w:rPr>
          <w:rFonts w:ascii="Arial" w:hAnsi="Arial" w:cs="Arial"/>
          <w:sz w:val="20"/>
          <w:szCs w:val="20"/>
        </w:rPr>
        <w:t xml:space="preserve"> bienes de cambio</w:t>
      </w:r>
      <w:r w:rsidR="00000B6A" w:rsidRPr="00AC4AEA">
        <w:rPr>
          <w:rFonts w:ascii="Arial" w:hAnsi="Arial" w:cs="Arial"/>
          <w:sz w:val="20"/>
          <w:szCs w:val="20"/>
        </w:rPr>
        <w:t>;</w:t>
      </w:r>
      <w:r w:rsidRPr="00AC4AEA">
        <w:rPr>
          <w:rFonts w:ascii="Arial" w:hAnsi="Arial" w:cs="Arial"/>
          <w:sz w:val="20"/>
          <w:szCs w:val="20"/>
        </w:rPr>
        <w:t xml:space="preserve"> bienes de uso</w:t>
      </w:r>
      <w:r w:rsidR="00000B6A" w:rsidRPr="00AC4AEA">
        <w:rPr>
          <w:rFonts w:ascii="Arial" w:hAnsi="Arial" w:cs="Arial"/>
          <w:sz w:val="20"/>
          <w:szCs w:val="20"/>
        </w:rPr>
        <w:t>;</w:t>
      </w:r>
      <w:r w:rsidRPr="00AC4AEA">
        <w:rPr>
          <w:rFonts w:ascii="Arial" w:hAnsi="Arial" w:cs="Arial"/>
          <w:sz w:val="20"/>
          <w:szCs w:val="20"/>
        </w:rPr>
        <w:t xml:space="preserve"> intangibles</w:t>
      </w:r>
      <w:r w:rsidR="00000B6A" w:rsidRPr="00AC4AEA">
        <w:rPr>
          <w:rFonts w:ascii="Arial" w:hAnsi="Arial" w:cs="Arial"/>
          <w:sz w:val="20"/>
          <w:szCs w:val="20"/>
        </w:rPr>
        <w:t>;</w:t>
      </w:r>
      <w:r w:rsidRPr="00AC4AEA">
        <w:rPr>
          <w:rFonts w:ascii="Arial" w:hAnsi="Arial" w:cs="Arial"/>
          <w:sz w:val="20"/>
          <w:szCs w:val="20"/>
        </w:rPr>
        <w:t xml:space="preserve"> propiedades de inversión</w:t>
      </w:r>
      <w:r w:rsidR="00000B6A" w:rsidRPr="00AC4AEA">
        <w:rPr>
          <w:rFonts w:ascii="Arial" w:hAnsi="Arial" w:cs="Arial"/>
          <w:sz w:val="20"/>
          <w:szCs w:val="20"/>
        </w:rPr>
        <w:t>;</w:t>
      </w:r>
      <w:r w:rsidR="00DC4C92" w:rsidRPr="00AC4AEA">
        <w:rPr>
          <w:rFonts w:ascii="Arial" w:hAnsi="Arial" w:cs="Arial"/>
          <w:sz w:val="20"/>
          <w:szCs w:val="20"/>
        </w:rPr>
        <w:t xml:space="preserve"> </w:t>
      </w:r>
      <w:r w:rsidR="00000B6A" w:rsidRPr="00AC4AEA">
        <w:rPr>
          <w:rFonts w:ascii="Arial" w:hAnsi="Arial" w:cs="Arial"/>
          <w:sz w:val="20"/>
          <w:szCs w:val="20"/>
        </w:rPr>
        <w:t xml:space="preserve">para recibir </w:t>
      </w:r>
      <w:r w:rsidR="008755B2" w:rsidRPr="00AC4AEA">
        <w:rPr>
          <w:rFonts w:ascii="Arial" w:hAnsi="Arial" w:cs="Arial"/>
          <w:sz w:val="20"/>
          <w:szCs w:val="20"/>
        </w:rPr>
        <w:t xml:space="preserve">servicios que fueron </w:t>
      </w:r>
      <w:r w:rsidR="00DC4C92" w:rsidRPr="00AC4AEA">
        <w:rPr>
          <w:rFonts w:ascii="Arial" w:hAnsi="Arial" w:cs="Arial"/>
          <w:sz w:val="20"/>
          <w:szCs w:val="20"/>
        </w:rPr>
        <w:t>pagados por anticipado</w:t>
      </w:r>
      <w:r w:rsidR="008755B2" w:rsidRPr="00AC4AEA">
        <w:rPr>
          <w:rFonts w:ascii="Arial" w:hAnsi="Arial" w:cs="Arial"/>
          <w:sz w:val="20"/>
          <w:szCs w:val="20"/>
        </w:rPr>
        <w:t>; etc.</w:t>
      </w:r>
      <w:r w:rsidR="00DC4C92" w:rsidRPr="00AC4AEA">
        <w:rPr>
          <w:rFonts w:ascii="Arial" w:hAnsi="Arial" w:cs="Arial"/>
          <w:sz w:val="20"/>
          <w:szCs w:val="20"/>
        </w:rPr>
        <w:t>)</w:t>
      </w:r>
      <w:r w:rsidR="00C83854" w:rsidRPr="00AC4AEA">
        <w:rPr>
          <w:rFonts w:ascii="Arial" w:hAnsi="Arial" w:cs="Arial"/>
          <w:sz w:val="20"/>
          <w:szCs w:val="20"/>
        </w:rPr>
        <w:t xml:space="preserve">, y de los que </w:t>
      </w:r>
      <w:r w:rsidR="009273B4" w:rsidRPr="00AC4AEA">
        <w:rPr>
          <w:rFonts w:ascii="Arial" w:hAnsi="Arial" w:cs="Arial"/>
          <w:sz w:val="20"/>
          <w:szCs w:val="20"/>
        </w:rPr>
        <w:t xml:space="preserve">se </w:t>
      </w:r>
      <w:r w:rsidR="0057362D" w:rsidRPr="00AC4AEA">
        <w:rPr>
          <w:rFonts w:ascii="Arial" w:hAnsi="Arial" w:cs="Arial"/>
          <w:sz w:val="20"/>
          <w:szCs w:val="20"/>
        </w:rPr>
        <w:t>contabilicen</w:t>
      </w:r>
      <w:r w:rsidR="00C83854" w:rsidRPr="00AC4AEA">
        <w:rPr>
          <w:rFonts w:ascii="Arial" w:hAnsi="Arial" w:cs="Arial"/>
          <w:sz w:val="20"/>
          <w:szCs w:val="20"/>
        </w:rPr>
        <w:t xml:space="preserve"> </w:t>
      </w:r>
      <w:r w:rsidR="009273B4" w:rsidRPr="00AC4AEA">
        <w:rPr>
          <w:rFonts w:ascii="Arial" w:hAnsi="Arial" w:cs="Arial"/>
          <w:sz w:val="20"/>
          <w:szCs w:val="20"/>
        </w:rPr>
        <w:t>aplicando</w:t>
      </w:r>
      <w:r w:rsidR="00C83854" w:rsidRPr="00AC4AEA">
        <w:rPr>
          <w:rFonts w:ascii="Arial" w:hAnsi="Arial" w:cs="Arial"/>
          <w:sz w:val="20"/>
          <w:szCs w:val="20"/>
        </w:rPr>
        <w:t xml:space="preserve"> la sección “</w:t>
      </w:r>
      <w:r w:rsidR="00C83854" w:rsidRPr="00AC4AEA">
        <w:rPr>
          <w:rFonts w:ascii="Arial" w:hAnsi="Arial" w:cs="Arial"/>
          <w:sz w:val="20"/>
          <w:szCs w:val="20"/>
          <w:u w:val="single"/>
        </w:rPr>
        <w:t>Instrumentos derivados y operaciones de cobertura</w:t>
      </w:r>
      <w:r w:rsidR="00C83854" w:rsidRPr="00AC4AEA">
        <w:rPr>
          <w:rFonts w:ascii="Arial" w:hAnsi="Arial" w:cs="Arial"/>
          <w:sz w:val="20"/>
          <w:szCs w:val="20"/>
        </w:rPr>
        <w:t>” [</w:t>
      </w:r>
      <w:r w:rsidR="00040B88" w:rsidRPr="007A33D5">
        <w:rPr>
          <w:rFonts w:ascii="Arial" w:eastAsia="Times New Roman" w:hAnsi="Arial" w:cs="Arial"/>
          <w:sz w:val="20"/>
          <w:szCs w:val="20"/>
          <w:lang w:eastAsia="es-ES"/>
        </w:rPr>
        <w:t xml:space="preserve">ver los párrafos </w:t>
      </w:r>
      <w:fldSimple w:instr=" REF _Ref132036276 \r \h  \* MERGEFORMAT ">
        <w:r w:rsidR="00D33A5D" w:rsidRPr="00D33A5D">
          <w:rPr>
            <w:rFonts w:ascii="Arial" w:eastAsia="Times New Roman" w:hAnsi="Arial" w:cs="Arial"/>
            <w:sz w:val="20"/>
            <w:szCs w:val="20"/>
            <w:lang w:eastAsia="es-ES"/>
          </w:rPr>
          <w:t>990</w:t>
        </w:r>
      </w:fldSimple>
      <w:r w:rsidR="00040B88" w:rsidRPr="007A33D5">
        <w:rPr>
          <w:rFonts w:ascii="Arial" w:eastAsia="Times New Roman" w:hAnsi="Arial" w:cs="Arial"/>
          <w:sz w:val="20"/>
          <w:szCs w:val="20"/>
          <w:lang w:eastAsia="es-ES"/>
        </w:rPr>
        <w:t xml:space="preserve"> al </w:t>
      </w:r>
      <w:fldSimple w:instr=" REF _Ref135045581 \r \h  \* MERGEFORMAT ">
        <w:r w:rsidR="00D33A5D" w:rsidRPr="00D33A5D">
          <w:rPr>
            <w:rFonts w:ascii="Arial" w:eastAsia="Times New Roman" w:hAnsi="Arial" w:cs="Arial"/>
            <w:sz w:val="20"/>
            <w:szCs w:val="20"/>
            <w:lang w:eastAsia="es-ES"/>
          </w:rPr>
          <w:t>1020</w:t>
        </w:r>
      </w:fldSimple>
      <w:r w:rsidR="00C83854" w:rsidRPr="00AC4AEA">
        <w:rPr>
          <w:rFonts w:ascii="Arial" w:hAnsi="Arial" w:cs="Arial"/>
          <w:sz w:val="20"/>
          <w:szCs w:val="20"/>
        </w:rPr>
        <w:t>]</w:t>
      </w:r>
      <w:r w:rsidRPr="00AC4AEA">
        <w:rPr>
          <w:rFonts w:ascii="Arial" w:hAnsi="Arial" w:cs="Arial"/>
          <w:sz w:val="20"/>
          <w:szCs w:val="20"/>
        </w:rPr>
        <w:t>.</w:t>
      </w:r>
    </w:p>
    <w:p w:rsidR="007732C0" w:rsidRPr="00AC4AEA" w:rsidRDefault="007732C0" w:rsidP="00A318EA">
      <w:pPr>
        <w:jc w:val="both"/>
        <w:rPr>
          <w:rFonts w:ascii="Arial" w:hAnsi="Arial" w:cs="Arial"/>
          <w:b/>
          <w:bCs/>
          <w:sz w:val="20"/>
          <w:szCs w:val="20"/>
        </w:rPr>
      </w:pPr>
    </w:p>
    <w:p w:rsidR="007732C0" w:rsidRPr="00AC4AEA" w:rsidRDefault="007732C0" w:rsidP="00A318EA">
      <w:pPr>
        <w:pStyle w:val="Ttulo2"/>
        <w:rPr>
          <w:rFonts w:cs="Arial"/>
        </w:rPr>
      </w:pPr>
      <w:bookmarkStart w:id="402" w:name="_Toc101863826"/>
      <w:bookmarkStart w:id="403" w:name="_Toc139356695"/>
      <w:r w:rsidRPr="00AC4AEA">
        <w:rPr>
          <w:rFonts w:cs="Arial"/>
        </w:rPr>
        <w:t>Reconocimiento</w:t>
      </w:r>
      <w:bookmarkEnd w:id="402"/>
      <w:bookmarkEnd w:id="403"/>
    </w:p>
    <w:p w:rsidR="0069742B" w:rsidRPr="00AC4AEA" w:rsidRDefault="0069742B" w:rsidP="00A318EA">
      <w:pPr>
        <w:pStyle w:val="Prrafodelista"/>
        <w:numPr>
          <w:ilvl w:val="0"/>
          <w:numId w:val="29"/>
        </w:numPr>
        <w:contextualSpacing w:val="0"/>
        <w:jc w:val="both"/>
        <w:rPr>
          <w:rFonts w:ascii="Arial" w:hAnsi="Arial" w:cs="Arial"/>
          <w:sz w:val="20"/>
          <w:szCs w:val="20"/>
        </w:rPr>
      </w:pPr>
      <w:r w:rsidRPr="00AC4AEA">
        <w:rPr>
          <w:rFonts w:ascii="Arial" w:hAnsi="Arial" w:cs="Arial"/>
          <w:sz w:val="20"/>
          <w:szCs w:val="20"/>
        </w:rPr>
        <w:t xml:space="preserve">Una entidad reconocerá un crédito en especie </w:t>
      </w:r>
      <w:r w:rsidR="0057557F" w:rsidRPr="00AC4AEA">
        <w:rPr>
          <w:rFonts w:ascii="Arial" w:hAnsi="Arial" w:cs="Arial"/>
          <w:sz w:val="20"/>
          <w:szCs w:val="20"/>
        </w:rPr>
        <w:t xml:space="preserve">cuando </w:t>
      </w:r>
      <w:r w:rsidR="000F3913" w:rsidRPr="00AC4AEA">
        <w:rPr>
          <w:rFonts w:ascii="Arial" w:hAnsi="Arial" w:cs="Arial"/>
          <w:sz w:val="20"/>
          <w:szCs w:val="20"/>
        </w:rPr>
        <w:t xml:space="preserve">se cumpla la definición general del párrafo </w:t>
      </w:r>
      <w:fldSimple w:instr=" REF _Ref106701972 \r \h  \* MERGEFORMAT ">
        <w:r w:rsidR="00D33A5D" w:rsidRPr="00D33A5D">
          <w:rPr>
            <w:rFonts w:ascii="Arial" w:hAnsi="Arial" w:cs="Arial"/>
            <w:sz w:val="20"/>
            <w:szCs w:val="20"/>
          </w:rPr>
          <w:t>22</w:t>
        </w:r>
      </w:fldSimple>
      <w:r w:rsidR="000F3913" w:rsidRPr="00AC4AEA">
        <w:rPr>
          <w:rFonts w:ascii="Arial" w:hAnsi="Arial" w:cs="Arial"/>
          <w:sz w:val="20"/>
          <w:szCs w:val="20"/>
        </w:rPr>
        <w:t xml:space="preserve"> y la definición específica contenida en el párrafo </w:t>
      </w:r>
      <w:fldSimple w:instr=" REF _Ref105075927 \r \h  \* MERGEFORMAT ">
        <w:r w:rsidR="00D33A5D" w:rsidRPr="00D33A5D">
          <w:rPr>
            <w:rFonts w:ascii="Arial" w:hAnsi="Arial" w:cs="Arial"/>
            <w:sz w:val="20"/>
            <w:szCs w:val="20"/>
          </w:rPr>
          <w:t>270</w:t>
        </w:r>
      </w:fldSimple>
      <w:r w:rsidRPr="00AC4AEA">
        <w:rPr>
          <w:rFonts w:ascii="Arial" w:hAnsi="Arial" w:cs="Arial"/>
          <w:sz w:val="20"/>
          <w:szCs w:val="20"/>
        </w:rPr>
        <w:t>.</w:t>
      </w:r>
    </w:p>
    <w:p w:rsidR="002A009A" w:rsidRPr="00AC4AEA" w:rsidRDefault="000F3913" w:rsidP="00A318EA">
      <w:pPr>
        <w:pStyle w:val="Prrafodelista"/>
        <w:numPr>
          <w:ilvl w:val="0"/>
          <w:numId w:val="29"/>
        </w:numPr>
        <w:contextualSpacing w:val="0"/>
        <w:jc w:val="both"/>
        <w:rPr>
          <w:rFonts w:ascii="Arial" w:hAnsi="Arial" w:cs="Arial"/>
          <w:sz w:val="20"/>
          <w:szCs w:val="20"/>
        </w:rPr>
      </w:pPr>
      <w:r w:rsidRPr="00AC4AEA">
        <w:rPr>
          <w:rFonts w:ascii="Arial" w:hAnsi="Arial" w:cs="Arial"/>
          <w:sz w:val="20"/>
          <w:szCs w:val="20"/>
        </w:rPr>
        <w:t>A efectos de dar cumplimiento a lo requerido en el párrafo anterior, u</w:t>
      </w:r>
      <w:r w:rsidR="0069742B" w:rsidRPr="00AC4AEA">
        <w:rPr>
          <w:rFonts w:ascii="Arial" w:hAnsi="Arial" w:cs="Arial"/>
          <w:sz w:val="20"/>
          <w:szCs w:val="20"/>
        </w:rPr>
        <w:t xml:space="preserve">na entidad </w:t>
      </w:r>
      <w:r w:rsidR="002A009A" w:rsidRPr="00AC4AEA">
        <w:rPr>
          <w:rFonts w:ascii="Arial" w:hAnsi="Arial" w:cs="Arial"/>
          <w:sz w:val="20"/>
          <w:szCs w:val="20"/>
        </w:rPr>
        <w:t>aplicará</w:t>
      </w:r>
      <w:r w:rsidR="00840D38" w:rsidRPr="00AC4AEA">
        <w:rPr>
          <w:rFonts w:ascii="Arial" w:hAnsi="Arial" w:cs="Arial"/>
          <w:sz w:val="20"/>
          <w:szCs w:val="20"/>
        </w:rPr>
        <w:t>, en todo lo que resulte pertinente,</w:t>
      </w:r>
      <w:r w:rsidR="002A009A" w:rsidRPr="00AC4AEA">
        <w:rPr>
          <w:rFonts w:ascii="Arial" w:hAnsi="Arial" w:cs="Arial"/>
          <w:sz w:val="20"/>
          <w:szCs w:val="20"/>
        </w:rPr>
        <w:t xml:space="preserve"> lo dispuesto en el apartado </w:t>
      </w:r>
      <w:r w:rsidR="00B40E57" w:rsidRPr="00AC4AEA">
        <w:rPr>
          <w:rFonts w:ascii="Arial" w:hAnsi="Arial" w:cs="Arial"/>
          <w:sz w:val="20"/>
          <w:szCs w:val="20"/>
        </w:rPr>
        <w:t>correspondiente</w:t>
      </w:r>
      <w:r w:rsidR="002A009A" w:rsidRPr="00AC4AEA">
        <w:rPr>
          <w:rFonts w:ascii="Arial" w:hAnsi="Arial" w:cs="Arial"/>
          <w:sz w:val="20"/>
          <w:szCs w:val="20"/>
        </w:rPr>
        <w:t xml:space="preserve"> de la sección “</w:t>
      </w:r>
      <w:r w:rsidR="002A009A" w:rsidRPr="00AC4AEA">
        <w:rPr>
          <w:rFonts w:ascii="Arial" w:hAnsi="Arial" w:cs="Arial"/>
          <w:sz w:val="20"/>
          <w:szCs w:val="20"/>
          <w:u w:val="single"/>
        </w:rPr>
        <w:t>Créditos en moneda</w:t>
      </w:r>
      <w:r w:rsidR="002A009A" w:rsidRPr="00AC4AEA">
        <w:rPr>
          <w:rFonts w:ascii="Arial" w:hAnsi="Arial" w:cs="Arial"/>
          <w:sz w:val="20"/>
          <w:szCs w:val="20"/>
        </w:rPr>
        <w:t>” para el reconocimiento de</w:t>
      </w:r>
      <w:r w:rsidR="00B40E57" w:rsidRPr="00AC4AEA">
        <w:rPr>
          <w:rFonts w:ascii="Arial" w:hAnsi="Arial" w:cs="Arial"/>
          <w:sz w:val="20"/>
          <w:szCs w:val="20"/>
        </w:rPr>
        <w:t xml:space="preserve"> créditos en especie representativos de</w:t>
      </w:r>
      <w:r w:rsidR="002A009A" w:rsidRPr="00AC4AEA">
        <w:rPr>
          <w:rFonts w:ascii="Arial" w:hAnsi="Arial" w:cs="Arial"/>
          <w:sz w:val="20"/>
          <w:szCs w:val="20"/>
        </w:rPr>
        <w:t>:</w:t>
      </w:r>
    </w:p>
    <w:p w:rsidR="002A009A" w:rsidRPr="00AC4AEA" w:rsidRDefault="002A009A" w:rsidP="00A318EA">
      <w:pPr>
        <w:pStyle w:val="Prrafodelista"/>
        <w:numPr>
          <w:ilvl w:val="0"/>
          <w:numId w:val="330"/>
        </w:numPr>
        <w:ind w:left="1560"/>
        <w:contextualSpacing w:val="0"/>
        <w:jc w:val="both"/>
        <w:rPr>
          <w:rFonts w:ascii="Arial" w:hAnsi="Arial" w:cs="Arial"/>
          <w:sz w:val="20"/>
          <w:szCs w:val="20"/>
        </w:rPr>
      </w:pPr>
      <w:r w:rsidRPr="00AC4AEA">
        <w:rPr>
          <w:rFonts w:ascii="Arial" w:hAnsi="Arial" w:cs="Arial"/>
          <w:sz w:val="20"/>
          <w:szCs w:val="20"/>
        </w:rPr>
        <w:t xml:space="preserve">Cuentas a cobrar a clientes [ver el párrafo </w:t>
      </w:r>
      <w:fldSimple w:instr=" REF _Ref102839505 \r \h  \* MERGEFORMAT ">
        <w:r w:rsidR="00D33A5D" w:rsidRPr="00D33A5D">
          <w:rPr>
            <w:rFonts w:ascii="Arial" w:hAnsi="Arial" w:cs="Arial"/>
            <w:sz w:val="20"/>
            <w:szCs w:val="20"/>
          </w:rPr>
          <w:t>237</w:t>
        </w:r>
      </w:fldSimple>
      <w:r w:rsidRPr="00AC4AEA">
        <w:rPr>
          <w:rFonts w:ascii="Arial" w:hAnsi="Arial" w:cs="Arial"/>
          <w:sz w:val="20"/>
          <w:szCs w:val="20"/>
        </w:rPr>
        <w:t>];</w:t>
      </w:r>
    </w:p>
    <w:p w:rsidR="002A009A" w:rsidRPr="00AC4AEA" w:rsidRDefault="002A009A" w:rsidP="00A318EA">
      <w:pPr>
        <w:pStyle w:val="Prrafodelista"/>
        <w:numPr>
          <w:ilvl w:val="0"/>
          <w:numId w:val="330"/>
        </w:numPr>
        <w:ind w:left="1559"/>
        <w:contextualSpacing w:val="0"/>
        <w:jc w:val="both"/>
        <w:rPr>
          <w:rFonts w:ascii="Arial" w:hAnsi="Arial" w:cs="Arial"/>
          <w:sz w:val="20"/>
          <w:szCs w:val="20"/>
        </w:rPr>
      </w:pPr>
      <w:r w:rsidRPr="00AC4AEA">
        <w:rPr>
          <w:rFonts w:ascii="Arial" w:hAnsi="Arial" w:cs="Arial"/>
          <w:sz w:val="20"/>
          <w:szCs w:val="20"/>
        </w:rPr>
        <w:t>Derechos de facturar a clientes [ver el párrafo</w:t>
      </w:r>
      <w:r w:rsidR="00276B00" w:rsidRPr="00AC4AEA">
        <w:rPr>
          <w:rFonts w:ascii="Arial" w:hAnsi="Arial" w:cs="Arial"/>
          <w:sz w:val="20"/>
          <w:szCs w:val="20"/>
        </w:rPr>
        <w:t xml:space="preserve"> </w:t>
      </w:r>
      <w:fldSimple w:instr=" REF _Ref102839546 \r \h  \* MERGEFORMAT ">
        <w:r w:rsidR="00D33A5D" w:rsidRPr="00D33A5D">
          <w:rPr>
            <w:rFonts w:ascii="Arial" w:hAnsi="Arial" w:cs="Arial"/>
            <w:sz w:val="20"/>
            <w:szCs w:val="20"/>
          </w:rPr>
          <w:t>238</w:t>
        </w:r>
      </w:fldSimple>
      <w:r w:rsidRPr="00AC4AEA">
        <w:rPr>
          <w:rFonts w:ascii="Arial" w:hAnsi="Arial" w:cs="Arial"/>
          <w:sz w:val="20"/>
          <w:szCs w:val="20"/>
        </w:rPr>
        <w:t>]; y</w:t>
      </w:r>
    </w:p>
    <w:p w:rsidR="00786ABE" w:rsidRPr="00AC4AEA" w:rsidRDefault="00786ABE" w:rsidP="00A318EA">
      <w:pPr>
        <w:pStyle w:val="Prrafodelista"/>
        <w:numPr>
          <w:ilvl w:val="0"/>
          <w:numId w:val="330"/>
        </w:numPr>
        <w:ind w:left="1559"/>
        <w:contextualSpacing w:val="0"/>
        <w:jc w:val="both"/>
        <w:rPr>
          <w:rFonts w:ascii="Arial" w:hAnsi="Arial" w:cs="Arial"/>
          <w:sz w:val="20"/>
          <w:szCs w:val="20"/>
        </w:rPr>
      </w:pPr>
      <w:r w:rsidRPr="00AC4AEA">
        <w:rPr>
          <w:rFonts w:ascii="Arial" w:hAnsi="Arial" w:cs="Arial"/>
          <w:sz w:val="20"/>
          <w:szCs w:val="20"/>
        </w:rPr>
        <w:t xml:space="preserve">Otros créditos [ver el párrafo </w:t>
      </w:r>
      <w:fldSimple w:instr=" REF _Ref103004021 \r \h  \* MERGEFORMAT ">
        <w:r w:rsidR="00D33A5D" w:rsidRPr="00D33A5D">
          <w:rPr>
            <w:rFonts w:ascii="Arial" w:hAnsi="Arial" w:cs="Arial"/>
            <w:sz w:val="20"/>
            <w:szCs w:val="20"/>
          </w:rPr>
          <w:t>239</w:t>
        </w:r>
      </w:fldSimple>
      <w:r w:rsidRPr="00AC4AEA">
        <w:rPr>
          <w:rFonts w:ascii="Arial" w:hAnsi="Arial" w:cs="Arial"/>
          <w:sz w:val="20"/>
          <w:szCs w:val="20"/>
        </w:rPr>
        <w:t>].</w:t>
      </w:r>
    </w:p>
    <w:p w:rsidR="002A009A" w:rsidRPr="00AC4AEA" w:rsidRDefault="002A009A" w:rsidP="00A318EA">
      <w:pPr>
        <w:pStyle w:val="Prrafodelista"/>
        <w:numPr>
          <w:ilvl w:val="0"/>
          <w:numId w:val="330"/>
        </w:numPr>
        <w:ind w:left="1559"/>
        <w:contextualSpacing w:val="0"/>
        <w:jc w:val="both"/>
        <w:rPr>
          <w:rFonts w:ascii="Arial" w:hAnsi="Arial" w:cs="Arial"/>
          <w:sz w:val="20"/>
          <w:szCs w:val="20"/>
        </w:rPr>
      </w:pPr>
      <w:r w:rsidRPr="00AC4AEA">
        <w:rPr>
          <w:rFonts w:ascii="Arial" w:hAnsi="Arial" w:cs="Arial"/>
          <w:sz w:val="20"/>
          <w:szCs w:val="20"/>
        </w:rPr>
        <w:t>Derechos de reembolso [ver el párrafo</w:t>
      </w:r>
      <w:r w:rsidR="001C4138">
        <w:rPr>
          <w:rFonts w:ascii="Arial" w:hAnsi="Arial" w:cs="Arial"/>
          <w:sz w:val="20"/>
          <w:szCs w:val="20"/>
        </w:rPr>
        <w:fldChar w:fldCharType="begin"/>
      </w:r>
      <w:r w:rsidR="006C0F33">
        <w:rPr>
          <w:rFonts w:ascii="Arial" w:hAnsi="Arial" w:cs="Arial"/>
          <w:sz w:val="20"/>
          <w:szCs w:val="20"/>
        </w:rPr>
        <w:instrText xml:space="preserve"> REF _Ref129077514 \r \h </w:instrText>
      </w:r>
      <w:r w:rsidR="001C4138">
        <w:rPr>
          <w:rFonts w:ascii="Arial" w:hAnsi="Arial" w:cs="Arial"/>
          <w:sz w:val="20"/>
          <w:szCs w:val="20"/>
        </w:rPr>
      </w:r>
      <w:r w:rsidR="001C4138">
        <w:rPr>
          <w:rFonts w:ascii="Arial" w:hAnsi="Arial" w:cs="Arial"/>
          <w:sz w:val="20"/>
          <w:szCs w:val="20"/>
        </w:rPr>
        <w:fldChar w:fldCharType="separate"/>
      </w:r>
      <w:r w:rsidR="00D33A5D">
        <w:rPr>
          <w:rFonts w:ascii="Arial" w:hAnsi="Arial" w:cs="Arial"/>
          <w:sz w:val="20"/>
          <w:szCs w:val="20"/>
        </w:rPr>
        <w:t>240</w:t>
      </w:r>
      <w:r w:rsidR="001C4138">
        <w:rPr>
          <w:rFonts w:ascii="Arial" w:hAnsi="Arial" w:cs="Arial"/>
          <w:sz w:val="20"/>
          <w:szCs w:val="20"/>
        </w:rPr>
        <w:fldChar w:fldCharType="end"/>
      </w:r>
      <w:r w:rsidRPr="00AC4AEA">
        <w:rPr>
          <w:rFonts w:ascii="Arial" w:hAnsi="Arial" w:cs="Arial"/>
          <w:sz w:val="20"/>
          <w:szCs w:val="20"/>
        </w:rPr>
        <w:t>].</w:t>
      </w:r>
    </w:p>
    <w:p w:rsidR="007732C0" w:rsidRPr="00AC4AEA" w:rsidRDefault="007732C0" w:rsidP="00A318EA">
      <w:pPr>
        <w:ind w:left="284"/>
        <w:jc w:val="both"/>
        <w:rPr>
          <w:rFonts w:ascii="Arial" w:hAnsi="Arial" w:cs="Arial"/>
          <w:b/>
          <w:bCs/>
          <w:sz w:val="20"/>
          <w:szCs w:val="20"/>
        </w:rPr>
      </w:pPr>
    </w:p>
    <w:p w:rsidR="007732C0" w:rsidRPr="00AC4AEA" w:rsidRDefault="007732C0" w:rsidP="00A318EA">
      <w:pPr>
        <w:pStyle w:val="Ttulo2"/>
        <w:rPr>
          <w:rFonts w:cs="Arial"/>
        </w:rPr>
      </w:pPr>
      <w:bookmarkStart w:id="404" w:name="_Toc101863827"/>
      <w:bookmarkStart w:id="405" w:name="_Toc139356696"/>
      <w:r w:rsidRPr="00AC4AEA">
        <w:rPr>
          <w:rFonts w:cs="Arial"/>
        </w:rPr>
        <w:t>Medición inicial</w:t>
      </w:r>
      <w:bookmarkEnd w:id="404"/>
      <w:bookmarkEnd w:id="405"/>
    </w:p>
    <w:p w:rsidR="007732C0" w:rsidRPr="00AC4AEA" w:rsidRDefault="007732C0" w:rsidP="00A318EA">
      <w:pPr>
        <w:pStyle w:val="Prrafodelista"/>
        <w:numPr>
          <w:ilvl w:val="0"/>
          <w:numId w:val="29"/>
        </w:numPr>
        <w:contextualSpacing w:val="0"/>
        <w:jc w:val="both"/>
        <w:rPr>
          <w:rFonts w:ascii="Arial" w:hAnsi="Arial" w:cs="Arial"/>
          <w:sz w:val="20"/>
          <w:szCs w:val="20"/>
        </w:rPr>
      </w:pPr>
      <w:bookmarkStart w:id="406" w:name="_Ref129097005"/>
      <w:r w:rsidRPr="00AC4AEA">
        <w:rPr>
          <w:rFonts w:ascii="Arial" w:hAnsi="Arial" w:cs="Arial"/>
          <w:sz w:val="20"/>
          <w:szCs w:val="20"/>
        </w:rPr>
        <w:t>Una entidad medirá inicialmente los derechos a recibir bienes o servicios:</w:t>
      </w:r>
      <w:bookmarkEnd w:id="406"/>
    </w:p>
    <w:p w:rsidR="007732C0" w:rsidRPr="00AC4AEA" w:rsidRDefault="00416F65" w:rsidP="00A318EA">
      <w:pPr>
        <w:pStyle w:val="Prrafodelista"/>
        <w:numPr>
          <w:ilvl w:val="0"/>
          <w:numId w:val="344"/>
        </w:numPr>
        <w:ind w:left="1560"/>
        <w:contextualSpacing w:val="0"/>
        <w:jc w:val="both"/>
        <w:rPr>
          <w:rFonts w:ascii="Arial" w:hAnsi="Arial" w:cs="Arial"/>
          <w:sz w:val="20"/>
          <w:szCs w:val="20"/>
        </w:rPr>
      </w:pPr>
      <w:r w:rsidRPr="00AC4AEA">
        <w:rPr>
          <w:rFonts w:ascii="Arial" w:hAnsi="Arial" w:cs="Arial"/>
          <w:sz w:val="20"/>
          <w:szCs w:val="20"/>
        </w:rPr>
        <w:t>C</w:t>
      </w:r>
      <w:r w:rsidR="007732C0" w:rsidRPr="00AC4AEA">
        <w:rPr>
          <w:rFonts w:ascii="Arial" w:hAnsi="Arial" w:cs="Arial"/>
          <w:sz w:val="20"/>
          <w:szCs w:val="20"/>
        </w:rPr>
        <w:t>uando se origine</w:t>
      </w:r>
      <w:r w:rsidRPr="00AC4AEA">
        <w:rPr>
          <w:rFonts w:ascii="Arial" w:hAnsi="Arial" w:cs="Arial"/>
          <w:sz w:val="20"/>
          <w:szCs w:val="20"/>
        </w:rPr>
        <w:t>n</w:t>
      </w:r>
      <w:r w:rsidR="007732C0" w:rsidRPr="00AC4AEA">
        <w:rPr>
          <w:rFonts w:ascii="Arial" w:hAnsi="Arial" w:cs="Arial"/>
          <w:sz w:val="20"/>
          <w:szCs w:val="20"/>
        </w:rPr>
        <w:t xml:space="preserve"> en un anticipo </w:t>
      </w:r>
      <w:r w:rsidR="00B73AE9" w:rsidRPr="00AC4AEA">
        <w:rPr>
          <w:rFonts w:ascii="Arial" w:hAnsi="Arial" w:cs="Arial"/>
          <w:sz w:val="20"/>
          <w:szCs w:val="20"/>
        </w:rPr>
        <w:t xml:space="preserve">parcial </w:t>
      </w:r>
      <w:r w:rsidR="007732C0" w:rsidRPr="00AC4AEA">
        <w:rPr>
          <w:rFonts w:ascii="Arial" w:hAnsi="Arial" w:cs="Arial"/>
          <w:sz w:val="20"/>
          <w:szCs w:val="20"/>
        </w:rPr>
        <w:t xml:space="preserve">o </w:t>
      </w:r>
      <w:r w:rsidR="00475175" w:rsidRPr="00AC4AEA">
        <w:rPr>
          <w:rFonts w:ascii="Arial" w:hAnsi="Arial" w:cs="Arial"/>
          <w:sz w:val="20"/>
          <w:szCs w:val="20"/>
        </w:rPr>
        <w:t xml:space="preserve">total </w:t>
      </w:r>
      <w:r w:rsidRPr="00AC4AEA">
        <w:rPr>
          <w:rFonts w:ascii="Arial" w:hAnsi="Arial" w:cs="Arial"/>
          <w:sz w:val="20"/>
          <w:szCs w:val="20"/>
        </w:rPr>
        <w:t>de efectivo o equivalentes de efectivo: por las sumas entregadas.</w:t>
      </w:r>
    </w:p>
    <w:p w:rsidR="00416F65" w:rsidRPr="00AC4AEA" w:rsidRDefault="00416F65" w:rsidP="00A318EA">
      <w:pPr>
        <w:pStyle w:val="Prrafodelista"/>
        <w:numPr>
          <w:ilvl w:val="0"/>
          <w:numId w:val="344"/>
        </w:numPr>
        <w:ind w:left="1560"/>
        <w:contextualSpacing w:val="0"/>
        <w:jc w:val="both"/>
        <w:rPr>
          <w:rFonts w:ascii="Arial" w:hAnsi="Arial" w:cs="Arial"/>
          <w:sz w:val="20"/>
          <w:szCs w:val="20"/>
        </w:rPr>
      </w:pPr>
      <w:r w:rsidRPr="00AC4AEA">
        <w:rPr>
          <w:rFonts w:ascii="Arial" w:hAnsi="Arial" w:cs="Arial"/>
          <w:sz w:val="20"/>
          <w:szCs w:val="20"/>
        </w:rPr>
        <w:t>Cuando se originen en trueques o canjes:</w:t>
      </w:r>
    </w:p>
    <w:p w:rsidR="00416F65" w:rsidRPr="00AC4AEA" w:rsidRDefault="00416F65" w:rsidP="00C01B25">
      <w:pPr>
        <w:pStyle w:val="Prrafodelista"/>
        <w:numPr>
          <w:ilvl w:val="0"/>
          <w:numId w:val="465"/>
        </w:numPr>
        <w:ind w:left="1843"/>
        <w:contextualSpacing w:val="0"/>
        <w:jc w:val="both"/>
        <w:rPr>
          <w:rFonts w:ascii="Arial" w:hAnsi="Arial" w:cs="Arial"/>
          <w:sz w:val="20"/>
          <w:szCs w:val="20"/>
        </w:rPr>
      </w:pPr>
      <w:r w:rsidRPr="00AC4AEA">
        <w:rPr>
          <w:rFonts w:ascii="Arial" w:hAnsi="Arial" w:cs="Arial"/>
          <w:sz w:val="20"/>
          <w:szCs w:val="20"/>
        </w:rPr>
        <w:t xml:space="preserve">Si no </w:t>
      </w:r>
      <w:r w:rsidR="007D7512" w:rsidRPr="00AC4AEA">
        <w:rPr>
          <w:rFonts w:ascii="Arial" w:hAnsi="Arial" w:cs="Arial"/>
          <w:sz w:val="20"/>
          <w:szCs w:val="20"/>
        </w:rPr>
        <w:t>proceden</w:t>
      </w:r>
      <w:r w:rsidR="00486522" w:rsidRPr="00AC4AEA">
        <w:rPr>
          <w:rFonts w:ascii="Arial" w:hAnsi="Arial" w:cs="Arial"/>
          <w:sz w:val="20"/>
          <w:szCs w:val="20"/>
        </w:rPr>
        <w:t xml:space="preserve"> </w:t>
      </w:r>
      <w:r w:rsidR="007D7512" w:rsidRPr="00AC4AEA">
        <w:rPr>
          <w:rFonts w:ascii="Arial" w:hAnsi="Arial" w:cs="Arial"/>
          <w:sz w:val="20"/>
          <w:szCs w:val="20"/>
        </w:rPr>
        <w:t>d</w:t>
      </w:r>
      <w:r w:rsidR="00486522" w:rsidRPr="00AC4AEA">
        <w:rPr>
          <w:rFonts w:ascii="Arial" w:hAnsi="Arial" w:cs="Arial"/>
          <w:sz w:val="20"/>
          <w:szCs w:val="20"/>
        </w:rPr>
        <w:t>el</w:t>
      </w:r>
      <w:r w:rsidRPr="00AC4AEA">
        <w:rPr>
          <w:rFonts w:ascii="Arial" w:hAnsi="Arial" w:cs="Arial"/>
          <w:sz w:val="20"/>
          <w:szCs w:val="20"/>
        </w:rPr>
        <w:t xml:space="preserve"> </w:t>
      </w:r>
      <w:r w:rsidR="00486522" w:rsidRPr="00AC4AEA">
        <w:rPr>
          <w:rFonts w:ascii="Arial" w:hAnsi="Arial" w:cs="Arial"/>
          <w:sz w:val="20"/>
          <w:szCs w:val="20"/>
        </w:rPr>
        <w:t>“</w:t>
      </w:r>
      <w:r w:rsidR="00486522" w:rsidRPr="00AC4AEA">
        <w:rPr>
          <w:rFonts w:ascii="Arial" w:hAnsi="Arial" w:cs="Arial"/>
          <w:sz w:val="20"/>
          <w:szCs w:val="20"/>
          <w:u w:val="single"/>
        </w:rPr>
        <w:t>Reconocimiento de ingresos de actividades ordinarias procedentes de transacciones (operaciones de intercambio)</w:t>
      </w:r>
      <w:r w:rsidR="00486522" w:rsidRPr="00AC4AEA">
        <w:rPr>
          <w:rFonts w:ascii="Arial" w:hAnsi="Arial" w:cs="Arial"/>
          <w:sz w:val="20"/>
          <w:szCs w:val="20"/>
        </w:rPr>
        <w:t>”</w:t>
      </w:r>
      <w:r w:rsidRPr="00AC4AEA">
        <w:rPr>
          <w:rFonts w:ascii="Arial" w:hAnsi="Arial" w:cs="Arial"/>
          <w:sz w:val="20"/>
          <w:szCs w:val="20"/>
        </w:rPr>
        <w:t xml:space="preserve">: de forma consistente con lo establecido en el inciso d) del párrafo </w:t>
      </w:r>
      <w:fldSimple w:instr=" REF _Ref81056357 \r \h  \* MERGEFORMAT ">
        <w:r w:rsidR="00D33A5D" w:rsidRPr="00D33A5D">
          <w:rPr>
            <w:rFonts w:ascii="Arial" w:hAnsi="Arial" w:cs="Arial"/>
            <w:sz w:val="20"/>
            <w:szCs w:val="20"/>
          </w:rPr>
          <w:t>204</w:t>
        </w:r>
      </w:fldSimple>
      <w:r w:rsidR="00914264" w:rsidRPr="00AC4AEA">
        <w:rPr>
          <w:rFonts w:ascii="Arial" w:hAnsi="Arial" w:cs="Arial"/>
          <w:sz w:val="20"/>
          <w:szCs w:val="20"/>
        </w:rPr>
        <w:t>.</w:t>
      </w:r>
      <w:r w:rsidR="007D7512" w:rsidRPr="00AC4AEA">
        <w:rPr>
          <w:rFonts w:ascii="Arial" w:hAnsi="Arial" w:cs="Arial"/>
          <w:sz w:val="20"/>
          <w:szCs w:val="20"/>
        </w:rPr>
        <w:t xml:space="preserve"> </w:t>
      </w:r>
    </w:p>
    <w:p w:rsidR="00416F65" w:rsidRPr="00AC4AEA" w:rsidRDefault="00416F65" w:rsidP="00C01B25">
      <w:pPr>
        <w:pStyle w:val="Prrafodelista"/>
        <w:numPr>
          <w:ilvl w:val="0"/>
          <w:numId w:val="465"/>
        </w:numPr>
        <w:ind w:left="1843"/>
        <w:contextualSpacing w:val="0"/>
        <w:jc w:val="both"/>
        <w:rPr>
          <w:rFonts w:ascii="Arial" w:hAnsi="Arial" w:cs="Arial"/>
          <w:sz w:val="20"/>
          <w:szCs w:val="20"/>
        </w:rPr>
      </w:pPr>
      <w:r w:rsidRPr="00AC4AEA">
        <w:rPr>
          <w:rFonts w:ascii="Arial" w:hAnsi="Arial" w:cs="Arial"/>
          <w:sz w:val="20"/>
          <w:szCs w:val="20"/>
        </w:rPr>
        <w:lastRenderedPageBreak/>
        <w:t xml:space="preserve">Si </w:t>
      </w:r>
      <w:r w:rsidR="007D7512" w:rsidRPr="00AC4AEA">
        <w:rPr>
          <w:rFonts w:ascii="Arial" w:hAnsi="Arial" w:cs="Arial"/>
          <w:sz w:val="20"/>
          <w:szCs w:val="20"/>
        </w:rPr>
        <w:t>proceden</w:t>
      </w:r>
      <w:r w:rsidRPr="00AC4AEA">
        <w:rPr>
          <w:rFonts w:ascii="Arial" w:hAnsi="Arial" w:cs="Arial"/>
          <w:sz w:val="20"/>
          <w:szCs w:val="20"/>
        </w:rPr>
        <w:t xml:space="preserve"> </w:t>
      </w:r>
      <w:r w:rsidR="007D7512" w:rsidRPr="00AC4AEA">
        <w:rPr>
          <w:rFonts w:ascii="Arial" w:hAnsi="Arial" w:cs="Arial"/>
          <w:sz w:val="20"/>
          <w:szCs w:val="20"/>
        </w:rPr>
        <w:t>d</w:t>
      </w:r>
      <w:r w:rsidRPr="00AC4AEA">
        <w:rPr>
          <w:rFonts w:ascii="Arial" w:hAnsi="Arial" w:cs="Arial"/>
          <w:sz w:val="20"/>
          <w:szCs w:val="20"/>
        </w:rPr>
        <w:t>el “</w:t>
      </w:r>
      <w:r w:rsidRPr="00AC4AEA">
        <w:rPr>
          <w:rFonts w:ascii="Arial" w:hAnsi="Arial" w:cs="Arial"/>
          <w:sz w:val="20"/>
          <w:szCs w:val="20"/>
          <w:u w:val="single"/>
        </w:rPr>
        <w:t>Reconocimiento de ingresos de actividades ordinarias procedentes de transacciones (operaciones de intercambio)</w:t>
      </w:r>
      <w:r w:rsidRPr="00AC4AEA">
        <w:rPr>
          <w:rFonts w:ascii="Arial" w:hAnsi="Arial" w:cs="Arial"/>
          <w:sz w:val="20"/>
          <w:szCs w:val="20"/>
        </w:rPr>
        <w:t xml:space="preserve">”: de acuerdo </w:t>
      </w:r>
      <w:r w:rsidR="00510408" w:rsidRPr="00AC4AEA">
        <w:rPr>
          <w:rFonts w:ascii="Arial" w:hAnsi="Arial" w:cs="Arial"/>
          <w:sz w:val="20"/>
          <w:szCs w:val="20"/>
        </w:rPr>
        <w:t>con</w:t>
      </w:r>
      <w:r w:rsidRPr="00AC4AEA">
        <w:rPr>
          <w:rFonts w:ascii="Arial" w:hAnsi="Arial" w:cs="Arial"/>
          <w:sz w:val="20"/>
          <w:szCs w:val="20"/>
        </w:rPr>
        <w:t xml:space="preserve"> lo establecido en el párrafo </w:t>
      </w:r>
      <w:fldSimple w:instr=" REF _Ref129405763 \r \h  \* MERGEFORMAT ">
        <w:r w:rsidR="00D33A5D" w:rsidRPr="00D33A5D">
          <w:rPr>
            <w:rFonts w:ascii="Arial" w:hAnsi="Arial" w:cs="Arial"/>
            <w:sz w:val="20"/>
            <w:szCs w:val="20"/>
          </w:rPr>
          <w:t>525</w:t>
        </w:r>
      </w:fldSimple>
      <w:r w:rsidRPr="00AC4AEA">
        <w:rPr>
          <w:rFonts w:ascii="Arial" w:hAnsi="Arial" w:cs="Arial"/>
          <w:sz w:val="20"/>
          <w:szCs w:val="20"/>
        </w:rPr>
        <w:t xml:space="preserve">. </w:t>
      </w:r>
    </w:p>
    <w:p w:rsidR="007732C0" w:rsidRPr="00AC4AEA" w:rsidRDefault="007732C0" w:rsidP="00A318EA">
      <w:pPr>
        <w:pStyle w:val="A-Normal11"/>
        <w:jc w:val="both"/>
        <w:rPr>
          <w:rFonts w:ascii="Arial" w:hAnsi="Arial" w:cs="Arial"/>
          <w:b/>
          <w:bCs/>
          <w:sz w:val="20"/>
        </w:rPr>
      </w:pPr>
    </w:p>
    <w:p w:rsidR="007732C0" w:rsidRPr="00AC4AEA" w:rsidRDefault="007732C0" w:rsidP="00A318EA">
      <w:pPr>
        <w:pStyle w:val="Ttulo2"/>
        <w:rPr>
          <w:rFonts w:cs="Arial"/>
        </w:rPr>
      </w:pPr>
      <w:bookmarkStart w:id="407" w:name="_Toc101863828"/>
      <w:bookmarkStart w:id="408" w:name="_Toc139356697"/>
      <w:r w:rsidRPr="00AC4AEA">
        <w:rPr>
          <w:rFonts w:cs="Arial"/>
        </w:rPr>
        <w:t>Medición posterior</w:t>
      </w:r>
      <w:bookmarkEnd w:id="407"/>
      <w:bookmarkEnd w:id="408"/>
      <w:r w:rsidRPr="00AC4AEA">
        <w:rPr>
          <w:rFonts w:cs="Arial"/>
        </w:rPr>
        <w:t xml:space="preserve"> </w:t>
      </w:r>
    </w:p>
    <w:p w:rsidR="007732C0" w:rsidRPr="00AC4AEA" w:rsidRDefault="00000B6A" w:rsidP="00A318EA">
      <w:pPr>
        <w:pStyle w:val="Prrafodelista"/>
        <w:numPr>
          <w:ilvl w:val="0"/>
          <w:numId w:val="29"/>
        </w:numPr>
        <w:contextualSpacing w:val="0"/>
        <w:jc w:val="both"/>
        <w:rPr>
          <w:rFonts w:ascii="Arial" w:hAnsi="Arial" w:cs="Arial"/>
          <w:sz w:val="20"/>
          <w:szCs w:val="20"/>
        </w:rPr>
      </w:pPr>
      <w:bookmarkStart w:id="409" w:name="_Ref129097165"/>
      <w:r w:rsidRPr="00AC4AEA">
        <w:rPr>
          <w:rFonts w:ascii="Arial" w:hAnsi="Arial" w:cs="Arial"/>
          <w:sz w:val="20"/>
          <w:szCs w:val="20"/>
        </w:rPr>
        <w:t xml:space="preserve">En la </w:t>
      </w:r>
      <w:r w:rsidRPr="00AC4AEA">
        <w:rPr>
          <w:rFonts w:ascii="Arial" w:hAnsi="Arial" w:cs="Arial"/>
          <w:b/>
          <w:bCs/>
          <w:sz w:val="20"/>
          <w:szCs w:val="20"/>
        </w:rPr>
        <w:t xml:space="preserve">fecha de los </w:t>
      </w:r>
      <w:r w:rsidR="00135084" w:rsidRPr="00AC4AEA">
        <w:rPr>
          <w:rFonts w:ascii="Arial" w:hAnsi="Arial" w:cs="Arial"/>
          <w:b/>
          <w:bCs/>
          <w:sz w:val="20"/>
          <w:szCs w:val="20"/>
        </w:rPr>
        <w:t>estados contables</w:t>
      </w:r>
      <w:r w:rsidRPr="00AC4AEA">
        <w:rPr>
          <w:rFonts w:ascii="Arial" w:hAnsi="Arial" w:cs="Arial"/>
          <w:sz w:val="20"/>
          <w:szCs w:val="20"/>
        </w:rPr>
        <w:t xml:space="preserve">, </w:t>
      </w:r>
      <w:bookmarkEnd w:id="409"/>
      <w:r w:rsidR="00486522" w:rsidRPr="00AC4AEA">
        <w:rPr>
          <w:rFonts w:ascii="Arial" w:hAnsi="Arial" w:cs="Arial"/>
          <w:sz w:val="20"/>
          <w:szCs w:val="20"/>
        </w:rPr>
        <w:t>una entidad medirá los derechos a recibir bienes o servicios mediante los criterios establecidos en el párrafo anterior.</w:t>
      </w:r>
    </w:p>
    <w:p w:rsidR="00486522" w:rsidRPr="00AC4AEA" w:rsidRDefault="00486522" w:rsidP="00A318EA">
      <w:pPr>
        <w:pStyle w:val="Prrafodelista"/>
        <w:ind w:left="993"/>
        <w:contextualSpacing w:val="0"/>
        <w:jc w:val="both"/>
        <w:rPr>
          <w:rFonts w:ascii="Arial" w:hAnsi="Arial" w:cs="Arial"/>
          <w:sz w:val="20"/>
          <w:szCs w:val="20"/>
        </w:rPr>
      </w:pPr>
    </w:p>
    <w:p w:rsidR="007732C0" w:rsidRPr="00AC4AEA" w:rsidRDefault="007732C0" w:rsidP="00A318EA">
      <w:pPr>
        <w:pStyle w:val="Ttulo2"/>
        <w:rPr>
          <w:rFonts w:cs="Arial"/>
        </w:rPr>
      </w:pPr>
      <w:bookmarkStart w:id="410" w:name="_Toc101863829"/>
      <w:bookmarkStart w:id="411" w:name="_Toc139356698"/>
      <w:r w:rsidRPr="00AC4AEA">
        <w:rPr>
          <w:rFonts w:cs="Arial"/>
        </w:rPr>
        <w:t>Comparación con el valor recuperable</w:t>
      </w:r>
      <w:bookmarkEnd w:id="410"/>
      <w:bookmarkEnd w:id="411"/>
    </w:p>
    <w:p w:rsidR="007732C0" w:rsidRPr="00AC4AEA" w:rsidRDefault="007732C0" w:rsidP="00A318EA">
      <w:pPr>
        <w:pStyle w:val="Prrafodelista"/>
        <w:numPr>
          <w:ilvl w:val="0"/>
          <w:numId w:val="29"/>
        </w:numPr>
        <w:contextualSpacing w:val="0"/>
        <w:jc w:val="both"/>
        <w:rPr>
          <w:rFonts w:ascii="Arial" w:hAnsi="Arial" w:cs="Arial"/>
          <w:sz w:val="20"/>
          <w:szCs w:val="20"/>
        </w:rPr>
      </w:pPr>
      <w:r w:rsidRPr="00AC4AEA">
        <w:rPr>
          <w:rFonts w:ascii="Arial" w:hAnsi="Arial" w:cs="Arial"/>
          <w:sz w:val="20"/>
          <w:szCs w:val="20"/>
        </w:rPr>
        <w:t xml:space="preserve">Una entidad evaluará, a la </w:t>
      </w:r>
      <w:r w:rsidRPr="00AC4AEA">
        <w:rPr>
          <w:rFonts w:ascii="Arial" w:hAnsi="Arial" w:cs="Arial"/>
          <w:b/>
          <w:bCs/>
          <w:sz w:val="20"/>
          <w:szCs w:val="20"/>
        </w:rPr>
        <w:t xml:space="preserve">fecha de los </w:t>
      </w:r>
      <w:r w:rsidR="00135084" w:rsidRPr="00AC4AEA">
        <w:rPr>
          <w:rFonts w:ascii="Arial" w:hAnsi="Arial" w:cs="Arial"/>
          <w:b/>
          <w:bCs/>
          <w:sz w:val="20"/>
          <w:szCs w:val="20"/>
        </w:rPr>
        <w:t>estados contables</w:t>
      </w:r>
      <w:r w:rsidRPr="00AC4AEA">
        <w:rPr>
          <w:rFonts w:ascii="Arial" w:hAnsi="Arial" w:cs="Arial"/>
          <w:sz w:val="20"/>
          <w:szCs w:val="20"/>
        </w:rPr>
        <w:t xml:space="preserve">, si existen indicios de desvalorización de los créditos </w:t>
      </w:r>
      <w:r w:rsidR="00EE52FE" w:rsidRPr="00AC4AEA">
        <w:rPr>
          <w:rFonts w:ascii="Arial" w:hAnsi="Arial" w:cs="Arial"/>
          <w:sz w:val="20"/>
          <w:szCs w:val="20"/>
        </w:rPr>
        <w:t>en especie</w:t>
      </w:r>
      <w:r w:rsidRPr="00AC4AEA">
        <w:rPr>
          <w:rFonts w:ascii="Arial" w:hAnsi="Arial" w:cs="Arial"/>
          <w:sz w:val="20"/>
          <w:szCs w:val="20"/>
        </w:rPr>
        <w:t>.</w:t>
      </w:r>
    </w:p>
    <w:p w:rsidR="007732C0" w:rsidRPr="00AC4AEA" w:rsidRDefault="007732C0" w:rsidP="00A318EA">
      <w:pPr>
        <w:pStyle w:val="A-Normal11"/>
        <w:numPr>
          <w:ilvl w:val="0"/>
          <w:numId w:val="29"/>
        </w:numPr>
        <w:jc w:val="both"/>
        <w:rPr>
          <w:rFonts w:ascii="Arial" w:hAnsi="Arial" w:cs="Arial"/>
          <w:sz w:val="20"/>
        </w:rPr>
      </w:pPr>
      <w:r w:rsidRPr="00AC4AEA">
        <w:rPr>
          <w:rFonts w:ascii="Arial" w:hAnsi="Arial" w:cs="Arial"/>
          <w:sz w:val="20"/>
        </w:rPr>
        <w:t xml:space="preserve">A los fines de determinar la necesidad de comparar la medición contable de los créditos con su </w:t>
      </w:r>
      <w:r w:rsidRPr="00AC4AEA">
        <w:rPr>
          <w:rFonts w:ascii="Arial" w:hAnsi="Arial" w:cs="Arial"/>
          <w:b/>
          <w:bCs/>
          <w:sz w:val="20"/>
        </w:rPr>
        <w:t>valor recuperable</w:t>
      </w:r>
      <w:r w:rsidRPr="00AC4AEA">
        <w:rPr>
          <w:rFonts w:ascii="Arial" w:hAnsi="Arial" w:cs="Arial"/>
          <w:sz w:val="20"/>
        </w:rPr>
        <w:t>, una entidad considerará, entre otros, los siguientes indicios de deterioro:</w:t>
      </w:r>
    </w:p>
    <w:p w:rsidR="007732C0" w:rsidRPr="00AC4AEA" w:rsidRDefault="007732C0" w:rsidP="00A318EA">
      <w:pPr>
        <w:pStyle w:val="Prrafodelista"/>
        <w:numPr>
          <w:ilvl w:val="0"/>
          <w:numId w:val="278"/>
        </w:numPr>
        <w:ind w:left="1560"/>
        <w:contextualSpacing w:val="0"/>
        <w:jc w:val="both"/>
        <w:rPr>
          <w:rFonts w:ascii="Arial" w:hAnsi="Arial" w:cs="Arial"/>
          <w:sz w:val="20"/>
          <w:szCs w:val="20"/>
        </w:rPr>
      </w:pPr>
      <w:r w:rsidRPr="00AC4AEA">
        <w:rPr>
          <w:rFonts w:ascii="Arial" w:hAnsi="Arial" w:cs="Arial"/>
          <w:sz w:val="20"/>
          <w:szCs w:val="20"/>
        </w:rPr>
        <w:t>Dificultades financieras significativas del deudor.</w:t>
      </w:r>
    </w:p>
    <w:p w:rsidR="007732C0" w:rsidRPr="00AC4AEA" w:rsidRDefault="007732C0" w:rsidP="00A318EA">
      <w:pPr>
        <w:pStyle w:val="Prrafodelista"/>
        <w:numPr>
          <w:ilvl w:val="0"/>
          <w:numId w:val="278"/>
        </w:numPr>
        <w:ind w:left="1560"/>
        <w:contextualSpacing w:val="0"/>
        <w:jc w:val="both"/>
        <w:rPr>
          <w:rFonts w:ascii="Arial" w:hAnsi="Arial" w:cs="Arial"/>
          <w:sz w:val="20"/>
          <w:szCs w:val="20"/>
        </w:rPr>
      </w:pPr>
      <w:r w:rsidRPr="00AC4AEA">
        <w:rPr>
          <w:rFonts w:ascii="Arial" w:hAnsi="Arial" w:cs="Arial"/>
          <w:sz w:val="20"/>
          <w:szCs w:val="20"/>
        </w:rPr>
        <w:t>Incumplimientos o infracciones de los acuerdos o contratos celebrados.</w:t>
      </w:r>
    </w:p>
    <w:p w:rsidR="007732C0" w:rsidRPr="00AC4AEA" w:rsidRDefault="007732C0" w:rsidP="00A318EA">
      <w:pPr>
        <w:pStyle w:val="Prrafodelista"/>
        <w:numPr>
          <w:ilvl w:val="0"/>
          <w:numId w:val="278"/>
        </w:numPr>
        <w:ind w:left="1560"/>
        <w:contextualSpacing w:val="0"/>
        <w:jc w:val="both"/>
        <w:rPr>
          <w:rFonts w:ascii="Arial" w:hAnsi="Arial" w:cs="Arial"/>
          <w:sz w:val="20"/>
          <w:szCs w:val="20"/>
        </w:rPr>
      </w:pPr>
      <w:r w:rsidRPr="00AC4AEA">
        <w:rPr>
          <w:rFonts w:ascii="Arial" w:hAnsi="Arial" w:cs="Arial"/>
          <w:sz w:val="20"/>
          <w:szCs w:val="20"/>
        </w:rPr>
        <w:t>Probabilidad de que el deudor inicie un proceso concursal o quiebre.</w:t>
      </w:r>
    </w:p>
    <w:p w:rsidR="007732C0" w:rsidRPr="00AC4AEA" w:rsidRDefault="007732C0" w:rsidP="00A318EA">
      <w:pPr>
        <w:pStyle w:val="Prrafodelista"/>
        <w:numPr>
          <w:ilvl w:val="0"/>
          <w:numId w:val="278"/>
        </w:numPr>
        <w:ind w:left="1560"/>
        <w:contextualSpacing w:val="0"/>
        <w:jc w:val="both"/>
        <w:rPr>
          <w:rFonts w:ascii="Arial" w:hAnsi="Arial" w:cs="Arial"/>
          <w:sz w:val="20"/>
          <w:szCs w:val="20"/>
        </w:rPr>
      </w:pPr>
      <w:r w:rsidRPr="00AC4AEA">
        <w:rPr>
          <w:rFonts w:ascii="Arial" w:hAnsi="Arial" w:cs="Arial"/>
          <w:sz w:val="20"/>
          <w:szCs w:val="20"/>
        </w:rPr>
        <w:t>Cambios adversos en el entorno económico, tecnológico o legal.</w:t>
      </w:r>
    </w:p>
    <w:p w:rsidR="007732C0" w:rsidRPr="00AC4AEA" w:rsidRDefault="007732C0" w:rsidP="00A318EA">
      <w:pPr>
        <w:pStyle w:val="Prrafodelista"/>
        <w:numPr>
          <w:ilvl w:val="0"/>
          <w:numId w:val="278"/>
        </w:numPr>
        <w:ind w:left="1560"/>
        <w:contextualSpacing w:val="0"/>
        <w:jc w:val="both"/>
        <w:rPr>
          <w:rFonts w:ascii="Arial" w:hAnsi="Arial" w:cs="Arial"/>
          <w:sz w:val="20"/>
          <w:szCs w:val="20"/>
        </w:rPr>
      </w:pPr>
      <w:r w:rsidRPr="00AC4AEA">
        <w:rPr>
          <w:rFonts w:ascii="Arial" w:hAnsi="Arial" w:cs="Arial"/>
          <w:sz w:val="20"/>
          <w:szCs w:val="20"/>
        </w:rPr>
        <w:t>Probabilidad de compensar los créditos con obligaciones futuras.</w:t>
      </w:r>
    </w:p>
    <w:p w:rsidR="007732C0" w:rsidRPr="00AC4AEA" w:rsidRDefault="007732C0" w:rsidP="00A318EA">
      <w:pPr>
        <w:pStyle w:val="Prrafodelista"/>
        <w:numPr>
          <w:ilvl w:val="0"/>
          <w:numId w:val="29"/>
        </w:numPr>
        <w:contextualSpacing w:val="0"/>
        <w:jc w:val="both"/>
        <w:rPr>
          <w:rFonts w:ascii="Arial" w:hAnsi="Arial" w:cs="Arial"/>
          <w:sz w:val="20"/>
          <w:szCs w:val="20"/>
        </w:rPr>
      </w:pPr>
      <w:r w:rsidRPr="00AC4AEA">
        <w:rPr>
          <w:rFonts w:ascii="Arial" w:hAnsi="Arial" w:cs="Arial"/>
          <w:sz w:val="20"/>
          <w:szCs w:val="20"/>
        </w:rPr>
        <w:t xml:space="preserve">Una entidad medirá las </w:t>
      </w:r>
      <w:r w:rsidRPr="00AC4AEA">
        <w:rPr>
          <w:rFonts w:ascii="Arial" w:hAnsi="Arial" w:cs="Arial"/>
          <w:b/>
          <w:bCs/>
          <w:sz w:val="20"/>
          <w:szCs w:val="20"/>
        </w:rPr>
        <w:t xml:space="preserve">pérdidas por desvalorización </w:t>
      </w:r>
      <w:r w:rsidRPr="00AC4AEA">
        <w:rPr>
          <w:rFonts w:ascii="Arial" w:hAnsi="Arial" w:cs="Arial"/>
          <w:sz w:val="20"/>
          <w:szCs w:val="20"/>
        </w:rPr>
        <w:t xml:space="preserve">de créditos </w:t>
      </w:r>
      <w:r w:rsidR="0018547F" w:rsidRPr="00AC4AEA">
        <w:rPr>
          <w:rFonts w:ascii="Arial" w:hAnsi="Arial" w:cs="Arial"/>
          <w:sz w:val="20"/>
          <w:szCs w:val="20"/>
        </w:rPr>
        <w:t>en especie</w:t>
      </w:r>
      <w:r w:rsidRPr="00AC4AEA">
        <w:rPr>
          <w:rFonts w:ascii="Arial" w:hAnsi="Arial" w:cs="Arial"/>
          <w:sz w:val="20"/>
          <w:szCs w:val="20"/>
        </w:rPr>
        <w:t xml:space="preserve">, </w:t>
      </w:r>
      <w:r w:rsidR="00ED7A55" w:rsidRPr="00AC4AEA">
        <w:rPr>
          <w:rFonts w:ascii="Arial" w:hAnsi="Arial" w:cs="Arial"/>
          <w:sz w:val="20"/>
          <w:szCs w:val="20"/>
        </w:rPr>
        <w:t xml:space="preserve">como la </w:t>
      </w:r>
      <w:r w:rsidR="003A34C4" w:rsidRPr="00AC4AEA">
        <w:rPr>
          <w:rFonts w:ascii="Arial" w:hAnsi="Arial" w:cs="Arial"/>
          <w:sz w:val="20"/>
          <w:szCs w:val="20"/>
        </w:rPr>
        <w:t>diferencia</w:t>
      </w:r>
      <w:r w:rsidR="00ED7A55" w:rsidRPr="00AC4AEA">
        <w:rPr>
          <w:rFonts w:ascii="Arial" w:hAnsi="Arial" w:cs="Arial"/>
          <w:sz w:val="20"/>
          <w:szCs w:val="20"/>
        </w:rPr>
        <w:t xml:space="preserve"> entre los siguientes importes</w:t>
      </w:r>
      <w:r w:rsidR="007E316A" w:rsidRPr="00AC4AEA">
        <w:rPr>
          <w:rFonts w:ascii="Arial" w:hAnsi="Arial" w:cs="Arial"/>
          <w:sz w:val="20"/>
          <w:szCs w:val="20"/>
        </w:rPr>
        <w:t>,</w:t>
      </w:r>
      <w:r w:rsidR="00ED7A55" w:rsidRPr="00AC4AEA">
        <w:rPr>
          <w:rFonts w:ascii="Arial" w:hAnsi="Arial" w:cs="Arial"/>
          <w:sz w:val="20"/>
          <w:szCs w:val="20"/>
        </w:rPr>
        <w:t xml:space="preserve"> siempre que el indicado en a) resulte mayor que </w:t>
      </w:r>
      <w:r w:rsidR="007E316A" w:rsidRPr="00AC4AEA">
        <w:rPr>
          <w:rFonts w:ascii="Arial" w:hAnsi="Arial" w:cs="Arial"/>
          <w:sz w:val="20"/>
          <w:szCs w:val="20"/>
        </w:rPr>
        <w:t xml:space="preserve">el indicado </w:t>
      </w:r>
      <w:r w:rsidR="00ED7A55" w:rsidRPr="00AC4AEA">
        <w:rPr>
          <w:rFonts w:ascii="Arial" w:hAnsi="Arial" w:cs="Arial"/>
          <w:sz w:val="20"/>
          <w:szCs w:val="20"/>
        </w:rPr>
        <w:t>en b)</w:t>
      </w:r>
      <w:r w:rsidRPr="00AC4AEA">
        <w:rPr>
          <w:rFonts w:ascii="Arial" w:hAnsi="Arial" w:cs="Arial"/>
          <w:sz w:val="20"/>
          <w:szCs w:val="20"/>
        </w:rPr>
        <w:t>:</w:t>
      </w:r>
    </w:p>
    <w:p w:rsidR="007732C0" w:rsidRPr="00AC4AEA" w:rsidRDefault="007732C0" w:rsidP="00A318EA">
      <w:pPr>
        <w:pStyle w:val="Prrafodelista"/>
        <w:numPr>
          <w:ilvl w:val="0"/>
          <w:numId w:val="279"/>
        </w:numPr>
        <w:ind w:left="1560"/>
        <w:contextualSpacing w:val="0"/>
        <w:jc w:val="both"/>
        <w:rPr>
          <w:rFonts w:ascii="Arial" w:hAnsi="Arial" w:cs="Arial"/>
          <w:sz w:val="20"/>
          <w:szCs w:val="20"/>
        </w:rPr>
      </w:pPr>
      <w:r w:rsidRPr="00AC4AEA">
        <w:rPr>
          <w:rFonts w:ascii="Arial" w:hAnsi="Arial" w:cs="Arial"/>
          <w:sz w:val="20"/>
          <w:szCs w:val="20"/>
        </w:rPr>
        <w:t xml:space="preserve">la medición contable del </w:t>
      </w:r>
      <w:r w:rsidRPr="00AC4AEA">
        <w:rPr>
          <w:rFonts w:ascii="Arial" w:hAnsi="Arial" w:cs="Arial"/>
          <w:b/>
          <w:bCs/>
          <w:sz w:val="20"/>
          <w:szCs w:val="20"/>
        </w:rPr>
        <w:t>activo;</w:t>
      </w:r>
      <w:r w:rsidRPr="00AC4AEA">
        <w:rPr>
          <w:rFonts w:ascii="Arial" w:hAnsi="Arial" w:cs="Arial"/>
          <w:sz w:val="20"/>
          <w:szCs w:val="20"/>
        </w:rPr>
        <w:t xml:space="preserve"> y</w:t>
      </w:r>
    </w:p>
    <w:p w:rsidR="007732C0" w:rsidRPr="00AC4AEA" w:rsidRDefault="007732C0" w:rsidP="00A318EA">
      <w:pPr>
        <w:pStyle w:val="Prrafodelista"/>
        <w:numPr>
          <w:ilvl w:val="0"/>
          <w:numId w:val="279"/>
        </w:numPr>
        <w:ind w:left="1560"/>
        <w:contextualSpacing w:val="0"/>
        <w:jc w:val="both"/>
        <w:rPr>
          <w:rFonts w:ascii="Arial" w:hAnsi="Arial" w:cs="Arial"/>
          <w:sz w:val="20"/>
          <w:szCs w:val="20"/>
        </w:rPr>
      </w:pPr>
      <w:r w:rsidRPr="00AC4AEA">
        <w:rPr>
          <w:rFonts w:ascii="Arial" w:hAnsi="Arial" w:cs="Arial"/>
          <w:sz w:val="20"/>
          <w:szCs w:val="20"/>
        </w:rPr>
        <w:t xml:space="preserve">el </w:t>
      </w:r>
      <w:r w:rsidRPr="00AC4AEA">
        <w:rPr>
          <w:rFonts w:ascii="Arial" w:hAnsi="Arial" w:cs="Arial"/>
          <w:b/>
          <w:bCs/>
          <w:sz w:val="20"/>
          <w:szCs w:val="20"/>
        </w:rPr>
        <w:t xml:space="preserve">valor </w:t>
      </w:r>
      <w:r w:rsidR="00D85EE4" w:rsidRPr="00AC4AEA">
        <w:rPr>
          <w:rFonts w:ascii="Arial" w:hAnsi="Arial" w:cs="Arial"/>
          <w:b/>
          <w:bCs/>
          <w:sz w:val="20"/>
          <w:szCs w:val="20"/>
        </w:rPr>
        <w:t>razonable</w:t>
      </w:r>
      <w:r w:rsidR="00D85EE4" w:rsidRPr="00AC4AEA">
        <w:rPr>
          <w:rFonts w:ascii="Arial" w:hAnsi="Arial" w:cs="Arial"/>
          <w:sz w:val="20"/>
          <w:szCs w:val="20"/>
        </w:rPr>
        <w:t xml:space="preserve"> de los bienes o servicios a recibir</w:t>
      </w:r>
      <w:r w:rsidRPr="00AC4AEA">
        <w:rPr>
          <w:rFonts w:ascii="Arial" w:hAnsi="Arial" w:cs="Arial"/>
          <w:sz w:val="20"/>
          <w:szCs w:val="20"/>
        </w:rPr>
        <w:t>.</w:t>
      </w:r>
    </w:p>
    <w:p w:rsidR="007732C0" w:rsidRPr="00AC4AEA" w:rsidRDefault="007732C0" w:rsidP="00A318EA">
      <w:pPr>
        <w:pStyle w:val="A-Normal11"/>
        <w:numPr>
          <w:ilvl w:val="0"/>
          <w:numId w:val="29"/>
        </w:numPr>
        <w:jc w:val="both"/>
        <w:rPr>
          <w:rFonts w:ascii="Arial" w:hAnsi="Arial" w:cs="Arial"/>
          <w:sz w:val="20"/>
        </w:rPr>
      </w:pPr>
      <w:r w:rsidRPr="00AC4AEA">
        <w:rPr>
          <w:rFonts w:ascii="Arial" w:hAnsi="Arial" w:cs="Arial"/>
          <w:sz w:val="20"/>
        </w:rPr>
        <w:t xml:space="preserve">Una entidad revertirá </w:t>
      </w:r>
      <w:r w:rsidRPr="00AC4AEA">
        <w:rPr>
          <w:rFonts w:ascii="Arial" w:hAnsi="Arial" w:cs="Arial"/>
          <w:b/>
          <w:bCs/>
          <w:sz w:val="20"/>
        </w:rPr>
        <w:t xml:space="preserve">pérdidas por desvalorización </w:t>
      </w:r>
      <w:r w:rsidRPr="00AC4AEA">
        <w:rPr>
          <w:rFonts w:ascii="Arial" w:hAnsi="Arial" w:cs="Arial"/>
          <w:sz w:val="20"/>
        </w:rPr>
        <w:t xml:space="preserve">reconocidas en períodos anteriores solo cuando, con posterioridad a la fecha de su </w:t>
      </w:r>
      <w:r w:rsidR="003E6FA2" w:rsidRPr="00AC4AEA">
        <w:rPr>
          <w:rFonts w:ascii="Arial" w:hAnsi="Arial" w:cs="Arial"/>
          <w:sz w:val="20"/>
        </w:rPr>
        <w:t>contabilización</w:t>
      </w:r>
      <w:r w:rsidRPr="00AC4AEA">
        <w:rPr>
          <w:rFonts w:ascii="Arial" w:hAnsi="Arial" w:cs="Arial"/>
          <w:sz w:val="20"/>
        </w:rPr>
        <w:t xml:space="preserve">, se </w:t>
      </w:r>
      <w:r w:rsidR="003E6FA2" w:rsidRPr="00AC4AEA">
        <w:rPr>
          <w:rFonts w:ascii="Arial" w:hAnsi="Arial" w:cs="Arial"/>
          <w:sz w:val="20"/>
        </w:rPr>
        <w:t>incremente</w:t>
      </w:r>
      <w:r w:rsidRPr="00AC4AEA">
        <w:rPr>
          <w:rFonts w:ascii="Arial" w:hAnsi="Arial" w:cs="Arial"/>
          <w:sz w:val="20"/>
        </w:rPr>
        <w:t xml:space="preserve"> el </w:t>
      </w:r>
      <w:r w:rsidRPr="00AC4AEA">
        <w:rPr>
          <w:rFonts w:ascii="Arial" w:hAnsi="Arial" w:cs="Arial"/>
          <w:b/>
          <w:bCs/>
          <w:sz w:val="20"/>
        </w:rPr>
        <w:t>valor recuperable</w:t>
      </w:r>
      <w:r w:rsidR="003E6FA2" w:rsidRPr="00AC4AEA">
        <w:rPr>
          <w:rFonts w:ascii="Arial" w:hAnsi="Arial" w:cs="Arial"/>
          <w:sz w:val="20"/>
        </w:rPr>
        <w:t xml:space="preserve"> estimado</w:t>
      </w:r>
      <w:r w:rsidRPr="00AC4AEA">
        <w:rPr>
          <w:rFonts w:ascii="Arial" w:hAnsi="Arial" w:cs="Arial"/>
          <w:sz w:val="20"/>
        </w:rPr>
        <w:t xml:space="preserve">. En tal caso, aumentará la medición contable de los créditos </w:t>
      </w:r>
      <w:r w:rsidR="003E6FA2" w:rsidRPr="00AC4AEA">
        <w:rPr>
          <w:rFonts w:ascii="Arial" w:hAnsi="Arial" w:cs="Arial"/>
          <w:sz w:val="20"/>
        </w:rPr>
        <w:t>involucrados</w:t>
      </w:r>
      <w:r w:rsidRPr="00AC4AEA">
        <w:rPr>
          <w:rFonts w:ascii="Arial" w:hAnsi="Arial" w:cs="Arial"/>
          <w:sz w:val="20"/>
        </w:rPr>
        <w:t xml:space="preserve"> por un importe que sea el menor entre:</w:t>
      </w:r>
    </w:p>
    <w:p w:rsidR="007732C0" w:rsidRPr="00AC4AEA" w:rsidRDefault="007732C0" w:rsidP="00A318EA">
      <w:pPr>
        <w:pStyle w:val="A-Normal11"/>
        <w:numPr>
          <w:ilvl w:val="0"/>
          <w:numId w:val="280"/>
        </w:numPr>
        <w:ind w:left="1560"/>
        <w:jc w:val="both"/>
        <w:rPr>
          <w:rFonts w:ascii="Arial" w:hAnsi="Arial" w:cs="Arial"/>
          <w:sz w:val="20"/>
        </w:rPr>
      </w:pPr>
      <w:r w:rsidRPr="00AC4AEA">
        <w:rPr>
          <w:rFonts w:ascii="Arial" w:hAnsi="Arial" w:cs="Arial"/>
          <w:sz w:val="20"/>
        </w:rPr>
        <w:t xml:space="preserve">la medición contable que el crédito habría tenido si nunca se hubiese reconocido una </w:t>
      </w:r>
      <w:r w:rsidRPr="00AC4AEA">
        <w:rPr>
          <w:rFonts w:ascii="Arial" w:hAnsi="Arial" w:cs="Arial"/>
          <w:b/>
          <w:bCs/>
          <w:sz w:val="20"/>
        </w:rPr>
        <w:t>pérdida por desvalorización;</w:t>
      </w:r>
      <w:r w:rsidRPr="00AC4AEA">
        <w:rPr>
          <w:rFonts w:ascii="Arial" w:hAnsi="Arial" w:cs="Arial"/>
          <w:sz w:val="20"/>
        </w:rPr>
        <w:t xml:space="preserve"> y</w:t>
      </w:r>
    </w:p>
    <w:p w:rsidR="007732C0" w:rsidRPr="00AC4AEA" w:rsidRDefault="007732C0" w:rsidP="00A318EA">
      <w:pPr>
        <w:pStyle w:val="A-Normal11"/>
        <w:numPr>
          <w:ilvl w:val="0"/>
          <w:numId w:val="280"/>
        </w:numPr>
        <w:ind w:left="1560"/>
        <w:jc w:val="both"/>
        <w:rPr>
          <w:rFonts w:ascii="Arial" w:hAnsi="Arial" w:cs="Arial"/>
          <w:sz w:val="20"/>
        </w:rPr>
      </w:pPr>
      <w:r w:rsidRPr="00AC4AEA">
        <w:rPr>
          <w:rFonts w:ascii="Arial" w:hAnsi="Arial" w:cs="Arial"/>
          <w:sz w:val="20"/>
        </w:rPr>
        <w:t xml:space="preserve">su nuevo </w:t>
      </w:r>
      <w:r w:rsidRPr="00AC4AEA">
        <w:rPr>
          <w:rFonts w:ascii="Arial" w:hAnsi="Arial" w:cs="Arial"/>
          <w:b/>
          <w:bCs/>
          <w:sz w:val="20"/>
        </w:rPr>
        <w:t>valor recuperable</w:t>
      </w:r>
      <w:r w:rsidRPr="00AC4AEA">
        <w:rPr>
          <w:rFonts w:ascii="Arial" w:hAnsi="Arial" w:cs="Arial"/>
          <w:sz w:val="20"/>
        </w:rPr>
        <w:t>.</w:t>
      </w:r>
    </w:p>
    <w:p w:rsidR="00622B06" w:rsidRPr="00AC4AEA" w:rsidRDefault="00622B06" w:rsidP="00A318EA">
      <w:pPr>
        <w:pStyle w:val="A-Normal11"/>
        <w:ind w:left="1560"/>
        <w:jc w:val="both"/>
        <w:rPr>
          <w:rFonts w:ascii="Arial" w:hAnsi="Arial" w:cs="Arial"/>
          <w:sz w:val="20"/>
        </w:rPr>
      </w:pPr>
    </w:p>
    <w:p w:rsidR="007732C0" w:rsidRPr="00AC4AEA" w:rsidRDefault="007732C0" w:rsidP="00A318EA">
      <w:pPr>
        <w:pStyle w:val="Ttulo2"/>
        <w:rPr>
          <w:rFonts w:cs="Arial"/>
        </w:rPr>
      </w:pPr>
      <w:bookmarkStart w:id="412" w:name="_Toc101863830"/>
      <w:bookmarkStart w:id="413" w:name="_Toc139356699"/>
      <w:r w:rsidRPr="00AC4AEA">
        <w:rPr>
          <w:rFonts w:cs="Arial"/>
        </w:rPr>
        <w:t>Baja en cuentas</w:t>
      </w:r>
      <w:bookmarkEnd w:id="412"/>
      <w:bookmarkEnd w:id="413"/>
    </w:p>
    <w:p w:rsidR="00840D38" w:rsidRPr="00AC4AEA" w:rsidRDefault="007732C0" w:rsidP="00A318EA">
      <w:pPr>
        <w:pStyle w:val="Prrafodelista"/>
        <w:numPr>
          <w:ilvl w:val="0"/>
          <w:numId w:val="29"/>
        </w:numPr>
        <w:contextualSpacing w:val="0"/>
        <w:jc w:val="both"/>
        <w:rPr>
          <w:rFonts w:ascii="Arial" w:hAnsi="Arial" w:cs="Arial"/>
          <w:sz w:val="20"/>
          <w:szCs w:val="20"/>
        </w:rPr>
      </w:pPr>
      <w:r w:rsidRPr="00AC4AEA">
        <w:rPr>
          <w:rFonts w:ascii="Arial" w:hAnsi="Arial" w:cs="Arial"/>
          <w:sz w:val="20"/>
          <w:szCs w:val="20"/>
        </w:rPr>
        <w:t xml:space="preserve">Una entidad dará de baja un crédito </w:t>
      </w:r>
      <w:r w:rsidR="00840D38" w:rsidRPr="00AC4AEA">
        <w:rPr>
          <w:rFonts w:ascii="Arial" w:hAnsi="Arial" w:cs="Arial"/>
          <w:sz w:val="20"/>
          <w:szCs w:val="20"/>
        </w:rPr>
        <w:t>en especie:</w:t>
      </w:r>
    </w:p>
    <w:p w:rsidR="007732C0" w:rsidRPr="00AC4AEA" w:rsidRDefault="00840D38" w:rsidP="00A318EA">
      <w:pPr>
        <w:pStyle w:val="A-Normal11"/>
        <w:numPr>
          <w:ilvl w:val="0"/>
          <w:numId w:val="345"/>
        </w:numPr>
        <w:ind w:left="1560"/>
        <w:jc w:val="both"/>
        <w:rPr>
          <w:rFonts w:ascii="Arial" w:hAnsi="Arial" w:cs="Arial"/>
          <w:sz w:val="20"/>
        </w:rPr>
      </w:pPr>
      <w:r w:rsidRPr="00AC4AEA">
        <w:rPr>
          <w:rFonts w:ascii="Arial" w:hAnsi="Arial" w:cs="Arial"/>
          <w:sz w:val="20"/>
        </w:rPr>
        <w:lastRenderedPageBreak/>
        <w:t xml:space="preserve">distintos de los derechos a facturar a clientes, </w:t>
      </w:r>
      <w:r w:rsidR="007732C0" w:rsidRPr="00AC4AEA">
        <w:rPr>
          <w:rFonts w:ascii="Arial" w:hAnsi="Arial" w:cs="Arial"/>
          <w:sz w:val="20"/>
        </w:rPr>
        <w:t>cuando</w:t>
      </w:r>
      <w:r w:rsidR="002D49AA" w:rsidRPr="00AC4AEA">
        <w:rPr>
          <w:rFonts w:ascii="Arial" w:hAnsi="Arial" w:cs="Arial"/>
          <w:sz w:val="20"/>
        </w:rPr>
        <w:t xml:space="preserve"> </w:t>
      </w:r>
      <w:r w:rsidR="007732C0" w:rsidRPr="00AC4AEA">
        <w:rPr>
          <w:rFonts w:ascii="Arial" w:hAnsi="Arial" w:cs="Arial"/>
          <w:sz w:val="20"/>
        </w:rPr>
        <w:t>expire</w:t>
      </w:r>
      <w:r w:rsidR="002A009A" w:rsidRPr="00AC4AEA">
        <w:rPr>
          <w:rFonts w:ascii="Arial" w:hAnsi="Arial" w:cs="Arial"/>
          <w:sz w:val="20"/>
        </w:rPr>
        <w:t>n</w:t>
      </w:r>
      <w:r w:rsidR="007732C0" w:rsidRPr="00AC4AEA">
        <w:rPr>
          <w:rFonts w:ascii="Arial" w:hAnsi="Arial" w:cs="Arial"/>
          <w:sz w:val="20"/>
        </w:rPr>
        <w:t xml:space="preserve"> </w:t>
      </w:r>
      <w:r w:rsidR="002A009A" w:rsidRPr="00AC4AEA">
        <w:rPr>
          <w:rFonts w:ascii="Arial" w:hAnsi="Arial" w:cs="Arial"/>
          <w:sz w:val="20"/>
        </w:rPr>
        <w:t>sus</w:t>
      </w:r>
      <w:r w:rsidR="002D49AA" w:rsidRPr="00AC4AEA">
        <w:rPr>
          <w:rFonts w:ascii="Arial" w:hAnsi="Arial" w:cs="Arial"/>
          <w:sz w:val="20"/>
        </w:rPr>
        <w:t xml:space="preserve"> derecho</w:t>
      </w:r>
      <w:r w:rsidR="002A009A" w:rsidRPr="00AC4AEA">
        <w:rPr>
          <w:rFonts w:ascii="Arial" w:hAnsi="Arial" w:cs="Arial"/>
          <w:sz w:val="20"/>
        </w:rPr>
        <w:t>s</w:t>
      </w:r>
      <w:r w:rsidR="002D49AA" w:rsidRPr="00AC4AEA">
        <w:rPr>
          <w:rFonts w:ascii="Arial" w:hAnsi="Arial" w:cs="Arial"/>
          <w:sz w:val="20"/>
        </w:rPr>
        <w:t xml:space="preserve"> </w:t>
      </w:r>
      <w:r w:rsidR="007732C0" w:rsidRPr="00AC4AEA">
        <w:rPr>
          <w:rFonts w:ascii="Arial" w:hAnsi="Arial" w:cs="Arial"/>
          <w:sz w:val="20"/>
        </w:rPr>
        <w:t xml:space="preserve">o </w:t>
      </w:r>
      <w:r w:rsidR="002D49AA" w:rsidRPr="00AC4AEA">
        <w:rPr>
          <w:rFonts w:ascii="Arial" w:hAnsi="Arial" w:cs="Arial"/>
          <w:sz w:val="20"/>
        </w:rPr>
        <w:t>reciba los bienes o servicios comprometidos por la contraparte</w:t>
      </w:r>
    </w:p>
    <w:p w:rsidR="0069742B" w:rsidRPr="00AC4AEA" w:rsidRDefault="00840D38" w:rsidP="00A318EA">
      <w:pPr>
        <w:pStyle w:val="A-Normal11"/>
        <w:numPr>
          <w:ilvl w:val="0"/>
          <w:numId w:val="345"/>
        </w:numPr>
        <w:ind w:left="1560"/>
        <w:jc w:val="both"/>
        <w:rPr>
          <w:rFonts w:ascii="Arial" w:hAnsi="Arial" w:cs="Arial"/>
          <w:sz w:val="20"/>
        </w:rPr>
      </w:pPr>
      <w:r w:rsidRPr="00AC4AEA">
        <w:rPr>
          <w:rFonts w:ascii="Arial" w:hAnsi="Arial" w:cs="Arial"/>
          <w:sz w:val="20"/>
        </w:rPr>
        <w:t xml:space="preserve">que sea un </w:t>
      </w:r>
      <w:r w:rsidR="0069742B" w:rsidRPr="00AC4AEA">
        <w:rPr>
          <w:rFonts w:ascii="Arial" w:hAnsi="Arial" w:cs="Arial"/>
          <w:sz w:val="20"/>
        </w:rPr>
        <w:t>derecho a facturar a clientes</w:t>
      </w:r>
      <w:r w:rsidR="00F23CA8" w:rsidRPr="00AC4AEA">
        <w:rPr>
          <w:rFonts w:ascii="Arial" w:hAnsi="Arial" w:cs="Arial"/>
          <w:sz w:val="20"/>
        </w:rPr>
        <w:t>, cuando ocurra lo indicado en el inciso a) inmediato anterior, o se emita factura o documento similar, lo que ocurra antes</w:t>
      </w:r>
      <w:r w:rsidR="0069742B" w:rsidRPr="00AC4AEA">
        <w:rPr>
          <w:rFonts w:ascii="Arial" w:hAnsi="Arial" w:cs="Arial"/>
          <w:sz w:val="20"/>
        </w:rPr>
        <w:t>.</w:t>
      </w:r>
    </w:p>
    <w:p w:rsidR="007732C0" w:rsidRPr="00AC4AEA" w:rsidRDefault="007732C0" w:rsidP="00A318EA">
      <w:pPr>
        <w:jc w:val="both"/>
        <w:rPr>
          <w:rFonts w:ascii="Arial" w:hAnsi="Arial" w:cs="Arial"/>
          <w:sz w:val="20"/>
          <w:szCs w:val="20"/>
        </w:rPr>
      </w:pPr>
    </w:p>
    <w:p w:rsidR="007732C0" w:rsidRPr="00AC4AEA" w:rsidRDefault="007732C0" w:rsidP="00A318EA">
      <w:pPr>
        <w:pStyle w:val="Ttulo2"/>
        <w:rPr>
          <w:rFonts w:cs="Arial"/>
        </w:rPr>
      </w:pPr>
      <w:bookmarkStart w:id="414" w:name="_Toc101863831"/>
      <w:bookmarkStart w:id="415" w:name="_Toc139356700"/>
      <w:r w:rsidRPr="00AC4AEA">
        <w:rPr>
          <w:rFonts w:cs="Arial"/>
        </w:rPr>
        <w:t xml:space="preserve">Presentación en los </w:t>
      </w:r>
      <w:r w:rsidR="00135084" w:rsidRPr="00AC4AEA">
        <w:rPr>
          <w:rFonts w:cs="Arial"/>
          <w:bCs/>
        </w:rPr>
        <w:t>estados contables</w:t>
      </w:r>
      <w:bookmarkEnd w:id="414"/>
      <w:bookmarkEnd w:id="415"/>
    </w:p>
    <w:p w:rsidR="007732C0" w:rsidRPr="00AC4AEA" w:rsidRDefault="00A417C9" w:rsidP="00A318EA">
      <w:pPr>
        <w:pStyle w:val="Prrafodelista"/>
        <w:numPr>
          <w:ilvl w:val="0"/>
          <w:numId w:val="29"/>
        </w:numPr>
        <w:contextualSpacing w:val="0"/>
        <w:jc w:val="both"/>
        <w:rPr>
          <w:rFonts w:ascii="Arial" w:hAnsi="Arial" w:cs="Arial"/>
          <w:sz w:val="20"/>
          <w:szCs w:val="20"/>
        </w:rPr>
      </w:pPr>
      <w:r w:rsidRPr="00AC4AEA">
        <w:rPr>
          <w:rFonts w:ascii="Arial" w:hAnsi="Arial" w:cs="Arial"/>
          <w:sz w:val="20"/>
          <w:szCs w:val="20"/>
        </w:rPr>
        <w:t>En el estado de situación patrimonial, u</w:t>
      </w:r>
      <w:r w:rsidR="0069742B" w:rsidRPr="00AC4AEA">
        <w:rPr>
          <w:rFonts w:ascii="Arial" w:hAnsi="Arial" w:cs="Arial"/>
          <w:sz w:val="20"/>
          <w:szCs w:val="20"/>
        </w:rPr>
        <w:t xml:space="preserve">na entidad presentará los créditos en especie distinguiendo, </w:t>
      </w:r>
      <w:r w:rsidR="00DC67EB" w:rsidRPr="00AC4AEA">
        <w:rPr>
          <w:rFonts w:ascii="Arial" w:hAnsi="Arial" w:cs="Arial"/>
          <w:sz w:val="20"/>
          <w:szCs w:val="20"/>
        </w:rPr>
        <w:t>de corresponder</w:t>
      </w:r>
      <w:r w:rsidR="0069742B" w:rsidRPr="00AC4AEA">
        <w:rPr>
          <w:rFonts w:ascii="Arial" w:hAnsi="Arial" w:cs="Arial"/>
          <w:sz w:val="20"/>
          <w:szCs w:val="20"/>
        </w:rPr>
        <w:t xml:space="preserve">, entre </w:t>
      </w:r>
      <w:r w:rsidR="00497590" w:rsidRPr="00AC4AEA">
        <w:rPr>
          <w:rFonts w:ascii="Arial" w:hAnsi="Arial" w:cs="Arial"/>
          <w:bCs/>
          <w:sz w:val="20"/>
          <w:szCs w:val="20"/>
        </w:rPr>
        <w:t>activos</w:t>
      </w:r>
      <w:r w:rsidR="0069742B" w:rsidRPr="00AC4AEA">
        <w:rPr>
          <w:rFonts w:ascii="Arial" w:hAnsi="Arial" w:cs="Arial"/>
          <w:bCs/>
          <w:sz w:val="20"/>
          <w:szCs w:val="20"/>
        </w:rPr>
        <w:t xml:space="preserve"> corrientes</w:t>
      </w:r>
      <w:r w:rsidR="0069742B" w:rsidRPr="00AC4AEA">
        <w:rPr>
          <w:rFonts w:ascii="Arial" w:hAnsi="Arial" w:cs="Arial"/>
          <w:sz w:val="20"/>
          <w:szCs w:val="20"/>
        </w:rPr>
        <w:t xml:space="preserve"> </w:t>
      </w:r>
      <w:r w:rsidR="0069742B" w:rsidRPr="00AC4AEA">
        <w:rPr>
          <w:rFonts w:ascii="Arial" w:hAnsi="Arial" w:cs="Arial"/>
          <w:bCs/>
          <w:sz w:val="20"/>
          <w:szCs w:val="20"/>
        </w:rPr>
        <w:t xml:space="preserve">y </w:t>
      </w:r>
      <w:r w:rsidR="00497590" w:rsidRPr="00AC4AEA">
        <w:rPr>
          <w:rFonts w:ascii="Arial" w:hAnsi="Arial" w:cs="Arial"/>
          <w:bCs/>
          <w:sz w:val="20"/>
          <w:szCs w:val="20"/>
        </w:rPr>
        <w:t>activos</w:t>
      </w:r>
      <w:r w:rsidR="0069742B" w:rsidRPr="00AC4AEA">
        <w:rPr>
          <w:rFonts w:ascii="Arial" w:hAnsi="Arial" w:cs="Arial"/>
          <w:bCs/>
          <w:sz w:val="20"/>
          <w:szCs w:val="20"/>
        </w:rPr>
        <w:t xml:space="preserve"> no corrientes</w:t>
      </w:r>
      <w:r w:rsidR="0069742B" w:rsidRPr="00AC4AEA">
        <w:rPr>
          <w:rFonts w:ascii="Arial" w:hAnsi="Arial" w:cs="Arial"/>
          <w:sz w:val="20"/>
          <w:szCs w:val="20"/>
        </w:rPr>
        <w:t>:</w:t>
      </w:r>
    </w:p>
    <w:p w:rsidR="0069742B" w:rsidRPr="00AC4AEA" w:rsidRDefault="0069742B" w:rsidP="00A318EA">
      <w:pPr>
        <w:pStyle w:val="Prrafodelista"/>
        <w:numPr>
          <w:ilvl w:val="1"/>
          <w:numId w:val="29"/>
        </w:numPr>
        <w:ind w:left="1560"/>
        <w:contextualSpacing w:val="0"/>
        <w:jc w:val="both"/>
        <w:rPr>
          <w:rFonts w:ascii="Arial" w:hAnsi="Arial" w:cs="Arial"/>
          <w:sz w:val="20"/>
          <w:szCs w:val="20"/>
        </w:rPr>
      </w:pPr>
      <w:r w:rsidRPr="00AC4AEA">
        <w:rPr>
          <w:rFonts w:ascii="Arial" w:hAnsi="Arial" w:cs="Arial"/>
          <w:sz w:val="20"/>
          <w:szCs w:val="20"/>
        </w:rPr>
        <w:t xml:space="preserve">dentro de </w:t>
      </w:r>
      <w:r w:rsidR="00786ABE" w:rsidRPr="00AC4AEA">
        <w:rPr>
          <w:rFonts w:ascii="Arial" w:hAnsi="Arial" w:cs="Arial"/>
          <w:sz w:val="20"/>
          <w:szCs w:val="20"/>
        </w:rPr>
        <w:t>“</w:t>
      </w:r>
      <w:r w:rsidRPr="00AC4AEA">
        <w:rPr>
          <w:rFonts w:ascii="Arial" w:hAnsi="Arial" w:cs="Arial"/>
          <w:sz w:val="20"/>
          <w:szCs w:val="20"/>
          <w:u w:val="single"/>
        </w:rPr>
        <w:t>bienes de cambio</w:t>
      </w:r>
      <w:r w:rsidR="00786ABE" w:rsidRPr="00AC4AEA">
        <w:rPr>
          <w:rFonts w:ascii="Arial" w:hAnsi="Arial" w:cs="Arial"/>
          <w:sz w:val="20"/>
          <w:szCs w:val="20"/>
        </w:rPr>
        <w:t>”</w:t>
      </w:r>
      <w:r w:rsidRPr="00AC4AEA">
        <w:rPr>
          <w:rFonts w:ascii="Arial" w:hAnsi="Arial" w:cs="Arial"/>
          <w:sz w:val="20"/>
          <w:szCs w:val="20"/>
        </w:rPr>
        <w:t xml:space="preserve">, </w:t>
      </w:r>
      <w:r w:rsidR="00786ABE" w:rsidRPr="00AC4AEA">
        <w:rPr>
          <w:rFonts w:ascii="Arial" w:hAnsi="Arial" w:cs="Arial"/>
          <w:sz w:val="20"/>
          <w:szCs w:val="20"/>
        </w:rPr>
        <w:t>“</w:t>
      </w:r>
      <w:r w:rsidRPr="00AC4AEA">
        <w:rPr>
          <w:rFonts w:ascii="Arial" w:hAnsi="Arial" w:cs="Arial"/>
          <w:sz w:val="20"/>
          <w:szCs w:val="20"/>
          <w:u w:val="single"/>
        </w:rPr>
        <w:t>bienes de uso</w:t>
      </w:r>
      <w:r w:rsidR="00786ABE" w:rsidRPr="00AC4AEA">
        <w:rPr>
          <w:rFonts w:ascii="Arial" w:hAnsi="Arial" w:cs="Arial"/>
          <w:sz w:val="20"/>
          <w:szCs w:val="20"/>
        </w:rPr>
        <w:t>”</w:t>
      </w:r>
      <w:r w:rsidRPr="00AC4AEA">
        <w:rPr>
          <w:rFonts w:ascii="Arial" w:hAnsi="Arial" w:cs="Arial"/>
          <w:sz w:val="20"/>
          <w:szCs w:val="20"/>
        </w:rPr>
        <w:t xml:space="preserve">, </w:t>
      </w:r>
      <w:r w:rsidR="00786ABE" w:rsidRPr="00AC4AEA">
        <w:rPr>
          <w:rFonts w:ascii="Arial" w:hAnsi="Arial" w:cs="Arial"/>
          <w:sz w:val="20"/>
          <w:szCs w:val="20"/>
        </w:rPr>
        <w:t>“</w:t>
      </w:r>
      <w:r w:rsidR="00497590" w:rsidRPr="00AC4AEA">
        <w:rPr>
          <w:rFonts w:ascii="Arial" w:hAnsi="Arial" w:cs="Arial"/>
          <w:sz w:val="20"/>
          <w:szCs w:val="20"/>
          <w:u w:val="single"/>
        </w:rPr>
        <w:t>activos</w:t>
      </w:r>
      <w:r w:rsidRPr="00AC4AEA">
        <w:rPr>
          <w:rFonts w:ascii="Arial" w:hAnsi="Arial" w:cs="Arial"/>
          <w:sz w:val="20"/>
          <w:szCs w:val="20"/>
          <w:u w:val="single"/>
        </w:rPr>
        <w:t xml:space="preserve"> intangibles</w:t>
      </w:r>
      <w:r w:rsidR="00786ABE" w:rsidRPr="00AC4AEA">
        <w:rPr>
          <w:rFonts w:ascii="Arial" w:hAnsi="Arial" w:cs="Arial"/>
          <w:sz w:val="20"/>
          <w:szCs w:val="20"/>
        </w:rPr>
        <w:t>”</w:t>
      </w:r>
      <w:r w:rsidRPr="00AC4AEA">
        <w:rPr>
          <w:rFonts w:ascii="Arial" w:hAnsi="Arial" w:cs="Arial"/>
          <w:sz w:val="20"/>
          <w:szCs w:val="20"/>
        </w:rPr>
        <w:t xml:space="preserve"> o </w:t>
      </w:r>
      <w:r w:rsidR="00786ABE" w:rsidRPr="00AC4AEA">
        <w:rPr>
          <w:rFonts w:ascii="Arial" w:hAnsi="Arial" w:cs="Arial"/>
          <w:sz w:val="20"/>
          <w:szCs w:val="20"/>
        </w:rPr>
        <w:t>“</w:t>
      </w:r>
      <w:r w:rsidRPr="00AC4AEA">
        <w:rPr>
          <w:rFonts w:ascii="Arial" w:hAnsi="Arial" w:cs="Arial"/>
          <w:sz w:val="20"/>
          <w:szCs w:val="20"/>
          <w:u w:val="single"/>
        </w:rPr>
        <w:t>propiedades de inversión</w:t>
      </w:r>
      <w:r w:rsidR="00786ABE" w:rsidRPr="00AC4AEA">
        <w:rPr>
          <w:rFonts w:ascii="Arial" w:hAnsi="Arial" w:cs="Arial"/>
          <w:sz w:val="20"/>
          <w:szCs w:val="20"/>
        </w:rPr>
        <w:t>”</w:t>
      </w:r>
      <w:r w:rsidRPr="00AC4AEA">
        <w:rPr>
          <w:rFonts w:ascii="Arial" w:hAnsi="Arial" w:cs="Arial"/>
          <w:sz w:val="20"/>
          <w:szCs w:val="20"/>
        </w:rPr>
        <w:t xml:space="preserve"> si representa un derecho a recibir tales bienes; o</w:t>
      </w:r>
    </w:p>
    <w:p w:rsidR="0069742B" w:rsidRPr="00AC4AEA" w:rsidRDefault="0069742B" w:rsidP="00A318EA">
      <w:pPr>
        <w:pStyle w:val="Prrafodelista"/>
        <w:numPr>
          <w:ilvl w:val="1"/>
          <w:numId w:val="29"/>
        </w:numPr>
        <w:ind w:left="1560"/>
        <w:contextualSpacing w:val="0"/>
        <w:jc w:val="both"/>
        <w:rPr>
          <w:rFonts w:ascii="Arial" w:hAnsi="Arial" w:cs="Arial"/>
          <w:sz w:val="20"/>
          <w:szCs w:val="20"/>
        </w:rPr>
      </w:pPr>
      <w:r w:rsidRPr="00AC4AEA">
        <w:rPr>
          <w:rFonts w:ascii="Arial" w:hAnsi="Arial" w:cs="Arial"/>
          <w:sz w:val="20"/>
          <w:szCs w:val="20"/>
        </w:rPr>
        <w:t>como un rubro separado, en los demás casos.</w:t>
      </w:r>
    </w:p>
    <w:p w:rsidR="007732C0" w:rsidRPr="00AC4AEA" w:rsidRDefault="00A417C9" w:rsidP="00A318EA">
      <w:pPr>
        <w:pStyle w:val="Prrafodelista"/>
        <w:numPr>
          <w:ilvl w:val="0"/>
          <w:numId w:val="29"/>
        </w:numPr>
        <w:contextualSpacing w:val="0"/>
        <w:jc w:val="both"/>
        <w:rPr>
          <w:rFonts w:ascii="Arial" w:hAnsi="Arial" w:cs="Arial"/>
          <w:sz w:val="20"/>
          <w:szCs w:val="20"/>
        </w:rPr>
      </w:pPr>
      <w:r w:rsidRPr="00AC4AEA">
        <w:rPr>
          <w:rFonts w:ascii="Arial" w:hAnsi="Arial" w:cs="Arial"/>
          <w:sz w:val="20"/>
          <w:szCs w:val="20"/>
        </w:rPr>
        <w:t>En el estado de resultados, u</w:t>
      </w:r>
      <w:r w:rsidR="007732C0" w:rsidRPr="00AC4AEA">
        <w:rPr>
          <w:rFonts w:ascii="Arial" w:hAnsi="Arial" w:cs="Arial"/>
          <w:sz w:val="20"/>
          <w:szCs w:val="20"/>
        </w:rPr>
        <w:t>na entidad presentará por separado</w:t>
      </w:r>
      <w:r w:rsidR="00DC67EB" w:rsidRPr="00AC4AEA">
        <w:rPr>
          <w:rFonts w:ascii="Arial" w:hAnsi="Arial" w:cs="Arial"/>
          <w:sz w:val="20"/>
          <w:szCs w:val="20"/>
        </w:rPr>
        <w:t xml:space="preserve"> las </w:t>
      </w:r>
      <w:r w:rsidR="00DC67EB" w:rsidRPr="00AC4AEA">
        <w:rPr>
          <w:rFonts w:ascii="Arial" w:hAnsi="Arial" w:cs="Arial"/>
          <w:b/>
          <w:bCs/>
          <w:sz w:val="20"/>
          <w:szCs w:val="20"/>
        </w:rPr>
        <w:t>pérdidas por desvalorización</w:t>
      </w:r>
      <w:r w:rsidR="00DC67EB" w:rsidRPr="00AC4AEA">
        <w:rPr>
          <w:rFonts w:ascii="Arial" w:hAnsi="Arial" w:cs="Arial"/>
          <w:sz w:val="20"/>
          <w:szCs w:val="20"/>
        </w:rPr>
        <w:t xml:space="preserve"> y las reversiones de dichas pérdidas (gastos por incobrables y similares).</w:t>
      </w:r>
    </w:p>
    <w:p w:rsidR="00DC67EB" w:rsidRPr="00AC4AEA" w:rsidRDefault="00DC67EB" w:rsidP="00A318EA">
      <w:pPr>
        <w:pStyle w:val="Prrafodelista"/>
        <w:numPr>
          <w:ilvl w:val="0"/>
          <w:numId w:val="29"/>
        </w:numPr>
        <w:contextualSpacing w:val="0"/>
        <w:jc w:val="both"/>
        <w:rPr>
          <w:rFonts w:ascii="Arial" w:hAnsi="Arial" w:cs="Arial"/>
          <w:sz w:val="20"/>
          <w:szCs w:val="20"/>
        </w:rPr>
      </w:pPr>
      <w:r w:rsidRPr="00AC4AEA">
        <w:rPr>
          <w:rFonts w:ascii="Arial" w:hAnsi="Arial" w:cs="Arial"/>
          <w:sz w:val="20"/>
          <w:szCs w:val="20"/>
        </w:rPr>
        <w:t>Los demás resultados relacionados se presentarán de conformidad con la definido en la sección “</w:t>
      </w:r>
      <w:r w:rsidRPr="00AC4AEA">
        <w:rPr>
          <w:rFonts w:ascii="Arial" w:hAnsi="Arial" w:cs="Arial"/>
          <w:sz w:val="20"/>
          <w:szCs w:val="20"/>
          <w:u w:val="single"/>
        </w:rPr>
        <w:t>Cuestiones referidas al estado de resultados</w:t>
      </w:r>
      <w:r w:rsidRPr="00AC4AEA">
        <w:rPr>
          <w:rFonts w:ascii="Arial" w:hAnsi="Arial" w:cs="Arial"/>
          <w:sz w:val="20"/>
          <w:szCs w:val="20"/>
        </w:rPr>
        <w:t xml:space="preserve">” [ver los párrafos </w:t>
      </w:r>
      <w:fldSimple w:instr=" REF _Ref99491515 \r \h  \* MERGEFORMAT ">
        <w:r w:rsidR="00D33A5D" w:rsidRPr="00D33A5D">
          <w:rPr>
            <w:rFonts w:ascii="Arial" w:hAnsi="Arial" w:cs="Arial"/>
            <w:sz w:val="20"/>
            <w:szCs w:val="20"/>
          </w:rPr>
          <w:t>628</w:t>
        </w:r>
      </w:fldSimple>
      <w:r w:rsidR="00E60D20" w:rsidRPr="00AC4AEA">
        <w:rPr>
          <w:rFonts w:ascii="Arial" w:hAnsi="Arial" w:cs="Arial"/>
          <w:sz w:val="20"/>
          <w:szCs w:val="20"/>
        </w:rPr>
        <w:t xml:space="preserve"> a </w:t>
      </w:r>
      <w:r w:rsidR="001C4138">
        <w:rPr>
          <w:rFonts w:ascii="Arial" w:hAnsi="Arial" w:cs="Arial"/>
          <w:sz w:val="20"/>
          <w:szCs w:val="20"/>
        </w:rPr>
        <w:fldChar w:fldCharType="begin"/>
      </w:r>
      <w:r w:rsidR="007A33D5">
        <w:rPr>
          <w:rFonts w:ascii="Arial" w:hAnsi="Arial" w:cs="Arial"/>
          <w:sz w:val="20"/>
          <w:szCs w:val="20"/>
        </w:rPr>
        <w:instrText xml:space="preserve"> REF _Ref132039902 \r \h </w:instrText>
      </w:r>
      <w:r w:rsidR="001C4138">
        <w:rPr>
          <w:rFonts w:ascii="Arial" w:hAnsi="Arial" w:cs="Arial"/>
          <w:sz w:val="20"/>
          <w:szCs w:val="20"/>
        </w:rPr>
      </w:r>
      <w:r w:rsidR="001C4138">
        <w:rPr>
          <w:rFonts w:ascii="Arial" w:hAnsi="Arial" w:cs="Arial"/>
          <w:sz w:val="20"/>
          <w:szCs w:val="20"/>
        </w:rPr>
        <w:fldChar w:fldCharType="separate"/>
      </w:r>
      <w:r w:rsidR="00D33A5D">
        <w:rPr>
          <w:rFonts w:ascii="Arial" w:hAnsi="Arial" w:cs="Arial"/>
          <w:sz w:val="20"/>
          <w:szCs w:val="20"/>
        </w:rPr>
        <w:t>641</w:t>
      </w:r>
      <w:r w:rsidR="001C4138">
        <w:rPr>
          <w:rFonts w:ascii="Arial" w:hAnsi="Arial" w:cs="Arial"/>
          <w:sz w:val="20"/>
          <w:szCs w:val="20"/>
        </w:rPr>
        <w:fldChar w:fldCharType="end"/>
      </w:r>
      <w:r w:rsidRPr="00AC4AEA">
        <w:rPr>
          <w:rFonts w:ascii="Arial" w:hAnsi="Arial" w:cs="Arial"/>
          <w:sz w:val="20"/>
          <w:szCs w:val="20"/>
        </w:rPr>
        <w:t xml:space="preserve">]. </w:t>
      </w:r>
    </w:p>
    <w:p w:rsidR="007732C0" w:rsidRPr="00AC4AEA" w:rsidRDefault="007732C0" w:rsidP="00A318EA">
      <w:pPr>
        <w:jc w:val="both"/>
        <w:rPr>
          <w:rFonts w:ascii="Arial" w:hAnsi="Arial" w:cs="Arial"/>
          <w:b/>
          <w:bCs/>
          <w:sz w:val="20"/>
          <w:szCs w:val="20"/>
        </w:rPr>
      </w:pPr>
    </w:p>
    <w:p w:rsidR="007732C0" w:rsidRPr="00AC4AEA" w:rsidRDefault="007732C0" w:rsidP="00A318EA">
      <w:pPr>
        <w:pStyle w:val="Ttulo2"/>
        <w:rPr>
          <w:rFonts w:cs="Arial"/>
        </w:rPr>
      </w:pPr>
      <w:bookmarkStart w:id="416" w:name="_Toc101863832"/>
      <w:bookmarkStart w:id="417" w:name="_Toc139356701"/>
      <w:r w:rsidRPr="00AC4AEA">
        <w:rPr>
          <w:rFonts w:cs="Arial"/>
        </w:rPr>
        <w:t>Revelación en notas</w:t>
      </w:r>
      <w:bookmarkEnd w:id="416"/>
      <w:bookmarkEnd w:id="417"/>
    </w:p>
    <w:p w:rsidR="007732C0" w:rsidRPr="00AC4AEA" w:rsidRDefault="007732C0" w:rsidP="00A318EA">
      <w:pPr>
        <w:pStyle w:val="Prrafodelista"/>
        <w:numPr>
          <w:ilvl w:val="0"/>
          <w:numId w:val="29"/>
        </w:numPr>
        <w:contextualSpacing w:val="0"/>
        <w:jc w:val="both"/>
        <w:rPr>
          <w:rFonts w:ascii="Arial" w:hAnsi="Arial" w:cs="Arial"/>
          <w:sz w:val="20"/>
          <w:szCs w:val="20"/>
        </w:rPr>
      </w:pPr>
      <w:r w:rsidRPr="00AC4AEA">
        <w:rPr>
          <w:rFonts w:ascii="Arial" w:hAnsi="Arial" w:cs="Arial"/>
          <w:sz w:val="20"/>
          <w:szCs w:val="20"/>
        </w:rPr>
        <w:t>Una entidad describirá:</w:t>
      </w:r>
    </w:p>
    <w:p w:rsidR="007732C0" w:rsidRPr="00AC4AEA" w:rsidRDefault="007732C0" w:rsidP="00A318EA">
      <w:pPr>
        <w:pStyle w:val="Prrafodelista"/>
        <w:numPr>
          <w:ilvl w:val="0"/>
          <w:numId w:val="68"/>
        </w:numPr>
        <w:ind w:left="1560"/>
        <w:contextualSpacing w:val="0"/>
        <w:jc w:val="both"/>
        <w:rPr>
          <w:rFonts w:ascii="Arial" w:hAnsi="Arial" w:cs="Arial"/>
          <w:sz w:val="20"/>
          <w:szCs w:val="20"/>
        </w:rPr>
      </w:pPr>
      <w:r w:rsidRPr="00AC4AEA">
        <w:rPr>
          <w:rFonts w:ascii="Arial" w:hAnsi="Arial" w:cs="Arial"/>
          <w:sz w:val="20"/>
          <w:szCs w:val="20"/>
        </w:rPr>
        <w:t xml:space="preserve">las </w:t>
      </w:r>
      <w:r w:rsidR="00135084" w:rsidRPr="00AC4AEA">
        <w:rPr>
          <w:rFonts w:ascii="Arial" w:hAnsi="Arial" w:cs="Arial"/>
          <w:b/>
          <w:bCs/>
          <w:sz w:val="20"/>
          <w:szCs w:val="20"/>
        </w:rPr>
        <w:t>políticas contables</w:t>
      </w:r>
      <w:r w:rsidRPr="00AC4AEA">
        <w:rPr>
          <w:rFonts w:ascii="Arial" w:hAnsi="Arial" w:cs="Arial"/>
          <w:sz w:val="20"/>
          <w:szCs w:val="20"/>
        </w:rPr>
        <w:t xml:space="preserve"> </w:t>
      </w:r>
      <w:r w:rsidR="00817570" w:rsidRPr="00AC4AEA">
        <w:rPr>
          <w:rFonts w:ascii="Arial" w:hAnsi="Arial" w:cs="Arial"/>
          <w:sz w:val="20"/>
          <w:szCs w:val="20"/>
        </w:rPr>
        <w:t>empleada</w:t>
      </w:r>
      <w:r w:rsidR="00860EB6" w:rsidRPr="00AC4AEA">
        <w:rPr>
          <w:rFonts w:ascii="Arial" w:hAnsi="Arial" w:cs="Arial"/>
          <w:sz w:val="20"/>
          <w:szCs w:val="20"/>
        </w:rPr>
        <w:t>s</w:t>
      </w:r>
      <w:r w:rsidRPr="00AC4AEA">
        <w:rPr>
          <w:rFonts w:ascii="Arial" w:hAnsi="Arial" w:cs="Arial"/>
          <w:sz w:val="20"/>
          <w:szCs w:val="20"/>
        </w:rPr>
        <w:t xml:space="preserve"> y los criterios de medición aplicados para cada clase de créditos</w:t>
      </w:r>
      <w:r w:rsidR="00817570" w:rsidRPr="00AC4AEA">
        <w:rPr>
          <w:rFonts w:ascii="Arial" w:hAnsi="Arial" w:cs="Arial"/>
          <w:sz w:val="20"/>
          <w:szCs w:val="20"/>
        </w:rPr>
        <w:t xml:space="preserve"> en especie</w:t>
      </w:r>
      <w:r w:rsidRPr="00AC4AEA">
        <w:rPr>
          <w:rFonts w:ascii="Arial" w:hAnsi="Arial" w:cs="Arial"/>
          <w:sz w:val="20"/>
          <w:szCs w:val="20"/>
        </w:rPr>
        <w:t>; y</w:t>
      </w:r>
    </w:p>
    <w:p w:rsidR="007732C0" w:rsidRPr="00AC4AEA" w:rsidRDefault="007732C0" w:rsidP="00A318EA">
      <w:pPr>
        <w:pStyle w:val="Prrafodelista"/>
        <w:numPr>
          <w:ilvl w:val="0"/>
          <w:numId w:val="68"/>
        </w:numPr>
        <w:ind w:left="1560"/>
        <w:contextualSpacing w:val="0"/>
        <w:jc w:val="both"/>
        <w:rPr>
          <w:rFonts w:ascii="Arial" w:hAnsi="Arial" w:cs="Arial"/>
          <w:sz w:val="20"/>
          <w:szCs w:val="20"/>
        </w:rPr>
      </w:pPr>
      <w:r w:rsidRPr="00AC4AEA">
        <w:rPr>
          <w:rFonts w:ascii="Arial" w:hAnsi="Arial" w:cs="Arial"/>
          <w:sz w:val="20"/>
          <w:szCs w:val="20"/>
        </w:rPr>
        <w:t>las bases y métodos utilizados y los supuestos considerados en las mediciones basadas en valores corrientes.</w:t>
      </w:r>
    </w:p>
    <w:p w:rsidR="007732C0" w:rsidRPr="00AC4AEA" w:rsidRDefault="007732C0" w:rsidP="00A318EA">
      <w:pPr>
        <w:pStyle w:val="Prrafodelista"/>
        <w:numPr>
          <w:ilvl w:val="0"/>
          <w:numId w:val="29"/>
        </w:numPr>
        <w:contextualSpacing w:val="0"/>
        <w:jc w:val="both"/>
        <w:rPr>
          <w:rFonts w:ascii="Arial" w:hAnsi="Arial" w:cs="Arial"/>
          <w:sz w:val="20"/>
          <w:szCs w:val="20"/>
        </w:rPr>
      </w:pPr>
      <w:r w:rsidRPr="00AC4AEA">
        <w:rPr>
          <w:rFonts w:ascii="Arial" w:hAnsi="Arial" w:cs="Arial"/>
          <w:sz w:val="20"/>
          <w:szCs w:val="20"/>
        </w:rPr>
        <w:t>Una entidad revelará información sobre la composición de los créditos que permita evaluar el importe, calendario e incertidumbre de los flujos de efectivo futuros, incluyendo:</w:t>
      </w:r>
    </w:p>
    <w:p w:rsidR="007732C0" w:rsidRPr="00AC4AEA" w:rsidRDefault="007732C0" w:rsidP="00A318EA">
      <w:pPr>
        <w:pStyle w:val="Prrafodelista"/>
        <w:numPr>
          <w:ilvl w:val="0"/>
          <w:numId w:val="69"/>
        </w:numPr>
        <w:ind w:left="1560"/>
        <w:contextualSpacing w:val="0"/>
        <w:jc w:val="both"/>
        <w:rPr>
          <w:rFonts w:ascii="Arial" w:hAnsi="Arial" w:cs="Arial"/>
          <w:sz w:val="20"/>
          <w:szCs w:val="20"/>
        </w:rPr>
      </w:pPr>
      <w:r w:rsidRPr="00AC4AEA">
        <w:rPr>
          <w:rFonts w:ascii="Arial" w:hAnsi="Arial" w:cs="Arial"/>
          <w:sz w:val="20"/>
          <w:szCs w:val="20"/>
        </w:rPr>
        <w:t>su naturaleza e instrumentación jurídica;</w:t>
      </w:r>
    </w:p>
    <w:p w:rsidR="007732C0" w:rsidRPr="00AC4AEA" w:rsidRDefault="007732C0" w:rsidP="00A318EA">
      <w:pPr>
        <w:pStyle w:val="Prrafodelista"/>
        <w:numPr>
          <w:ilvl w:val="0"/>
          <w:numId w:val="69"/>
        </w:numPr>
        <w:ind w:left="1560"/>
        <w:contextualSpacing w:val="0"/>
        <w:jc w:val="both"/>
        <w:rPr>
          <w:rFonts w:ascii="Arial" w:hAnsi="Arial" w:cs="Arial"/>
          <w:sz w:val="20"/>
          <w:szCs w:val="20"/>
        </w:rPr>
      </w:pPr>
      <w:r w:rsidRPr="00AC4AEA">
        <w:rPr>
          <w:rFonts w:ascii="Arial" w:hAnsi="Arial" w:cs="Arial"/>
          <w:sz w:val="20"/>
          <w:szCs w:val="20"/>
        </w:rPr>
        <w:t>los saldos con garantías que disminuyan el riesgo de la entidad;</w:t>
      </w:r>
    </w:p>
    <w:p w:rsidR="007732C0" w:rsidRPr="00AC4AEA" w:rsidRDefault="007732C0" w:rsidP="00A318EA">
      <w:pPr>
        <w:pStyle w:val="Prrafodelista"/>
        <w:numPr>
          <w:ilvl w:val="0"/>
          <w:numId w:val="69"/>
        </w:numPr>
        <w:ind w:left="1560"/>
        <w:contextualSpacing w:val="0"/>
        <w:jc w:val="both"/>
        <w:rPr>
          <w:rFonts w:ascii="Arial" w:hAnsi="Arial" w:cs="Arial"/>
          <w:sz w:val="20"/>
          <w:szCs w:val="20"/>
        </w:rPr>
      </w:pPr>
      <w:r w:rsidRPr="00AC4AEA">
        <w:rPr>
          <w:rFonts w:ascii="Arial" w:hAnsi="Arial" w:cs="Arial"/>
          <w:sz w:val="20"/>
          <w:szCs w:val="20"/>
        </w:rPr>
        <w:t>los saldos con entidades sobre las cuales ejerce (o que ejercen sobre la entidad) control, control conjunto o influencia significativa y</w:t>
      </w:r>
    </w:p>
    <w:p w:rsidR="007732C0" w:rsidRPr="00AC4AEA" w:rsidRDefault="007732C0" w:rsidP="00A318EA">
      <w:pPr>
        <w:pStyle w:val="Prrafodelista"/>
        <w:numPr>
          <w:ilvl w:val="0"/>
          <w:numId w:val="69"/>
        </w:numPr>
        <w:ind w:left="1560"/>
        <w:contextualSpacing w:val="0"/>
        <w:jc w:val="both"/>
        <w:rPr>
          <w:rFonts w:ascii="Arial" w:hAnsi="Arial" w:cs="Arial"/>
          <w:sz w:val="20"/>
          <w:szCs w:val="20"/>
        </w:rPr>
      </w:pPr>
      <w:r w:rsidRPr="00AC4AEA">
        <w:rPr>
          <w:rFonts w:ascii="Arial" w:hAnsi="Arial" w:cs="Arial"/>
          <w:sz w:val="20"/>
          <w:szCs w:val="20"/>
        </w:rPr>
        <w:t xml:space="preserve">las </w:t>
      </w:r>
      <w:r w:rsidRPr="00AC4AEA">
        <w:rPr>
          <w:rFonts w:ascii="Arial" w:hAnsi="Arial" w:cs="Arial"/>
          <w:b/>
          <w:bCs/>
          <w:sz w:val="20"/>
          <w:szCs w:val="20"/>
        </w:rPr>
        <w:t>pérdidas por desvalorización</w:t>
      </w:r>
      <w:r w:rsidRPr="00AC4AEA">
        <w:rPr>
          <w:rFonts w:ascii="Arial" w:hAnsi="Arial" w:cs="Arial"/>
          <w:sz w:val="20"/>
          <w:szCs w:val="20"/>
        </w:rPr>
        <w:t xml:space="preserve"> (o las reversiones de dichas pérdidas) reconocidas y acumuladas.</w:t>
      </w:r>
    </w:p>
    <w:p w:rsidR="007732C0" w:rsidRPr="00AC4AEA" w:rsidRDefault="007732C0" w:rsidP="00A318EA">
      <w:pPr>
        <w:pStyle w:val="Prrafodelista"/>
        <w:numPr>
          <w:ilvl w:val="0"/>
          <w:numId w:val="29"/>
        </w:numPr>
        <w:contextualSpacing w:val="0"/>
        <w:jc w:val="both"/>
        <w:rPr>
          <w:rFonts w:ascii="Arial" w:hAnsi="Arial" w:cs="Arial"/>
          <w:sz w:val="20"/>
          <w:szCs w:val="20"/>
        </w:rPr>
      </w:pPr>
      <w:r w:rsidRPr="00AC4AEA">
        <w:rPr>
          <w:rFonts w:ascii="Arial" w:hAnsi="Arial" w:cs="Arial"/>
          <w:sz w:val="20"/>
          <w:szCs w:val="20"/>
        </w:rPr>
        <w:lastRenderedPageBreak/>
        <w:t xml:space="preserve">Una entidad clasificará los otros créditos en función de su </w:t>
      </w:r>
      <w:r w:rsidR="00002F2A" w:rsidRPr="00AC4AEA">
        <w:rPr>
          <w:rFonts w:ascii="Arial" w:hAnsi="Arial" w:cs="Arial"/>
          <w:sz w:val="20"/>
          <w:szCs w:val="20"/>
        </w:rPr>
        <w:t>naturaleza</w:t>
      </w:r>
      <w:r w:rsidRPr="00AC4AEA">
        <w:rPr>
          <w:rFonts w:ascii="Arial" w:hAnsi="Arial" w:cs="Arial"/>
          <w:sz w:val="20"/>
          <w:szCs w:val="20"/>
        </w:rPr>
        <w:t xml:space="preserve"> (por ejemplo, anticipos a proveedores no clasificables como bienes de cambio ni bienes de uso, </w:t>
      </w:r>
      <w:r w:rsidR="00860EB6" w:rsidRPr="00AC4AEA">
        <w:rPr>
          <w:rFonts w:ascii="Arial" w:hAnsi="Arial" w:cs="Arial"/>
          <w:sz w:val="20"/>
          <w:szCs w:val="20"/>
        </w:rPr>
        <w:t>seguros pagados por anticipado, etc.</w:t>
      </w:r>
      <w:r w:rsidRPr="00AC4AEA">
        <w:rPr>
          <w:rFonts w:ascii="Arial" w:hAnsi="Arial" w:cs="Arial"/>
          <w:sz w:val="20"/>
          <w:szCs w:val="20"/>
        </w:rPr>
        <w:t>).</w:t>
      </w:r>
    </w:p>
    <w:p w:rsidR="00000B6A" w:rsidRPr="00AC4AEA" w:rsidRDefault="00000B6A" w:rsidP="00A318EA">
      <w:pPr>
        <w:pStyle w:val="Prrafodelista"/>
        <w:ind w:left="993"/>
        <w:contextualSpacing w:val="0"/>
        <w:jc w:val="both"/>
        <w:rPr>
          <w:rFonts w:ascii="Arial" w:hAnsi="Arial" w:cs="Arial"/>
          <w:sz w:val="20"/>
          <w:szCs w:val="20"/>
        </w:rPr>
      </w:pPr>
    </w:p>
    <w:p w:rsidR="007732C0" w:rsidRPr="00AC4AEA" w:rsidRDefault="007732C0" w:rsidP="00A318EA">
      <w:pPr>
        <w:pStyle w:val="Ttulo2"/>
        <w:rPr>
          <w:rFonts w:cs="Arial"/>
        </w:rPr>
      </w:pPr>
      <w:bookmarkStart w:id="418" w:name="_Toc101863833"/>
      <w:bookmarkStart w:id="419" w:name="_Toc139356702"/>
      <w:r w:rsidRPr="00AC4AEA">
        <w:rPr>
          <w:rFonts w:cs="Arial"/>
        </w:rPr>
        <w:t>Otras normas aplicables</w:t>
      </w:r>
      <w:bookmarkEnd w:id="418"/>
      <w:bookmarkEnd w:id="419"/>
    </w:p>
    <w:p w:rsidR="007732C0" w:rsidRPr="00AC4AEA" w:rsidRDefault="007732C0" w:rsidP="00A318EA">
      <w:pPr>
        <w:pStyle w:val="Prrafodelista"/>
        <w:numPr>
          <w:ilvl w:val="0"/>
          <w:numId w:val="29"/>
        </w:numPr>
        <w:contextualSpacing w:val="0"/>
        <w:jc w:val="both"/>
        <w:rPr>
          <w:rFonts w:ascii="Arial" w:hAnsi="Arial" w:cs="Arial"/>
          <w:sz w:val="20"/>
          <w:szCs w:val="20"/>
        </w:rPr>
      </w:pPr>
      <w:bookmarkStart w:id="420" w:name="_Ref105075937"/>
      <w:r w:rsidRPr="00AC4AEA">
        <w:rPr>
          <w:rFonts w:ascii="Arial" w:hAnsi="Arial" w:cs="Arial"/>
          <w:sz w:val="20"/>
          <w:szCs w:val="20"/>
        </w:rPr>
        <w:t xml:space="preserve">Para el tratamiento contable de los </w:t>
      </w:r>
      <w:r w:rsidRPr="00AC4AEA">
        <w:rPr>
          <w:rFonts w:ascii="Arial" w:hAnsi="Arial" w:cs="Arial"/>
          <w:b/>
          <w:bCs/>
          <w:sz w:val="20"/>
          <w:szCs w:val="20"/>
        </w:rPr>
        <w:t xml:space="preserve">créditos </w:t>
      </w:r>
      <w:r w:rsidR="00000B6A" w:rsidRPr="00AC4AEA">
        <w:rPr>
          <w:rFonts w:ascii="Arial" w:hAnsi="Arial" w:cs="Arial"/>
          <w:b/>
          <w:bCs/>
          <w:sz w:val="20"/>
          <w:szCs w:val="20"/>
        </w:rPr>
        <w:t>en especie</w:t>
      </w:r>
      <w:r w:rsidR="00000B6A" w:rsidRPr="00AC4AEA">
        <w:rPr>
          <w:rFonts w:ascii="Arial" w:hAnsi="Arial" w:cs="Arial"/>
          <w:sz w:val="20"/>
          <w:szCs w:val="20"/>
        </w:rPr>
        <w:t xml:space="preserve">, </w:t>
      </w:r>
      <w:r w:rsidRPr="00AC4AEA">
        <w:rPr>
          <w:rFonts w:ascii="Arial" w:hAnsi="Arial" w:cs="Arial"/>
          <w:sz w:val="20"/>
          <w:szCs w:val="20"/>
        </w:rPr>
        <w:t xml:space="preserve">una entidad deberá contemplar, en tanto resulten pertinentes y no contradigan lo establecido en esta sección, </w:t>
      </w:r>
      <w:r w:rsidR="00DD7085" w:rsidRPr="00AC4AEA">
        <w:rPr>
          <w:rFonts w:ascii="Arial" w:hAnsi="Arial" w:cs="Arial"/>
          <w:sz w:val="20"/>
          <w:szCs w:val="20"/>
        </w:rPr>
        <w:t xml:space="preserve">otras disposiciones de esta Resolución Técnica u </w:t>
      </w:r>
      <w:r w:rsidR="00DD7085" w:rsidRPr="00AC4AEA">
        <w:rPr>
          <w:rFonts w:ascii="Arial" w:hAnsi="Arial" w:cs="Arial"/>
          <w:b/>
          <w:bCs/>
          <w:sz w:val="20"/>
          <w:szCs w:val="20"/>
        </w:rPr>
        <w:t>otras normas contables</w:t>
      </w:r>
      <w:r w:rsidRPr="00AC4AEA">
        <w:rPr>
          <w:rFonts w:ascii="Arial" w:hAnsi="Arial" w:cs="Arial"/>
          <w:sz w:val="20"/>
          <w:szCs w:val="20"/>
        </w:rPr>
        <w:t>. Por ejemplo,</w:t>
      </w:r>
      <w:r w:rsidR="00000B6A" w:rsidRPr="00AC4AEA">
        <w:rPr>
          <w:rFonts w:ascii="Arial" w:hAnsi="Arial" w:cs="Arial"/>
          <w:sz w:val="20"/>
          <w:szCs w:val="20"/>
        </w:rPr>
        <w:t xml:space="preserve"> y sin ánimo de ser exhaustivos,</w:t>
      </w:r>
      <w:r w:rsidRPr="00AC4AEA">
        <w:rPr>
          <w:rFonts w:ascii="Arial" w:hAnsi="Arial" w:cs="Arial"/>
          <w:sz w:val="20"/>
          <w:szCs w:val="20"/>
        </w:rPr>
        <w:t xml:space="preserve"> las referidas a:</w:t>
      </w:r>
      <w:bookmarkEnd w:id="420"/>
      <w:r w:rsidRPr="00AC4AEA">
        <w:rPr>
          <w:rFonts w:ascii="Arial" w:hAnsi="Arial" w:cs="Arial"/>
          <w:sz w:val="20"/>
          <w:szCs w:val="20"/>
        </w:rPr>
        <w:t xml:space="preserve"> </w:t>
      </w:r>
    </w:p>
    <w:p w:rsidR="00000B6A" w:rsidRPr="00AC4AEA" w:rsidRDefault="00000B6A" w:rsidP="00A318EA">
      <w:pPr>
        <w:pStyle w:val="Prrafodelista"/>
        <w:numPr>
          <w:ilvl w:val="1"/>
          <w:numId w:val="29"/>
        </w:numPr>
        <w:ind w:left="1560"/>
        <w:contextualSpacing w:val="0"/>
        <w:jc w:val="both"/>
        <w:rPr>
          <w:rFonts w:ascii="Arial" w:hAnsi="Arial" w:cs="Arial"/>
          <w:sz w:val="20"/>
          <w:szCs w:val="20"/>
        </w:rPr>
      </w:pPr>
      <w:r w:rsidRPr="00AC4AEA">
        <w:rPr>
          <w:rFonts w:ascii="Arial" w:hAnsi="Arial" w:cs="Arial"/>
          <w:sz w:val="20"/>
          <w:szCs w:val="20"/>
        </w:rPr>
        <w:t>“</w:t>
      </w:r>
      <w:r w:rsidRPr="00AC4AEA">
        <w:rPr>
          <w:rFonts w:ascii="Arial" w:hAnsi="Arial" w:cs="Arial"/>
          <w:sz w:val="20"/>
          <w:szCs w:val="20"/>
          <w:u w:val="single"/>
        </w:rPr>
        <w:t>Medición de costos</w:t>
      </w:r>
      <w:r w:rsidRPr="00AC4AEA">
        <w:rPr>
          <w:rFonts w:ascii="Arial" w:hAnsi="Arial" w:cs="Arial"/>
          <w:sz w:val="20"/>
          <w:szCs w:val="20"/>
        </w:rPr>
        <w:t xml:space="preserve">” [ver los párrafos </w:t>
      </w:r>
      <w:fldSimple w:instr=" REF _Ref99459939 \r \h  \* MERGEFORMAT ">
        <w:r w:rsidR="00D33A5D" w:rsidRPr="00D33A5D">
          <w:rPr>
            <w:rFonts w:ascii="Arial" w:hAnsi="Arial" w:cs="Arial"/>
            <w:sz w:val="20"/>
            <w:szCs w:val="20"/>
          </w:rPr>
          <w:t>102</w:t>
        </w:r>
      </w:fldSimple>
      <w:r w:rsidRPr="00AC4AEA">
        <w:rPr>
          <w:rFonts w:ascii="Arial" w:hAnsi="Arial" w:cs="Arial"/>
          <w:sz w:val="20"/>
          <w:szCs w:val="20"/>
        </w:rPr>
        <w:t xml:space="preserve"> a </w:t>
      </w:r>
      <w:fldSimple w:instr=" REF _Ref99459944 \r \h  \* MERGEFORMAT ">
        <w:r w:rsidR="00D33A5D" w:rsidRPr="00D33A5D">
          <w:rPr>
            <w:rFonts w:ascii="Arial" w:hAnsi="Arial" w:cs="Arial"/>
            <w:sz w:val="20"/>
            <w:szCs w:val="20"/>
          </w:rPr>
          <w:t>110</w:t>
        </w:r>
      </w:fldSimple>
      <w:r w:rsidRPr="00AC4AEA">
        <w:rPr>
          <w:rFonts w:ascii="Arial" w:hAnsi="Arial" w:cs="Arial"/>
          <w:sz w:val="20"/>
          <w:szCs w:val="20"/>
        </w:rPr>
        <w:t>], y “</w:t>
      </w:r>
      <w:r w:rsidRPr="00AC4AEA">
        <w:rPr>
          <w:rFonts w:ascii="Arial" w:hAnsi="Arial" w:cs="Arial"/>
          <w:sz w:val="20"/>
          <w:szCs w:val="20"/>
          <w:u w:val="single"/>
        </w:rPr>
        <w:t>Medición inicial de bienes o servicios</w:t>
      </w:r>
      <w:r w:rsidRPr="00AC4AEA">
        <w:rPr>
          <w:rFonts w:ascii="Arial" w:hAnsi="Arial" w:cs="Arial"/>
          <w:sz w:val="20"/>
          <w:szCs w:val="20"/>
        </w:rPr>
        <w:t xml:space="preserve">” [ver los párrafos </w:t>
      </w:r>
      <w:fldSimple w:instr=" REF _Ref99460116 \r \h  \* MERGEFORMAT ">
        <w:r w:rsidR="00D33A5D" w:rsidRPr="00D33A5D">
          <w:rPr>
            <w:rFonts w:ascii="Arial" w:hAnsi="Arial" w:cs="Arial"/>
            <w:sz w:val="20"/>
            <w:szCs w:val="20"/>
          </w:rPr>
          <w:t>203</w:t>
        </w:r>
      </w:fldSimple>
      <w:r w:rsidRPr="00AC4AEA">
        <w:rPr>
          <w:rFonts w:ascii="Arial" w:hAnsi="Arial" w:cs="Arial"/>
          <w:sz w:val="20"/>
          <w:szCs w:val="20"/>
        </w:rPr>
        <w:t xml:space="preserve"> a </w:t>
      </w:r>
      <w:fldSimple w:instr=" REF _Ref81056357 \r \h  \* MERGEFORMAT ">
        <w:r w:rsidR="00D33A5D" w:rsidRPr="00D33A5D">
          <w:rPr>
            <w:rFonts w:ascii="Arial" w:hAnsi="Arial" w:cs="Arial"/>
            <w:sz w:val="20"/>
            <w:szCs w:val="20"/>
          </w:rPr>
          <w:t>204</w:t>
        </w:r>
      </w:fldSimple>
      <w:r w:rsidRPr="00AC4AEA">
        <w:rPr>
          <w:rFonts w:ascii="Arial" w:hAnsi="Arial" w:cs="Arial"/>
          <w:sz w:val="20"/>
          <w:szCs w:val="20"/>
        </w:rPr>
        <w:t>]</w:t>
      </w:r>
    </w:p>
    <w:p w:rsidR="00000B6A" w:rsidRPr="00AC4AEA" w:rsidRDefault="00000B6A" w:rsidP="00A318EA">
      <w:pPr>
        <w:pStyle w:val="Prrafodelista"/>
        <w:numPr>
          <w:ilvl w:val="1"/>
          <w:numId w:val="29"/>
        </w:numPr>
        <w:ind w:left="1560"/>
        <w:contextualSpacing w:val="0"/>
        <w:jc w:val="both"/>
        <w:rPr>
          <w:rFonts w:ascii="Arial" w:hAnsi="Arial" w:cs="Arial"/>
          <w:sz w:val="20"/>
          <w:szCs w:val="20"/>
        </w:rPr>
      </w:pPr>
      <w:r w:rsidRPr="00AC4AEA">
        <w:rPr>
          <w:rFonts w:ascii="Arial" w:hAnsi="Arial" w:cs="Arial"/>
          <w:sz w:val="20"/>
          <w:szCs w:val="20"/>
        </w:rPr>
        <w:t>“</w:t>
      </w:r>
      <w:r w:rsidRPr="00AC4AEA">
        <w:rPr>
          <w:rFonts w:ascii="Arial" w:hAnsi="Arial" w:cs="Arial"/>
          <w:sz w:val="20"/>
          <w:szCs w:val="20"/>
          <w:u w:val="single"/>
        </w:rPr>
        <w:t>Medición de valores corrientes</w:t>
      </w:r>
      <w:r w:rsidRPr="00AC4AEA">
        <w:rPr>
          <w:rFonts w:ascii="Arial" w:hAnsi="Arial" w:cs="Arial"/>
          <w:sz w:val="20"/>
          <w:szCs w:val="20"/>
        </w:rPr>
        <w:t xml:space="preserve">” [ver los párrafos </w:t>
      </w:r>
      <w:fldSimple w:instr=" REF _Ref99459999 \r \h  \* MERGEFORMAT ">
        <w:r w:rsidR="00D33A5D" w:rsidRPr="00D33A5D">
          <w:rPr>
            <w:rFonts w:ascii="Arial" w:hAnsi="Arial" w:cs="Arial"/>
            <w:sz w:val="20"/>
            <w:szCs w:val="20"/>
          </w:rPr>
          <w:t>117</w:t>
        </w:r>
      </w:fldSimple>
      <w:r w:rsidRPr="00AC4AEA">
        <w:rPr>
          <w:rFonts w:ascii="Arial" w:hAnsi="Arial" w:cs="Arial"/>
          <w:sz w:val="20"/>
          <w:szCs w:val="20"/>
        </w:rPr>
        <w:t xml:space="preserve"> a </w:t>
      </w:r>
      <w:fldSimple w:instr=" REF _Ref99460009 \r \h  \* MERGEFORMAT ">
        <w:r w:rsidR="00D33A5D" w:rsidRPr="00D33A5D">
          <w:rPr>
            <w:rFonts w:ascii="Arial" w:hAnsi="Arial" w:cs="Arial"/>
            <w:sz w:val="20"/>
            <w:szCs w:val="20"/>
          </w:rPr>
          <w:t>122</w:t>
        </w:r>
      </w:fldSimple>
      <w:r w:rsidRPr="00AC4AEA">
        <w:rPr>
          <w:rFonts w:ascii="Arial" w:hAnsi="Arial" w:cs="Arial"/>
          <w:sz w:val="20"/>
          <w:szCs w:val="20"/>
        </w:rPr>
        <w:t>].</w:t>
      </w:r>
    </w:p>
    <w:p w:rsidR="00000B6A" w:rsidRPr="00AC4AEA" w:rsidRDefault="00000B6A" w:rsidP="00A318EA">
      <w:pPr>
        <w:pStyle w:val="Prrafodelista"/>
        <w:numPr>
          <w:ilvl w:val="1"/>
          <w:numId w:val="29"/>
        </w:numPr>
        <w:ind w:left="1560"/>
        <w:contextualSpacing w:val="0"/>
        <w:jc w:val="both"/>
        <w:rPr>
          <w:rFonts w:ascii="Arial" w:hAnsi="Arial" w:cs="Arial"/>
          <w:sz w:val="20"/>
          <w:szCs w:val="20"/>
        </w:rPr>
      </w:pPr>
      <w:r w:rsidRPr="00AC4AEA">
        <w:rPr>
          <w:rFonts w:ascii="Arial" w:hAnsi="Arial" w:cs="Arial"/>
          <w:sz w:val="20"/>
          <w:szCs w:val="20"/>
        </w:rPr>
        <w:t>“</w:t>
      </w:r>
      <w:r w:rsidRPr="00AC4AEA">
        <w:rPr>
          <w:rFonts w:ascii="Arial" w:hAnsi="Arial" w:cs="Arial"/>
          <w:sz w:val="20"/>
          <w:szCs w:val="20"/>
          <w:u w:val="single"/>
        </w:rPr>
        <w:t>Mediciones en moneda extranjera</w:t>
      </w:r>
      <w:r w:rsidRPr="00AC4AEA">
        <w:rPr>
          <w:rFonts w:ascii="Arial" w:hAnsi="Arial" w:cs="Arial"/>
          <w:sz w:val="20"/>
          <w:szCs w:val="20"/>
        </w:rPr>
        <w:t xml:space="preserve">” [ver los párrafos </w:t>
      </w:r>
      <w:r w:rsidR="001C4138">
        <w:rPr>
          <w:rFonts w:ascii="Arial" w:hAnsi="Arial" w:cs="Arial"/>
          <w:sz w:val="20"/>
          <w:szCs w:val="20"/>
        </w:rPr>
        <w:fldChar w:fldCharType="begin"/>
      </w:r>
      <w:r w:rsidR="00420740">
        <w:rPr>
          <w:rFonts w:ascii="Arial" w:hAnsi="Arial" w:cs="Arial"/>
          <w:sz w:val="20"/>
          <w:szCs w:val="20"/>
        </w:rPr>
        <w:instrText xml:space="preserve"> REF _Ref139272499 \r \h </w:instrText>
      </w:r>
      <w:r w:rsidR="001C4138">
        <w:rPr>
          <w:rFonts w:ascii="Arial" w:hAnsi="Arial" w:cs="Arial"/>
          <w:sz w:val="20"/>
          <w:szCs w:val="20"/>
        </w:rPr>
      </w:r>
      <w:r w:rsidR="001C4138">
        <w:rPr>
          <w:rFonts w:ascii="Arial" w:hAnsi="Arial" w:cs="Arial"/>
          <w:sz w:val="20"/>
          <w:szCs w:val="20"/>
        </w:rPr>
        <w:fldChar w:fldCharType="separate"/>
      </w:r>
      <w:r w:rsidR="00D33A5D">
        <w:rPr>
          <w:rFonts w:ascii="Arial" w:hAnsi="Arial" w:cs="Arial"/>
          <w:sz w:val="20"/>
          <w:szCs w:val="20"/>
        </w:rPr>
        <w:t>124</w:t>
      </w:r>
      <w:r w:rsidR="001C4138">
        <w:rPr>
          <w:rFonts w:ascii="Arial" w:hAnsi="Arial" w:cs="Arial"/>
          <w:sz w:val="20"/>
          <w:szCs w:val="20"/>
        </w:rPr>
        <w:fldChar w:fldCharType="end"/>
      </w:r>
      <w:r w:rsidR="00420740" w:rsidRPr="00AC4AEA">
        <w:rPr>
          <w:rFonts w:ascii="Arial" w:hAnsi="Arial" w:cs="Arial"/>
          <w:sz w:val="20"/>
          <w:szCs w:val="20"/>
        </w:rPr>
        <w:t xml:space="preserve"> </w:t>
      </w:r>
      <w:r w:rsidRPr="00AC4AEA">
        <w:rPr>
          <w:rFonts w:ascii="Arial" w:hAnsi="Arial" w:cs="Arial"/>
          <w:sz w:val="20"/>
          <w:szCs w:val="20"/>
        </w:rPr>
        <w:t xml:space="preserve">a </w:t>
      </w:r>
      <w:fldSimple w:instr=" REF _Ref99459074 \r \h  \* MERGEFORMAT ">
        <w:r w:rsidR="00D33A5D" w:rsidRPr="00D33A5D">
          <w:rPr>
            <w:rFonts w:ascii="Arial" w:hAnsi="Arial" w:cs="Arial"/>
            <w:sz w:val="20"/>
            <w:szCs w:val="20"/>
          </w:rPr>
          <w:t>128</w:t>
        </w:r>
      </w:fldSimple>
      <w:r w:rsidRPr="00AC4AEA">
        <w:rPr>
          <w:rFonts w:ascii="Arial" w:hAnsi="Arial" w:cs="Arial"/>
          <w:sz w:val="20"/>
          <w:szCs w:val="20"/>
        </w:rPr>
        <w:t>].</w:t>
      </w:r>
    </w:p>
    <w:p w:rsidR="00000B6A" w:rsidRPr="00AC4AEA" w:rsidRDefault="00000B6A" w:rsidP="00A318EA">
      <w:pPr>
        <w:pStyle w:val="Prrafodelista"/>
        <w:numPr>
          <w:ilvl w:val="1"/>
          <w:numId w:val="29"/>
        </w:numPr>
        <w:ind w:left="1560"/>
        <w:contextualSpacing w:val="0"/>
        <w:jc w:val="both"/>
        <w:rPr>
          <w:rFonts w:ascii="Arial" w:hAnsi="Arial" w:cs="Arial"/>
          <w:sz w:val="20"/>
          <w:szCs w:val="20"/>
        </w:rPr>
      </w:pPr>
      <w:r w:rsidRPr="00AC4AEA">
        <w:rPr>
          <w:rFonts w:ascii="Arial" w:hAnsi="Arial" w:cs="Arial"/>
          <w:sz w:val="20"/>
          <w:szCs w:val="20"/>
        </w:rPr>
        <w:t>“</w:t>
      </w:r>
      <w:r w:rsidRPr="00AC4AEA">
        <w:rPr>
          <w:rFonts w:ascii="Arial" w:hAnsi="Arial" w:cs="Arial"/>
          <w:sz w:val="20"/>
          <w:szCs w:val="20"/>
          <w:u w:val="single"/>
        </w:rPr>
        <w:t xml:space="preserve">Expresión de los </w:t>
      </w:r>
      <w:r w:rsidR="00135084" w:rsidRPr="00AC4AEA">
        <w:rPr>
          <w:rFonts w:ascii="Arial" w:hAnsi="Arial" w:cs="Arial"/>
          <w:bCs/>
          <w:sz w:val="20"/>
          <w:szCs w:val="20"/>
          <w:u w:val="single"/>
        </w:rPr>
        <w:t>estados contables</w:t>
      </w:r>
      <w:r w:rsidRPr="00AC4AEA">
        <w:rPr>
          <w:rFonts w:ascii="Arial" w:hAnsi="Arial" w:cs="Arial"/>
          <w:sz w:val="20"/>
          <w:szCs w:val="20"/>
          <w:u w:val="single"/>
        </w:rPr>
        <w:t xml:space="preserve"> en moneda </w:t>
      </w:r>
      <w:r w:rsidR="00F0601B">
        <w:rPr>
          <w:rFonts w:ascii="Arial" w:hAnsi="Arial" w:cs="Arial"/>
          <w:sz w:val="20"/>
          <w:szCs w:val="20"/>
          <w:u w:val="single"/>
        </w:rPr>
        <w:t>de cierre</w:t>
      </w:r>
      <w:r w:rsidRPr="00AC4AEA">
        <w:rPr>
          <w:rFonts w:ascii="Arial" w:hAnsi="Arial" w:cs="Arial"/>
          <w:sz w:val="20"/>
          <w:szCs w:val="20"/>
          <w:u w:val="single"/>
        </w:rPr>
        <w:t xml:space="preserve"> en un contexto de inflación (ajuste por inflación de los </w:t>
      </w:r>
      <w:r w:rsidR="00135084" w:rsidRPr="00AC4AEA">
        <w:rPr>
          <w:rFonts w:ascii="Arial" w:hAnsi="Arial" w:cs="Arial"/>
          <w:bCs/>
          <w:sz w:val="20"/>
          <w:szCs w:val="20"/>
          <w:u w:val="single"/>
        </w:rPr>
        <w:t>estados contables</w:t>
      </w:r>
      <w:r w:rsidRPr="00AC4AEA">
        <w:rPr>
          <w:rFonts w:ascii="Arial" w:hAnsi="Arial" w:cs="Arial"/>
          <w:sz w:val="20"/>
          <w:szCs w:val="20"/>
          <w:u w:val="single"/>
        </w:rPr>
        <w:t>)</w:t>
      </w:r>
      <w:r w:rsidRPr="00AC4AEA">
        <w:rPr>
          <w:rFonts w:ascii="Arial" w:hAnsi="Arial" w:cs="Arial"/>
          <w:sz w:val="20"/>
          <w:szCs w:val="20"/>
        </w:rPr>
        <w:t xml:space="preserve">” [ver los párrafos </w:t>
      </w:r>
      <w:fldSimple w:instr=" REF _Ref99459117 \r \h  \* MERGEFORMAT ">
        <w:r w:rsidR="00D33A5D" w:rsidRPr="00D33A5D">
          <w:rPr>
            <w:rFonts w:ascii="Arial" w:hAnsi="Arial" w:cs="Arial"/>
            <w:sz w:val="20"/>
            <w:szCs w:val="20"/>
          </w:rPr>
          <w:t>176</w:t>
        </w:r>
      </w:fldSimple>
      <w:r w:rsidRPr="00AC4AEA">
        <w:rPr>
          <w:rFonts w:ascii="Arial" w:hAnsi="Arial" w:cs="Arial"/>
          <w:sz w:val="20"/>
          <w:szCs w:val="20"/>
        </w:rPr>
        <w:t xml:space="preserve"> a </w:t>
      </w:r>
      <w:fldSimple w:instr=" REF _Ref99459144 \r \h  \* MERGEFORMAT ">
        <w:r w:rsidR="00D33A5D" w:rsidRPr="00D33A5D">
          <w:rPr>
            <w:rFonts w:ascii="Arial" w:hAnsi="Arial" w:cs="Arial"/>
            <w:sz w:val="20"/>
            <w:szCs w:val="20"/>
          </w:rPr>
          <w:t>200</w:t>
        </w:r>
      </w:fldSimple>
      <w:r w:rsidRPr="00AC4AEA">
        <w:rPr>
          <w:rFonts w:ascii="Arial" w:hAnsi="Arial" w:cs="Arial"/>
          <w:sz w:val="20"/>
          <w:szCs w:val="20"/>
        </w:rPr>
        <w:t>].</w:t>
      </w:r>
      <w:r w:rsidRPr="00AC4AEA" w:rsidDel="00000B6A">
        <w:rPr>
          <w:rFonts w:ascii="Arial" w:hAnsi="Arial" w:cs="Arial"/>
          <w:sz w:val="20"/>
          <w:szCs w:val="20"/>
        </w:rPr>
        <w:t xml:space="preserve"> </w:t>
      </w:r>
    </w:p>
    <w:p w:rsidR="00AE7883" w:rsidRPr="00AC4AEA" w:rsidRDefault="00AE7883" w:rsidP="00A318EA">
      <w:pPr>
        <w:pStyle w:val="Ttulo1"/>
        <w:rPr>
          <w:rFonts w:cs="Arial"/>
          <w:sz w:val="20"/>
          <w:szCs w:val="20"/>
        </w:rPr>
      </w:pPr>
      <w:bookmarkStart w:id="421" w:name="BIENEScambio"/>
      <w:bookmarkStart w:id="422" w:name="_Toc101863834"/>
      <w:bookmarkEnd w:id="421"/>
    </w:p>
    <w:p w:rsidR="0090400F" w:rsidRPr="00AC4AEA" w:rsidRDefault="007373D4" w:rsidP="00A318EA">
      <w:pPr>
        <w:pStyle w:val="Ttulo1"/>
        <w:rPr>
          <w:rFonts w:cs="Arial"/>
          <w:sz w:val="20"/>
          <w:szCs w:val="20"/>
        </w:rPr>
      </w:pPr>
      <w:bookmarkStart w:id="423" w:name="_Toc139356703"/>
      <w:r w:rsidRPr="00AC4AEA">
        <w:rPr>
          <w:rFonts w:cs="Arial"/>
          <w:sz w:val="20"/>
          <w:szCs w:val="20"/>
        </w:rPr>
        <w:t>BIENES DE CAMBIO Y COSTO DE LOS BIENES VENDIDOS (O DE LOS SERVICIOS PRESTADOS)</w:t>
      </w:r>
      <w:bookmarkEnd w:id="422"/>
      <w:bookmarkEnd w:id="423"/>
    </w:p>
    <w:p w:rsidR="00FC6FAC" w:rsidRPr="00AC4AEA" w:rsidRDefault="00FC6FAC" w:rsidP="00A318EA">
      <w:pPr>
        <w:pStyle w:val="Ttulo2"/>
        <w:rPr>
          <w:rFonts w:cs="Arial"/>
        </w:rPr>
      </w:pPr>
      <w:bookmarkStart w:id="424" w:name="_Toc101863835"/>
      <w:bookmarkStart w:id="425" w:name="_Toc139356704"/>
      <w:r w:rsidRPr="00AC4AEA">
        <w:rPr>
          <w:rFonts w:cs="Arial"/>
        </w:rPr>
        <w:t>Definición</w:t>
      </w:r>
      <w:bookmarkEnd w:id="424"/>
      <w:bookmarkEnd w:id="425"/>
    </w:p>
    <w:p w:rsidR="00352FB6" w:rsidRPr="00AC4AEA" w:rsidRDefault="00352FB6" w:rsidP="00A318EA">
      <w:pPr>
        <w:pStyle w:val="Prrafodelista"/>
        <w:numPr>
          <w:ilvl w:val="0"/>
          <w:numId w:val="29"/>
        </w:numPr>
        <w:contextualSpacing w:val="0"/>
        <w:jc w:val="both"/>
        <w:rPr>
          <w:rFonts w:ascii="Arial" w:hAnsi="Arial" w:cs="Arial"/>
          <w:sz w:val="20"/>
          <w:szCs w:val="20"/>
        </w:rPr>
      </w:pPr>
      <w:bookmarkStart w:id="426" w:name="_Ref74757260"/>
      <w:r w:rsidRPr="00AC4AEA">
        <w:rPr>
          <w:rFonts w:ascii="Arial" w:hAnsi="Arial" w:cs="Arial"/>
          <w:sz w:val="20"/>
          <w:szCs w:val="20"/>
        </w:rPr>
        <w:t xml:space="preserve">A los fines del tratamiento de los </w:t>
      </w:r>
      <w:r w:rsidR="00497590" w:rsidRPr="00AC4AEA">
        <w:rPr>
          <w:rFonts w:ascii="Arial" w:hAnsi="Arial" w:cs="Arial"/>
          <w:sz w:val="20"/>
          <w:szCs w:val="20"/>
        </w:rPr>
        <w:t>activos</w:t>
      </w:r>
      <w:r w:rsidRPr="00AC4AEA">
        <w:rPr>
          <w:rFonts w:ascii="Arial" w:hAnsi="Arial" w:cs="Arial"/>
          <w:sz w:val="20"/>
          <w:szCs w:val="20"/>
        </w:rPr>
        <w:t xml:space="preserve"> referidos en esta sección, una entidad deberá considerar la</w:t>
      </w:r>
      <w:r w:rsidR="00ED77F9" w:rsidRPr="00AC4AEA">
        <w:rPr>
          <w:rFonts w:ascii="Arial" w:hAnsi="Arial" w:cs="Arial"/>
          <w:sz w:val="20"/>
          <w:szCs w:val="20"/>
        </w:rPr>
        <w:t xml:space="preserve"> siguiente</w:t>
      </w:r>
      <w:r w:rsidRPr="00AC4AEA">
        <w:rPr>
          <w:rFonts w:ascii="Arial" w:hAnsi="Arial" w:cs="Arial"/>
          <w:sz w:val="20"/>
          <w:szCs w:val="20"/>
        </w:rPr>
        <w:t xml:space="preserve"> definici</w:t>
      </w:r>
      <w:r w:rsidR="00ED77F9" w:rsidRPr="00AC4AEA">
        <w:rPr>
          <w:rFonts w:ascii="Arial" w:hAnsi="Arial" w:cs="Arial"/>
          <w:sz w:val="20"/>
          <w:szCs w:val="20"/>
        </w:rPr>
        <w:t>ón</w:t>
      </w:r>
      <w:r w:rsidR="00000B6A" w:rsidRPr="00AC4AEA">
        <w:rPr>
          <w:rFonts w:ascii="Arial" w:hAnsi="Arial" w:cs="Arial"/>
          <w:sz w:val="20"/>
          <w:szCs w:val="20"/>
        </w:rPr>
        <w:t>:</w:t>
      </w:r>
      <w:bookmarkEnd w:id="426"/>
    </w:p>
    <w:p w:rsidR="00352FB6" w:rsidRPr="00AC4AEA" w:rsidRDefault="00FC6FAC" w:rsidP="00A318EA">
      <w:pPr>
        <w:ind w:left="1416"/>
        <w:jc w:val="both"/>
        <w:rPr>
          <w:rFonts w:ascii="Arial" w:hAnsi="Arial" w:cs="Arial"/>
          <w:sz w:val="20"/>
          <w:szCs w:val="20"/>
        </w:rPr>
      </w:pPr>
      <w:r w:rsidRPr="00AC4AEA">
        <w:rPr>
          <w:rFonts w:ascii="Arial" w:hAnsi="Arial" w:cs="Arial"/>
          <w:sz w:val="20"/>
          <w:szCs w:val="20"/>
          <w:u w:val="single"/>
        </w:rPr>
        <w:t>Bienes de cambio</w:t>
      </w:r>
      <w:r w:rsidR="00352FB6" w:rsidRPr="00AC4AEA">
        <w:rPr>
          <w:rFonts w:ascii="Arial" w:hAnsi="Arial" w:cs="Arial"/>
          <w:b/>
          <w:bCs/>
          <w:sz w:val="20"/>
          <w:szCs w:val="20"/>
        </w:rPr>
        <w:t xml:space="preserve">: </w:t>
      </w:r>
      <w:r w:rsidRPr="00AC4AEA">
        <w:rPr>
          <w:rFonts w:ascii="Arial" w:hAnsi="Arial" w:cs="Arial"/>
          <w:sz w:val="20"/>
          <w:szCs w:val="20"/>
        </w:rPr>
        <w:t xml:space="preserve">Son los </w:t>
      </w:r>
      <w:r w:rsidR="00497590" w:rsidRPr="00AC4AEA">
        <w:rPr>
          <w:rFonts w:ascii="Arial" w:hAnsi="Arial" w:cs="Arial"/>
          <w:sz w:val="20"/>
          <w:szCs w:val="20"/>
        </w:rPr>
        <w:t>activos</w:t>
      </w:r>
      <w:r w:rsidRPr="00AC4AEA">
        <w:rPr>
          <w:rFonts w:ascii="Arial" w:hAnsi="Arial" w:cs="Arial"/>
          <w:sz w:val="20"/>
          <w:szCs w:val="20"/>
        </w:rPr>
        <w:t xml:space="preserve"> destinados a la venta en el curso habitual de la </w:t>
      </w:r>
      <w:r w:rsidRPr="00AC4AEA">
        <w:rPr>
          <w:rFonts w:ascii="Arial" w:hAnsi="Arial" w:cs="Arial"/>
          <w:b/>
          <w:bCs/>
          <w:sz w:val="20"/>
          <w:szCs w:val="20"/>
        </w:rPr>
        <w:t>actividad</w:t>
      </w:r>
      <w:r w:rsidR="00BD24E7" w:rsidRPr="00AC4AEA">
        <w:rPr>
          <w:rFonts w:ascii="Arial" w:hAnsi="Arial" w:cs="Arial"/>
          <w:b/>
          <w:bCs/>
          <w:sz w:val="20"/>
          <w:szCs w:val="20"/>
        </w:rPr>
        <w:t xml:space="preserve"> ordinaria</w:t>
      </w:r>
      <w:r w:rsidRPr="00AC4AEA">
        <w:rPr>
          <w:rFonts w:ascii="Arial" w:hAnsi="Arial" w:cs="Arial"/>
          <w:sz w:val="20"/>
          <w:szCs w:val="20"/>
        </w:rPr>
        <w:t xml:space="preserve"> d</w:t>
      </w:r>
      <w:r w:rsidR="00C60041" w:rsidRPr="00AC4AEA">
        <w:rPr>
          <w:rFonts w:ascii="Arial" w:hAnsi="Arial" w:cs="Arial"/>
          <w:sz w:val="20"/>
          <w:szCs w:val="20"/>
        </w:rPr>
        <w:t>e la entidad</w:t>
      </w:r>
      <w:r w:rsidR="00352FB6" w:rsidRPr="00AC4AEA">
        <w:rPr>
          <w:rFonts w:ascii="Arial" w:hAnsi="Arial" w:cs="Arial"/>
          <w:sz w:val="20"/>
          <w:szCs w:val="20"/>
        </w:rPr>
        <w:t>,</w:t>
      </w:r>
      <w:r w:rsidRPr="00AC4AEA">
        <w:rPr>
          <w:rFonts w:ascii="Arial" w:hAnsi="Arial" w:cs="Arial"/>
          <w:sz w:val="20"/>
          <w:szCs w:val="20"/>
        </w:rPr>
        <w:t xml:space="preserve"> que se encuentran en proceso de producción</w:t>
      </w:r>
      <w:r w:rsidR="00352FB6" w:rsidRPr="00AC4AEA">
        <w:rPr>
          <w:rFonts w:ascii="Arial" w:hAnsi="Arial" w:cs="Arial"/>
          <w:sz w:val="20"/>
          <w:szCs w:val="20"/>
        </w:rPr>
        <w:t xml:space="preserve"> o construcción</w:t>
      </w:r>
      <w:r w:rsidRPr="00AC4AEA">
        <w:rPr>
          <w:rFonts w:ascii="Arial" w:hAnsi="Arial" w:cs="Arial"/>
          <w:sz w:val="20"/>
          <w:szCs w:val="20"/>
        </w:rPr>
        <w:t xml:space="preserve"> para dicha venta o que resultan generalmente consumidos en la producción </w:t>
      </w:r>
      <w:r w:rsidR="00884BDA" w:rsidRPr="00AC4AEA">
        <w:rPr>
          <w:rFonts w:ascii="Arial" w:hAnsi="Arial" w:cs="Arial"/>
          <w:sz w:val="20"/>
          <w:szCs w:val="20"/>
        </w:rPr>
        <w:t xml:space="preserve">o construcción </w:t>
      </w:r>
      <w:r w:rsidRPr="00AC4AEA">
        <w:rPr>
          <w:rFonts w:ascii="Arial" w:hAnsi="Arial" w:cs="Arial"/>
          <w:sz w:val="20"/>
          <w:szCs w:val="20"/>
        </w:rPr>
        <w:t>de los bienes o servicios que se destinan a la venta</w:t>
      </w:r>
      <w:r w:rsidR="00352FB6" w:rsidRPr="00AC4AEA">
        <w:rPr>
          <w:rFonts w:ascii="Arial" w:hAnsi="Arial" w:cs="Arial"/>
          <w:sz w:val="20"/>
          <w:szCs w:val="20"/>
        </w:rPr>
        <w:t>.</w:t>
      </w:r>
      <w:r w:rsidRPr="00AC4AEA">
        <w:rPr>
          <w:rFonts w:ascii="Arial" w:hAnsi="Arial" w:cs="Arial"/>
          <w:sz w:val="20"/>
          <w:szCs w:val="20"/>
        </w:rPr>
        <w:t xml:space="preserve"> </w:t>
      </w:r>
    </w:p>
    <w:p w:rsidR="005C04BE" w:rsidRPr="00AC4AEA" w:rsidRDefault="005C04BE" w:rsidP="00A318EA">
      <w:pPr>
        <w:ind w:left="1416"/>
        <w:jc w:val="both"/>
        <w:rPr>
          <w:rFonts w:ascii="Arial" w:hAnsi="Arial" w:cs="Arial"/>
          <w:sz w:val="20"/>
          <w:szCs w:val="20"/>
        </w:rPr>
      </w:pPr>
      <w:r w:rsidRPr="00AC4AEA">
        <w:rPr>
          <w:rFonts w:ascii="Arial" w:hAnsi="Arial" w:cs="Arial"/>
          <w:sz w:val="20"/>
          <w:szCs w:val="20"/>
        </w:rPr>
        <w:t>Este rubro</w:t>
      </w:r>
      <w:r w:rsidR="007D7512" w:rsidRPr="00AC4AEA">
        <w:rPr>
          <w:rFonts w:ascii="Arial" w:hAnsi="Arial" w:cs="Arial"/>
          <w:sz w:val="20"/>
          <w:szCs w:val="20"/>
        </w:rPr>
        <w:t>:</w:t>
      </w:r>
    </w:p>
    <w:p w:rsidR="005C04BE" w:rsidRPr="00AC4AEA" w:rsidRDefault="007D7512" w:rsidP="00A318EA">
      <w:pPr>
        <w:pStyle w:val="Prrafodelista"/>
        <w:numPr>
          <w:ilvl w:val="1"/>
          <w:numId w:val="29"/>
        </w:numPr>
        <w:ind w:left="1985"/>
        <w:contextualSpacing w:val="0"/>
        <w:jc w:val="both"/>
        <w:rPr>
          <w:rFonts w:ascii="Arial" w:hAnsi="Arial" w:cs="Arial"/>
          <w:sz w:val="20"/>
          <w:szCs w:val="20"/>
        </w:rPr>
      </w:pPr>
      <w:r w:rsidRPr="00AC4AEA">
        <w:rPr>
          <w:rFonts w:ascii="Arial" w:hAnsi="Arial" w:cs="Arial"/>
          <w:sz w:val="20"/>
          <w:szCs w:val="20"/>
        </w:rPr>
        <w:t xml:space="preserve">incluye </w:t>
      </w:r>
      <w:r w:rsidR="00646EDD" w:rsidRPr="00AC4AEA">
        <w:rPr>
          <w:rFonts w:ascii="Arial" w:hAnsi="Arial" w:cs="Arial"/>
          <w:sz w:val="20"/>
          <w:szCs w:val="20"/>
        </w:rPr>
        <w:t>l</w:t>
      </w:r>
      <w:r w:rsidR="004C4909" w:rsidRPr="00AC4AEA">
        <w:rPr>
          <w:rFonts w:ascii="Arial" w:hAnsi="Arial" w:cs="Arial"/>
          <w:sz w:val="20"/>
          <w:szCs w:val="20"/>
        </w:rPr>
        <w:t>os</w:t>
      </w:r>
      <w:r w:rsidR="00646EDD" w:rsidRPr="00AC4AEA">
        <w:rPr>
          <w:rFonts w:ascii="Arial" w:hAnsi="Arial" w:cs="Arial"/>
          <w:sz w:val="20"/>
          <w:szCs w:val="20"/>
        </w:rPr>
        <w:t xml:space="preserve"> bienes de cambio</w:t>
      </w:r>
      <w:r w:rsidR="00634C55" w:rsidRPr="00AC4AEA">
        <w:rPr>
          <w:rFonts w:ascii="Arial" w:hAnsi="Arial" w:cs="Arial"/>
          <w:sz w:val="20"/>
          <w:szCs w:val="20"/>
        </w:rPr>
        <w:t>,</w:t>
      </w:r>
      <w:r w:rsidR="00646EDD" w:rsidRPr="00AC4AEA">
        <w:rPr>
          <w:rFonts w:ascii="Arial" w:hAnsi="Arial" w:cs="Arial"/>
          <w:sz w:val="20"/>
          <w:szCs w:val="20"/>
        </w:rPr>
        <w:t xml:space="preserve"> de naturaleza</w:t>
      </w:r>
      <w:r w:rsidR="004C4909" w:rsidRPr="00AC4AEA">
        <w:rPr>
          <w:rFonts w:ascii="Arial" w:hAnsi="Arial" w:cs="Arial"/>
          <w:sz w:val="20"/>
          <w:szCs w:val="20"/>
        </w:rPr>
        <w:t xml:space="preserve"> </w:t>
      </w:r>
      <w:r w:rsidR="00634C55" w:rsidRPr="00AC4AEA">
        <w:rPr>
          <w:rFonts w:ascii="Arial" w:hAnsi="Arial" w:cs="Arial"/>
          <w:sz w:val="20"/>
          <w:szCs w:val="20"/>
        </w:rPr>
        <w:t xml:space="preserve">tangible </w:t>
      </w:r>
      <w:r w:rsidR="00824A97" w:rsidRPr="00AC4AEA">
        <w:rPr>
          <w:rFonts w:ascii="Arial" w:hAnsi="Arial" w:cs="Arial"/>
          <w:sz w:val="20"/>
          <w:szCs w:val="20"/>
        </w:rPr>
        <w:t>o</w:t>
      </w:r>
      <w:r w:rsidR="00634C55" w:rsidRPr="00AC4AEA">
        <w:rPr>
          <w:rFonts w:ascii="Arial" w:hAnsi="Arial" w:cs="Arial"/>
          <w:sz w:val="20"/>
          <w:szCs w:val="20"/>
        </w:rPr>
        <w:t xml:space="preserve"> </w:t>
      </w:r>
      <w:r w:rsidR="005C04BE" w:rsidRPr="00AC4AEA">
        <w:rPr>
          <w:rFonts w:ascii="Arial" w:hAnsi="Arial" w:cs="Arial"/>
          <w:sz w:val="20"/>
          <w:szCs w:val="20"/>
        </w:rPr>
        <w:t>intangible</w:t>
      </w:r>
      <w:r w:rsidR="00634C55" w:rsidRPr="00AC4AEA">
        <w:rPr>
          <w:rFonts w:ascii="Arial" w:hAnsi="Arial" w:cs="Arial"/>
          <w:sz w:val="20"/>
          <w:szCs w:val="20"/>
        </w:rPr>
        <w:t>,</w:t>
      </w:r>
      <w:r w:rsidR="005C04BE" w:rsidRPr="00AC4AEA">
        <w:rPr>
          <w:rFonts w:ascii="Arial" w:hAnsi="Arial" w:cs="Arial"/>
          <w:sz w:val="20"/>
          <w:szCs w:val="20"/>
        </w:rPr>
        <w:t xml:space="preserve"> destinad</w:t>
      </w:r>
      <w:r w:rsidR="00D711FA" w:rsidRPr="00AC4AEA">
        <w:rPr>
          <w:rFonts w:ascii="Arial" w:hAnsi="Arial" w:cs="Arial"/>
          <w:sz w:val="20"/>
          <w:szCs w:val="20"/>
        </w:rPr>
        <w:t>os</w:t>
      </w:r>
      <w:r w:rsidR="005C04BE" w:rsidRPr="00AC4AEA">
        <w:rPr>
          <w:rFonts w:ascii="Arial" w:hAnsi="Arial" w:cs="Arial"/>
          <w:sz w:val="20"/>
          <w:szCs w:val="20"/>
        </w:rPr>
        <w:t xml:space="preserve"> a la venta en el curso habitual de la </w:t>
      </w:r>
      <w:r w:rsidR="00BD24E7" w:rsidRPr="00AC4AEA">
        <w:rPr>
          <w:rFonts w:ascii="Arial" w:hAnsi="Arial" w:cs="Arial"/>
          <w:b/>
          <w:bCs/>
          <w:sz w:val="20"/>
          <w:szCs w:val="20"/>
        </w:rPr>
        <w:t>actividad ordinaria</w:t>
      </w:r>
      <w:r w:rsidR="00BD24E7" w:rsidRPr="00AC4AEA">
        <w:rPr>
          <w:rFonts w:ascii="Arial" w:hAnsi="Arial" w:cs="Arial"/>
          <w:sz w:val="20"/>
          <w:szCs w:val="20"/>
        </w:rPr>
        <w:t>;</w:t>
      </w:r>
    </w:p>
    <w:p w:rsidR="005C04BE" w:rsidRPr="00AC4AEA" w:rsidRDefault="005C04BE" w:rsidP="00A318EA">
      <w:pPr>
        <w:pStyle w:val="Prrafodelista"/>
        <w:numPr>
          <w:ilvl w:val="1"/>
          <w:numId w:val="29"/>
        </w:numPr>
        <w:ind w:left="1985"/>
        <w:contextualSpacing w:val="0"/>
        <w:jc w:val="both"/>
        <w:rPr>
          <w:rFonts w:ascii="Arial" w:hAnsi="Arial" w:cs="Arial"/>
          <w:sz w:val="20"/>
          <w:szCs w:val="20"/>
        </w:rPr>
      </w:pPr>
      <w:r w:rsidRPr="00AC4AEA">
        <w:rPr>
          <w:rFonts w:ascii="Arial" w:hAnsi="Arial" w:cs="Arial"/>
          <w:sz w:val="20"/>
          <w:szCs w:val="20"/>
        </w:rPr>
        <w:t>excluye</w:t>
      </w:r>
      <w:r w:rsidR="004C4909" w:rsidRPr="00AC4AEA">
        <w:rPr>
          <w:rFonts w:ascii="Arial" w:hAnsi="Arial" w:cs="Arial"/>
          <w:sz w:val="20"/>
          <w:szCs w:val="20"/>
        </w:rPr>
        <w:t xml:space="preserve"> a</w:t>
      </w:r>
      <w:r w:rsidRPr="00AC4AEA">
        <w:rPr>
          <w:rFonts w:ascii="Arial" w:hAnsi="Arial" w:cs="Arial"/>
          <w:sz w:val="20"/>
          <w:szCs w:val="20"/>
        </w:rPr>
        <w:t xml:space="preserve">: </w:t>
      </w:r>
    </w:p>
    <w:p w:rsidR="005C04BE" w:rsidRPr="00AC4AEA" w:rsidRDefault="005C04BE" w:rsidP="00A318EA">
      <w:pPr>
        <w:pStyle w:val="Prrafodelista"/>
        <w:numPr>
          <w:ilvl w:val="0"/>
          <w:numId w:val="316"/>
        </w:numPr>
        <w:ind w:left="2268"/>
        <w:contextualSpacing w:val="0"/>
        <w:jc w:val="both"/>
        <w:rPr>
          <w:rFonts w:ascii="Arial" w:hAnsi="Arial" w:cs="Arial"/>
          <w:sz w:val="20"/>
          <w:szCs w:val="20"/>
        </w:rPr>
      </w:pPr>
      <w:r w:rsidRPr="00AC4AEA">
        <w:rPr>
          <w:rFonts w:ascii="Arial" w:hAnsi="Arial" w:cs="Arial"/>
          <w:sz w:val="20"/>
          <w:szCs w:val="20"/>
        </w:rPr>
        <w:t>las inversiones financieras; y</w:t>
      </w:r>
    </w:p>
    <w:p w:rsidR="005C04BE" w:rsidRPr="00AC4AEA" w:rsidRDefault="005C04BE" w:rsidP="00A318EA">
      <w:pPr>
        <w:pStyle w:val="Prrafodelista"/>
        <w:numPr>
          <w:ilvl w:val="0"/>
          <w:numId w:val="316"/>
        </w:numPr>
        <w:ind w:left="2268"/>
        <w:contextualSpacing w:val="0"/>
        <w:jc w:val="both"/>
        <w:rPr>
          <w:rFonts w:ascii="Arial" w:hAnsi="Arial" w:cs="Arial"/>
          <w:sz w:val="20"/>
          <w:szCs w:val="20"/>
        </w:rPr>
      </w:pPr>
      <w:r w:rsidRPr="00AC4AEA">
        <w:rPr>
          <w:rFonts w:ascii="Arial" w:hAnsi="Arial" w:cs="Arial"/>
          <w:sz w:val="20"/>
          <w:szCs w:val="20"/>
        </w:rPr>
        <w:t xml:space="preserve">los </w:t>
      </w:r>
      <w:r w:rsidR="00497590" w:rsidRPr="00AC4AEA">
        <w:rPr>
          <w:rFonts w:ascii="Arial" w:hAnsi="Arial" w:cs="Arial"/>
          <w:b/>
          <w:bCs/>
          <w:sz w:val="20"/>
          <w:szCs w:val="20"/>
        </w:rPr>
        <w:t>activos</w:t>
      </w:r>
      <w:r w:rsidRPr="00AC4AEA">
        <w:rPr>
          <w:rFonts w:ascii="Arial" w:hAnsi="Arial" w:cs="Arial"/>
          <w:b/>
          <w:bCs/>
          <w:sz w:val="20"/>
          <w:szCs w:val="20"/>
        </w:rPr>
        <w:t xml:space="preserve"> biológicos</w:t>
      </w:r>
      <w:r w:rsidR="00740DD4" w:rsidRPr="00AC4AEA">
        <w:rPr>
          <w:rFonts w:ascii="Arial" w:hAnsi="Arial" w:cs="Arial"/>
          <w:sz w:val="20"/>
          <w:szCs w:val="20"/>
        </w:rPr>
        <w:t xml:space="preserve"> destinados para la venta.</w:t>
      </w:r>
    </w:p>
    <w:p w:rsidR="007139C3" w:rsidRPr="00AC4AEA" w:rsidRDefault="007139C3" w:rsidP="00A318EA">
      <w:pPr>
        <w:jc w:val="both"/>
        <w:rPr>
          <w:rFonts w:ascii="Arial" w:hAnsi="Arial" w:cs="Arial"/>
          <w:sz w:val="20"/>
          <w:szCs w:val="20"/>
        </w:rPr>
      </w:pPr>
    </w:p>
    <w:p w:rsidR="007139C3" w:rsidRPr="00AC4AEA" w:rsidRDefault="007139C3" w:rsidP="00A318EA">
      <w:pPr>
        <w:pStyle w:val="Ttulo2"/>
        <w:rPr>
          <w:rFonts w:cs="Arial"/>
        </w:rPr>
      </w:pPr>
      <w:bookmarkStart w:id="427" w:name="_Toc101863836"/>
      <w:bookmarkStart w:id="428" w:name="_Toc139356705"/>
      <w:r w:rsidRPr="00AC4AEA">
        <w:rPr>
          <w:rFonts w:cs="Arial"/>
        </w:rPr>
        <w:lastRenderedPageBreak/>
        <w:t>Reconocimiento</w:t>
      </w:r>
      <w:bookmarkEnd w:id="427"/>
      <w:bookmarkEnd w:id="428"/>
    </w:p>
    <w:p w:rsidR="007139C3" w:rsidRPr="00AC4AEA" w:rsidRDefault="007139C3" w:rsidP="00A318EA">
      <w:pPr>
        <w:pStyle w:val="Prrafodelista"/>
        <w:numPr>
          <w:ilvl w:val="0"/>
          <w:numId w:val="29"/>
        </w:numPr>
        <w:contextualSpacing w:val="0"/>
        <w:jc w:val="both"/>
        <w:rPr>
          <w:rFonts w:ascii="Arial" w:hAnsi="Arial" w:cs="Arial"/>
          <w:sz w:val="20"/>
          <w:szCs w:val="20"/>
        </w:rPr>
      </w:pPr>
      <w:r w:rsidRPr="00AC4AEA">
        <w:rPr>
          <w:rFonts w:ascii="Arial" w:hAnsi="Arial" w:cs="Arial"/>
          <w:sz w:val="20"/>
          <w:szCs w:val="20"/>
        </w:rPr>
        <w:t xml:space="preserve">Una entidad reconocerá un elemento como bien de cambio cuando: </w:t>
      </w:r>
    </w:p>
    <w:p w:rsidR="003E4070" w:rsidRPr="00AC4AEA" w:rsidRDefault="003E4070" w:rsidP="00A318EA">
      <w:pPr>
        <w:pStyle w:val="Prrafodelista"/>
        <w:numPr>
          <w:ilvl w:val="0"/>
          <w:numId w:val="70"/>
        </w:numPr>
        <w:ind w:left="1560"/>
        <w:contextualSpacing w:val="0"/>
        <w:jc w:val="both"/>
        <w:rPr>
          <w:rFonts w:ascii="Arial" w:hAnsi="Arial" w:cs="Arial"/>
          <w:sz w:val="20"/>
          <w:szCs w:val="20"/>
        </w:rPr>
      </w:pPr>
      <w:r w:rsidRPr="00AC4AEA">
        <w:rPr>
          <w:rFonts w:ascii="Arial" w:hAnsi="Arial" w:cs="Arial"/>
          <w:sz w:val="20"/>
          <w:szCs w:val="20"/>
        </w:rPr>
        <w:t xml:space="preserve">cumpla </w:t>
      </w:r>
      <w:r w:rsidR="00860771" w:rsidRPr="00AC4AEA">
        <w:rPr>
          <w:rFonts w:ascii="Arial" w:hAnsi="Arial" w:cs="Arial"/>
          <w:sz w:val="20"/>
          <w:szCs w:val="20"/>
        </w:rPr>
        <w:t>con la definición general del párrafo</w:t>
      </w:r>
      <w:r w:rsidRPr="00AC4AEA">
        <w:rPr>
          <w:rFonts w:ascii="Arial" w:hAnsi="Arial" w:cs="Arial"/>
          <w:sz w:val="20"/>
          <w:szCs w:val="20"/>
        </w:rPr>
        <w:t xml:space="preserve"> </w:t>
      </w:r>
      <w:fldSimple w:instr=" REF _Ref74755232 \r \h  \* MERGEFORMAT ">
        <w:r w:rsidR="00D33A5D" w:rsidRPr="00D33A5D">
          <w:rPr>
            <w:rFonts w:ascii="Arial" w:hAnsi="Arial" w:cs="Arial"/>
            <w:sz w:val="20"/>
            <w:szCs w:val="20"/>
          </w:rPr>
          <w:t>22</w:t>
        </w:r>
      </w:fldSimple>
      <w:r w:rsidRPr="00AC4AEA">
        <w:rPr>
          <w:rFonts w:ascii="Arial" w:hAnsi="Arial" w:cs="Arial"/>
          <w:sz w:val="20"/>
          <w:szCs w:val="20"/>
        </w:rPr>
        <w:t xml:space="preserve"> y</w:t>
      </w:r>
      <w:r w:rsidR="00860771" w:rsidRPr="00AC4AEA">
        <w:rPr>
          <w:rFonts w:ascii="Arial" w:hAnsi="Arial" w:cs="Arial"/>
          <w:sz w:val="20"/>
          <w:szCs w:val="20"/>
        </w:rPr>
        <w:t xml:space="preserve"> la definición específica contenida en el párrafo</w:t>
      </w:r>
      <w:r w:rsidRPr="00AC4AEA">
        <w:rPr>
          <w:rFonts w:ascii="Arial" w:hAnsi="Arial" w:cs="Arial"/>
          <w:sz w:val="20"/>
          <w:szCs w:val="20"/>
        </w:rPr>
        <w:t xml:space="preserve"> </w:t>
      </w:r>
      <w:fldSimple w:instr=" REF _Ref74757260 \r \h  \* MERGEFORMAT ">
        <w:r w:rsidR="00D33A5D" w:rsidRPr="00D33A5D">
          <w:rPr>
            <w:rFonts w:ascii="Arial" w:hAnsi="Arial" w:cs="Arial"/>
            <w:sz w:val="20"/>
            <w:szCs w:val="20"/>
          </w:rPr>
          <w:t>287</w:t>
        </w:r>
      </w:fldSimple>
      <w:r w:rsidRPr="00AC4AEA">
        <w:rPr>
          <w:rFonts w:ascii="Arial" w:hAnsi="Arial" w:cs="Arial"/>
          <w:sz w:val="20"/>
          <w:szCs w:val="20"/>
        </w:rPr>
        <w:t>;</w:t>
      </w:r>
    </w:p>
    <w:p w:rsidR="00D14901" w:rsidRPr="00AC4AEA" w:rsidRDefault="00D14901" w:rsidP="00A318EA">
      <w:pPr>
        <w:pStyle w:val="Prrafodelista"/>
        <w:numPr>
          <w:ilvl w:val="0"/>
          <w:numId w:val="70"/>
        </w:numPr>
        <w:ind w:left="1560"/>
        <w:contextualSpacing w:val="0"/>
        <w:jc w:val="both"/>
        <w:rPr>
          <w:rFonts w:ascii="Arial" w:hAnsi="Arial" w:cs="Arial"/>
          <w:sz w:val="20"/>
          <w:szCs w:val="20"/>
        </w:rPr>
      </w:pPr>
      <w:r w:rsidRPr="00AC4AEA">
        <w:rPr>
          <w:rFonts w:ascii="Arial" w:hAnsi="Arial" w:cs="Arial"/>
          <w:sz w:val="20"/>
          <w:szCs w:val="20"/>
        </w:rPr>
        <w:t xml:space="preserve">su medición satisfaga el requisito de </w:t>
      </w:r>
      <w:r w:rsidRPr="00AC4AEA">
        <w:rPr>
          <w:rFonts w:ascii="Arial" w:hAnsi="Arial" w:cs="Arial"/>
          <w:b/>
          <w:bCs/>
          <w:sz w:val="20"/>
          <w:szCs w:val="20"/>
        </w:rPr>
        <w:t>confiabilidad</w:t>
      </w:r>
      <w:r w:rsidR="00A06CEF" w:rsidRPr="00AC4AEA">
        <w:rPr>
          <w:rFonts w:ascii="Arial" w:hAnsi="Arial" w:cs="Arial"/>
          <w:b/>
          <w:bCs/>
          <w:sz w:val="20"/>
          <w:szCs w:val="20"/>
        </w:rPr>
        <w:t xml:space="preserve"> (credibilidad)</w:t>
      </w:r>
      <w:r w:rsidR="00860771" w:rsidRPr="00AC4AEA">
        <w:rPr>
          <w:rFonts w:ascii="Arial" w:hAnsi="Arial" w:cs="Arial"/>
          <w:b/>
          <w:bCs/>
          <w:sz w:val="20"/>
          <w:szCs w:val="20"/>
        </w:rPr>
        <w:t>;</w:t>
      </w:r>
      <w:r w:rsidRPr="00AC4AEA">
        <w:rPr>
          <w:rFonts w:ascii="Arial" w:hAnsi="Arial" w:cs="Arial"/>
          <w:sz w:val="20"/>
          <w:szCs w:val="20"/>
        </w:rPr>
        <w:t xml:space="preserve"> y</w:t>
      </w:r>
    </w:p>
    <w:p w:rsidR="007139C3" w:rsidRPr="00AC4AEA" w:rsidRDefault="00D14901" w:rsidP="00A318EA">
      <w:pPr>
        <w:pStyle w:val="Prrafodelista"/>
        <w:numPr>
          <w:ilvl w:val="0"/>
          <w:numId w:val="70"/>
        </w:numPr>
        <w:ind w:left="1560"/>
        <w:contextualSpacing w:val="0"/>
        <w:jc w:val="both"/>
        <w:rPr>
          <w:rFonts w:ascii="Arial" w:hAnsi="Arial" w:cs="Arial"/>
          <w:sz w:val="20"/>
          <w:szCs w:val="20"/>
        </w:rPr>
      </w:pPr>
      <w:r w:rsidRPr="00AC4AEA">
        <w:rPr>
          <w:rFonts w:ascii="Arial" w:hAnsi="Arial" w:cs="Arial"/>
          <w:sz w:val="20"/>
          <w:szCs w:val="20"/>
        </w:rPr>
        <w:t xml:space="preserve">su contribución a los beneficios económicos futuros de la entidad </w:t>
      </w:r>
      <w:r w:rsidR="00F460EA" w:rsidRPr="00AC4AEA">
        <w:rPr>
          <w:rFonts w:ascii="Arial" w:hAnsi="Arial" w:cs="Arial"/>
          <w:sz w:val="20"/>
          <w:szCs w:val="20"/>
        </w:rPr>
        <w:t xml:space="preserve">resulte </w:t>
      </w:r>
      <w:r w:rsidR="00B645D7" w:rsidRPr="00AC4AEA">
        <w:rPr>
          <w:rFonts w:ascii="Arial" w:hAnsi="Arial" w:cs="Arial"/>
          <w:b/>
          <w:bCs/>
          <w:sz w:val="20"/>
          <w:szCs w:val="20"/>
        </w:rPr>
        <w:t>probable</w:t>
      </w:r>
      <w:r w:rsidRPr="00AC4AEA">
        <w:rPr>
          <w:rFonts w:ascii="Arial" w:hAnsi="Arial" w:cs="Arial"/>
          <w:sz w:val="20"/>
          <w:szCs w:val="20"/>
        </w:rPr>
        <w:t>.</w:t>
      </w:r>
      <w:r w:rsidR="007139C3" w:rsidRPr="00AC4AEA">
        <w:rPr>
          <w:rFonts w:ascii="Arial" w:hAnsi="Arial" w:cs="Arial"/>
          <w:sz w:val="20"/>
          <w:szCs w:val="20"/>
        </w:rPr>
        <w:t xml:space="preserve"> </w:t>
      </w:r>
    </w:p>
    <w:p w:rsidR="00F216F2" w:rsidRPr="00AC4AEA" w:rsidRDefault="00F216F2" w:rsidP="00A318EA">
      <w:pPr>
        <w:pStyle w:val="Prrafodelista"/>
        <w:numPr>
          <w:ilvl w:val="0"/>
          <w:numId w:val="29"/>
        </w:numPr>
        <w:contextualSpacing w:val="0"/>
        <w:jc w:val="both"/>
        <w:rPr>
          <w:rFonts w:ascii="Arial" w:hAnsi="Arial" w:cs="Arial"/>
          <w:sz w:val="20"/>
          <w:szCs w:val="20"/>
        </w:rPr>
      </w:pPr>
      <w:r w:rsidRPr="00AC4AEA">
        <w:rPr>
          <w:rFonts w:ascii="Arial" w:hAnsi="Arial" w:cs="Arial"/>
          <w:sz w:val="20"/>
          <w:szCs w:val="20"/>
        </w:rPr>
        <w:t xml:space="preserve">Una entidad reconocerá como </w:t>
      </w:r>
      <w:r w:rsidRPr="00AC4AEA">
        <w:rPr>
          <w:rFonts w:ascii="Arial" w:hAnsi="Arial" w:cs="Arial"/>
          <w:b/>
          <w:bCs/>
          <w:sz w:val="20"/>
          <w:szCs w:val="20"/>
        </w:rPr>
        <w:t>gasto</w:t>
      </w:r>
      <w:r w:rsidR="00A576D5" w:rsidRPr="00AC4AEA">
        <w:rPr>
          <w:rFonts w:ascii="Arial" w:hAnsi="Arial" w:cs="Arial"/>
          <w:sz w:val="20"/>
          <w:szCs w:val="20"/>
        </w:rPr>
        <w:t xml:space="preserve"> e</w:t>
      </w:r>
      <w:r w:rsidRPr="00AC4AEA">
        <w:rPr>
          <w:rFonts w:ascii="Arial" w:hAnsi="Arial" w:cs="Arial"/>
          <w:sz w:val="20"/>
          <w:szCs w:val="20"/>
        </w:rPr>
        <w:t>l costo de los bienes vendidos</w:t>
      </w:r>
      <w:r w:rsidR="00254874" w:rsidRPr="00AC4AEA">
        <w:rPr>
          <w:rFonts w:ascii="Arial" w:hAnsi="Arial" w:cs="Arial"/>
          <w:sz w:val="20"/>
          <w:szCs w:val="20"/>
        </w:rPr>
        <w:t xml:space="preserve"> o servicios prestados</w:t>
      </w:r>
      <w:r w:rsidRPr="00AC4AEA">
        <w:rPr>
          <w:rFonts w:ascii="Arial" w:hAnsi="Arial" w:cs="Arial"/>
          <w:sz w:val="20"/>
          <w:szCs w:val="20"/>
        </w:rPr>
        <w:t xml:space="preserve">, en el ejercicio </w:t>
      </w:r>
      <w:r w:rsidR="0036430A" w:rsidRPr="00AC4AEA">
        <w:rPr>
          <w:rFonts w:ascii="Arial" w:hAnsi="Arial" w:cs="Arial"/>
          <w:sz w:val="20"/>
          <w:szCs w:val="20"/>
        </w:rPr>
        <w:t>correspondiente a la</w:t>
      </w:r>
      <w:r w:rsidR="00A576D5" w:rsidRPr="00AC4AEA">
        <w:rPr>
          <w:rFonts w:ascii="Arial" w:hAnsi="Arial" w:cs="Arial"/>
          <w:sz w:val="20"/>
          <w:szCs w:val="20"/>
        </w:rPr>
        <w:t xml:space="preserve"> venta </w:t>
      </w:r>
      <w:r w:rsidR="00966B87" w:rsidRPr="00AC4AEA">
        <w:rPr>
          <w:rFonts w:ascii="Arial" w:hAnsi="Arial" w:cs="Arial"/>
          <w:sz w:val="20"/>
          <w:szCs w:val="20"/>
        </w:rPr>
        <w:t>o prestación</w:t>
      </w:r>
      <w:r w:rsidR="00502E94" w:rsidRPr="00AC4AEA">
        <w:rPr>
          <w:rFonts w:ascii="Arial" w:hAnsi="Arial" w:cs="Arial"/>
          <w:sz w:val="20"/>
          <w:szCs w:val="20"/>
        </w:rPr>
        <w:t>.</w:t>
      </w:r>
    </w:p>
    <w:p w:rsidR="007139C3" w:rsidRPr="00AC4AEA" w:rsidRDefault="007139C3" w:rsidP="00A318EA">
      <w:pPr>
        <w:pStyle w:val="A-Normal11"/>
        <w:jc w:val="both"/>
        <w:rPr>
          <w:rFonts w:ascii="Arial" w:hAnsi="Arial" w:cs="Arial"/>
          <w:sz w:val="20"/>
        </w:rPr>
      </w:pPr>
    </w:p>
    <w:p w:rsidR="00263E93" w:rsidRPr="00AC4AEA" w:rsidRDefault="00263E93" w:rsidP="00A318EA">
      <w:pPr>
        <w:pStyle w:val="Ttulo2"/>
        <w:rPr>
          <w:rFonts w:cs="Arial"/>
        </w:rPr>
      </w:pPr>
      <w:bookmarkStart w:id="429" w:name="_Toc101863837"/>
      <w:bookmarkStart w:id="430" w:name="_Toc139356706"/>
      <w:r w:rsidRPr="00AC4AEA">
        <w:rPr>
          <w:rFonts w:cs="Arial"/>
        </w:rPr>
        <w:t>Medición inicial</w:t>
      </w:r>
      <w:bookmarkEnd w:id="429"/>
      <w:bookmarkEnd w:id="430"/>
    </w:p>
    <w:p w:rsidR="008F0313" w:rsidRPr="00AC4AEA" w:rsidRDefault="00263E93" w:rsidP="00A318EA">
      <w:pPr>
        <w:pStyle w:val="Prrafodelista"/>
        <w:numPr>
          <w:ilvl w:val="0"/>
          <w:numId w:val="29"/>
        </w:numPr>
        <w:contextualSpacing w:val="0"/>
        <w:jc w:val="both"/>
        <w:rPr>
          <w:rFonts w:ascii="Arial" w:hAnsi="Arial" w:cs="Arial"/>
          <w:sz w:val="20"/>
          <w:szCs w:val="20"/>
        </w:rPr>
      </w:pPr>
      <w:bookmarkStart w:id="431" w:name="_Ref134176582"/>
      <w:r w:rsidRPr="00AC4AEA">
        <w:rPr>
          <w:rFonts w:ascii="Arial" w:hAnsi="Arial" w:cs="Arial"/>
          <w:sz w:val="20"/>
          <w:szCs w:val="20"/>
        </w:rPr>
        <w:t>Una entidad medirá sus bienes de cambio</w:t>
      </w:r>
      <w:r w:rsidR="008F0313" w:rsidRPr="00AC4AEA">
        <w:rPr>
          <w:rFonts w:ascii="Arial" w:hAnsi="Arial" w:cs="Arial"/>
          <w:sz w:val="20"/>
          <w:szCs w:val="20"/>
        </w:rPr>
        <w:t xml:space="preserve"> mediante alguno de los siguientes criterios:</w:t>
      </w:r>
      <w:bookmarkEnd w:id="431"/>
    </w:p>
    <w:p w:rsidR="006368CB" w:rsidRPr="00AC4AEA" w:rsidRDefault="006368CB" w:rsidP="00A318EA">
      <w:pPr>
        <w:pStyle w:val="Prrafodelista"/>
        <w:numPr>
          <w:ilvl w:val="0"/>
          <w:numId w:val="71"/>
        </w:numPr>
        <w:ind w:left="1560"/>
        <w:contextualSpacing w:val="0"/>
        <w:jc w:val="both"/>
        <w:rPr>
          <w:rFonts w:ascii="Arial" w:hAnsi="Arial" w:cs="Arial"/>
          <w:sz w:val="20"/>
          <w:szCs w:val="20"/>
        </w:rPr>
      </w:pPr>
      <w:r w:rsidRPr="00AC4AEA">
        <w:rPr>
          <w:rFonts w:ascii="Arial" w:hAnsi="Arial" w:cs="Arial"/>
          <w:sz w:val="20"/>
          <w:szCs w:val="20"/>
        </w:rPr>
        <w:t>Bienes</w:t>
      </w:r>
      <w:r w:rsidR="009F2202" w:rsidRPr="00AC4AEA">
        <w:rPr>
          <w:rFonts w:ascii="Arial" w:hAnsi="Arial" w:cs="Arial"/>
          <w:sz w:val="20"/>
          <w:szCs w:val="20"/>
        </w:rPr>
        <w:t xml:space="preserve"> de cambio</w:t>
      </w:r>
      <w:r w:rsidRPr="00AC4AEA">
        <w:rPr>
          <w:rFonts w:ascii="Arial" w:hAnsi="Arial" w:cs="Arial"/>
          <w:sz w:val="20"/>
          <w:szCs w:val="20"/>
        </w:rPr>
        <w:t xml:space="preserve"> adquiridos: sobre la base de su </w:t>
      </w:r>
      <w:r w:rsidRPr="00AC4AEA">
        <w:rPr>
          <w:rFonts w:ascii="Arial" w:hAnsi="Arial" w:cs="Arial"/>
          <w:b/>
          <w:bCs/>
          <w:sz w:val="20"/>
          <w:szCs w:val="20"/>
        </w:rPr>
        <w:t>costo de adquisición</w:t>
      </w:r>
      <w:r w:rsidRPr="00AC4AEA">
        <w:rPr>
          <w:rFonts w:ascii="Arial" w:hAnsi="Arial" w:cs="Arial"/>
          <w:sz w:val="20"/>
          <w:szCs w:val="20"/>
        </w:rPr>
        <w:t>, determinado según lo establecido en</w:t>
      </w:r>
      <w:r w:rsidR="00000B6A" w:rsidRPr="00AC4AEA">
        <w:rPr>
          <w:rFonts w:ascii="Arial" w:hAnsi="Arial" w:cs="Arial"/>
          <w:sz w:val="20"/>
          <w:szCs w:val="20"/>
        </w:rPr>
        <w:t xml:space="preserve"> el apartado </w:t>
      </w:r>
      <w:r w:rsidRPr="00AC4AEA">
        <w:rPr>
          <w:rFonts w:ascii="Arial" w:hAnsi="Arial" w:cs="Arial"/>
          <w:sz w:val="20"/>
          <w:szCs w:val="20"/>
        </w:rPr>
        <w:t>“</w:t>
      </w:r>
      <w:r w:rsidRPr="00AC4AEA">
        <w:rPr>
          <w:rFonts w:ascii="Arial" w:hAnsi="Arial" w:cs="Arial"/>
          <w:sz w:val="20"/>
          <w:szCs w:val="20"/>
          <w:u w:val="single"/>
        </w:rPr>
        <w:t>Medición de costos de adquisición</w:t>
      </w:r>
      <w:r w:rsidRPr="00AC4AEA">
        <w:rPr>
          <w:rFonts w:ascii="Arial" w:hAnsi="Arial" w:cs="Arial"/>
          <w:sz w:val="20"/>
          <w:szCs w:val="20"/>
        </w:rPr>
        <w:t>”</w:t>
      </w:r>
      <w:r w:rsidR="00000B6A" w:rsidRPr="00AC4AEA">
        <w:rPr>
          <w:rFonts w:ascii="Arial" w:hAnsi="Arial" w:cs="Arial"/>
          <w:sz w:val="20"/>
          <w:szCs w:val="20"/>
        </w:rPr>
        <w:t xml:space="preserve"> [ver </w:t>
      </w:r>
      <w:r w:rsidR="006C0F33">
        <w:rPr>
          <w:rFonts w:ascii="Arial" w:hAnsi="Arial" w:cs="Arial"/>
          <w:sz w:val="20"/>
          <w:szCs w:val="20"/>
        </w:rPr>
        <w:t xml:space="preserve">el párrafo </w:t>
      </w:r>
      <w:fldSimple w:instr=" REF _Ref99478351 \r \h  \* MERGEFORMAT ">
        <w:r w:rsidR="00D33A5D" w:rsidRPr="00D33A5D">
          <w:rPr>
            <w:rFonts w:ascii="Arial" w:hAnsi="Arial" w:cs="Arial"/>
            <w:sz w:val="20"/>
            <w:szCs w:val="20"/>
          </w:rPr>
          <w:t>103</w:t>
        </w:r>
      </w:fldSimple>
      <w:r w:rsidR="00000B6A" w:rsidRPr="00AC4AEA">
        <w:rPr>
          <w:rFonts w:ascii="Arial" w:hAnsi="Arial" w:cs="Arial"/>
          <w:sz w:val="20"/>
          <w:szCs w:val="20"/>
        </w:rPr>
        <w:t>].</w:t>
      </w:r>
    </w:p>
    <w:p w:rsidR="006368CB" w:rsidRPr="00AC4AEA" w:rsidRDefault="006368CB" w:rsidP="00A318EA">
      <w:pPr>
        <w:pStyle w:val="Prrafodelista"/>
        <w:numPr>
          <w:ilvl w:val="0"/>
          <w:numId w:val="3"/>
        </w:numPr>
        <w:ind w:left="1560" w:hanging="567"/>
        <w:contextualSpacing w:val="0"/>
        <w:jc w:val="both"/>
        <w:rPr>
          <w:rFonts w:ascii="Arial" w:hAnsi="Arial" w:cs="Arial"/>
          <w:sz w:val="20"/>
          <w:szCs w:val="20"/>
        </w:rPr>
      </w:pPr>
      <w:r w:rsidRPr="00AC4AEA">
        <w:rPr>
          <w:rFonts w:ascii="Arial" w:hAnsi="Arial" w:cs="Arial"/>
          <w:sz w:val="20"/>
          <w:szCs w:val="20"/>
        </w:rPr>
        <w:t xml:space="preserve">Bienes </w:t>
      </w:r>
      <w:r w:rsidR="00C5409A" w:rsidRPr="00AC4AEA">
        <w:rPr>
          <w:rFonts w:ascii="Arial" w:hAnsi="Arial" w:cs="Arial"/>
          <w:sz w:val="20"/>
          <w:szCs w:val="20"/>
        </w:rPr>
        <w:t xml:space="preserve">de cambio </w:t>
      </w:r>
      <w:r w:rsidRPr="00AC4AEA">
        <w:rPr>
          <w:rFonts w:ascii="Arial" w:hAnsi="Arial" w:cs="Arial"/>
          <w:sz w:val="20"/>
          <w:szCs w:val="20"/>
        </w:rPr>
        <w:t xml:space="preserve">producidos o construidos: en función del </w:t>
      </w:r>
      <w:r w:rsidRPr="00AC4AEA">
        <w:rPr>
          <w:rFonts w:ascii="Arial" w:hAnsi="Arial" w:cs="Arial"/>
          <w:b/>
          <w:bCs/>
          <w:sz w:val="20"/>
          <w:szCs w:val="20"/>
        </w:rPr>
        <w:t xml:space="preserve">costo de producción </w:t>
      </w:r>
      <w:r w:rsidRPr="00AC4AEA">
        <w:rPr>
          <w:rFonts w:ascii="Arial" w:hAnsi="Arial" w:cs="Arial"/>
          <w:sz w:val="20"/>
          <w:szCs w:val="20"/>
        </w:rPr>
        <w:t>o</w:t>
      </w:r>
      <w:r w:rsidR="00092610" w:rsidRPr="00AC4AEA">
        <w:rPr>
          <w:rFonts w:ascii="Arial" w:hAnsi="Arial" w:cs="Arial"/>
          <w:b/>
          <w:bCs/>
          <w:sz w:val="20"/>
          <w:szCs w:val="20"/>
        </w:rPr>
        <w:t xml:space="preserve"> </w:t>
      </w:r>
      <w:r w:rsidR="00092610" w:rsidRPr="00AC4AEA">
        <w:rPr>
          <w:rFonts w:ascii="Arial" w:hAnsi="Arial" w:cs="Arial"/>
          <w:sz w:val="20"/>
          <w:szCs w:val="20"/>
        </w:rPr>
        <w:t>del</w:t>
      </w:r>
      <w:r w:rsidRPr="00AC4AEA">
        <w:rPr>
          <w:rFonts w:ascii="Arial" w:hAnsi="Arial" w:cs="Arial"/>
          <w:b/>
          <w:bCs/>
          <w:sz w:val="20"/>
          <w:szCs w:val="20"/>
        </w:rPr>
        <w:t xml:space="preserve"> </w:t>
      </w:r>
      <w:r w:rsidR="00D711FA" w:rsidRPr="00AC4AEA">
        <w:rPr>
          <w:rFonts w:ascii="Arial" w:hAnsi="Arial" w:cs="Arial"/>
          <w:b/>
          <w:bCs/>
          <w:sz w:val="20"/>
          <w:szCs w:val="20"/>
        </w:rPr>
        <w:t xml:space="preserve">costo </w:t>
      </w:r>
      <w:r w:rsidRPr="00AC4AEA">
        <w:rPr>
          <w:rFonts w:ascii="Arial" w:hAnsi="Arial" w:cs="Arial"/>
          <w:b/>
          <w:bCs/>
          <w:sz w:val="20"/>
          <w:szCs w:val="20"/>
        </w:rPr>
        <w:t xml:space="preserve">construcción, </w:t>
      </w:r>
      <w:r w:rsidRPr="00AC4AEA">
        <w:rPr>
          <w:rFonts w:ascii="Arial" w:hAnsi="Arial" w:cs="Arial"/>
          <w:sz w:val="20"/>
          <w:szCs w:val="20"/>
        </w:rPr>
        <w:t>determinado según lo establecido en</w:t>
      </w:r>
      <w:r w:rsidR="00000B6A" w:rsidRPr="00AC4AEA">
        <w:rPr>
          <w:rFonts w:ascii="Arial" w:hAnsi="Arial" w:cs="Arial"/>
          <w:sz w:val="20"/>
          <w:szCs w:val="20"/>
        </w:rPr>
        <w:t xml:space="preserve"> el apartado</w:t>
      </w:r>
      <w:r w:rsidRPr="00AC4AEA">
        <w:rPr>
          <w:rFonts w:ascii="Arial" w:hAnsi="Arial" w:cs="Arial"/>
          <w:sz w:val="20"/>
          <w:szCs w:val="20"/>
        </w:rPr>
        <w:t xml:space="preserve"> “</w:t>
      </w:r>
      <w:r w:rsidRPr="00AC4AEA">
        <w:rPr>
          <w:rFonts w:ascii="Arial" w:hAnsi="Arial" w:cs="Arial"/>
          <w:sz w:val="20"/>
          <w:szCs w:val="20"/>
          <w:u w:val="single"/>
        </w:rPr>
        <w:t>Medición de</w:t>
      </w:r>
      <w:r w:rsidR="004C1F2C" w:rsidRPr="00AC4AEA">
        <w:rPr>
          <w:rFonts w:ascii="Arial" w:hAnsi="Arial" w:cs="Arial"/>
          <w:sz w:val="20"/>
          <w:szCs w:val="20"/>
          <w:u w:val="single"/>
        </w:rPr>
        <w:t>l</w:t>
      </w:r>
      <w:r w:rsidRPr="00AC4AEA">
        <w:rPr>
          <w:rFonts w:ascii="Arial" w:hAnsi="Arial" w:cs="Arial"/>
          <w:sz w:val="20"/>
          <w:szCs w:val="20"/>
          <w:u w:val="single"/>
        </w:rPr>
        <w:t xml:space="preserve"> costo de producción o </w:t>
      </w:r>
      <w:r w:rsidR="004C1F2C" w:rsidRPr="00AC4AEA">
        <w:rPr>
          <w:rFonts w:ascii="Arial" w:hAnsi="Arial" w:cs="Arial"/>
          <w:sz w:val="20"/>
          <w:szCs w:val="20"/>
          <w:u w:val="single"/>
        </w:rPr>
        <w:t xml:space="preserve">del costo de </w:t>
      </w:r>
      <w:r w:rsidRPr="00AC4AEA">
        <w:rPr>
          <w:rFonts w:ascii="Arial" w:hAnsi="Arial" w:cs="Arial"/>
          <w:sz w:val="20"/>
          <w:szCs w:val="20"/>
          <w:u w:val="single"/>
        </w:rPr>
        <w:t>construcción</w:t>
      </w:r>
      <w:r w:rsidRPr="00AC4AEA">
        <w:rPr>
          <w:rFonts w:ascii="Arial" w:hAnsi="Arial" w:cs="Arial"/>
          <w:sz w:val="20"/>
          <w:szCs w:val="20"/>
        </w:rPr>
        <w:t>”</w:t>
      </w:r>
      <w:r w:rsidR="00000B6A" w:rsidRPr="00AC4AEA">
        <w:rPr>
          <w:rFonts w:ascii="Arial" w:hAnsi="Arial" w:cs="Arial"/>
          <w:sz w:val="20"/>
          <w:szCs w:val="20"/>
        </w:rPr>
        <w:t xml:space="preserve"> [ver los párrafos </w:t>
      </w:r>
      <w:fldSimple w:instr=" REF _Ref99478357 \r \h  \* MERGEFORMAT ">
        <w:r w:rsidR="00D33A5D" w:rsidRPr="00D33A5D">
          <w:rPr>
            <w:rFonts w:ascii="Arial" w:hAnsi="Arial" w:cs="Arial"/>
            <w:sz w:val="20"/>
            <w:szCs w:val="20"/>
          </w:rPr>
          <w:t>104</w:t>
        </w:r>
      </w:fldSimple>
      <w:r w:rsidR="00000B6A" w:rsidRPr="00AC4AEA">
        <w:rPr>
          <w:rFonts w:ascii="Arial" w:hAnsi="Arial" w:cs="Arial"/>
          <w:sz w:val="20"/>
          <w:szCs w:val="20"/>
        </w:rPr>
        <w:t xml:space="preserve"> a </w:t>
      </w:r>
      <w:fldSimple w:instr=" REF _Ref99459944 \r \h  \* MERGEFORMAT ">
        <w:r w:rsidR="00D33A5D" w:rsidRPr="00D33A5D">
          <w:rPr>
            <w:rFonts w:ascii="Arial" w:hAnsi="Arial" w:cs="Arial"/>
            <w:sz w:val="20"/>
            <w:szCs w:val="20"/>
          </w:rPr>
          <w:t>110</w:t>
        </w:r>
      </w:fldSimple>
      <w:r w:rsidR="00000B6A" w:rsidRPr="00AC4AEA">
        <w:rPr>
          <w:rFonts w:ascii="Arial" w:hAnsi="Arial" w:cs="Arial"/>
          <w:sz w:val="20"/>
          <w:szCs w:val="20"/>
        </w:rPr>
        <w:t>]</w:t>
      </w:r>
      <w:r w:rsidRPr="00AC4AEA">
        <w:rPr>
          <w:rFonts w:ascii="Arial" w:hAnsi="Arial" w:cs="Arial"/>
          <w:sz w:val="20"/>
          <w:szCs w:val="20"/>
        </w:rPr>
        <w:t>.</w:t>
      </w:r>
    </w:p>
    <w:p w:rsidR="00584D5C" w:rsidRPr="00AC4AEA" w:rsidRDefault="00584D5C" w:rsidP="00A318EA">
      <w:pPr>
        <w:pStyle w:val="Prrafodelista"/>
        <w:numPr>
          <w:ilvl w:val="0"/>
          <w:numId w:val="3"/>
        </w:numPr>
        <w:ind w:left="1560" w:hanging="567"/>
        <w:contextualSpacing w:val="0"/>
        <w:jc w:val="both"/>
        <w:rPr>
          <w:rFonts w:ascii="Arial" w:hAnsi="Arial" w:cs="Arial"/>
          <w:sz w:val="20"/>
          <w:szCs w:val="20"/>
        </w:rPr>
      </w:pPr>
      <w:r w:rsidRPr="00AC4AEA">
        <w:rPr>
          <w:rFonts w:ascii="Arial" w:hAnsi="Arial" w:cs="Arial"/>
          <w:sz w:val="20"/>
          <w:szCs w:val="20"/>
        </w:rPr>
        <w:t xml:space="preserve">Bienes de cambio recibidos mediante aportes o donaciones: de acuerdo con lo establecido en </w:t>
      </w:r>
      <w:r w:rsidR="009168EB" w:rsidRPr="00AC4AEA">
        <w:rPr>
          <w:rFonts w:ascii="Arial" w:hAnsi="Arial" w:cs="Arial"/>
          <w:sz w:val="20"/>
          <w:szCs w:val="20"/>
        </w:rPr>
        <w:t xml:space="preserve">el inciso c) del </w:t>
      </w:r>
      <w:r w:rsidRPr="00AC4AEA">
        <w:rPr>
          <w:rFonts w:ascii="Arial" w:hAnsi="Arial" w:cs="Arial"/>
          <w:sz w:val="20"/>
          <w:szCs w:val="20"/>
        </w:rPr>
        <w:t xml:space="preserve">párrafo </w:t>
      </w:r>
      <w:fldSimple w:instr=" REF _Ref81056357 \r \h  \* MERGEFORMAT ">
        <w:r w:rsidR="00D33A5D" w:rsidRPr="00D33A5D">
          <w:rPr>
            <w:rFonts w:ascii="Arial" w:hAnsi="Arial" w:cs="Arial"/>
            <w:sz w:val="20"/>
            <w:szCs w:val="20"/>
          </w:rPr>
          <w:t>204</w:t>
        </w:r>
      </w:fldSimple>
      <w:r w:rsidRPr="00AC4AEA">
        <w:rPr>
          <w:rFonts w:ascii="Arial" w:hAnsi="Arial" w:cs="Arial"/>
          <w:sz w:val="20"/>
          <w:szCs w:val="20"/>
        </w:rPr>
        <w:t>.</w:t>
      </w:r>
    </w:p>
    <w:p w:rsidR="00584D5C" w:rsidRPr="00AC4AEA" w:rsidRDefault="00584D5C" w:rsidP="00A318EA">
      <w:pPr>
        <w:pStyle w:val="Prrafodelista"/>
        <w:numPr>
          <w:ilvl w:val="0"/>
          <w:numId w:val="3"/>
        </w:numPr>
        <w:ind w:left="1560" w:hanging="567"/>
        <w:contextualSpacing w:val="0"/>
        <w:jc w:val="both"/>
        <w:rPr>
          <w:rFonts w:ascii="Arial" w:hAnsi="Arial" w:cs="Arial"/>
          <w:sz w:val="20"/>
          <w:szCs w:val="20"/>
        </w:rPr>
      </w:pPr>
      <w:r w:rsidRPr="00AC4AEA">
        <w:rPr>
          <w:rFonts w:ascii="Arial" w:hAnsi="Arial" w:cs="Arial"/>
          <w:sz w:val="20"/>
          <w:szCs w:val="20"/>
        </w:rPr>
        <w:t>Bienes de cambio recibidos mediante trueques o canjes: de acuerdo con lo establecido</w:t>
      </w:r>
      <w:r w:rsidR="009168EB" w:rsidRPr="00AC4AEA">
        <w:rPr>
          <w:rFonts w:ascii="Arial" w:hAnsi="Arial" w:cs="Arial"/>
          <w:sz w:val="20"/>
          <w:szCs w:val="20"/>
        </w:rPr>
        <w:t xml:space="preserve"> en el inciso d) del</w:t>
      </w:r>
      <w:r w:rsidRPr="00AC4AEA">
        <w:rPr>
          <w:rFonts w:ascii="Arial" w:hAnsi="Arial" w:cs="Arial"/>
          <w:sz w:val="20"/>
          <w:szCs w:val="20"/>
        </w:rPr>
        <w:t xml:space="preserve"> párrafo </w:t>
      </w:r>
      <w:fldSimple w:instr=" REF _Ref81056357 \r \h  \* MERGEFORMAT ">
        <w:r w:rsidR="00D33A5D" w:rsidRPr="00D33A5D">
          <w:rPr>
            <w:rFonts w:ascii="Arial" w:hAnsi="Arial" w:cs="Arial"/>
            <w:sz w:val="20"/>
            <w:szCs w:val="20"/>
          </w:rPr>
          <w:t>204</w:t>
        </w:r>
      </w:fldSimple>
      <w:r w:rsidRPr="00AC4AEA">
        <w:rPr>
          <w:rFonts w:ascii="Arial" w:hAnsi="Arial" w:cs="Arial"/>
          <w:sz w:val="20"/>
          <w:szCs w:val="20"/>
        </w:rPr>
        <w:t>.</w:t>
      </w:r>
    </w:p>
    <w:p w:rsidR="00824A97" w:rsidRPr="00AC4AEA" w:rsidRDefault="00EA556D" w:rsidP="00A318EA">
      <w:pPr>
        <w:pStyle w:val="Prrafodelista"/>
        <w:numPr>
          <w:ilvl w:val="0"/>
          <w:numId w:val="3"/>
        </w:numPr>
        <w:ind w:left="1560" w:hanging="567"/>
        <w:contextualSpacing w:val="0"/>
        <w:jc w:val="both"/>
        <w:rPr>
          <w:rFonts w:ascii="Arial" w:hAnsi="Arial" w:cs="Arial"/>
          <w:sz w:val="20"/>
          <w:szCs w:val="20"/>
        </w:rPr>
      </w:pPr>
      <w:r w:rsidRPr="00AD600B">
        <w:rPr>
          <w:rFonts w:ascii="Arial" w:hAnsi="Arial" w:cs="Arial"/>
          <w:b/>
          <w:bCs/>
          <w:sz w:val="20"/>
          <w:szCs w:val="20"/>
        </w:rPr>
        <w:t>Productos agropecuarios</w:t>
      </w:r>
      <w:r w:rsidRPr="00AC4AEA">
        <w:rPr>
          <w:rFonts w:ascii="Arial" w:hAnsi="Arial" w:cs="Arial"/>
          <w:sz w:val="20"/>
          <w:szCs w:val="20"/>
        </w:rPr>
        <w:t xml:space="preserve"> </w:t>
      </w:r>
      <w:r w:rsidR="004A42A5" w:rsidRPr="00AC4AEA">
        <w:rPr>
          <w:rFonts w:ascii="Arial" w:hAnsi="Arial" w:cs="Arial"/>
          <w:sz w:val="20"/>
          <w:szCs w:val="20"/>
        </w:rPr>
        <w:t xml:space="preserve">al concluir </w:t>
      </w:r>
      <w:r w:rsidRPr="00AC4AEA">
        <w:rPr>
          <w:rFonts w:ascii="Arial" w:hAnsi="Arial" w:cs="Arial"/>
          <w:sz w:val="20"/>
          <w:szCs w:val="20"/>
        </w:rPr>
        <w:t xml:space="preserve">la cosecha, recolección, obtención o faena: </w:t>
      </w:r>
      <w:r w:rsidR="00F90BB9" w:rsidRPr="00AC4AEA">
        <w:rPr>
          <w:rFonts w:ascii="Arial" w:hAnsi="Arial" w:cs="Arial"/>
          <w:sz w:val="20"/>
          <w:szCs w:val="20"/>
        </w:rPr>
        <w:t xml:space="preserve">sobre la base </w:t>
      </w:r>
      <w:r w:rsidR="004A42A5" w:rsidRPr="00AC4AEA">
        <w:rPr>
          <w:rFonts w:ascii="Arial" w:hAnsi="Arial" w:cs="Arial"/>
          <w:sz w:val="20"/>
          <w:szCs w:val="20"/>
        </w:rPr>
        <w:t>al</w:t>
      </w:r>
      <w:r w:rsidR="00F90BB9" w:rsidRPr="00AC4AEA">
        <w:rPr>
          <w:rFonts w:ascii="Arial" w:hAnsi="Arial" w:cs="Arial"/>
          <w:sz w:val="20"/>
          <w:szCs w:val="20"/>
        </w:rPr>
        <w:t xml:space="preserve"> </w:t>
      </w:r>
      <w:r w:rsidR="00F90BB9" w:rsidRPr="00AC4AEA">
        <w:rPr>
          <w:rFonts w:ascii="Arial" w:hAnsi="Arial" w:cs="Arial"/>
          <w:b/>
          <w:bCs/>
          <w:sz w:val="20"/>
          <w:szCs w:val="20"/>
        </w:rPr>
        <w:t>costo atribuido</w:t>
      </w:r>
      <w:r w:rsidR="00F90BB9" w:rsidRPr="00AC4AEA">
        <w:rPr>
          <w:rFonts w:ascii="Arial" w:hAnsi="Arial" w:cs="Arial"/>
          <w:sz w:val="20"/>
          <w:szCs w:val="20"/>
        </w:rPr>
        <w:t xml:space="preserve"> que surge </w:t>
      </w:r>
      <w:r w:rsidR="004A42A5" w:rsidRPr="00AC4AEA">
        <w:rPr>
          <w:rFonts w:ascii="Arial" w:hAnsi="Arial" w:cs="Arial"/>
          <w:sz w:val="20"/>
          <w:szCs w:val="20"/>
        </w:rPr>
        <w:t>de</w:t>
      </w:r>
      <w:r w:rsidR="00F90BB9" w:rsidRPr="00AC4AEA">
        <w:rPr>
          <w:rFonts w:ascii="Arial" w:hAnsi="Arial" w:cs="Arial"/>
          <w:sz w:val="20"/>
          <w:szCs w:val="20"/>
        </w:rPr>
        <w:t xml:space="preserve"> aplicar el párrafo </w:t>
      </w:r>
      <w:fldSimple w:instr=" REF _Ref133349299 \r \h  \* MERGEFORMAT ">
        <w:r w:rsidR="00D33A5D" w:rsidRPr="00D33A5D">
          <w:rPr>
            <w:rFonts w:ascii="Arial" w:hAnsi="Arial" w:cs="Arial"/>
            <w:sz w:val="20"/>
            <w:szCs w:val="20"/>
          </w:rPr>
          <w:t>1030</w:t>
        </w:r>
      </w:fldSimple>
      <w:r w:rsidR="00C762CC" w:rsidRPr="00AC4AEA">
        <w:rPr>
          <w:rFonts w:ascii="Arial" w:hAnsi="Arial" w:cs="Arial"/>
          <w:sz w:val="20"/>
          <w:szCs w:val="20"/>
        </w:rPr>
        <w:t>.</w:t>
      </w:r>
      <w:r w:rsidRPr="00AC4AEA">
        <w:rPr>
          <w:rFonts w:ascii="Arial" w:hAnsi="Arial" w:cs="Arial"/>
          <w:sz w:val="20"/>
          <w:szCs w:val="20"/>
        </w:rPr>
        <w:t xml:space="preserve"> </w:t>
      </w:r>
    </w:p>
    <w:p w:rsidR="00584D5C" w:rsidRPr="00AC4AEA" w:rsidRDefault="00584D5C" w:rsidP="00A318EA">
      <w:pPr>
        <w:pStyle w:val="A-Normal10"/>
        <w:rPr>
          <w:rFonts w:ascii="Arial" w:hAnsi="Arial" w:cs="Arial"/>
        </w:rPr>
      </w:pPr>
      <w:bookmarkStart w:id="432" w:name="_Toc101863838"/>
    </w:p>
    <w:p w:rsidR="00263E93" w:rsidRPr="00AC4AEA" w:rsidRDefault="00263E93" w:rsidP="00A318EA">
      <w:pPr>
        <w:pStyle w:val="Ttulo2"/>
        <w:rPr>
          <w:rFonts w:cs="Arial"/>
        </w:rPr>
      </w:pPr>
      <w:bookmarkStart w:id="433" w:name="_Toc139356707"/>
      <w:r w:rsidRPr="00AC4AEA">
        <w:rPr>
          <w:rFonts w:cs="Arial"/>
        </w:rPr>
        <w:t>Medición posterior</w:t>
      </w:r>
      <w:bookmarkEnd w:id="432"/>
      <w:bookmarkEnd w:id="433"/>
    </w:p>
    <w:p w:rsidR="001D0CAD" w:rsidRPr="00AC4AEA" w:rsidRDefault="001D0CAD" w:rsidP="00A318EA">
      <w:pPr>
        <w:pStyle w:val="Ttulo3"/>
      </w:pPr>
      <w:bookmarkStart w:id="434" w:name="_Toc101863839"/>
      <w:bookmarkStart w:id="435" w:name="_Toc139356708"/>
      <w:r w:rsidRPr="00AC4AEA">
        <w:t>Caso general</w:t>
      </w:r>
      <w:bookmarkEnd w:id="434"/>
      <w:bookmarkEnd w:id="435"/>
    </w:p>
    <w:p w:rsidR="001D0CAD" w:rsidRPr="00AC4AEA" w:rsidRDefault="001D0CAD" w:rsidP="00A318EA">
      <w:pPr>
        <w:pStyle w:val="Prrafodelista"/>
        <w:numPr>
          <w:ilvl w:val="0"/>
          <w:numId w:val="29"/>
        </w:numPr>
        <w:contextualSpacing w:val="0"/>
        <w:jc w:val="both"/>
        <w:rPr>
          <w:rFonts w:ascii="Arial" w:hAnsi="Arial" w:cs="Arial"/>
          <w:sz w:val="20"/>
          <w:szCs w:val="20"/>
        </w:rPr>
      </w:pPr>
      <w:bookmarkStart w:id="436" w:name="_Ref102160887"/>
      <w:r w:rsidRPr="00AC4AEA">
        <w:rPr>
          <w:rFonts w:ascii="Arial" w:hAnsi="Arial" w:cs="Arial"/>
          <w:sz w:val="20"/>
          <w:szCs w:val="20"/>
        </w:rPr>
        <w:t>Una entidad medirá los bienes de cambio adquiridos</w:t>
      </w:r>
      <w:r w:rsidR="00E918CD" w:rsidRPr="00AC4AEA">
        <w:rPr>
          <w:rFonts w:ascii="Arial" w:hAnsi="Arial" w:cs="Arial"/>
          <w:sz w:val="20"/>
          <w:szCs w:val="20"/>
        </w:rPr>
        <w:t>, o recibidos mediante aportes, donaciones, trueques o canjes</w:t>
      </w:r>
      <w:r w:rsidR="001720CD" w:rsidRPr="00AC4AEA">
        <w:rPr>
          <w:rFonts w:ascii="Arial" w:hAnsi="Arial" w:cs="Arial"/>
          <w:sz w:val="20"/>
          <w:szCs w:val="20"/>
        </w:rPr>
        <w:t xml:space="preserve"> –excepto</w:t>
      </w:r>
      <w:r w:rsidR="007F4FBA" w:rsidRPr="00AC4AEA">
        <w:rPr>
          <w:rFonts w:ascii="Arial" w:hAnsi="Arial" w:cs="Arial"/>
          <w:sz w:val="20"/>
          <w:szCs w:val="20"/>
        </w:rPr>
        <w:t xml:space="preserve"> los </w:t>
      </w:r>
      <w:r w:rsidR="001720CD" w:rsidRPr="00AC4AEA">
        <w:rPr>
          <w:rFonts w:ascii="Arial" w:hAnsi="Arial" w:cs="Arial"/>
          <w:sz w:val="20"/>
          <w:szCs w:val="20"/>
        </w:rPr>
        <w:t>comprendidos</w:t>
      </w:r>
      <w:r w:rsidR="007F4FBA" w:rsidRPr="00AC4AEA">
        <w:rPr>
          <w:rFonts w:ascii="Arial" w:hAnsi="Arial" w:cs="Arial"/>
          <w:sz w:val="20"/>
          <w:szCs w:val="20"/>
        </w:rPr>
        <w:t xml:space="preserve"> en el caso </w:t>
      </w:r>
      <w:r w:rsidR="001720CD" w:rsidRPr="00AC4AEA">
        <w:rPr>
          <w:rFonts w:ascii="Arial" w:hAnsi="Arial" w:cs="Arial"/>
          <w:sz w:val="20"/>
          <w:szCs w:val="20"/>
        </w:rPr>
        <w:t>particular</w:t>
      </w:r>
      <w:r w:rsidR="007F4FBA" w:rsidRPr="00AC4AEA">
        <w:rPr>
          <w:rFonts w:ascii="Arial" w:hAnsi="Arial" w:cs="Arial"/>
          <w:sz w:val="20"/>
          <w:szCs w:val="20"/>
        </w:rPr>
        <w:t xml:space="preserve"> [ver </w:t>
      </w:r>
      <w:r w:rsidR="00AA7E80" w:rsidRPr="00AC4AEA">
        <w:rPr>
          <w:rFonts w:ascii="Arial" w:hAnsi="Arial" w:cs="Arial"/>
          <w:sz w:val="20"/>
          <w:szCs w:val="20"/>
        </w:rPr>
        <w:t>el</w:t>
      </w:r>
      <w:r w:rsidR="00262EEF" w:rsidRPr="00AC4AEA">
        <w:rPr>
          <w:rFonts w:ascii="Arial" w:hAnsi="Arial" w:cs="Arial"/>
          <w:sz w:val="20"/>
          <w:szCs w:val="20"/>
        </w:rPr>
        <w:t xml:space="preserve"> </w:t>
      </w:r>
      <w:r w:rsidR="007F4FBA" w:rsidRPr="00AC4AEA">
        <w:rPr>
          <w:rFonts w:ascii="Arial" w:hAnsi="Arial" w:cs="Arial"/>
          <w:sz w:val="20"/>
          <w:szCs w:val="20"/>
        </w:rPr>
        <w:t xml:space="preserve">párrafo </w:t>
      </w:r>
      <w:fldSimple w:instr=" REF _Ref103004758 \r \h  \* MERGEFORMAT ">
        <w:r w:rsidR="00D33A5D" w:rsidRPr="00D33A5D">
          <w:rPr>
            <w:rFonts w:ascii="Arial" w:hAnsi="Arial" w:cs="Arial"/>
            <w:sz w:val="20"/>
            <w:szCs w:val="20"/>
          </w:rPr>
          <w:t>295</w:t>
        </w:r>
      </w:fldSimple>
      <w:r w:rsidR="001720CD" w:rsidRPr="00AC4AEA">
        <w:rPr>
          <w:rFonts w:ascii="Arial" w:hAnsi="Arial" w:cs="Arial"/>
          <w:sz w:val="20"/>
          <w:szCs w:val="20"/>
        </w:rPr>
        <w:t xml:space="preserve">]– </w:t>
      </w:r>
      <w:r w:rsidR="00E918CD" w:rsidRPr="00AC4AEA">
        <w:rPr>
          <w:rFonts w:ascii="Arial" w:hAnsi="Arial" w:cs="Arial"/>
          <w:sz w:val="20"/>
          <w:szCs w:val="20"/>
        </w:rPr>
        <w:t>de acuerdo con</w:t>
      </w:r>
      <w:r w:rsidRPr="00AC4AEA">
        <w:rPr>
          <w:rFonts w:ascii="Arial" w:hAnsi="Arial" w:cs="Arial"/>
          <w:sz w:val="20"/>
          <w:szCs w:val="20"/>
        </w:rPr>
        <w:t xml:space="preserve"> alguno de los criterios siguientes:</w:t>
      </w:r>
      <w:bookmarkEnd w:id="436"/>
    </w:p>
    <w:p w:rsidR="00941BCD" w:rsidRPr="00AC4AEA" w:rsidRDefault="00986B68" w:rsidP="00A318EA">
      <w:pPr>
        <w:pStyle w:val="Prrafodelista"/>
        <w:numPr>
          <w:ilvl w:val="0"/>
          <w:numId w:val="86"/>
        </w:numPr>
        <w:ind w:left="1560" w:hanging="567"/>
        <w:contextualSpacing w:val="0"/>
        <w:jc w:val="both"/>
        <w:rPr>
          <w:rFonts w:ascii="Arial" w:hAnsi="Arial" w:cs="Arial"/>
          <w:sz w:val="20"/>
          <w:szCs w:val="20"/>
        </w:rPr>
      </w:pPr>
      <w:r w:rsidRPr="00AC4AEA">
        <w:rPr>
          <w:rFonts w:ascii="Arial" w:hAnsi="Arial" w:cs="Arial"/>
          <w:b/>
          <w:bCs/>
          <w:sz w:val="20"/>
          <w:szCs w:val="20"/>
        </w:rPr>
        <w:t xml:space="preserve">costo </w:t>
      </w:r>
      <w:r w:rsidR="001D0CAD" w:rsidRPr="00AC4AEA">
        <w:rPr>
          <w:rFonts w:ascii="Arial" w:hAnsi="Arial" w:cs="Arial"/>
          <w:b/>
          <w:bCs/>
          <w:sz w:val="20"/>
          <w:szCs w:val="20"/>
        </w:rPr>
        <w:t>de adquisición</w:t>
      </w:r>
      <w:r w:rsidR="00E918CD" w:rsidRPr="00AC4AEA">
        <w:rPr>
          <w:rFonts w:ascii="Arial" w:hAnsi="Arial" w:cs="Arial"/>
          <w:sz w:val="20"/>
          <w:szCs w:val="20"/>
        </w:rPr>
        <w:t xml:space="preserve"> </w:t>
      </w:r>
      <w:r w:rsidR="00665369" w:rsidRPr="00AC4AEA">
        <w:rPr>
          <w:rFonts w:ascii="Arial" w:hAnsi="Arial" w:cs="Arial"/>
          <w:sz w:val="20"/>
          <w:szCs w:val="20"/>
        </w:rPr>
        <w:t>que resulte consistente con las t</w:t>
      </w:r>
      <w:r w:rsidR="00090F18" w:rsidRPr="00AC4AEA">
        <w:rPr>
          <w:rFonts w:ascii="Arial" w:hAnsi="Arial" w:cs="Arial"/>
          <w:sz w:val="20"/>
          <w:szCs w:val="20"/>
        </w:rPr>
        <w:t xml:space="preserve">écnicas referidas en el inciso a) del párrafo </w:t>
      </w:r>
      <w:fldSimple w:instr=" REF _Ref81211709 \r \h  \* MERGEFORMAT ">
        <w:r w:rsidR="00D33A5D" w:rsidRPr="00D33A5D">
          <w:rPr>
            <w:rFonts w:ascii="Arial" w:hAnsi="Arial" w:cs="Arial"/>
            <w:sz w:val="20"/>
            <w:szCs w:val="20"/>
          </w:rPr>
          <w:t>301</w:t>
        </w:r>
      </w:fldSimple>
      <w:r w:rsidR="00000B6A" w:rsidRPr="00AC4AEA">
        <w:rPr>
          <w:rFonts w:ascii="Arial" w:hAnsi="Arial" w:cs="Arial"/>
          <w:sz w:val="20"/>
          <w:szCs w:val="20"/>
        </w:rPr>
        <w:t>;</w:t>
      </w:r>
    </w:p>
    <w:p w:rsidR="001D0CAD" w:rsidRPr="00AC4AEA" w:rsidRDefault="00986B68" w:rsidP="00A318EA">
      <w:pPr>
        <w:pStyle w:val="Prrafodelista"/>
        <w:numPr>
          <w:ilvl w:val="0"/>
          <w:numId w:val="86"/>
        </w:numPr>
        <w:ind w:left="1560" w:hanging="567"/>
        <w:contextualSpacing w:val="0"/>
        <w:jc w:val="both"/>
        <w:rPr>
          <w:rFonts w:ascii="Arial" w:hAnsi="Arial" w:cs="Arial"/>
          <w:sz w:val="20"/>
          <w:szCs w:val="20"/>
        </w:rPr>
      </w:pPr>
      <w:r w:rsidRPr="00AC4AEA">
        <w:rPr>
          <w:rFonts w:ascii="Arial" w:hAnsi="Arial" w:cs="Arial"/>
          <w:b/>
          <w:bCs/>
          <w:sz w:val="20"/>
          <w:szCs w:val="20"/>
        </w:rPr>
        <w:t xml:space="preserve">costo </w:t>
      </w:r>
      <w:r w:rsidR="001D0CAD" w:rsidRPr="00AC4AEA">
        <w:rPr>
          <w:rFonts w:ascii="Arial" w:hAnsi="Arial" w:cs="Arial"/>
          <w:b/>
          <w:bCs/>
          <w:sz w:val="20"/>
          <w:szCs w:val="20"/>
        </w:rPr>
        <w:t>de reposición</w:t>
      </w:r>
      <w:r w:rsidR="00977BC1" w:rsidRPr="00AC4AEA">
        <w:rPr>
          <w:rFonts w:ascii="Arial" w:hAnsi="Arial" w:cs="Arial"/>
          <w:sz w:val="20"/>
          <w:szCs w:val="20"/>
        </w:rPr>
        <w:t>; o</w:t>
      </w:r>
    </w:p>
    <w:p w:rsidR="00977BC1" w:rsidRPr="00AC4AEA" w:rsidRDefault="00977BC1" w:rsidP="00A318EA">
      <w:pPr>
        <w:pStyle w:val="Prrafodelista"/>
        <w:numPr>
          <w:ilvl w:val="0"/>
          <w:numId w:val="86"/>
        </w:numPr>
        <w:ind w:left="1560" w:hanging="567"/>
        <w:contextualSpacing w:val="0"/>
        <w:jc w:val="both"/>
        <w:rPr>
          <w:rFonts w:ascii="Arial" w:hAnsi="Arial" w:cs="Arial"/>
          <w:sz w:val="20"/>
          <w:szCs w:val="20"/>
        </w:rPr>
      </w:pPr>
      <w:r w:rsidRPr="00AC4AEA">
        <w:rPr>
          <w:rFonts w:ascii="Arial" w:hAnsi="Arial" w:cs="Arial"/>
          <w:sz w:val="20"/>
          <w:szCs w:val="20"/>
        </w:rPr>
        <w:lastRenderedPageBreak/>
        <w:t>costo de la última compra.</w:t>
      </w:r>
    </w:p>
    <w:p w:rsidR="00E76550" w:rsidRPr="00AC4AEA" w:rsidRDefault="00E76550" w:rsidP="00A318EA">
      <w:pPr>
        <w:pStyle w:val="Prrafodelista"/>
        <w:numPr>
          <w:ilvl w:val="0"/>
          <w:numId w:val="29"/>
        </w:numPr>
        <w:contextualSpacing w:val="0"/>
        <w:jc w:val="both"/>
        <w:rPr>
          <w:rFonts w:ascii="Arial" w:hAnsi="Arial" w:cs="Arial"/>
          <w:sz w:val="20"/>
          <w:szCs w:val="20"/>
        </w:rPr>
      </w:pPr>
      <w:r w:rsidRPr="00AC4AEA">
        <w:rPr>
          <w:rFonts w:ascii="Arial" w:hAnsi="Arial" w:cs="Arial"/>
          <w:sz w:val="20"/>
          <w:szCs w:val="20"/>
        </w:rPr>
        <w:t xml:space="preserve">Una entidad utilizará el mismo criterio para todos los bienes de cambio comprendidos en el párrafo </w:t>
      </w:r>
      <w:fldSimple w:instr=" REF _Ref102160887 \r \h  \* MERGEFORMAT ">
        <w:r w:rsidR="00D33A5D" w:rsidRPr="00D33A5D">
          <w:rPr>
            <w:rFonts w:ascii="Arial" w:hAnsi="Arial" w:cs="Arial"/>
            <w:sz w:val="20"/>
            <w:szCs w:val="20"/>
          </w:rPr>
          <w:t>291</w:t>
        </w:r>
      </w:fldSimple>
      <w:r w:rsidRPr="00AC4AEA">
        <w:rPr>
          <w:rFonts w:ascii="Arial" w:hAnsi="Arial" w:cs="Arial"/>
          <w:sz w:val="20"/>
          <w:szCs w:val="20"/>
        </w:rPr>
        <w:t xml:space="preserve">, excepto que existan razones fundadas que justifiquen el uso de distintos criterios. </w:t>
      </w:r>
      <w:r w:rsidR="005A2B38" w:rsidRPr="00AC4AEA">
        <w:rPr>
          <w:rFonts w:ascii="Arial" w:hAnsi="Arial" w:cs="Arial"/>
          <w:sz w:val="20"/>
          <w:szCs w:val="20"/>
        </w:rPr>
        <w:t>En este caso</w:t>
      </w:r>
      <w:r w:rsidRPr="00AC4AEA">
        <w:rPr>
          <w:rFonts w:ascii="Arial" w:hAnsi="Arial" w:cs="Arial"/>
          <w:sz w:val="20"/>
          <w:szCs w:val="20"/>
        </w:rPr>
        <w:t>, la entidad informará en notas tal hecho y las razones que justifican el uso de criterios de medición distintos para los bienes de cambio comprendidos en el párrafo anterior</w:t>
      </w:r>
      <w:r w:rsidR="00D3622C" w:rsidRPr="00AC4AEA">
        <w:rPr>
          <w:rFonts w:ascii="Arial" w:hAnsi="Arial" w:cs="Arial"/>
          <w:sz w:val="20"/>
          <w:szCs w:val="20"/>
        </w:rPr>
        <w:t>.</w:t>
      </w:r>
    </w:p>
    <w:p w:rsidR="001D0CAD" w:rsidRPr="00AC4AEA" w:rsidRDefault="001D0CAD" w:rsidP="00A318EA">
      <w:pPr>
        <w:pStyle w:val="Prrafodelista"/>
        <w:numPr>
          <w:ilvl w:val="0"/>
          <w:numId w:val="29"/>
        </w:numPr>
        <w:contextualSpacing w:val="0"/>
        <w:jc w:val="both"/>
        <w:rPr>
          <w:rFonts w:ascii="Arial" w:hAnsi="Arial" w:cs="Arial"/>
          <w:sz w:val="20"/>
          <w:szCs w:val="20"/>
        </w:rPr>
      </w:pPr>
      <w:bookmarkStart w:id="437" w:name="_Ref102160945"/>
      <w:r w:rsidRPr="00AC4AEA">
        <w:rPr>
          <w:rFonts w:ascii="Arial" w:hAnsi="Arial" w:cs="Arial"/>
          <w:sz w:val="20"/>
          <w:szCs w:val="20"/>
        </w:rPr>
        <w:t xml:space="preserve">Una entidad medirá los bienes de cambio producidos o </w:t>
      </w:r>
      <w:r w:rsidR="007E020E" w:rsidRPr="00AC4AEA">
        <w:rPr>
          <w:rFonts w:ascii="Arial" w:hAnsi="Arial" w:cs="Arial"/>
          <w:sz w:val="20"/>
          <w:szCs w:val="20"/>
        </w:rPr>
        <w:t>construidos</w:t>
      </w:r>
      <w:r w:rsidR="00482565" w:rsidRPr="00AC4AEA">
        <w:rPr>
          <w:rFonts w:ascii="Arial" w:hAnsi="Arial" w:cs="Arial"/>
          <w:sz w:val="20"/>
          <w:szCs w:val="20"/>
        </w:rPr>
        <w:t xml:space="preserve"> </w:t>
      </w:r>
      <w:r w:rsidRPr="00AC4AEA">
        <w:rPr>
          <w:rFonts w:ascii="Arial" w:hAnsi="Arial" w:cs="Arial"/>
          <w:sz w:val="20"/>
          <w:szCs w:val="20"/>
        </w:rPr>
        <w:t>o que se encuentran en proceso de producción o construcción, mediante alguno de los criterios siguientes:</w:t>
      </w:r>
      <w:bookmarkEnd w:id="437"/>
    </w:p>
    <w:p w:rsidR="001D0CAD" w:rsidRPr="00AC4AEA" w:rsidRDefault="00860771" w:rsidP="00A318EA">
      <w:pPr>
        <w:pStyle w:val="Prrafodelista"/>
        <w:numPr>
          <w:ilvl w:val="0"/>
          <w:numId w:val="87"/>
        </w:numPr>
        <w:ind w:left="1560"/>
        <w:contextualSpacing w:val="0"/>
        <w:jc w:val="both"/>
        <w:rPr>
          <w:rFonts w:ascii="Arial" w:hAnsi="Arial" w:cs="Arial"/>
          <w:sz w:val="20"/>
          <w:szCs w:val="20"/>
        </w:rPr>
      </w:pPr>
      <w:r w:rsidRPr="00AC4AEA">
        <w:rPr>
          <w:rFonts w:ascii="Arial" w:hAnsi="Arial" w:cs="Arial"/>
          <w:b/>
          <w:bCs/>
          <w:sz w:val="20"/>
          <w:szCs w:val="20"/>
        </w:rPr>
        <w:t>c</w:t>
      </w:r>
      <w:r w:rsidR="001D0CAD" w:rsidRPr="00AC4AEA">
        <w:rPr>
          <w:rFonts w:ascii="Arial" w:hAnsi="Arial" w:cs="Arial"/>
          <w:b/>
          <w:bCs/>
          <w:sz w:val="20"/>
          <w:szCs w:val="20"/>
        </w:rPr>
        <w:t xml:space="preserve">osto de producción </w:t>
      </w:r>
      <w:r w:rsidR="00A82EFF" w:rsidRPr="00AC4AEA">
        <w:rPr>
          <w:rFonts w:ascii="Arial" w:hAnsi="Arial" w:cs="Arial"/>
          <w:b/>
          <w:bCs/>
          <w:sz w:val="20"/>
          <w:szCs w:val="20"/>
        </w:rPr>
        <w:t>o costo</w:t>
      </w:r>
      <w:r w:rsidR="00D711FA" w:rsidRPr="00AC4AEA">
        <w:rPr>
          <w:rFonts w:ascii="Arial" w:hAnsi="Arial" w:cs="Arial"/>
          <w:b/>
          <w:bCs/>
          <w:sz w:val="20"/>
          <w:szCs w:val="20"/>
        </w:rPr>
        <w:t xml:space="preserve"> </w:t>
      </w:r>
      <w:r w:rsidR="00BA4943" w:rsidRPr="00AC4AEA">
        <w:rPr>
          <w:rFonts w:ascii="Arial" w:hAnsi="Arial" w:cs="Arial"/>
          <w:b/>
          <w:bCs/>
          <w:sz w:val="20"/>
          <w:szCs w:val="20"/>
        </w:rPr>
        <w:t xml:space="preserve">de </w:t>
      </w:r>
      <w:r w:rsidR="001D0CAD" w:rsidRPr="00AC4AEA">
        <w:rPr>
          <w:rFonts w:ascii="Arial" w:hAnsi="Arial" w:cs="Arial"/>
          <w:b/>
          <w:bCs/>
          <w:sz w:val="20"/>
          <w:szCs w:val="20"/>
        </w:rPr>
        <w:t>construcción</w:t>
      </w:r>
      <w:r w:rsidRPr="00AC4AEA">
        <w:rPr>
          <w:rFonts w:ascii="Arial" w:hAnsi="Arial" w:cs="Arial"/>
          <w:b/>
          <w:bCs/>
          <w:sz w:val="20"/>
          <w:szCs w:val="20"/>
        </w:rPr>
        <w:t>;</w:t>
      </w:r>
      <w:r w:rsidR="001D0CAD" w:rsidRPr="00AC4AEA">
        <w:rPr>
          <w:rFonts w:ascii="Arial" w:hAnsi="Arial" w:cs="Arial"/>
          <w:sz w:val="20"/>
          <w:szCs w:val="20"/>
        </w:rPr>
        <w:t xml:space="preserve"> o</w:t>
      </w:r>
    </w:p>
    <w:p w:rsidR="001D0CAD" w:rsidRPr="00AC4AEA" w:rsidRDefault="00860771" w:rsidP="00A318EA">
      <w:pPr>
        <w:pStyle w:val="Prrafodelista"/>
        <w:numPr>
          <w:ilvl w:val="0"/>
          <w:numId w:val="87"/>
        </w:numPr>
        <w:ind w:left="1560"/>
        <w:contextualSpacing w:val="0"/>
        <w:jc w:val="both"/>
        <w:rPr>
          <w:rFonts w:ascii="Arial" w:hAnsi="Arial" w:cs="Arial"/>
          <w:sz w:val="20"/>
          <w:szCs w:val="20"/>
        </w:rPr>
      </w:pPr>
      <w:r w:rsidRPr="00AC4AEA">
        <w:rPr>
          <w:rFonts w:ascii="Arial" w:hAnsi="Arial" w:cs="Arial"/>
          <w:b/>
          <w:bCs/>
          <w:sz w:val="20"/>
          <w:szCs w:val="20"/>
        </w:rPr>
        <w:t>c</w:t>
      </w:r>
      <w:r w:rsidR="001D0CAD" w:rsidRPr="00AC4AEA">
        <w:rPr>
          <w:rFonts w:ascii="Arial" w:hAnsi="Arial" w:cs="Arial"/>
          <w:b/>
          <w:bCs/>
          <w:sz w:val="20"/>
          <w:szCs w:val="20"/>
        </w:rPr>
        <w:t xml:space="preserve">osto de </w:t>
      </w:r>
      <w:r w:rsidR="001D0CAD" w:rsidRPr="00047A3B">
        <w:rPr>
          <w:rFonts w:ascii="Arial" w:hAnsi="Arial" w:cs="Arial"/>
          <w:b/>
          <w:bCs/>
          <w:sz w:val="20"/>
          <w:szCs w:val="20"/>
        </w:rPr>
        <w:t xml:space="preserve">reproducción </w:t>
      </w:r>
      <w:r w:rsidR="00EC48D4" w:rsidRPr="00047A3B">
        <w:rPr>
          <w:rFonts w:ascii="Arial" w:hAnsi="Arial" w:cs="Arial"/>
          <w:b/>
          <w:bCs/>
          <w:sz w:val="20"/>
          <w:szCs w:val="20"/>
        </w:rPr>
        <w:t>y/</w:t>
      </w:r>
      <w:r w:rsidR="00FC62C5" w:rsidRPr="00047A3B">
        <w:rPr>
          <w:rFonts w:ascii="Arial" w:hAnsi="Arial" w:cs="Arial"/>
          <w:b/>
          <w:bCs/>
          <w:sz w:val="20"/>
          <w:szCs w:val="20"/>
        </w:rPr>
        <w:t>o</w:t>
      </w:r>
      <w:r w:rsidR="001D0CAD" w:rsidRPr="00047A3B">
        <w:rPr>
          <w:rFonts w:ascii="Arial" w:hAnsi="Arial" w:cs="Arial"/>
          <w:b/>
          <w:bCs/>
          <w:sz w:val="20"/>
          <w:szCs w:val="20"/>
        </w:rPr>
        <w:t xml:space="preserve"> reconstrucción</w:t>
      </w:r>
      <w:r w:rsidR="001D0CAD" w:rsidRPr="00AC4AEA">
        <w:rPr>
          <w:rFonts w:ascii="Arial" w:hAnsi="Arial" w:cs="Arial"/>
          <w:sz w:val="20"/>
          <w:szCs w:val="20"/>
        </w:rPr>
        <w:t>.</w:t>
      </w:r>
    </w:p>
    <w:p w:rsidR="00D3622C" w:rsidRPr="00AC4AEA" w:rsidRDefault="00D3622C" w:rsidP="00A318EA">
      <w:pPr>
        <w:pStyle w:val="Prrafodelista"/>
        <w:numPr>
          <w:ilvl w:val="0"/>
          <w:numId w:val="29"/>
        </w:numPr>
        <w:contextualSpacing w:val="0"/>
        <w:jc w:val="both"/>
        <w:rPr>
          <w:rFonts w:ascii="Arial" w:hAnsi="Arial" w:cs="Arial"/>
          <w:sz w:val="20"/>
          <w:szCs w:val="20"/>
        </w:rPr>
      </w:pPr>
      <w:r w:rsidRPr="00AC4AEA">
        <w:rPr>
          <w:rFonts w:ascii="Arial" w:hAnsi="Arial" w:cs="Arial"/>
          <w:sz w:val="20"/>
          <w:szCs w:val="20"/>
        </w:rPr>
        <w:t>Una entidad utilizará el mismo criterio para todos los bienes de cambio comprendidos en el párrafo</w:t>
      </w:r>
      <w:r w:rsidR="00DB4B25" w:rsidRPr="00AC4AEA">
        <w:rPr>
          <w:rFonts w:ascii="Arial" w:hAnsi="Arial" w:cs="Arial"/>
          <w:sz w:val="20"/>
          <w:szCs w:val="20"/>
        </w:rPr>
        <w:t xml:space="preserve"> </w:t>
      </w:r>
      <w:fldSimple w:instr=" REF _Ref102160945 \r \h  \* MERGEFORMAT ">
        <w:r w:rsidR="00D33A5D" w:rsidRPr="00D33A5D">
          <w:rPr>
            <w:rFonts w:ascii="Arial" w:hAnsi="Arial" w:cs="Arial"/>
            <w:sz w:val="20"/>
            <w:szCs w:val="20"/>
          </w:rPr>
          <w:t>293</w:t>
        </w:r>
      </w:fldSimple>
      <w:r w:rsidRPr="00AC4AEA">
        <w:rPr>
          <w:rFonts w:ascii="Arial" w:hAnsi="Arial" w:cs="Arial"/>
          <w:sz w:val="20"/>
          <w:szCs w:val="20"/>
        </w:rPr>
        <w:t xml:space="preserve">, excepto que existan razones fundadas que justifiquen el uso de distintos criterios. </w:t>
      </w:r>
      <w:r w:rsidR="005A2B38" w:rsidRPr="00AC4AEA">
        <w:rPr>
          <w:rFonts w:ascii="Arial" w:hAnsi="Arial" w:cs="Arial"/>
          <w:sz w:val="20"/>
          <w:szCs w:val="20"/>
        </w:rPr>
        <w:t>En este caso</w:t>
      </w:r>
      <w:r w:rsidRPr="00AC4AEA">
        <w:rPr>
          <w:rFonts w:ascii="Arial" w:hAnsi="Arial" w:cs="Arial"/>
          <w:sz w:val="20"/>
          <w:szCs w:val="20"/>
        </w:rPr>
        <w:t>, la entidad informará en notas tal hecho y las razones que justifican el uso de criterios de medición distintos para los bienes de cambio comprendidos en el párrafo anterior.</w:t>
      </w:r>
    </w:p>
    <w:p w:rsidR="001D0CAD" w:rsidRPr="00AC4AEA" w:rsidRDefault="001D0CAD" w:rsidP="00A318EA">
      <w:pPr>
        <w:jc w:val="both"/>
        <w:rPr>
          <w:rFonts w:ascii="Arial" w:hAnsi="Arial" w:cs="Arial"/>
          <w:sz w:val="20"/>
          <w:szCs w:val="20"/>
        </w:rPr>
      </w:pPr>
    </w:p>
    <w:p w:rsidR="001D0CAD" w:rsidRPr="00AC4AEA" w:rsidRDefault="001D0CAD" w:rsidP="00A318EA">
      <w:pPr>
        <w:pStyle w:val="Ttulo3"/>
      </w:pPr>
      <w:bookmarkStart w:id="438" w:name="_Toc101863840"/>
      <w:bookmarkStart w:id="439" w:name="_Toc139356709"/>
      <w:r w:rsidRPr="00AC4AEA">
        <w:t>Caso</w:t>
      </w:r>
      <w:r w:rsidR="00482565" w:rsidRPr="00AC4AEA">
        <w:t xml:space="preserve"> </w:t>
      </w:r>
      <w:r w:rsidRPr="00AC4AEA">
        <w:t>particular</w:t>
      </w:r>
      <w:bookmarkEnd w:id="438"/>
      <w:bookmarkEnd w:id="439"/>
    </w:p>
    <w:tbl>
      <w:tblPr>
        <w:tblStyle w:val="Tablaconcuadrcula"/>
        <w:tblW w:w="0" w:type="auto"/>
        <w:tblLook w:val="04A0"/>
      </w:tblPr>
      <w:tblGrid>
        <w:gridCol w:w="8637"/>
      </w:tblGrid>
      <w:tr w:rsidR="00D65FB1" w:rsidRPr="00AC4AEA" w:rsidTr="00832EB5">
        <w:trPr>
          <w:tblHeader/>
        </w:trPr>
        <w:tc>
          <w:tcPr>
            <w:tcW w:w="8637" w:type="dxa"/>
          </w:tcPr>
          <w:p w:rsidR="0053501E" w:rsidRPr="00AC4AEA" w:rsidRDefault="0053501E" w:rsidP="00A318EA">
            <w:pPr>
              <w:rPr>
                <w:rFonts w:ascii="Arial" w:hAnsi="Arial" w:cs="Arial"/>
                <w:b/>
                <w:bCs/>
                <w:color w:val="00B050"/>
                <w:sz w:val="20"/>
                <w:szCs w:val="20"/>
                <w:u w:val="single"/>
              </w:rPr>
            </w:pPr>
            <w:r w:rsidRPr="00AC4AEA">
              <w:rPr>
                <w:rFonts w:ascii="Arial" w:hAnsi="Arial" w:cs="Arial"/>
                <w:b/>
                <w:bCs/>
                <w:color w:val="00B050"/>
                <w:sz w:val="20"/>
                <w:szCs w:val="20"/>
                <w:u w:val="single"/>
              </w:rPr>
              <w:t>Aclaración (texto no integrante de la presente Resolución Técnica)</w:t>
            </w:r>
          </w:p>
        </w:tc>
      </w:tr>
      <w:tr w:rsidR="00D65FB1" w:rsidRPr="00AC4AEA" w:rsidTr="008B097E">
        <w:tc>
          <w:tcPr>
            <w:tcW w:w="8637" w:type="dxa"/>
          </w:tcPr>
          <w:p w:rsidR="008B097E" w:rsidRPr="00AC4AEA" w:rsidRDefault="008B097E" w:rsidP="00A318EA">
            <w:pPr>
              <w:rPr>
                <w:rFonts w:ascii="Arial" w:hAnsi="Arial" w:cs="Arial"/>
                <w:color w:val="00B050"/>
                <w:sz w:val="20"/>
                <w:szCs w:val="20"/>
              </w:rPr>
            </w:pPr>
            <w:r w:rsidRPr="00AC4AEA">
              <w:rPr>
                <w:rFonts w:ascii="Arial" w:hAnsi="Arial" w:cs="Arial"/>
                <w:color w:val="00B050"/>
                <w:sz w:val="20"/>
                <w:szCs w:val="20"/>
              </w:rPr>
              <w:t xml:space="preserve">Las Resoluciones Técnicas N° 17 y </w:t>
            </w:r>
            <w:r w:rsidR="002E5B81" w:rsidRPr="00AC4AEA">
              <w:rPr>
                <w:rFonts w:ascii="Arial" w:hAnsi="Arial" w:cs="Arial"/>
                <w:color w:val="00B050"/>
                <w:sz w:val="20"/>
                <w:szCs w:val="20"/>
              </w:rPr>
              <w:t xml:space="preserve">N° </w:t>
            </w:r>
            <w:r w:rsidRPr="00AC4AEA">
              <w:rPr>
                <w:rFonts w:ascii="Arial" w:hAnsi="Arial" w:cs="Arial"/>
                <w:color w:val="00B050"/>
                <w:sz w:val="20"/>
                <w:szCs w:val="20"/>
              </w:rPr>
              <w:t xml:space="preserve">41 establecían como “casos particulares” de medición posteriores de partidas comprendidas en el rubro </w:t>
            </w:r>
            <w:r w:rsidR="00327D4F" w:rsidRPr="00AC4AEA">
              <w:rPr>
                <w:rFonts w:ascii="Arial" w:hAnsi="Arial" w:cs="Arial"/>
                <w:color w:val="00B050"/>
                <w:sz w:val="20"/>
                <w:szCs w:val="20"/>
              </w:rPr>
              <w:t>“</w:t>
            </w:r>
            <w:r w:rsidRPr="00AC4AEA">
              <w:rPr>
                <w:rFonts w:ascii="Arial" w:hAnsi="Arial" w:cs="Arial"/>
                <w:color w:val="00B050"/>
                <w:sz w:val="20"/>
                <w:szCs w:val="20"/>
                <w:u w:val="single"/>
              </w:rPr>
              <w:t>bienes de cambio</w:t>
            </w:r>
            <w:r w:rsidR="00327D4F" w:rsidRPr="00AC4AEA">
              <w:rPr>
                <w:rFonts w:ascii="Arial" w:hAnsi="Arial" w:cs="Arial"/>
                <w:color w:val="00B050"/>
                <w:sz w:val="20"/>
                <w:szCs w:val="20"/>
              </w:rPr>
              <w:t>”</w:t>
            </w:r>
            <w:r w:rsidRPr="00AC4AEA">
              <w:rPr>
                <w:rFonts w:ascii="Arial" w:hAnsi="Arial" w:cs="Arial"/>
                <w:color w:val="00B050"/>
                <w:sz w:val="20"/>
                <w:szCs w:val="20"/>
              </w:rPr>
              <w:t>, siempre que se hubieran satisfecho ciertas condiciones, a las siguientes:</w:t>
            </w:r>
          </w:p>
          <w:p w:rsidR="008B097E" w:rsidRPr="00AC4AEA" w:rsidRDefault="008B097E" w:rsidP="00A318EA">
            <w:pPr>
              <w:pStyle w:val="Prrafodelista"/>
              <w:numPr>
                <w:ilvl w:val="0"/>
                <w:numId w:val="314"/>
              </w:numPr>
              <w:contextualSpacing w:val="0"/>
              <w:rPr>
                <w:rFonts w:ascii="Arial" w:hAnsi="Arial" w:cs="Arial"/>
                <w:color w:val="00B050"/>
                <w:sz w:val="20"/>
                <w:szCs w:val="20"/>
              </w:rPr>
            </w:pPr>
            <w:r w:rsidRPr="00AC4AEA">
              <w:rPr>
                <w:rFonts w:ascii="Arial" w:hAnsi="Arial" w:cs="Arial"/>
                <w:color w:val="00B050"/>
                <w:sz w:val="20"/>
                <w:szCs w:val="20"/>
              </w:rPr>
              <w:t>Valor neto de realización, para los bienes de cambio sobre los que se hayan recibido anticipos que fijan precio y las condiciones contractuales de la operación aseguren la efectiva concreción de la venta y de la ganancia.</w:t>
            </w:r>
          </w:p>
          <w:p w:rsidR="008B097E" w:rsidRPr="00AC4AEA" w:rsidRDefault="00F76D84" w:rsidP="00A318EA">
            <w:pPr>
              <w:pStyle w:val="Prrafodelista"/>
              <w:numPr>
                <w:ilvl w:val="0"/>
                <w:numId w:val="314"/>
              </w:numPr>
              <w:contextualSpacing w:val="0"/>
              <w:rPr>
                <w:rFonts w:ascii="Arial" w:hAnsi="Arial" w:cs="Arial"/>
                <w:color w:val="00B050"/>
                <w:sz w:val="20"/>
                <w:szCs w:val="20"/>
              </w:rPr>
            </w:pPr>
            <w:r w:rsidRPr="00AC4AEA">
              <w:rPr>
                <w:rFonts w:ascii="Arial" w:hAnsi="Arial" w:cs="Arial"/>
                <w:color w:val="00B050"/>
                <w:sz w:val="20"/>
                <w:szCs w:val="20"/>
              </w:rPr>
              <w:t>Valor neto de realización proporcionado de acuerdo con el grado de avance de la producción o construcción y del correspondiente proceso de generación de resultados</w:t>
            </w:r>
            <w:r w:rsidR="00F63629" w:rsidRPr="00AC4AEA">
              <w:rPr>
                <w:rFonts w:ascii="Arial" w:hAnsi="Arial" w:cs="Arial"/>
                <w:color w:val="00B050"/>
                <w:sz w:val="20"/>
                <w:szCs w:val="20"/>
              </w:rPr>
              <w:t>, para bienes de cambio en producción o construcción mediante un proceso prolongado (excepto</w:t>
            </w:r>
            <w:r w:rsidR="00F63629" w:rsidRPr="00CD5A6B">
              <w:rPr>
                <w:rFonts w:ascii="Arial" w:hAnsi="Arial" w:cs="Arial"/>
                <w:b/>
                <w:bCs/>
                <w:color w:val="00B050"/>
                <w:sz w:val="20"/>
                <w:szCs w:val="20"/>
              </w:rPr>
              <w:t xml:space="preserve"> </w:t>
            </w:r>
            <w:r w:rsidR="00497590" w:rsidRPr="00CD5A6B">
              <w:rPr>
                <w:rFonts w:ascii="Arial" w:hAnsi="Arial" w:cs="Arial"/>
                <w:b/>
                <w:bCs/>
                <w:color w:val="00B050"/>
                <w:sz w:val="20"/>
                <w:szCs w:val="20"/>
              </w:rPr>
              <w:t>activos</w:t>
            </w:r>
            <w:r w:rsidR="00F63629" w:rsidRPr="00CD5A6B">
              <w:rPr>
                <w:rFonts w:ascii="Arial" w:hAnsi="Arial" w:cs="Arial"/>
                <w:b/>
                <w:bCs/>
                <w:color w:val="00B050"/>
                <w:sz w:val="20"/>
                <w:szCs w:val="20"/>
              </w:rPr>
              <w:t xml:space="preserve"> biológicos</w:t>
            </w:r>
            <w:r w:rsidR="00F63629" w:rsidRPr="00AC4AEA">
              <w:rPr>
                <w:rFonts w:ascii="Arial" w:hAnsi="Arial" w:cs="Arial"/>
                <w:color w:val="00B050"/>
                <w:sz w:val="20"/>
                <w:szCs w:val="20"/>
              </w:rPr>
              <w:t>) siempre que cumplan determinadas conclusiones.</w:t>
            </w:r>
          </w:p>
          <w:p w:rsidR="009E5EDC" w:rsidRPr="00AC4AEA" w:rsidRDefault="009E5EDC" w:rsidP="00A318EA">
            <w:pPr>
              <w:rPr>
                <w:rFonts w:ascii="Arial" w:hAnsi="Arial" w:cs="Arial"/>
                <w:color w:val="00B050"/>
                <w:sz w:val="20"/>
                <w:szCs w:val="20"/>
              </w:rPr>
            </w:pPr>
            <w:r w:rsidRPr="00AC4AEA">
              <w:rPr>
                <w:rFonts w:ascii="Arial" w:hAnsi="Arial" w:cs="Arial"/>
                <w:color w:val="00B050"/>
                <w:sz w:val="20"/>
                <w:szCs w:val="20"/>
              </w:rPr>
              <w:t>Durante el desarrollo de la presente Resolución Técnica, CENCyA concluyó que la aplicación de estos criterios genera información contraria a la intuición, dado que:</w:t>
            </w:r>
          </w:p>
          <w:p w:rsidR="009E5EDC" w:rsidRPr="00AC4AEA" w:rsidRDefault="009E5EDC" w:rsidP="00A318EA">
            <w:pPr>
              <w:pStyle w:val="Prrafodelista"/>
              <w:numPr>
                <w:ilvl w:val="0"/>
                <w:numId w:val="358"/>
              </w:numPr>
              <w:contextualSpacing w:val="0"/>
              <w:rPr>
                <w:rFonts w:ascii="Arial" w:hAnsi="Arial" w:cs="Arial"/>
                <w:color w:val="00B050"/>
                <w:sz w:val="20"/>
                <w:szCs w:val="20"/>
              </w:rPr>
            </w:pPr>
            <w:r w:rsidRPr="00AC4AEA">
              <w:rPr>
                <w:rFonts w:ascii="Arial" w:hAnsi="Arial" w:cs="Arial"/>
                <w:color w:val="00B050"/>
                <w:sz w:val="20"/>
                <w:szCs w:val="20"/>
              </w:rPr>
              <w:t xml:space="preserve">No existen argumentos </w:t>
            </w:r>
            <w:r w:rsidR="00327D4F" w:rsidRPr="00AC4AEA">
              <w:rPr>
                <w:rFonts w:ascii="Arial" w:hAnsi="Arial" w:cs="Arial"/>
                <w:color w:val="00B050"/>
                <w:sz w:val="20"/>
                <w:szCs w:val="20"/>
              </w:rPr>
              <w:t>de peso</w:t>
            </w:r>
            <w:r w:rsidRPr="00AC4AEA">
              <w:rPr>
                <w:rFonts w:ascii="Arial" w:hAnsi="Arial" w:cs="Arial"/>
                <w:color w:val="00B050"/>
                <w:sz w:val="20"/>
                <w:szCs w:val="20"/>
              </w:rPr>
              <w:t xml:space="preserve"> para sostener que el hecho de</w:t>
            </w:r>
            <w:r w:rsidR="002E5B81" w:rsidRPr="00AC4AEA">
              <w:rPr>
                <w:rFonts w:ascii="Arial" w:hAnsi="Arial" w:cs="Arial"/>
                <w:color w:val="00B050"/>
                <w:sz w:val="20"/>
                <w:szCs w:val="20"/>
              </w:rPr>
              <w:t xml:space="preserve"> que</w:t>
            </w:r>
            <w:r w:rsidRPr="00AC4AEA">
              <w:rPr>
                <w:rFonts w:ascii="Arial" w:hAnsi="Arial" w:cs="Arial"/>
                <w:color w:val="00B050"/>
                <w:sz w:val="20"/>
                <w:szCs w:val="20"/>
              </w:rPr>
              <w:t xml:space="preserve"> la en</w:t>
            </w:r>
            <w:r w:rsidR="002B3436" w:rsidRPr="00AC4AEA">
              <w:rPr>
                <w:rFonts w:ascii="Arial" w:hAnsi="Arial" w:cs="Arial"/>
                <w:color w:val="00B050"/>
                <w:sz w:val="20"/>
                <w:szCs w:val="20"/>
              </w:rPr>
              <w:t xml:space="preserve">tidad </w:t>
            </w:r>
            <w:r w:rsidRPr="00AC4AEA">
              <w:rPr>
                <w:rFonts w:ascii="Arial" w:hAnsi="Arial" w:cs="Arial"/>
                <w:color w:val="00B050"/>
                <w:sz w:val="20"/>
                <w:szCs w:val="20"/>
              </w:rPr>
              <w:t>haya recibido anticipos que fijan precio y las condiciones contractuales de la operación aseguren la efectiva concreción de la venta y de la ganancia</w:t>
            </w:r>
            <w:r w:rsidR="002B3436" w:rsidRPr="00AC4AEA">
              <w:rPr>
                <w:rFonts w:ascii="Arial" w:hAnsi="Arial" w:cs="Arial"/>
                <w:color w:val="00B050"/>
                <w:sz w:val="20"/>
                <w:szCs w:val="20"/>
              </w:rPr>
              <w:t xml:space="preserve"> debe cambiar la base de medición de los bienes de cambio.</w:t>
            </w:r>
          </w:p>
          <w:p w:rsidR="002B3436" w:rsidRPr="00AC4AEA" w:rsidRDefault="00F60CB1" w:rsidP="00A318EA">
            <w:pPr>
              <w:pStyle w:val="Prrafodelista"/>
              <w:numPr>
                <w:ilvl w:val="0"/>
                <w:numId w:val="358"/>
              </w:numPr>
              <w:contextualSpacing w:val="0"/>
              <w:rPr>
                <w:rFonts w:ascii="Arial" w:hAnsi="Arial" w:cs="Arial"/>
                <w:color w:val="00B050"/>
                <w:sz w:val="20"/>
                <w:szCs w:val="20"/>
              </w:rPr>
            </w:pPr>
            <w:r w:rsidRPr="00AC4AEA">
              <w:rPr>
                <w:rFonts w:ascii="Arial" w:hAnsi="Arial" w:cs="Arial"/>
                <w:color w:val="00B050"/>
                <w:sz w:val="20"/>
                <w:szCs w:val="20"/>
              </w:rPr>
              <w:t>Clasificar como bienes de cambio</w:t>
            </w:r>
            <w:r w:rsidR="00CB488A" w:rsidRPr="00AC4AEA">
              <w:rPr>
                <w:rFonts w:ascii="Arial" w:hAnsi="Arial" w:cs="Arial"/>
                <w:color w:val="00B050"/>
                <w:sz w:val="20"/>
                <w:szCs w:val="20"/>
              </w:rPr>
              <w:t xml:space="preserve"> ciertos elementos</w:t>
            </w:r>
            <w:r w:rsidR="006110FF" w:rsidRPr="00AC4AEA">
              <w:rPr>
                <w:rFonts w:ascii="Arial" w:hAnsi="Arial" w:cs="Arial"/>
                <w:color w:val="00B050"/>
                <w:sz w:val="20"/>
                <w:szCs w:val="20"/>
              </w:rPr>
              <w:t xml:space="preserve"> que no siempre cumplen con la definición de “bienes de cambio”, </w:t>
            </w:r>
            <w:r w:rsidR="00CB488A" w:rsidRPr="00AC4AEA">
              <w:rPr>
                <w:rFonts w:ascii="Arial" w:hAnsi="Arial" w:cs="Arial"/>
                <w:color w:val="00B050"/>
                <w:sz w:val="20"/>
                <w:szCs w:val="20"/>
              </w:rPr>
              <w:t xml:space="preserve">y </w:t>
            </w:r>
            <w:r w:rsidR="006110FF" w:rsidRPr="00AC4AEA">
              <w:rPr>
                <w:rFonts w:ascii="Arial" w:hAnsi="Arial" w:cs="Arial"/>
                <w:color w:val="00B050"/>
                <w:sz w:val="20"/>
                <w:szCs w:val="20"/>
              </w:rPr>
              <w:t xml:space="preserve">que </w:t>
            </w:r>
            <w:r w:rsidRPr="00AC4AEA">
              <w:rPr>
                <w:rFonts w:ascii="Arial" w:hAnsi="Arial" w:cs="Arial"/>
                <w:color w:val="00B050"/>
                <w:sz w:val="20"/>
                <w:szCs w:val="20"/>
              </w:rPr>
              <w:t>proceden de un proceso prolongado de</w:t>
            </w:r>
            <w:r w:rsidR="002B3436" w:rsidRPr="00AC4AEA">
              <w:rPr>
                <w:rFonts w:ascii="Arial" w:hAnsi="Arial" w:cs="Arial"/>
                <w:color w:val="00B050"/>
                <w:sz w:val="20"/>
                <w:szCs w:val="20"/>
              </w:rPr>
              <w:t xml:space="preserve"> </w:t>
            </w:r>
            <w:r w:rsidR="00DB0A1C" w:rsidRPr="00AC4AEA">
              <w:rPr>
                <w:rFonts w:ascii="Arial" w:hAnsi="Arial" w:cs="Arial"/>
                <w:color w:val="00B050"/>
                <w:sz w:val="20"/>
                <w:szCs w:val="20"/>
              </w:rPr>
              <w:t xml:space="preserve">producción o construcción utilizando al valor neto de realización proporcionado al grado de avance no permite representar la verdadera naturaleza de la operación (naturaleza </w:t>
            </w:r>
            <w:r w:rsidR="00DB0A1C" w:rsidRPr="00AC4AEA">
              <w:rPr>
                <w:rFonts w:ascii="Arial" w:hAnsi="Arial" w:cs="Arial"/>
                <w:color w:val="00B050"/>
                <w:sz w:val="20"/>
                <w:szCs w:val="20"/>
              </w:rPr>
              <w:lastRenderedPageBreak/>
              <w:t xml:space="preserve">transaccional), dado que el resultado </w:t>
            </w:r>
            <w:r w:rsidR="005A424D" w:rsidRPr="00AC4AEA">
              <w:rPr>
                <w:rFonts w:ascii="Arial" w:hAnsi="Arial" w:cs="Arial"/>
                <w:color w:val="00B050"/>
                <w:sz w:val="20"/>
                <w:szCs w:val="20"/>
              </w:rPr>
              <w:t xml:space="preserve">da cuenta de una </w:t>
            </w:r>
            <w:r w:rsidR="006110FF" w:rsidRPr="00AC4AEA">
              <w:rPr>
                <w:rFonts w:ascii="Arial" w:hAnsi="Arial" w:cs="Arial"/>
                <w:color w:val="00B050"/>
                <w:sz w:val="20"/>
                <w:szCs w:val="20"/>
              </w:rPr>
              <w:t xml:space="preserve">entidad </w:t>
            </w:r>
            <w:r w:rsidR="005A424D" w:rsidRPr="00AC4AEA">
              <w:rPr>
                <w:rFonts w:ascii="Arial" w:hAnsi="Arial" w:cs="Arial"/>
                <w:color w:val="00B050"/>
                <w:sz w:val="20"/>
                <w:szCs w:val="20"/>
              </w:rPr>
              <w:t>que “gana por la mera tenencia” en lugar de una entidad que gene</w:t>
            </w:r>
            <w:r w:rsidR="00762F0D" w:rsidRPr="00AC4AEA">
              <w:rPr>
                <w:rFonts w:ascii="Arial" w:hAnsi="Arial" w:cs="Arial"/>
                <w:color w:val="00B050"/>
                <w:sz w:val="20"/>
                <w:szCs w:val="20"/>
              </w:rPr>
              <w:t>r</w:t>
            </w:r>
            <w:r w:rsidR="005A424D" w:rsidRPr="00AC4AEA">
              <w:rPr>
                <w:rFonts w:ascii="Arial" w:hAnsi="Arial" w:cs="Arial"/>
                <w:color w:val="00B050"/>
                <w:sz w:val="20"/>
                <w:szCs w:val="20"/>
              </w:rPr>
              <w:t>a ingresos por ventas a los cuales se les asoc</w:t>
            </w:r>
            <w:r w:rsidR="006110FF" w:rsidRPr="00AC4AEA">
              <w:rPr>
                <w:rFonts w:ascii="Arial" w:hAnsi="Arial" w:cs="Arial"/>
                <w:color w:val="00B050"/>
                <w:sz w:val="20"/>
                <w:szCs w:val="20"/>
              </w:rPr>
              <w:t>ian costos para obtener tales ingresos.</w:t>
            </w:r>
          </w:p>
          <w:p w:rsidR="006110FF" w:rsidRPr="00AC4AEA" w:rsidRDefault="006110FF" w:rsidP="00A318EA">
            <w:pPr>
              <w:rPr>
                <w:rFonts w:ascii="Arial" w:hAnsi="Arial" w:cs="Arial"/>
                <w:color w:val="00B050"/>
                <w:sz w:val="20"/>
                <w:szCs w:val="20"/>
              </w:rPr>
            </w:pPr>
            <w:r w:rsidRPr="00AC4AEA">
              <w:rPr>
                <w:rFonts w:ascii="Arial" w:hAnsi="Arial" w:cs="Arial"/>
                <w:color w:val="00B050"/>
                <w:sz w:val="20"/>
                <w:szCs w:val="20"/>
              </w:rPr>
              <w:t xml:space="preserve">Esto no significa, bajo ningún aspecto, que los ingresos no puedan medirse en estos </w:t>
            </w:r>
            <w:r w:rsidR="00CB488A" w:rsidRPr="00AC4AEA">
              <w:rPr>
                <w:rFonts w:ascii="Arial" w:hAnsi="Arial" w:cs="Arial"/>
                <w:color w:val="00B050"/>
                <w:sz w:val="20"/>
                <w:szCs w:val="20"/>
              </w:rPr>
              <w:t xml:space="preserve">casos considerando </w:t>
            </w:r>
            <w:r w:rsidR="00395AE8" w:rsidRPr="00AC4AEA">
              <w:rPr>
                <w:rFonts w:ascii="Arial" w:hAnsi="Arial" w:cs="Arial"/>
                <w:color w:val="00B050"/>
                <w:sz w:val="20"/>
                <w:szCs w:val="20"/>
              </w:rPr>
              <w:t>el grado de avance de la producción o construcción y del correspondiente proceso de generación de resultados, sino que deben modificarse las contrapartidas.</w:t>
            </w:r>
          </w:p>
          <w:p w:rsidR="00395AE8" w:rsidRPr="00AC4AEA" w:rsidRDefault="00395AE8" w:rsidP="00A318EA">
            <w:pPr>
              <w:rPr>
                <w:rFonts w:ascii="Arial" w:hAnsi="Arial" w:cs="Arial"/>
                <w:b/>
                <w:bCs/>
                <w:color w:val="00B050"/>
                <w:sz w:val="20"/>
                <w:szCs w:val="20"/>
                <w:u w:val="single"/>
              </w:rPr>
            </w:pPr>
            <w:r w:rsidRPr="00AC4AEA">
              <w:rPr>
                <w:rFonts w:ascii="Arial" w:hAnsi="Arial" w:cs="Arial"/>
                <w:b/>
                <w:bCs/>
                <w:color w:val="00B050"/>
                <w:sz w:val="20"/>
                <w:szCs w:val="20"/>
                <w:u w:val="single"/>
              </w:rPr>
              <w:t>Ejemplo:</w:t>
            </w:r>
          </w:p>
          <w:p w:rsidR="00395AE8" w:rsidRPr="00AC4AEA" w:rsidRDefault="00395AE8" w:rsidP="00A318EA">
            <w:pPr>
              <w:rPr>
                <w:rFonts w:ascii="Arial" w:hAnsi="Arial" w:cs="Arial"/>
                <w:color w:val="00B050"/>
                <w:sz w:val="20"/>
                <w:szCs w:val="20"/>
              </w:rPr>
            </w:pPr>
            <w:r w:rsidRPr="00AC4AEA">
              <w:rPr>
                <w:rFonts w:ascii="Arial" w:hAnsi="Arial" w:cs="Arial"/>
                <w:color w:val="00B050"/>
                <w:sz w:val="20"/>
                <w:szCs w:val="20"/>
              </w:rPr>
              <w:t xml:space="preserve">Una entidad </w:t>
            </w:r>
            <w:r w:rsidR="00B728C9" w:rsidRPr="00AC4AEA">
              <w:rPr>
                <w:rFonts w:ascii="Arial" w:hAnsi="Arial" w:cs="Arial"/>
                <w:color w:val="00B050"/>
                <w:sz w:val="20"/>
                <w:szCs w:val="20"/>
              </w:rPr>
              <w:t>acuerda con un cliente la construcción de cierto</w:t>
            </w:r>
            <w:r w:rsidR="00B728C9" w:rsidRPr="006F3AE5">
              <w:rPr>
                <w:rFonts w:ascii="Arial" w:hAnsi="Arial" w:cs="Arial"/>
                <w:b/>
                <w:bCs/>
                <w:color w:val="00B050"/>
                <w:sz w:val="20"/>
                <w:szCs w:val="20"/>
              </w:rPr>
              <w:t xml:space="preserve"> activo </w:t>
            </w:r>
            <w:r w:rsidR="00B728C9" w:rsidRPr="00AC4AEA">
              <w:rPr>
                <w:rFonts w:ascii="Arial" w:hAnsi="Arial" w:cs="Arial"/>
                <w:color w:val="00B050"/>
                <w:sz w:val="20"/>
                <w:szCs w:val="20"/>
              </w:rPr>
              <w:t>en un terreno propiedad del cliente.</w:t>
            </w:r>
            <w:r w:rsidR="00894471" w:rsidRPr="00AC4AEA">
              <w:rPr>
                <w:rFonts w:ascii="Arial" w:hAnsi="Arial" w:cs="Arial"/>
                <w:color w:val="00B050"/>
                <w:sz w:val="20"/>
                <w:szCs w:val="20"/>
              </w:rPr>
              <w:t xml:space="preserve"> El plazo de construcción se estimó en 2 años.</w:t>
            </w:r>
          </w:p>
          <w:p w:rsidR="00EC0E9D" w:rsidRPr="00AC4AEA" w:rsidRDefault="00EC0E9D" w:rsidP="00A318EA">
            <w:pPr>
              <w:rPr>
                <w:rFonts w:ascii="Arial" w:hAnsi="Arial" w:cs="Arial"/>
                <w:color w:val="00B050"/>
                <w:sz w:val="20"/>
                <w:szCs w:val="20"/>
              </w:rPr>
            </w:pPr>
            <w:r w:rsidRPr="00AC4AEA">
              <w:rPr>
                <w:rFonts w:ascii="Arial" w:hAnsi="Arial" w:cs="Arial"/>
                <w:color w:val="00B050"/>
                <w:sz w:val="20"/>
                <w:szCs w:val="20"/>
              </w:rPr>
              <w:t>La entidad</w:t>
            </w:r>
            <w:r w:rsidR="00C019DE" w:rsidRPr="00AC4AEA">
              <w:rPr>
                <w:rFonts w:ascii="Arial" w:hAnsi="Arial" w:cs="Arial"/>
                <w:color w:val="00B050"/>
                <w:sz w:val="20"/>
                <w:szCs w:val="20"/>
              </w:rPr>
              <w:t>, que ha recibido anticipos que fijan precio</w:t>
            </w:r>
            <w:r w:rsidR="004D2348" w:rsidRPr="00AC4AEA">
              <w:rPr>
                <w:rFonts w:ascii="Arial" w:hAnsi="Arial" w:cs="Arial"/>
                <w:color w:val="00B050"/>
                <w:sz w:val="20"/>
                <w:szCs w:val="20"/>
              </w:rPr>
              <w:t xml:space="preserve"> (20% del precio total del acuerdo)</w:t>
            </w:r>
            <w:r w:rsidRPr="00AC4AEA">
              <w:rPr>
                <w:rFonts w:ascii="Arial" w:hAnsi="Arial" w:cs="Arial"/>
                <w:color w:val="00B050"/>
                <w:sz w:val="20"/>
                <w:szCs w:val="20"/>
              </w:rPr>
              <w:t xml:space="preserve"> tiene la capacidad financiera para finalizar la obra</w:t>
            </w:r>
            <w:r w:rsidR="00894471" w:rsidRPr="00AC4AEA">
              <w:rPr>
                <w:rFonts w:ascii="Arial" w:hAnsi="Arial" w:cs="Arial"/>
                <w:color w:val="00B050"/>
                <w:sz w:val="20"/>
                <w:szCs w:val="20"/>
              </w:rPr>
              <w:t>,</w:t>
            </w:r>
            <w:r w:rsidRPr="00AC4AEA">
              <w:rPr>
                <w:rFonts w:ascii="Arial" w:hAnsi="Arial" w:cs="Arial"/>
                <w:color w:val="00B050"/>
                <w:sz w:val="20"/>
                <w:szCs w:val="20"/>
              </w:rPr>
              <w:t xml:space="preserve"> y</w:t>
            </w:r>
            <w:r w:rsidR="00894471" w:rsidRPr="00AC4AEA">
              <w:rPr>
                <w:rFonts w:ascii="Arial" w:hAnsi="Arial" w:cs="Arial"/>
                <w:color w:val="00B050"/>
                <w:sz w:val="20"/>
                <w:szCs w:val="20"/>
              </w:rPr>
              <w:t xml:space="preserve"> e</w:t>
            </w:r>
            <w:r w:rsidRPr="00AC4AEA">
              <w:rPr>
                <w:rFonts w:ascii="Arial" w:hAnsi="Arial" w:cs="Arial"/>
                <w:color w:val="00B050"/>
                <w:sz w:val="20"/>
                <w:szCs w:val="20"/>
              </w:rPr>
              <w:t>xiste certidumbre respecto de la concreción de la ganancia.</w:t>
            </w:r>
          </w:p>
          <w:p w:rsidR="00894471" w:rsidRPr="00AC4AEA" w:rsidRDefault="004D327F" w:rsidP="00A318EA">
            <w:pPr>
              <w:rPr>
                <w:rFonts w:ascii="Arial" w:hAnsi="Arial" w:cs="Arial"/>
                <w:color w:val="00B050"/>
                <w:sz w:val="20"/>
                <w:szCs w:val="20"/>
              </w:rPr>
            </w:pPr>
            <w:r w:rsidRPr="00AC4AEA">
              <w:rPr>
                <w:rFonts w:ascii="Arial" w:hAnsi="Arial" w:cs="Arial"/>
                <w:color w:val="00B050"/>
                <w:sz w:val="20"/>
                <w:szCs w:val="20"/>
              </w:rPr>
              <w:t xml:space="preserve">Los importes involucrados en el </w:t>
            </w:r>
            <w:r w:rsidRPr="003A4B10">
              <w:rPr>
                <w:rFonts w:ascii="Arial" w:hAnsi="Arial" w:cs="Arial"/>
                <w:b/>
                <w:bCs/>
                <w:color w:val="00B050"/>
                <w:sz w:val="20"/>
                <w:szCs w:val="20"/>
              </w:rPr>
              <w:t>contrato</w:t>
            </w:r>
            <w:r w:rsidRPr="00AC4AEA">
              <w:rPr>
                <w:rFonts w:ascii="Arial" w:hAnsi="Arial" w:cs="Arial"/>
                <w:color w:val="00B050"/>
                <w:sz w:val="20"/>
                <w:szCs w:val="20"/>
              </w:rPr>
              <w:t xml:space="preserve"> son los siguientes:</w:t>
            </w:r>
          </w:p>
          <w:p w:rsidR="004D327F" w:rsidRPr="00AC4AEA" w:rsidRDefault="00A82EFF" w:rsidP="00A318EA">
            <w:pPr>
              <w:rPr>
                <w:rFonts w:ascii="Arial" w:hAnsi="Arial" w:cs="Arial"/>
                <w:color w:val="00B050"/>
                <w:sz w:val="20"/>
                <w:szCs w:val="20"/>
              </w:rPr>
            </w:pPr>
            <w:r w:rsidRPr="00AC4AEA">
              <w:rPr>
                <w:rFonts w:ascii="Arial" w:hAnsi="Arial" w:cs="Arial"/>
                <w:color w:val="00B050"/>
                <w:sz w:val="20"/>
                <w:szCs w:val="20"/>
              </w:rPr>
              <w:t xml:space="preserve">                    </w:t>
            </w:r>
            <w:r w:rsidR="004D327F" w:rsidRPr="00AC4AEA">
              <w:rPr>
                <w:rFonts w:ascii="Arial" w:hAnsi="Arial" w:cs="Arial"/>
                <w:color w:val="00B050"/>
                <w:sz w:val="20"/>
                <w:szCs w:val="20"/>
              </w:rPr>
              <w:t xml:space="preserve"> </w:t>
            </w:r>
            <w:r w:rsidR="0017106E" w:rsidRPr="00AC4AEA">
              <w:rPr>
                <w:rFonts w:ascii="Arial" w:hAnsi="Arial" w:cs="Arial"/>
                <w:color w:val="00B050"/>
                <w:sz w:val="20"/>
                <w:szCs w:val="20"/>
              </w:rPr>
              <w:t xml:space="preserve">              </w:t>
            </w:r>
            <w:r w:rsidR="004D327F" w:rsidRPr="00AC4AEA">
              <w:rPr>
                <w:rFonts w:ascii="Arial" w:hAnsi="Arial" w:cs="Arial"/>
                <w:color w:val="00B050"/>
                <w:sz w:val="20"/>
                <w:szCs w:val="20"/>
              </w:rPr>
              <w:t>Año 1</w:t>
            </w:r>
            <w:r w:rsidRPr="00AC4AEA">
              <w:rPr>
                <w:rFonts w:ascii="Arial" w:hAnsi="Arial" w:cs="Arial"/>
                <w:color w:val="00B050"/>
                <w:sz w:val="20"/>
                <w:szCs w:val="20"/>
              </w:rPr>
              <w:t xml:space="preserve">          </w:t>
            </w:r>
            <w:r w:rsidR="004D327F" w:rsidRPr="00AC4AEA">
              <w:rPr>
                <w:rFonts w:ascii="Arial" w:hAnsi="Arial" w:cs="Arial"/>
                <w:color w:val="00B050"/>
                <w:sz w:val="20"/>
                <w:szCs w:val="20"/>
              </w:rPr>
              <w:t xml:space="preserve"> Año 2</w:t>
            </w:r>
            <w:r w:rsidRPr="00AC4AEA">
              <w:rPr>
                <w:rFonts w:ascii="Arial" w:hAnsi="Arial" w:cs="Arial"/>
                <w:color w:val="00B050"/>
                <w:sz w:val="20"/>
                <w:szCs w:val="20"/>
              </w:rPr>
              <w:t xml:space="preserve">      </w:t>
            </w:r>
            <w:r w:rsidR="00852797" w:rsidRPr="00AC4AEA">
              <w:rPr>
                <w:rFonts w:ascii="Arial" w:hAnsi="Arial" w:cs="Arial"/>
                <w:color w:val="00B050"/>
                <w:sz w:val="20"/>
                <w:szCs w:val="20"/>
              </w:rPr>
              <w:t>Acumulado</w:t>
            </w:r>
          </w:p>
          <w:p w:rsidR="004D327F" w:rsidRPr="00AC4AEA" w:rsidRDefault="004D327F" w:rsidP="00A318EA">
            <w:pPr>
              <w:rPr>
                <w:rFonts w:ascii="Arial" w:hAnsi="Arial" w:cs="Arial"/>
                <w:color w:val="00B050"/>
                <w:sz w:val="20"/>
                <w:szCs w:val="20"/>
              </w:rPr>
            </w:pPr>
            <w:r w:rsidRPr="00AC4AEA">
              <w:rPr>
                <w:rFonts w:ascii="Arial" w:hAnsi="Arial" w:cs="Arial"/>
                <w:color w:val="00B050"/>
                <w:sz w:val="20"/>
                <w:szCs w:val="20"/>
              </w:rPr>
              <w:t>Costos incurridos:</w:t>
            </w:r>
            <w:r w:rsidR="00A82EFF" w:rsidRPr="00AC4AEA">
              <w:rPr>
                <w:rFonts w:ascii="Arial" w:hAnsi="Arial" w:cs="Arial"/>
                <w:color w:val="00B050"/>
                <w:sz w:val="20"/>
                <w:szCs w:val="20"/>
              </w:rPr>
              <w:t xml:space="preserve">       </w:t>
            </w:r>
            <w:r w:rsidRPr="00AC4AEA">
              <w:rPr>
                <w:rFonts w:ascii="Arial" w:hAnsi="Arial" w:cs="Arial"/>
                <w:color w:val="00B050"/>
                <w:sz w:val="20"/>
                <w:szCs w:val="20"/>
              </w:rPr>
              <w:t xml:space="preserve"> 150</w:t>
            </w:r>
            <w:r w:rsidR="00A82EFF" w:rsidRPr="00AC4AEA">
              <w:rPr>
                <w:rFonts w:ascii="Arial" w:hAnsi="Arial" w:cs="Arial"/>
                <w:color w:val="00B050"/>
                <w:sz w:val="20"/>
                <w:szCs w:val="20"/>
              </w:rPr>
              <w:t xml:space="preserve">            </w:t>
            </w:r>
            <w:r w:rsidR="007D43C5" w:rsidRPr="00AC4AEA">
              <w:rPr>
                <w:rFonts w:ascii="Arial" w:hAnsi="Arial" w:cs="Arial"/>
                <w:color w:val="00B050"/>
                <w:sz w:val="20"/>
                <w:szCs w:val="20"/>
              </w:rPr>
              <w:t xml:space="preserve"> 250</w:t>
            </w:r>
            <w:r w:rsidR="00A82EFF" w:rsidRPr="00AC4AEA">
              <w:rPr>
                <w:rFonts w:ascii="Arial" w:hAnsi="Arial" w:cs="Arial"/>
                <w:color w:val="00B050"/>
                <w:sz w:val="20"/>
                <w:szCs w:val="20"/>
              </w:rPr>
              <w:t xml:space="preserve">         </w:t>
            </w:r>
            <w:r w:rsidR="0017106E" w:rsidRPr="00AC4AEA">
              <w:rPr>
                <w:rFonts w:ascii="Arial" w:hAnsi="Arial" w:cs="Arial"/>
                <w:color w:val="00B050"/>
                <w:sz w:val="20"/>
                <w:szCs w:val="20"/>
              </w:rPr>
              <w:t xml:space="preserve">    </w:t>
            </w:r>
            <w:r w:rsidR="0056356C" w:rsidRPr="00AC4AEA">
              <w:rPr>
                <w:rFonts w:ascii="Arial" w:hAnsi="Arial" w:cs="Arial"/>
                <w:color w:val="00B050"/>
                <w:sz w:val="20"/>
                <w:szCs w:val="20"/>
              </w:rPr>
              <w:t xml:space="preserve"> </w:t>
            </w:r>
            <w:r w:rsidR="007D43C5" w:rsidRPr="00AC4AEA">
              <w:rPr>
                <w:rFonts w:ascii="Arial" w:hAnsi="Arial" w:cs="Arial"/>
                <w:color w:val="00B050"/>
                <w:sz w:val="20"/>
                <w:szCs w:val="20"/>
              </w:rPr>
              <w:t>400</w:t>
            </w:r>
          </w:p>
          <w:p w:rsidR="007D43C5" w:rsidRPr="00AC4AEA" w:rsidRDefault="007D43C5" w:rsidP="00A318EA">
            <w:pPr>
              <w:rPr>
                <w:rFonts w:ascii="Arial" w:hAnsi="Arial" w:cs="Arial"/>
                <w:color w:val="00B050"/>
                <w:sz w:val="20"/>
                <w:szCs w:val="20"/>
              </w:rPr>
            </w:pPr>
            <w:r w:rsidRPr="00AC4AEA">
              <w:rPr>
                <w:rFonts w:ascii="Arial" w:hAnsi="Arial" w:cs="Arial"/>
                <w:color w:val="00B050"/>
                <w:sz w:val="20"/>
                <w:szCs w:val="20"/>
              </w:rPr>
              <w:t>Grado de avance:</w:t>
            </w:r>
            <w:r w:rsidR="00A82EFF" w:rsidRPr="00AC4AEA">
              <w:rPr>
                <w:rFonts w:ascii="Arial" w:hAnsi="Arial" w:cs="Arial"/>
                <w:color w:val="00B050"/>
                <w:sz w:val="20"/>
                <w:szCs w:val="20"/>
              </w:rPr>
              <w:t xml:space="preserve">   </w:t>
            </w:r>
            <w:r w:rsidR="00367228" w:rsidRPr="00AC4AEA">
              <w:rPr>
                <w:rFonts w:ascii="Arial" w:hAnsi="Arial" w:cs="Arial"/>
                <w:color w:val="00B050"/>
                <w:sz w:val="20"/>
                <w:szCs w:val="20"/>
              </w:rPr>
              <w:t>37,5%</w:t>
            </w:r>
            <w:r w:rsidR="00A82EFF" w:rsidRPr="00AC4AEA">
              <w:rPr>
                <w:rFonts w:ascii="Arial" w:hAnsi="Arial" w:cs="Arial"/>
                <w:color w:val="00B050"/>
                <w:sz w:val="20"/>
                <w:szCs w:val="20"/>
              </w:rPr>
              <w:t xml:space="preserve">          </w:t>
            </w:r>
            <w:r w:rsidR="0017106E" w:rsidRPr="00AC4AEA">
              <w:rPr>
                <w:rFonts w:ascii="Arial" w:hAnsi="Arial" w:cs="Arial"/>
                <w:color w:val="00B050"/>
                <w:sz w:val="20"/>
                <w:szCs w:val="20"/>
              </w:rPr>
              <w:t xml:space="preserve">  </w:t>
            </w:r>
            <w:r w:rsidR="00852797" w:rsidRPr="00AC4AEA">
              <w:rPr>
                <w:rFonts w:ascii="Arial" w:hAnsi="Arial" w:cs="Arial"/>
                <w:color w:val="00B050"/>
                <w:sz w:val="20"/>
                <w:szCs w:val="20"/>
              </w:rPr>
              <w:t>62,5%</w:t>
            </w:r>
            <w:r w:rsidR="00A82EFF" w:rsidRPr="00AC4AEA">
              <w:rPr>
                <w:rFonts w:ascii="Arial" w:hAnsi="Arial" w:cs="Arial"/>
                <w:color w:val="00B050"/>
                <w:sz w:val="20"/>
                <w:szCs w:val="20"/>
              </w:rPr>
              <w:t xml:space="preserve">    </w:t>
            </w:r>
            <w:r w:rsidR="0017106E" w:rsidRPr="00AC4AEA">
              <w:rPr>
                <w:rFonts w:ascii="Arial" w:hAnsi="Arial" w:cs="Arial"/>
                <w:color w:val="00B050"/>
                <w:sz w:val="20"/>
                <w:szCs w:val="20"/>
              </w:rPr>
              <w:t xml:space="preserve">  </w:t>
            </w:r>
            <w:r w:rsidR="00A82EFF" w:rsidRPr="00AC4AEA">
              <w:rPr>
                <w:rFonts w:ascii="Arial" w:hAnsi="Arial" w:cs="Arial"/>
                <w:color w:val="00B050"/>
                <w:sz w:val="20"/>
                <w:szCs w:val="20"/>
              </w:rPr>
              <w:t xml:space="preserve">   </w:t>
            </w:r>
            <w:r w:rsidR="00852797" w:rsidRPr="00AC4AEA">
              <w:rPr>
                <w:rFonts w:ascii="Arial" w:hAnsi="Arial" w:cs="Arial"/>
                <w:color w:val="00B050"/>
                <w:sz w:val="20"/>
                <w:szCs w:val="20"/>
              </w:rPr>
              <w:t xml:space="preserve"> 100%</w:t>
            </w:r>
          </w:p>
          <w:p w:rsidR="00852797" w:rsidRPr="00AC4AEA" w:rsidRDefault="00852797" w:rsidP="00A318EA">
            <w:pPr>
              <w:rPr>
                <w:rFonts w:ascii="Arial" w:hAnsi="Arial" w:cs="Arial"/>
                <w:color w:val="00B050"/>
                <w:sz w:val="20"/>
                <w:szCs w:val="20"/>
              </w:rPr>
            </w:pPr>
            <w:r w:rsidRPr="00AC4AEA">
              <w:rPr>
                <w:rFonts w:ascii="Arial" w:hAnsi="Arial" w:cs="Arial"/>
                <w:color w:val="00B050"/>
                <w:sz w:val="20"/>
                <w:szCs w:val="20"/>
              </w:rPr>
              <w:t>Precio total</w:t>
            </w:r>
            <w:r w:rsidR="00A82EFF" w:rsidRPr="00AC4AEA">
              <w:rPr>
                <w:rFonts w:ascii="Arial" w:hAnsi="Arial" w:cs="Arial"/>
                <w:color w:val="00B050"/>
                <w:sz w:val="20"/>
                <w:szCs w:val="20"/>
              </w:rPr>
              <w:t xml:space="preserve">                                        </w:t>
            </w:r>
            <w:r w:rsidR="00B110D4" w:rsidRPr="00AC4AEA">
              <w:rPr>
                <w:rFonts w:ascii="Arial" w:hAnsi="Arial" w:cs="Arial"/>
                <w:color w:val="00B050"/>
                <w:sz w:val="20"/>
                <w:szCs w:val="20"/>
              </w:rPr>
              <w:t xml:space="preserve"> </w:t>
            </w:r>
            <w:r w:rsidR="0056356C" w:rsidRPr="00AC4AEA">
              <w:rPr>
                <w:rFonts w:ascii="Arial" w:hAnsi="Arial" w:cs="Arial"/>
                <w:color w:val="00B050"/>
                <w:sz w:val="20"/>
                <w:szCs w:val="20"/>
              </w:rPr>
              <w:t xml:space="preserve">                 </w:t>
            </w:r>
            <w:r w:rsidR="004D2348" w:rsidRPr="00AC4AEA">
              <w:rPr>
                <w:rFonts w:ascii="Arial" w:hAnsi="Arial" w:cs="Arial"/>
                <w:color w:val="00B050"/>
                <w:sz w:val="20"/>
                <w:szCs w:val="20"/>
              </w:rPr>
              <w:t>700</w:t>
            </w:r>
          </w:p>
          <w:p w:rsidR="004D2348" w:rsidRPr="00AC4AEA" w:rsidRDefault="004D2348" w:rsidP="00A318EA">
            <w:pPr>
              <w:rPr>
                <w:rFonts w:ascii="Arial" w:hAnsi="Arial" w:cs="Arial"/>
                <w:b/>
                <w:bCs/>
                <w:color w:val="00B050"/>
                <w:sz w:val="20"/>
                <w:szCs w:val="20"/>
                <w:u w:val="single"/>
              </w:rPr>
            </w:pPr>
            <w:r w:rsidRPr="00AC4AEA">
              <w:rPr>
                <w:rFonts w:ascii="Arial" w:hAnsi="Arial" w:cs="Arial"/>
                <w:b/>
                <w:bCs/>
                <w:color w:val="00B050"/>
                <w:sz w:val="20"/>
                <w:szCs w:val="20"/>
                <w:u w:val="single"/>
              </w:rPr>
              <w:t xml:space="preserve">Solución aplicando los </w:t>
            </w:r>
            <w:r w:rsidR="00B110D4" w:rsidRPr="00AC4AEA">
              <w:rPr>
                <w:rFonts w:ascii="Arial" w:hAnsi="Arial" w:cs="Arial"/>
                <w:b/>
                <w:bCs/>
                <w:color w:val="00B050"/>
                <w:sz w:val="20"/>
                <w:szCs w:val="20"/>
                <w:u w:val="single"/>
              </w:rPr>
              <w:t>requerimientos</w:t>
            </w:r>
            <w:r w:rsidRPr="00AC4AEA">
              <w:rPr>
                <w:rFonts w:ascii="Arial" w:hAnsi="Arial" w:cs="Arial"/>
                <w:b/>
                <w:bCs/>
                <w:color w:val="00B050"/>
                <w:sz w:val="20"/>
                <w:szCs w:val="20"/>
                <w:u w:val="single"/>
              </w:rPr>
              <w:t xml:space="preserve"> de la RT N° 17 / RT N° 41</w:t>
            </w:r>
          </w:p>
          <w:tbl>
            <w:tblPr>
              <w:tblStyle w:val="Tablaconcuadrcula"/>
              <w:tblW w:w="0" w:type="auto"/>
              <w:tblLook w:val="04A0"/>
            </w:tblPr>
            <w:tblGrid>
              <w:gridCol w:w="3139"/>
              <w:gridCol w:w="1318"/>
              <w:gridCol w:w="1318"/>
              <w:gridCol w:w="1318"/>
              <w:gridCol w:w="1318"/>
            </w:tblGrid>
            <w:tr w:rsidR="00D65FB1" w:rsidRPr="00AC4AEA" w:rsidTr="00E652D3">
              <w:tc>
                <w:tcPr>
                  <w:tcW w:w="3139" w:type="dxa"/>
                  <w:vAlign w:val="bottom"/>
                </w:tcPr>
                <w:p w:rsidR="00E652D3" w:rsidRPr="00AC4AEA" w:rsidRDefault="00E652D3" w:rsidP="00A318EA">
                  <w:pPr>
                    <w:jc w:val="center"/>
                    <w:rPr>
                      <w:rFonts w:ascii="Arial" w:hAnsi="Arial" w:cs="Arial"/>
                      <w:color w:val="00B050"/>
                      <w:sz w:val="20"/>
                      <w:szCs w:val="20"/>
                    </w:rPr>
                  </w:pPr>
                </w:p>
              </w:tc>
              <w:tc>
                <w:tcPr>
                  <w:tcW w:w="1318" w:type="dxa"/>
                </w:tcPr>
                <w:p w:rsidR="00E652D3" w:rsidRPr="00AC4AEA" w:rsidRDefault="00E652D3" w:rsidP="00A318EA">
                  <w:pPr>
                    <w:jc w:val="center"/>
                    <w:rPr>
                      <w:rFonts w:ascii="Arial" w:hAnsi="Arial" w:cs="Arial"/>
                      <w:color w:val="00B050"/>
                      <w:sz w:val="20"/>
                      <w:szCs w:val="20"/>
                    </w:rPr>
                  </w:pPr>
                  <w:r w:rsidRPr="00AC4AEA">
                    <w:rPr>
                      <w:rFonts w:ascii="Arial" w:hAnsi="Arial" w:cs="Arial"/>
                      <w:color w:val="00B050"/>
                      <w:sz w:val="20"/>
                      <w:szCs w:val="20"/>
                    </w:rPr>
                    <w:t>Año 1</w:t>
                  </w:r>
                </w:p>
              </w:tc>
              <w:tc>
                <w:tcPr>
                  <w:tcW w:w="1318" w:type="dxa"/>
                </w:tcPr>
                <w:p w:rsidR="00E652D3" w:rsidRPr="00AC4AEA" w:rsidRDefault="00E652D3" w:rsidP="00A318EA">
                  <w:pPr>
                    <w:jc w:val="center"/>
                    <w:rPr>
                      <w:rFonts w:ascii="Arial" w:hAnsi="Arial" w:cs="Arial"/>
                      <w:color w:val="00B050"/>
                      <w:sz w:val="20"/>
                      <w:szCs w:val="20"/>
                    </w:rPr>
                  </w:pPr>
                  <w:r w:rsidRPr="00AC4AEA">
                    <w:rPr>
                      <w:rFonts w:ascii="Arial" w:hAnsi="Arial" w:cs="Arial"/>
                      <w:color w:val="00B050"/>
                      <w:sz w:val="20"/>
                      <w:szCs w:val="20"/>
                    </w:rPr>
                    <w:t xml:space="preserve">Año 2 </w:t>
                  </w:r>
                  <w:r w:rsidRPr="00AC4AEA">
                    <w:rPr>
                      <w:rFonts w:ascii="Arial" w:hAnsi="Arial" w:cs="Arial"/>
                      <w:color w:val="00B050"/>
                      <w:sz w:val="20"/>
                      <w:szCs w:val="20"/>
                    </w:rPr>
                    <w:br/>
                    <w:t>(antes del “cierre de obra”)</w:t>
                  </w:r>
                </w:p>
              </w:tc>
              <w:tc>
                <w:tcPr>
                  <w:tcW w:w="1318" w:type="dxa"/>
                </w:tcPr>
                <w:p w:rsidR="00E652D3" w:rsidRPr="00AC4AEA" w:rsidRDefault="00E652D3" w:rsidP="00A318EA">
                  <w:pPr>
                    <w:jc w:val="center"/>
                    <w:rPr>
                      <w:rFonts w:ascii="Arial" w:hAnsi="Arial" w:cs="Arial"/>
                      <w:color w:val="00B050"/>
                      <w:sz w:val="20"/>
                      <w:szCs w:val="20"/>
                    </w:rPr>
                  </w:pPr>
                  <w:r w:rsidRPr="00AC4AEA">
                    <w:rPr>
                      <w:rFonts w:ascii="Arial" w:hAnsi="Arial" w:cs="Arial"/>
                      <w:color w:val="00B050"/>
                      <w:sz w:val="20"/>
                      <w:szCs w:val="20"/>
                    </w:rPr>
                    <w:t xml:space="preserve">Año 2 </w:t>
                  </w:r>
                  <w:r w:rsidRPr="00AC4AEA">
                    <w:rPr>
                      <w:rFonts w:ascii="Arial" w:hAnsi="Arial" w:cs="Arial"/>
                      <w:color w:val="00B050"/>
                      <w:sz w:val="20"/>
                      <w:szCs w:val="20"/>
                    </w:rPr>
                    <w:br/>
                    <w:t>(después del “cierre de obra”</w:t>
                  </w:r>
                </w:p>
              </w:tc>
              <w:tc>
                <w:tcPr>
                  <w:tcW w:w="1318" w:type="dxa"/>
                </w:tcPr>
                <w:p w:rsidR="00E652D3" w:rsidRPr="00AC4AEA" w:rsidRDefault="00E652D3" w:rsidP="00A318EA">
                  <w:pPr>
                    <w:jc w:val="center"/>
                    <w:rPr>
                      <w:rFonts w:ascii="Arial" w:hAnsi="Arial" w:cs="Arial"/>
                      <w:color w:val="00B050"/>
                      <w:sz w:val="20"/>
                      <w:szCs w:val="20"/>
                    </w:rPr>
                  </w:pPr>
                  <w:r w:rsidRPr="00AC4AEA">
                    <w:rPr>
                      <w:rFonts w:ascii="Arial" w:hAnsi="Arial" w:cs="Arial"/>
                      <w:color w:val="00B050"/>
                      <w:sz w:val="20"/>
                      <w:szCs w:val="20"/>
                    </w:rPr>
                    <w:t>Acumulado</w:t>
                  </w:r>
                </w:p>
              </w:tc>
            </w:tr>
            <w:tr w:rsidR="00D65FB1" w:rsidRPr="00AC4AEA" w:rsidTr="00576C5C">
              <w:trPr>
                <w:trHeight w:val="20"/>
              </w:trPr>
              <w:tc>
                <w:tcPr>
                  <w:tcW w:w="3139" w:type="dxa"/>
                  <w:vAlign w:val="bottom"/>
                </w:tcPr>
                <w:p w:rsidR="00E652D3" w:rsidRPr="00AC4AEA" w:rsidRDefault="00E652D3" w:rsidP="00A318EA">
                  <w:pPr>
                    <w:rPr>
                      <w:rFonts w:ascii="Arial" w:hAnsi="Arial" w:cs="Arial"/>
                      <w:color w:val="00B050"/>
                      <w:sz w:val="20"/>
                      <w:szCs w:val="20"/>
                    </w:rPr>
                  </w:pPr>
                  <w:r w:rsidRPr="00AC4AEA">
                    <w:rPr>
                      <w:rFonts w:ascii="Arial" w:hAnsi="Arial" w:cs="Arial"/>
                      <w:color w:val="00B050"/>
                      <w:sz w:val="20"/>
                      <w:szCs w:val="20"/>
                    </w:rPr>
                    <w:t xml:space="preserve">Bienes de cambio </w:t>
                  </w:r>
                  <w:r w:rsidR="0017106E" w:rsidRPr="00AC4AEA">
                    <w:rPr>
                      <w:rFonts w:ascii="Arial" w:hAnsi="Arial" w:cs="Arial"/>
                      <w:color w:val="00B050"/>
                      <w:sz w:val="20"/>
                      <w:szCs w:val="20"/>
                    </w:rPr>
                    <w:t>(1)</w:t>
                  </w:r>
                </w:p>
              </w:tc>
              <w:tc>
                <w:tcPr>
                  <w:tcW w:w="1318" w:type="dxa"/>
                  <w:vAlign w:val="bottom"/>
                </w:tcPr>
                <w:p w:rsidR="00E652D3" w:rsidRPr="00AC4AEA" w:rsidRDefault="00E652D3" w:rsidP="00A318EA">
                  <w:pPr>
                    <w:jc w:val="right"/>
                    <w:rPr>
                      <w:rFonts w:ascii="Arial" w:hAnsi="Arial" w:cs="Arial"/>
                      <w:color w:val="00B050"/>
                      <w:sz w:val="20"/>
                      <w:szCs w:val="20"/>
                    </w:rPr>
                  </w:pPr>
                  <w:r w:rsidRPr="00AC4AEA">
                    <w:rPr>
                      <w:rFonts w:ascii="Arial" w:hAnsi="Arial" w:cs="Arial"/>
                      <w:color w:val="00B050"/>
                      <w:sz w:val="20"/>
                      <w:szCs w:val="20"/>
                    </w:rPr>
                    <w:t>262,5</w:t>
                  </w:r>
                </w:p>
              </w:tc>
              <w:tc>
                <w:tcPr>
                  <w:tcW w:w="1318" w:type="dxa"/>
                  <w:vAlign w:val="bottom"/>
                </w:tcPr>
                <w:p w:rsidR="00E652D3" w:rsidRPr="00AC4AEA" w:rsidRDefault="00E652D3" w:rsidP="00A318EA">
                  <w:pPr>
                    <w:jc w:val="right"/>
                    <w:rPr>
                      <w:rFonts w:ascii="Arial" w:hAnsi="Arial" w:cs="Arial"/>
                      <w:color w:val="00B050"/>
                      <w:sz w:val="20"/>
                      <w:szCs w:val="20"/>
                    </w:rPr>
                  </w:pPr>
                  <w:r w:rsidRPr="00AC4AEA">
                    <w:rPr>
                      <w:rFonts w:ascii="Arial" w:hAnsi="Arial" w:cs="Arial"/>
                      <w:color w:val="00B050"/>
                      <w:sz w:val="20"/>
                      <w:szCs w:val="20"/>
                    </w:rPr>
                    <w:t>700</w:t>
                  </w:r>
                </w:p>
              </w:tc>
              <w:tc>
                <w:tcPr>
                  <w:tcW w:w="1318" w:type="dxa"/>
                  <w:vAlign w:val="bottom"/>
                </w:tcPr>
                <w:p w:rsidR="00E652D3" w:rsidRPr="00AC4AEA" w:rsidRDefault="00E652D3" w:rsidP="00A318EA">
                  <w:pPr>
                    <w:jc w:val="right"/>
                    <w:rPr>
                      <w:rFonts w:ascii="Arial" w:hAnsi="Arial" w:cs="Arial"/>
                      <w:color w:val="00B050"/>
                      <w:sz w:val="20"/>
                      <w:szCs w:val="20"/>
                    </w:rPr>
                  </w:pPr>
                  <w:r w:rsidRPr="00AC4AEA">
                    <w:rPr>
                      <w:rFonts w:ascii="Arial" w:hAnsi="Arial" w:cs="Arial"/>
                      <w:color w:val="00B050"/>
                      <w:sz w:val="20"/>
                      <w:szCs w:val="20"/>
                    </w:rPr>
                    <w:t>-</w:t>
                  </w:r>
                </w:p>
              </w:tc>
              <w:tc>
                <w:tcPr>
                  <w:tcW w:w="1318" w:type="dxa"/>
                  <w:vAlign w:val="bottom"/>
                </w:tcPr>
                <w:p w:rsidR="00E652D3" w:rsidRPr="00AC4AEA" w:rsidRDefault="00E652D3" w:rsidP="00A318EA">
                  <w:pPr>
                    <w:jc w:val="right"/>
                    <w:rPr>
                      <w:rFonts w:ascii="Arial" w:hAnsi="Arial" w:cs="Arial"/>
                      <w:color w:val="00B050"/>
                      <w:sz w:val="20"/>
                      <w:szCs w:val="20"/>
                    </w:rPr>
                  </w:pPr>
                  <w:r w:rsidRPr="00AC4AEA">
                    <w:rPr>
                      <w:rFonts w:ascii="Arial" w:hAnsi="Arial" w:cs="Arial"/>
                      <w:color w:val="00B050"/>
                      <w:sz w:val="20"/>
                      <w:szCs w:val="20"/>
                    </w:rPr>
                    <w:t>-</w:t>
                  </w:r>
                </w:p>
              </w:tc>
            </w:tr>
            <w:tr w:rsidR="00D65FB1" w:rsidRPr="00AC4AEA" w:rsidTr="00576C5C">
              <w:trPr>
                <w:trHeight w:val="20"/>
              </w:trPr>
              <w:tc>
                <w:tcPr>
                  <w:tcW w:w="3139" w:type="dxa"/>
                  <w:vAlign w:val="bottom"/>
                </w:tcPr>
                <w:p w:rsidR="00E652D3" w:rsidRPr="00AC4AEA" w:rsidRDefault="00E652D3" w:rsidP="00A318EA">
                  <w:pPr>
                    <w:rPr>
                      <w:rFonts w:ascii="Arial" w:hAnsi="Arial" w:cs="Arial"/>
                      <w:color w:val="00B050"/>
                      <w:sz w:val="20"/>
                      <w:szCs w:val="20"/>
                    </w:rPr>
                  </w:pPr>
                  <w:r w:rsidRPr="00AC4AEA">
                    <w:rPr>
                      <w:rFonts w:ascii="Arial" w:hAnsi="Arial" w:cs="Arial"/>
                      <w:color w:val="00B050"/>
                      <w:sz w:val="20"/>
                      <w:szCs w:val="20"/>
                    </w:rPr>
                    <w:t>Resultado por medición a VNR</w:t>
                  </w:r>
                  <w:r w:rsidR="0017106E" w:rsidRPr="00AC4AEA">
                    <w:rPr>
                      <w:rFonts w:ascii="Arial" w:hAnsi="Arial" w:cs="Arial"/>
                      <w:color w:val="00B050"/>
                      <w:sz w:val="20"/>
                      <w:szCs w:val="20"/>
                    </w:rPr>
                    <w:t xml:space="preserve"> (2)</w:t>
                  </w:r>
                  <w:r w:rsidRPr="00AC4AEA">
                    <w:rPr>
                      <w:rFonts w:ascii="Arial" w:hAnsi="Arial" w:cs="Arial"/>
                      <w:color w:val="00B050"/>
                      <w:sz w:val="20"/>
                      <w:szCs w:val="20"/>
                    </w:rPr>
                    <w:t xml:space="preserve"> </w:t>
                  </w:r>
                </w:p>
              </w:tc>
              <w:tc>
                <w:tcPr>
                  <w:tcW w:w="1318" w:type="dxa"/>
                  <w:vAlign w:val="bottom"/>
                </w:tcPr>
                <w:p w:rsidR="00E652D3" w:rsidRPr="00AC4AEA" w:rsidRDefault="00E652D3" w:rsidP="00A318EA">
                  <w:pPr>
                    <w:jc w:val="right"/>
                    <w:rPr>
                      <w:rFonts w:ascii="Arial" w:hAnsi="Arial" w:cs="Arial"/>
                      <w:color w:val="00B050"/>
                      <w:sz w:val="20"/>
                      <w:szCs w:val="20"/>
                    </w:rPr>
                  </w:pPr>
                  <w:r w:rsidRPr="00AC4AEA">
                    <w:rPr>
                      <w:rFonts w:ascii="Arial" w:hAnsi="Arial" w:cs="Arial"/>
                      <w:color w:val="00B050"/>
                      <w:sz w:val="20"/>
                      <w:szCs w:val="20"/>
                    </w:rPr>
                    <w:t>112,5</w:t>
                  </w:r>
                </w:p>
              </w:tc>
              <w:tc>
                <w:tcPr>
                  <w:tcW w:w="1318" w:type="dxa"/>
                  <w:vAlign w:val="bottom"/>
                </w:tcPr>
                <w:p w:rsidR="00E652D3" w:rsidRPr="00AC4AEA" w:rsidRDefault="00E652D3" w:rsidP="00A318EA">
                  <w:pPr>
                    <w:jc w:val="right"/>
                    <w:rPr>
                      <w:rFonts w:ascii="Arial" w:hAnsi="Arial" w:cs="Arial"/>
                      <w:color w:val="00B050"/>
                      <w:sz w:val="20"/>
                      <w:szCs w:val="20"/>
                    </w:rPr>
                  </w:pPr>
                  <w:r w:rsidRPr="00AC4AEA">
                    <w:rPr>
                      <w:rFonts w:ascii="Arial" w:hAnsi="Arial" w:cs="Arial"/>
                      <w:color w:val="00B050"/>
                      <w:sz w:val="20"/>
                      <w:szCs w:val="20"/>
                    </w:rPr>
                    <w:t>187,5</w:t>
                  </w:r>
                </w:p>
              </w:tc>
              <w:tc>
                <w:tcPr>
                  <w:tcW w:w="1318" w:type="dxa"/>
                  <w:vAlign w:val="bottom"/>
                </w:tcPr>
                <w:p w:rsidR="00E652D3" w:rsidRPr="00AC4AEA" w:rsidRDefault="00E652D3" w:rsidP="00A318EA">
                  <w:pPr>
                    <w:jc w:val="right"/>
                    <w:rPr>
                      <w:rFonts w:ascii="Arial" w:hAnsi="Arial" w:cs="Arial"/>
                      <w:color w:val="00B050"/>
                      <w:sz w:val="20"/>
                      <w:szCs w:val="20"/>
                    </w:rPr>
                  </w:pPr>
                  <w:r w:rsidRPr="00AC4AEA">
                    <w:rPr>
                      <w:rFonts w:ascii="Arial" w:hAnsi="Arial" w:cs="Arial"/>
                      <w:color w:val="00B050"/>
                      <w:sz w:val="20"/>
                      <w:szCs w:val="20"/>
                    </w:rPr>
                    <w:t>n/a</w:t>
                  </w:r>
                </w:p>
              </w:tc>
              <w:tc>
                <w:tcPr>
                  <w:tcW w:w="1318" w:type="dxa"/>
                  <w:vAlign w:val="bottom"/>
                </w:tcPr>
                <w:p w:rsidR="00E652D3" w:rsidRPr="00AC4AEA" w:rsidRDefault="00E652D3" w:rsidP="00A318EA">
                  <w:pPr>
                    <w:jc w:val="right"/>
                    <w:rPr>
                      <w:rFonts w:ascii="Arial" w:hAnsi="Arial" w:cs="Arial"/>
                      <w:color w:val="00B050"/>
                      <w:sz w:val="20"/>
                      <w:szCs w:val="20"/>
                    </w:rPr>
                  </w:pPr>
                  <w:r w:rsidRPr="00AC4AEA">
                    <w:rPr>
                      <w:rFonts w:ascii="Arial" w:hAnsi="Arial" w:cs="Arial"/>
                      <w:color w:val="00B050"/>
                      <w:sz w:val="20"/>
                      <w:szCs w:val="20"/>
                    </w:rPr>
                    <w:t>300</w:t>
                  </w:r>
                </w:p>
              </w:tc>
            </w:tr>
            <w:tr w:rsidR="00D65FB1" w:rsidRPr="00AC4AEA" w:rsidTr="00576C5C">
              <w:trPr>
                <w:trHeight w:val="20"/>
              </w:trPr>
              <w:tc>
                <w:tcPr>
                  <w:tcW w:w="3139" w:type="dxa"/>
                  <w:vAlign w:val="bottom"/>
                </w:tcPr>
                <w:p w:rsidR="00E652D3" w:rsidRPr="00AC4AEA" w:rsidRDefault="00E652D3" w:rsidP="00A318EA">
                  <w:pPr>
                    <w:rPr>
                      <w:rFonts w:ascii="Arial" w:hAnsi="Arial" w:cs="Arial"/>
                      <w:color w:val="00B050"/>
                      <w:sz w:val="20"/>
                      <w:szCs w:val="20"/>
                    </w:rPr>
                  </w:pPr>
                  <w:r w:rsidRPr="00AC4AEA">
                    <w:rPr>
                      <w:rFonts w:ascii="Arial" w:hAnsi="Arial" w:cs="Arial"/>
                      <w:color w:val="00B050"/>
                      <w:sz w:val="20"/>
                      <w:szCs w:val="20"/>
                    </w:rPr>
                    <w:t>Ingresos por ventas</w:t>
                  </w:r>
                </w:p>
              </w:tc>
              <w:tc>
                <w:tcPr>
                  <w:tcW w:w="1318" w:type="dxa"/>
                  <w:vAlign w:val="bottom"/>
                </w:tcPr>
                <w:p w:rsidR="00E652D3" w:rsidRPr="00AC4AEA" w:rsidRDefault="00E652D3" w:rsidP="00A318EA">
                  <w:pPr>
                    <w:jc w:val="right"/>
                    <w:rPr>
                      <w:rFonts w:ascii="Arial" w:hAnsi="Arial" w:cs="Arial"/>
                      <w:color w:val="00B050"/>
                      <w:sz w:val="20"/>
                      <w:szCs w:val="20"/>
                    </w:rPr>
                  </w:pPr>
                  <w:r w:rsidRPr="00AC4AEA">
                    <w:rPr>
                      <w:rFonts w:ascii="Arial" w:hAnsi="Arial" w:cs="Arial"/>
                      <w:color w:val="00B050"/>
                      <w:sz w:val="20"/>
                      <w:szCs w:val="20"/>
                    </w:rPr>
                    <w:t>-</w:t>
                  </w:r>
                </w:p>
              </w:tc>
              <w:tc>
                <w:tcPr>
                  <w:tcW w:w="1318" w:type="dxa"/>
                  <w:vAlign w:val="bottom"/>
                </w:tcPr>
                <w:p w:rsidR="00E652D3" w:rsidRPr="00AC4AEA" w:rsidRDefault="00E652D3" w:rsidP="00A318EA">
                  <w:pPr>
                    <w:jc w:val="right"/>
                    <w:rPr>
                      <w:rFonts w:ascii="Arial" w:hAnsi="Arial" w:cs="Arial"/>
                      <w:color w:val="00B050"/>
                      <w:sz w:val="20"/>
                      <w:szCs w:val="20"/>
                    </w:rPr>
                  </w:pPr>
                  <w:r w:rsidRPr="00AC4AEA">
                    <w:rPr>
                      <w:rFonts w:ascii="Arial" w:hAnsi="Arial" w:cs="Arial"/>
                      <w:color w:val="00B050"/>
                      <w:sz w:val="20"/>
                      <w:szCs w:val="20"/>
                    </w:rPr>
                    <w:t>-</w:t>
                  </w:r>
                </w:p>
              </w:tc>
              <w:tc>
                <w:tcPr>
                  <w:tcW w:w="1318" w:type="dxa"/>
                  <w:vAlign w:val="bottom"/>
                </w:tcPr>
                <w:p w:rsidR="00E652D3" w:rsidRPr="00AC4AEA" w:rsidRDefault="00E652D3" w:rsidP="00A318EA">
                  <w:pPr>
                    <w:jc w:val="right"/>
                    <w:rPr>
                      <w:rFonts w:ascii="Arial" w:hAnsi="Arial" w:cs="Arial"/>
                      <w:color w:val="00B050"/>
                      <w:sz w:val="20"/>
                      <w:szCs w:val="20"/>
                    </w:rPr>
                  </w:pPr>
                  <w:r w:rsidRPr="00AC4AEA">
                    <w:rPr>
                      <w:rFonts w:ascii="Arial" w:hAnsi="Arial" w:cs="Arial"/>
                      <w:color w:val="00B050"/>
                      <w:sz w:val="20"/>
                      <w:szCs w:val="20"/>
                    </w:rPr>
                    <w:t>n/a</w:t>
                  </w:r>
                </w:p>
              </w:tc>
              <w:tc>
                <w:tcPr>
                  <w:tcW w:w="1318" w:type="dxa"/>
                  <w:vAlign w:val="bottom"/>
                </w:tcPr>
                <w:p w:rsidR="00E652D3" w:rsidRPr="00AC4AEA" w:rsidRDefault="00E652D3" w:rsidP="00A318EA">
                  <w:pPr>
                    <w:jc w:val="right"/>
                    <w:rPr>
                      <w:rFonts w:ascii="Arial" w:hAnsi="Arial" w:cs="Arial"/>
                      <w:color w:val="00B050"/>
                      <w:sz w:val="20"/>
                      <w:szCs w:val="20"/>
                    </w:rPr>
                  </w:pPr>
                  <w:r w:rsidRPr="00AC4AEA">
                    <w:rPr>
                      <w:rFonts w:ascii="Arial" w:hAnsi="Arial" w:cs="Arial"/>
                      <w:color w:val="00B050"/>
                      <w:sz w:val="20"/>
                      <w:szCs w:val="20"/>
                    </w:rPr>
                    <w:t>700</w:t>
                  </w:r>
                </w:p>
              </w:tc>
            </w:tr>
            <w:tr w:rsidR="00D65FB1" w:rsidRPr="00AC4AEA" w:rsidTr="00576C5C">
              <w:trPr>
                <w:trHeight w:val="20"/>
              </w:trPr>
              <w:tc>
                <w:tcPr>
                  <w:tcW w:w="3139" w:type="dxa"/>
                  <w:vAlign w:val="bottom"/>
                </w:tcPr>
                <w:p w:rsidR="00E652D3" w:rsidRPr="00AC4AEA" w:rsidRDefault="00E652D3" w:rsidP="00A318EA">
                  <w:pPr>
                    <w:rPr>
                      <w:rFonts w:ascii="Arial" w:hAnsi="Arial" w:cs="Arial"/>
                      <w:color w:val="00B050"/>
                      <w:sz w:val="20"/>
                      <w:szCs w:val="20"/>
                    </w:rPr>
                  </w:pPr>
                  <w:r w:rsidRPr="00AC4AEA">
                    <w:rPr>
                      <w:rFonts w:ascii="Arial" w:hAnsi="Arial" w:cs="Arial"/>
                      <w:color w:val="00B050"/>
                      <w:sz w:val="20"/>
                      <w:szCs w:val="20"/>
                    </w:rPr>
                    <w:t>Costo de ventas</w:t>
                  </w:r>
                </w:p>
              </w:tc>
              <w:tc>
                <w:tcPr>
                  <w:tcW w:w="1318" w:type="dxa"/>
                  <w:vAlign w:val="bottom"/>
                </w:tcPr>
                <w:p w:rsidR="00E652D3" w:rsidRPr="00AC4AEA" w:rsidRDefault="00E652D3" w:rsidP="00A318EA">
                  <w:pPr>
                    <w:jc w:val="right"/>
                    <w:rPr>
                      <w:rFonts w:ascii="Arial" w:hAnsi="Arial" w:cs="Arial"/>
                      <w:color w:val="00B050"/>
                      <w:sz w:val="20"/>
                      <w:szCs w:val="20"/>
                    </w:rPr>
                  </w:pPr>
                  <w:r w:rsidRPr="00AC4AEA">
                    <w:rPr>
                      <w:rFonts w:ascii="Arial" w:hAnsi="Arial" w:cs="Arial"/>
                      <w:color w:val="00B050"/>
                      <w:sz w:val="20"/>
                      <w:szCs w:val="20"/>
                    </w:rPr>
                    <w:t>-</w:t>
                  </w:r>
                </w:p>
              </w:tc>
              <w:tc>
                <w:tcPr>
                  <w:tcW w:w="1318" w:type="dxa"/>
                  <w:vAlign w:val="bottom"/>
                </w:tcPr>
                <w:p w:rsidR="00E652D3" w:rsidRPr="00AC4AEA" w:rsidRDefault="00E652D3" w:rsidP="00A318EA">
                  <w:pPr>
                    <w:jc w:val="right"/>
                    <w:rPr>
                      <w:rFonts w:ascii="Arial" w:hAnsi="Arial" w:cs="Arial"/>
                      <w:color w:val="00B050"/>
                      <w:sz w:val="20"/>
                      <w:szCs w:val="20"/>
                    </w:rPr>
                  </w:pPr>
                  <w:r w:rsidRPr="00AC4AEA">
                    <w:rPr>
                      <w:rFonts w:ascii="Arial" w:hAnsi="Arial" w:cs="Arial"/>
                      <w:color w:val="00B050"/>
                      <w:sz w:val="20"/>
                      <w:szCs w:val="20"/>
                    </w:rPr>
                    <w:t>-</w:t>
                  </w:r>
                </w:p>
              </w:tc>
              <w:tc>
                <w:tcPr>
                  <w:tcW w:w="1318" w:type="dxa"/>
                  <w:vAlign w:val="bottom"/>
                </w:tcPr>
                <w:p w:rsidR="00E652D3" w:rsidRPr="00AC4AEA" w:rsidRDefault="00E652D3" w:rsidP="00A318EA">
                  <w:pPr>
                    <w:jc w:val="right"/>
                    <w:rPr>
                      <w:rFonts w:ascii="Arial" w:hAnsi="Arial" w:cs="Arial"/>
                      <w:color w:val="00B050"/>
                      <w:sz w:val="20"/>
                      <w:szCs w:val="20"/>
                    </w:rPr>
                  </w:pPr>
                  <w:r w:rsidRPr="00AC4AEA">
                    <w:rPr>
                      <w:rFonts w:ascii="Arial" w:hAnsi="Arial" w:cs="Arial"/>
                      <w:color w:val="00B050"/>
                      <w:sz w:val="20"/>
                      <w:szCs w:val="20"/>
                    </w:rPr>
                    <w:t>n/a</w:t>
                  </w:r>
                </w:p>
              </w:tc>
              <w:tc>
                <w:tcPr>
                  <w:tcW w:w="1318" w:type="dxa"/>
                  <w:vAlign w:val="bottom"/>
                </w:tcPr>
                <w:p w:rsidR="00E652D3" w:rsidRPr="00AC4AEA" w:rsidRDefault="00E652D3" w:rsidP="00A318EA">
                  <w:pPr>
                    <w:jc w:val="right"/>
                    <w:rPr>
                      <w:rFonts w:ascii="Arial" w:hAnsi="Arial" w:cs="Arial"/>
                      <w:color w:val="00B050"/>
                      <w:sz w:val="20"/>
                      <w:szCs w:val="20"/>
                    </w:rPr>
                  </w:pPr>
                  <w:r w:rsidRPr="00AC4AEA">
                    <w:rPr>
                      <w:rFonts w:ascii="Arial" w:hAnsi="Arial" w:cs="Arial"/>
                      <w:color w:val="00B050"/>
                      <w:sz w:val="20"/>
                      <w:szCs w:val="20"/>
                    </w:rPr>
                    <w:t>(700)</w:t>
                  </w:r>
                </w:p>
              </w:tc>
            </w:tr>
            <w:tr w:rsidR="00D65FB1" w:rsidRPr="00AC4AEA" w:rsidTr="00576C5C">
              <w:trPr>
                <w:trHeight w:val="20"/>
              </w:trPr>
              <w:tc>
                <w:tcPr>
                  <w:tcW w:w="3139" w:type="dxa"/>
                  <w:vAlign w:val="bottom"/>
                </w:tcPr>
                <w:p w:rsidR="00E652D3" w:rsidRPr="00AC4AEA" w:rsidRDefault="00E652D3" w:rsidP="00A318EA">
                  <w:pPr>
                    <w:rPr>
                      <w:rFonts w:ascii="Arial" w:hAnsi="Arial" w:cs="Arial"/>
                      <w:b/>
                      <w:bCs/>
                      <w:color w:val="00B050"/>
                      <w:sz w:val="20"/>
                      <w:szCs w:val="20"/>
                      <w:u w:val="single"/>
                    </w:rPr>
                  </w:pPr>
                  <w:r w:rsidRPr="00AC4AEA">
                    <w:rPr>
                      <w:rFonts w:ascii="Arial" w:hAnsi="Arial" w:cs="Arial"/>
                      <w:b/>
                      <w:bCs/>
                      <w:color w:val="00B050"/>
                      <w:sz w:val="20"/>
                      <w:szCs w:val="20"/>
                      <w:u w:val="single"/>
                    </w:rPr>
                    <w:t>Ganancia neta (3)</w:t>
                  </w:r>
                </w:p>
              </w:tc>
              <w:tc>
                <w:tcPr>
                  <w:tcW w:w="1318" w:type="dxa"/>
                  <w:vAlign w:val="bottom"/>
                </w:tcPr>
                <w:p w:rsidR="00E652D3" w:rsidRPr="00AC4AEA" w:rsidRDefault="00E652D3" w:rsidP="00A318EA">
                  <w:pPr>
                    <w:jc w:val="right"/>
                    <w:rPr>
                      <w:rFonts w:ascii="Arial" w:hAnsi="Arial" w:cs="Arial"/>
                      <w:b/>
                      <w:bCs/>
                      <w:color w:val="00B050"/>
                      <w:sz w:val="20"/>
                      <w:szCs w:val="20"/>
                      <w:u w:val="single"/>
                    </w:rPr>
                  </w:pPr>
                  <w:r w:rsidRPr="00AC4AEA">
                    <w:rPr>
                      <w:rFonts w:ascii="Arial" w:hAnsi="Arial" w:cs="Arial"/>
                      <w:b/>
                      <w:bCs/>
                      <w:color w:val="00B050"/>
                      <w:sz w:val="20"/>
                      <w:szCs w:val="20"/>
                      <w:u w:val="single"/>
                    </w:rPr>
                    <w:t>112,5</w:t>
                  </w:r>
                </w:p>
              </w:tc>
              <w:tc>
                <w:tcPr>
                  <w:tcW w:w="1318" w:type="dxa"/>
                  <w:vAlign w:val="bottom"/>
                </w:tcPr>
                <w:p w:rsidR="00E652D3" w:rsidRPr="00AC4AEA" w:rsidRDefault="00E652D3" w:rsidP="00A318EA">
                  <w:pPr>
                    <w:jc w:val="right"/>
                    <w:rPr>
                      <w:rFonts w:ascii="Arial" w:hAnsi="Arial" w:cs="Arial"/>
                      <w:b/>
                      <w:bCs/>
                      <w:color w:val="00B050"/>
                      <w:sz w:val="20"/>
                      <w:szCs w:val="20"/>
                      <w:u w:val="single"/>
                    </w:rPr>
                  </w:pPr>
                  <w:r w:rsidRPr="00AC4AEA">
                    <w:rPr>
                      <w:rFonts w:ascii="Arial" w:hAnsi="Arial" w:cs="Arial"/>
                      <w:b/>
                      <w:bCs/>
                      <w:color w:val="00B050"/>
                      <w:sz w:val="20"/>
                      <w:szCs w:val="20"/>
                      <w:u w:val="single"/>
                    </w:rPr>
                    <w:t>187,5</w:t>
                  </w:r>
                </w:p>
              </w:tc>
              <w:tc>
                <w:tcPr>
                  <w:tcW w:w="1318" w:type="dxa"/>
                  <w:vAlign w:val="bottom"/>
                </w:tcPr>
                <w:p w:rsidR="00E652D3" w:rsidRPr="00AC4AEA" w:rsidRDefault="00E652D3" w:rsidP="00A318EA">
                  <w:pPr>
                    <w:jc w:val="right"/>
                    <w:rPr>
                      <w:rFonts w:ascii="Arial" w:hAnsi="Arial" w:cs="Arial"/>
                      <w:b/>
                      <w:bCs/>
                      <w:color w:val="00B050"/>
                      <w:sz w:val="20"/>
                      <w:szCs w:val="20"/>
                      <w:u w:val="single"/>
                    </w:rPr>
                  </w:pPr>
                  <w:r w:rsidRPr="00AC4AEA">
                    <w:rPr>
                      <w:rFonts w:ascii="Arial" w:hAnsi="Arial" w:cs="Arial"/>
                      <w:b/>
                      <w:bCs/>
                      <w:color w:val="00B050"/>
                      <w:sz w:val="20"/>
                      <w:szCs w:val="20"/>
                      <w:u w:val="single"/>
                    </w:rPr>
                    <w:t>n/a</w:t>
                  </w:r>
                </w:p>
              </w:tc>
              <w:tc>
                <w:tcPr>
                  <w:tcW w:w="1318" w:type="dxa"/>
                  <w:vAlign w:val="bottom"/>
                </w:tcPr>
                <w:p w:rsidR="00E652D3" w:rsidRPr="00AC4AEA" w:rsidRDefault="00E652D3" w:rsidP="00A318EA">
                  <w:pPr>
                    <w:jc w:val="right"/>
                    <w:rPr>
                      <w:rFonts w:ascii="Arial" w:hAnsi="Arial" w:cs="Arial"/>
                      <w:b/>
                      <w:bCs/>
                      <w:color w:val="00B050"/>
                      <w:sz w:val="20"/>
                      <w:szCs w:val="20"/>
                      <w:u w:val="single"/>
                    </w:rPr>
                  </w:pPr>
                  <w:r w:rsidRPr="00AC4AEA">
                    <w:rPr>
                      <w:rFonts w:ascii="Arial" w:hAnsi="Arial" w:cs="Arial"/>
                      <w:b/>
                      <w:bCs/>
                      <w:color w:val="00B050"/>
                      <w:sz w:val="20"/>
                      <w:szCs w:val="20"/>
                      <w:u w:val="single"/>
                    </w:rPr>
                    <w:t>300</w:t>
                  </w:r>
                </w:p>
              </w:tc>
            </w:tr>
          </w:tbl>
          <w:p w:rsidR="002F0F38" w:rsidRDefault="002F0F38" w:rsidP="00A318EA">
            <w:pPr>
              <w:rPr>
                <w:rFonts w:ascii="Arial" w:hAnsi="Arial" w:cs="Arial"/>
                <w:b/>
                <w:bCs/>
                <w:color w:val="00B050"/>
                <w:sz w:val="20"/>
                <w:szCs w:val="20"/>
                <w:u w:val="single"/>
              </w:rPr>
            </w:pPr>
          </w:p>
          <w:p w:rsidR="00DC6F09" w:rsidRPr="00AC4AEA" w:rsidRDefault="00DC6F09" w:rsidP="00A318EA">
            <w:pPr>
              <w:rPr>
                <w:rFonts w:ascii="Arial" w:hAnsi="Arial" w:cs="Arial"/>
                <w:b/>
                <w:bCs/>
                <w:color w:val="00B050"/>
                <w:sz w:val="20"/>
                <w:szCs w:val="20"/>
                <w:u w:val="single"/>
              </w:rPr>
            </w:pPr>
            <w:r w:rsidRPr="00AC4AEA">
              <w:rPr>
                <w:rFonts w:ascii="Arial" w:hAnsi="Arial" w:cs="Arial"/>
                <w:b/>
                <w:bCs/>
                <w:color w:val="00B050"/>
                <w:sz w:val="20"/>
                <w:szCs w:val="20"/>
                <w:u w:val="single"/>
              </w:rPr>
              <w:t xml:space="preserve">Solución aplicando los </w:t>
            </w:r>
            <w:r w:rsidR="00B110D4" w:rsidRPr="00AC4AEA">
              <w:rPr>
                <w:rFonts w:ascii="Arial" w:hAnsi="Arial" w:cs="Arial"/>
                <w:b/>
                <w:bCs/>
                <w:color w:val="00B050"/>
                <w:sz w:val="20"/>
                <w:szCs w:val="20"/>
                <w:u w:val="single"/>
              </w:rPr>
              <w:t>requerimientos</w:t>
            </w:r>
            <w:r w:rsidRPr="00AC4AEA">
              <w:rPr>
                <w:rFonts w:ascii="Arial" w:hAnsi="Arial" w:cs="Arial"/>
                <w:b/>
                <w:bCs/>
                <w:color w:val="00B050"/>
                <w:sz w:val="20"/>
                <w:szCs w:val="20"/>
                <w:u w:val="single"/>
              </w:rPr>
              <w:t xml:space="preserve"> de la presente Resolución Técnica</w:t>
            </w:r>
          </w:p>
          <w:tbl>
            <w:tblPr>
              <w:tblStyle w:val="Tablaconcuadrcula"/>
              <w:tblW w:w="0" w:type="auto"/>
              <w:tblLook w:val="04A0"/>
            </w:tblPr>
            <w:tblGrid>
              <w:gridCol w:w="3139"/>
              <w:gridCol w:w="1318"/>
              <w:gridCol w:w="1318"/>
              <w:gridCol w:w="1318"/>
              <w:gridCol w:w="1318"/>
            </w:tblGrid>
            <w:tr w:rsidR="00D65FB1" w:rsidRPr="00AC4AEA" w:rsidTr="002D3F72">
              <w:tc>
                <w:tcPr>
                  <w:tcW w:w="3139" w:type="dxa"/>
                  <w:vAlign w:val="bottom"/>
                </w:tcPr>
                <w:p w:rsidR="007373D4" w:rsidRPr="00AC4AEA" w:rsidRDefault="007373D4" w:rsidP="00A318EA">
                  <w:pPr>
                    <w:jc w:val="center"/>
                    <w:rPr>
                      <w:rFonts w:ascii="Arial" w:hAnsi="Arial" w:cs="Arial"/>
                      <w:color w:val="00B050"/>
                      <w:sz w:val="20"/>
                      <w:szCs w:val="20"/>
                    </w:rPr>
                  </w:pPr>
                </w:p>
              </w:tc>
              <w:tc>
                <w:tcPr>
                  <w:tcW w:w="1318" w:type="dxa"/>
                </w:tcPr>
                <w:p w:rsidR="007373D4" w:rsidRPr="00AC4AEA" w:rsidRDefault="007373D4" w:rsidP="00A318EA">
                  <w:pPr>
                    <w:jc w:val="center"/>
                    <w:rPr>
                      <w:rFonts w:ascii="Arial" w:hAnsi="Arial" w:cs="Arial"/>
                      <w:color w:val="00B050"/>
                      <w:sz w:val="20"/>
                      <w:szCs w:val="20"/>
                    </w:rPr>
                  </w:pPr>
                  <w:r w:rsidRPr="00AC4AEA">
                    <w:rPr>
                      <w:rFonts w:ascii="Arial" w:hAnsi="Arial" w:cs="Arial"/>
                      <w:color w:val="00B050"/>
                      <w:sz w:val="20"/>
                      <w:szCs w:val="20"/>
                    </w:rPr>
                    <w:t>Año 1</w:t>
                  </w:r>
                </w:p>
              </w:tc>
              <w:tc>
                <w:tcPr>
                  <w:tcW w:w="1318" w:type="dxa"/>
                </w:tcPr>
                <w:p w:rsidR="007373D4" w:rsidRPr="00AC4AEA" w:rsidRDefault="007373D4" w:rsidP="00A318EA">
                  <w:pPr>
                    <w:jc w:val="center"/>
                    <w:rPr>
                      <w:rFonts w:ascii="Arial" w:hAnsi="Arial" w:cs="Arial"/>
                      <w:color w:val="00B050"/>
                      <w:sz w:val="20"/>
                      <w:szCs w:val="20"/>
                    </w:rPr>
                  </w:pPr>
                  <w:r w:rsidRPr="00AC4AEA">
                    <w:rPr>
                      <w:rFonts w:ascii="Arial" w:hAnsi="Arial" w:cs="Arial"/>
                      <w:color w:val="00B050"/>
                      <w:sz w:val="20"/>
                      <w:szCs w:val="20"/>
                    </w:rPr>
                    <w:t xml:space="preserve">Año 2 </w:t>
                  </w:r>
                  <w:r w:rsidRPr="00AC4AEA">
                    <w:rPr>
                      <w:rFonts w:ascii="Arial" w:hAnsi="Arial" w:cs="Arial"/>
                      <w:color w:val="00B050"/>
                      <w:sz w:val="20"/>
                      <w:szCs w:val="20"/>
                    </w:rPr>
                    <w:br/>
                    <w:t xml:space="preserve">(antes del “cierre de </w:t>
                  </w:r>
                  <w:r w:rsidRPr="00AC4AEA">
                    <w:rPr>
                      <w:rFonts w:ascii="Arial" w:hAnsi="Arial" w:cs="Arial"/>
                      <w:color w:val="00B050"/>
                      <w:sz w:val="20"/>
                      <w:szCs w:val="20"/>
                    </w:rPr>
                    <w:lastRenderedPageBreak/>
                    <w:t>obra”)</w:t>
                  </w:r>
                </w:p>
              </w:tc>
              <w:tc>
                <w:tcPr>
                  <w:tcW w:w="1318" w:type="dxa"/>
                </w:tcPr>
                <w:p w:rsidR="007373D4" w:rsidRPr="00AC4AEA" w:rsidRDefault="007373D4" w:rsidP="00A318EA">
                  <w:pPr>
                    <w:jc w:val="center"/>
                    <w:rPr>
                      <w:rFonts w:ascii="Arial" w:hAnsi="Arial" w:cs="Arial"/>
                      <w:color w:val="00B050"/>
                      <w:sz w:val="20"/>
                      <w:szCs w:val="20"/>
                    </w:rPr>
                  </w:pPr>
                  <w:r w:rsidRPr="00AC4AEA">
                    <w:rPr>
                      <w:rFonts w:ascii="Arial" w:hAnsi="Arial" w:cs="Arial"/>
                      <w:color w:val="00B050"/>
                      <w:sz w:val="20"/>
                      <w:szCs w:val="20"/>
                    </w:rPr>
                    <w:lastRenderedPageBreak/>
                    <w:t xml:space="preserve">Año 2 </w:t>
                  </w:r>
                  <w:r w:rsidRPr="00AC4AEA">
                    <w:rPr>
                      <w:rFonts w:ascii="Arial" w:hAnsi="Arial" w:cs="Arial"/>
                      <w:color w:val="00B050"/>
                      <w:sz w:val="20"/>
                      <w:szCs w:val="20"/>
                    </w:rPr>
                    <w:br/>
                    <w:t xml:space="preserve">(después del “cierre </w:t>
                  </w:r>
                  <w:r w:rsidRPr="00AC4AEA">
                    <w:rPr>
                      <w:rFonts w:ascii="Arial" w:hAnsi="Arial" w:cs="Arial"/>
                      <w:color w:val="00B050"/>
                      <w:sz w:val="20"/>
                      <w:szCs w:val="20"/>
                    </w:rPr>
                    <w:lastRenderedPageBreak/>
                    <w:t>de obra”</w:t>
                  </w:r>
                </w:p>
              </w:tc>
              <w:tc>
                <w:tcPr>
                  <w:tcW w:w="1318" w:type="dxa"/>
                </w:tcPr>
                <w:p w:rsidR="007373D4" w:rsidRPr="00AC4AEA" w:rsidRDefault="007373D4" w:rsidP="00A318EA">
                  <w:pPr>
                    <w:jc w:val="center"/>
                    <w:rPr>
                      <w:rFonts w:ascii="Arial" w:hAnsi="Arial" w:cs="Arial"/>
                      <w:color w:val="00B050"/>
                      <w:sz w:val="20"/>
                      <w:szCs w:val="20"/>
                    </w:rPr>
                  </w:pPr>
                  <w:r w:rsidRPr="00AC4AEA">
                    <w:rPr>
                      <w:rFonts w:ascii="Arial" w:hAnsi="Arial" w:cs="Arial"/>
                      <w:color w:val="00B050"/>
                      <w:sz w:val="20"/>
                      <w:szCs w:val="20"/>
                    </w:rPr>
                    <w:lastRenderedPageBreak/>
                    <w:t>Acumulado</w:t>
                  </w:r>
                </w:p>
              </w:tc>
            </w:tr>
            <w:tr w:rsidR="00D65FB1" w:rsidRPr="00AC4AEA" w:rsidTr="00576C5C">
              <w:trPr>
                <w:trHeight w:val="227"/>
              </w:trPr>
              <w:tc>
                <w:tcPr>
                  <w:tcW w:w="3139" w:type="dxa"/>
                  <w:vAlign w:val="bottom"/>
                </w:tcPr>
                <w:p w:rsidR="007373D4" w:rsidRPr="00AC4AEA" w:rsidRDefault="007373D4" w:rsidP="00A318EA">
                  <w:pPr>
                    <w:rPr>
                      <w:rFonts w:ascii="Arial" w:hAnsi="Arial" w:cs="Arial"/>
                      <w:color w:val="00B050"/>
                      <w:sz w:val="20"/>
                      <w:szCs w:val="20"/>
                    </w:rPr>
                  </w:pPr>
                  <w:r w:rsidRPr="00AC4AEA">
                    <w:rPr>
                      <w:rFonts w:ascii="Arial" w:hAnsi="Arial" w:cs="Arial"/>
                      <w:color w:val="00B050"/>
                      <w:sz w:val="20"/>
                      <w:szCs w:val="20"/>
                    </w:rPr>
                    <w:lastRenderedPageBreak/>
                    <w:t>Bienes de cambio (1)</w:t>
                  </w:r>
                </w:p>
              </w:tc>
              <w:tc>
                <w:tcPr>
                  <w:tcW w:w="1318" w:type="dxa"/>
                  <w:vAlign w:val="bottom"/>
                </w:tcPr>
                <w:p w:rsidR="007373D4" w:rsidRPr="00AC4AEA" w:rsidRDefault="007373D4" w:rsidP="00A318EA">
                  <w:pPr>
                    <w:jc w:val="right"/>
                    <w:rPr>
                      <w:rFonts w:ascii="Arial" w:hAnsi="Arial" w:cs="Arial"/>
                      <w:color w:val="00B050"/>
                      <w:sz w:val="20"/>
                      <w:szCs w:val="20"/>
                    </w:rPr>
                  </w:pPr>
                  <w:r w:rsidRPr="00AC4AEA">
                    <w:rPr>
                      <w:rFonts w:ascii="Arial" w:hAnsi="Arial" w:cs="Arial"/>
                      <w:color w:val="00B050"/>
                      <w:sz w:val="20"/>
                      <w:szCs w:val="20"/>
                    </w:rPr>
                    <w:t>n/c</w:t>
                  </w:r>
                </w:p>
              </w:tc>
              <w:tc>
                <w:tcPr>
                  <w:tcW w:w="1318" w:type="dxa"/>
                  <w:vAlign w:val="bottom"/>
                </w:tcPr>
                <w:p w:rsidR="007373D4" w:rsidRPr="00AC4AEA" w:rsidRDefault="007373D4" w:rsidP="00A318EA">
                  <w:pPr>
                    <w:jc w:val="right"/>
                    <w:rPr>
                      <w:rFonts w:ascii="Arial" w:hAnsi="Arial" w:cs="Arial"/>
                      <w:color w:val="00B050"/>
                      <w:sz w:val="20"/>
                      <w:szCs w:val="20"/>
                    </w:rPr>
                  </w:pPr>
                  <w:r w:rsidRPr="00AC4AEA">
                    <w:rPr>
                      <w:rFonts w:ascii="Arial" w:hAnsi="Arial" w:cs="Arial"/>
                      <w:color w:val="00B050"/>
                      <w:sz w:val="20"/>
                      <w:szCs w:val="20"/>
                    </w:rPr>
                    <w:t>n/c</w:t>
                  </w:r>
                </w:p>
              </w:tc>
              <w:tc>
                <w:tcPr>
                  <w:tcW w:w="1318" w:type="dxa"/>
                  <w:vAlign w:val="bottom"/>
                </w:tcPr>
                <w:p w:rsidR="007373D4" w:rsidRPr="00AC4AEA" w:rsidRDefault="007373D4" w:rsidP="00A318EA">
                  <w:pPr>
                    <w:jc w:val="right"/>
                    <w:rPr>
                      <w:rFonts w:ascii="Arial" w:hAnsi="Arial" w:cs="Arial"/>
                      <w:color w:val="00B050"/>
                      <w:sz w:val="20"/>
                      <w:szCs w:val="20"/>
                    </w:rPr>
                  </w:pPr>
                  <w:r w:rsidRPr="00AC4AEA">
                    <w:rPr>
                      <w:rFonts w:ascii="Arial" w:hAnsi="Arial" w:cs="Arial"/>
                      <w:color w:val="00B050"/>
                      <w:sz w:val="20"/>
                      <w:szCs w:val="20"/>
                    </w:rPr>
                    <w:t>n/c</w:t>
                  </w:r>
                </w:p>
              </w:tc>
              <w:tc>
                <w:tcPr>
                  <w:tcW w:w="1318" w:type="dxa"/>
                  <w:vAlign w:val="bottom"/>
                </w:tcPr>
                <w:p w:rsidR="007373D4" w:rsidRPr="00AC4AEA" w:rsidRDefault="007373D4" w:rsidP="00A318EA">
                  <w:pPr>
                    <w:jc w:val="right"/>
                    <w:rPr>
                      <w:rFonts w:ascii="Arial" w:hAnsi="Arial" w:cs="Arial"/>
                      <w:color w:val="00B050"/>
                      <w:sz w:val="20"/>
                      <w:szCs w:val="20"/>
                    </w:rPr>
                  </w:pPr>
                  <w:r w:rsidRPr="00AC4AEA">
                    <w:rPr>
                      <w:rFonts w:ascii="Arial" w:hAnsi="Arial" w:cs="Arial"/>
                      <w:color w:val="00B050"/>
                      <w:sz w:val="20"/>
                      <w:szCs w:val="20"/>
                    </w:rPr>
                    <w:t>n/c</w:t>
                  </w:r>
                </w:p>
              </w:tc>
            </w:tr>
            <w:tr w:rsidR="00D65FB1" w:rsidRPr="00AC4AEA" w:rsidTr="00576C5C">
              <w:trPr>
                <w:trHeight w:val="227"/>
              </w:trPr>
              <w:tc>
                <w:tcPr>
                  <w:tcW w:w="3139" w:type="dxa"/>
                  <w:vAlign w:val="bottom"/>
                </w:tcPr>
                <w:p w:rsidR="007373D4" w:rsidRPr="00AC4AEA" w:rsidRDefault="007373D4" w:rsidP="00A318EA">
                  <w:pPr>
                    <w:rPr>
                      <w:rFonts w:ascii="Arial" w:hAnsi="Arial" w:cs="Arial"/>
                      <w:color w:val="00B050"/>
                      <w:sz w:val="20"/>
                      <w:szCs w:val="20"/>
                    </w:rPr>
                  </w:pPr>
                  <w:r w:rsidRPr="00AC4AEA">
                    <w:rPr>
                      <w:rFonts w:ascii="Arial" w:hAnsi="Arial" w:cs="Arial"/>
                      <w:color w:val="00B050"/>
                      <w:sz w:val="20"/>
                      <w:szCs w:val="20"/>
                    </w:rPr>
                    <w:t>Derechos de facturar a clientes</w:t>
                  </w:r>
                  <w:r w:rsidR="00EA798A" w:rsidRPr="00AC4AEA">
                    <w:rPr>
                      <w:rFonts w:ascii="Arial" w:hAnsi="Arial" w:cs="Arial"/>
                      <w:color w:val="00B050"/>
                      <w:sz w:val="20"/>
                      <w:szCs w:val="20"/>
                    </w:rPr>
                    <w:t xml:space="preserve"> (4)</w:t>
                  </w:r>
                </w:p>
              </w:tc>
              <w:tc>
                <w:tcPr>
                  <w:tcW w:w="1318" w:type="dxa"/>
                  <w:vAlign w:val="bottom"/>
                </w:tcPr>
                <w:p w:rsidR="007373D4" w:rsidRPr="00AC4AEA" w:rsidRDefault="007373D4" w:rsidP="00A318EA">
                  <w:pPr>
                    <w:jc w:val="right"/>
                    <w:rPr>
                      <w:rFonts w:ascii="Arial" w:hAnsi="Arial" w:cs="Arial"/>
                      <w:color w:val="00B050"/>
                      <w:sz w:val="20"/>
                      <w:szCs w:val="20"/>
                    </w:rPr>
                  </w:pPr>
                  <w:r w:rsidRPr="00AC4AEA">
                    <w:rPr>
                      <w:rFonts w:ascii="Arial" w:hAnsi="Arial" w:cs="Arial"/>
                      <w:color w:val="00B050"/>
                      <w:sz w:val="20"/>
                      <w:szCs w:val="20"/>
                    </w:rPr>
                    <w:t>262,5</w:t>
                  </w:r>
                </w:p>
              </w:tc>
              <w:tc>
                <w:tcPr>
                  <w:tcW w:w="1318" w:type="dxa"/>
                  <w:vAlign w:val="bottom"/>
                </w:tcPr>
                <w:p w:rsidR="007373D4" w:rsidRPr="00AC4AEA" w:rsidRDefault="007373D4" w:rsidP="00A318EA">
                  <w:pPr>
                    <w:jc w:val="right"/>
                    <w:rPr>
                      <w:rFonts w:ascii="Arial" w:hAnsi="Arial" w:cs="Arial"/>
                      <w:color w:val="00B050"/>
                      <w:sz w:val="20"/>
                      <w:szCs w:val="20"/>
                    </w:rPr>
                  </w:pPr>
                  <w:r w:rsidRPr="00AC4AEA">
                    <w:rPr>
                      <w:rFonts w:ascii="Arial" w:hAnsi="Arial" w:cs="Arial"/>
                      <w:color w:val="00B050"/>
                      <w:sz w:val="20"/>
                      <w:szCs w:val="20"/>
                    </w:rPr>
                    <w:t>700</w:t>
                  </w:r>
                </w:p>
              </w:tc>
              <w:tc>
                <w:tcPr>
                  <w:tcW w:w="1318" w:type="dxa"/>
                  <w:vAlign w:val="bottom"/>
                </w:tcPr>
                <w:p w:rsidR="007373D4" w:rsidRPr="00AC4AEA" w:rsidRDefault="007373D4" w:rsidP="00A318EA">
                  <w:pPr>
                    <w:jc w:val="right"/>
                    <w:rPr>
                      <w:rFonts w:ascii="Arial" w:hAnsi="Arial" w:cs="Arial"/>
                      <w:color w:val="00B050"/>
                      <w:sz w:val="20"/>
                      <w:szCs w:val="20"/>
                    </w:rPr>
                  </w:pPr>
                  <w:r w:rsidRPr="00AC4AEA">
                    <w:rPr>
                      <w:rFonts w:ascii="Arial" w:hAnsi="Arial" w:cs="Arial"/>
                      <w:color w:val="00B050"/>
                      <w:sz w:val="20"/>
                      <w:szCs w:val="20"/>
                    </w:rPr>
                    <w:t>-</w:t>
                  </w:r>
                </w:p>
              </w:tc>
              <w:tc>
                <w:tcPr>
                  <w:tcW w:w="1318" w:type="dxa"/>
                  <w:vAlign w:val="bottom"/>
                </w:tcPr>
                <w:p w:rsidR="007373D4" w:rsidRPr="00AC4AEA" w:rsidRDefault="007373D4" w:rsidP="00A318EA">
                  <w:pPr>
                    <w:jc w:val="right"/>
                    <w:rPr>
                      <w:rFonts w:ascii="Arial" w:hAnsi="Arial" w:cs="Arial"/>
                      <w:color w:val="00B050"/>
                      <w:sz w:val="20"/>
                      <w:szCs w:val="20"/>
                    </w:rPr>
                  </w:pPr>
                  <w:r w:rsidRPr="00AC4AEA">
                    <w:rPr>
                      <w:rFonts w:ascii="Arial" w:hAnsi="Arial" w:cs="Arial"/>
                      <w:color w:val="00B050"/>
                      <w:sz w:val="20"/>
                      <w:szCs w:val="20"/>
                    </w:rPr>
                    <w:t>-</w:t>
                  </w:r>
                </w:p>
              </w:tc>
            </w:tr>
            <w:tr w:rsidR="00D65FB1" w:rsidRPr="00AC4AEA" w:rsidTr="00576C5C">
              <w:trPr>
                <w:trHeight w:val="227"/>
              </w:trPr>
              <w:tc>
                <w:tcPr>
                  <w:tcW w:w="3139" w:type="dxa"/>
                  <w:vAlign w:val="bottom"/>
                </w:tcPr>
                <w:p w:rsidR="007373D4" w:rsidRPr="00AC4AEA" w:rsidRDefault="007373D4" w:rsidP="00A318EA">
                  <w:pPr>
                    <w:rPr>
                      <w:rFonts w:ascii="Arial" w:hAnsi="Arial" w:cs="Arial"/>
                      <w:color w:val="00B050"/>
                      <w:sz w:val="20"/>
                      <w:szCs w:val="20"/>
                    </w:rPr>
                  </w:pPr>
                  <w:r w:rsidRPr="00AC4AEA">
                    <w:rPr>
                      <w:rFonts w:ascii="Arial" w:hAnsi="Arial" w:cs="Arial"/>
                      <w:color w:val="00B050"/>
                      <w:sz w:val="20"/>
                      <w:szCs w:val="20"/>
                    </w:rPr>
                    <w:t>Resultado por medición a VNR (2)</w:t>
                  </w:r>
                </w:p>
              </w:tc>
              <w:tc>
                <w:tcPr>
                  <w:tcW w:w="1318" w:type="dxa"/>
                  <w:vAlign w:val="bottom"/>
                </w:tcPr>
                <w:p w:rsidR="007373D4" w:rsidRPr="00AC4AEA" w:rsidRDefault="007373D4" w:rsidP="00A318EA">
                  <w:pPr>
                    <w:jc w:val="right"/>
                    <w:rPr>
                      <w:rFonts w:ascii="Arial" w:hAnsi="Arial" w:cs="Arial"/>
                      <w:color w:val="00B050"/>
                      <w:sz w:val="20"/>
                      <w:szCs w:val="20"/>
                    </w:rPr>
                  </w:pPr>
                  <w:r w:rsidRPr="00AC4AEA">
                    <w:rPr>
                      <w:rFonts w:ascii="Arial" w:hAnsi="Arial" w:cs="Arial"/>
                      <w:color w:val="00B050"/>
                      <w:sz w:val="20"/>
                      <w:szCs w:val="20"/>
                    </w:rPr>
                    <w:t>n/c</w:t>
                  </w:r>
                </w:p>
              </w:tc>
              <w:tc>
                <w:tcPr>
                  <w:tcW w:w="1318" w:type="dxa"/>
                  <w:vAlign w:val="bottom"/>
                </w:tcPr>
                <w:p w:rsidR="007373D4" w:rsidRPr="00AC4AEA" w:rsidRDefault="007373D4" w:rsidP="00A318EA">
                  <w:pPr>
                    <w:jc w:val="right"/>
                    <w:rPr>
                      <w:rFonts w:ascii="Arial" w:hAnsi="Arial" w:cs="Arial"/>
                      <w:color w:val="00B050"/>
                      <w:sz w:val="20"/>
                      <w:szCs w:val="20"/>
                    </w:rPr>
                  </w:pPr>
                  <w:r w:rsidRPr="00AC4AEA">
                    <w:rPr>
                      <w:rFonts w:ascii="Arial" w:hAnsi="Arial" w:cs="Arial"/>
                      <w:color w:val="00B050"/>
                      <w:sz w:val="20"/>
                      <w:szCs w:val="20"/>
                    </w:rPr>
                    <w:t>n/c</w:t>
                  </w:r>
                </w:p>
              </w:tc>
              <w:tc>
                <w:tcPr>
                  <w:tcW w:w="1318" w:type="dxa"/>
                  <w:vAlign w:val="bottom"/>
                </w:tcPr>
                <w:p w:rsidR="007373D4" w:rsidRPr="00AC4AEA" w:rsidRDefault="007373D4" w:rsidP="00A318EA">
                  <w:pPr>
                    <w:jc w:val="right"/>
                    <w:rPr>
                      <w:rFonts w:ascii="Arial" w:hAnsi="Arial" w:cs="Arial"/>
                      <w:color w:val="00B050"/>
                      <w:sz w:val="20"/>
                      <w:szCs w:val="20"/>
                    </w:rPr>
                  </w:pPr>
                  <w:r w:rsidRPr="00AC4AEA">
                    <w:rPr>
                      <w:rFonts w:ascii="Arial" w:hAnsi="Arial" w:cs="Arial"/>
                      <w:color w:val="00B050"/>
                      <w:sz w:val="20"/>
                      <w:szCs w:val="20"/>
                    </w:rPr>
                    <w:t>n/c</w:t>
                  </w:r>
                </w:p>
              </w:tc>
              <w:tc>
                <w:tcPr>
                  <w:tcW w:w="1318" w:type="dxa"/>
                  <w:vAlign w:val="bottom"/>
                </w:tcPr>
                <w:p w:rsidR="007373D4" w:rsidRPr="00AC4AEA" w:rsidRDefault="007373D4" w:rsidP="00A318EA">
                  <w:pPr>
                    <w:jc w:val="right"/>
                    <w:rPr>
                      <w:rFonts w:ascii="Arial" w:hAnsi="Arial" w:cs="Arial"/>
                      <w:color w:val="00B050"/>
                      <w:sz w:val="20"/>
                      <w:szCs w:val="20"/>
                    </w:rPr>
                  </w:pPr>
                  <w:r w:rsidRPr="00AC4AEA">
                    <w:rPr>
                      <w:rFonts w:ascii="Arial" w:hAnsi="Arial" w:cs="Arial"/>
                      <w:color w:val="00B050"/>
                      <w:sz w:val="20"/>
                      <w:szCs w:val="20"/>
                    </w:rPr>
                    <w:t>n/c</w:t>
                  </w:r>
                </w:p>
              </w:tc>
            </w:tr>
            <w:tr w:rsidR="00D65FB1" w:rsidRPr="00AC4AEA" w:rsidTr="00576C5C">
              <w:trPr>
                <w:trHeight w:val="227"/>
              </w:trPr>
              <w:tc>
                <w:tcPr>
                  <w:tcW w:w="3139" w:type="dxa"/>
                  <w:vAlign w:val="bottom"/>
                </w:tcPr>
                <w:p w:rsidR="007373D4" w:rsidRPr="00AC4AEA" w:rsidRDefault="007373D4" w:rsidP="00A318EA">
                  <w:pPr>
                    <w:rPr>
                      <w:rFonts w:ascii="Arial" w:hAnsi="Arial" w:cs="Arial"/>
                      <w:color w:val="00B050"/>
                      <w:sz w:val="20"/>
                      <w:szCs w:val="20"/>
                    </w:rPr>
                  </w:pPr>
                  <w:r w:rsidRPr="00AC4AEA">
                    <w:rPr>
                      <w:rFonts w:ascii="Arial" w:hAnsi="Arial" w:cs="Arial"/>
                      <w:color w:val="00B050"/>
                      <w:sz w:val="20"/>
                      <w:szCs w:val="20"/>
                    </w:rPr>
                    <w:t>Ingresos por ventas</w:t>
                  </w:r>
                </w:p>
              </w:tc>
              <w:tc>
                <w:tcPr>
                  <w:tcW w:w="1318" w:type="dxa"/>
                  <w:vAlign w:val="bottom"/>
                </w:tcPr>
                <w:p w:rsidR="007373D4" w:rsidRPr="00AC4AEA" w:rsidRDefault="007373D4" w:rsidP="00A318EA">
                  <w:pPr>
                    <w:jc w:val="right"/>
                    <w:rPr>
                      <w:rFonts w:ascii="Arial" w:hAnsi="Arial" w:cs="Arial"/>
                      <w:color w:val="00B050"/>
                      <w:sz w:val="20"/>
                      <w:szCs w:val="20"/>
                    </w:rPr>
                  </w:pPr>
                  <w:r w:rsidRPr="00AC4AEA">
                    <w:rPr>
                      <w:rFonts w:ascii="Arial" w:hAnsi="Arial" w:cs="Arial"/>
                      <w:color w:val="00B050"/>
                      <w:sz w:val="20"/>
                      <w:szCs w:val="20"/>
                    </w:rPr>
                    <w:t>262,5</w:t>
                  </w:r>
                </w:p>
              </w:tc>
              <w:tc>
                <w:tcPr>
                  <w:tcW w:w="1318" w:type="dxa"/>
                  <w:vAlign w:val="bottom"/>
                </w:tcPr>
                <w:p w:rsidR="007373D4" w:rsidRPr="00AC4AEA" w:rsidRDefault="007373D4" w:rsidP="00A318EA">
                  <w:pPr>
                    <w:jc w:val="right"/>
                    <w:rPr>
                      <w:rFonts w:ascii="Arial" w:hAnsi="Arial" w:cs="Arial"/>
                      <w:color w:val="00B050"/>
                      <w:sz w:val="20"/>
                      <w:szCs w:val="20"/>
                    </w:rPr>
                  </w:pPr>
                  <w:r w:rsidRPr="00AC4AEA">
                    <w:rPr>
                      <w:rFonts w:ascii="Arial" w:hAnsi="Arial" w:cs="Arial"/>
                      <w:color w:val="00B050"/>
                      <w:sz w:val="20"/>
                      <w:szCs w:val="20"/>
                    </w:rPr>
                    <w:t>437,5</w:t>
                  </w:r>
                </w:p>
              </w:tc>
              <w:tc>
                <w:tcPr>
                  <w:tcW w:w="1318" w:type="dxa"/>
                  <w:vAlign w:val="bottom"/>
                </w:tcPr>
                <w:p w:rsidR="007373D4" w:rsidRPr="00AC4AEA" w:rsidRDefault="007373D4" w:rsidP="00A318EA">
                  <w:pPr>
                    <w:jc w:val="right"/>
                    <w:rPr>
                      <w:rFonts w:ascii="Arial" w:hAnsi="Arial" w:cs="Arial"/>
                      <w:color w:val="00B050"/>
                      <w:sz w:val="20"/>
                      <w:szCs w:val="20"/>
                    </w:rPr>
                  </w:pPr>
                  <w:r w:rsidRPr="00AC4AEA">
                    <w:rPr>
                      <w:rFonts w:ascii="Arial" w:hAnsi="Arial" w:cs="Arial"/>
                      <w:color w:val="00B050"/>
                      <w:sz w:val="20"/>
                      <w:szCs w:val="20"/>
                    </w:rPr>
                    <w:t>n/a</w:t>
                  </w:r>
                </w:p>
              </w:tc>
              <w:tc>
                <w:tcPr>
                  <w:tcW w:w="1318" w:type="dxa"/>
                  <w:vAlign w:val="bottom"/>
                </w:tcPr>
                <w:p w:rsidR="007373D4" w:rsidRPr="00AC4AEA" w:rsidRDefault="007373D4" w:rsidP="00A318EA">
                  <w:pPr>
                    <w:jc w:val="right"/>
                    <w:rPr>
                      <w:rFonts w:ascii="Arial" w:hAnsi="Arial" w:cs="Arial"/>
                      <w:color w:val="00B050"/>
                      <w:sz w:val="20"/>
                      <w:szCs w:val="20"/>
                    </w:rPr>
                  </w:pPr>
                  <w:r w:rsidRPr="00AC4AEA">
                    <w:rPr>
                      <w:rFonts w:ascii="Arial" w:hAnsi="Arial" w:cs="Arial"/>
                      <w:color w:val="00B050"/>
                      <w:sz w:val="20"/>
                      <w:szCs w:val="20"/>
                    </w:rPr>
                    <w:t>700</w:t>
                  </w:r>
                </w:p>
              </w:tc>
            </w:tr>
            <w:tr w:rsidR="00D65FB1" w:rsidRPr="00AC4AEA" w:rsidTr="00576C5C">
              <w:trPr>
                <w:trHeight w:val="227"/>
              </w:trPr>
              <w:tc>
                <w:tcPr>
                  <w:tcW w:w="3139" w:type="dxa"/>
                  <w:vAlign w:val="bottom"/>
                </w:tcPr>
                <w:p w:rsidR="007373D4" w:rsidRPr="00AC4AEA" w:rsidRDefault="007373D4" w:rsidP="00A318EA">
                  <w:pPr>
                    <w:rPr>
                      <w:rFonts w:ascii="Arial" w:hAnsi="Arial" w:cs="Arial"/>
                      <w:color w:val="00B050"/>
                      <w:sz w:val="20"/>
                      <w:szCs w:val="20"/>
                    </w:rPr>
                  </w:pPr>
                  <w:r w:rsidRPr="00AC4AEA">
                    <w:rPr>
                      <w:rFonts w:ascii="Arial" w:hAnsi="Arial" w:cs="Arial"/>
                      <w:color w:val="00B050"/>
                      <w:sz w:val="20"/>
                      <w:szCs w:val="20"/>
                    </w:rPr>
                    <w:t>Costo de ventas</w:t>
                  </w:r>
                </w:p>
              </w:tc>
              <w:tc>
                <w:tcPr>
                  <w:tcW w:w="1318" w:type="dxa"/>
                  <w:vAlign w:val="bottom"/>
                </w:tcPr>
                <w:p w:rsidR="007373D4" w:rsidRPr="00AC4AEA" w:rsidRDefault="007373D4" w:rsidP="00A318EA">
                  <w:pPr>
                    <w:jc w:val="right"/>
                    <w:rPr>
                      <w:rFonts w:ascii="Arial" w:hAnsi="Arial" w:cs="Arial"/>
                      <w:color w:val="00B050"/>
                      <w:sz w:val="20"/>
                      <w:szCs w:val="20"/>
                    </w:rPr>
                  </w:pPr>
                  <w:r w:rsidRPr="00AC4AEA">
                    <w:rPr>
                      <w:rFonts w:ascii="Arial" w:hAnsi="Arial" w:cs="Arial"/>
                      <w:color w:val="00B050"/>
                      <w:sz w:val="20"/>
                      <w:szCs w:val="20"/>
                    </w:rPr>
                    <w:t>(150)</w:t>
                  </w:r>
                </w:p>
              </w:tc>
              <w:tc>
                <w:tcPr>
                  <w:tcW w:w="1318" w:type="dxa"/>
                  <w:vAlign w:val="bottom"/>
                </w:tcPr>
                <w:p w:rsidR="007373D4" w:rsidRPr="00AC4AEA" w:rsidRDefault="007373D4" w:rsidP="00A318EA">
                  <w:pPr>
                    <w:jc w:val="right"/>
                    <w:rPr>
                      <w:rFonts w:ascii="Arial" w:hAnsi="Arial" w:cs="Arial"/>
                      <w:color w:val="00B050"/>
                      <w:sz w:val="20"/>
                      <w:szCs w:val="20"/>
                    </w:rPr>
                  </w:pPr>
                  <w:r w:rsidRPr="00AC4AEA">
                    <w:rPr>
                      <w:rFonts w:ascii="Arial" w:hAnsi="Arial" w:cs="Arial"/>
                      <w:color w:val="00B050"/>
                      <w:sz w:val="20"/>
                      <w:szCs w:val="20"/>
                    </w:rPr>
                    <w:t>(250)</w:t>
                  </w:r>
                </w:p>
              </w:tc>
              <w:tc>
                <w:tcPr>
                  <w:tcW w:w="1318" w:type="dxa"/>
                  <w:vAlign w:val="bottom"/>
                </w:tcPr>
                <w:p w:rsidR="007373D4" w:rsidRPr="00AC4AEA" w:rsidRDefault="007373D4" w:rsidP="00A318EA">
                  <w:pPr>
                    <w:jc w:val="right"/>
                    <w:rPr>
                      <w:rFonts w:ascii="Arial" w:hAnsi="Arial" w:cs="Arial"/>
                      <w:color w:val="00B050"/>
                      <w:sz w:val="20"/>
                      <w:szCs w:val="20"/>
                    </w:rPr>
                  </w:pPr>
                  <w:r w:rsidRPr="00AC4AEA">
                    <w:rPr>
                      <w:rFonts w:ascii="Arial" w:hAnsi="Arial" w:cs="Arial"/>
                      <w:color w:val="00B050"/>
                      <w:sz w:val="20"/>
                      <w:szCs w:val="20"/>
                    </w:rPr>
                    <w:t>n/a</w:t>
                  </w:r>
                </w:p>
              </w:tc>
              <w:tc>
                <w:tcPr>
                  <w:tcW w:w="1318" w:type="dxa"/>
                  <w:vAlign w:val="bottom"/>
                </w:tcPr>
                <w:p w:rsidR="007373D4" w:rsidRPr="00AC4AEA" w:rsidRDefault="007373D4" w:rsidP="00A318EA">
                  <w:pPr>
                    <w:jc w:val="right"/>
                    <w:rPr>
                      <w:rFonts w:ascii="Arial" w:hAnsi="Arial" w:cs="Arial"/>
                      <w:color w:val="00B050"/>
                      <w:sz w:val="20"/>
                      <w:szCs w:val="20"/>
                    </w:rPr>
                  </w:pPr>
                  <w:r w:rsidRPr="00AC4AEA">
                    <w:rPr>
                      <w:rFonts w:ascii="Arial" w:hAnsi="Arial" w:cs="Arial"/>
                      <w:color w:val="00B050"/>
                      <w:sz w:val="20"/>
                      <w:szCs w:val="20"/>
                    </w:rPr>
                    <w:t>(400)</w:t>
                  </w:r>
                </w:p>
              </w:tc>
            </w:tr>
            <w:tr w:rsidR="00D65FB1" w:rsidRPr="00AC4AEA" w:rsidTr="00576C5C">
              <w:trPr>
                <w:trHeight w:val="227"/>
              </w:trPr>
              <w:tc>
                <w:tcPr>
                  <w:tcW w:w="3139" w:type="dxa"/>
                  <w:vAlign w:val="bottom"/>
                </w:tcPr>
                <w:p w:rsidR="007373D4" w:rsidRPr="00AC4AEA" w:rsidRDefault="007373D4" w:rsidP="00A318EA">
                  <w:pPr>
                    <w:rPr>
                      <w:rFonts w:ascii="Arial" w:hAnsi="Arial" w:cs="Arial"/>
                      <w:b/>
                      <w:bCs/>
                      <w:color w:val="00B050"/>
                      <w:sz w:val="20"/>
                      <w:szCs w:val="20"/>
                      <w:u w:val="single"/>
                    </w:rPr>
                  </w:pPr>
                  <w:r w:rsidRPr="00AC4AEA">
                    <w:rPr>
                      <w:rFonts w:ascii="Arial" w:hAnsi="Arial" w:cs="Arial"/>
                      <w:b/>
                      <w:bCs/>
                      <w:color w:val="00B050"/>
                      <w:sz w:val="20"/>
                      <w:szCs w:val="20"/>
                      <w:u w:val="single"/>
                    </w:rPr>
                    <w:t>Ganancia neta (3)</w:t>
                  </w:r>
                </w:p>
              </w:tc>
              <w:tc>
                <w:tcPr>
                  <w:tcW w:w="1318" w:type="dxa"/>
                  <w:vAlign w:val="bottom"/>
                </w:tcPr>
                <w:p w:rsidR="007373D4" w:rsidRPr="00AC4AEA" w:rsidRDefault="007373D4" w:rsidP="00A318EA">
                  <w:pPr>
                    <w:jc w:val="right"/>
                    <w:rPr>
                      <w:rFonts w:ascii="Arial" w:hAnsi="Arial" w:cs="Arial"/>
                      <w:b/>
                      <w:bCs/>
                      <w:color w:val="00B050"/>
                      <w:sz w:val="20"/>
                      <w:szCs w:val="20"/>
                      <w:u w:val="single"/>
                    </w:rPr>
                  </w:pPr>
                  <w:r w:rsidRPr="00AC4AEA">
                    <w:rPr>
                      <w:rFonts w:ascii="Arial" w:hAnsi="Arial" w:cs="Arial"/>
                      <w:b/>
                      <w:bCs/>
                      <w:color w:val="00B050"/>
                      <w:sz w:val="20"/>
                      <w:szCs w:val="20"/>
                      <w:u w:val="single"/>
                    </w:rPr>
                    <w:t>112,5</w:t>
                  </w:r>
                </w:p>
              </w:tc>
              <w:tc>
                <w:tcPr>
                  <w:tcW w:w="1318" w:type="dxa"/>
                  <w:vAlign w:val="bottom"/>
                </w:tcPr>
                <w:p w:rsidR="007373D4" w:rsidRPr="00AC4AEA" w:rsidRDefault="007373D4" w:rsidP="00A318EA">
                  <w:pPr>
                    <w:jc w:val="right"/>
                    <w:rPr>
                      <w:rFonts w:ascii="Arial" w:hAnsi="Arial" w:cs="Arial"/>
                      <w:b/>
                      <w:bCs/>
                      <w:color w:val="00B050"/>
                      <w:sz w:val="20"/>
                      <w:szCs w:val="20"/>
                      <w:u w:val="single"/>
                    </w:rPr>
                  </w:pPr>
                  <w:r w:rsidRPr="00AC4AEA">
                    <w:rPr>
                      <w:rFonts w:ascii="Arial" w:hAnsi="Arial" w:cs="Arial"/>
                      <w:b/>
                      <w:bCs/>
                      <w:color w:val="00B050"/>
                      <w:sz w:val="20"/>
                      <w:szCs w:val="20"/>
                      <w:u w:val="single"/>
                    </w:rPr>
                    <w:t>187,5</w:t>
                  </w:r>
                </w:p>
              </w:tc>
              <w:tc>
                <w:tcPr>
                  <w:tcW w:w="1318" w:type="dxa"/>
                  <w:vAlign w:val="bottom"/>
                </w:tcPr>
                <w:p w:rsidR="007373D4" w:rsidRPr="00AC4AEA" w:rsidRDefault="007373D4" w:rsidP="00A318EA">
                  <w:pPr>
                    <w:jc w:val="right"/>
                    <w:rPr>
                      <w:rFonts w:ascii="Arial" w:hAnsi="Arial" w:cs="Arial"/>
                      <w:b/>
                      <w:bCs/>
                      <w:color w:val="00B050"/>
                      <w:sz w:val="20"/>
                      <w:szCs w:val="20"/>
                      <w:u w:val="single"/>
                    </w:rPr>
                  </w:pPr>
                  <w:r w:rsidRPr="00AC4AEA">
                    <w:rPr>
                      <w:rFonts w:ascii="Arial" w:hAnsi="Arial" w:cs="Arial"/>
                      <w:b/>
                      <w:bCs/>
                      <w:color w:val="00B050"/>
                      <w:sz w:val="20"/>
                      <w:szCs w:val="20"/>
                      <w:u w:val="single"/>
                    </w:rPr>
                    <w:t>n/a</w:t>
                  </w:r>
                </w:p>
              </w:tc>
              <w:tc>
                <w:tcPr>
                  <w:tcW w:w="1318" w:type="dxa"/>
                  <w:vAlign w:val="bottom"/>
                </w:tcPr>
                <w:p w:rsidR="007373D4" w:rsidRPr="00AC4AEA" w:rsidRDefault="007373D4" w:rsidP="00A318EA">
                  <w:pPr>
                    <w:jc w:val="right"/>
                    <w:rPr>
                      <w:rFonts w:ascii="Arial" w:hAnsi="Arial" w:cs="Arial"/>
                      <w:b/>
                      <w:bCs/>
                      <w:color w:val="00B050"/>
                      <w:sz w:val="20"/>
                      <w:szCs w:val="20"/>
                      <w:u w:val="single"/>
                    </w:rPr>
                  </w:pPr>
                  <w:r w:rsidRPr="00AC4AEA">
                    <w:rPr>
                      <w:rFonts w:ascii="Arial" w:hAnsi="Arial" w:cs="Arial"/>
                      <w:b/>
                      <w:bCs/>
                      <w:color w:val="00B050"/>
                      <w:sz w:val="20"/>
                      <w:szCs w:val="20"/>
                      <w:u w:val="single"/>
                    </w:rPr>
                    <w:t>300</w:t>
                  </w:r>
                </w:p>
              </w:tc>
            </w:tr>
          </w:tbl>
          <w:p w:rsidR="003C2A32" w:rsidRPr="00AC4AEA" w:rsidRDefault="003C2A32" w:rsidP="00C01B25">
            <w:pPr>
              <w:pStyle w:val="Prrafodelista"/>
              <w:numPr>
                <w:ilvl w:val="3"/>
                <w:numId w:val="548"/>
              </w:numPr>
              <w:ind w:left="316"/>
              <w:contextualSpacing w:val="0"/>
              <w:rPr>
                <w:rFonts w:ascii="Arial" w:hAnsi="Arial" w:cs="Arial"/>
                <w:color w:val="00B050"/>
                <w:sz w:val="20"/>
                <w:szCs w:val="20"/>
              </w:rPr>
            </w:pPr>
            <w:r w:rsidRPr="00AC4AEA">
              <w:rPr>
                <w:rFonts w:ascii="Arial" w:hAnsi="Arial" w:cs="Arial"/>
                <w:b/>
                <w:bCs/>
                <w:color w:val="00B050"/>
                <w:sz w:val="20"/>
                <w:szCs w:val="20"/>
              </w:rPr>
              <w:t>Año 1:</w:t>
            </w:r>
            <w:r w:rsidRPr="00AC4AEA">
              <w:rPr>
                <w:rFonts w:ascii="Arial" w:hAnsi="Arial" w:cs="Arial"/>
                <w:color w:val="00B050"/>
                <w:sz w:val="20"/>
                <w:szCs w:val="20"/>
              </w:rPr>
              <w:t xml:space="preserve"> </w:t>
            </w:r>
            <w:r w:rsidR="001445AE" w:rsidRPr="00AC4AEA">
              <w:rPr>
                <w:rFonts w:ascii="Arial" w:hAnsi="Arial" w:cs="Arial"/>
                <w:color w:val="00B050"/>
                <w:sz w:val="20"/>
                <w:szCs w:val="20"/>
              </w:rPr>
              <w:t>$</w:t>
            </w:r>
            <w:r w:rsidRPr="00AC4AEA">
              <w:rPr>
                <w:rFonts w:ascii="Arial" w:hAnsi="Arial" w:cs="Arial"/>
                <w:color w:val="00B050"/>
                <w:sz w:val="20"/>
                <w:szCs w:val="20"/>
              </w:rPr>
              <w:t>700 x 37,5%</w:t>
            </w:r>
            <w:r w:rsidR="009C3DC4" w:rsidRPr="00AC4AEA">
              <w:rPr>
                <w:rFonts w:ascii="Arial" w:hAnsi="Arial" w:cs="Arial"/>
                <w:color w:val="00B050"/>
                <w:sz w:val="20"/>
                <w:szCs w:val="20"/>
              </w:rPr>
              <w:t xml:space="preserve"> = </w:t>
            </w:r>
            <w:r w:rsidR="00990799" w:rsidRPr="00AC4AEA">
              <w:rPr>
                <w:rFonts w:ascii="Arial" w:hAnsi="Arial" w:cs="Arial"/>
                <w:color w:val="00B050"/>
                <w:sz w:val="20"/>
                <w:szCs w:val="20"/>
                <w:u w:val="single"/>
              </w:rPr>
              <w:t>$262,5</w:t>
            </w:r>
            <w:r w:rsidRPr="00AC4AEA">
              <w:rPr>
                <w:rFonts w:ascii="Arial" w:hAnsi="Arial" w:cs="Arial"/>
                <w:color w:val="00B050"/>
                <w:sz w:val="20"/>
                <w:szCs w:val="20"/>
              </w:rPr>
              <w:t xml:space="preserve">. </w:t>
            </w:r>
            <w:r w:rsidRPr="00AC4AEA">
              <w:rPr>
                <w:rFonts w:ascii="Arial" w:hAnsi="Arial" w:cs="Arial"/>
                <w:b/>
                <w:bCs/>
                <w:color w:val="00B050"/>
                <w:sz w:val="20"/>
                <w:szCs w:val="20"/>
              </w:rPr>
              <w:t>Año 2</w:t>
            </w:r>
            <w:r w:rsidRPr="00AC4AEA">
              <w:rPr>
                <w:rFonts w:ascii="Arial" w:hAnsi="Arial" w:cs="Arial"/>
                <w:color w:val="00B050"/>
                <w:sz w:val="20"/>
                <w:szCs w:val="20"/>
              </w:rPr>
              <w:t xml:space="preserve">: </w:t>
            </w:r>
            <w:r w:rsidR="001445AE" w:rsidRPr="00AC4AEA">
              <w:rPr>
                <w:rFonts w:ascii="Arial" w:hAnsi="Arial" w:cs="Arial"/>
                <w:color w:val="00B050"/>
                <w:sz w:val="20"/>
                <w:szCs w:val="20"/>
              </w:rPr>
              <w:t>$700 x 100%</w:t>
            </w:r>
            <w:r w:rsidR="00990799" w:rsidRPr="00AC4AEA">
              <w:rPr>
                <w:rFonts w:ascii="Arial" w:hAnsi="Arial" w:cs="Arial"/>
                <w:color w:val="00B050"/>
                <w:sz w:val="20"/>
                <w:szCs w:val="20"/>
              </w:rPr>
              <w:t xml:space="preserve"> = </w:t>
            </w:r>
            <w:r w:rsidR="00990799" w:rsidRPr="00AC4AEA">
              <w:rPr>
                <w:rFonts w:ascii="Arial" w:hAnsi="Arial" w:cs="Arial"/>
                <w:color w:val="00B050"/>
                <w:sz w:val="20"/>
                <w:szCs w:val="20"/>
                <w:u w:val="single"/>
              </w:rPr>
              <w:t>$700</w:t>
            </w:r>
          </w:p>
          <w:p w:rsidR="001445AE" w:rsidRPr="00AC4AEA" w:rsidRDefault="009C3DC4" w:rsidP="00C01B25">
            <w:pPr>
              <w:pStyle w:val="Prrafodelista"/>
              <w:numPr>
                <w:ilvl w:val="3"/>
                <w:numId w:val="548"/>
              </w:numPr>
              <w:ind w:left="314"/>
              <w:contextualSpacing w:val="0"/>
              <w:rPr>
                <w:rFonts w:ascii="Arial" w:hAnsi="Arial" w:cs="Arial"/>
                <w:color w:val="00B050"/>
                <w:sz w:val="20"/>
                <w:szCs w:val="20"/>
              </w:rPr>
            </w:pPr>
            <w:r w:rsidRPr="00AC4AEA">
              <w:rPr>
                <w:rFonts w:ascii="Arial" w:hAnsi="Arial" w:cs="Arial"/>
                <w:b/>
                <w:bCs/>
                <w:color w:val="00B050"/>
                <w:sz w:val="20"/>
                <w:szCs w:val="20"/>
              </w:rPr>
              <w:t>Año 1:</w:t>
            </w:r>
            <w:r w:rsidRPr="00AC4AEA">
              <w:rPr>
                <w:rFonts w:ascii="Arial" w:hAnsi="Arial" w:cs="Arial"/>
                <w:color w:val="00B050"/>
                <w:sz w:val="20"/>
                <w:szCs w:val="20"/>
              </w:rPr>
              <w:t xml:space="preserve"> $262,5 - $150 = </w:t>
            </w:r>
            <w:r w:rsidRPr="00AC4AEA">
              <w:rPr>
                <w:rFonts w:ascii="Arial" w:hAnsi="Arial" w:cs="Arial"/>
                <w:color w:val="00B050"/>
                <w:sz w:val="20"/>
                <w:szCs w:val="20"/>
                <w:u w:val="single"/>
              </w:rPr>
              <w:t>$112,</w:t>
            </w:r>
            <w:r w:rsidR="00A82EFF" w:rsidRPr="00AC4AEA">
              <w:rPr>
                <w:rFonts w:ascii="Arial" w:hAnsi="Arial" w:cs="Arial"/>
                <w:color w:val="00B050"/>
                <w:sz w:val="20"/>
                <w:szCs w:val="20"/>
                <w:u w:val="single"/>
              </w:rPr>
              <w:t>5</w:t>
            </w:r>
            <w:r w:rsidR="00A82EFF" w:rsidRPr="00AC4AEA">
              <w:rPr>
                <w:rFonts w:ascii="Arial" w:hAnsi="Arial" w:cs="Arial"/>
                <w:color w:val="00B050"/>
                <w:sz w:val="20"/>
                <w:szCs w:val="20"/>
              </w:rPr>
              <w:t xml:space="preserve"> Año</w:t>
            </w:r>
            <w:r w:rsidR="00990799" w:rsidRPr="00AC4AEA">
              <w:rPr>
                <w:rFonts w:ascii="Arial" w:hAnsi="Arial" w:cs="Arial"/>
                <w:b/>
                <w:bCs/>
                <w:color w:val="00B050"/>
                <w:sz w:val="20"/>
                <w:szCs w:val="20"/>
              </w:rPr>
              <w:t xml:space="preserve"> 2</w:t>
            </w:r>
            <w:r w:rsidR="00990799" w:rsidRPr="00AC4AEA">
              <w:rPr>
                <w:rFonts w:ascii="Arial" w:hAnsi="Arial" w:cs="Arial"/>
                <w:color w:val="00B050"/>
                <w:sz w:val="20"/>
                <w:szCs w:val="20"/>
              </w:rPr>
              <w:t xml:space="preserve">: $700 </w:t>
            </w:r>
            <w:r w:rsidR="007C11EC" w:rsidRPr="00AC4AEA">
              <w:rPr>
                <w:rFonts w:ascii="Arial" w:hAnsi="Arial" w:cs="Arial"/>
                <w:color w:val="00B050"/>
                <w:sz w:val="20"/>
                <w:szCs w:val="20"/>
              </w:rPr>
              <w:t>– ($262,5 + $250)</w:t>
            </w:r>
            <w:r w:rsidR="00990799" w:rsidRPr="00AC4AEA">
              <w:rPr>
                <w:rFonts w:ascii="Arial" w:hAnsi="Arial" w:cs="Arial"/>
                <w:color w:val="00B050"/>
                <w:sz w:val="20"/>
                <w:szCs w:val="20"/>
              </w:rPr>
              <w:t xml:space="preserve"> = </w:t>
            </w:r>
            <w:r w:rsidR="00990799" w:rsidRPr="00AC4AEA">
              <w:rPr>
                <w:rFonts w:ascii="Arial" w:hAnsi="Arial" w:cs="Arial"/>
                <w:color w:val="00B050"/>
                <w:sz w:val="20"/>
                <w:szCs w:val="20"/>
                <w:u w:val="single"/>
              </w:rPr>
              <w:t>$</w:t>
            </w:r>
            <w:r w:rsidR="007C11EC" w:rsidRPr="00AC4AEA">
              <w:rPr>
                <w:rFonts w:ascii="Arial" w:hAnsi="Arial" w:cs="Arial"/>
                <w:color w:val="00B050"/>
                <w:sz w:val="20"/>
                <w:szCs w:val="20"/>
                <w:u w:val="single"/>
              </w:rPr>
              <w:t>187,5</w:t>
            </w:r>
          </w:p>
          <w:p w:rsidR="00F41B4D" w:rsidRPr="00AC4AEA" w:rsidRDefault="00F41B4D" w:rsidP="00C01B25">
            <w:pPr>
              <w:pStyle w:val="Prrafodelista"/>
              <w:numPr>
                <w:ilvl w:val="3"/>
                <w:numId w:val="548"/>
              </w:numPr>
              <w:ind w:left="314"/>
              <w:contextualSpacing w:val="0"/>
              <w:rPr>
                <w:rFonts w:ascii="Arial" w:hAnsi="Arial" w:cs="Arial"/>
                <w:color w:val="00B050"/>
                <w:sz w:val="20"/>
                <w:szCs w:val="20"/>
              </w:rPr>
            </w:pPr>
            <w:r w:rsidRPr="00AC4AEA">
              <w:rPr>
                <w:rFonts w:ascii="Arial" w:hAnsi="Arial" w:cs="Arial"/>
                <w:b/>
                <w:bCs/>
                <w:color w:val="00B050"/>
                <w:sz w:val="20"/>
                <w:szCs w:val="20"/>
              </w:rPr>
              <w:t>Sumatoria de los resultados.</w:t>
            </w:r>
          </w:p>
          <w:p w:rsidR="00AC35E8" w:rsidRPr="00AC4AEA" w:rsidRDefault="00AC35E8" w:rsidP="00C01B25">
            <w:pPr>
              <w:pStyle w:val="Prrafodelista"/>
              <w:numPr>
                <w:ilvl w:val="3"/>
                <w:numId w:val="548"/>
              </w:numPr>
              <w:ind w:left="314"/>
              <w:contextualSpacing w:val="0"/>
              <w:rPr>
                <w:rFonts w:ascii="Arial" w:hAnsi="Arial" w:cs="Arial"/>
                <w:color w:val="00B050"/>
                <w:sz w:val="20"/>
                <w:szCs w:val="20"/>
              </w:rPr>
            </w:pPr>
            <w:r w:rsidRPr="00AC4AEA">
              <w:rPr>
                <w:rFonts w:ascii="Arial" w:hAnsi="Arial" w:cs="Arial"/>
                <w:color w:val="00B050"/>
                <w:sz w:val="20"/>
                <w:szCs w:val="20"/>
              </w:rPr>
              <w:t>Partida tratad</w:t>
            </w:r>
            <w:r w:rsidR="00EA798A" w:rsidRPr="00AC4AEA">
              <w:rPr>
                <w:rFonts w:ascii="Arial" w:hAnsi="Arial" w:cs="Arial"/>
                <w:color w:val="00B050"/>
                <w:sz w:val="20"/>
                <w:szCs w:val="20"/>
              </w:rPr>
              <w:t>a</w:t>
            </w:r>
            <w:r w:rsidRPr="00AC4AEA">
              <w:rPr>
                <w:rFonts w:ascii="Arial" w:hAnsi="Arial" w:cs="Arial"/>
                <w:color w:val="00B050"/>
                <w:sz w:val="20"/>
                <w:szCs w:val="20"/>
              </w:rPr>
              <w:t xml:space="preserve"> en el </w:t>
            </w:r>
            <w:r w:rsidR="00A82EFF" w:rsidRPr="00AC4AEA">
              <w:rPr>
                <w:rFonts w:ascii="Arial" w:hAnsi="Arial" w:cs="Arial"/>
                <w:color w:val="00B050"/>
                <w:sz w:val="20"/>
                <w:szCs w:val="20"/>
              </w:rPr>
              <w:t>apartado</w:t>
            </w:r>
            <w:r w:rsidRPr="00AC4AEA">
              <w:rPr>
                <w:rFonts w:ascii="Arial" w:hAnsi="Arial" w:cs="Arial"/>
                <w:color w:val="00B050"/>
                <w:sz w:val="20"/>
                <w:szCs w:val="20"/>
              </w:rPr>
              <w:t xml:space="preserve"> </w:t>
            </w:r>
            <w:r w:rsidR="005F278F" w:rsidRPr="00AC4AEA">
              <w:rPr>
                <w:rFonts w:ascii="Arial" w:hAnsi="Arial" w:cs="Arial"/>
                <w:color w:val="00B050"/>
                <w:sz w:val="20"/>
                <w:szCs w:val="20"/>
              </w:rPr>
              <w:t>“</w:t>
            </w:r>
            <w:r w:rsidR="005F278F" w:rsidRPr="00AC4AEA">
              <w:rPr>
                <w:rFonts w:ascii="Arial" w:hAnsi="Arial" w:cs="Arial"/>
                <w:color w:val="00B050"/>
                <w:sz w:val="20"/>
                <w:szCs w:val="20"/>
                <w:u w:val="single"/>
              </w:rPr>
              <w:t>Créditos en moneda</w:t>
            </w:r>
            <w:r w:rsidR="005F278F" w:rsidRPr="00AC4AEA">
              <w:rPr>
                <w:rFonts w:ascii="Arial" w:hAnsi="Arial" w:cs="Arial"/>
                <w:color w:val="00B050"/>
                <w:sz w:val="20"/>
                <w:szCs w:val="20"/>
              </w:rPr>
              <w:t>”</w:t>
            </w:r>
            <w:r w:rsidRPr="00AC4AEA">
              <w:rPr>
                <w:rFonts w:ascii="Arial" w:hAnsi="Arial" w:cs="Arial"/>
                <w:color w:val="00B050"/>
                <w:sz w:val="20"/>
                <w:szCs w:val="20"/>
              </w:rPr>
              <w:t xml:space="preserve"> [ver </w:t>
            </w:r>
            <w:r w:rsidR="0026762A" w:rsidRPr="00AC4AEA">
              <w:rPr>
                <w:rFonts w:ascii="Arial" w:hAnsi="Arial" w:cs="Arial"/>
                <w:color w:val="00B050"/>
                <w:sz w:val="20"/>
                <w:szCs w:val="20"/>
              </w:rPr>
              <w:t xml:space="preserve">los </w:t>
            </w:r>
            <w:r w:rsidRPr="00AC4AEA">
              <w:rPr>
                <w:rFonts w:ascii="Arial" w:hAnsi="Arial" w:cs="Arial"/>
                <w:color w:val="00B050"/>
                <w:sz w:val="20"/>
                <w:szCs w:val="20"/>
              </w:rPr>
              <w:t xml:space="preserve">párrafos </w:t>
            </w:r>
            <w:fldSimple w:instr=" REF _Ref103264795 \r \h  \* MERGEFORMAT ">
              <w:r w:rsidR="00D33A5D" w:rsidRPr="00D33A5D">
                <w:rPr>
                  <w:rFonts w:ascii="Arial" w:hAnsi="Arial" w:cs="Arial"/>
                  <w:color w:val="00B050"/>
                  <w:sz w:val="20"/>
                  <w:szCs w:val="20"/>
                </w:rPr>
                <w:t>236</w:t>
              </w:r>
            </w:fldSimple>
            <w:r w:rsidR="0026762A" w:rsidRPr="00AC4AEA">
              <w:rPr>
                <w:rFonts w:ascii="Arial" w:hAnsi="Arial" w:cs="Arial"/>
                <w:color w:val="00B050"/>
                <w:sz w:val="20"/>
                <w:szCs w:val="20"/>
              </w:rPr>
              <w:t xml:space="preserve"> a </w:t>
            </w:r>
            <w:fldSimple w:instr=" REF _Ref103264815 \r \h  \* MERGEFORMAT ">
              <w:r w:rsidR="00D33A5D" w:rsidRPr="00D33A5D">
                <w:rPr>
                  <w:rFonts w:ascii="Arial" w:hAnsi="Arial" w:cs="Arial"/>
                  <w:color w:val="00B050"/>
                  <w:sz w:val="20"/>
                  <w:szCs w:val="20"/>
                </w:rPr>
                <w:t>269</w:t>
              </w:r>
            </w:fldSimple>
            <w:r w:rsidRPr="00AC4AEA">
              <w:rPr>
                <w:rFonts w:ascii="Arial" w:hAnsi="Arial" w:cs="Arial"/>
                <w:color w:val="00B050"/>
                <w:sz w:val="20"/>
                <w:szCs w:val="20"/>
              </w:rPr>
              <w:t>]</w:t>
            </w:r>
            <w:r w:rsidR="0026762A" w:rsidRPr="00AC4AEA">
              <w:rPr>
                <w:rFonts w:ascii="Arial" w:hAnsi="Arial" w:cs="Arial"/>
                <w:color w:val="00B050"/>
                <w:sz w:val="20"/>
                <w:szCs w:val="20"/>
              </w:rPr>
              <w:t>.</w:t>
            </w:r>
          </w:p>
          <w:p w:rsidR="007373D4" w:rsidRPr="00AC4AEA" w:rsidRDefault="007373D4" w:rsidP="00A318EA">
            <w:pPr>
              <w:ind w:left="-54"/>
              <w:rPr>
                <w:rFonts w:ascii="Arial" w:hAnsi="Arial" w:cs="Arial"/>
                <w:color w:val="00B050"/>
                <w:sz w:val="20"/>
                <w:szCs w:val="20"/>
                <w:lang w:val="pt-BR"/>
              </w:rPr>
            </w:pPr>
            <w:r w:rsidRPr="00AC4AEA">
              <w:rPr>
                <w:rFonts w:ascii="Arial" w:hAnsi="Arial" w:cs="Arial"/>
                <w:color w:val="00B050"/>
                <w:sz w:val="20"/>
                <w:szCs w:val="20"/>
                <w:lang w:val="pt-BR"/>
              </w:rPr>
              <w:t>n/a: no aplica; n/c: no corresponde.</w:t>
            </w:r>
          </w:p>
          <w:p w:rsidR="008B097E" w:rsidRPr="00AC4AEA" w:rsidRDefault="002F617D" w:rsidP="00A318EA">
            <w:pPr>
              <w:rPr>
                <w:rFonts w:ascii="Arial" w:hAnsi="Arial" w:cs="Arial"/>
                <w:color w:val="00B050"/>
                <w:sz w:val="20"/>
                <w:szCs w:val="20"/>
              </w:rPr>
            </w:pPr>
            <w:r w:rsidRPr="00AC4AEA">
              <w:rPr>
                <w:rFonts w:ascii="Arial" w:hAnsi="Arial" w:cs="Arial"/>
                <w:color w:val="00B050"/>
                <w:sz w:val="20"/>
                <w:szCs w:val="20"/>
              </w:rPr>
              <w:t>Como se puede observar,</w:t>
            </w:r>
            <w:r w:rsidR="00BF0C80" w:rsidRPr="00AC4AEA">
              <w:rPr>
                <w:rFonts w:ascii="Arial" w:hAnsi="Arial" w:cs="Arial"/>
                <w:color w:val="00B050"/>
                <w:sz w:val="20"/>
                <w:szCs w:val="20"/>
              </w:rPr>
              <w:t xml:space="preserve"> en ambos casos,</w:t>
            </w:r>
            <w:r w:rsidRPr="00AC4AEA">
              <w:rPr>
                <w:rFonts w:ascii="Arial" w:hAnsi="Arial" w:cs="Arial"/>
                <w:color w:val="00B050"/>
                <w:sz w:val="20"/>
                <w:szCs w:val="20"/>
              </w:rPr>
              <w:t xml:space="preserve"> la ganancia neta por el servicio de construcción es la misma cada año, al igual que la acumulada</w:t>
            </w:r>
            <w:r w:rsidR="00BF0C80" w:rsidRPr="00AC4AEA">
              <w:rPr>
                <w:rFonts w:ascii="Arial" w:hAnsi="Arial" w:cs="Arial"/>
                <w:color w:val="00B050"/>
                <w:sz w:val="20"/>
                <w:szCs w:val="20"/>
              </w:rPr>
              <w:t xml:space="preserve">, son iguales. No obstante, el modo de contabilizar </w:t>
            </w:r>
            <w:r w:rsidR="007373D4" w:rsidRPr="00AC4AEA">
              <w:rPr>
                <w:rFonts w:ascii="Arial" w:hAnsi="Arial" w:cs="Arial"/>
                <w:color w:val="00B050"/>
                <w:sz w:val="20"/>
                <w:szCs w:val="20"/>
              </w:rPr>
              <w:t>requerido por</w:t>
            </w:r>
            <w:r w:rsidR="00BF0C80" w:rsidRPr="00AC4AEA">
              <w:rPr>
                <w:rFonts w:ascii="Arial" w:hAnsi="Arial" w:cs="Arial"/>
                <w:color w:val="00B050"/>
                <w:sz w:val="20"/>
                <w:szCs w:val="20"/>
              </w:rPr>
              <w:t xml:space="preserve"> la presente Resolución Técnica genera información que </w:t>
            </w:r>
            <w:r w:rsidR="00854408" w:rsidRPr="00AC4AEA">
              <w:rPr>
                <w:rFonts w:ascii="Arial" w:hAnsi="Arial" w:cs="Arial"/>
                <w:color w:val="00B050"/>
                <w:sz w:val="20"/>
                <w:szCs w:val="20"/>
              </w:rPr>
              <w:t>es una mejor aproximación a la realidad transaccional de la entidad</w:t>
            </w:r>
            <w:r w:rsidR="00AC35E8" w:rsidRPr="00AC4AEA">
              <w:rPr>
                <w:rFonts w:ascii="Arial" w:hAnsi="Arial" w:cs="Arial"/>
                <w:color w:val="00B050"/>
                <w:sz w:val="20"/>
                <w:szCs w:val="20"/>
              </w:rPr>
              <w:t>.</w:t>
            </w:r>
          </w:p>
        </w:tc>
      </w:tr>
    </w:tbl>
    <w:p w:rsidR="00864A8E" w:rsidRPr="00AC4AEA" w:rsidRDefault="00864A8E" w:rsidP="00A318EA">
      <w:pPr>
        <w:jc w:val="both"/>
        <w:rPr>
          <w:rFonts w:ascii="Arial" w:hAnsi="Arial" w:cs="Arial"/>
          <w:sz w:val="20"/>
          <w:szCs w:val="20"/>
        </w:rPr>
      </w:pPr>
    </w:p>
    <w:p w:rsidR="0019669F" w:rsidRPr="00AC4AEA" w:rsidRDefault="00676E28" w:rsidP="00676E28">
      <w:pPr>
        <w:pStyle w:val="Prrafodelista"/>
        <w:numPr>
          <w:ilvl w:val="0"/>
          <w:numId w:val="29"/>
        </w:numPr>
        <w:contextualSpacing w:val="0"/>
        <w:jc w:val="both"/>
      </w:pPr>
      <w:bookmarkStart w:id="440" w:name="_Ref103004758"/>
      <w:r w:rsidRPr="00AC4AEA">
        <w:rPr>
          <w:rFonts w:ascii="Arial" w:hAnsi="Arial" w:cs="Arial"/>
          <w:sz w:val="20"/>
          <w:szCs w:val="20"/>
        </w:rPr>
        <w:t>Una entidad</w:t>
      </w:r>
      <w:r w:rsidR="0019669F" w:rsidRPr="00AC4AEA">
        <w:rPr>
          <w:rFonts w:ascii="Arial" w:hAnsi="Arial" w:cs="Arial"/>
          <w:sz w:val="20"/>
          <w:szCs w:val="20"/>
        </w:rPr>
        <w:t>:</w:t>
      </w:r>
      <w:r w:rsidRPr="00AC4AEA">
        <w:rPr>
          <w:rFonts w:ascii="Arial" w:hAnsi="Arial" w:cs="Arial"/>
          <w:sz w:val="20"/>
          <w:szCs w:val="20"/>
        </w:rPr>
        <w:t xml:space="preserve"> </w:t>
      </w:r>
    </w:p>
    <w:p w:rsidR="002D1041" w:rsidRPr="00AC4AEA" w:rsidRDefault="00676E28" w:rsidP="0019669F">
      <w:pPr>
        <w:pStyle w:val="Prrafodelista"/>
        <w:numPr>
          <w:ilvl w:val="1"/>
          <w:numId w:val="29"/>
        </w:numPr>
        <w:ind w:left="1560"/>
        <w:contextualSpacing w:val="0"/>
        <w:jc w:val="both"/>
      </w:pPr>
      <w:r w:rsidRPr="00AC4AEA">
        <w:rPr>
          <w:rFonts w:ascii="Arial" w:hAnsi="Arial" w:cs="Arial"/>
          <w:sz w:val="20"/>
          <w:szCs w:val="20"/>
        </w:rPr>
        <w:t xml:space="preserve">podrá medir los bienes de cambio fungibles con </w:t>
      </w:r>
      <w:r w:rsidRPr="002A73C3">
        <w:rPr>
          <w:rFonts w:ascii="Arial" w:hAnsi="Arial" w:cs="Arial"/>
          <w:b/>
          <w:bCs/>
          <w:sz w:val="20"/>
          <w:szCs w:val="20"/>
        </w:rPr>
        <w:t>mercado activo</w:t>
      </w:r>
      <w:r w:rsidRPr="00AC4AEA">
        <w:rPr>
          <w:rFonts w:ascii="Arial" w:hAnsi="Arial" w:cs="Arial"/>
          <w:sz w:val="20"/>
          <w:szCs w:val="20"/>
        </w:rPr>
        <w:t xml:space="preserve"> y comercializables sin esfuerzo significativo, incluyendo los </w:t>
      </w:r>
      <w:r w:rsidRPr="00AD600B">
        <w:rPr>
          <w:rFonts w:ascii="Arial" w:hAnsi="Arial" w:cs="Arial"/>
          <w:b/>
          <w:bCs/>
          <w:sz w:val="20"/>
          <w:szCs w:val="20"/>
        </w:rPr>
        <w:t>productos agropecuarios</w:t>
      </w:r>
      <w:r w:rsidRPr="00AC4AEA">
        <w:rPr>
          <w:rFonts w:ascii="Arial" w:hAnsi="Arial" w:cs="Arial"/>
          <w:sz w:val="20"/>
          <w:szCs w:val="20"/>
        </w:rPr>
        <w:t xml:space="preserve"> después de concluida la cosecha, recolección, obtención o faena, por </w:t>
      </w:r>
      <w:r w:rsidRPr="00AC4AEA">
        <w:rPr>
          <w:rFonts w:ascii="Arial" w:hAnsi="Arial" w:cs="Arial"/>
          <w:b/>
          <w:bCs/>
          <w:sz w:val="20"/>
          <w:szCs w:val="20"/>
        </w:rPr>
        <w:t>su valor neto de realización</w:t>
      </w:r>
      <w:r w:rsidRPr="00AC4AEA">
        <w:rPr>
          <w:rFonts w:ascii="Arial" w:hAnsi="Arial" w:cs="Arial"/>
          <w:sz w:val="20"/>
          <w:szCs w:val="20"/>
        </w:rPr>
        <w:t xml:space="preserve">, de acuerdo con prácticas bien consolidadas en cada sector </w:t>
      </w:r>
      <w:r w:rsidR="002D1041" w:rsidRPr="00AC4AEA">
        <w:rPr>
          <w:rFonts w:ascii="Arial" w:hAnsi="Arial" w:cs="Arial"/>
          <w:sz w:val="20"/>
          <w:szCs w:val="20"/>
        </w:rPr>
        <w:t>de actividad; y</w:t>
      </w:r>
      <w:r w:rsidRPr="00AC4AEA">
        <w:rPr>
          <w:rFonts w:ascii="Arial" w:hAnsi="Arial" w:cs="Arial"/>
          <w:sz w:val="20"/>
          <w:szCs w:val="20"/>
        </w:rPr>
        <w:t xml:space="preserve"> </w:t>
      </w:r>
    </w:p>
    <w:p w:rsidR="00676E28" w:rsidRPr="00AC4AEA" w:rsidRDefault="002D1041" w:rsidP="0019669F">
      <w:pPr>
        <w:pStyle w:val="Prrafodelista"/>
        <w:numPr>
          <w:ilvl w:val="1"/>
          <w:numId w:val="29"/>
        </w:numPr>
        <w:ind w:left="1560"/>
        <w:contextualSpacing w:val="0"/>
        <w:jc w:val="both"/>
      </w:pPr>
      <w:r w:rsidRPr="00AC4AEA">
        <w:rPr>
          <w:rFonts w:ascii="Arial" w:hAnsi="Arial" w:cs="Arial"/>
          <w:sz w:val="20"/>
          <w:szCs w:val="20"/>
        </w:rPr>
        <w:t>e</w:t>
      </w:r>
      <w:r w:rsidR="00676E28" w:rsidRPr="00AC4AEA">
        <w:rPr>
          <w:rFonts w:ascii="Arial" w:hAnsi="Arial" w:cs="Arial"/>
          <w:sz w:val="20"/>
          <w:szCs w:val="20"/>
        </w:rPr>
        <w:t xml:space="preserve">n el caso de que una entidad mida estos bienes de cambio por su </w:t>
      </w:r>
      <w:r w:rsidR="00676E28" w:rsidRPr="00AC4AEA">
        <w:rPr>
          <w:rFonts w:ascii="Arial" w:hAnsi="Arial" w:cs="Arial"/>
          <w:b/>
          <w:bCs/>
          <w:sz w:val="20"/>
          <w:szCs w:val="20"/>
        </w:rPr>
        <w:t>valor neto de realización</w:t>
      </w:r>
      <w:r w:rsidR="00676E28" w:rsidRPr="00AC4AEA">
        <w:rPr>
          <w:rFonts w:ascii="Arial" w:hAnsi="Arial" w:cs="Arial"/>
          <w:sz w:val="20"/>
          <w:szCs w:val="20"/>
        </w:rPr>
        <w:t>, imputará la contrapartida de las variaciones acaecidas en este valor en el resultado del periodo.</w:t>
      </w:r>
      <w:bookmarkEnd w:id="440"/>
    </w:p>
    <w:p w:rsidR="00FC62C5" w:rsidRPr="00AC4AEA" w:rsidRDefault="00FC62C5" w:rsidP="00A318EA">
      <w:pPr>
        <w:ind w:left="426"/>
        <w:jc w:val="both"/>
        <w:rPr>
          <w:rFonts w:ascii="Arial" w:hAnsi="Arial" w:cs="Arial"/>
          <w:sz w:val="20"/>
          <w:szCs w:val="20"/>
        </w:rPr>
      </w:pPr>
      <w:bookmarkStart w:id="441" w:name="_Toc101863841"/>
    </w:p>
    <w:p w:rsidR="008B56DD" w:rsidRPr="00AC4AEA" w:rsidRDefault="008B56DD" w:rsidP="00A318EA">
      <w:pPr>
        <w:pStyle w:val="Ttulo2"/>
        <w:rPr>
          <w:rFonts w:cs="Arial"/>
        </w:rPr>
      </w:pPr>
      <w:bookmarkStart w:id="442" w:name="_Toc139356710"/>
      <w:r w:rsidRPr="00AC4AEA">
        <w:rPr>
          <w:rFonts w:cs="Arial"/>
        </w:rPr>
        <w:t xml:space="preserve">Comparación con el </w:t>
      </w:r>
      <w:r w:rsidR="00A06C32" w:rsidRPr="00AC4AEA">
        <w:rPr>
          <w:rFonts w:cs="Arial"/>
        </w:rPr>
        <w:t>valor recuperable</w:t>
      </w:r>
      <w:bookmarkEnd w:id="441"/>
      <w:bookmarkEnd w:id="442"/>
    </w:p>
    <w:p w:rsidR="004F7CE2" w:rsidRPr="00AC4AEA" w:rsidRDefault="00DE768B" w:rsidP="00A318EA">
      <w:pPr>
        <w:pStyle w:val="Prrafodelista"/>
        <w:numPr>
          <w:ilvl w:val="0"/>
          <w:numId w:val="29"/>
        </w:numPr>
        <w:contextualSpacing w:val="0"/>
        <w:jc w:val="both"/>
        <w:rPr>
          <w:rFonts w:ascii="Arial" w:hAnsi="Arial" w:cs="Arial"/>
          <w:sz w:val="20"/>
          <w:szCs w:val="20"/>
        </w:rPr>
      </w:pPr>
      <w:bookmarkStart w:id="443" w:name="_Ref134185539"/>
      <w:r w:rsidRPr="00AC4AEA">
        <w:rPr>
          <w:rFonts w:ascii="Arial" w:hAnsi="Arial" w:cs="Arial"/>
          <w:sz w:val="20"/>
          <w:szCs w:val="20"/>
        </w:rPr>
        <w:t xml:space="preserve">A la </w:t>
      </w:r>
      <w:r w:rsidRPr="00AC4AEA">
        <w:rPr>
          <w:rFonts w:ascii="Arial" w:hAnsi="Arial" w:cs="Arial"/>
          <w:b/>
          <w:bCs/>
          <w:sz w:val="20"/>
          <w:szCs w:val="20"/>
        </w:rPr>
        <w:t>fecha de los estados contables</w:t>
      </w:r>
      <w:r w:rsidRPr="00AC4AEA">
        <w:rPr>
          <w:rFonts w:ascii="Arial" w:hAnsi="Arial" w:cs="Arial"/>
          <w:sz w:val="20"/>
          <w:szCs w:val="20"/>
        </w:rPr>
        <w:t>, u</w:t>
      </w:r>
      <w:r w:rsidR="007E020E" w:rsidRPr="00AC4AEA">
        <w:rPr>
          <w:rFonts w:ascii="Arial" w:hAnsi="Arial" w:cs="Arial"/>
          <w:sz w:val="20"/>
          <w:szCs w:val="20"/>
        </w:rPr>
        <w:t xml:space="preserve">na entidad comparará la medición contable de los bienes de cambio con su </w:t>
      </w:r>
      <w:r w:rsidR="007E020E" w:rsidRPr="00AC4AEA">
        <w:rPr>
          <w:rFonts w:ascii="Arial" w:hAnsi="Arial" w:cs="Arial"/>
          <w:b/>
          <w:bCs/>
          <w:sz w:val="20"/>
          <w:szCs w:val="20"/>
        </w:rPr>
        <w:t xml:space="preserve">valor </w:t>
      </w:r>
      <w:r w:rsidR="00AF4B70" w:rsidRPr="00AC4AEA">
        <w:rPr>
          <w:rFonts w:ascii="Arial" w:hAnsi="Arial" w:cs="Arial"/>
          <w:b/>
          <w:bCs/>
          <w:sz w:val="20"/>
          <w:szCs w:val="20"/>
        </w:rPr>
        <w:t>neto de realización</w:t>
      </w:r>
      <w:r w:rsidR="007E020E" w:rsidRPr="00AC4AEA">
        <w:rPr>
          <w:rFonts w:ascii="Arial" w:hAnsi="Arial" w:cs="Arial"/>
          <w:sz w:val="20"/>
          <w:szCs w:val="20"/>
        </w:rPr>
        <w:t>, considerando su forma de utilización o comercialización</w:t>
      </w:r>
      <w:r w:rsidR="004F7CE2" w:rsidRPr="00AC4AEA">
        <w:rPr>
          <w:rFonts w:ascii="Arial" w:hAnsi="Arial" w:cs="Arial"/>
          <w:sz w:val="20"/>
          <w:szCs w:val="20"/>
        </w:rPr>
        <w:t>. Por ejemplo:</w:t>
      </w:r>
      <w:bookmarkEnd w:id="443"/>
    </w:p>
    <w:p w:rsidR="004F7CE2" w:rsidRPr="00AC4AEA" w:rsidRDefault="004F7CE2" w:rsidP="00A318EA">
      <w:pPr>
        <w:pStyle w:val="Prrafodelista"/>
        <w:numPr>
          <w:ilvl w:val="0"/>
          <w:numId w:val="72"/>
        </w:numPr>
        <w:ind w:left="1560"/>
        <w:contextualSpacing w:val="0"/>
        <w:jc w:val="both"/>
        <w:rPr>
          <w:rFonts w:ascii="Arial" w:hAnsi="Arial" w:cs="Arial"/>
          <w:sz w:val="20"/>
          <w:szCs w:val="20"/>
        </w:rPr>
      </w:pPr>
      <w:r w:rsidRPr="00AC4AEA">
        <w:rPr>
          <w:rFonts w:ascii="Arial" w:hAnsi="Arial" w:cs="Arial"/>
          <w:sz w:val="20"/>
          <w:szCs w:val="20"/>
        </w:rPr>
        <w:lastRenderedPageBreak/>
        <w:t>Venta individual bien por bien.</w:t>
      </w:r>
    </w:p>
    <w:p w:rsidR="004F7CE2" w:rsidRPr="00AC4AEA" w:rsidRDefault="004F7CE2" w:rsidP="00A318EA">
      <w:pPr>
        <w:pStyle w:val="Prrafodelista"/>
        <w:numPr>
          <w:ilvl w:val="0"/>
          <w:numId w:val="72"/>
        </w:numPr>
        <w:ind w:left="1560"/>
        <w:contextualSpacing w:val="0"/>
        <w:jc w:val="both"/>
        <w:rPr>
          <w:rFonts w:ascii="Arial" w:hAnsi="Arial" w:cs="Arial"/>
          <w:sz w:val="20"/>
          <w:szCs w:val="20"/>
        </w:rPr>
      </w:pPr>
      <w:r w:rsidRPr="00AC4AEA">
        <w:rPr>
          <w:rFonts w:ascii="Arial" w:hAnsi="Arial" w:cs="Arial"/>
          <w:sz w:val="20"/>
          <w:szCs w:val="20"/>
        </w:rPr>
        <w:t>Bi</w:t>
      </w:r>
      <w:r w:rsidR="007E020E" w:rsidRPr="00AC4AEA">
        <w:rPr>
          <w:rFonts w:ascii="Arial" w:hAnsi="Arial" w:cs="Arial"/>
          <w:sz w:val="20"/>
          <w:szCs w:val="20"/>
        </w:rPr>
        <w:t>enes que se combinan para la producción de un nuevo bien</w:t>
      </w:r>
      <w:r w:rsidRPr="00AC4AEA">
        <w:rPr>
          <w:rFonts w:ascii="Arial" w:hAnsi="Arial" w:cs="Arial"/>
          <w:sz w:val="20"/>
          <w:szCs w:val="20"/>
        </w:rPr>
        <w:t>.</w:t>
      </w:r>
    </w:p>
    <w:p w:rsidR="004F7CE2" w:rsidRPr="00AC4AEA" w:rsidRDefault="004F7CE2" w:rsidP="00A318EA">
      <w:pPr>
        <w:pStyle w:val="Prrafodelista"/>
        <w:numPr>
          <w:ilvl w:val="0"/>
          <w:numId w:val="72"/>
        </w:numPr>
        <w:ind w:left="1560"/>
        <w:contextualSpacing w:val="0"/>
        <w:jc w:val="both"/>
        <w:rPr>
          <w:rFonts w:ascii="Arial" w:hAnsi="Arial" w:cs="Arial"/>
          <w:sz w:val="20"/>
          <w:szCs w:val="20"/>
        </w:rPr>
      </w:pPr>
      <w:r w:rsidRPr="00AC4AEA">
        <w:rPr>
          <w:rFonts w:ascii="Arial" w:hAnsi="Arial" w:cs="Arial"/>
          <w:sz w:val="20"/>
          <w:szCs w:val="20"/>
        </w:rPr>
        <w:t>V</w:t>
      </w:r>
      <w:r w:rsidR="007E020E" w:rsidRPr="00AC4AEA">
        <w:rPr>
          <w:rFonts w:ascii="Arial" w:hAnsi="Arial" w:cs="Arial"/>
          <w:sz w:val="20"/>
          <w:szCs w:val="20"/>
        </w:rPr>
        <w:t>enta a granel</w:t>
      </w:r>
      <w:r w:rsidRPr="00AC4AEA">
        <w:rPr>
          <w:rFonts w:ascii="Arial" w:hAnsi="Arial" w:cs="Arial"/>
          <w:sz w:val="20"/>
          <w:szCs w:val="20"/>
        </w:rPr>
        <w:t>.</w:t>
      </w:r>
      <w:r w:rsidR="007E020E" w:rsidRPr="00AC4AEA">
        <w:rPr>
          <w:rFonts w:ascii="Arial" w:hAnsi="Arial" w:cs="Arial"/>
          <w:sz w:val="20"/>
          <w:szCs w:val="20"/>
        </w:rPr>
        <w:t xml:space="preserve"> </w:t>
      </w:r>
    </w:p>
    <w:p w:rsidR="004F7CE2" w:rsidRPr="00AC4AEA" w:rsidRDefault="004F7CE2" w:rsidP="00A318EA">
      <w:pPr>
        <w:pStyle w:val="Prrafodelista"/>
        <w:numPr>
          <w:ilvl w:val="0"/>
          <w:numId w:val="72"/>
        </w:numPr>
        <w:ind w:left="1560"/>
        <w:contextualSpacing w:val="0"/>
        <w:jc w:val="both"/>
        <w:rPr>
          <w:rFonts w:ascii="Arial" w:hAnsi="Arial" w:cs="Arial"/>
          <w:sz w:val="20"/>
          <w:szCs w:val="20"/>
        </w:rPr>
      </w:pPr>
      <w:r w:rsidRPr="00AC4AEA">
        <w:rPr>
          <w:rFonts w:ascii="Arial" w:hAnsi="Arial" w:cs="Arial"/>
          <w:sz w:val="20"/>
          <w:szCs w:val="20"/>
        </w:rPr>
        <w:t xml:space="preserve">Agrupación </w:t>
      </w:r>
      <w:r w:rsidR="007E020E" w:rsidRPr="00AC4AEA">
        <w:rPr>
          <w:rFonts w:ascii="Arial" w:hAnsi="Arial" w:cs="Arial"/>
          <w:sz w:val="20"/>
          <w:szCs w:val="20"/>
        </w:rPr>
        <w:t>de productos complementarios en una única oferta</w:t>
      </w:r>
      <w:r w:rsidRPr="00AC4AEA">
        <w:rPr>
          <w:rFonts w:ascii="Arial" w:hAnsi="Arial" w:cs="Arial"/>
          <w:sz w:val="20"/>
          <w:szCs w:val="20"/>
        </w:rPr>
        <w:t>.</w:t>
      </w:r>
      <w:r w:rsidR="007E020E" w:rsidRPr="00AC4AEA">
        <w:rPr>
          <w:rFonts w:ascii="Arial" w:hAnsi="Arial" w:cs="Arial"/>
          <w:sz w:val="20"/>
          <w:szCs w:val="20"/>
        </w:rPr>
        <w:t xml:space="preserve"> </w:t>
      </w:r>
    </w:p>
    <w:p w:rsidR="0071063E" w:rsidRPr="00AC4AEA" w:rsidRDefault="004F7CE2" w:rsidP="00A318EA">
      <w:pPr>
        <w:pStyle w:val="Prrafodelista"/>
        <w:numPr>
          <w:ilvl w:val="0"/>
          <w:numId w:val="72"/>
        </w:numPr>
        <w:ind w:left="1560"/>
        <w:contextualSpacing w:val="0"/>
        <w:jc w:val="both"/>
        <w:rPr>
          <w:rFonts w:ascii="Arial" w:hAnsi="Arial" w:cs="Arial"/>
          <w:sz w:val="20"/>
          <w:szCs w:val="20"/>
        </w:rPr>
      </w:pPr>
      <w:r w:rsidRPr="00AC4AEA">
        <w:rPr>
          <w:rFonts w:ascii="Arial" w:hAnsi="Arial" w:cs="Arial"/>
          <w:sz w:val="20"/>
          <w:szCs w:val="20"/>
        </w:rPr>
        <w:t xml:space="preserve">Venta </w:t>
      </w:r>
      <w:r w:rsidR="007E020E" w:rsidRPr="00AC4AEA">
        <w:rPr>
          <w:rFonts w:ascii="Arial" w:hAnsi="Arial" w:cs="Arial"/>
          <w:sz w:val="20"/>
          <w:szCs w:val="20"/>
        </w:rPr>
        <w:t>de algunos productos por debajo de su costo para generar la venta de otros productos</w:t>
      </w:r>
      <w:r w:rsidRPr="00AC4AEA">
        <w:rPr>
          <w:rFonts w:ascii="Arial" w:hAnsi="Arial" w:cs="Arial"/>
          <w:sz w:val="20"/>
          <w:szCs w:val="20"/>
        </w:rPr>
        <w:t>.</w:t>
      </w:r>
    </w:p>
    <w:p w:rsidR="0071063E" w:rsidRPr="00AC4AEA" w:rsidRDefault="0071063E" w:rsidP="00A318EA">
      <w:pPr>
        <w:pStyle w:val="Prrafodelista"/>
        <w:numPr>
          <w:ilvl w:val="0"/>
          <w:numId w:val="29"/>
        </w:numPr>
        <w:contextualSpacing w:val="0"/>
        <w:jc w:val="both"/>
        <w:rPr>
          <w:rFonts w:ascii="Arial" w:hAnsi="Arial" w:cs="Arial"/>
          <w:sz w:val="20"/>
          <w:szCs w:val="20"/>
        </w:rPr>
      </w:pPr>
      <w:r w:rsidRPr="00AC4AEA">
        <w:rPr>
          <w:rFonts w:ascii="Arial" w:hAnsi="Arial" w:cs="Arial"/>
          <w:sz w:val="20"/>
          <w:szCs w:val="20"/>
        </w:rPr>
        <w:t>A los fines indicados en el párrafo anterior, una entidad realizará la comparación:</w:t>
      </w:r>
    </w:p>
    <w:p w:rsidR="0071063E" w:rsidRPr="00AC4AEA" w:rsidRDefault="00B1261B" w:rsidP="00A318EA">
      <w:pPr>
        <w:pStyle w:val="Prrafodelista"/>
        <w:numPr>
          <w:ilvl w:val="0"/>
          <w:numId w:val="73"/>
        </w:numPr>
        <w:ind w:left="1560"/>
        <w:contextualSpacing w:val="0"/>
        <w:jc w:val="both"/>
        <w:rPr>
          <w:rFonts w:ascii="Arial" w:hAnsi="Arial" w:cs="Arial"/>
          <w:sz w:val="20"/>
          <w:szCs w:val="20"/>
        </w:rPr>
      </w:pPr>
      <w:r w:rsidRPr="00AC4AEA">
        <w:rPr>
          <w:rFonts w:ascii="Arial" w:hAnsi="Arial" w:cs="Arial"/>
          <w:sz w:val="20"/>
          <w:szCs w:val="20"/>
        </w:rPr>
        <w:t>p</w:t>
      </w:r>
      <w:r w:rsidR="0071063E" w:rsidRPr="00AC4AEA">
        <w:rPr>
          <w:rFonts w:ascii="Arial" w:hAnsi="Arial" w:cs="Arial"/>
          <w:sz w:val="20"/>
          <w:szCs w:val="20"/>
        </w:rPr>
        <w:t>artida por partida</w:t>
      </w:r>
      <w:r w:rsidR="00A51AA6" w:rsidRPr="00AC4AEA">
        <w:rPr>
          <w:rFonts w:ascii="Arial" w:hAnsi="Arial" w:cs="Arial"/>
          <w:sz w:val="20"/>
          <w:szCs w:val="20"/>
        </w:rPr>
        <w:t>;</w:t>
      </w:r>
      <w:r w:rsidR="0071063E" w:rsidRPr="00AC4AEA">
        <w:rPr>
          <w:rFonts w:ascii="Arial" w:hAnsi="Arial" w:cs="Arial"/>
          <w:sz w:val="20"/>
          <w:szCs w:val="20"/>
        </w:rPr>
        <w:t xml:space="preserve"> o</w:t>
      </w:r>
    </w:p>
    <w:p w:rsidR="0071063E" w:rsidRPr="00AC4AEA" w:rsidRDefault="00A51AA6" w:rsidP="00A318EA">
      <w:pPr>
        <w:pStyle w:val="Prrafodelista"/>
        <w:numPr>
          <w:ilvl w:val="0"/>
          <w:numId w:val="73"/>
        </w:numPr>
        <w:ind w:left="1560"/>
        <w:contextualSpacing w:val="0"/>
        <w:jc w:val="both"/>
        <w:rPr>
          <w:rFonts w:ascii="Arial" w:hAnsi="Arial" w:cs="Arial"/>
          <w:sz w:val="20"/>
          <w:szCs w:val="20"/>
        </w:rPr>
      </w:pPr>
      <w:r w:rsidRPr="00AC4AEA">
        <w:rPr>
          <w:rFonts w:ascii="Arial" w:hAnsi="Arial" w:cs="Arial"/>
          <w:sz w:val="20"/>
          <w:szCs w:val="20"/>
        </w:rPr>
        <w:t xml:space="preserve">si lo anterior fuera </w:t>
      </w:r>
      <w:r w:rsidRPr="00AC4AEA">
        <w:rPr>
          <w:rFonts w:ascii="Arial" w:hAnsi="Arial" w:cs="Arial"/>
          <w:b/>
          <w:bCs/>
          <w:sz w:val="20"/>
          <w:szCs w:val="20"/>
        </w:rPr>
        <w:t>impracticable</w:t>
      </w:r>
      <w:r w:rsidRPr="00AC4AEA">
        <w:rPr>
          <w:rFonts w:ascii="Arial" w:hAnsi="Arial" w:cs="Arial"/>
          <w:sz w:val="20"/>
          <w:szCs w:val="20"/>
        </w:rPr>
        <w:t xml:space="preserve">, </w:t>
      </w:r>
      <w:r w:rsidR="00B1261B" w:rsidRPr="00AC4AEA">
        <w:rPr>
          <w:rFonts w:ascii="Arial" w:hAnsi="Arial" w:cs="Arial"/>
          <w:sz w:val="20"/>
          <w:szCs w:val="20"/>
        </w:rPr>
        <w:t>a</w:t>
      </w:r>
      <w:r w:rsidR="0071063E" w:rsidRPr="00AC4AEA">
        <w:rPr>
          <w:rFonts w:ascii="Arial" w:hAnsi="Arial" w:cs="Arial"/>
          <w:sz w:val="20"/>
          <w:szCs w:val="20"/>
        </w:rPr>
        <w:t>grupando partidas relacionadas con una línea de productos cuyos componentes tengan propósito o uso similar y se produzcan y/o comercialicen en la misma zona geográfica.</w:t>
      </w:r>
    </w:p>
    <w:p w:rsidR="00125462" w:rsidRPr="00AC4AEA" w:rsidRDefault="00125462" w:rsidP="00A318EA">
      <w:pPr>
        <w:pStyle w:val="Prrafodelista"/>
        <w:numPr>
          <w:ilvl w:val="0"/>
          <w:numId w:val="29"/>
        </w:numPr>
        <w:contextualSpacing w:val="0"/>
        <w:jc w:val="both"/>
        <w:rPr>
          <w:rFonts w:ascii="Arial" w:hAnsi="Arial" w:cs="Arial"/>
          <w:sz w:val="20"/>
          <w:szCs w:val="20"/>
        </w:rPr>
      </w:pPr>
      <w:r w:rsidRPr="00AC4AEA">
        <w:rPr>
          <w:rFonts w:ascii="Arial" w:hAnsi="Arial" w:cs="Arial"/>
          <w:sz w:val="20"/>
          <w:szCs w:val="20"/>
        </w:rPr>
        <w:t xml:space="preserve">Una entidad no reconocerá </w:t>
      </w:r>
      <w:r w:rsidRPr="00AC4AEA">
        <w:rPr>
          <w:rFonts w:ascii="Arial" w:hAnsi="Arial" w:cs="Arial"/>
          <w:b/>
          <w:bCs/>
          <w:sz w:val="20"/>
          <w:szCs w:val="20"/>
        </w:rPr>
        <w:t xml:space="preserve">pérdidas por desvalorización: </w:t>
      </w:r>
    </w:p>
    <w:p w:rsidR="00125462" w:rsidRPr="00AC4AEA" w:rsidRDefault="00125462" w:rsidP="00A318EA">
      <w:pPr>
        <w:pStyle w:val="Prrafodelista"/>
        <w:numPr>
          <w:ilvl w:val="0"/>
          <w:numId w:val="74"/>
        </w:numPr>
        <w:ind w:left="1560"/>
        <w:contextualSpacing w:val="0"/>
        <w:jc w:val="both"/>
        <w:rPr>
          <w:rFonts w:ascii="Arial" w:hAnsi="Arial" w:cs="Arial"/>
          <w:sz w:val="20"/>
          <w:szCs w:val="20"/>
        </w:rPr>
      </w:pPr>
      <w:r w:rsidRPr="00AC4AEA">
        <w:rPr>
          <w:rFonts w:ascii="Arial" w:hAnsi="Arial" w:cs="Arial"/>
          <w:sz w:val="20"/>
          <w:szCs w:val="20"/>
        </w:rPr>
        <w:t xml:space="preserve">De artículos que se venden junto con otros productos si el </w:t>
      </w:r>
      <w:r w:rsidRPr="00AC4AEA">
        <w:rPr>
          <w:rFonts w:ascii="Arial" w:hAnsi="Arial" w:cs="Arial"/>
          <w:b/>
          <w:bCs/>
          <w:sz w:val="20"/>
          <w:szCs w:val="20"/>
        </w:rPr>
        <w:t xml:space="preserve">valor recuperable </w:t>
      </w:r>
      <w:r w:rsidRPr="00AC4AEA">
        <w:rPr>
          <w:rFonts w:ascii="Arial" w:hAnsi="Arial" w:cs="Arial"/>
          <w:sz w:val="20"/>
          <w:szCs w:val="20"/>
        </w:rPr>
        <w:t>del conjunto de bienes que se agrupan o complementan es superior a la medición contable de todos ellos.</w:t>
      </w:r>
    </w:p>
    <w:p w:rsidR="00125462" w:rsidRPr="00AC4AEA" w:rsidRDefault="004630A4" w:rsidP="00A318EA">
      <w:pPr>
        <w:pStyle w:val="Prrafodelista"/>
        <w:numPr>
          <w:ilvl w:val="0"/>
          <w:numId w:val="74"/>
        </w:numPr>
        <w:ind w:left="1560"/>
        <w:contextualSpacing w:val="0"/>
        <w:jc w:val="both"/>
        <w:rPr>
          <w:rFonts w:ascii="Arial" w:hAnsi="Arial" w:cs="Arial"/>
          <w:sz w:val="20"/>
          <w:szCs w:val="20"/>
        </w:rPr>
      </w:pPr>
      <w:r w:rsidRPr="00AC4AEA">
        <w:rPr>
          <w:rFonts w:ascii="Arial" w:hAnsi="Arial" w:cs="Arial"/>
          <w:sz w:val="20"/>
          <w:szCs w:val="20"/>
        </w:rPr>
        <w:t xml:space="preserve">De materias primas y productos en proceso, si se estiman recuperables </w:t>
      </w:r>
      <w:r w:rsidR="005A2B38" w:rsidRPr="00AC4AEA">
        <w:rPr>
          <w:rFonts w:ascii="Arial" w:hAnsi="Arial" w:cs="Arial"/>
          <w:sz w:val="20"/>
          <w:szCs w:val="20"/>
        </w:rPr>
        <w:t>mediante la</w:t>
      </w:r>
      <w:r w:rsidRPr="00AC4AEA">
        <w:rPr>
          <w:rFonts w:ascii="Arial" w:hAnsi="Arial" w:cs="Arial"/>
          <w:sz w:val="20"/>
          <w:szCs w:val="20"/>
        </w:rPr>
        <w:t xml:space="preserve"> realización de los productos terminados de los cuales formarán parte</w:t>
      </w:r>
      <w:r w:rsidR="00125462" w:rsidRPr="00AC4AEA">
        <w:rPr>
          <w:rFonts w:ascii="Arial" w:hAnsi="Arial" w:cs="Arial"/>
          <w:sz w:val="20"/>
          <w:szCs w:val="20"/>
        </w:rPr>
        <w:t>.</w:t>
      </w:r>
    </w:p>
    <w:p w:rsidR="00007798" w:rsidRPr="00AC4AEA" w:rsidRDefault="00964F81" w:rsidP="00A318EA">
      <w:pPr>
        <w:pStyle w:val="Prrafodelista"/>
        <w:numPr>
          <w:ilvl w:val="0"/>
          <w:numId w:val="29"/>
        </w:numPr>
        <w:contextualSpacing w:val="0"/>
        <w:jc w:val="both"/>
        <w:rPr>
          <w:rFonts w:ascii="Arial" w:hAnsi="Arial" w:cs="Arial"/>
          <w:sz w:val="20"/>
          <w:szCs w:val="20"/>
        </w:rPr>
      </w:pPr>
      <w:r w:rsidRPr="00AC4AEA">
        <w:rPr>
          <w:rFonts w:ascii="Arial" w:hAnsi="Arial" w:cs="Arial"/>
          <w:sz w:val="20"/>
          <w:szCs w:val="20"/>
        </w:rPr>
        <w:t xml:space="preserve">Una entidad reconocerá </w:t>
      </w:r>
      <w:r w:rsidR="005A2B38" w:rsidRPr="00AC4AEA">
        <w:rPr>
          <w:rFonts w:ascii="Arial" w:hAnsi="Arial" w:cs="Arial"/>
          <w:sz w:val="20"/>
          <w:szCs w:val="20"/>
        </w:rPr>
        <w:t xml:space="preserve">tanto </w:t>
      </w:r>
      <w:r w:rsidRPr="00AC4AEA">
        <w:rPr>
          <w:rFonts w:ascii="Arial" w:hAnsi="Arial" w:cs="Arial"/>
          <w:sz w:val="20"/>
          <w:szCs w:val="20"/>
        </w:rPr>
        <w:t xml:space="preserve">las </w:t>
      </w:r>
      <w:r w:rsidRPr="00AC4AEA">
        <w:rPr>
          <w:rFonts w:ascii="Arial" w:hAnsi="Arial" w:cs="Arial"/>
          <w:b/>
          <w:bCs/>
          <w:sz w:val="20"/>
          <w:szCs w:val="20"/>
        </w:rPr>
        <w:t>pérdidas por desvalorización</w:t>
      </w:r>
      <w:r w:rsidR="005A2B38" w:rsidRPr="00AC4AEA">
        <w:rPr>
          <w:rFonts w:ascii="Arial" w:hAnsi="Arial" w:cs="Arial"/>
          <w:sz w:val="20"/>
          <w:szCs w:val="20"/>
        </w:rPr>
        <w:t xml:space="preserve"> como su reversión</w:t>
      </w:r>
      <w:r w:rsidRPr="00AC4AEA">
        <w:rPr>
          <w:rFonts w:ascii="Arial" w:hAnsi="Arial" w:cs="Arial"/>
          <w:sz w:val="20"/>
          <w:szCs w:val="20"/>
        </w:rPr>
        <w:t xml:space="preserve"> imputando al resultado </w:t>
      </w:r>
      <w:r w:rsidR="004E3FBF" w:rsidRPr="00AC4AEA">
        <w:rPr>
          <w:rFonts w:ascii="Arial" w:hAnsi="Arial" w:cs="Arial"/>
          <w:sz w:val="20"/>
          <w:szCs w:val="20"/>
        </w:rPr>
        <w:t>del período</w:t>
      </w:r>
      <w:r w:rsidRPr="00AC4AEA">
        <w:rPr>
          <w:rFonts w:ascii="Arial" w:hAnsi="Arial" w:cs="Arial"/>
          <w:sz w:val="20"/>
          <w:szCs w:val="20"/>
        </w:rPr>
        <w:t xml:space="preserve"> las diferencias entre la medición contable y </w:t>
      </w:r>
      <w:r w:rsidRPr="00AC4AEA">
        <w:rPr>
          <w:rFonts w:ascii="Arial" w:hAnsi="Arial" w:cs="Arial"/>
          <w:b/>
          <w:bCs/>
          <w:sz w:val="20"/>
          <w:szCs w:val="20"/>
        </w:rPr>
        <w:t>valor recuperable</w:t>
      </w:r>
      <w:r w:rsidR="005A2B38" w:rsidRPr="00AC4AEA">
        <w:rPr>
          <w:rFonts w:ascii="Arial" w:hAnsi="Arial" w:cs="Arial"/>
          <w:sz w:val="20"/>
          <w:szCs w:val="20"/>
        </w:rPr>
        <w:t>.</w:t>
      </w:r>
    </w:p>
    <w:p w:rsidR="00007798" w:rsidRPr="00AC4AEA" w:rsidRDefault="00007798" w:rsidP="00A318EA">
      <w:pPr>
        <w:pStyle w:val="A-Normal11"/>
        <w:numPr>
          <w:ilvl w:val="0"/>
          <w:numId w:val="29"/>
        </w:numPr>
        <w:jc w:val="both"/>
        <w:rPr>
          <w:rFonts w:ascii="Arial" w:hAnsi="Arial" w:cs="Arial"/>
          <w:sz w:val="20"/>
        </w:rPr>
      </w:pPr>
      <w:bookmarkStart w:id="444" w:name="_Ref102161197"/>
      <w:r w:rsidRPr="00AC4AEA">
        <w:rPr>
          <w:rFonts w:ascii="Arial" w:hAnsi="Arial" w:cs="Arial"/>
          <w:sz w:val="20"/>
        </w:rPr>
        <w:t xml:space="preserve">Una entidad revertirá </w:t>
      </w:r>
      <w:r w:rsidR="00A06C32" w:rsidRPr="00AC4AEA">
        <w:rPr>
          <w:rFonts w:ascii="Arial" w:hAnsi="Arial" w:cs="Arial"/>
          <w:b/>
          <w:bCs/>
          <w:sz w:val="20"/>
        </w:rPr>
        <w:t xml:space="preserve">pérdidas por desvalorización </w:t>
      </w:r>
      <w:r w:rsidRPr="00AC4AEA">
        <w:rPr>
          <w:rFonts w:ascii="Arial" w:hAnsi="Arial" w:cs="Arial"/>
          <w:sz w:val="20"/>
        </w:rPr>
        <w:t xml:space="preserve">reconocidas en períodos anteriores solo cuando, con posterioridad a la fecha de su determinación, se modifiquen las estimaciones efectuadas para determinar </w:t>
      </w:r>
      <w:r w:rsidR="00EC0123" w:rsidRPr="00AC4AEA">
        <w:rPr>
          <w:rFonts w:ascii="Arial" w:hAnsi="Arial" w:cs="Arial"/>
          <w:sz w:val="20"/>
        </w:rPr>
        <w:t xml:space="preserve">el </w:t>
      </w:r>
      <w:r w:rsidR="00EC0123" w:rsidRPr="00AC4AEA">
        <w:rPr>
          <w:rFonts w:ascii="Arial" w:hAnsi="Arial" w:cs="Arial"/>
          <w:b/>
          <w:bCs/>
          <w:sz w:val="20"/>
        </w:rPr>
        <w:t>valor recu</w:t>
      </w:r>
      <w:r w:rsidR="008741A6" w:rsidRPr="00AC4AEA">
        <w:rPr>
          <w:rFonts w:ascii="Arial" w:hAnsi="Arial" w:cs="Arial"/>
          <w:b/>
          <w:bCs/>
          <w:sz w:val="20"/>
        </w:rPr>
        <w:t>perable</w:t>
      </w:r>
      <w:r w:rsidRPr="00AC4AEA">
        <w:rPr>
          <w:rFonts w:ascii="Arial" w:hAnsi="Arial" w:cs="Arial"/>
          <w:sz w:val="20"/>
        </w:rPr>
        <w:t xml:space="preserve">. En tal caso, aumentará la medición contable de los bienes de cambio </w:t>
      </w:r>
      <w:r w:rsidR="005A2B38" w:rsidRPr="00AC4AEA">
        <w:rPr>
          <w:rFonts w:ascii="Arial" w:hAnsi="Arial" w:cs="Arial"/>
          <w:sz w:val="20"/>
        </w:rPr>
        <w:t>correspondientes</w:t>
      </w:r>
      <w:r w:rsidRPr="00AC4AEA">
        <w:rPr>
          <w:rFonts w:ascii="Arial" w:hAnsi="Arial" w:cs="Arial"/>
          <w:sz w:val="20"/>
        </w:rPr>
        <w:t xml:space="preserve"> por </w:t>
      </w:r>
      <w:r w:rsidR="005A2B38" w:rsidRPr="00AC4AEA">
        <w:rPr>
          <w:rFonts w:ascii="Arial" w:hAnsi="Arial" w:cs="Arial"/>
          <w:sz w:val="20"/>
        </w:rPr>
        <w:t>el menor de los siguientes importes</w:t>
      </w:r>
      <w:r w:rsidRPr="00AC4AEA">
        <w:rPr>
          <w:rFonts w:ascii="Arial" w:hAnsi="Arial" w:cs="Arial"/>
          <w:sz w:val="20"/>
        </w:rPr>
        <w:t>:</w:t>
      </w:r>
      <w:bookmarkEnd w:id="444"/>
    </w:p>
    <w:p w:rsidR="00007798" w:rsidRPr="00AC4AEA" w:rsidRDefault="000E2475" w:rsidP="00A318EA">
      <w:pPr>
        <w:pStyle w:val="A-Normal11"/>
        <w:numPr>
          <w:ilvl w:val="0"/>
          <w:numId w:val="75"/>
        </w:numPr>
        <w:ind w:left="1560"/>
        <w:jc w:val="both"/>
        <w:rPr>
          <w:rFonts w:ascii="Arial" w:hAnsi="Arial" w:cs="Arial"/>
          <w:sz w:val="20"/>
        </w:rPr>
      </w:pPr>
      <w:r w:rsidRPr="00AC4AEA">
        <w:rPr>
          <w:rFonts w:ascii="Arial" w:hAnsi="Arial" w:cs="Arial"/>
          <w:sz w:val="20"/>
        </w:rPr>
        <w:t>l</w:t>
      </w:r>
      <w:r w:rsidR="00007798" w:rsidRPr="00AC4AEA">
        <w:rPr>
          <w:rFonts w:ascii="Arial" w:hAnsi="Arial" w:cs="Arial"/>
          <w:sz w:val="20"/>
        </w:rPr>
        <w:t xml:space="preserve">a medición contable que el </w:t>
      </w:r>
      <w:r w:rsidR="00E61C50" w:rsidRPr="00AC4AEA">
        <w:rPr>
          <w:rFonts w:ascii="Arial" w:hAnsi="Arial" w:cs="Arial"/>
          <w:sz w:val="20"/>
        </w:rPr>
        <w:t>bien de cambio</w:t>
      </w:r>
      <w:r w:rsidR="00007798" w:rsidRPr="00AC4AEA">
        <w:rPr>
          <w:rFonts w:ascii="Arial" w:hAnsi="Arial" w:cs="Arial"/>
          <w:sz w:val="20"/>
        </w:rPr>
        <w:t xml:space="preserve"> o grupo de </w:t>
      </w:r>
      <w:r w:rsidR="00E61C50" w:rsidRPr="00AC4AEA">
        <w:rPr>
          <w:rFonts w:ascii="Arial" w:hAnsi="Arial" w:cs="Arial"/>
          <w:sz w:val="20"/>
        </w:rPr>
        <w:t>bienes de cambio</w:t>
      </w:r>
      <w:r w:rsidR="00007798" w:rsidRPr="00AC4AEA">
        <w:rPr>
          <w:rFonts w:ascii="Arial" w:hAnsi="Arial" w:cs="Arial"/>
          <w:sz w:val="20"/>
        </w:rPr>
        <w:t xml:space="preserve"> habría tenido si nunca se hubiese reconocido una </w:t>
      </w:r>
      <w:r w:rsidR="00007798" w:rsidRPr="00AC4AEA">
        <w:rPr>
          <w:rFonts w:ascii="Arial" w:hAnsi="Arial" w:cs="Arial"/>
          <w:b/>
          <w:bCs/>
          <w:sz w:val="20"/>
        </w:rPr>
        <w:t>pérdida por desvalorización</w:t>
      </w:r>
      <w:r w:rsidR="00180C5F" w:rsidRPr="00AC4AEA">
        <w:rPr>
          <w:rFonts w:ascii="Arial" w:hAnsi="Arial" w:cs="Arial"/>
          <w:sz w:val="20"/>
        </w:rPr>
        <w:t>;</w:t>
      </w:r>
      <w:r w:rsidR="00007798" w:rsidRPr="00AC4AEA">
        <w:rPr>
          <w:rFonts w:ascii="Arial" w:hAnsi="Arial" w:cs="Arial"/>
          <w:sz w:val="20"/>
        </w:rPr>
        <w:t xml:space="preserve"> y</w:t>
      </w:r>
    </w:p>
    <w:p w:rsidR="00007798" w:rsidRPr="00AC4AEA" w:rsidRDefault="000E2475" w:rsidP="00A318EA">
      <w:pPr>
        <w:pStyle w:val="A-Normal11"/>
        <w:numPr>
          <w:ilvl w:val="0"/>
          <w:numId w:val="75"/>
        </w:numPr>
        <w:ind w:left="1560"/>
        <w:jc w:val="both"/>
        <w:rPr>
          <w:rFonts w:ascii="Arial" w:hAnsi="Arial" w:cs="Arial"/>
          <w:sz w:val="20"/>
        </w:rPr>
      </w:pPr>
      <w:r w:rsidRPr="00AC4AEA">
        <w:rPr>
          <w:rFonts w:ascii="Arial" w:hAnsi="Arial" w:cs="Arial"/>
          <w:sz w:val="20"/>
        </w:rPr>
        <w:t>s</w:t>
      </w:r>
      <w:r w:rsidR="00007798" w:rsidRPr="00AC4AEA">
        <w:rPr>
          <w:rFonts w:ascii="Arial" w:hAnsi="Arial" w:cs="Arial"/>
          <w:sz w:val="20"/>
        </w:rPr>
        <w:t>u</w:t>
      </w:r>
      <w:r w:rsidR="00502E94" w:rsidRPr="00AC4AEA">
        <w:rPr>
          <w:rFonts w:ascii="Arial" w:hAnsi="Arial" w:cs="Arial"/>
          <w:sz w:val="20"/>
        </w:rPr>
        <w:t xml:space="preserve"> nuevo</w:t>
      </w:r>
      <w:r w:rsidR="00007798" w:rsidRPr="00AC4AEA">
        <w:rPr>
          <w:rFonts w:ascii="Arial" w:hAnsi="Arial" w:cs="Arial"/>
          <w:sz w:val="20"/>
        </w:rPr>
        <w:t xml:space="preserve"> </w:t>
      </w:r>
      <w:r w:rsidR="00A06C32" w:rsidRPr="00AC4AEA">
        <w:rPr>
          <w:rFonts w:ascii="Arial" w:hAnsi="Arial" w:cs="Arial"/>
          <w:b/>
          <w:bCs/>
          <w:sz w:val="20"/>
        </w:rPr>
        <w:t>valor recuperable</w:t>
      </w:r>
      <w:r w:rsidR="008F0313" w:rsidRPr="00AC4AEA">
        <w:rPr>
          <w:rFonts w:ascii="Arial" w:hAnsi="Arial" w:cs="Arial"/>
          <w:sz w:val="20"/>
        </w:rPr>
        <w:t>.</w:t>
      </w:r>
    </w:p>
    <w:p w:rsidR="00007798" w:rsidRPr="00AC4AEA" w:rsidRDefault="00007798" w:rsidP="00A318EA">
      <w:pPr>
        <w:jc w:val="both"/>
        <w:rPr>
          <w:rFonts w:ascii="Arial" w:hAnsi="Arial" w:cs="Arial"/>
          <w:b/>
          <w:bCs/>
          <w:sz w:val="20"/>
          <w:szCs w:val="20"/>
        </w:rPr>
      </w:pPr>
    </w:p>
    <w:p w:rsidR="00CE31EA" w:rsidRPr="00AC4AEA" w:rsidRDefault="00CE31EA" w:rsidP="00A318EA">
      <w:pPr>
        <w:pStyle w:val="Ttulo2"/>
        <w:rPr>
          <w:rFonts w:cs="Arial"/>
        </w:rPr>
      </w:pPr>
      <w:bookmarkStart w:id="445" w:name="_Toc101863842"/>
      <w:bookmarkStart w:id="446" w:name="_Toc139356711"/>
      <w:r w:rsidRPr="00AC4AEA">
        <w:rPr>
          <w:rFonts w:cs="Arial"/>
        </w:rPr>
        <w:t xml:space="preserve">Costo </w:t>
      </w:r>
      <w:r w:rsidR="00353C62" w:rsidRPr="00AC4AEA">
        <w:rPr>
          <w:rFonts w:cs="Arial"/>
        </w:rPr>
        <w:t>de</w:t>
      </w:r>
      <w:r w:rsidR="00BF0D0E" w:rsidRPr="00AC4AEA">
        <w:rPr>
          <w:rFonts w:cs="Arial"/>
        </w:rPr>
        <w:t xml:space="preserve"> bienes vendidos o servicios prestados</w:t>
      </w:r>
      <w:bookmarkEnd w:id="445"/>
      <w:bookmarkEnd w:id="446"/>
    </w:p>
    <w:p w:rsidR="00CE31EA" w:rsidRPr="00AC4AEA" w:rsidRDefault="00CE31EA" w:rsidP="00A318EA">
      <w:pPr>
        <w:pStyle w:val="A-Normal11"/>
        <w:numPr>
          <w:ilvl w:val="0"/>
          <w:numId w:val="29"/>
        </w:numPr>
        <w:jc w:val="both"/>
        <w:rPr>
          <w:rFonts w:ascii="Arial" w:hAnsi="Arial" w:cs="Arial"/>
          <w:sz w:val="20"/>
        </w:rPr>
      </w:pPr>
      <w:bookmarkStart w:id="447" w:name="_Ref81211709"/>
      <w:bookmarkStart w:id="448" w:name="_Ref102213700"/>
      <w:r w:rsidRPr="00AC4AEA">
        <w:rPr>
          <w:rFonts w:ascii="Arial" w:hAnsi="Arial" w:cs="Arial"/>
          <w:sz w:val="20"/>
        </w:rPr>
        <w:t xml:space="preserve">Una entidad podrá determinar el costo de </w:t>
      </w:r>
      <w:r w:rsidR="00254874" w:rsidRPr="00AC4AEA">
        <w:rPr>
          <w:rFonts w:ascii="Arial" w:hAnsi="Arial" w:cs="Arial"/>
          <w:sz w:val="20"/>
        </w:rPr>
        <w:t>bienes vendidos o servicios prestados</w:t>
      </w:r>
      <w:r w:rsidR="003B29B0" w:rsidRPr="00AC4AEA">
        <w:rPr>
          <w:rFonts w:ascii="Arial" w:hAnsi="Arial" w:cs="Arial"/>
          <w:sz w:val="20"/>
        </w:rPr>
        <w:t>, cuya medición</w:t>
      </w:r>
      <w:r w:rsidR="00353C62" w:rsidRPr="00AC4AEA">
        <w:rPr>
          <w:rFonts w:ascii="Arial" w:hAnsi="Arial" w:cs="Arial"/>
          <w:sz w:val="20"/>
        </w:rPr>
        <w:t xml:space="preserve"> posterior</w:t>
      </w:r>
      <w:r w:rsidR="003B29B0" w:rsidRPr="00AC4AEA">
        <w:rPr>
          <w:rFonts w:ascii="Arial" w:hAnsi="Arial" w:cs="Arial"/>
          <w:sz w:val="20"/>
        </w:rPr>
        <w:t xml:space="preserve"> </w:t>
      </w:r>
      <w:r w:rsidR="00353C62" w:rsidRPr="00AC4AEA">
        <w:rPr>
          <w:rFonts w:ascii="Arial" w:hAnsi="Arial" w:cs="Arial"/>
          <w:sz w:val="20"/>
        </w:rPr>
        <w:t>se basa en el</w:t>
      </w:r>
      <w:r w:rsidR="003B29B0" w:rsidRPr="00AC4AEA">
        <w:rPr>
          <w:rFonts w:ascii="Arial" w:hAnsi="Arial" w:cs="Arial"/>
          <w:sz w:val="20"/>
        </w:rPr>
        <w:t xml:space="preserve"> </w:t>
      </w:r>
      <w:r w:rsidR="003B29B0" w:rsidRPr="00AC4AEA">
        <w:rPr>
          <w:rFonts w:ascii="Arial" w:hAnsi="Arial" w:cs="Arial"/>
          <w:b/>
          <w:bCs/>
          <w:sz w:val="20"/>
        </w:rPr>
        <w:t>costo de adquisición, producción o construcción,</w:t>
      </w:r>
      <w:r w:rsidRPr="00AC4AEA">
        <w:rPr>
          <w:rFonts w:ascii="Arial" w:hAnsi="Arial" w:cs="Arial"/>
          <w:sz w:val="20"/>
        </w:rPr>
        <w:t xml:space="preserve"> mediante algun</w:t>
      </w:r>
      <w:r w:rsidR="009642A2" w:rsidRPr="00AC4AEA">
        <w:rPr>
          <w:rFonts w:ascii="Arial" w:hAnsi="Arial" w:cs="Arial"/>
          <w:sz w:val="20"/>
        </w:rPr>
        <w:t>a</w:t>
      </w:r>
      <w:r w:rsidRPr="00AC4AEA">
        <w:rPr>
          <w:rFonts w:ascii="Arial" w:hAnsi="Arial" w:cs="Arial"/>
          <w:sz w:val="20"/>
        </w:rPr>
        <w:t xml:space="preserve"> de l</w:t>
      </w:r>
      <w:r w:rsidR="00F72119" w:rsidRPr="00AC4AEA">
        <w:rPr>
          <w:rFonts w:ascii="Arial" w:hAnsi="Arial" w:cs="Arial"/>
          <w:sz w:val="20"/>
        </w:rPr>
        <w:t>a</w:t>
      </w:r>
      <w:r w:rsidRPr="00AC4AEA">
        <w:rPr>
          <w:rFonts w:ascii="Arial" w:hAnsi="Arial" w:cs="Arial"/>
          <w:sz w:val="20"/>
        </w:rPr>
        <w:t xml:space="preserve">s siguientes </w:t>
      </w:r>
      <w:bookmarkEnd w:id="447"/>
      <w:r w:rsidR="00F72119" w:rsidRPr="00AC4AEA">
        <w:rPr>
          <w:rFonts w:ascii="Arial" w:hAnsi="Arial" w:cs="Arial"/>
          <w:sz w:val="20"/>
        </w:rPr>
        <w:t>alternativas:</w:t>
      </w:r>
      <w:bookmarkEnd w:id="448"/>
    </w:p>
    <w:p w:rsidR="00363E4B" w:rsidRPr="00AC4AEA" w:rsidRDefault="004E77C9" w:rsidP="00A318EA">
      <w:pPr>
        <w:pStyle w:val="A-Normal11"/>
        <w:numPr>
          <w:ilvl w:val="0"/>
          <w:numId w:val="76"/>
        </w:numPr>
        <w:ind w:left="1560"/>
        <w:jc w:val="both"/>
        <w:rPr>
          <w:rFonts w:ascii="Arial" w:hAnsi="Arial" w:cs="Arial"/>
          <w:sz w:val="20"/>
        </w:rPr>
      </w:pPr>
      <w:r w:rsidRPr="0086335F">
        <w:rPr>
          <w:rFonts w:ascii="Arial" w:hAnsi="Arial" w:cs="Arial"/>
          <w:b/>
          <w:bCs/>
          <w:sz w:val="20"/>
        </w:rPr>
        <w:lastRenderedPageBreak/>
        <w:t>c</w:t>
      </w:r>
      <w:r w:rsidR="003B29B0" w:rsidRPr="0086335F">
        <w:rPr>
          <w:rFonts w:ascii="Arial" w:hAnsi="Arial" w:cs="Arial"/>
          <w:b/>
          <w:bCs/>
          <w:sz w:val="20"/>
        </w:rPr>
        <w:t>osto</w:t>
      </w:r>
      <w:r w:rsidR="003B29B0" w:rsidRPr="00AC4AEA">
        <w:rPr>
          <w:rFonts w:ascii="Arial" w:hAnsi="Arial" w:cs="Arial"/>
          <w:sz w:val="20"/>
        </w:rPr>
        <w:t xml:space="preserve"> </w:t>
      </w:r>
      <w:r w:rsidR="00353C62" w:rsidRPr="00AC4AEA">
        <w:rPr>
          <w:rFonts w:ascii="Arial" w:hAnsi="Arial" w:cs="Arial"/>
          <w:sz w:val="20"/>
        </w:rPr>
        <w:t>correspondiente al</w:t>
      </w:r>
      <w:r w:rsidR="003B29B0" w:rsidRPr="00AC4AEA">
        <w:rPr>
          <w:rFonts w:ascii="Arial" w:hAnsi="Arial" w:cs="Arial"/>
          <w:sz w:val="20"/>
        </w:rPr>
        <w:t xml:space="preserve"> momento del reconocimiento</w:t>
      </w:r>
      <w:r w:rsidR="00C127D8" w:rsidRPr="00AC4AEA">
        <w:rPr>
          <w:rFonts w:ascii="Arial" w:hAnsi="Arial" w:cs="Arial"/>
          <w:sz w:val="20"/>
        </w:rPr>
        <w:t xml:space="preserve"> (menos las </w:t>
      </w:r>
      <w:r w:rsidR="00C127D8" w:rsidRPr="00AC4AEA">
        <w:rPr>
          <w:rFonts w:ascii="Arial" w:hAnsi="Arial" w:cs="Arial"/>
          <w:b/>
          <w:bCs/>
          <w:sz w:val="20"/>
        </w:rPr>
        <w:t>pérdidas por desvalorización</w:t>
      </w:r>
      <w:r w:rsidR="00C127D8" w:rsidRPr="00AC4AEA">
        <w:rPr>
          <w:rFonts w:ascii="Arial" w:hAnsi="Arial" w:cs="Arial"/>
          <w:sz w:val="20"/>
        </w:rPr>
        <w:t xml:space="preserve"> contabilizadas)</w:t>
      </w:r>
      <w:r w:rsidR="00353C62" w:rsidRPr="00AC4AEA">
        <w:rPr>
          <w:rFonts w:ascii="Arial" w:hAnsi="Arial" w:cs="Arial"/>
          <w:sz w:val="20"/>
        </w:rPr>
        <w:t>,</w:t>
      </w:r>
      <w:r w:rsidR="003B29B0" w:rsidRPr="00AC4AEA">
        <w:rPr>
          <w:rFonts w:ascii="Arial" w:hAnsi="Arial" w:cs="Arial"/>
          <w:sz w:val="20"/>
        </w:rPr>
        <w:t xml:space="preserve"> determinado</w:t>
      </w:r>
      <w:r w:rsidR="00502E94" w:rsidRPr="00AC4AEA">
        <w:rPr>
          <w:rFonts w:ascii="Arial" w:hAnsi="Arial" w:cs="Arial"/>
          <w:sz w:val="20"/>
        </w:rPr>
        <w:t xml:space="preserve"> mediante algunas de las </w:t>
      </w:r>
      <w:r w:rsidR="00363E4B" w:rsidRPr="00AC4AEA">
        <w:rPr>
          <w:rFonts w:ascii="Arial" w:hAnsi="Arial" w:cs="Arial"/>
          <w:sz w:val="20"/>
        </w:rPr>
        <w:t>siguientes técnicas:</w:t>
      </w:r>
    </w:p>
    <w:p w:rsidR="00363E4B" w:rsidRPr="00AC4AEA" w:rsidRDefault="003B29B0" w:rsidP="00A318EA">
      <w:pPr>
        <w:pStyle w:val="A-Normal11"/>
        <w:numPr>
          <w:ilvl w:val="0"/>
          <w:numId w:val="77"/>
        </w:numPr>
        <w:ind w:left="1984"/>
        <w:jc w:val="both"/>
        <w:rPr>
          <w:rFonts w:ascii="Arial" w:hAnsi="Arial" w:cs="Arial"/>
          <w:sz w:val="20"/>
        </w:rPr>
      </w:pPr>
      <w:r w:rsidRPr="00AC4AEA">
        <w:rPr>
          <w:rFonts w:ascii="Arial" w:hAnsi="Arial" w:cs="Arial"/>
          <w:sz w:val="20"/>
        </w:rPr>
        <w:t xml:space="preserve"> </w:t>
      </w:r>
      <w:r w:rsidR="004C320F" w:rsidRPr="00AC4AEA">
        <w:rPr>
          <w:rFonts w:ascii="Arial" w:hAnsi="Arial" w:cs="Arial"/>
          <w:sz w:val="20"/>
        </w:rPr>
        <w:t>p</w:t>
      </w:r>
      <w:r w:rsidRPr="00AC4AEA">
        <w:rPr>
          <w:rFonts w:ascii="Arial" w:hAnsi="Arial" w:cs="Arial"/>
          <w:sz w:val="20"/>
        </w:rPr>
        <w:t>rimero entrado, primero salido</w:t>
      </w:r>
      <w:r w:rsidR="00CD54A4" w:rsidRPr="00AC4AEA">
        <w:rPr>
          <w:rFonts w:ascii="Arial" w:hAnsi="Arial" w:cs="Arial"/>
          <w:sz w:val="20"/>
        </w:rPr>
        <w:t>;</w:t>
      </w:r>
      <w:r w:rsidR="009D5982" w:rsidRPr="00AC4AEA">
        <w:rPr>
          <w:rFonts w:ascii="Arial" w:hAnsi="Arial" w:cs="Arial"/>
          <w:sz w:val="20"/>
        </w:rPr>
        <w:t xml:space="preserve"> </w:t>
      </w:r>
    </w:p>
    <w:p w:rsidR="00363E4B" w:rsidRPr="00AC4AEA" w:rsidRDefault="004C320F" w:rsidP="00A318EA">
      <w:pPr>
        <w:pStyle w:val="A-Normal11"/>
        <w:numPr>
          <w:ilvl w:val="0"/>
          <w:numId w:val="77"/>
        </w:numPr>
        <w:ind w:left="1984"/>
        <w:jc w:val="both"/>
        <w:rPr>
          <w:rFonts w:ascii="Arial" w:hAnsi="Arial" w:cs="Arial"/>
          <w:sz w:val="20"/>
        </w:rPr>
      </w:pPr>
      <w:r w:rsidRPr="00AC4AEA">
        <w:rPr>
          <w:rFonts w:ascii="Arial" w:hAnsi="Arial" w:cs="Arial"/>
          <w:sz w:val="20"/>
        </w:rPr>
        <w:t>i</w:t>
      </w:r>
      <w:r w:rsidR="009D5982" w:rsidRPr="00AC4AEA">
        <w:rPr>
          <w:rFonts w:ascii="Arial" w:hAnsi="Arial" w:cs="Arial"/>
          <w:sz w:val="20"/>
        </w:rPr>
        <w:t>dentificación específica</w:t>
      </w:r>
      <w:r w:rsidR="00180C5F" w:rsidRPr="00AC4AEA">
        <w:rPr>
          <w:rFonts w:ascii="Arial" w:hAnsi="Arial" w:cs="Arial"/>
          <w:sz w:val="20"/>
        </w:rPr>
        <w:t>;</w:t>
      </w:r>
      <w:r w:rsidR="0020299E" w:rsidRPr="00AC4AEA">
        <w:rPr>
          <w:rFonts w:ascii="Arial" w:hAnsi="Arial" w:cs="Arial"/>
          <w:sz w:val="20"/>
        </w:rPr>
        <w:t xml:space="preserve"> o</w:t>
      </w:r>
      <w:r w:rsidR="003B29B0" w:rsidRPr="00AC4AEA">
        <w:rPr>
          <w:rFonts w:ascii="Arial" w:hAnsi="Arial" w:cs="Arial"/>
          <w:sz w:val="20"/>
        </w:rPr>
        <w:t xml:space="preserve"> </w:t>
      </w:r>
    </w:p>
    <w:p w:rsidR="003B29B0" w:rsidRPr="00AC4AEA" w:rsidRDefault="00A3230D" w:rsidP="00A318EA">
      <w:pPr>
        <w:pStyle w:val="A-Normal11"/>
        <w:numPr>
          <w:ilvl w:val="0"/>
          <w:numId w:val="77"/>
        </w:numPr>
        <w:ind w:left="1984"/>
        <w:jc w:val="both"/>
        <w:rPr>
          <w:rFonts w:ascii="Arial" w:hAnsi="Arial" w:cs="Arial"/>
          <w:sz w:val="20"/>
        </w:rPr>
      </w:pPr>
      <w:r w:rsidRPr="00AC4AEA">
        <w:rPr>
          <w:rFonts w:ascii="Arial" w:hAnsi="Arial" w:cs="Arial"/>
          <w:sz w:val="20"/>
        </w:rPr>
        <w:t xml:space="preserve">costo </w:t>
      </w:r>
      <w:r w:rsidR="003B29B0" w:rsidRPr="00AC4AEA">
        <w:rPr>
          <w:rFonts w:ascii="Arial" w:hAnsi="Arial" w:cs="Arial"/>
          <w:sz w:val="20"/>
        </w:rPr>
        <w:t>promedio ponderado</w:t>
      </w:r>
      <w:r w:rsidR="00F72119" w:rsidRPr="00AC4AEA">
        <w:rPr>
          <w:rFonts w:ascii="Arial" w:hAnsi="Arial" w:cs="Arial"/>
          <w:sz w:val="20"/>
        </w:rPr>
        <w:t>; o</w:t>
      </w:r>
    </w:p>
    <w:p w:rsidR="005A2B38" w:rsidRPr="00AC4AEA" w:rsidRDefault="005A2B38" w:rsidP="00A318EA">
      <w:pPr>
        <w:pStyle w:val="A-Normal11"/>
        <w:numPr>
          <w:ilvl w:val="0"/>
          <w:numId w:val="76"/>
        </w:numPr>
        <w:ind w:left="1560"/>
        <w:jc w:val="both"/>
        <w:rPr>
          <w:rFonts w:ascii="Arial" w:hAnsi="Arial" w:cs="Arial"/>
          <w:sz w:val="20"/>
        </w:rPr>
      </w:pPr>
      <w:r w:rsidRPr="00AC4AEA">
        <w:rPr>
          <w:rFonts w:ascii="Arial" w:hAnsi="Arial" w:cs="Arial"/>
          <w:sz w:val="20"/>
        </w:rPr>
        <w:t xml:space="preserve">en forma simplificada, </w:t>
      </w:r>
      <w:r w:rsidR="0069742B" w:rsidRPr="00AC4AEA">
        <w:rPr>
          <w:rFonts w:ascii="Arial" w:hAnsi="Arial" w:cs="Arial"/>
          <w:sz w:val="20"/>
        </w:rPr>
        <w:t>mediante</w:t>
      </w:r>
      <w:r w:rsidR="00F375DC" w:rsidRPr="00AC4AEA">
        <w:rPr>
          <w:rFonts w:ascii="Arial" w:hAnsi="Arial" w:cs="Arial"/>
          <w:sz w:val="20"/>
        </w:rPr>
        <w:t xml:space="preserve"> </w:t>
      </w:r>
      <w:r w:rsidR="00F375DC" w:rsidRPr="00AC4AEA">
        <w:rPr>
          <w:rFonts w:ascii="Arial" w:hAnsi="Arial" w:cs="Arial"/>
          <w:b/>
          <w:bCs/>
          <w:sz w:val="20"/>
        </w:rPr>
        <w:t>diferencias de inventario</w:t>
      </w:r>
      <w:r w:rsidR="00F375DC" w:rsidRPr="00AC4AEA">
        <w:rPr>
          <w:rFonts w:ascii="Arial" w:hAnsi="Arial" w:cs="Arial"/>
          <w:sz w:val="20"/>
        </w:rPr>
        <w:t>.</w:t>
      </w:r>
    </w:p>
    <w:p w:rsidR="00F72119" w:rsidRPr="00AC4AEA" w:rsidRDefault="00F72119" w:rsidP="00A318EA">
      <w:pPr>
        <w:pStyle w:val="A-Normal11"/>
        <w:numPr>
          <w:ilvl w:val="0"/>
          <w:numId w:val="29"/>
        </w:numPr>
        <w:jc w:val="both"/>
        <w:rPr>
          <w:rFonts w:ascii="Arial" w:hAnsi="Arial" w:cs="Arial"/>
          <w:sz w:val="20"/>
        </w:rPr>
      </w:pPr>
      <w:bookmarkStart w:id="449" w:name="_Ref102213733"/>
      <w:r w:rsidRPr="00AC4AEA">
        <w:rPr>
          <w:rFonts w:ascii="Arial" w:hAnsi="Arial" w:cs="Arial"/>
          <w:sz w:val="20"/>
        </w:rPr>
        <w:t xml:space="preserve">Una entidad podrá determinar el costo de los bienes vendidos o servicios prestados, cuya medición posterior se basa en el </w:t>
      </w:r>
      <w:r w:rsidRPr="00AC4AEA">
        <w:rPr>
          <w:rFonts w:ascii="Arial" w:hAnsi="Arial" w:cs="Arial"/>
          <w:b/>
          <w:bCs/>
          <w:sz w:val="20"/>
        </w:rPr>
        <w:t xml:space="preserve">costo de reposición, </w:t>
      </w:r>
      <w:r w:rsidRPr="00AC4AEA">
        <w:rPr>
          <w:rFonts w:ascii="Arial" w:hAnsi="Arial" w:cs="Arial"/>
          <w:sz w:val="20"/>
        </w:rPr>
        <w:t>o</w:t>
      </w:r>
      <w:r w:rsidRPr="00AC4AEA">
        <w:rPr>
          <w:rFonts w:ascii="Arial" w:hAnsi="Arial" w:cs="Arial"/>
          <w:b/>
          <w:bCs/>
          <w:sz w:val="20"/>
        </w:rPr>
        <w:t xml:space="preserve"> costo de reproducción y/o reconstrucción</w:t>
      </w:r>
      <w:r w:rsidRPr="00AC4AEA">
        <w:rPr>
          <w:rFonts w:ascii="Arial" w:hAnsi="Arial" w:cs="Arial"/>
          <w:sz w:val="20"/>
        </w:rPr>
        <w:t>, mediante alguna de las siguientes alternativas:</w:t>
      </w:r>
      <w:bookmarkEnd w:id="449"/>
    </w:p>
    <w:p w:rsidR="00F72119" w:rsidRPr="00AC4AEA" w:rsidRDefault="00F72119" w:rsidP="00A318EA">
      <w:pPr>
        <w:pStyle w:val="A-Normal11"/>
        <w:numPr>
          <w:ilvl w:val="0"/>
          <w:numId w:val="78"/>
        </w:numPr>
        <w:jc w:val="both"/>
        <w:rPr>
          <w:rFonts w:ascii="Arial" w:hAnsi="Arial" w:cs="Arial"/>
          <w:sz w:val="20"/>
        </w:rPr>
      </w:pPr>
      <w:r w:rsidRPr="00AC4AEA">
        <w:rPr>
          <w:rFonts w:ascii="Arial" w:hAnsi="Arial" w:cs="Arial"/>
          <w:b/>
          <w:bCs/>
          <w:sz w:val="20"/>
        </w:rPr>
        <w:t>costo corriente en el momento de la venta</w:t>
      </w:r>
      <w:r w:rsidRPr="00AC4AEA">
        <w:rPr>
          <w:rFonts w:ascii="Arial" w:hAnsi="Arial" w:cs="Arial"/>
          <w:sz w:val="20"/>
        </w:rPr>
        <w:t xml:space="preserve"> de los bienes vendidos o servicios prestados;</w:t>
      </w:r>
      <w:r w:rsidR="005C04BE" w:rsidRPr="00AC4AEA">
        <w:rPr>
          <w:rFonts w:ascii="Arial" w:hAnsi="Arial" w:cs="Arial"/>
          <w:sz w:val="20"/>
        </w:rPr>
        <w:t xml:space="preserve"> o</w:t>
      </w:r>
    </w:p>
    <w:p w:rsidR="005A2B38" w:rsidRPr="00AC4AEA" w:rsidRDefault="005A2B38" w:rsidP="00A318EA">
      <w:pPr>
        <w:pStyle w:val="A-Normal11"/>
        <w:numPr>
          <w:ilvl w:val="0"/>
          <w:numId w:val="78"/>
        </w:numPr>
        <w:jc w:val="both"/>
        <w:rPr>
          <w:rFonts w:ascii="Arial" w:hAnsi="Arial" w:cs="Arial"/>
          <w:sz w:val="20"/>
        </w:rPr>
      </w:pPr>
      <w:r w:rsidRPr="00AC4AEA">
        <w:rPr>
          <w:rFonts w:ascii="Arial" w:hAnsi="Arial" w:cs="Arial"/>
          <w:sz w:val="20"/>
        </w:rPr>
        <w:t>en forma simplificada</w:t>
      </w:r>
      <w:r w:rsidRPr="00AC4AEA">
        <w:rPr>
          <w:rFonts w:ascii="Arial" w:hAnsi="Arial" w:cs="Arial"/>
          <w:b/>
          <w:bCs/>
          <w:sz w:val="20"/>
        </w:rPr>
        <w:t xml:space="preserve">, </w:t>
      </w:r>
      <w:r w:rsidR="0069742B" w:rsidRPr="00AC4AEA">
        <w:rPr>
          <w:rFonts w:ascii="Arial" w:hAnsi="Arial" w:cs="Arial"/>
          <w:sz w:val="20"/>
        </w:rPr>
        <w:t>mediante</w:t>
      </w:r>
      <w:r w:rsidRPr="00AC4AEA">
        <w:rPr>
          <w:rFonts w:ascii="Arial" w:hAnsi="Arial" w:cs="Arial"/>
          <w:sz w:val="20"/>
        </w:rPr>
        <w:t>:</w:t>
      </w:r>
    </w:p>
    <w:p w:rsidR="005A2B38" w:rsidRPr="00AC4AEA" w:rsidRDefault="005A2B38" w:rsidP="00A318EA">
      <w:pPr>
        <w:pStyle w:val="A-Normal11"/>
        <w:numPr>
          <w:ilvl w:val="0"/>
          <w:numId w:val="317"/>
        </w:numPr>
        <w:jc w:val="both"/>
        <w:rPr>
          <w:rFonts w:ascii="Arial" w:hAnsi="Arial" w:cs="Arial"/>
          <w:sz w:val="20"/>
        </w:rPr>
      </w:pPr>
      <w:r w:rsidRPr="00AC4AEA">
        <w:rPr>
          <w:rFonts w:ascii="Arial" w:hAnsi="Arial" w:cs="Arial"/>
          <w:b/>
          <w:bCs/>
          <w:sz w:val="20"/>
        </w:rPr>
        <w:t>diferencias de inventario</w:t>
      </w:r>
      <w:r w:rsidRPr="00AC4AEA">
        <w:rPr>
          <w:rFonts w:ascii="Arial" w:hAnsi="Arial" w:cs="Arial"/>
          <w:sz w:val="20"/>
        </w:rPr>
        <w:t>; o</w:t>
      </w:r>
    </w:p>
    <w:p w:rsidR="005C04BE" w:rsidRPr="00AC4AEA" w:rsidRDefault="005C04BE" w:rsidP="00A318EA">
      <w:pPr>
        <w:pStyle w:val="A-Normal11"/>
        <w:numPr>
          <w:ilvl w:val="0"/>
          <w:numId w:val="317"/>
        </w:numPr>
        <w:jc w:val="both"/>
        <w:rPr>
          <w:rFonts w:ascii="Arial" w:hAnsi="Arial" w:cs="Arial"/>
          <w:sz w:val="20"/>
        </w:rPr>
      </w:pPr>
      <w:r w:rsidRPr="00AC4AEA">
        <w:rPr>
          <w:rFonts w:ascii="Arial" w:hAnsi="Arial" w:cs="Arial"/>
          <w:sz w:val="20"/>
        </w:rPr>
        <w:t xml:space="preserve">costo estimado multiplicando el importe de las </w:t>
      </w:r>
      <w:r w:rsidR="00A82EFF" w:rsidRPr="00AC4AEA">
        <w:rPr>
          <w:rFonts w:ascii="Arial" w:hAnsi="Arial" w:cs="Arial"/>
          <w:sz w:val="20"/>
        </w:rPr>
        <w:t>ventas por</w:t>
      </w:r>
      <w:r w:rsidRPr="00AC4AEA">
        <w:rPr>
          <w:rFonts w:ascii="Arial" w:hAnsi="Arial" w:cs="Arial"/>
          <w:sz w:val="20"/>
        </w:rPr>
        <w:t xml:space="preserve"> un porcentaje calculado sobre bases confiables en función del margen bruto.</w:t>
      </w:r>
    </w:p>
    <w:p w:rsidR="006B022E" w:rsidRPr="00AC4AEA" w:rsidRDefault="006B022E" w:rsidP="00A318EA">
      <w:pPr>
        <w:pStyle w:val="A-Normal11"/>
        <w:numPr>
          <w:ilvl w:val="0"/>
          <w:numId w:val="29"/>
        </w:numPr>
        <w:jc w:val="both"/>
        <w:rPr>
          <w:rFonts w:ascii="Arial" w:hAnsi="Arial" w:cs="Arial"/>
          <w:sz w:val="20"/>
        </w:rPr>
      </w:pPr>
      <w:bookmarkStart w:id="450" w:name="_Ref104891690"/>
      <w:r w:rsidRPr="00AC4AEA">
        <w:rPr>
          <w:rFonts w:ascii="Arial" w:hAnsi="Arial" w:cs="Arial"/>
          <w:sz w:val="20"/>
        </w:rPr>
        <w:t xml:space="preserve">Una entidad podrá determinar el costo de los bienes vendidos o servicios prestados, cuya medición posterior se basa en el costo de la última compra, </w:t>
      </w:r>
      <w:r w:rsidR="00ED0C27" w:rsidRPr="00AC4AEA">
        <w:rPr>
          <w:rFonts w:ascii="Arial" w:hAnsi="Arial" w:cs="Arial"/>
          <w:sz w:val="20"/>
        </w:rPr>
        <w:t>establecido por</w:t>
      </w:r>
      <w:r w:rsidRPr="00AC4AEA">
        <w:rPr>
          <w:rFonts w:ascii="Arial" w:hAnsi="Arial" w:cs="Arial"/>
          <w:sz w:val="20"/>
        </w:rPr>
        <w:t xml:space="preserve"> el inciso c) del párrafo </w:t>
      </w:r>
      <w:fldSimple w:instr=" REF _Ref102160887 \r \h  \* MERGEFORMAT ">
        <w:r w:rsidR="00D33A5D" w:rsidRPr="00D33A5D">
          <w:rPr>
            <w:rFonts w:ascii="Arial" w:hAnsi="Arial" w:cs="Arial"/>
            <w:sz w:val="20"/>
          </w:rPr>
          <w:t>291</w:t>
        </w:r>
      </w:fldSimple>
      <w:r w:rsidRPr="00AC4AEA">
        <w:rPr>
          <w:rFonts w:ascii="Arial" w:hAnsi="Arial" w:cs="Arial"/>
          <w:sz w:val="20"/>
        </w:rPr>
        <w:t>, considerando:</w:t>
      </w:r>
      <w:bookmarkEnd w:id="450"/>
    </w:p>
    <w:p w:rsidR="006B022E" w:rsidRPr="00AC4AEA" w:rsidRDefault="006B022E" w:rsidP="00A318EA">
      <w:pPr>
        <w:pStyle w:val="A-Normal11"/>
        <w:numPr>
          <w:ilvl w:val="1"/>
          <w:numId w:val="29"/>
        </w:numPr>
        <w:ind w:left="1560"/>
        <w:jc w:val="both"/>
        <w:rPr>
          <w:rFonts w:ascii="Arial" w:hAnsi="Arial" w:cs="Arial"/>
          <w:sz w:val="20"/>
        </w:rPr>
      </w:pPr>
      <w:r w:rsidRPr="00AC4AEA">
        <w:rPr>
          <w:rFonts w:ascii="Arial" w:hAnsi="Arial" w:cs="Arial"/>
          <w:sz w:val="20"/>
        </w:rPr>
        <w:t xml:space="preserve">lo establecido en los párrafos </w:t>
      </w:r>
      <w:fldSimple w:instr=" REF _Ref102213700 \r \h  \* MERGEFORMAT ">
        <w:r w:rsidR="00D33A5D" w:rsidRPr="00D33A5D">
          <w:rPr>
            <w:rFonts w:ascii="Arial" w:hAnsi="Arial" w:cs="Arial"/>
            <w:sz w:val="20"/>
          </w:rPr>
          <w:t>301</w:t>
        </w:r>
      </w:fldSimple>
      <w:r w:rsidRPr="00AC4AEA">
        <w:rPr>
          <w:rFonts w:ascii="Arial" w:hAnsi="Arial" w:cs="Arial"/>
          <w:sz w:val="20"/>
        </w:rPr>
        <w:t xml:space="preserve"> y </w:t>
      </w:r>
      <w:fldSimple w:instr=" REF _Ref102213733 \r \h  \* MERGEFORMAT ">
        <w:r w:rsidR="00D33A5D" w:rsidRPr="00D33A5D">
          <w:rPr>
            <w:rFonts w:ascii="Arial" w:hAnsi="Arial" w:cs="Arial"/>
            <w:sz w:val="20"/>
          </w:rPr>
          <w:t>302</w:t>
        </w:r>
      </w:fldSimple>
      <w:r w:rsidRPr="00AC4AEA">
        <w:rPr>
          <w:rFonts w:ascii="Arial" w:hAnsi="Arial" w:cs="Arial"/>
          <w:sz w:val="20"/>
        </w:rPr>
        <w:t>; y</w:t>
      </w:r>
    </w:p>
    <w:p w:rsidR="006B022E" w:rsidRPr="00AC4AEA" w:rsidRDefault="006B022E" w:rsidP="00A318EA">
      <w:pPr>
        <w:pStyle w:val="A-Normal11"/>
        <w:numPr>
          <w:ilvl w:val="1"/>
          <w:numId w:val="29"/>
        </w:numPr>
        <w:ind w:left="1560"/>
        <w:jc w:val="both"/>
        <w:rPr>
          <w:rFonts w:ascii="Arial" w:hAnsi="Arial" w:cs="Arial"/>
          <w:sz w:val="20"/>
        </w:rPr>
      </w:pPr>
      <w:r w:rsidRPr="00AC4AEA">
        <w:rPr>
          <w:rFonts w:ascii="Arial" w:hAnsi="Arial" w:cs="Arial"/>
          <w:sz w:val="20"/>
        </w:rPr>
        <w:t xml:space="preserve">sus </w:t>
      </w:r>
      <w:r w:rsidRPr="00AC4AEA">
        <w:rPr>
          <w:rFonts w:ascii="Arial" w:hAnsi="Arial" w:cs="Arial"/>
          <w:b/>
          <w:bCs/>
          <w:sz w:val="20"/>
        </w:rPr>
        <w:t xml:space="preserve">políticas contables </w:t>
      </w:r>
      <w:r w:rsidRPr="00AC4AEA">
        <w:rPr>
          <w:rFonts w:ascii="Arial" w:hAnsi="Arial" w:cs="Arial"/>
          <w:sz w:val="20"/>
        </w:rPr>
        <w:t xml:space="preserve">referidas a bienes de cambio. </w:t>
      </w:r>
    </w:p>
    <w:p w:rsidR="005A2B38" w:rsidRPr="00AC4AEA" w:rsidRDefault="005A2B38" w:rsidP="00A318EA">
      <w:pPr>
        <w:pStyle w:val="A-Normal11"/>
        <w:numPr>
          <w:ilvl w:val="0"/>
          <w:numId w:val="29"/>
        </w:numPr>
        <w:jc w:val="both"/>
        <w:rPr>
          <w:rFonts w:ascii="Arial" w:hAnsi="Arial" w:cs="Arial"/>
          <w:sz w:val="20"/>
        </w:rPr>
      </w:pPr>
      <w:r w:rsidRPr="00AC4AEA">
        <w:rPr>
          <w:rFonts w:ascii="Arial" w:hAnsi="Arial" w:cs="Arial"/>
          <w:sz w:val="20"/>
        </w:rPr>
        <w:t xml:space="preserve">Al seleccionar sus </w:t>
      </w:r>
      <w:r w:rsidRPr="00AC4AEA">
        <w:rPr>
          <w:rFonts w:ascii="Arial" w:hAnsi="Arial" w:cs="Arial"/>
          <w:b/>
          <w:bCs/>
          <w:sz w:val="20"/>
        </w:rPr>
        <w:t>políticas contables</w:t>
      </w:r>
      <w:r w:rsidRPr="00AC4AEA">
        <w:rPr>
          <w:rFonts w:ascii="Arial" w:hAnsi="Arial" w:cs="Arial"/>
          <w:sz w:val="20"/>
        </w:rPr>
        <w:t>, una entidad considerará preferibles aquellos criterios que determinan el costo de bienes vendidos o servicios prestados en función de bases que resulten consistentes con las utilizadas para la medición posterior de bienes de cambio. Por ejemplo, son criterios preferibles para calcular el costo de los bienes vendidos o servicios prestados:</w:t>
      </w:r>
    </w:p>
    <w:p w:rsidR="005A2B38" w:rsidRPr="00AC4AEA" w:rsidRDefault="005A2B38" w:rsidP="00A318EA">
      <w:pPr>
        <w:pStyle w:val="Prrafodelista"/>
        <w:numPr>
          <w:ilvl w:val="0"/>
          <w:numId w:val="90"/>
        </w:numPr>
        <w:ind w:left="1560"/>
        <w:contextualSpacing w:val="0"/>
        <w:jc w:val="both"/>
        <w:rPr>
          <w:rFonts w:ascii="Arial" w:hAnsi="Arial" w:cs="Arial"/>
          <w:sz w:val="20"/>
          <w:szCs w:val="20"/>
        </w:rPr>
      </w:pPr>
      <w:r w:rsidRPr="00AC4AEA">
        <w:rPr>
          <w:rFonts w:ascii="Arial" w:hAnsi="Arial" w:cs="Arial"/>
          <w:b/>
          <w:bCs/>
          <w:sz w:val="20"/>
          <w:szCs w:val="20"/>
        </w:rPr>
        <w:t>Costo de adquisición</w:t>
      </w:r>
      <w:r w:rsidRPr="00AC4AEA">
        <w:rPr>
          <w:rFonts w:ascii="Arial" w:hAnsi="Arial" w:cs="Arial"/>
          <w:sz w:val="20"/>
          <w:szCs w:val="20"/>
        </w:rPr>
        <w:t>,</w:t>
      </w:r>
      <w:r w:rsidRPr="00AC4AEA">
        <w:rPr>
          <w:rFonts w:ascii="Arial" w:hAnsi="Arial" w:cs="Arial"/>
          <w:b/>
          <w:bCs/>
          <w:sz w:val="20"/>
          <w:szCs w:val="20"/>
        </w:rPr>
        <w:t xml:space="preserve"> </w:t>
      </w:r>
      <w:r w:rsidR="00D711FA" w:rsidRPr="00AC4AEA">
        <w:rPr>
          <w:rFonts w:ascii="Arial" w:hAnsi="Arial" w:cs="Arial"/>
          <w:b/>
          <w:bCs/>
          <w:sz w:val="20"/>
          <w:szCs w:val="20"/>
        </w:rPr>
        <w:t xml:space="preserve">costo </w:t>
      </w:r>
      <w:r w:rsidRPr="00AC4AEA">
        <w:rPr>
          <w:rFonts w:ascii="Arial" w:hAnsi="Arial" w:cs="Arial"/>
          <w:b/>
          <w:bCs/>
          <w:sz w:val="20"/>
          <w:szCs w:val="20"/>
        </w:rPr>
        <w:t xml:space="preserve">producción </w:t>
      </w:r>
      <w:r w:rsidR="00D711FA" w:rsidRPr="00AC4AEA">
        <w:rPr>
          <w:rFonts w:ascii="Arial" w:hAnsi="Arial" w:cs="Arial"/>
          <w:b/>
          <w:bCs/>
          <w:sz w:val="20"/>
          <w:szCs w:val="20"/>
        </w:rPr>
        <w:t>y/</w:t>
      </w:r>
      <w:r w:rsidRPr="00AC4AEA">
        <w:rPr>
          <w:rFonts w:ascii="Arial" w:hAnsi="Arial" w:cs="Arial"/>
          <w:b/>
          <w:bCs/>
          <w:sz w:val="20"/>
          <w:szCs w:val="20"/>
        </w:rPr>
        <w:t>o construcción</w:t>
      </w:r>
      <w:r w:rsidR="00D83E89" w:rsidRPr="00AC4AEA">
        <w:rPr>
          <w:rFonts w:ascii="Arial" w:hAnsi="Arial" w:cs="Arial"/>
          <w:sz w:val="20"/>
          <w:szCs w:val="20"/>
        </w:rPr>
        <w:t>,</w:t>
      </w:r>
      <w:r w:rsidRPr="00AC4AEA">
        <w:rPr>
          <w:rFonts w:ascii="Arial" w:hAnsi="Arial" w:cs="Arial"/>
          <w:sz w:val="20"/>
          <w:szCs w:val="20"/>
        </w:rPr>
        <w:t xml:space="preserve"> determinado en el momento del reconocimiento (menos </w:t>
      </w:r>
      <w:r w:rsidRPr="00AC4AEA">
        <w:rPr>
          <w:rFonts w:ascii="Arial" w:hAnsi="Arial" w:cs="Arial"/>
          <w:b/>
          <w:bCs/>
          <w:sz w:val="20"/>
          <w:szCs w:val="20"/>
        </w:rPr>
        <w:t>pérdidas por desvalorización</w:t>
      </w:r>
      <w:r w:rsidRPr="00AC4AEA">
        <w:rPr>
          <w:rFonts w:ascii="Arial" w:hAnsi="Arial" w:cs="Arial"/>
          <w:sz w:val="20"/>
          <w:szCs w:val="20"/>
        </w:rPr>
        <w:t xml:space="preserve"> reconocidas), si la medición de los bienes de cambio se realiza sobre la base del </w:t>
      </w:r>
      <w:r w:rsidRPr="00AC4AEA">
        <w:rPr>
          <w:rFonts w:ascii="Arial" w:hAnsi="Arial" w:cs="Arial"/>
          <w:b/>
          <w:bCs/>
          <w:sz w:val="20"/>
          <w:szCs w:val="20"/>
        </w:rPr>
        <w:t>costo de adquisición, producción o construcción</w:t>
      </w:r>
      <w:r w:rsidRPr="00AC4AEA">
        <w:rPr>
          <w:rFonts w:ascii="Arial" w:hAnsi="Arial" w:cs="Arial"/>
          <w:sz w:val="20"/>
          <w:szCs w:val="20"/>
        </w:rPr>
        <w:t>.</w:t>
      </w:r>
    </w:p>
    <w:p w:rsidR="005A2B38" w:rsidRPr="00AC4AEA" w:rsidRDefault="005A2B38" w:rsidP="00A318EA">
      <w:pPr>
        <w:pStyle w:val="Prrafodelista"/>
        <w:numPr>
          <w:ilvl w:val="0"/>
          <w:numId w:val="90"/>
        </w:numPr>
        <w:ind w:left="1560"/>
        <w:contextualSpacing w:val="0"/>
        <w:jc w:val="both"/>
        <w:rPr>
          <w:rFonts w:ascii="Arial" w:hAnsi="Arial" w:cs="Arial"/>
          <w:sz w:val="20"/>
          <w:szCs w:val="20"/>
        </w:rPr>
      </w:pPr>
      <w:r w:rsidRPr="00AC4AEA">
        <w:rPr>
          <w:rFonts w:ascii="Arial" w:hAnsi="Arial" w:cs="Arial"/>
          <w:b/>
          <w:bCs/>
          <w:sz w:val="20"/>
          <w:szCs w:val="20"/>
        </w:rPr>
        <w:t>Costo corriente</w:t>
      </w:r>
      <w:r w:rsidRPr="00AC4AEA">
        <w:rPr>
          <w:rFonts w:ascii="Arial" w:hAnsi="Arial" w:cs="Arial"/>
          <w:sz w:val="20"/>
          <w:szCs w:val="20"/>
        </w:rPr>
        <w:t xml:space="preserve"> </w:t>
      </w:r>
      <w:r w:rsidRPr="00AC4AEA">
        <w:rPr>
          <w:rFonts w:ascii="Arial" w:hAnsi="Arial" w:cs="Arial"/>
          <w:b/>
          <w:bCs/>
          <w:sz w:val="20"/>
          <w:szCs w:val="20"/>
        </w:rPr>
        <w:t>en el momento de la venta</w:t>
      </w:r>
      <w:r w:rsidRPr="00AC4AEA">
        <w:rPr>
          <w:rFonts w:ascii="Arial" w:hAnsi="Arial" w:cs="Arial"/>
          <w:sz w:val="20"/>
          <w:szCs w:val="20"/>
        </w:rPr>
        <w:t xml:space="preserve">, si la medición de los bienes de cambio se efectúa sobre la base del </w:t>
      </w:r>
      <w:r w:rsidRPr="00AC4AEA">
        <w:rPr>
          <w:rFonts w:ascii="Arial" w:hAnsi="Arial" w:cs="Arial"/>
          <w:b/>
          <w:sz w:val="20"/>
          <w:szCs w:val="20"/>
        </w:rPr>
        <w:t>costo de reposición</w:t>
      </w:r>
      <w:r w:rsidRPr="00AC4AEA">
        <w:rPr>
          <w:rFonts w:ascii="Arial" w:hAnsi="Arial" w:cs="Arial"/>
          <w:sz w:val="20"/>
          <w:szCs w:val="20"/>
        </w:rPr>
        <w:t xml:space="preserve">, o al </w:t>
      </w:r>
      <w:r w:rsidRPr="00AC4AEA">
        <w:rPr>
          <w:rFonts w:ascii="Arial" w:hAnsi="Arial" w:cs="Arial"/>
          <w:b/>
          <w:bCs/>
          <w:sz w:val="20"/>
          <w:szCs w:val="20"/>
        </w:rPr>
        <w:t xml:space="preserve">costo de reproducción </w:t>
      </w:r>
      <w:r w:rsidR="00D711FA" w:rsidRPr="00AC4AEA">
        <w:rPr>
          <w:rFonts w:ascii="Arial" w:hAnsi="Arial" w:cs="Arial"/>
          <w:b/>
          <w:bCs/>
          <w:sz w:val="20"/>
          <w:szCs w:val="20"/>
        </w:rPr>
        <w:t>y/</w:t>
      </w:r>
      <w:r w:rsidRPr="00AC4AEA">
        <w:rPr>
          <w:rFonts w:ascii="Arial" w:hAnsi="Arial" w:cs="Arial"/>
          <w:b/>
          <w:bCs/>
          <w:sz w:val="20"/>
          <w:szCs w:val="20"/>
        </w:rPr>
        <w:t>o reconstrucción</w:t>
      </w:r>
      <w:r w:rsidRPr="00AC4AEA">
        <w:rPr>
          <w:rFonts w:ascii="Arial" w:hAnsi="Arial" w:cs="Arial"/>
          <w:sz w:val="20"/>
          <w:szCs w:val="20"/>
        </w:rPr>
        <w:t>.</w:t>
      </w:r>
    </w:p>
    <w:p w:rsidR="002C4FC3" w:rsidRPr="00AC4AEA" w:rsidRDefault="002C4FC3" w:rsidP="00A318EA">
      <w:pPr>
        <w:pStyle w:val="A-Normal11"/>
        <w:numPr>
          <w:ilvl w:val="0"/>
          <w:numId w:val="29"/>
        </w:numPr>
        <w:jc w:val="both"/>
        <w:rPr>
          <w:rFonts w:ascii="Arial" w:hAnsi="Arial" w:cs="Arial"/>
          <w:sz w:val="20"/>
        </w:rPr>
      </w:pPr>
      <w:r w:rsidRPr="00AC4AEA">
        <w:rPr>
          <w:rFonts w:ascii="Arial" w:hAnsi="Arial" w:cs="Arial"/>
          <w:sz w:val="20"/>
        </w:rPr>
        <w:t xml:space="preserve">Una entidad determinará el costo de los bienes vendidos, cuya medición posterior se basa en el </w:t>
      </w:r>
      <w:r w:rsidRPr="00AC4AEA">
        <w:rPr>
          <w:rFonts w:ascii="Arial" w:hAnsi="Arial" w:cs="Arial"/>
          <w:b/>
          <w:bCs/>
          <w:sz w:val="20"/>
        </w:rPr>
        <w:t>valor neto de realización</w:t>
      </w:r>
      <w:r w:rsidR="00A04990" w:rsidRPr="00AC4AEA">
        <w:rPr>
          <w:rFonts w:ascii="Arial" w:hAnsi="Arial" w:cs="Arial"/>
          <w:sz w:val="20"/>
        </w:rPr>
        <w:t xml:space="preserve">, </w:t>
      </w:r>
      <w:r w:rsidRPr="00AC4AEA">
        <w:rPr>
          <w:rFonts w:ascii="Arial" w:hAnsi="Arial" w:cs="Arial"/>
          <w:sz w:val="20"/>
        </w:rPr>
        <w:t>mediante dicho criterio.</w:t>
      </w:r>
    </w:p>
    <w:p w:rsidR="005450D9" w:rsidRPr="00AC4AEA" w:rsidRDefault="005450D9" w:rsidP="00A318EA">
      <w:pPr>
        <w:pStyle w:val="A-Normal11"/>
        <w:jc w:val="both"/>
        <w:rPr>
          <w:rFonts w:ascii="Arial" w:hAnsi="Arial" w:cs="Arial"/>
          <w:sz w:val="20"/>
        </w:rPr>
      </w:pPr>
    </w:p>
    <w:p w:rsidR="005450D9" w:rsidRPr="00AC4AEA" w:rsidRDefault="005450D9" w:rsidP="00A318EA">
      <w:pPr>
        <w:pStyle w:val="Ttulo2"/>
        <w:rPr>
          <w:rFonts w:cs="Arial"/>
        </w:rPr>
      </w:pPr>
      <w:bookmarkStart w:id="451" w:name="_Toc101863843"/>
      <w:bookmarkStart w:id="452" w:name="_Toc139356712"/>
      <w:r w:rsidRPr="00AC4AEA">
        <w:rPr>
          <w:rFonts w:cs="Arial"/>
        </w:rPr>
        <w:lastRenderedPageBreak/>
        <w:t>Resultados de tenencia</w:t>
      </w:r>
      <w:bookmarkEnd w:id="451"/>
      <w:r w:rsidR="00D711FA" w:rsidRPr="00AC4AEA">
        <w:rPr>
          <w:rFonts w:cs="Arial"/>
        </w:rPr>
        <w:t xml:space="preserve"> y por cambios en el valor neto de realización</w:t>
      </w:r>
      <w:bookmarkEnd w:id="452"/>
      <w:r w:rsidR="00EE7B23" w:rsidRPr="00AC4AEA">
        <w:rPr>
          <w:rFonts w:cs="Arial"/>
        </w:rPr>
        <w:t xml:space="preserve"> </w:t>
      </w:r>
    </w:p>
    <w:p w:rsidR="005450D9" w:rsidRPr="00AC4AEA" w:rsidRDefault="005450D9" w:rsidP="00A318EA">
      <w:pPr>
        <w:pStyle w:val="A-Normal11"/>
        <w:numPr>
          <w:ilvl w:val="0"/>
          <w:numId w:val="29"/>
        </w:numPr>
        <w:jc w:val="both"/>
        <w:rPr>
          <w:rFonts w:ascii="Arial" w:hAnsi="Arial" w:cs="Arial"/>
          <w:sz w:val="20"/>
        </w:rPr>
      </w:pPr>
      <w:r w:rsidRPr="00AC4AEA">
        <w:rPr>
          <w:rFonts w:ascii="Arial" w:hAnsi="Arial" w:cs="Arial"/>
          <w:sz w:val="20"/>
        </w:rPr>
        <w:t>Una entidad</w:t>
      </w:r>
      <w:r w:rsidR="00011FC7" w:rsidRPr="00AC4AEA">
        <w:rPr>
          <w:rFonts w:ascii="Arial" w:hAnsi="Arial" w:cs="Arial"/>
          <w:sz w:val="20"/>
        </w:rPr>
        <w:t xml:space="preserve"> que mide sus bienes de cambio a </w:t>
      </w:r>
      <w:r w:rsidR="009D5982" w:rsidRPr="00AC4AEA">
        <w:rPr>
          <w:rFonts w:ascii="Arial" w:hAnsi="Arial" w:cs="Arial"/>
          <w:b/>
          <w:bCs/>
          <w:sz w:val="20"/>
        </w:rPr>
        <w:t>costo de reposición</w:t>
      </w:r>
      <w:r w:rsidR="00725D2D" w:rsidRPr="00AC4AEA">
        <w:rPr>
          <w:rFonts w:ascii="Arial" w:hAnsi="Arial" w:cs="Arial"/>
          <w:b/>
          <w:bCs/>
          <w:sz w:val="20"/>
        </w:rPr>
        <w:t xml:space="preserve"> </w:t>
      </w:r>
      <w:r w:rsidR="00725D2D" w:rsidRPr="00AC4AEA">
        <w:rPr>
          <w:rFonts w:ascii="Arial" w:hAnsi="Arial" w:cs="Arial"/>
          <w:sz w:val="20"/>
        </w:rPr>
        <w:t>o a</w:t>
      </w:r>
      <w:r w:rsidR="009D5982" w:rsidRPr="00AC4AEA">
        <w:rPr>
          <w:rFonts w:ascii="Arial" w:hAnsi="Arial" w:cs="Arial"/>
          <w:b/>
          <w:bCs/>
          <w:sz w:val="20"/>
        </w:rPr>
        <w:t xml:space="preserve"> </w:t>
      </w:r>
      <w:r w:rsidR="00725D2D" w:rsidRPr="00AC4AEA">
        <w:rPr>
          <w:rFonts w:ascii="Arial" w:hAnsi="Arial" w:cs="Arial"/>
          <w:b/>
          <w:bCs/>
          <w:sz w:val="20"/>
        </w:rPr>
        <w:t>costo de reproducción y/o reconstrucción</w:t>
      </w:r>
      <w:r w:rsidR="00EC1893" w:rsidRPr="00AC4AEA">
        <w:rPr>
          <w:rFonts w:ascii="Arial" w:hAnsi="Arial" w:cs="Arial"/>
          <w:sz w:val="20"/>
        </w:rPr>
        <w:t xml:space="preserve">: </w:t>
      </w:r>
    </w:p>
    <w:p w:rsidR="005450D9" w:rsidRPr="00AC4AEA" w:rsidRDefault="005450D9" w:rsidP="00A318EA">
      <w:pPr>
        <w:pStyle w:val="A-Normal11"/>
        <w:numPr>
          <w:ilvl w:val="1"/>
          <w:numId w:val="24"/>
        </w:numPr>
        <w:ind w:left="1560" w:hanging="567"/>
        <w:jc w:val="both"/>
        <w:rPr>
          <w:rFonts w:ascii="Arial" w:hAnsi="Arial" w:cs="Arial"/>
          <w:sz w:val="20"/>
        </w:rPr>
      </w:pPr>
      <w:r w:rsidRPr="00AC4AEA">
        <w:rPr>
          <w:rFonts w:ascii="Arial" w:hAnsi="Arial" w:cs="Arial"/>
          <w:sz w:val="20"/>
        </w:rPr>
        <w:t>No determinará resultados de tenencia cuando</w:t>
      </w:r>
      <w:r w:rsidR="00011FC7" w:rsidRPr="00AC4AEA">
        <w:rPr>
          <w:rFonts w:ascii="Arial" w:hAnsi="Arial" w:cs="Arial"/>
          <w:sz w:val="20"/>
        </w:rPr>
        <w:t xml:space="preserve"> calcul</w:t>
      </w:r>
      <w:r w:rsidR="005A2B38" w:rsidRPr="00AC4AEA">
        <w:rPr>
          <w:rFonts w:ascii="Arial" w:hAnsi="Arial" w:cs="Arial"/>
          <w:sz w:val="20"/>
        </w:rPr>
        <w:t>e</w:t>
      </w:r>
      <w:r w:rsidR="00011FC7" w:rsidRPr="00AC4AEA">
        <w:rPr>
          <w:rFonts w:ascii="Arial" w:hAnsi="Arial" w:cs="Arial"/>
          <w:sz w:val="20"/>
        </w:rPr>
        <w:t xml:space="preserve"> el costo de bienes vendidos o servicios prestados por </w:t>
      </w:r>
      <w:r w:rsidR="00011FC7" w:rsidRPr="00AC4AEA">
        <w:rPr>
          <w:rFonts w:ascii="Arial" w:hAnsi="Arial" w:cs="Arial"/>
          <w:b/>
          <w:bCs/>
          <w:sz w:val="20"/>
        </w:rPr>
        <w:t>diferencias de inventario.</w:t>
      </w:r>
    </w:p>
    <w:p w:rsidR="00011FC7" w:rsidRPr="00AC4AEA" w:rsidRDefault="003257C5" w:rsidP="00A318EA">
      <w:pPr>
        <w:pStyle w:val="A-Normal11"/>
        <w:numPr>
          <w:ilvl w:val="1"/>
          <w:numId w:val="91"/>
        </w:numPr>
        <w:ind w:left="1560"/>
        <w:jc w:val="both"/>
        <w:rPr>
          <w:rFonts w:ascii="Arial" w:hAnsi="Arial" w:cs="Arial"/>
          <w:sz w:val="20"/>
        </w:rPr>
      </w:pPr>
      <w:r w:rsidRPr="00AC4AEA">
        <w:rPr>
          <w:rFonts w:ascii="Arial" w:hAnsi="Arial" w:cs="Arial"/>
          <w:sz w:val="20"/>
        </w:rPr>
        <w:t xml:space="preserve">Determinará resultados de tenencia tanto de los bienes en existencia al cierre </w:t>
      </w:r>
      <w:r w:rsidR="004E3FBF" w:rsidRPr="00AC4AEA">
        <w:rPr>
          <w:rFonts w:ascii="Arial" w:hAnsi="Arial" w:cs="Arial"/>
          <w:sz w:val="20"/>
        </w:rPr>
        <w:t>del período</w:t>
      </w:r>
      <w:r w:rsidRPr="00AC4AEA">
        <w:rPr>
          <w:rFonts w:ascii="Arial" w:hAnsi="Arial" w:cs="Arial"/>
          <w:sz w:val="20"/>
        </w:rPr>
        <w:t xml:space="preserve"> como de los bienes vendidos cuando </w:t>
      </w:r>
      <w:r w:rsidR="005A2B38" w:rsidRPr="00AC4AEA">
        <w:rPr>
          <w:rFonts w:ascii="Arial" w:hAnsi="Arial" w:cs="Arial"/>
          <w:sz w:val="20"/>
        </w:rPr>
        <w:t xml:space="preserve">mida </w:t>
      </w:r>
      <w:r w:rsidRPr="00AC4AEA">
        <w:rPr>
          <w:rFonts w:ascii="Arial" w:hAnsi="Arial" w:cs="Arial"/>
          <w:sz w:val="20"/>
        </w:rPr>
        <w:t xml:space="preserve">el costo de bienes vendidos o servicios prestados </w:t>
      </w:r>
      <w:r w:rsidR="005A2B38" w:rsidRPr="00AC4AEA">
        <w:rPr>
          <w:rFonts w:ascii="Arial" w:hAnsi="Arial" w:cs="Arial"/>
          <w:sz w:val="20"/>
        </w:rPr>
        <w:t>en función del</w:t>
      </w:r>
      <w:r w:rsidRPr="00AC4AEA">
        <w:rPr>
          <w:rFonts w:ascii="Arial" w:hAnsi="Arial" w:cs="Arial"/>
          <w:sz w:val="20"/>
        </w:rPr>
        <w:t xml:space="preserve"> </w:t>
      </w:r>
      <w:r w:rsidRPr="00AC4AEA">
        <w:rPr>
          <w:rFonts w:ascii="Arial" w:hAnsi="Arial" w:cs="Arial"/>
          <w:b/>
          <w:bCs/>
          <w:sz w:val="20"/>
        </w:rPr>
        <w:t>costo corriente en el momento de la venta</w:t>
      </w:r>
      <w:r w:rsidR="00502E94" w:rsidRPr="00AC4AEA">
        <w:rPr>
          <w:rFonts w:ascii="Arial" w:hAnsi="Arial" w:cs="Arial"/>
          <w:sz w:val="20"/>
        </w:rPr>
        <w:t>.</w:t>
      </w:r>
    </w:p>
    <w:p w:rsidR="009D5982" w:rsidRPr="00AC4AEA" w:rsidRDefault="00D711FA" w:rsidP="00A318EA">
      <w:pPr>
        <w:pStyle w:val="A-Normal11"/>
        <w:numPr>
          <w:ilvl w:val="0"/>
          <w:numId w:val="29"/>
        </w:numPr>
        <w:jc w:val="both"/>
        <w:rPr>
          <w:rFonts w:ascii="Arial" w:hAnsi="Arial" w:cs="Arial"/>
          <w:sz w:val="20"/>
        </w:rPr>
      </w:pPr>
      <w:r w:rsidRPr="00AC4AEA">
        <w:rPr>
          <w:rFonts w:ascii="Arial" w:hAnsi="Arial" w:cs="Arial"/>
          <w:sz w:val="20"/>
        </w:rPr>
        <w:t xml:space="preserve">Una entidad que mide sus bienes de cambio al </w:t>
      </w:r>
      <w:r w:rsidRPr="00AC4AEA">
        <w:rPr>
          <w:rFonts w:ascii="Arial" w:hAnsi="Arial" w:cs="Arial"/>
          <w:b/>
          <w:bCs/>
          <w:sz w:val="20"/>
        </w:rPr>
        <w:t xml:space="preserve">valor neto de </w:t>
      </w:r>
      <w:r w:rsidR="00A724B6" w:rsidRPr="00AC4AEA">
        <w:rPr>
          <w:rFonts w:ascii="Arial" w:hAnsi="Arial" w:cs="Arial"/>
          <w:b/>
          <w:bCs/>
          <w:sz w:val="20"/>
        </w:rPr>
        <w:t xml:space="preserve">realización </w:t>
      </w:r>
      <w:r w:rsidR="00A724B6" w:rsidRPr="00AC4AEA">
        <w:rPr>
          <w:rFonts w:ascii="Arial" w:hAnsi="Arial" w:cs="Arial"/>
          <w:sz w:val="20"/>
        </w:rPr>
        <w:t>determinará</w:t>
      </w:r>
      <w:r w:rsidRPr="00AC4AEA">
        <w:rPr>
          <w:rFonts w:ascii="Arial" w:hAnsi="Arial" w:cs="Arial"/>
          <w:sz w:val="20"/>
        </w:rPr>
        <w:t xml:space="preserve"> el resultado de los cambios en dicho valor tanto en el momento de la medición como de la venta</w:t>
      </w:r>
      <w:r w:rsidR="009D5982" w:rsidRPr="00AC4AEA">
        <w:rPr>
          <w:rFonts w:ascii="Arial" w:hAnsi="Arial" w:cs="Arial"/>
          <w:sz w:val="20"/>
        </w:rPr>
        <w:t>.</w:t>
      </w:r>
    </w:p>
    <w:p w:rsidR="00CE31EA" w:rsidRPr="00AC4AEA" w:rsidRDefault="00CE31EA" w:rsidP="00A318EA">
      <w:pPr>
        <w:jc w:val="both"/>
        <w:rPr>
          <w:rFonts w:ascii="Arial" w:hAnsi="Arial" w:cs="Arial"/>
          <w:b/>
          <w:bCs/>
          <w:sz w:val="20"/>
          <w:szCs w:val="20"/>
        </w:rPr>
      </w:pPr>
    </w:p>
    <w:p w:rsidR="0071063E" w:rsidRPr="00AC4AEA" w:rsidRDefault="0071063E" w:rsidP="00A318EA">
      <w:pPr>
        <w:pStyle w:val="Ttulo2"/>
        <w:rPr>
          <w:rFonts w:cs="Arial"/>
        </w:rPr>
      </w:pPr>
      <w:bookmarkStart w:id="453" w:name="_Toc101863844"/>
      <w:bookmarkStart w:id="454" w:name="_Toc139356713"/>
      <w:r w:rsidRPr="00AC4AEA">
        <w:rPr>
          <w:rFonts w:cs="Arial"/>
        </w:rPr>
        <w:t xml:space="preserve">Presentación en los </w:t>
      </w:r>
      <w:r w:rsidR="00135084" w:rsidRPr="00AC4AEA">
        <w:rPr>
          <w:rFonts w:cs="Arial"/>
          <w:bCs/>
        </w:rPr>
        <w:t>estados contables</w:t>
      </w:r>
      <w:bookmarkEnd w:id="453"/>
      <w:bookmarkEnd w:id="454"/>
    </w:p>
    <w:p w:rsidR="007D7512" w:rsidRPr="00AC4AEA" w:rsidRDefault="00A417C9" w:rsidP="00A318EA">
      <w:pPr>
        <w:pStyle w:val="A-Normal11"/>
        <w:numPr>
          <w:ilvl w:val="0"/>
          <w:numId w:val="29"/>
        </w:numPr>
        <w:jc w:val="both"/>
        <w:rPr>
          <w:rFonts w:ascii="Arial" w:hAnsi="Arial" w:cs="Arial"/>
          <w:sz w:val="20"/>
        </w:rPr>
      </w:pPr>
      <w:r w:rsidRPr="00AC4AEA">
        <w:rPr>
          <w:rFonts w:ascii="Arial" w:hAnsi="Arial" w:cs="Arial"/>
          <w:sz w:val="20"/>
        </w:rPr>
        <w:t>En el estado de situación patrimonial, u</w:t>
      </w:r>
      <w:r w:rsidR="0071063E" w:rsidRPr="00AC4AEA">
        <w:rPr>
          <w:rFonts w:ascii="Arial" w:hAnsi="Arial" w:cs="Arial"/>
          <w:sz w:val="20"/>
        </w:rPr>
        <w:t>na entidad</w:t>
      </w:r>
      <w:r w:rsidR="007D7512" w:rsidRPr="00AC4AEA">
        <w:rPr>
          <w:rFonts w:ascii="Arial" w:hAnsi="Arial" w:cs="Arial"/>
          <w:sz w:val="20"/>
        </w:rPr>
        <w:t>:</w:t>
      </w:r>
      <w:r w:rsidR="00835565" w:rsidRPr="00AC4AEA">
        <w:rPr>
          <w:rFonts w:ascii="Arial" w:hAnsi="Arial" w:cs="Arial"/>
          <w:sz w:val="20"/>
        </w:rPr>
        <w:t xml:space="preserve"> </w:t>
      </w:r>
    </w:p>
    <w:p w:rsidR="007D7512" w:rsidRPr="00AC4AEA" w:rsidRDefault="007D7512" w:rsidP="00A318EA">
      <w:pPr>
        <w:pStyle w:val="A-Normal11"/>
        <w:numPr>
          <w:ilvl w:val="1"/>
          <w:numId w:val="29"/>
        </w:numPr>
        <w:ind w:left="1560"/>
        <w:jc w:val="both"/>
        <w:rPr>
          <w:rFonts w:ascii="Arial" w:hAnsi="Arial" w:cs="Arial"/>
          <w:sz w:val="20"/>
        </w:rPr>
      </w:pPr>
      <w:r w:rsidRPr="00AC4AEA">
        <w:rPr>
          <w:rFonts w:ascii="Arial" w:hAnsi="Arial" w:cs="Arial"/>
          <w:sz w:val="20"/>
        </w:rPr>
        <w:t>Presentará los</w:t>
      </w:r>
      <w:r w:rsidR="003656D5" w:rsidRPr="00AC4AEA">
        <w:rPr>
          <w:rFonts w:ascii="Arial" w:hAnsi="Arial" w:cs="Arial"/>
          <w:sz w:val="20"/>
        </w:rPr>
        <w:t xml:space="preserve"> bienes de cambio</w:t>
      </w:r>
      <w:r w:rsidR="0071063E" w:rsidRPr="00AC4AEA">
        <w:rPr>
          <w:rFonts w:ascii="Arial" w:hAnsi="Arial" w:cs="Arial"/>
          <w:sz w:val="20"/>
        </w:rPr>
        <w:t xml:space="preserve"> separados del resto de los </w:t>
      </w:r>
      <w:r w:rsidR="00497590" w:rsidRPr="00AC4AEA">
        <w:rPr>
          <w:rFonts w:ascii="Arial" w:hAnsi="Arial" w:cs="Arial"/>
          <w:sz w:val="20"/>
        </w:rPr>
        <w:t>activos</w:t>
      </w:r>
      <w:r w:rsidR="00007798" w:rsidRPr="00AC4AEA">
        <w:rPr>
          <w:rFonts w:ascii="Arial" w:hAnsi="Arial" w:cs="Arial"/>
          <w:sz w:val="20"/>
        </w:rPr>
        <w:t xml:space="preserve"> y disting</w:t>
      </w:r>
      <w:r w:rsidR="003656D5" w:rsidRPr="00AC4AEA">
        <w:rPr>
          <w:rFonts w:ascii="Arial" w:hAnsi="Arial" w:cs="Arial"/>
          <w:sz w:val="20"/>
        </w:rPr>
        <w:t>u</w:t>
      </w:r>
      <w:r w:rsidR="00007798" w:rsidRPr="00AC4AEA">
        <w:rPr>
          <w:rFonts w:ascii="Arial" w:hAnsi="Arial" w:cs="Arial"/>
          <w:sz w:val="20"/>
        </w:rPr>
        <w:t xml:space="preserve">iendo, </w:t>
      </w:r>
      <w:r w:rsidR="00775F45" w:rsidRPr="00AC4AEA">
        <w:rPr>
          <w:rFonts w:ascii="Arial" w:hAnsi="Arial" w:cs="Arial"/>
          <w:sz w:val="20"/>
        </w:rPr>
        <w:t>de corresponder</w:t>
      </w:r>
      <w:r w:rsidR="00007798" w:rsidRPr="00AC4AEA">
        <w:rPr>
          <w:rFonts w:ascii="Arial" w:hAnsi="Arial" w:cs="Arial"/>
          <w:sz w:val="20"/>
        </w:rPr>
        <w:t xml:space="preserve">, entre </w:t>
      </w:r>
      <w:r w:rsidR="00497590" w:rsidRPr="00AC4AEA">
        <w:rPr>
          <w:rFonts w:ascii="Arial" w:hAnsi="Arial" w:cs="Arial"/>
          <w:b/>
          <w:sz w:val="20"/>
        </w:rPr>
        <w:t>activos</w:t>
      </w:r>
      <w:r w:rsidR="00007798" w:rsidRPr="00AC4AEA">
        <w:rPr>
          <w:rFonts w:ascii="Arial" w:hAnsi="Arial" w:cs="Arial"/>
          <w:b/>
          <w:sz w:val="20"/>
        </w:rPr>
        <w:t xml:space="preserve"> corrientes</w:t>
      </w:r>
      <w:r w:rsidR="00007798" w:rsidRPr="00AC4AEA">
        <w:rPr>
          <w:rFonts w:ascii="Arial" w:hAnsi="Arial" w:cs="Arial"/>
          <w:bCs/>
          <w:sz w:val="20"/>
        </w:rPr>
        <w:t xml:space="preserve"> y </w:t>
      </w:r>
      <w:r w:rsidR="00497590" w:rsidRPr="00AC4AEA">
        <w:rPr>
          <w:rFonts w:ascii="Arial" w:hAnsi="Arial" w:cs="Arial"/>
          <w:b/>
          <w:sz w:val="20"/>
        </w:rPr>
        <w:t>activos</w:t>
      </w:r>
      <w:r w:rsidR="00D711FA" w:rsidRPr="00AC4AEA">
        <w:rPr>
          <w:rFonts w:ascii="Arial" w:hAnsi="Arial" w:cs="Arial"/>
          <w:b/>
          <w:sz w:val="20"/>
        </w:rPr>
        <w:t xml:space="preserve"> </w:t>
      </w:r>
      <w:r w:rsidR="00007798" w:rsidRPr="00AC4AEA">
        <w:rPr>
          <w:rFonts w:ascii="Arial" w:hAnsi="Arial" w:cs="Arial"/>
          <w:b/>
          <w:sz w:val="20"/>
        </w:rPr>
        <w:t>no corrientes</w:t>
      </w:r>
      <w:r w:rsidRPr="00AC4AEA">
        <w:rPr>
          <w:rFonts w:ascii="Arial" w:hAnsi="Arial" w:cs="Arial"/>
          <w:sz w:val="20"/>
        </w:rPr>
        <w:t>.</w:t>
      </w:r>
    </w:p>
    <w:p w:rsidR="0071063E" w:rsidRPr="00AC4AEA" w:rsidRDefault="007D7512" w:rsidP="00A318EA">
      <w:pPr>
        <w:pStyle w:val="A-Normal11"/>
        <w:numPr>
          <w:ilvl w:val="1"/>
          <w:numId w:val="29"/>
        </w:numPr>
        <w:ind w:left="1560"/>
        <w:jc w:val="both"/>
        <w:rPr>
          <w:rFonts w:ascii="Arial" w:hAnsi="Arial" w:cs="Arial"/>
          <w:sz w:val="20"/>
        </w:rPr>
      </w:pPr>
      <w:r w:rsidRPr="00AC4AEA">
        <w:rPr>
          <w:rFonts w:ascii="Arial" w:hAnsi="Arial" w:cs="Arial"/>
          <w:sz w:val="20"/>
        </w:rPr>
        <w:t xml:space="preserve">Incluirá los anticipos a proveedores de este tipo de </w:t>
      </w:r>
      <w:r w:rsidR="00CE13D7" w:rsidRPr="00CE13D7">
        <w:rPr>
          <w:rFonts w:ascii="Arial" w:hAnsi="Arial" w:cs="Arial"/>
          <w:bCs/>
          <w:sz w:val="20"/>
        </w:rPr>
        <w:t>activos</w:t>
      </w:r>
      <w:r w:rsidRPr="00AC4AEA">
        <w:rPr>
          <w:rFonts w:ascii="Arial" w:hAnsi="Arial" w:cs="Arial"/>
          <w:sz w:val="20"/>
        </w:rPr>
        <w:t xml:space="preserve"> dentro del rubro bienes de cambio.</w:t>
      </w:r>
    </w:p>
    <w:p w:rsidR="00E61C50" w:rsidRPr="00AC4AEA" w:rsidRDefault="00A417C9" w:rsidP="00A318EA">
      <w:pPr>
        <w:pStyle w:val="A-Normal11"/>
        <w:numPr>
          <w:ilvl w:val="0"/>
          <w:numId w:val="29"/>
        </w:numPr>
        <w:jc w:val="both"/>
        <w:rPr>
          <w:rFonts w:ascii="Arial" w:hAnsi="Arial" w:cs="Arial"/>
          <w:sz w:val="20"/>
        </w:rPr>
      </w:pPr>
      <w:r w:rsidRPr="00AC4AEA">
        <w:rPr>
          <w:rFonts w:ascii="Arial" w:hAnsi="Arial" w:cs="Arial"/>
          <w:sz w:val="20"/>
        </w:rPr>
        <w:t>En el estado de resultados, u</w:t>
      </w:r>
      <w:r w:rsidR="000645F9" w:rsidRPr="00AC4AEA">
        <w:rPr>
          <w:rFonts w:ascii="Arial" w:hAnsi="Arial" w:cs="Arial"/>
          <w:sz w:val="20"/>
        </w:rPr>
        <w:t>na entidad presentará</w:t>
      </w:r>
      <w:r w:rsidR="003F0D13" w:rsidRPr="00AC4AEA">
        <w:rPr>
          <w:rFonts w:ascii="Arial" w:hAnsi="Arial" w:cs="Arial"/>
          <w:sz w:val="20"/>
        </w:rPr>
        <w:t xml:space="preserve"> por separado</w:t>
      </w:r>
      <w:r w:rsidR="00E61C50" w:rsidRPr="00AC4AEA">
        <w:rPr>
          <w:rFonts w:ascii="Arial" w:hAnsi="Arial" w:cs="Arial"/>
          <w:sz w:val="20"/>
        </w:rPr>
        <w:t>:</w:t>
      </w:r>
    </w:p>
    <w:p w:rsidR="00E61C50" w:rsidRPr="00AC4AEA" w:rsidRDefault="00190077" w:rsidP="00A318EA">
      <w:pPr>
        <w:pStyle w:val="A-Normal11"/>
        <w:numPr>
          <w:ilvl w:val="1"/>
          <w:numId w:val="19"/>
        </w:numPr>
        <w:ind w:left="1559" w:hanging="567"/>
        <w:jc w:val="both"/>
        <w:rPr>
          <w:rFonts w:ascii="Arial" w:hAnsi="Arial" w:cs="Arial"/>
          <w:sz w:val="20"/>
        </w:rPr>
      </w:pPr>
      <w:r w:rsidRPr="00AC4AEA">
        <w:rPr>
          <w:rFonts w:ascii="Arial" w:hAnsi="Arial" w:cs="Arial"/>
          <w:sz w:val="20"/>
        </w:rPr>
        <w:t>e</w:t>
      </w:r>
      <w:r w:rsidR="00E61C50" w:rsidRPr="00AC4AEA">
        <w:rPr>
          <w:rFonts w:ascii="Arial" w:hAnsi="Arial" w:cs="Arial"/>
          <w:sz w:val="20"/>
        </w:rPr>
        <w:t>l costo de los bienes vendidos</w:t>
      </w:r>
      <w:r w:rsidR="00407D85" w:rsidRPr="00AC4AEA">
        <w:rPr>
          <w:rFonts w:ascii="Arial" w:hAnsi="Arial" w:cs="Arial"/>
          <w:sz w:val="20"/>
        </w:rPr>
        <w:t xml:space="preserve"> o servicios </w:t>
      </w:r>
      <w:r w:rsidR="00EC1893" w:rsidRPr="00AC4AEA">
        <w:rPr>
          <w:rFonts w:ascii="Arial" w:hAnsi="Arial" w:cs="Arial"/>
          <w:sz w:val="20"/>
        </w:rPr>
        <w:t>prestados</w:t>
      </w:r>
      <w:r w:rsidR="00E61C50" w:rsidRPr="00AC4AEA">
        <w:rPr>
          <w:rFonts w:ascii="Arial" w:hAnsi="Arial" w:cs="Arial"/>
          <w:sz w:val="20"/>
        </w:rPr>
        <w:t xml:space="preserve"> a continuación de los ingresos por ventas</w:t>
      </w:r>
      <w:r w:rsidR="003F0D13" w:rsidRPr="00AC4AEA">
        <w:rPr>
          <w:rFonts w:ascii="Arial" w:hAnsi="Arial" w:cs="Arial"/>
          <w:sz w:val="20"/>
        </w:rPr>
        <w:t>, con el fin de exponer el resultado bruto;</w:t>
      </w:r>
    </w:p>
    <w:p w:rsidR="00D711FA" w:rsidRPr="00AC4AEA" w:rsidRDefault="00D711FA" w:rsidP="00A318EA">
      <w:pPr>
        <w:pStyle w:val="A-Normal11"/>
        <w:numPr>
          <w:ilvl w:val="1"/>
          <w:numId w:val="19"/>
        </w:numPr>
        <w:ind w:left="1559" w:hanging="567"/>
        <w:jc w:val="both"/>
        <w:rPr>
          <w:rFonts w:ascii="Arial" w:hAnsi="Arial" w:cs="Arial"/>
          <w:sz w:val="20"/>
        </w:rPr>
      </w:pPr>
      <w:r w:rsidRPr="00AC4AEA">
        <w:rPr>
          <w:rFonts w:ascii="Arial" w:hAnsi="Arial" w:cs="Arial"/>
          <w:sz w:val="20"/>
        </w:rPr>
        <w:t xml:space="preserve">los resultados por cambios en el </w:t>
      </w:r>
      <w:r w:rsidRPr="00AC4AEA">
        <w:rPr>
          <w:rFonts w:ascii="Arial" w:hAnsi="Arial" w:cs="Arial"/>
          <w:b/>
          <w:bCs/>
          <w:sz w:val="20"/>
        </w:rPr>
        <w:t>valor neto de realización</w:t>
      </w:r>
      <w:r w:rsidRPr="00AC4AEA">
        <w:rPr>
          <w:rFonts w:ascii="Arial" w:hAnsi="Arial" w:cs="Arial"/>
          <w:sz w:val="20"/>
        </w:rPr>
        <w:t>,</w:t>
      </w:r>
      <w:r w:rsidRPr="00AC4AEA">
        <w:rPr>
          <w:rFonts w:ascii="Arial" w:hAnsi="Arial" w:cs="Arial"/>
          <w:b/>
          <w:bCs/>
          <w:sz w:val="20"/>
        </w:rPr>
        <w:t xml:space="preserve"> </w:t>
      </w:r>
      <w:r w:rsidRPr="00AC4AEA">
        <w:rPr>
          <w:rFonts w:ascii="Arial" w:hAnsi="Arial" w:cs="Arial"/>
          <w:sz w:val="20"/>
        </w:rPr>
        <w:t xml:space="preserve">distintos de los referidos en el inciso </w:t>
      </w:r>
      <w:fldSimple w:instr=" REF _Ref102472316 \r \h  \* MERGEFORMAT ">
        <w:r w:rsidR="00D33A5D" w:rsidRPr="00D33A5D">
          <w:rPr>
            <w:rFonts w:ascii="Arial" w:hAnsi="Arial" w:cs="Arial"/>
            <w:sz w:val="20"/>
          </w:rPr>
          <w:t>d)</w:t>
        </w:r>
      </w:fldSimple>
      <w:r w:rsidRPr="00AC4AEA">
        <w:rPr>
          <w:rFonts w:ascii="Arial" w:hAnsi="Arial" w:cs="Arial"/>
          <w:sz w:val="20"/>
        </w:rPr>
        <w:t xml:space="preserve"> siguiente, de este</w:t>
      </w:r>
      <w:r w:rsidR="00FC62C5" w:rsidRPr="00AC4AEA">
        <w:rPr>
          <w:rFonts w:ascii="Arial" w:hAnsi="Arial" w:cs="Arial"/>
          <w:sz w:val="20"/>
        </w:rPr>
        <w:t xml:space="preserve">; </w:t>
      </w:r>
    </w:p>
    <w:p w:rsidR="003F0D13" w:rsidRPr="00AC4AEA" w:rsidRDefault="00190077" w:rsidP="00A318EA">
      <w:pPr>
        <w:pStyle w:val="A-Normal11"/>
        <w:numPr>
          <w:ilvl w:val="1"/>
          <w:numId w:val="19"/>
        </w:numPr>
        <w:ind w:left="1559" w:hanging="567"/>
        <w:jc w:val="both"/>
        <w:rPr>
          <w:rFonts w:ascii="Arial" w:hAnsi="Arial" w:cs="Arial"/>
          <w:sz w:val="20"/>
        </w:rPr>
      </w:pPr>
      <w:r w:rsidRPr="00AC4AEA">
        <w:rPr>
          <w:rFonts w:ascii="Arial" w:hAnsi="Arial" w:cs="Arial"/>
          <w:sz w:val="20"/>
        </w:rPr>
        <w:t>l</w:t>
      </w:r>
      <w:r w:rsidR="00E61C50" w:rsidRPr="00AC4AEA">
        <w:rPr>
          <w:rFonts w:ascii="Arial" w:hAnsi="Arial" w:cs="Arial"/>
          <w:sz w:val="20"/>
        </w:rPr>
        <w:t xml:space="preserve">os resultados </w:t>
      </w:r>
      <w:r w:rsidR="002A6B1F" w:rsidRPr="00AC4AEA">
        <w:rPr>
          <w:rFonts w:ascii="Arial" w:hAnsi="Arial" w:cs="Arial"/>
          <w:sz w:val="20"/>
        </w:rPr>
        <w:t xml:space="preserve">de </w:t>
      </w:r>
      <w:r w:rsidR="00E61C50" w:rsidRPr="00AC4AEA">
        <w:rPr>
          <w:rFonts w:ascii="Arial" w:hAnsi="Arial" w:cs="Arial"/>
          <w:sz w:val="20"/>
        </w:rPr>
        <w:t>tenencia</w:t>
      </w:r>
      <w:r w:rsidR="003F0D13" w:rsidRPr="00AC4AEA">
        <w:rPr>
          <w:rFonts w:ascii="Arial" w:hAnsi="Arial" w:cs="Arial"/>
          <w:sz w:val="20"/>
        </w:rPr>
        <w:t xml:space="preserve">; </w:t>
      </w:r>
    </w:p>
    <w:p w:rsidR="00E61C50" w:rsidRPr="00AC4AEA" w:rsidRDefault="00190077" w:rsidP="00A318EA">
      <w:pPr>
        <w:pStyle w:val="A-Normal11"/>
        <w:numPr>
          <w:ilvl w:val="1"/>
          <w:numId w:val="19"/>
        </w:numPr>
        <w:ind w:left="1559" w:hanging="567"/>
        <w:jc w:val="both"/>
        <w:rPr>
          <w:rFonts w:ascii="Arial" w:hAnsi="Arial" w:cs="Arial"/>
          <w:sz w:val="20"/>
        </w:rPr>
      </w:pPr>
      <w:bookmarkStart w:id="455" w:name="_Ref102472316"/>
      <w:r w:rsidRPr="00AC4AEA">
        <w:rPr>
          <w:rFonts w:ascii="Arial" w:hAnsi="Arial" w:cs="Arial"/>
          <w:sz w:val="20"/>
        </w:rPr>
        <w:t>l</w:t>
      </w:r>
      <w:r w:rsidR="003F0D13" w:rsidRPr="00AC4AEA">
        <w:rPr>
          <w:rFonts w:ascii="Arial" w:hAnsi="Arial" w:cs="Arial"/>
          <w:sz w:val="20"/>
        </w:rPr>
        <w:t xml:space="preserve">as </w:t>
      </w:r>
      <w:r w:rsidR="00E61C50" w:rsidRPr="00AC4AEA">
        <w:rPr>
          <w:rFonts w:ascii="Arial" w:hAnsi="Arial" w:cs="Arial"/>
          <w:b/>
          <w:bCs/>
          <w:sz w:val="20"/>
        </w:rPr>
        <w:t>pérdidas por desvalorización</w:t>
      </w:r>
      <w:r w:rsidR="00E61C50" w:rsidRPr="00AC4AEA">
        <w:rPr>
          <w:rFonts w:ascii="Arial" w:hAnsi="Arial" w:cs="Arial"/>
          <w:sz w:val="20"/>
        </w:rPr>
        <w:t xml:space="preserve"> y las reversiones de dichas pérdidas</w:t>
      </w:r>
      <w:r w:rsidR="00FC62C5" w:rsidRPr="00AC4AEA">
        <w:rPr>
          <w:rFonts w:ascii="Arial" w:hAnsi="Arial" w:cs="Arial"/>
          <w:sz w:val="20"/>
        </w:rPr>
        <w:t>;</w:t>
      </w:r>
      <w:r w:rsidR="00502E94" w:rsidRPr="00AC4AEA">
        <w:rPr>
          <w:rFonts w:ascii="Arial" w:hAnsi="Arial" w:cs="Arial"/>
          <w:sz w:val="20"/>
        </w:rPr>
        <w:t xml:space="preserve"> y</w:t>
      </w:r>
      <w:bookmarkEnd w:id="455"/>
    </w:p>
    <w:p w:rsidR="00E61C50" w:rsidRPr="00AC4AEA" w:rsidRDefault="00190077" w:rsidP="00A318EA">
      <w:pPr>
        <w:pStyle w:val="A-Normal11"/>
        <w:numPr>
          <w:ilvl w:val="1"/>
          <w:numId w:val="19"/>
        </w:numPr>
        <w:ind w:left="1559" w:hanging="567"/>
        <w:jc w:val="both"/>
        <w:rPr>
          <w:rFonts w:ascii="Arial" w:hAnsi="Arial" w:cs="Arial"/>
          <w:sz w:val="20"/>
        </w:rPr>
      </w:pPr>
      <w:r w:rsidRPr="00AC4AEA">
        <w:rPr>
          <w:rFonts w:ascii="Arial" w:hAnsi="Arial" w:cs="Arial"/>
          <w:sz w:val="20"/>
        </w:rPr>
        <w:t>l</w:t>
      </w:r>
      <w:r w:rsidR="00E61C50" w:rsidRPr="00AC4AEA">
        <w:rPr>
          <w:rFonts w:ascii="Arial" w:hAnsi="Arial" w:cs="Arial"/>
          <w:sz w:val="20"/>
        </w:rPr>
        <w:t>as pérdidas derivadas de improductivid</w:t>
      </w:r>
      <w:r w:rsidR="00C97D5F" w:rsidRPr="00AC4AEA">
        <w:rPr>
          <w:rFonts w:ascii="Arial" w:hAnsi="Arial" w:cs="Arial"/>
          <w:sz w:val="20"/>
        </w:rPr>
        <w:t>ades físicas o ineficiencias en el uso de los factores y de la ociosidad por operar debajo del nivel de actividad normal dentro de otros gastos.</w:t>
      </w:r>
    </w:p>
    <w:p w:rsidR="000645F9" w:rsidRPr="00AC4AEA" w:rsidRDefault="000645F9" w:rsidP="00A318EA">
      <w:pPr>
        <w:pStyle w:val="A-Normal11"/>
        <w:jc w:val="both"/>
        <w:rPr>
          <w:rFonts w:ascii="Arial" w:hAnsi="Arial" w:cs="Arial"/>
          <w:sz w:val="20"/>
        </w:rPr>
      </w:pPr>
    </w:p>
    <w:p w:rsidR="0071063E" w:rsidRPr="00AC4AEA" w:rsidRDefault="0071063E" w:rsidP="00A318EA">
      <w:pPr>
        <w:pStyle w:val="Ttulo2"/>
        <w:rPr>
          <w:rFonts w:cs="Arial"/>
        </w:rPr>
      </w:pPr>
      <w:bookmarkStart w:id="456" w:name="_Toc101863845"/>
      <w:bookmarkStart w:id="457" w:name="_Toc139356714"/>
      <w:r w:rsidRPr="00AC4AEA">
        <w:rPr>
          <w:rFonts w:cs="Arial"/>
        </w:rPr>
        <w:t>Revelación en notas</w:t>
      </w:r>
      <w:bookmarkEnd w:id="456"/>
      <w:bookmarkEnd w:id="457"/>
    </w:p>
    <w:p w:rsidR="00927D7B" w:rsidRPr="00AC4AEA" w:rsidRDefault="00927D7B" w:rsidP="00A318EA">
      <w:pPr>
        <w:pStyle w:val="Ttulo3"/>
      </w:pPr>
      <w:bookmarkStart w:id="458" w:name="_Toc101863846"/>
      <w:bookmarkStart w:id="459" w:name="_Toc139356715"/>
      <w:r w:rsidRPr="00AC4AEA">
        <w:t>Revelaciones sobre los bienes de cambio</w:t>
      </w:r>
      <w:bookmarkEnd w:id="458"/>
      <w:bookmarkEnd w:id="459"/>
    </w:p>
    <w:p w:rsidR="00007798" w:rsidRPr="00AC4AEA" w:rsidRDefault="00007798" w:rsidP="00A318EA">
      <w:pPr>
        <w:pStyle w:val="A-Normal11"/>
        <w:numPr>
          <w:ilvl w:val="0"/>
          <w:numId w:val="29"/>
        </w:numPr>
        <w:jc w:val="both"/>
        <w:rPr>
          <w:rFonts w:ascii="Arial" w:hAnsi="Arial" w:cs="Arial"/>
          <w:sz w:val="20"/>
        </w:rPr>
      </w:pPr>
      <w:r w:rsidRPr="00AC4AEA">
        <w:rPr>
          <w:rFonts w:ascii="Arial" w:hAnsi="Arial" w:cs="Arial"/>
          <w:sz w:val="20"/>
        </w:rPr>
        <w:t xml:space="preserve">Una entidad revelará en notas: </w:t>
      </w:r>
    </w:p>
    <w:p w:rsidR="00960250" w:rsidRPr="00AC4AEA" w:rsidRDefault="0076494E" w:rsidP="00A318EA">
      <w:pPr>
        <w:pStyle w:val="Prrafodelista"/>
        <w:numPr>
          <w:ilvl w:val="1"/>
          <w:numId w:val="37"/>
        </w:numPr>
        <w:ind w:left="1559" w:hanging="567"/>
        <w:contextualSpacing w:val="0"/>
        <w:jc w:val="both"/>
        <w:rPr>
          <w:rFonts w:ascii="Arial" w:hAnsi="Arial" w:cs="Arial"/>
          <w:sz w:val="20"/>
          <w:szCs w:val="20"/>
        </w:rPr>
      </w:pPr>
      <w:r w:rsidRPr="00AC4AEA">
        <w:rPr>
          <w:rFonts w:ascii="Arial" w:hAnsi="Arial" w:cs="Arial"/>
          <w:sz w:val="20"/>
          <w:szCs w:val="20"/>
        </w:rPr>
        <w:t xml:space="preserve">la </w:t>
      </w:r>
      <w:r w:rsidR="00596F3F" w:rsidRPr="00AC4AEA">
        <w:rPr>
          <w:rFonts w:ascii="Arial" w:hAnsi="Arial" w:cs="Arial"/>
          <w:b/>
          <w:bCs/>
          <w:sz w:val="20"/>
          <w:szCs w:val="20"/>
        </w:rPr>
        <w:t>política contable</w:t>
      </w:r>
      <w:r w:rsidR="00960250" w:rsidRPr="00AC4AEA">
        <w:rPr>
          <w:rFonts w:ascii="Arial" w:hAnsi="Arial" w:cs="Arial"/>
          <w:sz w:val="20"/>
          <w:szCs w:val="20"/>
        </w:rPr>
        <w:t xml:space="preserve"> seleccionada para cada clase de </w:t>
      </w:r>
      <w:r w:rsidR="00926BE6" w:rsidRPr="00AC4AEA">
        <w:rPr>
          <w:rFonts w:ascii="Arial" w:hAnsi="Arial" w:cs="Arial"/>
          <w:sz w:val="20"/>
          <w:szCs w:val="20"/>
        </w:rPr>
        <w:t>bienes de cambio</w:t>
      </w:r>
      <w:r w:rsidR="00936A88" w:rsidRPr="00AC4AEA">
        <w:rPr>
          <w:rFonts w:ascii="Arial" w:hAnsi="Arial" w:cs="Arial"/>
          <w:sz w:val="20"/>
          <w:szCs w:val="20"/>
        </w:rPr>
        <w:t>;</w:t>
      </w:r>
    </w:p>
    <w:p w:rsidR="00960250" w:rsidRPr="00AC4AEA" w:rsidRDefault="00190077" w:rsidP="00A318EA">
      <w:pPr>
        <w:pStyle w:val="Prrafodelista"/>
        <w:numPr>
          <w:ilvl w:val="1"/>
          <w:numId w:val="37"/>
        </w:numPr>
        <w:ind w:left="1559" w:hanging="567"/>
        <w:contextualSpacing w:val="0"/>
        <w:jc w:val="both"/>
        <w:rPr>
          <w:rFonts w:ascii="Arial" w:hAnsi="Arial" w:cs="Arial"/>
          <w:sz w:val="20"/>
          <w:szCs w:val="20"/>
        </w:rPr>
      </w:pPr>
      <w:r w:rsidRPr="00AC4AEA">
        <w:rPr>
          <w:rFonts w:ascii="Arial" w:hAnsi="Arial" w:cs="Arial"/>
          <w:sz w:val="20"/>
          <w:szCs w:val="20"/>
        </w:rPr>
        <w:lastRenderedPageBreak/>
        <w:t>l</w:t>
      </w:r>
      <w:r w:rsidR="00960250" w:rsidRPr="00AC4AEA">
        <w:rPr>
          <w:rFonts w:ascii="Arial" w:hAnsi="Arial" w:cs="Arial"/>
          <w:sz w:val="20"/>
          <w:szCs w:val="20"/>
        </w:rPr>
        <w:t>as bases y métodos utilizados y los supuestos considerados en las mediciones basadas en valores corrientes</w:t>
      </w:r>
      <w:r w:rsidR="005D565D" w:rsidRPr="00AC4AEA">
        <w:rPr>
          <w:rFonts w:ascii="Arial" w:hAnsi="Arial" w:cs="Arial"/>
          <w:sz w:val="20"/>
          <w:szCs w:val="20"/>
        </w:rPr>
        <w:t>;</w:t>
      </w:r>
    </w:p>
    <w:p w:rsidR="00263E93" w:rsidRPr="00AC4AEA" w:rsidRDefault="00190077" w:rsidP="00A318EA">
      <w:pPr>
        <w:pStyle w:val="Prrafodelista"/>
        <w:numPr>
          <w:ilvl w:val="1"/>
          <w:numId w:val="37"/>
        </w:numPr>
        <w:ind w:left="1559" w:hanging="567"/>
        <w:contextualSpacing w:val="0"/>
        <w:jc w:val="both"/>
        <w:rPr>
          <w:rFonts w:ascii="Arial" w:hAnsi="Arial" w:cs="Arial"/>
          <w:sz w:val="20"/>
          <w:szCs w:val="20"/>
        </w:rPr>
      </w:pPr>
      <w:r w:rsidRPr="00AC4AEA">
        <w:rPr>
          <w:rFonts w:ascii="Arial" w:hAnsi="Arial" w:cs="Arial"/>
          <w:sz w:val="20"/>
          <w:szCs w:val="20"/>
        </w:rPr>
        <w:t>l</w:t>
      </w:r>
      <w:r w:rsidR="00007798" w:rsidRPr="00AC4AEA">
        <w:rPr>
          <w:rFonts w:ascii="Arial" w:hAnsi="Arial" w:cs="Arial"/>
          <w:sz w:val="20"/>
          <w:szCs w:val="20"/>
        </w:rPr>
        <w:t xml:space="preserve">os componentes principales del rubro bienes de cambio, considerando la naturaleza de cada uno de </w:t>
      </w:r>
      <w:r w:rsidR="00907F42" w:rsidRPr="00AC4AEA">
        <w:rPr>
          <w:rFonts w:ascii="Arial" w:hAnsi="Arial" w:cs="Arial"/>
          <w:sz w:val="20"/>
          <w:szCs w:val="20"/>
        </w:rPr>
        <w:t xml:space="preserve">sus </w:t>
      </w:r>
      <w:r w:rsidR="00007798" w:rsidRPr="00AC4AEA">
        <w:rPr>
          <w:rFonts w:ascii="Arial" w:hAnsi="Arial" w:cs="Arial"/>
          <w:sz w:val="20"/>
          <w:szCs w:val="20"/>
        </w:rPr>
        <w:t xml:space="preserve">componentes </w:t>
      </w:r>
      <w:r w:rsidR="00263E93" w:rsidRPr="00AC4AEA">
        <w:rPr>
          <w:rFonts w:ascii="Arial" w:hAnsi="Arial" w:cs="Arial"/>
          <w:sz w:val="20"/>
          <w:szCs w:val="20"/>
        </w:rPr>
        <w:t>(</w:t>
      </w:r>
      <w:r w:rsidR="0036430A" w:rsidRPr="00AC4AEA">
        <w:rPr>
          <w:rFonts w:ascii="Arial" w:hAnsi="Arial" w:cs="Arial"/>
          <w:sz w:val="20"/>
          <w:szCs w:val="20"/>
        </w:rPr>
        <w:t xml:space="preserve">por </w:t>
      </w:r>
      <w:r w:rsidR="00263E93" w:rsidRPr="00AC4AEA">
        <w:rPr>
          <w:rFonts w:ascii="Arial" w:hAnsi="Arial" w:cs="Arial"/>
          <w:sz w:val="20"/>
          <w:szCs w:val="20"/>
        </w:rPr>
        <w:t xml:space="preserve">ejemplo, materias primas, </w:t>
      </w:r>
      <w:r w:rsidR="00907F42" w:rsidRPr="00AC4AEA">
        <w:rPr>
          <w:rFonts w:ascii="Arial" w:hAnsi="Arial" w:cs="Arial"/>
          <w:sz w:val="20"/>
          <w:szCs w:val="20"/>
        </w:rPr>
        <w:t>productos en proceso</w:t>
      </w:r>
      <w:r w:rsidR="00263E93" w:rsidRPr="00AC4AEA">
        <w:rPr>
          <w:rFonts w:ascii="Arial" w:hAnsi="Arial" w:cs="Arial"/>
          <w:sz w:val="20"/>
          <w:szCs w:val="20"/>
        </w:rPr>
        <w:t>, productos terminados,</w:t>
      </w:r>
      <w:r w:rsidR="008F0313" w:rsidRPr="00AC4AEA">
        <w:rPr>
          <w:rFonts w:ascii="Arial" w:hAnsi="Arial" w:cs="Arial"/>
          <w:sz w:val="20"/>
          <w:szCs w:val="20"/>
        </w:rPr>
        <w:t xml:space="preserve"> mercaderías de reventa,</w:t>
      </w:r>
      <w:r w:rsidR="00E24ED1" w:rsidRPr="00AC4AEA">
        <w:rPr>
          <w:rFonts w:ascii="Arial" w:hAnsi="Arial" w:cs="Arial"/>
          <w:sz w:val="20"/>
          <w:szCs w:val="20"/>
        </w:rPr>
        <w:t xml:space="preserve"> bienes de cambio de naturaleza</w:t>
      </w:r>
      <w:r w:rsidR="00263E93" w:rsidRPr="00AC4AEA">
        <w:rPr>
          <w:rFonts w:ascii="Arial" w:hAnsi="Arial" w:cs="Arial"/>
          <w:sz w:val="20"/>
          <w:szCs w:val="20"/>
        </w:rPr>
        <w:t xml:space="preserve"> </w:t>
      </w:r>
      <w:r w:rsidR="00D711FA" w:rsidRPr="00AC4AEA">
        <w:rPr>
          <w:rFonts w:ascii="Arial" w:hAnsi="Arial" w:cs="Arial"/>
          <w:sz w:val="20"/>
          <w:szCs w:val="20"/>
        </w:rPr>
        <w:t>inta</w:t>
      </w:r>
      <w:r w:rsidR="00E24ED1" w:rsidRPr="00AC4AEA">
        <w:rPr>
          <w:rFonts w:ascii="Arial" w:hAnsi="Arial" w:cs="Arial"/>
          <w:sz w:val="20"/>
          <w:szCs w:val="20"/>
        </w:rPr>
        <w:t>n</w:t>
      </w:r>
      <w:r w:rsidR="00D711FA" w:rsidRPr="00AC4AEA">
        <w:rPr>
          <w:rFonts w:ascii="Arial" w:hAnsi="Arial" w:cs="Arial"/>
          <w:sz w:val="20"/>
          <w:szCs w:val="20"/>
        </w:rPr>
        <w:t xml:space="preserve">gible destinados a la venta en el curso habitual de la </w:t>
      </w:r>
      <w:r w:rsidR="00D711FA" w:rsidRPr="00AC4AEA">
        <w:rPr>
          <w:rFonts w:ascii="Arial" w:hAnsi="Arial" w:cs="Arial"/>
          <w:b/>
          <w:bCs/>
          <w:sz w:val="20"/>
          <w:szCs w:val="20"/>
        </w:rPr>
        <w:t>actividad</w:t>
      </w:r>
      <w:r w:rsidR="00E06230" w:rsidRPr="00AC4AEA">
        <w:rPr>
          <w:rFonts w:ascii="Arial" w:hAnsi="Arial" w:cs="Arial"/>
          <w:b/>
          <w:bCs/>
          <w:sz w:val="20"/>
          <w:szCs w:val="20"/>
        </w:rPr>
        <w:t xml:space="preserve"> ordinaria</w:t>
      </w:r>
      <w:r w:rsidR="00D711FA" w:rsidRPr="00AC4AEA">
        <w:rPr>
          <w:rFonts w:ascii="Arial" w:hAnsi="Arial" w:cs="Arial"/>
          <w:sz w:val="20"/>
          <w:szCs w:val="20"/>
        </w:rPr>
        <w:t xml:space="preserve">, productos en tránsito, </w:t>
      </w:r>
      <w:r w:rsidR="00263E93" w:rsidRPr="00AC4AEA">
        <w:rPr>
          <w:rFonts w:ascii="Arial" w:hAnsi="Arial" w:cs="Arial"/>
          <w:sz w:val="20"/>
          <w:szCs w:val="20"/>
        </w:rPr>
        <w:t>anticipos a proveedores de bienes de cambio)</w:t>
      </w:r>
      <w:r w:rsidR="008741A6" w:rsidRPr="00AC4AEA">
        <w:rPr>
          <w:rFonts w:ascii="Arial" w:hAnsi="Arial" w:cs="Arial"/>
          <w:sz w:val="20"/>
          <w:szCs w:val="20"/>
        </w:rPr>
        <w:t>;</w:t>
      </w:r>
      <w:r w:rsidR="00D60C72" w:rsidRPr="00AC4AEA">
        <w:rPr>
          <w:rFonts w:ascii="Arial" w:hAnsi="Arial" w:cs="Arial"/>
          <w:sz w:val="20"/>
          <w:szCs w:val="20"/>
        </w:rPr>
        <w:t xml:space="preserve"> y</w:t>
      </w:r>
    </w:p>
    <w:p w:rsidR="00007798" w:rsidRPr="00AC4AEA" w:rsidRDefault="00190077" w:rsidP="00A318EA">
      <w:pPr>
        <w:pStyle w:val="Prrafodelista"/>
        <w:numPr>
          <w:ilvl w:val="1"/>
          <w:numId w:val="37"/>
        </w:numPr>
        <w:ind w:left="1559" w:hanging="567"/>
        <w:contextualSpacing w:val="0"/>
        <w:jc w:val="both"/>
        <w:rPr>
          <w:rFonts w:ascii="Arial" w:hAnsi="Arial" w:cs="Arial"/>
          <w:sz w:val="20"/>
          <w:szCs w:val="20"/>
        </w:rPr>
      </w:pPr>
      <w:r w:rsidRPr="00AC4AEA">
        <w:rPr>
          <w:rFonts w:ascii="Arial" w:hAnsi="Arial" w:cs="Arial"/>
          <w:sz w:val="20"/>
          <w:szCs w:val="20"/>
        </w:rPr>
        <w:t>l</w:t>
      </w:r>
      <w:r w:rsidR="00007798" w:rsidRPr="00AC4AEA">
        <w:rPr>
          <w:rFonts w:ascii="Arial" w:hAnsi="Arial" w:cs="Arial"/>
          <w:sz w:val="20"/>
          <w:szCs w:val="20"/>
        </w:rPr>
        <w:t xml:space="preserve">as pérdidas (o reversión de pérdidas) por desvalorización reconocidas durante el </w:t>
      </w:r>
      <w:r w:rsidR="00D04154" w:rsidRPr="00AC4AEA">
        <w:rPr>
          <w:rFonts w:ascii="Arial" w:hAnsi="Arial" w:cs="Arial"/>
          <w:sz w:val="20"/>
          <w:szCs w:val="20"/>
        </w:rPr>
        <w:t>período</w:t>
      </w:r>
      <w:r w:rsidR="00007798" w:rsidRPr="00AC4AEA">
        <w:rPr>
          <w:rFonts w:ascii="Arial" w:hAnsi="Arial" w:cs="Arial"/>
          <w:sz w:val="20"/>
          <w:szCs w:val="20"/>
        </w:rPr>
        <w:t>, explicando sus causas principales</w:t>
      </w:r>
      <w:r w:rsidR="005D565D" w:rsidRPr="00AC4AEA">
        <w:rPr>
          <w:rFonts w:ascii="Arial" w:hAnsi="Arial" w:cs="Arial"/>
          <w:sz w:val="20"/>
          <w:szCs w:val="20"/>
        </w:rPr>
        <w:t>.</w:t>
      </w:r>
    </w:p>
    <w:p w:rsidR="00927D7B" w:rsidRPr="00AC4AEA" w:rsidRDefault="00927D7B" w:rsidP="00A318EA">
      <w:pPr>
        <w:pStyle w:val="A-Normal11"/>
        <w:jc w:val="both"/>
        <w:rPr>
          <w:rFonts w:ascii="Arial" w:hAnsi="Arial" w:cs="Arial"/>
          <w:b/>
          <w:bCs/>
          <w:sz w:val="20"/>
        </w:rPr>
      </w:pPr>
    </w:p>
    <w:p w:rsidR="00927D7B" w:rsidRPr="00AC4AEA" w:rsidRDefault="00927D7B" w:rsidP="00A318EA">
      <w:pPr>
        <w:pStyle w:val="Ttulo3"/>
      </w:pPr>
      <w:bookmarkStart w:id="460" w:name="_Toc101863847"/>
      <w:bookmarkStart w:id="461" w:name="_Toc139356716"/>
      <w:r w:rsidRPr="00AC4AEA">
        <w:t>Revelaciones sobre el costo de los bienes ven</w:t>
      </w:r>
      <w:r w:rsidR="005D3EBB" w:rsidRPr="00AC4AEA">
        <w:t>d</w:t>
      </w:r>
      <w:r w:rsidRPr="00AC4AEA">
        <w:t>idos</w:t>
      </w:r>
      <w:r w:rsidR="00407D85" w:rsidRPr="00AC4AEA">
        <w:t xml:space="preserve"> o servicios prestados</w:t>
      </w:r>
      <w:bookmarkEnd w:id="460"/>
      <w:bookmarkEnd w:id="461"/>
    </w:p>
    <w:p w:rsidR="00C97D5F" w:rsidRPr="00AC4AEA" w:rsidRDefault="00927D7B" w:rsidP="00A318EA">
      <w:pPr>
        <w:pStyle w:val="A-Normal11"/>
        <w:numPr>
          <w:ilvl w:val="0"/>
          <w:numId w:val="29"/>
        </w:numPr>
        <w:jc w:val="both"/>
        <w:rPr>
          <w:rFonts w:ascii="Arial" w:hAnsi="Arial" w:cs="Arial"/>
          <w:sz w:val="20"/>
        </w:rPr>
      </w:pPr>
      <w:r w:rsidRPr="00AC4AEA">
        <w:rPr>
          <w:rFonts w:ascii="Arial" w:hAnsi="Arial" w:cs="Arial"/>
          <w:sz w:val="20"/>
        </w:rPr>
        <w:t>Una entidad revelará en notas</w:t>
      </w:r>
      <w:r w:rsidR="00C97D5F" w:rsidRPr="00AC4AEA">
        <w:rPr>
          <w:rFonts w:ascii="Arial" w:hAnsi="Arial" w:cs="Arial"/>
          <w:sz w:val="20"/>
        </w:rPr>
        <w:t>:</w:t>
      </w:r>
    </w:p>
    <w:p w:rsidR="00C97D5F" w:rsidRPr="00AC4AEA" w:rsidRDefault="00190077" w:rsidP="00A318EA">
      <w:pPr>
        <w:pStyle w:val="Prrafodelista"/>
        <w:numPr>
          <w:ilvl w:val="1"/>
          <w:numId w:val="88"/>
        </w:numPr>
        <w:contextualSpacing w:val="0"/>
        <w:jc w:val="both"/>
        <w:rPr>
          <w:rFonts w:ascii="Arial" w:hAnsi="Arial" w:cs="Arial"/>
          <w:sz w:val="20"/>
          <w:szCs w:val="20"/>
        </w:rPr>
      </w:pPr>
      <w:r w:rsidRPr="00AC4AEA">
        <w:rPr>
          <w:rFonts w:ascii="Arial" w:hAnsi="Arial" w:cs="Arial"/>
          <w:sz w:val="20"/>
          <w:szCs w:val="20"/>
        </w:rPr>
        <w:t>e</w:t>
      </w:r>
      <w:r w:rsidR="00C97D5F" w:rsidRPr="00AC4AEA">
        <w:rPr>
          <w:rFonts w:ascii="Arial" w:hAnsi="Arial" w:cs="Arial"/>
          <w:sz w:val="20"/>
          <w:szCs w:val="20"/>
        </w:rPr>
        <w:t>l método utilizado para calcular del costo de los bienes vendidos</w:t>
      </w:r>
      <w:r w:rsidR="00407D85" w:rsidRPr="00AC4AEA">
        <w:rPr>
          <w:rFonts w:ascii="Arial" w:hAnsi="Arial" w:cs="Arial"/>
          <w:sz w:val="20"/>
          <w:szCs w:val="20"/>
        </w:rPr>
        <w:t xml:space="preserve"> o servicios prestados</w:t>
      </w:r>
      <w:r w:rsidR="001366EC" w:rsidRPr="00AC4AEA">
        <w:rPr>
          <w:rFonts w:ascii="Arial" w:hAnsi="Arial" w:cs="Arial"/>
          <w:sz w:val="20"/>
          <w:szCs w:val="20"/>
        </w:rPr>
        <w:t>;</w:t>
      </w:r>
    </w:p>
    <w:p w:rsidR="001366EC" w:rsidRPr="00AC4AEA" w:rsidRDefault="00190077" w:rsidP="00A318EA">
      <w:pPr>
        <w:pStyle w:val="Prrafodelista"/>
        <w:numPr>
          <w:ilvl w:val="1"/>
          <w:numId w:val="88"/>
        </w:numPr>
        <w:contextualSpacing w:val="0"/>
        <w:jc w:val="both"/>
        <w:rPr>
          <w:rFonts w:ascii="Arial" w:hAnsi="Arial" w:cs="Arial"/>
          <w:sz w:val="20"/>
          <w:szCs w:val="20"/>
        </w:rPr>
      </w:pPr>
      <w:r w:rsidRPr="00AC4AEA">
        <w:rPr>
          <w:rFonts w:ascii="Arial" w:hAnsi="Arial" w:cs="Arial"/>
          <w:sz w:val="20"/>
          <w:szCs w:val="20"/>
        </w:rPr>
        <w:t>e</w:t>
      </w:r>
      <w:r w:rsidR="001366EC" w:rsidRPr="00AC4AEA">
        <w:rPr>
          <w:rFonts w:ascii="Arial" w:hAnsi="Arial" w:cs="Arial"/>
          <w:sz w:val="20"/>
          <w:szCs w:val="20"/>
        </w:rPr>
        <w:t xml:space="preserve">l hecho de que el costo de los bienes vendidos o servicios prestados incluye mermas, faltantes y resultados de tenencia, si las bases utilizadas para medir los </w:t>
      </w:r>
      <w:r w:rsidR="00497590" w:rsidRPr="00AC4AEA">
        <w:rPr>
          <w:rFonts w:ascii="Arial" w:hAnsi="Arial" w:cs="Arial"/>
          <w:sz w:val="20"/>
          <w:szCs w:val="20"/>
        </w:rPr>
        <w:t>activos</w:t>
      </w:r>
      <w:r w:rsidR="001366EC" w:rsidRPr="00AC4AEA">
        <w:rPr>
          <w:rFonts w:ascii="Arial" w:hAnsi="Arial" w:cs="Arial"/>
          <w:sz w:val="20"/>
          <w:szCs w:val="20"/>
        </w:rPr>
        <w:t xml:space="preserve"> no son consistentes con las empleadas para determinar dicho costo</w:t>
      </w:r>
      <w:r w:rsidR="00000B6A" w:rsidRPr="00AC4AEA">
        <w:rPr>
          <w:rFonts w:ascii="Arial" w:hAnsi="Arial" w:cs="Arial"/>
          <w:sz w:val="20"/>
          <w:szCs w:val="20"/>
        </w:rPr>
        <w:t xml:space="preserve"> (por </w:t>
      </w:r>
      <w:r w:rsidR="001366EC" w:rsidRPr="00AC4AEA">
        <w:rPr>
          <w:rFonts w:ascii="Arial" w:hAnsi="Arial" w:cs="Arial"/>
          <w:sz w:val="20"/>
          <w:szCs w:val="20"/>
        </w:rPr>
        <w:t>ejemplo, porque e</w:t>
      </w:r>
      <w:r w:rsidR="00502E94" w:rsidRPr="00AC4AEA">
        <w:rPr>
          <w:rFonts w:ascii="Arial" w:hAnsi="Arial" w:cs="Arial"/>
          <w:sz w:val="20"/>
          <w:szCs w:val="20"/>
        </w:rPr>
        <w:t>ste</w:t>
      </w:r>
      <w:r w:rsidR="001366EC" w:rsidRPr="00AC4AEA">
        <w:rPr>
          <w:rFonts w:ascii="Arial" w:hAnsi="Arial" w:cs="Arial"/>
          <w:sz w:val="20"/>
          <w:szCs w:val="20"/>
        </w:rPr>
        <w:t xml:space="preserve"> último se calcul</w:t>
      </w:r>
      <w:r w:rsidR="00502E94" w:rsidRPr="00AC4AEA">
        <w:rPr>
          <w:rFonts w:ascii="Arial" w:hAnsi="Arial" w:cs="Arial"/>
          <w:sz w:val="20"/>
          <w:szCs w:val="20"/>
        </w:rPr>
        <w:t xml:space="preserve">ó </w:t>
      </w:r>
      <w:r w:rsidR="001366EC" w:rsidRPr="00AC4AEA">
        <w:rPr>
          <w:rFonts w:ascii="Arial" w:hAnsi="Arial" w:cs="Arial"/>
          <w:sz w:val="20"/>
          <w:szCs w:val="20"/>
        </w:rPr>
        <w:t xml:space="preserve">por </w:t>
      </w:r>
      <w:r w:rsidR="001366EC" w:rsidRPr="00AC4AEA">
        <w:rPr>
          <w:rFonts w:ascii="Arial" w:hAnsi="Arial" w:cs="Arial"/>
          <w:b/>
          <w:bCs/>
          <w:sz w:val="20"/>
          <w:szCs w:val="20"/>
        </w:rPr>
        <w:t>diferencias de inventario</w:t>
      </w:r>
      <w:r w:rsidR="00000B6A" w:rsidRPr="00AC4AEA">
        <w:rPr>
          <w:rFonts w:ascii="Arial" w:hAnsi="Arial" w:cs="Arial"/>
          <w:sz w:val="20"/>
          <w:szCs w:val="20"/>
        </w:rPr>
        <w:t>)</w:t>
      </w:r>
      <w:r w:rsidR="005D565D" w:rsidRPr="00AC4AEA">
        <w:rPr>
          <w:rFonts w:ascii="Arial" w:hAnsi="Arial" w:cs="Arial"/>
          <w:sz w:val="20"/>
          <w:szCs w:val="20"/>
        </w:rPr>
        <w:t>;</w:t>
      </w:r>
    </w:p>
    <w:p w:rsidR="00A576D5" w:rsidRPr="00AC4AEA" w:rsidRDefault="00190077" w:rsidP="00A318EA">
      <w:pPr>
        <w:pStyle w:val="Prrafodelista"/>
        <w:numPr>
          <w:ilvl w:val="1"/>
          <w:numId w:val="88"/>
        </w:numPr>
        <w:contextualSpacing w:val="0"/>
        <w:jc w:val="both"/>
        <w:rPr>
          <w:rFonts w:ascii="Arial" w:hAnsi="Arial" w:cs="Arial"/>
          <w:sz w:val="20"/>
          <w:szCs w:val="20"/>
        </w:rPr>
      </w:pPr>
      <w:r w:rsidRPr="00AC4AEA">
        <w:rPr>
          <w:rFonts w:ascii="Arial" w:hAnsi="Arial" w:cs="Arial"/>
          <w:sz w:val="20"/>
          <w:szCs w:val="20"/>
        </w:rPr>
        <w:t>l</w:t>
      </w:r>
      <w:r w:rsidR="00C97D5F" w:rsidRPr="00AC4AEA">
        <w:rPr>
          <w:rFonts w:ascii="Arial" w:hAnsi="Arial" w:cs="Arial"/>
          <w:sz w:val="20"/>
          <w:szCs w:val="20"/>
        </w:rPr>
        <w:t>a medición de las partidas que inciden en el costo de los bienes vendidos</w:t>
      </w:r>
      <w:r w:rsidR="00407D85" w:rsidRPr="00AC4AEA">
        <w:rPr>
          <w:rFonts w:ascii="Arial" w:hAnsi="Arial" w:cs="Arial"/>
          <w:sz w:val="20"/>
          <w:szCs w:val="20"/>
        </w:rPr>
        <w:t xml:space="preserve"> o servicios prestados</w:t>
      </w:r>
      <w:r w:rsidR="00C97D5F" w:rsidRPr="00AC4AEA">
        <w:rPr>
          <w:rFonts w:ascii="Arial" w:hAnsi="Arial" w:cs="Arial"/>
          <w:sz w:val="20"/>
          <w:szCs w:val="20"/>
        </w:rPr>
        <w:t>, distinguiendo:</w:t>
      </w:r>
    </w:p>
    <w:p w:rsidR="00A576D5" w:rsidRPr="00AC4AEA" w:rsidRDefault="006A05A4" w:rsidP="00A318EA">
      <w:pPr>
        <w:pStyle w:val="A-Normal11"/>
        <w:numPr>
          <w:ilvl w:val="0"/>
          <w:numId w:val="296"/>
        </w:numPr>
        <w:ind w:left="1984"/>
        <w:jc w:val="both"/>
        <w:rPr>
          <w:rFonts w:ascii="Arial" w:hAnsi="Arial" w:cs="Arial"/>
          <w:sz w:val="20"/>
        </w:rPr>
      </w:pPr>
      <w:r w:rsidRPr="00AC4AEA">
        <w:rPr>
          <w:rFonts w:ascii="Arial" w:hAnsi="Arial" w:cs="Arial"/>
          <w:sz w:val="20"/>
        </w:rPr>
        <w:t>l</w:t>
      </w:r>
      <w:r w:rsidR="00A576D5" w:rsidRPr="00AC4AEA">
        <w:rPr>
          <w:rFonts w:ascii="Arial" w:hAnsi="Arial" w:cs="Arial"/>
          <w:sz w:val="20"/>
        </w:rPr>
        <w:t>a existencia inicial de cada componente;</w:t>
      </w:r>
    </w:p>
    <w:p w:rsidR="00927D7B" w:rsidRPr="00AC4AEA" w:rsidRDefault="006A05A4" w:rsidP="00A318EA">
      <w:pPr>
        <w:pStyle w:val="A-Normal11"/>
        <w:numPr>
          <w:ilvl w:val="0"/>
          <w:numId w:val="296"/>
        </w:numPr>
        <w:ind w:left="1984"/>
        <w:jc w:val="both"/>
        <w:rPr>
          <w:rFonts w:ascii="Arial" w:hAnsi="Arial" w:cs="Arial"/>
          <w:sz w:val="20"/>
        </w:rPr>
      </w:pPr>
      <w:r w:rsidRPr="00AC4AEA">
        <w:rPr>
          <w:rFonts w:ascii="Arial" w:hAnsi="Arial" w:cs="Arial"/>
          <w:sz w:val="20"/>
        </w:rPr>
        <w:t>l</w:t>
      </w:r>
      <w:r w:rsidR="00A576D5" w:rsidRPr="00AC4AEA">
        <w:rPr>
          <w:rFonts w:ascii="Arial" w:hAnsi="Arial" w:cs="Arial"/>
          <w:sz w:val="20"/>
        </w:rPr>
        <w:t>os</w:t>
      </w:r>
      <w:r w:rsidR="00927D7B" w:rsidRPr="00AC4AEA">
        <w:rPr>
          <w:rFonts w:ascii="Arial" w:hAnsi="Arial" w:cs="Arial"/>
          <w:sz w:val="20"/>
        </w:rPr>
        <w:t xml:space="preserve"> costos de adquisición</w:t>
      </w:r>
      <w:r w:rsidR="0036430A" w:rsidRPr="00AC4AEA">
        <w:rPr>
          <w:rFonts w:ascii="Arial" w:hAnsi="Arial" w:cs="Arial"/>
          <w:sz w:val="20"/>
        </w:rPr>
        <w:t>,</w:t>
      </w:r>
      <w:r w:rsidR="00927D7B" w:rsidRPr="00AC4AEA">
        <w:rPr>
          <w:rFonts w:ascii="Arial" w:hAnsi="Arial" w:cs="Arial"/>
          <w:sz w:val="20"/>
        </w:rPr>
        <w:t xml:space="preserve"> </w:t>
      </w:r>
      <w:r w:rsidR="00A576D5" w:rsidRPr="00AC4AEA">
        <w:rPr>
          <w:rFonts w:ascii="Arial" w:hAnsi="Arial" w:cs="Arial"/>
          <w:sz w:val="20"/>
        </w:rPr>
        <w:t>producción</w:t>
      </w:r>
      <w:r w:rsidR="0036430A" w:rsidRPr="00AC4AEA">
        <w:rPr>
          <w:rFonts w:ascii="Arial" w:hAnsi="Arial" w:cs="Arial"/>
          <w:sz w:val="20"/>
        </w:rPr>
        <w:t xml:space="preserve"> o construcción</w:t>
      </w:r>
      <w:r w:rsidR="00A576D5" w:rsidRPr="00AC4AEA">
        <w:rPr>
          <w:rFonts w:ascii="Arial" w:hAnsi="Arial" w:cs="Arial"/>
          <w:sz w:val="20"/>
        </w:rPr>
        <w:t>,</w:t>
      </w:r>
      <w:r w:rsidR="00835565" w:rsidRPr="00AC4AEA">
        <w:rPr>
          <w:rFonts w:ascii="Arial" w:hAnsi="Arial" w:cs="Arial"/>
          <w:sz w:val="20"/>
        </w:rPr>
        <w:t xml:space="preserve"> </w:t>
      </w:r>
      <w:r w:rsidR="00A576D5" w:rsidRPr="00AC4AEA">
        <w:rPr>
          <w:rFonts w:ascii="Arial" w:hAnsi="Arial" w:cs="Arial"/>
          <w:sz w:val="20"/>
        </w:rPr>
        <w:t>clasificados según</w:t>
      </w:r>
      <w:r w:rsidR="00927D7B" w:rsidRPr="00AC4AEA">
        <w:rPr>
          <w:rFonts w:ascii="Arial" w:hAnsi="Arial" w:cs="Arial"/>
          <w:sz w:val="20"/>
        </w:rPr>
        <w:t xml:space="preserve"> la naturaleza de </w:t>
      </w:r>
      <w:r w:rsidR="00EC1893" w:rsidRPr="00AC4AEA">
        <w:rPr>
          <w:rFonts w:ascii="Arial" w:hAnsi="Arial" w:cs="Arial"/>
          <w:sz w:val="20"/>
        </w:rPr>
        <w:t>las</w:t>
      </w:r>
      <w:r w:rsidR="00927D7B" w:rsidRPr="00AC4AEA">
        <w:rPr>
          <w:rFonts w:ascii="Arial" w:hAnsi="Arial" w:cs="Arial"/>
          <w:sz w:val="20"/>
        </w:rPr>
        <w:t xml:space="preserve"> </w:t>
      </w:r>
      <w:r w:rsidR="00A576D5" w:rsidRPr="00AC4AEA">
        <w:rPr>
          <w:rFonts w:ascii="Arial" w:hAnsi="Arial" w:cs="Arial"/>
          <w:sz w:val="20"/>
        </w:rPr>
        <w:t>partidas</w:t>
      </w:r>
      <w:r w:rsidR="00BF0D0E" w:rsidRPr="00AC4AEA">
        <w:rPr>
          <w:rFonts w:ascii="Arial" w:hAnsi="Arial" w:cs="Arial"/>
          <w:sz w:val="20"/>
        </w:rPr>
        <w:t>;</w:t>
      </w:r>
    </w:p>
    <w:p w:rsidR="00BF0D0E" w:rsidRPr="00AC4AEA" w:rsidRDefault="006056E5" w:rsidP="00A318EA">
      <w:pPr>
        <w:pStyle w:val="A-Normal11"/>
        <w:numPr>
          <w:ilvl w:val="0"/>
          <w:numId w:val="296"/>
        </w:numPr>
        <w:ind w:left="1984"/>
        <w:jc w:val="both"/>
        <w:rPr>
          <w:rFonts w:ascii="Arial" w:hAnsi="Arial" w:cs="Arial"/>
          <w:sz w:val="20"/>
        </w:rPr>
      </w:pPr>
      <w:r w:rsidRPr="00AC4AEA">
        <w:rPr>
          <w:rFonts w:ascii="Arial" w:hAnsi="Arial" w:cs="Arial"/>
          <w:sz w:val="20"/>
        </w:rPr>
        <w:t>otras variaciones no consideradas en los incisos anteriores de este párrafo, debiendo indicar, en el caso en que presente esta partida, los conceptos incluidos en ella;</w:t>
      </w:r>
    </w:p>
    <w:p w:rsidR="00A576D5" w:rsidRPr="00AC4AEA" w:rsidRDefault="006A05A4" w:rsidP="00A318EA">
      <w:pPr>
        <w:pStyle w:val="A-Normal11"/>
        <w:numPr>
          <w:ilvl w:val="0"/>
          <w:numId w:val="296"/>
        </w:numPr>
        <w:ind w:left="1984"/>
        <w:jc w:val="both"/>
        <w:rPr>
          <w:rFonts w:ascii="Arial" w:hAnsi="Arial" w:cs="Arial"/>
          <w:sz w:val="20"/>
        </w:rPr>
      </w:pPr>
      <w:r w:rsidRPr="00AC4AEA">
        <w:rPr>
          <w:rFonts w:ascii="Arial" w:hAnsi="Arial" w:cs="Arial"/>
          <w:sz w:val="20"/>
        </w:rPr>
        <w:t>l</w:t>
      </w:r>
      <w:r w:rsidR="00A576D5" w:rsidRPr="00AC4AEA">
        <w:rPr>
          <w:rFonts w:ascii="Arial" w:hAnsi="Arial" w:cs="Arial"/>
          <w:sz w:val="20"/>
        </w:rPr>
        <w:t xml:space="preserve">os resultados </w:t>
      </w:r>
      <w:r w:rsidR="00EC1893" w:rsidRPr="00AC4AEA">
        <w:rPr>
          <w:rFonts w:ascii="Arial" w:hAnsi="Arial" w:cs="Arial"/>
          <w:sz w:val="20"/>
        </w:rPr>
        <w:t>de</w:t>
      </w:r>
      <w:r w:rsidR="00A576D5" w:rsidRPr="00AC4AEA">
        <w:rPr>
          <w:rFonts w:ascii="Arial" w:hAnsi="Arial" w:cs="Arial"/>
          <w:sz w:val="20"/>
        </w:rPr>
        <w:t xml:space="preserve"> tenencia reconocidos</w:t>
      </w:r>
      <w:r w:rsidR="000645F9" w:rsidRPr="00AC4AEA">
        <w:rPr>
          <w:rFonts w:ascii="Arial" w:hAnsi="Arial" w:cs="Arial"/>
          <w:sz w:val="20"/>
        </w:rPr>
        <w:t xml:space="preserve">, en el caso de </w:t>
      </w:r>
      <w:r w:rsidR="00497590" w:rsidRPr="00AC4AEA">
        <w:rPr>
          <w:rFonts w:ascii="Arial" w:hAnsi="Arial" w:cs="Arial"/>
          <w:sz w:val="20"/>
        </w:rPr>
        <w:t>activos</w:t>
      </w:r>
      <w:r w:rsidR="000645F9" w:rsidRPr="00AC4AEA">
        <w:rPr>
          <w:rFonts w:ascii="Arial" w:hAnsi="Arial" w:cs="Arial"/>
          <w:sz w:val="20"/>
        </w:rPr>
        <w:t xml:space="preserve"> que se miden a valores corrientes</w:t>
      </w:r>
      <w:r w:rsidR="00000B6A" w:rsidRPr="00AC4AEA">
        <w:rPr>
          <w:rFonts w:ascii="Arial" w:hAnsi="Arial" w:cs="Arial"/>
          <w:sz w:val="20"/>
        </w:rPr>
        <w:t>;</w:t>
      </w:r>
    </w:p>
    <w:p w:rsidR="0036430A" w:rsidRPr="00AC4AEA" w:rsidRDefault="006A05A4" w:rsidP="00A318EA">
      <w:pPr>
        <w:pStyle w:val="A-Normal11"/>
        <w:numPr>
          <w:ilvl w:val="0"/>
          <w:numId w:val="296"/>
        </w:numPr>
        <w:ind w:left="1984"/>
        <w:jc w:val="both"/>
        <w:rPr>
          <w:rFonts w:ascii="Arial" w:hAnsi="Arial" w:cs="Arial"/>
          <w:sz w:val="20"/>
        </w:rPr>
      </w:pPr>
      <w:r w:rsidRPr="00AC4AEA">
        <w:rPr>
          <w:rFonts w:ascii="Arial" w:hAnsi="Arial" w:cs="Arial"/>
          <w:sz w:val="20"/>
        </w:rPr>
        <w:t>l</w:t>
      </w:r>
      <w:r w:rsidR="0036430A" w:rsidRPr="00AC4AEA">
        <w:rPr>
          <w:rFonts w:ascii="Arial" w:hAnsi="Arial" w:cs="Arial"/>
          <w:sz w:val="20"/>
        </w:rPr>
        <w:t>as transferencias por reclasificación</w:t>
      </w:r>
      <w:r w:rsidR="008741A6" w:rsidRPr="00AC4AEA">
        <w:rPr>
          <w:rFonts w:ascii="Arial" w:hAnsi="Arial" w:cs="Arial"/>
          <w:sz w:val="20"/>
        </w:rPr>
        <w:t>;</w:t>
      </w:r>
      <w:r w:rsidR="00502E94" w:rsidRPr="00AC4AEA">
        <w:rPr>
          <w:rFonts w:ascii="Arial" w:hAnsi="Arial" w:cs="Arial"/>
          <w:sz w:val="20"/>
        </w:rPr>
        <w:t xml:space="preserve"> y</w:t>
      </w:r>
    </w:p>
    <w:p w:rsidR="00A576D5" w:rsidRPr="00AC4AEA" w:rsidRDefault="006A05A4" w:rsidP="00A318EA">
      <w:pPr>
        <w:pStyle w:val="A-Normal11"/>
        <w:numPr>
          <w:ilvl w:val="0"/>
          <w:numId w:val="296"/>
        </w:numPr>
        <w:ind w:left="1984"/>
        <w:jc w:val="both"/>
        <w:rPr>
          <w:rFonts w:ascii="Arial" w:hAnsi="Arial" w:cs="Arial"/>
          <w:sz w:val="20"/>
        </w:rPr>
      </w:pPr>
      <w:r w:rsidRPr="00AC4AEA">
        <w:rPr>
          <w:rFonts w:ascii="Arial" w:hAnsi="Arial" w:cs="Arial"/>
          <w:sz w:val="20"/>
        </w:rPr>
        <w:t>l</w:t>
      </w:r>
      <w:r w:rsidR="00A576D5" w:rsidRPr="00AC4AEA">
        <w:rPr>
          <w:rFonts w:ascii="Arial" w:hAnsi="Arial" w:cs="Arial"/>
          <w:sz w:val="20"/>
        </w:rPr>
        <w:t>a existencia final de cada componente.</w:t>
      </w:r>
    </w:p>
    <w:p w:rsidR="00263E93" w:rsidRPr="00AC4AEA" w:rsidRDefault="00263E93" w:rsidP="00A318EA">
      <w:pPr>
        <w:pStyle w:val="A-Normal11"/>
        <w:jc w:val="both"/>
        <w:rPr>
          <w:rFonts w:ascii="Arial" w:hAnsi="Arial" w:cs="Arial"/>
          <w:sz w:val="20"/>
        </w:rPr>
      </w:pPr>
    </w:p>
    <w:p w:rsidR="00371DFB" w:rsidRPr="00AC4AEA" w:rsidRDefault="00371DFB" w:rsidP="00A318EA">
      <w:pPr>
        <w:pStyle w:val="Ttulo2"/>
        <w:rPr>
          <w:rFonts w:cs="Arial"/>
        </w:rPr>
      </w:pPr>
      <w:bookmarkStart w:id="462" w:name="_Toc101863848"/>
      <w:bookmarkStart w:id="463" w:name="_Toc139356717"/>
      <w:r w:rsidRPr="00AC4AEA">
        <w:rPr>
          <w:rFonts w:cs="Arial"/>
        </w:rPr>
        <w:t>Otras normas aplicables</w:t>
      </w:r>
      <w:bookmarkEnd w:id="462"/>
      <w:bookmarkEnd w:id="463"/>
    </w:p>
    <w:p w:rsidR="00371DFB" w:rsidRPr="00AC4AEA" w:rsidRDefault="00371DFB" w:rsidP="00A318EA">
      <w:pPr>
        <w:pStyle w:val="A-Normal11"/>
        <w:numPr>
          <w:ilvl w:val="0"/>
          <w:numId w:val="29"/>
        </w:numPr>
        <w:jc w:val="both"/>
        <w:rPr>
          <w:rFonts w:ascii="Arial" w:hAnsi="Arial" w:cs="Arial"/>
          <w:sz w:val="20"/>
        </w:rPr>
      </w:pPr>
      <w:bookmarkStart w:id="464" w:name="_Ref135770785"/>
      <w:r w:rsidRPr="00AC4AEA">
        <w:rPr>
          <w:rFonts w:ascii="Arial" w:hAnsi="Arial" w:cs="Arial"/>
          <w:sz w:val="20"/>
        </w:rPr>
        <w:t xml:space="preserve">Para el tratamiento contable de los componentes de bienes de cambio una entidad deberá contemplar, en tanto resulten pertinentes y no contradigan lo establecido en </w:t>
      </w:r>
      <w:r w:rsidRPr="00AC4AEA">
        <w:rPr>
          <w:rFonts w:ascii="Arial" w:hAnsi="Arial" w:cs="Arial"/>
          <w:sz w:val="20"/>
        </w:rPr>
        <w:lastRenderedPageBreak/>
        <w:t xml:space="preserve">esta sección, </w:t>
      </w:r>
      <w:r w:rsidR="00DD7085" w:rsidRPr="00AC4AEA">
        <w:rPr>
          <w:rFonts w:ascii="Arial" w:hAnsi="Arial" w:cs="Arial"/>
          <w:sz w:val="20"/>
        </w:rPr>
        <w:t xml:space="preserve">otras disposiciones de esta Resolución Técnica u </w:t>
      </w:r>
      <w:r w:rsidR="00DD7085" w:rsidRPr="00AC4AEA">
        <w:rPr>
          <w:rFonts w:ascii="Arial" w:hAnsi="Arial" w:cs="Arial"/>
          <w:b/>
          <w:bCs/>
          <w:sz w:val="20"/>
        </w:rPr>
        <w:t>otras normas contables</w:t>
      </w:r>
      <w:r w:rsidRPr="00AC4AEA">
        <w:rPr>
          <w:rFonts w:ascii="Arial" w:hAnsi="Arial" w:cs="Arial"/>
          <w:sz w:val="20"/>
        </w:rPr>
        <w:t>. Por ejemplo, las referidas a:</w:t>
      </w:r>
      <w:bookmarkEnd w:id="464"/>
      <w:r w:rsidRPr="00AC4AEA">
        <w:rPr>
          <w:rFonts w:ascii="Arial" w:hAnsi="Arial" w:cs="Arial"/>
          <w:sz w:val="20"/>
        </w:rPr>
        <w:t xml:space="preserve"> </w:t>
      </w:r>
    </w:p>
    <w:p w:rsidR="00000B6A" w:rsidRPr="00AC4AEA" w:rsidRDefault="00000B6A" w:rsidP="00A318EA">
      <w:pPr>
        <w:pStyle w:val="Prrafodelista"/>
        <w:numPr>
          <w:ilvl w:val="1"/>
          <w:numId w:val="38"/>
        </w:numPr>
        <w:ind w:left="1560"/>
        <w:contextualSpacing w:val="0"/>
        <w:jc w:val="both"/>
        <w:rPr>
          <w:rFonts w:ascii="Arial" w:hAnsi="Arial" w:cs="Arial"/>
          <w:sz w:val="20"/>
          <w:szCs w:val="20"/>
        </w:rPr>
      </w:pPr>
      <w:r w:rsidRPr="00AC4AEA">
        <w:rPr>
          <w:rFonts w:ascii="Arial" w:hAnsi="Arial" w:cs="Arial"/>
          <w:sz w:val="20"/>
          <w:szCs w:val="20"/>
        </w:rPr>
        <w:t>“</w:t>
      </w:r>
      <w:r w:rsidRPr="00AC4AEA">
        <w:rPr>
          <w:rFonts w:ascii="Arial" w:hAnsi="Arial" w:cs="Arial"/>
          <w:sz w:val="20"/>
          <w:szCs w:val="20"/>
          <w:u w:val="single"/>
        </w:rPr>
        <w:t>Medición de costos</w:t>
      </w:r>
      <w:r w:rsidRPr="00AC4AEA">
        <w:rPr>
          <w:rFonts w:ascii="Arial" w:hAnsi="Arial" w:cs="Arial"/>
          <w:sz w:val="20"/>
          <w:szCs w:val="20"/>
        </w:rPr>
        <w:t xml:space="preserve">” [ver los párrafos </w:t>
      </w:r>
      <w:fldSimple w:instr=" REF _Ref99459939 \r \h  \* MERGEFORMAT ">
        <w:r w:rsidR="00D33A5D" w:rsidRPr="00D33A5D">
          <w:rPr>
            <w:rFonts w:ascii="Arial" w:hAnsi="Arial" w:cs="Arial"/>
            <w:sz w:val="20"/>
            <w:szCs w:val="20"/>
          </w:rPr>
          <w:t>102</w:t>
        </w:r>
      </w:fldSimple>
      <w:r w:rsidRPr="00AC4AEA">
        <w:rPr>
          <w:rFonts w:ascii="Arial" w:hAnsi="Arial" w:cs="Arial"/>
          <w:sz w:val="20"/>
          <w:szCs w:val="20"/>
        </w:rPr>
        <w:t xml:space="preserve"> a </w:t>
      </w:r>
      <w:fldSimple w:instr=" REF _Ref99459944 \r \h  \* MERGEFORMAT ">
        <w:r w:rsidR="00D33A5D" w:rsidRPr="00D33A5D">
          <w:rPr>
            <w:rFonts w:ascii="Arial" w:hAnsi="Arial" w:cs="Arial"/>
            <w:sz w:val="20"/>
            <w:szCs w:val="20"/>
          </w:rPr>
          <w:t>110</w:t>
        </w:r>
      </w:fldSimple>
      <w:r w:rsidRPr="00AC4AEA">
        <w:rPr>
          <w:rFonts w:ascii="Arial" w:hAnsi="Arial" w:cs="Arial"/>
          <w:sz w:val="20"/>
          <w:szCs w:val="20"/>
        </w:rPr>
        <w:t>], y “</w:t>
      </w:r>
      <w:r w:rsidRPr="00AC4AEA">
        <w:rPr>
          <w:rFonts w:ascii="Arial" w:hAnsi="Arial" w:cs="Arial"/>
          <w:sz w:val="20"/>
          <w:szCs w:val="20"/>
          <w:u w:val="single"/>
        </w:rPr>
        <w:t>Medición inicial de bienes o servicios</w:t>
      </w:r>
      <w:r w:rsidRPr="00AC4AEA">
        <w:rPr>
          <w:rFonts w:ascii="Arial" w:hAnsi="Arial" w:cs="Arial"/>
          <w:sz w:val="20"/>
          <w:szCs w:val="20"/>
        </w:rPr>
        <w:t xml:space="preserve">” [ver los párrafos </w:t>
      </w:r>
      <w:fldSimple w:instr=" REF _Ref99460116 \r \h  \* MERGEFORMAT ">
        <w:r w:rsidR="00D33A5D" w:rsidRPr="00D33A5D">
          <w:rPr>
            <w:rFonts w:ascii="Arial" w:hAnsi="Arial" w:cs="Arial"/>
            <w:sz w:val="20"/>
            <w:szCs w:val="20"/>
          </w:rPr>
          <w:t>203</w:t>
        </w:r>
      </w:fldSimple>
      <w:r w:rsidRPr="00AC4AEA">
        <w:rPr>
          <w:rFonts w:ascii="Arial" w:hAnsi="Arial" w:cs="Arial"/>
          <w:sz w:val="20"/>
          <w:szCs w:val="20"/>
        </w:rPr>
        <w:t xml:space="preserve"> a </w:t>
      </w:r>
      <w:fldSimple w:instr=" REF _Ref81056357 \r \h  \* MERGEFORMAT ">
        <w:r w:rsidR="00D33A5D" w:rsidRPr="00D33A5D">
          <w:rPr>
            <w:rFonts w:ascii="Arial" w:hAnsi="Arial" w:cs="Arial"/>
            <w:sz w:val="20"/>
            <w:szCs w:val="20"/>
          </w:rPr>
          <w:t>204</w:t>
        </w:r>
      </w:fldSimple>
      <w:r w:rsidRPr="00AC4AEA">
        <w:rPr>
          <w:rFonts w:ascii="Arial" w:hAnsi="Arial" w:cs="Arial"/>
          <w:sz w:val="20"/>
          <w:szCs w:val="20"/>
        </w:rPr>
        <w:t>]</w:t>
      </w:r>
    </w:p>
    <w:p w:rsidR="00000B6A" w:rsidRPr="00AC4AEA" w:rsidRDefault="00000B6A" w:rsidP="00A318EA">
      <w:pPr>
        <w:pStyle w:val="Prrafodelista"/>
        <w:numPr>
          <w:ilvl w:val="1"/>
          <w:numId w:val="38"/>
        </w:numPr>
        <w:ind w:left="1560"/>
        <w:contextualSpacing w:val="0"/>
        <w:jc w:val="both"/>
        <w:rPr>
          <w:rFonts w:ascii="Arial" w:hAnsi="Arial" w:cs="Arial"/>
          <w:sz w:val="20"/>
          <w:szCs w:val="20"/>
        </w:rPr>
      </w:pPr>
      <w:r w:rsidRPr="00AC4AEA">
        <w:rPr>
          <w:rFonts w:ascii="Arial" w:hAnsi="Arial" w:cs="Arial"/>
          <w:sz w:val="20"/>
          <w:szCs w:val="20"/>
        </w:rPr>
        <w:t>“</w:t>
      </w:r>
      <w:r w:rsidRPr="00AC4AEA">
        <w:rPr>
          <w:rFonts w:ascii="Arial" w:hAnsi="Arial" w:cs="Arial"/>
          <w:sz w:val="20"/>
          <w:szCs w:val="20"/>
          <w:u w:val="single"/>
        </w:rPr>
        <w:t>Medición de valores corrientes</w:t>
      </w:r>
      <w:r w:rsidRPr="00AC4AEA">
        <w:rPr>
          <w:rFonts w:ascii="Arial" w:hAnsi="Arial" w:cs="Arial"/>
          <w:sz w:val="20"/>
          <w:szCs w:val="20"/>
        </w:rPr>
        <w:t xml:space="preserve">” [ver los párrafos </w:t>
      </w:r>
      <w:fldSimple w:instr=" REF _Ref99459999 \r \h  \* MERGEFORMAT ">
        <w:r w:rsidR="00D33A5D" w:rsidRPr="00D33A5D">
          <w:rPr>
            <w:rFonts w:ascii="Arial" w:hAnsi="Arial" w:cs="Arial"/>
            <w:sz w:val="20"/>
            <w:szCs w:val="20"/>
          </w:rPr>
          <w:t>117</w:t>
        </w:r>
      </w:fldSimple>
      <w:r w:rsidRPr="00AC4AEA">
        <w:rPr>
          <w:rFonts w:ascii="Arial" w:hAnsi="Arial" w:cs="Arial"/>
          <w:sz w:val="20"/>
          <w:szCs w:val="20"/>
        </w:rPr>
        <w:t xml:space="preserve"> a </w:t>
      </w:r>
      <w:fldSimple w:instr=" REF _Ref99460009 \r \h  \* MERGEFORMAT ">
        <w:r w:rsidR="00D33A5D" w:rsidRPr="00D33A5D">
          <w:rPr>
            <w:rFonts w:ascii="Arial" w:hAnsi="Arial" w:cs="Arial"/>
            <w:sz w:val="20"/>
            <w:szCs w:val="20"/>
          </w:rPr>
          <w:t>122</w:t>
        </w:r>
      </w:fldSimple>
      <w:r w:rsidRPr="00AC4AEA">
        <w:rPr>
          <w:rFonts w:ascii="Arial" w:hAnsi="Arial" w:cs="Arial"/>
          <w:sz w:val="20"/>
          <w:szCs w:val="20"/>
        </w:rPr>
        <w:t>].</w:t>
      </w:r>
    </w:p>
    <w:p w:rsidR="00000B6A" w:rsidRPr="00AC4AEA" w:rsidRDefault="00000B6A" w:rsidP="00A318EA">
      <w:pPr>
        <w:pStyle w:val="Prrafodelista"/>
        <w:numPr>
          <w:ilvl w:val="1"/>
          <w:numId w:val="38"/>
        </w:numPr>
        <w:ind w:left="1560"/>
        <w:contextualSpacing w:val="0"/>
        <w:jc w:val="both"/>
        <w:rPr>
          <w:rFonts w:ascii="Arial" w:hAnsi="Arial" w:cs="Arial"/>
          <w:sz w:val="20"/>
          <w:szCs w:val="20"/>
        </w:rPr>
      </w:pPr>
      <w:r w:rsidRPr="00AC4AEA">
        <w:rPr>
          <w:rFonts w:ascii="Arial" w:hAnsi="Arial" w:cs="Arial"/>
          <w:sz w:val="20"/>
          <w:szCs w:val="20"/>
        </w:rPr>
        <w:t>“</w:t>
      </w:r>
      <w:r w:rsidRPr="00AC4AEA">
        <w:rPr>
          <w:rFonts w:ascii="Arial" w:hAnsi="Arial" w:cs="Arial"/>
          <w:sz w:val="20"/>
          <w:szCs w:val="20"/>
          <w:u w:val="single"/>
        </w:rPr>
        <w:t>Mediciones en moneda extranjera</w:t>
      </w:r>
      <w:r w:rsidRPr="00AC4AEA">
        <w:rPr>
          <w:rFonts w:ascii="Arial" w:hAnsi="Arial" w:cs="Arial"/>
          <w:sz w:val="20"/>
          <w:szCs w:val="20"/>
        </w:rPr>
        <w:t xml:space="preserve">” [ver los párrafos </w:t>
      </w:r>
      <w:r w:rsidR="001C4138">
        <w:rPr>
          <w:rFonts w:ascii="Arial" w:hAnsi="Arial" w:cs="Arial"/>
          <w:sz w:val="20"/>
          <w:szCs w:val="20"/>
        </w:rPr>
        <w:fldChar w:fldCharType="begin"/>
      </w:r>
      <w:r w:rsidR="00420740">
        <w:rPr>
          <w:rFonts w:ascii="Arial" w:hAnsi="Arial" w:cs="Arial"/>
          <w:sz w:val="20"/>
          <w:szCs w:val="20"/>
        </w:rPr>
        <w:instrText xml:space="preserve"> REF _Ref139272499 \r \h </w:instrText>
      </w:r>
      <w:r w:rsidR="001C4138">
        <w:rPr>
          <w:rFonts w:ascii="Arial" w:hAnsi="Arial" w:cs="Arial"/>
          <w:sz w:val="20"/>
          <w:szCs w:val="20"/>
        </w:rPr>
      </w:r>
      <w:r w:rsidR="001C4138">
        <w:rPr>
          <w:rFonts w:ascii="Arial" w:hAnsi="Arial" w:cs="Arial"/>
          <w:sz w:val="20"/>
          <w:szCs w:val="20"/>
        </w:rPr>
        <w:fldChar w:fldCharType="separate"/>
      </w:r>
      <w:r w:rsidR="00D33A5D">
        <w:rPr>
          <w:rFonts w:ascii="Arial" w:hAnsi="Arial" w:cs="Arial"/>
          <w:sz w:val="20"/>
          <w:szCs w:val="20"/>
        </w:rPr>
        <w:t>124</w:t>
      </w:r>
      <w:r w:rsidR="001C4138">
        <w:rPr>
          <w:rFonts w:ascii="Arial" w:hAnsi="Arial" w:cs="Arial"/>
          <w:sz w:val="20"/>
          <w:szCs w:val="20"/>
        </w:rPr>
        <w:fldChar w:fldCharType="end"/>
      </w:r>
      <w:r w:rsidR="00420740" w:rsidRPr="00AC4AEA">
        <w:rPr>
          <w:rFonts w:ascii="Arial" w:hAnsi="Arial" w:cs="Arial"/>
          <w:sz w:val="20"/>
          <w:szCs w:val="20"/>
        </w:rPr>
        <w:t xml:space="preserve"> </w:t>
      </w:r>
      <w:r w:rsidRPr="00AC4AEA">
        <w:rPr>
          <w:rFonts w:ascii="Arial" w:hAnsi="Arial" w:cs="Arial"/>
          <w:sz w:val="20"/>
          <w:szCs w:val="20"/>
        </w:rPr>
        <w:t xml:space="preserve">a </w:t>
      </w:r>
      <w:fldSimple w:instr=" REF _Ref99459074 \r \h  \* MERGEFORMAT ">
        <w:r w:rsidR="00D33A5D" w:rsidRPr="00D33A5D">
          <w:rPr>
            <w:rFonts w:ascii="Arial" w:hAnsi="Arial" w:cs="Arial"/>
            <w:sz w:val="20"/>
            <w:szCs w:val="20"/>
          </w:rPr>
          <w:t>128</w:t>
        </w:r>
      </w:fldSimple>
      <w:r w:rsidRPr="00AC4AEA">
        <w:rPr>
          <w:rFonts w:ascii="Arial" w:hAnsi="Arial" w:cs="Arial"/>
          <w:sz w:val="20"/>
          <w:szCs w:val="20"/>
        </w:rPr>
        <w:t>].</w:t>
      </w:r>
    </w:p>
    <w:p w:rsidR="00000B6A" w:rsidRPr="00AC4AEA" w:rsidRDefault="00000B6A" w:rsidP="00A318EA">
      <w:pPr>
        <w:pStyle w:val="Prrafodelista"/>
        <w:numPr>
          <w:ilvl w:val="1"/>
          <w:numId w:val="38"/>
        </w:numPr>
        <w:ind w:left="1560"/>
        <w:contextualSpacing w:val="0"/>
        <w:jc w:val="both"/>
        <w:rPr>
          <w:rFonts w:ascii="Arial" w:hAnsi="Arial" w:cs="Arial"/>
          <w:sz w:val="20"/>
          <w:szCs w:val="20"/>
        </w:rPr>
      </w:pPr>
      <w:r w:rsidRPr="00AC4AEA">
        <w:rPr>
          <w:rFonts w:ascii="Arial" w:hAnsi="Arial" w:cs="Arial"/>
          <w:sz w:val="20"/>
          <w:szCs w:val="20"/>
        </w:rPr>
        <w:t>“</w:t>
      </w:r>
      <w:r w:rsidRPr="00AC4AEA">
        <w:rPr>
          <w:rFonts w:ascii="Arial" w:hAnsi="Arial" w:cs="Arial"/>
          <w:sz w:val="20"/>
          <w:szCs w:val="20"/>
          <w:u w:val="single"/>
        </w:rPr>
        <w:t>Tratamiento de componentes financieros</w:t>
      </w:r>
      <w:r w:rsidRPr="00AC4AEA">
        <w:rPr>
          <w:rFonts w:ascii="Arial" w:hAnsi="Arial" w:cs="Arial"/>
          <w:sz w:val="20"/>
          <w:szCs w:val="20"/>
        </w:rPr>
        <w:t xml:space="preserve">” [ver los párrafos </w:t>
      </w:r>
      <w:fldSimple w:instr=" REF _Ref99476587 \r \h  \* MERGEFORMAT ">
        <w:r w:rsidR="00D33A5D" w:rsidRPr="00D33A5D">
          <w:rPr>
            <w:rFonts w:ascii="Arial" w:hAnsi="Arial" w:cs="Arial"/>
            <w:sz w:val="20"/>
            <w:szCs w:val="20"/>
          </w:rPr>
          <w:t>129</w:t>
        </w:r>
      </w:fldSimple>
      <w:r w:rsidRPr="00AC4AEA">
        <w:rPr>
          <w:rFonts w:ascii="Arial" w:hAnsi="Arial" w:cs="Arial"/>
          <w:sz w:val="20"/>
          <w:szCs w:val="20"/>
        </w:rPr>
        <w:t xml:space="preserve"> a </w:t>
      </w:r>
      <w:fldSimple w:instr=" REF _Ref99468983 \r \h  \* MERGEFORMAT ">
        <w:r w:rsidR="00D33A5D" w:rsidRPr="00D33A5D">
          <w:rPr>
            <w:rFonts w:ascii="Arial" w:hAnsi="Arial" w:cs="Arial"/>
            <w:sz w:val="20"/>
            <w:szCs w:val="20"/>
          </w:rPr>
          <w:t>142</w:t>
        </w:r>
      </w:fldSimple>
      <w:r w:rsidRPr="00AC4AEA">
        <w:rPr>
          <w:rFonts w:ascii="Arial" w:hAnsi="Arial" w:cs="Arial"/>
          <w:sz w:val="20"/>
          <w:szCs w:val="20"/>
        </w:rPr>
        <w:t>].</w:t>
      </w:r>
    </w:p>
    <w:p w:rsidR="002A009A" w:rsidRPr="00AC4AEA" w:rsidRDefault="002A009A" w:rsidP="00A318EA">
      <w:pPr>
        <w:pStyle w:val="Prrafodelista"/>
        <w:numPr>
          <w:ilvl w:val="1"/>
          <w:numId w:val="38"/>
        </w:numPr>
        <w:ind w:left="1560"/>
        <w:contextualSpacing w:val="0"/>
        <w:jc w:val="both"/>
        <w:rPr>
          <w:rFonts w:ascii="Arial" w:hAnsi="Arial" w:cs="Arial"/>
          <w:sz w:val="20"/>
          <w:szCs w:val="20"/>
        </w:rPr>
      </w:pPr>
      <w:r w:rsidRPr="00AC4AEA">
        <w:rPr>
          <w:rFonts w:ascii="Arial" w:hAnsi="Arial" w:cs="Arial"/>
          <w:sz w:val="20"/>
          <w:szCs w:val="20"/>
        </w:rPr>
        <w:t>“</w:t>
      </w:r>
      <w:r w:rsidRPr="00AC4AEA">
        <w:rPr>
          <w:rFonts w:ascii="Arial" w:hAnsi="Arial" w:cs="Arial"/>
          <w:sz w:val="20"/>
          <w:szCs w:val="20"/>
          <w:u w:val="single"/>
        </w:rPr>
        <w:t>Baja en cuentas</w:t>
      </w:r>
      <w:r w:rsidRPr="00AC4AEA">
        <w:rPr>
          <w:rFonts w:ascii="Arial" w:hAnsi="Arial" w:cs="Arial"/>
          <w:sz w:val="20"/>
          <w:szCs w:val="20"/>
        </w:rPr>
        <w:t xml:space="preserve">” [ver los párrafos </w:t>
      </w:r>
      <w:fldSimple w:instr=" REF _Ref102844986 \r \h  \* MERGEFORMAT ">
        <w:r w:rsidR="00D33A5D" w:rsidRPr="00D33A5D">
          <w:rPr>
            <w:rFonts w:ascii="Arial" w:hAnsi="Arial" w:cs="Arial"/>
            <w:sz w:val="20"/>
            <w:szCs w:val="20"/>
          </w:rPr>
          <w:t>46</w:t>
        </w:r>
      </w:fldSimple>
      <w:r w:rsidRPr="00AC4AEA">
        <w:rPr>
          <w:rFonts w:ascii="Arial" w:hAnsi="Arial" w:cs="Arial"/>
          <w:sz w:val="20"/>
          <w:szCs w:val="20"/>
        </w:rPr>
        <w:t xml:space="preserve"> a</w:t>
      </w:r>
      <w:r w:rsidR="001F0ABF" w:rsidRPr="00AC4AEA">
        <w:rPr>
          <w:rFonts w:ascii="Arial" w:hAnsi="Arial" w:cs="Arial"/>
          <w:sz w:val="20"/>
          <w:szCs w:val="20"/>
        </w:rPr>
        <w:t xml:space="preserve"> </w:t>
      </w:r>
      <w:fldSimple w:instr=" REF _Ref102845008 \r \h  \* MERGEFORMAT ">
        <w:r w:rsidR="00D33A5D" w:rsidRPr="00D33A5D">
          <w:rPr>
            <w:rFonts w:ascii="Arial" w:hAnsi="Arial" w:cs="Arial"/>
            <w:sz w:val="20"/>
            <w:szCs w:val="20"/>
          </w:rPr>
          <w:t>48</w:t>
        </w:r>
      </w:fldSimple>
      <w:r w:rsidRPr="00AC4AEA">
        <w:rPr>
          <w:rFonts w:ascii="Arial" w:hAnsi="Arial" w:cs="Arial"/>
          <w:sz w:val="20"/>
          <w:szCs w:val="20"/>
        </w:rPr>
        <w:t>].</w:t>
      </w:r>
    </w:p>
    <w:p w:rsidR="00000B6A" w:rsidRPr="00AC4AEA" w:rsidRDefault="00000B6A" w:rsidP="00A318EA">
      <w:pPr>
        <w:pStyle w:val="Prrafodelista"/>
        <w:numPr>
          <w:ilvl w:val="1"/>
          <w:numId w:val="38"/>
        </w:numPr>
        <w:ind w:left="1560"/>
        <w:contextualSpacing w:val="0"/>
        <w:jc w:val="both"/>
        <w:rPr>
          <w:rFonts w:ascii="Arial" w:hAnsi="Arial" w:cs="Arial"/>
          <w:sz w:val="20"/>
          <w:szCs w:val="20"/>
        </w:rPr>
      </w:pPr>
      <w:r w:rsidRPr="00AC4AEA">
        <w:rPr>
          <w:rFonts w:ascii="Arial" w:hAnsi="Arial" w:cs="Arial"/>
          <w:sz w:val="20"/>
          <w:szCs w:val="20"/>
        </w:rPr>
        <w:t>“</w:t>
      </w:r>
      <w:r w:rsidRPr="00AC4AEA">
        <w:rPr>
          <w:rFonts w:ascii="Arial" w:hAnsi="Arial" w:cs="Arial"/>
          <w:sz w:val="20"/>
          <w:szCs w:val="20"/>
          <w:u w:val="single"/>
        </w:rPr>
        <w:t xml:space="preserve">Expresión de los </w:t>
      </w:r>
      <w:r w:rsidR="00135084" w:rsidRPr="00AC4AEA">
        <w:rPr>
          <w:rFonts w:ascii="Arial" w:hAnsi="Arial" w:cs="Arial"/>
          <w:sz w:val="20"/>
          <w:szCs w:val="20"/>
          <w:u w:val="single"/>
        </w:rPr>
        <w:t>estados contables</w:t>
      </w:r>
      <w:r w:rsidRPr="00AC4AEA">
        <w:rPr>
          <w:rFonts w:ascii="Arial" w:hAnsi="Arial" w:cs="Arial"/>
          <w:sz w:val="20"/>
          <w:szCs w:val="20"/>
          <w:u w:val="single"/>
        </w:rPr>
        <w:t xml:space="preserve"> en moneda </w:t>
      </w:r>
      <w:r w:rsidR="00F0601B">
        <w:rPr>
          <w:rFonts w:ascii="Arial" w:hAnsi="Arial" w:cs="Arial"/>
          <w:sz w:val="20"/>
          <w:szCs w:val="20"/>
          <w:u w:val="single"/>
        </w:rPr>
        <w:t>de cierre</w:t>
      </w:r>
      <w:r w:rsidRPr="00AC4AEA">
        <w:rPr>
          <w:rFonts w:ascii="Arial" w:hAnsi="Arial" w:cs="Arial"/>
          <w:sz w:val="20"/>
          <w:szCs w:val="20"/>
          <w:u w:val="single"/>
        </w:rPr>
        <w:t xml:space="preserve"> en un contexto de inflación (ajuste por inflación de los </w:t>
      </w:r>
      <w:r w:rsidR="00135084" w:rsidRPr="00AC4AEA">
        <w:rPr>
          <w:rFonts w:ascii="Arial" w:hAnsi="Arial" w:cs="Arial"/>
          <w:sz w:val="20"/>
          <w:szCs w:val="20"/>
          <w:u w:val="single"/>
        </w:rPr>
        <w:t>estados contables</w:t>
      </w:r>
      <w:r w:rsidRPr="00AC4AEA">
        <w:rPr>
          <w:rFonts w:ascii="Arial" w:hAnsi="Arial" w:cs="Arial"/>
          <w:sz w:val="20"/>
          <w:szCs w:val="20"/>
          <w:u w:val="single"/>
        </w:rPr>
        <w:t>)</w:t>
      </w:r>
      <w:r w:rsidRPr="00AC4AEA">
        <w:rPr>
          <w:rFonts w:ascii="Arial" w:hAnsi="Arial" w:cs="Arial"/>
          <w:sz w:val="20"/>
          <w:szCs w:val="20"/>
        </w:rPr>
        <w:t xml:space="preserve">” [ver los párrafos </w:t>
      </w:r>
      <w:fldSimple w:instr=" REF _Ref99459117 \r \h  \* MERGEFORMAT ">
        <w:r w:rsidR="00D33A5D" w:rsidRPr="00D33A5D">
          <w:rPr>
            <w:rFonts w:ascii="Arial" w:hAnsi="Arial" w:cs="Arial"/>
            <w:sz w:val="20"/>
            <w:szCs w:val="20"/>
          </w:rPr>
          <w:t>176</w:t>
        </w:r>
      </w:fldSimple>
      <w:r w:rsidRPr="00AC4AEA">
        <w:rPr>
          <w:rFonts w:ascii="Arial" w:hAnsi="Arial" w:cs="Arial"/>
          <w:sz w:val="20"/>
          <w:szCs w:val="20"/>
        </w:rPr>
        <w:t xml:space="preserve"> a </w:t>
      </w:r>
      <w:fldSimple w:instr=" REF _Ref99459144 \r \h  \* MERGEFORMAT ">
        <w:r w:rsidR="00D33A5D" w:rsidRPr="00D33A5D">
          <w:rPr>
            <w:rFonts w:ascii="Arial" w:hAnsi="Arial" w:cs="Arial"/>
            <w:sz w:val="20"/>
            <w:szCs w:val="20"/>
          </w:rPr>
          <w:t>200</w:t>
        </w:r>
      </w:fldSimple>
      <w:r w:rsidRPr="00AC4AEA">
        <w:rPr>
          <w:rFonts w:ascii="Arial" w:hAnsi="Arial" w:cs="Arial"/>
          <w:sz w:val="20"/>
          <w:szCs w:val="20"/>
        </w:rPr>
        <w:t>].</w:t>
      </w:r>
      <w:r w:rsidRPr="00AC4AEA" w:rsidDel="00000B6A">
        <w:rPr>
          <w:rFonts w:ascii="Arial" w:hAnsi="Arial" w:cs="Arial"/>
          <w:sz w:val="20"/>
          <w:szCs w:val="20"/>
        </w:rPr>
        <w:t xml:space="preserve"> </w:t>
      </w:r>
    </w:p>
    <w:p w:rsidR="00AE7883" w:rsidRPr="00AC4AEA" w:rsidRDefault="00AE7883" w:rsidP="00A318EA">
      <w:pPr>
        <w:pStyle w:val="Ttulo1"/>
        <w:rPr>
          <w:rFonts w:cs="Arial"/>
          <w:sz w:val="20"/>
          <w:szCs w:val="20"/>
        </w:rPr>
      </w:pPr>
      <w:bookmarkStart w:id="465" w:name="BIENESuso"/>
      <w:bookmarkStart w:id="466" w:name="_Toc101863849"/>
      <w:bookmarkEnd w:id="465"/>
    </w:p>
    <w:p w:rsidR="00D458D6" w:rsidRPr="00AC4AEA" w:rsidRDefault="007373D4" w:rsidP="00A318EA">
      <w:pPr>
        <w:pStyle w:val="Ttulo1"/>
        <w:rPr>
          <w:rFonts w:cs="Arial"/>
          <w:sz w:val="20"/>
          <w:szCs w:val="20"/>
        </w:rPr>
      </w:pPr>
      <w:bookmarkStart w:id="467" w:name="_Toc139356718"/>
      <w:r w:rsidRPr="00AC4AEA">
        <w:rPr>
          <w:rFonts w:cs="Arial"/>
          <w:sz w:val="20"/>
          <w:szCs w:val="20"/>
        </w:rPr>
        <w:t>BIENES DE USO Y DEPRECIACIONES</w:t>
      </w:r>
      <w:bookmarkEnd w:id="466"/>
      <w:bookmarkEnd w:id="467"/>
    </w:p>
    <w:p w:rsidR="00D458D6" w:rsidRPr="002F0F38" w:rsidRDefault="00D458D6" w:rsidP="00A318EA">
      <w:pPr>
        <w:pStyle w:val="Ttulo2"/>
        <w:rPr>
          <w:rFonts w:cs="Arial"/>
        </w:rPr>
      </w:pPr>
      <w:bookmarkStart w:id="468" w:name="_Toc101863850"/>
      <w:bookmarkStart w:id="469" w:name="_Toc139356719"/>
      <w:r w:rsidRPr="002F0F38">
        <w:rPr>
          <w:rFonts w:cs="Arial"/>
        </w:rPr>
        <w:t>Definici</w:t>
      </w:r>
      <w:r w:rsidR="00DF47B8" w:rsidRPr="002F0F38">
        <w:rPr>
          <w:rFonts w:cs="Arial"/>
        </w:rPr>
        <w:t>ó</w:t>
      </w:r>
      <w:r w:rsidR="0082777F" w:rsidRPr="002F0F38">
        <w:rPr>
          <w:rFonts w:cs="Arial"/>
        </w:rPr>
        <w:t>n</w:t>
      </w:r>
      <w:bookmarkEnd w:id="468"/>
      <w:bookmarkEnd w:id="469"/>
      <w:r w:rsidRPr="002F0F38">
        <w:rPr>
          <w:rFonts w:cs="Arial"/>
        </w:rPr>
        <w:t xml:space="preserve"> </w:t>
      </w:r>
    </w:p>
    <w:p w:rsidR="0082777F" w:rsidRPr="00AC4AEA" w:rsidRDefault="0082777F" w:rsidP="00A318EA">
      <w:pPr>
        <w:pStyle w:val="A-Normal11"/>
        <w:numPr>
          <w:ilvl w:val="0"/>
          <w:numId w:val="29"/>
        </w:numPr>
        <w:jc w:val="both"/>
        <w:rPr>
          <w:rFonts w:ascii="Arial" w:hAnsi="Arial" w:cs="Arial"/>
          <w:sz w:val="20"/>
        </w:rPr>
      </w:pPr>
      <w:bookmarkStart w:id="470" w:name="_Ref74757440"/>
      <w:r w:rsidRPr="002F0F38">
        <w:rPr>
          <w:rFonts w:ascii="Arial" w:hAnsi="Arial" w:cs="Arial"/>
          <w:sz w:val="20"/>
        </w:rPr>
        <w:t xml:space="preserve">A los fines del tratamiento de los </w:t>
      </w:r>
      <w:r w:rsidR="00497590" w:rsidRPr="002F0F38">
        <w:rPr>
          <w:rFonts w:ascii="Arial" w:hAnsi="Arial" w:cs="Arial"/>
          <w:sz w:val="20"/>
        </w:rPr>
        <w:t>activos</w:t>
      </w:r>
      <w:r w:rsidRPr="002F0F38">
        <w:rPr>
          <w:rFonts w:ascii="Arial" w:hAnsi="Arial" w:cs="Arial"/>
          <w:sz w:val="20"/>
        </w:rPr>
        <w:t xml:space="preserve"> referidos en esta sección, una entidad deberá</w:t>
      </w:r>
      <w:r w:rsidRPr="00AC4AEA">
        <w:rPr>
          <w:rFonts w:ascii="Arial" w:hAnsi="Arial" w:cs="Arial"/>
          <w:sz w:val="20"/>
        </w:rPr>
        <w:t xml:space="preserve"> considerar la </w:t>
      </w:r>
      <w:r w:rsidR="00000B6A" w:rsidRPr="00AC4AEA">
        <w:rPr>
          <w:rFonts w:ascii="Arial" w:hAnsi="Arial" w:cs="Arial"/>
          <w:sz w:val="20"/>
        </w:rPr>
        <w:t>siguiente definición</w:t>
      </w:r>
      <w:r w:rsidRPr="00AC4AEA">
        <w:rPr>
          <w:rFonts w:ascii="Arial" w:hAnsi="Arial" w:cs="Arial"/>
          <w:sz w:val="20"/>
        </w:rPr>
        <w:t>.</w:t>
      </w:r>
      <w:bookmarkEnd w:id="470"/>
    </w:p>
    <w:p w:rsidR="006614EE" w:rsidRPr="00AC4AEA" w:rsidRDefault="000602F6" w:rsidP="00A318EA">
      <w:pPr>
        <w:ind w:left="1416"/>
        <w:jc w:val="both"/>
        <w:rPr>
          <w:rFonts w:ascii="Arial" w:hAnsi="Arial" w:cs="Arial"/>
          <w:sz w:val="20"/>
          <w:szCs w:val="20"/>
        </w:rPr>
      </w:pPr>
      <w:r w:rsidRPr="00AC4AEA">
        <w:rPr>
          <w:rFonts w:ascii="Arial" w:hAnsi="Arial" w:cs="Arial"/>
          <w:sz w:val="20"/>
          <w:szCs w:val="20"/>
          <w:u w:val="single"/>
        </w:rPr>
        <w:t>Bienes de uso</w:t>
      </w:r>
      <w:r w:rsidRPr="00AC4AEA">
        <w:rPr>
          <w:rFonts w:ascii="Arial" w:hAnsi="Arial" w:cs="Arial"/>
          <w:b/>
          <w:bCs/>
          <w:sz w:val="20"/>
          <w:szCs w:val="20"/>
        </w:rPr>
        <w:t xml:space="preserve">: </w:t>
      </w:r>
      <w:r w:rsidR="00D458D6" w:rsidRPr="00AC4AEA">
        <w:rPr>
          <w:rFonts w:ascii="Arial" w:hAnsi="Arial" w:cs="Arial"/>
          <w:sz w:val="20"/>
          <w:szCs w:val="20"/>
        </w:rPr>
        <w:t xml:space="preserve">Son </w:t>
      </w:r>
      <w:r w:rsidR="00497590" w:rsidRPr="00AC4AEA">
        <w:rPr>
          <w:rFonts w:ascii="Arial" w:hAnsi="Arial" w:cs="Arial"/>
          <w:sz w:val="20"/>
          <w:szCs w:val="20"/>
        </w:rPr>
        <w:t>activos</w:t>
      </w:r>
      <w:r w:rsidR="00DF48BE" w:rsidRPr="00AC4AEA">
        <w:rPr>
          <w:rFonts w:ascii="Arial" w:hAnsi="Arial" w:cs="Arial"/>
          <w:sz w:val="20"/>
          <w:szCs w:val="20"/>
        </w:rPr>
        <w:t xml:space="preserve"> </w:t>
      </w:r>
      <w:r w:rsidR="00D458D6" w:rsidRPr="00AC4AEA">
        <w:rPr>
          <w:rFonts w:ascii="Arial" w:hAnsi="Arial" w:cs="Arial"/>
          <w:sz w:val="20"/>
          <w:szCs w:val="20"/>
        </w:rPr>
        <w:t>tangibles</w:t>
      </w:r>
      <w:r w:rsidR="006614EE" w:rsidRPr="00AC4AEA">
        <w:rPr>
          <w:rFonts w:ascii="Arial" w:hAnsi="Arial" w:cs="Arial"/>
          <w:sz w:val="20"/>
          <w:szCs w:val="20"/>
        </w:rPr>
        <w:t>:</w:t>
      </w:r>
      <w:r w:rsidR="00D458D6" w:rsidRPr="00AC4AEA">
        <w:rPr>
          <w:rFonts w:ascii="Arial" w:hAnsi="Arial" w:cs="Arial"/>
          <w:sz w:val="20"/>
          <w:szCs w:val="20"/>
        </w:rPr>
        <w:t xml:space="preserve"> </w:t>
      </w:r>
    </w:p>
    <w:p w:rsidR="006614EE" w:rsidRPr="00AC4AEA" w:rsidRDefault="00D458D6" w:rsidP="00A318EA">
      <w:pPr>
        <w:pStyle w:val="A-Normal11"/>
        <w:numPr>
          <w:ilvl w:val="0"/>
          <w:numId w:val="16"/>
        </w:numPr>
        <w:ind w:left="1982" w:hanging="567"/>
        <w:jc w:val="both"/>
        <w:rPr>
          <w:rFonts w:ascii="Arial" w:hAnsi="Arial" w:cs="Arial"/>
          <w:sz w:val="20"/>
        </w:rPr>
      </w:pPr>
      <w:r w:rsidRPr="00AC4AEA">
        <w:rPr>
          <w:rFonts w:ascii="Arial" w:hAnsi="Arial" w:cs="Arial"/>
          <w:sz w:val="20"/>
        </w:rPr>
        <w:t xml:space="preserve">destinados a ser utilizados en la </w:t>
      </w:r>
      <w:r w:rsidRPr="00AC4AEA">
        <w:rPr>
          <w:rFonts w:ascii="Arial" w:hAnsi="Arial" w:cs="Arial"/>
          <w:b/>
          <w:bCs/>
          <w:sz w:val="20"/>
        </w:rPr>
        <w:t xml:space="preserve">actividad </w:t>
      </w:r>
      <w:r w:rsidR="00031A71" w:rsidRPr="00AC4AEA">
        <w:rPr>
          <w:rFonts w:ascii="Arial" w:hAnsi="Arial" w:cs="Arial"/>
          <w:b/>
          <w:bCs/>
          <w:sz w:val="20"/>
        </w:rPr>
        <w:t>ordinaria</w:t>
      </w:r>
      <w:r w:rsidRPr="00AC4AEA">
        <w:rPr>
          <w:rFonts w:ascii="Arial" w:hAnsi="Arial" w:cs="Arial"/>
          <w:sz w:val="20"/>
        </w:rPr>
        <w:t xml:space="preserve"> de la entidad y no a la venta habitual</w:t>
      </w:r>
      <w:r w:rsidR="005559E7" w:rsidRPr="00AC4AEA">
        <w:rPr>
          <w:rFonts w:ascii="Arial" w:hAnsi="Arial" w:cs="Arial"/>
          <w:sz w:val="20"/>
        </w:rPr>
        <w:t xml:space="preserve"> (producción y suministro de bienes y servicios</w:t>
      </w:r>
      <w:r w:rsidR="00A77872" w:rsidRPr="00AC4AEA">
        <w:rPr>
          <w:rFonts w:ascii="Arial" w:hAnsi="Arial" w:cs="Arial"/>
          <w:sz w:val="20"/>
        </w:rPr>
        <w:t>, o para funciones relacionadas con la administración</w:t>
      </w:r>
      <w:r w:rsidR="008C744F" w:rsidRPr="00AC4AEA">
        <w:rPr>
          <w:rFonts w:ascii="Arial" w:hAnsi="Arial" w:cs="Arial"/>
          <w:sz w:val="20"/>
        </w:rPr>
        <w:t xml:space="preserve"> de la entidad); y </w:t>
      </w:r>
    </w:p>
    <w:p w:rsidR="0082777F" w:rsidRPr="00AC4AEA" w:rsidRDefault="00EB7CE2" w:rsidP="00A318EA">
      <w:pPr>
        <w:pStyle w:val="A-Normal11"/>
        <w:numPr>
          <w:ilvl w:val="0"/>
          <w:numId w:val="16"/>
        </w:numPr>
        <w:ind w:left="1982" w:hanging="567"/>
        <w:jc w:val="both"/>
        <w:rPr>
          <w:rFonts w:ascii="Arial" w:hAnsi="Arial" w:cs="Arial"/>
          <w:sz w:val="20"/>
        </w:rPr>
      </w:pPr>
      <w:r w:rsidRPr="00AC4AEA">
        <w:rPr>
          <w:rFonts w:ascii="Arial" w:hAnsi="Arial" w:cs="Arial"/>
          <w:sz w:val="20"/>
        </w:rPr>
        <w:t xml:space="preserve">que </w:t>
      </w:r>
      <w:r w:rsidR="008C744F" w:rsidRPr="00AC4AEA">
        <w:rPr>
          <w:rFonts w:ascii="Arial" w:hAnsi="Arial" w:cs="Arial"/>
          <w:sz w:val="20"/>
        </w:rPr>
        <w:t>se espera utilizar durante más de un período</w:t>
      </w:r>
      <w:r w:rsidR="0082777F" w:rsidRPr="00AC4AEA">
        <w:rPr>
          <w:rFonts w:ascii="Arial" w:hAnsi="Arial" w:cs="Arial"/>
          <w:sz w:val="20"/>
        </w:rPr>
        <w:t>.</w:t>
      </w:r>
    </w:p>
    <w:p w:rsidR="0082777F" w:rsidRPr="00AC4AEA" w:rsidRDefault="0082777F" w:rsidP="00A318EA">
      <w:pPr>
        <w:ind w:left="1416"/>
        <w:jc w:val="both"/>
        <w:rPr>
          <w:rFonts w:ascii="Arial" w:hAnsi="Arial" w:cs="Arial"/>
          <w:sz w:val="20"/>
          <w:szCs w:val="20"/>
        </w:rPr>
      </w:pPr>
      <w:r w:rsidRPr="00AC4AEA">
        <w:rPr>
          <w:rFonts w:ascii="Arial" w:hAnsi="Arial" w:cs="Arial"/>
          <w:sz w:val="20"/>
          <w:szCs w:val="20"/>
        </w:rPr>
        <w:t>Este rubro incluye</w:t>
      </w:r>
      <w:r w:rsidR="00D053BF" w:rsidRPr="00AC4AEA">
        <w:rPr>
          <w:rFonts w:ascii="Arial" w:hAnsi="Arial" w:cs="Arial"/>
          <w:sz w:val="20"/>
          <w:szCs w:val="20"/>
        </w:rPr>
        <w:t xml:space="preserve"> a</w:t>
      </w:r>
      <w:r w:rsidRPr="00AC4AEA">
        <w:rPr>
          <w:rFonts w:ascii="Arial" w:hAnsi="Arial" w:cs="Arial"/>
          <w:sz w:val="20"/>
          <w:szCs w:val="20"/>
        </w:rPr>
        <w:t>:</w:t>
      </w:r>
    </w:p>
    <w:p w:rsidR="0082777F" w:rsidRPr="00AC4AEA" w:rsidRDefault="006A05A4" w:rsidP="00A318EA">
      <w:pPr>
        <w:pStyle w:val="A-Normal11"/>
        <w:numPr>
          <w:ilvl w:val="0"/>
          <w:numId w:val="318"/>
        </w:numPr>
        <w:ind w:left="1985" w:hanging="567"/>
        <w:jc w:val="both"/>
        <w:rPr>
          <w:rFonts w:ascii="Arial" w:hAnsi="Arial" w:cs="Arial"/>
          <w:sz w:val="20"/>
        </w:rPr>
      </w:pPr>
      <w:r w:rsidRPr="00AC4AEA">
        <w:rPr>
          <w:rFonts w:ascii="Arial" w:hAnsi="Arial" w:cs="Arial"/>
          <w:sz w:val="20"/>
        </w:rPr>
        <w:t>l</w:t>
      </w:r>
      <w:r w:rsidR="0082777F" w:rsidRPr="00AC4AEA">
        <w:rPr>
          <w:rFonts w:ascii="Arial" w:hAnsi="Arial" w:cs="Arial"/>
          <w:sz w:val="20"/>
        </w:rPr>
        <w:t xml:space="preserve">os </w:t>
      </w:r>
      <w:r w:rsidR="00907F42" w:rsidRPr="00AC4AEA">
        <w:rPr>
          <w:rFonts w:ascii="Arial" w:hAnsi="Arial" w:cs="Arial"/>
          <w:sz w:val="20"/>
        </w:rPr>
        <w:t xml:space="preserve">bienes de uso </w:t>
      </w:r>
      <w:r w:rsidR="0082777F" w:rsidRPr="00AC4AEA">
        <w:rPr>
          <w:rFonts w:ascii="Arial" w:hAnsi="Arial" w:cs="Arial"/>
          <w:sz w:val="20"/>
        </w:rPr>
        <w:t>en proceso de producción, construcción, tránsito o montaje</w:t>
      </w:r>
      <w:r w:rsidR="008741A6" w:rsidRPr="00AC4AEA">
        <w:rPr>
          <w:rFonts w:ascii="Arial" w:hAnsi="Arial" w:cs="Arial"/>
          <w:sz w:val="20"/>
        </w:rPr>
        <w:t>;</w:t>
      </w:r>
    </w:p>
    <w:p w:rsidR="0082777F" w:rsidRPr="00AC4AEA" w:rsidRDefault="007D7512" w:rsidP="00A318EA">
      <w:pPr>
        <w:pStyle w:val="A-Normal11"/>
        <w:numPr>
          <w:ilvl w:val="0"/>
          <w:numId w:val="318"/>
        </w:numPr>
        <w:ind w:left="1982" w:hanging="567"/>
        <w:jc w:val="both"/>
        <w:rPr>
          <w:rFonts w:ascii="Arial" w:hAnsi="Arial" w:cs="Arial"/>
          <w:sz w:val="20"/>
        </w:rPr>
      </w:pPr>
      <w:r w:rsidRPr="00AC4AEA">
        <w:rPr>
          <w:rFonts w:ascii="Arial" w:hAnsi="Arial" w:cs="Arial"/>
          <w:sz w:val="20"/>
        </w:rPr>
        <w:t xml:space="preserve">los </w:t>
      </w:r>
      <w:r w:rsidRPr="00AC4AEA">
        <w:rPr>
          <w:rFonts w:ascii="Arial" w:hAnsi="Arial" w:cs="Arial"/>
          <w:b/>
          <w:bCs/>
          <w:sz w:val="20"/>
        </w:rPr>
        <w:t>activos biológicos utilizados como factor de producción en el curso normal de la</w:t>
      </w:r>
      <w:r w:rsidR="00124C5E" w:rsidRPr="00AC4AEA">
        <w:rPr>
          <w:rFonts w:ascii="Arial" w:hAnsi="Arial" w:cs="Arial"/>
          <w:b/>
          <w:bCs/>
          <w:sz w:val="20"/>
        </w:rPr>
        <w:t>s</w:t>
      </w:r>
      <w:r w:rsidRPr="00AC4AEA">
        <w:rPr>
          <w:rFonts w:ascii="Arial" w:hAnsi="Arial" w:cs="Arial"/>
          <w:b/>
          <w:bCs/>
          <w:sz w:val="20"/>
        </w:rPr>
        <w:t xml:space="preserve"> </w:t>
      </w:r>
      <w:r w:rsidR="00124C5E" w:rsidRPr="00AC4AEA">
        <w:rPr>
          <w:rFonts w:ascii="Arial" w:hAnsi="Arial" w:cs="Arial"/>
          <w:b/>
          <w:bCs/>
          <w:sz w:val="20"/>
        </w:rPr>
        <w:t>operaciones</w:t>
      </w:r>
      <w:r w:rsidR="00903E3A" w:rsidRPr="00AC4AEA">
        <w:rPr>
          <w:rFonts w:ascii="Arial" w:hAnsi="Arial" w:cs="Arial"/>
          <w:sz w:val="20"/>
        </w:rPr>
        <w:t>; y</w:t>
      </w:r>
    </w:p>
    <w:p w:rsidR="0082777F" w:rsidRPr="00AC4AEA" w:rsidRDefault="006A05A4" w:rsidP="00A318EA">
      <w:pPr>
        <w:pStyle w:val="A-Normal11"/>
        <w:numPr>
          <w:ilvl w:val="0"/>
          <w:numId w:val="318"/>
        </w:numPr>
        <w:ind w:left="1982" w:hanging="567"/>
        <w:jc w:val="both"/>
        <w:rPr>
          <w:rFonts w:ascii="Arial" w:hAnsi="Arial" w:cs="Arial"/>
          <w:sz w:val="20"/>
        </w:rPr>
      </w:pPr>
      <w:r w:rsidRPr="00AC4AEA">
        <w:rPr>
          <w:rFonts w:ascii="Arial" w:hAnsi="Arial" w:cs="Arial"/>
          <w:sz w:val="20"/>
        </w:rPr>
        <w:t>l</w:t>
      </w:r>
      <w:r w:rsidR="00C97D5F" w:rsidRPr="00AC4AEA">
        <w:rPr>
          <w:rFonts w:ascii="Arial" w:hAnsi="Arial" w:cs="Arial"/>
          <w:sz w:val="20"/>
        </w:rPr>
        <w:t>os b</w:t>
      </w:r>
      <w:r w:rsidR="0082777F" w:rsidRPr="00AC4AEA">
        <w:rPr>
          <w:rFonts w:ascii="Arial" w:hAnsi="Arial" w:cs="Arial"/>
          <w:sz w:val="20"/>
        </w:rPr>
        <w:t>ienes, distintos a propiedades de inversión, afectados a locación o arrendamiento</w:t>
      </w:r>
      <w:r w:rsidR="00C97D5F" w:rsidRPr="00AC4AEA">
        <w:rPr>
          <w:rFonts w:ascii="Arial" w:hAnsi="Arial" w:cs="Arial"/>
          <w:sz w:val="20"/>
        </w:rPr>
        <w:t>.</w:t>
      </w:r>
    </w:p>
    <w:p w:rsidR="00DF48BE" w:rsidRPr="00AC4AEA" w:rsidRDefault="00ED6C6E" w:rsidP="00A318EA">
      <w:pPr>
        <w:ind w:left="1416"/>
        <w:jc w:val="both"/>
        <w:rPr>
          <w:rFonts w:ascii="Arial" w:hAnsi="Arial" w:cs="Arial"/>
          <w:sz w:val="20"/>
          <w:szCs w:val="20"/>
        </w:rPr>
      </w:pPr>
      <w:r w:rsidRPr="00AC4AEA">
        <w:rPr>
          <w:rFonts w:ascii="Arial" w:hAnsi="Arial" w:cs="Arial"/>
          <w:sz w:val="20"/>
          <w:szCs w:val="20"/>
        </w:rPr>
        <w:t>Este rubro excluye</w:t>
      </w:r>
      <w:r w:rsidR="00D053BF" w:rsidRPr="00AC4AEA">
        <w:rPr>
          <w:rFonts w:ascii="Arial" w:hAnsi="Arial" w:cs="Arial"/>
          <w:sz w:val="20"/>
          <w:szCs w:val="20"/>
        </w:rPr>
        <w:t xml:space="preserve"> a</w:t>
      </w:r>
      <w:r w:rsidR="00DF48BE" w:rsidRPr="00AC4AEA">
        <w:rPr>
          <w:rFonts w:ascii="Arial" w:hAnsi="Arial" w:cs="Arial"/>
          <w:sz w:val="20"/>
          <w:szCs w:val="20"/>
        </w:rPr>
        <w:t>:</w:t>
      </w:r>
      <w:r w:rsidRPr="00AC4AEA">
        <w:rPr>
          <w:rFonts w:ascii="Arial" w:hAnsi="Arial" w:cs="Arial"/>
          <w:sz w:val="20"/>
          <w:szCs w:val="20"/>
        </w:rPr>
        <w:t xml:space="preserve"> </w:t>
      </w:r>
    </w:p>
    <w:p w:rsidR="00F65285" w:rsidRPr="00AC4AEA" w:rsidRDefault="00ED6C6E" w:rsidP="00A318EA">
      <w:pPr>
        <w:pStyle w:val="A-Normal11"/>
        <w:numPr>
          <w:ilvl w:val="0"/>
          <w:numId w:val="257"/>
        </w:numPr>
        <w:ind w:left="1982" w:hanging="567"/>
        <w:jc w:val="both"/>
        <w:rPr>
          <w:rFonts w:ascii="Arial" w:hAnsi="Arial" w:cs="Arial"/>
          <w:sz w:val="20"/>
        </w:rPr>
      </w:pPr>
      <w:r w:rsidRPr="00AC4AEA">
        <w:rPr>
          <w:rFonts w:ascii="Arial" w:hAnsi="Arial" w:cs="Arial"/>
          <w:sz w:val="20"/>
        </w:rPr>
        <w:t xml:space="preserve">los inmuebles que cumplen la definición de </w:t>
      </w:r>
      <w:r w:rsidRPr="00AC4AEA">
        <w:rPr>
          <w:rFonts w:ascii="Arial" w:hAnsi="Arial" w:cs="Arial"/>
          <w:b/>
          <w:bCs/>
          <w:sz w:val="20"/>
        </w:rPr>
        <w:t>“</w:t>
      </w:r>
      <w:r w:rsidR="00A5347B" w:rsidRPr="00AC4AEA">
        <w:rPr>
          <w:rFonts w:ascii="Arial" w:hAnsi="Arial" w:cs="Arial"/>
          <w:sz w:val="20"/>
          <w:u w:val="single"/>
        </w:rPr>
        <w:t>P</w:t>
      </w:r>
      <w:r w:rsidRPr="00AC4AEA">
        <w:rPr>
          <w:rFonts w:ascii="Arial" w:hAnsi="Arial" w:cs="Arial"/>
          <w:sz w:val="20"/>
          <w:u w:val="single"/>
        </w:rPr>
        <w:t>ropiedades de inversión</w:t>
      </w:r>
      <w:r w:rsidRPr="00AC4AEA">
        <w:rPr>
          <w:rFonts w:ascii="Arial" w:hAnsi="Arial" w:cs="Arial"/>
          <w:b/>
          <w:bCs/>
          <w:sz w:val="20"/>
        </w:rPr>
        <w:t>”</w:t>
      </w:r>
      <w:r w:rsidR="00000B6A" w:rsidRPr="00AC4AEA">
        <w:rPr>
          <w:rFonts w:ascii="Arial" w:hAnsi="Arial" w:cs="Arial"/>
          <w:b/>
          <w:bCs/>
          <w:sz w:val="20"/>
        </w:rPr>
        <w:t xml:space="preserve"> </w:t>
      </w:r>
      <w:r w:rsidR="00000B6A" w:rsidRPr="00AC4AEA">
        <w:rPr>
          <w:rFonts w:ascii="Arial" w:hAnsi="Arial" w:cs="Arial"/>
          <w:sz w:val="20"/>
        </w:rPr>
        <w:t xml:space="preserve">[ver el párrafo </w:t>
      </w:r>
      <w:fldSimple w:instr=" REF _Ref75786609 \r \h  \* MERGEFORMAT ">
        <w:r w:rsidR="00D33A5D" w:rsidRPr="00D33A5D">
          <w:rPr>
            <w:rFonts w:ascii="Arial" w:hAnsi="Arial" w:cs="Arial"/>
            <w:sz w:val="20"/>
          </w:rPr>
          <w:t>359</w:t>
        </w:r>
      </w:fldSimple>
      <w:r w:rsidR="00000B6A" w:rsidRPr="00AC4AEA">
        <w:rPr>
          <w:rFonts w:ascii="Arial" w:hAnsi="Arial" w:cs="Arial"/>
          <w:sz w:val="20"/>
        </w:rPr>
        <w:t>]</w:t>
      </w:r>
      <w:r w:rsidR="00DF48BE" w:rsidRPr="00AC4AEA">
        <w:rPr>
          <w:rFonts w:ascii="Arial" w:hAnsi="Arial" w:cs="Arial"/>
          <w:sz w:val="20"/>
        </w:rPr>
        <w:t xml:space="preserve">; </w:t>
      </w:r>
    </w:p>
    <w:p w:rsidR="00F65285" w:rsidRPr="00AC4AEA" w:rsidRDefault="00F65285" w:rsidP="00A318EA">
      <w:pPr>
        <w:pStyle w:val="A-Normal11"/>
        <w:numPr>
          <w:ilvl w:val="0"/>
          <w:numId w:val="257"/>
        </w:numPr>
        <w:ind w:left="1982" w:hanging="567"/>
        <w:jc w:val="both"/>
        <w:rPr>
          <w:rFonts w:ascii="Arial" w:hAnsi="Arial" w:cs="Arial"/>
          <w:sz w:val="20"/>
        </w:rPr>
      </w:pPr>
      <w:r w:rsidRPr="00AC4AEA">
        <w:rPr>
          <w:rFonts w:ascii="Arial" w:hAnsi="Arial" w:cs="Arial"/>
          <w:sz w:val="20"/>
        </w:rPr>
        <w:t>los bienes de uso</w:t>
      </w:r>
      <w:r w:rsidR="009E1E04" w:rsidRPr="00AC4AEA">
        <w:rPr>
          <w:rFonts w:ascii="Arial" w:hAnsi="Arial" w:cs="Arial"/>
          <w:sz w:val="20"/>
        </w:rPr>
        <w:t xml:space="preserve"> clasificados como “</w:t>
      </w:r>
      <w:r w:rsidR="00497590" w:rsidRPr="00AC4AEA">
        <w:rPr>
          <w:rFonts w:ascii="Arial" w:hAnsi="Arial" w:cs="Arial"/>
          <w:sz w:val="20"/>
          <w:u w:val="single"/>
        </w:rPr>
        <w:t>Activos</w:t>
      </w:r>
      <w:r w:rsidR="009E1E04" w:rsidRPr="00AC4AEA">
        <w:rPr>
          <w:rFonts w:ascii="Arial" w:hAnsi="Arial" w:cs="Arial"/>
          <w:sz w:val="20"/>
          <w:u w:val="single"/>
        </w:rPr>
        <w:t xml:space="preserve"> no corrientes mantenidos para la venta</w:t>
      </w:r>
      <w:r w:rsidR="009E1E04" w:rsidRPr="00AC4AEA">
        <w:rPr>
          <w:rFonts w:ascii="Arial" w:hAnsi="Arial" w:cs="Arial"/>
          <w:sz w:val="20"/>
        </w:rPr>
        <w:t>”</w:t>
      </w:r>
      <w:r w:rsidR="00000B6A" w:rsidRPr="00AC4AEA">
        <w:rPr>
          <w:rFonts w:ascii="Arial" w:hAnsi="Arial" w:cs="Arial"/>
          <w:sz w:val="20"/>
        </w:rPr>
        <w:t xml:space="preserve"> [ver el párrafo </w:t>
      </w:r>
      <w:fldSimple w:instr=" REF _Ref74758072 \r \h  \* MERGEFORMAT ">
        <w:r w:rsidR="00D33A5D" w:rsidRPr="00D33A5D">
          <w:rPr>
            <w:rFonts w:ascii="Arial" w:hAnsi="Arial" w:cs="Arial"/>
            <w:sz w:val="20"/>
          </w:rPr>
          <w:t>416</w:t>
        </w:r>
      </w:fldSimple>
      <w:r w:rsidR="00000B6A" w:rsidRPr="00AC4AEA">
        <w:rPr>
          <w:rFonts w:ascii="Arial" w:hAnsi="Arial" w:cs="Arial"/>
          <w:sz w:val="20"/>
        </w:rPr>
        <w:t>]</w:t>
      </w:r>
      <w:r w:rsidR="009E1E04" w:rsidRPr="00AC4AEA">
        <w:rPr>
          <w:rFonts w:ascii="Arial" w:hAnsi="Arial" w:cs="Arial"/>
          <w:sz w:val="20"/>
        </w:rPr>
        <w:t xml:space="preserve">; </w:t>
      </w:r>
      <w:r w:rsidR="007D7512" w:rsidRPr="00AC4AEA">
        <w:rPr>
          <w:rFonts w:ascii="Arial" w:hAnsi="Arial" w:cs="Arial"/>
          <w:sz w:val="20"/>
        </w:rPr>
        <w:t>y</w:t>
      </w:r>
    </w:p>
    <w:p w:rsidR="00AA4E9A" w:rsidRPr="00AC4AEA" w:rsidRDefault="00AA4E9A" w:rsidP="00A318EA">
      <w:pPr>
        <w:pStyle w:val="A-Normal11"/>
        <w:numPr>
          <w:ilvl w:val="0"/>
          <w:numId w:val="257"/>
        </w:numPr>
        <w:ind w:left="1982" w:hanging="567"/>
        <w:jc w:val="both"/>
        <w:rPr>
          <w:rFonts w:ascii="Arial" w:hAnsi="Arial" w:cs="Arial"/>
          <w:sz w:val="20"/>
        </w:rPr>
      </w:pPr>
      <w:r w:rsidRPr="00AC4AEA">
        <w:rPr>
          <w:rFonts w:ascii="Arial" w:hAnsi="Arial" w:cs="Arial"/>
          <w:sz w:val="20"/>
        </w:rPr>
        <w:lastRenderedPageBreak/>
        <w:t xml:space="preserve">los </w:t>
      </w:r>
      <w:r w:rsidR="00497590" w:rsidRPr="00AC4AEA">
        <w:rPr>
          <w:rFonts w:ascii="Arial" w:hAnsi="Arial" w:cs="Arial"/>
          <w:sz w:val="20"/>
        </w:rPr>
        <w:t>activos</w:t>
      </w:r>
      <w:r w:rsidR="00C46D8B" w:rsidRPr="00AC4AEA">
        <w:rPr>
          <w:rFonts w:ascii="Arial" w:hAnsi="Arial" w:cs="Arial"/>
          <w:sz w:val="20"/>
        </w:rPr>
        <w:t xml:space="preserve"> de naturaleza similar, pero </w:t>
      </w:r>
      <w:r w:rsidRPr="00AC4AEA">
        <w:rPr>
          <w:rFonts w:ascii="Arial" w:hAnsi="Arial" w:cs="Arial"/>
          <w:sz w:val="20"/>
        </w:rPr>
        <w:t>exp</w:t>
      </w:r>
      <w:r w:rsidR="005C52BE" w:rsidRPr="00AC4AEA">
        <w:rPr>
          <w:rFonts w:ascii="Arial" w:hAnsi="Arial" w:cs="Arial"/>
          <w:sz w:val="20"/>
        </w:rPr>
        <w:t xml:space="preserve">resamente incluidos en otra sección </w:t>
      </w:r>
      <w:r w:rsidR="00C46D8B" w:rsidRPr="00AC4AEA">
        <w:rPr>
          <w:rFonts w:ascii="Arial" w:hAnsi="Arial" w:cs="Arial"/>
          <w:sz w:val="20"/>
        </w:rPr>
        <w:t xml:space="preserve">o apartado </w:t>
      </w:r>
      <w:r w:rsidR="005C52BE" w:rsidRPr="00AC4AEA">
        <w:rPr>
          <w:rFonts w:ascii="Arial" w:hAnsi="Arial" w:cs="Arial"/>
          <w:sz w:val="20"/>
        </w:rPr>
        <w:t xml:space="preserve">de esta Resolución Técnica, o en </w:t>
      </w:r>
      <w:r w:rsidR="005C52BE" w:rsidRPr="00AC4AEA">
        <w:rPr>
          <w:rFonts w:ascii="Arial" w:hAnsi="Arial" w:cs="Arial"/>
          <w:b/>
          <w:bCs/>
          <w:sz w:val="20"/>
        </w:rPr>
        <w:t>otras normas contables</w:t>
      </w:r>
      <w:r w:rsidR="005C52BE" w:rsidRPr="00AC4AEA">
        <w:rPr>
          <w:rFonts w:ascii="Arial" w:hAnsi="Arial" w:cs="Arial"/>
          <w:sz w:val="20"/>
        </w:rPr>
        <w:t>.</w:t>
      </w:r>
    </w:p>
    <w:p w:rsidR="00ED6C6E" w:rsidRPr="00AC4AEA" w:rsidRDefault="00ED6C6E" w:rsidP="00A318EA">
      <w:pPr>
        <w:jc w:val="both"/>
        <w:rPr>
          <w:rFonts w:ascii="Arial" w:hAnsi="Arial" w:cs="Arial"/>
          <w:sz w:val="20"/>
          <w:szCs w:val="20"/>
        </w:rPr>
      </w:pPr>
    </w:p>
    <w:p w:rsidR="00D458D6" w:rsidRPr="00AC4AEA" w:rsidRDefault="00D458D6" w:rsidP="00A318EA">
      <w:pPr>
        <w:pStyle w:val="Ttulo2"/>
        <w:rPr>
          <w:rFonts w:cs="Arial"/>
        </w:rPr>
      </w:pPr>
      <w:bookmarkStart w:id="471" w:name="_Toc101863851"/>
      <w:bookmarkStart w:id="472" w:name="_Toc139356720"/>
      <w:r w:rsidRPr="00AC4AEA">
        <w:rPr>
          <w:rFonts w:cs="Arial"/>
        </w:rPr>
        <w:t>Reconocimiento</w:t>
      </w:r>
      <w:bookmarkEnd w:id="471"/>
      <w:bookmarkEnd w:id="472"/>
    </w:p>
    <w:p w:rsidR="00D458D6" w:rsidRPr="00AC4AEA" w:rsidRDefault="00D458D6" w:rsidP="00A318EA">
      <w:pPr>
        <w:pStyle w:val="A-Normal11"/>
        <w:numPr>
          <w:ilvl w:val="0"/>
          <w:numId w:val="29"/>
        </w:numPr>
        <w:jc w:val="both"/>
        <w:rPr>
          <w:rFonts w:ascii="Arial" w:hAnsi="Arial" w:cs="Arial"/>
          <w:sz w:val="20"/>
        </w:rPr>
      </w:pPr>
      <w:r w:rsidRPr="00AC4AEA">
        <w:rPr>
          <w:rFonts w:ascii="Arial" w:hAnsi="Arial" w:cs="Arial"/>
          <w:sz w:val="20"/>
        </w:rPr>
        <w:t xml:space="preserve">Una entidad reconocerá un elemento </w:t>
      </w:r>
      <w:r w:rsidR="007139C3" w:rsidRPr="00AC4AEA">
        <w:rPr>
          <w:rFonts w:ascii="Arial" w:hAnsi="Arial" w:cs="Arial"/>
          <w:sz w:val="20"/>
        </w:rPr>
        <w:t>como</w:t>
      </w:r>
      <w:r w:rsidRPr="00AC4AEA">
        <w:rPr>
          <w:rFonts w:ascii="Arial" w:hAnsi="Arial" w:cs="Arial"/>
          <w:sz w:val="20"/>
        </w:rPr>
        <w:t xml:space="preserve"> bien de uso cuando: </w:t>
      </w:r>
    </w:p>
    <w:p w:rsidR="003E4070" w:rsidRPr="00AC4AEA" w:rsidRDefault="003E4070" w:rsidP="00A318EA">
      <w:pPr>
        <w:pStyle w:val="Prrafodelista"/>
        <w:numPr>
          <w:ilvl w:val="0"/>
          <w:numId w:val="79"/>
        </w:numPr>
        <w:ind w:left="1559"/>
        <w:contextualSpacing w:val="0"/>
        <w:jc w:val="both"/>
        <w:rPr>
          <w:rFonts w:ascii="Arial" w:hAnsi="Arial" w:cs="Arial"/>
          <w:sz w:val="20"/>
          <w:szCs w:val="20"/>
        </w:rPr>
      </w:pPr>
      <w:r w:rsidRPr="00AC4AEA">
        <w:rPr>
          <w:rFonts w:ascii="Arial" w:hAnsi="Arial" w:cs="Arial"/>
          <w:sz w:val="20"/>
          <w:szCs w:val="20"/>
        </w:rPr>
        <w:t xml:space="preserve">cumpla con </w:t>
      </w:r>
      <w:r w:rsidR="00180C5F" w:rsidRPr="00AC4AEA">
        <w:rPr>
          <w:rFonts w:ascii="Arial" w:hAnsi="Arial" w:cs="Arial"/>
          <w:sz w:val="20"/>
          <w:szCs w:val="20"/>
        </w:rPr>
        <w:t>la definición general del párrafo</w:t>
      </w:r>
      <w:r w:rsidRPr="00AC4AEA">
        <w:rPr>
          <w:rFonts w:ascii="Arial" w:hAnsi="Arial" w:cs="Arial"/>
          <w:sz w:val="20"/>
          <w:szCs w:val="20"/>
        </w:rPr>
        <w:t xml:space="preserve"> </w:t>
      </w:r>
      <w:fldSimple w:instr=" REF _Ref74755232 \r \h  \* MERGEFORMAT ">
        <w:r w:rsidR="00D33A5D" w:rsidRPr="00D33A5D">
          <w:rPr>
            <w:rFonts w:ascii="Arial" w:hAnsi="Arial" w:cs="Arial"/>
            <w:sz w:val="20"/>
            <w:szCs w:val="20"/>
          </w:rPr>
          <w:t>22</w:t>
        </w:r>
      </w:fldSimple>
      <w:r w:rsidRPr="00AC4AEA">
        <w:rPr>
          <w:rFonts w:ascii="Arial" w:hAnsi="Arial" w:cs="Arial"/>
          <w:sz w:val="20"/>
          <w:szCs w:val="20"/>
        </w:rPr>
        <w:t xml:space="preserve"> y</w:t>
      </w:r>
      <w:r w:rsidR="00180C5F" w:rsidRPr="00AC4AEA">
        <w:rPr>
          <w:rFonts w:ascii="Arial" w:hAnsi="Arial" w:cs="Arial"/>
          <w:sz w:val="20"/>
          <w:szCs w:val="20"/>
        </w:rPr>
        <w:t xml:space="preserve"> la definición específica contenida en el párrafo</w:t>
      </w:r>
      <w:r w:rsidRPr="00AC4AEA">
        <w:rPr>
          <w:rFonts w:ascii="Arial" w:hAnsi="Arial" w:cs="Arial"/>
          <w:sz w:val="20"/>
          <w:szCs w:val="20"/>
        </w:rPr>
        <w:t xml:space="preserve"> </w:t>
      </w:r>
      <w:fldSimple w:instr=" REF _Ref74757440 \r \h  \* MERGEFORMAT ">
        <w:r w:rsidR="00D33A5D" w:rsidRPr="00D33A5D">
          <w:rPr>
            <w:rFonts w:ascii="Arial" w:hAnsi="Arial" w:cs="Arial"/>
            <w:sz w:val="20"/>
            <w:szCs w:val="20"/>
          </w:rPr>
          <w:t>313</w:t>
        </w:r>
      </w:fldSimple>
      <w:r w:rsidRPr="00AC4AEA">
        <w:rPr>
          <w:rFonts w:ascii="Arial" w:hAnsi="Arial" w:cs="Arial"/>
          <w:sz w:val="20"/>
          <w:szCs w:val="20"/>
        </w:rPr>
        <w:t>;</w:t>
      </w:r>
    </w:p>
    <w:p w:rsidR="00D14901" w:rsidRPr="00AC4AEA" w:rsidRDefault="00D14901" w:rsidP="00A318EA">
      <w:pPr>
        <w:pStyle w:val="Prrafodelista"/>
        <w:numPr>
          <w:ilvl w:val="0"/>
          <w:numId w:val="79"/>
        </w:numPr>
        <w:ind w:left="1559"/>
        <w:contextualSpacing w:val="0"/>
        <w:jc w:val="both"/>
        <w:rPr>
          <w:rFonts w:ascii="Arial" w:hAnsi="Arial" w:cs="Arial"/>
          <w:sz w:val="20"/>
          <w:szCs w:val="20"/>
        </w:rPr>
      </w:pPr>
      <w:r w:rsidRPr="00AC4AEA">
        <w:rPr>
          <w:rFonts w:ascii="Arial" w:hAnsi="Arial" w:cs="Arial"/>
          <w:sz w:val="20"/>
          <w:szCs w:val="20"/>
        </w:rPr>
        <w:t xml:space="preserve">su medición satisfaga el requisito de </w:t>
      </w:r>
      <w:r w:rsidRPr="00AC4AEA">
        <w:rPr>
          <w:rFonts w:ascii="Arial" w:hAnsi="Arial" w:cs="Arial"/>
          <w:b/>
          <w:bCs/>
          <w:sz w:val="20"/>
          <w:szCs w:val="20"/>
        </w:rPr>
        <w:t>confiabilidad</w:t>
      </w:r>
      <w:r w:rsidR="00A06CEF" w:rsidRPr="00AC4AEA">
        <w:rPr>
          <w:rFonts w:ascii="Arial" w:hAnsi="Arial" w:cs="Arial"/>
          <w:b/>
          <w:bCs/>
          <w:sz w:val="20"/>
          <w:szCs w:val="20"/>
        </w:rPr>
        <w:t xml:space="preserve"> (credibilidad)</w:t>
      </w:r>
      <w:r w:rsidR="00180C5F" w:rsidRPr="00AC4AEA">
        <w:rPr>
          <w:rFonts w:ascii="Arial" w:hAnsi="Arial" w:cs="Arial"/>
          <w:b/>
          <w:bCs/>
          <w:sz w:val="20"/>
          <w:szCs w:val="20"/>
        </w:rPr>
        <w:t>;</w:t>
      </w:r>
      <w:r w:rsidRPr="00AC4AEA">
        <w:rPr>
          <w:rFonts w:ascii="Arial" w:hAnsi="Arial" w:cs="Arial"/>
          <w:sz w:val="20"/>
          <w:szCs w:val="20"/>
        </w:rPr>
        <w:t xml:space="preserve"> y</w:t>
      </w:r>
    </w:p>
    <w:p w:rsidR="001F27A0" w:rsidRPr="00AC4AEA" w:rsidRDefault="00D14901" w:rsidP="00A318EA">
      <w:pPr>
        <w:pStyle w:val="Prrafodelista"/>
        <w:numPr>
          <w:ilvl w:val="0"/>
          <w:numId w:val="79"/>
        </w:numPr>
        <w:ind w:left="1559"/>
        <w:contextualSpacing w:val="0"/>
        <w:jc w:val="both"/>
        <w:rPr>
          <w:rFonts w:ascii="Arial" w:hAnsi="Arial" w:cs="Arial"/>
          <w:sz w:val="20"/>
          <w:szCs w:val="20"/>
        </w:rPr>
      </w:pPr>
      <w:r w:rsidRPr="00AC4AEA">
        <w:rPr>
          <w:rFonts w:ascii="Arial" w:hAnsi="Arial" w:cs="Arial"/>
          <w:sz w:val="20"/>
          <w:szCs w:val="20"/>
        </w:rPr>
        <w:t xml:space="preserve">su contribución a los beneficios económicos futuros de la entidad </w:t>
      </w:r>
      <w:r w:rsidR="00F460EA" w:rsidRPr="00AC4AEA">
        <w:rPr>
          <w:rFonts w:ascii="Arial" w:hAnsi="Arial" w:cs="Arial"/>
          <w:sz w:val="20"/>
          <w:szCs w:val="20"/>
        </w:rPr>
        <w:t xml:space="preserve">resulte </w:t>
      </w:r>
      <w:r w:rsidR="00B645D7" w:rsidRPr="00AC4AEA">
        <w:rPr>
          <w:rFonts w:ascii="Arial" w:hAnsi="Arial" w:cs="Arial"/>
          <w:b/>
          <w:bCs/>
          <w:sz w:val="20"/>
          <w:szCs w:val="20"/>
        </w:rPr>
        <w:t>probable</w:t>
      </w:r>
      <w:r w:rsidRPr="00AC4AEA">
        <w:rPr>
          <w:rFonts w:ascii="Arial" w:hAnsi="Arial" w:cs="Arial"/>
          <w:sz w:val="20"/>
          <w:szCs w:val="20"/>
        </w:rPr>
        <w:t>.</w:t>
      </w:r>
      <w:r w:rsidR="001F27A0" w:rsidRPr="00AC4AEA">
        <w:rPr>
          <w:rFonts w:ascii="Arial" w:hAnsi="Arial" w:cs="Arial"/>
          <w:sz w:val="20"/>
          <w:szCs w:val="20"/>
        </w:rPr>
        <w:t xml:space="preserve"> </w:t>
      </w:r>
    </w:p>
    <w:p w:rsidR="00D458D6" w:rsidRPr="00AC4AEA" w:rsidRDefault="00D458D6" w:rsidP="00A318EA">
      <w:pPr>
        <w:jc w:val="both"/>
        <w:rPr>
          <w:rFonts w:ascii="Arial" w:hAnsi="Arial" w:cs="Arial"/>
          <w:b/>
          <w:bCs/>
          <w:sz w:val="20"/>
          <w:szCs w:val="20"/>
        </w:rPr>
      </w:pPr>
    </w:p>
    <w:p w:rsidR="00D458D6" w:rsidRPr="00AC4AEA" w:rsidRDefault="00D458D6" w:rsidP="00A318EA">
      <w:pPr>
        <w:pStyle w:val="Ttulo2"/>
        <w:rPr>
          <w:rFonts w:cs="Arial"/>
        </w:rPr>
      </w:pPr>
      <w:bookmarkStart w:id="473" w:name="_Toc101863852"/>
      <w:bookmarkStart w:id="474" w:name="_Toc139356721"/>
      <w:r w:rsidRPr="00AC4AEA">
        <w:rPr>
          <w:rFonts w:cs="Arial"/>
        </w:rPr>
        <w:t>Medición inicial</w:t>
      </w:r>
      <w:bookmarkEnd w:id="473"/>
      <w:bookmarkEnd w:id="474"/>
    </w:p>
    <w:p w:rsidR="00D458D6" w:rsidRPr="00AC4AEA" w:rsidRDefault="00D458D6" w:rsidP="00A318EA">
      <w:pPr>
        <w:pStyle w:val="A-Normal11"/>
        <w:numPr>
          <w:ilvl w:val="0"/>
          <w:numId w:val="29"/>
        </w:numPr>
        <w:jc w:val="both"/>
        <w:rPr>
          <w:rFonts w:ascii="Arial" w:hAnsi="Arial" w:cs="Arial"/>
          <w:sz w:val="20"/>
        </w:rPr>
      </w:pPr>
      <w:r w:rsidRPr="00AC4AEA">
        <w:rPr>
          <w:rFonts w:ascii="Arial" w:hAnsi="Arial" w:cs="Arial"/>
          <w:sz w:val="20"/>
        </w:rPr>
        <w:t>Una entidad medirá, en el momento del reconocimiento, los bienes de uso de acuerdo con los criterios indicados a continuación:</w:t>
      </w:r>
    </w:p>
    <w:p w:rsidR="00D458D6" w:rsidRPr="00AC4AEA" w:rsidRDefault="00D458D6" w:rsidP="00A318EA">
      <w:pPr>
        <w:pStyle w:val="A-Normal11"/>
        <w:numPr>
          <w:ilvl w:val="0"/>
          <w:numId w:val="25"/>
        </w:numPr>
        <w:ind w:left="1559" w:hanging="567"/>
        <w:jc w:val="both"/>
        <w:rPr>
          <w:rFonts w:ascii="Arial" w:hAnsi="Arial" w:cs="Arial"/>
          <w:sz w:val="20"/>
        </w:rPr>
      </w:pPr>
      <w:r w:rsidRPr="00AC4AEA">
        <w:rPr>
          <w:rFonts w:ascii="Arial" w:hAnsi="Arial" w:cs="Arial"/>
          <w:sz w:val="20"/>
        </w:rPr>
        <w:t xml:space="preserve">Bienes </w:t>
      </w:r>
      <w:r w:rsidR="005E605E" w:rsidRPr="00AC4AEA">
        <w:rPr>
          <w:rFonts w:ascii="Arial" w:hAnsi="Arial" w:cs="Arial"/>
          <w:sz w:val="20"/>
        </w:rPr>
        <w:t xml:space="preserve">de uso </w:t>
      </w:r>
      <w:r w:rsidRPr="00AC4AEA">
        <w:rPr>
          <w:rFonts w:ascii="Arial" w:hAnsi="Arial" w:cs="Arial"/>
          <w:sz w:val="20"/>
        </w:rPr>
        <w:t xml:space="preserve">adquiridos: sobre la base de su </w:t>
      </w:r>
      <w:r w:rsidRPr="00AC4AEA">
        <w:rPr>
          <w:rFonts w:ascii="Arial" w:hAnsi="Arial" w:cs="Arial"/>
          <w:b/>
          <w:sz w:val="20"/>
        </w:rPr>
        <w:t>costo de adquisición</w:t>
      </w:r>
      <w:r w:rsidR="006368CB" w:rsidRPr="00AC4AEA">
        <w:rPr>
          <w:rFonts w:ascii="Arial" w:hAnsi="Arial" w:cs="Arial"/>
          <w:sz w:val="20"/>
        </w:rPr>
        <w:t>, determinado según lo establecido en</w:t>
      </w:r>
      <w:r w:rsidR="005D565D" w:rsidRPr="00AC4AEA">
        <w:rPr>
          <w:rFonts w:ascii="Arial" w:hAnsi="Arial" w:cs="Arial"/>
          <w:sz w:val="20"/>
        </w:rPr>
        <w:t xml:space="preserve"> </w:t>
      </w:r>
      <w:r w:rsidR="00000B6A" w:rsidRPr="00AC4AEA">
        <w:rPr>
          <w:rFonts w:ascii="Arial" w:hAnsi="Arial" w:cs="Arial"/>
          <w:sz w:val="20"/>
        </w:rPr>
        <w:t>el apartado</w:t>
      </w:r>
      <w:r w:rsidR="006368CB" w:rsidRPr="00AC4AEA">
        <w:rPr>
          <w:rFonts w:ascii="Arial" w:hAnsi="Arial" w:cs="Arial"/>
          <w:sz w:val="20"/>
        </w:rPr>
        <w:t xml:space="preserve"> </w:t>
      </w:r>
      <w:r w:rsidR="006368CB" w:rsidRPr="00AC4AEA">
        <w:rPr>
          <w:rFonts w:ascii="Arial" w:hAnsi="Arial" w:cs="Arial"/>
          <w:bCs/>
          <w:sz w:val="20"/>
        </w:rPr>
        <w:t>“</w:t>
      </w:r>
      <w:r w:rsidR="006368CB" w:rsidRPr="00AC4AEA">
        <w:rPr>
          <w:rFonts w:ascii="Arial" w:hAnsi="Arial" w:cs="Arial"/>
          <w:bCs/>
          <w:sz w:val="20"/>
          <w:u w:val="single"/>
        </w:rPr>
        <w:t>Medición de costos de adquisición</w:t>
      </w:r>
      <w:r w:rsidR="006368CB" w:rsidRPr="00AC4AEA">
        <w:rPr>
          <w:rFonts w:ascii="Arial" w:hAnsi="Arial" w:cs="Arial"/>
          <w:bCs/>
          <w:sz w:val="20"/>
        </w:rPr>
        <w:t>”</w:t>
      </w:r>
      <w:r w:rsidR="00000B6A" w:rsidRPr="00AC4AEA">
        <w:rPr>
          <w:rFonts w:ascii="Arial" w:hAnsi="Arial" w:cs="Arial"/>
          <w:bCs/>
          <w:sz w:val="20"/>
        </w:rPr>
        <w:t xml:space="preserve"> </w:t>
      </w:r>
      <w:r w:rsidR="00000B6A" w:rsidRPr="00AC4AEA">
        <w:rPr>
          <w:rFonts w:ascii="Arial" w:hAnsi="Arial" w:cs="Arial"/>
          <w:sz w:val="20"/>
        </w:rPr>
        <w:t>[</w:t>
      </w:r>
      <w:r w:rsidR="006C0F33" w:rsidRPr="00AC4AEA">
        <w:rPr>
          <w:rFonts w:ascii="Arial" w:hAnsi="Arial" w:cs="Arial"/>
          <w:sz w:val="20"/>
        </w:rPr>
        <w:t xml:space="preserve">ver </w:t>
      </w:r>
      <w:r w:rsidR="006C0F33">
        <w:rPr>
          <w:rFonts w:ascii="Arial" w:hAnsi="Arial" w:cs="Arial"/>
          <w:sz w:val="20"/>
        </w:rPr>
        <w:t xml:space="preserve">el párrafo </w:t>
      </w:r>
      <w:fldSimple w:instr=" REF _Ref99478351 \r \h  \* MERGEFORMAT ">
        <w:r w:rsidR="00D33A5D" w:rsidRPr="00D33A5D">
          <w:rPr>
            <w:rFonts w:ascii="Arial" w:hAnsi="Arial" w:cs="Arial"/>
            <w:sz w:val="20"/>
          </w:rPr>
          <w:t>103</w:t>
        </w:r>
      </w:fldSimple>
      <w:r w:rsidR="00000B6A" w:rsidRPr="00AC4AEA">
        <w:rPr>
          <w:rFonts w:ascii="Arial" w:hAnsi="Arial" w:cs="Arial"/>
          <w:sz w:val="20"/>
        </w:rPr>
        <w:t>]</w:t>
      </w:r>
      <w:r w:rsidRPr="00AC4AEA">
        <w:rPr>
          <w:rFonts w:ascii="Arial" w:hAnsi="Arial" w:cs="Arial"/>
          <w:bCs/>
          <w:sz w:val="20"/>
        </w:rPr>
        <w:t>.</w:t>
      </w:r>
    </w:p>
    <w:p w:rsidR="00D458D6" w:rsidRPr="00AC4AEA" w:rsidRDefault="00D458D6" w:rsidP="00A318EA">
      <w:pPr>
        <w:pStyle w:val="A-Normal11"/>
        <w:numPr>
          <w:ilvl w:val="0"/>
          <w:numId w:val="25"/>
        </w:numPr>
        <w:ind w:left="1559" w:hanging="567"/>
        <w:jc w:val="both"/>
        <w:rPr>
          <w:rFonts w:ascii="Arial" w:hAnsi="Arial" w:cs="Arial"/>
          <w:sz w:val="20"/>
        </w:rPr>
      </w:pPr>
      <w:r w:rsidRPr="00AC4AEA">
        <w:rPr>
          <w:rFonts w:ascii="Arial" w:hAnsi="Arial" w:cs="Arial"/>
          <w:sz w:val="20"/>
        </w:rPr>
        <w:t>Bienes</w:t>
      </w:r>
      <w:r w:rsidR="005E605E" w:rsidRPr="00AC4AEA">
        <w:rPr>
          <w:rFonts w:ascii="Arial" w:hAnsi="Arial" w:cs="Arial"/>
          <w:sz w:val="20"/>
        </w:rPr>
        <w:t xml:space="preserve"> de uso</w:t>
      </w:r>
      <w:r w:rsidRPr="00AC4AEA">
        <w:rPr>
          <w:rFonts w:ascii="Arial" w:hAnsi="Arial" w:cs="Arial"/>
          <w:sz w:val="20"/>
        </w:rPr>
        <w:t xml:space="preserve"> </w:t>
      </w:r>
      <w:r w:rsidR="000A4B06" w:rsidRPr="00AC4AEA">
        <w:rPr>
          <w:rFonts w:ascii="Arial" w:hAnsi="Arial" w:cs="Arial"/>
          <w:sz w:val="20"/>
        </w:rPr>
        <w:t>producidos</w:t>
      </w:r>
      <w:r w:rsidRPr="00AC4AEA">
        <w:rPr>
          <w:rFonts w:ascii="Arial" w:hAnsi="Arial" w:cs="Arial"/>
          <w:sz w:val="20"/>
        </w:rPr>
        <w:t xml:space="preserve"> o construidos: en función del </w:t>
      </w:r>
      <w:r w:rsidRPr="00AC4AEA">
        <w:rPr>
          <w:rFonts w:ascii="Arial" w:hAnsi="Arial" w:cs="Arial"/>
          <w:b/>
          <w:sz w:val="20"/>
        </w:rPr>
        <w:t xml:space="preserve">costo de producción </w:t>
      </w:r>
      <w:r w:rsidRPr="00AC4AEA">
        <w:rPr>
          <w:rFonts w:ascii="Arial" w:hAnsi="Arial" w:cs="Arial"/>
          <w:bCs/>
          <w:sz w:val="20"/>
        </w:rPr>
        <w:t>o</w:t>
      </w:r>
      <w:r w:rsidRPr="00AC4AEA">
        <w:rPr>
          <w:rFonts w:ascii="Arial" w:hAnsi="Arial" w:cs="Arial"/>
          <w:b/>
          <w:sz w:val="20"/>
        </w:rPr>
        <w:t xml:space="preserve"> </w:t>
      </w:r>
      <w:r w:rsidR="000A3277" w:rsidRPr="00AC4AEA">
        <w:rPr>
          <w:rFonts w:ascii="Arial" w:hAnsi="Arial" w:cs="Arial"/>
          <w:b/>
          <w:sz w:val="20"/>
        </w:rPr>
        <w:t xml:space="preserve">costo de </w:t>
      </w:r>
      <w:r w:rsidRPr="00AC4AEA">
        <w:rPr>
          <w:rFonts w:ascii="Arial" w:hAnsi="Arial" w:cs="Arial"/>
          <w:b/>
          <w:sz w:val="20"/>
        </w:rPr>
        <w:t>construcción</w:t>
      </w:r>
      <w:r w:rsidR="006368CB" w:rsidRPr="00AC4AEA">
        <w:rPr>
          <w:rFonts w:ascii="Arial" w:hAnsi="Arial" w:cs="Arial"/>
          <w:sz w:val="20"/>
        </w:rPr>
        <w:t>, determinado según lo establecido en</w:t>
      </w:r>
      <w:r w:rsidR="005D565D" w:rsidRPr="00AC4AEA">
        <w:rPr>
          <w:rFonts w:ascii="Arial" w:hAnsi="Arial" w:cs="Arial"/>
          <w:sz w:val="20"/>
        </w:rPr>
        <w:t xml:space="preserve"> </w:t>
      </w:r>
      <w:r w:rsidR="00000B6A" w:rsidRPr="00AC4AEA">
        <w:rPr>
          <w:rFonts w:ascii="Arial" w:hAnsi="Arial" w:cs="Arial"/>
          <w:sz w:val="20"/>
        </w:rPr>
        <w:t>el apartado</w:t>
      </w:r>
      <w:r w:rsidR="006368CB" w:rsidRPr="00AC4AEA">
        <w:rPr>
          <w:rFonts w:ascii="Arial" w:hAnsi="Arial" w:cs="Arial"/>
          <w:sz w:val="20"/>
        </w:rPr>
        <w:t xml:space="preserve"> </w:t>
      </w:r>
      <w:r w:rsidR="006368CB" w:rsidRPr="00AC4AEA">
        <w:rPr>
          <w:rFonts w:ascii="Arial" w:hAnsi="Arial" w:cs="Arial"/>
          <w:bCs/>
          <w:sz w:val="20"/>
        </w:rPr>
        <w:t>“</w:t>
      </w:r>
      <w:r w:rsidR="006368CB" w:rsidRPr="00AC4AEA">
        <w:rPr>
          <w:rFonts w:ascii="Arial" w:hAnsi="Arial" w:cs="Arial"/>
          <w:bCs/>
          <w:sz w:val="20"/>
          <w:u w:val="single"/>
        </w:rPr>
        <w:t>Medición de</w:t>
      </w:r>
      <w:r w:rsidR="00BA4943" w:rsidRPr="00AC4AEA">
        <w:rPr>
          <w:rFonts w:ascii="Arial" w:hAnsi="Arial" w:cs="Arial"/>
          <w:bCs/>
          <w:sz w:val="20"/>
          <w:u w:val="single"/>
        </w:rPr>
        <w:t>l</w:t>
      </w:r>
      <w:r w:rsidR="006368CB" w:rsidRPr="00AC4AEA">
        <w:rPr>
          <w:rFonts w:ascii="Arial" w:hAnsi="Arial" w:cs="Arial"/>
          <w:bCs/>
          <w:sz w:val="20"/>
          <w:u w:val="single"/>
        </w:rPr>
        <w:t xml:space="preserve"> costo de producción o </w:t>
      </w:r>
      <w:r w:rsidR="00BA4943" w:rsidRPr="00AC4AEA">
        <w:rPr>
          <w:rFonts w:ascii="Arial" w:hAnsi="Arial" w:cs="Arial"/>
          <w:bCs/>
          <w:sz w:val="20"/>
          <w:u w:val="single"/>
        </w:rPr>
        <w:t xml:space="preserve">del costo de </w:t>
      </w:r>
      <w:r w:rsidR="006368CB" w:rsidRPr="00AC4AEA">
        <w:rPr>
          <w:rFonts w:ascii="Arial" w:hAnsi="Arial" w:cs="Arial"/>
          <w:bCs/>
          <w:sz w:val="20"/>
          <w:u w:val="single"/>
        </w:rPr>
        <w:t>construcción</w:t>
      </w:r>
      <w:r w:rsidR="006368CB" w:rsidRPr="00AC4AEA">
        <w:rPr>
          <w:rFonts w:ascii="Arial" w:hAnsi="Arial" w:cs="Arial"/>
          <w:bCs/>
          <w:sz w:val="20"/>
        </w:rPr>
        <w:t>”</w:t>
      </w:r>
      <w:r w:rsidR="00000B6A" w:rsidRPr="00AC4AEA">
        <w:rPr>
          <w:rFonts w:ascii="Arial" w:hAnsi="Arial" w:cs="Arial"/>
          <w:bCs/>
          <w:sz w:val="20"/>
        </w:rPr>
        <w:t xml:space="preserve"> </w:t>
      </w:r>
      <w:r w:rsidR="00000B6A" w:rsidRPr="00AC4AEA">
        <w:rPr>
          <w:rFonts w:ascii="Arial" w:hAnsi="Arial" w:cs="Arial"/>
          <w:sz w:val="20"/>
        </w:rPr>
        <w:t xml:space="preserve">[ver los párrafos </w:t>
      </w:r>
      <w:fldSimple w:instr=" REF _Ref99478357 \r \h  \* MERGEFORMAT ">
        <w:r w:rsidR="00D33A5D" w:rsidRPr="00D33A5D">
          <w:rPr>
            <w:rFonts w:ascii="Arial" w:hAnsi="Arial" w:cs="Arial"/>
            <w:sz w:val="20"/>
          </w:rPr>
          <w:t>104</w:t>
        </w:r>
      </w:fldSimple>
      <w:r w:rsidR="00000B6A" w:rsidRPr="00AC4AEA">
        <w:rPr>
          <w:rFonts w:ascii="Arial" w:hAnsi="Arial" w:cs="Arial"/>
          <w:sz w:val="20"/>
        </w:rPr>
        <w:t xml:space="preserve"> a </w:t>
      </w:r>
      <w:fldSimple w:instr=" REF _Ref99459944 \r \h  \* MERGEFORMAT ">
        <w:r w:rsidR="00D33A5D" w:rsidRPr="00D33A5D">
          <w:rPr>
            <w:rFonts w:ascii="Arial" w:hAnsi="Arial" w:cs="Arial"/>
            <w:sz w:val="20"/>
          </w:rPr>
          <w:t>110</w:t>
        </w:r>
      </w:fldSimple>
      <w:r w:rsidR="00000B6A" w:rsidRPr="00AC4AEA">
        <w:rPr>
          <w:rFonts w:ascii="Arial" w:hAnsi="Arial" w:cs="Arial"/>
          <w:sz w:val="20"/>
        </w:rPr>
        <w:t>]</w:t>
      </w:r>
      <w:r w:rsidRPr="00AC4AEA">
        <w:rPr>
          <w:rFonts w:ascii="Arial" w:hAnsi="Arial" w:cs="Arial"/>
          <w:bCs/>
          <w:sz w:val="20"/>
        </w:rPr>
        <w:t>.</w:t>
      </w:r>
    </w:p>
    <w:p w:rsidR="00DB294B" w:rsidRPr="00AC4AEA" w:rsidRDefault="00DB294B" w:rsidP="00A318EA">
      <w:pPr>
        <w:pStyle w:val="A-Normal11"/>
        <w:numPr>
          <w:ilvl w:val="0"/>
          <w:numId w:val="25"/>
        </w:numPr>
        <w:ind w:left="1559" w:hanging="567"/>
        <w:jc w:val="both"/>
        <w:rPr>
          <w:rFonts w:ascii="Arial" w:hAnsi="Arial" w:cs="Arial"/>
          <w:sz w:val="20"/>
        </w:rPr>
      </w:pPr>
      <w:r w:rsidRPr="00AC4AEA">
        <w:rPr>
          <w:rFonts w:ascii="Arial" w:hAnsi="Arial" w:cs="Arial"/>
          <w:sz w:val="20"/>
        </w:rPr>
        <w:t xml:space="preserve">Bienes </w:t>
      </w:r>
      <w:r w:rsidR="005E605E" w:rsidRPr="00AC4AEA">
        <w:rPr>
          <w:rFonts w:ascii="Arial" w:hAnsi="Arial" w:cs="Arial"/>
          <w:sz w:val="20"/>
        </w:rPr>
        <w:t xml:space="preserve">de uso </w:t>
      </w:r>
      <w:r w:rsidRPr="00AC4AEA">
        <w:rPr>
          <w:rFonts w:ascii="Arial" w:hAnsi="Arial" w:cs="Arial"/>
          <w:sz w:val="20"/>
        </w:rPr>
        <w:t xml:space="preserve">recibidos mediante aportes o donaciones: de acuerdo con lo establecido </w:t>
      </w:r>
      <w:r w:rsidR="00C25F37" w:rsidRPr="00AC4AEA">
        <w:rPr>
          <w:rFonts w:ascii="Arial" w:hAnsi="Arial" w:cs="Arial"/>
          <w:sz w:val="20"/>
        </w:rPr>
        <w:t xml:space="preserve">en el inciso c) del </w:t>
      </w:r>
      <w:r w:rsidRPr="00AC4AEA">
        <w:rPr>
          <w:rFonts w:ascii="Arial" w:hAnsi="Arial" w:cs="Arial"/>
          <w:sz w:val="20"/>
        </w:rPr>
        <w:t xml:space="preserve">párrafo </w:t>
      </w:r>
      <w:fldSimple w:instr=" REF _Ref81056357 \r \h  \* MERGEFORMAT ">
        <w:r w:rsidR="00D33A5D" w:rsidRPr="00D33A5D">
          <w:rPr>
            <w:rFonts w:ascii="Arial" w:hAnsi="Arial" w:cs="Arial"/>
            <w:sz w:val="20"/>
          </w:rPr>
          <w:t>204</w:t>
        </w:r>
      </w:fldSimple>
      <w:r w:rsidRPr="00AC4AEA">
        <w:rPr>
          <w:rFonts w:ascii="Arial" w:hAnsi="Arial" w:cs="Arial"/>
          <w:sz w:val="20"/>
        </w:rPr>
        <w:t>.</w:t>
      </w:r>
    </w:p>
    <w:p w:rsidR="00DB294B" w:rsidRPr="00AC4AEA" w:rsidRDefault="00DB294B" w:rsidP="00A318EA">
      <w:pPr>
        <w:pStyle w:val="A-Normal11"/>
        <w:numPr>
          <w:ilvl w:val="0"/>
          <w:numId w:val="25"/>
        </w:numPr>
        <w:ind w:left="1559" w:hanging="567"/>
        <w:jc w:val="both"/>
        <w:rPr>
          <w:rFonts w:ascii="Arial" w:hAnsi="Arial" w:cs="Arial"/>
          <w:sz w:val="20"/>
        </w:rPr>
      </w:pPr>
      <w:r w:rsidRPr="00AC4AEA">
        <w:rPr>
          <w:rFonts w:ascii="Arial" w:hAnsi="Arial" w:cs="Arial"/>
          <w:sz w:val="20"/>
        </w:rPr>
        <w:t xml:space="preserve">Bienes </w:t>
      </w:r>
      <w:r w:rsidR="005E605E" w:rsidRPr="00AC4AEA">
        <w:rPr>
          <w:rFonts w:ascii="Arial" w:hAnsi="Arial" w:cs="Arial"/>
          <w:sz w:val="20"/>
        </w:rPr>
        <w:t>de uso</w:t>
      </w:r>
      <w:r w:rsidRPr="00AC4AEA">
        <w:rPr>
          <w:rFonts w:ascii="Arial" w:hAnsi="Arial" w:cs="Arial"/>
          <w:sz w:val="20"/>
        </w:rPr>
        <w:t xml:space="preserve"> recibidos mediante trueques o canjes: de acuerdo con lo establecido </w:t>
      </w:r>
      <w:r w:rsidR="00C25F37" w:rsidRPr="00AC4AEA">
        <w:rPr>
          <w:rFonts w:ascii="Arial" w:hAnsi="Arial" w:cs="Arial"/>
          <w:sz w:val="20"/>
        </w:rPr>
        <w:t xml:space="preserve">en el inciso d) del </w:t>
      </w:r>
      <w:r w:rsidRPr="00AC4AEA">
        <w:rPr>
          <w:rFonts w:ascii="Arial" w:hAnsi="Arial" w:cs="Arial"/>
          <w:sz w:val="20"/>
        </w:rPr>
        <w:t xml:space="preserve">párrafo </w:t>
      </w:r>
      <w:fldSimple w:instr=" REF _Ref81056357 \r \h  \* MERGEFORMAT ">
        <w:r w:rsidR="00D33A5D" w:rsidRPr="00D33A5D">
          <w:rPr>
            <w:rFonts w:ascii="Arial" w:hAnsi="Arial" w:cs="Arial"/>
            <w:sz w:val="20"/>
          </w:rPr>
          <w:t>204</w:t>
        </w:r>
      </w:fldSimple>
      <w:r w:rsidRPr="00AC4AEA">
        <w:rPr>
          <w:rFonts w:ascii="Arial" w:hAnsi="Arial" w:cs="Arial"/>
          <w:sz w:val="20"/>
        </w:rPr>
        <w:t>.</w:t>
      </w:r>
    </w:p>
    <w:p w:rsidR="00AB0D0D" w:rsidRPr="00AC4AEA" w:rsidRDefault="007D7512" w:rsidP="00A318EA">
      <w:pPr>
        <w:pStyle w:val="A-Normal11"/>
        <w:numPr>
          <w:ilvl w:val="0"/>
          <w:numId w:val="25"/>
        </w:numPr>
        <w:ind w:left="1559" w:hanging="567"/>
        <w:jc w:val="both"/>
        <w:rPr>
          <w:rFonts w:ascii="Arial" w:hAnsi="Arial" w:cs="Arial"/>
          <w:sz w:val="20"/>
        </w:rPr>
      </w:pPr>
      <w:r w:rsidRPr="00AC4AEA">
        <w:rPr>
          <w:rFonts w:ascii="Arial" w:hAnsi="Arial" w:cs="Arial"/>
          <w:b/>
          <w:sz w:val="20"/>
        </w:rPr>
        <w:t xml:space="preserve">Activos </w:t>
      </w:r>
      <w:r w:rsidR="00203E79" w:rsidRPr="00AC4AEA">
        <w:rPr>
          <w:rFonts w:ascii="Arial" w:hAnsi="Arial" w:cs="Arial"/>
          <w:b/>
          <w:sz w:val="20"/>
        </w:rPr>
        <w:t>biológicos</w:t>
      </w:r>
      <w:r w:rsidRPr="00AC4AEA">
        <w:rPr>
          <w:rFonts w:ascii="Arial" w:hAnsi="Arial" w:cs="Arial"/>
          <w:bCs/>
          <w:sz w:val="20"/>
        </w:rPr>
        <w:t xml:space="preserve"> </w:t>
      </w:r>
      <w:r w:rsidRPr="00AC4AEA">
        <w:rPr>
          <w:rFonts w:ascii="Arial" w:hAnsi="Arial" w:cs="Arial"/>
          <w:b/>
          <w:sz w:val="20"/>
        </w:rPr>
        <w:t>utilizados como factor de producción en el curso normal de la</w:t>
      </w:r>
      <w:r w:rsidR="00124C5E" w:rsidRPr="00AC4AEA">
        <w:rPr>
          <w:rFonts w:ascii="Arial" w:hAnsi="Arial" w:cs="Arial"/>
          <w:b/>
          <w:sz w:val="20"/>
        </w:rPr>
        <w:t>s</w:t>
      </w:r>
      <w:r w:rsidRPr="00AC4AEA">
        <w:rPr>
          <w:rFonts w:ascii="Arial" w:hAnsi="Arial" w:cs="Arial"/>
          <w:b/>
          <w:sz w:val="20"/>
        </w:rPr>
        <w:t xml:space="preserve"> </w:t>
      </w:r>
      <w:r w:rsidR="00124C5E" w:rsidRPr="00AC4AEA">
        <w:rPr>
          <w:rFonts w:ascii="Arial" w:hAnsi="Arial" w:cs="Arial"/>
          <w:b/>
          <w:sz w:val="20"/>
        </w:rPr>
        <w:t>operaciones</w:t>
      </w:r>
      <w:r w:rsidR="00AB0D0D" w:rsidRPr="00AC4AEA">
        <w:rPr>
          <w:rFonts w:ascii="Arial" w:hAnsi="Arial" w:cs="Arial"/>
          <w:bCs/>
          <w:sz w:val="20"/>
        </w:rPr>
        <w:t xml:space="preserve">: </w:t>
      </w:r>
      <w:r w:rsidR="008A0D46" w:rsidRPr="00AC4AEA">
        <w:rPr>
          <w:rFonts w:ascii="Arial" w:hAnsi="Arial" w:cs="Arial"/>
          <w:bCs/>
          <w:sz w:val="20"/>
        </w:rPr>
        <w:t>al</w:t>
      </w:r>
      <w:r w:rsidR="004A27F3" w:rsidRPr="00AC4AEA">
        <w:rPr>
          <w:rFonts w:ascii="Arial" w:hAnsi="Arial" w:cs="Arial"/>
          <w:bCs/>
          <w:sz w:val="20"/>
        </w:rPr>
        <w:t xml:space="preserve"> </w:t>
      </w:r>
      <w:r w:rsidR="004A27F3" w:rsidRPr="00AC4AEA">
        <w:rPr>
          <w:rFonts w:ascii="Arial" w:hAnsi="Arial" w:cs="Arial"/>
          <w:b/>
          <w:sz w:val="20"/>
        </w:rPr>
        <w:t>costo de adquisición</w:t>
      </w:r>
      <w:r w:rsidR="004A27F3" w:rsidRPr="00AC4AEA">
        <w:rPr>
          <w:rFonts w:ascii="Arial" w:hAnsi="Arial" w:cs="Arial"/>
          <w:bCs/>
          <w:sz w:val="20"/>
        </w:rPr>
        <w:t xml:space="preserve"> o</w:t>
      </w:r>
      <w:r w:rsidR="008A0D46" w:rsidRPr="00AC4AEA">
        <w:rPr>
          <w:rFonts w:ascii="Arial" w:hAnsi="Arial" w:cs="Arial"/>
          <w:bCs/>
          <w:sz w:val="20"/>
        </w:rPr>
        <w:t xml:space="preserve"> </w:t>
      </w:r>
      <w:r w:rsidR="00B81358" w:rsidRPr="00AC4AEA">
        <w:rPr>
          <w:rFonts w:ascii="Arial" w:hAnsi="Arial" w:cs="Arial"/>
          <w:sz w:val="20"/>
        </w:rPr>
        <w:t xml:space="preserve">sobre la base de su </w:t>
      </w:r>
      <w:r w:rsidR="00B81358" w:rsidRPr="00AC4AEA">
        <w:rPr>
          <w:rFonts w:ascii="Arial" w:hAnsi="Arial" w:cs="Arial"/>
          <w:b/>
          <w:bCs/>
          <w:sz w:val="20"/>
        </w:rPr>
        <w:t>costo atribuido</w:t>
      </w:r>
      <w:r w:rsidR="00B81358" w:rsidRPr="00AC4AEA">
        <w:rPr>
          <w:rFonts w:ascii="Arial" w:hAnsi="Arial" w:cs="Arial"/>
          <w:sz w:val="20"/>
        </w:rPr>
        <w:t xml:space="preserve">, determinado como el importe que surge al aplicar el párrafo </w:t>
      </w:r>
      <w:fldSimple w:instr=" REF _Ref133349299 \r \h  \* MERGEFORMAT ">
        <w:r w:rsidR="00D33A5D" w:rsidRPr="00D33A5D">
          <w:rPr>
            <w:rFonts w:ascii="Arial" w:hAnsi="Arial" w:cs="Arial"/>
            <w:sz w:val="20"/>
          </w:rPr>
          <w:t>1030</w:t>
        </w:r>
      </w:fldSimple>
      <w:r w:rsidR="004A27F3" w:rsidRPr="00AC4AEA">
        <w:rPr>
          <w:rFonts w:ascii="Arial" w:hAnsi="Arial" w:cs="Arial"/>
          <w:sz w:val="20"/>
        </w:rPr>
        <w:t>, según corresponda</w:t>
      </w:r>
      <w:r w:rsidR="00AB0D0D" w:rsidRPr="00AC4AEA">
        <w:rPr>
          <w:rFonts w:ascii="Arial" w:hAnsi="Arial" w:cs="Arial"/>
          <w:sz w:val="20"/>
        </w:rPr>
        <w:t>.</w:t>
      </w:r>
    </w:p>
    <w:p w:rsidR="00D033EC" w:rsidRPr="00AC4AEA" w:rsidRDefault="00D033EC" w:rsidP="00A318EA">
      <w:pPr>
        <w:pStyle w:val="Prrafodelista"/>
        <w:numPr>
          <w:ilvl w:val="0"/>
          <w:numId w:val="29"/>
        </w:numPr>
        <w:contextualSpacing w:val="0"/>
        <w:jc w:val="both"/>
        <w:rPr>
          <w:rFonts w:ascii="Arial" w:hAnsi="Arial" w:cs="Arial"/>
          <w:sz w:val="20"/>
          <w:szCs w:val="20"/>
        </w:rPr>
      </w:pPr>
      <w:r w:rsidRPr="00AC4AEA">
        <w:rPr>
          <w:rFonts w:ascii="Arial" w:hAnsi="Arial" w:cs="Arial"/>
          <w:sz w:val="20"/>
          <w:szCs w:val="20"/>
        </w:rPr>
        <w:t>A la medición realizada según lo establecido en el párrafo anterior, una entidad:</w:t>
      </w:r>
    </w:p>
    <w:p w:rsidR="00D033EC" w:rsidRPr="00AC4AEA" w:rsidRDefault="00D033EC" w:rsidP="00A318EA">
      <w:pPr>
        <w:pStyle w:val="A-Normal11"/>
        <w:numPr>
          <w:ilvl w:val="0"/>
          <w:numId w:val="331"/>
        </w:numPr>
        <w:ind w:left="1560" w:hanging="567"/>
        <w:jc w:val="both"/>
        <w:rPr>
          <w:rFonts w:ascii="Arial" w:hAnsi="Arial" w:cs="Arial"/>
          <w:sz w:val="20"/>
        </w:rPr>
      </w:pPr>
      <w:r w:rsidRPr="00AC4AEA">
        <w:rPr>
          <w:rFonts w:ascii="Arial" w:hAnsi="Arial" w:cs="Arial"/>
          <w:sz w:val="20"/>
        </w:rPr>
        <w:t>sumará la estimación inicial de los costos de desmantelamiento y retiro del elemento y de rehabilitación del lugar sobre el que se asienta; y</w:t>
      </w:r>
    </w:p>
    <w:p w:rsidR="00D033EC" w:rsidRPr="00AC4AEA" w:rsidRDefault="00D033EC" w:rsidP="00A318EA">
      <w:pPr>
        <w:pStyle w:val="A-Normal11"/>
        <w:numPr>
          <w:ilvl w:val="0"/>
          <w:numId w:val="331"/>
        </w:numPr>
        <w:ind w:left="1559" w:hanging="567"/>
        <w:jc w:val="both"/>
        <w:rPr>
          <w:rFonts w:ascii="Arial" w:hAnsi="Arial" w:cs="Arial"/>
          <w:sz w:val="20"/>
        </w:rPr>
      </w:pPr>
      <w:r w:rsidRPr="00AC4AEA">
        <w:rPr>
          <w:rFonts w:ascii="Arial" w:hAnsi="Arial" w:cs="Arial"/>
          <w:sz w:val="20"/>
        </w:rPr>
        <w:t xml:space="preserve">estimará la obligación en la que incurre, debido a la adquisición del elemento o su utilización con propósitos distintos al de producción de bienes de cambio durante </w:t>
      </w:r>
      <w:r w:rsidR="004E3FBF" w:rsidRPr="00AC4AEA">
        <w:rPr>
          <w:rFonts w:ascii="Arial" w:hAnsi="Arial" w:cs="Arial"/>
          <w:sz w:val="20"/>
        </w:rPr>
        <w:t>tal período</w:t>
      </w:r>
      <w:r w:rsidRPr="00AC4AEA">
        <w:rPr>
          <w:rFonts w:ascii="Arial" w:hAnsi="Arial" w:cs="Arial"/>
          <w:sz w:val="20"/>
        </w:rPr>
        <w:t>, de conformidad con lo establecido en la sección “</w:t>
      </w:r>
      <w:r w:rsidRPr="00AC4AEA">
        <w:rPr>
          <w:rFonts w:ascii="Arial" w:hAnsi="Arial" w:cs="Arial"/>
          <w:sz w:val="20"/>
          <w:u w:val="single"/>
        </w:rPr>
        <w:t xml:space="preserve">Previsiones y otros </w:t>
      </w:r>
      <w:r w:rsidR="00497590" w:rsidRPr="00AC4AEA">
        <w:rPr>
          <w:rFonts w:ascii="Arial" w:hAnsi="Arial" w:cs="Arial"/>
          <w:sz w:val="20"/>
          <w:u w:val="single"/>
        </w:rPr>
        <w:t>pasivos</w:t>
      </w:r>
      <w:r w:rsidRPr="00AC4AEA">
        <w:rPr>
          <w:rFonts w:ascii="Arial" w:hAnsi="Arial" w:cs="Arial"/>
          <w:sz w:val="20"/>
          <w:u w:val="single"/>
        </w:rPr>
        <w:t xml:space="preserve"> contingentes</w:t>
      </w:r>
      <w:r w:rsidRPr="00AC4AEA">
        <w:rPr>
          <w:rFonts w:ascii="Arial" w:hAnsi="Arial" w:cs="Arial"/>
          <w:sz w:val="20"/>
        </w:rPr>
        <w:t xml:space="preserve">”, en los párrafos </w:t>
      </w:r>
      <w:fldSimple w:instr=" REF _Ref102746056 \r \h  \* MERGEFORMAT ">
        <w:r w:rsidR="00D33A5D" w:rsidRPr="00D33A5D">
          <w:rPr>
            <w:rFonts w:ascii="Arial" w:hAnsi="Arial" w:cs="Arial"/>
            <w:sz w:val="20"/>
          </w:rPr>
          <w:t>489</w:t>
        </w:r>
      </w:fldSimple>
      <w:r w:rsidRPr="00AC4AEA">
        <w:rPr>
          <w:rFonts w:ascii="Arial" w:hAnsi="Arial" w:cs="Arial"/>
          <w:sz w:val="20"/>
        </w:rPr>
        <w:t xml:space="preserve"> a </w:t>
      </w:r>
      <w:fldSimple w:instr=" REF _Ref102746060 \r \h  \* MERGEFORMAT ">
        <w:r w:rsidR="00D33A5D" w:rsidRPr="00D33A5D">
          <w:rPr>
            <w:rFonts w:ascii="Arial" w:hAnsi="Arial" w:cs="Arial"/>
            <w:sz w:val="20"/>
          </w:rPr>
          <w:t>492</w:t>
        </w:r>
      </w:fldSimple>
      <w:r w:rsidRPr="00AC4AEA">
        <w:rPr>
          <w:rFonts w:ascii="Arial" w:hAnsi="Arial" w:cs="Arial"/>
          <w:sz w:val="20"/>
        </w:rPr>
        <w:t xml:space="preserve">. </w:t>
      </w:r>
    </w:p>
    <w:p w:rsidR="00070B93" w:rsidRPr="00AC4AEA" w:rsidRDefault="00070B93" w:rsidP="00A318EA">
      <w:pPr>
        <w:pStyle w:val="A-Normal11"/>
        <w:ind w:left="1559"/>
        <w:jc w:val="both"/>
        <w:rPr>
          <w:rFonts w:ascii="Arial" w:hAnsi="Arial" w:cs="Arial"/>
          <w:sz w:val="20"/>
        </w:rPr>
      </w:pPr>
    </w:p>
    <w:p w:rsidR="00070B93" w:rsidRPr="00AC4AEA" w:rsidRDefault="00070B93" w:rsidP="00A318EA">
      <w:pPr>
        <w:pStyle w:val="Ttulo2"/>
        <w:rPr>
          <w:rFonts w:cs="Arial"/>
        </w:rPr>
      </w:pPr>
      <w:bookmarkStart w:id="475" w:name="_Toc139356722"/>
      <w:r w:rsidRPr="00AC4AEA">
        <w:rPr>
          <w:rFonts w:cs="Arial"/>
        </w:rPr>
        <w:t>Tratamiento de los desembolsos subsiguientes</w:t>
      </w:r>
      <w:bookmarkEnd w:id="475"/>
    </w:p>
    <w:p w:rsidR="00070B93" w:rsidRPr="00AC4AEA" w:rsidRDefault="00070B93" w:rsidP="00A318EA">
      <w:pPr>
        <w:pStyle w:val="A-Normal11"/>
        <w:numPr>
          <w:ilvl w:val="0"/>
          <w:numId w:val="29"/>
        </w:numPr>
        <w:jc w:val="both"/>
        <w:rPr>
          <w:rFonts w:ascii="Arial" w:hAnsi="Arial" w:cs="Arial"/>
          <w:sz w:val="20"/>
        </w:rPr>
      </w:pPr>
      <w:r w:rsidRPr="00AC4AEA">
        <w:rPr>
          <w:rFonts w:ascii="Arial" w:hAnsi="Arial" w:cs="Arial"/>
          <w:sz w:val="20"/>
        </w:rPr>
        <w:t>Con posterioridad a su puesta en marcha, una entidad sumará al costo l</w:t>
      </w:r>
      <w:r w:rsidR="00A34A6A" w:rsidRPr="00AC4AEA">
        <w:rPr>
          <w:rFonts w:ascii="Arial" w:hAnsi="Arial" w:cs="Arial"/>
          <w:sz w:val="20"/>
        </w:rPr>
        <w:t>o</w:t>
      </w:r>
      <w:r w:rsidRPr="00AC4AEA">
        <w:rPr>
          <w:rFonts w:ascii="Arial" w:hAnsi="Arial" w:cs="Arial"/>
          <w:sz w:val="20"/>
        </w:rPr>
        <w:t>s desembolsos subsiguientes</w:t>
      </w:r>
      <w:r w:rsidR="00BD7827" w:rsidRPr="00AC4AEA">
        <w:rPr>
          <w:rFonts w:ascii="Arial" w:hAnsi="Arial" w:cs="Arial"/>
          <w:sz w:val="20"/>
        </w:rPr>
        <w:t xml:space="preserve">, siempre </w:t>
      </w:r>
      <w:r w:rsidRPr="00AC4AEA">
        <w:rPr>
          <w:rFonts w:ascii="Arial" w:hAnsi="Arial" w:cs="Arial"/>
          <w:sz w:val="20"/>
        </w:rPr>
        <w:t>que:</w:t>
      </w:r>
    </w:p>
    <w:p w:rsidR="00070B93" w:rsidRPr="00AC4AEA" w:rsidRDefault="00070B93" w:rsidP="00A318EA">
      <w:pPr>
        <w:pStyle w:val="Prrafodelista"/>
        <w:numPr>
          <w:ilvl w:val="1"/>
          <w:numId w:val="89"/>
        </w:numPr>
        <w:ind w:left="1560"/>
        <w:contextualSpacing w:val="0"/>
        <w:jc w:val="both"/>
        <w:rPr>
          <w:rFonts w:ascii="Arial" w:hAnsi="Arial" w:cs="Arial"/>
          <w:sz w:val="20"/>
          <w:szCs w:val="20"/>
        </w:rPr>
      </w:pPr>
      <w:r w:rsidRPr="00AC4AEA">
        <w:rPr>
          <w:rFonts w:ascii="Arial" w:hAnsi="Arial" w:cs="Arial"/>
          <w:sz w:val="20"/>
          <w:szCs w:val="20"/>
        </w:rPr>
        <w:t xml:space="preserve">Constituyan una mejora e incrementen la capacidad del </w:t>
      </w:r>
      <w:r w:rsidRPr="00AC4AEA">
        <w:rPr>
          <w:rFonts w:ascii="Arial" w:hAnsi="Arial" w:cs="Arial"/>
          <w:b/>
          <w:bCs/>
          <w:sz w:val="20"/>
          <w:szCs w:val="20"/>
        </w:rPr>
        <w:t>activo</w:t>
      </w:r>
      <w:r w:rsidRPr="00AC4AEA">
        <w:rPr>
          <w:rFonts w:ascii="Arial" w:hAnsi="Arial" w:cs="Arial"/>
          <w:sz w:val="20"/>
          <w:szCs w:val="20"/>
        </w:rPr>
        <w:t xml:space="preserve"> para generar flujos de efectivo futuros; por ejemplo, debido a:</w:t>
      </w:r>
    </w:p>
    <w:p w:rsidR="00070B93" w:rsidRPr="00AC4AEA" w:rsidRDefault="00070B93" w:rsidP="00A318EA">
      <w:pPr>
        <w:pStyle w:val="A-Normal11"/>
        <w:numPr>
          <w:ilvl w:val="0"/>
          <w:numId w:val="283"/>
        </w:numPr>
        <w:ind w:left="1984"/>
        <w:jc w:val="both"/>
        <w:rPr>
          <w:rFonts w:ascii="Arial" w:hAnsi="Arial" w:cs="Arial"/>
          <w:sz w:val="20"/>
        </w:rPr>
      </w:pPr>
      <w:r w:rsidRPr="00AC4AEA">
        <w:rPr>
          <w:rFonts w:ascii="Arial" w:hAnsi="Arial" w:cs="Arial"/>
          <w:sz w:val="20"/>
        </w:rPr>
        <w:t xml:space="preserve">una extensión de la vida útil estimada (originalmente) del </w:t>
      </w:r>
      <w:r w:rsidRPr="00AC4AEA">
        <w:rPr>
          <w:rFonts w:ascii="Arial" w:hAnsi="Arial" w:cs="Arial"/>
          <w:b/>
          <w:bCs/>
          <w:sz w:val="20"/>
        </w:rPr>
        <w:t>activo</w:t>
      </w:r>
      <w:r w:rsidRPr="00AC4AEA">
        <w:rPr>
          <w:rFonts w:ascii="Arial" w:hAnsi="Arial" w:cs="Arial"/>
          <w:sz w:val="20"/>
        </w:rPr>
        <w:t>;</w:t>
      </w:r>
    </w:p>
    <w:p w:rsidR="00070B93" w:rsidRPr="00AC4AEA" w:rsidRDefault="00070B93" w:rsidP="00A318EA">
      <w:pPr>
        <w:pStyle w:val="A-Normal11"/>
        <w:numPr>
          <w:ilvl w:val="0"/>
          <w:numId w:val="283"/>
        </w:numPr>
        <w:ind w:left="1984"/>
        <w:jc w:val="both"/>
        <w:rPr>
          <w:rFonts w:ascii="Arial" w:hAnsi="Arial" w:cs="Arial"/>
          <w:sz w:val="20"/>
        </w:rPr>
      </w:pPr>
      <w:r w:rsidRPr="00AC4AEA">
        <w:rPr>
          <w:rFonts w:ascii="Arial" w:hAnsi="Arial" w:cs="Arial"/>
          <w:sz w:val="20"/>
        </w:rPr>
        <w:t>un aumento en su capacidad de servicio;</w:t>
      </w:r>
    </w:p>
    <w:p w:rsidR="00070B93" w:rsidRPr="00AC4AEA" w:rsidRDefault="00070B93" w:rsidP="00A318EA">
      <w:pPr>
        <w:pStyle w:val="A-Normal11"/>
        <w:numPr>
          <w:ilvl w:val="0"/>
          <w:numId w:val="283"/>
        </w:numPr>
        <w:ind w:left="1984"/>
        <w:jc w:val="both"/>
        <w:rPr>
          <w:rFonts w:ascii="Arial" w:hAnsi="Arial" w:cs="Arial"/>
          <w:sz w:val="20"/>
        </w:rPr>
      </w:pPr>
      <w:r w:rsidRPr="00AC4AEA">
        <w:rPr>
          <w:rFonts w:ascii="Arial" w:hAnsi="Arial" w:cs="Arial"/>
          <w:sz w:val="20"/>
        </w:rPr>
        <w:t>una mejora en la calidad de la producción; o</w:t>
      </w:r>
    </w:p>
    <w:p w:rsidR="00070B93" w:rsidRPr="00AC4AEA" w:rsidRDefault="00070B93" w:rsidP="00A318EA">
      <w:pPr>
        <w:pStyle w:val="A-Normal11"/>
        <w:numPr>
          <w:ilvl w:val="0"/>
          <w:numId w:val="283"/>
        </w:numPr>
        <w:ind w:left="1984"/>
        <w:jc w:val="both"/>
        <w:rPr>
          <w:rFonts w:ascii="Arial" w:hAnsi="Arial" w:cs="Arial"/>
          <w:sz w:val="20"/>
        </w:rPr>
      </w:pPr>
      <w:r w:rsidRPr="00AC4AEA">
        <w:rPr>
          <w:rFonts w:ascii="Arial" w:hAnsi="Arial" w:cs="Arial"/>
          <w:sz w:val="20"/>
        </w:rPr>
        <w:t>una reducción en los costos de operación.</w:t>
      </w:r>
    </w:p>
    <w:p w:rsidR="00070B93" w:rsidRPr="00AC4AEA" w:rsidRDefault="00070B93" w:rsidP="00A318EA">
      <w:pPr>
        <w:pStyle w:val="Prrafodelista"/>
        <w:numPr>
          <w:ilvl w:val="1"/>
          <w:numId w:val="89"/>
        </w:numPr>
        <w:ind w:left="1560"/>
        <w:contextualSpacing w:val="0"/>
        <w:jc w:val="both"/>
        <w:rPr>
          <w:rFonts w:ascii="Arial" w:hAnsi="Arial" w:cs="Arial"/>
          <w:sz w:val="20"/>
          <w:szCs w:val="20"/>
        </w:rPr>
      </w:pPr>
      <w:r w:rsidRPr="00AC4AEA">
        <w:rPr>
          <w:rFonts w:ascii="Arial" w:hAnsi="Arial" w:cs="Arial"/>
          <w:sz w:val="20"/>
          <w:szCs w:val="20"/>
        </w:rPr>
        <w:t xml:space="preserve">Se originen en tareas de mantenimiento o reacondicionamiento mayores que </w:t>
      </w:r>
      <w:r w:rsidR="00EF6147" w:rsidRPr="00AC4AEA">
        <w:rPr>
          <w:rFonts w:ascii="Arial" w:hAnsi="Arial" w:cs="Arial"/>
          <w:sz w:val="20"/>
          <w:szCs w:val="20"/>
        </w:rPr>
        <w:t>solo</w:t>
      </w:r>
      <w:r w:rsidRPr="00AC4AEA">
        <w:rPr>
          <w:rFonts w:ascii="Arial" w:hAnsi="Arial" w:cs="Arial"/>
          <w:sz w:val="20"/>
          <w:szCs w:val="20"/>
        </w:rPr>
        <w:t xml:space="preserve"> permitan recuperar la capacidad de servicio del </w:t>
      </w:r>
      <w:r w:rsidRPr="00AC4AEA">
        <w:rPr>
          <w:rFonts w:ascii="Arial" w:hAnsi="Arial" w:cs="Arial"/>
          <w:b/>
          <w:bCs/>
          <w:sz w:val="20"/>
          <w:szCs w:val="20"/>
        </w:rPr>
        <w:t>activo</w:t>
      </w:r>
      <w:r w:rsidRPr="00AC4AEA">
        <w:rPr>
          <w:rFonts w:ascii="Arial" w:hAnsi="Arial" w:cs="Arial"/>
          <w:sz w:val="20"/>
          <w:szCs w:val="20"/>
        </w:rPr>
        <w:t xml:space="preserve"> para lograr su uso continuo</w:t>
      </w:r>
      <w:r w:rsidR="00084C29" w:rsidRPr="00AC4AEA">
        <w:rPr>
          <w:rFonts w:ascii="Arial" w:hAnsi="Arial" w:cs="Arial"/>
          <w:sz w:val="20"/>
          <w:szCs w:val="20"/>
        </w:rPr>
        <w:t xml:space="preserve">. A este respecto, una entidad </w:t>
      </w:r>
      <w:r w:rsidR="00100E40" w:rsidRPr="00AC4AEA">
        <w:rPr>
          <w:rFonts w:ascii="Arial" w:hAnsi="Arial" w:cs="Arial"/>
          <w:sz w:val="20"/>
          <w:szCs w:val="20"/>
        </w:rPr>
        <w:t>evaluará si</w:t>
      </w:r>
      <w:r w:rsidRPr="00AC4AEA">
        <w:rPr>
          <w:rFonts w:ascii="Arial" w:hAnsi="Arial" w:cs="Arial"/>
          <w:sz w:val="20"/>
          <w:szCs w:val="20"/>
        </w:rPr>
        <w:t>:</w:t>
      </w:r>
    </w:p>
    <w:p w:rsidR="00070B93" w:rsidRPr="00AC4AEA" w:rsidRDefault="00070B93" w:rsidP="00A318EA">
      <w:pPr>
        <w:pStyle w:val="A-Normal11"/>
        <w:numPr>
          <w:ilvl w:val="0"/>
          <w:numId w:val="284"/>
        </w:numPr>
        <w:ind w:left="1984"/>
        <w:jc w:val="both"/>
        <w:rPr>
          <w:rFonts w:ascii="Arial" w:hAnsi="Arial" w:cs="Arial"/>
          <w:sz w:val="20"/>
        </w:rPr>
      </w:pPr>
      <w:r w:rsidRPr="00AC4AEA">
        <w:rPr>
          <w:rFonts w:ascii="Arial" w:hAnsi="Arial" w:cs="Arial"/>
          <w:sz w:val="20"/>
        </w:rPr>
        <w:t>una medición confiable indica que toda la erogación o parte de ella es atribuible al reemplazo o reacondicionamiento de uno o más componentes del</w:t>
      </w:r>
      <w:r w:rsidRPr="006F3AE5">
        <w:rPr>
          <w:rFonts w:ascii="Arial" w:hAnsi="Arial" w:cs="Arial"/>
          <w:b/>
          <w:bCs/>
          <w:sz w:val="20"/>
        </w:rPr>
        <w:t xml:space="preserve"> activo </w:t>
      </w:r>
      <w:r w:rsidRPr="00AC4AEA">
        <w:rPr>
          <w:rFonts w:ascii="Arial" w:hAnsi="Arial" w:cs="Arial"/>
          <w:sz w:val="20"/>
        </w:rPr>
        <w:t>identificados por la entidad;</w:t>
      </w:r>
    </w:p>
    <w:p w:rsidR="00070B93" w:rsidRPr="00AC4AEA" w:rsidRDefault="00070B93" w:rsidP="00A318EA">
      <w:pPr>
        <w:pStyle w:val="A-Normal11"/>
        <w:numPr>
          <w:ilvl w:val="0"/>
          <w:numId w:val="284"/>
        </w:numPr>
        <w:ind w:left="1984"/>
        <w:jc w:val="both"/>
        <w:rPr>
          <w:rFonts w:ascii="Arial" w:hAnsi="Arial" w:cs="Arial"/>
          <w:sz w:val="20"/>
        </w:rPr>
      </w:pPr>
      <w:r w:rsidRPr="00AC4AEA">
        <w:rPr>
          <w:rFonts w:ascii="Arial" w:hAnsi="Arial" w:cs="Arial"/>
          <w:sz w:val="20"/>
        </w:rPr>
        <w:t>la depreciación inmediatamente anterior de dichos componentes no fue calculada en función de la vida útil del</w:t>
      </w:r>
      <w:r w:rsidRPr="006F3AE5">
        <w:rPr>
          <w:rFonts w:ascii="Arial" w:hAnsi="Arial" w:cs="Arial"/>
          <w:b/>
          <w:bCs/>
          <w:sz w:val="20"/>
        </w:rPr>
        <w:t xml:space="preserve"> activo </w:t>
      </w:r>
      <w:r w:rsidRPr="00AC4AEA">
        <w:rPr>
          <w:rFonts w:ascii="Arial" w:hAnsi="Arial" w:cs="Arial"/>
          <w:sz w:val="20"/>
        </w:rPr>
        <w:t>del cual forman parte, sino de su propio desgaste o agotamiento y a efectos de reflejar el consumo de su capacidad para generar beneficios que se restablece con las mencionadas tareas de mantenimiento; y</w:t>
      </w:r>
    </w:p>
    <w:p w:rsidR="00070B93" w:rsidRPr="00AC4AEA" w:rsidRDefault="00070B93" w:rsidP="00A318EA">
      <w:pPr>
        <w:pStyle w:val="A-Normal11"/>
        <w:numPr>
          <w:ilvl w:val="0"/>
          <w:numId w:val="284"/>
        </w:numPr>
        <w:ind w:left="1984"/>
        <w:jc w:val="both"/>
        <w:rPr>
          <w:rFonts w:ascii="Arial" w:hAnsi="Arial" w:cs="Arial"/>
          <w:sz w:val="20"/>
        </w:rPr>
      </w:pPr>
      <w:r w:rsidRPr="00AC4AEA">
        <w:rPr>
          <w:rFonts w:ascii="Arial" w:hAnsi="Arial" w:cs="Arial"/>
          <w:sz w:val="20"/>
        </w:rPr>
        <w:t>es probable que, como consecuencia de la erogación, fluyan hacia la entidad los beneficios económicos futuros.</w:t>
      </w:r>
    </w:p>
    <w:p w:rsidR="00070B93" w:rsidRPr="00AC4AEA" w:rsidRDefault="00070B93" w:rsidP="00A318EA">
      <w:pPr>
        <w:pStyle w:val="A-Normal11"/>
        <w:numPr>
          <w:ilvl w:val="0"/>
          <w:numId w:val="29"/>
        </w:numPr>
        <w:jc w:val="both"/>
        <w:rPr>
          <w:rFonts w:ascii="Arial" w:hAnsi="Arial" w:cs="Arial"/>
          <w:sz w:val="20"/>
        </w:rPr>
      </w:pPr>
      <w:bookmarkStart w:id="476" w:name="_Ref99479326"/>
      <w:r w:rsidRPr="00AC4AEA">
        <w:rPr>
          <w:rFonts w:ascii="Arial" w:hAnsi="Arial" w:cs="Arial"/>
          <w:sz w:val="20"/>
        </w:rPr>
        <w:t xml:space="preserve">Una entidad imputará las demás erogaciones como </w:t>
      </w:r>
      <w:r w:rsidRPr="00AC4AEA">
        <w:rPr>
          <w:rFonts w:ascii="Arial" w:hAnsi="Arial" w:cs="Arial"/>
          <w:b/>
          <w:bCs/>
          <w:sz w:val="20"/>
        </w:rPr>
        <w:t>gasto</w:t>
      </w:r>
      <w:r w:rsidRPr="00AC4AEA">
        <w:rPr>
          <w:rFonts w:ascii="Arial" w:hAnsi="Arial" w:cs="Arial"/>
          <w:sz w:val="20"/>
        </w:rPr>
        <w:t xml:space="preserve"> del período.</w:t>
      </w:r>
      <w:bookmarkEnd w:id="476"/>
    </w:p>
    <w:p w:rsidR="00070B93" w:rsidRPr="00AC4AEA" w:rsidRDefault="00070B93" w:rsidP="00A318EA">
      <w:pPr>
        <w:jc w:val="both"/>
        <w:rPr>
          <w:rFonts w:ascii="Arial" w:hAnsi="Arial" w:cs="Arial"/>
          <w:b/>
          <w:bCs/>
          <w:sz w:val="20"/>
          <w:szCs w:val="20"/>
        </w:rPr>
      </w:pPr>
    </w:p>
    <w:p w:rsidR="00D458D6" w:rsidRPr="00AC4AEA" w:rsidRDefault="00D458D6" w:rsidP="00A318EA">
      <w:pPr>
        <w:pStyle w:val="Ttulo2"/>
        <w:rPr>
          <w:rFonts w:cs="Arial"/>
        </w:rPr>
      </w:pPr>
      <w:bookmarkStart w:id="477" w:name="_Toc101863853"/>
      <w:bookmarkStart w:id="478" w:name="_Toc139356723"/>
      <w:r w:rsidRPr="00AC4AEA">
        <w:rPr>
          <w:rFonts w:cs="Arial"/>
        </w:rPr>
        <w:t>Medición posterior</w:t>
      </w:r>
      <w:bookmarkEnd w:id="477"/>
      <w:bookmarkEnd w:id="478"/>
      <w:r w:rsidRPr="00AC4AEA">
        <w:rPr>
          <w:rFonts w:cs="Arial"/>
        </w:rPr>
        <w:t xml:space="preserve"> </w:t>
      </w:r>
    </w:p>
    <w:p w:rsidR="00D458D6" w:rsidRPr="00AC4AEA" w:rsidRDefault="00D458D6" w:rsidP="00A318EA">
      <w:pPr>
        <w:pStyle w:val="A-Normal11"/>
        <w:numPr>
          <w:ilvl w:val="0"/>
          <w:numId w:val="29"/>
        </w:numPr>
        <w:jc w:val="both"/>
        <w:rPr>
          <w:rFonts w:ascii="Arial" w:hAnsi="Arial" w:cs="Arial"/>
          <w:sz w:val="20"/>
        </w:rPr>
      </w:pPr>
      <w:r w:rsidRPr="00AC4AEA">
        <w:rPr>
          <w:rFonts w:ascii="Arial" w:hAnsi="Arial" w:cs="Arial"/>
          <w:sz w:val="20"/>
        </w:rPr>
        <w:t>Una entidad optará por medir contablemente los bienes de uso</w:t>
      </w:r>
      <w:r w:rsidR="00A82EFF" w:rsidRPr="00AC4AEA">
        <w:rPr>
          <w:rFonts w:ascii="Arial" w:hAnsi="Arial" w:cs="Arial"/>
          <w:sz w:val="20"/>
        </w:rPr>
        <w:t xml:space="preserve"> </w:t>
      </w:r>
      <w:r w:rsidRPr="00AC4AEA">
        <w:rPr>
          <w:rFonts w:ascii="Arial" w:hAnsi="Arial" w:cs="Arial"/>
          <w:sz w:val="20"/>
        </w:rPr>
        <w:t xml:space="preserve">de acuerdo con el </w:t>
      </w:r>
      <w:r w:rsidR="0036430A" w:rsidRPr="00AC4AEA">
        <w:rPr>
          <w:rFonts w:ascii="Arial" w:hAnsi="Arial" w:cs="Arial"/>
          <w:sz w:val="20"/>
          <w:u w:val="single"/>
        </w:rPr>
        <w:t>“</w:t>
      </w:r>
      <w:r w:rsidR="00A5347B" w:rsidRPr="00AC4AEA">
        <w:rPr>
          <w:rFonts w:ascii="Arial" w:hAnsi="Arial" w:cs="Arial"/>
          <w:sz w:val="20"/>
          <w:u w:val="single"/>
        </w:rPr>
        <w:t>M</w:t>
      </w:r>
      <w:r w:rsidRPr="00AC4AEA">
        <w:rPr>
          <w:rFonts w:ascii="Arial" w:hAnsi="Arial" w:cs="Arial"/>
          <w:sz w:val="20"/>
          <w:u w:val="single"/>
        </w:rPr>
        <w:t>odelo de costo</w:t>
      </w:r>
      <w:r w:rsidR="0036430A" w:rsidRPr="00AC4AEA">
        <w:rPr>
          <w:rFonts w:ascii="Arial" w:hAnsi="Arial" w:cs="Arial"/>
          <w:sz w:val="20"/>
          <w:u w:val="single"/>
        </w:rPr>
        <w:t>”</w:t>
      </w:r>
      <w:r w:rsidRPr="00AC4AEA">
        <w:rPr>
          <w:rFonts w:ascii="Arial" w:hAnsi="Arial" w:cs="Arial"/>
          <w:sz w:val="20"/>
        </w:rPr>
        <w:t xml:space="preserve"> </w:t>
      </w:r>
      <w:r w:rsidR="00000B6A" w:rsidRPr="00AC4AEA">
        <w:rPr>
          <w:rFonts w:ascii="Arial" w:hAnsi="Arial" w:cs="Arial"/>
          <w:sz w:val="20"/>
        </w:rPr>
        <w:t xml:space="preserve">[ver </w:t>
      </w:r>
      <w:r w:rsidR="009E1063" w:rsidRPr="00AC4AEA">
        <w:rPr>
          <w:rFonts w:ascii="Arial" w:hAnsi="Arial" w:cs="Arial"/>
          <w:sz w:val="20"/>
        </w:rPr>
        <w:t>el</w:t>
      </w:r>
      <w:r w:rsidR="00000B6A" w:rsidRPr="00AC4AEA">
        <w:rPr>
          <w:rFonts w:ascii="Arial" w:hAnsi="Arial" w:cs="Arial"/>
          <w:sz w:val="20"/>
        </w:rPr>
        <w:t xml:space="preserve"> párrafo </w:t>
      </w:r>
      <w:fldSimple w:instr=" REF _Ref99479322 \r \h  \* MERGEFORMAT ">
        <w:r w:rsidR="00D33A5D" w:rsidRPr="00D33A5D">
          <w:rPr>
            <w:rFonts w:ascii="Arial" w:hAnsi="Arial" w:cs="Arial"/>
            <w:sz w:val="20"/>
          </w:rPr>
          <w:t>321</w:t>
        </w:r>
      </w:fldSimple>
      <w:r w:rsidR="00000B6A" w:rsidRPr="00AC4AEA">
        <w:rPr>
          <w:rFonts w:ascii="Arial" w:hAnsi="Arial" w:cs="Arial"/>
          <w:sz w:val="20"/>
        </w:rPr>
        <w:t xml:space="preserve">] </w:t>
      </w:r>
      <w:r w:rsidRPr="00AC4AEA">
        <w:rPr>
          <w:rFonts w:ascii="Arial" w:hAnsi="Arial" w:cs="Arial"/>
          <w:sz w:val="20"/>
        </w:rPr>
        <w:t>o el</w:t>
      </w:r>
      <w:r w:rsidR="00835565" w:rsidRPr="00AC4AEA">
        <w:rPr>
          <w:rFonts w:ascii="Arial" w:hAnsi="Arial" w:cs="Arial"/>
          <w:sz w:val="20"/>
        </w:rPr>
        <w:t xml:space="preserve"> </w:t>
      </w:r>
      <w:r w:rsidR="0036430A" w:rsidRPr="00AC4AEA">
        <w:rPr>
          <w:rFonts w:ascii="Arial" w:hAnsi="Arial" w:cs="Arial"/>
          <w:sz w:val="20"/>
        </w:rPr>
        <w:t>“</w:t>
      </w:r>
      <w:r w:rsidR="00A5347B" w:rsidRPr="00AC4AEA">
        <w:rPr>
          <w:rFonts w:ascii="Arial" w:hAnsi="Arial" w:cs="Arial"/>
          <w:sz w:val="20"/>
          <w:u w:val="single"/>
        </w:rPr>
        <w:t>M</w:t>
      </w:r>
      <w:r w:rsidRPr="00AC4AEA">
        <w:rPr>
          <w:rFonts w:ascii="Arial" w:hAnsi="Arial" w:cs="Arial"/>
          <w:sz w:val="20"/>
          <w:u w:val="single"/>
        </w:rPr>
        <w:t>odelo de revaluación</w:t>
      </w:r>
      <w:r w:rsidR="0036430A" w:rsidRPr="00AC4AEA">
        <w:rPr>
          <w:rFonts w:ascii="Arial" w:hAnsi="Arial" w:cs="Arial"/>
          <w:sz w:val="20"/>
        </w:rPr>
        <w:t>”</w:t>
      </w:r>
      <w:r w:rsidR="00000B6A" w:rsidRPr="00AC4AEA">
        <w:rPr>
          <w:rFonts w:ascii="Arial" w:hAnsi="Arial" w:cs="Arial"/>
          <w:sz w:val="20"/>
        </w:rPr>
        <w:t xml:space="preserve"> [ver los párrafos </w:t>
      </w:r>
      <w:fldSimple w:instr=" REF _Ref99458042 \r \h  \* MERGEFORMAT ">
        <w:r w:rsidR="00D33A5D" w:rsidRPr="00D33A5D">
          <w:rPr>
            <w:rFonts w:ascii="Arial" w:hAnsi="Arial" w:cs="Arial"/>
            <w:sz w:val="20"/>
          </w:rPr>
          <w:t>322</w:t>
        </w:r>
      </w:fldSimple>
      <w:r w:rsidR="00000B6A" w:rsidRPr="00AC4AEA">
        <w:rPr>
          <w:rFonts w:ascii="Arial" w:hAnsi="Arial" w:cs="Arial"/>
          <w:sz w:val="20"/>
        </w:rPr>
        <w:t xml:space="preserve"> a </w:t>
      </w:r>
      <w:fldSimple w:instr=" REF _Ref99458064 \r \h  \* MERGEFORMAT ">
        <w:r w:rsidR="00D33A5D" w:rsidRPr="00D33A5D">
          <w:rPr>
            <w:rFonts w:ascii="Arial" w:hAnsi="Arial" w:cs="Arial"/>
            <w:sz w:val="20"/>
          </w:rPr>
          <w:t>338</w:t>
        </w:r>
      </w:fldSimple>
      <w:r w:rsidR="00000B6A" w:rsidRPr="00AC4AEA">
        <w:rPr>
          <w:rFonts w:ascii="Arial" w:hAnsi="Arial" w:cs="Arial"/>
          <w:sz w:val="20"/>
        </w:rPr>
        <w:t>]</w:t>
      </w:r>
      <w:r w:rsidRPr="00AC4AEA">
        <w:rPr>
          <w:rFonts w:ascii="Arial" w:hAnsi="Arial" w:cs="Arial"/>
          <w:sz w:val="20"/>
        </w:rPr>
        <w:t>.</w:t>
      </w:r>
    </w:p>
    <w:p w:rsidR="00D458D6" w:rsidRPr="00AC4AEA" w:rsidRDefault="00D458D6" w:rsidP="00A318EA">
      <w:pPr>
        <w:pStyle w:val="A-Normal11"/>
        <w:numPr>
          <w:ilvl w:val="0"/>
          <w:numId w:val="29"/>
        </w:numPr>
        <w:jc w:val="both"/>
        <w:rPr>
          <w:rFonts w:ascii="Arial" w:hAnsi="Arial" w:cs="Arial"/>
          <w:sz w:val="20"/>
        </w:rPr>
      </w:pPr>
      <w:r w:rsidRPr="00AC4AEA">
        <w:rPr>
          <w:rFonts w:ascii="Arial" w:hAnsi="Arial" w:cs="Arial"/>
          <w:sz w:val="20"/>
        </w:rPr>
        <w:t xml:space="preserve">Una entidad aplicará el mismo modelo al conjunto de </w:t>
      </w:r>
      <w:r w:rsidR="00497590" w:rsidRPr="00AC4AEA">
        <w:rPr>
          <w:rFonts w:ascii="Arial" w:hAnsi="Arial" w:cs="Arial"/>
          <w:sz w:val="20"/>
        </w:rPr>
        <w:t>activos</w:t>
      </w:r>
      <w:r w:rsidRPr="00AC4AEA">
        <w:rPr>
          <w:rFonts w:ascii="Arial" w:hAnsi="Arial" w:cs="Arial"/>
          <w:sz w:val="20"/>
        </w:rPr>
        <w:t xml:space="preserve"> de similar naturaleza y uso en las operaciones de una entidad (clase). Los siguientes son ejemplos </w:t>
      </w:r>
      <w:r w:rsidR="00191241" w:rsidRPr="00AC4AEA">
        <w:rPr>
          <w:rFonts w:ascii="Arial" w:hAnsi="Arial" w:cs="Arial"/>
          <w:sz w:val="20"/>
        </w:rPr>
        <w:t xml:space="preserve">de </w:t>
      </w:r>
      <w:r w:rsidR="00927D7B" w:rsidRPr="00AC4AEA">
        <w:rPr>
          <w:rFonts w:ascii="Arial" w:hAnsi="Arial" w:cs="Arial"/>
          <w:sz w:val="20"/>
        </w:rPr>
        <w:t>c</w:t>
      </w:r>
      <w:r w:rsidR="00191241" w:rsidRPr="00AC4AEA">
        <w:rPr>
          <w:rFonts w:ascii="Arial" w:hAnsi="Arial" w:cs="Arial"/>
          <w:sz w:val="20"/>
        </w:rPr>
        <w:t>l</w:t>
      </w:r>
      <w:r w:rsidR="00927D7B" w:rsidRPr="00AC4AEA">
        <w:rPr>
          <w:rFonts w:ascii="Arial" w:hAnsi="Arial" w:cs="Arial"/>
          <w:sz w:val="20"/>
        </w:rPr>
        <w:t>ase de bienes de uso</w:t>
      </w:r>
      <w:r w:rsidRPr="00AC4AEA">
        <w:rPr>
          <w:rFonts w:ascii="Arial" w:hAnsi="Arial" w:cs="Arial"/>
          <w:sz w:val="20"/>
        </w:rPr>
        <w:t>:</w:t>
      </w:r>
    </w:p>
    <w:p w:rsidR="00D458D6" w:rsidRPr="00AC4AEA" w:rsidRDefault="00DB7F4F" w:rsidP="00A318EA">
      <w:pPr>
        <w:pStyle w:val="Prrafodelista"/>
        <w:numPr>
          <w:ilvl w:val="1"/>
          <w:numId w:val="10"/>
        </w:numPr>
        <w:ind w:left="1560" w:hanging="567"/>
        <w:contextualSpacing w:val="0"/>
        <w:jc w:val="both"/>
        <w:rPr>
          <w:rFonts w:ascii="Arial" w:hAnsi="Arial" w:cs="Arial"/>
          <w:sz w:val="20"/>
          <w:szCs w:val="20"/>
        </w:rPr>
      </w:pPr>
      <w:r w:rsidRPr="00AC4AEA">
        <w:rPr>
          <w:rFonts w:ascii="Arial" w:hAnsi="Arial" w:cs="Arial"/>
          <w:sz w:val="20"/>
          <w:szCs w:val="20"/>
        </w:rPr>
        <w:t>T</w:t>
      </w:r>
      <w:r w:rsidR="00D458D6" w:rsidRPr="00AC4AEA">
        <w:rPr>
          <w:rFonts w:ascii="Arial" w:hAnsi="Arial" w:cs="Arial"/>
          <w:sz w:val="20"/>
          <w:szCs w:val="20"/>
        </w:rPr>
        <w:t>errenos</w:t>
      </w:r>
      <w:r w:rsidR="00645D70" w:rsidRPr="00AC4AEA">
        <w:rPr>
          <w:rFonts w:ascii="Arial" w:hAnsi="Arial" w:cs="Arial"/>
          <w:sz w:val="20"/>
          <w:szCs w:val="20"/>
        </w:rPr>
        <w:t>.</w:t>
      </w:r>
    </w:p>
    <w:p w:rsidR="00D458D6" w:rsidRPr="00AC4AEA" w:rsidRDefault="00191241" w:rsidP="00A318EA">
      <w:pPr>
        <w:pStyle w:val="Prrafodelista"/>
        <w:numPr>
          <w:ilvl w:val="1"/>
          <w:numId w:val="10"/>
        </w:numPr>
        <w:ind w:left="1560" w:hanging="567"/>
        <w:contextualSpacing w:val="0"/>
        <w:jc w:val="both"/>
        <w:rPr>
          <w:rFonts w:ascii="Arial" w:hAnsi="Arial" w:cs="Arial"/>
          <w:sz w:val="20"/>
          <w:szCs w:val="20"/>
        </w:rPr>
      </w:pPr>
      <w:r w:rsidRPr="00AC4AEA">
        <w:rPr>
          <w:rFonts w:ascii="Arial" w:hAnsi="Arial" w:cs="Arial"/>
          <w:sz w:val="20"/>
          <w:szCs w:val="20"/>
        </w:rPr>
        <w:t>E</w:t>
      </w:r>
      <w:r w:rsidR="00D458D6" w:rsidRPr="00AC4AEA">
        <w:rPr>
          <w:rFonts w:ascii="Arial" w:hAnsi="Arial" w:cs="Arial"/>
          <w:sz w:val="20"/>
          <w:szCs w:val="20"/>
        </w:rPr>
        <w:t>dificios</w:t>
      </w:r>
      <w:r w:rsidR="00645D70" w:rsidRPr="00AC4AEA">
        <w:rPr>
          <w:rFonts w:ascii="Arial" w:hAnsi="Arial" w:cs="Arial"/>
          <w:sz w:val="20"/>
          <w:szCs w:val="20"/>
        </w:rPr>
        <w:t>.</w:t>
      </w:r>
    </w:p>
    <w:p w:rsidR="00D458D6" w:rsidRPr="00AC4AEA" w:rsidRDefault="00191241" w:rsidP="00A318EA">
      <w:pPr>
        <w:pStyle w:val="Prrafodelista"/>
        <w:numPr>
          <w:ilvl w:val="1"/>
          <w:numId w:val="10"/>
        </w:numPr>
        <w:ind w:left="1560" w:hanging="567"/>
        <w:contextualSpacing w:val="0"/>
        <w:jc w:val="both"/>
        <w:rPr>
          <w:rFonts w:ascii="Arial" w:hAnsi="Arial" w:cs="Arial"/>
          <w:sz w:val="20"/>
          <w:szCs w:val="20"/>
        </w:rPr>
      </w:pPr>
      <w:r w:rsidRPr="00AC4AEA">
        <w:rPr>
          <w:rFonts w:ascii="Arial" w:hAnsi="Arial" w:cs="Arial"/>
          <w:sz w:val="20"/>
          <w:szCs w:val="20"/>
        </w:rPr>
        <w:t>M</w:t>
      </w:r>
      <w:r w:rsidR="00D458D6" w:rsidRPr="00AC4AEA">
        <w:rPr>
          <w:rFonts w:ascii="Arial" w:hAnsi="Arial" w:cs="Arial"/>
          <w:sz w:val="20"/>
          <w:szCs w:val="20"/>
        </w:rPr>
        <w:t>aquinaria</w:t>
      </w:r>
      <w:r w:rsidR="003727DE" w:rsidRPr="00AC4AEA">
        <w:rPr>
          <w:rFonts w:ascii="Arial" w:hAnsi="Arial" w:cs="Arial"/>
          <w:sz w:val="20"/>
          <w:szCs w:val="20"/>
        </w:rPr>
        <w:t>s</w:t>
      </w:r>
      <w:r w:rsidR="00645D70" w:rsidRPr="00AC4AEA">
        <w:rPr>
          <w:rFonts w:ascii="Arial" w:hAnsi="Arial" w:cs="Arial"/>
          <w:sz w:val="20"/>
          <w:szCs w:val="20"/>
        </w:rPr>
        <w:t>.</w:t>
      </w:r>
    </w:p>
    <w:p w:rsidR="00D458D6" w:rsidRPr="00AC4AEA" w:rsidRDefault="00DB7F4F" w:rsidP="00A318EA">
      <w:pPr>
        <w:pStyle w:val="Prrafodelista"/>
        <w:numPr>
          <w:ilvl w:val="1"/>
          <w:numId w:val="10"/>
        </w:numPr>
        <w:ind w:left="1560" w:hanging="567"/>
        <w:contextualSpacing w:val="0"/>
        <w:jc w:val="both"/>
        <w:rPr>
          <w:rFonts w:ascii="Arial" w:hAnsi="Arial" w:cs="Arial"/>
          <w:sz w:val="20"/>
          <w:szCs w:val="20"/>
        </w:rPr>
      </w:pPr>
      <w:r w:rsidRPr="00AC4AEA">
        <w:rPr>
          <w:rFonts w:ascii="Arial" w:hAnsi="Arial" w:cs="Arial"/>
          <w:sz w:val="20"/>
          <w:szCs w:val="20"/>
        </w:rPr>
        <w:lastRenderedPageBreak/>
        <w:t>I</w:t>
      </w:r>
      <w:r w:rsidR="00D458D6" w:rsidRPr="00AC4AEA">
        <w:rPr>
          <w:rFonts w:ascii="Arial" w:hAnsi="Arial" w:cs="Arial"/>
          <w:sz w:val="20"/>
          <w:szCs w:val="20"/>
        </w:rPr>
        <w:t>nstalaciones</w:t>
      </w:r>
      <w:r w:rsidR="00645D70" w:rsidRPr="00AC4AEA">
        <w:rPr>
          <w:rFonts w:ascii="Arial" w:hAnsi="Arial" w:cs="Arial"/>
          <w:sz w:val="20"/>
          <w:szCs w:val="20"/>
        </w:rPr>
        <w:t>.</w:t>
      </w:r>
    </w:p>
    <w:p w:rsidR="00D458D6" w:rsidRPr="00AC4AEA" w:rsidRDefault="00DB7F4F" w:rsidP="00A318EA">
      <w:pPr>
        <w:pStyle w:val="Prrafodelista"/>
        <w:numPr>
          <w:ilvl w:val="1"/>
          <w:numId w:val="10"/>
        </w:numPr>
        <w:ind w:left="1560" w:hanging="567"/>
        <w:contextualSpacing w:val="0"/>
        <w:jc w:val="both"/>
        <w:rPr>
          <w:rFonts w:ascii="Arial" w:hAnsi="Arial" w:cs="Arial"/>
          <w:sz w:val="20"/>
          <w:szCs w:val="20"/>
        </w:rPr>
      </w:pPr>
      <w:r w:rsidRPr="00AC4AEA">
        <w:rPr>
          <w:rFonts w:ascii="Arial" w:hAnsi="Arial" w:cs="Arial"/>
          <w:sz w:val="20"/>
          <w:szCs w:val="20"/>
        </w:rPr>
        <w:t>E</w:t>
      </w:r>
      <w:r w:rsidR="00D458D6" w:rsidRPr="00AC4AEA">
        <w:rPr>
          <w:rFonts w:ascii="Arial" w:hAnsi="Arial" w:cs="Arial"/>
          <w:sz w:val="20"/>
          <w:szCs w:val="20"/>
        </w:rPr>
        <w:t>quipo</w:t>
      </w:r>
      <w:r w:rsidR="003727DE" w:rsidRPr="00AC4AEA">
        <w:rPr>
          <w:rFonts w:ascii="Arial" w:hAnsi="Arial" w:cs="Arial"/>
          <w:sz w:val="20"/>
          <w:szCs w:val="20"/>
        </w:rPr>
        <w:t>s</w:t>
      </w:r>
      <w:r w:rsidR="00D458D6" w:rsidRPr="00AC4AEA">
        <w:rPr>
          <w:rFonts w:ascii="Arial" w:hAnsi="Arial" w:cs="Arial"/>
          <w:sz w:val="20"/>
          <w:szCs w:val="20"/>
        </w:rPr>
        <w:t xml:space="preserve"> de oficina</w:t>
      </w:r>
      <w:r w:rsidR="00645D70" w:rsidRPr="00AC4AEA">
        <w:rPr>
          <w:rFonts w:ascii="Arial" w:hAnsi="Arial" w:cs="Arial"/>
          <w:sz w:val="20"/>
          <w:szCs w:val="20"/>
        </w:rPr>
        <w:t>.</w:t>
      </w:r>
    </w:p>
    <w:p w:rsidR="00D458D6" w:rsidRPr="00AC4AEA" w:rsidRDefault="00DB7F4F" w:rsidP="00A318EA">
      <w:pPr>
        <w:pStyle w:val="Prrafodelista"/>
        <w:numPr>
          <w:ilvl w:val="1"/>
          <w:numId w:val="10"/>
        </w:numPr>
        <w:ind w:left="1560" w:hanging="567"/>
        <w:contextualSpacing w:val="0"/>
        <w:jc w:val="both"/>
        <w:rPr>
          <w:rFonts w:ascii="Arial" w:hAnsi="Arial" w:cs="Arial"/>
          <w:sz w:val="20"/>
          <w:szCs w:val="20"/>
        </w:rPr>
      </w:pPr>
      <w:r w:rsidRPr="00AC4AEA">
        <w:rPr>
          <w:rFonts w:ascii="Arial" w:hAnsi="Arial" w:cs="Arial"/>
          <w:sz w:val="20"/>
          <w:szCs w:val="20"/>
        </w:rPr>
        <w:t>M</w:t>
      </w:r>
      <w:r w:rsidR="00D458D6" w:rsidRPr="00AC4AEA">
        <w:rPr>
          <w:rFonts w:ascii="Arial" w:hAnsi="Arial" w:cs="Arial"/>
          <w:sz w:val="20"/>
          <w:szCs w:val="20"/>
        </w:rPr>
        <w:t>uebles y útiles</w:t>
      </w:r>
      <w:r w:rsidR="00645D70" w:rsidRPr="00AC4AEA">
        <w:rPr>
          <w:rFonts w:ascii="Arial" w:hAnsi="Arial" w:cs="Arial"/>
          <w:sz w:val="20"/>
          <w:szCs w:val="20"/>
        </w:rPr>
        <w:t>.</w:t>
      </w:r>
    </w:p>
    <w:p w:rsidR="00D458D6" w:rsidRPr="00AC4AEA" w:rsidRDefault="00DB7F4F" w:rsidP="00A318EA">
      <w:pPr>
        <w:pStyle w:val="Prrafodelista"/>
        <w:numPr>
          <w:ilvl w:val="1"/>
          <w:numId w:val="10"/>
        </w:numPr>
        <w:ind w:left="1560" w:hanging="567"/>
        <w:contextualSpacing w:val="0"/>
        <w:jc w:val="both"/>
        <w:rPr>
          <w:rFonts w:ascii="Arial" w:hAnsi="Arial" w:cs="Arial"/>
          <w:sz w:val="20"/>
          <w:szCs w:val="20"/>
        </w:rPr>
      </w:pPr>
      <w:r w:rsidRPr="00AC4AEA">
        <w:rPr>
          <w:rFonts w:ascii="Arial" w:hAnsi="Arial" w:cs="Arial"/>
          <w:sz w:val="20"/>
          <w:szCs w:val="20"/>
        </w:rPr>
        <w:t>R</w:t>
      </w:r>
      <w:r w:rsidR="00D458D6" w:rsidRPr="00AC4AEA">
        <w:rPr>
          <w:rFonts w:ascii="Arial" w:hAnsi="Arial" w:cs="Arial"/>
          <w:sz w:val="20"/>
          <w:szCs w:val="20"/>
        </w:rPr>
        <w:t>odados</w:t>
      </w:r>
      <w:r w:rsidR="00645D70" w:rsidRPr="00AC4AEA">
        <w:rPr>
          <w:rFonts w:ascii="Arial" w:hAnsi="Arial" w:cs="Arial"/>
          <w:sz w:val="20"/>
          <w:szCs w:val="20"/>
        </w:rPr>
        <w:t>.</w:t>
      </w:r>
    </w:p>
    <w:p w:rsidR="00D458D6" w:rsidRPr="00AC4AEA" w:rsidRDefault="00DB7F4F" w:rsidP="00A318EA">
      <w:pPr>
        <w:pStyle w:val="Prrafodelista"/>
        <w:numPr>
          <w:ilvl w:val="1"/>
          <w:numId w:val="10"/>
        </w:numPr>
        <w:ind w:left="1560" w:hanging="567"/>
        <w:contextualSpacing w:val="0"/>
        <w:jc w:val="both"/>
        <w:rPr>
          <w:rFonts w:ascii="Arial" w:hAnsi="Arial" w:cs="Arial"/>
          <w:sz w:val="20"/>
          <w:szCs w:val="20"/>
        </w:rPr>
      </w:pPr>
      <w:r w:rsidRPr="00AC4AEA">
        <w:rPr>
          <w:rFonts w:ascii="Arial" w:hAnsi="Arial" w:cs="Arial"/>
          <w:sz w:val="20"/>
          <w:szCs w:val="20"/>
        </w:rPr>
        <w:t>A</w:t>
      </w:r>
      <w:r w:rsidR="00D458D6" w:rsidRPr="00AC4AEA">
        <w:rPr>
          <w:rFonts w:ascii="Arial" w:hAnsi="Arial" w:cs="Arial"/>
          <w:sz w:val="20"/>
          <w:szCs w:val="20"/>
        </w:rPr>
        <w:t>eronaves</w:t>
      </w:r>
      <w:r w:rsidR="00645D70" w:rsidRPr="00AC4AEA">
        <w:rPr>
          <w:rFonts w:ascii="Arial" w:hAnsi="Arial" w:cs="Arial"/>
          <w:sz w:val="20"/>
          <w:szCs w:val="20"/>
        </w:rPr>
        <w:t>.</w:t>
      </w:r>
    </w:p>
    <w:p w:rsidR="00D458D6" w:rsidRPr="00AC4AEA" w:rsidRDefault="00DB7F4F" w:rsidP="00A318EA">
      <w:pPr>
        <w:pStyle w:val="Prrafodelista"/>
        <w:numPr>
          <w:ilvl w:val="1"/>
          <w:numId w:val="10"/>
        </w:numPr>
        <w:ind w:left="1560" w:hanging="567"/>
        <w:contextualSpacing w:val="0"/>
        <w:jc w:val="both"/>
        <w:rPr>
          <w:rFonts w:ascii="Arial" w:hAnsi="Arial" w:cs="Arial"/>
          <w:sz w:val="20"/>
          <w:szCs w:val="20"/>
        </w:rPr>
      </w:pPr>
      <w:r w:rsidRPr="00AC4AEA">
        <w:rPr>
          <w:rFonts w:ascii="Arial" w:hAnsi="Arial" w:cs="Arial"/>
          <w:sz w:val="20"/>
          <w:szCs w:val="20"/>
        </w:rPr>
        <w:t>E</w:t>
      </w:r>
      <w:r w:rsidR="00D458D6" w:rsidRPr="00AC4AEA">
        <w:rPr>
          <w:rFonts w:ascii="Arial" w:hAnsi="Arial" w:cs="Arial"/>
          <w:sz w:val="20"/>
          <w:szCs w:val="20"/>
        </w:rPr>
        <w:t>mbarcaciones.</w:t>
      </w:r>
    </w:p>
    <w:p w:rsidR="009E1E04" w:rsidRPr="00AC4AEA" w:rsidRDefault="007D7512" w:rsidP="00A318EA">
      <w:pPr>
        <w:pStyle w:val="Prrafodelista"/>
        <w:numPr>
          <w:ilvl w:val="1"/>
          <w:numId w:val="10"/>
        </w:numPr>
        <w:ind w:left="1560" w:hanging="567"/>
        <w:contextualSpacing w:val="0"/>
        <w:jc w:val="both"/>
        <w:rPr>
          <w:rFonts w:ascii="Arial" w:hAnsi="Arial" w:cs="Arial"/>
          <w:sz w:val="20"/>
          <w:szCs w:val="20"/>
        </w:rPr>
      </w:pPr>
      <w:r w:rsidRPr="00AC4AEA">
        <w:rPr>
          <w:rFonts w:ascii="Arial" w:hAnsi="Arial" w:cs="Arial"/>
          <w:b/>
          <w:bCs/>
          <w:sz w:val="20"/>
          <w:szCs w:val="20"/>
        </w:rPr>
        <w:t>Activos biológicos utilizados como factor de producción en el curso normal de la</w:t>
      </w:r>
      <w:r w:rsidR="00124C5E" w:rsidRPr="00AC4AEA">
        <w:rPr>
          <w:rFonts w:ascii="Arial" w:hAnsi="Arial" w:cs="Arial"/>
          <w:b/>
          <w:bCs/>
          <w:sz w:val="20"/>
          <w:szCs w:val="20"/>
        </w:rPr>
        <w:t>s</w:t>
      </w:r>
      <w:r w:rsidRPr="00AC4AEA">
        <w:rPr>
          <w:rFonts w:ascii="Arial" w:hAnsi="Arial" w:cs="Arial"/>
          <w:b/>
          <w:bCs/>
          <w:sz w:val="20"/>
          <w:szCs w:val="20"/>
        </w:rPr>
        <w:t xml:space="preserve"> </w:t>
      </w:r>
      <w:r w:rsidR="00124C5E" w:rsidRPr="00AC4AEA">
        <w:rPr>
          <w:rFonts w:ascii="Arial" w:hAnsi="Arial" w:cs="Arial"/>
          <w:b/>
          <w:bCs/>
          <w:sz w:val="20"/>
          <w:szCs w:val="20"/>
        </w:rPr>
        <w:t>operaciones</w:t>
      </w:r>
      <w:r w:rsidR="009E1E04" w:rsidRPr="00AC4AEA">
        <w:rPr>
          <w:rFonts w:ascii="Arial" w:hAnsi="Arial" w:cs="Arial"/>
          <w:sz w:val="20"/>
          <w:szCs w:val="20"/>
        </w:rPr>
        <w:t>.</w:t>
      </w:r>
    </w:p>
    <w:p w:rsidR="00D458D6" w:rsidRPr="00AC4AEA" w:rsidRDefault="00D458D6" w:rsidP="00A318EA">
      <w:pPr>
        <w:ind w:left="720"/>
        <w:jc w:val="both"/>
        <w:rPr>
          <w:rFonts w:ascii="Arial" w:hAnsi="Arial" w:cs="Arial"/>
          <w:b/>
          <w:bCs/>
          <w:sz w:val="20"/>
          <w:szCs w:val="20"/>
        </w:rPr>
      </w:pPr>
    </w:p>
    <w:p w:rsidR="00D458D6" w:rsidRPr="00AC4AEA" w:rsidRDefault="00D458D6" w:rsidP="00A318EA">
      <w:pPr>
        <w:pStyle w:val="Ttulo3"/>
      </w:pPr>
      <w:bookmarkStart w:id="479" w:name="_Toc101863854"/>
      <w:bookmarkStart w:id="480" w:name="_Toc139356724"/>
      <w:r w:rsidRPr="00AC4AEA">
        <w:t>Modelo de costo</w:t>
      </w:r>
      <w:bookmarkEnd w:id="479"/>
      <w:bookmarkEnd w:id="480"/>
    </w:p>
    <w:p w:rsidR="008A0D46" w:rsidRPr="00AC4AEA" w:rsidRDefault="00E169BE" w:rsidP="00A318EA">
      <w:pPr>
        <w:pStyle w:val="A-Normal11"/>
        <w:numPr>
          <w:ilvl w:val="0"/>
          <w:numId w:val="29"/>
        </w:numPr>
        <w:jc w:val="both"/>
        <w:rPr>
          <w:rFonts w:ascii="Arial" w:hAnsi="Arial" w:cs="Arial"/>
          <w:sz w:val="20"/>
        </w:rPr>
      </w:pPr>
      <w:bookmarkStart w:id="481" w:name="_Ref99479322"/>
      <w:r w:rsidRPr="00AC4AEA">
        <w:rPr>
          <w:rFonts w:ascii="Arial" w:hAnsi="Arial" w:cs="Arial"/>
          <w:sz w:val="20"/>
        </w:rPr>
        <w:t>Cuando u</w:t>
      </w:r>
      <w:r w:rsidR="00D458D6" w:rsidRPr="00AC4AEA">
        <w:rPr>
          <w:rFonts w:ascii="Arial" w:hAnsi="Arial" w:cs="Arial"/>
          <w:sz w:val="20"/>
        </w:rPr>
        <w:t xml:space="preserve">na entidad </w:t>
      </w:r>
      <w:r w:rsidRPr="00AC4AEA">
        <w:rPr>
          <w:rFonts w:ascii="Arial" w:hAnsi="Arial" w:cs="Arial"/>
          <w:sz w:val="20"/>
        </w:rPr>
        <w:t xml:space="preserve">utilice el modelo de costo, </w:t>
      </w:r>
      <w:r w:rsidR="00D458D6" w:rsidRPr="00AC4AEA">
        <w:rPr>
          <w:rFonts w:ascii="Arial" w:hAnsi="Arial" w:cs="Arial"/>
          <w:sz w:val="20"/>
        </w:rPr>
        <w:t>medir</w:t>
      </w:r>
      <w:r w:rsidRPr="00AC4AEA">
        <w:rPr>
          <w:rFonts w:ascii="Arial" w:hAnsi="Arial" w:cs="Arial"/>
          <w:sz w:val="20"/>
        </w:rPr>
        <w:t>á</w:t>
      </w:r>
      <w:r w:rsidR="00D458D6" w:rsidRPr="00AC4AEA">
        <w:rPr>
          <w:rFonts w:ascii="Arial" w:hAnsi="Arial" w:cs="Arial"/>
          <w:sz w:val="20"/>
        </w:rPr>
        <w:t xml:space="preserve"> sus bienes de uso al </w:t>
      </w:r>
      <w:r w:rsidR="00D458D6" w:rsidRPr="00AC4AEA">
        <w:rPr>
          <w:rFonts w:ascii="Arial" w:hAnsi="Arial" w:cs="Arial"/>
          <w:b/>
          <w:bCs/>
          <w:sz w:val="20"/>
        </w:rPr>
        <w:t>costo original</w:t>
      </w:r>
      <w:r w:rsidR="00D458D6" w:rsidRPr="00AC4AEA">
        <w:rPr>
          <w:rFonts w:ascii="Arial" w:hAnsi="Arial" w:cs="Arial"/>
          <w:sz w:val="20"/>
        </w:rPr>
        <w:t xml:space="preserve"> menos la depreciación acumulada</w:t>
      </w:r>
      <w:r w:rsidR="00455BA2" w:rsidRPr="00AC4AEA">
        <w:rPr>
          <w:rFonts w:ascii="Arial" w:hAnsi="Arial" w:cs="Arial"/>
          <w:sz w:val="20"/>
        </w:rPr>
        <w:t xml:space="preserve"> y </w:t>
      </w:r>
      <w:r w:rsidR="00FB56B2" w:rsidRPr="00AC4AEA">
        <w:rPr>
          <w:rFonts w:ascii="Arial" w:hAnsi="Arial" w:cs="Arial"/>
          <w:sz w:val="20"/>
        </w:rPr>
        <w:t xml:space="preserve">menos las </w:t>
      </w:r>
      <w:r w:rsidR="00455BA2" w:rsidRPr="00AC4AEA">
        <w:rPr>
          <w:rFonts w:ascii="Arial" w:hAnsi="Arial" w:cs="Arial"/>
          <w:b/>
          <w:bCs/>
          <w:sz w:val="20"/>
        </w:rPr>
        <w:t>pérdidas por desvalorización</w:t>
      </w:r>
      <w:r w:rsidR="004F6EEF" w:rsidRPr="00AC4AEA">
        <w:rPr>
          <w:rFonts w:ascii="Arial" w:hAnsi="Arial" w:cs="Arial"/>
          <w:sz w:val="20"/>
        </w:rPr>
        <w:t xml:space="preserve"> acumuladas</w:t>
      </w:r>
      <w:r w:rsidR="00D458D6" w:rsidRPr="00AC4AEA">
        <w:rPr>
          <w:rFonts w:ascii="Arial" w:hAnsi="Arial" w:cs="Arial"/>
          <w:sz w:val="20"/>
        </w:rPr>
        <w:t>.</w:t>
      </w:r>
      <w:bookmarkEnd w:id="481"/>
      <w:r w:rsidR="008A0D46" w:rsidRPr="00AC4AEA">
        <w:rPr>
          <w:rFonts w:ascii="Arial" w:hAnsi="Arial" w:cs="Arial"/>
          <w:sz w:val="20"/>
        </w:rPr>
        <w:t xml:space="preserve"> </w:t>
      </w:r>
    </w:p>
    <w:p w:rsidR="00D458D6" w:rsidRPr="00AC4AEA" w:rsidRDefault="00D458D6" w:rsidP="00A318EA">
      <w:pPr>
        <w:ind w:left="720"/>
        <w:jc w:val="both"/>
        <w:rPr>
          <w:rFonts w:ascii="Arial" w:hAnsi="Arial" w:cs="Arial"/>
          <w:b/>
          <w:bCs/>
          <w:sz w:val="20"/>
          <w:szCs w:val="20"/>
        </w:rPr>
      </w:pPr>
    </w:p>
    <w:p w:rsidR="00D458D6" w:rsidRPr="00AC4AEA" w:rsidRDefault="00D458D6" w:rsidP="00A318EA">
      <w:pPr>
        <w:pStyle w:val="Ttulo3"/>
      </w:pPr>
      <w:bookmarkStart w:id="482" w:name="_Toc101863855"/>
      <w:bookmarkStart w:id="483" w:name="_Toc139356725"/>
      <w:r w:rsidRPr="00AC4AEA">
        <w:t>Modelo de revaluación</w:t>
      </w:r>
      <w:bookmarkEnd w:id="482"/>
      <w:bookmarkEnd w:id="483"/>
      <w:r w:rsidR="006B0409" w:rsidRPr="00AC4AEA">
        <w:t xml:space="preserve"> </w:t>
      </w:r>
    </w:p>
    <w:p w:rsidR="00D458D6" w:rsidRPr="00AC4AEA" w:rsidRDefault="00B95FAB" w:rsidP="00A318EA">
      <w:pPr>
        <w:pStyle w:val="Ttulo4"/>
      </w:pPr>
      <w:r w:rsidRPr="00AC4AEA">
        <w:t>Descripción</w:t>
      </w:r>
      <w:r w:rsidR="00764D0E" w:rsidRPr="00AC4AEA">
        <w:t xml:space="preserve"> general del modelo</w:t>
      </w:r>
      <w:r w:rsidR="000C35FE" w:rsidRPr="00AC4AEA">
        <w:t xml:space="preserve"> de revaluación</w:t>
      </w:r>
    </w:p>
    <w:p w:rsidR="00BD7827" w:rsidRPr="00AC4AEA" w:rsidRDefault="00455162" w:rsidP="00A318EA">
      <w:pPr>
        <w:pStyle w:val="Prrafodelista"/>
        <w:numPr>
          <w:ilvl w:val="0"/>
          <w:numId w:val="29"/>
        </w:numPr>
        <w:contextualSpacing w:val="0"/>
        <w:jc w:val="both"/>
        <w:rPr>
          <w:rFonts w:ascii="Arial" w:hAnsi="Arial" w:cs="Arial"/>
          <w:sz w:val="20"/>
          <w:szCs w:val="20"/>
        </w:rPr>
      </w:pPr>
      <w:bookmarkStart w:id="484" w:name="_Ref99458042"/>
      <w:r w:rsidRPr="00AC4AEA">
        <w:rPr>
          <w:rFonts w:ascii="Arial" w:hAnsi="Arial" w:cs="Arial"/>
          <w:sz w:val="20"/>
          <w:szCs w:val="20"/>
        </w:rPr>
        <w:t>Cuando utilice el modelo de revaluación</w:t>
      </w:r>
      <w:r w:rsidR="00BD7827" w:rsidRPr="00AC4AEA">
        <w:rPr>
          <w:rFonts w:ascii="Arial" w:hAnsi="Arial" w:cs="Arial"/>
          <w:sz w:val="20"/>
          <w:szCs w:val="20"/>
        </w:rPr>
        <w:t>, una entidad:</w:t>
      </w:r>
      <w:r w:rsidRPr="00AC4AEA">
        <w:rPr>
          <w:rFonts w:ascii="Arial" w:hAnsi="Arial" w:cs="Arial"/>
          <w:sz w:val="20"/>
          <w:szCs w:val="20"/>
        </w:rPr>
        <w:t xml:space="preserve"> </w:t>
      </w:r>
    </w:p>
    <w:p w:rsidR="00BD7827" w:rsidRPr="00AC4AEA" w:rsidRDefault="00B95FAB" w:rsidP="00A318EA">
      <w:pPr>
        <w:pStyle w:val="Prrafodelista"/>
        <w:numPr>
          <w:ilvl w:val="1"/>
          <w:numId w:val="406"/>
        </w:numPr>
        <w:ind w:left="1418"/>
        <w:contextualSpacing w:val="0"/>
        <w:jc w:val="both"/>
        <w:rPr>
          <w:rFonts w:ascii="Arial" w:hAnsi="Arial" w:cs="Arial"/>
          <w:sz w:val="20"/>
          <w:szCs w:val="20"/>
        </w:rPr>
      </w:pPr>
      <w:r w:rsidRPr="00AC4AEA">
        <w:rPr>
          <w:rFonts w:ascii="Arial" w:hAnsi="Arial" w:cs="Arial"/>
          <w:sz w:val="20"/>
          <w:szCs w:val="20"/>
        </w:rPr>
        <w:t xml:space="preserve">medirá </w:t>
      </w:r>
      <w:r w:rsidR="00965A56" w:rsidRPr="00AC4AEA">
        <w:rPr>
          <w:rFonts w:ascii="Arial" w:hAnsi="Arial" w:cs="Arial"/>
          <w:sz w:val="20"/>
          <w:szCs w:val="20"/>
        </w:rPr>
        <w:t xml:space="preserve">un </w:t>
      </w:r>
      <w:r w:rsidRPr="00AC4AEA">
        <w:rPr>
          <w:rFonts w:ascii="Arial" w:hAnsi="Arial" w:cs="Arial"/>
          <w:sz w:val="20"/>
          <w:szCs w:val="20"/>
        </w:rPr>
        <w:t xml:space="preserve">elemento de </w:t>
      </w:r>
      <w:r w:rsidR="00C46A80" w:rsidRPr="00AC4AEA">
        <w:rPr>
          <w:rFonts w:ascii="Arial" w:hAnsi="Arial" w:cs="Arial"/>
          <w:sz w:val="20"/>
          <w:szCs w:val="20"/>
        </w:rPr>
        <w:t>bienes de uso</w:t>
      </w:r>
      <w:r w:rsidRPr="00AC4AEA">
        <w:rPr>
          <w:rFonts w:ascii="Arial" w:hAnsi="Arial" w:cs="Arial"/>
          <w:sz w:val="20"/>
          <w:szCs w:val="20"/>
        </w:rPr>
        <w:t xml:space="preserve"> por su valor revaluado, que es su </w:t>
      </w:r>
      <w:r w:rsidRPr="00AC4AEA">
        <w:rPr>
          <w:rFonts w:ascii="Arial" w:hAnsi="Arial" w:cs="Arial"/>
          <w:b/>
          <w:bCs/>
          <w:sz w:val="20"/>
          <w:szCs w:val="20"/>
        </w:rPr>
        <w:t>valor</w:t>
      </w:r>
      <w:r w:rsidR="00C0721F" w:rsidRPr="00AC4AEA">
        <w:rPr>
          <w:rFonts w:ascii="Arial" w:hAnsi="Arial" w:cs="Arial"/>
          <w:b/>
          <w:bCs/>
          <w:sz w:val="20"/>
          <w:szCs w:val="20"/>
        </w:rPr>
        <w:t xml:space="preserve"> </w:t>
      </w:r>
      <w:r w:rsidRPr="00AC4AEA">
        <w:rPr>
          <w:rFonts w:ascii="Arial" w:hAnsi="Arial" w:cs="Arial"/>
          <w:b/>
          <w:bCs/>
          <w:sz w:val="20"/>
          <w:szCs w:val="20"/>
        </w:rPr>
        <w:t>razonable</w:t>
      </w:r>
      <w:r w:rsidRPr="00AC4AEA">
        <w:rPr>
          <w:rFonts w:ascii="Arial" w:hAnsi="Arial" w:cs="Arial"/>
          <w:sz w:val="20"/>
          <w:szCs w:val="20"/>
        </w:rPr>
        <w:t>, en el momento de la revaluación, menos la depreciación acumulada</w:t>
      </w:r>
      <w:r w:rsidR="006B034D" w:rsidRPr="00AC4AEA">
        <w:rPr>
          <w:rFonts w:ascii="Arial" w:hAnsi="Arial" w:cs="Arial"/>
          <w:sz w:val="20"/>
          <w:szCs w:val="20"/>
        </w:rPr>
        <w:t>,</w:t>
      </w:r>
      <w:r w:rsidRPr="00AC4AEA">
        <w:rPr>
          <w:rFonts w:ascii="Arial" w:hAnsi="Arial" w:cs="Arial"/>
          <w:sz w:val="20"/>
          <w:szCs w:val="20"/>
        </w:rPr>
        <w:t xml:space="preserve"> y</w:t>
      </w:r>
      <w:r w:rsidR="00C0721F" w:rsidRPr="00AC4AEA">
        <w:rPr>
          <w:rFonts w:ascii="Arial" w:hAnsi="Arial" w:cs="Arial"/>
          <w:sz w:val="20"/>
          <w:szCs w:val="20"/>
        </w:rPr>
        <w:t xml:space="preserve"> </w:t>
      </w:r>
      <w:r w:rsidR="004A15FA" w:rsidRPr="00AC4AEA">
        <w:rPr>
          <w:rFonts w:ascii="Arial" w:hAnsi="Arial" w:cs="Arial"/>
          <w:sz w:val="20"/>
          <w:szCs w:val="20"/>
        </w:rPr>
        <w:t xml:space="preserve">menos </w:t>
      </w:r>
      <w:r w:rsidRPr="00AC4AEA">
        <w:rPr>
          <w:rFonts w:ascii="Arial" w:hAnsi="Arial" w:cs="Arial"/>
          <w:sz w:val="20"/>
          <w:szCs w:val="20"/>
        </w:rPr>
        <w:t xml:space="preserve">el importe acumulado de las </w:t>
      </w:r>
      <w:r w:rsidRPr="00AC4AEA">
        <w:rPr>
          <w:rFonts w:ascii="Arial" w:hAnsi="Arial" w:cs="Arial"/>
          <w:b/>
          <w:bCs/>
          <w:sz w:val="20"/>
          <w:szCs w:val="20"/>
        </w:rPr>
        <w:t xml:space="preserve">pérdidas por </w:t>
      </w:r>
      <w:r w:rsidR="00E57081" w:rsidRPr="00AC4AEA">
        <w:rPr>
          <w:rFonts w:ascii="Arial" w:hAnsi="Arial" w:cs="Arial"/>
          <w:b/>
          <w:bCs/>
          <w:sz w:val="20"/>
          <w:szCs w:val="20"/>
        </w:rPr>
        <w:t>desvalorización</w:t>
      </w:r>
      <w:r w:rsidR="00442D39" w:rsidRPr="00AC4AEA">
        <w:rPr>
          <w:rFonts w:ascii="Arial" w:hAnsi="Arial" w:cs="Arial"/>
          <w:sz w:val="20"/>
          <w:szCs w:val="20"/>
        </w:rPr>
        <w:t>;</w:t>
      </w:r>
      <w:r w:rsidRPr="00AC4AEA">
        <w:rPr>
          <w:rFonts w:ascii="Arial" w:hAnsi="Arial" w:cs="Arial"/>
          <w:sz w:val="20"/>
          <w:szCs w:val="20"/>
        </w:rPr>
        <w:t xml:space="preserve"> </w:t>
      </w:r>
    </w:p>
    <w:p w:rsidR="00BD7827" w:rsidRPr="00AC4AEA" w:rsidRDefault="00BD7827" w:rsidP="00A318EA">
      <w:pPr>
        <w:pStyle w:val="Prrafodelista"/>
        <w:numPr>
          <w:ilvl w:val="1"/>
          <w:numId w:val="406"/>
        </w:numPr>
        <w:ind w:left="1418"/>
        <w:contextualSpacing w:val="0"/>
        <w:jc w:val="both"/>
        <w:rPr>
          <w:rFonts w:ascii="Arial" w:hAnsi="Arial" w:cs="Arial"/>
          <w:sz w:val="20"/>
          <w:szCs w:val="20"/>
        </w:rPr>
      </w:pPr>
      <w:r w:rsidRPr="00AC4AEA">
        <w:rPr>
          <w:rFonts w:ascii="Arial" w:hAnsi="Arial" w:cs="Arial"/>
          <w:sz w:val="20"/>
          <w:szCs w:val="20"/>
        </w:rPr>
        <w:t xml:space="preserve">tendrá en cuenta las guías para determinar el </w:t>
      </w:r>
      <w:r w:rsidRPr="00AC4AEA">
        <w:rPr>
          <w:rFonts w:ascii="Arial" w:hAnsi="Arial" w:cs="Arial"/>
          <w:b/>
          <w:bCs/>
          <w:sz w:val="20"/>
          <w:szCs w:val="20"/>
        </w:rPr>
        <w:t>valor razonable</w:t>
      </w:r>
      <w:r w:rsidRPr="00AC4AEA">
        <w:rPr>
          <w:rFonts w:ascii="Arial" w:hAnsi="Arial" w:cs="Arial"/>
          <w:sz w:val="20"/>
          <w:szCs w:val="20"/>
        </w:rPr>
        <w:t xml:space="preserve"> proporcionadas en el apartado “</w:t>
      </w:r>
      <w:r w:rsidRPr="00AC4AEA">
        <w:rPr>
          <w:rFonts w:ascii="Arial" w:hAnsi="Arial" w:cs="Arial"/>
          <w:sz w:val="20"/>
          <w:szCs w:val="20"/>
          <w:u w:val="single"/>
        </w:rPr>
        <w:t>Medición del valor razonable</w:t>
      </w:r>
      <w:r w:rsidRPr="00AC4AEA">
        <w:rPr>
          <w:rFonts w:ascii="Arial" w:hAnsi="Arial" w:cs="Arial"/>
          <w:sz w:val="20"/>
          <w:szCs w:val="20"/>
        </w:rPr>
        <w:t>”</w:t>
      </w:r>
      <w:r w:rsidRPr="00AC4AEA">
        <w:rPr>
          <w:rFonts w:ascii="Arial" w:hAnsi="Arial" w:cs="Arial"/>
          <w:b/>
          <w:bCs/>
          <w:sz w:val="20"/>
          <w:szCs w:val="20"/>
        </w:rPr>
        <w:t xml:space="preserve"> </w:t>
      </w:r>
      <w:r w:rsidRPr="00AC4AEA">
        <w:rPr>
          <w:rFonts w:ascii="Arial" w:hAnsi="Arial" w:cs="Arial"/>
          <w:sz w:val="20"/>
          <w:szCs w:val="20"/>
        </w:rPr>
        <w:t xml:space="preserve">[ver los párrafos </w:t>
      </w:r>
      <w:fldSimple w:instr=" REF _Ref99459999 \r \h  \* MERGEFORMAT ">
        <w:r w:rsidR="00D33A5D" w:rsidRPr="00D33A5D">
          <w:rPr>
            <w:rFonts w:ascii="Arial" w:hAnsi="Arial" w:cs="Arial"/>
            <w:sz w:val="20"/>
            <w:szCs w:val="20"/>
          </w:rPr>
          <w:t>117</w:t>
        </w:r>
      </w:fldSimple>
      <w:r w:rsidRPr="00AC4AEA">
        <w:rPr>
          <w:rFonts w:ascii="Arial" w:hAnsi="Arial" w:cs="Arial"/>
          <w:sz w:val="20"/>
          <w:szCs w:val="20"/>
        </w:rPr>
        <w:t xml:space="preserve"> a </w:t>
      </w:r>
      <w:fldSimple w:instr=" REF _Ref99460009 \r \h  \* MERGEFORMAT ">
        <w:r w:rsidR="00D33A5D" w:rsidRPr="00D33A5D">
          <w:rPr>
            <w:rFonts w:ascii="Arial" w:hAnsi="Arial" w:cs="Arial"/>
            <w:sz w:val="20"/>
            <w:szCs w:val="20"/>
          </w:rPr>
          <w:t>122</w:t>
        </w:r>
      </w:fldSimple>
      <w:r w:rsidRPr="00AC4AEA">
        <w:rPr>
          <w:rFonts w:ascii="Arial" w:hAnsi="Arial" w:cs="Arial"/>
          <w:sz w:val="20"/>
          <w:szCs w:val="20"/>
        </w:rPr>
        <w:t>]</w:t>
      </w:r>
      <w:r w:rsidR="00442D39" w:rsidRPr="00AC4AEA">
        <w:rPr>
          <w:rFonts w:ascii="Arial" w:hAnsi="Arial" w:cs="Arial"/>
          <w:sz w:val="20"/>
          <w:szCs w:val="20"/>
        </w:rPr>
        <w:t>;</w:t>
      </w:r>
    </w:p>
    <w:p w:rsidR="00BD7827" w:rsidRPr="00AC4AEA" w:rsidRDefault="009B6366" w:rsidP="00A318EA">
      <w:pPr>
        <w:pStyle w:val="Prrafodelista"/>
        <w:numPr>
          <w:ilvl w:val="1"/>
          <w:numId w:val="406"/>
        </w:numPr>
        <w:ind w:left="1418"/>
        <w:contextualSpacing w:val="0"/>
        <w:jc w:val="both"/>
        <w:rPr>
          <w:rFonts w:ascii="Arial" w:hAnsi="Arial" w:cs="Arial"/>
          <w:sz w:val="20"/>
          <w:szCs w:val="20"/>
        </w:rPr>
      </w:pPr>
      <w:r w:rsidRPr="00AC4AEA">
        <w:rPr>
          <w:rFonts w:ascii="Arial" w:hAnsi="Arial" w:cs="Arial"/>
          <w:sz w:val="20"/>
          <w:szCs w:val="20"/>
        </w:rPr>
        <w:t xml:space="preserve">hará las revaluaciones con suficiente regularidad, para asegurar que la medición del </w:t>
      </w:r>
      <w:r w:rsidRPr="00AC4AEA">
        <w:rPr>
          <w:rFonts w:ascii="Arial" w:hAnsi="Arial" w:cs="Arial"/>
          <w:b/>
          <w:bCs/>
          <w:sz w:val="20"/>
          <w:szCs w:val="20"/>
        </w:rPr>
        <w:t>activo</w:t>
      </w:r>
      <w:r w:rsidRPr="00AC4AEA">
        <w:rPr>
          <w:rFonts w:ascii="Arial" w:hAnsi="Arial" w:cs="Arial"/>
          <w:sz w:val="20"/>
          <w:szCs w:val="20"/>
        </w:rPr>
        <w:t xml:space="preserve"> no difiera significativamente de la que podría determinarse aplicando el modelo de revaluación a la fecha de cierre</w:t>
      </w:r>
      <w:r w:rsidR="00BD7827" w:rsidRPr="00AC4AEA">
        <w:rPr>
          <w:rFonts w:ascii="Arial" w:hAnsi="Arial" w:cs="Arial"/>
          <w:sz w:val="20"/>
          <w:szCs w:val="20"/>
        </w:rPr>
        <w:t>; y</w:t>
      </w:r>
    </w:p>
    <w:p w:rsidR="00BD7827" w:rsidRPr="00AC4AEA" w:rsidRDefault="00BD7827" w:rsidP="00A318EA">
      <w:pPr>
        <w:pStyle w:val="Prrafodelista"/>
        <w:numPr>
          <w:ilvl w:val="1"/>
          <w:numId w:val="406"/>
        </w:numPr>
        <w:ind w:left="1418"/>
        <w:contextualSpacing w:val="0"/>
        <w:jc w:val="both"/>
        <w:rPr>
          <w:rFonts w:ascii="Arial" w:hAnsi="Arial" w:cs="Arial"/>
          <w:sz w:val="20"/>
          <w:szCs w:val="20"/>
        </w:rPr>
      </w:pPr>
      <w:r w:rsidRPr="00AC4AEA">
        <w:rPr>
          <w:rFonts w:ascii="Arial" w:hAnsi="Arial" w:cs="Arial"/>
          <w:sz w:val="20"/>
          <w:szCs w:val="20"/>
        </w:rPr>
        <w:t xml:space="preserve">revaluará todos los elementos que pertenezca a la misma clase de </w:t>
      </w:r>
      <w:r w:rsidR="00497590" w:rsidRPr="00AC4AEA">
        <w:rPr>
          <w:rFonts w:ascii="Arial" w:hAnsi="Arial" w:cs="Arial"/>
          <w:sz w:val="20"/>
          <w:szCs w:val="20"/>
        </w:rPr>
        <w:t>activos</w:t>
      </w:r>
      <w:r w:rsidRPr="00AC4AEA">
        <w:rPr>
          <w:rFonts w:ascii="Arial" w:hAnsi="Arial" w:cs="Arial"/>
          <w:sz w:val="20"/>
          <w:szCs w:val="20"/>
        </w:rPr>
        <w:t>.</w:t>
      </w:r>
    </w:p>
    <w:p w:rsidR="00605E1C" w:rsidRPr="00AC4AEA" w:rsidRDefault="00605E1C" w:rsidP="00A318EA">
      <w:pPr>
        <w:pStyle w:val="Prrafodelista"/>
        <w:numPr>
          <w:ilvl w:val="0"/>
          <w:numId w:val="29"/>
        </w:numPr>
        <w:contextualSpacing w:val="0"/>
        <w:jc w:val="both"/>
        <w:rPr>
          <w:rFonts w:ascii="Arial" w:hAnsi="Arial" w:cs="Arial"/>
          <w:sz w:val="20"/>
          <w:szCs w:val="20"/>
        </w:rPr>
      </w:pPr>
      <w:bookmarkStart w:id="485" w:name="_Ref103345085"/>
      <w:bookmarkEnd w:id="484"/>
      <w:r w:rsidRPr="00AC4AEA">
        <w:rPr>
          <w:rFonts w:ascii="Arial" w:hAnsi="Arial" w:cs="Arial"/>
          <w:sz w:val="20"/>
          <w:szCs w:val="20"/>
        </w:rPr>
        <w:t>Una entidad imputará la contrapartida de un aumento en la medición de un bien medid</w:t>
      </w:r>
      <w:r w:rsidR="00BD7827" w:rsidRPr="00AC4AEA">
        <w:rPr>
          <w:rFonts w:ascii="Arial" w:hAnsi="Arial" w:cs="Arial"/>
          <w:sz w:val="20"/>
          <w:szCs w:val="20"/>
        </w:rPr>
        <w:t>o</w:t>
      </w:r>
      <w:r w:rsidRPr="00AC4AEA">
        <w:rPr>
          <w:rFonts w:ascii="Arial" w:hAnsi="Arial" w:cs="Arial"/>
          <w:sz w:val="20"/>
          <w:szCs w:val="20"/>
        </w:rPr>
        <w:t xml:space="preserve"> según el modelo de revaluación:</w:t>
      </w:r>
      <w:bookmarkEnd w:id="485"/>
    </w:p>
    <w:p w:rsidR="00605E1C" w:rsidRPr="00AC4AEA" w:rsidRDefault="00605E1C" w:rsidP="00A318EA">
      <w:pPr>
        <w:pStyle w:val="Prrafodelista"/>
        <w:numPr>
          <w:ilvl w:val="0"/>
          <w:numId w:val="92"/>
        </w:numPr>
        <w:ind w:left="1560"/>
        <w:contextualSpacing w:val="0"/>
        <w:jc w:val="both"/>
        <w:rPr>
          <w:rFonts w:ascii="Arial" w:hAnsi="Arial" w:cs="Arial"/>
          <w:sz w:val="20"/>
          <w:szCs w:val="20"/>
        </w:rPr>
      </w:pPr>
      <w:r w:rsidRPr="00AC4AEA">
        <w:rPr>
          <w:rFonts w:ascii="Arial" w:hAnsi="Arial" w:cs="Arial"/>
          <w:sz w:val="20"/>
          <w:szCs w:val="20"/>
        </w:rPr>
        <w:t xml:space="preserve">cuando no reconoció pérdidas por disminución del </w:t>
      </w:r>
      <w:r w:rsidRPr="00AC4AEA">
        <w:rPr>
          <w:rFonts w:ascii="Arial" w:hAnsi="Arial" w:cs="Arial"/>
          <w:b/>
          <w:sz w:val="20"/>
          <w:szCs w:val="20"/>
        </w:rPr>
        <w:t>valor razonable</w:t>
      </w:r>
      <w:r w:rsidRPr="00AC4AEA">
        <w:rPr>
          <w:rFonts w:ascii="Arial" w:hAnsi="Arial" w:cs="Arial"/>
          <w:sz w:val="20"/>
          <w:szCs w:val="20"/>
        </w:rPr>
        <w:t xml:space="preserve"> en los resultados de ejercicios previos</w:t>
      </w:r>
      <w:r w:rsidR="002D5151" w:rsidRPr="00AC4AEA">
        <w:rPr>
          <w:rFonts w:ascii="Arial" w:hAnsi="Arial" w:cs="Arial"/>
          <w:sz w:val="20"/>
          <w:szCs w:val="20"/>
        </w:rPr>
        <w:t xml:space="preserve"> (incluyendo </w:t>
      </w:r>
      <w:r w:rsidR="002D5151" w:rsidRPr="00AC4AEA">
        <w:rPr>
          <w:rFonts w:ascii="Arial" w:hAnsi="Arial" w:cs="Arial"/>
          <w:b/>
          <w:bCs/>
          <w:sz w:val="20"/>
          <w:szCs w:val="20"/>
        </w:rPr>
        <w:t>pérdida</w:t>
      </w:r>
      <w:r w:rsidR="00573386" w:rsidRPr="00AC4AEA">
        <w:rPr>
          <w:rFonts w:ascii="Arial" w:hAnsi="Arial" w:cs="Arial"/>
          <w:b/>
          <w:bCs/>
          <w:sz w:val="20"/>
          <w:szCs w:val="20"/>
        </w:rPr>
        <w:t>s</w:t>
      </w:r>
      <w:r w:rsidR="002D5151" w:rsidRPr="00AC4AEA">
        <w:rPr>
          <w:rFonts w:ascii="Arial" w:hAnsi="Arial" w:cs="Arial"/>
          <w:b/>
          <w:bCs/>
          <w:sz w:val="20"/>
          <w:szCs w:val="20"/>
        </w:rPr>
        <w:t xml:space="preserve"> por desvalorización</w:t>
      </w:r>
      <w:r w:rsidR="00573386" w:rsidRPr="00AC4AEA">
        <w:rPr>
          <w:rFonts w:ascii="Arial" w:hAnsi="Arial" w:cs="Arial"/>
          <w:sz w:val="20"/>
          <w:szCs w:val="20"/>
        </w:rPr>
        <w:t xml:space="preserve"> reconocidas</w:t>
      </w:r>
      <w:r w:rsidR="002D5151" w:rsidRPr="00AC4AEA">
        <w:rPr>
          <w:rFonts w:ascii="Arial" w:hAnsi="Arial" w:cs="Arial"/>
          <w:sz w:val="20"/>
          <w:szCs w:val="20"/>
        </w:rPr>
        <w:t xml:space="preserve"> de acuerdo con los párrafos </w:t>
      </w:r>
      <w:fldSimple w:instr=" REF _Ref99481071 \r \h  \* MERGEFORMAT ">
        <w:r w:rsidR="00D33A5D" w:rsidRPr="00D33A5D">
          <w:rPr>
            <w:rFonts w:ascii="Arial" w:hAnsi="Arial" w:cs="Arial"/>
            <w:sz w:val="20"/>
            <w:szCs w:val="20"/>
          </w:rPr>
          <w:t>145</w:t>
        </w:r>
      </w:fldSimple>
      <w:r w:rsidR="002D5151" w:rsidRPr="00AC4AEA">
        <w:rPr>
          <w:rFonts w:ascii="Arial" w:hAnsi="Arial" w:cs="Arial"/>
          <w:sz w:val="20"/>
          <w:szCs w:val="20"/>
        </w:rPr>
        <w:t xml:space="preserve"> a </w:t>
      </w:r>
      <w:fldSimple w:instr=" REF _Ref99481072 \r \h  \* MERGEFORMAT ">
        <w:r w:rsidR="00D33A5D" w:rsidRPr="00D33A5D">
          <w:rPr>
            <w:rFonts w:ascii="Arial" w:hAnsi="Arial" w:cs="Arial"/>
            <w:sz w:val="20"/>
            <w:szCs w:val="20"/>
          </w:rPr>
          <w:t>175</w:t>
        </w:r>
      </w:fldSimple>
      <w:r w:rsidR="002D5151" w:rsidRPr="00AC4AEA">
        <w:rPr>
          <w:rFonts w:ascii="Arial" w:hAnsi="Arial" w:cs="Arial"/>
          <w:sz w:val="20"/>
          <w:szCs w:val="20"/>
        </w:rPr>
        <w:t>)</w:t>
      </w:r>
      <w:r w:rsidRPr="00AC4AEA">
        <w:rPr>
          <w:rFonts w:ascii="Arial" w:hAnsi="Arial" w:cs="Arial"/>
          <w:sz w:val="20"/>
          <w:szCs w:val="20"/>
        </w:rPr>
        <w:t xml:space="preserve">, al </w:t>
      </w:r>
      <w:r w:rsidRPr="00AC4AEA">
        <w:rPr>
          <w:rFonts w:ascii="Arial" w:hAnsi="Arial" w:cs="Arial"/>
          <w:b/>
          <w:bCs/>
          <w:sz w:val="20"/>
          <w:szCs w:val="20"/>
        </w:rPr>
        <w:t xml:space="preserve">saldo por revaluación </w:t>
      </w:r>
      <w:r w:rsidRPr="00AC4AEA">
        <w:rPr>
          <w:rFonts w:ascii="Arial" w:hAnsi="Arial" w:cs="Arial"/>
          <w:sz w:val="20"/>
          <w:szCs w:val="20"/>
        </w:rPr>
        <w:t xml:space="preserve">(que es parte de los </w:t>
      </w:r>
      <w:r w:rsidRPr="00AC4AEA">
        <w:rPr>
          <w:rFonts w:ascii="Arial" w:hAnsi="Arial" w:cs="Arial"/>
          <w:b/>
          <w:bCs/>
          <w:sz w:val="20"/>
          <w:szCs w:val="20"/>
        </w:rPr>
        <w:t>resultados diferidos</w:t>
      </w:r>
      <w:r w:rsidRPr="00AC4AEA">
        <w:rPr>
          <w:rFonts w:ascii="Arial" w:hAnsi="Arial" w:cs="Arial"/>
          <w:sz w:val="20"/>
          <w:szCs w:val="20"/>
        </w:rPr>
        <w:t>); y</w:t>
      </w:r>
    </w:p>
    <w:p w:rsidR="00605E1C" w:rsidRPr="00AC4AEA" w:rsidRDefault="00605E1C" w:rsidP="00A318EA">
      <w:pPr>
        <w:pStyle w:val="Prrafodelista"/>
        <w:numPr>
          <w:ilvl w:val="0"/>
          <w:numId w:val="92"/>
        </w:numPr>
        <w:ind w:left="1560"/>
        <w:contextualSpacing w:val="0"/>
        <w:jc w:val="both"/>
        <w:rPr>
          <w:rFonts w:ascii="Arial" w:hAnsi="Arial" w:cs="Arial"/>
          <w:sz w:val="20"/>
          <w:szCs w:val="20"/>
        </w:rPr>
      </w:pPr>
      <w:r w:rsidRPr="00AC4AEA">
        <w:rPr>
          <w:rFonts w:ascii="Arial" w:hAnsi="Arial" w:cs="Arial"/>
          <w:sz w:val="20"/>
          <w:szCs w:val="20"/>
        </w:rPr>
        <w:lastRenderedPageBreak/>
        <w:t xml:space="preserve">cuando reconoció pérdidas por disminución del </w:t>
      </w:r>
      <w:r w:rsidRPr="00AC4AEA">
        <w:rPr>
          <w:rFonts w:ascii="Arial" w:hAnsi="Arial" w:cs="Arial"/>
          <w:b/>
          <w:sz w:val="20"/>
          <w:szCs w:val="20"/>
        </w:rPr>
        <w:t>valor razonable</w:t>
      </w:r>
      <w:r w:rsidRPr="00AC4AEA">
        <w:rPr>
          <w:rFonts w:ascii="Arial" w:hAnsi="Arial" w:cs="Arial"/>
          <w:sz w:val="20"/>
          <w:szCs w:val="20"/>
        </w:rPr>
        <w:t xml:space="preserve"> en los resultados de ejercicios previos</w:t>
      </w:r>
      <w:r w:rsidR="00573386" w:rsidRPr="00AC4AEA">
        <w:rPr>
          <w:rFonts w:ascii="Arial" w:hAnsi="Arial" w:cs="Arial"/>
          <w:sz w:val="20"/>
          <w:szCs w:val="20"/>
        </w:rPr>
        <w:t xml:space="preserve"> (incluyendo </w:t>
      </w:r>
      <w:r w:rsidR="00573386" w:rsidRPr="00AC4AEA">
        <w:rPr>
          <w:rFonts w:ascii="Arial" w:hAnsi="Arial" w:cs="Arial"/>
          <w:b/>
          <w:bCs/>
          <w:sz w:val="20"/>
          <w:szCs w:val="20"/>
        </w:rPr>
        <w:t>pérdidas por desvalorización</w:t>
      </w:r>
      <w:r w:rsidR="00573386" w:rsidRPr="00AC4AEA">
        <w:rPr>
          <w:rFonts w:ascii="Arial" w:hAnsi="Arial" w:cs="Arial"/>
          <w:sz w:val="20"/>
          <w:szCs w:val="20"/>
        </w:rPr>
        <w:t xml:space="preserve"> reconocidas de acuerdo con los párrafos </w:t>
      </w:r>
      <w:fldSimple w:instr=" REF _Ref99481071 \r \h  \* MERGEFORMAT ">
        <w:r w:rsidR="00D33A5D" w:rsidRPr="00D33A5D">
          <w:rPr>
            <w:rFonts w:ascii="Arial" w:hAnsi="Arial" w:cs="Arial"/>
            <w:sz w:val="20"/>
            <w:szCs w:val="20"/>
          </w:rPr>
          <w:t>145</w:t>
        </w:r>
      </w:fldSimple>
      <w:r w:rsidR="00573386" w:rsidRPr="00AC4AEA">
        <w:rPr>
          <w:rFonts w:ascii="Arial" w:hAnsi="Arial" w:cs="Arial"/>
          <w:sz w:val="20"/>
          <w:szCs w:val="20"/>
        </w:rPr>
        <w:t xml:space="preserve"> a </w:t>
      </w:r>
      <w:fldSimple w:instr=" REF _Ref99481072 \r \h  \* MERGEFORMAT ">
        <w:r w:rsidR="00D33A5D" w:rsidRPr="00D33A5D">
          <w:rPr>
            <w:rFonts w:ascii="Arial" w:hAnsi="Arial" w:cs="Arial"/>
            <w:sz w:val="20"/>
            <w:szCs w:val="20"/>
          </w:rPr>
          <w:t>175</w:t>
        </w:r>
      </w:fldSimple>
      <w:r w:rsidR="00573386" w:rsidRPr="00AC4AEA">
        <w:rPr>
          <w:rFonts w:ascii="Arial" w:hAnsi="Arial" w:cs="Arial"/>
          <w:sz w:val="20"/>
          <w:szCs w:val="20"/>
        </w:rPr>
        <w:t>)</w:t>
      </w:r>
      <w:r w:rsidRPr="00AC4AEA">
        <w:rPr>
          <w:rFonts w:ascii="Arial" w:hAnsi="Arial" w:cs="Arial"/>
          <w:sz w:val="20"/>
          <w:szCs w:val="20"/>
        </w:rPr>
        <w:t>:</w:t>
      </w:r>
    </w:p>
    <w:p w:rsidR="00605E1C" w:rsidRPr="00AC4AEA" w:rsidRDefault="00605E1C" w:rsidP="00A318EA">
      <w:pPr>
        <w:pStyle w:val="Prrafodelista"/>
        <w:numPr>
          <w:ilvl w:val="0"/>
          <w:numId w:val="93"/>
        </w:numPr>
        <w:ind w:left="1985"/>
        <w:contextualSpacing w:val="0"/>
        <w:jc w:val="both"/>
        <w:rPr>
          <w:rFonts w:ascii="Arial" w:hAnsi="Arial" w:cs="Arial"/>
          <w:sz w:val="20"/>
          <w:szCs w:val="20"/>
        </w:rPr>
      </w:pPr>
      <w:r w:rsidRPr="00AC4AEA">
        <w:rPr>
          <w:rFonts w:ascii="Arial" w:hAnsi="Arial" w:cs="Arial"/>
          <w:sz w:val="20"/>
          <w:szCs w:val="20"/>
        </w:rPr>
        <w:t>al resultado del ejercicio por un importe equivalente -como máximo- al de las pérdidas previamente reconocidas (menos la depreciación adicional que hubiese contabilizado sin dicha desvalorización); y</w:t>
      </w:r>
    </w:p>
    <w:p w:rsidR="00605E1C" w:rsidRPr="00AC4AEA" w:rsidRDefault="00605E1C" w:rsidP="00A318EA">
      <w:pPr>
        <w:pStyle w:val="Prrafodelista"/>
        <w:numPr>
          <w:ilvl w:val="0"/>
          <w:numId w:val="93"/>
        </w:numPr>
        <w:ind w:left="1985"/>
        <w:contextualSpacing w:val="0"/>
        <w:jc w:val="both"/>
        <w:rPr>
          <w:rFonts w:ascii="Arial" w:hAnsi="Arial" w:cs="Arial"/>
          <w:sz w:val="20"/>
          <w:szCs w:val="20"/>
        </w:rPr>
      </w:pPr>
      <w:r w:rsidRPr="00AC4AEA">
        <w:rPr>
          <w:rFonts w:ascii="Arial" w:hAnsi="Arial" w:cs="Arial"/>
          <w:sz w:val="20"/>
          <w:szCs w:val="20"/>
        </w:rPr>
        <w:t xml:space="preserve">al </w:t>
      </w:r>
      <w:r w:rsidRPr="00AC4AEA">
        <w:rPr>
          <w:rFonts w:ascii="Arial" w:hAnsi="Arial" w:cs="Arial"/>
          <w:b/>
          <w:bCs/>
          <w:sz w:val="20"/>
          <w:szCs w:val="20"/>
        </w:rPr>
        <w:t>saldo por revaluación</w:t>
      </w:r>
      <w:r w:rsidRPr="00AC4AEA" w:rsidDel="00381FBC">
        <w:rPr>
          <w:rFonts w:ascii="Arial" w:hAnsi="Arial" w:cs="Arial"/>
          <w:sz w:val="20"/>
          <w:szCs w:val="20"/>
        </w:rPr>
        <w:t xml:space="preserve"> </w:t>
      </w:r>
      <w:r w:rsidRPr="00AC4AEA">
        <w:rPr>
          <w:rFonts w:ascii="Arial" w:hAnsi="Arial" w:cs="Arial"/>
          <w:sz w:val="20"/>
          <w:szCs w:val="20"/>
        </w:rPr>
        <w:t>por el exceso entre el mayor valor y la reversión referida en el inciso anterior.</w:t>
      </w:r>
    </w:p>
    <w:p w:rsidR="00605E1C" w:rsidRPr="00AC4AEA" w:rsidRDefault="00605E1C" w:rsidP="00A318EA">
      <w:pPr>
        <w:pStyle w:val="Prrafodelista"/>
        <w:numPr>
          <w:ilvl w:val="0"/>
          <w:numId w:val="29"/>
        </w:numPr>
        <w:contextualSpacing w:val="0"/>
        <w:jc w:val="both"/>
        <w:rPr>
          <w:rFonts w:ascii="Arial" w:hAnsi="Arial" w:cs="Arial"/>
          <w:sz w:val="20"/>
          <w:szCs w:val="20"/>
        </w:rPr>
      </w:pPr>
      <w:r w:rsidRPr="00AC4AEA">
        <w:rPr>
          <w:rFonts w:ascii="Arial" w:hAnsi="Arial" w:cs="Arial"/>
          <w:sz w:val="20"/>
          <w:szCs w:val="20"/>
        </w:rPr>
        <w:t>Una entidad imputará una disminución en la medición de un bien medid</w:t>
      </w:r>
      <w:r w:rsidR="00BD7827" w:rsidRPr="00AC4AEA">
        <w:rPr>
          <w:rFonts w:ascii="Arial" w:hAnsi="Arial" w:cs="Arial"/>
          <w:sz w:val="20"/>
          <w:szCs w:val="20"/>
        </w:rPr>
        <w:t>o</w:t>
      </w:r>
      <w:r w:rsidRPr="00AC4AEA">
        <w:rPr>
          <w:rFonts w:ascii="Arial" w:hAnsi="Arial" w:cs="Arial"/>
          <w:sz w:val="20"/>
          <w:szCs w:val="20"/>
        </w:rPr>
        <w:t xml:space="preserve"> según el modelo de revaluación</w:t>
      </w:r>
      <w:r w:rsidR="00A857F6" w:rsidRPr="00AC4AEA">
        <w:rPr>
          <w:rFonts w:ascii="Arial" w:hAnsi="Arial" w:cs="Arial"/>
          <w:sz w:val="20"/>
          <w:szCs w:val="20"/>
        </w:rPr>
        <w:t xml:space="preserve">, incluyendo sus </w:t>
      </w:r>
      <w:r w:rsidR="00A857F6" w:rsidRPr="00AC4AEA">
        <w:rPr>
          <w:rFonts w:ascii="Arial" w:hAnsi="Arial" w:cs="Arial"/>
          <w:b/>
          <w:bCs/>
          <w:sz w:val="20"/>
          <w:szCs w:val="20"/>
        </w:rPr>
        <w:t>pérdidas por desvalorización</w:t>
      </w:r>
      <w:r w:rsidRPr="00AC4AEA">
        <w:rPr>
          <w:rFonts w:ascii="Arial" w:hAnsi="Arial" w:cs="Arial"/>
          <w:sz w:val="20"/>
          <w:szCs w:val="20"/>
        </w:rPr>
        <w:t>:</w:t>
      </w:r>
    </w:p>
    <w:p w:rsidR="00605E1C" w:rsidRPr="00AC4AEA" w:rsidRDefault="00965A56" w:rsidP="00A318EA">
      <w:pPr>
        <w:pStyle w:val="Prrafodelista"/>
        <w:numPr>
          <w:ilvl w:val="0"/>
          <w:numId w:val="94"/>
        </w:numPr>
        <w:ind w:left="1560"/>
        <w:contextualSpacing w:val="0"/>
        <w:jc w:val="both"/>
        <w:rPr>
          <w:rFonts w:ascii="Arial" w:hAnsi="Arial" w:cs="Arial"/>
          <w:sz w:val="20"/>
          <w:szCs w:val="20"/>
        </w:rPr>
      </w:pPr>
      <w:r w:rsidRPr="00AC4AEA">
        <w:rPr>
          <w:rFonts w:ascii="Arial" w:hAnsi="Arial" w:cs="Arial"/>
          <w:sz w:val="20"/>
          <w:szCs w:val="20"/>
        </w:rPr>
        <w:t>E</w:t>
      </w:r>
      <w:r w:rsidR="00DF69DA" w:rsidRPr="00AC4AEA">
        <w:rPr>
          <w:rFonts w:ascii="Arial" w:hAnsi="Arial" w:cs="Arial"/>
          <w:sz w:val="20"/>
          <w:szCs w:val="20"/>
        </w:rPr>
        <w:t xml:space="preserve">n la medida en que </w:t>
      </w:r>
      <w:r w:rsidR="009A45BF" w:rsidRPr="00AC4AEA">
        <w:rPr>
          <w:rFonts w:ascii="Arial" w:hAnsi="Arial" w:cs="Arial"/>
          <w:sz w:val="20"/>
          <w:szCs w:val="20"/>
        </w:rPr>
        <w:t xml:space="preserve">no </w:t>
      </w:r>
      <w:r w:rsidR="00DF69DA" w:rsidRPr="00AC4AEA">
        <w:rPr>
          <w:rFonts w:ascii="Arial" w:hAnsi="Arial" w:cs="Arial"/>
          <w:sz w:val="20"/>
          <w:szCs w:val="20"/>
        </w:rPr>
        <w:t>existiera</w:t>
      </w:r>
      <w:r w:rsidR="005645FD" w:rsidRPr="00AC4AEA">
        <w:rPr>
          <w:rFonts w:ascii="Arial" w:hAnsi="Arial" w:cs="Arial"/>
          <w:sz w:val="20"/>
          <w:szCs w:val="20"/>
        </w:rPr>
        <w:t xml:space="preserve"> en el </w:t>
      </w:r>
      <w:r w:rsidR="005645FD" w:rsidRPr="00AC4AEA">
        <w:rPr>
          <w:rFonts w:ascii="Arial" w:hAnsi="Arial" w:cs="Arial"/>
          <w:b/>
          <w:bCs/>
          <w:sz w:val="20"/>
          <w:szCs w:val="20"/>
        </w:rPr>
        <w:t>patrimonio neto</w:t>
      </w:r>
      <w:r w:rsidR="00DF69DA" w:rsidRPr="00AC4AEA">
        <w:rPr>
          <w:rFonts w:ascii="Arial" w:hAnsi="Arial" w:cs="Arial"/>
          <w:sz w:val="20"/>
          <w:szCs w:val="20"/>
        </w:rPr>
        <w:t xml:space="preserve"> </w:t>
      </w:r>
      <w:r w:rsidR="004F4B99" w:rsidRPr="00AC4AEA">
        <w:rPr>
          <w:rFonts w:ascii="Arial" w:hAnsi="Arial" w:cs="Arial"/>
          <w:sz w:val="20"/>
          <w:szCs w:val="20"/>
        </w:rPr>
        <w:t xml:space="preserve">un </w:t>
      </w:r>
      <w:r w:rsidR="00DF69DA" w:rsidRPr="00AC4AEA">
        <w:rPr>
          <w:rFonts w:ascii="Arial" w:hAnsi="Arial" w:cs="Arial"/>
          <w:b/>
          <w:bCs/>
          <w:sz w:val="20"/>
          <w:szCs w:val="20"/>
        </w:rPr>
        <w:t xml:space="preserve">saldo </w:t>
      </w:r>
      <w:r w:rsidR="004F4B99" w:rsidRPr="00AC4AEA">
        <w:rPr>
          <w:rFonts w:ascii="Arial" w:hAnsi="Arial" w:cs="Arial"/>
          <w:b/>
          <w:bCs/>
          <w:sz w:val="20"/>
          <w:szCs w:val="20"/>
        </w:rPr>
        <w:t>por revaluación</w:t>
      </w:r>
      <w:r w:rsidR="004F4B99" w:rsidRPr="00AC4AEA">
        <w:rPr>
          <w:rFonts w:ascii="Arial" w:hAnsi="Arial" w:cs="Arial"/>
          <w:sz w:val="20"/>
          <w:szCs w:val="20"/>
        </w:rPr>
        <w:t xml:space="preserve"> </w:t>
      </w:r>
      <w:r w:rsidR="005645FD" w:rsidRPr="00AC4AEA">
        <w:rPr>
          <w:rFonts w:ascii="Arial" w:hAnsi="Arial" w:cs="Arial"/>
          <w:sz w:val="20"/>
          <w:szCs w:val="20"/>
        </w:rPr>
        <w:t>vinculado con</w:t>
      </w:r>
      <w:r w:rsidR="00DF69DA" w:rsidRPr="00AC4AEA">
        <w:rPr>
          <w:rFonts w:ascii="Arial" w:hAnsi="Arial" w:cs="Arial"/>
          <w:sz w:val="20"/>
          <w:szCs w:val="20"/>
        </w:rPr>
        <w:t xml:space="preserve"> ese</w:t>
      </w:r>
      <w:r w:rsidR="004F4B99" w:rsidRPr="00AC4AEA">
        <w:rPr>
          <w:rFonts w:ascii="Arial" w:hAnsi="Arial" w:cs="Arial"/>
          <w:sz w:val="20"/>
          <w:szCs w:val="20"/>
        </w:rPr>
        <w:t xml:space="preserve"> </w:t>
      </w:r>
      <w:r w:rsidR="00DF69DA" w:rsidRPr="00AC4AEA">
        <w:rPr>
          <w:rFonts w:ascii="Arial" w:hAnsi="Arial" w:cs="Arial"/>
          <w:b/>
          <w:bCs/>
          <w:sz w:val="20"/>
          <w:szCs w:val="20"/>
        </w:rPr>
        <w:t>activo</w:t>
      </w:r>
      <w:r w:rsidRPr="00AC4AEA">
        <w:rPr>
          <w:rFonts w:ascii="Arial" w:hAnsi="Arial" w:cs="Arial"/>
          <w:sz w:val="20"/>
          <w:szCs w:val="20"/>
        </w:rPr>
        <w:t>, al resultado del período.</w:t>
      </w:r>
    </w:p>
    <w:p w:rsidR="00605E1C" w:rsidRPr="00AC4AEA" w:rsidRDefault="00082001" w:rsidP="00A318EA">
      <w:pPr>
        <w:pStyle w:val="Prrafodelista"/>
        <w:numPr>
          <w:ilvl w:val="0"/>
          <w:numId w:val="94"/>
        </w:numPr>
        <w:ind w:left="1560"/>
        <w:contextualSpacing w:val="0"/>
        <w:jc w:val="both"/>
        <w:rPr>
          <w:rFonts w:ascii="Arial" w:hAnsi="Arial" w:cs="Arial"/>
          <w:sz w:val="20"/>
          <w:szCs w:val="20"/>
        </w:rPr>
      </w:pPr>
      <w:r w:rsidRPr="00AC4AEA">
        <w:rPr>
          <w:rFonts w:ascii="Arial" w:hAnsi="Arial" w:cs="Arial"/>
          <w:sz w:val="20"/>
          <w:szCs w:val="20"/>
        </w:rPr>
        <w:t>C</w:t>
      </w:r>
      <w:r w:rsidR="009A45BF" w:rsidRPr="00AC4AEA">
        <w:rPr>
          <w:rFonts w:ascii="Arial" w:hAnsi="Arial" w:cs="Arial"/>
          <w:sz w:val="20"/>
          <w:szCs w:val="20"/>
        </w:rPr>
        <w:t xml:space="preserve">uando existiera </w:t>
      </w:r>
      <w:r w:rsidR="005645FD" w:rsidRPr="00AC4AEA">
        <w:rPr>
          <w:rFonts w:ascii="Arial" w:hAnsi="Arial" w:cs="Arial"/>
          <w:sz w:val="20"/>
          <w:szCs w:val="20"/>
        </w:rPr>
        <w:t xml:space="preserve">en el </w:t>
      </w:r>
      <w:r w:rsidR="005645FD" w:rsidRPr="00AC4AEA">
        <w:rPr>
          <w:rFonts w:ascii="Arial" w:hAnsi="Arial" w:cs="Arial"/>
          <w:b/>
          <w:bCs/>
          <w:sz w:val="20"/>
          <w:szCs w:val="20"/>
        </w:rPr>
        <w:t>patrimonio neto</w:t>
      </w:r>
      <w:r w:rsidR="005645FD" w:rsidRPr="00AC4AEA">
        <w:rPr>
          <w:rFonts w:ascii="Arial" w:hAnsi="Arial" w:cs="Arial"/>
          <w:sz w:val="20"/>
          <w:szCs w:val="20"/>
        </w:rPr>
        <w:t xml:space="preserve"> </w:t>
      </w:r>
      <w:r w:rsidR="009A45BF" w:rsidRPr="00AC4AEA">
        <w:rPr>
          <w:rFonts w:ascii="Arial" w:hAnsi="Arial" w:cs="Arial"/>
          <w:sz w:val="20"/>
          <w:szCs w:val="20"/>
        </w:rPr>
        <w:t xml:space="preserve">un </w:t>
      </w:r>
      <w:r w:rsidR="009A45BF" w:rsidRPr="00AC4AEA">
        <w:rPr>
          <w:rFonts w:ascii="Arial" w:hAnsi="Arial" w:cs="Arial"/>
          <w:b/>
          <w:bCs/>
          <w:sz w:val="20"/>
          <w:szCs w:val="20"/>
        </w:rPr>
        <w:t>saldo por revaluación</w:t>
      </w:r>
      <w:r w:rsidR="009A45BF" w:rsidRPr="00AC4AEA">
        <w:rPr>
          <w:rFonts w:ascii="Arial" w:hAnsi="Arial" w:cs="Arial"/>
          <w:sz w:val="20"/>
          <w:szCs w:val="20"/>
        </w:rPr>
        <w:t xml:space="preserve"> </w:t>
      </w:r>
      <w:r w:rsidR="005645FD" w:rsidRPr="00AC4AEA">
        <w:rPr>
          <w:rFonts w:ascii="Arial" w:hAnsi="Arial" w:cs="Arial"/>
          <w:sz w:val="20"/>
          <w:szCs w:val="20"/>
        </w:rPr>
        <w:t>vinculado</w:t>
      </w:r>
      <w:r w:rsidR="00BD7827" w:rsidRPr="00AC4AEA">
        <w:rPr>
          <w:rFonts w:ascii="Arial" w:hAnsi="Arial" w:cs="Arial"/>
          <w:sz w:val="20"/>
          <w:szCs w:val="20"/>
        </w:rPr>
        <w:t xml:space="preserve"> </w:t>
      </w:r>
      <w:r w:rsidR="009A45BF" w:rsidRPr="00AC4AEA">
        <w:rPr>
          <w:rFonts w:ascii="Arial" w:hAnsi="Arial" w:cs="Arial"/>
          <w:sz w:val="20"/>
          <w:szCs w:val="20"/>
        </w:rPr>
        <w:t xml:space="preserve">con ese </w:t>
      </w:r>
      <w:r w:rsidR="009A45BF" w:rsidRPr="00AC4AEA">
        <w:rPr>
          <w:rFonts w:ascii="Arial" w:hAnsi="Arial" w:cs="Arial"/>
          <w:b/>
          <w:bCs/>
          <w:sz w:val="20"/>
          <w:szCs w:val="20"/>
        </w:rPr>
        <w:t>activo</w:t>
      </w:r>
      <w:r w:rsidR="00605E1C" w:rsidRPr="00AC4AEA">
        <w:rPr>
          <w:rFonts w:ascii="Arial" w:hAnsi="Arial" w:cs="Arial"/>
          <w:sz w:val="20"/>
          <w:szCs w:val="20"/>
        </w:rPr>
        <w:t>:</w:t>
      </w:r>
    </w:p>
    <w:p w:rsidR="00323DAF" w:rsidRPr="00AC4AEA" w:rsidRDefault="00323DAF" w:rsidP="00A318EA">
      <w:pPr>
        <w:pStyle w:val="Prrafodelista"/>
        <w:numPr>
          <w:ilvl w:val="0"/>
          <w:numId w:val="95"/>
        </w:numPr>
        <w:ind w:left="1985"/>
        <w:contextualSpacing w:val="0"/>
        <w:jc w:val="both"/>
        <w:rPr>
          <w:rFonts w:ascii="Arial" w:hAnsi="Arial" w:cs="Arial"/>
          <w:sz w:val="20"/>
          <w:szCs w:val="20"/>
        </w:rPr>
      </w:pPr>
      <w:r w:rsidRPr="00AC4AEA">
        <w:rPr>
          <w:rFonts w:ascii="Arial" w:hAnsi="Arial" w:cs="Arial"/>
          <w:sz w:val="20"/>
          <w:szCs w:val="20"/>
        </w:rPr>
        <w:t xml:space="preserve">como una disminución del </w:t>
      </w:r>
      <w:r w:rsidRPr="00AC4AEA">
        <w:rPr>
          <w:rFonts w:ascii="Arial" w:hAnsi="Arial" w:cs="Arial"/>
          <w:b/>
          <w:bCs/>
          <w:sz w:val="20"/>
          <w:szCs w:val="20"/>
        </w:rPr>
        <w:t>saldo por revaluación</w:t>
      </w:r>
      <w:r w:rsidRPr="00AC4AEA">
        <w:rPr>
          <w:rFonts w:ascii="Arial" w:hAnsi="Arial" w:cs="Arial"/>
          <w:sz w:val="20"/>
          <w:szCs w:val="20"/>
        </w:rPr>
        <w:t>, por el menor entre:</w:t>
      </w:r>
    </w:p>
    <w:p w:rsidR="00323DAF" w:rsidRPr="00AC4AEA" w:rsidRDefault="00323DAF" w:rsidP="00A318EA">
      <w:pPr>
        <w:pStyle w:val="Prrafodelista"/>
        <w:numPr>
          <w:ilvl w:val="3"/>
          <w:numId w:val="95"/>
        </w:numPr>
        <w:contextualSpacing w:val="0"/>
        <w:jc w:val="both"/>
        <w:rPr>
          <w:rFonts w:ascii="Arial" w:hAnsi="Arial" w:cs="Arial"/>
          <w:sz w:val="20"/>
          <w:szCs w:val="20"/>
        </w:rPr>
      </w:pPr>
      <w:r w:rsidRPr="00AC4AEA">
        <w:rPr>
          <w:rFonts w:ascii="Arial" w:hAnsi="Arial" w:cs="Arial"/>
          <w:sz w:val="20"/>
          <w:szCs w:val="20"/>
        </w:rPr>
        <w:t xml:space="preserve">el </w:t>
      </w:r>
      <w:r w:rsidRPr="00AC4AEA">
        <w:rPr>
          <w:rFonts w:ascii="Arial" w:hAnsi="Arial" w:cs="Arial"/>
          <w:b/>
          <w:bCs/>
          <w:sz w:val="20"/>
          <w:szCs w:val="20"/>
        </w:rPr>
        <w:t>saldo por revaluación</w:t>
      </w:r>
      <w:r w:rsidRPr="00AC4AEA">
        <w:rPr>
          <w:rFonts w:ascii="Arial" w:hAnsi="Arial" w:cs="Arial"/>
          <w:sz w:val="20"/>
          <w:szCs w:val="20"/>
        </w:rPr>
        <w:t xml:space="preserve"> propiamente dicho; y</w:t>
      </w:r>
    </w:p>
    <w:p w:rsidR="00323DAF" w:rsidRPr="00AC4AEA" w:rsidRDefault="00323DAF" w:rsidP="00A318EA">
      <w:pPr>
        <w:pStyle w:val="Prrafodelista"/>
        <w:numPr>
          <w:ilvl w:val="3"/>
          <w:numId w:val="95"/>
        </w:numPr>
        <w:contextualSpacing w:val="0"/>
        <w:jc w:val="both"/>
        <w:rPr>
          <w:rFonts w:ascii="Arial" w:hAnsi="Arial" w:cs="Arial"/>
          <w:sz w:val="20"/>
          <w:szCs w:val="20"/>
        </w:rPr>
      </w:pPr>
      <w:r w:rsidRPr="00AC4AEA">
        <w:rPr>
          <w:rFonts w:ascii="Arial" w:hAnsi="Arial" w:cs="Arial"/>
          <w:sz w:val="20"/>
          <w:szCs w:val="20"/>
        </w:rPr>
        <w:t xml:space="preserve">el monto de la revaluación neto de las depreciaciones acumuladas, contenido en la medición del </w:t>
      </w:r>
      <w:r w:rsidRPr="0086335F">
        <w:rPr>
          <w:rFonts w:ascii="Arial" w:hAnsi="Arial" w:cs="Arial"/>
          <w:b/>
          <w:bCs/>
          <w:sz w:val="20"/>
          <w:szCs w:val="20"/>
        </w:rPr>
        <w:t xml:space="preserve">activo </w:t>
      </w:r>
      <w:r w:rsidRPr="00AC4AEA">
        <w:rPr>
          <w:rFonts w:ascii="Arial" w:hAnsi="Arial" w:cs="Arial"/>
          <w:sz w:val="20"/>
          <w:szCs w:val="20"/>
        </w:rPr>
        <w:t>revaluado.</w:t>
      </w:r>
    </w:p>
    <w:p w:rsidR="00323DAF" w:rsidRPr="00AC4AEA" w:rsidRDefault="00323DAF" w:rsidP="00A318EA">
      <w:pPr>
        <w:pStyle w:val="Prrafodelista"/>
        <w:numPr>
          <w:ilvl w:val="0"/>
          <w:numId w:val="95"/>
        </w:numPr>
        <w:ind w:left="1985"/>
        <w:contextualSpacing w:val="0"/>
        <w:jc w:val="both"/>
        <w:rPr>
          <w:rFonts w:ascii="Arial" w:hAnsi="Arial" w:cs="Arial"/>
          <w:sz w:val="20"/>
          <w:szCs w:val="20"/>
          <w:u w:val="single"/>
        </w:rPr>
      </w:pPr>
      <w:r w:rsidRPr="00AC4AEA">
        <w:rPr>
          <w:rFonts w:ascii="Arial" w:hAnsi="Arial" w:cs="Arial"/>
          <w:sz w:val="20"/>
          <w:szCs w:val="20"/>
        </w:rPr>
        <w:t>como un resultado negativo del ejercicio, si existiere un remanente luego de la imputación referida en el inciso anterior.</w:t>
      </w:r>
    </w:p>
    <w:p w:rsidR="00D458D6" w:rsidRPr="00AC4AEA" w:rsidRDefault="00BD7827" w:rsidP="00A318EA">
      <w:pPr>
        <w:pStyle w:val="Prrafodelista"/>
        <w:numPr>
          <w:ilvl w:val="0"/>
          <w:numId w:val="29"/>
        </w:numPr>
        <w:contextualSpacing w:val="0"/>
        <w:jc w:val="both"/>
        <w:rPr>
          <w:rFonts w:ascii="Arial" w:hAnsi="Arial" w:cs="Arial"/>
          <w:sz w:val="20"/>
          <w:szCs w:val="20"/>
        </w:rPr>
      </w:pPr>
      <w:r w:rsidRPr="00AC4AEA">
        <w:rPr>
          <w:rFonts w:ascii="Arial" w:hAnsi="Arial" w:cs="Arial"/>
          <w:sz w:val="20"/>
          <w:szCs w:val="20"/>
        </w:rPr>
        <w:t>A efectos de contabilizar la contrapartida (</w:t>
      </w:r>
      <w:r w:rsidRPr="00AC4AEA">
        <w:rPr>
          <w:rFonts w:ascii="Arial" w:hAnsi="Arial" w:cs="Arial"/>
          <w:b/>
          <w:bCs/>
          <w:sz w:val="20"/>
          <w:szCs w:val="20"/>
        </w:rPr>
        <w:t>saldo por revaluación</w:t>
      </w:r>
      <w:r w:rsidRPr="00AC4AEA" w:rsidDel="00381FBC">
        <w:rPr>
          <w:rFonts w:ascii="Arial" w:hAnsi="Arial" w:cs="Arial"/>
          <w:sz w:val="20"/>
          <w:szCs w:val="20"/>
        </w:rPr>
        <w:t xml:space="preserve"> </w:t>
      </w:r>
      <w:r w:rsidRPr="00AC4AEA">
        <w:rPr>
          <w:rFonts w:ascii="Arial" w:hAnsi="Arial" w:cs="Arial"/>
          <w:sz w:val="20"/>
          <w:szCs w:val="20"/>
        </w:rPr>
        <w:t>o resultados)</w:t>
      </w:r>
      <w:r w:rsidR="005645FD" w:rsidRPr="00AC4AEA">
        <w:rPr>
          <w:rFonts w:ascii="Arial" w:hAnsi="Arial" w:cs="Arial"/>
          <w:sz w:val="20"/>
          <w:szCs w:val="20"/>
        </w:rPr>
        <w:t xml:space="preserve"> de la disminución de la medición contable del </w:t>
      </w:r>
      <w:r w:rsidR="005645FD" w:rsidRPr="0086335F">
        <w:rPr>
          <w:rFonts w:ascii="Arial" w:hAnsi="Arial" w:cs="Arial"/>
          <w:b/>
          <w:bCs/>
          <w:sz w:val="20"/>
          <w:szCs w:val="20"/>
        </w:rPr>
        <w:t>activo</w:t>
      </w:r>
      <w:r w:rsidRPr="00AC4AEA">
        <w:rPr>
          <w:rFonts w:ascii="Arial" w:hAnsi="Arial" w:cs="Arial"/>
          <w:sz w:val="20"/>
          <w:szCs w:val="20"/>
        </w:rPr>
        <w:t xml:space="preserve">, tanto en el primer ejercicio de aplicación del modelo como en los posteriores, una </w:t>
      </w:r>
      <w:r w:rsidR="00605E1C" w:rsidRPr="00AC4AEA">
        <w:rPr>
          <w:rFonts w:ascii="Arial" w:hAnsi="Arial" w:cs="Arial"/>
          <w:sz w:val="20"/>
          <w:szCs w:val="20"/>
        </w:rPr>
        <w:t xml:space="preserve">entidad efectuará las comparaciones entre </w:t>
      </w:r>
      <w:r w:rsidR="005645FD" w:rsidRPr="00AC4AEA">
        <w:rPr>
          <w:rFonts w:ascii="Arial" w:hAnsi="Arial" w:cs="Arial"/>
          <w:sz w:val="20"/>
          <w:szCs w:val="20"/>
        </w:rPr>
        <w:t xml:space="preserve">el </w:t>
      </w:r>
      <w:r w:rsidR="00605E1C" w:rsidRPr="00AC4AEA">
        <w:rPr>
          <w:rFonts w:ascii="Arial" w:hAnsi="Arial" w:cs="Arial"/>
          <w:sz w:val="20"/>
          <w:szCs w:val="20"/>
        </w:rPr>
        <w:t>importe revaluado y</w:t>
      </w:r>
      <w:r w:rsidR="000C2760" w:rsidRPr="00AC4AEA">
        <w:rPr>
          <w:rFonts w:ascii="Arial" w:hAnsi="Arial" w:cs="Arial"/>
          <w:sz w:val="20"/>
          <w:szCs w:val="20"/>
        </w:rPr>
        <w:t xml:space="preserve"> el</w:t>
      </w:r>
      <w:r w:rsidR="00605E1C" w:rsidRPr="00AC4AEA">
        <w:rPr>
          <w:rFonts w:ascii="Arial" w:hAnsi="Arial" w:cs="Arial"/>
          <w:sz w:val="20"/>
          <w:szCs w:val="20"/>
        </w:rPr>
        <w:t xml:space="preserve"> </w:t>
      </w:r>
      <w:r w:rsidR="005645FD" w:rsidRPr="00AC4AEA">
        <w:rPr>
          <w:rFonts w:ascii="Arial" w:hAnsi="Arial" w:cs="Arial"/>
          <w:sz w:val="20"/>
          <w:szCs w:val="20"/>
        </w:rPr>
        <w:t xml:space="preserve">importe en libros del </w:t>
      </w:r>
      <w:r w:rsidR="005645FD" w:rsidRPr="00AC4AEA">
        <w:rPr>
          <w:rFonts w:ascii="Arial" w:hAnsi="Arial" w:cs="Arial"/>
          <w:b/>
          <w:bCs/>
          <w:sz w:val="20"/>
          <w:szCs w:val="20"/>
        </w:rPr>
        <w:t>activo</w:t>
      </w:r>
      <w:r w:rsidR="005645FD" w:rsidRPr="00AC4AEA">
        <w:rPr>
          <w:rFonts w:ascii="Arial" w:hAnsi="Arial" w:cs="Arial"/>
          <w:sz w:val="20"/>
          <w:szCs w:val="20"/>
        </w:rPr>
        <w:t xml:space="preserve"> a la fecha de la revaluación.</w:t>
      </w:r>
    </w:p>
    <w:p w:rsidR="00BD7827" w:rsidRPr="00AC4AEA" w:rsidRDefault="00BD7827" w:rsidP="00A318EA">
      <w:pPr>
        <w:pStyle w:val="A-azul"/>
        <w:rPr>
          <w:rFonts w:ascii="Arial" w:hAnsi="Arial" w:cs="Arial"/>
          <w:i w:val="0"/>
          <w:color w:val="auto"/>
          <w:sz w:val="20"/>
          <w:szCs w:val="20"/>
          <w:lang w:val="es-AR"/>
        </w:rPr>
      </w:pPr>
      <w:bookmarkStart w:id="486" w:name="_Toc101863859"/>
    </w:p>
    <w:p w:rsidR="00D458D6" w:rsidRPr="00AC4AEA" w:rsidRDefault="00D458D6" w:rsidP="00A318EA">
      <w:pPr>
        <w:pStyle w:val="Ttulo4"/>
      </w:pPr>
      <w:r w:rsidRPr="00AC4AEA">
        <w:t>Tratamiento de la depreciación acumulada</w:t>
      </w:r>
      <w:bookmarkEnd w:id="486"/>
    </w:p>
    <w:p w:rsidR="00D458D6" w:rsidRPr="00AC4AEA" w:rsidRDefault="00D458D6" w:rsidP="00A318EA">
      <w:pPr>
        <w:pStyle w:val="Prrafodelista"/>
        <w:numPr>
          <w:ilvl w:val="0"/>
          <w:numId w:val="29"/>
        </w:numPr>
        <w:contextualSpacing w:val="0"/>
        <w:jc w:val="both"/>
        <w:rPr>
          <w:rFonts w:ascii="Arial" w:hAnsi="Arial" w:cs="Arial"/>
          <w:sz w:val="20"/>
          <w:szCs w:val="20"/>
        </w:rPr>
      </w:pPr>
      <w:r w:rsidRPr="00AC4AEA">
        <w:rPr>
          <w:rFonts w:ascii="Arial" w:hAnsi="Arial" w:cs="Arial"/>
          <w:sz w:val="20"/>
          <w:szCs w:val="20"/>
        </w:rPr>
        <w:t>Cuando revalúe un elemento integrante de bienes de uso, una entidad tratará la depreciación acumulada a la fecha de la revaluación de cualquiera de las siguientes maneras:</w:t>
      </w:r>
    </w:p>
    <w:p w:rsidR="00F44EF1" w:rsidRPr="00AC4AEA" w:rsidRDefault="00180C5F" w:rsidP="00A318EA">
      <w:pPr>
        <w:pStyle w:val="Prrafodelista"/>
        <w:numPr>
          <w:ilvl w:val="1"/>
          <w:numId w:val="41"/>
        </w:numPr>
        <w:ind w:left="1560" w:hanging="567"/>
        <w:contextualSpacing w:val="0"/>
        <w:jc w:val="both"/>
        <w:rPr>
          <w:rFonts w:ascii="Arial" w:hAnsi="Arial" w:cs="Arial"/>
          <w:sz w:val="20"/>
          <w:szCs w:val="20"/>
        </w:rPr>
      </w:pPr>
      <w:r w:rsidRPr="00AC4AEA">
        <w:rPr>
          <w:rFonts w:ascii="Arial" w:hAnsi="Arial" w:cs="Arial"/>
          <w:sz w:val="20"/>
          <w:szCs w:val="20"/>
        </w:rPr>
        <w:t>l</w:t>
      </w:r>
      <w:r w:rsidR="00D458D6" w:rsidRPr="00AC4AEA">
        <w:rPr>
          <w:rFonts w:ascii="Arial" w:hAnsi="Arial" w:cs="Arial"/>
          <w:sz w:val="20"/>
          <w:szCs w:val="20"/>
        </w:rPr>
        <w:t xml:space="preserve">a </w:t>
      </w:r>
      <w:r w:rsidR="00F56C57" w:rsidRPr="00AC4AEA">
        <w:rPr>
          <w:rFonts w:ascii="Arial" w:hAnsi="Arial" w:cs="Arial"/>
          <w:sz w:val="20"/>
          <w:szCs w:val="20"/>
        </w:rPr>
        <w:t xml:space="preserve">volverá a calcular en forma </w:t>
      </w:r>
      <w:r w:rsidR="00D458D6" w:rsidRPr="00AC4AEA">
        <w:rPr>
          <w:rFonts w:ascii="Arial" w:hAnsi="Arial" w:cs="Arial"/>
          <w:sz w:val="20"/>
          <w:szCs w:val="20"/>
        </w:rPr>
        <w:t xml:space="preserve">proporcional a la revaluación que se practique sobre </w:t>
      </w:r>
      <w:r w:rsidR="00BF0D0E" w:rsidRPr="00AC4AEA">
        <w:rPr>
          <w:rFonts w:ascii="Arial" w:hAnsi="Arial" w:cs="Arial"/>
          <w:sz w:val="20"/>
          <w:szCs w:val="20"/>
        </w:rPr>
        <w:t>la medición original</w:t>
      </w:r>
      <w:r w:rsidR="00D458D6" w:rsidRPr="00AC4AEA">
        <w:rPr>
          <w:rFonts w:ascii="Arial" w:hAnsi="Arial" w:cs="Arial"/>
          <w:sz w:val="20"/>
          <w:szCs w:val="20"/>
        </w:rPr>
        <w:t xml:space="preserve"> del bien, de manera que </w:t>
      </w:r>
      <w:r w:rsidR="00380B11" w:rsidRPr="00AC4AEA">
        <w:rPr>
          <w:rFonts w:ascii="Arial" w:hAnsi="Arial" w:cs="Arial"/>
          <w:sz w:val="20"/>
          <w:szCs w:val="20"/>
        </w:rPr>
        <w:t>su valor residual</w:t>
      </w:r>
      <w:r w:rsidR="00D458D6" w:rsidRPr="00AC4AEA">
        <w:rPr>
          <w:rFonts w:ascii="Arial" w:hAnsi="Arial" w:cs="Arial"/>
          <w:sz w:val="20"/>
          <w:szCs w:val="20"/>
        </w:rPr>
        <w:t xml:space="preserve"> después de la revaluación sea igual a su importe revaluado</w:t>
      </w:r>
      <w:r w:rsidRPr="00AC4AEA">
        <w:rPr>
          <w:rFonts w:ascii="Arial" w:hAnsi="Arial" w:cs="Arial"/>
          <w:sz w:val="20"/>
          <w:szCs w:val="20"/>
        </w:rPr>
        <w:t>;</w:t>
      </w:r>
      <w:r w:rsidR="00907F42" w:rsidRPr="00AC4AEA">
        <w:rPr>
          <w:rFonts w:ascii="Arial" w:hAnsi="Arial" w:cs="Arial"/>
          <w:sz w:val="20"/>
          <w:szCs w:val="20"/>
        </w:rPr>
        <w:t xml:space="preserve"> o</w:t>
      </w:r>
    </w:p>
    <w:p w:rsidR="00D458D6" w:rsidRPr="00AC4AEA" w:rsidRDefault="00180C5F" w:rsidP="00A318EA">
      <w:pPr>
        <w:pStyle w:val="Prrafodelista"/>
        <w:numPr>
          <w:ilvl w:val="1"/>
          <w:numId w:val="41"/>
        </w:numPr>
        <w:ind w:left="1560" w:hanging="567"/>
        <w:contextualSpacing w:val="0"/>
        <w:jc w:val="both"/>
        <w:rPr>
          <w:rFonts w:ascii="Arial" w:hAnsi="Arial" w:cs="Arial"/>
          <w:sz w:val="20"/>
          <w:szCs w:val="20"/>
        </w:rPr>
      </w:pPr>
      <w:r w:rsidRPr="00AC4AEA">
        <w:rPr>
          <w:rFonts w:ascii="Arial" w:hAnsi="Arial" w:cs="Arial"/>
          <w:sz w:val="20"/>
          <w:szCs w:val="20"/>
        </w:rPr>
        <w:t>l</w:t>
      </w:r>
      <w:r w:rsidR="00D458D6" w:rsidRPr="00AC4AEA">
        <w:rPr>
          <w:rFonts w:ascii="Arial" w:hAnsi="Arial" w:cs="Arial"/>
          <w:sz w:val="20"/>
          <w:szCs w:val="20"/>
        </w:rPr>
        <w:t xml:space="preserve">a eliminará contra </w:t>
      </w:r>
      <w:r w:rsidR="00BF0D0E" w:rsidRPr="00AC4AEA">
        <w:rPr>
          <w:rFonts w:ascii="Arial" w:hAnsi="Arial" w:cs="Arial"/>
          <w:sz w:val="20"/>
          <w:szCs w:val="20"/>
        </w:rPr>
        <w:t>la medición original del</w:t>
      </w:r>
      <w:r w:rsidR="00D458D6" w:rsidRPr="00AC4AEA">
        <w:rPr>
          <w:rFonts w:ascii="Arial" w:hAnsi="Arial" w:cs="Arial"/>
          <w:sz w:val="20"/>
          <w:szCs w:val="20"/>
        </w:rPr>
        <w:t xml:space="preserve"> </w:t>
      </w:r>
      <w:r w:rsidR="00D458D6" w:rsidRPr="00AC4AEA">
        <w:rPr>
          <w:rFonts w:ascii="Arial" w:hAnsi="Arial" w:cs="Arial"/>
          <w:b/>
          <w:bCs/>
          <w:sz w:val="20"/>
          <w:szCs w:val="20"/>
        </w:rPr>
        <w:t>activo</w:t>
      </w:r>
      <w:r w:rsidR="00D458D6" w:rsidRPr="00AC4AEA">
        <w:rPr>
          <w:rFonts w:ascii="Arial" w:hAnsi="Arial" w:cs="Arial"/>
          <w:sz w:val="20"/>
          <w:szCs w:val="20"/>
        </w:rPr>
        <w:t xml:space="preserve">, de manera que </w:t>
      </w:r>
      <w:r w:rsidR="009458C7" w:rsidRPr="00AC4AEA">
        <w:rPr>
          <w:rFonts w:ascii="Arial" w:hAnsi="Arial" w:cs="Arial"/>
          <w:sz w:val="20"/>
          <w:szCs w:val="20"/>
        </w:rPr>
        <w:t>la medición neta resultante sea equivalente al importe revaluado.</w:t>
      </w:r>
    </w:p>
    <w:p w:rsidR="00965A56" w:rsidRPr="00AC4AEA" w:rsidRDefault="00965A56" w:rsidP="00A318EA">
      <w:pPr>
        <w:pStyle w:val="A-Normal10"/>
        <w:rPr>
          <w:rFonts w:ascii="Arial" w:hAnsi="Arial" w:cs="Arial"/>
        </w:rPr>
      </w:pPr>
      <w:bookmarkStart w:id="487" w:name="_Toc101863862"/>
    </w:p>
    <w:p w:rsidR="00D458D6" w:rsidRPr="00AC4AEA" w:rsidRDefault="00D458D6" w:rsidP="00A318EA">
      <w:pPr>
        <w:pStyle w:val="Ttulo4"/>
      </w:pPr>
      <w:r w:rsidRPr="00AC4AEA">
        <w:lastRenderedPageBreak/>
        <w:t>Tratamiento del saldo por revaluación</w:t>
      </w:r>
      <w:bookmarkEnd w:id="487"/>
    </w:p>
    <w:p w:rsidR="00D458D6" w:rsidRPr="00AC4AEA" w:rsidRDefault="00D458D6" w:rsidP="00A318EA">
      <w:pPr>
        <w:pStyle w:val="Prrafodelista"/>
        <w:numPr>
          <w:ilvl w:val="0"/>
          <w:numId w:val="29"/>
        </w:numPr>
        <w:contextualSpacing w:val="0"/>
        <w:jc w:val="both"/>
        <w:rPr>
          <w:rFonts w:ascii="Arial" w:hAnsi="Arial" w:cs="Arial"/>
          <w:sz w:val="20"/>
          <w:szCs w:val="20"/>
        </w:rPr>
      </w:pPr>
      <w:bookmarkStart w:id="488" w:name="_Ref99481069"/>
      <w:r w:rsidRPr="00AC4AEA">
        <w:rPr>
          <w:rFonts w:ascii="Arial" w:hAnsi="Arial" w:cs="Arial"/>
          <w:sz w:val="20"/>
          <w:szCs w:val="20"/>
        </w:rPr>
        <w:t xml:space="preserve">Una entidad podrá transferir directamente a resultados no asignados el </w:t>
      </w:r>
      <w:r w:rsidR="00381FBC" w:rsidRPr="00AC4AEA">
        <w:rPr>
          <w:rFonts w:ascii="Arial" w:hAnsi="Arial" w:cs="Arial"/>
          <w:b/>
          <w:bCs/>
          <w:sz w:val="20"/>
          <w:szCs w:val="20"/>
        </w:rPr>
        <w:t>saldo por revaluación</w:t>
      </w:r>
      <w:r w:rsidRPr="00AC4AEA">
        <w:rPr>
          <w:rFonts w:ascii="Arial" w:hAnsi="Arial" w:cs="Arial"/>
          <w:sz w:val="20"/>
          <w:szCs w:val="20"/>
        </w:rPr>
        <w:t xml:space="preserve"> incluido en el </w:t>
      </w:r>
      <w:r w:rsidRPr="00AC4AEA">
        <w:rPr>
          <w:rFonts w:ascii="Arial" w:hAnsi="Arial" w:cs="Arial"/>
          <w:b/>
          <w:bCs/>
          <w:sz w:val="20"/>
          <w:szCs w:val="20"/>
        </w:rPr>
        <w:t>patrimonio neto</w:t>
      </w:r>
      <w:r w:rsidRPr="00AC4AEA">
        <w:rPr>
          <w:rFonts w:ascii="Arial" w:hAnsi="Arial" w:cs="Arial"/>
          <w:sz w:val="20"/>
          <w:szCs w:val="20"/>
        </w:rPr>
        <w:t>:</w:t>
      </w:r>
      <w:bookmarkEnd w:id="488"/>
      <w:r w:rsidRPr="00AC4AEA">
        <w:rPr>
          <w:rFonts w:ascii="Arial" w:hAnsi="Arial" w:cs="Arial"/>
          <w:sz w:val="20"/>
          <w:szCs w:val="20"/>
        </w:rPr>
        <w:t xml:space="preserve"> </w:t>
      </w:r>
    </w:p>
    <w:p w:rsidR="00D458D6" w:rsidRPr="00AC4AEA" w:rsidRDefault="00180C5F" w:rsidP="00A318EA">
      <w:pPr>
        <w:pStyle w:val="Prrafodelista"/>
        <w:numPr>
          <w:ilvl w:val="1"/>
          <w:numId w:val="42"/>
        </w:numPr>
        <w:ind w:left="1560"/>
        <w:contextualSpacing w:val="0"/>
        <w:jc w:val="both"/>
        <w:rPr>
          <w:rFonts w:ascii="Arial" w:hAnsi="Arial" w:cs="Arial"/>
          <w:sz w:val="20"/>
          <w:szCs w:val="20"/>
        </w:rPr>
      </w:pPr>
      <w:r w:rsidRPr="00AC4AEA">
        <w:rPr>
          <w:rFonts w:ascii="Arial" w:hAnsi="Arial" w:cs="Arial"/>
          <w:sz w:val="20"/>
          <w:szCs w:val="20"/>
        </w:rPr>
        <w:t>a</w:t>
      </w:r>
      <w:r w:rsidR="00D458D6" w:rsidRPr="00AC4AEA">
        <w:rPr>
          <w:rFonts w:ascii="Arial" w:hAnsi="Arial" w:cs="Arial"/>
          <w:sz w:val="20"/>
          <w:szCs w:val="20"/>
        </w:rPr>
        <w:t xml:space="preserve"> medida que se </w:t>
      </w:r>
      <w:r w:rsidR="005D565D" w:rsidRPr="00AC4AEA">
        <w:rPr>
          <w:rFonts w:ascii="Arial" w:hAnsi="Arial" w:cs="Arial"/>
          <w:sz w:val="20"/>
          <w:szCs w:val="20"/>
        </w:rPr>
        <w:t xml:space="preserve">consume </w:t>
      </w:r>
      <w:r w:rsidR="00D458D6" w:rsidRPr="00AC4AEA">
        <w:rPr>
          <w:rFonts w:ascii="Arial" w:hAnsi="Arial" w:cs="Arial"/>
          <w:sz w:val="20"/>
          <w:szCs w:val="20"/>
        </w:rPr>
        <w:t xml:space="preserve">el elemento (en cuyo caso el importe a transferir será igual a la diferencia entre la depreciación calculada según el valor revaluado del </w:t>
      </w:r>
      <w:r w:rsidR="00D458D6" w:rsidRPr="00AC4AEA">
        <w:rPr>
          <w:rFonts w:ascii="Arial" w:hAnsi="Arial" w:cs="Arial"/>
          <w:b/>
          <w:bCs/>
          <w:sz w:val="20"/>
          <w:szCs w:val="20"/>
        </w:rPr>
        <w:t>activo</w:t>
      </w:r>
      <w:r w:rsidR="00D458D6" w:rsidRPr="00AC4AEA">
        <w:rPr>
          <w:rFonts w:ascii="Arial" w:hAnsi="Arial" w:cs="Arial"/>
          <w:sz w:val="20"/>
          <w:szCs w:val="20"/>
        </w:rPr>
        <w:t xml:space="preserve"> y la depreciación que se hubiera computado </w:t>
      </w:r>
      <w:r w:rsidR="002C337D" w:rsidRPr="00AC4AEA">
        <w:rPr>
          <w:rFonts w:ascii="Arial" w:hAnsi="Arial" w:cs="Arial"/>
          <w:sz w:val="20"/>
          <w:szCs w:val="20"/>
        </w:rPr>
        <w:t>en función de</w:t>
      </w:r>
      <w:r w:rsidR="00D458D6" w:rsidRPr="00AC4AEA">
        <w:rPr>
          <w:rFonts w:ascii="Arial" w:hAnsi="Arial" w:cs="Arial"/>
          <w:sz w:val="20"/>
          <w:szCs w:val="20"/>
        </w:rPr>
        <w:t xml:space="preserve"> su </w:t>
      </w:r>
      <w:r w:rsidR="00D458D6" w:rsidRPr="00AC4AEA">
        <w:rPr>
          <w:rFonts w:ascii="Arial" w:hAnsi="Arial" w:cs="Arial"/>
          <w:b/>
          <w:bCs/>
          <w:sz w:val="20"/>
          <w:szCs w:val="20"/>
        </w:rPr>
        <w:t>costo original</w:t>
      </w:r>
      <w:r w:rsidR="00D458D6" w:rsidRPr="00AC4AEA">
        <w:rPr>
          <w:rFonts w:ascii="Arial" w:hAnsi="Arial" w:cs="Arial"/>
          <w:sz w:val="20"/>
          <w:szCs w:val="20"/>
        </w:rPr>
        <w:t>)</w:t>
      </w:r>
      <w:r w:rsidRPr="00AC4AEA">
        <w:rPr>
          <w:rFonts w:ascii="Arial" w:hAnsi="Arial" w:cs="Arial"/>
          <w:sz w:val="20"/>
          <w:szCs w:val="20"/>
        </w:rPr>
        <w:t>;</w:t>
      </w:r>
    </w:p>
    <w:p w:rsidR="00D458D6" w:rsidRPr="00AC4AEA" w:rsidRDefault="00180C5F" w:rsidP="00A318EA">
      <w:pPr>
        <w:pStyle w:val="Prrafodelista"/>
        <w:numPr>
          <w:ilvl w:val="1"/>
          <w:numId w:val="42"/>
        </w:numPr>
        <w:ind w:left="1560"/>
        <w:contextualSpacing w:val="0"/>
        <w:jc w:val="both"/>
        <w:rPr>
          <w:rFonts w:ascii="Arial" w:hAnsi="Arial" w:cs="Arial"/>
          <w:sz w:val="20"/>
          <w:szCs w:val="20"/>
        </w:rPr>
      </w:pPr>
      <w:r w:rsidRPr="00AC4AEA">
        <w:rPr>
          <w:rFonts w:ascii="Arial" w:hAnsi="Arial" w:cs="Arial"/>
          <w:sz w:val="20"/>
          <w:szCs w:val="20"/>
        </w:rPr>
        <w:t>c</w:t>
      </w:r>
      <w:r w:rsidR="00D458D6" w:rsidRPr="00AC4AEA">
        <w:rPr>
          <w:rFonts w:ascii="Arial" w:hAnsi="Arial" w:cs="Arial"/>
          <w:sz w:val="20"/>
          <w:szCs w:val="20"/>
        </w:rPr>
        <w:t xml:space="preserve">uando se </w:t>
      </w:r>
      <w:r w:rsidR="005D565D" w:rsidRPr="00AC4AEA">
        <w:rPr>
          <w:rFonts w:ascii="Arial" w:hAnsi="Arial" w:cs="Arial"/>
          <w:sz w:val="20"/>
          <w:szCs w:val="20"/>
        </w:rPr>
        <w:t xml:space="preserve">produce </w:t>
      </w:r>
      <w:r w:rsidR="00D458D6" w:rsidRPr="00AC4AEA">
        <w:rPr>
          <w:rFonts w:ascii="Arial" w:hAnsi="Arial" w:cs="Arial"/>
          <w:sz w:val="20"/>
          <w:szCs w:val="20"/>
        </w:rPr>
        <w:t xml:space="preserve">su baja, retiro, venta o disposición por </w:t>
      </w:r>
      <w:r w:rsidR="002C337D" w:rsidRPr="00AC4AEA">
        <w:rPr>
          <w:rFonts w:ascii="Arial" w:hAnsi="Arial" w:cs="Arial"/>
          <w:sz w:val="20"/>
          <w:szCs w:val="20"/>
        </w:rPr>
        <w:t>otro motivo</w:t>
      </w:r>
      <w:r w:rsidRPr="00AC4AEA">
        <w:rPr>
          <w:rFonts w:ascii="Arial" w:hAnsi="Arial" w:cs="Arial"/>
          <w:sz w:val="20"/>
          <w:szCs w:val="20"/>
        </w:rPr>
        <w:t>;</w:t>
      </w:r>
      <w:r w:rsidR="00D458D6" w:rsidRPr="00AC4AEA">
        <w:rPr>
          <w:rFonts w:ascii="Arial" w:hAnsi="Arial" w:cs="Arial"/>
          <w:sz w:val="20"/>
          <w:szCs w:val="20"/>
        </w:rPr>
        <w:t xml:space="preserve"> o</w:t>
      </w:r>
    </w:p>
    <w:p w:rsidR="00D458D6" w:rsidRPr="00AC4AEA" w:rsidRDefault="00180C5F" w:rsidP="00A318EA">
      <w:pPr>
        <w:pStyle w:val="Prrafodelista"/>
        <w:numPr>
          <w:ilvl w:val="1"/>
          <w:numId w:val="42"/>
        </w:numPr>
        <w:ind w:left="1560"/>
        <w:contextualSpacing w:val="0"/>
        <w:jc w:val="both"/>
        <w:rPr>
          <w:rFonts w:ascii="Arial" w:hAnsi="Arial" w:cs="Arial"/>
          <w:sz w:val="20"/>
          <w:szCs w:val="20"/>
        </w:rPr>
      </w:pPr>
      <w:r w:rsidRPr="00AC4AEA">
        <w:rPr>
          <w:rFonts w:ascii="Arial" w:hAnsi="Arial" w:cs="Arial"/>
          <w:sz w:val="20"/>
          <w:szCs w:val="20"/>
        </w:rPr>
        <w:t>e</w:t>
      </w:r>
      <w:r w:rsidR="00D458D6" w:rsidRPr="00AC4AEA">
        <w:rPr>
          <w:rFonts w:ascii="Arial" w:hAnsi="Arial" w:cs="Arial"/>
          <w:sz w:val="20"/>
          <w:szCs w:val="20"/>
        </w:rPr>
        <w:t xml:space="preserve">n </w:t>
      </w:r>
      <w:r w:rsidR="00596679" w:rsidRPr="00AC4AEA">
        <w:rPr>
          <w:rFonts w:ascii="Arial" w:hAnsi="Arial" w:cs="Arial"/>
          <w:sz w:val="20"/>
          <w:szCs w:val="20"/>
        </w:rPr>
        <w:t>cualquier</w:t>
      </w:r>
      <w:r w:rsidR="00D458D6" w:rsidRPr="00AC4AEA">
        <w:rPr>
          <w:rFonts w:ascii="Arial" w:hAnsi="Arial" w:cs="Arial"/>
          <w:sz w:val="20"/>
          <w:szCs w:val="20"/>
        </w:rPr>
        <w:t xml:space="preserve"> momento posterior. </w:t>
      </w:r>
    </w:p>
    <w:p w:rsidR="00CA5411" w:rsidRPr="00AC4AEA" w:rsidRDefault="00CA5411" w:rsidP="00A318EA">
      <w:pPr>
        <w:pStyle w:val="Prrafodelista"/>
        <w:numPr>
          <w:ilvl w:val="0"/>
          <w:numId w:val="29"/>
        </w:numPr>
        <w:contextualSpacing w:val="0"/>
        <w:jc w:val="both"/>
        <w:rPr>
          <w:rFonts w:ascii="Arial" w:hAnsi="Arial" w:cs="Arial"/>
          <w:sz w:val="20"/>
          <w:szCs w:val="20"/>
        </w:rPr>
      </w:pPr>
      <w:r w:rsidRPr="00AC4AEA">
        <w:rPr>
          <w:rFonts w:ascii="Arial" w:hAnsi="Arial" w:cs="Arial"/>
          <w:sz w:val="20"/>
          <w:szCs w:val="20"/>
        </w:rPr>
        <w:t xml:space="preserve">Cuando una entidad </w:t>
      </w:r>
      <w:r w:rsidR="00CD5CC6" w:rsidRPr="00AC4AEA">
        <w:rPr>
          <w:rFonts w:ascii="Arial" w:hAnsi="Arial" w:cs="Arial"/>
          <w:sz w:val="20"/>
          <w:szCs w:val="20"/>
        </w:rPr>
        <w:t>esté alcanzada por</w:t>
      </w:r>
      <w:r w:rsidRPr="00AC4AEA">
        <w:rPr>
          <w:rFonts w:ascii="Arial" w:hAnsi="Arial" w:cs="Arial"/>
          <w:sz w:val="20"/>
          <w:szCs w:val="20"/>
        </w:rPr>
        <w:t xml:space="preserve"> lo establecido en el párrafo </w:t>
      </w:r>
      <w:fldSimple w:instr=" REF _Ref103345085 \r \h  \* MERGEFORMAT ">
        <w:r w:rsidR="00D33A5D" w:rsidRPr="00D33A5D">
          <w:rPr>
            <w:rFonts w:ascii="Arial" w:hAnsi="Arial" w:cs="Arial"/>
            <w:sz w:val="20"/>
            <w:szCs w:val="20"/>
          </w:rPr>
          <w:t>323</w:t>
        </w:r>
      </w:fldSimple>
      <w:r w:rsidRPr="00AC4AEA">
        <w:rPr>
          <w:rFonts w:ascii="Arial" w:hAnsi="Arial" w:cs="Arial"/>
          <w:sz w:val="20"/>
          <w:szCs w:val="20"/>
        </w:rPr>
        <w:t xml:space="preserve">, </w:t>
      </w:r>
      <w:r w:rsidR="00CD5CC6" w:rsidRPr="00AC4AEA">
        <w:rPr>
          <w:rFonts w:ascii="Arial" w:hAnsi="Arial" w:cs="Arial"/>
          <w:sz w:val="20"/>
          <w:szCs w:val="20"/>
        </w:rPr>
        <w:t>para</w:t>
      </w:r>
      <w:r w:rsidRPr="00AC4AEA">
        <w:rPr>
          <w:rFonts w:ascii="Arial" w:hAnsi="Arial" w:cs="Arial"/>
          <w:sz w:val="20"/>
          <w:szCs w:val="20"/>
        </w:rPr>
        <w:t xml:space="preserve"> aplicar los requerimientos indicados en el párrafo anterior tendrá en cuenta lo siguiente:</w:t>
      </w:r>
    </w:p>
    <w:p w:rsidR="00CD5CC6" w:rsidRPr="00AC4AEA" w:rsidRDefault="00CD5CC6" w:rsidP="00A318EA">
      <w:pPr>
        <w:pStyle w:val="Prrafodelista"/>
        <w:numPr>
          <w:ilvl w:val="1"/>
          <w:numId w:val="359"/>
        </w:numPr>
        <w:ind w:left="1560"/>
        <w:contextualSpacing w:val="0"/>
        <w:jc w:val="both"/>
        <w:rPr>
          <w:rFonts w:ascii="Arial" w:hAnsi="Arial" w:cs="Arial"/>
          <w:sz w:val="20"/>
          <w:szCs w:val="20"/>
        </w:rPr>
      </w:pPr>
      <w:r w:rsidRPr="00AC4AEA">
        <w:rPr>
          <w:rFonts w:ascii="Arial" w:hAnsi="Arial" w:cs="Arial"/>
          <w:sz w:val="20"/>
          <w:szCs w:val="20"/>
        </w:rPr>
        <w:t xml:space="preserve">el </w:t>
      </w:r>
      <w:r w:rsidRPr="00AC4AEA">
        <w:rPr>
          <w:rFonts w:ascii="Arial" w:hAnsi="Arial" w:cs="Arial"/>
          <w:b/>
          <w:bCs/>
          <w:sz w:val="20"/>
          <w:szCs w:val="20"/>
        </w:rPr>
        <w:t>saldo por revaluación</w:t>
      </w:r>
      <w:r w:rsidRPr="00AC4AEA">
        <w:rPr>
          <w:rFonts w:ascii="Arial" w:hAnsi="Arial" w:cs="Arial"/>
          <w:sz w:val="20"/>
          <w:szCs w:val="20"/>
        </w:rPr>
        <w:t xml:space="preserve"> se incrementará por </w:t>
      </w:r>
      <w:r w:rsidR="005645FD" w:rsidRPr="00AC4AEA">
        <w:rPr>
          <w:rFonts w:ascii="Arial" w:hAnsi="Arial" w:cs="Arial"/>
          <w:sz w:val="20"/>
          <w:szCs w:val="20"/>
        </w:rPr>
        <w:t>disminución de</w:t>
      </w:r>
      <w:r w:rsidRPr="00AC4AEA">
        <w:rPr>
          <w:rFonts w:ascii="Arial" w:hAnsi="Arial" w:cs="Arial"/>
          <w:sz w:val="20"/>
          <w:szCs w:val="20"/>
        </w:rPr>
        <w:t xml:space="preserve"> un </w:t>
      </w:r>
      <w:r w:rsidRPr="00AC4AEA">
        <w:rPr>
          <w:rFonts w:ascii="Arial" w:hAnsi="Arial" w:cs="Arial"/>
          <w:b/>
          <w:bCs/>
          <w:sz w:val="20"/>
          <w:szCs w:val="20"/>
        </w:rPr>
        <w:t xml:space="preserve">pasivo </w:t>
      </w:r>
      <w:r w:rsidRPr="00AC4AEA">
        <w:rPr>
          <w:rFonts w:ascii="Arial" w:hAnsi="Arial" w:cs="Arial"/>
          <w:sz w:val="20"/>
          <w:szCs w:val="20"/>
        </w:rPr>
        <w:t xml:space="preserve">por desmantelamiento y restauración relacionado con el </w:t>
      </w:r>
      <w:r w:rsidRPr="00AC4AEA">
        <w:rPr>
          <w:rFonts w:ascii="Arial" w:hAnsi="Arial" w:cs="Arial"/>
          <w:b/>
          <w:bCs/>
          <w:sz w:val="20"/>
          <w:szCs w:val="20"/>
        </w:rPr>
        <w:t>activo</w:t>
      </w:r>
      <w:r w:rsidRPr="00AC4AEA">
        <w:rPr>
          <w:rFonts w:ascii="Arial" w:hAnsi="Arial" w:cs="Arial"/>
          <w:sz w:val="20"/>
          <w:szCs w:val="20"/>
        </w:rPr>
        <w:t xml:space="preserve"> revaluado, salvo que </w:t>
      </w:r>
      <w:r w:rsidR="00BD7827" w:rsidRPr="00AC4AEA">
        <w:rPr>
          <w:rFonts w:ascii="Arial" w:hAnsi="Arial" w:cs="Arial"/>
          <w:sz w:val="20"/>
          <w:szCs w:val="20"/>
        </w:rPr>
        <w:t xml:space="preserve">deba </w:t>
      </w:r>
      <w:r w:rsidRPr="00AC4AEA">
        <w:rPr>
          <w:rFonts w:ascii="Arial" w:hAnsi="Arial" w:cs="Arial"/>
          <w:sz w:val="20"/>
          <w:szCs w:val="20"/>
        </w:rPr>
        <w:t>reconocer</w:t>
      </w:r>
      <w:r w:rsidR="00BD7827" w:rsidRPr="00AC4AEA">
        <w:rPr>
          <w:rFonts w:ascii="Arial" w:hAnsi="Arial" w:cs="Arial"/>
          <w:sz w:val="20"/>
          <w:szCs w:val="20"/>
        </w:rPr>
        <w:t>lo</w:t>
      </w:r>
      <w:r w:rsidRPr="00AC4AEA">
        <w:rPr>
          <w:rFonts w:ascii="Arial" w:hAnsi="Arial" w:cs="Arial"/>
          <w:sz w:val="20"/>
          <w:szCs w:val="20"/>
        </w:rPr>
        <w:t xml:space="preserve"> en el resultado del ejercicio por tratarse de la reversión</w:t>
      </w:r>
      <w:r w:rsidR="00A82EFF" w:rsidRPr="00AC4AEA">
        <w:rPr>
          <w:rFonts w:ascii="Arial" w:hAnsi="Arial" w:cs="Arial"/>
          <w:sz w:val="20"/>
          <w:szCs w:val="20"/>
        </w:rPr>
        <w:t xml:space="preserve"> </w:t>
      </w:r>
      <w:r w:rsidRPr="00AC4AEA">
        <w:rPr>
          <w:rFonts w:ascii="Arial" w:hAnsi="Arial" w:cs="Arial"/>
          <w:sz w:val="20"/>
          <w:szCs w:val="20"/>
        </w:rPr>
        <w:t xml:space="preserve">de un déficit de revaluación en el </w:t>
      </w:r>
      <w:r w:rsidRPr="00AC4AEA">
        <w:rPr>
          <w:rFonts w:ascii="Arial" w:hAnsi="Arial" w:cs="Arial"/>
          <w:b/>
          <w:bCs/>
          <w:sz w:val="20"/>
          <w:szCs w:val="20"/>
        </w:rPr>
        <w:t>activo</w:t>
      </w:r>
      <w:r w:rsidRPr="00AC4AEA">
        <w:rPr>
          <w:rFonts w:ascii="Arial" w:hAnsi="Arial" w:cs="Arial"/>
          <w:sz w:val="20"/>
          <w:szCs w:val="20"/>
        </w:rPr>
        <w:t xml:space="preserve"> que previamente reconoció en resultados; y </w:t>
      </w:r>
    </w:p>
    <w:p w:rsidR="00CA5411" w:rsidRPr="00AC4AEA" w:rsidRDefault="00CD5CC6" w:rsidP="00A318EA">
      <w:pPr>
        <w:pStyle w:val="Prrafodelista"/>
        <w:numPr>
          <w:ilvl w:val="1"/>
          <w:numId w:val="359"/>
        </w:numPr>
        <w:ind w:left="1560"/>
        <w:contextualSpacing w:val="0"/>
        <w:jc w:val="both"/>
        <w:rPr>
          <w:rFonts w:ascii="Arial" w:hAnsi="Arial" w:cs="Arial"/>
          <w:sz w:val="20"/>
          <w:szCs w:val="20"/>
        </w:rPr>
      </w:pPr>
      <w:r w:rsidRPr="00AC4AEA">
        <w:rPr>
          <w:rFonts w:ascii="Arial" w:hAnsi="Arial" w:cs="Arial"/>
          <w:sz w:val="20"/>
          <w:szCs w:val="20"/>
        </w:rPr>
        <w:t xml:space="preserve">el </w:t>
      </w:r>
      <w:r w:rsidRPr="00AC4AEA">
        <w:rPr>
          <w:rFonts w:ascii="Arial" w:hAnsi="Arial" w:cs="Arial"/>
          <w:b/>
          <w:bCs/>
          <w:sz w:val="20"/>
          <w:szCs w:val="20"/>
        </w:rPr>
        <w:t>saldo por revaluación</w:t>
      </w:r>
      <w:r w:rsidRPr="00AC4AEA">
        <w:rPr>
          <w:rFonts w:ascii="Arial" w:hAnsi="Arial" w:cs="Arial"/>
          <w:sz w:val="20"/>
          <w:szCs w:val="20"/>
        </w:rPr>
        <w:t xml:space="preserve"> se reducirá por un incremento en un </w:t>
      </w:r>
      <w:r w:rsidRPr="00AC4AEA">
        <w:rPr>
          <w:rFonts w:ascii="Arial" w:hAnsi="Arial" w:cs="Arial"/>
          <w:b/>
          <w:bCs/>
          <w:sz w:val="20"/>
          <w:szCs w:val="20"/>
        </w:rPr>
        <w:t xml:space="preserve">pasivo </w:t>
      </w:r>
      <w:r w:rsidRPr="00AC4AEA">
        <w:rPr>
          <w:rFonts w:ascii="Arial" w:hAnsi="Arial" w:cs="Arial"/>
          <w:sz w:val="20"/>
          <w:szCs w:val="20"/>
        </w:rPr>
        <w:t xml:space="preserve">por desmantelamiento y restauración relacionado con el </w:t>
      </w:r>
      <w:r w:rsidRPr="00AC4AEA">
        <w:rPr>
          <w:rFonts w:ascii="Arial" w:hAnsi="Arial" w:cs="Arial"/>
          <w:b/>
          <w:bCs/>
          <w:sz w:val="20"/>
          <w:szCs w:val="20"/>
        </w:rPr>
        <w:t>activo</w:t>
      </w:r>
      <w:r w:rsidRPr="00AC4AEA">
        <w:rPr>
          <w:rFonts w:ascii="Arial" w:hAnsi="Arial" w:cs="Arial"/>
          <w:sz w:val="20"/>
          <w:szCs w:val="20"/>
        </w:rPr>
        <w:t xml:space="preserve"> revaluado.</w:t>
      </w:r>
    </w:p>
    <w:p w:rsidR="00D458D6" w:rsidRPr="00AC4AEA" w:rsidRDefault="00D458D6" w:rsidP="00A318EA">
      <w:pPr>
        <w:pStyle w:val="Prrafodelista"/>
        <w:numPr>
          <w:ilvl w:val="0"/>
          <w:numId w:val="29"/>
        </w:numPr>
        <w:contextualSpacing w:val="0"/>
        <w:jc w:val="both"/>
        <w:rPr>
          <w:rFonts w:ascii="Arial" w:hAnsi="Arial" w:cs="Arial"/>
          <w:sz w:val="20"/>
          <w:szCs w:val="20"/>
        </w:rPr>
      </w:pPr>
      <w:r w:rsidRPr="00AC4AEA">
        <w:rPr>
          <w:rFonts w:ascii="Arial" w:hAnsi="Arial" w:cs="Arial"/>
          <w:sz w:val="20"/>
          <w:szCs w:val="20"/>
        </w:rPr>
        <w:t xml:space="preserve">Una entidad no expondrá </w:t>
      </w:r>
      <w:r w:rsidR="00A0710A" w:rsidRPr="00AC4AEA">
        <w:rPr>
          <w:rFonts w:ascii="Arial" w:hAnsi="Arial" w:cs="Arial"/>
          <w:sz w:val="20"/>
          <w:szCs w:val="20"/>
        </w:rPr>
        <w:t>nunca en</w:t>
      </w:r>
      <w:r w:rsidRPr="00AC4AEA">
        <w:rPr>
          <w:rFonts w:ascii="Arial" w:hAnsi="Arial" w:cs="Arial"/>
          <w:sz w:val="20"/>
          <w:szCs w:val="20"/>
        </w:rPr>
        <w:t xml:space="preserve"> el resultado del ejercicio las transferencias desde el </w:t>
      </w:r>
      <w:r w:rsidR="00381FBC" w:rsidRPr="00AC4AEA">
        <w:rPr>
          <w:rFonts w:ascii="Arial" w:hAnsi="Arial" w:cs="Arial"/>
          <w:b/>
          <w:bCs/>
          <w:sz w:val="20"/>
          <w:szCs w:val="20"/>
        </w:rPr>
        <w:t>saldo por revaluación</w:t>
      </w:r>
      <w:r w:rsidR="00381FBC" w:rsidRPr="00AC4AEA" w:rsidDel="00381FBC">
        <w:rPr>
          <w:rFonts w:ascii="Arial" w:hAnsi="Arial" w:cs="Arial"/>
          <w:sz w:val="20"/>
          <w:szCs w:val="20"/>
        </w:rPr>
        <w:t xml:space="preserve"> </w:t>
      </w:r>
      <w:r w:rsidRPr="00AC4AEA">
        <w:rPr>
          <w:rFonts w:ascii="Arial" w:hAnsi="Arial" w:cs="Arial"/>
          <w:sz w:val="20"/>
          <w:szCs w:val="20"/>
        </w:rPr>
        <w:t xml:space="preserve">a los resultados no asignados. </w:t>
      </w:r>
    </w:p>
    <w:p w:rsidR="00D458D6" w:rsidRPr="00AC4AEA" w:rsidRDefault="00D458D6" w:rsidP="00A318EA">
      <w:pPr>
        <w:pStyle w:val="Prrafodelista"/>
        <w:numPr>
          <w:ilvl w:val="0"/>
          <w:numId w:val="29"/>
        </w:numPr>
        <w:contextualSpacing w:val="0"/>
        <w:jc w:val="both"/>
        <w:rPr>
          <w:rFonts w:ascii="Arial" w:hAnsi="Arial" w:cs="Arial"/>
          <w:sz w:val="20"/>
          <w:szCs w:val="20"/>
        </w:rPr>
      </w:pPr>
      <w:r w:rsidRPr="00AC4AEA">
        <w:rPr>
          <w:rFonts w:ascii="Arial" w:hAnsi="Arial" w:cs="Arial"/>
          <w:sz w:val="20"/>
          <w:szCs w:val="20"/>
        </w:rPr>
        <w:t xml:space="preserve">Una entidad tratará un cambio entre las alternativas </w:t>
      </w:r>
      <w:r w:rsidR="003D0F0D" w:rsidRPr="00AC4AEA">
        <w:rPr>
          <w:rFonts w:ascii="Arial" w:hAnsi="Arial" w:cs="Arial"/>
          <w:sz w:val="20"/>
          <w:szCs w:val="20"/>
        </w:rPr>
        <w:t xml:space="preserve">de mantener o transferir el </w:t>
      </w:r>
      <w:r w:rsidR="003D0F0D" w:rsidRPr="00AC4AEA">
        <w:rPr>
          <w:rFonts w:ascii="Arial" w:hAnsi="Arial" w:cs="Arial"/>
          <w:b/>
          <w:bCs/>
          <w:sz w:val="20"/>
          <w:szCs w:val="20"/>
        </w:rPr>
        <w:t>saldo por revaluación</w:t>
      </w:r>
      <w:r w:rsidRPr="00AC4AEA">
        <w:rPr>
          <w:rFonts w:ascii="Arial" w:hAnsi="Arial" w:cs="Arial"/>
          <w:sz w:val="20"/>
          <w:szCs w:val="20"/>
        </w:rPr>
        <w:t xml:space="preserve"> como </w:t>
      </w:r>
      <w:r w:rsidR="002C337D" w:rsidRPr="00AC4AEA">
        <w:rPr>
          <w:rFonts w:ascii="Arial" w:hAnsi="Arial" w:cs="Arial"/>
          <w:sz w:val="20"/>
          <w:szCs w:val="20"/>
        </w:rPr>
        <w:t>una modificación</w:t>
      </w:r>
      <w:r w:rsidRPr="00AC4AEA">
        <w:rPr>
          <w:rFonts w:ascii="Arial" w:hAnsi="Arial" w:cs="Arial"/>
          <w:sz w:val="20"/>
          <w:szCs w:val="20"/>
        </w:rPr>
        <w:t xml:space="preserve"> de </w:t>
      </w:r>
      <w:r w:rsidR="00596F3F" w:rsidRPr="00AC4AEA">
        <w:rPr>
          <w:rFonts w:ascii="Arial" w:hAnsi="Arial" w:cs="Arial"/>
          <w:b/>
          <w:bCs/>
          <w:sz w:val="20"/>
          <w:szCs w:val="20"/>
        </w:rPr>
        <w:t>política contable</w:t>
      </w:r>
      <w:r w:rsidRPr="00AC4AEA">
        <w:rPr>
          <w:rFonts w:ascii="Arial" w:hAnsi="Arial" w:cs="Arial"/>
          <w:sz w:val="20"/>
          <w:szCs w:val="20"/>
        </w:rPr>
        <w:t xml:space="preserve"> y, por lo tanto, </w:t>
      </w:r>
      <w:r w:rsidR="00EC1893" w:rsidRPr="00AC4AEA">
        <w:rPr>
          <w:rFonts w:ascii="Arial" w:hAnsi="Arial" w:cs="Arial"/>
          <w:sz w:val="20"/>
          <w:szCs w:val="20"/>
        </w:rPr>
        <w:t>aplicará</w:t>
      </w:r>
      <w:r w:rsidR="005D565D" w:rsidRPr="00AC4AEA">
        <w:rPr>
          <w:rFonts w:ascii="Arial" w:hAnsi="Arial" w:cs="Arial"/>
          <w:sz w:val="20"/>
          <w:szCs w:val="20"/>
        </w:rPr>
        <w:t xml:space="preserve"> lo</w:t>
      </w:r>
      <w:r w:rsidRPr="00AC4AEA">
        <w:rPr>
          <w:rFonts w:ascii="Arial" w:hAnsi="Arial" w:cs="Arial"/>
          <w:sz w:val="20"/>
          <w:szCs w:val="20"/>
        </w:rPr>
        <w:t xml:space="preserve"> dispuesto en </w:t>
      </w:r>
      <w:r w:rsidR="00000B6A" w:rsidRPr="00AC4AEA">
        <w:rPr>
          <w:rFonts w:ascii="Arial" w:hAnsi="Arial" w:cs="Arial"/>
          <w:sz w:val="20"/>
          <w:szCs w:val="20"/>
        </w:rPr>
        <w:t>el apartado</w:t>
      </w:r>
      <w:r w:rsidRPr="00AC4AEA">
        <w:rPr>
          <w:rFonts w:ascii="Arial" w:hAnsi="Arial" w:cs="Arial"/>
          <w:sz w:val="20"/>
          <w:szCs w:val="20"/>
        </w:rPr>
        <w:t xml:space="preserve"> “</w:t>
      </w:r>
      <w:r w:rsidR="00A0710A" w:rsidRPr="00AC4AEA">
        <w:rPr>
          <w:rFonts w:ascii="Arial" w:hAnsi="Arial" w:cs="Arial"/>
          <w:sz w:val="20"/>
          <w:szCs w:val="20"/>
          <w:u w:val="single"/>
        </w:rPr>
        <w:t xml:space="preserve">Cambios en las </w:t>
      </w:r>
      <w:r w:rsidR="00135084" w:rsidRPr="00AC4AEA">
        <w:rPr>
          <w:rFonts w:ascii="Arial" w:hAnsi="Arial" w:cs="Arial"/>
          <w:sz w:val="20"/>
          <w:szCs w:val="20"/>
          <w:u w:val="single"/>
        </w:rPr>
        <w:t>políticas contables</w:t>
      </w:r>
      <w:r w:rsidRPr="00AC4AEA">
        <w:rPr>
          <w:rFonts w:ascii="Arial" w:hAnsi="Arial" w:cs="Arial"/>
          <w:sz w:val="20"/>
          <w:szCs w:val="20"/>
        </w:rPr>
        <w:t>”</w:t>
      </w:r>
      <w:r w:rsidR="00000B6A" w:rsidRPr="00AC4AEA">
        <w:rPr>
          <w:rFonts w:ascii="Arial" w:hAnsi="Arial" w:cs="Arial"/>
          <w:sz w:val="20"/>
          <w:szCs w:val="20"/>
        </w:rPr>
        <w:t xml:space="preserve"> [ver los párrafos </w:t>
      </w:r>
      <w:fldSimple w:instr=" REF _Ref77187714 \r \h  \* MERGEFORMAT ">
        <w:r w:rsidR="00D33A5D" w:rsidRPr="00D33A5D">
          <w:rPr>
            <w:rFonts w:ascii="Arial" w:hAnsi="Arial" w:cs="Arial"/>
            <w:sz w:val="20"/>
            <w:szCs w:val="20"/>
          </w:rPr>
          <w:t>84</w:t>
        </w:r>
      </w:fldSimple>
      <w:r w:rsidR="00000B6A" w:rsidRPr="00AC4AEA">
        <w:rPr>
          <w:rFonts w:ascii="Arial" w:hAnsi="Arial" w:cs="Arial"/>
          <w:sz w:val="20"/>
          <w:szCs w:val="20"/>
        </w:rPr>
        <w:t xml:space="preserve"> a </w:t>
      </w:r>
      <w:fldSimple w:instr=" REF _Ref99480171 \r \h  \* MERGEFORMAT ">
        <w:r w:rsidR="00D33A5D" w:rsidRPr="00D33A5D">
          <w:rPr>
            <w:rFonts w:ascii="Arial" w:hAnsi="Arial" w:cs="Arial"/>
            <w:sz w:val="20"/>
            <w:szCs w:val="20"/>
          </w:rPr>
          <w:t>89</w:t>
        </w:r>
      </w:fldSimple>
      <w:r w:rsidR="00000B6A" w:rsidRPr="00AC4AEA">
        <w:rPr>
          <w:rFonts w:ascii="Arial" w:hAnsi="Arial" w:cs="Arial"/>
          <w:sz w:val="20"/>
          <w:szCs w:val="20"/>
        </w:rPr>
        <w:t>]</w:t>
      </w:r>
      <w:r w:rsidRPr="00AC4AEA">
        <w:rPr>
          <w:rFonts w:ascii="Arial" w:hAnsi="Arial" w:cs="Arial"/>
          <w:sz w:val="20"/>
          <w:szCs w:val="20"/>
        </w:rPr>
        <w:t xml:space="preserve">. </w:t>
      </w:r>
    </w:p>
    <w:p w:rsidR="00D458D6" w:rsidRPr="00AC4AEA" w:rsidRDefault="00D458D6" w:rsidP="00A318EA">
      <w:pPr>
        <w:pStyle w:val="Prrafodelista"/>
        <w:numPr>
          <w:ilvl w:val="0"/>
          <w:numId w:val="29"/>
        </w:numPr>
        <w:contextualSpacing w:val="0"/>
        <w:jc w:val="both"/>
        <w:rPr>
          <w:rFonts w:ascii="Arial" w:hAnsi="Arial" w:cs="Arial"/>
          <w:sz w:val="20"/>
          <w:szCs w:val="20"/>
        </w:rPr>
      </w:pPr>
      <w:r w:rsidRPr="00AC4AEA">
        <w:rPr>
          <w:rFonts w:ascii="Arial" w:hAnsi="Arial" w:cs="Arial"/>
          <w:sz w:val="20"/>
          <w:szCs w:val="20"/>
        </w:rPr>
        <w:t xml:space="preserve">Una entidad no distribuirá ni capitalizará el </w:t>
      </w:r>
      <w:r w:rsidRPr="00AC4AEA">
        <w:rPr>
          <w:rFonts w:ascii="Arial" w:hAnsi="Arial" w:cs="Arial"/>
          <w:b/>
          <w:bCs/>
          <w:sz w:val="20"/>
          <w:szCs w:val="20"/>
        </w:rPr>
        <w:t>saldo por revaluación</w:t>
      </w:r>
      <w:r w:rsidRPr="00AC4AEA">
        <w:rPr>
          <w:rFonts w:ascii="Arial" w:hAnsi="Arial" w:cs="Arial"/>
          <w:sz w:val="20"/>
          <w:szCs w:val="20"/>
        </w:rPr>
        <w:t xml:space="preserve"> mientras permanezca como tal. </w:t>
      </w:r>
      <w:r w:rsidR="002C337D" w:rsidRPr="00AC4AEA">
        <w:rPr>
          <w:rFonts w:ascii="Arial" w:hAnsi="Arial" w:cs="Arial"/>
          <w:sz w:val="20"/>
          <w:szCs w:val="20"/>
        </w:rPr>
        <w:t>Incluso</w:t>
      </w:r>
      <w:r w:rsidRPr="00AC4AEA">
        <w:rPr>
          <w:rFonts w:ascii="Arial" w:hAnsi="Arial" w:cs="Arial"/>
          <w:sz w:val="20"/>
          <w:szCs w:val="20"/>
        </w:rPr>
        <w:t xml:space="preserve"> </w:t>
      </w:r>
      <w:r w:rsidR="00907F42" w:rsidRPr="00AC4AEA">
        <w:rPr>
          <w:rFonts w:ascii="Arial" w:hAnsi="Arial" w:cs="Arial"/>
          <w:sz w:val="20"/>
          <w:szCs w:val="20"/>
        </w:rPr>
        <w:t xml:space="preserve">si </w:t>
      </w:r>
      <w:r w:rsidRPr="00AC4AEA">
        <w:rPr>
          <w:rFonts w:ascii="Arial" w:hAnsi="Arial" w:cs="Arial"/>
          <w:sz w:val="20"/>
          <w:szCs w:val="20"/>
        </w:rPr>
        <w:t>la totalidad o una parte de</w:t>
      </w:r>
      <w:r w:rsidR="00A0710A" w:rsidRPr="00AC4AEA">
        <w:rPr>
          <w:rFonts w:ascii="Arial" w:hAnsi="Arial" w:cs="Arial"/>
          <w:sz w:val="20"/>
          <w:szCs w:val="20"/>
        </w:rPr>
        <w:t xml:space="preserve"> dicho</w:t>
      </w:r>
      <w:r w:rsidRPr="00AC4AEA">
        <w:rPr>
          <w:rFonts w:ascii="Arial" w:hAnsi="Arial" w:cs="Arial"/>
          <w:sz w:val="20"/>
          <w:szCs w:val="20"/>
        </w:rPr>
        <w:t xml:space="preserve"> saldo se </w:t>
      </w:r>
      <w:r w:rsidR="00907F42" w:rsidRPr="00AC4AEA">
        <w:rPr>
          <w:rFonts w:ascii="Arial" w:hAnsi="Arial" w:cs="Arial"/>
          <w:sz w:val="20"/>
          <w:szCs w:val="20"/>
        </w:rPr>
        <w:t xml:space="preserve">relacionara </w:t>
      </w:r>
      <w:r w:rsidRPr="00AC4AEA">
        <w:rPr>
          <w:rFonts w:ascii="Arial" w:hAnsi="Arial" w:cs="Arial"/>
          <w:sz w:val="20"/>
          <w:szCs w:val="20"/>
        </w:rPr>
        <w:t xml:space="preserve">con </w:t>
      </w:r>
      <w:r w:rsidR="00497590" w:rsidRPr="00AC4AEA">
        <w:rPr>
          <w:rFonts w:ascii="Arial" w:hAnsi="Arial" w:cs="Arial"/>
          <w:sz w:val="20"/>
          <w:szCs w:val="20"/>
        </w:rPr>
        <w:t>activos</w:t>
      </w:r>
      <w:r w:rsidRPr="00AC4AEA">
        <w:rPr>
          <w:rFonts w:ascii="Arial" w:hAnsi="Arial" w:cs="Arial"/>
          <w:sz w:val="20"/>
          <w:szCs w:val="20"/>
        </w:rPr>
        <w:t xml:space="preserve"> </w:t>
      </w:r>
      <w:r w:rsidR="00A0710A" w:rsidRPr="00AC4AEA">
        <w:rPr>
          <w:rFonts w:ascii="Arial" w:hAnsi="Arial" w:cs="Arial"/>
          <w:sz w:val="20"/>
          <w:szCs w:val="20"/>
        </w:rPr>
        <w:t>consumidos o</w:t>
      </w:r>
      <w:r w:rsidRPr="00AC4AEA">
        <w:rPr>
          <w:rFonts w:ascii="Arial" w:hAnsi="Arial" w:cs="Arial"/>
          <w:sz w:val="20"/>
          <w:szCs w:val="20"/>
        </w:rPr>
        <w:t xml:space="preserve"> dados de baja, </w:t>
      </w:r>
      <w:r w:rsidR="00EC1893" w:rsidRPr="00AC4AEA">
        <w:rPr>
          <w:rFonts w:ascii="Arial" w:hAnsi="Arial" w:cs="Arial"/>
          <w:sz w:val="20"/>
          <w:szCs w:val="20"/>
        </w:rPr>
        <w:t>solo</w:t>
      </w:r>
      <w:r w:rsidR="00CE3AFC" w:rsidRPr="00AC4AEA">
        <w:rPr>
          <w:rFonts w:ascii="Arial" w:hAnsi="Arial" w:cs="Arial"/>
          <w:sz w:val="20"/>
          <w:szCs w:val="20"/>
        </w:rPr>
        <w:t xml:space="preserve"> podrá distribuirlo o capitalizarlo</w:t>
      </w:r>
      <w:r w:rsidRPr="00AC4AEA">
        <w:rPr>
          <w:rFonts w:ascii="Arial" w:hAnsi="Arial" w:cs="Arial"/>
          <w:sz w:val="20"/>
          <w:szCs w:val="20"/>
        </w:rPr>
        <w:t xml:space="preserve"> </w:t>
      </w:r>
      <w:r w:rsidR="00936A88" w:rsidRPr="00AC4AEA">
        <w:rPr>
          <w:rFonts w:ascii="Arial" w:hAnsi="Arial" w:cs="Arial"/>
          <w:sz w:val="20"/>
          <w:szCs w:val="20"/>
        </w:rPr>
        <w:t xml:space="preserve">a partir del momento en que </w:t>
      </w:r>
      <w:r w:rsidRPr="00AC4AEA">
        <w:rPr>
          <w:rFonts w:ascii="Arial" w:hAnsi="Arial" w:cs="Arial"/>
          <w:sz w:val="20"/>
          <w:szCs w:val="20"/>
        </w:rPr>
        <w:t xml:space="preserve">decida </w:t>
      </w:r>
      <w:r w:rsidR="00A0710A" w:rsidRPr="00AC4AEA">
        <w:rPr>
          <w:rFonts w:ascii="Arial" w:hAnsi="Arial" w:cs="Arial"/>
          <w:sz w:val="20"/>
          <w:szCs w:val="20"/>
        </w:rPr>
        <w:t>transferirlo</w:t>
      </w:r>
      <w:r w:rsidRPr="00AC4AEA">
        <w:rPr>
          <w:rFonts w:ascii="Arial" w:hAnsi="Arial" w:cs="Arial"/>
          <w:sz w:val="20"/>
          <w:szCs w:val="20"/>
        </w:rPr>
        <w:t xml:space="preserve"> a resultados no asignados.</w:t>
      </w:r>
    </w:p>
    <w:p w:rsidR="00D458D6" w:rsidRPr="00AC4AEA" w:rsidRDefault="00D458D6" w:rsidP="00A318EA">
      <w:pPr>
        <w:pStyle w:val="Prrafodelista"/>
        <w:numPr>
          <w:ilvl w:val="0"/>
          <w:numId w:val="29"/>
        </w:numPr>
        <w:contextualSpacing w:val="0"/>
        <w:jc w:val="both"/>
        <w:rPr>
          <w:rFonts w:ascii="Arial" w:hAnsi="Arial" w:cs="Arial"/>
          <w:sz w:val="20"/>
          <w:szCs w:val="20"/>
        </w:rPr>
      </w:pPr>
      <w:r w:rsidRPr="00AC4AEA">
        <w:rPr>
          <w:rFonts w:ascii="Arial" w:hAnsi="Arial" w:cs="Arial"/>
          <w:sz w:val="20"/>
          <w:szCs w:val="20"/>
        </w:rPr>
        <w:t xml:space="preserve">El </w:t>
      </w:r>
      <w:r w:rsidRPr="00AC4AEA">
        <w:rPr>
          <w:rFonts w:ascii="Arial" w:hAnsi="Arial" w:cs="Arial"/>
          <w:b/>
          <w:bCs/>
          <w:sz w:val="20"/>
          <w:szCs w:val="20"/>
        </w:rPr>
        <w:t>saldo por revaluación</w:t>
      </w:r>
      <w:r w:rsidRPr="00AC4AEA">
        <w:rPr>
          <w:rFonts w:ascii="Arial" w:hAnsi="Arial" w:cs="Arial"/>
          <w:sz w:val="20"/>
          <w:szCs w:val="20"/>
        </w:rPr>
        <w:t xml:space="preserve"> representará, como mínimo, el valor residual de la revaluación practicada a cada elemento </w:t>
      </w:r>
      <w:r w:rsidR="002C337D" w:rsidRPr="00AC4AEA">
        <w:rPr>
          <w:rFonts w:ascii="Arial" w:hAnsi="Arial" w:cs="Arial"/>
          <w:sz w:val="20"/>
          <w:szCs w:val="20"/>
        </w:rPr>
        <w:t>revaluado</w:t>
      </w:r>
      <w:r w:rsidRPr="00AC4AEA">
        <w:rPr>
          <w:rFonts w:ascii="Arial" w:hAnsi="Arial" w:cs="Arial"/>
          <w:sz w:val="20"/>
          <w:szCs w:val="20"/>
        </w:rPr>
        <w:t xml:space="preserve">, neto del pasivo por impuesto diferido </w:t>
      </w:r>
      <w:r w:rsidR="00936A88" w:rsidRPr="00AC4AEA">
        <w:rPr>
          <w:rFonts w:ascii="Arial" w:hAnsi="Arial" w:cs="Arial"/>
          <w:sz w:val="20"/>
          <w:szCs w:val="20"/>
        </w:rPr>
        <w:t xml:space="preserve">determinado </w:t>
      </w:r>
      <w:r w:rsidR="001A2F95" w:rsidRPr="00AC4AEA">
        <w:rPr>
          <w:rFonts w:ascii="Arial" w:hAnsi="Arial" w:cs="Arial"/>
          <w:sz w:val="20"/>
          <w:szCs w:val="20"/>
        </w:rPr>
        <w:t xml:space="preserve">según lo establecido en </w:t>
      </w:r>
      <w:r w:rsidR="00DB6C34">
        <w:rPr>
          <w:rFonts w:ascii="Arial" w:hAnsi="Arial" w:cs="Arial"/>
          <w:sz w:val="20"/>
          <w:szCs w:val="20"/>
        </w:rPr>
        <w:t>el apartado</w:t>
      </w:r>
      <w:r w:rsidR="001A2F95" w:rsidRPr="00AC4AEA">
        <w:rPr>
          <w:rFonts w:ascii="Arial" w:hAnsi="Arial" w:cs="Arial"/>
          <w:sz w:val="20"/>
          <w:szCs w:val="20"/>
        </w:rPr>
        <w:t xml:space="preserve"> “</w:t>
      </w:r>
      <w:r w:rsidR="001A2F95" w:rsidRPr="00AC4AEA">
        <w:rPr>
          <w:rFonts w:ascii="Arial" w:hAnsi="Arial" w:cs="Arial"/>
          <w:sz w:val="20"/>
          <w:szCs w:val="20"/>
          <w:u w:val="single"/>
        </w:rPr>
        <w:t>Efecto de la revaluación sobre el impuesto a las ganancias</w:t>
      </w:r>
      <w:r w:rsidR="001A2F95" w:rsidRPr="00AC4AEA">
        <w:rPr>
          <w:rFonts w:ascii="Arial" w:hAnsi="Arial" w:cs="Arial"/>
          <w:sz w:val="20"/>
          <w:szCs w:val="20"/>
        </w:rPr>
        <w:t>”</w:t>
      </w:r>
      <w:r w:rsidR="00000B6A" w:rsidRPr="00AC4AEA">
        <w:rPr>
          <w:rFonts w:ascii="Arial" w:hAnsi="Arial" w:cs="Arial"/>
          <w:sz w:val="20"/>
          <w:szCs w:val="20"/>
        </w:rPr>
        <w:t xml:space="preserve"> [ver los párrafos </w:t>
      </w:r>
      <w:fldSimple w:instr=" REF _Ref99480615 \r \h  \* MERGEFORMAT ">
        <w:r w:rsidR="00D33A5D" w:rsidRPr="00D33A5D">
          <w:rPr>
            <w:rFonts w:ascii="Arial" w:hAnsi="Arial" w:cs="Arial"/>
            <w:sz w:val="20"/>
            <w:szCs w:val="20"/>
          </w:rPr>
          <w:t>334</w:t>
        </w:r>
      </w:fldSimple>
      <w:r w:rsidR="00000B6A" w:rsidRPr="00AC4AEA">
        <w:rPr>
          <w:rFonts w:ascii="Arial" w:hAnsi="Arial" w:cs="Arial"/>
          <w:sz w:val="20"/>
          <w:szCs w:val="20"/>
        </w:rPr>
        <w:t xml:space="preserve"> a </w:t>
      </w:r>
      <w:fldSimple w:instr=" REF _Ref99480619 \r \h  \* MERGEFORMAT ">
        <w:r w:rsidR="00D33A5D" w:rsidRPr="00D33A5D">
          <w:rPr>
            <w:rFonts w:ascii="Arial" w:hAnsi="Arial" w:cs="Arial"/>
            <w:sz w:val="20"/>
            <w:szCs w:val="20"/>
          </w:rPr>
          <w:t>336</w:t>
        </w:r>
      </w:fldSimple>
      <w:r w:rsidR="00000B6A" w:rsidRPr="00AC4AEA">
        <w:rPr>
          <w:rFonts w:ascii="Arial" w:hAnsi="Arial" w:cs="Arial"/>
          <w:sz w:val="20"/>
          <w:szCs w:val="20"/>
        </w:rPr>
        <w:t>]</w:t>
      </w:r>
      <w:r w:rsidR="005D41EF" w:rsidRPr="00AC4AEA">
        <w:rPr>
          <w:rFonts w:ascii="Arial" w:hAnsi="Arial" w:cs="Arial"/>
          <w:sz w:val="20"/>
          <w:szCs w:val="20"/>
        </w:rPr>
        <w:t xml:space="preserve"> (excepto que se trate de una entidad pequeña que opte por la </w:t>
      </w:r>
      <w:r w:rsidR="00596F3F" w:rsidRPr="00AC4AEA">
        <w:rPr>
          <w:rFonts w:ascii="Arial" w:hAnsi="Arial" w:cs="Arial"/>
          <w:b/>
          <w:bCs/>
          <w:sz w:val="20"/>
          <w:szCs w:val="20"/>
        </w:rPr>
        <w:t>política contable</w:t>
      </w:r>
      <w:r w:rsidR="005D41EF" w:rsidRPr="00AC4AEA">
        <w:rPr>
          <w:rFonts w:ascii="Arial" w:hAnsi="Arial" w:cs="Arial"/>
          <w:sz w:val="20"/>
          <w:szCs w:val="20"/>
        </w:rPr>
        <w:t xml:space="preserve"> del párrafo </w:t>
      </w:r>
      <w:fldSimple w:instr=" REF _Ref80952493 \r \h  \* MERGEFORMAT ">
        <w:r w:rsidR="00D33A5D" w:rsidRPr="00D33A5D">
          <w:rPr>
            <w:rFonts w:ascii="Arial" w:hAnsi="Arial" w:cs="Arial"/>
            <w:sz w:val="20"/>
            <w:szCs w:val="20"/>
          </w:rPr>
          <w:t>572</w:t>
        </w:r>
      </w:fldSimple>
      <w:r w:rsidR="005D41EF" w:rsidRPr="00AC4AEA">
        <w:rPr>
          <w:rFonts w:ascii="Arial" w:hAnsi="Arial" w:cs="Arial"/>
          <w:sz w:val="20"/>
          <w:szCs w:val="20"/>
        </w:rPr>
        <w:t>).</w:t>
      </w:r>
    </w:p>
    <w:p w:rsidR="00D458D6" w:rsidRPr="00AC4AEA" w:rsidRDefault="00D458D6" w:rsidP="00A318EA">
      <w:pPr>
        <w:pStyle w:val="Prrafodelista"/>
        <w:numPr>
          <w:ilvl w:val="0"/>
          <w:numId w:val="29"/>
        </w:numPr>
        <w:contextualSpacing w:val="0"/>
        <w:jc w:val="both"/>
        <w:rPr>
          <w:rFonts w:ascii="Arial" w:hAnsi="Arial" w:cs="Arial"/>
          <w:sz w:val="20"/>
          <w:szCs w:val="20"/>
        </w:rPr>
      </w:pPr>
      <w:bookmarkStart w:id="489" w:name="_Ref99481070"/>
      <w:r w:rsidRPr="00AC4AEA">
        <w:rPr>
          <w:rFonts w:ascii="Arial" w:hAnsi="Arial" w:cs="Arial"/>
          <w:sz w:val="20"/>
          <w:szCs w:val="20"/>
        </w:rPr>
        <w:t xml:space="preserve">Una entidad calculará la porción del </w:t>
      </w:r>
      <w:r w:rsidRPr="00AC4AEA">
        <w:rPr>
          <w:rFonts w:ascii="Arial" w:hAnsi="Arial" w:cs="Arial"/>
          <w:b/>
          <w:bCs/>
          <w:sz w:val="20"/>
          <w:szCs w:val="20"/>
        </w:rPr>
        <w:t>saldo por revaluación</w:t>
      </w:r>
      <w:r w:rsidRPr="00AC4AEA">
        <w:rPr>
          <w:rFonts w:ascii="Arial" w:hAnsi="Arial" w:cs="Arial"/>
          <w:sz w:val="20"/>
          <w:szCs w:val="20"/>
        </w:rPr>
        <w:t xml:space="preserve"> </w:t>
      </w:r>
      <w:r w:rsidR="00965A56" w:rsidRPr="00AC4AEA">
        <w:rPr>
          <w:rFonts w:ascii="Arial" w:hAnsi="Arial" w:cs="Arial"/>
          <w:sz w:val="20"/>
          <w:szCs w:val="20"/>
        </w:rPr>
        <w:t>contenida en el</w:t>
      </w:r>
      <w:r w:rsidRPr="00AC4AEA">
        <w:rPr>
          <w:rFonts w:ascii="Arial" w:hAnsi="Arial" w:cs="Arial"/>
          <w:sz w:val="20"/>
          <w:szCs w:val="20"/>
        </w:rPr>
        <w:t xml:space="preserve"> valor residual </w:t>
      </w:r>
      <w:r w:rsidR="002C337D" w:rsidRPr="00AC4AEA">
        <w:rPr>
          <w:rFonts w:ascii="Arial" w:hAnsi="Arial" w:cs="Arial"/>
          <w:sz w:val="20"/>
          <w:szCs w:val="20"/>
        </w:rPr>
        <w:t>de</w:t>
      </w:r>
      <w:r w:rsidRPr="00AC4AEA">
        <w:rPr>
          <w:rFonts w:ascii="Arial" w:hAnsi="Arial" w:cs="Arial"/>
          <w:sz w:val="20"/>
          <w:szCs w:val="20"/>
        </w:rPr>
        <w:t xml:space="preserve"> uno o más bienes revaluados para </w:t>
      </w:r>
      <w:r w:rsidR="002C337D" w:rsidRPr="00AC4AEA">
        <w:rPr>
          <w:rFonts w:ascii="Arial" w:hAnsi="Arial" w:cs="Arial"/>
          <w:sz w:val="20"/>
          <w:szCs w:val="20"/>
        </w:rPr>
        <w:t>disminuirlo</w:t>
      </w:r>
      <w:r w:rsidR="00CE3AFC" w:rsidRPr="00AC4AEA">
        <w:rPr>
          <w:rFonts w:ascii="Arial" w:hAnsi="Arial" w:cs="Arial"/>
          <w:sz w:val="20"/>
          <w:szCs w:val="20"/>
        </w:rPr>
        <w:t>,</w:t>
      </w:r>
      <w:r w:rsidRPr="00AC4AEA">
        <w:rPr>
          <w:rFonts w:ascii="Arial" w:hAnsi="Arial" w:cs="Arial"/>
          <w:sz w:val="20"/>
          <w:szCs w:val="20"/>
        </w:rPr>
        <w:t xml:space="preserve"> cuando corresponda.</w:t>
      </w:r>
      <w:bookmarkEnd w:id="489"/>
    </w:p>
    <w:p w:rsidR="00D458D6" w:rsidRPr="00AC4AEA" w:rsidRDefault="00D458D6" w:rsidP="00A318EA">
      <w:pPr>
        <w:jc w:val="both"/>
        <w:rPr>
          <w:rFonts w:ascii="Arial" w:hAnsi="Arial" w:cs="Arial"/>
          <w:sz w:val="20"/>
          <w:szCs w:val="20"/>
        </w:rPr>
      </w:pPr>
    </w:p>
    <w:p w:rsidR="00D458D6" w:rsidRPr="00AC4AEA" w:rsidRDefault="00D458D6" w:rsidP="00A318EA">
      <w:pPr>
        <w:pStyle w:val="Ttulo4"/>
      </w:pPr>
      <w:bookmarkStart w:id="490" w:name="_Toc101863863"/>
      <w:r w:rsidRPr="00AC4AEA">
        <w:lastRenderedPageBreak/>
        <w:t>Efecto de la revaluación sobre el impuesto a las ganancias</w:t>
      </w:r>
      <w:bookmarkEnd w:id="490"/>
    </w:p>
    <w:p w:rsidR="00D458D6" w:rsidRPr="00AC4AEA" w:rsidRDefault="00D458D6" w:rsidP="00A318EA">
      <w:pPr>
        <w:pStyle w:val="Prrafodelista"/>
        <w:numPr>
          <w:ilvl w:val="0"/>
          <w:numId w:val="29"/>
        </w:numPr>
        <w:contextualSpacing w:val="0"/>
        <w:jc w:val="both"/>
        <w:rPr>
          <w:rFonts w:ascii="Arial" w:hAnsi="Arial" w:cs="Arial"/>
          <w:sz w:val="20"/>
          <w:szCs w:val="20"/>
        </w:rPr>
      </w:pPr>
      <w:bookmarkStart w:id="491" w:name="_Ref99480615"/>
      <w:r w:rsidRPr="00AC4AEA">
        <w:rPr>
          <w:rFonts w:ascii="Arial" w:hAnsi="Arial" w:cs="Arial"/>
          <w:sz w:val="20"/>
          <w:szCs w:val="20"/>
        </w:rPr>
        <w:t xml:space="preserve">Una entidad contabilizará y expondrá los efectos de la revaluación de bienes de uso sobre el impuesto a las ganancias, </w:t>
      </w:r>
      <w:r w:rsidR="00596679" w:rsidRPr="00AC4AEA">
        <w:rPr>
          <w:rFonts w:ascii="Arial" w:hAnsi="Arial" w:cs="Arial"/>
          <w:sz w:val="20"/>
          <w:szCs w:val="20"/>
        </w:rPr>
        <w:t>derivadas de</w:t>
      </w:r>
      <w:r w:rsidRPr="00AC4AEA">
        <w:rPr>
          <w:rFonts w:ascii="Arial" w:hAnsi="Arial" w:cs="Arial"/>
          <w:sz w:val="20"/>
          <w:szCs w:val="20"/>
        </w:rPr>
        <w:t xml:space="preserve"> las diferencias entre </w:t>
      </w:r>
      <w:r w:rsidR="00596679" w:rsidRPr="00AC4AEA">
        <w:rPr>
          <w:rFonts w:ascii="Arial" w:hAnsi="Arial" w:cs="Arial"/>
          <w:sz w:val="20"/>
          <w:szCs w:val="20"/>
        </w:rPr>
        <w:t>la medición</w:t>
      </w:r>
      <w:r w:rsidRPr="00AC4AEA">
        <w:rPr>
          <w:rFonts w:ascii="Arial" w:hAnsi="Arial" w:cs="Arial"/>
          <w:sz w:val="20"/>
          <w:szCs w:val="20"/>
        </w:rPr>
        <w:t xml:space="preserve"> contable y la base impositiva de los bienes revaluados de acuerdo con </w:t>
      </w:r>
      <w:r w:rsidR="00DB6C34">
        <w:rPr>
          <w:rFonts w:ascii="Arial" w:hAnsi="Arial" w:cs="Arial"/>
          <w:sz w:val="20"/>
          <w:szCs w:val="20"/>
        </w:rPr>
        <w:t>el apartado</w:t>
      </w:r>
      <w:r w:rsidRPr="00AC4AEA">
        <w:rPr>
          <w:rFonts w:ascii="Arial" w:hAnsi="Arial" w:cs="Arial"/>
          <w:sz w:val="20"/>
          <w:szCs w:val="20"/>
        </w:rPr>
        <w:t xml:space="preserve"> “</w:t>
      </w:r>
      <w:r w:rsidRPr="00AC4AEA">
        <w:rPr>
          <w:rFonts w:ascii="Arial" w:hAnsi="Arial" w:cs="Arial"/>
          <w:sz w:val="20"/>
          <w:szCs w:val="20"/>
          <w:u w:val="single"/>
        </w:rPr>
        <w:t>Reconocimiento, medición, presentación y revelación del impuesto a las ganancias diferido</w:t>
      </w:r>
      <w:r w:rsidRPr="00AC4AEA">
        <w:rPr>
          <w:rFonts w:ascii="Arial" w:hAnsi="Arial" w:cs="Arial"/>
          <w:sz w:val="20"/>
          <w:szCs w:val="20"/>
        </w:rPr>
        <w:t>”</w:t>
      </w:r>
      <w:r w:rsidR="00000B6A" w:rsidRPr="00AC4AEA">
        <w:rPr>
          <w:rFonts w:ascii="Arial" w:hAnsi="Arial" w:cs="Arial"/>
          <w:sz w:val="20"/>
          <w:szCs w:val="20"/>
        </w:rPr>
        <w:t xml:space="preserve"> [ver los párrafos </w:t>
      </w:r>
      <w:fldSimple w:instr=" REF _Ref99458612 \r \h  \* MERGEFORMAT ">
        <w:r w:rsidR="00D33A5D" w:rsidRPr="00D33A5D">
          <w:rPr>
            <w:rFonts w:ascii="Arial" w:hAnsi="Arial" w:cs="Arial"/>
            <w:sz w:val="20"/>
            <w:szCs w:val="20"/>
          </w:rPr>
          <w:t>578</w:t>
        </w:r>
      </w:fldSimple>
      <w:r w:rsidR="00000B6A" w:rsidRPr="00AC4AEA">
        <w:rPr>
          <w:rFonts w:ascii="Arial" w:hAnsi="Arial" w:cs="Arial"/>
          <w:sz w:val="20"/>
          <w:szCs w:val="20"/>
        </w:rPr>
        <w:t xml:space="preserve"> a </w:t>
      </w:r>
      <w:fldSimple w:instr=" REF _Ref99458625 \r \h  \* MERGEFORMAT ">
        <w:r w:rsidR="00D33A5D" w:rsidRPr="00D33A5D">
          <w:rPr>
            <w:rFonts w:ascii="Arial" w:hAnsi="Arial" w:cs="Arial"/>
            <w:sz w:val="20"/>
            <w:szCs w:val="20"/>
          </w:rPr>
          <w:t>599</w:t>
        </w:r>
      </w:fldSimple>
      <w:r w:rsidR="00000B6A" w:rsidRPr="00AC4AEA">
        <w:rPr>
          <w:rFonts w:ascii="Arial" w:hAnsi="Arial" w:cs="Arial"/>
          <w:sz w:val="20"/>
          <w:szCs w:val="20"/>
        </w:rPr>
        <w:t>].</w:t>
      </w:r>
      <w:bookmarkEnd w:id="491"/>
    </w:p>
    <w:p w:rsidR="00D458D6" w:rsidRPr="00AC4AEA" w:rsidRDefault="00D458D6" w:rsidP="00A318EA">
      <w:pPr>
        <w:pStyle w:val="Prrafodelista"/>
        <w:numPr>
          <w:ilvl w:val="0"/>
          <w:numId w:val="29"/>
        </w:numPr>
        <w:contextualSpacing w:val="0"/>
        <w:jc w:val="both"/>
        <w:rPr>
          <w:rFonts w:ascii="Arial" w:hAnsi="Arial" w:cs="Arial"/>
          <w:sz w:val="20"/>
          <w:szCs w:val="20"/>
        </w:rPr>
      </w:pPr>
      <w:r w:rsidRPr="00AC4AEA">
        <w:rPr>
          <w:rFonts w:ascii="Arial" w:hAnsi="Arial" w:cs="Arial"/>
          <w:sz w:val="20"/>
          <w:szCs w:val="20"/>
        </w:rPr>
        <w:t>Una entidad imputará:</w:t>
      </w:r>
    </w:p>
    <w:p w:rsidR="00D458D6" w:rsidRPr="00AC4AEA" w:rsidRDefault="00180C5F" w:rsidP="00A318EA">
      <w:pPr>
        <w:pStyle w:val="Prrafodelista"/>
        <w:numPr>
          <w:ilvl w:val="1"/>
          <w:numId w:val="11"/>
        </w:numPr>
        <w:ind w:left="1560" w:hanging="567"/>
        <w:contextualSpacing w:val="0"/>
        <w:jc w:val="both"/>
        <w:rPr>
          <w:rFonts w:ascii="Arial" w:hAnsi="Arial" w:cs="Arial"/>
          <w:sz w:val="20"/>
          <w:szCs w:val="20"/>
        </w:rPr>
      </w:pPr>
      <w:r w:rsidRPr="00AC4AEA">
        <w:rPr>
          <w:rFonts w:ascii="Arial" w:hAnsi="Arial" w:cs="Arial"/>
          <w:sz w:val="20"/>
          <w:szCs w:val="20"/>
        </w:rPr>
        <w:t>c</w:t>
      </w:r>
      <w:r w:rsidR="00D458D6" w:rsidRPr="00AC4AEA">
        <w:rPr>
          <w:rFonts w:ascii="Arial" w:hAnsi="Arial" w:cs="Arial"/>
          <w:sz w:val="20"/>
          <w:szCs w:val="20"/>
        </w:rPr>
        <w:t xml:space="preserve">ontra el </w:t>
      </w:r>
      <w:r w:rsidR="00D458D6" w:rsidRPr="00AC4AEA">
        <w:rPr>
          <w:rFonts w:ascii="Arial" w:hAnsi="Arial" w:cs="Arial"/>
          <w:b/>
          <w:bCs/>
          <w:sz w:val="20"/>
          <w:szCs w:val="20"/>
        </w:rPr>
        <w:t>saldo por revaluación</w:t>
      </w:r>
      <w:r w:rsidR="00D458D6" w:rsidRPr="00AC4AEA">
        <w:rPr>
          <w:rFonts w:ascii="Arial" w:hAnsi="Arial" w:cs="Arial"/>
          <w:sz w:val="20"/>
          <w:szCs w:val="20"/>
        </w:rPr>
        <w:t>, el aumento en el pasivo por impuestos diferidos generado por cada revaluación</w:t>
      </w:r>
      <w:r w:rsidRPr="00AC4AEA">
        <w:rPr>
          <w:rFonts w:ascii="Arial" w:hAnsi="Arial" w:cs="Arial"/>
          <w:sz w:val="20"/>
          <w:szCs w:val="20"/>
        </w:rPr>
        <w:t xml:space="preserve">; </w:t>
      </w:r>
      <w:r w:rsidR="005D565D" w:rsidRPr="00AC4AEA">
        <w:rPr>
          <w:rFonts w:ascii="Arial" w:hAnsi="Arial" w:cs="Arial"/>
          <w:sz w:val="20"/>
          <w:szCs w:val="20"/>
        </w:rPr>
        <w:t>y</w:t>
      </w:r>
    </w:p>
    <w:p w:rsidR="00D458D6" w:rsidRPr="00AC4AEA" w:rsidRDefault="00180C5F" w:rsidP="00A318EA">
      <w:pPr>
        <w:pStyle w:val="Prrafodelista"/>
        <w:numPr>
          <w:ilvl w:val="1"/>
          <w:numId w:val="11"/>
        </w:numPr>
        <w:ind w:left="1560" w:hanging="567"/>
        <w:contextualSpacing w:val="0"/>
        <w:jc w:val="both"/>
        <w:rPr>
          <w:rFonts w:ascii="Arial" w:hAnsi="Arial" w:cs="Arial"/>
          <w:sz w:val="20"/>
          <w:szCs w:val="20"/>
        </w:rPr>
      </w:pPr>
      <w:r w:rsidRPr="00AC4AEA">
        <w:rPr>
          <w:rFonts w:ascii="Arial" w:hAnsi="Arial" w:cs="Arial"/>
          <w:sz w:val="20"/>
          <w:szCs w:val="20"/>
        </w:rPr>
        <w:t>c</w:t>
      </w:r>
      <w:r w:rsidR="00D458D6" w:rsidRPr="00AC4AEA">
        <w:rPr>
          <w:rFonts w:ascii="Arial" w:hAnsi="Arial" w:cs="Arial"/>
          <w:sz w:val="20"/>
          <w:szCs w:val="20"/>
        </w:rPr>
        <w:t>omo resultado del ejercicio, la reducción del pasivo por impuestos diferidos producido por la reversión de la diferencia temporaria que lo generó.</w:t>
      </w:r>
    </w:p>
    <w:p w:rsidR="00D458D6" w:rsidRPr="00AC4AEA" w:rsidRDefault="00D458D6" w:rsidP="00A318EA">
      <w:pPr>
        <w:pStyle w:val="Prrafodelista"/>
        <w:numPr>
          <w:ilvl w:val="0"/>
          <w:numId w:val="29"/>
        </w:numPr>
        <w:contextualSpacing w:val="0"/>
        <w:jc w:val="both"/>
        <w:rPr>
          <w:rFonts w:ascii="Arial" w:hAnsi="Arial" w:cs="Arial"/>
          <w:sz w:val="20"/>
          <w:szCs w:val="20"/>
        </w:rPr>
      </w:pPr>
      <w:bookmarkStart w:id="492" w:name="_Ref99480619"/>
      <w:r w:rsidRPr="00AC4AEA">
        <w:rPr>
          <w:rFonts w:ascii="Arial" w:hAnsi="Arial" w:cs="Arial"/>
          <w:sz w:val="20"/>
          <w:szCs w:val="20"/>
        </w:rPr>
        <w:t xml:space="preserve">Cuando opte por el criterio de transferir el </w:t>
      </w:r>
      <w:r w:rsidRPr="00AC4AEA">
        <w:rPr>
          <w:rFonts w:ascii="Arial" w:hAnsi="Arial" w:cs="Arial"/>
          <w:b/>
          <w:bCs/>
          <w:sz w:val="20"/>
          <w:szCs w:val="20"/>
        </w:rPr>
        <w:t>saldo por revaluación</w:t>
      </w:r>
      <w:r w:rsidRPr="00AC4AEA">
        <w:rPr>
          <w:rFonts w:ascii="Arial" w:hAnsi="Arial" w:cs="Arial"/>
          <w:sz w:val="20"/>
          <w:szCs w:val="20"/>
        </w:rPr>
        <w:t xml:space="preserve"> a resultados no asignados, según establece</w:t>
      </w:r>
      <w:r w:rsidR="00485BB9" w:rsidRPr="00AC4AEA">
        <w:rPr>
          <w:rFonts w:ascii="Arial" w:hAnsi="Arial" w:cs="Arial"/>
          <w:sz w:val="20"/>
          <w:szCs w:val="20"/>
        </w:rPr>
        <w:t xml:space="preserve"> </w:t>
      </w:r>
      <w:r w:rsidR="00DB6C34">
        <w:rPr>
          <w:rFonts w:ascii="Arial" w:hAnsi="Arial" w:cs="Arial"/>
          <w:sz w:val="20"/>
          <w:szCs w:val="20"/>
        </w:rPr>
        <w:t xml:space="preserve">el apartado </w:t>
      </w:r>
      <w:r w:rsidRPr="00AC4AEA">
        <w:rPr>
          <w:rFonts w:ascii="Arial" w:hAnsi="Arial" w:cs="Arial"/>
          <w:sz w:val="20"/>
          <w:szCs w:val="20"/>
        </w:rPr>
        <w:t>“</w:t>
      </w:r>
      <w:r w:rsidRPr="00AC4AEA">
        <w:rPr>
          <w:rFonts w:ascii="Arial" w:hAnsi="Arial" w:cs="Arial"/>
          <w:sz w:val="20"/>
          <w:szCs w:val="20"/>
          <w:u w:val="single"/>
        </w:rPr>
        <w:t>Tratamiento del saldo por revaluación</w:t>
      </w:r>
      <w:r w:rsidRPr="00AC4AEA">
        <w:rPr>
          <w:rFonts w:ascii="Arial" w:hAnsi="Arial" w:cs="Arial"/>
          <w:sz w:val="20"/>
          <w:szCs w:val="20"/>
        </w:rPr>
        <w:t>”</w:t>
      </w:r>
      <w:r w:rsidR="00000B6A" w:rsidRPr="00AC4AEA">
        <w:rPr>
          <w:rFonts w:ascii="Arial" w:hAnsi="Arial" w:cs="Arial"/>
          <w:sz w:val="20"/>
          <w:szCs w:val="20"/>
        </w:rPr>
        <w:t xml:space="preserve"> [ver los párrafos </w:t>
      </w:r>
      <w:fldSimple w:instr=" REF _Ref99481069 \r \h  \* MERGEFORMAT ">
        <w:r w:rsidR="00D33A5D" w:rsidRPr="00D33A5D">
          <w:rPr>
            <w:rFonts w:ascii="Arial" w:hAnsi="Arial" w:cs="Arial"/>
            <w:sz w:val="20"/>
            <w:szCs w:val="20"/>
          </w:rPr>
          <w:t>327</w:t>
        </w:r>
      </w:fldSimple>
      <w:r w:rsidR="00000B6A" w:rsidRPr="00AC4AEA">
        <w:rPr>
          <w:rFonts w:ascii="Arial" w:hAnsi="Arial" w:cs="Arial"/>
          <w:sz w:val="20"/>
          <w:szCs w:val="20"/>
        </w:rPr>
        <w:t xml:space="preserve"> a </w:t>
      </w:r>
      <w:fldSimple w:instr=" REF _Ref99481070 \r \h  \* MERGEFORMAT ">
        <w:r w:rsidR="00D33A5D" w:rsidRPr="00D33A5D">
          <w:rPr>
            <w:rFonts w:ascii="Arial" w:hAnsi="Arial" w:cs="Arial"/>
            <w:sz w:val="20"/>
            <w:szCs w:val="20"/>
          </w:rPr>
          <w:t>333</w:t>
        </w:r>
      </w:fldSimple>
      <w:r w:rsidR="00000B6A" w:rsidRPr="00AC4AEA">
        <w:rPr>
          <w:rFonts w:ascii="Arial" w:hAnsi="Arial" w:cs="Arial"/>
          <w:sz w:val="20"/>
          <w:szCs w:val="20"/>
        </w:rPr>
        <w:t>],</w:t>
      </w:r>
      <w:r w:rsidRPr="00AC4AEA">
        <w:rPr>
          <w:rFonts w:ascii="Arial" w:hAnsi="Arial" w:cs="Arial"/>
          <w:sz w:val="20"/>
          <w:szCs w:val="20"/>
        </w:rPr>
        <w:t xml:space="preserve"> una entidad efectuará tales transferencias netas del correspondiente impuesto diferido.</w:t>
      </w:r>
      <w:bookmarkEnd w:id="492"/>
    </w:p>
    <w:p w:rsidR="00D458D6" w:rsidRPr="00AC4AEA" w:rsidRDefault="00D458D6" w:rsidP="00A318EA">
      <w:pPr>
        <w:jc w:val="both"/>
        <w:rPr>
          <w:rFonts w:ascii="Arial" w:hAnsi="Arial" w:cs="Arial"/>
          <w:b/>
          <w:bCs/>
          <w:sz w:val="20"/>
          <w:szCs w:val="20"/>
        </w:rPr>
      </w:pPr>
    </w:p>
    <w:p w:rsidR="00D458D6" w:rsidRPr="00AC4AEA" w:rsidRDefault="00D458D6" w:rsidP="00A318EA">
      <w:pPr>
        <w:pStyle w:val="Ttulo4"/>
      </w:pPr>
      <w:bookmarkStart w:id="493" w:name="_Toc101863864"/>
      <w:r w:rsidRPr="00AC4AEA">
        <w:t>Requisitos para contabilizar las revaluaciones</w:t>
      </w:r>
      <w:bookmarkEnd w:id="493"/>
    </w:p>
    <w:p w:rsidR="00D458D6" w:rsidRPr="00AC4AEA" w:rsidRDefault="00D458D6" w:rsidP="00A318EA">
      <w:pPr>
        <w:pStyle w:val="Prrafodelista"/>
        <w:numPr>
          <w:ilvl w:val="0"/>
          <w:numId w:val="29"/>
        </w:numPr>
        <w:contextualSpacing w:val="0"/>
        <w:jc w:val="both"/>
        <w:rPr>
          <w:rFonts w:ascii="Arial" w:hAnsi="Arial" w:cs="Arial"/>
          <w:sz w:val="20"/>
          <w:szCs w:val="20"/>
        </w:rPr>
      </w:pPr>
      <w:r w:rsidRPr="00AC4AEA">
        <w:rPr>
          <w:rFonts w:ascii="Arial" w:hAnsi="Arial" w:cs="Arial"/>
          <w:sz w:val="20"/>
          <w:szCs w:val="20"/>
        </w:rPr>
        <w:t xml:space="preserve">Una entidad </w:t>
      </w:r>
      <w:r w:rsidR="00180C5F" w:rsidRPr="00AC4AEA">
        <w:rPr>
          <w:rFonts w:ascii="Arial" w:hAnsi="Arial" w:cs="Arial"/>
          <w:sz w:val="20"/>
          <w:szCs w:val="20"/>
        </w:rPr>
        <w:t xml:space="preserve">deberá </w:t>
      </w:r>
      <w:r w:rsidR="00381FBC" w:rsidRPr="00AC4AEA">
        <w:rPr>
          <w:rFonts w:ascii="Arial" w:hAnsi="Arial" w:cs="Arial"/>
          <w:sz w:val="20"/>
          <w:szCs w:val="20"/>
        </w:rPr>
        <w:t>tener</w:t>
      </w:r>
      <w:r w:rsidRPr="00AC4AEA">
        <w:rPr>
          <w:rFonts w:ascii="Arial" w:hAnsi="Arial" w:cs="Arial"/>
          <w:sz w:val="20"/>
          <w:szCs w:val="20"/>
        </w:rPr>
        <w:t xml:space="preserve"> la aprobación de</w:t>
      </w:r>
      <w:r w:rsidR="00596679" w:rsidRPr="00AC4AEA">
        <w:rPr>
          <w:rFonts w:ascii="Arial" w:hAnsi="Arial" w:cs="Arial"/>
          <w:sz w:val="20"/>
          <w:szCs w:val="20"/>
        </w:rPr>
        <w:t xml:space="preserve"> su</w:t>
      </w:r>
      <w:r w:rsidRPr="00AC4AEA">
        <w:rPr>
          <w:rFonts w:ascii="Arial" w:hAnsi="Arial" w:cs="Arial"/>
          <w:sz w:val="20"/>
          <w:szCs w:val="20"/>
        </w:rPr>
        <w:t xml:space="preserve"> respectivo órgano de administración para la contabilización de revaluaciones de bienes de uso.</w:t>
      </w:r>
    </w:p>
    <w:p w:rsidR="00D458D6" w:rsidRPr="00AC4AEA" w:rsidRDefault="00D458D6" w:rsidP="00A318EA">
      <w:pPr>
        <w:pStyle w:val="Prrafodelista"/>
        <w:numPr>
          <w:ilvl w:val="0"/>
          <w:numId w:val="29"/>
        </w:numPr>
        <w:contextualSpacing w:val="0"/>
        <w:jc w:val="both"/>
        <w:rPr>
          <w:rFonts w:ascii="Arial" w:hAnsi="Arial" w:cs="Arial"/>
          <w:sz w:val="20"/>
          <w:szCs w:val="20"/>
        </w:rPr>
      </w:pPr>
      <w:bookmarkStart w:id="494" w:name="_Ref99458064"/>
      <w:r w:rsidRPr="00AC4AEA">
        <w:rPr>
          <w:rFonts w:ascii="Arial" w:hAnsi="Arial" w:cs="Arial"/>
          <w:sz w:val="20"/>
          <w:szCs w:val="20"/>
        </w:rPr>
        <w:t xml:space="preserve">El órgano de administración de la entidad aprobará los </w:t>
      </w:r>
      <w:r w:rsidR="00135084" w:rsidRPr="00AC4AEA">
        <w:rPr>
          <w:rFonts w:ascii="Arial" w:hAnsi="Arial" w:cs="Arial"/>
          <w:b/>
          <w:bCs/>
          <w:sz w:val="20"/>
          <w:szCs w:val="20"/>
        </w:rPr>
        <w:t>estados contables</w:t>
      </w:r>
      <w:r w:rsidRPr="00AC4AEA">
        <w:rPr>
          <w:rFonts w:ascii="Arial" w:hAnsi="Arial" w:cs="Arial"/>
          <w:sz w:val="20"/>
          <w:szCs w:val="20"/>
        </w:rPr>
        <w:t xml:space="preserve"> que incluyan bienes </w:t>
      </w:r>
      <w:r w:rsidR="00A0710A" w:rsidRPr="00AC4AEA">
        <w:rPr>
          <w:rFonts w:ascii="Arial" w:hAnsi="Arial" w:cs="Arial"/>
          <w:sz w:val="20"/>
          <w:szCs w:val="20"/>
        </w:rPr>
        <w:t>cuya medición se basa en</w:t>
      </w:r>
      <w:r w:rsidRPr="00AC4AEA">
        <w:rPr>
          <w:rFonts w:ascii="Arial" w:hAnsi="Arial" w:cs="Arial"/>
          <w:sz w:val="20"/>
          <w:szCs w:val="20"/>
        </w:rPr>
        <w:t xml:space="preserve"> el modelo de la revaluación, siempre que </w:t>
      </w:r>
      <w:r w:rsidR="00A0710A" w:rsidRPr="00AC4AEA">
        <w:rPr>
          <w:rFonts w:ascii="Arial" w:hAnsi="Arial" w:cs="Arial"/>
          <w:sz w:val="20"/>
          <w:szCs w:val="20"/>
        </w:rPr>
        <w:t>exista</w:t>
      </w:r>
      <w:r w:rsidRPr="00AC4AEA">
        <w:rPr>
          <w:rFonts w:ascii="Arial" w:hAnsi="Arial" w:cs="Arial"/>
          <w:sz w:val="20"/>
          <w:szCs w:val="20"/>
        </w:rPr>
        <w:t>:</w:t>
      </w:r>
      <w:bookmarkEnd w:id="494"/>
    </w:p>
    <w:p w:rsidR="00D458D6" w:rsidRPr="00AC4AEA" w:rsidRDefault="00485BB9" w:rsidP="00A318EA">
      <w:pPr>
        <w:pStyle w:val="Prrafodelista"/>
        <w:numPr>
          <w:ilvl w:val="1"/>
          <w:numId w:val="43"/>
        </w:numPr>
        <w:ind w:left="1560" w:hanging="567"/>
        <w:contextualSpacing w:val="0"/>
        <w:jc w:val="both"/>
        <w:rPr>
          <w:rFonts w:ascii="Arial" w:hAnsi="Arial" w:cs="Arial"/>
          <w:sz w:val="20"/>
          <w:szCs w:val="20"/>
        </w:rPr>
      </w:pPr>
      <w:r w:rsidRPr="00AC4AEA">
        <w:rPr>
          <w:rFonts w:ascii="Arial" w:hAnsi="Arial" w:cs="Arial"/>
          <w:sz w:val="20"/>
          <w:szCs w:val="20"/>
        </w:rPr>
        <w:t>d</w:t>
      </w:r>
      <w:r w:rsidR="00D458D6" w:rsidRPr="00AC4AEA">
        <w:rPr>
          <w:rFonts w:ascii="Arial" w:hAnsi="Arial" w:cs="Arial"/>
          <w:sz w:val="20"/>
          <w:szCs w:val="20"/>
        </w:rPr>
        <w:t xml:space="preserve">ocumentación de respaldo </w:t>
      </w:r>
      <w:r w:rsidR="00A0710A" w:rsidRPr="00AC4AEA">
        <w:rPr>
          <w:rFonts w:ascii="Arial" w:hAnsi="Arial" w:cs="Arial"/>
          <w:sz w:val="20"/>
          <w:szCs w:val="20"/>
        </w:rPr>
        <w:t xml:space="preserve">apropiada para </w:t>
      </w:r>
      <w:r w:rsidR="00D458D6" w:rsidRPr="00AC4AEA">
        <w:rPr>
          <w:rFonts w:ascii="Arial" w:hAnsi="Arial" w:cs="Arial"/>
          <w:sz w:val="20"/>
          <w:szCs w:val="20"/>
        </w:rPr>
        <w:t>dicha medición</w:t>
      </w:r>
      <w:r w:rsidR="001A2F95" w:rsidRPr="00AC4AEA">
        <w:rPr>
          <w:rFonts w:ascii="Arial" w:hAnsi="Arial" w:cs="Arial"/>
          <w:sz w:val="20"/>
          <w:szCs w:val="20"/>
        </w:rPr>
        <w:t>;</w:t>
      </w:r>
    </w:p>
    <w:p w:rsidR="00D458D6" w:rsidRPr="00AC4AEA" w:rsidRDefault="00485BB9" w:rsidP="00A318EA">
      <w:pPr>
        <w:pStyle w:val="Prrafodelista"/>
        <w:numPr>
          <w:ilvl w:val="1"/>
          <w:numId w:val="43"/>
        </w:numPr>
        <w:ind w:left="1560" w:hanging="567"/>
        <w:contextualSpacing w:val="0"/>
        <w:jc w:val="both"/>
        <w:rPr>
          <w:rFonts w:ascii="Arial" w:hAnsi="Arial" w:cs="Arial"/>
          <w:sz w:val="20"/>
          <w:szCs w:val="20"/>
        </w:rPr>
      </w:pPr>
      <w:r w:rsidRPr="00AC4AEA">
        <w:rPr>
          <w:rFonts w:ascii="Arial" w:hAnsi="Arial" w:cs="Arial"/>
          <w:sz w:val="20"/>
          <w:szCs w:val="20"/>
        </w:rPr>
        <w:t>u</w:t>
      </w:r>
      <w:r w:rsidR="00D458D6" w:rsidRPr="00AC4AEA">
        <w:rPr>
          <w:rFonts w:ascii="Arial" w:hAnsi="Arial" w:cs="Arial"/>
          <w:sz w:val="20"/>
          <w:szCs w:val="20"/>
        </w:rPr>
        <w:t xml:space="preserve">na </w:t>
      </w:r>
      <w:r w:rsidR="00596F3F" w:rsidRPr="00AC4AEA">
        <w:rPr>
          <w:rFonts w:ascii="Arial" w:hAnsi="Arial" w:cs="Arial"/>
          <w:b/>
          <w:bCs/>
          <w:sz w:val="20"/>
          <w:szCs w:val="20"/>
        </w:rPr>
        <w:t>política contable</w:t>
      </w:r>
      <w:r w:rsidR="00D458D6" w:rsidRPr="00AC4AEA">
        <w:rPr>
          <w:rFonts w:ascii="Arial" w:hAnsi="Arial" w:cs="Arial"/>
          <w:sz w:val="20"/>
          <w:szCs w:val="20"/>
        </w:rPr>
        <w:t xml:space="preserve"> escrita y aprobada por el mismo órgano de administración, </w:t>
      </w:r>
      <w:r w:rsidR="003D0F0D" w:rsidRPr="00AC4AEA">
        <w:rPr>
          <w:rFonts w:ascii="Arial" w:hAnsi="Arial" w:cs="Arial"/>
          <w:sz w:val="20"/>
          <w:szCs w:val="20"/>
        </w:rPr>
        <w:t>mediante la cual se describa</w:t>
      </w:r>
      <w:r w:rsidR="00D458D6" w:rsidRPr="00AC4AEA">
        <w:rPr>
          <w:rFonts w:ascii="Arial" w:hAnsi="Arial" w:cs="Arial"/>
          <w:sz w:val="20"/>
          <w:szCs w:val="20"/>
        </w:rPr>
        <w:t xml:space="preserve"> el método o la técnica de valuación adoptada</w:t>
      </w:r>
      <w:r w:rsidR="00180C5F" w:rsidRPr="00AC4AEA">
        <w:rPr>
          <w:rFonts w:ascii="Arial" w:hAnsi="Arial" w:cs="Arial"/>
          <w:sz w:val="20"/>
          <w:szCs w:val="20"/>
        </w:rPr>
        <w:t>;</w:t>
      </w:r>
      <w:r w:rsidR="00D458D6" w:rsidRPr="00AC4AEA">
        <w:rPr>
          <w:rFonts w:ascii="Arial" w:hAnsi="Arial" w:cs="Arial"/>
          <w:sz w:val="20"/>
          <w:szCs w:val="20"/>
        </w:rPr>
        <w:t xml:space="preserve"> y</w:t>
      </w:r>
    </w:p>
    <w:p w:rsidR="00D458D6" w:rsidRPr="00AC4AEA" w:rsidRDefault="00485BB9" w:rsidP="00A318EA">
      <w:pPr>
        <w:pStyle w:val="Prrafodelista"/>
        <w:numPr>
          <w:ilvl w:val="1"/>
          <w:numId w:val="43"/>
        </w:numPr>
        <w:ind w:left="1560" w:hanging="567"/>
        <w:contextualSpacing w:val="0"/>
        <w:jc w:val="both"/>
        <w:rPr>
          <w:rFonts w:ascii="Arial" w:hAnsi="Arial" w:cs="Arial"/>
          <w:sz w:val="20"/>
          <w:szCs w:val="20"/>
        </w:rPr>
      </w:pPr>
      <w:r w:rsidRPr="00AC4AEA">
        <w:rPr>
          <w:rFonts w:ascii="Arial" w:hAnsi="Arial" w:cs="Arial"/>
          <w:sz w:val="20"/>
          <w:szCs w:val="20"/>
        </w:rPr>
        <w:t>m</w:t>
      </w:r>
      <w:r w:rsidR="00D458D6" w:rsidRPr="00AC4AEA">
        <w:rPr>
          <w:rFonts w:ascii="Arial" w:hAnsi="Arial" w:cs="Arial"/>
          <w:sz w:val="20"/>
          <w:szCs w:val="20"/>
        </w:rPr>
        <w:t xml:space="preserve">ecanismos de monitoreo y confirmación de que dicha </w:t>
      </w:r>
      <w:r w:rsidR="00596F3F" w:rsidRPr="00AC4AEA">
        <w:rPr>
          <w:rFonts w:ascii="Arial" w:hAnsi="Arial" w:cs="Arial"/>
          <w:b/>
          <w:bCs/>
          <w:sz w:val="20"/>
          <w:szCs w:val="20"/>
        </w:rPr>
        <w:t>política contable</w:t>
      </w:r>
      <w:r w:rsidR="00D458D6" w:rsidRPr="00AC4AEA">
        <w:rPr>
          <w:rFonts w:ascii="Arial" w:hAnsi="Arial" w:cs="Arial"/>
          <w:sz w:val="20"/>
          <w:szCs w:val="20"/>
        </w:rPr>
        <w:t xml:space="preserve"> </w:t>
      </w:r>
      <w:r w:rsidR="00596679" w:rsidRPr="00AC4AEA">
        <w:rPr>
          <w:rFonts w:ascii="Arial" w:hAnsi="Arial" w:cs="Arial"/>
          <w:sz w:val="20"/>
          <w:szCs w:val="20"/>
        </w:rPr>
        <w:t>fue</w:t>
      </w:r>
      <w:r w:rsidR="00D458D6" w:rsidRPr="00AC4AEA">
        <w:rPr>
          <w:rFonts w:ascii="Arial" w:hAnsi="Arial" w:cs="Arial"/>
          <w:sz w:val="20"/>
          <w:szCs w:val="20"/>
        </w:rPr>
        <w:t xml:space="preserve"> aplicada en la preparación de los </w:t>
      </w:r>
      <w:r w:rsidR="00135084" w:rsidRPr="00AC4AEA">
        <w:rPr>
          <w:rFonts w:ascii="Arial" w:hAnsi="Arial" w:cs="Arial"/>
          <w:b/>
          <w:bCs/>
          <w:sz w:val="20"/>
          <w:szCs w:val="20"/>
        </w:rPr>
        <w:t>estados contables</w:t>
      </w:r>
      <w:r w:rsidR="00D458D6" w:rsidRPr="00AC4AEA">
        <w:rPr>
          <w:rFonts w:ascii="Arial" w:hAnsi="Arial" w:cs="Arial"/>
          <w:sz w:val="20"/>
          <w:szCs w:val="20"/>
        </w:rPr>
        <w:t>.</w:t>
      </w:r>
    </w:p>
    <w:p w:rsidR="00D458D6" w:rsidRPr="00AC4AEA" w:rsidRDefault="00D458D6" w:rsidP="00A318EA">
      <w:pPr>
        <w:jc w:val="both"/>
        <w:rPr>
          <w:rFonts w:ascii="Arial" w:hAnsi="Arial" w:cs="Arial"/>
          <w:b/>
          <w:bCs/>
          <w:sz w:val="20"/>
          <w:szCs w:val="20"/>
        </w:rPr>
      </w:pPr>
    </w:p>
    <w:p w:rsidR="00D458D6" w:rsidRPr="00AC4AEA" w:rsidRDefault="00D458D6" w:rsidP="00A318EA">
      <w:pPr>
        <w:pStyle w:val="Ttulo2"/>
        <w:rPr>
          <w:rFonts w:cs="Arial"/>
        </w:rPr>
      </w:pPr>
      <w:bookmarkStart w:id="495" w:name="_Toc101863865"/>
      <w:bookmarkStart w:id="496" w:name="_Toc139356726"/>
      <w:r w:rsidRPr="00AC4AEA">
        <w:rPr>
          <w:rFonts w:cs="Arial"/>
        </w:rPr>
        <w:t>Depreciaciones</w:t>
      </w:r>
      <w:bookmarkEnd w:id="495"/>
      <w:bookmarkEnd w:id="496"/>
    </w:p>
    <w:p w:rsidR="00F2340A" w:rsidRPr="00AC4AEA" w:rsidRDefault="00F2340A" w:rsidP="00A318EA">
      <w:pPr>
        <w:pStyle w:val="Prrafodelista"/>
        <w:numPr>
          <w:ilvl w:val="0"/>
          <w:numId w:val="29"/>
        </w:numPr>
        <w:contextualSpacing w:val="0"/>
        <w:jc w:val="both"/>
        <w:rPr>
          <w:rFonts w:ascii="Arial" w:hAnsi="Arial" w:cs="Arial"/>
          <w:sz w:val="20"/>
          <w:szCs w:val="20"/>
        </w:rPr>
      </w:pPr>
      <w:bookmarkStart w:id="497" w:name="_Ref99481796"/>
      <w:r w:rsidRPr="00AC4AEA">
        <w:rPr>
          <w:rFonts w:ascii="Arial" w:hAnsi="Arial" w:cs="Arial"/>
          <w:sz w:val="20"/>
          <w:szCs w:val="20"/>
        </w:rPr>
        <w:t>Una entidad reconocerá el cargo por depreciación:</w:t>
      </w:r>
      <w:bookmarkEnd w:id="497"/>
    </w:p>
    <w:p w:rsidR="00F2340A" w:rsidRPr="00AC4AEA" w:rsidRDefault="00012DC8" w:rsidP="00A318EA">
      <w:pPr>
        <w:pStyle w:val="Prrafodelista"/>
        <w:numPr>
          <w:ilvl w:val="0"/>
          <w:numId w:val="96"/>
        </w:numPr>
        <w:ind w:left="1560"/>
        <w:contextualSpacing w:val="0"/>
        <w:jc w:val="both"/>
        <w:rPr>
          <w:rFonts w:ascii="Arial" w:hAnsi="Arial" w:cs="Arial"/>
          <w:sz w:val="20"/>
          <w:szCs w:val="20"/>
        </w:rPr>
      </w:pPr>
      <w:r w:rsidRPr="00AC4AEA">
        <w:rPr>
          <w:rFonts w:ascii="Arial" w:hAnsi="Arial" w:cs="Arial"/>
          <w:sz w:val="20"/>
          <w:szCs w:val="20"/>
        </w:rPr>
        <w:t>c</w:t>
      </w:r>
      <w:r w:rsidR="00F2340A" w:rsidRPr="00AC4AEA">
        <w:rPr>
          <w:rFonts w:ascii="Arial" w:hAnsi="Arial" w:cs="Arial"/>
          <w:sz w:val="20"/>
          <w:szCs w:val="20"/>
        </w:rPr>
        <w:t xml:space="preserve">omo </w:t>
      </w:r>
      <w:r w:rsidR="00F2340A" w:rsidRPr="00AC4AEA">
        <w:rPr>
          <w:rFonts w:ascii="Arial" w:hAnsi="Arial" w:cs="Arial"/>
          <w:b/>
          <w:bCs/>
          <w:sz w:val="20"/>
          <w:szCs w:val="20"/>
        </w:rPr>
        <w:t>gasto</w:t>
      </w:r>
      <w:r w:rsidR="00F2340A" w:rsidRPr="00AC4AEA">
        <w:rPr>
          <w:rFonts w:ascii="Arial" w:hAnsi="Arial" w:cs="Arial"/>
          <w:sz w:val="20"/>
          <w:szCs w:val="20"/>
        </w:rPr>
        <w:t xml:space="preserve"> del </w:t>
      </w:r>
      <w:r w:rsidR="00A531ED" w:rsidRPr="00AC4AEA">
        <w:rPr>
          <w:rFonts w:ascii="Arial" w:hAnsi="Arial" w:cs="Arial"/>
          <w:sz w:val="20"/>
          <w:szCs w:val="20"/>
        </w:rPr>
        <w:t>período</w:t>
      </w:r>
      <w:r w:rsidRPr="00AC4AEA">
        <w:rPr>
          <w:rFonts w:ascii="Arial" w:hAnsi="Arial" w:cs="Arial"/>
          <w:sz w:val="20"/>
          <w:szCs w:val="20"/>
        </w:rPr>
        <w:t>;</w:t>
      </w:r>
      <w:r w:rsidR="00F2340A" w:rsidRPr="00AC4AEA">
        <w:rPr>
          <w:rFonts w:ascii="Arial" w:hAnsi="Arial" w:cs="Arial"/>
          <w:sz w:val="20"/>
          <w:szCs w:val="20"/>
        </w:rPr>
        <w:t xml:space="preserve"> o</w:t>
      </w:r>
    </w:p>
    <w:p w:rsidR="00F2340A" w:rsidRPr="00AC4AEA" w:rsidRDefault="00012DC8" w:rsidP="00A318EA">
      <w:pPr>
        <w:pStyle w:val="Prrafodelista"/>
        <w:numPr>
          <w:ilvl w:val="0"/>
          <w:numId w:val="96"/>
        </w:numPr>
        <w:ind w:left="1560"/>
        <w:contextualSpacing w:val="0"/>
        <w:jc w:val="both"/>
        <w:rPr>
          <w:rFonts w:ascii="Arial" w:hAnsi="Arial" w:cs="Arial"/>
          <w:sz w:val="20"/>
          <w:szCs w:val="20"/>
        </w:rPr>
      </w:pPr>
      <w:r w:rsidRPr="00AC4AEA">
        <w:rPr>
          <w:rFonts w:ascii="Arial" w:hAnsi="Arial" w:cs="Arial"/>
          <w:sz w:val="20"/>
          <w:szCs w:val="20"/>
        </w:rPr>
        <w:t>c</w:t>
      </w:r>
      <w:r w:rsidR="00F2340A" w:rsidRPr="00AC4AEA">
        <w:rPr>
          <w:rFonts w:ascii="Arial" w:hAnsi="Arial" w:cs="Arial"/>
          <w:sz w:val="20"/>
          <w:szCs w:val="20"/>
        </w:rPr>
        <w:t xml:space="preserve">omo parte del costo de un </w:t>
      </w:r>
      <w:r w:rsidR="00F2340A" w:rsidRPr="00AC4AEA">
        <w:rPr>
          <w:rFonts w:ascii="Arial" w:hAnsi="Arial" w:cs="Arial"/>
          <w:b/>
          <w:bCs/>
          <w:sz w:val="20"/>
          <w:szCs w:val="20"/>
        </w:rPr>
        <w:t>activo</w:t>
      </w:r>
      <w:r w:rsidR="00EF010E" w:rsidRPr="00AC4AEA">
        <w:rPr>
          <w:rFonts w:ascii="Arial" w:hAnsi="Arial" w:cs="Arial"/>
          <w:sz w:val="20"/>
          <w:szCs w:val="20"/>
        </w:rPr>
        <w:t>,</w:t>
      </w:r>
      <w:r w:rsidR="00F2340A" w:rsidRPr="00AC4AEA">
        <w:rPr>
          <w:rFonts w:ascii="Arial" w:hAnsi="Arial" w:cs="Arial"/>
          <w:b/>
          <w:bCs/>
          <w:sz w:val="20"/>
          <w:szCs w:val="20"/>
        </w:rPr>
        <w:t xml:space="preserve"> </w:t>
      </w:r>
      <w:r w:rsidR="00EF010E" w:rsidRPr="00AC4AEA">
        <w:rPr>
          <w:rFonts w:ascii="Arial" w:hAnsi="Arial" w:cs="Arial"/>
          <w:sz w:val="20"/>
          <w:szCs w:val="20"/>
        </w:rPr>
        <w:t>cuando</w:t>
      </w:r>
      <w:r w:rsidR="00F2340A" w:rsidRPr="00AC4AEA">
        <w:rPr>
          <w:rFonts w:ascii="Arial" w:hAnsi="Arial" w:cs="Arial"/>
          <w:sz w:val="20"/>
          <w:szCs w:val="20"/>
        </w:rPr>
        <w:t xml:space="preserve"> deb</w:t>
      </w:r>
      <w:r w:rsidR="00EF010E" w:rsidRPr="00AC4AEA">
        <w:rPr>
          <w:rFonts w:ascii="Arial" w:hAnsi="Arial" w:cs="Arial"/>
          <w:sz w:val="20"/>
          <w:szCs w:val="20"/>
        </w:rPr>
        <w:t>a</w:t>
      </w:r>
      <w:r w:rsidR="00F2340A" w:rsidRPr="00AC4AEA">
        <w:rPr>
          <w:rFonts w:ascii="Arial" w:hAnsi="Arial" w:cs="Arial"/>
          <w:sz w:val="20"/>
          <w:szCs w:val="20"/>
        </w:rPr>
        <w:t xml:space="preserve"> </w:t>
      </w:r>
      <w:r w:rsidR="00EF010E" w:rsidRPr="00AC4AEA">
        <w:rPr>
          <w:rFonts w:ascii="Arial" w:hAnsi="Arial" w:cs="Arial"/>
          <w:sz w:val="20"/>
          <w:szCs w:val="20"/>
        </w:rPr>
        <w:t xml:space="preserve">computarla dentro del </w:t>
      </w:r>
      <w:r w:rsidR="006111C0" w:rsidRPr="00AC4AEA">
        <w:rPr>
          <w:rFonts w:ascii="Arial" w:hAnsi="Arial" w:cs="Arial"/>
          <w:b/>
          <w:bCs/>
          <w:sz w:val="20"/>
          <w:szCs w:val="20"/>
        </w:rPr>
        <w:t>costo</w:t>
      </w:r>
      <w:r w:rsidR="00EF010E" w:rsidRPr="00AC4AEA">
        <w:rPr>
          <w:rFonts w:ascii="Arial" w:hAnsi="Arial" w:cs="Arial"/>
          <w:b/>
          <w:bCs/>
          <w:sz w:val="20"/>
          <w:szCs w:val="20"/>
        </w:rPr>
        <w:t xml:space="preserve"> de producción</w:t>
      </w:r>
      <w:r w:rsidR="00BD7827" w:rsidRPr="00AC4AEA">
        <w:rPr>
          <w:rFonts w:ascii="Arial" w:hAnsi="Arial" w:cs="Arial"/>
          <w:sz w:val="20"/>
          <w:szCs w:val="20"/>
        </w:rPr>
        <w:t>,</w:t>
      </w:r>
      <w:r w:rsidR="00EF010E" w:rsidRPr="00AC4AEA">
        <w:rPr>
          <w:rFonts w:ascii="Arial" w:hAnsi="Arial" w:cs="Arial"/>
          <w:sz w:val="20"/>
          <w:szCs w:val="20"/>
        </w:rPr>
        <w:t xml:space="preserve"> </w:t>
      </w:r>
      <w:r w:rsidR="006111C0" w:rsidRPr="00AC4AEA">
        <w:rPr>
          <w:rFonts w:ascii="Arial" w:hAnsi="Arial" w:cs="Arial"/>
          <w:sz w:val="20"/>
          <w:szCs w:val="20"/>
        </w:rPr>
        <w:t xml:space="preserve">del </w:t>
      </w:r>
      <w:r w:rsidR="006111C0" w:rsidRPr="00AC4AEA">
        <w:rPr>
          <w:rFonts w:ascii="Arial" w:hAnsi="Arial" w:cs="Arial"/>
          <w:b/>
          <w:bCs/>
          <w:sz w:val="20"/>
          <w:szCs w:val="20"/>
        </w:rPr>
        <w:t xml:space="preserve">costo de </w:t>
      </w:r>
      <w:r w:rsidR="00EF010E" w:rsidRPr="00AC4AEA">
        <w:rPr>
          <w:rFonts w:ascii="Arial" w:hAnsi="Arial" w:cs="Arial"/>
          <w:b/>
          <w:bCs/>
          <w:sz w:val="20"/>
          <w:szCs w:val="20"/>
        </w:rPr>
        <w:t>construcción</w:t>
      </w:r>
      <w:r w:rsidR="00BD7827" w:rsidRPr="00AC4AEA">
        <w:rPr>
          <w:rFonts w:ascii="Arial" w:hAnsi="Arial" w:cs="Arial"/>
          <w:sz w:val="20"/>
          <w:szCs w:val="20"/>
        </w:rPr>
        <w:t xml:space="preserve"> o del </w:t>
      </w:r>
      <w:r w:rsidR="00BD7827" w:rsidRPr="00AC4AEA">
        <w:rPr>
          <w:rFonts w:ascii="Arial" w:hAnsi="Arial" w:cs="Arial"/>
          <w:b/>
          <w:bCs/>
          <w:sz w:val="20"/>
          <w:szCs w:val="20"/>
        </w:rPr>
        <w:t xml:space="preserve">costo de implantación </w:t>
      </w:r>
      <w:r w:rsidR="00A0710A" w:rsidRPr="00AC4AEA">
        <w:rPr>
          <w:rFonts w:ascii="Arial" w:hAnsi="Arial" w:cs="Arial"/>
          <w:sz w:val="20"/>
          <w:szCs w:val="20"/>
        </w:rPr>
        <w:t>de un bien</w:t>
      </w:r>
      <w:r w:rsidR="00EF010E" w:rsidRPr="00AC4AEA">
        <w:rPr>
          <w:rFonts w:ascii="Arial" w:hAnsi="Arial" w:cs="Arial"/>
          <w:sz w:val="20"/>
          <w:szCs w:val="20"/>
        </w:rPr>
        <w:t>.</w:t>
      </w:r>
    </w:p>
    <w:p w:rsidR="00000B6A" w:rsidRPr="00AC4AEA" w:rsidRDefault="00000B6A" w:rsidP="00A318EA">
      <w:pPr>
        <w:pStyle w:val="Prrafodelista"/>
        <w:numPr>
          <w:ilvl w:val="0"/>
          <w:numId w:val="29"/>
        </w:numPr>
        <w:contextualSpacing w:val="0"/>
        <w:jc w:val="both"/>
        <w:rPr>
          <w:rFonts w:ascii="Arial" w:hAnsi="Arial" w:cs="Arial"/>
          <w:sz w:val="20"/>
          <w:szCs w:val="20"/>
        </w:rPr>
      </w:pPr>
      <w:r w:rsidRPr="00AC4AEA">
        <w:rPr>
          <w:rFonts w:ascii="Arial" w:hAnsi="Arial" w:cs="Arial"/>
          <w:sz w:val="20"/>
          <w:szCs w:val="20"/>
        </w:rPr>
        <w:lastRenderedPageBreak/>
        <w:t xml:space="preserve">Una entidad comenzará a reconocer el cargo por depreciación a partir de la </w:t>
      </w:r>
      <w:r w:rsidRPr="00AC4AEA">
        <w:rPr>
          <w:rFonts w:ascii="Arial" w:hAnsi="Arial" w:cs="Arial"/>
          <w:b/>
          <w:bCs/>
          <w:sz w:val="20"/>
          <w:szCs w:val="20"/>
        </w:rPr>
        <w:t>puesta en marcha</w:t>
      </w:r>
      <w:r w:rsidRPr="00AC4AEA">
        <w:rPr>
          <w:rFonts w:ascii="Arial" w:hAnsi="Arial" w:cs="Arial"/>
          <w:sz w:val="20"/>
          <w:szCs w:val="20"/>
        </w:rPr>
        <w:t xml:space="preserve"> del elemento de bien de uso.</w:t>
      </w:r>
    </w:p>
    <w:p w:rsidR="00000B6A" w:rsidRPr="00AC4AEA" w:rsidRDefault="00000B6A" w:rsidP="00A318EA">
      <w:pPr>
        <w:pStyle w:val="A-Normal11"/>
        <w:numPr>
          <w:ilvl w:val="0"/>
          <w:numId w:val="29"/>
        </w:numPr>
        <w:jc w:val="both"/>
        <w:rPr>
          <w:rFonts w:ascii="Arial" w:hAnsi="Arial" w:cs="Arial"/>
          <w:sz w:val="20"/>
        </w:rPr>
      </w:pPr>
      <w:r w:rsidRPr="00AC4AEA">
        <w:rPr>
          <w:rFonts w:ascii="Arial" w:hAnsi="Arial" w:cs="Arial"/>
          <w:sz w:val="20"/>
        </w:rPr>
        <w:t>En el caso de l</w:t>
      </w:r>
      <w:r w:rsidR="00FF3951" w:rsidRPr="00AC4AEA">
        <w:rPr>
          <w:rFonts w:ascii="Arial" w:hAnsi="Arial" w:cs="Arial"/>
          <w:sz w:val="20"/>
        </w:rPr>
        <w:t>o</w:t>
      </w:r>
      <w:r w:rsidRPr="00AC4AEA">
        <w:rPr>
          <w:rFonts w:ascii="Arial" w:hAnsi="Arial" w:cs="Arial"/>
          <w:sz w:val="20"/>
        </w:rPr>
        <w:t xml:space="preserve">s </w:t>
      </w:r>
      <w:r w:rsidR="00FF3951" w:rsidRPr="00AC4AEA">
        <w:rPr>
          <w:rFonts w:ascii="Arial" w:hAnsi="Arial" w:cs="Arial"/>
          <w:b/>
          <w:bCs/>
          <w:sz w:val="20"/>
        </w:rPr>
        <w:t>activos biológicos utilizados como factor de producción en el curso normal de la</w:t>
      </w:r>
      <w:r w:rsidR="00E00863" w:rsidRPr="00AC4AEA">
        <w:rPr>
          <w:rFonts w:ascii="Arial" w:hAnsi="Arial" w:cs="Arial"/>
          <w:b/>
          <w:bCs/>
          <w:sz w:val="20"/>
        </w:rPr>
        <w:t>s</w:t>
      </w:r>
      <w:r w:rsidR="00FF3951" w:rsidRPr="00AC4AEA">
        <w:rPr>
          <w:rFonts w:ascii="Arial" w:hAnsi="Arial" w:cs="Arial"/>
          <w:b/>
          <w:bCs/>
          <w:sz w:val="20"/>
        </w:rPr>
        <w:t xml:space="preserve"> </w:t>
      </w:r>
      <w:r w:rsidR="00E00863" w:rsidRPr="00AC4AEA">
        <w:rPr>
          <w:rFonts w:ascii="Arial" w:hAnsi="Arial" w:cs="Arial"/>
          <w:b/>
          <w:bCs/>
          <w:sz w:val="20"/>
        </w:rPr>
        <w:t>operaciones</w:t>
      </w:r>
      <w:r w:rsidRPr="00AC4AEA">
        <w:rPr>
          <w:rFonts w:ascii="Arial" w:hAnsi="Arial" w:cs="Arial"/>
          <w:sz w:val="20"/>
        </w:rPr>
        <w:t xml:space="preserve">, una entidad determinará la fecha de </w:t>
      </w:r>
      <w:r w:rsidRPr="00AC4AEA">
        <w:rPr>
          <w:rFonts w:ascii="Arial" w:hAnsi="Arial" w:cs="Arial"/>
          <w:b/>
          <w:bCs/>
          <w:sz w:val="20"/>
        </w:rPr>
        <w:t>puesta en marcha</w:t>
      </w:r>
      <w:r w:rsidRPr="00AC4AEA">
        <w:rPr>
          <w:rFonts w:ascii="Arial" w:hAnsi="Arial" w:cs="Arial"/>
          <w:sz w:val="20"/>
        </w:rPr>
        <w:t xml:space="preserve"> como el momento en que el </w:t>
      </w:r>
      <w:r w:rsidRPr="00AC4AEA">
        <w:rPr>
          <w:rFonts w:ascii="Arial" w:hAnsi="Arial" w:cs="Arial"/>
          <w:b/>
          <w:bCs/>
          <w:sz w:val="20"/>
        </w:rPr>
        <w:t>activo</w:t>
      </w:r>
      <w:r w:rsidRPr="00AC4AEA">
        <w:rPr>
          <w:rFonts w:ascii="Arial" w:hAnsi="Arial" w:cs="Arial"/>
          <w:sz w:val="20"/>
        </w:rPr>
        <w:t xml:space="preserve"> comience la etapa de producción con volúmenes y calidad comercial.</w:t>
      </w:r>
    </w:p>
    <w:p w:rsidR="00D458D6" w:rsidRPr="00AC4AEA" w:rsidRDefault="00D458D6" w:rsidP="00A318EA">
      <w:pPr>
        <w:pStyle w:val="Prrafodelista"/>
        <w:numPr>
          <w:ilvl w:val="0"/>
          <w:numId w:val="29"/>
        </w:numPr>
        <w:contextualSpacing w:val="0"/>
        <w:jc w:val="both"/>
        <w:rPr>
          <w:rFonts w:ascii="Arial" w:hAnsi="Arial" w:cs="Arial"/>
          <w:sz w:val="20"/>
          <w:szCs w:val="20"/>
        </w:rPr>
      </w:pPr>
      <w:r w:rsidRPr="00AC4AEA">
        <w:rPr>
          <w:rFonts w:ascii="Arial" w:hAnsi="Arial" w:cs="Arial"/>
          <w:sz w:val="20"/>
          <w:szCs w:val="20"/>
        </w:rPr>
        <w:t>Para el cómputo de las depreciaciones, una entidad considerará, para cada bien:</w:t>
      </w:r>
    </w:p>
    <w:p w:rsidR="00D458D6" w:rsidRPr="00AC4AEA" w:rsidRDefault="00012DC8" w:rsidP="00A318EA">
      <w:pPr>
        <w:pStyle w:val="Prrafodelista"/>
        <w:numPr>
          <w:ilvl w:val="1"/>
          <w:numId w:val="12"/>
        </w:numPr>
        <w:ind w:left="1560" w:hanging="567"/>
        <w:contextualSpacing w:val="0"/>
        <w:jc w:val="both"/>
        <w:rPr>
          <w:rFonts w:ascii="Arial" w:hAnsi="Arial" w:cs="Arial"/>
          <w:sz w:val="20"/>
          <w:szCs w:val="20"/>
        </w:rPr>
      </w:pPr>
      <w:r w:rsidRPr="00AC4AEA">
        <w:rPr>
          <w:rFonts w:ascii="Arial" w:hAnsi="Arial" w:cs="Arial"/>
          <w:sz w:val="20"/>
          <w:szCs w:val="20"/>
        </w:rPr>
        <w:t>s</w:t>
      </w:r>
      <w:r w:rsidR="00D458D6" w:rsidRPr="00AC4AEA">
        <w:rPr>
          <w:rFonts w:ascii="Arial" w:hAnsi="Arial" w:cs="Arial"/>
          <w:sz w:val="20"/>
          <w:szCs w:val="20"/>
        </w:rPr>
        <w:t>u medición contable;</w:t>
      </w:r>
    </w:p>
    <w:p w:rsidR="00D458D6" w:rsidRPr="00AC4AEA" w:rsidRDefault="00012DC8" w:rsidP="00A318EA">
      <w:pPr>
        <w:pStyle w:val="Prrafodelista"/>
        <w:numPr>
          <w:ilvl w:val="1"/>
          <w:numId w:val="12"/>
        </w:numPr>
        <w:ind w:left="1560" w:hanging="567"/>
        <w:contextualSpacing w:val="0"/>
        <w:jc w:val="both"/>
        <w:rPr>
          <w:rFonts w:ascii="Arial" w:hAnsi="Arial" w:cs="Arial"/>
          <w:sz w:val="20"/>
          <w:szCs w:val="20"/>
        </w:rPr>
      </w:pPr>
      <w:r w:rsidRPr="00AC4AEA">
        <w:rPr>
          <w:rFonts w:ascii="Arial" w:hAnsi="Arial" w:cs="Arial"/>
          <w:sz w:val="20"/>
          <w:szCs w:val="20"/>
        </w:rPr>
        <w:t>s</w:t>
      </w:r>
      <w:r w:rsidR="00D458D6" w:rsidRPr="00AC4AEA">
        <w:rPr>
          <w:rFonts w:ascii="Arial" w:hAnsi="Arial" w:cs="Arial"/>
          <w:sz w:val="20"/>
          <w:szCs w:val="20"/>
        </w:rPr>
        <w:t>u naturaleza;</w:t>
      </w:r>
    </w:p>
    <w:p w:rsidR="00D458D6" w:rsidRPr="00AC4AEA" w:rsidRDefault="00012DC8" w:rsidP="00A318EA">
      <w:pPr>
        <w:pStyle w:val="Prrafodelista"/>
        <w:numPr>
          <w:ilvl w:val="1"/>
          <w:numId w:val="12"/>
        </w:numPr>
        <w:ind w:left="1560" w:hanging="567"/>
        <w:contextualSpacing w:val="0"/>
        <w:jc w:val="both"/>
        <w:rPr>
          <w:rFonts w:ascii="Arial" w:hAnsi="Arial" w:cs="Arial"/>
          <w:sz w:val="20"/>
          <w:szCs w:val="20"/>
        </w:rPr>
      </w:pPr>
      <w:r w:rsidRPr="00AC4AEA">
        <w:rPr>
          <w:rFonts w:ascii="Arial" w:hAnsi="Arial" w:cs="Arial"/>
          <w:sz w:val="20"/>
          <w:szCs w:val="20"/>
        </w:rPr>
        <w:t>s</w:t>
      </w:r>
      <w:r w:rsidR="00D458D6" w:rsidRPr="00AC4AEA">
        <w:rPr>
          <w:rFonts w:ascii="Arial" w:hAnsi="Arial" w:cs="Arial"/>
          <w:sz w:val="20"/>
          <w:szCs w:val="20"/>
        </w:rPr>
        <w:t xml:space="preserve">u fecha de </w:t>
      </w:r>
      <w:r w:rsidR="00D458D6" w:rsidRPr="00AC4AEA">
        <w:rPr>
          <w:rFonts w:ascii="Arial" w:hAnsi="Arial" w:cs="Arial"/>
          <w:b/>
          <w:sz w:val="20"/>
          <w:szCs w:val="20"/>
        </w:rPr>
        <w:t>puesta en marcha</w:t>
      </w:r>
      <w:r w:rsidR="00D458D6" w:rsidRPr="00AC4AEA">
        <w:rPr>
          <w:rFonts w:ascii="Arial" w:hAnsi="Arial" w:cs="Arial"/>
          <w:sz w:val="20"/>
          <w:szCs w:val="20"/>
        </w:rPr>
        <w:t>, que es el momento a partir del cual deben computarse depreciaciones;</w:t>
      </w:r>
    </w:p>
    <w:p w:rsidR="00D458D6" w:rsidRPr="00AC4AEA" w:rsidRDefault="00012DC8" w:rsidP="00A318EA">
      <w:pPr>
        <w:pStyle w:val="Prrafodelista"/>
        <w:numPr>
          <w:ilvl w:val="1"/>
          <w:numId w:val="12"/>
        </w:numPr>
        <w:ind w:left="1560" w:hanging="567"/>
        <w:contextualSpacing w:val="0"/>
        <w:jc w:val="both"/>
        <w:rPr>
          <w:rFonts w:ascii="Arial" w:hAnsi="Arial" w:cs="Arial"/>
          <w:sz w:val="20"/>
          <w:szCs w:val="20"/>
        </w:rPr>
      </w:pPr>
      <w:r w:rsidRPr="00AC4AEA">
        <w:rPr>
          <w:rFonts w:ascii="Arial" w:hAnsi="Arial" w:cs="Arial"/>
          <w:sz w:val="20"/>
          <w:szCs w:val="20"/>
        </w:rPr>
        <w:t>l</w:t>
      </w:r>
      <w:r w:rsidR="001A2F95" w:rsidRPr="00AC4AEA">
        <w:rPr>
          <w:rFonts w:ascii="Arial" w:hAnsi="Arial" w:cs="Arial"/>
          <w:sz w:val="20"/>
          <w:szCs w:val="20"/>
        </w:rPr>
        <w:t>a existencia de</w:t>
      </w:r>
      <w:r w:rsidR="00D458D6" w:rsidRPr="00AC4AEA">
        <w:rPr>
          <w:rFonts w:ascii="Arial" w:hAnsi="Arial" w:cs="Arial"/>
          <w:sz w:val="20"/>
          <w:szCs w:val="20"/>
        </w:rPr>
        <w:t xml:space="preserve"> evidencias de </w:t>
      </w:r>
      <w:r w:rsidR="00D458D6" w:rsidRPr="008826C7">
        <w:rPr>
          <w:rFonts w:ascii="Arial" w:hAnsi="Arial" w:cs="Arial"/>
          <w:b/>
          <w:bCs/>
          <w:sz w:val="20"/>
          <w:szCs w:val="20"/>
        </w:rPr>
        <w:t xml:space="preserve">pérdida </w:t>
      </w:r>
      <w:r w:rsidR="00D458D6" w:rsidRPr="00AC4AEA">
        <w:rPr>
          <w:rFonts w:ascii="Arial" w:hAnsi="Arial" w:cs="Arial"/>
          <w:sz w:val="20"/>
          <w:szCs w:val="20"/>
        </w:rPr>
        <w:t>de valor anteriores a la puesta en marcha,</w:t>
      </w:r>
      <w:r w:rsidR="00835565" w:rsidRPr="00AC4AEA">
        <w:rPr>
          <w:rFonts w:ascii="Arial" w:hAnsi="Arial" w:cs="Arial"/>
          <w:sz w:val="20"/>
          <w:szCs w:val="20"/>
        </w:rPr>
        <w:t xml:space="preserve"> </w:t>
      </w:r>
      <w:r w:rsidR="00F56C57" w:rsidRPr="00AC4AEA">
        <w:rPr>
          <w:rFonts w:ascii="Arial" w:hAnsi="Arial" w:cs="Arial"/>
          <w:sz w:val="20"/>
          <w:szCs w:val="20"/>
        </w:rPr>
        <w:t xml:space="preserve">que </w:t>
      </w:r>
      <w:r w:rsidR="001A2F95" w:rsidRPr="00AC4AEA">
        <w:rPr>
          <w:rFonts w:ascii="Arial" w:hAnsi="Arial" w:cs="Arial"/>
          <w:sz w:val="20"/>
          <w:szCs w:val="20"/>
        </w:rPr>
        <w:t>deberá reconocer</w:t>
      </w:r>
      <w:r w:rsidR="00D458D6" w:rsidRPr="00AC4AEA">
        <w:rPr>
          <w:rFonts w:ascii="Arial" w:hAnsi="Arial" w:cs="Arial"/>
          <w:sz w:val="20"/>
          <w:szCs w:val="20"/>
        </w:rPr>
        <w:t>;</w:t>
      </w:r>
    </w:p>
    <w:p w:rsidR="00D458D6" w:rsidRPr="00AC4AEA" w:rsidRDefault="00012DC8" w:rsidP="00A318EA">
      <w:pPr>
        <w:pStyle w:val="Prrafodelista"/>
        <w:numPr>
          <w:ilvl w:val="1"/>
          <w:numId w:val="12"/>
        </w:numPr>
        <w:ind w:left="1560" w:hanging="567"/>
        <w:contextualSpacing w:val="0"/>
        <w:jc w:val="both"/>
        <w:rPr>
          <w:rFonts w:ascii="Arial" w:hAnsi="Arial" w:cs="Arial"/>
          <w:sz w:val="20"/>
          <w:szCs w:val="20"/>
        </w:rPr>
      </w:pPr>
      <w:r w:rsidRPr="00AC4AEA">
        <w:rPr>
          <w:rFonts w:ascii="Arial" w:hAnsi="Arial" w:cs="Arial"/>
          <w:sz w:val="20"/>
          <w:szCs w:val="20"/>
        </w:rPr>
        <w:t>s</w:t>
      </w:r>
      <w:r w:rsidR="00D458D6" w:rsidRPr="00AC4AEA">
        <w:rPr>
          <w:rFonts w:ascii="Arial" w:hAnsi="Arial" w:cs="Arial"/>
          <w:sz w:val="20"/>
          <w:szCs w:val="20"/>
        </w:rPr>
        <w:t>u capacidad de servicio, que estimará considerando</w:t>
      </w:r>
      <w:r w:rsidR="001A2F95" w:rsidRPr="00AC4AEA">
        <w:rPr>
          <w:rFonts w:ascii="Arial" w:hAnsi="Arial" w:cs="Arial"/>
          <w:sz w:val="20"/>
          <w:szCs w:val="20"/>
        </w:rPr>
        <w:t>, entre otros factores</w:t>
      </w:r>
      <w:r w:rsidR="00D458D6" w:rsidRPr="00AC4AEA">
        <w:rPr>
          <w:rFonts w:ascii="Arial" w:hAnsi="Arial" w:cs="Arial"/>
          <w:sz w:val="20"/>
          <w:szCs w:val="20"/>
        </w:rPr>
        <w:t>:</w:t>
      </w:r>
    </w:p>
    <w:p w:rsidR="00D458D6" w:rsidRPr="00AC4AEA" w:rsidRDefault="007259DB" w:rsidP="00A318EA">
      <w:pPr>
        <w:pStyle w:val="Prrafodelista"/>
        <w:numPr>
          <w:ilvl w:val="0"/>
          <w:numId w:val="285"/>
        </w:numPr>
        <w:ind w:left="1985"/>
        <w:contextualSpacing w:val="0"/>
        <w:jc w:val="both"/>
        <w:rPr>
          <w:rFonts w:ascii="Arial" w:hAnsi="Arial" w:cs="Arial"/>
          <w:sz w:val="20"/>
          <w:szCs w:val="20"/>
        </w:rPr>
      </w:pPr>
      <w:r w:rsidRPr="00AC4AEA">
        <w:rPr>
          <w:rFonts w:ascii="Arial" w:hAnsi="Arial" w:cs="Arial"/>
          <w:sz w:val="20"/>
          <w:szCs w:val="20"/>
        </w:rPr>
        <w:t>e</w:t>
      </w:r>
      <w:r w:rsidR="00D458D6" w:rsidRPr="00AC4AEA">
        <w:rPr>
          <w:rFonts w:ascii="Arial" w:hAnsi="Arial" w:cs="Arial"/>
          <w:sz w:val="20"/>
          <w:szCs w:val="20"/>
        </w:rPr>
        <w:t xml:space="preserve">l tipo de explotación en </w:t>
      </w:r>
      <w:r w:rsidR="00A0710A" w:rsidRPr="00AC4AEA">
        <w:rPr>
          <w:rFonts w:ascii="Arial" w:hAnsi="Arial" w:cs="Arial"/>
          <w:sz w:val="20"/>
          <w:szCs w:val="20"/>
        </w:rPr>
        <w:t xml:space="preserve">la cual </w:t>
      </w:r>
      <w:r w:rsidR="00D458D6" w:rsidRPr="00AC4AEA">
        <w:rPr>
          <w:rFonts w:ascii="Arial" w:hAnsi="Arial" w:cs="Arial"/>
          <w:sz w:val="20"/>
          <w:szCs w:val="20"/>
        </w:rPr>
        <w:t>se utiliza el bien;</w:t>
      </w:r>
    </w:p>
    <w:p w:rsidR="00D458D6" w:rsidRPr="00AC4AEA" w:rsidRDefault="007259DB" w:rsidP="00A318EA">
      <w:pPr>
        <w:pStyle w:val="Prrafodelista"/>
        <w:numPr>
          <w:ilvl w:val="0"/>
          <w:numId w:val="285"/>
        </w:numPr>
        <w:ind w:left="1985"/>
        <w:contextualSpacing w:val="0"/>
        <w:jc w:val="both"/>
        <w:rPr>
          <w:rFonts w:ascii="Arial" w:hAnsi="Arial" w:cs="Arial"/>
          <w:sz w:val="20"/>
          <w:szCs w:val="20"/>
        </w:rPr>
      </w:pPr>
      <w:r w:rsidRPr="00AC4AEA">
        <w:rPr>
          <w:rFonts w:ascii="Arial" w:hAnsi="Arial" w:cs="Arial"/>
          <w:sz w:val="20"/>
          <w:szCs w:val="20"/>
        </w:rPr>
        <w:t>l</w:t>
      </w:r>
      <w:r w:rsidR="00D458D6" w:rsidRPr="00AC4AEA">
        <w:rPr>
          <w:rFonts w:ascii="Arial" w:hAnsi="Arial" w:cs="Arial"/>
          <w:sz w:val="20"/>
          <w:szCs w:val="20"/>
        </w:rPr>
        <w:t xml:space="preserve">a política de mantenimiento </w:t>
      </w:r>
      <w:r w:rsidR="00596679" w:rsidRPr="00AC4AEA">
        <w:rPr>
          <w:rFonts w:ascii="Arial" w:hAnsi="Arial" w:cs="Arial"/>
          <w:sz w:val="20"/>
          <w:szCs w:val="20"/>
        </w:rPr>
        <w:t>de</w:t>
      </w:r>
      <w:r w:rsidR="00D458D6" w:rsidRPr="00AC4AEA">
        <w:rPr>
          <w:rFonts w:ascii="Arial" w:hAnsi="Arial" w:cs="Arial"/>
          <w:sz w:val="20"/>
          <w:szCs w:val="20"/>
        </w:rPr>
        <w:t xml:space="preserve"> la entidad;</w:t>
      </w:r>
      <w:r w:rsidR="00F56C57" w:rsidRPr="00AC4AEA">
        <w:rPr>
          <w:rFonts w:ascii="Arial" w:hAnsi="Arial" w:cs="Arial"/>
          <w:sz w:val="20"/>
          <w:szCs w:val="20"/>
        </w:rPr>
        <w:t xml:space="preserve"> y</w:t>
      </w:r>
    </w:p>
    <w:p w:rsidR="00D458D6" w:rsidRPr="00AC4AEA" w:rsidRDefault="007259DB" w:rsidP="00A318EA">
      <w:pPr>
        <w:pStyle w:val="Prrafodelista"/>
        <w:numPr>
          <w:ilvl w:val="0"/>
          <w:numId w:val="285"/>
        </w:numPr>
        <w:ind w:left="1985"/>
        <w:contextualSpacing w:val="0"/>
        <w:jc w:val="both"/>
        <w:rPr>
          <w:rFonts w:ascii="Arial" w:hAnsi="Arial" w:cs="Arial"/>
          <w:sz w:val="20"/>
          <w:szCs w:val="20"/>
        </w:rPr>
      </w:pPr>
      <w:r w:rsidRPr="00AC4AEA">
        <w:rPr>
          <w:rFonts w:ascii="Arial" w:hAnsi="Arial" w:cs="Arial"/>
          <w:sz w:val="20"/>
          <w:szCs w:val="20"/>
        </w:rPr>
        <w:t>l</w:t>
      </w:r>
      <w:r w:rsidR="00D458D6" w:rsidRPr="00AC4AEA">
        <w:rPr>
          <w:rFonts w:ascii="Arial" w:hAnsi="Arial" w:cs="Arial"/>
          <w:sz w:val="20"/>
          <w:szCs w:val="20"/>
        </w:rPr>
        <w:t xml:space="preserve">a posible obsolescencia del </w:t>
      </w:r>
      <w:r w:rsidR="00596679" w:rsidRPr="00AC4AEA">
        <w:rPr>
          <w:rFonts w:ascii="Arial" w:hAnsi="Arial" w:cs="Arial"/>
          <w:b/>
          <w:bCs/>
          <w:sz w:val="20"/>
          <w:szCs w:val="20"/>
        </w:rPr>
        <w:t>activo</w:t>
      </w:r>
      <w:r w:rsidR="00D458D6" w:rsidRPr="00AC4AEA">
        <w:rPr>
          <w:rFonts w:ascii="Arial" w:hAnsi="Arial" w:cs="Arial"/>
          <w:sz w:val="20"/>
          <w:szCs w:val="20"/>
        </w:rPr>
        <w:t xml:space="preserve"> </w:t>
      </w:r>
      <w:r w:rsidR="00A0710A" w:rsidRPr="00AC4AEA">
        <w:rPr>
          <w:rFonts w:ascii="Arial" w:hAnsi="Arial" w:cs="Arial"/>
          <w:sz w:val="20"/>
          <w:szCs w:val="20"/>
        </w:rPr>
        <w:t>debida</w:t>
      </w:r>
      <w:r w:rsidR="00D458D6" w:rsidRPr="00AC4AEA">
        <w:rPr>
          <w:rFonts w:ascii="Arial" w:hAnsi="Arial" w:cs="Arial"/>
          <w:sz w:val="20"/>
          <w:szCs w:val="20"/>
        </w:rPr>
        <w:t>, por ejemplo, a cambios tecnológicos o en el mercado de los bienes producidos mediante su empleo;</w:t>
      </w:r>
    </w:p>
    <w:p w:rsidR="00D458D6" w:rsidRPr="00AC4AEA" w:rsidRDefault="00C36085" w:rsidP="00A318EA">
      <w:pPr>
        <w:pStyle w:val="Prrafodelista"/>
        <w:numPr>
          <w:ilvl w:val="1"/>
          <w:numId w:val="12"/>
        </w:numPr>
        <w:ind w:left="1560" w:hanging="567"/>
        <w:contextualSpacing w:val="0"/>
        <w:jc w:val="both"/>
        <w:rPr>
          <w:rFonts w:ascii="Arial" w:hAnsi="Arial" w:cs="Arial"/>
          <w:sz w:val="20"/>
          <w:szCs w:val="20"/>
        </w:rPr>
      </w:pPr>
      <w:r w:rsidRPr="00AC4AEA">
        <w:rPr>
          <w:rFonts w:ascii="Arial" w:hAnsi="Arial" w:cs="Arial"/>
          <w:sz w:val="20"/>
          <w:szCs w:val="20"/>
        </w:rPr>
        <w:t>l</w:t>
      </w:r>
      <w:r w:rsidR="00D458D6" w:rsidRPr="00AC4AEA">
        <w:rPr>
          <w:rFonts w:ascii="Arial" w:hAnsi="Arial" w:cs="Arial"/>
          <w:sz w:val="20"/>
          <w:szCs w:val="20"/>
        </w:rPr>
        <w:t xml:space="preserve">a posibilidad de que algunas partes importantes </w:t>
      </w:r>
      <w:r w:rsidR="00596679" w:rsidRPr="00AC4AEA">
        <w:rPr>
          <w:rFonts w:ascii="Arial" w:hAnsi="Arial" w:cs="Arial"/>
          <w:sz w:val="20"/>
          <w:szCs w:val="20"/>
        </w:rPr>
        <w:t xml:space="preserve">del </w:t>
      </w:r>
      <w:r w:rsidR="00596679" w:rsidRPr="00AC4AEA">
        <w:rPr>
          <w:rFonts w:ascii="Arial" w:hAnsi="Arial" w:cs="Arial"/>
          <w:b/>
          <w:bCs/>
          <w:sz w:val="20"/>
          <w:szCs w:val="20"/>
        </w:rPr>
        <w:t>activo</w:t>
      </w:r>
      <w:r w:rsidR="00D458D6" w:rsidRPr="00AC4AEA">
        <w:rPr>
          <w:rFonts w:ascii="Arial" w:hAnsi="Arial" w:cs="Arial"/>
          <w:sz w:val="20"/>
          <w:szCs w:val="20"/>
        </w:rPr>
        <w:t xml:space="preserve"> sufran un desgaste o agotamiento distinto al </w:t>
      </w:r>
      <w:r w:rsidR="00A0710A" w:rsidRPr="00AC4AEA">
        <w:rPr>
          <w:rFonts w:ascii="Arial" w:hAnsi="Arial" w:cs="Arial"/>
          <w:sz w:val="20"/>
          <w:szCs w:val="20"/>
        </w:rPr>
        <w:t>de los demás</w:t>
      </w:r>
      <w:r w:rsidR="00D458D6" w:rsidRPr="00AC4AEA">
        <w:rPr>
          <w:rFonts w:ascii="Arial" w:hAnsi="Arial" w:cs="Arial"/>
          <w:sz w:val="20"/>
          <w:szCs w:val="20"/>
        </w:rPr>
        <w:t xml:space="preserve"> componentes;</w:t>
      </w:r>
    </w:p>
    <w:p w:rsidR="00D458D6" w:rsidRPr="00AC4AEA" w:rsidRDefault="00C36085" w:rsidP="00A318EA">
      <w:pPr>
        <w:pStyle w:val="Prrafodelista"/>
        <w:numPr>
          <w:ilvl w:val="1"/>
          <w:numId w:val="12"/>
        </w:numPr>
        <w:ind w:left="1560" w:hanging="567"/>
        <w:contextualSpacing w:val="0"/>
        <w:jc w:val="both"/>
        <w:rPr>
          <w:rFonts w:ascii="Arial" w:hAnsi="Arial" w:cs="Arial"/>
          <w:sz w:val="20"/>
          <w:szCs w:val="20"/>
        </w:rPr>
      </w:pPr>
      <w:r w:rsidRPr="00AC4AEA">
        <w:rPr>
          <w:rFonts w:ascii="Arial" w:hAnsi="Arial" w:cs="Arial"/>
          <w:sz w:val="20"/>
          <w:szCs w:val="20"/>
        </w:rPr>
        <w:t>e</w:t>
      </w:r>
      <w:r w:rsidR="00D458D6" w:rsidRPr="00AC4AEA">
        <w:rPr>
          <w:rFonts w:ascii="Arial" w:hAnsi="Arial" w:cs="Arial"/>
          <w:sz w:val="20"/>
          <w:szCs w:val="20"/>
        </w:rPr>
        <w:t xml:space="preserve">l </w:t>
      </w:r>
      <w:r w:rsidR="00D458D6" w:rsidRPr="00AC4AEA">
        <w:rPr>
          <w:rFonts w:ascii="Arial" w:hAnsi="Arial" w:cs="Arial"/>
          <w:b/>
          <w:bCs/>
          <w:sz w:val="20"/>
          <w:szCs w:val="20"/>
        </w:rPr>
        <w:t>valor neto de realización</w:t>
      </w:r>
      <w:r w:rsidR="00D458D6" w:rsidRPr="00AC4AEA">
        <w:rPr>
          <w:rFonts w:ascii="Arial" w:hAnsi="Arial" w:cs="Arial"/>
          <w:sz w:val="20"/>
          <w:szCs w:val="20"/>
        </w:rPr>
        <w:t xml:space="preserve"> que </w:t>
      </w:r>
      <w:r w:rsidR="001A2F95" w:rsidRPr="00AC4AEA">
        <w:rPr>
          <w:rFonts w:ascii="Arial" w:hAnsi="Arial" w:cs="Arial"/>
          <w:sz w:val="20"/>
          <w:szCs w:val="20"/>
        </w:rPr>
        <w:t>estima tendrá</w:t>
      </w:r>
      <w:r w:rsidR="00D458D6" w:rsidRPr="00AC4AEA">
        <w:rPr>
          <w:rFonts w:ascii="Arial" w:hAnsi="Arial" w:cs="Arial"/>
          <w:sz w:val="20"/>
          <w:szCs w:val="20"/>
        </w:rPr>
        <w:t xml:space="preserve"> el bien cuando se agote su capacidad de servicio;</w:t>
      </w:r>
    </w:p>
    <w:p w:rsidR="00D458D6" w:rsidRPr="00AC4AEA" w:rsidRDefault="00C36085" w:rsidP="00A318EA">
      <w:pPr>
        <w:pStyle w:val="Prrafodelista"/>
        <w:numPr>
          <w:ilvl w:val="1"/>
          <w:numId w:val="12"/>
        </w:numPr>
        <w:ind w:left="1560" w:hanging="567"/>
        <w:contextualSpacing w:val="0"/>
        <w:jc w:val="both"/>
        <w:rPr>
          <w:rFonts w:ascii="Arial" w:hAnsi="Arial" w:cs="Arial"/>
          <w:sz w:val="20"/>
          <w:szCs w:val="20"/>
        </w:rPr>
      </w:pPr>
      <w:r w:rsidRPr="00AC4AEA">
        <w:rPr>
          <w:rFonts w:ascii="Arial" w:hAnsi="Arial" w:cs="Arial"/>
          <w:sz w:val="20"/>
          <w:szCs w:val="20"/>
        </w:rPr>
        <w:t>l</w:t>
      </w:r>
      <w:r w:rsidR="00D458D6" w:rsidRPr="00AC4AEA">
        <w:rPr>
          <w:rFonts w:ascii="Arial" w:hAnsi="Arial" w:cs="Arial"/>
          <w:sz w:val="20"/>
          <w:szCs w:val="20"/>
        </w:rPr>
        <w:t>a capacidad de servicio del bien ya utilizada debido al desgaste o agotamiento normal</w:t>
      </w:r>
      <w:r w:rsidR="00180C5F" w:rsidRPr="00AC4AEA">
        <w:rPr>
          <w:rFonts w:ascii="Arial" w:hAnsi="Arial" w:cs="Arial"/>
          <w:sz w:val="20"/>
          <w:szCs w:val="20"/>
        </w:rPr>
        <w:t>;</w:t>
      </w:r>
      <w:r w:rsidR="00EA4A21" w:rsidRPr="00AC4AEA">
        <w:rPr>
          <w:rFonts w:ascii="Arial" w:hAnsi="Arial" w:cs="Arial"/>
          <w:sz w:val="20"/>
          <w:szCs w:val="20"/>
        </w:rPr>
        <w:t xml:space="preserve"> y</w:t>
      </w:r>
    </w:p>
    <w:p w:rsidR="00D458D6" w:rsidRPr="00AC4AEA" w:rsidRDefault="00C36085" w:rsidP="00A318EA">
      <w:pPr>
        <w:pStyle w:val="Prrafodelista"/>
        <w:numPr>
          <w:ilvl w:val="1"/>
          <w:numId w:val="12"/>
        </w:numPr>
        <w:ind w:left="1560" w:hanging="567"/>
        <w:contextualSpacing w:val="0"/>
        <w:jc w:val="both"/>
        <w:rPr>
          <w:rFonts w:ascii="Arial" w:hAnsi="Arial" w:cs="Arial"/>
          <w:sz w:val="20"/>
          <w:szCs w:val="20"/>
        </w:rPr>
      </w:pPr>
      <w:r w:rsidRPr="00AC4AEA">
        <w:rPr>
          <w:rFonts w:ascii="Arial" w:hAnsi="Arial" w:cs="Arial"/>
          <w:sz w:val="20"/>
          <w:szCs w:val="20"/>
        </w:rPr>
        <w:t>l</w:t>
      </w:r>
      <w:r w:rsidR="00D458D6" w:rsidRPr="00AC4AEA">
        <w:rPr>
          <w:rFonts w:ascii="Arial" w:hAnsi="Arial" w:cs="Arial"/>
          <w:sz w:val="20"/>
          <w:szCs w:val="20"/>
        </w:rPr>
        <w:t>os deterioros que pudiere haber sufrido el bien por averías u otras razones.</w:t>
      </w:r>
    </w:p>
    <w:p w:rsidR="00D458D6" w:rsidRPr="00AC4AEA" w:rsidRDefault="00D458D6" w:rsidP="00A318EA">
      <w:pPr>
        <w:pStyle w:val="Prrafodelista"/>
        <w:numPr>
          <w:ilvl w:val="0"/>
          <w:numId w:val="29"/>
        </w:numPr>
        <w:contextualSpacing w:val="0"/>
        <w:jc w:val="both"/>
        <w:rPr>
          <w:rFonts w:ascii="Arial" w:hAnsi="Arial" w:cs="Arial"/>
          <w:sz w:val="20"/>
          <w:szCs w:val="20"/>
        </w:rPr>
      </w:pPr>
      <w:r w:rsidRPr="00AC4AEA">
        <w:rPr>
          <w:rFonts w:ascii="Arial" w:hAnsi="Arial" w:cs="Arial"/>
          <w:sz w:val="20"/>
          <w:szCs w:val="20"/>
        </w:rPr>
        <w:t>Tras el reconocimiento de un</w:t>
      </w:r>
      <w:r w:rsidR="00CE3AFC" w:rsidRPr="00AC4AEA">
        <w:rPr>
          <w:rFonts w:ascii="Arial" w:hAnsi="Arial" w:cs="Arial"/>
          <w:sz w:val="20"/>
          <w:szCs w:val="20"/>
        </w:rPr>
        <w:t>a</w:t>
      </w:r>
      <w:r w:rsidRPr="00AC4AEA">
        <w:rPr>
          <w:rFonts w:ascii="Arial" w:hAnsi="Arial" w:cs="Arial"/>
          <w:sz w:val="20"/>
          <w:szCs w:val="20"/>
        </w:rPr>
        <w:t xml:space="preserve"> </w:t>
      </w:r>
      <w:r w:rsidR="002F3290" w:rsidRPr="00AC4AEA">
        <w:rPr>
          <w:rFonts w:ascii="Arial" w:hAnsi="Arial" w:cs="Arial"/>
          <w:b/>
          <w:bCs/>
          <w:sz w:val="20"/>
          <w:szCs w:val="20"/>
        </w:rPr>
        <w:t>pérdida por desvalorización</w:t>
      </w:r>
      <w:r w:rsidRPr="00AC4AEA">
        <w:rPr>
          <w:rFonts w:ascii="Arial" w:hAnsi="Arial" w:cs="Arial"/>
          <w:sz w:val="20"/>
          <w:szCs w:val="20"/>
        </w:rPr>
        <w:t xml:space="preserve"> o de una reversión de la pérdida de valor </w:t>
      </w:r>
      <w:r w:rsidR="003D0F0D" w:rsidRPr="00AC4AEA">
        <w:rPr>
          <w:rFonts w:ascii="Arial" w:hAnsi="Arial" w:cs="Arial"/>
          <w:sz w:val="20"/>
          <w:szCs w:val="20"/>
        </w:rPr>
        <w:t>debido a la</w:t>
      </w:r>
      <w:r w:rsidRPr="00AC4AEA">
        <w:rPr>
          <w:rFonts w:ascii="Arial" w:hAnsi="Arial" w:cs="Arial"/>
          <w:sz w:val="20"/>
          <w:szCs w:val="20"/>
        </w:rPr>
        <w:t xml:space="preserve"> </w:t>
      </w:r>
      <w:r w:rsidR="00343DFA" w:rsidRPr="00B063AF">
        <w:rPr>
          <w:rFonts w:ascii="Arial" w:hAnsi="Arial" w:cs="Arial"/>
          <w:sz w:val="20"/>
          <w:szCs w:val="20"/>
        </w:rPr>
        <w:t>c</w:t>
      </w:r>
      <w:r w:rsidRPr="00B063AF">
        <w:rPr>
          <w:rFonts w:ascii="Arial" w:hAnsi="Arial" w:cs="Arial"/>
          <w:sz w:val="20"/>
          <w:szCs w:val="20"/>
        </w:rPr>
        <w:t>omparación con el valor recuperable</w:t>
      </w:r>
      <w:r w:rsidR="00000B6A" w:rsidRPr="00AC4AEA">
        <w:rPr>
          <w:rFonts w:ascii="Arial" w:hAnsi="Arial" w:cs="Arial"/>
          <w:sz w:val="20"/>
          <w:szCs w:val="20"/>
        </w:rPr>
        <w:t xml:space="preserve"> [ver los párrafos </w:t>
      </w:r>
      <w:fldSimple w:instr=" REF _Ref99481071 \r \h  \* MERGEFORMAT ">
        <w:r w:rsidR="00D33A5D" w:rsidRPr="00D33A5D">
          <w:rPr>
            <w:rFonts w:ascii="Arial" w:hAnsi="Arial" w:cs="Arial"/>
            <w:sz w:val="20"/>
            <w:szCs w:val="20"/>
          </w:rPr>
          <w:t>145</w:t>
        </w:r>
      </w:fldSimple>
      <w:r w:rsidR="00000B6A" w:rsidRPr="00AC4AEA">
        <w:rPr>
          <w:rFonts w:ascii="Arial" w:hAnsi="Arial" w:cs="Arial"/>
          <w:sz w:val="20"/>
          <w:szCs w:val="20"/>
        </w:rPr>
        <w:t xml:space="preserve"> a </w:t>
      </w:r>
      <w:fldSimple w:instr=" REF _Ref99481072 \r \h  \* MERGEFORMAT ">
        <w:r w:rsidR="00D33A5D" w:rsidRPr="00D33A5D">
          <w:rPr>
            <w:rFonts w:ascii="Arial" w:hAnsi="Arial" w:cs="Arial"/>
            <w:sz w:val="20"/>
            <w:szCs w:val="20"/>
          </w:rPr>
          <w:t>175</w:t>
        </w:r>
      </w:fldSimple>
      <w:r w:rsidR="00000B6A" w:rsidRPr="00AC4AEA">
        <w:rPr>
          <w:rFonts w:ascii="Arial" w:hAnsi="Arial" w:cs="Arial"/>
          <w:sz w:val="20"/>
          <w:szCs w:val="20"/>
        </w:rPr>
        <w:t>]</w:t>
      </w:r>
      <w:r w:rsidRPr="00AC4AEA">
        <w:rPr>
          <w:rFonts w:ascii="Arial" w:hAnsi="Arial" w:cs="Arial"/>
          <w:sz w:val="20"/>
          <w:szCs w:val="20"/>
        </w:rPr>
        <w:t>, una entidad adecuará los cargos por depreciación para distribuir la nueva medición contable del</w:t>
      </w:r>
      <w:r w:rsidRPr="006F3AE5">
        <w:rPr>
          <w:rFonts w:ascii="Arial" w:hAnsi="Arial" w:cs="Arial"/>
          <w:b/>
          <w:bCs/>
          <w:sz w:val="20"/>
          <w:szCs w:val="20"/>
        </w:rPr>
        <w:t xml:space="preserve"> activo </w:t>
      </w:r>
      <w:r w:rsidRPr="00AC4AEA">
        <w:rPr>
          <w:rFonts w:ascii="Arial" w:hAnsi="Arial" w:cs="Arial"/>
          <w:sz w:val="20"/>
          <w:szCs w:val="20"/>
        </w:rPr>
        <w:t xml:space="preserve">(menos su </w:t>
      </w:r>
      <w:r w:rsidRPr="00AC4AEA">
        <w:rPr>
          <w:rFonts w:ascii="Arial" w:hAnsi="Arial" w:cs="Arial"/>
          <w:b/>
          <w:bCs/>
          <w:sz w:val="20"/>
          <w:szCs w:val="20"/>
        </w:rPr>
        <w:t>valor recuperable</w:t>
      </w:r>
      <w:r w:rsidRPr="00AC4AEA">
        <w:rPr>
          <w:rFonts w:ascii="Arial" w:hAnsi="Arial" w:cs="Arial"/>
          <w:sz w:val="20"/>
          <w:szCs w:val="20"/>
        </w:rPr>
        <w:t xml:space="preserve"> final), de una forma sistemática a lo largo de la vida útil restante del bien.</w:t>
      </w:r>
    </w:p>
    <w:p w:rsidR="00BD7827" w:rsidRPr="00AC4AEA" w:rsidRDefault="00EC1893" w:rsidP="00A318EA">
      <w:pPr>
        <w:pStyle w:val="Prrafodelista"/>
        <w:numPr>
          <w:ilvl w:val="0"/>
          <w:numId w:val="29"/>
        </w:numPr>
        <w:contextualSpacing w:val="0"/>
        <w:jc w:val="both"/>
        <w:rPr>
          <w:rFonts w:ascii="Arial" w:hAnsi="Arial" w:cs="Arial"/>
          <w:sz w:val="20"/>
          <w:szCs w:val="20"/>
        </w:rPr>
      </w:pPr>
      <w:r w:rsidRPr="00AC4AEA">
        <w:rPr>
          <w:rFonts w:ascii="Arial" w:hAnsi="Arial" w:cs="Arial"/>
          <w:sz w:val="20"/>
          <w:szCs w:val="20"/>
        </w:rPr>
        <w:t>Cuando haya incorporado un</w:t>
      </w:r>
      <w:r w:rsidRPr="006F3AE5">
        <w:rPr>
          <w:rFonts w:ascii="Arial" w:hAnsi="Arial" w:cs="Arial"/>
          <w:b/>
          <w:bCs/>
          <w:sz w:val="20"/>
          <w:szCs w:val="20"/>
        </w:rPr>
        <w:t xml:space="preserve"> activo </w:t>
      </w:r>
      <w:r w:rsidRPr="00AC4AEA">
        <w:rPr>
          <w:rFonts w:ascii="Arial" w:hAnsi="Arial" w:cs="Arial"/>
          <w:sz w:val="20"/>
          <w:szCs w:val="20"/>
        </w:rPr>
        <w:t>mediante un arrendamiento financiero de acuerdo con la sección “</w:t>
      </w:r>
      <w:r w:rsidRPr="00AC4AEA">
        <w:rPr>
          <w:rFonts w:ascii="Arial" w:hAnsi="Arial" w:cs="Arial"/>
          <w:sz w:val="20"/>
          <w:szCs w:val="20"/>
          <w:u w:val="single"/>
        </w:rPr>
        <w:t>Arrendamientos</w:t>
      </w:r>
      <w:r w:rsidRPr="00AC4AEA">
        <w:rPr>
          <w:rFonts w:ascii="Arial" w:hAnsi="Arial" w:cs="Arial"/>
          <w:sz w:val="20"/>
          <w:szCs w:val="20"/>
        </w:rPr>
        <w:t xml:space="preserve">” </w:t>
      </w:r>
      <w:r w:rsidR="00000B6A" w:rsidRPr="00AC4AEA">
        <w:rPr>
          <w:rFonts w:ascii="Arial" w:hAnsi="Arial" w:cs="Arial"/>
          <w:sz w:val="20"/>
          <w:szCs w:val="20"/>
        </w:rPr>
        <w:t xml:space="preserve">[ver los párrafos </w:t>
      </w:r>
      <w:fldSimple w:instr=" REF _Ref99481228 \r \h  \* MERGEFORMAT ">
        <w:r w:rsidR="00D33A5D" w:rsidRPr="00D33A5D">
          <w:rPr>
            <w:rFonts w:ascii="Arial" w:hAnsi="Arial" w:cs="Arial"/>
            <w:sz w:val="20"/>
            <w:szCs w:val="20"/>
          </w:rPr>
          <w:t>532</w:t>
        </w:r>
      </w:fldSimple>
      <w:r w:rsidR="008F3F5F" w:rsidRPr="00AC4AEA">
        <w:rPr>
          <w:rFonts w:ascii="Arial" w:hAnsi="Arial" w:cs="Arial"/>
          <w:sz w:val="20"/>
          <w:szCs w:val="20"/>
        </w:rPr>
        <w:t xml:space="preserve"> a</w:t>
      </w:r>
      <w:r w:rsidR="00343DFA">
        <w:rPr>
          <w:rFonts w:ascii="Arial" w:hAnsi="Arial" w:cs="Arial"/>
          <w:sz w:val="20"/>
          <w:szCs w:val="20"/>
        </w:rPr>
        <w:t xml:space="preserve"> </w:t>
      </w:r>
      <w:r w:rsidR="001C4138">
        <w:rPr>
          <w:rFonts w:ascii="Arial" w:hAnsi="Arial" w:cs="Arial"/>
          <w:sz w:val="20"/>
          <w:szCs w:val="20"/>
        </w:rPr>
        <w:fldChar w:fldCharType="begin"/>
      </w:r>
      <w:r w:rsidR="00343DFA">
        <w:rPr>
          <w:rFonts w:ascii="Arial" w:hAnsi="Arial" w:cs="Arial"/>
          <w:sz w:val="20"/>
          <w:szCs w:val="20"/>
        </w:rPr>
        <w:instrText xml:space="preserve"> REF _Ref138943352 \r \h </w:instrText>
      </w:r>
      <w:r w:rsidR="001C4138">
        <w:rPr>
          <w:rFonts w:ascii="Arial" w:hAnsi="Arial" w:cs="Arial"/>
          <w:sz w:val="20"/>
          <w:szCs w:val="20"/>
        </w:rPr>
      </w:r>
      <w:r w:rsidR="001C4138">
        <w:rPr>
          <w:rFonts w:ascii="Arial" w:hAnsi="Arial" w:cs="Arial"/>
          <w:sz w:val="20"/>
          <w:szCs w:val="20"/>
        </w:rPr>
        <w:fldChar w:fldCharType="separate"/>
      </w:r>
      <w:r w:rsidR="00D33A5D">
        <w:rPr>
          <w:rFonts w:ascii="Arial" w:hAnsi="Arial" w:cs="Arial"/>
          <w:sz w:val="20"/>
          <w:szCs w:val="20"/>
        </w:rPr>
        <w:t>559</w:t>
      </w:r>
      <w:r w:rsidR="001C4138">
        <w:rPr>
          <w:rFonts w:ascii="Arial" w:hAnsi="Arial" w:cs="Arial"/>
          <w:sz w:val="20"/>
          <w:szCs w:val="20"/>
        </w:rPr>
        <w:fldChar w:fldCharType="end"/>
      </w:r>
      <w:r w:rsidR="008F3F5F" w:rsidRPr="00AC4AEA">
        <w:rPr>
          <w:rFonts w:ascii="Arial" w:hAnsi="Arial" w:cs="Arial"/>
          <w:sz w:val="20"/>
          <w:szCs w:val="20"/>
        </w:rPr>
        <w:t xml:space="preserve">] </w:t>
      </w:r>
      <w:r w:rsidRPr="00AC4AEA">
        <w:rPr>
          <w:rFonts w:ascii="Arial" w:hAnsi="Arial" w:cs="Arial"/>
          <w:sz w:val="20"/>
          <w:szCs w:val="20"/>
        </w:rPr>
        <w:t xml:space="preserve">y la obtención de su propiedad por parte del arrendatario no esté razonablemente asegurada, una entidad depreciará totalmente dicho </w:t>
      </w:r>
      <w:r w:rsidRPr="00AC4AEA">
        <w:rPr>
          <w:rFonts w:ascii="Arial" w:hAnsi="Arial" w:cs="Arial"/>
          <w:b/>
          <w:bCs/>
          <w:sz w:val="20"/>
          <w:szCs w:val="20"/>
        </w:rPr>
        <w:t>activo</w:t>
      </w:r>
      <w:r w:rsidRPr="00AC4AEA">
        <w:rPr>
          <w:rFonts w:ascii="Arial" w:hAnsi="Arial" w:cs="Arial"/>
          <w:sz w:val="20"/>
          <w:szCs w:val="20"/>
        </w:rPr>
        <w:t xml:space="preserve"> durante el</w:t>
      </w:r>
      <w:r w:rsidR="00BD7827" w:rsidRPr="00AC4AEA">
        <w:rPr>
          <w:rFonts w:ascii="Arial" w:hAnsi="Arial" w:cs="Arial"/>
          <w:sz w:val="20"/>
          <w:szCs w:val="20"/>
        </w:rPr>
        <w:t xml:space="preserve"> menor de los siguientes </w:t>
      </w:r>
      <w:r w:rsidRPr="00AC4AEA">
        <w:rPr>
          <w:rFonts w:ascii="Arial" w:hAnsi="Arial" w:cs="Arial"/>
          <w:sz w:val="20"/>
          <w:szCs w:val="20"/>
        </w:rPr>
        <w:t>plazo</w:t>
      </w:r>
      <w:r w:rsidR="00BD7827" w:rsidRPr="00AC4AEA">
        <w:rPr>
          <w:rFonts w:ascii="Arial" w:hAnsi="Arial" w:cs="Arial"/>
          <w:sz w:val="20"/>
          <w:szCs w:val="20"/>
        </w:rPr>
        <w:t>s:</w:t>
      </w:r>
      <w:r w:rsidRPr="00AC4AEA">
        <w:rPr>
          <w:rFonts w:ascii="Arial" w:hAnsi="Arial" w:cs="Arial"/>
          <w:sz w:val="20"/>
          <w:szCs w:val="20"/>
        </w:rPr>
        <w:t xml:space="preserve"> </w:t>
      </w:r>
    </w:p>
    <w:p w:rsidR="00BD7827" w:rsidRPr="00AC4AEA" w:rsidRDefault="00BD7827" w:rsidP="00A318EA">
      <w:pPr>
        <w:pStyle w:val="Prrafodelista"/>
        <w:numPr>
          <w:ilvl w:val="1"/>
          <w:numId w:val="29"/>
        </w:numPr>
        <w:ind w:left="1560"/>
        <w:contextualSpacing w:val="0"/>
        <w:jc w:val="both"/>
        <w:rPr>
          <w:rFonts w:ascii="Arial" w:hAnsi="Arial" w:cs="Arial"/>
          <w:sz w:val="20"/>
          <w:szCs w:val="20"/>
        </w:rPr>
      </w:pPr>
      <w:r w:rsidRPr="00AC4AEA">
        <w:rPr>
          <w:rFonts w:ascii="Arial" w:hAnsi="Arial" w:cs="Arial"/>
          <w:sz w:val="20"/>
          <w:szCs w:val="20"/>
        </w:rPr>
        <w:t xml:space="preserve">el </w:t>
      </w:r>
      <w:r w:rsidR="00EC1893" w:rsidRPr="00AC4AEA">
        <w:rPr>
          <w:rFonts w:ascii="Arial" w:hAnsi="Arial" w:cs="Arial"/>
          <w:sz w:val="20"/>
          <w:szCs w:val="20"/>
        </w:rPr>
        <w:t xml:space="preserve">del </w:t>
      </w:r>
      <w:r w:rsidR="00EC1893" w:rsidRPr="003A4B10">
        <w:rPr>
          <w:rFonts w:ascii="Arial" w:hAnsi="Arial" w:cs="Arial"/>
          <w:b/>
          <w:bCs/>
          <w:sz w:val="20"/>
          <w:szCs w:val="20"/>
        </w:rPr>
        <w:t>contrato</w:t>
      </w:r>
      <w:r w:rsidRPr="00AC4AEA">
        <w:rPr>
          <w:rFonts w:ascii="Arial" w:hAnsi="Arial" w:cs="Arial"/>
          <w:sz w:val="20"/>
          <w:szCs w:val="20"/>
        </w:rPr>
        <w:t>;</w:t>
      </w:r>
      <w:r w:rsidR="00EC1893" w:rsidRPr="00AC4AEA">
        <w:rPr>
          <w:rFonts w:ascii="Arial" w:hAnsi="Arial" w:cs="Arial"/>
          <w:sz w:val="20"/>
          <w:szCs w:val="20"/>
        </w:rPr>
        <w:t xml:space="preserve"> </w:t>
      </w:r>
      <w:r w:rsidRPr="00AC4AEA">
        <w:rPr>
          <w:rFonts w:ascii="Arial" w:hAnsi="Arial" w:cs="Arial"/>
          <w:sz w:val="20"/>
          <w:szCs w:val="20"/>
        </w:rPr>
        <w:t>o</w:t>
      </w:r>
    </w:p>
    <w:p w:rsidR="00D458D6" w:rsidRPr="00AC4AEA" w:rsidRDefault="00BD7827" w:rsidP="00A318EA">
      <w:pPr>
        <w:pStyle w:val="Prrafodelista"/>
        <w:numPr>
          <w:ilvl w:val="1"/>
          <w:numId w:val="29"/>
        </w:numPr>
        <w:ind w:left="1560"/>
        <w:contextualSpacing w:val="0"/>
        <w:jc w:val="both"/>
        <w:rPr>
          <w:rFonts w:ascii="Arial" w:hAnsi="Arial" w:cs="Arial"/>
          <w:sz w:val="20"/>
          <w:szCs w:val="20"/>
        </w:rPr>
      </w:pPr>
      <w:r w:rsidRPr="00AC4AEA">
        <w:rPr>
          <w:rFonts w:ascii="Arial" w:hAnsi="Arial" w:cs="Arial"/>
          <w:sz w:val="20"/>
          <w:szCs w:val="20"/>
        </w:rPr>
        <w:lastRenderedPageBreak/>
        <w:t>el</w:t>
      </w:r>
      <w:r w:rsidR="00EC1893" w:rsidRPr="00AC4AEA">
        <w:rPr>
          <w:rFonts w:ascii="Arial" w:hAnsi="Arial" w:cs="Arial"/>
          <w:sz w:val="20"/>
          <w:szCs w:val="20"/>
        </w:rPr>
        <w:t xml:space="preserve"> de su capacidad de servicio</w:t>
      </w:r>
      <w:r w:rsidRPr="00AC4AEA">
        <w:rPr>
          <w:rFonts w:ascii="Arial" w:hAnsi="Arial" w:cs="Arial"/>
          <w:sz w:val="20"/>
          <w:szCs w:val="20"/>
        </w:rPr>
        <w:t>.</w:t>
      </w:r>
    </w:p>
    <w:p w:rsidR="00D458D6" w:rsidRPr="00AC4AEA" w:rsidRDefault="00D458D6" w:rsidP="00A318EA">
      <w:pPr>
        <w:pStyle w:val="Prrafodelista"/>
        <w:numPr>
          <w:ilvl w:val="0"/>
          <w:numId w:val="29"/>
        </w:numPr>
        <w:contextualSpacing w:val="0"/>
        <w:jc w:val="both"/>
        <w:rPr>
          <w:rFonts w:ascii="Arial" w:hAnsi="Arial" w:cs="Arial"/>
          <w:sz w:val="20"/>
          <w:szCs w:val="20"/>
        </w:rPr>
      </w:pPr>
      <w:bookmarkStart w:id="498" w:name="_Ref99481801"/>
      <w:r w:rsidRPr="00AC4AEA">
        <w:rPr>
          <w:rFonts w:ascii="Arial" w:hAnsi="Arial" w:cs="Arial"/>
          <w:sz w:val="20"/>
          <w:szCs w:val="20"/>
        </w:rPr>
        <w:t xml:space="preserve">Si apareciesen nuevas estimaciones -debidamente fundadas- acerca de la capacidad de servicio de los bienes, de su </w:t>
      </w:r>
      <w:r w:rsidRPr="00AC4AEA">
        <w:rPr>
          <w:rFonts w:ascii="Arial" w:hAnsi="Arial" w:cs="Arial"/>
          <w:b/>
          <w:bCs/>
          <w:sz w:val="20"/>
          <w:szCs w:val="20"/>
        </w:rPr>
        <w:t>valor recuperable</w:t>
      </w:r>
      <w:r w:rsidRPr="00AC4AEA">
        <w:rPr>
          <w:rFonts w:ascii="Arial" w:hAnsi="Arial" w:cs="Arial"/>
          <w:sz w:val="20"/>
          <w:szCs w:val="20"/>
        </w:rPr>
        <w:t xml:space="preserve"> final o de cualquier otro elemento considerado para el cálculo de las depreciaciones, una entidad adecuará las depreciaciones posteriores en función de las nuevas evidencias, a la fecha de exteriorización de tales elementos.</w:t>
      </w:r>
      <w:bookmarkEnd w:id="498"/>
    </w:p>
    <w:p w:rsidR="00D458D6" w:rsidRPr="00AC4AEA" w:rsidRDefault="00D458D6" w:rsidP="00A318EA">
      <w:pPr>
        <w:jc w:val="both"/>
        <w:rPr>
          <w:rFonts w:ascii="Arial" w:hAnsi="Arial" w:cs="Arial"/>
          <w:b/>
          <w:bCs/>
          <w:sz w:val="20"/>
          <w:szCs w:val="20"/>
        </w:rPr>
      </w:pPr>
    </w:p>
    <w:p w:rsidR="00D458D6" w:rsidRPr="00AC4AEA" w:rsidRDefault="00D458D6" w:rsidP="00A318EA">
      <w:pPr>
        <w:pStyle w:val="Ttulo2"/>
        <w:rPr>
          <w:rFonts w:cs="Arial"/>
        </w:rPr>
      </w:pPr>
      <w:bookmarkStart w:id="499" w:name="_Toc101863866"/>
      <w:bookmarkStart w:id="500" w:name="_Toc139356727"/>
      <w:r w:rsidRPr="00AC4AEA">
        <w:rPr>
          <w:rFonts w:cs="Arial"/>
        </w:rPr>
        <w:t>Comparación con el valor recuperable</w:t>
      </w:r>
      <w:bookmarkEnd w:id="499"/>
      <w:bookmarkEnd w:id="500"/>
    </w:p>
    <w:p w:rsidR="00E1484A" w:rsidRPr="00AC4AEA" w:rsidRDefault="00E1484A" w:rsidP="00A318EA">
      <w:pPr>
        <w:pStyle w:val="A-Normal11"/>
        <w:numPr>
          <w:ilvl w:val="0"/>
          <w:numId w:val="29"/>
        </w:numPr>
        <w:jc w:val="both"/>
        <w:rPr>
          <w:rFonts w:ascii="Arial" w:hAnsi="Arial" w:cs="Arial"/>
          <w:sz w:val="20"/>
        </w:rPr>
      </w:pPr>
      <w:r w:rsidRPr="00AC4AEA">
        <w:rPr>
          <w:rFonts w:ascii="Arial" w:hAnsi="Arial" w:cs="Arial"/>
          <w:sz w:val="20"/>
        </w:rPr>
        <w:t xml:space="preserve">A los fines indicados en </w:t>
      </w:r>
      <w:r w:rsidR="0036472C" w:rsidRPr="00AC4AEA">
        <w:rPr>
          <w:rFonts w:ascii="Arial" w:hAnsi="Arial" w:cs="Arial"/>
          <w:sz w:val="20"/>
        </w:rPr>
        <w:t>este</w:t>
      </w:r>
      <w:r w:rsidRPr="00AC4AEA">
        <w:rPr>
          <w:rFonts w:ascii="Arial" w:hAnsi="Arial" w:cs="Arial"/>
          <w:sz w:val="20"/>
        </w:rPr>
        <w:t xml:space="preserve"> título, una entidad aplicará lo establecido en la sección “</w:t>
      </w:r>
      <w:r w:rsidRPr="00AC4AEA">
        <w:rPr>
          <w:rFonts w:ascii="Arial" w:hAnsi="Arial" w:cs="Arial"/>
          <w:sz w:val="20"/>
          <w:u w:val="single"/>
        </w:rPr>
        <w:t xml:space="preserve">Comparación de la medición de ciertos </w:t>
      </w:r>
      <w:r w:rsidR="00497590" w:rsidRPr="00AC4AEA">
        <w:rPr>
          <w:rFonts w:ascii="Arial" w:hAnsi="Arial" w:cs="Arial"/>
          <w:sz w:val="20"/>
          <w:u w:val="single"/>
        </w:rPr>
        <w:t>activos</w:t>
      </w:r>
      <w:r w:rsidRPr="00AC4AEA">
        <w:rPr>
          <w:rFonts w:ascii="Arial" w:hAnsi="Arial" w:cs="Arial"/>
          <w:sz w:val="20"/>
          <w:u w:val="single"/>
        </w:rPr>
        <w:t xml:space="preserve"> con su valor recuperable</w:t>
      </w:r>
      <w:r w:rsidRPr="00AC4AEA">
        <w:rPr>
          <w:rFonts w:ascii="Arial" w:hAnsi="Arial" w:cs="Arial"/>
          <w:sz w:val="20"/>
        </w:rPr>
        <w:t>”</w:t>
      </w:r>
      <w:r w:rsidR="008F3F5F" w:rsidRPr="00AC4AEA">
        <w:rPr>
          <w:rFonts w:ascii="Arial" w:hAnsi="Arial" w:cs="Arial"/>
          <w:sz w:val="20"/>
        </w:rPr>
        <w:t xml:space="preserve"> [ver los párrafos </w:t>
      </w:r>
      <w:fldSimple w:instr=" REF _Ref99481071 \r \h  \* MERGEFORMAT ">
        <w:r w:rsidR="00D33A5D" w:rsidRPr="00D33A5D">
          <w:rPr>
            <w:rFonts w:ascii="Arial" w:hAnsi="Arial" w:cs="Arial"/>
            <w:sz w:val="20"/>
          </w:rPr>
          <w:t>145</w:t>
        </w:r>
      </w:fldSimple>
      <w:r w:rsidR="008F3F5F" w:rsidRPr="00AC4AEA">
        <w:rPr>
          <w:rFonts w:ascii="Arial" w:hAnsi="Arial" w:cs="Arial"/>
          <w:sz w:val="20"/>
        </w:rPr>
        <w:t xml:space="preserve"> a </w:t>
      </w:r>
      <w:fldSimple w:instr=" REF _Ref99481072 \r \h  \* MERGEFORMAT ">
        <w:r w:rsidR="00D33A5D" w:rsidRPr="00D33A5D">
          <w:rPr>
            <w:rFonts w:ascii="Arial" w:hAnsi="Arial" w:cs="Arial"/>
            <w:sz w:val="20"/>
          </w:rPr>
          <w:t>175</w:t>
        </w:r>
      </w:fldSimple>
      <w:r w:rsidR="008F3F5F" w:rsidRPr="00AC4AEA">
        <w:rPr>
          <w:rFonts w:ascii="Arial" w:hAnsi="Arial" w:cs="Arial"/>
          <w:sz w:val="20"/>
        </w:rPr>
        <w:t>]</w:t>
      </w:r>
      <w:r w:rsidRPr="00AC4AEA">
        <w:rPr>
          <w:rFonts w:ascii="Arial" w:hAnsi="Arial" w:cs="Arial"/>
          <w:sz w:val="20"/>
        </w:rPr>
        <w:t>.</w:t>
      </w:r>
    </w:p>
    <w:p w:rsidR="0047534D" w:rsidRPr="00AC4AEA" w:rsidRDefault="0047534D" w:rsidP="00A318EA">
      <w:pPr>
        <w:pStyle w:val="A-Normal11"/>
        <w:jc w:val="both"/>
        <w:rPr>
          <w:rFonts w:ascii="Arial" w:eastAsiaTheme="minorHAnsi" w:hAnsi="Arial" w:cs="Arial"/>
          <w:b/>
          <w:sz w:val="20"/>
          <w:lang w:eastAsia="en-US"/>
        </w:rPr>
      </w:pPr>
    </w:p>
    <w:p w:rsidR="0047534D" w:rsidRPr="00AC4AEA" w:rsidRDefault="0047534D" w:rsidP="00A318EA">
      <w:pPr>
        <w:pStyle w:val="Ttulo2"/>
        <w:rPr>
          <w:rFonts w:cs="Arial"/>
        </w:rPr>
      </w:pPr>
      <w:bookmarkStart w:id="501" w:name="_Toc139356728"/>
      <w:r w:rsidRPr="00AC4AEA">
        <w:rPr>
          <w:rFonts w:cs="Arial"/>
        </w:rPr>
        <w:t>Compensación por desvalorización</w:t>
      </w:r>
      <w:r w:rsidR="00FC62C5" w:rsidRPr="00AC4AEA">
        <w:rPr>
          <w:rFonts w:cs="Arial"/>
        </w:rPr>
        <w:t>, pérdida o abandono</w:t>
      </w:r>
      <w:bookmarkEnd w:id="501"/>
    </w:p>
    <w:p w:rsidR="00E90A43" w:rsidRPr="00AC4AEA" w:rsidRDefault="00D40743" w:rsidP="00A318EA">
      <w:pPr>
        <w:pStyle w:val="A-Normal11"/>
        <w:numPr>
          <w:ilvl w:val="0"/>
          <w:numId w:val="29"/>
        </w:numPr>
        <w:jc w:val="both"/>
        <w:rPr>
          <w:rFonts w:ascii="Arial" w:hAnsi="Arial" w:cs="Arial"/>
          <w:sz w:val="20"/>
        </w:rPr>
      </w:pPr>
      <w:r w:rsidRPr="00AC4AEA">
        <w:rPr>
          <w:rFonts w:ascii="Arial" w:hAnsi="Arial" w:cs="Arial"/>
          <w:sz w:val="20"/>
        </w:rPr>
        <w:t xml:space="preserve">Una entidad incluirá en el resultado del período, y cuando tales </w:t>
      </w:r>
      <w:r w:rsidR="00E90A43" w:rsidRPr="00AC4AEA">
        <w:rPr>
          <w:rFonts w:ascii="Arial" w:hAnsi="Arial" w:cs="Arial"/>
          <w:sz w:val="20"/>
        </w:rPr>
        <w:t>conceptos sean exigibles</w:t>
      </w:r>
      <w:r w:rsidR="003A0E71" w:rsidRPr="00AC4AEA">
        <w:rPr>
          <w:rFonts w:ascii="Arial" w:hAnsi="Arial" w:cs="Arial"/>
          <w:sz w:val="20"/>
        </w:rPr>
        <w:t>, las compensaciones procedentes de terceros por elementos de bienes de uso que</w:t>
      </w:r>
      <w:r w:rsidR="00E90A43" w:rsidRPr="00AC4AEA">
        <w:rPr>
          <w:rFonts w:ascii="Arial" w:hAnsi="Arial" w:cs="Arial"/>
          <w:sz w:val="20"/>
        </w:rPr>
        <w:t>:</w:t>
      </w:r>
    </w:p>
    <w:p w:rsidR="003A0E71" w:rsidRPr="00AC4AEA" w:rsidRDefault="0047534D" w:rsidP="00A318EA">
      <w:pPr>
        <w:pStyle w:val="A-Normal11"/>
        <w:numPr>
          <w:ilvl w:val="1"/>
          <w:numId w:val="29"/>
        </w:numPr>
        <w:ind w:left="1560"/>
        <w:jc w:val="both"/>
        <w:rPr>
          <w:rFonts w:ascii="Arial" w:hAnsi="Arial" w:cs="Arial"/>
          <w:sz w:val="20"/>
        </w:rPr>
      </w:pPr>
      <w:r w:rsidRPr="00AC4AEA">
        <w:rPr>
          <w:rFonts w:ascii="Arial" w:hAnsi="Arial" w:cs="Arial"/>
          <w:sz w:val="20"/>
        </w:rPr>
        <w:t xml:space="preserve">hayan experimentado una </w:t>
      </w:r>
      <w:r w:rsidR="006D37F8" w:rsidRPr="00AC4AEA">
        <w:rPr>
          <w:rFonts w:ascii="Arial" w:hAnsi="Arial" w:cs="Arial"/>
          <w:sz w:val="20"/>
        </w:rPr>
        <w:t>desvalorización</w:t>
      </w:r>
      <w:r w:rsidR="003A0E71" w:rsidRPr="00AC4AEA">
        <w:rPr>
          <w:rFonts w:ascii="Arial" w:hAnsi="Arial" w:cs="Arial"/>
          <w:sz w:val="20"/>
        </w:rPr>
        <w:t>;</w:t>
      </w:r>
      <w:r w:rsidRPr="00AC4AEA">
        <w:rPr>
          <w:rFonts w:ascii="Arial" w:hAnsi="Arial" w:cs="Arial"/>
          <w:sz w:val="20"/>
        </w:rPr>
        <w:t xml:space="preserve"> </w:t>
      </w:r>
    </w:p>
    <w:p w:rsidR="003A0E71" w:rsidRPr="00AC4AEA" w:rsidRDefault="0047534D" w:rsidP="00A318EA">
      <w:pPr>
        <w:pStyle w:val="A-Normal11"/>
        <w:numPr>
          <w:ilvl w:val="1"/>
          <w:numId w:val="29"/>
        </w:numPr>
        <w:ind w:left="1560"/>
        <w:jc w:val="both"/>
        <w:rPr>
          <w:rFonts w:ascii="Arial" w:hAnsi="Arial" w:cs="Arial"/>
          <w:sz w:val="20"/>
        </w:rPr>
      </w:pPr>
      <w:r w:rsidRPr="00AC4AEA">
        <w:rPr>
          <w:rFonts w:ascii="Arial" w:hAnsi="Arial" w:cs="Arial"/>
          <w:sz w:val="20"/>
        </w:rPr>
        <w:t>se hayan perdido</w:t>
      </w:r>
      <w:r w:rsidR="003A0E71" w:rsidRPr="00AC4AEA">
        <w:rPr>
          <w:rFonts w:ascii="Arial" w:hAnsi="Arial" w:cs="Arial"/>
          <w:sz w:val="20"/>
        </w:rPr>
        <w:t>;</w:t>
      </w:r>
      <w:r w:rsidRPr="00AC4AEA">
        <w:rPr>
          <w:rFonts w:ascii="Arial" w:hAnsi="Arial" w:cs="Arial"/>
          <w:sz w:val="20"/>
        </w:rPr>
        <w:t xml:space="preserve"> o </w:t>
      </w:r>
    </w:p>
    <w:p w:rsidR="0047534D" w:rsidRPr="00AC4AEA" w:rsidRDefault="0047534D" w:rsidP="00A318EA">
      <w:pPr>
        <w:pStyle w:val="A-Normal11"/>
        <w:numPr>
          <w:ilvl w:val="1"/>
          <w:numId w:val="29"/>
        </w:numPr>
        <w:ind w:left="1560"/>
        <w:jc w:val="both"/>
        <w:rPr>
          <w:rFonts w:ascii="Arial" w:hAnsi="Arial" w:cs="Arial"/>
          <w:sz w:val="20"/>
        </w:rPr>
      </w:pPr>
      <w:r w:rsidRPr="00AC4AEA">
        <w:rPr>
          <w:rFonts w:ascii="Arial" w:hAnsi="Arial" w:cs="Arial"/>
          <w:sz w:val="20"/>
        </w:rPr>
        <w:t>haya abandonado.</w:t>
      </w:r>
    </w:p>
    <w:p w:rsidR="00D458D6" w:rsidRPr="00AC4AEA" w:rsidRDefault="00D458D6" w:rsidP="00A318EA">
      <w:pPr>
        <w:jc w:val="both"/>
        <w:rPr>
          <w:rFonts w:ascii="Arial" w:hAnsi="Arial" w:cs="Arial"/>
          <w:b/>
          <w:bCs/>
          <w:sz w:val="20"/>
          <w:szCs w:val="20"/>
        </w:rPr>
      </w:pPr>
    </w:p>
    <w:p w:rsidR="00D458D6" w:rsidRPr="00AC4AEA" w:rsidRDefault="00D458D6" w:rsidP="00A318EA">
      <w:pPr>
        <w:pStyle w:val="Ttulo2"/>
        <w:rPr>
          <w:rFonts w:cs="Arial"/>
        </w:rPr>
      </w:pPr>
      <w:bookmarkStart w:id="502" w:name="_Toc101863867"/>
      <w:bookmarkStart w:id="503" w:name="_Toc139356729"/>
      <w:r w:rsidRPr="00AC4AEA">
        <w:rPr>
          <w:rFonts w:cs="Arial"/>
        </w:rPr>
        <w:t xml:space="preserve">Presentación en los </w:t>
      </w:r>
      <w:r w:rsidR="00135084" w:rsidRPr="00AC4AEA">
        <w:rPr>
          <w:rFonts w:cs="Arial"/>
          <w:bCs/>
        </w:rPr>
        <w:t>estados contables</w:t>
      </w:r>
      <w:bookmarkEnd w:id="502"/>
      <w:bookmarkEnd w:id="503"/>
    </w:p>
    <w:p w:rsidR="007D7512" w:rsidRPr="00AC4AEA" w:rsidRDefault="007D7512" w:rsidP="00A318EA">
      <w:pPr>
        <w:pStyle w:val="A-Normal11"/>
        <w:numPr>
          <w:ilvl w:val="0"/>
          <w:numId w:val="29"/>
        </w:numPr>
        <w:jc w:val="both"/>
        <w:rPr>
          <w:rFonts w:ascii="Arial" w:hAnsi="Arial" w:cs="Arial"/>
          <w:sz w:val="20"/>
        </w:rPr>
      </w:pPr>
      <w:r w:rsidRPr="00AC4AEA">
        <w:rPr>
          <w:rFonts w:ascii="Arial" w:hAnsi="Arial" w:cs="Arial"/>
          <w:sz w:val="20"/>
        </w:rPr>
        <w:t xml:space="preserve">En el estado de situación patrimonial, una entidad: </w:t>
      </w:r>
    </w:p>
    <w:p w:rsidR="007D7512" w:rsidRPr="00AC4AEA" w:rsidRDefault="007D7512" w:rsidP="00A318EA">
      <w:pPr>
        <w:pStyle w:val="A-Normal11"/>
        <w:numPr>
          <w:ilvl w:val="1"/>
          <w:numId w:val="29"/>
        </w:numPr>
        <w:ind w:left="1560"/>
        <w:jc w:val="both"/>
        <w:rPr>
          <w:rFonts w:ascii="Arial" w:hAnsi="Arial" w:cs="Arial"/>
          <w:sz w:val="20"/>
        </w:rPr>
      </w:pPr>
      <w:r w:rsidRPr="00AC4AEA">
        <w:rPr>
          <w:rFonts w:ascii="Arial" w:hAnsi="Arial" w:cs="Arial"/>
          <w:sz w:val="20"/>
        </w:rPr>
        <w:t>Presentará bienes de uso separados del resto de los activos, como</w:t>
      </w:r>
      <w:r w:rsidRPr="00AC4AEA">
        <w:rPr>
          <w:rFonts w:ascii="Arial" w:hAnsi="Arial" w:cs="Arial"/>
          <w:bCs/>
          <w:sz w:val="20"/>
        </w:rPr>
        <w:t xml:space="preserve"> activos no corrientes</w:t>
      </w:r>
      <w:r w:rsidRPr="00AC4AEA">
        <w:rPr>
          <w:rFonts w:ascii="Arial" w:hAnsi="Arial" w:cs="Arial"/>
          <w:sz w:val="20"/>
        </w:rPr>
        <w:t>.</w:t>
      </w:r>
    </w:p>
    <w:p w:rsidR="007D7512" w:rsidRPr="00AC4AEA" w:rsidRDefault="007D7512" w:rsidP="00A318EA">
      <w:pPr>
        <w:pStyle w:val="A-Normal11"/>
        <w:numPr>
          <w:ilvl w:val="1"/>
          <w:numId w:val="29"/>
        </w:numPr>
        <w:ind w:left="1560"/>
        <w:jc w:val="both"/>
        <w:rPr>
          <w:rFonts w:ascii="Arial" w:hAnsi="Arial" w:cs="Arial"/>
          <w:sz w:val="20"/>
        </w:rPr>
      </w:pPr>
      <w:r w:rsidRPr="00AC4AEA">
        <w:rPr>
          <w:rFonts w:ascii="Arial" w:hAnsi="Arial" w:cs="Arial"/>
          <w:sz w:val="20"/>
        </w:rPr>
        <w:t xml:space="preserve">Incluirá los anticipos a proveedores de este tipo de </w:t>
      </w:r>
      <w:r w:rsidR="00CE13D7" w:rsidRPr="00CE13D7">
        <w:rPr>
          <w:rFonts w:ascii="Arial" w:hAnsi="Arial" w:cs="Arial"/>
          <w:bCs/>
          <w:sz w:val="20"/>
        </w:rPr>
        <w:t>activos</w:t>
      </w:r>
      <w:r w:rsidRPr="00AC4AEA">
        <w:rPr>
          <w:rFonts w:ascii="Arial" w:hAnsi="Arial" w:cs="Arial"/>
          <w:sz w:val="20"/>
        </w:rPr>
        <w:t xml:space="preserve"> dentro del rubro bienes de uso.</w:t>
      </w:r>
    </w:p>
    <w:p w:rsidR="002F3290" w:rsidRPr="00AC4AEA" w:rsidRDefault="009545AB" w:rsidP="00A318EA">
      <w:pPr>
        <w:pStyle w:val="Prrafodelista"/>
        <w:numPr>
          <w:ilvl w:val="0"/>
          <w:numId w:val="29"/>
        </w:numPr>
        <w:contextualSpacing w:val="0"/>
        <w:jc w:val="both"/>
        <w:rPr>
          <w:rFonts w:ascii="Arial" w:hAnsi="Arial" w:cs="Arial"/>
          <w:sz w:val="20"/>
          <w:szCs w:val="20"/>
        </w:rPr>
      </w:pPr>
      <w:r w:rsidRPr="00AC4AEA">
        <w:rPr>
          <w:rFonts w:ascii="Arial" w:hAnsi="Arial" w:cs="Arial"/>
          <w:sz w:val="20"/>
          <w:szCs w:val="20"/>
        </w:rPr>
        <w:t xml:space="preserve">Excepto cuando </w:t>
      </w:r>
      <w:r w:rsidR="00330F77" w:rsidRPr="00AC4AEA">
        <w:rPr>
          <w:rFonts w:ascii="Arial" w:hAnsi="Arial" w:cs="Arial"/>
          <w:sz w:val="20"/>
          <w:szCs w:val="20"/>
        </w:rPr>
        <w:t xml:space="preserve">esta Resolución Técnica u </w:t>
      </w:r>
      <w:r w:rsidR="00330F77" w:rsidRPr="00AC4AEA">
        <w:rPr>
          <w:rFonts w:ascii="Arial" w:hAnsi="Arial" w:cs="Arial"/>
          <w:b/>
          <w:bCs/>
          <w:sz w:val="20"/>
          <w:szCs w:val="20"/>
        </w:rPr>
        <w:t>otras normas contables</w:t>
      </w:r>
      <w:r w:rsidR="00330F77" w:rsidRPr="00AC4AEA">
        <w:rPr>
          <w:rFonts w:ascii="Arial" w:hAnsi="Arial" w:cs="Arial"/>
          <w:sz w:val="20"/>
          <w:szCs w:val="20"/>
        </w:rPr>
        <w:t xml:space="preserve"> requieran y permitan algo diferente, u</w:t>
      </w:r>
      <w:r w:rsidR="003656D5" w:rsidRPr="00AC4AEA">
        <w:rPr>
          <w:rFonts w:ascii="Arial" w:hAnsi="Arial" w:cs="Arial"/>
          <w:sz w:val="20"/>
          <w:szCs w:val="20"/>
        </w:rPr>
        <w:t>na entidad presentará el</w:t>
      </w:r>
      <w:r w:rsidR="00305AEE" w:rsidRPr="00AC4AEA">
        <w:rPr>
          <w:rFonts w:ascii="Arial" w:hAnsi="Arial" w:cs="Arial"/>
          <w:b/>
          <w:bCs/>
          <w:sz w:val="20"/>
          <w:szCs w:val="20"/>
        </w:rPr>
        <w:t xml:space="preserve"> </w:t>
      </w:r>
      <w:r w:rsidR="00305AEE" w:rsidRPr="00AC4AEA">
        <w:rPr>
          <w:rFonts w:ascii="Arial" w:hAnsi="Arial" w:cs="Arial"/>
          <w:sz w:val="20"/>
          <w:szCs w:val="20"/>
        </w:rPr>
        <w:t>cargo</w:t>
      </w:r>
      <w:r w:rsidR="003656D5" w:rsidRPr="00AC4AEA">
        <w:rPr>
          <w:rFonts w:ascii="Arial" w:hAnsi="Arial" w:cs="Arial"/>
          <w:sz w:val="20"/>
          <w:szCs w:val="20"/>
        </w:rPr>
        <w:t xml:space="preserve"> por depreciaciones dentro</w:t>
      </w:r>
      <w:r w:rsidR="002F3290" w:rsidRPr="00AC4AEA">
        <w:rPr>
          <w:rFonts w:ascii="Arial" w:hAnsi="Arial" w:cs="Arial"/>
          <w:sz w:val="20"/>
          <w:szCs w:val="20"/>
        </w:rPr>
        <w:t>:</w:t>
      </w:r>
    </w:p>
    <w:p w:rsidR="002F3290" w:rsidRPr="00AC4AEA" w:rsidRDefault="00505A13" w:rsidP="00A318EA">
      <w:pPr>
        <w:pStyle w:val="Prrafodelista"/>
        <w:numPr>
          <w:ilvl w:val="0"/>
          <w:numId w:val="97"/>
        </w:numPr>
        <w:ind w:left="1560"/>
        <w:contextualSpacing w:val="0"/>
        <w:jc w:val="both"/>
        <w:rPr>
          <w:rFonts w:ascii="Arial" w:hAnsi="Arial" w:cs="Arial"/>
          <w:sz w:val="20"/>
          <w:szCs w:val="20"/>
        </w:rPr>
      </w:pPr>
      <w:r w:rsidRPr="00AC4AEA">
        <w:rPr>
          <w:rFonts w:ascii="Arial" w:hAnsi="Arial" w:cs="Arial"/>
          <w:sz w:val="20"/>
          <w:szCs w:val="20"/>
        </w:rPr>
        <w:t>d</w:t>
      </w:r>
      <w:r w:rsidR="003656D5" w:rsidRPr="00AC4AEA">
        <w:rPr>
          <w:rFonts w:ascii="Arial" w:hAnsi="Arial" w:cs="Arial"/>
          <w:sz w:val="20"/>
          <w:szCs w:val="20"/>
        </w:rPr>
        <w:t>el costo de lo</w:t>
      </w:r>
      <w:r w:rsidR="00FF57F6" w:rsidRPr="00AC4AEA">
        <w:rPr>
          <w:rFonts w:ascii="Arial" w:hAnsi="Arial" w:cs="Arial"/>
          <w:sz w:val="20"/>
          <w:szCs w:val="20"/>
        </w:rPr>
        <w:t>s</w:t>
      </w:r>
      <w:r w:rsidR="003656D5" w:rsidRPr="00AC4AEA">
        <w:rPr>
          <w:rFonts w:ascii="Arial" w:hAnsi="Arial" w:cs="Arial"/>
          <w:sz w:val="20"/>
          <w:szCs w:val="20"/>
        </w:rPr>
        <w:t xml:space="preserve"> bienes </w:t>
      </w:r>
      <w:r w:rsidR="007E020E" w:rsidRPr="00AC4AEA">
        <w:rPr>
          <w:rFonts w:ascii="Arial" w:hAnsi="Arial" w:cs="Arial"/>
          <w:sz w:val="20"/>
          <w:szCs w:val="20"/>
        </w:rPr>
        <w:t>vendidos</w:t>
      </w:r>
      <w:r w:rsidR="00407D85" w:rsidRPr="00AC4AEA">
        <w:rPr>
          <w:rFonts w:ascii="Arial" w:hAnsi="Arial" w:cs="Arial"/>
          <w:sz w:val="20"/>
          <w:szCs w:val="20"/>
        </w:rPr>
        <w:t xml:space="preserve"> o servicios prestados</w:t>
      </w:r>
      <w:r w:rsidR="007E020E" w:rsidRPr="00AC4AEA">
        <w:rPr>
          <w:rFonts w:ascii="Arial" w:hAnsi="Arial" w:cs="Arial"/>
          <w:sz w:val="20"/>
          <w:szCs w:val="20"/>
        </w:rPr>
        <w:t>, cuando</w:t>
      </w:r>
      <w:r w:rsidR="003656D5" w:rsidRPr="00AC4AEA">
        <w:rPr>
          <w:rFonts w:ascii="Arial" w:hAnsi="Arial" w:cs="Arial"/>
          <w:sz w:val="20"/>
          <w:szCs w:val="20"/>
        </w:rPr>
        <w:t xml:space="preserve"> las depreciaciones forman parte del </w:t>
      </w:r>
      <w:r w:rsidR="003656D5" w:rsidRPr="00AC4AEA">
        <w:rPr>
          <w:rFonts w:ascii="Arial" w:hAnsi="Arial" w:cs="Arial"/>
          <w:b/>
          <w:bCs/>
          <w:sz w:val="20"/>
          <w:szCs w:val="20"/>
        </w:rPr>
        <w:t>costo de producción</w:t>
      </w:r>
      <w:r w:rsidR="003656D5" w:rsidRPr="00AC4AEA">
        <w:rPr>
          <w:rFonts w:ascii="Arial" w:hAnsi="Arial" w:cs="Arial"/>
          <w:sz w:val="20"/>
          <w:szCs w:val="20"/>
        </w:rPr>
        <w:t xml:space="preserve"> o </w:t>
      </w:r>
      <w:r w:rsidR="00AB3E19" w:rsidRPr="00AC4AEA">
        <w:rPr>
          <w:rFonts w:ascii="Arial" w:hAnsi="Arial" w:cs="Arial"/>
          <w:sz w:val="20"/>
          <w:szCs w:val="20"/>
        </w:rPr>
        <w:t xml:space="preserve">del </w:t>
      </w:r>
      <w:r w:rsidR="00AB3E19" w:rsidRPr="00AC4AEA">
        <w:rPr>
          <w:rFonts w:ascii="Arial" w:hAnsi="Arial" w:cs="Arial"/>
          <w:b/>
          <w:bCs/>
          <w:sz w:val="20"/>
          <w:szCs w:val="20"/>
        </w:rPr>
        <w:t xml:space="preserve">costo de </w:t>
      </w:r>
      <w:r w:rsidR="003656D5" w:rsidRPr="00AC4AEA">
        <w:rPr>
          <w:rFonts w:ascii="Arial" w:hAnsi="Arial" w:cs="Arial"/>
          <w:b/>
          <w:bCs/>
          <w:sz w:val="20"/>
          <w:szCs w:val="20"/>
        </w:rPr>
        <w:t>construcción</w:t>
      </w:r>
      <w:r w:rsidR="00180C5F" w:rsidRPr="00AC4AEA">
        <w:rPr>
          <w:rFonts w:ascii="Arial" w:hAnsi="Arial" w:cs="Arial"/>
          <w:sz w:val="20"/>
          <w:szCs w:val="20"/>
        </w:rPr>
        <w:t>;</w:t>
      </w:r>
      <w:r w:rsidR="003656D5" w:rsidRPr="00AC4AEA">
        <w:rPr>
          <w:rFonts w:ascii="Arial" w:hAnsi="Arial" w:cs="Arial"/>
          <w:sz w:val="20"/>
          <w:szCs w:val="20"/>
        </w:rPr>
        <w:t xml:space="preserve"> y </w:t>
      </w:r>
    </w:p>
    <w:p w:rsidR="003656D5" w:rsidRPr="00AC4AEA" w:rsidRDefault="00505A13" w:rsidP="00A318EA">
      <w:pPr>
        <w:pStyle w:val="Prrafodelista"/>
        <w:numPr>
          <w:ilvl w:val="0"/>
          <w:numId w:val="97"/>
        </w:numPr>
        <w:ind w:left="1560"/>
        <w:contextualSpacing w:val="0"/>
        <w:jc w:val="both"/>
        <w:rPr>
          <w:rFonts w:ascii="Arial" w:hAnsi="Arial" w:cs="Arial"/>
          <w:sz w:val="20"/>
          <w:szCs w:val="20"/>
        </w:rPr>
      </w:pPr>
      <w:r w:rsidRPr="00AC4AEA">
        <w:rPr>
          <w:rFonts w:ascii="Arial" w:hAnsi="Arial" w:cs="Arial"/>
          <w:sz w:val="20"/>
          <w:szCs w:val="20"/>
        </w:rPr>
        <w:t>d</w:t>
      </w:r>
      <w:r w:rsidR="002F3290" w:rsidRPr="00AC4AEA">
        <w:rPr>
          <w:rFonts w:ascii="Arial" w:hAnsi="Arial" w:cs="Arial"/>
          <w:sz w:val="20"/>
          <w:szCs w:val="20"/>
        </w:rPr>
        <w:t xml:space="preserve">e </w:t>
      </w:r>
      <w:r w:rsidR="003656D5" w:rsidRPr="00AC4AEA">
        <w:rPr>
          <w:rFonts w:ascii="Arial" w:hAnsi="Arial" w:cs="Arial"/>
          <w:sz w:val="20"/>
          <w:szCs w:val="20"/>
        </w:rPr>
        <w:t>los demás gastos (comerciales, administrativos, etc.)</w:t>
      </w:r>
      <w:r w:rsidR="002F3290" w:rsidRPr="00AC4AEA">
        <w:rPr>
          <w:rFonts w:ascii="Arial" w:hAnsi="Arial" w:cs="Arial"/>
          <w:sz w:val="20"/>
          <w:szCs w:val="20"/>
        </w:rPr>
        <w:t xml:space="preserve">, en los </w:t>
      </w:r>
      <w:r w:rsidR="003D0F0D" w:rsidRPr="00AC4AEA">
        <w:rPr>
          <w:rFonts w:ascii="Arial" w:hAnsi="Arial" w:cs="Arial"/>
          <w:sz w:val="20"/>
          <w:szCs w:val="20"/>
        </w:rPr>
        <w:t>restantes</w:t>
      </w:r>
      <w:r w:rsidR="002F3290" w:rsidRPr="00AC4AEA">
        <w:rPr>
          <w:rFonts w:ascii="Arial" w:hAnsi="Arial" w:cs="Arial"/>
          <w:sz w:val="20"/>
          <w:szCs w:val="20"/>
        </w:rPr>
        <w:t xml:space="preserve"> casos.</w:t>
      </w:r>
    </w:p>
    <w:p w:rsidR="003656D5" w:rsidRPr="00AC4AEA" w:rsidRDefault="003656D5" w:rsidP="00A318EA">
      <w:pPr>
        <w:pStyle w:val="A-Normal11"/>
        <w:numPr>
          <w:ilvl w:val="0"/>
          <w:numId w:val="29"/>
        </w:numPr>
        <w:jc w:val="both"/>
        <w:rPr>
          <w:rFonts w:ascii="Arial" w:hAnsi="Arial" w:cs="Arial"/>
          <w:sz w:val="20"/>
        </w:rPr>
      </w:pPr>
      <w:r w:rsidRPr="00AC4AEA">
        <w:rPr>
          <w:rFonts w:ascii="Arial" w:hAnsi="Arial" w:cs="Arial"/>
          <w:sz w:val="20"/>
        </w:rPr>
        <w:t>Una entidad presentará</w:t>
      </w:r>
      <w:r w:rsidR="00BD7827" w:rsidRPr="00AC4AEA">
        <w:rPr>
          <w:rFonts w:ascii="Arial" w:hAnsi="Arial" w:cs="Arial"/>
          <w:sz w:val="20"/>
        </w:rPr>
        <w:t xml:space="preserve"> </w:t>
      </w:r>
      <w:r w:rsidRPr="00AC4AEA">
        <w:rPr>
          <w:rFonts w:ascii="Arial" w:hAnsi="Arial" w:cs="Arial"/>
          <w:sz w:val="20"/>
        </w:rPr>
        <w:t xml:space="preserve">las </w:t>
      </w:r>
      <w:r w:rsidRPr="00AC4AEA">
        <w:rPr>
          <w:rFonts w:ascii="Arial" w:hAnsi="Arial" w:cs="Arial"/>
          <w:b/>
          <w:bCs/>
          <w:sz w:val="20"/>
        </w:rPr>
        <w:t>pérdidas por desvalorización</w:t>
      </w:r>
      <w:r w:rsidRPr="00AC4AEA">
        <w:rPr>
          <w:rFonts w:ascii="Arial" w:hAnsi="Arial" w:cs="Arial"/>
          <w:sz w:val="20"/>
        </w:rPr>
        <w:t xml:space="preserve"> y las reversiones de </w:t>
      </w:r>
      <w:r w:rsidR="002A6B1F" w:rsidRPr="00AC4AEA">
        <w:rPr>
          <w:rFonts w:ascii="Arial" w:hAnsi="Arial" w:cs="Arial"/>
          <w:sz w:val="20"/>
        </w:rPr>
        <w:t xml:space="preserve">dichas pérdidas </w:t>
      </w:r>
      <w:r w:rsidR="00BD7827" w:rsidRPr="00AC4AEA">
        <w:rPr>
          <w:rFonts w:ascii="Arial" w:hAnsi="Arial" w:cs="Arial"/>
          <w:sz w:val="20"/>
        </w:rPr>
        <w:t xml:space="preserve">en el estado de resultados, </w:t>
      </w:r>
      <w:r w:rsidR="002A6B1F" w:rsidRPr="00AC4AEA">
        <w:rPr>
          <w:rFonts w:ascii="Arial" w:hAnsi="Arial" w:cs="Arial"/>
          <w:sz w:val="20"/>
        </w:rPr>
        <w:t>bajo un título específico para tales conceptos.</w:t>
      </w:r>
    </w:p>
    <w:p w:rsidR="002A009A" w:rsidRPr="00AC4AEA" w:rsidRDefault="002A009A" w:rsidP="00A318EA">
      <w:pPr>
        <w:pStyle w:val="A-Normal11"/>
        <w:numPr>
          <w:ilvl w:val="0"/>
          <w:numId w:val="29"/>
        </w:numPr>
        <w:jc w:val="both"/>
        <w:rPr>
          <w:rFonts w:ascii="Arial" w:hAnsi="Arial" w:cs="Arial"/>
          <w:b/>
          <w:bCs/>
          <w:sz w:val="20"/>
        </w:rPr>
      </w:pPr>
      <w:r w:rsidRPr="00AC4AEA">
        <w:rPr>
          <w:rFonts w:ascii="Arial" w:hAnsi="Arial" w:cs="Arial"/>
          <w:sz w:val="20"/>
        </w:rPr>
        <w:lastRenderedPageBreak/>
        <w:t>Una entidad presentará</w:t>
      </w:r>
      <w:r w:rsidR="00BD7827" w:rsidRPr="00AC4AEA">
        <w:rPr>
          <w:rFonts w:ascii="Arial" w:hAnsi="Arial" w:cs="Arial"/>
          <w:sz w:val="20"/>
        </w:rPr>
        <w:t xml:space="preserve"> </w:t>
      </w:r>
      <w:r w:rsidRPr="00AC4AEA">
        <w:rPr>
          <w:rFonts w:ascii="Arial" w:hAnsi="Arial" w:cs="Arial"/>
          <w:sz w:val="20"/>
        </w:rPr>
        <w:t xml:space="preserve">los resultados </w:t>
      </w:r>
      <w:r w:rsidR="0047534D" w:rsidRPr="00AC4AEA">
        <w:rPr>
          <w:rFonts w:ascii="Arial" w:hAnsi="Arial" w:cs="Arial"/>
          <w:sz w:val="20"/>
        </w:rPr>
        <w:t>surgidos</w:t>
      </w:r>
      <w:r w:rsidRPr="00AC4AEA">
        <w:rPr>
          <w:rFonts w:ascii="Arial" w:hAnsi="Arial" w:cs="Arial"/>
          <w:sz w:val="20"/>
        </w:rPr>
        <w:t xml:space="preserve"> de la baja en cuentas de estos </w:t>
      </w:r>
      <w:r w:rsidR="00497590" w:rsidRPr="00AC4AEA">
        <w:rPr>
          <w:rFonts w:ascii="Arial" w:hAnsi="Arial" w:cs="Arial"/>
          <w:sz w:val="20"/>
        </w:rPr>
        <w:t>activos</w:t>
      </w:r>
      <w:r w:rsidRPr="00AC4AEA">
        <w:rPr>
          <w:rFonts w:ascii="Arial" w:hAnsi="Arial" w:cs="Arial"/>
          <w:sz w:val="20"/>
        </w:rPr>
        <w:t>, por su disposición, bajo el título otros ingresos y gastos</w:t>
      </w:r>
      <w:r w:rsidR="00BD7827" w:rsidRPr="00AC4AEA">
        <w:rPr>
          <w:rFonts w:ascii="Arial" w:hAnsi="Arial" w:cs="Arial"/>
          <w:sz w:val="20"/>
        </w:rPr>
        <w:t xml:space="preserve"> en el estado de resultados</w:t>
      </w:r>
      <w:r w:rsidRPr="00AC4AEA">
        <w:rPr>
          <w:rFonts w:ascii="Arial" w:hAnsi="Arial" w:cs="Arial"/>
          <w:sz w:val="20"/>
        </w:rPr>
        <w:t xml:space="preserve">, separado de los resultados provenientes de los </w:t>
      </w:r>
      <w:r w:rsidRPr="00AC4AEA">
        <w:rPr>
          <w:rFonts w:ascii="Arial" w:hAnsi="Arial" w:cs="Arial"/>
          <w:b/>
          <w:bCs/>
          <w:sz w:val="20"/>
        </w:rPr>
        <w:t>ingresos por actividades ordinarias.</w:t>
      </w:r>
    </w:p>
    <w:p w:rsidR="000645F9" w:rsidRPr="00AC4AEA" w:rsidRDefault="000645F9" w:rsidP="00A318EA">
      <w:pPr>
        <w:jc w:val="both"/>
        <w:rPr>
          <w:rFonts w:ascii="Arial" w:hAnsi="Arial" w:cs="Arial"/>
          <w:b/>
          <w:bCs/>
          <w:sz w:val="20"/>
          <w:szCs w:val="20"/>
        </w:rPr>
      </w:pPr>
    </w:p>
    <w:p w:rsidR="00D458D6" w:rsidRPr="00AC4AEA" w:rsidRDefault="00D458D6" w:rsidP="00A318EA">
      <w:pPr>
        <w:pStyle w:val="Ttulo2"/>
        <w:rPr>
          <w:rFonts w:cs="Arial"/>
        </w:rPr>
      </w:pPr>
      <w:bookmarkStart w:id="504" w:name="_Toc101863868"/>
      <w:bookmarkStart w:id="505" w:name="_Toc139356730"/>
      <w:r w:rsidRPr="00AC4AEA">
        <w:rPr>
          <w:rFonts w:cs="Arial"/>
        </w:rPr>
        <w:t>Revelación en notas</w:t>
      </w:r>
      <w:bookmarkEnd w:id="504"/>
      <w:bookmarkEnd w:id="505"/>
    </w:p>
    <w:p w:rsidR="00927D7B" w:rsidRPr="00AC4AEA" w:rsidRDefault="00927D7B" w:rsidP="00A318EA">
      <w:pPr>
        <w:pStyle w:val="Ttulo3"/>
      </w:pPr>
      <w:bookmarkStart w:id="506" w:name="_Toc101863869"/>
      <w:bookmarkStart w:id="507" w:name="_Toc139356731"/>
      <w:r w:rsidRPr="00AC4AEA">
        <w:t>Revelaciones de carácter general</w:t>
      </w:r>
      <w:bookmarkEnd w:id="506"/>
      <w:bookmarkEnd w:id="507"/>
    </w:p>
    <w:p w:rsidR="00960250" w:rsidRPr="00AC4AEA" w:rsidRDefault="00960250" w:rsidP="00A318EA">
      <w:pPr>
        <w:pStyle w:val="Prrafodelista"/>
        <w:numPr>
          <w:ilvl w:val="0"/>
          <w:numId w:val="29"/>
        </w:numPr>
        <w:contextualSpacing w:val="0"/>
        <w:jc w:val="both"/>
        <w:rPr>
          <w:rFonts w:ascii="Arial" w:hAnsi="Arial" w:cs="Arial"/>
          <w:sz w:val="20"/>
          <w:szCs w:val="20"/>
        </w:rPr>
      </w:pPr>
      <w:r w:rsidRPr="00AC4AEA">
        <w:rPr>
          <w:rFonts w:ascii="Arial" w:hAnsi="Arial" w:cs="Arial"/>
          <w:sz w:val="20"/>
          <w:szCs w:val="20"/>
        </w:rPr>
        <w:t xml:space="preserve">Una entidad revelará en notas: </w:t>
      </w:r>
    </w:p>
    <w:p w:rsidR="00960250" w:rsidRPr="00AC4AEA" w:rsidRDefault="00180C5F" w:rsidP="00A318EA">
      <w:pPr>
        <w:pStyle w:val="Prrafodelista"/>
        <w:numPr>
          <w:ilvl w:val="0"/>
          <w:numId w:val="98"/>
        </w:numPr>
        <w:ind w:left="1560"/>
        <w:contextualSpacing w:val="0"/>
        <w:jc w:val="both"/>
        <w:rPr>
          <w:rFonts w:ascii="Arial" w:hAnsi="Arial" w:cs="Arial"/>
          <w:sz w:val="20"/>
          <w:szCs w:val="20"/>
        </w:rPr>
      </w:pPr>
      <w:r w:rsidRPr="00AC4AEA">
        <w:rPr>
          <w:rFonts w:ascii="Arial" w:hAnsi="Arial" w:cs="Arial"/>
          <w:sz w:val="20"/>
          <w:szCs w:val="20"/>
        </w:rPr>
        <w:t>l</w:t>
      </w:r>
      <w:r w:rsidR="00960250" w:rsidRPr="00AC4AEA">
        <w:rPr>
          <w:rFonts w:ascii="Arial" w:hAnsi="Arial" w:cs="Arial"/>
          <w:sz w:val="20"/>
          <w:szCs w:val="20"/>
        </w:rPr>
        <w:t xml:space="preserve">as </w:t>
      </w:r>
      <w:r w:rsidR="00135084" w:rsidRPr="00AC4AEA">
        <w:rPr>
          <w:rFonts w:ascii="Arial" w:hAnsi="Arial" w:cs="Arial"/>
          <w:b/>
          <w:bCs/>
          <w:sz w:val="20"/>
          <w:szCs w:val="20"/>
        </w:rPr>
        <w:t>políticas contables</w:t>
      </w:r>
      <w:r w:rsidR="00BF4A7C" w:rsidRPr="00AC4AEA">
        <w:rPr>
          <w:rFonts w:ascii="Arial" w:hAnsi="Arial" w:cs="Arial"/>
          <w:sz w:val="20"/>
          <w:szCs w:val="20"/>
        </w:rPr>
        <w:t xml:space="preserve"> empleadas</w:t>
      </w:r>
      <w:r w:rsidR="00960250" w:rsidRPr="00AC4AEA">
        <w:rPr>
          <w:rFonts w:ascii="Arial" w:hAnsi="Arial" w:cs="Arial"/>
          <w:sz w:val="20"/>
          <w:szCs w:val="20"/>
        </w:rPr>
        <w:t xml:space="preserve"> y los criterios de medición aplicados para cada clase de bienes de uso;</w:t>
      </w:r>
      <w:r w:rsidRPr="00AC4AEA">
        <w:rPr>
          <w:rFonts w:ascii="Arial" w:hAnsi="Arial" w:cs="Arial"/>
          <w:sz w:val="20"/>
          <w:szCs w:val="20"/>
        </w:rPr>
        <w:t xml:space="preserve"> y</w:t>
      </w:r>
    </w:p>
    <w:p w:rsidR="00960250" w:rsidRPr="00AC4AEA" w:rsidRDefault="00180C5F" w:rsidP="00A318EA">
      <w:pPr>
        <w:pStyle w:val="Prrafodelista"/>
        <w:numPr>
          <w:ilvl w:val="0"/>
          <w:numId w:val="98"/>
        </w:numPr>
        <w:ind w:left="1560"/>
        <w:contextualSpacing w:val="0"/>
        <w:jc w:val="both"/>
        <w:rPr>
          <w:rFonts w:ascii="Arial" w:hAnsi="Arial" w:cs="Arial"/>
          <w:sz w:val="20"/>
          <w:szCs w:val="20"/>
        </w:rPr>
      </w:pPr>
      <w:r w:rsidRPr="00AC4AEA">
        <w:rPr>
          <w:rFonts w:ascii="Arial" w:hAnsi="Arial" w:cs="Arial"/>
          <w:sz w:val="20"/>
          <w:szCs w:val="20"/>
        </w:rPr>
        <w:t>l</w:t>
      </w:r>
      <w:r w:rsidR="00960250" w:rsidRPr="00AC4AEA">
        <w:rPr>
          <w:rFonts w:ascii="Arial" w:hAnsi="Arial" w:cs="Arial"/>
          <w:sz w:val="20"/>
          <w:szCs w:val="20"/>
        </w:rPr>
        <w:t xml:space="preserve">as bases y métodos utilizados </w:t>
      </w:r>
      <w:r w:rsidR="00927D7B" w:rsidRPr="00AC4AEA">
        <w:rPr>
          <w:rFonts w:ascii="Arial" w:hAnsi="Arial" w:cs="Arial"/>
          <w:sz w:val="20"/>
          <w:szCs w:val="20"/>
        </w:rPr>
        <w:t>para la determinación de las depreciaciones.</w:t>
      </w:r>
    </w:p>
    <w:p w:rsidR="00D458D6" w:rsidRPr="00AC4AEA" w:rsidRDefault="00D458D6" w:rsidP="00A318EA">
      <w:pPr>
        <w:pStyle w:val="Prrafodelista"/>
        <w:numPr>
          <w:ilvl w:val="0"/>
          <w:numId w:val="29"/>
        </w:numPr>
        <w:contextualSpacing w:val="0"/>
        <w:jc w:val="both"/>
        <w:rPr>
          <w:rFonts w:ascii="Arial" w:hAnsi="Arial" w:cs="Arial"/>
          <w:sz w:val="20"/>
          <w:szCs w:val="20"/>
        </w:rPr>
      </w:pPr>
      <w:r w:rsidRPr="00AC4AEA">
        <w:rPr>
          <w:rFonts w:ascii="Arial" w:hAnsi="Arial" w:cs="Arial"/>
          <w:sz w:val="20"/>
          <w:szCs w:val="20"/>
        </w:rPr>
        <w:t xml:space="preserve">Una entidad revelará para cada clase de bienes de uso, separando valores originales de </w:t>
      </w:r>
      <w:r w:rsidR="007E020E" w:rsidRPr="00AC4AEA">
        <w:rPr>
          <w:rFonts w:ascii="Arial" w:hAnsi="Arial" w:cs="Arial"/>
          <w:sz w:val="20"/>
          <w:szCs w:val="20"/>
        </w:rPr>
        <w:t>depreciaciones</w:t>
      </w:r>
      <w:r w:rsidRPr="00AC4AEA">
        <w:rPr>
          <w:rFonts w:ascii="Arial" w:hAnsi="Arial" w:cs="Arial"/>
          <w:sz w:val="20"/>
          <w:szCs w:val="20"/>
        </w:rPr>
        <w:t xml:space="preserve"> acumulad</w:t>
      </w:r>
      <w:r w:rsidR="005E3FA4" w:rsidRPr="00AC4AEA">
        <w:rPr>
          <w:rFonts w:ascii="Arial" w:hAnsi="Arial" w:cs="Arial"/>
          <w:sz w:val="20"/>
          <w:szCs w:val="20"/>
        </w:rPr>
        <w:t>a</w:t>
      </w:r>
      <w:r w:rsidRPr="00AC4AEA">
        <w:rPr>
          <w:rFonts w:ascii="Arial" w:hAnsi="Arial" w:cs="Arial"/>
          <w:sz w:val="20"/>
          <w:szCs w:val="20"/>
        </w:rPr>
        <w:t xml:space="preserve">s, los siguientes importes: </w:t>
      </w:r>
    </w:p>
    <w:p w:rsidR="00D458D6" w:rsidRPr="00AC4AEA" w:rsidRDefault="00180C5F" w:rsidP="00A318EA">
      <w:pPr>
        <w:pStyle w:val="Prrafodelista"/>
        <w:numPr>
          <w:ilvl w:val="1"/>
          <w:numId w:val="14"/>
        </w:numPr>
        <w:ind w:left="1560" w:hanging="567"/>
        <w:contextualSpacing w:val="0"/>
        <w:jc w:val="both"/>
        <w:rPr>
          <w:rFonts w:ascii="Arial" w:hAnsi="Arial" w:cs="Arial"/>
          <w:sz w:val="20"/>
          <w:szCs w:val="20"/>
        </w:rPr>
      </w:pPr>
      <w:r w:rsidRPr="00AC4AEA">
        <w:rPr>
          <w:rFonts w:ascii="Arial" w:hAnsi="Arial" w:cs="Arial"/>
          <w:sz w:val="20"/>
          <w:szCs w:val="20"/>
        </w:rPr>
        <w:t>s</w:t>
      </w:r>
      <w:r w:rsidR="00D458D6" w:rsidRPr="00AC4AEA">
        <w:rPr>
          <w:rFonts w:ascii="Arial" w:hAnsi="Arial" w:cs="Arial"/>
          <w:sz w:val="20"/>
          <w:szCs w:val="20"/>
        </w:rPr>
        <w:t>aldos iniciales</w:t>
      </w:r>
      <w:r w:rsidRPr="00AC4AEA">
        <w:rPr>
          <w:rFonts w:ascii="Arial" w:hAnsi="Arial" w:cs="Arial"/>
          <w:sz w:val="20"/>
          <w:szCs w:val="20"/>
        </w:rPr>
        <w:t>;</w:t>
      </w:r>
    </w:p>
    <w:p w:rsidR="00D458D6" w:rsidRPr="00AC4AEA" w:rsidRDefault="00461F90" w:rsidP="00A318EA">
      <w:pPr>
        <w:pStyle w:val="Prrafodelista"/>
        <w:numPr>
          <w:ilvl w:val="1"/>
          <w:numId w:val="14"/>
        </w:numPr>
        <w:ind w:left="1560" w:hanging="567"/>
        <w:contextualSpacing w:val="0"/>
        <w:jc w:val="both"/>
        <w:rPr>
          <w:rFonts w:ascii="Arial" w:hAnsi="Arial" w:cs="Arial"/>
          <w:sz w:val="20"/>
          <w:szCs w:val="20"/>
        </w:rPr>
      </w:pPr>
      <w:r w:rsidRPr="00AC4AEA">
        <w:rPr>
          <w:rFonts w:ascii="Arial" w:hAnsi="Arial" w:cs="Arial"/>
          <w:sz w:val="20"/>
          <w:szCs w:val="20"/>
        </w:rPr>
        <w:t>altas (adiciones)</w:t>
      </w:r>
      <w:r w:rsidR="00180C5F" w:rsidRPr="00AC4AEA">
        <w:rPr>
          <w:rFonts w:ascii="Arial" w:hAnsi="Arial" w:cs="Arial"/>
          <w:sz w:val="20"/>
          <w:szCs w:val="20"/>
        </w:rPr>
        <w:t>;</w:t>
      </w:r>
    </w:p>
    <w:p w:rsidR="00D458D6" w:rsidRPr="00AC4AEA" w:rsidRDefault="00180C5F" w:rsidP="00A318EA">
      <w:pPr>
        <w:pStyle w:val="Prrafodelista"/>
        <w:numPr>
          <w:ilvl w:val="1"/>
          <w:numId w:val="14"/>
        </w:numPr>
        <w:ind w:left="1560" w:hanging="567"/>
        <w:contextualSpacing w:val="0"/>
        <w:jc w:val="both"/>
        <w:rPr>
          <w:rFonts w:ascii="Arial" w:hAnsi="Arial" w:cs="Arial"/>
          <w:sz w:val="20"/>
          <w:szCs w:val="20"/>
        </w:rPr>
      </w:pPr>
      <w:r w:rsidRPr="00AC4AEA">
        <w:rPr>
          <w:rFonts w:ascii="Arial" w:hAnsi="Arial" w:cs="Arial"/>
          <w:sz w:val="20"/>
          <w:szCs w:val="20"/>
        </w:rPr>
        <w:t>r</w:t>
      </w:r>
      <w:r w:rsidR="00D458D6" w:rsidRPr="00AC4AEA">
        <w:rPr>
          <w:rFonts w:ascii="Arial" w:hAnsi="Arial" w:cs="Arial"/>
          <w:sz w:val="20"/>
          <w:szCs w:val="20"/>
        </w:rPr>
        <w:t>evaluaciones</w:t>
      </w:r>
      <w:r w:rsidRPr="00AC4AEA">
        <w:rPr>
          <w:rFonts w:ascii="Arial" w:hAnsi="Arial" w:cs="Arial"/>
          <w:sz w:val="20"/>
          <w:szCs w:val="20"/>
        </w:rPr>
        <w:t>;</w:t>
      </w:r>
      <w:r w:rsidR="00D458D6" w:rsidRPr="00AC4AEA">
        <w:rPr>
          <w:rFonts w:ascii="Arial" w:hAnsi="Arial" w:cs="Arial"/>
          <w:sz w:val="20"/>
          <w:szCs w:val="20"/>
        </w:rPr>
        <w:t xml:space="preserve"> </w:t>
      </w:r>
    </w:p>
    <w:p w:rsidR="00D458D6" w:rsidRPr="00AC4AEA" w:rsidRDefault="00180C5F" w:rsidP="00A318EA">
      <w:pPr>
        <w:pStyle w:val="Prrafodelista"/>
        <w:numPr>
          <w:ilvl w:val="1"/>
          <w:numId w:val="14"/>
        </w:numPr>
        <w:ind w:left="1560" w:hanging="567"/>
        <w:contextualSpacing w:val="0"/>
        <w:jc w:val="both"/>
        <w:rPr>
          <w:rFonts w:ascii="Arial" w:hAnsi="Arial" w:cs="Arial"/>
          <w:sz w:val="20"/>
          <w:szCs w:val="20"/>
        </w:rPr>
      </w:pPr>
      <w:r w:rsidRPr="00AC4AEA">
        <w:rPr>
          <w:rFonts w:ascii="Arial" w:hAnsi="Arial" w:cs="Arial"/>
          <w:sz w:val="20"/>
          <w:szCs w:val="20"/>
        </w:rPr>
        <w:t>b</w:t>
      </w:r>
      <w:r w:rsidR="00D458D6" w:rsidRPr="00AC4AEA">
        <w:rPr>
          <w:rFonts w:ascii="Arial" w:hAnsi="Arial" w:cs="Arial"/>
          <w:sz w:val="20"/>
          <w:szCs w:val="20"/>
        </w:rPr>
        <w:t>ajas</w:t>
      </w:r>
      <w:r w:rsidRPr="00AC4AEA">
        <w:rPr>
          <w:rFonts w:ascii="Arial" w:hAnsi="Arial" w:cs="Arial"/>
          <w:sz w:val="20"/>
          <w:szCs w:val="20"/>
        </w:rPr>
        <w:t>;</w:t>
      </w:r>
    </w:p>
    <w:p w:rsidR="00D458D6" w:rsidRPr="00AC4AEA" w:rsidRDefault="00180C5F" w:rsidP="00A318EA">
      <w:pPr>
        <w:pStyle w:val="Prrafodelista"/>
        <w:numPr>
          <w:ilvl w:val="1"/>
          <w:numId w:val="14"/>
        </w:numPr>
        <w:ind w:left="1560" w:hanging="567"/>
        <w:contextualSpacing w:val="0"/>
        <w:jc w:val="both"/>
        <w:rPr>
          <w:rFonts w:ascii="Arial" w:hAnsi="Arial" w:cs="Arial"/>
          <w:sz w:val="20"/>
          <w:szCs w:val="20"/>
        </w:rPr>
      </w:pPr>
      <w:r w:rsidRPr="00AC4AEA">
        <w:rPr>
          <w:rFonts w:ascii="Arial" w:hAnsi="Arial" w:cs="Arial"/>
          <w:sz w:val="20"/>
          <w:szCs w:val="20"/>
        </w:rPr>
        <w:t>d</w:t>
      </w:r>
      <w:r w:rsidR="00D458D6" w:rsidRPr="00AC4AEA">
        <w:rPr>
          <w:rFonts w:ascii="Arial" w:hAnsi="Arial" w:cs="Arial"/>
          <w:sz w:val="20"/>
          <w:szCs w:val="20"/>
        </w:rPr>
        <w:t>epreciaciones</w:t>
      </w:r>
      <w:r w:rsidRPr="00AC4AEA">
        <w:rPr>
          <w:rFonts w:ascii="Arial" w:hAnsi="Arial" w:cs="Arial"/>
          <w:sz w:val="20"/>
          <w:szCs w:val="20"/>
        </w:rPr>
        <w:t>;</w:t>
      </w:r>
    </w:p>
    <w:p w:rsidR="00D458D6" w:rsidRPr="00AC4AEA" w:rsidRDefault="00305AEE" w:rsidP="00A318EA">
      <w:pPr>
        <w:pStyle w:val="Prrafodelista"/>
        <w:numPr>
          <w:ilvl w:val="1"/>
          <w:numId w:val="14"/>
        </w:numPr>
        <w:ind w:left="1560" w:hanging="567"/>
        <w:contextualSpacing w:val="0"/>
        <w:jc w:val="both"/>
        <w:rPr>
          <w:rFonts w:ascii="Arial" w:hAnsi="Arial" w:cs="Arial"/>
          <w:sz w:val="20"/>
          <w:szCs w:val="20"/>
        </w:rPr>
      </w:pPr>
      <w:r w:rsidRPr="00AC4AEA">
        <w:rPr>
          <w:rFonts w:ascii="Arial" w:hAnsi="Arial" w:cs="Arial"/>
          <w:b/>
          <w:bCs/>
          <w:sz w:val="20"/>
          <w:szCs w:val="20"/>
        </w:rPr>
        <w:t xml:space="preserve">pérdidas por </w:t>
      </w:r>
      <w:r w:rsidR="00180C5F" w:rsidRPr="00AC4AEA">
        <w:rPr>
          <w:rFonts w:ascii="Arial" w:hAnsi="Arial" w:cs="Arial"/>
          <w:b/>
          <w:bCs/>
          <w:sz w:val="20"/>
          <w:szCs w:val="20"/>
        </w:rPr>
        <w:t>d</w:t>
      </w:r>
      <w:r w:rsidR="00D458D6" w:rsidRPr="00AC4AEA">
        <w:rPr>
          <w:rFonts w:ascii="Arial" w:hAnsi="Arial" w:cs="Arial"/>
          <w:b/>
          <w:bCs/>
          <w:sz w:val="20"/>
          <w:szCs w:val="20"/>
        </w:rPr>
        <w:t>esvalorizaci</w:t>
      </w:r>
      <w:r w:rsidRPr="00AC4AEA">
        <w:rPr>
          <w:rFonts w:ascii="Arial" w:hAnsi="Arial" w:cs="Arial"/>
          <w:b/>
          <w:bCs/>
          <w:sz w:val="20"/>
          <w:szCs w:val="20"/>
        </w:rPr>
        <w:t>ón</w:t>
      </w:r>
      <w:r w:rsidR="00180C5F" w:rsidRPr="00AC4AEA">
        <w:rPr>
          <w:rFonts w:ascii="Arial" w:hAnsi="Arial" w:cs="Arial"/>
          <w:sz w:val="20"/>
          <w:szCs w:val="20"/>
        </w:rPr>
        <w:t>;</w:t>
      </w:r>
    </w:p>
    <w:p w:rsidR="00D458D6" w:rsidRPr="00AC4AEA" w:rsidRDefault="00180C5F" w:rsidP="00A318EA">
      <w:pPr>
        <w:pStyle w:val="Prrafodelista"/>
        <w:numPr>
          <w:ilvl w:val="1"/>
          <w:numId w:val="14"/>
        </w:numPr>
        <w:ind w:left="1560" w:hanging="567"/>
        <w:contextualSpacing w:val="0"/>
        <w:jc w:val="both"/>
        <w:rPr>
          <w:rFonts w:ascii="Arial" w:hAnsi="Arial" w:cs="Arial"/>
          <w:sz w:val="20"/>
          <w:szCs w:val="20"/>
        </w:rPr>
      </w:pPr>
      <w:r w:rsidRPr="00AC4AEA">
        <w:rPr>
          <w:rFonts w:ascii="Arial" w:hAnsi="Arial" w:cs="Arial"/>
          <w:sz w:val="20"/>
          <w:szCs w:val="20"/>
        </w:rPr>
        <w:t>r</w:t>
      </w:r>
      <w:r w:rsidR="00D458D6" w:rsidRPr="00AC4AEA">
        <w:rPr>
          <w:rFonts w:ascii="Arial" w:hAnsi="Arial" w:cs="Arial"/>
          <w:sz w:val="20"/>
          <w:szCs w:val="20"/>
        </w:rPr>
        <w:t xml:space="preserve">ecuperación de </w:t>
      </w:r>
      <w:r w:rsidR="00D458D6" w:rsidRPr="00AC4AEA">
        <w:rPr>
          <w:rFonts w:ascii="Arial" w:hAnsi="Arial" w:cs="Arial"/>
          <w:b/>
          <w:bCs/>
          <w:sz w:val="20"/>
          <w:szCs w:val="20"/>
        </w:rPr>
        <w:t>pérdidas por desvalorización</w:t>
      </w:r>
      <w:r w:rsidRPr="00AC4AEA">
        <w:rPr>
          <w:rFonts w:ascii="Arial" w:hAnsi="Arial" w:cs="Arial"/>
          <w:sz w:val="20"/>
          <w:szCs w:val="20"/>
        </w:rPr>
        <w:t>;</w:t>
      </w:r>
    </w:p>
    <w:p w:rsidR="002F3290" w:rsidRPr="00AC4AEA" w:rsidRDefault="00180C5F" w:rsidP="00A318EA">
      <w:pPr>
        <w:pStyle w:val="Prrafodelista"/>
        <w:numPr>
          <w:ilvl w:val="1"/>
          <w:numId w:val="14"/>
        </w:numPr>
        <w:ind w:left="1560" w:hanging="567"/>
        <w:contextualSpacing w:val="0"/>
        <w:jc w:val="both"/>
        <w:rPr>
          <w:rFonts w:ascii="Arial" w:hAnsi="Arial" w:cs="Arial"/>
          <w:sz w:val="20"/>
          <w:szCs w:val="20"/>
        </w:rPr>
      </w:pPr>
      <w:r w:rsidRPr="00AC4AEA">
        <w:rPr>
          <w:rFonts w:ascii="Arial" w:hAnsi="Arial" w:cs="Arial"/>
          <w:sz w:val="20"/>
          <w:szCs w:val="20"/>
        </w:rPr>
        <w:t>t</w:t>
      </w:r>
      <w:r w:rsidR="002F3290" w:rsidRPr="00AC4AEA">
        <w:rPr>
          <w:rFonts w:ascii="Arial" w:hAnsi="Arial" w:cs="Arial"/>
          <w:sz w:val="20"/>
          <w:szCs w:val="20"/>
        </w:rPr>
        <w:t>ransferencias por reclasificaciones;</w:t>
      </w:r>
    </w:p>
    <w:p w:rsidR="00D458D6" w:rsidRPr="00AC4AEA" w:rsidRDefault="006056E5" w:rsidP="00A318EA">
      <w:pPr>
        <w:pStyle w:val="Prrafodelista"/>
        <w:numPr>
          <w:ilvl w:val="1"/>
          <w:numId w:val="14"/>
        </w:numPr>
        <w:ind w:left="1560" w:hanging="567"/>
        <w:contextualSpacing w:val="0"/>
        <w:jc w:val="both"/>
        <w:rPr>
          <w:rFonts w:ascii="Arial" w:hAnsi="Arial" w:cs="Arial"/>
          <w:sz w:val="20"/>
          <w:szCs w:val="20"/>
        </w:rPr>
      </w:pPr>
      <w:r w:rsidRPr="00AC4AEA">
        <w:rPr>
          <w:rFonts w:ascii="Arial" w:hAnsi="Arial" w:cs="Arial"/>
          <w:sz w:val="20"/>
          <w:szCs w:val="20"/>
        </w:rPr>
        <w:t>otras variaciones no consideradas</w:t>
      </w:r>
      <w:r w:rsidR="000F1610" w:rsidRPr="00AC4AEA">
        <w:rPr>
          <w:rFonts w:ascii="Arial" w:hAnsi="Arial" w:cs="Arial"/>
          <w:sz w:val="20"/>
          <w:szCs w:val="20"/>
        </w:rPr>
        <w:t xml:space="preserve"> en </w:t>
      </w:r>
      <w:r w:rsidR="00F41900" w:rsidRPr="00AC4AEA">
        <w:rPr>
          <w:rFonts w:ascii="Arial" w:hAnsi="Arial" w:cs="Arial"/>
          <w:sz w:val="20"/>
          <w:szCs w:val="20"/>
        </w:rPr>
        <w:t>los incisos anteriores de este párrafo</w:t>
      </w:r>
      <w:r w:rsidR="00AB7E68" w:rsidRPr="00AC4AEA">
        <w:rPr>
          <w:rFonts w:ascii="Arial" w:hAnsi="Arial" w:cs="Arial"/>
          <w:sz w:val="20"/>
          <w:szCs w:val="20"/>
        </w:rPr>
        <w:t>, debiendo in</w:t>
      </w:r>
      <w:r w:rsidR="004F2A85" w:rsidRPr="00AC4AEA">
        <w:rPr>
          <w:rFonts w:ascii="Arial" w:hAnsi="Arial" w:cs="Arial"/>
          <w:sz w:val="20"/>
          <w:szCs w:val="20"/>
        </w:rPr>
        <w:t>d</w:t>
      </w:r>
      <w:r w:rsidR="00AB7E68" w:rsidRPr="00AC4AEA">
        <w:rPr>
          <w:rFonts w:ascii="Arial" w:hAnsi="Arial" w:cs="Arial"/>
          <w:sz w:val="20"/>
          <w:szCs w:val="20"/>
        </w:rPr>
        <w:t>icar, en el caso e</w:t>
      </w:r>
      <w:r w:rsidR="003A1100" w:rsidRPr="00AC4AEA">
        <w:rPr>
          <w:rFonts w:ascii="Arial" w:hAnsi="Arial" w:cs="Arial"/>
          <w:sz w:val="20"/>
          <w:szCs w:val="20"/>
        </w:rPr>
        <w:t xml:space="preserve">n </w:t>
      </w:r>
      <w:r w:rsidR="00AB7E68" w:rsidRPr="00AC4AEA">
        <w:rPr>
          <w:rFonts w:ascii="Arial" w:hAnsi="Arial" w:cs="Arial"/>
          <w:sz w:val="20"/>
          <w:szCs w:val="20"/>
        </w:rPr>
        <w:t>que presente esta partida</w:t>
      </w:r>
      <w:r w:rsidR="003A1100" w:rsidRPr="00AC4AEA">
        <w:rPr>
          <w:rFonts w:ascii="Arial" w:hAnsi="Arial" w:cs="Arial"/>
          <w:sz w:val="20"/>
          <w:szCs w:val="20"/>
        </w:rPr>
        <w:t>,</w:t>
      </w:r>
      <w:r w:rsidR="00AB7E68" w:rsidRPr="00AC4AEA">
        <w:rPr>
          <w:rFonts w:ascii="Arial" w:hAnsi="Arial" w:cs="Arial"/>
          <w:sz w:val="20"/>
          <w:szCs w:val="20"/>
        </w:rPr>
        <w:t xml:space="preserve"> </w:t>
      </w:r>
      <w:r w:rsidRPr="00AC4AEA">
        <w:rPr>
          <w:rFonts w:ascii="Arial" w:hAnsi="Arial" w:cs="Arial"/>
          <w:sz w:val="20"/>
          <w:szCs w:val="20"/>
        </w:rPr>
        <w:t>los</w:t>
      </w:r>
      <w:r w:rsidR="00AB7E68" w:rsidRPr="00AC4AEA">
        <w:rPr>
          <w:rFonts w:ascii="Arial" w:hAnsi="Arial" w:cs="Arial"/>
          <w:sz w:val="20"/>
          <w:szCs w:val="20"/>
        </w:rPr>
        <w:t xml:space="preserve"> conceptos </w:t>
      </w:r>
      <w:r w:rsidRPr="00AC4AEA">
        <w:rPr>
          <w:rFonts w:ascii="Arial" w:hAnsi="Arial" w:cs="Arial"/>
          <w:sz w:val="20"/>
          <w:szCs w:val="20"/>
        </w:rPr>
        <w:t>incluidos</w:t>
      </w:r>
      <w:r w:rsidR="00AB7E68" w:rsidRPr="00AC4AEA">
        <w:rPr>
          <w:rFonts w:ascii="Arial" w:hAnsi="Arial" w:cs="Arial"/>
          <w:sz w:val="20"/>
          <w:szCs w:val="20"/>
        </w:rPr>
        <w:t xml:space="preserve"> en ella</w:t>
      </w:r>
      <w:r w:rsidR="00180C5F" w:rsidRPr="00AC4AEA">
        <w:rPr>
          <w:rFonts w:ascii="Arial" w:hAnsi="Arial" w:cs="Arial"/>
          <w:sz w:val="20"/>
          <w:szCs w:val="20"/>
        </w:rPr>
        <w:t>;</w:t>
      </w:r>
      <w:r w:rsidR="00D458D6" w:rsidRPr="00AC4AEA">
        <w:rPr>
          <w:rFonts w:ascii="Arial" w:hAnsi="Arial" w:cs="Arial"/>
          <w:sz w:val="20"/>
          <w:szCs w:val="20"/>
        </w:rPr>
        <w:t xml:space="preserve"> y </w:t>
      </w:r>
    </w:p>
    <w:p w:rsidR="00D458D6" w:rsidRPr="00AC4AEA" w:rsidRDefault="00180C5F" w:rsidP="00A318EA">
      <w:pPr>
        <w:pStyle w:val="Prrafodelista"/>
        <w:numPr>
          <w:ilvl w:val="1"/>
          <w:numId w:val="14"/>
        </w:numPr>
        <w:ind w:left="1560" w:hanging="567"/>
        <w:contextualSpacing w:val="0"/>
        <w:jc w:val="both"/>
        <w:rPr>
          <w:rFonts w:ascii="Arial" w:hAnsi="Arial" w:cs="Arial"/>
          <w:sz w:val="20"/>
          <w:szCs w:val="20"/>
        </w:rPr>
      </w:pPr>
      <w:r w:rsidRPr="00AC4AEA">
        <w:rPr>
          <w:rFonts w:ascii="Arial" w:hAnsi="Arial" w:cs="Arial"/>
          <w:sz w:val="20"/>
          <w:szCs w:val="20"/>
        </w:rPr>
        <w:t>s</w:t>
      </w:r>
      <w:r w:rsidR="00D458D6" w:rsidRPr="00AC4AEA">
        <w:rPr>
          <w:rFonts w:ascii="Arial" w:hAnsi="Arial" w:cs="Arial"/>
          <w:sz w:val="20"/>
          <w:szCs w:val="20"/>
        </w:rPr>
        <w:t>aldos finales</w:t>
      </w:r>
      <w:r w:rsidR="000F237A" w:rsidRPr="00AC4AEA">
        <w:rPr>
          <w:rFonts w:ascii="Arial" w:hAnsi="Arial" w:cs="Arial"/>
          <w:sz w:val="20"/>
          <w:szCs w:val="20"/>
        </w:rPr>
        <w:t>.</w:t>
      </w:r>
    </w:p>
    <w:p w:rsidR="00D458D6" w:rsidRPr="00AC4AEA" w:rsidRDefault="00D458D6" w:rsidP="00A318EA">
      <w:pPr>
        <w:pStyle w:val="Prrafodelista"/>
        <w:numPr>
          <w:ilvl w:val="0"/>
          <w:numId w:val="29"/>
        </w:numPr>
        <w:contextualSpacing w:val="0"/>
        <w:jc w:val="both"/>
        <w:rPr>
          <w:rFonts w:ascii="Arial" w:hAnsi="Arial" w:cs="Arial"/>
          <w:sz w:val="20"/>
          <w:szCs w:val="20"/>
        </w:rPr>
      </w:pPr>
      <w:r w:rsidRPr="00AC4AEA">
        <w:rPr>
          <w:rFonts w:ascii="Arial" w:hAnsi="Arial" w:cs="Arial"/>
          <w:sz w:val="20"/>
          <w:szCs w:val="20"/>
        </w:rPr>
        <w:t xml:space="preserve">Una entidad individualizará, dentro de cada </w:t>
      </w:r>
      <w:r w:rsidR="003D0F0D" w:rsidRPr="00AC4AEA">
        <w:rPr>
          <w:rFonts w:ascii="Arial" w:hAnsi="Arial" w:cs="Arial"/>
          <w:sz w:val="20"/>
          <w:szCs w:val="20"/>
        </w:rPr>
        <w:t>clase</w:t>
      </w:r>
      <w:r w:rsidR="00596679" w:rsidRPr="00AC4AEA">
        <w:rPr>
          <w:rFonts w:ascii="Arial" w:hAnsi="Arial" w:cs="Arial"/>
          <w:sz w:val="20"/>
          <w:szCs w:val="20"/>
        </w:rPr>
        <w:t xml:space="preserve"> de bienes de uso</w:t>
      </w:r>
      <w:r w:rsidRPr="00AC4AEA">
        <w:rPr>
          <w:rFonts w:ascii="Arial" w:hAnsi="Arial" w:cs="Arial"/>
          <w:sz w:val="20"/>
          <w:szCs w:val="20"/>
        </w:rPr>
        <w:t>, los importes correspondientes a los incorporados mediante arrendamientos financieros.</w:t>
      </w:r>
    </w:p>
    <w:p w:rsidR="00D458D6" w:rsidRPr="00AC4AEA" w:rsidRDefault="00D458D6" w:rsidP="00A318EA">
      <w:pPr>
        <w:pStyle w:val="Prrafodelista"/>
        <w:numPr>
          <w:ilvl w:val="0"/>
          <w:numId w:val="29"/>
        </w:numPr>
        <w:contextualSpacing w:val="0"/>
        <w:jc w:val="both"/>
        <w:rPr>
          <w:rFonts w:ascii="Arial" w:hAnsi="Arial" w:cs="Arial"/>
          <w:sz w:val="20"/>
          <w:szCs w:val="20"/>
        </w:rPr>
      </w:pPr>
      <w:r w:rsidRPr="00AC4AEA">
        <w:rPr>
          <w:rFonts w:ascii="Arial" w:hAnsi="Arial" w:cs="Arial"/>
          <w:sz w:val="20"/>
          <w:szCs w:val="20"/>
        </w:rPr>
        <w:t>Una entidad revelará los bienes de disponibilidad restringida individualizando:</w:t>
      </w:r>
    </w:p>
    <w:p w:rsidR="00D458D6" w:rsidRPr="00AC4AEA" w:rsidRDefault="007E2A61" w:rsidP="00A318EA">
      <w:pPr>
        <w:pStyle w:val="Prrafodelista"/>
        <w:numPr>
          <w:ilvl w:val="1"/>
          <w:numId w:val="15"/>
        </w:numPr>
        <w:ind w:left="1560" w:hanging="567"/>
        <w:contextualSpacing w:val="0"/>
        <w:jc w:val="both"/>
        <w:rPr>
          <w:rFonts w:ascii="Arial" w:hAnsi="Arial" w:cs="Arial"/>
          <w:sz w:val="20"/>
          <w:szCs w:val="20"/>
        </w:rPr>
      </w:pPr>
      <w:r w:rsidRPr="00AC4AEA">
        <w:rPr>
          <w:rFonts w:ascii="Arial" w:hAnsi="Arial" w:cs="Arial"/>
          <w:sz w:val="20"/>
          <w:szCs w:val="20"/>
        </w:rPr>
        <w:t>l</w:t>
      </w:r>
      <w:r w:rsidR="00D458D6" w:rsidRPr="00AC4AEA">
        <w:rPr>
          <w:rFonts w:ascii="Arial" w:hAnsi="Arial" w:cs="Arial"/>
          <w:sz w:val="20"/>
          <w:szCs w:val="20"/>
        </w:rPr>
        <w:t>as causas (legales, contractuales o situaciones de hecho) que limitan su disponibilidad y las mediciones contables correspondientes</w:t>
      </w:r>
      <w:r w:rsidRPr="00AC4AEA">
        <w:rPr>
          <w:rFonts w:ascii="Arial" w:hAnsi="Arial" w:cs="Arial"/>
          <w:sz w:val="20"/>
          <w:szCs w:val="20"/>
        </w:rPr>
        <w:t>;</w:t>
      </w:r>
      <w:r w:rsidR="00CE3AFC" w:rsidRPr="00AC4AEA">
        <w:rPr>
          <w:rFonts w:ascii="Arial" w:hAnsi="Arial" w:cs="Arial"/>
          <w:sz w:val="20"/>
          <w:szCs w:val="20"/>
        </w:rPr>
        <w:t xml:space="preserve"> y</w:t>
      </w:r>
    </w:p>
    <w:p w:rsidR="00D458D6" w:rsidRPr="00AC4AEA" w:rsidRDefault="007E2A61" w:rsidP="00A318EA">
      <w:pPr>
        <w:pStyle w:val="Prrafodelista"/>
        <w:numPr>
          <w:ilvl w:val="1"/>
          <w:numId w:val="15"/>
        </w:numPr>
        <w:ind w:left="1560" w:hanging="567"/>
        <w:contextualSpacing w:val="0"/>
        <w:jc w:val="both"/>
        <w:rPr>
          <w:rFonts w:ascii="Arial" w:hAnsi="Arial" w:cs="Arial"/>
          <w:sz w:val="20"/>
          <w:szCs w:val="20"/>
        </w:rPr>
      </w:pPr>
      <w:r w:rsidRPr="00AC4AEA">
        <w:rPr>
          <w:rFonts w:ascii="Arial" w:hAnsi="Arial" w:cs="Arial"/>
          <w:sz w:val="20"/>
          <w:szCs w:val="20"/>
        </w:rPr>
        <w:t>l</w:t>
      </w:r>
      <w:r w:rsidR="00D458D6" w:rsidRPr="00AC4AEA">
        <w:rPr>
          <w:rFonts w:ascii="Arial" w:hAnsi="Arial" w:cs="Arial"/>
          <w:sz w:val="20"/>
          <w:szCs w:val="20"/>
        </w:rPr>
        <w:t xml:space="preserve">os componentes que no podrán ser enajenados hasta tanto se cancelen determinados </w:t>
      </w:r>
      <w:r w:rsidR="00497590" w:rsidRPr="00AC4AEA">
        <w:rPr>
          <w:rFonts w:ascii="Arial" w:hAnsi="Arial" w:cs="Arial"/>
          <w:sz w:val="20"/>
          <w:szCs w:val="20"/>
        </w:rPr>
        <w:t>pasivos</w:t>
      </w:r>
      <w:r w:rsidR="00D458D6" w:rsidRPr="00AC4AEA">
        <w:rPr>
          <w:rFonts w:ascii="Arial" w:hAnsi="Arial" w:cs="Arial"/>
          <w:sz w:val="20"/>
          <w:szCs w:val="20"/>
        </w:rPr>
        <w:t xml:space="preserve">, indicándose su medición contable y </w:t>
      </w:r>
      <w:r w:rsidR="002F3290" w:rsidRPr="00AC4AEA">
        <w:rPr>
          <w:rFonts w:ascii="Arial" w:hAnsi="Arial" w:cs="Arial"/>
          <w:sz w:val="20"/>
          <w:szCs w:val="20"/>
        </w:rPr>
        <w:t>la medición</w:t>
      </w:r>
      <w:r w:rsidR="00D458D6" w:rsidRPr="00AC4AEA">
        <w:rPr>
          <w:rFonts w:ascii="Arial" w:hAnsi="Arial" w:cs="Arial"/>
          <w:sz w:val="20"/>
          <w:szCs w:val="20"/>
        </w:rPr>
        <w:t xml:space="preserve"> de los </w:t>
      </w:r>
      <w:r w:rsidR="00497590" w:rsidRPr="00AC4AEA">
        <w:rPr>
          <w:rFonts w:ascii="Arial" w:hAnsi="Arial" w:cs="Arial"/>
          <w:sz w:val="20"/>
          <w:szCs w:val="20"/>
        </w:rPr>
        <w:t>pasivos</w:t>
      </w:r>
      <w:r w:rsidR="00D458D6" w:rsidRPr="00AC4AEA">
        <w:rPr>
          <w:rFonts w:ascii="Arial" w:hAnsi="Arial" w:cs="Arial"/>
          <w:sz w:val="20"/>
          <w:szCs w:val="20"/>
        </w:rPr>
        <w:t xml:space="preserve"> relacionados.</w:t>
      </w:r>
    </w:p>
    <w:p w:rsidR="000645F9" w:rsidRPr="00AC4AEA" w:rsidRDefault="000645F9" w:rsidP="00A318EA">
      <w:pPr>
        <w:pStyle w:val="A-Normal11"/>
        <w:jc w:val="both"/>
        <w:rPr>
          <w:rFonts w:ascii="Arial" w:hAnsi="Arial" w:cs="Arial"/>
          <w:sz w:val="20"/>
        </w:rPr>
      </w:pPr>
    </w:p>
    <w:p w:rsidR="00927D7B" w:rsidRPr="00AC4AEA" w:rsidRDefault="000645F9" w:rsidP="00A318EA">
      <w:pPr>
        <w:pStyle w:val="Ttulo3"/>
      </w:pPr>
      <w:bookmarkStart w:id="508" w:name="_Toc101863870"/>
      <w:bookmarkStart w:id="509" w:name="_Toc139356732"/>
      <w:r w:rsidRPr="00AC4AEA">
        <w:t>Revelaciones sobre depreciaciones</w:t>
      </w:r>
      <w:bookmarkEnd w:id="508"/>
      <w:bookmarkEnd w:id="509"/>
    </w:p>
    <w:p w:rsidR="000645F9" w:rsidRPr="00AC4AEA" w:rsidRDefault="000645F9" w:rsidP="00A318EA">
      <w:pPr>
        <w:pStyle w:val="Prrafodelista"/>
        <w:numPr>
          <w:ilvl w:val="0"/>
          <w:numId w:val="29"/>
        </w:numPr>
        <w:contextualSpacing w:val="0"/>
        <w:jc w:val="both"/>
        <w:rPr>
          <w:rFonts w:ascii="Arial" w:hAnsi="Arial" w:cs="Arial"/>
          <w:sz w:val="20"/>
          <w:szCs w:val="20"/>
        </w:rPr>
      </w:pPr>
      <w:r w:rsidRPr="00AC4AEA">
        <w:rPr>
          <w:rFonts w:ascii="Arial" w:hAnsi="Arial" w:cs="Arial"/>
          <w:sz w:val="20"/>
          <w:szCs w:val="20"/>
        </w:rPr>
        <w:t xml:space="preserve">Una entidad presentará el importe de las depreciaciones del </w:t>
      </w:r>
      <w:r w:rsidR="006E2FE7" w:rsidRPr="00AC4AEA">
        <w:rPr>
          <w:rFonts w:ascii="Arial" w:hAnsi="Arial" w:cs="Arial"/>
          <w:sz w:val="20"/>
          <w:szCs w:val="20"/>
        </w:rPr>
        <w:t>período</w:t>
      </w:r>
      <w:r w:rsidRPr="00AC4AEA">
        <w:rPr>
          <w:rFonts w:ascii="Arial" w:hAnsi="Arial" w:cs="Arial"/>
          <w:sz w:val="20"/>
          <w:szCs w:val="20"/>
        </w:rPr>
        <w:t>, clasificándolas de acuerdo</w:t>
      </w:r>
      <w:r w:rsidR="00BA1B0F" w:rsidRPr="00AC4AEA">
        <w:rPr>
          <w:rFonts w:ascii="Arial" w:hAnsi="Arial" w:cs="Arial"/>
          <w:sz w:val="20"/>
          <w:szCs w:val="20"/>
        </w:rPr>
        <w:t xml:space="preserve"> </w:t>
      </w:r>
      <w:r w:rsidR="002D08D4" w:rsidRPr="00AC4AEA">
        <w:rPr>
          <w:rFonts w:ascii="Arial" w:hAnsi="Arial" w:cs="Arial"/>
          <w:sz w:val="20"/>
          <w:szCs w:val="20"/>
        </w:rPr>
        <w:t>con</w:t>
      </w:r>
      <w:r w:rsidRPr="00AC4AEA">
        <w:rPr>
          <w:rFonts w:ascii="Arial" w:hAnsi="Arial" w:cs="Arial"/>
          <w:sz w:val="20"/>
          <w:szCs w:val="20"/>
        </w:rPr>
        <w:t xml:space="preserve"> la función asignada a los bienes que las originaron; por ejemplo:</w:t>
      </w:r>
    </w:p>
    <w:p w:rsidR="000645F9" w:rsidRPr="00AC4AEA" w:rsidRDefault="00E24003" w:rsidP="00A318EA">
      <w:pPr>
        <w:pStyle w:val="Prrafodelista"/>
        <w:numPr>
          <w:ilvl w:val="0"/>
          <w:numId w:val="286"/>
        </w:numPr>
        <w:ind w:left="1560"/>
        <w:contextualSpacing w:val="0"/>
        <w:jc w:val="both"/>
        <w:rPr>
          <w:rFonts w:ascii="Arial" w:hAnsi="Arial" w:cs="Arial"/>
          <w:sz w:val="20"/>
          <w:szCs w:val="20"/>
        </w:rPr>
      </w:pPr>
      <w:r w:rsidRPr="00AC4AEA">
        <w:rPr>
          <w:rFonts w:ascii="Arial" w:hAnsi="Arial" w:cs="Arial"/>
          <w:b/>
          <w:bCs/>
          <w:sz w:val="20"/>
          <w:szCs w:val="20"/>
        </w:rPr>
        <w:t>c</w:t>
      </w:r>
      <w:r w:rsidR="000645F9" w:rsidRPr="00AC4AEA">
        <w:rPr>
          <w:rFonts w:ascii="Arial" w:hAnsi="Arial" w:cs="Arial"/>
          <w:b/>
          <w:bCs/>
          <w:sz w:val="20"/>
          <w:szCs w:val="20"/>
        </w:rPr>
        <w:t>osto de producción</w:t>
      </w:r>
      <w:r w:rsidR="000645F9" w:rsidRPr="00AC4AEA">
        <w:rPr>
          <w:rFonts w:ascii="Arial" w:hAnsi="Arial" w:cs="Arial"/>
          <w:sz w:val="20"/>
          <w:szCs w:val="20"/>
        </w:rPr>
        <w:t xml:space="preserve"> o </w:t>
      </w:r>
      <w:r w:rsidR="007C14B3" w:rsidRPr="00AC4AEA">
        <w:rPr>
          <w:rFonts w:ascii="Arial" w:hAnsi="Arial" w:cs="Arial"/>
          <w:b/>
          <w:bCs/>
          <w:sz w:val="20"/>
          <w:szCs w:val="20"/>
        </w:rPr>
        <w:t xml:space="preserve">costo de </w:t>
      </w:r>
      <w:r w:rsidR="000645F9" w:rsidRPr="00AC4AEA">
        <w:rPr>
          <w:rFonts w:ascii="Arial" w:hAnsi="Arial" w:cs="Arial"/>
          <w:b/>
          <w:bCs/>
          <w:sz w:val="20"/>
          <w:szCs w:val="20"/>
        </w:rPr>
        <w:t>construcción</w:t>
      </w:r>
      <w:r w:rsidR="00CE3AFC" w:rsidRPr="00AC4AEA">
        <w:rPr>
          <w:rFonts w:ascii="Arial" w:hAnsi="Arial" w:cs="Arial"/>
          <w:sz w:val="20"/>
          <w:szCs w:val="20"/>
        </w:rPr>
        <w:t>;</w:t>
      </w:r>
    </w:p>
    <w:p w:rsidR="000645F9" w:rsidRPr="00AC4AEA" w:rsidRDefault="00E24003" w:rsidP="00A318EA">
      <w:pPr>
        <w:pStyle w:val="Prrafodelista"/>
        <w:numPr>
          <w:ilvl w:val="0"/>
          <w:numId w:val="286"/>
        </w:numPr>
        <w:ind w:left="1560"/>
        <w:contextualSpacing w:val="0"/>
        <w:jc w:val="both"/>
        <w:rPr>
          <w:rFonts w:ascii="Arial" w:hAnsi="Arial" w:cs="Arial"/>
          <w:sz w:val="20"/>
          <w:szCs w:val="20"/>
        </w:rPr>
      </w:pPr>
      <w:r w:rsidRPr="00AC4AEA">
        <w:rPr>
          <w:rFonts w:ascii="Arial" w:hAnsi="Arial" w:cs="Arial"/>
          <w:sz w:val="20"/>
          <w:szCs w:val="20"/>
        </w:rPr>
        <w:t>g</w:t>
      </w:r>
      <w:r w:rsidR="000645F9" w:rsidRPr="00AC4AEA">
        <w:rPr>
          <w:rFonts w:ascii="Arial" w:hAnsi="Arial" w:cs="Arial"/>
          <w:sz w:val="20"/>
          <w:szCs w:val="20"/>
        </w:rPr>
        <w:t>astos de administración</w:t>
      </w:r>
      <w:r w:rsidR="00E75CCE" w:rsidRPr="00AC4AEA">
        <w:rPr>
          <w:rFonts w:ascii="Arial" w:hAnsi="Arial" w:cs="Arial"/>
          <w:sz w:val="20"/>
          <w:szCs w:val="20"/>
        </w:rPr>
        <w:t>;</w:t>
      </w:r>
      <w:r w:rsidR="00CE3AFC" w:rsidRPr="00AC4AEA">
        <w:rPr>
          <w:rFonts w:ascii="Arial" w:hAnsi="Arial" w:cs="Arial"/>
          <w:sz w:val="20"/>
          <w:szCs w:val="20"/>
        </w:rPr>
        <w:t xml:space="preserve"> o</w:t>
      </w:r>
    </w:p>
    <w:p w:rsidR="000645F9" w:rsidRPr="00AC4AEA" w:rsidRDefault="00E24003" w:rsidP="00A318EA">
      <w:pPr>
        <w:pStyle w:val="Prrafodelista"/>
        <w:numPr>
          <w:ilvl w:val="0"/>
          <w:numId w:val="286"/>
        </w:numPr>
        <w:ind w:left="1560"/>
        <w:contextualSpacing w:val="0"/>
        <w:jc w:val="both"/>
        <w:rPr>
          <w:rFonts w:ascii="Arial" w:hAnsi="Arial" w:cs="Arial"/>
          <w:sz w:val="20"/>
          <w:szCs w:val="20"/>
        </w:rPr>
      </w:pPr>
      <w:r w:rsidRPr="00AC4AEA">
        <w:rPr>
          <w:rFonts w:ascii="Arial" w:hAnsi="Arial" w:cs="Arial"/>
          <w:sz w:val="20"/>
          <w:szCs w:val="20"/>
        </w:rPr>
        <w:t>g</w:t>
      </w:r>
      <w:r w:rsidR="000645F9" w:rsidRPr="00AC4AEA">
        <w:rPr>
          <w:rFonts w:ascii="Arial" w:hAnsi="Arial" w:cs="Arial"/>
          <w:sz w:val="20"/>
          <w:szCs w:val="20"/>
        </w:rPr>
        <w:t>astos de comercialización.</w:t>
      </w:r>
    </w:p>
    <w:p w:rsidR="000645F9" w:rsidRPr="00AC4AEA" w:rsidRDefault="000645F9" w:rsidP="00A318EA">
      <w:pPr>
        <w:pStyle w:val="A-Normal11"/>
        <w:jc w:val="both"/>
        <w:rPr>
          <w:rFonts w:ascii="Arial" w:hAnsi="Arial" w:cs="Arial"/>
          <w:sz w:val="20"/>
        </w:rPr>
      </w:pPr>
    </w:p>
    <w:p w:rsidR="00927D7B" w:rsidRPr="00AC4AEA" w:rsidRDefault="00927D7B" w:rsidP="00A318EA">
      <w:pPr>
        <w:pStyle w:val="Ttulo3"/>
      </w:pPr>
      <w:bookmarkStart w:id="510" w:name="_Toc101863871"/>
      <w:bookmarkStart w:id="511" w:name="_Toc139356733"/>
      <w:r w:rsidRPr="00AC4AEA">
        <w:t>Revelaciones sobre la aplicación del modelo de revaluación</w:t>
      </w:r>
      <w:bookmarkEnd w:id="510"/>
      <w:bookmarkEnd w:id="511"/>
    </w:p>
    <w:p w:rsidR="00D458D6" w:rsidRPr="00AC4AEA" w:rsidRDefault="00D458D6" w:rsidP="00A318EA">
      <w:pPr>
        <w:pStyle w:val="Prrafodelista"/>
        <w:numPr>
          <w:ilvl w:val="0"/>
          <w:numId w:val="29"/>
        </w:numPr>
        <w:contextualSpacing w:val="0"/>
        <w:jc w:val="both"/>
        <w:rPr>
          <w:rFonts w:ascii="Arial" w:hAnsi="Arial" w:cs="Arial"/>
          <w:sz w:val="20"/>
          <w:szCs w:val="20"/>
        </w:rPr>
      </w:pPr>
      <w:r w:rsidRPr="00AC4AEA">
        <w:rPr>
          <w:rFonts w:ascii="Arial" w:hAnsi="Arial" w:cs="Arial"/>
          <w:sz w:val="20"/>
          <w:szCs w:val="20"/>
        </w:rPr>
        <w:t xml:space="preserve">Una entidad expondrá la siguiente información en el caso </w:t>
      </w:r>
      <w:r w:rsidR="003D0F0D" w:rsidRPr="00AC4AEA">
        <w:rPr>
          <w:rFonts w:ascii="Arial" w:hAnsi="Arial" w:cs="Arial"/>
          <w:sz w:val="20"/>
          <w:szCs w:val="20"/>
        </w:rPr>
        <w:t>de optar</w:t>
      </w:r>
      <w:r w:rsidRPr="00AC4AEA">
        <w:rPr>
          <w:rFonts w:ascii="Arial" w:hAnsi="Arial" w:cs="Arial"/>
          <w:sz w:val="20"/>
          <w:szCs w:val="20"/>
        </w:rPr>
        <w:t xml:space="preserve"> por el modelo de revaluación:</w:t>
      </w:r>
    </w:p>
    <w:p w:rsidR="00D458D6" w:rsidRPr="00AC4AEA" w:rsidRDefault="0004353A" w:rsidP="00A318EA">
      <w:pPr>
        <w:pStyle w:val="Prrafodelista"/>
        <w:numPr>
          <w:ilvl w:val="1"/>
          <w:numId w:val="13"/>
        </w:numPr>
        <w:ind w:left="1560" w:hanging="567"/>
        <w:contextualSpacing w:val="0"/>
        <w:jc w:val="both"/>
        <w:rPr>
          <w:rFonts w:ascii="Arial" w:hAnsi="Arial" w:cs="Arial"/>
          <w:sz w:val="20"/>
          <w:szCs w:val="20"/>
        </w:rPr>
      </w:pPr>
      <w:r w:rsidRPr="00AC4AEA">
        <w:rPr>
          <w:rFonts w:ascii="Arial" w:hAnsi="Arial" w:cs="Arial"/>
          <w:sz w:val="20"/>
          <w:szCs w:val="20"/>
        </w:rPr>
        <w:t>f</w:t>
      </w:r>
      <w:r w:rsidR="00D458D6" w:rsidRPr="00AC4AEA">
        <w:rPr>
          <w:rFonts w:ascii="Arial" w:hAnsi="Arial" w:cs="Arial"/>
          <w:sz w:val="20"/>
          <w:szCs w:val="20"/>
        </w:rPr>
        <w:t xml:space="preserve">echas </w:t>
      </w:r>
      <w:r w:rsidR="002F3290" w:rsidRPr="00AC4AEA">
        <w:rPr>
          <w:rFonts w:ascii="Arial" w:hAnsi="Arial" w:cs="Arial"/>
          <w:sz w:val="20"/>
          <w:szCs w:val="20"/>
        </w:rPr>
        <w:t xml:space="preserve">en </w:t>
      </w:r>
      <w:r w:rsidR="00D458D6" w:rsidRPr="00AC4AEA">
        <w:rPr>
          <w:rFonts w:ascii="Arial" w:hAnsi="Arial" w:cs="Arial"/>
          <w:sz w:val="20"/>
          <w:szCs w:val="20"/>
        </w:rPr>
        <w:t xml:space="preserve">las cuales </w:t>
      </w:r>
      <w:r w:rsidR="00C10949" w:rsidRPr="00AC4AEA">
        <w:rPr>
          <w:rFonts w:ascii="Arial" w:hAnsi="Arial" w:cs="Arial"/>
          <w:sz w:val="20"/>
          <w:szCs w:val="20"/>
        </w:rPr>
        <w:t>revaluó</w:t>
      </w:r>
      <w:r w:rsidR="00D458D6" w:rsidRPr="00AC4AEA">
        <w:rPr>
          <w:rFonts w:ascii="Arial" w:hAnsi="Arial" w:cs="Arial"/>
          <w:sz w:val="20"/>
          <w:szCs w:val="20"/>
        </w:rPr>
        <w:t xml:space="preserve"> cada una de las clases</w:t>
      </w:r>
      <w:r w:rsidR="00C10949" w:rsidRPr="00AC4AEA">
        <w:rPr>
          <w:rFonts w:ascii="Arial" w:hAnsi="Arial" w:cs="Arial"/>
          <w:sz w:val="20"/>
          <w:szCs w:val="20"/>
        </w:rPr>
        <w:t xml:space="preserve"> de bienes de uso</w:t>
      </w:r>
      <w:r w:rsidR="00D458D6" w:rsidRPr="00AC4AEA">
        <w:rPr>
          <w:rFonts w:ascii="Arial" w:hAnsi="Arial" w:cs="Arial"/>
          <w:sz w:val="20"/>
          <w:szCs w:val="20"/>
        </w:rPr>
        <w:t>;</w:t>
      </w:r>
    </w:p>
    <w:p w:rsidR="00D458D6" w:rsidRPr="00AC4AEA" w:rsidRDefault="0004353A" w:rsidP="00A318EA">
      <w:pPr>
        <w:pStyle w:val="Prrafodelista"/>
        <w:numPr>
          <w:ilvl w:val="1"/>
          <w:numId w:val="13"/>
        </w:numPr>
        <w:ind w:left="1560" w:hanging="567"/>
        <w:contextualSpacing w:val="0"/>
        <w:jc w:val="both"/>
        <w:rPr>
          <w:rFonts w:ascii="Arial" w:hAnsi="Arial" w:cs="Arial"/>
          <w:sz w:val="20"/>
          <w:szCs w:val="20"/>
        </w:rPr>
      </w:pPr>
      <w:r w:rsidRPr="00AC4AEA">
        <w:rPr>
          <w:rFonts w:ascii="Arial" w:hAnsi="Arial" w:cs="Arial"/>
          <w:sz w:val="20"/>
          <w:szCs w:val="20"/>
        </w:rPr>
        <w:t>i</w:t>
      </w:r>
      <w:r w:rsidR="00D458D6" w:rsidRPr="00AC4AEA">
        <w:rPr>
          <w:rFonts w:ascii="Arial" w:hAnsi="Arial" w:cs="Arial"/>
          <w:sz w:val="20"/>
          <w:szCs w:val="20"/>
        </w:rPr>
        <w:t xml:space="preserve">ndicación acerca de si la revaluación se </w:t>
      </w:r>
      <w:r w:rsidR="00596679" w:rsidRPr="00AC4AEA">
        <w:rPr>
          <w:rFonts w:ascii="Arial" w:hAnsi="Arial" w:cs="Arial"/>
          <w:sz w:val="20"/>
          <w:szCs w:val="20"/>
        </w:rPr>
        <w:t>practicó</w:t>
      </w:r>
      <w:r w:rsidR="00D458D6" w:rsidRPr="00AC4AEA">
        <w:rPr>
          <w:rFonts w:ascii="Arial" w:hAnsi="Arial" w:cs="Arial"/>
          <w:sz w:val="20"/>
          <w:szCs w:val="20"/>
        </w:rPr>
        <w:t xml:space="preserve"> con personal propio o los servicios de un tasador o especialista en valuaciones</w:t>
      </w:r>
      <w:r w:rsidR="003D0F0D" w:rsidRPr="00AC4AEA">
        <w:rPr>
          <w:rFonts w:ascii="Arial" w:hAnsi="Arial" w:cs="Arial"/>
          <w:sz w:val="20"/>
          <w:szCs w:val="20"/>
        </w:rPr>
        <w:t>,</w:t>
      </w:r>
      <w:r w:rsidR="00D458D6" w:rsidRPr="00AC4AEA">
        <w:rPr>
          <w:rFonts w:ascii="Arial" w:hAnsi="Arial" w:cs="Arial"/>
          <w:sz w:val="20"/>
          <w:szCs w:val="20"/>
        </w:rPr>
        <w:t xml:space="preserve"> </w:t>
      </w:r>
      <w:r w:rsidR="002F3290" w:rsidRPr="00AC4AEA">
        <w:rPr>
          <w:rFonts w:ascii="Arial" w:hAnsi="Arial" w:cs="Arial"/>
          <w:sz w:val="20"/>
          <w:szCs w:val="20"/>
        </w:rPr>
        <w:t>idóneo</w:t>
      </w:r>
      <w:r w:rsidR="00D458D6" w:rsidRPr="00AC4AEA">
        <w:rPr>
          <w:rFonts w:ascii="Arial" w:hAnsi="Arial" w:cs="Arial"/>
          <w:sz w:val="20"/>
          <w:szCs w:val="20"/>
        </w:rPr>
        <w:t xml:space="preserve"> </w:t>
      </w:r>
      <w:r w:rsidR="002F3290" w:rsidRPr="00AC4AEA">
        <w:rPr>
          <w:rFonts w:ascii="Arial" w:hAnsi="Arial" w:cs="Arial"/>
          <w:sz w:val="20"/>
          <w:szCs w:val="20"/>
        </w:rPr>
        <w:t>e</w:t>
      </w:r>
      <w:r w:rsidR="00D458D6" w:rsidRPr="00AC4AEA">
        <w:rPr>
          <w:rFonts w:ascii="Arial" w:hAnsi="Arial" w:cs="Arial"/>
          <w:sz w:val="20"/>
          <w:szCs w:val="20"/>
        </w:rPr>
        <w:t xml:space="preserve"> </w:t>
      </w:r>
      <w:r w:rsidR="002F3290" w:rsidRPr="00AC4AEA">
        <w:rPr>
          <w:rFonts w:ascii="Arial" w:hAnsi="Arial" w:cs="Arial"/>
          <w:sz w:val="20"/>
          <w:szCs w:val="20"/>
        </w:rPr>
        <w:t xml:space="preserve">independiente </w:t>
      </w:r>
      <w:r w:rsidR="00D458D6" w:rsidRPr="00AC4AEA">
        <w:rPr>
          <w:rFonts w:ascii="Arial" w:hAnsi="Arial" w:cs="Arial"/>
          <w:sz w:val="20"/>
          <w:szCs w:val="20"/>
        </w:rPr>
        <w:t>respecto de la entidad;</w:t>
      </w:r>
    </w:p>
    <w:p w:rsidR="00D458D6" w:rsidRPr="00AC4AEA" w:rsidRDefault="0004353A" w:rsidP="00A318EA">
      <w:pPr>
        <w:pStyle w:val="Prrafodelista"/>
        <w:numPr>
          <w:ilvl w:val="1"/>
          <w:numId w:val="13"/>
        </w:numPr>
        <w:ind w:left="1560" w:hanging="567"/>
        <w:contextualSpacing w:val="0"/>
        <w:jc w:val="both"/>
        <w:rPr>
          <w:rFonts w:ascii="Arial" w:hAnsi="Arial" w:cs="Arial"/>
          <w:sz w:val="20"/>
          <w:szCs w:val="20"/>
        </w:rPr>
      </w:pPr>
      <w:r w:rsidRPr="00AC4AEA">
        <w:rPr>
          <w:rFonts w:ascii="Arial" w:hAnsi="Arial" w:cs="Arial"/>
          <w:sz w:val="20"/>
          <w:szCs w:val="20"/>
        </w:rPr>
        <w:t>d</w:t>
      </w:r>
      <w:r w:rsidR="00D458D6" w:rsidRPr="00AC4AEA">
        <w:rPr>
          <w:rFonts w:ascii="Arial" w:hAnsi="Arial" w:cs="Arial"/>
          <w:sz w:val="20"/>
          <w:szCs w:val="20"/>
        </w:rPr>
        <w:t xml:space="preserve">etalle de los métodos </w:t>
      </w:r>
      <w:r w:rsidR="002F3290" w:rsidRPr="00AC4AEA">
        <w:rPr>
          <w:rFonts w:ascii="Arial" w:hAnsi="Arial" w:cs="Arial"/>
          <w:sz w:val="20"/>
          <w:szCs w:val="20"/>
        </w:rPr>
        <w:t>e</w:t>
      </w:r>
      <w:r w:rsidR="00D458D6" w:rsidRPr="00AC4AEA">
        <w:rPr>
          <w:rFonts w:ascii="Arial" w:hAnsi="Arial" w:cs="Arial"/>
          <w:sz w:val="20"/>
          <w:szCs w:val="20"/>
        </w:rPr>
        <w:t xml:space="preserve"> hipótesis significativas utilizadas en la estimación del </w:t>
      </w:r>
      <w:r w:rsidR="00D458D6" w:rsidRPr="00AC4AEA">
        <w:rPr>
          <w:rFonts w:ascii="Arial" w:hAnsi="Arial" w:cs="Arial"/>
          <w:b/>
          <w:bCs/>
          <w:sz w:val="20"/>
          <w:szCs w:val="20"/>
        </w:rPr>
        <w:t>valor razonable</w:t>
      </w:r>
      <w:r w:rsidR="00D458D6" w:rsidRPr="00AC4AEA">
        <w:rPr>
          <w:rFonts w:ascii="Arial" w:hAnsi="Arial" w:cs="Arial"/>
          <w:sz w:val="20"/>
          <w:szCs w:val="20"/>
        </w:rPr>
        <w:t xml:space="preserve"> de los bienes revaluados;</w:t>
      </w:r>
    </w:p>
    <w:p w:rsidR="00D458D6" w:rsidRPr="00AC4AEA" w:rsidRDefault="0004353A" w:rsidP="00A318EA">
      <w:pPr>
        <w:pStyle w:val="Prrafodelista"/>
        <w:numPr>
          <w:ilvl w:val="1"/>
          <w:numId w:val="13"/>
        </w:numPr>
        <w:ind w:left="1560" w:hanging="567"/>
        <w:contextualSpacing w:val="0"/>
        <w:jc w:val="both"/>
        <w:rPr>
          <w:rFonts w:ascii="Arial" w:hAnsi="Arial" w:cs="Arial"/>
          <w:sz w:val="20"/>
          <w:szCs w:val="20"/>
        </w:rPr>
      </w:pPr>
      <w:r w:rsidRPr="00AC4AEA">
        <w:rPr>
          <w:rFonts w:ascii="Arial" w:hAnsi="Arial" w:cs="Arial"/>
          <w:sz w:val="20"/>
          <w:szCs w:val="20"/>
        </w:rPr>
        <w:t>m</w:t>
      </w:r>
      <w:r w:rsidR="00D458D6" w:rsidRPr="00AC4AEA">
        <w:rPr>
          <w:rFonts w:ascii="Arial" w:hAnsi="Arial" w:cs="Arial"/>
          <w:sz w:val="20"/>
          <w:szCs w:val="20"/>
        </w:rPr>
        <w:t xml:space="preserve">anifestación acerca de </w:t>
      </w:r>
      <w:r w:rsidR="00C10949" w:rsidRPr="00AC4AEA">
        <w:rPr>
          <w:rFonts w:ascii="Arial" w:hAnsi="Arial" w:cs="Arial"/>
          <w:sz w:val="20"/>
          <w:szCs w:val="20"/>
        </w:rPr>
        <w:t xml:space="preserve">las bases utilizadas para determinar el </w:t>
      </w:r>
      <w:r w:rsidR="00C10949" w:rsidRPr="00AC4AEA">
        <w:rPr>
          <w:rFonts w:ascii="Arial" w:hAnsi="Arial" w:cs="Arial"/>
          <w:b/>
          <w:bCs/>
          <w:sz w:val="20"/>
          <w:szCs w:val="20"/>
        </w:rPr>
        <w:t>valor razonable (</w:t>
      </w:r>
      <w:r w:rsidR="00D458D6" w:rsidRPr="00AC4AEA">
        <w:rPr>
          <w:rFonts w:ascii="Arial" w:hAnsi="Arial" w:cs="Arial"/>
          <w:sz w:val="20"/>
          <w:szCs w:val="20"/>
        </w:rPr>
        <w:t xml:space="preserve">precios observables en un </w:t>
      </w:r>
      <w:r w:rsidR="00D458D6" w:rsidRPr="00AC4AEA">
        <w:rPr>
          <w:rFonts w:ascii="Arial" w:hAnsi="Arial" w:cs="Arial"/>
          <w:b/>
          <w:bCs/>
          <w:sz w:val="20"/>
          <w:szCs w:val="20"/>
        </w:rPr>
        <w:t>mercado activo</w:t>
      </w:r>
      <w:r w:rsidR="00C10949" w:rsidRPr="00AC4AEA">
        <w:rPr>
          <w:rFonts w:ascii="Arial" w:hAnsi="Arial" w:cs="Arial"/>
          <w:sz w:val="20"/>
          <w:szCs w:val="20"/>
        </w:rPr>
        <w:t>, transacciones de mercado recientes</w:t>
      </w:r>
      <w:r w:rsidR="00D458D6" w:rsidRPr="00AC4AEA">
        <w:rPr>
          <w:rFonts w:ascii="Arial" w:hAnsi="Arial" w:cs="Arial"/>
          <w:sz w:val="20"/>
          <w:szCs w:val="20"/>
        </w:rPr>
        <w:t xml:space="preserve"> o </w:t>
      </w:r>
      <w:r w:rsidR="00C10949" w:rsidRPr="00AC4AEA">
        <w:rPr>
          <w:rFonts w:ascii="Arial" w:hAnsi="Arial" w:cs="Arial"/>
          <w:sz w:val="20"/>
          <w:szCs w:val="20"/>
        </w:rPr>
        <w:t>técnicas de valuación)</w:t>
      </w:r>
      <w:r w:rsidR="00F20B38" w:rsidRPr="00AC4AEA">
        <w:rPr>
          <w:rFonts w:ascii="Arial" w:hAnsi="Arial" w:cs="Arial"/>
          <w:sz w:val="20"/>
          <w:szCs w:val="20"/>
        </w:rPr>
        <w:t>;</w:t>
      </w:r>
    </w:p>
    <w:p w:rsidR="00D458D6" w:rsidRPr="00AC4AEA" w:rsidRDefault="0004353A" w:rsidP="00A318EA">
      <w:pPr>
        <w:pStyle w:val="Prrafodelista"/>
        <w:numPr>
          <w:ilvl w:val="1"/>
          <w:numId w:val="13"/>
        </w:numPr>
        <w:ind w:left="1560" w:hanging="567"/>
        <w:contextualSpacing w:val="0"/>
        <w:jc w:val="both"/>
        <w:rPr>
          <w:rFonts w:ascii="Arial" w:hAnsi="Arial" w:cs="Arial"/>
          <w:sz w:val="20"/>
          <w:szCs w:val="20"/>
        </w:rPr>
      </w:pPr>
      <w:r w:rsidRPr="00AC4AEA">
        <w:rPr>
          <w:rFonts w:ascii="Arial" w:hAnsi="Arial" w:cs="Arial"/>
          <w:sz w:val="20"/>
          <w:szCs w:val="20"/>
        </w:rPr>
        <w:t>i</w:t>
      </w:r>
      <w:r w:rsidR="002F3290" w:rsidRPr="00AC4AEA">
        <w:rPr>
          <w:rFonts w:ascii="Arial" w:hAnsi="Arial" w:cs="Arial"/>
          <w:sz w:val="20"/>
          <w:szCs w:val="20"/>
        </w:rPr>
        <w:t>mporte que hubiera correspondido informar en el estado de situación</w:t>
      </w:r>
      <w:r w:rsidR="00C10949" w:rsidRPr="00AC4AEA">
        <w:rPr>
          <w:rFonts w:ascii="Arial" w:hAnsi="Arial" w:cs="Arial"/>
          <w:sz w:val="20"/>
          <w:szCs w:val="20"/>
        </w:rPr>
        <w:t xml:space="preserve"> patrimonial para cada clase de bienes de uso revaluada,</w:t>
      </w:r>
      <w:r w:rsidR="002F3290" w:rsidRPr="00AC4AEA">
        <w:rPr>
          <w:rFonts w:ascii="Arial" w:hAnsi="Arial" w:cs="Arial"/>
          <w:sz w:val="20"/>
          <w:szCs w:val="20"/>
        </w:rPr>
        <w:t xml:space="preserve"> si no </w:t>
      </w:r>
      <w:r w:rsidR="0051782B" w:rsidRPr="00AC4AEA">
        <w:rPr>
          <w:rFonts w:ascii="Arial" w:hAnsi="Arial" w:cs="Arial"/>
          <w:sz w:val="20"/>
          <w:szCs w:val="20"/>
        </w:rPr>
        <w:t xml:space="preserve">hubiese </w:t>
      </w:r>
      <w:r w:rsidR="00C10949" w:rsidRPr="00AC4AEA">
        <w:rPr>
          <w:rFonts w:ascii="Arial" w:hAnsi="Arial" w:cs="Arial"/>
          <w:sz w:val="20"/>
          <w:szCs w:val="20"/>
        </w:rPr>
        <w:t xml:space="preserve">revaluado tales </w:t>
      </w:r>
      <w:r w:rsidR="00497590" w:rsidRPr="00AC4AEA">
        <w:rPr>
          <w:rFonts w:ascii="Arial" w:hAnsi="Arial" w:cs="Arial"/>
          <w:sz w:val="20"/>
          <w:szCs w:val="20"/>
        </w:rPr>
        <w:t>activos</w:t>
      </w:r>
      <w:r w:rsidR="00D458D6" w:rsidRPr="00AC4AEA">
        <w:rPr>
          <w:rFonts w:ascii="Arial" w:hAnsi="Arial" w:cs="Arial"/>
          <w:sz w:val="20"/>
          <w:szCs w:val="20"/>
        </w:rPr>
        <w:t>;</w:t>
      </w:r>
    </w:p>
    <w:p w:rsidR="00D458D6" w:rsidRPr="00AC4AEA" w:rsidRDefault="0004353A" w:rsidP="00A318EA">
      <w:pPr>
        <w:pStyle w:val="Prrafodelista"/>
        <w:numPr>
          <w:ilvl w:val="1"/>
          <w:numId w:val="13"/>
        </w:numPr>
        <w:ind w:left="1560" w:hanging="567"/>
        <w:contextualSpacing w:val="0"/>
        <w:jc w:val="both"/>
        <w:rPr>
          <w:rFonts w:ascii="Arial" w:hAnsi="Arial" w:cs="Arial"/>
          <w:sz w:val="20"/>
          <w:szCs w:val="20"/>
        </w:rPr>
      </w:pPr>
      <w:r w:rsidRPr="00AC4AEA">
        <w:rPr>
          <w:rFonts w:ascii="Arial" w:hAnsi="Arial" w:cs="Arial"/>
          <w:sz w:val="20"/>
          <w:szCs w:val="20"/>
        </w:rPr>
        <w:t>m</w:t>
      </w:r>
      <w:r w:rsidR="00D458D6" w:rsidRPr="00AC4AEA">
        <w:rPr>
          <w:rFonts w:ascii="Arial" w:hAnsi="Arial" w:cs="Arial"/>
          <w:sz w:val="20"/>
          <w:szCs w:val="20"/>
        </w:rPr>
        <w:t xml:space="preserve">ovimientos del </w:t>
      </w:r>
      <w:r w:rsidR="00D458D6" w:rsidRPr="00AC4AEA">
        <w:rPr>
          <w:rFonts w:ascii="Arial" w:hAnsi="Arial" w:cs="Arial"/>
          <w:b/>
          <w:bCs/>
          <w:sz w:val="20"/>
          <w:szCs w:val="20"/>
        </w:rPr>
        <w:t>saldo por revaluación</w:t>
      </w:r>
      <w:r w:rsidR="00D458D6" w:rsidRPr="00AC4AEA">
        <w:rPr>
          <w:rFonts w:ascii="Arial" w:hAnsi="Arial" w:cs="Arial"/>
          <w:sz w:val="20"/>
          <w:szCs w:val="20"/>
        </w:rPr>
        <w:t xml:space="preserve"> registrados durante el ejercicio, así como la </w:t>
      </w:r>
      <w:r w:rsidR="00596679" w:rsidRPr="00AC4AEA">
        <w:rPr>
          <w:rFonts w:ascii="Arial" w:hAnsi="Arial" w:cs="Arial"/>
          <w:sz w:val="20"/>
          <w:szCs w:val="20"/>
        </w:rPr>
        <w:t>afirmación</w:t>
      </w:r>
      <w:r w:rsidR="00D458D6" w:rsidRPr="00AC4AEA">
        <w:rPr>
          <w:rFonts w:ascii="Arial" w:hAnsi="Arial" w:cs="Arial"/>
          <w:sz w:val="20"/>
          <w:szCs w:val="20"/>
        </w:rPr>
        <w:t xml:space="preserve"> de que su saldo no es distribuible ni capitalizable mientras permanezca como tal;</w:t>
      </w:r>
    </w:p>
    <w:p w:rsidR="00D458D6" w:rsidRPr="00AC4AEA" w:rsidRDefault="0004353A" w:rsidP="00A318EA">
      <w:pPr>
        <w:pStyle w:val="Prrafodelista"/>
        <w:numPr>
          <w:ilvl w:val="1"/>
          <w:numId w:val="13"/>
        </w:numPr>
        <w:ind w:left="1560" w:hanging="567"/>
        <w:contextualSpacing w:val="0"/>
        <w:jc w:val="both"/>
        <w:rPr>
          <w:rFonts w:ascii="Arial" w:hAnsi="Arial" w:cs="Arial"/>
          <w:sz w:val="20"/>
          <w:szCs w:val="20"/>
        </w:rPr>
      </w:pPr>
      <w:r w:rsidRPr="00AC4AEA">
        <w:rPr>
          <w:rFonts w:ascii="Arial" w:hAnsi="Arial" w:cs="Arial"/>
          <w:sz w:val="20"/>
          <w:szCs w:val="20"/>
        </w:rPr>
        <w:t>p</w:t>
      </w:r>
      <w:r w:rsidR="00D458D6" w:rsidRPr="00AC4AEA">
        <w:rPr>
          <w:rFonts w:ascii="Arial" w:hAnsi="Arial" w:cs="Arial"/>
          <w:sz w:val="20"/>
          <w:szCs w:val="20"/>
        </w:rPr>
        <w:t xml:space="preserve">roporción de vida útil consumida correspondiente a dichos </w:t>
      </w:r>
      <w:r w:rsidR="00497590" w:rsidRPr="00AC4AEA">
        <w:rPr>
          <w:rFonts w:ascii="Arial" w:hAnsi="Arial" w:cs="Arial"/>
          <w:sz w:val="20"/>
          <w:szCs w:val="20"/>
        </w:rPr>
        <w:t>activos</w:t>
      </w:r>
      <w:r w:rsidR="00D458D6" w:rsidRPr="00AC4AEA">
        <w:rPr>
          <w:rFonts w:ascii="Arial" w:hAnsi="Arial" w:cs="Arial"/>
          <w:sz w:val="20"/>
          <w:szCs w:val="20"/>
        </w:rPr>
        <w:t xml:space="preserve"> y el importe que la entidad podría haber transferido a resultados no asignados a la </w:t>
      </w:r>
      <w:r w:rsidR="002F3290" w:rsidRPr="00AC4AEA">
        <w:rPr>
          <w:rFonts w:ascii="Arial" w:hAnsi="Arial" w:cs="Arial"/>
          <w:b/>
          <w:bCs/>
          <w:sz w:val="20"/>
          <w:szCs w:val="20"/>
        </w:rPr>
        <w:t xml:space="preserve">fecha de los </w:t>
      </w:r>
      <w:r w:rsidR="00135084" w:rsidRPr="00AC4AEA">
        <w:rPr>
          <w:rFonts w:ascii="Arial" w:hAnsi="Arial" w:cs="Arial"/>
          <w:b/>
          <w:bCs/>
          <w:sz w:val="20"/>
          <w:szCs w:val="20"/>
        </w:rPr>
        <w:t>estados contables</w:t>
      </w:r>
      <w:r w:rsidR="0051782B" w:rsidRPr="00AC4AEA">
        <w:rPr>
          <w:rFonts w:ascii="Arial" w:hAnsi="Arial" w:cs="Arial"/>
          <w:sz w:val="20"/>
          <w:szCs w:val="20"/>
        </w:rPr>
        <w:t xml:space="preserve">, cuando opte por no transferir el </w:t>
      </w:r>
      <w:r w:rsidR="0051782B" w:rsidRPr="00AC4AEA">
        <w:rPr>
          <w:rFonts w:ascii="Arial" w:hAnsi="Arial" w:cs="Arial"/>
          <w:b/>
          <w:bCs/>
          <w:sz w:val="20"/>
          <w:szCs w:val="20"/>
        </w:rPr>
        <w:t>saldo por revaluación</w:t>
      </w:r>
      <w:r w:rsidR="0051782B" w:rsidRPr="00AC4AEA">
        <w:rPr>
          <w:rFonts w:ascii="Arial" w:hAnsi="Arial" w:cs="Arial"/>
          <w:sz w:val="20"/>
          <w:szCs w:val="20"/>
        </w:rPr>
        <w:t xml:space="preserve"> a los resultados no asignados en función al consumo o a la baja de los </w:t>
      </w:r>
      <w:r w:rsidR="00497590" w:rsidRPr="00AC4AEA">
        <w:rPr>
          <w:rFonts w:ascii="Arial" w:hAnsi="Arial" w:cs="Arial"/>
          <w:sz w:val="20"/>
          <w:szCs w:val="20"/>
        </w:rPr>
        <w:t>activos</w:t>
      </w:r>
      <w:r w:rsidR="0051782B" w:rsidRPr="00AC4AEA">
        <w:rPr>
          <w:rFonts w:ascii="Arial" w:hAnsi="Arial" w:cs="Arial"/>
          <w:sz w:val="20"/>
          <w:szCs w:val="20"/>
        </w:rPr>
        <w:t xml:space="preserve"> revaluados</w:t>
      </w:r>
      <w:r w:rsidR="00F56C57" w:rsidRPr="00AC4AEA">
        <w:rPr>
          <w:rFonts w:ascii="Arial" w:hAnsi="Arial" w:cs="Arial"/>
          <w:sz w:val="20"/>
          <w:szCs w:val="20"/>
        </w:rPr>
        <w:t>;</w:t>
      </w:r>
      <w:r w:rsidR="00CE3AFC" w:rsidRPr="00AC4AEA">
        <w:rPr>
          <w:rFonts w:ascii="Arial" w:hAnsi="Arial" w:cs="Arial"/>
          <w:sz w:val="20"/>
          <w:szCs w:val="20"/>
        </w:rPr>
        <w:t xml:space="preserve"> y</w:t>
      </w:r>
    </w:p>
    <w:p w:rsidR="00D458D6" w:rsidRPr="00AC4AEA" w:rsidRDefault="0004353A" w:rsidP="00A318EA">
      <w:pPr>
        <w:pStyle w:val="Prrafodelista"/>
        <w:numPr>
          <w:ilvl w:val="1"/>
          <w:numId w:val="13"/>
        </w:numPr>
        <w:ind w:left="1560" w:hanging="567"/>
        <w:contextualSpacing w:val="0"/>
        <w:jc w:val="both"/>
        <w:rPr>
          <w:rFonts w:ascii="Arial" w:hAnsi="Arial" w:cs="Arial"/>
          <w:sz w:val="20"/>
          <w:szCs w:val="20"/>
        </w:rPr>
      </w:pPr>
      <w:r w:rsidRPr="00AC4AEA">
        <w:rPr>
          <w:rFonts w:ascii="Arial" w:hAnsi="Arial" w:cs="Arial"/>
          <w:sz w:val="20"/>
          <w:szCs w:val="20"/>
        </w:rPr>
        <w:t>f</w:t>
      </w:r>
      <w:r w:rsidR="0051782B" w:rsidRPr="00AC4AEA">
        <w:rPr>
          <w:rFonts w:ascii="Arial" w:hAnsi="Arial" w:cs="Arial"/>
          <w:sz w:val="20"/>
          <w:szCs w:val="20"/>
        </w:rPr>
        <w:t xml:space="preserve">echa de aprobación </w:t>
      </w:r>
      <w:r w:rsidR="00D458D6" w:rsidRPr="00AC4AEA">
        <w:rPr>
          <w:rFonts w:ascii="Arial" w:hAnsi="Arial" w:cs="Arial"/>
          <w:sz w:val="20"/>
          <w:szCs w:val="20"/>
        </w:rPr>
        <w:t xml:space="preserve">por organismos de control, </w:t>
      </w:r>
      <w:r w:rsidR="0051782B" w:rsidRPr="00AC4AEA">
        <w:rPr>
          <w:rFonts w:ascii="Arial" w:hAnsi="Arial" w:cs="Arial"/>
          <w:sz w:val="20"/>
          <w:szCs w:val="20"/>
        </w:rPr>
        <w:t>cuando es requerida por</w:t>
      </w:r>
      <w:r w:rsidR="00D458D6" w:rsidRPr="00AC4AEA">
        <w:rPr>
          <w:rFonts w:ascii="Arial" w:hAnsi="Arial" w:cs="Arial"/>
          <w:sz w:val="20"/>
          <w:szCs w:val="20"/>
        </w:rPr>
        <w:t xml:space="preserve"> regulaciones administrativas o legales</w:t>
      </w:r>
      <w:r w:rsidR="0051782B" w:rsidRPr="00AC4AEA">
        <w:rPr>
          <w:rFonts w:ascii="Arial" w:hAnsi="Arial" w:cs="Arial"/>
          <w:sz w:val="20"/>
          <w:szCs w:val="20"/>
        </w:rPr>
        <w:t>.</w:t>
      </w:r>
    </w:p>
    <w:p w:rsidR="00D458D6" w:rsidRPr="00AC4AEA" w:rsidRDefault="00D458D6" w:rsidP="00A318EA">
      <w:pPr>
        <w:jc w:val="both"/>
        <w:rPr>
          <w:rFonts w:ascii="Arial" w:hAnsi="Arial" w:cs="Arial"/>
          <w:sz w:val="20"/>
          <w:szCs w:val="20"/>
        </w:rPr>
      </w:pPr>
    </w:p>
    <w:p w:rsidR="00371DFB" w:rsidRPr="00AC4AEA" w:rsidRDefault="00371DFB" w:rsidP="00A318EA">
      <w:pPr>
        <w:pStyle w:val="A-Normal11"/>
        <w:jc w:val="both"/>
        <w:outlineLvl w:val="1"/>
        <w:rPr>
          <w:rFonts w:ascii="Arial" w:hAnsi="Arial" w:cs="Arial"/>
          <w:b/>
          <w:bCs/>
          <w:sz w:val="20"/>
        </w:rPr>
      </w:pPr>
      <w:bookmarkStart w:id="512" w:name="_Toc101863872"/>
      <w:bookmarkStart w:id="513" w:name="_Toc139356734"/>
      <w:r w:rsidRPr="00AC4AEA">
        <w:rPr>
          <w:rFonts w:ascii="Arial" w:hAnsi="Arial" w:cs="Arial"/>
          <w:b/>
          <w:bCs/>
          <w:sz w:val="20"/>
        </w:rPr>
        <w:t>Otras normas aplicables</w:t>
      </w:r>
      <w:bookmarkEnd w:id="512"/>
      <w:bookmarkEnd w:id="513"/>
    </w:p>
    <w:p w:rsidR="00371DFB" w:rsidRPr="00AC4AEA" w:rsidRDefault="00371DFB" w:rsidP="00A318EA">
      <w:pPr>
        <w:pStyle w:val="Prrafodelista"/>
        <w:numPr>
          <w:ilvl w:val="0"/>
          <w:numId w:val="29"/>
        </w:numPr>
        <w:contextualSpacing w:val="0"/>
        <w:jc w:val="both"/>
        <w:rPr>
          <w:rFonts w:ascii="Arial" w:hAnsi="Arial" w:cs="Arial"/>
          <w:sz w:val="20"/>
          <w:szCs w:val="20"/>
        </w:rPr>
      </w:pPr>
      <w:bookmarkStart w:id="514" w:name="_Ref99481656"/>
      <w:r w:rsidRPr="00AC4AEA">
        <w:rPr>
          <w:rFonts w:ascii="Arial" w:hAnsi="Arial" w:cs="Arial"/>
          <w:sz w:val="20"/>
          <w:szCs w:val="20"/>
        </w:rPr>
        <w:lastRenderedPageBreak/>
        <w:t xml:space="preserve">Para el tratamiento contable de los componentes de bienes de uso una entidad deberá contemplar, en tanto resulten pertinentes y no contradigan lo establecido en esta sección, </w:t>
      </w:r>
      <w:r w:rsidR="00DD7085" w:rsidRPr="00AC4AEA">
        <w:rPr>
          <w:rFonts w:ascii="Arial" w:hAnsi="Arial" w:cs="Arial"/>
          <w:sz w:val="20"/>
          <w:szCs w:val="20"/>
        </w:rPr>
        <w:t xml:space="preserve">otras disposiciones de esta Resolución Técnica u </w:t>
      </w:r>
      <w:r w:rsidR="00DD7085" w:rsidRPr="00AC4AEA">
        <w:rPr>
          <w:rFonts w:ascii="Arial" w:hAnsi="Arial" w:cs="Arial"/>
          <w:b/>
          <w:bCs/>
          <w:sz w:val="20"/>
          <w:szCs w:val="20"/>
        </w:rPr>
        <w:t>otras normas contables</w:t>
      </w:r>
      <w:r w:rsidRPr="00AC4AEA">
        <w:rPr>
          <w:rFonts w:ascii="Arial" w:hAnsi="Arial" w:cs="Arial"/>
          <w:sz w:val="20"/>
          <w:szCs w:val="20"/>
        </w:rPr>
        <w:t xml:space="preserve">. Por ejemplo, </w:t>
      </w:r>
      <w:r w:rsidR="00000B6A" w:rsidRPr="00AC4AEA">
        <w:rPr>
          <w:rFonts w:ascii="Arial" w:hAnsi="Arial" w:cs="Arial"/>
          <w:sz w:val="20"/>
          <w:szCs w:val="20"/>
        </w:rPr>
        <w:t xml:space="preserve">y sin ánimo de ser exhaustivos, </w:t>
      </w:r>
      <w:r w:rsidRPr="00AC4AEA">
        <w:rPr>
          <w:rFonts w:ascii="Arial" w:hAnsi="Arial" w:cs="Arial"/>
          <w:sz w:val="20"/>
          <w:szCs w:val="20"/>
        </w:rPr>
        <w:t>las referidas a:</w:t>
      </w:r>
      <w:bookmarkEnd w:id="514"/>
    </w:p>
    <w:p w:rsidR="00000B6A" w:rsidRPr="00AC4AEA" w:rsidRDefault="00000B6A" w:rsidP="00A318EA">
      <w:pPr>
        <w:pStyle w:val="Prrafodelista"/>
        <w:numPr>
          <w:ilvl w:val="1"/>
          <w:numId w:val="29"/>
        </w:numPr>
        <w:ind w:left="1560"/>
        <w:contextualSpacing w:val="0"/>
        <w:jc w:val="both"/>
        <w:rPr>
          <w:rFonts w:ascii="Arial" w:hAnsi="Arial" w:cs="Arial"/>
          <w:sz w:val="20"/>
          <w:szCs w:val="20"/>
        </w:rPr>
      </w:pPr>
      <w:r w:rsidRPr="00AC4AEA">
        <w:rPr>
          <w:rFonts w:ascii="Arial" w:hAnsi="Arial" w:cs="Arial"/>
          <w:sz w:val="20"/>
          <w:szCs w:val="20"/>
        </w:rPr>
        <w:t>“</w:t>
      </w:r>
      <w:r w:rsidRPr="00AC4AEA">
        <w:rPr>
          <w:rFonts w:ascii="Arial" w:hAnsi="Arial" w:cs="Arial"/>
          <w:sz w:val="20"/>
          <w:szCs w:val="20"/>
          <w:u w:val="single"/>
        </w:rPr>
        <w:t>Medición de costos</w:t>
      </w:r>
      <w:r w:rsidRPr="00AC4AEA">
        <w:rPr>
          <w:rFonts w:ascii="Arial" w:hAnsi="Arial" w:cs="Arial"/>
          <w:sz w:val="20"/>
          <w:szCs w:val="20"/>
        </w:rPr>
        <w:t xml:space="preserve">” [ver los párrafos </w:t>
      </w:r>
      <w:fldSimple w:instr=" REF _Ref99459939 \r \h  \* MERGEFORMAT ">
        <w:r w:rsidR="00D33A5D" w:rsidRPr="00D33A5D">
          <w:rPr>
            <w:rFonts w:ascii="Arial" w:hAnsi="Arial" w:cs="Arial"/>
            <w:sz w:val="20"/>
            <w:szCs w:val="20"/>
          </w:rPr>
          <w:t>102</w:t>
        </w:r>
      </w:fldSimple>
      <w:r w:rsidRPr="00AC4AEA">
        <w:rPr>
          <w:rFonts w:ascii="Arial" w:hAnsi="Arial" w:cs="Arial"/>
          <w:sz w:val="20"/>
          <w:szCs w:val="20"/>
        </w:rPr>
        <w:t xml:space="preserve"> a </w:t>
      </w:r>
      <w:fldSimple w:instr=" REF _Ref99459944 \r \h  \* MERGEFORMAT ">
        <w:r w:rsidR="00D33A5D" w:rsidRPr="00D33A5D">
          <w:rPr>
            <w:rFonts w:ascii="Arial" w:hAnsi="Arial" w:cs="Arial"/>
            <w:sz w:val="20"/>
            <w:szCs w:val="20"/>
          </w:rPr>
          <w:t>110</w:t>
        </w:r>
      </w:fldSimple>
      <w:r w:rsidRPr="00AC4AEA">
        <w:rPr>
          <w:rFonts w:ascii="Arial" w:hAnsi="Arial" w:cs="Arial"/>
          <w:sz w:val="20"/>
          <w:szCs w:val="20"/>
        </w:rPr>
        <w:t>], y “</w:t>
      </w:r>
      <w:r w:rsidRPr="00AC4AEA">
        <w:rPr>
          <w:rFonts w:ascii="Arial" w:hAnsi="Arial" w:cs="Arial"/>
          <w:sz w:val="20"/>
          <w:szCs w:val="20"/>
          <w:u w:val="single"/>
        </w:rPr>
        <w:t>Medición inicial de bienes o servicios</w:t>
      </w:r>
      <w:r w:rsidRPr="00AC4AEA">
        <w:rPr>
          <w:rFonts w:ascii="Arial" w:hAnsi="Arial" w:cs="Arial"/>
          <w:sz w:val="20"/>
          <w:szCs w:val="20"/>
        </w:rPr>
        <w:t xml:space="preserve">” [ver los párrafos </w:t>
      </w:r>
      <w:fldSimple w:instr=" REF _Ref99460116 \r \h  \* MERGEFORMAT ">
        <w:r w:rsidR="00D33A5D" w:rsidRPr="00D33A5D">
          <w:rPr>
            <w:rFonts w:ascii="Arial" w:hAnsi="Arial" w:cs="Arial"/>
            <w:sz w:val="20"/>
            <w:szCs w:val="20"/>
          </w:rPr>
          <w:t>203</w:t>
        </w:r>
      </w:fldSimple>
      <w:r w:rsidRPr="00AC4AEA">
        <w:rPr>
          <w:rFonts w:ascii="Arial" w:hAnsi="Arial" w:cs="Arial"/>
          <w:sz w:val="20"/>
          <w:szCs w:val="20"/>
        </w:rPr>
        <w:t xml:space="preserve"> a </w:t>
      </w:r>
      <w:fldSimple w:instr=" REF _Ref81056357 \r \h  \* MERGEFORMAT ">
        <w:r w:rsidR="00D33A5D" w:rsidRPr="00D33A5D">
          <w:rPr>
            <w:rFonts w:ascii="Arial" w:hAnsi="Arial" w:cs="Arial"/>
            <w:sz w:val="20"/>
            <w:szCs w:val="20"/>
          </w:rPr>
          <w:t>204</w:t>
        </w:r>
      </w:fldSimple>
      <w:r w:rsidRPr="00AC4AEA">
        <w:rPr>
          <w:rFonts w:ascii="Arial" w:hAnsi="Arial" w:cs="Arial"/>
          <w:sz w:val="20"/>
          <w:szCs w:val="20"/>
        </w:rPr>
        <w:t>]</w:t>
      </w:r>
    </w:p>
    <w:p w:rsidR="00000B6A" w:rsidRPr="00AC4AEA" w:rsidRDefault="00000B6A" w:rsidP="00A318EA">
      <w:pPr>
        <w:pStyle w:val="Prrafodelista"/>
        <w:numPr>
          <w:ilvl w:val="1"/>
          <w:numId w:val="29"/>
        </w:numPr>
        <w:ind w:left="1560"/>
        <w:contextualSpacing w:val="0"/>
        <w:jc w:val="both"/>
        <w:rPr>
          <w:rFonts w:ascii="Arial" w:hAnsi="Arial" w:cs="Arial"/>
          <w:sz w:val="20"/>
          <w:szCs w:val="20"/>
        </w:rPr>
      </w:pPr>
      <w:r w:rsidRPr="00AC4AEA">
        <w:rPr>
          <w:rFonts w:ascii="Arial" w:hAnsi="Arial" w:cs="Arial"/>
          <w:sz w:val="20"/>
          <w:szCs w:val="20"/>
        </w:rPr>
        <w:t>“</w:t>
      </w:r>
      <w:r w:rsidRPr="00AC4AEA">
        <w:rPr>
          <w:rFonts w:ascii="Arial" w:hAnsi="Arial" w:cs="Arial"/>
          <w:sz w:val="20"/>
          <w:szCs w:val="20"/>
          <w:u w:val="single"/>
        </w:rPr>
        <w:t>Medición de valores corrientes</w:t>
      </w:r>
      <w:r w:rsidRPr="00AC4AEA">
        <w:rPr>
          <w:rFonts w:ascii="Arial" w:hAnsi="Arial" w:cs="Arial"/>
          <w:sz w:val="20"/>
          <w:szCs w:val="20"/>
        </w:rPr>
        <w:t xml:space="preserve">” [ver los párrafos </w:t>
      </w:r>
      <w:fldSimple w:instr=" REF _Ref99459999 \r \h  \* MERGEFORMAT ">
        <w:r w:rsidR="00D33A5D" w:rsidRPr="00D33A5D">
          <w:rPr>
            <w:rFonts w:ascii="Arial" w:hAnsi="Arial" w:cs="Arial"/>
            <w:sz w:val="20"/>
            <w:szCs w:val="20"/>
          </w:rPr>
          <w:t>117</w:t>
        </w:r>
      </w:fldSimple>
      <w:r w:rsidRPr="00AC4AEA">
        <w:rPr>
          <w:rFonts w:ascii="Arial" w:hAnsi="Arial" w:cs="Arial"/>
          <w:sz w:val="20"/>
          <w:szCs w:val="20"/>
        </w:rPr>
        <w:t xml:space="preserve"> a </w:t>
      </w:r>
      <w:fldSimple w:instr=" REF _Ref99460009 \r \h  \* MERGEFORMAT ">
        <w:r w:rsidR="00D33A5D" w:rsidRPr="00D33A5D">
          <w:rPr>
            <w:rFonts w:ascii="Arial" w:hAnsi="Arial" w:cs="Arial"/>
            <w:sz w:val="20"/>
            <w:szCs w:val="20"/>
          </w:rPr>
          <w:t>122</w:t>
        </w:r>
      </w:fldSimple>
      <w:r w:rsidRPr="00AC4AEA">
        <w:rPr>
          <w:rFonts w:ascii="Arial" w:hAnsi="Arial" w:cs="Arial"/>
          <w:sz w:val="20"/>
          <w:szCs w:val="20"/>
        </w:rPr>
        <w:t>].</w:t>
      </w:r>
    </w:p>
    <w:p w:rsidR="00000B6A" w:rsidRPr="00AC4AEA" w:rsidRDefault="00000B6A" w:rsidP="00A318EA">
      <w:pPr>
        <w:pStyle w:val="Prrafodelista"/>
        <w:numPr>
          <w:ilvl w:val="1"/>
          <w:numId w:val="29"/>
        </w:numPr>
        <w:ind w:left="1560"/>
        <w:contextualSpacing w:val="0"/>
        <w:jc w:val="both"/>
        <w:rPr>
          <w:rFonts w:ascii="Arial" w:hAnsi="Arial" w:cs="Arial"/>
          <w:sz w:val="20"/>
          <w:szCs w:val="20"/>
        </w:rPr>
      </w:pPr>
      <w:r w:rsidRPr="00AC4AEA">
        <w:rPr>
          <w:rFonts w:ascii="Arial" w:hAnsi="Arial" w:cs="Arial"/>
          <w:sz w:val="20"/>
          <w:szCs w:val="20"/>
        </w:rPr>
        <w:t>“</w:t>
      </w:r>
      <w:r w:rsidRPr="00AC4AEA">
        <w:rPr>
          <w:rFonts w:ascii="Arial" w:hAnsi="Arial" w:cs="Arial"/>
          <w:sz w:val="20"/>
          <w:szCs w:val="20"/>
          <w:u w:val="single"/>
        </w:rPr>
        <w:t>Mediciones en moneda extranjera</w:t>
      </w:r>
      <w:r w:rsidRPr="00AC4AEA">
        <w:rPr>
          <w:rFonts w:ascii="Arial" w:hAnsi="Arial" w:cs="Arial"/>
          <w:sz w:val="20"/>
          <w:szCs w:val="20"/>
        </w:rPr>
        <w:t xml:space="preserve">” [ver los párrafos </w:t>
      </w:r>
      <w:r w:rsidR="001C4138">
        <w:rPr>
          <w:rFonts w:ascii="Arial" w:hAnsi="Arial" w:cs="Arial"/>
          <w:sz w:val="20"/>
          <w:szCs w:val="20"/>
        </w:rPr>
        <w:fldChar w:fldCharType="begin"/>
      </w:r>
      <w:r w:rsidR="00420740">
        <w:rPr>
          <w:rFonts w:ascii="Arial" w:hAnsi="Arial" w:cs="Arial"/>
          <w:sz w:val="20"/>
          <w:szCs w:val="20"/>
        </w:rPr>
        <w:instrText xml:space="preserve"> REF _Ref139272499 \r \h </w:instrText>
      </w:r>
      <w:r w:rsidR="001C4138">
        <w:rPr>
          <w:rFonts w:ascii="Arial" w:hAnsi="Arial" w:cs="Arial"/>
          <w:sz w:val="20"/>
          <w:szCs w:val="20"/>
        </w:rPr>
      </w:r>
      <w:r w:rsidR="001C4138">
        <w:rPr>
          <w:rFonts w:ascii="Arial" w:hAnsi="Arial" w:cs="Arial"/>
          <w:sz w:val="20"/>
          <w:szCs w:val="20"/>
        </w:rPr>
        <w:fldChar w:fldCharType="separate"/>
      </w:r>
      <w:r w:rsidR="00D33A5D">
        <w:rPr>
          <w:rFonts w:ascii="Arial" w:hAnsi="Arial" w:cs="Arial"/>
          <w:sz w:val="20"/>
          <w:szCs w:val="20"/>
        </w:rPr>
        <w:t>124</w:t>
      </w:r>
      <w:r w:rsidR="001C4138">
        <w:rPr>
          <w:rFonts w:ascii="Arial" w:hAnsi="Arial" w:cs="Arial"/>
          <w:sz w:val="20"/>
          <w:szCs w:val="20"/>
        </w:rPr>
        <w:fldChar w:fldCharType="end"/>
      </w:r>
      <w:r w:rsidR="00420740" w:rsidRPr="00AC4AEA">
        <w:rPr>
          <w:rFonts w:ascii="Arial" w:hAnsi="Arial" w:cs="Arial"/>
          <w:sz w:val="20"/>
          <w:szCs w:val="20"/>
        </w:rPr>
        <w:t xml:space="preserve"> </w:t>
      </w:r>
      <w:r w:rsidRPr="00AC4AEA">
        <w:rPr>
          <w:rFonts w:ascii="Arial" w:hAnsi="Arial" w:cs="Arial"/>
          <w:sz w:val="20"/>
          <w:szCs w:val="20"/>
        </w:rPr>
        <w:t xml:space="preserve">a </w:t>
      </w:r>
      <w:fldSimple w:instr=" REF _Ref99459074 \r \h  \* MERGEFORMAT ">
        <w:r w:rsidR="00D33A5D" w:rsidRPr="00D33A5D">
          <w:rPr>
            <w:rFonts w:ascii="Arial" w:hAnsi="Arial" w:cs="Arial"/>
            <w:sz w:val="20"/>
            <w:szCs w:val="20"/>
          </w:rPr>
          <w:t>128</w:t>
        </w:r>
      </w:fldSimple>
      <w:r w:rsidRPr="00AC4AEA">
        <w:rPr>
          <w:rFonts w:ascii="Arial" w:hAnsi="Arial" w:cs="Arial"/>
          <w:sz w:val="20"/>
          <w:szCs w:val="20"/>
        </w:rPr>
        <w:t>].</w:t>
      </w:r>
    </w:p>
    <w:p w:rsidR="00000B6A" w:rsidRPr="00AC4AEA" w:rsidRDefault="00000B6A" w:rsidP="00A318EA">
      <w:pPr>
        <w:pStyle w:val="Prrafodelista"/>
        <w:numPr>
          <w:ilvl w:val="1"/>
          <w:numId w:val="29"/>
        </w:numPr>
        <w:ind w:left="1560"/>
        <w:contextualSpacing w:val="0"/>
        <w:jc w:val="both"/>
        <w:rPr>
          <w:rFonts w:ascii="Arial" w:hAnsi="Arial" w:cs="Arial"/>
          <w:sz w:val="20"/>
          <w:szCs w:val="20"/>
        </w:rPr>
      </w:pPr>
      <w:r w:rsidRPr="00AC4AEA">
        <w:rPr>
          <w:rFonts w:ascii="Arial" w:hAnsi="Arial" w:cs="Arial"/>
          <w:sz w:val="20"/>
          <w:szCs w:val="20"/>
        </w:rPr>
        <w:t>“</w:t>
      </w:r>
      <w:r w:rsidRPr="00AC4AEA">
        <w:rPr>
          <w:rFonts w:ascii="Arial" w:hAnsi="Arial" w:cs="Arial"/>
          <w:sz w:val="20"/>
          <w:szCs w:val="20"/>
          <w:u w:val="single"/>
        </w:rPr>
        <w:t>Tratamiento de componentes financieros</w:t>
      </w:r>
      <w:r w:rsidRPr="00AC4AEA">
        <w:rPr>
          <w:rFonts w:ascii="Arial" w:hAnsi="Arial" w:cs="Arial"/>
          <w:sz w:val="20"/>
          <w:szCs w:val="20"/>
        </w:rPr>
        <w:t xml:space="preserve">” [ver los párrafos </w:t>
      </w:r>
      <w:fldSimple w:instr=" REF _Ref99476587 \r \h  \* MERGEFORMAT ">
        <w:r w:rsidR="00D33A5D" w:rsidRPr="00D33A5D">
          <w:rPr>
            <w:rFonts w:ascii="Arial" w:hAnsi="Arial" w:cs="Arial"/>
            <w:sz w:val="20"/>
            <w:szCs w:val="20"/>
          </w:rPr>
          <w:t>129</w:t>
        </w:r>
      </w:fldSimple>
      <w:r w:rsidRPr="00AC4AEA">
        <w:rPr>
          <w:rFonts w:ascii="Arial" w:hAnsi="Arial" w:cs="Arial"/>
          <w:sz w:val="20"/>
          <w:szCs w:val="20"/>
        </w:rPr>
        <w:t xml:space="preserve"> a </w:t>
      </w:r>
      <w:fldSimple w:instr=" REF _Ref99468983 \r \h  \* MERGEFORMAT ">
        <w:r w:rsidR="00D33A5D" w:rsidRPr="00D33A5D">
          <w:rPr>
            <w:rFonts w:ascii="Arial" w:hAnsi="Arial" w:cs="Arial"/>
            <w:sz w:val="20"/>
            <w:szCs w:val="20"/>
          </w:rPr>
          <w:t>142</w:t>
        </w:r>
      </w:fldSimple>
      <w:r w:rsidRPr="00AC4AEA">
        <w:rPr>
          <w:rFonts w:ascii="Arial" w:hAnsi="Arial" w:cs="Arial"/>
          <w:sz w:val="20"/>
          <w:szCs w:val="20"/>
        </w:rPr>
        <w:t>].</w:t>
      </w:r>
    </w:p>
    <w:p w:rsidR="002A009A" w:rsidRPr="00AC4AEA" w:rsidRDefault="002A009A" w:rsidP="00A318EA">
      <w:pPr>
        <w:pStyle w:val="Prrafodelista"/>
        <w:numPr>
          <w:ilvl w:val="1"/>
          <w:numId w:val="29"/>
        </w:numPr>
        <w:ind w:left="1560"/>
        <w:contextualSpacing w:val="0"/>
        <w:jc w:val="both"/>
        <w:rPr>
          <w:rFonts w:ascii="Arial" w:hAnsi="Arial" w:cs="Arial"/>
          <w:sz w:val="20"/>
          <w:szCs w:val="20"/>
        </w:rPr>
      </w:pPr>
      <w:r w:rsidRPr="00AC4AEA">
        <w:rPr>
          <w:rFonts w:ascii="Arial" w:hAnsi="Arial" w:cs="Arial"/>
          <w:sz w:val="20"/>
          <w:szCs w:val="20"/>
        </w:rPr>
        <w:t>“</w:t>
      </w:r>
      <w:r w:rsidRPr="00AC4AEA">
        <w:rPr>
          <w:rFonts w:ascii="Arial" w:hAnsi="Arial" w:cs="Arial"/>
          <w:sz w:val="20"/>
          <w:szCs w:val="20"/>
          <w:u w:val="single"/>
        </w:rPr>
        <w:t>Baja en cuentas</w:t>
      </w:r>
      <w:r w:rsidRPr="00AC4AEA">
        <w:rPr>
          <w:rFonts w:ascii="Arial" w:hAnsi="Arial" w:cs="Arial"/>
          <w:sz w:val="20"/>
          <w:szCs w:val="20"/>
        </w:rPr>
        <w:t xml:space="preserve">” [ver los párrafos </w:t>
      </w:r>
      <w:fldSimple w:instr=" REF _Ref102844986 \r \h  \* MERGEFORMAT ">
        <w:r w:rsidR="00D33A5D" w:rsidRPr="00D33A5D">
          <w:rPr>
            <w:rFonts w:ascii="Arial" w:hAnsi="Arial" w:cs="Arial"/>
            <w:sz w:val="20"/>
            <w:szCs w:val="20"/>
          </w:rPr>
          <w:t>46</w:t>
        </w:r>
      </w:fldSimple>
      <w:r w:rsidRPr="00AC4AEA">
        <w:rPr>
          <w:rFonts w:ascii="Arial" w:hAnsi="Arial" w:cs="Arial"/>
          <w:sz w:val="20"/>
          <w:szCs w:val="20"/>
        </w:rPr>
        <w:t xml:space="preserve"> a</w:t>
      </w:r>
      <w:r w:rsidR="0074720A" w:rsidRPr="00AC4AEA">
        <w:rPr>
          <w:rFonts w:ascii="Arial" w:hAnsi="Arial" w:cs="Arial"/>
          <w:sz w:val="20"/>
          <w:szCs w:val="20"/>
        </w:rPr>
        <w:t xml:space="preserve"> </w:t>
      </w:r>
      <w:fldSimple w:instr=" REF _Ref102845008 \r \h  \* MERGEFORMAT ">
        <w:r w:rsidR="00D33A5D" w:rsidRPr="00D33A5D">
          <w:rPr>
            <w:rFonts w:ascii="Arial" w:hAnsi="Arial" w:cs="Arial"/>
            <w:sz w:val="20"/>
            <w:szCs w:val="20"/>
          </w:rPr>
          <w:t>48</w:t>
        </w:r>
      </w:fldSimple>
      <w:r w:rsidRPr="00AC4AEA">
        <w:rPr>
          <w:rFonts w:ascii="Arial" w:hAnsi="Arial" w:cs="Arial"/>
          <w:sz w:val="20"/>
          <w:szCs w:val="20"/>
        </w:rPr>
        <w:t>].</w:t>
      </w:r>
    </w:p>
    <w:p w:rsidR="00000B6A" w:rsidRPr="00AC4AEA" w:rsidRDefault="00000B6A" w:rsidP="00A318EA">
      <w:pPr>
        <w:pStyle w:val="Prrafodelista"/>
        <w:numPr>
          <w:ilvl w:val="1"/>
          <w:numId w:val="29"/>
        </w:numPr>
        <w:ind w:left="1560"/>
        <w:contextualSpacing w:val="0"/>
        <w:jc w:val="both"/>
        <w:rPr>
          <w:rFonts w:ascii="Arial" w:hAnsi="Arial" w:cs="Arial"/>
          <w:sz w:val="20"/>
          <w:szCs w:val="20"/>
        </w:rPr>
      </w:pPr>
      <w:r w:rsidRPr="00AC4AEA">
        <w:rPr>
          <w:rFonts w:ascii="Arial" w:hAnsi="Arial" w:cs="Arial"/>
          <w:sz w:val="20"/>
          <w:szCs w:val="20"/>
        </w:rPr>
        <w:t>“</w:t>
      </w:r>
      <w:r w:rsidRPr="00AC4AEA">
        <w:rPr>
          <w:rFonts w:ascii="Arial" w:hAnsi="Arial" w:cs="Arial"/>
          <w:sz w:val="20"/>
          <w:szCs w:val="20"/>
          <w:u w:val="single"/>
        </w:rPr>
        <w:t xml:space="preserve">Expresión de los </w:t>
      </w:r>
      <w:r w:rsidR="00135084" w:rsidRPr="00AC4AEA">
        <w:rPr>
          <w:rFonts w:ascii="Arial" w:hAnsi="Arial" w:cs="Arial"/>
          <w:sz w:val="20"/>
          <w:szCs w:val="20"/>
          <w:u w:val="single"/>
        </w:rPr>
        <w:t>estados contables</w:t>
      </w:r>
      <w:r w:rsidRPr="00AC4AEA">
        <w:rPr>
          <w:rFonts w:ascii="Arial" w:hAnsi="Arial" w:cs="Arial"/>
          <w:sz w:val="20"/>
          <w:szCs w:val="20"/>
          <w:u w:val="single"/>
        </w:rPr>
        <w:t xml:space="preserve"> en moneda </w:t>
      </w:r>
      <w:r w:rsidR="00F0601B">
        <w:rPr>
          <w:rFonts w:ascii="Arial" w:hAnsi="Arial" w:cs="Arial"/>
          <w:sz w:val="20"/>
          <w:szCs w:val="20"/>
          <w:u w:val="single"/>
        </w:rPr>
        <w:t>de cierre</w:t>
      </w:r>
      <w:r w:rsidRPr="00AC4AEA">
        <w:rPr>
          <w:rFonts w:ascii="Arial" w:hAnsi="Arial" w:cs="Arial"/>
          <w:sz w:val="20"/>
          <w:szCs w:val="20"/>
          <w:u w:val="single"/>
        </w:rPr>
        <w:t xml:space="preserve"> en un contexto de inflación (ajuste por inflación de los </w:t>
      </w:r>
      <w:r w:rsidR="00135084" w:rsidRPr="00AC4AEA">
        <w:rPr>
          <w:rFonts w:ascii="Arial" w:hAnsi="Arial" w:cs="Arial"/>
          <w:sz w:val="20"/>
          <w:szCs w:val="20"/>
          <w:u w:val="single"/>
        </w:rPr>
        <w:t>estados contables</w:t>
      </w:r>
      <w:r w:rsidRPr="00AC4AEA">
        <w:rPr>
          <w:rFonts w:ascii="Arial" w:hAnsi="Arial" w:cs="Arial"/>
          <w:sz w:val="20"/>
          <w:szCs w:val="20"/>
          <w:u w:val="single"/>
        </w:rPr>
        <w:t>)</w:t>
      </w:r>
      <w:r w:rsidRPr="00AC4AEA">
        <w:rPr>
          <w:rFonts w:ascii="Arial" w:hAnsi="Arial" w:cs="Arial"/>
          <w:sz w:val="20"/>
          <w:szCs w:val="20"/>
        </w:rPr>
        <w:t xml:space="preserve">” [ver los párrafos </w:t>
      </w:r>
      <w:fldSimple w:instr=" REF _Ref99459117 \r \h  \* MERGEFORMAT ">
        <w:r w:rsidR="00D33A5D" w:rsidRPr="00D33A5D">
          <w:rPr>
            <w:rFonts w:ascii="Arial" w:hAnsi="Arial" w:cs="Arial"/>
            <w:sz w:val="20"/>
            <w:szCs w:val="20"/>
          </w:rPr>
          <w:t>176</w:t>
        </w:r>
      </w:fldSimple>
      <w:r w:rsidRPr="00AC4AEA">
        <w:rPr>
          <w:rFonts w:ascii="Arial" w:hAnsi="Arial" w:cs="Arial"/>
          <w:sz w:val="20"/>
          <w:szCs w:val="20"/>
        </w:rPr>
        <w:t xml:space="preserve"> a </w:t>
      </w:r>
      <w:fldSimple w:instr=" REF _Ref99459144 \r \h  \* MERGEFORMAT ">
        <w:r w:rsidR="00D33A5D" w:rsidRPr="00D33A5D">
          <w:rPr>
            <w:rFonts w:ascii="Arial" w:hAnsi="Arial" w:cs="Arial"/>
            <w:sz w:val="20"/>
            <w:szCs w:val="20"/>
          </w:rPr>
          <w:t>200</w:t>
        </w:r>
      </w:fldSimple>
      <w:r w:rsidRPr="00AC4AEA">
        <w:rPr>
          <w:rFonts w:ascii="Arial" w:hAnsi="Arial" w:cs="Arial"/>
          <w:sz w:val="20"/>
          <w:szCs w:val="20"/>
        </w:rPr>
        <w:t>].</w:t>
      </w:r>
      <w:r w:rsidRPr="00AC4AEA" w:rsidDel="00000B6A">
        <w:rPr>
          <w:rFonts w:ascii="Arial" w:hAnsi="Arial" w:cs="Arial"/>
          <w:sz w:val="20"/>
          <w:szCs w:val="20"/>
        </w:rPr>
        <w:t xml:space="preserve"> </w:t>
      </w:r>
    </w:p>
    <w:p w:rsidR="008F3F5F" w:rsidRPr="00AC4AEA" w:rsidRDefault="008F3F5F" w:rsidP="00A318EA">
      <w:pPr>
        <w:pStyle w:val="Prrafodelista"/>
        <w:numPr>
          <w:ilvl w:val="1"/>
          <w:numId w:val="29"/>
        </w:numPr>
        <w:ind w:left="1560"/>
        <w:contextualSpacing w:val="0"/>
        <w:jc w:val="both"/>
        <w:rPr>
          <w:rFonts w:ascii="Arial" w:hAnsi="Arial" w:cs="Arial"/>
          <w:sz w:val="20"/>
          <w:szCs w:val="20"/>
        </w:rPr>
      </w:pPr>
      <w:r w:rsidRPr="00AC4AEA">
        <w:rPr>
          <w:rFonts w:ascii="Arial" w:hAnsi="Arial" w:cs="Arial"/>
          <w:sz w:val="20"/>
          <w:szCs w:val="20"/>
        </w:rPr>
        <w:t>“</w:t>
      </w:r>
      <w:r w:rsidRPr="00AC4AEA">
        <w:rPr>
          <w:rFonts w:ascii="Arial" w:hAnsi="Arial" w:cs="Arial"/>
          <w:sz w:val="20"/>
          <w:szCs w:val="20"/>
          <w:u w:val="single"/>
        </w:rPr>
        <w:t>Arrendamientos</w:t>
      </w:r>
      <w:r w:rsidRPr="00AC4AEA">
        <w:rPr>
          <w:rFonts w:ascii="Arial" w:hAnsi="Arial" w:cs="Arial"/>
          <w:sz w:val="20"/>
          <w:szCs w:val="20"/>
        </w:rPr>
        <w:t xml:space="preserve">” [ver los párrafos </w:t>
      </w:r>
      <w:fldSimple w:instr=" REF _Ref99481228 \r \h  \* MERGEFORMAT ">
        <w:r w:rsidR="00D33A5D" w:rsidRPr="00D33A5D">
          <w:rPr>
            <w:rFonts w:ascii="Arial" w:hAnsi="Arial" w:cs="Arial"/>
            <w:sz w:val="20"/>
            <w:szCs w:val="20"/>
          </w:rPr>
          <w:t>532</w:t>
        </w:r>
      </w:fldSimple>
      <w:r w:rsidRPr="00AC4AEA">
        <w:rPr>
          <w:rFonts w:ascii="Arial" w:hAnsi="Arial" w:cs="Arial"/>
          <w:sz w:val="20"/>
          <w:szCs w:val="20"/>
        </w:rPr>
        <w:t xml:space="preserve"> a </w:t>
      </w:r>
      <w:r w:rsidR="001C4138">
        <w:rPr>
          <w:rFonts w:ascii="Arial" w:hAnsi="Arial" w:cs="Arial"/>
          <w:sz w:val="20"/>
          <w:szCs w:val="20"/>
        </w:rPr>
        <w:fldChar w:fldCharType="begin"/>
      </w:r>
      <w:r w:rsidR="00343DFA">
        <w:rPr>
          <w:rFonts w:ascii="Arial" w:hAnsi="Arial" w:cs="Arial"/>
          <w:sz w:val="20"/>
          <w:szCs w:val="20"/>
        </w:rPr>
        <w:instrText xml:space="preserve"> REF _Ref138943352 \r \h </w:instrText>
      </w:r>
      <w:r w:rsidR="001C4138">
        <w:rPr>
          <w:rFonts w:ascii="Arial" w:hAnsi="Arial" w:cs="Arial"/>
          <w:sz w:val="20"/>
          <w:szCs w:val="20"/>
        </w:rPr>
      </w:r>
      <w:r w:rsidR="001C4138">
        <w:rPr>
          <w:rFonts w:ascii="Arial" w:hAnsi="Arial" w:cs="Arial"/>
          <w:sz w:val="20"/>
          <w:szCs w:val="20"/>
        </w:rPr>
        <w:fldChar w:fldCharType="separate"/>
      </w:r>
      <w:r w:rsidR="00D33A5D">
        <w:rPr>
          <w:rFonts w:ascii="Arial" w:hAnsi="Arial" w:cs="Arial"/>
          <w:sz w:val="20"/>
          <w:szCs w:val="20"/>
        </w:rPr>
        <w:t>559</w:t>
      </w:r>
      <w:r w:rsidR="001C4138">
        <w:rPr>
          <w:rFonts w:ascii="Arial" w:hAnsi="Arial" w:cs="Arial"/>
          <w:sz w:val="20"/>
          <w:szCs w:val="20"/>
        </w:rPr>
        <w:fldChar w:fldCharType="end"/>
      </w:r>
      <w:r w:rsidRPr="00AC4AEA">
        <w:rPr>
          <w:rFonts w:ascii="Arial" w:hAnsi="Arial" w:cs="Arial"/>
          <w:sz w:val="20"/>
          <w:szCs w:val="20"/>
        </w:rPr>
        <w:t>].</w:t>
      </w:r>
    </w:p>
    <w:p w:rsidR="00AE7883" w:rsidRPr="00AC4AEA" w:rsidRDefault="00AE7883" w:rsidP="00A318EA">
      <w:pPr>
        <w:pStyle w:val="Ttulo1"/>
        <w:rPr>
          <w:rFonts w:cs="Arial"/>
          <w:sz w:val="20"/>
          <w:szCs w:val="20"/>
        </w:rPr>
      </w:pPr>
      <w:bookmarkStart w:id="515" w:name="_Toc101863873"/>
      <w:bookmarkStart w:id="516" w:name="propiedadesINVERSION"/>
    </w:p>
    <w:p w:rsidR="00FD2CCE" w:rsidRPr="002F0F38" w:rsidRDefault="007373D4" w:rsidP="00A318EA">
      <w:pPr>
        <w:pStyle w:val="Ttulo1"/>
        <w:rPr>
          <w:rFonts w:cs="Arial"/>
          <w:sz w:val="20"/>
          <w:szCs w:val="20"/>
        </w:rPr>
      </w:pPr>
      <w:bookmarkStart w:id="517" w:name="_Toc139356735"/>
      <w:r w:rsidRPr="002F0F38">
        <w:rPr>
          <w:rFonts w:cs="Arial"/>
          <w:sz w:val="20"/>
          <w:szCs w:val="20"/>
        </w:rPr>
        <w:t>PROPIEDADES DE INVERSIÓN</w:t>
      </w:r>
      <w:bookmarkEnd w:id="515"/>
      <w:bookmarkEnd w:id="517"/>
    </w:p>
    <w:p w:rsidR="00FD2CCE" w:rsidRPr="00AC4AEA" w:rsidRDefault="00FD2CCE" w:rsidP="00A318EA">
      <w:pPr>
        <w:pStyle w:val="Ttulo2"/>
        <w:rPr>
          <w:rFonts w:cs="Arial"/>
        </w:rPr>
      </w:pPr>
      <w:bookmarkStart w:id="518" w:name="_Toc101863874"/>
      <w:bookmarkStart w:id="519" w:name="_Toc139356736"/>
      <w:bookmarkEnd w:id="516"/>
      <w:r w:rsidRPr="002F0F38">
        <w:rPr>
          <w:rFonts w:cs="Arial"/>
        </w:rPr>
        <w:t>Definici</w:t>
      </w:r>
      <w:r w:rsidR="00DF47B8" w:rsidRPr="002F0F38">
        <w:rPr>
          <w:rFonts w:cs="Arial"/>
        </w:rPr>
        <w:t>ó</w:t>
      </w:r>
      <w:r w:rsidRPr="002F0F38">
        <w:rPr>
          <w:rFonts w:cs="Arial"/>
        </w:rPr>
        <w:t>n</w:t>
      </w:r>
      <w:bookmarkEnd w:id="518"/>
      <w:bookmarkEnd w:id="519"/>
      <w:r w:rsidRPr="00AC4AEA">
        <w:rPr>
          <w:rFonts w:cs="Arial"/>
        </w:rPr>
        <w:t xml:space="preserve"> </w:t>
      </w:r>
    </w:p>
    <w:p w:rsidR="00FD2CCE" w:rsidRPr="00AC4AEA" w:rsidRDefault="00FD2CCE" w:rsidP="00A318EA">
      <w:pPr>
        <w:pStyle w:val="Prrafodelista"/>
        <w:numPr>
          <w:ilvl w:val="0"/>
          <w:numId w:val="29"/>
        </w:numPr>
        <w:contextualSpacing w:val="0"/>
        <w:jc w:val="both"/>
        <w:rPr>
          <w:rFonts w:ascii="Arial" w:hAnsi="Arial" w:cs="Arial"/>
          <w:sz w:val="20"/>
          <w:szCs w:val="20"/>
        </w:rPr>
      </w:pPr>
      <w:bookmarkStart w:id="520" w:name="_Ref75786609"/>
      <w:r w:rsidRPr="00AC4AEA">
        <w:rPr>
          <w:rFonts w:ascii="Arial" w:hAnsi="Arial" w:cs="Arial"/>
          <w:sz w:val="20"/>
          <w:szCs w:val="20"/>
        </w:rPr>
        <w:t xml:space="preserve">A los fines del tratamiento de los </w:t>
      </w:r>
      <w:r w:rsidR="00497590" w:rsidRPr="00AC4AEA">
        <w:rPr>
          <w:rFonts w:ascii="Arial" w:hAnsi="Arial" w:cs="Arial"/>
          <w:sz w:val="20"/>
          <w:szCs w:val="20"/>
        </w:rPr>
        <w:t>activos</w:t>
      </w:r>
      <w:r w:rsidRPr="00AC4AEA">
        <w:rPr>
          <w:rFonts w:ascii="Arial" w:hAnsi="Arial" w:cs="Arial"/>
          <w:sz w:val="20"/>
          <w:szCs w:val="20"/>
        </w:rPr>
        <w:t xml:space="preserve"> referidos en esta sección, una entidad deberá considerar la</w:t>
      </w:r>
      <w:r w:rsidR="008F3F5F" w:rsidRPr="00AC4AEA">
        <w:rPr>
          <w:rFonts w:ascii="Arial" w:hAnsi="Arial" w:cs="Arial"/>
          <w:sz w:val="20"/>
          <w:szCs w:val="20"/>
        </w:rPr>
        <w:t xml:space="preserve"> siguiente</w:t>
      </w:r>
      <w:r w:rsidRPr="00AC4AEA">
        <w:rPr>
          <w:rFonts w:ascii="Arial" w:hAnsi="Arial" w:cs="Arial"/>
          <w:sz w:val="20"/>
          <w:szCs w:val="20"/>
        </w:rPr>
        <w:t xml:space="preserve"> </w:t>
      </w:r>
      <w:r w:rsidR="008F3F5F" w:rsidRPr="00AC4AEA">
        <w:rPr>
          <w:rFonts w:ascii="Arial" w:hAnsi="Arial" w:cs="Arial"/>
          <w:sz w:val="20"/>
          <w:szCs w:val="20"/>
        </w:rPr>
        <w:t>definición</w:t>
      </w:r>
      <w:r w:rsidRPr="00AC4AEA">
        <w:rPr>
          <w:rFonts w:ascii="Arial" w:hAnsi="Arial" w:cs="Arial"/>
          <w:sz w:val="20"/>
          <w:szCs w:val="20"/>
        </w:rPr>
        <w:t>.</w:t>
      </w:r>
      <w:bookmarkEnd w:id="520"/>
    </w:p>
    <w:p w:rsidR="00FD2CCE" w:rsidRPr="00AC4AEA" w:rsidRDefault="00FD2CCE" w:rsidP="00A318EA">
      <w:pPr>
        <w:ind w:left="1416"/>
        <w:jc w:val="both"/>
        <w:rPr>
          <w:rFonts w:ascii="Arial" w:hAnsi="Arial" w:cs="Arial"/>
          <w:sz w:val="20"/>
          <w:szCs w:val="20"/>
        </w:rPr>
      </w:pPr>
      <w:r w:rsidRPr="00AC4AEA">
        <w:rPr>
          <w:rFonts w:ascii="Arial" w:hAnsi="Arial" w:cs="Arial"/>
          <w:sz w:val="20"/>
          <w:szCs w:val="20"/>
          <w:u w:val="single"/>
        </w:rPr>
        <w:t>Propiedades de inversión</w:t>
      </w:r>
      <w:r w:rsidR="003F6F33" w:rsidRPr="00AC4AEA">
        <w:rPr>
          <w:rFonts w:ascii="Arial" w:hAnsi="Arial" w:cs="Arial"/>
          <w:b/>
          <w:bCs/>
          <w:sz w:val="20"/>
          <w:szCs w:val="20"/>
        </w:rPr>
        <w:t>:</w:t>
      </w:r>
      <w:r w:rsidR="003F6F33" w:rsidRPr="00AC4AEA">
        <w:rPr>
          <w:rFonts w:ascii="Arial" w:hAnsi="Arial" w:cs="Arial"/>
          <w:sz w:val="20"/>
          <w:szCs w:val="20"/>
        </w:rPr>
        <w:t xml:space="preserve"> </w:t>
      </w:r>
      <w:r w:rsidRPr="00AC4AEA">
        <w:rPr>
          <w:rFonts w:ascii="Arial" w:hAnsi="Arial" w:cs="Arial"/>
          <w:sz w:val="20"/>
          <w:szCs w:val="20"/>
        </w:rPr>
        <w:t>Son los inmuebles (terrenos y/o construcciones) destinados a obtener renta (locación o arrendamiento) o acrecentamiento de su valor, con independencia de si esa actividad constituye o no alguna de las actividades principales de la entidad.</w:t>
      </w:r>
      <w:r w:rsidR="0083395F" w:rsidRPr="00AC4AEA">
        <w:rPr>
          <w:rFonts w:ascii="Arial" w:hAnsi="Arial" w:cs="Arial"/>
          <w:sz w:val="20"/>
          <w:szCs w:val="20"/>
        </w:rPr>
        <w:t xml:space="preserve"> </w:t>
      </w:r>
    </w:p>
    <w:p w:rsidR="00FD2CCE" w:rsidRPr="00AC4AEA" w:rsidRDefault="00FD2CCE" w:rsidP="00A318EA">
      <w:pPr>
        <w:jc w:val="both"/>
        <w:rPr>
          <w:rFonts w:ascii="Arial" w:hAnsi="Arial" w:cs="Arial"/>
          <w:b/>
          <w:bCs/>
          <w:sz w:val="20"/>
          <w:szCs w:val="20"/>
        </w:rPr>
      </w:pPr>
    </w:p>
    <w:p w:rsidR="00FD2CCE" w:rsidRPr="00AC4AEA" w:rsidRDefault="00FD2CCE" w:rsidP="00A318EA">
      <w:pPr>
        <w:pStyle w:val="Ttulo2"/>
        <w:rPr>
          <w:rFonts w:cs="Arial"/>
        </w:rPr>
      </w:pPr>
      <w:bookmarkStart w:id="521" w:name="_Toc101863875"/>
      <w:bookmarkStart w:id="522" w:name="_Toc139356737"/>
      <w:r w:rsidRPr="00AC4AEA">
        <w:rPr>
          <w:rFonts w:cs="Arial"/>
        </w:rPr>
        <w:t>Reconocimiento</w:t>
      </w:r>
      <w:bookmarkEnd w:id="521"/>
      <w:bookmarkEnd w:id="522"/>
    </w:p>
    <w:p w:rsidR="00FD2CCE" w:rsidRPr="00AC4AEA" w:rsidRDefault="00FD2CCE" w:rsidP="00A318EA">
      <w:pPr>
        <w:pStyle w:val="Prrafodelista"/>
        <w:numPr>
          <w:ilvl w:val="0"/>
          <w:numId w:val="29"/>
        </w:numPr>
        <w:contextualSpacing w:val="0"/>
        <w:jc w:val="both"/>
        <w:rPr>
          <w:rFonts w:ascii="Arial" w:hAnsi="Arial" w:cs="Arial"/>
          <w:sz w:val="20"/>
          <w:szCs w:val="20"/>
        </w:rPr>
      </w:pPr>
      <w:bookmarkStart w:id="523" w:name="_Ref74757867"/>
      <w:r w:rsidRPr="00AC4AEA">
        <w:rPr>
          <w:rFonts w:ascii="Arial" w:hAnsi="Arial" w:cs="Arial"/>
          <w:sz w:val="20"/>
          <w:szCs w:val="20"/>
        </w:rPr>
        <w:t>Una entidad reconocerá un elemento como propiedades de inversión cuando:</w:t>
      </w:r>
      <w:bookmarkEnd w:id="523"/>
      <w:r w:rsidRPr="00AC4AEA">
        <w:rPr>
          <w:rFonts w:ascii="Arial" w:hAnsi="Arial" w:cs="Arial"/>
          <w:sz w:val="20"/>
          <w:szCs w:val="20"/>
        </w:rPr>
        <w:t xml:space="preserve"> </w:t>
      </w:r>
    </w:p>
    <w:p w:rsidR="0089561E" w:rsidRPr="00AC4AEA" w:rsidRDefault="0089561E" w:rsidP="00A318EA">
      <w:pPr>
        <w:pStyle w:val="Prrafodelista"/>
        <w:numPr>
          <w:ilvl w:val="0"/>
          <w:numId w:val="99"/>
        </w:numPr>
        <w:ind w:left="1560"/>
        <w:contextualSpacing w:val="0"/>
        <w:jc w:val="both"/>
        <w:rPr>
          <w:rFonts w:ascii="Arial" w:hAnsi="Arial" w:cs="Arial"/>
          <w:sz w:val="20"/>
          <w:szCs w:val="20"/>
        </w:rPr>
      </w:pPr>
      <w:r w:rsidRPr="00AC4AEA">
        <w:rPr>
          <w:rFonts w:ascii="Arial" w:hAnsi="Arial" w:cs="Arial"/>
          <w:sz w:val="20"/>
          <w:szCs w:val="20"/>
        </w:rPr>
        <w:t xml:space="preserve">cumpla con </w:t>
      </w:r>
      <w:r w:rsidR="007E2A61" w:rsidRPr="00AC4AEA">
        <w:rPr>
          <w:rFonts w:ascii="Arial" w:hAnsi="Arial" w:cs="Arial"/>
          <w:sz w:val="20"/>
          <w:szCs w:val="20"/>
        </w:rPr>
        <w:t>la definición general del párrafo</w:t>
      </w:r>
      <w:r w:rsidRPr="00AC4AEA">
        <w:rPr>
          <w:rFonts w:ascii="Arial" w:hAnsi="Arial" w:cs="Arial"/>
          <w:sz w:val="20"/>
          <w:szCs w:val="20"/>
        </w:rPr>
        <w:t xml:space="preserve"> </w:t>
      </w:r>
      <w:fldSimple w:instr=" REF _Ref74755232 \r \h  \* MERGEFORMAT ">
        <w:r w:rsidR="00D33A5D" w:rsidRPr="00D33A5D">
          <w:rPr>
            <w:rFonts w:ascii="Arial" w:hAnsi="Arial" w:cs="Arial"/>
            <w:sz w:val="20"/>
            <w:szCs w:val="20"/>
          </w:rPr>
          <w:t>22</w:t>
        </w:r>
      </w:fldSimple>
      <w:r w:rsidRPr="00AC4AEA">
        <w:rPr>
          <w:rFonts w:ascii="Arial" w:hAnsi="Arial" w:cs="Arial"/>
          <w:sz w:val="20"/>
          <w:szCs w:val="20"/>
        </w:rPr>
        <w:t xml:space="preserve"> y</w:t>
      </w:r>
      <w:r w:rsidR="007E2A61" w:rsidRPr="00AC4AEA">
        <w:rPr>
          <w:rFonts w:ascii="Arial" w:hAnsi="Arial" w:cs="Arial"/>
          <w:sz w:val="20"/>
          <w:szCs w:val="20"/>
        </w:rPr>
        <w:t xml:space="preserve"> la definición específica contenida en el párrafo</w:t>
      </w:r>
      <w:r w:rsidRPr="00AC4AEA">
        <w:rPr>
          <w:rFonts w:ascii="Arial" w:hAnsi="Arial" w:cs="Arial"/>
          <w:sz w:val="20"/>
          <w:szCs w:val="20"/>
        </w:rPr>
        <w:t xml:space="preserve"> </w:t>
      </w:r>
      <w:fldSimple w:instr=" REF _Ref75786609 \r \h  \* MERGEFORMAT ">
        <w:r w:rsidR="00D33A5D" w:rsidRPr="00D33A5D">
          <w:rPr>
            <w:rFonts w:ascii="Arial" w:hAnsi="Arial" w:cs="Arial"/>
            <w:sz w:val="20"/>
            <w:szCs w:val="20"/>
          </w:rPr>
          <w:t>359</w:t>
        </w:r>
      </w:fldSimple>
      <w:r w:rsidR="002D08D4" w:rsidRPr="00AC4AEA">
        <w:rPr>
          <w:rFonts w:ascii="Arial" w:hAnsi="Arial" w:cs="Arial"/>
          <w:sz w:val="20"/>
          <w:szCs w:val="20"/>
        </w:rPr>
        <w:t>;</w:t>
      </w:r>
    </w:p>
    <w:p w:rsidR="00D14901" w:rsidRPr="00AC4AEA" w:rsidRDefault="00D14901" w:rsidP="00A318EA">
      <w:pPr>
        <w:pStyle w:val="Prrafodelista"/>
        <w:numPr>
          <w:ilvl w:val="0"/>
          <w:numId w:val="99"/>
        </w:numPr>
        <w:ind w:left="1560"/>
        <w:contextualSpacing w:val="0"/>
        <w:jc w:val="both"/>
        <w:rPr>
          <w:rFonts w:ascii="Arial" w:hAnsi="Arial" w:cs="Arial"/>
          <w:sz w:val="20"/>
          <w:szCs w:val="20"/>
        </w:rPr>
      </w:pPr>
      <w:r w:rsidRPr="00AC4AEA">
        <w:rPr>
          <w:rFonts w:ascii="Arial" w:hAnsi="Arial" w:cs="Arial"/>
          <w:sz w:val="20"/>
          <w:szCs w:val="20"/>
        </w:rPr>
        <w:t xml:space="preserve">su medición satisfaga el requisito de </w:t>
      </w:r>
      <w:r w:rsidRPr="00AC4AEA">
        <w:rPr>
          <w:rFonts w:ascii="Arial" w:hAnsi="Arial" w:cs="Arial"/>
          <w:b/>
          <w:bCs/>
          <w:sz w:val="20"/>
          <w:szCs w:val="20"/>
        </w:rPr>
        <w:t>confiabilidad</w:t>
      </w:r>
      <w:r w:rsidR="00A06CEF" w:rsidRPr="00AC4AEA">
        <w:rPr>
          <w:rFonts w:ascii="Arial" w:hAnsi="Arial" w:cs="Arial"/>
          <w:b/>
          <w:bCs/>
          <w:sz w:val="20"/>
          <w:szCs w:val="20"/>
        </w:rPr>
        <w:t xml:space="preserve"> (credibilidad)</w:t>
      </w:r>
      <w:r w:rsidRPr="00AC4AEA">
        <w:rPr>
          <w:rFonts w:ascii="Arial" w:hAnsi="Arial" w:cs="Arial"/>
          <w:sz w:val="20"/>
          <w:szCs w:val="20"/>
        </w:rPr>
        <w:t xml:space="preserve"> y</w:t>
      </w:r>
    </w:p>
    <w:p w:rsidR="00872D55" w:rsidRPr="00AC4AEA" w:rsidRDefault="00872D55" w:rsidP="00A318EA">
      <w:pPr>
        <w:pStyle w:val="Prrafodelista"/>
        <w:numPr>
          <w:ilvl w:val="0"/>
          <w:numId w:val="99"/>
        </w:numPr>
        <w:ind w:left="1560"/>
        <w:contextualSpacing w:val="0"/>
        <w:jc w:val="both"/>
        <w:rPr>
          <w:rFonts w:ascii="Arial" w:hAnsi="Arial" w:cs="Arial"/>
          <w:sz w:val="20"/>
          <w:szCs w:val="20"/>
        </w:rPr>
      </w:pPr>
      <w:r w:rsidRPr="00AC4AEA">
        <w:rPr>
          <w:rFonts w:ascii="Arial" w:hAnsi="Arial" w:cs="Arial"/>
          <w:sz w:val="20"/>
          <w:szCs w:val="20"/>
        </w:rPr>
        <w:t xml:space="preserve">su contribución a los beneficios económicos futuros de la entidad </w:t>
      </w:r>
      <w:r w:rsidR="00B645D7" w:rsidRPr="00AC4AEA">
        <w:rPr>
          <w:rFonts w:ascii="Arial" w:hAnsi="Arial" w:cs="Arial"/>
          <w:sz w:val="20"/>
          <w:szCs w:val="20"/>
        </w:rPr>
        <w:t xml:space="preserve">resulte </w:t>
      </w:r>
      <w:r w:rsidR="00B645D7" w:rsidRPr="00AC4AEA">
        <w:rPr>
          <w:rFonts w:ascii="Arial" w:hAnsi="Arial" w:cs="Arial"/>
          <w:b/>
          <w:bCs/>
          <w:sz w:val="20"/>
          <w:szCs w:val="20"/>
        </w:rPr>
        <w:t>probable</w:t>
      </w:r>
      <w:r w:rsidRPr="00AC4AEA">
        <w:rPr>
          <w:rFonts w:ascii="Arial" w:hAnsi="Arial" w:cs="Arial"/>
          <w:sz w:val="20"/>
          <w:szCs w:val="20"/>
        </w:rPr>
        <w:t xml:space="preserve">. </w:t>
      </w:r>
    </w:p>
    <w:p w:rsidR="00FD2CCE" w:rsidRPr="00AC4AEA" w:rsidRDefault="00FD2CCE" w:rsidP="00A318EA">
      <w:pPr>
        <w:jc w:val="both"/>
        <w:rPr>
          <w:rFonts w:ascii="Arial" w:hAnsi="Arial" w:cs="Arial"/>
          <w:b/>
          <w:bCs/>
          <w:sz w:val="20"/>
          <w:szCs w:val="20"/>
        </w:rPr>
      </w:pPr>
    </w:p>
    <w:p w:rsidR="00FD2CCE" w:rsidRPr="00AC4AEA" w:rsidRDefault="00FD2CCE" w:rsidP="00A318EA">
      <w:pPr>
        <w:pStyle w:val="Ttulo2"/>
        <w:rPr>
          <w:rFonts w:cs="Arial"/>
        </w:rPr>
      </w:pPr>
      <w:bookmarkStart w:id="524" w:name="_Toc101863876"/>
      <w:bookmarkStart w:id="525" w:name="_Toc139356738"/>
      <w:r w:rsidRPr="00AC4AEA">
        <w:rPr>
          <w:rFonts w:cs="Arial"/>
        </w:rPr>
        <w:lastRenderedPageBreak/>
        <w:t>Medición inicial</w:t>
      </w:r>
      <w:bookmarkEnd w:id="524"/>
      <w:bookmarkEnd w:id="525"/>
    </w:p>
    <w:p w:rsidR="00FD2CCE" w:rsidRPr="00AC4AEA" w:rsidRDefault="00FD2CCE" w:rsidP="00A318EA">
      <w:pPr>
        <w:pStyle w:val="Prrafodelista"/>
        <w:numPr>
          <w:ilvl w:val="0"/>
          <w:numId w:val="29"/>
        </w:numPr>
        <w:contextualSpacing w:val="0"/>
        <w:jc w:val="both"/>
        <w:rPr>
          <w:rFonts w:ascii="Arial" w:hAnsi="Arial" w:cs="Arial"/>
          <w:sz w:val="20"/>
          <w:szCs w:val="20"/>
        </w:rPr>
      </w:pPr>
      <w:r w:rsidRPr="00AC4AEA">
        <w:rPr>
          <w:rFonts w:ascii="Arial" w:hAnsi="Arial" w:cs="Arial"/>
          <w:sz w:val="20"/>
          <w:szCs w:val="20"/>
        </w:rPr>
        <w:t>Una entidad medirá, en el momento del reconocimiento, las propiedades de inversión de acuerdo con los criterios indicados a continuación:</w:t>
      </w:r>
    </w:p>
    <w:p w:rsidR="008F3F5F" w:rsidRPr="00AC4AEA" w:rsidRDefault="00B91994" w:rsidP="00A318EA">
      <w:pPr>
        <w:pStyle w:val="A-Normal11"/>
        <w:numPr>
          <w:ilvl w:val="0"/>
          <w:numId w:val="299"/>
        </w:numPr>
        <w:ind w:left="1559" w:hanging="567"/>
        <w:jc w:val="both"/>
        <w:rPr>
          <w:rFonts w:ascii="Arial" w:hAnsi="Arial" w:cs="Arial"/>
          <w:sz w:val="20"/>
        </w:rPr>
      </w:pPr>
      <w:r w:rsidRPr="00AC4AEA">
        <w:rPr>
          <w:rFonts w:ascii="Arial" w:hAnsi="Arial" w:cs="Arial"/>
          <w:sz w:val="20"/>
        </w:rPr>
        <w:t>Propiedades de inversión</w:t>
      </w:r>
      <w:r w:rsidR="006368CB" w:rsidRPr="00AC4AEA">
        <w:rPr>
          <w:rFonts w:ascii="Arial" w:hAnsi="Arial" w:cs="Arial"/>
          <w:sz w:val="20"/>
        </w:rPr>
        <w:t xml:space="preserve"> adquirid</w:t>
      </w:r>
      <w:r w:rsidRPr="00AC4AEA">
        <w:rPr>
          <w:rFonts w:ascii="Arial" w:hAnsi="Arial" w:cs="Arial"/>
          <w:sz w:val="20"/>
        </w:rPr>
        <w:t>a</w:t>
      </w:r>
      <w:r w:rsidR="006368CB" w:rsidRPr="00AC4AEA">
        <w:rPr>
          <w:rFonts w:ascii="Arial" w:hAnsi="Arial" w:cs="Arial"/>
          <w:sz w:val="20"/>
        </w:rPr>
        <w:t xml:space="preserve">s: sobre la base de su </w:t>
      </w:r>
      <w:r w:rsidR="006368CB" w:rsidRPr="00AC4AEA">
        <w:rPr>
          <w:rFonts w:ascii="Arial" w:hAnsi="Arial" w:cs="Arial"/>
          <w:b/>
          <w:bCs/>
          <w:sz w:val="20"/>
        </w:rPr>
        <w:t>costo de adquisición</w:t>
      </w:r>
      <w:r w:rsidR="006368CB" w:rsidRPr="00AC4AEA">
        <w:rPr>
          <w:rFonts w:ascii="Arial" w:hAnsi="Arial" w:cs="Arial"/>
          <w:sz w:val="20"/>
        </w:rPr>
        <w:t>, determinado según lo establecido en “</w:t>
      </w:r>
      <w:r w:rsidR="006368CB" w:rsidRPr="00AC4AEA">
        <w:rPr>
          <w:rFonts w:ascii="Arial" w:hAnsi="Arial" w:cs="Arial"/>
          <w:sz w:val="20"/>
          <w:u w:val="single"/>
        </w:rPr>
        <w:t>Medición de costos de adquisición</w:t>
      </w:r>
      <w:r w:rsidR="006368CB" w:rsidRPr="00AC4AEA">
        <w:rPr>
          <w:rFonts w:ascii="Arial" w:hAnsi="Arial" w:cs="Arial"/>
          <w:sz w:val="20"/>
        </w:rPr>
        <w:t>”</w:t>
      </w:r>
      <w:r w:rsidR="008F3F5F" w:rsidRPr="00AC4AEA">
        <w:rPr>
          <w:rFonts w:ascii="Arial" w:hAnsi="Arial" w:cs="Arial"/>
          <w:bCs/>
          <w:sz w:val="20"/>
        </w:rPr>
        <w:t xml:space="preserve"> </w:t>
      </w:r>
      <w:r w:rsidR="008F3F5F" w:rsidRPr="00AC4AEA">
        <w:rPr>
          <w:rFonts w:ascii="Arial" w:hAnsi="Arial" w:cs="Arial"/>
          <w:sz w:val="20"/>
        </w:rPr>
        <w:t>[</w:t>
      </w:r>
      <w:r w:rsidR="006C0F33" w:rsidRPr="00AC4AEA">
        <w:rPr>
          <w:rFonts w:ascii="Arial" w:hAnsi="Arial" w:cs="Arial"/>
          <w:sz w:val="20"/>
        </w:rPr>
        <w:t xml:space="preserve">ver </w:t>
      </w:r>
      <w:r w:rsidR="006C0F33">
        <w:rPr>
          <w:rFonts w:ascii="Arial" w:hAnsi="Arial" w:cs="Arial"/>
          <w:sz w:val="20"/>
        </w:rPr>
        <w:t xml:space="preserve">el párrafo </w:t>
      </w:r>
      <w:fldSimple w:instr=" REF _Ref99478351 \r \h  \* MERGEFORMAT ">
        <w:r w:rsidR="00D33A5D" w:rsidRPr="00D33A5D">
          <w:rPr>
            <w:rFonts w:ascii="Arial" w:hAnsi="Arial" w:cs="Arial"/>
            <w:sz w:val="20"/>
          </w:rPr>
          <w:t>103</w:t>
        </w:r>
      </w:fldSimple>
      <w:r w:rsidR="008F3F5F" w:rsidRPr="00AC4AEA">
        <w:rPr>
          <w:rFonts w:ascii="Arial" w:hAnsi="Arial" w:cs="Arial"/>
          <w:sz w:val="20"/>
        </w:rPr>
        <w:t>]</w:t>
      </w:r>
      <w:r w:rsidR="008F3F5F" w:rsidRPr="00AC4AEA">
        <w:rPr>
          <w:rFonts w:ascii="Arial" w:hAnsi="Arial" w:cs="Arial"/>
          <w:bCs/>
          <w:sz w:val="20"/>
        </w:rPr>
        <w:t>.</w:t>
      </w:r>
    </w:p>
    <w:p w:rsidR="008F3F5F" w:rsidRPr="00AC4AEA" w:rsidRDefault="00B91994" w:rsidP="00A318EA">
      <w:pPr>
        <w:pStyle w:val="A-Normal11"/>
        <w:numPr>
          <w:ilvl w:val="0"/>
          <w:numId w:val="299"/>
        </w:numPr>
        <w:ind w:left="1559" w:hanging="567"/>
        <w:jc w:val="both"/>
        <w:rPr>
          <w:rFonts w:ascii="Arial" w:hAnsi="Arial" w:cs="Arial"/>
          <w:sz w:val="20"/>
        </w:rPr>
      </w:pPr>
      <w:r w:rsidRPr="00AC4AEA">
        <w:rPr>
          <w:rFonts w:ascii="Arial" w:hAnsi="Arial" w:cs="Arial"/>
          <w:sz w:val="20"/>
        </w:rPr>
        <w:t>Propiedades de inversión</w:t>
      </w:r>
      <w:r w:rsidR="008F3F5F" w:rsidRPr="00AC4AEA">
        <w:rPr>
          <w:rFonts w:ascii="Arial" w:hAnsi="Arial" w:cs="Arial"/>
          <w:sz w:val="20"/>
        </w:rPr>
        <w:t xml:space="preserve"> producid</w:t>
      </w:r>
      <w:r w:rsidRPr="00AC4AEA">
        <w:rPr>
          <w:rFonts w:ascii="Arial" w:hAnsi="Arial" w:cs="Arial"/>
          <w:sz w:val="20"/>
        </w:rPr>
        <w:t>a</w:t>
      </w:r>
      <w:r w:rsidR="008F3F5F" w:rsidRPr="00AC4AEA">
        <w:rPr>
          <w:rFonts w:ascii="Arial" w:hAnsi="Arial" w:cs="Arial"/>
          <w:sz w:val="20"/>
        </w:rPr>
        <w:t>s o construid</w:t>
      </w:r>
      <w:r w:rsidRPr="00AC4AEA">
        <w:rPr>
          <w:rFonts w:ascii="Arial" w:hAnsi="Arial" w:cs="Arial"/>
          <w:sz w:val="20"/>
        </w:rPr>
        <w:t>a</w:t>
      </w:r>
      <w:r w:rsidR="008F3F5F" w:rsidRPr="00AC4AEA">
        <w:rPr>
          <w:rFonts w:ascii="Arial" w:hAnsi="Arial" w:cs="Arial"/>
          <w:sz w:val="20"/>
        </w:rPr>
        <w:t xml:space="preserve">s: en función del </w:t>
      </w:r>
      <w:r w:rsidR="008F3F5F" w:rsidRPr="00AC4AEA">
        <w:rPr>
          <w:rFonts w:ascii="Arial" w:hAnsi="Arial" w:cs="Arial"/>
          <w:b/>
          <w:sz w:val="20"/>
        </w:rPr>
        <w:t xml:space="preserve">costo de producción </w:t>
      </w:r>
      <w:r w:rsidR="008F3F5F" w:rsidRPr="00AC4AEA">
        <w:rPr>
          <w:rFonts w:ascii="Arial" w:hAnsi="Arial" w:cs="Arial"/>
          <w:bCs/>
          <w:sz w:val="20"/>
        </w:rPr>
        <w:t>o</w:t>
      </w:r>
      <w:r w:rsidRPr="00AC4AEA">
        <w:rPr>
          <w:rFonts w:ascii="Arial" w:hAnsi="Arial" w:cs="Arial"/>
          <w:bCs/>
          <w:sz w:val="20"/>
        </w:rPr>
        <w:t xml:space="preserve"> del </w:t>
      </w:r>
      <w:r w:rsidRPr="00AC4AEA">
        <w:rPr>
          <w:rFonts w:ascii="Arial" w:hAnsi="Arial" w:cs="Arial"/>
          <w:b/>
          <w:sz w:val="20"/>
        </w:rPr>
        <w:t>costo de</w:t>
      </w:r>
      <w:r w:rsidR="008F3F5F" w:rsidRPr="00AC4AEA">
        <w:rPr>
          <w:rFonts w:ascii="Arial" w:hAnsi="Arial" w:cs="Arial"/>
          <w:b/>
          <w:sz w:val="20"/>
        </w:rPr>
        <w:t xml:space="preserve"> construcción</w:t>
      </w:r>
      <w:r w:rsidR="008F3F5F" w:rsidRPr="00AC4AEA">
        <w:rPr>
          <w:rFonts w:ascii="Arial" w:hAnsi="Arial" w:cs="Arial"/>
          <w:sz w:val="20"/>
        </w:rPr>
        <w:t xml:space="preserve">, determinado según lo establecido en el apartado </w:t>
      </w:r>
      <w:r w:rsidR="008F3F5F" w:rsidRPr="00AC4AEA">
        <w:rPr>
          <w:rFonts w:ascii="Arial" w:hAnsi="Arial" w:cs="Arial"/>
          <w:bCs/>
          <w:sz w:val="20"/>
        </w:rPr>
        <w:t>“</w:t>
      </w:r>
      <w:r w:rsidR="008F3F5F" w:rsidRPr="00AC4AEA">
        <w:rPr>
          <w:rFonts w:ascii="Arial" w:hAnsi="Arial" w:cs="Arial"/>
          <w:bCs/>
          <w:sz w:val="20"/>
          <w:u w:val="single"/>
        </w:rPr>
        <w:t>Medición de</w:t>
      </w:r>
      <w:r w:rsidR="007C14B3" w:rsidRPr="00AC4AEA">
        <w:rPr>
          <w:rFonts w:ascii="Arial" w:hAnsi="Arial" w:cs="Arial"/>
          <w:bCs/>
          <w:sz w:val="20"/>
          <w:u w:val="single"/>
        </w:rPr>
        <w:t>l</w:t>
      </w:r>
      <w:r w:rsidR="008F3F5F" w:rsidRPr="00AC4AEA">
        <w:rPr>
          <w:rFonts w:ascii="Arial" w:hAnsi="Arial" w:cs="Arial"/>
          <w:bCs/>
          <w:sz w:val="20"/>
          <w:u w:val="single"/>
        </w:rPr>
        <w:t xml:space="preserve"> costo de producción o</w:t>
      </w:r>
      <w:r w:rsidR="007C14B3" w:rsidRPr="00AC4AEA">
        <w:rPr>
          <w:rFonts w:ascii="Arial" w:hAnsi="Arial" w:cs="Arial"/>
          <w:bCs/>
          <w:sz w:val="20"/>
          <w:u w:val="single"/>
        </w:rPr>
        <w:t xml:space="preserve"> del costo de</w:t>
      </w:r>
      <w:r w:rsidR="008F3F5F" w:rsidRPr="00AC4AEA">
        <w:rPr>
          <w:rFonts w:ascii="Arial" w:hAnsi="Arial" w:cs="Arial"/>
          <w:bCs/>
          <w:sz w:val="20"/>
          <w:u w:val="single"/>
        </w:rPr>
        <w:t xml:space="preserve"> construcción</w:t>
      </w:r>
      <w:r w:rsidR="008F3F5F" w:rsidRPr="00AC4AEA">
        <w:rPr>
          <w:rFonts w:ascii="Arial" w:hAnsi="Arial" w:cs="Arial"/>
          <w:bCs/>
          <w:sz w:val="20"/>
        </w:rPr>
        <w:t xml:space="preserve">” </w:t>
      </w:r>
      <w:r w:rsidR="008F3F5F" w:rsidRPr="00AC4AEA">
        <w:rPr>
          <w:rFonts w:ascii="Arial" w:hAnsi="Arial" w:cs="Arial"/>
          <w:sz w:val="20"/>
        </w:rPr>
        <w:t xml:space="preserve">[ver los párrafos </w:t>
      </w:r>
      <w:fldSimple w:instr=" REF _Ref99478357 \r \h  \* MERGEFORMAT ">
        <w:r w:rsidR="00D33A5D" w:rsidRPr="00D33A5D">
          <w:rPr>
            <w:rFonts w:ascii="Arial" w:hAnsi="Arial" w:cs="Arial"/>
            <w:sz w:val="20"/>
          </w:rPr>
          <w:t>104</w:t>
        </w:r>
      </w:fldSimple>
      <w:r w:rsidR="008F3F5F" w:rsidRPr="00AC4AEA">
        <w:rPr>
          <w:rFonts w:ascii="Arial" w:hAnsi="Arial" w:cs="Arial"/>
          <w:sz w:val="20"/>
        </w:rPr>
        <w:t xml:space="preserve"> a </w:t>
      </w:r>
      <w:fldSimple w:instr=" REF _Ref99459944 \r \h  \* MERGEFORMAT ">
        <w:r w:rsidR="00D33A5D" w:rsidRPr="00D33A5D">
          <w:rPr>
            <w:rFonts w:ascii="Arial" w:hAnsi="Arial" w:cs="Arial"/>
            <w:sz w:val="20"/>
          </w:rPr>
          <w:t>110</w:t>
        </w:r>
      </w:fldSimple>
      <w:r w:rsidR="008F3F5F" w:rsidRPr="00AC4AEA">
        <w:rPr>
          <w:rFonts w:ascii="Arial" w:hAnsi="Arial" w:cs="Arial"/>
          <w:sz w:val="20"/>
        </w:rPr>
        <w:t>]</w:t>
      </w:r>
      <w:r w:rsidR="008F3F5F" w:rsidRPr="00AC4AEA">
        <w:rPr>
          <w:rFonts w:ascii="Arial" w:hAnsi="Arial" w:cs="Arial"/>
          <w:bCs/>
          <w:sz w:val="20"/>
        </w:rPr>
        <w:t>.</w:t>
      </w:r>
    </w:p>
    <w:p w:rsidR="00475A50" w:rsidRPr="00AC4AEA" w:rsidRDefault="00475A50" w:rsidP="00A318EA">
      <w:pPr>
        <w:pStyle w:val="A-Normal11"/>
        <w:numPr>
          <w:ilvl w:val="0"/>
          <w:numId w:val="299"/>
        </w:numPr>
        <w:ind w:left="1560" w:hanging="502"/>
        <w:jc w:val="both"/>
        <w:rPr>
          <w:rFonts w:ascii="Arial" w:hAnsi="Arial" w:cs="Arial"/>
          <w:sz w:val="20"/>
        </w:rPr>
      </w:pPr>
      <w:r w:rsidRPr="00AC4AEA">
        <w:rPr>
          <w:rFonts w:ascii="Arial" w:hAnsi="Arial" w:cs="Arial"/>
          <w:sz w:val="20"/>
        </w:rPr>
        <w:t xml:space="preserve">Propiedades de inversión recibidas mediante aportes o donaciones: de acuerdo con lo establecido en el </w:t>
      </w:r>
      <w:r w:rsidR="00604A9A" w:rsidRPr="00AC4AEA">
        <w:rPr>
          <w:rFonts w:ascii="Arial" w:hAnsi="Arial" w:cs="Arial"/>
          <w:sz w:val="20"/>
        </w:rPr>
        <w:t xml:space="preserve">inciso c) del </w:t>
      </w:r>
      <w:r w:rsidRPr="00AC4AEA">
        <w:rPr>
          <w:rFonts w:ascii="Arial" w:hAnsi="Arial" w:cs="Arial"/>
          <w:sz w:val="20"/>
        </w:rPr>
        <w:t xml:space="preserve">párrafo </w:t>
      </w:r>
      <w:fldSimple w:instr=" REF _Ref81056357 \r \h  \* MERGEFORMAT ">
        <w:r w:rsidR="00D33A5D" w:rsidRPr="00D33A5D">
          <w:rPr>
            <w:rFonts w:ascii="Arial" w:hAnsi="Arial" w:cs="Arial"/>
            <w:sz w:val="20"/>
          </w:rPr>
          <w:t>204</w:t>
        </w:r>
      </w:fldSimple>
      <w:r w:rsidRPr="00AC4AEA">
        <w:rPr>
          <w:rFonts w:ascii="Arial" w:hAnsi="Arial" w:cs="Arial"/>
          <w:sz w:val="20"/>
        </w:rPr>
        <w:t>.</w:t>
      </w:r>
    </w:p>
    <w:p w:rsidR="00475A50" w:rsidRPr="00AC4AEA" w:rsidRDefault="00475A50" w:rsidP="00A318EA">
      <w:pPr>
        <w:pStyle w:val="A-Normal11"/>
        <w:numPr>
          <w:ilvl w:val="0"/>
          <w:numId w:val="299"/>
        </w:numPr>
        <w:ind w:left="1560" w:hanging="502"/>
        <w:jc w:val="both"/>
        <w:rPr>
          <w:rFonts w:ascii="Arial" w:hAnsi="Arial" w:cs="Arial"/>
          <w:sz w:val="20"/>
        </w:rPr>
      </w:pPr>
      <w:r w:rsidRPr="00AC4AEA">
        <w:rPr>
          <w:rFonts w:ascii="Arial" w:hAnsi="Arial" w:cs="Arial"/>
          <w:sz w:val="20"/>
        </w:rPr>
        <w:t xml:space="preserve">Propiedades de inversión recibidas mediante trueques o canjes: de acuerdo con lo establecido </w:t>
      </w:r>
      <w:r w:rsidR="009168EB" w:rsidRPr="00AC4AEA">
        <w:rPr>
          <w:rFonts w:ascii="Arial" w:hAnsi="Arial" w:cs="Arial"/>
          <w:sz w:val="20"/>
        </w:rPr>
        <w:t>en el inciso d) del</w:t>
      </w:r>
      <w:r w:rsidRPr="00AC4AEA">
        <w:rPr>
          <w:rFonts w:ascii="Arial" w:hAnsi="Arial" w:cs="Arial"/>
          <w:sz w:val="20"/>
        </w:rPr>
        <w:t xml:space="preserve"> párrafo </w:t>
      </w:r>
      <w:fldSimple w:instr=" REF _Ref81056357 \r \h  \* MERGEFORMAT ">
        <w:r w:rsidR="00D33A5D" w:rsidRPr="00D33A5D">
          <w:rPr>
            <w:rFonts w:ascii="Arial" w:hAnsi="Arial" w:cs="Arial"/>
            <w:sz w:val="20"/>
          </w:rPr>
          <w:t>204</w:t>
        </w:r>
      </w:fldSimple>
      <w:r w:rsidRPr="00AC4AEA">
        <w:rPr>
          <w:rFonts w:ascii="Arial" w:hAnsi="Arial" w:cs="Arial"/>
          <w:sz w:val="20"/>
        </w:rPr>
        <w:t>.</w:t>
      </w:r>
    </w:p>
    <w:p w:rsidR="00FD2CCE" w:rsidRPr="00AC4AEA" w:rsidRDefault="00FD2CCE" w:rsidP="00A318EA">
      <w:pPr>
        <w:pStyle w:val="Prrafodelista"/>
        <w:ind w:left="1560"/>
        <w:contextualSpacing w:val="0"/>
        <w:jc w:val="both"/>
        <w:rPr>
          <w:rFonts w:ascii="Arial" w:hAnsi="Arial" w:cs="Arial"/>
          <w:b/>
          <w:bCs/>
          <w:sz w:val="20"/>
          <w:szCs w:val="20"/>
        </w:rPr>
      </w:pPr>
    </w:p>
    <w:p w:rsidR="00FD2CCE" w:rsidRPr="00AC4AEA" w:rsidRDefault="00FD2CCE" w:rsidP="00A318EA">
      <w:pPr>
        <w:pStyle w:val="Ttulo2"/>
        <w:rPr>
          <w:rFonts w:cs="Arial"/>
        </w:rPr>
      </w:pPr>
      <w:bookmarkStart w:id="526" w:name="_Toc101863877"/>
      <w:bookmarkStart w:id="527" w:name="_Toc139356739"/>
      <w:r w:rsidRPr="00AC4AEA">
        <w:rPr>
          <w:rFonts w:cs="Arial"/>
        </w:rPr>
        <w:t>Medición posterior</w:t>
      </w:r>
      <w:bookmarkEnd w:id="526"/>
      <w:bookmarkEnd w:id="527"/>
      <w:r w:rsidRPr="00AC4AEA">
        <w:rPr>
          <w:rFonts w:cs="Arial"/>
        </w:rPr>
        <w:t xml:space="preserve"> </w:t>
      </w:r>
    </w:p>
    <w:p w:rsidR="00FD2CCE" w:rsidRPr="00AC4AEA" w:rsidRDefault="00FD2CCE" w:rsidP="00A318EA">
      <w:pPr>
        <w:pStyle w:val="Prrafodelista"/>
        <w:numPr>
          <w:ilvl w:val="0"/>
          <w:numId w:val="29"/>
        </w:numPr>
        <w:contextualSpacing w:val="0"/>
        <w:jc w:val="both"/>
        <w:rPr>
          <w:rFonts w:ascii="Arial" w:hAnsi="Arial" w:cs="Arial"/>
          <w:sz w:val="20"/>
          <w:szCs w:val="20"/>
        </w:rPr>
      </w:pPr>
      <w:bookmarkStart w:id="528" w:name="_Ref75787064"/>
      <w:r w:rsidRPr="00AC4AEA">
        <w:rPr>
          <w:rFonts w:ascii="Arial" w:hAnsi="Arial" w:cs="Arial"/>
          <w:sz w:val="20"/>
          <w:szCs w:val="20"/>
        </w:rPr>
        <w:t>Una entidad medirá sus propiedades de inversión de acuerdo con alguno de los siguientes criterios:</w:t>
      </w:r>
      <w:bookmarkEnd w:id="528"/>
      <w:r w:rsidRPr="00AC4AEA">
        <w:rPr>
          <w:rFonts w:ascii="Arial" w:hAnsi="Arial" w:cs="Arial"/>
          <w:sz w:val="20"/>
          <w:szCs w:val="20"/>
        </w:rPr>
        <w:t xml:space="preserve"> </w:t>
      </w:r>
    </w:p>
    <w:p w:rsidR="00FD2CCE" w:rsidRPr="00AC4AEA" w:rsidRDefault="00456116" w:rsidP="00A318EA">
      <w:pPr>
        <w:pStyle w:val="Prrafodelista"/>
        <w:numPr>
          <w:ilvl w:val="0"/>
          <w:numId w:val="100"/>
        </w:numPr>
        <w:ind w:left="1560"/>
        <w:contextualSpacing w:val="0"/>
        <w:jc w:val="both"/>
        <w:rPr>
          <w:rFonts w:ascii="Arial" w:hAnsi="Arial" w:cs="Arial"/>
          <w:sz w:val="20"/>
          <w:szCs w:val="20"/>
        </w:rPr>
      </w:pPr>
      <w:r w:rsidRPr="00AC4AEA">
        <w:rPr>
          <w:rFonts w:ascii="Arial" w:hAnsi="Arial" w:cs="Arial"/>
          <w:sz w:val="20"/>
          <w:szCs w:val="20"/>
        </w:rPr>
        <w:t>a</w:t>
      </w:r>
      <w:r w:rsidR="00FD2CCE" w:rsidRPr="00AC4AEA">
        <w:rPr>
          <w:rFonts w:ascii="Arial" w:hAnsi="Arial" w:cs="Arial"/>
          <w:sz w:val="20"/>
          <w:szCs w:val="20"/>
        </w:rPr>
        <w:t>l costo menos su depreciación acumulada</w:t>
      </w:r>
      <w:r w:rsidR="000177F1" w:rsidRPr="00AC4AEA">
        <w:rPr>
          <w:rFonts w:ascii="Arial" w:hAnsi="Arial" w:cs="Arial"/>
          <w:sz w:val="20"/>
          <w:szCs w:val="20"/>
        </w:rPr>
        <w:t xml:space="preserve"> (modelo de costo)</w:t>
      </w:r>
      <w:r w:rsidRPr="00AC4AEA">
        <w:rPr>
          <w:rFonts w:ascii="Arial" w:hAnsi="Arial" w:cs="Arial"/>
          <w:sz w:val="20"/>
          <w:szCs w:val="20"/>
        </w:rPr>
        <w:t>;</w:t>
      </w:r>
      <w:r w:rsidR="00FD2CCE" w:rsidRPr="00AC4AEA">
        <w:rPr>
          <w:rFonts w:ascii="Arial" w:hAnsi="Arial" w:cs="Arial"/>
          <w:sz w:val="20"/>
          <w:szCs w:val="20"/>
        </w:rPr>
        <w:t xml:space="preserve"> o</w:t>
      </w:r>
    </w:p>
    <w:p w:rsidR="00FD2CCE" w:rsidRPr="00AC4AEA" w:rsidRDefault="00456116" w:rsidP="00A318EA">
      <w:pPr>
        <w:pStyle w:val="Prrafodelista"/>
        <w:numPr>
          <w:ilvl w:val="0"/>
          <w:numId w:val="100"/>
        </w:numPr>
        <w:ind w:left="1560"/>
        <w:contextualSpacing w:val="0"/>
        <w:jc w:val="both"/>
        <w:rPr>
          <w:rFonts w:ascii="Arial" w:hAnsi="Arial" w:cs="Arial"/>
          <w:sz w:val="20"/>
          <w:szCs w:val="20"/>
        </w:rPr>
      </w:pPr>
      <w:r w:rsidRPr="00AC4AEA">
        <w:rPr>
          <w:rFonts w:ascii="Arial" w:hAnsi="Arial" w:cs="Arial"/>
          <w:sz w:val="20"/>
          <w:szCs w:val="20"/>
        </w:rPr>
        <w:t>a</w:t>
      </w:r>
      <w:r w:rsidR="00FD2CCE" w:rsidRPr="00AC4AEA">
        <w:rPr>
          <w:rFonts w:ascii="Arial" w:hAnsi="Arial" w:cs="Arial"/>
          <w:sz w:val="20"/>
          <w:szCs w:val="20"/>
        </w:rPr>
        <w:t xml:space="preserve"> su </w:t>
      </w:r>
      <w:r w:rsidR="00C10949" w:rsidRPr="00AC4AEA">
        <w:rPr>
          <w:rFonts w:ascii="Arial" w:hAnsi="Arial" w:cs="Arial"/>
          <w:b/>
          <w:bCs/>
          <w:sz w:val="20"/>
          <w:szCs w:val="20"/>
        </w:rPr>
        <w:t xml:space="preserve">valor </w:t>
      </w:r>
      <w:r w:rsidR="00791B80" w:rsidRPr="00AC4AEA">
        <w:rPr>
          <w:rFonts w:ascii="Arial" w:hAnsi="Arial" w:cs="Arial"/>
          <w:b/>
          <w:bCs/>
          <w:sz w:val="20"/>
          <w:szCs w:val="20"/>
        </w:rPr>
        <w:t>razonable</w:t>
      </w:r>
      <w:r w:rsidR="000177F1" w:rsidRPr="00AC4AEA">
        <w:rPr>
          <w:rFonts w:ascii="Arial" w:hAnsi="Arial" w:cs="Arial"/>
          <w:b/>
          <w:bCs/>
          <w:sz w:val="20"/>
          <w:szCs w:val="20"/>
        </w:rPr>
        <w:t xml:space="preserve"> </w:t>
      </w:r>
      <w:r w:rsidR="000177F1" w:rsidRPr="00AC4AEA">
        <w:rPr>
          <w:rFonts w:ascii="Arial" w:hAnsi="Arial" w:cs="Arial"/>
          <w:sz w:val="20"/>
          <w:szCs w:val="20"/>
        </w:rPr>
        <w:t>(modelo de valor razonable)</w:t>
      </w:r>
      <w:r w:rsidR="00FD2CCE" w:rsidRPr="00AC4AEA">
        <w:rPr>
          <w:rFonts w:ascii="Arial" w:hAnsi="Arial" w:cs="Arial"/>
          <w:sz w:val="20"/>
          <w:szCs w:val="20"/>
        </w:rPr>
        <w:t xml:space="preserve">. </w:t>
      </w:r>
    </w:p>
    <w:p w:rsidR="00FD2CCE" w:rsidRPr="00AC4AEA" w:rsidRDefault="00FD2CCE" w:rsidP="00A318EA">
      <w:pPr>
        <w:pStyle w:val="Prrafodelista"/>
        <w:numPr>
          <w:ilvl w:val="0"/>
          <w:numId w:val="29"/>
        </w:numPr>
        <w:contextualSpacing w:val="0"/>
        <w:jc w:val="both"/>
        <w:rPr>
          <w:rFonts w:ascii="Arial" w:hAnsi="Arial" w:cs="Arial"/>
          <w:sz w:val="20"/>
          <w:szCs w:val="20"/>
        </w:rPr>
      </w:pPr>
      <w:r w:rsidRPr="00AC4AEA">
        <w:rPr>
          <w:rFonts w:ascii="Arial" w:hAnsi="Arial" w:cs="Arial"/>
          <w:sz w:val="20"/>
          <w:szCs w:val="20"/>
        </w:rPr>
        <w:t>Una entidad aplicará el criterio elegido uniformemente para todos los componentes del rubro.</w:t>
      </w:r>
    </w:p>
    <w:p w:rsidR="00FD2CCE" w:rsidRPr="00AC4AEA" w:rsidRDefault="00FD2CCE" w:rsidP="00A318EA">
      <w:pPr>
        <w:pStyle w:val="Prrafodelista"/>
        <w:numPr>
          <w:ilvl w:val="0"/>
          <w:numId w:val="29"/>
        </w:numPr>
        <w:contextualSpacing w:val="0"/>
        <w:jc w:val="both"/>
        <w:rPr>
          <w:rFonts w:ascii="Arial" w:hAnsi="Arial" w:cs="Arial"/>
          <w:sz w:val="20"/>
          <w:szCs w:val="20"/>
        </w:rPr>
      </w:pPr>
      <w:bookmarkStart w:id="529" w:name="_Ref99482010"/>
      <w:r w:rsidRPr="00AC4AEA">
        <w:rPr>
          <w:rFonts w:ascii="Arial" w:hAnsi="Arial" w:cs="Arial"/>
          <w:sz w:val="20"/>
          <w:szCs w:val="20"/>
        </w:rPr>
        <w:t xml:space="preserve">Una entidad </w:t>
      </w:r>
      <w:r w:rsidR="00516D82" w:rsidRPr="00AC4AEA">
        <w:rPr>
          <w:rFonts w:ascii="Arial" w:hAnsi="Arial" w:cs="Arial"/>
          <w:sz w:val="20"/>
          <w:szCs w:val="20"/>
        </w:rPr>
        <w:t xml:space="preserve">que aplique la </w:t>
      </w:r>
      <w:r w:rsidR="00596F3F" w:rsidRPr="00AC4AEA">
        <w:rPr>
          <w:rFonts w:ascii="Arial" w:hAnsi="Arial" w:cs="Arial"/>
          <w:b/>
          <w:bCs/>
          <w:sz w:val="20"/>
          <w:szCs w:val="20"/>
        </w:rPr>
        <w:t>política contable</w:t>
      </w:r>
      <w:r w:rsidR="00516D82" w:rsidRPr="00AC4AEA">
        <w:rPr>
          <w:rFonts w:ascii="Arial" w:hAnsi="Arial" w:cs="Arial"/>
          <w:sz w:val="20"/>
          <w:szCs w:val="20"/>
        </w:rPr>
        <w:t xml:space="preserve"> del inciso a), del párrafo </w:t>
      </w:r>
      <w:fldSimple w:instr=" REF _Ref75787064 \r \h  \* MERGEFORMAT ">
        <w:r w:rsidR="00D33A5D" w:rsidRPr="00D33A5D">
          <w:rPr>
            <w:rFonts w:ascii="Arial" w:hAnsi="Arial" w:cs="Arial"/>
            <w:sz w:val="20"/>
            <w:szCs w:val="20"/>
          </w:rPr>
          <w:t>362</w:t>
        </w:r>
      </w:fldSimple>
      <w:r w:rsidR="00516D82" w:rsidRPr="00AC4AEA">
        <w:rPr>
          <w:rFonts w:ascii="Arial" w:hAnsi="Arial" w:cs="Arial"/>
          <w:sz w:val="20"/>
          <w:szCs w:val="20"/>
        </w:rPr>
        <w:t>, considerará</w:t>
      </w:r>
      <w:r w:rsidRPr="00AC4AEA">
        <w:rPr>
          <w:rFonts w:ascii="Arial" w:hAnsi="Arial" w:cs="Arial"/>
          <w:sz w:val="20"/>
          <w:szCs w:val="20"/>
        </w:rPr>
        <w:t xml:space="preserve"> los lineamientos descriptos </w:t>
      </w:r>
      <w:r w:rsidR="0002272E" w:rsidRPr="00AC4AEA">
        <w:rPr>
          <w:rFonts w:ascii="Arial" w:hAnsi="Arial" w:cs="Arial"/>
          <w:sz w:val="20"/>
          <w:szCs w:val="20"/>
        </w:rPr>
        <w:t>en el apartado</w:t>
      </w:r>
      <w:r w:rsidR="00835565" w:rsidRPr="00AC4AEA">
        <w:rPr>
          <w:rFonts w:ascii="Arial" w:hAnsi="Arial" w:cs="Arial"/>
          <w:sz w:val="20"/>
          <w:szCs w:val="20"/>
        </w:rPr>
        <w:t xml:space="preserve"> </w:t>
      </w:r>
      <w:r w:rsidR="00EF4051" w:rsidRPr="00AC4AEA">
        <w:rPr>
          <w:rFonts w:ascii="Arial" w:hAnsi="Arial" w:cs="Arial"/>
          <w:sz w:val="20"/>
          <w:szCs w:val="20"/>
        </w:rPr>
        <w:t>“</w:t>
      </w:r>
      <w:r w:rsidR="00EF4051" w:rsidRPr="00AC4AEA">
        <w:rPr>
          <w:rFonts w:ascii="Arial" w:hAnsi="Arial" w:cs="Arial"/>
          <w:sz w:val="20"/>
          <w:szCs w:val="20"/>
          <w:u w:val="single"/>
        </w:rPr>
        <w:t>Modelo de costo</w:t>
      </w:r>
      <w:r w:rsidR="00EF4051" w:rsidRPr="00AC4AEA">
        <w:rPr>
          <w:rFonts w:ascii="Arial" w:hAnsi="Arial" w:cs="Arial"/>
          <w:sz w:val="20"/>
          <w:szCs w:val="20"/>
        </w:rPr>
        <w:t xml:space="preserve">” </w:t>
      </w:r>
      <w:r w:rsidR="008F3F5F" w:rsidRPr="00AC4AEA">
        <w:rPr>
          <w:rFonts w:ascii="Arial" w:hAnsi="Arial" w:cs="Arial"/>
          <w:sz w:val="20"/>
          <w:szCs w:val="20"/>
        </w:rPr>
        <w:t xml:space="preserve">[ver </w:t>
      </w:r>
      <w:r w:rsidR="00CD7803" w:rsidRPr="00AC4AEA">
        <w:rPr>
          <w:rFonts w:ascii="Arial" w:hAnsi="Arial" w:cs="Arial"/>
          <w:sz w:val="20"/>
          <w:szCs w:val="20"/>
        </w:rPr>
        <w:t>el</w:t>
      </w:r>
      <w:r w:rsidR="008F3F5F" w:rsidRPr="00AC4AEA">
        <w:rPr>
          <w:rFonts w:ascii="Arial" w:hAnsi="Arial" w:cs="Arial"/>
          <w:sz w:val="20"/>
          <w:szCs w:val="20"/>
        </w:rPr>
        <w:t xml:space="preserve"> párrafos </w:t>
      </w:r>
      <w:fldSimple w:instr=" REF _Ref99479322 \r \h  \* MERGEFORMAT ">
        <w:r w:rsidR="00D33A5D" w:rsidRPr="00D33A5D">
          <w:rPr>
            <w:rFonts w:ascii="Arial" w:hAnsi="Arial" w:cs="Arial"/>
            <w:sz w:val="20"/>
            <w:szCs w:val="20"/>
          </w:rPr>
          <w:t>321</w:t>
        </w:r>
      </w:fldSimple>
      <w:r w:rsidR="00CD7803" w:rsidRPr="00AC4AEA">
        <w:rPr>
          <w:rFonts w:ascii="Arial" w:hAnsi="Arial" w:cs="Arial"/>
          <w:sz w:val="20"/>
          <w:szCs w:val="20"/>
        </w:rPr>
        <w:t>]</w:t>
      </w:r>
      <w:r w:rsidR="008F3F5F" w:rsidRPr="00AC4AEA">
        <w:rPr>
          <w:rFonts w:ascii="Arial" w:hAnsi="Arial" w:cs="Arial"/>
          <w:sz w:val="20"/>
          <w:szCs w:val="20"/>
        </w:rPr>
        <w:t xml:space="preserve"> </w:t>
      </w:r>
      <w:r w:rsidR="00EF4051" w:rsidRPr="00AC4AEA">
        <w:rPr>
          <w:rFonts w:ascii="Arial" w:hAnsi="Arial" w:cs="Arial"/>
          <w:sz w:val="20"/>
          <w:szCs w:val="20"/>
        </w:rPr>
        <w:t>de</w:t>
      </w:r>
      <w:r w:rsidRPr="00AC4AEA">
        <w:rPr>
          <w:rFonts w:ascii="Arial" w:hAnsi="Arial" w:cs="Arial"/>
          <w:sz w:val="20"/>
          <w:szCs w:val="20"/>
        </w:rPr>
        <w:t xml:space="preserve"> la sección correspondiente a “</w:t>
      </w:r>
      <w:r w:rsidRPr="00AC4AEA">
        <w:rPr>
          <w:rFonts w:ascii="Arial" w:hAnsi="Arial" w:cs="Arial"/>
          <w:sz w:val="20"/>
          <w:szCs w:val="20"/>
          <w:u w:val="single"/>
        </w:rPr>
        <w:t>Bienes de uso y depreciaciones</w:t>
      </w:r>
      <w:r w:rsidRPr="00AC4AEA">
        <w:rPr>
          <w:rFonts w:ascii="Arial" w:hAnsi="Arial" w:cs="Arial"/>
          <w:sz w:val="20"/>
          <w:szCs w:val="20"/>
        </w:rPr>
        <w:t>”</w:t>
      </w:r>
      <w:r w:rsidR="008F3F5F" w:rsidRPr="00AC4AEA">
        <w:rPr>
          <w:rFonts w:ascii="Arial" w:hAnsi="Arial" w:cs="Arial"/>
          <w:sz w:val="20"/>
          <w:szCs w:val="20"/>
        </w:rPr>
        <w:t xml:space="preserve"> [ver los párrafos </w:t>
      </w:r>
      <w:fldSimple w:instr=" REF _Ref74757440 \r \h  \* MERGEFORMAT ">
        <w:r w:rsidR="00D33A5D" w:rsidRPr="00D33A5D">
          <w:rPr>
            <w:rFonts w:ascii="Arial" w:hAnsi="Arial" w:cs="Arial"/>
            <w:sz w:val="20"/>
            <w:szCs w:val="20"/>
          </w:rPr>
          <w:t>313</w:t>
        </w:r>
      </w:fldSimple>
      <w:r w:rsidR="008F3F5F" w:rsidRPr="00AC4AEA">
        <w:rPr>
          <w:rFonts w:ascii="Arial" w:hAnsi="Arial" w:cs="Arial"/>
          <w:sz w:val="20"/>
          <w:szCs w:val="20"/>
        </w:rPr>
        <w:t xml:space="preserve"> a </w:t>
      </w:r>
      <w:fldSimple w:instr=" REF _Ref99481656 \r \h  \* MERGEFORMAT ">
        <w:r w:rsidR="00D33A5D" w:rsidRPr="00D33A5D">
          <w:rPr>
            <w:rFonts w:ascii="Arial" w:hAnsi="Arial" w:cs="Arial"/>
            <w:sz w:val="20"/>
            <w:szCs w:val="20"/>
          </w:rPr>
          <w:t>358</w:t>
        </w:r>
      </w:fldSimple>
      <w:r w:rsidR="008F3F5F" w:rsidRPr="00AC4AEA">
        <w:rPr>
          <w:rFonts w:ascii="Arial" w:hAnsi="Arial" w:cs="Arial"/>
          <w:sz w:val="20"/>
          <w:szCs w:val="20"/>
        </w:rPr>
        <w:t>]</w:t>
      </w:r>
      <w:r w:rsidRPr="00AC4AEA">
        <w:rPr>
          <w:rFonts w:ascii="Arial" w:hAnsi="Arial" w:cs="Arial"/>
          <w:sz w:val="20"/>
          <w:szCs w:val="20"/>
        </w:rPr>
        <w:t>.</w:t>
      </w:r>
      <w:bookmarkEnd w:id="529"/>
    </w:p>
    <w:p w:rsidR="00516D82" w:rsidRPr="00AC4AEA" w:rsidRDefault="00EF4051" w:rsidP="00A318EA">
      <w:pPr>
        <w:pStyle w:val="Prrafodelista"/>
        <w:numPr>
          <w:ilvl w:val="0"/>
          <w:numId w:val="29"/>
        </w:numPr>
        <w:contextualSpacing w:val="0"/>
        <w:jc w:val="both"/>
        <w:rPr>
          <w:rFonts w:ascii="Arial" w:hAnsi="Arial" w:cs="Arial"/>
          <w:sz w:val="20"/>
          <w:szCs w:val="20"/>
        </w:rPr>
      </w:pPr>
      <w:bookmarkStart w:id="530" w:name="_Ref99482161"/>
      <w:r w:rsidRPr="00AC4AEA">
        <w:rPr>
          <w:rFonts w:ascii="Arial" w:hAnsi="Arial" w:cs="Arial"/>
          <w:sz w:val="20"/>
          <w:szCs w:val="20"/>
        </w:rPr>
        <w:t xml:space="preserve">Una entidad </w:t>
      </w:r>
      <w:r w:rsidR="00516D82" w:rsidRPr="00AC4AEA">
        <w:rPr>
          <w:rFonts w:ascii="Arial" w:hAnsi="Arial" w:cs="Arial"/>
          <w:sz w:val="20"/>
          <w:szCs w:val="20"/>
        </w:rPr>
        <w:t xml:space="preserve">que </w:t>
      </w:r>
      <w:r w:rsidR="00DD30FB" w:rsidRPr="00AC4AEA">
        <w:rPr>
          <w:rFonts w:ascii="Arial" w:hAnsi="Arial" w:cs="Arial"/>
          <w:sz w:val="20"/>
          <w:szCs w:val="20"/>
        </w:rPr>
        <w:t>apli</w:t>
      </w:r>
      <w:r w:rsidR="00516D82" w:rsidRPr="00AC4AEA">
        <w:rPr>
          <w:rFonts w:ascii="Arial" w:hAnsi="Arial" w:cs="Arial"/>
          <w:sz w:val="20"/>
          <w:szCs w:val="20"/>
        </w:rPr>
        <w:t>que</w:t>
      </w:r>
      <w:r w:rsidR="00DD30FB" w:rsidRPr="00AC4AEA">
        <w:rPr>
          <w:rFonts w:ascii="Arial" w:hAnsi="Arial" w:cs="Arial"/>
          <w:sz w:val="20"/>
          <w:szCs w:val="20"/>
        </w:rPr>
        <w:t xml:space="preserve"> </w:t>
      </w:r>
      <w:r w:rsidR="00516D82" w:rsidRPr="00AC4AEA">
        <w:rPr>
          <w:rFonts w:ascii="Arial" w:hAnsi="Arial" w:cs="Arial"/>
          <w:sz w:val="20"/>
          <w:szCs w:val="20"/>
        </w:rPr>
        <w:t xml:space="preserve">la </w:t>
      </w:r>
      <w:r w:rsidR="00596F3F" w:rsidRPr="00AC4AEA">
        <w:rPr>
          <w:rFonts w:ascii="Arial" w:hAnsi="Arial" w:cs="Arial"/>
          <w:b/>
          <w:bCs/>
          <w:sz w:val="20"/>
          <w:szCs w:val="20"/>
        </w:rPr>
        <w:t>política contable</w:t>
      </w:r>
      <w:r w:rsidR="00DD30FB" w:rsidRPr="00AC4AEA">
        <w:rPr>
          <w:rFonts w:ascii="Arial" w:hAnsi="Arial" w:cs="Arial"/>
          <w:sz w:val="20"/>
          <w:szCs w:val="20"/>
        </w:rPr>
        <w:t xml:space="preserve"> del inciso b)</w:t>
      </w:r>
      <w:r w:rsidR="00516D82" w:rsidRPr="00AC4AEA">
        <w:rPr>
          <w:rFonts w:ascii="Arial" w:hAnsi="Arial" w:cs="Arial"/>
          <w:sz w:val="20"/>
          <w:szCs w:val="20"/>
        </w:rPr>
        <w:t>,</w:t>
      </w:r>
      <w:r w:rsidR="00DD30FB" w:rsidRPr="00AC4AEA">
        <w:rPr>
          <w:rFonts w:ascii="Arial" w:hAnsi="Arial" w:cs="Arial"/>
          <w:sz w:val="20"/>
          <w:szCs w:val="20"/>
        </w:rPr>
        <w:t xml:space="preserve"> del párrafo </w:t>
      </w:r>
      <w:fldSimple w:instr=" REF _Ref75787064 \r \h  \* MERGEFORMAT ">
        <w:r w:rsidR="00D33A5D" w:rsidRPr="00D33A5D">
          <w:rPr>
            <w:rFonts w:ascii="Arial" w:hAnsi="Arial" w:cs="Arial"/>
            <w:sz w:val="20"/>
            <w:szCs w:val="20"/>
          </w:rPr>
          <w:t>362</w:t>
        </w:r>
      </w:fldSimple>
      <w:r w:rsidR="0056456F" w:rsidRPr="00AC4AEA">
        <w:rPr>
          <w:rFonts w:ascii="Arial" w:hAnsi="Arial" w:cs="Arial"/>
          <w:sz w:val="20"/>
          <w:szCs w:val="20"/>
        </w:rPr>
        <w:t xml:space="preserve"> (modelo de valor razonable)</w:t>
      </w:r>
      <w:r w:rsidR="00516D82" w:rsidRPr="00AC4AEA">
        <w:rPr>
          <w:rFonts w:ascii="Arial" w:hAnsi="Arial" w:cs="Arial"/>
          <w:sz w:val="20"/>
          <w:szCs w:val="20"/>
        </w:rPr>
        <w:t>,</w:t>
      </w:r>
      <w:r w:rsidRPr="00AC4AEA">
        <w:rPr>
          <w:rFonts w:ascii="Arial" w:hAnsi="Arial" w:cs="Arial"/>
          <w:sz w:val="20"/>
          <w:szCs w:val="20"/>
        </w:rPr>
        <w:t xml:space="preserve"> </w:t>
      </w:r>
      <w:r w:rsidR="00516D82" w:rsidRPr="00AC4AEA">
        <w:rPr>
          <w:rFonts w:ascii="Arial" w:hAnsi="Arial" w:cs="Arial"/>
          <w:sz w:val="20"/>
          <w:szCs w:val="20"/>
        </w:rPr>
        <w:t>deberá:</w:t>
      </w:r>
      <w:bookmarkEnd w:id="530"/>
    </w:p>
    <w:p w:rsidR="00EF4051" w:rsidRPr="00AC4AEA" w:rsidRDefault="00516D82" w:rsidP="00A318EA">
      <w:pPr>
        <w:pStyle w:val="Prrafodelista"/>
        <w:numPr>
          <w:ilvl w:val="0"/>
          <w:numId w:val="101"/>
        </w:numPr>
        <w:ind w:left="1560"/>
        <w:contextualSpacing w:val="0"/>
        <w:jc w:val="both"/>
        <w:rPr>
          <w:rFonts w:ascii="Arial" w:hAnsi="Arial" w:cs="Arial"/>
          <w:sz w:val="20"/>
          <w:szCs w:val="20"/>
        </w:rPr>
      </w:pPr>
      <w:r w:rsidRPr="00AC4AEA">
        <w:rPr>
          <w:rFonts w:ascii="Arial" w:hAnsi="Arial" w:cs="Arial"/>
          <w:sz w:val="20"/>
          <w:szCs w:val="20"/>
        </w:rPr>
        <w:t xml:space="preserve">considerar los </w:t>
      </w:r>
      <w:r w:rsidR="00EF4051" w:rsidRPr="00AC4AEA">
        <w:rPr>
          <w:rFonts w:ascii="Arial" w:hAnsi="Arial" w:cs="Arial"/>
          <w:sz w:val="20"/>
          <w:szCs w:val="20"/>
        </w:rPr>
        <w:t xml:space="preserve">lineamientos descriptos </w:t>
      </w:r>
      <w:r w:rsidR="00DD30FB" w:rsidRPr="00AC4AEA">
        <w:rPr>
          <w:rFonts w:ascii="Arial" w:hAnsi="Arial" w:cs="Arial"/>
          <w:sz w:val="20"/>
          <w:szCs w:val="20"/>
        </w:rPr>
        <w:t xml:space="preserve">en </w:t>
      </w:r>
      <w:r w:rsidR="000F0D95" w:rsidRPr="00AC4AEA">
        <w:rPr>
          <w:rFonts w:ascii="Arial" w:hAnsi="Arial" w:cs="Arial"/>
          <w:sz w:val="20"/>
          <w:szCs w:val="20"/>
        </w:rPr>
        <w:t>el apartado</w:t>
      </w:r>
      <w:r w:rsidR="00EF4051" w:rsidRPr="00AC4AEA">
        <w:rPr>
          <w:rFonts w:ascii="Arial" w:hAnsi="Arial" w:cs="Arial"/>
          <w:sz w:val="20"/>
          <w:szCs w:val="20"/>
        </w:rPr>
        <w:t xml:space="preserve"> “</w:t>
      </w:r>
      <w:r w:rsidR="00DD30FB" w:rsidRPr="00AC4AEA">
        <w:rPr>
          <w:rFonts w:ascii="Arial" w:hAnsi="Arial" w:cs="Arial"/>
          <w:sz w:val="20"/>
          <w:szCs w:val="20"/>
          <w:u w:val="single"/>
        </w:rPr>
        <w:t xml:space="preserve">Medición </w:t>
      </w:r>
      <w:r w:rsidRPr="00AC4AEA">
        <w:rPr>
          <w:rFonts w:ascii="Arial" w:hAnsi="Arial" w:cs="Arial"/>
          <w:sz w:val="20"/>
          <w:szCs w:val="20"/>
          <w:u w:val="single"/>
        </w:rPr>
        <w:t>del valor razonable</w:t>
      </w:r>
      <w:r w:rsidR="00EF4051" w:rsidRPr="00AC4AEA">
        <w:rPr>
          <w:rFonts w:ascii="Arial" w:hAnsi="Arial" w:cs="Arial"/>
          <w:sz w:val="20"/>
          <w:szCs w:val="20"/>
        </w:rPr>
        <w:t>”</w:t>
      </w:r>
      <w:r w:rsidR="006B3995" w:rsidRPr="00AC4AEA">
        <w:rPr>
          <w:rFonts w:ascii="Arial" w:hAnsi="Arial" w:cs="Arial"/>
          <w:sz w:val="20"/>
          <w:szCs w:val="20"/>
        </w:rPr>
        <w:t xml:space="preserve"> [ver los p</w:t>
      </w:r>
      <w:r w:rsidR="00791A32" w:rsidRPr="00AC4AEA">
        <w:rPr>
          <w:rFonts w:ascii="Arial" w:hAnsi="Arial" w:cs="Arial"/>
          <w:sz w:val="20"/>
          <w:szCs w:val="20"/>
        </w:rPr>
        <w:t xml:space="preserve">árrafos </w:t>
      </w:r>
      <w:fldSimple w:instr=" REF _Ref99459999 \r \h  \* MERGEFORMAT ">
        <w:r w:rsidR="00D33A5D" w:rsidRPr="00D33A5D">
          <w:rPr>
            <w:rFonts w:ascii="Arial" w:hAnsi="Arial" w:cs="Arial"/>
            <w:sz w:val="20"/>
            <w:szCs w:val="20"/>
          </w:rPr>
          <w:t>117</w:t>
        </w:r>
      </w:fldSimple>
      <w:r w:rsidR="00791A32" w:rsidRPr="00AC4AEA">
        <w:rPr>
          <w:rFonts w:ascii="Arial" w:hAnsi="Arial" w:cs="Arial"/>
          <w:sz w:val="20"/>
          <w:szCs w:val="20"/>
        </w:rPr>
        <w:t xml:space="preserve"> a </w:t>
      </w:r>
      <w:fldSimple w:instr=" REF _Ref99460009 \r \h  \* MERGEFORMAT ">
        <w:r w:rsidR="00D33A5D" w:rsidRPr="00D33A5D">
          <w:rPr>
            <w:rFonts w:ascii="Arial" w:hAnsi="Arial" w:cs="Arial"/>
            <w:sz w:val="20"/>
            <w:szCs w:val="20"/>
          </w:rPr>
          <w:t>122</w:t>
        </w:r>
      </w:fldSimple>
      <w:r w:rsidR="00791A32" w:rsidRPr="00AC4AEA">
        <w:rPr>
          <w:rFonts w:ascii="Arial" w:hAnsi="Arial" w:cs="Arial"/>
          <w:sz w:val="20"/>
          <w:szCs w:val="20"/>
        </w:rPr>
        <w:t>]</w:t>
      </w:r>
      <w:r w:rsidRPr="00AC4AEA">
        <w:rPr>
          <w:rFonts w:ascii="Arial" w:hAnsi="Arial" w:cs="Arial"/>
          <w:sz w:val="20"/>
          <w:szCs w:val="20"/>
        </w:rPr>
        <w:t xml:space="preserve">; </w:t>
      </w:r>
    </w:p>
    <w:p w:rsidR="00516D82" w:rsidRPr="00AC4AEA" w:rsidRDefault="00516D82" w:rsidP="00A318EA">
      <w:pPr>
        <w:pStyle w:val="Prrafodelista"/>
        <w:numPr>
          <w:ilvl w:val="0"/>
          <w:numId w:val="101"/>
        </w:numPr>
        <w:ind w:left="1560"/>
        <w:contextualSpacing w:val="0"/>
        <w:jc w:val="both"/>
        <w:rPr>
          <w:rFonts w:ascii="Arial" w:hAnsi="Arial" w:cs="Arial"/>
          <w:sz w:val="20"/>
          <w:szCs w:val="20"/>
        </w:rPr>
      </w:pPr>
      <w:r w:rsidRPr="00AC4AEA">
        <w:rPr>
          <w:rFonts w:ascii="Arial" w:hAnsi="Arial" w:cs="Arial"/>
          <w:sz w:val="20"/>
          <w:szCs w:val="20"/>
        </w:rPr>
        <w:t xml:space="preserve">reflejar, además de los supuestos </w:t>
      </w:r>
      <w:r w:rsidR="002B5779" w:rsidRPr="00AC4AEA">
        <w:rPr>
          <w:rFonts w:ascii="Arial" w:hAnsi="Arial" w:cs="Arial"/>
          <w:sz w:val="20"/>
          <w:szCs w:val="20"/>
        </w:rPr>
        <w:t>que resultan de aplicar</w:t>
      </w:r>
      <w:r w:rsidRPr="00AC4AEA">
        <w:rPr>
          <w:rFonts w:ascii="Arial" w:hAnsi="Arial" w:cs="Arial"/>
          <w:sz w:val="20"/>
          <w:szCs w:val="20"/>
        </w:rPr>
        <w:t xml:space="preserve"> el inciso anterior, los ingresos de los arrendamientos actuales; y</w:t>
      </w:r>
    </w:p>
    <w:p w:rsidR="00516D82" w:rsidRPr="00AC4AEA" w:rsidRDefault="000F0D95" w:rsidP="00A318EA">
      <w:pPr>
        <w:pStyle w:val="Prrafodelista"/>
        <w:numPr>
          <w:ilvl w:val="0"/>
          <w:numId w:val="101"/>
        </w:numPr>
        <w:ind w:left="1560"/>
        <w:contextualSpacing w:val="0"/>
        <w:jc w:val="both"/>
        <w:rPr>
          <w:rFonts w:ascii="Arial" w:hAnsi="Arial" w:cs="Arial"/>
          <w:sz w:val="20"/>
          <w:szCs w:val="20"/>
        </w:rPr>
      </w:pPr>
      <w:r w:rsidRPr="00AC4AEA">
        <w:rPr>
          <w:rFonts w:ascii="Arial" w:hAnsi="Arial" w:cs="Arial"/>
          <w:sz w:val="20"/>
          <w:szCs w:val="20"/>
        </w:rPr>
        <w:t>imputar</w:t>
      </w:r>
      <w:r w:rsidR="00516D82" w:rsidRPr="00AC4AEA">
        <w:rPr>
          <w:rFonts w:ascii="Arial" w:hAnsi="Arial" w:cs="Arial"/>
          <w:sz w:val="20"/>
          <w:szCs w:val="20"/>
        </w:rPr>
        <w:t xml:space="preserve"> las diferencias de medición </w:t>
      </w:r>
      <w:r w:rsidRPr="00AC4AEA">
        <w:rPr>
          <w:rFonts w:ascii="Arial" w:hAnsi="Arial" w:cs="Arial"/>
          <w:sz w:val="20"/>
          <w:szCs w:val="20"/>
        </w:rPr>
        <w:t>en el</w:t>
      </w:r>
      <w:r w:rsidR="00516D82" w:rsidRPr="00AC4AEA">
        <w:rPr>
          <w:rFonts w:ascii="Arial" w:hAnsi="Arial" w:cs="Arial"/>
          <w:sz w:val="20"/>
          <w:szCs w:val="20"/>
        </w:rPr>
        <w:t xml:space="preserve"> resultado del </w:t>
      </w:r>
      <w:r w:rsidR="006E2FE7" w:rsidRPr="00AC4AEA">
        <w:rPr>
          <w:rFonts w:ascii="Arial" w:hAnsi="Arial" w:cs="Arial"/>
          <w:sz w:val="20"/>
          <w:szCs w:val="20"/>
        </w:rPr>
        <w:t>período</w:t>
      </w:r>
      <w:r w:rsidR="00516D82" w:rsidRPr="00AC4AEA">
        <w:rPr>
          <w:rFonts w:ascii="Arial" w:hAnsi="Arial" w:cs="Arial"/>
          <w:sz w:val="20"/>
          <w:szCs w:val="20"/>
        </w:rPr>
        <w:t>.</w:t>
      </w:r>
    </w:p>
    <w:p w:rsidR="00D033EC" w:rsidRPr="00AC4AEA" w:rsidRDefault="00D033EC" w:rsidP="00A318EA">
      <w:pPr>
        <w:pStyle w:val="Prrafodelista"/>
        <w:numPr>
          <w:ilvl w:val="0"/>
          <w:numId w:val="29"/>
        </w:numPr>
        <w:contextualSpacing w:val="0"/>
        <w:jc w:val="both"/>
        <w:rPr>
          <w:rFonts w:ascii="Arial" w:hAnsi="Arial" w:cs="Arial"/>
          <w:sz w:val="20"/>
          <w:szCs w:val="20"/>
        </w:rPr>
      </w:pPr>
      <w:r w:rsidRPr="00AC4AEA">
        <w:rPr>
          <w:rFonts w:ascii="Arial" w:hAnsi="Arial" w:cs="Arial"/>
          <w:sz w:val="20"/>
          <w:szCs w:val="20"/>
        </w:rPr>
        <w:t>Cuando utilice el modelo de valor razonable, una entidad:</w:t>
      </w:r>
    </w:p>
    <w:p w:rsidR="00D033EC" w:rsidRPr="00AC4AEA" w:rsidRDefault="00D033EC" w:rsidP="00A318EA">
      <w:pPr>
        <w:pStyle w:val="Prrafodelista"/>
        <w:numPr>
          <w:ilvl w:val="0"/>
          <w:numId w:val="332"/>
        </w:numPr>
        <w:ind w:left="1560"/>
        <w:contextualSpacing w:val="0"/>
        <w:jc w:val="both"/>
        <w:rPr>
          <w:rFonts w:ascii="Arial" w:hAnsi="Arial" w:cs="Arial"/>
          <w:sz w:val="20"/>
          <w:szCs w:val="20"/>
        </w:rPr>
      </w:pPr>
      <w:r w:rsidRPr="00AC4AEA">
        <w:rPr>
          <w:rFonts w:ascii="Arial" w:hAnsi="Arial" w:cs="Arial"/>
          <w:sz w:val="20"/>
          <w:szCs w:val="20"/>
        </w:rPr>
        <w:t xml:space="preserve">Aplicará la presunción refutable de que podrá medir, de forma fiable y continua, el </w:t>
      </w:r>
      <w:r w:rsidRPr="00AC4AEA">
        <w:rPr>
          <w:rFonts w:ascii="Arial" w:hAnsi="Arial" w:cs="Arial"/>
          <w:b/>
          <w:bCs/>
          <w:sz w:val="20"/>
          <w:szCs w:val="20"/>
        </w:rPr>
        <w:t>valor razonable</w:t>
      </w:r>
      <w:r w:rsidRPr="00AC4AEA">
        <w:rPr>
          <w:rFonts w:ascii="Arial" w:hAnsi="Arial" w:cs="Arial"/>
          <w:sz w:val="20"/>
          <w:szCs w:val="20"/>
        </w:rPr>
        <w:t xml:space="preserve"> de una propiedad de inversión. </w:t>
      </w:r>
    </w:p>
    <w:p w:rsidR="00D033EC" w:rsidRPr="00AC4AEA" w:rsidRDefault="00D033EC" w:rsidP="00A318EA">
      <w:pPr>
        <w:pStyle w:val="Prrafodelista"/>
        <w:numPr>
          <w:ilvl w:val="0"/>
          <w:numId w:val="332"/>
        </w:numPr>
        <w:ind w:left="1560"/>
        <w:contextualSpacing w:val="0"/>
        <w:jc w:val="both"/>
        <w:rPr>
          <w:rFonts w:ascii="Arial" w:hAnsi="Arial" w:cs="Arial"/>
          <w:sz w:val="20"/>
          <w:szCs w:val="20"/>
        </w:rPr>
      </w:pPr>
      <w:r w:rsidRPr="00AC4AEA">
        <w:rPr>
          <w:rFonts w:ascii="Arial" w:hAnsi="Arial" w:cs="Arial"/>
          <w:sz w:val="20"/>
          <w:szCs w:val="20"/>
        </w:rPr>
        <w:lastRenderedPageBreak/>
        <w:t>Excepcionalmente, podrá medir una propiedad de inversión de acuerdo con lo descripto en el apartado "</w:t>
      </w:r>
      <w:r w:rsidRPr="00AC4AEA">
        <w:rPr>
          <w:rFonts w:ascii="Arial" w:hAnsi="Arial" w:cs="Arial"/>
          <w:sz w:val="20"/>
          <w:szCs w:val="20"/>
          <w:u w:val="single"/>
        </w:rPr>
        <w:t>Modelo de costo</w:t>
      </w:r>
      <w:r w:rsidRPr="00AC4AEA">
        <w:rPr>
          <w:rFonts w:ascii="Arial" w:hAnsi="Arial" w:cs="Arial"/>
          <w:sz w:val="20"/>
          <w:szCs w:val="20"/>
        </w:rPr>
        <w:t xml:space="preserve">" [ver </w:t>
      </w:r>
      <w:r w:rsidR="004F2A85" w:rsidRPr="00AC4AEA">
        <w:rPr>
          <w:rFonts w:ascii="Arial" w:hAnsi="Arial" w:cs="Arial"/>
          <w:sz w:val="20"/>
          <w:szCs w:val="20"/>
        </w:rPr>
        <w:t>el</w:t>
      </w:r>
      <w:r w:rsidRPr="00AC4AEA">
        <w:rPr>
          <w:rFonts w:ascii="Arial" w:hAnsi="Arial" w:cs="Arial"/>
          <w:sz w:val="20"/>
          <w:szCs w:val="20"/>
        </w:rPr>
        <w:t xml:space="preserve"> párrafo </w:t>
      </w:r>
      <w:fldSimple w:instr=" REF _Ref99479322 \r \h  \* MERGEFORMAT ">
        <w:r w:rsidR="00D33A5D" w:rsidRPr="00D33A5D">
          <w:rPr>
            <w:rFonts w:ascii="Arial" w:hAnsi="Arial" w:cs="Arial"/>
            <w:sz w:val="20"/>
            <w:szCs w:val="20"/>
          </w:rPr>
          <w:t>321</w:t>
        </w:r>
      </w:fldSimple>
      <w:r w:rsidRPr="00AC4AEA">
        <w:rPr>
          <w:rFonts w:ascii="Arial" w:hAnsi="Arial" w:cs="Arial"/>
          <w:sz w:val="20"/>
          <w:szCs w:val="20"/>
        </w:rPr>
        <w:t>] de la sección correspondiente a "</w:t>
      </w:r>
      <w:r w:rsidRPr="00AC4AEA">
        <w:rPr>
          <w:rFonts w:ascii="Arial" w:hAnsi="Arial" w:cs="Arial"/>
          <w:sz w:val="20"/>
          <w:szCs w:val="20"/>
          <w:u w:val="single"/>
        </w:rPr>
        <w:t>Bienes de uso y depreciaciones</w:t>
      </w:r>
      <w:r w:rsidRPr="00AC4AEA">
        <w:rPr>
          <w:rFonts w:ascii="Arial" w:hAnsi="Arial" w:cs="Arial"/>
          <w:sz w:val="20"/>
          <w:szCs w:val="20"/>
        </w:rPr>
        <w:t>", cuando</w:t>
      </w:r>
      <w:r w:rsidR="00A33E20" w:rsidRPr="00AC4AEA">
        <w:rPr>
          <w:rFonts w:ascii="Arial" w:hAnsi="Arial" w:cs="Arial"/>
          <w:sz w:val="20"/>
          <w:szCs w:val="20"/>
        </w:rPr>
        <w:t xml:space="preserve"> se presenten las siguientes condiciones</w:t>
      </w:r>
      <w:r w:rsidRPr="00AC4AEA">
        <w:rPr>
          <w:rFonts w:ascii="Arial" w:hAnsi="Arial" w:cs="Arial"/>
          <w:sz w:val="20"/>
          <w:szCs w:val="20"/>
        </w:rPr>
        <w:t>:</w:t>
      </w:r>
    </w:p>
    <w:p w:rsidR="00D033EC" w:rsidRPr="00AC4AEA" w:rsidRDefault="00D033EC" w:rsidP="00A318EA">
      <w:pPr>
        <w:pStyle w:val="Prrafodelista"/>
        <w:numPr>
          <w:ilvl w:val="2"/>
          <w:numId w:val="29"/>
        </w:numPr>
        <w:contextualSpacing w:val="0"/>
        <w:jc w:val="both"/>
        <w:rPr>
          <w:rFonts w:ascii="Arial" w:hAnsi="Arial" w:cs="Arial"/>
          <w:sz w:val="20"/>
          <w:szCs w:val="20"/>
        </w:rPr>
      </w:pPr>
      <w:r w:rsidRPr="00AC4AEA">
        <w:rPr>
          <w:rFonts w:ascii="Arial" w:hAnsi="Arial" w:cs="Arial"/>
          <w:sz w:val="20"/>
          <w:szCs w:val="20"/>
        </w:rPr>
        <w:t>adquiera por primera vez una propiedad de inversión, un inmueble existente</w:t>
      </w:r>
      <w:r w:rsidR="00A33E20" w:rsidRPr="00AC4AEA">
        <w:rPr>
          <w:rFonts w:ascii="Arial" w:hAnsi="Arial" w:cs="Arial"/>
          <w:sz w:val="20"/>
          <w:szCs w:val="20"/>
        </w:rPr>
        <w:t xml:space="preserve"> previamente clasificado como “</w:t>
      </w:r>
      <w:r w:rsidR="00A33E20" w:rsidRPr="00AC4AEA">
        <w:rPr>
          <w:rFonts w:ascii="Arial" w:hAnsi="Arial" w:cs="Arial"/>
          <w:sz w:val="20"/>
          <w:szCs w:val="20"/>
          <w:u w:val="single"/>
        </w:rPr>
        <w:t>Bienes de cambio</w:t>
      </w:r>
      <w:r w:rsidR="00A33E20" w:rsidRPr="00AC4AEA">
        <w:rPr>
          <w:rFonts w:ascii="Arial" w:hAnsi="Arial" w:cs="Arial"/>
          <w:sz w:val="20"/>
          <w:szCs w:val="20"/>
        </w:rPr>
        <w:t>” o “</w:t>
      </w:r>
      <w:r w:rsidR="00A33E20" w:rsidRPr="00AC4AEA">
        <w:rPr>
          <w:rFonts w:ascii="Arial" w:hAnsi="Arial" w:cs="Arial"/>
          <w:sz w:val="20"/>
          <w:szCs w:val="20"/>
          <w:u w:val="single"/>
        </w:rPr>
        <w:t>Bienes de uso</w:t>
      </w:r>
      <w:r w:rsidR="00A33E20" w:rsidRPr="00AC4AEA">
        <w:rPr>
          <w:rFonts w:ascii="Arial" w:hAnsi="Arial" w:cs="Arial"/>
          <w:sz w:val="20"/>
          <w:szCs w:val="20"/>
        </w:rPr>
        <w:t>”</w:t>
      </w:r>
      <w:r w:rsidRPr="00AC4AEA">
        <w:rPr>
          <w:rFonts w:ascii="Arial" w:hAnsi="Arial" w:cs="Arial"/>
          <w:sz w:val="20"/>
          <w:szCs w:val="20"/>
        </w:rPr>
        <w:t xml:space="preserve"> se convierta en propiedad de inversión o se trate de una obra en construcción;</w:t>
      </w:r>
    </w:p>
    <w:p w:rsidR="00D033EC" w:rsidRPr="00AC4AEA" w:rsidRDefault="00D033EC" w:rsidP="00A318EA">
      <w:pPr>
        <w:pStyle w:val="Prrafodelista"/>
        <w:numPr>
          <w:ilvl w:val="2"/>
          <w:numId w:val="29"/>
        </w:numPr>
        <w:contextualSpacing w:val="0"/>
        <w:jc w:val="both"/>
        <w:rPr>
          <w:rFonts w:ascii="Arial" w:hAnsi="Arial" w:cs="Arial"/>
          <w:sz w:val="20"/>
          <w:szCs w:val="20"/>
        </w:rPr>
      </w:pPr>
      <w:r w:rsidRPr="00AC4AEA">
        <w:rPr>
          <w:rFonts w:ascii="Arial" w:hAnsi="Arial" w:cs="Arial"/>
          <w:sz w:val="20"/>
          <w:szCs w:val="20"/>
        </w:rPr>
        <w:t>el mercado para propiedades similares está inactivo (porque existen pocas transacciones recientes, las cotizaciones no son actuales o los precios observados reflejan transacciones forzadas); y</w:t>
      </w:r>
    </w:p>
    <w:p w:rsidR="00D033EC" w:rsidRPr="00AC4AEA" w:rsidRDefault="00D033EC" w:rsidP="00A318EA">
      <w:pPr>
        <w:pStyle w:val="Prrafodelista"/>
        <w:numPr>
          <w:ilvl w:val="2"/>
          <w:numId w:val="29"/>
        </w:numPr>
        <w:contextualSpacing w:val="0"/>
        <w:jc w:val="both"/>
        <w:rPr>
          <w:rFonts w:ascii="Arial" w:hAnsi="Arial" w:cs="Arial"/>
          <w:sz w:val="20"/>
          <w:szCs w:val="20"/>
        </w:rPr>
      </w:pPr>
      <w:r w:rsidRPr="00AC4AEA">
        <w:rPr>
          <w:rFonts w:ascii="Arial" w:hAnsi="Arial" w:cs="Arial"/>
          <w:sz w:val="20"/>
          <w:szCs w:val="20"/>
        </w:rPr>
        <w:t xml:space="preserve">no puede aplicar técnicas de valuación para obtener el </w:t>
      </w:r>
      <w:r w:rsidRPr="00AC4AEA">
        <w:rPr>
          <w:rFonts w:ascii="Arial" w:hAnsi="Arial" w:cs="Arial"/>
          <w:b/>
          <w:bCs/>
          <w:sz w:val="20"/>
          <w:szCs w:val="20"/>
        </w:rPr>
        <w:t xml:space="preserve">valor razonable </w:t>
      </w:r>
      <w:r w:rsidRPr="00AC4AEA">
        <w:rPr>
          <w:rFonts w:ascii="Arial" w:hAnsi="Arial" w:cs="Arial"/>
          <w:sz w:val="20"/>
          <w:szCs w:val="20"/>
        </w:rPr>
        <w:t xml:space="preserve">de acuerdo con lo establecido en el párrafo </w:t>
      </w:r>
      <w:fldSimple w:instr=" REF _Ref103346802 \r \h  \* MERGEFORMAT ">
        <w:r w:rsidR="00D33A5D" w:rsidRPr="00D33A5D">
          <w:rPr>
            <w:rFonts w:ascii="Arial" w:hAnsi="Arial" w:cs="Arial"/>
            <w:sz w:val="20"/>
            <w:szCs w:val="20"/>
          </w:rPr>
          <w:t>120</w:t>
        </w:r>
      </w:fldSimple>
      <w:r w:rsidRPr="00AC4AEA">
        <w:rPr>
          <w:rFonts w:ascii="Arial" w:hAnsi="Arial" w:cs="Arial"/>
          <w:sz w:val="20"/>
          <w:szCs w:val="20"/>
        </w:rPr>
        <w:t xml:space="preserve"> (por ejemplo, a partir de las proyecciones de flujos de efectivo descontados).</w:t>
      </w:r>
    </w:p>
    <w:p w:rsidR="00FD2CCE" w:rsidRPr="00AC4AEA" w:rsidRDefault="00FD2CCE" w:rsidP="00A318EA">
      <w:pPr>
        <w:jc w:val="both"/>
        <w:rPr>
          <w:rFonts w:ascii="Arial" w:hAnsi="Arial" w:cs="Arial"/>
          <w:b/>
          <w:bCs/>
          <w:sz w:val="20"/>
          <w:szCs w:val="20"/>
        </w:rPr>
      </w:pPr>
    </w:p>
    <w:p w:rsidR="00FD2CCE" w:rsidRPr="00AC4AEA" w:rsidRDefault="00FD2CCE" w:rsidP="00A318EA">
      <w:pPr>
        <w:pStyle w:val="Ttulo2"/>
        <w:rPr>
          <w:rFonts w:cs="Arial"/>
        </w:rPr>
      </w:pPr>
      <w:bookmarkStart w:id="531" w:name="_Toc101863878"/>
      <w:bookmarkStart w:id="532" w:name="_Toc139356740"/>
      <w:r w:rsidRPr="00AC4AEA">
        <w:rPr>
          <w:rFonts w:cs="Arial"/>
        </w:rPr>
        <w:t>Depreciaciones</w:t>
      </w:r>
      <w:bookmarkEnd w:id="531"/>
      <w:bookmarkEnd w:id="532"/>
    </w:p>
    <w:p w:rsidR="00FD2CCE" w:rsidRPr="00AC4AEA" w:rsidRDefault="00FD2CCE" w:rsidP="00A318EA">
      <w:pPr>
        <w:pStyle w:val="Prrafodelista"/>
        <w:numPr>
          <w:ilvl w:val="0"/>
          <w:numId w:val="29"/>
        </w:numPr>
        <w:contextualSpacing w:val="0"/>
        <w:jc w:val="both"/>
        <w:rPr>
          <w:rFonts w:ascii="Arial" w:hAnsi="Arial" w:cs="Arial"/>
          <w:sz w:val="20"/>
          <w:szCs w:val="20"/>
        </w:rPr>
      </w:pPr>
      <w:r w:rsidRPr="00AC4AEA">
        <w:rPr>
          <w:rFonts w:ascii="Arial" w:hAnsi="Arial" w:cs="Arial"/>
          <w:sz w:val="20"/>
          <w:szCs w:val="20"/>
        </w:rPr>
        <w:t>Una entidad</w:t>
      </w:r>
      <w:r w:rsidR="00516D82" w:rsidRPr="00AC4AEA">
        <w:rPr>
          <w:rFonts w:ascii="Arial" w:hAnsi="Arial" w:cs="Arial"/>
          <w:sz w:val="20"/>
          <w:szCs w:val="20"/>
        </w:rPr>
        <w:t xml:space="preserve"> que aplique la </w:t>
      </w:r>
      <w:r w:rsidR="00596F3F" w:rsidRPr="00AC4AEA">
        <w:rPr>
          <w:rFonts w:ascii="Arial" w:hAnsi="Arial" w:cs="Arial"/>
          <w:b/>
          <w:bCs/>
          <w:sz w:val="20"/>
          <w:szCs w:val="20"/>
        </w:rPr>
        <w:t>política contable</w:t>
      </w:r>
      <w:r w:rsidR="00516D82" w:rsidRPr="00AC4AEA">
        <w:rPr>
          <w:rFonts w:ascii="Arial" w:hAnsi="Arial" w:cs="Arial"/>
          <w:sz w:val="20"/>
          <w:szCs w:val="20"/>
        </w:rPr>
        <w:t xml:space="preserve"> del inciso a), del párrafo </w:t>
      </w:r>
      <w:fldSimple w:instr=" REF _Ref75787064 \r \h  \* MERGEFORMAT ">
        <w:r w:rsidR="00D33A5D" w:rsidRPr="00D33A5D">
          <w:rPr>
            <w:rFonts w:ascii="Arial" w:hAnsi="Arial" w:cs="Arial"/>
            <w:sz w:val="20"/>
            <w:szCs w:val="20"/>
          </w:rPr>
          <w:t>362</w:t>
        </w:r>
      </w:fldSimple>
      <w:r w:rsidR="00516D82" w:rsidRPr="00AC4AEA">
        <w:rPr>
          <w:rFonts w:ascii="Arial" w:hAnsi="Arial" w:cs="Arial"/>
          <w:sz w:val="20"/>
          <w:szCs w:val="20"/>
        </w:rPr>
        <w:t>,</w:t>
      </w:r>
      <w:r w:rsidRPr="00AC4AEA">
        <w:rPr>
          <w:rFonts w:ascii="Arial" w:hAnsi="Arial" w:cs="Arial"/>
          <w:sz w:val="20"/>
          <w:szCs w:val="20"/>
        </w:rPr>
        <w:t xml:space="preserve"> reconocerá el cargo por depreciación de propiedades de inversión mediante los criterios establecidos </w:t>
      </w:r>
      <w:r w:rsidR="0002272E" w:rsidRPr="00AC4AEA">
        <w:rPr>
          <w:rFonts w:ascii="Arial" w:hAnsi="Arial" w:cs="Arial"/>
          <w:sz w:val="20"/>
          <w:szCs w:val="20"/>
        </w:rPr>
        <w:t>en el apartado</w:t>
      </w:r>
      <w:r w:rsidRPr="00AC4AEA">
        <w:rPr>
          <w:rFonts w:ascii="Arial" w:hAnsi="Arial" w:cs="Arial"/>
          <w:sz w:val="20"/>
          <w:szCs w:val="20"/>
        </w:rPr>
        <w:t xml:space="preserve"> “</w:t>
      </w:r>
      <w:r w:rsidRPr="00AC4AEA">
        <w:rPr>
          <w:rFonts w:ascii="Arial" w:hAnsi="Arial" w:cs="Arial"/>
          <w:sz w:val="20"/>
          <w:szCs w:val="20"/>
          <w:u w:val="single"/>
        </w:rPr>
        <w:t>Depreciaciones</w:t>
      </w:r>
      <w:r w:rsidRPr="00AC4AEA">
        <w:rPr>
          <w:rFonts w:ascii="Arial" w:hAnsi="Arial" w:cs="Arial"/>
          <w:sz w:val="20"/>
          <w:szCs w:val="20"/>
        </w:rPr>
        <w:t>”</w:t>
      </w:r>
      <w:r w:rsidR="0015078B" w:rsidRPr="00AC4AEA">
        <w:rPr>
          <w:rFonts w:ascii="Arial" w:hAnsi="Arial" w:cs="Arial"/>
          <w:sz w:val="20"/>
          <w:szCs w:val="20"/>
        </w:rPr>
        <w:t xml:space="preserve"> [ver los párrafos </w:t>
      </w:r>
      <w:fldSimple w:instr=" REF _Ref99481796 \r \h  \* MERGEFORMAT ">
        <w:r w:rsidR="00D33A5D" w:rsidRPr="00D33A5D">
          <w:rPr>
            <w:rFonts w:ascii="Arial" w:hAnsi="Arial" w:cs="Arial"/>
            <w:sz w:val="20"/>
            <w:szCs w:val="20"/>
          </w:rPr>
          <w:t>339</w:t>
        </w:r>
      </w:fldSimple>
      <w:r w:rsidR="0015078B" w:rsidRPr="00AC4AEA">
        <w:rPr>
          <w:rFonts w:ascii="Arial" w:hAnsi="Arial" w:cs="Arial"/>
          <w:sz w:val="20"/>
          <w:szCs w:val="20"/>
        </w:rPr>
        <w:t xml:space="preserve"> a </w:t>
      </w:r>
      <w:fldSimple w:instr=" REF _Ref99481801 \r \h  \* MERGEFORMAT ">
        <w:r w:rsidR="00D33A5D" w:rsidRPr="00D33A5D">
          <w:rPr>
            <w:rFonts w:ascii="Arial" w:hAnsi="Arial" w:cs="Arial"/>
            <w:sz w:val="20"/>
            <w:szCs w:val="20"/>
          </w:rPr>
          <w:t>345</w:t>
        </w:r>
      </w:fldSimple>
      <w:r w:rsidR="0015078B" w:rsidRPr="00AC4AEA">
        <w:rPr>
          <w:rFonts w:ascii="Arial" w:hAnsi="Arial" w:cs="Arial"/>
          <w:sz w:val="20"/>
          <w:szCs w:val="20"/>
        </w:rPr>
        <w:t xml:space="preserve">] </w:t>
      </w:r>
      <w:r w:rsidRPr="00AC4AEA">
        <w:rPr>
          <w:rFonts w:ascii="Arial" w:hAnsi="Arial" w:cs="Arial"/>
          <w:sz w:val="20"/>
          <w:szCs w:val="20"/>
        </w:rPr>
        <w:t>de</w:t>
      </w:r>
      <w:r w:rsidR="00EF4051" w:rsidRPr="00AC4AEA">
        <w:rPr>
          <w:rFonts w:ascii="Arial" w:hAnsi="Arial" w:cs="Arial"/>
          <w:sz w:val="20"/>
          <w:szCs w:val="20"/>
        </w:rPr>
        <w:t xml:space="preserve"> </w:t>
      </w:r>
      <w:r w:rsidRPr="00AC4AEA">
        <w:rPr>
          <w:rFonts w:ascii="Arial" w:hAnsi="Arial" w:cs="Arial"/>
          <w:sz w:val="20"/>
          <w:szCs w:val="20"/>
        </w:rPr>
        <w:t>l</w:t>
      </w:r>
      <w:r w:rsidR="00EF4051" w:rsidRPr="00AC4AEA">
        <w:rPr>
          <w:rFonts w:ascii="Arial" w:hAnsi="Arial" w:cs="Arial"/>
          <w:sz w:val="20"/>
          <w:szCs w:val="20"/>
        </w:rPr>
        <w:t>a</w:t>
      </w:r>
      <w:r w:rsidRPr="00AC4AEA">
        <w:rPr>
          <w:rFonts w:ascii="Arial" w:hAnsi="Arial" w:cs="Arial"/>
          <w:sz w:val="20"/>
          <w:szCs w:val="20"/>
        </w:rPr>
        <w:t xml:space="preserve"> </w:t>
      </w:r>
      <w:r w:rsidR="00EF4051" w:rsidRPr="00AC4AEA">
        <w:rPr>
          <w:rFonts w:ascii="Arial" w:hAnsi="Arial" w:cs="Arial"/>
          <w:sz w:val="20"/>
          <w:szCs w:val="20"/>
        </w:rPr>
        <w:t xml:space="preserve">sección correspondiente a </w:t>
      </w:r>
      <w:r w:rsidRPr="00AC4AEA">
        <w:rPr>
          <w:rFonts w:ascii="Arial" w:hAnsi="Arial" w:cs="Arial"/>
          <w:sz w:val="20"/>
          <w:szCs w:val="20"/>
        </w:rPr>
        <w:t>“</w:t>
      </w:r>
      <w:r w:rsidRPr="00AC4AEA">
        <w:rPr>
          <w:rFonts w:ascii="Arial" w:hAnsi="Arial" w:cs="Arial"/>
          <w:sz w:val="20"/>
          <w:szCs w:val="20"/>
          <w:u w:val="single"/>
        </w:rPr>
        <w:t>Bienes de uso y depreciaciones</w:t>
      </w:r>
      <w:r w:rsidRPr="00AC4AEA">
        <w:rPr>
          <w:rFonts w:ascii="Arial" w:hAnsi="Arial" w:cs="Arial"/>
          <w:sz w:val="20"/>
          <w:szCs w:val="20"/>
        </w:rPr>
        <w:t>”</w:t>
      </w:r>
      <w:r w:rsidR="0002272E" w:rsidRPr="00AC4AEA">
        <w:rPr>
          <w:rFonts w:ascii="Arial" w:hAnsi="Arial" w:cs="Arial"/>
          <w:sz w:val="20"/>
          <w:szCs w:val="20"/>
        </w:rPr>
        <w:t xml:space="preserve"> [ver los párrafos </w:t>
      </w:r>
      <w:fldSimple w:instr=" REF _Ref74757440 \r \h  \* MERGEFORMAT ">
        <w:r w:rsidR="00D33A5D" w:rsidRPr="00D33A5D">
          <w:rPr>
            <w:rFonts w:ascii="Arial" w:hAnsi="Arial" w:cs="Arial"/>
            <w:sz w:val="20"/>
            <w:szCs w:val="20"/>
          </w:rPr>
          <w:t>313</w:t>
        </w:r>
      </w:fldSimple>
      <w:r w:rsidR="0002272E" w:rsidRPr="00AC4AEA">
        <w:rPr>
          <w:rFonts w:ascii="Arial" w:hAnsi="Arial" w:cs="Arial"/>
          <w:sz w:val="20"/>
          <w:szCs w:val="20"/>
        </w:rPr>
        <w:t xml:space="preserve"> a </w:t>
      </w:r>
      <w:fldSimple w:instr=" REF _Ref99481656 \r \h  \* MERGEFORMAT ">
        <w:r w:rsidR="00D33A5D" w:rsidRPr="00D33A5D">
          <w:rPr>
            <w:rFonts w:ascii="Arial" w:hAnsi="Arial" w:cs="Arial"/>
            <w:sz w:val="20"/>
            <w:szCs w:val="20"/>
          </w:rPr>
          <w:t>358</w:t>
        </w:r>
      </w:fldSimple>
      <w:r w:rsidR="0002272E" w:rsidRPr="00AC4AEA">
        <w:rPr>
          <w:rFonts w:ascii="Arial" w:hAnsi="Arial" w:cs="Arial"/>
          <w:sz w:val="20"/>
          <w:szCs w:val="20"/>
        </w:rPr>
        <w:t>]</w:t>
      </w:r>
      <w:r w:rsidRPr="00AC4AEA">
        <w:rPr>
          <w:rFonts w:ascii="Arial" w:hAnsi="Arial" w:cs="Arial"/>
          <w:sz w:val="20"/>
          <w:szCs w:val="20"/>
        </w:rPr>
        <w:t>.</w:t>
      </w:r>
    </w:p>
    <w:p w:rsidR="00FD2CCE" w:rsidRPr="00AC4AEA" w:rsidRDefault="00FD2CCE" w:rsidP="00A318EA">
      <w:pPr>
        <w:jc w:val="both"/>
        <w:rPr>
          <w:rFonts w:ascii="Arial" w:hAnsi="Arial" w:cs="Arial"/>
          <w:b/>
          <w:bCs/>
          <w:sz w:val="20"/>
          <w:szCs w:val="20"/>
        </w:rPr>
      </w:pPr>
    </w:p>
    <w:p w:rsidR="00FD2CCE" w:rsidRPr="00AC4AEA" w:rsidRDefault="00FD2CCE" w:rsidP="00A318EA">
      <w:pPr>
        <w:pStyle w:val="Ttulo2"/>
        <w:rPr>
          <w:rFonts w:cs="Arial"/>
        </w:rPr>
      </w:pPr>
      <w:bookmarkStart w:id="533" w:name="_Toc101863879"/>
      <w:bookmarkStart w:id="534" w:name="_Toc139356741"/>
      <w:r w:rsidRPr="00AC4AEA">
        <w:rPr>
          <w:rFonts w:cs="Arial"/>
        </w:rPr>
        <w:t>Comparación con el valor recuperable</w:t>
      </w:r>
      <w:bookmarkEnd w:id="533"/>
      <w:bookmarkEnd w:id="534"/>
    </w:p>
    <w:p w:rsidR="00E1484A" w:rsidRPr="00AC4AEA" w:rsidRDefault="00E1484A" w:rsidP="00A318EA">
      <w:pPr>
        <w:pStyle w:val="A-Normal11"/>
        <w:numPr>
          <w:ilvl w:val="0"/>
          <w:numId w:val="29"/>
        </w:numPr>
        <w:jc w:val="both"/>
        <w:rPr>
          <w:rFonts w:ascii="Arial" w:hAnsi="Arial" w:cs="Arial"/>
          <w:sz w:val="20"/>
        </w:rPr>
      </w:pPr>
      <w:r w:rsidRPr="00AC4AEA">
        <w:rPr>
          <w:rFonts w:ascii="Arial" w:hAnsi="Arial" w:cs="Arial"/>
          <w:sz w:val="20"/>
        </w:rPr>
        <w:t xml:space="preserve">A los fines indicados en </w:t>
      </w:r>
      <w:r w:rsidR="0036472C" w:rsidRPr="00AC4AEA">
        <w:rPr>
          <w:rFonts w:ascii="Arial" w:hAnsi="Arial" w:cs="Arial"/>
          <w:sz w:val="20"/>
        </w:rPr>
        <w:t xml:space="preserve">este </w:t>
      </w:r>
      <w:r w:rsidR="009D19FF">
        <w:rPr>
          <w:rFonts w:ascii="Arial" w:hAnsi="Arial" w:cs="Arial"/>
          <w:sz w:val="20"/>
        </w:rPr>
        <w:t>apartado</w:t>
      </w:r>
      <w:r w:rsidRPr="00AC4AEA">
        <w:rPr>
          <w:rFonts w:ascii="Arial" w:hAnsi="Arial" w:cs="Arial"/>
          <w:sz w:val="20"/>
        </w:rPr>
        <w:t>, una entidad aplicará lo establecido en la sección “</w:t>
      </w:r>
      <w:r w:rsidRPr="00AC4AEA">
        <w:rPr>
          <w:rFonts w:ascii="Arial" w:hAnsi="Arial" w:cs="Arial"/>
          <w:sz w:val="20"/>
          <w:u w:val="single"/>
        </w:rPr>
        <w:t xml:space="preserve">Comparación de la medición de ciertos </w:t>
      </w:r>
      <w:r w:rsidR="00497590" w:rsidRPr="00AC4AEA">
        <w:rPr>
          <w:rFonts w:ascii="Arial" w:hAnsi="Arial" w:cs="Arial"/>
          <w:sz w:val="20"/>
          <w:u w:val="single"/>
        </w:rPr>
        <w:t>activos</w:t>
      </w:r>
      <w:r w:rsidRPr="00AC4AEA">
        <w:rPr>
          <w:rFonts w:ascii="Arial" w:hAnsi="Arial" w:cs="Arial"/>
          <w:sz w:val="20"/>
          <w:u w:val="single"/>
        </w:rPr>
        <w:t xml:space="preserve"> con su valor recuperable</w:t>
      </w:r>
      <w:r w:rsidRPr="00AC4AEA">
        <w:rPr>
          <w:rFonts w:ascii="Arial" w:hAnsi="Arial" w:cs="Arial"/>
          <w:sz w:val="20"/>
        </w:rPr>
        <w:t>”</w:t>
      </w:r>
      <w:r w:rsidR="0002272E" w:rsidRPr="00AC4AEA">
        <w:rPr>
          <w:rFonts w:ascii="Arial" w:hAnsi="Arial" w:cs="Arial"/>
          <w:sz w:val="20"/>
        </w:rPr>
        <w:t xml:space="preserve"> [ver los párrafos </w:t>
      </w:r>
      <w:fldSimple w:instr=" REF _Ref99481071 \r \h  \* MERGEFORMAT ">
        <w:r w:rsidR="00D33A5D" w:rsidRPr="00D33A5D">
          <w:rPr>
            <w:rFonts w:ascii="Arial" w:hAnsi="Arial" w:cs="Arial"/>
            <w:sz w:val="20"/>
          </w:rPr>
          <w:t>145</w:t>
        </w:r>
      </w:fldSimple>
      <w:r w:rsidR="0002272E" w:rsidRPr="00AC4AEA">
        <w:rPr>
          <w:rFonts w:ascii="Arial" w:hAnsi="Arial" w:cs="Arial"/>
          <w:sz w:val="20"/>
        </w:rPr>
        <w:t xml:space="preserve"> a </w:t>
      </w:r>
      <w:fldSimple w:instr=" REF _Ref99481072 \r \h  \* MERGEFORMAT ">
        <w:r w:rsidR="00D33A5D" w:rsidRPr="00D33A5D">
          <w:rPr>
            <w:rFonts w:ascii="Arial" w:hAnsi="Arial" w:cs="Arial"/>
            <w:sz w:val="20"/>
          </w:rPr>
          <w:t>175</w:t>
        </w:r>
      </w:fldSimple>
      <w:r w:rsidR="0002272E" w:rsidRPr="00AC4AEA">
        <w:rPr>
          <w:rFonts w:ascii="Arial" w:hAnsi="Arial" w:cs="Arial"/>
          <w:sz w:val="20"/>
        </w:rPr>
        <w:t>].</w:t>
      </w:r>
      <w:r w:rsidR="00333942" w:rsidRPr="00AC4AEA">
        <w:rPr>
          <w:rFonts w:ascii="Arial" w:hAnsi="Arial" w:cs="Arial"/>
          <w:sz w:val="20"/>
        </w:rPr>
        <w:t xml:space="preserve"> A</w:t>
      </w:r>
      <w:r w:rsidR="00FE5C16" w:rsidRPr="00AC4AEA">
        <w:rPr>
          <w:rFonts w:ascii="Arial" w:hAnsi="Arial" w:cs="Arial"/>
          <w:sz w:val="20"/>
        </w:rPr>
        <w:t>l</w:t>
      </w:r>
      <w:r w:rsidR="00333942" w:rsidRPr="00AC4AEA">
        <w:rPr>
          <w:rFonts w:ascii="Arial" w:hAnsi="Arial" w:cs="Arial"/>
          <w:sz w:val="20"/>
        </w:rPr>
        <w:t xml:space="preserve"> </w:t>
      </w:r>
      <w:r w:rsidR="006446EF" w:rsidRPr="00AC4AEA">
        <w:rPr>
          <w:rFonts w:ascii="Arial" w:hAnsi="Arial" w:cs="Arial"/>
          <w:sz w:val="20"/>
        </w:rPr>
        <w:t>aplicar este requerimiento</w:t>
      </w:r>
      <w:r w:rsidR="00333942" w:rsidRPr="00AC4AEA">
        <w:rPr>
          <w:rFonts w:ascii="Arial" w:hAnsi="Arial" w:cs="Arial"/>
          <w:sz w:val="20"/>
        </w:rPr>
        <w:t>, deber</w:t>
      </w:r>
      <w:r w:rsidR="006446EF" w:rsidRPr="00AC4AEA">
        <w:rPr>
          <w:rFonts w:ascii="Arial" w:hAnsi="Arial" w:cs="Arial"/>
          <w:sz w:val="20"/>
        </w:rPr>
        <w:t xml:space="preserve">á considerar la excepción establecida en el inciso b) del párrafo </w:t>
      </w:r>
      <w:fldSimple w:instr=" REF _Ref103269834 \r \h  \* MERGEFORMAT ">
        <w:r w:rsidR="00D33A5D" w:rsidRPr="00D33A5D">
          <w:rPr>
            <w:rFonts w:ascii="Arial" w:hAnsi="Arial" w:cs="Arial"/>
            <w:sz w:val="20"/>
          </w:rPr>
          <w:t>146</w:t>
        </w:r>
      </w:fldSimple>
      <w:r w:rsidR="006446EF" w:rsidRPr="00AC4AEA">
        <w:rPr>
          <w:rFonts w:ascii="Arial" w:hAnsi="Arial" w:cs="Arial"/>
          <w:sz w:val="20"/>
        </w:rPr>
        <w:t>.</w:t>
      </w:r>
    </w:p>
    <w:p w:rsidR="0052091A" w:rsidRPr="00AC4AEA" w:rsidRDefault="0052091A" w:rsidP="00A318EA">
      <w:pPr>
        <w:pStyle w:val="A-Normal11"/>
        <w:jc w:val="both"/>
        <w:rPr>
          <w:rFonts w:ascii="Arial" w:eastAsiaTheme="minorHAnsi" w:hAnsi="Arial" w:cs="Arial"/>
          <w:b/>
          <w:sz w:val="20"/>
          <w:lang w:eastAsia="en-US"/>
        </w:rPr>
      </w:pPr>
    </w:p>
    <w:p w:rsidR="00FC62C5" w:rsidRPr="00AC4AEA" w:rsidRDefault="00FC62C5" w:rsidP="00A318EA">
      <w:pPr>
        <w:pStyle w:val="Ttulo2"/>
        <w:rPr>
          <w:rFonts w:cs="Arial"/>
        </w:rPr>
      </w:pPr>
      <w:bookmarkStart w:id="535" w:name="_Toc139356742"/>
      <w:r w:rsidRPr="00AC4AEA">
        <w:rPr>
          <w:rFonts w:cs="Arial"/>
        </w:rPr>
        <w:t>Compensación por desvalorización, pérdida o abandono</w:t>
      </w:r>
      <w:bookmarkEnd w:id="535"/>
    </w:p>
    <w:p w:rsidR="00016A8E" w:rsidRPr="00AC4AEA" w:rsidRDefault="00016A8E" w:rsidP="00A318EA">
      <w:pPr>
        <w:pStyle w:val="A-Normal11"/>
        <w:numPr>
          <w:ilvl w:val="0"/>
          <w:numId w:val="29"/>
        </w:numPr>
        <w:jc w:val="both"/>
        <w:rPr>
          <w:rFonts w:ascii="Arial" w:hAnsi="Arial" w:cs="Arial"/>
          <w:sz w:val="20"/>
        </w:rPr>
      </w:pPr>
      <w:r w:rsidRPr="00AC4AEA">
        <w:rPr>
          <w:rFonts w:ascii="Arial" w:hAnsi="Arial" w:cs="Arial"/>
          <w:sz w:val="20"/>
        </w:rPr>
        <w:t>Una entidad incluirá en el resultado del período, y cuando tales conceptos sean exigibles, las compensaciones procedentes de terceros por elementos de propiedades de inversión que:</w:t>
      </w:r>
    </w:p>
    <w:p w:rsidR="00016A8E" w:rsidRPr="00AC4AEA" w:rsidRDefault="00016A8E" w:rsidP="00A318EA">
      <w:pPr>
        <w:pStyle w:val="A-Normal11"/>
        <w:numPr>
          <w:ilvl w:val="1"/>
          <w:numId w:val="29"/>
        </w:numPr>
        <w:ind w:left="1560"/>
        <w:jc w:val="both"/>
        <w:rPr>
          <w:rFonts w:ascii="Arial" w:hAnsi="Arial" w:cs="Arial"/>
          <w:sz w:val="20"/>
        </w:rPr>
      </w:pPr>
      <w:r w:rsidRPr="00AC4AEA">
        <w:rPr>
          <w:rFonts w:ascii="Arial" w:hAnsi="Arial" w:cs="Arial"/>
          <w:sz w:val="20"/>
        </w:rPr>
        <w:t xml:space="preserve">hayan experimentado una desvalorización; </w:t>
      </w:r>
    </w:p>
    <w:p w:rsidR="00016A8E" w:rsidRPr="00AC4AEA" w:rsidRDefault="00016A8E" w:rsidP="00A318EA">
      <w:pPr>
        <w:pStyle w:val="A-Normal11"/>
        <w:numPr>
          <w:ilvl w:val="1"/>
          <w:numId w:val="29"/>
        </w:numPr>
        <w:ind w:left="1560"/>
        <w:jc w:val="both"/>
        <w:rPr>
          <w:rFonts w:ascii="Arial" w:hAnsi="Arial" w:cs="Arial"/>
          <w:sz w:val="20"/>
        </w:rPr>
      </w:pPr>
      <w:r w:rsidRPr="00AC4AEA">
        <w:rPr>
          <w:rFonts w:ascii="Arial" w:hAnsi="Arial" w:cs="Arial"/>
          <w:sz w:val="20"/>
        </w:rPr>
        <w:t xml:space="preserve">se hayan perdido; o </w:t>
      </w:r>
    </w:p>
    <w:p w:rsidR="006566EB" w:rsidRPr="00AC4AEA" w:rsidRDefault="00016A8E" w:rsidP="00A318EA">
      <w:pPr>
        <w:pStyle w:val="A-Normal11"/>
        <w:numPr>
          <w:ilvl w:val="1"/>
          <w:numId w:val="29"/>
        </w:numPr>
        <w:ind w:left="1560"/>
        <w:jc w:val="both"/>
        <w:rPr>
          <w:rFonts w:ascii="Arial" w:hAnsi="Arial" w:cs="Arial"/>
          <w:sz w:val="20"/>
        </w:rPr>
      </w:pPr>
      <w:r w:rsidRPr="00AC4AEA">
        <w:rPr>
          <w:rFonts w:ascii="Arial" w:hAnsi="Arial" w:cs="Arial"/>
          <w:sz w:val="20"/>
        </w:rPr>
        <w:t>haya abandonado</w:t>
      </w:r>
      <w:r w:rsidR="006566EB" w:rsidRPr="00AC4AEA">
        <w:rPr>
          <w:rFonts w:ascii="Arial" w:hAnsi="Arial" w:cs="Arial"/>
          <w:sz w:val="20"/>
        </w:rPr>
        <w:t>.</w:t>
      </w:r>
    </w:p>
    <w:p w:rsidR="006566EB" w:rsidRPr="00AC4AEA" w:rsidRDefault="006566EB" w:rsidP="00A318EA">
      <w:pPr>
        <w:pStyle w:val="A-Normal11"/>
        <w:ind w:left="993"/>
        <w:jc w:val="both"/>
        <w:rPr>
          <w:rFonts w:ascii="Arial" w:hAnsi="Arial" w:cs="Arial"/>
          <w:sz w:val="20"/>
        </w:rPr>
      </w:pPr>
    </w:p>
    <w:p w:rsidR="00BF00E4" w:rsidRPr="00AC4AEA" w:rsidRDefault="00D32693" w:rsidP="00A318EA">
      <w:pPr>
        <w:pStyle w:val="Ttulo2"/>
        <w:rPr>
          <w:rFonts w:cs="Arial"/>
        </w:rPr>
      </w:pPr>
      <w:bookmarkStart w:id="536" w:name="_Toc139356743"/>
      <w:r w:rsidRPr="00AC4AEA">
        <w:rPr>
          <w:rFonts w:cs="Arial"/>
        </w:rPr>
        <w:lastRenderedPageBreak/>
        <w:t>Transferencia</w:t>
      </w:r>
      <w:r w:rsidR="002A009A" w:rsidRPr="00AC4AEA">
        <w:rPr>
          <w:rFonts w:cs="Arial"/>
        </w:rPr>
        <w:t>s</w:t>
      </w:r>
      <w:bookmarkEnd w:id="536"/>
    </w:p>
    <w:p w:rsidR="00F67DF0" w:rsidRPr="00AC4AEA" w:rsidRDefault="004A31ED" w:rsidP="00A318EA">
      <w:pPr>
        <w:pStyle w:val="A-Normal11"/>
        <w:numPr>
          <w:ilvl w:val="0"/>
          <w:numId w:val="29"/>
        </w:numPr>
        <w:jc w:val="both"/>
        <w:rPr>
          <w:rFonts w:ascii="Arial" w:hAnsi="Arial" w:cs="Arial"/>
          <w:sz w:val="20"/>
        </w:rPr>
      </w:pPr>
      <w:r w:rsidRPr="00AC4AEA">
        <w:rPr>
          <w:rFonts w:ascii="Arial" w:hAnsi="Arial" w:cs="Arial"/>
          <w:sz w:val="20"/>
        </w:rPr>
        <w:t>Una entidad realizará transferencias a, o de</w:t>
      </w:r>
      <w:r w:rsidR="002A009A" w:rsidRPr="00AC4AEA">
        <w:rPr>
          <w:rFonts w:ascii="Arial" w:hAnsi="Arial" w:cs="Arial"/>
          <w:sz w:val="20"/>
        </w:rPr>
        <w:t>sde</w:t>
      </w:r>
      <w:r w:rsidRPr="00AC4AEA">
        <w:rPr>
          <w:rFonts w:ascii="Arial" w:hAnsi="Arial" w:cs="Arial"/>
          <w:sz w:val="20"/>
        </w:rPr>
        <w:t>, propiedad de inversión cuando</w:t>
      </w:r>
      <w:r w:rsidR="00F67DF0" w:rsidRPr="00AC4AEA">
        <w:rPr>
          <w:rFonts w:ascii="Arial" w:hAnsi="Arial" w:cs="Arial"/>
          <w:sz w:val="20"/>
        </w:rPr>
        <w:t>:</w:t>
      </w:r>
      <w:r w:rsidRPr="00AC4AEA">
        <w:rPr>
          <w:rFonts w:ascii="Arial" w:hAnsi="Arial" w:cs="Arial"/>
          <w:sz w:val="20"/>
        </w:rPr>
        <w:t xml:space="preserve"> </w:t>
      </w:r>
    </w:p>
    <w:p w:rsidR="00F67DF0" w:rsidRPr="00AC4AEA" w:rsidRDefault="00F67DF0" w:rsidP="00A318EA">
      <w:pPr>
        <w:pStyle w:val="Prrafodelista"/>
        <w:numPr>
          <w:ilvl w:val="0"/>
          <w:numId w:val="360"/>
        </w:numPr>
        <w:ind w:left="1560"/>
        <w:contextualSpacing w:val="0"/>
        <w:jc w:val="both"/>
        <w:rPr>
          <w:rFonts w:ascii="Arial" w:hAnsi="Arial" w:cs="Arial"/>
          <w:sz w:val="20"/>
          <w:szCs w:val="20"/>
        </w:rPr>
      </w:pPr>
      <w:r w:rsidRPr="00AC4AEA">
        <w:rPr>
          <w:rFonts w:ascii="Arial" w:hAnsi="Arial" w:cs="Arial"/>
          <w:sz w:val="20"/>
          <w:szCs w:val="20"/>
        </w:rPr>
        <w:t xml:space="preserve">el </w:t>
      </w:r>
      <w:r w:rsidRPr="00AC4AEA">
        <w:rPr>
          <w:rFonts w:ascii="Arial" w:hAnsi="Arial" w:cs="Arial"/>
          <w:b/>
          <w:bCs/>
          <w:sz w:val="20"/>
          <w:szCs w:val="20"/>
        </w:rPr>
        <w:t>activo</w:t>
      </w:r>
      <w:r w:rsidRPr="00AC4AEA">
        <w:rPr>
          <w:rFonts w:ascii="Arial" w:hAnsi="Arial" w:cs="Arial"/>
          <w:sz w:val="20"/>
          <w:szCs w:val="20"/>
        </w:rPr>
        <w:t xml:space="preserve"> empieza a cumplir o deja de cumplir la definición de propiedades de inversión; y</w:t>
      </w:r>
    </w:p>
    <w:p w:rsidR="00F67DF0" w:rsidRPr="00AC4AEA" w:rsidRDefault="00F67DF0" w:rsidP="00A318EA">
      <w:pPr>
        <w:pStyle w:val="Prrafodelista"/>
        <w:numPr>
          <w:ilvl w:val="0"/>
          <w:numId w:val="360"/>
        </w:numPr>
        <w:ind w:left="1560"/>
        <w:contextualSpacing w:val="0"/>
        <w:jc w:val="both"/>
        <w:rPr>
          <w:rFonts w:ascii="Arial" w:hAnsi="Arial" w:cs="Arial"/>
          <w:sz w:val="20"/>
          <w:szCs w:val="20"/>
        </w:rPr>
      </w:pPr>
      <w:r w:rsidRPr="00AC4AEA">
        <w:rPr>
          <w:rFonts w:ascii="Arial" w:hAnsi="Arial" w:cs="Arial"/>
          <w:sz w:val="20"/>
          <w:szCs w:val="20"/>
        </w:rPr>
        <w:t xml:space="preserve">existen evidencias de cambio </w:t>
      </w:r>
      <w:r w:rsidR="00297307" w:rsidRPr="00AC4AEA">
        <w:rPr>
          <w:rFonts w:ascii="Arial" w:hAnsi="Arial" w:cs="Arial"/>
          <w:sz w:val="20"/>
          <w:szCs w:val="20"/>
        </w:rPr>
        <w:t>de uso.</w:t>
      </w:r>
    </w:p>
    <w:p w:rsidR="004A31ED" w:rsidRPr="00AC4AEA" w:rsidRDefault="00F67DF0" w:rsidP="00A318EA">
      <w:pPr>
        <w:pStyle w:val="A-Normal11"/>
        <w:numPr>
          <w:ilvl w:val="0"/>
          <w:numId w:val="29"/>
        </w:numPr>
        <w:jc w:val="both"/>
        <w:rPr>
          <w:rFonts w:ascii="Arial" w:hAnsi="Arial" w:cs="Arial"/>
          <w:sz w:val="20"/>
        </w:rPr>
      </w:pPr>
      <w:r w:rsidRPr="00AC4AEA">
        <w:rPr>
          <w:rFonts w:ascii="Arial" w:hAnsi="Arial" w:cs="Arial"/>
          <w:sz w:val="20"/>
        </w:rPr>
        <w:t xml:space="preserve">A los fines de evaluar la existencia de </w:t>
      </w:r>
      <w:r w:rsidR="00297307" w:rsidRPr="00AC4AEA">
        <w:rPr>
          <w:rFonts w:ascii="Arial" w:hAnsi="Arial" w:cs="Arial"/>
          <w:sz w:val="20"/>
        </w:rPr>
        <w:t>las evidencias indicadas en el inciso b) del párrafo anterior,</w:t>
      </w:r>
      <w:r w:rsidRPr="00AC4AEA">
        <w:rPr>
          <w:rFonts w:ascii="Arial" w:hAnsi="Arial" w:cs="Arial"/>
          <w:sz w:val="20"/>
        </w:rPr>
        <w:t xml:space="preserve"> una entidad podrá considerar l</w:t>
      </w:r>
      <w:r w:rsidR="00297307" w:rsidRPr="00AC4AEA">
        <w:rPr>
          <w:rFonts w:ascii="Arial" w:hAnsi="Arial" w:cs="Arial"/>
          <w:sz w:val="20"/>
        </w:rPr>
        <w:t>o</w:t>
      </w:r>
      <w:r w:rsidRPr="00AC4AEA">
        <w:rPr>
          <w:rFonts w:ascii="Arial" w:hAnsi="Arial" w:cs="Arial"/>
          <w:sz w:val="20"/>
        </w:rPr>
        <w:t xml:space="preserve"> siguiente:</w:t>
      </w:r>
    </w:p>
    <w:p w:rsidR="004A31ED" w:rsidRPr="00AC4AEA" w:rsidRDefault="004A31ED" w:rsidP="00351CB7">
      <w:pPr>
        <w:pStyle w:val="A-Normal11"/>
        <w:numPr>
          <w:ilvl w:val="1"/>
          <w:numId w:val="29"/>
        </w:numPr>
        <w:ind w:left="1418" w:hanging="425"/>
        <w:jc w:val="both"/>
        <w:rPr>
          <w:rFonts w:ascii="Arial" w:hAnsi="Arial" w:cs="Arial"/>
          <w:sz w:val="20"/>
        </w:rPr>
      </w:pPr>
      <w:r w:rsidRPr="00AC4AEA">
        <w:rPr>
          <w:rFonts w:ascii="Arial" w:hAnsi="Arial" w:cs="Arial"/>
          <w:sz w:val="20"/>
        </w:rPr>
        <w:t>el comienzo de la ocupación o del desarrollo con</w:t>
      </w:r>
      <w:r w:rsidR="00086F4C" w:rsidRPr="00AC4AEA">
        <w:rPr>
          <w:rFonts w:ascii="Arial" w:hAnsi="Arial" w:cs="Arial"/>
          <w:sz w:val="20"/>
        </w:rPr>
        <w:t xml:space="preserve"> </w:t>
      </w:r>
      <w:r w:rsidRPr="00AC4AEA">
        <w:rPr>
          <w:rFonts w:ascii="Arial" w:hAnsi="Arial" w:cs="Arial"/>
          <w:sz w:val="20"/>
        </w:rPr>
        <w:t xml:space="preserve">intención de ocupación </w:t>
      </w:r>
      <w:r w:rsidR="00F67DF0" w:rsidRPr="00AC4AEA">
        <w:rPr>
          <w:rFonts w:ascii="Arial" w:hAnsi="Arial" w:cs="Arial"/>
          <w:sz w:val="20"/>
        </w:rPr>
        <w:t>por parte de la misma entidad</w:t>
      </w:r>
      <w:r w:rsidRPr="00AC4AEA">
        <w:rPr>
          <w:rFonts w:ascii="Arial" w:hAnsi="Arial" w:cs="Arial"/>
          <w:sz w:val="20"/>
        </w:rPr>
        <w:t>, en el caso de una</w:t>
      </w:r>
      <w:r w:rsidR="00086F4C" w:rsidRPr="00AC4AEA">
        <w:rPr>
          <w:rFonts w:ascii="Arial" w:hAnsi="Arial" w:cs="Arial"/>
          <w:sz w:val="20"/>
        </w:rPr>
        <w:t xml:space="preserve"> </w:t>
      </w:r>
      <w:r w:rsidRPr="00AC4AEA">
        <w:rPr>
          <w:rFonts w:ascii="Arial" w:hAnsi="Arial" w:cs="Arial"/>
          <w:sz w:val="20"/>
        </w:rPr>
        <w:t>transferencia de</w:t>
      </w:r>
      <w:r w:rsidR="00E65D46" w:rsidRPr="00AC4AEA">
        <w:rPr>
          <w:rFonts w:ascii="Arial" w:hAnsi="Arial" w:cs="Arial"/>
          <w:sz w:val="20"/>
        </w:rPr>
        <w:t>sde</w:t>
      </w:r>
      <w:r w:rsidRPr="00AC4AEA">
        <w:rPr>
          <w:rFonts w:ascii="Arial" w:hAnsi="Arial" w:cs="Arial"/>
          <w:sz w:val="20"/>
        </w:rPr>
        <w:t xml:space="preserve"> propiedad</w:t>
      </w:r>
      <w:r w:rsidR="00E65D46" w:rsidRPr="00AC4AEA">
        <w:rPr>
          <w:rFonts w:ascii="Arial" w:hAnsi="Arial" w:cs="Arial"/>
          <w:sz w:val="20"/>
        </w:rPr>
        <w:t>es</w:t>
      </w:r>
      <w:r w:rsidRPr="00AC4AEA">
        <w:rPr>
          <w:rFonts w:ascii="Arial" w:hAnsi="Arial" w:cs="Arial"/>
          <w:sz w:val="20"/>
        </w:rPr>
        <w:t xml:space="preserve"> de inversión a </w:t>
      </w:r>
      <w:r w:rsidR="00E65D46" w:rsidRPr="00AC4AEA">
        <w:rPr>
          <w:rFonts w:ascii="Arial" w:hAnsi="Arial" w:cs="Arial"/>
          <w:sz w:val="20"/>
        </w:rPr>
        <w:t>“</w:t>
      </w:r>
      <w:r w:rsidR="00185F10" w:rsidRPr="00AC4AEA">
        <w:rPr>
          <w:rFonts w:ascii="Arial" w:hAnsi="Arial" w:cs="Arial"/>
          <w:sz w:val="20"/>
          <w:u w:val="single"/>
        </w:rPr>
        <w:t>bienes de uso</w:t>
      </w:r>
      <w:r w:rsidR="00E65D46" w:rsidRPr="00AC4AEA">
        <w:rPr>
          <w:rFonts w:ascii="Arial" w:hAnsi="Arial" w:cs="Arial"/>
          <w:sz w:val="20"/>
        </w:rPr>
        <w:t>”</w:t>
      </w:r>
      <w:r w:rsidRPr="00AC4AEA">
        <w:rPr>
          <w:rFonts w:ascii="Arial" w:hAnsi="Arial" w:cs="Arial"/>
          <w:sz w:val="20"/>
        </w:rPr>
        <w:t>;</w:t>
      </w:r>
    </w:p>
    <w:p w:rsidR="004A31ED" w:rsidRPr="00AC4AEA" w:rsidRDefault="004A31ED" w:rsidP="00351CB7">
      <w:pPr>
        <w:pStyle w:val="A-Normal11"/>
        <w:numPr>
          <w:ilvl w:val="1"/>
          <w:numId w:val="29"/>
        </w:numPr>
        <w:ind w:left="1418" w:hanging="425"/>
        <w:jc w:val="both"/>
        <w:rPr>
          <w:rFonts w:ascii="Arial" w:hAnsi="Arial" w:cs="Arial"/>
          <w:sz w:val="20"/>
        </w:rPr>
      </w:pPr>
      <w:r w:rsidRPr="00AC4AEA">
        <w:rPr>
          <w:rFonts w:ascii="Arial" w:hAnsi="Arial" w:cs="Arial"/>
          <w:sz w:val="20"/>
        </w:rPr>
        <w:t>el inicio de un desarrollo con intención de venta, en el caso de una</w:t>
      </w:r>
      <w:r w:rsidR="00086F4C" w:rsidRPr="00AC4AEA">
        <w:rPr>
          <w:rFonts w:ascii="Arial" w:hAnsi="Arial" w:cs="Arial"/>
          <w:sz w:val="20"/>
        </w:rPr>
        <w:t xml:space="preserve"> </w:t>
      </w:r>
      <w:r w:rsidRPr="00AC4AEA">
        <w:rPr>
          <w:rFonts w:ascii="Arial" w:hAnsi="Arial" w:cs="Arial"/>
          <w:sz w:val="20"/>
        </w:rPr>
        <w:t>transferencia de</w:t>
      </w:r>
      <w:r w:rsidR="00E65D46" w:rsidRPr="00AC4AEA">
        <w:rPr>
          <w:rFonts w:ascii="Arial" w:hAnsi="Arial" w:cs="Arial"/>
          <w:sz w:val="20"/>
        </w:rPr>
        <w:t>sde</w:t>
      </w:r>
      <w:r w:rsidRPr="00AC4AEA">
        <w:rPr>
          <w:rFonts w:ascii="Arial" w:hAnsi="Arial" w:cs="Arial"/>
          <w:sz w:val="20"/>
        </w:rPr>
        <w:t xml:space="preserve"> propiedad</w:t>
      </w:r>
      <w:r w:rsidR="00E65D46" w:rsidRPr="00AC4AEA">
        <w:rPr>
          <w:rFonts w:ascii="Arial" w:hAnsi="Arial" w:cs="Arial"/>
          <w:sz w:val="20"/>
        </w:rPr>
        <w:t>es</w:t>
      </w:r>
      <w:r w:rsidRPr="00AC4AEA">
        <w:rPr>
          <w:rFonts w:ascii="Arial" w:hAnsi="Arial" w:cs="Arial"/>
          <w:sz w:val="20"/>
        </w:rPr>
        <w:t xml:space="preserve"> de inversión a </w:t>
      </w:r>
      <w:r w:rsidR="00E65D46" w:rsidRPr="00AC4AEA">
        <w:rPr>
          <w:rFonts w:ascii="Arial" w:hAnsi="Arial" w:cs="Arial"/>
          <w:sz w:val="20"/>
        </w:rPr>
        <w:t>“</w:t>
      </w:r>
      <w:r w:rsidR="00185F10" w:rsidRPr="00AC4AEA">
        <w:rPr>
          <w:rFonts w:ascii="Arial" w:hAnsi="Arial" w:cs="Arial"/>
          <w:sz w:val="20"/>
          <w:u w:val="single"/>
        </w:rPr>
        <w:t>bienes de cambio</w:t>
      </w:r>
      <w:r w:rsidR="00E65D46" w:rsidRPr="00AC4AEA">
        <w:rPr>
          <w:rFonts w:ascii="Arial" w:hAnsi="Arial" w:cs="Arial"/>
          <w:sz w:val="20"/>
        </w:rPr>
        <w:t>”</w:t>
      </w:r>
      <w:r w:rsidRPr="00AC4AEA">
        <w:rPr>
          <w:rFonts w:ascii="Arial" w:hAnsi="Arial" w:cs="Arial"/>
          <w:sz w:val="20"/>
        </w:rPr>
        <w:t>;</w:t>
      </w:r>
    </w:p>
    <w:p w:rsidR="004A31ED" w:rsidRPr="00AC4AEA" w:rsidRDefault="004A31ED" w:rsidP="00351CB7">
      <w:pPr>
        <w:pStyle w:val="A-Normal11"/>
        <w:numPr>
          <w:ilvl w:val="1"/>
          <w:numId w:val="29"/>
        </w:numPr>
        <w:ind w:left="1418" w:hanging="425"/>
        <w:jc w:val="both"/>
        <w:rPr>
          <w:rFonts w:ascii="Arial" w:hAnsi="Arial" w:cs="Arial"/>
          <w:sz w:val="20"/>
        </w:rPr>
      </w:pPr>
      <w:r w:rsidRPr="00AC4AEA">
        <w:rPr>
          <w:rFonts w:ascii="Arial" w:hAnsi="Arial" w:cs="Arial"/>
          <w:sz w:val="20"/>
        </w:rPr>
        <w:t xml:space="preserve">el fin de la ocupación por parte </w:t>
      </w:r>
      <w:r w:rsidR="00F67DF0" w:rsidRPr="00AC4AEA">
        <w:rPr>
          <w:rFonts w:ascii="Arial" w:hAnsi="Arial" w:cs="Arial"/>
          <w:sz w:val="20"/>
        </w:rPr>
        <w:t>de la entidad</w:t>
      </w:r>
      <w:r w:rsidRPr="00AC4AEA">
        <w:rPr>
          <w:rFonts w:ascii="Arial" w:hAnsi="Arial" w:cs="Arial"/>
          <w:sz w:val="20"/>
        </w:rPr>
        <w:t>, en el caso de la</w:t>
      </w:r>
      <w:r w:rsidR="00086F4C" w:rsidRPr="00AC4AEA">
        <w:rPr>
          <w:rFonts w:ascii="Arial" w:hAnsi="Arial" w:cs="Arial"/>
          <w:sz w:val="20"/>
        </w:rPr>
        <w:t xml:space="preserve"> </w:t>
      </w:r>
      <w:r w:rsidRPr="00AC4AEA">
        <w:rPr>
          <w:rFonts w:ascii="Arial" w:hAnsi="Arial" w:cs="Arial"/>
          <w:sz w:val="20"/>
        </w:rPr>
        <w:t>transferencia de</w:t>
      </w:r>
      <w:r w:rsidR="00E65D46" w:rsidRPr="00AC4AEA">
        <w:rPr>
          <w:rFonts w:ascii="Arial" w:hAnsi="Arial" w:cs="Arial"/>
          <w:sz w:val="20"/>
        </w:rPr>
        <w:t>sde</w:t>
      </w:r>
      <w:r w:rsidRPr="00AC4AEA">
        <w:rPr>
          <w:rFonts w:ascii="Arial" w:hAnsi="Arial" w:cs="Arial"/>
          <w:sz w:val="20"/>
        </w:rPr>
        <w:t xml:space="preserve"> </w:t>
      </w:r>
      <w:r w:rsidR="00E65D46" w:rsidRPr="00AC4AEA">
        <w:rPr>
          <w:rFonts w:ascii="Arial" w:hAnsi="Arial" w:cs="Arial"/>
          <w:sz w:val="20"/>
        </w:rPr>
        <w:t>“</w:t>
      </w:r>
      <w:r w:rsidR="00185F10" w:rsidRPr="00AC4AEA">
        <w:rPr>
          <w:rFonts w:ascii="Arial" w:hAnsi="Arial" w:cs="Arial"/>
          <w:sz w:val="20"/>
          <w:u w:val="single"/>
        </w:rPr>
        <w:t xml:space="preserve">bienes </w:t>
      </w:r>
      <w:r w:rsidR="002033F7" w:rsidRPr="00AC4AEA">
        <w:rPr>
          <w:rFonts w:ascii="Arial" w:hAnsi="Arial" w:cs="Arial"/>
          <w:sz w:val="20"/>
          <w:u w:val="single"/>
        </w:rPr>
        <w:t>de uso</w:t>
      </w:r>
      <w:r w:rsidR="00E65D46" w:rsidRPr="00AC4AEA">
        <w:rPr>
          <w:rFonts w:ascii="Arial" w:hAnsi="Arial" w:cs="Arial"/>
          <w:sz w:val="20"/>
        </w:rPr>
        <w:t>”</w:t>
      </w:r>
      <w:r w:rsidR="002033F7" w:rsidRPr="00AC4AEA">
        <w:rPr>
          <w:rFonts w:ascii="Arial" w:hAnsi="Arial" w:cs="Arial"/>
          <w:sz w:val="20"/>
        </w:rPr>
        <w:t xml:space="preserve"> </w:t>
      </w:r>
      <w:r w:rsidRPr="00AC4AEA">
        <w:rPr>
          <w:rFonts w:ascii="Arial" w:hAnsi="Arial" w:cs="Arial"/>
          <w:sz w:val="20"/>
        </w:rPr>
        <w:t>a propiedad</w:t>
      </w:r>
      <w:r w:rsidR="00E65D46" w:rsidRPr="00AC4AEA">
        <w:rPr>
          <w:rFonts w:ascii="Arial" w:hAnsi="Arial" w:cs="Arial"/>
          <w:sz w:val="20"/>
        </w:rPr>
        <w:t>es</w:t>
      </w:r>
      <w:r w:rsidRPr="00AC4AEA">
        <w:rPr>
          <w:rFonts w:ascii="Arial" w:hAnsi="Arial" w:cs="Arial"/>
          <w:sz w:val="20"/>
        </w:rPr>
        <w:t xml:space="preserve"> de inversión; </w:t>
      </w:r>
      <w:r w:rsidR="002033F7" w:rsidRPr="00AC4AEA">
        <w:rPr>
          <w:rFonts w:ascii="Arial" w:hAnsi="Arial" w:cs="Arial"/>
          <w:sz w:val="20"/>
        </w:rPr>
        <w:t>o</w:t>
      </w:r>
    </w:p>
    <w:p w:rsidR="002C3FB9" w:rsidRPr="00AC4AEA" w:rsidRDefault="002033F7" w:rsidP="00351CB7">
      <w:pPr>
        <w:pStyle w:val="A-Normal11"/>
        <w:numPr>
          <w:ilvl w:val="1"/>
          <w:numId w:val="29"/>
        </w:numPr>
        <w:ind w:left="1418" w:hanging="425"/>
        <w:jc w:val="both"/>
        <w:rPr>
          <w:rFonts w:ascii="Arial" w:hAnsi="Arial" w:cs="Arial"/>
          <w:sz w:val="20"/>
        </w:rPr>
      </w:pPr>
      <w:r w:rsidRPr="00AC4AEA">
        <w:rPr>
          <w:rFonts w:ascii="Arial" w:hAnsi="Arial" w:cs="Arial"/>
          <w:sz w:val="20"/>
        </w:rPr>
        <w:t>el inicio de una operación de arrendamiento operativo a un tercero, en el caso de una transferencia de</w:t>
      </w:r>
      <w:r w:rsidR="00E65D46" w:rsidRPr="00AC4AEA">
        <w:rPr>
          <w:rFonts w:ascii="Arial" w:hAnsi="Arial" w:cs="Arial"/>
          <w:sz w:val="20"/>
        </w:rPr>
        <w:t>sde</w:t>
      </w:r>
      <w:r w:rsidRPr="00AC4AEA">
        <w:rPr>
          <w:rFonts w:ascii="Arial" w:hAnsi="Arial" w:cs="Arial"/>
          <w:sz w:val="20"/>
        </w:rPr>
        <w:t xml:space="preserve"> </w:t>
      </w:r>
      <w:r w:rsidR="00E65D46" w:rsidRPr="00AC4AEA">
        <w:rPr>
          <w:rFonts w:ascii="Arial" w:hAnsi="Arial" w:cs="Arial"/>
          <w:sz w:val="20"/>
        </w:rPr>
        <w:t>“</w:t>
      </w:r>
      <w:r w:rsidRPr="00AC4AEA">
        <w:rPr>
          <w:rFonts w:ascii="Arial" w:hAnsi="Arial" w:cs="Arial"/>
          <w:sz w:val="20"/>
          <w:u w:val="single"/>
        </w:rPr>
        <w:t>bienes de cambio</w:t>
      </w:r>
      <w:r w:rsidR="00E65D46" w:rsidRPr="00AC4AEA">
        <w:rPr>
          <w:rFonts w:ascii="Arial" w:hAnsi="Arial" w:cs="Arial"/>
          <w:sz w:val="20"/>
        </w:rPr>
        <w:t>”</w:t>
      </w:r>
      <w:r w:rsidRPr="00AC4AEA">
        <w:rPr>
          <w:rFonts w:ascii="Arial" w:hAnsi="Arial" w:cs="Arial"/>
          <w:sz w:val="20"/>
        </w:rPr>
        <w:t xml:space="preserve"> a propiedad</w:t>
      </w:r>
      <w:r w:rsidR="00E65D46" w:rsidRPr="00AC4AEA">
        <w:rPr>
          <w:rFonts w:ascii="Arial" w:hAnsi="Arial" w:cs="Arial"/>
          <w:sz w:val="20"/>
        </w:rPr>
        <w:t>es</w:t>
      </w:r>
      <w:r w:rsidRPr="00AC4AEA">
        <w:rPr>
          <w:rFonts w:ascii="Arial" w:hAnsi="Arial" w:cs="Arial"/>
          <w:sz w:val="20"/>
        </w:rPr>
        <w:t xml:space="preserve"> de inversión.</w:t>
      </w:r>
    </w:p>
    <w:p w:rsidR="004372F0" w:rsidRPr="00AC4AEA" w:rsidRDefault="004372F0" w:rsidP="00A318EA">
      <w:pPr>
        <w:pStyle w:val="A-Normal11"/>
        <w:numPr>
          <w:ilvl w:val="0"/>
          <w:numId w:val="29"/>
        </w:numPr>
        <w:jc w:val="both"/>
        <w:rPr>
          <w:rFonts w:ascii="Arial" w:hAnsi="Arial" w:cs="Arial"/>
          <w:sz w:val="20"/>
        </w:rPr>
      </w:pPr>
      <w:r w:rsidRPr="00AC4AEA">
        <w:rPr>
          <w:rFonts w:ascii="Arial" w:hAnsi="Arial" w:cs="Arial"/>
          <w:sz w:val="20"/>
        </w:rPr>
        <w:t>Una entidad no reclasificará un inmueble y, por lo tanto, lo mantendrá dentro de propiedades de inversión cuando decida:</w:t>
      </w:r>
    </w:p>
    <w:p w:rsidR="002A009A" w:rsidRPr="00AC4AEA" w:rsidRDefault="004372F0" w:rsidP="00351CB7">
      <w:pPr>
        <w:pStyle w:val="A-Normal11"/>
        <w:numPr>
          <w:ilvl w:val="1"/>
          <w:numId w:val="29"/>
        </w:numPr>
        <w:ind w:left="1560"/>
        <w:jc w:val="both"/>
        <w:rPr>
          <w:rFonts w:ascii="Arial" w:hAnsi="Arial" w:cs="Arial"/>
          <w:sz w:val="20"/>
        </w:rPr>
      </w:pPr>
      <w:r w:rsidRPr="00AC4AEA">
        <w:rPr>
          <w:rFonts w:ascii="Arial" w:hAnsi="Arial" w:cs="Arial"/>
          <w:sz w:val="20"/>
        </w:rPr>
        <w:t>Su venta o disposición.</w:t>
      </w:r>
    </w:p>
    <w:p w:rsidR="002A009A" w:rsidRPr="00AC4AEA" w:rsidRDefault="004372F0" w:rsidP="00351CB7">
      <w:pPr>
        <w:pStyle w:val="A-Normal11"/>
        <w:numPr>
          <w:ilvl w:val="1"/>
          <w:numId w:val="29"/>
        </w:numPr>
        <w:ind w:left="1560"/>
        <w:jc w:val="both"/>
        <w:rPr>
          <w:rFonts w:ascii="Arial" w:hAnsi="Arial" w:cs="Arial"/>
          <w:sz w:val="20"/>
        </w:rPr>
      </w:pPr>
      <w:r w:rsidRPr="00AC4AEA">
        <w:rPr>
          <w:rFonts w:ascii="Arial" w:hAnsi="Arial" w:cs="Arial"/>
          <w:sz w:val="20"/>
        </w:rPr>
        <w:t>El reinicio de su</w:t>
      </w:r>
      <w:r w:rsidR="002A009A" w:rsidRPr="00AC4AEA">
        <w:rPr>
          <w:rFonts w:ascii="Arial" w:hAnsi="Arial" w:cs="Arial"/>
          <w:sz w:val="20"/>
        </w:rPr>
        <w:t xml:space="preserve"> desarrollo </w:t>
      </w:r>
      <w:r w:rsidRPr="00AC4AEA">
        <w:rPr>
          <w:rFonts w:ascii="Arial" w:hAnsi="Arial" w:cs="Arial"/>
          <w:sz w:val="20"/>
        </w:rPr>
        <w:t>con el fin de</w:t>
      </w:r>
      <w:r w:rsidR="002A009A" w:rsidRPr="00AC4AEA">
        <w:rPr>
          <w:rFonts w:ascii="Arial" w:hAnsi="Arial" w:cs="Arial"/>
          <w:sz w:val="20"/>
        </w:rPr>
        <w:t xml:space="preserve"> para mantenerl</w:t>
      </w:r>
      <w:r w:rsidRPr="00AC4AEA">
        <w:rPr>
          <w:rFonts w:ascii="Arial" w:hAnsi="Arial" w:cs="Arial"/>
          <w:sz w:val="20"/>
        </w:rPr>
        <w:t>o como propiedad de inversión</w:t>
      </w:r>
      <w:r w:rsidR="002A009A" w:rsidRPr="00AC4AEA">
        <w:rPr>
          <w:rFonts w:ascii="Arial" w:hAnsi="Arial" w:cs="Arial"/>
          <w:sz w:val="20"/>
        </w:rPr>
        <w:t xml:space="preserve"> en el futuro</w:t>
      </w:r>
      <w:r w:rsidRPr="00AC4AEA">
        <w:rPr>
          <w:rFonts w:ascii="Arial" w:hAnsi="Arial" w:cs="Arial"/>
          <w:sz w:val="20"/>
        </w:rPr>
        <w:t>.</w:t>
      </w:r>
    </w:p>
    <w:p w:rsidR="00851763" w:rsidRPr="00AC4AEA" w:rsidRDefault="002A009A" w:rsidP="00A318EA">
      <w:pPr>
        <w:pStyle w:val="A-Normal11"/>
        <w:numPr>
          <w:ilvl w:val="0"/>
          <w:numId w:val="29"/>
        </w:numPr>
        <w:jc w:val="both"/>
        <w:rPr>
          <w:rFonts w:ascii="Arial" w:hAnsi="Arial" w:cs="Arial"/>
          <w:sz w:val="20"/>
        </w:rPr>
      </w:pPr>
      <w:r w:rsidRPr="00AC4AEA">
        <w:rPr>
          <w:rFonts w:ascii="Arial" w:hAnsi="Arial" w:cs="Arial"/>
          <w:sz w:val="20"/>
        </w:rPr>
        <w:t>Cuando</w:t>
      </w:r>
      <w:r w:rsidR="00851763" w:rsidRPr="00AC4AEA">
        <w:rPr>
          <w:rFonts w:ascii="Arial" w:hAnsi="Arial" w:cs="Arial"/>
          <w:sz w:val="20"/>
        </w:rPr>
        <w:t xml:space="preserve"> </w:t>
      </w:r>
      <w:r w:rsidRPr="00AC4AEA">
        <w:rPr>
          <w:rFonts w:ascii="Arial" w:hAnsi="Arial" w:cs="Arial"/>
          <w:sz w:val="20"/>
        </w:rPr>
        <w:t>transfiera</w:t>
      </w:r>
      <w:r w:rsidR="00851763" w:rsidRPr="00AC4AEA">
        <w:rPr>
          <w:rFonts w:ascii="Arial" w:hAnsi="Arial" w:cs="Arial"/>
          <w:sz w:val="20"/>
        </w:rPr>
        <w:t xml:space="preserve"> propiedades de inversión, contabilizadas según su </w:t>
      </w:r>
      <w:r w:rsidR="00851763" w:rsidRPr="00AC4AEA">
        <w:rPr>
          <w:rFonts w:ascii="Arial" w:hAnsi="Arial" w:cs="Arial"/>
          <w:b/>
          <w:bCs/>
          <w:sz w:val="20"/>
        </w:rPr>
        <w:t>valor razonable</w:t>
      </w:r>
      <w:r w:rsidR="00851763" w:rsidRPr="00AC4AEA">
        <w:rPr>
          <w:rFonts w:ascii="Arial" w:hAnsi="Arial" w:cs="Arial"/>
          <w:sz w:val="20"/>
        </w:rPr>
        <w:t>, a “</w:t>
      </w:r>
      <w:r w:rsidR="00851763" w:rsidRPr="00AC4AEA">
        <w:rPr>
          <w:rFonts w:ascii="Arial" w:hAnsi="Arial" w:cs="Arial"/>
          <w:sz w:val="20"/>
          <w:u w:val="single"/>
        </w:rPr>
        <w:t>bienes de uso</w:t>
      </w:r>
      <w:r w:rsidR="00851763" w:rsidRPr="00AC4AEA">
        <w:rPr>
          <w:rFonts w:ascii="Arial" w:hAnsi="Arial" w:cs="Arial"/>
          <w:sz w:val="20"/>
        </w:rPr>
        <w:t>” o a “</w:t>
      </w:r>
      <w:r w:rsidR="00851763" w:rsidRPr="00AC4AEA">
        <w:rPr>
          <w:rFonts w:ascii="Arial" w:hAnsi="Arial" w:cs="Arial"/>
          <w:sz w:val="20"/>
          <w:u w:val="single"/>
        </w:rPr>
        <w:t>bienes de cambio</w:t>
      </w:r>
      <w:r w:rsidR="00851763" w:rsidRPr="00AC4AEA">
        <w:rPr>
          <w:rFonts w:ascii="Arial" w:hAnsi="Arial" w:cs="Arial"/>
          <w:sz w:val="20"/>
        </w:rPr>
        <w:t>”</w:t>
      </w:r>
      <w:r w:rsidRPr="00AC4AEA">
        <w:rPr>
          <w:rFonts w:ascii="Arial" w:hAnsi="Arial" w:cs="Arial"/>
          <w:sz w:val="20"/>
        </w:rPr>
        <w:t xml:space="preserve"> cuya medición se basa en el costo, una entidad le asignará al </w:t>
      </w:r>
      <w:r w:rsidR="00851763" w:rsidRPr="00AC4AEA">
        <w:rPr>
          <w:rFonts w:ascii="Arial" w:hAnsi="Arial" w:cs="Arial"/>
          <w:b/>
          <w:bCs/>
          <w:sz w:val="20"/>
        </w:rPr>
        <w:t>valor razonable</w:t>
      </w:r>
      <w:r w:rsidR="00851763" w:rsidRPr="00AC4AEA">
        <w:rPr>
          <w:rFonts w:ascii="Arial" w:hAnsi="Arial" w:cs="Arial"/>
          <w:sz w:val="20"/>
        </w:rPr>
        <w:t xml:space="preserve"> en la fecha </w:t>
      </w:r>
      <w:r w:rsidRPr="00AC4AEA">
        <w:rPr>
          <w:rFonts w:ascii="Arial" w:hAnsi="Arial" w:cs="Arial"/>
          <w:sz w:val="20"/>
        </w:rPr>
        <w:t xml:space="preserve">de la transferencia el carácter de </w:t>
      </w:r>
      <w:r w:rsidRPr="00AC4AEA">
        <w:rPr>
          <w:rFonts w:ascii="Arial" w:hAnsi="Arial" w:cs="Arial"/>
          <w:b/>
          <w:bCs/>
          <w:sz w:val="20"/>
        </w:rPr>
        <w:t>costo atribuido</w:t>
      </w:r>
      <w:r w:rsidR="00851763" w:rsidRPr="00AC4AEA">
        <w:rPr>
          <w:rFonts w:ascii="Arial" w:hAnsi="Arial" w:cs="Arial"/>
          <w:sz w:val="20"/>
        </w:rPr>
        <w:t>.</w:t>
      </w:r>
    </w:p>
    <w:p w:rsidR="002A009A" w:rsidRPr="00AC4AEA" w:rsidRDefault="002A009A" w:rsidP="00A318EA">
      <w:pPr>
        <w:pStyle w:val="A-Normal11"/>
        <w:numPr>
          <w:ilvl w:val="0"/>
          <w:numId w:val="29"/>
        </w:numPr>
        <w:jc w:val="both"/>
        <w:rPr>
          <w:rFonts w:ascii="Arial" w:hAnsi="Arial" w:cs="Arial"/>
          <w:sz w:val="20"/>
        </w:rPr>
      </w:pPr>
      <w:r w:rsidRPr="00AC4AEA">
        <w:rPr>
          <w:rFonts w:ascii="Arial" w:hAnsi="Arial" w:cs="Arial"/>
          <w:sz w:val="20"/>
        </w:rPr>
        <w:t>Cuando transfiera inmuebles clasificados como</w:t>
      </w:r>
      <w:r w:rsidR="00851763" w:rsidRPr="00AC4AEA">
        <w:rPr>
          <w:rFonts w:ascii="Arial" w:hAnsi="Arial" w:cs="Arial"/>
          <w:sz w:val="20"/>
        </w:rPr>
        <w:t xml:space="preserve"> “</w:t>
      </w:r>
      <w:r w:rsidR="00851763" w:rsidRPr="00AC4AEA">
        <w:rPr>
          <w:rFonts w:ascii="Arial" w:hAnsi="Arial" w:cs="Arial"/>
          <w:sz w:val="20"/>
          <w:u w:val="single"/>
        </w:rPr>
        <w:t>bienes de uso</w:t>
      </w:r>
      <w:r w:rsidR="00851763" w:rsidRPr="00AC4AEA">
        <w:rPr>
          <w:rFonts w:ascii="Arial" w:hAnsi="Arial" w:cs="Arial"/>
          <w:sz w:val="20"/>
        </w:rPr>
        <w:t xml:space="preserve">” </w:t>
      </w:r>
      <w:r w:rsidRPr="00AC4AEA">
        <w:rPr>
          <w:rFonts w:ascii="Arial" w:hAnsi="Arial" w:cs="Arial"/>
          <w:sz w:val="20"/>
        </w:rPr>
        <w:t>a</w:t>
      </w:r>
      <w:r w:rsidR="00851763" w:rsidRPr="00AC4AEA">
        <w:rPr>
          <w:rFonts w:ascii="Arial" w:hAnsi="Arial" w:cs="Arial"/>
          <w:sz w:val="20"/>
        </w:rPr>
        <w:t xml:space="preserve"> propiedad</w:t>
      </w:r>
      <w:r w:rsidRPr="00AC4AEA">
        <w:rPr>
          <w:rFonts w:ascii="Arial" w:hAnsi="Arial" w:cs="Arial"/>
          <w:sz w:val="20"/>
        </w:rPr>
        <w:t>es</w:t>
      </w:r>
      <w:r w:rsidR="00851763" w:rsidRPr="00AC4AEA">
        <w:rPr>
          <w:rFonts w:ascii="Arial" w:hAnsi="Arial" w:cs="Arial"/>
          <w:sz w:val="20"/>
        </w:rPr>
        <w:t xml:space="preserve"> de inversión</w:t>
      </w:r>
      <w:r w:rsidRPr="00AC4AEA">
        <w:rPr>
          <w:rFonts w:ascii="Arial" w:hAnsi="Arial" w:cs="Arial"/>
          <w:sz w:val="20"/>
        </w:rPr>
        <w:t xml:space="preserve"> </w:t>
      </w:r>
      <w:r w:rsidR="00851763" w:rsidRPr="00AC4AEA">
        <w:rPr>
          <w:rFonts w:ascii="Arial" w:hAnsi="Arial" w:cs="Arial"/>
          <w:sz w:val="20"/>
        </w:rPr>
        <w:t>que se contabiliza</w:t>
      </w:r>
      <w:r w:rsidRPr="00AC4AEA">
        <w:rPr>
          <w:rFonts w:ascii="Arial" w:hAnsi="Arial" w:cs="Arial"/>
          <w:sz w:val="20"/>
        </w:rPr>
        <w:t>rán</w:t>
      </w:r>
      <w:r w:rsidR="00851763" w:rsidRPr="00AC4AEA">
        <w:rPr>
          <w:rFonts w:ascii="Arial" w:hAnsi="Arial" w:cs="Arial"/>
          <w:sz w:val="20"/>
        </w:rPr>
        <w:t xml:space="preserve"> por su </w:t>
      </w:r>
      <w:r w:rsidR="00851763" w:rsidRPr="00AC4AEA">
        <w:rPr>
          <w:rFonts w:ascii="Arial" w:hAnsi="Arial" w:cs="Arial"/>
          <w:b/>
          <w:bCs/>
          <w:sz w:val="20"/>
        </w:rPr>
        <w:t>valor razonable</w:t>
      </w:r>
      <w:r w:rsidR="00851763" w:rsidRPr="00AC4AEA">
        <w:rPr>
          <w:rFonts w:ascii="Arial" w:hAnsi="Arial" w:cs="Arial"/>
          <w:sz w:val="20"/>
        </w:rPr>
        <w:t>, una entidad</w:t>
      </w:r>
      <w:r w:rsidRPr="00AC4AEA">
        <w:rPr>
          <w:rFonts w:ascii="Arial" w:hAnsi="Arial" w:cs="Arial"/>
          <w:sz w:val="20"/>
        </w:rPr>
        <w:t>:</w:t>
      </w:r>
    </w:p>
    <w:p w:rsidR="002A009A" w:rsidRPr="00AC4AEA" w:rsidRDefault="00851763" w:rsidP="00351CB7">
      <w:pPr>
        <w:pStyle w:val="A-Normal11"/>
        <w:numPr>
          <w:ilvl w:val="1"/>
          <w:numId w:val="29"/>
        </w:numPr>
        <w:ind w:left="1418" w:hanging="425"/>
        <w:jc w:val="both"/>
        <w:rPr>
          <w:rFonts w:ascii="Arial" w:hAnsi="Arial" w:cs="Arial"/>
          <w:sz w:val="20"/>
        </w:rPr>
      </w:pPr>
      <w:r w:rsidRPr="00AC4AEA">
        <w:rPr>
          <w:rFonts w:ascii="Arial" w:hAnsi="Arial" w:cs="Arial"/>
          <w:sz w:val="20"/>
        </w:rPr>
        <w:t xml:space="preserve">aplicará </w:t>
      </w:r>
      <w:r w:rsidR="002A009A" w:rsidRPr="00AC4AEA">
        <w:rPr>
          <w:rFonts w:ascii="Arial" w:hAnsi="Arial" w:cs="Arial"/>
          <w:sz w:val="20"/>
        </w:rPr>
        <w:t>las normas</w:t>
      </w:r>
      <w:r w:rsidRPr="00AC4AEA">
        <w:rPr>
          <w:rFonts w:ascii="Arial" w:hAnsi="Arial" w:cs="Arial"/>
          <w:sz w:val="20"/>
        </w:rPr>
        <w:t xml:space="preserve"> </w:t>
      </w:r>
      <w:r w:rsidR="002A009A" w:rsidRPr="00AC4AEA">
        <w:rPr>
          <w:rFonts w:ascii="Arial" w:hAnsi="Arial" w:cs="Arial"/>
          <w:sz w:val="20"/>
        </w:rPr>
        <w:t>referidas a</w:t>
      </w:r>
      <w:r w:rsidRPr="00AC4AEA">
        <w:rPr>
          <w:rFonts w:ascii="Arial" w:hAnsi="Arial" w:cs="Arial"/>
          <w:sz w:val="20"/>
        </w:rPr>
        <w:t xml:space="preserve"> “</w:t>
      </w:r>
      <w:r w:rsidRPr="00AC4AEA">
        <w:rPr>
          <w:rFonts w:ascii="Arial" w:hAnsi="Arial" w:cs="Arial"/>
          <w:sz w:val="20"/>
          <w:u w:val="single"/>
        </w:rPr>
        <w:t>bienes de uso</w:t>
      </w:r>
      <w:r w:rsidRPr="00AC4AEA">
        <w:rPr>
          <w:rFonts w:ascii="Arial" w:hAnsi="Arial" w:cs="Arial"/>
          <w:sz w:val="20"/>
        </w:rPr>
        <w:t xml:space="preserve">” hasta la fecha del cambio de </w:t>
      </w:r>
      <w:r w:rsidR="002A009A" w:rsidRPr="00AC4AEA">
        <w:rPr>
          <w:rFonts w:ascii="Arial" w:hAnsi="Arial" w:cs="Arial"/>
          <w:sz w:val="20"/>
        </w:rPr>
        <w:t>destino; y</w:t>
      </w:r>
    </w:p>
    <w:p w:rsidR="00851763" w:rsidRPr="00AC4AEA" w:rsidRDefault="00851763" w:rsidP="00351CB7">
      <w:pPr>
        <w:pStyle w:val="A-Normal11"/>
        <w:numPr>
          <w:ilvl w:val="1"/>
          <w:numId w:val="29"/>
        </w:numPr>
        <w:ind w:left="1418" w:hanging="425"/>
        <w:jc w:val="both"/>
        <w:rPr>
          <w:rFonts w:ascii="Arial" w:hAnsi="Arial" w:cs="Arial"/>
          <w:sz w:val="20"/>
        </w:rPr>
      </w:pPr>
      <w:r w:rsidRPr="00AC4AEA">
        <w:rPr>
          <w:rFonts w:ascii="Arial" w:hAnsi="Arial" w:cs="Arial"/>
          <w:sz w:val="20"/>
        </w:rPr>
        <w:t xml:space="preserve">tratará cualquier diferencia, a esa fecha, entre </w:t>
      </w:r>
      <w:r w:rsidR="002A009A" w:rsidRPr="00AC4AEA">
        <w:rPr>
          <w:rFonts w:ascii="Arial" w:hAnsi="Arial" w:cs="Arial"/>
          <w:sz w:val="20"/>
        </w:rPr>
        <w:t>la medición</w:t>
      </w:r>
      <w:r w:rsidRPr="00AC4AEA">
        <w:rPr>
          <w:rFonts w:ascii="Arial" w:hAnsi="Arial" w:cs="Arial"/>
          <w:sz w:val="20"/>
        </w:rPr>
        <w:t xml:space="preserve"> contable de la propiedad y </w:t>
      </w:r>
      <w:r w:rsidR="002A009A" w:rsidRPr="00AC4AEA">
        <w:rPr>
          <w:rFonts w:ascii="Arial" w:hAnsi="Arial" w:cs="Arial"/>
          <w:sz w:val="20"/>
        </w:rPr>
        <w:t>su</w:t>
      </w:r>
      <w:r w:rsidRPr="00AC4AEA">
        <w:rPr>
          <w:rFonts w:ascii="Arial" w:hAnsi="Arial" w:cs="Arial"/>
          <w:sz w:val="20"/>
        </w:rPr>
        <w:t xml:space="preserve"> </w:t>
      </w:r>
      <w:r w:rsidRPr="00AC4AEA">
        <w:rPr>
          <w:rFonts w:ascii="Arial" w:hAnsi="Arial" w:cs="Arial"/>
          <w:b/>
          <w:bCs/>
          <w:sz w:val="20"/>
        </w:rPr>
        <w:t>valor razonable</w:t>
      </w:r>
      <w:r w:rsidRPr="00AC4AEA">
        <w:rPr>
          <w:rFonts w:ascii="Arial" w:hAnsi="Arial" w:cs="Arial"/>
          <w:sz w:val="20"/>
        </w:rPr>
        <w:t xml:space="preserve">, </w:t>
      </w:r>
      <w:r w:rsidR="002A009A" w:rsidRPr="00AC4AEA">
        <w:rPr>
          <w:rFonts w:ascii="Arial" w:hAnsi="Arial" w:cs="Arial"/>
          <w:sz w:val="20"/>
        </w:rPr>
        <w:t>como</w:t>
      </w:r>
      <w:r w:rsidRPr="00AC4AEA">
        <w:rPr>
          <w:rFonts w:ascii="Arial" w:hAnsi="Arial" w:cs="Arial"/>
          <w:sz w:val="20"/>
        </w:rPr>
        <w:t xml:space="preserve"> una revaluación </w:t>
      </w:r>
      <w:r w:rsidR="002A009A" w:rsidRPr="00AC4AEA">
        <w:rPr>
          <w:rFonts w:ascii="Arial" w:hAnsi="Arial" w:cs="Arial"/>
          <w:sz w:val="20"/>
        </w:rPr>
        <w:t>según</w:t>
      </w:r>
      <w:r w:rsidRPr="00AC4AEA">
        <w:rPr>
          <w:rFonts w:ascii="Arial" w:hAnsi="Arial" w:cs="Arial"/>
          <w:sz w:val="20"/>
        </w:rPr>
        <w:t xml:space="preserve"> lo dispuesto en los párrafos </w:t>
      </w:r>
      <w:fldSimple w:instr=" REF _Ref99458042 \r \h  \* MERGEFORMAT ">
        <w:r w:rsidR="00D33A5D" w:rsidRPr="00D33A5D">
          <w:rPr>
            <w:rFonts w:ascii="Arial" w:hAnsi="Arial" w:cs="Arial"/>
            <w:sz w:val="20"/>
          </w:rPr>
          <w:t>322</w:t>
        </w:r>
      </w:fldSimple>
      <w:r w:rsidRPr="00AC4AEA">
        <w:rPr>
          <w:rFonts w:ascii="Arial" w:hAnsi="Arial" w:cs="Arial"/>
          <w:sz w:val="20"/>
        </w:rPr>
        <w:t xml:space="preserve"> a </w:t>
      </w:r>
      <w:fldSimple w:instr=" REF _Ref99458064 \r \h  \* MERGEFORMAT ">
        <w:r w:rsidR="00D33A5D" w:rsidRPr="00D33A5D">
          <w:rPr>
            <w:rFonts w:ascii="Arial" w:hAnsi="Arial" w:cs="Arial"/>
            <w:sz w:val="20"/>
          </w:rPr>
          <w:t>338</w:t>
        </w:r>
      </w:fldSimple>
      <w:r w:rsidRPr="00AC4AEA">
        <w:rPr>
          <w:rFonts w:ascii="Arial" w:hAnsi="Arial" w:cs="Arial"/>
          <w:sz w:val="20"/>
        </w:rPr>
        <w:t>.</w:t>
      </w:r>
    </w:p>
    <w:p w:rsidR="002A009A" w:rsidRPr="00AC4AEA" w:rsidRDefault="002A009A" w:rsidP="00A318EA">
      <w:pPr>
        <w:pStyle w:val="A-Normal11"/>
        <w:numPr>
          <w:ilvl w:val="0"/>
          <w:numId w:val="29"/>
        </w:numPr>
        <w:jc w:val="both"/>
        <w:rPr>
          <w:rFonts w:ascii="Arial" w:hAnsi="Arial" w:cs="Arial"/>
          <w:sz w:val="20"/>
        </w:rPr>
      </w:pPr>
      <w:r w:rsidRPr="00AC4AEA">
        <w:rPr>
          <w:rFonts w:ascii="Arial" w:hAnsi="Arial" w:cs="Arial"/>
          <w:sz w:val="20"/>
        </w:rPr>
        <w:t>Cuando transfiera inmuebles</w:t>
      </w:r>
      <w:r w:rsidR="00670F61" w:rsidRPr="00AC4AEA">
        <w:rPr>
          <w:rFonts w:ascii="Arial" w:hAnsi="Arial" w:cs="Arial"/>
          <w:sz w:val="20"/>
        </w:rPr>
        <w:t xml:space="preserve"> desde “</w:t>
      </w:r>
      <w:r w:rsidR="00670F61" w:rsidRPr="00AC4AEA">
        <w:rPr>
          <w:rFonts w:ascii="Arial" w:hAnsi="Arial" w:cs="Arial"/>
          <w:sz w:val="20"/>
          <w:u w:val="single"/>
        </w:rPr>
        <w:t>bienes de cambio</w:t>
      </w:r>
      <w:r w:rsidR="00670F61" w:rsidRPr="00AC4AEA">
        <w:rPr>
          <w:rFonts w:ascii="Arial" w:hAnsi="Arial" w:cs="Arial"/>
          <w:sz w:val="20"/>
        </w:rPr>
        <w:t>” a propiedades de inversión</w:t>
      </w:r>
      <w:r w:rsidR="00E23908" w:rsidRPr="00AC4AEA">
        <w:rPr>
          <w:rFonts w:ascii="Arial" w:hAnsi="Arial" w:cs="Arial"/>
          <w:sz w:val="20"/>
        </w:rPr>
        <w:t xml:space="preserve"> que </w:t>
      </w:r>
      <w:r w:rsidRPr="00AC4AEA">
        <w:rPr>
          <w:rFonts w:ascii="Arial" w:hAnsi="Arial" w:cs="Arial"/>
          <w:sz w:val="20"/>
        </w:rPr>
        <w:t>se contabilizarán</w:t>
      </w:r>
      <w:r w:rsidR="00670F61" w:rsidRPr="00AC4AEA">
        <w:rPr>
          <w:rFonts w:ascii="Arial" w:hAnsi="Arial" w:cs="Arial"/>
          <w:sz w:val="20"/>
        </w:rPr>
        <w:t xml:space="preserve"> por su </w:t>
      </w:r>
      <w:r w:rsidR="00670F61" w:rsidRPr="00AC4AEA">
        <w:rPr>
          <w:rFonts w:ascii="Arial" w:hAnsi="Arial" w:cs="Arial"/>
          <w:b/>
          <w:bCs/>
          <w:sz w:val="20"/>
        </w:rPr>
        <w:t>valor razonable</w:t>
      </w:r>
      <w:r w:rsidR="00670F61" w:rsidRPr="00AC4AEA">
        <w:rPr>
          <w:rFonts w:ascii="Arial" w:hAnsi="Arial" w:cs="Arial"/>
          <w:sz w:val="20"/>
        </w:rPr>
        <w:t xml:space="preserve">, </w:t>
      </w:r>
      <w:r w:rsidRPr="00AC4AEA">
        <w:rPr>
          <w:rFonts w:ascii="Arial" w:hAnsi="Arial" w:cs="Arial"/>
          <w:sz w:val="20"/>
        </w:rPr>
        <w:t xml:space="preserve">una entidad: </w:t>
      </w:r>
    </w:p>
    <w:p w:rsidR="00670F61" w:rsidRPr="00AC4AEA" w:rsidRDefault="002A009A" w:rsidP="00351CB7">
      <w:pPr>
        <w:pStyle w:val="A-Normal11"/>
        <w:numPr>
          <w:ilvl w:val="1"/>
          <w:numId w:val="29"/>
        </w:numPr>
        <w:ind w:left="1560"/>
        <w:jc w:val="both"/>
        <w:rPr>
          <w:rFonts w:ascii="Arial" w:hAnsi="Arial" w:cs="Arial"/>
          <w:sz w:val="20"/>
        </w:rPr>
      </w:pPr>
      <w:r w:rsidRPr="00AC4AEA">
        <w:rPr>
          <w:rFonts w:ascii="Arial" w:hAnsi="Arial" w:cs="Arial"/>
          <w:sz w:val="20"/>
        </w:rPr>
        <w:t xml:space="preserve">reconocerá en el resultado del período </w:t>
      </w:r>
      <w:r w:rsidR="00670F61" w:rsidRPr="00AC4AEA">
        <w:rPr>
          <w:rFonts w:ascii="Arial" w:hAnsi="Arial" w:cs="Arial"/>
          <w:sz w:val="20"/>
        </w:rPr>
        <w:t xml:space="preserve">cualquier diferencia entre el </w:t>
      </w:r>
      <w:r w:rsidR="00670F61" w:rsidRPr="00AC4AEA">
        <w:rPr>
          <w:rFonts w:ascii="Arial" w:hAnsi="Arial" w:cs="Arial"/>
          <w:b/>
          <w:bCs/>
          <w:sz w:val="20"/>
        </w:rPr>
        <w:t>valor razonable</w:t>
      </w:r>
      <w:r w:rsidR="00670F61" w:rsidRPr="00AC4AEA">
        <w:rPr>
          <w:rFonts w:ascii="Arial" w:hAnsi="Arial" w:cs="Arial"/>
          <w:sz w:val="20"/>
        </w:rPr>
        <w:t xml:space="preserve"> de la propiedad y su </w:t>
      </w:r>
      <w:r w:rsidRPr="00AC4AEA">
        <w:rPr>
          <w:rFonts w:ascii="Arial" w:hAnsi="Arial" w:cs="Arial"/>
          <w:sz w:val="20"/>
        </w:rPr>
        <w:t>medición contable a la fecha del cambio de destino; y</w:t>
      </w:r>
    </w:p>
    <w:p w:rsidR="002A009A" w:rsidRPr="00AC4AEA" w:rsidRDefault="002A009A" w:rsidP="00351CB7">
      <w:pPr>
        <w:pStyle w:val="A-Normal11"/>
        <w:numPr>
          <w:ilvl w:val="1"/>
          <w:numId w:val="29"/>
        </w:numPr>
        <w:ind w:left="1560"/>
        <w:jc w:val="both"/>
        <w:rPr>
          <w:rFonts w:ascii="Arial" w:hAnsi="Arial" w:cs="Arial"/>
          <w:sz w:val="20"/>
        </w:rPr>
      </w:pPr>
      <w:r w:rsidRPr="00AC4AEA">
        <w:rPr>
          <w:rFonts w:ascii="Arial" w:hAnsi="Arial" w:cs="Arial"/>
          <w:sz w:val="20"/>
        </w:rPr>
        <w:lastRenderedPageBreak/>
        <w:t xml:space="preserve">contabilizará la transferencia de modo consistente con el tratamiento de una venta de bienes de cambio. </w:t>
      </w:r>
    </w:p>
    <w:p w:rsidR="00670F61" w:rsidRPr="00AC4AEA" w:rsidRDefault="00670F61" w:rsidP="00A318EA">
      <w:pPr>
        <w:pStyle w:val="A-Normal11"/>
        <w:numPr>
          <w:ilvl w:val="0"/>
          <w:numId w:val="29"/>
        </w:numPr>
        <w:jc w:val="both"/>
        <w:rPr>
          <w:rFonts w:ascii="Arial" w:hAnsi="Arial" w:cs="Arial"/>
          <w:sz w:val="20"/>
        </w:rPr>
      </w:pPr>
      <w:r w:rsidRPr="00AC4AEA">
        <w:rPr>
          <w:rFonts w:ascii="Arial" w:hAnsi="Arial" w:cs="Arial"/>
          <w:sz w:val="20"/>
        </w:rPr>
        <w:t xml:space="preserve">Cuando termine la construcción o desarrollo de una propiedad de inversión construida por la propia entidad, que vaya a ser contabilizada por su </w:t>
      </w:r>
      <w:r w:rsidRPr="00AC4AEA">
        <w:rPr>
          <w:rFonts w:ascii="Arial" w:hAnsi="Arial" w:cs="Arial"/>
          <w:b/>
          <w:bCs/>
          <w:sz w:val="20"/>
        </w:rPr>
        <w:t>valor razonable</w:t>
      </w:r>
      <w:r w:rsidRPr="00AC4AEA">
        <w:rPr>
          <w:rFonts w:ascii="Arial" w:hAnsi="Arial" w:cs="Arial"/>
          <w:sz w:val="20"/>
        </w:rPr>
        <w:t xml:space="preserve">, </w:t>
      </w:r>
      <w:r w:rsidR="002A009A" w:rsidRPr="00AC4AEA">
        <w:rPr>
          <w:rFonts w:ascii="Arial" w:hAnsi="Arial" w:cs="Arial"/>
          <w:sz w:val="20"/>
        </w:rPr>
        <w:t xml:space="preserve">una entidad reconocerá en el resultado del período </w:t>
      </w:r>
      <w:r w:rsidRPr="00AC4AEA">
        <w:rPr>
          <w:rFonts w:ascii="Arial" w:hAnsi="Arial" w:cs="Arial"/>
          <w:sz w:val="20"/>
        </w:rPr>
        <w:t xml:space="preserve">cualquier diferencia entre el </w:t>
      </w:r>
      <w:r w:rsidRPr="00AC4AEA">
        <w:rPr>
          <w:rFonts w:ascii="Arial" w:hAnsi="Arial" w:cs="Arial"/>
          <w:b/>
          <w:bCs/>
          <w:sz w:val="20"/>
        </w:rPr>
        <w:t>valor razonable</w:t>
      </w:r>
      <w:r w:rsidRPr="00AC4AEA">
        <w:rPr>
          <w:rFonts w:ascii="Arial" w:hAnsi="Arial" w:cs="Arial"/>
          <w:sz w:val="20"/>
        </w:rPr>
        <w:t xml:space="preserve"> de la propiedad a esa fecha y su </w:t>
      </w:r>
      <w:r w:rsidR="002A009A" w:rsidRPr="00AC4AEA">
        <w:rPr>
          <w:rFonts w:ascii="Arial" w:hAnsi="Arial" w:cs="Arial"/>
          <w:sz w:val="20"/>
        </w:rPr>
        <w:t xml:space="preserve">medición </w:t>
      </w:r>
      <w:r w:rsidRPr="00AC4AEA">
        <w:rPr>
          <w:rFonts w:ascii="Arial" w:hAnsi="Arial" w:cs="Arial"/>
          <w:sz w:val="20"/>
        </w:rPr>
        <w:t>contable anterior</w:t>
      </w:r>
      <w:r w:rsidR="002A009A" w:rsidRPr="00AC4AEA">
        <w:rPr>
          <w:rFonts w:ascii="Arial" w:hAnsi="Arial" w:cs="Arial"/>
          <w:sz w:val="20"/>
        </w:rPr>
        <w:t>.</w:t>
      </w:r>
    </w:p>
    <w:p w:rsidR="00BF00E4" w:rsidRPr="00AC4AEA" w:rsidRDefault="00BF00E4" w:rsidP="00A318EA">
      <w:pPr>
        <w:pStyle w:val="A-Normal11"/>
        <w:ind w:left="360"/>
        <w:jc w:val="both"/>
        <w:rPr>
          <w:rFonts w:ascii="Arial" w:hAnsi="Arial" w:cs="Arial"/>
          <w:sz w:val="20"/>
        </w:rPr>
      </w:pPr>
    </w:p>
    <w:p w:rsidR="00FD2CCE" w:rsidRPr="00AC4AEA" w:rsidRDefault="00FD2CCE" w:rsidP="00A318EA">
      <w:pPr>
        <w:pStyle w:val="Ttulo2"/>
        <w:rPr>
          <w:rFonts w:cs="Arial"/>
        </w:rPr>
      </w:pPr>
      <w:bookmarkStart w:id="537" w:name="_Toc101863880"/>
      <w:bookmarkStart w:id="538" w:name="_Toc139356744"/>
      <w:r w:rsidRPr="00AC4AEA">
        <w:rPr>
          <w:rFonts w:cs="Arial"/>
        </w:rPr>
        <w:t xml:space="preserve">Presentación en los </w:t>
      </w:r>
      <w:r w:rsidR="00135084" w:rsidRPr="00AC4AEA">
        <w:rPr>
          <w:rFonts w:cs="Arial"/>
          <w:bCs/>
        </w:rPr>
        <w:t>estados contables</w:t>
      </w:r>
      <w:bookmarkEnd w:id="537"/>
      <w:bookmarkEnd w:id="538"/>
    </w:p>
    <w:p w:rsidR="007D7512" w:rsidRPr="00AC4AEA" w:rsidRDefault="00A417C9" w:rsidP="00A318EA">
      <w:pPr>
        <w:pStyle w:val="Prrafodelista"/>
        <w:numPr>
          <w:ilvl w:val="0"/>
          <w:numId w:val="29"/>
        </w:numPr>
        <w:contextualSpacing w:val="0"/>
        <w:jc w:val="both"/>
        <w:rPr>
          <w:rFonts w:ascii="Arial" w:hAnsi="Arial" w:cs="Arial"/>
          <w:sz w:val="20"/>
          <w:szCs w:val="20"/>
        </w:rPr>
      </w:pPr>
      <w:r w:rsidRPr="00AC4AEA">
        <w:rPr>
          <w:rFonts w:ascii="Arial" w:hAnsi="Arial" w:cs="Arial"/>
          <w:sz w:val="20"/>
          <w:szCs w:val="20"/>
        </w:rPr>
        <w:t>En el estado de situación patrimonial, u</w:t>
      </w:r>
      <w:r w:rsidR="00FD2CCE" w:rsidRPr="00AC4AEA">
        <w:rPr>
          <w:rFonts w:ascii="Arial" w:hAnsi="Arial" w:cs="Arial"/>
          <w:sz w:val="20"/>
          <w:szCs w:val="20"/>
        </w:rPr>
        <w:t>na entidad</w:t>
      </w:r>
      <w:r w:rsidR="007D7512" w:rsidRPr="00AC4AEA">
        <w:rPr>
          <w:rFonts w:ascii="Arial" w:hAnsi="Arial" w:cs="Arial"/>
          <w:sz w:val="20"/>
          <w:szCs w:val="20"/>
        </w:rPr>
        <w:t>:</w:t>
      </w:r>
      <w:r w:rsidR="00FD2CCE" w:rsidRPr="00AC4AEA">
        <w:rPr>
          <w:rFonts w:ascii="Arial" w:hAnsi="Arial" w:cs="Arial"/>
          <w:sz w:val="20"/>
          <w:szCs w:val="20"/>
        </w:rPr>
        <w:t xml:space="preserve"> </w:t>
      </w:r>
    </w:p>
    <w:p w:rsidR="00FD2CCE" w:rsidRPr="00AC4AEA" w:rsidRDefault="007D7512" w:rsidP="00A318EA">
      <w:pPr>
        <w:pStyle w:val="Prrafodelista"/>
        <w:numPr>
          <w:ilvl w:val="1"/>
          <w:numId w:val="29"/>
        </w:numPr>
        <w:ind w:left="1560"/>
        <w:contextualSpacing w:val="0"/>
        <w:jc w:val="both"/>
        <w:rPr>
          <w:rFonts w:ascii="Arial" w:hAnsi="Arial" w:cs="Arial"/>
          <w:sz w:val="20"/>
          <w:szCs w:val="20"/>
        </w:rPr>
      </w:pPr>
      <w:r w:rsidRPr="00AC4AEA">
        <w:rPr>
          <w:rFonts w:ascii="Arial" w:hAnsi="Arial" w:cs="Arial"/>
          <w:sz w:val="20"/>
          <w:szCs w:val="20"/>
        </w:rPr>
        <w:t>Presentará las</w:t>
      </w:r>
      <w:r w:rsidR="00FD2CCE" w:rsidRPr="00AC4AEA">
        <w:rPr>
          <w:rFonts w:ascii="Arial" w:hAnsi="Arial" w:cs="Arial"/>
          <w:sz w:val="20"/>
          <w:szCs w:val="20"/>
        </w:rPr>
        <w:t xml:space="preserve"> propiedades de inversión</w:t>
      </w:r>
      <w:r w:rsidRPr="00AC4AEA">
        <w:rPr>
          <w:rFonts w:ascii="Arial" w:hAnsi="Arial" w:cs="Arial"/>
          <w:sz w:val="20"/>
          <w:szCs w:val="20"/>
        </w:rPr>
        <w:t xml:space="preserve"> separadas del resto de los activos,</w:t>
      </w:r>
      <w:r w:rsidR="00FD2CCE" w:rsidRPr="00AC4AEA">
        <w:rPr>
          <w:rFonts w:ascii="Arial" w:hAnsi="Arial" w:cs="Arial"/>
          <w:sz w:val="20"/>
          <w:szCs w:val="20"/>
        </w:rPr>
        <w:t xml:space="preserve"> como un activo no corriente.</w:t>
      </w:r>
    </w:p>
    <w:p w:rsidR="007D7512" w:rsidRPr="00AC4AEA" w:rsidRDefault="007D7512" w:rsidP="00A318EA">
      <w:pPr>
        <w:pStyle w:val="Prrafodelista"/>
        <w:numPr>
          <w:ilvl w:val="1"/>
          <w:numId w:val="29"/>
        </w:numPr>
        <w:ind w:left="1560"/>
        <w:contextualSpacing w:val="0"/>
        <w:jc w:val="both"/>
        <w:rPr>
          <w:rFonts w:ascii="Arial" w:hAnsi="Arial" w:cs="Arial"/>
          <w:sz w:val="20"/>
          <w:szCs w:val="20"/>
        </w:rPr>
      </w:pPr>
      <w:r w:rsidRPr="00AC4AEA">
        <w:rPr>
          <w:rFonts w:ascii="Arial" w:hAnsi="Arial" w:cs="Arial"/>
          <w:sz w:val="20"/>
          <w:szCs w:val="20"/>
        </w:rPr>
        <w:t>Incluirá los anticipos a proveedores de este tipo de activos dentro del rubro propiedades de inversión.</w:t>
      </w:r>
    </w:p>
    <w:p w:rsidR="0051782B" w:rsidRPr="00AC4AEA" w:rsidRDefault="006F1F47" w:rsidP="00A318EA">
      <w:pPr>
        <w:pStyle w:val="A-Normal11"/>
        <w:numPr>
          <w:ilvl w:val="0"/>
          <w:numId w:val="29"/>
        </w:numPr>
        <w:jc w:val="both"/>
        <w:rPr>
          <w:rFonts w:ascii="Arial" w:hAnsi="Arial" w:cs="Arial"/>
          <w:sz w:val="20"/>
        </w:rPr>
      </w:pPr>
      <w:r w:rsidRPr="00AC4AEA">
        <w:rPr>
          <w:rFonts w:ascii="Arial" w:hAnsi="Arial" w:cs="Arial"/>
          <w:sz w:val="20"/>
        </w:rPr>
        <w:t>En el estado de resultados, u</w:t>
      </w:r>
      <w:r w:rsidR="00FD2CCE" w:rsidRPr="00AC4AEA">
        <w:rPr>
          <w:rFonts w:ascii="Arial" w:hAnsi="Arial" w:cs="Arial"/>
          <w:sz w:val="20"/>
        </w:rPr>
        <w:t>na entidad presentará las locaciones o arrendamientos devengados como</w:t>
      </w:r>
      <w:r w:rsidR="0051782B" w:rsidRPr="00AC4AEA">
        <w:rPr>
          <w:rFonts w:ascii="Arial" w:hAnsi="Arial" w:cs="Arial"/>
          <w:sz w:val="20"/>
        </w:rPr>
        <w:t>:</w:t>
      </w:r>
    </w:p>
    <w:p w:rsidR="0051782B" w:rsidRPr="00AC4AEA" w:rsidRDefault="00C4455D" w:rsidP="00A318EA">
      <w:pPr>
        <w:pStyle w:val="A-Normal11"/>
        <w:numPr>
          <w:ilvl w:val="0"/>
          <w:numId w:val="102"/>
        </w:numPr>
        <w:ind w:left="1560"/>
        <w:jc w:val="both"/>
        <w:rPr>
          <w:rFonts w:ascii="Arial" w:hAnsi="Arial" w:cs="Arial"/>
          <w:sz w:val="20"/>
        </w:rPr>
      </w:pPr>
      <w:r w:rsidRPr="00AC4AEA">
        <w:rPr>
          <w:rFonts w:ascii="Arial" w:hAnsi="Arial" w:cs="Arial"/>
          <w:b/>
          <w:bCs/>
          <w:sz w:val="20"/>
        </w:rPr>
        <w:t>i</w:t>
      </w:r>
      <w:r w:rsidR="00FD2CCE" w:rsidRPr="00AC4AEA">
        <w:rPr>
          <w:rFonts w:ascii="Arial" w:hAnsi="Arial" w:cs="Arial"/>
          <w:b/>
          <w:bCs/>
          <w:sz w:val="20"/>
        </w:rPr>
        <w:t xml:space="preserve">ngresos </w:t>
      </w:r>
      <w:r w:rsidR="0051782B" w:rsidRPr="00AC4AEA">
        <w:rPr>
          <w:rFonts w:ascii="Arial" w:hAnsi="Arial" w:cs="Arial"/>
          <w:b/>
          <w:bCs/>
          <w:sz w:val="20"/>
        </w:rPr>
        <w:t>de actividades ordinarias</w:t>
      </w:r>
      <w:r w:rsidR="00FD2CCE" w:rsidRPr="00AC4AEA">
        <w:rPr>
          <w:rFonts w:ascii="Arial" w:hAnsi="Arial" w:cs="Arial"/>
          <w:sz w:val="20"/>
        </w:rPr>
        <w:t xml:space="preserve"> cuando provengan de la actividad principal</w:t>
      </w:r>
      <w:r w:rsidR="000177F1" w:rsidRPr="00AC4AEA">
        <w:rPr>
          <w:rFonts w:ascii="Arial" w:hAnsi="Arial" w:cs="Arial"/>
          <w:sz w:val="20"/>
        </w:rPr>
        <w:t>;</w:t>
      </w:r>
      <w:r w:rsidR="00FD2CCE" w:rsidRPr="00AC4AEA">
        <w:rPr>
          <w:rFonts w:ascii="Arial" w:hAnsi="Arial" w:cs="Arial"/>
          <w:sz w:val="20"/>
        </w:rPr>
        <w:t xml:space="preserve"> y </w:t>
      </w:r>
    </w:p>
    <w:p w:rsidR="00FD2CCE" w:rsidRPr="00AC4AEA" w:rsidRDefault="00C4455D" w:rsidP="00A318EA">
      <w:pPr>
        <w:pStyle w:val="A-Normal11"/>
        <w:numPr>
          <w:ilvl w:val="0"/>
          <w:numId w:val="102"/>
        </w:numPr>
        <w:ind w:left="1560"/>
        <w:jc w:val="both"/>
        <w:rPr>
          <w:rFonts w:ascii="Arial" w:hAnsi="Arial" w:cs="Arial"/>
          <w:sz w:val="20"/>
        </w:rPr>
      </w:pPr>
      <w:r w:rsidRPr="00AC4AEA">
        <w:rPr>
          <w:rFonts w:ascii="Arial" w:hAnsi="Arial" w:cs="Arial"/>
          <w:sz w:val="20"/>
        </w:rPr>
        <w:t>o</w:t>
      </w:r>
      <w:r w:rsidR="00FD2CCE" w:rsidRPr="00AC4AEA">
        <w:rPr>
          <w:rFonts w:ascii="Arial" w:hAnsi="Arial" w:cs="Arial"/>
          <w:sz w:val="20"/>
        </w:rPr>
        <w:t xml:space="preserve">tros ingresos y egresos cuando </w:t>
      </w:r>
      <w:r w:rsidR="0051782B" w:rsidRPr="00AC4AEA">
        <w:rPr>
          <w:rFonts w:ascii="Arial" w:hAnsi="Arial" w:cs="Arial"/>
          <w:sz w:val="20"/>
        </w:rPr>
        <w:t>constituyan</w:t>
      </w:r>
      <w:r w:rsidR="00FD2CCE" w:rsidRPr="00AC4AEA">
        <w:rPr>
          <w:rFonts w:ascii="Arial" w:hAnsi="Arial" w:cs="Arial"/>
          <w:sz w:val="20"/>
        </w:rPr>
        <w:t xml:space="preserve"> una actividad secundaria.</w:t>
      </w:r>
    </w:p>
    <w:p w:rsidR="0051782B" w:rsidRPr="00AC4AEA" w:rsidRDefault="00FD2CCE" w:rsidP="00A318EA">
      <w:pPr>
        <w:pStyle w:val="Prrafodelista"/>
        <w:numPr>
          <w:ilvl w:val="0"/>
          <w:numId w:val="29"/>
        </w:numPr>
        <w:contextualSpacing w:val="0"/>
        <w:jc w:val="both"/>
        <w:rPr>
          <w:rFonts w:ascii="Arial" w:hAnsi="Arial" w:cs="Arial"/>
          <w:sz w:val="20"/>
          <w:szCs w:val="20"/>
        </w:rPr>
      </w:pPr>
      <w:r w:rsidRPr="00AC4AEA">
        <w:rPr>
          <w:rFonts w:ascii="Arial" w:hAnsi="Arial" w:cs="Arial"/>
          <w:sz w:val="20"/>
          <w:szCs w:val="20"/>
        </w:rPr>
        <w:t>Una entidad</w:t>
      </w:r>
      <w:r w:rsidR="000177F1" w:rsidRPr="00AC4AEA">
        <w:rPr>
          <w:rFonts w:ascii="Arial" w:hAnsi="Arial" w:cs="Arial"/>
          <w:sz w:val="20"/>
          <w:szCs w:val="20"/>
        </w:rPr>
        <w:t xml:space="preserve"> que mida sus propiedades de inversión de acuerdo con el “</w:t>
      </w:r>
      <w:r w:rsidR="00A5347B" w:rsidRPr="00AC4AEA">
        <w:rPr>
          <w:rFonts w:ascii="Arial" w:hAnsi="Arial" w:cs="Arial"/>
          <w:sz w:val="20"/>
          <w:szCs w:val="20"/>
          <w:u w:val="single"/>
        </w:rPr>
        <w:t>M</w:t>
      </w:r>
      <w:r w:rsidR="000177F1" w:rsidRPr="00AC4AEA">
        <w:rPr>
          <w:rFonts w:ascii="Arial" w:hAnsi="Arial" w:cs="Arial"/>
          <w:sz w:val="20"/>
          <w:szCs w:val="20"/>
          <w:u w:val="single"/>
        </w:rPr>
        <w:t>odelo de costo</w:t>
      </w:r>
      <w:r w:rsidR="000177F1" w:rsidRPr="00AC4AEA">
        <w:rPr>
          <w:rFonts w:ascii="Arial" w:hAnsi="Arial" w:cs="Arial"/>
          <w:sz w:val="20"/>
          <w:szCs w:val="20"/>
        </w:rPr>
        <w:t>”</w:t>
      </w:r>
      <w:r w:rsidR="008B6161" w:rsidRPr="00AC4AEA">
        <w:rPr>
          <w:rFonts w:ascii="Arial" w:hAnsi="Arial" w:cs="Arial"/>
          <w:sz w:val="20"/>
          <w:szCs w:val="20"/>
        </w:rPr>
        <w:t xml:space="preserve"> [ver los párrafos </w:t>
      </w:r>
      <w:fldSimple w:instr=" REF _Ref99479322 \r \h  \* MERGEFORMAT ">
        <w:r w:rsidR="00D33A5D" w:rsidRPr="00D33A5D">
          <w:rPr>
            <w:rFonts w:ascii="Arial" w:hAnsi="Arial" w:cs="Arial"/>
            <w:sz w:val="20"/>
            <w:szCs w:val="20"/>
          </w:rPr>
          <w:t>321</w:t>
        </w:r>
      </w:fldSimple>
      <w:r w:rsidR="008B6161" w:rsidRPr="00AC4AEA">
        <w:rPr>
          <w:rFonts w:ascii="Arial" w:hAnsi="Arial" w:cs="Arial"/>
          <w:sz w:val="20"/>
          <w:szCs w:val="20"/>
        </w:rPr>
        <w:t xml:space="preserve"> y </w:t>
      </w:r>
      <w:fldSimple w:instr=" REF _Ref99482010 \r \h  \* MERGEFORMAT ">
        <w:r w:rsidR="00D33A5D" w:rsidRPr="00D33A5D">
          <w:rPr>
            <w:rFonts w:ascii="Arial" w:hAnsi="Arial" w:cs="Arial"/>
            <w:sz w:val="20"/>
            <w:szCs w:val="20"/>
          </w:rPr>
          <w:t>364</w:t>
        </w:r>
      </w:fldSimple>
      <w:r w:rsidR="008B6161" w:rsidRPr="00AC4AEA">
        <w:rPr>
          <w:rFonts w:ascii="Arial" w:hAnsi="Arial" w:cs="Arial"/>
          <w:sz w:val="20"/>
          <w:szCs w:val="20"/>
        </w:rPr>
        <w:t>]</w:t>
      </w:r>
      <w:r w:rsidR="000177F1" w:rsidRPr="00AC4AEA">
        <w:rPr>
          <w:rFonts w:ascii="Arial" w:hAnsi="Arial" w:cs="Arial"/>
          <w:sz w:val="20"/>
          <w:szCs w:val="20"/>
        </w:rPr>
        <w:t xml:space="preserve"> </w:t>
      </w:r>
      <w:r w:rsidRPr="00AC4AEA">
        <w:rPr>
          <w:rFonts w:ascii="Arial" w:hAnsi="Arial" w:cs="Arial"/>
          <w:sz w:val="20"/>
          <w:szCs w:val="20"/>
        </w:rPr>
        <w:t xml:space="preserve">presentará el </w:t>
      </w:r>
      <w:r w:rsidR="00E06541" w:rsidRPr="00AC4AEA">
        <w:rPr>
          <w:rFonts w:ascii="Arial" w:hAnsi="Arial" w:cs="Arial"/>
          <w:sz w:val="20"/>
          <w:szCs w:val="20"/>
        </w:rPr>
        <w:t xml:space="preserve">cargo </w:t>
      </w:r>
      <w:r w:rsidRPr="00AC4AEA">
        <w:rPr>
          <w:rFonts w:ascii="Arial" w:hAnsi="Arial" w:cs="Arial"/>
          <w:sz w:val="20"/>
          <w:szCs w:val="20"/>
        </w:rPr>
        <w:t>por depreciaciones</w:t>
      </w:r>
      <w:r w:rsidR="0051782B" w:rsidRPr="00AC4AEA">
        <w:rPr>
          <w:rFonts w:ascii="Arial" w:hAnsi="Arial" w:cs="Arial"/>
          <w:sz w:val="20"/>
          <w:szCs w:val="20"/>
        </w:rPr>
        <w:t>:</w:t>
      </w:r>
    </w:p>
    <w:p w:rsidR="0051782B" w:rsidRPr="00AC4AEA" w:rsidRDefault="00872D55" w:rsidP="00A318EA">
      <w:pPr>
        <w:pStyle w:val="Prrafodelista"/>
        <w:numPr>
          <w:ilvl w:val="0"/>
          <w:numId w:val="103"/>
        </w:numPr>
        <w:ind w:left="1560"/>
        <w:contextualSpacing w:val="0"/>
        <w:jc w:val="both"/>
        <w:rPr>
          <w:rFonts w:ascii="Arial" w:hAnsi="Arial" w:cs="Arial"/>
          <w:sz w:val="20"/>
          <w:szCs w:val="20"/>
        </w:rPr>
      </w:pPr>
      <w:r w:rsidRPr="00AC4AEA">
        <w:rPr>
          <w:rFonts w:ascii="Arial" w:hAnsi="Arial" w:cs="Arial"/>
          <w:sz w:val="20"/>
          <w:szCs w:val="20"/>
        </w:rPr>
        <w:t xml:space="preserve">dentro </w:t>
      </w:r>
      <w:r w:rsidR="008F5EFB" w:rsidRPr="00AC4AEA">
        <w:rPr>
          <w:rFonts w:ascii="Arial" w:hAnsi="Arial" w:cs="Arial"/>
          <w:sz w:val="20"/>
          <w:szCs w:val="20"/>
        </w:rPr>
        <w:t>d</w:t>
      </w:r>
      <w:r w:rsidR="00FD2CCE" w:rsidRPr="00AC4AEA">
        <w:rPr>
          <w:rFonts w:ascii="Arial" w:hAnsi="Arial" w:cs="Arial"/>
          <w:sz w:val="20"/>
          <w:szCs w:val="20"/>
        </w:rPr>
        <w:t>el costo de los servicios prestados</w:t>
      </w:r>
      <w:r w:rsidR="0051782B" w:rsidRPr="00AC4AEA">
        <w:rPr>
          <w:rFonts w:ascii="Arial" w:hAnsi="Arial" w:cs="Arial"/>
          <w:sz w:val="20"/>
          <w:szCs w:val="20"/>
        </w:rPr>
        <w:t xml:space="preserve">, </w:t>
      </w:r>
      <w:r w:rsidR="00FD2CCE" w:rsidRPr="00AC4AEA">
        <w:rPr>
          <w:rFonts w:ascii="Arial" w:hAnsi="Arial" w:cs="Arial"/>
          <w:sz w:val="20"/>
          <w:szCs w:val="20"/>
        </w:rPr>
        <w:t>cuando las depreciaciones forman parte del costo de la actividad principal</w:t>
      </w:r>
      <w:r w:rsidR="000177F1" w:rsidRPr="00AC4AEA">
        <w:rPr>
          <w:rFonts w:ascii="Arial" w:hAnsi="Arial" w:cs="Arial"/>
          <w:sz w:val="20"/>
          <w:szCs w:val="20"/>
        </w:rPr>
        <w:t xml:space="preserve">; </w:t>
      </w:r>
      <w:r w:rsidR="00FD2CCE" w:rsidRPr="00AC4AEA">
        <w:rPr>
          <w:rFonts w:ascii="Arial" w:hAnsi="Arial" w:cs="Arial"/>
          <w:sz w:val="20"/>
          <w:szCs w:val="20"/>
        </w:rPr>
        <w:t xml:space="preserve">o </w:t>
      </w:r>
    </w:p>
    <w:p w:rsidR="00FD2CCE" w:rsidRPr="00AC4AEA" w:rsidRDefault="00872D55" w:rsidP="00A318EA">
      <w:pPr>
        <w:pStyle w:val="Prrafodelista"/>
        <w:numPr>
          <w:ilvl w:val="0"/>
          <w:numId w:val="103"/>
        </w:numPr>
        <w:ind w:left="1560"/>
        <w:contextualSpacing w:val="0"/>
        <w:jc w:val="both"/>
        <w:rPr>
          <w:rFonts w:ascii="Arial" w:hAnsi="Arial" w:cs="Arial"/>
          <w:sz w:val="20"/>
          <w:szCs w:val="20"/>
        </w:rPr>
      </w:pPr>
      <w:r w:rsidRPr="00AC4AEA">
        <w:rPr>
          <w:rFonts w:ascii="Arial" w:hAnsi="Arial" w:cs="Arial"/>
          <w:sz w:val="20"/>
          <w:szCs w:val="20"/>
        </w:rPr>
        <w:t xml:space="preserve">como parte </w:t>
      </w:r>
      <w:r w:rsidR="00FD2CCE" w:rsidRPr="00AC4AEA">
        <w:rPr>
          <w:rFonts w:ascii="Arial" w:hAnsi="Arial" w:cs="Arial"/>
          <w:sz w:val="20"/>
          <w:szCs w:val="20"/>
        </w:rPr>
        <w:t>de otros ingresos y egresos no operativos</w:t>
      </w:r>
      <w:r w:rsidR="0051782B" w:rsidRPr="00AC4AEA">
        <w:rPr>
          <w:rFonts w:ascii="Arial" w:hAnsi="Arial" w:cs="Arial"/>
          <w:sz w:val="20"/>
          <w:szCs w:val="20"/>
        </w:rPr>
        <w:t xml:space="preserve">, </w:t>
      </w:r>
      <w:r w:rsidR="00FD2CCE" w:rsidRPr="00AC4AEA">
        <w:rPr>
          <w:rFonts w:ascii="Arial" w:hAnsi="Arial" w:cs="Arial"/>
          <w:sz w:val="20"/>
          <w:szCs w:val="20"/>
        </w:rPr>
        <w:t>cuando las depreciaciones no forman parte del costo de la actividad principal.</w:t>
      </w:r>
    </w:p>
    <w:p w:rsidR="002A6B1F" w:rsidRPr="00AC4AEA" w:rsidRDefault="006F1F47" w:rsidP="00A318EA">
      <w:pPr>
        <w:pStyle w:val="Prrafodelista"/>
        <w:numPr>
          <w:ilvl w:val="0"/>
          <w:numId w:val="29"/>
        </w:numPr>
        <w:contextualSpacing w:val="0"/>
        <w:jc w:val="both"/>
        <w:rPr>
          <w:rFonts w:ascii="Arial" w:hAnsi="Arial" w:cs="Arial"/>
          <w:sz w:val="20"/>
          <w:szCs w:val="20"/>
        </w:rPr>
      </w:pPr>
      <w:r w:rsidRPr="00AC4AEA">
        <w:rPr>
          <w:rFonts w:ascii="Arial" w:hAnsi="Arial" w:cs="Arial"/>
          <w:sz w:val="20"/>
          <w:szCs w:val="20"/>
        </w:rPr>
        <w:t>En el estado de resultados, u</w:t>
      </w:r>
      <w:r w:rsidR="002A6B1F" w:rsidRPr="00AC4AEA">
        <w:rPr>
          <w:rFonts w:ascii="Arial" w:hAnsi="Arial" w:cs="Arial"/>
          <w:sz w:val="20"/>
          <w:szCs w:val="20"/>
        </w:rPr>
        <w:t xml:space="preserve">na entidad presentará las </w:t>
      </w:r>
      <w:r w:rsidR="002A6B1F" w:rsidRPr="00AC4AEA">
        <w:rPr>
          <w:rFonts w:ascii="Arial" w:hAnsi="Arial" w:cs="Arial"/>
          <w:b/>
          <w:bCs/>
          <w:sz w:val="20"/>
          <w:szCs w:val="20"/>
        </w:rPr>
        <w:t>pérdidas por desvalorización</w:t>
      </w:r>
      <w:r w:rsidR="002A6B1F" w:rsidRPr="00AC4AEA">
        <w:rPr>
          <w:rFonts w:ascii="Arial" w:hAnsi="Arial" w:cs="Arial"/>
          <w:sz w:val="20"/>
          <w:szCs w:val="20"/>
        </w:rPr>
        <w:t xml:space="preserve"> y las reversiones de dichas pérdidas bajo un título específico para tales conceptos.</w:t>
      </w:r>
    </w:p>
    <w:p w:rsidR="000177F1" w:rsidRPr="00AC4AEA" w:rsidRDefault="006F1F47" w:rsidP="00A318EA">
      <w:pPr>
        <w:pStyle w:val="Prrafodelista"/>
        <w:numPr>
          <w:ilvl w:val="0"/>
          <w:numId w:val="29"/>
        </w:numPr>
        <w:contextualSpacing w:val="0"/>
        <w:jc w:val="both"/>
        <w:rPr>
          <w:rFonts w:ascii="Arial" w:hAnsi="Arial" w:cs="Arial"/>
          <w:sz w:val="20"/>
          <w:szCs w:val="20"/>
        </w:rPr>
      </w:pPr>
      <w:r w:rsidRPr="00AC4AEA">
        <w:rPr>
          <w:rFonts w:ascii="Arial" w:hAnsi="Arial" w:cs="Arial"/>
          <w:sz w:val="20"/>
          <w:szCs w:val="20"/>
        </w:rPr>
        <w:t>En el estado de resultados, u</w:t>
      </w:r>
      <w:r w:rsidR="000177F1" w:rsidRPr="00AC4AEA">
        <w:rPr>
          <w:rFonts w:ascii="Arial" w:hAnsi="Arial" w:cs="Arial"/>
          <w:sz w:val="20"/>
          <w:szCs w:val="20"/>
        </w:rPr>
        <w:t xml:space="preserve">na entidad presentará las ganancias o pérdidas </w:t>
      </w:r>
      <w:r w:rsidR="00E06541" w:rsidRPr="00AC4AEA">
        <w:rPr>
          <w:rFonts w:ascii="Arial" w:hAnsi="Arial" w:cs="Arial"/>
          <w:sz w:val="20"/>
          <w:szCs w:val="20"/>
        </w:rPr>
        <w:t>procedentes</w:t>
      </w:r>
      <w:r w:rsidR="000177F1" w:rsidRPr="00AC4AEA">
        <w:rPr>
          <w:rFonts w:ascii="Arial" w:hAnsi="Arial" w:cs="Arial"/>
          <w:sz w:val="20"/>
          <w:szCs w:val="20"/>
        </w:rPr>
        <w:t xml:space="preserve"> de cambios en el </w:t>
      </w:r>
      <w:r w:rsidR="000177F1" w:rsidRPr="00AC4AEA">
        <w:rPr>
          <w:rFonts w:ascii="Arial" w:hAnsi="Arial" w:cs="Arial"/>
          <w:b/>
          <w:bCs/>
          <w:sz w:val="20"/>
          <w:szCs w:val="20"/>
        </w:rPr>
        <w:t>valor razonable</w:t>
      </w:r>
      <w:r w:rsidR="001B1A24" w:rsidRPr="00AC4AEA">
        <w:rPr>
          <w:rFonts w:ascii="Arial" w:hAnsi="Arial" w:cs="Arial"/>
          <w:sz w:val="20"/>
          <w:szCs w:val="20"/>
        </w:rPr>
        <w:t xml:space="preserve"> </w:t>
      </w:r>
      <w:r w:rsidR="00BD7827" w:rsidRPr="00AC4AEA">
        <w:rPr>
          <w:rFonts w:ascii="Arial" w:hAnsi="Arial" w:cs="Arial"/>
          <w:sz w:val="20"/>
          <w:szCs w:val="20"/>
        </w:rPr>
        <w:t>como</w:t>
      </w:r>
      <w:r w:rsidR="001B1A24" w:rsidRPr="00AC4AEA">
        <w:rPr>
          <w:rFonts w:ascii="Arial" w:hAnsi="Arial" w:cs="Arial"/>
          <w:sz w:val="20"/>
          <w:szCs w:val="20"/>
        </w:rPr>
        <w:t xml:space="preserve"> una partida separada</w:t>
      </w:r>
      <w:r w:rsidR="000177F1" w:rsidRPr="00AC4AEA">
        <w:rPr>
          <w:rFonts w:ascii="Arial" w:hAnsi="Arial" w:cs="Arial"/>
          <w:sz w:val="20"/>
          <w:szCs w:val="20"/>
        </w:rPr>
        <w:t>.</w:t>
      </w:r>
    </w:p>
    <w:p w:rsidR="00FD2CCE" w:rsidRPr="00AC4AEA" w:rsidRDefault="00FD2CCE" w:rsidP="00A318EA">
      <w:pPr>
        <w:jc w:val="both"/>
        <w:rPr>
          <w:rFonts w:ascii="Arial" w:hAnsi="Arial" w:cs="Arial"/>
          <w:b/>
          <w:sz w:val="20"/>
          <w:szCs w:val="20"/>
        </w:rPr>
      </w:pPr>
    </w:p>
    <w:p w:rsidR="00FD2CCE" w:rsidRPr="00AC4AEA" w:rsidRDefault="00FD2CCE" w:rsidP="00A318EA">
      <w:pPr>
        <w:pStyle w:val="Ttulo2"/>
        <w:rPr>
          <w:rFonts w:cs="Arial"/>
        </w:rPr>
      </w:pPr>
      <w:bookmarkStart w:id="539" w:name="_Toc101863881"/>
      <w:bookmarkStart w:id="540" w:name="_Toc139356745"/>
      <w:r w:rsidRPr="00AC4AEA">
        <w:rPr>
          <w:rFonts w:cs="Arial"/>
        </w:rPr>
        <w:t>Revelación en notas</w:t>
      </w:r>
      <w:bookmarkEnd w:id="539"/>
      <w:bookmarkEnd w:id="540"/>
    </w:p>
    <w:p w:rsidR="00FD2CCE" w:rsidRPr="00AC4AEA" w:rsidRDefault="00FD2CCE" w:rsidP="00A318EA">
      <w:pPr>
        <w:pStyle w:val="Ttulo3"/>
      </w:pPr>
      <w:bookmarkStart w:id="541" w:name="_Toc101863882"/>
      <w:bookmarkStart w:id="542" w:name="_Toc139356746"/>
      <w:r w:rsidRPr="00AC4AEA">
        <w:t>Revelaciones de carácter general</w:t>
      </w:r>
      <w:bookmarkEnd w:id="541"/>
      <w:bookmarkEnd w:id="542"/>
    </w:p>
    <w:p w:rsidR="00FD2CCE" w:rsidRPr="00AC4AEA" w:rsidRDefault="00FD2CCE" w:rsidP="00A318EA">
      <w:pPr>
        <w:pStyle w:val="Prrafodelista"/>
        <w:numPr>
          <w:ilvl w:val="0"/>
          <w:numId w:val="29"/>
        </w:numPr>
        <w:contextualSpacing w:val="0"/>
        <w:jc w:val="both"/>
        <w:rPr>
          <w:rFonts w:ascii="Arial" w:hAnsi="Arial" w:cs="Arial"/>
          <w:sz w:val="20"/>
          <w:szCs w:val="20"/>
        </w:rPr>
      </w:pPr>
      <w:r w:rsidRPr="00AC4AEA">
        <w:rPr>
          <w:rFonts w:ascii="Arial" w:hAnsi="Arial" w:cs="Arial"/>
          <w:sz w:val="20"/>
          <w:szCs w:val="20"/>
        </w:rPr>
        <w:t xml:space="preserve">Una entidad revelará en notas: </w:t>
      </w:r>
    </w:p>
    <w:p w:rsidR="00FD2CCE" w:rsidRPr="00AC4AEA" w:rsidRDefault="00C4455D" w:rsidP="00A318EA">
      <w:pPr>
        <w:pStyle w:val="Prrafodelista"/>
        <w:numPr>
          <w:ilvl w:val="0"/>
          <w:numId w:val="104"/>
        </w:numPr>
        <w:ind w:left="1560"/>
        <w:contextualSpacing w:val="0"/>
        <w:jc w:val="both"/>
        <w:rPr>
          <w:rFonts w:ascii="Arial" w:hAnsi="Arial" w:cs="Arial"/>
          <w:sz w:val="20"/>
          <w:szCs w:val="20"/>
        </w:rPr>
      </w:pPr>
      <w:r w:rsidRPr="00AC4AEA">
        <w:rPr>
          <w:rFonts w:ascii="Arial" w:hAnsi="Arial" w:cs="Arial"/>
          <w:sz w:val="20"/>
          <w:szCs w:val="20"/>
        </w:rPr>
        <w:t>l</w:t>
      </w:r>
      <w:r w:rsidR="00FD2CCE" w:rsidRPr="00AC4AEA">
        <w:rPr>
          <w:rFonts w:ascii="Arial" w:hAnsi="Arial" w:cs="Arial"/>
          <w:sz w:val="20"/>
          <w:szCs w:val="20"/>
        </w:rPr>
        <w:t xml:space="preserve">as </w:t>
      </w:r>
      <w:r w:rsidR="00135084" w:rsidRPr="00AC4AEA">
        <w:rPr>
          <w:rFonts w:ascii="Arial" w:hAnsi="Arial" w:cs="Arial"/>
          <w:b/>
          <w:bCs/>
          <w:sz w:val="20"/>
          <w:szCs w:val="20"/>
        </w:rPr>
        <w:t>políticas contables</w:t>
      </w:r>
      <w:r w:rsidR="00BF4A7C" w:rsidRPr="00AC4AEA">
        <w:rPr>
          <w:rFonts w:ascii="Arial" w:hAnsi="Arial" w:cs="Arial"/>
          <w:sz w:val="20"/>
          <w:szCs w:val="20"/>
        </w:rPr>
        <w:t xml:space="preserve"> empleadas</w:t>
      </w:r>
      <w:r w:rsidR="00FD2CCE" w:rsidRPr="00AC4AEA">
        <w:rPr>
          <w:rFonts w:ascii="Arial" w:hAnsi="Arial" w:cs="Arial"/>
          <w:sz w:val="20"/>
          <w:szCs w:val="20"/>
        </w:rPr>
        <w:t xml:space="preserve"> y los criterios de medición aplicados a las propiedades de inversión;</w:t>
      </w:r>
      <w:r w:rsidR="007E2A61" w:rsidRPr="00AC4AEA">
        <w:rPr>
          <w:rFonts w:ascii="Arial" w:hAnsi="Arial" w:cs="Arial"/>
          <w:sz w:val="20"/>
          <w:szCs w:val="20"/>
        </w:rPr>
        <w:t xml:space="preserve"> y</w:t>
      </w:r>
    </w:p>
    <w:p w:rsidR="00FD2CCE" w:rsidRPr="00AC4AEA" w:rsidRDefault="000177F1" w:rsidP="00A318EA">
      <w:pPr>
        <w:pStyle w:val="Prrafodelista"/>
        <w:numPr>
          <w:ilvl w:val="0"/>
          <w:numId w:val="104"/>
        </w:numPr>
        <w:ind w:left="1560"/>
        <w:contextualSpacing w:val="0"/>
        <w:jc w:val="both"/>
        <w:rPr>
          <w:rFonts w:ascii="Arial" w:hAnsi="Arial" w:cs="Arial"/>
          <w:sz w:val="20"/>
          <w:szCs w:val="20"/>
        </w:rPr>
      </w:pPr>
      <w:r w:rsidRPr="00AC4AEA">
        <w:rPr>
          <w:rFonts w:ascii="Arial" w:hAnsi="Arial" w:cs="Arial"/>
          <w:sz w:val="20"/>
          <w:szCs w:val="20"/>
        </w:rPr>
        <w:lastRenderedPageBreak/>
        <w:t>cuando aplica el “</w:t>
      </w:r>
      <w:r w:rsidR="00A5347B" w:rsidRPr="00AC4AEA">
        <w:rPr>
          <w:rFonts w:ascii="Arial" w:hAnsi="Arial" w:cs="Arial"/>
          <w:sz w:val="20"/>
          <w:szCs w:val="20"/>
          <w:u w:val="single"/>
        </w:rPr>
        <w:t>M</w:t>
      </w:r>
      <w:r w:rsidRPr="00AC4AEA">
        <w:rPr>
          <w:rFonts w:ascii="Arial" w:hAnsi="Arial" w:cs="Arial"/>
          <w:sz w:val="20"/>
          <w:szCs w:val="20"/>
          <w:u w:val="single"/>
        </w:rPr>
        <w:t>odelo de costo</w:t>
      </w:r>
      <w:r w:rsidRPr="00AC4AEA">
        <w:rPr>
          <w:rFonts w:ascii="Arial" w:hAnsi="Arial" w:cs="Arial"/>
          <w:sz w:val="20"/>
          <w:szCs w:val="20"/>
        </w:rPr>
        <w:t>”</w:t>
      </w:r>
      <w:r w:rsidR="008B6161" w:rsidRPr="00AC4AEA">
        <w:rPr>
          <w:rFonts w:ascii="Arial" w:hAnsi="Arial" w:cs="Arial"/>
          <w:sz w:val="20"/>
          <w:szCs w:val="20"/>
        </w:rPr>
        <w:t xml:space="preserve"> [ver los párrafos </w:t>
      </w:r>
      <w:fldSimple w:instr=" REF _Ref99479322 \r \h  \* MERGEFORMAT ">
        <w:r w:rsidR="00D33A5D" w:rsidRPr="00D33A5D">
          <w:rPr>
            <w:rFonts w:ascii="Arial" w:hAnsi="Arial" w:cs="Arial"/>
            <w:sz w:val="20"/>
            <w:szCs w:val="20"/>
          </w:rPr>
          <w:t>321</w:t>
        </w:r>
      </w:fldSimple>
      <w:r w:rsidR="008B6161" w:rsidRPr="00AC4AEA">
        <w:rPr>
          <w:rFonts w:ascii="Arial" w:hAnsi="Arial" w:cs="Arial"/>
          <w:sz w:val="20"/>
          <w:szCs w:val="20"/>
        </w:rPr>
        <w:t xml:space="preserve"> y </w:t>
      </w:r>
      <w:fldSimple w:instr=" REF _Ref99482010 \r \h  \* MERGEFORMAT ">
        <w:r w:rsidR="00D33A5D" w:rsidRPr="00D33A5D">
          <w:rPr>
            <w:rFonts w:ascii="Arial" w:hAnsi="Arial" w:cs="Arial"/>
            <w:sz w:val="20"/>
            <w:szCs w:val="20"/>
          </w:rPr>
          <w:t>364</w:t>
        </w:r>
      </w:fldSimple>
      <w:r w:rsidR="008B6161" w:rsidRPr="00AC4AEA">
        <w:rPr>
          <w:rFonts w:ascii="Arial" w:hAnsi="Arial" w:cs="Arial"/>
          <w:sz w:val="20"/>
          <w:szCs w:val="20"/>
        </w:rPr>
        <w:t>]</w:t>
      </w:r>
      <w:r w:rsidRPr="00AC4AEA">
        <w:rPr>
          <w:rFonts w:ascii="Arial" w:hAnsi="Arial" w:cs="Arial"/>
          <w:sz w:val="20"/>
          <w:szCs w:val="20"/>
        </w:rPr>
        <w:t xml:space="preserve">, </w:t>
      </w:r>
      <w:r w:rsidR="00C4455D" w:rsidRPr="00AC4AEA">
        <w:rPr>
          <w:rFonts w:ascii="Arial" w:hAnsi="Arial" w:cs="Arial"/>
          <w:sz w:val="20"/>
          <w:szCs w:val="20"/>
        </w:rPr>
        <w:t>l</w:t>
      </w:r>
      <w:r w:rsidR="00FD2CCE" w:rsidRPr="00AC4AEA">
        <w:rPr>
          <w:rFonts w:ascii="Arial" w:hAnsi="Arial" w:cs="Arial"/>
          <w:sz w:val="20"/>
          <w:szCs w:val="20"/>
        </w:rPr>
        <w:t>as bases y métodos utilizados para la determinación de las depreciaciones.</w:t>
      </w:r>
    </w:p>
    <w:p w:rsidR="00FD2CCE" w:rsidRPr="00AC4AEA" w:rsidRDefault="00FD2CCE" w:rsidP="00A318EA">
      <w:pPr>
        <w:pStyle w:val="Prrafodelista"/>
        <w:numPr>
          <w:ilvl w:val="0"/>
          <w:numId w:val="29"/>
        </w:numPr>
        <w:contextualSpacing w:val="0"/>
        <w:jc w:val="both"/>
        <w:rPr>
          <w:rFonts w:ascii="Arial" w:hAnsi="Arial" w:cs="Arial"/>
          <w:sz w:val="20"/>
          <w:szCs w:val="20"/>
        </w:rPr>
      </w:pPr>
      <w:r w:rsidRPr="00AC4AEA">
        <w:rPr>
          <w:rFonts w:ascii="Arial" w:hAnsi="Arial" w:cs="Arial"/>
          <w:sz w:val="20"/>
          <w:szCs w:val="20"/>
        </w:rPr>
        <w:t xml:space="preserve">Una entidad revelará para cada clase de propiedades de inversión los siguientes importes: </w:t>
      </w:r>
    </w:p>
    <w:p w:rsidR="00B05D66" w:rsidRPr="00AC4AEA" w:rsidRDefault="00872D55" w:rsidP="00A318EA">
      <w:pPr>
        <w:pStyle w:val="Prrafodelista"/>
        <w:numPr>
          <w:ilvl w:val="0"/>
          <w:numId w:val="105"/>
        </w:numPr>
        <w:ind w:left="1560"/>
        <w:contextualSpacing w:val="0"/>
        <w:jc w:val="both"/>
        <w:rPr>
          <w:rFonts w:ascii="Arial" w:hAnsi="Arial" w:cs="Arial"/>
          <w:sz w:val="20"/>
          <w:szCs w:val="20"/>
        </w:rPr>
      </w:pPr>
      <w:r w:rsidRPr="00AC4AEA">
        <w:rPr>
          <w:rFonts w:ascii="Arial" w:hAnsi="Arial" w:cs="Arial"/>
          <w:sz w:val="20"/>
          <w:szCs w:val="20"/>
        </w:rPr>
        <w:t>c</w:t>
      </w:r>
      <w:r w:rsidR="00B05D66" w:rsidRPr="00AC4AEA">
        <w:rPr>
          <w:rFonts w:ascii="Arial" w:hAnsi="Arial" w:cs="Arial"/>
          <w:sz w:val="20"/>
          <w:szCs w:val="20"/>
        </w:rPr>
        <w:t>ualquiera sea la política seleccionada para la medición:</w:t>
      </w:r>
    </w:p>
    <w:p w:rsidR="00FD2CCE" w:rsidRPr="00AC4AEA" w:rsidRDefault="00C4455D" w:rsidP="00A318EA">
      <w:pPr>
        <w:pStyle w:val="Prrafodelista"/>
        <w:numPr>
          <w:ilvl w:val="0"/>
          <w:numId w:val="287"/>
        </w:numPr>
        <w:ind w:left="1985"/>
        <w:contextualSpacing w:val="0"/>
        <w:jc w:val="both"/>
        <w:rPr>
          <w:rFonts w:ascii="Arial" w:hAnsi="Arial" w:cs="Arial"/>
          <w:sz w:val="20"/>
          <w:szCs w:val="20"/>
        </w:rPr>
      </w:pPr>
      <w:r w:rsidRPr="00AC4AEA">
        <w:rPr>
          <w:rFonts w:ascii="Arial" w:hAnsi="Arial" w:cs="Arial"/>
          <w:sz w:val="20"/>
          <w:szCs w:val="20"/>
        </w:rPr>
        <w:t>s</w:t>
      </w:r>
      <w:r w:rsidR="00FD2CCE" w:rsidRPr="00AC4AEA">
        <w:rPr>
          <w:rFonts w:ascii="Arial" w:hAnsi="Arial" w:cs="Arial"/>
          <w:sz w:val="20"/>
          <w:szCs w:val="20"/>
        </w:rPr>
        <w:t>aldos iniciales</w:t>
      </w:r>
      <w:r w:rsidR="00B05D66" w:rsidRPr="00AC4AEA">
        <w:rPr>
          <w:rFonts w:ascii="Arial" w:hAnsi="Arial" w:cs="Arial"/>
          <w:sz w:val="20"/>
          <w:szCs w:val="20"/>
        </w:rPr>
        <w:t>;</w:t>
      </w:r>
    </w:p>
    <w:p w:rsidR="00FD2CCE" w:rsidRPr="00AC4AEA" w:rsidRDefault="002F53B3" w:rsidP="00A318EA">
      <w:pPr>
        <w:pStyle w:val="Prrafodelista"/>
        <w:numPr>
          <w:ilvl w:val="0"/>
          <w:numId w:val="287"/>
        </w:numPr>
        <w:ind w:left="1985"/>
        <w:contextualSpacing w:val="0"/>
        <w:jc w:val="both"/>
        <w:rPr>
          <w:rFonts w:ascii="Arial" w:hAnsi="Arial" w:cs="Arial"/>
          <w:sz w:val="20"/>
          <w:szCs w:val="20"/>
        </w:rPr>
      </w:pPr>
      <w:r w:rsidRPr="00AC4AEA">
        <w:rPr>
          <w:rFonts w:ascii="Arial" w:hAnsi="Arial" w:cs="Arial"/>
          <w:sz w:val="20"/>
          <w:szCs w:val="20"/>
        </w:rPr>
        <w:t>altas (</w:t>
      </w:r>
      <w:r w:rsidR="00C4455D" w:rsidRPr="00AC4AEA">
        <w:rPr>
          <w:rFonts w:ascii="Arial" w:hAnsi="Arial" w:cs="Arial"/>
          <w:sz w:val="20"/>
          <w:szCs w:val="20"/>
        </w:rPr>
        <w:t>a</w:t>
      </w:r>
      <w:r w:rsidR="00FD2CCE" w:rsidRPr="00AC4AEA">
        <w:rPr>
          <w:rFonts w:ascii="Arial" w:hAnsi="Arial" w:cs="Arial"/>
          <w:sz w:val="20"/>
          <w:szCs w:val="20"/>
        </w:rPr>
        <w:t>diciones</w:t>
      </w:r>
      <w:r w:rsidRPr="00AC4AEA">
        <w:rPr>
          <w:rFonts w:ascii="Arial" w:hAnsi="Arial" w:cs="Arial"/>
          <w:sz w:val="20"/>
          <w:szCs w:val="20"/>
        </w:rPr>
        <w:t>)</w:t>
      </w:r>
      <w:r w:rsidR="00B05D66" w:rsidRPr="00AC4AEA">
        <w:rPr>
          <w:rFonts w:ascii="Arial" w:hAnsi="Arial" w:cs="Arial"/>
          <w:sz w:val="20"/>
          <w:szCs w:val="20"/>
        </w:rPr>
        <w:t>;</w:t>
      </w:r>
    </w:p>
    <w:p w:rsidR="00FD2CCE" w:rsidRPr="00AC4AEA" w:rsidRDefault="00C4455D" w:rsidP="00A318EA">
      <w:pPr>
        <w:pStyle w:val="Prrafodelista"/>
        <w:numPr>
          <w:ilvl w:val="0"/>
          <w:numId w:val="287"/>
        </w:numPr>
        <w:ind w:left="1985"/>
        <w:contextualSpacing w:val="0"/>
        <w:jc w:val="both"/>
        <w:rPr>
          <w:rFonts w:ascii="Arial" w:hAnsi="Arial" w:cs="Arial"/>
          <w:sz w:val="20"/>
          <w:szCs w:val="20"/>
        </w:rPr>
      </w:pPr>
      <w:r w:rsidRPr="00AC4AEA">
        <w:rPr>
          <w:rFonts w:ascii="Arial" w:hAnsi="Arial" w:cs="Arial"/>
          <w:sz w:val="20"/>
          <w:szCs w:val="20"/>
        </w:rPr>
        <w:t>b</w:t>
      </w:r>
      <w:r w:rsidR="00FD2CCE" w:rsidRPr="00AC4AEA">
        <w:rPr>
          <w:rFonts w:ascii="Arial" w:hAnsi="Arial" w:cs="Arial"/>
          <w:sz w:val="20"/>
          <w:szCs w:val="20"/>
        </w:rPr>
        <w:t>ajas</w:t>
      </w:r>
      <w:r w:rsidR="00B05D66" w:rsidRPr="00AC4AEA">
        <w:rPr>
          <w:rFonts w:ascii="Arial" w:hAnsi="Arial" w:cs="Arial"/>
          <w:sz w:val="20"/>
          <w:szCs w:val="20"/>
        </w:rPr>
        <w:t>;</w:t>
      </w:r>
    </w:p>
    <w:p w:rsidR="00B05D66" w:rsidRPr="00AC4AEA" w:rsidRDefault="00B05D66" w:rsidP="00A318EA">
      <w:pPr>
        <w:pStyle w:val="Prrafodelista"/>
        <w:numPr>
          <w:ilvl w:val="0"/>
          <w:numId w:val="287"/>
        </w:numPr>
        <w:ind w:left="1985"/>
        <w:contextualSpacing w:val="0"/>
        <w:jc w:val="both"/>
        <w:rPr>
          <w:rFonts w:ascii="Arial" w:hAnsi="Arial" w:cs="Arial"/>
          <w:sz w:val="20"/>
          <w:szCs w:val="20"/>
        </w:rPr>
      </w:pPr>
      <w:r w:rsidRPr="00AC4AEA">
        <w:rPr>
          <w:rFonts w:ascii="Arial" w:hAnsi="Arial" w:cs="Arial"/>
          <w:sz w:val="20"/>
          <w:szCs w:val="20"/>
        </w:rPr>
        <w:t>transferencias por reclasificaciones;</w:t>
      </w:r>
    </w:p>
    <w:p w:rsidR="00B05D66" w:rsidRPr="00AC4AEA" w:rsidRDefault="006056E5" w:rsidP="00A318EA">
      <w:pPr>
        <w:pStyle w:val="Prrafodelista"/>
        <w:numPr>
          <w:ilvl w:val="0"/>
          <w:numId w:val="287"/>
        </w:numPr>
        <w:ind w:left="1985"/>
        <w:contextualSpacing w:val="0"/>
        <w:jc w:val="both"/>
        <w:rPr>
          <w:rFonts w:ascii="Arial" w:hAnsi="Arial" w:cs="Arial"/>
          <w:sz w:val="20"/>
          <w:szCs w:val="20"/>
        </w:rPr>
      </w:pPr>
      <w:r w:rsidRPr="00AC4AEA">
        <w:rPr>
          <w:rFonts w:ascii="Arial" w:hAnsi="Arial" w:cs="Arial"/>
          <w:sz w:val="20"/>
          <w:szCs w:val="20"/>
        </w:rPr>
        <w:t>otras variaciones no consideradas en los incisos anteriores de este párrafo, debiendo indicar, en el caso en que presente esta partida, los conceptos incluidos en ella</w:t>
      </w:r>
      <w:r w:rsidR="00B05D66" w:rsidRPr="00AC4AEA">
        <w:rPr>
          <w:rFonts w:ascii="Arial" w:hAnsi="Arial" w:cs="Arial"/>
          <w:sz w:val="20"/>
          <w:szCs w:val="20"/>
        </w:rPr>
        <w:t xml:space="preserve">; y </w:t>
      </w:r>
    </w:p>
    <w:p w:rsidR="00B05D66" w:rsidRPr="00AC4AEA" w:rsidRDefault="00B05D66" w:rsidP="00A318EA">
      <w:pPr>
        <w:pStyle w:val="Prrafodelista"/>
        <w:numPr>
          <w:ilvl w:val="0"/>
          <w:numId w:val="287"/>
        </w:numPr>
        <w:ind w:left="1985"/>
        <w:contextualSpacing w:val="0"/>
        <w:jc w:val="both"/>
        <w:rPr>
          <w:rFonts w:ascii="Arial" w:hAnsi="Arial" w:cs="Arial"/>
          <w:sz w:val="20"/>
          <w:szCs w:val="20"/>
        </w:rPr>
      </w:pPr>
      <w:r w:rsidRPr="00AC4AEA">
        <w:rPr>
          <w:rFonts w:ascii="Arial" w:hAnsi="Arial" w:cs="Arial"/>
          <w:sz w:val="20"/>
          <w:szCs w:val="20"/>
        </w:rPr>
        <w:t>saldos finales</w:t>
      </w:r>
      <w:r w:rsidR="00860EB6" w:rsidRPr="00AC4AEA">
        <w:rPr>
          <w:rFonts w:ascii="Arial" w:hAnsi="Arial" w:cs="Arial"/>
          <w:sz w:val="20"/>
          <w:szCs w:val="20"/>
        </w:rPr>
        <w:t>.</w:t>
      </w:r>
    </w:p>
    <w:p w:rsidR="00B05D66" w:rsidRPr="00AC4AEA" w:rsidRDefault="00872D55" w:rsidP="00A318EA">
      <w:pPr>
        <w:pStyle w:val="Prrafodelista"/>
        <w:numPr>
          <w:ilvl w:val="0"/>
          <w:numId w:val="105"/>
        </w:numPr>
        <w:ind w:left="1560"/>
        <w:contextualSpacing w:val="0"/>
        <w:jc w:val="both"/>
        <w:rPr>
          <w:rFonts w:ascii="Arial" w:hAnsi="Arial" w:cs="Arial"/>
          <w:sz w:val="20"/>
          <w:szCs w:val="20"/>
        </w:rPr>
      </w:pPr>
      <w:r w:rsidRPr="00AC4AEA">
        <w:rPr>
          <w:rFonts w:ascii="Arial" w:hAnsi="Arial" w:cs="Arial"/>
          <w:sz w:val="20"/>
          <w:szCs w:val="20"/>
        </w:rPr>
        <w:t>S</w:t>
      </w:r>
      <w:r w:rsidR="00B05D66" w:rsidRPr="00AC4AEA">
        <w:rPr>
          <w:rFonts w:ascii="Arial" w:hAnsi="Arial" w:cs="Arial"/>
          <w:sz w:val="20"/>
          <w:szCs w:val="20"/>
        </w:rPr>
        <w:t>i aplica el “</w:t>
      </w:r>
      <w:r w:rsidR="00A5347B" w:rsidRPr="00AC4AEA">
        <w:rPr>
          <w:rFonts w:ascii="Arial" w:hAnsi="Arial" w:cs="Arial"/>
          <w:sz w:val="20"/>
          <w:szCs w:val="20"/>
          <w:u w:val="single"/>
        </w:rPr>
        <w:t>M</w:t>
      </w:r>
      <w:r w:rsidR="00B05D66" w:rsidRPr="00AC4AEA">
        <w:rPr>
          <w:rFonts w:ascii="Arial" w:hAnsi="Arial" w:cs="Arial"/>
          <w:sz w:val="20"/>
          <w:szCs w:val="20"/>
          <w:u w:val="single"/>
        </w:rPr>
        <w:t>odelo de costo</w:t>
      </w:r>
      <w:r w:rsidR="00B05D66" w:rsidRPr="00AC4AEA">
        <w:rPr>
          <w:rFonts w:ascii="Arial" w:hAnsi="Arial" w:cs="Arial"/>
          <w:sz w:val="20"/>
          <w:szCs w:val="20"/>
        </w:rPr>
        <w:t xml:space="preserve">” </w:t>
      </w:r>
      <w:r w:rsidR="008B6161" w:rsidRPr="00AC4AEA">
        <w:rPr>
          <w:rFonts w:ascii="Arial" w:hAnsi="Arial" w:cs="Arial"/>
          <w:sz w:val="20"/>
          <w:szCs w:val="20"/>
        </w:rPr>
        <w:t xml:space="preserve">[ver los párrafos </w:t>
      </w:r>
      <w:fldSimple w:instr=" REF _Ref99479322 \r \h  \* MERGEFORMAT ">
        <w:r w:rsidR="00D33A5D" w:rsidRPr="00D33A5D">
          <w:rPr>
            <w:rFonts w:ascii="Arial" w:hAnsi="Arial" w:cs="Arial"/>
            <w:sz w:val="20"/>
            <w:szCs w:val="20"/>
          </w:rPr>
          <w:t>321</w:t>
        </w:r>
      </w:fldSimple>
      <w:r w:rsidR="008B6161" w:rsidRPr="00AC4AEA">
        <w:rPr>
          <w:rFonts w:ascii="Arial" w:hAnsi="Arial" w:cs="Arial"/>
          <w:sz w:val="20"/>
          <w:szCs w:val="20"/>
        </w:rPr>
        <w:t xml:space="preserve"> y </w:t>
      </w:r>
      <w:fldSimple w:instr=" REF _Ref99482010 \r \h  \* MERGEFORMAT ">
        <w:r w:rsidR="00D33A5D" w:rsidRPr="00D33A5D">
          <w:rPr>
            <w:rFonts w:ascii="Arial" w:hAnsi="Arial" w:cs="Arial"/>
            <w:sz w:val="20"/>
            <w:szCs w:val="20"/>
          </w:rPr>
          <w:t>364</w:t>
        </w:r>
      </w:fldSimple>
      <w:r w:rsidR="008B6161" w:rsidRPr="00AC4AEA">
        <w:rPr>
          <w:rFonts w:ascii="Arial" w:hAnsi="Arial" w:cs="Arial"/>
          <w:sz w:val="20"/>
          <w:szCs w:val="20"/>
        </w:rPr>
        <w:t xml:space="preserve">] </w:t>
      </w:r>
      <w:r w:rsidR="00B05D66" w:rsidRPr="00AC4AEA">
        <w:rPr>
          <w:rFonts w:ascii="Arial" w:hAnsi="Arial" w:cs="Arial"/>
          <w:sz w:val="20"/>
          <w:szCs w:val="20"/>
        </w:rPr>
        <w:t>además deberá informar sobre:</w:t>
      </w:r>
    </w:p>
    <w:p w:rsidR="00FD2CCE" w:rsidRPr="00AC4AEA" w:rsidRDefault="00C4455D" w:rsidP="00A318EA">
      <w:pPr>
        <w:pStyle w:val="Prrafodelista"/>
        <w:numPr>
          <w:ilvl w:val="0"/>
          <w:numId w:val="288"/>
        </w:numPr>
        <w:ind w:left="1985"/>
        <w:contextualSpacing w:val="0"/>
        <w:jc w:val="both"/>
        <w:rPr>
          <w:rFonts w:ascii="Arial" w:hAnsi="Arial" w:cs="Arial"/>
          <w:sz w:val="20"/>
          <w:szCs w:val="20"/>
        </w:rPr>
      </w:pPr>
      <w:r w:rsidRPr="00AC4AEA">
        <w:rPr>
          <w:rFonts w:ascii="Arial" w:hAnsi="Arial" w:cs="Arial"/>
          <w:sz w:val="20"/>
          <w:szCs w:val="20"/>
        </w:rPr>
        <w:t>d</w:t>
      </w:r>
      <w:r w:rsidR="00FD2CCE" w:rsidRPr="00AC4AEA">
        <w:rPr>
          <w:rFonts w:ascii="Arial" w:hAnsi="Arial" w:cs="Arial"/>
          <w:sz w:val="20"/>
          <w:szCs w:val="20"/>
        </w:rPr>
        <w:t>epreciaciones</w:t>
      </w:r>
      <w:r w:rsidR="00B05D66" w:rsidRPr="00AC4AEA">
        <w:rPr>
          <w:rFonts w:ascii="Arial" w:hAnsi="Arial" w:cs="Arial"/>
          <w:sz w:val="20"/>
          <w:szCs w:val="20"/>
        </w:rPr>
        <w:t xml:space="preserve"> del </w:t>
      </w:r>
      <w:r w:rsidR="006E2FE7" w:rsidRPr="00AC4AEA">
        <w:rPr>
          <w:rFonts w:ascii="Arial" w:hAnsi="Arial" w:cs="Arial"/>
          <w:sz w:val="20"/>
          <w:szCs w:val="20"/>
        </w:rPr>
        <w:t>período</w:t>
      </w:r>
      <w:r w:rsidR="00B05D66" w:rsidRPr="00AC4AEA">
        <w:rPr>
          <w:rFonts w:ascii="Arial" w:hAnsi="Arial" w:cs="Arial"/>
          <w:sz w:val="20"/>
          <w:szCs w:val="20"/>
        </w:rPr>
        <w:t>;</w:t>
      </w:r>
    </w:p>
    <w:p w:rsidR="00B05D66" w:rsidRPr="00AC4AEA" w:rsidRDefault="00E06541" w:rsidP="00A318EA">
      <w:pPr>
        <w:pStyle w:val="Prrafodelista"/>
        <w:numPr>
          <w:ilvl w:val="0"/>
          <w:numId w:val="288"/>
        </w:numPr>
        <w:ind w:left="1985"/>
        <w:contextualSpacing w:val="0"/>
        <w:jc w:val="both"/>
        <w:rPr>
          <w:rFonts w:ascii="Arial" w:hAnsi="Arial" w:cs="Arial"/>
          <w:sz w:val="20"/>
          <w:szCs w:val="20"/>
        </w:rPr>
      </w:pPr>
      <w:r w:rsidRPr="00AC4AEA">
        <w:rPr>
          <w:rFonts w:ascii="Arial" w:hAnsi="Arial" w:cs="Arial"/>
          <w:b/>
          <w:bCs/>
          <w:sz w:val="20"/>
          <w:szCs w:val="20"/>
        </w:rPr>
        <w:t xml:space="preserve">pérdidas por </w:t>
      </w:r>
      <w:r w:rsidR="00C4455D" w:rsidRPr="00AC4AEA">
        <w:rPr>
          <w:rFonts w:ascii="Arial" w:hAnsi="Arial" w:cs="Arial"/>
          <w:b/>
          <w:bCs/>
          <w:sz w:val="20"/>
          <w:szCs w:val="20"/>
        </w:rPr>
        <w:t>d</w:t>
      </w:r>
      <w:r w:rsidR="00FD2CCE" w:rsidRPr="00AC4AEA">
        <w:rPr>
          <w:rFonts w:ascii="Arial" w:hAnsi="Arial" w:cs="Arial"/>
          <w:b/>
          <w:bCs/>
          <w:sz w:val="20"/>
          <w:szCs w:val="20"/>
        </w:rPr>
        <w:t>esvalorizaci</w:t>
      </w:r>
      <w:r w:rsidRPr="00AC4AEA">
        <w:rPr>
          <w:rFonts w:ascii="Arial" w:hAnsi="Arial" w:cs="Arial"/>
          <w:b/>
          <w:bCs/>
          <w:sz w:val="20"/>
          <w:szCs w:val="20"/>
        </w:rPr>
        <w:t>ón</w:t>
      </w:r>
      <w:r w:rsidR="00EC0123" w:rsidRPr="00AC4AEA">
        <w:rPr>
          <w:rFonts w:ascii="Arial" w:hAnsi="Arial" w:cs="Arial"/>
          <w:sz w:val="20"/>
          <w:szCs w:val="20"/>
        </w:rPr>
        <w:t>; y</w:t>
      </w:r>
    </w:p>
    <w:p w:rsidR="00B05D66" w:rsidRPr="00AC4AEA" w:rsidRDefault="00FB4810" w:rsidP="00A318EA">
      <w:pPr>
        <w:pStyle w:val="Prrafodelista"/>
        <w:numPr>
          <w:ilvl w:val="0"/>
          <w:numId w:val="288"/>
        </w:numPr>
        <w:ind w:left="1985"/>
        <w:contextualSpacing w:val="0"/>
        <w:jc w:val="both"/>
        <w:rPr>
          <w:rFonts w:ascii="Arial" w:hAnsi="Arial" w:cs="Arial"/>
          <w:sz w:val="20"/>
          <w:szCs w:val="20"/>
        </w:rPr>
      </w:pPr>
      <w:r w:rsidRPr="00AC4AEA">
        <w:rPr>
          <w:rFonts w:ascii="Arial" w:hAnsi="Arial" w:cs="Arial"/>
          <w:sz w:val="20"/>
          <w:szCs w:val="20"/>
        </w:rPr>
        <w:t xml:space="preserve">recuperación de </w:t>
      </w:r>
      <w:r w:rsidRPr="00AC4AEA">
        <w:rPr>
          <w:rFonts w:ascii="Arial" w:hAnsi="Arial" w:cs="Arial"/>
          <w:b/>
          <w:bCs/>
          <w:sz w:val="20"/>
          <w:szCs w:val="20"/>
        </w:rPr>
        <w:t>pérdidas por desvalorización</w:t>
      </w:r>
      <w:r w:rsidR="00B05D66" w:rsidRPr="00AC4AEA">
        <w:rPr>
          <w:rFonts w:ascii="Arial" w:hAnsi="Arial" w:cs="Arial"/>
          <w:sz w:val="20"/>
          <w:szCs w:val="20"/>
        </w:rPr>
        <w:t>.</w:t>
      </w:r>
    </w:p>
    <w:p w:rsidR="001A6F81" w:rsidRPr="00AC4AEA" w:rsidRDefault="001A6F81" w:rsidP="00A318EA">
      <w:pPr>
        <w:pStyle w:val="Prrafodelista"/>
        <w:numPr>
          <w:ilvl w:val="0"/>
          <w:numId w:val="105"/>
        </w:numPr>
        <w:ind w:left="1560"/>
        <w:contextualSpacing w:val="0"/>
        <w:jc w:val="both"/>
        <w:rPr>
          <w:rFonts w:ascii="Arial" w:hAnsi="Arial" w:cs="Arial"/>
          <w:sz w:val="20"/>
          <w:szCs w:val="20"/>
        </w:rPr>
      </w:pPr>
      <w:r w:rsidRPr="00AC4AEA">
        <w:rPr>
          <w:rFonts w:ascii="Arial" w:hAnsi="Arial" w:cs="Arial"/>
          <w:sz w:val="20"/>
          <w:szCs w:val="20"/>
        </w:rPr>
        <w:t>Si aplica el “</w:t>
      </w:r>
      <w:r w:rsidRPr="00AC4AEA">
        <w:rPr>
          <w:rFonts w:ascii="Arial" w:hAnsi="Arial" w:cs="Arial"/>
          <w:sz w:val="20"/>
          <w:szCs w:val="20"/>
          <w:u w:val="single"/>
        </w:rPr>
        <w:t>Modelo de costo</w:t>
      </w:r>
      <w:r w:rsidRPr="00AC4AEA">
        <w:rPr>
          <w:rFonts w:ascii="Arial" w:hAnsi="Arial" w:cs="Arial"/>
          <w:sz w:val="20"/>
          <w:szCs w:val="20"/>
        </w:rPr>
        <w:t xml:space="preserve">” [ver los párrafos </w:t>
      </w:r>
      <w:fldSimple w:instr=" REF _Ref99479322 \r \h  \* MERGEFORMAT ">
        <w:r w:rsidR="00D33A5D" w:rsidRPr="00D33A5D">
          <w:rPr>
            <w:rFonts w:ascii="Arial" w:hAnsi="Arial" w:cs="Arial"/>
            <w:sz w:val="20"/>
            <w:szCs w:val="20"/>
          </w:rPr>
          <w:t>321</w:t>
        </w:r>
      </w:fldSimple>
      <w:r w:rsidRPr="00AC4AEA">
        <w:rPr>
          <w:rFonts w:ascii="Arial" w:hAnsi="Arial" w:cs="Arial"/>
          <w:sz w:val="20"/>
          <w:szCs w:val="20"/>
        </w:rPr>
        <w:t xml:space="preserve"> y </w:t>
      </w:r>
      <w:fldSimple w:instr=" REF _Ref99482010 \r \h  \* MERGEFORMAT ">
        <w:r w:rsidR="00D33A5D" w:rsidRPr="00D33A5D">
          <w:rPr>
            <w:rFonts w:ascii="Arial" w:hAnsi="Arial" w:cs="Arial"/>
            <w:sz w:val="20"/>
            <w:szCs w:val="20"/>
          </w:rPr>
          <w:t>364</w:t>
        </w:r>
      </w:fldSimple>
      <w:r w:rsidRPr="00AC4AEA">
        <w:rPr>
          <w:rFonts w:ascii="Arial" w:hAnsi="Arial" w:cs="Arial"/>
          <w:sz w:val="20"/>
          <w:szCs w:val="20"/>
        </w:rPr>
        <w:t>]</w:t>
      </w:r>
      <w:r w:rsidR="00FA03B7" w:rsidRPr="00AC4AEA">
        <w:rPr>
          <w:rFonts w:ascii="Arial" w:hAnsi="Arial" w:cs="Arial"/>
          <w:sz w:val="20"/>
          <w:szCs w:val="20"/>
        </w:rPr>
        <w:t>,</w:t>
      </w:r>
      <w:r w:rsidRPr="00AC4AEA">
        <w:rPr>
          <w:rFonts w:ascii="Arial" w:hAnsi="Arial" w:cs="Arial"/>
          <w:sz w:val="20"/>
          <w:szCs w:val="20"/>
        </w:rPr>
        <w:t xml:space="preserve"> </w:t>
      </w:r>
      <w:r w:rsidR="00FA03B7" w:rsidRPr="00AC4AEA">
        <w:rPr>
          <w:rFonts w:ascii="Arial" w:hAnsi="Arial" w:cs="Arial"/>
          <w:sz w:val="20"/>
          <w:szCs w:val="20"/>
        </w:rPr>
        <w:t xml:space="preserve">revelará el </w:t>
      </w:r>
      <w:r w:rsidR="00FA03B7" w:rsidRPr="00AC4AEA">
        <w:rPr>
          <w:rFonts w:ascii="Arial" w:hAnsi="Arial" w:cs="Arial"/>
          <w:b/>
          <w:bCs/>
          <w:sz w:val="20"/>
          <w:szCs w:val="20"/>
        </w:rPr>
        <w:t>valor razonable</w:t>
      </w:r>
      <w:r w:rsidR="00FA03B7" w:rsidRPr="00AC4AEA">
        <w:rPr>
          <w:rFonts w:ascii="Arial" w:hAnsi="Arial" w:cs="Arial"/>
          <w:sz w:val="20"/>
          <w:szCs w:val="20"/>
        </w:rPr>
        <w:t xml:space="preserve"> de las propiedades de inversión, excepto que la entidad</w:t>
      </w:r>
      <w:r w:rsidR="000223E5" w:rsidRPr="00AC4AEA">
        <w:rPr>
          <w:rFonts w:ascii="Arial" w:hAnsi="Arial" w:cs="Arial"/>
          <w:sz w:val="20"/>
          <w:szCs w:val="20"/>
        </w:rPr>
        <w:t xml:space="preserve"> sea pequeña o mediana.</w:t>
      </w:r>
    </w:p>
    <w:p w:rsidR="00FD2CCE" w:rsidRPr="00AC4AEA" w:rsidRDefault="00FD2CCE" w:rsidP="00A318EA">
      <w:pPr>
        <w:pStyle w:val="Prrafodelista"/>
        <w:numPr>
          <w:ilvl w:val="0"/>
          <w:numId w:val="29"/>
        </w:numPr>
        <w:contextualSpacing w:val="0"/>
        <w:jc w:val="both"/>
        <w:rPr>
          <w:rFonts w:ascii="Arial" w:hAnsi="Arial" w:cs="Arial"/>
          <w:sz w:val="20"/>
          <w:szCs w:val="20"/>
        </w:rPr>
      </w:pPr>
      <w:r w:rsidRPr="00AC4AEA">
        <w:rPr>
          <w:rFonts w:ascii="Arial" w:hAnsi="Arial" w:cs="Arial"/>
          <w:sz w:val="20"/>
          <w:szCs w:val="20"/>
        </w:rPr>
        <w:t>Una entidad individualizará, dentro de cada grupo de propiedades de inversión, los importes correspondientes a los incorporados mediante arrendamientos financieros.</w:t>
      </w:r>
    </w:p>
    <w:p w:rsidR="00FD2CCE" w:rsidRPr="00AC4AEA" w:rsidRDefault="00FD2CCE" w:rsidP="00A318EA">
      <w:pPr>
        <w:pStyle w:val="Prrafodelista"/>
        <w:numPr>
          <w:ilvl w:val="0"/>
          <w:numId w:val="29"/>
        </w:numPr>
        <w:contextualSpacing w:val="0"/>
        <w:jc w:val="both"/>
        <w:rPr>
          <w:rFonts w:ascii="Arial" w:hAnsi="Arial" w:cs="Arial"/>
          <w:sz w:val="20"/>
          <w:szCs w:val="20"/>
        </w:rPr>
      </w:pPr>
      <w:r w:rsidRPr="00AC4AEA">
        <w:rPr>
          <w:rFonts w:ascii="Arial" w:hAnsi="Arial" w:cs="Arial"/>
          <w:sz w:val="20"/>
          <w:szCs w:val="20"/>
        </w:rPr>
        <w:t>Una entidad revelará los bienes de disponibilidad restringida individualizando:</w:t>
      </w:r>
    </w:p>
    <w:p w:rsidR="00FD2CCE" w:rsidRPr="00AC4AEA" w:rsidRDefault="00872D55" w:rsidP="00A318EA">
      <w:pPr>
        <w:pStyle w:val="Prrafodelista"/>
        <w:numPr>
          <w:ilvl w:val="1"/>
          <w:numId w:val="44"/>
        </w:numPr>
        <w:ind w:left="1560" w:hanging="567"/>
        <w:contextualSpacing w:val="0"/>
        <w:jc w:val="both"/>
        <w:rPr>
          <w:rFonts w:ascii="Arial" w:hAnsi="Arial" w:cs="Arial"/>
          <w:sz w:val="20"/>
          <w:szCs w:val="20"/>
        </w:rPr>
      </w:pPr>
      <w:r w:rsidRPr="00AC4AEA">
        <w:rPr>
          <w:rFonts w:ascii="Arial" w:hAnsi="Arial" w:cs="Arial"/>
          <w:sz w:val="20"/>
          <w:szCs w:val="20"/>
        </w:rPr>
        <w:t>L</w:t>
      </w:r>
      <w:r w:rsidR="00FD2CCE" w:rsidRPr="00AC4AEA">
        <w:rPr>
          <w:rFonts w:ascii="Arial" w:hAnsi="Arial" w:cs="Arial"/>
          <w:sz w:val="20"/>
          <w:szCs w:val="20"/>
        </w:rPr>
        <w:t>as causas (legales, contractuales o situaciones de hecho) que limitan su disponibilidad y las mediciones contables correspondientes</w:t>
      </w:r>
      <w:r w:rsidRPr="00AC4AEA">
        <w:rPr>
          <w:rFonts w:ascii="Arial" w:hAnsi="Arial" w:cs="Arial"/>
          <w:sz w:val="20"/>
          <w:szCs w:val="20"/>
        </w:rPr>
        <w:t>.</w:t>
      </w:r>
    </w:p>
    <w:p w:rsidR="00FD2CCE" w:rsidRPr="00AC4AEA" w:rsidRDefault="00872D55" w:rsidP="00A318EA">
      <w:pPr>
        <w:pStyle w:val="Prrafodelista"/>
        <w:numPr>
          <w:ilvl w:val="1"/>
          <w:numId w:val="44"/>
        </w:numPr>
        <w:ind w:left="1560" w:hanging="567"/>
        <w:contextualSpacing w:val="0"/>
        <w:jc w:val="both"/>
        <w:rPr>
          <w:rFonts w:ascii="Arial" w:hAnsi="Arial" w:cs="Arial"/>
          <w:sz w:val="20"/>
          <w:szCs w:val="20"/>
        </w:rPr>
      </w:pPr>
      <w:r w:rsidRPr="00AC4AEA">
        <w:rPr>
          <w:rFonts w:ascii="Arial" w:hAnsi="Arial" w:cs="Arial"/>
          <w:sz w:val="20"/>
          <w:szCs w:val="20"/>
        </w:rPr>
        <w:t>L</w:t>
      </w:r>
      <w:r w:rsidR="00FD2CCE" w:rsidRPr="00AC4AEA">
        <w:rPr>
          <w:rFonts w:ascii="Arial" w:hAnsi="Arial" w:cs="Arial"/>
          <w:sz w:val="20"/>
          <w:szCs w:val="20"/>
        </w:rPr>
        <w:t xml:space="preserve">os componentes que no podrán ser enajenados hasta tanto se cancelen determinados </w:t>
      </w:r>
      <w:r w:rsidR="00497590" w:rsidRPr="00AC4AEA">
        <w:rPr>
          <w:rFonts w:ascii="Arial" w:hAnsi="Arial" w:cs="Arial"/>
          <w:sz w:val="20"/>
          <w:szCs w:val="20"/>
        </w:rPr>
        <w:t>pasivos</w:t>
      </w:r>
      <w:r w:rsidR="00FD2CCE" w:rsidRPr="00AC4AEA">
        <w:rPr>
          <w:rFonts w:ascii="Arial" w:hAnsi="Arial" w:cs="Arial"/>
          <w:sz w:val="20"/>
          <w:szCs w:val="20"/>
        </w:rPr>
        <w:t xml:space="preserve">, indicándose su medición contable y la de los </w:t>
      </w:r>
      <w:r w:rsidR="00497590" w:rsidRPr="00AC4AEA">
        <w:rPr>
          <w:rFonts w:ascii="Arial" w:hAnsi="Arial" w:cs="Arial"/>
          <w:sz w:val="20"/>
          <w:szCs w:val="20"/>
        </w:rPr>
        <w:t>pasivos</w:t>
      </w:r>
      <w:r w:rsidR="00FD2CCE" w:rsidRPr="00AC4AEA">
        <w:rPr>
          <w:rFonts w:ascii="Arial" w:hAnsi="Arial" w:cs="Arial"/>
          <w:sz w:val="20"/>
          <w:szCs w:val="20"/>
        </w:rPr>
        <w:t xml:space="preserve"> relacionados.</w:t>
      </w:r>
    </w:p>
    <w:p w:rsidR="00FD2CCE" w:rsidRPr="00AC4AEA" w:rsidRDefault="00FD2CCE" w:rsidP="00A318EA">
      <w:pPr>
        <w:pStyle w:val="A-Normal11"/>
        <w:jc w:val="both"/>
        <w:rPr>
          <w:rFonts w:ascii="Arial" w:hAnsi="Arial" w:cs="Arial"/>
          <w:sz w:val="20"/>
        </w:rPr>
      </w:pPr>
    </w:p>
    <w:p w:rsidR="00FD2CCE" w:rsidRPr="00AC4AEA" w:rsidRDefault="00FD2CCE" w:rsidP="00A318EA">
      <w:pPr>
        <w:pStyle w:val="Ttulo3"/>
      </w:pPr>
      <w:bookmarkStart w:id="543" w:name="_Toc101863883"/>
      <w:bookmarkStart w:id="544" w:name="_Toc139356747"/>
      <w:r w:rsidRPr="00AC4AEA">
        <w:t>Revelaciones sobre depreciaciones</w:t>
      </w:r>
      <w:bookmarkEnd w:id="543"/>
      <w:bookmarkEnd w:id="544"/>
    </w:p>
    <w:p w:rsidR="00FD2CCE" w:rsidRPr="00AC4AEA" w:rsidRDefault="00FD2CCE" w:rsidP="00A318EA">
      <w:pPr>
        <w:pStyle w:val="Prrafodelista"/>
        <w:numPr>
          <w:ilvl w:val="0"/>
          <w:numId w:val="29"/>
        </w:numPr>
        <w:contextualSpacing w:val="0"/>
        <w:jc w:val="both"/>
        <w:rPr>
          <w:rFonts w:ascii="Arial" w:hAnsi="Arial" w:cs="Arial"/>
          <w:sz w:val="20"/>
          <w:szCs w:val="20"/>
        </w:rPr>
      </w:pPr>
      <w:r w:rsidRPr="00AC4AEA">
        <w:rPr>
          <w:rFonts w:ascii="Arial" w:hAnsi="Arial" w:cs="Arial"/>
          <w:sz w:val="20"/>
          <w:szCs w:val="20"/>
        </w:rPr>
        <w:t>Una entidad</w:t>
      </w:r>
      <w:r w:rsidR="00B05D66" w:rsidRPr="00AC4AEA">
        <w:rPr>
          <w:rFonts w:ascii="Arial" w:hAnsi="Arial" w:cs="Arial"/>
          <w:sz w:val="20"/>
          <w:szCs w:val="20"/>
        </w:rPr>
        <w:t xml:space="preserve"> que aplica el “</w:t>
      </w:r>
      <w:r w:rsidR="00A5347B" w:rsidRPr="00AC4AEA">
        <w:rPr>
          <w:rFonts w:ascii="Arial" w:hAnsi="Arial" w:cs="Arial"/>
          <w:sz w:val="20"/>
          <w:szCs w:val="20"/>
          <w:u w:val="single"/>
        </w:rPr>
        <w:t>Mo</w:t>
      </w:r>
      <w:r w:rsidR="00B05D66" w:rsidRPr="00AC4AEA">
        <w:rPr>
          <w:rFonts w:ascii="Arial" w:hAnsi="Arial" w:cs="Arial"/>
          <w:sz w:val="20"/>
          <w:szCs w:val="20"/>
          <w:u w:val="single"/>
        </w:rPr>
        <w:t>delo de costo</w:t>
      </w:r>
      <w:r w:rsidR="00B05D66" w:rsidRPr="00AC4AEA">
        <w:rPr>
          <w:rFonts w:ascii="Arial" w:hAnsi="Arial" w:cs="Arial"/>
          <w:sz w:val="20"/>
          <w:szCs w:val="20"/>
        </w:rPr>
        <w:t>”</w:t>
      </w:r>
      <w:r w:rsidRPr="00AC4AEA">
        <w:rPr>
          <w:rFonts w:ascii="Arial" w:hAnsi="Arial" w:cs="Arial"/>
          <w:sz w:val="20"/>
          <w:szCs w:val="20"/>
        </w:rPr>
        <w:t xml:space="preserve"> </w:t>
      </w:r>
      <w:r w:rsidR="00EC06DB" w:rsidRPr="00AC4AEA">
        <w:rPr>
          <w:rFonts w:ascii="Arial" w:hAnsi="Arial" w:cs="Arial"/>
          <w:sz w:val="20"/>
          <w:szCs w:val="20"/>
        </w:rPr>
        <w:t xml:space="preserve">[ver los párrafos </w:t>
      </w:r>
      <w:fldSimple w:instr=" REF _Ref99479322 \r \h  \* MERGEFORMAT ">
        <w:r w:rsidR="00D33A5D" w:rsidRPr="00D33A5D">
          <w:rPr>
            <w:rFonts w:ascii="Arial" w:hAnsi="Arial" w:cs="Arial"/>
            <w:sz w:val="20"/>
            <w:szCs w:val="20"/>
          </w:rPr>
          <w:t>321</w:t>
        </w:r>
      </w:fldSimple>
      <w:r w:rsidR="00EC06DB" w:rsidRPr="00AC4AEA">
        <w:rPr>
          <w:rFonts w:ascii="Arial" w:hAnsi="Arial" w:cs="Arial"/>
          <w:sz w:val="20"/>
          <w:szCs w:val="20"/>
        </w:rPr>
        <w:t xml:space="preserve"> y </w:t>
      </w:r>
      <w:fldSimple w:instr=" REF _Ref99482010 \r \h  \* MERGEFORMAT ">
        <w:r w:rsidR="00D33A5D" w:rsidRPr="00D33A5D">
          <w:rPr>
            <w:rFonts w:ascii="Arial" w:hAnsi="Arial" w:cs="Arial"/>
            <w:sz w:val="20"/>
            <w:szCs w:val="20"/>
          </w:rPr>
          <w:t>364</w:t>
        </w:r>
      </w:fldSimple>
      <w:r w:rsidR="00EC06DB" w:rsidRPr="00AC4AEA">
        <w:rPr>
          <w:rFonts w:ascii="Arial" w:hAnsi="Arial" w:cs="Arial"/>
          <w:sz w:val="20"/>
          <w:szCs w:val="20"/>
        </w:rPr>
        <w:t xml:space="preserve">] </w:t>
      </w:r>
      <w:r w:rsidRPr="00AC4AEA">
        <w:rPr>
          <w:rFonts w:ascii="Arial" w:hAnsi="Arial" w:cs="Arial"/>
          <w:sz w:val="20"/>
          <w:szCs w:val="20"/>
        </w:rPr>
        <w:t xml:space="preserve">presentará el importe de las depreciaciones del </w:t>
      </w:r>
      <w:r w:rsidR="009B7B74" w:rsidRPr="00AC4AEA">
        <w:rPr>
          <w:rFonts w:ascii="Arial" w:hAnsi="Arial" w:cs="Arial"/>
          <w:sz w:val="20"/>
          <w:szCs w:val="20"/>
        </w:rPr>
        <w:t>período</w:t>
      </w:r>
      <w:r w:rsidRPr="00AC4AEA">
        <w:rPr>
          <w:rFonts w:ascii="Arial" w:hAnsi="Arial" w:cs="Arial"/>
          <w:sz w:val="20"/>
          <w:szCs w:val="20"/>
        </w:rPr>
        <w:t xml:space="preserve">, clasificándolas de acuerdo </w:t>
      </w:r>
      <w:r w:rsidR="00A5347B" w:rsidRPr="00AC4AEA">
        <w:rPr>
          <w:rFonts w:ascii="Arial" w:hAnsi="Arial" w:cs="Arial"/>
          <w:sz w:val="20"/>
          <w:szCs w:val="20"/>
        </w:rPr>
        <w:t>con</w:t>
      </w:r>
      <w:r w:rsidRPr="00AC4AEA">
        <w:rPr>
          <w:rFonts w:ascii="Arial" w:hAnsi="Arial" w:cs="Arial"/>
          <w:sz w:val="20"/>
          <w:szCs w:val="20"/>
        </w:rPr>
        <w:t xml:space="preserve"> la función asignada a los bienes que las originaron</w:t>
      </w:r>
      <w:r w:rsidR="00DE7C7E" w:rsidRPr="00AC4AEA">
        <w:rPr>
          <w:rFonts w:ascii="Arial" w:hAnsi="Arial" w:cs="Arial"/>
          <w:sz w:val="20"/>
          <w:szCs w:val="20"/>
        </w:rPr>
        <w:t>,</w:t>
      </w:r>
      <w:r w:rsidRPr="00AC4AEA">
        <w:rPr>
          <w:rFonts w:ascii="Arial" w:hAnsi="Arial" w:cs="Arial"/>
          <w:sz w:val="20"/>
          <w:szCs w:val="20"/>
        </w:rPr>
        <w:t xml:space="preserve"> </w:t>
      </w:r>
      <w:r w:rsidR="00DE7C7E" w:rsidRPr="00AC4AEA">
        <w:rPr>
          <w:rFonts w:ascii="Arial" w:hAnsi="Arial" w:cs="Arial"/>
          <w:sz w:val="20"/>
          <w:szCs w:val="20"/>
        </w:rPr>
        <w:t>como</w:t>
      </w:r>
      <w:r w:rsidRPr="00AC4AEA">
        <w:rPr>
          <w:rFonts w:ascii="Arial" w:hAnsi="Arial" w:cs="Arial"/>
          <w:sz w:val="20"/>
          <w:szCs w:val="20"/>
        </w:rPr>
        <w:t>:</w:t>
      </w:r>
    </w:p>
    <w:p w:rsidR="00FD2CCE" w:rsidRPr="00AC4AEA" w:rsidRDefault="00DE7C7E" w:rsidP="00A318EA">
      <w:pPr>
        <w:pStyle w:val="Prrafodelista"/>
        <w:numPr>
          <w:ilvl w:val="0"/>
          <w:numId w:val="106"/>
        </w:numPr>
        <w:ind w:left="1560"/>
        <w:contextualSpacing w:val="0"/>
        <w:jc w:val="both"/>
        <w:rPr>
          <w:rFonts w:ascii="Arial" w:hAnsi="Arial" w:cs="Arial"/>
          <w:sz w:val="20"/>
          <w:szCs w:val="20"/>
        </w:rPr>
      </w:pPr>
      <w:r w:rsidRPr="00AC4AEA">
        <w:rPr>
          <w:rFonts w:ascii="Arial" w:hAnsi="Arial" w:cs="Arial"/>
          <w:sz w:val="20"/>
          <w:szCs w:val="20"/>
        </w:rPr>
        <w:lastRenderedPageBreak/>
        <w:t>c</w:t>
      </w:r>
      <w:r w:rsidR="00FD2CCE" w:rsidRPr="00AC4AEA">
        <w:rPr>
          <w:rFonts w:ascii="Arial" w:hAnsi="Arial" w:cs="Arial"/>
          <w:sz w:val="20"/>
          <w:szCs w:val="20"/>
        </w:rPr>
        <w:t>osto de los servicios prestados</w:t>
      </w:r>
      <w:r w:rsidR="00C43352" w:rsidRPr="00AC4AEA">
        <w:rPr>
          <w:rFonts w:ascii="Arial" w:hAnsi="Arial" w:cs="Arial"/>
          <w:sz w:val="20"/>
          <w:szCs w:val="20"/>
        </w:rPr>
        <w:t xml:space="preserve"> que aplique </w:t>
      </w:r>
      <w:r w:rsidR="00BD2718" w:rsidRPr="00AC4AEA">
        <w:rPr>
          <w:rFonts w:ascii="Arial" w:hAnsi="Arial" w:cs="Arial"/>
          <w:sz w:val="20"/>
          <w:szCs w:val="20"/>
        </w:rPr>
        <w:t>cuando los ingresos p</w:t>
      </w:r>
      <w:r w:rsidR="00B612D0" w:rsidRPr="00AC4AEA">
        <w:rPr>
          <w:rFonts w:ascii="Arial" w:hAnsi="Arial" w:cs="Arial"/>
          <w:sz w:val="20"/>
          <w:szCs w:val="20"/>
        </w:rPr>
        <w:t>roce</w:t>
      </w:r>
      <w:r w:rsidR="00C43352" w:rsidRPr="00AC4AEA">
        <w:rPr>
          <w:rFonts w:ascii="Arial" w:hAnsi="Arial" w:cs="Arial"/>
          <w:sz w:val="20"/>
          <w:szCs w:val="20"/>
        </w:rPr>
        <w:t>de</w:t>
      </w:r>
      <w:r w:rsidR="00B612D0" w:rsidRPr="00AC4AEA">
        <w:rPr>
          <w:rFonts w:ascii="Arial" w:hAnsi="Arial" w:cs="Arial"/>
          <w:sz w:val="20"/>
          <w:szCs w:val="20"/>
        </w:rPr>
        <w:t xml:space="preserve">ntes de estos </w:t>
      </w:r>
      <w:r w:rsidR="00497590" w:rsidRPr="00AC4AEA">
        <w:rPr>
          <w:rFonts w:ascii="Arial" w:hAnsi="Arial" w:cs="Arial"/>
          <w:sz w:val="20"/>
          <w:szCs w:val="20"/>
        </w:rPr>
        <w:t>activos</w:t>
      </w:r>
      <w:r w:rsidR="00B612D0" w:rsidRPr="00AC4AEA">
        <w:rPr>
          <w:rFonts w:ascii="Arial" w:hAnsi="Arial" w:cs="Arial"/>
          <w:sz w:val="20"/>
          <w:szCs w:val="20"/>
        </w:rPr>
        <w:t xml:space="preserve"> se presenten como </w:t>
      </w:r>
      <w:r w:rsidR="00B612D0" w:rsidRPr="00AC4AEA">
        <w:rPr>
          <w:rFonts w:ascii="Arial" w:hAnsi="Arial" w:cs="Arial"/>
          <w:b/>
          <w:bCs/>
          <w:sz w:val="20"/>
          <w:szCs w:val="20"/>
        </w:rPr>
        <w:t>ingresos de actividades ordinarias</w:t>
      </w:r>
      <w:r w:rsidRPr="00AC4AEA">
        <w:rPr>
          <w:rFonts w:ascii="Arial" w:hAnsi="Arial" w:cs="Arial"/>
          <w:sz w:val="20"/>
          <w:szCs w:val="20"/>
        </w:rPr>
        <w:t>; o</w:t>
      </w:r>
    </w:p>
    <w:p w:rsidR="00FD2CCE" w:rsidRPr="00AC4AEA" w:rsidRDefault="00DE7C7E" w:rsidP="00A318EA">
      <w:pPr>
        <w:pStyle w:val="Prrafodelista"/>
        <w:numPr>
          <w:ilvl w:val="0"/>
          <w:numId w:val="106"/>
        </w:numPr>
        <w:ind w:left="1560"/>
        <w:contextualSpacing w:val="0"/>
        <w:jc w:val="both"/>
        <w:rPr>
          <w:rFonts w:ascii="Arial" w:hAnsi="Arial" w:cs="Arial"/>
          <w:sz w:val="20"/>
          <w:szCs w:val="20"/>
        </w:rPr>
      </w:pPr>
      <w:r w:rsidRPr="00AC4AEA">
        <w:rPr>
          <w:rFonts w:ascii="Arial" w:hAnsi="Arial" w:cs="Arial"/>
          <w:sz w:val="20"/>
          <w:szCs w:val="20"/>
        </w:rPr>
        <w:t>o</w:t>
      </w:r>
      <w:r w:rsidR="00FD2CCE" w:rsidRPr="00AC4AEA">
        <w:rPr>
          <w:rFonts w:ascii="Arial" w:hAnsi="Arial" w:cs="Arial"/>
          <w:sz w:val="20"/>
          <w:szCs w:val="20"/>
        </w:rPr>
        <w:t>tros ingresos y egresos</w:t>
      </w:r>
      <w:r w:rsidR="00B612D0" w:rsidRPr="00AC4AEA">
        <w:rPr>
          <w:rFonts w:ascii="Arial" w:hAnsi="Arial" w:cs="Arial"/>
          <w:sz w:val="20"/>
          <w:szCs w:val="20"/>
        </w:rPr>
        <w:t>, en los restantes casos</w:t>
      </w:r>
      <w:r w:rsidR="00FD2CCE" w:rsidRPr="00AC4AEA">
        <w:rPr>
          <w:rFonts w:ascii="Arial" w:hAnsi="Arial" w:cs="Arial"/>
          <w:sz w:val="20"/>
          <w:szCs w:val="20"/>
        </w:rPr>
        <w:t>.</w:t>
      </w:r>
    </w:p>
    <w:p w:rsidR="00FD2CCE" w:rsidRPr="00AC4AEA" w:rsidRDefault="00FD2CCE" w:rsidP="00A318EA">
      <w:pPr>
        <w:jc w:val="both"/>
        <w:rPr>
          <w:rFonts w:ascii="Arial" w:hAnsi="Arial" w:cs="Arial"/>
          <w:sz w:val="20"/>
          <w:szCs w:val="20"/>
        </w:rPr>
      </w:pPr>
    </w:p>
    <w:p w:rsidR="00FD2CCE" w:rsidRPr="00AC4AEA" w:rsidRDefault="00FD2CCE" w:rsidP="00A318EA">
      <w:pPr>
        <w:pStyle w:val="Ttulo3"/>
      </w:pPr>
      <w:bookmarkStart w:id="545" w:name="_Toc101863884"/>
      <w:bookmarkStart w:id="546" w:name="_Toc139356748"/>
      <w:r w:rsidRPr="00AC4AEA">
        <w:t xml:space="preserve">Revelaciones sobre valores </w:t>
      </w:r>
      <w:r w:rsidR="005E41B3" w:rsidRPr="00AC4AEA">
        <w:t>razonables</w:t>
      </w:r>
      <w:bookmarkEnd w:id="545"/>
      <w:bookmarkEnd w:id="546"/>
    </w:p>
    <w:p w:rsidR="00347E24" w:rsidRPr="00AC4AEA" w:rsidRDefault="00347E24" w:rsidP="00A318EA">
      <w:pPr>
        <w:pStyle w:val="Prrafodelista"/>
        <w:numPr>
          <w:ilvl w:val="0"/>
          <w:numId w:val="29"/>
        </w:numPr>
        <w:contextualSpacing w:val="0"/>
        <w:jc w:val="both"/>
        <w:rPr>
          <w:rFonts w:ascii="Arial" w:hAnsi="Arial" w:cs="Arial"/>
          <w:sz w:val="20"/>
          <w:szCs w:val="20"/>
        </w:rPr>
      </w:pPr>
      <w:r w:rsidRPr="00AC4AEA">
        <w:rPr>
          <w:rFonts w:ascii="Arial" w:hAnsi="Arial" w:cs="Arial"/>
          <w:sz w:val="20"/>
          <w:szCs w:val="20"/>
        </w:rPr>
        <w:t xml:space="preserve">Una entidad expondrá la siguiente información en el caso de optar por el </w:t>
      </w:r>
      <w:r w:rsidR="009D19FF" w:rsidRPr="00B063AF">
        <w:rPr>
          <w:rFonts w:ascii="Arial" w:hAnsi="Arial" w:cs="Arial"/>
          <w:sz w:val="20"/>
          <w:szCs w:val="20"/>
        </w:rPr>
        <w:t>m</w:t>
      </w:r>
      <w:r w:rsidRPr="00B063AF">
        <w:rPr>
          <w:rFonts w:ascii="Arial" w:hAnsi="Arial" w:cs="Arial"/>
          <w:sz w:val="20"/>
          <w:szCs w:val="20"/>
        </w:rPr>
        <w:t>odelo de valor razonable</w:t>
      </w:r>
      <w:r w:rsidR="00EC06DB" w:rsidRPr="00AC4AEA">
        <w:rPr>
          <w:rFonts w:ascii="Arial" w:hAnsi="Arial" w:cs="Arial"/>
          <w:sz w:val="20"/>
          <w:szCs w:val="20"/>
        </w:rPr>
        <w:t xml:space="preserve"> [ver </w:t>
      </w:r>
      <w:r w:rsidR="00D922C4">
        <w:rPr>
          <w:rFonts w:ascii="Arial" w:hAnsi="Arial" w:cs="Arial"/>
          <w:sz w:val="20"/>
          <w:szCs w:val="20"/>
        </w:rPr>
        <w:t xml:space="preserve">el </w:t>
      </w:r>
      <w:r w:rsidR="00EC06DB" w:rsidRPr="00AC4AEA">
        <w:rPr>
          <w:rFonts w:ascii="Arial" w:hAnsi="Arial" w:cs="Arial"/>
          <w:sz w:val="20"/>
          <w:szCs w:val="20"/>
        </w:rPr>
        <w:t xml:space="preserve">párrafo </w:t>
      </w:r>
      <w:fldSimple w:instr=" REF _Ref99482161 \r \h  \* MERGEFORMAT ">
        <w:r w:rsidR="00D33A5D" w:rsidRPr="00D33A5D">
          <w:rPr>
            <w:rFonts w:ascii="Arial" w:hAnsi="Arial" w:cs="Arial"/>
            <w:sz w:val="20"/>
            <w:szCs w:val="20"/>
          </w:rPr>
          <w:t>365</w:t>
        </w:r>
      </w:fldSimple>
      <w:r w:rsidR="00EC06DB" w:rsidRPr="00AC4AEA">
        <w:rPr>
          <w:rFonts w:ascii="Arial" w:hAnsi="Arial" w:cs="Arial"/>
          <w:sz w:val="20"/>
          <w:szCs w:val="20"/>
        </w:rPr>
        <w:t>]</w:t>
      </w:r>
      <w:r w:rsidRPr="00AC4AEA">
        <w:rPr>
          <w:rFonts w:ascii="Arial" w:hAnsi="Arial" w:cs="Arial"/>
          <w:sz w:val="20"/>
          <w:szCs w:val="20"/>
        </w:rPr>
        <w:t>:</w:t>
      </w:r>
    </w:p>
    <w:p w:rsidR="00347E24" w:rsidRPr="00AC4AEA" w:rsidRDefault="00372DDE" w:rsidP="00A318EA">
      <w:pPr>
        <w:pStyle w:val="Prrafodelista"/>
        <w:numPr>
          <w:ilvl w:val="1"/>
          <w:numId w:val="48"/>
        </w:numPr>
        <w:ind w:left="1560" w:hanging="567"/>
        <w:contextualSpacing w:val="0"/>
        <w:jc w:val="both"/>
        <w:rPr>
          <w:rFonts w:ascii="Arial" w:hAnsi="Arial" w:cs="Arial"/>
          <w:sz w:val="20"/>
          <w:szCs w:val="20"/>
        </w:rPr>
      </w:pPr>
      <w:r w:rsidRPr="00AC4AEA">
        <w:rPr>
          <w:rFonts w:ascii="Arial" w:hAnsi="Arial" w:cs="Arial"/>
          <w:sz w:val="20"/>
          <w:szCs w:val="20"/>
        </w:rPr>
        <w:t xml:space="preserve">el </w:t>
      </w:r>
      <w:r w:rsidR="00347E24" w:rsidRPr="00AC4AEA">
        <w:rPr>
          <w:rFonts w:ascii="Arial" w:hAnsi="Arial" w:cs="Arial"/>
          <w:sz w:val="20"/>
          <w:szCs w:val="20"/>
        </w:rPr>
        <w:t xml:space="preserve">detalle de los métodos e hipótesis significativas utilizadas en la estimación del </w:t>
      </w:r>
      <w:r w:rsidR="00347E24" w:rsidRPr="00AC4AEA">
        <w:rPr>
          <w:rFonts w:ascii="Arial" w:hAnsi="Arial" w:cs="Arial"/>
          <w:b/>
          <w:bCs/>
          <w:sz w:val="20"/>
          <w:szCs w:val="20"/>
        </w:rPr>
        <w:t>valor razonable</w:t>
      </w:r>
      <w:r w:rsidR="00347E24" w:rsidRPr="00AC4AEA">
        <w:rPr>
          <w:rFonts w:ascii="Arial" w:hAnsi="Arial" w:cs="Arial"/>
          <w:sz w:val="20"/>
          <w:szCs w:val="20"/>
        </w:rPr>
        <w:t>;</w:t>
      </w:r>
    </w:p>
    <w:p w:rsidR="00347E24" w:rsidRPr="00AC4AEA" w:rsidRDefault="00372DDE" w:rsidP="00A318EA">
      <w:pPr>
        <w:pStyle w:val="Prrafodelista"/>
        <w:numPr>
          <w:ilvl w:val="1"/>
          <w:numId w:val="48"/>
        </w:numPr>
        <w:ind w:left="1560" w:hanging="567"/>
        <w:contextualSpacing w:val="0"/>
        <w:jc w:val="both"/>
        <w:rPr>
          <w:rFonts w:ascii="Arial" w:hAnsi="Arial" w:cs="Arial"/>
          <w:sz w:val="20"/>
          <w:szCs w:val="20"/>
        </w:rPr>
      </w:pPr>
      <w:r w:rsidRPr="00AC4AEA">
        <w:rPr>
          <w:rFonts w:ascii="Arial" w:hAnsi="Arial" w:cs="Arial"/>
          <w:sz w:val="20"/>
          <w:szCs w:val="20"/>
        </w:rPr>
        <w:t xml:space="preserve">una </w:t>
      </w:r>
      <w:r w:rsidR="00347E24" w:rsidRPr="00AC4AEA">
        <w:rPr>
          <w:rFonts w:ascii="Arial" w:hAnsi="Arial" w:cs="Arial"/>
          <w:sz w:val="20"/>
          <w:szCs w:val="20"/>
        </w:rPr>
        <w:t xml:space="preserve">manifestación acerca de las bases utilizadas para determinar el </w:t>
      </w:r>
      <w:r w:rsidR="00347E24" w:rsidRPr="00AC4AEA">
        <w:rPr>
          <w:rFonts w:ascii="Arial" w:hAnsi="Arial" w:cs="Arial"/>
          <w:b/>
          <w:bCs/>
          <w:sz w:val="20"/>
          <w:szCs w:val="20"/>
        </w:rPr>
        <w:t>valor razonable</w:t>
      </w:r>
      <w:r w:rsidR="00347E24" w:rsidRPr="00AC4AEA">
        <w:rPr>
          <w:rFonts w:ascii="Arial" w:hAnsi="Arial" w:cs="Arial"/>
          <w:sz w:val="20"/>
          <w:szCs w:val="20"/>
        </w:rPr>
        <w:t xml:space="preserve"> (precios observables en un </w:t>
      </w:r>
      <w:r w:rsidR="00347E24" w:rsidRPr="00AC4AEA">
        <w:rPr>
          <w:rFonts w:ascii="Arial" w:hAnsi="Arial" w:cs="Arial"/>
          <w:b/>
          <w:bCs/>
          <w:sz w:val="20"/>
          <w:szCs w:val="20"/>
        </w:rPr>
        <w:t>mercado activo</w:t>
      </w:r>
      <w:r w:rsidR="00347E24" w:rsidRPr="00AC4AEA">
        <w:rPr>
          <w:rFonts w:ascii="Arial" w:hAnsi="Arial" w:cs="Arial"/>
          <w:sz w:val="20"/>
          <w:szCs w:val="20"/>
        </w:rPr>
        <w:t>, transacciones de mercado recientes o técnicas de valuación);</w:t>
      </w:r>
      <w:r w:rsidR="002B23A4" w:rsidRPr="00AC4AEA">
        <w:rPr>
          <w:rFonts w:ascii="Arial" w:hAnsi="Arial" w:cs="Arial"/>
          <w:sz w:val="20"/>
          <w:szCs w:val="20"/>
        </w:rPr>
        <w:t xml:space="preserve"> y</w:t>
      </w:r>
    </w:p>
    <w:p w:rsidR="00347E24" w:rsidRPr="00AC4AEA" w:rsidRDefault="00372DDE" w:rsidP="00A318EA">
      <w:pPr>
        <w:pStyle w:val="Prrafodelista"/>
        <w:numPr>
          <w:ilvl w:val="1"/>
          <w:numId w:val="48"/>
        </w:numPr>
        <w:ind w:left="1560" w:hanging="567"/>
        <w:contextualSpacing w:val="0"/>
        <w:jc w:val="both"/>
        <w:rPr>
          <w:rFonts w:ascii="Arial" w:hAnsi="Arial" w:cs="Arial"/>
          <w:sz w:val="20"/>
          <w:szCs w:val="20"/>
        </w:rPr>
      </w:pPr>
      <w:r w:rsidRPr="00AC4AEA">
        <w:rPr>
          <w:rFonts w:ascii="Arial" w:hAnsi="Arial" w:cs="Arial"/>
          <w:sz w:val="20"/>
          <w:szCs w:val="20"/>
        </w:rPr>
        <w:t xml:space="preserve">una </w:t>
      </w:r>
      <w:r w:rsidR="00347E24" w:rsidRPr="00AC4AEA">
        <w:rPr>
          <w:rFonts w:ascii="Arial" w:hAnsi="Arial" w:cs="Arial"/>
          <w:sz w:val="20"/>
          <w:szCs w:val="20"/>
        </w:rPr>
        <w:t xml:space="preserve">indicación acerca de si la </w:t>
      </w:r>
      <w:r w:rsidR="00993EEA" w:rsidRPr="00AC4AEA">
        <w:rPr>
          <w:rFonts w:ascii="Arial" w:hAnsi="Arial" w:cs="Arial"/>
          <w:sz w:val="20"/>
          <w:szCs w:val="20"/>
        </w:rPr>
        <w:t xml:space="preserve">estimación del </w:t>
      </w:r>
      <w:r w:rsidR="00993EEA" w:rsidRPr="00AC4AEA">
        <w:rPr>
          <w:rFonts w:ascii="Arial" w:hAnsi="Arial" w:cs="Arial"/>
          <w:b/>
          <w:bCs/>
          <w:sz w:val="20"/>
          <w:szCs w:val="20"/>
        </w:rPr>
        <w:t>valor razonable</w:t>
      </w:r>
      <w:r w:rsidR="00347E24" w:rsidRPr="00AC4AEA">
        <w:rPr>
          <w:rFonts w:ascii="Arial" w:hAnsi="Arial" w:cs="Arial"/>
          <w:sz w:val="20"/>
          <w:szCs w:val="20"/>
        </w:rPr>
        <w:t xml:space="preserve"> se practicó con personal propio o los servicios de un tasador o especialista en valuaciones, idóneo e independiente respecto de la entidad</w:t>
      </w:r>
      <w:r w:rsidR="002B23A4" w:rsidRPr="00AC4AEA">
        <w:rPr>
          <w:rFonts w:ascii="Arial" w:hAnsi="Arial" w:cs="Arial"/>
          <w:sz w:val="20"/>
          <w:szCs w:val="20"/>
        </w:rPr>
        <w:t>.</w:t>
      </w:r>
    </w:p>
    <w:p w:rsidR="00835565" w:rsidRPr="00AC4AEA" w:rsidRDefault="00835565" w:rsidP="00A318EA">
      <w:pPr>
        <w:jc w:val="both"/>
        <w:rPr>
          <w:rFonts w:ascii="Arial" w:hAnsi="Arial" w:cs="Arial"/>
          <w:b/>
          <w:bCs/>
          <w:sz w:val="20"/>
          <w:szCs w:val="20"/>
        </w:rPr>
      </w:pPr>
    </w:p>
    <w:p w:rsidR="00371DFB" w:rsidRPr="00AC4AEA" w:rsidRDefault="00371DFB" w:rsidP="00A318EA">
      <w:pPr>
        <w:pStyle w:val="Ttulo2"/>
        <w:rPr>
          <w:rFonts w:cs="Arial"/>
        </w:rPr>
      </w:pPr>
      <w:bookmarkStart w:id="547" w:name="_Toc101863885"/>
      <w:bookmarkStart w:id="548" w:name="_Toc139356749"/>
      <w:r w:rsidRPr="00AC4AEA">
        <w:rPr>
          <w:rFonts w:cs="Arial"/>
        </w:rPr>
        <w:t>Otras normas aplicables</w:t>
      </w:r>
      <w:bookmarkEnd w:id="547"/>
      <w:bookmarkEnd w:id="548"/>
    </w:p>
    <w:p w:rsidR="00371DFB" w:rsidRPr="00AC4AEA" w:rsidRDefault="00371DFB" w:rsidP="00A318EA">
      <w:pPr>
        <w:pStyle w:val="Prrafodelista"/>
        <w:numPr>
          <w:ilvl w:val="0"/>
          <w:numId w:val="29"/>
        </w:numPr>
        <w:contextualSpacing w:val="0"/>
        <w:jc w:val="both"/>
        <w:rPr>
          <w:rFonts w:ascii="Arial" w:hAnsi="Arial" w:cs="Arial"/>
          <w:sz w:val="20"/>
          <w:szCs w:val="20"/>
        </w:rPr>
      </w:pPr>
      <w:r w:rsidRPr="00AC4AEA">
        <w:rPr>
          <w:rFonts w:ascii="Arial" w:hAnsi="Arial" w:cs="Arial"/>
          <w:sz w:val="20"/>
          <w:szCs w:val="20"/>
        </w:rPr>
        <w:t xml:space="preserve">Para el tratamiento contable de los componentes de propiedades de inversión una entidad deberá </w:t>
      </w:r>
      <w:r w:rsidR="00872D55" w:rsidRPr="00AC4AEA">
        <w:rPr>
          <w:rFonts w:ascii="Arial" w:hAnsi="Arial" w:cs="Arial"/>
          <w:sz w:val="20"/>
          <w:szCs w:val="20"/>
        </w:rPr>
        <w:t>considerar</w:t>
      </w:r>
      <w:r w:rsidRPr="00AC4AEA">
        <w:rPr>
          <w:rFonts w:ascii="Arial" w:hAnsi="Arial" w:cs="Arial"/>
          <w:sz w:val="20"/>
          <w:szCs w:val="20"/>
        </w:rPr>
        <w:t xml:space="preserve">, en tanto resulten pertinentes y no contradigan lo establecido en esta sección, </w:t>
      </w:r>
      <w:r w:rsidR="00DD7085" w:rsidRPr="00AC4AEA">
        <w:rPr>
          <w:rFonts w:ascii="Arial" w:hAnsi="Arial" w:cs="Arial"/>
          <w:sz w:val="20"/>
          <w:szCs w:val="20"/>
        </w:rPr>
        <w:t xml:space="preserve">otras disposiciones de esta Resolución Técnica u </w:t>
      </w:r>
      <w:r w:rsidR="00DD7085" w:rsidRPr="00AC4AEA">
        <w:rPr>
          <w:rFonts w:ascii="Arial" w:hAnsi="Arial" w:cs="Arial"/>
          <w:b/>
          <w:bCs/>
          <w:sz w:val="20"/>
          <w:szCs w:val="20"/>
        </w:rPr>
        <w:t>otras normas contables</w:t>
      </w:r>
      <w:r w:rsidRPr="00AC4AEA">
        <w:rPr>
          <w:rFonts w:ascii="Arial" w:hAnsi="Arial" w:cs="Arial"/>
          <w:sz w:val="20"/>
          <w:szCs w:val="20"/>
        </w:rPr>
        <w:t>. Por ejemplo, las referidas a:</w:t>
      </w:r>
    </w:p>
    <w:p w:rsidR="008F3F5F" w:rsidRPr="00AC4AEA" w:rsidRDefault="008F3F5F" w:rsidP="00A318EA">
      <w:pPr>
        <w:pStyle w:val="Prrafodelista"/>
        <w:numPr>
          <w:ilvl w:val="1"/>
          <w:numId w:val="29"/>
        </w:numPr>
        <w:ind w:left="1560"/>
        <w:contextualSpacing w:val="0"/>
        <w:jc w:val="both"/>
        <w:rPr>
          <w:rFonts w:ascii="Arial" w:hAnsi="Arial" w:cs="Arial"/>
          <w:sz w:val="20"/>
          <w:szCs w:val="20"/>
        </w:rPr>
      </w:pPr>
      <w:r w:rsidRPr="00AC4AEA">
        <w:rPr>
          <w:rFonts w:ascii="Arial" w:hAnsi="Arial" w:cs="Arial"/>
          <w:sz w:val="20"/>
          <w:szCs w:val="20"/>
        </w:rPr>
        <w:t>“</w:t>
      </w:r>
      <w:r w:rsidRPr="00AC4AEA">
        <w:rPr>
          <w:rFonts w:ascii="Arial" w:hAnsi="Arial" w:cs="Arial"/>
          <w:sz w:val="20"/>
          <w:szCs w:val="20"/>
          <w:u w:val="single"/>
        </w:rPr>
        <w:t>Medición de costos</w:t>
      </w:r>
      <w:r w:rsidRPr="00AC4AEA">
        <w:rPr>
          <w:rFonts w:ascii="Arial" w:hAnsi="Arial" w:cs="Arial"/>
          <w:sz w:val="20"/>
          <w:szCs w:val="20"/>
        </w:rPr>
        <w:t xml:space="preserve">” [ver los párrafos </w:t>
      </w:r>
      <w:fldSimple w:instr=" REF _Ref99459939 \r \h  \* MERGEFORMAT ">
        <w:r w:rsidR="00D33A5D" w:rsidRPr="00D33A5D">
          <w:rPr>
            <w:rFonts w:ascii="Arial" w:hAnsi="Arial" w:cs="Arial"/>
            <w:sz w:val="20"/>
            <w:szCs w:val="20"/>
          </w:rPr>
          <w:t>102</w:t>
        </w:r>
      </w:fldSimple>
      <w:r w:rsidRPr="00AC4AEA">
        <w:rPr>
          <w:rFonts w:ascii="Arial" w:hAnsi="Arial" w:cs="Arial"/>
          <w:sz w:val="20"/>
          <w:szCs w:val="20"/>
        </w:rPr>
        <w:t xml:space="preserve"> a </w:t>
      </w:r>
      <w:fldSimple w:instr=" REF _Ref99459944 \r \h  \* MERGEFORMAT ">
        <w:r w:rsidR="00D33A5D" w:rsidRPr="00D33A5D">
          <w:rPr>
            <w:rFonts w:ascii="Arial" w:hAnsi="Arial" w:cs="Arial"/>
            <w:sz w:val="20"/>
            <w:szCs w:val="20"/>
          </w:rPr>
          <w:t>110</w:t>
        </w:r>
      </w:fldSimple>
      <w:r w:rsidRPr="00AC4AEA">
        <w:rPr>
          <w:rFonts w:ascii="Arial" w:hAnsi="Arial" w:cs="Arial"/>
          <w:sz w:val="20"/>
          <w:szCs w:val="20"/>
        </w:rPr>
        <w:t>], y “</w:t>
      </w:r>
      <w:r w:rsidRPr="00AC4AEA">
        <w:rPr>
          <w:rFonts w:ascii="Arial" w:hAnsi="Arial" w:cs="Arial"/>
          <w:sz w:val="20"/>
          <w:szCs w:val="20"/>
          <w:u w:val="single"/>
        </w:rPr>
        <w:t>Medición inicial de bienes o servicios</w:t>
      </w:r>
      <w:r w:rsidRPr="00AC4AEA">
        <w:rPr>
          <w:rFonts w:ascii="Arial" w:hAnsi="Arial" w:cs="Arial"/>
          <w:sz w:val="20"/>
          <w:szCs w:val="20"/>
        </w:rPr>
        <w:t xml:space="preserve">” [ver los párrafos </w:t>
      </w:r>
      <w:fldSimple w:instr=" REF _Ref99460116 \r \h  \* MERGEFORMAT ">
        <w:r w:rsidR="00D33A5D" w:rsidRPr="00D33A5D">
          <w:rPr>
            <w:rFonts w:ascii="Arial" w:hAnsi="Arial" w:cs="Arial"/>
            <w:sz w:val="20"/>
            <w:szCs w:val="20"/>
          </w:rPr>
          <w:t>203</w:t>
        </w:r>
      </w:fldSimple>
      <w:r w:rsidRPr="00AC4AEA">
        <w:rPr>
          <w:rFonts w:ascii="Arial" w:hAnsi="Arial" w:cs="Arial"/>
          <w:sz w:val="20"/>
          <w:szCs w:val="20"/>
        </w:rPr>
        <w:t xml:space="preserve"> a </w:t>
      </w:r>
      <w:fldSimple w:instr=" REF _Ref81056357 \r \h  \* MERGEFORMAT ">
        <w:r w:rsidR="00D33A5D" w:rsidRPr="00D33A5D">
          <w:rPr>
            <w:rFonts w:ascii="Arial" w:hAnsi="Arial" w:cs="Arial"/>
            <w:sz w:val="20"/>
            <w:szCs w:val="20"/>
          </w:rPr>
          <w:t>204</w:t>
        </w:r>
      </w:fldSimple>
      <w:r w:rsidRPr="00AC4AEA">
        <w:rPr>
          <w:rFonts w:ascii="Arial" w:hAnsi="Arial" w:cs="Arial"/>
          <w:sz w:val="20"/>
          <w:szCs w:val="20"/>
        </w:rPr>
        <w:t>]</w:t>
      </w:r>
    </w:p>
    <w:p w:rsidR="008F3F5F" w:rsidRPr="00AC4AEA" w:rsidRDefault="008F3F5F" w:rsidP="00A318EA">
      <w:pPr>
        <w:pStyle w:val="Prrafodelista"/>
        <w:numPr>
          <w:ilvl w:val="1"/>
          <w:numId w:val="29"/>
        </w:numPr>
        <w:ind w:left="1560"/>
        <w:contextualSpacing w:val="0"/>
        <w:jc w:val="both"/>
        <w:rPr>
          <w:rFonts w:ascii="Arial" w:hAnsi="Arial" w:cs="Arial"/>
          <w:sz w:val="20"/>
          <w:szCs w:val="20"/>
        </w:rPr>
      </w:pPr>
      <w:r w:rsidRPr="00AC4AEA">
        <w:rPr>
          <w:rFonts w:ascii="Arial" w:hAnsi="Arial" w:cs="Arial"/>
          <w:sz w:val="20"/>
          <w:szCs w:val="20"/>
        </w:rPr>
        <w:t>“</w:t>
      </w:r>
      <w:r w:rsidRPr="00AC4AEA">
        <w:rPr>
          <w:rFonts w:ascii="Arial" w:hAnsi="Arial" w:cs="Arial"/>
          <w:sz w:val="20"/>
          <w:szCs w:val="20"/>
          <w:u w:val="single"/>
        </w:rPr>
        <w:t>Medición de valores corrientes</w:t>
      </w:r>
      <w:r w:rsidRPr="00AC4AEA">
        <w:rPr>
          <w:rFonts w:ascii="Arial" w:hAnsi="Arial" w:cs="Arial"/>
          <w:sz w:val="20"/>
          <w:szCs w:val="20"/>
        </w:rPr>
        <w:t xml:space="preserve">” [ver los párrafos </w:t>
      </w:r>
      <w:fldSimple w:instr=" REF _Ref99459999 \r \h  \* MERGEFORMAT ">
        <w:r w:rsidR="00D33A5D" w:rsidRPr="00D33A5D">
          <w:rPr>
            <w:rFonts w:ascii="Arial" w:hAnsi="Arial" w:cs="Arial"/>
            <w:sz w:val="20"/>
            <w:szCs w:val="20"/>
          </w:rPr>
          <w:t>117</w:t>
        </w:r>
      </w:fldSimple>
      <w:r w:rsidRPr="00AC4AEA">
        <w:rPr>
          <w:rFonts w:ascii="Arial" w:hAnsi="Arial" w:cs="Arial"/>
          <w:sz w:val="20"/>
          <w:szCs w:val="20"/>
        </w:rPr>
        <w:t xml:space="preserve"> a </w:t>
      </w:r>
      <w:fldSimple w:instr=" REF _Ref99460009 \r \h  \* MERGEFORMAT ">
        <w:r w:rsidR="00D33A5D" w:rsidRPr="00D33A5D">
          <w:rPr>
            <w:rFonts w:ascii="Arial" w:hAnsi="Arial" w:cs="Arial"/>
            <w:sz w:val="20"/>
            <w:szCs w:val="20"/>
          </w:rPr>
          <w:t>122</w:t>
        </w:r>
      </w:fldSimple>
      <w:r w:rsidRPr="00AC4AEA">
        <w:rPr>
          <w:rFonts w:ascii="Arial" w:hAnsi="Arial" w:cs="Arial"/>
          <w:sz w:val="20"/>
          <w:szCs w:val="20"/>
        </w:rPr>
        <w:t>].</w:t>
      </w:r>
    </w:p>
    <w:p w:rsidR="008F3F5F" w:rsidRPr="00AC4AEA" w:rsidRDefault="008F3F5F" w:rsidP="00A318EA">
      <w:pPr>
        <w:pStyle w:val="Prrafodelista"/>
        <w:numPr>
          <w:ilvl w:val="1"/>
          <w:numId w:val="29"/>
        </w:numPr>
        <w:ind w:left="1560"/>
        <w:contextualSpacing w:val="0"/>
        <w:jc w:val="both"/>
        <w:rPr>
          <w:rFonts w:ascii="Arial" w:hAnsi="Arial" w:cs="Arial"/>
          <w:sz w:val="20"/>
          <w:szCs w:val="20"/>
        </w:rPr>
      </w:pPr>
      <w:r w:rsidRPr="00AC4AEA">
        <w:rPr>
          <w:rFonts w:ascii="Arial" w:hAnsi="Arial" w:cs="Arial"/>
          <w:sz w:val="20"/>
          <w:szCs w:val="20"/>
        </w:rPr>
        <w:t>“</w:t>
      </w:r>
      <w:r w:rsidRPr="00AC4AEA">
        <w:rPr>
          <w:rFonts w:ascii="Arial" w:hAnsi="Arial" w:cs="Arial"/>
          <w:sz w:val="20"/>
          <w:szCs w:val="20"/>
          <w:u w:val="single"/>
        </w:rPr>
        <w:t>Mediciones en moneda extranjera</w:t>
      </w:r>
      <w:r w:rsidRPr="00AC4AEA">
        <w:rPr>
          <w:rFonts w:ascii="Arial" w:hAnsi="Arial" w:cs="Arial"/>
          <w:sz w:val="20"/>
          <w:szCs w:val="20"/>
        </w:rPr>
        <w:t xml:space="preserve">” [ver los párrafos </w:t>
      </w:r>
      <w:r w:rsidR="001C4138">
        <w:rPr>
          <w:rFonts w:ascii="Arial" w:hAnsi="Arial" w:cs="Arial"/>
          <w:sz w:val="20"/>
          <w:szCs w:val="20"/>
        </w:rPr>
        <w:fldChar w:fldCharType="begin"/>
      </w:r>
      <w:r w:rsidR="00420740">
        <w:rPr>
          <w:rFonts w:ascii="Arial" w:hAnsi="Arial" w:cs="Arial"/>
          <w:sz w:val="20"/>
          <w:szCs w:val="20"/>
        </w:rPr>
        <w:instrText xml:space="preserve"> REF _Ref139272499 \r \h </w:instrText>
      </w:r>
      <w:r w:rsidR="001C4138">
        <w:rPr>
          <w:rFonts w:ascii="Arial" w:hAnsi="Arial" w:cs="Arial"/>
          <w:sz w:val="20"/>
          <w:szCs w:val="20"/>
        </w:rPr>
      </w:r>
      <w:r w:rsidR="001C4138">
        <w:rPr>
          <w:rFonts w:ascii="Arial" w:hAnsi="Arial" w:cs="Arial"/>
          <w:sz w:val="20"/>
          <w:szCs w:val="20"/>
        </w:rPr>
        <w:fldChar w:fldCharType="separate"/>
      </w:r>
      <w:r w:rsidR="00D33A5D">
        <w:rPr>
          <w:rFonts w:ascii="Arial" w:hAnsi="Arial" w:cs="Arial"/>
          <w:sz w:val="20"/>
          <w:szCs w:val="20"/>
        </w:rPr>
        <w:t>124</w:t>
      </w:r>
      <w:r w:rsidR="001C4138">
        <w:rPr>
          <w:rFonts w:ascii="Arial" w:hAnsi="Arial" w:cs="Arial"/>
          <w:sz w:val="20"/>
          <w:szCs w:val="20"/>
        </w:rPr>
        <w:fldChar w:fldCharType="end"/>
      </w:r>
      <w:r w:rsidR="00420740" w:rsidRPr="00AC4AEA">
        <w:rPr>
          <w:rFonts w:ascii="Arial" w:hAnsi="Arial" w:cs="Arial"/>
          <w:sz w:val="20"/>
          <w:szCs w:val="20"/>
        </w:rPr>
        <w:t xml:space="preserve"> </w:t>
      </w:r>
      <w:r w:rsidRPr="00AC4AEA">
        <w:rPr>
          <w:rFonts w:ascii="Arial" w:hAnsi="Arial" w:cs="Arial"/>
          <w:sz w:val="20"/>
          <w:szCs w:val="20"/>
        </w:rPr>
        <w:t xml:space="preserve">a </w:t>
      </w:r>
      <w:fldSimple w:instr=" REF _Ref99459074 \r \h  \* MERGEFORMAT ">
        <w:r w:rsidR="00D33A5D" w:rsidRPr="00D33A5D">
          <w:rPr>
            <w:rFonts w:ascii="Arial" w:hAnsi="Arial" w:cs="Arial"/>
            <w:sz w:val="20"/>
            <w:szCs w:val="20"/>
          </w:rPr>
          <w:t>128</w:t>
        </w:r>
      </w:fldSimple>
      <w:r w:rsidRPr="00AC4AEA">
        <w:rPr>
          <w:rFonts w:ascii="Arial" w:hAnsi="Arial" w:cs="Arial"/>
          <w:sz w:val="20"/>
          <w:szCs w:val="20"/>
        </w:rPr>
        <w:t>].</w:t>
      </w:r>
    </w:p>
    <w:p w:rsidR="008F3F5F" w:rsidRPr="00AC4AEA" w:rsidRDefault="008F3F5F" w:rsidP="00A318EA">
      <w:pPr>
        <w:pStyle w:val="Prrafodelista"/>
        <w:numPr>
          <w:ilvl w:val="1"/>
          <w:numId w:val="29"/>
        </w:numPr>
        <w:ind w:left="1560"/>
        <w:contextualSpacing w:val="0"/>
        <w:jc w:val="both"/>
        <w:rPr>
          <w:rFonts w:ascii="Arial" w:hAnsi="Arial" w:cs="Arial"/>
          <w:sz w:val="20"/>
          <w:szCs w:val="20"/>
        </w:rPr>
      </w:pPr>
      <w:r w:rsidRPr="00AC4AEA">
        <w:rPr>
          <w:rFonts w:ascii="Arial" w:hAnsi="Arial" w:cs="Arial"/>
          <w:sz w:val="20"/>
          <w:szCs w:val="20"/>
        </w:rPr>
        <w:t>“</w:t>
      </w:r>
      <w:r w:rsidRPr="00AC4AEA">
        <w:rPr>
          <w:rFonts w:ascii="Arial" w:hAnsi="Arial" w:cs="Arial"/>
          <w:sz w:val="20"/>
          <w:szCs w:val="20"/>
          <w:u w:val="single"/>
        </w:rPr>
        <w:t>Tratamiento de componentes financieros</w:t>
      </w:r>
      <w:r w:rsidRPr="00AC4AEA">
        <w:rPr>
          <w:rFonts w:ascii="Arial" w:hAnsi="Arial" w:cs="Arial"/>
          <w:sz w:val="20"/>
          <w:szCs w:val="20"/>
        </w:rPr>
        <w:t xml:space="preserve">” [ver los párrafos </w:t>
      </w:r>
      <w:fldSimple w:instr=" REF _Ref99476587 \r \h  \* MERGEFORMAT ">
        <w:r w:rsidR="00D33A5D" w:rsidRPr="00D33A5D">
          <w:rPr>
            <w:rFonts w:ascii="Arial" w:hAnsi="Arial" w:cs="Arial"/>
            <w:sz w:val="20"/>
            <w:szCs w:val="20"/>
          </w:rPr>
          <w:t>129</w:t>
        </w:r>
      </w:fldSimple>
      <w:r w:rsidRPr="00AC4AEA">
        <w:rPr>
          <w:rFonts w:ascii="Arial" w:hAnsi="Arial" w:cs="Arial"/>
          <w:sz w:val="20"/>
          <w:szCs w:val="20"/>
        </w:rPr>
        <w:t xml:space="preserve"> a </w:t>
      </w:r>
      <w:fldSimple w:instr=" REF _Ref99468983 \r \h  \* MERGEFORMAT ">
        <w:r w:rsidR="00D33A5D" w:rsidRPr="00D33A5D">
          <w:rPr>
            <w:rFonts w:ascii="Arial" w:hAnsi="Arial" w:cs="Arial"/>
            <w:sz w:val="20"/>
            <w:szCs w:val="20"/>
          </w:rPr>
          <w:t>142</w:t>
        </w:r>
      </w:fldSimple>
      <w:r w:rsidRPr="00AC4AEA">
        <w:rPr>
          <w:rFonts w:ascii="Arial" w:hAnsi="Arial" w:cs="Arial"/>
          <w:sz w:val="20"/>
          <w:szCs w:val="20"/>
        </w:rPr>
        <w:t>].</w:t>
      </w:r>
    </w:p>
    <w:p w:rsidR="008F3F5F" w:rsidRPr="00AC4AEA" w:rsidRDefault="008F3F5F" w:rsidP="00A318EA">
      <w:pPr>
        <w:pStyle w:val="Prrafodelista"/>
        <w:numPr>
          <w:ilvl w:val="1"/>
          <w:numId w:val="29"/>
        </w:numPr>
        <w:ind w:left="1560"/>
        <w:contextualSpacing w:val="0"/>
        <w:jc w:val="both"/>
        <w:rPr>
          <w:rFonts w:ascii="Arial" w:hAnsi="Arial" w:cs="Arial"/>
          <w:sz w:val="20"/>
          <w:szCs w:val="20"/>
        </w:rPr>
      </w:pPr>
      <w:r w:rsidRPr="00AC4AEA">
        <w:rPr>
          <w:rFonts w:ascii="Arial" w:hAnsi="Arial" w:cs="Arial"/>
          <w:sz w:val="20"/>
          <w:szCs w:val="20"/>
        </w:rPr>
        <w:t>“</w:t>
      </w:r>
      <w:r w:rsidRPr="00AC4AEA">
        <w:rPr>
          <w:rFonts w:ascii="Arial" w:hAnsi="Arial" w:cs="Arial"/>
          <w:sz w:val="20"/>
          <w:szCs w:val="20"/>
          <w:u w:val="single"/>
        </w:rPr>
        <w:t xml:space="preserve">Expresión de los </w:t>
      </w:r>
      <w:r w:rsidR="00135084" w:rsidRPr="00AC4AEA">
        <w:rPr>
          <w:rFonts w:ascii="Arial" w:hAnsi="Arial" w:cs="Arial"/>
          <w:bCs/>
          <w:sz w:val="20"/>
          <w:szCs w:val="20"/>
          <w:u w:val="single"/>
        </w:rPr>
        <w:t>estados contables</w:t>
      </w:r>
      <w:r w:rsidRPr="00AC4AEA">
        <w:rPr>
          <w:rFonts w:ascii="Arial" w:hAnsi="Arial" w:cs="Arial"/>
          <w:sz w:val="20"/>
          <w:szCs w:val="20"/>
          <w:u w:val="single"/>
        </w:rPr>
        <w:t xml:space="preserve"> en moneda </w:t>
      </w:r>
      <w:r w:rsidR="00F0601B">
        <w:rPr>
          <w:rFonts w:ascii="Arial" w:hAnsi="Arial" w:cs="Arial"/>
          <w:sz w:val="20"/>
          <w:szCs w:val="20"/>
          <w:u w:val="single"/>
        </w:rPr>
        <w:t>de cierre</w:t>
      </w:r>
      <w:r w:rsidRPr="00AC4AEA">
        <w:rPr>
          <w:rFonts w:ascii="Arial" w:hAnsi="Arial" w:cs="Arial"/>
          <w:sz w:val="20"/>
          <w:szCs w:val="20"/>
          <w:u w:val="single"/>
        </w:rPr>
        <w:t xml:space="preserve"> en un contexto de inflación (ajuste por inflación de los </w:t>
      </w:r>
      <w:r w:rsidR="00135084" w:rsidRPr="00AC4AEA">
        <w:rPr>
          <w:rFonts w:ascii="Arial" w:hAnsi="Arial" w:cs="Arial"/>
          <w:bCs/>
          <w:sz w:val="20"/>
          <w:szCs w:val="20"/>
          <w:u w:val="single"/>
        </w:rPr>
        <w:t>estados contables</w:t>
      </w:r>
      <w:r w:rsidRPr="00AC4AEA">
        <w:rPr>
          <w:rFonts w:ascii="Arial" w:hAnsi="Arial" w:cs="Arial"/>
          <w:sz w:val="20"/>
          <w:szCs w:val="20"/>
          <w:u w:val="single"/>
        </w:rPr>
        <w:t>)</w:t>
      </w:r>
      <w:r w:rsidRPr="00AC4AEA">
        <w:rPr>
          <w:rFonts w:ascii="Arial" w:hAnsi="Arial" w:cs="Arial"/>
          <w:sz w:val="20"/>
          <w:szCs w:val="20"/>
        </w:rPr>
        <w:t xml:space="preserve">” [ver los párrafos </w:t>
      </w:r>
      <w:fldSimple w:instr=" REF _Ref99459117 \r \h  \* MERGEFORMAT ">
        <w:r w:rsidR="00D33A5D" w:rsidRPr="00D33A5D">
          <w:rPr>
            <w:rFonts w:ascii="Arial" w:hAnsi="Arial" w:cs="Arial"/>
            <w:sz w:val="20"/>
            <w:szCs w:val="20"/>
          </w:rPr>
          <w:t>176</w:t>
        </w:r>
      </w:fldSimple>
      <w:r w:rsidRPr="00AC4AEA">
        <w:rPr>
          <w:rFonts w:ascii="Arial" w:hAnsi="Arial" w:cs="Arial"/>
          <w:sz w:val="20"/>
          <w:szCs w:val="20"/>
        </w:rPr>
        <w:t xml:space="preserve"> a </w:t>
      </w:r>
      <w:fldSimple w:instr=" REF _Ref99459144 \r \h  \* MERGEFORMAT ">
        <w:r w:rsidR="00D33A5D" w:rsidRPr="00D33A5D">
          <w:rPr>
            <w:rFonts w:ascii="Arial" w:hAnsi="Arial" w:cs="Arial"/>
            <w:sz w:val="20"/>
            <w:szCs w:val="20"/>
          </w:rPr>
          <w:t>200</w:t>
        </w:r>
      </w:fldSimple>
      <w:r w:rsidRPr="00AC4AEA">
        <w:rPr>
          <w:rFonts w:ascii="Arial" w:hAnsi="Arial" w:cs="Arial"/>
          <w:sz w:val="20"/>
          <w:szCs w:val="20"/>
        </w:rPr>
        <w:t>].</w:t>
      </w:r>
      <w:r w:rsidRPr="00AC4AEA" w:rsidDel="00000B6A">
        <w:rPr>
          <w:rFonts w:ascii="Arial" w:hAnsi="Arial" w:cs="Arial"/>
          <w:sz w:val="20"/>
          <w:szCs w:val="20"/>
        </w:rPr>
        <w:t xml:space="preserve"> </w:t>
      </w:r>
    </w:p>
    <w:p w:rsidR="002A009A" w:rsidRPr="00AC4AEA" w:rsidRDefault="002A009A" w:rsidP="00A318EA">
      <w:pPr>
        <w:pStyle w:val="Prrafodelista"/>
        <w:numPr>
          <w:ilvl w:val="1"/>
          <w:numId w:val="29"/>
        </w:numPr>
        <w:ind w:left="1560"/>
        <w:contextualSpacing w:val="0"/>
        <w:jc w:val="both"/>
        <w:rPr>
          <w:rFonts w:ascii="Arial" w:hAnsi="Arial" w:cs="Arial"/>
          <w:sz w:val="20"/>
          <w:szCs w:val="20"/>
        </w:rPr>
      </w:pPr>
      <w:r w:rsidRPr="00AC4AEA">
        <w:rPr>
          <w:rFonts w:ascii="Arial" w:hAnsi="Arial" w:cs="Arial"/>
          <w:sz w:val="20"/>
          <w:szCs w:val="20"/>
        </w:rPr>
        <w:t>“</w:t>
      </w:r>
      <w:r w:rsidRPr="00AC4AEA">
        <w:rPr>
          <w:rFonts w:ascii="Arial" w:hAnsi="Arial" w:cs="Arial"/>
          <w:sz w:val="20"/>
          <w:szCs w:val="20"/>
          <w:u w:val="single"/>
        </w:rPr>
        <w:t>Baja en cuentas</w:t>
      </w:r>
      <w:r w:rsidRPr="00AC4AEA">
        <w:rPr>
          <w:rFonts w:ascii="Arial" w:hAnsi="Arial" w:cs="Arial"/>
          <w:sz w:val="20"/>
          <w:szCs w:val="20"/>
        </w:rPr>
        <w:t xml:space="preserve">” [ver los párrafos </w:t>
      </w:r>
      <w:fldSimple w:instr=" REF _Ref102844986 \r \h  \* MERGEFORMAT ">
        <w:r w:rsidR="00D33A5D" w:rsidRPr="00D33A5D">
          <w:rPr>
            <w:rFonts w:ascii="Arial" w:hAnsi="Arial" w:cs="Arial"/>
            <w:sz w:val="20"/>
            <w:szCs w:val="20"/>
          </w:rPr>
          <w:t>46</w:t>
        </w:r>
      </w:fldSimple>
      <w:r w:rsidRPr="00AC4AEA">
        <w:rPr>
          <w:rFonts w:ascii="Arial" w:hAnsi="Arial" w:cs="Arial"/>
          <w:sz w:val="20"/>
          <w:szCs w:val="20"/>
        </w:rPr>
        <w:t xml:space="preserve"> a</w:t>
      </w:r>
      <w:r w:rsidR="0074720A" w:rsidRPr="00AC4AEA">
        <w:rPr>
          <w:rFonts w:ascii="Arial" w:hAnsi="Arial" w:cs="Arial"/>
          <w:sz w:val="20"/>
          <w:szCs w:val="20"/>
        </w:rPr>
        <w:t xml:space="preserve"> </w:t>
      </w:r>
      <w:fldSimple w:instr=" REF _Ref102845008 \r \h  \* MERGEFORMAT ">
        <w:r w:rsidR="00D33A5D" w:rsidRPr="00D33A5D">
          <w:rPr>
            <w:rFonts w:ascii="Arial" w:hAnsi="Arial" w:cs="Arial"/>
            <w:sz w:val="20"/>
            <w:szCs w:val="20"/>
          </w:rPr>
          <w:t>48</w:t>
        </w:r>
      </w:fldSimple>
      <w:r w:rsidRPr="00AC4AEA">
        <w:rPr>
          <w:rFonts w:ascii="Arial" w:hAnsi="Arial" w:cs="Arial"/>
          <w:sz w:val="20"/>
          <w:szCs w:val="20"/>
        </w:rPr>
        <w:t>].</w:t>
      </w:r>
    </w:p>
    <w:p w:rsidR="008F3F5F" w:rsidRPr="00AC4AEA" w:rsidRDefault="008F3F5F" w:rsidP="00A318EA">
      <w:pPr>
        <w:pStyle w:val="Prrafodelista"/>
        <w:numPr>
          <w:ilvl w:val="1"/>
          <w:numId w:val="29"/>
        </w:numPr>
        <w:ind w:left="1560"/>
        <w:contextualSpacing w:val="0"/>
        <w:jc w:val="both"/>
        <w:rPr>
          <w:rFonts w:ascii="Arial" w:hAnsi="Arial" w:cs="Arial"/>
          <w:sz w:val="20"/>
          <w:szCs w:val="20"/>
        </w:rPr>
      </w:pPr>
      <w:r w:rsidRPr="00AC4AEA">
        <w:rPr>
          <w:rFonts w:ascii="Arial" w:hAnsi="Arial" w:cs="Arial"/>
          <w:sz w:val="20"/>
          <w:szCs w:val="20"/>
        </w:rPr>
        <w:t>“</w:t>
      </w:r>
      <w:r w:rsidRPr="00AC4AEA">
        <w:rPr>
          <w:rFonts w:ascii="Arial" w:hAnsi="Arial" w:cs="Arial"/>
          <w:sz w:val="20"/>
          <w:szCs w:val="20"/>
          <w:u w:val="single"/>
        </w:rPr>
        <w:t>Arrendamientos</w:t>
      </w:r>
      <w:r w:rsidRPr="00AC4AEA">
        <w:rPr>
          <w:rFonts w:ascii="Arial" w:hAnsi="Arial" w:cs="Arial"/>
          <w:sz w:val="20"/>
          <w:szCs w:val="20"/>
        </w:rPr>
        <w:t xml:space="preserve">” [ver los párrafos </w:t>
      </w:r>
      <w:fldSimple w:instr=" REF _Ref99481228 \r \h  \* MERGEFORMAT ">
        <w:r w:rsidR="00D33A5D" w:rsidRPr="00D33A5D">
          <w:rPr>
            <w:rFonts w:ascii="Arial" w:hAnsi="Arial" w:cs="Arial"/>
            <w:sz w:val="20"/>
            <w:szCs w:val="20"/>
          </w:rPr>
          <w:t>532</w:t>
        </w:r>
      </w:fldSimple>
      <w:r w:rsidRPr="00AC4AEA">
        <w:rPr>
          <w:rFonts w:ascii="Arial" w:hAnsi="Arial" w:cs="Arial"/>
          <w:sz w:val="20"/>
          <w:szCs w:val="20"/>
        </w:rPr>
        <w:t xml:space="preserve"> a </w:t>
      </w:r>
      <w:r w:rsidR="001C4138">
        <w:rPr>
          <w:rFonts w:ascii="Arial" w:hAnsi="Arial" w:cs="Arial"/>
          <w:sz w:val="20"/>
          <w:szCs w:val="20"/>
        </w:rPr>
        <w:fldChar w:fldCharType="begin"/>
      </w:r>
      <w:r w:rsidR="00343DFA">
        <w:rPr>
          <w:rFonts w:ascii="Arial" w:hAnsi="Arial" w:cs="Arial"/>
          <w:sz w:val="20"/>
          <w:szCs w:val="20"/>
        </w:rPr>
        <w:instrText xml:space="preserve"> REF _Ref138943352 \r \h </w:instrText>
      </w:r>
      <w:r w:rsidR="001C4138">
        <w:rPr>
          <w:rFonts w:ascii="Arial" w:hAnsi="Arial" w:cs="Arial"/>
          <w:sz w:val="20"/>
          <w:szCs w:val="20"/>
        </w:rPr>
      </w:r>
      <w:r w:rsidR="001C4138">
        <w:rPr>
          <w:rFonts w:ascii="Arial" w:hAnsi="Arial" w:cs="Arial"/>
          <w:sz w:val="20"/>
          <w:szCs w:val="20"/>
        </w:rPr>
        <w:fldChar w:fldCharType="separate"/>
      </w:r>
      <w:r w:rsidR="00D33A5D">
        <w:rPr>
          <w:rFonts w:ascii="Arial" w:hAnsi="Arial" w:cs="Arial"/>
          <w:sz w:val="20"/>
          <w:szCs w:val="20"/>
        </w:rPr>
        <w:t>559</w:t>
      </w:r>
      <w:r w:rsidR="001C4138">
        <w:rPr>
          <w:rFonts w:ascii="Arial" w:hAnsi="Arial" w:cs="Arial"/>
          <w:sz w:val="20"/>
          <w:szCs w:val="20"/>
        </w:rPr>
        <w:fldChar w:fldCharType="end"/>
      </w:r>
      <w:r w:rsidRPr="00AC4AEA">
        <w:rPr>
          <w:rFonts w:ascii="Arial" w:hAnsi="Arial" w:cs="Arial"/>
          <w:sz w:val="20"/>
          <w:szCs w:val="20"/>
        </w:rPr>
        <w:t>].</w:t>
      </w:r>
    </w:p>
    <w:p w:rsidR="00AE7883" w:rsidRPr="00AC4AEA" w:rsidRDefault="00AE7883" w:rsidP="00A318EA">
      <w:pPr>
        <w:pStyle w:val="Ttulo1"/>
        <w:rPr>
          <w:rFonts w:cs="Arial"/>
          <w:sz w:val="20"/>
          <w:szCs w:val="20"/>
        </w:rPr>
      </w:pPr>
      <w:bookmarkStart w:id="549" w:name="intangibles"/>
      <w:bookmarkStart w:id="550" w:name="_Toc101863886"/>
      <w:bookmarkEnd w:id="549"/>
    </w:p>
    <w:p w:rsidR="0090400F" w:rsidRPr="002F0F38" w:rsidRDefault="00497590" w:rsidP="00A318EA">
      <w:pPr>
        <w:pStyle w:val="Ttulo1"/>
        <w:rPr>
          <w:rFonts w:cs="Arial"/>
          <w:sz w:val="20"/>
          <w:szCs w:val="20"/>
        </w:rPr>
      </w:pPr>
      <w:bookmarkStart w:id="551" w:name="_Toc139356750"/>
      <w:r w:rsidRPr="002F0F38">
        <w:rPr>
          <w:rFonts w:cs="Arial"/>
          <w:sz w:val="20"/>
          <w:szCs w:val="20"/>
        </w:rPr>
        <w:t>ACTIVOS</w:t>
      </w:r>
      <w:r w:rsidR="007373D4" w:rsidRPr="002F0F38">
        <w:rPr>
          <w:rFonts w:cs="Arial"/>
          <w:sz w:val="20"/>
          <w:szCs w:val="20"/>
        </w:rPr>
        <w:t xml:space="preserve"> INTANGIBLES (DISTINTOS DE LA LLAVE DE NEGOCIO)</w:t>
      </w:r>
      <w:bookmarkEnd w:id="550"/>
      <w:bookmarkEnd w:id="551"/>
    </w:p>
    <w:p w:rsidR="005D3EBB" w:rsidRPr="00AC4AEA" w:rsidRDefault="005D3EBB" w:rsidP="00A318EA">
      <w:pPr>
        <w:pStyle w:val="Ttulo2"/>
        <w:rPr>
          <w:rFonts w:cs="Arial"/>
        </w:rPr>
      </w:pPr>
      <w:bookmarkStart w:id="552" w:name="_Toc101863887"/>
      <w:bookmarkStart w:id="553" w:name="_Toc139356751"/>
      <w:r w:rsidRPr="002F0F38">
        <w:rPr>
          <w:rFonts w:cs="Arial"/>
        </w:rPr>
        <w:t>Definici</w:t>
      </w:r>
      <w:r w:rsidR="00AB4B8C" w:rsidRPr="002F0F38">
        <w:rPr>
          <w:rFonts w:cs="Arial"/>
        </w:rPr>
        <w:t>ó</w:t>
      </w:r>
      <w:r w:rsidRPr="002F0F38">
        <w:rPr>
          <w:rFonts w:cs="Arial"/>
        </w:rPr>
        <w:t>n</w:t>
      </w:r>
      <w:bookmarkEnd w:id="552"/>
      <w:bookmarkEnd w:id="553"/>
      <w:r w:rsidRPr="00AC4AEA">
        <w:rPr>
          <w:rFonts w:cs="Arial"/>
        </w:rPr>
        <w:t xml:space="preserve"> </w:t>
      </w:r>
    </w:p>
    <w:p w:rsidR="005D3EBB" w:rsidRPr="00AC4AEA" w:rsidRDefault="005D3EBB" w:rsidP="00A318EA">
      <w:pPr>
        <w:pStyle w:val="Prrafodelista"/>
        <w:numPr>
          <w:ilvl w:val="0"/>
          <w:numId w:val="29"/>
        </w:numPr>
        <w:contextualSpacing w:val="0"/>
        <w:jc w:val="both"/>
        <w:rPr>
          <w:rFonts w:ascii="Arial" w:hAnsi="Arial" w:cs="Arial"/>
          <w:sz w:val="20"/>
          <w:szCs w:val="20"/>
        </w:rPr>
      </w:pPr>
      <w:bookmarkStart w:id="554" w:name="_Ref74757987"/>
      <w:r w:rsidRPr="00AC4AEA">
        <w:rPr>
          <w:rFonts w:ascii="Arial" w:hAnsi="Arial" w:cs="Arial"/>
          <w:sz w:val="20"/>
          <w:szCs w:val="20"/>
        </w:rPr>
        <w:t xml:space="preserve">A los fines del tratamiento de los </w:t>
      </w:r>
      <w:r w:rsidR="00497590" w:rsidRPr="00AC4AEA">
        <w:rPr>
          <w:rFonts w:ascii="Arial" w:hAnsi="Arial" w:cs="Arial"/>
          <w:sz w:val="20"/>
          <w:szCs w:val="20"/>
        </w:rPr>
        <w:t>activos</w:t>
      </w:r>
      <w:r w:rsidRPr="00AC4AEA">
        <w:rPr>
          <w:rFonts w:ascii="Arial" w:hAnsi="Arial" w:cs="Arial"/>
          <w:sz w:val="20"/>
          <w:szCs w:val="20"/>
        </w:rPr>
        <w:t xml:space="preserve"> referidos en esta sección, una entidad deberá considerar la</w:t>
      </w:r>
      <w:r w:rsidR="005D079E" w:rsidRPr="00AC4AEA">
        <w:rPr>
          <w:rFonts w:ascii="Arial" w:hAnsi="Arial" w:cs="Arial"/>
          <w:sz w:val="20"/>
          <w:szCs w:val="20"/>
        </w:rPr>
        <w:t xml:space="preserve"> siguiente</w:t>
      </w:r>
      <w:r w:rsidRPr="00AC4AEA">
        <w:rPr>
          <w:rFonts w:ascii="Arial" w:hAnsi="Arial" w:cs="Arial"/>
          <w:sz w:val="20"/>
          <w:szCs w:val="20"/>
        </w:rPr>
        <w:t xml:space="preserve"> </w:t>
      </w:r>
      <w:r w:rsidR="005D079E" w:rsidRPr="00AC4AEA">
        <w:rPr>
          <w:rFonts w:ascii="Arial" w:hAnsi="Arial" w:cs="Arial"/>
          <w:sz w:val="20"/>
          <w:szCs w:val="20"/>
        </w:rPr>
        <w:t>definición</w:t>
      </w:r>
      <w:r w:rsidRPr="00AC4AEA">
        <w:rPr>
          <w:rFonts w:ascii="Arial" w:hAnsi="Arial" w:cs="Arial"/>
          <w:sz w:val="20"/>
          <w:szCs w:val="20"/>
        </w:rPr>
        <w:t>.</w:t>
      </w:r>
      <w:bookmarkEnd w:id="554"/>
    </w:p>
    <w:p w:rsidR="005D3EBB" w:rsidRPr="00AC4AEA" w:rsidRDefault="00497590" w:rsidP="00A318EA">
      <w:pPr>
        <w:ind w:left="1416"/>
        <w:jc w:val="both"/>
        <w:rPr>
          <w:rFonts w:ascii="Arial" w:hAnsi="Arial" w:cs="Arial"/>
          <w:sz w:val="20"/>
          <w:szCs w:val="20"/>
        </w:rPr>
      </w:pPr>
      <w:r w:rsidRPr="00AC4AEA">
        <w:rPr>
          <w:rFonts w:ascii="Arial" w:hAnsi="Arial" w:cs="Arial"/>
          <w:sz w:val="20"/>
          <w:szCs w:val="20"/>
          <w:u w:val="single"/>
        </w:rPr>
        <w:t>Activos</w:t>
      </w:r>
      <w:r w:rsidR="005D3EBB" w:rsidRPr="00AC4AEA">
        <w:rPr>
          <w:rFonts w:ascii="Arial" w:hAnsi="Arial" w:cs="Arial"/>
          <w:sz w:val="20"/>
          <w:szCs w:val="20"/>
          <w:u w:val="single"/>
        </w:rPr>
        <w:t xml:space="preserve"> intangibles</w:t>
      </w:r>
      <w:r w:rsidR="005D3EBB" w:rsidRPr="00AC4AEA">
        <w:rPr>
          <w:rFonts w:ascii="Arial" w:hAnsi="Arial" w:cs="Arial"/>
          <w:b/>
          <w:bCs/>
          <w:sz w:val="20"/>
          <w:szCs w:val="20"/>
          <w:u w:val="single"/>
        </w:rPr>
        <w:t xml:space="preserve"> </w:t>
      </w:r>
      <w:r w:rsidR="005D3EBB" w:rsidRPr="00AC4AEA">
        <w:rPr>
          <w:rFonts w:ascii="Arial" w:hAnsi="Arial" w:cs="Arial"/>
          <w:sz w:val="20"/>
          <w:szCs w:val="20"/>
          <w:u w:val="single"/>
        </w:rPr>
        <w:t>(distintos de la llave de negocio)</w:t>
      </w:r>
      <w:r w:rsidR="005D3EBB" w:rsidRPr="00AC4AEA">
        <w:rPr>
          <w:rFonts w:ascii="Arial" w:hAnsi="Arial" w:cs="Arial"/>
          <w:sz w:val="20"/>
          <w:szCs w:val="20"/>
        </w:rPr>
        <w:t>:</w:t>
      </w:r>
      <w:r w:rsidR="005D3EBB" w:rsidRPr="00AC4AEA">
        <w:rPr>
          <w:rFonts w:ascii="Arial" w:hAnsi="Arial" w:cs="Arial"/>
          <w:b/>
          <w:bCs/>
          <w:sz w:val="20"/>
          <w:szCs w:val="20"/>
        </w:rPr>
        <w:t xml:space="preserve"> </w:t>
      </w:r>
      <w:r w:rsidR="00697E63" w:rsidRPr="00AC4AEA">
        <w:rPr>
          <w:rFonts w:ascii="Arial" w:hAnsi="Arial" w:cs="Arial"/>
          <w:sz w:val="20"/>
          <w:szCs w:val="20"/>
        </w:rPr>
        <w:t xml:space="preserve">Son </w:t>
      </w:r>
      <w:r w:rsidRPr="00AC4AEA">
        <w:rPr>
          <w:rFonts w:ascii="Arial" w:hAnsi="Arial" w:cs="Arial"/>
          <w:b/>
          <w:bCs/>
          <w:sz w:val="20"/>
          <w:szCs w:val="20"/>
        </w:rPr>
        <w:t>activos</w:t>
      </w:r>
      <w:r w:rsidR="00697E63" w:rsidRPr="00AC4AEA">
        <w:rPr>
          <w:rFonts w:ascii="Arial" w:hAnsi="Arial" w:cs="Arial"/>
          <w:sz w:val="20"/>
          <w:szCs w:val="20"/>
        </w:rPr>
        <w:t xml:space="preserve"> </w:t>
      </w:r>
      <w:r w:rsidR="00697E63" w:rsidRPr="00AC4AEA">
        <w:rPr>
          <w:rFonts w:ascii="Arial" w:hAnsi="Arial" w:cs="Arial"/>
          <w:b/>
          <w:bCs/>
          <w:sz w:val="20"/>
          <w:szCs w:val="20"/>
        </w:rPr>
        <w:t>identificables</w:t>
      </w:r>
      <w:r w:rsidR="00697E63" w:rsidRPr="00AC4AEA">
        <w:rPr>
          <w:rFonts w:ascii="Arial" w:hAnsi="Arial" w:cs="Arial"/>
          <w:sz w:val="20"/>
          <w:szCs w:val="20"/>
        </w:rPr>
        <w:t xml:space="preserve">, de carácter no monetario y sin sustancia física, que no corresponde que sean tratados aplicando otros requerimientos contenidos en esta Resolución Técnica o en </w:t>
      </w:r>
      <w:r w:rsidR="00697E63" w:rsidRPr="00AC4AEA">
        <w:rPr>
          <w:rFonts w:ascii="Arial" w:hAnsi="Arial" w:cs="Arial"/>
          <w:b/>
          <w:bCs/>
          <w:sz w:val="20"/>
          <w:szCs w:val="20"/>
        </w:rPr>
        <w:t>otras normas contables</w:t>
      </w:r>
      <w:r w:rsidR="00E20A5F" w:rsidRPr="00AC4AEA">
        <w:rPr>
          <w:rFonts w:ascii="Arial" w:hAnsi="Arial" w:cs="Arial"/>
          <w:sz w:val="20"/>
          <w:szCs w:val="20"/>
        </w:rPr>
        <w:t>.</w:t>
      </w:r>
    </w:p>
    <w:p w:rsidR="005D3EBB" w:rsidRPr="00AC4AEA" w:rsidRDefault="005D3EBB" w:rsidP="00A318EA">
      <w:pPr>
        <w:ind w:left="1416"/>
        <w:jc w:val="both"/>
        <w:rPr>
          <w:rFonts w:ascii="Arial" w:hAnsi="Arial" w:cs="Arial"/>
          <w:sz w:val="20"/>
          <w:szCs w:val="20"/>
        </w:rPr>
      </w:pPr>
      <w:r w:rsidRPr="00AC4AEA">
        <w:rPr>
          <w:rFonts w:ascii="Arial" w:hAnsi="Arial" w:cs="Arial"/>
          <w:sz w:val="20"/>
          <w:szCs w:val="20"/>
        </w:rPr>
        <w:t>Este rubro incluye</w:t>
      </w:r>
      <w:r w:rsidR="00E20A5F" w:rsidRPr="00AC4AEA">
        <w:rPr>
          <w:rFonts w:ascii="Arial" w:hAnsi="Arial" w:cs="Arial"/>
          <w:sz w:val="20"/>
          <w:szCs w:val="20"/>
        </w:rPr>
        <w:t>, entre otros:</w:t>
      </w:r>
    </w:p>
    <w:p w:rsidR="0036472C" w:rsidRPr="00AC4AEA" w:rsidRDefault="0036472C" w:rsidP="00A318EA">
      <w:pPr>
        <w:pStyle w:val="A-Normal11"/>
        <w:numPr>
          <w:ilvl w:val="0"/>
          <w:numId w:val="18"/>
        </w:numPr>
        <w:ind w:left="1982" w:hanging="567"/>
        <w:jc w:val="both"/>
        <w:rPr>
          <w:rFonts w:ascii="Arial" w:hAnsi="Arial" w:cs="Arial"/>
          <w:sz w:val="20"/>
        </w:rPr>
      </w:pPr>
      <w:r w:rsidRPr="00AC4AEA">
        <w:rPr>
          <w:rFonts w:ascii="Arial" w:hAnsi="Arial" w:cs="Arial"/>
          <w:sz w:val="20"/>
        </w:rPr>
        <w:t>Derechos de propiedad intelectual, patentes, marcas, licencias y similares.</w:t>
      </w:r>
    </w:p>
    <w:p w:rsidR="00BD7827" w:rsidRPr="00AC4AEA" w:rsidRDefault="00BD7827" w:rsidP="00A318EA">
      <w:pPr>
        <w:pStyle w:val="A-Normal11"/>
        <w:numPr>
          <w:ilvl w:val="0"/>
          <w:numId w:val="18"/>
        </w:numPr>
        <w:ind w:left="1982" w:hanging="567"/>
        <w:jc w:val="both"/>
        <w:rPr>
          <w:rFonts w:ascii="Arial" w:hAnsi="Arial" w:cs="Arial"/>
          <w:sz w:val="20"/>
        </w:rPr>
      </w:pPr>
      <w:r w:rsidRPr="00AC4AEA">
        <w:rPr>
          <w:rFonts w:ascii="Arial" w:hAnsi="Arial" w:cs="Arial"/>
          <w:sz w:val="20"/>
        </w:rPr>
        <w:t>Costos de desarrollo.</w:t>
      </w:r>
    </w:p>
    <w:p w:rsidR="00BD7827" w:rsidRPr="00AC4AEA" w:rsidRDefault="00BD7827" w:rsidP="00A318EA">
      <w:pPr>
        <w:pStyle w:val="A-Normal11"/>
        <w:numPr>
          <w:ilvl w:val="0"/>
          <w:numId w:val="18"/>
        </w:numPr>
        <w:ind w:left="1982" w:hanging="567"/>
        <w:jc w:val="both"/>
        <w:rPr>
          <w:rFonts w:ascii="Arial" w:hAnsi="Arial" w:cs="Arial"/>
          <w:sz w:val="20"/>
        </w:rPr>
      </w:pPr>
      <w:r w:rsidRPr="00AC4AEA">
        <w:rPr>
          <w:rFonts w:ascii="Arial" w:hAnsi="Arial" w:cs="Arial"/>
          <w:sz w:val="20"/>
        </w:rPr>
        <w:t xml:space="preserve">Excepcionalmente, </w:t>
      </w:r>
      <w:r w:rsidR="00B42A5A" w:rsidRPr="00AC4AEA">
        <w:rPr>
          <w:rFonts w:ascii="Arial" w:hAnsi="Arial" w:cs="Arial"/>
          <w:sz w:val="20"/>
        </w:rPr>
        <w:t>aunque no cumplan</w:t>
      </w:r>
      <w:r w:rsidRPr="00AC4AEA">
        <w:rPr>
          <w:rFonts w:ascii="Arial" w:hAnsi="Arial" w:cs="Arial"/>
          <w:sz w:val="20"/>
        </w:rPr>
        <w:t xml:space="preserve"> los requisitos de la definición anterior, los costos de organización </w:t>
      </w:r>
      <w:r w:rsidR="00F8589E" w:rsidRPr="00AC4AEA">
        <w:rPr>
          <w:rFonts w:ascii="Arial" w:hAnsi="Arial" w:cs="Arial"/>
          <w:sz w:val="20"/>
        </w:rPr>
        <w:t>y los costos</w:t>
      </w:r>
      <w:r w:rsidRPr="00AC4AEA">
        <w:rPr>
          <w:rFonts w:ascii="Arial" w:hAnsi="Arial" w:cs="Arial"/>
          <w:sz w:val="20"/>
        </w:rPr>
        <w:t xml:space="preserve"> preop</w:t>
      </w:r>
      <w:r w:rsidR="00901DD2" w:rsidRPr="00AC4AEA">
        <w:rPr>
          <w:rFonts w:ascii="Arial" w:hAnsi="Arial" w:cs="Arial"/>
          <w:sz w:val="20"/>
        </w:rPr>
        <w:t>e</w:t>
      </w:r>
      <w:r w:rsidRPr="00AC4AEA">
        <w:rPr>
          <w:rFonts w:ascii="Arial" w:hAnsi="Arial" w:cs="Arial"/>
          <w:sz w:val="20"/>
        </w:rPr>
        <w:t>rativos.</w:t>
      </w:r>
    </w:p>
    <w:p w:rsidR="006056E5" w:rsidRPr="00AC4AEA" w:rsidRDefault="006056E5" w:rsidP="006056E5">
      <w:pPr>
        <w:pStyle w:val="A-Normal11"/>
        <w:numPr>
          <w:ilvl w:val="0"/>
          <w:numId w:val="18"/>
        </w:numPr>
        <w:ind w:left="1985" w:hanging="567"/>
        <w:jc w:val="both"/>
        <w:rPr>
          <w:rFonts w:ascii="Arial" w:hAnsi="Arial" w:cs="Arial"/>
          <w:sz w:val="20"/>
        </w:rPr>
      </w:pPr>
      <w:r w:rsidRPr="00AC4AEA">
        <w:rPr>
          <w:rFonts w:ascii="Arial" w:hAnsi="Arial" w:cs="Arial"/>
          <w:sz w:val="20"/>
        </w:rPr>
        <w:t>Los criptoactivos cuy</w:t>
      </w:r>
      <w:r w:rsidR="00EE3398">
        <w:rPr>
          <w:rFonts w:ascii="Arial" w:hAnsi="Arial" w:cs="Arial"/>
          <w:sz w:val="20"/>
        </w:rPr>
        <w:t>o</w:t>
      </w:r>
      <w:r w:rsidRPr="00AC4AEA">
        <w:rPr>
          <w:rFonts w:ascii="Arial" w:hAnsi="Arial" w:cs="Arial"/>
          <w:sz w:val="20"/>
        </w:rPr>
        <w:t xml:space="preserve"> </w:t>
      </w:r>
      <w:r w:rsidR="00EE3398">
        <w:rPr>
          <w:rFonts w:ascii="Arial" w:hAnsi="Arial" w:cs="Arial"/>
          <w:sz w:val="20"/>
        </w:rPr>
        <w:t>precio</w:t>
      </w:r>
      <w:r w:rsidRPr="00AC4AEA">
        <w:rPr>
          <w:rFonts w:ascii="Arial" w:hAnsi="Arial" w:cs="Arial"/>
          <w:sz w:val="20"/>
        </w:rPr>
        <w:t xml:space="preserve"> depende</w:t>
      </w:r>
      <w:r w:rsidR="00EE3398">
        <w:rPr>
          <w:rFonts w:ascii="Arial" w:hAnsi="Arial" w:cs="Arial"/>
          <w:sz w:val="20"/>
        </w:rPr>
        <w:t>,</w:t>
      </w:r>
      <w:r w:rsidRPr="00AC4AEA">
        <w:rPr>
          <w:rFonts w:ascii="Arial" w:hAnsi="Arial" w:cs="Arial"/>
          <w:sz w:val="20"/>
        </w:rPr>
        <w:t xml:space="preserve"> exclusivamente</w:t>
      </w:r>
      <w:r w:rsidR="00EE3398">
        <w:rPr>
          <w:rFonts w:ascii="Arial" w:hAnsi="Arial" w:cs="Arial"/>
          <w:sz w:val="20"/>
        </w:rPr>
        <w:t>,</w:t>
      </w:r>
      <w:r w:rsidRPr="00AC4AEA">
        <w:rPr>
          <w:rFonts w:ascii="Arial" w:hAnsi="Arial" w:cs="Arial"/>
          <w:sz w:val="20"/>
        </w:rPr>
        <w:t xml:space="preserve"> de la aceptación de los participantes de</w:t>
      </w:r>
      <w:r w:rsidR="00EE3398">
        <w:rPr>
          <w:rFonts w:ascii="Arial" w:hAnsi="Arial" w:cs="Arial"/>
          <w:sz w:val="20"/>
        </w:rPr>
        <w:t>l</w:t>
      </w:r>
      <w:r w:rsidRPr="00AC4AEA">
        <w:rPr>
          <w:rFonts w:ascii="Arial" w:hAnsi="Arial" w:cs="Arial"/>
          <w:sz w:val="20"/>
        </w:rPr>
        <w:t xml:space="preserve"> mercado.</w:t>
      </w:r>
    </w:p>
    <w:p w:rsidR="006056E5" w:rsidRPr="00AC4AEA" w:rsidRDefault="006056E5" w:rsidP="006056E5">
      <w:pPr>
        <w:pStyle w:val="A-Normal11"/>
        <w:ind w:left="1982"/>
        <w:jc w:val="both"/>
        <w:rPr>
          <w:rFonts w:ascii="Arial" w:hAnsi="Arial" w:cs="Arial"/>
          <w:sz w:val="20"/>
        </w:rPr>
      </w:pPr>
    </w:p>
    <w:p w:rsidR="005D3EBB" w:rsidRPr="00AC4AEA" w:rsidRDefault="005D3EBB" w:rsidP="00A318EA">
      <w:pPr>
        <w:ind w:left="1416"/>
        <w:jc w:val="both"/>
        <w:rPr>
          <w:rFonts w:ascii="Arial" w:hAnsi="Arial" w:cs="Arial"/>
          <w:sz w:val="20"/>
          <w:szCs w:val="20"/>
        </w:rPr>
      </w:pPr>
      <w:r w:rsidRPr="00AC4AEA">
        <w:rPr>
          <w:rFonts w:ascii="Arial" w:hAnsi="Arial" w:cs="Arial"/>
          <w:sz w:val="20"/>
          <w:szCs w:val="20"/>
        </w:rPr>
        <w:t xml:space="preserve">Las siguientes partidas no se tratarán como </w:t>
      </w:r>
      <w:r w:rsidR="00497590" w:rsidRPr="00AC4AEA">
        <w:rPr>
          <w:rFonts w:ascii="Arial" w:hAnsi="Arial" w:cs="Arial"/>
          <w:sz w:val="20"/>
          <w:szCs w:val="20"/>
        </w:rPr>
        <w:t>activos</w:t>
      </w:r>
      <w:r w:rsidRPr="00AC4AEA">
        <w:rPr>
          <w:rFonts w:ascii="Arial" w:hAnsi="Arial" w:cs="Arial"/>
          <w:sz w:val="20"/>
          <w:szCs w:val="20"/>
        </w:rPr>
        <w:t xml:space="preserve"> intangibles y, por lo tanto, deberán imputarse como un </w:t>
      </w:r>
      <w:r w:rsidRPr="00AC4AEA">
        <w:rPr>
          <w:rFonts w:ascii="Arial" w:hAnsi="Arial" w:cs="Arial"/>
          <w:b/>
          <w:bCs/>
          <w:sz w:val="20"/>
          <w:szCs w:val="20"/>
        </w:rPr>
        <w:t xml:space="preserve">gasto </w:t>
      </w:r>
      <w:r w:rsidRPr="00AC4AEA">
        <w:rPr>
          <w:rFonts w:ascii="Arial" w:hAnsi="Arial" w:cs="Arial"/>
          <w:sz w:val="20"/>
          <w:szCs w:val="20"/>
        </w:rPr>
        <w:t xml:space="preserve">del </w:t>
      </w:r>
      <w:r w:rsidR="009B7B74" w:rsidRPr="00AC4AEA">
        <w:rPr>
          <w:rFonts w:ascii="Arial" w:hAnsi="Arial" w:cs="Arial"/>
          <w:sz w:val="20"/>
          <w:szCs w:val="20"/>
        </w:rPr>
        <w:t>período</w:t>
      </w:r>
      <w:r w:rsidRPr="00AC4AEA">
        <w:rPr>
          <w:rFonts w:ascii="Arial" w:hAnsi="Arial" w:cs="Arial"/>
          <w:sz w:val="20"/>
          <w:szCs w:val="20"/>
        </w:rPr>
        <w:t>:</w:t>
      </w:r>
    </w:p>
    <w:p w:rsidR="005D3EBB" w:rsidRPr="00AC4AEA" w:rsidRDefault="007E2A61" w:rsidP="00A318EA">
      <w:pPr>
        <w:pStyle w:val="A-Normal11"/>
        <w:numPr>
          <w:ilvl w:val="0"/>
          <w:numId w:val="26"/>
        </w:numPr>
        <w:ind w:left="1982" w:hanging="567"/>
        <w:jc w:val="both"/>
        <w:rPr>
          <w:rFonts w:ascii="Arial" w:hAnsi="Arial" w:cs="Arial"/>
          <w:sz w:val="20"/>
        </w:rPr>
      </w:pPr>
      <w:r w:rsidRPr="00AC4AEA">
        <w:rPr>
          <w:rFonts w:ascii="Arial" w:hAnsi="Arial" w:cs="Arial"/>
          <w:sz w:val="20"/>
        </w:rPr>
        <w:t>l</w:t>
      </w:r>
      <w:r w:rsidR="00EA4A21" w:rsidRPr="00AC4AEA">
        <w:rPr>
          <w:rFonts w:ascii="Arial" w:hAnsi="Arial" w:cs="Arial"/>
          <w:sz w:val="20"/>
        </w:rPr>
        <w:t xml:space="preserve">os </w:t>
      </w:r>
      <w:r w:rsidR="00744A34" w:rsidRPr="00AC4AEA">
        <w:rPr>
          <w:rFonts w:ascii="Arial" w:hAnsi="Arial" w:cs="Arial"/>
          <w:sz w:val="20"/>
        </w:rPr>
        <w:t>desembolsos</w:t>
      </w:r>
      <w:r w:rsidR="005D3EBB" w:rsidRPr="00AC4AEA">
        <w:rPr>
          <w:rFonts w:ascii="Arial" w:hAnsi="Arial" w:cs="Arial"/>
          <w:sz w:val="20"/>
        </w:rPr>
        <w:t xml:space="preserve"> de investigaciones efectuadas con el propósito de obtener nuevos conocimientos científicos y técnicos;</w:t>
      </w:r>
    </w:p>
    <w:p w:rsidR="005D3EBB" w:rsidRPr="00AC4AEA" w:rsidRDefault="007E2A61" w:rsidP="00A318EA">
      <w:pPr>
        <w:pStyle w:val="A-Normal11"/>
        <w:numPr>
          <w:ilvl w:val="0"/>
          <w:numId w:val="26"/>
        </w:numPr>
        <w:ind w:left="1982" w:hanging="567"/>
        <w:jc w:val="both"/>
        <w:rPr>
          <w:rFonts w:ascii="Arial" w:hAnsi="Arial" w:cs="Arial"/>
          <w:sz w:val="20"/>
        </w:rPr>
      </w:pPr>
      <w:r w:rsidRPr="00AC4AEA">
        <w:rPr>
          <w:rFonts w:ascii="Arial" w:hAnsi="Arial" w:cs="Arial"/>
          <w:sz w:val="20"/>
        </w:rPr>
        <w:t>l</w:t>
      </w:r>
      <w:r w:rsidR="00EA4A21" w:rsidRPr="00AC4AEA">
        <w:rPr>
          <w:rFonts w:ascii="Arial" w:hAnsi="Arial" w:cs="Arial"/>
          <w:sz w:val="20"/>
        </w:rPr>
        <w:t xml:space="preserve">os </w:t>
      </w:r>
      <w:r w:rsidR="00744A34" w:rsidRPr="00AC4AEA">
        <w:rPr>
          <w:rFonts w:ascii="Arial" w:hAnsi="Arial" w:cs="Arial"/>
          <w:sz w:val="20"/>
        </w:rPr>
        <w:t>desembolsos</w:t>
      </w:r>
      <w:r w:rsidR="005D3EBB" w:rsidRPr="00AC4AEA">
        <w:rPr>
          <w:rFonts w:ascii="Arial" w:hAnsi="Arial" w:cs="Arial"/>
          <w:sz w:val="20"/>
        </w:rPr>
        <w:t xml:space="preserve"> erogados en el desarrollo interno del valor llave, marcas, listas de clientes y otros que, en sustancia, no puedan </w:t>
      </w:r>
      <w:r w:rsidR="00325369" w:rsidRPr="00AC4AEA">
        <w:rPr>
          <w:rFonts w:ascii="Arial" w:hAnsi="Arial" w:cs="Arial"/>
          <w:sz w:val="20"/>
        </w:rPr>
        <w:t>distinguirse</w:t>
      </w:r>
      <w:r w:rsidR="005D3EBB" w:rsidRPr="00AC4AEA">
        <w:rPr>
          <w:rFonts w:ascii="Arial" w:hAnsi="Arial" w:cs="Arial"/>
          <w:sz w:val="20"/>
        </w:rPr>
        <w:t xml:space="preserve"> del costo de desarrollar un negocio tomado en su conjunto (o un segmento de negocio); </w:t>
      </w:r>
    </w:p>
    <w:p w:rsidR="006846D9" w:rsidRPr="00AC4AEA" w:rsidRDefault="007E2A61" w:rsidP="00A318EA">
      <w:pPr>
        <w:pStyle w:val="A-Normal11"/>
        <w:numPr>
          <w:ilvl w:val="0"/>
          <w:numId w:val="26"/>
        </w:numPr>
        <w:ind w:left="1982" w:hanging="567"/>
        <w:jc w:val="both"/>
        <w:rPr>
          <w:rFonts w:ascii="Arial" w:hAnsi="Arial" w:cs="Arial"/>
          <w:sz w:val="20"/>
        </w:rPr>
      </w:pPr>
      <w:r w:rsidRPr="00AC4AEA">
        <w:rPr>
          <w:rFonts w:ascii="Arial" w:hAnsi="Arial" w:cs="Arial"/>
          <w:sz w:val="20"/>
        </w:rPr>
        <w:t>l</w:t>
      </w:r>
      <w:r w:rsidR="00EA4A21" w:rsidRPr="00AC4AEA">
        <w:rPr>
          <w:rFonts w:ascii="Arial" w:hAnsi="Arial" w:cs="Arial"/>
          <w:sz w:val="20"/>
        </w:rPr>
        <w:t xml:space="preserve">os </w:t>
      </w:r>
      <w:r w:rsidR="00744A34" w:rsidRPr="00AC4AEA">
        <w:rPr>
          <w:rFonts w:ascii="Arial" w:hAnsi="Arial" w:cs="Arial"/>
          <w:sz w:val="20"/>
        </w:rPr>
        <w:t>desembolsos</w:t>
      </w:r>
      <w:r w:rsidR="005D3EBB" w:rsidRPr="00AC4AEA">
        <w:rPr>
          <w:rFonts w:ascii="Arial" w:hAnsi="Arial" w:cs="Arial"/>
          <w:sz w:val="20"/>
        </w:rPr>
        <w:t xml:space="preserve"> de publicidad, promoción y reubicación o reorganización de una empresa</w:t>
      </w:r>
      <w:r w:rsidRPr="00AC4AEA">
        <w:rPr>
          <w:rFonts w:ascii="Arial" w:hAnsi="Arial" w:cs="Arial"/>
          <w:sz w:val="20"/>
        </w:rPr>
        <w:t>;</w:t>
      </w:r>
      <w:r w:rsidR="00EA4A21" w:rsidRPr="00AC4AEA">
        <w:rPr>
          <w:rFonts w:ascii="Arial" w:hAnsi="Arial" w:cs="Arial"/>
          <w:sz w:val="20"/>
        </w:rPr>
        <w:t xml:space="preserve"> </w:t>
      </w:r>
    </w:p>
    <w:p w:rsidR="005D3EBB" w:rsidRPr="00AC4AEA" w:rsidRDefault="006846D9" w:rsidP="00A318EA">
      <w:pPr>
        <w:pStyle w:val="A-Normal11"/>
        <w:numPr>
          <w:ilvl w:val="0"/>
          <w:numId w:val="26"/>
        </w:numPr>
        <w:ind w:left="1982" w:hanging="567"/>
        <w:jc w:val="both"/>
        <w:rPr>
          <w:rFonts w:ascii="Arial" w:hAnsi="Arial" w:cs="Arial"/>
          <w:sz w:val="20"/>
        </w:rPr>
      </w:pPr>
      <w:r w:rsidRPr="00AC4AEA">
        <w:rPr>
          <w:rFonts w:ascii="Arial" w:hAnsi="Arial" w:cs="Arial"/>
          <w:sz w:val="20"/>
        </w:rPr>
        <w:t xml:space="preserve">los desembolsos realizados en una fase de desarrollo que no cumplen las condiciones para ser activados; </w:t>
      </w:r>
      <w:r w:rsidR="006056E5" w:rsidRPr="00AC4AEA">
        <w:rPr>
          <w:rFonts w:ascii="Arial" w:hAnsi="Arial" w:cs="Arial"/>
          <w:sz w:val="20"/>
        </w:rPr>
        <w:t>y</w:t>
      </w:r>
    </w:p>
    <w:p w:rsidR="005D3EBB" w:rsidRPr="00AC4AEA" w:rsidRDefault="007E2A61" w:rsidP="00A318EA">
      <w:pPr>
        <w:pStyle w:val="A-Normal11"/>
        <w:numPr>
          <w:ilvl w:val="0"/>
          <w:numId w:val="26"/>
        </w:numPr>
        <w:ind w:left="1982" w:hanging="567"/>
        <w:jc w:val="both"/>
        <w:rPr>
          <w:rFonts w:ascii="Arial" w:hAnsi="Arial" w:cs="Arial"/>
          <w:sz w:val="20"/>
        </w:rPr>
      </w:pPr>
      <w:r w:rsidRPr="00AC4AEA">
        <w:rPr>
          <w:rFonts w:ascii="Arial" w:hAnsi="Arial" w:cs="Arial"/>
          <w:sz w:val="20"/>
        </w:rPr>
        <w:t>l</w:t>
      </w:r>
      <w:r w:rsidR="00EA4A21" w:rsidRPr="00AC4AEA">
        <w:rPr>
          <w:rFonts w:ascii="Arial" w:hAnsi="Arial" w:cs="Arial"/>
          <w:sz w:val="20"/>
        </w:rPr>
        <w:t xml:space="preserve">os </w:t>
      </w:r>
      <w:r w:rsidR="00EC1893" w:rsidRPr="00AC4AEA">
        <w:rPr>
          <w:rFonts w:ascii="Arial" w:hAnsi="Arial" w:cs="Arial"/>
          <w:sz w:val="20"/>
        </w:rPr>
        <w:t>costos</w:t>
      </w:r>
      <w:r w:rsidR="005D3EBB" w:rsidRPr="00AC4AEA">
        <w:rPr>
          <w:rFonts w:ascii="Arial" w:hAnsi="Arial" w:cs="Arial"/>
          <w:sz w:val="20"/>
        </w:rPr>
        <w:t xml:space="preserve"> de entrenamiento</w:t>
      </w:r>
      <w:r w:rsidR="00744A34" w:rsidRPr="00AC4AEA">
        <w:rPr>
          <w:rFonts w:ascii="Arial" w:hAnsi="Arial" w:cs="Arial"/>
          <w:sz w:val="20"/>
        </w:rPr>
        <w:t xml:space="preserve">, excepto aquellos que por sus características </w:t>
      </w:r>
      <w:r w:rsidR="00BD7827" w:rsidRPr="00AC4AEA">
        <w:rPr>
          <w:rFonts w:ascii="Arial" w:hAnsi="Arial" w:cs="Arial"/>
          <w:sz w:val="20"/>
        </w:rPr>
        <w:t>puedan</w:t>
      </w:r>
      <w:r w:rsidR="00744A34" w:rsidRPr="00AC4AEA">
        <w:rPr>
          <w:rFonts w:ascii="Arial" w:hAnsi="Arial" w:cs="Arial"/>
          <w:sz w:val="20"/>
        </w:rPr>
        <w:t xml:space="preserve"> activarse </w:t>
      </w:r>
      <w:r w:rsidR="00BD7827" w:rsidRPr="00AC4AEA">
        <w:rPr>
          <w:rFonts w:ascii="Arial" w:hAnsi="Arial" w:cs="Arial"/>
          <w:sz w:val="20"/>
        </w:rPr>
        <w:t>como</w:t>
      </w:r>
      <w:r w:rsidR="00744A34" w:rsidRPr="00AC4AEA">
        <w:rPr>
          <w:rFonts w:ascii="Arial" w:hAnsi="Arial" w:cs="Arial"/>
          <w:sz w:val="20"/>
        </w:rPr>
        <w:t xml:space="preserve"> </w:t>
      </w:r>
      <w:r w:rsidR="00F8589E" w:rsidRPr="00AC4AEA">
        <w:rPr>
          <w:rFonts w:ascii="Arial" w:hAnsi="Arial" w:cs="Arial"/>
          <w:sz w:val="20"/>
        </w:rPr>
        <w:t>costos de organización o como costos preoperativos</w:t>
      </w:r>
      <w:r w:rsidR="006056E5" w:rsidRPr="00AC4AEA">
        <w:rPr>
          <w:rFonts w:ascii="Arial" w:hAnsi="Arial" w:cs="Arial"/>
          <w:sz w:val="20"/>
        </w:rPr>
        <w:t>.</w:t>
      </w:r>
    </w:p>
    <w:p w:rsidR="00B363C0" w:rsidRPr="00AC4AEA" w:rsidRDefault="00B363C0" w:rsidP="00A318EA">
      <w:pPr>
        <w:jc w:val="both"/>
        <w:rPr>
          <w:rFonts w:ascii="Arial" w:hAnsi="Arial" w:cs="Arial"/>
          <w:sz w:val="20"/>
          <w:szCs w:val="20"/>
        </w:rPr>
      </w:pPr>
    </w:p>
    <w:p w:rsidR="005D3EBB" w:rsidRPr="00AC4AEA" w:rsidRDefault="005D3EBB" w:rsidP="00A318EA">
      <w:pPr>
        <w:pStyle w:val="Ttulo2"/>
        <w:rPr>
          <w:rFonts w:cs="Arial"/>
        </w:rPr>
      </w:pPr>
      <w:bookmarkStart w:id="555" w:name="_Toc101863888"/>
      <w:bookmarkStart w:id="556" w:name="_Toc139356752"/>
      <w:r w:rsidRPr="00AC4AEA">
        <w:rPr>
          <w:rFonts w:cs="Arial"/>
        </w:rPr>
        <w:lastRenderedPageBreak/>
        <w:t>Reconocimiento</w:t>
      </w:r>
      <w:bookmarkEnd w:id="555"/>
      <w:bookmarkEnd w:id="556"/>
    </w:p>
    <w:p w:rsidR="005D3EBB" w:rsidRPr="00AC4AEA" w:rsidRDefault="005D3EBB" w:rsidP="00A318EA">
      <w:pPr>
        <w:pStyle w:val="Prrafodelista"/>
        <w:numPr>
          <w:ilvl w:val="0"/>
          <w:numId w:val="29"/>
        </w:numPr>
        <w:contextualSpacing w:val="0"/>
        <w:jc w:val="both"/>
        <w:rPr>
          <w:rFonts w:ascii="Arial" w:hAnsi="Arial" w:cs="Arial"/>
          <w:sz w:val="20"/>
          <w:szCs w:val="20"/>
        </w:rPr>
      </w:pPr>
      <w:r w:rsidRPr="00AC4AEA">
        <w:rPr>
          <w:rFonts w:ascii="Arial" w:hAnsi="Arial" w:cs="Arial"/>
          <w:sz w:val="20"/>
          <w:szCs w:val="20"/>
        </w:rPr>
        <w:t xml:space="preserve">Una entidad reconocerá un elemento como </w:t>
      </w:r>
      <w:r w:rsidR="00B363C0" w:rsidRPr="00AC4AEA">
        <w:rPr>
          <w:rFonts w:ascii="Arial" w:hAnsi="Arial" w:cs="Arial"/>
          <w:sz w:val="20"/>
          <w:szCs w:val="20"/>
        </w:rPr>
        <w:t>un activo intangible (distinto de la llave de negocio)</w:t>
      </w:r>
      <w:r w:rsidRPr="00AC4AEA">
        <w:rPr>
          <w:rFonts w:ascii="Arial" w:hAnsi="Arial" w:cs="Arial"/>
          <w:sz w:val="20"/>
          <w:szCs w:val="20"/>
        </w:rPr>
        <w:t xml:space="preserve"> cuando: </w:t>
      </w:r>
    </w:p>
    <w:p w:rsidR="0089561E" w:rsidRPr="00AC4AEA" w:rsidRDefault="0089561E" w:rsidP="00A318EA">
      <w:pPr>
        <w:pStyle w:val="Prrafodelista"/>
        <w:numPr>
          <w:ilvl w:val="0"/>
          <w:numId w:val="107"/>
        </w:numPr>
        <w:ind w:left="1560"/>
        <w:contextualSpacing w:val="0"/>
        <w:jc w:val="both"/>
        <w:rPr>
          <w:rFonts w:ascii="Arial" w:hAnsi="Arial" w:cs="Arial"/>
          <w:sz w:val="20"/>
          <w:szCs w:val="20"/>
        </w:rPr>
      </w:pPr>
      <w:r w:rsidRPr="00AC4AEA">
        <w:rPr>
          <w:rFonts w:ascii="Arial" w:hAnsi="Arial" w:cs="Arial"/>
          <w:sz w:val="20"/>
          <w:szCs w:val="20"/>
        </w:rPr>
        <w:t xml:space="preserve">cumpla con </w:t>
      </w:r>
      <w:r w:rsidR="007E2A61" w:rsidRPr="00AC4AEA">
        <w:rPr>
          <w:rFonts w:ascii="Arial" w:hAnsi="Arial" w:cs="Arial"/>
          <w:sz w:val="20"/>
          <w:szCs w:val="20"/>
        </w:rPr>
        <w:t>la definición general del párrafo</w:t>
      </w:r>
      <w:r w:rsidRPr="00AC4AEA">
        <w:rPr>
          <w:rFonts w:ascii="Arial" w:hAnsi="Arial" w:cs="Arial"/>
          <w:sz w:val="20"/>
          <w:szCs w:val="20"/>
        </w:rPr>
        <w:t xml:space="preserve"> </w:t>
      </w:r>
      <w:fldSimple w:instr=" REF _Ref74755232 \r \h  \* MERGEFORMAT ">
        <w:r w:rsidR="00D33A5D" w:rsidRPr="00D33A5D">
          <w:rPr>
            <w:rFonts w:ascii="Arial" w:hAnsi="Arial" w:cs="Arial"/>
            <w:sz w:val="20"/>
            <w:szCs w:val="20"/>
          </w:rPr>
          <w:t>22</w:t>
        </w:r>
      </w:fldSimple>
      <w:r w:rsidRPr="00AC4AEA">
        <w:rPr>
          <w:rFonts w:ascii="Arial" w:hAnsi="Arial" w:cs="Arial"/>
          <w:sz w:val="20"/>
          <w:szCs w:val="20"/>
        </w:rPr>
        <w:t xml:space="preserve"> y</w:t>
      </w:r>
      <w:r w:rsidR="007E2A61" w:rsidRPr="00AC4AEA">
        <w:rPr>
          <w:rFonts w:ascii="Arial" w:hAnsi="Arial" w:cs="Arial"/>
          <w:sz w:val="20"/>
          <w:szCs w:val="20"/>
        </w:rPr>
        <w:t xml:space="preserve"> la definición específica contenida en el párrafo</w:t>
      </w:r>
      <w:r w:rsidRPr="00AC4AEA">
        <w:rPr>
          <w:rFonts w:ascii="Arial" w:hAnsi="Arial" w:cs="Arial"/>
          <w:sz w:val="20"/>
          <w:szCs w:val="20"/>
        </w:rPr>
        <w:t xml:space="preserve"> </w:t>
      </w:r>
      <w:fldSimple w:instr=" REF _Ref74757987 \r \h  \* MERGEFORMAT ">
        <w:r w:rsidR="00D33A5D" w:rsidRPr="00D33A5D">
          <w:rPr>
            <w:rFonts w:ascii="Arial" w:hAnsi="Arial" w:cs="Arial"/>
            <w:sz w:val="20"/>
            <w:szCs w:val="20"/>
          </w:rPr>
          <w:t>389</w:t>
        </w:r>
      </w:fldSimple>
      <w:r w:rsidR="007E2A61" w:rsidRPr="00AC4AEA">
        <w:rPr>
          <w:rFonts w:ascii="Arial" w:hAnsi="Arial" w:cs="Arial"/>
          <w:sz w:val="20"/>
          <w:szCs w:val="20"/>
        </w:rPr>
        <w:t>;</w:t>
      </w:r>
    </w:p>
    <w:p w:rsidR="00D14901" w:rsidRPr="00AC4AEA" w:rsidRDefault="00D14901" w:rsidP="00A318EA">
      <w:pPr>
        <w:pStyle w:val="Prrafodelista"/>
        <w:numPr>
          <w:ilvl w:val="0"/>
          <w:numId w:val="107"/>
        </w:numPr>
        <w:ind w:left="1560"/>
        <w:contextualSpacing w:val="0"/>
        <w:jc w:val="both"/>
        <w:rPr>
          <w:rFonts w:ascii="Arial" w:hAnsi="Arial" w:cs="Arial"/>
          <w:sz w:val="20"/>
          <w:szCs w:val="20"/>
        </w:rPr>
      </w:pPr>
      <w:r w:rsidRPr="00AC4AEA">
        <w:rPr>
          <w:rFonts w:ascii="Arial" w:hAnsi="Arial" w:cs="Arial"/>
          <w:sz w:val="20"/>
          <w:szCs w:val="20"/>
        </w:rPr>
        <w:t xml:space="preserve">su medición satisfaga el requisito de </w:t>
      </w:r>
      <w:r w:rsidRPr="00AC4AEA">
        <w:rPr>
          <w:rFonts w:ascii="Arial" w:hAnsi="Arial" w:cs="Arial"/>
          <w:b/>
          <w:bCs/>
          <w:sz w:val="20"/>
          <w:szCs w:val="20"/>
        </w:rPr>
        <w:t>confiabilidad</w:t>
      </w:r>
      <w:r w:rsidR="00A06CEF" w:rsidRPr="00AC4AEA">
        <w:rPr>
          <w:rFonts w:ascii="Arial" w:hAnsi="Arial" w:cs="Arial"/>
          <w:b/>
          <w:bCs/>
          <w:sz w:val="20"/>
          <w:szCs w:val="20"/>
        </w:rPr>
        <w:t xml:space="preserve"> (credibilidad)</w:t>
      </w:r>
      <w:r w:rsidR="007E2A61" w:rsidRPr="00AC4AEA">
        <w:rPr>
          <w:rFonts w:ascii="Arial" w:hAnsi="Arial" w:cs="Arial"/>
          <w:b/>
          <w:bCs/>
          <w:sz w:val="20"/>
          <w:szCs w:val="20"/>
        </w:rPr>
        <w:t>;</w:t>
      </w:r>
      <w:r w:rsidRPr="00AC4AEA">
        <w:rPr>
          <w:rFonts w:ascii="Arial" w:hAnsi="Arial" w:cs="Arial"/>
          <w:sz w:val="20"/>
          <w:szCs w:val="20"/>
        </w:rPr>
        <w:t xml:space="preserve"> </w:t>
      </w:r>
      <w:r w:rsidR="0017400F" w:rsidRPr="00AC4AEA">
        <w:rPr>
          <w:rFonts w:ascii="Arial" w:hAnsi="Arial" w:cs="Arial"/>
          <w:sz w:val="20"/>
          <w:szCs w:val="20"/>
        </w:rPr>
        <w:t>y</w:t>
      </w:r>
    </w:p>
    <w:p w:rsidR="00386CA7" w:rsidRPr="00AC4AEA" w:rsidRDefault="00386CA7" w:rsidP="00A318EA">
      <w:pPr>
        <w:pStyle w:val="Prrafodelista"/>
        <w:numPr>
          <w:ilvl w:val="0"/>
          <w:numId w:val="107"/>
        </w:numPr>
        <w:ind w:left="1560"/>
        <w:contextualSpacing w:val="0"/>
        <w:jc w:val="both"/>
        <w:rPr>
          <w:rFonts w:ascii="Arial" w:hAnsi="Arial" w:cs="Arial"/>
          <w:sz w:val="20"/>
          <w:szCs w:val="20"/>
        </w:rPr>
      </w:pPr>
      <w:r w:rsidRPr="00AC4AEA">
        <w:rPr>
          <w:rFonts w:ascii="Arial" w:hAnsi="Arial" w:cs="Arial"/>
          <w:sz w:val="20"/>
          <w:szCs w:val="20"/>
        </w:rPr>
        <w:t xml:space="preserve">su contribución a los beneficios económicos futuros de la entidad </w:t>
      </w:r>
      <w:r w:rsidR="00B645D7" w:rsidRPr="00AC4AEA">
        <w:rPr>
          <w:rFonts w:ascii="Arial" w:hAnsi="Arial" w:cs="Arial"/>
          <w:sz w:val="20"/>
          <w:szCs w:val="20"/>
        </w:rPr>
        <w:t xml:space="preserve">resulte </w:t>
      </w:r>
      <w:r w:rsidR="00B645D7" w:rsidRPr="00AC4AEA">
        <w:rPr>
          <w:rFonts w:ascii="Arial" w:hAnsi="Arial" w:cs="Arial"/>
          <w:b/>
          <w:bCs/>
          <w:sz w:val="20"/>
          <w:szCs w:val="20"/>
        </w:rPr>
        <w:t>probable</w:t>
      </w:r>
      <w:r w:rsidR="0017400F" w:rsidRPr="00AC4AEA">
        <w:rPr>
          <w:rFonts w:ascii="Arial" w:hAnsi="Arial" w:cs="Arial"/>
          <w:sz w:val="20"/>
          <w:szCs w:val="20"/>
        </w:rPr>
        <w:t>.</w:t>
      </w:r>
    </w:p>
    <w:p w:rsidR="00DB616B" w:rsidRPr="00AC4AEA" w:rsidRDefault="00DB616B" w:rsidP="00A318EA">
      <w:pPr>
        <w:pStyle w:val="Prrafodelista"/>
        <w:numPr>
          <w:ilvl w:val="0"/>
          <w:numId w:val="29"/>
        </w:numPr>
        <w:contextualSpacing w:val="0"/>
        <w:jc w:val="both"/>
        <w:rPr>
          <w:rFonts w:ascii="Arial" w:hAnsi="Arial" w:cs="Arial"/>
          <w:sz w:val="20"/>
          <w:szCs w:val="20"/>
        </w:rPr>
      </w:pPr>
      <w:bookmarkStart w:id="557" w:name="_Ref102768555"/>
      <w:r w:rsidRPr="00AC4AEA">
        <w:rPr>
          <w:rFonts w:ascii="Arial" w:hAnsi="Arial" w:cs="Arial"/>
          <w:sz w:val="20"/>
          <w:szCs w:val="20"/>
        </w:rPr>
        <w:t xml:space="preserve">En tanto se cumplan las condiciones indicadas </w:t>
      </w:r>
      <w:r w:rsidR="0031738D" w:rsidRPr="00AC4AEA">
        <w:rPr>
          <w:rFonts w:ascii="Arial" w:hAnsi="Arial" w:cs="Arial"/>
          <w:sz w:val="20"/>
          <w:szCs w:val="20"/>
        </w:rPr>
        <w:t>en el párrafo anterior</w:t>
      </w:r>
      <w:r w:rsidRPr="00AC4AEA">
        <w:rPr>
          <w:rFonts w:ascii="Arial" w:hAnsi="Arial" w:cs="Arial"/>
          <w:sz w:val="20"/>
          <w:szCs w:val="20"/>
        </w:rPr>
        <w:t xml:space="preserve">, </w:t>
      </w:r>
      <w:r w:rsidR="0031738D" w:rsidRPr="00AC4AEA">
        <w:rPr>
          <w:rFonts w:ascii="Arial" w:hAnsi="Arial" w:cs="Arial"/>
          <w:sz w:val="20"/>
          <w:szCs w:val="20"/>
        </w:rPr>
        <w:t xml:space="preserve">una entidad </w:t>
      </w:r>
      <w:r w:rsidRPr="00AC4AEA">
        <w:rPr>
          <w:rFonts w:ascii="Arial" w:hAnsi="Arial" w:cs="Arial"/>
          <w:sz w:val="20"/>
          <w:szCs w:val="20"/>
        </w:rPr>
        <w:t xml:space="preserve">podrá </w:t>
      </w:r>
      <w:r w:rsidR="0031738D" w:rsidRPr="00AC4AEA">
        <w:rPr>
          <w:rFonts w:ascii="Arial" w:hAnsi="Arial" w:cs="Arial"/>
          <w:sz w:val="20"/>
          <w:szCs w:val="20"/>
        </w:rPr>
        <w:t xml:space="preserve">reconocer como un </w:t>
      </w:r>
      <w:r w:rsidRPr="00AC4AEA">
        <w:rPr>
          <w:rFonts w:ascii="Arial" w:hAnsi="Arial" w:cs="Arial"/>
          <w:sz w:val="20"/>
          <w:szCs w:val="20"/>
        </w:rPr>
        <w:t>activo intangible a l</w:t>
      </w:r>
      <w:r w:rsidR="00744A34" w:rsidRPr="00AC4AEA">
        <w:rPr>
          <w:rFonts w:ascii="Arial" w:hAnsi="Arial" w:cs="Arial"/>
          <w:sz w:val="20"/>
          <w:szCs w:val="20"/>
        </w:rPr>
        <w:t>o</w:t>
      </w:r>
      <w:r w:rsidRPr="00AC4AEA">
        <w:rPr>
          <w:rFonts w:ascii="Arial" w:hAnsi="Arial" w:cs="Arial"/>
          <w:sz w:val="20"/>
          <w:szCs w:val="20"/>
        </w:rPr>
        <w:t xml:space="preserve">s </w:t>
      </w:r>
      <w:r w:rsidR="00744A34" w:rsidRPr="00AC4AEA">
        <w:rPr>
          <w:rFonts w:ascii="Arial" w:hAnsi="Arial" w:cs="Arial"/>
          <w:sz w:val="20"/>
          <w:szCs w:val="20"/>
        </w:rPr>
        <w:t>desembolsos</w:t>
      </w:r>
      <w:r w:rsidRPr="00AC4AEA">
        <w:rPr>
          <w:rFonts w:ascii="Arial" w:hAnsi="Arial" w:cs="Arial"/>
          <w:sz w:val="20"/>
          <w:szCs w:val="20"/>
        </w:rPr>
        <w:t xml:space="preserve"> que respondan a:</w:t>
      </w:r>
      <w:bookmarkEnd w:id="557"/>
    </w:p>
    <w:p w:rsidR="00DB616B" w:rsidRPr="00AC4AEA" w:rsidRDefault="00DB616B" w:rsidP="00A318EA">
      <w:pPr>
        <w:pStyle w:val="Prrafodelista"/>
        <w:numPr>
          <w:ilvl w:val="0"/>
          <w:numId w:val="319"/>
        </w:numPr>
        <w:contextualSpacing w:val="0"/>
        <w:jc w:val="both"/>
        <w:rPr>
          <w:rFonts w:ascii="Arial" w:hAnsi="Arial" w:cs="Arial"/>
          <w:sz w:val="20"/>
          <w:szCs w:val="20"/>
        </w:rPr>
      </w:pPr>
      <w:r w:rsidRPr="00AC4AEA">
        <w:rPr>
          <w:rFonts w:ascii="Arial" w:hAnsi="Arial" w:cs="Arial"/>
          <w:sz w:val="20"/>
          <w:szCs w:val="20"/>
        </w:rPr>
        <w:t>costos para lograr la constitución de un</w:t>
      </w:r>
      <w:r w:rsidR="0031738D" w:rsidRPr="00AC4AEA">
        <w:rPr>
          <w:rFonts w:ascii="Arial" w:hAnsi="Arial" w:cs="Arial"/>
          <w:sz w:val="20"/>
          <w:szCs w:val="20"/>
        </w:rPr>
        <w:t>a</w:t>
      </w:r>
      <w:r w:rsidRPr="00AC4AEA">
        <w:rPr>
          <w:rFonts w:ascii="Arial" w:hAnsi="Arial" w:cs="Arial"/>
          <w:sz w:val="20"/>
          <w:szCs w:val="20"/>
        </w:rPr>
        <w:t xml:space="preserve"> nuev</w:t>
      </w:r>
      <w:r w:rsidR="0031738D" w:rsidRPr="00AC4AEA">
        <w:rPr>
          <w:rFonts w:ascii="Arial" w:hAnsi="Arial" w:cs="Arial"/>
          <w:sz w:val="20"/>
          <w:szCs w:val="20"/>
        </w:rPr>
        <w:t>a</w:t>
      </w:r>
      <w:r w:rsidRPr="00AC4AEA">
        <w:rPr>
          <w:rFonts w:ascii="Arial" w:hAnsi="Arial" w:cs="Arial"/>
          <w:sz w:val="20"/>
          <w:szCs w:val="20"/>
        </w:rPr>
        <w:t xml:space="preserve"> ent</w:t>
      </w:r>
      <w:r w:rsidR="0031738D" w:rsidRPr="00AC4AEA">
        <w:rPr>
          <w:rFonts w:ascii="Arial" w:hAnsi="Arial" w:cs="Arial"/>
          <w:sz w:val="20"/>
          <w:szCs w:val="20"/>
        </w:rPr>
        <w:t>idad</w:t>
      </w:r>
      <w:r w:rsidRPr="00AC4AEA">
        <w:rPr>
          <w:rFonts w:ascii="Arial" w:hAnsi="Arial" w:cs="Arial"/>
          <w:sz w:val="20"/>
          <w:szCs w:val="20"/>
        </w:rPr>
        <w:t xml:space="preserve"> y darle existencia legal</w:t>
      </w:r>
      <w:r w:rsidR="0031738D" w:rsidRPr="00AC4AEA">
        <w:rPr>
          <w:rFonts w:ascii="Arial" w:hAnsi="Arial" w:cs="Arial"/>
          <w:sz w:val="20"/>
          <w:szCs w:val="20"/>
        </w:rPr>
        <w:t xml:space="preserve"> </w:t>
      </w:r>
      <w:r w:rsidRPr="00AC4AEA">
        <w:rPr>
          <w:rFonts w:ascii="Arial" w:hAnsi="Arial" w:cs="Arial"/>
          <w:sz w:val="20"/>
          <w:szCs w:val="20"/>
        </w:rPr>
        <w:t>(costos de organización);</w:t>
      </w:r>
    </w:p>
    <w:p w:rsidR="00DB616B" w:rsidRPr="00AC4AEA" w:rsidRDefault="00DB616B" w:rsidP="00A318EA">
      <w:pPr>
        <w:pStyle w:val="Prrafodelista"/>
        <w:numPr>
          <w:ilvl w:val="0"/>
          <w:numId w:val="319"/>
        </w:numPr>
        <w:contextualSpacing w:val="0"/>
        <w:jc w:val="both"/>
        <w:rPr>
          <w:rFonts w:ascii="Arial" w:hAnsi="Arial" w:cs="Arial"/>
          <w:sz w:val="20"/>
          <w:szCs w:val="20"/>
        </w:rPr>
      </w:pPr>
      <w:r w:rsidRPr="00AC4AEA">
        <w:rPr>
          <w:rFonts w:ascii="Arial" w:hAnsi="Arial" w:cs="Arial"/>
          <w:sz w:val="20"/>
          <w:szCs w:val="20"/>
        </w:rPr>
        <w:t xml:space="preserve">costos </w:t>
      </w:r>
      <w:r w:rsidR="00744A34" w:rsidRPr="00AC4AEA">
        <w:rPr>
          <w:rFonts w:ascii="Arial" w:hAnsi="Arial" w:cs="Arial"/>
          <w:sz w:val="20"/>
          <w:szCs w:val="20"/>
        </w:rPr>
        <w:t xml:space="preserve">en </w:t>
      </w:r>
      <w:r w:rsidRPr="00AC4AEA">
        <w:rPr>
          <w:rFonts w:ascii="Arial" w:hAnsi="Arial" w:cs="Arial"/>
          <w:sz w:val="20"/>
          <w:szCs w:val="20"/>
        </w:rPr>
        <w:t>que un</w:t>
      </w:r>
      <w:r w:rsidR="0031738D" w:rsidRPr="00AC4AEA">
        <w:rPr>
          <w:rFonts w:ascii="Arial" w:hAnsi="Arial" w:cs="Arial"/>
          <w:sz w:val="20"/>
          <w:szCs w:val="20"/>
        </w:rPr>
        <w:t>a</w:t>
      </w:r>
      <w:r w:rsidRPr="00AC4AEA">
        <w:rPr>
          <w:rFonts w:ascii="Arial" w:hAnsi="Arial" w:cs="Arial"/>
          <w:sz w:val="20"/>
          <w:szCs w:val="20"/>
        </w:rPr>
        <w:t xml:space="preserve"> nuev</w:t>
      </w:r>
      <w:r w:rsidR="0031738D" w:rsidRPr="00AC4AEA">
        <w:rPr>
          <w:rFonts w:ascii="Arial" w:hAnsi="Arial" w:cs="Arial"/>
          <w:sz w:val="20"/>
          <w:szCs w:val="20"/>
        </w:rPr>
        <w:t>a</w:t>
      </w:r>
      <w:r w:rsidRPr="00AC4AEA">
        <w:rPr>
          <w:rFonts w:ascii="Arial" w:hAnsi="Arial" w:cs="Arial"/>
          <w:sz w:val="20"/>
          <w:szCs w:val="20"/>
        </w:rPr>
        <w:t xml:space="preserve"> ent</w:t>
      </w:r>
      <w:r w:rsidR="0031738D" w:rsidRPr="00AC4AEA">
        <w:rPr>
          <w:rFonts w:ascii="Arial" w:hAnsi="Arial" w:cs="Arial"/>
          <w:sz w:val="20"/>
          <w:szCs w:val="20"/>
        </w:rPr>
        <w:t>idad</w:t>
      </w:r>
      <w:r w:rsidRPr="00AC4AEA">
        <w:rPr>
          <w:rFonts w:ascii="Arial" w:hAnsi="Arial" w:cs="Arial"/>
          <w:sz w:val="20"/>
          <w:szCs w:val="20"/>
        </w:rPr>
        <w:t xml:space="preserve"> o un</w:t>
      </w:r>
      <w:r w:rsidR="0031738D" w:rsidRPr="00AC4AEA">
        <w:rPr>
          <w:rFonts w:ascii="Arial" w:hAnsi="Arial" w:cs="Arial"/>
          <w:sz w:val="20"/>
          <w:szCs w:val="20"/>
        </w:rPr>
        <w:t>a</w:t>
      </w:r>
      <w:r w:rsidRPr="00AC4AEA">
        <w:rPr>
          <w:rFonts w:ascii="Arial" w:hAnsi="Arial" w:cs="Arial"/>
          <w:sz w:val="20"/>
          <w:szCs w:val="20"/>
        </w:rPr>
        <w:t xml:space="preserve"> ent</w:t>
      </w:r>
      <w:r w:rsidR="0031738D" w:rsidRPr="00AC4AEA">
        <w:rPr>
          <w:rFonts w:ascii="Arial" w:hAnsi="Arial" w:cs="Arial"/>
          <w:sz w:val="20"/>
          <w:szCs w:val="20"/>
        </w:rPr>
        <w:t>idad</w:t>
      </w:r>
      <w:r w:rsidRPr="00AC4AEA">
        <w:rPr>
          <w:rFonts w:ascii="Arial" w:hAnsi="Arial" w:cs="Arial"/>
          <w:sz w:val="20"/>
          <w:szCs w:val="20"/>
        </w:rPr>
        <w:t xml:space="preserve"> existente deban incurrir en forma previa</w:t>
      </w:r>
      <w:r w:rsidR="0031738D" w:rsidRPr="00AC4AEA">
        <w:rPr>
          <w:rFonts w:ascii="Arial" w:hAnsi="Arial" w:cs="Arial"/>
          <w:sz w:val="20"/>
          <w:szCs w:val="20"/>
        </w:rPr>
        <w:t xml:space="preserve"> </w:t>
      </w:r>
      <w:r w:rsidRPr="00AC4AEA">
        <w:rPr>
          <w:rFonts w:ascii="Arial" w:hAnsi="Arial" w:cs="Arial"/>
          <w:sz w:val="20"/>
          <w:szCs w:val="20"/>
        </w:rPr>
        <w:t>al inicio de una nueva actividad u operación (costos preoperativos), siempre</w:t>
      </w:r>
      <w:r w:rsidR="0031738D" w:rsidRPr="00AC4AEA">
        <w:rPr>
          <w:rFonts w:ascii="Arial" w:hAnsi="Arial" w:cs="Arial"/>
          <w:sz w:val="20"/>
          <w:szCs w:val="20"/>
        </w:rPr>
        <w:t xml:space="preserve"> </w:t>
      </w:r>
      <w:r w:rsidRPr="00AC4AEA">
        <w:rPr>
          <w:rFonts w:ascii="Arial" w:hAnsi="Arial" w:cs="Arial"/>
          <w:sz w:val="20"/>
          <w:szCs w:val="20"/>
        </w:rPr>
        <w:t>que:</w:t>
      </w:r>
    </w:p>
    <w:p w:rsidR="00DB616B" w:rsidRPr="00AC4AEA" w:rsidRDefault="00DB616B" w:rsidP="00A318EA">
      <w:pPr>
        <w:pStyle w:val="Prrafodelista"/>
        <w:numPr>
          <w:ilvl w:val="0"/>
          <w:numId w:val="320"/>
        </w:numPr>
        <w:contextualSpacing w:val="0"/>
        <w:jc w:val="both"/>
        <w:rPr>
          <w:rFonts w:ascii="Arial" w:hAnsi="Arial" w:cs="Arial"/>
          <w:sz w:val="20"/>
          <w:szCs w:val="20"/>
        </w:rPr>
      </w:pPr>
      <w:r w:rsidRPr="00AC4AEA">
        <w:rPr>
          <w:rFonts w:ascii="Arial" w:hAnsi="Arial" w:cs="Arial"/>
          <w:sz w:val="20"/>
          <w:szCs w:val="20"/>
        </w:rPr>
        <w:t>sean costos directos atribuibles a la nueva actividad u operación y</w:t>
      </w:r>
      <w:r w:rsidR="0031738D" w:rsidRPr="00AC4AEA">
        <w:rPr>
          <w:rFonts w:ascii="Arial" w:hAnsi="Arial" w:cs="Arial"/>
          <w:sz w:val="20"/>
          <w:szCs w:val="20"/>
        </w:rPr>
        <w:t xml:space="preserve"> </w:t>
      </w:r>
      <w:r w:rsidRPr="00AC4AEA">
        <w:rPr>
          <w:rFonts w:ascii="Arial" w:hAnsi="Arial" w:cs="Arial"/>
          <w:sz w:val="20"/>
          <w:szCs w:val="20"/>
        </w:rPr>
        <w:t>claramente incrementales respecto de los costos de</w:t>
      </w:r>
      <w:r w:rsidR="0031738D" w:rsidRPr="00AC4AEA">
        <w:rPr>
          <w:rFonts w:ascii="Arial" w:hAnsi="Arial" w:cs="Arial"/>
          <w:sz w:val="20"/>
          <w:szCs w:val="20"/>
        </w:rPr>
        <w:t xml:space="preserve"> </w:t>
      </w:r>
      <w:r w:rsidRPr="00AC4AEA">
        <w:rPr>
          <w:rFonts w:ascii="Arial" w:hAnsi="Arial" w:cs="Arial"/>
          <w:sz w:val="20"/>
          <w:szCs w:val="20"/>
        </w:rPr>
        <w:t>l</w:t>
      </w:r>
      <w:r w:rsidR="0031738D" w:rsidRPr="00AC4AEA">
        <w:rPr>
          <w:rFonts w:ascii="Arial" w:hAnsi="Arial" w:cs="Arial"/>
          <w:sz w:val="20"/>
          <w:szCs w:val="20"/>
        </w:rPr>
        <w:t xml:space="preserve">a </w:t>
      </w:r>
      <w:r w:rsidRPr="00AC4AEA">
        <w:rPr>
          <w:rFonts w:ascii="Arial" w:hAnsi="Arial" w:cs="Arial"/>
          <w:sz w:val="20"/>
          <w:szCs w:val="20"/>
        </w:rPr>
        <w:t>ent</w:t>
      </w:r>
      <w:r w:rsidR="0031738D" w:rsidRPr="00AC4AEA">
        <w:rPr>
          <w:rFonts w:ascii="Arial" w:hAnsi="Arial" w:cs="Arial"/>
          <w:sz w:val="20"/>
          <w:szCs w:val="20"/>
        </w:rPr>
        <w:t>idad</w:t>
      </w:r>
      <w:r w:rsidRPr="00AC4AEA">
        <w:rPr>
          <w:rFonts w:ascii="Arial" w:hAnsi="Arial" w:cs="Arial"/>
          <w:sz w:val="20"/>
          <w:szCs w:val="20"/>
        </w:rPr>
        <w:t xml:space="preserve"> si la nueva actividad</w:t>
      </w:r>
      <w:r w:rsidR="0031738D" w:rsidRPr="00AC4AEA">
        <w:rPr>
          <w:rFonts w:ascii="Arial" w:hAnsi="Arial" w:cs="Arial"/>
          <w:sz w:val="20"/>
          <w:szCs w:val="20"/>
        </w:rPr>
        <w:t xml:space="preserve"> </w:t>
      </w:r>
      <w:r w:rsidRPr="00AC4AEA">
        <w:rPr>
          <w:rFonts w:ascii="Arial" w:hAnsi="Arial" w:cs="Arial"/>
          <w:sz w:val="20"/>
          <w:szCs w:val="20"/>
        </w:rPr>
        <w:t>u operación no se hubiera desarrollado; y</w:t>
      </w:r>
    </w:p>
    <w:p w:rsidR="00DB616B" w:rsidRPr="00AC4AEA" w:rsidRDefault="00DB616B" w:rsidP="00A318EA">
      <w:pPr>
        <w:pStyle w:val="Prrafodelista"/>
        <w:numPr>
          <w:ilvl w:val="0"/>
          <w:numId w:val="320"/>
        </w:numPr>
        <w:contextualSpacing w:val="0"/>
        <w:jc w:val="both"/>
        <w:rPr>
          <w:rFonts w:ascii="Arial" w:hAnsi="Arial" w:cs="Arial"/>
          <w:sz w:val="20"/>
          <w:szCs w:val="20"/>
        </w:rPr>
      </w:pPr>
      <w:r w:rsidRPr="00AC4AEA">
        <w:rPr>
          <w:rFonts w:ascii="Arial" w:hAnsi="Arial" w:cs="Arial"/>
          <w:sz w:val="20"/>
          <w:szCs w:val="20"/>
        </w:rPr>
        <w:t>no corresponda incluir las erogaciones efectuadas como un componente del</w:t>
      </w:r>
      <w:r w:rsidR="0031738D" w:rsidRPr="00AC4AEA">
        <w:rPr>
          <w:rFonts w:ascii="Arial" w:hAnsi="Arial" w:cs="Arial"/>
          <w:sz w:val="20"/>
          <w:szCs w:val="20"/>
        </w:rPr>
        <w:t xml:space="preserve"> </w:t>
      </w:r>
      <w:r w:rsidRPr="00AC4AEA">
        <w:rPr>
          <w:rFonts w:ascii="Arial" w:hAnsi="Arial" w:cs="Arial"/>
          <w:sz w:val="20"/>
          <w:szCs w:val="20"/>
        </w:rPr>
        <w:t>costo de los bienes de uso</w:t>
      </w:r>
      <w:r w:rsidR="0031738D" w:rsidRPr="00AC4AEA">
        <w:rPr>
          <w:rFonts w:ascii="Arial" w:hAnsi="Arial" w:cs="Arial"/>
          <w:sz w:val="20"/>
          <w:szCs w:val="20"/>
        </w:rPr>
        <w:t>.</w:t>
      </w:r>
      <w:r w:rsidRPr="00AC4AEA">
        <w:rPr>
          <w:rFonts w:ascii="Arial" w:hAnsi="Arial" w:cs="Arial"/>
          <w:sz w:val="20"/>
          <w:szCs w:val="20"/>
        </w:rPr>
        <w:t xml:space="preserve"> </w:t>
      </w:r>
    </w:p>
    <w:p w:rsidR="00DB616B" w:rsidRPr="00AC4AEA" w:rsidRDefault="00DB616B" w:rsidP="00A318EA">
      <w:pPr>
        <w:ind w:left="284"/>
        <w:jc w:val="both"/>
        <w:rPr>
          <w:rFonts w:ascii="Arial" w:hAnsi="Arial" w:cs="Arial"/>
          <w:b/>
          <w:bCs/>
          <w:sz w:val="20"/>
          <w:szCs w:val="20"/>
        </w:rPr>
      </w:pPr>
    </w:p>
    <w:p w:rsidR="00927D7B" w:rsidRPr="00AC4AEA" w:rsidRDefault="00927D7B" w:rsidP="00A318EA">
      <w:pPr>
        <w:pStyle w:val="Ttulo2"/>
        <w:rPr>
          <w:rFonts w:cs="Arial"/>
        </w:rPr>
      </w:pPr>
      <w:bookmarkStart w:id="558" w:name="_Toc101863889"/>
      <w:bookmarkStart w:id="559" w:name="_Toc139356753"/>
      <w:r w:rsidRPr="00AC4AEA">
        <w:rPr>
          <w:rFonts w:cs="Arial"/>
        </w:rPr>
        <w:t>Medición inicial</w:t>
      </w:r>
      <w:bookmarkEnd w:id="558"/>
      <w:bookmarkEnd w:id="559"/>
    </w:p>
    <w:p w:rsidR="006368CB" w:rsidRPr="00AC4AEA" w:rsidRDefault="00B363C0" w:rsidP="00A318EA">
      <w:pPr>
        <w:pStyle w:val="Prrafodelista"/>
        <w:numPr>
          <w:ilvl w:val="0"/>
          <w:numId w:val="29"/>
        </w:numPr>
        <w:contextualSpacing w:val="0"/>
        <w:jc w:val="both"/>
        <w:rPr>
          <w:rFonts w:ascii="Arial" w:hAnsi="Arial" w:cs="Arial"/>
          <w:sz w:val="20"/>
          <w:szCs w:val="20"/>
        </w:rPr>
      </w:pPr>
      <w:r w:rsidRPr="00AC4AEA">
        <w:rPr>
          <w:rFonts w:ascii="Arial" w:hAnsi="Arial" w:cs="Arial"/>
          <w:sz w:val="20"/>
          <w:szCs w:val="20"/>
        </w:rPr>
        <w:t xml:space="preserve">Una entidad medirá inicialmente los </w:t>
      </w:r>
      <w:r w:rsidR="00497590" w:rsidRPr="00AC4AEA">
        <w:rPr>
          <w:rFonts w:ascii="Arial" w:hAnsi="Arial" w:cs="Arial"/>
          <w:sz w:val="20"/>
          <w:szCs w:val="20"/>
        </w:rPr>
        <w:t>activos</w:t>
      </w:r>
      <w:r w:rsidRPr="00AC4AEA">
        <w:rPr>
          <w:rFonts w:ascii="Arial" w:hAnsi="Arial" w:cs="Arial"/>
          <w:sz w:val="20"/>
          <w:szCs w:val="20"/>
        </w:rPr>
        <w:t xml:space="preserve"> intangibles</w:t>
      </w:r>
      <w:r w:rsidR="007215C2" w:rsidRPr="00AC4AEA">
        <w:rPr>
          <w:rFonts w:ascii="Arial" w:hAnsi="Arial" w:cs="Arial"/>
          <w:sz w:val="20"/>
          <w:szCs w:val="20"/>
        </w:rPr>
        <w:t>:</w:t>
      </w:r>
    </w:p>
    <w:p w:rsidR="00CD62F6" w:rsidRPr="00AC4AEA" w:rsidRDefault="007D359D" w:rsidP="00A318EA">
      <w:pPr>
        <w:pStyle w:val="Prrafodelista"/>
        <w:numPr>
          <w:ilvl w:val="0"/>
          <w:numId w:val="108"/>
        </w:numPr>
        <w:ind w:left="1560"/>
        <w:contextualSpacing w:val="0"/>
        <w:jc w:val="both"/>
        <w:rPr>
          <w:rFonts w:ascii="Arial" w:hAnsi="Arial" w:cs="Arial"/>
          <w:sz w:val="20"/>
          <w:szCs w:val="20"/>
        </w:rPr>
      </w:pPr>
      <w:r w:rsidRPr="00AC4AEA">
        <w:rPr>
          <w:rFonts w:ascii="Arial" w:hAnsi="Arial" w:cs="Arial"/>
          <w:sz w:val="20"/>
          <w:szCs w:val="20"/>
        </w:rPr>
        <w:t xml:space="preserve">Si se trata de </w:t>
      </w:r>
      <w:r w:rsidR="00497590" w:rsidRPr="00AC4AEA">
        <w:rPr>
          <w:rFonts w:ascii="Arial" w:hAnsi="Arial" w:cs="Arial"/>
          <w:sz w:val="20"/>
          <w:szCs w:val="20"/>
        </w:rPr>
        <w:t>activos</w:t>
      </w:r>
      <w:r w:rsidRPr="00AC4AEA">
        <w:rPr>
          <w:rFonts w:ascii="Arial" w:hAnsi="Arial" w:cs="Arial"/>
          <w:sz w:val="20"/>
          <w:szCs w:val="20"/>
        </w:rPr>
        <w:t xml:space="preserve"> </w:t>
      </w:r>
      <w:r w:rsidR="00EC6E08" w:rsidRPr="00AC4AEA">
        <w:rPr>
          <w:rFonts w:ascii="Arial" w:hAnsi="Arial" w:cs="Arial"/>
          <w:sz w:val="20"/>
          <w:szCs w:val="20"/>
        </w:rPr>
        <w:t xml:space="preserve">intangibles </w:t>
      </w:r>
      <w:r w:rsidR="006368CB" w:rsidRPr="00AC4AEA">
        <w:rPr>
          <w:rFonts w:ascii="Arial" w:hAnsi="Arial" w:cs="Arial"/>
          <w:sz w:val="20"/>
          <w:szCs w:val="20"/>
        </w:rPr>
        <w:t>adquiridos</w:t>
      </w:r>
      <w:r w:rsidRPr="00AC4AEA">
        <w:rPr>
          <w:rFonts w:ascii="Arial" w:hAnsi="Arial" w:cs="Arial"/>
          <w:sz w:val="20"/>
          <w:szCs w:val="20"/>
        </w:rPr>
        <w:t xml:space="preserve">, </w:t>
      </w:r>
      <w:r w:rsidR="006368CB" w:rsidRPr="00AC4AEA">
        <w:rPr>
          <w:rFonts w:ascii="Arial" w:hAnsi="Arial" w:cs="Arial"/>
          <w:sz w:val="20"/>
          <w:szCs w:val="20"/>
        </w:rPr>
        <w:t xml:space="preserve">sobre la base de su </w:t>
      </w:r>
      <w:r w:rsidR="006368CB" w:rsidRPr="00AC4AEA">
        <w:rPr>
          <w:rFonts w:ascii="Arial" w:hAnsi="Arial" w:cs="Arial"/>
          <w:b/>
          <w:bCs/>
          <w:sz w:val="20"/>
          <w:szCs w:val="20"/>
        </w:rPr>
        <w:t>costo de adquisición</w:t>
      </w:r>
      <w:r w:rsidR="006368CB" w:rsidRPr="00AC4AEA">
        <w:rPr>
          <w:rFonts w:ascii="Arial" w:hAnsi="Arial" w:cs="Arial"/>
          <w:sz w:val="20"/>
          <w:szCs w:val="20"/>
        </w:rPr>
        <w:t>, determinado según lo establecido en “</w:t>
      </w:r>
      <w:r w:rsidR="006368CB" w:rsidRPr="00AC4AEA">
        <w:rPr>
          <w:rFonts w:ascii="Arial" w:hAnsi="Arial" w:cs="Arial"/>
          <w:sz w:val="20"/>
          <w:szCs w:val="20"/>
          <w:u w:val="single"/>
        </w:rPr>
        <w:t>Medición de costos de adquisición</w:t>
      </w:r>
      <w:r w:rsidR="003606FE" w:rsidRPr="00AC4AEA">
        <w:rPr>
          <w:rFonts w:ascii="Arial" w:hAnsi="Arial" w:cs="Arial"/>
          <w:sz w:val="20"/>
          <w:szCs w:val="20"/>
        </w:rPr>
        <w:t>” [</w:t>
      </w:r>
      <w:r w:rsidR="006C0F33" w:rsidRPr="00AC4AEA">
        <w:rPr>
          <w:rFonts w:ascii="Arial" w:hAnsi="Arial" w:cs="Arial"/>
          <w:sz w:val="20"/>
          <w:szCs w:val="20"/>
        </w:rPr>
        <w:t xml:space="preserve">ver </w:t>
      </w:r>
      <w:r w:rsidR="006C0F33">
        <w:rPr>
          <w:rFonts w:ascii="Arial" w:hAnsi="Arial" w:cs="Arial"/>
          <w:sz w:val="20"/>
          <w:szCs w:val="20"/>
        </w:rPr>
        <w:t xml:space="preserve">el párrafo </w:t>
      </w:r>
      <w:fldSimple w:instr=" REF _Ref99478351 \r \h  \* MERGEFORMAT ">
        <w:r w:rsidR="00D33A5D" w:rsidRPr="00D33A5D">
          <w:rPr>
            <w:rFonts w:ascii="Arial" w:hAnsi="Arial" w:cs="Arial"/>
            <w:sz w:val="20"/>
            <w:szCs w:val="20"/>
          </w:rPr>
          <w:t>103</w:t>
        </w:r>
      </w:fldSimple>
      <w:r w:rsidR="003606FE" w:rsidRPr="00AC4AEA">
        <w:rPr>
          <w:rFonts w:ascii="Arial" w:hAnsi="Arial" w:cs="Arial"/>
          <w:sz w:val="20"/>
          <w:szCs w:val="20"/>
        </w:rPr>
        <w:t>]</w:t>
      </w:r>
      <w:r w:rsidR="003606FE" w:rsidRPr="00AC4AEA">
        <w:rPr>
          <w:rFonts w:ascii="Arial" w:hAnsi="Arial" w:cs="Arial"/>
          <w:bCs/>
          <w:sz w:val="20"/>
          <w:szCs w:val="20"/>
        </w:rPr>
        <w:t>.</w:t>
      </w:r>
    </w:p>
    <w:p w:rsidR="006368CB" w:rsidRPr="00AC4AEA" w:rsidRDefault="007D359D" w:rsidP="00A318EA">
      <w:pPr>
        <w:pStyle w:val="Prrafodelista"/>
        <w:numPr>
          <w:ilvl w:val="0"/>
          <w:numId w:val="108"/>
        </w:numPr>
        <w:ind w:left="1560"/>
        <w:contextualSpacing w:val="0"/>
        <w:jc w:val="both"/>
        <w:rPr>
          <w:rFonts w:ascii="Arial" w:hAnsi="Arial" w:cs="Arial"/>
          <w:sz w:val="20"/>
          <w:szCs w:val="20"/>
        </w:rPr>
      </w:pPr>
      <w:r w:rsidRPr="00AC4AEA">
        <w:rPr>
          <w:rFonts w:ascii="Arial" w:hAnsi="Arial" w:cs="Arial"/>
          <w:sz w:val="20"/>
          <w:szCs w:val="20"/>
        </w:rPr>
        <w:t xml:space="preserve">Si se trata de </w:t>
      </w:r>
      <w:r w:rsidR="00497590" w:rsidRPr="00AC4AEA">
        <w:rPr>
          <w:rFonts w:ascii="Arial" w:hAnsi="Arial" w:cs="Arial"/>
          <w:sz w:val="20"/>
          <w:szCs w:val="20"/>
        </w:rPr>
        <w:t>activos</w:t>
      </w:r>
      <w:r w:rsidRPr="00AC4AEA">
        <w:rPr>
          <w:rFonts w:ascii="Arial" w:hAnsi="Arial" w:cs="Arial"/>
          <w:sz w:val="20"/>
          <w:szCs w:val="20"/>
        </w:rPr>
        <w:t xml:space="preserve"> </w:t>
      </w:r>
      <w:r w:rsidR="00EC6E08" w:rsidRPr="00AC4AEA">
        <w:rPr>
          <w:rFonts w:ascii="Arial" w:hAnsi="Arial" w:cs="Arial"/>
          <w:sz w:val="20"/>
          <w:szCs w:val="20"/>
        </w:rPr>
        <w:t xml:space="preserve">intangibles </w:t>
      </w:r>
      <w:r w:rsidR="006368CB" w:rsidRPr="00AC4AEA">
        <w:rPr>
          <w:rFonts w:ascii="Arial" w:hAnsi="Arial" w:cs="Arial"/>
          <w:sz w:val="20"/>
          <w:szCs w:val="20"/>
        </w:rPr>
        <w:t>desarrollados</w:t>
      </w:r>
      <w:r w:rsidRPr="00AC4AEA">
        <w:rPr>
          <w:rFonts w:ascii="Arial" w:hAnsi="Arial" w:cs="Arial"/>
          <w:sz w:val="20"/>
          <w:szCs w:val="20"/>
        </w:rPr>
        <w:t xml:space="preserve">, </w:t>
      </w:r>
      <w:r w:rsidR="006368CB" w:rsidRPr="00AC4AEA">
        <w:rPr>
          <w:rFonts w:ascii="Arial" w:hAnsi="Arial" w:cs="Arial"/>
          <w:sz w:val="20"/>
          <w:szCs w:val="20"/>
        </w:rPr>
        <w:t xml:space="preserve">en función del </w:t>
      </w:r>
      <w:r w:rsidR="006368CB" w:rsidRPr="00AC4AEA">
        <w:rPr>
          <w:rFonts w:ascii="Arial" w:hAnsi="Arial" w:cs="Arial"/>
          <w:b/>
          <w:bCs/>
          <w:sz w:val="20"/>
          <w:szCs w:val="20"/>
        </w:rPr>
        <w:t xml:space="preserve">costo de desarrollo, </w:t>
      </w:r>
      <w:r w:rsidR="006368CB" w:rsidRPr="00AC4AEA">
        <w:rPr>
          <w:rFonts w:ascii="Arial" w:hAnsi="Arial" w:cs="Arial"/>
          <w:sz w:val="20"/>
          <w:szCs w:val="20"/>
        </w:rPr>
        <w:t>determinado según lo establecido en “</w:t>
      </w:r>
      <w:r w:rsidR="006368CB" w:rsidRPr="00AC4AEA">
        <w:rPr>
          <w:rFonts w:ascii="Arial" w:hAnsi="Arial" w:cs="Arial"/>
          <w:sz w:val="20"/>
          <w:szCs w:val="20"/>
          <w:u w:val="single"/>
        </w:rPr>
        <w:t>Medición de</w:t>
      </w:r>
      <w:r w:rsidR="009D19FF">
        <w:rPr>
          <w:rFonts w:ascii="Arial" w:hAnsi="Arial" w:cs="Arial"/>
          <w:sz w:val="20"/>
          <w:szCs w:val="20"/>
          <w:u w:val="single"/>
        </w:rPr>
        <w:t>l</w:t>
      </w:r>
      <w:r w:rsidR="006368CB" w:rsidRPr="00AC4AEA">
        <w:rPr>
          <w:rFonts w:ascii="Arial" w:hAnsi="Arial" w:cs="Arial"/>
          <w:sz w:val="20"/>
          <w:szCs w:val="20"/>
          <w:u w:val="single"/>
        </w:rPr>
        <w:t xml:space="preserve"> costo de desarrollo</w:t>
      </w:r>
      <w:r w:rsidR="006368CB" w:rsidRPr="00AC4AEA">
        <w:rPr>
          <w:rFonts w:ascii="Arial" w:hAnsi="Arial" w:cs="Arial"/>
          <w:sz w:val="20"/>
          <w:szCs w:val="20"/>
        </w:rPr>
        <w:t>”</w:t>
      </w:r>
      <w:r w:rsidR="003606FE" w:rsidRPr="00AC4AEA">
        <w:rPr>
          <w:rFonts w:ascii="Arial" w:hAnsi="Arial" w:cs="Arial"/>
          <w:sz w:val="20"/>
          <w:szCs w:val="20"/>
        </w:rPr>
        <w:t xml:space="preserve"> </w:t>
      </w:r>
      <w:r w:rsidR="00312E43" w:rsidRPr="00AC4AEA">
        <w:rPr>
          <w:rFonts w:ascii="Arial" w:hAnsi="Arial" w:cs="Arial"/>
          <w:sz w:val="20"/>
          <w:szCs w:val="20"/>
        </w:rPr>
        <w:t>[</w:t>
      </w:r>
      <w:r w:rsidR="003606FE" w:rsidRPr="00AC4AEA">
        <w:rPr>
          <w:rFonts w:ascii="Arial" w:hAnsi="Arial" w:cs="Arial"/>
          <w:sz w:val="20"/>
          <w:szCs w:val="20"/>
        </w:rPr>
        <w:t xml:space="preserve">ver </w:t>
      </w:r>
      <w:r w:rsidR="00312E43" w:rsidRPr="00AC4AEA">
        <w:rPr>
          <w:rFonts w:ascii="Arial" w:hAnsi="Arial" w:cs="Arial"/>
          <w:sz w:val="20"/>
          <w:szCs w:val="20"/>
        </w:rPr>
        <w:t>el</w:t>
      </w:r>
      <w:r w:rsidR="003606FE" w:rsidRPr="00AC4AEA">
        <w:rPr>
          <w:rFonts w:ascii="Arial" w:hAnsi="Arial" w:cs="Arial"/>
          <w:sz w:val="20"/>
          <w:szCs w:val="20"/>
        </w:rPr>
        <w:t xml:space="preserve"> párrafo </w:t>
      </w:r>
      <w:fldSimple w:instr=" REF _Ref99482478 \r \h  \* MERGEFORMAT ">
        <w:r w:rsidR="00D33A5D" w:rsidRPr="00D33A5D">
          <w:rPr>
            <w:rFonts w:ascii="Arial" w:hAnsi="Arial" w:cs="Arial"/>
            <w:sz w:val="20"/>
            <w:szCs w:val="20"/>
          </w:rPr>
          <w:t>111</w:t>
        </w:r>
      </w:fldSimple>
      <w:r w:rsidR="00312E43" w:rsidRPr="00AC4AEA">
        <w:rPr>
          <w:rFonts w:ascii="Arial" w:hAnsi="Arial" w:cs="Arial"/>
          <w:sz w:val="20"/>
          <w:szCs w:val="20"/>
        </w:rPr>
        <w:t>].</w:t>
      </w:r>
    </w:p>
    <w:p w:rsidR="00EC6E08" w:rsidRPr="00AC4AEA" w:rsidRDefault="006A301B" w:rsidP="00A318EA">
      <w:pPr>
        <w:pStyle w:val="A-Normal11"/>
        <w:numPr>
          <w:ilvl w:val="0"/>
          <w:numId w:val="108"/>
        </w:numPr>
        <w:ind w:left="1560"/>
        <w:jc w:val="both"/>
        <w:rPr>
          <w:rFonts w:ascii="Arial" w:hAnsi="Arial" w:cs="Arial"/>
          <w:sz w:val="20"/>
        </w:rPr>
      </w:pPr>
      <w:r w:rsidRPr="00AC4AEA">
        <w:rPr>
          <w:rFonts w:ascii="Arial" w:hAnsi="Arial" w:cs="Arial"/>
          <w:sz w:val="20"/>
        </w:rPr>
        <w:t xml:space="preserve">Si se trata de </w:t>
      </w:r>
      <w:r w:rsidR="00497590" w:rsidRPr="00AC4AEA">
        <w:rPr>
          <w:rFonts w:ascii="Arial" w:hAnsi="Arial" w:cs="Arial"/>
          <w:sz w:val="20"/>
        </w:rPr>
        <w:t>activos</w:t>
      </w:r>
      <w:r w:rsidRPr="00AC4AEA">
        <w:rPr>
          <w:rFonts w:ascii="Arial" w:hAnsi="Arial" w:cs="Arial"/>
          <w:sz w:val="20"/>
        </w:rPr>
        <w:t xml:space="preserve"> intangibles</w:t>
      </w:r>
      <w:r w:rsidR="00EC6E08" w:rsidRPr="00AC4AEA">
        <w:rPr>
          <w:rFonts w:ascii="Arial" w:hAnsi="Arial" w:cs="Arial"/>
          <w:sz w:val="20"/>
        </w:rPr>
        <w:t xml:space="preserve"> recibid</w:t>
      </w:r>
      <w:r w:rsidRPr="00AC4AEA">
        <w:rPr>
          <w:rFonts w:ascii="Arial" w:hAnsi="Arial" w:cs="Arial"/>
          <w:sz w:val="20"/>
        </w:rPr>
        <w:t>o</w:t>
      </w:r>
      <w:r w:rsidR="00EC6E08" w:rsidRPr="00AC4AEA">
        <w:rPr>
          <w:rFonts w:ascii="Arial" w:hAnsi="Arial" w:cs="Arial"/>
          <w:sz w:val="20"/>
        </w:rPr>
        <w:t xml:space="preserve">s mediante aportes o donaciones: de acuerdo con lo establecido en el </w:t>
      </w:r>
      <w:r w:rsidR="0022612C" w:rsidRPr="00AC4AEA">
        <w:rPr>
          <w:rFonts w:ascii="Arial" w:hAnsi="Arial" w:cs="Arial"/>
          <w:sz w:val="20"/>
        </w:rPr>
        <w:t xml:space="preserve">inciso c) del </w:t>
      </w:r>
      <w:r w:rsidR="00EC6E08" w:rsidRPr="00AC4AEA">
        <w:rPr>
          <w:rFonts w:ascii="Arial" w:hAnsi="Arial" w:cs="Arial"/>
          <w:sz w:val="20"/>
        </w:rPr>
        <w:t xml:space="preserve">párrafo </w:t>
      </w:r>
      <w:fldSimple w:instr=" REF _Ref81056357 \r \h  \* MERGEFORMAT ">
        <w:r w:rsidR="00D33A5D" w:rsidRPr="00D33A5D">
          <w:rPr>
            <w:rFonts w:ascii="Arial" w:hAnsi="Arial" w:cs="Arial"/>
            <w:sz w:val="20"/>
          </w:rPr>
          <w:t>204</w:t>
        </w:r>
      </w:fldSimple>
      <w:r w:rsidR="00EC6E08" w:rsidRPr="00AC4AEA">
        <w:rPr>
          <w:rFonts w:ascii="Arial" w:hAnsi="Arial" w:cs="Arial"/>
          <w:sz w:val="20"/>
        </w:rPr>
        <w:t>.</w:t>
      </w:r>
    </w:p>
    <w:p w:rsidR="00EC6E08" w:rsidRPr="00AC4AEA" w:rsidRDefault="006A301B" w:rsidP="00A318EA">
      <w:pPr>
        <w:pStyle w:val="A-Normal11"/>
        <w:numPr>
          <w:ilvl w:val="0"/>
          <w:numId w:val="108"/>
        </w:numPr>
        <w:ind w:left="1560"/>
        <w:jc w:val="both"/>
        <w:rPr>
          <w:rFonts w:ascii="Arial" w:hAnsi="Arial" w:cs="Arial"/>
          <w:sz w:val="20"/>
        </w:rPr>
      </w:pPr>
      <w:r w:rsidRPr="00AC4AEA">
        <w:rPr>
          <w:rFonts w:ascii="Arial" w:hAnsi="Arial" w:cs="Arial"/>
          <w:sz w:val="20"/>
        </w:rPr>
        <w:t xml:space="preserve">Si se trata de </w:t>
      </w:r>
      <w:r w:rsidR="00497590" w:rsidRPr="00AC4AEA">
        <w:rPr>
          <w:rFonts w:ascii="Arial" w:hAnsi="Arial" w:cs="Arial"/>
          <w:sz w:val="20"/>
        </w:rPr>
        <w:t>activos</w:t>
      </w:r>
      <w:r w:rsidRPr="00AC4AEA">
        <w:rPr>
          <w:rFonts w:ascii="Arial" w:hAnsi="Arial" w:cs="Arial"/>
          <w:sz w:val="20"/>
        </w:rPr>
        <w:t xml:space="preserve"> intangibles</w:t>
      </w:r>
      <w:r w:rsidR="00EC6E08" w:rsidRPr="00AC4AEA">
        <w:rPr>
          <w:rFonts w:ascii="Arial" w:hAnsi="Arial" w:cs="Arial"/>
          <w:sz w:val="20"/>
        </w:rPr>
        <w:t xml:space="preserve"> recibid</w:t>
      </w:r>
      <w:r w:rsidRPr="00AC4AEA">
        <w:rPr>
          <w:rFonts w:ascii="Arial" w:hAnsi="Arial" w:cs="Arial"/>
          <w:sz w:val="20"/>
        </w:rPr>
        <w:t>o</w:t>
      </w:r>
      <w:r w:rsidR="00EC6E08" w:rsidRPr="00AC4AEA">
        <w:rPr>
          <w:rFonts w:ascii="Arial" w:hAnsi="Arial" w:cs="Arial"/>
          <w:sz w:val="20"/>
        </w:rPr>
        <w:t xml:space="preserve">s mediante trueques o canjes: de acuerdo con lo establecido </w:t>
      </w:r>
      <w:r w:rsidR="00604A9A" w:rsidRPr="00AC4AEA">
        <w:rPr>
          <w:rFonts w:ascii="Arial" w:hAnsi="Arial" w:cs="Arial"/>
          <w:sz w:val="20"/>
        </w:rPr>
        <w:t>en el inciso d) d</w:t>
      </w:r>
      <w:r w:rsidR="00EC6E08" w:rsidRPr="00AC4AEA">
        <w:rPr>
          <w:rFonts w:ascii="Arial" w:hAnsi="Arial" w:cs="Arial"/>
          <w:sz w:val="20"/>
        </w:rPr>
        <w:t xml:space="preserve">el párrafo </w:t>
      </w:r>
      <w:fldSimple w:instr=" REF _Ref81056357 \r \h  \* MERGEFORMAT ">
        <w:r w:rsidR="00D33A5D" w:rsidRPr="00D33A5D">
          <w:rPr>
            <w:rFonts w:ascii="Arial" w:hAnsi="Arial" w:cs="Arial"/>
            <w:sz w:val="20"/>
          </w:rPr>
          <w:t>204</w:t>
        </w:r>
      </w:fldSimple>
      <w:r w:rsidR="00EC6E08" w:rsidRPr="00AC4AEA">
        <w:rPr>
          <w:rFonts w:ascii="Arial" w:hAnsi="Arial" w:cs="Arial"/>
          <w:sz w:val="20"/>
        </w:rPr>
        <w:t>.</w:t>
      </w:r>
    </w:p>
    <w:p w:rsidR="003B7A50" w:rsidRPr="00AC4AEA" w:rsidRDefault="003B7A50" w:rsidP="00A318EA">
      <w:pPr>
        <w:pStyle w:val="Prrafodelista"/>
        <w:numPr>
          <w:ilvl w:val="0"/>
          <w:numId w:val="29"/>
        </w:numPr>
        <w:contextualSpacing w:val="0"/>
        <w:jc w:val="both"/>
        <w:rPr>
          <w:rFonts w:ascii="Arial" w:hAnsi="Arial" w:cs="Arial"/>
          <w:sz w:val="20"/>
          <w:szCs w:val="20"/>
        </w:rPr>
      </w:pPr>
      <w:r w:rsidRPr="00AC4AEA">
        <w:rPr>
          <w:rFonts w:ascii="Arial" w:hAnsi="Arial" w:cs="Arial"/>
          <w:sz w:val="20"/>
          <w:szCs w:val="20"/>
        </w:rPr>
        <w:t>Cuando los</w:t>
      </w:r>
      <w:r w:rsidR="00835565" w:rsidRPr="00AC4AEA">
        <w:rPr>
          <w:rFonts w:ascii="Arial" w:hAnsi="Arial" w:cs="Arial"/>
          <w:sz w:val="20"/>
          <w:szCs w:val="20"/>
        </w:rPr>
        <w:t xml:space="preserve"> </w:t>
      </w:r>
      <w:r w:rsidRPr="00AC4AEA">
        <w:rPr>
          <w:rFonts w:ascii="Arial" w:hAnsi="Arial" w:cs="Arial"/>
          <w:sz w:val="20"/>
          <w:szCs w:val="20"/>
        </w:rPr>
        <w:t>costos se relacionan con la aplicación de conocimientos a un plan o diseño para la producción de materiales, dispositivos, productos, procesos, sistemas o servicios nuevos o sustancialmente mejorados</w:t>
      </w:r>
      <w:r w:rsidR="00351245" w:rsidRPr="00AC4AEA">
        <w:rPr>
          <w:rFonts w:ascii="Arial" w:hAnsi="Arial" w:cs="Arial"/>
          <w:sz w:val="20"/>
          <w:szCs w:val="20"/>
        </w:rPr>
        <w:t xml:space="preserve"> (fase de desarrollo)</w:t>
      </w:r>
      <w:r w:rsidRPr="00AC4AEA">
        <w:rPr>
          <w:rFonts w:ascii="Arial" w:hAnsi="Arial" w:cs="Arial"/>
          <w:sz w:val="20"/>
          <w:szCs w:val="20"/>
        </w:rPr>
        <w:t>, una entidad deberá:</w:t>
      </w:r>
    </w:p>
    <w:p w:rsidR="00FB5BCA" w:rsidRPr="00AC4AEA" w:rsidRDefault="007E2A61" w:rsidP="00A318EA">
      <w:pPr>
        <w:pStyle w:val="Prrafodelista"/>
        <w:numPr>
          <w:ilvl w:val="0"/>
          <w:numId w:val="109"/>
        </w:numPr>
        <w:ind w:left="1560"/>
        <w:contextualSpacing w:val="0"/>
        <w:jc w:val="both"/>
        <w:rPr>
          <w:rFonts w:ascii="Arial" w:hAnsi="Arial" w:cs="Arial"/>
          <w:sz w:val="20"/>
          <w:szCs w:val="20"/>
        </w:rPr>
      </w:pPr>
      <w:r w:rsidRPr="00AC4AEA">
        <w:rPr>
          <w:rFonts w:ascii="Arial" w:hAnsi="Arial" w:cs="Arial"/>
          <w:sz w:val="20"/>
          <w:szCs w:val="20"/>
        </w:rPr>
        <w:lastRenderedPageBreak/>
        <w:t>p</w:t>
      </w:r>
      <w:r w:rsidR="003B7A50" w:rsidRPr="00AC4AEA">
        <w:rPr>
          <w:rFonts w:ascii="Arial" w:hAnsi="Arial" w:cs="Arial"/>
          <w:sz w:val="20"/>
          <w:szCs w:val="20"/>
        </w:rPr>
        <w:t>robar su intención, factibilidad y capacidad para completar el desarrollo del intangible</w:t>
      </w:r>
      <w:r w:rsidRPr="00AC4AEA">
        <w:rPr>
          <w:rFonts w:ascii="Arial" w:hAnsi="Arial" w:cs="Arial"/>
          <w:sz w:val="20"/>
          <w:szCs w:val="20"/>
        </w:rPr>
        <w:t>;</w:t>
      </w:r>
    </w:p>
    <w:p w:rsidR="00FB5BCA" w:rsidRPr="00AC4AEA" w:rsidRDefault="007E2A61" w:rsidP="00A318EA">
      <w:pPr>
        <w:pStyle w:val="Prrafodelista"/>
        <w:numPr>
          <w:ilvl w:val="0"/>
          <w:numId w:val="109"/>
        </w:numPr>
        <w:ind w:left="1560"/>
        <w:contextualSpacing w:val="0"/>
        <w:jc w:val="both"/>
        <w:rPr>
          <w:rFonts w:ascii="Arial" w:hAnsi="Arial" w:cs="Arial"/>
          <w:sz w:val="20"/>
          <w:szCs w:val="20"/>
        </w:rPr>
      </w:pPr>
      <w:r w:rsidRPr="00AC4AEA">
        <w:rPr>
          <w:rFonts w:ascii="Arial" w:hAnsi="Arial" w:cs="Arial"/>
          <w:sz w:val="20"/>
          <w:szCs w:val="20"/>
        </w:rPr>
        <w:t>d</w:t>
      </w:r>
      <w:r w:rsidR="003B7A50" w:rsidRPr="00AC4AEA">
        <w:rPr>
          <w:rFonts w:ascii="Arial" w:hAnsi="Arial" w:cs="Arial"/>
          <w:sz w:val="20"/>
          <w:szCs w:val="20"/>
        </w:rPr>
        <w:t>emostrar</w:t>
      </w:r>
      <w:r w:rsidR="00FB5BCA" w:rsidRPr="00AC4AEA">
        <w:rPr>
          <w:rFonts w:ascii="Arial" w:hAnsi="Arial" w:cs="Arial"/>
          <w:sz w:val="20"/>
          <w:szCs w:val="20"/>
        </w:rPr>
        <w:t>:</w:t>
      </w:r>
      <w:r w:rsidR="003B7A50" w:rsidRPr="00AC4AEA">
        <w:rPr>
          <w:rFonts w:ascii="Arial" w:hAnsi="Arial" w:cs="Arial"/>
          <w:sz w:val="20"/>
          <w:szCs w:val="20"/>
        </w:rPr>
        <w:t xml:space="preserve"> </w:t>
      </w:r>
    </w:p>
    <w:p w:rsidR="003B7A50" w:rsidRPr="00AC4AEA" w:rsidRDefault="003B7A50" w:rsidP="00A318EA">
      <w:pPr>
        <w:pStyle w:val="Prrafodelista"/>
        <w:numPr>
          <w:ilvl w:val="0"/>
          <w:numId w:val="361"/>
        </w:numPr>
        <w:contextualSpacing w:val="0"/>
        <w:jc w:val="both"/>
        <w:rPr>
          <w:rFonts w:ascii="Arial" w:hAnsi="Arial" w:cs="Arial"/>
          <w:sz w:val="20"/>
          <w:szCs w:val="20"/>
        </w:rPr>
      </w:pPr>
      <w:r w:rsidRPr="00AC4AEA">
        <w:rPr>
          <w:rFonts w:ascii="Arial" w:hAnsi="Arial" w:cs="Arial"/>
          <w:sz w:val="20"/>
          <w:szCs w:val="20"/>
        </w:rPr>
        <w:t xml:space="preserve">la capacidad del </w:t>
      </w:r>
      <w:r w:rsidRPr="00AC4AEA">
        <w:rPr>
          <w:rFonts w:ascii="Arial" w:hAnsi="Arial" w:cs="Arial"/>
          <w:b/>
          <w:bCs/>
          <w:sz w:val="20"/>
          <w:szCs w:val="20"/>
        </w:rPr>
        <w:t>activo</w:t>
      </w:r>
      <w:r w:rsidRPr="00AC4AEA">
        <w:rPr>
          <w:rFonts w:ascii="Arial" w:hAnsi="Arial" w:cs="Arial"/>
          <w:sz w:val="20"/>
          <w:szCs w:val="20"/>
        </w:rPr>
        <w:t xml:space="preserve"> para generar beneficios económicos futuros</w:t>
      </w:r>
      <w:r w:rsidR="00FB5BCA" w:rsidRPr="00AC4AEA">
        <w:rPr>
          <w:rFonts w:ascii="Arial" w:hAnsi="Arial" w:cs="Arial"/>
          <w:sz w:val="20"/>
          <w:szCs w:val="20"/>
        </w:rPr>
        <w:t>; y</w:t>
      </w:r>
    </w:p>
    <w:p w:rsidR="00FB5BCA" w:rsidRPr="00AC4AEA" w:rsidRDefault="00FB5BCA" w:rsidP="00A318EA">
      <w:pPr>
        <w:pStyle w:val="Prrafodelista"/>
        <w:numPr>
          <w:ilvl w:val="0"/>
          <w:numId w:val="361"/>
        </w:numPr>
        <w:contextualSpacing w:val="0"/>
        <w:jc w:val="both"/>
        <w:rPr>
          <w:rFonts w:ascii="Arial" w:hAnsi="Arial" w:cs="Arial"/>
          <w:sz w:val="20"/>
          <w:szCs w:val="20"/>
        </w:rPr>
      </w:pPr>
      <w:r w:rsidRPr="00AC4AEA">
        <w:rPr>
          <w:rFonts w:ascii="Arial" w:hAnsi="Arial" w:cs="Arial"/>
          <w:sz w:val="20"/>
          <w:szCs w:val="20"/>
        </w:rPr>
        <w:t xml:space="preserve">su capacidad para medir de forma fiable </w:t>
      </w:r>
      <w:r w:rsidR="00351245" w:rsidRPr="00AC4AEA">
        <w:rPr>
          <w:rFonts w:ascii="Arial" w:hAnsi="Arial" w:cs="Arial"/>
          <w:sz w:val="20"/>
          <w:szCs w:val="20"/>
        </w:rPr>
        <w:t xml:space="preserve">el desembolso atribuible al </w:t>
      </w:r>
      <w:r w:rsidR="00351245" w:rsidRPr="00AC4AEA">
        <w:rPr>
          <w:rFonts w:ascii="Arial" w:hAnsi="Arial" w:cs="Arial"/>
          <w:b/>
          <w:bCs/>
          <w:sz w:val="20"/>
          <w:szCs w:val="20"/>
        </w:rPr>
        <w:t>activo</w:t>
      </w:r>
      <w:r w:rsidR="00351245" w:rsidRPr="00AC4AEA">
        <w:rPr>
          <w:rFonts w:ascii="Arial" w:hAnsi="Arial" w:cs="Arial"/>
          <w:sz w:val="20"/>
          <w:szCs w:val="20"/>
        </w:rPr>
        <w:t xml:space="preserve"> durante su desarrollo.</w:t>
      </w:r>
    </w:p>
    <w:p w:rsidR="00A7129F" w:rsidRPr="00AC4AEA" w:rsidRDefault="00A7129F" w:rsidP="00A318EA">
      <w:pPr>
        <w:pStyle w:val="Prrafodelista"/>
        <w:numPr>
          <w:ilvl w:val="0"/>
          <w:numId w:val="29"/>
        </w:numPr>
        <w:contextualSpacing w:val="0"/>
        <w:jc w:val="both"/>
        <w:rPr>
          <w:rFonts w:ascii="Arial" w:hAnsi="Arial" w:cs="Arial"/>
          <w:sz w:val="20"/>
          <w:szCs w:val="20"/>
        </w:rPr>
      </w:pPr>
      <w:r w:rsidRPr="00AC4AEA">
        <w:rPr>
          <w:rFonts w:ascii="Arial" w:hAnsi="Arial" w:cs="Arial"/>
          <w:sz w:val="20"/>
          <w:szCs w:val="20"/>
        </w:rPr>
        <w:t xml:space="preserve">Una entidad: </w:t>
      </w:r>
    </w:p>
    <w:p w:rsidR="003B7A50" w:rsidRPr="00AC4AEA" w:rsidRDefault="007E2A61" w:rsidP="00A318EA">
      <w:pPr>
        <w:pStyle w:val="Prrafodelista"/>
        <w:numPr>
          <w:ilvl w:val="0"/>
          <w:numId w:val="110"/>
        </w:numPr>
        <w:ind w:left="1560"/>
        <w:contextualSpacing w:val="0"/>
        <w:jc w:val="both"/>
        <w:rPr>
          <w:rFonts w:ascii="Arial" w:hAnsi="Arial" w:cs="Arial"/>
          <w:sz w:val="20"/>
          <w:szCs w:val="20"/>
        </w:rPr>
      </w:pPr>
      <w:r w:rsidRPr="00AC4AEA">
        <w:rPr>
          <w:rFonts w:ascii="Arial" w:hAnsi="Arial" w:cs="Arial"/>
          <w:sz w:val="20"/>
          <w:szCs w:val="20"/>
        </w:rPr>
        <w:t>c</w:t>
      </w:r>
      <w:r w:rsidR="00A7129F" w:rsidRPr="00AC4AEA">
        <w:rPr>
          <w:rFonts w:ascii="Arial" w:hAnsi="Arial" w:cs="Arial"/>
          <w:sz w:val="20"/>
          <w:szCs w:val="20"/>
        </w:rPr>
        <w:t>ontabilizará como un</w:t>
      </w:r>
      <w:r w:rsidR="00A7129F" w:rsidRPr="00AC4AEA">
        <w:rPr>
          <w:rFonts w:ascii="Arial" w:hAnsi="Arial" w:cs="Arial"/>
          <w:b/>
          <w:bCs/>
          <w:sz w:val="20"/>
          <w:szCs w:val="20"/>
        </w:rPr>
        <w:t xml:space="preserve"> gasto </w:t>
      </w:r>
      <w:r w:rsidR="00A7129F" w:rsidRPr="00AC4AEA">
        <w:rPr>
          <w:rFonts w:ascii="Arial" w:hAnsi="Arial" w:cs="Arial"/>
          <w:sz w:val="20"/>
          <w:szCs w:val="20"/>
        </w:rPr>
        <w:t>aquellas</w:t>
      </w:r>
      <w:r w:rsidR="003B7A50" w:rsidRPr="00AC4AEA">
        <w:rPr>
          <w:rFonts w:ascii="Arial" w:hAnsi="Arial" w:cs="Arial"/>
          <w:sz w:val="20"/>
          <w:szCs w:val="20"/>
        </w:rPr>
        <w:t xml:space="preserve"> erogaciones que no cumpl</w:t>
      </w:r>
      <w:r w:rsidR="0036472C" w:rsidRPr="00AC4AEA">
        <w:rPr>
          <w:rFonts w:ascii="Arial" w:hAnsi="Arial" w:cs="Arial"/>
          <w:sz w:val="20"/>
          <w:szCs w:val="20"/>
        </w:rPr>
        <w:t>a</w:t>
      </w:r>
      <w:r w:rsidR="003B7A50" w:rsidRPr="00AC4AEA">
        <w:rPr>
          <w:rFonts w:ascii="Arial" w:hAnsi="Arial" w:cs="Arial"/>
          <w:sz w:val="20"/>
          <w:szCs w:val="20"/>
        </w:rPr>
        <w:t xml:space="preserve">n las condiciones para </w:t>
      </w:r>
      <w:r w:rsidR="00A7129F" w:rsidRPr="00AC4AEA">
        <w:rPr>
          <w:rFonts w:ascii="Arial" w:hAnsi="Arial" w:cs="Arial"/>
          <w:sz w:val="20"/>
          <w:szCs w:val="20"/>
        </w:rPr>
        <w:t xml:space="preserve">computarse como costo de un </w:t>
      </w:r>
      <w:r w:rsidR="00A7129F" w:rsidRPr="00AC4AEA">
        <w:rPr>
          <w:rFonts w:ascii="Arial" w:hAnsi="Arial" w:cs="Arial"/>
          <w:b/>
          <w:bCs/>
          <w:sz w:val="20"/>
          <w:szCs w:val="20"/>
        </w:rPr>
        <w:t>activo</w:t>
      </w:r>
      <w:r w:rsidRPr="00AC4AEA">
        <w:rPr>
          <w:rFonts w:ascii="Arial" w:hAnsi="Arial" w:cs="Arial"/>
          <w:b/>
          <w:bCs/>
          <w:sz w:val="20"/>
          <w:szCs w:val="20"/>
        </w:rPr>
        <w:t>;</w:t>
      </w:r>
      <w:r w:rsidR="00A7129F" w:rsidRPr="00AC4AEA">
        <w:rPr>
          <w:rFonts w:ascii="Arial" w:hAnsi="Arial" w:cs="Arial"/>
          <w:sz w:val="20"/>
          <w:szCs w:val="20"/>
        </w:rPr>
        <w:t xml:space="preserve"> y</w:t>
      </w:r>
    </w:p>
    <w:p w:rsidR="00A7129F" w:rsidRPr="00AC4AEA" w:rsidRDefault="007E2A61" w:rsidP="00A318EA">
      <w:pPr>
        <w:pStyle w:val="Prrafodelista"/>
        <w:numPr>
          <w:ilvl w:val="0"/>
          <w:numId w:val="110"/>
        </w:numPr>
        <w:ind w:left="1560"/>
        <w:contextualSpacing w:val="0"/>
        <w:jc w:val="both"/>
        <w:rPr>
          <w:rFonts w:ascii="Arial" w:hAnsi="Arial" w:cs="Arial"/>
          <w:sz w:val="20"/>
          <w:szCs w:val="20"/>
        </w:rPr>
      </w:pPr>
      <w:r w:rsidRPr="00AC4AEA">
        <w:rPr>
          <w:rFonts w:ascii="Arial" w:hAnsi="Arial" w:cs="Arial"/>
          <w:sz w:val="20"/>
          <w:szCs w:val="20"/>
        </w:rPr>
        <w:t>n</w:t>
      </w:r>
      <w:r w:rsidR="00A7129F" w:rsidRPr="00AC4AEA">
        <w:rPr>
          <w:rFonts w:ascii="Arial" w:hAnsi="Arial" w:cs="Arial"/>
          <w:sz w:val="20"/>
          <w:szCs w:val="20"/>
        </w:rPr>
        <w:t xml:space="preserve">o podrá activar posteriormente dicho </w:t>
      </w:r>
      <w:r w:rsidR="00312E43" w:rsidRPr="00AC4AEA">
        <w:rPr>
          <w:rFonts w:ascii="Arial" w:hAnsi="Arial" w:cs="Arial"/>
          <w:b/>
          <w:bCs/>
          <w:sz w:val="20"/>
          <w:szCs w:val="20"/>
        </w:rPr>
        <w:t>gasto</w:t>
      </w:r>
      <w:r w:rsidR="00312E43" w:rsidRPr="00AC4AEA">
        <w:rPr>
          <w:rFonts w:ascii="Arial" w:hAnsi="Arial" w:cs="Arial"/>
          <w:sz w:val="20"/>
          <w:szCs w:val="20"/>
        </w:rPr>
        <w:t>,</w:t>
      </w:r>
      <w:r w:rsidR="00082937" w:rsidRPr="00AC4AEA">
        <w:rPr>
          <w:rFonts w:ascii="Arial" w:hAnsi="Arial" w:cs="Arial"/>
          <w:sz w:val="20"/>
          <w:szCs w:val="20"/>
        </w:rPr>
        <w:t xml:space="preserve"> aunque cambien las circunstancias previamente imperantes</w:t>
      </w:r>
      <w:r w:rsidR="00A7129F" w:rsidRPr="00AC4AEA">
        <w:rPr>
          <w:rFonts w:ascii="Arial" w:hAnsi="Arial" w:cs="Arial"/>
          <w:sz w:val="20"/>
          <w:szCs w:val="20"/>
        </w:rPr>
        <w:t>.</w:t>
      </w:r>
    </w:p>
    <w:p w:rsidR="00351245" w:rsidRPr="00AC4AEA" w:rsidRDefault="00351245" w:rsidP="00A318EA">
      <w:pPr>
        <w:jc w:val="both"/>
        <w:rPr>
          <w:rFonts w:ascii="Arial" w:hAnsi="Arial" w:cs="Arial"/>
          <w:sz w:val="20"/>
          <w:szCs w:val="20"/>
        </w:rPr>
      </w:pPr>
    </w:p>
    <w:p w:rsidR="00351245" w:rsidRPr="00AC4AEA" w:rsidRDefault="00351245" w:rsidP="00A318EA">
      <w:pPr>
        <w:pStyle w:val="Ttulo2"/>
        <w:rPr>
          <w:rFonts w:cs="Arial"/>
        </w:rPr>
      </w:pPr>
      <w:bookmarkStart w:id="560" w:name="_Toc139356754"/>
      <w:r w:rsidRPr="00AC4AEA">
        <w:rPr>
          <w:rFonts w:cs="Arial"/>
        </w:rPr>
        <w:t>Tratamiento de los desembolsos subsiguientes</w:t>
      </w:r>
      <w:bookmarkEnd w:id="560"/>
    </w:p>
    <w:p w:rsidR="00351245" w:rsidRPr="00AC4AEA" w:rsidRDefault="00351245" w:rsidP="00A318EA">
      <w:pPr>
        <w:pStyle w:val="A-Normal11"/>
        <w:numPr>
          <w:ilvl w:val="0"/>
          <w:numId w:val="29"/>
        </w:numPr>
        <w:jc w:val="both"/>
        <w:rPr>
          <w:rFonts w:ascii="Arial" w:hAnsi="Arial" w:cs="Arial"/>
          <w:sz w:val="20"/>
        </w:rPr>
      </w:pPr>
      <w:r w:rsidRPr="00AC4AEA">
        <w:rPr>
          <w:rFonts w:ascii="Arial" w:hAnsi="Arial" w:cs="Arial"/>
          <w:sz w:val="20"/>
        </w:rPr>
        <w:t>Con posterioridad a su reconocimiento, una entidad sumará al costo de</w:t>
      </w:r>
      <w:r w:rsidR="00FD3947" w:rsidRPr="00AC4AEA">
        <w:rPr>
          <w:rFonts w:ascii="Arial" w:hAnsi="Arial" w:cs="Arial"/>
          <w:sz w:val="20"/>
        </w:rPr>
        <w:t xml:space="preserve"> un activo </w:t>
      </w:r>
      <w:r w:rsidR="000C2760" w:rsidRPr="00AC4AEA">
        <w:rPr>
          <w:rFonts w:ascii="Arial" w:hAnsi="Arial" w:cs="Arial"/>
          <w:sz w:val="20"/>
        </w:rPr>
        <w:t>intangible</w:t>
      </w:r>
      <w:r w:rsidRPr="00AC4AEA">
        <w:rPr>
          <w:rFonts w:ascii="Arial" w:hAnsi="Arial" w:cs="Arial"/>
          <w:sz w:val="20"/>
        </w:rPr>
        <w:t xml:space="preserve"> los desembolsos subsiguientes cuando:</w:t>
      </w:r>
    </w:p>
    <w:p w:rsidR="00351245" w:rsidRPr="00AC4AEA" w:rsidRDefault="00FD3947" w:rsidP="00A318EA">
      <w:pPr>
        <w:pStyle w:val="Prrafodelista"/>
        <w:numPr>
          <w:ilvl w:val="1"/>
          <w:numId w:val="362"/>
        </w:numPr>
        <w:ind w:left="1560"/>
        <w:contextualSpacing w:val="0"/>
        <w:jc w:val="both"/>
        <w:rPr>
          <w:rFonts w:ascii="Arial" w:hAnsi="Arial" w:cs="Arial"/>
          <w:sz w:val="20"/>
          <w:szCs w:val="20"/>
        </w:rPr>
      </w:pPr>
      <w:r w:rsidRPr="00AC4AEA">
        <w:rPr>
          <w:rFonts w:ascii="Arial" w:hAnsi="Arial" w:cs="Arial"/>
          <w:sz w:val="20"/>
          <w:szCs w:val="20"/>
        </w:rPr>
        <w:t>p</w:t>
      </w:r>
      <w:r w:rsidR="00351245" w:rsidRPr="00AC4AEA">
        <w:rPr>
          <w:rFonts w:ascii="Arial" w:hAnsi="Arial" w:cs="Arial"/>
          <w:sz w:val="20"/>
          <w:szCs w:val="20"/>
        </w:rPr>
        <w:t xml:space="preserve">ueda probarse que mejorarán el flujo de </w:t>
      </w:r>
      <w:r w:rsidRPr="00AC4AEA">
        <w:rPr>
          <w:rFonts w:ascii="Arial" w:hAnsi="Arial" w:cs="Arial"/>
          <w:sz w:val="20"/>
          <w:szCs w:val="20"/>
        </w:rPr>
        <w:t xml:space="preserve">los </w:t>
      </w:r>
      <w:r w:rsidR="00351245" w:rsidRPr="00AC4AEA">
        <w:rPr>
          <w:rFonts w:ascii="Arial" w:hAnsi="Arial" w:cs="Arial"/>
          <w:sz w:val="20"/>
          <w:szCs w:val="20"/>
        </w:rPr>
        <w:t>beneficios económicos futuros; y</w:t>
      </w:r>
    </w:p>
    <w:p w:rsidR="00351245" w:rsidRPr="00AC4AEA" w:rsidRDefault="00FD3947" w:rsidP="00A318EA">
      <w:pPr>
        <w:pStyle w:val="Prrafodelista"/>
        <w:numPr>
          <w:ilvl w:val="1"/>
          <w:numId w:val="362"/>
        </w:numPr>
        <w:ind w:left="1560"/>
        <w:contextualSpacing w:val="0"/>
        <w:jc w:val="both"/>
        <w:rPr>
          <w:rFonts w:ascii="Arial" w:hAnsi="Arial" w:cs="Arial"/>
          <w:sz w:val="20"/>
          <w:szCs w:val="20"/>
        </w:rPr>
      </w:pPr>
      <w:r w:rsidRPr="00AC4AEA">
        <w:rPr>
          <w:rFonts w:ascii="Arial" w:hAnsi="Arial" w:cs="Arial"/>
          <w:sz w:val="20"/>
          <w:szCs w:val="20"/>
        </w:rPr>
        <w:t>p</w:t>
      </w:r>
      <w:r w:rsidR="00351245" w:rsidRPr="00AC4AEA">
        <w:rPr>
          <w:rFonts w:ascii="Arial" w:hAnsi="Arial" w:cs="Arial"/>
          <w:sz w:val="20"/>
          <w:szCs w:val="20"/>
        </w:rPr>
        <w:t>uedan ser medidos sobre bases fiables</w:t>
      </w:r>
      <w:r w:rsidRPr="00AC4AEA">
        <w:rPr>
          <w:rFonts w:ascii="Arial" w:hAnsi="Arial" w:cs="Arial"/>
          <w:sz w:val="20"/>
          <w:szCs w:val="20"/>
        </w:rPr>
        <w:t>.</w:t>
      </w:r>
    </w:p>
    <w:p w:rsidR="00351245" w:rsidRPr="00AC4AEA" w:rsidRDefault="00351245" w:rsidP="00A318EA">
      <w:pPr>
        <w:pStyle w:val="A-Normal11"/>
        <w:numPr>
          <w:ilvl w:val="0"/>
          <w:numId w:val="29"/>
        </w:numPr>
        <w:jc w:val="both"/>
        <w:rPr>
          <w:rFonts w:ascii="Arial" w:hAnsi="Arial" w:cs="Arial"/>
          <w:sz w:val="20"/>
        </w:rPr>
      </w:pPr>
      <w:r w:rsidRPr="00AC4AEA">
        <w:rPr>
          <w:rFonts w:ascii="Arial" w:hAnsi="Arial" w:cs="Arial"/>
          <w:sz w:val="20"/>
        </w:rPr>
        <w:t xml:space="preserve">Una entidad imputará las demás erogaciones como </w:t>
      </w:r>
      <w:r w:rsidRPr="00AC4AEA">
        <w:rPr>
          <w:rFonts w:ascii="Arial" w:hAnsi="Arial" w:cs="Arial"/>
          <w:b/>
          <w:bCs/>
          <w:sz w:val="20"/>
        </w:rPr>
        <w:t>gasto</w:t>
      </w:r>
      <w:r w:rsidRPr="00AC4AEA">
        <w:rPr>
          <w:rFonts w:ascii="Arial" w:hAnsi="Arial" w:cs="Arial"/>
          <w:sz w:val="20"/>
        </w:rPr>
        <w:t xml:space="preserve"> del período.</w:t>
      </w:r>
    </w:p>
    <w:p w:rsidR="003B7A50" w:rsidRPr="00AC4AEA" w:rsidRDefault="003B7A50" w:rsidP="00A318EA">
      <w:pPr>
        <w:jc w:val="both"/>
        <w:rPr>
          <w:rFonts w:ascii="Arial" w:hAnsi="Arial" w:cs="Arial"/>
          <w:b/>
          <w:bCs/>
          <w:sz w:val="20"/>
          <w:szCs w:val="20"/>
        </w:rPr>
      </w:pPr>
    </w:p>
    <w:p w:rsidR="00927D7B" w:rsidRPr="00AC4AEA" w:rsidRDefault="00927D7B" w:rsidP="00A318EA">
      <w:pPr>
        <w:pStyle w:val="Ttulo2"/>
        <w:rPr>
          <w:rFonts w:cs="Arial"/>
        </w:rPr>
      </w:pPr>
      <w:bookmarkStart w:id="561" w:name="_Toc101863890"/>
      <w:bookmarkStart w:id="562" w:name="_Toc139356755"/>
      <w:r w:rsidRPr="00AC4AEA">
        <w:rPr>
          <w:rFonts w:cs="Arial"/>
        </w:rPr>
        <w:t>Medición posterior</w:t>
      </w:r>
      <w:bookmarkEnd w:id="561"/>
      <w:bookmarkEnd w:id="562"/>
    </w:p>
    <w:p w:rsidR="004C11BF" w:rsidRPr="00AC4AEA" w:rsidRDefault="004C11BF" w:rsidP="00A318EA">
      <w:pPr>
        <w:pStyle w:val="Prrafodelista"/>
        <w:numPr>
          <w:ilvl w:val="0"/>
          <w:numId w:val="29"/>
        </w:numPr>
        <w:contextualSpacing w:val="0"/>
        <w:jc w:val="both"/>
        <w:rPr>
          <w:rFonts w:ascii="Arial" w:hAnsi="Arial" w:cs="Arial"/>
          <w:sz w:val="20"/>
          <w:szCs w:val="20"/>
        </w:rPr>
      </w:pPr>
      <w:r w:rsidRPr="00AC4AEA">
        <w:rPr>
          <w:rFonts w:ascii="Arial" w:hAnsi="Arial" w:cs="Arial"/>
          <w:sz w:val="20"/>
          <w:szCs w:val="20"/>
        </w:rPr>
        <w:t xml:space="preserve">Una entidad medirá estos </w:t>
      </w:r>
      <w:r w:rsidR="00497590" w:rsidRPr="00AC4AEA">
        <w:rPr>
          <w:rFonts w:ascii="Arial" w:hAnsi="Arial" w:cs="Arial"/>
          <w:sz w:val="20"/>
          <w:szCs w:val="20"/>
        </w:rPr>
        <w:t>activos</w:t>
      </w:r>
      <w:r w:rsidRPr="00AC4AEA">
        <w:rPr>
          <w:rFonts w:ascii="Arial" w:hAnsi="Arial" w:cs="Arial"/>
          <w:sz w:val="20"/>
          <w:szCs w:val="20"/>
        </w:rPr>
        <w:t>:</w:t>
      </w:r>
    </w:p>
    <w:p w:rsidR="004C11BF" w:rsidRPr="00AC4AEA" w:rsidRDefault="004C11BF" w:rsidP="00A318EA">
      <w:pPr>
        <w:pStyle w:val="Prrafodelista"/>
        <w:numPr>
          <w:ilvl w:val="0"/>
          <w:numId w:val="111"/>
        </w:numPr>
        <w:ind w:left="1560"/>
        <w:contextualSpacing w:val="0"/>
        <w:jc w:val="both"/>
        <w:rPr>
          <w:rFonts w:ascii="Arial" w:hAnsi="Arial" w:cs="Arial"/>
          <w:sz w:val="20"/>
          <w:szCs w:val="20"/>
        </w:rPr>
      </w:pPr>
      <w:r w:rsidRPr="00AC4AEA">
        <w:rPr>
          <w:rFonts w:ascii="Arial" w:hAnsi="Arial" w:cs="Arial"/>
          <w:sz w:val="20"/>
          <w:szCs w:val="20"/>
        </w:rPr>
        <w:t xml:space="preserve">Al </w:t>
      </w:r>
      <w:r w:rsidRPr="00AC4AEA">
        <w:rPr>
          <w:rFonts w:ascii="Arial" w:hAnsi="Arial" w:cs="Arial"/>
          <w:b/>
          <w:bCs/>
          <w:sz w:val="20"/>
          <w:szCs w:val="20"/>
        </w:rPr>
        <w:t xml:space="preserve">costo </w:t>
      </w:r>
      <w:r w:rsidR="00AE0EA4" w:rsidRPr="00AC4AEA">
        <w:rPr>
          <w:rFonts w:ascii="Arial" w:hAnsi="Arial" w:cs="Arial"/>
          <w:b/>
          <w:bCs/>
          <w:sz w:val="20"/>
          <w:szCs w:val="20"/>
        </w:rPr>
        <w:t>original</w:t>
      </w:r>
      <w:r w:rsidRPr="00AC4AEA">
        <w:rPr>
          <w:rFonts w:ascii="Arial" w:hAnsi="Arial" w:cs="Arial"/>
          <w:b/>
          <w:bCs/>
          <w:sz w:val="20"/>
          <w:szCs w:val="20"/>
        </w:rPr>
        <w:t xml:space="preserve">, </w:t>
      </w:r>
      <w:r w:rsidRPr="00AC4AEA">
        <w:rPr>
          <w:rFonts w:ascii="Arial" w:hAnsi="Arial" w:cs="Arial"/>
          <w:sz w:val="20"/>
          <w:szCs w:val="20"/>
        </w:rPr>
        <w:t>si tuvieran una vida útil indefinida</w:t>
      </w:r>
      <w:r w:rsidR="007E2A61" w:rsidRPr="00AC4AEA">
        <w:rPr>
          <w:rFonts w:ascii="Arial" w:hAnsi="Arial" w:cs="Arial"/>
          <w:sz w:val="20"/>
          <w:szCs w:val="20"/>
        </w:rPr>
        <w:t>.</w:t>
      </w:r>
    </w:p>
    <w:p w:rsidR="004C11BF" w:rsidRPr="00AC4AEA" w:rsidRDefault="004C11BF" w:rsidP="00A318EA">
      <w:pPr>
        <w:pStyle w:val="Prrafodelista"/>
        <w:numPr>
          <w:ilvl w:val="0"/>
          <w:numId w:val="111"/>
        </w:numPr>
        <w:ind w:left="1560"/>
        <w:contextualSpacing w:val="0"/>
        <w:jc w:val="both"/>
        <w:rPr>
          <w:rFonts w:ascii="Arial" w:hAnsi="Arial" w:cs="Arial"/>
          <w:sz w:val="20"/>
          <w:szCs w:val="20"/>
        </w:rPr>
      </w:pPr>
      <w:r w:rsidRPr="00AC4AEA">
        <w:rPr>
          <w:rFonts w:ascii="Arial" w:hAnsi="Arial" w:cs="Arial"/>
          <w:sz w:val="20"/>
          <w:szCs w:val="20"/>
        </w:rPr>
        <w:t xml:space="preserve">Al </w:t>
      </w:r>
      <w:r w:rsidRPr="00AC4AEA">
        <w:rPr>
          <w:rFonts w:ascii="Arial" w:hAnsi="Arial" w:cs="Arial"/>
          <w:b/>
          <w:bCs/>
          <w:sz w:val="20"/>
          <w:szCs w:val="20"/>
        </w:rPr>
        <w:t>costo</w:t>
      </w:r>
      <w:r w:rsidR="003B7A50" w:rsidRPr="00AC4AEA">
        <w:rPr>
          <w:rFonts w:ascii="Arial" w:hAnsi="Arial" w:cs="Arial"/>
          <w:b/>
          <w:bCs/>
          <w:sz w:val="20"/>
          <w:szCs w:val="20"/>
        </w:rPr>
        <w:t xml:space="preserve"> </w:t>
      </w:r>
      <w:r w:rsidR="0003553E" w:rsidRPr="00AC4AEA">
        <w:rPr>
          <w:rFonts w:ascii="Arial" w:hAnsi="Arial" w:cs="Arial"/>
          <w:b/>
          <w:bCs/>
          <w:sz w:val="20"/>
          <w:szCs w:val="20"/>
        </w:rPr>
        <w:t>original</w:t>
      </w:r>
      <w:r w:rsidR="003B7A50" w:rsidRPr="00AC4AEA">
        <w:rPr>
          <w:rFonts w:ascii="Arial" w:hAnsi="Arial" w:cs="Arial"/>
          <w:sz w:val="20"/>
          <w:szCs w:val="20"/>
        </w:rPr>
        <w:t xml:space="preserve"> menos </w:t>
      </w:r>
      <w:r w:rsidR="00A7129F" w:rsidRPr="00AC4AEA">
        <w:rPr>
          <w:rFonts w:ascii="Arial" w:hAnsi="Arial" w:cs="Arial"/>
          <w:sz w:val="20"/>
          <w:szCs w:val="20"/>
        </w:rPr>
        <w:t>amortizaciones</w:t>
      </w:r>
      <w:r w:rsidR="003B7A50" w:rsidRPr="00AC4AEA">
        <w:rPr>
          <w:rFonts w:ascii="Arial" w:hAnsi="Arial" w:cs="Arial"/>
          <w:sz w:val="20"/>
          <w:szCs w:val="20"/>
        </w:rPr>
        <w:t xml:space="preserve"> acumuladas, si tuviera</w:t>
      </w:r>
      <w:r w:rsidR="00082937" w:rsidRPr="00AC4AEA">
        <w:rPr>
          <w:rFonts w:ascii="Arial" w:hAnsi="Arial" w:cs="Arial"/>
          <w:sz w:val="20"/>
          <w:szCs w:val="20"/>
        </w:rPr>
        <w:t>n</w:t>
      </w:r>
      <w:r w:rsidR="003B7A50" w:rsidRPr="00AC4AEA">
        <w:rPr>
          <w:rFonts w:ascii="Arial" w:hAnsi="Arial" w:cs="Arial"/>
          <w:sz w:val="20"/>
          <w:szCs w:val="20"/>
        </w:rPr>
        <w:t xml:space="preserve"> una vida útil definida.</w:t>
      </w:r>
    </w:p>
    <w:p w:rsidR="0003553E" w:rsidRPr="00AC4AEA" w:rsidRDefault="0003553E" w:rsidP="00A318EA">
      <w:pPr>
        <w:jc w:val="both"/>
        <w:rPr>
          <w:rFonts w:ascii="Arial" w:hAnsi="Arial" w:cs="Arial"/>
          <w:sz w:val="20"/>
          <w:szCs w:val="20"/>
        </w:rPr>
      </w:pPr>
      <w:bookmarkStart w:id="563" w:name="_Toc101863891"/>
    </w:p>
    <w:p w:rsidR="00A7129F" w:rsidRPr="00AC4AEA" w:rsidRDefault="00A7129F" w:rsidP="00A318EA">
      <w:pPr>
        <w:pStyle w:val="Ttulo2"/>
        <w:rPr>
          <w:rFonts w:cs="Arial"/>
        </w:rPr>
      </w:pPr>
      <w:bookmarkStart w:id="564" w:name="_Toc139356756"/>
      <w:r w:rsidRPr="00AC4AEA">
        <w:rPr>
          <w:rFonts w:cs="Arial"/>
        </w:rPr>
        <w:t>Amortizaciones</w:t>
      </w:r>
      <w:bookmarkEnd w:id="563"/>
      <w:bookmarkEnd w:id="564"/>
    </w:p>
    <w:p w:rsidR="00A576D5" w:rsidRPr="00AC4AEA" w:rsidRDefault="00A576D5" w:rsidP="00A318EA">
      <w:pPr>
        <w:pStyle w:val="Prrafodelista"/>
        <w:numPr>
          <w:ilvl w:val="0"/>
          <w:numId w:val="29"/>
        </w:numPr>
        <w:contextualSpacing w:val="0"/>
        <w:jc w:val="both"/>
        <w:rPr>
          <w:rFonts w:ascii="Arial" w:hAnsi="Arial" w:cs="Arial"/>
          <w:sz w:val="20"/>
          <w:szCs w:val="20"/>
        </w:rPr>
      </w:pPr>
      <w:r w:rsidRPr="00AC4AEA">
        <w:rPr>
          <w:rFonts w:ascii="Arial" w:hAnsi="Arial" w:cs="Arial"/>
          <w:sz w:val="20"/>
          <w:szCs w:val="20"/>
        </w:rPr>
        <w:t>Una entidad reconocerá el cargo por amortización:</w:t>
      </w:r>
    </w:p>
    <w:p w:rsidR="00A576D5" w:rsidRPr="00AC4AEA" w:rsidRDefault="007E2A61" w:rsidP="00A318EA">
      <w:pPr>
        <w:pStyle w:val="Prrafodelista"/>
        <w:numPr>
          <w:ilvl w:val="0"/>
          <w:numId w:val="112"/>
        </w:numPr>
        <w:ind w:left="1560"/>
        <w:contextualSpacing w:val="0"/>
        <w:jc w:val="both"/>
        <w:rPr>
          <w:rFonts w:ascii="Arial" w:hAnsi="Arial" w:cs="Arial"/>
          <w:sz w:val="20"/>
          <w:szCs w:val="20"/>
        </w:rPr>
      </w:pPr>
      <w:r w:rsidRPr="00AC4AEA">
        <w:rPr>
          <w:rFonts w:ascii="Arial" w:hAnsi="Arial" w:cs="Arial"/>
          <w:sz w:val="20"/>
          <w:szCs w:val="20"/>
        </w:rPr>
        <w:t>c</w:t>
      </w:r>
      <w:r w:rsidR="00A576D5" w:rsidRPr="00AC4AEA">
        <w:rPr>
          <w:rFonts w:ascii="Arial" w:hAnsi="Arial" w:cs="Arial"/>
          <w:sz w:val="20"/>
          <w:szCs w:val="20"/>
        </w:rPr>
        <w:t xml:space="preserve">omo </w:t>
      </w:r>
      <w:r w:rsidR="00A576D5" w:rsidRPr="00AC4AEA">
        <w:rPr>
          <w:rFonts w:ascii="Arial" w:hAnsi="Arial" w:cs="Arial"/>
          <w:b/>
          <w:bCs/>
          <w:sz w:val="20"/>
          <w:szCs w:val="20"/>
        </w:rPr>
        <w:t>gasto</w:t>
      </w:r>
      <w:r w:rsidR="00A576D5" w:rsidRPr="00AC4AEA">
        <w:rPr>
          <w:rFonts w:ascii="Arial" w:hAnsi="Arial" w:cs="Arial"/>
          <w:sz w:val="20"/>
          <w:szCs w:val="20"/>
        </w:rPr>
        <w:t xml:space="preserve"> del </w:t>
      </w:r>
      <w:r w:rsidR="009B7B74" w:rsidRPr="00AC4AEA">
        <w:rPr>
          <w:rFonts w:ascii="Arial" w:hAnsi="Arial" w:cs="Arial"/>
          <w:sz w:val="20"/>
          <w:szCs w:val="20"/>
        </w:rPr>
        <w:t>período</w:t>
      </w:r>
      <w:r w:rsidRPr="00AC4AEA">
        <w:rPr>
          <w:rFonts w:ascii="Arial" w:hAnsi="Arial" w:cs="Arial"/>
          <w:sz w:val="20"/>
          <w:szCs w:val="20"/>
        </w:rPr>
        <w:t>;</w:t>
      </w:r>
      <w:r w:rsidR="00A576D5" w:rsidRPr="00AC4AEA">
        <w:rPr>
          <w:rFonts w:ascii="Arial" w:hAnsi="Arial" w:cs="Arial"/>
          <w:sz w:val="20"/>
          <w:szCs w:val="20"/>
        </w:rPr>
        <w:t xml:space="preserve"> o</w:t>
      </w:r>
    </w:p>
    <w:p w:rsidR="00A576D5" w:rsidRPr="00AC4AEA" w:rsidRDefault="007E2A61" w:rsidP="00A318EA">
      <w:pPr>
        <w:pStyle w:val="Prrafodelista"/>
        <w:numPr>
          <w:ilvl w:val="0"/>
          <w:numId w:val="112"/>
        </w:numPr>
        <w:ind w:left="1560"/>
        <w:contextualSpacing w:val="0"/>
        <w:jc w:val="both"/>
        <w:rPr>
          <w:rFonts w:ascii="Arial" w:hAnsi="Arial" w:cs="Arial"/>
          <w:sz w:val="20"/>
          <w:szCs w:val="20"/>
        </w:rPr>
      </w:pPr>
      <w:r w:rsidRPr="00AC4AEA">
        <w:rPr>
          <w:rFonts w:ascii="Arial" w:hAnsi="Arial" w:cs="Arial"/>
          <w:sz w:val="20"/>
          <w:szCs w:val="20"/>
        </w:rPr>
        <w:t>c</w:t>
      </w:r>
      <w:r w:rsidR="00A576D5" w:rsidRPr="00AC4AEA">
        <w:rPr>
          <w:rFonts w:ascii="Arial" w:hAnsi="Arial" w:cs="Arial"/>
          <w:sz w:val="20"/>
          <w:szCs w:val="20"/>
        </w:rPr>
        <w:t xml:space="preserve">omo parte del costo de un </w:t>
      </w:r>
      <w:r w:rsidR="00A576D5" w:rsidRPr="00AC4AEA">
        <w:rPr>
          <w:rFonts w:ascii="Arial" w:hAnsi="Arial" w:cs="Arial"/>
          <w:b/>
          <w:bCs/>
          <w:sz w:val="20"/>
          <w:szCs w:val="20"/>
        </w:rPr>
        <w:t>activo</w:t>
      </w:r>
      <w:r w:rsidR="00A576D5" w:rsidRPr="00AC4AEA">
        <w:rPr>
          <w:rFonts w:ascii="Arial" w:hAnsi="Arial" w:cs="Arial"/>
          <w:sz w:val="20"/>
          <w:szCs w:val="20"/>
        </w:rPr>
        <w:t>,</w:t>
      </w:r>
      <w:r w:rsidR="00A576D5" w:rsidRPr="00AC4AEA">
        <w:rPr>
          <w:rFonts w:ascii="Arial" w:hAnsi="Arial" w:cs="Arial"/>
          <w:b/>
          <w:bCs/>
          <w:sz w:val="20"/>
          <w:szCs w:val="20"/>
        </w:rPr>
        <w:t xml:space="preserve"> </w:t>
      </w:r>
      <w:r w:rsidR="00A576D5" w:rsidRPr="00AC4AEA">
        <w:rPr>
          <w:rFonts w:ascii="Arial" w:hAnsi="Arial" w:cs="Arial"/>
          <w:sz w:val="20"/>
          <w:szCs w:val="20"/>
        </w:rPr>
        <w:t>cuando deba computarla dentro del gasto de producción o construcción</w:t>
      </w:r>
      <w:r w:rsidR="007D359D" w:rsidRPr="00AC4AEA">
        <w:rPr>
          <w:rFonts w:ascii="Arial" w:hAnsi="Arial" w:cs="Arial"/>
          <w:sz w:val="20"/>
          <w:szCs w:val="20"/>
        </w:rPr>
        <w:t xml:space="preserve"> de otro bien</w:t>
      </w:r>
      <w:r w:rsidR="00A576D5" w:rsidRPr="00AC4AEA">
        <w:rPr>
          <w:rFonts w:ascii="Arial" w:hAnsi="Arial" w:cs="Arial"/>
          <w:sz w:val="20"/>
          <w:szCs w:val="20"/>
        </w:rPr>
        <w:t>.</w:t>
      </w:r>
    </w:p>
    <w:p w:rsidR="00A7129F" w:rsidRPr="00AC4AEA" w:rsidRDefault="00A7129F" w:rsidP="00A318EA">
      <w:pPr>
        <w:pStyle w:val="Prrafodelista"/>
        <w:numPr>
          <w:ilvl w:val="0"/>
          <w:numId w:val="29"/>
        </w:numPr>
        <w:contextualSpacing w:val="0"/>
        <w:jc w:val="both"/>
        <w:rPr>
          <w:rFonts w:ascii="Arial" w:hAnsi="Arial" w:cs="Arial"/>
          <w:sz w:val="20"/>
          <w:szCs w:val="20"/>
        </w:rPr>
      </w:pPr>
      <w:r w:rsidRPr="00AC4AEA">
        <w:rPr>
          <w:rFonts w:ascii="Arial" w:hAnsi="Arial" w:cs="Arial"/>
          <w:sz w:val="20"/>
          <w:szCs w:val="20"/>
        </w:rPr>
        <w:t xml:space="preserve">Una entidad computará las amortizaciones de estos </w:t>
      </w:r>
      <w:r w:rsidR="00497590" w:rsidRPr="00AC4AEA">
        <w:rPr>
          <w:rFonts w:ascii="Arial" w:hAnsi="Arial" w:cs="Arial"/>
          <w:sz w:val="20"/>
          <w:szCs w:val="20"/>
        </w:rPr>
        <w:t>activos</w:t>
      </w:r>
      <w:r w:rsidRPr="00AC4AEA">
        <w:rPr>
          <w:rFonts w:ascii="Arial" w:hAnsi="Arial" w:cs="Arial"/>
          <w:sz w:val="20"/>
          <w:szCs w:val="20"/>
        </w:rPr>
        <w:t xml:space="preserve"> considerando, respecto de cada bien:</w:t>
      </w:r>
    </w:p>
    <w:p w:rsidR="00A7129F" w:rsidRPr="00AC4AEA" w:rsidRDefault="0036472C" w:rsidP="00A318EA">
      <w:pPr>
        <w:pStyle w:val="Prrafodelista"/>
        <w:numPr>
          <w:ilvl w:val="0"/>
          <w:numId w:val="113"/>
        </w:numPr>
        <w:ind w:left="1560"/>
        <w:contextualSpacing w:val="0"/>
        <w:jc w:val="both"/>
        <w:rPr>
          <w:rFonts w:ascii="Arial" w:hAnsi="Arial" w:cs="Arial"/>
          <w:sz w:val="20"/>
          <w:szCs w:val="20"/>
        </w:rPr>
      </w:pPr>
      <w:r w:rsidRPr="00AC4AEA">
        <w:rPr>
          <w:rFonts w:ascii="Arial" w:hAnsi="Arial" w:cs="Arial"/>
          <w:sz w:val="20"/>
          <w:szCs w:val="20"/>
        </w:rPr>
        <w:lastRenderedPageBreak/>
        <w:t>s</w:t>
      </w:r>
      <w:r w:rsidR="00A7129F" w:rsidRPr="00AC4AEA">
        <w:rPr>
          <w:rFonts w:ascii="Arial" w:hAnsi="Arial" w:cs="Arial"/>
          <w:sz w:val="20"/>
          <w:szCs w:val="20"/>
        </w:rPr>
        <w:t>u costo</w:t>
      </w:r>
      <w:r w:rsidRPr="00AC4AEA">
        <w:rPr>
          <w:rFonts w:ascii="Arial" w:hAnsi="Arial" w:cs="Arial"/>
          <w:sz w:val="20"/>
          <w:szCs w:val="20"/>
        </w:rPr>
        <w:t>;</w:t>
      </w:r>
    </w:p>
    <w:p w:rsidR="00A7129F" w:rsidRPr="00AC4AEA" w:rsidRDefault="0036472C" w:rsidP="00A318EA">
      <w:pPr>
        <w:pStyle w:val="Prrafodelista"/>
        <w:numPr>
          <w:ilvl w:val="0"/>
          <w:numId w:val="113"/>
        </w:numPr>
        <w:ind w:left="1560"/>
        <w:contextualSpacing w:val="0"/>
        <w:jc w:val="both"/>
        <w:rPr>
          <w:rFonts w:ascii="Arial" w:hAnsi="Arial" w:cs="Arial"/>
          <w:sz w:val="20"/>
          <w:szCs w:val="20"/>
        </w:rPr>
      </w:pPr>
      <w:r w:rsidRPr="00AC4AEA">
        <w:rPr>
          <w:rFonts w:ascii="Arial" w:hAnsi="Arial" w:cs="Arial"/>
          <w:sz w:val="20"/>
          <w:szCs w:val="20"/>
        </w:rPr>
        <w:t>s</w:t>
      </w:r>
      <w:r w:rsidR="00A7129F" w:rsidRPr="00AC4AEA">
        <w:rPr>
          <w:rFonts w:ascii="Arial" w:hAnsi="Arial" w:cs="Arial"/>
          <w:sz w:val="20"/>
          <w:szCs w:val="20"/>
        </w:rPr>
        <w:t>u naturaleza y forma de explotación</w:t>
      </w:r>
      <w:r w:rsidRPr="00AC4AEA">
        <w:rPr>
          <w:rFonts w:ascii="Arial" w:hAnsi="Arial" w:cs="Arial"/>
          <w:sz w:val="20"/>
          <w:szCs w:val="20"/>
        </w:rPr>
        <w:t>;</w:t>
      </w:r>
    </w:p>
    <w:p w:rsidR="00A7129F" w:rsidRPr="00AC4AEA" w:rsidRDefault="0036472C" w:rsidP="00A318EA">
      <w:pPr>
        <w:pStyle w:val="Prrafodelista"/>
        <w:numPr>
          <w:ilvl w:val="0"/>
          <w:numId w:val="113"/>
        </w:numPr>
        <w:ind w:left="1560"/>
        <w:contextualSpacing w:val="0"/>
        <w:jc w:val="both"/>
        <w:rPr>
          <w:rFonts w:ascii="Arial" w:hAnsi="Arial" w:cs="Arial"/>
          <w:sz w:val="20"/>
          <w:szCs w:val="20"/>
        </w:rPr>
      </w:pPr>
      <w:r w:rsidRPr="00AC4AEA">
        <w:rPr>
          <w:rFonts w:ascii="Arial" w:hAnsi="Arial" w:cs="Arial"/>
          <w:sz w:val="20"/>
          <w:szCs w:val="20"/>
        </w:rPr>
        <w:t>l</w:t>
      </w:r>
      <w:r w:rsidR="00A7129F" w:rsidRPr="00AC4AEA">
        <w:rPr>
          <w:rFonts w:ascii="Arial" w:hAnsi="Arial" w:cs="Arial"/>
          <w:sz w:val="20"/>
          <w:szCs w:val="20"/>
        </w:rPr>
        <w:t xml:space="preserve">a fecha de comienzo de su utilización o la que </w:t>
      </w:r>
      <w:r w:rsidR="00325369" w:rsidRPr="00AC4AEA">
        <w:rPr>
          <w:rFonts w:ascii="Arial" w:hAnsi="Arial" w:cs="Arial"/>
          <w:sz w:val="20"/>
          <w:szCs w:val="20"/>
        </w:rPr>
        <w:t>refleje</w:t>
      </w:r>
      <w:r w:rsidR="00A7129F" w:rsidRPr="00AC4AEA">
        <w:rPr>
          <w:rFonts w:ascii="Arial" w:hAnsi="Arial" w:cs="Arial"/>
          <w:sz w:val="20"/>
          <w:szCs w:val="20"/>
        </w:rPr>
        <w:t xml:space="preserve"> su pérdida de valor, que es el momento a partir del cual deben computarse </w:t>
      </w:r>
      <w:r w:rsidR="00082937" w:rsidRPr="00AC4AEA">
        <w:rPr>
          <w:rFonts w:ascii="Arial" w:hAnsi="Arial" w:cs="Arial"/>
          <w:sz w:val="20"/>
          <w:szCs w:val="20"/>
        </w:rPr>
        <w:t>amortizaciones</w:t>
      </w:r>
      <w:r w:rsidRPr="00AC4AEA">
        <w:rPr>
          <w:rFonts w:ascii="Arial" w:hAnsi="Arial" w:cs="Arial"/>
          <w:sz w:val="20"/>
          <w:szCs w:val="20"/>
        </w:rPr>
        <w:t>;</w:t>
      </w:r>
    </w:p>
    <w:p w:rsidR="00A7129F" w:rsidRPr="00AC4AEA" w:rsidRDefault="0036472C" w:rsidP="00A318EA">
      <w:pPr>
        <w:pStyle w:val="Prrafodelista"/>
        <w:numPr>
          <w:ilvl w:val="0"/>
          <w:numId w:val="113"/>
        </w:numPr>
        <w:ind w:left="1560"/>
        <w:contextualSpacing w:val="0"/>
        <w:jc w:val="both"/>
        <w:rPr>
          <w:rFonts w:ascii="Arial" w:hAnsi="Arial" w:cs="Arial"/>
          <w:sz w:val="20"/>
          <w:szCs w:val="20"/>
        </w:rPr>
      </w:pPr>
      <w:r w:rsidRPr="00AC4AEA">
        <w:rPr>
          <w:rFonts w:ascii="Arial" w:hAnsi="Arial" w:cs="Arial"/>
          <w:sz w:val="20"/>
          <w:szCs w:val="20"/>
        </w:rPr>
        <w:t>s</w:t>
      </w:r>
      <w:r w:rsidR="00A7129F" w:rsidRPr="00AC4AEA">
        <w:rPr>
          <w:rFonts w:ascii="Arial" w:hAnsi="Arial" w:cs="Arial"/>
          <w:sz w:val="20"/>
          <w:szCs w:val="20"/>
        </w:rPr>
        <w:t xml:space="preserve">i existen evidencias de </w:t>
      </w:r>
      <w:r w:rsidR="00082937" w:rsidRPr="00AC4AEA">
        <w:rPr>
          <w:rFonts w:ascii="Arial" w:hAnsi="Arial" w:cs="Arial"/>
          <w:b/>
          <w:bCs/>
          <w:sz w:val="20"/>
          <w:szCs w:val="20"/>
        </w:rPr>
        <w:t>pérdidas por desvalorización</w:t>
      </w:r>
      <w:r w:rsidR="00082937" w:rsidRPr="00AC4AEA">
        <w:rPr>
          <w:rFonts w:ascii="Arial" w:hAnsi="Arial" w:cs="Arial"/>
          <w:sz w:val="20"/>
          <w:szCs w:val="20"/>
        </w:rPr>
        <w:t xml:space="preserve"> previas</w:t>
      </w:r>
      <w:r w:rsidR="00A7129F" w:rsidRPr="00AC4AEA">
        <w:rPr>
          <w:rFonts w:ascii="Arial" w:hAnsi="Arial" w:cs="Arial"/>
          <w:sz w:val="20"/>
          <w:szCs w:val="20"/>
        </w:rPr>
        <w:t xml:space="preserve"> a su utilización, caso en el cual debe reconoc</w:t>
      </w:r>
      <w:r w:rsidR="00082937" w:rsidRPr="00AC4AEA">
        <w:rPr>
          <w:rFonts w:ascii="Arial" w:hAnsi="Arial" w:cs="Arial"/>
          <w:sz w:val="20"/>
          <w:szCs w:val="20"/>
        </w:rPr>
        <w:t>erl</w:t>
      </w:r>
      <w:r w:rsidR="00A7129F" w:rsidRPr="00AC4AEA">
        <w:rPr>
          <w:rFonts w:ascii="Arial" w:hAnsi="Arial" w:cs="Arial"/>
          <w:sz w:val="20"/>
          <w:szCs w:val="20"/>
        </w:rPr>
        <w:t>as</w:t>
      </w:r>
      <w:r w:rsidRPr="00AC4AEA">
        <w:rPr>
          <w:rFonts w:ascii="Arial" w:hAnsi="Arial" w:cs="Arial"/>
          <w:sz w:val="20"/>
          <w:szCs w:val="20"/>
        </w:rPr>
        <w:t>;</w:t>
      </w:r>
      <w:r w:rsidR="00EA4A21" w:rsidRPr="00AC4AEA">
        <w:rPr>
          <w:rFonts w:ascii="Arial" w:hAnsi="Arial" w:cs="Arial"/>
          <w:sz w:val="20"/>
          <w:szCs w:val="20"/>
        </w:rPr>
        <w:t xml:space="preserve"> y</w:t>
      </w:r>
    </w:p>
    <w:p w:rsidR="00A7129F" w:rsidRPr="00AC4AEA" w:rsidRDefault="0036472C" w:rsidP="00A318EA">
      <w:pPr>
        <w:pStyle w:val="Prrafodelista"/>
        <w:numPr>
          <w:ilvl w:val="0"/>
          <w:numId w:val="113"/>
        </w:numPr>
        <w:ind w:left="1560"/>
        <w:contextualSpacing w:val="0"/>
        <w:jc w:val="both"/>
        <w:rPr>
          <w:rFonts w:ascii="Arial" w:hAnsi="Arial" w:cs="Arial"/>
          <w:sz w:val="20"/>
          <w:szCs w:val="20"/>
        </w:rPr>
      </w:pPr>
      <w:r w:rsidRPr="00AC4AEA">
        <w:rPr>
          <w:rFonts w:ascii="Arial" w:hAnsi="Arial" w:cs="Arial"/>
          <w:sz w:val="20"/>
          <w:szCs w:val="20"/>
        </w:rPr>
        <w:t xml:space="preserve">la </w:t>
      </w:r>
      <w:r w:rsidR="00A7129F" w:rsidRPr="00AC4AEA">
        <w:rPr>
          <w:rFonts w:ascii="Arial" w:hAnsi="Arial" w:cs="Arial"/>
          <w:sz w:val="20"/>
          <w:szCs w:val="20"/>
        </w:rPr>
        <w:t xml:space="preserve">capacidad de servicio estimada del </w:t>
      </w:r>
      <w:r w:rsidR="00F216F2" w:rsidRPr="00AC4AEA">
        <w:rPr>
          <w:rFonts w:ascii="Arial" w:hAnsi="Arial" w:cs="Arial"/>
          <w:b/>
          <w:bCs/>
          <w:sz w:val="20"/>
          <w:szCs w:val="20"/>
        </w:rPr>
        <w:t>activo</w:t>
      </w:r>
      <w:r w:rsidR="00A7129F" w:rsidRPr="00AC4AEA">
        <w:rPr>
          <w:rFonts w:ascii="Arial" w:hAnsi="Arial" w:cs="Arial"/>
          <w:sz w:val="20"/>
          <w:szCs w:val="20"/>
        </w:rPr>
        <w:t>, dada por:</w:t>
      </w:r>
    </w:p>
    <w:p w:rsidR="00A7129F" w:rsidRPr="00AC4AEA" w:rsidRDefault="00CA5488" w:rsidP="00A318EA">
      <w:pPr>
        <w:pStyle w:val="Prrafodelista"/>
        <w:numPr>
          <w:ilvl w:val="0"/>
          <w:numId w:val="114"/>
        </w:numPr>
        <w:ind w:left="1985"/>
        <w:contextualSpacing w:val="0"/>
        <w:jc w:val="both"/>
        <w:rPr>
          <w:rFonts w:ascii="Arial" w:hAnsi="Arial" w:cs="Arial"/>
          <w:sz w:val="20"/>
          <w:szCs w:val="20"/>
        </w:rPr>
      </w:pPr>
      <w:r w:rsidRPr="00AC4AEA">
        <w:rPr>
          <w:rFonts w:ascii="Arial" w:hAnsi="Arial" w:cs="Arial"/>
          <w:sz w:val="20"/>
          <w:szCs w:val="20"/>
        </w:rPr>
        <w:t>l</w:t>
      </w:r>
      <w:r w:rsidR="00A7129F" w:rsidRPr="00AC4AEA">
        <w:rPr>
          <w:rFonts w:ascii="Arial" w:hAnsi="Arial" w:cs="Arial"/>
          <w:sz w:val="20"/>
          <w:szCs w:val="20"/>
        </w:rPr>
        <w:t xml:space="preserve">as unidades de producción a ser obtenidas </w:t>
      </w:r>
      <w:r w:rsidR="00F216F2" w:rsidRPr="00AC4AEA">
        <w:rPr>
          <w:rFonts w:ascii="Arial" w:hAnsi="Arial" w:cs="Arial"/>
          <w:sz w:val="20"/>
          <w:szCs w:val="20"/>
        </w:rPr>
        <w:t>mediante su empleo</w:t>
      </w:r>
      <w:r w:rsidR="0036472C" w:rsidRPr="00AC4AEA">
        <w:rPr>
          <w:rFonts w:ascii="Arial" w:hAnsi="Arial" w:cs="Arial"/>
          <w:sz w:val="20"/>
          <w:szCs w:val="20"/>
        </w:rPr>
        <w:t>;</w:t>
      </w:r>
      <w:r w:rsidR="00A7129F" w:rsidRPr="00AC4AEA">
        <w:rPr>
          <w:rFonts w:ascii="Arial" w:hAnsi="Arial" w:cs="Arial"/>
          <w:sz w:val="20"/>
          <w:szCs w:val="20"/>
        </w:rPr>
        <w:t xml:space="preserve"> </w:t>
      </w:r>
    </w:p>
    <w:p w:rsidR="00A7129F" w:rsidRPr="00AC4AEA" w:rsidRDefault="00CA5488" w:rsidP="00A318EA">
      <w:pPr>
        <w:pStyle w:val="Prrafodelista"/>
        <w:numPr>
          <w:ilvl w:val="0"/>
          <w:numId w:val="114"/>
        </w:numPr>
        <w:ind w:left="1985"/>
        <w:contextualSpacing w:val="0"/>
        <w:jc w:val="both"/>
        <w:rPr>
          <w:rFonts w:ascii="Arial" w:hAnsi="Arial" w:cs="Arial"/>
          <w:sz w:val="20"/>
          <w:szCs w:val="20"/>
        </w:rPr>
      </w:pPr>
      <w:r w:rsidRPr="00AC4AEA">
        <w:rPr>
          <w:rFonts w:ascii="Arial" w:hAnsi="Arial" w:cs="Arial"/>
          <w:sz w:val="20"/>
          <w:szCs w:val="20"/>
        </w:rPr>
        <w:t>e</w:t>
      </w:r>
      <w:r w:rsidR="00A7129F" w:rsidRPr="00AC4AEA">
        <w:rPr>
          <w:rFonts w:ascii="Arial" w:hAnsi="Arial" w:cs="Arial"/>
          <w:sz w:val="20"/>
          <w:szCs w:val="20"/>
        </w:rPr>
        <w:t>l período durante el cual se espera utilizarlo;</w:t>
      </w:r>
    </w:p>
    <w:p w:rsidR="00A7129F" w:rsidRPr="00AC4AEA" w:rsidRDefault="00CA5488" w:rsidP="00A318EA">
      <w:pPr>
        <w:pStyle w:val="Prrafodelista"/>
        <w:numPr>
          <w:ilvl w:val="0"/>
          <w:numId w:val="114"/>
        </w:numPr>
        <w:ind w:left="1985"/>
        <w:contextualSpacing w:val="0"/>
        <w:jc w:val="both"/>
        <w:rPr>
          <w:rFonts w:ascii="Arial" w:hAnsi="Arial" w:cs="Arial"/>
          <w:sz w:val="20"/>
          <w:szCs w:val="20"/>
        </w:rPr>
      </w:pPr>
      <w:r w:rsidRPr="00AC4AEA">
        <w:rPr>
          <w:rFonts w:ascii="Arial" w:hAnsi="Arial" w:cs="Arial"/>
          <w:sz w:val="20"/>
          <w:szCs w:val="20"/>
        </w:rPr>
        <w:t>l</w:t>
      </w:r>
      <w:r w:rsidR="00A7129F" w:rsidRPr="00AC4AEA">
        <w:rPr>
          <w:rFonts w:ascii="Arial" w:hAnsi="Arial" w:cs="Arial"/>
          <w:sz w:val="20"/>
          <w:szCs w:val="20"/>
        </w:rPr>
        <w:t xml:space="preserve">a existencia de algún plazo legal para </w:t>
      </w:r>
      <w:r w:rsidR="00F216F2" w:rsidRPr="00AC4AEA">
        <w:rPr>
          <w:rFonts w:ascii="Arial" w:hAnsi="Arial" w:cs="Arial"/>
          <w:sz w:val="20"/>
          <w:szCs w:val="20"/>
        </w:rPr>
        <w:t xml:space="preserve">su </w:t>
      </w:r>
      <w:r w:rsidR="00A7129F" w:rsidRPr="00AC4AEA">
        <w:rPr>
          <w:rFonts w:ascii="Arial" w:hAnsi="Arial" w:cs="Arial"/>
          <w:sz w:val="20"/>
          <w:szCs w:val="20"/>
        </w:rPr>
        <w:t xml:space="preserve">utilización, que marcará el límite de su capacidad de servicio, excepto cuando </w:t>
      </w:r>
      <w:r w:rsidR="00325369" w:rsidRPr="00AC4AEA">
        <w:rPr>
          <w:rFonts w:ascii="Arial" w:hAnsi="Arial" w:cs="Arial"/>
          <w:sz w:val="20"/>
          <w:szCs w:val="20"/>
        </w:rPr>
        <w:t>dicho</w:t>
      </w:r>
      <w:r w:rsidR="00A7129F" w:rsidRPr="00AC4AEA">
        <w:rPr>
          <w:rFonts w:ascii="Arial" w:hAnsi="Arial" w:cs="Arial"/>
          <w:sz w:val="20"/>
          <w:szCs w:val="20"/>
        </w:rPr>
        <w:t xml:space="preserve"> plazo fuera renovable y la renovación fuese virtualmente cierta;</w:t>
      </w:r>
      <w:r w:rsidR="0036472C" w:rsidRPr="00AC4AEA">
        <w:rPr>
          <w:rFonts w:ascii="Arial" w:hAnsi="Arial" w:cs="Arial"/>
          <w:sz w:val="20"/>
          <w:szCs w:val="20"/>
        </w:rPr>
        <w:t xml:space="preserve"> y</w:t>
      </w:r>
    </w:p>
    <w:p w:rsidR="00A7129F" w:rsidRPr="00AC4AEA" w:rsidRDefault="00CA5488" w:rsidP="00A318EA">
      <w:pPr>
        <w:pStyle w:val="Prrafodelista"/>
        <w:numPr>
          <w:ilvl w:val="0"/>
          <w:numId w:val="114"/>
        </w:numPr>
        <w:ind w:left="1985"/>
        <w:contextualSpacing w:val="0"/>
        <w:jc w:val="both"/>
        <w:rPr>
          <w:rFonts w:ascii="Arial" w:hAnsi="Arial" w:cs="Arial"/>
          <w:sz w:val="20"/>
          <w:szCs w:val="20"/>
        </w:rPr>
      </w:pPr>
      <w:r w:rsidRPr="00AC4AEA">
        <w:rPr>
          <w:rFonts w:ascii="Arial" w:hAnsi="Arial" w:cs="Arial"/>
          <w:sz w:val="20"/>
          <w:szCs w:val="20"/>
        </w:rPr>
        <w:t>l</w:t>
      </w:r>
      <w:r w:rsidR="00A7129F" w:rsidRPr="00AC4AEA">
        <w:rPr>
          <w:rFonts w:ascii="Arial" w:hAnsi="Arial" w:cs="Arial"/>
          <w:sz w:val="20"/>
          <w:szCs w:val="20"/>
        </w:rPr>
        <w:t>a capacidad de servicio ya utilizada.</w:t>
      </w:r>
    </w:p>
    <w:p w:rsidR="0041221A" w:rsidRPr="00AC4AEA" w:rsidRDefault="006C5282" w:rsidP="00A318EA">
      <w:pPr>
        <w:pStyle w:val="Prrafodelista"/>
        <w:numPr>
          <w:ilvl w:val="0"/>
          <w:numId w:val="29"/>
        </w:numPr>
        <w:contextualSpacing w:val="0"/>
        <w:jc w:val="both"/>
        <w:rPr>
          <w:rFonts w:ascii="Arial" w:hAnsi="Arial" w:cs="Arial"/>
          <w:sz w:val="20"/>
          <w:szCs w:val="20"/>
        </w:rPr>
      </w:pPr>
      <w:r w:rsidRPr="00AC4AEA">
        <w:rPr>
          <w:rFonts w:ascii="Arial" w:hAnsi="Arial" w:cs="Arial"/>
          <w:sz w:val="20"/>
          <w:szCs w:val="20"/>
        </w:rPr>
        <w:t xml:space="preserve">Si del análisis de las cuestiones a considerar para el cómputo de las amortizaciones resulta que la vida útil de un activo intangible es indefinida, </w:t>
      </w:r>
      <w:r w:rsidR="008052B6" w:rsidRPr="00AC4AEA">
        <w:rPr>
          <w:rFonts w:ascii="Arial" w:hAnsi="Arial" w:cs="Arial"/>
          <w:sz w:val="20"/>
          <w:szCs w:val="20"/>
        </w:rPr>
        <w:t xml:space="preserve">la entidad </w:t>
      </w:r>
      <w:r w:rsidRPr="00AC4AEA">
        <w:rPr>
          <w:rFonts w:ascii="Arial" w:hAnsi="Arial" w:cs="Arial"/>
          <w:sz w:val="20"/>
          <w:szCs w:val="20"/>
        </w:rPr>
        <w:t>no</w:t>
      </w:r>
      <w:r w:rsidR="008052B6" w:rsidRPr="00AC4AEA">
        <w:rPr>
          <w:rFonts w:ascii="Arial" w:hAnsi="Arial" w:cs="Arial"/>
          <w:sz w:val="20"/>
          <w:szCs w:val="20"/>
        </w:rPr>
        <w:t xml:space="preserve"> </w:t>
      </w:r>
      <w:r w:rsidRPr="00AC4AEA">
        <w:rPr>
          <w:rFonts w:ascii="Arial" w:hAnsi="Arial" w:cs="Arial"/>
          <w:sz w:val="20"/>
          <w:szCs w:val="20"/>
        </w:rPr>
        <w:t xml:space="preserve">computará su </w:t>
      </w:r>
      <w:r w:rsidR="008052B6" w:rsidRPr="00AC4AEA">
        <w:rPr>
          <w:rFonts w:ascii="Arial" w:hAnsi="Arial" w:cs="Arial"/>
          <w:sz w:val="20"/>
          <w:szCs w:val="20"/>
        </w:rPr>
        <w:t>amortización</w:t>
      </w:r>
      <w:r w:rsidRPr="00AC4AEA">
        <w:rPr>
          <w:rFonts w:ascii="Arial" w:hAnsi="Arial" w:cs="Arial"/>
          <w:sz w:val="20"/>
          <w:szCs w:val="20"/>
        </w:rPr>
        <w:t xml:space="preserve">, y realizará la comparación con su </w:t>
      </w:r>
      <w:r w:rsidRPr="00AC4AEA">
        <w:rPr>
          <w:rFonts w:ascii="Arial" w:hAnsi="Arial" w:cs="Arial"/>
          <w:b/>
          <w:bCs/>
          <w:sz w:val="20"/>
          <w:szCs w:val="20"/>
        </w:rPr>
        <w:t>valor</w:t>
      </w:r>
      <w:r w:rsidR="008052B6" w:rsidRPr="00AC4AEA">
        <w:rPr>
          <w:rFonts w:ascii="Arial" w:hAnsi="Arial" w:cs="Arial"/>
          <w:b/>
          <w:bCs/>
          <w:sz w:val="20"/>
          <w:szCs w:val="20"/>
        </w:rPr>
        <w:t xml:space="preserve"> </w:t>
      </w:r>
      <w:r w:rsidRPr="00AC4AEA">
        <w:rPr>
          <w:rFonts w:ascii="Arial" w:hAnsi="Arial" w:cs="Arial"/>
          <w:b/>
          <w:bCs/>
          <w:sz w:val="20"/>
          <w:szCs w:val="20"/>
        </w:rPr>
        <w:t>recuperable</w:t>
      </w:r>
      <w:r w:rsidRPr="00AC4AEA">
        <w:rPr>
          <w:rFonts w:ascii="Arial" w:hAnsi="Arial" w:cs="Arial"/>
          <w:sz w:val="20"/>
          <w:szCs w:val="20"/>
        </w:rPr>
        <w:t xml:space="preserve"> en cada cierre de ejercicio</w:t>
      </w:r>
      <w:r w:rsidR="00163A13" w:rsidRPr="00AC4AEA">
        <w:rPr>
          <w:rFonts w:ascii="Arial" w:hAnsi="Arial" w:cs="Arial"/>
          <w:sz w:val="20"/>
          <w:szCs w:val="20"/>
        </w:rPr>
        <w:t>, excepto cuando sea una entidad pequeña o mediana</w:t>
      </w:r>
      <w:r w:rsidR="0085601D" w:rsidRPr="00AC4AEA">
        <w:rPr>
          <w:rFonts w:ascii="Arial" w:hAnsi="Arial" w:cs="Arial"/>
          <w:sz w:val="20"/>
          <w:szCs w:val="20"/>
        </w:rPr>
        <w:t xml:space="preserve"> que procede de acuerdo con lo</w:t>
      </w:r>
      <w:r w:rsidR="00163A13" w:rsidRPr="00AC4AEA">
        <w:rPr>
          <w:rFonts w:ascii="Arial" w:hAnsi="Arial" w:cs="Arial"/>
          <w:sz w:val="20"/>
          <w:szCs w:val="20"/>
        </w:rPr>
        <w:t xml:space="preserve"> </w:t>
      </w:r>
      <w:r w:rsidR="0085601D" w:rsidRPr="00AC4AEA">
        <w:rPr>
          <w:rFonts w:ascii="Arial" w:hAnsi="Arial" w:cs="Arial"/>
          <w:sz w:val="20"/>
          <w:szCs w:val="20"/>
        </w:rPr>
        <w:t>e</w:t>
      </w:r>
      <w:r w:rsidR="009C719D" w:rsidRPr="00AC4AEA">
        <w:rPr>
          <w:rFonts w:ascii="Arial" w:hAnsi="Arial" w:cs="Arial"/>
          <w:sz w:val="20"/>
          <w:szCs w:val="20"/>
        </w:rPr>
        <w:t>stablecid</w:t>
      </w:r>
      <w:r w:rsidR="0085601D" w:rsidRPr="00AC4AEA">
        <w:rPr>
          <w:rFonts w:ascii="Arial" w:hAnsi="Arial" w:cs="Arial"/>
          <w:sz w:val="20"/>
          <w:szCs w:val="20"/>
        </w:rPr>
        <w:t>o</w:t>
      </w:r>
      <w:r w:rsidR="009C719D" w:rsidRPr="00AC4AEA">
        <w:rPr>
          <w:rFonts w:ascii="Arial" w:hAnsi="Arial" w:cs="Arial"/>
          <w:sz w:val="20"/>
          <w:szCs w:val="20"/>
        </w:rPr>
        <w:t xml:space="preserve"> en el párrafo </w:t>
      </w:r>
      <w:fldSimple w:instr=" REF _Ref101014555 \r \h  \* MERGEFORMAT ">
        <w:r w:rsidR="00D33A5D" w:rsidRPr="00D33A5D">
          <w:rPr>
            <w:rFonts w:ascii="Arial" w:hAnsi="Arial" w:cs="Arial"/>
            <w:sz w:val="20"/>
            <w:szCs w:val="20"/>
          </w:rPr>
          <w:t>148</w:t>
        </w:r>
      </w:fldSimple>
      <w:r w:rsidRPr="00AC4AEA">
        <w:rPr>
          <w:rFonts w:ascii="Arial" w:hAnsi="Arial" w:cs="Arial"/>
          <w:sz w:val="20"/>
          <w:szCs w:val="20"/>
        </w:rPr>
        <w:t>.</w:t>
      </w:r>
    </w:p>
    <w:p w:rsidR="00E31A64" w:rsidRPr="00AC4AEA" w:rsidRDefault="00E31A64" w:rsidP="00A318EA">
      <w:pPr>
        <w:pStyle w:val="Prrafodelista"/>
        <w:numPr>
          <w:ilvl w:val="0"/>
          <w:numId w:val="29"/>
        </w:numPr>
        <w:contextualSpacing w:val="0"/>
        <w:jc w:val="both"/>
        <w:rPr>
          <w:rFonts w:ascii="Arial" w:hAnsi="Arial" w:cs="Arial"/>
          <w:sz w:val="20"/>
          <w:szCs w:val="20"/>
        </w:rPr>
      </w:pPr>
      <w:r w:rsidRPr="00AC4AEA">
        <w:rPr>
          <w:rFonts w:ascii="Arial" w:hAnsi="Arial" w:cs="Arial"/>
          <w:sz w:val="20"/>
          <w:szCs w:val="20"/>
        </w:rPr>
        <w:t xml:space="preserve">Cuando existan </w:t>
      </w:r>
      <w:r w:rsidR="00497590" w:rsidRPr="00AC4AEA">
        <w:rPr>
          <w:rFonts w:ascii="Arial" w:hAnsi="Arial" w:cs="Arial"/>
          <w:sz w:val="20"/>
          <w:szCs w:val="20"/>
        </w:rPr>
        <w:t>activos</w:t>
      </w:r>
      <w:r w:rsidRPr="00AC4AEA">
        <w:rPr>
          <w:rFonts w:ascii="Arial" w:hAnsi="Arial" w:cs="Arial"/>
          <w:sz w:val="20"/>
          <w:szCs w:val="20"/>
        </w:rPr>
        <w:t xml:space="preserve"> intangibles con vida útil indefinida, la entidad analizará en cada cierre de ejercicio que los eventos y circunstancias que soportan esta definición continúan para esos </w:t>
      </w:r>
      <w:r w:rsidR="00497590" w:rsidRPr="00AC4AEA">
        <w:rPr>
          <w:rFonts w:ascii="Arial" w:hAnsi="Arial" w:cs="Arial"/>
          <w:sz w:val="20"/>
          <w:szCs w:val="20"/>
        </w:rPr>
        <w:t>activos</w:t>
      </w:r>
      <w:r w:rsidRPr="00AC4AEA">
        <w:rPr>
          <w:rFonts w:ascii="Arial" w:hAnsi="Arial" w:cs="Arial"/>
          <w:sz w:val="20"/>
          <w:szCs w:val="20"/>
        </w:rPr>
        <w:t xml:space="preserve">. Si </w:t>
      </w:r>
      <w:r w:rsidR="006433E0" w:rsidRPr="00AC4AEA">
        <w:rPr>
          <w:rFonts w:ascii="Arial" w:hAnsi="Arial" w:cs="Arial"/>
          <w:sz w:val="20"/>
          <w:szCs w:val="20"/>
        </w:rPr>
        <w:t>detectar</w:t>
      </w:r>
      <w:r w:rsidR="00BD7827" w:rsidRPr="00AC4AEA">
        <w:rPr>
          <w:rFonts w:ascii="Arial" w:hAnsi="Arial" w:cs="Arial"/>
          <w:sz w:val="20"/>
          <w:szCs w:val="20"/>
        </w:rPr>
        <w:t>a</w:t>
      </w:r>
      <w:r w:rsidR="006433E0" w:rsidRPr="00AC4AEA">
        <w:rPr>
          <w:rFonts w:ascii="Arial" w:hAnsi="Arial" w:cs="Arial"/>
          <w:sz w:val="20"/>
          <w:szCs w:val="20"/>
        </w:rPr>
        <w:t xml:space="preserve"> que </w:t>
      </w:r>
      <w:r w:rsidR="00BD7827" w:rsidRPr="00AC4AEA">
        <w:rPr>
          <w:rFonts w:ascii="Arial" w:hAnsi="Arial" w:cs="Arial"/>
          <w:sz w:val="20"/>
          <w:szCs w:val="20"/>
        </w:rPr>
        <w:t xml:space="preserve">un </w:t>
      </w:r>
      <w:r w:rsidRPr="00AC4AEA">
        <w:rPr>
          <w:rFonts w:ascii="Arial" w:hAnsi="Arial" w:cs="Arial"/>
          <w:b/>
          <w:bCs/>
          <w:sz w:val="20"/>
          <w:szCs w:val="20"/>
        </w:rPr>
        <w:t>activo</w:t>
      </w:r>
      <w:r w:rsidRPr="00AC4AEA">
        <w:rPr>
          <w:rFonts w:ascii="Arial" w:hAnsi="Arial" w:cs="Arial"/>
          <w:sz w:val="20"/>
          <w:szCs w:val="20"/>
        </w:rPr>
        <w:t xml:space="preserve"> con vida útil indefinida </w:t>
      </w:r>
      <w:r w:rsidR="00BD7827" w:rsidRPr="00AC4AEA">
        <w:rPr>
          <w:rFonts w:ascii="Arial" w:hAnsi="Arial" w:cs="Arial"/>
          <w:sz w:val="20"/>
          <w:szCs w:val="20"/>
        </w:rPr>
        <w:t>se transformó en</w:t>
      </w:r>
      <w:r w:rsidRPr="00AC4AEA">
        <w:rPr>
          <w:rFonts w:ascii="Arial" w:hAnsi="Arial" w:cs="Arial"/>
          <w:sz w:val="20"/>
          <w:szCs w:val="20"/>
        </w:rPr>
        <w:t xml:space="preserve"> un </w:t>
      </w:r>
      <w:r w:rsidRPr="00AC4AEA">
        <w:rPr>
          <w:rFonts w:ascii="Arial" w:hAnsi="Arial" w:cs="Arial"/>
          <w:b/>
          <w:bCs/>
          <w:sz w:val="20"/>
          <w:szCs w:val="20"/>
        </w:rPr>
        <w:t>activo</w:t>
      </w:r>
      <w:r w:rsidRPr="00AC4AEA">
        <w:rPr>
          <w:rFonts w:ascii="Arial" w:hAnsi="Arial" w:cs="Arial"/>
          <w:sz w:val="20"/>
          <w:szCs w:val="20"/>
        </w:rPr>
        <w:t xml:space="preserve"> con vida útil definida, </w:t>
      </w:r>
      <w:r w:rsidR="00BD7827" w:rsidRPr="00AC4AEA">
        <w:rPr>
          <w:rFonts w:ascii="Arial" w:hAnsi="Arial" w:cs="Arial"/>
          <w:sz w:val="20"/>
          <w:szCs w:val="20"/>
        </w:rPr>
        <w:t xml:space="preserve">la entidad </w:t>
      </w:r>
      <w:r w:rsidRPr="00AC4AEA">
        <w:rPr>
          <w:rFonts w:ascii="Arial" w:hAnsi="Arial" w:cs="Arial"/>
          <w:sz w:val="20"/>
          <w:szCs w:val="20"/>
        </w:rPr>
        <w:t xml:space="preserve">tratará </w:t>
      </w:r>
      <w:r w:rsidR="00BD7827" w:rsidRPr="00AC4AEA">
        <w:rPr>
          <w:rFonts w:ascii="Arial" w:hAnsi="Arial" w:cs="Arial"/>
          <w:sz w:val="20"/>
          <w:szCs w:val="20"/>
        </w:rPr>
        <w:t xml:space="preserve">dicha situación </w:t>
      </w:r>
      <w:r w:rsidRPr="00AC4AEA">
        <w:rPr>
          <w:rFonts w:ascii="Arial" w:hAnsi="Arial" w:cs="Arial"/>
          <w:sz w:val="20"/>
          <w:szCs w:val="20"/>
        </w:rPr>
        <w:t xml:space="preserve">como un cambio en </w:t>
      </w:r>
      <w:r w:rsidR="008839AD" w:rsidRPr="00AC4AEA">
        <w:rPr>
          <w:rFonts w:ascii="Arial" w:hAnsi="Arial" w:cs="Arial"/>
          <w:sz w:val="20"/>
          <w:szCs w:val="20"/>
        </w:rPr>
        <w:t>una</w:t>
      </w:r>
      <w:r w:rsidRPr="00AC4AEA">
        <w:rPr>
          <w:rFonts w:ascii="Arial" w:hAnsi="Arial" w:cs="Arial"/>
          <w:sz w:val="20"/>
          <w:szCs w:val="20"/>
        </w:rPr>
        <w:t xml:space="preserve"> estimación contable </w:t>
      </w:r>
      <w:r w:rsidR="00BD7827" w:rsidRPr="00AC4AEA">
        <w:rPr>
          <w:rFonts w:ascii="Arial" w:hAnsi="Arial" w:cs="Arial"/>
          <w:sz w:val="20"/>
          <w:szCs w:val="20"/>
        </w:rPr>
        <w:t xml:space="preserve">debido a </w:t>
      </w:r>
      <w:r w:rsidRPr="00AC4AEA">
        <w:rPr>
          <w:rFonts w:ascii="Arial" w:hAnsi="Arial" w:cs="Arial"/>
          <w:sz w:val="20"/>
          <w:szCs w:val="20"/>
        </w:rPr>
        <w:t>la obtención de nuevos elementos de juicio</w:t>
      </w:r>
      <w:r w:rsidR="006433E0" w:rsidRPr="00AC4AEA">
        <w:rPr>
          <w:rFonts w:ascii="Arial" w:hAnsi="Arial" w:cs="Arial"/>
          <w:sz w:val="20"/>
          <w:szCs w:val="20"/>
        </w:rPr>
        <w:t>, de acuerdo con la sección “</w:t>
      </w:r>
      <w:r w:rsidR="006433E0" w:rsidRPr="00AC4AEA">
        <w:rPr>
          <w:rFonts w:ascii="Arial" w:hAnsi="Arial" w:cs="Arial"/>
          <w:sz w:val="20"/>
          <w:szCs w:val="20"/>
          <w:u w:val="single"/>
        </w:rPr>
        <w:t xml:space="preserve">Cambios en </w:t>
      </w:r>
      <w:r w:rsidR="0041221A" w:rsidRPr="00AC4AEA">
        <w:rPr>
          <w:rFonts w:ascii="Arial" w:hAnsi="Arial" w:cs="Arial"/>
          <w:sz w:val="20"/>
          <w:szCs w:val="20"/>
          <w:u w:val="single"/>
        </w:rPr>
        <w:t xml:space="preserve">las </w:t>
      </w:r>
      <w:r w:rsidR="006433E0" w:rsidRPr="00AC4AEA">
        <w:rPr>
          <w:rFonts w:ascii="Arial" w:hAnsi="Arial" w:cs="Arial"/>
          <w:sz w:val="20"/>
          <w:szCs w:val="20"/>
          <w:u w:val="single"/>
        </w:rPr>
        <w:t>estimaciones contables</w:t>
      </w:r>
      <w:r w:rsidR="006433E0" w:rsidRPr="00AC4AEA">
        <w:rPr>
          <w:rFonts w:ascii="Arial" w:hAnsi="Arial" w:cs="Arial"/>
          <w:sz w:val="20"/>
          <w:szCs w:val="20"/>
        </w:rPr>
        <w:t xml:space="preserve">” </w:t>
      </w:r>
      <w:r w:rsidR="0041221A" w:rsidRPr="00AC4AEA">
        <w:rPr>
          <w:rFonts w:ascii="Arial" w:hAnsi="Arial" w:cs="Arial"/>
          <w:sz w:val="20"/>
          <w:szCs w:val="20"/>
        </w:rPr>
        <w:t xml:space="preserve">[ver el párrafo </w:t>
      </w:r>
      <w:fldSimple w:instr=" REF _Ref102769342 \r \h  \* MERGEFORMAT ">
        <w:r w:rsidR="00D33A5D" w:rsidRPr="00D33A5D">
          <w:rPr>
            <w:rFonts w:ascii="Arial" w:hAnsi="Arial" w:cs="Arial"/>
            <w:sz w:val="20"/>
            <w:szCs w:val="20"/>
          </w:rPr>
          <w:t>90</w:t>
        </w:r>
      </w:fldSimple>
      <w:r w:rsidR="0041221A" w:rsidRPr="00AC4AEA">
        <w:rPr>
          <w:rFonts w:ascii="Arial" w:hAnsi="Arial" w:cs="Arial"/>
          <w:sz w:val="20"/>
          <w:szCs w:val="20"/>
        </w:rPr>
        <w:t xml:space="preserve">]. </w:t>
      </w:r>
    </w:p>
    <w:p w:rsidR="00A7129F" w:rsidRPr="00AC4AEA" w:rsidRDefault="00A7129F" w:rsidP="00A318EA">
      <w:pPr>
        <w:pStyle w:val="Prrafodelista"/>
        <w:numPr>
          <w:ilvl w:val="0"/>
          <w:numId w:val="29"/>
        </w:numPr>
        <w:contextualSpacing w:val="0"/>
        <w:jc w:val="both"/>
        <w:rPr>
          <w:rFonts w:ascii="Arial" w:hAnsi="Arial" w:cs="Arial"/>
          <w:sz w:val="20"/>
          <w:szCs w:val="20"/>
        </w:rPr>
      </w:pPr>
      <w:r w:rsidRPr="00AC4AEA">
        <w:rPr>
          <w:rFonts w:ascii="Arial" w:hAnsi="Arial" w:cs="Arial"/>
          <w:sz w:val="20"/>
          <w:szCs w:val="20"/>
        </w:rPr>
        <w:t>Una entidad asignará la amortización</w:t>
      </w:r>
      <w:r w:rsidR="00F216F2" w:rsidRPr="00AC4AEA">
        <w:rPr>
          <w:rFonts w:ascii="Arial" w:hAnsi="Arial" w:cs="Arial"/>
          <w:sz w:val="20"/>
          <w:szCs w:val="20"/>
        </w:rPr>
        <w:t>:</w:t>
      </w:r>
    </w:p>
    <w:p w:rsidR="00F216F2" w:rsidRPr="00AC4AEA" w:rsidRDefault="00CA5488" w:rsidP="00A318EA">
      <w:pPr>
        <w:pStyle w:val="Prrafodelista"/>
        <w:numPr>
          <w:ilvl w:val="0"/>
          <w:numId w:val="115"/>
        </w:numPr>
        <w:ind w:left="1560"/>
        <w:contextualSpacing w:val="0"/>
        <w:jc w:val="both"/>
        <w:rPr>
          <w:rFonts w:ascii="Arial" w:hAnsi="Arial" w:cs="Arial"/>
          <w:sz w:val="20"/>
          <w:szCs w:val="20"/>
        </w:rPr>
      </w:pPr>
      <w:r w:rsidRPr="00AC4AEA">
        <w:rPr>
          <w:rFonts w:ascii="Arial" w:hAnsi="Arial" w:cs="Arial"/>
          <w:sz w:val="20"/>
          <w:szCs w:val="20"/>
        </w:rPr>
        <w:t>s</w:t>
      </w:r>
      <w:r w:rsidR="00F216F2" w:rsidRPr="00AC4AEA">
        <w:rPr>
          <w:rFonts w:ascii="Arial" w:hAnsi="Arial" w:cs="Arial"/>
          <w:sz w:val="20"/>
          <w:szCs w:val="20"/>
        </w:rPr>
        <w:t xml:space="preserve">i fuera posible, a los períodos de vida útil del bien sobre una base sistemática que refleje el modo en que se consumen los beneficios producidos por el </w:t>
      </w:r>
      <w:r w:rsidR="00F216F2" w:rsidRPr="00AC4AEA">
        <w:rPr>
          <w:rFonts w:ascii="Arial" w:hAnsi="Arial" w:cs="Arial"/>
          <w:b/>
          <w:bCs/>
          <w:sz w:val="20"/>
          <w:szCs w:val="20"/>
        </w:rPr>
        <w:t>activo</w:t>
      </w:r>
      <w:r w:rsidR="007E2A61" w:rsidRPr="00AC4AEA">
        <w:rPr>
          <w:rFonts w:ascii="Arial" w:hAnsi="Arial" w:cs="Arial"/>
          <w:sz w:val="20"/>
          <w:szCs w:val="20"/>
        </w:rPr>
        <w:t>;</w:t>
      </w:r>
      <w:r w:rsidR="00F216F2" w:rsidRPr="00AC4AEA">
        <w:rPr>
          <w:rFonts w:ascii="Arial" w:hAnsi="Arial" w:cs="Arial"/>
          <w:sz w:val="20"/>
          <w:szCs w:val="20"/>
        </w:rPr>
        <w:t xml:space="preserve"> o</w:t>
      </w:r>
    </w:p>
    <w:p w:rsidR="00F216F2" w:rsidRPr="00AC4AEA" w:rsidRDefault="00CA5488" w:rsidP="00A318EA">
      <w:pPr>
        <w:pStyle w:val="Prrafodelista"/>
        <w:numPr>
          <w:ilvl w:val="0"/>
          <w:numId w:val="115"/>
        </w:numPr>
        <w:ind w:left="1560"/>
        <w:contextualSpacing w:val="0"/>
        <w:jc w:val="both"/>
        <w:rPr>
          <w:rFonts w:ascii="Arial" w:hAnsi="Arial" w:cs="Arial"/>
          <w:sz w:val="20"/>
          <w:szCs w:val="20"/>
        </w:rPr>
      </w:pPr>
      <w:r w:rsidRPr="00AC4AEA">
        <w:rPr>
          <w:rFonts w:ascii="Arial" w:hAnsi="Arial" w:cs="Arial"/>
          <w:sz w:val="20"/>
          <w:szCs w:val="20"/>
        </w:rPr>
        <w:t>m</w:t>
      </w:r>
      <w:r w:rsidR="00F216F2" w:rsidRPr="00AC4AEA">
        <w:rPr>
          <w:rFonts w:ascii="Arial" w:hAnsi="Arial" w:cs="Arial"/>
          <w:sz w:val="20"/>
          <w:szCs w:val="20"/>
        </w:rPr>
        <w:t>ediante el método de la línea recta.</w:t>
      </w:r>
    </w:p>
    <w:p w:rsidR="00BD7827" w:rsidRPr="00AC4AEA" w:rsidRDefault="00481B7C" w:rsidP="00A318EA">
      <w:pPr>
        <w:pStyle w:val="Prrafodelista"/>
        <w:numPr>
          <w:ilvl w:val="0"/>
          <w:numId w:val="29"/>
        </w:numPr>
        <w:contextualSpacing w:val="0"/>
        <w:jc w:val="both"/>
        <w:rPr>
          <w:rFonts w:ascii="Arial" w:hAnsi="Arial" w:cs="Arial"/>
          <w:sz w:val="20"/>
          <w:szCs w:val="20"/>
        </w:rPr>
      </w:pPr>
      <w:r w:rsidRPr="00AC4AEA">
        <w:rPr>
          <w:rFonts w:ascii="Arial" w:hAnsi="Arial" w:cs="Arial"/>
          <w:sz w:val="20"/>
          <w:szCs w:val="20"/>
        </w:rPr>
        <w:t xml:space="preserve">Cuando opte por reconocer </w:t>
      </w:r>
      <w:r w:rsidR="00497590" w:rsidRPr="00AC4AEA">
        <w:rPr>
          <w:rFonts w:ascii="Arial" w:hAnsi="Arial" w:cs="Arial"/>
          <w:sz w:val="20"/>
          <w:szCs w:val="20"/>
        </w:rPr>
        <w:t>activos</w:t>
      </w:r>
      <w:r w:rsidRPr="00AC4AEA">
        <w:rPr>
          <w:rFonts w:ascii="Arial" w:hAnsi="Arial" w:cs="Arial"/>
          <w:sz w:val="20"/>
          <w:szCs w:val="20"/>
        </w:rPr>
        <w:t xml:space="preserve"> intangibles de conformidad con el párrafo </w:t>
      </w:r>
      <w:fldSimple w:instr=" REF _Ref102768555 \r \h  \* MERGEFORMAT ">
        <w:r w:rsidR="00D33A5D" w:rsidRPr="00D33A5D">
          <w:rPr>
            <w:rFonts w:ascii="Arial" w:hAnsi="Arial" w:cs="Arial"/>
            <w:sz w:val="20"/>
            <w:szCs w:val="20"/>
          </w:rPr>
          <w:t>391</w:t>
        </w:r>
      </w:fldSimple>
      <w:r w:rsidR="009D367D" w:rsidRPr="00AC4AEA">
        <w:rPr>
          <w:rFonts w:ascii="Arial" w:hAnsi="Arial" w:cs="Arial"/>
          <w:sz w:val="20"/>
          <w:szCs w:val="20"/>
        </w:rPr>
        <w:t>, a</w:t>
      </w:r>
      <w:r w:rsidRPr="00AC4AEA">
        <w:rPr>
          <w:rFonts w:ascii="Arial" w:hAnsi="Arial" w:cs="Arial"/>
          <w:sz w:val="20"/>
          <w:szCs w:val="20"/>
        </w:rPr>
        <w:t xml:space="preserve"> los fines del cálculo de las </w:t>
      </w:r>
      <w:r w:rsidR="009D367D" w:rsidRPr="00AC4AEA">
        <w:rPr>
          <w:rFonts w:ascii="Arial" w:hAnsi="Arial" w:cs="Arial"/>
          <w:sz w:val="20"/>
          <w:szCs w:val="20"/>
        </w:rPr>
        <w:t>amortizaciones</w:t>
      </w:r>
      <w:r w:rsidRPr="00AC4AEA">
        <w:rPr>
          <w:rFonts w:ascii="Arial" w:hAnsi="Arial" w:cs="Arial"/>
          <w:sz w:val="20"/>
          <w:szCs w:val="20"/>
        </w:rPr>
        <w:t xml:space="preserve">, </w:t>
      </w:r>
      <w:r w:rsidR="00BD7827" w:rsidRPr="00AC4AEA">
        <w:rPr>
          <w:rFonts w:ascii="Arial" w:hAnsi="Arial" w:cs="Arial"/>
          <w:sz w:val="20"/>
          <w:szCs w:val="20"/>
        </w:rPr>
        <w:t xml:space="preserve">una entidad: </w:t>
      </w:r>
    </w:p>
    <w:p w:rsidR="00481B7C" w:rsidRPr="00AC4AEA" w:rsidRDefault="00481B7C" w:rsidP="00A318EA">
      <w:pPr>
        <w:pStyle w:val="Prrafodelista"/>
        <w:numPr>
          <w:ilvl w:val="1"/>
          <w:numId w:val="29"/>
        </w:numPr>
        <w:ind w:left="1560"/>
        <w:contextualSpacing w:val="0"/>
        <w:jc w:val="both"/>
        <w:rPr>
          <w:rFonts w:ascii="Arial" w:hAnsi="Arial" w:cs="Arial"/>
          <w:sz w:val="20"/>
          <w:szCs w:val="20"/>
        </w:rPr>
      </w:pPr>
      <w:r w:rsidRPr="00AC4AEA">
        <w:rPr>
          <w:rFonts w:ascii="Arial" w:hAnsi="Arial" w:cs="Arial"/>
          <w:sz w:val="20"/>
          <w:szCs w:val="20"/>
        </w:rPr>
        <w:t>presum</w:t>
      </w:r>
      <w:r w:rsidR="009D367D" w:rsidRPr="00AC4AEA">
        <w:rPr>
          <w:rFonts w:ascii="Arial" w:hAnsi="Arial" w:cs="Arial"/>
          <w:sz w:val="20"/>
          <w:szCs w:val="20"/>
        </w:rPr>
        <w:t>irá</w:t>
      </w:r>
      <w:r w:rsidRPr="00AC4AEA">
        <w:rPr>
          <w:rFonts w:ascii="Arial" w:hAnsi="Arial" w:cs="Arial"/>
          <w:sz w:val="20"/>
          <w:szCs w:val="20"/>
        </w:rPr>
        <w:t xml:space="preserve"> sin admitir prueba en</w:t>
      </w:r>
      <w:r w:rsidR="009D367D" w:rsidRPr="00AC4AEA">
        <w:rPr>
          <w:rFonts w:ascii="Arial" w:hAnsi="Arial" w:cs="Arial"/>
          <w:sz w:val="20"/>
          <w:szCs w:val="20"/>
        </w:rPr>
        <w:t xml:space="preserve"> </w:t>
      </w:r>
      <w:r w:rsidRPr="00AC4AEA">
        <w:rPr>
          <w:rFonts w:ascii="Arial" w:hAnsi="Arial" w:cs="Arial"/>
          <w:sz w:val="20"/>
          <w:szCs w:val="20"/>
        </w:rPr>
        <w:t xml:space="preserve">contrario que la vida </w:t>
      </w:r>
      <w:r w:rsidR="008F6117" w:rsidRPr="00AC4AEA">
        <w:rPr>
          <w:rFonts w:ascii="Arial" w:hAnsi="Arial" w:cs="Arial"/>
          <w:sz w:val="20"/>
          <w:szCs w:val="20"/>
        </w:rPr>
        <w:t>útil</w:t>
      </w:r>
      <w:r w:rsidRPr="00AC4AEA">
        <w:rPr>
          <w:rFonts w:ascii="Arial" w:hAnsi="Arial" w:cs="Arial"/>
          <w:sz w:val="20"/>
          <w:szCs w:val="20"/>
        </w:rPr>
        <w:t xml:space="preserve"> de los costos de organización y costos</w:t>
      </w:r>
      <w:r w:rsidR="009D367D" w:rsidRPr="00AC4AEA">
        <w:rPr>
          <w:rFonts w:ascii="Arial" w:hAnsi="Arial" w:cs="Arial"/>
          <w:sz w:val="20"/>
          <w:szCs w:val="20"/>
        </w:rPr>
        <w:t xml:space="preserve"> </w:t>
      </w:r>
      <w:r w:rsidRPr="00AC4AEA">
        <w:rPr>
          <w:rFonts w:ascii="Arial" w:hAnsi="Arial" w:cs="Arial"/>
          <w:sz w:val="20"/>
          <w:szCs w:val="20"/>
        </w:rPr>
        <w:t>preoperativos no es superior a los cinco años</w:t>
      </w:r>
      <w:r w:rsidR="00BD7827" w:rsidRPr="00AC4AEA">
        <w:rPr>
          <w:rFonts w:ascii="Arial" w:hAnsi="Arial" w:cs="Arial"/>
          <w:sz w:val="20"/>
          <w:szCs w:val="20"/>
        </w:rPr>
        <w:t>; y</w:t>
      </w:r>
    </w:p>
    <w:p w:rsidR="00BD7827" w:rsidRPr="00AC4AEA" w:rsidRDefault="00BD7827" w:rsidP="00A318EA">
      <w:pPr>
        <w:pStyle w:val="Prrafodelista"/>
        <w:numPr>
          <w:ilvl w:val="1"/>
          <w:numId w:val="29"/>
        </w:numPr>
        <w:ind w:left="1560"/>
        <w:contextualSpacing w:val="0"/>
        <w:jc w:val="both"/>
        <w:rPr>
          <w:rFonts w:ascii="Arial" w:hAnsi="Arial" w:cs="Arial"/>
          <w:sz w:val="20"/>
          <w:szCs w:val="20"/>
        </w:rPr>
      </w:pPr>
      <w:r w:rsidRPr="00AC4AEA">
        <w:rPr>
          <w:rFonts w:ascii="Arial" w:hAnsi="Arial" w:cs="Arial"/>
          <w:sz w:val="20"/>
          <w:szCs w:val="20"/>
        </w:rPr>
        <w:t>no podrá admitir ni aportar pruebas en contrario.</w:t>
      </w:r>
    </w:p>
    <w:p w:rsidR="00A7129F" w:rsidRPr="00AC4AEA" w:rsidRDefault="00A7129F" w:rsidP="00A318EA">
      <w:pPr>
        <w:jc w:val="both"/>
        <w:rPr>
          <w:rFonts w:ascii="Arial" w:hAnsi="Arial" w:cs="Arial"/>
          <w:b/>
          <w:bCs/>
          <w:sz w:val="20"/>
          <w:szCs w:val="20"/>
        </w:rPr>
      </w:pPr>
    </w:p>
    <w:p w:rsidR="00927D7B" w:rsidRPr="00AC4AEA" w:rsidRDefault="00927D7B" w:rsidP="00A318EA">
      <w:pPr>
        <w:pStyle w:val="Ttulo2"/>
        <w:rPr>
          <w:rFonts w:cs="Arial"/>
        </w:rPr>
      </w:pPr>
      <w:bookmarkStart w:id="565" w:name="_Toc101863892"/>
      <w:bookmarkStart w:id="566" w:name="_Toc139356757"/>
      <w:r w:rsidRPr="00AC4AEA">
        <w:rPr>
          <w:rFonts w:cs="Arial"/>
        </w:rPr>
        <w:lastRenderedPageBreak/>
        <w:t>Comparaci</w:t>
      </w:r>
      <w:r w:rsidR="0036472C" w:rsidRPr="00AC4AEA">
        <w:rPr>
          <w:rFonts w:cs="Arial"/>
        </w:rPr>
        <w:t>ón</w:t>
      </w:r>
      <w:r w:rsidRPr="00AC4AEA">
        <w:rPr>
          <w:rFonts w:cs="Arial"/>
        </w:rPr>
        <w:t xml:space="preserve"> con el valor recuperable</w:t>
      </w:r>
      <w:bookmarkEnd w:id="565"/>
      <w:bookmarkEnd w:id="566"/>
    </w:p>
    <w:p w:rsidR="00E1484A" w:rsidRPr="00AC4AEA" w:rsidRDefault="00E1484A" w:rsidP="00A318EA">
      <w:pPr>
        <w:pStyle w:val="A-Normal11"/>
        <w:numPr>
          <w:ilvl w:val="0"/>
          <w:numId w:val="29"/>
        </w:numPr>
        <w:jc w:val="both"/>
        <w:rPr>
          <w:rFonts w:ascii="Arial" w:hAnsi="Arial" w:cs="Arial"/>
          <w:sz w:val="20"/>
        </w:rPr>
      </w:pPr>
      <w:r w:rsidRPr="00AC4AEA">
        <w:rPr>
          <w:rFonts w:ascii="Arial" w:hAnsi="Arial" w:cs="Arial"/>
          <w:sz w:val="20"/>
        </w:rPr>
        <w:t xml:space="preserve">A los fines indicados en </w:t>
      </w:r>
      <w:r w:rsidR="0036472C" w:rsidRPr="00AC4AEA">
        <w:rPr>
          <w:rFonts w:ascii="Arial" w:hAnsi="Arial" w:cs="Arial"/>
          <w:sz w:val="20"/>
        </w:rPr>
        <w:t xml:space="preserve">este </w:t>
      </w:r>
      <w:r w:rsidR="009D19FF">
        <w:rPr>
          <w:rFonts w:ascii="Arial" w:hAnsi="Arial" w:cs="Arial"/>
          <w:sz w:val="20"/>
        </w:rPr>
        <w:t>apartado</w:t>
      </w:r>
      <w:r w:rsidRPr="00AC4AEA">
        <w:rPr>
          <w:rFonts w:ascii="Arial" w:hAnsi="Arial" w:cs="Arial"/>
          <w:sz w:val="20"/>
        </w:rPr>
        <w:t>, una entidad aplicará lo establecido en la sección “</w:t>
      </w:r>
      <w:r w:rsidRPr="00AC4AEA">
        <w:rPr>
          <w:rFonts w:ascii="Arial" w:hAnsi="Arial" w:cs="Arial"/>
          <w:sz w:val="20"/>
          <w:u w:val="single"/>
        </w:rPr>
        <w:t xml:space="preserve">Comparación de la medición de ciertos </w:t>
      </w:r>
      <w:r w:rsidR="00497590" w:rsidRPr="00AC4AEA">
        <w:rPr>
          <w:rFonts w:ascii="Arial" w:hAnsi="Arial" w:cs="Arial"/>
          <w:sz w:val="20"/>
          <w:u w:val="single"/>
        </w:rPr>
        <w:t>activos</w:t>
      </w:r>
      <w:r w:rsidRPr="00AC4AEA">
        <w:rPr>
          <w:rFonts w:ascii="Arial" w:hAnsi="Arial" w:cs="Arial"/>
          <w:sz w:val="20"/>
          <w:u w:val="single"/>
        </w:rPr>
        <w:t xml:space="preserve"> con su valor recuperable</w:t>
      </w:r>
      <w:r w:rsidR="003606FE" w:rsidRPr="00AC4AEA">
        <w:rPr>
          <w:rFonts w:ascii="Arial" w:hAnsi="Arial" w:cs="Arial"/>
          <w:sz w:val="20"/>
        </w:rPr>
        <w:t xml:space="preserve">” [ver los párrafos </w:t>
      </w:r>
      <w:fldSimple w:instr=" REF _Ref99481071 \r \h  \* MERGEFORMAT ">
        <w:r w:rsidR="00D33A5D" w:rsidRPr="00D33A5D">
          <w:rPr>
            <w:rFonts w:ascii="Arial" w:hAnsi="Arial" w:cs="Arial"/>
            <w:sz w:val="20"/>
          </w:rPr>
          <w:t>145</w:t>
        </w:r>
      </w:fldSimple>
      <w:r w:rsidR="003606FE" w:rsidRPr="00AC4AEA">
        <w:rPr>
          <w:rFonts w:ascii="Arial" w:hAnsi="Arial" w:cs="Arial"/>
          <w:sz w:val="20"/>
        </w:rPr>
        <w:t xml:space="preserve"> a </w:t>
      </w:r>
      <w:fldSimple w:instr=" REF _Ref99481072 \r \h  \* MERGEFORMAT ">
        <w:r w:rsidR="00D33A5D" w:rsidRPr="00D33A5D">
          <w:rPr>
            <w:rFonts w:ascii="Arial" w:hAnsi="Arial" w:cs="Arial"/>
            <w:sz w:val="20"/>
          </w:rPr>
          <w:t>175</w:t>
        </w:r>
      </w:fldSimple>
      <w:r w:rsidR="003606FE" w:rsidRPr="00AC4AEA">
        <w:rPr>
          <w:rFonts w:ascii="Arial" w:hAnsi="Arial" w:cs="Arial"/>
          <w:sz w:val="20"/>
        </w:rPr>
        <w:t>].</w:t>
      </w:r>
    </w:p>
    <w:p w:rsidR="00927D7B" w:rsidRPr="00AC4AEA" w:rsidRDefault="00927D7B" w:rsidP="00A318EA">
      <w:pPr>
        <w:jc w:val="both"/>
        <w:rPr>
          <w:rFonts w:ascii="Arial" w:hAnsi="Arial" w:cs="Arial"/>
          <w:sz w:val="20"/>
          <w:szCs w:val="20"/>
        </w:rPr>
      </w:pPr>
    </w:p>
    <w:p w:rsidR="00FC62C5" w:rsidRPr="00AC4AEA" w:rsidRDefault="00FC62C5" w:rsidP="00A318EA">
      <w:pPr>
        <w:pStyle w:val="Ttulo2"/>
        <w:rPr>
          <w:rFonts w:cs="Arial"/>
        </w:rPr>
      </w:pPr>
      <w:bookmarkStart w:id="567" w:name="_Toc139356758"/>
      <w:r w:rsidRPr="00AC4AEA">
        <w:rPr>
          <w:rFonts w:cs="Arial"/>
        </w:rPr>
        <w:t>Compensación por desvalorización, pérdida o abandono</w:t>
      </w:r>
      <w:bookmarkEnd w:id="567"/>
    </w:p>
    <w:p w:rsidR="00731B8E" w:rsidRPr="00AC4AEA" w:rsidRDefault="00731B8E" w:rsidP="00A318EA">
      <w:pPr>
        <w:pStyle w:val="A-Normal11"/>
        <w:numPr>
          <w:ilvl w:val="0"/>
          <w:numId w:val="29"/>
        </w:numPr>
        <w:jc w:val="both"/>
        <w:rPr>
          <w:rFonts w:ascii="Arial" w:hAnsi="Arial" w:cs="Arial"/>
          <w:sz w:val="20"/>
        </w:rPr>
      </w:pPr>
      <w:r w:rsidRPr="00AC4AEA">
        <w:rPr>
          <w:rFonts w:ascii="Arial" w:hAnsi="Arial" w:cs="Arial"/>
          <w:sz w:val="20"/>
        </w:rPr>
        <w:t>Una entidad incluirá en el resultado del período, y cuando tales conceptos sean exigibles, las compensaciones procedentes de terceros por activos intangibles que:</w:t>
      </w:r>
    </w:p>
    <w:p w:rsidR="00731B8E" w:rsidRPr="00AC4AEA" w:rsidRDefault="00731B8E" w:rsidP="00A318EA">
      <w:pPr>
        <w:pStyle w:val="A-Normal11"/>
        <w:numPr>
          <w:ilvl w:val="1"/>
          <w:numId w:val="29"/>
        </w:numPr>
        <w:ind w:left="1560"/>
        <w:jc w:val="both"/>
        <w:rPr>
          <w:rFonts w:ascii="Arial" w:hAnsi="Arial" w:cs="Arial"/>
          <w:sz w:val="20"/>
        </w:rPr>
      </w:pPr>
      <w:r w:rsidRPr="00AC4AEA">
        <w:rPr>
          <w:rFonts w:ascii="Arial" w:hAnsi="Arial" w:cs="Arial"/>
          <w:sz w:val="20"/>
        </w:rPr>
        <w:t xml:space="preserve">hayan experimentado una desvalorización; </w:t>
      </w:r>
    </w:p>
    <w:p w:rsidR="00731B8E" w:rsidRPr="00AC4AEA" w:rsidRDefault="00731B8E" w:rsidP="00A318EA">
      <w:pPr>
        <w:pStyle w:val="A-Normal11"/>
        <w:numPr>
          <w:ilvl w:val="1"/>
          <w:numId w:val="29"/>
        </w:numPr>
        <w:ind w:left="1560"/>
        <w:jc w:val="both"/>
        <w:rPr>
          <w:rFonts w:ascii="Arial" w:hAnsi="Arial" w:cs="Arial"/>
          <w:sz w:val="20"/>
        </w:rPr>
      </w:pPr>
      <w:r w:rsidRPr="00AC4AEA">
        <w:rPr>
          <w:rFonts w:ascii="Arial" w:hAnsi="Arial" w:cs="Arial"/>
          <w:sz w:val="20"/>
        </w:rPr>
        <w:t xml:space="preserve">se hayan perdido; o </w:t>
      </w:r>
    </w:p>
    <w:p w:rsidR="00FD3947" w:rsidRPr="00AC4AEA" w:rsidRDefault="00731B8E" w:rsidP="00A318EA">
      <w:pPr>
        <w:pStyle w:val="A-Normal11"/>
        <w:numPr>
          <w:ilvl w:val="1"/>
          <w:numId w:val="29"/>
        </w:numPr>
        <w:ind w:left="1560"/>
        <w:jc w:val="both"/>
        <w:rPr>
          <w:rFonts w:ascii="Arial" w:hAnsi="Arial" w:cs="Arial"/>
          <w:sz w:val="20"/>
        </w:rPr>
      </w:pPr>
      <w:r w:rsidRPr="00AC4AEA">
        <w:rPr>
          <w:rFonts w:ascii="Arial" w:hAnsi="Arial" w:cs="Arial"/>
          <w:sz w:val="20"/>
        </w:rPr>
        <w:t>haya abandonado</w:t>
      </w:r>
      <w:r w:rsidR="00FD3947" w:rsidRPr="00AC4AEA">
        <w:rPr>
          <w:rFonts w:ascii="Arial" w:hAnsi="Arial" w:cs="Arial"/>
          <w:sz w:val="20"/>
        </w:rPr>
        <w:t>.</w:t>
      </w:r>
    </w:p>
    <w:p w:rsidR="00FD3947" w:rsidRPr="00AC4AEA" w:rsidRDefault="00FD3947" w:rsidP="00A318EA">
      <w:pPr>
        <w:jc w:val="both"/>
        <w:rPr>
          <w:rFonts w:ascii="Arial" w:hAnsi="Arial" w:cs="Arial"/>
          <w:sz w:val="20"/>
          <w:szCs w:val="20"/>
        </w:rPr>
      </w:pPr>
    </w:p>
    <w:p w:rsidR="00927D7B" w:rsidRPr="00AC4AEA" w:rsidRDefault="00927D7B" w:rsidP="00A318EA">
      <w:pPr>
        <w:pStyle w:val="Ttulo2"/>
        <w:rPr>
          <w:rFonts w:cs="Arial"/>
        </w:rPr>
      </w:pPr>
      <w:bookmarkStart w:id="568" w:name="_Toc101863893"/>
      <w:bookmarkStart w:id="569" w:name="_Toc139356759"/>
      <w:r w:rsidRPr="00AC4AEA">
        <w:rPr>
          <w:rFonts w:cs="Arial"/>
        </w:rPr>
        <w:t>Presentación</w:t>
      </w:r>
      <w:bookmarkEnd w:id="568"/>
      <w:r w:rsidR="00575AD4" w:rsidRPr="00AC4AEA">
        <w:rPr>
          <w:rFonts w:cs="Arial"/>
        </w:rPr>
        <w:t xml:space="preserve"> en los estados contables</w:t>
      </w:r>
      <w:bookmarkEnd w:id="569"/>
    </w:p>
    <w:p w:rsidR="007D7512" w:rsidRPr="00AC4AEA" w:rsidRDefault="006F1F47" w:rsidP="00A318EA">
      <w:pPr>
        <w:pStyle w:val="Prrafodelista"/>
        <w:numPr>
          <w:ilvl w:val="0"/>
          <w:numId w:val="29"/>
        </w:numPr>
        <w:contextualSpacing w:val="0"/>
        <w:jc w:val="both"/>
        <w:rPr>
          <w:rFonts w:ascii="Arial" w:hAnsi="Arial" w:cs="Arial"/>
          <w:sz w:val="20"/>
          <w:szCs w:val="20"/>
        </w:rPr>
      </w:pPr>
      <w:r w:rsidRPr="00AC4AEA">
        <w:rPr>
          <w:rFonts w:ascii="Arial" w:hAnsi="Arial" w:cs="Arial"/>
          <w:sz w:val="20"/>
          <w:szCs w:val="20"/>
        </w:rPr>
        <w:t>En el estado de situación patrimonial, u</w:t>
      </w:r>
      <w:r w:rsidR="00A576D5" w:rsidRPr="00AC4AEA">
        <w:rPr>
          <w:rFonts w:ascii="Arial" w:hAnsi="Arial" w:cs="Arial"/>
          <w:sz w:val="20"/>
          <w:szCs w:val="20"/>
        </w:rPr>
        <w:t>na entidad</w:t>
      </w:r>
      <w:r w:rsidR="007D7512" w:rsidRPr="00AC4AEA">
        <w:rPr>
          <w:rFonts w:ascii="Arial" w:hAnsi="Arial" w:cs="Arial"/>
          <w:sz w:val="20"/>
          <w:szCs w:val="20"/>
        </w:rPr>
        <w:t>:</w:t>
      </w:r>
    </w:p>
    <w:p w:rsidR="00A576D5" w:rsidRPr="00AC4AEA" w:rsidRDefault="007D7512" w:rsidP="00A318EA">
      <w:pPr>
        <w:pStyle w:val="Prrafodelista"/>
        <w:numPr>
          <w:ilvl w:val="1"/>
          <w:numId w:val="29"/>
        </w:numPr>
        <w:ind w:left="1560"/>
        <w:contextualSpacing w:val="0"/>
        <w:jc w:val="both"/>
        <w:rPr>
          <w:rFonts w:ascii="Arial" w:hAnsi="Arial" w:cs="Arial"/>
          <w:sz w:val="20"/>
          <w:szCs w:val="20"/>
        </w:rPr>
      </w:pPr>
      <w:r w:rsidRPr="00AC4AEA">
        <w:rPr>
          <w:rFonts w:ascii="Arial" w:hAnsi="Arial" w:cs="Arial"/>
          <w:sz w:val="20"/>
          <w:szCs w:val="20"/>
        </w:rPr>
        <w:t>P</w:t>
      </w:r>
      <w:r w:rsidR="00A576D5" w:rsidRPr="00AC4AEA">
        <w:rPr>
          <w:rFonts w:ascii="Arial" w:hAnsi="Arial" w:cs="Arial"/>
          <w:sz w:val="20"/>
          <w:szCs w:val="20"/>
        </w:rPr>
        <w:t xml:space="preserve">resentará </w:t>
      </w:r>
      <w:r w:rsidRPr="00AC4AEA">
        <w:rPr>
          <w:rFonts w:ascii="Arial" w:hAnsi="Arial" w:cs="Arial"/>
          <w:sz w:val="20"/>
          <w:szCs w:val="20"/>
        </w:rPr>
        <w:t>los</w:t>
      </w:r>
      <w:r w:rsidR="00A576D5" w:rsidRPr="00AC4AEA">
        <w:rPr>
          <w:rFonts w:ascii="Arial" w:hAnsi="Arial" w:cs="Arial"/>
          <w:sz w:val="20"/>
          <w:szCs w:val="20"/>
        </w:rPr>
        <w:t xml:space="preserve"> </w:t>
      </w:r>
      <w:r w:rsidR="00497590" w:rsidRPr="00AC4AEA">
        <w:rPr>
          <w:rFonts w:ascii="Arial" w:hAnsi="Arial" w:cs="Arial"/>
          <w:sz w:val="20"/>
          <w:szCs w:val="20"/>
        </w:rPr>
        <w:t>activos</w:t>
      </w:r>
      <w:r w:rsidR="003656D5" w:rsidRPr="00AC4AEA">
        <w:rPr>
          <w:rFonts w:ascii="Arial" w:hAnsi="Arial" w:cs="Arial"/>
          <w:sz w:val="20"/>
          <w:szCs w:val="20"/>
        </w:rPr>
        <w:t xml:space="preserve"> intangibles</w:t>
      </w:r>
      <w:r w:rsidR="00A576D5" w:rsidRPr="00AC4AEA">
        <w:rPr>
          <w:rFonts w:ascii="Arial" w:hAnsi="Arial" w:cs="Arial"/>
          <w:sz w:val="20"/>
          <w:szCs w:val="20"/>
        </w:rPr>
        <w:t xml:space="preserve"> </w:t>
      </w:r>
      <w:r w:rsidRPr="00AC4AEA">
        <w:rPr>
          <w:rFonts w:ascii="Arial" w:hAnsi="Arial" w:cs="Arial"/>
          <w:sz w:val="20"/>
          <w:szCs w:val="20"/>
        </w:rPr>
        <w:t xml:space="preserve">separados del resto de los activos, </w:t>
      </w:r>
      <w:r w:rsidR="00A576D5" w:rsidRPr="00AC4AEA">
        <w:rPr>
          <w:rFonts w:ascii="Arial" w:hAnsi="Arial" w:cs="Arial"/>
          <w:sz w:val="20"/>
          <w:szCs w:val="20"/>
        </w:rPr>
        <w:t>como un activo no corriente</w:t>
      </w:r>
      <w:r w:rsidRPr="00AC4AEA">
        <w:rPr>
          <w:rFonts w:ascii="Arial" w:hAnsi="Arial" w:cs="Arial"/>
          <w:sz w:val="20"/>
          <w:szCs w:val="20"/>
        </w:rPr>
        <w:t>.</w:t>
      </w:r>
    </w:p>
    <w:p w:rsidR="007D7512" w:rsidRPr="00AC4AEA" w:rsidRDefault="007D7512" w:rsidP="00A318EA">
      <w:pPr>
        <w:pStyle w:val="Prrafodelista"/>
        <w:numPr>
          <w:ilvl w:val="1"/>
          <w:numId w:val="29"/>
        </w:numPr>
        <w:ind w:left="1560"/>
        <w:contextualSpacing w:val="0"/>
        <w:jc w:val="both"/>
        <w:rPr>
          <w:rFonts w:ascii="Arial" w:hAnsi="Arial" w:cs="Arial"/>
          <w:sz w:val="20"/>
          <w:szCs w:val="20"/>
        </w:rPr>
      </w:pPr>
      <w:r w:rsidRPr="00AC4AEA">
        <w:rPr>
          <w:rFonts w:ascii="Arial" w:hAnsi="Arial" w:cs="Arial"/>
          <w:sz w:val="20"/>
          <w:szCs w:val="20"/>
        </w:rPr>
        <w:t>Incluirá los anticipos a proveedores de este tipo de activos dentro del rubro activos intangibles.</w:t>
      </w:r>
    </w:p>
    <w:p w:rsidR="003656D5" w:rsidRPr="00AC4AEA" w:rsidRDefault="003656D5" w:rsidP="00A318EA">
      <w:pPr>
        <w:pStyle w:val="Prrafodelista"/>
        <w:numPr>
          <w:ilvl w:val="0"/>
          <w:numId w:val="29"/>
        </w:numPr>
        <w:contextualSpacing w:val="0"/>
        <w:jc w:val="both"/>
        <w:rPr>
          <w:rFonts w:ascii="Arial" w:hAnsi="Arial" w:cs="Arial"/>
          <w:sz w:val="20"/>
          <w:szCs w:val="20"/>
        </w:rPr>
      </w:pPr>
      <w:r w:rsidRPr="00AC4AEA">
        <w:rPr>
          <w:rFonts w:ascii="Arial" w:hAnsi="Arial" w:cs="Arial"/>
          <w:sz w:val="20"/>
          <w:szCs w:val="20"/>
        </w:rPr>
        <w:t>Una entidad presentará el</w:t>
      </w:r>
      <w:r w:rsidR="00FD3947" w:rsidRPr="00AC4AEA">
        <w:rPr>
          <w:rFonts w:ascii="Arial" w:hAnsi="Arial" w:cs="Arial"/>
          <w:sz w:val="20"/>
          <w:szCs w:val="20"/>
        </w:rPr>
        <w:t xml:space="preserve"> cargo</w:t>
      </w:r>
      <w:r w:rsidRPr="00AC4AEA">
        <w:rPr>
          <w:rFonts w:ascii="Arial" w:hAnsi="Arial" w:cs="Arial"/>
          <w:sz w:val="20"/>
          <w:szCs w:val="20"/>
        </w:rPr>
        <w:t xml:space="preserve"> por amortizaciones dentro del costo de </w:t>
      </w:r>
      <w:r w:rsidR="00BE79DC" w:rsidRPr="00AC4AEA">
        <w:rPr>
          <w:rFonts w:ascii="Arial" w:hAnsi="Arial" w:cs="Arial"/>
          <w:sz w:val="20"/>
          <w:szCs w:val="20"/>
        </w:rPr>
        <w:t>los</w:t>
      </w:r>
      <w:r w:rsidRPr="00AC4AEA">
        <w:rPr>
          <w:rFonts w:ascii="Arial" w:hAnsi="Arial" w:cs="Arial"/>
          <w:sz w:val="20"/>
          <w:szCs w:val="20"/>
        </w:rPr>
        <w:t xml:space="preserve"> bienes vendidos</w:t>
      </w:r>
      <w:r w:rsidR="00407D85" w:rsidRPr="00AC4AEA">
        <w:rPr>
          <w:rFonts w:ascii="Arial" w:hAnsi="Arial" w:cs="Arial"/>
          <w:sz w:val="20"/>
          <w:szCs w:val="20"/>
        </w:rPr>
        <w:t xml:space="preserve"> o serv</w:t>
      </w:r>
      <w:r w:rsidR="00307B75" w:rsidRPr="00AC4AEA">
        <w:rPr>
          <w:rFonts w:ascii="Arial" w:hAnsi="Arial" w:cs="Arial"/>
          <w:sz w:val="20"/>
          <w:szCs w:val="20"/>
        </w:rPr>
        <w:t>i</w:t>
      </w:r>
      <w:r w:rsidR="00407D85" w:rsidRPr="00AC4AEA">
        <w:rPr>
          <w:rFonts w:ascii="Arial" w:hAnsi="Arial" w:cs="Arial"/>
          <w:sz w:val="20"/>
          <w:szCs w:val="20"/>
        </w:rPr>
        <w:t>cios prestados</w:t>
      </w:r>
      <w:r w:rsidRPr="00AC4AEA">
        <w:rPr>
          <w:rFonts w:ascii="Arial" w:hAnsi="Arial" w:cs="Arial"/>
          <w:sz w:val="20"/>
          <w:szCs w:val="20"/>
        </w:rPr>
        <w:t xml:space="preserve"> (cuando las amortizaciones forman parte del </w:t>
      </w:r>
      <w:r w:rsidRPr="00AC4AEA">
        <w:rPr>
          <w:rFonts w:ascii="Arial" w:hAnsi="Arial" w:cs="Arial"/>
          <w:b/>
          <w:bCs/>
          <w:sz w:val="20"/>
          <w:szCs w:val="20"/>
        </w:rPr>
        <w:t>costo de producción</w:t>
      </w:r>
      <w:r w:rsidRPr="00AC4AEA">
        <w:rPr>
          <w:rFonts w:ascii="Arial" w:hAnsi="Arial" w:cs="Arial"/>
          <w:sz w:val="20"/>
          <w:szCs w:val="20"/>
        </w:rPr>
        <w:t xml:space="preserve"> o </w:t>
      </w:r>
      <w:r w:rsidR="00440D39" w:rsidRPr="00AC4AEA">
        <w:rPr>
          <w:rFonts w:ascii="Arial" w:hAnsi="Arial" w:cs="Arial"/>
          <w:b/>
          <w:bCs/>
          <w:sz w:val="20"/>
          <w:szCs w:val="20"/>
        </w:rPr>
        <w:t xml:space="preserve">costo de </w:t>
      </w:r>
      <w:r w:rsidRPr="00AC4AEA">
        <w:rPr>
          <w:rFonts w:ascii="Arial" w:hAnsi="Arial" w:cs="Arial"/>
          <w:b/>
          <w:bCs/>
          <w:sz w:val="20"/>
          <w:szCs w:val="20"/>
        </w:rPr>
        <w:t>construcción</w:t>
      </w:r>
      <w:r w:rsidRPr="00AC4AEA">
        <w:rPr>
          <w:rFonts w:ascii="Arial" w:hAnsi="Arial" w:cs="Arial"/>
          <w:sz w:val="20"/>
          <w:szCs w:val="20"/>
        </w:rPr>
        <w:t>) y los demás gastos (comerciales, administrativos, etc.).</w:t>
      </w:r>
    </w:p>
    <w:p w:rsidR="002A6B1F" w:rsidRPr="00AC4AEA" w:rsidRDefault="006F1F47" w:rsidP="00A318EA">
      <w:pPr>
        <w:pStyle w:val="A-Normal11"/>
        <w:numPr>
          <w:ilvl w:val="0"/>
          <w:numId w:val="29"/>
        </w:numPr>
        <w:jc w:val="both"/>
        <w:rPr>
          <w:rFonts w:ascii="Arial" w:hAnsi="Arial" w:cs="Arial"/>
          <w:sz w:val="20"/>
        </w:rPr>
      </w:pPr>
      <w:r w:rsidRPr="00AC4AEA">
        <w:rPr>
          <w:rFonts w:ascii="Arial" w:hAnsi="Arial" w:cs="Arial"/>
          <w:sz w:val="20"/>
        </w:rPr>
        <w:t>En el estado de resultados, u</w:t>
      </w:r>
      <w:r w:rsidR="002A6B1F" w:rsidRPr="00AC4AEA">
        <w:rPr>
          <w:rFonts w:ascii="Arial" w:hAnsi="Arial" w:cs="Arial"/>
          <w:sz w:val="20"/>
        </w:rPr>
        <w:t xml:space="preserve">na entidad presentará las </w:t>
      </w:r>
      <w:r w:rsidR="002A6B1F" w:rsidRPr="00AC4AEA">
        <w:rPr>
          <w:rFonts w:ascii="Arial" w:hAnsi="Arial" w:cs="Arial"/>
          <w:b/>
          <w:bCs/>
          <w:sz w:val="20"/>
        </w:rPr>
        <w:t>pérdidas por desvalorización</w:t>
      </w:r>
      <w:r w:rsidR="002A6B1F" w:rsidRPr="00AC4AEA">
        <w:rPr>
          <w:rFonts w:ascii="Arial" w:hAnsi="Arial" w:cs="Arial"/>
          <w:sz w:val="20"/>
        </w:rPr>
        <w:t xml:space="preserve"> y las reversiones de dichas pérdidas bajo un título específico para tales conceptos.</w:t>
      </w:r>
    </w:p>
    <w:p w:rsidR="002A009A" w:rsidRPr="00AC4AEA" w:rsidRDefault="006F1F47" w:rsidP="00A318EA">
      <w:pPr>
        <w:pStyle w:val="A-Normal11"/>
        <w:numPr>
          <w:ilvl w:val="0"/>
          <w:numId w:val="29"/>
        </w:numPr>
        <w:jc w:val="both"/>
        <w:rPr>
          <w:rFonts w:ascii="Arial" w:hAnsi="Arial" w:cs="Arial"/>
          <w:b/>
          <w:bCs/>
          <w:sz w:val="20"/>
        </w:rPr>
      </w:pPr>
      <w:r w:rsidRPr="00AC4AEA">
        <w:rPr>
          <w:rFonts w:ascii="Arial" w:hAnsi="Arial" w:cs="Arial"/>
          <w:sz w:val="20"/>
        </w:rPr>
        <w:t>En el estado de resultados, u</w:t>
      </w:r>
      <w:r w:rsidR="002A009A" w:rsidRPr="00AC4AEA">
        <w:rPr>
          <w:rFonts w:ascii="Arial" w:hAnsi="Arial" w:cs="Arial"/>
          <w:sz w:val="20"/>
        </w:rPr>
        <w:t xml:space="preserve">na entidad presentará los resultados derivados de la baja en cuentas de estos </w:t>
      </w:r>
      <w:r w:rsidR="00497590" w:rsidRPr="00AC4AEA">
        <w:rPr>
          <w:rFonts w:ascii="Arial" w:hAnsi="Arial" w:cs="Arial"/>
          <w:sz w:val="20"/>
        </w:rPr>
        <w:t>activos</w:t>
      </w:r>
      <w:r w:rsidR="002A009A" w:rsidRPr="00AC4AEA">
        <w:rPr>
          <w:rFonts w:ascii="Arial" w:hAnsi="Arial" w:cs="Arial"/>
          <w:sz w:val="20"/>
        </w:rPr>
        <w:t xml:space="preserve"> por su disposición bajo el título otros ingresos y gastos</w:t>
      </w:r>
      <w:r w:rsidRPr="00AC4AEA">
        <w:rPr>
          <w:rFonts w:ascii="Arial" w:hAnsi="Arial" w:cs="Arial"/>
          <w:sz w:val="20"/>
        </w:rPr>
        <w:t>,</w:t>
      </w:r>
      <w:r w:rsidR="00BD7827" w:rsidRPr="00AC4AEA">
        <w:rPr>
          <w:rFonts w:ascii="Arial" w:hAnsi="Arial" w:cs="Arial"/>
          <w:sz w:val="20"/>
        </w:rPr>
        <w:t xml:space="preserve"> </w:t>
      </w:r>
      <w:r w:rsidR="002A009A" w:rsidRPr="00AC4AEA">
        <w:rPr>
          <w:rFonts w:ascii="Arial" w:hAnsi="Arial" w:cs="Arial"/>
          <w:sz w:val="20"/>
        </w:rPr>
        <w:t xml:space="preserve">separado de los </w:t>
      </w:r>
      <w:r w:rsidR="002A009A" w:rsidRPr="00AC4AEA">
        <w:rPr>
          <w:rFonts w:ascii="Arial" w:hAnsi="Arial" w:cs="Arial"/>
          <w:b/>
          <w:bCs/>
          <w:sz w:val="20"/>
        </w:rPr>
        <w:t>ingresos por actividades ordinarias.</w:t>
      </w:r>
    </w:p>
    <w:p w:rsidR="00927D7B" w:rsidRPr="00AC4AEA" w:rsidRDefault="00927D7B" w:rsidP="00A318EA">
      <w:pPr>
        <w:ind w:left="284"/>
        <w:jc w:val="both"/>
        <w:rPr>
          <w:rFonts w:ascii="Arial" w:hAnsi="Arial" w:cs="Arial"/>
          <w:b/>
          <w:bCs/>
          <w:sz w:val="20"/>
          <w:szCs w:val="20"/>
        </w:rPr>
      </w:pPr>
    </w:p>
    <w:p w:rsidR="00927D7B" w:rsidRPr="00AC4AEA" w:rsidRDefault="0004435F" w:rsidP="00A318EA">
      <w:pPr>
        <w:pStyle w:val="Ttulo2"/>
        <w:rPr>
          <w:rFonts w:cs="Arial"/>
        </w:rPr>
      </w:pPr>
      <w:bookmarkStart w:id="570" w:name="_Toc101863894"/>
      <w:bookmarkStart w:id="571" w:name="_Toc139356760"/>
      <w:r w:rsidRPr="00AC4AEA">
        <w:rPr>
          <w:rFonts w:cs="Arial"/>
        </w:rPr>
        <w:t>R</w:t>
      </w:r>
      <w:r w:rsidR="00927D7B" w:rsidRPr="00AC4AEA">
        <w:rPr>
          <w:rFonts w:cs="Arial"/>
        </w:rPr>
        <w:t>evela</w:t>
      </w:r>
      <w:bookmarkEnd w:id="570"/>
      <w:r w:rsidRPr="00AC4AEA">
        <w:rPr>
          <w:rFonts w:cs="Arial"/>
        </w:rPr>
        <w:t>ciones en notas</w:t>
      </w:r>
      <w:bookmarkEnd w:id="571"/>
    </w:p>
    <w:p w:rsidR="000645F9" w:rsidRPr="00AC4AEA" w:rsidRDefault="000645F9" w:rsidP="00A318EA">
      <w:pPr>
        <w:pStyle w:val="Ttulo3"/>
      </w:pPr>
      <w:bookmarkStart w:id="572" w:name="_Toc101863895"/>
      <w:bookmarkStart w:id="573" w:name="_Toc139356761"/>
      <w:r w:rsidRPr="00AC4AEA">
        <w:t>Revelaciones de carácter general</w:t>
      </w:r>
      <w:bookmarkEnd w:id="572"/>
      <w:bookmarkEnd w:id="573"/>
    </w:p>
    <w:p w:rsidR="00A576D5" w:rsidRPr="00AC4AEA" w:rsidRDefault="00A576D5" w:rsidP="00A318EA">
      <w:pPr>
        <w:pStyle w:val="Prrafodelista"/>
        <w:numPr>
          <w:ilvl w:val="0"/>
          <w:numId w:val="29"/>
        </w:numPr>
        <w:contextualSpacing w:val="0"/>
        <w:jc w:val="both"/>
        <w:rPr>
          <w:rFonts w:ascii="Arial" w:hAnsi="Arial" w:cs="Arial"/>
          <w:sz w:val="20"/>
          <w:szCs w:val="20"/>
        </w:rPr>
      </w:pPr>
      <w:r w:rsidRPr="00AC4AEA">
        <w:rPr>
          <w:rFonts w:ascii="Arial" w:hAnsi="Arial" w:cs="Arial"/>
          <w:sz w:val="20"/>
          <w:szCs w:val="20"/>
        </w:rPr>
        <w:t xml:space="preserve">Una entidad revelará en notas: </w:t>
      </w:r>
    </w:p>
    <w:p w:rsidR="00A576D5" w:rsidRPr="00AC4AEA" w:rsidRDefault="007E2A61" w:rsidP="00A318EA">
      <w:pPr>
        <w:pStyle w:val="Prrafodelista"/>
        <w:numPr>
          <w:ilvl w:val="0"/>
          <w:numId w:val="116"/>
        </w:numPr>
        <w:ind w:left="1560"/>
        <w:contextualSpacing w:val="0"/>
        <w:jc w:val="both"/>
        <w:rPr>
          <w:rFonts w:ascii="Arial" w:hAnsi="Arial" w:cs="Arial"/>
          <w:sz w:val="20"/>
          <w:szCs w:val="20"/>
        </w:rPr>
      </w:pPr>
      <w:r w:rsidRPr="00AC4AEA">
        <w:rPr>
          <w:rFonts w:ascii="Arial" w:hAnsi="Arial" w:cs="Arial"/>
          <w:sz w:val="20"/>
          <w:szCs w:val="20"/>
        </w:rPr>
        <w:t>l</w:t>
      </w:r>
      <w:r w:rsidR="00A576D5" w:rsidRPr="00AC4AEA">
        <w:rPr>
          <w:rFonts w:ascii="Arial" w:hAnsi="Arial" w:cs="Arial"/>
          <w:sz w:val="20"/>
          <w:szCs w:val="20"/>
        </w:rPr>
        <w:t xml:space="preserve">as </w:t>
      </w:r>
      <w:r w:rsidR="00135084" w:rsidRPr="00AC4AEA">
        <w:rPr>
          <w:rFonts w:ascii="Arial" w:hAnsi="Arial" w:cs="Arial"/>
          <w:b/>
          <w:bCs/>
          <w:sz w:val="20"/>
          <w:szCs w:val="20"/>
        </w:rPr>
        <w:t>políticas contables</w:t>
      </w:r>
      <w:r w:rsidR="00A576D5" w:rsidRPr="00AC4AEA">
        <w:rPr>
          <w:rFonts w:ascii="Arial" w:hAnsi="Arial" w:cs="Arial"/>
          <w:sz w:val="20"/>
          <w:szCs w:val="20"/>
        </w:rPr>
        <w:t xml:space="preserve"> </w:t>
      </w:r>
      <w:r w:rsidR="002424CB" w:rsidRPr="00AC4AEA">
        <w:rPr>
          <w:rFonts w:ascii="Arial" w:hAnsi="Arial" w:cs="Arial"/>
          <w:sz w:val="20"/>
          <w:szCs w:val="20"/>
        </w:rPr>
        <w:t xml:space="preserve">empleadas </w:t>
      </w:r>
      <w:r w:rsidR="00A576D5" w:rsidRPr="00AC4AEA">
        <w:rPr>
          <w:rFonts w:ascii="Arial" w:hAnsi="Arial" w:cs="Arial"/>
          <w:sz w:val="20"/>
          <w:szCs w:val="20"/>
        </w:rPr>
        <w:t xml:space="preserve">y los criterios de medición aplicados para cada clase de </w:t>
      </w:r>
      <w:r w:rsidR="00497590" w:rsidRPr="00AC4AEA">
        <w:rPr>
          <w:rFonts w:ascii="Arial" w:hAnsi="Arial" w:cs="Arial"/>
          <w:sz w:val="20"/>
          <w:szCs w:val="20"/>
        </w:rPr>
        <w:t>activos</w:t>
      </w:r>
      <w:r w:rsidR="00A576D5" w:rsidRPr="00AC4AEA">
        <w:rPr>
          <w:rFonts w:ascii="Arial" w:hAnsi="Arial" w:cs="Arial"/>
          <w:sz w:val="20"/>
          <w:szCs w:val="20"/>
        </w:rPr>
        <w:t xml:space="preserve"> intangibles;</w:t>
      </w:r>
      <w:r w:rsidRPr="00AC4AEA">
        <w:rPr>
          <w:rFonts w:ascii="Arial" w:hAnsi="Arial" w:cs="Arial"/>
          <w:sz w:val="20"/>
          <w:szCs w:val="20"/>
        </w:rPr>
        <w:t xml:space="preserve"> y</w:t>
      </w:r>
    </w:p>
    <w:p w:rsidR="00A576D5" w:rsidRPr="00AC4AEA" w:rsidRDefault="007E2A61" w:rsidP="00A318EA">
      <w:pPr>
        <w:pStyle w:val="Prrafodelista"/>
        <w:numPr>
          <w:ilvl w:val="0"/>
          <w:numId w:val="116"/>
        </w:numPr>
        <w:ind w:left="1560"/>
        <w:contextualSpacing w:val="0"/>
        <w:jc w:val="both"/>
        <w:rPr>
          <w:rFonts w:ascii="Arial" w:hAnsi="Arial" w:cs="Arial"/>
          <w:sz w:val="20"/>
          <w:szCs w:val="20"/>
        </w:rPr>
      </w:pPr>
      <w:r w:rsidRPr="00AC4AEA">
        <w:rPr>
          <w:rFonts w:ascii="Arial" w:hAnsi="Arial" w:cs="Arial"/>
          <w:sz w:val="20"/>
          <w:szCs w:val="20"/>
        </w:rPr>
        <w:lastRenderedPageBreak/>
        <w:t>l</w:t>
      </w:r>
      <w:r w:rsidR="00A576D5" w:rsidRPr="00AC4AEA">
        <w:rPr>
          <w:rFonts w:ascii="Arial" w:hAnsi="Arial" w:cs="Arial"/>
          <w:sz w:val="20"/>
          <w:szCs w:val="20"/>
        </w:rPr>
        <w:t>as bases y métodos utilizados para la determinación de las amortizaciones.</w:t>
      </w:r>
    </w:p>
    <w:p w:rsidR="00A576D5" w:rsidRPr="00AC4AEA" w:rsidRDefault="00A576D5" w:rsidP="00A318EA">
      <w:pPr>
        <w:pStyle w:val="Prrafodelista"/>
        <w:numPr>
          <w:ilvl w:val="0"/>
          <w:numId w:val="29"/>
        </w:numPr>
        <w:contextualSpacing w:val="0"/>
        <w:jc w:val="both"/>
        <w:rPr>
          <w:rFonts w:ascii="Arial" w:hAnsi="Arial" w:cs="Arial"/>
          <w:sz w:val="20"/>
          <w:szCs w:val="20"/>
        </w:rPr>
      </w:pPr>
      <w:r w:rsidRPr="00AC4AEA">
        <w:rPr>
          <w:rFonts w:ascii="Arial" w:hAnsi="Arial" w:cs="Arial"/>
          <w:sz w:val="20"/>
          <w:szCs w:val="20"/>
        </w:rPr>
        <w:t xml:space="preserve">Una entidad revelará para cada clase de </w:t>
      </w:r>
      <w:r w:rsidR="00497590" w:rsidRPr="00AC4AEA">
        <w:rPr>
          <w:rFonts w:ascii="Arial" w:hAnsi="Arial" w:cs="Arial"/>
          <w:sz w:val="20"/>
          <w:szCs w:val="20"/>
        </w:rPr>
        <w:t>activos</w:t>
      </w:r>
      <w:r w:rsidRPr="00AC4AEA">
        <w:rPr>
          <w:rFonts w:ascii="Arial" w:hAnsi="Arial" w:cs="Arial"/>
          <w:sz w:val="20"/>
          <w:szCs w:val="20"/>
        </w:rPr>
        <w:t xml:space="preserve"> intangibles, separando valores originales de amortizaciones acumuladas, los siguientes importes: </w:t>
      </w:r>
    </w:p>
    <w:p w:rsidR="00A576D5" w:rsidRPr="00AC4AEA" w:rsidRDefault="00CA5488" w:rsidP="00A318EA">
      <w:pPr>
        <w:pStyle w:val="Prrafodelista"/>
        <w:numPr>
          <w:ilvl w:val="1"/>
          <w:numId w:val="20"/>
        </w:numPr>
        <w:ind w:left="1560" w:hanging="567"/>
        <w:contextualSpacing w:val="0"/>
        <w:jc w:val="both"/>
        <w:rPr>
          <w:rFonts w:ascii="Arial" w:hAnsi="Arial" w:cs="Arial"/>
          <w:sz w:val="20"/>
          <w:szCs w:val="20"/>
        </w:rPr>
      </w:pPr>
      <w:r w:rsidRPr="00AC4AEA">
        <w:rPr>
          <w:rFonts w:ascii="Arial" w:hAnsi="Arial" w:cs="Arial"/>
          <w:sz w:val="20"/>
          <w:szCs w:val="20"/>
        </w:rPr>
        <w:t>s</w:t>
      </w:r>
      <w:r w:rsidR="00A576D5" w:rsidRPr="00AC4AEA">
        <w:rPr>
          <w:rFonts w:ascii="Arial" w:hAnsi="Arial" w:cs="Arial"/>
          <w:sz w:val="20"/>
          <w:szCs w:val="20"/>
        </w:rPr>
        <w:t>aldos iniciales</w:t>
      </w:r>
      <w:r w:rsidR="007E2A61" w:rsidRPr="00AC4AEA">
        <w:rPr>
          <w:rFonts w:ascii="Arial" w:hAnsi="Arial" w:cs="Arial"/>
          <w:sz w:val="20"/>
          <w:szCs w:val="20"/>
        </w:rPr>
        <w:t>;</w:t>
      </w:r>
    </w:p>
    <w:p w:rsidR="00A576D5" w:rsidRPr="00AC4AEA" w:rsidRDefault="00E44C9B" w:rsidP="00A318EA">
      <w:pPr>
        <w:pStyle w:val="Prrafodelista"/>
        <w:numPr>
          <w:ilvl w:val="1"/>
          <w:numId w:val="20"/>
        </w:numPr>
        <w:ind w:left="1560" w:hanging="567"/>
        <w:contextualSpacing w:val="0"/>
        <w:jc w:val="both"/>
        <w:rPr>
          <w:rFonts w:ascii="Arial" w:hAnsi="Arial" w:cs="Arial"/>
          <w:sz w:val="20"/>
          <w:szCs w:val="20"/>
        </w:rPr>
      </w:pPr>
      <w:r w:rsidRPr="00AC4AEA">
        <w:rPr>
          <w:rFonts w:ascii="Arial" w:hAnsi="Arial" w:cs="Arial"/>
          <w:sz w:val="20"/>
          <w:szCs w:val="20"/>
        </w:rPr>
        <w:t>alta (</w:t>
      </w:r>
      <w:r w:rsidR="00CA5488" w:rsidRPr="00AC4AEA">
        <w:rPr>
          <w:rFonts w:ascii="Arial" w:hAnsi="Arial" w:cs="Arial"/>
          <w:sz w:val="20"/>
          <w:szCs w:val="20"/>
        </w:rPr>
        <w:t>a</w:t>
      </w:r>
      <w:r w:rsidR="00A576D5" w:rsidRPr="00AC4AEA">
        <w:rPr>
          <w:rFonts w:ascii="Arial" w:hAnsi="Arial" w:cs="Arial"/>
          <w:sz w:val="20"/>
          <w:szCs w:val="20"/>
        </w:rPr>
        <w:t>diciones</w:t>
      </w:r>
      <w:r w:rsidRPr="00AC4AEA">
        <w:rPr>
          <w:rFonts w:ascii="Arial" w:hAnsi="Arial" w:cs="Arial"/>
          <w:sz w:val="20"/>
          <w:szCs w:val="20"/>
        </w:rPr>
        <w:t>)</w:t>
      </w:r>
      <w:r w:rsidR="007E2A61" w:rsidRPr="00AC4AEA">
        <w:rPr>
          <w:rFonts w:ascii="Arial" w:hAnsi="Arial" w:cs="Arial"/>
          <w:sz w:val="20"/>
          <w:szCs w:val="20"/>
        </w:rPr>
        <w:t>;</w:t>
      </w:r>
    </w:p>
    <w:p w:rsidR="00A576D5" w:rsidRPr="00AC4AEA" w:rsidRDefault="00CA5488" w:rsidP="00A318EA">
      <w:pPr>
        <w:pStyle w:val="Prrafodelista"/>
        <w:numPr>
          <w:ilvl w:val="1"/>
          <w:numId w:val="20"/>
        </w:numPr>
        <w:ind w:left="1560" w:hanging="567"/>
        <w:contextualSpacing w:val="0"/>
        <w:jc w:val="both"/>
        <w:rPr>
          <w:rFonts w:ascii="Arial" w:hAnsi="Arial" w:cs="Arial"/>
          <w:sz w:val="20"/>
          <w:szCs w:val="20"/>
        </w:rPr>
      </w:pPr>
      <w:r w:rsidRPr="00AC4AEA">
        <w:rPr>
          <w:rFonts w:ascii="Arial" w:hAnsi="Arial" w:cs="Arial"/>
          <w:sz w:val="20"/>
          <w:szCs w:val="20"/>
        </w:rPr>
        <w:t>b</w:t>
      </w:r>
      <w:r w:rsidR="00A576D5" w:rsidRPr="00AC4AEA">
        <w:rPr>
          <w:rFonts w:ascii="Arial" w:hAnsi="Arial" w:cs="Arial"/>
          <w:sz w:val="20"/>
          <w:szCs w:val="20"/>
        </w:rPr>
        <w:t>ajas</w:t>
      </w:r>
      <w:r w:rsidR="007E2A61" w:rsidRPr="00AC4AEA">
        <w:rPr>
          <w:rFonts w:ascii="Arial" w:hAnsi="Arial" w:cs="Arial"/>
          <w:sz w:val="20"/>
          <w:szCs w:val="20"/>
        </w:rPr>
        <w:t>;</w:t>
      </w:r>
      <w:r w:rsidR="00A576D5" w:rsidRPr="00AC4AEA">
        <w:rPr>
          <w:rFonts w:ascii="Arial" w:hAnsi="Arial" w:cs="Arial"/>
          <w:sz w:val="20"/>
          <w:szCs w:val="20"/>
        </w:rPr>
        <w:t xml:space="preserve"> </w:t>
      </w:r>
    </w:p>
    <w:p w:rsidR="00A576D5" w:rsidRPr="00AC4AEA" w:rsidRDefault="00CA5488" w:rsidP="00A318EA">
      <w:pPr>
        <w:pStyle w:val="Prrafodelista"/>
        <w:numPr>
          <w:ilvl w:val="1"/>
          <w:numId w:val="20"/>
        </w:numPr>
        <w:ind w:left="1560" w:hanging="567"/>
        <w:contextualSpacing w:val="0"/>
        <w:jc w:val="both"/>
        <w:rPr>
          <w:rFonts w:ascii="Arial" w:hAnsi="Arial" w:cs="Arial"/>
          <w:sz w:val="20"/>
          <w:szCs w:val="20"/>
        </w:rPr>
      </w:pPr>
      <w:r w:rsidRPr="00AC4AEA">
        <w:rPr>
          <w:rFonts w:ascii="Arial" w:hAnsi="Arial" w:cs="Arial"/>
          <w:sz w:val="20"/>
          <w:szCs w:val="20"/>
        </w:rPr>
        <w:t>a</w:t>
      </w:r>
      <w:r w:rsidR="00A40755" w:rsidRPr="00AC4AEA">
        <w:rPr>
          <w:rFonts w:ascii="Arial" w:hAnsi="Arial" w:cs="Arial"/>
          <w:sz w:val="20"/>
          <w:szCs w:val="20"/>
        </w:rPr>
        <w:t>mortizaciones</w:t>
      </w:r>
      <w:r w:rsidR="007E2A61" w:rsidRPr="00AC4AEA">
        <w:rPr>
          <w:rFonts w:ascii="Arial" w:hAnsi="Arial" w:cs="Arial"/>
          <w:sz w:val="20"/>
          <w:szCs w:val="20"/>
        </w:rPr>
        <w:t>;</w:t>
      </w:r>
    </w:p>
    <w:p w:rsidR="00A576D5" w:rsidRPr="00AC4AEA" w:rsidRDefault="000A06F1" w:rsidP="00A318EA">
      <w:pPr>
        <w:pStyle w:val="Prrafodelista"/>
        <w:numPr>
          <w:ilvl w:val="1"/>
          <w:numId w:val="20"/>
        </w:numPr>
        <w:ind w:left="1560" w:hanging="567"/>
        <w:contextualSpacing w:val="0"/>
        <w:jc w:val="both"/>
        <w:rPr>
          <w:rFonts w:ascii="Arial" w:hAnsi="Arial" w:cs="Arial"/>
          <w:sz w:val="20"/>
          <w:szCs w:val="20"/>
        </w:rPr>
      </w:pPr>
      <w:r w:rsidRPr="00AC4AEA">
        <w:rPr>
          <w:rFonts w:ascii="Arial" w:hAnsi="Arial" w:cs="Arial"/>
          <w:b/>
          <w:bCs/>
          <w:sz w:val="20"/>
          <w:szCs w:val="20"/>
        </w:rPr>
        <w:t xml:space="preserve">pérdidas por </w:t>
      </w:r>
      <w:r w:rsidR="00CA5488" w:rsidRPr="00AC4AEA">
        <w:rPr>
          <w:rFonts w:ascii="Arial" w:hAnsi="Arial" w:cs="Arial"/>
          <w:b/>
          <w:bCs/>
          <w:sz w:val="20"/>
          <w:szCs w:val="20"/>
        </w:rPr>
        <w:t>d</w:t>
      </w:r>
      <w:r w:rsidR="00A576D5" w:rsidRPr="00AC4AEA">
        <w:rPr>
          <w:rFonts w:ascii="Arial" w:hAnsi="Arial" w:cs="Arial"/>
          <w:b/>
          <w:bCs/>
          <w:sz w:val="20"/>
          <w:szCs w:val="20"/>
        </w:rPr>
        <w:t>esvalorizaci</w:t>
      </w:r>
      <w:r w:rsidRPr="00AC4AEA">
        <w:rPr>
          <w:rFonts w:ascii="Arial" w:hAnsi="Arial" w:cs="Arial"/>
          <w:b/>
          <w:bCs/>
          <w:sz w:val="20"/>
          <w:szCs w:val="20"/>
        </w:rPr>
        <w:t>ón</w:t>
      </w:r>
      <w:r w:rsidR="007E2A61" w:rsidRPr="00AC4AEA">
        <w:rPr>
          <w:rFonts w:ascii="Arial" w:hAnsi="Arial" w:cs="Arial"/>
          <w:sz w:val="20"/>
          <w:szCs w:val="20"/>
        </w:rPr>
        <w:t>;</w:t>
      </w:r>
    </w:p>
    <w:p w:rsidR="00A576D5" w:rsidRPr="00AC4AEA" w:rsidRDefault="00CA5488" w:rsidP="00A318EA">
      <w:pPr>
        <w:pStyle w:val="Prrafodelista"/>
        <w:numPr>
          <w:ilvl w:val="1"/>
          <w:numId w:val="20"/>
        </w:numPr>
        <w:ind w:left="1560" w:hanging="567"/>
        <w:contextualSpacing w:val="0"/>
        <w:jc w:val="both"/>
        <w:rPr>
          <w:rFonts w:ascii="Arial" w:hAnsi="Arial" w:cs="Arial"/>
          <w:sz w:val="20"/>
          <w:szCs w:val="20"/>
        </w:rPr>
      </w:pPr>
      <w:r w:rsidRPr="00AC4AEA">
        <w:rPr>
          <w:rFonts w:ascii="Arial" w:hAnsi="Arial" w:cs="Arial"/>
          <w:sz w:val="20"/>
          <w:szCs w:val="20"/>
        </w:rPr>
        <w:t>r</w:t>
      </w:r>
      <w:r w:rsidR="00A576D5" w:rsidRPr="00AC4AEA">
        <w:rPr>
          <w:rFonts w:ascii="Arial" w:hAnsi="Arial" w:cs="Arial"/>
          <w:sz w:val="20"/>
          <w:szCs w:val="20"/>
        </w:rPr>
        <w:t xml:space="preserve">ecuperación de </w:t>
      </w:r>
      <w:r w:rsidR="00A576D5" w:rsidRPr="00AC4AEA">
        <w:rPr>
          <w:rFonts w:ascii="Arial" w:hAnsi="Arial" w:cs="Arial"/>
          <w:b/>
          <w:bCs/>
          <w:sz w:val="20"/>
          <w:szCs w:val="20"/>
        </w:rPr>
        <w:t>pérdidas por desvalorización</w:t>
      </w:r>
      <w:r w:rsidR="007E2A61" w:rsidRPr="00AC4AEA">
        <w:rPr>
          <w:rFonts w:ascii="Arial" w:hAnsi="Arial" w:cs="Arial"/>
          <w:sz w:val="20"/>
          <w:szCs w:val="20"/>
        </w:rPr>
        <w:t>;</w:t>
      </w:r>
      <w:r w:rsidR="00A576D5" w:rsidRPr="00AC4AEA">
        <w:rPr>
          <w:rFonts w:ascii="Arial" w:hAnsi="Arial" w:cs="Arial"/>
          <w:sz w:val="20"/>
          <w:szCs w:val="20"/>
        </w:rPr>
        <w:t xml:space="preserve"> </w:t>
      </w:r>
    </w:p>
    <w:p w:rsidR="00A576D5" w:rsidRPr="00AC4AEA" w:rsidRDefault="006056E5" w:rsidP="00A318EA">
      <w:pPr>
        <w:pStyle w:val="Prrafodelista"/>
        <w:numPr>
          <w:ilvl w:val="1"/>
          <w:numId w:val="20"/>
        </w:numPr>
        <w:ind w:left="1560" w:hanging="567"/>
        <w:contextualSpacing w:val="0"/>
        <w:jc w:val="both"/>
        <w:rPr>
          <w:rFonts w:ascii="Arial" w:hAnsi="Arial" w:cs="Arial"/>
          <w:sz w:val="20"/>
          <w:szCs w:val="20"/>
        </w:rPr>
      </w:pPr>
      <w:r w:rsidRPr="00AC4AEA">
        <w:rPr>
          <w:rFonts w:ascii="Arial" w:hAnsi="Arial" w:cs="Arial"/>
          <w:sz w:val="20"/>
          <w:szCs w:val="20"/>
        </w:rPr>
        <w:t>otras variaciones no consideradas en los incisos anteriores de este párrafo, debiendo indicar, en el caso en que presente esta partida, los conceptos incluidos en ella</w:t>
      </w:r>
      <w:r w:rsidR="007E2A61" w:rsidRPr="00AC4AEA">
        <w:rPr>
          <w:rFonts w:ascii="Arial" w:hAnsi="Arial" w:cs="Arial"/>
          <w:sz w:val="20"/>
          <w:szCs w:val="20"/>
        </w:rPr>
        <w:t>;</w:t>
      </w:r>
      <w:r w:rsidR="00A576D5" w:rsidRPr="00AC4AEA">
        <w:rPr>
          <w:rFonts w:ascii="Arial" w:hAnsi="Arial" w:cs="Arial"/>
          <w:sz w:val="20"/>
          <w:szCs w:val="20"/>
        </w:rPr>
        <w:t xml:space="preserve"> y </w:t>
      </w:r>
    </w:p>
    <w:p w:rsidR="00A576D5" w:rsidRPr="00AC4AEA" w:rsidRDefault="00CA5488" w:rsidP="00A318EA">
      <w:pPr>
        <w:pStyle w:val="Prrafodelista"/>
        <w:numPr>
          <w:ilvl w:val="1"/>
          <w:numId w:val="20"/>
        </w:numPr>
        <w:ind w:left="1560" w:hanging="567"/>
        <w:contextualSpacing w:val="0"/>
        <w:jc w:val="both"/>
        <w:rPr>
          <w:rFonts w:ascii="Arial" w:hAnsi="Arial" w:cs="Arial"/>
          <w:sz w:val="20"/>
          <w:szCs w:val="20"/>
        </w:rPr>
      </w:pPr>
      <w:r w:rsidRPr="00AC4AEA">
        <w:rPr>
          <w:rFonts w:ascii="Arial" w:hAnsi="Arial" w:cs="Arial"/>
          <w:sz w:val="20"/>
          <w:szCs w:val="20"/>
        </w:rPr>
        <w:t>s</w:t>
      </w:r>
      <w:r w:rsidR="00A576D5" w:rsidRPr="00AC4AEA">
        <w:rPr>
          <w:rFonts w:ascii="Arial" w:hAnsi="Arial" w:cs="Arial"/>
          <w:sz w:val="20"/>
          <w:szCs w:val="20"/>
        </w:rPr>
        <w:t>aldos finales</w:t>
      </w:r>
      <w:r w:rsidR="007E2A61" w:rsidRPr="00AC4AEA">
        <w:rPr>
          <w:rFonts w:ascii="Arial" w:hAnsi="Arial" w:cs="Arial"/>
          <w:sz w:val="20"/>
          <w:szCs w:val="20"/>
        </w:rPr>
        <w:t>.</w:t>
      </w:r>
    </w:p>
    <w:p w:rsidR="00A576D5" w:rsidRPr="00AC4AEA" w:rsidRDefault="00A576D5" w:rsidP="00A318EA">
      <w:pPr>
        <w:pStyle w:val="Prrafodelista"/>
        <w:numPr>
          <w:ilvl w:val="0"/>
          <w:numId w:val="29"/>
        </w:numPr>
        <w:contextualSpacing w:val="0"/>
        <w:jc w:val="both"/>
        <w:rPr>
          <w:rFonts w:ascii="Arial" w:hAnsi="Arial" w:cs="Arial"/>
          <w:sz w:val="20"/>
          <w:szCs w:val="20"/>
        </w:rPr>
      </w:pPr>
      <w:r w:rsidRPr="00AC4AEA">
        <w:rPr>
          <w:rFonts w:ascii="Arial" w:hAnsi="Arial" w:cs="Arial"/>
          <w:sz w:val="20"/>
          <w:szCs w:val="20"/>
        </w:rPr>
        <w:t xml:space="preserve">Una entidad individualizará, dentro de cada uno de los grupos de </w:t>
      </w:r>
      <w:r w:rsidR="00497590" w:rsidRPr="00AC4AEA">
        <w:rPr>
          <w:rFonts w:ascii="Arial" w:hAnsi="Arial" w:cs="Arial"/>
          <w:sz w:val="20"/>
          <w:szCs w:val="20"/>
        </w:rPr>
        <w:t>activos</w:t>
      </w:r>
      <w:r w:rsidRPr="00AC4AEA">
        <w:rPr>
          <w:rFonts w:ascii="Arial" w:hAnsi="Arial" w:cs="Arial"/>
          <w:sz w:val="20"/>
          <w:szCs w:val="20"/>
        </w:rPr>
        <w:t>, los importes correspondientes a los bienes incorporados mediante arrendamientos financieros</w:t>
      </w:r>
      <w:r w:rsidR="00EA4A21" w:rsidRPr="00AC4AEA">
        <w:rPr>
          <w:rFonts w:ascii="Arial" w:hAnsi="Arial" w:cs="Arial"/>
          <w:sz w:val="20"/>
          <w:szCs w:val="20"/>
        </w:rPr>
        <w:t>.</w:t>
      </w:r>
    </w:p>
    <w:p w:rsidR="00A576D5" w:rsidRPr="00AC4AEA" w:rsidRDefault="00A576D5" w:rsidP="00A318EA">
      <w:pPr>
        <w:pStyle w:val="Prrafodelista"/>
        <w:numPr>
          <w:ilvl w:val="0"/>
          <w:numId w:val="29"/>
        </w:numPr>
        <w:contextualSpacing w:val="0"/>
        <w:jc w:val="both"/>
        <w:rPr>
          <w:rFonts w:ascii="Arial" w:hAnsi="Arial" w:cs="Arial"/>
          <w:sz w:val="20"/>
          <w:szCs w:val="20"/>
        </w:rPr>
      </w:pPr>
      <w:r w:rsidRPr="00AC4AEA">
        <w:rPr>
          <w:rFonts w:ascii="Arial" w:hAnsi="Arial" w:cs="Arial"/>
          <w:sz w:val="20"/>
          <w:szCs w:val="20"/>
        </w:rPr>
        <w:t xml:space="preserve">Una entidad revelará los </w:t>
      </w:r>
      <w:r w:rsidR="00497590" w:rsidRPr="00AC4AEA">
        <w:rPr>
          <w:rFonts w:ascii="Arial" w:hAnsi="Arial" w:cs="Arial"/>
          <w:sz w:val="20"/>
          <w:szCs w:val="20"/>
        </w:rPr>
        <w:t>activos</w:t>
      </w:r>
      <w:r w:rsidRPr="00AC4AEA">
        <w:rPr>
          <w:rFonts w:ascii="Arial" w:hAnsi="Arial" w:cs="Arial"/>
          <w:sz w:val="20"/>
          <w:szCs w:val="20"/>
        </w:rPr>
        <w:t xml:space="preserve"> intangibles de disponibilidad restringida individualizando:</w:t>
      </w:r>
    </w:p>
    <w:p w:rsidR="00A576D5" w:rsidRPr="00AC4AEA" w:rsidRDefault="00A576D5" w:rsidP="00A318EA">
      <w:pPr>
        <w:pStyle w:val="Prrafodelista"/>
        <w:numPr>
          <w:ilvl w:val="1"/>
          <w:numId w:val="45"/>
        </w:numPr>
        <w:ind w:left="1560" w:hanging="567"/>
        <w:contextualSpacing w:val="0"/>
        <w:jc w:val="both"/>
        <w:rPr>
          <w:rFonts w:ascii="Arial" w:hAnsi="Arial" w:cs="Arial"/>
          <w:sz w:val="20"/>
          <w:szCs w:val="20"/>
        </w:rPr>
      </w:pPr>
      <w:r w:rsidRPr="00AC4AEA">
        <w:rPr>
          <w:rFonts w:ascii="Arial" w:hAnsi="Arial" w:cs="Arial"/>
          <w:sz w:val="20"/>
          <w:szCs w:val="20"/>
        </w:rPr>
        <w:t xml:space="preserve">Las causas (legales, contractuales o situaciones de hecho) que limitan su </w:t>
      </w:r>
      <w:r w:rsidR="002D08D4" w:rsidRPr="00AC4AEA">
        <w:rPr>
          <w:rFonts w:ascii="Arial" w:hAnsi="Arial" w:cs="Arial"/>
          <w:sz w:val="20"/>
          <w:szCs w:val="20"/>
        </w:rPr>
        <w:t>d</w:t>
      </w:r>
      <w:r w:rsidRPr="00AC4AEA">
        <w:rPr>
          <w:rFonts w:ascii="Arial" w:hAnsi="Arial" w:cs="Arial"/>
          <w:sz w:val="20"/>
          <w:szCs w:val="20"/>
        </w:rPr>
        <w:t>isponibilidad y las mediciones contables correspondientes</w:t>
      </w:r>
      <w:r w:rsidR="00EA4A21" w:rsidRPr="00AC4AEA">
        <w:rPr>
          <w:rFonts w:ascii="Arial" w:hAnsi="Arial" w:cs="Arial"/>
          <w:sz w:val="20"/>
          <w:szCs w:val="20"/>
        </w:rPr>
        <w:t xml:space="preserve"> y</w:t>
      </w:r>
    </w:p>
    <w:p w:rsidR="00A576D5" w:rsidRPr="00AC4AEA" w:rsidRDefault="00A576D5" w:rsidP="00A318EA">
      <w:pPr>
        <w:pStyle w:val="Prrafodelista"/>
        <w:numPr>
          <w:ilvl w:val="1"/>
          <w:numId w:val="45"/>
        </w:numPr>
        <w:ind w:left="1560" w:hanging="567"/>
        <w:contextualSpacing w:val="0"/>
        <w:jc w:val="both"/>
        <w:rPr>
          <w:rFonts w:ascii="Arial" w:hAnsi="Arial" w:cs="Arial"/>
          <w:sz w:val="20"/>
          <w:szCs w:val="20"/>
        </w:rPr>
      </w:pPr>
      <w:r w:rsidRPr="00AC4AEA">
        <w:rPr>
          <w:rFonts w:ascii="Arial" w:hAnsi="Arial" w:cs="Arial"/>
          <w:sz w:val="20"/>
          <w:szCs w:val="20"/>
        </w:rPr>
        <w:t xml:space="preserve">Los componentes que no podrán ser enajenados hasta tanto se cancelen determinados </w:t>
      </w:r>
      <w:r w:rsidR="00497590" w:rsidRPr="00AC4AEA">
        <w:rPr>
          <w:rFonts w:ascii="Arial" w:hAnsi="Arial" w:cs="Arial"/>
          <w:sz w:val="20"/>
          <w:szCs w:val="20"/>
        </w:rPr>
        <w:t>pasivos</w:t>
      </w:r>
      <w:r w:rsidRPr="00AC4AEA">
        <w:rPr>
          <w:rFonts w:ascii="Arial" w:hAnsi="Arial" w:cs="Arial"/>
          <w:sz w:val="20"/>
          <w:szCs w:val="20"/>
        </w:rPr>
        <w:t>, indicándose su medición contable y</w:t>
      </w:r>
      <w:r w:rsidR="00835565" w:rsidRPr="00AC4AEA">
        <w:rPr>
          <w:rFonts w:ascii="Arial" w:hAnsi="Arial" w:cs="Arial"/>
          <w:sz w:val="20"/>
          <w:szCs w:val="20"/>
        </w:rPr>
        <w:t xml:space="preserve"> </w:t>
      </w:r>
      <w:r w:rsidRPr="00AC4AEA">
        <w:rPr>
          <w:rFonts w:ascii="Arial" w:hAnsi="Arial" w:cs="Arial"/>
          <w:sz w:val="20"/>
          <w:szCs w:val="20"/>
        </w:rPr>
        <w:t xml:space="preserve">de los </w:t>
      </w:r>
      <w:r w:rsidR="00497590" w:rsidRPr="00AC4AEA">
        <w:rPr>
          <w:rFonts w:ascii="Arial" w:hAnsi="Arial" w:cs="Arial"/>
          <w:sz w:val="20"/>
          <w:szCs w:val="20"/>
        </w:rPr>
        <w:t>pasivos</w:t>
      </w:r>
      <w:r w:rsidRPr="00AC4AEA">
        <w:rPr>
          <w:rFonts w:ascii="Arial" w:hAnsi="Arial" w:cs="Arial"/>
          <w:sz w:val="20"/>
          <w:szCs w:val="20"/>
        </w:rPr>
        <w:t xml:space="preserve"> relacionados.</w:t>
      </w:r>
    </w:p>
    <w:p w:rsidR="00292CE2" w:rsidRPr="00AC4AEA" w:rsidRDefault="00292CE2" w:rsidP="00A318EA">
      <w:pPr>
        <w:pStyle w:val="A-doctorado"/>
        <w:jc w:val="both"/>
        <w:rPr>
          <w:rFonts w:ascii="Arial" w:hAnsi="Arial"/>
          <w:color w:val="auto"/>
          <w:sz w:val="20"/>
          <w:szCs w:val="20"/>
        </w:rPr>
      </w:pPr>
    </w:p>
    <w:p w:rsidR="000645F9" w:rsidRPr="00AC4AEA" w:rsidRDefault="000645F9" w:rsidP="00A318EA">
      <w:pPr>
        <w:pStyle w:val="Ttulo3"/>
      </w:pPr>
      <w:bookmarkStart w:id="574" w:name="_Toc101863896"/>
      <w:bookmarkStart w:id="575" w:name="_Toc139356762"/>
      <w:r w:rsidRPr="00AC4AEA">
        <w:t>Revelaciones sobre amortizaciones</w:t>
      </w:r>
      <w:bookmarkEnd w:id="574"/>
      <w:bookmarkEnd w:id="575"/>
    </w:p>
    <w:p w:rsidR="000645F9" w:rsidRPr="00AC4AEA" w:rsidRDefault="000645F9" w:rsidP="00A318EA">
      <w:pPr>
        <w:pStyle w:val="Prrafodelista"/>
        <w:numPr>
          <w:ilvl w:val="0"/>
          <w:numId w:val="29"/>
        </w:numPr>
        <w:contextualSpacing w:val="0"/>
        <w:jc w:val="both"/>
        <w:rPr>
          <w:rFonts w:ascii="Arial" w:hAnsi="Arial" w:cs="Arial"/>
          <w:sz w:val="20"/>
          <w:szCs w:val="20"/>
        </w:rPr>
      </w:pPr>
      <w:r w:rsidRPr="00AC4AEA">
        <w:rPr>
          <w:rFonts w:ascii="Arial" w:hAnsi="Arial" w:cs="Arial"/>
          <w:sz w:val="20"/>
          <w:szCs w:val="20"/>
        </w:rPr>
        <w:t xml:space="preserve">Una entidad presentará el importe de las amortizaciones del </w:t>
      </w:r>
      <w:r w:rsidR="009B7B74" w:rsidRPr="00AC4AEA">
        <w:rPr>
          <w:rFonts w:ascii="Arial" w:hAnsi="Arial" w:cs="Arial"/>
          <w:sz w:val="20"/>
          <w:szCs w:val="20"/>
        </w:rPr>
        <w:t>período</w:t>
      </w:r>
      <w:r w:rsidRPr="00AC4AEA">
        <w:rPr>
          <w:rFonts w:ascii="Arial" w:hAnsi="Arial" w:cs="Arial"/>
          <w:sz w:val="20"/>
          <w:szCs w:val="20"/>
        </w:rPr>
        <w:t xml:space="preserve">, clasificándolas de acuerdo </w:t>
      </w:r>
      <w:r w:rsidR="002424CB" w:rsidRPr="00AC4AEA">
        <w:rPr>
          <w:rFonts w:ascii="Arial" w:hAnsi="Arial" w:cs="Arial"/>
          <w:sz w:val="20"/>
          <w:szCs w:val="20"/>
        </w:rPr>
        <w:t xml:space="preserve">con </w:t>
      </w:r>
      <w:r w:rsidRPr="00AC4AEA">
        <w:rPr>
          <w:rFonts w:ascii="Arial" w:hAnsi="Arial" w:cs="Arial"/>
          <w:sz w:val="20"/>
          <w:szCs w:val="20"/>
        </w:rPr>
        <w:t>la función asignada a los bienes que las originaron; por ejemplo:</w:t>
      </w:r>
    </w:p>
    <w:p w:rsidR="000645F9" w:rsidRPr="00AC4AEA" w:rsidRDefault="000645F9" w:rsidP="00A318EA">
      <w:pPr>
        <w:pStyle w:val="Prrafodelista"/>
        <w:numPr>
          <w:ilvl w:val="0"/>
          <w:numId w:val="117"/>
        </w:numPr>
        <w:ind w:left="1560"/>
        <w:contextualSpacing w:val="0"/>
        <w:jc w:val="both"/>
        <w:rPr>
          <w:rFonts w:ascii="Arial" w:hAnsi="Arial" w:cs="Arial"/>
          <w:sz w:val="20"/>
          <w:szCs w:val="20"/>
        </w:rPr>
      </w:pPr>
      <w:r w:rsidRPr="00AC4AEA">
        <w:rPr>
          <w:rFonts w:ascii="Arial" w:hAnsi="Arial" w:cs="Arial"/>
          <w:b/>
          <w:bCs/>
          <w:sz w:val="20"/>
          <w:szCs w:val="20"/>
        </w:rPr>
        <w:t xml:space="preserve">Costo de producción </w:t>
      </w:r>
      <w:r w:rsidRPr="00AC4AEA">
        <w:rPr>
          <w:rFonts w:ascii="Arial" w:hAnsi="Arial" w:cs="Arial"/>
          <w:sz w:val="20"/>
          <w:szCs w:val="20"/>
        </w:rPr>
        <w:t>o</w:t>
      </w:r>
      <w:r w:rsidRPr="00AC4AEA">
        <w:rPr>
          <w:rFonts w:ascii="Arial" w:hAnsi="Arial" w:cs="Arial"/>
          <w:b/>
          <w:bCs/>
          <w:sz w:val="20"/>
          <w:szCs w:val="20"/>
        </w:rPr>
        <w:t xml:space="preserve"> </w:t>
      </w:r>
      <w:r w:rsidR="006A022A" w:rsidRPr="00AC4AEA">
        <w:rPr>
          <w:rFonts w:ascii="Arial" w:hAnsi="Arial" w:cs="Arial"/>
          <w:b/>
          <w:bCs/>
          <w:sz w:val="20"/>
          <w:szCs w:val="20"/>
        </w:rPr>
        <w:t xml:space="preserve">costo de </w:t>
      </w:r>
      <w:r w:rsidRPr="00AC4AEA">
        <w:rPr>
          <w:rFonts w:ascii="Arial" w:hAnsi="Arial" w:cs="Arial"/>
          <w:b/>
          <w:bCs/>
          <w:sz w:val="20"/>
          <w:szCs w:val="20"/>
        </w:rPr>
        <w:t>construcción</w:t>
      </w:r>
      <w:r w:rsidR="007E2A61" w:rsidRPr="00AC4AEA">
        <w:rPr>
          <w:rFonts w:ascii="Arial" w:hAnsi="Arial" w:cs="Arial"/>
          <w:sz w:val="20"/>
          <w:szCs w:val="20"/>
        </w:rPr>
        <w:t>.</w:t>
      </w:r>
    </w:p>
    <w:p w:rsidR="000645F9" w:rsidRPr="00AC4AEA" w:rsidRDefault="000645F9" w:rsidP="00A318EA">
      <w:pPr>
        <w:pStyle w:val="Prrafodelista"/>
        <w:numPr>
          <w:ilvl w:val="0"/>
          <w:numId w:val="117"/>
        </w:numPr>
        <w:ind w:left="1560"/>
        <w:contextualSpacing w:val="0"/>
        <w:jc w:val="both"/>
        <w:rPr>
          <w:rFonts w:ascii="Arial" w:hAnsi="Arial" w:cs="Arial"/>
          <w:sz w:val="20"/>
          <w:szCs w:val="20"/>
        </w:rPr>
      </w:pPr>
      <w:r w:rsidRPr="00AC4AEA">
        <w:rPr>
          <w:rFonts w:ascii="Arial" w:hAnsi="Arial" w:cs="Arial"/>
          <w:sz w:val="20"/>
          <w:szCs w:val="20"/>
        </w:rPr>
        <w:t>Gastos de administración</w:t>
      </w:r>
      <w:r w:rsidR="007E2A61" w:rsidRPr="00AC4AEA">
        <w:rPr>
          <w:rFonts w:ascii="Arial" w:hAnsi="Arial" w:cs="Arial"/>
          <w:sz w:val="20"/>
          <w:szCs w:val="20"/>
        </w:rPr>
        <w:t>.</w:t>
      </w:r>
    </w:p>
    <w:p w:rsidR="000645F9" w:rsidRPr="00AC4AEA" w:rsidRDefault="000645F9" w:rsidP="00A318EA">
      <w:pPr>
        <w:pStyle w:val="Prrafodelista"/>
        <w:numPr>
          <w:ilvl w:val="0"/>
          <w:numId w:val="117"/>
        </w:numPr>
        <w:ind w:left="1560"/>
        <w:contextualSpacing w:val="0"/>
        <w:jc w:val="both"/>
        <w:rPr>
          <w:rFonts w:ascii="Arial" w:hAnsi="Arial" w:cs="Arial"/>
          <w:sz w:val="20"/>
          <w:szCs w:val="20"/>
        </w:rPr>
      </w:pPr>
      <w:r w:rsidRPr="00AC4AEA">
        <w:rPr>
          <w:rFonts w:ascii="Arial" w:hAnsi="Arial" w:cs="Arial"/>
          <w:sz w:val="20"/>
          <w:szCs w:val="20"/>
        </w:rPr>
        <w:t>Gastos de comercialización.</w:t>
      </w:r>
    </w:p>
    <w:p w:rsidR="00927D7B" w:rsidRPr="00AC4AEA" w:rsidRDefault="00927D7B" w:rsidP="00A318EA">
      <w:pPr>
        <w:ind w:left="284"/>
        <w:jc w:val="both"/>
        <w:rPr>
          <w:rFonts w:ascii="Arial" w:hAnsi="Arial" w:cs="Arial"/>
          <w:b/>
          <w:bCs/>
          <w:sz w:val="20"/>
          <w:szCs w:val="20"/>
        </w:rPr>
      </w:pPr>
    </w:p>
    <w:p w:rsidR="00371DFB" w:rsidRPr="00AC4AEA" w:rsidRDefault="00371DFB" w:rsidP="00A318EA">
      <w:pPr>
        <w:pStyle w:val="Ttulo2"/>
        <w:rPr>
          <w:rFonts w:cs="Arial"/>
        </w:rPr>
      </w:pPr>
      <w:bookmarkStart w:id="576" w:name="_Toc101863897"/>
      <w:bookmarkStart w:id="577" w:name="_Toc139356763"/>
      <w:r w:rsidRPr="00AC4AEA">
        <w:rPr>
          <w:rFonts w:cs="Arial"/>
        </w:rPr>
        <w:lastRenderedPageBreak/>
        <w:t>Otras normas aplicables</w:t>
      </w:r>
      <w:bookmarkEnd w:id="576"/>
      <w:bookmarkEnd w:id="577"/>
    </w:p>
    <w:p w:rsidR="00371DFB" w:rsidRPr="00AC4AEA" w:rsidRDefault="00371DFB" w:rsidP="00A318EA">
      <w:pPr>
        <w:pStyle w:val="Prrafodelista"/>
        <w:numPr>
          <w:ilvl w:val="0"/>
          <w:numId w:val="29"/>
        </w:numPr>
        <w:contextualSpacing w:val="0"/>
        <w:jc w:val="both"/>
        <w:rPr>
          <w:rFonts w:ascii="Arial" w:hAnsi="Arial" w:cs="Arial"/>
          <w:sz w:val="20"/>
          <w:szCs w:val="20"/>
        </w:rPr>
      </w:pPr>
      <w:r w:rsidRPr="00AC4AEA">
        <w:rPr>
          <w:rFonts w:ascii="Arial" w:hAnsi="Arial" w:cs="Arial"/>
          <w:sz w:val="20"/>
          <w:szCs w:val="20"/>
        </w:rPr>
        <w:t xml:space="preserve">Para el tratamiento contable de los componentes de </w:t>
      </w:r>
      <w:r w:rsidR="00497590" w:rsidRPr="00AC4AEA">
        <w:rPr>
          <w:rFonts w:ascii="Arial" w:hAnsi="Arial" w:cs="Arial"/>
          <w:sz w:val="20"/>
          <w:szCs w:val="20"/>
        </w:rPr>
        <w:t>activos</w:t>
      </w:r>
      <w:r w:rsidRPr="00AC4AEA">
        <w:rPr>
          <w:rFonts w:ascii="Arial" w:hAnsi="Arial" w:cs="Arial"/>
          <w:sz w:val="20"/>
          <w:szCs w:val="20"/>
        </w:rPr>
        <w:t xml:space="preserve"> intangibles (distintos de la llave de negocio) una entidad deberá contemplar, en tanto resulten pertinentes y no contradigan lo establecido en esta sección, </w:t>
      </w:r>
      <w:r w:rsidR="00DD7085" w:rsidRPr="00AC4AEA">
        <w:rPr>
          <w:rFonts w:ascii="Arial" w:hAnsi="Arial" w:cs="Arial"/>
          <w:sz w:val="20"/>
          <w:szCs w:val="20"/>
        </w:rPr>
        <w:t xml:space="preserve">otras disposiciones de esta Resolución Técnica u </w:t>
      </w:r>
      <w:r w:rsidR="00DD7085" w:rsidRPr="00AC4AEA">
        <w:rPr>
          <w:rFonts w:ascii="Arial" w:hAnsi="Arial" w:cs="Arial"/>
          <w:b/>
          <w:bCs/>
          <w:sz w:val="20"/>
          <w:szCs w:val="20"/>
        </w:rPr>
        <w:t>otras normas contables</w:t>
      </w:r>
      <w:r w:rsidRPr="00AC4AEA">
        <w:rPr>
          <w:rFonts w:ascii="Arial" w:hAnsi="Arial" w:cs="Arial"/>
          <w:sz w:val="20"/>
          <w:szCs w:val="20"/>
        </w:rPr>
        <w:t>. Por ejemplo, las referidas a:</w:t>
      </w:r>
    </w:p>
    <w:p w:rsidR="003606FE" w:rsidRPr="00AC4AEA" w:rsidRDefault="003606FE" w:rsidP="00A318EA">
      <w:pPr>
        <w:pStyle w:val="Prrafodelista"/>
        <w:numPr>
          <w:ilvl w:val="1"/>
          <w:numId w:val="29"/>
        </w:numPr>
        <w:ind w:left="1560"/>
        <w:contextualSpacing w:val="0"/>
        <w:jc w:val="both"/>
        <w:rPr>
          <w:rFonts w:ascii="Arial" w:hAnsi="Arial" w:cs="Arial"/>
          <w:sz w:val="20"/>
          <w:szCs w:val="20"/>
        </w:rPr>
      </w:pPr>
      <w:r w:rsidRPr="00AC4AEA">
        <w:rPr>
          <w:rFonts w:ascii="Arial" w:hAnsi="Arial" w:cs="Arial"/>
          <w:sz w:val="20"/>
          <w:szCs w:val="20"/>
        </w:rPr>
        <w:t>“</w:t>
      </w:r>
      <w:r w:rsidRPr="00AC4AEA">
        <w:rPr>
          <w:rFonts w:ascii="Arial" w:hAnsi="Arial" w:cs="Arial"/>
          <w:sz w:val="20"/>
          <w:szCs w:val="20"/>
          <w:u w:val="single"/>
        </w:rPr>
        <w:t>Medición de costos</w:t>
      </w:r>
      <w:r w:rsidRPr="00AC4AEA">
        <w:rPr>
          <w:rFonts w:ascii="Arial" w:hAnsi="Arial" w:cs="Arial"/>
          <w:sz w:val="20"/>
          <w:szCs w:val="20"/>
        </w:rPr>
        <w:t xml:space="preserve">” [ver los párrafos </w:t>
      </w:r>
      <w:fldSimple w:instr=" REF _Ref99459939 \r \h  \* MERGEFORMAT ">
        <w:r w:rsidR="00D33A5D" w:rsidRPr="00D33A5D">
          <w:rPr>
            <w:rFonts w:ascii="Arial" w:hAnsi="Arial" w:cs="Arial"/>
            <w:sz w:val="20"/>
            <w:szCs w:val="20"/>
          </w:rPr>
          <w:t>102</w:t>
        </w:r>
      </w:fldSimple>
      <w:r w:rsidRPr="00AC4AEA">
        <w:rPr>
          <w:rFonts w:ascii="Arial" w:hAnsi="Arial" w:cs="Arial"/>
          <w:sz w:val="20"/>
          <w:szCs w:val="20"/>
        </w:rPr>
        <w:t xml:space="preserve"> a </w:t>
      </w:r>
      <w:fldSimple w:instr=" REF _Ref99459944 \r \h  \* MERGEFORMAT ">
        <w:r w:rsidR="00D33A5D" w:rsidRPr="00D33A5D">
          <w:rPr>
            <w:rFonts w:ascii="Arial" w:hAnsi="Arial" w:cs="Arial"/>
            <w:sz w:val="20"/>
            <w:szCs w:val="20"/>
          </w:rPr>
          <w:t>110</w:t>
        </w:r>
      </w:fldSimple>
      <w:r w:rsidRPr="00AC4AEA">
        <w:rPr>
          <w:rFonts w:ascii="Arial" w:hAnsi="Arial" w:cs="Arial"/>
          <w:sz w:val="20"/>
          <w:szCs w:val="20"/>
        </w:rPr>
        <w:t>], y “</w:t>
      </w:r>
      <w:r w:rsidRPr="00AC4AEA">
        <w:rPr>
          <w:rFonts w:ascii="Arial" w:hAnsi="Arial" w:cs="Arial"/>
          <w:sz w:val="20"/>
          <w:szCs w:val="20"/>
          <w:u w:val="single"/>
        </w:rPr>
        <w:t>Medición inicial de bienes o servicios</w:t>
      </w:r>
      <w:r w:rsidRPr="00AC4AEA">
        <w:rPr>
          <w:rFonts w:ascii="Arial" w:hAnsi="Arial" w:cs="Arial"/>
          <w:sz w:val="20"/>
          <w:szCs w:val="20"/>
        </w:rPr>
        <w:t xml:space="preserve">” [ver los párrafos </w:t>
      </w:r>
      <w:fldSimple w:instr=" REF _Ref99460116 \r \h  \* MERGEFORMAT ">
        <w:r w:rsidR="00D33A5D" w:rsidRPr="00D33A5D">
          <w:rPr>
            <w:rFonts w:ascii="Arial" w:hAnsi="Arial" w:cs="Arial"/>
            <w:sz w:val="20"/>
            <w:szCs w:val="20"/>
          </w:rPr>
          <w:t>203</w:t>
        </w:r>
      </w:fldSimple>
      <w:r w:rsidRPr="00AC4AEA">
        <w:rPr>
          <w:rFonts w:ascii="Arial" w:hAnsi="Arial" w:cs="Arial"/>
          <w:sz w:val="20"/>
          <w:szCs w:val="20"/>
        </w:rPr>
        <w:t xml:space="preserve"> a </w:t>
      </w:r>
      <w:fldSimple w:instr=" REF _Ref81056357 \r \h  \* MERGEFORMAT ">
        <w:r w:rsidR="00D33A5D" w:rsidRPr="00D33A5D">
          <w:rPr>
            <w:rFonts w:ascii="Arial" w:hAnsi="Arial" w:cs="Arial"/>
            <w:sz w:val="20"/>
            <w:szCs w:val="20"/>
          </w:rPr>
          <w:t>204</w:t>
        </w:r>
      </w:fldSimple>
      <w:r w:rsidRPr="00AC4AEA">
        <w:rPr>
          <w:rFonts w:ascii="Arial" w:hAnsi="Arial" w:cs="Arial"/>
          <w:sz w:val="20"/>
          <w:szCs w:val="20"/>
        </w:rPr>
        <w:t>]</w:t>
      </w:r>
    </w:p>
    <w:p w:rsidR="003606FE" w:rsidRPr="00AC4AEA" w:rsidRDefault="003606FE" w:rsidP="00A318EA">
      <w:pPr>
        <w:pStyle w:val="Prrafodelista"/>
        <w:numPr>
          <w:ilvl w:val="1"/>
          <w:numId w:val="29"/>
        </w:numPr>
        <w:ind w:left="1560"/>
        <w:contextualSpacing w:val="0"/>
        <w:jc w:val="both"/>
        <w:rPr>
          <w:rFonts w:ascii="Arial" w:hAnsi="Arial" w:cs="Arial"/>
          <w:sz w:val="20"/>
          <w:szCs w:val="20"/>
        </w:rPr>
      </w:pPr>
      <w:r w:rsidRPr="00AC4AEA">
        <w:rPr>
          <w:rFonts w:ascii="Arial" w:hAnsi="Arial" w:cs="Arial"/>
          <w:sz w:val="20"/>
          <w:szCs w:val="20"/>
        </w:rPr>
        <w:t>“</w:t>
      </w:r>
      <w:r w:rsidRPr="00AC4AEA">
        <w:rPr>
          <w:rFonts w:ascii="Arial" w:hAnsi="Arial" w:cs="Arial"/>
          <w:sz w:val="20"/>
          <w:szCs w:val="20"/>
          <w:u w:val="single"/>
        </w:rPr>
        <w:t>Medición de valores corrientes</w:t>
      </w:r>
      <w:r w:rsidRPr="00AC4AEA">
        <w:rPr>
          <w:rFonts w:ascii="Arial" w:hAnsi="Arial" w:cs="Arial"/>
          <w:sz w:val="20"/>
          <w:szCs w:val="20"/>
        </w:rPr>
        <w:t xml:space="preserve">” [ver los párrafos </w:t>
      </w:r>
      <w:fldSimple w:instr=" REF _Ref99459999 \r \h  \* MERGEFORMAT ">
        <w:r w:rsidR="00D33A5D" w:rsidRPr="00D33A5D">
          <w:rPr>
            <w:rFonts w:ascii="Arial" w:hAnsi="Arial" w:cs="Arial"/>
            <w:sz w:val="20"/>
            <w:szCs w:val="20"/>
          </w:rPr>
          <w:t>117</w:t>
        </w:r>
      </w:fldSimple>
      <w:r w:rsidRPr="00AC4AEA">
        <w:rPr>
          <w:rFonts w:ascii="Arial" w:hAnsi="Arial" w:cs="Arial"/>
          <w:sz w:val="20"/>
          <w:szCs w:val="20"/>
        </w:rPr>
        <w:t xml:space="preserve"> a </w:t>
      </w:r>
      <w:fldSimple w:instr=" REF _Ref99460009 \r \h  \* MERGEFORMAT ">
        <w:r w:rsidR="00D33A5D" w:rsidRPr="00D33A5D">
          <w:rPr>
            <w:rFonts w:ascii="Arial" w:hAnsi="Arial" w:cs="Arial"/>
            <w:sz w:val="20"/>
            <w:szCs w:val="20"/>
          </w:rPr>
          <w:t>122</w:t>
        </w:r>
      </w:fldSimple>
      <w:r w:rsidRPr="00AC4AEA">
        <w:rPr>
          <w:rFonts w:ascii="Arial" w:hAnsi="Arial" w:cs="Arial"/>
          <w:sz w:val="20"/>
          <w:szCs w:val="20"/>
        </w:rPr>
        <w:t>].</w:t>
      </w:r>
    </w:p>
    <w:p w:rsidR="003606FE" w:rsidRPr="00AC4AEA" w:rsidRDefault="003606FE" w:rsidP="00A318EA">
      <w:pPr>
        <w:pStyle w:val="Prrafodelista"/>
        <w:numPr>
          <w:ilvl w:val="1"/>
          <w:numId w:val="29"/>
        </w:numPr>
        <w:ind w:left="1560"/>
        <w:contextualSpacing w:val="0"/>
        <w:jc w:val="both"/>
        <w:rPr>
          <w:rFonts w:ascii="Arial" w:hAnsi="Arial" w:cs="Arial"/>
          <w:sz w:val="20"/>
          <w:szCs w:val="20"/>
        </w:rPr>
      </w:pPr>
      <w:r w:rsidRPr="00AC4AEA">
        <w:rPr>
          <w:rFonts w:ascii="Arial" w:hAnsi="Arial" w:cs="Arial"/>
          <w:sz w:val="20"/>
          <w:szCs w:val="20"/>
        </w:rPr>
        <w:t>“</w:t>
      </w:r>
      <w:r w:rsidRPr="00AC4AEA">
        <w:rPr>
          <w:rFonts w:ascii="Arial" w:hAnsi="Arial" w:cs="Arial"/>
          <w:sz w:val="20"/>
          <w:szCs w:val="20"/>
          <w:u w:val="single"/>
        </w:rPr>
        <w:t>Mediciones en moneda extranjera</w:t>
      </w:r>
      <w:r w:rsidRPr="00AC4AEA">
        <w:rPr>
          <w:rFonts w:ascii="Arial" w:hAnsi="Arial" w:cs="Arial"/>
          <w:sz w:val="20"/>
          <w:szCs w:val="20"/>
        </w:rPr>
        <w:t xml:space="preserve">” [ver los párrafos </w:t>
      </w:r>
      <w:r w:rsidR="001C4138">
        <w:rPr>
          <w:rFonts w:ascii="Arial" w:hAnsi="Arial" w:cs="Arial"/>
          <w:sz w:val="20"/>
          <w:szCs w:val="20"/>
        </w:rPr>
        <w:fldChar w:fldCharType="begin"/>
      </w:r>
      <w:r w:rsidR="00420740">
        <w:rPr>
          <w:rFonts w:ascii="Arial" w:hAnsi="Arial" w:cs="Arial"/>
          <w:sz w:val="20"/>
          <w:szCs w:val="20"/>
        </w:rPr>
        <w:instrText xml:space="preserve"> REF _Ref139272499 \r \h </w:instrText>
      </w:r>
      <w:r w:rsidR="001C4138">
        <w:rPr>
          <w:rFonts w:ascii="Arial" w:hAnsi="Arial" w:cs="Arial"/>
          <w:sz w:val="20"/>
          <w:szCs w:val="20"/>
        </w:rPr>
      </w:r>
      <w:r w:rsidR="001C4138">
        <w:rPr>
          <w:rFonts w:ascii="Arial" w:hAnsi="Arial" w:cs="Arial"/>
          <w:sz w:val="20"/>
          <w:szCs w:val="20"/>
        </w:rPr>
        <w:fldChar w:fldCharType="separate"/>
      </w:r>
      <w:r w:rsidR="00D33A5D">
        <w:rPr>
          <w:rFonts w:ascii="Arial" w:hAnsi="Arial" w:cs="Arial"/>
          <w:sz w:val="20"/>
          <w:szCs w:val="20"/>
        </w:rPr>
        <w:t>124</w:t>
      </w:r>
      <w:r w:rsidR="001C4138">
        <w:rPr>
          <w:rFonts w:ascii="Arial" w:hAnsi="Arial" w:cs="Arial"/>
          <w:sz w:val="20"/>
          <w:szCs w:val="20"/>
        </w:rPr>
        <w:fldChar w:fldCharType="end"/>
      </w:r>
      <w:r w:rsidR="00420740" w:rsidRPr="00AC4AEA">
        <w:rPr>
          <w:rFonts w:ascii="Arial" w:hAnsi="Arial" w:cs="Arial"/>
          <w:sz w:val="20"/>
          <w:szCs w:val="20"/>
        </w:rPr>
        <w:t xml:space="preserve"> </w:t>
      </w:r>
      <w:r w:rsidRPr="00AC4AEA">
        <w:rPr>
          <w:rFonts w:ascii="Arial" w:hAnsi="Arial" w:cs="Arial"/>
          <w:sz w:val="20"/>
          <w:szCs w:val="20"/>
        </w:rPr>
        <w:t xml:space="preserve">a </w:t>
      </w:r>
      <w:fldSimple w:instr=" REF _Ref99459074 \r \h  \* MERGEFORMAT ">
        <w:r w:rsidR="00D33A5D" w:rsidRPr="00D33A5D">
          <w:rPr>
            <w:rFonts w:ascii="Arial" w:hAnsi="Arial" w:cs="Arial"/>
            <w:sz w:val="20"/>
            <w:szCs w:val="20"/>
          </w:rPr>
          <w:t>128</w:t>
        </w:r>
      </w:fldSimple>
      <w:r w:rsidRPr="00AC4AEA">
        <w:rPr>
          <w:rFonts w:ascii="Arial" w:hAnsi="Arial" w:cs="Arial"/>
          <w:sz w:val="20"/>
          <w:szCs w:val="20"/>
        </w:rPr>
        <w:t>].</w:t>
      </w:r>
    </w:p>
    <w:p w:rsidR="003606FE" w:rsidRPr="00AC4AEA" w:rsidRDefault="003606FE" w:rsidP="00A318EA">
      <w:pPr>
        <w:pStyle w:val="Prrafodelista"/>
        <w:numPr>
          <w:ilvl w:val="1"/>
          <w:numId w:val="29"/>
        </w:numPr>
        <w:ind w:left="1560"/>
        <w:contextualSpacing w:val="0"/>
        <w:jc w:val="both"/>
        <w:rPr>
          <w:rFonts w:ascii="Arial" w:hAnsi="Arial" w:cs="Arial"/>
          <w:sz w:val="20"/>
          <w:szCs w:val="20"/>
        </w:rPr>
      </w:pPr>
      <w:r w:rsidRPr="00AC4AEA">
        <w:rPr>
          <w:rFonts w:ascii="Arial" w:hAnsi="Arial" w:cs="Arial"/>
          <w:sz w:val="20"/>
          <w:szCs w:val="20"/>
        </w:rPr>
        <w:t>“</w:t>
      </w:r>
      <w:r w:rsidRPr="00AC4AEA">
        <w:rPr>
          <w:rFonts w:ascii="Arial" w:hAnsi="Arial" w:cs="Arial"/>
          <w:sz w:val="20"/>
          <w:szCs w:val="20"/>
          <w:u w:val="single"/>
        </w:rPr>
        <w:t>Tratamiento de componentes financieros</w:t>
      </w:r>
      <w:r w:rsidRPr="00AC4AEA">
        <w:rPr>
          <w:rFonts w:ascii="Arial" w:hAnsi="Arial" w:cs="Arial"/>
          <w:sz w:val="20"/>
          <w:szCs w:val="20"/>
        </w:rPr>
        <w:t xml:space="preserve">” [ver los párrafos </w:t>
      </w:r>
      <w:fldSimple w:instr=" REF _Ref99476587 \r \h  \* MERGEFORMAT ">
        <w:r w:rsidR="00D33A5D" w:rsidRPr="00D33A5D">
          <w:rPr>
            <w:rFonts w:ascii="Arial" w:hAnsi="Arial" w:cs="Arial"/>
            <w:sz w:val="20"/>
            <w:szCs w:val="20"/>
          </w:rPr>
          <w:t>129</w:t>
        </w:r>
      </w:fldSimple>
      <w:r w:rsidRPr="00AC4AEA">
        <w:rPr>
          <w:rFonts w:ascii="Arial" w:hAnsi="Arial" w:cs="Arial"/>
          <w:sz w:val="20"/>
          <w:szCs w:val="20"/>
        </w:rPr>
        <w:t xml:space="preserve"> a </w:t>
      </w:r>
      <w:fldSimple w:instr=" REF _Ref99468983 \r \h  \* MERGEFORMAT ">
        <w:r w:rsidR="00D33A5D" w:rsidRPr="00D33A5D">
          <w:rPr>
            <w:rFonts w:ascii="Arial" w:hAnsi="Arial" w:cs="Arial"/>
            <w:sz w:val="20"/>
            <w:szCs w:val="20"/>
          </w:rPr>
          <w:t>142</w:t>
        </w:r>
      </w:fldSimple>
      <w:r w:rsidRPr="00AC4AEA">
        <w:rPr>
          <w:rFonts w:ascii="Arial" w:hAnsi="Arial" w:cs="Arial"/>
          <w:sz w:val="20"/>
          <w:szCs w:val="20"/>
        </w:rPr>
        <w:t>].</w:t>
      </w:r>
    </w:p>
    <w:p w:rsidR="002A009A" w:rsidRPr="00AC4AEA" w:rsidRDefault="002A009A" w:rsidP="00A318EA">
      <w:pPr>
        <w:pStyle w:val="Prrafodelista"/>
        <w:numPr>
          <w:ilvl w:val="1"/>
          <w:numId w:val="29"/>
        </w:numPr>
        <w:ind w:left="1560"/>
        <w:contextualSpacing w:val="0"/>
        <w:jc w:val="both"/>
        <w:rPr>
          <w:rFonts w:ascii="Arial" w:hAnsi="Arial" w:cs="Arial"/>
          <w:sz w:val="20"/>
          <w:szCs w:val="20"/>
        </w:rPr>
      </w:pPr>
      <w:r w:rsidRPr="00AC4AEA">
        <w:rPr>
          <w:rFonts w:ascii="Arial" w:hAnsi="Arial" w:cs="Arial"/>
          <w:sz w:val="20"/>
          <w:szCs w:val="20"/>
        </w:rPr>
        <w:t>“</w:t>
      </w:r>
      <w:r w:rsidRPr="00AC4AEA">
        <w:rPr>
          <w:rFonts w:ascii="Arial" w:hAnsi="Arial" w:cs="Arial"/>
          <w:sz w:val="20"/>
          <w:szCs w:val="20"/>
          <w:u w:val="single"/>
        </w:rPr>
        <w:t>Baja en cuentas</w:t>
      </w:r>
      <w:r w:rsidRPr="00AC4AEA">
        <w:rPr>
          <w:rFonts w:ascii="Arial" w:hAnsi="Arial" w:cs="Arial"/>
          <w:sz w:val="20"/>
          <w:szCs w:val="20"/>
        </w:rPr>
        <w:t xml:space="preserve">” [ver los párrafos </w:t>
      </w:r>
      <w:fldSimple w:instr=" REF _Ref102844986 \r \h  \* MERGEFORMAT ">
        <w:r w:rsidR="00D33A5D" w:rsidRPr="00D33A5D">
          <w:rPr>
            <w:rFonts w:ascii="Arial" w:hAnsi="Arial" w:cs="Arial"/>
            <w:sz w:val="20"/>
            <w:szCs w:val="20"/>
          </w:rPr>
          <w:t>46</w:t>
        </w:r>
      </w:fldSimple>
      <w:r w:rsidRPr="00AC4AEA">
        <w:rPr>
          <w:rFonts w:ascii="Arial" w:hAnsi="Arial" w:cs="Arial"/>
          <w:sz w:val="20"/>
          <w:szCs w:val="20"/>
        </w:rPr>
        <w:t xml:space="preserve"> a</w:t>
      </w:r>
      <w:r w:rsidR="0074720A" w:rsidRPr="00AC4AEA">
        <w:rPr>
          <w:rFonts w:ascii="Arial" w:hAnsi="Arial" w:cs="Arial"/>
          <w:sz w:val="20"/>
          <w:szCs w:val="20"/>
        </w:rPr>
        <w:t xml:space="preserve"> </w:t>
      </w:r>
      <w:fldSimple w:instr=" REF _Ref102845008 \r \h  \* MERGEFORMAT ">
        <w:r w:rsidR="00D33A5D" w:rsidRPr="00D33A5D">
          <w:rPr>
            <w:rFonts w:ascii="Arial" w:hAnsi="Arial" w:cs="Arial"/>
            <w:sz w:val="20"/>
            <w:szCs w:val="20"/>
          </w:rPr>
          <w:t>48</w:t>
        </w:r>
      </w:fldSimple>
      <w:r w:rsidRPr="00AC4AEA">
        <w:rPr>
          <w:rFonts w:ascii="Arial" w:hAnsi="Arial" w:cs="Arial"/>
          <w:sz w:val="20"/>
          <w:szCs w:val="20"/>
        </w:rPr>
        <w:t>].</w:t>
      </w:r>
    </w:p>
    <w:p w:rsidR="000717D5" w:rsidRPr="00AC4AEA" w:rsidRDefault="003606FE" w:rsidP="00A318EA">
      <w:pPr>
        <w:pStyle w:val="Prrafodelista"/>
        <w:numPr>
          <w:ilvl w:val="1"/>
          <w:numId w:val="29"/>
        </w:numPr>
        <w:ind w:left="1560"/>
        <w:contextualSpacing w:val="0"/>
        <w:jc w:val="both"/>
        <w:rPr>
          <w:rFonts w:ascii="Arial" w:hAnsi="Arial" w:cs="Arial"/>
          <w:sz w:val="20"/>
          <w:szCs w:val="20"/>
        </w:rPr>
      </w:pPr>
      <w:r w:rsidRPr="00AC4AEA">
        <w:rPr>
          <w:rFonts w:ascii="Arial" w:hAnsi="Arial" w:cs="Arial"/>
          <w:sz w:val="20"/>
          <w:szCs w:val="20"/>
        </w:rPr>
        <w:t>“</w:t>
      </w:r>
      <w:r w:rsidRPr="00AC4AEA">
        <w:rPr>
          <w:rFonts w:ascii="Arial" w:hAnsi="Arial" w:cs="Arial"/>
          <w:sz w:val="20"/>
          <w:szCs w:val="20"/>
          <w:u w:val="single"/>
        </w:rPr>
        <w:t xml:space="preserve">Expresión de los </w:t>
      </w:r>
      <w:r w:rsidR="00135084" w:rsidRPr="00AC4AEA">
        <w:rPr>
          <w:rFonts w:ascii="Arial" w:hAnsi="Arial" w:cs="Arial"/>
          <w:sz w:val="20"/>
          <w:szCs w:val="20"/>
          <w:u w:val="single"/>
        </w:rPr>
        <w:t>estados contables</w:t>
      </w:r>
      <w:r w:rsidRPr="00AC4AEA">
        <w:rPr>
          <w:rFonts w:ascii="Arial" w:hAnsi="Arial" w:cs="Arial"/>
          <w:sz w:val="20"/>
          <w:szCs w:val="20"/>
          <w:u w:val="single"/>
        </w:rPr>
        <w:t xml:space="preserve"> en moneda </w:t>
      </w:r>
      <w:r w:rsidR="00F0601B">
        <w:rPr>
          <w:rFonts w:ascii="Arial" w:hAnsi="Arial" w:cs="Arial"/>
          <w:sz w:val="20"/>
          <w:szCs w:val="20"/>
          <w:u w:val="single"/>
        </w:rPr>
        <w:t>de cierre</w:t>
      </w:r>
      <w:r w:rsidRPr="00AC4AEA">
        <w:rPr>
          <w:rFonts w:ascii="Arial" w:hAnsi="Arial" w:cs="Arial"/>
          <w:sz w:val="20"/>
          <w:szCs w:val="20"/>
          <w:u w:val="single"/>
        </w:rPr>
        <w:t xml:space="preserve"> en un contexto de inflación (ajuste por inflación de los </w:t>
      </w:r>
      <w:r w:rsidR="00135084" w:rsidRPr="00AC4AEA">
        <w:rPr>
          <w:rFonts w:ascii="Arial" w:hAnsi="Arial" w:cs="Arial"/>
          <w:sz w:val="20"/>
          <w:szCs w:val="20"/>
          <w:u w:val="single"/>
        </w:rPr>
        <w:t>estados contables</w:t>
      </w:r>
      <w:r w:rsidRPr="00AC4AEA">
        <w:rPr>
          <w:rFonts w:ascii="Arial" w:hAnsi="Arial" w:cs="Arial"/>
          <w:sz w:val="20"/>
          <w:szCs w:val="20"/>
          <w:u w:val="single"/>
        </w:rPr>
        <w:t>)</w:t>
      </w:r>
      <w:r w:rsidRPr="00AC4AEA">
        <w:rPr>
          <w:rFonts w:ascii="Arial" w:hAnsi="Arial" w:cs="Arial"/>
          <w:sz w:val="20"/>
          <w:szCs w:val="20"/>
        </w:rPr>
        <w:t xml:space="preserve">” [ver los párrafos </w:t>
      </w:r>
      <w:fldSimple w:instr=" REF _Ref99459117 \r \h  \* MERGEFORMAT ">
        <w:r w:rsidR="00D33A5D" w:rsidRPr="00D33A5D">
          <w:rPr>
            <w:rFonts w:ascii="Arial" w:hAnsi="Arial" w:cs="Arial"/>
            <w:sz w:val="20"/>
            <w:szCs w:val="20"/>
          </w:rPr>
          <w:t>176</w:t>
        </w:r>
      </w:fldSimple>
      <w:r w:rsidRPr="00AC4AEA">
        <w:rPr>
          <w:rFonts w:ascii="Arial" w:hAnsi="Arial" w:cs="Arial"/>
          <w:sz w:val="20"/>
          <w:szCs w:val="20"/>
        </w:rPr>
        <w:t xml:space="preserve"> a </w:t>
      </w:r>
      <w:fldSimple w:instr=" REF _Ref99459144 \r \h  \* MERGEFORMAT ">
        <w:r w:rsidR="00D33A5D" w:rsidRPr="00D33A5D">
          <w:rPr>
            <w:rFonts w:ascii="Arial" w:hAnsi="Arial" w:cs="Arial"/>
            <w:sz w:val="20"/>
            <w:szCs w:val="20"/>
          </w:rPr>
          <w:t>200</w:t>
        </w:r>
      </w:fldSimple>
      <w:r w:rsidRPr="00AC4AEA">
        <w:rPr>
          <w:rFonts w:ascii="Arial" w:hAnsi="Arial" w:cs="Arial"/>
          <w:sz w:val="20"/>
          <w:szCs w:val="20"/>
        </w:rPr>
        <w:t>].</w:t>
      </w:r>
    </w:p>
    <w:p w:rsidR="003606FE" w:rsidRPr="00AC4AEA" w:rsidRDefault="000717D5" w:rsidP="00A318EA">
      <w:pPr>
        <w:pStyle w:val="Prrafodelista"/>
        <w:numPr>
          <w:ilvl w:val="1"/>
          <w:numId w:val="29"/>
        </w:numPr>
        <w:ind w:left="1560"/>
        <w:contextualSpacing w:val="0"/>
        <w:jc w:val="both"/>
        <w:rPr>
          <w:rFonts w:ascii="Arial" w:hAnsi="Arial" w:cs="Arial"/>
          <w:sz w:val="20"/>
          <w:szCs w:val="20"/>
        </w:rPr>
      </w:pPr>
      <w:r w:rsidRPr="00AC4AEA">
        <w:rPr>
          <w:rFonts w:ascii="Arial" w:hAnsi="Arial" w:cs="Arial"/>
          <w:sz w:val="20"/>
          <w:szCs w:val="20"/>
        </w:rPr>
        <w:t>“</w:t>
      </w:r>
      <w:r w:rsidRPr="00AC4AEA">
        <w:rPr>
          <w:rFonts w:ascii="Arial" w:hAnsi="Arial" w:cs="Arial"/>
          <w:sz w:val="20"/>
          <w:szCs w:val="20"/>
          <w:u w:val="single"/>
        </w:rPr>
        <w:t>Arrendamientos</w:t>
      </w:r>
      <w:r w:rsidRPr="00AC4AEA">
        <w:rPr>
          <w:rFonts w:ascii="Arial" w:hAnsi="Arial" w:cs="Arial"/>
          <w:sz w:val="20"/>
          <w:szCs w:val="20"/>
        </w:rPr>
        <w:t xml:space="preserve">” [ver los párrafos </w:t>
      </w:r>
      <w:fldSimple w:instr=" REF _Ref99481228 \r \h  \* MERGEFORMAT ">
        <w:r w:rsidR="00D33A5D" w:rsidRPr="00D33A5D">
          <w:rPr>
            <w:rFonts w:ascii="Arial" w:hAnsi="Arial" w:cs="Arial"/>
            <w:sz w:val="20"/>
            <w:szCs w:val="20"/>
          </w:rPr>
          <w:t>532</w:t>
        </w:r>
      </w:fldSimple>
      <w:r w:rsidRPr="00AC4AEA">
        <w:rPr>
          <w:rFonts w:ascii="Arial" w:hAnsi="Arial" w:cs="Arial"/>
          <w:sz w:val="20"/>
          <w:szCs w:val="20"/>
        </w:rPr>
        <w:t xml:space="preserve"> a </w:t>
      </w:r>
      <w:r w:rsidR="001C4138">
        <w:rPr>
          <w:rFonts w:ascii="Arial" w:hAnsi="Arial" w:cs="Arial"/>
          <w:sz w:val="20"/>
          <w:szCs w:val="20"/>
        </w:rPr>
        <w:fldChar w:fldCharType="begin"/>
      </w:r>
      <w:r w:rsidR="00343DFA">
        <w:rPr>
          <w:rFonts w:ascii="Arial" w:hAnsi="Arial" w:cs="Arial"/>
          <w:sz w:val="20"/>
          <w:szCs w:val="20"/>
        </w:rPr>
        <w:instrText xml:space="preserve"> REF _Ref138943352 \r \h </w:instrText>
      </w:r>
      <w:r w:rsidR="001C4138">
        <w:rPr>
          <w:rFonts w:ascii="Arial" w:hAnsi="Arial" w:cs="Arial"/>
          <w:sz w:val="20"/>
          <w:szCs w:val="20"/>
        </w:rPr>
      </w:r>
      <w:r w:rsidR="001C4138">
        <w:rPr>
          <w:rFonts w:ascii="Arial" w:hAnsi="Arial" w:cs="Arial"/>
          <w:sz w:val="20"/>
          <w:szCs w:val="20"/>
        </w:rPr>
        <w:fldChar w:fldCharType="separate"/>
      </w:r>
      <w:r w:rsidR="00D33A5D">
        <w:rPr>
          <w:rFonts w:ascii="Arial" w:hAnsi="Arial" w:cs="Arial"/>
          <w:sz w:val="20"/>
          <w:szCs w:val="20"/>
        </w:rPr>
        <w:t>559</w:t>
      </w:r>
      <w:r w:rsidR="001C4138">
        <w:rPr>
          <w:rFonts w:ascii="Arial" w:hAnsi="Arial" w:cs="Arial"/>
          <w:sz w:val="20"/>
          <w:szCs w:val="20"/>
        </w:rPr>
        <w:fldChar w:fldCharType="end"/>
      </w:r>
      <w:r w:rsidRPr="00AC4AEA">
        <w:rPr>
          <w:rFonts w:ascii="Arial" w:hAnsi="Arial" w:cs="Arial"/>
          <w:sz w:val="20"/>
          <w:szCs w:val="20"/>
        </w:rPr>
        <w:t>].</w:t>
      </w:r>
      <w:r w:rsidR="003606FE" w:rsidRPr="00AC4AEA" w:rsidDel="00000B6A">
        <w:rPr>
          <w:rFonts w:ascii="Arial" w:hAnsi="Arial" w:cs="Arial"/>
          <w:sz w:val="20"/>
          <w:szCs w:val="20"/>
        </w:rPr>
        <w:t xml:space="preserve"> </w:t>
      </w:r>
    </w:p>
    <w:p w:rsidR="00AE7883" w:rsidRPr="00AC4AEA" w:rsidRDefault="00AE7883" w:rsidP="00A318EA">
      <w:pPr>
        <w:pStyle w:val="Ttulo1"/>
        <w:rPr>
          <w:rFonts w:cs="Arial"/>
          <w:sz w:val="20"/>
          <w:szCs w:val="20"/>
        </w:rPr>
      </w:pPr>
      <w:bookmarkStart w:id="578" w:name="ANCMV"/>
      <w:bookmarkStart w:id="579" w:name="_Toc101863898"/>
      <w:bookmarkEnd w:id="578"/>
    </w:p>
    <w:p w:rsidR="00442BC7" w:rsidRPr="00737A0B" w:rsidRDefault="00497590" w:rsidP="00A318EA">
      <w:pPr>
        <w:pStyle w:val="Ttulo1"/>
        <w:rPr>
          <w:rFonts w:cs="Arial"/>
          <w:sz w:val="20"/>
          <w:szCs w:val="20"/>
        </w:rPr>
      </w:pPr>
      <w:bookmarkStart w:id="580" w:name="_Toc139356764"/>
      <w:r w:rsidRPr="00737A0B">
        <w:rPr>
          <w:rFonts w:cs="Arial"/>
          <w:sz w:val="20"/>
          <w:szCs w:val="20"/>
        </w:rPr>
        <w:t>ACTIVOS</w:t>
      </w:r>
      <w:r w:rsidR="008809C0" w:rsidRPr="00737A0B">
        <w:rPr>
          <w:rFonts w:cs="Arial"/>
          <w:sz w:val="20"/>
          <w:szCs w:val="20"/>
        </w:rPr>
        <w:t xml:space="preserve"> NO CORRIENTES MANTENIDOS PARA LA VENTA</w:t>
      </w:r>
      <w:bookmarkEnd w:id="580"/>
      <w:r w:rsidR="008809C0" w:rsidRPr="00737A0B">
        <w:rPr>
          <w:rFonts w:cs="Arial"/>
          <w:sz w:val="20"/>
          <w:szCs w:val="20"/>
        </w:rPr>
        <w:t xml:space="preserve"> </w:t>
      </w:r>
      <w:bookmarkEnd w:id="579"/>
    </w:p>
    <w:p w:rsidR="00442BC7" w:rsidRPr="00AC4AEA" w:rsidRDefault="00442BC7" w:rsidP="00A318EA">
      <w:pPr>
        <w:pStyle w:val="Ttulo2"/>
        <w:rPr>
          <w:rFonts w:cs="Arial"/>
        </w:rPr>
      </w:pPr>
      <w:bookmarkStart w:id="581" w:name="_Toc101863899"/>
      <w:bookmarkStart w:id="582" w:name="_Toc139356765"/>
      <w:r w:rsidRPr="00737A0B">
        <w:rPr>
          <w:rFonts w:cs="Arial"/>
        </w:rPr>
        <w:t>Definici</w:t>
      </w:r>
      <w:r w:rsidR="00AB4B8C" w:rsidRPr="00737A0B">
        <w:rPr>
          <w:rFonts w:cs="Arial"/>
        </w:rPr>
        <w:t>ó</w:t>
      </w:r>
      <w:r w:rsidRPr="00737A0B">
        <w:rPr>
          <w:rFonts w:cs="Arial"/>
        </w:rPr>
        <w:t>n</w:t>
      </w:r>
      <w:bookmarkEnd w:id="581"/>
      <w:bookmarkEnd w:id="582"/>
      <w:r w:rsidRPr="00AC4AEA">
        <w:rPr>
          <w:rFonts w:cs="Arial"/>
        </w:rPr>
        <w:t xml:space="preserve"> </w:t>
      </w:r>
    </w:p>
    <w:p w:rsidR="00442BC7" w:rsidRPr="00AC4AEA" w:rsidRDefault="00442BC7" w:rsidP="00A318EA">
      <w:pPr>
        <w:pStyle w:val="Prrafodelista"/>
        <w:numPr>
          <w:ilvl w:val="0"/>
          <w:numId w:val="29"/>
        </w:numPr>
        <w:contextualSpacing w:val="0"/>
        <w:jc w:val="both"/>
        <w:rPr>
          <w:rFonts w:ascii="Arial" w:hAnsi="Arial" w:cs="Arial"/>
          <w:sz w:val="20"/>
          <w:szCs w:val="20"/>
        </w:rPr>
      </w:pPr>
      <w:bookmarkStart w:id="583" w:name="_Ref74758072"/>
      <w:r w:rsidRPr="00AC4AEA">
        <w:rPr>
          <w:rFonts w:ascii="Arial" w:hAnsi="Arial" w:cs="Arial"/>
          <w:sz w:val="20"/>
          <w:szCs w:val="20"/>
        </w:rPr>
        <w:t xml:space="preserve">A los fines del tratamiento de los </w:t>
      </w:r>
      <w:r w:rsidR="00497590" w:rsidRPr="00AC4AEA">
        <w:rPr>
          <w:rFonts w:ascii="Arial" w:hAnsi="Arial" w:cs="Arial"/>
          <w:sz w:val="20"/>
          <w:szCs w:val="20"/>
        </w:rPr>
        <w:t>activos</w:t>
      </w:r>
      <w:r w:rsidRPr="00AC4AEA">
        <w:rPr>
          <w:rFonts w:ascii="Arial" w:hAnsi="Arial" w:cs="Arial"/>
          <w:sz w:val="20"/>
          <w:szCs w:val="20"/>
        </w:rPr>
        <w:t xml:space="preserve"> referidos en esta sección, una entidad deberá considerar la</w:t>
      </w:r>
      <w:r w:rsidR="00523CCA" w:rsidRPr="00AC4AEA">
        <w:rPr>
          <w:rFonts w:ascii="Arial" w:hAnsi="Arial" w:cs="Arial"/>
          <w:sz w:val="20"/>
          <w:szCs w:val="20"/>
        </w:rPr>
        <w:t xml:space="preserve"> siguiente</w:t>
      </w:r>
      <w:r w:rsidRPr="00AC4AEA">
        <w:rPr>
          <w:rFonts w:ascii="Arial" w:hAnsi="Arial" w:cs="Arial"/>
          <w:sz w:val="20"/>
          <w:szCs w:val="20"/>
        </w:rPr>
        <w:t xml:space="preserve"> </w:t>
      </w:r>
      <w:r w:rsidR="00523CCA" w:rsidRPr="00AC4AEA">
        <w:rPr>
          <w:rFonts w:ascii="Arial" w:hAnsi="Arial" w:cs="Arial"/>
          <w:sz w:val="20"/>
          <w:szCs w:val="20"/>
        </w:rPr>
        <w:t>definición</w:t>
      </w:r>
      <w:r w:rsidRPr="00AC4AEA">
        <w:rPr>
          <w:rFonts w:ascii="Arial" w:hAnsi="Arial" w:cs="Arial"/>
          <w:sz w:val="20"/>
          <w:szCs w:val="20"/>
        </w:rPr>
        <w:t>.</w:t>
      </w:r>
      <w:bookmarkEnd w:id="583"/>
    </w:p>
    <w:p w:rsidR="00442BC7" w:rsidRPr="00AC4AEA" w:rsidRDefault="00497590" w:rsidP="00A318EA">
      <w:pPr>
        <w:ind w:left="1416"/>
        <w:jc w:val="both"/>
        <w:rPr>
          <w:rFonts w:ascii="Arial" w:hAnsi="Arial" w:cs="Arial"/>
          <w:b/>
          <w:bCs/>
          <w:sz w:val="20"/>
          <w:szCs w:val="20"/>
        </w:rPr>
      </w:pPr>
      <w:r w:rsidRPr="00AC4AEA">
        <w:rPr>
          <w:rFonts w:ascii="Arial" w:hAnsi="Arial" w:cs="Arial"/>
          <w:sz w:val="20"/>
          <w:szCs w:val="20"/>
          <w:u w:val="single"/>
        </w:rPr>
        <w:t>Activos</w:t>
      </w:r>
      <w:r w:rsidR="00442BC7" w:rsidRPr="00AC4AEA">
        <w:rPr>
          <w:rFonts w:ascii="Arial" w:hAnsi="Arial" w:cs="Arial"/>
          <w:sz w:val="20"/>
          <w:szCs w:val="20"/>
          <w:u w:val="single"/>
        </w:rPr>
        <w:t xml:space="preserve"> no corrientes mantenidos para la venta</w:t>
      </w:r>
      <w:r w:rsidR="00C95D30" w:rsidRPr="00AC4AEA">
        <w:rPr>
          <w:rFonts w:ascii="Arial" w:hAnsi="Arial" w:cs="Arial"/>
          <w:sz w:val="20"/>
          <w:szCs w:val="20"/>
        </w:rPr>
        <w:t>:</w:t>
      </w:r>
      <w:r w:rsidR="00442BC7" w:rsidRPr="00AC4AEA">
        <w:rPr>
          <w:rFonts w:ascii="Arial" w:hAnsi="Arial" w:cs="Arial"/>
          <w:b/>
          <w:bCs/>
          <w:sz w:val="20"/>
          <w:szCs w:val="20"/>
        </w:rPr>
        <w:t xml:space="preserve"> </w:t>
      </w:r>
      <w:r w:rsidR="00442BC7" w:rsidRPr="00AC4AEA">
        <w:rPr>
          <w:rFonts w:ascii="Arial" w:hAnsi="Arial" w:cs="Arial"/>
          <w:sz w:val="20"/>
          <w:szCs w:val="20"/>
        </w:rPr>
        <w:t xml:space="preserve">Incluye </w:t>
      </w:r>
      <w:r w:rsidRPr="00AC4AEA">
        <w:rPr>
          <w:rFonts w:ascii="Arial" w:hAnsi="Arial" w:cs="Arial"/>
          <w:bCs/>
          <w:sz w:val="20"/>
          <w:szCs w:val="20"/>
        </w:rPr>
        <w:t>activos</w:t>
      </w:r>
      <w:r w:rsidR="00442BC7" w:rsidRPr="00AC4AEA">
        <w:rPr>
          <w:rFonts w:ascii="Arial" w:hAnsi="Arial" w:cs="Arial"/>
          <w:sz w:val="20"/>
          <w:szCs w:val="20"/>
        </w:rPr>
        <w:t xml:space="preserve"> </w:t>
      </w:r>
      <w:r w:rsidR="00362386" w:rsidRPr="00AC4AEA">
        <w:rPr>
          <w:rFonts w:ascii="Arial" w:hAnsi="Arial" w:cs="Arial"/>
          <w:sz w:val="20"/>
          <w:szCs w:val="20"/>
        </w:rPr>
        <w:t xml:space="preserve">originalmente clasificados como </w:t>
      </w:r>
      <w:r w:rsidR="00442BC7" w:rsidRPr="00AC4AEA">
        <w:rPr>
          <w:rFonts w:ascii="Arial" w:hAnsi="Arial" w:cs="Arial"/>
          <w:sz w:val="20"/>
          <w:szCs w:val="20"/>
        </w:rPr>
        <w:t xml:space="preserve">no corrientes </w:t>
      </w:r>
      <w:r w:rsidR="007D359D" w:rsidRPr="00AC4AEA">
        <w:rPr>
          <w:rFonts w:ascii="Arial" w:hAnsi="Arial" w:cs="Arial"/>
          <w:sz w:val="20"/>
          <w:szCs w:val="20"/>
        </w:rPr>
        <w:t xml:space="preserve">cuyo destino fue modificado con el fin de mantenerlos </w:t>
      </w:r>
      <w:r w:rsidR="00442BC7" w:rsidRPr="00AC4AEA">
        <w:rPr>
          <w:rFonts w:ascii="Arial" w:hAnsi="Arial" w:cs="Arial"/>
          <w:sz w:val="20"/>
          <w:szCs w:val="20"/>
        </w:rPr>
        <w:t>para la venta</w:t>
      </w:r>
      <w:r w:rsidR="0064464C" w:rsidRPr="00AC4AEA">
        <w:rPr>
          <w:rFonts w:ascii="Arial" w:hAnsi="Arial" w:cs="Arial"/>
          <w:sz w:val="20"/>
          <w:szCs w:val="20"/>
        </w:rPr>
        <w:t>,</w:t>
      </w:r>
      <w:r w:rsidR="00442BC7" w:rsidRPr="00AC4AEA">
        <w:rPr>
          <w:rFonts w:ascii="Arial" w:hAnsi="Arial" w:cs="Arial"/>
          <w:sz w:val="20"/>
          <w:szCs w:val="20"/>
        </w:rPr>
        <w:t xml:space="preserve"> que cumplen con las siguientes condiciones: </w:t>
      </w:r>
    </w:p>
    <w:p w:rsidR="00442BC7" w:rsidRPr="00AC4AEA" w:rsidRDefault="00E1484A" w:rsidP="00A318EA">
      <w:pPr>
        <w:pStyle w:val="Prrafodelista"/>
        <w:numPr>
          <w:ilvl w:val="0"/>
          <w:numId w:val="118"/>
        </w:numPr>
        <w:ind w:left="1841" w:hanging="425"/>
        <w:contextualSpacing w:val="0"/>
        <w:jc w:val="both"/>
        <w:rPr>
          <w:rFonts w:ascii="Arial" w:hAnsi="Arial" w:cs="Arial"/>
          <w:sz w:val="20"/>
          <w:szCs w:val="20"/>
        </w:rPr>
      </w:pPr>
      <w:r w:rsidRPr="00AC4AEA">
        <w:rPr>
          <w:rFonts w:ascii="Arial" w:hAnsi="Arial" w:cs="Arial"/>
          <w:sz w:val="20"/>
          <w:szCs w:val="20"/>
        </w:rPr>
        <w:t>e</w:t>
      </w:r>
      <w:r w:rsidR="00442BC7" w:rsidRPr="00AC4AEA">
        <w:rPr>
          <w:rFonts w:ascii="Arial" w:hAnsi="Arial" w:cs="Arial"/>
          <w:sz w:val="20"/>
          <w:szCs w:val="20"/>
        </w:rPr>
        <w:t xml:space="preserve">l </w:t>
      </w:r>
      <w:r w:rsidR="00442BC7" w:rsidRPr="00AC4AEA">
        <w:rPr>
          <w:rFonts w:ascii="Arial" w:hAnsi="Arial" w:cs="Arial"/>
          <w:b/>
          <w:bCs/>
          <w:sz w:val="20"/>
          <w:szCs w:val="20"/>
        </w:rPr>
        <w:t>activo</w:t>
      </w:r>
      <w:r w:rsidR="00442BC7" w:rsidRPr="00AC4AEA">
        <w:rPr>
          <w:rFonts w:ascii="Arial" w:hAnsi="Arial" w:cs="Arial"/>
          <w:sz w:val="20"/>
          <w:szCs w:val="20"/>
        </w:rPr>
        <w:t xml:space="preserve"> debe estar disponible, en sus condiciones actuales, para su venta inmediata, en los términos usuales</w:t>
      </w:r>
      <w:r w:rsidR="003F0D13" w:rsidRPr="00AC4AEA">
        <w:rPr>
          <w:rFonts w:ascii="Arial" w:hAnsi="Arial" w:cs="Arial"/>
          <w:sz w:val="20"/>
          <w:szCs w:val="20"/>
        </w:rPr>
        <w:t>;</w:t>
      </w:r>
    </w:p>
    <w:p w:rsidR="00442BC7" w:rsidRPr="00AC4AEA" w:rsidRDefault="00E1484A" w:rsidP="00A318EA">
      <w:pPr>
        <w:pStyle w:val="Prrafodelista"/>
        <w:numPr>
          <w:ilvl w:val="0"/>
          <w:numId w:val="118"/>
        </w:numPr>
        <w:ind w:left="1841" w:hanging="425"/>
        <w:contextualSpacing w:val="0"/>
        <w:jc w:val="both"/>
        <w:rPr>
          <w:rFonts w:ascii="Arial" w:hAnsi="Arial" w:cs="Arial"/>
          <w:sz w:val="20"/>
          <w:szCs w:val="20"/>
        </w:rPr>
      </w:pPr>
      <w:r w:rsidRPr="00AC4AEA">
        <w:rPr>
          <w:rFonts w:ascii="Arial" w:hAnsi="Arial" w:cs="Arial"/>
          <w:sz w:val="20"/>
          <w:szCs w:val="20"/>
        </w:rPr>
        <w:t>s</w:t>
      </w:r>
      <w:r w:rsidR="00442BC7" w:rsidRPr="00AC4AEA">
        <w:rPr>
          <w:rFonts w:ascii="Arial" w:hAnsi="Arial" w:cs="Arial"/>
          <w:sz w:val="20"/>
          <w:szCs w:val="20"/>
        </w:rPr>
        <w:t>u venta debe ser altamente probable</w:t>
      </w:r>
      <w:r w:rsidR="00B358D7" w:rsidRPr="00AC4AEA">
        <w:rPr>
          <w:rFonts w:ascii="Arial" w:hAnsi="Arial" w:cs="Arial"/>
          <w:sz w:val="20"/>
          <w:szCs w:val="20"/>
        </w:rPr>
        <w:t>;</w:t>
      </w:r>
      <w:r w:rsidR="00442BC7" w:rsidRPr="00AC4AEA">
        <w:rPr>
          <w:rFonts w:ascii="Arial" w:hAnsi="Arial" w:cs="Arial"/>
          <w:sz w:val="20"/>
          <w:szCs w:val="20"/>
        </w:rPr>
        <w:t xml:space="preserve"> y</w:t>
      </w:r>
    </w:p>
    <w:p w:rsidR="00442BC7" w:rsidRPr="00AC4AEA" w:rsidRDefault="00E1484A" w:rsidP="00A318EA">
      <w:pPr>
        <w:pStyle w:val="Prrafodelista"/>
        <w:numPr>
          <w:ilvl w:val="0"/>
          <w:numId w:val="118"/>
        </w:numPr>
        <w:ind w:left="1841" w:hanging="425"/>
        <w:contextualSpacing w:val="0"/>
        <w:jc w:val="both"/>
        <w:rPr>
          <w:rFonts w:ascii="Arial" w:hAnsi="Arial" w:cs="Arial"/>
          <w:sz w:val="20"/>
          <w:szCs w:val="20"/>
        </w:rPr>
      </w:pPr>
      <w:r w:rsidRPr="00AC4AEA">
        <w:rPr>
          <w:rFonts w:ascii="Arial" w:hAnsi="Arial" w:cs="Arial"/>
          <w:sz w:val="20"/>
          <w:szCs w:val="20"/>
        </w:rPr>
        <w:t>d</w:t>
      </w:r>
      <w:r w:rsidR="00442BC7" w:rsidRPr="00AC4AEA">
        <w:rPr>
          <w:rFonts w:ascii="Arial" w:hAnsi="Arial" w:cs="Arial"/>
          <w:sz w:val="20"/>
          <w:szCs w:val="20"/>
        </w:rPr>
        <w:t>ebe esperarse que dicha venta se produzca dentro del año de la fecha de la clasificación.</w:t>
      </w:r>
    </w:p>
    <w:p w:rsidR="00A01961" w:rsidRPr="00AC4AEA" w:rsidRDefault="00A01961" w:rsidP="00A01961">
      <w:pPr>
        <w:ind w:left="1416"/>
        <w:jc w:val="both"/>
        <w:rPr>
          <w:rFonts w:ascii="Arial" w:hAnsi="Arial" w:cs="Arial"/>
          <w:sz w:val="20"/>
          <w:szCs w:val="20"/>
        </w:rPr>
      </w:pPr>
      <w:r w:rsidRPr="00AC4AEA">
        <w:rPr>
          <w:rFonts w:ascii="Arial" w:hAnsi="Arial" w:cs="Arial"/>
          <w:sz w:val="20"/>
          <w:szCs w:val="20"/>
        </w:rPr>
        <w:t xml:space="preserve">Se excluyen de esta sección las participaciones en otras entidades que se contabilicen </w:t>
      </w:r>
      <w:r w:rsidR="00CA0D40" w:rsidRPr="00AC4AEA">
        <w:rPr>
          <w:rFonts w:ascii="Arial" w:hAnsi="Arial" w:cs="Arial"/>
          <w:sz w:val="20"/>
          <w:szCs w:val="20"/>
        </w:rPr>
        <w:t>aplicando</w:t>
      </w:r>
      <w:r w:rsidRPr="00AC4AEA">
        <w:rPr>
          <w:rFonts w:ascii="Arial" w:hAnsi="Arial" w:cs="Arial"/>
          <w:sz w:val="20"/>
          <w:szCs w:val="20"/>
        </w:rPr>
        <w:t xml:space="preserve"> el párrafo </w:t>
      </w:r>
      <w:fldSimple w:instr=" REF _Ref135054353 \r \h  \* MERGEFORMAT ">
        <w:r w:rsidR="00D33A5D" w:rsidRPr="00D33A5D">
          <w:rPr>
            <w:rFonts w:ascii="Arial" w:hAnsi="Arial" w:cs="Arial"/>
            <w:sz w:val="20"/>
            <w:szCs w:val="20"/>
          </w:rPr>
          <w:t>769</w:t>
        </w:r>
      </w:fldSimple>
      <w:r w:rsidR="00CA0D40" w:rsidRPr="00AC4AEA">
        <w:rPr>
          <w:rFonts w:ascii="Arial" w:hAnsi="Arial" w:cs="Arial"/>
          <w:sz w:val="20"/>
          <w:szCs w:val="20"/>
        </w:rPr>
        <w:t>.</w:t>
      </w:r>
    </w:p>
    <w:p w:rsidR="00D17E94" w:rsidRPr="00AC4AEA" w:rsidRDefault="00D17E94" w:rsidP="00A318EA">
      <w:pPr>
        <w:pStyle w:val="Prrafodelista"/>
        <w:numPr>
          <w:ilvl w:val="0"/>
          <w:numId w:val="29"/>
        </w:numPr>
        <w:contextualSpacing w:val="0"/>
        <w:jc w:val="both"/>
        <w:rPr>
          <w:rFonts w:ascii="Arial" w:hAnsi="Arial" w:cs="Arial"/>
          <w:sz w:val="20"/>
          <w:szCs w:val="20"/>
        </w:rPr>
      </w:pPr>
      <w:bookmarkStart w:id="584" w:name="_Ref102775546"/>
      <w:r w:rsidRPr="00AC4AEA">
        <w:rPr>
          <w:rFonts w:ascii="Arial" w:hAnsi="Arial" w:cs="Arial"/>
          <w:sz w:val="20"/>
          <w:szCs w:val="20"/>
        </w:rPr>
        <w:t xml:space="preserve">Con relación al requisito establecido en el inciso c) del párrafo anterior, </w:t>
      </w:r>
      <w:r w:rsidR="00882E08" w:rsidRPr="00AC4AEA">
        <w:rPr>
          <w:rFonts w:ascii="Arial" w:hAnsi="Arial" w:cs="Arial"/>
          <w:sz w:val="20"/>
          <w:szCs w:val="20"/>
        </w:rPr>
        <w:t>cuando exista un retraso en la venta que</w:t>
      </w:r>
      <w:r w:rsidRPr="00AC4AEA">
        <w:rPr>
          <w:rFonts w:ascii="Arial" w:hAnsi="Arial" w:cs="Arial"/>
          <w:sz w:val="20"/>
          <w:szCs w:val="20"/>
        </w:rPr>
        <w:t xml:space="preserve"> est</w:t>
      </w:r>
      <w:r w:rsidR="00882E08" w:rsidRPr="00AC4AEA">
        <w:rPr>
          <w:rFonts w:ascii="Arial" w:hAnsi="Arial" w:cs="Arial"/>
          <w:sz w:val="20"/>
          <w:szCs w:val="20"/>
        </w:rPr>
        <w:t>é</w:t>
      </w:r>
      <w:r w:rsidRPr="00AC4AEA">
        <w:rPr>
          <w:rFonts w:ascii="Arial" w:hAnsi="Arial" w:cs="Arial"/>
          <w:sz w:val="20"/>
          <w:szCs w:val="20"/>
        </w:rPr>
        <w:t xml:space="preserve"> causado por hechos o circunstancias fuera del control de la entidad y existen evidencias suficientes de que la entidad sigue comprometida con su plan de venta del </w:t>
      </w:r>
      <w:r w:rsidRPr="00AC4AEA">
        <w:rPr>
          <w:rFonts w:ascii="Arial" w:hAnsi="Arial" w:cs="Arial"/>
          <w:b/>
          <w:bCs/>
          <w:sz w:val="20"/>
          <w:szCs w:val="20"/>
        </w:rPr>
        <w:t>activo</w:t>
      </w:r>
      <w:r w:rsidRPr="00AC4AEA">
        <w:rPr>
          <w:rFonts w:ascii="Arial" w:hAnsi="Arial" w:cs="Arial"/>
          <w:sz w:val="20"/>
          <w:szCs w:val="20"/>
        </w:rPr>
        <w:t xml:space="preserve">, </w:t>
      </w:r>
      <w:r w:rsidR="00BD7827" w:rsidRPr="00AC4AEA">
        <w:rPr>
          <w:rFonts w:ascii="Arial" w:hAnsi="Arial" w:cs="Arial"/>
          <w:sz w:val="20"/>
          <w:szCs w:val="20"/>
        </w:rPr>
        <w:t xml:space="preserve">una entidad estará eximida de </w:t>
      </w:r>
      <w:r w:rsidRPr="00AC4AEA">
        <w:rPr>
          <w:rFonts w:ascii="Arial" w:hAnsi="Arial" w:cs="Arial"/>
          <w:sz w:val="20"/>
          <w:szCs w:val="20"/>
        </w:rPr>
        <w:t>aplicar el requisito de un año</w:t>
      </w:r>
      <w:r w:rsidR="00B96A4B" w:rsidRPr="00AC4AEA">
        <w:rPr>
          <w:rFonts w:ascii="Arial" w:hAnsi="Arial" w:cs="Arial"/>
          <w:sz w:val="20"/>
          <w:szCs w:val="20"/>
        </w:rPr>
        <w:t>,</w:t>
      </w:r>
      <w:r w:rsidRPr="00AC4AEA">
        <w:rPr>
          <w:rFonts w:ascii="Arial" w:hAnsi="Arial" w:cs="Arial"/>
          <w:sz w:val="20"/>
          <w:szCs w:val="20"/>
        </w:rPr>
        <w:t xml:space="preserve"> </w:t>
      </w:r>
      <w:r w:rsidR="00B96A4B" w:rsidRPr="00AC4AEA">
        <w:rPr>
          <w:rFonts w:ascii="Arial" w:hAnsi="Arial" w:cs="Arial"/>
          <w:sz w:val="20"/>
          <w:szCs w:val="20"/>
        </w:rPr>
        <w:t>si</w:t>
      </w:r>
      <w:r w:rsidRPr="00AC4AEA">
        <w:rPr>
          <w:rFonts w:ascii="Arial" w:hAnsi="Arial" w:cs="Arial"/>
          <w:sz w:val="20"/>
          <w:szCs w:val="20"/>
        </w:rPr>
        <w:t>:</w:t>
      </w:r>
      <w:bookmarkEnd w:id="584"/>
    </w:p>
    <w:p w:rsidR="00D17E94" w:rsidRPr="00AC4AEA" w:rsidRDefault="00BD7827" w:rsidP="00351CB7">
      <w:pPr>
        <w:pStyle w:val="Prrafodelista"/>
        <w:numPr>
          <w:ilvl w:val="1"/>
          <w:numId w:val="29"/>
        </w:numPr>
        <w:ind w:left="1560"/>
        <w:contextualSpacing w:val="0"/>
        <w:jc w:val="both"/>
        <w:rPr>
          <w:rFonts w:ascii="Arial" w:hAnsi="Arial" w:cs="Arial"/>
          <w:sz w:val="20"/>
          <w:szCs w:val="20"/>
        </w:rPr>
      </w:pPr>
      <w:r w:rsidRPr="00AC4AEA">
        <w:rPr>
          <w:rFonts w:ascii="Arial" w:hAnsi="Arial" w:cs="Arial"/>
          <w:sz w:val="20"/>
          <w:szCs w:val="20"/>
        </w:rPr>
        <w:lastRenderedPageBreak/>
        <w:t>E</w:t>
      </w:r>
      <w:r w:rsidR="00D17E94" w:rsidRPr="00AC4AEA">
        <w:rPr>
          <w:rFonts w:ascii="Arial" w:hAnsi="Arial" w:cs="Arial"/>
          <w:sz w:val="20"/>
          <w:szCs w:val="20"/>
        </w:rPr>
        <w:t>n la fecha en que la entidad se compromet</w:t>
      </w:r>
      <w:r w:rsidRPr="00AC4AEA">
        <w:rPr>
          <w:rFonts w:ascii="Arial" w:hAnsi="Arial" w:cs="Arial"/>
          <w:sz w:val="20"/>
          <w:szCs w:val="20"/>
        </w:rPr>
        <w:t xml:space="preserve">e </w:t>
      </w:r>
      <w:r w:rsidR="00D17E94" w:rsidRPr="00AC4AEA">
        <w:rPr>
          <w:rFonts w:ascii="Arial" w:hAnsi="Arial" w:cs="Arial"/>
          <w:sz w:val="20"/>
          <w:szCs w:val="20"/>
        </w:rPr>
        <w:t xml:space="preserve">con un plan para vender </w:t>
      </w:r>
      <w:r w:rsidR="00B96A4B" w:rsidRPr="00AC4AEA">
        <w:rPr>
          <w:rFonts w:ascii="Arial" w:hAnsi="Arial" w:cs="Arial"/>
          <w:sz w:val="20"/>
          <w:szCs w:val="20"/>
        </w:rPr>
        <w:t>el</w:t>
      </w:r>
      <w:r w:rsidR="00D17E94" w:rsidRPr="00AC4AEA">
        <w:rPr>
          <w:rFonts w:ascii="Arial" w:hAnsi="Arial" w:cs="Arial"/>
          <w:sz w:val="20"/>
          <w:szCs w:val="20"/>
        </w:rPr>
        <w:t xml:space="preserve"> </w:t>
      </w:r>
      <w:r w:rsidR="00D17E94" w:rsidRPr="00AC4AEA">
        <w:rPr>
          <w:rFonts w:ascii="Arial" w:hAnsi="Arial" w:cs="Arial"/>
          <w:b/>
          <w:bCs/>
          <w:sz w:val="20"/>
          <w:szCs w:val="20"/>
        </w:rPr>
        <w:t>activo</w:t>
      </w:r>
      <w:r w:rsidR="00D17E94" w:rsidRPr="00AC4AEA">
        <w:rPr>
          <w:rFonts w:ascii="Arial" w:hAnsi="Arial" w:cs="Arial"/>
          <w:sz w:val="20"/>
          <w:szCs w:val="20"/>
        </w:rPr>
        <w:t>, exist</w:t>
      </w:r>
      <w:r w:rsidRPr="00AC4AEA">
        <w:rPr>
          <w:rFonts w:ascii="Arial" w:hAnsi="Arial" w:cs="Arial"/>
          <w:sz w:val="20"/>
          <w:szCs w:val="20"/>
        </w:rPr>
        <w:t>e</w:t>
      </w:r>
      <w:r w:rsidR="00D17E94" w:rsidRPr="00AC4AEA">
        <w:rPr>
          <w:rFonts w:ascii="Arial" w:hAnsi="Arial" w:cs="Arial"/>
          <w:sz w:val="20"/>
          <w:szCs w:val="20"/>
        </w:rPr>
        <w:t xml:space="preserve"> una expectativa razonable de que otros terceros (distintos del comprador) impondrán condiciones sobre la transferencia del </w:t>
      </w:r>
      <w:r w:rsidR="00D17E94" w:rsidRPr="00AC4AEA">
        <w:rPr>
          <w:rFonts w:ascii="Arial" w:hAnsi="Arial" w:cs="Arial"/>
          <w:b/>
          <w:bCs/>
          <w:sz w:val="20"/>
          <w:szCs w:val="20"/>
        </w:rPr>
        <w:t>activo</w:t>
      </w:r>
      <w:r w:rsidR="00D17E94" w:rsidRPr="00AC4AEA">
        <w:rPr>
          <w:rFonts w:ascii="Arial" w:hAnsi="Arial" w:cs="Arial"/>
          <w:sz w:val="20"/>
          <w:szCs w:val="20"/>
        </w:rPr>
        <w:t xml:space="preserve"> que ampliarán </w:t>
      </w:r>
      <w:r w:rsidR="004E3FBF" w:rsidRPr="00AC4AEA">
        <w:rPr>
          <w:rFonts w:ascii="Arial" w:hAnsi="Arial" w:cs="Arial"/>
          <w:sz w:val="20"/>
          <w:szCs w:val="20"/>
        </w:rPr>
        <w:t>el período</w:t>
      </w:r>
      <w:r w:rsidR="00D17E94" w:rsidRPr="00AC4AEA">
        <w:rPr>
          <w:rFonts w:ascii="Arial" w:hAnsi="Arial" w:cs="Arial"/>
          <w:sz w:val="20"/>
          <w:szCs w:val="20"/>
        </w:rPr>
        <w:t xml:space="preserve"> necesario para completar la venta, y:</w:t>
      </w:r>
    </w:p>
    <w:p w:rsidR="00D17E94" w:rsidRPr="00AC4AEA" w:rsidRDefault="00D17E94" w:rsidP="00351CB7">
      <w:pPr>
        <w:pStyle w:val="Prrafodelista"/>
        <w:numPr>
          <w:ilvl w:val="0"/>
          <w:numId w:val="321"/>
        </w:numPr>
        <w:ind w:left="2127"/>
        <w:contextualSpacing w:val="0"/>
        <w:jc w:val="both"/>
        <w:rPr>
          <w:rFonts w:ascii="Arial" w:hAnsi="Arial" w:cs="Arial"/>
          <w:sz w:val="20"/>
          <w:szCs w:val="20"/>
        </w:rPr>
      </w:pPr>
      <w:r w:rsidRPr="00AC4AEA">
        <w:rPr>
          <w:rFonts w:ascii="Arial" w:hAnsi="Arial" w:cs="Arial"/>
          <w:sz w:val="20"/>
          <w:szCs w:val="20"/>
        </w:rPr>
        <w:t>las acciones necesarias para responder a esas condiciones no puedan ser iniciadas hasta después de que se haya obtenido el compromiso firme de compra; y</w:t>
      </w:r>
    </w:p>
    <w:p w:rsidR="00D17E94" w:rsidRPr="00AC4AEA" w:rsidRDefault="00BD7827" w:rsidP="00351CB7">
      <w:pPr>
        <w:pStyle w:val="Prrafodelista"/>
        <w:numPr>
          <w:ilvl w:val="0"/>
          <w:numId w:val="321"/>
        </w:numPr>
        <w:ind w:left="2127"/>
        <w:contextualSpacing w:val="0"/>
        <w:jc w:val="both"/>
        <w:rPr>
          <w:rFonts w:ascii="Arial" w:hAnsi="Arial" w:cs="Arial"/>
          <w:sz w:val="20"/>
          <w:szCs w:val="20"/>
        </w:rPr>
      </w:pPr>
      <w:r w:rsidRPr="00AC4AEA">
        <w:rPr>
          <w:rFonts w:ascii="Arial" w:hAnsi="Arial" w:cs="Arial"/>
          <w:sz w:val="20"/>
          <w:szCs w:val="20"/>
        </w:rPr>
        <w:t>es</w:t>
      </w:r>
      <w:r w:rsidR="00D17E94" w:rsidRPr="00AC4AEA">
        <w:rPr>
          <w:rFonts w:ascii="Arial" w:hAnsi="Arial" w:cs="Arial"/>
          <w:sz w:val="20"/>
          <w:szCs w:val="20"/>
        </w:rPr>
        <w:t xml:space="preserve"> altamente probable un compromiso firme de compra en el plazo de un año.</w:t>
      </w:r>
    </w:p>
    <w:p w:rsidR="00D17E94" w:rsidRPr="00AC4AEA" w:rsidRDefault="00D17E94" w:rsidP="00351CB7">
      <w:pPr>
        <w:pStyle w:val="Prrafodelista"/>
        <w:numPr>
          <w:ilvl w:val="1"/>
          <w:numId w:val="29"/>
        </w:numPr>
        <w:ind w:left="1418"/>
        <w:contextualSpacing w:val="0"/>
        <w:jc w:val="both"/>
        <w:rPr>
          <w:rFonts w:ascii="Arial" w:hAnsi="Arial" w:cs="Arial"/>
          <w:sz w:val="20"/>
          <w:szCs w:val="20"/>
        </w:rPr>
      </w:pPr>
      <w:r w:rsidRPr="00AC4AEA">
        <w:rPr>
          <w:rFonts w:ascii="Arial" w:hAnsi="Arial" w:cs="Arial"/>
          <w:sz w:val="20"/>
          <w:szCs w:val="20"/>
        </w:rPr>
        <w:t xml:space="preserve">La entidad </w:t>
      </w:r>
      <w:r w:rsidR="00BD7827" w:rsidRPr="00AC4AEA">
        <w:rPr>
          <w:rFonts w:ascii="Arial" w:hAnsi="Arial" w:cs="Arial"/>
          <w:sz w:val="20"/>
          <w:szCs w:val="20"/>
        </w:rPr>
        <w:t xml:space="preserve">obtuvo </w:t>
      </w:r>
      <w:r w:rsidRPr="00AC4AEA">
        <w:rPr>
          <w:rFonts w:ascii="Arial" w:hAnsi="Arial" w:cs="Arial"/>
          <w:sz w:val="20"/>
          <w:szCs w:val="20"/>
        </w:rPr>
        <w:t xml:space="preserve">un compromiso firme de compra y, como resultado, el comprador u otros terceros </w:t>
      </w:r>
      <w:r w:rsidR="00BD7827" w:rsidRPr="00AC4AEA">
        <w:rPr>
          <w:rFonts w:ascii="Arial" w:hAnsi="Arial" w:cs="Arial"/>
          <w:sz w:val="20"/>
          <w:szCs w:val="20"/>
        </w:rPr>
        <w:t xml:space="preserve">impusieron </w:t>
      </w:r>
      <w:r w:rsidRPr="00AC4AEA">
        <w:rPr>
          <w:rFonts w:ascii="Arial" w:hAnsi="Arial" w:cs="Arial"/>
          <w:sz w:val="20"/>
          <w:szCs w:val="20"/>
        </w:rPr>
        <w:t xml:space="preserve">de forma inesperada condiciones sobre la transferencia del </w:t>
      </w:r>
      <w:r w:rsidRPr="00AC4AEA">
        <w:rPr>
          <w:rFonts w:ascii="Arial" w:hAnsi="Arial" w:cs="Arial"/>
          <w:b/>
          <w:bCs/>
          <w:sz w:val="20"/>
          <w:szCs w:val="20"/>
        </w:rPr>
        <w:t>activo</w:t>
      </w:r>
      <w:r w:rsidRPr="00AC4AEA">
        <w:rPr>
          <w:rFonts w:ascii="Arial" w:hAnsi="Arial" w:cs="Arial"/>
          <w:sz w:val="20"/>
          <w:szCs w:val="20"/>
        </w:rPr>
        <w:t xml:space="preserve"> clasificado previamente como mantenido para la venta, que extenderán </w:t>
      </w:r>
      <w:r w:rsidR="004E3FBF" w:rsidRPr="00AC4AEA">
        <w:rPr>
          <w:rFonts w:ascii="Arial" w:hAnsi="Arial" w:cs="Arial"/>
          <w:sz w:val="20"/>
          <w:szCs w:val="20"/>
        </w:rPr>
        <w:t>el período</w:t>
      </w:r>
      <w:r w:rsidRPr="00AC4AEA">
        <w:rPr>
          <w:rFonts w:ascii="Arial" w:hAnsi="Arial" w:cs="Arial"/>
          <w:sz w:val="20"/>
          <w:szCs w:val="20"/>
        </w:rPr>
        <w:t xml:space="preserve"> exigido para completar la venta, y:</w:t>
      </w:r>
    </w:p>
    <w:p w:rsidR="00D17E94" w:rsidRPr="00AC4AEA" w:rsidRDefault="007C4FDB" w:rsidP="00351CB7">
      <w:pPr>
        <w:pStyle w:val="Prrafodelista"/>
        <w:numPr>
          <w:ilvl w:val="0"/>
          <w:numId w:val="322"/>
        </w:numPr>
        <w:ind w:left="1985"/>
        <w:contextualSpacing w:val="0"/>
        <w:jc w:val="both"/>
        <w:rPr>
          <w:rFonts w:ascii="Arial" w:hAnsi="Arial" w:cs="Arial"/>
          <w:sz w:val="20"/>
          <w:szCs w:val="20"/>
        </w:rPr>
      </w:pPr>
      <w:r w:rsidRPr="00AC4AEA">
        <w:rPr>
          <w:rFonts w:ascii="Arial" w:hAnsi="Arial" w:cs="Arial"/>
          <w:sz w:val="20"/>
          <w:szCs w:val="20"/>
        </w:rPr>
        <w:t>t</w:t>
      </w:r>
      <w:r w:rsidR="00BD7827" w:rsidRPr="00AC4AEA">
        <w:rPr>
          <w:rFonts w:ascii="Arial" w:hAnsi="Arial" w:cs="Arial"/>
          <w:sz w:val="20"/>
          <w:szCs w:val="20"/>
        </w:rPr>
        <w:t>omó</w:t>
      </w:r>
      <w:r w:rsidRPr="00AC4AEA">
        <w:rPr>
          <w:rFonts w:ascii="Arial" w:hAnsi="Arial" w:cs="Arial"/>
          <w:sz w:val="20"/>
          <w:szCs w:val="20"/>
        </w:rPr>
        <w:t xml:space="preserve"> </w:t>
      </w:r>
      <w:r w:rsidR="00D17E94" w:rsidRPr="00AC4AEA">
        <w:rPr>
          <w:rFonts w:ascii="Arial" w:hAnsi="Arial" w:cs="Arial"/>
          <w:sz w:val="20"/>
          <w:szCs w:val="20"/>
        </w:rPr>
        <w:t>a tiempo las acciones necesarias para responder a las condiciones impuestas; y</w:t>
      </w:r>
    </w:p>
    <w:p w:rsidR="00D17E94" w:rsidRPr="00AC4AEA" w:rsidRDefault="00D17E94" w:rsidP="00351CB7">
      <w:pPr>
        <w:pStyle w:val="Prrafodelista"/>
        <w:numPr>
          <w:ilvl w:val="0"/>
          <w:numId w:val="322"/>
        </w:numPr>
        <w:ind w:left="1985"/>
        <w:contextualSpacing w:val="0"/>
        <w:jc w:val="both"/>
        <w:rPr>
          <w:rFonts w:ascii="Arial" w:hAnsi="Arial" w:cs="Arial"/>
          <w:sz w:val="20"/>
          <w:szCs w:val="20"/>
        </w:rPr>
      </w:pPr>
      <w:r w:rsidRPr="00AC4AEA">
        <w:rPr>
          <w:rFonts w:ascii="Arial" w:hAnsi="Arial" w:cs="Arial"/>
          <w:sz w:val="20"/>
          <w:szCs w:val="20"/>
        </w:rPr>
        <w:t>espera una resolución favorable de los factores que originan el retraso.</w:t>
      </w:r>
    </w:p>
    <w:p w:rsidR="00D17E94" w:rsidRPr="00AC4AEA" w:rsidRDefault="00D17E94" w:rsidP="00351CB7">
      <w:pPr>
        <w:pStyle w:val="Prrafodelista"/>
        <w:numPr>
          <w:ilvl w:val="1"/>
          <w:numId w:val="29"/>
        </w:numPr>
        <w:ind w:left="1418"/>
        <w:contextualSpacing w:val="0"/>
        <w:jc w:val="both"/>
        <w:rPr>
          <w:rFonts w:ascii="Arial" w:hAnsi="Arial" w:cs="Arial"/>
          <w:sz w:val="20"/>
          <w:szCs w:val="20"/>
        </w:rPr>
      </w:pPr>
      <w:r w:rsidRPr="00AC4AEA">
        <w:rPr>
          <w:rFonts w:ascii="Arial" w:hAnsi="Arial" w:cs="Arial"/>
          <w:sz w:val="20"/>
          <w:szCs w:val="20"/>
        </w:rPr>
        <w:t xml:space="preserve">Durante </w:t>
      </w:r>
      <w:r w:rsidR="004E3FBF" w:rsidRPr="00AC4AEA">
        <w:rPr>
          <w:rFonts w:ascii="Arial" w:hAnsi="Arial" w:cs="Arial"/>
          <w:sz w:val="20"/>
          <w:szCs w:val="20"/>
        </w:rPr>
        <w:t>el período</w:t>
      </w:r>
      <w:r w:rsidRPr="00AC4AEA">
        <w:rPr>
          <w:rFonts w:ascii="Arial" w:hAnsi="Arial" w:cs="Arial"/>
          <w:sz w:val="20"/>
          <w:szCs w:val="20"/>
        </w:rPr>
        <w:t xml:space="preserve"> inicial de un año, surgen circunstancias que previamente fueron consideradas improbables y, como resultado, el </w:t>
      </w:r>
      <w:r w:rsidRPr="00AC4AEA">
        <w:rPr>
          <w:rFonts w:ascii="Arial" w:hAnsi="Arial" w:cs="Arial"/>
          <w:b/>
          <w:bCs/>
          <w:sz w:val="20"/>
          <w:szCs w:val="20"/>
        </w:rPr>
        <w:t>activo</w:t>
      </w:r>
      <w:r w:rsidRPr="00AC4AEA">
        <w:rPr>
          <w:rFonts w:ascii="Arial" w:hAnsi="Arial" w:cs="Arial"/>
          <w:sz w:val="20"/>
          <w:szCs w:val="20"/>
        </w:rPr>
        <w:t xml:space="preserve"> previamente clasificado como mantenido para la venta no se ha vendido al final de </w:t>
      </w:r>
      <w:r w:rsidR="004E3FBF" w:rsidRPr="00AC4AEA">
        <w:rPr>
          <w:rFonts w:ascii="Arial" w:hAnsi="Arial" w:cs="Arial"/>
          <w:sz w:val="20"/>
          <w:szCs w:val="20"/>
        </w:rPr>
        <w:t>ese período</w:t>
      </w:r>
      <w:r w:rsidRPr="00AC4AEA">
        <w:rPr>
          <w:rFonts w:ascii="Arial" w:hAnsi="Arial" w:cs="Arial"/>
          <w:sz w:val="20"/>
          <w:szCs w:val="20"/>
        </w:rPr>
        <w:t>, y:</w:t>
      </w:r>
    </w:p>
    <w:p w:rsidR="00D17E94" w:rsidRPr="00AC4AEA" w:rsidRDefault="00D17E94" w:rsidP="00351CB7">
      <w:pPr>
        <w:pStyle w:val="Prrafodelista"/>
        <w:numPr>
          <w:ilvl w:val="0"/>
          <w:numId w:val="323"/>
        </w:numPr>
        <w:ind w:left="1985"/>
        <w:contextualSpacing w:val="0"/>
        <w:jc w:val="both"/>
        <w:rPr>
          <w:rFonts w:ascii="Arial" w:hAnsi="Arial" w:cs="Arial"/>
          <w:sz w:val="20"/>
          <w:szCs w:val="20"/>
        </w:rPr>
      </w:pPr>
      <w:r w:rsidRPr="00AC4AEA">
        <w:rPr>
          <w:rFonts w:ascii="Arial" w:hAnsi="Arial" w:cs="Arial"/>
          <w:sz w:val="20"/>
          <w:szCs w:val="20"/>
        </w:rPr>
        <w:t xml:space="preserve">durante </w:t>
      </w:r>
      <w:r w:rsidR="004E3FBF" w:rsidRPr="00AC4AEA">
        <w:rPr>
          <w:rFonts w:ascii="Arial" w:hAnsi="Arial" w:cs="Arial"/>
          <w:sz w:val="20"/>
          <w:szCs w:val="20"/>
        </w:rPr>
        <w:t>el período</w:t>
      </w:r>
      <w:r w:rsidRPr="00AC4AEA">
        <w:rPr>
          <w:rFonts w:ascii="Arial" w:hAnsi="Arial" w:cs="Arial"/>
          <w:sz w:val="20"/>
          <w:szCs w:val="20"/>
        </w:rPr>
        <w:t xml:space="preserve"> inicial de un año, la entidad emprendió las acciones necesarias para responder al cambio de las circunstancias,</w:t>
      </w:r>
    </w:p>
    <w:p w:rsidR="00D17E94" w:rsidRPr="00AC4AEA" w:rsidRDefault="00D17E94" w:rsidP="00351CB7">
      <w:pPr>
        <w:pStyle w:val="Prrafodelista"/>
        <w:numPr>
          <w:ilvl w:val="0"/>
          <w:numId w:val="323"/>
        </w:numPr>
        <w:ind w:left="1985"/>
        <w:contextualSpacing w:val="0"/>
        <w:jc w:val="both"/>
        <w:rPr>
          <w:rFonts w:ascii="Arial" w:hAnsi="Arial" w:cs="Arial"/>
          <w:sz w:val="20"/>
          <w:szCs w:val="20"/>
        </w:rPr>
      </w:pPr>
      <w:r w:rsidRPr="00AC4AEA">
        <w:rPr>
          <w:rFonts w:ascii="Arial" w:hAnsi="Arial" w:cs="Arial"/>
          <w:sz w:val="20"/>
          <w:szCs w:val="20"/>
        </w:rPr>
        <w:t xml:space="preserve">los </w:t>
      </w:r>
      <w:r w:rsidR="00497590" w:rsidRPr="00AC4AEA">
        <w:rPr>
          <w:rFonts w:ascii="Arial" w:hAnsi="Arial" w:cs="Arial"/>
          <w:sz w:val="20"/>
          <w:szCs w:val="20"/>
        </w:rPr>
        <w:t>activos</w:t>
      </w:r>
      <w:r w:rsidRPr="00AC4AEA">
        <w:rPr>
          <w:rFonts w:ascii="Arial" w:hAnsi="Arial" w:cs="Arial"/>
          <w:sz w:val="20"/>
          <w:szCs w:val="20"/>
        </w:rPr>
        <w:t xml:space="preserve"> no corrientes están siendo comercializados de forma activa a un precio razonable, dado el cambio en las circunstancias; y</w:t>
      </w:r>
    </w:p>
    <w:p w:rsidR="00565258" w:rsidRPr="00AC4AEA" w:rsidRDefault="00D17E94" w:rsidP="00351CB7">
      <w:pPr>
        <w:pStyle w:val="Prrafodelista"/>
        <w:numPr>
          <w:ilvl w:val="0"/>
          <w:numId w:val="323"/>
        </w:numPr>
        <w:ind w:left="1985"/>
        <w:contextualSpacing w:val="0"/>
        <w:jc w:val="both"/>
        <w:rPr>
          <w:rFonts w:ascii="Arial" w:hAnsi="Arial" w:cs="Arial"/>
          <w:sz w:val="20"/>
          <w:szCs w:val="20"/>
        </w:rPr>
      </w:pPr>
      <w:r w:rsidRPr="00AC4AEA">
        <w:rPr>
          <w:rFonts w:ascii="Arial" w:hAnsi="Arial" w:cs="Arial"/>
          <w:sz w:val="20"/>
          <w:szCs w:val="20"/>
        </w:rPr>
        <w:t xml:space="preserve">se cumplen los criterios establecidos en </w:t>
      </w:r>
      <w:r w:rsidR="005E2E2F" w:rsidRPr="00AC4AEA">
        <w:rPr>
          <w:rFonts w:ascii="Arial" w:hAnsi="Arial" w:cs="Arial"/>
          <w:sz w:val="20"/>
          <w:szCs w:val="20"/>
        </w:rPr>
        <w:t>los incisos a) y b) del párrafo</w:t>
      </w:r>
      <w:r w:rsidR="00A82EFF" w:rsidRPr="00AC4AEA">
        <w:rPr>
          <w:rFonts w:ascii="Arial" w:hAnsi="Arial" w:cs="Arial"/>
          <w:sz w:val="20"/>
          <w:szCs w:val="20"/>
        </w:rPr>
        <w:t xml:space="preserve"> </w:t>
      </w:r>
      <w:fldSimple w:instr=" REF _Ref74758072 \r \h  \* MERGEFORMAT ">
        <w:r w:rsidR="00D33A5D" w:rsidRPr="00D33A5D">
          <w:rPr>
            <w:rFonts w:ascii="Arial" w:hAnsi="Arial" w:cs="Arial"/>
            <w:sz w:val="20"/>
            <w:szCs w:val="20"/>
          </w:rPr>
          <w:t>416</w:t>
        </w:r>
      </w:fldSimple>
      <w:r w:rsidRPr="00AC4AEA">
        <w:rPr>
          <w:rFonts w:ascii="Arial" w:hAnsi="Arial" w:cs="Arial"/>
          <w:sz w:val="20"/>
          <w:szCs w:val="20"/>
        </w:rPr>
        <w:t>.</w:t>
      </w:r>
    </w:p>
    <w:p w:rsidR="004F7CE2" w:rsidRPr="00AC4AEA" w:rsidRDefault="004F7CE2" w:rsidP="00A318EA">
      <w:pPr>
        <w:pStyle w:val="A-doctorado"/>
        <w:jc w:val="both"/>
        <w:rPr>
          <w:rFonts w:ascii="Arial" w:hAnsi="Arial"/>
          <w:color w:val="auto"/>
          <w:sz w:val="20"/>
          <w:szCs w:val="20"/>
        </w:rPr>
      </w:pPr>
    </w:p>
    <w:p w:rsidR="00442BC7" w:rsidRPr="00AC4AEA" w:rsidRDefault="00DE4388" w:rsidP="00A318EA">
      <w:pPr>
        <w:pStyle w:val="Ttulo2"/>
        <w:rPr>
          <w:rFonts w:cs="Arial"/>
        </w:rPr>
      </w:pPr>
      <w:bookmarkStart w:id="585" w:name="_Toc139356766"/>
      <w:r w:rsidRPr="00AC4AEA">
        <w:rPr>
          <w:rFonts w:cs="Arial"/>
        </w:rPr>
        <w:t>Clasificación</w:t>
      </w:r>
      <w:bookmarkEnd w:id="585"/>
    </w:p>
    <w:p w:rsidR="00D17C27" w:rsidRDefault="00442BC7" w:rsidP="00D17C27">
      <w:pPr>
        <w:pStyle w:val="Prrafodelista"/>
        <w:numPr>
          <w:ilvl w:val="0"/>
          <w:numId w:val="29"/>
        </w:numPr>
        <w:contextualSpacing w:val="0"/>
        <w:jc w:val="both"/>
        <w:rPr>
          <w:rFonts w:ascii="Arial" w:hAnsi="Arial" w:cs="Arial"/>
          <w:sz w:val="20"/>
          <w:szCs w:val="20"/>
        </w:rPr>
      </w:pPr>
      <w:r w:rsidRPr="00AC4AEA">
        <w:rPr>
          <w:rFonts w:ascii="Arial" w:hAnsi="Arial" w:cs="Arial"/>
          <w:sz w:val="20"/>
          <w:szCs w:val="20"/>
        </w:rPr>
        <w:t xml:space="preserve">Una entidad </w:t>
      </w:r>
      <w:r w:rsidR="00E66459" w:rsidRPr="00AC4AEA">
        <w:rPr>
          <w:rFonts w:ascii="Arial" w:hAnsi="Arial" w:cs="Arial"/>
          <w:sz w:val="20"/>
          <w:szCs w:val="20"/>
        </w:rPr>
        <w:t>clasificará</w:t>
      </w:r>
      <w:r w:rsidRPr="00AC4AEA">
        <w:rPr>
          <w:rFonts w:ascii="Arial" w:hAnsi="Arial" w:cs="Arial"/>
          <w:sz w:val="20"/>
          <w:szCs w:val="20"/>
        </w:rPr>
        <w:t xml:space="preserve"> un elemento como activo no corriente mantenido para la venta cuando</w:t>
      </w:r>
      <w:r w:rsidR="00DE4388" w:rsidRPr="00AC4AEA">
        <w:rPr>
          <w:rFonts w:ascii="Arial" w:hAnsi="Arial" w:cs="Arial"/>
          <w:sz w:val="20"/>
          <w:szCs w:val="20"/>
        </w:rPr>
        <w:t xml:space="preserve"> </w:t>
      </w:r>
      <w:r w:rsidR="00E660B2" w:rsidRPr="00AC4AEA">
        <w:rPr>
          <w:rFonts w:ascii="Arial" w:hAnsi="Arial" w:cs="Arial"/>
          <w:sz w:val="20"/>
          <w:szCs w:val="20"/>
        </w:rPr>
        <w:t xml:space="preserve">se </w:t>
      </w:r>
      <w:r w:rsidR="00DE4388" w:rsidRPr="00AC4AEA">
        <w:rPr>
          <w:rFonts w:ascii="Arial" w:hAnsi="Arial" w:cs="Arial"/>
          <w:sz w:val="20"/>
          <w:szCs w:val="20"/>
        </w:rPr>
        <w:t xml:space="preserve">cumpla lo establecido en los párrafos </w:t>
      </w:r>
      <w:fldSimple w:instr=" REF _Ref74758072 \r \h  \* MERGEFORMAT ">
        <w:r w:rsidR="00D33A5D" w:rsidRPr="00D33A5D">
          <w:rPr>
            <w:rFonts w:ascii="Arial" w:hAnsi="Arial" w:cs="Arial"/>
            <w:sz w:val="20"/>
            <w:szCs w:val="20"/>
          </w:rPr>
          <w:t>416</w:t>
        </w:r>
      </w:fldSimple>
      <w:r w:rsidR="00DE4388" w:rsidRPr="00AC4AEA">
        <w:rPr>
          <w:rFonts w:ascii="Arial" w:hAnsi="Arial" w:cs="Arial"/>
          <w:sz w:val="20"/>
          <w:szCs w:val="20"/>
        </w:rPr>
        <w:t xml:space="preserve"> y </w:t>
      </w:r>
      <w:fldSimple w:instr=" REF _Ref102775546 \r \h  \* MERGEFORMAT ">
        <w:r w:rsidR="00D33A5D" w:rsidRPr="00D33A5D">
          <w:rPr>
            <w:rFonts w:ascii="Arial" w:hAnsi="Arial" w:cs="Arial"/>
            <w:sz w:val="20"/>
            <w:szCs w:val="20"/>
          </w:rPr>
          <w:t>417</w:t>
        </w:r>
      </w:fldSimple>
      <w:r w:rsidR="00DE4388" w:rsidRPr="00AC4AEA">
        <w:rPr>
          <w:rFonts w:ascii="Arial" w:hAnsi="Arial" w:cs="Arial"/>
          <w:sz w:val="20"/>
          <w:szCs w:val="20"/>
        </w:rPr>
        <w:t>.</w:t>
      </w:r>
      <w:r w:rsidR="009E5D3C" w:rsidRPr="00AC4AEA">
        <w:rPr>
          <w:rFonts w:ascii="Arial" w:hAnsi="Arial" w:cs="Arial"/>
          <w:sz w:val="20"/>
          <w:szCs w:val="20"/>
        </w:rPr>
        <w:t xml:space="preserve"> </w:t>
      </w:r>
      <w:bookmarkStart w:id="586" w:name="_Ref103350510"/>
    </w:p>
    <w:p w:rsidR="00A93743" w:rsidRPr="00D17C27" w:rsidRDefault="007C5CB7" w:rsidP="00D17C27">
      <w:pPr>
        <w:pStyle w:val="Prrafodelista"/>
        <w:numPr>
          <w:ilvl w:val="0"/>
          <w:numId w:val="29"/>
        </w:numPr>
        <w:contextualSpacing w:val="0"/>
        <w:jc w:val="both"/>
        <w:rPr>
          <w:rFonts w:ascii="Arial" w:hAnsi="Arial" w:cs="Arial"/>
          <w:sz w:val="20"/>
          <w:szCs w:val="20"/>
        </w:rPr>
      </w:pPr>
      <w:r w:rsidRPr="00D17C27">
        <w:rPr>
          <w:rFonts w:ascii="Arial" w:hAnsi="Arial" w:cs="Arial"/>
          <w:sz w:val="20"/>
          <w:szCs w:val="20"/>
        </w:rPr>
        <w:t xml:space="preserve">Cuando una entidad </w:t>
      </w:r>
      <w:r w:rsidR="00BD1F1D" w:rsidRPr="00D17C27">
        <w:rPr>
          <w:rFonts w:ascii="Arial" w:hAnsi="Arial" w:cs="Arial"/>
          <w:sz w:val="20"/>
          <w:szCs w:val="20"/>
        </w:rPr>
        <w:t>obtenga el control</w:t>
      </w:r>
      <w:r w:rsidRPr="00D17C27">
        <w:rPr>
          <w:rFonts w:ascii="Arial" w:hAnsi="Arial" w:cs="Arial"/>
          <w:sz w:val="20"/>
          <w:szCs w:val="20"/>
        </w:rPr>
        <w:t xml:space="preserve"> </w:t>
      </w:r>
      <w:r w:rsidR="00FB1DAA" w:rsidRPr="00D17C27">
        <w:rPr>
          <w:rFonts w:ascii="Arial" w:hAnsi="Arial" w:cs="Arial"/>
          <w:sz w:val="20"/>
          <w:szCs w:val="20"/>
        </w:rPr>
        <w:t xml:space="preserve">de </w:t>
      </w:r>
      <w:r w:rsidRPr="00D17C27">
        <w:rPr>
          <w:rFonts w:ascii="Arial" w:hAnsi="Arial" w:cs="Arial"/>
          <w:sz w:val="20"/>
          <w:szCs w:val="20"/>
        </w:rPr>
        <w:t xml:space="preserve">un </w:t>
      </w:r>
      <w:r w:rsidRPr="00D17C27">
        <w:rPr>
          <w:rFonts w:ascii="Arial" w:hAnsi="Arial" w:cs="Arial"/>
          <w:b/>
          <w:bCs/>
          <w:sz w:val="20"/>
          <w:szCs w:val="20"/>
        </w:rPr>
        <w:t>activo</w:t>
      </w:r>
      <w:r w:rsidRPr="00D17C27">
        <w:rPr>
          <w:rFonts w:ascii="Arial" w:hAnsi="Arial" w:cs="Arial"/>
          <w:sz w:val="20"/>
          <w:szCs w:val="20"/>
        </w:rPr>
        <w:t xml:space="preserve"> que</w:t>
      </w:r>
      <w:r w:rsidR="00BD1F1D" w:rsidRPr="00D17C27">
        <w:rPr>
          <w:rFonts w:ascii="Arial" w:hAnsi="Arial" w:cs="Arial"/>
          <w:sz w:val="20"/>
          <w:szCs w:val="20"/>
        </w:rPr>
        <w:t>,</w:t>
      </w:r>
      <w:r w:rsidRPr="00D17C27">
        <w:rPr>
          <w:rFonts w:ascii="Arial" w:hAnsi="Arial" w:cs="Arial"/>
          <w:sz w:val="20"/>
          <w:szCs w:val="20"/>
        </w:rPr>
        <w:t xml:space="preserve"> </w:t>
      </w:r>
      <w:r w:rsidR="00F265EB" w:rsidRPr="00D17C27">
        <w:rPr>
          <w:rFonts w:ascii="Arial" w:hAnsi="Arial" w:cs="Arial"/>
          <w:sz w:val="20"/>
          <w:szCs w:val="20"/>
        </w:rPr>
        <w:t>bajo otras circunstancias</w:t>
      </w:r>
      <w:r w:rsidR="00BD1F1D" w:rsidRPr="00D17C27">
        <w:rPr>
          <w:rFonts w:ascii="Arial" w:hAnsi="Arial" w:cs="Arial"/>
          <w:sz w:val="20"/>
          <w:szCs w:val="20"/>
        </w:rPr>
        <w:t>,</w:t>
      </w:r>
      <w:r w:rsidR="00F265EB" w:rsidRPr="00D17C27">
        <w:rPr>
          <w:rFonts w:ascii="Arial" w:hAnsi="Arial" w:cs="Arial"/>
          <w:sz w:val="20"/>
          <w:szCs w:val="20"/>
        </w:rPr>
        <w:t xml:space="preserve"> habría clasificado como parte de algún rubro del activo </w:t>
      </w:r>
      <w:r w:rsidRPr="00D17C27">
        <w:rPr>
          <w:rFonts w:ascii="Arial" w:hAnsi="Arial" w:cs="Arial"/>
          <w:sz w:val="20"/>
          <w:szCs w:val="20"/>
        </w:rPr>
        <w:t>no corriente</w:t>
      </w:r>
      <w:r w:rsidR="00BD1F1D" w:rsidRPr="00D17C27">
        <w:rPr>
          <w:rFonts w:ascii="Arial" w:hAnsi="Arial" w:cs="Arial"/>
          <w:sz w:val="20"/>
          <w:szCs w:val="20"/>
        </w:rPr>
        <w:t>,</w:t>
      </w:r>
      <w:r w:rsidRPr="00D17C27">
        <w:rPr>
          <w:rFonts w:ascii="Arial" w:hAnsi="Arial" w:cs="Arial"/>
          <w:sz w:val="20"/>
          <w:szCs w:val="20"/>
        </w:rPr>
        <w:t xml:space="preserve"> exclusivamente con el propósito de su posterior venta, clasificará dicho </w:t>
      </w:r>
      <w:r w:rsidRPr="00D17C27">
        <w:rPr>
          <w:rFonts w:ascii="Arial" w:hAnsi="Arial" w:cs="Arial"/>
          <w:b/>
          <w:bCs/>
          <w:sz w:val="20"/>
          <w:szCs w:val="20"/>
        </w:rPr>
        <w:t>activo</w:t>
      </w:r>
      <w:r w:rsidRPr="00D17C27">
        <w:rPr>
          <w:rFonts w:ascii="Arial" w:hAnsi="Arial" w:cs="Arial"/>
          <w:sz w:val="20"/>
          <w:szCs w:val="20"/>
        </w:rPr>
        <w:t xml:space="preserve"> como mantenido para la venta, en la fecha de adquisición, </w:t>
      </w:r>
      <w:r w:rsidR="00EF6147" w:rsidRPr="00D17C27">
        <w:rPr>
          <w:rFonts w:ascii="Arial" w:hAnsi="Arial" w:cs="Arial"/>
          <w:sz w:val="20"/>
          <w:szCs w:val="20"/>
        </w:rPr>
        <w:t>solo</w:t>
      </w:r>
      <w:r w:rsidRPr="00D17C27">
        <w:rPr>
          <w:rFonts w:ascii="Arial" w:hAnsi="Arial" w:cs="Arial"/>
          <w:sz w:val="20"/>
          <w:szCs w:val="20"/>
        </w:rPr>
        <w:t xml:space="preserve"> si</w:t>
      </w:r>
      <w:r w:rsidR="00A93743" w:rsidRPr="00D17C27">
        <w:rPr>
          <w:rFonts w:ascii="Arial" w:hAnsi="Arial" w:cs="Arial"/>
          <w:sz w:val="20"/>
          <w:szCs w:val="20"/>
        </w:rPr>
        <w:t>:</w:t>
      </w:r>
      <w:bookmarkEnd w:id="586"/>
      <w:r w:rsidRPr="00D17C27">
        <w:rPr>
          <w:rFonts w:ascii="Arial" w:hAnsi="Arial" w:cs="Arial"/>
          <w:sz w:val="20"/>
          <w:szCs w:val="20"/>
        </w:rPr>
        <w:t xml:space="preserve"> </w:t>
      </w:r>
    </w:p>
    <w:p w:rsidR="00A93743" w:rsidRPr="00AC4AEA" w:rsidRDefault="00A93743" w:rsidP="005C29C7">
      <w:pPr>
        <w:pStyle w:val="Prrafodelista"/>
        <w:numPr>
          <w:ilvl w:val="1"/>
          <w:numId w:val="29"/>
        </w:numPr>
        <w:ind w:left="1418" w:hanging="426"/>
        <w:contextualSpacing w:val="0"/>
        <w:jc w:val="both"/>
        <w:rPr>
          <w:rFonts w:ascii="Arial" w:hAnsi="Arial" w:cs="Arial"/>
          <w:sz w:val="20"/>
          <w:szCs w:val="20"/>
        </w:rPr>
      </w:pPr>
      <w:r w:rsidRPr="00AC4AEA">
        <w:rPr>
          <w:rFonts w:ascii="Arial" w:hAnsi="Arial" w:cs="Arial"/>
          <w:sz w:val="20"/>
          <w:szCs w:val="20"/>
        </w:rPr>
        <w:t>cumple los requisitos e</w:t>
      </w:r>
      <w:r w:rsidR="00252F36" w:rsidRPr="00AC4AEA">
        <w:rPr>
          <w:rFonts w:ascii="Arial" w:hAnsi="Arial" w:cs="Arial"/>
          <w:sz w:val="20"/>
          <w:szCs w:val="20"/>
        </w:rPr>
        <w:t>stablecido</w:t>
      </w:r>
      <w:r w:rsidRPr="00AC4AEA">
        <w:rPr>
          <w:rFonts w:ascii="Arial" w:hAnsi="Arial" w:cs="Arial"/>
          <w:sz w:val="20"/>
          <w:szCs w:val="20"/>
        </w:rPr>
        <w:t>s</w:t>
      </w:r>
      <w:r w:rsidR="00252F36" w:rsidRPr="00AC4AEA">
        <w:rPr>
          <w:rFonts w:ascii="Arial" w:hAnsi="Arial" w:cs="Arial"/>
          <w:sz w:val="20"/>
          <w:szCs w:val="20"/>
        </w:rPr>
        <w:t xml:space="preserve"> en los párrafos </w:t>
      </w:r>
      <w:fldSimple w:instr=" REF _Ref74758072 \r \h  \* MERGEFORMAT ">
        <w:r w:rsidR="00D33A5D" w:rsidRPr="00D33A5D">
          <w:rPr>
            <w:rFonts w:ascii="Arial" w:hAnsi="Arial" w:cs="Arial"/>
            <w:sz w:val="20"/>
            <w:szCs w:val="20"/>
          </w:rPr>
          <w:t>416</w:t>
        </w:r>
      </w:fldSimple>
      <w:r w:rsidR="00252F36" w:rsidRPr="00AC4AEA">
        <w:rPr>
          <w:rFonts w:ascii="Arial" w:hAnsi="Arial" w:cs="Arial"/>
          <w:sz w:val="20"/>
          <w:szCs w:val="20"/>
        </w:rPr>
        <w:t xml:space="preserve"> y </w:t>
      </w:r>
      <w:fldSimple w:instr=" REF _Ref102775546 \r \h  \* MERGEFORMAT ">
        <w:r w:rsidR="00D33A5D" w:rsidRPr="00D33A5D">
          <w:rPr>
            <w:rFonts w:ascii="Arial" w:hAnsi="Arial" w:cs="Arial"/>
            <w:sz w:val="20"/>
            <w:szCs w:val="20"/>
          </w:rPr>
          <w:t>417</w:t>
        </w:r>
      </w:fldSimple>
      <w:r w:rsidR="007C5CB7" w:rsidRPr="00AC4AEA">
        <w:rPr>
          <w:rFonts w:ascii="Arial" w:hAnsi="Arial" w:cs="Arial"/>
          <w:sz w:val="20"/>
          <w:szCs w:val="20"/>
        </w:rPr>
        <w:t xml:space="preserve"> en esa fecha</w:t>
      </w:r>
      <w:r w:rsidRPr="00AC4AEA">
        <w:rPr>
          <w:rFonts w:ascii="Arial" w:hAnsi="Arial" w:cs="Arial"/>
          <w:sz w:val="20"/>
          <w:szCs w:val="20"/>
        </w:rPr>
        <w:t>;</w:t>
      </w:r>
      <w:r w:rsidR="007C5CB7" w:rsidRPr="00AC4AEA">
        <w:rPr>
          <w:rFonts w:ascii="Arial" w:hAnsi="Arial" w:cs="Arial"/>
          <w:sz w:val="20"/>
          <w:szCs w:val="20"/>
        </w:rPr>
        <w:t xml:space="preserve"> </w:t>
      </w:r>
      <w:r w:rsidR="001056A1" w:rsidRPr="00AC4AEA">
        <w:rPr>
          <w:rFonts w:ascii="Arial" w:hAnsi="Arial" w:cs="Arial"/>
          <w:sz w:val="20"/>
          <w:szCs w:val="20"/>
        </w:rPr>
        <w:t>o</w:t>
      </w:r>
    </w:p>
    <w:p w:rsidR="00292CE2" w:rsidRPr="00AC4AEA" w:rsidRDefault="00A93743" w:rsidP="005C29C7">
      <w:pPr>
        <w:pStyle w:val="Prrafodelista"/>
        <w:numPr>
          <w:ilvl w:val="1"/>
          <w:numId w:val="29"/>
        </w:numPr>
        <w:ind w:left="1418" w:hanging="426"/>
        <w:contextualSpacing w:val="0"/>
        <w:jc w:val="both"/>
        <w:rPr>
          <w:rFonts w:ascii="Arial" w:hAnsi="Arial" w:cs="Arial"/>
          <w:sz w:val="20"/>
          <w:szCs w:val="20"/>
        </w:rPr>
      </w:pPr>
      <w:r w:rsidRPr="00AC4AEA">
        <w:rPr>
          <w:rFonts w:ascii="Arial" w:hAnsi="Arial" w:cs="Arial"/>
          <w:sz w:val="20"/>
          <w:szCs w:val="20"/>
        </w:rPr>
        <w:t>es</w:t>
      </w:r>
      <w:r w:rsidR="001C1594" w:rsidRPr="00AC4AEA">
        <w:rPr>
          <w:rFonts w:ascii="Arial" w:hAnsi="Arial" w:cs="Arial"/>
          <w:sz w:val="20"/>
          <w:szCs w:val="20"/>
        </w:rPr>
        <w:t xml:space="preserve"> altamente probable que </w:t>
      </w:r>
      <w:r w:rsidRPr="00AC4AEA">
        <w:rPr>
          <w:rFonts w:ascii="Arial" w:hAnsi="Arial" w:cs="Arial"/>
          <w:sz w:val="20"/>
          <w:szCs w:val="20"/>
        </w:rPr>
        <w:t xml:space="preserve">los requisitos establecidos en los párrafos </w:t>
      </w:r>
      <w:fldSimple w:instr=" REF _Ref74758072 \r \h  \* MERGEFORMAT ">
        <w:r w:rsidR="00D33A5D" w:rsidRPr="00D33A5D">
          <w:rPr>
            <w:rFonts w:ascii="Arial" w:hAnsi="Arial" w:cs="Arial"/>
            <w:sz w:val="20"/>
            <w:szCs w:val="20"/>
          </w:rPr>
          <w:t>416</w:t>
        </w:r>
      </w:fldSimple>
      <w:r w:rsidRPr="00AC4AEA">
        <w:rPr>
          <w:rFonts w:ascii="Arial" w:hAnsi="Arial" w:cs="Arial"/>
          <w:sz w:val="20"/>
          <w:szCs w:val="20"/>
        </w:rPr>
        <w:t xml:space="preserve"> y </w:t>
      </w:r>
      <w:fldSimple w:instr=" REF _Ref102775546 \r \h  \* MERGEFORMAT ">
        <w:r w:rsidR="00D33A5D" w:rsidRPr="00D33A5D">
          <w:rPr>
            <w:rFonts w:ascii="Arial" w:hAnsi="Arial" w:cs="Arial"/>
            <w:sz w:val="20"/>
            <w:szCs w:val="20"/>
          </w:rPr>
          <w:t>417</w:t>
        </w:r>
      </w:fldSimple>
      <w:r w:rsidR="001C1594" w:rsidRPr="00AC4AEA">
        <w:rPr>
          <w:rFonts w:ascii="Arial" w:hAnsi="Arial" w:cs="Arial"/>
          <w:sz w:val="20"/>
          <w:szCs w:val="20"/>
        </w:rPr>
        <w:t xml:space="preserve"> </w:t>
      </w:r>
      <w:r w:rsidR="00BD7827" w:rsidRPr="00AC4AEA">
        <w:rPr>
          <w:rFonts w:ascii="Arial" w:hAnsi="Arial" w:cs="Arial"/>
          <w:sz w:val="20"/>
          <w:szCs w:val="20"/>
        </w:rPr>
        <w:t>no cumplidos a esa fecha</w:t>
      </w:r>
      <w:r w:rsidR="007C4FDB" w:rsidRPr="00AC4AEA">
        <w:rPr>
          <w:rFonts w:ascii="Arial" w:hAnsi="Arial" w:cs="Arial"/>
          <w:sz w:val="20"/>
          <w:szCs w:val="20"/>
        </w:rPr>
        <w:t xml:space="preserve"> </w:t>
      </w:r>
      <w:r w:rsidR="00BD7827" w:rsidRPr="00AC4AEA">
        <w:rPr>
          <w:rFonts w:ascii="Arial" w:hAnsi="Arial" w:cs="Arial"/>
          <w:sz w:val="20"/>
          <w:szCs w:val="20"/>
        </w:rPr>
        <w:t xml:space="preserve">se cumpla </w:t>
      </w:r>
      <w:r w:rsidR="007C5CB7" w:rsidRPr="00AC4AEA">
        <w:rPr>
          <w:rFonts w:ascii="Arial" w:hAnsi="Arial" w:cs="Arial"/>
          <w:sz w:val="20"/>
          <w:szCs w:val="20"/>
        </w:rPr>
        <w:t xml:space="preserve">dentro de un </w:t>
      </w:r>
      <w:r w:rsidR="004E3FBF" w:rsidRPr="00AC4AEA">
        <w:rPr>
          <w:rFonts w:ascii="Arial" w:hAnsi="Arial" w:cs="Arial"/>
          <w:sz w:val="20"/>
          <w:szCs w:val="20"/>
        </w:rPr>
        <w:t>corto período</w:t>
      </w:r>
      <w:r w:rsidR="007C5CB7" w:rsidRPr="00AC4AEA">
        <w:rPr>
          <w:rFonts w:ascii="Arial" w:hAnsi="Arial" w:cs="Arial"/>
          <w:sz w:val="20"/>
          <w:szCs w:val="20"/>
        </w:rPr>
        <w:t xml:space="preserve"> tras la adquisición (por lo general, en los tres meses siguientes).</w:t>
      </w:r>
    </w:p>
    <w:p w:rsidR="005F68B8" w:rsidRPr="00AC4AEA" w:rsidRDefault="005F68B8" w:rsidP="00A318EA">
      <w:pPr>
        <w:pStyle w:val="Prrafodelista"/>
        <w:ind w:left="1843"/>
        <w:contextualSpacing w:val="0"/>
        <w:jc w:val="both"/>
        <w:rPr>
          <w:rFonts w:ascii="Arial" w:hAnsi="Arial" w:cs="Arial"/>
          <w:sz w:val="20"/>
          <w:szCs w:val="20"/>
        </w:rPr>
      </w:pPr>
    </w:p>
    <w:p w:rsidR="004D07BD" w:rsidRPr="00AC4AEA" w:rsidRDefault="004D07BD" w:rsidP="00A318EA">
      <w:pPr>
        <w:pStyle w:val="Ttulo2"/>
        <w:rPr>
          <w:rFonts w:cs="Arial"/>
        </w:rPr>
      </w:pPr>
      <w:bookmarkStart w:id="587" w:name="_Toc139356767"/>
      <w:bookmarkStart w:id="588" w:name="_Toc101863902"/>
      <w:r w:rsidRPr="00AC4AEA">
        <w:rPr>
          <w:rFonts w:cs="Arial"/>
        </w:rPr>
        <w:t>Medición inicial</w:t>
      </w:r>
      <w:bookmarkEnd w:id="587"/>
    </w:p>
    <w:p w:rsidR="004D07BD" w:rsidRPr="00AC4AEA" w:rsidRDefault="004D07BD" w:rsidP="00A318EA">
      <w:pPr>
        <w:pStyle w:val="Prrafodelista"/>
        <w:numPr>
          <w:ilvl w:val="0"/>
          <w:numId w:val="29"/>
        </w:numPr>
        <w:contextualSpacing w:val="0"/>
        <w:jc w:val="both"/>
        <w:rPr>
          <w:rFonts w:ascii="Arial" w:hAnsi="Arial" w:cs="Arial"/>
          <w:sz w:val="20"/>
          <w:szCs w:val="20"/>
        </w:rPr>
      </w:pPr>
      <w:r w:rsidRPr="00AC4AEA">
        <w:rPr>
          <w:rFonts w:ascii="Arial" w:hAnsi="Arial" w:cs="Arial"/>
          <w:sz w:val="20"/>
          <w:szCs w:val="20"/>
        </w:rPr>
        <w:t>Una entidad medirá inicialmente sus activos no corrientes mantenidos para la venta, desde el momento de su clasificación como tal,</w:t>
      </w:r>
      <w:r w:rsidR="00A82EFF" w:rsidRPr="00AC4AEA">
        <w:rPr>
          <w:rFonts w:ascii="Arial" w:hAnsi="Arial" w:cs="Arial"/>
          <w:sz w:val="20"/>
          <w:szCs w:val="20"/>
        </w:rPr>
        <w:t xml:space="preserve"> </w:t>
      </w:r>
      <w:r w:rsidR="00EE7D76" w:rsidRPr="00AC4AEA">
        <w:rPr>
          <w:rFonts w:ascii="Arial" w:hAnsi="Arial" w:cs="Arial"/>
          <w:sz w:val="20"/>
          <w:szCs w:val="20"/>
        </w:rPr>
        <w:t>por el menor de los siguientes importes:</w:t>
      </w:r>
    </w:p>
    <w:p w:rsidR="004D07BD" w:rsidRPr="00AC4AEA" w:rsidRDefault="002177C7" w:rsidP="00A318EA">
      <w:pPr>
        <w:pStyle w:val="Prrafodelista"/>
        <w:numPr>
          <w:ilvl w:val="0"/>
          <w:numId w:val="119"/>
        </w:numPr>
        <w:ind w:left="1560"/>
        <w:contextualSpacing w:val="0"/>
        <w:jc w:val="both"/>
        <w:rPr>
          <w:rFonts w:ascii="Arial" w:hAnsi="Arial" w:cs="Arial"/>
          <w:sz w:val="20"/>
          <w:szCs w:val="20"/>
        </w:rPr>
      </w:pPr>
      <w:r w:rsidRPr="00AC4AEA">
        <w:rPr>
          <w:rFonts w:ascii="Arial" w:hAnsi="Arial" w:cs="Arial"/>
          <w:sz w:val="20"/>
          <w:szCs w:val="20"/>
        </w:rPr>
        <w:t xml:space="preserve">la medición </w:t>
      </w:r>
      <w:r w:rsidR="00E741F7" w:rsidRPr="00AC4AEA">
        <w:rPr>
          <w:rFonts w:ascii="Arial" w:hAnsi="Arial" w:cs="Arial"/>
          <w:sz w:val="20"/>
          <w:szCs w:val="20"/>
        </w:rPr>
        <w:t xml:space="preserve">de acuerdo con la </w:t>
      </w:r>
      <w:r w:rsidR="00E741F7" w:rsidRPr="00AC4AEA">
        <w:rPr>
          <w:rFonts w:ascii="Arial" w:hAnsi="Arial" w:cs="Arial"/>
          <w:b/>
          <w:bCs/>
          <w:sz w:val="20"/>
          <w:szCs w:val="20"/>
        </w:rPr>
        <w:t xml:space="preserve">política contable </w:t>
      </w:r>
      <w:r w:rsidR="00E741F7" w:rsidRPr="00AC4AEA">
        <w:rPr>
          <w:rFonts w:ascii="Arial" w:hAnsi="Arial" w:cs="Arial"/>
          <w:sz w:val="20"/>
          <w:szCs w:val="20"/>
        </w:rPr>
        <w:t>aplicada hasta el momento de la reclasificación</w:t>
      </w:r>
      <w:r w:rsidR="004D07BD" w:rsidRPr="00AC4AEA">
        <w:rPr>
          <w:rFonts w:ascii="Arial" w:hAnsi="Arial" w:cs="Arial"/>
          <w:sz w:val="20"/>
          <w:szCs w:val="20"/>
        </w:rPr>
        <w:t xml:space="preserve">; y </w:t>
      </w:r>
    </w:p>
    <w:p w:rsidR="004D07BD" w:rsidRPr="00AC4AEA" w:rsidRDefault="004D07BD" w:rsidP="00A318EA">
      <w:pPr>
        <w:pStyle w:val="Prrafodelista"/>
        <w:numPr>
          <w:ilvl w:val="0"/>
          <w:numId w:val="119"/>
        </w:numPr>
        <w:ind w:left="1560"/>
        <w:contextualSpacing w:val="0"/>
        <w:jc w:val="both"/>
        <w:rPr>
          <w:rFonts w:ascii="Arial" w:hAnsi="Arial" w:cs="Arial"/>
          <w:sz w:val="20"/>
          <w:szCs w:val="20"/>
        </w:rPr>
      </w:pPr>
      <w:r w:rsidRPr="00AC4AEA">
        <w:rPr>
          <w:rFonts w:ascii="Arial" w:hAnsi="Arial" w:cs="Arial"/>
          <w:sz w:val="20"/>
          <w:szCs w:val="20"/>
        </w:rPr>
        <w:t>su</w:t>
      </w:r>
      <w:r w:rsidRPr="00AC4AEA">
        <w:rPr>
          <w:rFonts w:ascii="Arial" w:hAnsi="Arial" w:cs="Arial"/>
          <w:b/>
          <w:bCs/>
          <w:sz w:val="20"/>
          <w:szCs w:val="20"/>
        </w:rPr>
        <w:t xml:space="preserve"> valor neto de realización</w:t>
      </w:r>
      <w:r w:rsidRPr="00AC4AEA">
        <w:rPr>
          <w:rFonts w:ascii="Arial" w:hAnsi="Arial" w:cs="Arial"/>
          <w:sz w:val="20"/>
          <w:szCs w:val="20"/>
        </w:rPr>
        <w:t>.</w:t>
      </w:r>
    </w:p>
    <w:p w:rsidR="004D07BD" w:rsidRPr="00AC4AEA" w:rsidRDefault="004D07BD" w:rsidP="00A318EA">
      <w:pPr>
        <w:pStyle w:val="A-azul"/>
        <w:rPr>
          <w:rFonts w:ascii="Arial" w:hAnsi="Arial" w:cs="Arial"/>
          <w:i w:val="0"/>
          <w:color w:val="auto"/>
          <w:sz w:val="20"/>
          <w:szCs w:val="20"/>
          <w:lang w:val="es-AR"/>
        </w:rPr>
      </w:pPr>
    </w:p>
    <w:p w:rsidR="00442BC7" w:rsidRPr="00AC4AEA" w:rsidRDefault="00442BC7" w:rsidP="00A318EA">
      <w:pPr>
        <w:pStyle w:val="Ttulo2"/>
        <w:rPr>
          <w:rFonts w:cs="Arial"/>
        </w:rPr>
      </w:pPr>
      <w:bookmarkStart w:id="589" w:name="_Toc139356768"/>
      <w:r w:rsidRPr="00AC4AEA">
        <w:rPr>
          <w:rFonts w:cs="Arial"/>
        </w:rPr>
        <w:t>Medición</w:t>
      </w:r>
      <w:bookmarkEnd w:id="588"/>
      <w:r w:rsidRPr="00AC4AEA">
        <w:rPr>
          <w:rFonts w:cs="Arial"/>
        </w:rPr>
        <w:t xml:space="preserve"> </w:t>
      </w:r>
      <w:r w:rsidR="004D07BD" w:rsidRPr="00AC4AEA">
        <w:rPr>
          <w:rFonts w:cs="Arial"/>
        </w:rPr>
        <w:t>posterior</w:t>
      </w:r>
      <w:bookmarkEnd w:id="589"/>
    </w:p>
    <w:p w:rsidR="00EE7D76" w:rsidRPr="00AC4AEA" w:rsidRDefault="00442BC7" w:rsidP="00A318EA">
      <w:pPr>
        <w:pStyle w:val="Prrafodelista"/>
        <w:numPr>
          <w:ilvl w:val="0"/>
          <w:numId w:val="29"/>
        </w:numPr>
        <w:contextualSpacing w:val="0"/>
        <w:jc w:val="both"/>
        <w:rPr>
          <w:rFonts w:ascii="Arial" w:hAnsi="Arial" w:cs="Arial"/>
          <w:sz w:val="20"/>
          <w:szCs w:val="20"/>
        </w:rPr>
      </w:pPr>
      <w:bookmarkStart w:id="590" w:name="_Ref74136891"/>
      <w:r w:rsidRPr="00AC4AEA">
        <w:rPr>
          <w:rFonts w:ascii="Arial" w:hAnsi="Arial" w:cs="Arial"/>
          <w:sz w:val="20"/>
          <w:szCs w:val="20"/>
        </w:rPr>
        <w:t xml:space="preserve">Una entidad medirá </w:t>
      </w:r>
      <w:r w:rsidR="004D07BD" w:rsidRPr="00AC4AEA">
        <w:rPr>
          <w:rFonts w:ascii="Arial" w:hAnsi="Arial" w:cs="Arial"/>
          <w:sz w:val="20"/>
          <w:szCs w:val="20"/>
        </w:rPr>
        <w:t xml:space="preserve">posteriormente </w:t>
      </w:r>
      <w:r w:rsidRPr="00AC4AEA">
        <w:rPr>
          <w:rFonts w:ascii="Arial" w:hAnsi="Arial" w:cs="Arial"/>
          <w:sz w:val="20"/>
          <w:szCs w:val="20"/>
        </w:rPr>
        <w:t xml:space="preserve">sus </w:t>
      </w:r>
      <w:r w:rsidR="00497590" w:rsidRPr="00AC4AEA">
        <w:rPr>
          <w:rFonts w:ascii="Arial" w:hAnsi="Arial" w:cs="Arial"/>
          <w:sz w:val="20"/>
          <w:szCs w:val="20"/>
        </w:rPr>
        <w:t>activos</w:t>
      </w:r>
      <w:r w:rsidRPr="00AC4AEA">
        <w:rPr>
          <w:rFonts w:ascii="Arial" w:hAnsi="Arial" w:cs="Arial"/>
          <w:sz w:val="20"/>
          <w:szCs w:val="20"/>
        </w:rPr>
        <w:t xml:space="preserve"> no corrientes mantenidos para la venta</w:t>
      </w:r>
      <w:r w:rsidR="00235A4B" w:rsidRPr="00AC4AEA">
        <w:rPr>
          <w:rFonts w:ascii="Arial" w:hAnsi="Arial" w:cs="Arial"/>
          <w:sz w:val="20"/>
          <w:szCs w:val="20"/>
        </w:rPr>
        <w:t>, desde el momento de su clasificación como tal,</w:t>
      </w:r>
      <w:r w:rsidR="00A82EFF" w:rsidRPr="00AC4AEA">
        <w:rPr>
          <w:rFonts w:ascii="Arial" w:hAnsi="Arial" w:cs="Arial"/>
          <w:sz w:val="20"/>
          <w:szCs w:val="20"/>
        </w:rPr>
        <w:t xml:space="preserve"> </w:t>
      </w:r>
      <w:r w:rsidR="00EE7D76" w:rsidRPr="00AC4AEA">
        <w:rPr>
          <w:rFonts w:ascii="Arial" w:hAnsi="Arial" w:cs="Arial"/>
          <w:sz w:val="20"/>
          <w:szCs w:val="20"/>
        </w:rPr>
        <w:t>por el menor de los siguientes importes:</w:t>
      </w:r>
    </w:p>
    <w:bookmarkEnd w:id="590"/>
    <w:p w:rsidR="00442BC7" w:rsidRPr="00AC4AEA" w:rsidRDefault="00EA090D" w:rsidP="00A318EA">
      <w:pPr>
        <w:pStyle w:val="Prrafodelista"/>
        <w:numPr>
          <w:ilvl w:val="0"/>
          <w:numId w:val="408"/>
        </w:numPr>
        <w:ind w:left="1560"/>
        <w:contextualSpacing w:val="0"/>
        <w:jc w:val="both"/>
        <w:rPr>
          <w:rFonts w:ascii="Arial" w:hAnsi="Arial" w:cs="Arial"/>
          <w:sz w:val="20"/>
          <w:szCs w:val="20"/>
        </w:rPr>
      </w:pPr>
      <w:r w:rsidRPr="00AC4AEA">
        <w:rPr>
          <w:rFonts w:ascii="Arial" w:hAnsi="Arial" w:cs="Arial"/>
          <w:sz w:val="20"/>
          <w:szCs w:val="20"/>
        </w:rPr>
        <w:t xml:space="preserve">su </w:t>
      </w:r>
      <w:r w:rsidR="004D07BD" w:rsidRPr="00AC4AEA">
        <w:rPr>
          <w:rFonts w:ascii="Arial" w:hAnsi="Arial" w:cs="Arial"/>
          <w:sz w:val="20"/>
          <w:szCs w:val="20"/>
        </w:rPr>
        <w:t>última medición contable</w:t>
      </w:r>
      <w:r w:rsidR="007E2A61" w:rsidRPr="00AC4AEA">
        <w:rPr>
          <w:rFonts w:ascii="Arial" w:hAnsi="Arial" w:cs="Arial"/>
          <w:sz w:val="20"/>
          <w:szCs w:val="20"/>
        </w:rPr>
        <w:t>;</w:t>
      </w:r>
      <w:r w:rsidR="00442BC7" w:rsidRPr="00AC4AEA">
        <w:rPr>
          <w:rFonts w:ascii="Arial" w:hAnsi="Arial" w:cs="Arial"/>
          <w:sz w:val="20"/>
          <w:szCs w:val="20"/>
        </w:rPr>
        <w:t xml:space="preserve"> </w:t>
      </w:r>
      <w:r w:rsidR="007E2A61" w:rsidRPr="00AC4AEA">
        <w:rPr>
          <w:rFonts w:ascii="Arial" w:hAnsi="Arial" w:cs="Arial"/>
          <w:sz w:val="20"/>
          <w:szCs w:val="20"/>
        </w:rPr>
        <w:t>y</w:t>
      </w:r>
      <w:r w:rsidR="00442BC7" w:rsidRPr="00AC4AEA">
        <w:rPr>
          <w:rFonts w:ascii="Arial" w:hAnsi="Arial" w:cs="Arial"/>
          <w:sz w:val="20"/>
          <w:szCs w:val="20"/>
        </w:rPr>
        <w:t xml:space="preserve"> </w:t>
      </w:r>
    </w:p>
    <w:p w:rsidR="00442BC7" w:rsidRPr="00AC4AEA" w:rsidRDefault="009E5D3C" w:rsidP="00A318EA">
      <w:pPr>
        <w:pStyle w:val="Prrafodelista"/>
        <w:numPr>
          <w:ilvl w:val="0"/>
          <w:numId w:val="408"/>
        </w:numPr>
        <w:ind w:left="1560"/>
        <w:contextualSpacing w:val="0"/>
        <w:jc w:val="both"/>
        <w:rPr>
          <w:rFonts w:ascii="Arial" w:hAnsi="Arial" w:cs="Arial"/>
          <w:sz w:val="20"/>
          <w:szCs w:val="20"/>
        </w:rPr>
      </w:pPr>
      <w:r w:rsidRPr="00AC4AEA">
        <w:rPr>
          <w:rFonts w:ascii="Arial" w:hAnsi="Arial" w:cs="Arial"/>
          <w:sz w:val="20"/>
          <w:szCs w:val="20"/>
        </w:rPr>
        <w:t>su</w:t>
      </w:r>
      <w:r w:rsidRPr="00AC4AEA">
        <w:rPr>
          <w:rFonts w:ascii="Arial" w:hAnsi="Arial" w:cs="Arial"/>
          <w:b/>
          <w:bCs/>
          <w:sz w:val="20"/>
          <w:szCs w:val="20"/>
        </w:rPr>
        <w:t xml:space="preserve"> </w:t>
      </w:r>
      <w:r w:rsidR="007E2A61" w:rsidRPr="00AC4AEA">
        <w:rPr>
          <w:rFonts w:ascii="Arial" w:hAnsi="Arial" w:cs="Arial"/>
          <w:b/>
          <w:bCs/>
          <w:sz w:val="20"/>
          <w:szCs w:val="20"/>
        </w:rPr>
        <w:t>v</w:t>
      </w:r>
      <w:r w:rsidR="00442BC7" w:rsidRPr="00AC4AEA">
        <w:rPr>
          <w:rFonts w:ascii="Arial" w:hAnsi="Arial" w:cs="Arial"/>
          <w:b/>
          <w:bCs/>
          <w:sz w:val="20"/>
          <w:szCs w:val="20"/>
        </w:rPr>
        <w:t>alor neto de realización</w:t>
      </w:r>
      <w:r w:rsidR="00442BC7" w:rsidRPr="00AC4AEA">
        <w:rPr>
          <w:rFonts w:ascii="Arial" w:hAnsi="Arial" w:cs="Arial"/>
          <w:sz w:val="20"/>
          <w:szCs w:val="20"/>
        </w:rPr>
        <w:t>.</w:t>
      </w:r>
    </w:p>
    <w:p w:rsidR="00235A4B" w:rsidRPr="00AC4AEA" w:rsidRDefault="00235A4B" w:rsidP="00A318EA">
      <w:pPr>
        <w:pStyle w:val="Prrafodelista"/>
        <w:numPr>
          <w:ilvl w:val="0"/>
          <w:numId w:val="29"/>
        </w:numPr>
        <w:contextualSpacing w:val="0"/>
        <w:jc w:val="both"/>
        <w:rPr>
          <w:rFonts w:ascii="Arial" w:hAnsi="Arial" w:cs="Arial"/>
          <w:sz w:val="20"/>
          <w:szCs w:val="20"/>
        </w:rPr>
      </w:pPr>
      <w:r w:rsidRPr="00AC4AEA">
        <w:rPr>
          <w:rFonts w:ascii="Arial" w:hAnsi="Arial" w:cs="Arial"/>
          <w:sz w:val="20"/>
          <w:szCs w:val="20"/>
        </w:rPr>
        <w:t xml:space="preserve">La entidad reconocerá una </w:t>
      </w:r>
      <w:r w:rsidRPr="00AC4AEA">
        <w:rPr>
          <w:rFonts w:ascii="Arial" w:hAnsi="Arial" w:cs="Arial"/>
          <w:b/>
          <w:bCs/>
          <w:sz w:val="20"/>
          <w:szCs w:val="20"/>
        </w:rPr>
        <w:t xml:space="preserve">ganancia </w:t>
      </w:r>
      <w:r w:rsidRPr="00AC4AEA">
        <w:rPr>
          <w:rFonts w:ascii="Arial" w:hAnsi="Arial" w:cs="Arial"/>
          <w:sz w:val="20"/>
          <w:szCs w:val="20"/>
        </w:rPr>
        <w:t xml:space="preserve">por cualquier incremento en el </w:t>
      </w:r>
      <w:r w:rsidRPr="00AC4AEA">
        <w:rPr>
          <w:rFonts w:ascii="Arial" w:hAnsi="Arial" w:cs="Arial"/>
          <w:b/>
          <w:bCs/>
          <w:sz w:val="20"/>
          <w:szCs w:val="20"/>
        </w:rPr>
        <w:t>valor neto de realización</w:t>
      </w:r>
      <w:r w:rsidRPr="00AC4AEA">
        <w:rPr>
          <w:rFonts w:ascii="Arial" w:hAnsi="Arial" w:cs="Arial"/>
          <w:sz w:val="20"/>
          <w:szCs w:val="20"/>
        </w:rPr>
        <w:t xml:space="preserve"> hasta el límite de la </w:t>
      </w:r>
      <w:r w:rsidRPr="008826C7">
        <w:rPr>
          <w:rFonts w:ascii="Arial" w:hAnsi="Arial" w:cs="Arial"/>
          <w:b/>
          <w:bCs/>
          <w:sz w:val="20"/>
          <w:szCs w:val="20"/>
        </w:rPr>
        <w:t>pérdida por desvalorización</w:t>
      </w:r>
      <w:r w:rsidRPr="00AC4AEA">
        <w:rPr>
          <w:rFonts w:ascii="Arial" w:hAnsi="Arial" w:cs="Arial"/>
          <w:sz w:val="20"/>
          <w:szCs w:val="20"/>
        </w:rPr>
        <w:t xml:space="preserve"> reconocida a partir de la clasificación del activo no corriente como mantenido para la venta o antes de dicha clasificación.</w:t>
      </w:r>
    </w:p>
    <w:p w:rsidR="005F68B8" w:rsidRPr="00AC4AEA" w:rsidRDefault="005F68B8" w:rsidP="00A318EA">
      <w:pPr>
        <w:pStyle w:val="Prrafodelista"/>
        <w:numPr>
          <w:ilvl w:val="0"/>
          <w:numId w:val="29"/>
        </w:numPr>
        <w:contextualSpacing w:val="0"/>
        <w:jc w:val="both"/>
        <w:rPr>
          <w:rFonts w:ascii="Arial" w:hAnsi="Arial" w:cs="Arial"/>
          <w:sz w:val="20"/>
          <w:szCs w:val="20"/>
        </w:rPr>
      </w:pPr>
      <w:r w:rsidRPr="00AC4AEA">
        <w:rPr>
          <w:rFonts w:ascii="Arial" w:hAnsi="Arial" w:cs="Arial"/>
          <w:sz w:val="20"/>
          <w:szCs w:val="20"/>
        </w:rPr>
        <w:t xml:space="preserve">Cuando una entidad esté alcanzada por lo establecido en el párrafo </w:t>
      </w:r>
      <w:fldSimple w:instr=" REF _Ref103350510 \r \h  \* MERGEFORMAT ">
        <w:r w:rsidR="00D33A5D" w:rsidRPr="00D33A5D">
          <w:rPr>
            <w:rFonts w:ascii="Arial" w:hAnsi="Arial" w:cs="Arial"/>
            <w:sz w:val="20"/>
            <w:szCs w:val="20"/>
          </w:rPr>
          <w:t>418</w:t>
        </w:r>
      </w:fldSimple>
      <w:r w:rsidR="000F5F68" w:rsidRPr="00AC4AEA">
        <w:rPr>
          <w:rFonts w:ascii="Arial" w:hAnsi="Arial" w:cs="Arial"/>
          <w:sz w:val="20"/>
          <w:szCs w:val="20"/>
        </w:rPr>
        <w:t xml:space="preserve">, medirá inicialmente al </w:t>
      </w:r>
      <w:r w:rsidR="000F5F68" w:rsidRPr="00AC4AEA">
        <w:rPr>
          <w:rFonts w:ascii="Arial" w:hAnsi="Arial" w:cs="Arial"/>
          <w:b/>
          <w:bCs/>
          <w:sz w:val="20"/>
          <w:szCs w:val="20"/>
        </w:rPr>
        <w:t>activo</w:t>
      </w:r>
      <w:r w:rsidR="000F5F68" w:rsidRPr="00AC4AEA">
        <w:rPr>
          <w:rFonts w:ascii="Arial" w:hAnsi="Arial" w:cs="Arial"/>
          <w:sz w:val="20"/>
          <w:szCs w:val="20"/>
        </w:rPr>
        <w:t xml:space="preserve"> por su </w:t>
      </w:r>
      <w:r w:rsidR="000F5F68" w:rsidRPr="00AC4AEA">
        <w:rPr>
          <w:rFonts w:ascii="Arial" w:hAnsi="Arial" w:cs="Arial"/>
          <w:b/>
          <w:bCs/>
          <w:sz w:val="20"/>
          <w:szCs w:val="20"/>
        </w:rPr>
        <w:t>valor neto de realización</w:t>
      </w:r>
      <w:r w:rsidR="000F5F68" w:rsidRPr="00AC4AEA">
        <w:rPr>
          <w:rFonts w:ascii="Arial" w:hAnsi="Arial" w:cs="Arial"/>
          <w:sz w:val="20"/>
          <w:szCs w:val="20"/>
        </w:rPr>
        <w:t>.</w:t>
      </w:r>
    </w:p>
    <w:p w:rsidR="00442BC7" w:rsidRPr="00AC4AEA" w:rsidRDefault="00442BC7" w:rsidP="00A318EA">
      <w:pPr>
        <w:jc w:val="both"/>
        <w:rPr>
          <w:rFonts w:ascii="Arial" w:hAnsi="Arial" w:cs="Arial"/>
          <w:b/>
          <w:bCs/>
          <w:sz w:val="20"/>
          <w:szCs w:val="20"/>
        </w:rPr>
      </w:pPr>
    </w:p>
    <w:p w:rsidR="00235A4B" w:rsidRPr="00AC4AEA" w:rsidRDefault="00235A4B" w:rsidP="00A318EA">
      <w:pPr>
        <w:pStyle w:val="Ttulo2"/>
        <w:rPr>
          <w:rFonts w:cs="Arial"/>
        </w:rPr>
      </w:pPr>
      <w:bookmarkStart w:id="591" w:name="_Toc139356769"/>
      <w:r w:rsidRPr="00AC4AEA">
        <w:rPr>
          <w:rFonts w:cs="Arial"/>
        </w:rPr>
        <w:t>Cambios en un plan de ventas</w:t>
      </w:r>
      <w:bookmarkEnd w:id="591"/>
      <w:r w:rsidRPr="00AC4AEA">
        <w:rPr>
          <w:rFonts w:cs="Arial"/>
        </w:rPr>
        <w:t xml:space="preserve"> </w:t>
      </w:r>
    </w:p>
    <w:p w:rsidR="00235A4B" w:rsidRPr="00AC4AEA" w:rsidRDefault="00235A4B" w:rsidP="00A318EA">
      <w:pPr>
        <w:pStyle w:val="Prrafodelista"/>
        <w:numPr>
          <w:ilvl w:val="0"/>
          <w:numId w:val="29"/>
        </w:numPr>
        <w:contextualSpacing w:val="0"/>
        <w:jc w:val="both"/>
        <w:rPr>
          <w:rFonts w:ascii="Arial" w:hAnsi="Arial" w:cs="Arial"/>
          <w:sz w:val="20"/>
          <w:szCs w:val="20"/>
        </w:rPr>
      </w:pPr>
      <w:r w:rsidRPr="00AC4AEA">
        <w:rPr>
          <w:rFonts w:ascii="Arial" w:hAnsi="Arial" w:cs="Arial"/>
          <w:sz w:val="20"/>
          <w:szCs w:val="20"/>
        </w:rPr>
        <w:t xml:space="preserve">Si un elemento clasificado como activo no corriente mantenido para la venta deja de cumplir con lo establecido en los párrafos </w:t>
      </w:r>
      <w:fldSimple w:instr=" REF _Ref74758072 \r \h  \* MERGEFORMAT ">
        <w:r w:rsidR="00D33A5D" w:rsidRPr="00D33A5D">
          <w:rPr>
            <w:rFonts w:ascii="Arial" w:hAnsi="Arial" w:cs="Arial"/>
            <w:sz w:val="20"/>
            <w:szCs w:val="20"/>
          </w:rPr>
          <w:t>416</w:t>
        </w:r>
      </w:fldSimple>
      <w:r w:rsidR="00A463AC" w:rsidRPr="00AC4AEA">
        <w:rPr>
          <w:rFonts w:ascii="Arial" w:hAnsi="Arial" w:cs="Arial"/>
          <w:sz w:val="20"/>
          <w:szCs w:val="20"/>
        </w:rPr>
        <w:t xml:space="preserve"> y </w:t>
      </w:r>
      <w:fldSimple w:instr=" REF _Ref102775546 \r \h  \* MERGEFORMAT ">
        <w:r w:rsidR="00D33A5D" w:rsidRPr="00D33A5D">
          <w:rPr>
            <w:rFonts w:ascii="Arial" w:hAnsi="Arial" w:cs="Arial"/>
            <w:sz w:val="20"/>
            <w:szCs w:val="20"/>
          </w:rPr>
          <w:t>417</w:t>
        </w:r>
      </w:fldSimple>
      <w:r w:rsidRPr="00AC4AEA">
        <w:rPr>
          <w:rFonts w:ascii="Arial" w:hAnsi="Arial" w:cs="Arial"/>
          <w:sz w:val="20"/>
          <w:szCs w:val="20"/>
        </w:rPr>
        <w:t>, la entidad deberá medirlo al menor importe entre:</w:t>
      </w:r>
    </w:p>
    <w:p w:rsidR="00235A4B" w:rsidRPr="00AC4AEA" w:rsidRDefault="00235A4B" w:rsidP="005C29C7">
      <w:pPr>
        <w:pStyle w:val="Prrafodelista"/>
        <w:widowControl w:val="0"/>
        <w:numPr>
          <w:ilvl w:val="0"/>
          <w:numId w:val="364"/>
        </w:numPr>
        <w:ind w:left="1276"/>
        <w:contextualSpacing w:val="0"/>
        <w:jc w:val="both"/>
        <w:rPr>
          <w:rFonts w:ascii="Arial" w:hAnsi="Arial" w:cs="Arial"/>
          <w:sz w:val="20"/>
          <w:szCs w:val="20"/>
        </w:rPr>
      </w:pPr>
      <w:r w:rsidRPr="00AC4AEA">
        <w:rPr>
          <w:rFonts w:ascii="Arial" w:hAnsi="Arial" w:cs="Arial"/>
          <w:sz w:val="20"/>
          <w:szCs w:val="20"/>
        </w:rPr>
        <w:t>su medición contable determinada antes de que el elemento fue clasificado como mantenido para la venta, ajustado por cualquier depreciación, amortización o revaluación que se hubiera reconocido si el elemento no se hubiera clasificado como mantenido para la venta, y</w:t>
      </w:r>
    </w:p>
    <w:p w:rsidR="00235A4B" w:rsidRPr="00AC4AEA" w:rsidRDefault="00235A4B" w:rsidP="005C29C7">
      <w:pPr>
        <w:pStyle w:val="Prrafodelista"/>
        <w:widowControl w:val="0"/>
        <w:numPr>
          <w:ilvl w:val="0"/>
          <w:numId w:val="364"/>
        </w:numPr>
        <w:ind w:left="1276"/>
        <w:contextualSpacing w:val="0"/>
        <w:jc w:val="both"/>
        <w:rPr>
          <w:rFonts w:ascii="Arial" w:hAnsi="Arial" w:cs="Arial"/>
          <w:sz w:val="20"/>
          <w:szCs w:val="20"/>
        </w:rPr>
      </w:pPr>
      <w:r w:rsidRPr="00AC4AEA">
        <w:rPr>
          <w:rFonts w:ascii="Arial" w:hAnsi="Arial" w:cs="Arial"/>
          <w:sz w:val="20"/>
          <w:szCs w:val="20"/>
        </w:rPr>
        <w:t>su importe recuperable en la fecha de la decisión posterior de no venderlo.</w:t>
      </w:r>
    </w:p>
    <w:p w:rsidR="00235A4B" w:rsidRPr="00AC4AEA" w:rsidRDefault="00235A4B" w:rsidP="00A318EA">
      <w:pPr>
        <w:pStyle w:val="Prrafodelista"/>
        <w:numPr>
          <w:ilvl w:val="0"/>
          <w:numId w:val="29"/>
        </w:numPr>
        <w:contextualSpacing w:val="0"/>
        <w:jc w:val="both"/>
        <w:rPr>
          <w:rFonts w:ascii="Arial" w:hAnsi="Arial" w:cs="Arial"/>
          <w:b/>
          <w:bCs/>
          <w:sz w:val="20"/>
          <w:szCs w:val="20"/>
        </w:rPr>
      </w:pPr>
      <w:r w:rsidRPr="00AC4AEA">
        <w:rPr>
          <w:rFonts w:ascii="Arial" w:hAnsi="Arial" w:cs="Arial"/>
          <w:sz w:val="20"/>
          <w:szCs w:val="20"/>
        </w:rPr>
        <w:t>Una entidad incluirá cualquier ajuste requerido a la medición contable de un activo no corriente que deje</w:t>
      </w:r>
      <w:r w:rsidR="00A82EFF" w:rsidRPr="00AC4AEA">
        <w:rPr>
          <w:rFonts w:ascii="Arial" w:hAnsi="Arial" w:cs="Arial"/>
          <w:sz w:val="20"/>
          <w:szCs w:val="20"/>
        </w:rPr>
        <w:t xml:space="preserve"> </w:t>
      </w:r>
      <w:r w:rsidRPr="00AC4AEA">
        <w:rPr>
          <w:rFonts w:ascii="Arial" w:hAnsi="Arial" w:cs="Arial"/>
          <w:sz w:val="20"/>
          <w:szCs w:val="20"/>
        </w:rPr>
        <w:t xml:space="preserve">de estar clasificado como mantenido para la venta, dentro de los resultados del período en el cual dejan de </w:t>
      </w:r>
      <w:r w:rsidR="00DB5A36" w:rsidRPr="00AC4AEA">
        <w:rPr>
          <w:rFonts w:ascii="Arial" w:hAnsi="Arial" w:cs="Arial"/>
          <w:sz w:val="20"/>
          <w:szCs w:val="20"/>
        </w:rPr>
        <w:t xml:space="preserve">cumplir </w:t>
      </w:r>
      <w:r w:rsidR="00FC3608" w:rsidRPr="00AC4AEA">
        <w:rPr>
          <w:rFonts w:ascii="Arial" w:hAnsi="Arial" w:cs="Arial"/>
          <w:sz w:val="20"/>
          <w:szCs w:val="20"/>
        </w:rPr>
        <w:t xml:space="preserve">con lo establecido en los párrafos </w:t>
      </w:r>
      <w:fldSimple w:instr=" REF _Ref74758072 \r \h  \* MERGEFORMAT ">
        <w:r w:rsidR="00D33A5D" w:rsidRPr="00D33A5D">
          <w:rPr>
            <w:rFonts w:ascii="Arial" w:hAnsi="Arial" w:cs="Arial"/>
            <w:sz w:val="20"/>
            <w:szCs w:val="20"/>
          </w:rPr>
          <w:t>416</w:t>
        </w:r>
      </w:fldSimple>
      <w:r w:rsidR="00FC3608" w:rsidRPr="00AC4AEA">
        <w:rPr>
          <w:rFonts w:ascii="Arial" w:hAnsi="Arial" w:cs="Arial"/>
          <w:sz w:val="20"/>
          <w:szCs w:val="20"/>
        </w:rPr>
        <w:t xml:space="preserve"> y </w:t>
      </w:r>
      <w:fldSimple w:instr=" REF _Ref102775546 \r \h  \* MERGEFORMAT ">
        <w:r w:rsidR="00D33A5D" w:rsidRPr="00D33A5D">
          <w:rPr>
            <w:rFonts w:ascii="Arial" w:hAnsi="Arial" w:cs="Arial"/>
            <w:sz w:val="20"/>
            <w:szCs w:val="20"/>
          </w:rPr>
          <w:t>417</w:t>
        </w:r>
      </w:fldSimple>
      <w:r w:rsidRPr="00AC4AEA">
        <w:rPr>
          <w:rFonts w:ascii="Arial" w:hAnsi="Arial" w:cs="Arial"/>
          <w:sz w:val="20"/>
          <w:szCs w:val="20"/>
        </w:rPr>
        <w:t>, a menos que se trate</w:t>
      </w:r>
      <w:r w:rsidR="00A82EFF" w:rsidRPr="00AC4AEA">
        <w:rPr>
          <w:rFonts w:ascii="Arial" w:hAnsi="Arial" w:cs="Arial"/>
          <w:sz w:val="20"/>
          <w:szCs w:val="20"/>
        </w:rPr>
        <w:t xml:space="preserve"> </w:t>
      </w:r>
      <w:r w:rsidRPr="00AC4AEA">
        <w:rPr>
          <w:rFonts w:ascii="Arial" w:hAnsi="Arial" w:cs="Arial"/>
          <w:sz w:val="20"/>
          <w:szCs w:val="20"/>
        </w:rPr>
        <w:t xml:space="preserve">de un bien de uso, revaluado de acuerdo con la sección </w:t>
      </w:r>
      <w:r w:rsidR="001E3D2C" w:rsidRPr="00AC4AEA">
        <w:rPr>
          <w:rFonts w:ascii="Arial" w:hAnsi="Arial" w:cs="Arial"/>
          <w:sz w:val="20"/>
          <w:szCs w:val="20"/>
        </w:rPr>
        <w:t>“</w:t>
      </w:r>
      <w:r w:rsidR="001E3D2C" w:rsidRPr="00AC4AEA">
        <w:rPr>
          <w:rFonts w:ascii="Arial" w:hAnsi="Arial" w:cs="Arial"/>
          <w:sz w:val="20"/>
          <w:szCs w:val="20"/>
          <w:u w:val="single"/>
        </w:rPr>
        <w:t>Bienes de uso y depreciaciones</w:t>
      </w:r>
      <w:r w:rsidR="001E3D2C" w:rsidRPr="00AC4AEA">
        <w:rPr>
          <w:rFonts w:ascii="Arial" w:hAnsi="Arial" w:cs="Arial"/>
          <w:sz w:val="20"/>
          <w:szCs w:val="20"/>
        </w:rPr>
        <w:t xml:space="preserve">” [ver los párrafos </w:t>
      </w:r>
      <w:fldSimple w:instr=" REF _Ref74757440 \r \h  \* MERGEFORMAT ">
        <w:r w:rsidR="00D33A5D" w:rsidRPr="00D33A5D">
          <w:rPr>
            <w:rFonts w:ascii="Arial" w:hAnsi="Arial" w:cs="Arial"/>
            <w:sz w:val="20"/>
            <w:szCs w:val="20"/>
          </w:rPr>
          <w:t>313</w:t>
        </w:r>
      </w:fldSimple>
      <w:r w:rsidR="007E40E5" w:rsidRPr="00AC4AEA">
        <w:rPr>
          <w:rFonts w:ascii="Arial" w:hAnsi="Arial" w:cs="Arial"/>
          <w:sz w:val="20"/>
          <w:szCs w:val="20"/>
        </w:rPr>
        <w:t xml:space="preserve"> a </w:t>
      </w:r>
      <w:fldSimple w:instr=" REF _Ref99481656 \r \h  \* MERGEFORMAT ">
        <w:r w:rsidR="00D33A5D" w:rsidRPr="00D33A5D">
          <w:rPr>
            <w:rFonts w:ascii="Arial" w:hAnsi="Arial" w:cs="Arial"/>
            <w:sz w:val="20"/>
            <w:szCs w:val="20"/>
          </w:rPr>
          <w:t>358</w:t>
        </w:r>
      </w:fldSimple>
      <w:r w:rsidR="007E40E5" w:rsidRPr="00AC4AEA">
        <w:rPr>
          <w:rFonts w:ascii="Arial" w:hAnsi="Arial" w:cs="Arial"/>
          <w:sz w:val="20"/>
          <w:szCs w:val="20"/>
        </w:rPr>
        <w:t>]</w:t>
      </w:r>
      <w:r w:rsidRPr="00AC4AEA">
        <w:rPr>
          <w:rFonts w:ascii="Arial" w:hAnsi="Arial" w:cs="Arial"/>
          <w:sz w:val="20"/>
          <w:szCs w:val="20"/>
        </w:rPr>
        <w:t xml:space="preserve"> antes </w:t>
      </w:r>
      <w:r w:rsidRPr="00AC4AEA">
        <w:rPr>
          <w:rFonts w:ascii="Arial" w:hAnsi="Arial" w:cs="Arial"/>
          <w:sz w:val="20"/>
          <w:szCs w:val="20"/>
        </w:rPr>
        <w:lastRenderedPageBreak/>
        <w:t xml:space="preserve">de su clasificación como mantenido para la venta, en cuyo caso el ajuste se tratará como un incremento o reducción </w:t>
      </w:r>
      <w:r w:rsidR="00FC62C5" w:rsidRPr="00AC4AEA">
        <w:rPr>
          <w:rFonts w:ascii="Arial" w:hAnsi="Arial" w:cs="Arial"/>
          <w:sz w:val="20"/>
          <w:szCs w:val="20"/>
        </w:rPr>
        <w:t xml:space="preserve">del </w:t>
      </w:r>
      <w:r w:rsidR="00FC62C5" w:rsidRPr="0092294B">
        <w:rPr>
          <w:rFonts w:ascii="Arial" w:hAnsi="Arial" w:cs="Arial"/>
          <w:b/>
          <w:bCs/>
          <w:sz w:val="20"/>
          <w:szCs w:val="20"/>
        </w:rPr>
        <w:t>saldo por revaluación</w:t>
      </w:r>
      <w:r w:rsidRPr="00AC4AEA">
        <w:rPr>
          <w:rFonts w:ascii="Arial" w:hAnsi="Arial" w:cs="Arial"/>
          <w:sz w:val="20"/>
          <w:szCs w:val="20"/>
        </w:rPr>
        <w:t>.</w:t>
      </w:r>
    </w:p>
    <w:p w:rsidR="00235A4B" w:rsidRPr="00AC4AEA" w:rsidRDefault="00235A4B" w:rsidP="00A318EA">
      <w:pPr>
        <w:pStyle w:val="A-Normal11"/>
        <w:rPr>
          <w:rFonts w:ascii="Arial" w:hAnsi="Arial" w:cs="Arial"/>
          <w:sz w:val="20"/>
        </w:rPr>
      </w:pPr>
      <w:bookmarkStart w:id="592" w:name="_Toc101863903"/>
    </w:p>
    <w:p w:rsidR="00442BC7" w:rsidRPr="00AC4AEA" w:rsidRDefault="00442BC7" w:rsidP="00A318EA">
      <w:pPr>
        <w:pStyle w:val="Ttulo2"/>
        <w:rPr>
          <w:rFonts w:cs="Arial"/>
        </w:rPr>
      </w:pPr>
      <w:bookmarkStart w:id="593" w:name="_Toc139356770"/>
      <w:r w:rsidRPr="00AC4AEA">
        <w:rPr>
          <w:rFonts w:cs="Arial"/>
        </w:rPr>
        <w:t>Comparación con el valor recuperable</w:t>
      </w:r>
      <w:bookmarkEnd w:id="592"/>
      <w:bookmarkEnd w:id="593"/>
    </w:p>
    <w:p w:rsidR="00442BC7" w:rsidRPr="00AC4AEA" w:rsidRDefault="00AE19EC" w:rsidP="00A318EA">
      <w:pPr>
        <w:pStyle w:val="Prrafodelista"/>
        <w:numPr>
          <w:ilvl w:val="0"/>
          <w:numId w:val="29"/>
        </w:numPr>
        <w:contextualSpacing w:val="0"/>
        <w:jc w:val="both"/>
        <w:rPr>
          <w:rFonts w:ascii="Arial" w:hAnsi="Arial" w:cs="Arial"/>
          <w:sz w:val="20"/>
          <w:szCs w:val="20"/>
        </w:rPr>
      </w:pPr>
      <w:r w:rsidRPr="00AC4AEA">
        <w:rPr>
          <w:rFonts w:ascii="Arial" w:hAnsi="Arial" w:cs="Arial"/>
          <w:sz w:val="20"/>
          <w:szCs w:val="20"/>
        </w:rPr>
        <w:t>Debido a la aplicación del</w:t>
      </w:r>
      <w:r w:rsidR="004F7CE2" w:rsidRPr="00AC4AEA">
        <w:rPr>
          <w:rFonts w:ascii="Arial" w:hAnsi="Arial" w:cs="Arial"/>
          <w:sz w:val="20"/>
          <w:szCs w:val="20"/>
        </w:rPr>
        <w:t xml:space="preserve"> párrafo </w:t>
      </w:r>
      <w:fldSimple w:instr=" REF _Ref74136891 \r \h  \* MERGEFORMAT ">
        <w:r w:rsidR="00D33A5D" w:rsidRPr="00D33A5D">
          <w:rPr>
            <w:rFonts w:ascii="Arial" w:hAnsi="Arial" w:cs="Arial"/>
            <w:sz w:val="20"/>
            <w:szCs w:val="20"/>
          </w:rPr>
          <w:t>421</w:t>
        </w:r>
      </w:fldSimple>
      <w:r w:rsidRPr="00AC4AEA">
        <w:rPr>
          <w:rFonts w:ascii="Arial" w:hAnsi="Arial" w:cs="Arial"/>
          <w:sz w:val="20"/>
          <w:szCs w:val="20"/>
        </w:rPr>
        <w:t xml:space="preserve">, una entidad no necesitará comparar la medición contable con el </w:t>
      </w:r>
      <w:r w:rsidRPr="00AC4AEA">
        <w:rPr>
          <w:rFonts w:ascii="Arial" w:hAnsi="Arial" w:cs="Arial"/>
          <w:b/>
          <w:bCs/>
          <w:sz w:val="20"/>
          <w:szCs w:val="20"/>
        </w:rPr>
        <w:t>valor recuperable</w:t>
      </w:r>
      <w:r w:rsidRPr="00AC4AEA">
        <w:rPr>
          <w:rFonts w:ascii="Arial" w:hAnsi="Arial" w:cs="Arial"/>
          <w:sz w:val="20"/>
          <w:szCs w:val="20"/>
        </w:rPr>
        <w:t xml:space="preserve"> de estos </w:t>
      </w:r>
      <w:r w:rsidR="00497590" w:rsidRPr="00AC4AEA">
        <w:rPr>
          <w:rFonts w:ascii="Arial" w:hAnsi="Arial" w:cs="Arial"/>
          <w:sz w:val="20"/>
          <w:szCs w:val="20"/>
        </w:rPr>
        <w:t>activos</w:t>
      </w:r>
      <w:r w:rsidRPr="00AC4AEA">
        <w:rPr>
          <w:rFonts w:ascii="Arial" w:hAnsi="Arial" w:cs="Arial"/>
          <w:sz w:val="20"/>
          <w:szCs w:val="20"/>
        </w:rPr>
        <w:t>.</w:t>
      </w:r>
    </w:p>
    <w:p w:rsidR="00442BC7" w:rsidRPr="00AC4AEA" w:rsidRDefault="00442BC7" w:rsidP="00A318EA">
      <w:pPr>
        <w:pStyle w:val="A-Normal11"/>
        <w:ind w:left="360"/>
        <w:jc w:val="both"/>
        <w:rPr>
          <w:rFonts w:ascii="Arial" w:hAnsi="Arial" w:cs="Arial"/>
          <w:sz w:val="20"/>
        </w:rPr>
      </w:pPr>
    </w:p>
    <w:p w:rsidR="00442BC7" w:rsidRPr="00AC4AEA" w:rsidRDefault="00442BC7" w:rsidP="00A318EA">
      <w:pPr>
        <w:pStyle w:val="Ttulo2"/>
        <w:rPr>
          <w:rFonts w:cs="Arial"/>
        </w:rPr>
      </w:pPr>
      <w:bookmarkStart w:id="594" w:name="_Toc101863904"/>
      <w:bookmarkStart w:id="595" w:name="_Toc139356771"/>
      <w:r w:rsidRPr="00AC4AEA">
        <w:rPr>
          <w:rFonts w:cs="Arial"/>
        </w:rPr>
        <w:t xml:space="preserve">Presentación en los </w:t>
      </w:r>
      <w:r w:rsidR="00135084" w:rsidRPr="00AC4AEA">
        <w:rPr>
          <w:rFonts w:cs="Arial"/>
          <w:bCs/>
        </w:rPr>
        <w:t>estados contables</w:t>
      </w:r>
      <w:bookmarkEnd w:id="594"/>
      <w:bookmarkEnd w:id="595"/>
    </w:p>
    <w:p w:rsidR="00FE1A71" w:rsidRPr="00AC4AEA" w:rsidRDefault="006F1F47" w:rsidP="00A318EA">
      <w:pPr>
        <w:pStyle w:val="Prrafodelista"/>
        <w:numPr>
          <w:ilvl w:val="0"/>
          <w:numId w:val="29"/>
        </w:numPr>
        <w:contextualSpacing w:val="0"/>
        <w:jc w:val="both"/>
        <w:rPr>
          <w:rFonts w:ascii="Arial" w:hAnsi="Arial" w:cs="Arial"/>
          <w:sz w:val="20"/>
          <w:szCs w:val="20"/>
        </w:rPr>
      </w:pPr>
      <w:r w:rsidRPr="00AC4AEA">
        <w:rPr>
          <w:rFonts w:ascii="Arial" w:hAnsi="Arial" w:cs="Arial"/>
          <w:sz w:val="20"/>
          <w:szCs w:val="20"/>
        </w:rPr>
        <w:t>En el estado de situación patrimonial, u</w:t>
      </w:r>
      <w:r w:rsidR="00442BC7" w:rsidRPr="00AC4AEA">
        <w:rPr>
          <w:rFonts w:ascii="Arial" w:hAnsi="Arial" w:cs="Arial"/>
          <w:sz w:val="20"/>
          <w:szCs w:val="20"/>
        </w:rPr>
        <w:t>na entidad presentará</w:t>
      </w:r>
      <w:r w:rsidR="00FE1A71" w:rsidRPr="00AC4AEA">
        <w:rPr>
          <w:rFonts w:ascii="Arial" w:hAnsi="Arial" w:cs="Arial"/>
          <w:sz w:val="20"/>
          <w:szCs w:val="20"/>
        </w:rPr>
        <w:t>:</w:t>
      </w:r>
      <w:r w:rsidR="00442BC7" w:rsidRPr="00AC4AEA">
        <w:rPr>
          <w:rFonts w:ascii="Arial" w:hAnsi="Arial" w:cs="Arial"/>
          <w:sz w:val="20"/>
          <w:szCs w:val="20"/>
        </w:rPr>
        <w:t xml:space="preserve"> </w:t>
      </w:r>
    </w:p>
    <w:p w:rsidR="00A91216" w:rsidRPr="00AC4AEA" w:rsidRDefault="006F1F47" w:rsidP="00A318EA">
      <w:pPr>
        <w:pStyle w:val="Prrafodelista"/>
        <w:numPr>
          <w:ilvl w:val="1"/>
          <w:numId w:val="29"/>
        </w:numPr>
        <w:ind w:left="1560"/>
        <w:contextualSpacing w:val="0"/>
        <w:jc w:val="both"/>
        <w:rPr>
          <w:rFonts w:ascii="Arial" w:hAnsi="Arial" w:cs="Arial"/>
          <w:sz w:val="20"/>
          <w:szCs w:val="20"/>
        </w:rPr>
      </w:pPr>
      <w:r w:rsidRPr="00AC4AEA">
        <w:rPr>
          <w:rFonts w:ascii="Arial" w:hAnsi="Arial" w:cs="Arial"/>
          <w:sz w:val="20"/>
          <w:szCs w:val="20"/>
        </w:rPr>
        <w:t>E</w:t>
      </w:r>
      <w:r w:rsidR="00FE1A71" w:rsidRPr="00AC4AEA">
        <w:rPr>
          <w:rFonts w:ascii="Arial" w:hAnsi="Arial" w:cs="Arial"/>
          <w:sz w:val="20"/>
          <w:szCs w:val="20"/>
        </w:rPr>
        <w:t xml:space="preserve">l </w:t>
      </w:r>
      <w:r w:rsidR="00442BC7" w:rsidRPr="00AC4AEA">
        <w:rPr>
          <w:rFonts w:ascii="Arial" w:hAnsi="Arial" w:cs="Arial"/>
          <w:sz w:val="20"/>
          <w:szCs w:val="20"/>
        </w:rPr>
        <w:t xml:space="preserve">saldo de </w:t>
      </w:r>
      <w:r w:rsidR="00497590" w:rsidRPr="00AC4AEA">
        <w:rPr>
          <w:rFonts w:ascii="Arial" w:hAnsi="Arial" w:cs="Arial"/>
          <w:sz w:val="20"/>
          <w:szCs w:val="20"/>
        </w:rPr>
        <w:t>activos</w:t>
      </w:r>
      <w:r w:rsidR="00442BC7" w:rsidRPr="00AC4AEA">
        <w:rPr>
          <w:rFonts w:ascii="Arial" w:hAnsi="Arial" w:cs="Arial"/>
          <w:sz w:val="20"/>
          <w:szCs w:val="20"/>
        </w:rPr>
        <w:t xml:space="preserve"> no corrientes mantenidos para la venta</w:t>
      </w:r>
      <w:r w:rsidR="00A91216" w:rsidRPr="00AC4AEA">
        <w:rPr>
          <w:rFonts w:ascii="Arial" w:hAnsi="Arial" w:cs="Arial"/>
          <w:sz w:val="20"/>
          <w:szCs w:val="20"/>
        </w:rPr>
        <w:t>:</w:t>
      </w:r>
      <w:r w:rsidR="00FE1A71" w:rsidRPr="00AC4AEA">
        <w:rPr>
          <w:rFonts w:ascii="Arial" w:hAnsi="Arial" w:cs="Arial"/>
          <w:sz w:val="20"/>
          <w:szCs w:val="20"/>
        </w:rPr>
        <w:t xml:space="preserve"> </w:t>
      </w:r>
    </w:p>
    <w:p w:rsidR="00FE1A71" w:rsidRPr="00AC4AEA" w:rsidRDefault="00FE1A71" w:rsidP="00A318EA">
      <w:pPr>
        <w:pStyle w:val="Prrafodelista"/>
        <w:numPr>
          <w:ilvl w:val="2"/>
          <w:numId w:val="29"/>
        </w:numPr>
        <w:ind w:left="1985"/>
        <w:contextualSpacing w:val="0"/>
        <w:jc w:val="both"/>
        <w:rPr>
          <w:rFonts w:ascii="Arial" w:hAnsi="Arial" w:cs="Arial"/>
          <w:sz w:val="20"/>
          <w:szCs w:val="20"/>
        </w:rPr>
      </w:pPr>
      <w:r w:rsidRPr="00AC4AEA">
        <w:rPr>
          <w:rFonts w:ascii="Arial" w:hAnsi="Arial" w:cs="Arial"/>
          <w:sz w:val="20"/>
          <w:szCs w:val="20"/>
        </w:rPr>
        <w:t>dentro del rubro “</w:t>
      </w:r>
      <w:r w:rsidR="001A2082" w:rsidRPr="00AC4AEA">
        <w:rPr>
          <w:rFonts w:ascii="Arial" w:hAnsi="Arial" w:cs="Arial"/>
          <w:sz w:val="20"/>
          <w:szCs w:val="20"/>
        </w:rPr>
        <w:t xml:space="preserve">otros </w:t>
      </w:r>
      <w:r w:rsidR="00497590" w:rsidRPr="00AC4AEA">
        <w:rPr>
          <w:rFonts w:ascii="Arial" w:hAnsi="Arial" w:cs="Arial"/>
          <w:sz w:val="20"/>
          <w:szCs w:val="20"/>
        </w:rPr>
        <w:t>activos</w:t>
      </w:r>
      <w:r w:rsidRPr="00AC4AEA">
        <w:rPr>
          <w:rFonts w:ascii="Arial" w:hAnsi="Arial" w:cs="Arial"/>
          <w:sz w:val="20"/>
          <w:szCs w:val="20"/>
        </w:rPr>
        <w:t>”</w:t>
      </w:r>
      <w:r w:rsidR="008F6117" w:rsidRPr="00AC4AEA">
        <w:rPr>
          <w:rFonts w:ascii="Arial" w:hAnsi="Arial" w:cs="Arial"/>
          <w:sz w:val="20"/>
          <w:szCs w:val="20"/>
        </w:rPr>
        <w:t xml:space="preserve"> –corrientes o no corrientes, según </w:t>
      </w:r>
      <w:r w:rsidR="00FC62C5" w:rsidRPr="00AC4AEA">
        <w:rPr>
          <w:rFonts w:ascii="Arial" w:hAnsi="Arial" w:cs="Arial"/>
          <w:sz w:val="20"/>
          <w:szCs w:val="20"/>
        </w:rPr>
        <w:t xml:space="preserve">lo establecido en los párrafos </w:t>
      </w:r>
      <w:fldSimple w:instr=" REF _Ref74758072 \r \h  \* MERGEFORMAT ">
        <w:r w:rsidR="00D33A5D" w:rsidRPr="00D33A5D">
          <w:rPr>
            <w:rFonts w:ascii="Arial" w:hAnsi="Arial" w:cs="Arial"/>
            <w:sz w:val="20"/>
            <w:szCs w:val="20"/>
          </w:rPr>
          <w:t>416</w:t>
        </w:r>
      </w:fldSimple>
      <w:r w:rsidR="00FC62C5" w:rsidRPr="00AC4AEA">
        <w:rPr>
          <w:rFonts w:ascii="Arial" w:hAnsi="Arial" w:cs="Arial"/>
          <w:sz w:val="20"/>
          <w:szCs w:val="20"/>
        </w:rPr>
        <w:t xml:space="preserve"> y </w:t>
      </w:r>
      <w:fldSimple w:instr=" REF _Ref102775546 \r \h  \* MERGEFORMAT ">
        <w:r w:rsidR="00D33A5D" w:rsidRPr="00D33A5D">
          <w:rPr>
            <w:rFonts w:ascii="Arial" w:hAnsi="Arial" w:cs="Arial"/>
            <w:sz w:val="20"/>
            <w:szCs w:val="20"/>
          </w:rPr>
          <w:t>417</w:t>
        </w:r>
      </w:fldSimple>
      <w:r w:rsidR="008F6117" w:rsidRPr="00AC4AEA">
        <w:rPr>
          <w:rFonts w:ascii="Arial" w:hAnsi="Arial" w:cs="Arial"/>
          <w:sz w:val="20"/>
          <w:szCs w:val="20"/>
        </w:rPr>
        <w:t>–</w:t>
      </w:r>
      <w:r w:rsidRPr="00AC4AEA">
        <w:rPr>
          <w:rFonts w:ascii="Arial" w:hAnsi="Arial" w:cs="Arial"/>
          <w:sz w:val="20"/>
          <w:szCs w:val="20"/>
        </w:rPr>
        <w:t xml:space="preserve">, </w:t>
      </w:r>
      <w:r w:rsidR="00317CF7" w:rsidRPr="00AC4AEA">
        <w:rPr>
          <w:rFonts w:ascii="Arial" w:hAnsi="Arial" w:cs="Arial"/>
          <w:sz w:val="20"/>
          <w:szCs w:val="20"/>
        </w:rPr>
        <w:t>e identificarlos de forma separada de otros elementos incluidos en ese rubro en las notas</w:t>
      </w:r>
      <w:r w:rsidR="00A91216" w:rsidRPr="00AC4AEA">
        <w:rPr>
          <w:rFonts w:ascii="Arial" w:hAnsi="Arial" w:cs="Arial"/>
          <w:sz w:val="20"/>
          <w:szCs w:val="20"/>
        </w:rPr>
        <w:t xml:space="preserve">; </w:t>
      </w:r>
    </w:p>
    <w:p w:rsidR="00A91216" w:rsidRPr="00AC4AEA" w:rsidRDefault="00A91216" w:rsidP="00A318EA">
      <w:pPr>
        <w:pStyle w:val="Prrafodelista"/>
        <w:numPr>
          <w:ilvl w:val="2"/>
          <w:numId w:val="29"/>
        </w:numPr>
        <w:ind w:left="1985"/>
        <w:contextualSpacing w:val="0"/>
        <w:jc w:val="both"/>
        <w:rPr>
          <w:rFonts w:ascii="Arial" w:hAnsi="Arial" w:cs="Arial"/>
          <w:sz w:val="20"/>
          <w:szCs w:val="20"/>
        </w:rPr>
      </w:pPr>
      <w:r w:rsidRPr="00AC4AEA">
        <w:rPr>
          <w:rFonts w:ascii="Arial" w:hAnsi="Arial" w:cs="Arial"/>
          <w:sz w:val="20"/>
          <w:szCs w:val="20"/>
        </w:rPr>
        <w:t xml:space="preserve">sin compensar con un </w:t>
      </w:r>
      <w:r w:rsidRPr="00AC4AEA">
        <w:rPr>
          <w:rFonts w:ascii="Arial" w:hAnsi="Arial" w:cs="Arial"/>
          <w:b/>
          <w:bCs/>
          <w:sz w:val="20"/>
          <w:szCs w:val="20"/>
        </w:rPr>
        <w:t xml:space="preserve">pasivo </w:t>
      </w:r>
      <w:r w:rsidR="00D14000" w:rsidRPr="00AC4AEA">
        <w:rPr>
          <w:rFonts w:ascii="Arial" w:hAnsi="Arial" w:cs="Arial"/>
          <w:sz w:val="20"/>
          <w:szCs w:val="20"/>
        </w:rPr>
        <w:t xml:space="preserve">relacionado con dichos activos, el cual se expondrá como </w:t>
      </w:r>
      <w:r w:rsidR="00D14000" w:rsidRPr="00AC4AEA">
        <w:rPr>
          <w:rFonts w:ascii="Arial" w:hAnsi="Arial" w:cs="Arial"/>
          <w:bCs/>
          <w:sz w:val="20"/>
          <w:szCs w:val="20"/>
        </w:rPr>
        <w:t>corriente.</w:t>
      </w:r>
    </w:p>
    <w:p w:rsidR="00FE1A71" w:rsidRPr="00AC4AEA" w:rsidRDefault="00FE1A71" w:rsidP="00A318EA">
      <w:pPr>
        <w:pStyle w:val="Prrafodelista"/>
        <w:numPr>
          <w:ilvl w:val="1"/>
          <w:numId w:val="29"/>
        </w:numPr>
        <w:ind w:left="1560"/>
        <w:contextualSpacing w:val="0"/>
        <w:jc w:val="both"/>
        <w:rPr>
          <w:rFonts w:ascii="Arial" w:hAnsi="Arial" w:cs="Arial"/>
          <w:sz w:val="20"/>
          <w:szCs w:val="20"/>
        </w:rPr>
      </w:pPr>
      <w:r w:rsidRPr="00AC4AEA">
        <w:rPr>
          <w:rFonts w:ascii="Arial" w:hAnsi="Arial" w:cs="Arial"/>
          <w:sz w:val="20"/>
          <w:szCs w:val="20"/>
        </w:rPr>
        <w:t xml:space="preserve">El saldo de los </w:t>
      </w:r>
      <w:r w:rsidR="00497590" w:rsidRPr="00AC4AEA">
        <w:rPr>
          <w:rFonts w:ascii="Arial" w:hAnsi="Arial" w:cs="Arial"/>
          <w:sz w:val="20"/>
          <w:szCs w:val="20"/>
        </w:rPr>
        <w:t>activos</w:t>
      </w:r>
      <w:r w:rsidRPr="00AC4AEA">
        <w:rPr>
          <w:rFonts w:ascii="Arial" w:hAnsi="Arial" w:cs="Arial"/>
          <w:sz w:val="20"/>
          <w:szCs w:val="20"/>
        </w:rPr>
        <w:t xml:space="preserve"> retirados de servicio dentro del rubro “otros </w:t>
      </w:r>
      <w:r w:rsidR="00497590" w:rsidRPr="00AC4AEA">
        <w:rPr>
          <w:rFonts w:ascii="Arial" w:hAnsi="Arial" w:cs="Arial"/>
          <w:sz w:val="20"/>
          <w:szCs w:val="20"/>
        </w:rPr>
        <w:t>activos</w:t>
      </w:r>
      <w:r w:rsidRPr="00AC4AEA">
        <w:rPr>
          <w:rFonts w:ascii="Arial" w:hAnsi="Arial" w:cs="Arial"/>
          <w:sz w:val="20"/>
          <w:szCs w:val="20"/>
        </w:rPr>
        <w:t xml:space="preserve">”, distinguiendo, según corresponda, entre </w:t>
      </w:r>
      <w:r w:rsidR="00497590" w:rsidRPr="00AC4AEA">
        <w:rPr>
          <w:rFonts w:ascii="Arial" w:hAnsi="Arial" w:cs="Arial"/>
          <w:bCs/>
          <w:sz w:val="20"/>
          <w:szCs w:val="20"/>
        </w:rPr>
        <w:t>activos</w:t>
      </w:r>
      <w:r w:rsidRPr="00AC4AEA">
        <w:rPr>
          <w:rFonts w:ascii="Arial" w:hAnsi="Arial" w:cs="Arial"/>
          <w:bCs/>
          <w:sz w:val="20"/>
          <w:szCs w:val="20"/>
        </w:rPr>
        <w:t xml:space="preserve"> corrientes y no corrientes</w:t>
      </w:r>
      <w:r w:rsidR="00267392" w:rsidRPr="00AC4AEA">
        <w:rPr>
          <w:rFonts w:ascii="Arial" w:hAnsi="Arial" w:cs="Arial"/>
          <w:sz w:val="20"/>
          <w:szCs w:val="20"/>
        </w:rPr>
        <w:t>, e identificarlos de forma separada de otros elementos incluidos en ese rubro en las notas.</w:t>
      </w:r>
    </w:p>
    <w:p w:rsidR="007B7E5B" w:rsidRPr="00AC4AEA" w:rsidRDefault="006F1F47" w:rsidP="00A318EA">
      <w:pPr>
        <w:pStyle w:val="A-Normal11"/>
        <w:numPr>
          <w:ilvl w:val="0"/>
          <w:numId w:val="29"/>
        </w:numPr>
        <w:jc w:val="both"/>
        <w:rPr>
          <w:rFonts w:ascii="Arial" w:hAnsi="Arial" w:cs="Arial"/>
          <w:sz w:val="20"/>
        </w:rPr>
      </w:pPr>
      <w:bookmarkStart w:id="596" w:name="_Ref132040843"/>
      <w:bookmarkStart w:id="597" w:name="_Ref102775383"/>
      <w:r w:rsidRPr="00AC4AEA">
        <w:rPr>
          <w:rFonts w:ascii="Arial" w:hAnsi="Arial" w:cs="Arial"/>
          <w:sz w:val="20"/>
        </w:rPr>
        <w:t>En el estado de resultados, u</w:t>
      </w:r>
      <w:r w:rsidR="002A6B1F" w:rsidRPr="00AC4AEA">
        <w:rPr>
          <w:rFonts w:ascii="Arial" w:hAnsi="Arial" w:cs="Arial"/>
          <w:sz w:val="20"/>
        </w:rPr>
        <w:t xml:space="preserve">na entidad presentará las </w:t>
      </w:r>
      <w:r w:rsidR="002A6B1F" w:rsidRPr="00AC4AEA">
        <w:rPr>
          <w:rFonts w:ascii="Arial" w:hAnsi="Arial" w:cs="Arial"/>
          <w:bCs/>
          <w:sz w:val="20"/>
        </w:rPr>
        <w:t xml:space="preserve">pérdidas </w:t>
      </w:r>
      <w:r w:rsidR="008F6117" w:rsidRPr="00AC4AEA">
        <w:rPr>
          <w:rFonts w:ascii="Arial" w:hAnsi="Arial" w:cs="Arial"/>
          <w:bCs/>
          <w:sz w:val="20"/>
        </w:rPr>
        <w:t>ocasionadas por la</w:t>
      </w:r>
      <w:r w:rsidR="002A6B1F" w:rsidRPr="00AC4AEA">
        <w:rPr>
          <w:rFonts w:ascii="Arial" w:hAnsi="Arial" w:cs="Arial"/>
          <w:bCs/>
          <w:sz w:val="20"/>
        </w:rPr>
        <w:t xml:space="preserve"> </w:t>
      </w:r>
      <w:r w:rsidR="008F6117" w:rsidRPr="00AC4AEA">
        <w:rPr>
          <w:rFonts w:ascii="Arial" w:hAnsi="Arial" w:cs="Arial"/>
          <w:bCs/>
          <w:sz w:val="20"/>
        </w:rPr>
        <w:t>medición</w:t>
      </w:r>
      <w:r w:rsidR="002A6B1F" w:rsidRPr="00AC4AEA">
        <w:rPr>
          <w:rFonts w:ascii="Arial" w:hAnsi="Arial" w:cs="Arial"/>
          <w:sz w:val="20"/>
        </w:rPr>
        <w:t xml:space="preserve"> y las reversiones de dichas pérdidas</w:t>
      </w:r>
      <w:r w:rsidR="007B7E5B" w:rsidRPr="00AC4AEA">
        <w:rPr>
          <w:rFonts w:ascii="Arial" w:hAnsi="Arial" w:cs="Arial"/>
          <w:sz w:val="20"/>
        </w:rPr>
        <w:t>:</w:t>
      </w:r>
      <w:bookmarkEnd w:id="596"/>
      <w:r w:rsidR="00BD7827" w:rsidRPr="00AC4AEA">
        <w:rPr>
          <w:rFonts w:ascii="Arial" w:hAnsi="Arial" w:cs="Arial"/>
          <w:sz w:val="20"/>
        </w:rPr>
        <w:t xml:space="preserve"> </w:t>
      </w:r>
    </w:p>
    <w:p w:rsidR="002A6B1F" w:rsidRPr="00AC4AEA" w:rsidRDefault="007B7E5B" w:rsidP="00A318EA">
      <w:pPr>
        <w:pStyle w:val="A-Normal11"/>
        <w:numPr>
          <w:ilvl w:val="1"/>
          <w:numId w:val="29"/>
        </w:numPr>
        <w:ind w:left="1560"/>
        <w:jc w:val="both"/>
        <w:rPr>
          <w:rFonts w:ascii="Arial" w:hAnsi="Arial" w:cs="Arial"/>
          <w:sz w:val="20"/>
        </w:rPr>
      </w:pPr>
      <w:r w:rsidRPr="00AC4AEA">
        <w:rPr>
          <w:rFonts w:ascii="Arial" w:hAnsi="Arial" w:cs="Arial"/>
          <w:sz w:val="20"/>
        </w:rPr>
        <w:t xml:space="preserve">Dentro de los “Resultados procedentes de actividades u operaciones discontinuadas (o en discontinuación) [ver los párrafos </w:t>
      </w:r>
      <w:fldSimple w:instr=" REF _Ref103716599 \r \h  \* MERGEFORMAT ">
        <w:r w:rsidR="00D33A5D" w:rsidRPr="00D33A5D">
          <w:rPr>
            <w:rFonts w:ascii="Arial" w:hAnsi="Arial" w:cs="Arial"/>
            <w:sz w:val="20"/>
          </w:rPr>
          <w:t>635</w:t>
        </w:r>
      </w:fldSimple>
      <w:r w:rsidR="00703714" w:rsidRPr="00AC4AEA">
        <w:rPr>
          <w:rFonts w:ascii="Arial" w:hAnsi="Arial" w:cs="Arial"/>
          <w:sz w:val="20"/>
        </w:rPr>
        <w:t xml:space="preserve"> a </w:t>
      </w:r>
      <w:fldSimple w:instr=" REF _Ref132039902 \r \h  \* MERGEFORMAT ">
        <w:r w:rsidR="00D33A5D" w:rsidRPr="00D33A5D">
          <w:rPr>
            <w:rFonts w:ascii="Arial" w:hAnsi="Arial" w:cs="Arial"/>
            <w:sz w:val="20"/>
          </w:rPr>
          <w:t>641</w:t>
        </w:r>
      </w:fldSimple>
      <w:r w:rsidRPr="00AC4AEA">
        <w:rPr>
          <w:rFonts w:ascii="Arial" w:hAnsi="Arial" w:cs="Arial"/>
          <w:sz w:val="20"/>
        </w:rPr>
        <w:t>]</w:t>
      </w:r>
      <w:bookmarkEnd w:id="597"/>
      <w:r w:rsidRPr="00AC4AEA">
        <w:rPr>
          <w:rFonts w:ascii="Arial" w:hAnsi="Arial" w:cs="Arial"/>
          <w:sz w:val="20"/>
        </w:rPr>
        <w:t>, cuando se relacionan con tales resultados.</w:t>
      </w:r>
    </w:p>
    <w:p w:rsidR="007B7E5B" w:rsidRPr="00AC4AEA" w:rsidRDefault="007B7E5B" w:rsidP="00A318EA">
      <w:pPr>
        <w:pStyle w:val="A-Normal11"/>
        <w:numPr>
          <w:ilvl w:val="1"/>
          <w:numId w:val="29"/>
        </w:numPr>
        <w:ind w:left="1560"/>
        <w:jc w:val="both"/>
        <w:rPr>
          <w:rFonts w:ascii="Arial" w:hAnsi="Arial" w:cs="Arial"/>
          <w:sz w:val="20"/>
        </w:rPr>
      </w:pPr>
      <w:r w:rsidRPr="00AC4AEA">
        <w:rPr>
          <w:rFonts w:ascii="Arial" w:hAnsi="Arial" w:cs="Arial"/>
          <w:sz w:val="20"/>
        </w:rPr>
        <w:t>Bajo un título específico para tales conceptos, en los demás casos.</w:t>
      </w:r>
    </w:p>
    <w:p w:rsidR="002A009A" w:rsidRPr="00AC4AEA" w:rsidRDefault="002A009A" w:rsidP="00A318EA">
      <w:pPr>
        <w:pStyle w:val="A-Normal11"/>
        <w:numPr>
          <w:ilvl w:val="0"/>
          <w:numId w:val="29"/>
        </w:numPr>
        <w:jc w:val="both"/>
        <w:rPr>
          <w:rFonts w:ascii="Arial" w:hAnsi="Arial" w:cs="Arial"/>
          <w:b/>
          <w:bCs/>
          <w:sz w:val="20"/>
        </w:rPr>
      </w:pPr>
      <w:bookmarkStart w:id="598" w:name="_Ref132040847"/>
      <w:r w:rsidRPr="00AC4AEA">
        <w:rPr>
          <w:rFonts w:ascii="Arial" w:hAnsi="Arial" w:cs="Arial"/>
          <w:sz w:val="20"/>
        </w:rPr>
        <w:t xml:space="preserve">Una entidad presentará los resultados </w:t>
      </w:r>
      <w:r w:rsidR="00930234" w:rsidRPr="00AC4AEA">
        <w:rPr>
          <w:rFonts w:ascii="Arial" w:hAnsi="Arial" w:cs="Arial"/>
          <w:sz w:val="20"/>
        </w:rPr>
        <w:t>procedentes</w:t>
      </w:r>
      <w:r w:rsidRPr="00AC4AEA">
        <w:rPr>
          <w:rFonts w:ascii="Arial" w:hAnsi="Arial" w:cs="Arial"/>
          <w:sz w:val="20"/>
        </w:rPr>
        <w:t xml:space="preserve"> de la baja en cuentas de estos </w:t>
      </w:r>
      <w:r w:rsidR="00497590" w:rsidRPr="00AC4AEA">
        <w:rPr>
          <w:rFonts w:ascii="Arial" w:hAnsi="Arial" w:cs="Arial"/>
          <w:sz w:val="20"/>
        </w:rPr>
        <w:t>activos</w:t>
      </w:r>
      <w:r w:rsidRPr="00AC4AEA">
        <w:rPr>
          <w:rFonts w:ascii="Arial" w:hAnsi="Arial" w:cs="Arial"/>
          <w:sz w:val="20"/>
        </w:rPr>
        <w:t xml:space="preserve"> por su disposición</w:t>
      </w:r>
      <w:r w:rsidR="008F6117" w:rsidRPr="00AC4AEA">
        <w:rPr>
          <w:rFonts w:ascii="Arial" w:hAnsi="Arial" w:cs="Arial"/>
          <w:sz w:val="20"/>
        </w:rPr>
        <w:t xml:space="preserve"> por</w:t>
      </w:r>
      <w:r w:rsidRPr="00AC4AEA">
        <w:rPr>
          <w:rFonts w:ascii="Arial" w:hAnsi="Arial" w:cs="Arial"/>
          <w:sz w:val="20"/>
        </w:rPr>
        <w:t xml:space="preserve"> separado de los </w:t>
      </w:r>
      <w:r w:rsidRPr="00AC4AEA">
        <w:rPr>
          <w:rFonts w:ascii="Arial" w:hAnsi="Arial" w:cs="Arial"/>
          <w:b/>
          <w:bCs/>
          <w:sz w:val="20"/>
        </w:rPr>
        <w:t>ingresos por actividades ordinarias</w:t>
      </w:r>
      <w:r w:rsidR="007B7E5B" w:rsidRPr="00AC4AEA">
        <w:rPr>
          <w:rFonts w:ascii="Arial" w:hAnsi="Arial" w:cs="Arial"/>
          <w:sz w:val="20"/>
        </w:rPr>
        <w:t>:</w:t>
      </w:r>
      <w:bookmarkEnd w:id="598"/>
    </w:p>
    <w:p w:rsidR="007B7E5B" w:rsidRPr="00AC4AEA" w:rsidRDefault="007B7E5B" w:rsidP="00A318EA">
      <w:pPr>
        <w:pStyle w:val="A-Normal11"/>
        <w:numPr>
          <w:ilvl w:val="1"/>
          <w:numId w:val="29"/>
        </w:numPr>
        <w:ind w:left="1560"/>
        <w:jc w:val="both"/>
        <w:rPr>
          <w:rFonts w:ascii="Arial" w:hAnsi="Arial" w:cs="Arial"/>
          <w:sz w:val="20"/>
        </w:rPr>
      </w:pPr>
      <w:r w:rsidRPr="00AC4AEA">
        <w:rPr>
          <w:rFonts w:ascii="Arial" w:hAnsi="Arial" w:cs="Arial"/>
          <w:sz w:val="20"/>
        </w:rPr>
        <w:t xml:space="preserve">Dentro de los “Resultados procedentes de actividades u operaciones discontinuadas (o en discontinuación) </w:t>
      </w:r>
      <w:r w:rsidR="007B6591" w:rsidRPr="00AC4AEA">
        <w:rPr>
          <w:rFonts w:ascii="Arial" w:hAnsi="Arial" w:cs="Arial"/>
          <w:sz w:val="20"/>
        </w:rPr>
        <w:t xml:space="preserve">[ver los párrafos </w:t>
      </w:r>
      <w:fldSimple w:instr=" REF _Ref103716599 \r \h  \* MERGEFORMAT ">
        <w:r w:rsidR="00D33A5D" w:rsidRPr="00D33A5D">
          <w:rPr>
            <w:rFonts w:ascii="Arial" w:hAnsi="Arial" w:cs="Arial"/>
            <w:sz w:val="20"/>
          </w:rPr>
          <w:t>635</w:t>
        </w:r>
      </w:fldSimple>
      <w:r w:rsidR="007B6591" w:rsidRPr="00AC4AEA">
        <w:rPr>
          <w:rFonts w:ascii="Arial" w:hAnsi="Arial" w:cs="Arial"/>
          <w:sz w:val="20"/>
        </w:rPr>
        <w:t xml:space="preserve"> a </w:t>
      </w:r>
      <w:fldSimple w:instr=" REF _Ref132039902 \r \h  \* MERGEFORMAT ">
        <w:r w:rsidR="00D33A5D" w:rsidRPr="00D33A5D">
          <w:rPr>
            <w:rFonts w:ascii="Arial" w:hAnsi="Arial" w:cs="Arial"/>
            <w:sz w:val="20"/>
          </w:rPr>
          <w:t>641</w:t>
        </w:r>
      </w:fldSimple>
      <w:r w:rsidR="007B6591" w:rsidRPr="00AC4AEA">
        <w:rPr>
          <w:rFonts w:ascii="Arial" w:hAnsi="Arial" w:cs="Arial"/>
          <w:sz w:val="20"/>
        </w:rPr>
        <w:t>]</w:t>
      </w:r>
      <w:r w:rsidRPr="00AC4AEA">
        <w:rPr>
          <w:rFonts w:ascii="Arial" w:hAnsi="Arial" w:cs="Arial"/>
          <w:sz w:val="20"/>
        </w:rPr>
        <w:t>, cuando se relacionan con tales resultados.</w:t>
      </w:r>
    </w:p>
    <w:p w:rsidR="007B7E5B" w:rsidRPr="00AC4AEA" w:rsidRDefault="007B7E5B" w:rsidP="00A318EA">
      <w:pPr>
        <w:pStyle w:val="A-Normal11"/>
        <w:numPr>
          <w:ilvl w:val="1"/>
          <w:numId w:val="29"/>
        </w:numPr>
        <w:ind w:left="1560"/>
        <w:jc w:val="both"/>
        <w:rPr>
          <w:rFonts w:ascii="Arial" w:hAnsi="Arial" w:cs="Arial"/>
          <w:sz w:val="20"/>
        </w:rPr>
      </w:pPr>
      <w:r w:rsidRPr="00AC4AEA">
        <w:rPr>
          <w:rFonts w:ascii="Arial" w:hAnsi="Arial" w:cs="Arial"/>
          <w:sz w:val="20"/>
        </w:rPr>
        <w:t>Bajo un título específico para tales conceptos, en los demás casos.</w:t>
      </w:r>
    </w:p>
    <w:p w:rsidR="00442BC7" w:rsidRPr="00AC4AEA" w:rsidRDefault="00442BC7" w:rsidP="00A318EA">
      <w:pPr>
        <w:jc w:val="both"/>
        <w:rPr>
          <w:rFonts w:ascii="Arial" w:hAnsi="Arial" w:cs="Arial"/>
          <w:b/>
          <w:bCs/>
          <w:sz w:val="20"/>
          <w:szCs w:val="20"/>
        </w:rPr>
      </w:pPr>
    </w:p>
    <w:p w:rsidR="00442BC7" w:rsidRPr="00AC4AEA" w:rsidRDefault="00442BC7" w:rsidP="00A318EA">
      <w:pPr>
        <w:pStyle w:val="Ttulo2"/>
        <w:rPr>
          <w:rFonts w:cs="Arial"/>
        </w:rPr>
      </w:pPr>
      <w:bookmarkStart w:id="599" w:name="_Toc101863905"/>
      <w:bookmarkStart w:id="600" w:name="_Toc139356772"/>
      <w:r w:rsidRPr="00AC4AEA">
        <w:rPr>
          <w:rFonts w:cs="Arial"/>
        </w:rPr>
        <w:lastRenderedPageBreak/>
        <w:t>Revelación en notas</w:t>
      </w:r>
      <w:bookmarkEnd w:id="599"/>
      <w:bookmarkEnd w:id="600"/>
    </w:p>
    <w:p w:rsidR="00442BC7" w:rsidRPr="00AC4AEA" w:rsidRDefault="00442BC7" w:rsidP="00A318EA">
      <w:pPr>
        <w:pStyle w:val="Ttulo3"/>
      </w:pPr>
      <w:bookmarkStart w:id="601" w:name="_Toc101863906"/>
      <w:bookmarkStart w:id="602" w:name="_Toc139356773"/>
      <w:r w:rsidRPr="00AC4AEA">
        <w:t>Revelaciones de carácter general</w:t>
      </w:r>
      <w:bookmarkEnd w:id="601"/>
      <w:bookmarkEnd w:id="602"/>
    </w:p>
    <w:p w:rsidR="00442BC7" w:rsidRPr="00AC4AEA" w:rsidRDefault="00442BC7" w:rsidP="00A318EA">
      <w:pPr>
        <w:pStyle w:val="Prrafodelista"/>
        <w:numPr>
          <w:ilvl w:val="0"/>
          <w:numId w:val="29"/>
        </w:numPr>
        <w:contextualSpacing w:val="0"/>
        <w:jc w:val="both"/>
        <w:rPr>
          <w:rFonts w:ascii="Arial" w:hAnsi="Arial" w:cs="Arial"/>
          <w:sz w:val="20"/>
          <w:szCs w:val="20"/>
        </w:rPr>
      </w:pPr>
      <w:r w:rsidRPr="00AC4AEA">
        <w:rPr>
          <w:rFonts w:ascii="Arial" w:hAnsi="Arial" w:cs="Arial"/>
          <w:sz w:val="20"/>
          <w:szCs w:val="20"/>
        </w:rPr>
        <w:t>Una entidad revelará en notas</w:t>
      </w:r>
      <w:r w:rsidR="00E1484A" w:rsidRPr="00AC4AEA">
        <w:rPr>
          <w:rFonts w:ascii="Arial" w:hAnsi="Arial" w:cs="Arial"/>
          <w:sz w:val="20"/>
          <w:szCs w:val="20"/>
        </w:rPr>
        <w:t xml:space="preserve"> </w:t>
      </w:r>
      <w:r w:rsidR="007E2A61" w:rsidRPr="00AC4AEA">
        <w:rPr>
          <w:rFonts w:ascii="Arial" w:hAnsi="Arial" w:cs="Arial"/>
          <w:sz w:val="20"/>
          <w:szCs w:val="20"/>
        </w:rPr>
        <w:t>l</w:t>
      </w:r>
      <w:r w:rsidRPr="00AC4AEA">
        <w:rPr>
          <w:rFonts w:ascii="Arial" w:hAnsi="Arial" w:cs="Arial"/>
          <w:sz w:val="20"/>
          <w:szCs w:val="20"/>
        </w:rPr>
        <w:t xml:space="preserve">as opciones de </w:t>
      </w:r>
      <w:r w:rsidR="00596F3F" w:rsidRPr="00AC4AEA">
        <w:rPr>
          <w:rFonts w:ascii="Arial" w:hAnsi="Arial" w:cs="Arial"/>
          <w:b/>
          <w:bCs/>
          <w:sz w:val="20"/>
          <w:szCs w:val="20"/>
        </w:rPr>
        <w:t>política contable</w:t>
      </w:r>
      <w:r w:rsidRPr="00AC4AEA">
        <w:rPr>
          <w:rFonts w:ascii="Arial" w:hAnsi="Arial" w:cs="Arial"/>
          <w:sz w:val="20"/>
          <w:szCs w:val="20"/>
        </w:rPr>
        <w:t xml:space="preserve"> </w:t>
      </w:r>
      <w:r w:rsidR="00FE1A71" w:rsidRPr="00AC4AEA">
        <w:rPr>
          <w:rFonts w:ascii="Arial" w:hAnsi="Arial" w:cs="Arial"/>
          <w:sz w:val="20"/>
          <w:szCs w:val="20"/>
        </w:rPr>
        <w:t xml:space="preserve">utilizada </w:t>
      </w:r>
      <w:r w:rsidRPr="00AC4AEA">
        <w:rPr>
          <w:rFonts w:ascii="Arial" w:hAnsi="Arial" w:cs="Arial"/>
          <w:sz w:val="20"/>
          <w:szCs w:val="20"/>
        </w:rPr>
        <w:t>y los criterios de medición aplicados a l</w:t>
      </w:r>
      <w:r w:rsidR="000C0590" w:rsidRPr="00AC4AEA">
        <w:rPr>
          <w:rFonts w:ascii="Arial" w:hAnsi="Arial" w:cs="Arial"/>
          <w:sz w:val="20"/>
          <w:szCs w:val="20"/>
        </w:rPr>
        <w:t>o</w:t>
      </w:r>
      <w:r w:rsidRPr="00AC4AEA">
        <w:rPr>
          <w:rFonts w:ascii="Arial" w:hAnsi="Arial" w:cs="Arial"/>
          <w:sz w:val="20"/>
          <w:szCs w:val="20"/>
        </w:rPr>
        <w:t xml:space="preserve">s </w:t>
      </w:r>
      <w:r w:rsidR="00497590" w:rsidRPr="00AC4AEA">
        <w:rPr>
          <w:rFonts w:ascii="Arial" w:hAnsi="Arial" w:cs="Arial"/>
          <w:sz w:val="20"/>
          <w:szCs w:val="20"/>
        </w:rPr>
        <w:t>activos</w:t>
      </w:r>
      <w:r w:rsidRPr="00AC4AEA">
        <w:rPr>
          <w:rFonts w:ascii="Arial" w:hAnsi="Arial" w:cs="Arial"/>
          <w:sz w:val="20"/>
          <w:szCs w:val="20"/>
        </w:rPr>
        <w:t xml:space="preserve"> no corrientes mantenidos para la venta (incluyendo los retirados de servicio)</w:t>
      </w:r>
      <w:r w:rsidR="00E1484A" w:rsidRPr="00AC4AEA">
        <w:rPr>
          <w:rFonts w:ascii="Arial" w:hAnsi="Arial" w:cs="Arial"/>
          <w:sz w:val="20"/>
          <w:szCs w:val="20"/>
        </w:rPr>
        <w:t>.</w:t>
      </w:r>
    </w:p>
    <w:p w:rsidR="00442BC7" w:rsidRPr="00AC4AEA" w:rsidRDefault="00442BC7" w:rsidP="00A318EA">
      <w:pPr>
        <w:pStyle w:val="Prrafodelista"/>
        <w:numPr>
          <w:ilvl w:val="0"/>
          <w:numId w:val="29"/>
        </w:numPr>
        <w:contextualSpacing w:val="0"/>
        <w:jc w:val="both"/>
        <w:rPr>
          <w:rFonts w:ascii="Arial" w:hAnsi="Arial" w:cs="Arial"/>
          <w:sz w:val="20"/>
          <w:szCs w:val="20"/>
        </w:rPr>
      </w:pPr>
      <w:r w:rsidRPr="00AC4AEA">
        <w:rPr>
          <w:rFonts w:ascii="Arial" w:hAnsi="Arial" w:cs="Arial"/>
          <w:sz w:val="20"/>
          <w:szCs w:val="20"/>
        </w:rPr>
        <w:t xml:space="preserve">Una entidad </w:t>
      </w:r>
      <w:r w:rsidR="00C02E79">
        <w:rPr>
          <w:rFonts w:ascii="Arial" w:hAnsi="Arial" w:cs="Arial"/>
          <w:sz w:val="20"/>
          <w:szCs w:val="20"/>
        </w:rPr>
        <w:t>lo siguiente</w:t>
      </w:r>
      <w:r w:rsidRPr="00AC4AEA">
        <w:rPr>
          <w:rFonts w:ascii="Arial" w:hAnsi="Arial" w:cs="Arial"/>
          <w:sz w:val="20"/>
          <w:szCs w:val="20"/>
        </w:rPr>
        <w:t xml:space="preserve">: </w:t>
      </w:r>
    </w:p>
    <w:p w:rsidR="00DF6091" w:rsidRPr="00AC4AEA" w:rsidRDefault="000F5F68" w:rsidP="00A318EA">
      <w:pPr>
        <w:pStyle w:val="Prrafodelista"/>
        <w:numPr>
          <w:ilvl w:val="1"/>
          <w:numId w:val="21"/>
        </w:numPr>
        <w:ind w:left="1560" w:hanging="567"/>
        <w:contextualSpacing w:val="0"/>
        <w:jc w:val="both"/>
        <w:rPr>
          <w:rFonts w:ascii="Arial" w:hAnsi="Arial" w:cs="Arial"/>
          <w:sz w:val="20"/>
          <w:szCs w:val="20"/>
        </w:rPr>
      </w:pPr>
      <w:r w:rsidRPr="00AC4AEA">
        <w:rPr>
          <w:rFonts w:ascii="Arial" w:hAnsi="Arial" w:cs="Arial"/>
          <w:sz w:val="20"/>
          <w:szCs w:val="20"/>
        </w:rPr>
        <w:t>U</w:t>
      </w:r>
      <w:r w:rsidR="00DF6091" w:rsidRPr="00AC4AEA">
        <w:rPr>
          <w:rFonts w:ascii="Arial" w:hAnsi="Arial" w:cs="Arial"/>
          <w:sz w:val="20"/>
          <w:szCs w:val="20"/>
        </w:rPr>
        <w:t>na descripción de</w:t>
      </w:r>
      <w:r w:rsidR="00460FEE" w:rsidRPr="00AC4AEA">
        <w:rPr>
          <w:rFonts w:ascii="Arial" w:hAnsi="Arial" w:cs="Arial"/>
          <w:sz w:val="20"/>
          <w:szCs w:val="20"/>
        </w:rPr>
        <w:t xml:space="preserve"> cada</w:t>
      </w:r>
      <w:r w:rsidR="00DF6091" w:rsidRPr="00AC4AEA">
        <w:rPr>
          <w:rFonts w:ascii="Arial" w:hAnsi="Arial" w:cs="Arial"/>
          <w:sz w:val="20"/>
          <w:szCs w:val="20"/>
        </w:rPr>
        <w:t xml:space="preserve"> activo no corriente </w:t>
      </w:r>
      <w:r w:rsidR="002F69A6" w:rsidRPr="00AC4AEA">
        <w:rPr>
          <w:rFonts w:ascii="Arial" w:hAnsi="Arial" w:cs="Arial"/>
          <w:sz w:val="20"/>
          <w:szCs w:val="20"/>
        </w:rPr>
        <w:t>clasificado como:</w:t>
      </w:r>
    </w:p>
    <w:p w:rsidR="002F69A6" w:rsidRPr="00AC4AEA" w:rsidRDefault="002F69A6" w:rsidP="00351CB7">
      <w:pPr>
        <w:pStyle w:val="Prrafodelista"/>
        <w:numPr>
          <w:ilvl w:val="0"/>
          <w:numId w:val="324"/>
        </w:numPr>
        <w:ind w:left="1418" w:firstLine="425"/>
        <w:contextualSpacing w:val="0"/>
        <w:jc w:val="both"/>
        <w:rPr>
          <w:rFonts w:ascii="Arial" w:hAnsi="Arial" w:cs="Arial"/>
          <w:sz w:val="20"/>
          <w:szCs w:val="20"/>
        </w:rPr>
      </w:pPr>
      <w:r w:rsidRPr="00AC4AEA">
        <w:rPr>
          <w:rFonts w:ascii="Arial" w:hAnsi="Arial" w:cs="Arial"/>
          <w:sz w:val="20"/>
          <w:szCs w:val="20"/>
        </w:rPr>
        <w:t>mantenido para la venta; o</w:t>
      </w:r>
    </w:p>
    <w:p w:rsidR="002F69A6" w:rsidRPr="00AC4AEA" w:rsidRDefault="00460FEE" w:rsidP="00351CB7">
      <w:pPr>
        <w:pStyle w:val="Prrafodelista"/>
        <w:numPr>
          <w:ilvl w:val="0"/>
          <w:numId w:val="324"/>
        </w:numPr>
        <w:ind w:left="1418" w:firstLine="425"/>
        <w:contextualSpacing w:val="0"/>
        <w:jc w:val="both"/>
        <w:rPr>
          <w:rFonts w:ascii="Arial" w:hAnsi="Arial" w:cs="Arial"/>
          <w:sz w:val="20"/>
          <w:szCs w:val="20"/>
        </w:rPr>
      </w:pPr>
      <w:r w:rsidRPr="00AC4AEA">
        <w:rPr>
          <w:rFonts w:ascii="Arial" w:hAnsi="Arial" w:cs="Arial"/>
          <w:sz w:val="20"/>
          <w:szCs w:val="20"/>
        </w:rPr>
        <w:t>retirado del servicio</w:t>
      </w:r>
      <w:r w:rsidR="000F5F68" w:rsidRPr="00AC4AEA">
        <w:rPr>
          <w:rFonts w:ascii="Arial" w:hAnsi="Arial" w:cs="Arial"/>
          <w:sz w:val="20"/>
          <w:szCs w:val="20"/>
        </w:rPr>
        <w:t>.</w:t>
      </w:r>
    </w:p>
    <w:p w:rsidR="00460FEE" w:rsidRPr="00AC4AEA" w:rsidRDefault="000F5F68" w:rsidP="00A318EA">
      <w:pPr>
        <w:pStyle w:val="Prrafodelista"/>
        <w:numPr>
          <w:ilvl w:val="1"/>
          <w:numId w:val="21"/>
        </w:numPr>
        <w:ind w:left="1560" w:hanging="567"/>
        <w:contextualSpacing w:val="0"/>
        <w:jc w:val="both"/>
        <w:rPr>
          <w:rFonts w:ascii="Arial" w:hAnsi="Arial" w:cs="Arial"/>
          <w:sz w:val="20"/>
          <w:szCs w:val="20"/>
        </w:rPr>
      </w:pPr>
      <w:r w:rsidRPr="00AC4AEA">
        <w:rPr>
          <w:rFonts w:ascii="Arial" w:hAnsi="Arial" w:cs="Arial"/>
          <w:sz w:val="20"/>
          <w:szCs w:val="20"/>
        </w:rPr>
        <w:t>U</w:t>
      </w:r>
      <w:r w:rsidR="00DF6091" w:rsidRPr="00AC4AEA">
        <w:rPr>
          <w:rFonts w:ascii="Arial" w:hAnsi="Arial" w:cs="Arial"/>
          <w:sz w:val="20"/>
          <w:szCs w:val="20"/>
        </w:rPr>
        <w:t>na descripción</w:t>
      </w:r>
      <w:r w:rsidR="0098672F" w:rsidRPr="00AC4AEA">
        <w:rPr>
          <w:rFonts w:ascii="Arial" w:hAnsi="Arial" w:cs="Arial"/>
          <w:sz w:val="20"/>
          <w:szCs w:val="20"/>
        </w:rPr>
        <w:t>, según corresponda,</w:t>
      </w:r>
      <w:r w:rsidR="00DF6091" w:rsidRPr="00AC4AEA">
        <w:rPr>
          <w:rFonts w:ascii="Arial" w:hAnsi="Arial" w:cs="Arial"/>
          <w:sz w:val="20"/>
          <w:szCs w:val="20"/>
        </w:rPr>
        <w:t xml:space="preserve"> de</w:t>
      </w:r>
      <w:r w:rsidR="00460FEE" w:rsidRPr="00AC4AEA">
        <w:rPr>
          <w:rFonts w:ascii="Arial" w:hAnsi="Arial" w:cs="Arial"/>
          <w:sz w:val="20"/>
          <w:szCs w:val="20"/>
        </w:rPr>
        <w:t>:</w:t>
      </w:r>
      <w:r w:rsidR="00DF6091" w:rsidRPr="00AC4AEA">
        <w:rPr>
          <w:rFonts w:ascii="Arial" w:hAnsi="Arial" w:cs="Arial"/>
          <w:sz w:val="20"/>
          <w:szCs w:val="20"/>
        </w:rPr>
        <w:t xml:space="preserve"> </w:t>
      </w:r>
    </w:p>
    <w:p w:rsidR="00DF6091" w:rsidRPr="00AC4AEA" w:rsidRDefault="00DF6091" w:rsidP="00351CB7">
      <w:pPr>
        <w:pStyle w:val="Prrafodelista"/>
        <w:numPr>
          <w:ilvl w:val="0"/>
          <w:numId w:val="325"/>
        </w:numPr>
        <w:ind w:left="1985"/>
        <w:contextualSpacing w:val="0"/>
        <w:jc w:val="both"/>
        <w:rPr>
          <w:rFonts w:ascii="Arial" w:hAnsi="Arial" w:cs="Arial"/>
          <w:sz w:val="20"/>
          <w:szCs w:val="20"/>
        </w:rPr>
      </w:pPr>
      <w:r w:rsidRPr="00AC4AEA">
        <w:rPr>
          <w:rFonts w:ascii="Arial" w:hAnsi="Arial" w:cs="Arial"/>
          <w:sz w:val="20"/>
          <w:szCs w:val="20"/>
        </w:rPr>
        <w:t>los hechos y circunstancias de la venta, o de los que hayan llevado a decidir la venta o disposición esperada, así como la forma y momento esperados para dicha disposición;</w:t>
      </w:r>
      <w:r w:rsidR="00460FEE" w:rsidRPr="00AC4AEA">
        <w:rPr>
          <w:rFonts w:ascii="Arial" w:hAnsi="Arial" w:cs="Arial"/>
          <w:sz w:val="20"/>
          <w:szCs w:val="20"/>
        </w:rPr>
        <w:t xml:space="preserve"> o</w:t>
      </w:r>
    </w:p>
    <w:p w:rsidR="00460FEE" w:rsidRPr="00AC4AEA" w:rsidRDefault="0098672F" w:rsidP="00351CB7">
      <w:pPr>
        <w:pStyle w:val="Prrafodelista"/>
        <w:numPr>
          <w:ilvl w:val="0"/>
          <w:numId w:val="325"/>
        </w:numPr>
        <w:ind w:left="1985"/>
        <w:contextualSpacing w:val="0"/>
        <w:jc w:val="both"/>
        <w:rPr>
          <w:rFonts w:ascii="Arial" w:hAnsi="Arial" w:cs="Arial"/>
          <w:sz w:val="20"/>
          <w:szCs w:val="20"/>
        </w:rPr>
      </w:pPr>
      <w:r w:rsidRPr="00AC4AEA">
        <w:rPr>
          <w:rFonts w:ascii="Arial" w:hAnsi="Arial" w:cs="Arial"/>
          <w:sz w:val="20"/>
          <w:szCs w:val="20"/>
        </w:rPr>
        <w:t>los hechos o circunstancias que motivaron el retiro del servicio</w:t>
      </w:r>
      <w:r w:rsidR="000F5F68" w:rsidRPr="00AC4AEA">
        <w:rPr>
          <w:rFonts w:ascii="Arial" w:hAnsi="Arial" w:cs="Arial"/>
          <w:sz w:val="20"/>
          <w:szCs w:val="20"/>
        </w:rPr>
        <w:t>.</w:t>
      </w:r>
    </w:p>
    <w:p w:rsidR="00442BC7" w:rsidRPr="00AC4AEA" w:rsidRDefault="000F5F68" w:rsidP="00A318EA">
      <w:pPr>
        <w:pStyle w:val="Prrafodelista"/>
        <w:numPr>
          <w:ilvl w:val="1"/>
          <w:numId w:val="21"/>
        </w:numPr>
        <w:ind w:left="1560" w:hanging="567"/>
        <w:contextualSpacing w:val="0"/>
        <w:jc w:val="both"/>
        <w:rPr>
          <w:rFonts w:ascii="Arial" w:hAnsi="Arial" w:cs="Arial"/>
          <w:sz w:val="20"/>
          <w:szCs w:val="20"/>
        </w:rPr>
      </w:pPr>
      <w:r w:rsidRPr="00AC4AEA">
        <w:rPr>
          <w:rFonts w:ascii="Arial" w:hAnsi="Arial" w:cs="Arial"/>
          <w:sz w:val="20"/>
          <w:szCs w:val="20"/>
        </w:rPr>
        <w:t>L</w:t>
      </w:r>
      <w:r w:rsidR="00DF6091" w:rsidRPr="00AC4AEA">
        <w:rPr>
          <w:rFonts w:ascii="Arial" w:hAnsi="Arial" w:cs="Arial"/>
          <w:sz w:val="20"/>
          <w:szCs w:val="20"/>
        </w:rPr>
        <w:t xml:space="preserve">a </w:t>
      </w:r>
      <w:r w:rsidR="00DF6091" w:rsidRPr="00AC4AEA">
        <w:rPr>
          <w:rFonts w:ascii="Arial" w:hAnsi="Arial" w:cs="Arial"/>
          <w:b/>
          <w:bCs/>
          <w:sz w:val="20"/>
          <w:szCs w:val="20"/>
        </w:rPr>
        <w:t xml:space="preserve">ganancia </w:t>
      </w:r>
      <w:r w:rsidR="00DF6091" w:rsidRPr="00AC4AEA">
        <w:rPr>
          <w:rFonts w:ascii="Arial" w:hAnsi="Arial" w:cs="Arial"/>
          <w:sz w:val="20"/>
          <w:szCs w:val="20"/>
        </w:rPr>
        <w:t xml:space="preserve">o </w:t>
      </w:r>
      <w:r w:rsidR="00DF6091" w:rsidRPr="00AC4AEA">
        <w:rPr>
          <w:rFonts w:ascii="Arial" w:hAnsi="Arial" w:cs="Arial"/>
          <w:b/>
          <w:bCs/>
          <w:sz w:val="20"/>
          <w:szCs w:val="20"/>
        </w:rPr>
        <w:t xml:space="preserve">pérdida </w:t>
      </w:r>
      <w:r w:rsidR="00DD1BD4">
        <w:rPr>
          <w:rFonts w:ascii="Arial" w:hAnsi="Arial" w:cs="Arial"/>
          <w:sz w:val="20"/>
          <w:szCs w:val="20"/>
        </w:rPr>
        <w:t>presentadas</w:t>
      </w:r>
      <w:r w:rsidR="00DF6091" w:rsidRPr="00AC4AEA">
        <w:rPr>
          <w:rFonts w:ascii="Arial" w:hAnsi="Arial" w:cs="Arial"/>
          <w:sz w:val="20"/>
          <w:szCs w:val="20"/>
        </w:rPr>
        <w:t xml:space="preserve"> de acuerdo con </w:t>
      </w:r>
      <w:r w:rsidR="0098672F" w:rsidRPr="00AC4AEA">
        <w:rPr>
          <w:rFonts w:ascii="Arial" w:hAnsi="Arial" w:cs="Arial"/>
          <w:sz w:val="20"/>
          <w:szCs w:val="20"/>
        </w:rPr>
        <w:t>el</w:t>
      </w:r>
      <w:r w:rsidR="00DF6091" w:rsidRPr="00AC4AEA">
        <w:rPr>
          <w:rFonts w:ascii="Arial" w:hAnsi="Arial" w:cs="Arial"/>
          <w:sz w:val="20"/>
          <w:szCs w:val="20"/>
        </w:rPr>
        <w:t xml:space="preserve"> párrafo </w:t>
      </w:r>
      <w:fldSimple w:instr=" REF _Ref102775383 \r \h  \* MERGEFORMAT ">
        <w:r w:rsidR="00D33A5D" w:rsidRPr="00D33A5D">
          <w:rPr>
            <w:rFonts w:ascii="Arial" w:hAnsi="Arial" w:cs="Arial"/>
            <w:sz w:val="20"/>
            <w:szCs w:val="20"/>
          </w:rPr>
          <w:t>428</w:t>
        </w:r>
      </w:fldSimple>
      <w:r w:rsidR="007E2A61" w:rsidRPr="00AC4AEA">
        <w:rPr>
          <w:rFonts w:ascii="Arial" w:hAnsi="Arial" w:cs="Arial"/>
          <w:sz w:val="20"/>
          <w:szCs w:val="20"/>
        </w:rPr>
        <w:t>.</w:t>
      </w:r>
    </w:p>
    <w:p w:rsidR="00442BC7" w:rsidRPr="00AC4AEA" w:rsidRDefault="00C02E79" w:rsidP="00A318EA">
      <w:pPr>
        <w:pStyle w:val="Prrafodelista"/>
        <w:numPr>
          <w:ilvl w:val="0"/>
          <w:numId w:val="29"/>
        </w:numPr>
        <w:contextualSpacing w:val="0"/>
        <w:jc w:val="both"/>
        <w:rPr>
          <w:rFonts w:ascii="Arial" w:hAnsi="Arial" w:cs="Arial"/>
          <w:sz w:val="20"/>
          <w:szCs w:val="20"/>
        </w:rPr>
      </w:pPr>
      <w:r>
        <w:rPr>
          <w:rFonts w:ascii="Arial" w:hAnsi="Arial" w:cs="Arial"/>
          <w:sz w:val="20"/>
          <w:szCs w:val="20"/>
        </w:rPr>
        <w:t>Además, u</w:t>
      </w:r>
      <w:r w:rsidR="00442BC7" w:rsidRPr="00AC4AEA">
        <w:rPr>
          <w:rFonts w:ascii="Arial" w:hAnsi="Arial" w:cs="Arial"/>
          <w:sz w:val="20"/>
          <w:szCs w:val="20"/>
        </w:rPr>
        <w:t xml:space="preserve">na entidad revelará los bienes </w:t>
      </w:r>
      <w:r w:rsidR="005E7161" w:rsidRPr="00AC4AEA">
        <w:rPr>
          <w:rFonts w:ascii="Arial" w:hAnsi="Arial" w:cs="Arial"/>
          <w:sz w:val="20"/>
          <w:szCs w:val="20"/>
        </w:rPr>
        <w:t>retirados del servicio con</w:t>
      </w:r>
      <w:r w:rsidR="00442BC7" w:rsidRPr="00AC4AEA">
        <w:rPr>
          <w:rFonts w:ascii="Arial" w:hAnsi="Arial" w:cs="Arial"/>
          <w:sz w:val="20"/>
          <w:szCs w:val="20"/>
        </w:rPr>
        <w:t xml:space="preserve"> disponibilidad restringida</w:t>
      </w:r>
      <w:r w:rsidR="005E7161" w:rsidRPr="00AC4AEA">
        <w:rPr>
          <w:rFonts w:ascii="Arial" w:hAnsi="Arial" w:cs="Arial"/>
          <w:sz w:val="20"/>
          <w:szCs w:val="20"/>
        </w:rPr>
        <w:t>,</w:t>
      </w:r>
      <w:r w:rsidR="00442BC7" w:rsidRPr="00AC4AEA">
        <w:rPr>
          <w:rFonts w:ascii="Arial" w:hAnsi="Arial" w:cs="Arial"/>
          <w:sz w:val="20"/>
          <w:szCs w:val="20"/>
        </w:rPr>
        <w:t xml:space="preserve"> individualizando:</w:t>
      </w:r>
    </w:p>
    <w:p w:rsidR="00442BC7" w:rsidRPr="00AC4AEA" w:rsidRDefault="007E2A61" w:rsidP="00A318EA">
      <w:pPr>
        <w:pStyle w:val="Prrafodelista"/>
        <w:numPr>
          <w:ilvl w:val="1"/>
          <w:numId w:val="442"/>
        </w:numPr>
        <w:ind w:left="1560" w:hanging="567"/>
        <w:contextualSpacing w:val="0"/>
        <w:jc w:val="both"/>
        <w:rPr>
          <w:rFonts w:ascii="Arial" w:hAnsi="Arial" w:cs="Arial"/>
          <w:sz w:val="20"/>
          <w:szCs w:val="20"/>
        </w:rPr>
      </w:pPr>
      <w:r w:rsidRPr="00AC4AEA">
        <w:rPr>
          <w:rFonts w:ascii="Arial" w:hAnsi="Arial" w:cs="Arial"/>
          <w:sz w:val="20"/>
          <w:szCs w:val="20"/>
        </w:rPr>
        <w:t>l</w:t>
      </w:r>
      <w:r w:rsidR="00442BC7" w:rsidRPr="00AC4AEA">
        <w:rPr>
          <w:rFonts w:ascii="Arial" w:hAnsi="Arial" w:cs="Arial"/>
          <w:sz w:val="20"/>
          <w:szCs w:val="20"/>
        </w:rPr>
        <w:t>as causas (legales, contractuales o situaciones de hecho) que limitan su disponibilidad y las mediciones contables correspondientes</w:t>
      </w:r>
      <w:r w:rsidRPr="00AC4AEA">
        <w:rPr>
          <w:rFonts w:ascii="Arial" w:hAnsi="Arial" w:cs="Arial"/>
          <w:sz w:val="20"/>
          <w:szCs w:val="20"/>
        </w:rPr>
        <w:t>;</w:t>
      </w:r>
      <w:r w:rsidR="00EA4A21" w:rsidRPr="00AC4AEA">
        <w:rPr>
          <w:rFonts w:ascii="Arial" w:hAnsi="Arial" w:cs="Arial"/>
          <w:sz w:val="20"/>
          <w:szCs w:val="20"/>
        </w:rPr>
        <w:t xml:space="preserve"> y</w:t>
      </w:r>
    </w:p>
    <w:p w:rsidR="00442BC7" w:rsidRPr="00AC4AEA" w:rsidRDefault="007E2A61" w:rsidP="00A318EA">
      <w:pPr>
        <w:pStyle w:val="Prrafodelista"/>
        <w:numPr>
          <w:ilvl w:val="1"/>
          <w:numId w:val="442"/>
        </w:numPr>
        <w:ind w:left="1560" w:hanging="567"/>
        <w:contextualSpacing w:val="0"/>
        <w:jc w:val="both"/>
        <w:rPr>
          <w:rFonts w:ascii="Arial" w:hAnsi="Arial" w:cs="Arial"/>
          <w:sz w:val="20"/>
          <w:szCs w:val="20"/>
        </w:rPr>
      </w:pPr>
      <w:r w:rsidRPr="00AC4AEA">
        <w:rPr>
          <w:rFonts w:ascii="Arial" w:hAnsi="Arial" w:cs="Arial"/>
          <w:sz w:val="20"/>
          <w:szCs w:val="20"/>
        </w:rPr>
        <w:t>l</w:t>
      </w:r>
      <w:r w:rsidR="00442BC7" w:rsidRPr="00AC4AEA">
        <w:rPr>
          <w:rFonts w:ascii="Arial" w:hAnsi="Arial" w:cs="Arial"/>
          <w:sz w:val="20"/>
          <w:szCs w:val="20"/>
        </w:rPr>
        <w:t xml:space="preserve">os componentes que no podrán ser enajenados hasta tanto se cancelen determinados </w:t>
      </w:r>
      <w:r w:rsidR="00497590" w:rsidRPr="00AC4AEA">
        <w:rPr>
          <w:rFonts w:ascii="Arial" w:hAnsi="Arial" w:cs="Arial"/>
          <w:sz w:val="20"/>
          <w:szCs w:val="20"/>
        </w:rPr>
        <w:t>pasivos</w:t>
      </w:r>
      <w:r w:rsidR="00442BC7" w:rsidRPr="00AC4AEA">
        <w:rPr>
          <w:rFonts w:ascii="Arial" w:hAnsi="Arial" w:cs="Arial"/>
          <w:sz w:val="20"/>
          <w:szCs w:val="20"/>
        </w:rPr>
        <w:t xml:space="preserve">, indicándose su medición contable y la de los </w:t>
      </w:r>
      <w:r w:rsidR="00497590" w:rsidRPr="00AC4AEA">
        <w:rPr>
          <w:rFonts w:ascii="Arial" w:hAnsi="Arial" w:cs="Arial"/>
          <w:sz w:val="20"/>
          <w:szCs w:val="20"/>
        </w:rPr>
        <w:t>pasivos</w:t>
      </w:r>
      <w:r w:rsidR="00442BC7" w:rsidRPr="00AC4AEA">
        <w:rPr>
          <w:rFonts w:ascii="Arial" w:hAnsi="Arial" w:cs="Arial"/>
          <w:sz w:val="20"/>
          <w:szCs w:val="20"/>
        </w:rPr>
        <w:t xml:space="preserve"> relacionados.</w:t>
      </w:r>
    </w:p>
    <w:p w:rsidR="004F7CE2" w:rsidRPr="00AC4AEA" w:rsidRDefault="004F7CE2" w:rsidP="00A318EA">
      <w:pPr>
        <w:pStyle w:val="A-doctorado"/>
        <w:rPr>
          <w:rStyle w:val="Textoennegrita"/>
          <w:rFonts w:ascii="Arial" w:hAnsi="Arial"/>
          <w:color w:val="auto"/>
          <w:sz w:val="20"/>
          <w:szCs w:val="20"/>
        </w:rPr>
      </w:pPr>
    </w:p>
    <w:p w:rsidR="00442BC7" w:rsidRPr="00AC4AEA" w:rsidRDefault="00442BC7" w:rsidP="00A318EA">
      <w:pPr>
        <w:pStyle w:val="Ttulo3"/>
      </w:pPr>
      <w:bookmarkStart w:id="603" w:name="_Toc101863907"/>
      <w:bookmarkStart w:id="604" w:name="_Toc139356774"/>
      <w:r w:rsidRPr="00AC4AEA">
        <w:t xml:space="preserve">Revelaciones sobre </w:t>
      </w:r>
      <w:r w:rsidR="00DA6405" w:rsidRPr="00AC4AEA">
        <w:t xml:space="preserve">valor </w:t>
      </w:r>
      <w:r w:rsidR="00FE1A71" w:rsidRPr="00AC4AEA">
        <w:t>neto de realización</w:t>
      </w:r>
      <w:bookmarkEnd w:id="603"/>
      <w:bookmarkEnd w:id="604"/>
    </w:p>
    <w:p w:rsidR="00442BC7" w:rsidRPr="00AC4AEA" w:rsidRDefault="00442BC7" w:rsidP="00A318EA">
      <w:pPr>
        <w:pStyle w:val="Prrafodelista"/>
        <w:numPr>
          <w:ilvl w:val="0"/>
          <w:numId w:val="29"/>
        </w:numPr>
        <w:contextualSpacing w:val="0"/>
        <w:jc w:val="both"/>
        <w:rPr>
          <w:rFonts w:ascii="Arial" w:hAnsi="Arial" w:cs="Arial"/>
          <w:sz w:val="20"/>
          <w:szCs w:val="20"/>
        </w:rPr>
      </w:pPr>
      <w:r w:rsidRPr="00AC4AEA">
        <w:rPr>
          <w:rFonts w:ascii="Arial" w:hAnsi="Arial" w:cs="Arial"/>
          <w:sz w:val="20"/>
          <w:szCs w:val="20"/>
        </w:rPr>
        <w:t>En los casos de medición sobre la base de</w:t>
      </w:r>
      <w:r w:rsidR="00FE1A71" w:rsidRPr="00AC4AEA">
        <w:rPr>
          <w:rFonts w:ascii="Arial" w:hAnsi="Arial" w:cs="Arial"/>
          <w:sz w:val="20"/>
          <w:szCs w:val="20"/>
        </w:rPr>
        <w:t xml:space="preserve">l </w:t>
      </w:r>
      <w:r w:rsidR="00FE1A71" w:rsidRPr="00AC4AEA">
        <w:rPr>
          <w:rFonts w:ascii="Arial" w:hAnsi="Arial" w:cs="Arial"/>
          <w:b/>
          <w:bCs/>
          <w:sz w:val="20"/>
          <w:szCs w:val="20"/>
        </w:rPr>
        <w:t>valor neto de realización</w:t>
      </w:r>
      <w:r w:rsidRPr="00AC4AEA">
        <w:rPr>
          <w:rFonts w:ascii="Arial" w:hAnsi="Arial" w:cs="Arial"/>
          <w:sz w:val="20"/>
          <w:szCs w:val="20"/>
        </w:rPr>
        <w:t xml:space="preserve">, una entidad </w:t>
      </w:r>
      <w:r w:rsidR="00FE1A71" w:rsidRPr="00AC4AEA">
        <w:rPr>
          <w:rFonts w:ascii="Arial" w:hAnsi="Arial" w:cs="Arial"/>
          <w:sz w:val="20"/>
          <w:szCs w:val="20"/>
        </w:rPr>
        <w:t xml:space="preserve">revelará </w:t>
      </w:r>
      <w:r w:rsidRPr="00AC4AEA">
        <w:rPr>
          <w:rFonts w:ascii="Arial" w:hAnsi="Arial" w:cs="Arial"/>
          <w:sz w:val="20"/>
          <w:szCs w:val="20"/>
        </w:rPr>
        <w:t>la siguiente información:</w:t>
      </w:r>
      <w:r w:rsidR="00835565" w:rsidRPr="00AC4AEA">
        <w:rPr>
          <w:rFonts w:ascii="Arial" w:hAnsi="Arial" w:cs="Arial"/>
          <w:sz w:val="20"/>
          <w:szCs w:val="20"/>
        </w:rPr>
        <w:t xml:space="preserve"> </w:t>
      </w:r>
    </w:p>
    <w:p w:rsidR="00442BC7" w:rsidRPr="00AC4AEA" w:rsidRDefault="007E2A61" w:rsidP="00A318EA">
      <w:pPr>
        <w:pStyle w:val="Prrafodelista"/>
        <w:numPr>
          <w:ilvl w:val="0"/>
          <w:numId w:val="120"/>
        </w:numPr>
        <w:ind w:left="1560"/>
        <w:contextualSpacing w:val="0"/>
        <w:jc w:val="both"/>
        <w:rPr>
          <w:rFonts w:ascii="Arial" w:hAnsi="Arial" w:cs="Arial"/>
          <w:sz w:val="20"/>
          <w:szCs w:val="20"/>
        </w:rPr>
      </w:pPr>
      <w:r w:rsidRPr="00AC4AEA">
        <w:rPr>
          <w:rFonts w:ascii="Arial" w:hAnsi="Arial" w:cs="Arial"/>
          <w:sz w:val="20"/>
          <w:szCs w:val="20"/>
        </w:rPr>
        <w:t>f</w:t>
      </w:r>
      <w:r w:rsidR="00442BC7" w:rsidRPr="00AC4AEA">
        <w:rPr>
          <w:rFonts w:ascii="Arial" w:hAnsi="Arial" w:cs="Arial"/>
          <w:sz w:val="20"/>
          <w:szCs w:val="20"/>
        </w:rPr>
        <w:t xml:space="preserve">echas en las cuales </w:t>
      </w:r>
      <w:r w:rsidR="00082937" w:rsidRPr="00AC4AEA">
        <w:rPr>
          <w:rFonts w:ascii="Arial" w:hAnsi="Arial" w:cs="Arial"/>
          <w:sz w:val="20"/>
          <w:szCs w:val="20"/>
        </w:rPr>
        <w:t>midió</w:t>
      </w:r>
      <w:r w:rsidR="00442BC7" w:rsidRPr="00AC4AEA">
        <w:rPr>
          <w:rFonts w:ascii="Arial" w:hAnsi="Arial" w:cs="Arial"/>
          <w:sz w:val="20"/>
          <w:szCs w:val="20"/>
        </w:rPr>
        <w:t xml:space="preserve"> cada uno de los </w:t>
      </w:r>
      <w:r w:rsidR="00497590" w:rsidRPr="00AC4AEA">
        <w:rPr>
          <w:rFonts w:ascii="Arial" w:hAnsi="Arial" w:cs="Arial"/>
          <w:sz w:val="20"/>
          <w:szCs w:val="20"/>
        </w:rPr>
        <w:t>activos</w:t>
      </w:r>
      <w:r w:rsidR="00442BC7" w:rsidRPr="00AC4AEA">
        <w:rPr>
          <w:rFonts w:ascii="Arial" w:hAnsi="Arial" w:cs="Arial"/>
          <w:sz w:val="20"/>
          <w:szCs w:val="20"/>
        </w:rPr>
        <w:t xml:space="preserve"> no corrientes mantenidos para la venta (incluyendo los retirados de servicio);</w:t>
      </w:r>
      <w:r w:rsidR="00835565" w:rsidRPr="00AC4AEA">
        <w:rPr>
          <w:rFonts w:ascii="Arial" w:hAnsi="Arial" w:cs="Arial"/>
          <w:sz w:val="20"/>
          <w:szCs w:val="20"/>
        </w:rPr>
        <w:t xml:space="preserve"> </w:t>
      </w:r>
    </w:p>
    <w:p w:rsidR="00442BC7" w:rsidRPr="00AC4AEA" w:rsidRDefault="007E2A61" w:rsidP="00A318EA">
      <w:pPr>
        <w:pStyle w:val="Prrafodelista"/>
        <w:numPr>
          <w:ilvl w:val="0"/>
          <w:numId w:val="120"/>
        </w:numPr>
        <w:ind w:left="1560"/>
        <w:contextualSpacing w:val="0"/>
        <w:jc w:val="both"/>
        <w:rPr>
          <w:rFonts w:ascii="Arial" w:hAnsi="Arial" w:cs="Arial"/>
          <w:sz w:val="20"/>
          <w:szCs w:val="20"/>
        </w:rPr>
      </w:pPr>
      <w:r w:rsidRPr="00AC4AEA">
        <w:rPr>
          <w:rFonts w:ascii="Arial" w:hAnsi="Arial" w:cs="Arial"/>
          <w:sz w:val="20"/>
          <w:szCs w:val="20"/>
        </w:rPr>
        <w:t>i</w:t>
      </w:r>
      <w:r w:rsidR="00442BC7" w:rsidRPr="00AC4AEA">
        <w:rPr>
          <w:rFonts w:ascii="Arial" w:hAnsi="Arial" w:cs="Arial"/>
          <w:sz w:val="20"/>
          <w:szCs w:val="20"/>
        </w:rPr>
        <w:t>ndicación acerca de</w:t>
      </w:r>
      <w:r w:rsidR="00307B75" w:rsidRPr="00AC4AEA">
        <w:rPr>
          <w:rFonts w:ascii="Arial" w:hAnsi="Arial" w:cs="Arial"/>
          <w:sz w:val="20"/>
          <w:szCs w:val="20"/>
        </w:rPr>
        <w:t xml:space="preserve"> si</w:t>
      </w:r>
      <w:r w:rsidR="00442BC7" w:rsidRPr="00AC4AEA">
        <w:rPr>
          <w:rFonts w:ascii="Arial" w:hAnsi="Arial" w:cs="Arial"/>
          <w:sz w:val="20"/>
          <w:szCs w:val="20"/>
        </w:rPr>
        <w:t xml:space="preserve"> </w:t>
      </w:r>
      <w:r w:rsidR="00082937" w:rsidRPr="00AC4AEA">
        <w:rPr>
          <w:rFonts w:ascii="Arial" w:hAnsi="Arial" w:cs="Arial"/>
          <w:sz w:val="20"/>
          <w:szCs w:val="20"/>
        </w:rPr>
        <w:t>practicó la medición con</w:t>
      </w:r>
      <w:r w:rsidR="00442BC7" w:rsidRPr="00AC4AEA">
        <w:rPr>
          <w:rFonts w:ascii="Arial" w:hAnsi="Arial" w:cs="Arial"/>
          <w:sz w:val="20"/>
          <w:szCs w:val="20"/>
        </w:rPr>
        <w:t xml:space="preserve"> personal propio o mediante los servicios de un tasador o especialista en valuaciones</w:t>
      </w:r>
      <w:r w:rsidR="004E3F29" w:rsidRPr="00AC4AEA">
        <w:rPr>
          <w:rFonts w:ascii="Arial" w:hAnsi="Arial" w:cs="Arial"/>
          <w:sz w:val="20"/>
          <w:szCs w:val="20"/>
        </w:rPr>
        <w:t>,</w:t>
      </w:r>
      <w:r w:rsidR="00442BC7" w:rsidRPr="00AC4AEA">
        <w:rPr>
          <w:rFonts w:ascii="Arial" w:hAnsi="Arial" w:cs="Arial"/>
          <w:sz w:val="20"/>
          <w:szCs w:val="20"/>
        </w:rPr>
        <w:t xml:space="preserve"> </w:t>
      </w:r>
      <w:r w:rsidR="00082937" w:rsidRPr="00AC4AEA">
        <w:rPr>
          <w:rFonts w:ascii="Arial" w:hAnsi="Arial" w:cs="Arial"/>
          <w:sz w:val="20"/>
          <w:szCs w:val="20"/>
        </w:rPr>
        <w:t>idóneo e independiente</w:t>
      </w:r>
      <w:r w:rsidR="00442BC7" w:rsidRPr="00AC4AEA">
        <w:rPr>
          <w:rFonts w:ascii="Arial" w:hAnsi="Arial" w:cs="Arial"/>
          <w:sz w:val="20"/>
          <w:szCs w:val="20"/>
        </w:rPr>
        <w:t xml:space="preserve"> respecto de la entidad;</w:t>
      </w:r>
      <w:r w:rsidR="00835565" w:rsidRPr="00AC4AEA">
        <w:rPr>
          <w:rFonts w:ascii="Arial" w:hAnsi="Arial" w:cs="Arial"/>
          <w:sz w:val="20"/>
          <w:szCs w:val="20"/>
        </w:rPr>
        <w:t xml:space="preserve"> </w:t>
      </w:r>
    </w:p>
    <w:p w:rsidR="00442BC7" w:rsidRPr="00AC4AEA" w:rsidRDefault="007E2A61" w:rsidP="00A318EA">
      <w:pPr>
        <w:pStyle w:val="Prrafodelista"/>
        <w:numPr>
          <w:ilvl w:val="0"/>
          <w:numId w:val="120"/>
        </w:numPr>
        <w:ind w:left="1560"/>
        <w:contextualSpacing w:val="0"/>
        <w:jc w:val="both"/>
        <w:rPr>
          <w:rFonts w:ascii="Arial" w:hAnsi="Arial" w:cs="Arial"/>
          <w:sz w:val="20"/>
          <w:szCs w:val="20"/>
        </w:rPr>
      </w:pPr>
      <w:r w:rsidRPr="00AC4AEA">
        <w:rPr>
          <w:rFonts w:ascii="Arial" w:hAnsi="Arial" w:cs="Arial"/>
          <w:sz w:val="20"/>
          <w:szCs w:val="20"/>
        </w:rPr>
        <w:t>d</w:t>
      </w:r>
      <w:r w:rsidR="00442BC7" w:rsidRPr="00AC4AEA">
        <w:rPr>
          <w:rFonts w:ascii="Arial" w:hAnsi="Arial" w:cs="Arial"/>
          <w:sz w:val="20"/>
          <w:szCs w:val="20"/>
        </w:rPr>
        <w:t xml:space="preserve">etalle de los métodos </w:t>
      </w:r>
      <w:r w:rsidR="00082937" w:rsidRPr="00AC4AEA">
        <w:rPr>
          <w:rFonts w:ascii="Arial" w:hAnsi="Arial" w:cs="Arial"/>
          <w:sz w:val="20"/>
          <w:szCs w:val="20"/>
        </w:rPr>
        <w:t>e</w:t>
      </w:r>
      <w:r w:rsidR="00442BC7" w:rsidRPr="00AC4AEA">
        <w:rPr>
          <w:rFonts w:ascii="Arial" w:hAnsi="Arial" w:cs="Arial"/>
          <w:sz w:val="20"/>
          <w:szCs w:val="20"/>
        </w:rPr>
        <w:t xml:space="preserve"> hipótesis significativas utilizadas en la estimación de</w:t>
      </w:r>
      <w:r w:rsidR="00082937" w:rsidRPr="00AC4AEA">
        <w:rPr>
          <w:rFonts w:ascii="Arial" w:hAnsi="Arial" w:cs="Arial"/>
          <w:sz w:val="20"/>
          <w:szCs w:val="20"/>
        </w:rPr>
        <w:t>l</w:t>
      </w:r>
      <w:r w:rsidR="00442BC7" w:rsidRPr="00AC4AEA">
        <w:rPr>
          <w:rFonts w:ascii="Arial" w:hAnsi="Arial" w:cs="Arial"/>
          <w:sz w:val="20"/>
          <w:szCs w:val="20"/>
        </w:rPr>
        <w:t xml:space="preserve"> </w:t>
      </w:r>
      <w:r w:rsidR="00DA6405" w:rsidRPr="00AC4AEA">
        <w:rPr>
          <w:rFonts w:ascii="Arial" w:hAnsi="Arial" w:cs="Arial"/>
          <w:b/>
          <w:bCs/>
          <w:sz w:val="20"/>
          <w:szCs w:val="20"/>
        </w:rPr>
        <w:t xml:space="preserve">valor </w:t>
      </w:r>
      <w:r w:rsidR="00FE1A71" w:rsidRPr="00AC4AEA">
        <w:rPr>
          <w:rFonts w:ascii="Arial" w:hAnsi="Arial" w:cs="Arial"/>
          <w:b/>
          <w:bCs/>
          <w:sz w:val="20"/>
          <w:szCs w:val="20"/>
        </w:rPr>
        <w:t>neto de realización</w:t>
      </w:r>
      <w:r w:rsidR="00442BC7" w:rsidRPr="00AC4AEA">
        <w:rPr>
          <w:rFonts w:ascii="Arial" w:hAnsi="Arial" w:cs="Arial"/>
          <w:sz w:val="20"/>
          <w:szCs w:val="20"/>
        </w:rPr>
        <w:t>;</w:t>
      </w:r>
    </w:p>
    <w:p w:rsidR="00442BC7" w:rsidRPr="00AC4AEA" w:rsidRDefault="007E2A61" w:rsidP="00A318EA">
      <w:pPr>
        <w:pStyle w:val="Prrafodelista"/>
        <w:numPr>
          <w:ilvl w:val="0"/>
          <w:numId w:val="120"/>
        </w:numPr>
        <w:ind w:left="1560"/>
        <w:contextualSpacing w:val="0"/>
        <w:jc w:val="both"/>
        <w:rPr>
          <w:rFonts w:ascii="Arial" w:hAnsi="Arial" w:cs="Arial"/>
          <w:sz w:val="20"/>
          <w:szCs w:val="20"/>
        </w:rPr>
      </w:pPr>
      <w:r w:rsidRPr="00AC4AEA">
        <w:rPr>
          <w:rFonts w:ascii="Arial" w:hAnsi="Arial" w:cs="Arial"/>
          <w:sz w:val="20"/>
          <w:szCs w:val="20"/>
        </w:rPr>
        <w:lastRenderedPageBreak/>
        <w:t>m</w:t>
      </w:r>
      <w:r w:rsidR="00442BC7" w:rsidRPr="00AC4AEA">
        <w:rPr>
          <w:rFonts w:ascii="Arial" w:hAnsi="Arial" w:cs="Arial"/>
          <w:sz w:val="20"/>
          <w:szCs w:val="20"/>
        </w:rPr>
        <w:t xml:space="preserve">anifestación acerca de </w:t>
      </w:r>
      <w:r w:rsidR="00082937" w:rsidRPr="00AC4AEA">
        <w:rPr>
          <w:rFonts w:ascii="Arial" w:hAnsi="Arial" w:cs="Arial"/>
          <w:sz w:val="20"/>
          <w:szCs w:val="20"/>
        </w:rPr>
        <w:t>las bases utilizadas para medir el</w:t>
      </w:r>
      <w:r w:rsidR="00442BC7" w:rsidRPr="00AC4AEA">
        <w:rPr>
          <w:rFonts w:ascii="Arial" w:hAnsi="Arial" w:cs="Arial"/>
          <w:sz w:val="20"/>
          <w:szCs w:val="20"/>
        </w:rPr>
        <w:t xml:space="preserve"> </w:t>
      </w:r>
      <w:r w:rsidR="00DA6405" w:rsidRPr="00AC4AEA">
        <w:rPr>
          <w:rFonts w:ascii="Arial" w:hAnsi="Arial" w:cs="Arial"/>
          <w:b/>
          <w:bCs/>
          <w:sz w:val="20"/>
          <w:szCs w:val="20"/>
        </w:rPr>
        <w:t xml:space="preserve">valor </w:t>
      </w:r>
      <w:r w:rsidR="00FE1A71" w:rsidRPr="00AC4AEA">
        <w:rPr>
          <w:rFonts w:ascii="Arial" w:hAnsi="Arial" w:cs="Arial"/>
          <w:b/>
          <w:bCs/>
          <w:sz w:val="20"/>
          <w:szCs w:val="20"/>
        </w:rPr>
        <w:t>neto de realización</w:t>
      </w:r>
      <w:r w:rsidR="00442BC7" w:rsidRPr="00AC4AEA">
        <w:rPr>
          <w:rFonts w:ascii="Arial" w:hAnsi="Arial" w:cs="Arial"/>
          <w:sz w:val="20"/>
          <w:szCs w:val="20"/>
        </w:rPr>
        <w:t xml:space="preserve"> </w:t>
      </w:r>
      <w:r w:rsidR="00BE0E82" w:rsidRPr="00AC4AEA">
        <w:rPr>
          <w:rFonts w:ascii="Arial" w:hAnsi="Arial" w:cs="Arial"/>
          <w:sz w:val="20"/>
          <w:szCs w:val="20"/>
        </w:rPr>
        <w:t xml:space="preserve">(precios observables en un </w:t>
      </w:r>
      <w:r w:rsidR="00BE0E82" w:rsidRPr="00AC4AEA">
        <w:rPr>
          <w:rFonts w:ascii="Arial" w:hAnsi="Arial" w:cs="Arial"/>
          <w:b/>
          <w:bCs/>
          <w:sz w:val="20"/>
          <w:szCs w:val="20"/>
        </w:rPr>
        <w:t>mercado activo</w:t>
      </w:r>
      <w:r w:rsidR="00BE0E82" w:rsidRPr="00AC4AEA">
        <w:rPr>
          <w:rFonts w:ascii="Arial" w:hAnsi="Arial" w:cs="Arial"/>
          <w:sz w:val="20"/>
          <w:szCs w:val="20"/>
        </w:rPr>
        <w:t>, transacciones de mercado recientes o técnicas de valuación)</w:t>
      </w:r>
      <w:r w:rsidRPr="00AC4AEA">
        <w:rPr>
          <w:rFonts w:ascii="Arial" w:hAnsi="Arial" w:cs="Arial"/>
          <w:sz w:val="20"/>
          <w:szCs w:val="20"/>
        </w:rPr>
        <w:t>;</w:t>
      </w:r>
      <w:r w:rsidR="00EA4A21" w:rsidRPr="00AC4AEA">
        <w:rPr>
          <w:rFonts w:ascii="Arial" w:hAnsi="Arial" w:cs="Arial"/>
          <w:sz w:val="20"/>
          <w:szCs w:val="20"/>
        </w:rPr>
        <w:t xml:space="preserve"> y</w:t>
      </w:r>
    </w:p>
    <w:p w:rsidR="00442BC7" w:rsidRPr="00AC4AEA" w:rsidRDefault="007E2A61" w:rsidP="00A318EA">
      <w:pPr>
        <w:pStyle w:val="Prrafodelista"/>
        <w:numPr>
          <w:ilvl w:val="0"/>
          <w:numId w:val="120"/>
        </w:numPr>
        <w:ind w:left="1560"/>
        <w:contextualSpacing w:val="0"/>
        <w:jc w:val="both"/>
        <w:rPr>
          <w:rFonts w:ascii="Arial" w:hAnsi="Arial" w:cs="Arial"/>
          <w:sz w:val="20"/>
          <w:szCs w:val="20"/>
        </w:rPr>
      </w:pPr>
      <w:r w:rsidRPr="00AC4AEA">
        <w:rPr>
          <w:rFonts w:ascii="Arial" w:hAnsi="Arial" w:cs="Arial"/>
          <w:sz w:val="20"/>
          <w:szCs w:val="20"/>
        </w:rPr>
        <w:t>s</w:t>
      </w:r>
      <w:r w:rsidR="00EA4A21" w:rsidRPr="00AC4AEA">
        <w:rPr>
          <w:rFonts w:ascii="Arial" w:hAnsi="Arial" w:cs="Arial"/>
          <w:sz w:val="20"/>
          <w:szCs w:val="20"/>
        </w:rPr>
        <w:t xml:space="preserve">umas </w:t>
      </w:r>
      <w:r w:rsidR="00442BC7" w:rsidRPr="00AC4AEA">
        <w:rPr>
          <w:rFonts w:ascii="Arial" w:hAnsi="Arial" w:cs="Arial"/>
          <w:sz w:val="20"/>
          <w:szCs w:val="20"/>
        </w:rPr>
        <w:t>reconocid</w:t>
      </w:r>
      <w:r w:rsidR="00EA4A21" w:rsidRPr="00AC4AEA">
        <w:rPr>
          <w:rFonts w:ascii="Arial" w:hAnsi="Arial" w:cs="Arial"/>
          <w:sz w:val="20"/>
          <w:szCs w:val="20"/>
        </w:rPr>
        <w:t>a</w:t>
      </w:r>
      <w:r w:rsidR="00442BC7" w:rsidRPr="00AC4AEA">
        <w:rPr>
          <w:rFonts w:ascii="Arial" w:hAnsi="Arial" w:cs="Arial"/>
          <w:sz w:val="20"/>
          <w:szCs w:val="20"/>
        </w:rPr>
        <w:t xml:space="preserve">s en resultados como consecuencia de la medición a </w:t>
      </w:r>
      <w:r w:rsidR="00DA6405" w:rsidRPr="00AC4AEA">
        <w:rPr>
          <w:rFonts w:ascii="Arial" w:hAnsi="Arial" w:cs="Arial"/>
          <w:b/>
          <w:sz w:val="20"/>
          <w:szCs w:val="20"/>
        </w:rPr>
        <w:t xml:space="preserve">valor </w:t>
      </w:r>
      <w:r w:rsidR="00FE1A71" w:rsidRPr="00AC4AEA">
        <w:rPr>
          <w:rFonts w:ascii="Arial" w:hAnsi="Arial" w:cs="Arial"/>
          <w:b/>
          <w:sz w:val="20"/>
          <w:szCs w:val="20"/>
        </w:rPr>
        <w:t>neto de realización</w:t>
      </w:r>
      <w:r w:rsidR="00442BC7" w:rsidRPr="00AC4AEA">
        <w:rPr>
          <w:rFonts w:ascii="Arial" w:hAnsi="Arial" w:cs="Arial"/>
          <w:sz w:val="20"/>
          <w:szCs w:val="20"/>
        </w:rPr>
        <w:t xml:space="preserve"> o por el consumo de los </w:t>
      </w:r>
      <w:r w:rsidR="00497590" w:rsidRPr="00AC4AEA">
        <w:rPr>
          <w:rFonts w:ascii="Arial" w:hAnsi="Arial" w:cs="Arial"/>
          <w:sz w:val="20"/>
          <w:szCs w:val="20"/>
        </w:rPr>
        <w:t>activos</w:t>
      </w:r>
      <w:r w:rsidR="00442BC7" w:rsidRPr="00AC4AEA">
        <w:rPr>
          <w:rFonts w:ascii="Arial" w:hAnsi="Arial" w:cs="Arial"/>
          <w:sz w:val="20"/>
          <w:szCs w:val="20"/>
        </w:rPr>
        <w:t xml:space="preserve"> no corrientes mantenidos para la venta (incluyendo los retirados de servicio).</w:t>
      </w:r>
      <w:r w:rsidR="00835565" w:rsidRPr="00AC4AEA">
        <w:rPr>
          <w:rFonts w:ascii="Arial" w:hAnsi="Arial" w:cs="Arial"/>
          <w:sz w:val="20"/>
          <w:szCs w:val="20"/>
        </w:rPr>
        <w:t xml:space="preserve"> </w:t>
      </w:r>
    </w:p>
    <w:p w:rsidR="0090400F" w:rsidRPr="00AC4AEA" w:rsidRDefault="0090400F" w:rsidP="00A318EA">
      <w:pPr>
        <w:jc w:val="both"/>
        <w:rPr>
          <w:rFonts w:ascii="Arial" w:hAnsi="Arial" w:cs="Arial"/>
          <w:b/>
          <w:bCs/>
          <w:sz w:val="20"/>
          <w:szCs w:val="20"/>
        </w:rPr>
      </w:pPr>
    </w:p>
    <w:p w:rsidR="00371DFB" w:rsidRPr="00AC4AEA" w:rsidRDefault="00371DFB" w:rsidP="00A318EA">
      <w:pPr>
        <w:pStyle w:val="Ttulo2"/>
        <w:rPr>
          <w:rFonts w:cs="Arial"/>
        </w:rPr>
      </w:pPr>
      <w:bookmarkStart w:id="605" w:name="_Toc101863908"/>
      <w:bookmarkStart w:id="606" w:name="_Toc139356775"/>
      <w:r w:rsidRPr="00AC4AEA">
        <w:rPr>
          <w:rFonts w:cs="Arial"/>
        </w:rPr>
        <w:t>Otras normas aplicables</w:t>
      </w:r>
      <w:bookmarkEnd w:id="605"/>
      <w:bookmarkEnd w:id="606"/>
    </w:p>
    <w:p w:rsidR="00371DFB" w:rsidRPr="00AC4AEA" w:rsidRDefault="00371DFB" w:rsidP="00A318EA">
      <w:pPr>
        <w:pStyle w:val="Prrafodelista"/>
        <w:numPr>
          <w:ilvl w:val="0"/>
          <w:numId w:val="29"/>
        </w:numPr>
        <w:contextualSpacing w:val="0"/>
        <w:jc w:val="both"/>
        <w:rPr>
          <w:rFonts w:ascii="Arial" w:hAnsi="Arial" w:cs="Arial"/>
          <w:sz w:val="20"/>
          <w:szCs w:val="20"/>
        </w:rPr>
      </w:pPr>
      <w:bookmarkStart w:id="607" w:name="_Ref104370269"/>
      <w:r w:rsidRPr="00AC4AEA">
        <w:rPr>
          <w:rFonts w:ascii="Arial" w:hAnsi="Arial" w:cs="Arial"/>
          <w:sz w:val="20"/>
          <w:szCs w:val="20"/>
        </w:rPr>
        <w:t xml:space="preserve">Para el tratamiento contable de los componentes de </w:t>
      </w:r>
      <w:r w:rsidR="00497590" w:rsidRPr="00AC4AEA">
        <w:rPr>
          <w:rFonts w:ascii="Arial" w:hAnsi="Arial" w:cs="Arial"/>
          <w:sz w:val="20"/>
          <w:szCs w:val="20"/>
        </w:rPr>
        <w:t>activos</w:t>
      </w:r>
      <w:r w:rsidRPr="00AC4AEA">
        <w:rPr>
          <w:rFonts w:ascii="Arial" w:hAnsi="Arial" w:cs="Arial"/>
          <w:sz w:val="20"/>
          <w:szCs w:val="20"/>
        </w:rPr>
        <w:t xml:space="preserve"> no corrientes mantenidos para la venta (incluyendo </w:t>
      </w:r>
      <w:r w:rsidR="00497590" w:rsidRPr="00AC4AEA">
        <w:rPr>
          <w:rFonts w:ascii="Arial" w:hAnsi="Arial" w:cs="Arial"/>
          <w:sz w:val="20"/>
          <w:szCs w:val="20"/>
        </w:rPr>
        <w:t>activos</w:t>
      </w:r>
      <w:r w:rsidRPr="00AC4AEA">
        <w:rPr>
          <w:rFonts w:ascii="Arial" w:hAnsi="Arial" w:cs="Arial"/>
          <w:sz w:val="20"/>
          <w:szCs w:val="20"/>
        </w:rPr>
        <w:t xml:space="preserve"> retirados de servicio) una entidad deberá contemplar, en tanto resulten pertinentes y no contradigan lo establecido en esta sección, </w:t>
      </w:r>
      <w:r w:rsidR="00DD7085" w:rsidRPr="00AC4AEA">
        <w:rPr>
          <w:rFonts w:ascii="Arial" w:hAnsi="Arial" w:cs="Arial"/>
          <w:sz w:val="20"/>
          <w:szCs w:val="20"/>
        </w:rPr>
        <w:t xml:space="preserve">otras disposiciones de esta Resolución Técnica u </w:t>
      </w:r>
      <w:r w:rsidR="00DD7085" w:rsidRPr="00AC4AEA">
        <w:rPr>
          <w:rFonts w:ascii="Arial" w:hAnsi="Arial" w:cs="Arial"/>
          <w:b/>
          <w:bCs/>
          <w:sz w:val="20"/>
          <w:szCs w:val="20"/>
        </w:rPr>
        <w:t>otras normas contables</w:t>
      </w:r>
      <w:r w:rsidRPr="00AC4AEA">
        <w:rPr>
          <w:rFonts w:ascii="Arial" w:hAnsi="Arial" w:cs="Arial"/>
          <w:sz w:val="20"/>
          <w:szCs w:val="20"/>
        </w:rPr>
        <w:t>. Por ejemplo,</w:t>
      </w:r>
      <w:r w:rsidR="001069B8" w:rsidRPr="00AC4AEA">
        <w:rPr>
          <w:rFonts w:ascii="Arial" w:hAnsi="Arial" w:cs="Arial"/>
          <w:sz w:val="20"/>
          <w:szCs w:val="20"/>
        </w:rPr>
        <w:t xml:space="preserve"> y sin ánimo de ser exhaustivos,</w:t>
      </w:r>
      <w:r w:rsidRPr="00AC4AEA">
        <w:rPr>
          <w:rFonts w:ascii="Arial" w:hAnsi="Arial" w:cs="Arial"/>
          <w:sz w:val="20"/>
          <w:szCs w:val="20"/>
        </w:rPr>
        <w:t xml:space="preserve"> las referidas a:</w:t>
      </w:r>
      <w:bookmarkEnd w:id="607"/>
    </w:p>
    <w:p w:rsidR="001069B8" w:rsidRPr="00AC4AEA" w:rsidRDefault="001069B8" w:rsidP="00A318EA">
      <w:pPr>
        <w:pStyle w:val="Prrafodelista"/>
        <w:numPr>
          <w:ilvl w:val="1"/>
          <w:numId w:val="29"/>
        </w:numPr>
        <w:ind w:left="1560"/>
        <w:contextualSpacing w:val="0"/>
        <w:jc w:val="both"/>
        <w:rPr>
          <w:rFonts w:ascii="Arial" w:hAnsi="Arial" w:cs="Arial"/>
          <w:sz w:val="20"/>
          <w:szCs w:val="20"/>
        </w:rPr>
      </w:pPr>
      <w:r w:rsidRPr="00AC4AEA">
        <w:rPr>
          <w:rFonts w:ascii="Arial" w:hAnsi="Arial" w:cs="Arial"/>
          <w:sz w:val="20"/>
          <w:szCs w:val="20"/>
        </w:rPr>
        <w:t>“</w:t>
      </w:r>
      <w:r w:rsidRPr="00AC4AEA">
        <w:rPr>
          <w:rFonts w:ascii="Arial" w:hAnsi="Arial" w:cs="Arial"/>
          <w:sz w:val="20"/>
          <w:szCs w:val="20"/>
          <w:u w:val="single"/>
        </w:rPr>
        <w:t>Medición de costos</w:t>
      </w:r>
      <w:r w:rsidRPr="00AC4AEA">
        <w:rPr>
          <w:rFonts w:ascii="Arial" w:hAnsi="Arial" w:cs="Arial"/>
          <w:sz w:val="20"/>
          <w:szCs w:val="20"/>
        </w:rPr>
        <w:t xml:space="preserve">” [ver los párrafos </w:t>
      </w:r>
      <w:fldSimple w:instr=" REF _Ref99459939 \r \h  \* MERGEFORMAT ">
        <w:r w:rsidR="00D33A5D" w:rsidRPr="00D33A5D">
          <w:rPr>
            <w:rFonts w:ascii="Arial" w:hAnsi="Arial" w:cs="Arial"/>
            <w:sz w:val="20"/>
            <w:szCs w:val="20"/>
          </w:rPr>
          <w:t>102</w:t>
        </w:r>
      </w:fldSimple>
      <w:r w:rsidRPr="00AC4AEA">
        <w:rPr>
          <w:rFonts w:ascii="Arial" w:hAnsi="Arial" w:cs="Arial"/>
          <w:sz w:val="20"/>
          <w:szCs w:val="20"/>
        </w:rPr>
        <w:t xml:space="preserve"> a </w:t>
      </w:r>
      <w:fldSimple w:instr=" REF _Ref99459944 \r \h  \* MERGEFORMAT ">
        <w:r w:rsidR="00D33A5D" w:rsidRPr="00D33A5D">
          <w:rPr>
            <w:rFonts w:ascii="Arial" w:hAnsi="Arial" w:cs="Arial"/>
            <w:sz w:val="20"/>
            <w:szCs w:val="20"/>
          </w:rPr>
          <w:t>110</w:t>
        </w:r>
      </w:fldSimple>
      <w:r w:rsidRPr="00AC4AEA">
        <w:rPr>
          <w:rFonts w:ascii="Arial" w:hAnsi="Arial" w:cs="Arial"/>
          <w:sz w:val="20"/>
          <w:szCs w:val="20"/>
        </w:rPr>
        <w:t>], y “</w:t>
      </w:r>
      <w:r w:rsidRPr="00AC4AEA">
        <w:rPr>
          <w:rFonts w:ascii="Arial" w:hAnsi="Arial" w:cs="Arial"/>
          <w:sz w:val="20"/>
          <w:szCs w:val="20"/>
          <w:u w:val="single"/>
        </w:rPr>
        <w:t>Medición inicial de bienes o servicios</w:t>
      </w:r>
      <w:r w:rsidRPr="00AC4AEA">
        <w:rPr>
          <w:rFonts w:ascii="Arial" w:hAnsi="Arial" w:cs="Arial"/>
          <w:sz w:val="20"/>
          <w:szCs w:val="20"/>
        </w:rPr>
        <w:t xml:space="preserve">” [ver los párrafos </w:t>
      </w:r>
      <w:fldSimple w:instr=" REF _Ref99460116 \r \h  \* MERGEFORMAT ">
        <w:r w:rsidR="00D33A5D" w:rsidRPr="00D33A5D">
          <w:rPr>
            <w:rFonts w:ascii="Arial" w:hAnsi="Arial" w:cs="Arial"/>
            <w:sz w:val="20"/>
            <w:szCs w:val="20"/>
          </w:rPr>
          <w:t>203</w:t>
        </w:r>
      </w:fldSimple>
      <w:r w:rsidRPr="00AC4AEA">
        <w:rPr>
          <w:rFonts w:ascii="Arial" w:hAnsi="Arial" w:cs="Arial"/>
          <w:sz w:val="20"/>
          <w:szCs w:val="20"/>
        </w:rPr>
        <w:t xml:space="preserve"> a </w:t>
      </w:r>
      <w:fldSimple w:instr=" REF _Ref81056357 \r \h  \* MERGEFORMAT ">
        <w:r w:rsidR="00D33A5D" w:rsidRPr="00D33A5D">
          <w:rPr>
            <w:rFonts w:ascii="Arial" w:hAnsi="Arial" w:cs="Arial"/>
            <w:sz w:val="20"/>
            <w:szCs w:val="20"/>
          </w:rPr>
          <w:t>204</w:t>
        </w:r>
      </w:fldSimple>
      <w:r w:rsidRPr="00AC4AEA">
        <w:rPr>
          <w:rFonts w:ascii="Arial" w:hAnsi="Arial" w:cs="Arial"/>
          <w:sz w:val="20"/>
          <w:szCs w:val="20"/>
        </w:rPr>
        <w:t>]</w:t>
      </w:r>
    </w:p>
    <w:p w:rsidR="001069B8" w:rsidRPr="00AC4AEA" w:rsidRDefault="001069B8" w:rsidP="00A318EA">
      <w:pPr>
        <w:pStyle w:val="Prrafodelista"/>
        <w:numPr>
          <w:ilvl w:val="1"/>
          <w:numId w:val="29"/>
        </w:numPr>
        <w:ind w:left="1560"/>
        <w:contextualSpacing w:val="0"/>
        <w:jc w:val="both"/>
        <w:rPr>
          <w:rFonts w:ascii="Arial" w:hAnsi="Arial" w:cs="Arial"/>
          <w:sz w:val="20"/>
          <w:szCs w:val="20"/>
        </w:rPr>
      </w:pPr>
      <w:r w:rsidRPr="00AC4AEA">
        <w:rPr>
          <w:rFonts w:ascii="Arial" w:hAnsi="Arial" w:cs="Arial"/>
          <w:sz w:val="20"/>
          <w:szCs w:val="20"/>
        </w:rPr>
        <w:t>“</w:t>
      </w:r>
      <w:r w:rsidRPr="00AC4AEA">
        <w:rPr>
          <w:rFonts w:ascii="Arial" w:hAnsi="Arial" w:cs="Arial"/>
          <w:sz w:val="20"/>
          <w:szCs w:val="20"/>
          <w:u w:val="single"/>
        </w:rPr>
        <w:t>Medición de valores corrientes</w:t>
      </w:r>
      <w:r w:rsidRPr="00AC4AEA">
        <w:rPr>
          <w:rFonts w:ascii="Arial" w:hAnsi="Arial" w:cs="Arial"/>
          <w:sz w:val="20"/>
          <w:szCs w:val="20"/>
        </w:rPr>
        <w:t xml:space="preserve">” [ver los párrafos </w:t>
      </w:r>
      <w:fldSimple w:instr=" REF _Ref99459999 \r \h  \* MERGEFORMAT ">
        <w:r w:rsidR="00D33A5D" w:rsidRPr="00D33A5D">
          <w:rPr>
            <w:rFonts w:ascii="Arial" w:hAnsi="Arial" w:cs="Arial"/>
            <w:sz w:val="20"/>
            <w:szCs w:val="20"/>
          </w:rPr>
          <w:t>117</w:t>
        </w:r>
      </w:fldSimple>
      <w:r w:rsidRPr="00AC4AEA">
        <w:rPr>
          <w:rFonts w:ascii="Arial" w:hAnsi="Arial" w:cs="Arial"/>
          <w:sz w:val="20"/>
          <w:szCs w:val="20"/>
        </w:rPr>
        <w:t xml:space="preserve"> a </w:t>
      </w:r>
      <w:fldSimple w:instr=" REF _Ref99460009 \r \h  \* MERGEFORMAT ">
        <w:r w:rsidR="00D33A5D" w:rsidRPr="00D33A5D">
          <w:rPr>
            <w:rFonts w:ascii="Arial" w:hAnsi="Arial" w:cs="Arial"/>
            <w:sz w:val="20"/>
            <w:szCs w:val="20"/>
          </w:rPr>
          <w:t>122</w:t>
        </w:r>
      </w:fldSimple>
      <w:r w:rsidRPr="00AC4AEA">
        <w:rPr>
          <w:rFonts w:ascii="Arial" w:hAnsi="Arial" w:cs="Arial"/>
          <w:sz w:val="20"/>
          <w:szCs w:val="20"/>
        </w:rPr>
        <w:t>].</w:t>
      </w:r>
    </w:p>
    <w:p w:rsidR="001069B8" w:rsidRPr="00AC4AEA" w:rsidRDefault="001069B8" w:rsidP="00A318EA">
      <w:pPr>
        <w:pStyle w:val="Prrafodelista"/>
        <w:numPr>
          <w:ilvl w:val="1"/>
          <w:numId w:val="29"/>
        </w:numPr>
        <w:ind w:left="1560"/>
        <w:contextualSpacing w:val="0"/>
        <w:jc w:val="both"/>
        <w:rPr>
          <w:rFonts w:ascii="Arial" w:hAnsi="Arial" w:cs="Arial"/>
          <w:sz w:val="20"/>
          <w:szCs w:val="20"/>
        </w:rPr>
      </w:pPr>
      <w:r w:rsidRPr="00AC4AEA">
        <w:rPr>
          <w:rFonts w:ascii="Arial" w:hAnsi="Arial" w:cs="Arial"/>
          <w:sz w:val="20"/>
          <w:szCs w:val="20"/>
        </w:rPr>
        <w:t>“</w:t>
      </w:r>
      <w:r w:rsidRPr="00AC4AEA">
        <w:rPr>
          <w:rFonts w:ascii="Arial" w:hAnsi="Arial" w:cs="Arial"/>
          <w:sz w:val="20"/>
          <w:szCs w:val="20"/>
          <w:u w:val="single"/>
        </w:rPr>
        <w:t>Mediciones en moneda extranjera</w:t>
      </w:r>
      <w:r w:rsidRPr="00AC4AEA">
        <w:rPr>
          <w:rFonts w:ascii="Arial" w:hAnsi="Arial" w:cs="Arial"/>
          <w:sz w:val="20"/>
          <w:szCs w:val="20"/>
        </w:rPr>
        <w:t xml:space="preserve">” [ver los párrafos </w:t>
      </w:r>
      <w:r w:rsidR="001C4138">
        <w:rPr>
          <w:rFonts w:ascii="Arial" w:hAnsi="Arial" w:cs="Arial"/>
          <w:sz w:val="20"/>
          <w:szCs w:val="20"/>
        </w:rPr>
        <w:fldChar w:fldCharType="begin"/>
      </w:r>
      <w:r w:rsidR="00420740">
        <w:rPr>
          <w:rFonts w:ascii="Arial" w:hAnsi="Arial" w:cs="Arial"/>
          <w:sz w:val="20"/>
          <w:szCs w:val="20"/>
        </w:rPr>
        <w:instrText xml:space="preserve"> REF _Ref139272499 \r \h </w:instrText>
      </w:r>
      <w:r w:rsidR="001C4138">
        <w:rPr>
          <w:rFonts w:ascii="Arial" w:hAnsi="Arial" w:cs="Arial"/>
          <w:sz w:val="20"/>
          <w:szCs w:val="20"/>
        </w:rPr>
      </w:r>
      <w:r w:rsidR="001C4138">
        <w:rPr>
          <w:rFonts w:ascii="Arial" w:hAnsi="Arial" w:cs="Arial"/>
          <w:sz w:val="20"/>
          <w:szCs w:val="20"/>
        </w:rPr>
        <w:fldChar w:fldCharType="separate"/>
      </w:r>
      <w:r w:rsidR="00D33A5D">
        <w:rPr>
          <w:rFonts w:ascii="Arial" w:hAnsi="Arial" w:cs="Arial"/>
          <w:sz w:val="20"/>
          <w:szCs w:val="20"/>
        </w:rPr>
        <w:t>124</w:t>
      </w:r>
      <w:r w:rsidR="001C4138">
        <w:rPr>
          <w:rFonts w:ascii="Arial" w:hAnsi="Arial" w:cs="Arial"/>
          <w:sz w:val="20"/>
          <w:szCs w:val="20"/>
        </w:rPr>
        <w:fldChar w:fldCharType="end"/>
      </w:r>
      <w:r w:rsidR="00420740" w:rsidRPr="00AC4AEA">
        <w:rPr>
          <w:rFonts w:ascii="Arial" w:hAnsi="Arial" w:cs="Arial"/>
          <w:sz w:val="20"/>
          <w:szCs w:val="20"/>
        </w:rPr>
        <w:t xml:space="preserve"> </w:t>
      </w:r>
      <w:r w:rsidRPr="00AC4AEA">
        <w:rPr>
          <w:rFonts w:ascii="Arial" w:hAnsi="Arial" w:cs="Arial"/>
          <w:sz w:val="20"/>
          <w:szCs w:val="20"/>
        </w:rPr>
        <w:t xml:space="preserve">a </w:t>
      </w:r>
      <w:fldSimple w:instr=" REF _Ref99459074 \r \h  \* MERGEFORMAT ">
        <w:r w:rsidR="00D33A5D" w:rsidRPr="00D33A5D">
          <w:rPr>
            <w:rFonts w:ascii="Arial" w:hAnsi="Arial" w:cs="Arial"/>
            <w:sz w:val="20"/>
            <w:szCs w:val="20"/>
          </w:rPr>
          <w:t>128</w:t>
        </w:r>
      </w:fldSimple>
      <w:r w:rsidRPr="00AC4AEA">
        <w:rPr>
          <w:rFonts w:ascii="Arial" w:hAnsi="Arial" w:cs="Arial"/>
          <w:sz w:val="20"/>
          <w:szCs w:val="20"/>
        </w:rPr>
        <w:t>].</w:t>
      </w:r>
    </w:p>
    <w:p w:rsidR="001069B8" w:rsidRPr="00AC4AEA" w:rsidRDefault="001069B8" w:rsidP="00A318EA">
      <w:pPr>
        <w:pStyle w:val="Prrafodelista"/>
        <w:numPr>
          <w:ilvl w:val="1"/>
          <w:numId w:val="29"/>
        </w:numPr>
        <w:ind w:left="1560"/>
        <w:contextualSpacing w:val="0"/>
        <w:jc w:val="both"/>
        <w:rPr>
          <w:rFonts w:ascii="Arial" w:hAnsi="Arial" w:cs="Arial"/>
          <w:sz w:val="20"/>
          <w:szCs w:val="20"/>
        </w:rPr>
      </w:pPr>
      <w:r w:rsidRPr="00AC4AEA">
        <w:rPr>
          <w:rFonts w:ascii="Arial" w:hAnsi="Arial" w:cs="Arial"/>
          <w:sz w:val="20"/>
          <w:szCs w:val="20"/>
        </w:rPr>
        <w:t>“</w:t>
      </w:r>
      <w:r w:rsidRPr="00AC4AEA">
        <w:rPr>
          <w:rFonts w:ascii="Arial" w:hAnsi="Arial" w:cs="Arial"/>
          <w:sz w:val="20"/>
          <w:szCs w:val="20"/>
          <w:u w:val="single"/>
        </w:rPr>
        <w:t>Tratamiento de componentes financieros</w:t>
      </w:r>
      <w:r w:rsidRPr="00AC4AEA">
        <w:rPr>
          <w:rFonts w:ascii="Arial" w:hAnsi="Arial" w:cs="Arial"/>
          <w:sz w:val="20"/>
          <w:szCs w:val="20"/>
        </w:rPr>
        <w:t xml:space="preserve">” [ver los párrafos </w:t>
      </w:r>
      <w:fldSimple w:instr=" REF _Ref99476587 \r \h  \* MERGEFORMAT ">
        <w:r w:rsidR="00D33A5D" w:rsidRPr="00D33A5D">
          <w:rPr>
            <w:rFonts w:ascii="Arial" w:hAnsi="Arial" w:cs="Arial"/>
            <w:sz w:val="20"/>
            <w:szCs w:val="20"/>
          </w:rPr>
          <w:t>129</w:t>
        </w:r>
      </w:fldSimple>
      <w:r w:rsidRPr="00AC4AEA">
        <w:rPr>
          <w:rFonts w:ascii="Arial" w:hAnsi="Arial" w:cs="Arial"/>
          <w:sz w:val="20"/>
          <w:szCs w:val="20"/>
        </w:rPr>
        <w:t xml:space="preserve"> a </w:t>
      </w:r>
      <w:fldSimple w:instr=" REF _Ref99468983 \r \h  \* MERGEFORMAT ">
        <w:r w:rsidR="00D33A5D" w:rsidRPr="00D33A5D">
          <w:rPr>
            <w:rFonts w:ascii="Arial" w:hAnsi="Arial" w:cs="Arial"/>
            <w:sz w:val="20"/>
            <w:szCs w:val="20"/>
          </w:rPr>
          <w:t>142</w:t>
        </w:r>
      </w:fldSimple>
      <w:r w:rsidRPr="00AC4AEA">
        <w:rPr>
          <w:rFonts w:ascii="Arial" w:hAnsi="Arial" w:cs="Arial"/>
          <w:sz w:val="20"/>
          <w:szCs w:val="20"/>
        </w:rPr>
        <w:t>].</w:t>
      </w:r>
    </w:p>
    <w:p w:rsidR="002A009A" w:rsidRPr="00AC4AEA" w:rsidRDefault="002A009A" w:rsidP="00A318EA">
      <w:pPr>
        <w:pStyle w:val="Prrafodelista"/>
        <w:numPr>
          <w:ilvl w:val="1"/>
          <w:numId w:val="29"/>
        </w:numPr>
        <w:ind w:left="1560"/>
        <w:contextualSpacing w:val="0"/>
        <w:jc w:val="both"/>
        <w:rPr>
          <w:rFonts w:ascii="Arial" w:hAnsi="Arial" w:cs="Arial"/>
          <w:sz w:val="20"/>
          <w:szCs w:val="20"/>
        </w:rPr>
      </w:pPr>
      <w:r w:rsidRPr="00AC4AEA">
        <w:rPr>
          <w:rFonts w:ascii="Arial" w:hAnsi="Arial" w:cs="Arial"/>
          <w:sz w:val="20"/>
          <w:szCs w:val="20"/>
        </w:rPr>
        <w:t>“</w:t>
      </w:r>
      <w:r w:rsidRPr="00AC4AEA">
        <w:rPr>
          <w:rFonts w:ascii="Arial" w:hAnsi="Arial" w:cs="Arial"/>
          <w:sz w:val="20"/>
          <w:szCs w:val="20"/>
          <w:u w:val="single"/>
        </w:rPr>
        <w:t>Baja en cuentas</w:t>
      </w:r>
      <w:r w:rsidRPr="00AC4AEA">
        <w:rPr>
          <w:rFonts w:ascii="Arial" w:hAnsi="Arial" w:cs="Arial"/>
          <w:sz w:val="20"/>
          <w:szCs w:val="20"/>
        </w:rPr>
        <w:t xml:space="preserve">” [ver los párrafos </w:t>
      </w:r>
      <w:fldSimple w:instr=" REF _Ref102844986 \r \h  \* MERGEFORMAT ">
        <w:r w:rsidR="00D33A5D" w:rsidRPr="00D33A5D">
          <w:rPr>
            <w:rFonts w:ascii="Arial" w:hAnsi="Arial" w:cs="Arial"/>
            <w:sz w:val="20"/>
            <w:szCs w:val="20"/>
          </w:rPr>
          <w:t>46</w:t>
        </w:r>
      </w:fldSimple>
      <w:r w:rsidRPr="00AC4AEA">
        <w:rPr>
          <w:rFonts w:ascii="Arial" w:hAnsi="Arial" w:cs="Arial"/>
          <w:sz w:val="20"/>
          <w:szCs w:val="20"/>
        </w:rPr>
        <w:t xml:space="preserve"> a</w:t>
      </w:r>
      <w:r w:rsidR="007E4412" w:rsidRPr="00AC4AEA">
        <w:rPr>
          <w:rFonts w:ascii="Arial" w:hAnsi="Arial" w:cs="Arial"/>
          <w:sz w:val="20"/>
          <w:szCs w:val="20"/>
        </w:rPr>
        <w:t xml:space="preserve"> </w:t>
      </w:r>
      <w:fldSimple w:instr=" REF _Ref102845008 \r \h  \* MERGEFORMAT ">
        <w:r w:rsidR="00D33A5D" w:rsidRPr="00D33A5D">
          <w:rPr>
            <w:rFonts w:ascii="Arial" w:hAnsi="Arial" w:cs="Arial"/>
            <w:sz w:val="20"/>
            <w:szCs w:val="20"/>
          </w:rPr>
          <w:t>48</w:t>
        </w:r>
      </w:fldSimple>
      <w:r w:rsidRPr="00AC4AEA">
        <w:rPr>
          <w:rFonts w:ascii="Arial" w:hAnsi="Arial" w:cs="Arial"/>
          <w:sz w:val="20"/>
          <w:szCs w:val="20"/>
        </w:rPr>
        <w:t>].</w:t>
      </w:r>
    </w:p>
    <w:p w:rsidR="001069B8" w:rsidRPr="00AC4AEA" w:rsidRDefault="001069B8" w:rsidP="00A318EA">
      <w:pPr>
        <w:pStyle w:val="Prrafodelista"/>
        <w:numPr>
          <w:ilvl w:val="1"/>
          <w:numId w:val="29"/>
        </w:numPr>
        <w:ind w:left="1560"/>
        <w:contextualSpacing w:val="0"/>
        <w:jc w:val="both"/>
        <w:rPr>
          <w:rFonts w:ascii="Arial" w:hAnsi="Arial" w:cs="Arial"/>
          <w:sz w:val="20"/>
          <w:szCs w:val="20"/>
        </w:rPr>
      </w:pPr>
      <w:r w:rsidRPr="00AC4AEA">
        <w:rPr>
          <w:rFonts w:ascii="Arial" w:hAnsi="Arial" w:cs="Arial"/>
          <w:sz w:val="20"/>
          <w:szCs w:val="20"/>
        </w:rPr>
        <w:t>“</w:t>
      </w:r>
      <w:r w:rsidRPr="00AC4AEA">
        <w:rPr>
          <w:rFonts w:ascii="Arial" w:hAnsi="Arial" w:cs="Arial"/>
          <w:sz w:val="20"/>
          <w:szCs w:val="20"/>
          <w:u w:val="single"/>
        </w:rPr>
        <w:t xml:space="preserve">Expresión de los </w:t>
      </w:r>
      <w:r w:rsidR="00135084" w:rsidRPr="00AC4AEA">
        <w:rPr>
          <w:rFonts w:ascii="Arial" w:hAnsi="Arial" w:cs="Arial"/>
          <w:bCs/>
          <w:sz w:val="20"/>
          <w:szCs w:val="20"/>
          <w:u w:val="single"/>
        </w:rPr>
        <w:t>estados contables</w:t>
      </w:r>
      <w:r w:rsidRPr="00AC4AEA">
        <w:rPr>
          <w:rFonts w:ascii="Arial" w:hAnsi="Arial" w:cs="Arial"/>
          <w:sz w:val="20"/>
          <w:szCs w:val="20"/>
          <w:u w:val="single"/>
        </w:rPr>
        <w:t xml:space="preserve"> en moneda </w:t>
      </w:r>
      <w:r w:rsidR="00F0601B">
        <w:rPr>
          <w:rFonts w:ascii="Arial" w:hAnsi="Arial" w:cs="Arial"/>
          <w:sz w:val="20"/>
          <w:szCs w:val="20"/>
          <w:u w:val="single"/>
        </w:rPr>
        <w:t>de cierre</w:t>
      </w:r>
      <w:r w:rsidRPr="00AC4AEA">
        <w:rPr>
          <w:rFonts w:ascii="Arial" w:hAnsi="Arial" w:cs="Arial"/>
          <w:sz w:val="20"/>
          <w:szCs w:val="20"/>
          <w:u w:val="single"/>
        </w:rPr>
        <w:t xml:space="preserve"> en un contexto de inflación (ajuste por inflación de los </w:t>
      </w:r>
      <w:r w:rsidR="00135084" w:rsidRPr="00AC4AEA">
        <w:rPr>
          <w:rFonts w:ascii="Arial" w:hAnsi="Arial" w:cs="Arial"/>
          <w:bCs/>
          <w:sz w:val="20"/>
          <w:szCs w:val="20"/>
          <w:u w:val="single"/>
        </w:rPr>
        <w:t>estados contables</w:t>
      </w:r>
      <w:r w:rsidRPr="00AC4AEA">
        <w:rPr>
          <w:rFonts w:ascii="Arial" w:hAnsi="Arial" w:cs="Arial"/>
          <w:sz w:val="20"/>
          <w:szCs w:val="20"/>
          <w:u w:val="single"/>
        </w:rPr>
        <w:t>)</w:t>
      </w:r>
      <w:r w:rsidRPr="00AC4AEA">
        <w:rPr>
          <w:rFonts w:ascii="Arial" w:hAnsi="Arial" w:cs="Arial"/>
          <w:sz w:val="20"/>
          <w:szCs w:val="20"/>
        </w:rPr>
        <w:t xml:space="preserve">” [ver los párrafos </w:t>
      </w:r>
      <w:fldSimple w:instr=" REF _Ref99459117 \r \h  \* MERGEFORMAT ">
        <w:r w:rsidR="00D33A5D" w:rsidRPr="00D33A5D">
          <w:rPr>
            <w:rFonts w:ascii="Arial" w:hAnsi="Arial" w:cs="Arial"/>
            <w:sz w:val="20"/>
            <w:szCs w:val="20"/>
          </w:rPr>
          <w:t>176</w:t>
        </w:r>
      </w:fldSimple>
      <w:r w:rsidRPr="00AC4AEA">
        <w:rPr>
          <w:rFonts w:ascii="Arial" w:hAnsi="Arial" w:cs="Arial"/>
          <w:sz w:val="20"/>
          <w:szCs w:val="20"/>
        </w:rPr>
        <w:t xml:space="preserve"> a </w:t>
      </w:r>
      <w:fldSimple w:instr=" REF _Ref99459144 \r \h  \* MERGEFORMAT ">
        <w:r w:rsidR="00D33A5D" w:rsidRPr="00D33A5D">
          <w:rPr>
            <w:rFonts w:ascii="Arial" w:hAnsi="Arial" w:cs="Arial"/>
            <w:sz w:val="20"/>
            <w:szCs w:val="20"/>
          </w:rPr>
          <w:t>200</w:t>
        </w:r>
      </w:fldSimple>
      <w:r w:rsidRPr="00AC4AEA">
        <w:rPr>
          <w:rFonts w:ascii="Arial" w:hAnsi="Arial" w:cs="Arial"/>
          <w:sz w:val="20"/>
          <w:szCs w:val="20"/>
        </w:rPr>
        <w:t>].</w:t>
      </w:r>
    </w:p>
    <w:p w:rsidR="001069B8" w:rsidRPr="00AC4AEA" w:rsidRDefault="001069B8" w:rsidP="00A318EA">
      <w:pPr>
        <w:pStyle w:val="Prrafodelista"/>
        <w:numPr>
          <w:ilvl w:val="1"/>
          <w:numId w:val="29"/>
        </w:numPr>
        <w:ind w:left="1560"/>
        <w:contextualSpacing w:val="0"/>
        <w:jc w:val="both"/>
        <w:rPr>
          <w:rFonts w:ascii="Arial" w:hAnsi="Arial" w:cs="Arial"/>
          <w:sz w:val="20"/>
          <w:szCs w:val="20"/>
        </w:rPr>
      </w:pPr>
      <w:r w:rsidRPr="00AC4AEA">
        <w:rPr>
          <w:rFonts w:ascii="Arial" w:hAnsi="Arial" w:cs="Arial"/>
          <w:sz w:val="20"/>
          <w:szCs w:val="20"/>
        </w:rPr>
        <w:t>“</w:t>
      </w:r>
      <w:r w:rsidRPr="00AC4AEA">
        <w:rPr>
          <w:rFonts w:ascii="Arial" w:hAnsi="Arial" w:cs="Arial"/>
          <w:sz w:val="20"/>
          <w:szCs w:val="20"/>
          <w:u w:val="single"/>
        </w:rPr>
        <w:t>Arrendamientos</w:t>
      </w:r>
      <w:r w:rsidRPr="00AC4AEA">
        <w:rPr>
          <w:rFonts w:ascii="Arial" w:hAnsi="Arial" w:cs="Arial"/>
          <w:sz w:val="20"/>
          <w:szCs w:val="20"/>
        </w:rPr>
        <w:t xml:space="preserve">” [ver los párrafos </w:t>
      </w:r>
      <w:fldSimple w:instr=" REF _Ref99481228 \r \h  \* MERGEFORMAT ">
        <w:r w:rsidR="00D33A5D" w:rsidRPr="00D33A5D">
          <w:rPr>
            <w:rFonts w:ascii="Arial" w:hAnsi="Arial" w:cs="Arial"/>
            <w:sz w:val="20"/>
            <w:szCs w:val="20"/>
          </w:rPr>
          <w:t>532</w:t>
        </w:r>
      </w:fldSimple>
      <w:r w:rsidRPr="00AC4AEA">
        <w:rPr>
          <w:rFonts w:ascii="Arial" w:hAnsi="Arial" w:cs="Arial"/>
          <w:sz w:val="20"/>
          <w:szCs w:val="20"/>
        </w:rPr>
        <w:t xml:space="preserve"> a </w:t>
      </w:r>
      <w:r w:rsidR="001C4138">
        <w:rPr>
          <w:rFonts w:ascii="Arial" w:hAnsi="Arial" w:cs="Arial"/>
          <w:sz w:val="20"/>
          <w:szCs w:val="20"/>
        </w:rPr>
        <w:fldChar w:fldCharType="begin"/>
      </w:r>
      <w:r w:rsidR="00343DFA">
        <w:rPr>
          <w:rFonts w:ascii="Arial" w:hAnsi="Arial" w:cs="Arial"/>
          <w:sz w:val="20"/>
          <w:szCs w:val="20"/>
        </w:rPr>
        <w:instrText xml:space="preserve"> REF _Ref138943352 \r \h </w:instrText>
      </w:r>
      <w:r w:rsidR="001C4138">
        <w:rPr>
          <w:rFonts w:ascii="Arial" w:hAnsi="Arial" w:cs="Arial"/>
          <w:sz w:val="20"/>
          <w:szCs w:val="20"/>
        </w:rPr>
      </w:r>
      <w:r w:rsidR="001C4138">
        <w:rPr>
          <w:rFonts w:ascii="Arial" w:hAnsi="Arial" w:cs="Arial"/>
          <w:sz w:val="20"/>
          <w:szCs w:val="20"/>
        </w:rPr>
        <w:fldChar w:fldCharType="separate"/>
      </w:r>
      <w:r w:rsidR="00D33A5D">
        <w:rPr>
          <w:rFonts w:ascii="Arial" w:hAnsi="Arial" w:cs="Arial"/>
          <w:sz w:val="20"/>
          <w:szCs w:val="20"/>
        </w:rPr>
        <w:t>559</w:t>
      </w:r>
      <w:r w:rsidR="001C4138">
        <w:rPr>
          <w:rFonts w:ascii="Arial" w:hAnsi="Arial" w:cs="Arial"/>
          <w:sz w:val="20"/>
          <w:szCs w:val="20"/>
        </w:rPr>
        <w:fldChar w:fldCharType="end"/>
      </w:r>
      <w:r w:rsidRPr="00AC4AEA">
        <w:rPr>
          <w:rFonts w:ascii="Arial" w:hAnsi="Arial" w:cs="Arial"/>
          <w:sz w:val="20"/>
          <w:szCs w:val="20"/>
        </w:rPr>
        <w:t>]</w:t>
      </w:r>
      <w:r w:rsidR="007E4412" w:rsidRPr="00AC4AEA">
        <w:rPr>
          <w:rFonts w:ascii="Arial" w:hAnsi="Arial" w:cs="Arial"/>
          <w:sz w:val="20"/>
          <w:szCs w:val="20"/>
        </w:rPr>
        <w:t>.</w:t>
      </w:r>
    </w:p>
    <w:p w:rsidR="00AE7883" w:rsidRPr="00AC4AEA" w:rsidRDefault="00AE7883" w:rsidP="00A318EA">
      <w:pPr>
        <w:pStyle w:val="Ttulo1"/>
        <w:rPr>
          <w:rFonts w:cs="Arial"/>
          <w:sz w:val="20"/>
          <w:szCs w:val="20"/>
        </w:rPr>
      </w:pPr>
    </w:p>
    <w:p w:rsidR="00804242" w:rsidRPr="00497C1F" w:rsidRDefault="00804242" w:rsidP="00A318EA">
      <w:pPr>
        <w:pStyle w:val="Ttulo1"/>
        <w:rPr>
          <w:rFonts w:cs="Arial"/>
          <w:sz w:val="20"/>
          <w:szCs w:val="20"/>
        </w:rPr>
      </w:pPr>
      <w:bookmarkStart w:id="608" w:name="_Toc139356776"/>
      <w:r w:rsidRPr="00497C1F">
        <w:rPr>
          <w:rFonts w:cs="Arial"/>
          <w:sz w:val="20"/>
          <w:szCs w:val="20"/>
        </w:rPr>
        <w:t>OTRAS INVERSIONES</w:t>
      </w:r>
      <w:bookmarkEnd w:id="608"/>
    </w:p>
    <w:p w:rsidR="00804242" w:rsidRPr="00AC4AEA" w:rsidRDefault="00804242" w:rsidP="00A318EA">
      <w:pPr>
        <w:pStyle w:val="Ttulo2"/>
        <w:rPr>
          <w:rFonts w:cs="Arial"/>
        </w:rPr>
      </w:pPr>
      <w:bookmarkStart w:id="609" w:name="_Toc139356777"/>
      <w:r w:rsidRPr="00497C1F">
        <w:rPr>
          <w:rFonts w:cs="Arial"/>
        </w:rPr>
        <w:t>Definici</w:t>
      </w:r>
      <w:r w:rsidR="00AB4B8C" w:rsidRPr="00497C1F">
        <w:rPr>
          <w:rFonts w:cs="Arial"/>
        </w:rPr>
        <w:t>ó</w:t>
      </w:r>
      <w:r w:rsidRPr="00497C1F">
        <w:rPr>
          <w:rFonts w:cs="Arial"/>
        </w:rPr>
        <w:t>n</w:t>
      </w:r>
      <w:bookmarkEnd w:id="609"/>
    </w:p>
    <w:p w:rsidR="00804242" w:rsidRPr="00AC4AEA" w:rsidRDefault="00804242" w:rsidP="00A318EA">
      <w:pPr>
        <w:pStyle w:val="Prrafodelista"/>
        <w:numPr>
          <w:ilvl w:val="0"/>
          <w:numId w:val="29"/>
        </w:numPr>
        <w:contextualSpacing w:val="0"/>
        <w:jc w:val="both"/>
        <w:rPr>
          <w:rFonts w:ascii="Arial" w:hAnsi="Arial" w:cs="Arial"/>
          <w:sz w:val="20"/>
          <w:szCs w:val="20"/>
        </w:rPr>
      </w:pPr>
      <w:bookmarkStart w:id="610" w:name="_Ref104910439"/>
      <w:r w:rsidRPr="00AC4AEA">
        <w:rPr>
          <w:rFonts w:ascii="Arial" w:hAnsi="Arial" w:cs="Arial"/>
          <w:sz w:val="20"/>
          <w:szCs w:val="20"/>
        </w:rPr>
        <w:t xml:space="preserve">A los fines del tratamiento de los </w:t>
      </w:r>
      <w:r w:rsidR="00497590" w:rsidRPr="00AC4AEA">
        <w:rPr>
          <w:rFonts w:ascii="Arial" w:hAnsi="Arial" w:cs="Arial"/>
          <w:sz w:val="20"/>
          <w:szCs w:val="20"/>
        </w:rPr>
        <w:t>activos</w:t>
      </w:r>
      <w:r w:rsidRPr="00AC4AEA">
        <w:rPr>
          <w:rFonts w:ascii="Arial" w:hAnsi="Arial" w:cs="Arial"/>
          <w:sz w:val="20"/>
          <w:szCs w:val="20"/>
        </w:rPr>
        <w:t xml:space="preserve"> referidos en esta sección, una entidad deberá considerar la siguiente definición:</w:t>
      </w:r>
      <w:bookmarkEnd w:id="610"/>
    </w:p>
    <w:p w:rsidR="00804242" w:rsidRPr="00AC4AEA" w:rsidRDefault="00804242" w:rsidP="00A318EA">
      <w:pPr>
        <w:pStyle w:val="A-Normal11"/>
        <w:ind w:left="1416"/>
        <w:jc w:val="both"/>
        <w:rPr>
          <w:rFonts w:ascii="Arial" w:hAnsi="Arial" w:cs="Arial"/>
          <w:sz w:val="20"/>
        </w:rPr>
      </w:pPr>
      <w:r w:rsidRPr="00AC4AEA">
        <w:rPr>
          <w:rFonts w:ascii="Arial" w:hAnsi="Arial" w:cs="Arial"/>
          <w:sz w:val="20"/>
          <w:u w:val="single"/>
        </w:rPr>
        <w:t>Otras inversiones</w:t>
      </w:r>
      <w:r w:rsidRPr="00AC4AEA">
        <w:rPr>
          <w:rFonts w:ascii="Arial" w:hAnsi="Arial" w:cs="Arial"/>
          <w:b/>
          <w:bCs/>
          <w:sz w:val="20"/>
        </w:rPr>
        <w:t xml:space="preserve">: </w:t>
      </w:r>
      <w:r w:rsidRPr="00AC4AEA">
        <w:rPr>
          <w:rFonts w:ascii="Arial" w:hAnsi="Arial" w:cs="Arial"/>
          <w:sz w:val="20"/>
        </w:rPr>
        <w:t xml:space="preserve">Son colocaciones realizadas con el </w:t>
      </w:r>
      <w:r w:rsidR="00DE768B" w:rsidRPr="00AC4AEA">
        <w:rPr>
          <w:rFonts w:ascii="Arial" w:hAnsi="Arial" w:cs="Arial"/>
          <w:sz w:val="20"/>
        </w:rPr>
        <w:t>objetivo</w:t>
      </w:r>
      <w:r w:rsidRPr="00AC4AEA">
        <w:rPr>
          <w:rFonts w:ascii="Arial" w:hAnsi="Arial" w:cs="Arial"/>
          <w:sz w:val="20"/>
        </w:rPr>
        <w:t xml:space="preserve"> de obtener renta, ganancias de capital u otros beneficios, explícitos o implícitos, en </w:t>
      </w:r>
      <w:r w:rsidR="00497590" w:rsidRPr="00AC4AEA">
        <w:rPr>
          <w:rFonts w:ascii="Arial" w:hAnsi="Arial" w:cs="Arial"/>
          <w:sz w:val="20"/>
        </w:rPr>
        <w:t>activos</w:t>
      </w:r>
      <w:r w:rsidRPr="00AC4AEA">
        <w:rPr>
          <w:rFonts w:ascii="Arial" w:hAnsi="Arial" w:cs="Arial"/>
          <w:sz w:val="20"/>
        </w:rPr>
        <w:t xml:space="preserve"> que:</w:t>
      </w:r>
    </w:p>
    <w:p w:rsidR="00804242" w:rsidRPr="00AC4AEA" w:rsidRDefault="00804242" w:rsidP="00A318EA">
      <w:pPr>
        <w:pStyle w:val="Prrafodelista"/>
        <w:numPr>
          <w:ilvl w:val="1"/>
          <w:numId w:val="29"/>
        </w:numPr>
        <w:ind w:left="1983"/>
        <w:contextualSpacing w:val="0"/>
        <w:jc w:val="both"/>
        <w:rPr>
          <w:rFonts w:ascii="Arial" w:hAnsi="Arial" w:cs="Arial"/>
          <w:sz w:val="20"/>
          <w:szCs w:val="20"/>
        </w:rPr>
      </w:pPr>
      <w:r w:rsidRPr="00AC4AEA">
        <w:rPr>
          <w:rFonts w:ascii="Arial" w:hAnsi="Arial" w:cs="Arial"/>
          <w:sz w:val="20"/>
          <w:szCs w:val="20"/>
        </w:rPr>
        <w:t xml:space="preserve">no </w:t>
      </w:r>
      <w:r w:rsidR="00BD7827" w:rsidRPr="00AC4AEA">
        <w:rPr>
          <w:rFonts w:ascii="Arial" w:hAnsi="Arial" w:cs="Arial"/>
          <w:sz w:val="20"/>
          <w:szCs w:val="20"/>
        </w:rPr>
        <w:t xml:space="preserve">corresponda incluir </w:t>
      </w:r>
      <w:r w:rsidR="008809C0" w:rsidRPr="00AC4AEA">
        <w:rPr>
          <w:rFonts w:ascii="Arial" w:hAnsi="Arial" w:cs="Arial"/>
          <w:sz w:val="20"/>
          <w:szCs w:val="20"/>
        </w:rPr>
        <w:t xml:space="preserve">en </w:t>
      </w:r>
      <w:r w:rsidR="0028095E" w:rsidRPr="00AC4AEA">
        <w:rPr>
          <w:rFonts w:ascii="Arial" w:hAnsi="Arial" w:cs="Arial"/>
          <w:sz w:val="20"/>
          <w:szCs w:val="20"/>
        </w:rPr>
        <w:t xml:space="preserve">un </w:t>
      </w:r>
      <w:r w:rsidR="008809C0" w:rsidRPr="00AC4AEA">
        <w:rPr>
          <w:rFonts w:ascii="Arial" w:hAnsi="Arial" w:cs="Arial"/>
          <w:sz w:val="20"/>
          <w:szCs w:val="20"/>
        </w:rPr>
        <w:t xml:space="preserve">rubro específico tratado en esta Resolución Técnica o en </w:t>
      </w:r>
      <w:r w:rsidR="008809C0" w:rsidRPr="00AC4AEA">
        <w:rPr>
          <w:rFonts w:ascii="Arial" w:hAnsi="Arial" w:cs="Arial"/>
          <w:b/>
          <w:bCs/>
          <w:sz w:val="20"/>
          <w:szCs w:val="20"/>
        </w:rPr>
        <w:t>otras normas contables</w:t>
      </w:r>
      <w:r w:rsidRPr="00AC4AEA">
        <w:rPr>
          <w:rFonts w:ascii="Arial" w:hAnsi="Arial" w:cs="Arial"/>
          <w:sz w:val="20"/>
          <w:szCs w:val="20"/>
        </w:rPr>
        <w:t>; y</w:t>
      </w:r>
    </w:p>
    <w:p w:rsidR="00804242" w:rsidRPr="00AC4AEA" w:rsidRDefault="00804242" w:rsidP="00A318EA">
      <w:pPr>
        <w:pStyle w:val="Prrafodelista"/>
        <w:numPr>
          <w:ilvl w:val="1"/>
          <w:numId w:val="29"/>
        </w:numPr>
        <w:ind w:left="1983"/>
        <w:contextualSpacing w:val="0"/>
        <w:jc w:val="both"/>
        <w:rPr>
          <w:rFonts w:ascii="Arial" w:hAnsi="Arial" w:cs="Arial"/>
          <w:sz w:val="20"/>
          <w:szCs w:val="20"/>
        </w:rPr>
      </w:pPr>
      <w:r w:rsidRPr="00AC4AEA">
        <w:rPr>
          <w:rFonts w:ascii="Arial" w:hAnsi="Arial" w:cs="Arial"/>
          <w:sz w:val="20"/>
          <w:szCs w:val="20"/>
        </w:rPr>
        <w:t xml:space="preserve">no están afectados a la generación de </w:t>
      </w:r>
      <w:r w:rsidRPr="00AC4AEA">
        <w:rPr>
          <w:rFonts w:ascii="Arial" w:hAnsi="Arial" w:cs="Arial"/>
          <w:b/>
          <w:bCs/>
          <w:sz w:val="20"/>
          <w:szCs w:val="20"/>
        </w:rPr>
        <w:t>ingresos de actividades ordinarias.</w:t>
      </w:r>
    </w:p>
    <w:p w:rsidR="00804242" w:rsidRPr="00AC4AEA" w:rsidRDefault="00804242" w:rsidP="00A318EA">
      <w:pPr>
        <w:pStyle w:val="A-Normal11"/>
        <w:ind w:left="1416"/>
        <w:jc w:val="both"/>
        <w:rPr>
          <w:rFonts w:ascii="Arial" w:hAnsi="Arial" w:cs="Arial"/>
          <w:sz w:val="20"/>
        </w:rPr>
      </w:pPr>
      <w:r w:rsidRPr="00AC4AEA">
        <w:rPr>
          <w:rFonts w:ascii="Arial" w:hAnsi="Arial" w:cs="Arial"/>
          <w:sz w:val="20"/>
        </w:rPr>
        <w:t>Este rubro incluye, entre otros:</w:t>
      </w:r>
    </w:p>
    <w:p w:rsidR="00804242" w:rsidRPr="00AC4AEA" w:rsidRDefault="00804242" w:rsidP="00A318EA">
      <w:pPr>
        <w:pStyle w:val="Prrafodelista"/>
        <w:numPr>
          <w:ilvl w:val="0"/>
          <w:numId w:val="346"/>
        </w:numPr>
        <w:ind w:left="1985"/>
        <w:contextualSpacing w:val="0"/>
        <w:jc w:val="both"/>
        <w:rPr>
          <w:rFonts w:ascii="Arial" w:hAnsi="Arial" w:cs="Arial"/>
          <w:sz w:val="20"/>
          <w:szCs w:val="20"/>
        </w:rPr>
      </w:pPr>
      <w:r w:rsidRPr="00AC4AEA">
        <w:rPr>
          <w:rFonts w:ascii="Arial" w:hAnsi="Arial" w:cs="Arial"/>
          <w:sz w:val="20"/>
          <w:szCs w:val="20"/>
        </w:rPr>
        <w:lastRenderedPageBreak/>
        <w:t>Obras de arte</w:t>
      </w:r>
      <w:r w:rsidR="008809C0" w:rsidRPr="00AC4AEA">
        <w:rPr>
          <w:rFonts w:ascii="Arial" w:hAnsi="Arial" w:cs="Arial"/>
          <w:sz w:val="20"/>
          <w:szCs w:val="20"/>
        </w:rPr>
        <w:t>.</w:t>
      </w:r>
    </w:p>
    <w:p w:rsidR="00804242" w:rsidRPr="00AC4AEA" w:rsidRDefault="00804242" w:rsidP="00A318EA">
      <w:pPr>
        <w:pStyle w:val="Prrafodelista"/>
        <w:numPr>
          <w:ilvl w:val="0"/>
          <w:numId w:val="346"/>
        </w:numPr>
        <w:ind w:left="1985"/>
        <w:contextualSpacing w:val="0"/>
        <w:jc w:val="both"/>
        <w:rPr>
          <w:rFonts w:ascii="Arial" w:hAnsi="Arial" w:cs="Arial"/>
          <w:sz w:val="20"/>
          <w:szCs w:val="20"/>
        </w:rPr>
      </w:pPr>
      <w:r w:rsidRPr="00AC4AEA">
        <w:rPr>
          <w:rFonts w:ascii="Arial" w:hAnsi="Arial" w:cs="Arial"/>
          <w:sz w:val="20"/>
          <w:szCs w:val="20"/>
        </w:rPr>
        <w:t>Tenencias de oro.</w:t>
      </w:r>
    </w:p>
    <w:p w:rsidR="006056E5" w:rsidRPr="00AC4AEA" w:rsidRDefault="00167624" w:rsidP="006056E5">
      <w:pPr>
        <w:pStyle w:val="A-Normal11"/>
        <w:ind w:left="1416"/>
        <w:jc w:val="both"/>
        <w:rPr>
          <w:rFonts w:ascii="Arial" w:hAnsi="Arial" w:cs="Arial"/>
          <w:sz w:val="20"/>
        </w:rPr>
      </w:pPr>
      <w:r w:rsidRPr="00AC4AEA">
        <w:rPr>
          <w:rFonts w:ascii="Arial" w:hAnsi="Arial" w:cs="Arial"/>
          <w:sz w:val="20"/>
        </w:rPr>
        <w:t>Este rubro</w:t>
      </w:r>
      <w:r w:rsidR="00043C33" w:rsidRPr="00AC4AEA">
        <w:rPr>
          <w:rFonts w:ascii="Arial" w:hAnsi="Arial" w:cs="Arial"/>
          <w:sz w:val="20"/>
        </w:rPr>
        <w:t xml:space="preserve"> </w:t>
      </w:r>
      <w:r w:rsidR="006056E5" w:rsidRPr="00AC4AEA">
        <w:rPr>
          <w:rFonts w:ascii="Arial" w:hAnsi="Arial" w:cs="Arial"/>
          <w:sz w:val="20"/>
        </w:rPr>
        <w:t>excluye</w:t>
      </w:r>
      <w:r w:rsidRPr="00AC4AEA">
        <w:rPr>
          <w:rFonts w:ascii="Arial" w:hAnsi="Arial" w:cs="Arial"/>
          <w:sz w:val="20"/>
        </w:rPr>
        <w:t xml:space="preserve"> las tenencias de </w:t>
      </w:r>
      <w:r w:rsidR="006056E5" w:rsidRPr="00AC4AEA">
        <w:rPr>
          <w:rFonts w:ascii="Arial" w:hAnsi="Arial" w:cs="Arial"/>
          <w:sz w:val="20"/>
        </w:rPr>
        <w:t>criptoactivos cuyo valor depende exclusivamente de la aceptación de los participantes del mercado.</w:t>
      </w:r>
    </w:p>
    <w:p w:rsidR="006056E5" w:rsidRPr="00AC4AEA" w:rsidRDefault="006056E5" w:rsidP="006056E5">
      <w:pPr>
        <w:pStyle w:val="A-Normal11"/>
        <w:ind w:left="1416"/>
        <w:jc w:val="both"/>
        <w:rPr>
          <w:rFonts w:ascii="Arial" w:hAnsi="Arial" w:cs="Arial"/>
          <w:sz w:val="20"/>
        </w:rPr>
      </w:pPr>
    </w:p>
    <w:p w:rsidR="00804242" w:rsidRPr="00AC4AEA" w:rsidRDefault="00804242" w:rsidP="00A318EA">
      <w:pPr>
        <w:pStyle w:val="Ttulo2"/>
        <w:rPr>
          <w:rFonts w:cs="Arial"/>
        </w:rPr>
      </w:pPr>
      <w:bookmarkStart w:id="611" w:name="_Toc139356778"/>
      <w:r w:rsidRPr="00AC4AEA">
        <w:rPr>
          <w:rFonts w:cs="Arial"/>
        </w:rPr>
        <w:t>Reconocimiento</w:t>
      </w:r>
      <w:bookmarkEnd w:id="611"/>
    </w:p>
    <w:p w:rsidR="00804242" w:rsidRPr="00AC4AEA" w:rsidRDefault="00804242" w:rsidP="00A318EA">
      <w:pPr>
        <w:pStyle w:val="Prrafodelista"/>
        <w:numPr>
          <w:ilvl w:val="0"/>
          <w:numId w:val="29"/>
        </w:numPr>
        <w:contextualSpacing w:val="0"/>
        <w:jc w:val="both"/>
        <w:rPr>
          <w:rFonts w:ascii="Arial" w:hAnsi="Arial" w:cs="Arial"/>
          <w:sz w:val="20"/>
          <w:szCs w:val="20"/>
        </w:rPr>
      </w:pPr>
      <w:r w:rsidRPr="00AC4AEA">
        <w:rPr>
          <w:rFonts w:ascii="Arial" w:hAnsi="Arial" w:cs="Arial"/>
          <w:sz w:val="20"/>
          <w:szCs w:val="20"/>
        </w:rPr>
        <w:t xml:space="preserve">Una entidad reconocerá un elemento como otra inversión cuando: </w:t>
      </w:r>
    </w:p>
    <w:p w:rsidR="00804242" w:rsidRPr="00AC4AEA" w:rsidRDefault="00804242" w:rsidP="00A318EA">
      <w:pPr>
        <w:pStyle w:val="Prrafodelista"/>
        <w:numPr>
          <w:ilvl w:val="0"/>
          <w:numId w:val="347"/>
        </w:numPr>
        <w:ind w:left="1560"/>
        <w:contextualSpacing w:val="0"/>
        <w:jc w:val="both"/>
        <w:rPr>
          <w:rFonts w:ascii="Arial" w:hAnsi="Arial" w:cs="Arial"/>
          <w:sz w:val="20"/>
          <w:szCs w:val="20"/>
        </w:rPr>
      </w:pPr>
      <w:r w:rsidRPr="00AC4AEA">
        <w:rPr>
          <w:rFonts w:ascii="Arial" w:hAnsi="Arial" w:cs="Arial"/>
          <w:sz w:val="20"/>
          <w:szCs w:val="20"/>
        </w:rPr>
        <w:t xml:space="preserve">cumpla con la definición general del párrafo </w:t>
      </w:r>
      <w:fldSimple w:instr=" REF _Ref74755232 \r \h  \* MERGEFORMAT ">
        <w:r w:rsidR="00D33A5D" w:rsidRPr="00D33A5D">
          <w:rPr>
            <w:rFonts w:ascii="Arial" w:hAnsi="Arial" w:cs="Arial"/>
            <w:sz w:val="20"/>
            <w:szCs w:val="20"/>
          </w:rPr>
          <w:t>22</w:t>
        </w:r>
      </w:fldSimple>
      <w:r w:rsidRPr="00AC4AEA">
        <w:rPr>
          <w:rFonts w:ascii="Arial" w:hAnsi="Arial" w:cs="Arial"/>
          <w:sz w:val="20"/>
          <w:szCs w:val="20"/>
        </w:rPr>
        <w:t xml:space="preserve"> y la definición específica contenida en el párrafo </w:t>
      </w:r>
      <w:fldSimple w:instr=" REF _Ref104910439 \r \h  \* MERGEFORMAT ">
        <w:r w:rsidR="00D33A5D" w:rsidRPr="00D33A5D">
          <w:rPr>
            <w:rFonts w:ascii="Arial" w:hAnsi="Arial" w:cs="Arial"/>
            <w:sz w:val="20"/>
            <w:szCs w:val="20"/>
          </w:rPr>
          <w:t>435</w:t>
        </w:r>
      </w:fldSimple>
      <w:r w:rsidRPr="00AC4AEA">
        <w:rPr>
          <w:rFonts w:ascii="Arial" w:hAnsi="Arial" w:cs="Arial"/>
          <w:sz w:val="20"/>
          <w:szCs w:val="20"/>
        </w:rPr>
        <w:t>;</w:t>
      </w:r>
    </w:p>
    <w:p w:rsidR="00804242" w:rsidRPr="00AC4AEA" w:rsidRDefault="00804242" w:rsidP="00A318EA">
      <w:pPr>
        <w:pStyle w:val="Prrafodelista"/>
        <w:numPr>
          <w:ilvl w:val="0"/>
          <w:numId w:val="347"/>
        </w:numPr>
        <w:ind w:left="1560"/>
        <w:contextualSpacing w:val="0"/>
        <w:jc w:val="both"/>
        <w:rPr>
          <w:rFonts w:ascii="Arial" w:hAnsi="Arial" w:cs="Arial"/>
          <w:sz w:val="20"/>
          <w:szCs w:val="20"/>
        </w:rPr>
      </w:pPr>
      <w:r w:rsidRPr="00AC4AEA">
        <w:rPr>
          <w:rFonts w:ascii="Arial" w:hAnsi="Arial" w:cs="Arial"/>
          <w:sz w:val="20"/>
          <w:szCs w:val="20"/>
        </w:rPr>
        <w:t xml:space="preserve">su medición satisfaga el requisito de </w:t>
      </w:r>
      <w:r w:rsidRPr="00AC4AEA">
        <w:rPr>
          <w:rFonts w:ascii="Arial" w:hAnsi="Arial" w:cs="Arial"/>
          <w:b/>
          <w:bCs/>
          <w:sz w:val="20"/>
          <w:szCs w:val="20"/>
        </w:rPr>
        <w:t>confiabilidad</w:t>
      </w:r>
      <w:r w:rsidR="00A06CEF" w:rsidRPr="00AC4AEA">
        <w:rPr>
          <w:rFonts w:ascii="Arial" w:hAnsi="Arial" w:cs="Arial"/>
          <w:b/>
          <w:bCs/>
          <w:sz w:val="20"/>
          <w:szCs w:val="20"/>
        </w:rPr>
        <w:t xml:space="preserve"> (credibilidad)</w:t>
      </w:r>
      <w:r w:rsidRPr="00AC4AEA">
        <w:rPr>
          <w:rFonts w:ascii="Arial" w:hAnsi="Arial" w:cs="Arial"/>
          <w:b/>
          <w:bCs/>
          <w:sz w:val="20"/>
          <w:szCs w:val="20"/>
        </w:rPr>
        <w:t>;</w:t>
      </w:r>
      <w:r w:rsidRPr="00AC4AEA">
        <w:rPr>
          <w:rFonts w:ascii="Arial" w:hAnsi="Arial" w:cs="Arial"/>
          <w:sz w:val="20"/>
          <w:szCs w:val="20"/>
        </w:rPr>
        <w:t xml:space="preserve"> y</w:t>
      </w:r>
    </w:p>
    <w:p w:rsidR="00804242" w:rsidRPr="00AC4AEA" w:rsidRDefault="00804242" w:rsidP="00A318EA">
      <w:pPr>
        <w:pStyle w:val="Prrafodelista"/>
        <w:numPr>
          <w:ilvl w:val="0"/>
          <w:numId w:val="347"/>
        </w:numPr>
        <w:ind w:left="1560"/>
        <w:contextualSpacing w:val="0"/>
        <w:jc w:val="both"/>
        <w:rPr>
          <w:rFonts w:ascii="Arial" w:hAnsi="Arial" w:cs="Arial"/>
          <w:sz w:val="20"/>
          <w:szCs w:val="20"/>
        </w:rPr>
      </w:pPr>
      <w:r w:rsidRPr="00AC4AEA">
        <w:rPr>
          <w:rFonts w:ascii="Arial" w:hAnsi="Arial" w:cs="Arial"/>
          <w:sz w:val="20"/>
          <w:szCs w:val="20"/>
        </w:rPr>
        <w:t xml:space="preserve">su contribución a los beneficios económicos futuros de la entidad resulte </w:t>
      </w:r>
      <w:r w:rsidRPr="00AC4AEA">
        <w:rPr>
          <w:rFonts w:ascii="Arial" w:hAnsi="Arial" w:cs="Arial"/>
          <w:b/>
          <w:bCs/>
          <w:sz w:val="20"/>
          <w:szCs w:val="20"/>
        </w:rPr>
        <w:t>probable</w:t>
      </w:r>
      <w:r w:rsidRPr="00AC4AEA">
        <w:rPr>
          <w:rFonts w:ascii="Arial" w:hAnsi="Arial" w:cs="Arial"/>
          <w:sz w:val="20"/>
          <w:szCs w:val="20"/>
        </w:rPr>
        <w:t xml:space="preserve">. </w:t>
      </w:r>
    </w:p>
    <w:p w:rsidR="00804242" w:rsidRPr="00AC4AEA" w:rsidRDefault="00804242" w:rsidP="00A318EA">
      <w:pPr>
        <w:jc w:val="both"/>
        <w:rPr>
          <w:rFonts w:ascii="Arial" w:hAnsi="Arial" w:cs="Arial"/>
          <w:b/>
          <w:bCs/>
          <w:sz w:val="20"/>
          <w:szCs w:val="20"/>
        </w:rPr>
      </w:pPr>
    </w:p>
    <w:p w:rsidR="00804242" w:rsidRPr="00AC4AEA" w:rsidRDefault="00804242" w:rsidP="00A318EA">
      <w:pPr>
        <w:pStyle w:val="Ttulo2"/>
        <w:rPr>
          <w:rFonts w:cs="Arial"/>
        </w:rPr>
      </w:pPr>
      <w:bookmarkStart w:id="612" w:name="_Toc139356779"/>
      <w:r w:rsidRPr="00AC4AEA">
        <w:rPr>
          <w:rFonts w:cs="Arial"/>
        </w:rPr>
        <w:t>Medición inicial</w:t>
      </w:r>
      <w:bookmarkEnd w:id="612"/>
    </w:p>
    <w:p w:rsidR="00804242" w:rsidRPr="00AC4AEA" w:rsidRDefault="00804242" w:rsidP="00A318EA">
      <w:pPr>
        <w:pStyle w:val="Prrafodelista"/>
        <w:numPr>
          <w:ilvl w:val="0"/>
          <w:numId w:val="29"/>
        </w:numPr>
        <w:contextualSpacing w:val="0"/>
        <w:jc w:val="both"/>
        <w:rPr>
          <w:rFonts w:ascii="Arial" w:hAnsi="Arial" w:cs="Arial"/>
          <w:sz w:val="20"/>
          <w:szCs w:val="20"/>
        </w:rPr>
      </w:pPr>
      <w:r w:rsidRPr="00AC4AEA">
        <w:rPr>
          <w:rFonts w:ascii="Arial" w:hAnsi="Arial" w:cs="Arial"/>
          <w:sz w:val="20"/>
          <w:szCs w:val="20"/>
        </w:rPr>
        <w:t>Una entidad medirá, en el momento del reconocimiento, las otras inversiones de acuerdo con los criterios indicados a continuación:</w:t>
      </w:r>
    </w:p>
    <w:p w:rsidR="004079FA" w:rsidRPr="00AC4AEA" w:rsidRDefault="004079FA" w:rsidP="00A318EA">
      <w:pPr>
        <w:pStyle w:val="Prrafodelista"/>
        <w:numPr>
          <w:ilvl w:val="0"/>
          <w:numId w:val="348"/>
        </w:numPr>
        <w:ind w:left="1560"/>
        <w:contextualSpacing w:val="0"/>
        <w:jc w:val="both"/>
        <w:rPr>
          <w:rFonts w:ascii="Arial" w:hAnsi="Arial" w:cs="Arial"/>
          <w:sz w:val="20"/>
          <w:szCs w:val="20"/>
        </w:rPr>
      </w:pPr>
      <w:r w:rsidRPr="00AC4AEA">
        <w:rPr>
          <w:rFonts w:ascii="Arial" w:hAnsi="Arial" w:cs="Arial"/>
          <w:sz w:val="20"/>
          <w:szCs w:val="20"/>
        </w:rPr>
        <w:t xml:space="preserve">Cuando sean </w:t>
      </w:r>
      <w:r w:rsidR="00497590" w:rsidRPr="00AC4AEA">
        <w:rPr>
          <w:rFonts w:ascii="Arial" w:hAnsi="Arial" w:cs="Arial"/>
          <w:sz w:val="20"/>
          <w:szCs w:val="20"/>
        </w:rPr>
        <w:t>activos</w:t>
      </w:r>
      <w:r w:rsidRPr="00AC4AEA">
        <w:rPr>
          <w:rFonts w:ascii="Arial" w:hAnsi="Arial" w:cs="Arial"/>
          <w:sz w:val="20"/>
          <w:szCs w:val="20"/>
        </w:rPr>
        <w:t xml:space="preserve"> con un precio directamente observable:</w:t>
      </w:r>
    </w:p>
    <w:p w:rsidR="00804242" w:rsidRPr="00AC4AEA" w:rsidRDefault="00804242" w:rsidP="005C29C7">
      <w:pPr>
        <w:pStyle w:val="Prrafodelista"/>
        <w:numPr>
          <w:ilvl w:val="0"/>
          <w:numId w:val="349"/>
        </w:numPr>
        <w:ind w:left="1843"/>
        <w:contextualSpacing w:val="0"/>
        <w:jc w:val="both"/>
        <w:rPr>
          <w:rFonts w:ascii="Arial" w:hAnsi="Arial" w:cs="Arial"/>
          <w:sz w:val="20"/>
          <w:szCs w:val="20"/>
        </w:rPr>
      </w:pPr>
      <w:r w:rsidRPr="00AC4AEA">
        <w:rPr>
          <w:rFonts w:ascii="Arial" w:hAnsi="Arial" w:cs="Arial"/>
          <w:sz w:val="20"/>
          <w:szCs w:val="20"/>
        </w:rPr>
        <w:t xml:space="preserve">a su </w:t>
      </w:r>
      <w:r w:rsidRPr="00AC4AEA">
        <w:rPr>
          <w:rFonts w:ascii="Arial" w:hAnsi="Arial" w:cs="Arial"/>
          <w:b/>
          <w:bCs/>
          <w:sz w:val="20"/>
          <w:szCs w:val="20"/>
        </w:rPr>
        <w:t>valor razonable</w:t>
      </w:r>
      <w:r w:rsidRPr="00AC4AEA">
        <w:rPr>
          <w:rFonts w:ascii="Arial" w:hAnsi="Arial" w:cs="Arial"/>
          <w:sz w:val="20"/>
          <w:szCs w:val="20"/>
        </w:rPr>
        <w:t>; o</w:t>
      </w:r>
    </w:p>
    <w:p w:rsidR="00804242" w:rsidRPr="00AC4AEA" w:rsidRDefault="00804242" w:rsidP="005C29C7">
      <w:pPr>
        <w:pStyle w:val="Prrafodelista"/>
        <w:numPr>
          <w:ilvl w:val="0"/>
          <w:numId w:val="349"/>
        </w:numPr>
        <w:ind w:left="1843"/>
        <w:contextualSpacing w:val="0"/>
        <w:jc w:val="both"/>
        <w:rPr>
          <w:rFonts w:ascii="Arial" w:hAnsi="Arial" w:cs="Arial"/>
          <w:sz w:val="20"/>
          <w:szCs w:val="20"/>
        </w:rPr>
      </w:pPr>
      <w:r w:rsidRPr="00AC4AEA">
        <w:rPr>
          <w:rFonts w:ascii="Arial" w:hAnsi="Arial" w:cs="Arial"/>
          <w:sz w:val="20"/>
          <w:szCs w:val="20"/>
        </w:rPr>
        <w:t xml:space="preserve">a su </w:t>
      </w:r>
      <w:r w:rsidRPr="00AC4AEA">
        <w:rPr>
          <w:rFonts w:ascii="Arial" w:hAnsi="Arial" w:cs="Arial"/>
          <w:b/>
          <w:bCs/>
          <w:sz w:val="20"/>
          <w:szCs w:val="20"/>
        </w:rPr>
        <w:t>cotización</w:t>
      </w:r>
      <w:r w:rsidR="00A017D0" w:rsidRPr="00AC4AEA">
        <w:rPr>
          <w:rFonts w:ascii="Arial" w:hAnsi="Arial" w:cs="Arial"/>
          <w:b/>
          <w:bCs/>
          <w:sz w:val="20"/>
          <w:szCs w:val="20"/>
        </w:rPr>
        <w:t xml:space="preserve"> sucedánea</w:t>
      </w:r>
      <w:r w:rsidRPr="00AC4AEA">
        <w:rPr>
          <w:rFonts w:ascii="Arial" w:hAnsi="Arial" w:cs="Arial"/>
          <w:sz w:val="20"/>
          <w:szCs w:val="20"/>
        </w:rPr>
        <w:t xml:space="preserve">, cuando </w:t>
      </w:r>
      <w:r w:rsidR="007B7E5B" w:rsidRPr="00AC4AEA">
        <w:rPr>
          <w:rFonts w:ascii="Arial" w:hAnsi="Arial" w:cs="Arial"/>
          <w:sz w:val="20"/>
          <w:szCs w:val="20"/>
        </w:rPr>
        <w:t xml:space="preserve">no pueda determinarse el </w:t>
      </w:r>
      <w:r w:rsidR="007B7E5B" w:rsidRPr="00AC4AEA">
        <w:rPr>
          <w:rFonts w:ascii="Arial" w:hAnsi="Arial" w:cs="Arial"/>
          <w:b/>
          <w:bCs/>
          <w:sz w:val="20"/>
          <w:szCs w:val="20"/>
        </w:rPr>
        <w:t>valor razonable</w:t>
      </w:r>
      <w:r w:rsidR="004079FA" w:rsidRPr="00AC4AEA">
        <w:rPr>
          <w:rFonts w:ascii="Arial" w:hAnsi="Arial" w:cs="Arial"/>
          <w:sz w:val="20"/>
          <w:szCs w:val="20"/>
        </w:rPr>
        <w:t>.</w:t>
      </w:r>
    </w:p>
    <w:p w:rsidR="00804242" w:rsidRPr="00AC4AEA" w:rsidRDefault="004079FA" w:rsidP="00A318EA">
      <w:pPr>
        <w:pStyle w:val="Prrafodelista"/>
        <w:numPr>
          <w:ilvl w:val="0"/>
          <w:numId w:val="348"/>
        </w:numPr>
        <w:ind w:left="1560"/>
        <w:contextualSpacing w:val="0"/>
        <w:jc w:val="both"/>
        <w:rPr>
          <w:rFonts w:ascii="Arial" w:hAnsi="Arial" w:cs="Arial"/>
          <w:sz w:val="20"/>
          <w:szCs w:val="20"/>
        </w:rPr>
      </w:pPr>
      <w:r w:rsidRPr="00AC4AEA">
        <w:rPr>
          <w:rFonts w:ascii="Arial" w:hAnsi="Arial" w:cs="Arial"/>
          <w:sz w:val="20"/>
          <w:szCs w:val="20"/>
        </w:rPr>
        <w:t>A</w:t>
      </w:r>
      <w:r w:rsidR="00804242" w:rsidRPr="00AC4AEA">
        <w:rPr>
          <w:rFonts w:ascii="Arial" w:hAnsi="Arial" w:cs="Arial"/>
          <w:sz w:val="20"/>
          <w:szCs w:val="20"/>
        </w:rPr>
        <w:t xml:space="preserve"> su </w:t>
      </w:r>
      <w:r w:rsidR="00804242" w:rsidRPr="00AC4AEA">
        <w:rPr>
          <w:rFonts w:ascii="Arial" w:hAnsi="Arial" w:cs="Arial"/>
          <w:b/>
          <w:bCs/>
          <w:sz w:val="20"/>
          <w:szCs w:val="20"/>
        </w:rPr>
        <w:t>costo de adquisición,</w:t>
      </w:r>
      <w:r w:rsidR="00804242" w:rsidRPr="00AC4AEA">
        <w:rPr>
          <w:rFonts w:ascii="Arial" w:hAnsi="Arial" w:cs="Arial"/>
          <w:sz w:val="20"/>
          <w:szCs w:val="20"/>
        </w:rPr>
        <w:t xml:space="preserve"> </w:t>
      </w:r>
      <w:r w:rsidRPr="00AC4AEA">
        <w:rPr>
          <w:rFonts w:ascii="Arial" w:hAnsi="Arial" w:cs="Arial"/>
          <w:sz w:val="20"/>
          <w:szCs w:val="20"/>
        </w:rPr>
        <w:t>en los restantes casos</w:t>
      </w:r>
      <w:r w:rsidR="00804242" w:rsidRPr="00AC4AEA">
        <w:rPr>
          <w:rFonts w:ascii="Arial" w:hAnsi="Arial" w:cs="Arial"/>
          <w:sz w:val="20"/>
          <w:szCs w:val="20"/>
        </w:rPr>
        <w:t>.</w:t>
      </w:r>
    </w:p>
    <w:p w:rsidR="004079FA" w:rsidRPr="00AC4AEA" w:rsidRDefault="004079FA" w:rsidP="00A318EA">
      <w:pPr>
        <w:pStyle w:val="Prrafodelista"/>
        <w:numPr>
          <w:ilvl w:val="0"/>
          <w:numId w:val="29"/>
        </w:numPr>
        <w:contextualSpacing w:val="0"/>
        <w:jc w:val="both"/>
        <w:rPr>
          <w:rFonts w:ascii="Arial" w:hAnsi="Arial" w:cs="Arial"/>
          <w:sz w:val="20"/>
          <w:szCs w:val="20"/>
        </w:rPr>
      </w:pPr>
      <w:bookmarkStart w:id="613" w:name="_Ref103007171"/>
      <w:r w:rsidRPr="00AC4AEA">
        <w:rPr>
          <w:rFonts w:ascii="Arial" w:hAnsi="Arial" w:cs="Arial"/>
          <w:sz w:val="20"/>
          <w:szCs w:val="20"/>
        </w:rPr>
        <w:t xml:space="preserve">Cuando utilice alguno de los criterios indicados en el inciso a) del párrafo anterior para medir estos </w:t>
      </w:r>
      <w:r w:rsidR="00497590" w:rsidRPr="00AC4AEA">
        <w:rPr>
          <w:rFonts w:ascii="Arial" w:hAnsi="Arial" w:cs="Arial"/>
          <w:sz w:val="20"/>
          <w:szCs w:val="20"/>
        </w:rPr>
        <w:t>activos</w:t>
      </w:r>
      <w:r w:rsidRPr="00AC4AEA">
        <w:rPr>
          <w:rFonts w:ascii="Arial" w:hAnsi="Arial" w:cs="Arial"/>
          <w:sz w:val="20"/>
          <w:szCs w:val="20"/>
        </w:rPr>
        <w:t xml:space="preserve"> en el reconocimiento, </w:t>
      </w:r>
      <w:r w:rsidR="00BD7827" w:rsidRPr="00AC4AEA">
        <w:rPr>
          <w:rFonts w:ascii="Arial" w:hAnsi="Arial" w:cs="Arial"/>
          <w:sz w:val="20"/>
          <w:szCs w:val="20"/>
        </w:rPr>
        <w:t xml:space="preserve">una entidad imputará a resultados </w:t>
      </w:r>
      <w:r w:rsidRPr="00AC4AEA">
        <w:rPr>
          <w:rFonts w:ascii="Arial" w:hAnsi="Arial" w:cs="Arial"/>
          <w:sz w:val="20"/>
          <w:szCs w:val="20"/>
        </w:rPr>
        <w:t xml:space="preserve">los </w:t>
      </w:r>
      <w:r w:rsidR="001505F0" w:rsidRPr="00AC4AEA">
        <w:rPr>
          <w:rFonts w:ascii="Arial" w:hAnsi="Arial" w:cs="Arial"/>
          <w:sz w:val="20"/>
          <w:szCs w:val="20"/>
        </w:rPr>
        <w:t>desembolsos ocasionados por la compra.</w:t>
      </w:r>
      <w:bookmarkEnd w:id="613"/>
    </w:p>
    <w:p w:rsidR="00804242" w:rsidRPr="00AC4AEA" w:rsidRDefault="00804242" w:rsidP="00A318EA">
      <w:pPr>
        <w:jc w:val="both"/>
        <w:rPr>
          <w:rFonts w:ascii="Arial" w:hAnsi="Arial" w:cs="Arial"/>
          <w:b/>
          <w:bCs/>
          <w:sz w:val="20"/>
          <w:szCs w:val="20"/>
        </w:rPr>
      </w:pPr>
    </w:p>
    <w:p w:rsidR="00804242" w:rsidRPr="00AC4AEA" w:rsidRDefault="00804242" w:rsidP="00A318EA">
      <w:pPr>
        <w:pStyle w:val="Ttulo2"/>
        <w:rPr>
          <w:rFonts w:cs="Arial"/>
        </w:rPr>
      </w:pPr>
      <w:bookmarkStart w:id="614" w:name="_Toc139356780"/>
      <w:r w:rsidRPr="00AC4AEA">
        <w:rPr>
          <w:rFonts w:cs="Arial"/>
        </w:rPr>
        <w:t>Medición posterior</w:t>
      </w:r>
      <w:bookmarkEnd w:id="614"/>
    </w:p>
    <w:p w:rsidR="00804242" w:rsidRPr="00AC4AEA" w:rsidRDefault="00804242" w:rsidP="00A318EA">
      <w:pPr>
        <w:pStyle w:val="Prrafodelista"/>
        <w:numPr>
          <w:ilvl w:val="0"/>
          <w:numId w:val="29"/>
        </w:numPr>
        <w:contextualSpacing w:val="0"/>
        <w:jc w:val="both"/>
        <w:rPr>
          <w:rFonts w:ascii="Arial" w:hAnsi="Arial" w:cs="Arial"/>
          <w:sz w:val="20"/>
          <w:szCs w:val="20"/>
        </w:rPr>
      </w:pPr>
      <w:r w:rsidRPr="00AC4AEA">
        <w:rPr>
          <w:rFonts w:ascii="Arial" w:hAnsi="Arial" w:cs="Arial"/>
          <w:sz w:val="20"/>
          <w:szCs w:val="20"/>
        </w:rPr>
        <w:t xml:space="preserve">Una entidad medirá estas inversiones, de manera consistente con lo establecido en el párrafo anterior, de acuerdo con los criterios </w:t>
      </w:r>
      <w:r w:rsidR="001505F0" w:rsidRPr="00AC4AEA">
        <w:rPr>
          <w:rFonts w:ascii="Arial" w:hAnsi="Arial" w:cs="Arial"/>
          <w:sz w:val="20"/>
          <w:szCs w:val="20"/>
        </w:rPr>
        <w:t xml:space="preserve">que se </w:t>
      </w:r>
      <w:r w:rsidRPr="00AC4AEA">
        <w:rPr>
          <w:rFonts w:ascii="Arial" w:hAnsi="Arial" w:cs="Arial"/>
          <w:sz w:val="20"/>
          <w:szCs w:val="20"/>
        </w:rPr>
        <w:t>indica</w:t>
      </w:r>
      <w:r w:rsidR="001505F0" w:rsidRPr="00AC4AEA">
        <w:rPr>
          <w:rFonts w:ascii="Arial" w:hAnsi="Arial" w:cs="Arial"/>
          <w:sz w:val="20"/>
          <w:szCs w:val="20"/>
        </w:rPr>
        <w:t>n</w:t>
      </w:r>
      <w:r w:rsidRPr="00AC4AEA">
        <w:rPr>
          <w:rFonts w:ascii="Arial" w:hAnsi="Arial" w:cs="Arial"/>
          <w:sz w:val="20"/>
          <w:szCs w:val="20"/>
        </w:rPr>
        <w:t xml:space="preserve"> a continuación:</w:t>
      </w:r>
    </w:p>
    <w:p w:rsidR="001505F0" w:rsidRPr="00AC4AEA" w:rsidRDefault="001505F0" w:rsidP="00A318EA">
      <w:pPr>
        <w:pStyle w:val="Prrafodelista"/>
        <w:numPr>
          <w:ilvl w:val="1"/>
          <w:numId w:val="29"/>
        </w:numPr>
        <w:ind w:left="1560"/>
        <w:contextualSpacing w:val="0"/>
        <w:jc w:val="both"/>
        <w:rPr>
          <w:rFonts w:ascii="Arial" w:hAnsi="Arial" w:cs="Arial"/>
          <w:sz w:val="20"/>
          <w:szCs w:val="20"/>
        </w:rPr>
      </w:pPr>
      <w:r w:rsidRPr="00AC4AEA">
        <w:rPr>
          <w:rFonts w:ascii="Arial" w:hAnsi="Arial" w:cs="Arial"/>
          <w:sz w:val="20"/>
          <w:szCs w:val="20"/>
        </w:rPr>
        <w:t xml:space="preserve">Cuando sean </w:t>
      </w:r>
      <w:r w:rsidR="00497590" w:rsidRPr="00AC4AEA">
        <w:rPr>
          <w:rFonts w:ascii="Arial" w:hAnsi="Arial" w:cs="Arial"/>
          <w:sz w:val="20"/>
          <w:szCs w:val="20"/>
        </w:rPr>
        <w:t>activos</w:t>
      </w:r>
      <w:r w:rsidRPr="00AC4AEA">
        <w:rPr>
          <w:rFonts w:ascii="Arial" w:hAnsi="Arial" w:cs="Arial"/>
          <w:sz w:val="20"/>
          <w:szCs w:val="20"/>
        </w:rPr>
        <w:t xml:space="preserve"> con un precio directamente observable:</w:t>
      </w:r>
    </w:p>
    <w:p w:rsidR="00804242" w:rsidRPr="00AC4AEA" w:rsidRDefault="00804242" w:rsidP="005C29C7">
      <w:pPr>
        <w:pStyle w:val="Prrafodelista"/>
        <w:numPr>
          <w:ilvl w:val="2"/>
          <w:numId w:val="29"/>
        </w:numPr>
        <w:ind w:left="2127" w:hanging="312"/>
        <w:contextualSpacing w:val="0"/>
        <w:jc w:val="both"/>
        <w:rPr>
          <w:rFonts w:ascii="Arial" w:hAnsi="Arial" w:cs="Arial"/>
          <w:sz w:val="20"/>
          <w:szCs w:val="20"/>
        </w:rPr>
      </w:pPr>
      <w:r w:rsidRPr="00AC4AEA">
        <w:rPr>
          <w:rFonts w:ascii="Arial" w:hAnsi="Arial" w:cs="Arial"/>
          <w:sz w:val="20"/>
          <w:szCs w:val="20"/>
        </w:rPr>
        <w:t xml:space="preserve">a su </w:t>
      </w:r>
      <w:r w:rsidRPr="00AC4AEA">
        <w:rPr>
          <w:rFonts w:ascii="Arial" w:hAnsi="Arial" w:cs="Arial"/>
          <w:b/>
          <w:bCs/>
          <w:sz w:val="20"/>
          <w:szCs w:val="20"/>
        </w:rPr>
        <w:t>valor razonable</w:t>
      </w:r>
      <w:r w:rsidRPr="00AC4AEA">
        <w:rPr>
          <w:rFonts w:ascii="Arial" w:hAnsi="Arial" w:cs="Arial"/>
          <w:sz w:val="20"/>
          <w:szCs w:val="20"/>
        </w:rPr>
        <w:t>; o</w:t>
      </w:r>
    </w:p>
    <w:p w:rsidR="00804242" w:rsidRPr="00AC4AEA" w:rsidRDefault="00804242" w:rsidP="005C29C7">
      <w:pPr>
        <w:pStyle w:val="Prrafodelista"/>
        <w:numPr>
          <w:ilvl w:val="2"/>
          <w:numId w:val="29"/>
        </w:numPr>
        <w:ind w:left="2127" w:hanging="312"/>
        <w:contextualSpacing w:val="0"/>
        <w:jc w:val="both"/>
        <w:rPr>
          <w:rFonts w:ascii="Arial" w:hAnsi="Arial" w:cs="Arial"/>
          <w:sz w:val="20"/>
          <w:szCs w:val="20"/>
        </w:rPr>
      </w:pPr>
      <w:r w:rsidRPr="00AC4AEA">
        <w:rPr>
          <w:rFonts w:ascii="Arial" w:hAnsi="Arial" w:cs="Arial"/>
          <w:sz w:val="20"/>
          <w:szCs w:val="20"/>
        </w:rPr>
        <w:t xml:space="preserve">a su </w:t>
      </w:r>
      <w:r w:rsidRPr="00AC4AEA">
        <w:rPr>
          <w:rFonts w:ascii="Arial" w:hAnsi="Arial" w:cs="Arial"/>
          <w:b/>
          <w:bCs/>
          <w:sz w:val="20"/>
          <w:szCs w:val="20"/>
        </w:rPr>
        <w:t>cotización</w:t>
      </w:r>
      <w:r w:rsidR="00A017D0" w:rsidRPr="00AC4AEA">
        <w:rPr>
          <w:rFonts w:ascii="Arial" w:hAnsi="Arial" w:cs="Arial"/>
          <w:b/>
          <w:bCs/>
          <w:sz w:val="20"/>
          <w:szCs w:val="20"/>
        </w:rPr>
        <w:t xml:space="preserve"> sucedánea</w:t>
      </w:r>
      <w:r w:rsidRPr="00AC4AEA">
        <w:rPr>
          <w:rFonts w:ascii="Arial" w:hAnsi="Arial" w:cs="Arial"/>
          <w:b/>
          <w:bCs/>
          <w:sz w:val="20"/>
          <w:szCs w:val="20"/>
        </w:rPr>
        <w:t>,</w:t>
      </w:r>
      <w:r w:rsidRPr="00AC4AEA">
        <w:rPr>
          <w:rFonts w:ascii="Arial" w:hAnsi="Arial" w:cs="Arial"/>
          <w:sz w:val="20"/>
          <w:szCs w:val="20"/>
        </w:rPr>
        <w:t xml:space="preserve"> cuando </w:t>
      </w:r>
      <w:r w:rsidR="007B7E5B" w:rsidRPr="00AC4AEA">
        <w:rPr>
          <w:rFonts w:ascii="Arial" w:hAnsi="Arial" w:cs="Arial"/>
          <w:sz w:val="20"/>
          <w:szCs w:val="20"/>
        </w:rPr>
        <w:t xml:space="preserve">no pueda determinarse el </w:t>
      </w:r>
      <w:r w:rsidR="007B7E5B" w:rsidRPr="00AC4AEA">
        <w:rPr>
          <w:rFonts w:ascii="Arial" w:hAnsi="Arial" w:cs="Arial"/>
          <w:b/>
          <w:bCs/>
          <w:sz w:val="20"/>
          <w:szCs w:val="20"/>
        </w:rPr>
        <w:t>valor razonable</w:t>
      </w:r>
      <w:r w:rsidR="001505F0" w:rsidRPr="00AC4AEA">
        <w:rPr>
          <w:rFonts w:ascii="Arial" w:hAnsi="Arial" w:cs="Arial"/>
          <w:sz w:val="20"/>
          <w:szCs w:val="20"/>
        </w:rPr>
        <w:t>.</w:t>
      </w:r>
    </w:p>
    <w:p w:rsidR="00804242" w:rsidRPr="00AC4AEA" w:rsidRDefault="001505F0" w:rsidP="00A318EA">
      <w:pPr>
        <w:pStyle w:val="Prrafodelista"/>
        <w:numPr>
          <w:ilvl w:val="1"/>
          <w:numId w:val="29"/>
        </w:numPr>
        <w:ind w:left="1560"/>
        <w:contextualSpacing w:val="0"/>
        <w:jc w:val="both"/>
        <w:rPr>
          <w:rFonts w:ascii="Arial" w:hAnsi="Arial" w:cs="Arial"/>
          <w:sz w:val="20"/>
          <w:szCs w:val="20"/>
        </w:rPr>
      </w:pPr>
      <w:r w:rsidRPr="00AC4AEA">
        <w:rPr>
          <w:rFonts w:ascii="Arial" w:hAnsi="Arial" w:cs="Arial"/>
          <w:sz w:val="20"/>
          <w:szCs w:val="20"/>
        </w:rPr>
        <w:t>A</w:t>
      </w:r>
      <w:r w:rsidR="00804242" w:rsidRPr="00AC4AEA">
        <w:rPr>
          <w:rFonts w:ascii="Arial" w:hAnsi="Arial" w:cs="Arial"/>
          <w:sz w:val="20"/>
          <w:szCs w:val="20"/>
        </w:rPr>
        <w:t xml:space="preserve"> su </w:t>
      </w:r>
      <w:r w:rsidR="00804242" w:rsidRPr="00AC4AEA">
        <w:rPr>
          <w:rFonts w:ascii="Arial" w:hAnsi="Arial" w:cs="Arial"/>
          <w:b/>
          <w:bCs/>
          <w:sz w:val="20"/>
          <w:szCs w:val="20"/>
        </w:rPr>
        <w:t xml:space="preserve">costo </w:t>
      </w:r>
      <w:r w:rsidRPr="00AC4AEA">
        <w:rPr>
          <w:rFonts w:ascii="Arial" w:hAnsi="Arial" w:cs="Arial"/>
          <w:b/>
          <w:bCs/>
          <w:sz w:val="20"/>
          <w:szCs w:val="20"/>
        </w:rPr>
        <w:t>de adquisición</w:t>
      </w:r>
      <w:r w:rsidR="00804242" w:rsidRPr="00AC4AEA">
        <w:rPr>
          <w:rFonts w:ascii="Arial" w:hAnsi="Arial" w:cs="Arial"/>
          <w:b/>
          <w:bCs/>
          <w:sz w:val="20"/>
          <w:szCs w:val="20"/>
        </w:rPr>
        <w:t>,</w:t>
      </w:r>
      <w:r w:rsidR="00804242" w:rsidRPr="00AC4AEA">
        <w:rPr>
          <w:rFonts w:ascii="Arial" w:hAnsi="Arial" w:cs="Arial"/>
          <w:sz w:val="20"/>
          <w:szCs w:val="20"/>
        </w:rPr>
        <w:t xml:space="preserve"> </w:t>
      </w:r>
      <w:r w:rsidRPr="00AC4AEA">
        <w:rPr>
          <w:rFonts w:ascii="Arial" w:hAnsi="Arial" w:cs="Arial"/>
          <w:sz w:val="20"/>
          <w:szCs w:val="20"/>
        </w:rPr>
        <w:t>en los restantes casos</w:t>
      </w:r>
      <w:r w:rsidR="00804242" w:rsidRPr="00AC4AEA">
        <w:rPr>
          <w:rFonts w:ascii="Arial" w:hAnsi="Arial" w:cs="Arial"/>
          <w:sz w:val="20"/>
          <w:szCs w:val="20"/>
        </w:rPr>
        <w:t>.</w:t>
      </w:r>
    </w:p>
    <w:p w:rsidR="00804242" w:rsidRPr="00AC4AEA" w:rsidRDefault="00804242" w:rsidP="00A318EA">
      <w:pPr>
        <w:jc w:val="both"/>
        <w:rPr>
          <w:rFonts w:ascii="Arial" w:hAnsi="Arial" w:cs="Arial"/>
          <w:sz w:val="20"/>
          <w:szCs w:val="20"/>
        </w:rPr>
      </w:pPr>
    </w:p>
    <w:p w:rsidR="00804242" w:rsidRPr="00AC4AEA" w:rsidRDefault="00804242" w:rsidP="00A318EA">
      <w:pPr>
        <w:pStyle w:val="Ttulo2"/>
        <w:rPr>
          <w:rFonts w:cs="Arial"/>
        </w:rPr>
      </w:pPr>
      <w:bookmarkStart w:id="615" w:name="_Toc139356781"/>
      <w:r w:rsidRPr="00AC4AEA">
        <w:rPr>
          <w:rFonts w:cs="Arial"/>
        </w:rPr>
        <w:t>Comparación con el valor recuperable</w:t>
      </w:r>
      <w:bookmarkEnd w:id="615"/>
    </w:p>
    <w:p w:rsidR="00804242" w:rsidRPr="00AC4AEA" w:rsidRDefault="00804242" w:rsidP="00A318EA">
      <w:pPr>
        <w:pStyle w:val="Prrafodelista"/>
        <w:numPr>
          <w:ilvl w:val="0"/>
          <w:numId w:val="29"/>
        </w:numPr>
        <w:contextualSpacing w:val="0"/>
        <w:jc w:val="both"/>
        <w:rPr>
          <w:rFonts w:ascii="Arial" w:hAnsi="Arial" w:cs="Arial"/>
          <w:sz w:val="20"/>
          <w:szCs w:val="20"/>
        </w:rPr>
      </w:pPr>
      <w:r w:rsidRPr="00AC4AEA">
        <w:rPr>
          <w:rFonts w:ascii="Arial" w:hAnsi="Arial" w:cs="Arial"/>
          <w:sz w:val="20"/>
          <w:szCs w:val="20"/>
        </w:rPr>
        <w:t xml:space="preserve">Una entidad evaluará, a la </w:t>
      </w:r>
      <w:r w:rsidRPr="00AC4AEA">
        <w:rPr>
          <w:rFonts w:ascii="Arial" w:hAnsi="Arial" w:cs="Arial"/>
          <w:b/>
          <w:bCs/>
          <w:sz w:val="20"/>
          <w:szCs w:val="20"/>
        </w:rPr>
        <w:t>fecha de los estados contables</w:t>
      </w:r>
      <w:r w:rsidRPr="00AC4AEA">
        <w:rPr>
          <w:rFonts w:ascii="Arial" w:hAnsi="Arial" w:cs="Arial"/>
          <w:sz w:val="20"/>
          <w:szCs w:val="20"/>
        </w:rPr>
        <w:t>, si existen indicios de desvalorización de las otras inversiones medidas</w:t>
      </w:r>
      <w:r w:rsidR="001505F0" w:rsidRPr="00AC4AEA">
        <w:rPr>
          <w:rFonts w:ascii="Arial" w:hAnsi="Arial" w:cs="Arial"/>
          <w:sz w:val="20"/>
          <w:szCs w:val="20"/>
        </w:rPr>
        <w:t xml:space="preserve"> por su</w:t>
      </w:r>
      <w:r w:rsidRPr="00AC4AEA">
        <w:rPr>
          <w:rFonts w:ascii="Arial" w:hAnsi="Arial" w:cs="Arial"/>
          <w:sz w:val="20"/>
          <w:szCs w:val="20"/>
        </w:rPr>
        <w:t xml:space="preserve"> </w:t>
      </w:r>
      <w:r w:rsidRPr="00AC4AEA">
        <w:rPr>
          <w:rFonts w:ascii="Arial" w:hAnsi="Arial" w:cs="Arial"/>
          <w:b/>
          <w:bCs/>
          <w:sz w:val="20"/>
          <w:szCs w:val="20"/>
        </w:rPr>
        <w:t>costo de adquisición</w:t>
      </w:r>
      <w:r w:rsidRPr="00AC4AEA">
        <w:rPr>
          <w:rFonts w:ascii="Arial" w:hAnsi="Arial" w:cs="Arial"/>
          <w:sz w:val="20"/>
          <w:szCs w:val="20"/>
        </w:rPr>
        <w:t>.</w:t>
      </w:r>
    </w:p>
    <w:p w:rsidR="004372F0" w:rsidRPr="00AC4AEA" w:rsidRDefault="004372F0" w:rsidP="00A318EA">
      <w:pPr>
        <w:pStyle w:val="Prrafodelista"/>
        <w:numPr>
          <w:ilvl w:val="0"/>
          <w:numId w:val="29"/>
        </w:numPr>
        <w:contextualSpacing w:val="0"/>
        <w:jc w:val="both"/>
        <w:rPr>
          <w:rFonts w:ascii="Arial" w:hAnsi="Arial" w:cs="Arial"/>
          <w:sz w:val="20"/>
          <w:szCs w:val="20"/>
        </w:rPr>
      </w:pPr>
      <w:r w:rsidRPr="00AC4AEA">
        <w:rPr>
          <w:rFonts w:ascii="Arial" w:hAnsi="Arial" w:cs="Arial"/>
          <w:sz w:val="20"/>
          <w:szCs w:val="20"/>
        </w:rPr>
        <w:t xml:space="preserve">En el caso de las otras inversiones que se miden al </w:t>
      </w:r>
      <w:r w:rsidRPr="00AC4AEA">
        <w:rPr>
          <w:rFonts w:ascii="Arial" w:hAnsi="Arial" w:cs="Arial"/>
          <w:b/>
          <w:bCs/>
          <w:sz w:val="20"/>
          <w:szCs w:val="20"/>
        </w:rPr>
        <w:t xml:space="preserve">costo de adquisición, </w:t>
      </w:r>
      <w:r w:rsidRPr="00AC4AEA">
        <w:rPr>
          <w:rFonts w:ascii="Arial" w:hAnsi="Arial" w:cs="Arial"/>
          <w:sz w:val="20"/>
          <w:szCs w:val="20"/>
        </w:rPr>
        <w:t>una entidad:</w:t>
      </w:r>
    </w:p>
    <w:p w:rsidR="004372F0" w:rsidRPr="00AC4AEA" w:rsidRDefault="000C2760" w:rsidP="00A318EA">
      <w:pPr>
        <w:pStyle w:val="Prrafodelista"/>
        <w:numPr>
          <w:ilvl w:val="1"/>
          <w:numId w:val="29"/>
        </w:numPr>
        <w:ind w:left="1560"/>
        <w:contextualSpacing w:val="0"/>
        <w:jc w:val="both"/>
        <w:rPr>
          <w:rFonts w:ascii="Arial" w:hAnsi="Arial" w:cs="Arial"/>
          <w:sz w:val="20"/>
          <w:szCs w:val="20"/>
        </w:rPr>
      </w:pPr>
      <w:r w:rsidRPr="00AC4AEA">
        <w:rPr>
          <w:rFonts w:ascii="Arial" w:hAnsi="Arial" w:cs="Arial"/>
          <w:sz w:val="20"/>
          <w:szCs w:val="20"/>
        </w:rPr>
        <w:t>considera</w:t>
      </w:r>
      <w:r w:rsidR="004372F0" w:rsidRPr="00AC4AEA">
        <w:rPr>
          <w:rFonts w:ascii="Arial" w:hAnsi="Arial" w:cs="Arial"/>
          <w:sz w:val="20"/>
          <w:szCs w:val="20"/>
        </w:rPr>
        <w:t xml:space="preserve"> que su </w:t>
      </w:r>
      <w:r w:rsidR="004372F0" w:rsidRPr="00AC4AEA">
        <w:rPr>
          <w:rFonts w:ascii="Arial" w:hAnsi="Arial" w:cs="Arial"/>
          <w:b/>
          <w:bCs/>
          <w:sz w:val="20"/>
          <w:szCs w:val="20"/>
        </w:rPr>
        <w:t>valor recuperable</w:t>
      </w:r>
      <w:r w:rsidR="004372F0" w:rsidRPr="00AC4AEA">
        <w:rPr>
          <w:rFonts w:ascii="Arial" w:hAnsi="Arial" w:cs="Arial"/>
          <w:sz w:val="20"/>
          <w:szCs w:val="20"/>
        </w:rPr>
        <w:t xml:space="preserve"> es equivalente al</w:t>
      </w:r>
      <w:r w:rsidR="00A82EFF" w:rsidRPr="00AC4AEA">
        <w:rPr>
          <w:rFonts w:ascii="Arial" w:hAnsi="Arial" w:cs="Arial"/>
          <w:sz w:val="20"/>
          <w:szCs w:val="20"/>
        </w:rPr>
        <w:t xml:space="preserve"> </w:t>
      </w:r>
      <w:r w:rsidR="004372F0" w:rsidRPr="00AC4AEA">
        <w:rPr>
          <w:rFonts w:ascii="Arial" w:hAnsi="Arial" w:cs="Arial"/>
          <w:b/>
          <w:bCs/>
          <w:sz w:val="20"/>
          <w:szCs w:val="20"/>
        </w:rPr>
        <w:t>valor neto de realización</w:t>
      </w:r>
      <w:r w:rsidR="004372F0" w:rsidRPr="00AC4AEA">
        <w:rPr>
          <w:rFonts w:ascii="Arial" w:hAnsi="Arial" w:cs="Arial"/>
          <w:sz w:val="20"/>
          <w:szCs w:val="20"/>
        </w:rPr>
        <w:t>; y</w:t>
      </w:r>
    </w:p>
    <w:p w:rsidR="004372F0" w:rsidRPr="00AC4AEA" w:rsidRDefault="004372F0" w:rsidP="00A318EA">
      <w:pPr>
        <w:pStyle w:val="Prrafodelista"/>
        <w:numPr>
          <w:ilvl w:val="1"/>
          <w:numId w:val="29"/>
        </w:numPr>
        <w:ind w:left="1560"/>
        <w:contextualSpacing w:val="0"/>
        <w:jc w:val="both"/>
        <w:rPr>
          <w:rFonts w:ascii="Arial" w:hAnsi="Arial" w:cs="Arial"/>
          <w:sz w:val="20"/>
          <w:szCs w:val="20"/>
        </w:rPr>
      </w:pPr>
      <w:r w:rsidRPr="00AC4AEA">
        <w:rPr>
          <w:rFonts w:ascii="Arial" w:hAnsi="Arial" w:cs="Arial"/>
          <w:sz w:val="20"/>
          <w:szCs w:val="20"/>
        </w:rPr>
        <w:t xml:space="preserve">determinará </w:t>
      </w:r>
      <w:r w:rsidRPr="00AC4AEA">
        <w:rPr>
          <w:rFonts w:ascii="Arial" w:hAnsi="Arial" w:cs="Arial"/>
          <w:b/>
          <w:bCs/>
          <w:sz w:val="20"/>
          <w:szCs w:val="20"/>
        </w:rPr>
        <w:t xml:space="preserve">pérdidas por desvalorización </w:t>
      </w:r>
      <w:r w:rsidRPr="00AC4AEA">
        <w:rPr>
          <w:rFonts w:ascii="Arial" w:hAnsi="Arial" w:cs="Arial"/>
          <w:sz w:val="20"/>
          <w:szCs w:val="20"/>
        </w:rPr>
        <w:t>cuando el importe indicado en el inciso anterior es inferior a su medición contable.</w:t>
      </w:r>
    </w:p>
    <w:p w:rsidR="00804242" w:rsidRPr="00AC4AEA" w:rsidRDefault="00804242" w:rsidP="00A318EA">
      <w:pPr>
        <w:pStyle w:val="A-Normal11"/>
        <w:numPr>
          <w:ilvl w:val="0"/>
          <w:numId w:val="29"/>
        </w:numPr>
        <w:jc w:val="both"/>
        <w:rPr>
          <w:rFonts w:ascii="Arial" w:hAnsi="Arial" w:cs="Arial"/>
          <w:sz w:val="20"/>
        </w:rPr>
      </w:pPr>
      <w:r w:rsidRPr="00AC4AEA">
        <w:rPr>
          <w:rFonts w:ascii="Arial" w:hAnsi="Arial" w:cs="Arial"/>
          <w:sz w:val="20"/>
        </w:rPr>
        <w:t xml:space="preserve">Una entidad revertirá </w:t>
      </w:r>
      <w:r w:rsidRPr="00AC4AEA">
        <w:rPr>
          <w:rFonts w:ascii="Arial" w:hAnsi="Arial" w:cs="Arial"/>
          <w:b/>
          <w:bCs/>
          <w:sz w:val="20"/>
        </w:rPr>
        <w:t xml:space="preserve">pérdidas por desvalorización </w:t>
      </w:r>
      <w:r w:rsidRPr="00AC4AEA">
        <w:rPr>
          <w:rFonts w:ascii="Arial" w:hAnsi="Arial" w:cs="Arial"/>
          <w:sz w:val="20"/>
        </w:rPr>
        <w:t xml:space="preserve">reconocidas en períodos anteriores solo cuando, con posterioridad a la fecha de su determinación, se modifiquen las estimaciones efectuadas para determinar el </w:t>
      </w:r>
      <w:r w:rsidRPr="00AC4AEA">
        <w:rPr>
          <w:rFonts w:ascii="Arial" w:hAnsi="Arial" w:cs="Arial"/>
          <w:b/>
          <w:bCs/>
          <w:sz w:val="20"/>
        </w:rPr>
        <w:t>valor recuperable</w:t>
      </w:r>
      <w:r w:rsidRPr="00AC4AEA">
        <w:rPr>
          <w:rFonts w:ascii="Arial" w:hAnsi="Arial" w:cs="Arial"/>
          <w:sz w:val="20"/>
        </w:rPr>
        <w:t>. En tal caso, aumentará la medición contable de las otras inversiones por un importe que sea el menor entre:</w:t>
      </w:r>
    </w:p>
    <w:p w:rsidR="00804242" w:rsidRPr="00AC4AEA" w:rsidRDefault="00804242" w:rsidP="00A318EA">
      <w:pPr>
        <w:pStyle w:val="A-Normal11"/>
        <w:numPr>
          <w:ilvl w:val="1"/>
          <w:numId w:val="29"/>
        </w:numPr>
        <w:ind w:left="1560"/>
        <w:jc w:val="both"/>
        <w:rPr>
          <w:rFonts w:ascii="Arial" w:hAnsi="Arial" w:cs="Arial"/>
          <w:sz w:val="20"/>
        </w:rPr>
      </w:pPr>
      <w:r w:rsidRPr="00AC4AEA">
        <w:rPr>
          <w:rFonts w:ascii="Arial" w:hAnsi="Arial" w:cs="Arial"/>
          <w:sz w:val="20"/>
        </w:rPr>
        <w:t xml:space="preserve">la medición contable que las inversiones habrían tenido si nunca se hubiese reconocido una </w:t>
      </w:r>
      <w:r w:rsidRPr="00AC4AEA">
        <w:rPr>
          <w:rFonts w:ascii="Arial" w:hAnsi="Arial" w:cs="Arial"/>
          <w:b/>
          <w:bCs/>
          <w:sz w:val="20"/>
        </w:rPr>
        <w:t>pérdida por desvalorización;</w:t>
      </w:r>
      <w:r w:rsidRPr="00AC4AEA">
        <w:rPr>
          <w:rFonts w:ascii="Arial" w:hAnsi="Arial" w:cs="Arial"/>
          <w:sz w:val="20"/>
        </w:rPr>
        <w:t xml:space="preserve"> y</w:t>
      </w:r>
    </w:p>
    <w:p w:rsidR="00804242" w:rsidRPr="00AC4AEA" w:rsidRDefault="00804242" w:rsidP="00A318EA">
      <w:pPr>
        <w:pStyle w:val="A-Normal11"/>
        <w:numPr>
          <w:ilvl w:val="1"/>
          <w:numId w:val="29"/>
        </w:numPr>
        <w:ind w:left="1560"/>
        <w:jc w:val="both"/>
        <w:rPr>
          <w:rFonts w:ascii="Arial" w:hAnsi="Arial" w:cs="Arial"/>
          <w:sz w:val="20"/>
        </w:rPr>
      </w:pPr>
      <w:r w:rsidRPr="00AC4AEA">
        <w:rPr>
          <w:rFonts w:ascii="Arial" w:hAnsi="Arial" w:cs="Arial"/>
          <w:sz w:val="20"/>
        </w:rPr>
        <w:t xml:space="preserve">su nuevo </w:t>
      </w:r>
      <w:r w:rsidRPr="00AC4AEA">
        <w:rPr>
          <w:rFonts w:ascii="Arial" w:hAnsi="Arial" w:cs="Arial"/>
          <w:b/>
          <w:bCs/>
          <w:sz w:val="20"/>
        </w:rPr>
        <w:t>valor recuperable</w:t>
      </w:r>
      <w:r w:rsidRPr="00AC4AEA">
        <w:rPr>
          <w:rFonts w:ascii="Arial" w:hAnsi="Arial" w:cs="Arial"/>
          <w:sz w:val="20"/>
        </w:rPr>
        <w:t>.</w:t>
      </w:r>
    </w:p>
    <w:p w:rsidR="00804242" w:rsidRPr="00AC4AEA" w:rsidRDefault="00804242" w:rsidP="00A318EA">
      <w:pPr>
        <w:jc w:val="both"/>
        <w:rPr>
          <w:rFonts w:ascii="Arial" w:hAnsi="Arial" w:cs="Arial"/>
          <w:sz w:val="20"/>
          <w:szCs w:val="20"/>
        </w:rPr>
      </w:pPr>
    </w:p>
    <w:p w:rsidR="00804242" w:rsidRPr="00AC4AEA" w:rsidRDefault="00804242" w:rsidP="00A318EA">
      <w:pPr>
        <w:pStyle w:val="Ttulo2"/>
        <w:rPr>
          <w:rFonts w:cs="Arial"/>
        </w:rPr>
      </w:pPr>
      <w:bookmarkStart w:id="616" w:name="_Toc139356782"/>
      <w:r w:rsidRPr="00AC4AEA">
        <w:rPr>
          <w:rFonts w:cs="Arial"/>
        </w:rPr>
        <w:t xml:space="preserve">Presentación en los </w:t>
      </w:r>
      <w:r w:rsidRPr="00AC4AEA">
        <w:rPr>
          <w:rFonts w:cs="Arial"/>
          <w:bCs/>
        </w:rPr>
        <w:t>estados contables</w:t>
      </w:r>
      <w:bookmarkEnd w:id="616"/>
    </w:p>
    <w:p w:rsidR="00804242" w:rsidRPr="00AC4AEA" w:rsidRDefault="006F1F47" w:rsidP="00A318EA">
      <w:pPr>
        <w:pStyle w:val="Prrafodelista"/>
        <w:numPr>
          <w:ilvl w:val="0"/>
          <w:numId w:val="29"/>
        </w:numPr>
        <w:contextualSpacing w:val="0"/>
        <w:jc w:val="both"/>
        <w:rPr>
          <w:rFonts w:ascii="Arial" w:hAnsi="Arial" w:cs="Arial"/>
          <w:sz w:val="20"/>
          <w:szCs w:val="20"/>
        </w:rPr>
      </w:pPr>
      <w:r w:rsidRPr="00AC4AEA">
        <w:rPr>
          <w:rFonts w:ascii="Arial" w:hAnsi="Arial" w:cs="Arial"/>
          <w:sz w:val="20"/>
          <w:szCs w:val="20"/>
        </w:rPr>
        <w:t>En el estado de situación patrimonial, u</w:t>
      </w:r>
      <w:r w:rsidR="00804242" w:rsidRPr="00AC4AEA">
        <w:rPr>
          <w:rFonts w:ascii="Arial" w:hAnsi="Arial" w:cs="Arial"/>
          <w:sz w:val="20"/>
          <w:szCs w:val="20"/>
        </w:rPr>
        <w:t xml:space="preserve">na entidad presentará el saldo de otras inversiones como </w:t>
      </w:r>
      <w:r w:rsidR="00497590" w:rsidRPr="00AC4AEA">
        <w:rPr>
          <w:rFonts w:ascii="Arial" w:hAnsi="Arial" w:cs="Arial"/>
          <w:bCs/>
          <w:sz w:val="20"/>
          <w:szCs w:val="20"/>
        </w:rPr>
        <w:t>activos</w:t>
      </w:r>
      <w:r w:rsidR="00804242" w:rsidRPr="00AC4AEA">
        <w:rPr>
          <w:rFonts w:ascii="Arial" w:hAnsi="Arial" w:cs="Arial"/>
          <w:bCs/>
          <w:sz w:val="20"/>
          <w:szCs w:val="20"/>
        </w:rPr>
        <w:t xml:space="preserve"> corrientes </w:t>
      </w:r>
      <w:r w:rsidR="00804242" w:rsidRPr="00AC4AEA">
        <w:rPr>
          <w:rFonts w:ascii="Arial" w:hAnsi="Arial" w:cs="Arial"/>
          <w:sz w:val="20"/>
          <w:szCs w:val="20"/>
        </w:rPr>
        <w:t xml:space="preserve">o </w:t>
      </w:r>
      <w:r w:rsidR="00497590" w:rsidRPr="00AC4AEA">
        <w:rPr>
          <w:rFonts w:ascii="Arial" w:hAnsi="Arial" w:cs="Arial"/>
          <w:bCs/>
          <w:sz w:val="20"/>
          <w:szCs w:val="20"/>
        </w:rPr>
        <w:t>activos</w:t>
      </w:r>
      <w:r w:rsidR="00804242" w:rsidRPr="00AC4AEA">
        <w:rPr>
          <w:rFonts w:ascii="Arial" w:hAnsi="Arial" w:cs="Arial"/>
          <w:bCs/>
          <w:sz w:val="20"/>
          <w:szCs w:val="20"/>
        </w:rPr>
        <w:t xml:space="preserve"> no corrientes</w:t>
      </w:r>
      <w:r w:rsidR="00804242" w:rsidRPr="00AC4AEA">
        <w:rPr>
          <w:rFonts w:ascii="Arial" w:hAnsi="Arial" w:cs="Arial"/>
          <w:sz w:val="20"/>
          <w:szCs w:val="20"/>
        </w:rPr>
        <w:t>, según corresponda.</w:t>
      </w:r>
    </w:p>
    <w:p w:rsidR="00804242" w:rsidRPr="00AC4AEA" w:rsidRDefault="006F1F47" w:rsidP="00A318EA">
      <w:pPr>
        <w:pStyle w:val="Prrafodelista"/>
        <w:numPr>
          <w:ilvl w:val="0"/>
          <w:numId w:val="29"/>
        </w:numPr>
        <w:contextualSpacing w:val="0"/>
        <w:jc w:val="both"/>
        <w:rPr>
          <w:rFonts w:ascii="Arial" w:hAnsi="Arial" w:cs="Arial"/>
          <w:sz w:val="20"/>
          <w:szCs w:val="20"/>
        </w:rPr>
      </w:pPr>
      <w:r w:rsidRPr="00AC4AEA">
        <w:rPr>
          <w:rFonts w:ascii="Arial" w:hAnsi="Arial" w:cs="Arial"/>
          <w:sz w:val="20"/>
          <w:szCs w:val="20"/>
        </w:rPr>
        <w:t>En el estado de resultados, u</w:t>
      </w:r>
      <w:r w:rsidR="00804242" w:rsidRPr="00AC4AEA">
        <w:rPr>
          <w:rFonts w:ascii="Arial" w:hAnsi="Arial" w:cs="Arial"/>
          <w:sz w:val="20"/>
          <w:szCs w:val="20"/>
        </w:rPr>
        <w:t xml:space="preserve">na entidad presentará las </w:t>
      </w:r>
      <w:r w:rsidR="00804242" w:rsidRPr="00AC4AEA">
        <w:rPr>
          <w:rFonts w:ascii="Arial" w:hAnsi="Arial" w:cs="Arial"/>
          <w:b/>
          <w:bCs/>
          <w:sz w:val="20"/>
          <w:szCs w:val="20"/>
        </w:rPr>
        <w:t>pérdidas por desvalorización</w:t>
      </w:r>
      <w:r w:rsidR="00804242" w:rsidRPr="00AC4AEA">
        <w:rPr>
          <w:rFonts w:ascii="Arial" w:hAnsi="Arial" w:cs="Arial"/>
          <w:sz w:val="20"/>
          <w:szCs w:val="20"/>
        </w:rPr>
        <w:t xml:space="preserve"> y las reversiones de dichas pérdidas bajo un título específico para tales conceptos.</w:t>
      </w:r>
    </w:p>
    <w:p w:rsidR="00804242" w:rsidRPr="00AC4AEA" w:rsidRDefault="00357CA2" w:rsidP="00A318EA">
      <w:pPr>
        <w:pStyle w:val="Prrafodelista"/>
        <w:numPr>
          <w:ilvl w:val="0"/>
          <w:numId w:val="29"/>
        </w:numPr>
        <w:contextualSpacing w:val="0"/>
        <w:jc w:val="both"/>
        <w:rPr>
          <w:rFonts w:ascii="Arial" w:hAnsi="Arial" w:cs="Arial"/>
          <w:sz w:val="20"/>
          <w:szCs w:val="20"/>
        </w:rPr>
      </w:pPr>
      <w:r w:rsidRPr="00AC4AEA">
        <w:rPr>
          <w:rFonts w:ascii="Arial" w:hAnsi="Arial" w:cs="Arial"/>
          <w:sz w:val="20"/>
          <w:szCs w:val="20"/>
        </w:rPr>
        <w:t>En el estado de resultados, u</w:t>
      </w:r>
      <w:r w:rsidR="00804242" w:rsidRPr="00AC4AEA">
        <w:rPr>
          <w:rFonts w:ascii="Arial" w:hAnsi="Arial" w:cs="Arial"/>
          <w:sz w:val="20"/>
          <w:szCs w:val="20"/>
        </w:rPr>
        <w:t xml:space="preserve">na entidad presentará </w:t>
      </w:r>
      <w:r w:rsidR="004F2B86" w:rsidRPr="00AC4AEA">
        <w:rPr>
          <w:rFonts w:ascii="Arial" w:hAnsi="Arial" w:cs="Arial"/>
          <w:sz w:val="20"/>
          <w:szCs w:val="20"/>
        </w:rPr>
        <w:t>los gastos asociados a la compra reconocidos de acuerdo co</w:t>
      </w:r>
      <w:r w:rsidR="006F1F47" w:rsidRPr="00AC4AEA">
        <w:rPr>
          <w:rFonts w:ascii="Arial" w:hAnsi="Arial" w:cs="Arial"/>
          <w:sz w:val="20"/>
          <w:szCs w:val="20"/>
        </w:rPr>
        <w:t>n</w:t>
      </w:r>
      <w:r w:rsidR="004F2B86" w:rsidRPr="00AC4AEA">
        <w:rPr>
          <w:rFonts w:ascii="Arial" w:hAnsi="Arial" w:cs="Arial"/>
          <w:sz w:val="20"/>
          <w:szCs w:val="20"/>
        </w:rPr>
        <w:t xml:space="preserve"> el párrafo </w:t>
      </w:r>
      <w:fldSimple w:instr=" REF _Ref103007171 \r \h  \* MERGEFORMAT ">
        <w:r w:rsidR="00D33A5D" w:rsidRPr="00D33A5D">
          <w:rPr>
            <w:rFonts w:ascii="Arial" w:hAnsi="Arial" w:cs="Arial"/>
            <w:sz w:val="20"/>
            <w:szCs w:val="20"/>
          </w:rPr>
          <w:t>438</w:t>
        </w:r>
      </w:fldSimple>
      <w:r w:rsidR="004F2B86" w:rsidRPr="00AC4AEA">
        <w:rPr>
          <w:rFonts w:ascii="Arial" w:hAnsi="Arial" w:cs="Arial"/>
          <w:sz w:val="20"/>
          <w:szCs w:val="20"/>
        </w:rPr>
        <w:t xml:space="preserve"> y </w:t>
      </w:r>
      <w:r w:rsidR="00804242" w:rsidRPr="00AC4AEA">
        <w:rPr>
          <w:rFonts w:ascii="Arial" w:hAnsi="Arial" w:cs="Arial"/>
          <w:sz w:val="20"/>
          <w:szCs w:val="20"/>
        </w:rPr>
        <w:t xml:space="preserve">las ganancias o pérdidas derivadas de cambios en el </w:t>
      </w:r>
      <w:r w:rsidR="00804242" w:rsidRPr="00AC4AEA">
        <w:rPr>
          <w:rFonts w:ascii="Arial" w:hAnsi="Arial" w:cs="Arial"/>
          <w:b/>
          <w:bCs/>
          <w:sz w:val="20"/>
          <w:szCs w:val="20"/>
        </w:rPr>
        <w:t>valor razonable</w:t>
      </w:r>
      <w:r w:rsidR="00804242" w:rsidRPr="00AC4AEA">
        <w:rPr>
          <w:rFonts w:ascii="Arial" w:hAnsi="Arial" w:cs="Arial"/>
          <w:sz w:val="20"/>
          <w:szCs w:val="20"/>
        </w:rPr>
        <w:t xml:space="preserve"> o la </w:t>
      </w:r>
      <w:r w:rsidR="00804242" w:rsidRPr="00AC4AEA">
        <w:rPr>
          <w:rFonts w:ascii="Arial" w:hAnsi="Arial" w:cs="Arial"/>
          <w:b/>
          <w:bCs/>
          <w:sz w:val="20"/>
          <w:szCs w:val="20"/>
        </w:rPr>
        <w:t>cotización</w:t>
      </w:r>
      <w:r w:rsidR="00A017D0" w:rsidRPr="00AC4AEA">
        <w:rPr>
          <w:rFonts w:ascii="Arial" w:hAnsi="Arial" w:cs="Arial"/>
          <w:b/>
          <w:bCs/>
          <w:sz w:val="20"/>
          <w:szCs w:val="20"/>
        </w:rPr>
        <w:t xml:space="preserve"> sucedánea</w:t>
      </w:r>
      <w:r w:rsidR="00804242" w:rsidRPr="00AC4AEA">
        <w:rPr>
          <w:rFonts w:ascii="Arial" w:hAnsi="Arial" w:cs="Arial"/>
          <w:sz w:val="20"/>
          <w:szCs w:val="20"/>
        </w:rPr>
        <w:t xml:space="preserve"> en una partida separada.</w:t>
      </w:r>
    </w:p>
    <w:p w:rsidR="00804242" w:rsidRPr="00AC4AEA" w:rsidRDefault="00804242" w:rsidP="00A318EA">
      <w:pPr>
        <w:pStyle w:val="A-Normal11"/>
        <w:numPr>
          <w:ilvl w:val="0"/>
          <w:numId w:val="29"/>
        </w:numPr>
        <w:jc w:val="both"/>
        <w:rPr>
          <w:rFonts w:ascii="Arial" w:hAnsi="Arial" w:cs="Arial"/>
          <w:b/>
          <w:bCs/>
          <w:sz w:val="20"/>
        </w:rPr>
      </w:pPr>
      <w:r w:rsidRPr="00AC4AEA">
        <w:rPr>
          <w:rFonts w:ascii="Arial" w:hAnsi="Arial" w:cs="Arial"/>
          <w:sz w:val="20"/>
        </w:rPr>
        <w:t xml:space="preserve">Una entidad presentará los resultados derivados de la baja en cuentas de estos </w:t>
      </w:r>
      <w:r w:rsidR="00497590" w:rsidRPr="00AC4AEA">
        <w:rPr>
          <w:rFonts w:ascii="Arial" w:hAnsi="Arial" w:cs="Arial"/>
          <w:sz w:val="20"/>
        </w:rPr>
        <w:t>activos</w:t>
      </w:r>
      <w:r w:rsidRPr="00AC4AEA">
        <w:rPr>
          <w:rFonts w:ascii="Arial" w:hAnsi="Arial" w:cs="Arial"/>
          <w:sz w:val="20"/>
        </w:rPr>
        <w:t xml:space="preserve"> por su disposición bajo el título otros ingresos y gastos, separado de los resultados provenientes de los </w:t>
      </w:r>
      <w:r w:rsidRPr="00AC4AEA">
        <w:rPr>
          <w:rFonts w:ascii="Arial" w:hAnsi="Arial" w:cs="Arial"/>
          <w:b/>
          <w:bCs/>
          <w:sz w:val="20"/>
        </w:rPr>
        <w:t>ingresos por actividades ordinarias.</w:t>
      </w:r>
    </w:p>
    <w:p w:rsidR="00804242" w:rsidRPr="00AC4AEA" w:rsidRDefault="00804242" w:rsidP="00A318EA">
      <w:pPr>
        <w:jc w:val="both"/>
        <w:rPr>
          <w:rFonts w:ascii="Arial" w:hAnsi="Arial" w:cs="Arial"/>
          <w:sz w:val="20"/>
          <w:szCs w:val="20"/>
        </w:rPr>
      </w:pPr>
    </w:p>
    <w:p w:rsidR="00804242" w:rsidRPr="00AC4AEA" w:rsidRDefault="00804242" w:rsidP="00A318EA">
      <w:pPr>
        <w:pStyle w:val="Ttulo2"/>
        <w:rPr>
          <w:rFonts w:cs="Arial"/>
        </w:rPr>
      </w:pPr>
      <w:bookmarkStart w:id="617" w:name="_Toc139356783"/>
      <w:r w:rsidRPr="00AC4AEA">
        <w:rPr>
          <w:rFonts w:cs="Arial"/>
        </w:rPr>
        <w:t>Revelación en notas</w:t>
      </w:r>
      <w:bookmarkEnd w:id="617"/>
    </w:p>
    <w:p w:rsidR="00804242" w:rsidRPr="00AC4AEA" w:rsidRDefault="00804242" w:rsidP="00A318EA">
      <w:pPr>
        <w:pStyle w:val="A-Normal11"/>
        <w:numPr>
          <w:ilvl w:val="0"/>
          <w:numId w:val="29"/>
        </w:numPr>
        <w:jc w:val="both"/>
        <w:rPr>
          <w:rFonts w:ascii="Arial" w:hAnsi="Arial" w:cs="Arial"/>
          <w:sz w:val="20"/>
        </w:rPr>
      </w:pPr>
      <w:r w:rsidRPr="00AC4AEA">
        <w:rPr>
          <w:rFonts w:ascii="Arial" w:hAnsi="Arial" w:cs="Arial"/>
          <w:sz w:val="20"/>
        </w:rPr>
        <w:t xml:space="preserve">Una entidad revelará en notas: </w:t>
      </w:r>
    </w:p>
    <w:p w:rsidR="00804242" w:rsidRPr="00AC4AEA" w:rsidRDefault="00804242" w:rsidP="00A318EA">
      <w:pPr>
        <w:pStyle w:val="Prrafodelista"/>
        <w:numPr>
          <w:ilvl w:val="1"/>
          <w:numId w:val="350"/>
        </w:numPr>
        <w:ind w:left="1560" w:hanging="567"/>
        <w:contextualSpacing w:val="0"/>
        <w:jc w:val="both"/>
        <w:rPr>
          <w:rFonts w:ascii="Arial" w:hAnsi="Arial" w:cs="Arial"/>
          <w:sz w:val="20"/>
          <w:szCs w:val="20"/>
        </w:rPr>
      </w:pPr>
      <w:r w:rsidRPr="00AC4AEA">
        <w:rPr>
          <w:rFonts w:ascii="Arial" w:hAnsi="Arial" w:cs="Arial"/>
          <w:sz w:val="20"/>
          <w:szCs w:val="20"/>
        </w:rPr>
        <w:t xml:space="preserve">la </w:t>
      </w:r>
      <w:r w:rsidRPr="00AC4AEA">
        <w:rPr>
          <w:rFonts w:ascii="Arial" w:hAnsi="Arial" w:cs="Arial"/>
          <w:b/>
          <w:bCs/>
          <w:sz w:val="20"/>
          <w:szCs w:val="20"/>
        </w:rPr>
        <w:t>política contable</w:t>
      </w:r>
      <w:r w:rsidRPr="00AC4AEA">
        <w:rPr>
          <w:rFonts w:ascii="Arial" w:hAnsi="Arial" w:cs="Arial"/>
          <w:sz w:val="20"/>
          <w:szCs w:val="20"/>
        </w:rPr>
        <w:t xml:space="preserve"> seleccionada para cada clase de otras inversiones;</w:t>
      </w:r>
    </w:p>
    <w:p w:rsidR="00804242" w:rsidRPr="00AC4AEA" w:rsidRDefault="00804242" w:rsidP="00A318EA">
      <w:pPr>
        <w:pStyle w:val="Prrafodelista"/>
        <w:numPr>
          <w:ilvl w:val="1"/>
          <w:numId w:val="350"/>
        </w:numPr>
        <w:ind w:left="1559" w:hanging="567"/>
        <w:contextualSpacing w:val="0"/>
        <w:jc w:val="both"/>
        <w:rPr>
          <w:rFonts w:ascii="Arial" w:hAnsi="Arial" w:cs="Arial"/>
          <w:sz w:val="20"/>
          <w:szCs w:val="20"/>
        </w:rPr>
      </w:pPr>
      <w:r w:rsidRPr="00AC4AEA">
        <w:rPr>
          <w:rFonts w:ascii="Arial" w:hAnsi="Arial" w:cs="Arial"/>
          <w:sz w:val="20"/>
          <w:szCs w:val="20"/>
        </w:rPr>
        <w:lastRenderedPageBreak/>
        <w:t>las bases y métodos utilizados y los supuestos considerados en las mediciones basadas en valores corrientes;</w:t>
      </w:r>
    </w:p>
    <w:p w:rsidR="00804242" w:rsidRPr="00AC4AEA" w:rsidRDefault="00804242" w:rsidP="00A318EA">
      <w:pPr>
        <w:pStyle w:val="Prrafodelista"/>
        <w:numPr>
          <w:ilvl w:val="1"/>
          <w:numId w:val="350"/>
        </w:numPr>
        <w:ind w:left="1559" w:hanging="567"/>
        <w:contextualSpacing w:val="0"/>
        <w:jc w:val="both"/>
        <w:rPr>
          <w:rFonts w:ascii="Arial" w:hAnsi="Arial" w:cs="Arial"/>
          <w:sz w:val="20"/>
          <w:szCs w:val="20"/>
        </w:rPr>
      </w:pPr>
      <w:r w:rsidRPr="00AC4AEA">
        <w:rPr>
          <w:rFonts w:ascii="Arial" w:hAnsi="Arial" w:cs="Arial"/>
          <w:sz w:val="20"/>
          <w:szCs w:val="20"/>
        </w:rPr>
        <w:t>los componentes principales del rubro otras inversiones; y</w:t>
      </w:r>
    </w:p>
    <w:p w:rsidR="00804242" w:rsidRPr="00AC4AEA" w:rsidRDefault="00804242" w:rsidP="00A318EA">
      <w:pPr>
        <w:pStyle w:val="Prrafodelista"/>
        <w:numPr>
          <w:ilvl w:val="1"/>
          <w:numId w:val="350"/>
        </w:numPr>
        <w:ind w:left="1559" w:hanging="567"/>
        <w:contextualSpacing w:val="0"/>
        <w:jc w:val="both"/>
        <w:rPr>
          <w:rFonts w:ascii="Arial" w:hAnsi="Arial" w:cs="Arial"/>
          <w:sz w:val="20"/>
          <w:szCs w:val="20"/>
        </w:rPr>
      </w:pPr>
      <w:r w:rsidRPr="00AC4AEA">
        <w:rPr>
          <w:rFonts w:ascii="Arial" w:hAnsi="Arial" w:cs="Arial"/>
          <w:sz w:val="20"/>
          <w:szCs w:val="20"/>
        </w:rPr>
        <w:t>las pérdidas (o reversión de pérdidas) por desvalorización reconocidas durante el período, explicando sus causas principales.</w:t>
      </w:r>
    </w:p>
    <w:p w:rsidR="00804242" w:rsidRPr="00AC4AEA" w:rsidRDefault="00804242" w:rsidP="00A318EA">
      <w:pPr>
        <w:jc w:val="both"/>
        <w:rPr>
          <w:rFonts w:ascii="Arial" w:hAnsi="Arial" w:cs="Arial"/>
          <w:sz w:val="20"/>
          <w:szCs w:val="20"/>
        </w:rPr>
      </w:pPr>
    </w:p>
    <w:p w:rsidR="00804242" w:rsidRPr="00AC4AEA" w:rsidRDefault="00804242" w:rsidP="00A318EA">
      <w:pPr>
        <w:pStyle w:val="A-Normal11"/>
        <w:jc w:val="both"/>
        <w:outlineLvl w:val="1"/>
        <w:rPr>
          <w:rFonts w:ascii="Arial" w:hAnsi="Arial" w:cs="Arial"/>
          <w:b/>
          <w:bCs/>
          <w:sz w:val="20"/>
        </w:rPr>
      </w:pPr>
      <w:bookmarkStart w:id="618" w:name="_Toc139356784"/>
      <w:r w:rsidRPr="00AC4AEA">
        <w:rPr>
          <w:rFonts w:ascii="Arial" w:hAnsi="Arial" w:cs="Arial"/>
          <w:b/>
          <w:bCs/>
          <w:sz w:val="20"/>
        </w:rPr>
        <w:t>Otras normas aplicables</w:t>
      </w:r>
      <w:bookmarkEnd w:id="618"/>
    </w:p>
    <w:p w:rsidR="00804242" w:rsidRPr="00AC4AEA" w:rsidRDefault="00804242" w:rsidP="00A318EA">
      <w:pPr>
        <w:pStyle w:val="Prrafodelista"/>
        <w:numPr>
          <w:ilvl w:val="0"/>
          <w:numId w:val="29"/>
        </w:numPr>
        <w:contextualSpacing w:val="0"/>
        <w:jc w:val="both"/>
        <w:rPr>
          <w:rFonts w:ascii="Arial" w:hAnsi="Arial" w:cs="Arial"/>
          <w:sz w:val="20"/>
          <w:szCs w:val="20"/>
        </w:rPr>
      </w:pPr>
      <w:r w:rsidRPr="00AC4AEA">
        <w:rPr>
          <w:rFonts w:ascii="Arial" w:hAnsi="Arial" w:cs="Arial"/>
          <w:sz w:val="20"/>
          <w:szCs w:val="20"/>
        </w:rPr>
        <w:t xml:space="preserve">Para el tratamiento contable de los componentes de </w:t>
      </w:r>
      <w:r w:rsidR="00863881" w:rsidRPr="00AC4AEA">
        <w:rPr>
          <w:rFonts w:ascii="Arial" w:hAnsi="Arial" w:cs="Arial"/>
          <w:sz w:val="20"/>
          <w:szCs w:val="20"/>
        </w:rPr>
        <w:t>otras inversiones</w:t>
      </w:r>
      <w:r w:rsidRPr="00AC4AEA">
        <w:rPr>
          <w:rFonts w:ascii="Arial" w:hAnsi="Arial" w:cs="Arial"/>
          <w:sz w:val="20"/>
          <w:szCs w:val="20"/>
        </w:rPr>
        <w:t xml:space="preserve"> una entidad deberá contemplar, en tanto resulten pertinentes y no contradigan lo establecido en esta sección, </w:t>
      </w:r>
      <w:r w:rsidR="00DD7085" w:rsidRPr="00AC4AEA">
        <w:rPr>
          <w:rFonts w:ascii="Arial" w:hAnsi="Arial" w:cs="Arial"/>
          <w:sz w:val="20"/>
          <w:szCs w:val="20"/>
        </w:rPr>
        <w:t xml:space="preserve">otras disposiciones de esta Resolución Técnica u </w:t>
      </w:r>
      <w:r w:rsidR="00DD7085" w:rsidRPr="00AC4AEA">
        <w:rPr>
          <w:rFonts w:ascii="Arial" w:hAnsi="Arial" w:cs="Arial"/>
          <w:b/>
          <w:bCs/>
          <w:sz w:val="20"/>
          <w:szCs w:val="20"/>
        </w:rPr>
        <w:t>otras normas contables</w:t>
      </w:r>
      <w:r w:rsidRPr="00AC4AEA">
        <w:rPr>
          <w:rFonts w:ascii="Arial" w:hAnsi="Arial" w:cs="Arial"/>
          <w:sz w:val="20"/>
          <w:szCs w:val="20"/>
        </w:rPr>
        <w:t>. Por ejemplo, y sin ánimo de ser exhaustivos, las referidas a:</w:t>
      </w:r>
    </w:p>
    <w:p w:rsidR="00804242" w:rsidRPr="00AC4AEA" w:rsidRDefault="00804242" w:rsidP="00A318EA">
      <w:pPr>
        <w:pStyle w:val="Prrafodelista"/>
        <w:numPr>
          <w:ilvl w:val="1"/>
          <w:numId w:val="326"/>
        </w:numPr>
        <w:ind w:left="1560"/>
        <w:contextualSpacing w:val="0"/>
        <w:jc w:val="both"/>
        <w:rPr>
          <w:rFonts w:ascii="Arial" w:hAnsi="Arial" w:cs="Arial"/>
          <w:sz w:val="20"/>
          <w:szCs w:val="20"/>
        </w:rPr>
      </w:pPr>
      <w:r w:rsidRPr="00AC4AEA">
        <w:rPr>
          <w:rFonts w:ascii="Arial" w:hAnsi="Arial" w:cs="Arial"/>
          <w:sz w:val="20"/>
          <w:szCs w:val="20"/>
        </w:rPr>
        <w:t>“</w:t>
      </w:r>
      <w:r w:rsidRPr="00AC4AEA">
        <w:rPr>
          <w:rFonts w:ascii="Arial" w:hAnsi="Arial" w:cs="Arial"/>
          <w:sz w:val="20"/>
          <w:szCs w:val="20"/>
          <w:u w:val="single"/>
        </w:rPr>
        <w:t>Medición de costos</w:t>
      </w:r>
      <w:r w:rsidRPr="00AC4AEA">
        <w:rPr>
          <w:rFonts w:ascii="Arial" w:hAnsi="Arial" w:cs="Arial"/>
          <w:sz w:val="20"/>
          <w:szCs w:val="20"/>
        </w:rPr>
        <w:t xml:space="preserve">” [ver los párrafos </w:t>
      </w:r>
      <w:fldSimple w:instr=" REF _Ref99459939 \r \h  \* MERGEFORMAT ">
        <w:r w:rsidR="00D33A5D" w:rsidRPr="00D33A5D">
          <w:rPr>
            <w:rFonts w:ascii="Arial" w:hAnsi="Arial" w:cs="Arial"/>
            <w:sz w:val="20"/>
            <w:szCs w:val="20"/>
          </w:rPr>
          <w:t>102</w:t>
        </w:r>
      </w:fldSimple>
      <w:r w:rsidRPr="00AC4AEA">
        <w:rPr>
          <w:rFonts w:ascii="Arial" w:hAnsi="Arial" w:cs="Arial"/>
          <w:sz w:val="20"/>
          <w:szCs w:val="20"/>
        </w:rPr>
        <w:t xml:space="preserve"> a </w:t>
      </w:r>
      <w:fldSimple w:instr=" REF _Ref99459944 \r \h  \* MERGEFORMAT ">
        <w:r w:rsidR="00D33A5D" w:rsidRPr="00D33A5D">
          <w:rPr>
            <w:rFonts w:ascii="Arial" w:hAnsi="Arial" w:cs="Arial"/>
            <w:sz w:val="20"/>
            <w:szCs w:val="20"/>
          </w:rPr>
          <w:t>110</w:t>
        </w:r>
      </w:fldSimple>
      <w:r w:rsidRPr="00AC4AEA">
        <w:rPr>
          <w:rFonts w:ascii="Arial" w:hAnsi="Arial" w:cs="Arial"/>
          <w:sz w:val="20"/>
          <w:szCs w:val="20"/>
        </w:rPr>
        <w:t>], y “</w:t>
      </w:r>
      <w:r w:rsidRPr="00AC4AEA">
        <w:rPr>
          <w:rFonts w:ascii="Arial" w:hAnsi="Arial" w:cs="Arial"/>
          <w:sz w:val="20"/>
          <w:szCs w:val="20"/>
          <w:u w:val="single"/>
        </w:rPr>
        <w:t>Medición inicial de bienes o servicios</w:t>
      </w:r>
      <w:r w:rsidRPr="00AC4AEA">
        <w:rPr>
          <w:rFonts w:ascii="Arial" w:hAnsi="Arial" w:cs="Arial"/>
          <w:sz w:val="20"/>
          <w:szCs w:val="20"/>
        </w:rPr>
        <w:t xml:space="preserve">” [ver los párrafos </w:t>
      </w:r>
      <w:fldSimple w:instr=" REF _Ref99460116 \r \h  \* MERGEFORMAT ">
        <w:r w:rsidR="00D33A5D" w:rsidRPr="00D33A5D">
          <w:rPr>
            <w:rFonts w:ascii="Arial" w:hAnsi="Arial" w:cs="Arial"/>
            <w:sz w:val="20"/>
            <w:szCs w:val="20"/>
          </w:rPr>
          <w:t>203</w:t>
        </w:r>
      </w:fldSimple>
      <w:r w:rsidRPr="00AC4AEA">
        <w:rPr>
          <w:rFonts w:ascii="Arial" w:hAnsi="Arial" w:cs="Arial"/>
          <w:sz w:val="20"/>
          <w:szCs w:val="20"/>
        </w:rPr>
        <w:t xml:space="preserve"> a </w:t>
      </w:r>
      <w:fldSimple w:instr=" REF _Ref81056357 \r \h  \* MERGEFORMAT ">
        <w:r w:rsidR="00D33A5D" w:rsidRPr="00D33A5D">
          <w:rPr>
            <w:rFonts w:ascii="Arial" w:hAnsi="Arial" w:cs="Arial"/>
            <w:sz w:val="20"/>
            <w:szCs w:val="20"/>
          </w:rPr>
          <w:t>204</w:t>
        </w:r>
      </w:fldSimple>
      <w:r w:rsidRPr="00AC4AEA">
        <w:rPr>
          <w:rFonts w:ascii="Arial" w:hAnsi="Arial" w:cs="Arial"/>
          <w:sz w:val="20"/>
          <w:szCs w:val="20"/>
        </w:rPr>
        <w:t>]</w:t>
      </w:r>
    </w:p>
    <w:p w:rsidR="00804242" w:rsidRPr="00AC4AEA" w:rsidRDefault="00804242" w:rsidP="00A318EA">
      <w:pPr>
        <w:pStyle w:val="Prrafodelista"/>
        <w:numPr>
          <w:ilvl w:val="1"/>
          <w:numId w:val="326"/>
        </w:numPr>
        <w:ind w:left="1560"/>
        <w:contextualSpacing w:val="0"/>
        <w:jc w:val="both"/>
        <w:rPr>
          <w:rFonts w:ascii="Arial" w:hAnsi="Arial" w:cs="Arial"/>
          <w:sz w:val="20"/>
          <w:szCs w:val="20"/>
        </w:rPr>
      </w:pPr>
      <w:r w:rsidRPr="00AC4AEA">
        <w:rPr>
          <w:rFonts w:ascii="Arial" w:hAnsi="Arial" w:cs="Arial"/>
          <w:sz w:val="20"/>
          <w:szCs w:val="20"/>
        </w:rPr>
        <w:t>“</w:t>
      </w:r>
      <w:r w:rsidRPr="00AC4AEA">
        <w:rPr>
          <w:rFonts w:ascii="Arial" w:hAnsi="Arial" w:cs="Arial"/>
          <w:sz w:val="20"/>
          <w:szCs w:val="20"/>
          <w:u w:val="single"/>
        </w:rPr>
        <w:t>Medición de valores corrientes</w:t>
      </w:r>
      <w:r w:rsidRPr="00AC4AEA">
        <w:rPr>
          <w:rFonts w:ascii="Arial" w:hAnsi="Arial" w:cs="Arial"/>
          <w:sz w:val="20"/>
          <w:szCs w:val="20"/>
        </w:rPr>
        <w:t xml:space="preserve">” [ver los párrafos </w:t>
      </w:r>
      <w:fldSimple w:instr=" REF _Ref99459999 \r \h  \* MERGEFORMAT ">
        <w:r w:rsidR="00D33A5D" w:rsidRPr="00D33A5D">
          <w:rPr>
            <w:rFonts w:ascii="Arial" w:hAnsi="Arial" w:cs="Arial"/>
            <w:sz w:val="20"/>
            <w:szCs w:val="20"/>
          </w:rPr>
          <w:t>117</w:t>
        </w:r>
      </w:fldSimple>
      <w:r w:rsidRPr="00AC4AEA">
        <w:rPr>
          <w:rFonts w:ascii="Arial" w:hAnsi="Arial" w:cs="Arial"/>
          <w:sz w:val="20"/>
          <w:szCs w:val="20"/>
        </w:rPr>
        <w:t xml:space="preserve"> a </w:t>
      </w:r>
      <w:fldSimple w:instr=" REF _Ref99460009 \r \h  \* MERGEFORMAT ">
        <w:r w:rsidR="00D33A5D" w:rsidRPr="00D33A5D">
          <w:rPr>
            <w:rFonts w:ascii="Arial" w:hAnsi="Arial" w:cs="Arial"/>
            <w:sz w:val="20"/>
            <w:szCs w:val="20"/>
          </w:rPr>
          <w:t>122</w:t>
        </w:r>
      </w:fldSimple>
      <w:r w:rsidRPr="00AC4AEA">
        <w:rPr>
          <w:rFonts w:ascii="Arial" w:hAnsi="Arial" w:cs="Arial"/>
          <w:sz w:val="20"/>
          <w:szCs w:val="20"/>
        </w:rPr>
        <w:t>].</w:t>
      </w:r>
    </w:p>
    <w:p w:rsidR="00804242" w:rsidRPr="00AC4AEA" w:rsidRDefault="00804242" w:rsidP="00A318EA">
      <w:pPr>
        <w:pStyle w:val="Prrafodelista"/>
        <w:numPr>
          <w:ilvl w:val="1"/>
          <w:numId w:val="326"/>
        </w:numPr>
        <w:ind w:left="1560"/>
        <w:contextualSpacing w:val="0"/>
        <w:jc w:val="both"/>
        <w:rPr>
          <w:rFonts w:ascii="Arial" w:hAnsi="Arial" w:cs="Arial"/>
          <w:sz w:val="20"/>
          <w:szCs w:val="20"/>
        </w:rPr>
      </w:pPr>
      <w:r w:rsidRPr="00AC4AEA">
        <w:rPr>
          <w:rFonts w:ascii="Arial" w:hAnsi="Arial" w:cs="Arial"/>
          <w:sz w:val="20"/>
          <w:szCs w:val="20"/>
        </w:rPr>
        <w:t>“</w:t>
      </w:r>
      <w:r w:rsidRPr="00AC4AEA">
        <w:rPr>
          <w:rFonts w:ascii="Arial" w:hAnsi="Arial" w:cs="Arial"/>
          <w:sz w:val="20"/>
          <w:szCs w:val="20"/>
          <w:u w:val="single"/>
        </w:rPr>
        <w:t>Mediciones en moneda extranjera</w:t>
      </w:r>
      <w:r w:rsidRPr="00AC4AEA">
        <w:rPr>
          <w:rFonts w:ascii="Arial" w:hAnsi="Arial" w:cs="Arial"/>
          <w:sz w:val="20"/>
          <w:szCs w:val="20"/>
        </w:rPr>
        <w:t xml:space="preserve">” [ver los párrafos </w:t>
      </w:r>
      <w:r w:rsidR="001C4138">
        <w:rPr>
          <w:rFonts w:ascii="Arial" w:hAnsi="Arial" w:cs="Arial"/>
          <w:sz w:val="20"/>
          <w:szCs w:val="20"/>
        </w:rPr>
        <w:fldChar w:fldCharType="begin"/>
      </w:r>
      <w:r w:rsidR="00420740">
        <w:rPr>
          <w:rFonts w:ascii="Arial" w:hAnsi="Arial" w:cs="Arial"/>
          <w:sz w:val="20"/>
          <w:szCs w:val="20"/>
        </w:rPr>
        <w:instrText xml:space="preserve"> REF _Ref139272499 \r \h </w:instrText>
      </w:r>
      <w:r w:rsidR="001C4138">
        <w:rPr>
          <w:rFonts w:ascii="Arial" w:hAnsi="Arial" w:cs="Arial"/>
          <w:sz w:val="20"/>
          <w:szCs w:val="20"/>
        </w:rPr>
      </w:r>
      <w:r w:rsidR="001C4138">
        <w:rPr>
          <w:rFonts w:ascii="Arial" w:hAnsi="Arial" w:cs="Arial"/>
          <w:sz w:val="20"/>
          <w:szCs w:val="20"/>
        </w:rPr>
        <w:fldChar w:fldCharType="separate"/>
      </w:r>
      <w:r w:rsidR="00D33A5D">
        <w:rPr>
          <w:rFonts w:ascii="Arial" w:hAnsi="Arial" w:cs="Arial"/>
          <w:sz w:val="20"/>
          <w:szCs w:val="20"/>
        </w:rPr>
        <w:t>124</w:t>
      </w:r>
      <w:r w:rsidR="001C4138">
        <w:rPr>
          <w:rFonts w:ascii="Arial" w:hAnsi="Arial" w:cs="Arial"/>
          <w:sz w:val="20"/>
          <w:szCs w:val="20"/>
        </w:rPr>
        <w:fldChar w:fldCharType="end"/>
      </w:r>
      <w:r w:rsidR="00420740" w:rsidRPr="00AC4AEA">
        <w:rPr>
          <w:rFonts w:ascii="Arial" w:hAnsi="Arial" w:cs="Arial"/>
          <w:sz w:val="20"/>
          <w:szCs w:val="20"/>
        </w:rPr>
        <w:t xml:space="preserve"> </w:t>
      </w:r>
      <w:r w:rsidRPr="00AC4AEA">
        <w:rPr>
          <w:rFonts w:ascii="Arial" w:hAnsi="Arial" w:cs="Arial"/>
          <w:sz w:val="20"/>
          <w:szCs w:val="20"/>
        </w:rPr>
        <w:t xml:space="preserve">a </w:t>
      </w:r>
      <w:fldSimple w:instr=" REF _Ref99459074 \r \h  \* MERGEFORMAT ">
        <w:r w:rsidR="00D33A5D" w:rsidRPr="00D33A5D">
          <w:rPr>
            <w:rFonts w:ascii="Arial" w:hAnsi="Arial" w:cs="Arial"/>
            <w:sz w:val="20"/>
            <w:szCs w:val="20"/>
          </w:rPr>
          <w:t>128</w:t>
        </w:r>
      </w:fldSimple>
      <w:r w:rsidRPr="00AC4AEA">
        <w:rPr>
          <w:rFonts w:ascii="Arial" w:hAnsi="Arial" w:cs="Arial"/>
          <w:sz w:val="20"/>
          <w:szCs w:val="20"/>
        </w:rPr>
        <w:t>].</w:t>
      </w:r>
    </w:p>
    <w:p w:rsidR="00804242" w:rsidRPr="00AC4AEA" w:rsidRDefault="00804242" w:rsidP="00A318EA">
      <w:pPr>
        <w:pStyle w:val="Prrafodelista"/>
        <w:numPr>
          <w:ilvl w:val="1"/>
          <w:numId w:val="326"/>
        </w:numPr>
        <w:ind w:left="1560"/>
        <w:contextualSpacing w:val="0"/>
        <w:jc w:val="both"/>
        <w:rPr>
          <w:rFonts w:ascii="Arial" w:hAnsi="Arial" w:cs="Arial"/>
          <w:sz w:val="20"/>
          <w:szCs w:val="20"/>
        </w:rPr>
      </w:pPr>
      <w:r w:rsidRPr="00AC4AEA">
        <w:rPr>
          <w:rFonts w:ascii="Arial" w:hAnsi="Arial" w:cs="Arial"/>
          <w:sz w:val="20"/>
          <w:szCs w:val="20"/>
        </w:rPr>
        <w:t>“</w:t>
      </w:r>
      <w:r w:rsidRPr="00AC4AEA">
        <w:rPr>
          <w:rFonts w:ascii="Arial" w:hAnsi="Arial" w:cs="Arial"/>
          <w:sz w:val="20"/>
          <w:szCs w:val="20"/>
          <w:u w:val="single"/>
        </w:rPr>
        <w:t>Tratamiento de componentes financieros</w:t>
      </w:r>
      <w:r w:rsidRPr="00AC4AEA">
        <w:rPr>
          <w:rFonts w:ascii="Arial" w:hAnsi="Arial" w:cs="Arial"/>
          <w:sz w:val="20"/>
          <w:szCs w:val="20"/>
        </w:rPr>
        <w:t xml:space="preserve">” [ver los párrafos </w:t>
      </w:r>
      <w:fldSimple w:instr=" REF _Ref99476587 \r \h  \* MERGEFORMAT ">
        <w:r w:rsidR="00D33A5D" w:rsidRPr="00D33A5D">
          <w:rPr>
            <w:rFonts w:ascii="Arial" w:hAnsi="Arial" w:cs="Arial"/>
            <w:sz w:val="20"/>
            <w:szCs w:val="20"/>
          </w:rPr>
          <w:t>129</w:t>
        </w:r>
      </w:fldSimple>
      <w:r w:rsidRPr="00AC4AEA">
        <w:rPr>
          <w:rFonts w:ascii="Arial" w:hAnsi="Arial" w:cs="Arial"/>
          <w:sz w:val="20"/>
          <w:szCs w:val="20"/>
        </w:rPr>
        <w:t xml:space="preserve"> a </w:t>
      </w:r>
      <w:fldSimple w:instr=" REF _Ref99468983 \r \h  \* MERGEFORMAT ">
        <w:r w:rsidR="00D33A5D" w:rsidRPr="00D33A5D">
          <w:rPr>
            <w:rFonts w:ascii="Arial" w:hAnsi="Arial" w:cs="Arial"/>
            <w:sz w:val="20"/>
            <w:szCs w:val="20"/>
          </w:rPr>
          <w:t>142</w:t>
        </w:r>
      </w:fldSimple>
      <w:r w:rsidRPr="00AC4AEA">
        <w:rPr>
          <w:rFonts w:ascii="Arial" w:hAnsi="Arial" w:cs="Arial"/>
          <w:sz w:val="20"/>
          <w:szCs w:val="20"/>
        </w:rPr>
        <w:t>].</w:t>
      </w:r>
    </w:p>
    <w:p w:rsidR="00804242" w:rsidRPr="00AC4AEA" w:rsidRDefault="00804242" w:rsidP="00A318EA">
      <w:pPr>
        <w:pStyle w:val="Prrafodelista"/>
        <w:numPr>
          <w:ilvl w:val="1"/>
          <w:numId w:val="326"/>
        </w:numPr>
        <w:ind w:left="1560"/>
        <w:contextualSpacing w:val="0"/>
        <w:jc w:val="both"/>
        <w:rPr>
          <w:rFonts w:ascii="Arial" w:hAnsi="Arial" w:cs="Arial"/>
          <w:sz w:val="20"/>
          <w:szCs w:val="20"/>
        </w:rPr>
      </w:pPr>
      <w:r w:rsidRPr="00AC4AEA">
        <w:rPr>
          <w:rFonts w:ascii="Arial" w:hAnsi="Arial" w:cs="Arial"/>
          <w:sz w:val="20"/>
          <w:szCs w:val="20"/>
        </w:rPr>
        <w:t>“</w:t>
      </w:r>
      <w:r w:rsidRPr="00AC4AEA">
        <w:rPr>
          <w:rFonts w:ascii="Arial" w:hAnsi="Arial" w:cs="Arial"/>
          <w:sz w:val="20"/>
          <w:szCs w:val="20"/>
          <w:u w:val="single"/>
        </w:rPr>
        <w:t>Baja en cuentas</w:t>
      </w:r>
      <w:r w:rsidRPr="00AC4AEA">
        <w:rPr>
          <w:rFonts w:ascii="Arial" w:hAnsi="Arial" w:cs="Arial"/>
          <w:sz w:val="20"/>
          <w:szCs w:val="20"/>
        </w:rPr>
        <w:t xml:space="preserve">” [ver los párrafos </w:t>
      </w:r>
      <w:fldSimple w:instr=" REF _Ref102844986 \r \h  \* MERGEFORMAT ">
        <w:r w:rsidR="00D33A5D" w:rsidRPr="00D33A5D">
          <w:rPr>
            <w:rFonts w:ascii="Arial" w:hAnsi="Arial" w:cs="Arial"/>
            <w:sz w:val="20"/>
            <w:szCs w:val="20"/>
          </w:rPr>
          <w:t>46</w:t>
        </w:r>
      </w:fldSimple>
      <w:r w:rsidRPr="00AC4AEA">
        <w:rPr>
          <w:rFonts w:ascii="Arial" w:hAnsi="Arial" w:cs="Arial"/>
          <w:sz w:val="20"/>
          <w:szCs w:val="20"/>
        </w:rPr>
        <w:t xml:space="preserve"> a</w:t>
      </w:r>
      <w:r w:rsidR="007E4412" w:rsidRPr="00AC4AEA">
        <w:rPr>
          <w:rFonts w:ascii="Arial" w:hAnsi="Arial" w:cs="Arial"/>
          <w:sz w:val="20"/>
          <w:szCs w:val="20"/>
        </w:rPr>
        <w:t xml:space="preserve"> </w:t>
      </w:r>
      <w:fldSimple w:instr=" REF _Ref102845008 \r \h  \* MERGEFORMAT ">
        <w:r w:rsidR="00D33A5D" w:rsidRPr="00D33A5D">
          <w:rPr>
            <w:rFonts w:ascii="Arial" w:hAnsi="Arial" w:cs="Arial"/>
            <w:sz w:val="20"/>
            <w:szCs w:val="20"/>
          </w:rPr>
          <w:t>48</w:t>
        </w:r>
      </w:fldSimple>
      <w:r w:rsidRPr="00AC4AEA">
        <w:rPr>
          <w:rFonts w:ascii="Arial" w:hAnsi="Arial" w:cs="Arial"/>
          <w:sz w:val="20"/>
          <w:szCs w:val="20"/>
        </w:rPr>
        <w:t>].</w:t>
      </w:r>
    </w:p>
    <w:p w:rsidR="00804242" w:rsidRPr="00AC4AEA" w:rsidRDefault="00804242" w:rsidP="00A318EA">
      <w:pPr>
        <w:pStyle w:val="Prrafodelista"/>
        <w:numPr>
          <w:ilvl w:val="1"/>
          <w:numId w:val="326"/>
        </w:numPr>
        <w:ind w:left="1560"/>
        <w:contextualSpacing w:val="0"/>
        <w:jc w:val="both"/>
        <w:rPr>
          <w:rFonts w:ascii="Arial" w:hAnsi="Arial" w:cs="Arial"/>
          <w:sz w:val="20"/>
          <w:szCs w:val="20"/>
        </w:rPr>
      </w:pPr>
      <w:r w:rsidRPr="00AC4AEA">
        <w:rPr>
          <w:rFonts w:ascii="Arial" w:hAnsi="Arial" w:cs="Arial"/>
          <w:sz w:val="20"/>
          <w:szCs w:val="20"/>
        </w:rPr>
        <w:t>“</w:t>
      </w:r>
      <w:r w:rsidRPr="00AC4AEA">
        <w:rPr>
          <w:rFonts w:ascii="Arial" w:hAnsi="Arial" w:cs="Arial"/>
          <w:sz w:val="20"/>
          <w:szCs w:val="20"/>
          <w:u w:val="single"/>
        </w:rPr>
        <w:t xml:space="preserve">Expresión de los </w:t>
      </w:r>
      <w:r w:rsidRPr="00AC4AEA">
        <w:rPr>
          <w:rFonts w:ascii="Arial" w:hAnsi="Arial" w:cs="Arial"/>
          <w:bCs/>
          <w:sz w:val="20"/>
          <w:szCs w:val="20"/>
          <w:u w:val="single"/>
        </w:rPr>
        <w:t>estados contables</w:t>
      </w:r>
      <w:r w:rsidRPr="00AC4AEA">
        <w:rPr>
          <w:rFonts w:ascii="Arial" w:hAnsi="Arial" w:cs="Arial"/>
          <w:sz w:val="20"/>
          <w:szCs w:val="20"/>
          <w:u w:val="single"/>
        </w:rPr>
        <w:t xml:space="preserve"> en moneda </w:t>
      </w:r>
      <w:r w:rsidR="00F0601B">
        <w:rPr>
          <w:rFonts w:ascii="Arial" w:hAnsi="Arial" w:cs="Arial"/>
          <w:sz w:val="20"/>
          <w:szCs w:val="20"/>
          <w:u w:val="single"/>
        </w:rPr>
        <w:t>de cierre</w:t>
      </w:r>
      <w:r w:rsidRPr="00AC4AEA">
        <w:rPr>
          <w:rFonts w:ascii="Arial" w:hAnsi="Arial" w:cs="Arial"/>
          <w:sz w:val="20"/>
          <w:szCs w:val="20"/>
          <w:u w:val="single"/>
        </w:rPr>
        <w:t xml:space="preserve"> en un contexto de inflación (ajuste por inflación de los </w:t>
      </w:r>
      <w:r w:rsidRPr="00AC4AEA">
        <w:rPr>
          <w:rFonts w:ascii="Arial" w:hAnsi="Arial" w:cs="Arial"/>
          <w:bCs/>
          <w:sz w:val="20"/>
          <w:szCs w:val="20"/>
          <w:u w:val="single"/>
        </w:rPr>
        <w:t>estados contables</w:t>
      </w:r>
      <w:r w:rsidRPr="00AC4AEA">
        <w:rPr>
          <w:rFonts w:ascii="Arial" w:hAnsi="Arial" w:cs="Arial"/>
          <w:sz w:val="20"/>
          <w:szCs w:val="20"/>
          <w:u w:val="single"/>
        </w:rPr>
        <w:t>)</w:t>
      </w:r>
      <w:r w:rsidRPr="00AC4AEA">
        <w:rPr>
          <w:rFonts w:ascii="Arial" w:hAnsi="Arial" w:cs="Arial"/>
          <w:sz w:val="20"/>
          <w:szCs w:val="20"/>
        </w:rPr>
        <w:t xml:space="preserve">” [ver los párrafos </w:t>
      </w:r>
      <w:fldSimple w:instr=" REF _Ref99459117 \r \h  \* MERGEFORMAT ">
        <w:r w:rsidR="00D33A5D" w:rsidRPr="00D33A5D">
          <w:rPr>
            <w:rFonts w:ascii="Arial" w:hAnsi="Arial" w:cs="Arial"/>
            <w:sz w:val="20"/>
            <w:szCs w:val="20"/>
          </w:rPr>
          <w:t>176</w:t>
        </w:r>
      </w:fldSimple>
      <w:r w:rsidRPr="00AC4AEA">
        <w:rPr>
          <w:rFonts w:ascii="Arial" w:hAnsi="Arial" w:cs="Arial"/>
          <w:sz w:val="20"/>
          <w:szCs w:val="20"/>
        </w:rPr>
        <w:t xml:space="preserve"> a </w:t>
      </w:r>
      <w:fldSimple w:instr=" REF _Ref99459144 \r \h  \* MERGEFORMAT ">
        <w:r w:rsidR="00D33A5D" w:rsidRPr="00D33A5D">
          <w:rPr>
            <w:rFonts w:ascii="Arial" w:hAnsi="Arial" w:cs="Arial"/>
            <w:sz w:val="20"/>
            <w:szCs w:val="20"/>
          </w:rPr>
          <w:t>200</w:t>
        </w:r>
      </w:fldSimple>
      <w:r w:rsidRPr="00AC4AEA">
        <w:rPr>
          <w:rFonts w:ascii="Arial" w:hAnsi="Arial" w:cs="Arial"/>
          <w:sz w:val="20"/>
          <w:szCs w:val="20"/>
        </w:rPr>
        <w:t>].</w:t>
      </w:r>
      <w:r w:rsidRPr="00AC4AEA" w:rsidDel="00000B6A">
        <w:rPr>
          <w:rFonts w:ascii="Arial" w:hAnsi="Arial" w:cs="Arial"/>
          <w:sz w:val="20"/>
          <w:szCs w:val="20"/>
        </w:rPr>
        <w:t xml:space="preserve"> </w:t>
      </w:r>
    </w:p>
    <w:p w:rsidR="00804242" w:rsidRPr="00AC4AEA" w:rsidRDefault="00804242" w:rsidP="00A318EA">
      <w:pPr>
        <w:jc w:val="both"/>
        <w:rPr>
          <w:rFonts w:ascii="Arial" w:hAnsi="Arial" w:cs="Arial"/>
          <w:b/>
          <w:bCs/>
          <w:sz w:val="20"/>
          <w:szCs w:val="20"/>
        </w:rPr>
      </w:pPr>
    </w:p>
    <w:p w:rsidR="00A13F64" w:rsidRPr="00AC4AEA" w:rsidRDefault="00A13F64" w:rsidP="00A318EA">
      <w:pPr>
        <w:jc w:val="both"/>
        <w:rPr>
          <w:rFonts w:ascii="Arial" w:hAnsi="Arial" w:cs="Arial"/>
          <w:b/>
          <w:caps/>
          <w:kern w:val="28"/>
          <w:sz w:val="20"/>
          <w:szCs w:val="20"/>
        </w:rPr>
      </w:pPr>
      <w:r w:rsidRPr="00AC4AEA">
        <w:rPr>
          <w:rFonts w:ascii="Arial" w:hAnsi="Arial" w:cs="Arial"/>
          <w:sz w:val="20"/>
          <w:szCs w:val="20"/>
        </w:rPr>
        <w:br w:type="page"/>
      </w:r>
    </w:p>
    <w:p w:rsidR="004F2B86" w:rsidRPr="00AC4AEA" w:rsidRDefault="004F2B86" w:rsidP="00A318EA">
      <w:pPr>
        <w:pStyle w:val="Ttulo1"/>
        <w:rPr>
          <w:rFonts w:cs="Arial"/>
          <w:sz w:val="20"/>
          <w:szCs w:val="20"/>
        </w:rPr>
      </w:pPr>
      <w:bookmarkStart w:id="619" w:name="_Toc101863909"/>
    </w:p>
    <w:p w:rsidR="0090400F" w:rsidRPr="00AC4AEA" w:rsidRDefault="00F46157" w:rsidP="00A318EA">
      <w:pPr>
        <w:pStyle w:val="Ttulo1"/>
        <w:rPr>
          <w:rFonts w:cs="Arial"/>
          <w:sz w:val="20"/>
          <w:szCs w:val="20"/>
        </w:rPr>
      </w:pPr>
      <w:bookmarkStart w:id="620" w:name="_Toc139356785"/>
      <w:r w:rsidRPr="00AC4AEA">
        <w:rPr>
          <w:rFonts w:cs="Arial"/>
          <w:sz w:val="20"/>
          <w:szCs w:val="20"/>
        </w:rPr>
        <w:t>CAPÍTULO 4</w:t>
      </w:r>
      <w:bookmarkEnd w:id="619"/>
      <w:bookmarkEnd w:id="620"/>
    </w:p>
    <w:p w:rsidR="0090400F" w:rsidRPr="00AC4AEA" w:rsidRDefault="00F46157" w:rsidP="00A318EA">
      <w:pPr>
        <w:pStyle w:val="Ttulo1"/>
        <w:rPr>
          <w:rFonts w:cs="Arial"/>
          <w:sz w:val="20"/>
          <w:szCs w:val="20"/>
        </w:rPr>
      </w:pPr>
      <w:bookmarkStart w:id="621" w:name="_Toc101863910"/>
      <w:bookmarkStart w:id="622" w:name="_Toc139356786"/>
      <w:r w:rsidRPr="00AC4AEA">
        <w:rPr>
          <w:rFonts w:cs="Arial"/>
          <w:sz w:val="20"/>
          <w:szCs w:val="20"/>
        </w:rPr>
        <w:t>RECONOCIMIENTO, MEDICIÓN Y PRESENTACIÓN DE PARTIDAS DEL PASIVO Y DEL PATRIMONIO</w:t>
      </w:r>
      <w:bookmarkEnd w:id="621"/>
      <w:r w:rsidR="00BD7827" w:rsidRPr="00AC4AEA">
        <w:rPr>
          <w:rFonts w:cs="Arial"/>
          <w:sz w:val="20"/>
          <w:szCs w:val="20"/>
        </w:rPr>
        <w:t xml:space="preserve"> neto</w:t>
      </w:r>
      <w:bookmarkEnd w:id="622"/>
    </w:p>
    <w:p w:rsidR="00AE7883" w:rsidRPr="00AC4AEA" w:rsidRDefault="00AE7883" w:rsidP="00A318EA">
      <w:pPr>
        <w:pStyle w:val="Ttulo1"/>
        <w:rPr>
          <w:rFonts w:cs="Arial"/>
          <w:sz w:val="20"/>
          <w:szCs w:val="20"/>
        </w:rPr>
      </w:pPr>
      <w:bookmarkStart w:id="623" w:name="_Toc101863911"/>
    </w:p>
    <w:p w:rsidR="004D4843" w:rsidRPr="00AC4AEA" w:rsidRDefault="004D4843" w:rsidP="00A318EA">
      <w:pPr>
        <w:pStyle w:val="Ttulo1"/>
        <w:rPr>
          <w:rFonts w:cs="Arial"/>
          <w:sz w:val="20"/>
          <w:szCs w:val="20"/>
          <w:u w:val="single"/>
        </w:rPr>
      </w:pPr>
      <w:bookmarkStart w:id="624" w:name="_Toc139356787"/>
      <w:r w:rsidRPr="00AC4AEA">
        <w:rPr>
          <w:rFonts w:cs="Arial"/>
          <w:sz w:val="20"/>
          <w:szCs w:val="20"/>
        </w:rPr>
        <w:t>INTRODUCCIÓN AL PRESENTE CAPÍTULO</w:t>
      </w:r>
      <w:bookmarkEnd w:id="623"/>
      <w:bookmarkEnd w:id="624"/>
      <w:r w:rsidRPr="00AC4AEA">
        <w:rPr>
          <w:rFonts w:cs="Arial"/>
          <w:sz w:val="20"/>
          <w:szCs w:val="20"/>
          <w:u w:val="single"/>
        </w:rPr>
        <w:t xml:space="preserve"> </w:t>
      </w:r>
    </w:p>
    <w:p w:rsidR="004D4843" w:rsidRPr="00AC4AEA" w:rsidRDefault="004D4843" w:rsidP="00A318EA">
      <w:pPr>
        <w:pStyle w:val="Prrafodelista"/>
        <w:numPr>
          <w:ilvl w:val="0"/>
          <w:numId w:val="29"/>
        </w:numPr>
        <w:contextualSpacing w:val="0"/>
        <w:jc w:val="both"/>
        <w:rPr>
          <w:rFonts w:ascii="Arial" w:hAnsi="Arial" w:cs="Arial"/>
          <w:sz w:val="20"/>
          <w:szCs w:val="20"/>
        </w:rPr>
      </w:pPr>
      <w:r w:rsidRPr="00AC4AEA">
        <w:rPr>
          <w:rFonts w:ascii="Arial" w:hAnsi="Arial" w:cs="Arial"/>
          <w:sz w:val="20"/>
          <w:szCs w:val="20"/>
        </w:rPr>
        <w:t xml:space="preserve">En este capítulo se describen </w:t>
      </w:r>
      <w:r w:rsidR="00FB401A" w:rsidRPr="00AC4AEA">
        <w:rPr>
          <w:rFonts w:ascii="Arial" w:hAnsi="Arial" w:cs="Arial"/>
          <w:sz w:val="20"/>
          <w:szCs w:val="20"/>
        </w:rPr>
        <w:t xml:space="preserve">los </w:t>
      </w:r>
      <w:r w:rsidRPr="00AC4AEA">
        <w:rPr>
          <w:rFonts w:ascii="Arial" w:hAnsi="Arial" w:cs="Arial"/>
          <w:sz w:val="20"/>
          <w:szCs w:val="20"/>
        </w:rPr>
        <w:t xml:space="preserve">requerimientos de </w:t>
      </w:r>
      <w:r w:rsidR="00FB401A" w:rsidRPr="00AC4AEA">
        <w:rPr>
          <w:rFonts w:ascii="Arial" w:hAnsi="Arial" w:cs="Arial"/>
          <w:sz w:val="20"/>
          <w:szCs w:val="20"/>
        </w:rPr>
        <w:t>clasificación</w:t>
      </w:r>
      <w:r w:rsidR="00CA125E" w:rsidRPr="00AC4AEA">
        <w:rPr>
          <w:rFonts w:ascii="Arial" w:hAnsi="Arial" w:cs="Arial"/>
          <w:sz w:val="20"/>
          <w:szCs w:val="20"/>
        </w:rPr>
        <w:t>,</w:t>
      </w:r>
      <w:r w:rsidR="00FB401A" w:rsidRPr="00AC4AEA">
        <w:rPr>
          <w:rFonts w:ascii="Arial" w:hAnsi="Arial" w:cs="Arial"/>
          <w:sz w:val="20"/>
          <w:szCs w:val="20"/>
        </w:rPr>
        <w:t xml:space="preserve"> </w:t>
      </w:r>
      <w:r w:rsidRPr="00AC4AEA">
        <w:rPr>
          <w:rFonts w:ascii="Arial" w:hAnsi="Arial" w:cs="Arial"/>
          <w:sz w:val="20"/>
          <w:szCs w:val="20"/>
        </w:rPr>
        <w:t>reconocimiento</w:t>
      </w:r>
      <w:r w:rsidR="00CA125E" w:rsidRPr="00AC4AEA">
        <w:rPr>
          <w:rFonts w:ascii="Arial" w:hAnsi="Arial" w:cs="Arial"/>
          <w:sz w:val="20"/>
          <w:szCs w:val="20"/>
        </w:rPr>
        <w:t>,</w:t>
      </w:r>
      <w:r w:rsidR="00FB401A" w:rsidRPr="00AC4AEA">
        <w:rPr>
          <w:rFonts w:ascii="Arial" w:hAnsi="Arial" w:cs="Arial"/>
          <w:sz w:val="20"/>
          <w:szCs w:val="20"/>
        </w:rPr>
        <w:t xml:space="preserve"> </w:t>
      </w:r>
      <w:r w:rsidR="000C2760" w:rsidRPr="00AC4AEA">
        <w:rPr>
          <w:rFonts w:ascii="Arial" w:hAnsi="Arial" w:cs="Arial"/>
          <w:sz w:val="20"/>
          <w:szCs w:val="20"/>
        </w:rPr>
        <w:t>medición</w:t>
      </w:r>
      <w:r w:rsidR="00567540" w:rsidRPr="00AC4AEA">
        <w:rPr>
          <w:rFonts w:ascii="Arial" w:hAnsi="Arial" w:cs="Arial"/>
          <w:sz w:val="20"/>
          <w:szCs w:val="20"/>
        </w:rPr>
        <w:t>,</w:t>
      </w:r>
      <w:r w:rsidRPr="00AC4AEA">
        <w:rPr>
          <w:rFonts w:ascii="Arial" w:hAnsi="Arial" w:cs="Arial"/>
          <w:sz w:val="20"/>
          <w:szCs w:val="20"/>
        </w:rPr>
        <w:t xml:space="preserve"> presentación</w:t>
      </w:r>
      <w:r w:rsidR="00567540" w:rsidRPr="00AC4AEA">
        <w:rPr>
          <w:rFonts w:ascii="Arial" w:hAnsi="Arial" w:cs="Arial"/>
          <w:sz w:val="20"/>
          <w:szCs w:val="20"/>
        </w:rPr>
        <w:t xml:space="preserve"> y revelación</w:t>
      </w:r>
      <w:r w:rsidR="00C62C26" w:rsidRPr="00AC4AEA">
        <w:rPr>
          <w:rFonts w:ascii="Arial" w:hAnsi="Arial" w:cs="Arial"/>
          <w:sz w:val="20"/>
          <w:szCs w:val="20"/>
        </w:rPr>
        <w:t xml:space="preserve"> en notas</w:t>
      </w:r>
      <w:r w:rsidRPr="00AC4AEA">
        <w:rPr>
          <w:rFonts w:ascii="Arial" w:hAnsi="Arial" w:cs="Arial"/>
          <w:sz w:val="20"/>
          <w:szCs w:val="20"/>
        </w:rPr>
        <w:t xml:space="preserve"> de ciert</w:t>
      </w:r>
      <w:r w:rsidR="00CA125E" w:rsidRPr="00AC4AEA">
        <w:rPr>
          <w:rFonts w:ascii="Arial" w:hAnsi="Arial" w:cs="Arial"/>
          <w:sz w:val="20"/>
          <w:szCs w:val="20"/>
        </w:rPr>
        <w:t>as partidas de</w:t>
      </w:r>
      <w:r w:rsidR="004F2B86" w:rsidRPr="00AC4AEA">
        <w:rPr>
          <w:rFonts w:ascii="Arial" w:hAnsi="Arial" w:cs="Arial"/>
          <w:sz w:val="20"/>
          <w:szCs w:val="20"/>
        </w:rPr>
        <w:t>l</w:t>
      </w:r>
      <w:r w:rsidR="00CA125E" w:rsidRPr="00AC4AEA">
        <w:rPr>
          <w:rFonts w:ascii="Arial" w:hAnsi="Arial" w:cs="Arial"/>
          <w:sz w:val="20"/>
          <w:szCs w:val="20"/>
        </w:rPr>
        <w:t xml:space="preserve"> </w:t>
      </w:r>
      <w:r w:rsidR="00CA125E" w:rsidRPr="00AC4AEA">
        <w:rPr>
          <w:rFonts w:ascii="Arial" w:hAnsi="Arial" w:cs="Arial"/>
          <w:b/>
          <w:bCs/>
          <w:sz w:val="20"/>
          <w:szCs w:val="20"/>
        </w:rPr>
        <w:t>pasivo</w:t>
      </w:r>
      <w:r w:rsidR="00CA125E" w:rsidRPr="00AC4AEA">
        <w:rPr>
          <w:rFonts w:ascii="Arial" w:hAnsi="Arial" w:cs="Arial"/>
          <w:sz w:val="20"/>
          <w:szCs w:val="20"/>
        </w:rPr>
        <w:t xml:space="preserve"> y del </w:t>
      </w:r>
      <w:r w:rsidR="00CA125E" w:rsidRPr="00AC4AEA">
        <w:rPr>
          <w:rFonts w:ascii="Arial" w:hAnsi="Arial" w:cs="Arial"/>
          <w:b/>
          <w:bCs/>
          <w:sz w:val="20"/>
          <w:szCs w:val="20"/>
        </w:rPr>
        <w:t>patrimonio neto</w:t>
      </w:r>
      <w:r w:rsidRPr="00AC4AEA">
        <w:rPr>
          <w:rFonts w:ascii="Arial" w:hAnsi="Arial" w:cs="Arial"/>
          <w:sz w:val="20"/>
          <w:szCs w:val="20"/>
        </w:rPr>
        <w:t xml:space="preserve">. </w:t>
      </w:r>
    </w:p>
    <w:p w:rsidR="004D4843" w:rsidRPr="00AC4AEA" w:rsidRDefault="004D4843" w:rsidP="00A318EA">
      <w:pPr>
        <w:pStyle w:val="Prrafodelista"/>
        <w:numPr>
          <w:ilvl w:val="0"/>
          <w:numId w:val="29"/>
        </w:numPr>
        <w:contextualSpacing w:val="0"/>
        <w:jc w:val="both"/>
        <w:rPr>
          <w:rFonts w:ascii="Arial" w:hAnsi="Arial" w:cs="Arial"/>
          <w:sz w:val="20"/>
          <w:szCs w:val="20"/>
        </w:rPr>
      </w:pPr>
      <w:r w:rsidRPr="00AC4AEA">
        <w:rPr>
          <w:rFonts w:ascii="Arial" w:hAnsi="Arial" w:cs="Arial"/>
          <w:sz w:val="20"/>
          <w:szCs w:val="20"/>
        </w:rPr>
        <w:t xml:space="preserve">Los </w:t>
      </w:r>
      <w:r w:rsidR="005927A1" w:rsidRPr="00AC4AEA">
        <w:rPr>
          <w:rFonts w:ascii="Arial" w:hAnsi="Arial" w:cs="Arial"/>
          <w:sz w:val="20"/>
          <w:szCs w:val="20"/>
        </w:rPr>
        <w:t>temas</w:t>
      </w:r>
      <w:r w:rsidR="00F6478C" w:rsidRPr="00AC4AEA">
        <w:rPr>
          <w:rFonts w:ascii="Arial" w:hAnsi="Arial" w:cs="Arial"/>
          <w:sz w:val="20"/>
          <w:szCs w:val="20"/>
        </w:rPr>
        <w:t xml:space="preserve"> </w:t>
      </w:r>
      <w:r w:rsidRPr="00AC4AEA">
        <w:rPr>
          <w:rFonts w:ascii="Arial" w:hAnsi="Arial" w:cs="Arial"/>
          <w:sz w:val="20"/>
          <w:szCs w:val="20"/>
        </w:rPr>
        <w:t xml:space="preserve">en los que se concentra el presente capítulo son generalmente </w:t>
      </w:r>
      <w:r w:rsidR="005927A1" w:rsidRPr="00AC4AEA">
        <w:rPr>
          <w:rFonts w:ascii="Arial" w:hAnsi="Arial" w:cs="Arial"/>
          <w:b/>
          <w:bCs/>
          <w:sz w:val="20"/>
          <w:szCs w:val="20"/>
        </w:rPr>
        <w:t>temas</w:t>
      </w:r>
      <w:r w:rsidRPr="00AC4AEA">
        <w:rPr>
          <w:rFonts w:ascii="Arial" w:hAnsi="Arial" w:cs="Arial"/>
          <w:b/>
          <w:bCs/>
          <w:sz w:val="20"/>
          <w:szCs w:val="20"/>
        </w:rPr>
        <w:t xml:space="preserve"> de</w:t>
      </w:r>
      <w:r w:rsidRPr="00AC4AEA">
        <w:rPr>
          <w:rFonts w:ascii="Arial" w:hAnsi="Arial" w:cs="Arial"/>
          <w:sz w:val="20"/>
          <w:szCs w:val="20"/>
        </w:rPr>
        <w:t xml:space="preserve"> </w:t>
      </w:r>
      <w:r w:rsidRPr="00AC4AEA">
        <w:rPr>
          <w:rFonts w:ascii="Arial" w:hAnsi="Arial" w:cs="Arial"/>
          <w:b/>
          <w:bCs/>
          <w:sz w:val="20"/>
          <w:szCs w:val="20"/>
        </w:rPr>
        <w:t>baja complejidad contable</w:t>
      </w:r>
      <w:r w:rsidR="00347237" w:rsidRPr="00AC4AEA">
        <w:rPr>
          <w:rFonts w:ascii="Arial" w:hAnsi="Arial" w:cs="Arial"/>
          <w:sz w:val="20"/>
          <w:szCs w:val="20"/>
        </w:rPr>
        <w:t xml:space="preserve">, </w:t>
      </w:r>
      <w:r w:rsidR="00511558" w:rsidRPr="00AC4AEA">
        <w:rPr>
          <w:rFonts w:ascii="Arial" w:hAnsi="Arial" w:cs="Arial"/>
          <w:sz w:val="20"/>
          <w:szCs w:val="20"/>
        </w:rPr>
        <w:t>y se espera que estén</w:t>
      </w:r>
      <w:r w:rsidR="00347237" w:rsidRPr="00AC4AEA">
        <w:rPr>
          <w:rFonts w:ascii="Arial" w:hAnsi="Arial" w:cs="Arial"/>
          <w:sz w:val="20"/>
          <w:szCs w:val="20"/>
        </w:rPr>
        <w:t xml:space="preserve"> presente en cualquier </w:t>
      </w:r>
      <w:r w:rsidRPr="00AC4AEA">
        <w:rPr>
          <w:rFonts w:ascii="Arial" w:hAnsi="Arial" w:cs="Arial"/>
          <w:sz w:val="20"/>
          <w:szCs w:val="20"/>
        </w:rPr>
        <w:t xml:space="preserve">tipo de entidad que utilice </w:t>
      </w:r>
      <w:r w:rsidR="007E2A61" w:rsidRPr="00AC4AEA">
        <w:rPr>
          <w:rFonts w:ascii="Arial" w:hAnsi="Arial" w:cs="Arial"/>
          <w:sz w:val="20"/>
          <w:szCs w:val="20"/>
        </w:rPr>
        <w:t>esta</w:t>
      </w:r>
      <w:r w:rsidRPr="00AC4AEA">
        <w:rPr>
          <w:rFonts w:ascii="Arial" w:hAnsi="Arial" w:cs="Arial"/>
          <w:sz w:val="20"/>
          <w:szCs w:val="20"/>
        </w:rPr>
        <w:t xml:space="preserve"> Resolución Técnica</w:t>
      </w:r>
      <w:r w:rsidR="007E2A61" w:rsidRPr="00AC4AEA">
        <w:rPr>
          <w:rFonts w:ascii="Arial" w:hAnsi="Arial" w:cs="Arial"/>
          <w:sz w:val="20"/>
          <w:szCs w:val="20"/>
        </w:rPr>
        <w:t>.</w:t>
      </w:r>
    </w:p>
    <w:p w:rsidR="00AE7883" w:rsidRPr="00AC4AEA" w:rsidRDefault="00AE7883" w:rsidP="00A318EA">
      <w:pPr>
        <w:pStyle w:val="Ttulo1"/>
        <w:rPr>
          <w:rFonts w:cs="Arial"/>
          <w:sz w:val="20"/>
          <w:szCs w:val="20"/>
        </w:rPr>
      </w:pPr>
      <w:bookmarkStart w:id="625" w:name="_Toc101863912"/>
    </w:p>
    <w:p w:rsidR="0090400F" w:rsidRPr="00AC4AEA" w:rsidRDefault="004F2B86" w:rsidP="00A318EA">
      <w:pPr>
        <w:pStyle w:val="Ttulo1"/>
        <w:rPr>
          <w:rFonts w:cs="Arial"/>
          <w:sz w:val="20"/>
          <w:szCs w:val="20"/>
        </w:rPr>
      </w:pPr>
      <w:bookmarkStart w:id="626" w:name="_Toc139356788"/>
      <w:r w:rsidRPr="00AC4AEA">
        <w:rPr>
          <w:rFonts w:cs="Arial"/>
          <w:sz w:val="20"/>
          <w:szCs w:val="20"/>
        </w:rPr>
        <w:t>DISTINCIÓN ENTRE PASIVO Y PATRIMONIO</w:t>
      </w:r>
      <w:bookmarkEnd w:id="625"/>
      <w:r w:rsidRPr="00AC4AEA">
        <w:rPr>
          <w:rFonts w:cs="Arial"/>
          <w:sz w:val="20"/>
          <w:szCs w:val="20"/>
        </w:rPr>
        <w:t xml:space="preserve"> NETO</w:t>
      </w:r>
      <w:bookmarkEnd w:id="626"/>
    </w:p>
    <w:p w:rsidR="003D70AA" w:rsidRPr="00AC4AEA" w:rsidRDefault="003D70AA" w:rsidP="00A318EA">
      <w:pPr>
        <w:pStyle w:val="Ttulo2"/>
        <w:rPr>
          <w:rFonts w:cs="Arial"/>
        </w:rPr>
      </w:pPr>
      <w:bookmarkStart w:id="627" w:name="_Toc101863913"/>
      <w:bookmarkStart w:id="628" w:name="_Toc139356789"/>
      <w:r w:rsidRPr="00AC4AEA">
        <w:rPr>
          <w:rFonts w:cs="Arial"/>
        </w:rPr>
        <w:t>Criterio general</w:t>
      </w:r>
      <w:bookmarkEnd w:id="627"/>
      <w:bookmarkEnd w:id="628"/>
    </w:p>
    <w:p w:rsidR="003D70AA" w:rsidRPr="00AC4AEA" w:rsidRDefault="003D70AA" w:rsidP="00A318EA">
      <w:pPr>
        <w:pStyle w:val="Prrafodelista"/>
        <w:numPr>
          <w:ilvl w:val="0"/>
          <w:numId w:val="29"/>
        </w:numPr>
        <w:contextualSpacing w:val="0"/>
        <w:jc w:val="both"/>
        <w:rPr>
          <w:rFonts w:ascii="Arial" w:hAnsi="Arial" w:cs="Arial"/>
          <w:sz w:val="20"/>
          <w:szCs w:val="20"/>
        </w:rPr>
      </w:pPr>
      <w:r w:rsidRPr="00AC4AEA">
        <w:rPr>
          <w:rFonts w:ascii="Arial" w:hAnsi="Arial" w:cs="Arial"/>
          <w:sz w:val="20"/>
          <w:szCs w:val="20"/>
        </w:rPr>
        <w:t xml:space="preserve">Una entidad </w:t>
      </w:r>
      <w:r w:rsidR="007C52C5" w:rsidRPr="00AC4AEA">
        <w:rPr>
          <w:rFonts w:ascii="Arial" w:hAnsi="Arial" w:cs="Arial"/>
          <w:sz w:val="20"/>
          <w:szCs w:val="20"/>
        </w:rPr>
        <w:t xml:space="preserve">clasificará cualquier </w:t>
      </w:r>
      <w:r w:rsidRPr="002A73C3">
        <w:rPr>
          <w:rFonts w:ascii="Arial" w:hAnsi="Arial" w:cs="Arial"/>
          <w:b/>
          <w:bCs/>
          <w:sz w:val="20"/>
          <w:szCs w:val="20"/>
        </w:rPr>
        <w:t xml:space="preserve">instrumento </w:t>
      </w:r>
      <w:r w:rsidR="00C61C88" w:rsidRPr="002A73C3">
        <w:rPr>
          <w:rFonts w:ascii="Arial" w:hAnsi="Arial" w:cs="Arial"/>
          <w:b/>
          <w:bCs/>
          <w:sz w:val="20"/>
          <w:szCs w:val="20"/>
        </w:rPr>
        <w:t>financiero</w:t>
      </w:r>
      <w:r w:rsidR="00C61C88" w:rsidRPr="00AC4AEA">
        <w:rPr>
          <w:rFonts w:ascii="Arial" w:hAnsi="Arial" w:cs="Arial"/>
          <w:sz w:val="20"/>
          <w:szCs w:val="20"/>
        </w:rPr>
        <w:t xml:space="preserve"> </w:t>
      </w:r>
      <w:r w:rsidRPr="00AC4AEA">
        <w:rPr>
          <w:rFonts w:ascii="Arial" w:hAnsi="Arial" w:cs="Arial"/>
          <w:sz w:val="20"/>
          <w:szCs w:val="20"/>
        </w:rPr>
        <w:t xml:space="preserve">emitido (o sus partes componentes) entre el </w:t>
      </w:r>
      <w:r w:rsidRPr="00AC4AEA">
        <w:rPr>
          <w:rFonts w:ascii="Arial" w:hAnsi="Arial" w:cs="Arial"/>
          <w:b/>
          <w:bCs/>
          <w:sz w:val="20"/>
          <w:szCs w:val="20"/>
        </w:rPr>
        <w:t>pasivo</w:t>
      </w:r>
      <w:r w:rsidRPr="00AC4AEA">
        <w:rPr>
          <w:rFonts w:ascii="Arial" w:hAnsi="Arial" w:cs="Arial"/>
          <w:sz w:val="20"/>
          <w:szCs w:val="20"/>
        </w:rPr>
        <w:t xml:space="preserve"> y el </w:t>
      </w:r>
      <w:r w:rsidRPr="00AC4AEA">
        <w:rPr>
          <w:rFonts w:ascii="Arial" w:hAnsi="Arial" w:cs="Arial"/>
          <w:b/>
          <w:bCs/>
          <w:sz w:val="20"/>
          <w:szCs w:val="20"/>
        </w:rPr>
        <w:t>patrimonio neto</w:t>
      </w:r>
      <w:r w:rsidRPr="00AC4AEA">
        <w:rPr>
          <w:rFonts w:ascii="Arial" w:hAnsi="Arial" w:cs="Arial"/>
          <w:sz w:val="20"/>
          <w:szCs w:val="20"/>
        </w:rPr>
        <w:t xml:space="preserve"> basándose en la realidad económica</w:t>
      </w:r>
      <w:r w:rsidR="00567540" w:rsidRPr="00AC4AEA">
        <w:rPr>
          <w:rFonts w:ascii="Arial" w:hAnsi="Arial" w:cs="Arial"/>
          <w:sz w:val="20"/>
          <w:szCs w:val="20"/>
        </w:rPr>
        <w:t xml:space="preserve"> y en las características </w:t>
      </w:r>
      <w:r w:rsidRPr="00AC4AEA">
        <w:rPr>
          <w:rFonts w:ascii="Arial" w:hAnsi="Arial" w:cs="Arial"/>
          <w:sz w:val="20"/>
          <w:szCs w:val="20"/>
        </w:rPr>
        <w:t xml:space="preserve">y </w:t>
      </w:r>
      <w:r w:rsidR="007E020E" w:rsidRPr="00AC4AEA">
        <w:rPr>
          <w:rFonts w:ascii="Arial" w:hAnsi="Arial" w:cs="Arial"/>
          <w:sz w:val="20"/>
          <w:szCs w:val="20"/>
        </w:rPr>
        <w:t>definiciones de</w:t>
      </w:r>
      <w:r w:rsidR="00C24EF0" w:rsidRPr="00AC4AEA">
        <w:rPr>
          <w:rFonts w:ascii="Arial" w:hAnsi="Arial" w:cs="Arial"/>
          <w:sz w:val="20"/>
          <w:szCs w:val="20"/>
        </w:rPr>
        <w:t xml:space="preserve"> tales</w:t>
      </w:r>
      <w:r w:rsidRPr="00AC4AEA">
        <w:rPr>
          <w:rFonts w:ascii="Arial" w:hAnsi="Arial" w:cs="Arial"/>
          <w:sz w:val="20"/>
          <w:szCs w:val="20"/>
        </w:rPr>
        <w:t xml:space="preserve"> elementos</w:t>
      </w:r>
      <w:r w:rsidR="004E3F29" w:rsidRPr="00AC4AEA">
        <w:rPr>
          <w:rFonts w:ascii="Arial" w:hAnsi="Arial" w:cs="Arial"/>
          <w:sz w:val="20"/>
          <w:szCs w:val="20"/>
        </w:rPr>
        <w:t>.</w:t>
      </w:r>
    </w:p>
    <w:p w:rsidR="003D70AA" w:rsidRPr="00AC4AEA" w:rsidRDefault="003D70AA" w:rsidP="00A318EA">
      <w:pPr>
        <w:pStyle w:val="Prrafodelista"/>
        <w:numPr>
          <w:ilvl w:val="0"/>
          <w:numId w:val="29"/>
        </w:numPr>
        <w:contextualSpacing w:val="0"/>
        <w:jc w:val="both"/>
        <w:rPr>
          <w:rFonts w:ascii="Arial" w:hAnsi="Arial" w:cs="Arial"/>
          <w:sz w:val="20"/>
          <w:szCs w:val="20"/>
        </w:rPr>
      </w:pPr>
      <w:r w:rsidRPr="00AC4AEA">
        <w:rPr>
          <w:rFonts w:ascii="Arial" w:hAnsi="Arial" w:cs="Arial"/>
          <w:sz w:val="20"/>
          <w:szCs w:val="20"/>
        </w:rPr>
        <w:t xml:space="preserve">Cuando un </w:t>
      </w:r>
      <w:r w:rsidRPr="002A73C3">
        <w:rPr>
          <w:rFonts w:ascii="Arial" w:hAnsi="Arial" w:cs="Arial"/>
          <w:b/>
          <w:bCs/>
          <w:sz w:val="20"/>
          <w:szCs w:val="20"/>
        </w:rPr>
        <w:t>instrumento financiero</w:t>
      </w:r>
      <w:r w:rsidRPr="00AC4AEA">
        <w:rPr>
          <w:rFonts w:ascii="Arial" w:hAnsi="Arial" w:cs="Arial"/>
          <w:sz w:val="20"/>
          <w:szCs w:val="20"/>
        </w:rPr>
        <w:t xml:space="preserve"> contenga tanto elementos integrantes del </w:t>
      </w:r>
      <w:r w:rsidRPr="00AC4AEA">
        <w:rPr>
          <w:rFonts w:ascii="Arial" w:hAnsi="Arial" w:cs="Arial"/>
          <w:b/>
          <w:bCs/>
          <w:sz w:val="20"/>
          <w:szCs w:val="20"/>
        </w:rPr>
        <w:t>pasivo</w:t>
      </w:r>
      <w:r w:rsidRPr="00AC4AEA">
        <w:rPr>
          <w:rFonts w:ascii="Arial" w:hAnsi="Arial" w:cs="Arial"/>
          <w:sz w:val="20"/>
          <w:szCs w:val="20"/>
        </w:rPr>
        <w:t xml:space="preserve"> como del </w:t>
      </w:r>
      <w:r w:rsidRPr="00AC4AEA">
        <w:rPr>
          <w:rFonts w:ascii="Arial" w:hAnsi="Arial" w:cs="Arial"/>
          <w:b/>
          <w:bCs/>
          <w:sz w:val="20"/>
          <w:szCs w:val="20"/>
        </w:rPr>
        <w:t>patrimonio neto</w:t>
      </w:r>
      <w:r w:rsidR="00E57573" w:rsidRPr="00AC4AEA">
        <w:rPr>
          <w:rFonts w:ascii="Arial" w:hAnsi="Arial" w:cs="Arial"/>
          <w:b/>
          <w:bCs/>
          <w:sz w:val="20"/>
          <w:szCs w:val="20"/>
        </w:rPr>
        <w:t xml:space="preserve"> </w:t>
      </w:r>
      <w:r w:rsidR="00E57573" w:rsidRPr="00AC4AEA">
        <w:rPr>
          <w:rFonts w:ascii="Arial" w:hAnsi="Arial" w:cs="Arial"/>
          <w:sz w:val="20"/>
          <w:szCs w:val="20"/>
        </w:rPr>
        <w:t>(por ejemplo, una obligación negociable convertible en una cantidad fija de acciones a cambio de una suma fija de efectivo en moneda nacional)</w:t>
      </w:r>
      <w:r w:rsidRPr="00AC4AEA">
        <w:rPr>
          <w:rFonts w:ascii="Arial" w:hAnsi="Arial" w:cs="Arial"/>
          <w:sz w:val="20"/>
          <w:szCs w:val="20"/>
        </w:rPr>
        <w:t xml:space="preserve">, </w:t>
      </w:r>
      <w:r w:rsidR="00C24EF0" w:rsidRPr="00AC4AEA">
        <w:rPr>
          <w:rFonts w:ascii="Arial" w:hAnsi="Arial" w:cs="Arial"/>
          <w:sz w:val="20"/>
          <w:szCs w:val="20"/>
        </w:rPr>
        <w:t>u</w:t>
      </w:r>
      <w:r w:rsidRPr="00AC4AEA">
        <w:rPr>
          <w:rFonts w:ascii="Arial" w:hAnsi="Arial" w:cs="Arial"/>
          <w:sz w:val="20"/>
          <w:szCs w:val="20"/>
        </w:rPr>
        <w:t>na entidad los desagregará y tratará separadamente.</w:t>
      </w:r>
    </w:p>
    <w:p w:rsidR="00455BA2" w:rsidRPr="00AC4AEA" w:rsidRDefault="00455BA2" w:rsidP="00A318EA">
      <w:pPr>
        <w:pStyle w:val="A-Normal11"/>
        <w:jc w:val="both"/>
        <w:rPr>
          <w:rFonts w:ascii="Arial" w:hAnsi="Arial" w:cs="Arial"/>
          <w:b/>
          <w:bCs/>
          <w:sz w:val="20"/>
        </w:rPr>
      </w:pPr>
    </w:p>
    <w:p w:rsidR="003D70AA" w:rsidRPr="00AC4AEA" w:rsidRDefault="002F32A5" w:rsidP="00A318EA">
      <w:pPr>
        <w:pStyle w:val="Ttulo2"/>
        <w:rPr>
          <w:rFonts w:cs="Arial"/>
        </w:rPr>
      </w:pPr>
      <w:bookmarkStart w:id="629" w:name="_Toc139356790"/>
      <w:r w:rsidRPr="00AC4AEA">
        <w:rPr>
          <w:rFonts w:cs="Arial"/>
        </w:rPr>
        <w:t>Acciones preferidas rescatables</w:t>
      </w:r>
      <w:bookmarkEnd w:id="629"/>
    </w:p>
    <w:p w:rsidR="00EE659E" w:rsidRPr="00AC4AEA" w:rsidRDefault="00EE659E" w:rsidP="00A318EA">
      <w:pPr>
        <w:pStyle w:val="A-Normal11"/>
        <w:numPr>
          <w:ilvl w:val="0"/>
          <w:numId w:val="29"/>
        </w:numPr>
        <w:jc w:val="both"/>
        <w:rPr>
          <w:rFonts w:ascii="Arial" w:hAnsi="Arial" w:cs="Arial"/>
          <w:sz w:val="20"/>
        </w:rPr>
      </w:pPr>
      <w:r w:rsidRPr="00AC4AEA">
        <w:rPr>
          <w:rFonts w:ascii="Arial" w:hAnsi="Arial" w:cs="Arial"/>
          <w:sz w:val="20"/>
        </w:rPr>
        <w:t xml:space="preserve">Una entidad considerará que las acciones preferidas emitidas integran el </w:t>
      </w:r>
      <w:r w:rsidRPr="00AC4AEA">
        <w:rPr>
          <w:rFonts w:ascii="Arial" w:hAnsi="Arial" w:cs="Arial"/>
          <w:b/>
          <w:bCs/>
          <w:sz w:val="20"/>
        </w:rPr>
        <w:t xml:space="preserve">pasivo </w:t>
      </w:r>
      <w:r w:rsidRPr="00AC4AEA">
        <w:rPr>
          <w:rFonts w:ascii="Arial" w:hAnsi="Arial" w:cs="Arial"/>
          <w:sz w:val="20"/>
        </w:rPr>
        <w:t>cuando sus cláusulas de emisión, directa o indirectamente:</w:t>
      </w:r>
    </w:p>
    <w:p w:rsidR="00EE659E" w:rsidRPr="00AC4AEA" w:rsidRDefault="00EE659E" w:rsidP="00A318EA">
      <w:pPr>
        <w:pStyle w:val="Prrafodelista"/>
        <w:numPr>
          <w:ilvl w:val="1"/>
          <w:numId w:val="29"/>
        </w:numPr>
        <w:ind w:left="1560"/>
        <w:contextualSpacing w:val="0"/>
        <w:jc w:val="both"/>
        <w:rPr>
          <w:rFonts w:ascii="Arial" w:hAnsi="Arial" w:cs="Arial"/>
          <w:sz w:val="20"/>
          <w:szCs w:val="20"/>
        </w:rPr>
      </w:pPr>
      <w:r w:rsidRPr="00AC4AEA">
        <w:rPr>
          <w:rFonts w:ascii="Arial" w:hAnsi="Arial" w:cs="Arial"/>
          <w:sz w:val="20"/>
          <w:szCs w:val="20"/>
        </w:rPr>
        <w:t>obligan al emisor a su rescate; o bien</w:t>
      </w:r>
    </w:p>
    <w:p w:rsidR="002F32A5" w:rsidRPr="00AC4AEA" w:rsidRDefault="00EE659E" w:rsidP="00A318EA">
      <w:pPr>
        <w:pStyle w:val="Prrafodelista"/>
        <w:numPr>
          <w:ilvl w:val="1"/>
          <w:numId w:val="29"/>
        </w:numPr>
        <w:ind w:left="1560"/>
        <w:contextualSpacing w:val="0"/>
        <w:jc w:val="both"/>
        <w:rPr>
          <w:rFonts w:ascii="Arial" w:hAnsi="Arial" w:cs="Arial"/>
          <w:sz w:val="20"/>
          <w:szCs w:val="20"/>
        </w:rPr>
      </w:pPr>
      <w:r w:rsidRPr="00AC4AEA">
        <w:rPr>
          <w:rFonts w:ascii="Arial" w:hAnsi="Arial" w:cs="Arial"/>
          <w:sz w:val="20"/>
          <w:szCs w:val="20"/>
        </w:rPr>
        <w:t>otorgan al tenedor el derecho a solicitar su rescate, por un importe determinado o determinable y en una fecha fija o determinable.</w:t>
      </w:r>
    </w:p>
    <w:p w:rsidR="00B164C2" w:rsidRPr="00AC4AEA" w:rsidRDefault="00B164C2" w:rsidP="00A318EA">
      <w:pPr>
        <w:pStyle w:val="Prrafodelista"/>
        <w:numPr>
          <w:ilvl w:val="0"/>
          <w:numId w:val="29"/>
        </w:numPr>
        <w:contextualSpacing w:val="0"/>
        <w:jc w:val="both"/>
        <w:rPr>
          <w:rFonts w:ascii="Arial" w:hAnsi="Arial" w:cs="Arial"/>
          <w:sz w:val="20"/>
          <w:szCs w:val="20"/>
        </w:rPr>
      </w:pPr>
      <w:r w:rsidRPr="00AC4AEA">
        <w:rPr>
          <w:rFonts w:ascii="Arial" w:hAnsi="Arial" w:cs="Arial"/>
          <w:sz w:val="20"/>
          <w:szCs w:val="20"/>
        </w:rPr>
        <w:t xml:space="preserve">Los intereses o dividendos correspondientes a las acciones preferidas que forman parte del </w:t>
      </w:r>
      <w:r w:rsidRPr="00AC4AEA">
        <w:rPr>
          <w:rFonts w:ascii="Arial" w:hAnsi="Arial" w:cs="Arial"/>
          <w:b/>
          <w:bCs/>
          <w:sz w:val="20"/>
          <w:szCs w:val="20"/>
        </w:rPr>
        <w:t xml:space="preserve">pasivo </w:t>
      </w:r>
      <w:r w:rsidRPr="00AC4AEA">
        <w:rPr>
          <w:rFonts w:ascii="Arial" w:hAnsi="Arial" w:cs="Arial"/>
          <w:sz w:val="20"/>
          <w:szCs w:val="20"/>
        </w:rPr>
        <w:t xml:space="preserve">integran los </w:t>
      </w:r>
      <w:r w:rsidRPr="00AC4AEA">
        <w:rPr>
          <w:rFonts w:ascii="Arial" w:hAnsi="Arial" w:cs="Arial"/>
          <w:b/>
          <w:bCs/>
          <w:sz w:val="20"/>
          <w:szCs w:val="20"/>
        </w:rPr>
        <w:t>costos financieros</w:t>
      </w:r>
      <w:r w:rsidRPr="00AC4AEA">
        <w:rPr>
          <w:rFonts w:ascii="Arial" w:hAnsi="Arial" w:cs="Arial"/>
          <w:sz w:val="20"/>
          <w:szCs w:val="20"/>
        </w:rPr>
        <w:t xml:space="preserve"> a cuyo tratamiento se refiere la sección </w:t>
      </w:r>
      <w:r w:rsidR="004C17EA" w:rsidRPr="00AC4AEA">
        <w:rPr>
          <w:rFonts w:ascii="Arial" w:hAnsi="Arial" w:cs="Arial"/>
          <w:sz w:val="20"/>
          <w:szCs w:val="20"/>
        </w:rPr>
        <w:t>“</w:t>
      </w:r>
      <w:r w:rsidRPr="00AC4AEA">
        <w:rPr>
          <w:rFonts w:ascii="Arial" w:hAnsi="Arial" w:cs="Arial"/>
          <w:sz w:val="20"/>
          <w:szCs w:val="20"/>
          <w:u w:val="single"/>
        </w:rPr>
        <w:t>Tratamiento de costos financieros</w:t>
      </w:r>
      <w:r w:rsidR="004C17EA" w:rsidRPr="00AC4AEA">
        <w:rPr>
          <w:rFonts w:ascii="Arial" w:hAnsi="Arial" w:cs="Arial"/>
          <w:sz w:val="20"/>
          <w:szCs w:val="20"/>
        </w:rPr>
        <w:t>”</w:t>
      </w:r>
      <w:r w:rsidRPr="00AC4AEA">
        <w:rPr>
          <w:rFonts w:ascii="Arial" w:hAnsi="Arial" w:cs="Arial"/>
          <w:sz w:val="20"/>
          <w:szCs w:val="20"/>
        </w:rPr>
        <w:t xml:space="preserve"> [ver </w:t>
      </w:r>
      <w:r w:rsidR="001460EB">
        <w:rPr>
          <w:rFonts w:ascii="Arial" w:hAnsi="Arial" w:cs="Arial"/>
          <w:sz w:val="20"/>
          <w:szCs w:val="20"/>
        </w:rPr>
        <w:t xml:space="preserve">los </w:t>
      </w:r>
      <w:r w:rsidRPr="00AC4AEA">
        <w:rPr>
          <w:rFonts w:ascii="Arial" w:hAnsi="Arial" w:cs="Arial"/>
          <w:sz w:val="20"/>
          <w:szCs w:val="20"/>
        </w:rPr>
        <w:t xml:space="preserve">párrafos </w:t>
      </w:r>
      <w:fldSimple w:instr=" REF _Ref99476587 \r \h  \* MERGEFORMAT ">
        <w:r w:rsidR="00D33A5D" w:rsidRPr="00D33A5D">
          <w:rPr>
            <w:rFonts w:ascii="Arial" w:hAnsi="Arial" w:cs="Arial"/>
            <w:sz w:val="20"/>
            <w:szCs w:val="20"/>
          </w:rPr>
          <w:t>129</w:t>
        </w:r>
      </w:fldSimple>
      <w:r w:rsidR="004C17EA" w:rsidRPr="00AC4AEA">
        <w:rPr>
          <w:rFonts w:ascii="Arial" w:hAnsi="Arial" w:cs="Arial"/>
          <w:sz w:val="20"/>
          <w:szCs w:val="20"/>
        </w:rPr>
        <w:t xml:space="preserve"> a </w:t>
      </w:r>
      <w:fldSimple w:instr=" REF _Ref99468983 \r \h  \* MERGEFORMAT ">
        <w:r w:rsidR="00D33A5D" w:rsidRPr="00D33A5D">
          <w:rPr>
            <w:rFonts w:ascii="Arial" w:hAnsi="Arial" w:cs="Arial"/>
            <w:sz w:val="20"/>
            <w:szCs w:val="20"/>
          </w:rPr>
          <w:t>142</w:t>
        </w:r>
      </w:fldSimple>
      <w:r w:rsidR="004C17EA" w:rsidRPr="00AC4AEA">
        <w:rPr>
          <w:rFonts w:ascii="Arial" w:hAnsi="Arial" w:cs="Arial"/>
          <w:sz w:val="20"/>
          <w:szCs w:val="20"/>
        </w:rPr>
        <w:t>]</w:t>
      </w:r>
      <w:r w:rsidRPr="00AC4AEA">
        <w:rPr>
          <w:rFonts w:ascii="Arial" w:hAnsi="Arial" w:cs="Arial"/>
          <w:sz w:val="20"/>
          <w:szCs w:val="20"/>
        </w:rPr>
        <w:t>.</w:t>
      </w:r>
    </w:p>
    <w:p w:rsidR="0023175D" w:rsidRPr="00AC4AEA" w:rsidRDefault="00B164C2" w:rsidP="00A318EA">
      <w:pPr>
        <w:pStyle w:val="Prrafodelista"/>
        <w:numPr>
          <w:ilvl w:val="0"/>
          <w:numId w:val="29"/>
        </w:numPr>
        <w:contextualSpacing w:val="0"/>
        <w:jc w:val="both"/>
        <w:rPr>
          <w:rFonts w:ascii="Arial" w:hAnsi="Arial" w:cs="Arial"/>
          <w:sz w:val="20"/>
          <w:szCs w:val="20"/>
        </w:rPr>
      </w:pPr>
      <w:r w:rsidRPr="00AC4AEA">
        <w:rPr>
          <w:rFonts w:ascii="Arial" w:hAnsi="Arial" w:cs="Arial"/>
          <w:sz w:val="20"/>
          <w:szCs w:val="20"/>
        </w:rPr>
        <w:t xml:space="preserve">Las acciones preferidas rescatables a opción del emisor integran el </w:t>
      </w:r>
      <w:r w:rsidRPr="00AC4AEA">
        <w:rPr>
          <w:rFonts w:ascii="Arial" w:hAnsi="Arial" w:cs="Arial"/>
          <w:b/>
          <w:bCs/>
          <w:sz w:val="20"/>
          <w:szCs w:val="20"/>
        </w:rPr>
        <w:t>patrimonio</w:t>
      </w:r>
      <w:r w:rsidR="0023175D" w:rsidRPr="00AC4AEA">
        <w:rPr>
          <w:rFonts w:ascii="Arial" w:hAnsi="Arial" w:cs="Arial"/>
          <w:b/>
          <w:bCs/>
          <w:sz w:val="20"/>
          <w:szCs w:val="20"/>
        </w:rPr>
        <w:t xml:space="preserve"> neto</w:t>
      </w:r>
      <w:r w:rsidR="0023175D" w:rsidRPr="00AC4AEA">
        <w:rPr>
          <w:rFonts w:ascii="Arial" w:hAnsi="Arial" w:cs="Arial"/>
          <w:sz w:val="20"/>
          <w:szCs w:val="20"/>
        </w:rPr>
        <w:t xml:space="preserve"> mientras la opción no haya sido decidida o no pueda ser efectivamente</w:t>
      </w:r>
      <w:r w:rsidR="00CA0F7E" w:rsidRPr="00AC4AEA">
        <w:rPr>
          <w:rFonts w:ascii="Arial" w:hAnsi="Arial" w:cs="Arial"/>
          <w:sz w:val="20"/>
          <w:szCs w:val="20"/>
        </w:rPr>
        <w:t xml:space="preserve"> ejercida</w:t>
      </w:r>
      <w:r w:rsidR="0007783A" w:rsidRPr="00AC4AEA">
        <w:rPr>
          <w:rFonts w:ascii="Arial" w:hAnsi="Arial" w:cs="Arial"/>
          <w:sz w:val="20"/>
          <w:szCs w:val="20"/>
        </w:rPr>
        <w:t>.</w:t>
      </w:r>
    </w:p>
    <w:p w:rsidR="00455BA2" w:rsidRPr="00AC4AEA" w:rsidRDefault="00455BA2" w:rsidP="00A318EA">
      <w:pPr>
        <w:pStyle w:val="A-Normal11"/>
        <w:jc w:val="both"/>
        <w:rPr>
          <w:rFonts w:ascii="Arial" w:hAnsi="Arial" w:cs="Arial"/>
          <w:sz w:val="20"/>
        </w:rPr>
      </w:pPr>
    </w:p>
    <w:p w:rsidR="00FF69E3" w:rsidRPr="00AC4AEA" w:rsidRDefault="00FF69E3" w:rsidP="00A318EA">
      <w:pPr>
        <w:pStyle w:val="Ttulo2"/>
        <w:rPr>
          <w:rFonts w:cs="Arial"/>
        </w:rPr>
      </w:pPr>
      <w:bookmarkStart w:id="630" w:name="_Toc139356791"/>
      <w:r w:rsidRPr="00AC4AEA">
        <w:rPr>
          <w:rFonts w:cs="Arial"/>
        </w:rPr>
        <w:lastRenderedPageBreak/>
        <w:t>Aportes irrevocables para futuras suscripciones de acciones</w:t>
      </w:r>
      <w:bookmarkEnd w:id="630"/>
    </w:p>
    <w:p w:rsidR="00FF69E3" w:rsidRPr="00AC4AEA" w:rsidRDefault="00FF69E3" w:rsidP="00A318EA">
      <w:pPr>
        <w:pStyle w:val="A-Normal11"/>
        <w:numPr>
          <w:ilvl w:val="0"/>
          <w:numId w:val="29"/>
        </w:numPr>
        <w:jc w:val="both"/>
        <w:rPr>
          <w:rFonts w:ascii="Arial" w:hAnsi="Arial" w:cs="Arial"/>
          <w:sz w:val="20"/>
        </w:rPr>
      </w:pPr>
      <w:r w:rsidRPr="00AC4AEA">
        <w:rPr>
          <w:rFonts w:ascii="Arial" w:hAnsi="Arial" w:cs="Arial"/>
          <w:sz w:val="20"/>
        </w:rPr>
        <w:t xml:space="preserve">Una entidad clasificará los aportes irrevocables para futuras suscripciones de acciones como </w:t>
      </w:r>
      <w:r w:rsidRPr="00AC4AEA">
        <w:rPr>
          <w:rFonts w:ascii="Arial" w:hAnsi="Arial" w:cs="Arial"/>
          <w:b/>
          <w:bCs/>
          <w:sz w:val="20"/>
        </w:rPr>
        <w:t xml:space="preserve">pasivo </w:t>
      </w:r>
      <w:r w:rsidRPr="00AC4AEA">
        <w:rPr>
          <w:rFonts w:ascii="Arial" w:hAnsi="Arial" w:cs="Arial"/>
          <w:sz w:val="20"/>
        </w:rPr>
        <w:t xml:space="preserve">o </w:t>
      </w:r>
      <w:r w:rsidRPr="00AC4AEA">
        <w:rPr>
          <w:rFonts w:ascii="Arial" w:hAnsi="Arial" w:cs="Arial"/>
          <w:b/>
          <w:bCs/>
          <w:sz w:val="20"/>
        </w:rPr>
        <w:t>patrimonio neto</w:t>
      </w:r>
      <w:r w:rsidRPr="00AC4AEA">
        <w:rPr>
          <w:rFonts w:ascii="Arial" w:hAnsi="Arial" w:cs="Arial"/>
          <w:sz w:val="20"/>
        </w:rPr>
        <w:t xml:space="preserve"> de conformidad con lo establecido en </w:t>
      </w:r>
      <w:r w:rsidR="002310C6" w:rsidRPr="00AC4AEA">
        <w:rPr>
          <w:rFonts w:ascii="Arial" w:hAnsi="Arial" w:cs="Arial"/>
          <w:sz w:val="20"/>
        </w:rPr>
        <w:t>los</w:t>
      </w:r>
      <w:r w:rsidRPr="00AC4AEA">
        <w:rPr>
          <w:rFonts w:ascii="Arial" w:hAnsi="Arial" w:cs="Arial"/>
          <w:sz w:val="20"/>
        </w:rPr>
        <w:t xml:space="preserve"> párrafo</w:t>
      </w:r>
      <w:r w:rsidR="002310C6" w:rsidRPr="00AC4AEA">
        <w:rPr>
          <w:rFonts w:ascii="Arial" w:hAnsi="Arial" w:cs="Arial"/>
          <w:sz w:val="20"/>
        </w:rPr>
        <w:t xml:space="preserve">s </w:t>
      </w:r>
      <w:fldSimple w:instr=" REF _Ref104913969 \r \h  \* MERGEFORMAT ">
        <w:r w:rsidR="00D33A5D" w:rsidRPr="00D33A5D">
          <w:rPr>
            <w:rFonts w:ascii="Arial" w:hAnsi="Arial" w:cs="Arial"/>
            <w:sz w:val="20"/>
          </w:rPr>
          <w:t>504</w:t>
        </w:r>
      </w:fldSimple>
      <w:r w:rsidR="002310C6" w:rsidRPr="00AC4AEA">
        <w:rPr>
          <w:rFonts w:ascii="Arial" w:hAnsi="Arial" w:cs="Arial"/>
          <w:sz w:val="20"/>
        </w:rPr>
        <w:t xml:space="preserve"> y </w:t>
      </w:r>
      <w:fldSimple w:instr=" REF _Ref103882847 \r \h  \* MERGEFORMAT ">
        <w:r w:rsidR="00D33A5D" w:rsidRPr="00D33A5D">
          <w:rPr>
            <w:rFonts w:ascii="Arial" w:hAnsi="Arial" w:cs="Arial"/>
            <w:sz w:val="20"/>
          </w:rPr>
          <w:t>505</w:t>
        </w:r>
      </w:fldSimple>
      <w:r w:rsidR="002310C6" w:rsidRPr="00AC4AEA">
        <w:rPr>
          <w:rFonts w:ascii="Arial" w:hAnsi="Arial" w:cs="Arial"/>
          <w:sz w:val="20"/>
        </w:rPr>
        <w:t>.</w:t>
      </w:r>
    </w:p>
    <w:p w:rsidR="00AE7883" w:rsidRPr="00AC4AEA" w:rsidRDefault="00AE7883" w:rsidP="00A318EA">
      <w:pPr>
        <w:pStyle w:val="Ttulo1"/>
        <w:rPr>
          <w:rFonts w:cs="Arial"/>
          <w:sz w:val="20"/>
          <w:szCs w:val="20"/>
        </w:rPr>
      </w:pPr>
      <w:bookmarkStart w:id="631" w:name="medicionINICIALpasivos"/>
      <w:bookmarkStart w:id="632" w:name="PASIVOSciertos"/>
      <w:bookmarkStart w:id="633" w:name="_Toc101863914"/>
      <w:bookmarkEnd w:id="631"/>
      <w:bookmarkEnd w:id="632"/>
    </w:p>
    <w:p w:rsidR="006D4E6A" w:rsidRPr="00497C1F" w:rsidRDefault="00497590" w:rsidP="00A318EA">
      <w:pPr>
        <w:pStyle w:val="Ttulo1"/>
        <w:rPr>
          <w:rFonts w:cs="Arial"/>
          <w:sz w:val="20"/>
          <w:szCs w:val="20"/>
        </w:rPr>
      </w:pPr>
      <w:bookmarkStart w:id="634" w:name="_Toc139356792"/>
      <w:r w:rsidRPr="00497C1F">
        <w:rPr>
          <w:rFonts w:cs="Arial"/>
          <w:sz w:val="20"/>
          <w:szCs w:val="20"/>
        </w:rPr>
        <w:t>PASIVOS</w:t>
      </w:r>
      <w:r w:rsidR="004F2B86" w:rsidRPr="00497C1F">
        <w:rPr>
          <w:rFonts w:cs="Arial"/>
          <w:sz w:val="20"/>
          <w:szCs w:val="20"/>
        </w:rPr>
        <w:t xml:space="preserve"> CIERTOS (DEUDAS) EN MONEDA</w:t>
      </w:r>
      <w:bookmarkEnd w:id="633"/>
      <w:bookmarkEnd w:id="634"/>
    </w:p>
    <w:p w:rsidR="00341D48" w:rsidRPr="00497C1F" w:rsidRDefault="00341D48" w:rsidP="00A318EA">
      <w:pPr>
        <w:pStyle w:val="Ttulo2"/>
        <w:rPr>
          <w:rFonts w:cs="Arial"/>
        </w:rPr>
      </w:pPr>
      <w:bookmarkStart w:id="635" w:name="_Toc101863915"/>
      <w:bookmarkStart w:id="636" w:name="_Toc139356793"/>
      <w:r w:rsidRPr="00497C1F">
        <w:rPr>
          <w:rFonts w:cs="Arial"/>
        </w:rPr>
        <w:t>Definici</w:t>
      </w:r>
      <w:r w:rsidR="00AB4B8C" w:rsidRPr="00497C1F">
        <w:rPr>
          <w:rFonts w:cs="Arial"/>
        </w:rPr>
        <w:t>ó</w:t>
      </w:r>
      <w:r w:rsidR="0082777F" w:rsidRPr="00497C1F">
        <w:rPr>
          <w:rFonts w:cs="Arial"/>
        </w:rPr>
        <w:t>n</w:t>
      </w:r>
      <w:bookmarkEnd w:id="635"/>
      <w:bookmarkEnd w:id="636"/>
    </w:p>
    <w:p w:rsidR="0082777F" w:rsidRPr="00AC4AEA" w:rsidRDefault="0082777F" w:rsidP="00A318EA">
      <w:pPr>
        <w:pStyle w:val="Prrafodelista"/>
        <w:numPr>
          <w:ilvl w:val="0"/>
          <w:numId w:val="29"/>
        </w:numPr>
        <w:contextualSpacing w:val="0"/>
        <w:jc w:val="both"/>
        <w:rPr>
          <w:rFonts w:ascii="Arial" w:hAnsi="Arial" w:cs="Arial"/>
          <w:sz w:val="20"/>
          <w:szCs w:val="20"/>
        </w:rPr>
      </w:pPr>
      <w:bookmarkStart w:id="637" w:name="_Ref74758120"/>
      <w:bookmarkStart w:id="638" w:name="_Ref105076075"/>
      <w:r w:rsidRPr="00497C1F">
        <w:rPr>
          <w:rFonts w:ascii="Arial" w:hAnsi="Arial" w:cs="Arial"/>
          <w:sz w:val="20"/>
          <w:szCs w:val="20"/>
        </w:rPr>
        <w:t xml:space="preserve">A los fines del tratamiento de los </w:t>
      </w:r>
      <w:r w:rsidR="00497590" w:rsidRPr="00497C1F">
        <w:rPr>
          <w:rFonts w:ascii="Arial" w:hAnsi="Arial" w:cs="Arial"/>
          <w:sz w:val="20"/>
          <w:szCs w:val="20"/>
        </w:rPr>
        <w:t>pasivos</w:t>
      </w:r>
      <w:r w:rsidRPr="00497C1F">
        <w:rPr>
          <w:rFonts w:ascii="Arial" w:hAnsi="Arial" w:cs="Arial"/>
          <w:sz w:val="20"/>
          <w:szCs w:val="20"/>
        </w:rPr>
        <w:t xml:space="preserve"> referidos en esta sección, una entidad</w:t>
      </w:r>
      <w:r w:rsidRPr="00AC4AEA">
        <w:rPr>
          <w:rFonts w:ascii="Arial" w:hAnsi="Arial" w:cs="Arial"/>
          <w:sz w:val="20"/>
          <w:szCs w:val="20"/>
        </w:rPr>
        <w:t xml:space="preserve"> deberá considerar la</w:t>
      </w:r>
      <w:r w:rsidR="004217DF" w:rsidRPr="00AC4AEA">
        <w:rPr>
          <w:rFonts w:ascii="Arial" w:hAnsi="Arial" w:cs="Arial"/>
          <w:sz w:val="20"/>
          <w:szCs w:val="20"/>
        </w:rPr>
        <w:t xml:space="preserve"> siguiente</w:t>
      </w:r>
      <w:r w:rsidRPr="00AC4AEA">
        <w:rPr>
          <w:rFonts w:ascii="Arial" w:hAnsi="Arial" w:cs="Arial"/>
          <w:sz w:val="20"/>
          <w:szCs w:val="20"/>
        </w:rPr>
        <w:t xml:space="preserve"> </w:t>
      </w:r>
      <w:r w:rsidR="004217DF" w:rsidRPr="00AC4AEA">
        <w:rPr>
          <w:rFonts w:ascii="Arial" w:hAnsi="Arial" w:cs="Arial"/>
          <w:sz w:val="20"/>
          <w:szCs w:val="20"/>
        </w:rPr>
        <w:t>definición</w:t>
      </w:r>
      <w:bookmarkEnd w:id="637"/>
      <w:r w:rsidR="00B46571" w:rsidRPr="00AC4AEA">
        <w:rPr>
          <w:rFonts w:ascii="Arial" w:hAnsi="Arial" w:cs="Arial"/>
          <w:sz w:val="20"/>
          <w:szCs w:val="20"/>
        </w:rPr>
        <w:t>:</w:t>
      </w:r>
      <w:bookmarkEnd w:id="638"/>
    </w:p>
    <w:p w:rsidR="00D17827" w:rsidRPr="00AC4AEA" w:rsidRDefault="00497590" w:rsidP="00A318EA">
      <w:pPr>
        <w:ind w:left="1416"/>
        <w:jc w:val="both"/>
        <w:rPr>
          <w:rFonts w:ascii="Arial" w:hAnsi="Arial" w:cs="Arial"/>
          <w:strike/>
          <w:sz w:val="20"/>
          <w:szCs w:val="20"/>
        </w:rPr>
      </w:pPr>
      <w:r w:rsidRPr="00AC4AEA">
        <w:rPr>
          <w:rFonts w:ascii="Arial" w:hAnsi="Arial" w:cs="Arial"/>
          <w:sz w:val="20"/>
          <w:szCs w:val="20"/>
          <w:u w:val="single"/>
        </w:rPr>
        <w:t>Pasivos</w:t>
      </w:r>
      <w:r w:rsidR="00D17827" w:rsidRPr="00AC4AEA">
        <w:rPr>
          <w:rFonts w:ascii="Arial" w:hAnsi="Arial" w:cs="Arial"/>
          <w:sz w:val="20"/>
          <w:szCs w:val="20"/>
          <w:u w:val="single"/>
        </w:rPr>
        <w:t xml:space="preserve"> ciertos</w:t>
      </w:r>
      <w:r w:rsidR="00F07430" w:rsidRPr="00AC4AEA">
        <w:rPr>
          <w:rFonts w:ascii="Arial" w:hAnsi="Arial" w:cs="Arial"/>
          <w:sz w:val="20"/>
          <w:szCs w:val="20"/>
          <w:u w:val="single"/>
        </w:rPr>
        <w:t xml:space="preserve"> (deudas)</w:t>
      </w:r>
      <w:r w:rsidR="006D4E6A" w:rsidRPr="00AC4AEA">
        <w:rPr>
          <w:rFonts w:ascii="Arial" w:hAnsi="Arial" w:cs="Arial"/>
          <w:sz w:val="20"/>
          <w:szCs w:val="20"/>
          <w:u w:val="single"/>
        </w:rPr>
        <w:t xml:space="preserve"> en moneda</w:t>
      </w:r>
      <w:r w:rsidR="00D17827" w:rsidRPr="00AC4AEA">
        <w:rPr>
          <w:rFonts w:ascii="Arial" w:hAnsi="Arial" w:cs="Arial"/>
          <w:sz w:val="20"/>
          <w:szCs w:val="20"/>
        </w:rPr>
        <w:t xml:space="preserve">: Son </w:t>
      </w:r>
      <w:r w:rsidRPr="00AC4AEA">
        <w:rPr>
          <w:rFonts w:ascii="Arial" w:hAnsi="Arial" w:cs="Arial"/>
          <w:sz w:val="20"/>
          <w:szCs w:val="20"/>
        </w:rPr>
        <w:t>pasivos</w:t>
      </w:r>
      <w:r w:rsidR="00D17827" w:rsidRPr="00AC4AEA">
        <w:rPr>
          <w:rFonts w:ascii="Arial" w:hAnsi="Arial" w:cs="Arial"/>
          <w:sz w:val="20"/>
          <w:szCs w:val="20"/>
        </w:rPr>
        <w:t xml:space="preserve"> caracterizados por la inexistencia de incertidumbre sobre su cuantía y vencimiento</w:t>
      </w:r>
      <w:r w:rsidR="006D4E6A" w:rsidRPr="00AC4AEA">
        <w:rPr>
          <w:rFonts w:ascii="Arial" w:hAnsi="Arial" w:cs="Arial"/>
          <w:sz w:val="20"/>
          <w:szCs w:val="20"/>
        </w:rPr>
        <w:t>, que representan una obligación de entregar sumas de efectivo</w:t>
      </w:r>
      <w:r w:rsidR="00D668C0" w:rsidRPr="00AC4AEA">
        <w:rPr>
          <w:rFonts w:ascii="Arial" w:hAnsi="Arial" w:cs="Arial"/>
          <w:sz w:val="20"/>
          <w:szCs w:val="20"/>
        </w:rPr>
        <w:t>,</w:t>
      </w:r>
      <w:r w:rsidR="00567540" w:rsidRPr="00AC4AEA">
        <w:rPr>
          <w:rFonts w:ascii="Arial" w:hAnsi="Arial" w:cs="Arial"/>
          <w:sz w:val="20"/>
          <w:szCs w:val="20"/>
        </w:rPr>
        <w:t xml:space="preserve"> equivalentes de </w:t>
      </w:r>
      <w:r w:rsidR="00D668C0" w:rsidRPr="00AC4AEA">
        <w:rPr>
          <w:rFonts w:ascii="Arial" w:hAnsi="Arial" w:cs="Arial"/>
          <w:sz w:val="20"/>
          <w:szCs w:val="20"/>
        </w:rPr>
        <w:t>efectivo o créditos ciertos en moneda</w:t>
      </w:r>
      <w:r w:rsidR="00721EB8" w:rsidRPr="00AC4AEA">
        <w:rPr>
          <w:rFonts w:ascii="Arial" w:hAnsi="Arial" w:cs="Arial"/>
          <w:sz w:val="20"/>
          <w:szCs w:val="20"/>
        </w:rPr>
        <w:t xml:space="preserve">, </w:t>
      </w:r>
      <w:r w:rsidR="00C90550" w:rsidRPr="00AC4AEA">
        <w:rPr>
          <w:rFonts w:ascii="Arial" w:hAnsi="Arial" w:cs="Arial"/>
          <w:sz w:val="20"/>
          <w:szCs w:val="20"/>
        </w:rPr>
        <w:t>siendo ineludible la salida tales recursos económicos.</w:t>
      </w:r>
      <w:r w:rsidR="005F4420" w:rsidRPr="00AC4AEA">
        <w:rPr>
          <w:rFonts w:ascii="Arial" w:hAnsi="Arial" w:cs="Arial"/>
          <w:sz w:val="20"/>
          <w:szCs w:val="20"/>
        </w:rPr>
        <w:t xml:space="preserve"> </w:t>
      </w:r>
      <w:r w:rsidR="002C6170" w:rsidRPr="00AC4AEA">
        <w:rPr>
          <w:rFonts w:ascii="Arial" w:hAnsi="Arial" w:cs="Arial"/>
          <w:sz w:val="20"/>
          <w:szCs w:val="20"/>
        </w:rPr>
        <w:t xml:space="preserve">Se excluyen los pasivos que se contabilicen aplicando la sección </w:t>
      </w:r>
      <w:r w:rsidR="002C6170" w:rsidRPr="00AC4AEA">
        <w:rPr>
          <w:rFonts w:ascii="Arial" w:eastAsia="Times New Roman" w:hAnsi="Arial" w:cs="Arial"/>
          <w:sz w:val="20"/>
          <w:szCs w:val="20"/>
          <w:lang w:eastAsia="es-ES"/>
        </w:rPr>
        <w:t>“</w:t>
      </w:r>
      <w:r w:rsidR="002C6170" w:rsidRPr="00AC4AEA">
        <w:rPr>
          <w:rFonts w:ascii="Arial" w:eastAsia="Times New Roman" w:hAnsi="Arial" w:cs="Arial"/>
          <w:sz w:val="20"/>
          <w:szCs w:val="20"/>
          <w:u w:val="single"/>
          <w:lang w:eastAsia="es-ES"/>
        </w:rPr>
        <w:t>Instrumentos derivados y operaciones de cobertura</w:t>
      </w:r>
      <w:r w:rsidR="002C6170" w:rsidRPr="00AC4AEA">
        <w:rPr>
          <w:rFonts w:ascii="Arial" w:eastAsia="Times New Roman" w:hAnsi="Arial" w:cs="Arial"/>
          <w:sz w:val="20"/>
          <w:szCs w:val="20"/>
          <w:lang w:eastAsia="es-ES"/>
        </w:rPr>
        <w:t xml:space="preserve">” [ver los párrafos </w:t>
      </w:r>
      <w:fldSimple w:instr=" REF _Ref132036276 \r \h  \* MERGEFORMAT ">
        <w:r w:rsidR="00D33A5D" w:rsidRPr="00D33A5D">
          <w:rPr>
            <w:rFonts w:ascii="Arial" w:eastAsia="Times New Roman" w:hAnsi="Arial" w:cs="Arial"/>
            <w:sz w:val="20"/>
            <w:szCs w:val="20"/>
            <w:lang w:eastAsia="es-ES"/>
          </w:rPr>
          <w:t>990</w:t>
        </w:r>
      </w:fldSimple>
      <w:r w:rsidR="002C6170" w:rsidRPr="00AC4AEA">
        <w:rPr>
          <w:rFonts w:ascii="Arial" w:eastAsia="Times New Roman" w:hAnsi="Arial" w:cs="Arial"/>
          <w:sz w:val="20"/>
          <w:szCs w:val="20"/>
          <w:lang w:eastAsia="es-ES"/>
        </w:rPr>
        <w:t xml:space="preserve"> al </w:t>
      </w:r>
      <w:fldSimple w:instr=" REF _Ref135045581 \r \h  \* MERGEFORMAT ">
        <w:r w:rsidR="00D33A5D" w:rsidRPr="00D33A5D">
          <w:rPr>
            <w:rFonts w:ascii="Arial" w:eastAsia="Times New Roman" w:hAnsi="Arial" w:cs="Arial"/>
            <w:sz w:val="20"/>
            <w:szCs w:val="20"/>
            <w:lang w:eastAsia="es-ES"/>
          </w:rPr>
          <w:t>1020</w:t>
        </w:r>
      </w:fldSimple>
      <w:r w:rsidR="002C6170" w:rsidRPr="00AC4AEA">
        <w:rPr>
          <w:rFonts w:ascii="Arial" w:eastAsia="Times New Roman" w:hAnsi="Arial" w:cs="Arial"/>
          <w:sz w:val="20"/>
          <w:szCs w:val="20"/>
          <w:lang w:eastAsia="es-ES"/>
        </w:rPr>
        <w:t>]</w:t>
      </w:r>
      <w:r w:rsidR="002C6170" w:rsidRPr="00AC4AEA">
        <w:rPr>
          <w:rFonts w:ascii="Arial" w:hAnsi="Arial" w:cs="Arial"/>
          <w:sz w:val="20"/>
          <w:szCs w:val="20"/>
        </w:rPr>
        <w:t>.</w:t>
      </w:r>
    </w:p>
    <w:p w:rsidR="00341D48" w:rsidRPr="00AC4AEA" w:rsidRDefault="00341D48" w:rsidP="00A318EA">
      <w:pPr>
        <w:jc w:val="both"/>
        <w:rPr>
          <w:rFonts w:ascii="Arial" w:hAnsi="Arial" w:cs="Arial"/>
          <w:b/>
          <w:bCs/>
          <w:sz w:val="20"/>
          <w:szCs w:val="20"/>
        </w:rPr>
      </w:pPr>
    </w:p>
    <w:p w:rsidR="00DB7F4F" w:rsidRPr="00AC4AEA" w:rsidRDefault="00DB7F4F" w:rsidP="00A318EA">
      <w:pPr>
        <w:pStyle w:val="Ttulo2"/>
        <w:rPr>
          <w:rFonts w:cs="Arial"/>
        </w:rPr>
      </w:pPr>
      <w:bookmarkStart w:id="639" w:name="_Toc101863916"/>
      <w:bookmarkStart w:id="640" w:name="_Toc139356794"/>
      <w:r w:rsidRPr="00AC4AEA">
        <w:rPr>
          <w:rFonts w:cs="Arial"/>
        </w:rPr>
        <w:t>Reconocimiento</w:t>
      </w:r>
      <w:bookmarkEnd w:id="639"/>
      <w:bookmarkEnd w:id="640"/>
    </w:p>
    <w:p w:rsidR="00DE5C24" w:rsidRPr="00AC4AEA" w:rsidRDefault="00DB7F4F" w:rsidP="00A318EA">
      <w:pPr>
        <w:pStyle w:val="Prrafodelista"/>
        <w:numPr>
          <w:ilvl w:val="0"/>
          <w:numId w:val="29"/>
        </w:numPr>
        <w:contextualSpacing w:val="0"/>
        <w:jc w:val="both"/>
        <w:rPr>
          <w:rFonts w:ascii="Arial" w:hAnsi="Arial" w:cs="Arial"/>
          <w:sz w:val="20"/>
          <w:szCs w:val="20"/>
        </w:rPr>
      </w:pPr>
      <w:r w:rsidRPr="00AC4AEA">
        <w:rPr>
          <w:rFonts w:ascii="Arial" w:hAnsi="Arial" w:cs="Arial"/>
          <w:sz w:val="20"/>
          <w:szCs w:val="20"/>
        </w:rPr>
        <w:t xml:space="preserve">Una entidad reconocerá un elemento como </w:t>
      </w:r>
      <w:r w:rsidR="003656D5" w:rsidRPr="00AC4AEA">
        <w:rPr>
          <w:rFonts w:ascii="Arial" w:hAnsi="Arial" w:cs="Arial"/>
          <w:b/>
          <w:bCs/>
          <w:sz w:val="20"/>
          <w:szCs w:val="20"/>
        </w:rPr>
        <w:t xml:space="preserve">pasivo </w:t>
      </w:r>
      <w:r w:rsidR="003656D5" w:rsidRPr="00AC4AEA">
        <w:rPr>
          <w:rFonts w:ascii="Arial" w:hAnsi="Arial" w:cs="Arial"/>
          <w:sz w:val="20"/>
          <w:szCs w:val="20"/>
        </w:rPr>
        <w:t>cierto</w:t>
      </w:r>
      <w:r w:rsidR="00310A44" w:rsidRPr="00AC4AEA">
        <w:rPr>
          <w:rFonts w:ascii="Arial" w:hAnsi="Arial" w:cs="Arial"/>
          <w:sz w:val="20"/>
          <w:szCs w:val="20"/>
        </w:rPr>
        <w:t xml:space="preserve"> (deuda) en moneda</w:t>
      </w:r>
      <w:r w:rsidRPr="00AC4AEA">
        <w:rPr>
          <w:rFonts w:ascii="Arial" w:hAnsi="Arial" w:cs="Arial"/>
          <w:sz w:val="20"/>
          <w:szCs w:val="20"/>
        </w:rPr>
        <w:t xml:space="preserve"> </w:t>
      </w:r>
      <w:r w:rsidR="00C7347B" w:rsidRPr="00AC4AEA">
        <w:rPr>
          <w:rFonts w:ascii="Arial" w:hAnsi="Arial" w:cs="Arial"/>
          <w:sz w:val="20"/>
          <w:szCs w:val="20"/>
        </w:rPr>
        <w:t xml:space="preserve">cuando </w:t>
      </w:r>
      <w:r w:rsidR="00DE768B" w:rsidRPr="00AC4AEA">
        <w:rPr>
          <w:rFonts w:ascii="Arial" w:hAnsi="Arial" w:cs="Arial"/>
          <w:sz w:val="20"/>
          <w:szCs w:val="20"/>
        </w:rPr>
        <w:t xml:space="preserve">se cumple la definición general del párrafo </w:t>
      </w:r>
      <w:fldSimple w:instr=" REF _Ref74818851 \r \h  \* MERGEFORMAT ">
        <w:r w:rsidR="00D33A5D" w:rsidRPr="00D33A5D">
          <w:rPr>
            <w:rFonts w:ascii="Arial" w:hAnsi="Arial" w:cs="Arial"/>
            <w:sz w:val="20"/>
            <w:szCs w:val="20"/>
          </w:rPr>
          <w:t>23</w:t>
        </w:r>
      </w:fldSimple>
      <w:r w:rsidR="00DE768B" w:rsidRPr="00AC4AEA">
        <w:rPr>
          <w:rFonts w:ascii="Arial" w:hAnsi="Arial" w:cs="Arial"/>
          <w:sz w:val="20"/>
          <w:szCs w:val="20"/>
        </w:rPr>
        <w:t xml:space="preserve"> y la definición específica contenida en el párrafo </w:t>
      </w:r>
      <w:fldSimple w:instr=" REF _Ref105076075 \r \h  \* MERGEFORMAT ">
        <w:r w:rsidR="00D33A5D" w:rsidRPr="00D33A5D">
          <w:rPr>
            <w:rFonts w:ascii="Arial" w:hAnsi="Arial" w:cs="Arial"/>
            <w:sz w:val="20"/>
            <w:szCs w:val="20"/>
          </w:rPr>
          <w:t>457</w:t>
        </w:r>
      </w:fldSimple>
      <w:r w:rsidR="00DE768B" w:rsidRPr="00AC4AEA">
        <w:rPr>
          <w:rFonts w:ascii="Arial" w:hAnsi="Arial" w:cs="Arial"/>
          <w:sz w:val="20"/>
          <w:szCs w:val="20"/>
        </w:rPr>
        <w:t xml:space="preserve"> (por ejemplo, cuando </w:t>
      </w:r>
      <w:r w:rsidR="00C7347B" w:rsidRPr="00AC4AEA">
        <w:rPr>
          <w:rFonts w:ascii="Arial" w:hAnsi="Arial" w:cs="Arial"/>
          <w:sz w:val="20"/>
          <w:szCs w:val="20"/>
        </w:rPr>
        <w:t xml:space="preserve">se produzca el evento contemplado en alguna ley o reglamentación que origine una obligación de entregar sumas de efectivo, equivalentes de efectivo u otro </w:t>
      </w:r>
      <w:r w:rsidR="00C7347B" w:rsidRPr="00AC4AEA">
        <w:rPr>
          <w:rFonts w:ascii="Arial" w:hAnsi="Arial" w:cs="Arial"/>
          <w:b/>
          <w:bCs/>
          <w:sz w:val="20"/>
          <w:szCs w:val="20"/>
        </w:rPr>
        <w:t>activo financiero</w:t>
      </w:r>
      <w:r w:rsidR="009F55BB" w:rsidRPr="00AC4AEA">
        <w:rPr>
          <w:rFonts w:ascii="Arial" w:hAnsi="Arial" w:cs="Arial"/>
          <w:sz w:val="20"/>
          <w:szCs w:val="20"/>
        </w:rPr>
        <w:t>)</w:t>
      </w:r>
      <w:r w:rsidR="00F25515" w:rsidRPr="00AC4AEA">
        <w:rPr>
          <w:rFonts w:ascii="Arial" w:hAnsi="Arial" w:cs="Arial"/>
          <w:sz w:val="20"/>
          <w:szCs w:val="20"/>
        </w:rPr>
        <w:t>.</w:t>
      </w:r>
    </w:p>
    <w:p w:rsidR="00DB7F4F" w:rsidRPr="00AC4AEA" w:rsidRDefault="00DB7F4F" w:rsidP="00A318EA">
      <w:pPr>
        <w:jc w:val="both"/>
        <w:rPr>
          <w:rFonts w:ascii="Arial" w:hAnsi="Arial" w:cs="Arial"/>
          <w:b/>
          <w:bCs/>
          <w:sz w:val="20"/>
          <w:szCs w:val="20"/>
        </w:rPr>
      </w:pPr>
    </w:p>
    <w:p w:rsidR="00341D48" w:rsidRPr="00AC4AEA" w:rsidRDefault="00341D48" w:rsidP="00A318EA">
      <w:pPr>
        <w:pStyle w:val="Ttulo2"/>
        <w:rPr>
          <w:rFonts w:cs="Arial"/>
        </w:rPr>
      </w:pPr>
      <w:bookmarkStart w:id="641" w:name="_Toc101863917"/>
      <w:bookmarkStart w:id="642" w:name="_Toc139356795"/>
      <w:r w:rsidRPr="00AC4AEA">
        <w:rPr>
          <w:rFonts w:cs="Arial"/>
        </w:rPr>
        <w:t>Medición inicial</w:t>
      </w:r>
      <w:bookmarkEnd w:id="641"/>
      <w:bookmarkEnd w:id="642"/>
    </w:p>
    <w:p w:rsidR="00A734C9" w:rsidRPr="00AC4AEA" w:rsidRDefault="00497590" w:rsidP="00A318EA">
      <w:pPr>
        <w:pStyle w:val="Ttulo3"/>
      </w:pPr>
      <w:bookmarkStart w:id="643" w:name="_Toc101863918"/>
      <w:bookmarkStart w:id="644" w:name="_Toc139356796"/>
      <w:r w:rsidRPr="00AC4AEA">
        <w:t>Pasivos</w:t>
      </w:r>
      <w:r w:rsidR="00A734C9" w:rsidRPr="00AC4AEA">
        <w:t xml:space="preserve"> </w:t>
      </w:r>
      <w:r w:rsidR="00E31FF4" w:rsidRPr="00AC4AEA">
        <w:t xml:space="preserve">ciertos (deudas) </w:t>
      </w:r>
      <w:r w:rsidR="00D74FC9" w:rsidRPr="00AC4AEA">
        <w:t>en moneda</w:t>
      </w:r>
      <w:r w:rsidR="00341D48" w:rsidRPr="00AC4AEA">
        <w:t xml:space="preserve"> originados en la compra de bienes o servicios</w:t>
      </w:r>
      <w:bookmarkEnd w:id="643"/>
      <w:bookmarkEnd w:id="644"/>
    </w:p>
    <w:p w:rsidR="00AA6DB0" w:rsidRPr="00AC4AEA" w:rsidRDefault="00AA6DB0" w:rsidP="00A318EA">
      <w:pPr>
        <w:pStyle w:val="Prrafodelista"/>
        <w:numPr>
          <w:ilvl w:val="0"/>
          <w:numId w:val="29"/>
        </w:numPr>
        <w:contextualSpacing w:val="0"/>
        <w:jc w:val="both"/>
        <w:rPr>
          <w:rFonts w:ascii="Arial" w:hAnsi="Arial" w:cs="Arial"/>
          <w:sz w:val="20"/>
          <w:szCs w:val="20"/>
        </w:rPr>
      </w:pPr>
      <w:bookmarkStart w:id="645" w:name="_Ref99483922"/>
      <w:r w:rsidRPr="00AC4AEA">
        <w:rPr>
          <w:rFonts w:ascii="Arial" w:hAnsi="Arial" w:cs="Arial"/>
          <w:sz w:val="20"/>
          <w:szCs w:val="20"/>
        </w:rPr>
        <w:t xml:space="preserve">Una entidad medirá inicialmente los </w:t>
      </w:r>
      <w:r w:rsidR="00497590" w:rsidRPr="00AC4AEA">
        <w:rPr>
          <w:rFonts w:ascii="Arial" w:hAnsi="Arial" w:cs="Arial"/>
          <w:sz w:val="20"/>
          <w:szCs w:val="20"/>
        </w:rPr>
        <w:t>pasivos</w:t>
      </w:r>
      <w:r w:rsidRPr="00AC4AEA">
        <w:rPr>
          <w:rFonts w:ascii="Arial" w:hAnsi="Arial" w:cs="Arial"/>
          <w:sz w:val="20"/>
          <w:szCs w:val="20"/>
        </w:rPr>
        <w:t xml:space="preserve"> </w:t>
      </w:r>
      <w:r w:rsidR="00E31FF4" w:rsidRPr="00AC4AEA">
        <w:rPr>
          <w:rFonts w:ascii="Arial" w:hAnsi="Arial" w:cs="Arial"/>
          <w:sz w:val="20"/>
          <w:szCs w:val="20"/>
        </w:rPr>
        <w:t xml:space="preserve">ciertos (deudas) </w:t>
      </w:r>
      <w:r w:rsidRPr="00AC4AEA">
        <w:rPr>
          <w:rFonts w:ascii="Arial" w:hAnsi="Arial" w:cs="Arial"/>
          <w:sz w:val="20"/>
          <w:szCs w:val="20"/>
        </w:rPr>
        <w:t>en moneda originad</w:t>
      </w:r>
      <w:r w:rsidR="00D74FC9" w:rsidRPr="00AC4AEA">
        <w:rPr>
          <w:rFonts w:ascii="Arial" w:hAnsi="Arial" w:cs="Arial"/>
          <w:sz w:val="20"/>
          <w:szCs w:val="20"/>
        </w:rPr>
        <w:t>o</w:t>
      </w:r>
      <w:r w:rsidRPr="00AC4AEA">
        <w:rPr>
          <w:rFonts w:ascii="Arial" w:hAnsi="Arial" w:cs="Arial"/>
          <w:sz w:val="20"/>
          <w:szCs w:val="20"/>
        </w:rPr>
        <w:t xml:space="preserve">s en compra de </w:t>
      </w:r>
      <w:r w:rsidR="002E57F3" w:rsidRPr="00AC4AEA">
        <w:rPr>
          <w:rFonts w:ascii="Arial" w:hAnsi="Arial" w:cs="Arial"/>
          <w:sz w:val="20"/>
          <w:szCs w:val="20"/>
        </w:rPr>
        <w:t>bienes o servicios</w:t>
      </w:r>
      <w:r w:rsidR="00E62EB3" w:rsidRPr="00AC4AEA">
        <w:rPr>
          <w:rFonts w:ascii="Arial" w:hAnsi="Arial" w:cs="Arial"/>
          <w:sz w:val="20"/>
          <w:szCs w:val="20"/>
        </w:rPr>
        <w:t xml:space="preserve"> entre partes independientes</w:t>
      </w:r>
      <w:r w:rsidR="002E57F3" w:rsidRPr="00AC4AEA">
        <w:rPr>
          <w:rFonts w:ascii="Arial" w:hAnsi="Arial" w:cs="Arial"/>
          <w:sz w:val="20"/>
          <w:szCs w:val="20"/>
        </w:rPr>
        <w:t>:</w:t>
      </w:r>
      <w:bookmarkEnd w:id="645"/>
      <w:r w:rsidRPr="00AC4AEA">
        <w:rPr>
          <w:rFonts w:ascii="Arial" w:hAnsi="Arial" w:cs="Arial"/>
          <w:sz w:val="20"/>
          <w:szCs w:val="20"/>
        </w:rPr>
        <w:t xml:space="preserve"> </w:t>
      </w:r>
    </w:p>
    <w:p w:rsidR="00812401" w:rsidRPr="00497C1F" w:rsidRDefault="00812401" w:rsidP="00A318EA">
      <w:pPr>
        <w:pStyle w:val="Prrafodelista"/>
        <w:numPr>
          <w:ilvl w:val="1"/>
          <w:numId w:val="29"/>
        </w:numPr>
        <w:ind w:left="1560"/>
        <w:contextualSpacing w:val="0"/>
        <w:jc w:val="both"/>
        <w:rPr>
          <w:rFonts w:ascii="Arial" w:hAnsi="Arial" w:cs="Arial"/>
          <w:sz w:val="20"/>
          <w:szCs w:val="20"/>
        </w:rPr>
      </w:pPr>
      <w:r w:rsidRPr="00497C1F">
        <w:rPr>
          <w:rFonts w:ascii="Arial" w:hAnsi="Arial" w:cs="Arial"/>
          <w:sz w:val="20"/>
          <w:szCs w:val="20"/>
        </w:rPr>
        <w:t xml:space="preserve">Al valor </w:t>
      </w:r>
      <w:r w:rsidR="004820D2" w:rsidRPr="00497C1F">
        <w:rPr>
          <w:rFonts w:ascii="Arial" w:hAnsi="Arial" w:cs="Arial"/>
          <w:sz w:val="20"/>
          <w:szCs w:val="20"/>
        </w:rPr>
        <w:t xml:space="preserve">de </w:t>
      </w:r>
      <w:r w:rsidRPr="00497C1F">
        <w:rPr>
          <w:rFonts w:ascii="Arial" w:hAnsi="Arial" w:cs="Arial"/>
          <w:sz w:val="20"/>
          <w:szCs w:val="20"/>
        </w:rPr>
        <w:t xml:space="preserve">contado de la operación, cuando </w:t>
      </w:r>
      <w:r w:rsidR="002A4C4E" w:rsidRPr="00497C1F">
        <w:rPr>
          <w:rFonts w:ascii="Arial" w:hAnsi="Arial" w:cs="Arial"/>
          <w:sz w:val="20"/>
          <w:szCs w:val="20"/>
        </w:rPr>
        <w:t xml:space="preserve">pacte </w:t>
      </w:r>
      <w:r w:rsidRPr="00497C1F">
        <w:rPr>
          <w:rFonts w:ascii="Arial" w:hAnsi="Arial" w:cs="Arial"/>
          <w:b/>
          <w:bCs/>
          <w:sz w:val="20"/>
          <w:szCs w:val="20"/>
        </w:rPr>
        <w:t>componentes financieros explícitos</w:t>
      </w:r>
      <w:r w:rsidRPr="00497C1F">
        <w:rPr>
          <w:rFonts w:ascii="Arial" w:hAnsi="Arial" w:cs="Arial"/>
          <w:sz w:val="20"/>
          <w:szCs w:val="20"/>
        </w:rPr>
        <w:t>.</w:t>
      </w:r>
    </w:p>
    <w:p w:rsidR="00812401" w:rsidRPr="00AC4AEA" w:rsidRDefault="00812401" w:rsidP="00A318EA">
      <w:pPr>
        <w:pStyle w:val="Prrafodelista"/>
        <w:numPr>
          <w:ilvl w:val="1"/>
          <w:numId w:val="29"/>
        </w:numPr>
        <w:ind w:left="1560"/>
        <w:contextualSpacing w:val="0"/>
        <w:jc w:val="both"/>
        <w:rPr>
          <w:rFonts w:ascii="Arial" w:hAnsi="Arial" w:cs="Arial"/>
          <w:sz w:val="20"/>
          <w:szCs w:val="20"/>
        </w:rPr>
      </w:pPr>
      <w:r w:rsidRPr="00AC4AEA">
        <w:rPr>
          <w:rFonts w:ascii="Arial" w:hAnsi="Arial" w:cs="Arial"/>
          <w:sz w:val="20"/>
          <w:szCs w:val="20"/>
        </w:rPr>
        <w:t>A su valor nomina</w:t>
      </w:r>
      <w:r w:rsidR="00654D39" w:rsidRPr="00AC4AEA">
        <w:rPr>
          <w:rFonts w:ascii="Arial" w:hAnsi="Arial" w:cs="Arial"/>
          <w:sz w:val="20"/>
          <w:szCs w:val="20"/>
        </w:rPr>
        <w:t>l, cuando</w:t>
      </w:r>
      <w:r w:rsidR="007D7512" w:rsidRPr="00AC4AEA">
        <w:rPr>
          <w:rFonts w:ascii="Arial" w:hAnsi="Arial" w:cs="Arial"/>
          <w:sz w:val="20"/>
          <w:szCs w:val="20"/>
        </w:rPr>
        <w:t xml:space="preserve"> n</w:t>
      </w:r>
      <w:r w:rsidRPr="00AC4AEA">
        <w:rPr>
          <w:rFonts w:ascii="Arial" w:hAnsi="Arial" w:cs="Arial"/>
          <w:sz w:val="20"/>
          <w:szCs w:val="20"/>
        </w:rPr>
        <w:t xml:space="preserve">o segregue </w:t>
      </w:r>
      <w:r w:rsidRPr="00AC4AEA">
        <w:rPr>
          <w:rFonts w:ascii="Arial" w:hAnsi="Arial" w:cs="Arial"/>
          <w:b/>
          <w:bCs/>
          <w:sz w:val="20"/>
          <w:szCs w:val="20"/>
        </w:rPr>
        <w:t>componentes financieros implícitos</w:t>
      </w:r>
      <w:r w:rsidRPr="00AC4AEA">
        <w:rPr>
          <w:rFonts w:ascii="Arial" w:hAnsi="Arial" w:cs="Arial"/>
          <w:sz w:val="20"/>
          <w:szCs w:val="20"/>
        </w:rPr>
        <w:t xml:space="preserve">, de acuerdo con lo establecido en </w:t>
      </w:r>
      <w:r w:rsidR="00B23147" w:rsidRPr="00AC4AEA">
        <w:rPr>
          <w:rFonts w:ascii="Arial" w:hAnsi="Arial" w:cs="Arial"/>
          <w:sz w:val="20"/>
          <w:szCs w:val="20"/>
        </w:rPr>
        <w:t>el apartado</w:t>
      </w:r>
      <w:r w:rsidRPr="00AC4AEA">
        <w:rPr>
          <w:rFonts w:ascii="Arial" w:hAnsi="Arial" w:cs="Arial"/>
          <w:sz w:val="20"/>
          <w:szCs w:val="20"/>
        </w:rPr>
        <w:t xml:space="preserve"> “</w:t>
      </w:r>
      <w:r w:rsidRPr="00AC4AEA">
        <w:rPr>
          <w:rFonts w:ascii="Arial" w:hAnsi="Arial" w:cs="Arial"/>
          <w:sz w:val="20"/>
          <w:szCs w:val="20"/>
          <w:u w:val="single"/>
        </w:rPr>
        <w:t>Segregación de componentes financieros implícitos</w:t>
      </w:r>
      <w:r w:rsidRPr="00AC4AEA">
        <w:rPr>
          <w:rFonts w:ascii="Arial" w:hAnsi="Arial" w:cs="Arial"/>
          <w:sz w:val="20"/>
          <w:szCs w:val="20"/>
        </w:rPr>
        <w:t>”</w:t>
      </w:r>
      <w:r w:rsidR="00CE7B0F" w:rsidRPr="00AC4AEA">
        <w:rPr>
          <w:rFonts w:ascii="Arial" w:hAnsi="Arial" w:cs="Arial"/>
          <w:sz w:val="20"/>
          <w:szCs w:val="20"/>
        </w:rPr>
        <w:t xml:space="preserve"> [ver los párrafos </w:t>
      </w:r>
      <w:fldSimple w:instr=" REF _Ref99469103 \r \h  \* MERGEFORMAT ">
        <w:r w:rsidR="00D33A5D" w:rsidRPr="00D33A5D">
          <w:rPr>
            <w:rFonts w:ascii="Arial" w:hAnsi="Arial" w:cs="Arial"/>
            <w:sz w:val="20"/>
            <w:szCs w:val="20"/>
          </w:rPr>
          <w:t>130</w:t>
        </w:r>
      </w:fldSimple>
      <w:r w:rsidR="00CE7B0F" w:rsidRPr="00AC4AEA">
        <w:rPr>
          <w:rFonts w:ascii="Arial" w:hAnsi="Arial" w:cs="Arial"/>
          <w:sz w:val="20"/>
          <w:szCs w:val="20"/>
        </w:rPr>
        <w:t xml:space="preserve"> a </w:t>
      </w:r>
      <w:fldSimple w:instr=" REF _Ref80967992 \r \h  \* MERGEFORMAT ">
        <w:r w:rsidR="00D33A5D" w:rsidRPr="00D33A5D">
          <w:rPr>
            <w:rFonts w:ascii="Arial" w:hAnsi="Arial" w:cs="Arial"/>
            <w:sz w:val="20"/>
            <w:szCs w:val="20"/>
          </w:rPr>
          <w:t>135</w:t>
        </w:r>
      </w:fldSimple>
      <w:r w:rsidR="00CE7B0F" w:rsidRPr="00AC4AEA">
        <w:rPr>
          <w:rFonts w:ascii="Arial" w:hAnsi="Arial" w:cs="Arial"/>
          <w:sz w:val="20"/>
          <w:szCs w:val="20"/>
        </w:rPr>
        <w:t>]</w:t>
      </w:r>
      <w:r w:rsidR="007D7512" w:rsidRPr="00AC4AEA">
        <w:rPr>
          <w:rFonts w:ascii="Arial" w:hAnsi="Arial" w:cs="Arial"/>
          <w:sz w:val="20"/>
          <w:szCs w:val="20"/>
        </w:rPr>
        <w:t>; o</w:t>
      </w:r>
    </w:p>
    <w:p w:rsidR="00AA6DB0" w:rsidRPr="00AC4AEA" w:rsidRDefault="00812401" w:rsidP="00A318EA">
      <w:pPr>
        <w:pStyle w:val="Prrafodelista"/>
        <w:numPr>
          <w:ilvl w:val="0"/>
          <w:numId w:val="297"/>
        </w:numPr>
        <w:ind w:left="1559"/>
        <w:contextualSpacing w:val="0"/>
        <w:jc w:val="both"/>
        <w:rPr>
          <w:rFonts w:ascii="Arial" w:hAnsi="Arial" w:cs="Arial"/>
          <w:sz w:val="20"/>
          <w:szCs w:val="20"/>
        </w:rPr>
      </w:pPr>
      <w:r w:rsidRPr="00AC4AEA">
        <w:rPr>
          <w:rFonts w:ascii="Arial" w:hAnsi="Arial" w:cs="Arial"/>
          <w:sz w:val="20"/>
          <w:szCs w:val="20"/>
        </w:rPr>
        <w:t xml:space="preserve">Al valor descontado de los flujos de efectivo futuros o al precio contado cuando segregue </w:t>
      </w:r>
      <w:r w:rsidRPr="00AC4AEA">
        <w:rPr>
          <w:rFonts w:ascii="Arial" w:hAnsi="Arial" w:cs="Arial"/>
          <w:b/>
          <w:bCs/>
          <w:sz w:val="20"/>
          <w:szCs w:val="20"/>
        </w:rPr>
        <w:t>componentes financieros implícitos</w:t>
      </w:r>
      <w:r w:rsidRPr="00AC4AEA">
        <w:rPr>
          <w:rFonts w:ascii="Arial" w:hAnsi="Arial" w:cs="Arial"/>
          <w:sz w:val="20"/>
          <w:szCs w:val="20"/>
        </w:rPr>
        <w:t xml:space="preserve">, según lo establecido </w:t>
      </w:r>
      <w:r w:rsidR="00B23147" w:rsidRPr="00AC4AEA">
        <w:rPr>
          <w:rFonts w:ascii="Arial" w:hAnsi="Arial" w:cs="Arial"/>
          <w:sz w:val="20"/>
          <w:szCs w:val="20"/>
        </w:rPr>
        <w:t>en el apartado</w:t>
      </w:r>
      <w:r w:rsidR="00A82EFF" w:rsidRPr="00AC4AEA">
        <w:rPr>
          <w:rFonts w:ascii="Arial" w:hAnsi="Arial" w:cs="Arial"/>
          <w:sz w:val="20"/>
          <w:szCs w:val="20"/>
        </w:rPr>
        <w:t xml:space="preserve"> </w:t>
      </w:r>
      <w:r w:rsidRPr="00AC4AEA">
        <w:rPr>
          <w:rFonts w:ascii="Arial" w:hAnsi="Arial" w:cs="Arial"/>
          <w:sz w:val="20"/>
          <w:szCs w:val="20"/>
        </w:rPr>
        <w:t>“</w:t>
      </w:r>
      <w:r w:rsidRPr="00AC4AEA">
        <w:rPr>
          <w:rFonts w:ascii="Arial" w:hAnsi="Arial" w:cs="Arial"/>
          <w:sz w:val="20"/>
          <w:szCs w:val="20"/>
          <w:u w:val="single"/>
        </w:rPr>
        <w:t>Segregación de componentes financieros implícitos</w:t>
      </w:r>
      <w:r w:rsidR="00CE7B0F" w:rsidRPr="00AC4AEA">
        <w:rPr>
          <w:rFonts w:ascii="Arial" w:hAnsi="Arial" w:cs="Arial"/>
          <w:sz w:val="20"/>
          <w:szCs w:val="20"/>
        </w:rPr>
        <w:t xml:space="preserve">” [ver los párrafos </w:t>
      </w:r>
      <w:fldSimple w:instr=" REF _Ref99469103 \r \h  \* MERGEFORMAT ">
        <w:r w:rsidR="00D33A5D" w:rsidRPr="00D33A5D">
          <w:rPr>
            <w:rFonts w:ascii="Arial" w:hAnsi="Arial" w:cs="Arial"/>
            <w:sz w:val="20"/>
            <w:szCs w:val="20"/>
          </w:rPr>
          <w:t>130</w:t>
        </w:r>
      </w:fldSimple>
      <w:r w:rsidR="00CE7B0F" w:rsidRPr="00AC4AEA">
        <w:rPr>
          <w:rFonts w:ascii="Arial" w:hAnsi="Arial" w:cs="Arial"/>
          <w:sz w:val="20"/>
          <w:szCs w:val="20"/>
        </w:rPr>
        <w:t xml:space="preserve"> a </w:t>
      </w:r>
      <w:fldSimple w:instr=" REF _Ref80967992 \r \h  \* MERGEFORMAT ">
        <w:r w:rsidR="00D33A5D" w:rsidRPr="00D33A5D">
          <w:rPr>
            <w:rFonts w:ascii="Arial" w:hAnsi="Arial" w:cs="Arial"/>
            <w:sz w:val="20"/>
            <w:szCs w:val="20"/>
          </w:rPr>
          <w:t>135</w:t>
        </w:r>
      </w:fldSimple>
      <w:r w:rsidR="00CE7B0F" w:rsidRPr="00AC4AEA">
        <w:rPr>
          <w:rFonts w:ascii="Arial" w:hAnsi="Arial" w:cs="Arial"/>
          <w:sz w:val="20"/>
          <w:szCs w:val="20"/>
        </w:rPr>
        <w:t xml:space="preserve">]. </w:t>
      </w:r>
    </w:p>
    <w:p w:rsidR="00A734C9" w:rsidRPr="00AC4AEA" w:rsidRDefault="00A734C9" w:rsidP="00A318EA">
      <w:pPr>
        <w:pStyle w:val="A-doctorado"/>
        <w:jc w:val="both"/>
        <w:rPr>
          <w:rFonts w:ascii="Arial" w:hAnsi="Arial"/>
          <w:color w:val="auto"/>
          <w:sz w:val="20"/>
          <w:szCs w:val="20"/>
        </w:rPr>
      </w:pPr>
    </w:p>
    <w:p w:rsidR="00A734C9" w:rsidRPr="00AC4AEA" w:rsidRDefault="00497590" w:rsidP="00A318EA">
      <w:pPr>
        <w:pStyle w:val="Ttulo3"/>
      </w:pPr>
      <w:bookmarkStart w:id="646" w:name="_Toc101863919"/>
      <w:bookmarkStart w:id="647" w:name="_Toc139356797"/>
      <w:r w:rsidRPr="00AC4AEA">
        <w:t>Pasivos</w:t>
      </w:r>
      <w:r w:rsidR="00A734C9" w:rsidRPr="00AC4AEA">
        <w:t xml:space="preserve"> </w:t>
      </w:r>
      <w:r w:rsidR="002545BE" w:rsidRPr="00AC4AEA">
        <w:t xml:space="preserve">ciertos (deudas) </w:t>
      </w:r>
      <w:r w:rsidR="00567540" w:rsidRPr="00AC4AEA">
        <w:t xml:space="preserve">en moneda </w:t>
      </w:r>
      <w:r w:rsidR="00341D48" w:rsidRPr="00AC4AEA">
        <w:t>originados en transacciones financieras</w:t>
      </w:r>
      <w:bookmarkEnd w:id="646"/>
      <w:bookmarkEnd w:id="647"/>
    </w:p>
    <w:p w:rsidR="00A518BA" w:rsidRPr="00AC4AEA" w:rsidRDefault="00A518BA" w:rsidP="00A318EA">
      <w:pPr>
        <w:pStyle w:val="Prrafodelista"/>
        <w:numPr>
          <w:ilvl w:val="0"/>
          <w:numId w:val="29"/>
        </w:numPr>
        <w:contextualSpacing w:val="0"/>
        <w:jc w:val="both"/>
        <w:rPr>
          <w:rFonts w:ascii="Arial" w:hAnsi="Arial" w:cs="Arial"/>
          <w:sz w:val="20"/>
          <w:szCs w:val="20"/>
        </w:rPr>
      </w:pPr>
      <w:bookmarkStart w:id="648" w:name="_Ref132012524"/>
      <w:r w:rsidRPr="00AC4AEA">
        <w:rPr>
          <w:rFonts w:ascii="Arial" w:hAnsi="Arial" w:cs="Arial"/>
          <w:sz w:val="20"/>
          <w:szCs w:val="20"/>
        </w:rPr>
        <w:t xml:space="preserve">Una entidad medirá inicialmente los pasivos </w:t>
      </w:r>
      <w:r w:rsidR="009F55BB" w:rsidRPr="00AC4AEA">
        <w:rPr>
          <w:rFonts w:ascii="Arial" w:hAnsi="Arial" w:cs="Arial"/>
          <w:sz w:val="20"/>
          <w:szCs w:val="20"/>
        </w:rPr>
        <w:t xml:space="preserve">ciertos (deudas) </w:t>
      </w:r>
      <w:r w:rsidRPr="00AC4AEA">
        <w:rPr>
          <w:rFonts w:ascii="Arial" w:hAnsi="Arial" w:cs="Arial"/>
          <w:sz w:val="20"/>
          <w:szCs w:val="20"/>
        </w:rPr>
        <w:t xml:space="preserve">en moneda originados en </w:t>
      </w:r>
      <w:r w:rsidRPr="00AC4AEA">
        <w:rPr>
          <w:rFonts w:ascii="Arial" w:hAnsi="Arial" w:cs="Arial"/>
          <w:b/>
          <w:bCs/>
          <w:sz w:val="20"/>
          <w:szCs w:val="20"/>
        </w:rPr>
        <w:t>transacciones financieras</w:t>
      </w:r>
      <w:r w:rsidR="00E62EB3" w:rsidRPr="00AC4AEA">
        <w:rPr>
          <w:rFonts w:ascii="Arial" w:hAnsi="Arial" w:cs="Arial"/>
          <w:b/>
          <w:bCs/>
          <w:sz w:val="20"/>
          <w:szCs w:val="20"/>
        </w:rPr>
        <w:t xml:space="preserve"> </w:t>
      </w:r>
      <w:r w:rsidR="00E62EB3" w:rsidRPr="00AC4AEA">
        <w:rPr>
          <w:rFonts w:ascii="Arial" w:hAnsi="Arial" w:cs="Arial"/>
          <w:sz w:val="20"/>
          <w:szCs w:val="20"/>
        </w:rPr>
        <w:t>entre partes independientes</w:t>
      </w:r>
      <w:r w:rsidRPr="00AC4AEA">
        <w:rPr>
          <w:rFonts w:ascii="Arial" w:hAnsi="Arial" w:cs="Arial"/>
          <w:sz w:val="20"/>
          <w:szCs w:val="20"/>
        </w:rPr>
        <w:t>:</w:t>
      </w:r>
      <w:bookmarkEnd w:id="648"/>
    </w:p>
    <w:p w:rsidR="00A518BA" w:rsidRPr="00AC4AEA" w:rsidRDefault="00A518BA" w:rsidP="00A318EA">
      <w:pPr>
        <w:pStyle w:val="Prrafodelista"/>
        <w:numPr>
          <w:ilvl w:val="0"/>
          <w:numId w:val="413"/>
        </w:numPr>
        <w:ind w:left="1560"/>
        <w:contextualSpacing w:val="0"/>
        <w:jc w:val="both"/>
        <w:rPr>
          <w:rFonts w:ascii="Arial" w:hAnsi="Arial" w:cs="Arial"/>
          <w:sz w:val="20"/>
          <w:szCs w:val="20"/>
        </w:rPr>
      </w:pPr>
      <w:r w:rsidRPr="00AC4AEA">
        <w:rPr>
          <w:rFonts w:ascii="Arial" w:hAnsi="Arial" w:cs="Arial"/>
          <w:sz w:val="20"/>
          <w:szCs w:val="20"/>
        </w:rPr>
        <w:t xml:space="preserve">Por el valor de las sumas </w:t>
      </w:r>
      <w:r w:rsidR="0052091A" w:rsidRPr="00AC4AEA">
        <w:rPr>
          <w:rFonts w:ascii="Arial" w:hAnsi="Arial" w:cs="Arial"/>
          <w:sz w:val="20"/>
          <w:szCs w:val="20"/>
        </w:rPr>
        <w:t>recibidas</w:t>
      </w:r>
      <w:r w:rsidRPr="00AC4AEA">
        <w:rPr>
          <w:rFonts w:ascii="Arial" w:hAnsi="Arial" w:cs="Arial"/>
          <w:sz w:val="20"/>
          <w:szCs w:val="20"/>
        </w:rPr>
        <w:t xml:space="preserve"> (neto de los gastos </w:t>
      </w:r>
      <w:r w:rsidR="00347C86" w:rsidRPr="00AC4AEA">
        <w:rPr>
          <w:rFonts w:ascii="Arial" w:hAnsi="Arial" w:cs="Arial"/>
          <w:sz w:val="20"/>
          <w:szCs w:val="20"/>
        </w:rPr>
        <w:t>deducidos</w:t>
      </w:r>
      <w:r w:rsidRPr="00AC4AEA">
        <w:rPr>
          <w:rFonts w:ascii="Arial" w:hAnsi="Arial" w:cs="Arial"/>
          <w:sz w:val="20"/>
          <w:szCs w:val="20"/>
        </w:rPr>
        <w:t>), cuando:</w:t>
      </w:r>
    </w:p>
    <w:p w:rsidR="00A518BA" w:rsidRPr="00AC4AEA" w:rsidRDefault="00A518BA" w:rsidP="00A318EA">
      <w:pPr>
        <w:pStyle w:val="Prrafodelista"/>
        <w:numPr>
          <w:ilvl w:val="0"/>
          <w:numId w:val="443"/>
        </w:numPr>
        <w:ind w:left="1985"/>
        <w:contextualSpacing w:val="0"/>
        <w:jc w:val="both"/>
        <w:rPr>
          <w:rFonts w:ascii="Arial" w:hAnsi="Arial" w:cs="Arial"/>
          <w:sz w:val="20"/>
          <w:szCs w:val="20"/>
        </w:rPr>
      </w:pPr>
      <w:r w:rsidRPr="00AC4AEA">
        <w:rPr>
          <w:rFonts w:ascii="Arial" w:hAnsi="Arial" w:cs="Arial"/>
          <w:sz w:val="20"/>
          <w:szCs w:val="20"/>
        </w:rPr>
        <w:t xml:space="preserve">la entidad es pequeña, excepto que opte por la </w:t>
      </w:r>
      <w:r w:rsidRPr="00AC4AEA">
        <w:rPr>
          <w:rFonts w:ascii="Arial" w:hAnsi="Arial" w:cs="Arial"/>
          <w:b/>
          <w:bCs/>
          <w:sz w:val="20"/>
          <w:szCs w:val="20"/>
        </w:rPr>
        <w:t>política contable</w:t>
      </w:r>
      <w:r w:rsidRPr="00AC4AEA">
        <w:rPr>
          <w:rFonts w:ascii="Arial" w:hAnsi="Arial" w:cs="Arial"/>
          <w:sz w:val="20"/>
          <w:szCs w:val="20"/>
        </w:rPr>
        <w:t xml:space="preserve"> referida en el inciso b) siguiente; </w:t>
      </w:r>
    </w:p>
    <w:p w:rsidR="00A518BA" w:rsidRPr="00AC4AEA" w:rsidRDefault="00A518BA" w:rsidP="00A318EA">
      <w:pPr>
        <w:pStyle w:val="Prrafodelista"/>
        <w:numPr>
          <w:ilvl w:val="0"/>
          <w:numId w:val="443"/>
        </w:numPr>
        <w:ind w:left="1985"/>
        <w:contextualSpacing w:val="0"/>
        <w:jc w:val="both"/>
        <w:rPr>
          <w:rFonts w:ascii="Arial" w:hAnsi="Arial" w:cs="Arial"/>
          <w:sz w:val="20"/>
          <w:szCs w:val="20"/>
        </w:rPr>
      </w:pPr>
      <w:r w:rsidRPr="00AC4AEA">
        <w:rPr>
          <w:rFonts w:ascii="Arial" w:hAnsi="Arial" w:cs="Arial"/>
          <w:sz w:val="20"/>
          <w:szCs w:val="20"/>
        </w:rPr>
        <w:t xml:space="preserve">la tasa de interés pactada no difiere significativamente del tipo de mercado para transacciones similares; </w:t>
      </w:r>
      <w:r w:rsidR="009429CC" w:rsidRPr="00AC4AEA">
        <w:rPr>
          <w:rFonts w:ascii="Arial" w:hAnsi="Arial" w:cs="Arial"/>
          <w:sz w:val="20"/>
          <w:szCs w:val="20"/>
        </w:rPr>
        <w:t>o</w:t>
      </w:r>
    </w:p>
    <w:p w:rsidR="00A518BA" w:rsidRPr="00AC4AEA" w:rsidRDefault="00A518BA" w:rsidP="00A318EA">
      <w:pPr>
        <w:pStyle w:val="Prrafodelista"/>
        <w:numPr>
          <w:ilvl w:val="0"/>
          <w:numId w:val="443"/>
        </w:numPr>
        <w:ind w:left="1985"/>
        <w:contextualSpacing w:val="0"/>
        <w:jc w:val="both"/>
        <w:rPr>
          <w:rFonts w:ascii="Arial" w:hAnsi="Arial" w:cs="Arial"/>
          <w:sz w:val="20"/>
          <w:szCs w:val="20"/>
        </w:rPr>
      </w:pPr>
      <w:r w:rsidRPr="00AC4AEA">
        <w:rPr>
          <w:rFonts w:ascii="Arial" w:hAnsi="Arial" w:cs="Arial"/>
          <w:sz w:val="20"/>
          <w:szCs w:val="20"/>
        </w:rPr>
        <w:t xml:space="preserve">la totalidad de las cuotas pactadas vence en un plazo máximo de doce meses, contado desde la fecha de la operación, excepto que opte por la </w:t>
      </w:r>
      <w:r w:rsidRPr="00AC4AEA">
        <w:rPr>
          <w:rFonts w:ascii="Arial" w:hAnsi="Arial" w:cs="Arial"/>
          <w:b/>
          <w:bCs/>
          <w:sz w:val="20"/>
          <w:szCs w:val="20"/>
        </w:rPr>
        <w:t>política contable</w:t>
      </w:r>
      <w:r w:rsidRPr="00AC4AEA">
        <w:rPr>
          <w:rFonts w:ascii="Arial" w:hAnsi="Arial" w:cs="Arial"/>
          <w:sz w:val="20"/>
          <w:szCs w:val="20"/>
        </w:rPr>
        <w:t xml:space="preserve"> referida en el inciso siguiente (por ejemplo, porque las condiciones pactadas no reflejan los términos usuales del mercado).</w:t>
      </w:r>
    </w:p>
    <w:p w:rsidR="00A518BA" w:rsidRPr="00AC4AEA" w:rsidRDefault="00A518BA" w:rsidP="00A318EA">
      <w:pPr>
        <w:pStyle w:val="Prrafodelista"/>
        <w:numPr>
          <w:ilvl w:val="0"/>
          <w:numId w:val="413"/>
        </w:numPr>
        <w:ind w:left="1418" w:hanging="425"/>
        <w:contextualSpacing w:val="0"/>
        <w:jc w:val="both"/>
        <w:rPr>
          <w:rFonts w:ascii="Arial" w:hAnsi="Arial" w:cs="Arial"/>
          <w:sz w:val="20"/>
          <w:szCs w:val="20"/>
        </w:rPr>
      </w:pPr>
      <w:r w:rsidRPr="00AC4AEA">
        <w:rPr>
          <w:rFonts w:ascii="Arial" w:hAnsi="Arial" w:cs="Arial"/>
          <w:sz w:val="20"/>
          <w:szCs w:val="20"/>
        </w:rPr>
        <w:t>Al valor descontado de los flujos de efectivo futuros, cuando:</w:t>
      </w:r>
    </w:p>
    <w:p w:rsidR="00A518BA" w:rsidRPr="00AC4AEA" w:rsidRDefault="00A518BA" w:rsidP="00A318EA">
      <w:pPr>
        <w:pStyle w:val="Prrafodelista"/>
        <w:numPr>
          <w:ilvl w:val="0"/>
          <w:numId w:val="444"/>
        </w:numPr>
        <w:ind w:left="1985"/>
        <w:contextualSpacing w:val="0"/>
        <w:jc w:val="both"/>
        <w:rPr>
          <w:rFonts w:ascii="Arial" w:hAnsi="Arial" w:cs="Arial"/>
          <w:sz w:val="20"/>
          <w:szCs w:val="20"/>
        </w:rPr>
      </w:pPr>
      <w:r w:rsidRPr="00AC4AEA">
        <w:rPr>
          <w:rFonts w:ascii="Arial" w:hAnsi="Arial" w:cs="Arial"/>
          <w:sz w:val="20"/>
          <w:szCs w:val="20"/>
        </w:rPr>
        <w:t xml:space="preserve">la tasa de interés pactada difiere significativamente del tipo de mercado para transacciones similares; </w:t>
      </w:r>
      <w:r w:rsidR="009429CC" w:rsidRPr="00AC4AEA">
        <w:rPr>
          <w:rFonts w:ascii="Arial" w:hAnsi="Arial" w:cs="Arial"/>
          <w:sz w:val="20"/>
          <w:szCs w:val="20"/>
        </w:rPr>
        <w:t>y</w:t>
      </w:r>
    </w:p>
    <w:p w:rsidR="00A518BA" w:rsidRPr="00AC4AEA" w:rsidRDefault="00A518BA" w:rsidP="00A318EA">
      <w:pPr>
        <w:pStyle w:val="Prrafodelista"/>
        <w:numPr>
          <w:ilvl w:val="0"/>
          <w:numId w:val="444"/>
        </w:numPr>
        <w:ind w:left="1984"/>
        <w:contextualSpacing w:val="0"/>
        <w:jc w:val="both"/>
        <w:rPr>
          <w:rFonts w:ascii="Arial" w:hAnsi="Arial" w:cs="Arial"/>
          <w:sz w:val="20"/>
          <w:szCs w:val="20"/>
        </w:rPr>
      </w:pPr>
      <w:r w:rsidRPr="00AC4AEA">
        <w:rPr>
          <w:rFonts w:ascii="Arial" w:hAnsi="Arial" w:cs="Arial"/>
          <w:sz w:val="20"/>
          <w:szCs w:val="20"/>
        </w:rPr>
        <w:t>al menos una de las cuotas pactadas vence en un plazo mayor a doce meses, contado desde la fecha de la operación.</w:t>
      </w:r>
    </w:p>
    <w:p w:rsidR="00A734C9" w:rsidRPr="00AC4AEA" w:rsidRDefault="00A734C9" w:rsidP="00A318EA">
      <w:pPr>
        <w:jc w:val="both"/>
        <w:rPr>
          <w:rFonts w:ascii="Arial" w:hAnsi="Arial" w:cs="Arial"/>
          <w:sz w:val="20"/>
          <w:szCs w:val="20"/>
        </w:rPr>
      </w:pPr>
    </w:p>
    <w:p w:rsidR="00A734C9" w:rsidRPr="00AC4AEA" w:rsidRDefault="00A734C9" w:rsidP="00A318EA">
      <w:pPr>
        <w:pStyle w:val="Ttulo3"/>
      </w:pPr>
      <w:bookmarkStart w:id="649" w:name="_Toc101863920"/>
      <w:bookmarkStart w:id="650" w:name="_Toc139356798"/>
      <w:r w:rsidRPr="00AC4AEA">
        <w:t xml:space="preserve">Otros </w:t>
      </w:r>
      <w:r w:rsidR="00497590" w:rsidRPr="00AC4AEA">
        <w:t>pasivos</w:t>
      </w:r>
      <w:bookmarkEnd w:id="649"/>
      <w:r w:rsidR="003C6AF0" w:rsidRPr="00AC4AEA">
        <w:t xml:space="preserve"> ciertos (deudas)</w:t>
      </w:r>
      <w:r w:rsidR="00567540" w:rsidRPr="00AC4AEA">
        <w:t xml:space="preserve"> en moneda</w:t>
      </w:r>
      <w:bookmarkEnd w:id="650"/>
    </w:p>
    <w:p w:rsidR="00BC651C" w:rsidRPr="00AC4AEA" w:rsidRDefault="00BC651C" w:rsidP="00A318EA">
      <w:pPr>
        <w:pStyle w:val="Prrafodelista"/>
        <w:numPr>
          <w:ilvl w:val="0"/>
          <w:numId w:val="29"/>
        </w:numPr>
        <w:contextualSpacing w:val="0"/>
        <w:jc w:val="both"/>
        <w:rPr>
          <w:rFonts w:ascii="Arial" w:hAnsi="Arial" w:cs="Arial"/>
          <w:sz w:val="20"/>
          <w:szCs w:val="20"/>
        </w:rPr>
      </w:pPr>
      <w:bookmarkStart w:id="651" w:name="_Ref99483928"/>
      <w:r w:rsidRPr="00AC4AEA">
        <w:rPr>
          <w:rFonts w:ascii="Arial" w:hAnsi="Arial" w:cs="Arial"/>
          <w:sz w:val="20"/>
          <w:szCs w:val="20"/>
        </w:rPr>
        <w:t xml:space="preserve">Una entidad medirá los demás </w:t>
      </w:r>
      <w:r w:rsidR="00497590" w:rsidRPr="00AC4AEA">
        <w:rPr>
          <w:rFonts w:ascii="Arial" w:hAnsi="Arial" w:cs="Arial"/>
          <w:sz w:val="20"/>
          <w:szCs w:val="20"/>
        </w:rPr>
        <w:t>pasivos</w:t>
      </w:r>
      <w:r w:rsidRPr="00AC4AEA">
        <w:rPr>
          <w:rFonts w:ascii="Arial" w:hAnsi="Arial" w:cs="Arial"/>
          <w:sz w:val="20"/>
          <w:szCs w:val="20"/>
        </w:rPr>
        <w:t xml:space="preserve"> ciertos (deudas) en moneda</w:t>
      </w:r>
      <w:r w:rsidR="00E62EB3" w:rsidRPr="00AC4AEA">
        <w:rPr>
          <w:rFonts w:ascii="Arial" w:hAnsi="Arial" w:cs="Arial"/>
          <w:sz w:val="20"/>
          <w:szCs w:val="20"/>
        </w:rPr>
        <w:t xml:space="preserve"> entre partes independientes</w:t>
      </w:r>
      <w:r w:rsidRPr="00AC4AEA">
        <w:rPr>
          <w:rFonts w:ascii="Arial" w:hAnsi="Arial" w:cs="Arial"/>
          <w:sz w:val="20"/>
          <w:szCs w:val="20"/>
        </w:rPr>
        <w:t>, del siguiente modo:</w:t>
      </w:r>
      <w:bookmarkEnd w:id="651"/>
    </w:p>
    <w:p w:rsidR="00DD1315" w:rsidRPr="00AC4AEA" w:rsidRDefault="00DD1315" w:rsidP="00A318EA">
      <w:pPr>
        <w:pStyle w:val="Prrafodelista"/>
        <w:numPr>
          <w:ilvl w:val="0"/>
          <w:numId w:val="121"/>
        </w:numPr>
        <w:ind w:left="1560"/>
        <w:contextualSpacing w:val="0"/>
        <w:jc w:val="both"/>
        <w:rPr>
          <w:rFonts w:ascii="Arial" w:hAnsi="Arial" w:cs="Arial"/>
          <w:sz w:val="20"/>
          <w:szCs w:val="20"/>
        </w:rPr>
      </w:pPr>
      <w:r w:rsidRPr="00AC4AEA">
        <w:rPr>
          <w:rFonts w:ascii="Arial" w:hAnsi="Arial" w:cs="Arial"/>
          <w:sz w:val="20"/>
          <w:szCs w:val="20"/>
        </w:rPr>
        <w:t xml:space="preserve">Al valor de contado de la operación, cuando pacte </w:t>
      </w:r>
      <w:r w:rsidRPr="00AC4AEA">
        <w:rPr>
          <w:rFonts w:ascii="Arial" w:hAnsi="Arial" w:cs="Arial"/>
          <w:b/>
          <w:bCs/>
          <w:sz w:val="20"/>
          <w:szCs w:val="20"/>
        </w:rPr>
        <w:t>componentes financieros explícitos</w:t>
      </w:r>
      <w:r w:rsidRPr="00AC4AEA">
        <w:rPr>
          <w:rFonts w:ascii="Arial" w:hAnsi="Arial" w:cs="Arial"/>
          <w:sz w:val="20"/>
          <w:szCs w:val="20"/>
        </w:rPr>
        <w:t>.</w:t>
      </w:r>
    </w:p>
    <w:p w:rsidR="00DD1315" w:rsidRPr="00AC4AEA" w:rsidRDefault="00DD1315" w:rsidP="00A318EA">
      <w:pPr>
        <w:pStyle w:val="Prrafodelista"/>
        <w:numPr>
          <w:ilvl w:val="0"/>
          <w:numId w:val="121"/>
        </w:numPr>
        <w:ind w:left="1560"/>
        <w:contextualSpacing w:val="0"/>
        <w:jc w:val="both"/>
        <w:rPr>
          <w:rFonts w:ascii="Arial" w:hAnsi="Arial" w:cs="Arial"/>
          <w:sz w:val="20"/>
          <w:szCs w:val="20"/>
        </w:rPr>
      </w:pPr>
      <w:r w:rsidRPr="00AC4AEA">
        <w:rPr>
          <w:rFonts w:ascii="Arial" w:hAnsi="Arial" w:cs="Arial"/>
          <w:sz w:val="20"/>
          <w:szCs w:val="20"/>
        </w:rPr>
        <w:t>A su valor nominal cuando</w:t>
      </w:r>
      <w:r w:rsidR="007D7512" w:rsidRPr="00AC4AEA">
        <w:rPr>
          <w:rFonts w:ascii="Arial" w:hAnsi="Arial" w:cs="Arial"/>
          <w:sz w:val="20"/>
          <w:szCs w:val="20"/>
        </w:rPr>
        <w:t xml:space="preserve"> </w:t>
      </w:r>
      <w:r w:rsidRPr="00AC4AEA">
        <w:rPr>
          <w:rFonts w:ascii="Arial" w:hAnsi="Arial" w:cs="Arial"/>
          <w:sz w:val="20"/>
          <w:szCs w:val="20"/>
        </w:rPr>
        <w:t xml:space="preserve">no segregue </w:t>
      </w:r>
      <w:r w:rsidRPr="00AC4AEA">
        <w:rPr>
          <w:rFonts w:ascii="Arial" w:hAnsi="Arial" w:cs="Arial"/>
          <w:b/>
          <w:bCs/>
          <w:sz w:val="20"/>
          <w:szCs w:val="20"/>
        </w:rPr>
        <w:t>componentes financieros implícitos</w:t>
      </w:r>
      <w:r w:rsidRPr="00AC4AEA">
        <w:rPr>
          <w:rFonts w:ascii="Arial" w:hAnsi="Arial" w:cs="Arial"/>
          <w:sz w:val="20"/>
          <w:szCs w:val="20"/>
        </w:rPr>
        <w:t>, de acuerdo con lo establecido en el apartado “</w:t>
      </w:r>
      <w:r w:rsidRPr="00AC4AEA">
        <w:rPr>
          <w:rFonts w:ascii="Arial" w:hAnsi="Arial" w:cs="Arial"/>
          <w:sz w:val="20"/>
          <w:szCs w:val="20"/>
          <w:u w:val="single"/>
        </w:rPr>
        <w:t>Segregación de componentes financieros implícitos</w:t>
      </w:r>
      <w:r w:rsidRPr="00AC4AEA">
        <w:rPr>
          <w:rFonts w:ascii="Arial" w:hAnsi="Arial" w:cs="Arial"/>
          <w:sz w:val="20"/>
          <w:szCs w:val="20"/>
        </w:rPr>
        <w:t xml:space="preserve">” [ver los párrafos </w:t>
      </w:r>
      <w:fldSimple w:instr=" REF _Ref99469103 \r \h  \* MERGEFORMAT ">
        <w:r w:rsidR="00D33A5D" w:rsidRPr="00D33A5D">
          <w:rPr>
            <w:rFonts w:ascii="Arial" w:hAnsi="Arial" w:cs="Arial"/>
            <w:sz w:val="20"/>
            <w:szCs w:val="20"/>
          </w:rPr>
          <w:t>130</w:t>
        </w:r>
      </w:fldSimple>
      <w:r w:rsidRPr="00AC4AEA">
        <w:rPr>
          <w:rFonts w:ascii="Arial" w:hAnsi="Arial" w:cs="Arial"/>
          <w:sz w:val="20"/>
          <w:szCs w:val="20"/>
        </w:rPr>
        <w:t xml:space="preserve"> a </w:t>
      </w:r>
      <w:fldSimple w:instr=" REF _Ref80967992 \r \h  \* MERGEFORMAT ">
        <w:r w:rsidR="00D33A5D" w:rsidRPr="00D33A5D">
          <w:rPr>
            <w:rFonts w:ascii="Arial" w:hAnsi="Arial" w:cs="Arial"/>
            <w:sz w:val="20"/>
            <w:szCs w:val="20"/>
          </w:rPr>
          <w:t>135</w:t>
        </w:r>
      </w:fldSimple>
      <w:r w:rsidRPr="00AC4AEA">
        <w:rPr>
          <w:rFonts w:ascii="Arial" w:hAnsi="Arial" w:cs="Arial"/>
          <w:sz w:val="20"/>
          <w:szCs w:val="20"/>
        </w:rPr>
        <w:t>].</w:t>
      </w:r>
    </w:p>
    <w:p w:rsidR="00AA6DB0" w:rsidRPr="00AC4AEA" w:rsidRDefault="00DD1315" w:rsidP="00A318EA">
      <w:pPr>
        <w:pStyle w:val="Prrafodelista"/>
        <w:numPr>
          <w:ilvl w:val="0"/>
          <w:numId w:val="121"/>
        </w:numPr>
        <w:ind w:left="1560"/>
        <w:contextualSpacing w:val="0"/>
        <w:jc w:val="both"/>
        <w:rPr>
          <w:rFonts w:ascii="Arial" w:hAnsi="Arial" w:cs="Arial"/>
          <w:b/>
          <w:bCs/>
          <w:sz w:val="20"/>
          <w:szCs w:val="20"/>
        </w:rPr>
      </w:pPr>
      <w:r w:rsidRPr="00AC4AEA">
        <w:rPr>
          <w:rFonts w:ascii="Arial" w:hAnsi="Arial" w:cs="Arial"/>
          <w:sz w:val="20"/>
          <w:szCs w:val="20"/>
        </w:rPr>
        <w:t xml:space="preserve">Al valor descontado de los flujos de efectivo futuros o al precio contado cuando segregue </w:t>
      </w:r>
      <w:r w:rsidRPr="00AC4AEA">
        <w:rPr>
          <w:rFonts w:ascii="Arial" w:hAnsi="Arial" w:cs="Arial"/>
          <w:b/>
          <w:bCs/>
          <w:sz w:val="20"/>
          <w:szCs w:val="20"/>
        </w:rPr>
        <w:t>componentes financieros implícitos</w:t>
      </w:r>
      <w:r w:rsidRPr="00AC4AEA">
        <w:rPr>
          <w:rFonts w:ascii="Arial" w:hAnsi="Arial" w:cs="Arial"/>
          <w:sz w:val="20"/>
          <w:szCs w:val="20"/>
        </w:rPr>
        <w:t>, según lo establecido en el apartado “</w:t>
      </w:r>
      <w:r w:rsidRPr="00AC4AEA">
        <w:rPr>
          <w:rFonts w:ascii="Arial" w:hAnsi="Arial" w:cs="Arial"/>
          <w:sz w:val="20"/>
          <w:szCs w:val="20"/>
          <w:u w:val="single"/>
        </w:rPr>
        <w:t>Segregación de componentes financieros implícitos</w:t>
      </w:r>
      <w:r w:rsidRPr="00AC4AEA">
        <w:rPr>
          <w:rFonts w:ascii="Arial" w:hAnsi="Arial" w:cs="Arial"/>
          <w:sz w:val="20"/>
          <w:szCs w:val="20"/>
        </w:rPr>
        <w:t xml:space="preserve">” [ver los párrafos </w:t>
      </w:r>
      <w:fldSimple w:instr=" REF _Ref99469103 \r \h  \* MERGEFORMAT ">
        <w:r w:rsidR="00D33A5D" w:rsidRPr="00D33A5D">
          <w:rPr>
            <w:rFonts w:ascii="Arial" w:hAnsi="Arial" w:cs="Arial"/>
            <w:sz w:val="20"/>
            <w:szCs w:val="20"/>
          </w:rPr>
          <w:t>130</w:t>
        </w:r>
      </w:fldSimple>
      <w:r w:rsidRPr="00AC4AEA">
        <w:rPr>
          <w:rFonts w:ascii="Arial" w:hAnsi="Arial" w:cs="Arial"/>
          <w:sz w:val="20"/>
          <w:szCs w:val="20"/>
        </w:rPr>
        <w:t xml:space="preserve"> a </w:t>
      </w:r>
      <w:fldSimple w:instr=" REF _Ref80967992 \r \h  \* MERGEFORMAT ">
        <w:r w:rsidR="00D33A5D" w:rsidRPr="00D33A5D">
          <w:rPr>
            <w:rFonts w:ascii="Arial" w:hAnsi="Arial" w:cs="Arial"/>
            <w:sz w:val="20"/>
            <w:szCs w:val="20"/>
          </w:rPr>
          <w:t>135</w:t>
        </w:r>
      </w:fldSimple>
      <w:r w:rsidRPr="00AC4AEA">
        <w:rPr>
          <w:rFonts w:ascii="Arial" w:hAnsi="Arial" w:cs="Arial"/>
          <w:sz w:val="20"/>
          <w:szCs w:val="20"/>
        </w:rPr>
        <w:t>].</w:t>
      </w:r>
    </w:p>
    <w:p w:rsidR="00DD1315" w:rsidRPr="00AC4AEA" w:rsidRDefault="00DD1315" w:rsidP="00A318EA">
      <w:pPr>
        <w:pStyle w:val="Prrafodelista"/>
        <w:ind w:left="1560"/>
        <w:contextualSpacing w:val="0"/>
        <w:jc w:val="both"/>
        <w:rPr>
          <w:rFonts w:ascii="Arial" w:hAnsi="Arial" w:cs="Arial"/>
          <w:b/>
          <w:bCs/>
          <w:sz w:val="20"/>
          <w:szCs w:val="20"/>
        </w:rPr>
      </w:pPr>
    </w:p>
    <w:p w:rsidR="004174CF" w:rsidRPr="00AC4AEA" w:rsidRDefault="004174CF" w:rsidP="00A318EA">
      <w:pPr>
        <w:pStyle w:val="Ttulo2"/>
        <w:rPr>
          <w:rFonts w:cs="Arial"/>
        </w:rPr>
      </w:pPr>
      <w:bookmarkStart w:id="652" w:name="_Toc139356799"/>
      <w:r w:rsidRPr="00AC4AEA">
        <w:rPr>
          <w:rFonts w:cs="Arial"/>
        </w:rPr>
        <w:lastRenderedPageBreak/>
        <w:t>Pasivos (deudas) ciertas en moneda provenientes de transacciones entre partes relacionadas</w:t>
      </w:r>
      <w:bookmarkEnd w:id="652"/>
    </w:p>
    <w:p w:rsidR="004174CF" w:rsidRPr="00AC4AEA" w:rsidRDefault="004174CF" w:rsidP="00A318EA">
      <w:pPr>
        <w:pStyle w:val="Prrafodelista"/>
        <w:numPr>
          <w:ilvl w:val="0"/>
          <w:numId w:val="29"/>
        </w:numPr>
        <w:contextualSpacing w:val="0"/>
        <w:jc w:val="both"/>
        <w:rPr>
          <w:rFonts w:ascii="Arial" w:hAnsi="Arial" w:cs="Arial"/>
          <w:sz w:val="20"/>
          <w:szCs w:val="20"/>
        </w:rPr>
      </w:pPr>
      <w:r w:rsidRPr="00AC4AEA">
        <w:rPr>
          <w:rFonts w:ascii="Arial" w:hAnsi="Arial" w:cs="Arial"/>
          <w:sz w:val="20"/>
          <w:szCs w:val="20"/>
        </w:rPr>
        <w:t xml:space="preserve">Una entidad optará por medir los pasivos </w:t>
      </w:r>
      <w:r w:rsidR="009F55BB" w:rsidRPr="00AC4AEA">
        <w:rPr>
          <w:rFonts w:ascii="Arial" w:hAnsi="Arial" w:cs="Arial"/>
          <w:sz w:val="20"/>
          <w:szCs w:val="20"/>
        </w:rPr>
        <w:t xml:space="preserve">ciertos </w:t>
      </w:r>
      <w:r w:rsidRPr="00AC4AEA">
        <w:rPr>
          <w:rFonts w:ascii="Arial" w:hAnsi="Arial" w:cs="Arial"/>
          <w:sz w:val="20"/>
          <w:szCs w:val="20"/>
        </w:rPr>
        <w:t xml:space="preserve">(deudas) en moneda provenientes de transacciones entre </w:t>
      </w:r>
      <w:r w:rsidRPr="00AC4AEA">
        <w:rPr>
          <w:rFonts w:ascii="Arial" w:hAnsi="Arial" w:cs="Arial"/>
          <w:b/>
          <w:sz w:val="20"/>
          <w:szCs w:val="20"/>
        </w:rPr>
        <w:t>partes relacionadas</w:t>
      </w:r>
      <w:r w:rsidRPr="00AC4AEA">
        <w:rPr>
          <w:rFonts w:ascii="Arial" w:hAnsi="Arial" w:cs="Arial"/>
          <w:sz w:val="20"/>
          <w:szCs w:val="20"/>
        </w:rPr>
        <w:t xml:space="preserve"> de acuerdo con alguno de los siguientes criterios:</w:t>
      </w:r>
    </w:p>
    <w:p w:rsidR="004174CF" w:rsidRPr="00AC4AEA" w:rsidRDefault="00460D14" w:rsidP="00A318EA">
      <w:pPr>
        <w:pStyle w:val="Prrafodelista"/>
        <w:numPr>
          <w:ilvl w:val="1"/>
          <w:numId w:val="29"/>
        </w:numPr>
        <w:ind w:left="1560"/>
        <w:contextualSpacing w:val="0"/>
        <w:jc w:val="both"/>
        <w:rPr>
          <w:rFonts w:ascii="Arial" w:hAnsi="Arial" w:cs="Arial"/>
          <w:sz w:val="20"/>
          <w:szCs w:val="20"/>
        </w:rPr>
      </w:pPr>
      <w:r w:rsidRPr="00AC4AEA">
        <w:rPr>
          <w:rFonts w:ascii="Arial" w:hAnsi="Arial" w:cs="Arial"/>
          <w:sz w:val="20"/>
          <w:szCs w:val="20"/>
        </w:rPr>
        <w:t>según</w:t>
      </w:r>
      <w:r w:rsidR="004174CF" w:rsidRPr="00AC4AEA">
        <w:rPr>
          <w:rFonts w:ascii="Arial" w:hAnsi="Arial" w:cs="Arial"/>
          <w:sz w:val="20"/>
          <w:szCs w:val="20"/>
        </w:rPr>
        <w:t xml:space="preserve"> las condiciones pactadas;</w:t>
      </w:r>
    </w:p>
    <w:p w:rsidR="004174CF" w:rsidRPr="00AC4AEA" w:rsidRDefault="004174CF" w:rsidP="00A318EA">
      <w:pPr>
        <w:pStyle w:val="Prrafodelista"/>
        <w:numPr>
          <w:ilvl w:val="1"/>
          <w:numId w:val="29"/>
        </w:numPr>
        <w:ind w:left="1560"/>
        <w:contextualSpacing w:val="0"/>
        <w:jc w:val="both"/>
        <w:rPr>
          <w:rFonts w:ascii="Arial" w:hAnsi="Arial" w:cs="Arial"/>
          <w:sz w:val="20"/>
          <w:szCs w:val="20"/>
        </w:rPr>
      </w:pPr>
      <w:r w:rsidRPr="00AC4AEA">
        <w:rPr>
          <w:rFonts w:ascii="Arial" w:hAnsi="Arial" w:cs="Arial"/>
          <w:sz w:val="20"/>
          <w:szCs w:val="20"/>
        </w:rPr>
        <w:t xml:space="preserve">al valor descontado de los flujos de efectivo futuros o al precio contado cuando segregue </w:t>
      </w:r>
      <w:r w:rsidRPr="00AC4AEA">
        <w:rPr>
          <w:rFonts w:ascii="Arial" w:hAnsi="Arial" w:cs="Arial"/>
          <w:b/>
          <w:bCs/>
          <w:sz w:val="20"/>
          <w:szCs w:val="20"/>
        </w:rPr>
        <w:t>componentes financieros implícitos</w:t>
      </w:r>
      <w:r w:rsidRPr="00AC4AEA">
        <w:rPr>
          <w:rFonts w:ascii="Arial" w:hAnsi="Arial" w:cs="Arial"/>
          <w:sz w:val="20"/>
          <w:szCs w:val="20"/>
        </w:rPr>
        <w:t>, según lo establecido en el apartado “</w:t>
      </w:r>
      <w:r w:rsidRPr="00AC4AEA">
        <w:rPr>
          <w:rFonts w:ascii="Arial" w:hAnsi="Arial" w:cs="Arial"/>
          <w:sz w:val="20"/>
          <w:szCs w:val="20"/>
          <w:u w:val="single"/>
        </w:rPr>
        <w:t>Segregación de componentes financieros implícitos</w:t>
      </w:r>
      <w:r w:rsidRPr="00AC4AEA">
        <w:rPr>
          <w:rFonts w:ascii="Arial" w:hAnsi="Arial" w:cs="Arial"/>
          <w:sz w:val="20"/>
          <w:szCs w:val="20"/>
        </w:rPr>
        <w:t xml:space="preserve">” [ver los párrafos </w:t>
      </w:r>
      <w:fldSimple w:instr=" REF _Ref99469103 \r \h  \* MERGEFORMAT ">
        <w:r w:rsidR="00D33A5D" w:rsidRPr="00D33A5D">
          <w:rPr>
            <w:rFonts w:ascii="Arial" w:hAnsi="Arial" w:cs="Arial"/>
            <w:sz w:val="20"/>
            <w:szCs w:val="20"/>
          </w:rPr>
          <w:t>130</w:t>
        </w:r>
      </w:fldSimple>
      <w:r w:rsidRPr="00AC4AEA">
        <w:rPr>
          <w:rFonts w:ascii="Arial" w:hAnsi="Arial" w:cs="Arial"/>
          <w:sz w:val="20"/>
          <w:szCs w:val="20"/>
        </w:rPr>
        <w:t xml:space="preserve"> a </w:t>
      </w:r>
      <w:fldSimple w:instr=" REF _Ref80967992 \r \h  \* MERGEFORMAT ">
        <w:r w:rsidR="00D33A5D" w:rsidRPr="00D33A5D">
          <w:rPr>
            <w:rFonts w:ascii="Arial" w:hAnsi="Arial" w:cs="Arial"/>
            <w:sz w:val="20"/>
            <w:szCs w:val="20"/>
          </w:rPr>
          <w:t>135</w:t>
        </w:r>
      </w:fldSimple>
      <w:r w:rsidRPr="00AC4AEA">
        <w:rPr>
          <w:rFonts w:ascii="Arial" w:hAnsi="Arial" w:cs="Arial"/>
          <w:sz w:val="20"/>
          <w:szCs w:val="20"/>
        </w:rPr>
        <w:t>]; o</w:t>
      </w:r>
    </w:p>
    <w:p w:rsidR="004174CF" w:rsidRPr="00AC4AEA" w:rsidRDefault="004174CF" w:rsidP="00A318EA">
      <w:pPr>
        <w:pStyle w:val="Prrafodelista"/>
        <w:numPr>
          <w:ilvl w:val="1"/>
          <w:numId w:val="29"/>
        </w:numPr>
        <w:ind w:left="1560"/>
        <w:contextualSpacing w:val="0"/>
        <w:jc w:val="both"/>
        <w:rPr>
          <w:rFonts w:ascii="Arial" w:hAnsi="Arial" w:cs="Arial"/>
          <w:sz w:val="20"/>
          <w:szCs w:val="20"/>
        </w:rPr>
      </w:pPr>
      <w:r w:rsidRPr="00AC4AEA">
        <w:rPr>
          <w:rFonts w:ascii="Arial" w:hAnsi="Arial" w:cs="Arial"/>
          <w:sz w:val="20"/>
          <w:szCs w:val="20"/>
        </w:rPr>
        <w:t>al valor descontado de los flujos de efectivo futuros, cuando:</w:t>
      </w:r>
    </w:p>
    <w:p w:rsidR="004174CF" w:rsidRPr="00AC4AEA" w:rsidRDefault="004174CF" w:rsidP="00A318EA">
      <w:pPr>
        <w:pStyle w:val="Prrafodelista"/>
        <w:numPr>
          <w:ilvl w:val="0"/>
          <w:numId w:val="445"/>
        </w:numPr>
        <w:ind w:left="1985"/>
        <w:contextualSpacing w:val="0"/>
        <w:jc w:val="both"/>
        <w:rPr>
          <w:rFonts w:ascii="Arial" w:hAnsi="Arial" w:cs="Arial"/>
          <w:sz w:val="20"/>
          <w:szCs w:val="20"/>
        </w:rPr>
      </w:pPr>
      <w:r w:rsidRPr="00AC4AEA">
        <w:rPr>
          <w:rFonts w:ascii="Arial" w:hAnsi="Arial" w:cs="Arial"/>
          <w:sz w:val="20"/>
          <w:szCs w:val="20"/>
        </w:rPr>
        <w:t xml:space="preserve">surge de </w:t>
      </w:r>
      <w:r w:rsidRPr="00AC4AEA">
        <w:rPr>
          <w:rFonts w:ascii="Arial" w:hAnsi="Arial" w:cs="Arial"/>
          <w:b/>
          <w:bCs/>
          <w:sz w:val="20"/>
          <w:szCs w:val="20"/>
        </w:rPr>
        <w:t>transacciones financieras</w:t>
      </w:r>
      <w:r w:rsidRPr="00AC4AEA">
        <w:rPr>
          <w:rFonts w:ascii="Arial" w:hAnsi="Arial" w:cs="Arial"/>
          <w:sz w:val="20"/>
          <w:szCs w:val="20"/>
        </w:rPr>
        <w:t>;</w:t>
      </w:r>
    </w:p>
    <w:p w:rsidR="004174CF" w:rsidRPr="00AC4AEA" w:rsidRDefault="004174CF" w:rsidP="00A318EA">
      <w:pPr>
        <w:pStyle w:val="Prrafodelista"/>
        <w:numPr>
          <w:ilvl w:val="0"/>
          <w:numId w:val="445"/>
        </w:numPr>
        <w:ind w:left="1985"/>
        <w:contextualSpacing w:val="0"/>
        <w:jc w:val="both"/>
        <w:rPr>
          <w:rFonts w:ascii="Arial" w:hAnsi="Arial" w:cs="Arial"/>
          <w:sz w:val="20"/>
          <w:szCs w:val="20"/>
        </w:rPr>
      </w:pPr>
      <w:r w:rsidRPr="00AC4AEA">
        <w:rPr>
          <w:rFonts w:ascii="Arial" w:hAnsi="Arial" w:cs="Arial"/>
          <w:sz w:val="20"/>
          <w:szCs w:val="20"/>
        </w:rPr>
        <w:t>la tasa de interés pactada difiere significativamente del tipo de mercado para transacciones similares; y</w:t>
      </w:r>
    </w:p>
    <w:p w:rsidR="004174CF" w:rsidRPr="00AC4AEA" w:rsidRDefault="004174CF" w:rsidP="00A318EA">
      <w:pPr>
        <w:pStyle w:val="Prrafodelista"/>
        <w:numPr>
          <w:ilvl w:val="0"/>
          <w:numId w:val="445"/>
        </w:numPr>
        <w:ind w:left="1985"/>
        <w:contextualSpacing w:val="0"/>
        <w:jc w:val="both"/>
        <w:rPr>
          <w:rFonts w:ascii="Arial" w:hAnsi="Arial" w:cs="Arial"/>
          <w:sz w:val="20"/>
          <w:szCs w:val="20"/>
        </w:rPr>
      </w:pPr>
      <w:r w:rsidRPr="00AC4AEA">
        <w:rPr>
          <w:rFonts w:ascii="Arial" w:hAnsi="Arial" w:cs="Arial"/>
          <w:sz w:val="20"/>
          <w:szCs w:val="20"/>
        </w:rPr>
        <w:t>al menos una de las cuotas pactadas vence en un plazo mayor a doce meses, contado desde la fecha de la operación.</w:t>
      </w:r>
    </w:p>
    <w:p w:rsidR="004174CF" w:rsidRPr="00AC4AEA" w:rsidRDefault="004174CF" w:rsidP="00A318EA">
      <w:pPr>
        <w:pStyle w:val="A-Normal11"/>
        <w:numPr>
          <w:ilvl w:val="0"/>
          <w:numId w:val="29"/>
        </w:numPr>
        <w:jc w:val="both"/>
        <w:rPr>
          <w:rFonts w:ascii="Arial" w:hAnsi="Arial" w:cs="Arial"/>
          <w:sz w:val="20"/>
        </w:rPr>
      </w:pPr>
      <w:r w:rsidRPr="00AC4AEA">
        <w:rPr>
          <w:rFonts w:ascii="Arial" w:hAnsi="Arial" w:cs="Arial"/>
          <w:sz w:val="20"/>
        </w:rPr>
        <w:t xml:space="preserve">Cuando una entidad opte por la </w:t>
      </w:r>
      <w:r w:rsidRPr="00AC4AEA">
        <w:rPr>
          <w:rFonts w:ascii="Arial" w:hAnsi="Arial" w:cs="Arial"/>
          <w:b/>
          <w:bCs/>
          <w:sz w:val="20"/>
        </w:rPr>
        <w:t xml:space="preserve">política contable </w:t>
      </w:r>
      <w:r w:rsidRPr="00AC4AEA">
        <w:rPr>
          <w:rFonts w:ascii="Arial" w:hAnsi="Arial" w:cs="Arial"/>
          <w:sz w:val="20"/>
        </w:rPr>
        <w:t xml:space="preserve">referida en los incisos b) o c) del párrafo anterior, contabilizará la contrapartida de </w:t>
      </w:r>
      <w:r w:rsidR="009F68DB" w:rsidRPr="00AC4AEA">
        <w:rPr>
          <w:rFonts w:ascii="Arial" w:hAnsi="Arial" w:cs="Arial"/>
          <w:sz w:val="20"/>
        </w:rPr>
        <w:t>forma similar a la</w:t>
      </w:r>
      <w:r w:rsidRPr="00AC4AEA">
        <w:rPr>
          <w:rFonts w:ascii="Arial" w:hAnsi="Arial" w:cs="Arial"/>
          <w:sz w:val="20"/>
        </w:rPr>
        <w:t xml:space="preserve"> establecid</w:t>
      </w:r>
      <w:r w:rsidR="009F68DB" w:rsidRPr="00AC4AEA">
        <w:rPr>
          <w:rFonts w:ascii="Arial" w:hAnsi="Arial" w:cs="Arial"/>
          <w:sz w:val="20"/>
        </w:rPr>
        <w:t>a</w:t>
      </w:r>
      <w:r w:rsidRPr="00AC4AEA">
        <w:rPr>
          <w:rFonts w:ascii="Arial" w:hAnsi="Arial" w:cs="Arial"/>
          <w:sz w:val="20"/>
        </w:rPr>
        <w:t xml:space="preserve"> en los párrafos </w:t>
      </w:r>
      <w:fldSimple w:instr=" REF _Ref104371390 \r \h  \* MERGEFORMAT ">
        <w:r w:rsidR="00D33A5D" w:rsidRPr="00D33A5D">
          <w:rPr>
            <w:rFonts w:ascii="Arial" w:hAnsi="Arial" w:cs="Arial"/>
            <w:sz w:val="20"/>
          </w:rPr>
          <w:t>509</w:t>
        </w:r>
      </w:fldSimple>
      <w:r w:rsidRPr="00AC4AEA">
        <w:rPr>
          <w:rFonts w:ascii="Arial" w:hAnsi="Arial" w:cs="Arial"/>
          <w:sz w:val="20"/>
        </w:rPr>
        <w:t xml:space="preserve"> y </w:t>
      </w:r>
      <w:fldSimple w:instr=" REF _Ref104371396 \r \h  \* MERGEFORMAT ">
        <w:r w:rsidR="00D33A5D" w:rsidRPr="00D33A5D">
          <w:rPr>
            <w:rFonts w:ascii="Arial" w:hAnsi="Arial" w:cs="Arial"/>
            <w:sz w:val="20"/>
          </w:rPr>
          <w:t>510</w:t>
        </w:r>
      </w:fldSimple>
      <w:r w:rsidRPr="00AC4AEA">
        <w:rPr>
          <w:rFonts w:ascii="Arial" w:hAnsi="Arial" w:cs="Arial"/>
          <w:sz w:val="20"/>
        </w:rPr>
        <w:t>.</w:t>
      </w:r>
    </w:p>
    <w:p w:rsidR="004174CF" w:rsidRPr="00AC4AEA" w:rsidRDefault="004174CF" w:rsidP="00A318EA">
      <w:pPr>
        <w:pStyle w:val="Prrafodelista"/>
        <w:ind w:left="1560"/>
        <w:contextualSpacing w:val="0"/>
        <w:jc w:val="both"/>
        <w:rPr>
          <w:rFonts w:ascii="Arial" w:hAnsi="Arial" w:cs="Arial"/>
          <w:b/>
          <w:bCs/>
          <w:sz w:val="20"/>
          <w:szCs w:val="20"/>
        </w:rPr>
      </w:pPr>
    </w:p>
    <w:p w:rsidR="000507CF" w:rsidRPr="00AC4AEA" w:rsidRDefault="000507CF" w:rsidP="00A318EA">
      <w:pPr>
        <w:pStyle w:val="Ttulo2"/>
        <w:rPr>
          <w:rFonts w:cs="Arial"/>
        </w:rPr>
      </w:pPr>
      <w:bookmarkStart w:id="653" w:name="_Toc101863921"/>
      <w:bookmarkStart w:id="654" w:name="_Toc139356800"/>
      <w:r w:rsidRPr="00AC4AEA">
        <w:rPr>
          <w:rFonts w:cs="Arial"/>
        </w:rPr>
        <w:t>Medición poster</w:t>
      </w:r>
      <w:bookmarkStart w:id="655" w:name="medicionPOSTERIORpasivos"/>
      <w:bookmarkEnd w:id="655"/>
      <w:r w:rsidRPr="00AC4AEA">
        <w:rPr>
          <w:rFonts w:cs="Arial"/>
        </w:rPr>
        <w:t>ior</w:t>
      </w:r>
      <w:bookmarkEnd w:id="653"/>
      <w:bookmarkEnd w:id="654"/>
      <w:r w:rsidRPr="00AC4AEA">
        <w:rPr>
          <w:rFonts w:cs="Arial"/>
        </w:rPr>
        <w:t xml:space="preserve"> </w:t>
      </w:r>
    </w:p>
    <w:p w:rsidR="00095C0B" w:rsidRPr="00AC4AEA" w:rsidRDefault="00095C0B" w:rsidP="00A318EA">
      <w:pPr>
        <w:pStyle w:val="Prrafodelista"/>
        <w:numPr>
          <w:ilvl w:val="0"/>
          <w:numId w:val="29"/>
        </w:numPr>
        <w:contextualSpacing w:val="0"/>
        <w:jc w:val="both"/>
        <w:rPr>
          <w:rFonts w:ascii="Arial" w:hAnsi="Arial" w:cs="Arial"/>
          <w:sz w:val="20"/>
          <w:szCs w:val="20"/>
        </w:rPr>
      </w:pPr>
      <w:r w:rsidRPr="00AC4AEA">
        <w:rPr>
          <w:rFonts w:ascii="Arial" w:hAnsi="Arial" w:cs="Arial"/>
          <w:sz w:val="20"/>
          <w:szCs w:val="20"/>
        </w:rPr>
        <w:t xml:space="preserve">Una entidad medirá </w:t>
      </w:r>
      <w:r w:rsidR="009F55BB" w:rsidRPr="00AC4AEA">
        <w:rPr>
          <w:rFonts w:ascii="Arial" w:hAnsi="Arial" w:cs="Arial"/>
          <w:sz w:val="20"/>
          <w:szCs w:val="20"/>
        </w:rPr>
        <w:t>los</w:t>
      </w:r>
      <w:r w:rsidRPr="00AC4AEA">
        <w:rPr>
          <w:rFonts w:ascii="Arial" w:hAnsi="Arial" w:cs="Arial"/>
          <w:sz w:val="20"/>
          <w:szCs w:val="20"/>
        </w:rPr>
        <w:t xml:space="preserve"> </w:t>
      </w:r>
      <w:r w:rsidR="00497590" w:rsidRPr="00AC4AEA">
        <w:rPr>
          <w:rFonts w:ascii="Arial" w:hAnsi="Arial" w:cs="Arial"/>
          <w:sz w:val="20"/>
          <w:szCs w:val="20"/>
        </w:rPr>
        <w:t>pasivos</w:t>
      </w:r>
      <w:r w:rsidR="009F55BB" w:rsidRPr="00AC4AEA">
        <w:rPr>
          <w:rFonts w:ascii="Arial" w:hAnsi="Arial" w:cs="Arial"/>
          <w:sz w:val="20"/>
          <w:szCs w:val="20"/>
        </w:rPr>
        <w:t xml:space="preserve"> ciertos (deudas) en moneda</w:t>
      </w:r>
      <w:r w:rsidRPr="00AC4AEA">
        <w:rPr>
          <w:rFonts w:ascii="Arial" w:hAnsi="Arial" w:cs="Arial"/>
          <w:sz w:val="20"/>
          <w:szCs w:val="20"/>
        </w:rPr>
        <w:t>:</w:t>
      </w:r>
    </w:p>
    <w:p w:rsidR="00D65BFF" w:rsidRPr="00AC4AEA" w:rsidRDefault="00095C0B" w:rsidP="00A318EA">
      <w:pPr>
        <w:pStyle w:val="Prrafodelista"/>
        <w:numPr>
          <w:ilvl w:val="0"/>
          <w:numId w:val="392"/>
        </w:numPr>
        <w:ind w:left="1560"/>
        <w:contextualSpacing w:val="0"/>
        <w:jc w:val="both"/>
        <w:rPr>
          <w:rFonts w:ascii="Arial" w:hAnsi="Arial" w:cs="Arial"/>
          <w:sz w:val="20"/>
          <w:szCs w:val="20"/>
        </w:rPr>
      </w:pPr>
      <w:r w:rsidRPr="00AC4AEA">
        <w:rPr>
          <w:rFonts w:ascii="Arial" w:hAnsi="Arial" w:cs="Arial"/>
          <w:sz w:val="20"/>
          <w:szCs w:val="20"/>
        </w:rPr>
        <w:t xml:space="preserve">Al </w:t>
      </w:r>
      <w:r w:rsidRPr="00AC4AEA">
        <w:rPr>
          <w:rFonts w:ascii="Arial" w:hAnsi="Arial" w:cs="Arial"/>
          <w:b/>
          <w:bCs/>
          <w:sz w:val="20"/>
          <w:szCs w:val="20"/>
        </w:rPr>
        <w:t>costo amortizado</w:t>
      </w:r>
      <w:r w:rsidR="002315BC" w:rsidRPr="00AC4AEA">
        <w:rPr>
          <w:rFonts w:ascii="Arial" w:hAnsi="Arial" w:cs="Arial"/>
          <w:sz w:val="20"/>
          <w:szCs w:val="20"/>
        </w:rPr>
        <w:t>,</w:t>
      </w:r>
      <w:r w:rsidR="002A4C4E" w:rsidRPr="00AC4AEA">
        <w:rPr>
          <w:rFonts w:ascii="Arial" w:hAnsi="Arial" w:cs="Arial"/>
          <w:sz w:val="20"/>
          <w:szCs w:val="20"/>
        </w:rPr>
        <w:t xml:space="preserve"> cuando</w:t>
      </w:r>
      <w:r w:rsidR="00D65BFF" w:rsidRPr="00AC4AEA">
        <w:rPr>
          <w:rFonts w:ascii="Arial" w:hAnsi="Arial" w:cs="Arial"/>
          <w:sz w:val="20"/>
          <w:szCs w:val="20"/>
        </w:rPr>
        <w:t xml:space="preserve">: </w:t>
      </w:r>
    </w:p>
    <w:p w:rsidR="00F93D73" w:rsidRPr="00AC4AEA" w:rsidRDefault="002A4C4E" w:rsidP="00A318EA">
      <w:pPr>
        <w:pStyle w:val="Prrafodelista"/>
        <w:numPr>
          <w:ilvl w:val="0"/>
          <w:numId w:val="281"/>
        </w:numPr>
        <w:ind w:left="1984"/>
        <w:contextualSpacing w:val="0"/>
        <w:jc w:val="both"/>
        <w:rPr>
          <w:rFonts w:ascii="Arial" w:hAnsi="Arial" w:cs="Arial"/>
          <w:sz w:val="20"/>
          <w:szCs w:val="20"/>
        </w:rPr>
      </w:pPr>
      <w:r w:rsidRPr="00AC4AEA">
        <w:rPr>
          <w:rFonts w:ascii="Arial" w:hAnsi="Arial" w:cs="Arial"/>
          <w:sz w:val="20"/>
          <w:szCs w:val="20"/>
        </w:rPr>
        <w:t>pactó</w:t>
      </w:r>
      <w:r w:rsidR="00D65BFF" w:rsidRPr="00AC4AEA">
        <w:rPr>
          <w:rFonts w:ascii="Arial" w:hAnsi="Arial" w:cs="Arial"/>
          <w:sz w:val="20"/>
          <w:szCs w:val="20"/>
        </w:rPr>
        <w:t xml:space="preserve"> </w:t>
      </w:r>
      <w:r w:rsidR="00D65BFF" w:rsidRPr="00AC4AEA">
        <w:rPr>
          <w:rFonts w:ascii="Arial" w:hAnsi="Arial" w:cs="Arial"/>
          <w:b/>
          <w:bCs/>
          <w:sz w:val="20"/>
          <w:szCs w:val="20"/>
        </w:rPr>
        <w:t>componentes financi</w:t>
      </w:r>
      <w:r w:rsidR="005F6587" w:rsidRPr="00AC4AEA">
        <w:rPr>
          <w:rFonts w:ascii="Arial" w:hAnsi="Arial" w:cs="Arial"/>
          <w:b/>
          <w:bCs/>
          <w:sz w:val="20"/>
          <w:szCs w:val="20"/>
        </w:rPr>
        <w:t>eros explícitos</w:t>
      </w:r>
      <w:r w:rsidR="005F6587" w:rsidRPr="00AC4AEA">
        <w:rPr>
          <w:rFonts w:ascii="Arial" w:hAnsi="Arial" w:cs="Arial"/>
          <w:sz w:val="20"/>
          <w:szCs w:val="20"/>
        </w:rPr>
        <w:t xml:space="preserve">; </w:t>
      </w:r>
      <w:r w:rsidR="007C4EC5" w:rsidRPr="00AC4AEA">
        <w:rPr>
          <w:rFonts w:ascii="Arial" w:hAnsi="Arial" w:cs="Arial"/>
          <w:sz w:val="20"/>
          <w:szCs w:val="20"/>
        </w:rPr>
        <w:t>o</w:t>
      </w:r>
    </w:p>
    <w:p w:rsidR="007C4EC5" w:rsidRPr="00AC4AEA" w:rsidRDefault="007C4EC5" w:rsidP="00A318EA">
      <w:pPr>
        <w:pStyle w:val="Prrafodelista"/>
        <w:numPr>
          <w:ilvl w:val="0"/>
          <w:numId w:val="281"/>
        </w:numPr>
        <w:ind w:left="1984"/>
        <w:contextualSpacing w:val="0"/>
        <w:jc w:val="both"/>
        <w:rPr>
          <w:rFonts w:ascii="Arial" w:hAnsi="Arial" w:cs="Arial"/>
          <w:sz w:val="20"/>
          <w:szCs w:val="20"/>
        </w:rPr>
      </w:pPr>
      <w:r w:rsidRPr="00AC4AEA">
        <w:rPr>
          <w:rFonts w:ascii="Arial" w:hAnsi="Arial" w:cs="Arial"/>
          <w:sz w:val="20"/>
          <w:szCs w:val="20"/>
        </w:rPr>
        <w:t xml:space="preserve">segregó </w:t>
      </w:r>
      <w:r w:rsidRPr="00AC4AEA">
        <w:rPr>
          <w:rFonts w:ascii="Arial" w:hAnsi="Arial" w:cs="Arial"/>
          <w:b/>
          <w:bCs/>
          <w:sz w:val="20"/>
          <w:szCs w:val="20"/>
        </w:rPr>
        <w:t>componentes financieros implícitos</w:t>
      </w:r>
      <w:r w:rsidRPr="00AC4AEA">
        <w:rPr>
          <w:rFonts w:ascii="Arial" w:hAnsi="Arial" w:cs="Arial"/>
          <w:sz w:val="20"/>
          <w:szCs w:val="20"/>
        </w:rPr>
        <w:t xml:space="preserve"> en el </w:t>
      </w:r>
      <w:r w:rsidR="002A4C4E" w:rsidRPr="00AC4AEA">
        <w:rPr>
          <w:rFonts w:ascii="Arial" w:hAnsi="Arial" w:cs="Arial"/>
          <w:sz w:val="20"/>
          <w:szCs w:val="20"/>
        </w:rPr>
        <w:t>mo</w:t>
      </w:r>
      <w:r w:rsidR="002315BC" w:rsidRPr="00AC4AEA">
        <w:rPr>
          <w:rFonts w:ascii="Arial" w:hAnsi="Arial" w:cs="Arial"/>
          <w:sz w:val="20"/>
          <w:szCs w:val="20"/>
        </w:rPr>
        <w:t>me</w:t>
      </w:r>
      <w:r w:rsidR="00BB10F7" w:rsidRPr="00AC4AEA">
        <w:rPr>
          <w:rFonts w:ascii="Arial" w:hAnsi="Arial" w:cs="Arial"/>
          <w:sz w:val="20"/>
          <w:szCs w:val="20"/>
        </w:rPr>
        <w:t>n</w:t>
      </w:r>
      <w:r w:rsidR="002A4C4E" w:rsidRPr="00AC4AEA">
        <w:rPr>
          <w:rFonts w:ascii="Arial" w:hAnsi="Arial" w:cs="Arial"/>
          <w:sz w:val="20"/>
          <w:szCs w:val="20"/>
        </w:rPr>
        <w:t>to de</w:t>
      </w:r>
      <w:r w:rsidR="00BB10F7" w:rsidRPr="00AC4AEA">
        <w:rPr>
          <w:rFonts w:ascii="Arial" w:hAnsi="Arial" w:cs="Arial"/>
          <w:sz w:val="20"/>
          <w:szCs w:val="20"/>
        </w:rPr>
        <w:t xml:space="preserve"> su</w:t>
      </w:r>
      <w:r w:rsidR="002A4C4E" w:rsidRPr="00AC4AEA">
        <w:rPr>
          <w:rFonts w:ascii="Arial" w:hAnsi="Arial" w:cs="Arial"/>
          <w:sz w:val="20"/>
          <w:szCs w:val="20"/>
        </w:rPr>
        <w:t xml:space="preserve"> </w:t>
      </w:r>
      <w:r w:rsidRPr="00AC4AEA">
        <w:rPr>
          <w:rFonts w:ascii="Arial" w:hAnsi="Arial" w:cs="Arial"/>
          <w:sz w:val="20"/>
          <w:szCs w:val="20"/>
        </w:rPr>
        <w:t>reconocimiento</w:t>
      </w:r>
      <w:r w:rsidR="003A3791" w:rsidRPr="00AC4AEA">
        <w:rPr>
          <w:rFonts w:ascii="Arial" w:hAnsi="Arial" w:cs="Arial"/>
          <w:sz w:val="20"/>
          <w:szCs w:val="20"/>
        </w:rPr>
        <w:t>, según lo establecido en el apartado</w:t>
      </w:r>
      <w:r w:rsidR="003A3791" w:rsidRPr="00AC4AEA" w:rsidDel="00B23147">
        <w:rPr>
          <w:rFonts w:ascii="Arial" w:hAnsi="Arial" w:cs="Arial"/>
          <w:sz w:val="20"/>
          <w:szCs w:val="20"/>
        </w:rPr>
        <w:t xml:space="preserve"> </w:t>
      </w:r>
      <w:r w:rsidR="003A3791" w:rsidRPr="00AC4AEA">
        <w:rPr>
          <w:rFonts w:ascii="Arial" w:hAnsi="Arial" w:cs="Arial"/>
          <w:sz w:val="20"/>
          <w:szCs w:val="20"/>
        </w:rPr>
        <w:t>“</w:t>
      </w:r>
      <w:r w:rsidR="003A3791" w:rsidRPr="00AC4AEA">
        <w:rPr>
          <w:rFonts w:ascii="Arial" w:hAnsi="Arial" w:cs="Arial"/>
          <w:sz w:val="20"/>
          <w:szCs w:val="20"/>
          <w:u w:val="single"/>
        </w:rPr>
        <w:t>Segregación de componentes financieros implícitos</w:t>
      </w:r>
      <w:r w:rsidR="003A3791" w:rsidRPr="00AC4AEA">
        <w:rPr>
          <w:rFonts w:ascii="Arial" w:hAnsi="Arial" w:cs="Arial"/>
          <w:sz w:val="20"/>
          <w:szCs w:val="20"/>
        </w:rPr>
        <w:t xml:space="preserve">” [ver los párrafos </w:t>
      </w:r>
      <w:fldSimple w:instr=" REF _Ref99469103 \r \h  \* MERGEFORMAT ">
        <w:r w:rsidR="00D33A5D" w:rsidRPr="00D33A5D">
          <w:rPr>
            <w:rFonts w:ascii="Arial" w:hAnsi="Arial" w:cs="Arial"/>
            <w:sz w:val="20"/>
            <w:szCs w:val="20"/>
          </w:rPr>
          <w:t>130</w:t>
        </w:r>
      </w:fldSimple>
      <w:r w:rsidR="003A3791" w:rsidRPr="00AC4AEA">
        <w:rPr>
          <w:rFonts w:ascii="Arial" w:hAnsi="Arial" w:cs="Arial"/>
          <w:sz w:val="20"/>
          <w:szCs w:val="20"/>
        </w:rPr>
        <w:t xml:space="preserve"> a </w:t>
      </w:r>
      <w:fldSimple w:instr=" REF _Ref80967992 \r \h  \* MERGEFORMAT ">
        <w:r w:rsidR="00D33A5D" w:rsidRPr="00D33A5D">
          <w:rPr>
            <w:rFonts w:ascii="Arial" w:hAnsi="Arial" w:cs="Arial"/>
            <w:sz w:val="20"/>
            <w:szCs w:val="20"/>
          </w:rPr>
          <w:t>135</w:t>
        </w:r>
      </w:fldSimple>
      <w:r w:rsidR="003A3791" w:rsidRPr="00AC4AEA">
        <w:rPr>
          <w:rFonts w:ascii="Arial" w:hAnsi="Arial" w:cs="Arial"/>
          <w:sz w:val="20"/>
          <w:szCs w:val="20"/>
        </w:rPr>
        <w:t>].</w:t>
      </w:r>
    </w:p>
    <w:p w:rsidR="00196685" w:rsidRPr="00AC4AEA" w:rsidRDefault="00196685" w:rsidP="00A318EA">
      <w:pPr>
        <w:pStyle w:val="Prrafodelista"/>
        <w:numPr>
          <w:ilvl w:val="0"/>
          <w:numId w:val="281"/>
        </w:numPr>
        <w:ind w:left="1985"/>
        <w:contextualSpacing w:val="0"/>
        <w:jc w:val="both"/>
        <w:rPr>
          <w:rFonts w:ascii="Arial" w:hAnsi="Arial" w:cs="Arial"/>
          <w:sz w:val="20"/>
          <w:szCs w:val="20"/>
        </w:rPr>
      </w:pPr>
      <w:r w:rsidRPr="00AC4AEA">
        <w:rPr>
          <w:rFonts w:ascii="Arial" w:hAnsi="Arial" w:cs="Arial"/>
          <w:sz w:val="20"/>
          <w:szCs w:val="20"/>
        </w:rPr>
        <w:t xml:space="preserve">en el momento de la medición inicial la entidad aplicó el inciso b) del párrafo </w:t>
      </w:r>
      <w:fldSimple w:instr=" REF _Ref132012524 \r \h  \* MERGEFORMAT ">
        <w:r w:rsidR="00D33A5D" w:rsidRPr="00D33A5D">
          <w:rPr>
            <w:rFonts w:ascii="Arial" w:hAnsi="Arial" w:cs="Arial"/>
            <w:sz w:val="20"/>
            <w:szCs w:val="20"/>
          </w:rPr>
          <w:t>460</w:t>
        </w:r>
      </w:fldSimple>
      <w:r w:rsidRPr="00AC4AEA">
        <w:rPr>
          <w:rFonts w:ascii="Arial" w:hAnsi="Arial" w:cs="Arial"/>
          <w:sz w:val="20"/>
          <w:szCs w:val="20"/>
        </w:rPr>
        <w:t>.</w:t>
      </w:r>
    </w:p>
    <w:p w:rsidR="00095C0B" w:rsidRPr="00AC4AEA" w:rsidRDefault="00095C0B" w:rsidP="00A318EA">
      <w:pPr>
        <w:pStyle w:val="Prrafodelista"/>
        <w:numPr>
          <w:ilvl w:val="0"/>
          <w:numId w:val="392"/>
        </w:numPr>
        <w:ind w:left="1560"/>
        <w:contextualSpacing w:val="0"/>
        <w:jc w:val="both"/>
        <w:rPr>
          <w:rFonts w:ascii="Arial" w:hAnsi="Arial" w:cs="Arial"/>
          <w:sz w:val="20"/>
          <w:szCs w:val="20"/>
        </w:rPr>
      </w:pPr>
      <w:r w:rsidRPr="00AC4AEA">
        <w:rPr>
          <w:rFonts w:ascii="Arial" w:hAnsi="Arial" w:cs="Arial"/>
          <w:sz w:val="20"/>
          <w:szCs w:val="20"/>
        </w:rPr>
        <w:t xml:space="preserve">Al </w:t>
      </w:r>
      <w:r w:rsidR="007C4EC5" w:rsidRPr="00AC4AEA">
        <w:rPr>
          <w:rFonts w:ascii="Arial" w:hAnsi="Arial" w:cs="Arial"/>
          <w:b/>
          <w:bCs/>
          <w:sz w:val="20"/>
          <w:szCs w:val="20"/>
        </w:rPr>
        <w:t>valor nominal</w:t>
      </w:r>
      <w:r w:rsidRPr="00AC4AEA">
        <w:rPr>
          <w:rFonts w:ascii="Arial" w:hAnsi="Arial" w:cs="Arial"/>
          <w:sz w:val="20"/>
          <w:szCs w:val="20"/>
        </w:rPr>
        <w:t xml:space="preserve">, </w:t>
      </w:r>
      <w:r w:rsidR="007C4EC5" w:rsidRPr="00AC4AEA">
        <w:rPr>
          <w:rFonts w:ascii="Arial" w:hAnsi="Arial" w:cs="Arial"/>
          <w:sz w:val="20"/>
          <w:szCs w:val="20"/>
        </w:rPr>
        <w:t>en los restantes casos</w:t>
      </w:r>
      <w:r w:rsidRPr="00AC4AEA">
        <w:rPr>
          <w:rFonts w:ascii="Arial" w:hAnsi="Arial" w:cs="Arial"/>
          <w:sz w:val="20"/>
          <w:szCs w:val="20"/>
        </w:rPr>
        <w:t>.</w:t>
      </w:r>
    </w:p>
    <w:p w:rsidR="00307B75" w:rsidRPr="00AC4AEA" w:rsidRDefault="00292504" w:rsidP="00A318EA">
      <w:pPr>
        <w:pStyle w:val="Prrafodelista"/>
        <w:numPr>
          <w:ilvl w:val="0"/>
          <w:numId w:val="29"/>
        </w:numPr>
        <w:contextualSpacing w:val="0"/>
        <w:jc w:val="both"/>
        <w:rPr>
          <w:rFonts w:ascii="Arial" w:hAnsi="Arial" w:cs="Arial"/>
          <w:sz w:val="20"/>
          <w:szCs w:val="20"/>
        </w:rPr>
      </w:pPr>
      <w:r w:rsidRPr="00AC4AEA">
        <w:rPr>
          <w:rFonts w:ascii="Arial" w:hAnsi="Arial" w:cs="Arial"/>
          <w:sz w:val="20"/>
          <w:szCs w:val="20"/>
        </w:rPr>
        <w:t>Para la medición posterior</w:t>
      </w:r>
      <w:r w:rsidR="009F55BB" w:rsidRPr="00AC4AEA">
        <w:rPr>
          <w:rFonts w:ascii="Arial" w:hAnsi="Arial" w:cs="Arial"/>
          <w:sz w:val="20"/>
          <w:szCs w:val="20"/>
        </w:rPr>
        <w:t xml:space="preserve"> de los pasivos ciertos (deudas) en moneda</w:t>
      </w:r>
      <w:r w:rsidRPr="00AC4AEA">
        <w:rPr>
          <w:rFonts w:ascii="Arial" w:hAnsi="Arial" w:cs="Arial"/>
          <w:sz w:val="20"/>
          <w:szCs w:val="20"/>
        </w:rPr>
        <w:t xml:space="preserve">, una </w:t>
      </w:r>
      <w:r w:rsidR="00307B75" w:rsidRPr="00AC4AEA">
        <w:rPr>
          <w:rFonts w:ascii="Arial" w:hAnsi="Arial" w:cs="Arial"/>
          <w:sz w:val="20"/>
          <w:szCs w:val="20"/>
        </w:rPr>
        <w:t>entidad utilizará:</w:t>
      </w:r>
    </w:p>
    <w:p w:rsidR="00307B75" w:rsidRPr="00AC4AEA" w:rsidRDefault="00307B75" w:rsidP="00A318EA">
      <w:pPr>
        <w:pStyle w:val="Prrafodelista"/>
        <w:numPr>
          <w:ilvl w:val="0"/>
          <w:numId w:val="122"/>
        </w:numPr>
        <w:ind w:left="1560"/>
        <w:contextualSpacing w:val="0"/>
        <w:jc w:val="both"/>
        <w:rPr>
          <w:rFonts w:ascii="Arial" w:hAnsi="Arial" w:cs="Arial"/>
          <w:sz w:val="20"/>
          <w:szCs w:val="20"/>
        </w:rPr>
      </w:pPr>
      <w:r w:rsidRPr="00AC4AEA">
        <w:rPr>
          <w:rFonts w:ascii="Arial" w:hAnsi="Arial" w:cs="Arial"/>
          <w:sz w:val="20"/>
          <w:szCs w:val="20"/>
        </w:rPr>
        <w:t>La misma tasa de interés que utilizó utilizar en el momento de la medición inicial, si el tipo pactado fuera fijo</w:t>
      </w:r>
      <w:r w:rsidR="007E2A61" w:rsidRPr="00AC4AEA">
        <w:rPr>
          <w:rFonts w:ascii="Arial" w:hAnsi="Arial" w:cs="Arial"/>
          <w:sz w:val="20"/>
          <w:szCs w:val="20"/>
        </w:rPr>
        <w:t>.</w:t>
      </w:r>
    </w:p>
    <w:p w:rsidR="00307B75" w:rsidRPr="00AC4AEA" w:rsidRDefault="00307B75" w:rsidP="00A318EA">
      <w:pPr>
        <w:pStyle w:val="Prrafodelista"/>
        <w:numPr>
          <w:ilvl w:val="0"/>
          <w:numId w:val="122"/>
        </w:numPr>
        <w:ind w:left="1560"/>
        <w:contextualSpacing w:val="0"/>
        <w:jc w:val="both"/>
        <w:rPr>
          <w:rFonts w:ascii="Arial" w:hAnsi="Arial" w:cs="Arial"/>
          <w:sz w:val="20"/>
          <w:szCs w:val="20"/>
        </w:rPr>
      </w:pPr>
      <w:r w:rsidRPr="00AC4AEA">
        <w:rPr>
          <w:rFonts w:ascii="Arial" w:hAnsi="Arial" w:cs="Arial"/>
          <w:sz w:val="20"/>
          <w:szCs w:val="20"/>
        </w:rPr>
        <w:lastRenderedPageBreak/>
        <w:t xml:space="preserve">La tasa variable que corresponda aplicar a la </w:t>
      </w:r>
      <w:r w:rsidRPr="00AC4AEA">
        <w:rPr>
          <w:rFonts w:ascii="Arial" w:hAnsi="Arial" w:cs="Arial"/>
          <w:b/>
          <w:bCs/>
          <w:sz w:val="20"/>
          <w:szCs w:val="20"/>
        </w:rPr>
        <w:t xml:space="preserve">fecha de los </w:t>
      </w:r>
      <w:r w:rsidR="00135084" w:rsidRPr="00AC4AEA">
        <w:rPr>
          <w:rFonts w:ascii="Arial" w:hAnsi="Arial" w:cs="Arial"/>
          <w:b/>
          <w:bCs/>
          <w:sz w:val="20"/>
          <w:szCs w:val="20"/>
        </w:rPr>
        <w:t>estados contables</w:t>
      </w:r>
      <w:r w:rsidRPr="00AC4AEA">
        <w:rPr>
          <w:rFonts w:ascii="Arial" w:hAnsi="Arial" w:cs="Arial"/>
          <w:sz w:val="20"/>
          <w:szCs w:val="20"/>
        </w:rPr>
        <w:t xml:space="preserve"> según lo establecido en el </w:t>
      </w:r>
      <w:r w:rsidRPr="003A4B10">
        <w:rPr>
          <w:rFonts w:ascii="Arial" w:hAnsi="Arial" w:cs="Arial"/>
          <w:b/>
          <w:bCs/>
          <w:sz w:val="20"/>
          <w:szCs w:val="20"/>
        </w:rPr>
        <w:t>contrato</w:t>
      </w:r>
      <w:r w:rsidRPr="00AC4AEA">
        <w:rPr>
          <w:rFonts w:ascii="Arial" w:hAnsi="Arial" w:cs="Arial"/>
          <w:sz w:val="20"/>
          <w:szCs w:val="20"/>
        </w:rPr>
        <w:t>, si el tipo pactado fuera variable.</w:t>
      </w:r>
    </w:p>
    <w:p w:rsidR="00307B75" w:rsidRPr="00AC4AEA" w:rsidRDefault="00307B75" w:rsidP="00A318EA">
      <w:pPr>
        <w:pStyle w:val="A-Norgra"/>
        <w:jc w:val="both"/>
        <w:rPr>
          <w:rFonts w:ascii="Arial" w:hAnsi="Arial" w:cs="Arial"/>
          <w:color w:val="auto"/>
          <w:sz w:val="20"/>
          <w:szCs w:val="20"/>
        </w:rPr>
      </w:pPr>
    </w:p>
    <w:p w:rsidR="007D7989" w:rsidRPr="00AC4AEA" w:rsidRDefault="00C6097E" w:rsidP="00A318EA">
      <w:pPr>
        <w:pStyle w:val="Ttulo2"/>
        <w:rPr>
          <w:rFonts w:cs="Arial"/>
        </w:rPr>
      </w:pPr>
      <w:bookmarkStart w:id="656" w:name="_Toc101863922"/>
      <w:bookmarkStart w:id="657" w:name="_Toc139356801"/>
      <w:r w:rsidRPr="00AC4AEA">
        <w:rPr>
          <w:rFonts w:cs="Arial"/>
        </w:rPr>
        <w:t>Baja en cuentas</w:t>
      </w:r>
      <w:bookmarkEnd w:id="656"/>
      <w:bookmarkEnd w:id="657"/>
    </w:p>
    <w:p w:rsidR="002A4C4E" w:rsidRPr="00AC4AEA" w:rsidRDefault="00784ACB" w:rsidP="00A318EA">
      <w:pPr>
        <w:pStyle w:val="Prrafodelista"/>
        <w:numPr>
          <w:ilvl w:val="0"/>
          <w:numId w:val="29"/>
        </w:numPr>
        <w:contextualSpacing w:val="0"/>
        <w:jc w:val="both"/>
        <w:rPr>
          <w:rFonts w:ascii="Arial" w:hAnsi="Arial" w:cs="Arial"/>
          <w:sz w:val="20"/>
          <w:szCs w:val="20"/>
        </w:rPr>
      </w:pPr>
      <w:r w:rsidRPr="00AC4AEA">
        <w:rPr>
          <w:rFonts w:ascii="Arial" w:hAnsi="Arial" w:cs="Arial"/>
          <w:sz w:val="20"/>
          <w:szCs w:val="20"/>
        </w:rPr>
        <w:t xml:space="preserve">Una entidad solo dará de baja en cuentas un </w:t>
      </w:r>
      <w:r w:rsidR="00A6026C" w:rsidRPr="00AC4AEA">
        <w:rPr>
          <w:rFonts w:ascii="Arial" w:hAnsi="Arial" w:cs="Arial"/>
          <w:b/>
          <w:bCs/>
          <w:sz w:val="20"/>
          <w:szCs w:val="20"/>
        </w:rPr>
        <w:t xml:space="preserve">pasivo </w:t>
      </w:r>
      <w:r w:rsidR="00A6026C" w:rsidRPr="00AC4AEA">
        <w:rPr>
          <w:rFonts w:ascii="Arial" w:hAnsi="Arial" w:cs="Arial"/>
          <w:sz w:val="20"/>
          <w:szCs w:val="20"/>
        </w:rPr>
        <w:t>cierto (deuda) en moneda</w:t>
      </w:r>
      <w:r w:rsidRPr="00AC4AEA">
        <w:rPr>
          <w:rFonts w:ascii="Arial" w:hAnsi="Arial" w:cs="Arial"/>
          <w:sz w:val="20"/>
          <w:szCs w:val="20"/>
        </w:rPr>
        <w:t xml:space="preserve"> (o una parte de </w:t>
      </w:r>
      <w:r w:rsidR="00A6026C" w:rsidRPr="00AC4AEA">
        <w:rPr>
          <w:rFonts w:ascii="Arial" w:hAnsi="Arial" w:cs="Arial"/>
          <w:sz w:val="20"/>
          <w:szCs w:val="20"/>
        </w:rPr>
        <w:t>él</w:t>
      </w:r>
      <w:r w:rsidRPr="00AC4AEA">
        <w:rPr>
          <w:rFonts w:ascii="Arial" w:hAnsi="Arial" w:cs="Arial"/>
          <w:sz w:val="20"/>
          <w:szCs w:val="20"/>
        </w:rPr>
        <w:t xml:space="preserve">) cuando </w:t>
      </w:r>
      <w:r w:rsidR="002A4C4E" w:rsidRPr="00AC4AEA">
        <w:rPr>
          <w:rFonts w:ascii="Arial" w:hAnsi="Arial" w:cs="Arial"/>
          <w:sz w:val="20"/>
          <w:szCs w:val="20"/>
        </w:rPr>
        <w:t xml:space="preserve">la obligación especificada </w:t>
      </w:r>
      <w:r w:rsidRPr="00AC4AEA">
        <w:rPr>
          <w:rFonts w:ascii="Arial" w:hAnsi="Arial" w:cs="Arial"/>
          <w:sz w:val="20"/>
          <w:szCs w:val="20"/>
        </w:rPr>
        <w:t xml:space="preserve">se </w:t>
      </w:r>
      <w:r w:rsidR="002A4C4E" w:rsidRPr="00AC4AEA">
        <w:rPr>
          <w:rFonts w:ascii="Arial" w:hAnsi="Arial" w:cs="Arial"/>
          <w:sz w:val="20"/>
          <w:szCs w:val="20"/>
        </w:rPr>
        <w:t>extinga por:</w:t>
      </w:r>
    </w:p>
    <w:p w:rsidR="002A4C4E" w:rsidRPr="00AC4AEA" w:rsidRDefault="002A4C4E" w:rsidP="00A318EA">
      <w:pPr>
        <w:pStyle w:val="Prrafodelista"/>
        <w:numPr>
          <w:ilvl w:val="0"/>
          <w:numId w:val="363"/>
        </w:numPr>
        <w:ind w:left="1560"/>
        <w:contextualSpacing w:val="0"/>
        <w:jc w:val="both"/>
        <w:rPr>
          <w:rFonts w:ascii="Arial" w:hAnsi="Arial" w:cs="Arial"/>
          <w:sz w:val="20"/>
          <w:szCs w:val="20"/>
        </w:rPr>
      </w:pPr>
      <w:r w:rsidRPr="00AC4AEA">
        <w:rPr>
          <w:rFonts w:ascii="Arial" w:hAnsi="Arial" w:cs="Arial"/>
          <w:sz w:val="20"/>
          <w:szCs w:val="20"/>
        </w:rPr>
        <w:t>pago;</w:t>
      </w:r>
    </w:p>
    <w:p w:rsidR="002A4C4E" w:rsidRPr="00AC4AEA" w:rsidRDefault="002A4C4E" w:rsidP="00A318EA">
      <w:pPr>
        <w:pStyle w:val="Prrafodelista"/>
        <w:numPr>
          <w:ilvl w:val="0"/>
          <w:numId w:val="363"/>
        </w:numPr>
        <w:ind w:left="1560"/>
        <w:contextualSpacing w:val="0"/>
        <w:jc w:val="both"/>
        <w:rPr>
          <w:rFonts w:ascii="Arial" w:hAnsi="Arial" w:cs="Arial"/>
          <w:sz w:val="20"/>
          <w:szCs w:val="20"/>
        </w:rPr>
      </w:pPr>
      <w:r w:rsidRPr="00AC4AEA">
        <w:rPr>
          <w:rFonts w:ascii="Arial" w:hAnsi="Arial" w:cs="Arial"/>
          <w:sz w:val="20"/>
          <w:szCs w:val="20"/>
        </w:rPr>
        <w:t xml:space="preserve">cancelación, </w:t>
      </w:r>
    </w:p>
    <w:p w:rsidR="002A4C4E" w:rsidRPr="00AC4AEA" w:rsidRDefault="002A4C4E" w:rsidP="00A318EA">
      <w:pPr>
        <w:pStyle w:val="Prrafodelista"/>
        <w:numPr>
          <w:ilvl w:val="0"/>
          <w:numId w:val="363"/>
        </w:numPr>
        <w:ind w:left="1560"/>
        <w:contextualSpacing w:val="0"/>
        <w:jc w:val="both"/>
        <w:rPr>
          <w:rFonts w:ascii="Arial" w:hAnsi="Arial" w:cs="Arial"/>
          <w:sz w:val="20"/>
          <w:szCs w:val="20"/>
        </w:rPr>
      </w:pPr>
      <w:r w:rsidRPr="00AC4AEA">
        <w:rPr>
          <w:rFonts w:ascii="Arial" w:hAnsi="Arial" w:cs="Arial"/>
          <w:sz w:val="20"/>
          <w:szCs w:val="20"/>
        </w:rPr>
        <w:t>expiración</w:t>
      </w:r>
      <w:r w:rsidR="00567540" w:rsidRPr="00AC4AEA">
        <w:rPr>
          <w:rFonts w:ascii="Arial" w:hAnsi="Arial" w:cs="Arial"/>
          <w:sz w:val="20"/>
          <w:szCs w:val="20"/>
        </w:rPr>
        <w:t>; o</w:t>
      </w:r>
    </w:p>
    <w:p w:rsidR="00567540" w:rsidRPr="00AC4AEA" w:rsidRDefault="00567540" w:rsidP="00A318EA">
      <w:pPr>
        <w:pStyle w:val="Prrafodelista"/>
        <w:numPr>
          <w:ilvl w:val="0"/>
          <w:numId w:val="363"/>
        </w:numPr>
        <w:ind w:left="1560"/>
        <w:contextualSpacing w:val="0"/>
        <w:jc w:val="both"/>
        <w:rPr>
          <w:rFonts w:ascii="Arial" w:hAnsi="Arial" w:cs="Arial"/>
          <w:sz w:val="20"/>
          <w:szCs w:val="20"/>
        </w:rPr>
      </w:pPr>
      <w:r w:rsidRPr="00AC4AEA">
        <w:rPr>
          <w:rFonts w:ascii="Arial" w:hAnsi="Arial" w:cs="Arial"/>
          <w:sz w:val="20"/>
          <w:szCs w:val="20"/>
        </w:rPr>
        <w:t>refinanciación en los términos de</w:t>
      </w:r>
      <w:r w:rsidR="00A14357" w:rsidRPr="00AC4AEA">
        <w:rPr>
          <w:rFonts w:ascii="Arial" w:hAnsi="Arial" w:cs="Arial"/>
          <w:sz w:val="20"/>
          <w:szCs w:val="20"/>
        </w:rPr>
        <w:t xml:space="preserve"> </w:t>
      </w:r>
      <w:r w:rsidRPr="00AC4AEA">
        <w:rPr>
          <w:rFonts w:ascii="Arial" w:hAnsi="Arial" w:cs="Arial"/>
          <w:sz w:val="20"/>
          <w:szCs w:val="20"/>
        </w:rPr>
        <w:t>l</w:t>
      </w:r>
      <w:r w:rsidR="00A14357" w:rsidRPr="00AC4AEA">
        <w:rPr>
          <w:rFonts w:ascii="Arial" w:hAnsi="Arial" w:cs="Arial"/>
          <w:sz w:val="20"/>
          <w:szCs w:val="20"/>
        </w:rPr>
        <w:t>os</w:t>
      </w:r>
      <w:r w:rsidRPr="00AC4AEA">
        <w:rPr>
          <w:rFonts w:ascii="Arial" w:hAnsi="Arial" w:cs="Arial"/>
          <w:sz w:val="20"/>
          <w:szCs w:val="20"/>
        </w:rPr>
        <w:t xml:space="preserve"> párrafo</w:t>
      </w:r>
      <w:r w:rsidR="00A14357" w:rsidRPr="00AC4AEA">
        <w:rPr>
          <w:rFonts w:ascii="Arial" w:hAnsi="Arial" w:cs="Arial"/>
          <w:sz w:val="20"/>
          <w:szCs w:val="20"/>
        </w:rPr>
        <w:t xml:space="preserve">s </w:t>
      </w:r>
      <w:fldSimple w:instr=" REF _Ref103885876 \r \h  \* MERGEFORMAT ">
        <w:r w:rsidR="00D33A5D" w:rsidRPr="00D33A5D">
          <w:rPr>
            <w:rFonts w:ascii="Arial" w:hAnsi="Arial" w:cs="Arial"/>
            <w:sz w:val="20"/>
            <w:szCs w:val="20"/>
          </w:rPr>
          <w:t>467</w:t>
        </w:r>
      </w:fldSimple>
      <w:r w:rsidR="00A14357" w:rsidRPr="00AC4AEA">
        <w:rPr>
          <w:rFonts w:ascii="Arial" w:hAnsi="Arial" w:cs="Arial"/>
          <w:sz w:val="20"/>
          <w:szCs w:val="20"/>
        </w:rPr>
        <w:t xml:space="preserve"> a </w:t>
      </w:r>
      <w:fldSimple w:instr=" REF _Ref103885881 \r \h  \* MERGEFORMAT ">
        <w:r w:rsidR="00D33A5D" w:rsidRPr="00D33A5D">
          <w:rPr>
            <w:rFonts w:ascii="Arial" w:hAnsi="Arial" w:cs="Arial"/>
            <w:sz w:val="20"/>
            <w:szCs w:val="20"/>
          </w:rPr>
          <w:t>470</w:t>
        </w:r>
      </w:fldSimple>
      <w:r w:rsidRPr="00AC4AEA">
        <w:rPr>
          <w:rFonts w:ascii="Arial" w:hAnsi="Arial" w:cs="Arial"/>
          <w:sz w:val="20"/>
          <w:szCs w:val="20"/>
        </w:rPr>
        <w:t>.</w:t>
      </w:r>
    </w:p>
    <w:p w:rsidR="00093939" w:rsidRPr="00AC4AEA" w:rsidRDefault="00093939" w:rsidP="00A318EA">
      <w:pPr>
        <w:pStyle w:val="Prrafodelista"/>
        <w:numPr>
          <w:ilvl w:val="0"/>
          <w:numId w:val="29"/>
        </w:numPr>
        <w:contextualSpacing w:val="0"/>
        <w:jc w:val="both"/>
        <w:rPr>
          <w:rFonts w:ascii="Arial" w:hAnsi="Arial" w:cs="Arial"/>
          <w:sz w:val="20"/>
          <w:szCs w:val="20"/>
        </w:rPr>
      </w:pPr>
      <w:bookmarkStart w:id="658" w:name="_Ref103885876"/>
      <w:r w:rsidRPr="00AC4AEA">
        <w:rPr>
          <w:rFonts w:ascii="Arial" w:hAnsi="Arial" w:cs="Arial"/>
          <w:sz w:val="20"/>
          <w:szCs w:val="20"/>
        </w:rPr>
        <w:t xml:space="preserve">Si una entidad refinancia un </w:t>
      </w:r>
      <w:r w:rsidRPr="00AC4AEA">
        <w:rPr>
          <w:rFonts w:ascii="Arial" w:hAnsi="Arial" w:cs="Arial"/>
          <w:b/>
          <w:bCs/>
          <w:sz w:val="20"/>
          <w:szCs w:val="20"/>
        </w:rPr>
        <w:t xml:space="preserve">pasivo </w:t>
      </w:r>
      <w:r w:rsidRPr="00AC4AEA">
        <w:rPr>
          <w:rFonts w:ascii="Arial" w:hAnsi="Arial" w:cs="Arial"/>
          <w:sz w:val="20"/>
          <w:szCs w:val="20"/>
        </w:rPr>
        <w:t xml:space="preserve">cierto (deuda) en moneda y el </w:t>
      </w:r>
      <w:r w:rsidRPr="00AC4AEA">
        <w:rPr>
          <w:rFonts w:ascii="Arial" w:hAnsi="Arial" w:cs="Arial"/>
          <w:b/>
          <w:bCs/>
          <w:sz w:val="20"/>
          <w:szCs w:val="20"/>
        </w:rPr>
        <w:t xml:space="preserve">pasivo </w:t>
      </w:r>
      <w:r w:rsidRPr="00AC4AEA">
        <w:rPr>
          <w:rFonts w:ascii="Arial" w:hAnsi="Arial" w:cs="Arial"/>
          <w:sz w:val="20"/>
          <w:szCs w:val="20"/>
        </w:rPr>
        <w:t xml:space="preserve">después de la refinanciación es sustancialmente diferente respecto del </w:t>
      </w:r>
      <w:r w:rsidRPr="00AC4AEA">
        <w:rPr>
          <w:rFonts w:ascii="Arial" w:hAnsi="Arial" w:cs="Arial"/>
          <w:b/>
          <w:bCs/>
          <w:sz w:val="20"/>
          <w:szCs w:val="20"/>
        </w:rPr>
        <w:t xml:space="preserve">pasivo </w:t>
      </w:r>
      <w:r w:rsidRPr="00AC4AEA">
        <w:rPr>
          <w:rFonts w:ascii="Arial" w:hAnsi="Arial" w:cs="Arial"/>
          <w:sz w:val="20"/>
          <w:szCs w:val="20"/>
        </w:rPr>
        <w:t>antes de la refinanciación:</w:t>
      </w:r>
      <w:bookmarkEnd w:id="658"/>
    </w:p>
    <w:p w:rsidR="00093939" w:rsidRPr="00AC4AEA" w:rsidRDefault="00093939" w:rsidP="00A318EA">
      <w:pPr>
        <w:pStyle w:val="Prrafodelista"/>
        <w:numPr>
          <w:ilvl w:val="0"/>
          <w:numId w:val="393"/>
        </w:numPr>
        <w:ind w:left="1418" w:hanging="425"/>
        <w:contextualSpacing w:val="0"/>
        <w:jc w:val="both"/>
        <w:rPr>
          <w:rFonts w:ascii="Arial" w:hAnsi="Arial" w:cs="Arial"/>
          <w:sz w:val="20"/>
          <w:szCs w:val="20"/>
        </w:rPr>
      </w:pPr>
      <w:r w:rsidRPr="00AC4AEA">
        <w:rPr>
          <w:rFonts w:ascii="Arial" w:hAnsi="Arial" w:cs="Arial"/>
          <w:sz w:val="20"/>
          <w:szCs w:val="20"/>
        </w:rPr>
        <w:t xml:space="preserve">dará de baja al </w:t>
      </w:r>
      <w:r w:rsidRPr="00AC4AEA">
        <w:rPr>
          <w:rFonts w:ascii="Arial" w:hAnsi="Arial" w:cs="Arial"/>
          <w:b/>
          <w:bCs/>
          <w:sz w:val="20"/>
          <w:szCs w:val="20"/>
        </w:rPr>
        <w:t xml:space="preserve">pasivo </w:t>
      </w:r>
      <w:r w:rsidRPr="00AC4AEA">
        <w:rPr>
          <w:rFonts w:ascii="Arial" w:hAnsi="Arial" w:cs="Arial"/>
          <w:sz w:val="20"/>
          <w:szCs w:val="20"/>
        </w:rPr>
        <w:t xml:space="preserve">preexistente; </w:t>
      </w:r>
    </w:p>
    <w:p w:rsidR="00093939" w:rsidRPr="00AC4AEA" w:rsidRDefault="00093939" w:rsidP="00A318EA">
      <w:pPr>
        <w:pStyle w:val="Prrafodelista"/>
        <w:numPr>
          <w:ilvl w:val="0"/>
          <w:numId w:val="393"/>
        </w:numPr>
        <w:ind w:left="1418" w:hanging="425"/>
        <w:contextualSpacing w:val="0"/>
        <w:jc w:val="both"/>
        <w:rPr>
          <w:rFonts w:ascii="Arial" w:hAnsi="Arial" w:cs="Arial"/>
          <w:sz w:val="20"/>
          <w:szCs w:val="20"/>
        </w:rPr>
      </w:pPr>
      <w:r w:rsidRPr="00AC4AEA">
        <w:rPr>
          <w:rFonts w:ascii="Arial" w:hAnsi="Arial" w:cs="Arial"/>
          <w:sz w:val="20"/>
          <w:szCs w:val="20"/>
        </w:rPr>
        <w:t>reconocerá un nuevo pasivo, aplicando las normas sobre “</w:t>
      </w:r>
      <w:r w:rsidRPr="00AC4AEA">
        <w:rPr>
          <w:rFonts w:ascii="Arial" w:hAnsi="Arial" w:cs="Arial"/>
          <w:sz w:val="20"/>
          <w:szCs w:val="20"/>
          <w:u w:val="single"/>
        </w:rPr>
        <w:t>Medición inicial</w:t>
      </w:r>
      <w:r w:rsidRPr="00AC4AEA">
        <w:rPr>
          <w:rFonts w:ascii="Arial" w:hAnsi="Arial" w:cs="Arial"/>
          <w:sz w:val="20"/>
          <w:szCs w:val="20"/>
        </w:rPr>
        <w:t xml:space="preserve">” [ver los párrafos </w:t>
      </w:r>
      <w:fldSimple w:instr=" REF _Ref99483922 \r \h  \* MERGEFORMAT ">
        <w:r w:rsidR="00D33A5D" w:rsidRPr="00D33A5D">
          <w:rPr>
            <w:rFonts w:ascii="Arial" w:hAnsi="Arial" w:cs="Arial"/>
            <w:sz w:val="20"/>
            <w:szCs w:val="20"/>
          </w:rPr>
          <w:t>459</w:t>
        </w:r>
      </w:fldSimple>
      <w:r w:rsidR="00111440" w:rsidRPr="00AC4AEA">
        <w:rPr>
          <w:rFonts w:ascii="Arial" w:hAnsi="Arial" w:cs="Arial"/>
          <w:sz w:val="20"/>
          <w:szCs w:val="20"/>
        </w:rPr>
        <w:t xml:space="preserve"> a </w:t>
      </w:r>
      <w:fldSimple w:instr=" REF _Ref99483928 \r \h  \* MERGEFORMAT ">
        <w:r w:rsidR="00D33A5D" w:rsidRPr="00D33A5D">
          <w:rPr>
            <w:rFonts w:ascii="Arial" w:hAnsi="Arial" w:cs="Arial"/>
            <w:sz w:val="20"/>
            <w:szCs w:val="20"/>
          </w:rPr>
          <w:t>461</w:t>
        </w:r>
      </w:fldSimple>
      <w:r w:rsidRPr="00AC4AEA">
        <w:rPr>
          <w:rFonts w:ascii="Arial" w:hAnsi="Arial" w:cs="Arial"/>
          <w:sz w:val="20"/>
          <w:szCs w:val="20"/>
        </w:rPr>
        <w:t xml:space="preserve">], contenidas dentro de la presente sección; </w:t>
      </w:r>
    </w:p>
    <w:p w:rsidR="00093939" w:rsidRPr="00AC4AEA" w:rsidRDefault="00093939" w:rsidP="00A318EA">
      <w:pPr>
        <w:pStyle w:val="Prrafodelista"/>
        <w:numPr>
          <w:ilvl w:val="0"/>
          <w:numId w:val="393"/>
        </w:numPr>
        <w:ind w:left="1418" w:hanging="425"/>
        <w:contextualSpacing w:val="0"/>
        <w:jc w:val="both"/>
        <w:rPr>
          <w:rFonts w:ascii="Arial" w:hAnsi="Arial" w:cs="Arial"/>
          <w:sz w:val="20"/>
          <w:szCs w:val="20"/>
        </w:rPr>
      </w:pPr>
      <w:r w:rsidRPr="00AC4AEA">
        <w:rPr>
          <w:rFonts w:ascii="Arial" w:hAnsi="Arial" w:cs="Arial"/>
          <w:sz w:val="20"/>
          <w:szCs w:val="20"/>
        </w:rPr>
        <w:t xml:space="preserve">reconocerá en el resultado del ejercicio de la refinanciación: </w:t>
      </w:r>
    </w:p>
    <w:p w:rsidR="00093939" w:rsidRPr="00AC4AEA" w:rsidRDefault="00093939" w:rsidP="00A318EA">
      <w:pPr>
        <w:pStyle w:val="Prrafodelista"/>
        <w:numPr>
          <w:ilvl w:val="0"/>
          <w:numId w:val="446"/>
        </w:numPr>
        <w:ind w:left="1985"/>
        <w:contextualSpacing w:val="0"/>
        <w:jc w:val="both"/>
        <w:rPr>
          <w:rFonts w:ascii="Arial" w:hAnsi="Arial" w:cs="Arial"/>
          <w:sz w:val="20"/>
          <w:szCs w:val="20"/>
        </w:rPr>
      </w:pPr>
      <w:r w:rsidRPr="00AC4AEA">
        <w:rPr>
          <w:rFonts w:ascii="Arial" w:hAnsi="Arial" w:cs="Arial"/>
          <w:sz w:val="20"/>
          <w:szCs w:val="20"/>
        </w:rPr>
        <w:t xml:space="preserve">la diferencia entre los importes del </w:t>
      </w:r>
      <w:r w:rsidR="00111440" w:rsidRPr="00AC4AEA">
        <w:rPr>
          <w:rFonts w:ascii="Arial" w:hAnsi="Arial" w:cs="Arial"/>
          <w:b/>
          <w:bCs/>
          <w:sz w:val="20"/>
          <w:szCs w:val="20"/>
        </w:rPr>
        <w:t>pasivo</w:t>
      </w:r>
      <w:r w:rsidRPr="00AC4AEA">
        <w:rPr>
          <w:rFonts w:ascii="Arial" w:hAnsi="Arial" w:cs="Arial"/>
          <w:b/>
          <w:bCs/>
          <w:sz w:val="20"/>
          <w:szCs w:val="20"/>
        </w:rPr>
        <w:t xml:space="preserve"> </w:t>
      </w:r>
      <w:r w:rsidRPr="00AC4AEA">
        <w:rPr>
          <w:rFonts w:ascii="Arial" w:hAnsi="Arial" w:cs="Arial"/>
          <w:sz w:val="20"/>
          <w:szCs w:val="20"/>
        </w:rPr>
        <w:t xml:space="preserve">dado de baja y del nuevo </w:t>
      </w:r>
      <w:r w:rsidR="00111440" w:rsidRPr="00AC4AEA">
        <w:rPr>
          <w:rFonts w:ascii="Arial" w:hAnsi="Arial" w:cs="Arial"/>
          <w:sz w:val="20"/>
          <w:szCs w:val="20"/>
        </w:rPr>
        <w:t>pasivo</w:t>
      </w:r>
      <w:r w:rsidRPr="00AC4AEA">
        <w:rPr>
          <w:rFonts w:ascii="Arial" w:hAnsi="Arial" w:cs="Arial"/>
          <w:sz w:val="20"/>
          <w:szCs w:val="20"/>
        </w:rPr>
        <w:t>; y</w:t>
      </w:r>
    </w:p>
    <w:p w:rsidR="00093939" w:rsidRPr="00AC4AEA" w:rsidRDefault="00093939" w:rsidP="00A318EA">
      <w:pPr>
        <w:pStyle w:val="Prrafodelista"/>
        <w:numPr>
          <w:ilvl w:val="0"/>
          <w:numId w:val="446"/>
        </w:numPr>
        <w:ind w:left="1985"/>
        <w:contextualSpacing w:val="0"/>
        <w:jc w:val="both"/>
        <w:rPr>
          <w:rFonts w:ascii="Arial" w:hAnsi="Arial" w:cs="Arial"/>
          <w:sz w:val="20"/>
          <w:szCs w:val="20"/>
        </w:rPr>
      </w:pPr>
      <w:r w:rsidRPr="00AC4AEA">
        <w:rPr>
          <w:rFonts w:ascii="Arial" w:hAnsi="Arial" w:cs="Arial"/>
          <w:sz w:val="20"/>
          <w:szCs w:val="20"/>
        </w:rPr>
        <w:t>cualquier costo incurrido en la refinanciación por la entidad.</w:t>
      </w:r>
    </w:p>
    <w:p w:rsidR="001B244D" w:rsidRPr="00AC4AEA" w:rsidRDefault="001B244D" w:rsidP="00A318EA">
      <w:pPr>
        <w:pStyle w:val="Prrafodelista"/>
        <w:numPr>
          <w:ilvl w:val="0"/>
          <w:numId w:val="29"/>
        </w:numPr>
        <w:contextualSpacing w:val="0"/>
        <w:jc w:val="both"/>
        <w:rPr>
          <w:rFonts w:ascii="Arial" w:hAnsi="Arial" w:cs="Arial"/>
          <w:sz w:val="20"/>
          <w:szCs w:val="20"/>
        </w:rPr>
      </w:pPr>
      <w:r w:rsidRPr="00AC4AEA">
        <w:rPr>
          <w:rFonts w:ascii="Arial" w:hAnsi="Arial" w:cs="Arial"/>
          <w:sz w:val="20"/>
          <w:szCs w:val="20"/>
        </w:rPr>
        <w:t xml:space="preserve">La condición de “sustancialmente diferente” establecida en el párrafo anterior se cumple si: </w:t>
      </w:r>
    </w:p>
    <w:p w:rsidR="001B244D" w:rsidRPr="00AC4AEA" w:rsidRDefault="001B244D" w:rsidP="00A318EA">
      <w:pPr>
        <w:pStyle w:val="Prrafodelista"/>
        <w:numPr>
          <w:ilvl w:val="0"/>
          <w:numId w:val="394"/>
        </w:numPr>
        <w:contextualSpacing w:val="0"/>
        <w:jc w:val="both"/>
        <w:rPr>
          <w:rFonts w:ascii="Arial" w:hAnsi="Arial" w:cs="Arial"/>
          <w:sz w:val="20"/>
          <w:szCs w:val="20"/>
        </w:rPr>
      </w:pPr>
      <w:r w:rsidRPr="00AC4AEA">
        <w:rPr>
          <w:rFonts w:ascii="Arial" w:hAnsi="Arial" w:cs="Arial"/>
          <w:sz w:val="20"/>
          <w:szCs w:val="20"/>
        </w:rPr>
        <w:t xml:space="preserve">el valor descontado de los flujos de efectivo posteriores a la refinanciación, utilizando la misma tasa empleada para medir el </w:t>
      </w:r>
      <w:r w:rsidRPr="00AC4AEA">
        <w:rPr>
          <w:rFonts w:ascii="Arial" w:hAnsi="Arial" w:cs="Arial"/>
          <w:b/>
          <w:bCs/>
          <w:sz w:val="20"/>
          <w:szCs w:val="20"/>
        </w:rPr>
        <w:t xml:space="preserve">pasivo </w:t>
      </w:r>
      <w:r w:rsidRPr="00AC4AEA">
        <w:rPr>
          <w:rFonts w:ascii="Arial" w:hAnsi="Arial" w:cs="Arial"/>
          <w:sz w:val="20"/>
          <w:szCs w:val="20"/>
        </w:rPr>
        <w:t xml:space="preserve">original, difiere en, por lo menos, un 10% respecto del valor contable del </w:t>
      </w:r>
      <w:r w:rsidRPr="00AC4AEA">
        <w:rPr>
          <w:rFonts w:ascii="Arial" w:hAnsi="Arial" w:cs="Arial"/>
          <w:b/>
          <w:bCs/>
          <w:sz w:val="20"/>
          <w:szCs w:val="20"/>
        </w:rPr>
        <w:t xml:space="preserve">pasivo </w:t>
      </w:r>
      <w:r w:rsidRPr="00AC4AEA">
        <w:rPr>
          <w:rFonts w:ascii="Arial" w:hAnsi="Arial" w:cs="Arial"/>
          <w:sz w:val="20"/>
          <w:szCs w:val="20"/>
        </w:rPr>
        <w:t>refinanciado en la fecha de la refinanciación; o</w:t>
      </w:r>
    </w:p>
    <w:p w:rsidR="007D7989" w:rsidRPr="00AC4AEA" w:rsidRDefault="001B244D" w:rsidP="00A318EA">
      <w:pPr>
        <w:pStyle w:val="Prrafodelista"/>
        <w:numPr>
          <w:ilvl w:val="0"/>
          <w:numId w:val="394"/>
        </w:numPr>
        <w:contextualSpacing w:val="0"/>
        <w:jc w:val="both"/>
        <w:rPr>
          <w:rFonts w:ascii="Arial" w:hAnsi="Arial" w:cs="Arial"/>
          <w:sz w:val="20"/>
          <w:szCs w:val="20"/>
        </w:rPr>
      </w:pPr>
      <w:r w:rsidRPr="00AC4AEA">
        <w:rPr>
          <w:rFonts w:ascii="Arial" w:hAnsi="Arial" w:cs="Arial"/>
          <w:sz w:val="20"/>
          <w:szCs w:val="20"/>
        </w:rPr>
        <w:t xml:space="preserve">existen otros elementos de carácter cualitativo que permitan deducir que tal cambio es sustancial (por ejemplo, la constitución de nuevas garantías o la incorporación de </w:t>
      </w:r>
      <w:r w:rsidR="000C2760" w:rsidRPr="00AC4AEA">
        <w:rPr>
          <w:rFonts w:ascii="Arial" w:hAnsi="Arial" w:cs="Arial"/>
          <w:sz w:val="20"/>
          <w:szCs w:val="20"/>
        </w:rPr>
        <w:t>cláusulas</w:t>
      </w:r>
      <w:r w:rsidRPr="00AC4AEA">
        <w:rPr>
          <w:rFonts w:ascii="Arial" w:hAnsi="Arial" w:cs="Arial"/>
          <w:sz w:val="20"/>
          <w:szCs w:val="20"/>
        </w:rPr>
        <w:t xml:space="preserve"> de cumplimiento contingente para el deudor).</w:t>
      </w:r>
    </w:p>
    <w:p w:rsidR="00D45193" w:rsidRPr="00AC4AEA" w:rsidRDefault="00D45193" w:rsidP="00A318EA">
      <w:pPr>
        <w:pStyle w:val="Prrafodelista"/>
        <w:numPr>
          <w:ilvl w:val="0"/>
          <w:numId w:val="29"/>
        </w:numPr>
        <w:contextualSpacing w:val="0"/>
        <w:jc w:val="both"/>
        <w:rPr>
          <w:rFonts w:ascii="Arial" w:hAnsi="Arial" w:cs="Arial"/>
          <w:sz w:val="20"/>
          <w:szCs w:val="20"/>
        </w:rPr>
      </w:pPr>
      <w:r w:rsidRPr="00AC4AEA">
        <w:rPr>
          <w:rFonts w:ascii="Arial" w:hAnsi="Arial" w:cs="Arial"/>
          <w:sz w:val="20"/>
          <w:szCs w:val="20"/>
        </w:rPr>
        <w:t xml:space="preserve">Si la refinanciación no da lugar a la baja en cuentas del </w:t>
      </w:r>
      <w:r w:rsidRPr="00AC4AEA">
        <w:rPr>
          <w:rFonts w:ascii="Arial" w:hAnsi="Arial" w:cs="Arial"/>
          <w:b/>
          <w:bCs/>
          <w:sz w:val="20"/>
          <w:szCs w:val="20"/>
        </w:rPr>
        <w:t xml:space="preserve">pasivo </w:t>
      </w:r>
      <w:r w:rsidRPr="00AC4AEA">
        <w:rPr>
          <w:rFonts w:ascii="Arial" w:hAnsi="Arial" w:cs="Arial"/>
          <w:sz w:val="20"/>
          <w:szCs w:val="20"/>
        </w:rPr>
        <w:t xml:space="preserve">original se considera que solo existe un cambio en la estimación de los pagos futuros. Para reflejar el cambio indicado, </w:t>
      </w:r>
      <w:r w:rsidR="002C3FB9" w:rsidRPr="00AC4AEA">
        <w:rPr>
          <w:rFonts w:ascii="Arial" w:hAnsi="Arial" w:cs="Arial"/>
          <w:sz w:val="20"/>
          <w:szCs w:val="20"/>
        </w:rPr>
        <w:t>una</w:t>
      </w:r>
      <w:r w:rsidRPr="00AC4AEA">
        <w:rPr>
          <w:rFonts w:ascii="Arial" w:hAnsi="Arial" w:cs="Arial"/>
          <w:sz w:val="20"/>
          <w:szCs w:val="20"/>
        </w:rPr>
        <w:t xml:space="preserve"> entidad:</w:t>
      </w:r>
    </w:p>
    <w:p w:rsidR="00D45193" w:rsidRPr="00AC4AEA" w:rsidRDefault="00D45193" w:rsidP="00A318EA">
      <w:pPr>
        <w:pStyle w:val="Prrafodelista"/>
        <w:numPr>
          <w:ilvl w:val="0"/>
          <w:numId w:val="395"/>
        </w:numPr>
        <w:ind w:left="1418" w:hanging="425"/>
        <w:contextualSpacing w:val="0"/>
        <w:jc w:val="both"/>
        <w:rPr>
          <w:rFonts w:ascii="Arial" w:hAnsi="Arial" w:cs="Arial"/>
          <w:sz w:val="20"/>
          <w:szCs w:val="20"/>
        </w:rPr>
      </w:pPr>
      <w:r w:rsidRPr="00AC4AEA">
        <w:rPr>
          <w:rFonts w:ascii="Arial" w:hAnsi="Arial" w:cs="Arial"/>
          <w:sz w:val="20"/>
          <w:szCs w:val="20"/>
        </w:rPr>
        <w:t xml:space="preserve">recalculará el valor contable como el valor actual de los nuevos flujos de efectivo descontados a la tasa de interés efectiva del </w:t>
      </w:r>
      <w:r w:rsidRPr="00AC4AEA">
        <w:rPr>
          <w:rFonts w:ascii="Arial" w:hAnsi="Arial" w:cs="Arial"/>
          <w:b/>
          <w:bCs/>
          <w:sz w:val="20"/>
          <w:szCs w:val="20"/>
        </w:rPr>
        <w:t xml:space="preserve">pasivo </w:t>
      </w:r>
      <w:r w:rsidRPr="00AC4AEA">
        <w:rPr>
          <w:rFonts w:ascii="Arial" w:hAnsi="Arial" w:cs="Arial"/>
          <w:sz w:val="20"/>
          <w:szCs w:val="20"/>
        </w:rPr>
        <w:t xml:space="preserve">original; </w:t>
      </w:r>
    </w:p>
    <w:p w:rsidR="00D45193" w:rsidRPr="00AC4AEA" w:rsidRDefault="00D45193" w:rsidP="00A318EA">
      <w:pPr>
        <w:pStyle w:val="Prrafodelista"/>
        <w:numPr>
          <w:ilvl w:val="0"/>
          <w:numId w:val="395"/>
        </w:numPr>
        <w:ind w:left="1418" w:hanging="425"/>
        <w:contextualSpacing w:val="0"/>
        <w:jc w:val="both"/>
        <w:rPr>
          <w:rFonts w:ascii="Arial" w:hAnsi="Arial" w:cs="Arial"/>
          <w:sz w:val="20"/>
          <w:szCs w:val="20"/>
        </w:rPr>
      </w:pPr>
      <w:r w:rsidRPr="00AC4AEA">
        <w:rPr>
          <w:rFonts w:ascii="Arial" w:hAnsi="Arial" w:cs="Arial"/>
          <w:sz w:val="20"/>
          <w:szCs w:val="20"/>
        </w:rPr>
        <w:lastRenderedPageBreak/>
        <w:t>reconocerá inmediatamente en el resultado del ejercicio de la refinanciación la diferencia entre el importe resultante de a) y el valor contable previo a la modificación; y</w:t>
      </w:r>
    </w:p>
    <w:p w:rsidR="00D45193" w:rsidRPr="00AC4AEA" w:rsidRDefault="00D45193" w:rsidP="00A318EA">
      <w:pPr>
        <w:pStyle w:val="Prrafodelista"/>
        <w:numPr>
          <w:ilvl w:val="0"/>
          <w:numId w:val="395"/>
        </w:numPr>
        <w:ind w:left="1418" w:hanging="425"/>
        <w:contextualSpacing w:val="0"/>
        <w:jc w:val="both"/>
        <w:rPr>
          <w:rFonts w:ascii="Arial" w:hAnsi="Arial" w:cs="Arial"/>
          <w:sz w:val="20"/>
          <w:szCs w:val="20"/>
        </w:rPr>
      </w:pPr>
      <w:r w:rsidRPr="00AC4AEA">
        <w:rPr>
          <w:rFonts w:ascii="Arial" w:hAnsi="Arial" w:cs="Arial"/>
          <w:sz w:val="20"/>
          <w:szCs w:val="20"/>
        </w:rPr>
        <w:t xml:space="preserve">ajustará el importe del </w:t>
      </w:r>
      <w:r w:rsidR="008C1A71" w:rsidRPr="00AC4AEA">
        <w:rPr>
          <w:rFonts w:ascii="Arial" w:hAnsi="Arial" w:cs="Arial"/>
          <w:b/>
          <w:bCs/>
          <w:sz w:val="20"/>
          <w:szCs w:val="20"/>
        </w:rPr>
        <w:t>pasivo</w:t>
      </w:r>
      <w:r w:rsidRPr="00AC4AEA">
        <w:rPr>
          <w:rFonts w:ascii="Arial" w:hAnsi="Arial" w:cs="Arial"/>
          <w:b/>
          <w:bCs/>
          <w:sz w:val="20"/>
          <w:szCs w:val="20"/>
        </w:rPr>
        <w:t xml:space="preserve"> </w:t>
      </w:r>
      <w:r w:rsidR="008C1A71" w:rsidRPr="00AC4AEA">
        <w:rPr>
          <w:rFonts w:ascii="Arial" w:hAnsi="Arial" w:cs="Arial"/>
          <w:sz w:val="20"/>
          <w:szCs w:val="20"/>
        </w:rPr>
        <w:t>deduciendo</w:t>
      </w:r>
      <w:r w:rsidRPr="00AC4AEA">
        <w:rPr>
          <w:rFonts w:ascii="Arial" w:hAnsi="Arial" w:cs="Arial"/>
          <w:sz w:val="20"/>
          <w:szCs w:val="20"/>
        </w:rPr>
        <w:t xml:space="preserve"> cualquier costo incurrido en la refinanciación, y lo amortizará </w:t>
      </w:r>
      <w:r w:rsidR="002C3FB9" w:rsidRPr="00AC4AEA">
        <w:rPr>
          <w:rFonts w:ascii="Arial" w:hAnsi="Arial" w:cs="Arial"/>
          <w:sz w:val="20"/>
          <w:szCs w:val="20"/>
        </w:rPr>
        <w:t>durante la duración</w:t>
      </w:r>
      <w:r w:rsidRPr="00AC4AEA">
        <w:rPr>
          <w:rFonts w:ascii="Arial" w:hAnsi="Arial" w:cs="Arial"/>
          <w:sz w:val="20"/>
          <w:szCs w:val="20"/>
        </w:rPr>
        <w:t xml:space="preserve"> del </w:t>
      </w:r>
      <w:r w:rsidR="002C3FB9" w:rsidRPr="00C73D55">
        <w:rPr>
          <w:rFonts w:ascii="Arial" w:hAnsi="Arial" w:cs="Arial"/>
          <w:b/>
          <w:bCs/>
          <w:sz w:val="20"/>
          <w:szCs w:val="20"/>
        </w:rPr>
        <w:t xml:space="preserve">pasivo </w:t>
      </w:r>
      <w:r w:rsidR="002C3FB9" w:rsidRPr="00AC4AEA">
        <w:rPr>
          <w:rFonts w:ascii="Arial" w:hAnsi="Arial" w:cs="Arial"/>
          <w:sz w:val="20"/>
          <w:szCs w:val="20"/>
        </w:rPr>
        <w:t>refinanciado</w:t>
      </w:r>
      <w:r w:rsidRPr="00AC4AEA">
        <w:rPr>
          <w:rFonts w:ascii="Arial" w:hAnsi="Arial" w:cs="Arial"/>
          <w:sz w:val="20"/>
          <w:szCs w:val="20"/>
        </w:rPr>
        <w:t>.</w:t>
      </w:r>
    </w:p>
    <w:p w:rsidR="00333904" w:rsidRPr="00AC4AEA" w:rsidRDefault="00333904" w:rsidP="00A318EA">
      <w:pPr>
        <w:pStyle w:val="Prrafodelista"/>
        <w:numPr>
          <w:ilvl w:val="0"/>
          <w:numId w:val="29"/>
        </w:numPr>
        <w:contextualSpacing w:val="0"/>
        <w:jc w:val="both"/>
        <w:rPr>
          <w:rFonts w:ascii="Arial" w:hAnsi="Arial" w:cs="Arial"/>
          <w:sz w:val="20"/>
          <w:szCs w:val="20"/>
        </w:rPr>
      </w:pPr>
      <w:bookmarkStart w:id="659" w:name="_Ref103885881"/>
      <w:r w:rsidRPr="00AC4AEA">
        <w:rPr>
          <w:rFonts w:ascii="Arial" w:hAnsi="Arial" w:cs="Arial"/>
          <w:sz w:val="20"/>
          <w:szCs w:val="20"/>
        </w:rPr>
        <w:t>Cuando se trate de una entidad que es pequeña o mediana podrá seguir el siguiente procedimiento en reemplazo del indicado en el párrafo anterior, en la fecha de la refinanciación:</w:t>
      </w:r>
      <w:bookmarkEnd w:id="659"/>
    </w:p>
    <w:p w:rsidR="00333904" w:rsidRPr="00AC4AEA" w:rsidRDefault="00333904" w:rsidP="00A318EA">
      <w:pPr>
        <w:pStyle w:val="Prrafodelista"/>
        <w:numPr>
          <w:ilvl w:val="0"/>
          <w:numId w:val="396"/>
        </w:numPr>
        <w:contextualSpacing w:val="0"/>
        <w:jc w:val="both"/>
        <w:rPr>
          <w:rFonts w:ascii="Arial" w:hAnsi="Arial" w:cs="Arial"/>
          <w:sz w:val="20"/>
          <w:szCs w:val="20"/>
        </w:rPr>
      </w:pPr>
      <w:r w:rsidRPr="00AC4AEA">
        <w:rPr>
          <w:rFonts w:ascii="Arial" w:hAnsi="Arial" w:cs="Arial"/>
          <w:sz w:val="20"/>
          <w:szCs w:val="20"/>
        </w:rPr>
        <w:t>mantendrá el valor contable del pasivo, ajustado por los costos incurridos por la entidad a causa de la refinanciación; y</w:t>
      </w:r>
    </w:p>
    <w:p w:rsidR="00333904" w:rsidRPr="00AC4AEA" w:rsidRDefault="00333904" w:rsidP="00A318EA">
      <w:pPr>
        <w:pStyle w:val="Prrafodelista"/>
        <w:numPr>
          <w:ilvl w:val="0"/>
          <w:numId w:val="396"/>
        </w:numPr>
        <w:contextualSpacing w:val="0"/>
        <w:jc w:val="both"/>
        <w:rPr>
          <w:rFonts w:ascii="Arial" w:hAnsi="Arial" w:cs="Arial"/>
          <w:sz w:val="20"/>
          <w:szCs w:val="20"/>
        </w:rPr>
      </w:pPr>
      <w:r w:rsidRPr="00AC4AEA">
        <w:rPr>
          <w:rFonts w:ascii="Arial" w:hAnsi="Arial" w:cs="Arial"/>
          <w:sz w:val="20"/>
          <w:szCs w:val="20"/>
        </w:rPr>
        <w:t>modificará la tasa de interés de forma prospectiva, sin que dé lugar al reconocimiento de ningún resultado inmediato por la refinanciación.</w:t>
      </w:r>
    </w:p>
    <w:p w:rsidR="007D7989" w:rsidRPr="00AC4AEA" w:rsidRDefault="007D7989" w:rsidP="00A318EA">
      <w:pPr>
        <w:pStyle w:val="Prrafodelista"/>
        <w:contextualSpacing w:val="0"/>
        <w:jc w:val="both"/>
        <w:rPr>
          <w:rFonts w:ascii="Arial" w:hAnsi="Arial" w:cs="Arial"/>
          <w:sz w:val="20"/>
          <w:szCs w:val="20"/>
        </w:rPr>
      </w:pPr>
    </w:p>
    <w:p w:rsidR="00916C49" w:rsidRPr="00AC4AEA" w:rsidRDefault="00916C49" w:rsidP="00A318EA">
      <w:pPr>
        <w:pStyle w:val="Ttulo2"/>
        <w:rPr>
          <w:rFonts w:cs="Arial"/>
        </w:rPr>
      </w:pPr>
      <w:bookmarkStart w:id="660" w:name="_Toc101863923"/>
      <w:bookmarkStart w:id="661" w:name="_Toc139356802"/>
      <w:r w:rsidRPr="00AC4AEA">
        <w:rPr>
          <w:rFonts w:cs="Arial"/>
        </w:rPr>
        <w:t xml:space="preserve">Presentación en los </w:t>
      </w:r>
      <w:r w:rsidR="00135084" w:rsidRPr="00AC4AEA">
        <w:rPr>
          <w:rFonts w:cs="Arial"/>
          <w:bCs/>
        </w:rPr>
        <w:t>estados contables</w:t>
      </w:r>
      <w:bookmarkEnd w:id="660"/>
      <w:bookmarkEnd w:id="661"/>
    </w:p>
    <w:p w:rsidR="00916C49" w:rsidRPr="00AC4AEA" w:rsidRDefault="00E660B2" w:rsidP="00A318EA">
      <w:pPr>
        <w:pStyle w:val="A-Normal11"/>
        <w:numPr>
          <w:ilvl w:val="0"/>
          <w:numId w:val="29"/>
        </w:numPr>
        <w:jc w:val="both"/>
        <w:rPr>
          <w:rFonts w:ascii="Arial" w:hAnsi="Arial" w:cs="Arial"/>
          <w:sz w:val="20"/>
        </w:rPr>
      </w:pPr>
      <w:r w:rsidRPr="00AC4AEA">
        <w:rPr>
          <w:rFonts w:ascii="Arial" w:hAnsi="Arial" w:cs="Arial"/>
          <w:sz w:val="20"/>
        </w:rPr>
        <w:t>En el estado de situación patrimonial, u</w:t>
      </w:r>
      <w:r w:rsidR="00916C49" w:rsidRPr="00AC4AEA">
        <w:rPr>
          <w:rFonts w:ascii="Arial" w:hAnsi="Arial" w:cs="Arial"/>
          <w:sz w:val="20"/>
        </w:rPr>
        <w:t xml:space="preserve">na entidad presentará los </w:t>
      </w:r>
      <w:r w:rsidR="00497590" w:rsidRPr="00AC4AEA">
        <w:rPr>
          <w:rFonts w:ascii="Arial" w:hAnsi="Arial" w:cs="Arial"/>
          <w:sz w:val="20"/>
        </w:rPr>
        <w:t>pasivos</w:t>
      </w:r>
      <w:r w:rsidR="00916C49" w:rsidRPr="00AC4AEA">
        <w:rPr>
          <w:rFonts w:ascii="Arial" w:hAnsi="Arial" w:cs="Arial"/>
          <w:sz w:val="20"/>
        </w:rPr>
        <w:t xml:space="preserve"> ciertos</w:t>
      </w:r>
      <w:r w:rsidR="00D65FBF" w:rsidRPr="00AC4AEA">
        <w:rPr>
          <w:rFonts w:ascii="Arial" w:hAnsi="Arial" w:cs="Arial"/>
          <w:sz w:val="20"/>
        </w:rPr>
        <w:t xml:space="preserve"> (deudas) en moneda</w:t>
      </w:r>
      <w:r w:rsidR="00916C49" w:rsidRPr="00AC4AEA">
        <w:rPr>
          <w:rFonts w:ascii="Arial" w:hAnsi="Arial" w:cs="Arial"/>
          <w:sz w:val="20"/>
        </w:rPr>
        <w:t xml:space="preserve"> separados de las previsiones y distinguiendo, según corresponda, entre </w:t>
      </w:r>
      <w:r w:rsidR="00497590" w:rsidRPr="00AC4AEA">
        <w:rPr>
          <w:rFonts w:ascii="Arial" w:hAnsi="Arial" w:cs="Arial"/>
          <w:sz w:val="20"/>
        </w:rPr>
        <w:t>pasivos</w:t>
      </w:r>
      <w:r w:rsidR="0076665E" w:rsidRPr="00AC4AEA">
        <w:rPr>
          <w:rFonts w:ascii="Arial" w:hAnsi="Arial" w:cs="Arial"/>
          <w:sz w:val="20"/>
        </w:rPr>
        <w:t xml:space="preserve"> </w:t>
      </w:r>
      <w:r w:rsidR="00916C49" w:rsidRPr="00AC4AEA">
        <w:rPr>
          <w:rFonts w:ascii="Arial" w:hAnsi="Arial" w:cs="Arial"/>
          <w:sz w:val="20"/>
        </w:rPr>
        <w:t>corrientes</w:t>
      </w:r>
      <w:r w:rsidR="00916C49" w:rsidRPr="00AC4AEA">
        <w:rPr>
          <w:rFonts w:ascii="Arial" w:hAnsi="Arial" w:cs="Arial"/>
          <w:b/>
          <w:bCs/>
          <w:sz w:val="20"/>
        </w:rPr>
        <w:t xml:space="preserve"> </w:t>
      </w:r>
      <w:r w:rsidR="00916C49" w:rsidRPr="00AC4AEA">
        <w:rPr>
          <w:rFonts w:ascii="Arial" w:hAnsi="Arial" w:cs="Arial"/>
          <w:sz w:val="20"/>
        </w:rPr>
        <w:t>y</w:t>
      </w:r>
      <w:r w:rsidR="00916C49" w:rsidRPr="00AC4AEA">
        <w:rPr>
          <w:rFonts w:ascii="Arial" w:hAnsi="Arial" w:cs="Arial"/>
          <w:b/>
          <w:bCs/>
          <w:sz w:val="20"/>
        </w:rPr>
        <w:t xml:space="preserve"> </w:t>
      </w:r>
      <w:r w:rsidR="00916C49" w:rsidRPr="00AC4AEA">
        <w:rPr>
          <w:rFonts w:ascii="Arial" w:hAnsi="Arial" w:cs="Arial"/>
          <w:sz w:val="20"/>
        </w:rPr>
        <w:t>no corrientes.</w:t>
      </w:r>
    </w:p>
    <w:p w:rsidR="00916C49" w:rsidRPr="00AC4AEA" w:rsidRDefault="00E660B2" w:rsidP="00A318EA">
      <w:pPr>
        <w:pStyle w:val="A-Normal11"/>
        <w:numPr>
          <w:ilvl w:val="0"/>
          <w:numId w:val="29"/>
        </w:numPr>
        <w:jc w:val="both"/>
        <w:rPr>
          <w:rFonts w:ascii="Arial" w:hAnsi="Arial" w:cs="Arial"/>
          <w:sz w:val="20"/>
        </w:rPr>
      </w:pPr>
      <w:r w:rsidRPr="00AC4AEA">
        <w:rPr>
          <w:rFonts w:ascii="Arial" w:hAnsi="Arial" w:cs="Arial"/>
          <w:sz w:val="20"/>
        </w:rPr>
        <w:t>En el estado de situación patrimonial, u</w:t>
      </w:r>
      <w:r w:rsidR="00916C49" w:rsidRPr="00AC4AEA">
        <w:rPr>
          <w:rFonts w:ascii="Arial" w:hAnsi="Arial" w:cs="Arial"/>
          <w:sz w:val="20"/>
        </w:rPr>
        <w:t xml:space="preserve">na entidad clasificará los </w:t>
      </w:r>
      <w:r w:rsidR="00497590" w:rsidRPr="00AC4AEA">
        <w:rPr>
          <w:rFonts w:ascii="Arial" w:hAnsi="Arial" w:cs="Arial"/>
          <w:sz w:val="20"/>
        </w:rPr>
        <w:t>pasivos</w:t>
      </w:r>
      <w:r w:rsidR="00916C49" w:rsidRPr="00AC4AEA">
        <w:rPr>
          <w:rFonts w:ascii="Arial" w:hAnsi="Arial" w:cs="Arial"/>
          <w:sz w:val="20"/>
        </w:rPr>
        <w:t xml:space="preserve"> </w:t>
      </w:r>
      <w:r w:rsidR="00D65FBF" w:rsidRPr="00AC4AEA">
        <w:rPr>
          <w:rFonts w:ascii="Arial" w:hAnsi="Arial" w:cs="Arial"/>
          <w:sz w:val="20"/>
        </w:rPr>
        <w:t>ciertos (deudas) en moneda</w:t>
      </w:r>
      <w:r w:rsidR="00916C49" w:rsidRPr="00AC4AEA">
        <w:rPr>
          <w:rFonts w:ascii="Arial" w:hAnsi="Arial" w:cs="Arial"/>
          <w:sz w:val="20"/>
        </w:rPr>
        <w:t xml:space="preserve"> en función de su </w:t>
      </w:r>
      <w:r w:rsidR="00DC1A37" w:rsidRPr="00AC4AEA">
        <w:rPr>
          <w:rFonts w:ascii="Arial" w:hAnsi="Arial" w:cs="Arial"/>
          <w:sz w:val="20"/>
        </w:rPr>
        <w:t>naturaleza</w:t>
      </w:r>
      <w:r w:rsidR="00916C49" w:rsidRPr="00AC4AEA">
        <w:rPr>
          <w:rFonts w:ascii="Arial" w:hAnsi="Arial" w:cs="Arial"/>
          <w:sz w:val="20"/>
        </w:rPr>
        <w:t xml:space="preserve">, distinguiendo </w:t>
      </w:r>
      <w:r w:rsidR="004E3F29" w:rsidRPr="00AC4AEA">
        <w:rPr>
          <w:rFonts w:ascii="Arial" w:hAnsi="Arial" w:cs="Arial"/>
          <w:sz w:val="20"/>
        </w:rPr>
        <w:t>categorías como las siguientes</w:t>
      </w:r>
      <w:r w:rsidR="00916C49" w:rsidRPr="00AC4AEA">
        <w:rPr>
          <w:rFonts w:ascii="Arial" w:hAnsi="Arial" w:cs="Arial"/>
          <w:sz w:val="20"/>
        </w:rPr>
        <w:t>:</w:t>
      </w:r>
    </w:p>
    <w:p w:rsidR="00916C49" w:rsidRPr="00AC4AEA" w:rsidRDefault="00916C49" w:rsidP="00A318EA">
      <w:pPr>
        <w:pStyle w:val="A-Normal11"/>
        <w:numPr>
          <w:ilvl w:val="0"/>
          <w:numId w:val="123"/>
        </w:numPr>
        <w:ind w:left="1560"/>
        <w:jc w:val="both"/>
        <w:rPr>
          <w:rFonts w:ascii="Arial" w:hAnsi="Arial" w:cs="Arial"/>
          <w:sz w:val="20"/>
        </w:rPr>
      </w:pPr>
      <w:r w:rsidRPr="00AC4AEA">
        <w:rPr>
          <w:rFonts w:ascii="Arial" w:hAnsi="Arial" w:cs="Arial"/>
          <w:sz w:val="20"/>
        </w:rPr>
        <w:t>Deudas con proveedores de bienes y servicios.</w:t>
      </w:r>
    </w:p>
    <w:p w:rsidR="00916C49" w:rsidRPr="00AC4AEA" w:rsidRDefault="00916C49" w:rsidP="00A318EA">
      <w:pPr>
        <w:pStyle w:val="A-Normal11"/>
        <w:numPr>
          <w:ilvl w:val="0"/>
          <w:numId w:val="123"/>
        </w:numPr>
        <w:ind w:left="1560"/>
        <w:jc w:val="both"/>
        <w:rPr>
          <w:rFonts w:ascii="Arial" w:hAnsi="Arial" w:cs="Arial"/>
          <w:sz w:val="20"/>
        </w:rPr>
      </w:pPr>
      <w:r w:rsidRPr="00AC4AEA">
        <w:rPr>
          <w:rFonts w:ascii="Arial" w:hAnsi="Arial" w:cs="Arial"/>
          <w:sz w:val="20"/>
        </w:rPr>
        <w:t xml:space="preserve">Préstamos y otras deudas originadas en </w:t>
      </w:r>
      <w:r w:rsidRPr="00AC4AEA">
        <w:rPr>
          <w:rFonts w:ascii="Arial" w:hAnsi="Arial" w:cs="Arial"/>
          <w:b/>
          <w:bCs/>
          <w:sz w:val="20"/>
        </w:rPr>
        <w:t>transacciones financieras</w:t>
      </w:r>
      <w:r w:rsidRPr="00AC4AEA">
        <w:rPr>
          <w:rFonts w:ascii="Arial" w:hAnsi="Arial" w:cs="Arial"/>
          <w:sz w:val="20"/>
        </w:rPr>
        <w:t>.</w:t>
      </w:r>
    </w:p>
    <w:p w:rsidR="00916C49" w:rsidRPr="00AC4AEA" w:rsidRDefault="00916C49" w:rsidP="00A318EA">
      <w:pPr>
        <w:pStyle w:val="A-Normal11"/>
        <w:numPr>
          <w:ilvl w:val="0"/>
          <w:numId w:val="123"/>
        </w:numPr>
        <w:ind w:left="1560"/>
        <w:jc w:val="both"/>
        <w:rPr>
          <w:rFonts w:ascii="Arial" w:hAnsi="Arial" w:cs="Arial"/>
          <w:sz w:val="20"/>
        </w:rPr>
      </w:pPr>
      <w:r w:rsidRPr="00AC4AEA">
        <w:rPr>
          <w:rFonts w:ascii="Arial" w:hAnsi="Arial" w:cs="Arial"/>
          <w:sz w:val="20"/>
        </w:rPr>
        <w:t>Deudas fiscales.</w:t>
      </w:r>
    </w:p>
    <w:p w:rsidR="00916C49" w:rsidRPr="00AC4AEA" w:rsidRDefault="00916C49" w:rsidP="00A318EA">
      <w:pPr>
        <w:pStyle w:val="A-Normal11"/>
        <w:numPr>
          <w:ilvl w:val="0"/>
          <w:numId w:val="123"/>
        </w:numPr>
        <w:ind w:left="1560"/>
        <w:jc w:val="both"/>
        <w:rPr>
          <w:rFonts w:ascii="Arial" w:hAnsi="Arial" w:cs="Arial"/>
          <w:sz w:val="20"/>
        </w:rPr>
      </w:pPr>
      <w:r w:rsidRPr="00AC4AEA">
        <w:rPr>
          <w:rFonts w:ascii="Arial" w:hAnsi="Arial" w:cs="Arial"/>
          <w:sz w:val="20"/>
        </w:rPr>
        <w:t>Deudas laborales y previsionales.</w:t>
      </w:r>
    </w:p>
    <w:p w:rsidR="00916C49" w:rsidRPr="00AC4AEA" w:rsidRDefault="00916C49" w:rsidP="00A318EA">
      <w:pPr>
        <w:pStyle w:val="A-Normal11"/>
        <w:numPr>
          <w:ilvl w:val="0"/>
          <w:numId w:val="123"/>
        </w:numPr>
        <w:ind w:left="1560"/>
        <w:jc w:val="both"/>
        <w:rPr>
          <w:rFonts w:ascii="Arial" w:hAnsi="Arial" w:cs="Arial"/>
          <w:sz w:val="20"/>
        </w:rPr>
      </w:pPr>
      <w:r w:rsidRPr="00AC4AEA">
        <w:rPr>
          <w:rFonts w:ascii="Arial" w:hAnsi="Arial" w:cs="Arial"/>
          <w:sz w:val="20"/>
        </w:rPr>
        <w:t xml:space="preserve">Deudas con </w:t>
      </w:r>
      <w:r w:rsidR="00127448" w:rsidRPr="00AC4AEA">
        <w:rPr>
          <w:rFonts w:ascii="Arial" w:hAnsi="Arial" w:cs="Arial"/>
          <w:sz w:val="20"/>
        </w:rPr>
        <w:t xml:space="preserve">propietarios u otras </w:t>
      </w:r>
      <w:r w:rsidRPr="00AC4AEA">
        <w:rPr>
          <w:rFonts w:ascii="Arial" w:hAnsi="Arial" w:cs="Arial"/>
          <w:b/>
          <w:sz w:val="20"/>
        </w:rPr>
        <w:t>partes relacionadas</w:t>
      </w:r>
      <w:r w:rsidRPr="00AC4AEA">
        <w:rPr>
          <w:rFonts w:ascii="Arial" w:hAnsi="Arial" w:cs="Arial"/>
          <w:sz w:val="20"/>
        </w:rPr>
        <w:t>.</w:t>
      </w:r>
    </w:p>
    <w:p w:rsidR="00916C49" w:rsidRPr="00AC4AEA" w:rsidRDefault="00916C49" w:rsidP="00A318EA">
      <w:pPr>
        <w:pStyle w:val="A-Normal11"/>
        <w:numPr>
          <w:ilvl w:val="0"/>
          <w:numId w:val="123"/>
        </w:numPr>
        <w:ind w:left="1560"/>
        <w:jc w:val="both"/>
        <w:rPr>
          <w:rFonts w:ascii="Arial" w:hAnsi="Arial" w:cs="Arial"/>
          <w:sz w:val="20"/>
        </w:rPr>
      </w:pPr>
      <w:r w:rsidRPr="00AC4AEA">
        <w:rPr>
          <w:rFonts w:ascii="Arial" w:hAnsi="Arial" w:cs="Arial"/>
          <w:sz w:val="20"/>
        </w:rPr>
        <w:t>Otras deudas.</w:t>
      </w:r>
    </w:p>
    <w:p w:rsidR="00916C49" w:rsidRPr="00AC4AEA" w:rsidRDefault="00916C49" w:rsidP="00A318EA">
      <w:pPr>
        <w:pStyle w:val="Prrafodelista"/>
        <w:ind w:left="360"/>
        <w:contextualSpacing w:val="0"/>
        <w:jc w:val="both"/>
        <w:rPr>
          <w:rFonts w:ascii="Arial" w:hAnsi="Arial" w:cs="Arial"/>
          <w:b/>
          <w:bCs/>
          <w:sz w:val="20"/>
          <w:szCs w:val="20"/>
        </w:rPr>
      </w:pPr>
    </w:p>
    <w:p w:rsidR="00916C49" w:rsidRPr="00AC4AEA" w:rsidRDefault="00916C49" w:rsidP="00A318EA">
      <w:pPr>
        <w:pStyle w:val="Ttulo2"/>
        <w:rPr>
          <w:rFonts w:cs="Arial"/>
        </w:rPr>
      </w:pPr>
      <w:bookmarkStart w:id="662" w:name="_Toc101863924"/>
      <w:bookmarkStart w:id="663" w:name="_Toc139356803"/>
      <w:r w:rsidRPr="00AC4AEA">
        <w:rPr>
          <w:rFonts w:cs="Arial"/>
        </w:rPr>
        <w:t>Revelación en notas</w:t>
      </w:r>
      <w:bookmarkEnd w:id="662"/>
      <w:bookmarkEnd w:id="663"/>
    </w:p>
    <w:p w:rsidR="005E08B8" w:rsidRPr="00AC4AEA" w:rsidRDefault="005E08B8" w:rsidP="00A318EA">
      <w:pPr>
        <w:pStyle w:val="Prrafodelista"/>
        <w:numPr>
          <w:ilvl w:val="0"/>
          <w:numId w:val="29"/>
        </w:numPr>
        <w:contextualSpacing w:val="0"/>
        <w:jc w:val="both"/>
        <w:rPr>
          <w:rFonts w:ascii="Arial" w:hAnsi="Arial" w:cs="Arial"/>
          <w:sz w:val="20"/>
          <w:szCs w:val="20"/>
        </w:rPr>
      </w:pPr>
      <w:r w:rsidRPr="00AC4AEA">
        <w:rPr>
          <w:rFonts w:ascii="Arial" w:hAnsi="Arial" w:cs="Arial"/>
          <w:sz w:val="20"/>
          <w:szCs w:val="20"/>
        </w:rPr>
        <w:t xml:space="preserve">Una entidad revelará en notas: </w:t>
      </w:r>
    </w:p>
    <w:p w:rsidR="005E08B8" w:rsidRPr="00AC4AEA" w:rsidRDefault="00DC6011" w:rsidP="00A318EA">
      <w:pPr>
        <w:pStyle w:val="Prrafodelista"/>
        <w:numPr>
          <w:ilvl w:val="0"/>
          <w:numId w:val="124"/>
        </w:numPr>
        <w:ind w:left="1560"/>
        <w:contextualSpacing w:val="0"/>
        <w:jc w:val="both"/>
        <w:rPr>
          <w:rFonts w:ascii="Arial" w:hAnsi="Arial" w:cs="Arial"/>
          <w:sz w:val="20"/>
          <w:szCs w:val="20"/>
        </w:rPr>
      </w:pPr>
      <w:r w:rsidRPr="00AC4AEA">
        <w:rPr>
          <w:rFonts w:ascii="Arial" w:hAnsi="Arial" w:cs="Arial"/>
          <w:sz w:val="20"/>
          <w:szCs w:val="20"/>
        </w:rPr>
        <w:t>l</w:t>
      </w:r>
      <w:r w:rsidR="005E08B8" w:rsidRPr="00AC4AEA">
        <w:rPr>
          <w:rFonts w:ascii="Arial" w:hAnsi="Arial" w:cs="Arial"/>
          <w:sz w:val="20"/>
          <w:szCs w:val="20"/>
        </w:rPr>
        <w:t xml:space="preserve">as </w:t>
      </w:r>
      <w:r w:rsidR="00135084" w:rsidRPr="00AC4AEA">
        <w:rPr>
          <w:rFonts w:ascii="Arial" w:hAnsi="Arial" w:cs="Arial"/>
          <w:b/>
          <w:bCs/>
          <w:sz w:val="20"/>
          <w:szCs w:val="20"/>
        </w:rPr>
        <w:t>políticas contables</w:t>
      </w:r>
      <w:r w:rsidR="005E08B8" w:rsidRPr="00AC4AEA">
        <w:rPr>
          <w:rFonts w:ascii="Arial" w:hAnsi="Arial" w:cs="Arial"/>
          <w:sz w:val="20"/>
          <w:szCs w:val="20"/>
        </w:rPr>
        <w:t xml:space="preserve"> </w:t>
      </w:r>
      <w:r w:rsidR="005420EA" w:rsidRPr="00AC4AEA">
        <w:rPr>
          <w:rFonts w:ascii="Arial" w:hAnsi="Arial" w:cs="Arial"/>
          <w:sz w:val="20"/>
          <w:szCs w:val="20"/>
        </w:rPr>
        <w:t xml:space="preserve">empleadas </w:t>
      </w:r>
      <w:r w:rsidR="005E08B8" w:rsidRPr="00AC4AEA">
        <w:rPr>
          <w:rFonts w:ascii="Arial" w:hAnsi="Arial" w:cs="Arial"/>
          <w:sz w:val="20"/>
          <w:szCs w:val="20"/>
        </w:rPr>
        <w:t xml:space="preserve">y los criterios de medición aplicados para cada clase de </w:t>
      </w:r>
      <w:r w:rsidR="005E08B8" w:rsidRPr="0092294B">
        <w:rPr>
          <w:rFonts w:ascii="Arial" w:hAnsi="Arial" w:cs="Arial"/>
          <w:b/>
          <w:bCs/>
          <w:sz w:val="20"/>
          <w:szCs w:val="20"/>
        </w:rPr>
        <w:t>pasivo</w:t>
      </w:r>
      <w:r w:rsidR="005E08B8" w:rsidRPr="00AC4AEA">
        <w:rPr>
          <w:rFonts w:ascii="Arial" w:hAnsi="Arial" w:cs="Arial"/>
          <w:sz w:val="20"/>
          <w:szCs w:val="20"/>
        </w:rPr>
        <w:t>;</w:t>
      </w:r>
      <w:r w:rsidRPr="00AC4AEA">
        <w:rPr>
          <w:rFonts w:ascii="Arial" w:hAnsi="Arial" w:cs="Arial"/>
          <w:sz w:val="20"/>
          <w:szCs w:val="20"/>
        </w:rPr>
        <w:t xml:space="preserve"> y</w:t>
      </w:r>
    </w:p>
    <w:p w:rsidR="00BF4A7C" w:rsidRPr="00AC4AEA" w:rsidRDefault="00DC6011" w:rsidP="00A318EA">
      <w:pPr>
        <w:pStyle w:val="Prrafodelista"/>
        <w:numPr>
          <w:ilvl w:val="0"/>
          <w:numId w:val="124"/>
        </w:numPr>
        <w:ind w:left="1560"/>
        <w:contextualSpacing w:val="0"/>
        <w:jc w:val="both"/>
        <w:rPr>
          <w:rFonts w:ascii="Arial" w:hAnsi="Arial" w:cs="Arial"/>
          <w:sz w:val="20"/>
          <w:szCs w:val="20"/>
        </w:rPr>
      </w:pPr>
      <w:r w:rsidRPr="00AC4AEA">
        <w:rPr>
          <w:rFonts w:ascii="Arial" w:hAnsi="Arial" w:cs="Arial"/>
          <w:sz w:val="20"/>
          <w:szCs w:val="20"/>
        </w:rPr>
        <w:t>l</w:t>
      </w:r>
      <w:r w:rsidR="005E08B8" w:rsidRPr="00AC4AEA">
        <w:rPr>
          <w:rFonts w:ascii="Arial" w:hAnsi="Arial" w:cs="Arial"/>
          <w:sz w:val="20"/>
          <w:szCs w:val="20"/>
        </w:rPr>
        <w:t>as bases y métodos utilizados y los supuestos considerados en las mediciones.</w:t>
      </w:r>
    </w:p>
    <w:p w:rsidR="00916C49" w:rsidRPr="00AC4AEA" w:rsidRDefault="00916C49" w:rsidP="00A318EA">
      <w:pPr>
        <w:pStyle w:val="Prrafodelista"/>
        <w:numPr>
          <w:ilvl w:val="0"/>
          <w:numId w:val="29"/>
        </w:numPr>
        <w:contextualSpacing w:val="0"/>
        <w:jc w:val="both"/>
        <w:rPr>
          <w:rFonts w:ascii="Arial" w:hAnsi="Arial" w:cs="Arial"/>
          <w:sz w:val="20"/>
          <w:szCs w:val="20"/>
        </w:rPr>
      </w:pPr>
      <w:r w:rsidRPr="00AC4AEA">
        <w:rPr>
          <w:rFonts w:ascii="Arial" w:hAnsi="Arial" w:cs="Arial"/>
          <w:sz w:val="20"/>
          <w:szCs w:val="20"/>
        </w:rPr>
        <w:lastRenderedPageBreak/>
        <w:t xml:space="preserve">Una entidad revelará información sobre la composición de los </w:t>
      </w:r>
      <w:r w:rsidR="00497590" w:rsidRPr="00AC4AEA">
        <w:rPr>
          <w:rFonts w:ascii="Arial" w:hAnsi="Arial" w:cs="Arial"/>
          <w:sz w:val="20"/>
          <w:szCs w:val="20"/>
        </w:rPr>
        <w:t>pasivos</w:t>
      </w:r>
      <w:r w:rsidR="00720312" w:rsidRPr="00AC4AEA">
        <w:rPr>
          <w:rFonts w:ascii="Arial" w:hAnsi="Arial" w:cs="Arial"/>
          <w:sz w:val="20"/>
          <w:szCs w:val="20"/>
        </w:rPr>
        <w:t xml:space="preserve"> </w:t>
      </w:r>
      <w:r w:rsidR="00156652" w:rsidRPr="00AC4AEA">
        <w:rPr>
          <w:rFonts w:ascii="Arial" w:hAnsi="Arial" w:cs="Arial"/>
          <w:sz w:val="20"/>
          <w:szCs w:val="20"/>
        </w:rPr>
        <w:t>ciertos (deudas) en moneda</w:t>
      </w:r>
      <w:r w:rsidRPr="00AC4AEA">
        <w:rPr>
          <w:rFonts w:ascii="Arial" w:hAnsi="Arial" w:cs="Arial"/>
          <w:sz w:val="20"/>
          <w:szCs w:val="20"/>
        </w:rPr>
        <w:t xml:space="preserve"> que permita evaluar el importe, calendario e incertidumbre de los flujos de efectivo futuros, </w:t>
      </w:r>
      <w:r w:rsidR="00720312" w:rsidRPr="00AC4AEA">
        <w:rPr>
          <w:rFonts w:ascii="Arial" w:hAnsi="Arial" w:cs="Arial"/>
          <w:sz w:val="20"/>
          <w:szCs w:val="20"/>
        </w:rPr>
        <w:t>incluyendo</w:t>
      </w:r>
      <w:r w:rsidRPr="00AC4AEA">
        <w:rPr>
          <w:rFonts w:ascii="Arial" w:hAnsi="Arial" w:cs="Arial"/>
          <w:sz w:val="20"/>
          <w:szCs w:val="20"/>
        </w:rPr>
        <w:t>:</w:t>
      </w:r>
    </w:p>
    <w:p w:rsidR="00916C49" w:rsidRPr="00AC4AEA" w:rsidRDefault="00DC6011" w:rsidP="00A318EA">
      <w:pPr>
        <w:pStyle w:val="Prrafodelista"/>
        <w:numPr>
          <w:ilvl w:val="0"/>
          <w:numId w:val="125"/>
        </w:numPr>
        <w:ind w:left="1560"/>
        <w:contextualSpacing w:val="0"/>
        <w:jc w:val="both"/>
        <w:rPr>
          <w:rFonts w:ascii="Arial" w:hAnsi="Arial" w:cs="Arial"/>
          <w:sz w:val="20"/>
          <w:szCs w:val="20"/>
        </w:rPr>
      </w:pPr>
      <w:r w:rsidRPr="00AC4AEA">
        <w:rPr>
          <w:rFonts w:ascii="Arial" w:hAnsi="Arial" w:cs="Arial"/>
          <w:sz w:val="20"/>
          <w:szCs w:val="20"/>
        </w:rPr>
        <w:t>s</w:t>
      </w:r>
      <w:r w:rsidR="00916C49" w:rsidRPr="00AC4AEA">
        <w:rPr>
          <w:rFonts w:ascii="Arial" w:hAnsi="Arial" w:cs="Arial"/>
          <w:sz w:val="20"/>
          <w:szCs w:val="20"/>
        </w:rPr>
        <w:t>u naturaleza e instrumentación jurídica;</w:t>
      </w:r>
    </w:p>
    <w:p w:rsidR="00916C49" w:rsidRPr="00AC4AEA" w:rsidRDefault="00DC6011" w:rsidP="00A318EA">
      <w:pPr>
        <w:pStyle w:val="Prrafodelista"/>
        <w:numPr>
          <w:ilvl w:val="0"/>
          <w:numId w:val="125"/>
        </w:numPr>
        <w:ind w:left="1560"/>
        <w:contextualSpacing w:val="0"/>
        <w:jc w:val="both"/>
        <w:rPr>
          <w:rFonts w:ascii="Arial" w:hAnsi="Arial" w:cs="Arial"/>
          <w:sz w:val="20"/>
          <w:szCs w:val="20"/>
        </w:rPr>
      </w:pPr>
      <w:r w:rsidRPr="00AC4AEA">
        <w:rPr>
          <w:rFonts w:ascii="Arial" w:hAnsi="Arial" w:cs="Arial"/>
          <w:sz w:val="20"/>
          <w:szCs w:val="20"/>
        </w:rPr>
        <w:t>l</w:t>
      </w:r>
      <w:r w:rsidR="00916C49" w:rsidRPr="00AC4AEA">
        <w:rPr>
          <w:rFonts w:ascii="Arial" w:hAnsi="Arial" w:cs="Arial"/>
          <w:sz w:val="20"/>
          <w:szCs w:val="20"/>
        </w:rPr>
        <w:t>os importes de l</w:t>
      </w:r>
      <w:r w:rsidR="004020B3" w:rsidRPr="00AC4AEA">
        <w:rPr>
          <w:rFonts w:ascii="Arial" w:hAnsi="Arial" w:cs="Arial"/>
          <w:sz w:val="20"/>
          <w:szCs w:val="20"/>
        </w:rPr>
        <w:t>o</w:t>
      </w:r>
      <w:r w:rsidR="00916C49" w:rsidRPr="00AC4AEA">
        <w:rPr>
          <w:rFonts w:ascii="Arial" w:hAnsi="Arial" w:cs="Arial"/>
          <w:sz w:val="20"/>
          <w:szCs w:val="20"/>
        </w:rPr>
        <w:t xml:space="preserve">s </w:t>
      </w:r>
      <w:r w:rsidR="00497590" w:rsidRPr="00AC4AEA">
        <w:rPr>
          <w:rFonts w:ascii="Arial" w:hAnsi="Arial" w:cs="Arial"/>
          <w:sz w:val="20"/>
          <w:szCs w:val="20"/>
        </w:rPr>
        <w:t>pasivos</w:t>
      </w:r>
      <w:r w:rsidR="00916C49" w:rsidRPr="00AC4AEA">
        <w:rPr>
          <w:rFonts w:ascii="Arial" w:hAnsi="Arial" w:cs="Arial"/>
          <w:sz w:val="20"/>
          <w:szCs w:val="20"/>
        </w:rPr>
        <w:t xml:space="preserve"> </w:t>
      </w:r>
      <w:r w:rsidR="00156652" w:rsidRPr="00AC4AEA">
        <w:rPr>
          <w:rFonts w:ascii="Arial" w:hAnsi="Arial" w:cs="Arial"/>
          <w:sz w:val="20"/>
          <w:szCs w:val="20"/>
        </w:rPr>
        <w:t>ciertos (deudas) en moneda</w:t>
      </w:r>
      <w:r w:rsidR="00916C49" w:rsidRPr="00AC4AEA">
        <w:rPr>
          <w:rFonts w:ascii="Arial" w:hAnsi="Arial" w:cs="Arial"/>
          <w:sz w:val="20"/>
          <w:szCs w:val="20"/>
        </w:rPr>
        <w:t xml:space="preserve"> extranjera, si l</w:t>
      </w:r>
      <w:r w:rsidR="00720312" w:rsidRPr="00AC4AEA">
        <w:rPr>
          <w:rFonts w:ascii="Arial" w:hAnsi="Arial" w:cs="Arial"/>
          <w:sz w:val="20"/>
          <w:szCs w:val="20"/>
        </w:rPr>
        <w:t>o</w:t>
      </w:r>
      <w:r w:rsidR="00916C49" w:rsidRPr="00AC4AEA">
        <w:rPr>
          <w:rFonts w:ascii="Arial" w:hAnsi="Arial" w:cs="Arial"/>
          <w:sz w:val="20"/>
          <w:szCs w:val="20"/>
        </w:rPr>
        <w:t>s hubiere, y los tipos de cambio vigentes a la fecha de cierre;</w:t>
      </w:r>
    </w:p>
    <w:p w:rsidR="00916C49" w:rsidRPr="00AC4AEA" w:rsidRDefault="001F6527" w:rsidP="00A318EA">
      <w:pPr>
        <w:pStyle w:val="Prrafodelista"/>
        <w:numPr>
          <w:ilvl w:val="0"/>
          <w:numId w:val="125"/>
        </w:numPr>
        <w:ind w:left="1560"/>
        <w:contextualSpacing w:val="0"/>
        <w:jc w:val="both"/>
        <w:rPr>
          <w:rFonts w:ascii="Arial" w:hAnsi="Arial" w:cs="Arial"/>
          <w:sz w:val="20"/>
          <w:szCs w:val="20"/>
        </w:rPr>
      </w:pPr>
      <w:r w:rsidRPr="00AC4AEA">
        <w:rPr>
          <w:rFonts w:ascii="Arial" w:hAnsi="Arial" w:cs="Arial"/>
          <w:sz w:val="20"/>
          <w:szCs w:val="20"/>
        </w:rPr>
        <w:t>los importes</w:t>
      </w:r>
      <w:r w:rsidR="00403863" w:rsidRPr="00AC4AEA">
        <w:rPr>
          <w:rFonts w:ascii="Arial" w:hAnsi="Arial" w:cs="Arial"/>
          <w:sz w:val="20"/>
          <w:szCs w:val="20"/>
        </w:rPr>
        <w:t>,</w:t>
      </w:r>
      <w:r w:rsidRPr="00AC4AEA">
        <w:rPr>
          <w:rFonts w:ascii="Arial" w:hAnsi="Arial" w:cs="Arial"/>
          <w:sz w:val="20"/>
          <w:szCs w:val="20"/>
        </w:rPr>
        <w:t xml:space="preserve"> </w:t>
      </w:r>
      <w:r w:rsidR="00916C49" w:rsidRPr="00AC4AEA">
        <w:rPr>
          <w:rFonts w:ascii="Arial" w:hAnsi="Arial" w:cs="Arial"/>
          <w:sz w:val="20"/>
          <w:szCs w:val="20"/>
        </w:rPr>
        <w:t>en función de los plazos de vencimiento de las cuotas pactadas, distinguiendo entre:</w:t>
      </w:r>
    </w:p>
    <w:p w:rsidR="00916C49" w:rsidRPr="00AC4AEA" w:rsidRDefault="00DC6011" w:rsidP="00A318EA">
      <w:pPr>
        <w:pStyle w:val="Prrafodelista"/>
        <w:numPr>
          <w:ilvl w:val="0"/>
          <w:numId w:val="126"/>
        </w:numPr>
        <w:ind w:left="1985"/>
        <w:contextualSpacing w:val="0"/>
        <w:jc w:val="both"/>
        <w:rPr>
          <w:rFonts w:ascii="Arial" w:hAnsi="Arial" w:cs="Arial"/>
          <w:sz w:val="20"/>
          <w:szCs w:val="20"/>
        </w:rPr>
      </w:pPr>
      <w:r w:rsidRPr="00AC4AEA">
        <w:rPr>
          <w:rFonts w:ascii="Arial" w:hAnsi="Arial" w:cs="Arial"/>
          <w:sz w:val="20"/>
          <w:szCs w:val="20"/>
        </w:rPr>
        <w:t>p</w:t>
      </w:r>
      <w:r w:rsidR="00916C49" w:rsidRPr="00AC4AEA">
        <w:rPr>
          <w:rFonts w:ascii="Arial" w:hAnsi="Arial" w:cs="Arial"/>
          <w:sz w:val="20"/>
          <w:szCs w:val="20"/>
        </w:rPr>
        <w:t>lazo vencido</w:t>
      </w:r>
      <w:r w:rsidRPr="00AC4AEA">
        <w:rPr>
          <w:rFonts w:ascii="Arial" w:hAnsi="Arial" w:cs="Arial"/>
          <w:sz w:val="20"/>
          <w:szCs w:val="20"/>
        </w:rPr>
        <w:t>;</w:t>
      </w:r>
    </w:p>
    <w:p w:rsidR="00916C49" w:rsidRPr="00AC4AEA" w:rsidRDefault="00DC6011" w:rsidP="00A318EA">
      <w:pPr>
        <w:pStyle w:val="Prrafodelista"/>
        <w:numPr>
          <w:ilvl w:val="0"/>
          <w:numId w:val="126"/>
        </w:numPr>
        <w:ind w:left="1985"/>
        <w:contextualSpacing w:val="0"/>
        <w:jc w:val="both"/>
        <w:rPr>
          <w:rFonts w:ascii="Arial" w:hAnsi="Arial" w:cs="Arial"/>
          <w:sz w:val="20"/>
          <w:szCs w:val="20"/>
        </w:rPr>
      </w:pPr>
      <w:r w:rsidRPr="00AC4AEA">
        <w:rPr>
          <w:rFonts w:ascii="Arial" w:hAnsi="Arial" w:cs="Arial"/>
          <w:sz w:val="20"/>
          <w:szCs w:val="20"/>
        </w:rPr>
        <w:t>s</w:t>
      </w:r>
      <w:r w:rsidR="00916C49" w:rsidRPr="00AC4AEA">
        <w:rPr>
          <w:rFonts w:ascii="Arial" w:hAnsi="Arial" w:cs="Arial"/>
          <w:sz w:val="20"/>
          <w:szCs w:val="20"/>
        </w:rPr>
        <w:t>in plazo establecido;</w:t>
      </w:r>
    </w:p>
    <w:p w:rsidR="00916C49" w:rsidRPr="00AC4AEA" w:rsidRDefault="00DC6011" w:rsidP="00A318EA">
      <w:pPr>
        <w:pStyle w:val="Prrafodelista"/>
        <w:numPr>
          <w:ilvl w:val="0"/>
          <w:numId w:val="126"/>
        </w:numPr>
        <w:ind w:left="1985"/>
        <w:contextualSpacing w:val="0"/>
        <w:jc w:val="both"/>
        <w:rPr>
          <w:rFonts w:ascii="Arial" w:hAnsi="Arial" w:cs="Arial"/>
          <w:sz w:val="20"/>
          <w:szCs w:val="20"/>
        </w:rPr>
      </w:pPr>
      <w:r w:rsidRPr="00AC4AEA">
        <w:rPr>
          <w:rFonts w:ascii="Arial" w:hAnsi="Arial" w:cs="Arial"/>
          <w:sz w:val="20"/>
          <w:szCs w:val="20"/>
        </w:rPr>
        <w:t>c</w:t>
      </w:r>
      <w:r w:rsidR="00916C49" w:rsidRPr="00AC4AEA">
        <w:rPr>
          <w:rFonts w:ascii="Arial" w:hAnsi="Arial" w:cs="Arial"/>
          <w:sz w:val="20"/>
          <w:szCs w:val="20"/>
        </w:rPr>
        <w:t>on vencimiento en cada uno de los trimestre</w:t>
      </w:r>
      <w:r w:rsidR="004020B3" w:rsidRPr="00AC4AEA">
        <w:rPr>
          <w:rFonts w:ascii="Arial" w:hAnsi="Arial" w:cs="Arial"/>
          <w:sz w:val="20"/>
          <w:szCs w:val="20"/>
        </w:rPr>
        <w:t>s</w:t>
      </w:r>
      <w:r w:rsidR="00916C49" w:rsidRPr="00AC4AEA">
        <w:rPr>
          <w:rFonts w:ascii="Arial" w:hAnsi="Arial" w:cs="Arial"/>
          <w:sz w:val="20"/>
          <w:szCs w:val="20"/>
        </w:rPr>
        <w:t xml:space="preserve"> del </w:t>
      </w:r>
      <w:r w:rsidR="009B7B74" w:rsidRPr="00AC4AEA">
        <w:rPr>
          <w:rFonts w:ascii="Arial" w:hAnsi="Arial" w:cs="Arial"/>
          <w:sz w:val="20"/>
          <w:szCs w:val="20"/>
        </w:rPr>
        <w:t>período</w:t>
      </w:r>
      <w:r w:rsidR="00916C49" w:rsidRPr="00AC4AEA">
        <w:rPr>
          <w:rFonts w:ascii="Arial" w:hAnsi="Arial" w:cs="Arial"/>
          <w:sz w:val="20"/>
          <w:szCs w:val="20"/>
        </w:rPr>
        <w:t xml:space="preserve"> subsiguiente;</w:t>
      </w:r>
      <w:r w:rsidRPr="00AC4AEA">
        <w:rPr>
          <w:rFonts w:ascii="Arial" w:hAnsi="Arial" w:cs="Arial"/>
          <w:sz w:val="20"/>
          <w:szCs w:val="20"/>
        </w:rPr>
        <w:t xml:space="preserve"> y</w:t>
      </w:r>
    </w:p>
    <w:p w:rsidR="00916C49" w:rsidRPr="00AC4AEA" w:rsidRDefault="00DC6011" w:rsidP="00A318EA">
      <w:pPr>
        <w:pStyle w:val="Prrafodelista"/>
        <w:numPr>
          <w:ilvl w:val="0"/>
          <w:numId w:val="126"/>
        </w:numPr>
        <w:ind w:left="1985"/>
        <w:contextualSpacing w:val="0"/>
        <w:jc w:val="both"/>
        <w:rPr>
          <w:rFonts w:ascii="Arial" w:hAnsi="Arial" w:cs="Arial"/>
          <w:sz w:val="20"/>
          <w:szCs w:val="20"/>
        </w:rPr>
      </w:pPr>
      <w:r w:rsidRPr="00AC4AEA">
        <w:rPr>
          <w:rFonts w:ascii="Arial" w:hAnsi="Arial" w:cs="Arial"/>
          <w:sz w:val="20"/>
          <w:szCs w:val="20"/>
        </w:rPr>
        <w:t>c</w:t>
      </w:r>
      <w:r w:rsidR="00916C49" w:rsidRPr="00AC4AEA">
        <w:rPr>
          <w:rFonts w:ascii="Arial" w:hAnsi="Arial" w:cs="Arial"/>
          <w:sz w:val="20"/>
          <w:szCs w:val="20"/>
        </w:rPr>
        <w:t>on vencimiento en cada uno de los ejercicios posteriores al subsiguiente.</w:t>
      </w:r>
    </w:p>
    <w:p w:rsidR="00916C49" w:rsidRPr="00AC4AEA" w:rsidRDefault="00DC6011" w:rsidP="00A318EA">
      <w:pPr>
        <w:pStyle w:val="Prrafodelista"/>
        <w:numPr>
          <w:ilvl w:val="0"/>
          <w:numId w:val="125"/>
        </w:numPr>
        <w:ind w:left="1560"/>
        <w:contextualSpacing w:val="0"/>
        <w:jc w:val="both"/>
        <w:rPr>
          <w:rFonts w:ascii="Arial" w:hAnsi="Arial" w:cs="Arial"/>
          <w:sz w:val="20"/>
          <w:szCs w:val="20"/>
        </w:rPr>
      </w:pPr>
      <w:r w:rsidRPr="00AC4AEA">
        <w:rPr>
          <w:rFonts w:ascii="Arial" w:hAnsi="Arial" w:cs="Arial"/>
          <w:sz w:val="20"/>
          <w:szCs w:val="20"/>
        </w:rPr>
        <w:t>l</w:t>
      </w:r>
      <w:r w:rsidR="00916C49" w:rsidRPr="00AC4AEA">
        <w:rPr>
          <w:rFonts w:ascii="Arial" w:hAnsi="Arial" w:cs="Arial"/>
          <w:sz w:val="20"/>
          <w:szCs w:val="20"/>
        </w:rPr>
        <w:t xml:space="preserve">as tasas de interés, explícitas o implícitas, por categoría de </w:t>
      </w:r>
      <w:r w:rsidR="00720312" w:rsidRPr="00AC4AEA">
        <w:rPr>
          <w:rFonts w:ascii="Arial" w:hAnsi="Arial" w:cs="Arial"/>
          <w:b/>
          <w:bCs/>
          <w:sz w:val="20"/>
          <w:szCs w:val="20"/>
        </w:rPr>
        <w:t>pasivo</w:t>
      </w:r>
      <w:r w:rsidR="00916C49" w:rsidRPr="00AC4AEA">
        <w:rPr>
          <w:rFonts w:ascii="Arial" w:hAnsi="Arial" w:cs="Arial"/>
          <w:b/>
          <w:bCs/>
          <w:sz w:val="20"/>
          <w:szCs w:val="20"/>
        </w:rPr>
        <w:t xml:space="preserve"> </w:t>
      </w:r>
      <w:r w:rsidR="00916C49" w:rsidRPr="00AC4AEA">
        <w:rPr>
          <w:rFonts w:ascii="Arial" w:hAnsi="Arial" w:cs="Arial"/>
          <w:sz w:val="20"/>
          <w:szCs w:val="20"/>
        </w:rPr>
        <w:t>(</w:t>
      </w:r>
      <w:r w:rsidR="00EC1893" w:rsidRPr="00AC4AEA">
        <w:rPr>
          <w:rFonts w:ascii="Arial" w:hAnsi="Arial" w:cs="Arial"/>
          <w:sz w:val="20"/>
          <w:szCs w:val="20"/>
        </w:rPr>
        <w:t>pudiendo</w:t>
      </w:r>
      <w:r w:rsidR="00916C49" w:rsidRPr="00AC4AEA">
        <w:rPr>
          <w:rFonts w:ascii="Arial" w:hAnsi="Arial" w:cs="Arial"/>
          <w:sz w:val="20"/>
          <w:szCs w:val="20"/>
        </w:rPr>
        <w:t xml:space="preserve"> informar el promedio por categoría en el caso de existir más de una tasa);</w:t>
      </w:r>
    </w:p>
    <w:p w:rsidR="00916C49" w:rsidRPr="00AC4AEA" w:rsidRDefault="00DC6011" w:rsidP="00A318EA">
      <w:pPr>
        <w:pStyle w:val="Prrafodelista"/>
        <w:numPr>
          <w:ilvl w:val="0"/>
          <w:numId w:val="125"/>
        </w:numPr>
        <w:ind w:left="1560"/>
        <w:contextualSpacing w:val="0"/>
        <w:jc w:val="both"/>
        <w:rPr>
          <w:rFonts w:ascii="Arial" w:hAnsi="Arial" w:cs="Arial"/>
          <w:sz w:val="20"/>
          <w:szCs w:val="20"/>
        </w:rPr>
      </w:pPr>
      <w:r w:rsidRPr="00AC4AEA">
        <w:rPr>
          <w:rFonts w:ascii="Arial" w:hAnsi="Arial" w:cs="Arial"/>
          <w:sz w:val="20"/>
          <w:szCs w:val="20"/>
        </w:rPr>
        <w:t>l</w:t>
      </w:r>
      <w:r w:rsidR="00916C49" w:rsidRPr="00AC4AEA">
        <w:rPr>
          <w:rFonts w:ascii="Arial" w:hAnsi="Arial" w:cs="Arial"/>
          <w:sz w:val="20"/>
          <w:szCs w:val="20"/>
        </w:rPr>
        <w:t>as pautas de actualización, si las hubiere;</w:t>
      </w:r>
    </w:p>
    <w:p w:rsidR="00916C49" w:rsidRPr="00AC4AEA" w:rsidRDefault="00DC6011" w:rsidP="00A318EA">
      <w:pPr>
        <w:pStyle w:val="Prrafodelista"/>
        <w:numPr>
          <w:ilvl w:val="0"/>
          <w:numId w:val="125"/>
        </w:numPr>
        <w:ind w:left="1560"/>
        <w:contextualSpacing w:val="0"/>
        <w:jc w:val="both"/>
        <w:rPr>
          <w:rFonts w:ascii="Arial" w:hAnsi="Arial" w:cs="Arial"/>
          <w:sz w:val="20"/>
          <w:szCs w:val="20"/>
        </w:rPr>
      </w:pPr>
      <w:r w:rsidRPr="00AC4AEA">
        <w:rPr>
          <w:rFonts w:ascii="Arial" w:hAnsi="Arial" w:cs="Arial"/>
          <w:sz w:val="20"/>
          <w:szCs w:val="20"/>
        </w:rPr>
        <w:t>l</w:t>
      </w:r>
      <w:r w:rsidR="00916C49" w:rsidRPr="00AC4AEA">
        <w:rPr>
          <w:rFonts w:ascii="Arial" w:hAnsi="Arial" w:cs="Arial"/>
          <w:sz w:val="20"/>
          <w:szCs w:val="20"/>
        </w:rPr>
        <w:t>os saldos con garantías</w:t>
      </w:r>
      <w:r w:rsidRPr="00AC4AEA">
        <w:rPr>
          <w:rFonts w:ascii="Arial" w:hAnsi="Arial" w:cs="Arial"/>
          <w:sz w:val="20"/>
          <w:szCs w:val="20"/>
        </w:rPr>
        <w:t>;</w:t>
      </w:r>
      <w:r w:rsidR="00EA4A21" w:rsidRPr="00AC4AEA">
        <w:rPr>
          <w:rFonts w:ascii="Arial" w:hAnsi="Arial" w:cs="Arial"/>
          <w:sz w:val="20"/>
          <w:szCs w:val="20"/>
        </w:rPr>
        <w:t xml:space="preserve"> y</w:t>
      </w:r>
    </w:p>
    <w:p w:rsidR="00916C49" w:rsidRPr="00AC4AEA" w:rsidRDefault="00DC6011" w:rsidP="00A318EA">
      <w:pPr>
        <w:pStyle w:val="Prrafodelista"/>
        <w:numPr>
          <w:ilvl w:val="0"/>
          <w:numId w:val="125"/>
        </w:numPr>
        <w:ind w:left="1560"/>
        <w:contextualSpacing w:val="0"/>
        <w:jc w:val="both"/>
        <w:rPr>
          <w:rFonts w:ascii="Arial" w:hAnsi="Arial" w:cs="Arial"/>
          <w:sz w:val="20"/>
          <w:szCs w:val="20"/>
        </w:rPr>
      </w:pPr>
      <w:r w:rsidRPr="00AC4AEA">
        <w:rPr>
          <w:rFonts w:ascii="Arial" w:hAnsi="Arial" w:cs="Arial"/>
          <w:sz w:val="20"/>
          <w:szCs w:val="20"/>
        </w:rPr>
        <w:t>l</w:t>
      </w:r>
      <w:r w:rsidR="00916C49" w:rsidRPr="00AC4AEA">
        <w:rPr>
          <w:rFonts w:ascii="Arial" w:hAnsi="Arial" w:cs="Arial"/>
          <w:sz w:val="20"/>
          <w:szCs w:val="20"/>
        </w:rPr>
        <w:t>os saldos con entidades sobre las cuales ejerce (o que ejercen sobre la entidad) control, control conjunto o influencia significativa.</w:t>
      </w:r>
    </w:p>
    <w:p w:rsidR="00270042" w:rsidRPr="00AC4AEA" w:rsidRDefault="00270042" w:rsidP="00A318EA">
      <w:pPr>
        <w:pStyle w:val="Prrafodelista"/>
        <w:numPr>
          <w:ilvl w:val="0"/>
          <w:numId w:val="29"/>
        </w:numPr>
        <w:contextualSpacing w:val="0"/>
        <w:jc w:val="both"/>
        <w:rPr>
          <w:rFonts w:ascii="Arial" w:hAnsi="Arial" w:cs="Arial"/>
          <w:sz w:val="20"/>
          <w:szCs w:val="20"/>
        </w:rPr>
      </w:pPr>
      <w:r w:rsidRPr="00AC4AEA">
        <w:rPr>
          <w:rFonts w:ascii="Arial" w:hAnsi="Arial" w:cs="Arial"/>
          <w:sz w:val="20"/>
          <w:szCs w:val="20"/>
        </w:rPr>
        <w:t xml:space="preserve">Una entidad pequeña </w:t>
      </w:r>
      <w:r w:rsidR="005420EA" w:rsidRPr="00AC4AEA">
        <w:rPr>
          <w:rFonts w:ascii="Arial" w:hAnsi="Arial" w:cs="Arial"/>
          <w:sz w:val="20"/>
          <w:szCs w:val="20"/>
        </w:rPr>
        <w:t xml:space="preserve">o una entidad mediana </w:t>
      </w:r>
      <w:r w:rsidRPr="00AC4AEA">
        <w:rPr>
          <w:rFonts w:ascii="Arial" w:hAnsi="Arial" w:cs="Arial"/>
          <w:sz w:val="20"/>
          <w:szCs w:val="20"/>
        </w:rPr>
        <w:t xml:space="preserve">podrá no revelar la información requerida por </w:t>
      </w:r>
      <w:r w:rsidR="005420EA" w:rsidRPr="00AC4AEA">
        <w:rPr>
          <w:rFonts w:ascii="Arial" w:hAnsi="Arial" w:cs="Arial"/>
          <w:sz w:val="20"/>
          <w:szCs w:val="20"/>
        </w:rPr>
        <w:t xml:space="preserve">el </w:t>
      </w:r>
      <w:r w:rsidRPr="00AC4AEA">
        <w:rPr>
          <w:rFonts w:ascii="Arial" w:hAnsi="Arial" w:cs="Arial"/>
          <w:sz w:val="20"/>
          <w:szCs w:val="20"/>
        </w:rPr>
        <w:t xml:space="preserve">inciso c) </w:t>
      </w:r>
      <w:r w:rsidR="006056E5" w:rsidRPr="00AC4AEA">
        <w:rPr>
          <w:rFonts w:ascii="Arial" w:hAnsi="Arial" w:cs="Arial"/>
          <w:sz w:val="20"/>
          <w:szCs w:val="20"/>
        </w:rPr>
        <w:t xml:space="preserve">y d) </w:t>
      </w:r>
      <w:r w:rsidRPr="00AC4AEA">
        <w:rPr>
          <w:rFonts w:ascii="Arial" w:hAnsi="Arial" w:cs="Arial"/>
          <w:sz w:val="20"/>
          <w:szCs w:val="20"/>
        </w:rPr>
        <w:t>del párrafo anterior.</w:t>
      </w:r>
    </w:p>
    <w:p w:rsidR="0090400F" w:rsidRPr="00AC4AEA" w:rsidRDefault="0090400F" w:rsidP="00A318EA">
      <w:pPr>
        <w:jc w:val="both"/>
        <w:rPr>
          <w:rFonts w:ascii="Arial" w:hAnsi="Arial" w:cs="Arial"/>
          <w:b/>
          <w:bCs/>
          <w:sz w:val="20"/>
          <w:szCs w:val="20"/>
        </w:rPr>
      </w:pPr>
    </w:p>
    <w:p w:rsidR="00371DFB" w:rsidRPr="00AC4AEA" w:rsidRDefault="00371DFB" w:rsidP="00A318EA">
      <w:pPr>
        <w:pStyle w:val="Ttulo2"/>
        <w:rPr>
          <w:rFonts w:cs="Arial"/>
        </w:rPr>
      </w:pPr>
      <w:bookmarkStart w:id="664" w:name="_Toc101863925"/>
      <w:bookmarkStart w:id="665" w:name="_Toc139356804"/>
      <w:r w:rsidRPr="00AC4AEA">
        <w:rPr>
          <w:rFonts w:cs="Arial"/>
        </w:rPr>
        <w:t>Otras normas aplicables</w:t>
      </w:r>
      <w:bookmarkEnd w:id="664"/>
      <w:bookmarkEnd w:id="665"/>
    </w:p>
    <w:p w:rsidR="000B73D6" w:rsidRPr="00AC4AEA" w:rsidRDefault="00371DFB" w:rsidP="00A318EA">
      <w:pPr>
        <w:pStyle w:val="Prrafodelista"/>
        <w:numPr>
          <w:ilvl w:val="0"/>
          <w:numId w:val="29"/>
        </w:numPr>
        <w:contextualSpacing w:val="0"/>
        <w:jc w:val="both"/>
        <w:rPr>
          <w:rFonts w:ascii="Arial" w:hAnsi="Arial" w:cs="Arial"/>
          <w:sz w:val="20"/>
          <w:szCs w:val="20"/>
        </w:rPr>
      </w:pPr>
      <w:bookmarkStart w:id="666" w:name="_Ref105076082"/>
      <w:r w:rsidRPr="00AC4AEA">
        <w:rPr>
          <w:rFonts w:ascii="Arial" w:hAnsi="Arial" w:cs="Arial"/>
          <w:sz w:val="20"/>
          <w:szCs w:val="20"/>
        </w:rPr>
        <w:t xml:space="preserve">Para el tratamiento contable de los componentes de </w:t>
      </w:r>
      <w:r w:rsidR="00497590" w:rsidRPr="00AC4AEA">
        <w:rPr>
          <w:rFonts w:ascii="Arial" w:hAnsi="Arial" w:cs="Arial"/>
          <w:sz w:val="20"/>
          <w:szCs w:val="20"/>
        </w:rPr>
        <w:t>pasivos</w:t>
      </w:r>
      <w:r w:rsidRPr="00AC4AEA">
        <w:rPr>
          <w:rFonts w:ascii="Arial" w:hAnsi="Arial" w:cs="Arial"/>
          <w:sz w:val="20"/>
          <w:szCs w:val="20"/>
        </w:rPr>
        <w:t xml:space="preserve"> ciertos</w:t>
      </w:r>
      <w:r w:rsidR="005420EA" w:rsidRPr="00AC4AEA">
        <w:rPr>
          <w:rFonts w:ascii="Arial" w:hAnsi="Arial" w:cs="Arial"/>
          <w:sz w:val="20"/>
          <w:szCs w:val="20"/>
        </w:rPr>
        <w:t xml:space="preserve"> (deudas) en moneda,</w:t>
      </w:r>
      <w:r w:rsidRPr="00AC4AEA">
        <w:rPr>
          <w:rFonts w:ascii="Arial" w:hAnsi="Arial" w:cs="Arial"/>
          <w:sz w:val="20"/>
          <w:szCs w:val="20"/>
        </w:rPr>
        <w:t xml:space="preserve"> una entidad deberá contemplar, en tanto resulten pertinentes y no contradigan lo establecido en esta sección, </w:t>
      </w:r>
      <w:r w:rsidR="00DD7085" w:rsidRPr="00AC4AEA">
        <w:rPr>
          <w:rFonts w:ascii="Arial" w:hAnsi="Arial" w:cs="Arial"/>
          <w:sz w:val="20"/>
          <w:szCs w:val="20"/>
        </w:rPr>
        <w:t xml:space="preserve">otras disposiciones de esta Resolución Técnica u </w:t>
      </w:r>
      <w:r w:rsidR="00DD7085" w:rsidRPr="00AC4AEA">
        <w:rPr>
          <w:rFonts w:ascii="Arial" w:hAnsi="Arial" w:cs="Arial"/>
          <w:b/>
          <w:bCs/>
          <w:sz w:val="20"/>
          <w:szCs w:val="20"/>
        </w:rPr>
        <w:t>otras normas contables</w:t>
      </w:r>
      <w:r w:rsidRPr="00AC4AEA">
        <w:rPr>
          <w:rFonts w:ascii="Arial" w:hAnsi="Arial" w:cs="Arial"/>
          <w:sz w:val="20"/>
          <w:szCs w:val="20"/>
        </w:rPr>
        <w:t>. Por ejemplo</w:t>
      </w:r>
      <w:r w:rsidR="000B73D6" w:rsidRPr="00AC4AEA">
        <w:rPr>
          <w:rFonts w:ascii="Arial" w:hAnsi="Arial" w:cs="Arial"/>
          <w:sz w:val="20"/>
          <w:szCs w:val="20"/>
        </w:rPr>
        <w:t>:</w:t>
      </w:r>
      <w:bookmarkEnd w:id="666"/>
      <w:r w:rsidR="000B73D6" w:rsidRPr="00AC4AEA">
        <w:rPr>
          <w:rFonts w:ascii="Arial" w:hAnsi="Arial" w:cs="Arial"/>
          <w:sz w:val="20"/>
          <w:szCs w:val="20"/>
        </w:rPr>
        <w:t xml:space="preserve"> </w:t>
      </w:r>
    </w:p>
    <w:p w:rsidR="000B73D6" w:rsidRPr="00AC4AEA" w:rsidRDefault="000B73D6" w:rsidP="00A318EA">
      <w:pPr>
        <w:pStyle w:val="Prrafodelista"/>
        <w:numPr>
          <w:ilvl w:val="1"/>
          <w:numId w:val="29"/>
        </w:numPr>
        <w:ind w:left="1560"/>
        <w:contextualSpacing w:val="0"/>
        <w:jc w:val="both"/>
        <w:rPr>
          <w:rFonts w:ascii="Arial" w:hAnsi="Arial" w:cs="Arial"/>
          <w:sz w:val="20"/>
          <w:szCs w:val="20"/>
        </w:rPr>
      </w:pPr>
      <w:r w:rsidRPr="00AC4AEA">
        <w:rPr>
          <w:rFonts w:ascii="Arial" w:hAnsi="Arial" w:cs="Arial"/>
          <w:sz w:val="20"/>
          <w:szCs w:val="20"/>
        </w:rPr>
        <w:t>“</w:t>
      </w:r>
      <w:r w:rsidRPr="00AC4AEA">
        <w:rPr>
          <w:rFonts w:ascii="Arial" w:hAnsi="Arial" w:cs="Arial"/>
          <w:sz w:val="20"/>
          <w:szCs w:val="20"/>
          <w:u w:val="single"/>
        </w:rPr>
        <w:t>Medición de valores corrientes</w:t>
      </w:r>
      <w:r w:rsidRPr="00AC4AEA">
        <w:rPr>
          <w:rFonts w:ascii="Arial" w:hAnsi="Arial" w:cs="Arial"/>
          <w:sz w:val="20"/>
          <w:szCs w:val="20"/>
        </w:rPr>
        <w:t xml:space="preserve">” [ver los párrafos </w:t>
      </w:r>
      <w:fldSimple w:instr=" REF _Ref99459999 \r \h  \* MERGEFORMAT ">
        <w:r w:rsidR="00D33A5D" w:rsidRPr="00D33A5D">
          <w:rPr>
            <w:rFonts w:ascii="Arial" w:hAnsi="Arial" w:cs="Arial"/>
            <w:sz w:val="20"/>
            <w:szCs w:val="20"/>
          </w:rPr>
          <w:t>117</w:t>
        </w:r>
      </w:fldSimple>
      <w:r w:rsidRPr="00AC4AEA">
        <w:rPr>
          <w:rFonts w:ascii="Arial" w:hAnsi="Arial" w:cs="Arial"/>
          <w:sz w:val="20"/>
          <w:szCs w:val="20"/>
        </w:rPr>
        <w:t xml:space="preserve"> a </w:t>
      </w:r>
      <w:fldSimple w:instr=" REF _Ref99460009 \r \h  \* MERGEFORMAT ">
        <w:r w:rsidR="00D33A5D" w:rsidRPr="00D33A5D">
          <w:rPr>
            <w:rFonts w:ascii="Arial" w:hAnsi="Arial" w:cs="Arial"/>
            <w:sz w:val="20"/>
            <w:szCs w:val="20"/>
          </w:rPr>
          <w:t>122</w:t>
        </w:r>
      </w:fldSimple>
      <w:r w:rsidRPr="00AC4AEA">
        <w:rPr>
          <w:rFonts w:ascii="Arial" w:hAnsi="Arial" w:cs="Arial"/>
          <w:sz w:val="20"/>
          <w:szCs w:val="20"/>
        </w:rPr>
        <w:t>].</w:t>
      </w:r>
    </w:p>
    <w:p w:rsidR="000B73D6" w:rsidRPr="00AC4AEA" w:rsidRDefault="000B73D6" w:rsidP="00A318EA">
      <w:pPr>
        <w:pStyle w:val="Prrafodelista"/>
        <w:numPr>
          <w:ilvl w:val="1"/>
          <w:numId w:val="29"/>
        </w:numPr>
        <w:ind w:left="1560"/>
        <w:contextualSpacing w:val="0"/>
        <w:jc w:val="both"/>
        <w:rPr>
          <w:rFonts w:ascii="Arial" w:hAnsi="Arial" w:cs="Arial"/>
          <w:sz w:val="20"/>
          <w:szCs w:val="20"/>
        </w:rPr>
      </w:pPr>
      <w:r w:rsidRPr="00AC4AEA">
        <w:rPr>
          <w:rFonts w:ascii="Arial" w:hAnsi="Arial" w:cs="Arial"/>
          <w:sz w:val="20"/>
          <w:szCs w:val="20"/>
        </w:rPr>
        <w:t>“</w:t>
      </w:r>
      <w:r w:rsidRPr="00AC4AEA">
        <w:rPr>
          <w:rFonts w:ascii="Arial" w:hAnsi="Arial" w:cs="Arial"/>
          <w:sz w:val="20"/>
          <w:szCs w:val="20"/>
          <w:u w:val="single"/>
        </w:rPr>
        <w:t>Mediciones en moneda extranjera</w:t>
      </w:r>
      <w:r w:rsidRPr="00AC4AEA">
        <w:rPr>
          <w:rFonts w:ascii="Arial" w:hAnsi="Arial" w:cs="Arial"/>
          <w:sz w:val="20"/>
          <w:szCs w:val="20"/>
        </w:rPr>
        <w:t xml:space="preserve">” [ver los párrafos </w:t>
      </w:r>
      <w:r w:rsidR="001C4138">
        <w:rPr>
          <w:rFonts w:ascii="Arial" w:hAnsi="Arial" w:cs="Arial"/>
          <w:sz w:val="20"/>
          <w:szCs w:val="20"/>
        </w:rPr>
        <w:fldChar w:fldCharType="begin"/>
      </w:r>
      <w:r w:rsidR="00331D6E">
        <w:rPr>
          <w:rFonts w:ascii="Arial" w:hAnsi="Arial" w:cs="Arial"/>
          <w:sz w:val="20"/>
          <w:szCs w:val="20"/>
        </w:rPr>
        <w:instrText xml:space="preserve"> REF _Ref139272499 \r \h </w:instrText>
      </w:r>
      <w:r w:rsidR="001C4138">
        <w:rPr>
          <w:rFonts w:ascii="Arial" w:hAnsi="Arial" w:cs="Arial"/>
          <w:sz w:val="20"/>
          <w:szCs w:val="20"/>
        </w:rPr>
      </w:r>
      <w:r w:rsidR="001C4138">
        <w:rPr>
          <w:rFonts w:ascii="Arial" w:hAnsi="Arial" w:cs="Arial"/>
          <w:sz w:val="20"/>
          <w:szCs w:val="20"/>
        </w:rPr>
        <w:fldChar w:fldCharType="separate"/>
      </w:r>
      <w:r w:rsidR="00D33A5D">
        <w:rPr>
          <w:rFonts w:ascii="Arial" w:hAnsi="Arial" w:cs="Arial"/>
          <w:sz w:val="20"/>
          <w:szCs w:val="20"/>
        </w:rPr>
        <w:t>124</w:t>
      </w:r>
      <w:r w:rsidR="001C4138">
        <w:rPr>
          <w:rFonts w:ascii="Arial" w:hAnsi="Arial" w:cs="Arial"/>
          <w:sz w:val="20"/>
          <w:szCs w:val="20"/>
        </w:rPr>
        <w:fldChar w:fldCharType="end"/>
      </w:r>
      <w:r w:rsidR="00331D6E" w:rsidRPr="00AC4AEA">
        <w:rPr>
          <w:rFonts w:ascii="Arial" w:hAnsi="Arial" w:cs="Arial"/>
          <w:sz w:val="20"/>
          <w:szCs w:val="20"/>
        </w:rPr>
        <w:t xml:space="preserve"> </w:t>
      </w:r>
      <w:r w:rsidRPr="00AC4AEA">
        <w:rPr>
          <w:rFonts w:ascii="Arial" w:hAnsi="Arial" w:cs="Arial"/>
          <w:sz w:val="20"/>
          <w:szCs w:val="20"/>
        </w:rPr>
        <w:t xml:space="preserve">a </w:t>
      </w:r>
      <w:fldSimple w:instr=" REF _Ref99459074 \r \h  \* MERGEFORMAT ">
        <w:r w:rsidR="00D33A5D" w:rsidRPr="00D33A5D">
          <w:rPr>
            <w:rFonts w:ascii="Arial" w:hAnsi="Arial" w:cs="Arial"/>
            <w:sz w:val="20"/>
            <w:szCs w:val="20"/>
          </w:rPr>
          <w:t>128</w:t>
        </w:r>
      </w:fldSimple>
      <w:r w:rsidRPr="00AC4AEA">
        <w:rPr>
          <w:rFonts w:ascii="Arial" w:hAnsi="Arial" w:cs="Arial"/>
          <w:sz w:val="20"/>
          <w:szCs w:val="20"/>
        </w:rPr>
        <w:t>].</w:t>
      </w:r>
    </w:p>
    <w:p w:rsidR="000B73D6" w:rsidRPr="00AC4AEA" w:rsidRDefault="000B73D6" w:rsidP="00A318EA">
      <w:pPr>
        <w:pStyle w:val="Prrafodelista"/>
        <w:numPr>
          <w:ilvl w:val="1"/>
          <w:numId w:val="29"/>
        </w:numPr>
        <w:ind w:left="1560"/>
        <w:contextualSpacing w:val="0"/>
        <w:jc w:val="both"/>
        <w:rPr>
          <w:rFonts w:ascii="Arial" w:hAnsi="Arial" w:cs="Arial"/>
          <w:sz w:val="20"/>
          <w:szCs w:val="20"/>
        </w:rPr>
      </w:pPr>
      <w:r w:rsidRPr="00AC4AEA">
        <w:rPr>
          <w:rFonts w:ascii="Arial" w:hAnsi="Arial" w:cs="Arial"/>
          <w:sz w:val="20"/>
          <w:szCs w:val="20"/>
        </w:rPr>
        <w:t>“</w:t>
      </w:r>
      <w:r w:rsidRPr="00AC4AEA">
        <w:rPr>
          <w:rFonts w:ascii="Arial" w:hAnsi="Arial" w:cs="Arial"/>
          <w:sz w:val="20"/>
          <w:szCs w:val="20"/>
          <w:u w:val="single"/>
        </w:rPr>
        <w:t>Tratamiento de componentes financieros</w:t>
      </w:r>
      <w:r w:rsidRPr="00AC4AEA">
        <w:rPr>
          <w:rFonts w:ascii="Arial" w:hAnsi="Arial" w:cs="Arial"/>
          <w:sz w:val="20"/>
          <w:szCs w:val="20"/>
        </w:rPr>
        <w:t xml:space="preserve">” [ver los párrafos </w:t>
      </w:r>
      <w:fldSimple w:instr=" REF _Ref99476587 \r \h  \* MERGEFORMAT ">
        <w:r w:rsidR="00D33A5D" w:rsidRPr="00D33A5D">
          <w:rPr>
            <w:rFonts w:ascii="Arial" w:hAnsi="Arial" w:cs="Arial"/>
            <w:sz w:val="20"/>
            <w:szCs w:val="20"/>
          </w:rPr>
          <w:t>129</w:t>
        </w:r>
      </w:fldSimple>
      <w:r w:rsidRPr="00AC4AEA">
        <w:rPr>
          <w:rFonts w:ascii="Arial" w:hAnsi="Arial" w:cs="Arial"/>
          <w:sz w:val="20"/>
          <w:szCs w:val="20"/>
        </w:rPr>
        <w:t xml:space="preserve"> a </w:t>
      </w:r>
      <w:fldSimple w:instr=" REF _Ref99468983 \r \h  \* MERGEFORMAT ">
        <w:r w:rsidR="00D33A5D" w:rsidRPr="00D33A5D">
          <w:rPr>
            <w:rFonts w:ascii="Arial" w:hAnsi="Arial" w:cs="Arial"/>
            <w:sz w:val="20"/>
            <w:szCs w:val="20"/>
          </w:rPr>
          <w:t>142</w:t>
        </w:r>
      </w:fldSimple>
      <w:r w:rsidRPr="00AC4AEA">
        <w:rPr>
          <w:rFonts w:ascii="Arial" w:hAnsi="Arial" w:cs="Arial"/>
          <w:sz w:val="20"/>
          <w:szCs w:val="20"/>
        </w:rPr>
        <w:t>].</w:t>
      </w:r>
    </w:p>
    <w:p w:rsidR="00DE3F31" w:rsidRPr="00AC4AEA" w:rsidRDefault="00DE3F31" w:rsidP="00A318EA">
      <w:pPr>
        <w:pStyle w:val="Prrafodelista"/>
        <w:numPr>
          <w:ilvl w:val="1"/>
          <w:numId w:val="29"/>
        </w:numPr>
        <w:ind w:left="1560"/>
        <w:contextualSpacing w:val="0"/>
        <w:jc w:val="both"/>
        <w:rPr>
          <w:rFonts w:ascii="Arial" w:hAnsi="Arial" w:cs="Arial"/>
          <w:sz w:val="20"/>
          <w:szCs w:val="20"/>
        </w:rPr>
      </w:pPr>
      <w:r w:rsidRPr="00AC4AEA">
        <w:rPr>
          <w:rFonts w:ascii="Arial" w:hAnsi="Arial" w:cs="Arial"/>
          <w:sz w:val="20"/>
          <w:szCs w:val="20"/>
        </w:rPr>
        <w:t>“</w:t>
      </w:r>
      <w:r w:rsidRPr="00AC4AEA">
        <w:rPr>
          <w:rFonts w:ascii="Arial" w:hAnsi="Arial" w:cs="Arial"/>
          <w:sz w:val="20"/>
          <w:szCs w:val="20"/>
          <w:u w:val="single"/>
        </w:rPr>
        <w:t xml:space="preserve">Expresión de los </w:t>
      </w:r>
      <w:r w:rsidR="00135084" w:rsidRPr="00AC4AEA">
        <w:rPr>
          <w:rFonts w:ascii="Arial" w:hAnsi="Arial" w:cs="Arial"/>
          <w:bCs/>
          <w:sz w:val="20"/>
          <w:szCs w:val="20"/>
          <w:u w:val="single"/>
        </w:rPr>
        <w:t>estados contables</w:t>
      </w:r>
      <w:r w:rsidRPr="00AC4AEA">
        <w:rPr>
          <w:rFonts w:ascii="Arial" w:hAnsi="Arial" w:cs="Arial"/>
          <w:sz w:val="20"/>
          <w:szCs w:val="20"/>
          <w:u w:val="single"/>
        </w:rPr>
        <w:t xml:space="preserve"> en moneda </w:t>
      </w:r>
      <w:r w:rsidR="00F0601B">
        <w:rPr>
          <w:rFonts w:ascii="Arial" w:hAnsi="Arial" w:cs="Arial"/>
          <w:sz w:val="20"/>
          <w:szCs w:val="20"/>
          <w:u w:val="single"/>
        </w:rPr>
        <w:t>de cierre</w:t>
      </w:r>
      <w:r w:rsidRPr="00AC4AEA">
        <w:rPr>
          <w:rFonts w:ascii="Arial" w:hAnsi="Arial" w:cs="Arial"/>
          <w:sz w:val="20"/>
          <w:szCs w:val="20"/>
          <w:u w:val="single"/>
        </w:rPr>
        <w:t xml:space="preserve"> en un contexto de inflación (ajuste por inflación de los </w:t>
      </w:r>
      <w:r w:rsidR="00135084" w:rsidRPr="00AC4AEA">
        <w:rPr>
          <w:rFonts w:ascii="Arial" w:hAnsi="Arial" w:cs="Arial"/>
          <w:bCs/>
          <w:sz w:val="20"/>
          <w:szCs w:val="20"/>
          <w:u w:val="single"/>
        </w:rPr>
        <w:t>estados contables</w:t>
      </w:r>
      <w:r w:rsidRPr="00AC4AEA">
        <w:rPr>
          <w:rFonts w:ascii="Arial" w:hAnsi="Arial" w:cs="Arial"/>
          <w:sz w:val="20"/>
          <w:szCs w:val="20"/>
          <w:u w:val="single"/>
        </w:rPr>
        <w:t>)</w:t>
      </w:r>
      <w:r w:rsidRPr="00AC4AEA">
        <w:rPr>
          <w:rFonts w:ascii="Arial" w:hAnsi="Arial" w:cs="Arial"/>
          <w:sz w:val="20"/>
          <w:szCs w:val="20"/>
        </w:rPr>
        <w:t xml:space="preserve">” [ver los párrafos </w:t>
      </w:r>
      <w:fldSimple w:instr=" REF _Ref99459117 \r \h  \* MERGEFORMAT ">
        <w:r w:rsidR="00D33A5D" w:rsidRPr="00D33A5D">
          <w:rPr>
            <w:rFonts w:ascii="Arial" w:hAnsi="Arial" w:cs="Arial"/>
            <w:sz w:val="20"/>
            <w:szCs w:val="20"/>
          </w:rPr>
          <w:t>176</w:t>
        </w:r>
      </w:fldSimple>
      <w:r w:rsidRPr="00AC4AEA">
        <w:rPr>
          <w:rFonts w:ascii="Arial" w:hAnsi="Arial" w:cs="Arial"/>
          <w:sz w:val="20"/>
          <w:szCs w:val="20"/>
        </w:rPr>
        <w:t xml:space="preserve"> a </w:t>
      </w:r>
      <w:fldSimple w:instr=" REF _Ref99459144 \r \h  \* MERGEFORMAT ">
        <w:r w:rsidR="00D33A5D" w:rsidRPr="00D33A5D">
          <w:rPr>
            <w:rFonts w:ascii="Arial" w:hAnsi="Arial" w:cs="Arial"/>
            <w:sz w:val="20"/>
            <w:szCs w:val="20"/>
          </w:rPr>
          <w:t>200</w:t>
        </w:r>
      </w:fldSimple>
      <w:r w:rsidRPr="00AC4AEA">
        <w:rPr>
          <w:rFonts w:ascii="Arial" w:hAnsi="Arial" w:cs="Arial"/>
          <w:sz w:val="20"/>
          <w:szCs w:val="20"/>
        </w:rPr>
        <w:t>]”.</w:t>
      </w:r>
    </w:p>
    <w:p w:rsidR="00AE7883" w:rsidRPr="00AC4AEA" w:rsidRDefault="00AE7883" w:rsidP="00A318EA">
      <w:pPr>
        <w:pStyle w:val="Ttulo1"/>
        <w:rPr>
          <w:rFonts w:cs="Arial"/>
          <w:sz w:val="20"/>
          <w:szCs w:val="20"/>
        </w:rPr>
      </w:pPr>
      <w:bookmarkStart w:id="667" w:name="_Toc101863926"/>
    </w:p>
    <w:p w:rsidR="00E669CD" w:rsidRPr="00497C1F" w:rsidRDefault="00497590" w:rsidP="00A318EA">
      <w:pPr>
        <w:pStyle w:val="Ttulo1"/>
        <w:rPr>
          <w:rFonts w:cs="Arial"/>
          <w:sz w:val="20"/>
          <w:szCs w:val="20"/>
        </w:rPr>
      </w:pPr>
      <w:bookmarkStart w:id="668" w:name="_Toc139356805"/>
      <w:r w:rsidRPr="00497C1F">
        <w:rPr>
          <w:rFonts w:cs="Arial"/>
          <w:sz w:val="20"/>
          <w:szCs w:val="20"/>
        </w:rPr>
        <w:t>PASIVOS</w:t>
      </w:r>
      <w:r w:rsidR="00817641" w:rsidRPr="00497C1F">
        <w:rPr>
          <w:rFonts w:cs="Arial"/>
          <w:sz w:val="20"/>
          <w:szCs w:val="20"/>
        </w:rPr>
        <w:t xml:space="preserve"> CIERTOS (DEUDAS)</w:t>
      </w:r>
      <w:r w:rsidR="00002197" w:rsidRPr="00497C1F">
        <w:rPr>
          <w:rFonts w:cs="Arial"/>
          <w:sz w:val="20"/>
          <w:szCs w:val="20"/>
        </w:rPr>
        <w:t xml:space="preserve"> EN ESPECIE</w:t>
      </w:r>
      <w:bookmarkEnd w:id="667"/>
      <w:bookmarkEnd w:id="668"/>
    </w:p>
    <w:p w:rsidR="00E669CD" w:rsidRPr="00497C1F" w:rsidRDefault="00E669CD" w:rsidP="00A318EA">
      <w:pPr>
        <w:pStyle w:val="Ttulo2"/>
        <w:rPr>
          <w:rFonts w:cs="Arial"/>
        </w:rPr>
      </w:pPr>
      <w:bookmarkStart w:id="669" w:name="_Toc101863927"/>
      <w:bookmarkStart w:id="670" w:name="_Toc139356806"/>
      <w:r w:rsidRPr="00497C1F">
        <w:rPr>
          <w:rFonts w:cs="Arial"/>
        </w:rPr>
        <w:t>Definici</w:t>
      </w:r>
      <w:r w:rsidR="00AB4B8C" w:rsidRPr="00497C1F">
        <w:rPr>
          <w:rFonts w:cs="Arial"/>
        </w:rPr>
        <w:t>ó</w:t>
      </w:r>
      <w:r w:rsidRPr="00497C1F">
        <w:rPr>
          <w:rFonts w:cs="Arial"/>
        </w:rPr>
        <w:t>n</w:t>
      </w:r>
      <w:bookmarkEnd w:id="669"/>
      <w:bookmarkEnd w:id="670"/>
    </w:p>
    <w:p w:rsidR="00E669CD" w:rsidRPr="00AC4AEA" w:rsidRDefault="00E669CD" w:rsidP="00A318EA">
      <w:pPr>
        <w:pStyle w:val="Prrafodelista"/>
        <w:numPr>
          <w:ilvl w:val="0"/>
          <w:numId w:val="29"/>
        </w:numPr>
        <w:contextualSpacing w:val="0"/>
        <w:jc w:val="both"/>
        <w:rPr>
          <w:rFonts w:ascii="Arial" w:hAnsi="Arial" w:cs="Arial"/>
          <w:sz w:val="20"/>
          <w:szCs w:val="20"/>
        </w:rPr>
      </w:pPr>
      <w:bookmarkStart w:id="671" w:name="_Ref105076091"/>
      <w:r w:rsidRPr="00497C1F">
        <w:rPr>
          <w:rFonts w:ascii="Arial" w:hAnsi="Arial" w:cs="Arial"/>
          <w:sz w:val="20"/>
          <w:szCs w:val="20"/>
        </w:rPr>
        <w:t xml:space="preserve">A los fines del tratamiento de los </w:t>
      </w:r>
      <w:r w:rsidR="00497590" w:rsidRPr="00497C1F">
        <w:rPr>
          <w:rFonts w:ascii="Arial" w:hAnsi="Arial" w:cs="Arial"/>
          <w:sz w:val="20"/>
          <w:szCs w:val="20"/>
        </w:rPr>
        <w:t>pasivos</w:t>
      </w:r>
      <w:r w:rsidRPr="00497C1F">
        <w:rPr>
          <w:rFonts w:ascii="Arial" w:hAnsi="Arial" w:cs="Arial"/>
          <w:sz w:val="20"/>
          <w:szCs w:val="20"/>
        </w:rPr>
        <w:t xml:space="preserve"> referidos en esta sección, una entidad</w:t>
      </w:r>
      <w:r w:rsidRPr="00AC4AEA">
        <w:rPr>
          <w:rFonts w:ascii="Arial" w:hAnsi="Arial" w:cs="Arial"/>
          <w:sz w:val="20"/>
          <w:szCs w:val="20"/>
        </w:rPr>
        <w:t xml:space="preserve"> deberá considerar la</w:t>
      </w:r>
      <w:r w:rsidR="00DE3F31" w:rsidRPr="00AC4AEA">
        <w:rPr>
          <w:rFonts w:ascii="Arial" w:hAnsi="Arial" w:cs="Arial"/>
          <w:sz w:val="20"/>
          <w:szCs w:val="20"/>
        </w:rPr>
        <w:t xml:space="preserve"> siguiente</w:t>
      </w:r>
      <w:r w:rsidRPr="00AC4AEA">
        <w:rPr>
          <w:rFonts w:ascii="Arial" w:hAnsi="Arial" w:cs="Arial"/>
          <w:sz w:val="20"/>
          <w:szCs w:val="20"/>
        </w:rPr>
        <w:t xml:space="preserve"> definici</w:t>
      </w:r>
      <w:r w:rsidR="00DE3F31" w:rsidRPr="00AC4AEA">
        <w:rPr>
          <w:rFonts w:ascii="Arial" w:hAnsi="Arial" w:cs="Arial"/>
          <w:sz w:val="20"/>
          <w:szCs w:val="20"/>
        </w:rPr>
        <w:t>ón</w:t>
      </w:r>
      <w:r w:rsidRPr="00AC4AEA">
        <w:rPr>
          <w:rFonts w:ascii="Arial" w:hAnsi="Arial" w:cs="Arial"/>
          <w:sz w:val="20"/>
          <w:szCs w:val="20"/>
        </w:rPr>
        <w:t>.</w:t>
      </w:r>
      <w:bookmarkEnd w:id="671"/>
    </w:p>
    <w:p w:rsidR="00E669CD" w:rsidRPr="00AC4AEA" w:rsidRDefault="00497590" w:rsidP="00A318EA">
      <w:pPr>
        <w:ind w:left="1416"/>
        <w:jc w:val="both"/>
        <w:rPr>
          <w:rFonts w:ascii="Arial" w:hAnsi="Arial" w:cs="Arial"/>
          <w:strike/>
          <w:sz w:val="20"/>
          <w:szCs w:val="20"/>
        </w:rPr>
      </w:pPr>
      <w:r w:rsidRPr="00AC4AEA">
        <w:rPr>
          <w:rFonts w:ascii="Arial" w:hAnsi="Arial" w:cs="Arial"/>
          <w:sz w:val="20"/>
          <w:szCs w:val="20"/>
          <w:u w:val="single"/>
        </w:rPr>
        <w:t>Pasivos</w:t>
      </w:r>
      <w:r w:rsidR="00E669CD" w:rsidRPr="00AC4AEA">
        <w:rPr>
          <w:rFonts w:ascii="Arial" w:hAnsi="Arial" w:cs="Arial"/>
          <w:sz w:val="20"/>
          <w:szCs w:val="20"/>
          <w:u w:val="single"/>
        </w:rPr>
        <w:t xml:space="preserve"> ciertos (deudas)</w:t>
      </w:r>
      <w:r w:rsidR="006510BC" w:rsidRPr="00AC4AEA">
        <w:rPr>
          <w:rFonts w:ascii="Arial" w:hAnsi="Arial" w:cs="Arial"/>
          <w:sz w:val="20"/>
          <w:szCs w:val="20"/>
          <w:u w:val="single"/>
        </w:rPr>
        <w:t xml:space="preserve"> en especie</w:t>
      </w:r>
      <w:r w:rsidR="00E669CD" w:rsidRPr="00AC4AEA">
        <w:rPr>
          <w:rFonts w:ascii="Arial" w:hAnsi="Arial" w:cs="Arial"/>
          <w:sz w:val="20"/>
          <w:szCs w:val="20"/>
        </w:rPr>
        <w:t xml:space="preserve">: Son </w:t>
      </w:r>
      <w:r w:rsidRPr="00AC4AEA">
        <w:rPr>
          <w:rFonts w:ascii="Arial" w:hAnsi="Arial" w:cs="Arial"/>
          <w:sz w:val="20"/>
          <w:szCs w:val="20"/>
        </w:rPr>
        <w:t>pasivos</w:t>
      </w:r>
      <w:r w:rsidR="00E669CD" w:rsidRPr="00AC4AEA">
        <w:rPr>
          <w:rFonts w:ascii="Arial" w:hAnsi="Arial" w:cs="Arial"/>
          <w:sz w:val="20"/>
          <w:szCs w:val="20"/>
        </w:rPr>
        <w:t xml:space="preserve"> caracterizados por la inexistencia de incertidumbre sobre su cuantía y vencimiento</w:t>
      </w:r>
      <w:r w:rsidR="00123B3B" w:rsidRPr="00AC4AEA">
        <w:rPr>
          <w:rFonts w:ascii="Arial" w:hAnsi="Arial" w:cs="Arial"/>
          <w:sz w:val="20"/>
          <w:szCs w:val="20"/>
        </w:rPr>
        <w:t xml:space="preserve">, representativos de la obligación de </w:t>
      </w:r>
      <w:r w:rsidR="006510BC" w:rsidRPr="00AC4AEA">
        <w:rPr>
          <w:rFonts w:ascii="Arial" w:hAnsi="Arial" w:cs="Arial"/>
          <w:sz w:val="20"/>
          <w:szCs w:val="20"/>
        </w:rPr>
        <w:t xml:space="preserve">prestar </w:t>
      </w:r>
      <w:r w:rsidR="00123B3B" w:rsidRPr="00AC4AEA">
        <w:rPr>
          <w:rFonts w:ascii="Arial" w:hAnsi="Arial" w:cs="Arial"/>
          <w:sz w:val="20"/>
          <w:szCs w:val="20"/>
        </w:rPr>
        <w:t xml:space="preserve">servicios o </w:t>
      </w:r>
      <w:r w:rsidR="006510BC" w:rsidRPr="00AC4AEA">
        <w:rPr>
          <w:rFonts w:ascii="Arial" w:hAnsi="Arial" w:cs="Arial"/>
          <w:sz w:val="20"/>
          <w:szCs w:val="20"/>
        </w:rPr>
        <w:t xml:space="preserve">entregar </w:t>
      </w:r>
      <w:r w:rsidRPr="00AC4AEA">
        <w:rPr>
          <w:rFonts w:ascii="Arial" w:hAnsi="Arial" w:cs="Arial"/>
          <w:sz w:val="20"/>
          <w:szCs w:val="20"/>
        </w:rPr>
        <w:t>activos</w:t>
      </w:r>
      <w:r w:rsidR="006510BC" w:rsidRPr="00AC4AEA">
        <w:rPr>
          <w:rFonts w:ascii="Arial" w:hAnsi="Arial" w:cs="Arial"/>
          <w:sz w:val="20"/>
          <w:szCs w:val="20"/>
        </w:rPr>
        <w:t xml:space="preserve"> </w:t>
      </w:r>
      <w:r w:rsidR="00123B3B" w:rsidRPr="00AC4AEA">
        <w:rPr>
          <w:rFonts w:ascii="Arial" w:hAnsi="Arial" w:cs="Arial"/>
          <w:sz w:val="20"/>
          <w:szCs w:val="20"/>
        </w:rPr>
        <w:t>distintos del efectivo</w:t>
      </w:r>
      <w:r w:rsidR="00567540" w:rsidRPr="00AC4AEA">
        <w:rPr>
          <w:rFonts w:ascii="Arial" w:hAnsi="Arial" w:cs="Arial"/>
          <w:sz w:val="20"/>
          <w:szCs w:val="20"/>
        </w:rPr>
        <w:t>, equivalentes de efectivo</w:t>
      </w:r>
      <w:r w:rsidR="00123B3B" w:rsidRPr="00AC4AEA">
        <w:rPr>
          <w:rFonts w:ascii="Arial" w:hAnsi="Arial" w:cs="Arial"/>
          <w:sz w:val="20"/>
          <w:szCs w:val="20"/>
        </w:rPr>
        <w:t xml:space="preserve"> </w:t>
      </w:r>
      <w:r w:rsidR="00E912AC" w:rsidRPr="00AC4AEA">
        <w:rPr>
          <w:rFonts w:ascii="Arial" w:hAnsi="Arial" w:cs="Arial"/>
          <w:sz w:val="20"/>
          <w:szCs w:val="20"/>
        </w:rPr>
        <w:t>o de créditos en moneda</w:t>
      </w:r>
      <w:r w:rsidR="00817641" w:rsidRPr="00AC4AEA">
        <w:rPr>
          <w:rFonts w:ascii="Arial" w:hAnsi="Arial" w:cs="Arial"/>
          <w:sz w:val="20"/>
          <w:szCs w:val="20"/>
        </w:rPr>
        <w:t>.</w:t>
      </w:r>
      <w:r w:rsidR="002C6170" w:rsidRPr="00AC4AEA">
        <w:rPr>
          <w:rFonts w:ascii="Arial" w:hAnsi="Arial" w:cs="Arial"/>
          <w:sz w:val="20"/>
          <w:szCs w:val="20"/>
        </w:rPr>
        <w:t xml:space="preserve"> Se excluyen los pasivos que se contabilicen aplicando la sección </w:t>
      </w:r>
      <w:r w:rsidR="002C6170" w:rsidRPr="00AC4AEA">
        <w:rPr>
          <w:rFonts w:ascii="Arial" w:eastAsia="Times New Roman" w:hAnsi="Arial" w:cs="Arial"/>
          <w:sz w:val="20"/>
          <w:szCs w:val="20"/>
          <w:lang w:eastAsia="es-ES"/>
        </w:rPr>
        <w:t>“</w:t>
      </w:r>
      <w:r w:rsidR="002C6170" w:rsidRPr="00AC4AEA">
        <w:rPr>
          <w:rFonts w:ascii="Arial" w:eastAsia="Times New Roman" w:hAnsi="Arial" w:cs="Arial"/>
          <w:sz w:val="20"/>
          <w:szCs w:val="20"/>
          <w:u w:val="single"/>
          <w:lang w:eastAsia="es-ES"/>
        </w:rPr>
        <w:t>Instrumentos derivados y operaciones de cobertura</w:t>
      </w:r>
      <w:r w:rsidR="002C6170" w:rsidRPr="00AC4AEA">
        <w:rPr>
          <w:rFonts w:ascii="Arial" w:eastAsia="Times New Roman" w:hAnsi="Arial" w:cs="Arial"/>
          <w:sz w:val="20"/>
          <w:szCs w:val="20"/>
          <w:lang w:eastAsia="es-ES"/>
        </w:rPr>
        <w:t xml:space="preserve">” [ver los párrafos </w:t>
      </w:r>
      <w:fldSimple w:instr=" REF _Ref132036276 \r \h  \* MERGEFORMAT ">
        <w:r w:rsidR="00D33A5D" w:rsidRPr="00D33A5D">
          <w:rPr>
            <w:rFonts w:ascii="Arial" w:eastAsia="Times New Roman" w:hAnsi="Arial" w:cs="Arial"/>
            <w:sz w:val="20"/>
            <w:szCs w:val="20"/>
            <w:lang w:eastAsia="es-ES"/>
          </w:rPr>
          <w:t>990</w:t>
        </w:r>
      </w:fldSimple>
      <w:r w:rsidR="002C6170" w:rsidRPr="00AC4AEA">
        <w:rPr>
          <w:rFonts w:ascii="Arial" w:eastAsia="Times New Roman" w:hAnsi="Arial" w:cs="Arial"/>
          <w:sz w:val="20"/>
          <w:szCs w:val="20"/>
          <w:lang w:eastAsia="es-ES"/>
        </w:rPr>
        <w:t xml:space="preserve"> al </w:t>
      </w:r>
      <w:fldSimple w:instr=" REF _Ref135045581 \r \h  \* MERGEFORMAT ">
        <w:r w:rsidR="00D33A5D" w:rsidRPr="00D33A5D">
          <w:rPr>
            <w:rFonts w:ascii="Arial" w:eastAsia="Times New Roman" w:hAnsi="Arial" w:cs="Arial"/>
            <w:sz w:val="20"/>
            <w:szCs w:val="20"/>
            <w:lang w:eastAsia="es-ES"/>
          </w:rPr>
          <w:t>1020</w:t>
        </w:r>
      </w:fldSimple>
      <w:r w:rsidR="002C6170" w:rsidRPr="00AC4AEA">
        <w:rPr>
          <w:rFonts w:ascii="Arial" w:eastAsia="Times New Roman" w:hAnsi="Arial" w:cs="Arial"/>
          <w:sz w:val="20"/>
          <w:szCs w:val="20"/>
          <w:lang w:eastAsia="es-ES"/>
        </w:rPr>
        <w:t>]</w:t>
      </w:r>
      <w:r w:rsidR="002C6170" w:rsidRPr="00AC4AEA">
        <w:rPr>
          <w:rFonts w:ascii="Arial" w:hAnsi="Arial" w:cs="Arial"/>
          <w:sz w:val="20"/>
          <w:szCs w:val="20"/>
        </w:rPr>
        <w:t>.</w:t>
      </w:r>
    </w:p>
    <w:p w:rsidR="00E669CD" w:rsidRPr="00AC4AEA" w:rsidRDefault="00E669CD" w:rsidP="00A318EA">
      <w:pPr>
        <w:jc w:val="both"/>
        <w:rPr>
          <w:rFonts w:ascii="Arial" w:hAnsi="Arial" w:cs="Arial"/>
          <w:b/>
          <w:bCs/>
          <w:sz w:val="20"/>
          <w:szCs w:val="20"/>
        </w:rPr>
      </w:pPr>
    </w:p>
    <w:p w:rsidR="00E669CD" w:rsidRPr="00AC4AEA" w:rsidRDefault="00E669CD" w:rsidP="00A318EA">
      <w:pPr>
        <w:pStyle w:val="Ttulo2"/>
        <w:rPr>
          <w:rFonts w:cs="Arial"/>
        </w:rPr>
      </w:pPr>
      <w:bookmarkStart w:id="672" w:name="_Toc101863928"/>
      <w:bookmarkStart w:id="673" w:name="_Toc139356807"/>
      <w:r w:rsidRPr="00AC4AEA">
        <w:rPr>
          <w:rFonts w:cs="Arial"/>
        </w:rPr>
        <w:t>Reconocimiento</w:t>
      </w:r>
      <w:bookmarkEnd w:id="672"/>
      <w:bookmarkEnd w:id="673"/>
    </w:p>
    <w:p w:rsidR="00E669CD" w:rsidRPr="00AC4AEA" w:rsidRDefault="00362502" w:rsidP="00A318EA">
      <w:pPr>
        <w:pStyle w:val="Prrafodelista"/>
        <w:numPr>
          <w:ilvl w:val="0"/>
          <w:numId w:val="29"/>
        </w:numPr>
        <w:contextualSpacing w:val="0"/>
        <w:jc w:val="both"/>
        <w:rPr>
          <w:rFonts w:ascii="Arial" w:hAnsi="Arial" w:cs="Arial"/>
          <w:b/>
          <w:bCs/>
          <w:sz w:val="20"/>
          <w:szCs w:val="20"/>
        </w:rPr>
      </w:pPr>
      <w:r w:rsidRPr="00AC4AEA">
        <w:rPr>
          <w:rFonts w:ascii="Arial" w:hAnsi="Arial" w:cs="Arial"/>
          <w:sz w:val="20"/>
          <w:szCs w:val="20"/>
        </w:rPr>
        <w:t xml:space="preserve">Una entidad reconocerá un </w:t>
      </w:r>
      <w:r w:rsidR="00D961B5" w:rsidRPr="00AC4AEA">
        <w:rPr>
          <w:rFonts w:ascii="Arial" w:hAnsi="Arial" w:cs="Arial"/>
          <w:b/>
          <w:bCs/>
          <w:sz w:val="20"/>
          <w:szCs w:val="20"/>
        </w:rPr>
        <w:t>pasivo</w:t>
      </w:r>
      <w:r w:rsidRPr="00AC4AEA">
        <w:rPr>
          <w:rFonts w:ascii="Arial" w:hAnsi="Arial" w:cs="Arial"/>
          <w:b/>
          <w:bCs/>
          <w:sz w:val="20"/>
          <w:szCs w:val="20"/>
        </w:rPr>
        <w:t xml:space="preserve"> </w:t>
      </w:r>
      <w:r w:rsidR="00E660B2" w:rsidRPr="00AC4AEA">
        <w:rPr>
          <w:rFonts w:ascii="Arial" w:hAnsi="Arial" w:cs="Arial"/>
          <w:sz w:val="20"/>
          <w:szCs w:val="20"/>
        </w:rPr>
        <w:t xml:space="preserve">cierto </w:t>
      </w:r>
      <w:r w:rsidR="00EA1362" w:rsidRPr="00AC4AEA">
        <w:rPr>
          <w:rFonts w:ascii="Arial" w:hAnsi="Arial" w:cs="Arial"/>
          <w:sz w:val="20"/>
          <w:szCs w:val="20"/>
        </w:rPr>
        <w:t xml:space="preserve">(deuda) </w:t>
      </w:r>
      <w:r w:rsidRPr="00AC4AEA">
        <w:rPr>
          <w:rFonts w:ascii="Arial" w:hAnsi="Arial" w:cs="Arial"/>
          <w:sz w:val="20"/>
          <w:szCs w:val="20"/>
        </w:rPr>
        <w:t>en especie cuando</w:t>
      </w:r>
      <w:r w:rsidR="009F55BB" w:rsidRPr="00AC4AEA">
        <w:rPr>
          <w:rFonts w:ascii="Arial" w:hAnsi="Arial" w:cs="Arial"/>
          <w:sz w:val="20"/>
          <w:szCs w:val="20"/>
        </w:rPr>
        <w:t xml:space="preserve"> se cumpla la definición general del párrafo </w:t>
      </w:r>
      <w:fldSimple w:instr=" REF _Ref74818851 \r \h  \* MERGEFORMAT ">
        <w:r w:rsidR="00D33A5D" w:rsidRPr="00D33A5D">
          <w:rPr>
            <w:rFonts w:ascii="Arial" w:hAnsi="Arial" w:cs="Arial"/>
            <w:sz w:val="20"/>
            <w:szCs w:val="20"/>
          </w:rPr>
          <w:t>23</w:t>
        </w:r>
      </w:fldSimple>
      <w:r w:rsidR="009F55BB" w:rsidRPr="00AC4AEA">
        <w:rPr>
          <w:rFonts w:ascii="Arial" w:hAnsi="Arial" w:cs="Arial"/>
          <w:sz w:val="20"/>
          <w:szCs w:val="20"/>
        </w:rPr>
        <w:t xml:space="preserve"> y la definición específica contenida en el párrafo </w:t>
      </w:r>
      <w:fldSimple w:instr=" REF _Ref105076091 \r \h  \* MERGEFORMAT ">
        <w:r w:rsidR="00D33A5D" w:rsidRPr="00D33A5D">
          <w:rPr>
            <w:rFonts w:ascii="Arial" w:hAnsi="Arial" w:cs="Arial"/>
            <w:sz w:val="20"/>
            <w:szCs w:val="20"/>
          </w:rPr>
          <w:t>477</w:t>
        </w:r>
      </w:fldSimple>
      <w:r w:rsidRPr="00AC4AEA">
        <w:rPr>
          <w:rFonts w:ascii="Arial" w:hAnsi="Arial" w:cs="Arial"/>
          <w:sz w:val="20"/>
          <w:szCs w:val="20"/>
        </w:rPr>
        <w:t>.</w:t>
      </w:r>
    </w:p>
    <w:p w:rsidR="00E669CD" w:rsidRPr="00AC4AEA" w:rsidRDefault="00E669CD" w:rsidP="00A318EA">
      <w:pPr>
        <w:jc w:val="both"/>
        <w:rPr>
          <w:rFonts w:ascii="Arial" w:hAnsi="Arial" w:cs="Arial"/>
          <w:b/>
          <w:bCs/>
          <w:sz w:val="20"/>
          <w:szCs w:val="20"/>
        </w:rPr>
      </w:pPr>
    </w:p>
    <w:p w:rsidR="00E669CD" w:rsidRPr="00AC4AEA" w:rsidRDefault="00E669CD" w:rsidP="00A318EA">
      <w:pPr>
        <w:pStyle w:val="Ttulo2"/>
        <w:rPr>
          <w:rFonts w:cs="Arial"/>
        </w:rPr>
      </w:pPr>
      <w:bookmarkStart w:id="674" w:name="_Toc101863929"/>
      <w:bookmarkStart w:id="675" w:name="_Toc139356808"/>
      <w:r w:rsidRPr="00AC4AEA">
        <w:rPr>
          <w:rFonts w:cs="Arial"/>
        </w:rPr>
        <w:t>Medición inicial</w:t>
      </w:r>
      <w:bookmarkEnd w:id="674"/>
      <w:bookmarkEnd w:id="675"/>
    </w:p>
    <w:p w:rsidR="00212F74" w:rsidRPr="00AC4AEA" w:rsidRDefault="00E669CD" w:rsidP="00A318EA">
      <w:pPr>
        <w:pStyle w:val="Prrafodelista"/>
        <w:numPr>
          <w:ilvl w:val="0"/>
          <w:numId w:val="29"/>
        </w:numPr>
        <w:contextualSpacing w:val="0"/>
        <w:jc w:val="both"/>
        <w:rPr>
          <w:rFonts w:ascii="Arial" w:hAnsi="Arial" w:cs="Arial"/>
          <w:b/>
          <w:bCs/>
          <w:sz w:val="20"/>
          <w:szCs w:val="20"/>
        </w:rPr>
      </w:pPr>
      <w:r w:rsidRPr="00AC4AEA">
        <w:rPr>
          <w:rFonts w:ascii="Arial" w:hAnsi="Arial" w:cs="Arial"/>
          <w:sz w:val="20"/>
          <w:szCs w:val="20"/>
        </w:rPr>
        <w:t xml:space="preserve">Una entidad medirá inicialmente </w:t>
      </w:r>
      <w:r w:rsidR="00F24658" w:rsidRPr="00AC4AEA">
        <w:rPr>
          <w:rFonts w:ascii="Arial" w:hAnsi="Arial" w:cs="Arial"/>
          <w:sz w:val="20"/>
          <w:szCs w:val="20"/>
        </w:rPr>
        <w:t xml:space="preserve">un </w:t>
      </w:r>
      <w:r w:rsidR="00EA1362" w:rsidRPr="00AC4AEA">
        <w:rPr>
          <w:rFonts w:ascii="Arial" w:hAnsi="Arial" w:cs="Arial"/>
          <w:b/>
          <w:bCs/>
          <w:sz w:val="20"/>
          <w:szCs w:val="20"/>
        </w:rPr>
        <w:t xml:space="preserve">pasivo </w:t>
      </w:r>
      <w:r w:rsidR="00E660B2" w:rsidRPr="00AC4AEA">
        <w:rPr>
          <w:rFonts w:ascii="Arial" w:hAnsi="Arial" w:cs="Arial"/>
          <w:sz w:val="20"/>
          <w:szCs w:val="20"/>
        </w:rPr>
        <w:t xml:space="preserve">cierto </w:t>
      </w:r>
      <w:r w:rsidR="00EA1362" w:rsidRPr="00AC4AEA">
        <w:rPr>
          <w:rFonts w:ascii="Arial" w:hAnsi="Arial" w:cs="Arial"/>
          <w:sz w:val="20"/>
          <w:szCs w:val="20"/>
        </w:rPr>
        <w:t>(deuda) en especie</w:t>
      </w:r>
      <w:r w:rsidR="00FA05A1" w:rsidRPr="00AC4AEA">
        <w:rPr>
          <w:rFonts w:ascii="Arial" w:hAnsi="Arial" w:cs="Arial"/>
          <w:sz w:val="20"/>
          <w:szCs w:val="20"/>
        </w:rPr>
        <w:t xml:space="preserve"> </w:t>
      </w:r>
      <w:r w:rsidR="006473EF" w:rsidRPr="00AC4AEA">
        <w:rPr>
          <w:rFonts w:ascii="Arial" w:hAnsi="Arial" w:cs="Arial"/>
          <w:sz w:val="20"/>
          <w:szCs w:val="20"/>
        </w:rPr>
        <w:t xml:space="preserve">por </w:t>
      </w:r>
      <w:r w:rsidR="007D7512" w:rsidRPr="00AC4AEA">
        <w:rPr>
          <w:rFonts w:ascii="Arial" w:hAnsi="Arial" w:cs="Arial"/>
          <w:sz w:val="20"/>
          <w:szCs w:val="20"/>
        </w:rPr>
        <w:t>la medición</w:t>
      </w:r>
      <w:r w:rsidR="006473EF" w:rsidRPr="00AC4AEA">
        <w:rPr>
          <w:rFonts w:ascii="Arial" w:hAnsi="Arial" w:cs="Arial"/>
          <w:sz w:val="20"/>
          <w:szCs w:val="20"/>
        </w:rPr>
        <w:t xml:space="preserve"> determinad</w:t>
      </w:r>
      <w:r w:rsidR="007D7512" w:rsidRPr="00AC4AEA">
        <w:rPr>
          <w:rFonts w:ascii="Arial" w:hAnsi="Arial" w:cs="Arial"/>
          <w:sz w:val="20"/>
          <w:szCs w:val="20"/>
        </w:rPr>
        <w:t xml:space="preserve">a </w:t>
      </w:r>
      <w:r w:rsidR="006473EF" w:rsidRPr="00AC4AEA">
        <w:rPr>
          <w:rFonts w:ascii="Arial" w:hAnsi="Arial" w:cs="Arial"/>
          <w:sz w:val="20"/>
          <w:szCs w:val="20"/>
        </w:rPr>
        <w:t xml:space="preserve">del </w:t>
      </w:r>
      <w:r w:rsidR="006473EF" w:rsidRPr="00AC4AEA">
        <w:rPr>
          <w:rFonts w:ascii="Arial" w:hAnsi="Arial" w:cs="Arial"/>
          <w:b/>
          <w:bCs/>
          <w:sz w:val="20"/>
          <w:szCs w:val="20"/>
        </w:rPr>
        <w:t>activo</w:t>
      </w:r>
      <w:r w:rsidR="006473EF" w:rsidRPr="00AC4AEA">
        <w:rPr>
          <w:rFonts w:ascii="Arial" w:hAnsi="Arial" w:cs="Arial"/>
          <w:sz w:val="20"/>
          <w:szCs w:val="20"/>
        </w:rPr>
        <w:t xml:space="preserve"> </w:t>
      </w:r>
      <w:r w:rsidR="007D7512" w:rsidRPr="00AC4AEA">
        <w:rPr>
          <w:rFonts w:ascii="Arial" w:hAnsi="Arial" w:cs="Arial"/>
          <w:sz w:val="20"/>
          <w:szCs w:val="20"/>
        </w:rPr>
        <w:t xml:space="preserve">o servicio </w:t>
      </w:r>
      <w:r w:rsidR="006473EF" w:rsidRPr="00AC4AEA">
        <w:rPr>
          <w:rFonts w:ascii="Arial" w:hAnsi="Arial" w:cs="Arial"/>
          <w:sz w:val="20"/>
          <w:szCs w:val="20"/>
        </w:rPr>
        <w:t>recibido que origina la obligación</w:t>
      </w:r>
      <w:r w:rsidR="007D7512" w:rsidRPr="00AC4AEA">
        <w:rPr>
          <w:rFonts w:ascii="Arial" w:hAnsi="Arial" w:cs="Arial"/>
          <w:sz w:val="20"/>
          <w:szCs w:val="20"/>
        </w:rPr>
        <w:t xml:space="preserve">, de conformidad con esta u </w:t>
      </w:r>
      <w:r w:rsidR="007D7512" w:rsidRPr="00AC4AEA">
        <w:rPr>
          <w:rFonts w:ascii="Arial" w:hAnsi="Arial" w:cs="Arial"/>
          <w:b/>
          <w:bCs/>
          <w:sz w:val="20"/>
          <w:szCs w:val="20"/>
        </w:rPr>
        <w:t>otras normas contables</w:t>
      </w:r>
      <w:r w:rsidR="006473EF" w:rsidRPr="00AC4AEA">
        <w:rPr>
          <w:rFonts w:ascii="Arial" w:hAnsi="Arial" w:cs="Arial"/>
          <w:sz w:val="20"/>
          <w:szCs w:val="20"/>
        </w:rPr>
        <w:t>.</w:t>
      </w:r>
      <w:r w:rsidR="00EA1362" w:rsidRPr="00AC4AEA" w:rsidDel="00EA1362">
        <w:rPr>
          <w:rFonts w:ascii="Arial" w:hAnsi="Arial" w:cs="Arial"/>
          <w:sz w:val="20"/>
          <w:szCs w:val="20"/>
        </w:rPr>
        <w:t xml:space="preserve"> </w:t>
      </w:r>
    </w:p>
    <w:p w:rsidR="00265EF9" w:rsidRPr="00AC4AEA" w:rsidRDefault="00265EF9" w:rsidP="00A318EA">
      <w:pPr>
        <w:pStyle w:val="Prrafodelista"/>
        <w:ind w:left="993"/>
        <w:contextualSpacing w:val="0"/>
        <w:jc w:val="both"/>
        <w:rPr>
          <w:rFonts w:ascii="Arial" w:hAnsi="Arial" w:cs="Arial"/>
          <w:b/>
          <w:bCs/>
          <w:sz w:val="20"/>
          <w:szCs w:val="20"/>
        </w:rPr>
      </w:pPr>
    </w:p>
    <w:p w:rsidR="00212F74" w:rsidRPr="00AC4AEA" w:rsidRDefault="00212F74" w:rsidP="00A318EA">
      <w:pPr>
        <w:pStyle w:val="Ttulo2"/>
        <w:rPr>
          <w:rFonts w:cs="Arial"/>
        </w:rPr>
      </w:pPr>
      <w:bookmarkStart w:id="676" w:name="_Toc101863930"/>
      <w:bookmarkStart w:id="677" w:name="_Toc139356809"/>
      <w:r w:rsidRPr="00AC4AEA">
        <w:rPr>
          <w:rFonts w:cs="Arial"/>
        </w:rPr>
        <w:t>Medición posterior</w:t>
      </w:r>
      <w:bookmarkEnd w:id="676"/>
      <w:bookmarkEnd w:id="677"/>
      <w:r w:rsidRPr="00AC4AEA">
        <w:rPr>
          <w:rFonts w:cs="Arial"/>
        </w:rPr>
        <w:t xml:space="preserve"> </w:t>
      </w:r>
    </w:p>
    <w:p w:rsidR="003F390C" w:rsidRPr="00AC4AEA" w:rsidRDefault="00212F74" w:rsidP="00A318EA">
      <w:pPr>
        <w:pStyle w:val="Prrafodelista"/>
        <w:numPr>
          <w:ilvl w:val="0"/>
          <w:numId w:val="29"/>
        </w:numPr>
        <w:contextualSpacing w:val="0"/>
        <w:jc w:val="both"/>
        <w:rPr>
          <w:rFonts w:ascii="Arial" w:hAnsi="Arial" w:cs="Arial"/>
          <w:sz w:val="20"/>
          <w:szCs w:val="20"/>
        </w:rPr>
      </w:pPr>
      <w:r w:rsidRPr="00AC4AEA">
        <w:rPr>
          <w:rFonts w:ascii="Arial" w:hAnsi="Arial" w:cs="Arial"/>
          <w:sz w:val="20"/>
          <w:szCs w:val="20"/>
        </w:rPr>
        <w:t xml:space="preserve">En la </w:t>
      </w:r>
      <w:r w:rsidRPr="00AC4AEA">
        <w:rPr>
          <w:rFonts w:ascii="Arial" w:hAnsi="Arial" w:cs="Arial"/>
          <w:b/>
          <w:bCs/>
          <w:sz w:val="20"/>
          <w:szCs w:val="20"/>
        </w:rPr>
        <w:t xml:space="preserve">fecha de los </w:t>
      </w:r>
      <w:r w:rsidR="00135084" w:rsidRPr="00AC4AEA">
        <w:rPr>
          <w:rFonts w:ascii="Arial" w:hAnsi="Arial" w:cs="Arial"/>
          <w:b/>
          <w:bCs/>
          <w:sz w:val="20"/>
          <w:szCs w:val="20"/>
        </w:rPr>
        <w:t>estados contables</w:t>
      </w:r>
      <w:r w:rsidRPr="00AC4AEA">
        <w:rPr>
          <w:rFonts w:ascii="Arial" w:hAnsi="Arial" w:cs="Arial"/>
          <w:sz w:val="20"/>
          <w:szCs w:val="20"/>
        </w:rPr>
        <w:t xml:space="preserve">, una entidad medirá </w:t>
      </w:r>
      <w:r w:rsidR="008045EA" w:rsidRPr="00AC4AEA">
        <w:rPr>
          <w:rFonts w:ascii="Arial" w:hAnsi="Arial" w:cs="Arial"/>
          <w:sz w:val="20"/>
          <w:szCs w:val="20"/>
        </w:rPr>
        <w:t xml:space="preserve">un </w:t>
      </w:r>
      <w:r w:rsidR="00EA426C" w:rsidRPr="00AC4AEA">
        <w:rPr>
          <w:rFonts w:ascii="Arial" w:hAnsi="Arial" w:cs="Arial"/>
          <w:b/>
          <w:bCs/>
          <w:sz w:val="20"/>
          <w:szCs w:val="20"/>
        </w:rPr>
        <w:t xml:space="preserve">pasivo </w:t>
      </w:r>
      <w:r w:rsidR="00E660B2" w:rsidRPr="00AC4AEA">
        <w:rPr>
          <w:rFonts w:ascii="Arial" w:hAnsi="Arial" w:cs="Arial"/>
          <w:sz w:val="20"/>
          <w:szCs w:val="20"/>
        </w:rPr>
        <w:t xml:space="preserve">cierto </w:t>
      </w:r>
      <w:r w:rsidR="00EA426C" w:rsidRPr="00AC4AEA">
        <w:rPr>
          <w:rFonts w:ascii="Arial" w:hAnsi="Arial" w:cs="Arial"/>
          <w:sz w:val="20"/>
          <w:szCs w:val="20"/>
        </w:rPr>
        <w:t>(deuda) en especie</w:t>
      </w:r>
      <w:r w:rsidR="004A3A97" w:rsidRPr="00AC4AEA">
        <w:rPr>
          <w:rFonts w:ascii="Arial" w:hAnsi="Arial" w:cs="Arial"/>
          <w:sz w:val="20"/>
          <w:szCs w:val="20"/>
        </w:rPr>
        <w:t>,</w:t>
      </w:r>
      <w:r w:rsidR="003F390C" w:rsidRPr="00AC4AEA">
        <w:rPr>
          <w:rFonts w:ascii="Arial" w:hAnsi="Arial" w:cs="Arial"/>
          <w:sz w:val="20"/>
          <w:szCs w:val="20"/>
        </w:rPr>
        <w:t xml:space="preserve"> por el mayor entre:</w:t>
      </w:r>
      <w:r w:rsidR="004A3A97" w:rsidRPr="00AC4AEA">
        <w:rPr>
          <w:rFonts w:ascii="Arial" w:hAnsi="Arial" w:cs="Arial"/>
          <w:sz w:val="20"/>
          <w:szCs w:val="20"/>
        </w:rPr>
        <w:t xml:space="preserve"> </w:t>
      </w:r>
    </w:p>
    <w:p w:rsidR="00094E6C" w:rsidRPr="00AC4AEA" w:rsidRDefault="003F390C" w:rsidP="00A318EA">
      <w:pPr>
        <w:pStyle w:val="Prrafodelista"/>
        <w:numPr>
          <w:ilvl w:val="1"/>
          <w:numId w:val="29"/>
        </w:numPr>
        <w:ind w:left="1560"/>
        <w:contextualSpacing w:val="0"/>
        <w:jc w:val="both"/>
        <w:rPr>
          <w:rFonts w:ascii="Arial" w:hAnsi="Arial" w:cs="Arial"/>
          <w:sz w:val="20"/>
          <w:szCs w:val="20"/>
        </w:rPr>
      </w:pPr>
      <w:r w:rsidRPr="00AC4AEA">
        <w:rPr>
          <w:rFonts w:ascii="Arial" w:hAnsi="Arial" w:cs="Arial"/>
          <w:sz w:val="20"/>
          <w:szCs w:val="20"/>
        </w:rPr>
        <w:t>por el importe por el cual se lo reconoció inicialmente</w:t>
      </w:r>
      <w:r w:rsidR="00094E6C" w:rsidRPr="00AC4AEA">
        <w:rPr>
          <w:rFonts w:ascii="Arial" w:hAnsi="Arial" w:cs="Arial"/>
          <w:sz w:val="20"/>
          <w:szCs w:val="20"/>
        </w:rPr>
        <w:t>; o</w:t>
      </w:r>
      <w:r w:rsidRPr="00AC4AEA">
        <w:rPr>
          <w:rFonts w:ascii="Arial" w:hAnsi="Arial" w:cs="Arial"/>
          <w:sz w:val="20"/>
          <w:szCs w:val="20"/>
        </w:rPr>
        <w:t xml:space="preserve"> </w:t>
      </w:r>
    </w:p>
    <w:p w:rsidR="00CA36EC" w:rsidRPr="00AC4AEA" w:rsidRDefault="00094E6C" w:rsidP="00A318EA">
      <w:pPr>
        <w:pStyle w:val="Prrafodelista"/>
        <w:numPr>
          <w:ilvl w:val="1"/>
          <w:numId w:val="29"/>
        </w:numPr>
        <w:ind w:left="1560"/>
        <w:contextualSpacing w:val="0"/>
        <w:jc w:val="both"/>
        <w:rPr>
          <w:rFonts w:ascii="Arial" w:hAnsi="Arial" w:cs="Arial"/>
          <w:sz w:val="20"/>
          <w:szCs w:val="20"/>
        </w:rPr>
      </w:pPr>
      <w:r w:rsidRPr="00AC4AEA">
        <w:rPr>
          <w:rFonts w:ascii="Arial" w:hAnsi="Arial" w:cs="Arial"/>
          <w:sz w:val="20"/>
          <w:szCs w:val="20"/>
        </w:rPr>
        <w:t xml:space="preserve">el importe que surja de aplicar </w:t>
      </w:r>
      <w:r w:rsidR="00701B8E" w:rsidRPr="00AC4AEA">
        <w:rPr>
          <w:rFonts w:ascii="Arial" w:hAnsi="Arial" w:cs="Arial"/>
          <w:sz w:val="20"/>
          <w:szCs w:val="20"/>
        </w:rPr>
        <w:t>los requerimientos indicados en la sección “</w:t>
      </w:r>
      <w:r w:rsidR="00701B8E" w:rsidRPr="00AC4AEA">
        <w:rPr>
          <w:rFonts w:ascii="Arial" w:hAnsi="Arial" w:cs="Arial"/>
          <w:sz w:val="20"/>
          <w:szCs w:val="20"/>
          <w:u w:val="single"/>
        </w:rPr>
        <w:t>Compromisos que generan pérdidas (contratos onerosos)</w:t>
      </w:r>
      <w:r w:rsidR="00701B8E" w:rsidRPr="00AC4AEA">
        <w:rPr>
          <w:rFonts w:ascii="Arial" w:hAnsi="Arial" w:cs="Arial"/>
          <w:sz w:val="20"/>
          <w:szCs w:val="20"/>
        </w:rPr>
        <w:t xml:space="preserve">” [ver los párrafos </w:t>
      </w:r>
      <w:fldSimple w:instr=" REF _Ref103888717 \r \h  \* MERGEFORMAT ">
        <w:r w:rsidR="00D33A5D" w:rsidRPr="00D33A5D">
          <w:rPr>
            <w:rFonts w:ascii="Arial" w:hAnsi="Arial" w:cs="Arial"/>
            <w:sz w:val="20"/>
            <w:szCs w:val="20"/>
          </w:rPr>
          <w:t>527</w:t>
        </w:r>
      </w:fldSimple>
      <w:r w:rsidR="00701B8E" w:rsidRPr="00AC4AEA">
        <w:rPr>
          <w:rFonts w:ascii="Arial" w:hAnsi="Arial" w:cs="Arial"/>
          <w:sz w:val="20"/>
          <w:szCs w:val="20"/>
        </w:rPr>
        <w:t xml:space="preserve"> a</w:t>
      </w:r>
      <w:r w:rsidR="001C4138">
        <w:rPr>
          <w:rFonts w:ascii="Arial" w:hAnsi="Arial" w:cs="Arial"/>
          <w:sz w:val="20"/>
          <w:szCs w:val="20"/>
        </w:rPr>
        <w:fldChar w:fldCharType="begin"/>
      </w:r>
      <w:r w:rsidR="003E4DD2">
        <w:rPr>
          <w:rFonts w:ascii="Arial" w:hAnsi="Arial" w:cs="Arial"/>
          <w:sz w:val="20"/>
          <w:szCs w:val="20"/>
        </w:rPr>
        <w:instrText xml:space="preserve"> REF _Ref129077854 \r \h </w:instrText>
      </w:r>
      <w:r w:rsidR="001C4138">
        <w:rPr>
          <w:rFonts w:ascii="Arial" w:hAnsi="Arial" w:cs="Arial"/>
          <w:sz w:val="20"/>
          <w:szCs w:val="20"/>
        </w:rPr>
      </w:r>
      <w:r w:rsidR="001C4138">
        <w:rPr>
          <w:rFonts w:ascii="Arial" w:hAnsi="Arial" w:cs="Arial"/>
          <w:sz w:val="20"/>
          <w:szCs w:val="20"/>
        </w:rPr>
        <w:fldChar w:fldCharType="separate"/>
      </w:r>
      <w:r w:rsidR="00D33A5D">
        <w:rPr>
          <w:rFonts w:ascii="Arial" w:hAnsi="Arial" w:cs="Arial"/>
          <w:sz w:val="20"/>
          <w:szCs w:val="20"/>
        </w:rPr>
        <w:t>531</w:t>
      </w:r>
      <w:r w:rsidR="001C4138">
        <w:rPr>
          <w:rFonts w:ascii="Arial" w:hAnsi="Arial" w:cs="Arial"/>
          <w:sz w:val="20"/>
          <w:szCs w:val="20"/>
        </w:rPr>
        <w:fldChar w:fldCharType="end"/>
      </w:r>
      <w:r w:rsidR="00701B8E" w:rsidRPr="00AC4AEA">
        <w:rPr>
          <w:rFonts w:ascii="Arial" w:hAnsi="Arial" w:cs="Arial"/>
          <w:sz w:val="20"/>
          <w:szCs w:val="20"/>
        </w:rPr>
        <w:t>]</w:t>
      </w:r>
      <w:r w:rsidR="00763174" w:rsidRPr="00AC4AEA">
        <w:rPr>
          <w:rFonts w:ascii="Arial" w:hAnsi="Arial" w:cs="Arial"/>
          <w:sz w:val="20"/>
          <w:szCs w:val="20"/>
        </w:rPr>
        <w:t>.</w:t>
      </w:r>
    </w:p>
    <w:p w:rsidR="00CA36EC" w:rsidRPr="00AC4AEA" w:rsidRDefault="00CA36EC" w:rsidP="00A318EA">
      <w:pPr>
        <w:pStyle w:val="Prrafodelista"/>
        <w:ind w:left="993"/>
        <w:contextualSpacing w:val="0"/>
        <w:jc w:val="both"/>
        <w:rPr>
          <w:rFonts w:ascii="Arial" w:hAnsi="Arial" w:cs="Arial"/>
          <w:sz w:val="20"/>
          <w:szCs w:val="20"/>
        </w:rPr>
      </w:pPr>
    </w:p>
    <w:p w:rsidR="00E669CD" w:rsidRPr="00AC4AEA" w:rsidRDefault="00E669CD" w:rsidP="00A318EA">
      <w:pPr>
        <w:pStyle w:val="Ttulo2"/>
        <w:rPr>
          <w:rFonts w:cs="Arial"/>
        </w:rPr>
      </w:pPr>
      <w:bookmarkStart w:id="678" w:name="_Toc101863931"/>
      <w:bookmarkStart w:id="679" w:name="_Toc139356810"/>
      <w:bookmarkStart w:id="680" w:name="previsiones"/>
      <w:r w:rsidRPr="00AC4AEA">
        <w:rPr>
          <w:rFonts w:cs="Arial"/>
        </w:rPr>
        <w:t>Baja en cuentas</w:t>
      </w:r>
      <w:bookmarkEnd w:id="678"/>
      <w:bookmarkEnd w:id="679"/>
    </w:p>
    <w:p w:rsidR="002A4C4E" w:rsidRPr="00AC4AEA" w:rsidRDefault="00A00B81" w:rsidP="00A318EA">
      <w:pPr>
        <w:pStyle w:val="Prrafodelista"/>
        <w:numPr>
          <w:ilvl w:val="0"/>
          <w:numId w:val="29"/>
        </w:numPr>
        <w:contextualSpacing w:val="0"/>
        <w:jc w:val="both"/>
        <w:rPr>
          <w:rFonts w:ascii="Arial" w:hAnsi="Arial" w:cs="Arial"/>
          <w:sz w:val="20"/>
          <w:szCs w:val="20"/>
        </w:rPr>
      </w:pPr>
      <w:r w:rsidRPr="00AC4AEA">
        <w:rPr>
          <w:rFonts w:ascii="Arial" w:hAnsi="Arial" w:cs="Arial"/>
          <w:sz w:val="20"/>
          <w:szCs w:val="20"/>
        </w:rPr>
        <w:t xml:space="preserve">Una entidad dará de baja un </w:t>
      </w:r>
      <w:r w:rsidR="008045EA" w:rsidRPr="008826C7">
        <w:rPr>
          <w:rFonts w:ascii="Arial" w:hAnsi="Arial" w:cs="Arial"/>
          <w:b/>
          <w:bCs/>
          <w:sz w:val="20"/>
          <w:szCs w:val="20"/>
        </w:rPr>
        <w:t xml:space="preserve">pasivo </w:t>
      </w:r>
      <w:r w:rsidR="00E660B2" w:rsidRPr="00AC4AEA">
        <w:rPr>
          <w:rFonts w:ascii="Arial" w:hAnsi="Arial" w:cs="Arial"/>
          <w:sz w:val="20"/>
          <w:szCs w:val="20"/>
        </w:rPr>
        <w:t xml:space="preserve">cierto </w:t>
      </w:r>
      <w:r w:rsidR="008045EA" w:rsidRPr="00AC4AEA">
        <w:rPr>
          <w:rFonts w:ascii="Arial" w:hAnsi="Arial" w:cs="Arial"/>
          <w:sz w:val="20"/>
          <w:szCs w:val="20"/>
        </w:rPr>
        <w:t>(deuda) en especie</w:t>
      </w:r>
      <w:r w:rsidR="008045EA" w:rsidRPr="00AC4AEA" w:rsidDel="008045EA">
        <w:rPr>
          <w:rFonts w:ascii="Arial" w:hAnsi="Arial" w:cs="Arial"/>
          <w:sz w:val="20"/>
          <w:szCs w:val="20"/>
        </w:rPr>
        <w:t xml:space="preserve"> </w:t>
      </w:r>
      <w:r w:rsidRPr="00AC4AEA">
        <w:rPr>
          <w:rFonts w:ascii="Arial" w:hAnsi="Arial" w:cs="Arial"/>
          <w:sz w:val="20"/>
          <w:szCs w:val="20"/>
        </w:rPr>
        <w:t>cuando</w:t>
      </w:r>
      <w:r w:rsidR="002A4C4E" w:rsidRPr="00AC4AEA">
        <w:rPr>
          <w:rFonts w:ascii="Arial" w:hAnsi="Arial" w:cs="Arial"/>
          <w:sz w:val="20"/>
          <w:szCs w:val="20"/>
        </w:rPr>
        <w:t>:</w:t>
      </w:r>
      <w:r w:rsidRPr="00AC4AEA">
        <w:rPr>
          <w:rFonts w:ascii="Arial" w:hAnsi="Arial" w:cs="Arial"/>
          <w:sz w:val="20"/>
          <w:szCs w:val="20"/>
        </w:rPr>
        <w:t xml:space="preserve"> </w:t>
      </w:r>
    </w:p>
    <w:p w:rsidR="002A4C4E" w:rsidRPr="00AC4AEA" w:rsidRDefault="00A00B81" w:rsidP="00A318EA">
      <w:pPr>
        <w:pStyle w:val="Prrafodelista"/>
        <w:numPr>
          <w:ilvl w:val="1"/>
          <w:numId w:val="29"/>
        </w:numPr>
        <w:ind w:left="1560"/>
        <w:contextualSpacing w:val="0"/>
        <w:jc w:val="both"/>
        <w:rPr>
          <w:rFonts w:ascii="Arial" w:hAnsi="Arial" w:cs="Arial"/>
          <w:sz w:val="20"/>
          <w:szCs w:val="20"/>
        </w:rPr>
      </w:pPr>
      <w:r w:rsidRPr="00AC4AEA">
        <w:rPr>
          <w:rFonts w:ascii="Arial" w:hAnsi="Arial" w:cs="Arial"/>
          <w:sz w:val="20"/>
          <w:szCs w:val="20"/>
        </w:rPr>
        <w:t xml:space="preserve">expire la obligación, </w:t>
      </w:r>
    </w:p>
    <w:p w:rsidR="002A4C4E" w:rsidRPr="00AC4AEA" w:rsidRDefault="00A00B81" w:rsidP="00A318EA">
      <w:pPr>
        <w:pStyle w:val="Prrafodelista"/>
        <w:numPr>
          <w:ilvl w:val="1"/>
          <w:numId w:val="29"/>
        </w:numPr>
        <w:ind w:left="1560"/>
        <w:contextualSpacing w:val="0"/>
        <w:jc w:val="both"/>
        <w:rPr>
          <w:rFonts w:ascii="Arial" w:hAnsi="Arial" w:cs="Arial"/>
          <w:sz w:val="20"/>
          <w:szCs w:val="20"/>
        </w:rPr>
      </w:pPr>
      <w:r w:rsidRPr="00AC4AEA">
        <w:rPr>
          <w:rFonts w:ascii="Arial" w:hAnsi="Arial" w:cs="Arial"/>
          <w:sz w:val="20"/>
          <w:szCs w:val="20"/>
        </w:rPr>
        <w:t>entregue los bienes</w:t>
      </w:r>
      <w:r w:rsidR="002A4C4E" w:rsidRPr="00AC4AEA">
        <w:rPr>
          <w:rFonts w:ascii="Arial" w:hAnsi="Arial" w:cs="Arial"/>
          <w:sz w:val="20"/>
          <w:szCs w:val="20"/>
        </w:rPr>
        <w:t>; o</w:t>
      </w:r>
    </w:p>
    <w:p w:rsidR="00E669CD" w:rsidRPr="00AC4AEA" w:rsidRDefault="002627ED" w:rsidP="00A318EA">
      <w:pPr>
        <w:pStyle w:val="Prrafodelista"/>
        <w:numPr>
          <w:ilvl w:val="1"/>
          <w:numId w:val="29"/>
        </w:numPr>
        <w:ind w:left="1560"/>
        <w:contextualSpacing w:val="0"/>
        <w:jc w:val="both"/>
        <w:rPr>
          <w:rFonts w:ascii="Arial" w:hAnsi="Arial" w:cs="Arial"/>
          <w:sz w:val="20"/>
          <w:szCs w:val="20"/>
        </w:rPr>
      </w:pPr>
      <w:r w:rsidRPr="00AC4AEA">
        <w:rPr>
          <w:rFonts w:ascii="Arial" w:hAnsi="Arial" w:cs="Arial"/>
          <w:sz w:val="20"/>
          <w:szCs w:val="20"/>
        </w:rPr>
        <w:lastRenderedPageBreak/>
        <w:t xml:space="preserve">preste </w:t>
      </w:r>
      <w:r w:rsidR="00A00B81" w:rsidRPr="00AC4AEA">
        <w:rPr>
          <w:rFonts w:ascii="Arial" w:hAnsi="Arial" w:cs="Arial"/>
          <w:sz w:val="20"/>
          <w:szCs w:val="20"/>
        </w:rPr>
        <w:t>servicios comprometidos a la contraparte</w:t>
      </w:r>
      <w:r w:rsidR="00E669CD" w:rsidRPr="00AC4AEA">
        <w:rPr>
          <w:rFonts w:ascii="Arial" w:hAnsi="Arial" w:cs="Arial"/>
          <w:sz w:val="20"/>
          <w:szCs w:val="20"/>
        </w:rPr>
        <w:t>.</w:t>
      </w:r>
    </w:p>
    <w:p w:rsidR="00E669CD" w:rsidRPr="00AC4AEA" w:rsidRDefault="00E669CD" w:rsidP="00A318EA">
      <w:pPr>
        <w:pStyle w:val="Prrafodelista"/>
        <w:contextualSpacing w:val="0"/>
        <w:jc w:val="both"/>
        <w:rPr>
          <w:rFonts w:ascii="Arial" w:hAnsi="Arial" w:cs="Arial"/>
          <w:sz w:val="20"/>
          <w:szCs w:val="20"/>
        </w:rPr>
      </w:pPr>
    </w:p>
    <w:p w:rsidR="00E669CD" w:rsidRPr="00AC4AEA" w:rsidRDefault="00E669CD" w:rsidP="00A318EA">
      <w:pPr>
        <w:pStyle w:val="Ttulo2"/>
        <w:rPr>
          <w:rFonts w:cs="Arial"/>
        </w:rPr>
      </w:pPr>
      <w:bookmarkStart w:id="681" w:name="_Toc101863932"/>
      <w:bookmarkStart w:id="682" w:name="_Toc139356811"/>
      <w:r w:rsidRPr="00AC4AEA">
        <w:rPr>
          <w:rFonts w:cs="Arial"/>
        </w:rPr>
        <w:t xml:space="preserve">Presentación en los </w:t>
      </w:r>
      <w:r w:rsidR="00135084" w:rsidRPr="00AC4AEA">
        <w:rPr>
          <w:rFonts w:cs="Arial"/>
          <w:bCs/>
        </w:rPr>
        <w:t>estados contables</w:t>
      </w:r>
      <w:bookmarkEnd w:id="681"/>
      <w:bookmarkEnd w:id="682"/>
    </w:p>
    <w:p w:rsidR="00E669CD" w:rsidRPr="00AC4AEA" w:rsidRDefault="00E660B2" w:rsidP="00A318EA">
      <w:pPr>
        <w:pStyle w:val="A-Normal11"/>
        <w:numPr>
          <w:ilvl w:val="0"/>
          <w:numId w:val="29"/>
        </w:numPr>
        <w:jc w:val="both"/>
        <w:rPr>
          <w:rFonts w:ascii="Arial" w:hAnsi="Arial" w:cs="Arial"/>
          <w:sz w:val="20"/>
        </w:rPr>
      </w:pPr>
      <w:r w:rsidRPr="00AC4AEA">
        <w:rPr>
          <w:rFonts w:ascii="Arial" w:hAnsi="Arial" w:cs="Arial"/>
          <w:sz w:val="20"/>
        </w:rPr>
        <w:t>En el estado de situación patrimonial, u</w:t>
      </w:r>
      <w:r w:rsidR="00E669CD" w:rsidRPr="00AC4AEA">
        <w:rPr>
          <w:rFonts w:ascii="Arial" w:hAnsi="Arial" w:cs="Arial"/>
          <w:sz w:val="20"/>
        </w:rPr>
        <w:t xml:space="preserve">na entidad presentará </w:t>
      </w:r>
      <w:r w:rsidR="008045EA" w:rsidRPr="00AC4AEA">
        <w:rPr>
          <w:rFonts w:ascii="Arial" w:hAnsi="Arial" w:cs="Arial"/>
          <w:sz w:val="20"/>
        </w:rPr>
        <w:t xml:space="preserve">un </w:t>
      </w:r>
      <w:r w:rsidR="008045EA" w:rsidRPr="00AC4AEA">
        <w:rPr>
          <w:rFonts w:ascii="Arial" w:hAnsi="Arial" w:cs="Arial"/>
          <w:b/>
          <w:bCs/>
          <w:sz w:val="20"/>
        </w:rPr>
        <w:t>pasivo</w:t>
      </w:r>
      <w:r w:rsidR="008045EA" w:rsidRPr="00AC4AEA">
        <w:rPr>
          <w:rFonts w:ascii="Arial" w:hAnsi="Arial" w:cs="Arial"/>
          <w:sz w:val="20"/>
        </w:rPr>
        <w:t xml:space="preserve"> </w:t>
      </w:r>
      <w:r w:rsidRPr="00AC4AEA">
        <w:rPr>
          <w:rFonts w:ascii="Arial" w:hAnsi="Arial" w:cs="Arial"/>
          <w:sz w:val="20"/>
        </w:rPr>
        <w:t xml:space="preserve">cierto </w:t>
      </w:r>
      <w:r w:rsidR="008045EA" w:rsidRPr="00AC4AEA">
        <w:rPr>
          <w:rFonts w:ascii="Arial" w:hAnsi="Arial" w:cs="Arial"/>
          <w:sz w:val="20"/>
        </w:rPr>
        <w:t xml:space="preserve">(deuda) </w:t>
      </w:r>
      <w:r w:rsidRPr="00AC4AEA">
        <w:rPr>
          <w:rFonts w:ascii="Arial" w:hAnsi="Arial" w:cs="Arial"/>
          <w:sz w:val="20"/>
        </w:rPr>
        <w:t xml:space="preserve">en especie </w:t>
      </w:r>
      <w:r w:rsidR="00E669CD" w:rsidRPr="00AC4AEA">
        <w:rPr>
          <w:rFonts w:ascii="Arial" w:hAnsi="Arial" w:cs="Arial"/>
          <w:sz w:val="20"/>
        </w:rPr>
        <w:t xml:space="preserve">separado de las previsiones y distinguiendo, según corresponda, entre </w:t>
      </w:r>
      <w:r w:rsidR="00497590" w:rsidRPr="00AC4AEA">
        <w:rPr>
          <w:rFonts w:ascii="Arial" w:hAnsi="Arial" w:cs="Arial"/>
          <w:sz w:val="20"/>
        </w:rPr>
        <w:t>pasivos</w:t>
      </w:r>
      <w:r w:rsidR="00E669CD" w:rsidRPr="00AC4AEA">
        <w:rPr>
          <w:rFonts w:ascii="Arial" w:hAnsi="Arial" w:cs="Arial"/>
          <w:sz w:val="20"/>
        </w:rPr>
        <w:t xml:space="preserve"> corrientes</w:t>
      </w:r>
      <w:r w:rsidR="00E669CD" w:rsidRPr="00AC4AEA">
        <w:rPr>
          <w:rFonts w:ascii="Arial" w:hAnsi="Arial" w:cs="Arial"/>
          <w:b/>
          <w:bCs/>
          <w:sz w:val="20"/>
        </w:rPr>
        <w:t xml:space="preserve"> </w:t>
      </w:r>
      <w:r w:rsidR="00E669CD" w:rsidRPr="00AC4AEA">
        <w:rPr>
          <w:rFonts w:ascii="Arial" w:hAnsi="Arial" w:cs="Arial"/>
          <w:sz w:val="20"/>
        </w:rPr>
        <w:t>y</w:t>
      </w:r>
      <w:r w:rsidR="00E669CD" w:rsidRPr="00AC4AEA">
        <w:rPr>
          <w:rFonts w:ascii="Arial" w:hAnsi="Arial" w:cs="Arial"/>
          <w:b/>
          <w:bCs/>
          <w:sz w:val="20"/>
        </w:rPr>
        <w:t xml:space="preserve"> </w:t>
      </w:r>
      <w:r w:rsidR="00E669CD" w:rsidRPr="00AC4AEA">
        <w:rPr>
          <w:rFonts w:ascii="Arial" w:hAnsi="Arial" w:cs="Arial"/>
          <w:sz w:val="20"/>
        </w:rPr>
        <w:t>no corrientes.</w:t>
      </w:r>
    </w:p>
    <w:p w:rsidR="00E669CD" w:rsidRPr="00AC4AEA" w:rsidRDefault="00E660B2" w:rsidP="00A318EA">
      <w:pPr>
        <w:pStyle w:val="A-Normal11"/>
        <w:numPr>
          <w:ilvl w:val="0"/>
          <w:numId w:val="29"/>
        </w:numPr>
        <w:jc w:val="both"/>
        <w:rPr>
          <w:rFonts w:ascii="Arial" w:hAnsi="Arial" w:cs="Arial"/>
          <w:sz w:val="20"/>
        </w:rPr>
      </w:pPr>
      <w:r w:rsidRPr="00AC4AEA">
        <w:rPr>
          <w:rFonts w:ascii="Arial" w:hAnsi="Arial" w:cs="Arial"/>
          <w:sz w:val="20"/>
        </w:rPr>
        <w:t>En el estado de situación patrimonial, u</w:t>
      </w:r>
      <w:r w:rsidR="00E669CD" w:rsidRPr="00AC4AEA">
        <w:rPr>
          <w:rFonts w:ascii="Arial" w:hAnsi="Arial" w:cs="Arial"/>
          <w:sz w:val="20"/>
        </w:rPr>
        <w:t xml:space="preserve">na entidad clasificará </w:t>
      </w:r>
      <w:r w:rsidR="00C805D2" w:rsidRPr="00AC4AEA">
        <w:rPr>
          <w:rFonts w:ascii="Arial" w:hAnsi="Arial" w:cs="Arial"/>
          <w:sz w:val="20"/>
        </w:rPr>
        <w:t xml:space="preserve">cualquier </w:t>
      </w:r>
      <w:r w:rsidR="00C805D2" w:rsidRPr="00AC4AEA">
        <w:rPr>
          <w:rFonts w:ascii="Arial" w:hAnsi="Arial" w:cs="Arial"/>
          <w:b/>
          <w:bCs/>
          <w:sz w:val="20"/>
        </w:rPr>
        <w:t xml:space="preserve">pasivo </w:t>
      </w:r>
      <w:r w:rsidRPr="00AC4AEA">
        <w:rPr>
          <w:rFonts w:ascii="Arial" w:hAnsi="Arial" w:cs="Arial"/>
          <w:sz w:val="20"/>
        </w:rPr>
        <w:t xml:space="preserve">cierto </w:t>
      </w:r>
      <w:r w:rsidR="00C805D2" w:rsidRPr="00AC4AEA">
        <w:rPr>
          <w:rFonts w:ascii="Arial" w:hAnsi="Arial" w:cs="Arial"/>
          <w:sz w:val="20"/>
        </w:rPr>
        <w:t>(deuda) en especie</w:t>
      </w:r>
      <w:r w:rsidR="00C805D2" w:rsidRPr="00AC4AEA" w:rsidDel="00C805D2">
        <w:rPr>
          <w:rFonts w:ascii="Arial" w:hAnsi="Arial" w:cs="Arial"/>
          <w:sz w:val="20"/>
        </w:rPr>
        <w:t xml:space="preserve"> </w:t>
      </w:r>
      <w:r w:rsidR="00E669CD" w:rsidRPr="00AC4AEA">
        <w:rPr>
          <w:rFonts w:ascii="Arial" w:hAnsi="Arial" w:cs="Arial"/>
          <w:sz w:val="20"/>
        </w:rPr>
        <w:t xml:space="preserve">en función de su </w:t>
      </w:r>
      <w:r w:rsidR="00DC1A37" w:rsidRPr="00AC4AEA">
        <w:rPr>
          <w:rFonts w:ascii="Arial" w:hAnsi="Arial" w:cs="Arial"/>
          <w:sz w:val="20"/>
        </w:rPr>
        <w:t>naturaleza</w:t>
      </w:r>
      <w:r w:rsidR="00BF4A7C" w:rsidRPr="00AC4AEA">
        <w:rPr>
          <w:rFonts w:ascii="Arial" w:hAnsi="Arial" w:cs="Arial"/>
          <w:sz w:val="20"/>
        </w:rPr>
        <w:t>.</w:t>
      </w:r>
    </w:p>
    <w:p w:rsidR="00E669CD" w:rsidRPr="00AC4AEA" w:rsidRDefault="00E669CD" w:rsidP="00A318EA">
      <w:pPr>
        <w:pStyle w:val="Prrafodelista"/>
        <w:ind w:left="360"/>
        <w:contextualSpacing w:val="0"/>
        <w:jc w:val="both"/>
        <w:rPr>
          <w:rFonts w:ascii="Arial" w:hAnsi="Arial" w:cs="Arial"/>
          <w:b/>
          <w:bCs/>
          <w:sz w:val="20"/>
          <w:szCs w:val="20"/>
        </w:rPr>
      </w:pPr>
    </w:p>
    <w:p w:rsidR="00E669CD" w:rsidRPr="00AC4AEA" w:rsidRDefault="00E669CD" w:rsidP="00A318EA">
      <w:pPr>
        <w:pStyle w:val="Ttulo2"/>
        <w:rPr>
          <w:rFonts w:cs="Arial"/>
        </w:rPr>
      </w:pPr>
      <w:bookmarkStart w:id="683" w:name="_Toc101863933"/>
      <w:bookmarkStart w:id="684" w:name="_Toc139356812"/>
      <w:r w:rsidRPr="00AC4AEA">
        <w:rPr>
          <w:rFonts w:cs="Arial"/>
        </w:rPr>
        <w:t>Revelación en notas</w:t>
      </w:r>
      <w:bookmarkEnd w:id="683"/>
      <w:bookmarkEnd w:id="684"/>
    </w:p>
    <w:p w:rsidR="00E669CD" w:rsidRPr="00AC4AEA" w:rsidRDefault="00E669CD" w:rsidP="00A318EA">
      <w:pPr>
        <w:pStyle w:val="Prrafodelista"/>
        <w:numPr>
          <w:ilvl w:val="0"/>
          <w:numId w:val="29"/>
        </w:numPr>
        <w:contextualSpacing w:val="0"/>
        <w:jc w:val="both"/>
        <w:rPr>
          <w:rFonts w:ascii="Arial" w:hAnsi="Arial" w:cs="Arial"/>
          <w:sz w:val="20"/>
          <w:szCs w:val="20"/>
        </w:rPr>
      </w:pPr>
      <w:r w:rsidRPr="00AC4AEA">
        <w:rPr>
          <w:rFonts w:ascii="Arial" w:hAnsi="Arial" w:cs="Arial"/>
          <w:sz w:val="20"/>
          <w:szCs w:val="20"/>
        </w:rPr>
        <w:t xml:space="preserve">Una entidad revelará en notas: </w:t>
      </w:r>
    </w:p>
    <w:p w:rsidR="00E669CD" w:rsidRPr="00AC4AEA" w:rsidRDefault="00E669CD" w:rsidP="00A318EA">
      <w:pPr>
        <w:pStyle w:val="Prrafodelista"/>
        <w:numPr>
          <w:ilvl w:val="0"/>
          <w:numId w:val="289"/>
        </w:numPr>
        <w:ind w:left="1560"/>
        <w:contextualSpacing w:val="0"/>
        <w:jc w:val="both"/>
        <w:rPr>
          <w:rFonts w:ascii="Arial" w:hAnsi="Arial" w:cs="Arial"/>
          <w:sz w:val="20"/>
          <w:szCs w:val="20"/>
        </w:rPr>
      </w:pPr>
      <w:r w:rsidRPr="00AC4AEA">
        <w:rPr>
          <w:rFonts w:ascii="Arial" w:hAnsi="Arial" w:cs="Arial"/>
          <w:sz w:val="20"/>
          <w:szCs w:val="20"/>
        </w:rPr>
        <w:t xml:space="preserve">las </w:t>
      </w:r>
      <w:r w:rsidR="00135084" w:rsidRPr="00AC4AEA">
        <w:rPr>
          <w:rFonts w:ascii="Arial" w:hAnsi="Arial" w:cs="Arial"/>
          <w:b/>
          <w:bCs/>
          <w:sz w:val="20"/>
          <w:szCs w:val="20"/>
        </w:rPr>
        <w:t>políticas contables</w:t>
      </w:r>
      <w:r w:rsidR="00BF4A7C" w:rsidRPr="00AC4AEA">
        <w:rPr>
          <w:rFonts w:ascii="Arial" w:hAnsi="Arial" w:cs="Arial"/>
          <w:sz w:val="20"/>
          <w:szCs w:val="20"/>
        </w:rPr>
        <w:t xml:space="preserve"> empleadas</w:t>
      </w:r>
      <w:r w:rsidRPr="00AC4AEA">
        <w:rPr>
          <w:rFonts w:ascii="Arial" w:hAnsi="Arial" w:cs="Arial"/>
          <w:sz w:val="20"/>
          <w:szCs w:val="20"/>
        </w:rPr>
        <w:t xml:space="preserve"> y los criterios de medición aplicados para cada clase de </w:t>
      </w:r>
      <w:r w:rsidR="00C805D2" w:rsidRPr="00AC4AEA">
        <w:rPr>
          <w:rFonts w:ascii="Arial" w:hAnsi="Arial" w:cs="Arial"/>
          <w:b/>
          <w:bCs/>
          <w:sz w:val="20"/>
          <w:szCs w:val="20"/>
        </w:rPr>
        <w:t xml:space="preserve">pasivo </w:t>
      </w:r>
      <w:r w:rsidR="00C805D2" w:rsidRPr="00AC4AEA">
        <w:rPr>
          <w:rFonts w:ascii="Arial" w:hAnsi="Arial" w:cs="Arial"/>
          <w:sz w:val="20"/>
          <w:szCs w:val="20"/>
        </w:rPr>
        <w:t>(deuda) en especie</w:t>
      </w:r>
      <w:r w:rsidRPr="00AC4AEA">
        <w:rPr>
          <w:rFonts w:ascii="Arial" w:hAnsi="Arial" w:cs="Arial"/>
          <w:sz w:val="20"/>
          <w:szCs w:val="20"/>
        </w:rPr>
        <w:t>; y</w:t>
      </w:r>
    </w:p>
    <w:p w:rsidR="00E669CD" w:rsidRPr="00AC4AEA" w:rsidRDefault="00E669CD" w:rsidP="00A318EA">
      <w:pPr>
        <w:pStyle w:val="Prrafodelista"/>
        <w:numPr>
          <w:ilvl w:val="0"/>
          <w:numId w:val="289"/>
        </w:numPr>
        <w:ind w:left="1560"/>
        <w:contextualSpacing w:val="0"/>
        <w:jc w:val="both"/>
        <w:rPr>
          <w:rFonts w:ascii="Arial" w:hAnsi="Arial" w:cs="Arial"/>
          <w:sz w:val="20"/>
          <w:szCs w:val="20"/>
        </w:rPr>
      </w:pPr>
      <w:r w:rsidRPr="00AC4AEA">
        <w:rPr>
          <w:rFonts w:ascii="Arial" w:hAnsi="Arial" w:cs="Arial"/>
          <w:sz w:val="20"/>
          <w:szCs w:val="20"/>
        </w:rPr>
        <w:t>las bases y métodos utilizados y los supuestos considerados en las mediciones basadas en valores corrientes.</w:t>
      </w:r>
    </w:p>
    <w:p w:rsidR="00E669CD" w:rsidRPr="00AC4AEA" w:rsidRDefault="00E669CD" w:rsidP="00A318EA">
      <w:pPr>
        <w:pStyle w:val="Prrafodelista"/>
        <w:numPr>
          <w:ilvl w:val="0"/>
          <w:numId w:val="29"/>
        </w:numPr>
        <w:contextualSpacing w:val="0"/>
        <w:jc w:val="both"/>
        <w:rPr>
          <w:rFonts w:ascii="Arial" w:hAnsi="Arial" w:cs="Arial"/>
          <w:sz w:val="20"/>
          <w:szCs w:val="20"/>
        </w:rPr>
      </w:pPr>
      <w:r w:rsidRPr="00AC4AEA">
        <w:rPr>
          <w:rFonts w:ascii="Arial" w:hAnsi="Arial" w:cs="Arial"/>
          <w:sz w:val="20"/>
          <w:szCs w:val="20"/>
        </w:rPr>
        <w:t xml:space="preserve">Una entidad revelará información sobre la composición de </w:t>
      </w:r>
      <w:r w:rsidR="00C805D2" w:rsidRPr="00AC4AEA">
        <w:rPr>
          <w:rFonts w:ascii="Arial" w:hAnsi="Arial" w:cs="Arial"/>
          <w:sz w:val="20"/>
          <w:szCs w:val="20"/>
        </w:rPr>
        <w:t xml:space="preserve">cualquier </w:t>
      </w:r>
      <w:r w:rsidR="00C805D2" w:rsidRPr="00AC4AEA">
        <w:rPr>
          <w:rFonts w:ascii="Arial" w:hAnsi="Arial" w:cs="Arial"/>
          <w:b/>
          <w:bCs/>
          <w:sz w:val="20"/>
          <w:szCs w:val="20"/>
        </w:rPr>
        <w:t xml:space="preserve">pasivo </w:t>
      </w:r>
      <w:r w:rsidR="00C805D2" w:rsidRPr="00AC4AEA">
        <w:rPr>
          <w:rFonts w:ascii="Arial" w:hAnsi="Arial" w:cs="Arial"/>
          <w:sz w:val="20"/>
          <w:szCs w:val="20"/>
        </w:rPr>
        <w:t>(deuda) en especie</w:t>
      </w:r>
      <w:r w:rsidR="00C805D2" w:rsidRPr="00AC4AEA" w:rsidDel="00C805D2">
        <w:rPr>
          <w:rFonts w:ascii="Arial" w:hAnsi="Arial" w:cs="Arial"/>
          <w:sz w:val="20"/>
          <w:szCs w:val="20"/>
        </w:rPr>
        <w:t xml:space="preserve"> </w:t>
      </w:r>
      <w:r w:rsidRPr="00AC4AEA">
        <w:rPr>
          <w:rFonts w:ascii="Arial" w:hAnsi="Arial" w:cs="Arial"/>
          <w:sz w:val="20"/>
          <w:szCs w:val="20"/>
        </w:rPr>
        <w:t>que permita evaluar el importe, calendario e incertidumbre de los flujos de efectivo futuros, incluyendo:</w:t>
      </w:r>
    </w:p>
    <w:p w:rsidR="00E669CD" w:rsidRPr="00AC4AEA" w:rsidRDefault="00E669CD" w:rsidP="00A318EA">
      <w:pPr>
        <w:pStyle w:val="Prrafodelista"/>
        <w:numPr>
          <w:ilvl w:val="0"/>
          <w:numId w:val="282"/>
        </w:numPr>
        <w:ind w:left="1560"/>
        <w:contextualSpacing w:val="0"/>
        <w:jc w:val="both"/>
        <w:rPr>
          <w:rFonts w:ascii="Arial" w:hAnsi="Arial" w:cs="Arial"/>
          <w:sz w:val="20"/>
          <w:szCs w:val="20"/>
        </w:rPr>
      </w:pPr>
      <w:r w:rsidRPr="00AC4AEA">
        <w:rPr>
          <w:rFonts w:ascii="Arial" w:hAnsi="Arial" w:cs="Arial"/>
          <w:sz w:val="20"/>
          <w:szCs w:val="20"/>
        </w:rPr>
        <w:t>su naturaleza e instrumentación jurídica;</w:t>
      </w:r>
    </w:p>
    <w:p w:rsidR="00E669CD" w:rsidRPr="00AC4AEA" w:rsidRDefault="00E669CD" w:rsidP="00A318EA">
      <w:pPr>
        <w:pStyle w:val="Prrafodelista"/>
        <w:numPr>
          <w:ilvl w:val="0"/>
          <w:numId w:val="282"/>
        </w:numPr>
        <w:ind w:left="1560"/>
        <w:contextualSpacing w:val="0"/>
        <w:jc w:val="both"/>
        <w:rPr>
          <w:rFonts w:ascii="Arial" w:hAnsi="Arial" w:cs="Arial"/>
          <w:sz w:val="20"/>
          <w:szCs w:val="20"/>
        </w:rPr>
      </w:pPr>
      <w:r w:rsidRPr="00AC4AEA">
        <w:rPr>
          <w:rFonts w:ascii="Arial" w:hAnsi="Arial" w:cs="Arial"/>
          <w:sz w:val="20"/>
          <w:szCs w:val="20"/>
        </w:rPr>
        <w:t>los saldos con garantías; y</w:t>
      </w:r>
    </w:p>
    <w:p w:rsidR="00E669CD" w:rsidRPr="00AC4AEA" w:rsidRDefault="00E669CD" w:rsidP="00A318EA">
      <w:pPr>
        <w:pStyle w:val="Prrafodelista"/>
        <w:numPr>
          <w:ilvl w:val="0"/>
          <w:numId w:val="282"/>
        </w:numPr>
        <w:ind w:left="1560"/>
        <w:contextualSpacing w:val="0"/>
        <w:jc w:val="both"/>
        <w:rPr>
          <w:rFonts w:ascii="Arial" w:hAnsi="Arial" w:cs="Arial"/>
          <w:sz w:val="20"/>
          <w:szCs w:val="20"/>
        </w:rPr>
      </w:pPr>
      <w:r w:rsidRPr="00AC4AEA">
        <w:rPr>
          <w:rFonts w:ascii="Arial" w:hAnsi="Arial" w:cs="Arial"/>
          <w:sz w:val="20"/>
          <w:szCs w:val="20"/>
        </w:rPr>
        <w:t>los saldos con entidades sobre las cuales ejerce (o que ejercen sobre la entidad) control, control conjunto o influencia significativa.</w:t>
      </w:r>
    </w:p>
    <w:p w:rsidR="00E669CD" w:rsidRPr="00AC4AEA" w:rsidRDefault="00E669CD" w:rsidP="00A318EA">
      <w:pPr>
        <w:jc w:val="both"/>
        <w:rPr>
          <w:rFonts w:ascii="Arial" w:hAnsi="Arial" w:cs="Arial"/>
          <w:b/>
          <w:bCs/>
          <w:sz w:val="20"/>
          <w:szCs w:val="20"/>
        </w:rPr>
      </w:pPr>
    </w:p>
    <w:p w:rsidR="00E669CD" w:rsidRPr="00AC4AEA" w:rsidRDefault="00E669CD" w:rsidP="00A318EA">
      <w:pPr>
        <w:pStyle w:val="Ttulo2"/>
        <w:rPr>
          <w:rFonts w:cs="Arial"/>
        </w:rPr>
      </w:pPr>
      <w:bookmarkStart w:id="685" w:name="_Toc101863934"/>
      <w:bookmarkStart w:id="686" w:name="_Toc139356813"/>
      <w:r w:rsidRPr="00AC4AEA">
        <w:rPr>
          <w:rFonts w:cs="Arial"/>
        </w:rPr>
        <w:t>Otras normas aplicables</w:t>
      </w:r>
      <w:bookmarkEnd w:id="685"/>
      <w:bookmarkEnd w:id="686"/>
    </w:p>
    <w:p w:rsidR="00E669CD" w:rsidRPr="00AC4AEA" w:rsidRDefault="00E669CD" w:rsidP="00A318EA">
      <w:pPr>
        <w:pStyle w:val="Prrafodelista"/>
        <w:numPr>
          <w:ilvl w:val="0"/>
          <w:numId w:val="29"/>
        </w:numPr>
        <w:contextualSpacing w:val="0"/>
        <w:jc w:val="both"/>
        <w:rPr>
          <w:rFonts w:ascii="Arial" w:hAnsi="Arial" w:cs="Arial"/>
          <w:sz w:val="20"/>
          <w:szCs w:val="20"/>
        </w:rPr>
      </w:pPr>
      <w:bookmarkStart w:id="687" w:name="_Ref105076102"/>
      <w:r w:rsidRPr="00AC4AEA">
        <w:rPr>
          <w:rFonts w:ascii="Arial" w:hAnsi="Arial" w:cs="Arial"/>
          <w:sz w:val="20"/>
          <w:szCs w:val="20"/>
        </w:rPr>
        <w:t xml:space="preserve">Para el tratamiento contable de los componentes de </w:t>
      </w:r>
      <w:r w:rsidR="00497590" w:rsidRPr="00AC4AEA">
        <w:rPr>
          <w:rFonts w:ascii="Arial" w:hAnsi="Arial" w:cs="Arial"/>
          <w:sz w:val="20"/>
          <w:szCs w:val="20"/>
        </w:rPr>
        <w:t>pasivos</w:t>
      </w:r>
      <w:r w:rsidRPr="00AC4AEA">
        <w:rPr>
          <w:rFonts w:ascii="Arial" w:hAnsi="Arial" w:cs="Arial"/>
          <w:sz w:val="20"/>
          <w:szCs w:val="20"/>
        </w:rPr>
        <w:t xml:space="preserve"> ciertos una entidad deberá contemplar, en tanto resulten pertinentes y no contradigan lo establecido en esta sección, </w:t>
      </w:r>
      <w:r w:rsidR="00DD7085" w:rsidRPr="00AC4AEA">
        <w:rPr>
          <w:rFonts w:ascii="Arial" w:hAnsi="Arial" w:cs="Arial"/>
          <w:sz w:val="20"/>
          <w:szCs w:val="20"/>
        </w:rPr>
        <w:t xml:space="preserve">otras disposiciones de esta Resolución Técnica u </w:t>
      </w:r>
      <w:r w:rsidR="00DD7085" w:rsidRPr="00AC4AEA">
        <w:rPr>
          <w:rFonts w:ascii="Arial" w:hAnsi="Arial" w:cs="Arial"/>
          <w:b/>
          <w:bCs/>
          <w:sz w:val="20"/>
          <w:szCs w:val="20"/>
        </w:rPr>
        <w:t>otras normas contables</w:t>
      </w:r>
      <w:r w:rsidRPr="00AC4AEA">
        <w:rPr>
          <w:rFonts w:ascii="Arial" w:hAnsi="Arial" w:cs="Arial"/>
          <w:sz w:val="20"/>
          <w:szCs w:val="20"/>
        </w:rPr>
        <w:t>. Por ejemplo:</w:t>
      </w:r>
      <w:bookmarkEnd w:id="687"/>
    </w:p>
    <w:p w:rsidR="00AE7157" w:rsidRPr="00AC4AEA" w:rsidRDefault="00AE7157" w:rsidP="00A318EA">
      <w:pPr>
        <w:pStyle w:val="Prrafodelista"/>
        <w:numPr>
          <w:ilvl w:val="1"/>
          <w:numId w:val="29"/>
        </w:numPr>
        <w:ind w:left="1560"/>
        <w:contextualSpacing w:val="0"/>
        <w:jc w:val="both"/>
        <w:rPr>
          <w:rFonts w:ascii="Arial" w:hAnsi="Arial" w:cs="Arial"/>
          <w:sz w:val="20"/>
          <w:szCs w:val="20"/>
        </w:rPr>
      </w:pPr>
      <w:r w:rsidRPr="00AC4AEA">
        <w:rPr>
          <w:rFonts w:ascii="Arial" w:hAnsi="Arial" w:cs="Arial"/>
          <w:sz w:val="20"/>
          <w:szCs w:val="20"/>
        </w:rPr>
        <w:t>“</w:t>
      </w:r>
      <w:r w:rsidRPr="00AC4AEA">
        <w:rPr>
          <w:rFonts w:ascii="Arial" w:hAnsi="Arial" w:cs="Arial"/>
          <w:sz w:val="20"/>
          <w:szCs w:val="20"/>
          <w:u w:val="single"/>
        </w:rPr>
        <w:t>Medición de costos</w:t>
      </w:r>
      <w:r w:rsidRPr="00AC4AEA">
        <w:rPr>
          <w:rFonts w:ascii="Arial" w:hAnsi="Arial" w:cs="Arial"/>
          <w:sz w:val="20"/>
          <w:szCs w:val="20"/>
        </w:rPr>
        <w:t xml:space="preserve">” [ver los párrafos </w:t>
      </w:r>
      <w:fldSimple w:instr=" REF _Ref99459939 \r \h  \* MERGEFORMAT ">
        <w:r w:rsidR="00D33A5D" w:rsidRPr="00D33A5D">
          <w:rPr>
            <w:rFonts w:ascii="Arial" w:hAnsi="Arial" w:cs="Arial"/>
            <w:sz w:val="20"/>
            <w:szCs w:val="20"/>
          </w:rPr>
          <w:t>102</w:t>
        </w:r>
      </w:fldSimple>
      <w:r w:rsidRPr="00AC4AEA">
        <w:rPr>
          <w:rFonts w:ascii="Arial" w:hAnsi="Arial" w:cs="Arial"/>
          <w:sz w:val="20"/>
          <w:szCs w:val="20"/>
        </w:rPr>
        <w:t xml:space="preserve"> a </w:t>
      </w:r>
      <w:fldSimple w:instr=" REF _Ref99459944 \r \h  \* MERGEFORMAT ">
        <w:r w:rsidR="00D33A5D" w:rsidRPr="00D33A5D">
          <w:rPr>
            <w:rFonts w:ascii="Arial" w:hAnsi="Arial" w:cs="Arial"/>
            <w:sz w:val="20"/>
            <w:szCs w:val="20"/>
          </w:rPr>
          <w:t>110</w:t>
        </w:r>
      </w:fldSimple>
      <w:r w:rsidRPr="00AC4AEA">
        <w:rPr>
          <w:rFonts w:ascii="Arial" w:hAnsi="Arial" w:cs="Arial"/>
          <w:sz w:val="20"/>
          <w:szCs w:val="20"/>
        </w:rPr>
        <w:t>], y “</w:t>
      </w:r>
      <w:r w:rsidRPr="00AC4AEA">
        <w:rPr>
          <w:rFonts w:ascii="Arial" w:hAnsi="Arial" w:cs="Arial"/>
          <w:sz w:val="20"/>
          <w:szCs w:val="20"/>
          <w:u w:val="single"/>
        </w:rPr>
        <w:t>Medición inicial de bienes o servicios</w:t>
      </w:r>
      <w:r w:rsidRPr="00AC4AEA">
        <w:rPr>
          <w:rFonts w:ascii="Arial" w:hAnsi="Arial" w:cs="Arial"/>
          <w:sz w:val="20"/>
          <w:szCs w:val="20"/>
        </w:rPr>
        <w:t xml:space="preserve">” [ver los párrafos </w:t>
      </w:r>
      <w:fldSimple w:instr=" REF _Ref99460116 \r \h  \* MERGEFORMAT ">
        <w:r w:rsidR="00D33A5D" w:rsidRPr="00D33A5D">
          <w:rPr>
            <w:rFonts w:ascii="Arial" w:hAnsi="Arial" w:cs="Arial"/>
            <w:sz w:val="20"/>
            <w:szCs w:val="20"/>
          </w:rPr>
          <w:t>203</w:t>
        </w:r>
      </w:fldSimple>
      <w:r w:rsidRPr="00AC4AEA">
        <w:rPr>
          <w:rFonts w:ascii="Arial" w:hAnsi="Arial" w:cs="Arial"/>
          <w:sz w:val="20"/>
          <w:szCs w:val="20"/>
        </w:rPr>
        <w:t xml:space="preserve"> a </w:t>
      </w:r>
      <w:fldSimple w:instr=" REF _Ref81056357 \r \h  \* MERGEFORMAT ">
        <w:r w:rsidR="00D33A5D" w:rsidRPr="00D33A5D">
          <w:rPr>
            <w:rFonts w:ascii="Arial" w:hAnsi="Arial" w:cs="Arial"/>
            <w:sz w:val="20"/>
            <w:szCs w:val="20"/>
          </w:rPr>
          <w:t>204</w:t>
        </w:r>
      </w:fldSimple>
      <w:r w:rsidRPr="00AC4AEA">
        <w:rPr>
          <w:rFonts w:ascii="Arial" w:hAnsi="Arial" w:cs="Arial"/>
          <w:sz w:val="20"/>
          <w:szCs w:val="20"/>
        </w:rPr>
        <w:t>]</w:t>
      </w:r>
    </w:p>
    <w:p w:rsidR="00AE7157" w:rsidRPr="00AC4AEA" w:rsidRDefault="00AE7157" w:rsidP="00A318EA">
      <w:pPr>
        <w:pStyle w:val="Prrafodelista"/>
        <w:numPr>
          <w:ilvl w:val="1"/>
          <w:numId w:val="29"/>
        </w:numPr>
        <w:ind w:left="1560"/>
        <w:contextualSpacing w:val="0"/>
        <w:jc w:val="both"/>
        <w:rPr>
          <w:rFonts w:ascii="Arial" w:hAnsi="Arial" w:cs="Arial"/>
          <w:sz w:val="20"/>
          <w:szCs w:val="20"/>
        </w:rPr>
      </w:pPr>
      <w:r w:rsidRPr="00AC4AEA">
        <w:rPr>
          <w:rFonts w:ascii="Arial" w:hAnsi="Arial" w:cs="Arial"/>
          <w:sz w:val="20"/>
          <w:szCs w:val="20"/>
        </w:rPr>
        <w:t>“</w:t>
      </w:r>
      <w:r w:rsidRPr="00AC4AEA">
        <w:rPr>
          <w:rFonts w:ascii="Arial" w:hAnsi="Arial" w:cs="Arial"/>
          <w:sz w:val="20"/>
          <w:szCs w:val="20"/>
          <w:u w:val="single"/>
        </w:rPr>
        <w:t>Medición de valores corrientes</w:t>
      </w:r>
      <w:r w:rsidRPr="00AC4AEA">
        <w:rPr>
          <w:rFonts w:ascii="Arial" w:hAnsi="Arial" w:cs="Arial"/>
          <w:sz w:val="20"/>
          <w:szCs w:val="20"/>
        </w:rPr>
        <w:t xml:space="preserve">” [ver los párrafos </w:t>
      </w:r>
      <w:fldSimple w:instr=" REF _Ref99459999 \r \h  \* MERGEFORMAT ">
        <w:r w:rsidR="00D33A5D" w:rsidRPr="00D33A5D">
          <w:rPr>
            <w:rFonts w:ascii="Arial" w:hAnsi="Arial" w:cs="Arial"/>
            <w:sz w:val="20"/>
            <w:szCs w:val="20"/>
          </w:rPr>
          <w:t>117</w:t>
        </w:r>
      </w:fldSimple>
      <w:r w:rsidRPr="00AC4AEA">
        <w:rPr>
          <w:rFonts w:ascii="Arial" w:hAnsi="Arial" w:cs="Arial"/>
          <w:sz w:val="20"/>
          <w:szCs w:val="20"/>
        </w:rPr>
        <w:t xml:space="preserve"> a </w:t>
      </w:r>
      <w:fldSimple w:instr=" REF _Ref99460009 \r \h  \* MERGEFORMAT ">
        <w:r w:rsidR="00D33A5D" w:rsidRPr="00D33A5D">
          <w:rPr>
            <w:rFonts w:ascii="Arial" w:hAnsi="Arial" w:cs="Arial"/>
            <w:sz w:val="20"/>
            <w:szCs w:val="20"/>
          </w:rPr>
          <w:t>122</w:t>
        </w:r>
      </w:fldSimple>
      <w:r w:rsidRPr="00AC4AEA">
        <w:rPr>
          <w:rFonts w:ascii="Arial" w:hAnsi="Arial" w:cs="Arial"/>
          <w:sz w:val="20"/>
          <w:szCs w:val="20"/>
        </w:rPr>
        <w:t>].</w:t>
      </w:r>
    </w:p>
    <w:p w:rsidR="00AE7157" w:rsidRPr="00AC4AEA" w:rsidRDefault="00AE7157" w:rsidP="00A318EA">
      <w:pPr>
        <w:pStyle w:val="Prrafodelista"/>
        <w:numPr>
          <w:ilvl w:val="1"/>
          <w:numId w:val="29"/>
        </w:numPr>
        <w:ind w:left="1560"/>
        <w:contextualSpacing w:val="0"/>
        <w:jc w:val="both"/>
        <w:rPr>
          <w:rFonts w:ascii="Arial" w:hAnsi="Arial" w:cs="Arial"/>
          <w:sz w:val="20"/>
          <w:szCs w:val="20"/>
        </w:rPr>
      </w:pPr>
      <w:r w:rsidRPr="00AC4AEA">
        <w:rPr>
          <w:rFonts w:ascii="Arial" w:hAnsi="Arial" w:cs="Arial"/>
          <w:sz w:val="20"/>
          <w:szCs w:val="20"/>
        </w:rPr>
        <w:t>“</w:t>
      </w:r>
      <w:r w:rsidRPr="00AC4AEA">
        <w:rPr>
          <w:rFonts w:ascii="Arial" w:hAnsi="Arial" w:cs="Arial"/>
          <w:sz w:val="20"/>
          <w:szCs w:val="20"/>
          <w:u w:val="single"/>
        </w:rPr>
        <w:t>Mediciones en moneda extranjera</w:t>
      </w:r>
      <w:r w:rsidRPr="00AC4AEA">
        <w:rPr>
          <w:rFonts w:ascii="Arial" w:hAnsi="Arial" w:cs="Arial"/>
          <w:sz w:val="20"/>
          <w:szCs w:val="20"/>
        </w:rPr>
        <w:t xml:space="preserve">” [ver los párrafos </w:t>
      </w:r>
      <w:r w:rsidR="001C4138">
        <w:rPr>
          <w:rFonts w:ascii="Arial" w:hAnsi="Arial" w:cs="Arial"/>
          <w:sz w:val="20"/>
          <w:szCs w:val="20"/>
        </w:rPr>
        <w:fldChar w:fldCharType="begin"/>
      </w:r>
      <w:r w:rsidR="00331D6E">
        <w:rPr>
          <w:rFonts w:ascii="Arial" w:hAnsi="Arial" w:cs="Arial"/>
          <w:sz w:val="20"/>
          <w:szCs w:val="20"/>
        </w:rPr>
        <w:instrText xml:space="preserve"> REF _Ref139272499 \r \h </w:instrText>
      </w:r>
      <w:r w:rsidR="001C4138">
        <w:rPr>
          <w:rFonts w:ascii="Arial" w:hAnsi="Arial" w:cs="Arial"/>
          <w:sz w:val="20"/>
          <w:szCs w:val="20"/>
        </w:rPr>
      </w:r>
      <w:r w:rsidR="001C4138">
        <w:rPr>
          <w:rFonts w:ascii="Arial" w:hAnsi="Arial" w:cs="Arial"/>
          <w:sz w:val="20"/>
          <w:szCs w:val="20"/>
        </w:rPr>
        <w:fldChar w:fldCharType="separate"/>
      </w:r>
      <w:r w:rsidR="00D33A5D">
        <w:rPr>
          <w:rFonts w:ascii="Arial" w:hAnsi="Arial" w:cs="Arial"/>
          <w:sz w:val="20"/>
          <w:szCs w:val="20"/>
        </w:rPr>
        <w:t>124</w:t>
      </w:r>
      <w:r w:rsidR="001C4138">
        <w:rPr>
          <w:rFonts w:ascii="Arial" w:hAnsi="Arial" w:cs="Arial"/>
          <w:sz w:val="20"/>
          <w:szCs w:val="20"/>
        </w:rPr>
        <w:fldChar w:fldCharType="end"/>
      </w:r>
      <w:r w:rsidR="00331D6E" w:rsidRPr="00AC4AEA">
        <w:rPr>
          <w:rFonts w:ascii="Arial" w:hAnsi="Arial" w:cs="Arial"/>
          <w:sz w:val="20"/>
          <w:szCs w:val="20"/>
        </w:rPr>
        <w:t xml:space="preserve"> </w:t>
      </w:r>
      <w:r w:rsidRPr="00AC4AEA">
        <w:rPr>
          <w:rFonts w:ascii="Arial" w:hAnsi="Arial" w:cs="Arial"/>
          <w:sz w:val="20"/>
          <w:szCs w:val="20"/>
        </w:rPr>
        <w:t xml:space="preserve">a </w:t>
      </w:r>
      <w:fldSimple w:instr=" REF _Ref99459074 \r \h  \* MERGEFORMAT ">
        <w:r w:rsidR="00D33A5D" w:rsidRPr="00D33A5D">
          <w:rPr>
            <w:rFonts w:ascii="Arial" w:hAnsi="Arial" w:cs="Arial"/>
            <w:sz w:val="20"/>
            <w:szCs w:val="20"/>
          </w:rPr>
          <w:t>128</w:t>
        </w:r>
      </w:fldSimple>
      <w:r w:rsidRPr="00AC4AEA">
        <w:rPr>
          <w:rFonts w:ascii="Arial" w:hAnsi="Arial" w:cs="Arial"/>
          <w:sz w:val="20"/>
          <w:szCs w:val="20"/>
        </w:rPr>
        <w:t>].</w:t>
      </w:r>
    </w:p>
    <w:p w:rsidR="00E669CD" w:rsidRPr="00AC4AEA" w:rsidRDefault="00AE7157" w:rsidP="00A318EA">
      <w:pPr>
        <w:pStyle w:val="Prrafodelista"/>
        <w:numPr>
          <w:ilvl w:val="1"/>
          <w:numId w:val="29"/>
        </w:numPr>
        <w:ind w:left="1560"/>
        <w:contextualSpacing w:val="0"/>
        <w:jc w:val="both"/>
        <w:rPr>
          <w:rFonts w:ascii="Arial" w:hAnsi="Arial" w:cs="Arial"/>
          <w:sz w:val="20"/>
          <w:szCs w:val="20"/>
        </w:rPr>
      </w:pPr>
      <w:r w:rsidRPr="00AC4AEA">
        <w:rPr>
          <w:rFonts w:ascii="Arial" w:hAnsi="Arial" w:cs="Arial"/>
          <w:sz w:val="20"/>
          <w:szCs w:val="20"/>
        </w:rPr>
        <w:t>“</w:t>
      </w:r>
      <w:r w:rsidRPr="00AC4AEA">
        <w:rPr>
          <w:rFonts w:ascii="Arial" w:hAnsi="Arial" w:cs="Arial"/>
          <w:sz w:val="20"/>
          <w:szCs w:val="20"/>
          <w:u w:val="single"/>
        </w:rPr>
        <w:t xml:space="preserve">Expresión de los </w:t>
      </w:r>
      <w:r w:rsidR="00135084" w:rsidRPr="00AC4AEA">
        <w:rPr>
          <w:rFonts w:ascii="Arial" w:hAnsi="Arial" w:cs="Arial"/>
          <w:bCs/>
          <w:sz w:val="20"/>
          <w:szCs w:val="20"/>
          <w:u w:val="single"/>
        </w:rPr>
        <w:t>estados contables</w:t>
      </w:r>
      <w:r w:rsidRPr="00AC4AEA">
        <w:rPr>
          <w:rFonts w:ascii="Arial" w:hAnsi="Arial" w:cs="Arial"/>
          <w:sz w:val="20"/>
          <w:szCs w:val="20"/>
          <w:u w:val="single"/>
        </w:rPr>
        <w:t xml:space="preserve"> en moneda </w:t>
      </w:r>
      <w:r w:rsidR="00F0601B">
        <w:rPr>
          <w:rFonts w:ascii="Arial" w:hAnsi="Arial" w:cs="Arial"/>
          <w:sz w:val="20"/>
          <w:szCs w:val="20"/>
          <w:u w:val="single"/>
        </w:rPr>
        <w:t>de cierre</w:t>
      </w:r>
      <w:r w:rsidRPr="00AC4AEA">
        <w:rPr>
          <w:rFonts w:ascii="Arial" w:hAnsi="Arial" w:cs="Arial"/>
          <w:sz w:val="20"/>
          <w:szCs w:val="20"/>
          <w:u w:val="single"/>
        </w:rPr>
        <w:t xml:space="preserve"> en un contexto de inflación (ajuste por inflación de los </w:t>
      </w:r>
      <w:r w:rsidR="00135084" w:rsidRPr="00AC4AEA">
        <w:rPr>
          <w:rFonts w:ascii="Arial" w:hAnsi="Arial" w:cs="Arial"/>
          <w:bCs/>
          <w:sz w:val="20"/>
          <w:szCs w:val="20"/>
          <w:u w:val="single"/>
        </w:rPr>
        <w:t>estados contables</w:t>
      </w:r>
      <w:r w:rsidRPr="00AC4AEA">
        <w:rPr>
          <w:rFonts w:ascii="Arial" w:hAnsi="Arial" w:cs="Arial"/>
          <w:sz w:val="20"/>
          <w:szCs w:val="20"/>
          <w:u w:val="single"/>
        </w:rPr>
        <w:t>)</w:t>
      </w:r>
      <w:r w:rsidRPr="00AC4AEA">
        <w:rPr>
          <w:rFonts w:ascii="Arial" w:hAnsi="Arial" w:cs="Arial"/>
          <w:sz w:val="20"/>
          <w:szCs w:val="20"/>
        </w:rPr>
        <w:t xml:space="preserve">” [ver los párrafos </w:t>
      </w:r>
      <w:fldSimple w:instr=" REF _Ref99459117 \r \h  \* MERGEFORMAT ">
        <w:r w:rsidR="00D33A5D" w:rsidRPr="00D33A5D">
          <w:rPr>
            <w:rFonts w:ascii="Arial" w:hAnsi="Arial" w:cs="Arial"/>
            <w:sz w:val="20"/>
            <w:szCs w:val="20"/>
          </w:rPr>
          <w:t>176</w:t>
        </w:r>
      </w:fldSimple>
      <w:r w:rsidRPr="00AC4AEA">
        <w:rPr>
          <w:rFonts w:ascii="Arial" w:hAnsi="Arial" w:cs="Arial"/>
          <w:sz w:val="20"/>
          <w:szCs w:val="20"/>
        </w:rPr>
        <w:t xml:space="preserve"> a </w:t>
      </w:r>
      <w:fldSimple w:instr=" REF _Ref99459144 \r \h  \* MERGEFORMAT ">
        <w:r w:rsidR="00D33A5D" w:rsidRPr="00D33A5D">
          <w:rPr>
            <w:rFonts w:ascii="Arial" w:hAnsi="Arial" w:cs="Arial"/>
            <w:sz w:val="20"/>
            <w:szCs w:val="20"/>
          </w:rPr>
          <w:t>200</w:t>
        </w:r>
      </w:fldSimple>
      <w:r w:rsidRPr="00AC4AEA">
        <w:rPr>
          <w:rFonts w:ascii="Arial" w:hAnsi="Arial" w:cs="Arial"/>
          <w:sz w:val="20"/>
          <w:szCs w:val="20"/>
        </w:rPr>
        <w:t>]</w:t>
      </w:r>
      <w:r w:rsidR="00E669CD" w:rsidRPr="00AC4AEA">
        <w:rPr>
          <w:rFonts w:ascii="Arial" w:hAnsi="Arial" w:cs="Arial"/>
          <w:sz w:val="20"/>
          <w:szCs w:val="20"/>
        </w:rPr>
        <w:t>.</w:t>
      </w:r>
    </w:p>
    <w:p w:rsidR="00AE7883" w:rsidRPr="00AC4AEA" w:rsidRDefault="00AE7883" w:rsidP="00A318EA">
      <w:pPr>
        <w:pStyle w:val="Ttulo1"/>
        <w:rPr>
          <w:rFonts w:cs="Arial"/>
          <w:sz w:val="20"/>
          <w:szCs w:val="20"/>
        </w:rPr>
      </w:pPr>
      <w:bookmarkStart w:id="688" w:name="_Toc101863935"/>
    </w:p>
    <w:p w:rsidR="0048703B" w:rsidRPr="00AC4AEA" w:rsidRDefault="00002197" w:rsidP="00A318EA">
      <w:pPr>
        <w:pStyle w:val="Ttulo1"/>
        <w:rPr>
          <w:rFonts w:cs="Arial"/>
          <w:sz w:val="20"/>
          <w:szCs w:val="20"/>
        </w:rPr>
      </w:pPr>
      <w:bookmarkStart w:id="689" w:name="_Toc139356814"/>
      <w:r w:rsidRPr="00AC4AEA">
        <w:rPr>
          <w:rFonts w:cs="Arial"/>
          <w:sz w:val="20"/>
          <w:szCs w:val="20"/>
        </w:rPr>
        <w:t>PREVISIONES</w:t>
      </w:r>
      <w:bookmarkEnd w:id="680"/>
      <w:r w:rsidRPr="00AC4AEA">
        <w:rPr>
          <w:rFonts w:cs="Arial"/>
          <w:sz w:val="20"/>
          <w:szCs w:val="20"/>
        </w:rPr>
        <w:t xml:space="preserve"> Y OTROS </w:t>
      </w:r>
      <w:r w:rsidR="00497590" w:rsidRPr="00AC4AEA">
        <w:rPr>
          <w:rFonts w:cs="Arial"/>
          <w:sz w:val="20"/>
          <w:szCs w:val="20"/>
        </w:rPr>
        <w:t>PASIVOS</w:t>
      </w:r>
      <w:r w:rsidRPr="00AC4AEA">
        <w:rPr>
          <w:rFonts w:cs="Arial"/>
          <w:sz w:val="20"/>
          <w:szCs w:val="20"/>
        </w:rPr>
        <w:t xml:space="preserve"> CONTINGENTES</w:t>
      </w:r>
      <w:bookmarkEnd w:id="688"/>
      <w:bookmarkEnd w:id="689"/>
    </w:p>
    <w:p w:rsidR="0048703B" w:rsidRPr="00AC4AEA" w:rsidRDefault="0048703B" w:rsidP="00A318EA">
      <w:pPr>
        <w:pStyle w:val="Ttulo2"/>
        <w:rPr>
          <w:rFonts w:cs="Arial"/>
        </w:rPr>
      </w:pPr>
      <w:bookmarkStart w:id="690" w:name="_Toc101863936"/>
      <w:bookmarkStart w:id="691" w:name="_Toc139356815"/>
      <w:r w:rsidRPr="00AC4AEA">
        <w:rPr>
          <w:rFonts w:cs="Arial"/>
        </w:rPr>
        <w:t>Definiciones</w:t>
      </w:r>
      <w:bookmarkEnd w:id="690"/>
      <w:bookmarkEnd w:id="691"/>
    </w:p>
    <w:p w:rsidR="005C7807" w:rsidRPr="00AC4AEA" w:rsidRDefault="005C7807" w:rsidP="00A318EA">
      <w:pPr>
        <w:pStyle w:val="Prrafodelista"/>
        <w:numPr>
          <w:ilvl w:val="0"/>
          <w:numId w:val="29"/>
        </w:numPr>
        <w:contextualSpacing w:val="0"/>
        <w:jc w:val="both"/>
        <w:rPr>
          <w:rFonts w:ascii="Arial" w:hAnsi="Arial" w:cs="Arial"/>
          <w:sz w:val="20"/>
          <w:szCs w:val="20"/>
        </w:rPr>
      </w:pPr>
      <w:bookmarkStart w:id="692" w:name="_Ref74758194"/>
      <w:r w:rsidRPr="00AC4AEA">
        <w:rPr>
          <w:rFonts w:ascii="Arial" w:hAnsi="Arial" w:cs="Arial"/>
          <w:sz w:val="20"/>
          <w:szCs w:val="20"/>
        </w:rPr>
        <w:t xml:space="preserve">A los fines del tratamiento de los </w:t>
      </w:r>
      <w:r w:rsidR="00497590" w:rsidRPr="00AC4AEA">
        <w:rPr>
          <w:rFonts w:ascii="Arial" w:hAnsi="Arial" w:cs="Arial"/>
          <w:sz w:val="20"/>
          <w:szCs w:val="20"/>
        </w:rPr>
        <w:t>pasivos</w:t>
      </w:r>
      <w:r w:rsidRPr="00AC4AEA">
        <w:rPr>
          <w:rFonts w:ascii="Arial" w:hAnsi="Arial" w:cs="Arial"/>
          <w:sz w:val="20"/>
          <w:szCs w:val="20"/>
        </w:rPr>
        <w:t xml:space="preserve"> referidos en esta sección, una entidad deberá considerar las definiciones siguientes.</w:t>
      </w:r>
      <w:bookmarkEnd w:id="692"/>
    </w:p>
    <w:p w:rsidR="00BE0E82" w:rsidRPr="00AC4AEA" w:rsidRDefault="0048703B" w:rsidP="00A318EA">
      <w:pPr>
        <w:ind w:left="1416"/>
        <w:jc w:val="both"/>
        <w:rPr>
          <w:rFonts w:ascii="Arial" w:hAnsi="Arial" w:cs="Arial"/>
          <w:sz w:val="20"/>
          <w:szCs w:val="20"/>
        </w:rPr>
      </w:pPr>
      <w:r w:rsidRPr="00AC4AEA">
        <w:rPr>
          <w:rFonts w:ascii="Arial" w:hAnsi="Arial" w:cs="Arial"/>
          <w:sz w:val="20"/>
          <w:szCs w:val="20"/>
          <w:u w:val="single"/>
        </w:rPr>
        <w:t>Previsiones</w:t>
      </w:r>
      <w:r w:rsidR="00720312" w:rsidRPr="00AC4AEA">
        <w:rPr>
          <w:rFonts w:ascii="Arial" w:hAnsi="Arial" w:cs="Arial"/>
          <w:sz w:val="20"/>
          <w:szCs w:val="20"/>
        </w:rPr>
        <w:t xml:space="preserve">: </w:t>
      </w:r>
      <w:r w:rsidRPr="00AC4AEA">
        <w:rPr>
          <w:rFonts w:ascii="Arial" w:hAnsi="Arial" w:cs="Arial"/>
          <w:sz w:val="20"/>
          <w:szCs w:val="20"/>
        </w:rPr>
        <w:t xml:space="preserve">Son </w:t>
      </w:r>
      <w:r w:rsidR="00497590" w:rsidRPr="00AC4AEA">
        <w:rPr>
          <w:rFonts w:ascii="Arial" w:hAnsi="Arial" w:cs="Arial"/>
          <w:sz w:val="20"/>
          <w:szCs w:val="20"/>
        </w:rPr>
        <w:t>pasivos</w:t>
      </w:r>
      <w:r w:rsidRPr="00AC4AEA">
        <w:rPr>
          <w:rFonts w:ascii="Arial" w:hAnsi="Arial" w:cs="Arial"/>
          <w:sz w:val="20"/>
          <w:szCs w:val="20"/>
        </w:rPr>
        <w:t xml:space="preserve"> caracterizados por</w:t>
      </w:r>
      <w:r w:rsidR="00BE0E82" w:rsidRPr="00AC4AEA">
        <w:rPr>
          <w:rFonts w:ascii="Arial" w:hAnsi="Arial" w:cs="Arial"/>
          <w:sz w:val="20"/>
          <w:szCs w:val="20"/>
        </w:rPr>
        <w:t>:</w:t>
      </w:r>
    </w:p>
    <w:p w:rsidR="00BE0E82" w:rsidRPr="00AC4AEA" w:rsidRDefault="009E1899" w:rsidP="00A318EA">
      <w:pPr>
        <w:pStyle w:val="Prrafodelista"/>
        <w:numPr>
          <w:ilvl w:val="0"/>
          <w:numId w:val="127"/>
        </w:numPr>
        <w:ind w:left="1982"/>
        <w:contextualSpacing w:val="0"/>
        <w:jc w:val="both"/>
        <w:rPr>
          <w:rFonts w:ascii="Arial" w:hAnsi="Arial" w:cs="Arial"/>
          <w:sz w:val="20"/>
          <w:szCs w:val="20"/>
        </w:rPr>
      </w:pPr>
      <w:r w:rsidRPr="00AC4AEA">
        <w:rPr>
          <w:rFonts w:ascii="Arial" w:hAnsi="Arial" w:cs="Arial"/>
          <w:sz w:val="20"/>
          <w:szCs w:val="20"/>
        </w:rPr>
        <w:t>i</w:t>
      </w:r>
      <w:r w:rsidR="0048703B" w:rsidRPr="00AC4AEA">
        <w:rPr>
          <w:rFonts w:ascii="Arial" w:hAnsi="Arial" w:cs="Arial"/>
          <w:sz w:val="20"/>
          <w:szCs w:val="20"/>
        </w:rPr>
        <w:t xml:space="preserve">ncertidumbre sobre su cuantía y vencimiento, </w:t>
      </w:r>
      <w:r w:rsidR="00BE0E82" w:rsidRPr="00AC4AEA">
        <w:rPr>
          <w:rFonts w:ascii="Arial" w:hAnsi="Arial" w:cs="Arial"/>
          <w:sz w:val="20"/>
          <w:szCs w:val="20"/>
        </w:rPr>
        <w:t>pues</w:t>
      </w:r>
      <w:r w:rsidR="0048703B" w:rsidRPr="00AC4AEA">
        <w:rPr>
          <w:rFonts w:ascii="Arial" w:hAnsi="Arial" w:cs="Arial"/>
          <w:sz w:val="20"/>
          <w:szCs w:val="20"/>
        </w:rPr>
        <w:t xml:space="preserve"> dependen de hechos futuros que no están totalmente bajo el control de la entidad</w:t>
      </w:r>
      <w:r w:rsidR="00DC6011" w:rsidRPr="00AC4AEA">
        <w:rPr>
          <w:rFonts w:ascii="Arial" w:hAnsi="Arial" w:cs="Arial"/>
          <w:sz w:val="20"/>
          <w:szCs w:val="20"/>
        </w:rPr>
        <w:t>;</w:t>
      </w:r>
      <w:r w:rsidR="0048703B" w:rsidRPr="00AC4AEA">
        <w:rPr>
          <w:rFonts w:ascii="Arial" w:hAnsi="Arial" w:cs="Arial"/>
          <w:sz w:val="20"/>
          <w:szCs w:val="20"/>
        </w:rPr>
        <w:t xml:space="preserve"> </w:t>
      </w:r>
      <w:r w:rsidR="00BE0E82" w:rsidRPr="00AC4AEA">
        <w:rPr>
          <w:rFonts w:ascii="Arial" w:hAnsi="Arial" w:cs="Arial"/>
          <w:sz w:val="20"/>
          <w:szCs w:val="20"/>
        </w:rPr>
        <w:t>y</w:t>
      </w:r>
    </w:p>
    <w:p w:rsidR="0048703B" w:rsidRPr="00AC4AEA" w:rsidRDefault="009E1899" w:rsidP="00A318EA">
      <w:pPr>
        <w:pStyle w:val="Prrafodelista"/>
        <w:numPr>
          <w:ilvl w:val="0"/>
          <w:numId w:val="127"/>
        </w:numPr>
        <w:autoSpaceDE w:val="0"/>
        <w:autoSpaceDN w:val="0"/>
        <w:adjustRightInd w:val="0"/>
        <w:ind w:left="1982"/>
        <w:contextualSpacing w:val="0"/>
        <w:jc w:val="both"/>
        <w:rPr>
          <w:rFonts w:ascii="Arial" w:hAnsi="Arial" w:cs="Arial"/>
          <w:sz w:val="20"/>
          <w:szCs w:val="20"/>
        </w:rPr>
      </w:pPr>
      <w:r w:rsidRPr="00AC4AEA">
        <w:rPr>
          <w:rFonts w:ascii="Arial" w:hAnsi="Arial" w:cs="Arial"/>
          <w:sz w:val="20"/>
          <w:szCs w:val="20"/>
        </w:rPr>
        <w:t>s</w:t>
      </w:r>
      <w:r w:rsidR="00BE0E82" w:rsidRPr="00AC4AEA">
        <w:rPr>
          <w:rFonts w:ascii="Arial" w:hAnsi="Arial" w:cs="Arial"/>
          <w:sz w:val="20"/>
          <w:szCs w:val="20"/>
        </w:rPr>
        <w:t>atisface</w:t>
      </w:r>
      <w:r w:rsidR="00ED427E" w:rsidRPr="00AC4AEA">
        <w:rPr>
          <w:rFonts w:ascii="Arial" w:hAnsi="Arial" w:cs="Arial"/>
          <w:sz w:val="20"/>
          <w:szCs w:val="20"/>
        </w:rPr>
        <w:t>r</w:t>
      </w:r>
      <w:r w:rsidR="00BE0E82" w:rsidRPr="00AC4AEA">
        <w:rPr>
          <w:rFonts w:ascii="Arial" w:hAnsi="Arial" w:cs="Arial"/>
          <w:sz w:val="20"/>
          <w:szCs w:val="20"/>
        </w:rPr>
        <w:t xml:space="preserve"> </w:t>
      </w:r>
      <w:r w:rsidR="0048703B" w:rsidRPr="00AC4AEA">
        <w:rPr>
          <w:rFonts w:ascii="Arial" w:hAnsi="Arial" w:cs="Arial"/>
          <w:sz w:val="20"/>
          <w:szCs w:val="20"/>
        </w:rPr>
        <w:t>los requisitos</w:t>
      </w:r>
      <w:r w:rsidR="00BE0E82" w:rsidRPr="00AC4AEA">
        <w:rPr>
          <w:rFonts w:ascii="Arial" w:hAnsi="Arial" w:cs="Arial"/>
          <w:sz w:val="20"/>
          <w:szCs w:val="20"/>
        </w:rPr>
        <w:t xml:space="preserve"> establecidos por esta </w:t>
      </w:r>
      <w:r w:rsidR="00A235CC" w:rsidRPr="00AC4AEA">
        <w:rPr>
          <w:rFonts w:ascii="Arial" w:hAnsi="Arial" w:cs="Arial"/>
          <w:sz w:val="20"/>
          <w:szCs w:val="20"/>
        </w:rPr>
        <w:t>R</w:t>
      </w:r>
      <w:r w:rsidR="00BE0E82" w:rsidRPr="00AC4AEA">
        <w:rPr>
          <w:rFonts w:ascii="Arial" w:hAnsi="Arial" w:cs="Arial"/>
          <w:sz w:val="20"/>
          <w:szCs w:val="20"/>
        </w:rPr>
        <w:t xml:space="preserve">esolución </w:t>
      </w:r>
      <w:r w:rsidR="00A235CC" w:rsidRPr="00AC4AEA">
        <w:rPr>
          <w:rFonts w:ascii="Arial" w:hAnsi="Arial" w:cs="Arial"/>
          <w:sz w:val="20"/>
          <w:szCs w:val="20"/>
        </w:rPr>
        <w:t>T</w:t>
      </w:r>
      <w:r w:rsidR="00BE0E82" w:rsidRPr="00AC4AEA">
        <w:rPr>
          <w:rFonts w:ascii="Arial" w:hAnsi="Arial" w:cs="Arial"/>
          <w:sz w:val="20"/>
          <w:szCs w:val="20"/>
        </w:rPr>
        <w:t>écnica</w:t>
      </w:r>
      <w:r w:rsidR="0048703B" w:rsidRPr="00AC4AEA">
        <w:rPr>
          <w:rFonts w:ascii="Arial" w:hAnsi="Arial" w:cs="Arial"/>
          <w:sz w:val="20"/>
          <w:szCs w:val="20"/>
        </w:rPr>
        <w:t xml:space="preserve"> para su reconocimiento.</w:t>
      </w:r>
    </w:p>
    <w:p w:rsidR="002A4C4E" w:rsidRPr="00AC4AEA" w:rsidRDefault="00381FBC" w:rsidP="00A318EA">
      <w:pPr>
        <w:autoSpaceDE w:val="0"/>
        <w:autoSpaceDN w:val="0"/>
        <w:adjustRightInd w:val="0"/>
        <w:ind w:left="1416"/>
        <w:jc w:val="both"/>
        <w:rPr>
          <w:rFonts w:ascii="Arial" w:hAnsi="Arial" w:cs="Arial"/>
          <w:sz w:val="20"/>
          <w:szCs w:val="20"/>
        </w:rPr>
      </w:pPr>
      <w:r w:rsidRPr="00AC4AEA">
        <w:rPr>
          <w:rFonts w:ascii="Arial" w:hAnsi="Arial" w:cs="Arial"/>
          <w:sz w:val="20"/>
          <w:szCs w:val="20"/>
          <w:u w:val="single"/>
        </w:rPr>
        <w:t xml:space="preserve">Otros </w:t>
      </w:r>
      <w:r w:rsidR="00497590" w:rsidRPr="00AC4AEA">
        <w:rPr>
          <w:rFonts w:ascii="Arial" w:hAnsi="Arial" w:cs="Arial"/>
          <w:sz w:val="20"/>
          <w:szCs w:val="20"/>
          <w:u w:val="single"/>
        </w:rPr>
        <w:t>pasivos</w:t>
      </w:r>
      <w:r w:rsidRPr="00AC4AEA">
        <w:rPr>
          <w:rFonts w:ascii="Arial" w:hAnsi="Arial" w:cs="Arial"/>
          <w:sz w:val="20"/>
          <w:szCs w:val="20"/>
          <w:u w:val="single"/>
        </w:rPr>
        <w:t xml:space="preserve"> contingentes</w:t>
      </w:r>
      <w:r w:rsidRPr="00AC4AEA">
        <w:rPr>
          <w:rFonts w:ascii="Arial" w:hAnsi="Arial" w:cs="Arial"/>
          <w:sz w:val="20"/>
          <w:szCs w:val="20"/>
        </w:rPr>
        <w:t xml:space="preserve">: </w:t>
      </w:r>
      <w:r w:rsidR="00F77C4B" w:rsidRPr="00AC4AEA">
        <w:rPr>
          <w:rFonts w:ascii="Arial" w:hAnsi="Arial" w:cs="Arial"/>
          <w:sz w:val="20"/>
          <w:szCs w:val="20"/>
        </w:rPr>
        <w:t>S</w:t>
      </w:r>
      <w:r w:rsidRPr="00AC4AEA">
        <w:rPr>
          <w:rFonts w:ascii="Arial" w:hAnsi="Arial" w:cs="Arial"/>
          <w:sz w:val="20"/>
          <w:szCs w:val="20"/>
        </w:rPr>
        <w:t xml:space="preserve">on </w:t>
      </w:r>
      <w:r w:rsidR="00497590" w:rsidRPr="00AC4AEA">
        <w:rPr>
          <w:rFonts w:ascii="Arial" w:hAnsi="Arial" w:cs="Arial"/>
          <w:sz w:val="20"/>
          <w:szCs w:val="20"/>
        </w:rPr>
        <w:t>pasivos</w:t>
      </w:r>
      <w:r w:rsidRPr="00AC4AEA">
        <w:rPr>
          <w:rFonts w:ascii="Arial" w:hAnsi="Arial" w:cs="Arial"/>
          <w:sz w:val="20"/>
          <w:szCs w:val="20"/>
        </w:rPr>
        <w:t xml:space="preserve"> con las mismas características que las previsiones, excepto </w:t>
      </w:r>
      <w:r w:rsidR="002A4C4E" w:rsidRPr="00AC4AEA">
        <w:rPr>
          <w:rFonts w:ascii="Arial" w:hAnsi="Arial" w:cs="Arial"/>
          <w:sz w:val="20"/>
          <w:szCs w:val="20"/>
        </w:rPr>
        <w:t>porque:</w:t>
      </w:r>
    </w:p>
    <w:p w:rsidR="00835565" w:rsidRPr="00AC4AEA" w:rsidRDefault="002A4C4E" w:rsidP="00A318EA">
      <w:pPr>
        <w:pStyle w:val="Prrafodelista"/>
        <w:numPr>
          <w:ilvl w:val="1"/>
          <w:numId w:val="29"/>
        </w:numPr>
        <w:autoSpaceDE w:val="0"/>
        <w:autoSpaceDN w:val="0"/>
        <w:adjustRightInd w:val="0"/>
        <w:ind w:left="1985"/>
        <w:contextualSpacing w:val="0"/>
        <w:jc w:val="both"/>
        <w:rPr>
          <w:rFonts w:ascii="Arial" w:hAnsi="Arial" w:cs="Arial"/>
          <w:sz w:val="20"/>
          <w:szCs w:val="20"/>
        </w:rPr>
      </w:pPr>
      <w:r w:rsidRPr="00AC4AEA">
        <w:rPr>
          <w:rFonts w:ascii="Arial" w:hAnsi="Arial" w:cs="Arial"/>
          <w:sz w:val="20"/>
          <w:szCs w:val="20"/>
        </w:rPr>
        <w:t xml:space="preserve">no </w:t>
      </w:r>
      <w:r w:rsidR="00455BA2" w:rsidRPr="00AC4AEA">
        <w:rPr>
          <w:rFonts w:ascii="Arial" w:hAnsi="Arial" w:cs="Arial"/>
          <w:sz w:val="20"/>
          <w:szCs w:val="20"/>
        </w:rPr>
        <w:t>cumple</w:t>
      </w:r>
      <w:r w:rsidR="00567540" w:rsidRPr="00AC4AEA">
        <w:rPr>
          <w:rFonts w:ascii="Arial" w:hAnsi="Arial" w:cs="Arial"/>
          <w:sz w:val="20"/>
          <w:szCs w:val="20"/>
        </w:rPr>
        <w:t>n</w:t>
      </w:r>
      <w:r w:rsidR="00455BA2" w:rsidRPr="00AC4AEA">
        <w:rPr>
          <w:rFonts w:ascii="Arial" w:hAnsi="Arial" w:cs="Arial"/>
          <w:sz w:val="20"/>
          <w:szCs w:val="20"/>
        </w:rPr>
        <w:t xml:space="preserve"> los criterios de reconocimiento del párrafo </w:t>
      </w:r>
      <w:fldSimple w:instr=" REF _Ref99618996 \r \h  \* MERGEFORMAT ">
        <w:r w:rsidR="00D33A5D" w:rsidRPr="00D33A5D">
          <w:rPr>
            <w:rFonts w:ascii="Arial" w:hAnsi="Arial" w:cs="Arial"/>
            <w:sz w:val="20"/>
            <w:szCs w:val="20"/>
          </w:rPr>
          <w:t>488</w:t>
        </w:r>
      </w:fldSimple>
      <w:r w:rsidRPr="00AC4AEA">
        <w:rPr>
          <w:rFonts w:ascii="Arial" w:hAnsi="Arial" w:cs="Arial"/>
          <w:sz w:val="20"/>
          <w:szCs w:val="20"/>
        </w:rPr>
        <w:t>; y</w:t>
      </w:r>
    </w:p>
    <w:p w:rsidR="002A4C4E" w:rsidRPr="00AC4AEA" w:rsidRDefault="002A4C4E" w:rsidP="00A318EA">
      <w:pPr>
        <w:pStyle w:val="Prrafodelista"/>
        <w:numPr>
          <w:ilvl w:val="1"/>
          <w:numId w:val="29"/>
        </w:numPr>
        <w:autoSpaceDE w:val="0"/>
        <w:autoSpaceDN w:val="0"/>
        <w:adjustRightInd w:val="0"/>
        <w:ind w:left="1985"/>
        <w:contextualSpacing w:val="0"/>
        <w:jc w:val="both"/>
        <w:rPr>
          <w:rFonts w:ascii="Arial" w:hAnsi="Arial" w:cs="Arial"/>
          <w:sz w:val="20"/>
          <w:szCs w:val="20"/>
        </w:rPr>
      </w:pPr>
      <w:r w:rsidRPr="00AC4AEA">
        <w:rPr>
          <w:rFonts w:ascii="Arial" w:hAnsi="Arial" w:cs="Arial"/>
          <w:sz w:val="20"/>
          <w:szCs w:val="20"/>
        </w:rPr>
        <w:t>solo deben revelarse en notas.</w:t>
      </w:r>
    </w:p>
    <w:p w:rsidR="00381FBC" w:rsidRPr="00AC4AEA" w:rsidRDefault="00B61D5A" w:rsidP="00A318EA">
      <w:pPr>
        <w:autoSpaceDE w:val="0"/>
        <w:autoSpaceDN w:val="0"/>
        <w:adjustRightInd w:val="0"/>
        <w:ind w:left="1418"/>
        <w:jc w:val="both"/>
        <w:rPr>
          <w:rFonts w:ascii="Arial" w:hAnsi="Arial" w:cs="Arial"/>
          <w:sz w:val="20"/>
          <w:szCs w:val="20"/>
        </w:rPr>
      </w:pPr>
      <w:r w:rsidRPr="00AC4AEA">
        <w:rPr>
          <w:rFonts w:ascii="Arial" w:hAnsi="Arial" w:cs="Arial"/>
          <w:sz w:val="20"/>
          <w:szCs w:val="20"/>
        </w:rPr>
        <w:t xml:space="preserve">Se excluyen de esta sección los pasivos </w:t>
      </w:r>
      <w:r w:rsidR="00963389" w:rsidRPr="00AC4AEA">
        <w:rPr>
          <w:rFonts w:ascii="Arial" w:hAnsi="Arial" w:cs="Arial"/>
          <w:sz w:val="20"/>
          <w:szCs w:val="20"/>
        </w:rPr>
        <w:t xml:space="preserve">que </w:t>
      </w:r>
      <w:r w:rsidR="004F5934" w:rsidRPr="00AC4AEA">
        <w:rPr>
          <w:rFonts w:ascii="Arial" w:hAnsi="Arial" w:cs="Arial"/>
          <w:sz w:val="20"/>
          <w:szCs w:val="20"/>
        </w:rPr>
        <w:t>se contabilizan aplicando</w:t>
      </w:r>
      <w:r w:rsidRPr="00AC4AEA">
        <w:rPr>
          <w:rFonts w:ascii="Arial" w:hAnsi="Arial" w:cs="Arial"/>
          <w:sz w:val="20"/>
          <w:szCs w:val="20"/>
        </w:rPr>
        <w:t xml:space="preserve"> la sección </w:t>
      </w:r>
      <w:r w:rsidR="004F5934" w:rsidRPr="00AC4AEA">
        <w:rPr>
          <w:rFonts w:ascii="Arial" w:eastAsia="Times New Roman" w:hAnsi="Arial" w:cs="Arial"/>
          <w:sz w:val="20"/>
          <w:szCs w:val="20"/>
          <w:lang w:eastAsia="es-ES"/>
        </w:rPr>
        <w:t>“</w:t>
      </w:r>
      <w:r w:rsidR="004F5934" w:rsidRPr="00AC4AEA">
        <w:rPr>
          <w:rFonts w:ascii="Arial" w:eastAsia="Times New Roman" w:hAnsi="Arial" w:cs="Arial"/>
          <w:sz w:val="20"/>
          <w:szCs w:val="20"/>
          <w:u w:val="single"/>
          <w:lang w:eastAsia="es-ES"/>
        </w:rPr>
        <w:t>Beneficios a los empleados posteriores a la terminación de la relación laboral y otros beneficios a largo plazo</w:t>
      </w:r>
      <w:r w:rsidR="004F5934" w:rsidRPr="00AC4AEA">
        <w:rPr>
          <w:rFonts w:ascii="Arial" w:eastAsia="Times New Roman" w:hAnsi="Arial" w:cs="Arial"/>
          <w:sz w:val="20"/>
          <w:szCs w:val="20"/>
          <w:lang w:eastAsia="es-ES"/>
        </w:rPr>
        <w:t xml:space="preserve">” [ver los párrafos </w:t>
      </w:r>
      <w:fldSimple w:instr=" REF _Ref132036558 \r \h  \* MERGEFORMAT ">
        <w:r w:rsidR="00D33A5D" w:rsidRPr="00D33A5D">
          <w:rPr>
            <w:rFonts w:ascii="Arial" w:eastAsia="Times New Roman" w:hAnsi="Arial" w:cs="Arial"/>
            <w:sz w:val="20"/>
            <w:szCs w:val="20"/>
            <w:lang w:eastAsia="es-ES"/>
          </w:rPr>
          <w:t>872</w:t>
        </w:r>
      </w:fldSimple>
      <w:r w:rsidR="004F5934" w:rsidRPr="00AC4AEA">
        <w:rPr>
          <w:rFonts w:ascii="Arial" w:eastAsia="Times New Roman" w:hAnsi="Arial" w:cs="Arial"/>
          <w:sz w:val="20"/>
          <w:szCs w:val="20"/>
          <w:lang w:eastAsia="es-ES"/>
        </w:rPr>
        <w:t xml:space="preserve"> al </w:t>
      </w:r>
      <w:fldSimple w:instr=" REF _Ref135045493 \r \h  \* MERGEFORMAT ">
        <w:r w:rsidR="00D33A5D" w:rsidRPr="00D33A5D">
          <w:rPr>
            <w:rFonts w:ascii="Arial" w:hAnsi="Arial" w:cs="Arial"/>
            <w:sz w:val="20"/>
            <w:szCs w:val="20"/>
          </w:rPr>
          <w:t>956</w:t>
        </w:r>
      </w:fldSimple>
      <w:r w:rsidR="004F5934" w:rsidRPr="00AC4AEA">
        <w:rPr>
          <w:rFonts w:ascii="Arial" w:eastAsia="Times New Roman" w:hAnsi="Arial" w:cs="Arial"/>
          <w:sz w:val="20"/>
          <w:szCs w:val="20"/>
          <w:lang w:eastAsia="es-ES"/>
        </w:rPr>
        <w:t>]</w:t>
      </w:r>
      <w:r w:rsidRPr="00AC4AEA">
        <w:rPr>
          <w:rFonts w:ascii="Arial" w:hAnsi="Arial" w:cs="Arial"/>
          <w:sz w:val="20"/>
          <w:szCs w:val="20"/>
        </w:rPr>
        <w:t>.</w:t>
      </w:r>
    </w:p>
    <w:p w:rsidR="00347C86" w:rsidRPr="00AC4AEA" w:rsidRDefault="00347C86" w:rsidP="00A318EA">
      <w:pPr>
        <w:pStyle w:val="A-doctorado"/>
        <w:rPr>
          <w:rFonts w:ascii="Arial" w:hAnsi="Arial"/>
          <w:color w:val="auto"/>
          <w:sz w:val="20"/>
          <w:szCs w:val="20"/>
        </w:rPr>
      </w:pPr>
      <w:bookmarkStart w:id="693" w:name="_Toc101863937"/>
    </w:p>
    <w:p w:rsidR="0048703B" w:rsidRPr="00AC4AEA" w:rsidRDefault="0048703B" w:rsidP="00A318EA">
      <w:pPr>
        <w:pStyle w:val="Ttulo2"/>
        <w:rPr>
          <w:rFonts w:cs="Arial"/>
        </w:rPr>
      </w:pPr>
      <w:bookmarkStart w:id="694" w:name="_Toc139356816"/>
      <w:r w:rsidRPr="00AC4AEA">
        <w:rPr>
          <w:rFonts w:cs="Arial"/>
        </w:rPr>
        <w:t>Reconocimiento</w:t>
      </w:r>
      <w:bookmarkEnd w:id="693"/>
      <w:bookmarkEnd w:id="694"/>
    </w:p>
    <w:p w:rsidR="0048703B" w:rsidRPr="00AC4AEA" w:rsidRDefault="0048703B" w:rsidP="00A318EA">
      <w:pPr>
        <w:pStyle w:val="Prrafodelista"/>
        <w:numPr>
          <w:ilvl w:val="0"/>
          <w:numId w:val="29"/>
        </w:numPr>
        <w:contextualSpacing w:val="0"/>
        <w:jc w:val="both"/>
        <w:rPr>
          <w:rFonts w:ascii="Arial" w:hAnsi="Arial" w:cs="Arial"/>
          <w:sz w:val="20"/>
          <w:szCs w:val="20"/>
        </w:rPr>
      </w:pPr>
      <w:bookmarkStart w:id="695" w:name="_Ref99618996"/>
      <w:r w:rsidRPr="00AC4AEA">
        <w:rPr>
          <w:rFonts w:ascii="Arial" w:hAnsi="Arial" w:cs="Arial"/>
          <w:sz w:val="20"/>
          <w:szCs w:val="20"/>
        </w:rPr>
        <w:t>Una entidad reconocerá una previsión cuando la partida:</w:t>
      </w:r>
      <w:bookmarkEnd w:id="695"/>
      <w:r w:rsidRPr="00AC4AEA">
        <w:rPr>
          <w:rFonts w:ascii="Arial" w:hAnsi="Arial" w:cs="Arial"/>
          <w:sz w:val="20"/>
          <w:szCs w:val="20"/>
        </w:rPr>
        <w:t xml:space="preserve"> </w:t>
      </w:r>
    </w:p>
    <w:p w:rsidR="009E1899" w:rsidRPr="00AC4AEA" w:rsidRDefault="009E1899" w:rsidP="00A318EA">
      <w:pPr>
        <w:pStyle w:val="Prrafodelista"/>
        <w:numPr>
          <w:ilvl w:val="0"/>
          <w:numId w:val="128"/>
        </w:numPr>
        <w:ind w:left="1560"/>
        <w:contextualSpacing w:val="0"/>
        <w:jc w:val="both"/>
        <w:rPr>
          <w:rFonts w:ascii="Arial" w:hAnsi="Arial" w:cs="Arial"/>
          <w:sz w:val="20"/>
          <w:szCs w:val="20"/>
        </w:rPr>
      </w:pPr>
      <w:r w:rsidRPr="00AC4AEA">
        <w:rPr>
          <w:rFonts w:ascii="Arial" w:hAnsi="Arial" w:cs="Arial"/>
          <w:sz w:val="20"/>
          <w:szCs w:val="20"/>
        </w:rPr>
        <w:t xml:space="preserve">cumpla con </w:t>
      </w:r>
      <w:r w:rsidR="00B32FF3" w:rsidRPr="00AC4AEA">
        <w:rPr>
          <w:rFonts w:ascii="Arial" w:hAnsi="Arial" w:cs="Arial"/>
          <w:sz w:val="20"/>
          <w:szCs w:val="20"/>
        </w:rPr>
        <w:t>la definición general del párrafo</w:t>
      </w:r>
      <w:r w:rsidRPr="00AC4AEA">
        <w:rPr>
          <w:rFonts w:ascii="Arial" w:hAnsi="Arial" w:cs="Arial"/>
          <w:sz w:val="20"/>
          <w:szCs w:val="20"/>
        </w:rPr>
        <w:t xml:space="preserve"> </w:t>
      </w:r>
      <w:fldSimple w:instr=" REF _Ref74818851 \r \h  \* MERGEFORMAT ">
        <w:r w:rsidR="00D33A5D" w:rsidRPr="00D33A5D">
          <w:rPr>
            <w:rFonts w:ascii="Arial" w:hAnsi="Arial" w:cs="Arial"/>
            <w:sz w:val="20"/>
            <w:szCs w:val="20"/>
          </w:rPr>
          <w:t>23</w:t>
        </w:r>
      </w:fldSimple>
      <w:r w:rsidRPr="00AC4AEA">
        <w:rPr>
          <w:rFonts w:ascii="Arial" w:hAnsi="Arial" w:cs="Arial"/>
          <w:sz w:val="20"/>
          <w:szCs w:val="20"/>
        </w:rPr>
        <w:t xml:space="preserve"> y</w:t>
      </w:r>
      <w:r w:rsidR="00B32FF3" w:rsidRPr="00AC4AEA">
        <w:rPr>
          <w:rFonts w:ascii="Arial" w:hAnsi="Arial" w:cs="Arial"/>
          <w:sz w:val="20"/>
          <w:szCs w:val="20"/>
        </w:rPr>
        <w:t xml:space="preserve"> la definición específica contenida en el párrafo</w:t>
      </w:r>
      <w:r w:rsidRPr="00AC4AEA">
        <w:rPr>
          <w:rFonts w:ascii="Arial" w:hAnsi="Arial" w:cs="Arial"/>
          <w:sz w:val="20"/>
          <w:szCs w:val="20"/>
        </w:rPr>
        <w:t xml:space="preserve"> </w:t>
      </w:r>
      <w:fldSimple w:instr=" REF _Ref74758194 \r \h  \* MERGEFORMAT ">
        <w:r w:rsidR="00D33A5D" w:rsidRPr="00D33A5D">
          <w:rPr>
            <w:rFonts w:ascii="Arial" w:hAnsi="Arial" w:cs="Arial"/>
            <w:sz w:val="20"/>
            <w:szCs w:val="20"/>
          </w:rPr>
          <w:t>487</w:t>
        </w:r>
      </w:fldSimple>
      <w:r w:rsidRPr="00AC4AEA">
        <w:rPr>
          <w:rFonts w:ascii="Arial" w:hAnsi="Arial" w:cs="Arial"/>
          <w:sz w:val="20"/>
          <w:szCs w:val="20"/>
        </w:rPr>
        <w:t>;</w:t>
      </w:r>
    </w:p>
    <w:p w:rsidR="009E332F" w:rsidRPr="00AC4AEA" w:rsidRDefault="009E332F" w:rsidP="00A318EA">
      <w:pPr>
        <w:pStyle w:val="Prrafodelista"/>
        <w:numPr>
          <w:ilvl w:val="0"/>
          <w:numId w:val="128"/>
        </w:numPr>
        <w:ind w:left="1560"/>
        <w:contextualSpacing w:val="0"/>
        <w:jc w:val="both"/>
        <w:rPr>
          <w:rFonts w:ascii="Arial" w:hAnsi="Arial" w:cs="Arial"/>
          <w:sz w:val="20"/>
          <w:szCs w:val="20"/>
        </w:rPr>
      </w:pPr>
      <w:r w:rsidRPr="00AC4AEA">
        <w:rPr>
          <w:rFonts w:ascii="Arial" w:hAnsi="Arial" w:cs="Arial"/>
          <w:sz w:val="20"/>
          <w:szCs w:val="20"/>
        </w:rPr>
        <w:t xml:space="preserve">su medición satisfaga el requisito de </w:t>
      </w:r>
      <w:r w:rsidRPr="00AC4AEA">
        <w:rPr>
          <w:rFonts w:ascii="Arial" w:hAnsi="Arial" w:cs="Arial"/>
          <w:b/>
          <w:bCs/>
          <w:sz w:val="20"/>
          <w:szCs w:val="20"/>
        </w:rPr>
        <w:t>confiabilidad</w:t>
      </w:r>
      <w:r w:rsidR="00A06CEF" w:rsidRPr="00AC4AEA">
        <w:rPr>
          <w:rFonts w:ascii="Arial" w:hAnsi="Arial" w:cs="Arial"/>
          <w:b/>
          <w:bCs/>
          <w:sz w:val="20"/>
          <w:szCs w:val="20"/>
        </w:rPr>
        <w:t xml:space="preserve"> (credibilidad)</w:t>
      </w:r>
      <w:r w:rsidRPr="00AC4AEA">
        <w:rPr>
          <w:rFonts w:ascii="Arial" w:hAnsi="Arial" w:cs="Arial"/>
          <w:b/>
          <w:bCs/>
          <w:sz w:val="20"/>
          <w:szCs w:val="20"/>
        </w:rPr>
        <w:t>;</w:t>
      </w:r>
      <w:r w:rsidRPr="00AC4AEA">
        <w:rPr>
          <w:rFonts w:ascii="Arial" w:hAnsi="Arial" w:cs="Arial"/>
          <w:sz w:val="20"/>
          <w:szCs w:val="20"/>
        </w:rPr>
        <w:t xml:space="preserve"> y</w:t>
      </w:r>
    </w:p>
    <w:p w:rsidR="0048703B" w:rsidRPr="00AC4AEA" w:rsidRDefault="009E332F" w:rsidP="00A318EA">
      <w:pPr>
        <w:pStyle w:val="Prrafodelista"/>
        <w:numPr>
          <w:ilvl w:val="0"/>
          <w:numId w:val="128"/>
        </w:numPr>
        <w:ind w:left="1560"/>
        <w:contextualSpacing w:val="0"/>
        <w:jc w:val="both"/>
        <w:rPr>
          <w:rFonts w:ascii="Arial" w:hAnsi="Arial" w:cs="Arial"/>
          <w:sz w:val="20"/>
          <w:szCs w:val="20"/>
        </w:rPr>
      </w:pPr>
      <w:r w:rsidRPr="00AC4AEA">
        <w:rPr>
          <w:rFonts w:ascii="Arial" w:hAnsi="Arial" w:cs="Arial"/>
          <w:sz w:val="20"/>
          <w:szCs w:val="20"/>
        </w:rPr>
        <w:t xml:space="preserve">resulte </w:t>
      </w:r>
      <w:r w:rsidRPr="00AC4AEA">
        <w:rPr>
          <w:rFonts w:ascii="Arial" w:hAnsi="Arial" w:cs="Arial"/>
          <w:b/>
          <w:bCs/>
          <w:sz w:val="20"/>
          <w:szCs w:val="20"/>
        </w:rPr>
        <w:t>probable</w:t>
      </w:r>
      <w:r w:rsidRPr="00AC4AEA">
        <w:rPr>
          <w:rFonts w:ascii="Arial" w:hAnsi="Arial" w:cs="Arial"/>
          <w:sz w:val="20"/>
          <w:szCs w:val="20"/>
        </w:rPr>
        <w:t xml:space="preserve"> la salida de recursos económicos que den lugar al cumplimiento de las obligaciones inherentes a su definición.</w:t>
      </w:r>
    </w:p>
    <w:p w:rsidR="009E1899" w:rsidRPr="00AC4AEA" w:rsidRDefault="009E1899" w:rsidP="00A318EA">
      <w:pPr>
        <w:pStyle w:val="A-doctorado"/>
        <w:jc w:val="both"/>
        <w:rPr>
          <w:rFonts w:ascii="Arial" w:hAnsi="Arial"/>
          <w:color w:val="auto"/>
          <w:sz w:val="20"/>
          <w:szCs w:val="20"/>
        </w:rPr>
      </w:pPr>
    </w:p>
    <w:p w:rsidR="0048703B" w:rsidRPr="00AC4AEA" w:rsidRDefault="0048703B" w:rsidP="00A318EA">
      <w:pPr>
        <w:pStyle w:val="Ttulo2"/>
        <w:rPr>
          <w:rFonts w:cs="Arial"/>
        </w:rPr>
      </w:pPr>
      <w:bookmarkStart w:id="696" w:name="_Toc101863938"/>
      <w:bookmarkStart w:id="697" w:name="_Toc139356817"/>
      <w:r w:rsidRPr="00AC4AEA">
        <w:rPr>
          <w:rFonts w:cs="Arial"/>
        </w:rPr>
        <w:t>Medición inicial</w:t>
      </w:r>
      <w:bookmarkEnd w:id="696"/>
      <w:bookmarkEnd w:id="697"/>
    </w:p>
    <w:p w:rsidR="00455BA2" w:rsidRPr="00AC4AEA" w:rsidRDefault="00455BA2" w:rsidP="00A318EA">
      <w:pPr>
        <w:pStyle w:val="A-Normal11"/>
        <w:numPr>
          <w:ilvl w:val="0"/>
          <w:numId w:val="29"/>
        </w:numPr>
        <w:jc w:val="both"/>
        <w:rPr>
          <w:rFonts w:ascii="Arial" w:hAnsi="Arial" w:cs="Arial"/>
          <w:sz w:val="20"/>
        </w:rPr>
      </w:pPr>
      <w:bookmarkStart w:id="698" w:name="_Ref102746056"/>
      <w:bookmarkStart w:id="699" w:name="_Ref75889343"/>
      <w:r w:rsidRPr="00AC4AEA">
        <w:rPr>
          <w:rFonts w:ascii="Arial" w:hAnsi="Arial" w:cs="Arial"/>
          <w:sz w:val="20"/>
        </w:rPr>
        <w:t>Una entidad medirá inicialmente las previsiones:</w:t>
      </w:r>
      <w:bookmarkEnd w:id="698"/>
    </w:p>
    <w:p w:rsidR="00455BA2" w:rsidRPr="00AC4AEA" w:rsidRDefault="00455BA2" w:rsidP="00A318EA">
      <w:pPr>
        <w:pStyle w:val="Prrafodelista"/>
        <w:numPr>
          <w:ilvl w:val="0"/>
          <w:numId w:val="397"/>
        </w:numPr>
        <w:ind w:left="1560"/>
        <w:contextualSpacing w:val="0"/>
        <w:jc w:val="both"/>
        <w:rPr>
          <w:rFonts w:ascii="Arial" w:hAnsi="Arial" w:cs="Arial"/>
          <w:sz w:val="20"/>
          <w:szCs w:val="20"/>
        </w:rPr>
      </w:pPr>
      <w:r w:rsidRPr="00AC4AEA">
        <w:rPr>
          <w:rFonts w:ascii="Arial" w:hAnsi="Arial" w:cs="Arial"/>
          <w:sz w:val="20"/>
          <w:szCs w:val="20"/>
        </w:rPr>
        <w:t>A su valor nominal cuando:</w:t>
      </w:r>
    </w:p>
    <w:p w:rsidR="00455BA2" w:rsidRPr="00AC4AEA" w:rsidRDefault="00455BA2" w:rsidP="00A318EA">
      <w:pPr>
        <w:pStyle w:val="Prrafodelista"/>
        <w:numPr>
          <w:ilvl w:val="0"/>
          <w:numId w:val="398"/>
        </w:numPr>
        <w:ind w:left="1843"/>
        <w:contextualSpacing w:val="0"/>
        <w:jc w:val="both"/>
        <w:rPr>
          <w:rFonts w:ascii="Arial" w:hAnsi="Arial" w:cs="Arial"/>
          <w:sz w:val="20"/>
          <w:szCs w:val="20"/>
        </w:rPr>
      </w:pPr>
      <w:r w:rsidRPr="00AC4AEA">
        <w:rPr>
          <w:rFonts w:ascii="Arial" w:hAnsi="Arial" w:cs="Arial"/>
          <w:sz w:val="20"/>
          <w:szCs w:val="20"/>
        </w:rPr>
        <w:t>la entidad es pequeña; o</w:t>
      </w:r>
    </w:p>
    <w:p w:rsidR="00455BA2" w:rsidRPr="00AC4AEA" w:rsidRDefault="00455BA2" w:rsidP="00A318EA">
      <w:pPr>
        <w:pStyle w:val="Prrafodelista"/>
        <w:numPr>
          <w:ilvl w:val="0"/>
          <w:numId w:val="398"/>
        </w:numPr>
        <w:ind w:left="1843"/>
        <w:contextualSpacing w:val="0"/>
        <w:jc w:val="both"/>
        <w:rPr>
          <w:rFonts w:ascii="Arial" w:hAnsi="Arial" w:cs="Arial"/>
          <w:sz w:val="20"/>
          <w:szCs w:val="20"/>
        </w:rPr>
      </w:pPr>
      <w:r w:rsidRPr="00AC4AEA">
        <w:rPr>
          <w:rFonts w:ascii="Arial" w:hAnsi="Arial" w:cs="Arial"/>
          <w:sz w:val="20"/>
          <w:szCs w:val="20"/>
        </w:rPr>
        <w:t>estima que la totalidad de los flujos de efectivo esperados vencerá en un plazo máximo de doce meses, contado desde la fecha de la estimación.</w:t>
      </w:r>
    </w:p>
    <w:p w:rsidR="00455BA2" w:rsidRPr="00AC4AEA" w:rsidRDefault="00455BA2" w:rsidP="00A318EA">
      <w:pPr>
        <w:pStyle w:val="Prrafodelista"/>
        <w:numPr>
          <w:ilvl w:val="0"/>
          <w:numId w:val="397"/>
        </w:numPr>
        <w:ind w:left="1560"/>
        <w:contextualSpacing w:val="0"/>
        <w:jc w:val="both"/>
        <w:rPr>
          <w:rFonts w:ascii="Arial" w:hAnsi="Arial" w:cs="Arial"/>
          <w:sz w:val="20"/>
          <w:szCs w:val="20"/>
        </w:rPr>
      </w:pPr>
      <w:r w:rsidRPr="00AC4AEA">
        <w:rPr>
          <w:rFonts w:ascii="Arial" w:hAnsi="Arial" w:cs="Arial"/>
          <w:sz w:val="20"/>
          <w:szCs w:val="20"/>
        </w:rPr>
        <w:t>Al valor descontado de los flujos de efectivo esperados si:</w:t>
      </w:r>
    </w:p>
    <w:p w:rsidR="00455BA2" w:rsidRPr="00AC4AEA" w:rsidRDefault="00455BA2" w:rsidP="00A318EA">
      <w:pPr>
        <w:pStyle w:val="Prrafodelista"/>
        <w:numPr>
          <w:ilvl w:val="0"/>
          <w:numId w:val="399"/>
        </w:numPr>
        <w:ind w:left="1843"/>
        <w:contextualSpacing w:val="0"/>
        <w:jc w:val="both"/>
        <w:rPr>
          <w:rFonts w:ascii="Arial" w:hAnsi="Arial" w:cs="Arial"/>
          <w:sz w:val="20"/>
          <w:szCs w:val="20"/>
        </w:rPr>
      </w:pPr>
      <w:r w:rsidRPr="00AC4AEA">
        <w:rPr>
          <w:rFonts w:ascii="Arial" w:hAnsi="Arial" w:cs="Arial"/>
          <w:sz w:val="20"/>
          <w:szCs w:val="20"/>
        </w:rPr>
        <w:lastRenderedPageBreak/>
        <w:t>la entidad no es pequeña; y</w:t>
      </w:r>
    </w:p>
    <w:p w:rsidR="00455BA2" w:rsidRPr="00AC4AEA" w:rsidRDefault="00455BA2" w:rsidP="00A318EA">
      <w:pPr>
        <w:pStyle w:val="Prrafodelista"/>
        <w:numPr>
          <w:ilvl w:val="0"/>
          <w:numId w:val="399"/>
        </w:numPr>
        <w:ind w:left="1843"/>
        <w:contextualSpacing w:val="0"/>
        <w:jc w:val="both"/>
        <w:rPr>
          <w:rFonts w:ascii="Arial" w:hAnsi="Arial" w:cs="Arial"/>
          <w:sz w:val="20"/>
          <w:szCs w:val="20"/>
        </w:rPr>
      </w:pPr>
      <w:r w:rsidRPr="00AC4AEA">
        <w:rPr>
          <w:rFonts w:ascii="Arial" w:hAnsi="Arial" w:cs="Arial"/>
          <w:sz w:val="20"/>
          <w:szCs w:val="20"/>
        </w:rPr>
        <w:t xml:space="preserve">al menos uno de dichos flujos vence en un plazo mayor a doce meses, contado desde la fecha de la </w:t>
      </w:r>
      <w:r w:rsidR="002C3FB9" w:rsidRPr="00AC4AEA">
        <w:rPr>
          <w:rFonts w:ascii="Arial" w:hAnsi="Arial" w:cs="Arial"/>
          <w:sz w:val="20"/>
          <w:szCs w:val="20"/>
        </w:rPr>
        <w:t>estimación</w:t>
      </w:r>
      <w:r w:rsidRPr="00AC4AEA">
        <w:rPr>
          <w:rFonts w:ascii="Arial" w:hAnsi="Arial" w:cs="Arial"/>
          <w:sz w:val="20"/>
          <w:szCs w:val="20"/>
        </w:rPr>
        <w:t>.</w:t>
      </w:r>
    </w:p>
    <w:p w:rsidR="005C7807" w:rsidRPr="00AC4AEA" w:rsidRDefault="005C7807" w:rsidP="00A318EA">
      <w:pPr>
        <w:pStyle w:val="A-Normal11"/>
        <w:numPr>
          <w:ilvl w:val="0"/>
          <w:numId w:val="29"/>
        </w:numPr>
        <w:jc w:val="both"/>
        <w:rPr>
          <w:rFonts w:ascii="Arial" w:hAnsi="Arial" w:cs="Arial"/>
          <w:sz w:val="20"/>
        </w:rPr>
      </w:pPr>
      <w:r w:rsidRPr="00AC4AEA">
        <w:rPr>
          <w:rFonts w:ascii="Arial" w:hAnsi="Arial" w:cs="Arial"/>
          <w:sz w:val="20"/>
        </w:rPr>
        <w:t>Una entidad determinará el valor nominal de la previsión:</w:t>
      </w:r>
      <w:bookmarkEnd w:id="699"/>
    </w:p>
    <w:p w:rsidR="005C7807" w:rsidRPr="00AC4AEA" w:rsidRDefault="000D11AC" w:rsidP="00A318EA">
      <w:pPr>
        <w:pStyle w:val="A-Normal11"/>
        <w:numPr>
          <w:ilvl w:val="0"/>
          <w:numId w:val="129"/>
        </w:numPr>
        <w:ind w:left="1560"/>
        <w:jc w:val="both"/>
        <w:rPr>
          <w:rFonts w:ascii="Arial" w:hAnsi="Arial" w:cs="Arial"/>
          <w:sz w:val="20"/>
        </w:rPr>
      </w:pPr>
      <w:r w:rsidRPr="00AC4AEA">
        <w:rPr>
          <w:rFonts w:ascii="Arial" w:hAnsi="Arial" w:cs="Arial"/>
          <w:sz w:val="20"/>
        </w:rPr>
        <w:t>En función de</w:t>
      </w:r>
      <w:r w:rsidR="005C7807" w:rsidRPr="00AC4AEA">
        <w:rPr>
          <w:rFonts w:ascii="Arial" w:hAnsi="Arial" w:cs="Arial"/>
          <w:sz w:val="20"/>
        </w:rPr>
        <w:t xml:space="preserve"> su valor esperado</w:t>
      </w:r>
      <w:r w:rsidR="00C00C99" w:rsidRPr="00AC4AEA">
        <w:rPr>
          <w:rFonts w:ascii="Arial" w:hAnsi="Arial" w:cs="Arial"/>
          <w:sz w:val="20"/>
        </w:rPr>
        <w:t xml:space="preserve"> (esperanza matemática)</w:t>
      </w:r>
      <w:r w:rsidR="005C7807" w:rsidRPr="00AC4AEA">
        <w:rPr>
          <w:rFonts w:ascii="Arial" w:hAnsi="Arial" w:cs="Arial"/>
          <w:sz w:val="20"/>
        </w:rPr>
        <w:t>, en el caso de que existan varios desenlaces posibles</w:t>
      </w:r>
      <w:r w:rsidR="00EA4A21" w:rsidRPr="00AC4AEA">
        <w:rPr>
          <w:rFonts w:ascii="Arial" w:hAnsi="Arial" w:cs="Arial"/>
          <w:sz w:val="20"/>
        </w:rPr>
        <w:t xml:space="preserve"> (por ejemplo, una previsión que </w:t>
      </w:r>
      <w:r w:rsidR="00125AF6" w:rsidRPr="00AC4AEA">
        <w:rPr>
          <w:rFonts w:ascii="Arial" w:hAnsi="Arial" w:cs="Arial"/>
          <w:sz w:val="20"/>
        </w:rPr>
        <w:t xml:space="preserve">refleje </w:t>
      </w:r>
      <w:r w:rsidR="00EA4A21" w:rsidRPr="00AC4AEA">
        <w:rPr>
          <w:rFonts w:ascii="Arial" w:hAnsi="Arial" w:cs="Arial"/>
          <w:sz w:val="20"/>
        </w:rPr>
        <w:t>la obligación de devolver productos a</w:t>
      </w:r>
      <w:r w:rsidR="00A24B7A" w:rsidRPr="00AC4AEA">
        <w:rPr>
          <w:rFonts w:ascii="Arial" w:hAnsi="Arial" w:cs="Arial"/>
          <w:sz w:val="20"/>
        </w:rPr>
        <w:t xml:space="preserve"> clientes insatisfechos</w:t>
      </w:r>
      <w:r w:rsidR="00EA4A21" w:rsidRPr="00AC4AEA">
        <w:rPr>
          <w:rFonts w:ascii="Arial" w:hAnsi="Arial" w:cs="Arial"/>
          <w:sz w:val="20"/>
        </w:rPr>
        <w:t>)</w:t>
      </w:r>
      <w:r w:rsidR="00B32FF3" w:rsidRPr="00AC4AEA">
        <w:rPr>
          <w:rFonts w:ascii="Arial" w:hAnsi="Arial" w:cs="Arial"/>
          <w:sz w:val="20"/>
        </w:rPr>
        <w:t>.</w:t>
      </w:r>
    </w:p>
    <w:p w:rsidR="005C7807" w:rsidRPr="00AC4AEA" w:rsidRDefault="000D11AC" w:rsidP="00A318EA">
      <w:pPr>
        <w:pStyle w:val="A-Normal11"/>
        <w:numPr>
          <w:ilvl w:val="0"/>
          <w:numId w:val="129"/>
        </w:numPr>
        <w:ind w:left="1560"/>
        <w:jc w:val="both"/>
        <w:rPr>
          <w:rFonts w:ascii="Arial" w:hAnsi="Arial" w:cs="Arial"/>
          <w:sz w:val="20"/>
        </w:rPr>
      </w:pPr>
      <w:r w:rsidRPr="00AC4AEA">
        <w:rPr>
          <w:rFonts w:ascii="Arial" w:hAnsi="Arial" w:cs="Arial"/>
          <w:sz w:val="20"/>
        </w:rPr>
        <w:t>De acuerdo con su</w:t>
      </w:r>
      <w:r w:rsidR="005C7807" w:rsidRPr="00AC4AEA">
        <w:rPr>
          <w:rFonts w:ascii="Arial" w:hAnsi="Arial" w:cs="Arial"/>
          <w:sz w:val="20"/>
        </w:rPr>
        <w:t xml:space="preserve"> importe más probable, en el caso de que </w:t>
      </w:r>
      <w:r w:rsidR="00EC1893" w:rsidRPr="00AC4AEA">
        <w:rPr>
          <w:rFonts w:ascii="Arial" w:hAnsi="Arial" w:cs="Arial"/>
          <w:sz w:val="20"/>
        </w:rPr>
        <w:t>se</w:t>
      </w:r>
      <w:r w:rsidR="00A24B7A" w:rsidRPr="00AC4AEA">
        <w:rPr>
          <w:rFonts w:ascii="Arial" w:hAnsi="Arial" w:cs="Arial"/>
          <w:sz w:val="20"/>
        </w:rPr>
        <w:t xml:space="preserve"> trate de una obligación aislada</w:t>
      </w:r>
      <w:r w:rsidR="00835565" w:rsidRPr="00AC4AEA">
        <w:rPr>
          <w:rFonts w:ascii="Arial" w:hAnsi="Arial" w:cs="Arial"/>
          <w:sz w:val="20"/>
        </w:rPr>
        <w:t xml:space="preserve"> </w:t>
      </w:r>
      <w:r w:rsidR="00EA4A21" w:rsidRPr="00AC4AEA">
        <w:rPr>
          <w:rFonts w:ascii="Arial" w:hAnsi="Arial" w:cs="Arial"/>
          <w:sz w:val="20"/>
        </w:rPr>
        <w:t xml:space="preserve">(por ejemplo, </w:t>
      </w:r>
      <w:r w:rsidR="00A24B7A" w:rsidRPr="00AC4AEA">
        <w:rPr>
          <w:rFonts w:ascii="Arial" w:hAnsi="Arial" w:cs="Arial"/>
          <w:sz w:val="20"/>
        </w:rPr>
        <w:t xml:space="preserve">la que </w:t>
      </w:r>
      <w:r w:rsidR="00125AF6" w:rsidRPr="00AC4AEA">
        <w:rPr>
          <w:rFonts w:ascii="Arial" w:hAnsi="Arial" w:cs="Arial"/>
          <w:sz w:val="20"/>
        </w:rPr>
        <w:t>surja</w:t>
      </w:r>
      <w:r w:rsidR="00A24B7A" w:rsidRPr="00AC4AEA">
        <w:rPr>
          <w:rFonts w:ascii="Arial" w:hAnsi="Arial" w:cs="Arial"/>
          <w:sz w:val="20"/>
        </w:rPr>
        <w:t xml:space="preserve"> de</w:t>
      </w:r>
      <w:r w:rsidR="00125AF6" w:rsidRPr="00AC4AEA">
        <w:rPr>
          <w:rFonts w:ascii="Arial" w:hAnsi="Arial" w:cs="Arial"/>
          <w:sz w:val="20"/>
        </w:rPr>
        <w:t xml:space="preserve"> un</w:t>
      </w:r>
      <w:r w:rsidR="00A24B7A" w:rsidRPr="00AC4AEA">
        <w:rPr>
          <w:rFonts w:ascii="Arial" w:hAnsi="Arial" w:cs="Arial"/>
          <w:sz w:val="20"/>
        </w:rPr>
        <w:t xml:space="preserve"> </w:t>
      </w:r>
      <w:r w:rsidR="00125AF6" w:rsidRPr="00AC4AEA">
        <w:rPr>
          <w:rFonts w:ascii="Arial" w:hAnsi="Arial" w:cs="Arial"/>
          <w:sz w:val="20"/>
        </w:rPr>
        <w:t>juicio</w:t>
      </w:r>
      <w:r w:rsidR="00A24B7A" w:rsidRPr="00AC4AEA">
        <w:rPr>
          <w:rFonts w:ascii="Arial" w:hAnsi="Arial" w:cs="Arial"/>
          <w:sz w:val="20"/>
        </w:rPr>
        <w:t xml:space="preserve"> </w:t>
      </w:r>
      <w:r w:rsidR="002473DF" w:rsidRPr="00AC4AEA">
        <w:rPr>
          <w:rFonts w:ascii="Arial" w:hAnsi="Arial" w:cs="Arial"/>
          <w:sz w:val="20"/>
        </w:rPr>
        <w:t>por</w:t>
      </w:r>
      <w:r w:rsidR="00125AF6" w:rsidRPr="00AC4AEA">
        <w:rPr>
          <w:rFonts w:ascii="Arial" w:hAnsi="Arial" w:cs="Arial"/>
          <w:sz w:val="20"/>
        </w:rPr>
        <w:t xml:space="preserve"> el</w:t>
      </w:r>
      <w:r w:rsidR="002473DF" w:rsidRPr="00AC4AEA">
        <w:rPr>
          <w:rFonts w:ascii="Arial" w:hAnsi="Arial" w:cs="Arial"/>
          <w:sz w:val="20"/>
        </w:rPr>
        <w:t xml:space="preserve"> uso indebido de un</w:t>
      </w:r>
      <w:r w:rsidR="00125AF6" w:rsidRPr="00AC4AEA">
        <w:rPr>
          <w:rFonts w:ascii="Arial" w:hAnsi="Arial" w:cs="Arial"/>
          <w:sz w:val="20"/>
        </w:rPr>
        <w:t>a</w:t>
      </w:r>
      <w:r w:rsidR="002473DF" w:rsidRPr="00AC4AEA">
        <w:rPr>
          <w:rFonts w:ascii="Arial" w:hAnsi="Arial" w:cs="Arial"/>
          <w:sz w:val="20"/>
        </w:rPr>
        <w:t xml:space="preserve"> marca</w:t>
      </w:r>
      <w:r w:rsidR="00EA4A21" w:rsidRPr="00AC4AEA">
        <w:rPr>
          <w:rFonts w:ascii="Arial" w:hAnsi="Arial" w:cs="Arial"/>
          <w:sz w:val="20"/>
        </w:rPr>
        <w:t>)</w:t>
      </w:r>
      <w:r w:rsidR="005C7807" w:rsidRPr="00AC4AEA">
        <w:rPr>
          <w:rFonts w:ascii="Arial" w:hAnsi="Arial" w:cs="Arial"/>
          <w:sz w:val="20"/>
        </w:rPr>
        <w:t>.</w:t>
      </w:r>
    </w:p>
    <w:p w:rsidR="00567540" w:rsidRPr="00AC4AEA" w:rsidRDefault="00567540" w:rsidP="00A318EA">
      <w:pPr>
        <w:pStyle w:val="A-Norgra"/>
        <w:rPr>
          <w:rFonts w:ascii="Arial" w:hAnsi="Arial" w:cs="Arial"/>
          <w:color w:val="auto"/>
          <w:sz w:val="20"/>
          <w:szCs w:val="20"/>
        </w:rPr>
      </w:pPr>
      <w:bookmarkStart w:id="700" w:name="_Toc101863939"/>
    </w:p>
    <w:p w:rsidR="0048703B" w:rsidRPr="00AC4AEA" w:rsidRDefault="0048703B" w:rsidP="00A318EA">
      <w:pPr>
        <w:pStyle w:val="Ttulo2"/>
        <w:rPr>
          <w:rFonts w:cs="Arial"/>
        </w:rPr>
      </w:pPr>
      <w:bookmarkStart w:id="701" w:name="_Toc139356818"/>
      <w:r w:rsidRPr="00AC4AEA">
        <w:rPr>
          <w:rFonts w:cs="Arial"/>
        </w:rPr>
        <w:t>Medición posterior</w:t>
      </w:r>
      <w:bookmarkEnd w:id="700"/>
      <w:bookmarkEnd w:id="701"/>
      <w:r w:rsidRPr="00AC4AEA">
        <w:rPr>
          <w:rFonts w:cs="Arial"/>
        </w:rPr>
        <w:t xml:space="preserve"> </w:t>
      </w:r>
    </w:p>
    <w:p w:rsidR="0048703B" w:rsidRPr="00AC4AEA" w:rsidRDefault="0048703B" w:rsidP="00A318EA">
      <w:pPr>
        <w:pStyle w:val="Prrafodelista"/>
        <w:numPr>
          <w:ilvl w:val="0"/>
          <w:numId w:val="29"/>
        </w:numPr>
        <w:contextualSpacing w:val="0"/>
        <w:jc w:val="both"/>
        <w:rPr>
          <w:rFonts w:ascii="Arial" w:hAnsi="Arial" w:cs="Arial"/>
          <w:sz w:val="20"/>
          <w:szCs w:val="20"/>
        </w:rPr>
      </w:pPr>
      <w:r w:rsidRPr="00AC4AEA">
        <w:rPr>
          <w:rFonts w:ascii="Arial" w:hAnsi="Arial" w:cs="Arial"/>
          <w:sz w:val="20"/>
          <w:szCs w:val="20"/>
        </w:rPr>
        <w:t>Una entidad realizará la medición posterior de las previsiones:</w:t>
      </w:r>
    </w:p>
    <w:p w:rsidR="008B24C7" w:rsidRPr="00AC4AEA" w:rsidRDefault="008B24C7" w:rsidP="00A318EA">
      <w:pPr>
        <w:pStyle w:val="Prrafodelista"/>
        <w:numPr>
          <w:ilvl w:val="0"/>
          <w:numId w:val="400"/>
        </w:numPr>
        <w:ind w:left="1701"/>
        <w:contextualSpacing w:val="0"/>
        <w:jc w:val="both"/>
        <w:rPr>
          <w:rFonts w:ascii="Arial" w:hAnsi="Arial" w:cs="Arial"/>
          <w:sz w:val="20"/>
          <w:szCs w:val="20"/>
        </w:rPr>
      </w:pPr>
      <w:r w:rsidRPr="00AC4AEA">
        <w:rPr>
          <w:rFonts w:ascii="Arial" w:hAnsi="Arial" w:cs="Arial"/>
          <w:sz w:val="20"/>
          <w:szCs w:val="20"/>
        </w:rPr>
        <w:t>A su valor nominal cuando:</w:t>
      </w:r>
    </w:p>
    <w:p w:rsidR="008B24C7" w:rsidRPr="00AC4AEA" w:rsidRDefault="008B24C7" w:rsidP="00A318EA">
      <w:pPr>
        <w:pStyle w:val="Prrafodelista"/>
        <w:numPr>
          <w:ilvl w:val="0"/>
          <w:numId w:val="401"/>
        </w:numPr>
        <w:ind w:left="1843"/>
        <w:contextualSpacing w:val="0"/>
        <w:jc w:val="both"/>
        <w:rPr>
          <w:rFonts w:ascii="Arial" w:hAnsi="Arial" w:cs="Arial"/>
          <w:sz w:val="20"/>
          <w:szCs w:val="20"/>
        </w:rPr>
      </w:pPr>
      <w:r w:rsidRPr="00AC4AEA">
        <w:rPr>
          <w:rFonts w:ascii="Arial" w:hAnsi="Arial" w:cs="Arial"/>
          <w:sz w:val="20"/>
          <w:szCs w:val="20"/>
        </w:rPr>
        <w:t>la entidad es pequeña; o</w:t>
      </w:r>
    </w:p>
    <w:p w:rsidR="008B24C7" w:rsidRPr="00AC4AEA" w:rsidRDefault="008B24C7" w:rsidP="00A318EA">
      <w:pPr>
        <w:pStyle w:val="Prrafodelista"/>
        <w:numPr>
          <w:ilvl w:val="0"/>
          <w:numId w:val="401"/>
        </w:numPr>
        <w:ind w:left="1843"/>
        <w:contextualSpacing w:val="0"/>
        <w:jc w:val="both"/>
        <w:rPr>
          <w:rFonts w:ascii="Arial" w:hAnsi="Arial" w:cs="Arial"/>
          <w:sz w:val="20"/>
          <w:szCs w:val="20"/>
        </w:rPr>
      </w:pPr>
      <w:r w:rsidRPr="00AC4AEA">
        <w:rPr>
          <w:rFonts w:ascii="Arial" w:hAnsi="Arial" w:cs="Arial"/>
          <w:sz w:val="20"/>
          <w:szCs w:val="20"/>
        </w:rPr>
        <w:t>estima que la totalidad de los flujos de efectivo esperados vencerá en un plazo máximo de doce meses, contado desde la fecha de la estimación.</w:t>
      </w:r>
    </w:p>
    <w:p w:rsidR="008B24C7" w:rsidRPr="00AC4AEA" w:rsidRDefault="008B24C7" w:rsidP="00A318EA">
      <w:pPr>
        <w:pStyle w:val="Prrafodelista"/>
        <w:numPr>
          <w:ilvl w:val="0"/>
          <w:numId w:val="400"/>
        </w:numPr>
        <w:ind w:left="1560"/>
        <w:contextualSpacing w:val="0"/>
        <w:jc w:val="both"/>
        <w:rPr>
          <w:rFonts w:ascii="Arial" w:hAnsi="Arial" w:cs="Arial"/>
          <w:sz w:val="20"/>
          <w:szCs w:val="20"/>
        </w:rPr>
      </w:pPr>
      <w:r w:rsidRPr="00AC4AEA">
        <w:rPr>
          <w:rFonts w:ascii="Arial" w:hAnsi="Arial" w:cs="Arial"/>
          <w:sz w:val="20"/>
          <w:szCs w:val="20"/>
        </w:rPr>
        <w:t>Al valor descontado de los flujos de efectivo esperados si:</w:t>
      </w:r>
    </w:p>
    <w:p w:rsidR="008B24C7" w:rsidRPr="00AC4AEA" w:rsidRDefault="008B24C7" w:rsidP="00A318EA">
      <w:pPr>
        <w:pStyle w:val="Prrafodelista"/>
        <w:numPr>
          <w:ilvl w:val="0"/>
          <w:numId w:val="402"/>
        </w:numPr>
        <w:ind w:left="1843"/>
        <w:contextualSpacing w:val="0"/>
        <w:jc w:val="both"/>
        <w:rPr>
          <w:rFonts w:ascii="Arial" w:hAnsi="Arial" w:cs="Arial"/>
          <w:sz w:val="20"/>
          <w:szCs w:val="20"/>
        </w:rPr>
      </w:pPr>
      <w:r w:rsidRPr="00AC4AEA">
        <w:rPr>
          <w:rFonts w:ascii="Arial" w:hAnsi="Arial" w:cs="Arial"/>
          <w:sz w:val="20"/>
          <w:szCs w:val="20"/>
        </w:rPr>
        <w:t>la entidad no es pequeña; y</w:t>
      </w:r>
    </w:p>
    <w:p w:rsidR="008B24C7" w:rsidRPr="00AC4AEA" w:rsidRDefault="008B24C7" w:rsidP="00A318EA">
      <w:pPr>
        <w:pStyle w:val="Prrafodelista"/>
        <w:numPr>
          <w:ilvl w:val="0"/>
          <w:numId w:val="402"/>
        </w:numPr>
        <w:ind w:left="1843"/>
        <w:contextualSpacing w:val="0"/>
        <w:jc w:val="both"/>
        <w:rPr>
          <w:rFonts w:ascii="Arial" w:hAnsi="Arial" w:cs="Arial"/>
          <w:sz w:val="20"/>
          <w:szCs w:val="20"/>
        </w:rPr>
      </w:pPr>
      <w:r w:rsidRPr="00AC4AEA">
        <w:rPr>
          <w:rFonts w:ascii="Arial" w:hAnsi="Arial" w:cs="Arial"/>
          <w:sz w:val="20"/>
          <w:szCs w:val="20"/>
        </w:rPr>
        <w:t xml:space="preserve">al menos al menos uno de dichos flujos vence en un plazo mayor a doce meses, contado desde la fecha de la </w:t>
      </w:r>
      <w:r w:rsidR="002C3FB9" w:rsidRPr="00AC4AEA">
        <w:rPr>
          <w:rFonts w:ascii="Arial" w:hAnsi="Arial" w:cs="Arial"/>
          <w:sz w:val="20"/>
          <w:szCs w:val="20"/>
        </w:rPr>
        <w:t>estimación</w:t>
      </w:r>
      <w:r w:rsidRPr="00AC4AEA">
        <w:rPr>
          <w:rFonts w:ascii="Arial" w:hAnsi="Arial" w:cs="Arial"/>
          <w:sz w:val="20"/>
          <w:szCs w:val="20"/>
        </w:rPr>
        <w:t>.</w:t>
      </w:r>
    </w:p>
    <w:p w:rsidR="0048703B" w:rsidRPr="00AC4AEA" w:rsidRDefault="0048703B" w:rsidP="00A318EA">
      <w:pPr>
        <w:jc w:val="both"/>
        <w:rPr>
          <w:rFonts w:ascii="Arial" w:hAnsi="Arial" w:cs="Arial"/>
          <w:b/>
          <w:bCs/>
          <w:sz w:val="20"/>
          <w:szCs w:val="20"/>
        </w:rPr>
      </w:pPr>
    </w:p>
    <w:p w:rsidR="002A4C4E" w:rsidRPr="00AC4AEA" w:rsidRDefault="002A4C4E" w:rsidP="00A318EA">
      <w:pPr>
        <w:jc w:val="both"/>
        <w:rPr>
          <w:rFonts w:ascii="Arial" w:hAnsi="Arial" w:cs="Arial"/>
          <w:b/>
          <w:bCs/>
          <w:sz w:val="20"/>
          <w:szCs w:val="20"/>
        </w:rPr>
      </w:pPr>
      <w:r w:rsidRPr="00AC4AEA">
        <w:rPr>
          <w:rFonts w:ascii="Arial" w:hAnsi="Arial" w:cs="Arial"/>
          <w:b/>
          <w:bCs/>
          <w:sz w:val="20"/>
          <w:szCs w:val="20"/>
        </w:rPr>
        <w:t>Baja en cuentas</w:t>
      </w:r>
    </w:p>
    <w:p w:rsidR="002A4C4E" w:rsidRPr="00AC4AEA" w:rsidRDefault="002A4C4E" w:rsidP="00A318EA">
      <w:pPr>
        <w:pStyle w:val="A-Normal11"/>
        <w:numPr>
          <w:ilvl w:val="0"/>
          <w:numId w:val="29"/>
        </w:numPr>
        <w:jc w:val="both"/>
        <w:rPr>
          <w:rFonts w:ascii="Arial" w:hAnsi="Arial" w:cs="Arial"/>
          <w:sz w:val="20"/>
        </w:rPr>
      </w:pPr>
      <w:bookmarkStart w:id="702" w:name="_Ref102746060"/>
      <w:r w:rsidRPr="00AC4AEA">
        <w:rPr>
          <w:rFonts w:ascii="Arial" w:hAnsi="Arial" w:cs="Arial"/>
          <w:sz w:val="20"/>
        </w:rPr>
        <w:t>Una entidad dará de baja en cuentas una previsión cuando</w:t>
      </w:r>
      <w:bookmarkEnd w:id="702"/>
      <w:r w:rsidRPr="00AC4AEA">
        <w:rPr>
          <w:rFonts w:ascii="Arial" w:hAnsi="Arial" w:cs="Arial"/>
          <w:sz w:val="20"/>
        </w:rPr>
        <w:t>:</w:t>
      </w:r>
    </w:p>
    <w:p w:rsidR="002A4C4E" w:rsidRPr="00AC4AEA" w:rsidRDefault="002A4C4E" w:rsidP="00A318EA">
      <w:pPr>
        <w:pStyle w:val="A-Normal11"/>
        <w:numPr>
          <w:ilvl w:val="1"/>
          <w:numId w:val="29"/>
        </w:numPr>
        <w:ind w:left="1560"/>
        <w:jc w:val="both"/>
        <w:rPr>
          <w:rFonts w:ascii="Arial" w:hAnsi="Arial" w:cs="Arial"/>
          <w:sz w:val="20"/>
        </w:rPr>
      </w:pPr>
      <w:r w:rsidRPr="00AC4AEA">
        <w:rPr>
          <w:rFonts w:ascii="Arial" w:hAnsi="Arial" w:cs="Arial"/>
          <w:sz w:val="20"/>
        </w:rPr>
        <w:t xml:space="preserve">se transforme en </w:t>
      </w:r>
      <w:r w:rsidRPr="00AC4AEA">
        <w:rPr>
          <w:rFonts w:ascii="Arial" w:hAnsi="Arial" w:cs="Arial"/>
          <w:b/>
          <w:bCs/>
          <w:sz w:val="20"/>
        </w:rPr>
        <w:t xml:space="preserve">pasivo </w:t>
      </w:r>
      <w:r w:rsidRPr="00AC4AEA">
        <w:rPr>
          <w:rFonts w:ascii="Arial" w:hAnsi="Arial" w:cs="Arial"/>
          <w:sz w:val="20"/>
        </w:rPr>
        <w:t>(deuda) cierto por confirmación de los hechos futuros</w:t>
      </w:r>
      <w:r w:rsidR="00441689" w:rsidRPr="00AC4AEA">
        <w:rPr>
          <w:rFonts w:ascii="Arial" w:hAnsi="Arial" w:cs="Arial"/>
          <w:sz w:val="20"/>
        </w:rPr>
        <w:t xml:space="preserve"> antes</w:t>
      </w:r>
      <w:r w:rsidRPr="00AC4AEA">
        <w:rPr>
          <w:rFonts w:ascii="Arial" w:hAnsi="Arial" w:cs="Arial"/>
          <w:sz w:val="20"/>
        </w:rPr>
        <w:t xml:space="preserve"> inciertos; o</w:t>
      </w:r>
    </w:p>
    <w:p w:rsidR="002A4C4E" w:rsidRPr="00AC4AEA" w:rsidRDefault="002A4C4E" w:rsidP="00A318EA">
      <w:pPr>
        <w:pStyle w:val="A-Normal11"/>
        <w:numPr>
          <w:ilvl w:val="1"/>
          <w:numId w:val="29"/>
        </w:numPr>
        <w:ind w:left="1560"/>
        <w:jc w:val="both"/>
        <w:rPr>
          <w:rFonts w:ascii="Arial" w:hAnsi="Arial" w:cs="Arial"/>
          <w:sz w:val="20"/>
        </w:rPr>
      </w:pPr>
      <w:r w:rsidRPr="00AC4AEA">
        <w:rPr>
          <w:rFonts w:ascii="Arial" w:hAnsi="Arial" w:cs="Arial"/>
          <w:sz w:val="20"/>
        </w:rPr>
        <w:t xml:space="preserve">se extinga porque la probabilidad de los hechos futuros inciertos se reduce y deja de cumplir con el requisito del inciso c), del párrafo </w:t>
      </w:r>
      <w:fldSimple w:instr=" REF _Ref99618996 \r \h  \* MERGEFORMAT ">
        <w:r w:rsidR="00D33A5D" w:rsidRPr="00D33A5D">
          <w:rPr>
            <w:rFonts w:ascii="Arial" w:hAnsi="Arial" w:cs="Arial"/>
            <w:sz w:val="20"/>
          </w:rPr>
          <w:t>488</w:t>
        </w:r>
      </w:fldSimple>
      <w:r w:rsidRPr="00AC4AEA">
        <w:rPr>
          <w:rFonts w:ascii="Arial" w:hAnsi="Arial" w:cs="Arial"/>
          <w:sz w:val="20"/>
        </w:rPr>
        <w:t>.</w:t>
      </w:r>
    </w:p>
    <w:p w:rsidR="002A4C4E" w:rsidRPr="00AC4AEA" w:rsidRDefault="002A4C4E" w:rsidP="00A318EA">
      <w:pPr>
        <w:jc w:val="both"/>
        <w:rPr>
          <w:rFonts w:ascii="Arial" w:hAnsi="Arial" w:cs="Arial"/>
          <w:b/>
          <w:bCs/>
          <w:sz w:val="20"/>
          <w:szCs w:val="20"/>
        </w:rPr>
      </w:pPr>
    </w:p>
    <w:p w:rsidR="0048703B" w:rsidRPr="00AC4AEA" w:rsidRDefault="0048703B" w:rsidP="00A318EA">
      <w:pPr>
        <w:pStyle w:val="Ttulo2"/>
        <w:rPr>
          <w:rFonts w:cs="Arial"/>
        </w:rPr>
      </w:pPr>
      <w:bookmarkStart w:id="703" w:name="_Toc101863940"/>
      <w:bookmarkStart w:id="704" w:name="_Toc139356819"/>
      <w:r w:rsidRPr="00AC4AEA">
        <w:rPr>
          <w:rFonts w:cs="Arial"/>
        </w:rPr>
        <w:t xml:space="preserve">Presentación en los </w:t>
      </w:r>
      <w:r w:rsidR="00135084" w:rsidRPr="00AC4AEA">
        <w:rPr>
          <w:rFonts w:cs="Arial"/>
          <w:bCs/>
        </w:rPr>
        <w:t>estados contables</w:t>
      </w:r>
      <w:bookmarkEnd w:id="703"/>
      <w:bookmarkEnd w:id="704"/>
    </w:p>
    <w:p w:rsidR="0048703B" w:rsidRPr="00AC4AEA" w:rsidRDefault="002321D8" w:rsidP="00A318EA">
      <w:pPr>
        <w:pStyle w:val="Prrafodelista"/>
        <w:numPr>
          <w:ilvl w:val="0"/>
          <w:numId w:val="29"/>
        </w:numPr>
        <w:contextualSpacing w:val="0"/>
        <w:jc w:val="both"/>
        <w:rPr>
          <w:rFonts w:ascii="Arial" w:hAnsi="Arial" w:cs="Arial"/>
          <w:sz w:val="20"/>
          <w:szCs w:val="20"/>
        </w:rPr>
      </w:pPr>
      <w:r w:rsidRPr="00AC4AEA">
        <w:rPr>
          <w:rFonts w:ascii="Arial" w:hAnsi="Arial" w:cs="Arial"/>
          <w:sz w:val="20"/>
          <w:szCs w:val="20"/>
        </w:rPr>
        <w:t>En el estado de situación patrimonial, u</w:t>
      </w:r>
      <w:r w:rsidR="0048703B" w:rsidRPr="00AC4AEA">
        <w:rPr>
          <w:rFonts w:ascii="Arial" w:hAnsi="Arial" w:cs="Arial"/>
          <w:sz w:val="20"/>
          <w:szCs w:val="20"/>
        </w:rPr>
        <w:t xml:space="preserve">na entidad presentará las previsiones como un pasivo, </w:t>
      </w:r>
      <w:r w:rsidR="00A72467" w:rsidRPr="00AC4AEA">
        <w:rPr>
          <w:rFonts w:ascii="Arial" w:hAnsi="Arial" w:cs="Arial"/>
          <w:sz w:val="20"/>
          <w:szCs w:val="20"/>
        </w:rPr>
        <w:t xml:space="preserve">separadas </w:t>
      </w:r>
      <w:r w:rsidR="0048703B" w:rsidRPr="00AC4AEA">
        <w:rPr>
          <w:rFonts w:ascii="Arial" w:hAnsi="Arial" w:cs="Arial"/>
          <w:sz w:val="20"/>
          <w:szCs w:val="20"/>
        </w:rPr>
        <w:t xml:space="preserve">de </w:t>
      </w:r>
      <w:r w:rsidR="00A949EC" w:rsidRPr="00AC4AEA">
        <w:rPr>
          <w:rFonts w:ascii="Arial" w:hAnsi="Arial" w:cs="Arial"/>
          <w:sz w:val="20"/>
          <w:szCs w:val="20"/>
        </w:rPr>
        <w:t xml:space="preserve">los </w:t>
      </w:r>
      <w:r w:rsidR="00497590" w:rsidRPr="00AC4AEA">
        <w:rPr>
          <w:rFonts w:ascii="Arial" w:hAnsi="Arial" w:cs="Arial"/>
          <w:sz w:val="20"/>
          <w:szCs w:val="20"/>
        </w:rPr>
        <w:t>pasivos</w:t>
      </w:r>
      <w:r w:rsidR="00A949EC" w:rsidRPr="00AC4AEA">
        <w:rPr>
          <w:rFonts w:ascii="Arial" w:hAnsi="Arial" w:cs="Arial"/>
          <w:sz w:val="20"/>
          <w:szCs w:val="20"/>
        </w:rPr>
        <w:t xml:space="preserve"> </w:t>
      </w:r>
      <w:r w:rsidR="00BE0E82" w:rsidRPr="00AC4AEA">
        <w:rPr>
          <w:rFonts w:ascii="Arial" w:hAnsi="Arial" w:cs="Arial"/>
          <w:sz w:val="20"/>
          <w:szCs w:val="20"/>
        </w:rPr>
        <w:t>ciertos</w:t>
      </w:r>
      <w:r w:rsidR="00A72467" w:rsidRPr="00AC4AEA">
        <w:rPr>
          <w:rFonts w:ascii="Arial" w:hAnsi="Arial" w:cs="Arial"/>
          <w:sz w:val="20"/>
          <w:szCs w:val="20"/>
        </w:rPr>
        <w:t xml:space="preserve">, y distinguiendo, si correspondiera, entre </w:t>
      </w:r>
      <w:r w:rsidR="00497590" w:rsidRPr="00AC4AEA">
        <w:rPr>
          <w:rFonts w:ascii="Arial" w:hAnsi="Arial" w:cs="Arial"/>
          <w:sz w:val="20"/>
          <w:szCs w:val="20"/>
        </w:rPr>
        <w:t>pasivos</w:t>
      </w:r>
      <w:r w:rsidR="00A72467" w:rsidRPr="00AC4AEA">
        <w:rPr>
          <w:rFonts w:ascii="Arial" w:hAnsi="Arial" w:cs="Arial"/>
          <w:sz w:val="20"/>
          <w:szCs w:val="20"/>
        </w:rPr>
        <w:t xml:space="preserve"> corrientes y no corrientes.</w:t>
      </w:r>
    </w:p>
    <w:p w:rsidR="00127448" w:rsidRPr="00AC4AEA" w:rsidRDefault="002321D8" w:rsidP="00A318EA">
      <w:pPr>
        <w:pStyle w:val="Prrafodelista"/>
        <w:numPr>
          <w:ilvl w:val="0"/>
          <w:numId w:val="29"/>
        </w:numPr>
        <w:contextualSpacing w:val="0"/>
        <w:jc w:val="both"/>
        <w:rPr>
          <w:rFonts w:ascii="Arial" w:hAnsi="Arial" w:cs="Arial"/>
          <w:sz w:val="20"/>
          <w:szCs w:val="20"/>
        </w:rPr>
      </w:pPr>
      <w:r w:rsidRPr="00AC4AEA">
        <w:rPr>
          <w:rFonts w:ascii="Arial" w:hAnsi="Arial" w:cs="Arial"/>
          <w:sz w:val="20"/>
          <w:szCs w:val="20"/>
        </w:rPr>
        <w:lastRenderedPageBreak/>
        <w:t>En el estado de resultados, u</w:t>
      </w:r>
      <w:r w:rsidR="00127448" w:rsidRPr="00AC4AEA">
        <w:rPr>
          <w:rFonts w:ascii="Arial" w:hAnsi="Arial" w:cs="Arial"/>
          <w:sz w:val="20"/>
          <w:szCs w:val="20"/>
        </w:rPr>
        <w:t xml:space="preserve">na entidad presentará: </w:t>
      </w:r>
    </w:p>
    <w:p w:rsidR="00127448" w:rsidRPr="00AC4AEA" w:rsidRDefault="00EF1FAB" w:rsidP="00A318EA">
      <w:pPr>
        <w:pStyle w:val="Prrafodelista"/>
        <w:numPr>
          <w:ilvl w:val="0"/>
          <w:numId w:val="130"/>
        </w:numPr>
        <w:ind w:left="1560"/>
        <w:contextualSpacing w:val="0"/>
        <w:jc w:val="both"/>
        <w:rPr>
          <w:rFonts w:ascii="Arial" w:hAnsi="Arial" w:cs="Arial"/>
          <w:sz w:val="20"/>
          <w:szCs w:val="20"/>
        </w:rPr>
      </w:pPr>
      <w:r w:rsidRPr="00AC4AEA">
        <w:rPr>
          <w:rFonts w:ascii="Arial" w:hAnsi="Arial" w:cs="Arial"/>
          <w:sz w:val="20"/>
          <w:szCs w:val="20"/>
        </w:rPr>
        <w:t>l</w:t>
      </w:r>
      <w:r w:rsidR="00127448" w:rsidRPr="00AC4AEA">
        <w:rPr>
          <w:rFonts w:ascii="Arial" w:hAnsi="Arial" w:cs="Arial"/>
          <w:sz w:val="20"/>
          <w:szCs w:val="20"/>
        </w:rPr>
        <w:t>os gastos generados por el aumento de previsiones;</w:t>
      </w:r>
    </w:p>
    <w:p w:rsidR="00127448" w:rsidRPr="00AC4AEA" w:rsidRDefault="00EF1FAB" w:rsidP="00A318EA">
      <w:pPr>
        <w:pStyle w:val="Prrafodelista"/>
        <w:numPr>
          <w:ilvl w:val="0"/>
          <w:numId w:val="130"/>
        </w:numPr>
        <w:ind w:left="1560"/>
        <w:contextualSpacing w:val="0"/>
        <w:jc w:val="both"/>
        <w:rPr>
          <w:rFonts w:ascii="Arial" w:hAnsi="Arial" w:cs="Arial"/>
          <w:sz w:val="20"/>
          <w:szCs w:val="20"/>
        </w:rPr>
      </w:pPr>
      <w:r w:rsidRPr="00AC4AEA">
        <w:rPr>
          <w:rFonts w:ascii="Arial" w:hAnsi="Arial" w:cs="Arial"/>
          <w:sz w:val="20"/>
          <w:szCs w:val="20"/>
        </w:rPr>
        <w:t>l</w:t>
      </w:r>
      <w:r w:rsidR="00127448" w:rsidRPr="00AC4AEA">
        <w:rPr>
          <w:rFonts w:ascii="Arial" w:hAnsi="Arial" w:cs="Arial"/>
          <w:sz w:val="20"/>
          <w:szCs w:val="20"/>
        </w:rPr>
        <w:t xml:space="preserve">os ingresos derivados de la disminución de previsiones, no originada por su conversión en </w:t>
      </w:r>
      <w:r w:rsidR="00127448" w:rsidRPr="00AC4AEA">
        <w:rPr>
          <w:rFonts w:ascii="Arial" w:hAnsi="Arial" w:cs="Arial"/>
          <w:b/>
          <w:bCs/>
          <w:sz w:val="20"/>
          <w:szCs w:val="20"/>
        </w:rPr>
        <w:t xml:space="preserve">pasivo </w:t>
      </w:r>
      <w:r w:rsidR="00127448" w:rsidRPr="00AC4AEA">
        <w:rPr>
          <w:rFonts w:ascii="Arial" w:hAnsi="Arial" w:cs="Arial"/>
          <w:sz w:val="20"/>
          <w:szCs w:val="20"/>
        </w:rPr>
        <w:t>cierto</w:t>
      </w:r>
      <w:r w:rsidRPr="00AC4AEA">
        <w:rPr>
          <w:rFonts w:ascii="Arial" w:hAnsi="Arial" w:cs="Arial"/>
          <w:sz w:val="20"/>
          <w:szCs w:val="20"/>
        </w:rPr>
        <w:t>;</w:t>
      </w:r>
      <w:r w:rsidR="00EA4A21" w:rsidRPr="00AC4AEA">
        <w:rPr>
          <w:rFonts w:ascii="Arial" w:hAnsi="Arial" w:cs="Arial"/>
          <w:sz w:val="20"/>
          <w:szCs w:val="20"/>
        </w:rPr>
        <w:t xml:space="preserve"> y</w:t>
      </w:r>
    </w:p>
    <w:p w:rsidR="00127448" w:rsidRPr="00AC4AEA" w:rsidRDefault="00EF1FAB" w:rsidP="00A318EA">
      <w:pPr>
        <w:pStyle w:val="Prrafodelista"/>
        <w:numPr>
          <w:ilvl w:val="0"/>
          <w:numId w:val="130"/>
        </w:numPr>
        <w:ind w:left="1560"/>
        <w:contextualSpacing w:val="0"/>
        <w:jc w:val="both"/>
        <w:rPr>
          <w:rFonts w:ascii="Arial" w:hAnsi="Arial" w:cs="Arial"/>
          <w:sz w:val="20"/>
          <w:szCs w:val="20"/>
        </w:rPr>
      </w:pPr>
      <w:r w:rsidRPr="00AC4AEA">
        <w:rPr>
          <w:rFonts w:ascii="Arial" w:hAnsi="Arial" w:cs="Arial"/>
          <w:sz w:val="20"/>
          <w:szCs w:val="20"/>
        </w:rPr>
        <w:t>l</w:t>
      </w:r>
      <w:r w:rsidR="00127448" w:rsidRPr="00AC4AEA">
        <w:rPr>
          <w:rFonts w:ascii="Arial" w:hAnsi="Arial" w:cs="Arial"/>
          <w:sz w:val="20"/>
          <w:szCs w:val="20"/>
        </w:rPr>
        <w:t xml:space="preserve">os resultados financieros producidos por </w:t>
      </w:r>
      <w:r w:rsidR="00BB5D4B" w:rsidRPr="00AC4AEA">
        <w:rPr>
          <w:rFonts w:ascii="Arial" w:hAnsi="Arial" w:cs="Arial"/>
          <w:sz w:val="20"/>
          <w:szCs w:val="20"/>
        </w:rPr>
        <w:t>devengar el</w:t>
      </w:r>
      <w:r w:rsidR="00127448" w:rsidRPr="00AC4AEA">
        <w:rPr>
          <w:rFonts w:ascii="Arial" w:hAnsi="Arial" w:cs="Arial"/>
          <w:sz w:val="20"/>
          <w:szCs w:val="20"/>
        </w:rPr>
        <w:t xml:space="preserve"> componente financiero en previsiones que se miden al valor descontado.</w:t>
      </w:r>
    </w:p>
    <w:p w:rsidR="0048703B" w:rsidRPr="00AC4AEA" w:rsidRDefault="0048703B" w:rsidP="00A318EA">
      <w:pPr>
        <w:jc w:val="both"/>
        <w:rPr>
          <w:rFonts w:ascii="Arial" w:hAnsi="Arial" w:cs="Arial"/>
          <w:b/>
          <w:bCs/>
          <w:sz w:val="20"/>
          <w:szCs w:val="20"/>
        </w:rPr>
      </w:pPr>
    </w:p>
    <w:p w:rsidR="0048703B" w:rsidRPr="00AC4AEA" w:rsidRDefault="0048703B" w:rsidP="00A318EA">
      <w:pPr>
        <w:pStyle w:val="Ttulo2"/>
        <w:rPr>
          <w:rFonts w:cs="Arial"/>
        </w:rPr>
      </w:pPr>
      <w:bookmarkStart w:id="705" w:name="_Toc101863941"/>
      <w:bookmarkStart w:id="706" w:name="_Toc139356820"/>
      <w:r w:rsidRPr="00AC4AEA">
        <w:rPr>
          <w:rFonts w:cs="Arial"/>
        </w:rPr>
        <w:t>Revelación en notas</w:t>
      </w:r>
      <w:bookmarkEnd w:id="705"/>
      <w:bookmarkEnd w:id="706"/>
    </w:p>
    <w:p w:rsidR="005C7807" w:rsidRPr="00AC4AEA" w:rsidRDefault="005C7807" w:rsidP="00A318EA">
      <w:pPr>
        <w:pStyle w:val="Prrafodelista"/>
        <w:numPr>
          <w:ilvl w:val="0"/>
          <w:numId w:val="29"/>
        </w:numPr>
        <w:contextualSpacing w:val="0"/>
        <w:jc w:val="both"/>
        <w:rPr>
          <w:rFonts w:ascii="Arial" w:hAnsi="Arial" w:cs="Arial"/>
          <w:sz w:val="20"/>
          <w:szCs w:val="20"/>
        </w:rPr>
      </w:pPr>
      <w:r w:rsidRPr="00AC4AEA">
        <w:rPr>
          <w:rFonts w:ascii="Arial" w:hAnsi="Arial" w:cs="Arial"/>
          <w:sz w:val="20"/>
          <w:szCs w:val="20"/>
        </w:rPr>
        <w:t xml:space="preserve">Una entidad revelará en notas: </w:t>
      </w:r>
    </w:p>
    <w:p w:rsidR="005E08B8" w:rsidRPr="00AC4AEA" w:rsidRDefault="00B32FF3" w:rsidP="00A318EA">
      <w:pPr>
        <w:pStyle w:val="Prrafodelista"/>
        <w:numPr>
          <w:ilvl w:val="0"/>
          <w:numId w:val="131"/>
        </w:numPr>
        <w:ind w:left="1560"/>
        <w:contextualSpacing w:val="0"/>
        <w:jc w:val="both"/>
        <w:rPr>
          <w:rFonts w:ascii="Arial" w:hAnsi="Arial" w:cs="Arial"/>
          <w:sz w:val="20"/>
          <w:szCs w:val="20"/>
        </w:rPr>
      </w:pPr>
      <w:r w:rsidRPr="00AC4AEA">
        <w:rPr>
          <w:rFonts w:ascii="Arial" w:hAnsi="Arial" w:cs="Arial"/>
          <w:sz w:val="20"/>
          <w:szCs w:val="20"/>
        </w:rPr>
        <w:t>l</w:t>
      </w:r>
      <w:r w:rsidR="005E08B8" w:rsidRPr="00AC4AEA">
        <w:rPr>
          <w:rFonts w:ascii="Arial" w:hAnsi="Arial" w:cs="Arial"/>
          <w:sz w:val="20"/>
          <w:szCs w:val="20"/>
        </w:rPr>
        <w:t xml:space="preserve">as </w:t>
      </w:r>
      <w:r w:rsidR="00135084" w:rsidRPr="00AC4AEA">
        <w:rPr>
          <w:rFonts w:ascii="Arial" w:hAnsi="Arial" w:cs="Arial"/>
          <w:b/>
          <w:bCs/>
          <w:sz w:val="20"/>
          <w:szCs w:val="20"/>
        </w:rPr>
        <w:t>políticas contables</w:t>
      </w:r>
      <w:r w:rsidR="00BF4A7C" w:rsidRPr="00AC4AEA">
        <w:rPr>
          <w:rFonts w:ascii="Arial" w:hAnsi="Arial" w:cs="Arial"/>
          <w:sz w:val="20"/>
          <w:szCs w:val="20"/>
        </w:rPr>
        <w:t xml:space="preserve"> empleadas</w:t>
      </w:r>
      <w:r w:rsidR="005E08B8" w:rsidRPr="00AC4AEA">
        <w:rPr>
          <w:rFonts w:ascii="Arial" w:hAnsi="Arial" w:cs="Arial"/>
          <w:sz w:val="20"/>
          <w:szCs w:val="20"/>
        </w:rPr>
        <w:t xml:space="preserve"> y los criterios de medición aplicados para cada clase de previsión</w:t>
      </w:r>
      <w:r w:rsidRPr="00AC4AEA">
        <w:rPr>
          <w:rFonts w:ascii="Arial" w:hAnsi="Arial" w:cs="Arial"/>
          <w:sz w:val="20"/>
          <w:szCs w:val="20"/>
        </w:rPr>
        <w:t>;</w:t>
      </w:r>
      <w:r w:rsidR="00EA4A21" w:rsidRPr="00AC4AEA">
        <w:rPr>
          <w:rFonts w:ascii="Arial" w:hAnsi="Arial" w:cs="Arial"/>
          <w:sz w:val="20"/>
          <w:szCs w:val="20"/>
        </w:rPr>
        <w:t xml:space="preserve"> y</w:t>
      </w:r>
    </w:p>
    <w:p w:rsidR="005E08B8" w:rsidRPr="00AC4AEA" w:rsidRDefault="00B32FF3" w:rsidP="00A318EA">
      <w:pPr>
        <w:pStyle w:val="Prrafodelista"/>
        <w:numPr>
          <w:ilvl w:val="0"/>
          <w:numId w:val="131"/>
        </w:numPr>
        <w:ind w:left="1560"/>
        <w:contextualSpacing w:val="0"/>
        <w:jc w:val="both"/>
        <w:rPr>
          <w:rFonts w:ascii="Arial" w:hAnsi="Arial" w:cs="Arial"/>
          <w:sz w:val="20"/>
          <w:szCs w:val="20"/>
        </w:rPr>
      </w:pPr>
      <w:r w:rsidRPr="00AC4AEA">
        <w:rPr>
          <w:rFonts w:ascii="Arial" w:hAnsi="Arial" w:cs="Arial"/>
          <w:sz w:val="20"/>
          <w:szCs w:val="20"/>
        </w:rPr>
        <w:t>l</w:t>
      </w:r>
      <w:r w:rsidR="005E08B8" w:rsidRPr="00AC4AEA">
        <w:rPr>
          <w:rFonts w:ascii="Arial" w:hAnsi="Arial" w:cs="Arial"/>
          <w:sz w:val="20"/>
          <w:szCs w:val="20"/>
        </w:rPr>
        <w:t>as bases y métodos utilizados y los supuestos considerados en las mediciones basadas en valores corrientes.</w:t>
      </w:r>
    </w:p>
    <w:p w:rsidR="0048703B" w:rsidRPr="00AC4AEA" w:rsidRDefault="0048703B" w:rsidP="00A318EA">
      <w:pPr>
        <w:pStyle w:val="Prrafodelista"/>
        <w:numPr>
          <w:ilvl w:val="0"/>
          <w:numId w:val="29"/>
        </w:numPr>
        <w:contextualSpacing w:val="0"/>
        <w:jc w:val="both"/>
        <w:rPr>
          <w:rFonts w:ascii="Arial" w:hAnsi="Arial" w:cs="Arial"/>
          <w:sz w:val="20"/>
          <w:szCs w:val="20"/>
        </w:rPr>
      </w:pPr>
      <w:r w:rsidRPr="00AC4AEA">
        <w:rPr>
          <w:rFonts w:ascii="Arial" w:hAnsi="Arial" w:cs="Arial"/>
          <w:sz w:val="20"/>
          <w:szCs w:val="20"/>
        </w:rPr>
        <w:t>Una entidad revelará en notas la siguiente información acerca de contingencias reconocidas contablemente:</w:t>
      </w:r>
    </w:p>
    <w:p w:rsidR="0048703B" w:rsidRPr="00AC4AEA" w:rsidRDefault="00B32FF3" w:rsidP="00A318EA">
      <w:pPr>
        <w:pStyle w:val="Prrafodelista"/>
        <w:numPr>
          <w:ilvl w:val="0"/>
          <w:numId w:val="132"/>
        </w:numPr>
        <w:ind w:left="1560"/>
        <w:contextualSpacing w:val="0"/>
        <w:jc w:val="both"/>
        <w:rPr>
          <w:rFonts w:ascii="Arial" w:hAnsi="Arial" w:cs="Arial"/>
          <w:sz w:val="20"/>
          <w:szCs w:val="20"/>
        </w:rPr>
      </w:pPr>
      <w:r w:rsidRPr="00AC4AEA">
        <w:rPr>
          <w:rFonts w:ascii="Arial" w:hAnsi="Arial" w:cs="Arial"/>
          <w:sz w:val="20"/>
          <w:szCs w:val="20"/>
        </w:rPr>
        <w:t>u</w:t>
      </w:r>
      <w:r w:rsidR="0048703B" w:rsidRPr="00AC4AEA">
        <w:rPr>
          <w:rFonts w:ascii="Arial" w:hAnsi="Arial" w:cs="Arial"/>
          <w:sz w:val="20"/>
          <w:szCs w:val="20"/>
        </w:rPr>
        <w:t xml:space="preserve">na breve descripción de su naturaleza; </w:t>
      </w:r>
    </w:p>
    <w:p w:rsidR="0048703B" w:rsidRPr="00AC4AEA" w:rsidRDefault="00B32FF3" w:rsidP="00A318EA">
      <w:pPr>
        <w:pStyle w:val="Prrafodelista"/>
        <w:numPr>
          <w:ilvl w:val="0"/>
          <w:numId w:val="132"/>
        </w:numPr>
        <w:ind w:left="1560"/>
        <w:contextualSpacing w:val="0"/>
        <w:jc w:val="both"/>
        <w:rPr>
          <w:rFonts w:ascii="Arial" w:hAnsi="Arial" w:cs="Arial"/>
          <w:sz w:val="20"/>
          <w:szCs w:val="20"/>
        </w:rPr>
      </w:pPr>
      <w:r w:rsidRPr="00AC4AEA">
        <w:rPr>
          <w:rFonts w:ascii="Arial" w:hAnsi="Arial" w:cs="Arial"/>
          <w:sz w:val="20"/>
          <w:szCs w:val="20"/>
        </w:rPr>
        <w:t>l</w:t>
      </w:r>
      <w:r w:rsidR="0048703B" w:rsidRPr="00AC4AEA">
        <w:rPr>
          <w:rFonts w:ascii="Arial" w:hAnsi="Arial" w:cs="Arial"/>
          <w:sz w:val="20"/>
          <w:szCs w:val="20"/>
        </w:rPr>
        <w:t xml:space="preserve">a existencia de eventuales reembolsos de la obligación a cancelar, informando además el importe de cualquier </w:t>
      </w:r>
      <w:r w:rsidR="0048703B" w:rsidRPr="00AC4AEA">
        <w:rPr>
          <w:rFonts w:ascii="Arial" w:hAnsi="Arial" w:cs="Arial"/>
          <w:b/>
          <w:bCs/>
          <w:sz w:val="20"/>
          <w:szCs w:val="20"/>
        </w:rPr>
        <w:t>activo</w:t>
      </w:r>
      <w:r w:rsidR="0048703B" w:rsidRPr="00AC4AEA">
        <w:rPr>
          <w:rFonts w:ascii="Arial" w:hAnsi="Arial" w:cs="Arial"/>
          <w:sz w:val="20"/>
          <w:szCs w:val="20"/>
        </w:rPr>
        <w:t xml:space="preserve"> reconocido por dichos reembolsos; </w:t>
      </w:r>
    </w:p>
    <w:p w:rsidR="0048703B" w:rsidRPr="00AC4AEA" w:rsidRDefault="00B32FF3" w:rsidP="00A318EA">
      <w:pPr>
        <w:pStyle w:val="Prrafodelista"/>
        <w:numPr>
          <w:ilvl w:val="0"/>
          <w:numId w:val="132"/>
        </w:numPr>
        <w:ind w:left="1560"/>
        <w:contextualSpacing w:val="0"/>
        <w:jc w:val="both"/>
        <w:rPr>
          <w:rFonts w:ascii="Arial" w:hAnsi="Arial" w:cs="Arial"/>
          <w:sz w:val="20"/>
          <w:szCs w:val="20"/>
        </w:rPr>
      </w:pPr>
      <w:r w:rsidRPr="00AC4AEA">
        <w:rPr>
          <w:rFonts w:ascii="Arial" w:hAnsi="Arial" w:cs="Arial"/>
          <w:sz w:val="20"/>
          <w:szCs w:val="20"/>
        </w:rPr>
        <w:t>u</w:t>
      </w:r>
      <w:r w:rsidR="0048703B" w:rsidRPr="00AC4AEA">
        <w:rPr>
          <w:rFonts w:ascii="Arial" w:hAnsi="Arial" w:cs="Arial"/>
          <w:sz w:val="20"/>
          <w:szCs w:val="20"/>
        </w:rPr>
        <w:t xml:space="preserve">na indicación de las incertidumbres relativas a sus importes y </w:t>
      </w:r>
      <w:r w:rsidR="00EE3013" w:rsidRPr="00AC4AEA">
        <w:rPr>
          <w:rFonts w:ascii="Arial" w:hAnsi="Arial" w:cs="Arial"/>
          <w:sz w:val="20"/>
          <w:szCs w:val="20"/>
        </w:rPr>
        <w:t>calendario de flujos de efectivo futuros;</w:t>
      </w:r>
    </w:p>
    <w:p w:rsidR="0048703B" w:rsidRPr="00AC4AEA" w:rsidRDefault="00B32FF3" w:rsidP="00A318EA">
      <w:pPr>
        <w:pStyle w:val="Prrafodelista"/>
        <w:numPr>
          <w:ilvl w:val="0"/>
          <w:numId w:val="132"/>
        </w:numPr>
        <w:ind w:left="1560"/>
        <w:contextualSpacing w:val="0"/>
        <w:jc w:val="both"/>
        <w:rPr>
          <w:rFonts w:ascii="Arial" w:hAnsi="Arial" w:cs="Arial"/>
          <w:sz w:val="20"/>
          <w:szCs w:val="20"/>
        </w:rPr>
      </w:pPr>
      <w:r w:rsidRPr="00AC4AEA">
        <w:rPr>
          <w:rFonts w:ascii="Arial" w:hAnsi="Arial" w:cs="Arial"/>
          <w:sz w:val="20"/>
          <w:szCs w:val="20"/>
        </w:rPr>
        <w:t>l</w:t>
      </w:r>
      <w:r w:rsidR="0048703B" w:rsidRPr="00AC4AEA">
        <w:rPr>
          <w:rFonts w:ascii="Arial" w:hAnsi="Arial" w:cs="Arial"/>
          <w:sz w:val="20"/>
          <w:szCs w:val="20"/>
        </w:rPr>
        <w:t>os importes correspondientes al saldo inicial, aumentos</w:t>
      </w:r>
      <w:r w:rsidR="00835565" w:rsidRPr="00AC4AEA">
        <w:rPr>
          <w:rFonts w:ascii="Arial" w:hAnsi="Arial" w:cs="Arial"/>
          <w:sz w:val="20"/>
          <w:szCs w:val="20"/>
        </w:rPr>
        <w:t xml:space="preserve"> </w:t>
      </w:r>
      <w:r w:rsidR="00A949EC" w:rsidRPr="00AC4AEA">
        <w:rPr>
          <w:rFonts w:ascii="Arial" w:hAnsi="Arial" w:cs="Arial"/>
          <w:sz w:val="20"/>
          <w:szCs w:val="20"/>
        </w:rPr>
        <w:t xml:space="preserve">y disminuciones </w:t>
      </w:r>
      <w:r w:rsidR="0048703B" w:rsidRPr="00AC4AEA">
        <w:rPr>
          <w:rFonts w:ascii="Arial" w:hAnsi="Arial" w:cs="Arial"/>
          <w:sz w:val="20"/>
          <w:szCs w:val="20"/>
        </w:rPr>
        <w:t xml:space="preserve">durante el </w:t>
      </w:r>
      <w:r w:rsidR="00F60637" w:rsidRPr="00AC4AEA">
        <w:rPr>
          <w:rFonts w:ascii="Arial" w:hAnsi="Arial" w:cs="Arial"/>
          <w:sz w:val="20"/>
          <w:szCs w:val="20"/>
        </w:rPr>
        <w:t>período</w:t>
      </w:r>
      <w:r w:rsidR="0048703B" w:rsidRPr="00AC4AEA">
        <w:rPr>
          <w:rFonts w:ascii="Arial" w:hAnsi="Arial" w:cs="Arial"/>
          <w:sz w:val="20"/>
          <w:szCs w:val="20"/>
        </w:rPr>
        <w:t xml:space="preserve"> y saldo final</w:t>
      </w:r>
      <w:r w:rsidRPr="00AC4AEA">
        <w:rPr>
          <w:rFonts w:ascii="Arial" w:hAnsi="Arial" w:cs="Arial"/>
          <w:sz w:val="20"/>
          <w:szCs w:val="20"/>
        </w:rPr>
        <w:t>;</w:t>
      </w:r>
      <w:r w:rsidR="00EA4A21" w:rsidRPr="00AC4AEA">
        <w:rPr>
          <w:rFonts w:ascii="Arial" w:hAnsi="Arial" w:cs="Arial"/>
          <w:sz w:val="20"/>
          <w:szCs w:val="20"/>
        </w:rPr>
        <w:t xml:space="preserve"> y</w:t>
      </w:r>
    </w:p>
    <w:p w:rsidR="0048703B" w:rsidRPr="00AC4AEA" w:rsidRDefault="00B32FF3" w:rsidP="00A318EA">
      <w:pPr>
        <w:pStyle w:val="Prrafodelista"/>
        <w:numPr>
          <w:ilvl w:val="0"/>
          <w:numId w:val="132"/>
        </w:numPr>
        <w:ind w:left="1560"/>
        <w:contextualSpacing w:val="0"/>
        <w:jc w:val="both"/>
        <w:rPr>
          <w:rFonts w:ascii="Arial" w:hAnsi="Arial" w:cs="Arial"/>
          <w:sz w:val="20"/>
          <w:szCs w:val="20"/>
        </w:rPr>
      </w:pPr>
      <w:r w:rsidRPr="00AC4AEA">
        <w:rPr>
          <w:rFonts w:ascii="Arial" w:hAnsi="Arial" w:cs="Arial"/>
          <w:sz w:val="20"/>
          <w:szCs w:val="20"/>
        </w:rPr>
        <w:t>la</w:t>
      </w:r>
      <w:r w:rsidR="0048703B" w:rsidRPr="00AC4AEA">
        <w:rPr>
          <w:rFonts w:ascii="Arial" w:hAnsi="Arial" w:cs="Arial"/>
          <w:sz w:val="20"/>
          <w:szCs w:val="20"/>
        </w:rPr>
        <w:t xml:space="preserve">s causas de los aumentos y disminuciones, </w:t>
      </w:r>
      <w:r w:rsidR="00EE3013" w:rsidRPr="00AC4AEA">
        <w:rPr>
          <w:rFonts w:ascii="Arial" w:hAnsi="Arial" w:cs="Arial"/>
          <w:sz w:val="20"/>
          <w:szCs w:val="20"/>
        </w:rPr>
        <w:t>exponiendo por separado:</w:t>
      </w:r>
    </w:p>
    <w:p w:rsidR="0048703B" w:rsidRPr="00AC4AEA" w:rsidRDefault="00B32FF3" w:rsidP="00A318EA">
      <w:pPr>
        <w:pStyle w:val="Prrafodelista"/>
        <w:numPr>
          <w:ilvl w:val="0"/>
          <w:numId w:val="133"/>
        </w:numPr>
        <w:ind w:left="1985"/>
        <w:contextualSpacing w:val="0"/>
        <w:jc w:val="both"/>
        <w:rPr>
          <w:rFonts w:ascii="Arial" w:hAnsi="Arial" w:cs="Arial"/>
          <w:sz w:val="20"/>
          <w:szCs w:val="20"/>
        </w:rPr>
      </w:pPr>
      <w:r w:rsidRPr="00AC4AEA">
        <w:rPr>
          <w:rFonts w:ascii="Arial" w:hAnsi="Arial" w:cs="Arial"/>
          <w:sz w:val="20"/>
          <w:szCs w:val="20"/>
        </w:rPr>
        <w:t>l</w:t>
      </w:r>
      <w:r w:rsidR="00EE3013" w:rsidRPr="00AC4AEA">
        <w:rPr>
          <w:rFonts w:ascii="Arial" w:hAnsi="Arial" w:cs="Arial"/>
          <w:sz w:val="20"/>
          <w:szCs w:val="20"/>
        </w:rPr>
        <w:t xml:space="preserve">os aumentos generados por </w:t>
      </w:r>
      <w:r w:rsidR="00BE0E82" w:rsidRPr="00AC4AEA">
        <w:rPr>
          <w:rFonts w:ascii="Arial" w:hAnsi="Arial" w:cs="Arial"/>
          <w:sz w:val="20"/>
          <w:szCs w:val="20"/>
        </w:rPr>
        <w:t xml:space="preserve">el </w:t>
      </w:r>
      <w:r w:rsidR="00EE3013" w:rsidRPr="00AC4AEA">
        <w:rPr>
          <w:rFonts w:ascii="Arial" w:hAnsi="Arial" w:cs="Arial"/>
          <w:sz w:val="20"/>
          <w:szCs w:val="20"/>
        </w:rPr>
        <w:t>efecto financiero, debido al transcurso del tiempo, en el caso de previsiones que se miden al valor descontado de los flujos de efectivo</w:t>
      </w:r>
      <w:r w:rsidR="00BE0E82" w:rsidRPr="00AC4AEA">
        <w:rPr>
          <w:rFonts w:ascii="Arial" w:hAnsi="Arial" w:cs="Arial"/>
          <w:sz w:val="20"/>
          <w:szCs w:val="20"/>
        </w:rPr>
        <w:t xml:space="preserve"> </w:t>
      </w:r>
      <w:r w:rsidR="00EE3013" w:rsidRPr="00AC4AEA">
        <w:rPr>
          <w:rFonts w:ascii="Arial" w:hAnsi="Arial" w:cs="Arial"/>
          <w:sz w:val="20"/>
          <w:szCs w:val="20"/>
        </w:rPr>
        <w:t>futuros</w:t>
      </w:r>
      <w:r w:rsidR="00BE0E82" w:rsidRPr="00AC4AEA">
        <w:rPr>
          <w:rFonts w:ascii="Arial" w:hAnsi="Arial" w:cs="Arial"/>
          <w:sz w:val="20"/>
          <w:szCs w:val="20"/>
        </w:rPr>
        <w:t xml:space="preserve"> estimados</w:t>
      </w:r>
      <w:r w:rsidR="00EE3013" w:rsidRPr="00AC4AEA">
        <w:rPr>
          <w:rFonts w:ascii="Arial" w:hAnsi="Arial" w:cs="Arial"/>
          <w:sz w:val="20"/>
          <w:szCs w:val="20"/>
        </w:rPr>
        <w:t>;</w:t>
      </w:r>
    </w:p>
    <w:p w:rsidR="00EE3013" w:rsidRPr="00AC4AEA" w:rsidRDefault="00B32FF3" w:rsidP="00A318EA">
      <w:pPr>
        <w:pStyle w:val="Prrafodelista"/>
        <w:numPr>
          <w:ilvl w:val="0"/>
          <w:numId w:val="133"/>
        </w:numPr>
        <w:ind w:left="1985"/>
        <w:contextualSpacing w:val="0"/>
        <w:jc w:val="both"/>
        <w:rPr>
          <w:rFonts w:ascii="Arial" w:hAnsi="Arial" w:cs="Arial"/>
          <w:sz w:val="20"/>
          <w:szCs w:val="20"/>
        </w:rPr>
      </w:pPr>
      <w:r w:rsidRPr="00AC4AEA">
        <w:rPr>
          <w:rFonts w:ascii="Arial" w:hAnsi="Arial" w:cs="Arial"/>
          <w:sz w:val="20"/>
          <w:szCs w:val="20"/>
        </w:rPr>
        <w:t>l</w:t>
      </w:r>
      <w:r w:rsidR="00EE3013" w:rsidRPr="00AC4AEA">
        <w:rPr>
          <w:rFonts w:ascii="Arial" w:hAnsi="Arial" w:cs="Arial"/>
          <w:sz w:val="20"/>
          <w:szCs w:val="20"/>
        </w:rPr>
        <w:t>as</w:t>
      </w:r>
      <w:r w:rsidR="0048703B" w:rsidRPr="00AC4AEA">
        <w:rPr>
          <w:rFonts w:ascii="Arial" w:hAnsi="Arial" w:cs="Arial"/>
          <w:sz w:val="20"/>
          <w:szCs w:val="20"/>
        </w:rPr>
        <w:t xml:space="preserve"> disminuciones</w:t>
      </w:r>
      <w:r w:rsidR="00EE3013" w:rsidRPr="00AC4AEA">
        <w:rPr>
          <w:rFonts w:ascii="Arial" w:hAnsi="Arial" w:cs="Arial"/>
          <w:sz w:val="20"/>
          <w:szCs w:val="20"/>
        </w:rPr>
        <w:t xml:space="preserve"> originadas</w:t>
      </w:r>
      <w:r w:rsidR="00A949EC" w:rsidRPr="00AC4AEA">
        <w:rPr>
          <w:rFonts w:ascii="Arial" w:hAnsi="Arial" w:cs="Arial"/>
          <w:sz w:val="20"/>
          <w:szCs w:val="20"/>
        </w:rPr>
        <w:t xml:space="preserve"> en reversiones</w:t>
      </w:r>
      <w:r w:rsidRPr="00AC4AEA">
        <w:rPr>
          <w:rFonts w:ascii="Arial" w:hAnsi="Arial" w:cs="Arial"/>
          <w:sz w:val="20"/>
          <w:szCs w:val="20"/>
        </w:rPr>
        <w:t>;</w:t>
      </w:r>
      <w:r w:rsidR="00EE3013" w:rsidRPr="00AC4AEA">
        <w:rPr>
          <w:rFonts w:ascii="Arial" w:hAnsi="Arial" w:cs="Arial"/>
          <w:sz w:val="20"/>
          <w:szCs w:val="20"/>
        </w:rPr>
        <w:t xml:space="preserve"> y</w:t>
      </w:r>
    </w:p>
    <w:p w:rsidR="0048703B" w:rsidRPr="00AC4AEA" w:rsidRDefault="00B32FF3" w:rsidP="00A318EA">
      <w:pPr>
        <w:pStyle w:val="Prrafodelista"/>
        <w:numPr>
          <w:ilvl w:val="0"/>
          <w:numId w:val="133"/>
        </w:numPr>
        <w:ind w:left="1985"/>
        <w:contextualSpacing w:val="0"/>
        <w:jc w:val="both"/>
        <w:rPr>
          <w:rFonts w:ascii="Arial" w:hAnsi="Arial" w:cs="Arial"/>
          <w:sz w:val="20"/>
          <w:szCs w:val="20"/>
        </w:rPr>
      </w:pPr>
      <w:r w:rsidRPr="00AC4AEA">
        <w:rPr>
          <w:rFonts w:ascii="Arial" w:hAnsi="Arial" w:cs="Arial"/>
          <w:sz w:val="20"/>
          <w:szCs w:val="20"/>
        </w:rPr>
        <w:t>l</w:t>
      </w:r>
      <w:r w:rsidR="00EE3013" w:rsidRPr="00AC4AEA">
        <w:rPr>
          <w:rFonts w:ascii="Arial" w:hAnsi="Arial" w:cs="Arial"/>
          <w:sz w:val="20"/>
          <w:szCs w:val="20"/>
        </w:rPr>
        <w:t>as disminuciones</w:t>
      </w:r>
      <w:r w:rsidR="00A949EC" w:rsidRPr="00AC4AEA">
        <w:rPr>
          <w:rFonts w:ascii="Arial" w:hAnsi="Arial" w:cs="Arial"/>
          <w:sz w:val="20"/>
          <w:szCs w:val="20"/>
        </w:rPr>
        <w:t xml:space="preserve"> derivadas de la conversión </w:t>
      </w:r>
      <w:r w:rsidR="00EE3013" w:rsidRPr="00AC4AEA">
        <w:rPr>
          <w:rFonts w:ascii="Arial" w:hAnsi="Arial" w:cs="Arial"/>
          <w:sz w:val="20"/>
          <w:szCs w:val="20"/>
        </w:rPr>
        <w:t xml:space="preserve">de previsiones </w:t>
      </w:r>
      <w:r w:rsidR="00A949EC" w:rsidRPr="00AC4AEA">
        <w:rPr>
          <w:rFonts w:ascii="Arial" w:hAnsi="Arial" w:cs="Arial"/>
          <w:sz w:val="20"/>
          <w:szCs w:val="20"/>
        </w:rPr>
        <w:t xml:space="preserve">en </w:t>
      </w:r>
      <w:r w:rsidR="00497590" w:rsidRPr="00AC4AEA">
        <w:rPr>
          <w:rFonts w:ascii="Arial" w:hAnsi="Arial" w:cs="Arial"/>
          <w:sz w:val="20"/>
          <w:szCs w:val="20"/>
        </w:rPr>
        <w:t>pasivos</w:t>
      </w:r>
      <w:r w:rsidR="00A949EC" w:rsidRPr="00AC4AEA">
        <w:rPr>
          <w:rFonts w:ascii="Arial" w:hAnsi="Arial" w:cs="Arial"/>
          <w:sz w:val="20"/>
          <w:szCs w:val="20"/>
        </w:rPr>
        <w:t xml:space="preserve"> cierto</w:t>
      </w:r>
      <w:r w:rsidR="00EE3013" w:rsidRPr="00AC4AEA">
        <w:rPr>
          <w:rFonts w:ascii="Arial" w:hAnsi="Arial" w:cs="Arial"/>
          <w:sz w:val="20"/>
          <w:szCs w:val="20"/>
        </w:rPr>
        <w:t>s</w:t>
      </w:r>
      <w:r w:rsidR="0048703B" w:rsidRPr="00AC4AEA">
        <w:rPr>
          <w:rFonts w:ascii="Arial" w:hAnsi="Arial" w:cs="Arial"/>
          <w:sz w:val="20"/>
          <w:szCs w:val="20"/>
        </w:rPr>
        <w:t xml:space="preserve">. </w:t>
      </w:r>
    </w:p>
    <w:p w:rsidR="0048703B" w:rsidRPr="00AC4AEA" w:rsidRDefault="0048703B" w:rsidP="00A318EA">
      <w:pPr>
        <w:pStyle w:val="Prrafodelista"/>
        <w:numPr>
          <w:ilvl w:val="0"/>
          <w:numId w:val="29"/>
        </w:numPr>
        <w:contextualSpacing w:val="0"/>
        <w:jc w:val="both"/>
        <w:rPr>
          <w:rFonts w:ascii="Arial" w:hAnsi="Arial" w:cs="Arial"/>
          <w:sz w:val="20"/>
          <w:szCs w:val="20"/>
        </w:rPr>
      </w:pPr>
      <w:r w:rsidRPr="00AC4AEA">
        <w:rPr>
          <w:rFonts w:ascii="Arial" w:hAnsi="Arial" w:cs="Arial"/>
          <w:sz w:val="20"/>
          <w:szCs w:val="20"/>
        </w:rPr>
        <w:t xml:space="preserve">Una entidad informará acerca de circunstancias que tornan </w:t>
      </w:r>
      <w:r w:rsidRPr="00AC4AEA">
        <w:rPr>
          <w:rFonts w:ascii="Arial" w:hAnsi="Arial" w:cs="Arial"/>
          <w:b/>
          <w:bCs/>
          <w:sz w:val="20"/>
          <w:szCs w:val="20"/>
        </w:rPr>
        <w:t>impracticable</w:t>
      </w:r>
      <w:r w:rsidRPr="00AC4AEA">
        <w:rPr>
          <w:rFonts w:ascii="Arial" w:hAnsi="Arial" w:cs="Arial"/>
          <w:sz w:val="20"/>
          <w:szCs w:val="20"/>
        </w:rPr>
        <w:t xml:space="preserve"> la aplicación de alguno de los requerimientos del párrafo anterior. </w:t>
      </w:r>
    </w:p>
    <w:p w:rsidR="0048703B" w:rsidRPr="00AC4AEA" w:rsidRDefault="0048703B" w:rsidP="00A318EA">
      <w:pPr>
        <w:pStyle w:val="Prrafodelista"/>
        <w:numPr>
          <w:ilvl w:val="0"/>
          <w:numId w:val="29"/>
        </w:numPr>
        <w:contextualSpacing w:val="0"/>
        <w:jc w:val="both"/>
        <w:rPr>
          <w:rFonts w:ascii="Arial" w:hAnsi="Arial" w:cs="Arial"/>
          <w:sz w:val="20"/>
          <w:szCs w:val="20"/>
        </w:rPr>
      </w:pPr>
      <w:r w:rsidRPr="00AC4AEA">
        <w:rPr>
          <w:rFonts w:ascii="Arial" w:hAnsi="Arial" w:cs="Arial"/>
          <w:sz w:val="20"/>
          <w:szCs w:val="20"/>
        </w:rPr>
        <w:t>Cuando exist</w:t>
      </w:r>
      <w:r w:rsidR="00A949EC" w:rsidRPr="00AC4AEA">
        <w:rPr>
          <w:rFonts w:ascii="Arial" w:hAnsi="Arial" w:cs="Arial"/>
          <w:sz w:val="20"/>
          <w:szCs w:val="20"/>
        </w:rPr>
        <w:t>a</w:t>
      </w:r>
      <w:r w:rsidRPr="00AC4AEA">
        <w:rPr>
          <w:rFonts w:ascii="Arial" w:hAnsi="Arial" w:cs="Arial"/>
          <w:sz w:val="20"/>
          <w:szCs w:val="20"/>
        </w:rPr>
        <w:t xml:space="preserve">n razones fundadas para suponer que la divulgación de alguna de las informaciones requeridas </w:t>
      </w:r>
      <w:r w:rsidR="00A949EC" w:rsidRPr="00AC4AEA">
        <w:rPr>
          <w:rFonts w:ascii="Arial" w:hAnsi="Arial" w:cs="Arial"/>
          <w:sz w:val="20"/>
          <w:szCs w:val="20"/>
        </w:rPr>
        <w:t xml:space="preserve">en los párrafos anteriores </w:t>
      </w:r>
      <w:r w:rsidR="00B0113C" w:rsidRPr="00AC4AEA">
        <w:rPr>
          <w:rFonts w:ascii="Arial" w:hAnsi="Arial" w:cs="Arial"/>
          <w:sz w:val="20"/>
          <w:szCs w:val="20"/>
        </w:rPr>
        <w:t xml:space="preserve">resultare </w:t>
      </w:r>
      <w:r w:rsidR="00125AF6" w:rsidRPr="00AC4AEA">
        <w:rPr>
          <w:rFonts w:ascii="Arial" w:hAnsi="Arial" w:cs="Arial"/>
          <w:sz w:val="20"/>
          <w:szCs w:val="20"/>
        </w:rPr>
        <w:t xml:space="preserve">perjudicial para </w:t>
      </w:r>
      <w:r w:rsidR="00567540" w:rsidRPr="00AC4AEA">
        <w:rPr>
          <w:rFonts w:ascii="Arial" w:hAnsi="Arial" w:cs="Arial"/>
          <w:sz w:val="20"/>
          <w:szCs w:val="20"/>
        </w:rPr>
        <w:t>la entidad</w:t>
      </w:r>
      <w:r w:rsidRPr="00AC4AEA">
        <w:rPr>
          <w:rFonts w:ascii="Arial" w:hAnsi="Arial" w:cs="Arial"/>
          <w:sz w:val="20"/>
          <w:szCs w:val="20"/>
        </w:rPr>
        <w:t xml:space="preserve">, </w:t>
      </w:r>
      <w:r w:rsidR="00567540" w:rsidRPr="00AC4AEA">
        <w:rPr>
          <w:rFonts w:ascii="Arial" w:hAnsi="Arial" w:cs="Arial"/>
          <w:sz w:val="20"/>
          <w:szCs w:val="20"/>
        </w:rPr>
        <w:t>esta</w:t>
      </w:r>
      <w:r w:rsidRPr="00AC4AEA">
        <w:rPr>
          <w:rFonts w:ascii="Arial" w:hAnsi="Arial" w:cs="Arial"/>
          <w:sz w:val="20"/>
          <w:szCs w:val="20"/>
        </w:rPr>
        <w:t xml:space="preserve"> podrá realizar una breve descripción de </w:t>
      </w:r>
      <w:r w:rsidR="00125AF6" w:rsidRPr="00AC4AEA">
        <w:rPr>
          <w:rFonts w:ascii="Arial" w:hAnsi="Arial" w:cs="Arial"/>
          <w:sz w:val="20"/>
          <w:szCs w:val="20"/>
        </w:rPr>
        <w:t>los factores que la generan</w:t>
      </w:r>
      <w:r w:rsidRPr="00AC4AEA">
        <w:rPr>
          <w:rFonts w:ascii="Arial" w:hAnsi="Arial" w:cs="Arial"/>
          <w:sz w:val="20"/>
          <w:szCs w:val="20"/>
        </w:rPr>
        <w:t xml:space="preserve">. </w:t>
      </w:r>
    </w:p>
    <w:p w:rsidR="0048703B" w:rsidRPr="00AC4AEA" w:rsidRDefault="0048703B" w:rsidP="00A318EA">
      <w:pPr>
        <w:pStyle w:val="Prrafodelista"/>
        <w:numPr>
          <w:ilvl w:val="0"/>
          <w:numId w:val="29"/>
        </w:numPr>
        <w:contextualSpacing w:val="0"/>
        <w:jc w:val="both"/>
        <w:rPr>
          <w:rFonts w:ascii="Arial" w:hAnsi="Arial" w:cs="Arial"/>
          <w:sz w:val="20"/>
          <w:szCs w:val="20"/>
        </w:rPr>
      </w:pPr>
      <w:r w:rsidRPr="00AC4AEA">
        <w:rPr>
          <w:rFonts w:ascii="Arial" w:hAnsi="Arial" w:cs="Arial"/>
          <w:sz w:val="20"/>
          <w:szCs w:val="20"/>
        </w:rPr>
        <w:lastRenderedPageBreak/>
        <w:t xml:space="preserve">Una entidad revelará en notas la siguiente información acerca de </w:t>
      </w:r>
      <w:r w:rsidR="00A949EC" w:rsidRPr="00AC4AEA">
        <w:rPr>
          <w:rFonts w:ascii="Arial" w:hAnsi="Arial" w:cs="Arial"/>
          <w:sz w:val="20"/>
          <w:szCs w:val="20"/>
        </w:rPr>
        <w:t xml:space="preserve">las </w:t>
      </w:r>
      <w:r w:rsidRPr="00AC4AEA">
        <w:rPr>
          <w:rFonts w:ascii="Arial" w:hAnsi="Arial" w:cs="Arial"/>
          <w:sz w:val="20"/>
          <w:szCs w:val="20"/>
        </w:rPr>
        <w:t xml:space="preserve">contingencias que </w:t>
      </w:r>
      <w:r w:rsidR="00BE0E82" w:rsidRPr="00AC4AEA">
        <w:rPr>
          <w:rFonts w:ascii="Arial" w:hAnsi="Arial" w:cs="Arial"/>
          <w:sz w:val="20"/>
          <w:szCs w:val="20"/>
        </w:rPr>
        <w:t>incumplen</w:t>
      </w:r>
      <w:r w:rsidRPr="00AC4AEA">
        <w:rPr>
          <w:rFonts w:ascii="Arial" w:hAnsi="Arial" w:cs="Arial"/>
          <w:sz w:val="20"/>
          <w:szCs w:val="20"/>
        </w:rPr>
        <w:t xml:space="preserve"> las condiciones para su reconocimiento como </w:t>
      </w:r>
      <w:r w:rsidRPr="00AC4AEA">
        <w:rPr>
          <w:rFonts w:ascii="Arial" w:hAnsi="Arial" w:cs="Arial"/>
          <w:b/>
          <w:bCs/>
          <w:sz w:val="20"/>
          <w:szCs w:val="20"/>
        </w:rPr>
        <w:t>pasivo</w:t>
      </w:r>
      <w:r w:rsidR="00BE0E82" w:rsidRPr="00AC4AEA">
        <w:rPr>
          <w:rFonts w:ascii="Arial" w:hAnsi="Arial" w:cs="Arial"/>
          <w:b/>
          <w:bCs/>
          <w:sz w:val="20"/>
          <w:szCs w:val="20"/>
        </w:rPr>
        <w:t xml:space="preserve"> </w:t>
      </w:r>
      <w:r w:rsidR="00BE0E82" w:rsidRPr="00AC4AEA">
        <w:rPr>
          <w:rFonts w:ascii="Arial" w:hAnsi="Arial" w:cs="Arial"/>
          <w:sz w:val="20"/>
          <w:szCs w:val="20"/>
        </w:rPr>
        <w:t>y su probabilidad de ocurrencia no es remota</w:t>
      </w:r>
      <w:r w:rsidRPr="00AC4AEA">
        <w:rPr>
          <w:rFonts w:ascii="Arial" w:hAnsi="Arial" w:cs="Arial"/>
          <w:b/>
          <w:bCs/>
          <w:sz w:val="20"/>
          <w:szCs w:val="20"/>
        </w:rPr>
        <w:t>:</w:t>
      </w:r>
    </w:p>
    <w:p w:rsidR="0048703B" w:rsidRPr="00AC4AEA" w:rsidRDefault="00B32FF3" w:rsidP="00A318EA">
      <w:pPr>
        <w:pStyle w:val="Prrafodelista"/>
        <w:numPr>
          <w:ilvl w:val="0"/>
          <w:numId w:val="134"/>
        </w:numPr>
        <w:ind w:left="1560"/>
        <w:contextualSpacing w:val="0"/>
        <w:jc w:val="both"/>
        <w:rPr>
          <w:rFonts w:ascii="Arial" w:hAnsi="Arial" w:cs="Arial"/>
          <w:sz w:val="20"/>
          <w:szCs w:val="20"/>
        </w:rPr>
      </w:pPr>
      <w:r w:rsidRPr="00AC4AEA">
        <w:rPr>
          <w:rFonts w:ascii="Arial" w:hAnsi="Arial" w:cs="Arial"/>
          <w:sz w:val="20"/>
          <w:szCs w:val="20"/>
        </w:rPr>
        <w:t>u</w:t>
      </w:r>
      <w:r w:rsidR="0048703B" w:rsidRPr="00AC4AEA">
        <w:rPr>
          <w:rFonts w:ascii="Arial" w:hAnsi="Arial" w:cs="Arial"/>
          <w:sz w:val="20"/>
          <w:szCs w:val="20"/>
        </w:rPr>
        <w:t xml:space="preserve">na breve descripción de su naturaleza; </w:t>
      </w:r>
    </w:p>
    <w:p w:rsidR="0048703B" w:rsidRPr="00AC4AEA" w:rsidRDefault="00B32FF3" w:rsidP="00A318EA">
      <w:pPr>
        <w:pStyle w:val="Prrafodelista"/>
        <w:numPr>
          <w:ilvl w:val="0"/>
          <w:numId w:val="134"/>
        </w:numPr>
        <w:ind w:left="1560"/>
        <w:contextualSpacing w:val="0"/>
        <w:jc w:val="both"/>
        <w:rPr>
          <w:rFonts w:ascii="Arial" w:hAnsi="Arial" w:cs="Arial"/>
          <w:sz w:val="20"/>
          <w:szCs w:val="20"/>
        </w:rPr>
      </w:pPr>
      <w:r w:rsidRPr="00AC4AEA">
        <w:rPr>
          <w:rFonts w:ascii="Arial" w:hAnsi="Arial" w:cs="Arial"/>
          <w:sz w:val="20"/>
          <w:szCs w:val="20"/>
        </w:rPr>
        <w:t>u</w:t>
      </w:r>
      <w:r w:rsidR="0048703B" w:rsidRPr="00AC4AEA">
        <w:rPr>
          <w:rFonts w:ascii="Arial" w:hAnsi="Arial" w:cs="Arial"/>
          <w:sz w:val="20"/>
          <w:szCs w:val="20"/>
        </w:rPr>
        <w:t xml:space="preserve">na estimación de </w:t>
      </w:r>
      <w:r w:rsidR="00A949EC" w:rsidRPr="00AC4AEA">
        <w:rPr>
          <w:rFonts w:ascii="Arial" w:hAnsi="Arial" w:cs="Arial"/>
          <w:sz w:val="20"/>
          <w:szCs w:val="20"/>
        </w:rPr>
        <w:t>sus</w:t>
      </w:r>
      <w:r w:rsidR="0048703B" w:rsidRPr="00AC4AEA">
        <w:rPr>
          <w:rFonts w:ascii="Arial" w:hAnsi="Arial" w:cs="Arial"/>
          <w:sz w:val="20"/>
          <w:szCs w:val="20"/>
        </w:rPr>
        <w:t xml:space="preserve"> efectos patrimoniales, cuando sea posible cuantificarlos en moneda de manera adecuada; </w:t>
      </w:r>
    </w:p>
    <w:p w:rsidR="00EE3013" w:rsidRPr="00AC4AEA" w:rsidRDefault="00B32FF3" w:rsidP="00A318EA">
      <w:pPr>
        <w:pStyle w:val="Prrafodelista"/>
        <w:numPr>
          <w:ilvl w:val="0"/>
          <w:numId w:val="134"/>
        </w:numPr>
        <w:ind w:left="1560"/>
        <w:contextualSpacing w:val="0"/>
        <w:jc w:val="both"/>
        <w:rPr>
          <w:rFonts w:ascii="Arial" w:hAnsi="Arial" w:cs="Arial"/>
          <w:sz w:val="20"/>
          <w:szCs w:val="20"/>
        </w:rPr>
      </w:pPr>
      <w:r w:rsidRPr="00AC4AEA">
        <w:rPr>
          <w:rFonts w:ascii="Arial" w:hAnsi="Arial" w:cs="Arial"/>
          <w:sz w:val="20"/>
          <w:szCs w:val="20"/>
        </w:rPr>
        <w:t>u</w:t>
      </w:r>
      <w:r w:rsidR="0048703B" w:rsidRPr="00AC4AEA">
        <w:rPr>
          <w:rFonts w:ascii="Arial" w:hAnsi="Arial" w:cs="Arial"/>
          <w:sz w:val="20"/>
          <w:szCs w:val="20"/>
        </w:rPr>
        <w:t xml:space="preserve">na </w:t>
      </w:r>
      <w:r w:rsidR="00EE3013" w:rsidRPr="00AC4AEA">
        <w:rPr>
          <w:rFonts w:ascii="Arial" w:hAnsi="Arial" w:cs="Arial"/>
          <w:sz w:val="20"/>
          <w:szCs w:val="20"/>
        </w:rPr>
        <w:t>descripción</w:t>
      </w:r>
      <w:r w:rsidR="0048703B" w:rsidRPr="00AC4AEA">
        <w:rPr>
          <w:rFonts w:ascii="Arial" w:hAnsi="Arial" w:cs="Arial"/>
          <w:sz w:val="20"/>
          <w:szCs w:val="20"/>
        </w:rPr>
        <w:t xml:space="preserve"> de las incertidumbres relativas a sus importes</w:t>
      </w:r>
      <w:r w:rsidR="00EE3013" w:rsidRPr="00AC4AEA">
        <w:rPr>
          <w:rFonts w:ascii="Arial" w:hAnsi="Arial" w:cs="Arial"/>
          <w:sz w:val="20"/>
          <w:szCs w:val="20"/>
        </w:rPr>
        <w:t xml:space="preserve"> y</w:t>
      </w:r>
      <w:r w:rsidR="0048703B" w:rsidRPr="00AC4AEA">
        <w:rPr>
          <w:rFonts w:ascii="Arial" w:hAnsi="Arial" w:cs="Arial"/>
          <w:sz w:val="20"/>
          <w:szCs w:val="20"/>
        </w:rPr>
        <w:t xml:space="preserve"> </w:t>
      </w:r>
      <w:r w:rsidR="00EE3013" w:rsidRPr="00AC4AEA">
        <w:rPr>
          <w:rFonts w:ascii="Arial" w:hAnsi="Arial" w:cs="Arial"/>
          <w:sz w:val="20"/>
          <w:szCs w:val="20"/>
        </w:rPr>
        <w:t>calendario de flujos de efectivo futuros;</w:t>
      </w:r>
    </w:p>
    <w:p w:rsidR="0048703B" w:rsidRPr="00AC4AEA" w:rsidRDefault="00B32FF3" w:rsidP="00A318EA">
      <w:pPr>
        <w:pStyle w:val="Prrafodelista"/>
        <w:numPr>
          <w:ilvl w:val="0"/>
          <w:numId w:val="134"/>
        </w:numPr>
        <w:ind w:left="1560"/>
        <w:contextualSpacing w:val="0"/>
        <w:jc w:val="both"/>
        <w:rPr>
          <w:rFonts w:ascii="Arial" w:hAnsi="Arial" w:cs="Arial"/>
          <w:sz w:val="20"/>
          <w:szCs w:val="20"/>
        </w:rPr>
      </w:pPr>
      <w:r w:rsidRPr="00AC4AEA">
        <w:rPr>
          <w:rFonts w:ascii="Arial" w:hAnsi="Arial" w:cs="Arial"/>
          <w:sz w:val="20"/>
          <w:szCs w:val="20"/>
        </w:rPr>
        <w:t>u</w:t>
      </w:r>
      <w:r w:rsidR="00EE3013" w:rsidRPr="00AC4AEA">
        <w:rPr>
          <w:rFonts w:ascii="Arial" w:hAnsi="Arial" w:cs="Arial"/>
          <w:sz w:val="20"/>
          <w:szCs w:val="20"/>
        </w:rPr>
        <w:t>na explicación</w:t>
      </w:r>
      <w:r w:rsidR="00A949EC" w:rsidRPr="00AC4AEA">
        <w:rPr>
          <w:rFonts w:ascii="Arial" w:hAnsi="Arial" w:cs="Arial"/>
          <w:sz w:val="20"/>
          <w:szCs w:val="20"/>
        </w:rPr>
        <w:t xml:space="preserve"> </w:t>
      </w:r>
      <w:r w:rsidR="00EE3013" w:rsidRPr="00AC4AEA">
        <w:rPr>
          <w:rFonts w:ascii="Arial" w:hAnsi="Arial" w:cs="Arial"/>
          <w:sz w:val="20"/>
          <w:szCs w:val="20"/>
        </w:rPr>
        <w:t>de</w:t>
      </w:r>
      <w:r w:rsidR="00A949EC" w:rsidRPr="00AC4AEA">
        <w:rPr>
          <w:rFonts w:ascii="Arial" w:hAnsi="Arial" w:cs="Arial"/>
          <w:sz w:val="20"/>
          <w:szCs w:val="20"/>
        </w:rPr>
        <w:t xml:space="preserve"> los motivos que impiden su reconocimiento</w:t>
      </w:r>
      <w:r w:rsidRPr="00AC4AEA">
        <w:rPr>
          <w:rFonts w:ascii="Arial" w:hAnsi="Arial" w:cs="Arial"/>
          <w:sz w:val="20"/>
          <w:szCs w:val="20"/>
        </w:rPr>
        <w:t>;</w:t>
      </w:r>
      <w:r w:rsidR="00EA4A21" w:rsidRPr="00AC4AEA">
        <w:rPr>
          <w:rFonts w:ascii="Arial" w:hAnsi="Arial" w:cs="Arial"/>
          <w:sz w:val="20"/>
          <w:szCs w:val="20"/>
        </w:rPr>
        <w:t xml:space="preserve"> y</w:t>
      </w:r>
    </w:p>
    <w:p w:rsidR="0048703B" w:rsidRPr="00AC4AEA" w:rsidRDefault="00E968D7" w:rsidP="00A318EA">
      <w:pPr>
        <w:pStyle w:val="Prrafodelista"/>
        <w:numPr>
          <w:ilvl w:val="0"/>
          <w:numId w:val="134"/>
        </w:numPr>
        <w:ind w:left="1560"/>
        <w:contextualSpacing w:val="0"/>
        <w:jc w:val="both"/>
        <w:rPr>
          <w:rFonts w:ascii="Arial" w:hAnsi="Arial" w:cs="Arial"/>
          <w:sz w:val="20"/>
          <w:szCs w:val="20"/>
        </w:rPr>
      </w:pPr>
      <w:r w:rsidRPr="00AC4AEA">
        <w:rPr>
          <w:rFonts w:ascii="Arial" w:hAnsi="Arial" w:cs="Arial"/>
          <w:sz w:val="20"/>
          <w:szCs w:val="20"/>
        </w:rPr>
        <w:t>u</w:t>
      </w:r>
      <w:r w:rsidR="00EE3013" w:rsidRPr="00AC4AEA">
        <w:rPr>
          <w:rFonts w:ascii="Arial" w:hAnsi="Arial" w:cs="Arial"/>
          <w:sz w:val="20"/>
          <w:szCs w:val="20"/>
        </w:rPr>
        <w:t>na enunciación de l</w:t>
      </w:r>
      <w:r w:rsidR="0048703B" w:rsidRPr="00AC4AEA">
        <w:rPr>
          <w:rFonts w:ascii="Arial" w:hAnsi="Arial" w:cs="Arial"/>
          <w:sz w:val="20"/>
          <w:szCs w:val="20"/>
        </w:rPr>
        <w:t xml:space="preserve">a posibilidad de obtener reembolsos </w:t>
      </w:r>
      <w:r w:rsidR="00EE3013" w:rsidRPr="00AC4AEA">
        <w:rPr>
          <w:rFonts w:ascii="Arial" w:hAnsi="Arial" w:cs="Arial"/>
          <w:sz w:val="20"/>
          <w:szCs w:val="20"/>
        </w:rPr>
        <w:t>en caso de</w:t>
      </w:r>
      <w:r w:rsidR="0048703B" w:rsidRPr="00AC4AEA">
        <w:rPr>
          <w:rFonts w:ascii="Arial" w:hAnsi="Arial" w:cs="Arial"/>
          <w:sz w:val="20"/>
          <w:szCs w:val="20"/>
        </w:rPr>
        <w:t xml:space="preserve"> cancelación. </w:t>
      </w:r>
    </w:p>
    <w:p w:rsidR="0048703B" w:rsidRPr="00AC4AEA" w:rsidRDefault="0048703B" w:rsidP="00A318EA">
      <w:pPr>
        <w:pStyle w:val="Prrafodelista"/>
        <w:numPr>
          <w:ilvl w:val="0"/>
          <w:numId w:val="29"/>
        </w:numPr>
        <w:contextualSpacing w:val="0"/>
        <w:jc w:val="both"/>
        <w:rPr>
          <w:rFonts w:ascii="Arial" w:hAnsi="Arial" w:cs="Arial"/>
          <w:sz w:val="20"/>
          <w:szCs w:val="20"/>
        </w:rPr>
      </w:pPr>
      <w:r w:rsidRPr="00AC4AEA">
        <w:rPr>
          <w:rFonts w:ascii="Arial" w:hAnsi="Arial" w:cs="Arial"/>
          <w:sz w:val="20"/>
          <w:szCs w:val="20"/>
        </w:rPr>
        <w:t xml:space="preserve">Una entidad no reconocerá ni revelará las situaciones contingentes cuya probabilidad de ocurrencia </w:t>
      </w:r>
      <w:r w:rsidR="00EE3013" w:rsidRPr="00AC4AEA">
        <w:rPr>
          <w:rFonts w:ascii="Arial" w:hAnsi="Arial" w:cs="Arial"/>
          <w:sz w:val="20"/>
          <w:szCs w:val="20"/>
        </w:rPr>
        <w:t>e</w:t>
      </w:r>
      <w:r w:rsidRPr="00AC4AEA">
        <w:rPr>
          <w:rFonts w:ascii="Arial" w:hAnsi="Arial" w:cs="Arial"/>
          <w:sz w:val="20"/>
          <w:szCs w:val="20"/>
        </w:rPr>
        <w:t xml:space="preserve">stime remota. </w:t>
      </w:r>
    </w:p>
    <w:p w:rsidR="0090400F" w:rsidRPr="00AC4AEA" w:rsidRDefault="0090400F" w:rsidP="00A318EA">
      <w:pPr>
        <w:ind w:left="284"/>
        <w:jc w:val="both"/>
        <w:rPr>
          <w:rFonts w:ascii="Arial" w:hAnsi="Arial" w:cs="Arial"/>
          <w:b/>
          <w:bCs/>
          <w:sz w:val="20"/>
          <w:szCs w:val="20"/>
        </w:rPr>
      </w:pPr>
    </w:p>
    <w:p w:rsidR="00371DFB" w:rsidRPr="00AC4AEA" w:rsidRDefault="00371DFB" w:rsidP="00A318EA">
      <w:pPr>
        <w:pStyle w:val="Ttulo2"/>
        <w:rPr>
          <w:rFonts w:cs="Arial"/>
        </w:rPr>
      </w:pPr>
      <w:bookmarkStart w:id="707" w:name="_Toc101863942"/>
      <w:bookmarkStart w:id="708" w:name="_Toc139356821"/>
      <w:r w:rsidRPr="00AC4AEA">
        <w:rPr>
          <w:rFonts w:cs="Arial"/>
        </w:rPr>
        <w:t>Otras normas aplicables</w:t>
      </w:r>
      <w:bookmarkEnd w:id="707"/>
      <w:bookmarkEnd w:id="708"/>
    </w:p>
    <w:p w:rsidR="00371DFB" w:rsidRPr="00AC4AEA" w:rsidRDefault="00371DFB" w:rsidP="00A318EA">
      <w:pPr>
        <w:pStyle w:val="Prrafodelista"/>
        <w:numPr>
          <w:ilvl w:val="0"/>
          <w:numId w:val="29"/>
        </w:numPr>
        <w:contextualSpacing w:val="0"/>
        <w:jc w:val="both"/>
        <w:rPr>
          <w:rFonts w:ascii="Arial" w:hAnsi="Arial" w:cs="Arial"/>
          <w:sz w:val="20"/>
          <w:szCs w:val="20"/>
        </w:rPr>
      </w:pPr>
      <w:r w:rsidRPr="00AC4AEA">
        <w:rPr>
          <w:rFonts w:ascii="Arial" w:hAnsi="Arial" w:cs="Arial"/>
          <w:sz w:val="20"/>
          <w:szCs w:val="20"/>
        </w:rPr>
        <w:t xml:space="preserve">Para el tratamiento contable de los componentes de previsiones una entidad deberá contemplar, en tanto resulten pertinentes y no contradigan lo establecido en esta sección, </w:t>
      </w:r>
      <w:r w:rsidR="00DD7085" w:rsidRPr="00AC4AEA">
        <w:rPr>
          <w:rFonts w:ascii="Arial" w:hAnsi="Arial" w:cs="Arial"/>
          <w:sz w:val="20"/>
          <w:szCs w:val="20"/>
        </w:rPr>
        <w:t xml:space="preserve">otras disposiciones de esta Resolución Técnica u </w:t>
      </w:r>
      <w:r w:rsidR="00DD7085" w:rsidRPr="00AC4AEA">
        <w:rPr>
          <w:rFonts w:ascii="Arial" w:hAnsi="Arial" w:cs="Arial"/>
          <w:b/>
          <w:bCs/>
          <w:sz w:val="20"/>
          <w:szCs w:val="20"/>
        </w:rPr>
        <w:t>otras normas contables</w:t>
      </w:r>
      <w:r w:rsidRPr="00AC4AEA">
        <w:rPr>
          <w:rFonts w:ascii="Arial" w:hAnsi="Arial" w:cs="Arial"/>
          <w:sz w:val="20"/>
          <w:szCs w:val="20"/>
        </w:rPr>
        <w:t>. Por ejemplo:</w:t>
      </w:r>
    </w:p>
    <w:p w:rsidR="00B74CFF" w:rsidRPr="00AC4AEA" w:rsidRDefault="00B74CFF" w:rsidP="00A318EA">
      <w:pPr>
        <w:pStyle w:val="Prrafodelista"/>
        <w:numPr>
          <w:ilvl w:val="1"/>
          <w:numId w:val="29"/>
        </w:numPr>
        <w:ind w:left="1560"/>
        <w:contextualSpacing w:val="0"/>
        <w:jc w:val="both"/>
        <w:rPr>
          <w:rFonts w:ascii="Arial" w:hAnsi="Arial" w:cs="Arial"/>
          <w:sz w:val="20"/>
          <w:szCs w:val="20"/>
        </w:rPr>
      </w:pPr>
      <w:r w:rsidRPr="00AC4AEA">
        <w:rPr>
          <w:rFonts w:ascii="Arial" w:hAnsi="Arial" w:cs="Arial"/>
          <w:sz w:val="20"/>
          <w:szCs w:val="20"/>
        </w:rPr>
        <w:t>“</w:t>
      </w:r>
      <w:r w:rsidRPr="00AC4AEA">
        <w:rPr>
          <w:rFonts w:ascii="Arial" w:hAnsi="Arial" w:cs="Arial"/>
          <w:sz w:val="20"/>
          <w:szCs w:val="20"/>
          <w:u w:val="single"/>
        </w:rPr>
        <w:t>Mediciones en moneda extranjera</w:t>
      </w:r>
      <w:r w:rsidRPr="00AC4AEA">
        <w:rPr>
          <w:rFonts w:ascii="Arial" w:hAnsi="Arial" w:cs="Arial"/>
          <w:sz w:val="20"/>
          <w:szCs w:val="20"/>
        </w:rPr>
        <w:t xml:space="preserve">” [ver los párrafos </w:t>
      </w:r>
      <w:r w:rsidR="001C4138">
        <w:rPr>
          <w:rFonts w:ascii="Arial" w:hAnsi="Arial" w:cs="Arial"/>
          <w:sz w:val="20"/>
          <w:szCs w:val="20"/>
        </w:rPr>
        <w:fldChar w:fldCharType="begin"/>
      </w:r>
      <w:r w:rsidR="00331D6E">
        <w:rPr>
          <w:rFonts w:ascii="Arial" w:hAnsi="Arial" w:cs="Arial"/>
          <w:sz w:val="20"/>
          <w:szCs w:val="20"/>
        </w:rPr>
        <w:instrText xml:space="preserve"> REF _Ref139272499 \r \h </w:instrText>
      </w:r>
      <w:r w:rsidR="001C4138">
        <w:rPr>
          <w:rFonts w:ascii="Arial" w:hAnsi="Arial" w:cs="Arial"/>
          <w:sz w:val="20"/>
          <w:szCs w:val="20"/>
        </w:rPr>
      </w:r>
      <w:r w:rsidR="001C4138">
        <w:rPr>
          <w:rFonts w:ascii="Arial" w:hAnsi="Arial" w:cs="Arial"/>
          <w:sz w:val="20"/>
          <w:szCs w:val="20"/>
        </w:rPr>
        <w:fldChar w:fldCharType="separate"/>
      </w:r>
      <w:r w:rsidR="00D33A5D">
        <w:rPr>
          <w:rFonts w:ascii="Arial" w:hAnsi="Arial" w:cs="Arial"/>
          <w:sz w:val="20"/>
          <w:szCs w:val="20"/>
        </w:rPr>
        <w:t>124</w:t>
      </w:r>
      <w:r w:rsidR="001C4138">
        <w:rPr>
          <w:rFonts w:ascii="Arial" w:hAnsi="Arial" w:cs="Arial"/>
          <w:sz w:val="20"/>
          <w:szCs w:val="20"/>
        </w:rPr>
        <w:fldChar w:fldCharType="end"/>
      </w:r>
      <w:r w:rsidR="00331D6E" w:rsidRPr="00AC4AEA">
        <w:rPr>
          <w:rFonts w:ascii="Arial" w:hAnsi="Arial" w:cs="Arial"/>
          <w:sz w:val="20"/>
          <w:szCs w:val="20"/>
        </w:rPr>
        <w:t xml:space="preserve"> </w:t>
      </w:r>
      <w:r w:rsidRPr="00AC4AEA">
        <w:rPr>
          <w:rFonts w:ascii="Arial" w:hAnsi="Arial" w:cs="Arial"/>
          <w:sz w:val="20"/>
          <w:szCs w:val="20"/>
        </w:rPr>
        <w:t xml:space="preserve">a </w:t>
      </w:r>
      <w:fldSimple w:instr=" REF _Ref99459074 \r \h  \* MERGEFORMAT ">
        <w:r w:rsidR="00D33A5D" w:rsidRPr="00D33A5D">
          <w:rPr>
            <w:rFonts w:ascii="Arial" w:hAnsi="Arial" w:cs="Arial"/>
            <w:sz w:val="20"/>
            <w:szCs w:val="20"/>
          </w:rPr>
          <w:t>128</w:t>
        </w:r>
      </w:fldSimple>
      <w:r w:rsidRPr="00AC4AEA">
        <w:rPr>
          <w:rFonts w:ascii="Arial" w:hAnsi="Arial" w:cs="Arial"/>
          <w:sz w:val="20"/>
          <w:szCs w:val="20"/>
        </w:rPr>
        <w:t>].</w:t>
      </w:r>
    </w:p>
    <w:p w:rsidR="00B74CFF" w:rsidRPr="00AC4AEA" w:rsidRDefault="00B74CFF" w:rsidP="00A318EA">
      <w:pPr>
        <w:pStyle w:val="Prrafodelista"/>
        <w:numPr>
          <w:ilvl w:val="1"/>
          <w:numId w:val="29"/>
        </w:numPr>
        <w:ind w:left="1560"/>
        <w:contextualSpacing w:val="0"/>
        <w:jc w:val="both"/>
        <w:rPr>
          <w:rFonts w:ascii="Arial" w:hAnsi="Arial" w:cs="Arial"/>
          <w:sz w:val="20"/>
          <w:szCs w:val="20"/>
        </w:rPr>
      </w:pPr>
      <w:r w:rsidRPr="00AC4AEA">
        <w:rPr>
          <w:rFonts w:ascii="Arial" w:hAnsi="Arial" w:cs="Arial"/>
          <w:sz w:val="20"/>
          <w:szCs w:val="20"/>
        </w:rPr>
        <w:t>“</w:t>
      </w:r>
      <w:r w:rsidRPr="00AC4AEA">
        <w:rPr>
          <w:rFonts w:ascii="Arial" w:hAnsi="Arial" w:cs="Arial"/>
          <w:sz w:val="20"/>
          <w:szCs w:val="20"/>
          <w:u w:val="single"/>
        </w:rPr>
        <w:t>Tratamiento de componentes financieros</w:t>
      </w:r>
      <w:r w:rsidRPr="00AC4AEA">
        <w:rPr>
          <w:rFonts w:ascii="Arial" w:hAnsi="Arial" w:cs="Arial"/>
          <w:sz w:val="20"/>
          <w:szCs w:val="20"/>
        </w:rPr>
        <w:t xml:space="preserve">” [ver los párrafos </w:t>
      </w:r>
      <w:fldSimple w:instr=" REF _Ref99476587 \r \h  \* MERGEFORMAT ">
        <w:r w:rsidR="00D33A5D" w:rsidRPr="00D33A5D">
          <w:rPr>
            <w:rFonts w:ascii="Arial" w:hAnsi="Arial" w:cs="Arial"/>
            <w:sz w:val="20"/>
            <w:szCs w:val="20"/>
          </w:rPr>
          <w:t>129</w:t>
        </w:r>
      </w:fldSimple>
      <w:r w:rsidRPr="00AC4AEA">
        <w:rPr>
          <w:rFonts w:ascii="Arial" w:hAnsi="Arial" w:cs="Arial"/>
          <w:sz w:val="20"/>
          <w:szCs w:val="20"/>
        </w:rPr>
        <w:t xml:space="preserve"> a </w:t>
      </w:r>
      <w:fldSimple w:instr=" REF _Ref99468983 \r \h  \* MERGEFORMAT ">
        <w:r w:rsidR="00D33A5D" w:rsidRPr="00D33A5D">
          <w:rPr>
            <w:rFonts w:ascii="Arial" w:hAnsi="Arial" w:cs="Arial"/>
            <w:sz w:val="20"/>
            <w:szCs w:val="20"/>
          </w:rPr>
          <w:t>142</w:t>
        </w:r>
      </w:fldSimple>
      <w:r w:rsidRPr="00AC4AEA">
        <w:rPr>
          <w:rFonts w:ascii="Arial" w:hAnsi="Arial" w:cs="Arial"/>
          <w:sz w:val="20"/>
          <w:szCs w:val="20"/>
        </w:rPr>
        <w:t>].</w:t>
      </w:r>
    </w:p>
    <w:p w:rsidR="00371DFB" w:rsidRPr="00AC4AEA" w:rsidRDefault="00B74CFF" w:rsidP="00A318EA">
      <w:pPr>
        <w:pStyle w:val="Prrafodelista"/>
        <w:numPr>
          <w:ilvl w:val="1"/>
          <w:numId w:val="29"/>
        </w:numPr>
        <w:ind w:left="1560"/>
        <w:contextualSpacing w:val="0"/>
        <w:jc w:val="both"/>
        <w:rPr>
          <w:rFonts w:ascii="Arial" w:hAnsi="Arial" w:cs="Arial"/>
          <w:sz w:val="20"/>
          <w:szCs w:val="20"/>
        </w:rPr>
      </w:pPr>
      <w:r w:rsidRPr="00AC4AEA">
        <w:rPr>
          <w:rFonts w:ascii="Arial" w:hAnsi="Arial" w:cs="Arial"/>
          <w:sz w:val="20"/>
          <w:szCs w:val="20"/>
        </w:rPr>
        <w:t>“</w:t>
      </w:r>
      <w:r w:rsidRPr="00AC4AEA">
        <w:rPr>
          <w:rFonts w:ascii="Arial" w:hAnsi="Arial" w:cs="Arial"/>
          <w:sz w:val="20"/>
          <w:szCs w:val="20"/>
          <w:u w:val="single"/>
        </w:rPr>
        <w:t xml:space="preserve">Expresión de los </w:t>
      </w:r>
      <w:r w:rsidR="00135084" w:rsidRPr="00AC4AEA">
        <w:rPr>
          <w:rFonts w:ascii="Arial" w:hAnsi="Arial" w:cs="Arial"/>
          <w:bCs/>
          <w:sz w:val="20"/>
          <w:szCs w:val="20"/>
          <w:u w:val="single"/>
        </w:rPr>
        <w:t>estados contables</w:t>
      </w:r>
      <w:r w:rsidRPr="00AC4AEA">
        <w:rPr>
          <w:rFonts w:ascii="Arial" w:hAnsi="Arial" w:cs="Arial"/>
          <w:sz w:val="20"/>
          <w:szCs w:val="20"/>
          <w:u w:val="single"/>
        </w:rPr>
        <w:t xml:space="preserve"> en moneda </w:t>
      </w:r>
      <w:r w:rsidR="00F0601B">
        <w:rPr>
          <w:rFonts w:ascii="Arial" w:hAnsi="Arial" w:cs="Arial"/>
          <w:sz w:val="20"/>
          <w:szCs w:val="20"/>
          <w:u w:val="single"/>
        </w:rPr>
        <w:t>de cierre</w:t>
      </w:r>
      <w:r w:rsidRPr="00AC4AEA">
        <w:rPr>
          <w:rFonts w:ascii="Arial" w:hAnsi="Arial" w:cs="Arial"/>
          <w:sz w:val="20"/>
          <w:szCs w:val="20"/>
          <w:u w:val="single"/>
        </w:rPr>
        <w:t xml:space="preserve"> en un contexto de inflación (ajuste por inflación de los </w:t>
      </w:r>
      <w:r w:rsidR="00135084" w:rsidRPr="00AC4AEA">
        <w:rPr>
          <w:rFonts w:ascii="Arial" w:hAnsi="Arial" w:cs="Arial"/>
          <w:bCs/>
          <w:sz w:val="20"/>
          <w:szCs w:val="20"/>
          <w:u w:val="single"/>
        </w:rPr>
        <w:t>estados contables</w:t>
      </w:r>
      <w:r w:rsidRPr="00AC4AEA">
        <w:rPr>
          <w:rFonts w:ascii="Arial" w:hAnsi="Arial" w:cs="Arial"/>
          <w:sz w:val="20"/>
          <w:szCs w:val="20"/>
          <w:u w:val="single"/>
        </w:rPr>
        <w:t>)</w:t>
      </w:r>
      <w:r w:rsidRPr="00AC4AEA">
        <w:rPr>
          <w:rFonts w:ascii="Arial" w:hAnsi="Arial" w:cs="Arial"/>
          <w:sz w:val="20"/>
          <w:szCs w:val="20"/>
        </w:rPr>
        <w:t xml:space="preserve">” [ver los párrafos </w:t>
      </w:r>
      <w:fldSimple w:instr=" REF _Ref99459117 \r \h  \* MERGEFORMAT ">
        <w:r w:rsidR="00D33A5D" w:rsidRPr="00D33A5D">
          <w:rPr>
            <w:rFonts w:ascii="Arial" w:hAnsi="Arial" w:cs="Arial"/>
            <w:sz w:val="20"/>
            <w:szCs w:val="20"/>
          </w:rPr>
          <w:t>176</w:t>
        </w:r>
      </w:fldSimple>
      <w:r w:rsidRPr="00AC4AEA">
        <w:rPr>
          <w:rFonts w:ascii="Arial" w:hAnsi="Arial" w:cs="Arial"/>
          <w:sz w:val="20"/>
          <w:szCs w:val="20"/>
        </w:rPr>
        <w:t xml:space="preserve"> a </w:t>
      </w:r>
      <w:fldSimple w:instr=" REF _Ref99459144 \r \h  \* MERGEFORMAT ">
        <w:r w:rsidR="00D33A5D" w:rsidRPr="00D33A5D">
          <w:rPr>
            <w:rFonts w:ascii="Arial" w:hAnsi="Arial" w:cs="Arial"/>
            <w:sz w:val="20"/>
            <w:szCs w:val="20"/>
          </w:rPr>
          <w:t>200</w:t>
        </w:r>
      </w:fldSimple>
      <w:r w:rsidRPr="00AC4AEA">
        <w:rPr>
          <w:rFonts w:ascii="Arial" w:hAnsi="Arial" w:cs="Arial"/>
          <w:sz w:val="20"/>
          <w:szCs w:val="20"/>
        </w:rPr>
        <w:t>]</w:t>
      </w:r>
      <w:r w:rsidR="00EF1FAB" w:rsidRPr="00AC4AEA">
        <w:rPr>
          <w:rFonts w:ascii="Arial" w:hAnsi="Arial" w:cs="Arial"/>
          <w:sz w:val="20"/>
          <w:szCs w:val="20"/>
        </w:rPr>
        <w:t>.</w:t>
      </w:r>
    </w:p>
    <w:p w:rsidR="00AE7883" w:rsidRPr="00AC4AEA" w:rsidRDefault="00AE7883" w:rsidP="00A318EA">
      <w:pPr>
        <w:pStyle w:val="Ttulo1"/>
        <w:rPr>
          <w:rFonts w:cs="Arial"/>
          <w:sz w:val="20"/>
          <w:szCs w:val="20"/>
        </w:rPr>
      </w:pPr>
      <w:bookmarkStart w:id="709" w:name="patrimonioNETO"/>
      <w:bookmarkStart w:id="710" w:name="_Toc101863943"/>
      <w:bookmarkEnd w:id="709"/>
    </w:p>
    <w:p w:rsidR="003F6556" w:rsidRPr="00AC4AEA" w:rsidRDefault="00002197" w:rsidP="00A318EA">
      <w:pPr>
        <w:pStyle w:val="Ttulo1"/>
        <w:rPr>
          <w:rFonts w:cs="Arial"/>
          <w:sz w:val="20"/>
          <w:szCs w:val="20"/>
        </w:rPr>
      </w:pPr>
      <w:bookmarkStart w:id="711" w:name="_Toc139356822"/>
      <w:r w:rsidRPr="00AC4AEA">
        <w:rPr>
          <w:rFonts w:cs="Arial"/>
          <w:sz w:val="20"/>
          <w:szCs w:val="20"/>
        </w:rPr>
        <w:t>PATRIMONIO</w:t>
      </w:r>
      <w:bookmarkEnd w:id="710"/>
      <w:r w:rsidR="002A4C4E" w:rsidRPr="00AC4AEA">
        <w:rPr>
          <w:rFonts w:cs="Arial"/>
          <w:sz w:val="20"/>
          <w:szCs w:val="20"/>
        </w:rPr>
        <w:t xml:space="preserve"> NETO</w:t>
      </w:r>
      <w:bookmarkEnd w:id="711"/>
    </w:p>
    <w:p w:rsidR="003F6556" w:rsidRPr="00AC4AEA" w:rsidRDefault="003F6556" w:rsidP="00A318EA">
      <w:pPr>
        <w:pStyle w:val="Ttulo2"/>
        <w:rPr>
          <w:rFonts w:cs="Arial"/>
        </w:rPr>
      </w:pPr>
      <w:bookmarkStart w:id="712" w:name="_Toc101863944"/>
      <w:bookmarkStart w:id="713" w:name="_Toc139356823"/>
      <w:r w:rsidRPr="00AC4AEA">
        <w:rPr>
          <w:rFonts w:cs="Arial"/>
        </w:rPr>
        <w:t>Definiciones</w:t>
      </w:r>
      <w:bookmarkEnd w:id="712"/>
      <w:bookmarkEnd w:id="713"/>
      <w:r w:rsidRPr="00AC4AEA">
        <w:rPr>
          <w:rFonts w:cs="Arial"/>
        </w:rPr>
        <w:t xml:space="preserve"> </w:t>
      </w:r>
    </w:p>
    <w:p w:rsidR="003F6556" w:rsidRPr="00AC4AEA" w:rsidRDefault="003F6556" w:rsidP="00A318EA">
      <w:pPr>
        <w:pStyle w:val="Prrafodelista"/>
        <w:numPr>
          <w:ilvl w:val="0"/>
          <w:numId w:val="29"/>
        </w:numPr>
        <w:contextualSpacing w:val="0"/>
        <w:jc w:val="both"/>
        <w:rPr>
          <w:rFonts w:ascii="Arial" w:hAnsi="Arial" w:cs="Arial"/>
          <w:sz w:val="20"/>
          <w:szCs w:val="20"/>
        </w:rPr>
      </w:pPr>
      <w:bookmarkStart w:id="714" w:name="_Ref74825256"/>
      <w:r w:rsidRPr="00AC4AEA">
        <w:rPr>
          <w:rFonts w:ascii="Arial" w:hAnsi="Arial" w:cs="Arial"/>
          <w:sz w:val="20"/>
          <w:szCs w:val="20"/>
        </w:rPr>
        <w:t xml:space="preserve">A los fines del tratamiento de los </w:t>
      </w:r>
      <w:r w:rsidR="00303328" w:rsidRPr="00AC4AEA">
        <w:rPr>
          <w:rFonts w:ascii="Arial" w:hAnsi="Arial" w:cs="Arial"/>
          <w:sz w:val="20"/>
          <w:szCs w:val="20"/>
        </w:rPr>
        <w:t xml:space="preserve">componentes </w:t>
      </w:r>
      <w:r w:rsidRPr="00AC4AEA">
        <w:rPr>
          <w:rFonts w:ascii="Arial" w:hAnsi="Arial" w:cs="Arial"/>
          <w:sz w:val="20"/>
          <w:szCs w:val="20"/>
        </w:rPr>
        <w:t>referidos en esta sección, una entidad deberá considerar las definiciones siguientes</w:t>
      </w:r>
      <w:r w:rsidR="003F6F33" w:rsidRPr="00AC4AEA">
        <w:rPr>
          <w:rFonts w:ascii="Arial" w:hAnsi="Arial" w:cs="Arial"/>
          <w:sz w:val="20"/>
          <w:szCs w:val="20"/>
        </w:rPr>
        <w:t>:</w:t>
      </w:r>
      <w:bookmarkEnd w:id="714"/>
    </w:p>
    <w:p w:rsidR="003F6556" w:rsidRPr="00AC4AEA" w:rsidRDefault="003F6556" w:rsidP="00A318EA">
      <w:pPr>
        <w:autoSpaceDE w:val="0"/>
        <w:autoSpaceDN w:val="0"/>
        <w:adjustRightInd w:val="0"/>
        <w:ind w:left="1416"/>
        <w:jc w:val="both"/>
        <w:rPr>
          <w:rFonts w:ascii="Arial" w:hAnsi="Arial" w:cs="Arial"/>
          <w:sz w:val="20"/>
          <w:szCs w:val="20"/>
        </w:rPr>
      </w:pPr>
      <w:r w:rsidRPr="00497C1F">
        <w:rPr>
          <w:rFonts w:ascii="Arial" w:hAnsi="Arial" w:cs="Arial"/>
          <w:sz w:val="20"/>
          <w:szCs w:val="20"/>
          <w:u w:val="single"/>
        </w:rPr>
        <w:t>Aportes de los propietarios</w:t>
      </w:r>
      <w:r w:rsidR="003F6F33" w:rsidRPr="00497C1F">
        <w:rPr>
          <w:rFonts w:ascii="Arial" w:hAnsi="Arial" w:cs="Arial"/>
          <w:sz w:val="20"/>
          <w:szCs w:val="20"/>
        </w:rPr>
        <w:t xml:space="preserve">: </w:t>
      </w:r>
      <w:r w:rsidRPr="00497C1F">
        <w:rPr>
          <w:rFonts w:ascii="Arial" w:hAnsi="Arial" w:cs="Arial"/>
          <w:sz w:val="20"/>
          <w:szCs w:val="20"/>
        </w:rPr>
        <w:t>Comprende el capital suscripto, los aportes</w:t>
      </w:r>
      <w:r w:rsidRPr="00AC4AEA">
        <w:rPr>
          <w:rFonts w:ascii="Arial" w:hAnsi="Arial" w:cs="Arial"/>
          <w:sz w:val="20"/>
          <w:szCs w:val="20"/>
        </w:rPr>
        <w:t xml:space="preserve"> irrevocables a cuenta de </w:t>
      </w:r>
      <w:r w:rsidR="00362EA2" w:rsidRPr="00AC4AEA">
        <w:rPr>
          <w:rFonts w:ascii="Arial" w:hAnsi="Arial" w:cs="Arial"/>
          <w:sz w:val="20"/>
          <w:szCs w:val="20"/>
        </w:rPr>
        <w:t>futuros aumentos de capital</w:t>
      </w:r>
      <w:r w:rsidRPr="00AC4AEA">
        <w:rPr>
          <w:rFonts w:ascii="Arial" w:hAnsi="Arial" w:cs="Arial"/>
          <w:sz w:val="20"/>
          <w:szCs w:val="20"/>
        </w:rPr>
        <w:t> y las primas de emisión.</w:t>
      </w:r>
    </w:p>
    <w:p w:rsidR="003F6556" w:rsidRPr="00AC4AEA" w:rsidRDefault="003F6556" w:rsidP="00A318EA">
      <w:pPr>
        <w:autoSpaceDE w:val="0"/>
        <w:autoSpaceDN w:val="0"/>
        <w:adjustRightInd w:val="0"/>
        <w:ind w:left="1416"/>
        <w:jc w:val="both"/>
        <w:rPr>
          <w:rFonts w:ascii="Arial" w:hAnsi="Arial" w:cs="Arial"/>
          <w:sz w:val="20"/>
          <w:szCs w:val="20"/>
        </w:rPr>
      </w:pPr>
      <w:r w:rsidRPr="00AC4AEA">
        <w:rPr>
          <w:rFonts w:ascii="Arial" w:hAnsi="Arial" w:cs="Arial"/>
          <w:sz w:val="20"/>
          <w:szCs w:val="20"/>
          <w:u w:val="single"/>
        </w:rPr>
        <w:t>Aportes irrevocables a cuenta de futur</w:t>
      </w:r>
      <w:r w:rsidR="00362EA2" w:rsidRPr="00AC4AEA">
        <w:rPr>
          <w:rFonts w:ascii="Arial" w:hAnsi="Arial" w:cs="Arial"/>
          <w:sz w:val="20"/>
          <w:szCs w:val="20"/>
          <w:u w:val="single"/>
        </w:rPr>
        <w:t>os aumentos de capital</w:t>
      </w:r>
      <w:r w:rsidR="003F6F33" w:rsidRPr="00AC4AEA">
        <w:rPr>
          <w:rFonts w:ascii="Arial" w:hAnsi="Arial" w:cs="Arial"/>
          <w:sz w:val="20"/>
          <w:szCs w:val="20"/>
        </w:rPr>
        <w:t xml:space="preserve">: </w:t>
      </w:r>
      <w:r w:rsidRPr="00AC4AEA">
        <w:rPr>
          <w:rFonts w:ascii="Arial" w:hAnsi="Arial" w:cs="Arial"/>
          <w:sz w:val="20"/>
          <w:szCs w:val="20"/>
        </w:rPr>
        <w:t xml:space="preserve">Los aportes irrevocables a cuenta de </w:t>
      </w:r>
      <w:r w:rsidR="00362EA2" w:rsidRPr="00AC4AEA">
        <w:rPr>
          <w:rFonts w:ascii="Arial" w:hAnsi="Arial" w:cs="Arial"/>
          <w:sz w:val="20"/>
          <w:szCs w:val="20"/>
        </w:rPr>
        <w:t>futuros aumentos</w:t>
      </w:r>
      <w:r w:rsidRPr="00AC4AEA">
        <w:rPr>
          <w:rFonts w:ascii="Arial" w:hAnsi="Arial" w:cs="Arial"/>
          <w:sz w:val="20"/>
          <w:szCs w:val="20"/>
        </w:rPr>
        <w:t xml:space="preserve"> deben considerarse componentes del </w:t>
      </w:r>
      <w:r w:rsidRPr="00AC4AEA">
        <w:rPr>
          <w:rFonts w:ascii="Arial" w:hAnsi="Arial" w:cs="Arial"/>
          <w:b/>
          <w:bCs/>
          <w:sz w:val="20"/>
          <w:szCs w:val="20"/>
        </w:rPr>
        <w:t>patrimonio neto</w:t>
      </w:r>
      <w:r w:rsidRPr="00AC4AEA">
        <w:rPr>
          <w:rFonts w:ascii="Arial" w:hAnsi="Arial" w:cs="Arial"/>
          <w:sz w:val="20"/>
          <w:szCs w:val="20"/>
        </w:rPr>
        <w:t xml:space="preserve"> cuando: </w:t>
      </w:r>
    </w:p>
    <w:p w:rsidR="003F6556" w:rsidRPr="00AC4AEA" w:rsidRDefault="000B60A7" w:rsidP="00A318EA">
      <w:pPr>
        <w:pStyle w:val="Prrafodelista"/>
        <w:numPr>
          <w:ilvl w:val="0"/>
          <w:numId w:val="135"/>
        </w:numPr>
        <w:ind w:left="1983"/>
        <w:contextualSpacing w:val="0"/>
        <w:jc w:val="both"/>
        <w:rPr>
          <w:rFonts w:ascii="Arial" w:hAnsi="Arial" w:cs="Arial"/>
          <w:sz w:val="20"/>
          <w:szCs w:val="20"/>
        </w:rPr>
      </w:pPr>
      <w:r w:rsidRPr="00AC4AEA">
        <w:rPr>
          <w:rFonts w:ascii="Arial" w:hAnsi="Arial" w:cs="Arial"/>
          <w:sz w:val="20"/>
          <w:szCs w:val="20"/>
        </w:rPr>
        <w:t>f</w:t>
      </w:r>
      <w:r w:rsidR="003639B1" w:rsidRPr="00AC4AEA">
        <w:rPr>
          <w:rFonts w:ascii="Arial" w:hAnsi="Arial" w:cs="Arial"/>
          <w:sz w:val="20"/>
          <w:szCs w:val="20"/>
        </w:rPr>
        <w:t>ueron</w:t>
      </w:r>
      <w:r w:rsidR="003F6556" w:rsidRPr="00AC4AEA">
        <w:rPr>
          <w:rFonts w:ascii="Arial" w:hAnsi="Arial" w:cs="Arial"/>
          <w:sz w:val="20"/>
          <w:szCs w:val="20"/>
        </w:rPr>
        <w:t xml:space="preserve"> efectivamente integrados;</w:t>
      </w:r>
    </w:p>
    <w:p w:rsidR="003F6556" w:rsidRPr="00AC4AEA" w:rsidRDefault="000B60A7" w:rsidP="00A318EA">
      <w:pPr>
        <w:pStyle w:val="Prrafodelista"/>
        <w:numPr>
          <w:ilvl w:val="0"/>
          <w:numId w:val="135"/>
        </w:numPr>
        <w:ind w:left="1983"/>
        <w:contextualSpacing w:val="0"/>
        <w:jc w:val="both"/>
        <w:rPr>
          <w:rFonts w:ascii="Arial" w:hAnsi="Arial" w:cs="Arial"/>
          <w:sz w:val="20"/>
          <w:szCs w:val="20"/>
        </w:rPr>
      </w:pPr>
      <w:r w:rsidRPr="00AC4AEA">
        <w:rPr>
          <w:rFonts w:ascii="Arial" w:hAnsi="Arial" w:cs="Arial"/>
          <w:sz w:val="20"/>
          <w:szCs w:val="20"/>
        </w:rPr>
        <w:lastRenderedPageBreak/>
        <w:t>s</w:t>
      </w:r>
      <w:r w:rsidR="003F6556" w:rsidRPr="00AC4AEA">
        <w:rPr>
          <w:rFonts w:ascii="Arial" w:hAnsi="Arial" w:cs="Arial"/>
          <w:sz w:val="20"/>
          <w:szCs w:val="20"/>
        </w:rPr>
        <w:t>ur</w:t>
      </w:r>
      <w:r w:rsidR="003639B1" w:rsidRPr="00AC4AEA">
        <w:rPr>
          <w:rFonts w:ascii="Arial" w:hAnsi="Arial" w:cs="Arial"/>
          <w:sz w:val="20"/>
          <w:szCs w:val="20"/>
        </w:rPr>
        <w:t>gen</w:t>
      </w:r>
      <w:r w:rsidR="003F6556" w:rsidRPr="00AC4AEA">
        <w:rPr>
          <w:rFonts w:ascii="Arial" w:hAnsi="Arial" w:cs="Arial"/>
          <w:sz w:val="20"/>
          <w:szCs w:val="20"/>
        </w:rPr>
        <w:t xml:space="preserve"> de un acuerdo escrito entre el aportante y el órgano de administración de la entidad mediante el cual se estipule:</w:t>
      </w:r>
    </w:p>
    <w:p w:rsidR="003F6556" w:rsidRPr="00AC4AEA" w:rsidRDefault="000B60A7" w:rsidP="00A318EA">
      <w:pPr>
        <w:pStyle w:val="Prrafodelista"/>
        <w:numPr>
          <w:ilvl w:val="0"/>
          <w:numId w:val="290"/>
        </w:numPr>
        <w:ind w:left="2270"/>
        <w:contextualSpacing w:val="0"/>
        <w:jc w:val="both"/>
        <w:rPr>
          <w:rFonts w:ascii="Arial" w:hAnsi="Arial" w:cs="Arial"/>
          <w:sz w:val="20"/>
          <w:szCs w:val="20"/>
        </w:rPr>
      </w:pPr>
      <w:r w:rsidRPr="00AC4AEA">
        <w:rPr>
          <w:rFonts w:ascii="Arial" w:hAnsi="Arial" w:cs="Arial"/>
          <w:sz w:val="20"/>
          <w:szCs w:val="20"/>
        </w:rPr>
        <w:t>q</w:t>
      </w:r>
      <w:r w:rsidR="003F6556" w:rsidRPr="00AC4AEA">
        <w:rPr>
          <w:rFonts w:ascii="Arial" w:hAnsi="Arial" w:cs="Arial"/>
          <w:sz w:val="20"/>
          <w:szCs w:val="20"/>
        </w:rPr>
        <w:t xml:space="preserve">ue el aportante mantendrá su aporte, salvo cuando su devolución sea decidida por la asamblea de accionistas (u órgano equivalente) </w:t>
      </w:r>
      <w:r w:rsidR="009207F6" w:rsidRPr="00AC4AEA">
        <w:rPr>
          <w:rFonts w:ascii="Arial" w:hAnsi="Arial" w:cs="Arial"/>
          <w:sz w:val="20"/>
          <w:szCs w:val="20"/>
        </w:rPr>
        <w:t xml:space="preserve">mediante </w:t>
      </w:r>
      <w:r w:rsidR="003F6556" w:rsidRPr="00AC4AEA">
        <w:rPr>
          <w:rFonts w:ascii="Arial" w:hAnsi="Arial" w:cs="Arial"/>
          <w:sz w:val="20"/>
          <w:szCs w:val="20"/>
        </w:rPr>
        <w:t xml:space="preserve">un procedimiento similar al </w:t>
      </w:r>
      <w:r w:rsidR="009207F6" w:rsidRPr="00AC4AEA">
        <w:rPr>
          <w:rFonts w:ascii="Arial" w:hAnsi="Arial" w:cs="Arial"/>
          <w:sz w:val="20"/>
          <w:szCs w:val="20"/>
        </w:rPr>
        <w:t xml:space="preserve">requerido para la </w:t>
      </w:r>
      <w:r w:rsidR="003F6556" w:rsidRPr="00AC4AEA">
        <w:rPr>
          <w:rFonts w:ascii="Arial" w:hAnsi="Arial" w:cs="Arial"/>
          <w:sz w:val="20"/>
          <w:szCs w:val="20"/>
        </w:rPr>
        <w:t xml:space="preserve">reducción del capital social; </w:t>
      </w:r>
    </w:p>
    <w:p w:rsidR="003F6556" w:rsidRPr="00AC4AEA" w:rsidRDefault="000B60A7" w:rsidP="00A318EA">
      <w:pPr>
        <w:pStyle w:val="Prrafodelista"/>
        <w:numPr>
          <w:ilvl w:val="0"/>
          <w:numId w:val="290"/>
        </w:numPr>
        <w:ind w:left="2270"/>
        <w:contextualSpacing w:val="0"/>
        <w:jc w:val="both"/>
        <w:rPr>
          <w:rFonts w:ascii="Arial" w:hAnsi="Arial" w:cs="Arial"/>
          <w:sz w:val="20"/>
          <w:szCs w:val="20"/>
        </w:rPr>
      </w:pPr>
      <w:r w:rsidRPr="00AC4AEA">
        <w:rPr>
          <w:rFonts w:ascii="Arial" w:hAnsi="Arial" w:cs="Arial"/>
          <w:sz w:val="20"/>
          <w:szCs w:val="20"/>
        </w:rPr>
        <w:t>q</w:t>
      </w:r>
      <w:r w:rsidR="003F6556" w:rsidRPr="00AC4AEA">
        <w:rPr>
          <w:rFonts w:ascii="Arial" w:hAnsi="Arial" w:cs="Arial"/>
          <w:sz w:val="20"/>
          <w:szCs w:val="20"/>
        </w:rPr>
        <w:t xml:space="preserve">ue el destino del aporte </w:t>
      </w:r>
      <w:r w:rsidR="00A72467" w:rsidRPr="00AC4AEA">
        <w:rPr>
          <w:rFonts w:ascii="Arial" w:hAnsi="Arial" w:cs="Arial"/>
          <w:sz w:val="20"/>
          <w:szCs w:val="20"/>
        </w:rPr>
        <w:t xml:space="preserve">sea </w:t>
      </w:r>
      <w:r w:rsidR="003F6556" w:rsidRPr="00AC4AEA">
        <w:rPr>
          <w:rFonts w:ascii="Arial" w:hAnsi="Arial" w:cs="Arial"/>
          <w:sz w:val="20"/>
          <w:szCs w:val="20"/>
        </w:rPr>
        <w:t>su futura conversión en instrumentos de capital;</w:t>
      </w:r>
      <w:r w:rsidR="009F6EB4" w:rsidRPr="00AC4AEA">
        <w:rPr>
          <w:rFonts w:ascii="Arial" w:hAnsi="Arial" w:cs="Arial"/>
          <w:sz w:val="20"/>
          <w:szCs w:val="20"/>
        </w:rPr>
        <w:t xml:space="preserve"> </w:t>
      </w:r>
      <w:r w:rsidR="002A4C4E" w:rsidRPr="00AC4AEA">
        <w:rPr>
          <w:rFonts w:ascii="Arial" w:hAnsi="Arial" w:cs="Arial"/>
          <w:sz w:val="20"/>
          <w:szCs w:val="20"/>
        </w:rPr>
        <w:t>y</w:t>
      </w:r>
    </w:p>
    <w:p w:rsidR="003F6556" w:rsidRPr="00AC4AEA" w:rsidRDefault="000B60A7" w:rsidP="00A318EA">
      <w:pPr>
        <w:pStyle w:val="Prrafodelista"/>
        <w:numPr>
          <w:ilvl w:val="0"/>
          <w:numId w:val="290"/>
        </w:numPr>
        <w:ind w:left="2270"/>
        <w:contextualSpacing w:val="0"/>
        <w:jc w:val="both"/>
        <w:rPr>
          <w:rFonts w:ascii="Arial" w:hAnsi="Arial" w:cs="Arial"/>
          <w:sz w:val="20"/>
          <w:szCs w:val="20"/>
        </w:rPr>
      </w:pPr>
      <w:r w:rsidRPr="00AC4AEA">
        <w:rPr>
          <w:rFonts w:ascii="Arial" w:hAnsi="Arial" w:cs="Arial"/>
          <w:sz w:val="20"/>
          <w:szCs w:val="20"/>
        </w:rPr>
        <w:t>l</w:t>
      </w:r>
      <w:r w:rsidR="003F6556" w:rsidRPr="00AC4AEA">
        <w:rPr>
          <w:rFonts w:ascii="Arial" w:hAnsi="Arial" w:cs="Arial"/>
          <w:sz w:val="20"/>
          <w:szCs w:val="20"/>
        </w:rPr>
        <w:t>as condiciones para dicha conversión en instrumentos de capital</w:t>
      </w:r>
      <w:r w:rsidR="002339DC" w:rsidRPr="00AC4AEA">
        <w:rPr>
          <w:rFonts w:ascii="Arial" w:hAnsi="Arial" w:cs="Arial"/>
          <w:sz w:val="20"/>
          <w:szCs w:val="20"/>
        </w:rPr>
        <w:t>;</w:t>
      </w:r>
      <w:r w:rsidR="003F6556" w:rsidRPr="00AC4AEA">
        <w:rPr>
          <w:rFonts w:ascii="Arial" w:hAnsi="Arial" w:cs="Arial"/>
          <w:sz w:val="20"/>
          <w:szCs w:val="20"/>
        </w:rPr>
        <w:t xml:space="preserve"> </w:t>
      </w:r>
    </w:p>
    <w:p w:rsidR="003F6556" w:rsidRPr="00AC4AEA" w:rsidRDefault="000B60A7" w:rsidP="00A318EA">
      <w:pPr>
        <w:pStyle w:val="Prrafodelista"/>
        <w:numPr>
          <w:ilvl w:val="0"/>
          <w:numId w:val="135"/>
        </w:numPr>
        <w:ind w:left="1983"/>
        <w:contextualSpacing w:val="0"/>
        <w:jc w:val="both"/>
        <w:rPr>
          <w:rFonts w:ascii="Arial" w:hAnsi="Arial" w:cs="Arial"/>
          <w:sz w:val="20"/>
          <w:szCs w:val="20"/>
        </w:rPr>
      </w:pPr>
      <w:r w:rsidRPr="00AC4AEA">
        <w:rPr>
          <w:rFonts w:ascii="Arial" w:hAnsi="Arial" w:cs="Arial"/>
          <w:sz w:val="20"/>
          <w:szCs w:val="20"/>
        </w:rPr>
        <w:t>f</w:t>
      </w:r>
      <w:r w:rsidR="003639B1" w:rsidRPr="00AC4AEA">
        <w:rPr>
          <w:rFonts w:ascii="Arial" w:hAnsi="Arial" w:cs="Arial"/>
          <w:sz w:val="20"/>
          <w:szCs w:val="20"/>
        </w:rPr>
        <w:t>ueron</w:t>
      </w:r>
      <w:r w:rsidR="003F6556" w:rsidRPr="00AC4AEA">
        <w:rPr>
          <w:rFonts w:ascii="Arial" w:hAnsi="Arial" w:cs="Arial"/>
          <w:sz w:val="20"/>
          <w:szCs w:val="20"/>
        </w:rPr>
        <w:t xml:space="preserve"> aprobados por la asamblea de accionistas (u órgano equivalente)</w:t>
      </w:r>
      <w:r w:rsidR="00AD47CF" w:rsidRPr="00AC4AEA">
        <w:rPr>
          <w:rFonts w:ascii="Arial" w:hAnsi="Arial" w:cs="Arial"/>
          <w:sz w:val="20"/>
          <w:szCs w:val="20"/>
        </w:rPr>
        <w:t>;</w:t>
      </w:r>
      <w:r w:rsidR="003F6556" w:rsidRPr="00AC4AEA">
        <w:rPr>
          <w:rFonts w:ascii="Arial" w:hAnsi="Arial" w:cs="Arial"/>
          <w:sz w:val="20"/>
          <w:szCs w:val="20"/>
        </w:rPr>
        <w:t xml:space="preserve"> o por su órgano de administración ad-referéndum de ella. </w:t>
      </w:r>
    </w:p>
    <w:p w:rsidR="00455BA2" w:rsidRPr="00AC4AEA" w:rsidRDefault="00455BA2" w:rsidP="00A318EA">
      <w:pPr>
        <w:autoSpaceDE w:val="0"/>
        <w:autoSpaceDN w:val="0"/>
        <w:adjustRightInd w:val="0"/>
        <w:ind w:left="1416"/>
        <w:jc w:val="both"/>
        <w:rPr>
          <w:rFonts w:ascii="Arial" w:hAnsi="Arial" w:cs="Arial"/>
          <w:sz w:val="20"/>
          <w:szCs w:val="20"/>
        </w:rPr>
      </w:pPr>
      <w:r w:rsidRPr="00AC4AEA">
        <w:rPr>
          <w:rFonts w:ascii="Arial" w:hAnsi="Arial" w:cs="Arial"/>
          <w:sz w:val="20"/>
          <w:szCs w:val="20"/>
          <w:u w:val="single"/>
        </w:rPr>
        <w:t>Aportes irrevocables para absorber pérdidas acumuladas</w:t>
      </w:r>
      <w:r w:rsidRPr="00AC4AEA">
        <w:rPr>
          <w:rFonts w:ascii="Arial" w:hAnsi="Arial" w:cs="Arial"/>
          <w:sz w:val="20"/>
          <w:szCs w:val="20"/>
        </w:rPr>
        <w:t xml:space="preserve">: Los </w:t>
      </w:r>
      <w:r w:rsidRPr="00CE480C">
        <w:rPr>
          <w:rFonts w:ascii="Arial" w:hAnsi="Arial" w:cs="Arial"/>
          <w:b/>
          <w:bCs/>
          <w:sz w:val="20"/>
          <w:szCs w:val="20"/>
        </w:rPr>
        <w:t>aportes</w:t>
      </w:r>
      <w:r w:rsidRPr="00AC4AEA">
        <w:rPr>
          <w:rFonts w:ascii="Arial" w:hAnsi="Arial" w:cs="Arial"/>
          <w:sz w:val="20"/>
          <w:szCs w:val="20"/>
        </w:rPr>
        <w:t xml:space="preserve"> efectivamente integrados, destinados a absorber pérdidas acumuladas, modifican los resultados acumulados, siempre que sean aprobados por la asamblea de accionistas (u órgano equivalente) o por un órgano de administración de la entidad ad-referéndum de la asamblea. </w:t>
      </w:r>
    </w:p>
    <w:p w:rsidR="00455BA2" w:rsidRPr="00AC4AEA" w:rsidRDefault="00455BA2" w:rsidP="00A318EA">
      <w:pPr>
        <w:autoSpaceDE w:val="0"/>
        <w:autoSpaceDN w:val="0"/>
        <w:adjustRightInd w:val="0"/>
        <w:ind w:left="1416"/>
        <w:jc w:val="both"/>
        <w:rPr>
          <w:rFonts w:ascii="Arial" w:hAnsi="Arial" w:cs="Arial"/>
          <w:sz w:val="20"/>
          <w:szCs w:val="20"/>
        </w:rPr>
      </w:pPr>
      <w:r w:rsidRPr="00AC4AEA">
        <w:rPr>
          <w:rFonts w:ascii="Arial" w:hAnsi="Arial" w:cs="Arial"/>
          <w:sz w:val="20"/>
          <w:szCs w:val="20"/>
          <w:u w:val="single"/>
        </w:rPr>
        <w:t>Capital suscripto</w:t>
      </w:r>
      <w:r w:rsidRPr="00AC4AEA">
        <w:rPr>
          <w:rFonts w:ascii="Arial" w:hAnsi="Arial" w:cs="Arial"/>
          <w:sz w:val="20"/>
          <w:szCs w:val="20"/>
        </w:rPr>
        <w:t xml:space="preserve">: </w:t>
      </w:r>
      <w:r w:rsidR="00567540" w:rsidRPr="00AC4AEA">
        <w:rPr>
          <w:rFonts w:ascii="Arial" w:hAnsi="Arial" w:cs="Arial"/>
          <w:sz w:val="20"/>
          <w:szCs w:val="20"/>
        </w:rPr>
        <w:t>Importe originado en</w:t>
      </w:r>
      <w:r w:rsidRPr="00AC4AEA">
        <w:rPr>
          <w:rFonts w:ascii="Arial" w:hAnsi="Arial" w:cs="Arial"/>
          <w:sz w:val="20"/>
          <w:szCs w:val="20"/>
        </w:rPr>
        <w:t xml:space="preserve"> </w:t>
      </w:r>
      <w:bookmarkStart w:id="715" w:name="_Hlk103892468"/>
      <w:r w:rsidRPr="00AC4AEA">
        <w:rPr>
          <w:rFonts w:ascii="Arial" w:hAnsi="Arial" w:cs="Arial"/>
          <w:sz w:val="20"/>
          <w:szCs w:val="20"/>
        </w:rPr>
        <w:t>la emisión de acciones, cuotas partes u otros instrumentos de patrimonio como capital en el momento de suscripción de dichos instrumentos por los propietarios.</w:t>
      </w:r>
      <w:bookmarkEnd w:id="715"/>
    </w:p>
    <w:p w:rsidR="00455BA2" w:rsidRPr="00AC4AEA" w:rsidRDefault="00455BA2" w:rsidP="00A318EA">
      <w:pPr>
        <w:autoSpaceDE w:val="0"/>
        <w:autoSpaceDN w:val="0"/>
        <w:adjustRightInd w:val="0"/>
        <w:ind w:left="1416"/>
        <w:jc w:val="both"/>
        <w:rPr>
          <w:rFonts w:ascii="Arial" w:hAnsi="Arial" w:cs="Arial"/>
          <w:sz w:val="20"/>
          <w:szCs w:val="20"/>
        </w:rPr>
      </w:pPr>
      <w:r w:rsidRPr="00AC4AEA">
        <w:rPr>
          <w:rFonts w:ascii="Arial" w:hAnsi="Arial" w:cs="Arial"/>
          <w:sz w:val="20"/>
          <w:szCs w:val="20"/>
          <w:u w:val="single"/>
        </w:rPr>
        <w:t>Distribuciones a los propietarios</w:t>
      </w:r>
      <w:r w:rsidRPr="00AC4AEA">
        <w:rPr>
          <w:rFonts w:ascii="Arial" w:hAnsi="Arial" w:cs="Arial"/>
          <w:sz w:val="20"/>
          <w:szCs w:val="20"/>
        </w:rPr>
        <w:t xml:space="preserve">: Los dividendos y otras distribuciones a los propietarios deben deducirse de los resultados no asignados. </w:t>
      </w:r>
    </w:p>
    <w:p w:rsidR="00455BA2" w:rsidRPr="00AC4AEA" w:rsidRDefault="00455BA2" w:rsidP="00A318EA">
      <w:pPr>
        <w:autoSpaceDE w:val="0"/>
        <w:autoSpaceDN w:val="0"/>
        <w:adjustRightInd w:val="0"/>
        <w:ind w:left="1416"/>
        <w:jc w:val="both"/>
        <w:rPr>
          <w:rFonts w:ascii="Arial" w:hAnsi="Arial" w:cs="Arial"/>
          <w:sz w:val="20"/>
          <w:szCs w:val="20"/>
        </w:rPr>
      </w:pPr>
      <w:r w:rsidRPr="00AC4AEA">
        <w:rPr>
          <w:rFonts w:ascii="Arial" w:hAnsi="Arial" w:cs="Arial"/>
          <w:sz w:val="20"/>
          <w:szCs w:val="20"/>
        </w:rPr>
        <w:t xml:space="preserve">Los honorarios de directores, síndicos y otros funcionarios de la entidad: </w:t>
      </w:r>
    </w:p>
    <w:p w:rsidR="00455BA2" w:rsidRPr="00AC4AEA" w:rsidRDefault="00455BA2" w:rsidP="00A318EA">
      <w:pPr>
        <w:pStyle w:val="Prrafodelista"/>
        <w:numPr>
          <w:ilvl w:val="0"/>
          <w:numId w:val="47"/>
        </w:numPr>
        <w:autoSpaceDE w:val="0"/>
        <w:autoSpaceDN w:val="0"/>
        <w:adjustRightInd w:val="0"/>
        <w:ind w:left="1983" w:hanging="567"/>
        <w:contextualSpacing w:val="0"/>
        <w:jc w:val="both"/>
        <w:rPr>
          <w:rFonts w:ascii="Arial" w:hAnsi="Arial" w:cs="Arial"/>
          <w:sz w:val="20"/>
          <w:szCs w:val="20"/>
        </w:rPr>
      </w:pPr>
      <w:r w:rsidRPr="00AC4AEA">
        <w:rPr>
          <w:rFonts w:ascii="Arial" w:hAnsi="Arial" w:cs="Arial"/>
          <w:sz w:val="20"/>
          <w:szCs w:val="20"/>
        </w:rPr>
        <w:t xml:space="preserve">no representan distribución de utilidades; y </w:t>
      </w:r>
    </w:p>
    <w:p w:rsidR="00455BA2" w:rsidRPr="00AC4AEA" w:rsidRDefault="00455BA2" w:rsidP="00A318EA">
      <w:pPr>
        <w:pStyle w:val="Prrafodelista"/>
        <w:numPr>
          <w:ilvl w:val="0"/>
          <w:numId w:val="47"/>
        </w:numPr>
        <w:autoSpaceDE w:val="0"/>
        <w:autoSpaceDN w:val="0"/>
        <w:adjustRightInd w:val="0"/>
        <w:ind w:left="1983" w:hanging="567"/>
        <w:contextualSpacing w:val="0"/>
        <w:jc w:val="both"/>
        <w:rPr>
          <w:rFonts w:ascii="Arial" w:hAnsi="Arial" w:cs="Arial"/>
          <w:sz w:val="20"/>
          <w:szCs w:val="20"/>
        </w:rPr>
      </w:pPr>
      <w:r w:rsidRPr="00AC4AEA">
        <w:rPr>
          <w:rFonts w:ascii="Arial" w:hAnsi="Arial" w:cs="Arial"/>
          <w:sz w:val="20"/>
          <w:szCs w:val="20"/>
        </w:rPr>
        <w:t xml:space="preserve">deberán reconocerse como gastos en el período durante el cual se prestaron los servicios, incluso si se requiere su posterior aprobación por parte de la asamblea de accionistas (u órgano equivalente). </w:t>
      </w:r>
    </w:p>
    <w:p w:rsidR="00455BA2" w:rsidRPr="00497C1F" w:rsidRDefault="00455BA2" w:rsidP="00A318EA">
      <w:pPr>
        <w:autoSpaceDE w:val="0"/>
        <w:autoSpaceDN w:val="0"/>
        <w:adjustRightInd w:val="0"/>
        <w:ind w:left="1416"/>
        <w:jc w:val="both"/>
        <w:rPr>
          <w:rFonts w:ascii="Arial" w:hAnsi="Arial" w:cs="Arial"/>
          <w:sz w:val="20"/>
          <w:szCs w:val="20"/>
        </w:rPr>
      </w:pPr>
      <w:r w:rsidRPr="00AC4AEA">
        <w:rPr>
          <w:rFonts w:ascii="Arial" w:hAnsi="Arial" w:cs="Arial"/>
          <w:sz w:val="20"/>
          <w:szCs w:val="20"/>
          <w:u w:val="single"/>
        </w:rPr>
        <w:t>Ganancias reservadas</w:t>
      </w:r>
      <w:r w:rsidRPr="00AC4AEA">
        <w:rPr>
          <w:rFonts w:ascii="Arial" w:hAnsi="Arial" w:cs="Arial"/>
          <w:sz w:val="20"/>
          <w:szCs w:val="20"/>
        </w:rPr>
        <w:t xml:space="preserve">: Son las ganancias retenidas en la entidad por </w:t>
      </w:r>
      <w:r w:rsidRPr="00497C1F">
        <w:rPr>
          <w:rFonts w:ascii="Arial" w:hAnsi="Arial" w:cs="Arial"/>
          <w:sz w:val="20"/>
          <w:szCs w:val="20"/>
        </w:rPr>
        <w:t>disposiciones legales, estatutarias u otras o por explícita voluntad social.</w:t>
      </w:r>
    </w:p>
    <w:p w:rsidR="003D45CE" w:rsidRPr="00AC4AEA" w:rsidRDefault="003D45CE" w:rsidP="003D45CE">
      <w:pPr>
        <w:ind w:left="1416" w:firstLine="2"/>
        <w:jc w:val="both"/>
        <w:rPr>
          <w:rFonts w:ascii="Arial" w:hAnsi="Arial" w:cs="Arial"/>
          <w:sz w:val="20"/>
          <w:szCs w:val="20"/>
        </w:rPr>
      </w:pPr>
      <w:r w:rsidRPr="00497C1F">
        <w:rPr>
          <w:rFonts w:ascii="Arial" w:hAnsi="Arial" w:cs="Arial"/>
          <w:sz w:val="20"/>
          <w:szCs w:val="20"/>
          <w:u w:val="single"/>
        </w:rPr>
        <w:t>Patrimonio neto</w:t>
      </w:r>
      <w:r w:rsidRPr="00497C1F">
        <w:rPr>
          <w:rFonts w:ascii="Arial" w:hAnsi="Arial" w:cs="Arial"/>
          <w:sz w:val="20"/>
          <w:szCs w:val="20"/>
        </w:rPr>
        <w:t>: Es la suma de:</w:t>
      </w:r>
    </w:p>
    <w:p w:rsidR="003D45CE" w:rsidRPr="00AC4AEA" w:rsidRDefault="003D45CE" w:rsidP="003D45CE">
      <w:pPr>
        <w:pStyle w:val="Prrafodelista"/>
        <w:numPr>
          <w:ilvl w:val="0"/>
          <w:numId w:val="23"/>
        </w:numPr>
        <w:ind w:left="1983" w:hanging="567"/>
        <w:contextualSpacing w:val="0"/>
        <w:jc w:val="both"/>
        <w:rPr>
          <w:rFonts w:ascii="Arial" w:hAnsi="Arial" w:cs="Arial"/>
          <w:sz w:val="20"/>
          <w:szCs w:val="20"/>
        </w:rPr>
      </w:pPr>
      <w:r w:rsidRPr="00AC4AEA">
        <w:rPr>
          <w:rFonts w:ascii="Arial" w:hAnsi="Arial" w:cs="Arial"/>
          <w:sz w:val="20"/>
          <w:szCs w:val="20"/>
        </w:rPr>
        <w:t xml:space="preserve"> los aportes de los propietarios o de los asociados (distintos de cuotas sociales que puedan considerarse como </w:t>
      </w:r>
      <w:r w:rsidRPr="002A73C3">
        <w:rPr>
          <w:rFonts w:ascii="Arial" w:hAnsi="Arial" w:cs="Arial"/>
          <w:b/>
          <w:bCs/>
          <w:sz w:val="20"/>
          <w:szCs w:val="20"/>
        </w:rPr>
        <w:t>ingreso de actividades ordinarias</w:t>
      </w:r>
      <w:r w:rsidRPr="00AC4AEA">
        <w:rPr>
          <w:rFonts w:ascii="Arial" w:hAnsi="Arial" w:cs="Arial"/>
          <w:sz w:val="20"/>
          <w:szCs w:val="20"/>
        </w:rPr>
        <w:t xml:space="preserve">) de una entidad; y </w:t>
      </w:r>
    </w:p>
    <w:p w:rsidR="003D45CE" w:rsidRPr="00AC4AEA" w:rsidRDefault="003D45CE" w:rsidP="003D45CE">
      <w:pPr>
        <w:pStyle w:val="Prrafodelista"/>
        <w:numPr>
          <w:ilvl w:val="0"/>
          <w:numId w:val="23"/>
        </w:numPr>
        <w:ind w:left="1983" w:hanging="567"/>
        <w:contextualSpacing w:val="0"/>
        <w:jc w:val="both"/>
        <w:rPr>
          <w:rFonts w:ascii="Arial" w:hAnsi="Arial" w:cs="Arial"/>
          <w:sz w:val="20"/>
          <w:szCs w:val="20"/>
        </w:rPr>
      </w:pPr>
      <w:r w:rsidRPr="00AC4AEA">
        <w:rPr>
          <w:rFonts w:ascii="Arial" w:hAnsi="Arial" w:cs="Arial"/>
          <w:sz w:val="20"/>
          <w:szCs w:val="20"/>
        </w:rPr>
        <w:t xml:space="preserve">los resultados acumulados, no distribuidos. </w:t>
      </w:r>
    </w:p>
    <w:p w:rsidR="003F6556" w:rsidRPr="00AC4AEA" w:rsidRDefault="003F6556" w:rsidP="00A318EA">
      <w:pPr>
        <w:autoSpaceDE w:val="0"/>
        <w:autoSpaceDN w:val="0"/>
        <w:adjustRightInd w:val="0"/>
        <w:ind w:left="1416"/>
        <w:jc w:val="both"/>
        <w:rPr>
          <w:rFonts w:ascii="Arial" w:hAnsi="Arial" w:cs="Arial"/>
          <w:sz w:val="20"/>
          <w:szCs w:val="20"/>
        </w:rPr>
      </w:pPr>
      <w:r w:rsidRPr="00AC4AEA">
        <w:rPr>
          <w:rFonts w:ascii="Arial" w:hAnsi="Arial" w:cs="Arial"/>
          <w:sz w:val="20"/>
          <w:szCs w:val="20"/>
          <w:u w:val="single"/>
        </w:rPr>
        <w:t>Primas de emisión</w:t>
      </w:r>
      <w:r w:rsidR="003F6F33" w:rsidRPr="00AC4AEA">
        <w:rPr>
          <w:rFonts w:ascii="Arial" w:hAnsi="Arial" w:cs="Arial"/>
          <w:sz w:val="20"/>
          <w:szCs w:val="20"/>
        </w:rPr>
        <w:t xml:space="preserve">: </w:t>
      </w:r>
      <w:r w:rsidRPr="00AC4AEA">
        <w:rPr>
          <w:rFonts w:ascii="Arial" w:hAnsi="Arial" w:cs="Arial"/>
          <w:sz w:val="20"/>
          <w:szCs w:val="20"/>
        </w:rPr>
        <w:t>Representan la diferencia entre los aportes realizados y el valor nominal del capital suscripto. </w:t>
      </w:r>
    </w:p>
    <w:p w:rsidR="00A72467" w:rsidRPr="00AC4AEA" w:rsidRDefault="003F6556" w:rsidP="00A318EA">
      <w:pPr>
        <w:autoSpaceDE w:val="0"/>
        <w:autoSpaceDN w:val="0"/>
        <w:adjustRightInd w:val="0"/>
        <w:ind w:left="1416"/>
        <w:jc w:val="both"/>
        <w:rPr>
          <w:rFonts w:ascii="Arial" w:hAnsi="Arial" w:cs="Arial"/>
          <w:sz w:val="20"/>
          <w:szCs w:val="20"/>
        </w:rPr>
      </w:pPr>
      <w:r w:rsidRPr="00AC4AEA">
        <w:rPr>
          <w:rFonts w:ascii="Arial" w:hAnsi="Arial" w:cs="Arial"/>
          <w:sz w:val="20"/>
          <w:szCs w:val="20"/>
          <w:u w:val="single"/>
        </w:rPr>
        <w:t>Resultados acumulados</w:t>
      </w:r>
      <w:r w:rsidR="002D6B45" w:rsidRPr="00AC4AEA">
        <w:rPr>
          <w:rFonts w:ascii="Arial" w:hAnsi="Arial" w:cs="Arial"/>
          <w:sz w:val="20"/>
          <w:szCs w:val="20"/>
        </w:rPr>
        <w:t>:</w:t>
      </w:r>
      <w:r w:rsidR="003F6F33" w:rsidRPr="00AC4AEA">
        <w:rPr>
          <w:rFonts w:ascii="Arial" w:hAnsi="Arial" w:cs="Arial"/>
          <w:sz w:val="20"/>
          <w:szCs w:val="20"/>
        </w:rPr>
        <w:t xml:space="preserve"> </w:t>
      </w:r>
      <w:r w:rsidRPr="00AC4AEA">
        <w:rPr>
          <w:rFonts w:ascii="Arial" w:hAnsi="Arial" w:cs="Arial"/>
          <w:sz w:val="20"/>
          <w:szCs w:val="20"/>
        </w:rPr>
        <w:t>Comprende</w:t>
      </w:r>
      <w:r w:rsidR="00A72467" w:rsidRPr="00AC4AEA">
        <w:rPr>
          <w:rFonts w:ascii="Arial" w:hAnsi="Arial" w:cs="Arial"/>
          <w:sz w:val="20"/>
          <w:szCs w:val="20"/>
        </w:rPr>
        <w:t>n</w:t>
      </w:r>
      <w:r w:rsidRPr="00AC4AEA">
        <w:rPr>
          <w:rFonts w:ascii="Arial" w:hAnsi="Arial" w:cs="Arial"/>
          <w:sz w:val="20"/>
          <w:szCs w:val="20"/>
        </w:rPr>
        <w:t xml:space="preserve"> </w:t>
      </w:r>
      <w:r w:rsidR="00A72467" w:rsidRPr="00AC4AEA">
        <w:rPr>
          <w:rFonts w:ascii="Arial" w:hAnsi="Arial" w:cs="Arial"/>
          <w:sz w:val="20"/>
          <w:szCs w:val="20"/>
        </w:rPr>
        <w:t>las siguientes partidas:</w:t>
      </w:r>
    </w:p>
    <w:p w:rsidR="00A72467" w:rsidRPr="00AC4AEA" w:rsidRDefault="00125AF6" w:rsidP="00A318EA">
      <w:pPr>
        <w:pStyle w:val="Prrafodelista"/>
        <w:numPr>
          <w:ilvl w:val="0"/>
          <w:numId w:val="22"/>
        </w:numPr>
        <w:autoSpaceDE w:val="0"/>
        <w:autoSpaceDN w:val="0"/>
        <w:adjustRightInd w:val="0"/>
        <w:ind w:left="1983" w:hanging="567"/>
        <w:contextualSpacing w:val="0"/>
        <w:jc w:val="both"/>
        <w:rPr>
          <w:rFonts w:ascii="Arial" w:hAnsi="Arial" w:cs="Arial"/>
          <w:sz w:val="20"/>
          <w:szCs w:val="20"/>
        </w:rPr>
      </w:pPr>
      <w:r w:rsidRPr="00AC4AEA">
        <w:rPr>
          <w:rFonts w:ascii="Arial" w:hAnsi="Arial" w:cs="Arial"/>
          <w:sz w:val="20"/>
          <w:szCs w:val="20"/>
        </w:rPr>
        <w:t>g</w:t>
      </w:r>
      <w:r w:rsidR="003F6556" w:rsidRPr="00AC4AEA">
        <w:rPr>
          <w:rFonts w:ascii="Arial" w:hAnsi="Arial" w:cs="Arial"/>
          <w:sz w:val="20"/>
          <w:szCs w:val="20"/>
        </w:rPr>
        <w:t>anancias reservadas</w:t>
      </w:r>
      <w:r w:rsidRPr="00AC4AEA">
        <w:rPr>
          <w:rFonts w:ascii="Arial" w:hAnsi="Arial" w:cs="Arial"/>
          <w:sz w:val="20"/>
          <w:szCs w:val="20"/>
        </w:rPr>
        <w:t>;</w:t>
      </w:r>
    </w:p>
    <w:p w:rsidR="00A72467" w:rsidRPr="00AC4AEA" w:rsidRDefault="00125AF6" w:rsidP="00A318EA">
      <w:pPr>
        <w:pStyle w:val="Prrafodelista"/>
        <w:numPr>
          <w:ilvl w:val="0"/>
          <w:numId w:val="22"/>
        </w:numPr>
        <w:autoSpaceDE w:val="0"/>
        <w:autoSpaceDN w:val="0"/>
        <w:adjustRightInd w:val="0"/>
        <w:ind w:left="1983" w:hanging="567"/>
        <w:contextualSpacing w:val="0"/>
        <w:jc w:val="both"/>
        <w:rPr>
          <w:rFonts w:ascii="Arial" w:hAnsi="Arial" w:cs="Arial"/>
          <w:sz w:val="20"/>
          <w:szCs w:val="20"/>
        </w:rPr>
      </w:pPr>
      <w:r w:rsidRPr="00AC4AEA">
        <w:rPr>
          <w:rFonts w:ascii="Arial" w:hAnsi="Arial" w:cs="Arial"/>
          <w:sz w:val="20"/>
          <w:szCs w:val="20"/>
        </w:rPr>
        <w:lastRenderedPageBreak/>
        <w:t>r</w:t>
      </w:r>
      <w:r w:rsidR="003F6556" w:rsidRPr="00AC4AEA">
        <w:rPr>
          <w:rFonts w:ascii="Arial" w:hAnsi="Arial" w:cs="Arial"/>
          <w:sz w:val="20"/>
          <w:szCs w:val="20"/>
        </w:rPr>
        <w:t>esultados no asignados</w:t>
      </w:r>
      <w:r w:rsidR="00977BC1" w:rsidRPr="00AC4AEA">
        <w:rPr>
          <w:rFonts w:ascii="Arial" w:hAnsi="Arial" w:cs="Arial"/>
          <w:sz w:val="20"/>
          <w:szCs w:val="20"/>
        </w:rPr>
        <w:t>; y</w:t>
      </w:r>
    </w:p>
    <w:p w:rsidR="00A72467" w:rsidRPr="00AC4AEA" w:rsidRDefault="00125AF6" w:rsidP="00A318EA">
      <w:pPr>
        <w:pStyle w:val="Prrafodelista"/>
        <w:numPr>
          <w:ilvl w:val="0"/>
          <w:numId w:val="22"/>
        </w:numPr>
        <w:autoSpaceDE w:val="0"/>
        <w:autoSpaceDN w:val="0"/>
        <w:adjustRightInd w:val="0"/>
        <w:ind w:left="1983" w:hanging="567"/>
        <w:contextualSpacing w:val="0"/>
        <w:jc w:val="both"/>
        <w:rPr>
          <w:rFonts w:ascii="Arial" w:hAnsi="Arial" w:cs="Arial"/>
          <w:sz w:val="20"/>
          <w:szCs w:val="20"/>
        </w:rPr>
      </w:pPr>
      <w:r w:rsidRPr="00AC4AEA">
        <w:rPr>
          <w:rFonts w:ascii="Arial" w:hAnsi="Arial" w:cs="Arial"/>
          <w:b/>
          <w:bCs/>
          <w:sz w:val="20"/>
          <w:szCs w:val="20"/>
        </w:rPr>
        <w:t xml:space="preserve">resultados </w:t>
      </w:r>
      <w:r w:rsidR="003F6556" w:rsidRPr="00AC4AEA">
        <w:rPr>
          <w:rFonts w:ascii="Arial" w:hAnsi="Arial" w:cs="Arial"/>
          <w:b/>
          <w:bCs/>
          <w:sz w:val="20"/>
          <w:szCs w:val="20"/>
        </w:rPr>
        <w:t>diferidos</w:t>
      </w:r>
      <w:r w:rsidR="00977BC1" w:rsidRPr="00AC4AEA">
        <w:rPr>
          <w:rFonts w:ascii="Arial" w:hAnsi="Arial" w:cs="Arial"/>
          <w:sz w:val="20"/>
          <w:szCs w:val="20"/>
        </w:rPr>
        <w:t>.</w:t>
      </w:r>
      <w:r w:rsidR="003F6556" w:rsidRPr="00AC4AEA">
        <w:rPr>
          <w:rFonts w:ascii="Arial" w:hAnsi="Arial" w:cs="Arial"/>
          <w:sz w:val="20"/>
          <w:szCs w:val="20"/>
        </w:rPr>
        <w:t xml:space="preserve"> </w:t>
      </w:r>
    </w:p>
    <w:p w:rsidR="0024063D" w:rsidRPr="00AC4AEA" w:rsidRDefault="0024063D" w:rsidP="00A318EA">
      <w:pPr>
        <w:pStyle w:val="Prrafodelista"/>
        <w:autoSpaceDE w:val="0"/>
        <w:autoSpaceDN w:val="0"/>
        <w:adjustRightInd w:val="0"/>
        <w:ind w:left="1416"/>
        <w:contextualSpacing w:val="0"/>
        <w:jc w:val="both"/>
        <w:rPr>
          <w:rFonts w:ascii="Arial" w:hAnsi="Arial" w:cs="Arial"/>
          <w:sz w:val="20"/>
          <w:szCs w:val="20"/>
        </w:rPr>
      </w:pPr>
      <w:r w:rsidRPr="00AC4AEA">
        <w:rPr>
          <w:rFonts w:ascii="Arial" w:hAnsi="Arial" w:cs="Arial"/>
          <w:sz w:val="20"/>
          <w:szCs w:val="20"/>
          <w:u w:val="single"/>
        </w:rPr>
        <w:t>Resultados diferidos</w:t>
      </w:r>
      <w:r w:rsidR="00C20D87" w:rsidRPr="00AC4AEA">
        <w:rPr>
          <w:rFonts w:ascii="Arial" w:hAnsi="Arial" w:cs="Arial"/>
          <w:sz w:val="20"/>
          <w:szCs w:val="20"/>
        </w:rPr>
        <w:t>:</w:t>
      </w:r>
      <w:r w:rsidRPr="00AC4AEA">
        <w:rPr>
          <w:rFonts w:ascii="Arial" w:hAnsi="Arial" w:cs="Arial"/>
          <w:sz w:val="20"/>
          <w:szCs w:val="20"/>
        </w:rPr>
        <w:t xml:space="preserve"> </w:t>
      </w:r>
      <w:r w:rsidR="00C20D87" w:rsidRPr="00AC4AEA">
        <w:rPr>
          <w:rFonts w:ascii="Arial" w:hAnsi="Arial" w:cs="Arial"/>
          <w:sz w:val="20"/>
          <w:szCs w:val="20"/>
        </w:rPr>
        <w:t>S</w:t>
      </w:r>
      <w:r w:rsidRPr="00AC4AEA">
        <w:rPr>
          <w:rFonts w:ascii="Arial" w:hAnsi="Arial" w:cs="Arial"/>
          <w:sz w:val="20"/>
          <w:szCs w:val="20"/>
        </w:rPr>
        <w:t>on resultados (ingresos y gastos) que, de acuerdo con lo exigido o permitido por esta</w:t>
      </w:r>
      <w:r w:rsidR="002A4C4E" w:rsidRPr="00AC4AEA">
        <w:rPr>
          <w:rFonts w:ascii="Arial" w:hAnsi="Arial" w:cs="Arial"/>
          <w:sz w:val="20"/>
          <w:szCs w:val="20"/>
        </w:rPr>
        <w:t xml:space="preserve"> Resolución Técnica</w:t>
      </w:r>
      <w:r w:rsidRPr="00AC4AEA">
        <w:rPr>
          <w:rFonts w:ascii="Arial" w:hAnsi="Arial" w:cs="Arial"/>
          <w:sz w:val="20"/>
          <w:szCs w:val="20"/>
        </w:rPr>
        <w:t xml:space="preserve"> u </w:t>
      </w:r>
      <w:r w:rsidRPr="00AC4AEA">
        <w:rPr>
          <w:rFonts w:ascii="Arial" w:hAnsi="Arial" w:cs="Arial"/>
          <w:b/>
          <w:bCs/>
          <w:sz w:val="20"/>
          <w:szCs w:val="20"/>
        </w:rPr>
        <w:t xml:space="preserve">otras </w:t>
      </w:r>
      <w:r w:rsidR="002A4C4E" w:rsidRPr="00AC4AEA">
        <w:rPr>
          <w:rFonts w:ascii="Arial" w:hAnsi="Arial" w:cs="Arial"/>
          <w:b/>
          <w:bCs/>
          <w:sz w:val="20"/>
          <w:szCs w:val="20"/>
        </w:rPr>
        <w:t>normas contables</w:t>
      </w:r>
      <w:r w:rsidRPr="00AC4AEA">
        <w:rPr>
          <w:rFonts w:ascii="Arial" w:hAnsi="Arial" w:cs="Arial"/>
          <w:sz w:val="20"/>
          <w:szCs w:val="20"/>
        </w:rPr>
        <w:t xml:space="preserve"> no se reconocen dentro del resultado del </w:t>
      </w:r>
      <w:r w:rsidR="00F60637" w:rsidRPr="00AC4AEA">
        <w:rPr>
          <w:rFonts w:ascii="Arial" w:hAnsi="Arial" w:cs="Arial"/>
          <w:sz w:val="20"/>
          <w:szCs w:val="20"/>
        </w:rPr>
        <w:t>período</w:t>
      </w:r>
      <w:r w:rsidRPr="00AC4AEA">
        <w:rPr>
          <w:rFonts w:ascii="Arial" w:hAnsi="Arial" w:cs="Arial"/>
          <w:sz w:val="20"/>
          <w:szCs w:val="20"/>
        </w:rPr>
        <w:t xml:space="preserve">. Los </w:t>
      </w:r>
      <w:r w:rsidRPr="00AC4AEA">
        <w:rPr>
          <w:rFonts w:ascii="Arial" w:hAnsi="Arial" w:cs="Arial"/>
          <w:b/>
          <w:bCs/>
          <w:sz w:val="20"/>
          <w:szCs w:val="20"/>
        </w:rPr>
        <w:t>resultados diferidos</w:t>
      </w:r>
      <w:r w:rsidRPr="00AC4AEA">
        <w:rPr>
          <w:rFonts w:ascii="Arial" w:hAnsi="Arial" w:cs="Arial"/>
          <w:sz w:val="20"/>
          <w:szCs w:val="20"/>
        </w:rPr>
        <w:t xml:space="preserve"> se mantendrán como tales hasta que </w:t>
      </w:r>
      <w:r w:rsidR="00781049" w:rsidRPr="00AC4AEA">
        <w:rPr>
          <w:rFonts w:ascii="Arial" w:hAnsi="Arial" w:cs="Arial"/>
          <w:sz w:val="20"/>
          <w:szCs w:val="20"/>
        </w:rPr>
        <w:t>esta</w:t>
      </w:r>
      <w:r w:rsidRPr="00AC4AEA">
        <w:rPr>
          <w:rFonts w:ascii="Arial" w:hAnsi="Arial" w:cs="Arial"/>
          <w:sz w:val="20"/>
          <w:szCs w:val="20"/>
        </w:rPr>
        <w:t xml:space="preserve"> </w:t>
      </w:r>
      <w:r w:rsidR="00781049" w:rsidRPr="00AC4AEA">
        <w:rPr>
          <w:rFonts w:ascii="Arial" w:hAnsi="Arial" w:cs="Arial"/>
          <w:sz w:val="20"/>
          <w:szCs w:val="20"/>
        </w:rPr>
        <w:t xml:space="preserve">Resolución Técnico u </w:t>
      </w:r>
      <w:r w:rsidR="00DC71D2" w:rsidRPr="00AC4AEA">
        <w:rPr>
          <w:rFonts w:ascii="Arial" w:hAnsi="Arial" w:cs="Arial"/>
          <w:b/>
          <w:bCs/>
          <w:sz w:val="20"/>
          <w:szCs w:val="20"/>
        </w:rPr>
        <w:t>otras normas contables</w:t>
      </w:r>
      <w:r w:rsidRPr="00AC4AEA">
        <w:rPr>
          <w:rFonts w:ascii="Arial" w:hAnsi="Arial" w:cs="Arial"/>
          <w:sz w:val="20"/>
          <w:szCs w:val="20"/>
        </w:rPr>
        <w:t xml:space="preserve"> permitan o exijan su reclasificación a resultados del </w:t>
      </w:r>
      <w:r w:rsidR="00F60637" w:rsidRPr="00AC4AEA">
        <w:rPr>
          <w:rFonts w:ascii="Arial" w:hAnsi="Arial" w:cs="Arial"/>
          <w:sz w:val="20"/>
          <w:szCs w:val="20"/>
        </w:rPr>
        <w:t xml:space="preserve">período </w:t>
      </w:r>
      <w:r w:rsidRPr="00AC4AEA">
        <w:rPr>
          <w:rFonts w:ascii="Arial" w:hAnsi="Arial" w:cs="Arial"/>
          <w:sz w:val="20"/>
          <w:szCs w:val="20"/>
        </w:rPr>
        <w:t>o su transferencia a resultados acumulados no asignados.</w:t>
      </w:r>
    </w:p>
    <w:p w:rsidR="00455BA2" w:rsidRPr="00AC4AEA" w:rsidRDefault="00455BA2" w:rsidP="00A318EA">
      <w:pPr>
        <w:pStyle w:val="Prrafodelista"/>
        <w:autoSpaceDE w:val="0"/>
        <w:autoSpaceDN w:val="0"/>
        <w:adjustRightInd w:val="0"/>
        <w:ind w:left="1416"/>
        <w:contextualSpacing w:val="0"/>
        <w:jc w:val="both"/>
        <w:rPr>
          <w:rFonts w:ascii="Arial" w:hAnsi="Arial" w:cs="Arial"/>
          <w:sz w:val="20"/>
          <w:szCs w:val="20"/>
        </w:rPr>
      </w:pPr>
      <w:r w:rsidRPr="00AC4AEA">
        <w:rPr>
          <w:rFonts w:ascii="Arial" w:hAnsi="Arial" w:cs="Arial"/>
          <w:sz w:val="20"/>
          <w:szCs w:val="20"/>
          <w:u w:val="single"/>
        </w:rPr>
        <w:t>Resultados diferidos acumulados</w:t>
      </w:r>
      <w:r w:rsidRPr="00AC4AEA">
        <w:rPr>
          <w:rFonts w:ascii="Arial" w:hAnsi="Arial" w:cs="Arial"/>
          <w:sz w:val="20"/>
          <w:szCs w:val="20"/>
        </w:rPr>
        <w:t>. Comprenden:</w:t>
      </w:r>
    </w:p>
    <w:p w:rsidR="00455BA2" w:rsidRPr="00AC4AEA" w:rsidRDefault="00455BA2" w:rsidP="00A318EA">
      <w:pPr>
        <w:pStyle w:val="Prrafodelista"/>
        <w:numPr>
          <w:ilvl w:val="0"/>
          <w:numId w:val="308"/>
        </w:numPr>
        <w:autoSpaceDE w:val="0"/>
        <w:autoSpaceDN w:val="0"/>
        <w:adjustRightInd w:val="0"/>
        <w:contextualSpacing w:val="0"/>
        <w:jc w:val="both"/>
        <w:rPr>
          <w:rFonts w:ascii="Arial" w:hAnsi="Arial" w:cs="Arial"/>
          <w:sz w:val="20"/>
          <w:szCs w:val="20"/>
        </w:rPr>
      </w:pPr>
      <w:r w:rsidRPr="00AC4AEA">
        <w:rPr>
          <w:rFonts w:ascii="Arial" w:hAnsi="Arial" w:cs="Arial"/>
          <w:b/>
          <w:bCs/>
          <w:sz w:val="20"/>
          <w:szCs w:val="20"/>
        </w:rPr>
        <w:t>resultados diferidos</w:t>
      </w:r>
      <w:r w:rsidRPr="00AC4AEA">
        <w:rPr>
          <w:rFonts w:ascii="Arial" w:hAnsi="Arial" w:cs="Arial"/>
          <w:sz w:val="20"/>
          <w:szCs w:val="20"/>
        </w:rPr>
        <w:t xml:space="preserve"> no transferidos a resultados no asignados; y</w:t>
      </w:r>
    </w:p>
    <w:p w:rsidR="00455BA2" w:rsidRPr="00AC4AEA" w:rsidRDefault="00455BA2" w:rsidP="00A318EA">
      <w:pPr>
        <w:pStyle w:val="Prrafodelista"/>
        <w:numPr>
          <w:ilvl w:val="0"/>
          <w:numId w:val="308"/>
        </w:numPr>
        <w:autoSpaceDE w:val="0"/>
        <w:autoSpaceDN w:val="0"/>
        <w:adjustRightInd w:val="0"/>
        <w:contextualSpacing w:val="0"/>
        <w:jc w:val="both"/>
        <w:rPr>
          <w:rFonts w:ascii="Arial" w:hAnsi="Arial" w:cs="Arial"/>
          <w:sz w:val="20"/>
          <w:szCs w:val="20"/>
        </w:rPr>
      </w:pPr>
      <w:r w:rsidRPr="00AC4AEA">
        <w:rPr>
          <w:rFonts w:ascii="Arial" w:hAnsi="Arial" w:cs="Arial"/>
          <w:b/>
          <w:bCs/>
          <w:sz w:val="20"/>
          <w:szCs w:val="20"/>
        </w:rPr>
        <w:t>resultados diferidos</w:t>
      </w:r>
      <w:r w:rsidRPr="00AC4AEA">
        <w:rPr>
          <w:rFonts w:ascii="Arial" w:hAnsi="Arial" w:cs="Arial"/>
          <w:sz w:val="20"/>
          <w:szCs w:val="20"/>
        </w:rPr>
        <w:t xml:space="preserve"> no reclasificados a resultados.</w:t>
      </w:r>
    </w:p>
    <w:p w:rsidR="00455BA2" w:rsidRPr="00AC4AEA" w:rsidRDefault="00455BA2" w:rsidP="00A318EA">
      <w:pPr>
        <w:autoSpaceDE w:val="0"/>
        <w:autoSpaceDN w:val="0"/>
        <w:adjustRightInd w:val="0"/>
        <w:ind w:left="1416"/>
        <w:jc w:val="both"/>
        <w:rPr>
          <w:rFonts w:ascii="Arial" w:hAnsi="Arial" w:cs="Arial"/>
          <w:sz w:val="20"/>
          <w:szCs w:val="20"/>
        </w:rPr>
      </w:pPr>
      <w:r w:rsidRPr="00AC4AEA">
        <w:rPr>
          <w:rFonts w:ascii="Arial" w:hAnsi="Arial" w:cs="Arial"/>
          <w:sz w:val="20"/>
          <w:szCs w:val="20"/>
          <w:u w:val="single"/>
        </w:rPr>
        <w:t>Resultados no asignados</w:t>
      </w:r>
      <w:r w:rsidRPr="00AC4AEA">
        <w:rPr>
          <w:rFonts w:ascii="Arial" w:hAnsi="Arial" w:cs="Arial"/>
          <w:sz w:val="20"/>
          <w:szCs w:val="20"/>
        </w:rPr>
        <w:t xml:space="preserve">: Los resultados no asignados son los resultados acumulados sin asignación específica. Los cambios de su saldo pueden surgir –entre otras causas– por: </w:t>
      </w:r>
    </w:p>
    <w:p w:rsidR="00455BA2" w:rsidRPr="00AC4AEA" w:rsidRDefault="00455BA2" w:rsidP="00A318EA">
      <w:pPr>
        <w:pStyle w:val="Prrafodelista"/>
        <w:numPr>
          <w:ilvl w:val="0"/>
          <w:numId w:val="46"/>
        </w:numPr>
        <w:autoSpaceDE w:val="0"/>
        <w:autoSpaceDN w:val="0"/>
        <w:adjustRightInd w:val="0"/>
        <w:ind w:left="1983" w:hanging="567"/>
        <w:contextualSpacing w:val="0"/>
        <w:jc w:val="both"/>
        <w:rPr>
          <w:rFonts w:ascii="Arial" w:hAnsi="Arial" w:cs="Arial"/>
          <w:sz w:val="20"/>
          <w:szCs w:val="20"/>
        </w:rPr>
      </w:pPr>
      <w:r w:rsidRPr="00AC4AEA">
        <w:rPr>
          <w:rFonts w:ascii="Arial" w:hAnsi="Arial" w:cs="Arial"/>
          <w:sz w:val="20"/>
          <w:szCs w:val="20"/>
        </w:rPr>
        <w:t xml:space="preserve">aportes irrevocables para absorber pérdidas acumuladas; </w:t>
      </w:r>
    </w:p>
    <w:p w:rsidR="00455BA2" w:rsidRPr="00AC4AEA" w:rsidRDefault="00455BA2" w:rsidP="00A318EA">
      <w:pPr>
        <w:pStyle w:val="Prrafodelista"/>
        <w:numPr>
          <w:ilvl w:val="0"/>
          <w:numId w:val="46"/>
        </w:numPr>
        <w:autoSpaceDE w:val="0"/>
        <w:autoSpaceDN w:val="0"/>
        <w:adjustRightInd w:val="0"/>
        <w:ind w:left="1983" w:hanging="567"/>
        <w:contextualSpacing w:val="0"/>
        <w:jc w:val="both"/>
        <w:rPr>
          <w:rFonts w:ascii="Arial" w:hAnsi="Arial" w:cs="Arial"/>
          <w:sz w:val="20"/>
          <w:szCs w:val="20"/>
        </w:rPr>
      </w:pPr>
      <w:r w:rsidRPr="00AC4AEA">
        <w:rPr>
          <w:rFonts w:ascii="Arial" w:hAnsi="Arial" w:cs="Arial"/>
          <w:sz w:val="20"/>
          <w:szCs w:val="20"/>
        </w:rPr>
        <w:t xml:space="preserve">distribución de utilidades; </w:t>
      </w:r>
    </w:p>
    <w:p w:rsidR="00455BA2" w:rsidRPr="00AC4AEA" w:rsidRDefault="00455BA2" w:rsidP="00A318EA">
      <w:pPr>
        <w:pStyle w:val="Prrafodelista"/>
        <w:numPr>
          <w:ilvl w:val="0"/>
          <w:numId w:val="46"/>
        </w:numPr>
        <w:autoSpaceDE w:val="0"/>
        <w:autoSpaceDN w:val="0"/>
        <w:adjustRightInd w:val="0"/>
        <w:ind w:left="1983" w:hanging="567"/>
        <w:contextualSpacing w:val="0"/>
        <w:jc w:val="both"/>
        <w:rPr>
          <w:rFonts w:ascii="Arial" w:hAnsi="Arial" w:cs="Arial"/>
          <w:sz w:val="20"/>
          <w:szCs w:val="20"/>
        </w:rPr>
      </w:pPr>
      <w:r w:rsidRPr="00AC4AEA">
        <w:rPr>
          <w:rFonts w:ascii="Arial" w:hAnsi="Arial" w:cs="Arial"/>
          <w:sz w:val="20"/>
          <w:szCs w:val="20"/>
        </w:rPr>
        <w:t>transferencias a aportes de los propietarios;</w:t>
      </w:r>
    </w:p>
    <w:p w:rsidR="00455BA2" w:rsidRPr="00AC4AEA" w:rsidRDefault="00455BA2" w:rsidP="00A318EA">
      <w:pPr>
        <w:pStyle w:val="Prrafodelista"/>
        <w:numPr>
          <w:ilvl w:val="0"/>
          <w:numId w:val="46"/>
        </w:numPr>
        <w:autoSpaceDE w:val="0"/>
        <w:autoSpaceDN w:val="0"/>
        <w:adjustRightInd w:val="0"/>
        <w:ind w:left="1983" w:hanging="567"/>
        <w:contextualSpacing w:val="0"/>
        <w:jc w:val="both"/>
        <w:rPr>
          <w:rFonts w:ascii="Arial" w:hAnsi="Arial" w:cs="Arial"/>
          <w:sz w:val="20"/>
          <w:szCs w:val="20"/>
        </w:rPr>
      </w:pPr>
      <w:r w:rsidRPr="00AC4AEA">
        <w:rPr>
          <w:rFonts w:ascii="Arial" w:hAnsi="Arial" w:cs="Arial"/>
          <w:sz w:val="20"/>
          <w:szCs w:val="20"/>
        </w:rPr>
        <w:t>transferencias hacia y desde ganancias reservadas; y</w:t>
      </w:r>
    </w:p>
    <w:p w:rsidR="00455BA2" w:rsidRPr="00AC4AEA" w:rsidRDefault="00455BA2" w:rsidP="00A318EA">
      <w:pPr>
        <w:pStyle w:val="Prrafodelista"/>
        <w:numPr>
          <w:ilvl w:val="0"/>
          <w:numId w:val="46"/>
        </w:numPr>
        <w:autoSpaceDE w:val="0"/>
        <w:autoSpaceDN w:val="0"/>
        <w:adjustRightInd w:val="0"/>
        <w:ind w:left="1985" w:hanging="567"/>
        <w:contextualSpacing w:val="0"/>
        <w:jc w:val="both"/>
        <w:rPr>
          <w:rFonts w:ascii="Arial" w:hAnsi="Arial" w:cs="Arial"/>
          <w:sz w:val="20"/>
          <w:szCs w:val="20"/>
        </w:rPr>
      </w:pPr>
      <w:r w:rsidRPr="00AC4AEA">
        <w:rPr>
          <w:rFonts w:ascii="Arial" w:hAnsi="Arial" w:cs="Arial"/>
          <w:sz w:val="20"/>
          <w:szCs w:val="20"/>
        </w:rPr>
        <w:t xml:space="preserve">transferencias desde </w:t>
      </w:r>
      <w:r w:rsidRPr="00AC4AEA">
        <w:rPr>
          <w:rFonts w:ascii="Arial" w:hAnsi="Arial" w:cs="Arial"/>
          <w:b/>
          <w:bCs/>
          <w:sz w:val="20"/>
          <w:szCs w:val="20"/>
        </w:rPr>
        <w:t>resultados diferidos</w:t>
      </w:r>
      <w:r w:rsidRPr="00AC4AEA">
        <w:rPr>
          <w:rFonts w:ascii="Arial" w:hAnsi="Arial" w:cs="Arial"/>
          <w:sz w:val="20"/>
          <w:szCs w:val="20"/>
        </w:rPr>
        <w:t>.</w:t>
      </w:r>
    </w:p>
    <w:p w:rsidR="003F6556" w:rsidRPr="00AC4AEA" w:rsidRDefault="003F6556" w:rsidP="00A318EA">
      <w:pPr>
        <w:autoSpaceDE w:val="0"/>
        <w:autoSpaceDN w:val="0"/>
        <w:adjustRightInd w:val="0"/>
        <w:ind w:left="1416"/>
        <w:jc w:val="both"/>
        <w:rPr>
          <w:rFonts w:ascii="Arial" w:hAnsi="Arial" w:cs="Arial"/>
          <w:sz w:val="20"/>
          <w:szCs w:val="20"/>
        </w:rPr>
      </w:pPr>
      <w:r w:rsidRPr="00AC4AEA">
        <w:rPr>
          <w:rFonts w:ascii="Arial" w:hAnsi="Arial" w:cs="Arial"/>
          <w:sz w:val="20"/>
          <w:szCs w:val="20"/>
          <w:u w:val="single"/>
        </w:rPr>
        <w:t>Transferencias a aportes de los propietarios</w:t>
      </w:r>
      <w:r w:rsidR="003F6F33" w:rsidRPr="00AC4AEA">
        <w:rPr>
          <w:rFonts w:ascii="Arial" w:hAnsi="Arial" w:cs="Arial"/>
          <w:sz w:val="20"/>
          <w:szCs w:val="20"/>
        </w:rPr>
        <w:t xml:space="preserve">: </w:t>
      </w:r>
      <w:r w:rsidRPr="00AC4AEA">
        <w:rPr>
          <w:rFonts w:ascii="Arial" w:hAnsi="Arial" w:cs="Arial"/>
          <w:sz w:val="20"/>
          <w:szCs w:val="20"/>
        </w:rPr>
        <w:t xml:space="preserve">Los resultados no asignados deberán transferirse a aportes de los propietarios cuando se apruebe la capitalización por parte de la </w:t>
      </w:r>
      <w:r w:rsidR="003639B1" w:rsidRPr="00AC4AEA">
        <w:rPr>
          <w:rFonts w:ascii="Arial" w:hAnsi="Arial" w:cs="Arial"/>
          <w:sz w:val="20"/>
          <w:szCs w:val="20"/>
        </w:rPr>
        <w:t>a</w:t>
      </w:r>
      <w:r w:rsidRPr="00AC4AEA">
        <w:rPr>
          <w:rFonts w:ascii="Arial" w:hAnsi="Arial" w:cs="Arial"/>
          <w:sz w:val="20"/>
          <w:szCs w:val="20"/>
        </w:rPr>
        <w:t>samblea (u órgano equivalente).</w:t>
      </w:r>
    </w:p>
    <w:p w:rsidR="003F6556" w:rsidRPr="00AC4AEA" w:rsidRDefault="003F6556" w:rsidP="00A318EA">
      <w:pPr>
        <w:autoSpaceDE w:val="0"/>
        <w:autoSpaceDN w:val="0"/>
        <w:adjustRightInd w:val="0"/>
        <w:ind w:left="1416"/>
        <w:jc w:val="both"/>
        <w:rPr>
          <w:rFonts w:ascii="Arial" w:hAnsi="Arial" w:cs="Arial"/>
          <w:sz w:val="20"/>
          <w:szCs w:val="20"/>
        </w:rPr>
      </w:pPr>
      <w:r w:rsidRPr="00AC4AEA">
        <w:rPr>
          <w:rFonts w:ascii="Arial" w:hAnsi="Arial" w:cs="Arial"/>
          <w:sz w:val="20"/>
          <w:szCs w:val="20"/>
          <w:u w:val="single"/>
        </w:rPr>
        <w:t>Transferencias hacia y desde ganancias reservadas</w:t>
      </w:r>
      <w:r w:rsidR="003F6F33" w:rsidRPr="00AC4AEA">
        <w:rPr>
          <w:rFonts w:ascii="Arial" w:hAnsi="Arial" w:cs="Arial"/>
          <w:sz w:val="20"/>
          <w:szCs w:val="20"/>
        </w:rPr>
        <w:t xml:space="preserve">: </w:t>
      </w:r>
      <w:r w:rsidRPr="00AC4AEA">
        <w:rPr>
          <w:rFonts w:ascii="Arial" w:hAnsi="Arial" w:cs="Arial"/>
          <w:sz w:val="20"/>
          <w:szCs w:val="20"/>
        </w:rPr>
        <w:t xml:space="preserve">Las asignaciones de resultados hacia y desde resultados no asignados, hacia y desde ganancias reservadas, reducen este rubro e incrementan las ganancias reservadas o viceversa. </w:t>
      </w:r>
    </w:p>
    <w:p w:rsidR="003F6556" w:rsidRPr="00AC4AEA" w:rsidRDefault="003F6556" w:rsidP="00A318EA">
      <w:pPr>
        <w:jc w:val="both"/>
        <w:rPr>
          <w:rFonts w:ascii="Arial" w:hAnsi="Arial" w:cs="Arial"/>
          <w:b/>
          <w:bCs/>
          <w:sz w:val="20"/>
          <w:szCs w:val="20"/>
        </w:rPr>
      </w:pPr>
    </w:p>
    <w:p w:rsidR="003F6556" w:rsidRPr="00AC4AEA" w:rsidRDefault="003F6556" w:rsidP="00A318EA">
      <w:pPr>
        <w:pStyle w:val="Ttulo2"/>
        <w:rPr>
          <w:rFonts w:cs="Arial"/>
        </w:rPr>
      </w:pPr>
      <w:bookmarkStart w:id="716" w:name="_Toc101863945"/>
      <w:bookmarkStart w:id="717" w:name="_Toc139356824"/>
      <w:r w:rsidRPr="00AC4AEA">
        <w:rPr>
          <w:rFonts w:cs="Arial"/>
        </w:rPr>
        <w:t>Reconocimiento</w:t>
      </w:r>
      <w:bookmarkEnd w:id="716"/>
      <w:bookmarkEnd w:id="717"/>
    </w:p>
    <w:p w:rsidR="00DF4594" w:rsidRPr="00AC4AEA" w:rsidRDefault="00AA30F5" w:rsidP="00A318EA">
      <w:pPr>
        <w:pStyle w:val="Ttulo3"/>
      </w:pPr>
      <w:bookmarkStart w:id="718" w:name="_Toc139356825"/>
      <w:bookmarkStart w:id="719" w:name="_Ref99487080"/>
      <w:r w:rsidRPr="00AC4AEA">
        <w:t>Aportes</w:t>
      </w:r>
      <w:r w:rsidR="00653DF5" w:rsidRPr="00AC4AEA">
        <w:t xml:space="preserve"> de capital</w:t>
      </w:r>
      <w:r w:rsidR="0040574A" w:rsidRPr="00AC4AEA">
        <w:t xml:space="preserve"> </w:t>
      </w:r>
      <w:r w:rsidRPr="00AC4AEA">
        <w:t>y</w:t>
      </w:r>
      <w:r w:rsidR="0040574A" w:rsidRPr="00AC4AEA">
        <w:t xml:space="preserve"> similares</w:t>
      </w:r>
      <w:bookmarkEnd w:id="718"/>
    </w:p>
    <w:p w:rsidR="0040574A" w:rsidRPr="00AC4AEA" w:rsidRDefault="0040574A" w:rsidP="00A318EA">
      <w:pPr>
        <w:pStyle w:val="Prrafodelista"/>
        <w:numPr>
          <w:ilvl w:val="0"/>
          <w:numId w:val="29"/>
        </w:numPr>
        <w:contextualSpacing w:val="0"/>
        <w:jc w:val="both"/>
        <w:rPr>
          <w:rFonts w:ascii="Arial" w:hAnsi="Arial" w:cs="Arial"/>
          <w:sz w:val="20"/>
          <w:szCs w:val="20"/>
        </w:rPr>
      </w:pPr>
      <w:bookmarkStart w:id="720" w:name="_Ref103893149"/>
      <w:r w:rsidRPr="00AC4AEA">
        <w:rPr>
          <w:rFonts w:ascii="Arial" w:hAnsi="Arial" w:cs="Arial"/>
          <w:sz w:val="20"/>
          <w:szCs w:val="20"/>
        </w:rPr>
        <w:t xml:space="preserve">Una entidad reconocerá </w:t>
      </w:r>
      <w:r w:rsidR="001A2717" w:rsidRPr="00AC4AEA">
        <w:rPr>
          <w:rFonts w:ascii="Arial" w:hAnsi="Arial" w:cs="Arial"/>
          <w:sz w:val="20"/>
          <w:szCs w:val="20"/>
        </w:rPr>
        <w:t>los aportes provenientes de la emisión</w:t>
      </w:r>
      <w:r w:rsidR="00775B23" w:rsidRPr="00AC4AEA">
        <w:rPr>
          <w:rFonts w:ascii="Arial" w:hAnsi="Arial" w:cs="Arial"/>
          <w:sz w:val="20"/>
          <w:szCs w:val="20"/>
        </w:rPr>
        <w:t xml:space="preserve"> </w:t>
      </w:r>
      <w:r w:rsidRPr="00AC4AEA">
        <w:rPr>
          <w:rFonts w:ascii="Arial" w:hAnsi="Arial" w:cs="Arial"/>
          <w:sz w:val="20"/>
          <w:szCs w:val="20"/>
        </w:rPr>
        <w:t>las acciones, cuotas partes</w:t>
      </w:r>
      <w:r w:rsidR="00AA30F5" w:rsidRPr="00AC4AEA">
        <w:rPr>
          <w:rFonts w:ascii="Arial" w:hAnsi="Arial" w:cs="Arial"/>
          <w:sz w:val="20"/>
          <w:szCs w:val="20"/>
        </w:rPr>
        <w:t>, otros</w:t>
      </w:r>
      <w:r w:rsidRPr="00AC4AEA">
        <w:rPr>
          <w:rFonts w:ascii="Arial" w:hAnsi="Arial" w:cs="Arial"/>
          <w:sz w:val="20"/>
          <w:szCs w:val="20"/>
        </w:rPr>
        <w:t xml:space="preserve"> instrumentos de patrimonio </w:t>
      </w:r>
      <w:r w:rsidR="00AA30F5" w:rsidRPr="00AC4AEA">
        <w:rPr>
          <w:rFonts w:ascii="Arial" w:hAnsi="Arial" w:cs="Arial"/>
          <w:sz w:val="20"/>
          <w:szCs w:val="20"/>
        </w:rPr>
        <w:t xml:space="preserve">y primas de emisión </w:t>
      </w:r>
      <w:r w:rsidRPr="00AC4AEA">
        <w:rPr>
          <w:rFonts w:ascii="Arial" w:hAnsi="Arial" w:cs="Arial"/>
          <w:sz w:val="20"/>
          <w:szCs w:val="20"/>
        </w:rPr>
        <w:t xml:space="preserve">en el momento de </w:t>
      </w:r>
      <w:r w:rsidR="006B3055" w:rsidRPr="00AC4AEA">
        <w:rPr>
          <w:rFonts w:ascii="Arial" w:hAnsi="Arial" w:cs="Arial"/>
          <w:sz w:val="20"/>
          <w:szCs w:val="20"/>
        </w:rPr>
        <w:t xml:space="preserve">la </w:t>
      </w:r>
      <w:r w:rsidRPr="00AC4AEA">
        <w:rPr>
          <w:rFonts w:ascii="Arial" w:hAnsi="Arial" w:cs="Arial"/>
          <w:sz w:val="20"/>
          <w:szCs w:val="20"/>
        </w:rPr>
        <w:t>suscripción por</w:t>
      </w:r>
      <w:r w:rsidR="006B3055" w:rsidRPr="00AC4AEA">
        <w:rPr>
          <w:rFonts w:ascii="Arial" w:hAnsi="Arial" w:cs="Arial"/>
          <w:sz w:val="20"/>
          <w:szCs w:val="20"/>
        </w:rPr>
        <w:t xml:space="preserve"> parte de</w:t>
      </w:r>
      <w:r w:rsidRPr="00AC4AEA">
        <w:rPr>
          <w:rFonts w:ascii="Arial" w:hAnsi="Arial" w:cs="Arial"/>
          <w:sz w:val="20"/>
          <w:szCs w:val="20"/>
        </w:rPr>
        <w:t xml:space="preserve"> los propietarios.</w:t>
      </w:r>
      <w:bookmarkEnd w:id="720"/>
    </w:p>
    <w:p w:rsidR="009638EE" w:rsidRPr="00AC4AEA" w:rsidRDefault="009638EE" w:rsidP="00A318EA">
      <w:pPr>
        <w:pStyle w:val="Prrafodelista"/>
        <w:ind w:left="993"/>
        <w:contextualSpacing w:val="0"/>
        <w:jc w:val="both"/>
        <w:rPr>
          <w:rFonts w:ascii="Arial" w:hAnsi="Arial" w:cs="Arial"/>
          <w:sz w:val="20"/>
          <w:szCs w:val="20"/>
        </w:rPr>
      </w:pPr>
    </w:p>
    <w:p w:rsidR="00481FFD" w:rsidRPr="00AC4AEA" w:rsidRDefault="00AA30F5" w:rsidP="00A318EA">
      <w:pPr>
        <w:pStyle w:val="Ttulo3"/>
      </w:pPr>
      <w:bookmarkStart w:id="721" w:name="_Hlk103892697"/>
      <w:bookmarkStart w:id="722" w:name="_Toc139356826"/>
      <w:r w:rsidRPr="00AC4AEA">
        <w:lastRenderedPageBreak/>
        <w:t>A</w:t>
      </w:r>
      <w:r w:rsidR="001B3935" w:rsidRPr="00AC4AEA">
        <w:t>portes irrevocables para futuras suscripciones de acciones</w:t>
      </w:r>
      <w:bookmarkEnd w:id="721"/>
      <w:r w:rsidRPr="00AC4AEA">
        <w:t xml:space="preserve"> y similares</w:t>
      </w:r>
      <w:bookmarkEnd w:id="722"/>
    </w:p>
    <w:p w:rsidR="003F6556" w:rsidRPr="00AC4AEA" w:rsidRDefault="003F6556" w:rsidP="00A318EA">
      <w:pPr>
        <w:pStyle w:val="Prrafodelista"/>
        <w:numPr>
          <w:ilvl w:val="0"/>
          <w:numId w:val="29"/>
        </w:numPr>
        <w:ind w:left="992"/>
        <w:contextualSpacing w:val="0"/>
        <w:jc w:val="both"/>
        <w:rPr>
          <w:rFonts w:ascii="Arial" w:hAnsi="Arial" w:cs="Arial"/>
          <w:sz w:val="20"/>
          <w:szCs w:val="20"/>
        </w:rPr>
      </w:pPr>
      <w:bookmarkStart w:id="723" w:name="_Ref104913969"/>
      <w:r w:rsidRPr="00AC4AEA">
        <w:rPr>
          <w:rFonts w:ascii="Arial" w:hAnsi="Arial" w:cs="Arial"/>
          <w:sz w:val="20"/>
          <w:szCs w:val="20"/>
        </w:rPr>
        <w:t xml:space="preserve">Una entidad reconocerá un </w:t>
      </w:r>
      <w:r w:rsidR="00D91158" w:rsidRPr="00AC4AEA">
        <w:rPr>
          <w:rFonts w:ascii="Arial" w:hAnsi="Arial" w:cs="Arial"/>
          <w:sz w:val="20"/>
          <w:szCs w:val="20"/>
        </w:rPr>
        <w:t>aporte irrevocable para futuras suscripciones de acciones</w:t>
      </w:r>
      <w:r w:rsidR="00AA30F5" w:rsidRPr="00AC4AEA">
        <w:rPr>
          <w:rFonts w:ascii="Arial" w:hAnsi="Arial" w:cs="Arial"/>
          <w:sz w:val="20"/>
          <w:szCs w:val="20"/>
        </w:rPr>
        <w:t xml:space="preserve"> o instrumentos </w:t>
      </w:r>
      <w:r w:rsidR="001A2717" w:rsidRPr="00AC4AEA">
        <w:rPr>
          <w:rFonts w:ascii="Arial" w:hAnsi="Arial" w:cs="Arial"/>
          <w:sz w:val="20"/>
          <w:szCs w:val="20"/>
        </w:rPr>
        <w:t xml:space="preserve">similares en el </w:t>
      </w:r>
      <w:r w:rsidR="001A2717" w:rsidRPr="00AC4AEA">
        <w:rPr>
          <w:rFonts w:ascii="Arial" w:hAnsi="Arial" w:cs="Arial"/>
          <w:b/>
          <w:bCs/>
          <w:sz w:val="20"/>
          <w:szCs w:val="20"/>
        </w:rPr>
        <w:t>patrimonio neto</w:t>
      </w:r>
      <w:r w:rsidRPr="00AC4AEA">
        <w:rPr>
          <w:rFonts w:ascii="Arial" w:hAnsi="Arial" w:cs="Arial"/>
          <w:sz w:val="20"/>
          <w:szCs w:val="20"/>
        </w:rPr>
        <w:t xml:space="preserve"> cuando:</w:t>
      </w:r>
      <w:bookmarkEnd w:id="719"/>
      <w:bookmarkEnd w:id="723"/>
      <w:r w:rsidRPr="00AC4AEA">
        <w:rPr>
          <w:rFonts w:ascii="Arial" w:hAnsi="Arial" w:cs="Arial"/>
          <w:sz w:val="20"/>
          <w:szCs w:val="20"/>
        </w:rPr>
        <w:t xml:space="preserve"> </w:t>
      </w:r>
    </w:p>
    <w:p w:rsidR="003F6556" w:rsidRPr="00AC4AEA" w:rsidRDefault="0015031B" w:rsidP="00A318EA">
      <w:pPr>
        <w:pStyle w:val="Prrafodelista"/>
        <w:numPr>
          <w:ilvl w:val="0"/>
          <w:numId w:val="136"/>
        </w:numPr>
        <w:ind w:left="1560"/>
        <w:contextualSpacing w:val="0"/>
        <w:jc w:val="both"/>
        <w:rPr>
          <w:rFonts w:ascii="Arial" w:hAnsi="Arial" w:cs="Arial"/>
          <w:sz w:val="20"/>
          <w:szCs w:val="20"/>
        </w:rPr>
      </w:pPr>
      <w:r w:rsidRPr="00AC4AEA">
        <w:rPr>
          <w:rFonts w:ascii="Arial" w:hAnsi="Arial" w:cs="Arial"/>
          <w:sz w:val="20"/>
          <w:szCs w:val="20"/>
        </w:rPr>
        <w:t>hayan sido efectivamente integrados;</w:t>
      </w:r>
    </w:p>
    <w:p w:rsidR="003F6556" w:rsidRPr="00AC4AEA" w:rsidRDefault="00B50A9F" w:rsidP="00A318EA">
      <w:pPr>
        <w:pStyle w:val="Prrafodelista"/>
        <w:numPr>
          <w:ilvl w:val="0"/>
          <w:numId w:val="136"/>
        </w:numPr>
        <w:ind w:left="1560"/>
        <w:contextualSpacing w:val="0"/>
        <w:jc w:val="both"/>
        <w:rPr>
          <w:rFonts w:ascii="Arial" w:hAnsi="Arial" w:cs="Arial"/>
          <w:sz w:val="20"/>
          <w:szCs w:val="20"/>
        </w:rPr>
      </w:pPr>
      <w:r w:rsidRPr="00AC4AEA">
        <w:rPr>
          <w:rFonts w:ascii="Arial" w:hAnsi="Arial" w:cs="Arial"/>
          <w:sz w:val="20"/>
          <w:szCs w:val="20"/>
        </w:rPr>
        <w:t xml:space="preserve">surjan de un acuerdo escrito entre el aportante y el órgano de administración de la entidad </w:t>
      </w:r>
      <w:r w:rsidR="00AA30F5" w:rsidRPr="00AC4AEA">
        <w:rPr>
          <w:rFonts w:ascii="Arial" w:hAnsi="Arial" w:cs="Arial"/>
          <w:sz w:val="20"/>
          <w:szCs w:val="20"/>
        </w:rPr>
        <w:t xml:space="preserve">mediante </w:t>
      </w:r>
      <w:r w:rsidR="001A2717" w:rsidRPr="00AC4AEA">
        <w:rPr>
          <w:rFonts w:ascii="Arial" w:hAnsi="Arial" w:cs="Arial"/>
          <w:sz w:val="20"/>
          <w:szCs w:val="20"/>
        </w:rPr>
        <w:t>el</w:t>
      </w:r>
      <w:r w:rsidR="00AA30F5" w:rsidRPr="00AC4AEA">
        <w:rPr>
          <w:rFonts w:ascii="Arial" w:hAnsi="Arial" w:cs="Arial"/>
          <w:sz w:val="20"/>
          <w:szCs w:val="20"/>
        </w:rPr>
        <w:t xml:space="preserve"> cual se estipule</w:t>
      </w:r>
      <w:r w:rsidRPr="00AC4AEA">
        <w:rPr>
          <w:rFonts w:ascii="Arial" w:hAnsi="Arial" w:cs="Arial"/>
          <w:sz w:val="20"/>
          <w:szCs w:val="20"/>
        </w:rPr>
        <w:t>:</w:t>
      </w:r>
    </w:p>
    <w:p w:rsidR="007276C8" w:rsidRPr="00AC4AEA" w:rsidRDefault="007276C8" w:rsidP="005C29C7">
      <w:pPr>
        <w:pStyle w:val="Prrafodelista"/>
        <w:numPr>
          <w:ilvl w:val="0"/>
          <w:numId w:val="300"/>
        </w:numPr>
        <w:ind w:left="1985"/>
        <w:contextualSpacing w:val="0"/>
        <w:jc w:val="both"/>
        <w:rPr>
          <w:rFonts w:ascii="Arial" w:hAnsi="Arial" w:cs="Arial"/>
          <w:sz w:val="20"/>
          <w:szCs w:val="20"/>
        </w:rPr>
      </w:pPr>
      <w:r w:rsidRPr="00AC4AEA">
        <w:rPr>
          <w:rFonts w:ascii="Arial" w:hAnsi="Arial" w:cs="Arial"/>
          <w:sz w:val="20"/>
          <w:szCs w:val="20"/>
        </w:rPr>
        <w:t>que el aportante mantendrá su aporte, salvo cuando su devolución sea decidida por la asamblea de accionistas (u órgano equivalente) de la entidad mediante un procedimiento similar al de reducción del capital social;</w:t>
      </w:r>
    </w:p>
    <w:p w:rsidR="007276C8" w:rsidRPr="00AC4AEA" w:rsidRDefault="007276C8" w:rsidP="005C29C7">
      <w:pPr>
        <w:pStyle w:val="Prrafodelista"/>
        <w:numPr>
          <w:ilvl w:val="0"/>
          <w:numId w:val="300"/>
        </w:numPr>
        <w:ind w:left="1985"/>
        <w:contextualSpacing w:val="0"/>
        <w:jc w:val="both"/>
        <w:rPr>
          <w:rFonts w:ascii="Arial" w:hAnsi="Arial" w:cs="Arial"/>
          <w:sz w:val="20"/>
          <w:szCs w:val="20"/>
        </w:rPr>
      </w:pPr>
      <w:r w:rsidRPr="00AC4AEA">
        <w:rPr>
          <w:rFonts w:ascii="Arial" w:hAnsi="Arial" w:cs="Arial"/>
          <w:sz w:val="20"/>
          <w:szCs w:val="20"/>
        </w:rPr>
        <w:t>que el destino del aporte es su futura conversión en acciones;</w:t>
      </w:r>
      <w:r w:rsidR="00AA30F5" w:rsidRPr="00AC4AEA">
        <w:rPr>
          <w:rFonts w:ascii="Arial" w:hAnsi="Arial" w:cs="Arial"/>
          <w:sz w:val="20"/>
          <w:szCs w:val="20"/>
        </w:rPr>
        <w:t xml:space="preserve"> y</w:t>
      </w:r>
    </w:p>
    <w:p w:rsidR="00B50A9F" w:rsidRPr="00AC4AEA" w:rsidRDefault="007276C8" w:rsidP="005C29C7">
      <w:pPr>
        <w:pStyle w:val="Prrafodelista"/>
        <w:numPr>
          <w:ilvl w:val="0"/>
          <w:numId w:val="300"/>
        </w:numPr>
        <w:ind w:left="1985"/>
        <w:contextualSpacing w:val="0"/>
        <w:jc w:val="both"/>
        <w:rPr>
          <w:rFonts w:ascii="Arial" w:hAnsi="Arial" w:cs="Arial"/>
          <w:sz w:val="20"/>
          <w:szCs w:val="20"/>
        </w:rPr>
      </w:pPr>
      <w:r w:rsidRPr="00AC4AEA">
        <w:rPr>
          <w:rFonts w:ascii="Arial" w:hAnsi="Arial" w:cs="Arial"/>
          <w:sz w:val="20"/>
          <w:szCs w:val="20"/>
        </w:rPr>
        <w:t>las condiciones para dicha conversión;</w:t>
      </w:r>
    </w:p>
    <w:p w:rsidR="003F6556" w:rsidRPr="00AC4AEA" w:rsidRDefault="00E91525" w:rsidP="00A318EA">
      <w:pPr>
        <w:pStyle w:val="Prrafodelista"/>
        <w:numPr>
          <w:ilvl w:val="0"/>
          <w:numId w:val="136"/>
        </w:numPr>
        <w:ind w:left="1560"/>
        <w:contextualSpacing w:val="0"/>
        <w:jc w:val="both"/>
        <w:rPr>
          <w:rFonts w:ascii="Arial" w:hAnsi="Arial" w:cs="Arial"/>
          <w:sz w:val="20"/>
          <w:szCs w:val="20"/>
        </w:rPr>
      </w:pPr>
      <w:r w:rsidRPr="00AC4AEA">
        <w:rPr>
          <w:rFonts w:ascii="Arial" w:hAnsi="Arial" w:cs="Arial"/>
          <w:sz w:val="20"/>
          <w:szCs w:val="20"/>
        </w:rPr>
        <w:t>hayan sido aprobados por la asamblea de accionistas (u órgano equivalente) de la entidad o por su órgano de administración ad-referéndum de ella</w:t>
      </w:r>
      <w:r w:rsidR="003F6556" w:rsidRPr="00AC4AEA">
        <w:rPr>
          <w:rFonts w:ascii="Arial" w:hAnsi="Arial" w:cs="Arial"/>
          <w:sz w:val="20"/>
          <w:szCs w:val="20"/>
        </w:rPr>
        <w:t>.</w:t>
      </w:r>
    </w:p>
    <w:p w:rsidR="009638EE" w:rsidRPr="00AC4AEA" w:rsidRDefault="00125AF6" w:rsidP="00A318EA">
      <w:pPr>
        <w:pStyle w:val="Prrafodelista"/>
        <w:numPr>
          <w:ilvl w:val="0"/>
          <w:numId w:val="29"/>
        </w:numPr>
        <w:contextualSpacing w:val="0"/>
        <w:jc w:val="both"/>
        <w:rPr>
          <w:rFonts w:ascii="Arial" w:hAnsi="Arial" w:cs="Arial"/>
          <w:sz w:val="20"/>
          <w:szCs w:val="20"/>
        </w:rPr>
      </w:pPr>
      <w:bookmarkStart w:id="724" w:name="_Ref103882847"/>
      <w:r w:rsidRPr="00AC4AEA">
        <w:rPr>
          <w:rFonts w:ascii="Arial" w:hAnsi="Arial" w:cs="Arial"/>
          <w:sz w:val="20"/>
          <w:szCs w:val="20"/>
        </w:rPr>
        <w:t xml:space="preserve">Una entidad reconocerá dentro del </w:t>
      </w:r>
      <w:r w:rsidRPr="00AC4AEA">
        <w:rPr>
          <w:rFonts w:ascii="Arial" w:hAnsi="Arial" w:cs="Arial"/>
          <w:b/>
          <w:bCs/>
          <w:sz w:val="20"/>
          <w:szCs w:val="20"/>
        </w:rPr>
        <w:t xml:space="preserve">pasivo </w:t>
      </w:r>
      <w:r w:rsidRPr="00AC4AEA">
        <w:rPr>
          <w:rFonts w:ascii="Arial" w:hAnsi="Arial" w:cs="Arial"/>
          <w:sz w:val="20"/>
          <w:szCs w:val="20"/>
        </w:rPr>
        <w:t>los aportes irrevocables a cuenta de futuras suscripciones de acciones</w:t>
      </w:r>
      <w:r w:rsidR="00AA30F5" w:rsidRPr="00AC4AEA">
        <w:rPr>
          <w:rFonts w:ascii="Arial" w:hAnsi="Arial" w:cs="Arial"/>
          <w:sz w:val="20"/>
          <w:szCs w:val="20"/>
        </w:rPr>
        <w:t xml:space="preserve"> o instrumentos similares</w:t>
      </w:r>
      <w:r w:rsidRPr="00AC4AEA">
        <w:rPr>
          <w:rFonts w:ascii="Arial" w:hAnsi="Arial" w:cs="Arial"/>
          <w:sz w:val="20"/>
          <w:szCs w:val="20"/>
        </w:rPr>
        <w:t xml:space="preserve"> que incumplan los requisitos establecidos en </w:t>
      </w:r>
      <w:r w:rsidR="00E91525" w:rsidRPr="00AC4AEA">
        <w:rPr>
          <w:rFonts w:ascii="Arial" w:hAnsi="Arial" w:cs="Arial"/>
          <w:sz w:val="20"/>
          <w:szCs w:val="20"/>
        </w:rPr>
        <w:t xml:space="preserve">el párrafo </w:t>
      </w:r>
      <w:r w:rsidR="00AA30F5" w:rsidRPr="00AC4AEA">
        <w:rPr>
          <w:rFonts w:ascii="Arial" w:hAnsi="Arial" w:cs="Arial"/>
          <w:sz w:val="20"/>
          <w:szCs w:val="20"/>
        </w:rPr>
        <w:t>anterior</w:t>
      </w:r>
      <w:r w:rsidRPr="00AC4AEA">
        <w:rPr>
          <w:rFonts w:ascii="Arial" w:hAnsi="Arial" w:cs="Arial"/>
          <w:sz w:val="20"/>
          <w:szCs w:val="20"/>
        </w:rPr>
        <w:t>.</w:t>
      </w:r>
      <w:bookmarkEnd w:id="724"/>
    </w:p>
    <w:p w:rsidR="0053763A" w:rsidRPr="00AC4AEA" w:rsidRDefault="00125AF6" w:rsidP="00A318EA">
      <w:pPr>
        <w:pStyle w:val="Prrafodelista"/>
        <w:ind w:left="993"/>
        <w:contextualSpacing w:val="0"/>
        <w:jc w:val="both"/>
        <w:rPr>
          <w:rFonts w:ascii="Arial" w:hAnsi="Arial" w:cs="Arial"/>
          <w:sz w:val="20"/>
          <w:szCs w:val="20"/>
        </w:rPr>
      </w:pPr>
      <w:r w:rsidRPr="00AC4AEA">
        <w:rPr>
          <w:rFonts w:ascii="Arial" w:hAnsi="Arial" w:cs="Arial"/>
          <w:sz w:val="20"/>
          <w:szCs w:val="20"/>
        </w:rPr>
        <w:t xml:space="preserve"> </w:t>
      </w:r>
    </w:p>
    <w:p w:rsidR="00125AF6" w:rsidRPr="00AC4AEA" w:rsidRDefault="00AA30F5" w:rsidP="00A318EA">
      <w:pPr>
        <w:pStyle w:val="Ttulo3"/>
      </w:pPr>
      <w:bookmarkStart w:id="725" w:name="_Toc139356827"/>
      <w:r w:rsidRPr="00AC4AEA">
        <w:t>A</w:t>
      </w:r>
      <w:r w:rsidR="0053763A" w:rsidRPr="00AC4AEA">
        <w:t xml:space="preserve">portes irrevocables para </w:t>
      </w:r>
      <w:r w:rsidR="00664EE5" w:rsidRPr="00AC4AEA">
        <w:t>absorber pérdidas</w:t>
      </w:r>
      <w:r w:rsidR="00F56C12" w:rsidRPr="00AC4AEA">
        <w:t xml:space="preserve"> acumuladas</w:t>
      </w:r>
      <w:bookmarkEnd w:id="725"/>
      <w:r w:rsidR="00A82EFF" w:rsidRPr="00AC4AEA">
        <w:t xml:space="preserve"> </w:t>
      </w:r>
    </w:p>
    <w:p w:rsidR="00F5123C" w:rsidRPr="00AC4AEA" w:rsidRDefault="00D91158" w:rsidP="00A318EA">
      <w:pPr>
        <w:pStyle w:val="Prrafodelista"/>
        <w:numPr>
          <w:ilvl w:val="0"/>
          <w:numId w:val="29"/>
        </w:numPr>
        <w:ind w:left="992"/>
        <w:contextualSpacing w:val="0"/>
        <w:jc w:val="both"/>
        <w:rPr>
          <w:rFonts w:ascii="Arial" w:hAnsi="Arial" w:cs="Arial"/>
          <w:sz w:val="20"/>
          <w:szCs w:val="20"/>
        </w:rPr>
      </w:pPr>
      <w:bookmarkStart w:id="726" w:name="_Ref103893153"/>
      <w:r w:rsidRPr="00AC4AEA">
        <w:rPr>
          <w:rFonts w:ascii="Arial" w:hAnsi="Arial" w:cs="Arial"/>
          <w:sz w:val="20"/>
          <w:szCs w:val="20"/>
        </w:rPr>
        <w:t xml:space="preserve">Una entidad reconocerá un aporte irrevocable para </w:t>
      </w:r>
      <w:r w:rsidR="00F56C12" w:rsidRPr="00AC4AEA">
        <w:rPr>
          <w:rFonts w:ascii="Arial" w:hAnsi="Arial" w:cs="Arial"/>
          <w:sz w:val="20"/>
          <w:szCs w:val="20"/>
        </w:rPr>
        <w:t>absorber pérdidas acumuladas</w:t>
      </w:r>
      <w:r w:rsidRPr="00AC4AEA">
        <w:rPr>
          <w:rFonts w:ascii="Arial" w:hAnsi="Arial" w:cs="Arial"/>
          <w:sz w:val="20"/>
          <w:szCs w:val="20"/>
        </w:rPr>
        <w:t xml:space="preserve"> como </w:t>
      </w:r>
      <w:r w:rsidRPr="00AC4AEA">
        <w:rPr>
          <w:rFonts w:ascii="Arial" w:hAnsi="Arial" w:cs="Arial"/>
          <w:b/>
          <w:bCs/>
          <w:sz w:val="20"/>
          <w:szCs w:val="20"/>
        </w:rPr>
        <w:t>patrimonio neto</w:t>
      </w:r>
      <w:r w:rsidR="00115702" w:rsidRPr="00AC4AEA">
        <w:rPr>
          <w:rFonts w:ascii="Arial" w:hAnsi="Arial" w:cs="Arial"/>
          <w:sz w:val="20"/>
          <w:szCs w:val="20"/>
        </w:rPr>
        <w:t>,</w:t>
      </w:r>
      <w:r w:rsidR="00115702" w:rsidRPr="00AC4AEA">
        <w:rPr>
          <w:rFonts w:ascii="Arial" w:hAnsi="Arial" w:cs="Arial"/>
          <w:b/>
          <w:bCs/>
          <w:sz w:val="20"/>
          <w:szCs w:val="20"/>
        </w:rPr>
        <w:t xml:space="preserve"> </w:t>
      </w:r>
      <w:r w:rsidR="00115702" w:rsidRPr="00AC4AEA">
        <w:rPr>
          <w:rFonts w:ascii="Arial" w:hAnsi="Arial" w:cs="Arial"/>
          <w:sz w:val="20"/>
          <w:szCs w:val="20"/>
        </w:rPr>
        <w:t>modificando los resultados acumulados,</w:t>
      </w:r>
      <w:r w:rsidR="001B6236" w:rsidRPr="00AC4AEA">
        <w:rPr>
          <w:rFonts w:ascii="Arial" w:hAnsi="Arial" w:cs="Arial"/>
          <w:sz w:val="20"/>
          <w:szCs w:val="20"/>
        </w:rPr>
        <w:t xml:space="preserve"> </w:t>
      </w:r>
      <w:r w:rsidR="00115702" w:rsidRPr="00AC4AEA">
        <w:rPr>
          <w:rFonts w:ascii="Arial" w:hAnsi="Arial" w:cs="Arial"/>
          <w:sz w:val="20"/>
          <w:szCs w:val="20"/>
        </w:rPr>
        <w:t xml:space="preserve">siempre que </w:t>
      </w:r>
      <w:r w:rsidR="008165CF" w:rsidRPr="00AC4AEA">
        <w:rPr>
          <w:rFonts w:ascii="Arial" w:hAnsi="Arial" w:cs="Arial"/>
          <w:sz w:val="20"/>
          <w:szCs w:val="20"/>
        </w:rPr>
        <w:t xml:space="preserve">tales aportes </w:t>
      </w:r>
      <w:r w:rsidR="00115702" w:rsidRPr="00AC4AEA">
        <w:rPr>
          <w:rFonts w:ascii="Arial" w:hAnsi="Arial" w:cs="Arial"/>
          <w:sz w:val="20"/>
          <w:szCs w:val="20"/>
        </w:rPr>
        <w:t>hayan sido</w:t>
      </w:r>
      <w:r w:rsidR="00F5123C" w:rsidRPr="00AC4AEA">
        <w:rPr>
          <w:rFonts w:ascii="Arial" w:hAnsi="Arial" w:cs="Arial"/>
          <w:sz w:val="20"/>
          <w:szCs w:val="20"/>
        </w:rPr>
        <w:t>:</w:t>
      </w:r>
      <w:bookmarkEnd w:id="726"/>
      <w:r w:rsidR="00115702" w:rsidRPr="00AC4AEA">
        <w:rPr>
          <w:rFonts w:ascii="Arial" w:hAnsi="Arial" w:cs="Arial"/>
          <w:sz w:val="20"/>
          <w:szCs w:val="20"/>
        </w:rPr>
        <w:t xml:space="preserve"> </w:t>
      </w:r>
    </w:p>
    <w:p w:rsidR="008165CF" w:rsidRPr="00AC4AEA" w:rsidRDefault="00F5123C" w:rsidP="00A318EA">
      <w:pPr>
        <w:pStyle w:val="Prrafodelista"/>
        <w:numPr>
          <w:ilvl w:val="0"/>
          <w:numId w:val="403"/>
        </w:numPr>
        <w:ind w:left="1559"/>
        <w:contextualSpacing w:val="0"/>
        <w:jc w:val="both"/>
        <w:rPr>
          <w:rFonts w:ascii="Arial" w:hAnsi="Arial" w:cs="Arial"/>
          <w:sz w:val="20"/>
          <w:szCs w:val="20"/>
        </w:rPr>
      </w:pPr>
      <w:r w:rsidRPr="00AC4AEA">
        <w:rPr>
          <w:rFonts w:ascii="Arial" w:hAnsi="Arial" w:cs="Arial"/>
          <w:sz w:val="20"/>
          <w:szCs w:val="20"/>
        </w:rPr>
        <w:t>efectivamente integrados</w:t>
      </w:r>
      <w:r w:rsidR="008165CF" w:rsidRPr="00AC4AEA">
        <w:rPr>
          <w:rFonts w:ascii="Arial" w:hAnsi="Arial" w:cs="Arial"/>
          <w:sz w:val="20"/>
          <w:szCs w:val="20"/>
        </w:rPr>
        <w:t>; y</w:t>
      </w:r>
      <w:r w:rsidRPr="00AC4AEA">
        <w:rPr>
          <w:rFonts w:ascii="Arial" w:hAnsi="Arial" w:cs="Arial"/>
          <w:sz w:val="20"/>
          <w:szCs w:val="20"/>
        </w:rPr>
        <w:t xml:space="preserve"> </w:t>
      </w:r>
    </w:p>
    <w:p w:rsidR="003F6556" w:rsidRPr="00AC4AEA" w:rsidRDefault="00115702" w:rsidP="00A318EA">
      <w:pPr>
        <w:pStyle w:val="Prrafodelista"/>
        <w:numPr>
          <w:ilvl w:val="0"/>
          <w:numId w:val="403"/>
        </w:numPr>
        <w:ind w:left="1559"/>
        <w:contextualSpacing w:val="0"/>
        <w:jc w:val="both"/>
        <w:rPr>
          <w:rFonts w:ascii="Arial" w:hAnsi="Arial" w:cs="Arial"/>
          <w:sz w:val="20"/>
          <w:szCs w:val="20"/>
        </w:rPr>
      </w:pPr>
      <w:r w:rsidRPr="00AC4AEA">
        <w:rPr>
          <w:rFonts w:ascii="Arial" w:hAnsi="Arial" w:cs="Arial"/>
          <w:sz w:val="20"/>
          <w:szCs w:val="20"/>
        </w:rPr>
        <w:t>aprobados por la asamblea de accionistas (u órgano</w:t>
      </w:r>
      <w:r w:rsidR="001B6236" w:rsidRPr="00AC4AEA">
        <w:rPr>
          <w:rFonts w:ascii="Arial" w:hAnsi="Arial" w:cs="Arial"/>
          <w:sz w:val="20"/>
          <w:szCs w:val="20"/>
        </w:rPr>
        <w:t xml:space="preserve"> </w:t>
      </w:r>
      <w:r w:rsidRPr="00AC4AEA">
        <w:rPr>
          <w:rFonts w:ascii="Arial" w:hAnsi="Arial" w:cs="Arial"/>
          <w:sz w:val="20"/>
          <w:szCs w:val="20"/>
        </w:rPr>
        <w:t>equivalente) de</w:t>
      </w:r>
      <w:r w:rsidR="008165CF" w:rsidRPr="00AC4AEA">
        <w:rPr>
          <w:rFonts w:ascii="Arial" w:hAnsi="Arial" w:cs="Arial"/>
          <w:sz w:val="20"/>
          <w:szCs w:val="20"/>
        </w:rPr>
        <w:t xml:space="preserve"> la</w:t>
      </w:r>
      <w:r w:rsidRPr="00AC4AEA">
        <w:rPr>
          <w:rFonts w:ascii="Arial" w:hAnsi="Arial" w:cs="Arial"/>
          <w:sz w:val="20"/>
          <w:szCs w:val="20"/>
        </w:rPr>
        <w:t xml:space="preserve"> ent</w:t>
      </w:r>
      <w:r w:rsidR="008165CF" w:rsidRPr="00AC4AEA">
        <w:rPr>
          <w:rFonts w:ascii="Arial" w:hAnsi="Arial" w:cs="Arial"/>
          <w:sz w:val="20"/>
          <w:szCs w:val="20"/>
        </w:rPr>
        <w:t>idad</w:t>
      </w:r>
      <w:r w:rsidRPr="00AC4AEA">
        <w:rPr>
          <w:rFonts w:ascii="Arial" w:hAnsi="Arial" w:cs="Arial"/>
          <w:sz w:val="20"/>
          <w:szCs w:val="20"/>
        </w:rPr>
        <w:t xml:space="preserve"> o por su órgano de administración ad-referéndum de ella.</w:t>
      </w:r>
    </w:p>
    <w:p w:rsidR="009638EE" w:rsidRPr="00AC4AEA" w:rsidRDefault="009638EE" w:rsidP="00A318EA">
      <w:pPr>
        <w:pStyle w:val="Prrafodelista"/>
        <w:ind w:left="1559"/>
        <w:contextualSpacing w:val="0"/>
        <w:jc w:val="both"/>
        <w:rPr>
          <w:rFonts w:ascii="Arial" w:hAnsi="Arial" w:cs="Arial"/>
          <w:sz w:val="20"/>
          <w:szCs w:val="20"/>
        </w:rPr>
      </w:pPr>
    </w:p>
    <w:p w:rsidR="00DA4C2A" w:rsidRPr="00AC4AEA" w:rsidRDefault="00AA30F5" w:rsidP="00A318EA">
      <w:pPr>
        <w:pStyle w:val="Ttulo3"/>
      </w:pPr>
      <w:bookmarkStart w:id="727" w:name="_Toc139356828"/>
      <w:r w:rsidRPr="00AC4AEA">
        <w:t xml:space="preserve">Otras partidas o transacciones </w:t>
      </w:r>
      <w:r w:rsidR="00DA4C2A" w:rsidRPr="00AC4AEA">
        <w:t xml:space="preserve">que integran el patrimonio </w:t>
      </w:r>
      <w:r w:rsidRPr="00AC4AEA">
        <w:t>neto</w:t>
      </w:r>
      <w:bookmarkEnd w:id="727"/>
    </w:p>
    <w:p w:rsidR="00AA30F5" w:rsidRPr="00AC4AEA" w:rsidRDefault="00AA30F5" w:rsidP="00A318EA">
      <w:pPr>
        <w:pStyle w:val="Prrafodelista"/>
        <w:numPr>
          <w:ilvl w:val="0"/>
          <w:numId w:val="29"/>
        </w:numPr>
        <w:contextualSpacing w:val="0"/>
        <w:jc w:val="both"/>
        <w:rPr>
          <w:rFonts w:ascii="Arial" w:hAnsi="Arial" w:cs="Arial"/>
          <w:sz w:val="20"/>
          <w:szCs w:val="20"/>
        </w:rPr>
      </w:pPr>
      <w:bookmarkStart w:id="728" w:name="_Ref103965454"/>
      <w:r w:rsidRPr="00AC4AEA">
        <w:rPr>
          <w:rFonts w:ascii="Arial" w:hAnsi="Arial" w:cs="Arial"/>
          <w:sz w:val="20"/>
          <w:szCs w:val="20"/>
        </w:rPr>
        <w:t>Una entidad reconocerá en el momento de la aprobación por parte de asamblea de accionistas (u órgano equivalente) hechos tales como los siguientes:</w:t>
      </w:r>
      <w:bookmarkEnd w:id="728"/>
      <w:r w:rsidRPr="00AC4AEA">
        <w:rPr>
          <w:rFonts w:ascii="Arial" w:hAnsi="Arial" w:cs="Arial"/>
          <w:sz w:val="20"/>
          <w:szCs w:val="20"/>
        </w:rPr>
        <w:t xml:space="preserve"> </w:t>
      </w:r>
    </w:p>
    <w:p w:rsidR="00AA30F5" w:rsidRPr="00AC4AEA" w:rsidRDefault="00AA30F5" w:rsidP="00A318EA">
      <w:pPr>
        <w:pStyle w:val="Prrafodelista"/>
        <w:numPr>
          <w:ilvl w:val="1"/>
          <w:numId w:val="29"/>
        </w:numPr>
        <w:ind w:left="1560"/>
        <w:contextualSpacing w:val="0"/>
        <w:jc w:val="both"/>
        <w:rPr>
          <w:rFonts w:ascii="Arial" w:hAnsi="Arial" w:cs="Arial"/>
          <w:sz w:val="20"/>
          <w:szCs w:val="20"/>
        </w:rPr>
      </w:pPr>
      <w:r w:rsidRPr="00AC4AEA">
        <w:rPr>
          <w:rFonts w:ascii="Arial" w:hAnsi="Arial" w:cs="Arial"/>
          <w:sz w:val="20"/>
          <w:szCs w:val="20"/>
        </w:rPr>
        <w:t>Constitución de reservas.</w:t>
      </w:r>
    </w:p>
    <w:p w:rsidR="00AA30F5" w:rsidRPr="00AC4AEA" w:rsidRDefault="00AA30F5" w:rsidP="00A318EA">
      <w:pPr>
        <w:pStyle w:val="Prrafodelista"/>
        <w:numPr>
          <w:ilvl w:val="1"/>
          <w:numId w:val="29"/>
        </w:numPr>
        <w:ind w:left="1560"/>
        <w:contextualSpacing w:val="0"/>
        <w:jc w:val="both"/>
        <w:rPr>
          <w:rFonts w:ascii="Arial" w:hAnsi="Arial" w:cs="Arial"/>
          <w:sz w:val="20"/>
          <w:szCs w:val="20"/>
        </w:rPr>
      </w:pPr>
      <w:r w:rsidRPr="00AC4AEA">
        <w:rPr>
          <w:rFonts w:ascii="Arial" w:hAnsi="Arial" w:cs="Arial"/>
          <w:sz w:val="20"/>
          <w:szCs w:val="20"/>
        </w:rPr>
        <w:t>Desafectación de reservas.</w:t>
      </w:r>
    </w:p>
    <w:p w:rsidR="00AA30F5" w:rsidRPr="00AC4AEA" w:rsidRDefault="00AA30F5" w:rsidP="00A318EA">
      <w:pPr>
        <w:pStyle w:val="Prrafodelista"/>
        <w:numPr>
          <w:ilvl w:val="1"/>
          <w:numId w:val="29"/>
        </w:numPr>
        <w:ind w:left="1560"/>
        <w:contextualSpacing w:val="0"/>
        <w:jc w:val="both"/>
        <w:rPr>
          <w:rFonts w:ascii="Arial" w:hAnsi="Arial" w:cs="Arial"/>
          <w:sz w:val="20"/>
          <w:szCs w:val="20"/>
        </w:rPr>
      </w:pPr>
      <w:r w:rsidRPr="00AC4AEA">
        <w:rPr>
          <w:rFonts w:ascii="Arial" w:hAnsi="Arial" w:cs="Arial"/>
          <w:sz w:val="20"/>
          <w:szCs w:val="20"/>
        </w:rPr>
        <w:t>Distribución de utilidades a los accionistas o socios.</w:t>
      </w:r>
    </w:p>
    <w:p w:rsidR="00AA30F5" w:rsidRPr="00AC4AEA" w:rsidRDefault="00AA30F5" w:rsidP="00A318EA">
      <w:pPr>
        <w:pStyle w:val="Prrafodelista"/>
        <w:numPr>
          <w:ilvl w:val="1"/>
          <w:numId w:val="29"/>
        </w:numPr>
        <w:ind w:left="1560"/>
        <w:contextualSpacing w:val="0"/>
        <w:jc w:val="both"/>
        <w:rPr>
          <w:rFonts w:ascii="Arial" w:hAnsi="Arial" w:cs="Arial"/>
          <w:sz w:val="20"/>
          <w:szCs w:val="20"/>
        </w:rPr>
      </w:pPr>
      <w:r w:rsidRPr="00AC4AEA">
        <w:rPr>
          <w:rFonts w:ascii="Arial" w:hAnsi="Arial" w:cs="Arial"/>
          <w:sz w:val="20"/>
          <w:szCs w:val="20"/>
        </w:rPr>
        <w:t>Capitalización de resultados.</w:t>
      </w:r>
    </w:p>
    <w:p w:rsidR="00AA30F5" w:rsidRPr="00AC4AEA" w:rsidRDefault="00AA30F5" w:rsidP="00A318EA">
      <w:pPr>
        <w:pStyle w:val="Prrafodelista"/>
        <w:numPr>
          <w:ilvl w:val="1"/>
          <w:numId w:val="29"/>
        </w:numPr>
        <w:ind w:left="1560"/>
        <w:contextualSpacing w:val="0"/>
        <w:jc w:val="both"/>
        <w:rPr>
          <w:rFonts w:ascii="Arial" w:hAnsi="Arial" w:cs="Arial"/>
          <w:sz w:val="20"/>
          <w:szCs w:val="20"/>
        </w:rPr>
      </w:pPr>
      <w:r w:rsidRPr="00AC4AEA">
        <w:rPr>
          <w:rFonts w:ascii="Arial" w:hAnsi="Arial" w:cs="Arial"/>
          <w:sz w:val="20"/>
          <w:szCs w:val="20"/>
        </w:rPr>
        <w:t>Absorción de pérdidas.</w:t>
      </w:r>
    </w:p>
    <w:p w:rsidR="00DA4C2A" w:rsidRPr="00AC4AEA" w:rsidRDefault="00DA4C2A" w:rsidP="00A318EA">
      <w:pPr>
        <w:pStyle w:val="Prrafodelista"/>
        <w:numPr>
          <w:ilvl w:val="0"/>
          <w:numId w:val="29"/>
        </w:numPr>
        <w:ind w:left="992"/>
        <w:contextualSpacing w:val="0"/>
        <w:jc w:val="both"/>
        <w:rPr>
          <w:rFonts w:ascii="Arial" w:hAnsi="Arial" w:cs="Arial"/>
          <w:sz w:val="20"/>
          <w:szCs w:val="20"/>
        </w:rPr>
      </w:pPr>
      <w:r w:rsidRPr="00AC4AEA">
        <w:rPr>
          <w:rFonts w:ascii="Arial" w:hAnsi="Arial" w:cs="Arial"/>
          <w:sz w:val="20"/>
          <w:szCs w:val="20"/>
        </w:rPr>
        <w:lastRenderedPageBreak/>
        <w:t xml:space="preserve">Una entidad reconocerá cualquier otra partida distinta de las enunciadas en los párrafos </w:t>
      </w:r>
      <w:fldSimple w:instr=" REF _Ref103893149 \r \h  \* MERGEFORMAT ">
        <w:r w:rsidR="00D33A5D" w:rsidRPr="00D33A5D">
          <w:rPr>
            <w:rFonts w:ascii="Arial" w:hAnsi="Arial" w:cs="Arial"/>
            <w:sz w:val="20"/>
            <w:szCs w:val="20"/>
          </w:rPr>
          <w:t>503</w:t>
        </w:r>
      </w:fldSimple>
      <w:r w:rsidR="00622589" w:rsidRPr="00AC4AEA">
        <w:rPr>
          <w:rFonts w:ascii="Arial" w:hAnsi="Arial" w:cs="Arial"/>
          <w:sz w:val="20"/>
          <w:szCs w:val="20"/>
        </w:rPr>
        <w:t xml:space="preserve"> a </w:t>
      </w:r>
      <w:fldSimple w:instr=" REF _Ref103965454 \r \h  \* MERGEFORMAT ">
        <w:r w:rsidR="00D33A5D" w:rsidRPr="00D33A5D">
          <w:rPr>
            <w:rFonts w:ascii="Arial" w:hAnsi="Arial" w:cs="Arial"/>
            <w:sz w:val="20"/>
            <w:szCs w:val="20"/>
          </w:rPr>
          <w:t>507</w:t>
        </w:r>
      </w:fldSimple>
      <w:r w:rsidR="00AA30F5" w:rsidRPr="00AC4AEA">
        <w:rPr>
          <w:rFonts w:ascii="Arial" w:hAnsi="Arial" w:cs="Arial"/>
          <w:sz w:val="20"/>
          <w:szCs w:val="20"/>
        </w:rPr>
        <w:t xml:space="preserve"> </w:t>
      </w:r>
      <w:r w:rsidRPr="00AC4AEA">
        <w:rPr>
          <w:rFonts w:ascii="Arial" w:hAnsi="Arial" w:cs="Arial"/>
          <w:sz w:val="20"/>
          <w:szCs w:val="20"/>
        </w:rPr>
        <w:t xml:space="preserve">como </w:t>
      </w:r>
      <w:r w:rsidRPr="00AC4AEA">
        <w:rPr>
          <w:rFonts w:ascii="Arial" w:hAnsi="Arial" w:cs="Arial"/>
          <w:b/>
          <w:bCs/>
          <w:sz w:val="20"/>
          <w:szCs w:val="20"/>
        </w:rPr>
        <w:t>patrimonio neto</w:t>
      </w:r>
      <w:r w:rsidRPr="00AC4AEA">
        <w:rPr>
          <w:rFonts w:ascii="Arial" w:hAnsi="Arial" w:cs="Arial"/>
          <w:sz w:val="20"/>
          <w:szCs w:val="20"/>
        </w:rPr>
        <w:t>,</w:t>
      </w:r>
      <w:r w:rsidRPr="00AC4AEA">
        <w:rPr>
          <w:rFonts w:ascii="Arial" w:hAnsi="Arial" w:cs="Arial"/>
          <w:b/>
          <w:bCs/>
          <w:sz w:val="20"/>
          <w:szCs w:val="20"/>
        </w:rPr>
        <w:t xml:space="preserve"> </w:t>
      </w:r>
      <w:r w:rsidRPr="00AC4AEA">
        <w:rPr>
          <w:rFonts w:ascii="Arial" w:hAnsi="Arial" w:cs="Arial"/>
          <w:sz w:val="20"/>
          <w:szCs w:val="20"/>
        </w:rPr>
        <w:t xml:space="preserve">siempre que haya sido: </w:t>
      </w:r>
    </w:p>
    <w:p w:rsidR="00DA4C2A" w:rsidRPr="00AC4AEA" w:rsidRDefault="00DA4C2A" w:rsidP="00A318EA">
      <w:pPr>
        <w:pStyle w:val="Prrafodelista"/>
        <w:numPr>
          <w:ilvl w:val="0"/>
          <w:numId w:val="404"/>
        </w:numPr>
        <w:ind w:left="1560"/>
        <w:contextualSpacing w:val="0"/>
        <w:jc w:val="both"/>
        <w:rPr>
          <w:rFonts w:ascii="Arial" w:hAnsi="Arial" w:cs="Arial"/>
          <w:sz w:val="20"/>
          <w:szCs w:val="20"/>
        </w:rPr>
      </w:pPr>
      <w:r w:rsidRPr="00AC4AEA">
        <w:rPr>
          <w:rFonts w:ascii="Arial" w:hAnsi="Arial" w:cs="Arial"/>
          <w:sz w:val="20"/>
          <w:szCs w:val="20"/>
        </w:rPr>
        <w:t>efectivamente integrad</w:t>
      </w:r>
      <w:r w:rsidR="00622589" w:rsidRPr="00AC4AEA">
        <w:rPr>
          <w:rFonts w:ascii="Arial" w:hAnsi="Arial" w:cs="Arial"/>
          <w:sz w:val="20"/>
          <w:szCs w:val="20"/>
        </w:rPr>
        <w:t>a</w:t>
      </w:r>
      <w:r w:rsidRPr="00AC4AEA">
        <w:rPr>
          <w:rFonts w:ascii="Arial" w:hAnsi="Arial" w:cs="Arial"/>
          <w:sz w:val="20"/>
          <w:szCs w:val="20"/>
        </w:rPr>
        <w:t xml:space="preserve">; y </w:t>
      </w:r>
    </w:p>
    <w:p w:rsidR="00DA4C2A" w:rsidRPr="00AC4AEA" w:rsidRDefault="00DA4C2A" w:rsidP="00A318EA">
      <w:pPr>
        <w:pStyle w:val="Prrafodelista"/>
        <w:numPr>
          <w:ilvl w:val="0"/>
          <w:numId w:val="404"/>
        </w:numPr>
        <w:ind w:left="1559"/>
        <w:contextualSpacing w:val="0"/>
        <w:jc w:val="both"/>
        <w:rPr>
          <w:rFonts w:ascii="Arial" w:hAnsi="Arial" w:cs="Arial"/>
          <w:sz w:val="20"/>
          <w:szCs w:val="20"/>
        </w:rPr>
      </w:pPr>
      <w:r w:rsidRPr="00AC4AEA">
        <w:rPr>
          <w:rFonts w:ascii="Arial" w:hAnsi="Arial" w:cs="Arial"/>
          <w:sz w:val="20"/>
          <w:szCs w:val="20"/>
        </w:rPr>
        <w:t>aprobad</w:t>
      </w:r>
      <w:r w:rsidR="00622589" w:rsidRPr="00AC4AEA">
        <w:rPr>
          <w:rFonts w:ascii="Arial" w:hAnsi="Arial" w:cs="Arial"/>
          <w:sz w:val="20"/>
          <w:szCs w:val="20"/>
        </w:rPr>
        <w:t>a</w:t>
      </w:r>
      <w:r w:rsidRPr="00AC4AEA">
        <w:rPr>
          <w:rFonts w:ascii="Arial" w:hAnsi="Arial" w:cs="Arial"/>
          <w:sz w:val="20"/>
          <w:szCs w:val="20"/>
        </w:rPr>
        <w:t xml:space="preserve"> por la asamblea de accionistas (u órgano equivalente) de la entidad o por su órgano de administración ad-referéndum de ella.</w:t>
      </w:r>
    </w:p>
    <w:p w:rsidR="00AA30F5" w:rsidRPr="00AC4AEA" w:rsidRDefault="00AA30F5" w:rsidP="00A318EA">
      <w:pPr>
        <w:pStyle w:val="Prrafodelista"/>
        <w:numPr>
          <w:ilvl w:val="0"/>
          <w:numId w:val="29"/>
        </w:numPr>
        <w:ind w:left="992"/>
        <w:contextualSpacing w:val="0"/>
        <w:jc w:val="both"/>
        <w:rPr>
          <w:rFonts w:ascii="Arial" w:hAnsi="Arial" w:cs="Arial"/>
          <w:sz w:val="20"/>
          <w:szCs w:val="20"/>
        </w:rPr>
      </w:pPr>
      <w:bookmarkStart w:id="729" w:name="_Ref104371390"/>
      <w:r w:rsidRPr="00AC4AEA">
        <w:rPr>
          <w:rFonts w:ascii="Arial" w:hAnsi="Arial" w:cs="Arial"/>
          <w:sz w:val="20"/>
          <w:szCs w:val="20"/>
        </w:rPr>
        <w:t xml:space="preserve">Cuando los accionistas o socios condonan un crédito o </w:t>
      </w:r>
      <w:r w:rsidR="001A2717" w:rsidRPr="00AC4AEA">
        <w:rPr>
          <w:rFonts w:ascii="Arial" w:hAnsi="Arial" w:cs="Arial"/>
          <w:sz w:val="20"/>
          <w:szCs w:val="20"/>
        </w:rPr>
        <w:t>asumen</w:t>
      </w:r>
      <w:r w:rsidRPr="00AC4AEA">
        <w:rPr>
          <w:rFonts w:ascii="Arial" w:hAnsi="Arial" w:cs="Arial"/>
          <w:sz w:val="20"/>
          <w:szCs w:val="20"/>
        </w:rPr>
        <w:t xml:space="preserve"> una deuda de la entidad, esta reconocerá dicha transacción como una contribución de capital, una vez aprobada por los órganos societarios facultados para decidir sobre dicha materia.</w:t>
      </w:r>
      <w:bookmarkEnd w:id="729"/>
    </w:p>
    <w:p w:rsidR="00DA4C2A" w:rsidRPr="00AC4AEA" w:rsidRDefault="00AA30F5" w:rsidP="00A318EA">
      <w:pPr>
        <w:pStyle w:val="Prrafodelista"/>
        <w:numPr>
          <w:ilvl w:val="0"/>
          <w:numId w:val="29"/>
        </w:numPr>
        <w:ind w:left="992"/>
        <w:contextualSpacing w:val="0"/>
        <w:jc w:val="both"/>
        <w:rPr>
          <w:rFonts w:ascii="Arial" w:hAnsi="Arial" w:cs="Arial"/>
          <w:sz w:val="20"/>
          <w:szCs w:val="20"/>
        </w:rPr>
      </w:pPr>
      <w:bookmarkStart w:id="730" w:name="_Ref104371396"/>
      <w:r w:rsidRPr="00AC4AEA">
        <w:rPr>
          <w:rFonts w:ascii="Arial" w:hAnsi="Arial" w:cs="Arial"/>
          <w:sz w:val="20"/>
          <w:szCs w:val="20"/>
        </w:rPr>
        <w:t>Cuando condona o asume una deuda de sus accionistas o socios, una entidad reconocerá dicha transacción como una reducción de capital o una distribución de utilidades, de acuerdo a lo dispuesto por los órganos societarios facultados para aprobar dichas decisiones.</w:t>
      </w:r>
      <w:bookmarkEnd w:id="730"/>
    </w:p>
    <w:p w:rsidR="00AA30F5" w:rsidRPr="00AC4AEA" w:rsidRDefault="00AA30F5" w:rsidP="00A318EA">
      <w:pPr>
        <w:jc w:val="both"/>
        <w:rPr>
          <w:rFonts w:ascii="Arial" w:hAnsi="Arial" w:cs="Arial"/>
          <w:sz w:val="20"/>
          <w:szCs w:val="20"/>
        </w:rPr>
      </w:pPr>
    </w:p>
    <w:p w:rsidR="003F6556" w:rsidRPr="00AC4AEA" w:rsidRDefault="003F6556" w:rsidP="00A318EA">
      <w:pPr>
        <w:pStyle w:val="Ttulo2"/>
        <w:rPr>
          <w:rFonts w:cs="Arial"/>
        </w:rPr>
      </w:pPr>
      <w:bookmarkStart w:id="731" w:name="_Toc101863946"/>
      <w:bookmarkStart w:id="732" w:name="_Toc139356829"/>
      <w:r w:rsidRPr="00AC4AEA">
        <w:rPr>
          <w:rFonts w:cs="Arial"/>
        </w:rPr>
        <w:t>Medición inicial</w:t>
      </w:r>
      <w:bookmarkEnd w:id="731"/>
      <w:bookmarkEnd w:id="732"/>
    </w:p>
    <w:p w:rsidR="003F6556" w:rsidRPr="00AC4AEA" w:rsidRDefault="003F6556" w:rsidP="00A318EA">
      <w:pPr>
        <w:pStyle w:val="Prrafodelista"/>
        <w:numPr>
          <w:ilvl w:val="0"/>
          <w:numId w:val="29"/>
        </w:numPr>
        <w:contextualSpacing w:val="0"/>
        <w:jc w:val="both"/>
        <w:rPr>
          <w:rFonts w:ascii="Arial" w:hAnsi="Arial" w:cs="Arial"/>
          <w:sz w:val="20"/>
          <w:szCs w:val="20"/>
        </w:rPr>
      </w:pPr>
      <w:r w:rsidRPr="00AC4AEA">
        <w:rPr>
          <w:rFonts w:ascii="Arial" w:hAnsi="Arial" w:cs="Arial"/>
          <w:sz w:val="20"/>
          <w:szCs w:val="20"/>
        </w:rPr>
        <w:t xml:space="preserve">Una entidad medirá los aportes irrevocables a cuenta de </w:t>
      </w:r>
      <w:r w:rsidR="00303328" w:rsidRPr="00AC4AEA">
        <w:rPr>
          <w:rFonts w:ascii="Arial" w:hAnsi="Arial" w:cs="Arial"/>
          <w:sz w:val="20"/>
          <w:szCs w:val="20"/>
        </w:rPr>
        <w:t xml:space="preserve">futuros </w:t>
      </w:r>
      <w:r w:rsidRPr="00AC4AEA">
        <w:rPr>
          <w:rFonts w:ascii="Arial" w:hAnsi="Arial" w:cs="Arial"/>
          <w:sz w:val="20"/>
          <w:szCs w:val="20"/>
        </w:rPr>
        <w:t>aumentos de capital</w:t>
      </w:r>
      <w:r w:rsidR="0058662B" w:rsidRPr="00AC4AEA">
        <w:rPr>
          <w:rFonts w:ascii="Arial" w:hAnsi="Arial" w:cs="Arial"/>
          <w:sz w:val="20"/>
          <w:szCs w:val="20"/>
        </w:rPr>
        <w:t xml:space="preserve"> que integren el </w:t>
      </w:r>
      <w:r w:rsidR="0058662B" w:rsidRPr="00AC4AEA">
        <w:rPr>
          <w:rFonts w:ascii="Arial" w:hAnsi="Arial" w:cs="Arial"/>
          <w:b/>
          <w:bCs/>
          <w:sz w:val="20"/>
          <w:szCs w:val="20"/>
        </w:rPr>
        <w:t>patrimonio neto</w:t>
      </w:r>
      <w:r w:rsidRPr="00AC4AEA">
        <w:rPr>
          <w:rFonts w:ascii="Arial" w:hAnsi="Arial" w:cs="Arial"/>
          <w:sz w:val="20"/>
          <w:szCs w:val="20"/>
        </w:rPr>
        <w:t xml:space="preserve">, en el momento del reconocimiento, por un importe equivalente a la medición inicial de los </w:t>
      </w:r>
      <w:r w:rsidR="00497590" w:rsidRPr="00AC4AEA">
        <w:rPr>
          <w:rFonts w:ascii="Arial" w:hAnsi="Arial" w:cs="Arial"/>
          <w:sz w:val="20"/>
          <w:szCs w:val="20"/>
        </w:rPr>
        <w:t>activos</w:t>
      </w:r>
      <w:r w:rsidRPr="00AC4AEA">
        <w:rPr>
          <w:rFonts w:ascii="Arial" w:hAnsi="Arial" w:cs="Arial"/>
          <w:sz w:val="20"/>
          <w:szCs w:val="20"/>
        </w:rPr>
        <w:t xml:space="preserve"> aportados.</w:t>
      </w:r>
    </w:p>
    <w:p w:rsidR="003F6556" w:rsidRPr="00AC4AEA" w:rsidRDefault="003F6556" w:rsidP="00A318EA">
      <w:pPr>
        <w:pStyle w:val="Prrafodelista"/>
        <w:numPr>
          <w:ilvl w:val="0"/>
          <w:numId w:val="29"/>
        </w:numPr>
        <w:autoSpaceDE w:val="0"/>
        <w:autoSpaceDN w:val="0"/>
        <w:adjustRightInd w:val="0"/>
        <w:contextualSpacing w:val="0"/>
        <w:jc w:val="both"/>
        <w:rPr>
          <w:rFonts w:ascii="Arial" w:hAnsi="Arial" w:cs="Arial"/>
          <w:sz w:val="20"/>
          <w:szCs w:val="20"/>
        </w:rPr>
      </w:pPr>
      <w:r w:rsidRPr="00AC4AEA">
        <w:rPr>
          <w:rFonts w:ascii="Arial" w:hAnsi="Arial" w:cs="Arial"/>
          <w:sz w:val="20"/>
          <w:szCs w:val="20"/>
        </w:rPr>
        <w:t>Una entidad medirá las primas de emisión, en el momento del reconocimiento, por la diferencia entre</w:t>
      </w:r>
      <w:r w:rsidR="00567540" w:rsidRPr="00AC4AEA">
        <w:rPr>
          <w:rFonts w:ascii="Arial" w:hAnsi="Arial" w:cs="Arial"/>
          <w:sz w:val="20"/>
          <w:szCs w:val="20"/>
        </w:rPr>
        <w:t xml:space="preserve"> la medición</w:t>
      </w:r>
      <w:r w:rsidRPr="00AC4AEA">
        <w:rPr>
          <w:rFonts w:ascii="Arial" w:hAnsi="Arial" w:cs="Arial"/>
          <w:sz w:val="20"/>
          <w:szCs w:val="20"/>
        </w:rPr>
        <w:t xml:space="preserve"> </w:t>
      </w:r>
      <w:r w:rsidR="00567540" w:rsidRPr="00AC4AEA">
        <w:rPr>
          <w:rFonts w:ascii="Arial" w:hAnsi="Arial" w:cs="Arial"/>
          <w:sz w:val="20"/>
          <w:szCs w:val="20"/>
        </w:rPr>
        <w:t>d</w:t>
      </w:r>
      <w:r w:rsidRPr="00AC4AEA">
        <w:rPr>
          <w:rFonts w:ascii="Arial" w:hAnsi="Arial" w:cs="Arial"/>
          <w:sz w:val="20"/>
          <w:szCs w:val="20"/>
        </w:rPr>
        <w:t>el aporte total y el valor nominal del capital suscripto. </w:t>
      </w:r>
    </w:p>
    <w:p w:rsidR="003F6556" w:rsidRPr="00AC4AEA" w:rsidRDefault="003F6556" w:rsidP="00A318EA">
      <w:pPr>
        <w:pStyle w:val="Prrafodelista"/>
        <w:numPr>
          <w:ilvl w:val="0"/>
          <w:numId w:val="29"/>
        </w:numPr>
        <w:contextualSpacing w:val="0"/>
        <w:jc w:val="both"/>
        <w:rPr>
          <w:rFonts w:ascii="Arial" w:hAnsi="Arial" w:cs="Arial"/>
          <w:sz w:val="20"/>
          <w:szCs w:val="20"/>
        </w:rPr>
      </w:pPr>
      <w:r w:rsidRPr="00AC4AEA">
        <w:rPr>
          <w:rFonts w:ascii="Arial" w:hAnsi="Arial" w:cs="Arial"/>
          <w:sz w:val="20"/>
          <w:szCs w:val="20"/>
        </w:rPr>
        <w:t xml:space="preserve">Una entidad medirá el capital y los demás elementos integrantes de </w:t>
      </w:r>
      <w:r w:rsidRPr="00AC4AEA">
        <w:rPr>
          <w:rFonts w:ascii="Arial" w:hAnsi="Arial" w:cs="Arial"/>
          <w:b/>
          <w:bCs/>
          <w:sz w:val="20"/>
          <w:szCs w:val="20"/>
        </w:rPr>
        <w:t>patrimonio neto</w:t>
      </w:r>
      <w:r w:rsidRPr="00AC4AEA">
        <w:rPr>
          <w:rFonts w:ascii="Arial" w:hAnsi="Arial" w:cs="Arial"/>
          <w:sz w:val="20"/>
          <w:szCs w:val="20"/>
        </w:rPr>
        <w:t xml:space="preserve"> no comprendidos en los párrafos anteriores, en el momento del reconocimiento, por su valor nominal. </w:t>
      </w:r>
    </w:p>
    <w:p w:rsidR="003F6556" w:rsidRPr="00AC4AEA" w:rsidRDefault="003F6556" w:rsidP="00A318EA">
      <w:pPr>
        <w:jc w:val="both"/>
        <w:rPr>
          <w:rFonts w:ascii="Arial" w:hAnsi="Arial" w:cs="Arial"/>
          <w:b/>
          <w:bCs/>
          <w:sz w:val="20"/>
          <w:szCs w:val="20"/>
        </w:rPr>
      </w:pPr>
    </w:p>
    <w:p w:rsidR="003F6556" w:rsidRPr="00AC4AEA" w:rsidRDefault="003F6556" w:rsidP="00A318EA">
      <w:pPr>
        <w:pStyle w:val="Ttulo2"/>
        <w:rPr>
          <w:rFonts w:cs="Arial"/>
        </w:rPr>
      </w:pPr>
      <w:bookmarkStart w:id="733" w:name="_Toc101863947"/>
      <w:bookmarkStart w:id="734" w:name="_Toc139356830"/>
      <w:r w:rsidRPr="00AC4AEA">
        <w:rPr>
          <w:rFonts w:cs="Arial"/>
        </w:rPr>
        <w:t>Medición posterior</w:t>
      </w:r>
      <w:bookmarkEnd w:id="733"/>
      <w:bookmarkEnd w:id="734"/>
      <w:r w:rsidRPr="00AC4AEA">
        <w:rPr>
          <w:rFonts w:cs="Arial"/>
        </w:rPr>
        <w:t xml:space="preserve"> </w:t>
      </w:r>
    </w:p>
    <w:p w:rsidR="003F6556" w:rsidRPr="00AC4AEA" w:rsidRDefault="003F6556" w:rsidP="00A318EA">
      <w:pPr>
        <w:pStyle w:val="Prrafodelista"/>
        <w:numPr>
          <w:ilvl w:val="0"/>
          <w:numId w:val="29"/>
        </w:numPr>
        <w:contextualSpacing w:val="0"/>
        <w:jc w:val="both"/>
        <w:rPr>
          <w:rFonts w:ascii="Arial" w:hAnsi="Arial" w:cs="Arial"/>
          <w:sz w:val="20"/>
          <w:szCs w:val="20"/>
        </w:rPr>
      </w:pPr>
      <w:bookmarkStart w:id="735" w:name="_Ref105073690"/>
      <w:r w:rsidRPr="00AC4AEA">
        <w:rPr>
          <w:rFonts w:ascii="Arial" w:hAnsi="Arial" w:cs="Arial"/>
          <w:sz w:val="20"/>
          <w:szCs w:val="20"/>
        </w:rPr>
        <w:t xml:space="preserve">Una entidad medirá sus elementos integrantes del </w:t>
      </w:r>
      <w:r w:rsidRPr="00AC4AEA">
        <w:rPr>
          <w:rFonts w:ascii="Arial" w:hAnsi="Arial" w:cs="Arial"/>
          <w:b/>
          <w:bCs/>
          <w:sz w:val="20"/>
          <w:szCs w:val="20"/>
        </w:rPr>
        <w:t>patrimonio</w:t>
      </w:r>
      <w:r w:rsidR="00AD52E4" w:rsidRPr="00AC4AEA">
        <w:rPr>
          <w:rFonts w:ascii="Arial" w:hAnsi="Arial" w:cs="Arial"/>
          <w:b/>
          <w:bCs/>
          <w:sz w:val="20"/>
          <w:szCs w:val="20"/>
        </w:rPr>
        <w:t xml:space="preserve"> neto</w:t>
      </w:r>
      <w:r w:rsidRPr="00AC4AEA">
        <w:rPr>
          <w:rFonts w:ascii="Arial" w:hAnsi="Arial" w:cs="Arial"/>
          <w:sz w:val="20"/>
          <w:szCs w:val="20"/>
        </w:rPr>
        <w:t xml:space="preserve"> usando el mismo criterio empleado para la medición inicial.</w:t>
      </w:r>
      <w:bookmarkEnd w:id="735"/>
    </w:p>
    <w:p w:rsidR="003F6556" w:rsidRPr="00AC4AEA" w:rsidRDefault="003F6556" w:rsidP="00A318EA">
      <w:pPr>
        <w:pStyle w:val="A-Normal11"/>
        <w:jc w:val="both"/>
        <w:rPr>
          <w:rFonts w:ascii="Arial" w:hAnsi="Arial" w:cs="Arial"/>
          <w:sz w:val="20"/>
        </w:rPr>
      </w:pPr>
    </w:p>
    <w:p w:rsidR="003F6556" w:rsidRPr="00AC4AEA" w:rsidRDefault="003F6556" w:rsidP="00A318EA">
      <w:pPr>
        <w:pStyle w:val="Ttulo2"/>
        <w:rPr>
          <w:rFonts w:cs="Arial"/>
        </w:rPr>
      </w:pPr>
      <w:bookmarkStart w:id="736" w:name="_Toc101863948"/>
      <w:bookmarkStart w:id="737" w:name="_Toc139356831"/>
      <w:r w:rsidRPr="00AC4AEA">
        <w:rPr>
          <w:rFonts w:cs="Arial"/>
        </w:rPr>
        <w:t xml:space="preserve">Presentación en los </w:t>
      </w:r>
      <w:r w:rsidR="00135084" w:rsidRPr="00AC4AEA">
        <w:rPr>
          <w:rFonts w:cs="Arial"/>
          <w:bCs/>
        </w:rPr>
        <w:t>estados contables</w:t>
      </w:r>
      <w:bookmarkEnd w:id="736"/>
      <w:bookmarkEnd w:id="737"/>
    </w:p>
    <w:p w:rsidR="00A72467" w:rsidRPr="00AC4AEA" w:rsidRDefault="003F6556" w:rsidP="00A318EA">
      <w:pPr>
        <w:pStyle w:val="Prrafodelista"/>
        <w:numPr>
          <w:ilvl w:val="0"/>
          <w:numId w:val="29"/>
        </w:numPr>
        <w:contextualSpacing w:val="0"/>
        <w:jc w:val="both"/>
        <w:rPr>
          <w:rFonts w:ascii="Arial" w:hAnsi="Arial" w:cs="Arial"/>
          <w:sz w:val="20"/>
          <w:szCs w:val="20"/>
        </w:rPr>
      </w:pPr>
      <w:r w:rsidRPr="00AC4AEA">
        <w:rPr>
          <w:rFonts w:ascii="Arial" w:hAnsi="Arial" w:cs="Arial"/>
          <w:sz w:val="20"/>
          <w:szCs w:val="20"/>
        </w:rPr>
        <w:t>Una entidad</w:t>
      </w:r>
      <w:r w:rsidR="00A72467" w:rsidRPr="00AC4AEA">
        <w:rPr>
          <w:rFonts w:ascii="Arial" w:hAnsi="Arial" w:cs="Arial"/>
          <w:sz w:val="20"/>
          <w:szCs w:val="20"/>
        </w:rPr>
        <w:t>:</w:t>
      </w:r>
      <w:r w:rsidRPr="00AC4AEA">
        <w:rPr>
          <w:rFonts w:ascii="Arial" w:hAnsi="Arial" w:cs="Arial"/>
          <w:sz w:val="20"/>
          <w:szCs w:val="20"/>
        </w:rPr>
        <w:t xml:space="preserve"> </w:t>
      </w:r>
    </w:p>
    <w:p w:rsidR="00A72467" w:rsidRPr="00AC4AEA" w:rsidRDefault="00815D75" w:rsidP="00A318EA">
      <w:pPr>
        <w:pStyle w:val="Prrafodelista"/>
        <w:numPr>
          <w:ilvl w:val="0"/>
          <w:numId w:val="137"/>
        </w:numPr>
        <w:ind w:left="1560"/>
        <w:contextualSpacing w:val="0"/>
        <w:jc w:val="both"/>
        <w:rPr>
          <w:rFonts w:ascii="Arial" w:hAnsi="Arial" w:cs="Arial"/>
          <w:sz w:val="20"/>
          <w:szCs w:val="20"/>
        </w:rPr>
      </w:pPr>
      <w:r w:rsidRPr="00AC4AEA">
        <w:rPr>
          <w:rFonts w:ascii="Arial" w:hAnsi="Arial" w:cs="Arial"/>
          <w:sz w:val="20"/>
          <w:szCs w:val="20"/>
        </w:rPr>
        <w:t>e</w:t>
      </w:r>
      <w:r w:rsidR="00A72467" w:rsidRPr="00AC4AEA">
        <w:rPr>
          <w:rFonts w:ascii="Arial" w:hAnsi="Arial" w:cs="Arial"/>
          <w:sz w:val="20"/>
          <w:szCs w:val="20"/>
        </w:rPr>
        <w:t xml:space="preserve">xpondrá el </w:t>
      </w:r>
      <w:r w:rsidR="003F6556" w:rsidRPr="00AC4AEA">
        <w:rPr>
          <w:rFonts w:ascii="Arial" w:hAnsi="Arial" w:cs="Arial"/>
          <w:sz w:val="20"/>
          <w:szCs w:val="20"/>
        </w:rPr>
        <w:t xml:space="preserve">total del </w:t>
      </w:r>
      <w:r w:rsidR="003F6556" w:rsidRPr="00AC4AEA">
        <w:rPr>
          <w:rFonts w:ascii="Arial" w:hAnsi="Arial" w:cs="Arial"/>
          <w:b/>
          <w:bCs/>
          <w:sz w:val="20"/>
          <w:szCs w:val="20"/>
        </w:rPr>
        <w:t>patrimonio neto</w:t>
      </w:r>
      <w:r w:rsidR="003F6556" w:rsidRPr="00AC4AEA">
        <w:rPr>
          <w:rFonts w:ascii="Arial" w:hAnsi="Arial" w:cs="Arial"/>
          <w:sz w:val="20"/>
          <w:szCs w:val="20"/>
        </w:rPr>
        <w:t xml:space="preserve"> en una línea </w:t>
      </w:r>
      <w:r w:rsidR="003639B1" w:rsidRPr="00AC4AEA">
        <w:rPr>
          <w:rFonts w:ascii="Arial" w:hAnsi="Arial" w:cs="Arial"/>
          <w:sz w:val="20"/>
          <w:szCs w:val="20"/>
        </w:rPr>
        <w:t>dentro del estado de situación patrimonial</w:t>
      </w:r>
      <w:r w:rsidR="00A72467" w:rsidRPr="00AC4AEA">
        <w:rPr>
          <w:rFonts w:ascii="Arial" w:hAnsi="Arial" w:cs="Arial"/>
          <w:sz w:val="20"/>
          <w:szCs w:val="20"/>
        </w:rPr>
        <w:t>;</w:t>
      </w:r>
      <w:r w:rsidR="003639B1" w:rsidRPr="00AC4AEA">
        <w:rPr>
          <w:rFonts w:ascii="Arial" w:hAnsi="Arial" w:cs="Arial"/>
          <w:sz w:val="20"/>
          <w:szCs w:val="20"/>
        </w:rPr>
        <w:t xml:space="preserve"> </w:t>
      </w:r>
    </w:p>
    <w:p w:rsidR="003F6556" w:rsidRPr="00AC4AEA" w:rsidRDefault="00815D75" w:rsidP="00A318EA">
      <w:pPr>
        <w:pStyle w:val="Prrafodelista"/>
        <w:numPr>
          <w:ilvl w:val="0"/>
          <w:numId w:val="137"/>
        </w:numPr>
        <w:ind w:left="1560"/>
        <w:contextualSpacing w:val="0"/>
        <w:jc w:val="both"/>
        <w:rPr>
          <w:rFonts w:ascii="Arial" w:hAnsi="Arial" w:cs="Arial"/>
          <w:sz w:val="20"/>
          <w:szCs w:val="20"/>
        </w:rPr>
      </w:pPr>
      <w:r w:rsidRPr="00AC4AEA">
        <w:rPr>
          <w:rFonts w:ascii="Arial" w:hAnsi="Arial" w:cs="Arial"/>
          <w:sz w:val="20"/>
          <w:szCs w:val="20"/>
        </w:rPr>
        <w:t>c</w:t>
      </w:r>
      <w:r w:rsidR="00A72467" w:rsidRPr="00AC4AEA">
        <w:rPr>
          <w:rFonts w:ascii="Arial" w:hAnsi="Arial" w:cs="Arial"/>
          <w:sz w:val="20"/>
          <w:szCs w:val="20"/>
        </w:rPr>
        <w:t xml:space="preserve">onsignará </w:t>
      </w:r>
      <w:r w:rsidR="002473DF" w:rsidRPr="00AC4AEA">
        <w:rPr>
          <w:rFonts w:ascii="Arial" w:hAnsi="Arial" w:cs="Arial"/>
          <w:sz w:val="20"/>
          <w:szCs w:val="20"/>
        </w:rPr>
        <w:t xml:space="preserve">en dicho estado </w:t>
      </w:r>
      <w:r w:rsidR="009207F6" w:rsidRPr="00AC4AEA">
        <w:rPr>
          <w:rFonts w:ascii="Arial" w:hAnsi="Arial" w:cs="Arial"/>
          <w:sz w:val="20"/>
          <w:szCs w:val="20"/>
        </w:rPr>
        <w:t>una referencia</w:t>
      </w:r>
      <w:r w:rsidR="003F6556" w:rsidRPr="00AC4AEA">
        <w:rPr>
          <w:rFonts w:ascii="Arial" w:hAnsi="Arial" w:cs="Arial"/>
          <w:sz w:val="20"/>
          <w:szCs w:val="20"/>
        </w:rPr>
        <w:t xml:space="preserve"> al estado de evolución del </w:t>
      </w:r>
      <w:r w:rsidR="003F6556" w:rsidRPr="00AC4AEA">
        <w:rPr>
          <w:rFonts w:ascii="Arial" w:hAnsi="Arial" w:cs="Arial"/>
          <w:b/>
          <w:bCs/>
          <w:sz w:val="20"/>
          <w:szCs w:val="20"/>
        </w:rPr>
        <w:t>patrimonio neto</w:t>
      </w:r>
      <w:r w:rsidR="00B32FF3" w:rsidRPr="00AC4AEA">
        <w:rPr>
          <w:rFonts w:ascii="Arial" w:hAnsi="Arial" w:cs="Arial"/>
          <w:sz w:val="20"/>
          <w:szCs w:val="20"/>
        </w:rPr>
        <w:t>;</w:t>
      </w:r>
      <w:r w:rsidR="00A72467" w:rsidRPr="00AC4AEA">
        <w:rPr>
          <w:rFonts w:ascii="Arial" w:hAnsi="Arial" w:cs="Arial"/>
          <w:sz w:val="20"/>
          <w:szCs w:val="20"/>
        </w:rPr>
        <w:t xml:space="preserve"> y</w:t>
      </w:r>
    </w:p>
    <w:p w:rsidR="00A72467" w:rsidRPr="00AC4AEA" w:rsidRDefault="00815D75" w:rsidP="00A318EA">
      <w:pPr>
        <w:pStyle w:val="Prrafodelista"/>
        <w:numPr>
          <w:ilvl w:val="0"/>
          <w:numId w:val="137"/>
        </w:numPr>
        <w:ind w:left="1560"/>
        <w:contextualSpacing w:val="0"/>
        <w:jc w:val="both"/>
        <w:rPr>
          <w:rFonts w:ascii="Arial" w:hAnsi="Arial" w:cs="Arial"/>
          <w:sz w:val="20"/>
          <w:szCs w:val="20"/>
        </w:rPr>
      </w:pPr>
      <w:r w:rsidRPr="00AC4AEA">
        <w:rPr>
          <w:rFonts w:ascii="Arial" w:hAnsi="Arial" w:cs="Arial"/>
          <w:sz w:val="20"/>
          <w:szCs w:val="20"/>
        </w:rPr>
        <w:lastRenderedPageBreak/>
        <w:t>p</w:t>
      </w:r>
      <w:r w:rsidR="00A72467" w:rsidRPr="00AC4AEA">
        <w:rPr>
          <w:rFonts w:ascii="Arial" w:hAnsi="Arial" w:cs="Arial"/>
          <w:sz w:val="20"/>
          <w:szCs w:val="20"/>
        </w:rPr>
        <w:t xml:space="preserve">resentará el saldo inicial de sus componentes, las variaciones del </w:t>
      </w:r>
      <w:r w:rsidR="00DC71D2" w:rsidRPr="00AC4AEA">
        <w:rPr>
          <w:rFonts w:ascii="Arial" w:hAnsi="Arial" w:cs="Arial"/>
          <w:sz w:val="20"/>
          <w:szCs w:val="20"/>
        </w:rPr>
        <w:t>período</w:t>
      </w:r>
      <w:r w:rsidR="00A72467" w:rsidRPr="00AC4AEA">
        <w:rPr>
          <w:rFonts w:ascii="Arial" w:hAnsi="Arial" w:cs="Arial"/>
          <w:sz w:val="20"/>
          <w:szCs w:val="20"/>
        </w:rPr>
        <w:t xml:space="preserve"> y el saldo final en el estado de evolución del patrimonio neto.</w:t>
      </w:r>
    </w:p>
    <w:p w:rsidR="003639B1" w:rsidRPr="00AC4AEA" w:rsidRDefault="003F6556" w:rsidP="00A318EA">
      <w:pPr>
        <w:pStyle w:val="Prrafodelista"/>
        <w:numPr>
          <w:ilvl w:val="0"/>
          <w:numId w:val="29"/>
        </w:numPr>
        <w:contextualSpacing w:val="0"/>
        <w:jc w:val="both"/>
        <w:rPr>
          <w:rFonts w:ascii="Arial" w:hAnsi="Arial" w:cs="Arial"/>
          <w:sz w:val="20"/>
          <w:szCs w:val="20"/>
        </w:rPr>
      </w:pPr>
      <w:r w:rsidRPr="00AC4AEA">
        <w:rPr>
          <w:rFonts w:ascii="Arial" w:hAnsi="Arial" w:cs="Arial"/>
          <w:sz w:val="20"/>
          <w:szCs w:val="20"/>
        </w:rPr>
        <w:t xml:space="preserve">En el estado de evolución del patrimonio neto, una entidad clasificará las partidas integrantes del </w:t>
      </w:r>
      <w:r w:rsidRPr="00AC4AEA">
        <w:rPr>
          <w:rFonts w:ascii="Arial" w:hAnsi="Arial" w:cs="Arial"/>
          <w:b/>
          <w:bCs/>
          <w:sz w:val="20"/>
          <w:szCs w:val="20"/>
        </w:rPr>
        <w:t>patrimonio neto</w:t>
      </w:r>
      <w:r w:rsidRPr="00AC4AEA">
        <w:rPr>
          <w:rFonts w:ascii="Arial" w:hAnsi="Arial" w:cs="Arial"/>
          <w:sz w:val="20"/>
          <w:szCs w:val="20"/>
        </w:rPr>
        <w:t xml:space="preserve"> de acuerdo con su origen</w:t>
      </w:r>
      <w:r w:rsidR="00125AF6" w:rsidRPr="00AC4AEA">
        <w:rPr>
          <w:rFonts w:ascii="Arial" w:hAnsi="Arial" w:cs="Arial"/>
          <w:sz w:val="20"/>
          <w:szCs w:val="20"/>
        </w:rPr>
        <w:t xml:space="preserve"> del siguiente modo</w:t>
      </w:r>
      <w:r w:rsidRPr="00AC4AEA">
        <w:rPr>
          <w:rFonts w:ascii="Arial" w:hAnsi="Arial" w:cs="Arial"/>
          <w:sz w:val="20"/>
          <w:szCs w:val="20"/>
        </w:rPr>
        <w:t xml:space="preserve">: </w:t>
      </w:r>
    </w:p>
    <w:p w:rsidR="003639B1" w:rsidRPr="00AC4AEA" w:rsidRDefault="00815D75" w:rsidP="00A318EA">
      <w:pPr>
        <w:pStyle w:val="Prrafodelista"/>
        <w:numPr>
          <w:ilvl w:val="0"/>
          <w:numId w:val="138"/>
        </w:numPr>
        <w:ind w:left="1560"/>
        <w:contextualSpacing w:val="0"/>
        <w:jc w:val="both"/>
        <w:rPr>
          <w:rFonts w:ascii="Arial" w:hAnsi="Arial" w:cs="Arial"/>
          <w:sz w:val="20"/>
          <w:szCs w:val="20"/>
        </w:rPr>
      </w:pPr>
      <w:r w:rsidRPr="00AC4AEA">
        <w:rPr>
          <w:rFonts w:ascii="Arial" w:hAnsi="Arial" w:cs="Arial"/>
          <w:sz w:val="20"/>
          <w:szCs w:val="20"/>
        </w:rPr>
        <w:t>a</w:t>
      </w:r>
      <w:r w:rsidR="003639B1" w:rsidRPr="00AC4AEA">
        <w:rPr>
          <w:rFonts w:ascii="Arial" w:hAnsi="Arial" w:cs="Arial"/>
          <w:sz w:val="20"/>
          <w:szCs w:val="20"/>
        </w:rPr>
        <w:t xml:space="preserve">portes </w:t>
      </w:r>
      <w:r w:rsidR="003F6556" w:rsidRPr="00AC4AEA">
        <w:rPr>
          <w:rFonts w:ascii="Arial" w:hAnsi="Arial" w:cs="Arial"/>
          <w:sz w:val="20"/>
          <w:szCs w:val="20"/>
        </w:rPr>
        <w:t>de los propietarios</w:t>
      </w:r>
      <w:r w:rsidR="00B32FF3" w:rsidRPr="00AC4AEA">
        <w:rPr>
          <w:rFonts w:ascii="Arial" w:hAnsi="Arial" w:cs="Arial"/>
          <w:sz w:val="20"/>
          <w:szCs w:val="20"/>
        </w:rPr>
        <w:t>;</w:t>
      </w:r>
      <w:r w:rsidR="003F6556" w:rsidRPr="00AC4AEA">
        <w:rPr>
          <w:rFonts w:ascii="Arial" w:hAnsi="Arial" w:cs="Arial"/>
          <w:sz w:val="20"/>
          <w:szCs w:val="20"/>
        </w:rPr>
        <w:t xml:space="preserve"> y </w:t>
      </w:r>
    </w:p>
    <w:p w:rsidR="00375C8D" w:rsidRPr="00AC4AEA" w:rsidRDefault="00375C8D" w:rsidP="00A318EA">
      <w:pPr>
        <w:pStyle w:val="Prrafodelista"/>
        <w:numPr>
          <w:ilvl w:val="0"/>
          <w:numId w:val="138"/>
        </w:numPr>
        <w:ind w:left="1560"/>
        <w:contextualSpacing w:val="0"/>
        <w:jc w:val="both"/>
        <w:rPr>
          <w:rFonts w:ascii="Arial" w:hAnsi="Arial" w:cs="Arial"/>
          <w:sz w:val="20"/>
          <w:szCs w:val="20"/>
        </w:rPr>
      </w:pPr>
      <w:r w:rsidRPr="00AC4AEA">
        <w:rPr>
          <w:rFonts w:ascii="Arial" w:hAnsi="Arial" w:cs="Arial"/>
          <w:sz w:val="20"/>
          <w:szCs w:val="20"/>
        </w:rPr>
        <w:t>los resultados acumulados, distinguiendo entre:</w:t>
      </w:r>
    </w:p>
    <w:p w:rsidR="00375C8D" w:rsidRPr="00AC4AEA" w:rsidRDefault="00375C8D" w:rsidP="00A318EA">
      <w:pPr>
        <w:pStyle w:val="Prrafodelista"/>
        <w:numPr>
          <w:ilvl w:val="0"/>
          <w:numId w:val="194"/>
        </w:numPr>
        <w:ind w:left="1985"/>
        <w:contextualSpacing w:val="0"/>
        <w:jc w:val="both"/>
        <w:rPr>
          <w:rFonts w:ascii="Arial" w:hAnsi="Arial" w:cs="Arial"/>
          <w:sz w:val="20"/>
          <w:szCs w:val="20"/>
        </w:rPr>
      </w:pPr>
      <w:r w:rsidRPr="00AC4AEA">
        <w:rPr>
          <w:rFonts w:ascii="Arial" w:hAnsi="Arial" w:cs="Arial"/>
          <w:sz w:val="20"/>
          <w:szCs w:val="20"/>
        </w:rPr>
        <w:t>los resultados no asignados; y</w:t>
      </w:r>
    </w:p>
    <w:p w:rsidR="00375C8D" w:rsidRPr="00AC4AEA" w:rsidRDefault="00375C8D" w:rsidP="00A318EA">
      <w:pPr>
        <w:pStyle w:val="Prrafodelista"/>
        <w:numPr>
          <w:ilvl w:val="0"/>
          <w:numId w:val="194"/>
        </w:numPr>
        <w:ind w:left="1985"/>
        <w:contextualSpacing w:val="0"/>
        <w:jc w:val="both"/>
        <w:rPr>
          <w:rFonts w:ascii="Arial" w:hAnsi="Arial" w:cs="Arial"/>
          <w:sz w:val="20"/>
          <w:szCs w:val="20"/>
        </w:rPr>
      </w:pPr>
      <w:r w:rsidRPr="00AC4AEA">
        <w:rPr>
          <w:rFonts w:ascii="Arial" w:hAnsi="Arial" w:cs="Arial"/>
          <w:sz w:val="20"/>
          <w:szCs w:val="20"/>
        </w:rPr>
        <w:t>los resultados cuya distribución se encuentre restringida por normas legales, contractuales o decisiones de la entidad (ganancias reservadas);</w:t>
      </w:r>
    </w:p>
    <w:p w:rsidR="003F6556" w:rsidRPr="00AC4AEA" w:rsidRDefault="00375C8D" w:rsidP="00A318EA">
      <w:pPr>
        <w:pStyle w:val="Prrafodelista"/>
        <w:numPr>
          <w:ilvl w:val="0"/>
          <w:numId w:val="138"/>
        </w:numPr>
        <w:ind w:left="1560"/>
        <w:contextualSpacing w:val="0"/>
        <w:jc w:val="both"/>
        <w:rPr>
          <w:rFonts w:ascii="Arial" w:hAnsi="Arial" w:cs="Arial"/>
          <w:sz w:val="20"/>
          <w:szCs w:val="20"/>
        </w:rPr>
      </w:pPr>
      <w:r w:rsidRPr="00AC4AEA">
        <w:rPr>
          <w:rFonts w:ascii="Arial" w:hAnsi="Arial" w:cs="Arial"/>
          <w:sz w:val="20"/>
          <w:szCs w:val="20"/>
        </w:rPr>
        <w:t xml:space="preserve">los </w:t>
      </w:r>
      <w:r w:rsidRPr="00AC4AEA">
        <w:rPr>
          <w:rFonts w:ascii="Arial" w:hAnsi="Arial" w:cs="Arial"/>
          <w:b/>
          <w:bCs/>
          <w:sz w:val="20"/>
          <w:szCs w:val="20"/>
        </w:rPr>
        <w:t>resultados diferidos acumulados</w:t>
      </w:r>
      <w:r w:rsidR="003F6556" w:rsidRPr="00AC4AEA">
        <w:rPr>
          <w:rFonts w:ascii="Arial" w:hAnsi="Arial" w:cs="Arial"/>
          <w:sz w:val="20"/>
          <w:szCs w:val="20"/>
        </w:rPr>
        <w:t>.</w:t>
      </w:r>
    </w:p>
    <w:p w:rsidR="003639B1" w:rsidRPr="00AC4AEA" w:rsidRDefault="003F6556" w:rsidP="00A318EA">
      <w:pPr>
        <w:pStyle w:val="Prrafodelista"/>
        <w:numPr>
          <w:ilvl w:val="0"/>
          <w:numId w:val="29"/>
        </w:numPr>
        <w:contextualSpacing w:val="0"/>
        <w:jc w:val="both"/>
        <w:rPr>
          <w:rFonts w:ascii="Arial" w:hAnsi="Arial" w:cs="Arial"/>
          <w:sz w:val="20"/>
          <w:szCs w:val="20"/>
        </w:rPr>
      </w:pPr>
      <w:r w:rsidRPr="00AC4AEA">
        <w:rPr>
          <w:rFonts w:ascii="Arial" w:hAnsi="Arial" w:cs="Arial"/>
          <w:sz w:val="20"/>
          <w:szCs w:val="20"/>
        </w:rPr>
        <w:t xml:space="preserve">Una entidad </w:t>
      </w:r>
      <w:r w:rsidR="003639B1" w:rsidRPr="00AC4AEA">
        <w:rPr>
          <w:rFonts w:ascii="Arial" w:hAnsi="Arial" w:cs="Arial"/>
          <w:sz w:val="20"/>
          <w:szCs w:val="20"/>
        </w:rPr>
        <w:t>discriminará, en el estado de evolución del patrimonio neto:</w:t>
      </w:r>
    </w:p>
    <w:p w:rsidR="003639B1" w:rsidRPr="00AC4AEA" w:rsidRDefault="00815D75" w:rsidP="00A318EA">
      <w:pPr>
        <w:pStyle w:val="Prrafodelista"/>
        <w:numPr>
          <w:ilvl w:val="0"/>
          <w:numId w:val="139"/>
        </w:numPr>
        <w:ind w:left="1560"/>
        <w:contextualSpacing w:val="0"/>
        <w:jc w:val="both"/>
        <w:rPr>
          <w:rFonts w:ascii="Arial" w:hAnsi="Arial" w:cs="Arial"/>
          <w:sz w:val="20"/>
          <w:szCs w:val="20"/>
        </w:rPr>
      </w:pPr>
      <w:r w:rsidRPr="00AC4AEA">
        <w:rPr>
          <w:rFonts w:ascii="Arial" w:hAnsi="Arial" w:cs="Arial"/>
          <w:sz w:val="20"/>
          <w:szCs w:val="20"/>
        </w:rPr>
        <w:t>e</w:t>
      </w:r>
      <w:r w:rsidR="003639B1" w:rsidRPr="00AC4AEA">
        <w:rPr>
          <w:rFonts w:ascii="Arial" w:hAnsi="Arial" w:cs="Arial"/>
          <w:sz w:val="20"/>
          <w:szCs w:val="20"/>
        </w:rPr>
        <w:t xml:space="preserve">l </w:t>
      </w:r>
      <w:r w:rsidR="003F6556" w:rsidRPr="00AC4AEA">
        <w:rPr>
          <w:rFonts w:ascii="Arial" w:hAnsi="Arial" w:cs="Arial"/>
          <w:sz w:val="20"/>
          <w:szCs w:val="20"/>
        </w:rPr>
        <w:t>valor nominal del capital</w:t>
      </w:r>
      <w:r w:rsidR="00B32FF3" w:rsidRPr="00AC4AEA">
        <w:rPr>
          <w:rFonts w:ascii="Arial" w:hAnsi="Arial" w:cs="Arial"/>
          <w:sz w:val="20"/>
          <w:szCs w:val="20"/>
        </w:rPr>
        <w:t>;</w:t>
      </w:r>
      <w:r w:rsidR="003F6556" w:rsidRPr="00AC4AEA">
        <w:rPr>
          <w:rFonts w:ascii="Arial" w:hAnsi="Arial" w:cs="Arial"/>
          <w:sz w:val="20"/>
          <w:szCs w:val="20"/>
        </w:rPr>
        <w:t xml:space="preserve"> </w:t>
      </w:r>
      <w:r w:rsidR="003639B1" w:rsidRPr="00AC4AEA">
        <w:rPr>
          <w:rFonts w:ascii="Arial" w:hAnsi="Arial" w:cs="Arial"/>
          <w:sz w:val="20"/>
          <w:szCs w:val="20"/>
        </w:rPr>
        <w:t>y</w:t>
      </w:r>
    </w:p>
    <w:p w:rsidR="003F6556" w:rsidRPr="00AC4AEA" w:rsidRDefault="00A45934" w:rsidP="00A318EA">
      <w:pPr>
        <w:pStyle w:val="Prrafodelista"/>
        <w:numPr>
          <w:ilvl w:val="0"/>
          <w:numId w:val="139"/>
        </w:numPr>
        <w:ind w:left="1560"/>
        <w:contextualSpacing w:val="0"/>
        <w:jc w:val="both"/>
        <w:rPr>
          <w:rFonts w:ascii="Arial" w:hAnsi="Arial" w:cs="Arial"/>
          <w:sz w:val="20"/>
          <w:szCs w:val="20"/>
        </w:rPr>
      </w:pPr>
      <w:r w:rsidRPr="00AC4AEA">
        <w:rPr>
          <w:rFonts w:ascii="Arial" w:hAnsi="Arial" w:cs="Arial"/>
          <w:sz w:val="20"/>
          <w:szCs w:val="20"/>
        </w:rPr>
        <w:t>e</w:t>
      </w:r>
      <w:r w:rsidR="003639B1" w:rsidRPr="00AC4AEA">
        <w:rPr>
          <w:rFonts w:ascii="Arial" w:hAnsi="Arial" w:cs="Arial"/>
          <w:sz w:val="20"/>
          <w:szCs w:val="20"/>
        </w:rPr>
        <w:t>l</w:t>
      </w:r>
      <w:r w:rsidR="003F6556" w:rsidRPr="00AC4AEA">
        <w:rPr>
          <w:rFonts w:ascii="Arial" w:hAnsi="Arial" w:cs="Arial"/>
          <w:sz w:val="20"/>
          <w:szCs w:val="20"/>
        </w:rPr>
        <w:t xml:space="preserve"> ajuste</w:t>
      </w:r>
      <w:r w:rsidR="003639B1" w:rsidRPr="00AC4AEA">
        <w:rPr>
          <w:rFonts w:ascii="Arial" w:hAnsi="Arial" w:cs="Arial"/>
          <w:sz w:val="20"/>
          <w:szCs w:val="20"/>
        </w:rPr>
        <w:t xml:space="preserve"> </w:t>
      </w:r>
      <w:r w:rsidR="00362EA2" w:rsidRPr="00AC4AEA">
        <w:rPr>
          <w:rFonts w:ascii="Arial" w:hAnsi="Arial" w:cs="Arial"/>
          <w:sz w:val="20"/>
          <w:szCs w:val="20"/>
        </w:rPr>
        <w:t xml:space="preserve">sobre el valor nominal del capital </w:t>
      </w:r>
      <w:r w:rsidR="003F6556" w:rsidRPr="00AC4AEA">
        <w:rPr>
          <w:rFonts w:ascii="Arial" w:hAnsi="Arial" w:cs="Arial"/>
          <w:sz w:val="20"/>
          <w:szCs w:val="20"/>
        </w:rPr>
        <w:t xml:space="preserve">para </w:t>
      </w:r>
      <w:r w:rsidR="003639B1" w:rsidRPr="00AC4AEA">
        <w:rPr>
          <w:rFonts w:ascii="Arial" w:hAnsi="Arial" w:cs="Arial"/>
          <w:sz w:val="20"/>
          <w:szCs w:val="20"/>
        </w:rPr>
        <w:t xml:space="preserve">expresar los </w:t>
      </w:r>
      <w:r w:rsidR="00135084" w:rsidRPr="00AC4AEA">
        <w:rPr>
          <w:rFonts w:ascii="Arial" w:hAnsi="Arial" w:cs="Arial"/>
          <w:b/>
          <w:bCs/>
          <w:sz w:val="20"/>
          <w:szCs w:val="20"/>
        </w:rPr>
        <w:t>estados contables</w:t>
      </w:r>
      <w:r w:rsidR="003639B1" w:rsidRPr="00AC4AEA">
        <w:rPr>
          <w:rFonts w:ascii="Arial" w:hAnsi="Arial" w:cs="Arial"/>
          <w:sz w:val="20"/>
          <w:szCs w:val="20"/>
        </w:rPr>
        <w:t xml:space="preserve"> en moneda homogénea.</w:t>
      </w:r>
    </w:p>
    <w:p w:rsidR="003F6556" w:rsidRPr="00AC4AEA" w:rsidRDefault="003F6556" w:rsidP="00A318EA">
      <w:pPr>
        <w:autoSpaceDE w:val="0"/>
        <w:autoSpaceDN w:val="0"/>
        <w:adjustRightInd w:val="0"/>
        <w:jc w:val="both"/>
        <w:rPr>
          <w:rFonts w:ascii="Arial" w:hAnsi="Arial" w:cs="Arial"/>
          <w:sz w:val="20"/>
          <w:szCs w:val="20"/>
        </w:rPr>
      </w:pPr>
    </w:p>
    <w:p w:rsidR="003F6556" w:rsidRPr="00AC4AEA" w:rsidRDefault="003F6556" w:rsidP="00A318EA">
      <w:pPr>
        <w:pStyle w:val="Ttulo2"/>
        <w:rPr>
          <w:rFonts w:cs="Arial"/>
        </w:rPr>
      </w:pPr>
      <w:bookmarkStart w:id="738" w:name="_Toc101863949"/>
      <w:bookmarkStart w:id="739" w:name="_Toc139356832"/>
      <w:r w:rsidRPr="00AC4AEA">
        <w:rPr>
          <w:rFonts w:cs="Arial"/>
        </w:rPr>
        <w:t>Revelación en notas</w:t>
      </w:r>
      <w:bookmarkEnd w:id="738"/>
      <w:bookmarkEnd w:id="739"/>
    </w:p>
    <w:p w:rsidR="00EC24B0" w:rsidRPr="00AC4AEA" w:rsidRDefault="008E047E" w:rsidP="00A318EA">
      <w:pPr>
        <w:pStyle w:val="Prrafodelista"/>
        <w:numPr>
          <w:ilvl w:val="0"/>
          <w:numId w:val="29"/>
        </w:numPr>
        <w:contextualSpacing w:val="0"/>
        <w:jc w:val="both"/>
        <w:rPr>
          <w:rFonts w:ascii="Arial" w:hAnsi="Arial" w:cs="Arial"/>
          <w:sz w:val="20"/>
          <w:szCs w:val="20"/>
        </w:rPr>
      </w:pPr>
      <w:r w:rsidRPr="00AC4AEA">
        <w:rPr>
          <w:rFonts w:ascii="Arial" w:hAnsi="Arial" w:cs="Arial"/>
          <w:sz w:val="20"/>
          <w:szCs w:val="20"/>
        </w:rPr>
        <w:t>Una entidad revelará</w:t>
      </w:r>
      <w:r w:rsidR="00F050A5" w:rsidRPr="00AC4AEA">
        <w:rPr>
          <w:rFonts w:ascii="Arial" w:hAnsi="Arial" w:cs="Arial"/>
          <w:sz w:val="20"/>
          <w:szCs w:val="20"/>
        </w:rPr>
        <w:t xml:space="preserve"> </w:t>
      </w:r>
      <w:r w:rsidR="00AA30F5" w:rsidRPr="00AC4AEA">
        <w:rPr>
          <w:rFonts w:ascii="Arial" w:hAnsi="Arial" w:cs="Arial"/>
          <w:sz w:val="20"/>
          <w:szCs w:val="20"/>
        </w:rPr>
        <w:t xml:space="preserve">lo referido al </w:t>
      </w:r>
      <w:r w:rsidR="00AA30F5" w:rsidRPr="00AC4AEA">
        <w:rPr>
          <w:rFonts w:ascii="Arial" w:hAnsi="Arial" w:cs="Arial"/>
          <w:b/>
          <w:bCs/>
          <w:sz w:val="20"/>
          <w:szCs w:val="20"/>
        </w:rPr>
        <w:t>patrimonio neto</w:t>
      </w:r>
      <w:r w:rsidR="00AA30F5" w:rsidRPr="00AC4AEA">
        <w:rPr>
          <w:rFonts w:ascii="Arial" w:hAnsi="Arial" w:cs="Arial"/>
          <w:sz w:val="20"/>
          <w:szCs w:val="20"/>
        </w:rPr>
        <w:t xml:space="preserve"> según lo</w:t>
      </w:r>
      <w:r w:rsidR="00370428" w:rsidRPr="00AC4AEA">
        <w:rPr>
          <w:rFonts w:ascii="Arial" w:hAnsi="Arial" w:cs="Arial"/>
          <w:sz w:val="20"/>
          <w:szCs w:val="20"/>
        </w:rPr>
        <w:t xml:space="preserve"> requerido </w:t>
      </w:r>
      <w:r w:rsidR="00AA30F5" w:rsidRPr="00AC4AEA">
        <w:rPr>
          <w:rFonts w:ascii="Arial" w:hAnsi="Arial" w:cs="Arial"/>
          <w:sz w:val="20"/>
          <w:szCs w:val="20"/>
        </w:rPr>
        <w:t>por</w:t>
      </w:r>
      <w:r w:rsidR="00370428" w:rsidRPr="00AC4AEA">
        <w:rPr>
          <w:rFonts w:ascii="Arial" w:hAnsi="Arial" w:cs="Arial"/>
          <w:sz w:val="20"/>
          <w:szCs w:val="20"/>
        </w:rPr>
        <w:t xml:space="preserve"> </w:t>
      </w:r>
      <w:r w:rsidR="00AA30F5" w:rsidRPr="00AC4AEA">
        <w:rPr>
          <w:rFonts w:ascii="Arial" w:hAnsi="Arial" w:cs="Arial"/>
          <w:sz w:val="20"/>
          <w:szCs w:val="20"/>
        </w:rPr>
        <w:t>el</w:t>
      </w:r>
      <w:r w:rsidR="00370428" w:rsidRPr="00AC4AEA">
        <w:rPr>
          <w:rFonts w:ascii="Arial" w:hAnsi="Arial" w:cs="Arial"/>
          <w:sz w:val="20"/>
          <w:szCs w:val="20"/>
        </w:rPr>
        <w:t xml:space="preserve"> Capítulo 6 “</w:t>
      </w:r>
      <w:r w:rsidR="00370428" w:rsidRPr="00AC4AEA">
        <w:rPr>
          <w:rFonts w:ascii="Arial" w:hAnsi="Arial" w:cs="Arial"/>
          <w:sz w:val="20"/>
          <w:szCs w:val="20"/>
          <w:u w:val="single"/>
        </w:rPr>
        <w:t>Normas generales sobre presentación de estados contables</w:t>
      </w:r>
      <w:r w:rsidR="00370428" w:rsidRPr="00AC4AEA">
        <w:rPr>
          <w:rFonts w:ascii="Arial" w:hAnsi="Arial" w:cs="Arial"/>
          <w:sz w:val="20"/>
          <w:szCs w:val="20"/>
        </w:rPr>
        <w:t>”.</w:t>
      </w:r>
      <w:r w:rsidRPr="00AC4AEA">
        <w:rPr>
          <w:rFonts w:ascii="Arial" w:hAnsi="Arial" w:cs="Arial"/>
          <w:sz w:val="20"/>
          <w:szCs w:val="20"/>
        </w:rPr>
        <w:t xml:space="preserve"> </w:t>
      </w:r>
    </w:p>
    <w:p w:rsidR="0076070A" w:rsidRPr="00AC4AEA" w:rsidRDefault="0076070A" w:rsidP="00A318EA">
      <w:pPr>
        <w:jc w:val="both"/>
        <w:rPr>
          <w:rFonts w:ascii="Arial" w:hAnsi="Arial" w:cs="Arial"/>
          <w:sz w:val="20"/>
          <w:szCs w:val="20"/>
        </w:rPr>
      </w:pPr>
    </w:p>
    <w:p w:rsidR="0076070A" w:rsidRPr="00AC4AEA" w:rsidRDefault="0076070A" w:rsidP="00A318EA">
      <w:pPr>
        <w:pStyle w:val="Ttulo2"/>
        <w:rPr>
          <w:rFonts w:cs="Arial"/>
        </w:rPr>
      </w:pPr>
      <w:bookmarkStart w:id="740" w:name="_Toc139356833"/>
      <w:r w:rsidRPr="00AC4AEA">
        <w:rPr>
          <w:rFonts w:cs="Arial"/>
        </w:rPr>
        <w:t>Otras normas aplicables</w:t>
      </w:r>
      <w:bookmarkEnd w:id="740"/>
    </w:p>
    <w:p w:rsidR="0076070A" w:rsidRPr="00AC4AEA" w:rsidRDefault="0076070A" w:rsidP="00A318EA">
      <w:pPr>
        <w:pStyle w:val="Prrafodelista"/>
        <w:numPr>
          <w:ilvl w:val="0"/>
          <w:numId w:val="29"/>
        </w:numPr>
        <w:contextualSpacing w:val="0"/>
        <w:jc w:val="both"/>
        <w:rPr>
          <w:rFonts w:ascii="Arial" w:hAnsi="Arial" w:cs="Arial"/>
          <w:sz w:val="20"/>
          <w:szCs w:val="20"/>
        </w:rPr>
      </w:pPr>
      <w:r w:rsidRPr="00AC4AEA">
        <w:rPr>
          <w:rFonts w:ascii="Arial" w:hAnsi="Arial" w:cs="Arial"/>
          <w:sz w:val="20"/>
          <w:szCs w:val="20"/>
        </w:rPr>
        <w:t xml:space="preserve">Para aplicar los requerimientos establecidos en esta sección, una entidad deberá contemplar, en tanto resulten pertinentes y no contradigan lo establecido en esta sección, otras disposiciones de esta Resolución Técnica u </w:t>
      </w:r>
      <w:r w:rsidRPr="00AC4AEA">
        <w:rPr>
          <w:rFonts w:ascii="Arial" w:hAnsi="Arial" w:cs="Arial"/>
          <w:b/>
          <w:bCs/>
          <w:sz w:val="20"/>
          <w:szCs w:val="20"/>
        </w:rPr>
        <w:t>otras normas contables</w:t>
      </w:r>
      <w:r w:rsidRPr="00AC4AEA">
        <w:rPr>
          <w:rFonts w:ascii="Arial" w:hAnsi="Arial" w:cs="Arial"/>
          <w:sz w:val="20"/>
          <w:szCs w:val="20"/>
        </w:rPr>
        <w:t xml:space="preserve">. Por ejemplo, las referidas a: </w:t>
      </w:r>
    </w:p>
    <w:p w:rsidR="0076070A" w:rsidRPr="00AC4AEA" w:rsidRDefault="0076070A" w:rsidP="00A318EA">
      <w:pPr>
        <w:pStyle w:val="Prrafodelista"/>
        <w:numPr>
          <w:ilvl w:val="1"/>
          <w:numId w:val="29"/>
        </w:numPr>
        <w:ind w:left="1560"/>
        <w:contextualSpacing w:val="0"/>
        <w:jc w:val="both"/>
        <w:rPr>
          <w:rFonts w:ascii="Arial" w:hAnsi="Arial" w:cs="Arial"/>
          <w:sz w:val="20"/>
          <w:szCs w:val="20"/>
        </w:rPr>
      </w:pPr>
      <w:r w:rsidRPr="00AC4AEA">
        <w:rPr>
          <w:rFonts w:ascii="Arial" w:hAnsi="Arial" w:cs="Arial"/>
          <w:sz w:val="20"/>
          <w:szCs w:val="20"/>
        </w:rPr>
        <w:t>“</w:t>
      </w:r>
      <w:r w:rsidRPr="00AC4AEA">
        <w:rPr>
          <w:rFonts w:ascii="Arial" w:hAnsi="Arial" w:cs="Arial"/>
          <w:sz w:val="20"/>
          <w:szCs w:val="20"/>
          <w:u w:val="single"/>
        </w:rPr>
        <w:t>Medición de costos</w:t>
      </w:r>
      <w:r w:rsidRPr="00AC4AEA">
        <w:rPr>
          <w:rFonts w:ascii="Arial" w:hAnsi="Arial" w:cs="Arial"/>
          <w:sz w:val="20"/>
          <w:szCs w:val="20"/>
        </w:rPr>
        <w:t xml:space="preserve">” [ver los párrafos </w:t>
      </w:r>
      <w:fldSimple w:instr=" REF _Ref99459939 \r \h  \* MERGEFORMAT ">
        <w:r w:rsidR="00D33A5D" w:rsidRPr="00D33A5D">
          <w:rPr>
            <w:rFonts w:ascii="Arial" w:hAnsi="Arial" w:cs="Arial"/>
            <w:sz w:val="20"/>
            <w:szCs w:val="20"/>
          </w:rPr>
          <w:t>102</w:t>
        </w:r>
      </w:fldSimple>
      <w:r w:rsidRPr="00AC4AEA">
        <w:rPr>
          <w:rFonts w:ascii="Arial" w:hAnsi="Arial" w:cs="Arial"/>
          <w:sz w:val="20"/>
          <w:szCs w:val="20"/>
        </w:rPr>
        <w:t xml:space="preserve"> a </w:t>
      </w:r>
      <w:fldSimple w:instr=" REF _Ref99459944 \r \h  \* MERGEFORMAT ">
        <w:r w:rsidR="00D33A5D" w:rsidRPr="00D33A5D">
          <w:rPr>
            <w:rFonts w:ascii="Arial" w:hAnsi="Arial" w:cs="Arial"/>
            <w:sz w:val="20"/>
            <w:szCs w:val="20"/>
          </w:rPr>
          <w:t>110</w:t>
        </w:r>
      </w:fldSimple>
      <w:r w:rsidRPr="00AC4AEA">
        <w:rPr>
          <w:rFonts w:ascii="Arial" w:hAnsi="Arial" w:cs="Arial"/>
          <w:sz w:val="20"/>
          <w:szCs w:val="20"/>
        </w:rPr>
        <w:t>].</w:t>
      </w:r>
    </w:p>
    <w:p w:rsidR="0076070A" w:rsidRPr="00AC4AEA" w:rsidRDefault="0076070A" w:rsidP="00A318EA">
      <w:pPr>
        <w:pStyle w:val="Prrafodelista"/>
        <w:numPr>
          <w:ilvl w:val="1"/>
          <w:numId w:val="29"/>
        </w:numPr>
        <w:ind w:left="1560"/>
        <w:contextualSpacing w:val="0"/>
        <w:jc w:val="both"/>
        <w:rPr>
          <w:rFonts w:ascii="Arial" w:hAnsi="Arial" w:cs="Arial"/>
          <w:sz w:val="20"/>
          <w:szCs w:val="20"/>
        </w:rPr>
      </w:pPr>
      <w:r w:rsidRPr="00AC4AEA">
        <w:rPr>
          <w:rFonts w:ascii="Arial" w:hAnsi="Arial" w:cs="Arial"/>
          <w:sz w:val="20"/>
          <w:szCs w:val="20"/>
        </w:rPr>
        <w:t>“</w:t>
      </w:r>
      <w:r w:rsidRPr="00AC4AEA">
        <w:rPr>
          <w:rFonts w:ascii="Arial" w:hAnsi="Arial" w:cs="Arial"/>
          <w:sz w:val="20"/>
          <w:szCs w:val="20"/>
          <w:u w:val="single"/>
        </w:rPr>
        <w:t>Medición de valores corrientes</w:t>
      </w:r>
      <w:r w:rsidRPr="00AC4AEA">
        <w:rPr>
          <w:rFonts w:ascii="Arial" w:hAnsi="Arial" w:cs="Arial"/>
          <w:sz w:val="20"/>
          <w:szCs w:val="20"/>
        </w:rPr>
        <w:t xml:space="preserve">” [ver los párrafos </w:t>
      </w:r>
      <w:fldSimple w:instr=" REF _Ref99459999 \r \h  \* MERGEFORMAT ">
        <w:r w:rsidR="00D33A5D" w:rsidRPr="00D33A5D">
          <w:rPr>
            <w:rFonts w:ascii="Arial" w:hAnsi="Arial" w:cs="Arial"/>
            <w:sz w:val="20"/>
            <w:szCs w:val="20"/>
          </w:rPr>
          <w:t>117</w:t>
        </w:r>
      </w:fldSimple>
      <w:r w:rsidRPr="00AC4AEA">
        <w:rPr>
          <w:rFonts w:ascii="Arial" w:hAnsi="Arial" w:cs="Arial"/>
          <w:sz w:val="20"/>
          <w:szCs w:val="20"/>
        </w:rPr>
        <w:t xml:space="preserve"> a </w:t>
      </w:r>
      <w:fldSimple w:instr=" REF _Ref99460009 \r \h  \* MERGEFORMAT ">
        <w:r w:rsidR="00D33A5D" w:rsidRPr="00D33A5D">
          <w:rPr>
            <w:rFonts w:ascii="Arial" w:hAnsi="Arial" w:cs="Arial"/>
            <w:sz w:val="20"/>
            <w:szCs w:val="20"/>
          </w:rPr>
          <w:t>122</w:t>
        </w:r>
      </w:fldSimple>
      <w:r w:rsidRPr="00AC4AEA">
        <w:rPr>
          <w:rFonts w:ascii="Arial" w:hAnsi="Arial" w:cs="Arial"/>
          <w:sz w:val="20"/>
          <w:szCs w:val="20"/>
        </w:rPr>
        <w:t>].</w:t>
      </w:r>
    </w:p>
    <w:p w:rsidR="0076070A" w:rsidRPr="00AC4AEA" w:rsidRDefault="0076070A" w:rsidP="00A318EA">
      <w:pPr>
        <w:pStyle w:val="Prrafodelista"/>
        <w:numPr>
          <w:ilvl w:val="1"/>
          <w:numId w:val="29"/>
        </w:numPr>
        <w:ind w:left="1560"/>
        <w:contextualSpacing w:val="0"/>
        <w:jc w:val="both"/>
        <w:rPr>
          <w:rFonts w:ascii="Arial" w:hAnsi="Arial" w:cs="Arial"/>
          <w:sz w:val="20"/>
          <w:szCs w:val="20"/>
        </w:rPr>
      </w:pPr>
      <w:r w:rsidRPr="00AC4AEA">
        <w:rPr>
          <w:rFonts w:ascii="Arial" w:hAnsi="Arial" w:cs="Arial"/>
          <w:sz w:val="20"/>
          <w:szCs w:val="20"/>
        </w:rPr>
        <w:t>“</w:t>
      </w:r>
      <w:r w:rsidRPr="00AC4AEA">
        <w:rPr>
          <w:rFonts w:ascii="Arial" w:hAnsi="Arial" w:cs="Arial"/>
          <w:sz w:val="20"/>
          <w:szCs w:val="20"/>
          <w:u w:val="single"/>
        </w:rPr>
        <w:t>Mediciones en moneda extranjera</w:t>
      </w:r>
      <w:r w:rsidRPr="00AC4AEA">
        <w:rPr>
          <w:rFonts w:ascii="Arial" w:hAnsi="Arial" w:cs="Arial"/>
          <w:sz w:val="20"/>
          <w:szCs w:val="20"/>
        </w:rPr>
        <w:t xml:space="preserve">” [ver los párrafos </w:t>
      </w:r>
      <w:r w:rsidR="001C4138">
        <w:rPr>
          <w:rFonts w:ascii="Arial" w:hAnsi="Arial" w:cs="Arial"/>
          <w:sz w:val="20"/>
          <w:szCs w:val="20"/>
        </w:rPr>
        <w:fldChar w:fldCharType="begin"/>
      </w:r>
      <w:r w:rsidR="00331D6E">
        <w:rPr>
          <w:rFonts w:ascii="Arial" w:hAnsi="Arial" w:cs="Arial"/>
          <w:sz w:val="20"/>
          <w:szCs w:val="20"/>
        </w:rPr>
        <w:instrText xml:space="preserve"> REF _Ref139272499 \r \h </w:instrText>
      </w:r>
      <w:r w:rsidR="001C4138">
        <w:rPr>
          <w:rFonts w:ascii="Arial" w:hAnsi="Arial" w:cs="Arial"/>
          <w:sz w:val="20"/>
          <w:szCs w:val="20"/>
        </w:rPr>
      </w:r>
      <w:r w:rsidR="001C4138">
        <w:rPr>
          <w:rFonts w:ascii="Arial" w:hAnsi="Arial" w:cs="Arial"/>
          <w:sz w:val="20"/>
          <w:szCs w:val="20"/>
        </w:rPr>
        <w:fldChar w:fldCharType="separate"/>
      </w:r>
      <w:r w:rsidR="00D33A5D">
        <w:rPr>
          <w:rFonts w:ascii="Arial" w:hAnsi="Arial" w:cs="Arial"/>
          <w:sz w:val="20"/>
          <w:szCs w:val="20"/>
        </w:rPr>
        <w:t>124</w:t>
      </w:r>
      <w:r w:rsidR="001C4138">
        <w:rPr>
          <w:rFonts w:ascii="Arial" w:hAnsi="Arial" w:cs="Arial"/>
          <w:sz w:val="20"/>
          <w:szCs w:val="20"/>
        </w:rPr>
        <w:fldChar w:fldCharType="end"/>
      </w:r>
      <w:r w:rsidR="00331D6E" w:rsidRPr="00AC4AEA">
        <w:rPr>
          <w:rFonts w:ascii="Arial" w:hAnsi="Arial" w:cs="Arial"/>
          <w:sz w:val="20"/>
          <w:szCs w:val="20"/>
        </w:rPr>
        <w:t xml:space="preserve"> </w:t>
      </w:r>
      <w:r w:rsidRPr="00AC4AEA">
        <w:rPr>
          <w:rFonts w:ascii="Arial" w:hAnsi="Arial" w:cs="Arial"/>
          <w:sz w:val="20"/>
          <w:szCs w:val="20"/>
        </w:rPr>
        <w:t xml:space="preserve">a </w:t>
      </w:r>
      <w:fldSimple w:instr=" REF _Ref99459074 \r \h  \* MERGEFORMAT ">
        <w:r w:rsidR="00D33A5D" w:rsidRPr="00D33A5D">
          <w:rPr>
            <w:rFonts w:ascii="Arial" w:hAnsi="Arial" w:cs="Arial"/>
            <w:sz w:val="20"/>
            <w:szCs w:val="20"/>
          </w:rPr>
          <w:t>128</w:t>
        </w:r>
      </w:fldSimple>
      <w:r w:rsidRPr="00AC4AEA">
        <w:rPr>
          <w:rFonts w:ascii="Arial" w:hAnsi="Arial" w:cs="Arial"/>
          <w:sz w:val="20"/>
          <w:szCs w:val="20"/>
        </w:rPr>
        <w:t>].</w:t>
      </w:r>
    </w:p>
    <w:p w:rsidR="0076070A" w:rsidRPr="00AC4AEA" w:rsidRDefault="0076070A" w:rsidP="00A318EA">
      <w:pPr>
        <w:pStyle w:val="Prrafodelista"/>
        <w:numPr>
          <w:ilvl w:val="1"/>
          <w:numId w:val="29"/>
        </w:numPr>
        <w:ind w:left="1560"/>
        <w:contextualSpacing w:val="0"/>
        <w:jc w:val="both"/>
        <w:rPr>
          <w:rFonts w:ascii="Arial" w:hAnsi="Arial" w:cs="Arial"/>
          <w:sz w:val="20"/>
          <w:szCs w:val="20"/>
        </w:rPr>
      </w:pPr>
      <w:r w:rsidRPr="00AC4AEA">
        <w:rPr>
          <w:rFonts w:ascii="Arial" w:hAnsi="Arial" w:cs="Arial"/>
          <w:sz w:val="20"/>
          <w:szCs w:val="20"/>
        </w:rPr>
        <w:t xml:space="preserve"> “</w:t>
      </w:r>
      <w:r w:rsidRPr="00AC4AEA">
        <w:rPr>
          <w:rFonts w:ascii="Arial" w:hAnsi="Arial" w:cs="Arial"/>
          <w:sz w:val="20"/>
          <w:szCs w:val="20"/>
          <w:u w:val="single"/>
        </w:rPr>
        <w:t xml:space="preserve">Expresión de los </w:t>
      </w:r>
      <w:r w:rsidRPr="00AC4AEA">
        <w:rPr>
          <w:rFonts w:ascii="Arial" w:hAnsi="Arial" w:cs="Arial"/>
          <w:bCs/>
          <w:sz w:val="20"/>
          <w:szCs w:val="20"/>
          <w:u w:val="single"/>
        </w:rPr>
        <w:t>estados contables</w:t>
      </w:r>
      <w:r w:rsidRPr="00AC4AEA">
        <w:rPr>
          <w:rFonts w:ascii="Arial" w:hAnsi="Arial" w:cs="Arial"/>
          <w:sz w:val="20"/>
          <w:szCs w:val="20"/>
          <w:u w:val="single"/>
        </w:rPr>
        <w:t xml:space="preserve"> en moneda </w:t>
      </w:r>
      <w:r w:rsidR="00F0601B">
        <w:rPr>
          <w:rFonts w:ascii="Arial" w:hAnsi="Arial" w:cs="Arial"/>
          <w:sz w:val="20"/>
          <w:szCs w:val="20"/>
          <w:u w:val="single"/>
        </w:rPr>
        <w:t>de cierre</w:t>
      </w:r>
      <w:r w:rsidRPr="00AC4AEA">
        <w:rPr>
          <w:rFonts w:ascii="Arial" w:hAnsi="Arial" w:cs="Arial"/>
          <w:sz w:val="20"/>
          <w:szCs w:val="20"/>
          <w:u w:val="single"/>
        </w:rPr>
        <w:t xml:space="preserve"> en un contexto de inflación (ajuste por inflación de los </w:t>
      </w:r>
      <w:r w:rsidRPr="00AC4AEA">
        <w:rPr>
          <w:rFonts w:ascii="Arial" w:hAnsi="Arial" w:cs="Arial"/>
          <w:bCs/>
          <w:sz w:val="20"/>
          <w:szCs w:val="20"/>
          <w:u w:val="single"/>
        </w:rPr>
        <w:t>estados contables</w:t>
      </w:r>
      <w:r w:rsidRPr="00AC4AEA">
        <w:rPr>
          <w:rFonts w:ascii="Arial" w:hAnsi="Arial" w:cs="Arial"/>
          <w:sz w:val="20"/>
          <w:szCs w:val="20"/>
          <w:u w:val="single"/>
        </w:rPr>
        <w:t>)</w:t>
      </w:r>
      <w:r w:rsidRPr="00AC4AEA">
        <w:rPr>
          <w:rFonts w:ascii="Arial" w:hAnsi="Arial" w:cs="Arial"/>
          <w:sz w:val="20"/>
          <w:szCs w:val="20"/>
        </w:rPr>
        <w:t xml:space="preserve">” [ver los párrafos </w:t>
      </w:r>
      <w:fldSimple w:instr=" REF _Ref99459117 \r \h  \* MERGEFORMAT ">
        <w:r w:rsidR="00D33A5D" w:rsidRPr="00D33A5D">
          <w:rPr>
            <w:rFonts w:ascii="Arial" w:hAnsi="Arial" w:cs="Arial"/>
            <w:sz w:val="20"/>
            <w:szCs w:val="20"/>
          </w:rPr>
          <w:t>176</w:t>
        </w:r>
      </w:fldSimple>
      <w:r w:rsidRPr="00AC4AEA">
        <w:rPr>
          <w:rFonts w:ascii="Arial" w:hAnsi="Arial" w:cs="Arial"/>
          <w:sz w:val="20"/>
          <w:szCs w:val="20"/>
        </w:rPr>
        <w:t xml:space="preserve"> a </w:t>
      </w:r>
      <w:fldSimple w:instr=" REF _Ref99459144 \r \h  \* MERGEFORMAT ">
        <w:r w:rsidR="00D33A5D" w:rsidRPr="00D33A5D">
          <w:rPr>
            <w:rFonts w:ascii="Arial" w:hAnsi="Arial" w:cs="Arial"/>
            <w:sz w:val="20"/>
            <w:szCs w:val="20"/>
          </w:rPr>
          <w:t>200</w:t>
        </w:r>
      </w:fldSimple>
      <w:r w:rsidRPr="00AC4AEA">
        <w:rPr>
          <w:rFonts w:ascii="Arial" w:hAnsi="Arial" w:cs="Arial"/>
          <w:sz w:val="20"/>
          <w:szCs w:val="20"/>
        </w:rPr>
        <w:t>].</w:t>
      </w:r>
    </w:p>
    <w:p w:rsidR="0076070A" w:rsidRPr="00AC4AEA" w:rsidRDefault="0076070A" w:rsidP="00A318EA">
      <w:pPr>
        <w:pStyle w:val="Prrafodelista"/>
        <w:numPr>
          <w:ilvl w:val="1"/>
          <w:numId w:val="29"/>
        </w:numPr>
        <w:ind w:left="1560"/>
        <w:contextualSpacing w:val="0"/>
        <w:jc w:val="both"/>
        <w:rPr>
          <w:rFonts w:ascii="Arial" w:hAnsi="Arial" w:cs="Arial"/>
          <w:sz w:val="20"/>
          <w:szCs w:val="20"/>
        </w:rPr>
      </w:pPr>
      <w:r w:rsidRPr="00AC4AEA">
        <w:rPr>
          <w:rFonts w:ascii="Arial" w:hAnsi="Arial" w:cs="Arial"/>
          <w:sz w:val="20"/>
          <w:szCs w:val="20"/>
        </w:rPr>
        <w:t>“</w:t>
      </w:r>
      <w:r w:rsidRPr="00AC4AEA">
        <w:rPr>
          <w:rFonts w:ascii="Arial" w:hAnsi="Arial" w:cs="Arial"/>
          <w:sz w:val="20"/>
          <w:szCs w:val="20"/>
          <w:u w:val="single"/>
        </w:rPr>
        <w:t>Cuestiones referidas al estado de resultados</w:t>
      </w:r>
      <w:r w:rsidRPr="00AC4AEA">
        <w:rPr>
          <w:rFonts w:ascii="Arial" w:hAnsi="Arial" w:cs="Arial"/>
          <w:sz w:val="20"/>
          <w:szCs w:val="20"/>
        </w:rPr>
        <w:t xml:space="preserve">” [ver los párrafos </w:t>
      </w:r>
      <w:fldSimple w:instr=" REF _Ref99491515 \r \h  \* MERGEFORMAT ">
        <w:r w:rsidR="00D33A5D" w:rsidRPr="00D33A5D">
          <w:rPr>
            <w:rFonts w:ascii="Arial" w:hAnsi="Arial" w:cs="Arial"/>
            <w:sz w:val="20"/>
            <w:szCs w:val="20"/>
          </w:rPr>
          <w:t>628</w:t>
        </w:r>
      </w:fldSimple>
      <w:r w:rsidRPr="00AC4AEA">
        <w:rPr>
          <w:rFonts w:ascii="Arial" w:hAnsi="Arial" w:cs="Arial"/>
          <w:sz w:val="20"/>
          <w:szCs w:val="20"/>
        </w:rPr>
        <w:t xml:space="preserve"> a </w:t>
      </w:r>
      <w:r w:rsidR="001C4138">
        <w:rPr>
          <w:rFonts w:ascii="Arial" w:hAnsi="Arial" w:cs="Arial"/>
          <w:sz w:val="20"/>
          <w:szCs w:val="20"/>
        </w:rPr>
        <w:fldChar w:fldCharType="begin"/>
      </w:r>
      <w:r w:rsidR="007A33D5">
        <w:rPr>
          <w:rFonts w:ascii="Arial" w:hAnsi="Arial" w:cs="Arial"/>
          <w:sz w:val="20"/>
          <w:szCs w:val="20"/>
        </w:rPr>
        <w:instrText xml:space="preserve"> REF _Ref132039902 \r \h </w:instrText>
      </w:r>
      <w:r w:rsidR="001C4138">
        <w:rPr>
          <w:rFonts w:ascii="Arial" w:hAnsi="Arial" w:cs="Arial"/>
          <w:sz w:val="20"/>
          <w:szCs w:val="20"/>
        </w:rPr>
      </w:r>
      <w:r w:rsidR="001C4138">
        <w:rPr>
          <w:rFonts w:ascii="Arial" w:hAnsi="Arial" w:cs="Arial"/>
          <w:sz w:val="20"/>
          <w:szCs w:val="20"/>
        </w:rPr>
        <w:fldChar w:fldCharType="separate"/>
      </w:r>
      <w:r w:rsidR="00D33A5D">
        <w:rPr>
          <w:rFonts w:ascii="Arial" w:hAnsi="Arial" w:cs="Arial"/>
          <w:sz w:val="20"/>
          <w:szCs w:val="20"/>
        </w:rPr>
        <w:t>641</w:t>
      </w:r>
      <w:r w:rsidR="001C4138">
        <w:rPr>
          <w:rFonts w:ascii="Arial" w:hAnsi="Arial" w:cs="Arial"/>
          <w:sz w:val="20"/>
          <w:szCs w:val="20"/>
        </w:rPr>
        <w:fldChar w:fldCharType="end"/>
      </w:r>
      <w:r w:rsidRPr="00AC4AEA">
        <w:rPr>
          <w:rFonts w:ascii="Arial" w:hAnsi="Arial" w:cs="Arial"/>
          <w:sz w:val="20"/>
          <w:szCs w:val="20"/>
        </w:rPr>
        <w:t>].</w:t>
      </w:r>
    </w:p>
    <w:p w:rsidR="0076070A" w:rsidRPr="00AC4AEA" w:rsidRDefault="0076070A" w:rsidP="00A318EA">
      <w:pPr>
        <w:pStyle w:val="A-azul"/>
        <w:rPr>
          <w:rFonts w:ascii="Arial" w:hAnsi="Arial" w:cs="Arial"/>
          <w:i w:val="0"/>
          <w:color w:val="auto"/>
          <w:sz w:val="20"/>
          <w:szCs w:val="20"/>
          <w:lang w:val="es-AR"/>
        </w:rPr>
      </w:pPr>
    </w:p>
    <w:p w:rsidR="003F6556" w:rsidRPr="00AC4AEA" w:rsidRDefault="003F6556" w:rsidP="00A318EA">
      <w:pPr>
        <w:pStyle w:val="A-azul"/>
        <w:rPr>
          <w:rFonts w:ascii="Arial" w:hAnsi="Arial" w:cs="Arial"/>
          <w:i w:val="0"/>
          <w:color w:val="auto"/>
          <w:sz w:val="20"/>
          <w:szCs w:val="20"/>
          <w:lang w:val="es-AR"/>
        </w:rPr>
      </w:pPr>
    </w:p>
    <w:p w:rsidR="0024695D" w:rsidRPr="000806D9" w:rsidRDefault="000806D9" w:rsidP="00A318EA">
      <w:pPr>
        <w:pStyle w:val="Ttulo1"/>
        <w:rPr>
          <w:rFonts w:cs="Arial"/>
          <w:b w:val="0"/>
          <w:sz w:val="20"/>
          <w:szCs w:val="20"/>
        </w:rPr>
      </w:pPr>
      <w:bookmarkStart w:id="741" w:name="_Toc101863950"/>
      <w:r w:rsidRPr="000806D9">
        <w:rPr>
          <w:rFonts w:cs="Arial"/>
          <w:b w:val="0"/>
          <w:sz w:val="20"/>
          <w:szCs w:val="20"/>
        </w:rPr>
        <w:lastRenderedPageBreak/>
        <w:t>[hoja en blanco]</w:t>
      </w:r>
    </w:p>
    <w:p w:rsidR="00A17546" w:rsidRPr="00AC4AEA" w:rsidRDefault="00A17546" w:rsidP="00A318EA">
      <w:pPr>
        <w:spacing w:after="120" w:line="312" w:lineRule="auto"/>
        <w:ind w:left="1559" w:hanging="567"/>
        <w:jc w:val="both"/>
        <w:rPr>
          <w:rFonts w:ascii="Arial" w:hAnsi="Arial" w:cs="Arial"/>
          <w:b/>
          <w:caps/>
          <w:kern w:val="28"/>
          <w:sz w:val="20"/>
          <w:szCs w:val="20"/>
          <w:lang w:val="es-ES"/>
        </w:rPr>
      </w:pPr>
      <w:r w:rsidRPr="00AC4AEA">
        <w:rPr>
          <w:rFonts w:ascii="Arial" w:hAnsi="Arial" w:cs="Arial"/>
          <w:sz w:val="20"/>
          <w:szCs w:val="20"/>
        </w:rPr>
        <w:br w:type="page"/>
      </w:r>
    </w:p>
    <w:p w:rsidR="0090400F" w:rsidRPr="00AC4AEA" w:rsidRDefault="00D42D36" w:rsidP="00A318EA">
      <w:pPr>
        <w:pStyle w:val="Ttulo1"/>
        <w:rPr>
          <w:rFonts w:cs="Arial"/>
          <w:sz w:val="20"/>
          <w:szCs w:val="20"/>
        </w:rPr>
      </w:pPr>
      <w:bookmarkStart w:id="742" w:name="_Toc139356834"/>
      <w:r w:rsidRPr="00AC4AEA">
        <w:rPr>
          <w:rFonts w:cs="Arial"/>
          <w:sz w:val="20"/>
          <w:szCs w:val="20"/>
        </w:rPr>
        <w:lastRenderedPageBreak/>
        <w:t>CAPÍTULO 5</w:t>
      </w:r>
      <w:bookmarkEnd w:id="741"/>
      <w:bookmarkEnd w:id="742"/>
    </w:p>
    <w:p w:rsidR="0090400F" w:rsidRPr="00AC4AEA" w:rsidRDefault="00002197" w:rsidP="00A318EA">
      <w:pPr>
        <w:pStyle w:val="Ttulo1"/>
        <w:rPr>
          <w:rFonts w:cs="Arial"/>
          <w:sz w:val="20"/>
          <w:szCs w:val="20"/>
        </w:rPr>
      </w:pPr>
      <w:bookmarkStart w:id="743" w:name="_Toc101863951"/>
      <w:bookmarkStart w:id="744" w:name="_Toc139356835"/>
      <w:r w:rsidRPr="00AC4AEA">
        <w:rPr>
          <w:rFonts w:cs="Arial"/>
          <w:sz w:val="20"/>
          <w:szCs w:val="20"/>
        </w:rPr>
        <w:t>EFECTOS CONTABLES PROCEDENTES DE DETERMINADAS CIRCUNSTANCIAS, TRANSACCIONES O CONTRATOS</w:t>
      </w:r>
      <w:bookmarkEnd w:id="743"/>
      <w:bookmarkEnd w:id="744"/>
    </w:p>
    <w:p w:rsidR="00AE7883" w:rsidRPr="00AC4AEA" w:rsidRDefault="00AE7883" w:rsidP="00A318EA">
      <w:pPr>
        <w:pStyle w:val="Ttulo1"/>
        <w:rPr>
          <w:rFonts w:cs="Arial"/>
          <w:sz w:val="20"/>
          <w:szCs w:val="20"/>
        </w:rPr>
      </w:pPr>
      <w:bookmarkStart w:id="745" w:name="_Toc101863952"/>
    </w:p>
    <w:p w:rsidR="000122CB" w:rsidRPr="00AC4AEA" w:rsidRDefault="000122CB" w:rsidP="00A318EA">
      <w:pPr>
        <w:pStyle w:val="Ttulo1"/>
        <w:rPr>
          <w:rFonts w:cs="Arial"/>
          <w:sz w:val="20"/>
          <w:szCs w:val="20"/>
          <w:u w:val="single"/>
        </w:rPr>
      </w:pPr>
      <w:bookmarkStart w:id="746" w:name="_Toc139356836"/>
      <w:r w:rsidRPr="00AC4AEA">
        <w:rPr>
          <w:rFonts w:cs="Arial"/>
          <w:sz w:val="20"/>
          <w:szCs w:val="20"/>
        </w:rPr>
        <w:t>INTRODUCCIÓN AL PRESENTE CAPÍTULO</w:t>
      </w:r>
      <w:bookmarkEnd w:id="745"/>
      <w:bookmarkEnd w:id="746"/>
      <w:r w:rsidRPr="00AC4AEA">
        <w:rPr>
          <w:rFonts w:cs="Arial"/>
          <w:sz w:val="20"/>
          <w:szCs w:val="20"/>
          <w:u w:val="single"/>
        </w:rPr>
        <w:t xml:space="preserve"> </w:t>
      </w:r>
    </w:p>
    <w:p w:rsidR="000122CB" w:rsidRPr="00AC4AEA" w:rsidRDefault="000122CB" w:rsidP="00A318EA">
      <w:pPr>
        <w:pStyle w:val="Prrafodelista"/>
        <w:numPr>
          <w:ilvl w:val="0"/>
          <w:numId w:val="29"/>
        </w:numPr>
        <w:contextualSpacing w:val="0"/>
        <w:jc w:val="both"/>
        <w:rPr>
          <w:rFonts w:ascii="Arial" w:hAnsi="Arial" w:cs="Arial"/>
          <w:sz w:val="20"/>
          <w:szCs w:val="20"/>
        </w:rPr>
      </w:pPr>
      <w:bookmarkStart w:id="747" w:name="_Ref129706605"/>
      <w:r w:rsidRPr="00AC4AEA">
        <w:rPr>
          <w:rFonts w:ascii="Arial" w:hAnsi="Arial" w:cs="Arial"/>
          <w:sz w:val="20"/>
          <w:szCs w:val="20"/>
        </w:rPr>
        <w:t>En este capítulo se describen requerimientos de reconocimiento, medición, presentación</w:t>
      </w:r>
      <w:r w:rsidR="00AA30F5" w:rsidRPr="00AC4AEA">
        <w:rPr>
          <w:rFonts w:ascii="Arial" w:hAnsi="Arial" w:cs="Arial"/>
          <w:sz w:val="20"/>
          <w:szCs w:val="20"/>
        </w:rPr>
        <w:t xml:space="preserve"> y revelación</w:t>
      </w:r>
      <w:r w:rsidRPr="00AC4AEA">
        <w:rPr>
          <w:rFonts w:ascii="Arial" w:hAnsi="Arial" w:cs="Arial"/>
          <w:sz w:val="20"/>
          <w:szCs w:val="20"/>
        </w:rPr>
        <w:t xml:space="preserve"> de </w:t>
      </w:r>
      <w:r w:rsidR="00FE17C2" w:rsidRPr="00AC4AEA">
        <w:rPr>
          <w:rFonts w:ascii="Arial" w:hAnsi="Arial" w:cs="Arial"/>
          <w:sz w:val="20"/>
          <w:szCs w:val="20"/>
        </w:rPr>
        <w:t>determinadas circunstancias, transacciones o contratos</w:t>
      </w:r>
      <w:r w:rsidRPr="00AC4AEA">
        <w:rPr>
          <w:rFonts w:ascii="Arial" w:hAnsi="Arial" w:cs="Arial"/>
          <w:sz w:val="20"/>
          <w:szCs w:val="20"/>
        </w:rPr>
        <w:t>.</w:t>
      </w:r>
      <w:bookmarkEnd w:id="747"/>
      <w:r w:rsidRPr="00AC4AEA">
        <w:rPr>
          <w:rFonts w:ascii="Arial" w:hAnsi="Arial" w:cs="Arial"/>
          <w:sz w:val="20"/>
          <w:szCs w:val="20"/>
        </w:rPr>
        <w:t xml:space="preserve"> </w:t>
      </w:r>
    </w:p>
    <w:p w:rsidR="000122CB" w:rsidRPr="00AC4AEA" w:rsidRDefault="00AA30F5" w:rsidP="00A318EA">
      <w:pPr>
        <w:pStyle w:val="Prrafodelista"/>
        <w:numPr>
          <w:ilvl w:val="0"/>
          <w:numId w:val="29"/>
        </w:numPr>
        <w:contextualSpacing w:val="0"/>
        <w:jc w:val="both"/>
        <w:rPr>
          <w:rFonts w:ascii="Arial" w:hAnsi="Arial" w:cs="Arial"/>
          <w:sz w:val="20"/>
          <w:szCs w:val="20"/>
        </w:rPr>
      </w:pPr>
      <w:bookmarkStart w:id="748" w:name="_Ref104626965"/>
      <w:r w:rsidRPr="00AC4AEA">
        <w:rPr>
          <w:rFonts w:ascii="Arial" w:hAnsi="Arial" w:cs="Arial"/>
          <w:sz w:val="20"/>
          <w:szCs w:val="20"/>
        </w:rPr>
        <w:t>El contenido de este</w:t>
      </w:r>
      <w:r w:rsidR="00A4121B" w:rsidRPr="00AC4AEA">
        <w:rPr>
          <w:rFonts w:ascii="Arial" w:hAnsi="Arial" w:cs="Arial"/>
          <w:sz w:val="20"/>
          <w:szCs w:val="20"/>
        </w:rPr>
        <w:t xml:space="preserve"> capítulo </w:t>
      </w:r>
      <w:r w:rsidRPr="00AC4AEA">
        <w:rPr>
          <w:rFonts w:ascii="Arial" w:hAnsi="Arial" w:cs="Arial"/>
          <w:sz w:val="20"/>
          <w:szCs w:val="20"/>
        </w:rPr>
        <w:t>incluye</w:t>
      </w:r>
      <w:r w:rsidR="00A4121B" w:rsidRPr="00AC4AEA">
        <w:rPr>
          <w:rFonts w:ascii="Arial" w:hAnsi="Arial" w:cs="Arial"/>
          <w:sz w:val="20"/>
          <w:szCs w:val="20"/>
        </w:rPr>
        <w:t xml:space="preserve"> </w:t>
      </w:r>
      <w:r w:rsidR="00A4121B" w:rsidRPr="00AC4AEA">
        <w:rPr>
          <w:rFonts w:ascii="Arial" w:hAnsi="Arial" w:cs="Arial"/>
          <w:b/>
          <w:bCs/>
          <w:sz w:val="20"/>
          <w:szCs w:val="20"/>
        </w:rPr>
        <w:t>temas de</w:t>
      </w:r>
      <w:r w:rsidR="00A4121B" w:rsidRPr="00AC4AEA">
        <w:rPr>
          <w:rFonts w:ascii="Arial" w:hAnsi="Arial" w:cs="Arial"/>
          <w:sz w:val="20"/>
          <w:szCs w:val="20"/>
        </w:rPr>
        <w:t xml:space="preserve"> </w:t>
      </w:r>
      <w:r w:rsidR="00A4121B" w:rsidRPr="00AC4AEA">
        <w:rPr>
          <w:rFonts w:ascii="Arial" w:hAnsi="Arial" w:cs="Arial"/>
          <w:b/>
          <w:bCs/>
          <w:sz w:val="20"/>
          <w:szCs w:val="20"/>
        </w:rPr>
        <w:t>baja complejidad contable</w:t>
      </w:r>
      <w:r w:rsidR="00A4121B" w:rsidRPr="00AC4AEA">
        <w:rPr>
          <w:rFonts w:ascii="Arial" w:hAnsi="Arial" w:cs="Arial"/>
          <w:sz w:val="20"/>
          <w:szCs w:val="20"/>
        </w:rPr>
        <w:t xml:space="preserve"> y se espera que estén presente en cualquier tipo de entidad que </w:t>
      </w:r>
      <w:r w:rsidRPr="00AC4AEA">
        <w:rPr>
          <w:rFonts w:ascii="Arial" w:hAnsi="Arial" w:cs="Arial"/>
          <w:sz w:val="20"/>
          <w:szCs w:val="20"/>
        </w:rPr>
        <w:t>aplique</w:t>
      </w:r>
      <w:r w:rsidR="00A4121B" w:rsidRPr="00AC4AEA">
        <w:rPr>
          <w:rFonts w:ascii="Arial" w:hAnsi="Arial" w:cs="Arial"/>
          <w:sz w:val="20"/>
          <w:szCs w:val="20"/>
        </w:rPr>
        <w:t xml:space="preserve"> esta Resolución Técnica</w:t>
      </w:r>
      <w:r w:rsidRPr="00AC4AEA">
        <w:rPr>
          <w:rFonts w:ascii="Arial" w:hAnsi="Arial" w:cs="Arial"/>
          <w:sz w:val="20"/>
          <w:szCs w:val="20"/>
        </w:rPr>
        <w:t xml:space="preserve"> u </w:t>
      </w:r>
      <w:r w:rsidRPr="00AC4AEA">
        <w:rPr>
          <w:rFonts w:ascii="Arial" w:hAnsi="Arial" w:cs="Arial"/>
          <w:b/>
          <w:bCs/>
          <w:sz w:val="20"/>
          <w:szCs w:val="20"/>
        </w:rPr>
        <w:t>otras normas contables</w:t>
      </w:r>
      <w:r w:rsidR="000122CB" w:rsidRPr="00AC4AEA">
        <w:rPr>
          <w:rFonts w:ascii="Arial" w:hAnsi="Arial" w:cs="Arial"/>
          <w:sz w:val="20"/>
          <w:szCs w:val="20"/>
        </w:rPr>
        <w:t>.</w:t>
      </w:r>
      <w:bookmarkEnd w:id="748"/>
    </w:p>
    <w:p w:rsidR="00AE7883" w:rsidRPr="00AC4AEA" w:rsidRDefault="00AE7883" w:rsidP="00A318EA">
      <w:pPr>
        <w:pStyle w:val="Ttulo1"/>
        <w:rPr>
          <w:rFonts w:cs="Arial"/>
          <w:sz w:val="20"/>
          <w:szCs w:val="20"/>
        </w:rPr>
      </w:pPr>
      <w:bookmarkStart w:id="749" w:name="IAO"/>
      <w:bookmarkStart w:id="750" w:name="_Toc101863953"/>
      <w:bookmarkEnd w:id="749"/>
    </w:p>
    <w:p w:rsidR="00E61F2C" w:rsidRPr="00AC4AEA" w:rsidRDefault="00E61F2C" w:rsidP="00A318EA">
      <w:pPr>
        <w:pStyle w:val="Ttulo1"/>
        <w:rPr>
          <w:rFonts w:cs="Arial"/>
          <w:sz w:val="20"/>
          <w:szCs w:val="20"/>
        </w:rPr>
      </w:pPr>
      <w:bookmarkStart w:id="751" w:name="_Toc139356837"/>
      <w:r w:rsidRPr="00AC4AEA">
        <w:rPr>
          <w:rFonts w:cs="Arial"/>
          <w:sz w:val="20"/>
          <w:szCs w:val="20"/>
        </w:rPr>
        <w:t>RECONOCIMIENTO DE INGRESOS DE ACTIVIDADES ORDINARIAS</w:t>
      </w:r>
      <w:bookmarkEnd w:id="750"/>
      <w:r w:rsidRPr="00AC4AEA">
        <w:rPr>
          <w:rFonts w:cs="Arial"/>
          <w:sz w:val="20"/>
          <w:szCs w:val="20"/>
        </w:rPr>
        <w:t xml:space="preserve"> PROCEDENTES DE TRANSACCIONES (OPERACIONES DE INTERCAMBIO)</w:t>
      </w:r>
      <w:bookmarkEnd w:id="751"/>
    </w:p>
    <w:p w:rsidR="00E61F2C" w:rsidRPr="00AC4AEA" w:rsidRDefault="00E61F2C" w:rsidP="00A318EA">
      <w:pPr>
        <w:pStyle w:val="Ttulo2"/>
        <w:rPr>
          <w:rFonts w:cs="Arial"/>
        </w:rPr>
      </w:pPr>
      <w:bookmarkStart w:id="752" w:name="_Toc139356838"/>
      <w:r w:rsidRPr="00AC4AEA">
        <w:rPr>
          <w:rFonts w:cs="Arial"/>
        </w:rPr>
        <w:t>Definici</w:t>
      </w:r>
      <w:r w:rsidR="006A4ECC" w:rsidRPr="00AC4AEA">
        <w:rPr>
          <w:rFonts w:cs="Arial"/>
        </w:rPr>
        <w:t>o</w:t>
      </w:r>
      <w:r w:rsidRPr="00AC4AEA">
        <w:rPr>
          <w:rFonts w:cs="Arial"/>
        </w:rPr>
        <w:t>n</w:t>
      </w:r>
      <w:r w:rsidR="006A4ECC" w:rsidRPr="00AC4AEA">
        <w:rPr>
          <w:rFonts w:cs="Arial"/>
        </w:rPr>
        <w:t>es</w:t>
      </w:r>
      <w:bookmarkEnd w:id="752"/>
    </w:p>
    <w:p w:rsidR="00E61F2C" w:rsidRPr="00497C1F" w:rsidRDefault="00E61F2C" w:rsidP="00A318EA">
      <w:pPr>
        <w:pStyle w:val="Prrafodelista"/>
        <w:numPr>
          <w:ilvl w:val="0"/>
          <w:numId w:val="29"/>
        </w:numPr>
        <w:contextualSpacing w:val="0"/>
        <w:jc w:val="both"/>
        <w:rPr>
          <w:rFonts w:ascii="Arial" w:hAnsi="Arial" w:cs="Arial"/>
          <w:sz w:val="20"/>
          <w:szCs w:val="20"/>
        </w:rPr>
      </w:pPr>
      <w:bookmarkStart w:id="753" w:name="_Ref129077804"/>
      <w:r w:rsidRPr="00AC4AEA">
        <w:rPr>
          <w:rFonts w:ascii="Arial" w:hAnsi="Arial" w:cs="Arial"/>
          <w:sz w:val="20"/>
          <w:szCs w:val="20"/>
        </w:rPr>
        <w:t xml:space="preserve">A los fines del tratamiento de los </w:t>
      </w:r>
      <w:r w:rsidRPr="00AC4AEA">
        <w:rPr>
          <w:rFonts w:ascii="Arial" w:hAnsi="Arial" w:cs="Arial"/>
          <w:b/>
          <w:bCs/>
          <w:sz w:val="20"/>
          <w:szCs w:val="20"/>
        </w:rPr>
        <w:t xml:space="preserve">ingresos de actividades ordinarias </w:t>
      </w:r>
      <w:r w:rsidRPr="00AC4AEA">
        <w:rPr>
          <w:rFonts w:ascii="Arial" w:hAnsi="Arial" w:cs="Arial"/>
          <w:sz w:val="20"/>
          <w:szCs w:val="20"/>
        </w:rPr>
        <w:t xml:space="preserve">procedentes </w:t>
      </w:r>
      <w:r w:rsidRPr="00497C1F">
        <w:rPr>
          <w:rFonts w:ascii="Arial" w:hAnsi="Arial" w:cs="Arial"/>
          <w:sz w:val="20"/>
          <w:szCs w:val="20"/>
        </w:rPr>
        <w:t>de transacciones (operaciones de intercambio), una entidad deberá considerar las definiciones siguientes.</w:t>
      </w:r>
      <w:bookmarkEnd w:id="753"/>
    </w:p>
    <w:p w:rsidR="003D45CE" w:rsidRPr="00497C1F" w:rsidRDefault="003D45CE" w:rsidP="003D45CE">
      <w:pPr>
        <w:pStyle w:val="Prrafodelista"/>
        <w:tabs>
          <w:tab w:val="left" w:pos="1872"/>
        </w:tabs>
        <w:ind w:left="1416"/>
        <w:contextualSpacing w:val="0"/>
        <w:jc w:val="both"/>
        <w:rPr>
          <w:rFonts w:ascii="Arial" w:hAnsi="Arial" w:cs="Arial"/>
          <w:b/>
          <w:sz w:val="20"/>
          <w:szCs w:val="20"/>
        </w:rPr>
      </w:pPr>
      <w:r w:rsidRPr="00497C1F">
        <w:rPr>
          <w:rFonts w:ascii="Arial" w:hAnsi="Arial" w:cs="Arial"/>
          <w:sz w:val="20"/>
          <w:szCs w:val="20"/>
          <w:u w:val="single"/>
        </w:rPr>
        <w:t>Actividades de intermediación:</w:t>
      </w:r>
      <w:r w:rsidRPr="00497C1F">
        <w:rPr>
          <w:rFonts w:ascii="Arial" w:hAnsi="Arial" w:cs="Arial"/>
          <w:sz w:val="20"/>
          <w:szCs w:val="20"/>
        </w:rPr>
        <w:t xml:space="preserve"> Son aquellas que involucran dos partes:</w:t>
      </w:r>
    </w:p>
    <w:p w:rsidR="003D45CE" w:rsidRPr="00497C1F" w:rsidRDefault="003D45CE" w:rsidP="003D45CE">
      <w:pPr>
        <w:pStyle w:val="Prrafodelista"/>
        <w:numPr>
          <w:ilvl w:val="0"/>
          <w:numId w:val="415"/>
        </w:numPr>
        <w:ind w:left="1843" w:hanging="425"/>
        <w:contextualSpacing w:val="0"/>
        <w:jc w:val="both"/>
        <w:rPr>
          <w:rFonts w:ascii="Arial" w:hAnsi="Arial" w:cs="Arial"/>
          <w:bCs/>
          <w:sz w:val="20"/>
          <w:szCs w:val="20"/>
        </w:rPr>
      </w:pPr>
      <w:r w:rsidRPr="00497C1F">
        <w:rPr>
          <w:rFonts w:ascii="Arial" w:hAnsi="Arial" w:cs="Arial"/>
          <w:bCs/>
          <w:sz w:val="20"/>
          <w:szCs w:val="20"/>
        </w:rPr>
        <w:t>El principal, comitente o mandante: entidad que encarga a un tercero (el intermediario) la realización de actividad o servicios comerciales por su cuenta. En general, el principal:</w:t>
      </w:r>
    </w:p>
    <w:p w:rsidR="003D45CE" w:rsidRPr="00497C1F" w:rsidRDefault="003D45CE" w:rsidP="003D45CE">
      <w:pPr>
        <w:pStyle w:val="Prrafodelista"/>
        <w:numPr>
          <w:ilvl w:val="0"/>
          <w:numId w:val="417"/>
        </w:numPr>
        <w:ind w:left="2268" w:hanging="142"/>
        <w:contextualSpacing w:val="0"/>
        <w:jc w:val="both"/>
        <w:rPr>
          <w:rFonts w:ascii="Arial" w:hAnsi="Arial" w:cs="Arial"/>
          <w:sz w:val="20"/>
          <w:szCs w:val="20"/>
        </w:rPr>
      </w:pPr>
      <w:r w:rsidRPr="00497C1F">
        <w:rPr>
          <w:rFonts w:ascii="Arial" w:hAnsi="Arial" w:cs="Arial"/>
          <w:sz w:val="20"/>
          <w:szCs w:val="20"/>
        </w:rPr>
        <w:t xml:space="preserve">es el responsable ante el cliente por la venta del bien, la prestación del servicio o la construcción de un </w:t>
      </w:r>
      <w:r w:rsidRPr="00497C1F">
        <w:rPr>
          <w:rFonts w:ascii="Arial" w:hAnsi="Arial" w:cs="Arial"/>
          <w:b/>
          <w:bCs/>
          <w:sz w:val="20"/>
          <w:szCs w:val="20"/>
        </w:rPr>
        <w:t>activo</w:t>
      </w:r>
      <w:r w:rsidRPr="00497C1F">
        <w:rPr>
          <w:rFonts w:ascii="Arial" w:hAnsi="Arial" w:cs="Arial"/>
          <w:sz w:val="20"/>
          <w:szCs w:val="20"/>
        </w:rPr>
        <w:t>;</w:t>
      </w:r>
    </w:p>
    <w:p w:rsidR="003D45CE" w:rsidRPr="00AC4AEA" w:rsidRDefault="003D45CE" w:rsidP="003D45CE">
      <w:pPr>
        <w:pStyle w:val="Prrafodelista"/>
        <w:numPr>
          <w:ilvl w:val="0"/>
          <w:numId w:val="417"/>
        </w:numPr>
        <w:ind w:left="2268" w:hanging="142"/>
        <w:contextualSpacing w:val="0"/>
        <w:jc w:val="both"/>
        <w:rPr>
          <w:rFonts w:ascii="Arial" w:hAnsi="Arial" w:cs="Arial"/>
          <w:sz w:val="20"/>
          <w:szCs w:val="20"/>
        </w:rPr>
      </w:pPr>
      <w:r w:rsidRPr="00497C1F">
        <w:rPr>
          <w:rFonts w:ascii="Arial" w:hAnsi="Arial" w:cs="Arial"/>
          <w:sz w:val="20"/>
          <w:szCs w:val="20"/>
        </w:rPr>
        <w:t>asume el riesgo</w:t>
      </w:r>
      <w:r w:rsidRPr="00AC4AEA">
        <w:rPr>
          <w:rFonts w:ascii="Arial" w:hAnsi="Arial" w:cs="Arial"/>
          <w:sz w:val="20"/>
          <w:szCs w:val="20"/>
        </w:rPr>
        <w:t xml:space="preserve"> de inventario; y</w:t>
      </w:r>
    </w:p>
    <w:p w:rsidR="003D45CE" w:rsidRPr="00AC4AEA" w:rsidRDefault="003D45CE" w:rsidP="003D45CE">
      <w:pPr>
        <w:pStyle w:val="Prrafodelista"/>
        <w:numPr>
          <w:ilvl w:val="0"/>
          <w:numId w:val="417"/>
        </w:numPr>
        <w:ind w:left="2268" w:hanging="142"/>
        <w:contextualSpacing w:val="0"/>
        <w:jc w:val="both"/>
        <w:rPr>
          <w:rFonts w:ascii="Arial" w:hAnsi="Arial" w:cs="Arial"/>
          <w:sz w:val="20"/>
          <w:szCs w:val="20"/>
        </w:rPr>
      </w:pPr>
      <w:r w:rsidRPr="00AC4AEA">
        <w:rPr>
          <w:rFonts w:ascii="Arial" w:hAnsi="Arial" w:cs="Arial"/>
          <w:sz w:val="20"/>
          <w:szCs w:val="20"/>
        </w:rPr>
        <w:t>tiene capacidad para determinar el precio al cual está dispuesto a vender el bien o prestar el servicio.</w:t>
      </w:r>
    </w:p>
    <w:p w:rsidR="003D45CE" w:rsidRPr="00AC4AEA" w:rsidRDefault="003D45CE" w:rsidP="003D45CE">
      <w:pPr>
        <w:pStyle w:val="Prrafodelista"/>
        <w:numPr>
          <w:ilvl w:val="0"/>
          <w:numId w:val="415"/>
        </w:numPr>
        <w:ind w:left="1843" w:hanging="425"/>
        <w:contextualSpacing w:val="0"/>
        <w:jc w:val="both"/>
        <w:rPr>
          <w:rFonts w:ascii="Arial" w:hAnsi="Arial" w:cs="Arial"/>
          <w:bCs/>
          <w:sz w:val="20"/>
          <w:szCs w:val="20"/>
        </w:rPr>
      </w:pPr>
      <w:r w:rsidRPr="00AC4AEA">
        <w:rPr>
          <w:rFonts w:ascii="Arial" w:hAnsi="Arial" w:cs="Arial"/>
          <w:bCs/>
          <w:sz w:val="20"/>
          <w:szCs w:val="20"/>
        </w:rPr>
        <w:t>Intermediario, agente, consignatario: entidad o persona contratada por el principal para que realice actividades o servicios comerciales por su cuenta y cuya retribución consiste en una comisión o concepto similar. En general, el intermediario no asume los riesgos vinculados con la operación.</w:t>
      </w:r>
    </w:p>
    <w:p w:rsidR="00E61F2C" w:rsidRPr="00AC4AEA" w:rsidRDefault="00E61F2C" w:rsidP="00A318EA">
      <w:pPr>
        <w:pStyle w:val="Prrafodelista"/>
        <w:tabs>
          <w:tab w:val="left" w:pos="1872"/>
        </w:tabs>
        <w:ind w:left="1416"/>
        <w:contextualSpacing w:val="0"/>
        <w:jc w:val="both"/>
        <w:rPr>
          <w:rFonts w:ascii="Arial" w:hAnsi="Arial" w:cs="Arial"/>
          <w:sz w:val="20"/>
          <w:szCs w:val="20"/>
        </w:rPr>
      </w:pPr>
      <w:r w:rsidRPr="00AC4AEA">
        <w:rPr>
          <w:rFonts w:ascii="Arial" w:hAnsi="Arial" w:cs="Arial"/>
          <w:sz w:val="20"/>
          <w:szCs w:val="20"/>
          <w:u w:val="single"/>
        </w:rPr>
        <w:t>Ingresos de actividades ordinarias</w:t>
      </w:r>
      <w:r w:rsidRPr="00AC4AEA">
        <w:rPr>
          <w:rFonts w:ascii="Arial" w:hAnsi="Arial" w:cs="Arial"/>
          <w:sz w:val="20"/>
          <w:szCs w:val="20"/>
        </w:rPr>
        <w:t xml:space="preserve">: Son los aumentos del </w:t>
      </w:r>
      <w:r w:rsidRPr="00AC4AEA">
        <w:rPr>
          <w:rFonts w:ascii="Arial" w:hAnsi="Arial" w:cs="Arial"/>
          <w:b/>
          <w:bCs/>
          <w:sz w:val="20"/>
          <w:szCs w:val="20"/>
        </w:rPr>
        <w:t>patrimonio neto</w:t>
      </w:r>
      <w:r w:rsidRPr="00AC4AEA">
        <w:rPr>
          <w:rFonts w:ascii="Arial" w:hAnsi="Arial" w:cs="Arial"/>
          <w:sz w:val="20"/>
          <w:szCs w:val="20"/>
        </w:rPr>
        <w:t xml:space="preserve"> originados en la producción o venta de bienes, en la prestación de servicios, la construcción de activos u otros hechos que hacen a las actividades principales de la entidad. </w:t>
      </w:r>
    </w:p>
    <w:p w:rsidR="00E61F2C" w:rsidRPr="00AC4AEA" w:rsidRDefault="004E36D5" w:rsidP="00A318EA">
      <w:pPr>
        <w:pStyle w:val="Prrafodelista"/>
        <w:tabs>
          <w:tab w:val="left" w:pos="1872"/>
        </w:tabs>
        <w:ind w:left="1416"/>
        <w:contextualSpacing w:val="0"/>
        <w:jc w:val="both"/>
        <w:rPr>
          <w:rFonts w:ascii="Arial" w:hAnsi="Arial" w:cs="Arial"/>
          <w:sz w:val="20"/>
          <w:szCs w:val="20"/>
        </w:rPr>
      </w:pPr>
      <w:r w:rsidRPr="00AC4AEA">
        <w:rPr>
          <w:rFonts w:ascii="Arial" w:hAnsi="Arial" w:cs="Arial"/>
          <w:sz w:val="20"/>
          <w:szCs w:val="20"/>
        </w:rPr>
        <w:t>Estas partidas incluyen</w:t>
      </w:r>
      <w:r w:rsidR="00E61F2C" w:rsidRPr="00AC4AEA">
        <w:rPr>
          <w:rFonts w:ascii="Arial" w:hAnsi="Arial" w:cs="Arial"/>
          <w:sz w:val="20"/>
          <w:szCs w:val="20"/>
        </w:rPr>
        <w:t>:</w:t>
      </w:r>
      <w:r w:rsidR="00DC76F6" w:rsidRPr="00AC4AEA">
        <w:rPr>
          <w:rFonts w:ascii="Arial" w:hAnsi="Arial" w:cs="Arial"/>
          <w:sz w:val="20"/>
          <w:szCs w:val="20"/>
        </w:rPr>
        <w:t xml:space="preserve">  </w:t>
      </w:r>
    </w:p>
    <w:p w:rsidR="00E61F2C" w:rsidRPr="00AC4AEA" w:rsidRDefault="00E61F2C" w:rsidP="00A318EA">
      <w:pPr>
        <w:pStyle w:val="Prrafodelista"/>
        <w:numPr>
          <w:ilvl w:val="0"/>
          <w:numId w:val="449"/>
        </w:numPr>
        <w:ind w:left="1985"/>
        <w:contextualSpacing w:val="0"/>
        <w:jc w:val="both"/>
        <w:rPr>
          <w:rFonts w:ascii="Arial" w:hAnsi="Arial" w:cs="Arial"/>
          <w:sz w:val="20"/>
          <w:szCs w:val="20"/>
        </w:rPr>
      </w:pPr>
      <w:r w:rsidRPr="00AC4AEA">
        <w:rPr>
          <w:rFonts w:ascii="Arial" w:hAnsi="Arial" w:cs="Arial"/>
          <w:sz w:val="20"/>
          <w:szCs w:val="20"/>
        </w:rPr>
        <w:lastRenderedPageBreak/>
        <w:t xml:space="preserve">los </w:t>
      </w:r>
      <w:r w:rsidRPr="00AC4AEA">
        <w:rPr>
          <w:rFonts w:ascii="Arial" w:hAnsi="Arial" w:cs="Arial"/>
          <w:b/>
          <w:bCs/>
          <w:sz w:val="20"/>
          <w:szCs w:val="20"/>
        </w:rPr>
        <w:t>ingresos de actividades ordinarias</w:t>
      </w:r>
      <w:r w:rsidRPr="00AC4AEA">
        <w:rPr>
          <w:rFonts w:ascii="Arial" w:hAnsi="Arial" w:cs="Arial"/>
          <w:sz w:val="20"/>
          <w:szCs w:val="20"/>
        </w:rPr>
        <w:t xml:space="preserve"> procedentes de transacciones (operaciones de intercambio); y</w:t>
      </w:r>
    </w:p>
    <w:p w:rsidR="00E61F2C" w:rsidRPr="00AC4AEA" w:rsidRDefault="00E61F2C" w:rsidP="00A318EA">
      <w:pPr>
        <w:pStyle w:val="Prrafodelista"/>
        <w:numPr>
          <w:ilvl w:val="0"/>
          <w:numId w:val="449"/>
        </w:numPr>
        <w:ind w:left="1985"/>
        <w:contextualSpacing w:val="0"/>
        <w:jc w:val="both"/>
        <w:rPr>
          <w:rFonts w:ascii="Arial" w:hAnsi="Arial" w:cs="Arial"/>
          <w:sz w:val="20"/>
          <w:szCs w:val="20"/>
        </w:rPr>
      </w:pPr>
      <w:r w:rsidRPr="00AC4AEA">
        <w:rPr>
          <w:rFonts w:ascii="Arial" w:hAnsi="Arial" w:cs="Arial"/>
          <w:sz w:val="20"/>
          <w:szCs w:val="20"/>
        </w:rPr>
        <w:t>los i</w:t>
      </w:r>
      <w:r w:rsidRPr="00AC4AEA">
        <w:rPr>
          <w:rFonts w:ascii="Arial" w:hAnsi="Arial" w:cs="Arial"/>
          <w:b/>
          <w:bCs/>
          <w:sz w:val="20"/>
          <w:szCs w:val="20"/>
        </w:rPr>
        <w:t>ngresos</w:t>
      </w:r>
      <w:r w:rsidRPr="00AC4AEA">
        <w:rPr>
          <w:rFonts w:ascii="Arial" w:hAnsi="Arial" w:cs="Arial"/>
          <w:sz w:val="20"/>
          <w:szCs w:val="20"/>
        </w:rPr>
        <w:t xml:space="preserve"> generados por actividades internas, tales como el crecimiento natural o inducido de determinados activos en una explotación agropecuaria</w:t>
      </w:r>
      <w:r w:rsidR="007D7512" w:rsidRPr="00AC4AEA">
        <w:rPr>
          <w:rFonts w:ascii="Arial" w:hAnsi="Arial" w:cs="Arial"/>
          <w:sz w:val="20"/>
          <w:szCs w:val="20"/>
        </w:rPr>
        <w:t xml:space="preserve"> [ver los párrafos </w:t>
      </w:r>
      <w:fldSimple w:instr=" REF _Ref135047906 \r \h  \* MERGEFORMAT ">
        <w:r w:rsidR="00D33A5D" w:rsidRPr="00D33A5D">
          <w:rPr>
            <w:rFonts w:ascii="Arial" w:hAnsi="Arial" w:cs="Arial"/>
            <w:sz w:val="20"/>
            <w:szCs w:val="20"/>
          </w:rPr>
          <w:t>1021</w:t>
        </w:r>
      </w:fldSimple>
      <w:r w:rsidR="00BF39B6" w:rsidRPr="00AC4AEA">
        <w:rPr>
          <w:rFonts w:ascii="Arial" w:hAnsi="Arial" w:cs="Arial"/>
          <w:sz w:val="20"/>
          <w:szCs w:val="20"/>
        </w:rPr>
        <w:t xml:space="preserve"> a </w:t>
      </w:r>
      <w:fldSimple w:instr=" REF _Ref135047919 \r \h  \* MERGEFORMAT ">
        <w:r w:rsidR="00D33A5D" w:rsidRPr="00D33A5D">
          <w:rPr>
            <w:rFonts w:ascii="Arial" w:hAnsi="Arial" w:cs="Arial"/>
            <w:sz w:val="20"/>
            <w:szCs w:val="20"/>
          </w:rPr>
          <w:t>1041</w:t>
        </w:r>
      </w:fldSimple>
      <w:r w:rsidR="007D7512" w:rsidRPr="00AC4AEA">
        <w:rPr>
          <w:rFonts w:ascii="Arial" w:hAnsi="Arial" w:cs="Arial"/>
          <w:sz w:val="20"/>
          <w:szCs w:val="20"/>
        </w:rPr>
        <w:t xml:space="preserve">] </w:t>
      </w:r>
      <w:r w:rsidRPr="00AC4AEA">
        <w:rPr>
          <w:rFonts w:ascii="Arial" w:hAnsi="Arial" w:cs="Arial"/>
          <w:sz w:val="20"/>
          <w:szCs w:val="20"/>
        </w:rPr>
        <w:t>o la extracción de petróleo o gas en esta industria.</w:t>
      </w:r>
      <w:r w:rsidR="00A82EFF" w:rsidRPr="00AC4AEA">
        <w:rPr>
          <w:rFonts w:ascii="Arial" w:hAnsi="Arial" w:cs="Arial"/>
          <w:sz w:val="20"/>
          <w:szCs w:val="20"/>
        </w:rPr>
        <w:t xml:space="preserve"> </w:t>
      </w:r>
    </w:p>
    <w:p w:rsidR="00E61F2C" w:rsidRPr="00AC4AEA" w:rsidRDefault="00E61F2C" w:rsidP="00A318EA">
      <w:pPr>
        <w:pStyle w:val="Prrafodelista"/>
        <w:tabs>
          <w:tab w:val="left" w:pos="1872"/>
        </w:tabs>
        <w:ind w:left="1416"/>
        <w:contextualSpacing w:val="0"/>
        <w:jc w:val="both"/>
        <w:rPr>
          <w:rFonts w:ascii="Arial" w:hAnsi="Arial" w:cs="Arial"/>
          <w:sz w:val="20"/>
          <w:szCs w:val="20"/>
        </w:rPr>
      </w:pPr>
      <w:r w:rsidRPr="00AC4AEA">
        <w:rPr>
          <w:rFonts w:ascii="Arial" w:hAnsi="Arial" w:cs="Arial"/>
          <w:sz w:val="20"/>
          <w:szCs w:val="20"/>
          <w:u w:val="single"/>
        </w:rPr>
        <w:t>Ingresos de actividades ordinarias procedentes de transacciones (operaciones de intercambio)</w:t>
      </w:r>
      <w:r w:rsidRPr="00AC4AEA">
        <w:rPr>
          <w:rFonts w:ascii="Arial" w:hAnsi="Arial" w:cs="Arial"/>
          <w:sz w:val="20"/>
          <w:szCs w:val="20"/>
        </w:rPr>
        <w:t>:</w:t>
      </w:r>
      <w:r w:rsidRPr="00AC4AEA">
        <w:rPr>
          <w:rFonts w:ascii="Arial" w:hAnsi="Arial" w:cs="Arial"/>
          <w:sz w:val="20"/>
          <w:szCs w:val="20"/>
          <w:u w:val="single"/>
        </w:rPr>
        <w:t xml:space="preserve"> </w:t>
      </w:r>
      <w:r w:rsidRPr="00AC4AEA">
        <w:rPr>
          <w:rFonts w:ascii="Arial" w:hAnsi="Arial" w:cs="Arial"/>
          <w:sz w:val="20"/>
          <w:szCs w:val="20"/>
        </w:rPr>
        <w:t xml:space="preserve">Son los </w:t>
      </w:r>
      <w:r w:rsidRPr="00AC4AEA">
        <w:rPr>
          <w:rFonts w:ascii="Arial" w:hAnsi="Arial" w:cs="Arial"/>
          <w:b/>
          <w:bCs/>
          <w:sz w:val="20"/>
          <w:szCs w:val="20"/>
        </w:rPr>
        <w:t xml:space="preserve">ingresos de actividades ordinarias </w:t>
      </w:r>
      <w:r w:rsidRPr="00AC4AEA">
        <w:rPr>
          <w:rFonts w:ascii="Arial" w:hAnsi="Arial" w:cs="Arial"/>
          <w:sz w:val="20"/>
          <w:szCs w:val="20"/>
        </w:rPr>
        <w:t>originados en transacciones tales como las siguientes:</w:t>
      </w:r>
    </w:p>
    <w:p w:rsidR="00E61F2C" w:rsidRPr="00AC4AEA" w:rsidRDefault="00E61F2C" w:rsidP="00A318EA">
      <w:pPr>
        <w:pStyle w:val="Prrafodelista"/>
        <w:numPr>
          <w:ilvl w:val="0"/>
          <w:numId w:val="450"/>
        </w:numPr>
        <w:ind w:left="1985"/>
        <w:contextualSpacing w:val="0"/>
        <w:jc w:val="both"/>
        <w:rPr>
          <w:rFonts w:ascii="Arial" w:hAnsi="Arial" w:cs="Arial"/>
          <w:sz w:val="20"/>
          <w:szCs w:val="20"/>
        </w:rPr>
      </w:pPr>
      <w:r w:rsidRPr="00AC4AEA">
        <w:rPr>
          <w:rFonts w:ascii="Arial" w:hAnsi="Arial" w:cs="Arial"/>
          <w:sz w:val="20"/>
          <w:szCs w:val="20"/>
        </w:rPr>
        <w:t>Venta de bienes.</w:t>
      </w:r>
    </w:p>
    <w:p w:rsidR="00E61F2C" w:rsidRPr="00AC4AEA" w:rsidRDefault="00E61F2C" w:rsidP="00A318EA">
      <w:pPr>
        <w:pStyle w:val="Prrafodelista"/>
        <w:numPr>
          <w:ilvl w:val="0"/>
          <w:numId w:val="450"/>
        </w:numPr>
        <w:ind w:left="1985"/>
        <w:contextualSpacing w:val="0"/>
        <w:jc w:val="both"/>
        <w:rPr>
          <w:rFonts w:ascii="Arial" w:hAnsi="Arial" w:cs="Arial"/>
          <w:sz w:val="20"/>
          <w:szCs w:val="20"/>
        </w:rPr>
      </w:pPr>
      <w:r w:rsidRPr="00AC4AEA">
        <w:rPr>
          <w:rFonts w:ascii="Arial" w:hAnsi="Arial" w:cs="Arial"/>
          <w:sz w:val="20"/>
          <w:szCs w:val="20"/>
        </w:rPr>
        <w:t>Prestación de servicios.</w:t>
      </w:r>
    </w:p>
    <w:p w:rsidR="00E61F2C" w:rsidRPr="00AC4AEA" w:rsidRDefault="00E61F2C" w:rsidP="00A318EA">
      <w:pPr>
        <w:pStyle w:val="Prrafodelista"/>
        <w:numPr>
          <w:ilvl w:val="0"/>
          <w:numId w:val="450"/>
        </w:numPr>
        <w:ind w:left="1985"/>
        <w:contextualSpacing w:val="0"/>
        <w:jc w:val="both"/>
        <w:rPr>
          <w:rFonts w:ascii="Arial" w:hAnsi="Arial" w:cs="Arial"/>
          <w:sz w:val="20"/>
          <w:szCs w:val="20"/>
        </w:rPr>
      </w:pPr>
      <w:r w:rsidRPr="00AC4AEA">
        <w:rPr>
          <w:rFonts w:ascii="Arial" w:hAnsi="Arial" w:cs="Arial"/>
          <w:sz w:val="20"/>
          <w:szCs w:val="20"/>
        </w:rPr>
        <w:t>Construcción, fabricación o desarrollo de activos.</w:t>
      </w:r>
    </w:p>
    <w:p w:rsidR="00D641FD" w:rsidRPr="003D45CE" w:rsidRDefault="00E61F2C" w:rsidP="003D45CE">
      <w:pPr>
        <w:pStyle w:val="Prrafodelista"/>
        <w:numPr>
          <w:ilvl w:val="0"/>
          <w:numId w:val="450"/>
        </w:numPr>
        <w:ind w:left="1985"/>
        <w:contextualSpacing w:val="0"/>
        <w:jc w:val="both"/>
        <w:rPr>
          <w:rFonts w:ascii="Arial" w:hAnsi="Arial" w:cs="Arial"/>
          <w:sz w:val="20"/>
          <w:szCs w:val="20"/>
        </w:rPr>
      </w:pPr>
      <w:r w:rsidRPr="00AC4AEA">
        <w:rPr>
          <w:rFonts w:ascii="Arial" w:hAnsi="Arial" w:cs="Arial"/>
          <w:sz w:val="20"/>
          <w:szCs w:val="20"/>
        </w:rPr>
        <w:t>Actividades de intermediación.</w:t>
      </w:r>
    </w:p>
    <w:p w:rsidR="004E36D5" w:rsidRPr="00AC4AEA" w:rsidRDefault="004E36D5" w:rsidP="00A318EA">
      <w:pPr>
        <w:pStyle w:val="A-doctorado"/>
        <w:rPr>
          <w:rFonts w:ascii="Arial" w:hAnsi="Arial"/>
          <w:color w:val="auto"/>
          <w:sz w:val="20"/>
          <w:szCs w:val="20"/>
        </w:rPr>
      </w:pPr>
    </w:p>
    <w:p w:rsidR="00E61F2C" w:rsidRPr="00AC4AEA" w:rsidRDefault="00E61F2C" w:rsidP="00A318EA">
      <w:pPr>
        <w:pStyle w:val="Ttulo2"/>
        <w:rPr>
          <w:rFonts w:cs="Arial"/>
        </w:rPr>
      </w:pPr>
      <w:bookmarkStart w:id="754" w:name="_Toc139356839"/>
      <w:r w:rsidRPr="00AC4AEA">
        <w:rPr>
          <w:rFonts w:cs="Arial"/>
        </w:rPr>
        <w:t>Reconocimiento (devengamiento)</w:t>
      </w:r>
      <w:bookmarkEnd w:id="754"/>
    </w:p>
    <w:p w:rsidR="00E61F2C" w:rsidRPr="00AC4AEA" w:rsidRDefault="00E61F2C" w:rsidP="00A318EA">
      <w:pPr>
        <w:pStyle w:val="Prrafodelista"/>
        <w:numPr>
          <w:ilvl w:val="0"/>
          <w:numId w:val="29"/>
        </w:numPr>
        <w:contextualSpacing w:val="0"/>
        <w:jc w:val="both"/>
        <w:rPr>
          <w:rFonts w:ascii="Arial" w:hAnsi="Arial" w:cs="Arial"/>
          <w:sz w:val="20"/>
          <w:szCs w:val="20"/>
        </w:rPr>
      </w:pPr>
      <w:bookmarkStart w:id="755" w:name="_Ref104521570"/>
      <w:bookmarkStart w:id="756" w:name="_Ref104535925"/>
      <w:r w:rsidRPr="00AC4AEA">
        <w:rPr>
          <w:rFonts w:ascii="Arial" w:hAnsi="Arial" w:cs="Arial"/>
          <w:sz w:val="20"/>
          <w:szCs w:val="20"/>
        </w:rPr>
        <w:t xml:space="preserve">Una entidad reconocerá los </w:t>
      </w:r>
      <w:r w:rsidRPr="00AC4AEA">
        <w:rPr>
          <w:rFonts w:ascii="Arial" w:hAnsi="Arial" w:cs="Arial"/>
          <w:b/>
          <w:bCs/>
          <w:sz w:val="20"/>
          <w:szCs w:val="20"/>
        </w:rPr>
        <w:t>ingresos de actividades ordinarias</w:t>
      </w:r>
      <w:r w:rsidRPr="00AC4AEA">
        <w:rPr>
          <w:rFonts w:ascii="Arial" w:hAnsi="Arial" w:cs="Arial"/>
          <w:sz w:val="20"/>
          <w:szCs w:val="20"/>
        </w:rPr>
        <w:t xml:space="preserve"> por transacciones (operaciones de intercambio) cuando dichas transacciones estén concluidas de acuerdo con la sustancia o realidad económica, la que deberá primar sobre su forma legal o contractual. En función de ello, una entidad reconocerá</w:t>
      </w:r>
      <w:bookmarkEnd w:id="755"/>
      <w:r w:rsidRPr="00AC4AEA">
        <w:rPr>
          <w:rFonts w:ascii="Arial" w:hAnsi="Arial" w:cs="Arial"/>
          <w:sz w:val="20"/>
          <w:szCs w:val="20"/>
        </w:rPr>
        <w:t>:</w:t>
      </w:r>
      <w:bookmarkEnd w:id="756"/>
    </w:p>
    <w:p w:rsidR="00E61F2C" w:rsidRPr="00AC4AEA" w:rsidRDefault="00E61F2C" w:rsidP="00A318EA">
      <w:pPr>
        <w:pStyle w:val="Prrafodelista"/>
        <w:numPr>
          <w:ilvl w:val="0"/>
          <w:numId w:val="416"/>
        </w:numPr>
        <w:ind w:left="1560"/>
        <w:contextualSpacing w:val="0"/>
        <w:jc w:val="both"/>
        <w:rPr>
          <w:rFonts w:ascii="Arial" w:hAnsi="Arial" w:cs="Arial"/>
          <w:sz w:val="20"/>
          <w:szCs w:val="20"/>
        </w:rPr>
      </w:pPr>
      <w:r w:rsidRPr="00AC4AEA">
        <w:rPr>
          <w:rFonts w:ascii="Arial" w:hAnsi="Arial" w:cs="Arial"/>
          <w:sz w:val="20"/>
          <w:szCs w:val="20"/>
        </w:rPr>
        <w:t xml:space="preserve">Los ingresos por venta de bienes: en el momento de obtención del control de tales bienes por parte del cliente. Por ejemplo, cuando se produce la entrega del </w:t>
      </w:r>
      <w:r w:rsidRPr="00AC4AEA">
        <w:rPr>
          <w:rFonts w:ascii="Arial" w:hAnsi="Arial" w:cs="Arial"/>
          <w:b/>
          <w:bCs/>
          <w:sz w:val="20"/>
          <w:szCs w:val="20"/>
        </w:rPr>
        <w:t>activo</w:t>
      </w:r>
      <w:r w:rsidRPr="00AC4AEA">
        <w:rPr>
          <w:rFonts w:ascii="Arial" w:hAnsi="Arial" w:cs="Arial"/>
          <w:sz w:val="20"/>
          <w:szCs w:val="20"/>
        </w:rPr>
        <w:t xml:space="preserve"> y el cliente acepta el producto.</w:t>
      </w:r>
    </w:p>
    <w:p w:rsidR="00E61F2C" w:rsidRPr="00AC4AEA" w:rsidRDefault="00E61F2C" w:rsidP="00A318EA">
      <w:pPr>
        <w:pStyle w:val="Prrafodelista"/>
        <w:numPr>
          <w:ilvl w:val="0"/>
          <w:numId w:val="416"/>
        </w:numPr>
        <w:ind w:left="1560"/>
        <w:contextualSpacing w:val="0"/>
        <w:jc w:val="both"/>
        <w:rPr>
          <w:rFonts w:ascii="Arial" w:hAnsi="Arial" w:cs="Arial"/>
          <w:sz w:val="20"/>
          <w:szCs w:val="20"/>
        </w:rPr>
      </w:pPr>
      <w:r w:rsidRPr="00AC4AEA">
        <w:rPr>
          <w:rFonts w:ascii="Arial" w:hAnsi="Arial" w:cs="Arial"/>
          <w:sz w:val="20"/>
          <w:szCs w:val="20"/>
        </w:rPr>
        <w:t xml:space="preserve">Los ingresos procedentes de servicios: </w:t>
      </w:r>
    </w:p>
    <w:p w:rsidR="00E61F2C" w:rsidRPr="00AC4AEA" w:rsidRDefault="00E61F2C" w:rsidP="00A318EA">
      <w:pPr>
        <w:pStyle w:val="Prrafodelista"/>
        <w:numPr>
          <w:ilvl w:val="0"/>
          <w:numId w:val="451"/>
        </w:numPr>
        <w:ind w:left="1985" w:hanging="142"/>
        <w:contextualSpacing w:val="0"/>
        <w:jc w:val="both"/>
        <w:rPr>
          <w:rFonts w:ascii="Arial" w:hAnsi="Arial" w:cs="Arial"/>
          <w:sz w:val="20"/>
          <w:szCs w:val="20"/>
        </w:rPr>
      </w:pPr>
      <w:r w:rsidRPr="00AC4AEA">
        <w:rPr>
          <w:rFonts w:ascii="Arial" w:hAnsi="Arial" w:cs="Arial"/>
          <w:sz w:val="20"/>
          <w:szCs w:val="20"/>
        </w:rPr>
        <w:t>De prestación continua: a lo largo del plazo durante el cual se realiza la prestación. Por ejemplo, a medida que restaura un edificio perteneciente al cliente.</w:t>
      </w:r>
    </w:p>
    <w:p w:rsidR="00E61F2C" w:rsidRPr="00AC4AEA" w:rsidRDefault="00E61F2C" w:rsidP="00A318EA">
      <w:pPr>
        <w:pStyle w:val="Prrafodelista"/>
        <w:numPr>
          <w:ilvl w:val="0"/>
          <w:numId w:val="451"/>
        </w:numPr>
        <w:ind w:left="1985"/>
        <w:contextualSpacing w:val="0"/>
        <w:jc w:val="both"/>
        <w:rPr>
          <w:rFonts w:ascii="Arial" w:hAnsi="Arial" w:cs="Arial"/>
          <w:sz w:val="20"/>
          <w:szCs w:val="20"/>
        </w:rPr>
      </w:pPr>
      <w:r w:rsidRPr="00AC4AEA">
        <w:rPr>
          <w:rFonts w:ascii="Arial" w:hAnsi="Arial" w:cs="Arial"/>
          <w:sz w:val="20"/>
          <w:szCs w:val="20"/>
        </w:rPr>
        <w:t>No contemplados en (i): al concluir su prestación. Por ejemplo, cuando una consultora entrega el informe para cuya preparación fue contratada.</w:t>
      </w:r>
    </w:p>
    <w:p w:rsidR="00E61F2C" w:rsidRPr="00AC4AEA" w:rsidRDefault="00E61F2C" w:rsidP="00A318EA">
      <w:pPr>
        <w:pStyle w:val="Prrafodelista"/>
        <w:numPr>
          <w:ilvl w:val="0"/>
          <w:numId w:val="416"/>
        </w:numPr>
        <w:ind w:left="1560"/>
        <w:contextualSpacing w:val="0"/>
        <w:jc w:val="both"/>
        <w:rPr>
          <w:rFonts w:ascii="Arial" w:hAnsi="Arial" w:cs="Arial"/>
          <w:sz w:val="20"/>
          <w:szCs w:val="20"/>
        </w:rPr>
      </w:pPr>
      <w:r w:rsidRPr="00AC4AEA">
        <w:rPr>
          <w:rFonts w:ascii="Arial" w:hAnsi="Arial" w:cs="Arial"/>
          <w:sz w:val="20"/>
          <w:szCs w:val="20"/>
        </w:rPr>
        <w:t xml:space="preserve">Los ingresos procedentes de contratos de construcción: </w:t>
      </w:r>
    </w:p>
    <w:p w:rsidR="00E61F2C" w:rsidRPr="00AC4AEA" w:rsidRDefault="00E61F2C" w:rsidP="00A318EA">
      <w:pPr>
        <w:pStyle w:val="Prrafodelista"/>
        <w:numPr>
          <w:ilvl w:val="0"/>
          <w:numId w:val="418"/>
        </w:numPr>
        <w:ind w:left="1985"/>
        <w:contextualSpacing w:val="0"/>
        <w:jc w:val="both"/>
        <w:rPr>
          <w:rFonts w:ascii="Arial" w:hAnsi="Arial" w:cs="Arial"/>
          <w:sz w:val="20"/>
          <w:szCs w:val="20"/>
        </w:rPr>
      </w:pPr>
      <w:r w:rsidRPr="00AC4AEA">
        <w:rPr>
          <w:rFonts w:ascii="Arial" w:hAnsi="Arial" w:cs="Arial"/>
          <w:sz w:val="20"/>
          <w:szCs w:val="20"/>
        </w:rPr>
        <w:t>Si se asemejan a venta de bienes, según lo dispuesto en el inciso a).</w:t>
      </w:r>
      <w:r w:rsidR="00A82EFF" w:rsidRPr="00AC4AEA">
        <w:rPr>
          <w:rFonts w:ascii="Arial" w:hAnsi="Arial" w:cs="Arial"/>
          <w:sz w:val="20"/>
          <w:szCs w:val="20"/>
        </w:rPr>
        <w:t xml:space="preserve"> </w:t>
      </w:r>
      <w:r w:rsidRPr="00AC4AEA">
        <w:rPr>
          <w:rFonts w:ascii="Arial" w:hAnsi="Arial" w:cs="Arial"/>
          <w:sz w:val="20"/>
          <w:szCs w:val="20"/>
        </w:rPr>
        <w:t>Por ejemplo, si construye departamentos bajo la modalidad “a pozo” en su propio terreno y transfiere dichas propiedades al terminar la obra.</w:t>
      </w:r>
    </w:p>
    <w:p w:rsidR="00E61F2C" w:rsidRPr="00AC4AEA" w:rsidRDefault="00E61F2C" w:rsidP="00A318EA">
      <w:pPr>
        <w:pStyle w:val="Prrafodelista"/>
        <w:numPr>
          <w:ilvl w:val="0"/>
          <w:numId w:val="418"/>
        </w:numPr>
        <w:ind w:left="1985"/>
        <w:contextualSpacing w:val="0"/>
        <w:jc w:val="both"/>
        <w:rPr>
          <w:rFonts w:ascii="Arial" w:hAnsi="Arial" w:cs="Arial"/>
          <w:sz w:val="20"/>
          <w:szCs w:val="20"/>
        </w:rPr>
      </w:pPr>
      <w:r w:rsidRPr="00AC4AEA">
        <w:rPr>
          <w:rFonts w:ascii="Arial" w:hAnsi="Arial" w:cs="Arial"/>
          <w:sz w:val="20"/>
          <w:szCs w:val="20"/>
        </w:rPr>
        <w:t>Si se asemejan a servicios de prestación continua, según lo dispuesto en (i) del inciso b). Por ejemplo, si construye un edificio sobre un terreno cuya propiedad pertenece al cliente.</w:t>
      </w:r>
    </w:p>
    <w:p w:rsidR="00E61F2C" w:rsidRPr="00AC4AEA" w:rsidRDefault="00E61F2C" w:rsidP="00A318EA">
      <w:pPr>
        <w:pStyle w:val="Prrafodelista"/>
        <w:numPr>
          <w:ilvl w:val="0"/>
          <w:numId w:val="416"/>
        </w:numPr>
        <w:ind w:left="1560"/>
        <w:contextualSpacing w:val="0"/>
        <w:jc w:val="both"/>
        <w:rPr>
          <w:rFonts w:ascii="Arial" w:hAnsi="Arial" w:cs="Arial"/>
          <w:sz w:val="20"/>
          <w:szCs w:val="20"/>
        </w:rPr>
      </w:pPr>
      <w:r w:rsidRPr="00AC4AEA">
        <w:rPr>
          <w:rFonts w:ascii="Arial" w:hAnsi="Arial" w:cs="Arial"/>
          <w:sz w:val="20"/>
          <w:szCs w:val="20"/>
        </w:rPr>
        <w:t xml:space="preserve">Un anticipo de clientes si: </w:t>
      </w:r>
    </w:p>
    <w:p w:rsidR="00E61F2C" w:rsidRPr="00AC4AEA" w:rsidRDefault="00E61F2C" w:rsidP="00A318EA">
      <w:pPr>
        <w:pStyle w:val="Prrafodelista"/>
        <w:numPr>
          <w:ilvl w:val="0"/>
          <w:numId w:val="419"/>
        </w:numPr>
        <w:ind w:left="1985"/>
        <w:contextualSpacing w:val="0"/>
        <w:jc w:val="both"/>
        <w:rPr>
          <w:rFonts w:ascii="Arial" w:hAnsi="Arial" w:cs="Arial"/>
          <w:sz w:val="20"/>
          <w:szCs w:val="20"/>
        </w:rPr>
      </w:pPr>
      <w:r w:rsidRPr="00AC4AEA">
        <w:rPr>
          <w:rFonts w:ascii="Arial" w:hAnsi="Arial" w:cs="Arial"/>
          <w:sz w:val="20"/>
          <w:szCs w:val="20"/>
        </w:rPr>
        <w:lastRenderedPageBreak/>
        <w:t>se satisfacen las condiciones para el reconocimiento de los activos</w:t>
      </w:r>
      <w:r w:rsidR="00A82EFF" w:rsidRPr="00AC4AEA">
        <w:rPr>
          <w:rFonts w:ascii="Arial" w:hAnsi="Arial" w:cs="Arial"/>
          <w:sz w:val="20"/>
          <w:szCs w:val="20"/>
        </w:rPr>
        <w:t xml:space="preserve"> </w:t>
      </w:r>
      <w:r w:rsidRPr="00AC4AEA">
        <w:rPr>
          <w:rFonts w:ascii="Arial" w:hAnsi="Arial" w:cs="Arial"/>
          <w:sz w:val="20"/>
          <w:szCs w:val="20"/>
        </w:rPr>
        <w:t>o la baja de los pasivos que constituyen su contrapartida, establecidas en otra</w:t>
      </w:r>
      <w:r w:rsidR="00670DBD" w:rsidRPr="00AC4AEA">
        <w:rPr>
          <w:rFonts w:ascii="Arial" w:hAnsi="Arial" w:cs="Arial"/>
          <w:sz w:val="20"/>
          <w:szCs w:val="20"/>
        </w:rPr>
        <w:t>s</w:t>
      </w:r>
      <w:r w:rsidRPr="00AC4AEA">
        <w:rPr>
          <w:rFonts w:ascii="Arial" w:hAnsi="Arial" w:cs="Arial"/>
          <w:sz w:val="20"/>
          <w:szCs w:val="20"/>
        </w:rPr>
        <w:t xml:space="preserve"> secci</w:t>
      </w:r>
      <w:r w:rsidR="00670DBD" w:rsidRPr="00AC4AEA">
        <w:rPr>
          <w:rFonts w:ascii="Arial" w:hAnsi="Arial" w:cs="Arial"/>
          <w:sz w:val="20"/>
          <w:szCs w:val="20"/>
        </w:rPr>
        <w:t>ones</w:t>
      </w:r>
      <w:r w:rsidRPr="00AC4AEA">
        <w:rPr>
          <w:rFonts w:ascii="Arial" w:hAnsi="Arial" w:cs="Arial"/>
          <w:sz w:val="20"/>
          <w:szCs w:val="20"/>
        </w:rPr>
        <w:t xml:space="preserve"> de esta Resolución Técnica u </w:t>
      </w:r>
      <w:r w:rsidRPr="00AC4AEA">
        <w:rPr>
          <w:rFonts w:ascii="Arial" w:hAnsi="Arial" w:cs="Arial"/>
          <w:b/>
          <w:bCs/>
          <w:sz w:val="20"/>
          <w:szCs w:val="20"/>
        </w:rPr>
        <w:t>otras normas contables</w:t>
      </w:r>
      <w:r w:rsidRPr="00AC4AEA">
        <w:rPr>
          <w:rFonts w:ascii="Arial" w:hAnsi="Arial" w:cs="Arial"/>
          <w:sz w:val="20"/>
          <w:szCs w:val="20"/>
        </w:rPr>
        <w:t>; y</w:t>
      </w:r>
    </w:p>
    <w:p w:rsidR="00E61F2C" w:rsidRPr="00AC4AEA" w:rsidRDefault="00E61F2C" w:rsidP="00A318EA">
      <w:pPr>
        <w:pStyle w:val="Prrafodelista"/>
        <w:numPr>
          <w:ilvl w:val="0"/>
          <w:numId w:val="419"/>
        </w:numPr>
        <w:ind w:left="1985"/>
        <w:contextualSpacing w:val="0"/>
        <w:jc w:val="both"/>
        <w:rPr>
          <w:rFonts w:ascii="Arial" w:hAnsi="Arial" w:cs="Arial"/>
          <w:sz w:val="20"/>
          <w:szCs w:val="20"/>
        </w:rPr>
      </w:pPr>
      <w:r w:rsidRPr="00AC4AEA">
        <w:rPr>
          <w:rFonts w:ascii="Arial" w:hAnsi="Arial" w:cs="Arial"/>
          <w:sz w:val="20"/>
          <w:szCs w:val="20"/>
        </w:rPr>
        <w:t>la transacción (operación de intercambio) no puede ser considerada concluida desde el punto de vista de la realidad económica, según lo establecido en los incisos previos, de este párrafo.</w:t>
      </w:r>
    </w:p>
    <w:p w:rsidR="00E61F2C" w:rsidRPr="00AC4AEA" w:rsidRDefault="00E61F2C" w:rsidP="00181A70">
      <w:pPr>
        <w:pStyle w:val="Prrafodelista"/>
        <w:numPr>
          <w:ilvl w:val="0"/>
          <w:numId w:val="29"/>
        </w:numPr>
        <w:ind w:left="992"/>
        <w:contextualSpacing w:val="0"/>
        <w:jc w:val="both"/>
        <w:rPr>
          <w:rFonts w:ascii="Arial" w:hAnsi="Arial" w:cs="Arial"/>
          <w:sz w:val="20"/>
          <w:szCs w:val="20"/>
        </w:rPr>
      </w:pPr>
      <w:r w:rsidRPr="00AC4AEA">
        <w:rPr>
          <w:rFonts w:ascii="Arial" w:hAnsi="Arial" w:cs="Arial"/>
          <w:sz w:val="20"/>
          <w:szCs w:val="20"/>
        </w:rPr>
        <w:t>Cuando una transacción (operación de intercambio) involucr</w:t>
      </w:r>
      <w:r w:rsidR="00670DBD" w:rsidRPr="00AC4AEA">
        <w:rPr>
          <w:rFonts w:ascii="Arial" w:hAnsi="Arial" w:cs="Arial"/>
          <w:sz w:val="20"/>
          <w:szCs w:val="20"/>
        </w:rPr>
        <w:t>e</w:t>
      </w:r>
      <w:r w:rsidRPr="00AC4AEA">
        <w:rPr>
          <w:rFonts w:ascii="Arial" w:hAnsi="Arial" w:cs="Arial"/>
          <w:sz w:val="20"/>
          <w:szCs w:val="20"/>
        </w:rPr>
        <w:t xml:space="preserve"> distintos componentes que generan </w:t>
      </w:r>
      <w:r w:rsidRPr="00AC4AEA">
        <w:rPr>
          <w:rFonts w:ascii="Arial" w:hAnsi="Arial" w:cs="Arial"/>
          <w:b/>
          <w:bCs/>
          <w:sz w:val="20"/>
          <w:szCs w:val="20"/>
        </w:rPr>
        <w:t>ingresos de actividades ordinarias</w:t>
      </w:r>
      <w:r w:rsidRPr="00AC4AEA">
        <w:rPr>
          <w:rFonts w:ascii="Arial" w:hAnsi="Arial" w:cs="Arial"/>
          <w:sz w:val="20"/>
          <w:szCs w:val="20"/>
        </w:rPr>
        <w:t xml:space="preserve"> (por ejemplo, la venta de un producto que incluye un servicio prolongado de posventa), una entidad que es pequeña o mediana, podrá:</w:t>
      </w:r>
    </w:p>
    <w:p w:rsidR="00E61F2C" w:rsidRPr="00AC4AEA" w:rsidRDefault="00E61F2C" w:rsidP="00A318EA">
      <w:pPr>
        <w:pStyle w:val="Prrafodelista"/>
        <w:numPr>
          <w:ilvl w:val="0"/>
          <w:numId w:val="420"/>
        </w:numPr>
        <w:ind w:left="1560"/>
        <w:contextualSpacing w:val="0"/>
        <w:jc w:val="both"/>
        <w:rPr>
          <w:rFonts w:ascii="Arial" w:hAnsi="Arial" w:cs="Arial"/>
          <w:sz w:val="20"/>
          <w:szCs w:val="20"/>
        </w:rPr>
      </w:pPr>
      <w:r w:rsidRPr="00AC4AEA">
        <w:rPr>
          <w:rFonts w:ascii="Arial" w:hAnsi="Arial" w:cs="Arial"/>
          <w:sz w:val="20"/>
          <w:szCs w:val="20"/>
        </w:rPr>
        <w:t>no</w:t>
      </w:r>
      <w:r w:rsidR="00A82EFF" w:rsidRPr="00AC4AEA">
        <w:rPr>
          <w:rFonts w:ascii="Arial" w:hAnsi="Arial" w:cs="Arial"/>
          <w:sz w:val="20"/>
          <w:szCs w:val="20"/>
        </w:rPr>
        <w:t xml:space="preserve"> </w:t>
      </w:r>
      <w:r w:rsidRPr="00AC4AEA">
        <w:rPr>
          <w:rFonts w:ascii="Arial" w:hAnsi="Arial" w:cs="Arial"/>
          <w:sz w:val="20"/>
          <w:szCs w:val="20"/>
        </w:rPr>
        <w:t xml:space="preserve">separar los </w:t>
      </w:r>
      <w:r w:rsidRPr="00AC4AEA">
        <w:rPr>
          <w:rFonts w:ascii="Arial" w:hAnsi="Arial" w:cs="Arial"/>
          <w:b/>
          <w:bCs/>
          <w:sz w:val="20"/>
          <w:szCs w:val="20"/>
        </w:rPr>
        <w:t>ingresos de actividades ordinarias</w:t>
      </w:r>
      <w:r w:rsidRPr="00AC4AEA">
        <w:rPr>
          <w:rFonts w:ascii="Arial" w:hAnsi="Arial" w:cs="Arial"/>
          <w:sz w:val="20"/>
          <w:szCs w:val="20"/>
        </w:rPr>
        <w:t xml:space="preserve"> correspondientes a cada uno de dichos componentes; y</w:t>
      </w:r>
    </w:p>
    <w:p w:rsidR="00E61F2C" w:rsidRPr="00AC4AEA" w:rsidRDefault="00E61F2C" w:rsidP="00A318EA">
      <w:pPr>
        <w:pStyle w:val="Prrafodelista"/>
        <w:numPr>
          <w:ilvl w:val="0"/>
          <w:numId w:val="420"/>
        </w:numPr>
        <w:ind w:left="1560"/>
        <w:contextualSpacing w:val="0"/>
        <w:jc w:val="both"/>
        <w:rPr>
          <w:rFonts w:ascii="Arial" w:hAnsi="Arial" w:cs="Arial"/>
          <w:sz w:val="20"/>
          <w:szCs w:val="20"/>
        </w:rPr>
      </w:pPr>
      <w:r w:rsidRPr="00AC4AEA">
        <w:rPr>
          <w:rFonts w:ascii="Arial" w:hAnsi="Arial" w:cs="Arial"/>
          <w:sz w:val="20"/>
          <w:szCs w:val="20"/>
        </w:rPr>
        <w:t xml:space="preserve">reconocer la totalidad del </w:t>
      </w:r>
      <w:r w:rsidRPr="002A73C3">
        <w:rPr>
          <w:rFonts w:ascii="Arial" w:hAnsi="Arial" w:cs="Arial"/>
          <w:b/>
          <w:bCs/>
          <w:sz w:val="20"/>
          <w:szCs w:val="20"/>
        </w:rPr>
        <w:t xml:space="preserve">ingreso </w:t>
      </w:r>
      <w:r w:rsidRPr="00AC4AEA">
        <w:rPr>
          <w:rFonts w:ascii="Arial" w:hAnsi="Arial" w:cs="Arial"/>
          <w:sz w:val="20"/>
          <w:szCs w:val="20"/>
        </w:rPr>
        <w:t>cuando se devengue el correspondiente al componente principal.</w:t>
      </w:r>
    </w:p>
    <w:p w:rsidR="00E61F2C" w:rsidRPr="00AC4AEA" w:rsidRDefault="00E61F2C" w:rsidP="00A318EA">
      <w:pPr>
        <w:pStyle w:val="Prrafodelista"/>
        <w:ind w:left="1226"/>
        <w:contextualSpacing w:val="0"/>
        <w:jc w:val="both"/>
        <w:rPr>
          <w:rFonts w:ascii="Arial" w:hAnsi="Arial" w:cs="Arial"/>
          <w:sz w:val="20"/>
          <w:szCs w:val="20"/>
        </w:rPr>
      </w:pPr>
    </w:p>
    <w:p w:rsidR="00E61F2C" w:rsidRPr="00AC4AEA" w:rsidRDefault="00E61F2C" w:rsidP="00A318EA">
      <w:pPr>
        <w:pStyle w:val="Ttulo2"/>
        <w:rPr>
          <w:rFonts w:cs="Arial"/>
        </w:rPr>
      </w:pPr>
      <w:bookmarkStart w:id="757" w:name="_Toc139356840"/>
      <w:r w:rsidRPr="00AC4AEA">
        <w:rPr>
          <w:rFonts w:cs="Arial"/>
        </w:rPr>
        <w:t>Medición</w:t>
      </w:r>
      <w:bookmarkEnd w:id="757"/>
    </w:p>
    <w:p w:rsidR="00E61F2C" w:rsidRPr="00AC4AEA" w:rsidRDefault="00E61F2C" w:rsidP="00A318EA">
      <w:pPr>
        <w:pStyle w:val="Prrafodelista"/>
        <w:numPr>
          <w:ilvl w:val="0"/>
          <w:numId w:val="29"/>
        </w:numPr>
        <w:contextualSpacing w:val="0"/>
        <w:jc w:val="both"/>
        <w:rPr>
          <w:rFonts w:ascii="Arial" w:hAnsi="Arial" w:cs="Arial"/>
          <w:sz w:val="20"/>
          <w:szCs w:val="20"/>
        </w:rPr>
      </w:pPr>
      <w:bookmarkStart w:id="758" w:name="_Ref129405763"/>
      <w:r w:rsidRPr="00AC4AEA">
        <w:rPr>
          <w:rFonts w:ascii="Arial" w:hAnsi="Arial" w:cs="Arial"/>
          <w:sz w:val="20"/>
          <w:szCs w:val="20"/>
        </w:rPr>
        <w:t xml:space="preserve">Una entidad medirá los </w:t>
      </w:r>
      <w:r w:rsidRPr="00AC4AEA">
        <w:rPr>
          <w:rFonts w:ascii="Arial" w:hAnsi="Arial" w:cs="Arial"/>
          <w:b/>
          <w:bCs/>
          <w:sz w:val="20"/>
          <w:szCs w:val="20"/>
        </w:rPr>
        <w:t xml:space="preserve">ingresos de actividades ordinarias </w:t>
      </w:r>
      <w:r w:rsidRPr="00AC4AEA">
        <w:rPr>
          <w:rFonts w:ascii="Arial" w:hAnsi="Arial" w:cs="Arial"/>
          <w:sz w:val="20"/>
          <w:szCs w:val="20"/>
        </w:rPr>
        <w:t>procedentes de transacciones (operaciones de intercambio):</w:t>
      </w:r>
      <w:bookmarkEnd w:id="758"/>
    </w:p>
    <w:p w:rsidR="00416F65" w:rsidRPr="00AC4AEA" w:rsidRDefault="00486522" w:rsidP="00A318EA">
      <w:pPr>
        <w:pStyle w:val="Prrafodelista"/>
        <w:numPr>
          <w:ilvl w:val="0"/>
          <w:numId w:val="421"/>
        </w:numPr>
        <w:ind w:left="1560"/>
        <w:contextualSpacing w:val="0"/>
        <w:jc w:val="both"/>
        <w:rPr>
          <w:rFonts w:ascii="Arial" w:hAnsi="Arial" w:cs="Arial"/>
          <w:sz w:val="20"/>
          <w:szCs w:val="20"/>
        </w:rPr>
      </w:pPr>
      <w:r w:rsidRPr="00AC4AEA">
        <w:rPr>
          <w:rFonts w:ascii="Arial" w:hAnsi="Arial" w:cs="Arial"/>
          <w:sz w:val="20"/>
          <w:szCs w:val="20"/>
        </w:rPr>
        <w:t>E</w:t>
      </w:r>
      <w:r w:rsidR="00E61F2C" w:rsidRPr="00AC4AEA">
        <w:rPr>
          <w:rFonts w:ascii="Arial" w:hAnsi="Arial" w:cs="Arial"/>
          <w:sz w:val="20"/>
          <w:szCs w:val="20"/>
        </w:rPr>
        <w:t xml:space="preserve">n general, </w:t>
      </w:r>
      <w:r w:rsidR="00416F65" w:rsidRPr="00AC4AEA">
        <w:rPr>
          <w:rFonts w:ascii="Arial" w:hAnsi="Arial" w:cs="Arial"/>
          <w:sz w:val="20"/>
          <w:szCs w:val="20"/>
        </w:rPr>
        <w:t xml:space="preserve">por </w:t>
      </w:r>
      <w:r w:rsidRPr="00AC4AEA">
        <w:rPr>
          <w:rFonts w:ascii="Arial" w:hAnsi="Arial" w:cs="Arial"/>
          <w:sz w:val="20"/>
          <w:szCs w:val="20"/>
        </w:rPr>
        <w:t>el</w:t>
      </w:r>
      <w:r w:rsidR="00416F65" w:rsidRPr="00AC4AEA">
        <w:rPr>
          <w:rFonts w:ascii="Arial" w:hAnsi="Arial" w:cs="Arial"/>
          <w:sz w:val="20"/>
          <w:szCs w:val="20"/>
        </w:rPr>
        <w:t xml:space="preserve"> </w:t>
      </w:r>
      <w:r w:rsidR="003F25F9" w:rsidRPr="00AC4AEA">
        <w:rPr>
          <w:rFonts w:ascii="Arial" w:hAnsi="Arial" w:cs="Arial"/>
          <w:b/>
          <w:bCs/>
          <w:sz w:val="20"/>
          <w:szCs w:val="20"/>
        </w:rPr>
        <w:t>precio</w:t>
      </w:r>
      <w:r w:rsidR="00416F65" w:rsidRPr="00AC4AEA">
        <w:rPr>
          <w:rFonts w:ascii="Arial" w:hAnsi="Arial" w:cs="Arial"/>
          <w:b/>
          <w:bCs/>
          <w:sz w:val="20"/>
          <w:szCs w:val="20"/>
        </w:rPr>
        <w:t xml:space="preserve"> </w:t>
      </w:r>
      <w:r w:rsidRPr="00AC4AEA">
        <w:rPr>
          <w:rFonts w:ascii="Arial" w:hAnsi="Arial" w:cs="Arial"/>
          <w:b/>
          <w:bCs/>
          <w:sz w:val="20"/>
          <w:szCs w:val="20"/>
        </w:rPr>
        <w:t>convenido</w:t>
      </w:r>
      <w:r w:rsidRPr="00AC4AEA">
        <w:rPr>
          <w:rFonts w:ascii="Arial" w:hAnsi="Arial" w:cs="Arial"/>
          <w:sz w:val="20"/>
          <w:szCs w:val="20"/>
        </w:rPr>
        <w:t xml:space="preserve"> con</w:t>
      </w:r>
      <w:r w:rsidR="00416F65" w:rsidRPr="00AC4AEA">
        <w:rPr>
          <w:rFonts w:ascii="Arial" w:hAnsi="Arial" w:cs="Arial"/>
          <w:sz w:val="20"/>
          <w:szCs w:val="20"/>
        </w:rPr>
        <w:t xml:space="preserve"> sus clientes. </w:t>
      </w:r>
      <w:r w:rsidRPr="00AC4AEA">
        <w:rPr>
          <w:rFonts w:ascii="Arial" w:hAnsi="Arial" w:cs="Arial"/>
          <w:sz w:val="20"/>
          <w:szCs w:val="20"/>
        </w:rPr>
        <w:t>Con tal finalidad</w:t>
      </w:r>
      <w:r w:rsidR="00416F65" w:rsidRPr="00AC4AEA">
        <w:rPr>
          <w:rFonts w:ascii="Arial" w:hAnsi="Arial" w:cs="Arial"/>
          <w:sz w:val="20"/>
          <w:szCs w:val="20"/>
        </w:rPr>
        <w:t>:</w:t>
      </w:r>
    </w:p>
    <w:p w:rsidR="00416F65" w:rsidRPr="00AC4AEA" w:rsidRDefault="00486522" w:rsidP="00C01B25">
      <w:pPr>
        <w:pStyle w:val="Prrafodelista"/>
        <w:numPr>
          <w:ilvl w:val="0"/>
          <w:numId w:val="464"/>
        </w:numPr>
        <w:ind w:left="1985"/>
        <w:contextualSpacing w:val="0"/>
        <w:jc w:val="both"/>
        <w:rPr>
          <w:rFonts w:ascii="Arial" w:hAnsi="Arial" w:cs="Arial"/>
          <w:sz w:val="20"/>
          <w:szCs w:val="20"/>
        </w:rPr>
      </w:pPr>
      <w:r w:rsidRPr="00AC4AEA">
        <w:rPr>
          <w:rFonts w:ascii="Arial" w:hAnsi="Arial" w:cs="Arial"/>
          <w:sz w:val="20"/>
          <w:szCs w:val="20"/>
        </w:rPr>
        <w:t>considerará</w:t>
      </w:r>
      <w:r w:rsidR="00416F65" w:rsidRPr="00AC4AEA">
        <w:rPr>
          <w:rFonts w:ascii="Arial" w:hAnsi="Arial" w:cs="Arial"/>
          <w:sz w:val="20"/>
          <w:szCs w:val="20"/>
        </w:rPr>
        <w:t xml:space="preserve"> los criterios establecidos en esta Resolución Técnica u </w:t>
      </w:r>
      <w:r w:rsidR="00416F65" w:rsidRPr="00AC4AEA">
        <w:rPr>
          <w:rFonts w:ascii="Arial" w:hAnsi="Arial" w:cs="Arial"/>
          <w:b/>
          <w:bCs/>
          <w:sz w:val="20"/>
          <w:szCs w:val="20"/>
        </w:rPr>
        <w:t>otras normas contables</w:t>
      </w:r>
      <w:r w:rsidR="00416F65" w:rsidRPr="00AC4AEA">
        <w:rPr>
          <w:rFonts w:ascii="Arial" w:hAnsi="Arial" w:cs="Arial"/>
          <w:sz w:val="20"/>
          <w:szCs w:val="20"/>
        </w:rPr>
        <w:t xml:space="preserve"> </w:t>
      </w:r>
      <w:r w:rsidRPr="00AC4AEA">
        <w:rPr>
          <w:rFonts w:ascii="Arial" w:hAnsi="Arial" w:cs="Arial"/>
          <w:sz w:val="20"/>
          <w:szCs w:val="20"/>
        </w:rPr>
        <w:t>para la</w:t>
      </w:r>
      <w:r w:rsidR="00416F65" w:rsidRPr="00AC4AEA">
        <w:rPr>
          <w:rFonts w:ascii="Arial" w:hAnsi="Arial" w:cs="Arial"/>
          <w:sz w:val="20"/>
          <w:szCs w:val="20"/>
        </w:rPr>
        <w:t xml:space="preserve"> medición de la contrapartida (es decir, de los activos </w:t>
      </w:r>
      <w:r w:rsidR="007D7512" w:rsidRPr="00AC4AEA">
        <w:rPr>
          <w:rFonts w:ascii="Arial" w:hAnsi="Arial" w:cs="Arial"/>
          <w:sz w:val="20"/>
          <w:szCs w:val="20"/>
        </w:rPr>
        <w:t>reconocidos</w:t>
      </w:r>
      <w:r w:rsidR="0052091A" w:rsidRPr="00AC4AEA">
        <w:rPr>
          <w:rFonts w:ascii="Arial" w:hAnsi="Arial" w:cs="Arial"/>
          <w:sz w:val="20"/>
          <w:szCs w:val="20"/>
        </w:rPr>
        <w:t xml:space="preserve"> -créditos por ventas, derechos a facturar a clientes-</w:t>
      </w:r>
      <w:r w:rsidR="00416F65" w:rsidRPr="00AC4AEA">
        <w:rPr>
          <w:rFonts w:ascii="Arial" w:hAnsi="Arial" w:cs="Arial"/>
          <w:sz w:val="20"/>
          <w:szCs w:val="20"/>
        </w:rPr>
        <w:t xml:space="preserve"> o de los pasivos -anticipos de clientes- </w:t>
      </w:r>
      <w:r w:rsidR="007D7512" w:rsidRPr="00AC4AEA">
        <w:rPr>
          <w:rFonts w:ascii="Arial" w:hAnsi="Arial" w:cs="Arial"/>
          <w:sz w:val="20"/>
          <w:szCs w:val="20"/>
        </w:rPr>
        <w:t>dados de baja</w:t>
      </w:r>
      <w:r w:rsidR="00416F65" w:rsidRPr="00AC4AEA">
        <w:rPr>
          <w:rFonts w:ascii="Arial" w:hAnsi="Arial" w:cs="Arial"/>
          <w:sz w:val="20"/>
          <w:szCs w:val="20"/>
        </w:rPr>
        <w:t>); y</w:t>
      </w:r>
    </w:p>
    <w:p w:rsidR="00416F65" w:rsidRPr="00AC4AEA" w:rsidRDefault="00416F65" w:rsidP="00C01B25">
      <w:pPr>
        <w:pStyle w:val="Prrafodelista"/>
        <w:numPr>
          <w:ilvl w:val="0"/>
          <w:numId w:val="464"/>
        </w:numPr>
        <w:ind w:left="1985"/>
        <w:contextualSpacing w:val="0"/>
        <w:jc w:val="both"/>
        <w:rPr>
          <w:rFonts w:ascii="Arial" w:hAnsi="Arial" w:cs="Arial"/>
          <w:sz w:val="20"/>
          <w:szCs w:val="20"/>
        </w:rPr>
      </w:pPr>
      <w:r w:rsidRPr="00AC4AEA">
        <w:rPr>
          <w:rFonts w:ascii="Arial" w:hAnsi="Arial" w:cs="Arial"/>
          <w:sz w:val="20"/>
          <w:szCs w:val="20"/>
        </w:rPr>
        <w:t>excluirá las sumas cobradas o a cobrar por cuenta de terceros (por ejemplo, débitos fiscales del Impuesto al Valor Agregado)</w:t>
      </w:r>
      <w:r w:rsidR="00486522" w:rsidRPr="00AC4AEA">
        <w:rPr>
          <w:rFonts w:ascii="Arial" w:hAnsi="Arial" w:cs="Arial"/>
          <w:sz w:val="20"/>
          <w:szCs w:val="20"/>
        </w:rPr>
        <w:t>.</w:t>
      </w:r>
    </w:p>
    <w:p w:rsidR="00486522" w:rsidRPr="00AC4AEA" w:rsidRDefault="00486522" w:rsidP="00A318EA">
      <w:pPr>
        <w:pStyle w:val="Prrafodelista"/>
        <w:numPr>
          <w:ilvl w:val="0"/>
          <w:numId w:val="421"/>
        </w:numPr>
        <w:ind w:left="1560"/>
        <w:contextualSpacing w:val="0"/>
        <w:jc w:val="both"/>
        <w:rPr>
          <w:rFonts w:ascii="Arial" w:hAnsi="Arial" w:cs="Arial"/>
          <w:sz w:val="20"/>
          <w:szCs w:val="20"/>
        </w:rPr>
      </w:pPr>
      <w:r w:rsidRPr="00AC4AEA">
        <w:rPr>
          <w:rFonts w:ascii="Arial" w:hAnsi="Arial" w:cs="Arial"/>
          <w:sz w:val="20"/>
          <w:szCs w:val="20"/>
        </w:rPr>
        <w:t>S</w:t>
      </w:r>
      <w:r w:rsidR="00E61F2C" w:rsidRPr="00AC4AEA">
        <w:rPr>
          <w:rFonts w:ascii="Arial" w:hAnsi="Arial" w:cs="Arial"/>
          <w:sz w:val="20"/>
          <w:szCs w:val="20"/>
        </w:rPr>
        <w:t>i se originan en servicios de prestación continua o contratos de construcción asimilables a estos servicios</w:t>
      </w:r>
      <w:r w:rsidRPr="00AC4AEA">
        <w:rPr>
          <w:rFonts w:ascii="Arial" w:hAnsi="Arial" w:cs="Arial"/>
          <w:sz w:val="20"/>
          <w:szCs w:val="20"/>
        </w:rPr>
        <w:t>,</w:t>
      </w:r>
      <w:r w:rsidR="00E61F2C" w:rsidRPr="00AC4AEA">
        <w:rPr>
          <w:rFonts w:ascii="Arial" w:hAnsi="Arial" w:cs="Arial"/>
          <w:sz w:val="20"/>
          <w:szCs w:val="20"/>
        </w:rPr>
        <w:t xml:space="preserve"> </w:t>
      </w:r>
      <w:r w:rsidRPr="00AC4AEA">
        <w:rPr>
          <w:rFonts w:ascii="Arial" w:hAnsi="Arial" w:cs="Arial"/>
          <w:sz w:val="20"/>
          <w:szCs w:val="20"/>
        </w:rPr>
        <w:t>considerando:</w:t>
      </w:r>
    </w:p>
    <w:p w:rsidR="00486522" w:rsidRPr="00AC4AEA" w:rsidRDefault="00486522" w:rsidP="00C01B25">
      <w:pPr>
        <w:pStyle w:val="Prrafodelista"/>
        <w:numPr>
          <w:ilvl w:val="0"/>
          <w:numId w:val="466"/>
        </w:numPr>
        <w:ind w:left="1985"/>
        <w:contextualSpacing w:val="0"/>
        <w:jc w:val="both"/>
        <w:rPr>
          <w:rFonts w:ascii="Arial" w:hAnsi="Arial" w:cs="Arial"/>
          <w:sz w:val="20"/>
          <w:szCs w:val="20"/>
        </w:rPr>
      </w:pPr>
      <w:r w:rsidRPr="00AC4AEA">
        <w:rPr>
          <w:rFonts w:ascii="Arial" w:hAnsi="Arial" w:cs="Arial"/>
          <w:sz w:val="20"/>
          <w:szCs w:val="20"/>
        </w:rPr>
        <w:t xml:space="preserve">el </w:t>
      </w:r>
      <w:r w:rsidR="003F25F9" w:rsidRPr="00AC4AEA">
        <w:rPr>
          <w:rFonts w:ascii="Arial" w:hAnsi="Arial" w:cs="Arial"/>
          <w:b/>
          <w:bCs/>
          <w:sz w:val="20"/>
          <w:szCs w:val="20"/>
        </w:rPr>
        <w:t>precio convenido</w:t>
      </w:r>
      <w:r w:rsidRPr="00AC4AEA">
        <w:rPr>
          <w:rFonts w:ascii="Arial" w:hAnsi="Arial" w:cs="Arial"/>
          <w:sz w:val="20"/>
          <w:szCs w:val="20"/>
        </w:rPr>
        <w:t xml:space="preserve"> con sus clientes</w:t>
      </w:r>
      <w:r w:rsidR="007D7512" w:rsidRPr="00AC4AEA">
        <w:rPr>
          <w:rFonts w:ascii="Arial" w:hAnsi="Arial" w:cs="Arial"/>
          <w:sz w:val="20"/>
          <w:szCs w:val="20"/>
        </w:rPr>
        <w:t>, de acuerdo con lo dispuesto en el inciso inmediato anterior</w:t>
      </w:r>
      <w:r w:rsidRPr="00AC4AEA">
        <w:rPr>
          <w:rFonts w:ascii="Arial" w:hAnsi="Arial" w:cs="Arial"/>
          <w:sz w:val="20"/>
          <w:szCs w:val="20"/>
        </w:rPr>
        <w:t>; y</w:t>
      </w:r>
    </w:p>
    <w:p w:rsidR="00E61F2C" w:rsidRPr="00AC4AEA" w:rsidRDefault="00486522" w:rsidP="00C01B25">
      <w:pPr>
        <w:pStyle w:val="Prrafodelista"/>
        <w:numPr>
          <w:ilvl w:val="0"/>
          <w:numId w:val="466"/>
        </w:numPr>
        <w:ind w:left="1985"/>
        <w:contextualSpacing w:val="0"/>
        <w:jc w:val="both"/>
        <w:rPr>
          <w:rFonts w:ascii="Arial" w:hAnsi="Arial" w:cs="Arial"/>
          <w:sz w:val="20"/>
          <w:szCs w:val="20"/>
        </w:rPr>
      </w:pPr>
      <w:r w:rsidRPr="00AC4AEA">
        <w:rPr>
          <w:rFonts w:ascii="Arial" w:hAnsi="Arial" w:cs="Arial"/>
          <w:sz w:val="20"/>
          <w:szCs w:val="20"/>
        </w:rPr>
        <w:t>el</w:t>
      </w:r>
      <w:r w:rsidR="00E61F2C" w:rsidRPr="00AC4AEA">
        <w:rPr>
          <w:rFonts w:ascii="Arial" w:hAnsi="Arial" w:cs="Arial"/>
          <w:sz w:val="20"/>
          <w:szCs w:val="20"/>
        </w:rPr>
        <w:t xml:space="preserve"> grado de avance o cumplimiento</w:t>
      </w:r>
      <w:r w:rsidRPr="00AC4AEA">
        <w:rPr>
          <w:rFonts w:ascii="Arial" w:hAnsi="Arial" w:cs="Arial"/>
          <w:sz w:val="20"/>
          <w:szCs w:val="20"/>
        </w:rPr>
        <w:t>.</w:t>
      </w:r>
    </w:p>
    <w:p w:rsidR="00E61F2C" w:rsidRPr="00AC4AEA" w:rsidRDefault="00486522" w:rsidP="00A318EA">
      <w:pPr>
        <w:pStyle w:val="Prrafodelista"/>
        <w:numPr>
          <w:ilvl w:val="0"/>
          <w:numId w:val="421"/>
        </w:numPr>
        <w:ind w:left="1560"/>
        <w:contextualSpacing w:val="0"/>
        <w:jc w:val="both"/>
        <w:rPr>
          <w:rFonts w:ascii="Arial" w:hAnsi="Arial" w:cs="Arial"/>
          <w:sz w:val="20"/>
          <w:szCs w:val="20"/>
        </w:rPr>
      </w:pPr>
      <w:r w:rsidRPr="00AC4AEA">
        <w:rPr>
          <w:rFonts w:ascii="Arial" w:hAnsi="Arial" w:cs="Arial"/>
          <w:sz w:val="20"/>
          <w:szCs w:val="20"/>
        </w:rPr>
        <w:t>Si</w:t>
      </w:r>
      <w:r w:rsidR="00E61F2C" w:rsidRPr="00AC4AEA">
        <w:rPr>
          <w:rFonts w:ascii="Arial" w:hAnsi="Arial" w:cs="Arial"/>
          <w:sz w:val="20"/>
          <w:szCs w:val="20"/>
        </w:rPr>
        <w:t xml:space="preserve"> provienen de actividades de intermediación, por un importe equivalente a la comisión o concepto</w:t>
      </w:r>
      <w:r w:rsidRPr="00AC4AEA">
        <w:rPr>
          <w:rFonts w:ascii="Arial" w:hAnsi="Arial" w:cs="Arial"/>
          <w:sz w:val="20"/>
          <w:szCs w:val="20"/>
        </w:rPr>
        <w:t>s</w:t>
      </w:r>
      <w:r w:rsidR="00E61F2C" w:rsidRPr="00AC4AEA">
        <w:rPr>
          <w:rFonts w:ascii="Arial" w:hAnsi="Arial" w:cs="Arial"/>
          <w:sz w:val="20"/>
          <w:szCs w:val="20"/>
        </w:rPr>
        <w:t xml:space="preserve"> similar</w:t>
      </w:r>
      <w:r w:rsidRPr="00AC4AEA">
        <w:rPr>
          <w:rFonts w:ascii="Arial" w:hAnsi="Arial" w:cs="Arial"/>
          <w:sz w:val="20"/>
          <w:szCs w:val="20"/>
        </w:rPr>
        <w:t>es convenidos con sus clientes</w:t>
      </w:r>
      <w:r w:rsidR="00E61F2C" w:rsidRPr="00AC4AEA">
        <w:rPr>
          <w:rFonts w:ascii="Arial" w:hAnsi="Arial" w:cs="Arial"/>
          <w:sz w:val="20"/>
          <w:szCs w:val="20"/>
        </w:rPr>
        <w:t xml:space="preserve">. </w:t>
      </w:r>
    </w:p>
    <w:p w:rsidR="00970156" w:rsidRPr="00AC4AEA" w:rsidRDefault="00970156" w:rsidP="00A318EA">
      <w:pPr>
        <w:pStyle w:val="A-azul"/>
        <w:ind w:left="1276" w:hanging="709"/>
        <w:jc w:val="both"/>
        <w:rPr>
          <w:rFonts w:ascii="Arial" w:hAnsi="Arial" w:cs="Arial"/>
          <w:i w:val="0"/>
          <w:color w:val="auto"/>
          <w:sz w:val="20"/>
          <w:szCs w:val="20"/>
          <w:lang w:val="es-AR"/>
        </w:rPr>
      </w:pPr>
    </w:p>
    <w:p w:rsidR="00E61F2C" w:rsidRPr="00AC4AEA" w:rsidRDefault="00E61F2C" w:rsidP="00A318EA">
      <w:pPr>
        <w:pStyle w:val="Ttulo2"/>
        <w:rPr>
          <w:rFonts w:cs="Arial"/>
        </w:rPr>
      </w:pPr>
      <w:bookmarkStart w:id="759" w:name="_Toc139356841"/>
      <w:r w:rsidRPr="00AC4AEA">
        <w:rPr>
          <w:rFonts w:cs="Arial"/>
        </w:rPr>
        <w:t>Otras normas aplicables</w:t>
      </w:r>
      <w:bookmarkEnd w:id="759"/>
    </w:p>
    <w:p w:rsidR="00E61F2C" w:rsidRPr="00AC4AEA" w:rsidRDefault="00E61F2C" w:rsidP="00A318EA">
      <w:pPr>
        <w:pStyle w:val="Prrafodelista"/>
        <w:numPr>
          <w:ilvl w:val="0"/>
          <w:numId w:val="29"/>
        </w:numPr>
        <w:contextualSpacing w:val="0"/>
        <w:jc w:val="both"/>
        <w:rPr>
          <w:rFonts w:ascii="Arial" w:hAnsi="Arial" w:cs="Arial"/>
          <w:sz w:val="20"/>
          <w:szCs w:val="20"/>
        </w:rPr>
      </w:pPr>
      <w:bookmarkStart w:id="760" w:name="_Ref104535952"/>
      <w:r w:rsidRPr="00AC4AEA">
        <w:rPr>
          <w:rFonts w:ascii="Arial" w:hAnsi="Arial" w:cs="Arial"/>
          <w:sz w:val="20"/>
          <w:szCs w:val="20"/>
        </w:rPr>
        <w:t xml:space="preserve">Para aplicar los requerimientos establecidos </w:t>
      </w:r>
      <w:r w:rsidR="002C3FB9" w:rsidRPr="00AC4AEA">
        <w:rPr>
          <w:rFonts w:ascii="Arial" w:hAnsi="Arial" w:cs="Arial"/>
          <w:sz w:val="20"/>
          <w:szCs w:val="20"/>
        </w:rPr>
        <w:t>para “</w:t>
      </w:r>
      <w:r w:rsidR="002C3FB9" w:rsidRPr="00AC4AEA">
        <w:rPr>
          <w:rFonts w:ascii="Arial" w:hAnsi="Arial" w:cs="Arial"/>
          <w:sz w:val="20"/>
          <w:szCs w:val="20"/>
          <w:u w:val="single"/>
        </w:rPr>
        <w:t>Reconocimiento de ingresos de actividades ordinarias procedentes de transacciones (operaciones de intercambio</w:t>
      </w:r>
      <w:r w:rsidR="002C3FB9" w:rsidRPr="00AC4AEA">
        <w:rPr>
          <w:rFonts w:ascii="Arial" w:hAnsi="Arial" w:cs="Arial"/>
          <w:sz w:val="20"/>
          <w:szCs w:val="20"/>
        </w:rPr>
        <w:t xml:space="preserve">)”, </w:t>
      </w:r>
      <w:r w:rsidR="002C3FB9" w:rsidRPr="00AC4AEA">
        <w:rPr>
          <w:rFonts w:ascii="Arial" w:hAnsi="Arial" w:cs="Arial"/>
          <w:sz w:val="20"/>
          <w:szCs w:val="20"/>
        </w:rPr>
        <w:lastRenderedPageBreak/>
        <w:t>una entidad</w:t>
      </w:r>
      <w:r w:rsidRPr="00AC4AEA">
        <w:rPr>
          <w:rFonts w:ascii="Arial" w:hAnsi="Arial" w:cs="Arial"/>
          <w:sz w:val="20"/>
          <w:szCs w:val="20"/>
        </w:rPr>
        <w:t xml:space="preserve"> deberá contemplar, en tanto resulten pertinentes y no contradigan lo establecido en esta sección, otras disposiciones de esta Resolución Técnica u </w:t>
      </w:r>
      <w:r w:rsidRPr="00AC4AEA">
        <w:rPr>
          <w:rFonts w:ascii="Arial" w:hAnsi="Arial" w:cs="Arial"/>
          <w:b/>
          <w:bCs/>
          <w:sz w:val="20"/>
          <w:szCs w:val="20"/>
        </w:rPr>
        <w:t>otras normas contables</w:t>
      </w:r>
      <w:r w:rsidRPr="00AC4AEA">
        <w:rPr>
          <w:rFonts w:ascii="Arial" w:hAnsi="Arial" w:cs="Arial"/>
          <w:sz w:val="20"/>
          <w:szCs w:val="20"/>
        </w:rPr>
        <w:t>. Por ejemplo, las referidas a:</w:t>
      </w:r>
      <w:bookmarkEnd w:id="760"/>
      <w:r w:rsidRPr="00AC4AEA">
        <w:rPr>
          <w:rFonts w:ascii="Arial" w:hAnsi="Arial" w:cs="Arial"/>
          <w:sz w:val="20"/>
          <w:szCs w:val="20"/>
        </w:rPr>
        <w:t xml:space="preserve"> </w:t>
      </w:r>
    </w:p>
    <w:p w:rsidR="00E61F2C" w:rsidRPr="00AC4AEA" w:rsidRDefault="00E61F2C" w:rsidP="00A318EA">
      <w:pPr>
        <w:pStyle w:val="Prrafodelista"/>
        <w:numPr>
          <w:ilvl w:val="1"/>
          <w:numId w:val="29"/>
        </w:numPr>
        <w:ind w:left="1560"/>
        <w:contextualSpacing w:val="0"/>
        <w:jc w:val="both"/>
        <w:rPr>
          <w:rFonts w:ascii="Arial" w:hAnsi="Arial" w:cs="Arial"/>
          <w:sz w:val="20"/>
          <w:szCs w:val="20"/>
        </w:rPr>
      </w:pPr>
      <w:r w:rsidRPr="00AC4AEA">
        <w:rPr>
          <w:rFonts w:ascii="Arial" w:hAnsi="Arial" w:cs="Arial"/>
          <w:sz w:val="20"/>
          <w:szCs w:val="20"/>
        </w:rPr>
        <w:t>“</w:t>
      </w:r>
      <w:r w:rsidRPr="00AC4AEA">
        <w:rPr>
          <w:rFonts w:ascii="Arial" w:hAnsi="Arial" w:cs="Arial"/>
          <w:sz w:val="20"/>
          <w:szCs w:val="20"/>
          <w:u w:val="single"/>
        </w:rPr>
        <w:t>Medición de costos</w:t>
      </w:r>
      <w:r w:rsidRPr="00AC4AEA">
        <w:rPr>
          <w:rFonts w:ascii="Arial" w:hAnsi="Arial" w:cs="Arial"/>
          <w:sz w:val="20"/>
          <w:szCs w:val="20"/>
        </w:rPr>
        <w:t xml:space="preserve">” [ver los párrafos </w:t>
      </w:r>
      <w:fldSimple w:instr=" REF _Ref99459939 \r \h  \* MERGEFORMAT ">
        <w:r w:rsidR="00D33A5D" w:rsidRPr="00D33A5D">
          <w:rPr>
            <w:rFonts w:ascii="Arial" w:hAnsi="Arial" w:cs="Arial"/>
            <w:sz w:val="20"/>
            <w:szCs w:val="20"/>
          </w:rPr>
          <w:t>102</w:t>
        </w:r>
      </w:fldSimple>
      <w:r w:rsidRPr="00AC4AEA">
        <w:rPr>
          <w:rFonts w:ascii="Arial" w:hAnsi="Arial" w:cs="Arial"/>
          <w:sz w:val="20"/>
          <w:szCs w:val="20"/>
        </w:rPr>
        <w:t xml:space="preserve"> a </w:t>
      </w:r>
      <w:fldSimple w:instr=" REF _Ref99459944 \r \h  \* MERGEFORMAT ">
        <w:r w:rsidR="00D33A5D" w:rsidRPr="00D33A5D">
          <w:rPr>
            <w:rFonts w:ascii="Arial" w:hAnsi="Arial" w:cs="Arial"/>
            <w:sz w:val="20"/>
            <w:szCs w:val="20"/>
          </w:rPr>
          <w:t>110</w:t>
        </w:r>
      </w:fldSimple>
      <w:r w:rsidRPr="00AC4AEA">
        <w:rPr>
          <w:rFonts w:ascii="Arial" w:hAnsi="Arial" w:cs="Arial"/>
          <w:sz w:val="20"/>
          <w:szCs w:val="20"/>
        </w:rPr>
        <w:t>].</w:t>
      </w:r>
    </w:p>
    <w:p w:rsidR="00E61F2C" w:rsidRPr="00AC4AEA" w:rsidRDefault="00E61F2C" w:rsidP="00A318EA">
      <w:pPr>
        <w:pStyle w:val="Prrafodelista"/>
        <w:numPr>
          <w:ilvl w:val="1"/>
          <w:numId w:val="29"/>
        </w:numPr>
        <w:ind w:left="1560"/>
        <w:contextualSpacing w:val="0"/>
        <w:jc w:val="both"/>
        <w:rPr>
          <w:rFonts w:ascii="Arial" w:hAnsi="Arial" w:cs="Arial"/>
          <w:sz w:val="20"/>
          <w:szCs w:val="20"/>
        </w:rPr>
      </w:pPr>
      <w:r w:rsidRPr="00AC4AEA">
        <w:rPr>
          <w:rFonts w:ascii="Arial" w:hAnsi="Arial" w:cs="Arial"/>
          <w:sz w:val="20"/>
          <w:szCs w:val="20"/>
        </w:rPr>
        <w:t>“</w:t>
      </w:r>
      <w:r w:rsidRPr="00AC4AEA">
        <w:rPr>
          <w:rFonts w:ascii="Arial" w:hAnsi="Arial" w:cs="Arial"/>
          <w:sz w:val="20"/>
          <w:szCs w:val="20"/>
          <w:u w:val="single"/>
        </w:rPr>
        <w:t>Medición de valores corrientes</w:t>
      </w:r>
      <w:r w:rsidRPr="00AC4AEA">
        <w:rPr>
          <w:rFonts w:ascii="Arial" w:hAnsi="Arial" w:cs="Arial"/>
          <w:sz w:val="20"/>
          <w:szCs w:val="20"/>
        </w:rPr>
        <w:t xml:space="preserve">” [ver los párrafos </w:t>
      </w:r>
      <w:fldSimple w:instr=" REF _Ref99459999 \r \h  \* MERGEFORMAT ">
        <w:r w:rsidR="00D33A5D" w:rsidRPr="00D33A5D">
          <w:rPr>
            <w:rFonts w:ascii="Arial" w:hAnsi="Arial" w:cs="Arial"/>
            <w:sz w:val="20"/>
            <w:szCs w:val="20"/>
          </w:rPr>
          <w:t>117</w:t>
        </w:r>
      </w:fldSimple>
      <w:r w:rsidRPr="00AC4AEA">
        <w:rPr>
          <w:rFonts w:ascii="Arial" w:hAnsi="Arial" w:cs="Arial"/>
          <w:sz w:val="20"/>
          <w:szCs w:val="20"/>
        </w:rPr>
        <w:t xml:space="preserve"> a </w:t>
      </w:r>
      <w:fldSimple w:instr=" REF _Ref99460009 \r \h  \* MERGEFORMAT ">
        <w:r w:rsidR="00D33A5D" w:rsidRPr="00D33A5D">
          <w:rPr>
            <w:rFonts w:ascii="Arial" w:hAnsi="Arial" w:cs="Arial"/>
            <w:sz w:val="20"/>
            <w:szCs w:val="20"/>
          </w:rPr>
          <w:t>122</w:t>
        </w:r>
      </w:fldSimple>
      <w:r w:rsidRPr="00AC4AEA">
        <w:rPr>
          <w:rFonts w:ascii="Arial" w:hAnsi="Arial" w:cs="Arial"/>
          <w:sz w:val="20"/>
          <w:szCs w:val="20"/>
        </w:rPr>
        <w:t>].</w:t>
      </w:r>
    </w:p>
    <w:p w:rsidR="00E61F2C" w:rsidRPr="00AC4AEA" w:rsidRDefault="00E61F2C" w:rsidP="00A318EA">
      <w:pPr>
        <w:pStyle w:val="Prrafodelista"/>
        <w:numPr>
          <w:ilvl w:val="1"/>
          <w:numId w:val="29"/>
        </w:numPr>
        <w:ind w:left="1560"/>
        <w:contextualSpacing w:val="0"/>
        <w:jc w:val="both"/>
        <w:rPr>
          <w:rFonts w:ascii="Arial" w:hAnsi="Arial" w:cs="Arial"/>
          <w:sz w:val="20"/>
          <w:szCs w:val="20"/>
        </w:rPr>
      </w:pPr>
      <w:r w:rsidRPr="00AC4AEA">
        <w:rPr>
          <w:rFonts w:ascii="Arial" w:hAnsi="Arial" w:cs="Arial"/>
          <w:sz w:val="20"/>
          <w:szCs w:val="20"/>
        </w:rPr>
        <w:t>“</w:t>
      </w:r>
      <w:r w:rsidRPr="00AC4AEA">
        <w:rPr>
          <w:rFonts w:ascii="Arial" w:hAnsi="Arial" w:cs="Arial"/>
          <w:sz w:val="20"/>
          <w:szCs w:val="20"/>
          <w:u w:val="single"/>
        </w:rPr>
        <w:t>Mediciones en moneda extranjera</w:t>
      </w:r>
      <w:r w:rsidRPr="00AC4AEA">
        <w:rPr>
          <w:rFonts w:ascii="Arial" w:hAnsi="Arial" w:cs="Arial"/>
          <w:sz w:val="20"/>
          <w:szCs w:val="20"/>
        </w:rPr>
        <w:t xml:space="preserve">” [ver los párrafos </w:t>
      </w:r>
      <w:r w:rsidR="001C4138">
        <w:rPr>
          <w:rFonts w:ascii="Arial" w:hAnsi="Arial" w:cs="Arial"/>
          <w:sz w:val="20"/>
          <w:szCs w:val="20"/>
        </w:rPr>
        <w:fldChar w:fldCharType="begin"/>
      </w:r>
      <w:r w:rsidR="00331D6E">
        <w:rPr>
          <w:rFonts w:ascii="Arial" w:hAnsi="Arial" w:cs="Arial"/>
          <w:sz w:val="20"/>
          <w:szCs w:val="20"/>
        </w:rPr>
        <w:instrText xml:space="preserve"> REF _Ref139272499 \r \h </w:instrText>
      </w:r>
      <w:r w:rsidR="001C4138">
        <w:rPr>
          <w:rFonts w:ascii="Arial" w:hAnsi="Arial" w:cs="Arial"/>
          <w:sz w:val="20"/>
          <w:szCs w:val="20"/>
        </w:rPr>
      </w:r>
      <w:r w:rsidR="001C4138">
        <w:rPr>
          <w:rFonts w:ascii="Arial" w:hAnsi="Arial" w:cs="Arial"/>
          <w:sz w:val="20"/>
          <w:szCs w:val="20"/>
        </w:rPr>
        <w:fldChar w:fldCharType="separate"/>
      </w:r>
      <w:r w:rsidR="00D33A5D">
        <w:rPr>
          <w:rFonts w:ascii="Arial" w:hAnsi="Arial" w:cs="Arial"/>
          <w:sz w:val="20"/>
          <w:szCs w:val="20"/>
        </w:rPr>
        <w:t>124</w:t>
      </w:r>
      <w:r w:rsidR="001C4138">
        <w:rPr>
          <w:rFonts w:ascii="Arial" w:hAnsi="Arial" w:cs="Arial"/>
          <w:sz w:val="20"/>
          <w:szCs w:val="20"/>
        </w:rPr>
        <w:fldChar w:fldCharType="end"/>
      </w:r>
      <w:r w:rsidR="00331D6E" w:rsidRPr="00AC4AEA">
        <w:rPr>
          <w:rFonts w:ascii="Arial" w:hAnsi="Arial" w:cs="Arial"/>
          <w:sz w:val="20"/>
          <w:szCs w:val="20"/>
        </w:rPr>
        <w:t xml:space="preserve"> </w:t>
      </w:r>
      <w:r w:rsidRPr="00AC4AEA">
        <w:rPr>
          <w:rFonts w:ascii="Arial" w:hAnsi="Arial" w:cs="Arial"/>
          <w:sz w:val="20"/>
          <w:szCs w:val="20"/>
        </w:rPr>
        <w:t xml:space="preserve">a </w:t>
      </w:r>
      <w:fldSimple w:instr=" REF _Ref99459074 \r \h  \* MERGEFORMAT ">
        <w:r w:rsidR="00D33A5D" w:rsidRPr="00D33A5D">
          <w:rPr>
            <w:rFonts w:ascii="Arial" w:hAnsi="Arial" w:cs="Arial"/>
            <w:sz w:val="20"/>
            <w:szCs w:val="20"/>
          </w:rPr>
          <w:t>128</w:t>
        </w:r>
      </w:fldSimple>
      <w:r w:rsidRPr="00AC4AEA">
        <w:rPr>
          <w:rFonts w:ascii="Arial" w:hAnsi="Arial" w:cs="Arial"/>
          <w:sz w:val="20"/>
          <w:szCs w:val="20"/>
        </w:rPr>
        <w:t>].</w:t>
      </w:r>
    </w:p>
    <w:p w:rsidR="00E61F2C" w:rsidRPr="00AC4AEA" w:rsidRDefault="00E61F2C" w:rsidP="00A318EA">
      <w:pPr>
        <w:pStyle w:val="Prrafodelista"/>
        <w:numPr>
          <w:ilvl w:val="1"/>
          <w:numId w:val="29"/>
        </w:numPr>
        <w:ind w:left="1560"/>
        <w:contextualSpacing w:val="0"/>
        <w:jc w:val="both"/>
        <w:rPr>
          <w:rFonts w:ascii="Arial" w:hAnsi="Arial" w:cs="Arial"/>
          <w:sz w:val="20"/>
          <w:szCs w:val="20"/>
        </w:rPr>
      </w:pPr>
      <w:r w:rsidRPr="00AC4AEA">
        <w:rPr>
          <w:rFonts w:ascii="Arial" w:hAnsi="Arial" w:cs="Arial"/>
          <w:sz w:val="20"/>
          <w:szCs w:val="20"/>
        </w:rPr>
        <w:t>“</w:t>
      </w:r>
      <w:r w:rsidRPr="00AC4AEA">
        <w:rPr>
          <w:rFonts w:ascii="Arial" w:hAnsi="Arial" w:cs="Arial"/>
          <w:sz w:val="20"/>
          <w:szCs w:val="20"/>
          <w:u w:val="single"/>
        </w:rPr>
        <w:t>Tratamiento de componentes financieros</w:t>
      </w:r>
      <w:r w:rsidRPr="00AC4AEA">
        <w:rPr>
          <w:rFonts w:ascii="Arial" w:hAnsi="Arial" w:cs="Arial"/>
          <w:sz w:val="20"/>
          <w:szCs w:val="20"/>
        </w:rPr>
        <w:t xml:space="preserve">” [ver los párrafos </w:t>
      </w:r>
      <w:fldSimple w:instr=" REF _Ref99476587 \r \h  \* MERGEFORMAT ">
        <w:r w:rsidR="00D33A5D" w:rsidRPr="00D33A5D">
          <w:rPr>
            <w:rFonts w:ascii="Arial" w:hAnsi="Arial" w:cs="Arial"/>
            <w:sz w:val="20"/>
            <w:szCs w:val="20"/>
          </w:rPr>
          <w:t>129</w:t>
        </w:r>
      </w:fldSimple>
      <w:r w:rsidRPr="00AC4AEA">
        <w:rPr>
          <w:rFonts w:ascii="Arial" w:hAnsi="Arial" w:cs="Arial"/>
          <w:sz w:val="20"/>
          <w:szCs w:val="20"/>
        </w:rPr>
        <w:t xml:space="preserve"> a </w:t>
      </w:r>
      <w:fldSimple w:instr=" REF _Ref99468983 \r \h  \* MERGEFORMAT ">
        <w:r w:rsidR="00D33A5D" w:rsidRPr="00D33A5D">
          <w:rPr>
            <w:rFonts w:ascii="Arial" w:hAnsi="Arial" w:cs="Arial"/>
            <w:sz w:val="20"/>
            <w:szCs w:val="20"/>
          </w:rPr>
          <w:t>142</w:t>
        </w:r>
      </w:fldSimple>
      <w:r w:rsidRPr="00AC4AEA">
        <w:rPr>
          <w:rFonts w:ascii="Arial" w:hAnsi="Arial" w:cs="Arial"/>
          <w:sz w:val="20"/>
          <w:szCs w:val="20"/>
        </w:rPr>
        <w:t>].</w:t>
      </w:r>
    </w:p>
    <w:p w:rsidR="00E61F2C" w:rsidRPr="00AC4AEA" w:rsidRDefault="00E61F2C" w:rsidP="00A318EA">
      <w:pPr>
        <w:pStyle w:val="Prrafodelista"/>
        <w:numPr>
          <w:ilvl w:val="1"/>
          <w:numId w:val="29"/>
        </w:numPr>
        <w:ind w:left="1560"/>
        <w:contextualSpacing w:val="0"/>
        <w:jc w:val="both"/>
        <w:rPr>
          <w:rFonts w:ascii="Arial" w:hAnsi="Arial" w:cs="Arial"/>
          <w:sz w:val="20"/>
          <w:szCs w:val="20"/>
        </w:rPr>
      </w:pPr>
      <w:r w:rsidRPr="00AC4AEA">
        <w:rPr>
          <w:rFonts w:ascii="Arial" w:hAnsi="Arial" w:cs="Arial"/>
          <w:sz w:val="20"/>
          <w:szCs w:val="20"/>
          <w:u w:val="single"/>
        </w:rPr>
        <w:t>“Créditos en moneda</w:t>
      </w:r>
      <w:r w:rsidRPr="00AC4AEA">
        <w:rPr>
          <w:rFonts w:ascii="Arial" w:hAnsi="Arial" w:cs="Arial"/>
          <w:sz w:val="20"/>
          <w:szCs w:val="20"/>
        </w:rPr>
        <w:t xml:space="preserve">” [ver los párrafos </w:t>
      </w:r>
      <w:fldSimple w:instr=" REF _Ref103264795 \r \h  \* MERGEFORMAT ">
        <w:r w:rsidR="00D33A5D" w:rsidRPr="00D33A5D">
          <w:rPr>
            <w:rFonts w:ascii="Arial" w:hAnsi="Arial" w:cs="Arial"/>
            <w:sz w:val="20"/>
            <w:szCs w:val="20"/>
          </w:rPr>
          <w:t>236</w:t>
        </w:r>
      </w:fldSimple>
      <w:r w:rsidR="0074293A" w:rsidRPr="00AC4AEA">
        <w:rPr>
          <w:rFonts w:ascii="Arial" w:hAnsi="Arial" w:cs="Arial"/>
          <w:sz w:val="20"/>
          <w:szCs w:val="20"/>
        </w:rPr>
        <w:t xml:space="preserve"> al </w:t>
      </w:r>
      <w:fldSimple w:instr=" REF _Ref103264815 \r \h  \* MERGEFORMAT ">
        <w:r w:rsidR="00D33A5D" w:rsidRPr="00D33A5D">
          <w:rPr>
            <w:rFonts w:ascii="Arial" w:hAnsi="Arial" w:cs="Arial"/>
            <w:sz w:val="20"/>
            <w:szCs w:val="20"/>
          </w:rPr>
          <w:t>269</w:t>
        </w:r>
      </w:fldSimple>
      <w:r w:rsidRPr="00AC4AEA">
        <w:rPr>
          <w:rFonts w:ascii="Arial" w:hAnsi="Arial" w:cs="Arial"/>
          <w:sz w:val="20"/>
          <w:szCs w:val="20"/>
        </w:rPr>
        <w:t>].</w:t>
      </w:r>
    </w:p>
    <w:p w:rsidR="00E61F2C" w:rsidRPr="00AC4AEA" w:rsidRDefault="00E61F2C" w:rsidP="00A318EA">
      <w:pPr>
        <w:pStyle w:val="Prrafodelista"/>
        <w:numPr>
          <w:ilvl w:val="1"/>
          <w:numId w:val="29"/>
        </w:numPr>
        <w:ind w:left="1560"/>
        <w:contextualSpacing w:val="0"/>
        <w:jc w:val="both"/>
        <w:rPr>
          <w:rFonts w:ascii="Arial" w:hAnsi="Arial" w:cs="Arial"/>
          <w:sz w:val="20"/>
          <w:szCs w:val="20"/>
        </w:rPr>
      </w:pPr>
      <w:r w:rsidRPr="00AC4AEA">
        <w:rPr>
          <w:rFonts w:ascii="Arial" w:hAnsi="Arial" w:cs="Arial"/>
          <w:sz w:val="20"/>
          <w:szCs w:val="20"/>
          <w:u w:val="single"/>
        </w:rPr>
        <w:t>“Créditos en especie</w:t>
      </w:r>
      <w:r w:rsidRPr="00AC4AEA">
        <w:rPr>
          <w:rFonts w:ascii="Arial" w:hAnsi="Arial" w:cs="Arial"/>
          <w:sz w:val="20"/>
          <w:szCs w:val="20"/>
        </w:rPr>
        <w:t xml:space="preserve">” [ver los párrafos </w:t>
      </w:r>
      <w:fldSimple w:instr=" REF _Ref105075927 \r \h  \* MERGEFORMAT ">
        <w:r w:rsidR="00D33A5D" w:rsidRPr="00D33A5D">
          <w:rPr>
            <w:rFonts w:ascii="Arial" w:hAnsi="Arial" w:cs="Arial"/>
            <w:sz w:val="20"/>
            <w:szCs w:val="20"/>
          </w:rPr>
          <w:t>270</w:t>
        </w:r>
      </w:fldSimple>
      <w:r w:rsidR="0074293A" w:rsidRPr="00AC4AEA">
        <w:rPr>
          <w:rFonts w:ascii="Arial" w:hAnsi="Arial" w:cs="Arial"/>
          <w:sz w:val="20"/>
          <w:szCs w:val="20"/>
        </w:rPr>
        <w:t xml:space="preserve"> al </w:t>
      </w:r>
      <w:fldSimple w:instr=" REF _Ref105075937 \r \h  \* MERGEFORMAT ">
        <w:r w:rsidR="00D33A5D" w:rsidRPr="00D33A5D">
          <w:rPr>
            <w:rFonts w:ascii="Arial" w:hAnsi="Arial" w:cs="Arial"/>
            <w:sz w:val="20"/>
            <w:szCs w:val="20"/>
          </w:rPr>
          <w:t>286</w:t>
        </w:r>
      </w:fldSimple>
      <w:r w:rsidRPr="00AC4AEA">
        <w:rPr>
          <w:rFonts w:ascii="Arial" w:hAnsi="Arial" w:cs="Arial"/>
          <w:sz w:val="20"/>
          <w:szCs w:val="20"/>
        </w:rPr>
        <w:t>].</w:t>
      </w:r>
    </w:p>
    <w:p w:rsidR="00E61F2C" w:rsidRPr="00AC4AEA" w:rsidRDefault="00E61F2C" w:rsidP="00A318EA">
      <w:pPr>
        <w:pStyle w:val="Prrafodelista"/>
        <w:numPr>
          <w:ilvl w:val="1"/>
          <w:numId w:val="29"/>
        </w:numPr>
        <w:ind w:left="1560"/>
        <w:contextualSpacing w:val="0"/>
        <w:jc w:val="both"/>
        <w:rPr>
          <w:rFonts w:ascii="Arial" w:hAnsi="Arial" w:cs="Arial"/>
          <w:sz w:val="20"/>
          <w:szCs w:val="20"/>
        </w:rPr>
      </w:pPr>
      <w:r w:rsidRPr="00AC4AEA">
        <w:rPr>
          <w:rFonts w:ascii="Arial" w:hAnsi="Arial" w:cs="Arial"/>
          <w:sz w:val="20"/>
          <w:szCs w:val="20"/>
          <w:u w:val="single"/>
        </w:rPr>
        <w:t xml:space="preserve">“Pasivos ciertos (deudas) en </w:t>
      </w:r>
      <w:r w:rsidR="0074293A" w:rsidRPr="00AC4AEA">
        <w:rPr>
          <w:rFonts w:ascii="Arial" w:hAnsi="Arial" w:cs="Arial"/>
          <w:sz w:val="20"/>
          <w:szCs w:val="20"/>
          <w:u w:val="single"/>
        </w:rPr>
        <w:t>moneda</w:t>
      </w:r>
      <w:r w:rsidR="005D58CE" w:rsidRPr="00AC4AEA">
        <w:rPr>
          <w:rFonts w:ascii="Arial" w:hAnsi="Arial" w:cs="Arial"/>
          <w:sz w:val="20"/>
          <w:szCs w:val="20"/>
        </w:rPr>
        <w:t>”</w:t>
      </w:r>
      <w:r w:rsidRPr="00AC4AEA">
        <w:rPr>
          <w:rFonts w:ascii="Arial" w:hAnsi="Arial" w:cs="Arial"/>
          <w:sz w:val="20"/>
          <w:szCs w:val="20"/>
        </w:rPr>
        <w:t xml:space="preserve"> [ver los párrafos </w:t>
      </w:r>
      <w:fldSimple w:instr=" REF _Ref105076075 \r \h  \* MERGEFORMAT ">
        <w:r w:rsidR="00D33A5D" w:rsidRPr="00D33A5D">
          <w:rPr>
            <w:rFonts w:ascii="Arial" w:hAnsi="Arial" w:cs="Arial"/>
            <w:sz w:val="20"/>
            <w:szCs w:val="20"/>
          </w:rPr>
          <w:t>457</w:t>
        </w:r>
      </w:fldSimple>
      <w:r w:rsidR="0074293A" w:rsidRPr="00AC4AEA">
        <w:rPr>
          <w:rFonts w:ascii="Arial" w:hAnsi="Arial" w:cs="Arial"/>
          <w:sz w:val="20"/>
          <w:szCs w:val="20"/>
        </w:rPr>
        <w:t xml:space="preserve"> al </w:t>
      </w:r>
      <w:fldSimple w:instr=" REF _Ref105076082 \r \h  \* MERGEFORMAT ">
        <w:r w:rsidR="00D33A5D" w:rsidRPr="00D33A5D">
          <w:rPr>
            <w:rFonts w:ascii="Arial" w:hAnsi="Arial" w:cs="Arial"/>
            <w:sz w:val="20"/>
            <w:szCs w:val="20"/>
          </w:rPr>
          <w:t>476</w:t>
        </w:r>
      </w:fldSimple>
      <w:r w:rsidRPr="00AC4AEA">
        <w:rPr>
          <w:rFonts w:ascii="Arial" w:hAnsi="Arial" w:cs="Arial"/>
          <w:sz w:val="20"/>
          <w:szCs w:val="20"/>
        </w:rPr>
        <w:t>].</w:t>
      </w:r>
    </w:p>
    <w:p w:rsidR="0074293A" w:rsidRPr="00AC4AEA" w:rsidRDefault="0074293A" w:rsidP="00A318EA">
      <w:pPr>
        <w:pStyle w:val="Prrafodelista"/>
        <w:numPr>
          <w:ilvl w:val="1"/>
          <w:numId w:val="29"/>
        </w:numPr>
        <w:ind w:left="1560"/>
        <w:contextualSpacing w:val="0"/>
        <w:jc w:val="both"/>
        <w:rPr>
          <w:rFonts w:ascii="Arial" w:hAnsi="Arial" w:cs="Arial"/>
          <w:sz w:val="20"/>
          <w:szCs w:val="20"/>
        </w:rPr>
      </w:pPr>
      <w:r w:rsidRPr="00AC4AEA">
        <w:rPr>
          <w:rFonts w:ascii="Arial" w:hAnsi="Arial" w:cs="Arial"/>
          <w:sz w:val="20"/>
          <w:szCs w:val="20"/>
          <w:u w:val="single"/>
        </w:rPr>
        <w:t>“Pasivos ciertos (deudas) en especie</w:t>
      </w:r>
      <w:r w:rsidR="005D58CE" w:rsidRPr="00AC4AEA">
        <w:rPr>
          <w:rFonts w:ascii="Arial" w:hAnsi="Arial" w:cs="Arial"/>
          <w:sz w:val="20"/>
          <w:szCs w:val="20"/>
        </w:rPr>
        <w:t>”</w:t>
      </w:r>
      <w:r w:rsidRPr="00AC4AEA">
        <w:rPr>
          <w:rFonts w:ascii="Arial" w:hAnsi="Arial" w:cs="Arial"/>
          <w:sz w:val="20"/>
          <w:szCs w:val="20"/>
        </w:rPr>
        <w:t xml:space="preserve"> [ver los párrafos </w:t>
      </w:r>
      <w:fldSimple w:instr=" REF _Ref105076091 \r \h  \* MERGEFORMAT ">
        <w:r w:rsidR="00D33A5D" w:rsidRPr="00D33A5D">
          <w:rPr>
            <w:rFonts w:ascii="Arial" w:hAnsi="Arial" w:cs="Arial"/>
            <w:sz w:val="20"/>
            <w:szCs w:val="20"/>
          </w:rPr>
          <w:t>477</w:t>
        </w:r>
      </w:fldSimple>
      <w:r w:rsidRPr="00AC4AEA">
        <w:rPr>
          <w:rFonts w:ascii="Arial" w:hAnsi="Arial" w:cs="Arial"/>
          <w:sz w:val="20"/>
          <w:szCs w:val="20"/>
        </w:rPr>
        <w:t xml:space="preserve"> al </w:t>
      </w:r>
      <w:fldSimple w:instr=" REF _Ref105076102 \r \h  \* MERGEFORMAT ">
        <w:r w:rsidR="00D33A5D" w:rsidRPr="00D33A5D">
          <w:rPr>
            <w:rFonts w:ascii="Arial" w:hAnsi="Arial" w:cs="Arial"/>
            <w:sz w:val="20"/>
            <w:szCs w:val="20"/>
          </w:rPr>
          <w:t>486</w:t>
        </w:r>
      </w:fldSimple>
      <w:r w:rsidRPr="00AC4AEA">
        <w:rPr>
          <w:rFonts w:ascii="Arial" w:hAnsi="Arial" w:cs="Arial"/>
          <w:sz w:val="20"/>
          <w:szCs w:val="20"/>
        </w:rPr>
        <w:t>].</w:t>
      </w:r>
    </w:p>
    <w:p w:rsidR="00E61F2C" w:rsidRPr="00AC4AEA" w:rsidRDefault="00E61F2C" w:rsidP="00A318EA">
      <w:pPr>
        <w:pStyle w:val="Prrafodelista"/>
        <w:numPr>
          <w:ilvl w:val="1"/>
          <w:numId w:val="29"/>
        </w:numPr>
        <w:ind w:left="1560"/>
        <w:contextualSpacing w:val="0"/>
        <w:jc w:val="both"/>
        <w:rPr>
          <w:rFonts w:ascii="Arial" w:hAnsi="Arial" w:cs="Arial"/>
          <w:sz w:val="20"/>
          <w:szCs w:val="20"/>
        </w:rPr>
      </w:pPr>
      <w:r w:rsidRPr="00AC4AEA">
        <w:rPr>
          <w:rFonts w:ascii="Arial" w:hAnsi="Arial" w:cs="Arial"/>
          <w:sz w:val="20"/>
          <w:szCs w:val="20"/>
        </w:rPr>
        <w:t>“</w:t>
      </w:r>
      <w:r w:rsidRPr="00AC4AEA">
        <w:rPr>
          <w:rFonts w:ascii="Arial" w:hAnsi="Arial" w:cs="Arial"/>
          <w:sz w:val="20"/>
          <w:szCs w:val="20"/>
          <w:u w:val="single"/>
        </w:rPr>
        <w:t xml:space="preserve">Expresión de los </w:t>
      </w:r>
      <w:r w:rsidRPr="00AC4AEA">
        <w:rPr>
          <w:rFonts w:ascii="Arial" w:hAnsi="Arial" w:cs="Arial"/>
          <w:bCs/>
          <w:sz w:val="20"/>
          <w:szCs w:val="20"/>
          <w:u w:val="single"/>
        </w:rPr>
        <w:t>estados contables</w:t>
      </w:r>
      <w:r w:rsidRPr="00AC4AEA">
        <w:rPr>
          <w:rFonts w:ascii="Arial" w:hAnsi="Arial" w:cs="Arial"/>
          <w:sz w:val="20"/>
          <w:szCs w:val="20"/>
          <w:u w:val="single"/>
        </w:rPr>
        <w:t xml:space="preserve"> en moneda </w:t>
      </w:r>
      <w:r w:rsidR="00F0601B">
        <w:rPr>
          <w:rFonts w:ascii="Arial" w:hAnsi="Arial" w:cs="Arial"/>
          <w:sz w:val="20"/>
          <w:szCs w:val="20"/>
          <w:u w:val="single"/>
        </w:rPr>
        <w:t>de cierre</w:t>
      </w:r>
      <w:r w:rsidRPr="00AC4AEA">
        <w:rPr>
          <w:rFonts w:ascii="Arial" w:hAnsi="Arial" w:cs="Arial"/>
          <w:sz w:val="20"/>
          <w:szCs w:val="20"/>
          <w:u w:val="single"/>
        </w:rPr>
        <w:t xml:space="preserve"> en un contexto de inflación (ajuste por inflación de los </w:t>
      </w:r>
      <w:r w:rsidRPr="00AC4AEA">
        <w:rPr>
          <w:rFonts w:ascii="Arial" w:hAnsi="Arial" w:cs="Arial"/>
          <w:bCs/>
          <w:sz w:val="20"/>
          <w:szCs w:val="20"/>
          <w:u w:val="single"/>
        </w:rPr>
        <w:t>estados contables</w:t>
      </w:r>
      <w:r w:rsidRPr="00AC4AEA">
        <w:rPr>
          <w:rFonts w:ascii="Arial" w:hAnsi="Arial" w:cs="Arial"/>
          <w:sz w:val="20"/>
          <w:szCs w:val="20"/>
          <w:u w:val="single"/>
        </w:rPr>
        <w:t>)</w:t>
      </w:r>
      <w:r w:rsidRPr="00AC4AEA">
        <w:rPr>
          <w:rFonts w:ascii="Arial" w:hAnsi="Arial" w:cs="Arial"/>
          <w:sz w:val="20"/>
          <w:szCs w:val="20"/>
        </w:rPr>
        <w:t xml:space="preserve">” [ver los párrafos </w:t>
      </w:r>
      <w:fldSimple w:instr=" REF _Ref99459117 \r \h  \* MERGEFORMAT ">
        <w:r w:rsidR="00D33A5D" w:rsidRPr="00D33A5D">
          <w:rPr>
            <w:rFonts w:ascii="Arial" w:hAnsi="Arial" w:cs="Arial"/>
            <w:sz w:val="20"/>
            <w:szCs w:val="20"/>
          </w:rPr>
          <w:t>176</w:t>
        </w:r>
      </w:fldSimple>
      <w:r w:rsidRPr="00AC4AEA">
        <w:rPr>
          <w:rFonts w:ascii="Arial" w:hAnsi="Arial" w:cs="Arial"/>
          <w:sz w:val="20"/>
          <w:szCs w:val="20"/>
        </w:rPr>
        <w:t xml:space="preserve"> a </w:t>
      </w:r>
      <w:fldSimple w:instr=" REF _Ref99459144 \r \h  \* MERGEFORMAT ">
        <w:r w:rsidR="00D33A5D" w:rsidRPr="00D33A5D">
          <w:rPr>
            <w:rFonts w:ascii="Arial" w:hAnsi="Arial" w:cs="Arial"/>
            <w:sz w:val="20"/>
            <w:szCs w:val="20"/>
          </w:rPr>
          <w:t>200</w:t>
        </w:r>
      </w:fldSimple>
      <w:r w:rsidRPr="00AC4AEA">
        <w:rPr>
          <w:rFonts w:ascii="Arial" w:hAnsi="Arial" w:cs="Arial"/>
          <w:sz w:val="20"/>
          <w:szCs w:val="20"/>
        </w:rPr>
        <w:t>].</w:t>
      </w:r>
    </w:p>
    <w:p w:rsidR="00E61F2C" w:rsidRPr="00AC4AEA" w:rsidRDefault="00E61F2C" w:rsidP="00A318EA">
      <w:pPr>
        <w:pStyle w:val="Prrafodelista"/>
        <w:numPr>
          <w:ilvl w:val="1"/>
          <w:numId w:val="29"/>
        </w:numPr>
        <w:ind w:left="1560"/>
        <w:contextualSpacing w:val="0"/>
        <w:jc w:val="both"/>
        <w:rPr>
          <w:rFonts w:ascii="Arial" w:hAnsi="Arial" w:cs="Arial"/>
          <w:sz w:val="20"/>
          <w:szCs w:val="20"/>
        </w:rPr>
      </w:pPr>
      <w:r w:rsidRPr="00AC4AEA">
        <w:rPr>
          <w:rFonts w:ascii="Arial" w:hAnsi="Arial" w:cs="Arial"/>
          <w:sz w:val="20"/>
          <w:szCs w:val="20"/>
        </w:rPr>
        <w:t>“</w:t>
      </w:r>
      <w:r w:rsidRPr="00AC4AEA">
        <w:rPr>
          <w:rFonts w:ascii="Arial" w:hAnsi="Arial" w:cs="Arial"/>
          <w:sz w:val="20"/>
          <w:szCs w:val="20"/>
          <w:u w:val="single"/>
        </w:rPr>
        <w:t>Cuestiones referidas al estado de resultados</w:t>
      </w:r>
      <w:r w:rsidRPr="00AC4AEA">
        <w:rPr>
          <w:rFonts w:ascii="Arial" w:hAnsi="Arial" w:cs="Arial"/>
          <w:sz w:val="20"/>
          <w:szCs w:val="20"/>
        </w:rPr>
        <w:t xml:space="preserve">” [ver los párrafos </w:t>
      </w:r>
      <w:fldSimple w:instr=" REF _Ref99491515 \r \h  \* MERGEFORMAT ">
        <w:r w:rsidR="00D33A5D" w:rsidRPr="00D33A5D">
          <w:rPr>
            <w:rFonts w:ascii="Arial" w:hAnsi="Arial" w:cs="Arial"/>
            <w:sz w:val="20"/>
            <w:szCs w:val="20"/>
          </w:rPr>
          <w:t>628</w:t>
        </w:r>
      </w:fldSimple>
      <w:r w:rsidR="00BE29B1" w:rsidRPr="00AC4AEA">
        <w:rPr>
          <w:rFonts w:ascii="Arial" w:hAnsi="Arial" w:cs="Arial"/>
          <w:sz w:val="20"/>
          <w:szCs w:val="20"/>
        </w:rPr>
        <w:t xml:space="preserve"> a </w:t>
      </w:r>
      <w:r w:rsidR="001C4138">
        <w:rPr>
          <w:rFonts w:ascii="Arial" w:hAnsi="Arial" w:cs="Arial"/>
          <w:sz w:val="20"/>
          <w:szCs w:val="20"/>
        </w:rPr>
        <w:fldChar w:fldCharType="begin"/>
      </w:r>
      <w:r w:rsidR="007A33D5">
        <w:rPr>
          <w:rFonts w:ascii="Arial" w:hAnsi="Arial" w:cs="Arial"/>
          <w:sz w:val="20"/>
          <w:szCs w:val="20"/>
        </w:rPr>
        <w:instrText xml:space="preserve"> REF _Ref132039902 \r \h </w:instrText>
      </w:r>
      <w:r w:rsidR="001C4138">
        <w:rPr>
          <w:rFonts w:ascii="Arial" w:hAnsi="Arial" w:cs="Arial"/>
          <w:sz w:val="20"/>
          <w:szCs w:val="20"/>
        </w:rPr>
      </w:r>
      <w:r w:rsidR="001C4138">
        <w:rPr>
          <w:rFonts w:ascii="Arial" w:hAnsi="Arial" w:cs="Arial"/>
          <w:sz w:val="20"/>
          <w:szCs w:val="20"/>
        </w:rPr>
        <w:fldChar w:fldCharType="separate"/>
      </w:r>
      <w:r w:rsidR="00D33A5D">
        <w:rPr>
          <w:rFonts w:ascii="Arial" w:hAnsi="Arial" w:cs="Arial"/>
          <w:sz w:val="20"/>
          <w:szCs w:val="20"/>
        </w:rPr>
        <w:t>641</w:t>
      </w:r>
      <w:r w:rsidR="001C4138">
        <w:rPr>
          <w:rFonts w:ascii="Arial" w:hAnsi="Arial" w:cs="Arial"/>
          <w:sz w:val="20"/>
          <w:szCs w:val="20"/>
        </w:rPr>
        <w:fldChar w:fldCharType="end"/>
      </w:r>
      <w:r w:rsidRPr="00AC4AEA">
        <w:rPr>
          <w:rFonts w:ascii="Arial" w:hAnsi="Arial" w:cs="Arial"/>
          <w:sz w:val="20"/>
          <w:szCs w:val="20"/>
        </w:rPr>
        <w:t>].</w:t>
      </w:r>
    </w:p>
    <w:p w:rsidR="00AE7883" w:rsidRPr="00AC4AEA" w:rsidRDefault="00AE7883" w:rsidP="00A318EA">
      <w:pPr>
        <w:pStyle w:val="Ttulo1"/>
        <w:rPr>
          <w:rFonts w:cs="Arial"/>
          <w:sz w:val="20"/>
          <w:szCs w:val="20"/>
        </w:rPr>
      </w:pPr>
      <w:bookmarkStart w:id="761" w:name="_Toc101863954"/>
    </w:p>
    <w:p w:rsidR="00D72785" w:rsidRPr="00497C1F" w:rsidRDefault="00002197" w:rsidP="00A318EA">
      <w:pPr>
        <w:pStyle w:val="Ttulo1"/>
        <w:rPr>
          <w:rFonts w:cs="Arial"/>
          <w:sz w:val="20"/>
          <w:szCs w:val="20"/>
        </w:rPr>
      </w:pPr>
      <w:bookmarkStart w:id="762" w:name="_Toc139356842"/>
      <w:r w:rsidRPr="00497C1F">
        <w:rPr>
          <w:rFonts w:cs="Arial"/>
          <w:sz w:val="20"/>
          <w:szCs w:val="20"/>
        </w:rPr>
        <w:t>COMPROMISOS QUE GENERAN PÉRDIDAS (CONTRATOS DE CARÁCTER ONEROSO)</w:t>
      </w:r>
      <w:bookmarkEnd w:id="761"/>
      <w:bookmarkEnd w:id="762"/>
    </w:p>
    <w:p w:rsidR="002238C3" w:rsidRPr="00497C1F" w:rsidRDefault="002238C3" w:rsidP="00A318EA">
      <w:pPr>
        <w:pStyle w:val="Ttulo2"/>
        <w:rPr>
          <w:rFonts w:cs="Arial"/>
        </w:rPr>
      </w:pPr>
      <w:bookmarkStart w:id="763" w:name="_Toc101863955"/>
      <w:bookmarkStart w:id="764" w:name="_Toc139356843"/>
      <w:r w:rsidRPr="00497C1F">
        <w:rPr>
          <w:rFonts w:cs="Arial"/>
        </w:rPr>
        <w:t>Definici</w:t>
      </w:r>
      <w:r w:rsidR="00907713" w:rsidRPr="00497C1F">
        <w:rPr>
          <w:rFonts w:cs="Arial"/>
        </w:rPr>
        <w:t>ó</w:t>
      </w:r>
      <w:r w:rsidRPr="00497C1F">
        <w:rPr>
          <w:rFonts w:cs="Arial"/>
        </w:rPr>
        <w:t>n</w:t>
      </w:r>
      <w:bookmarkEnd w:id="763"/>
      <w:bookmarkEnd w:id="764"/>
    </w:p>
    <w:p w:rsidR="002238C3" w:rsidRPr="00497C1F" w:rsidRDefault="002238C3" w:rsidP="00A318EA">
      <w:pPr>
        <w:pStyle w:val="Prrafodelista"/>
        <w:numPr>
          <w:ilvl w:val="0"/>
          <w:numId w:val="29"/>
        </w:numPr>
        <w:contextualSpacing w:val="0"/>
        <w:jc w:val="both"/>
        <w:rPr>
          <w:rFonts w:ascii="Arial" w:hAnsi="Arial" w:cs="Arial"/>
          <w:sz w:val="20"/>
          <w:szCs w:val="20"/>
        </w:rPr>
      </w:pPr>
      <w:bookmarkStart w:id="765" w:name="_Ref103888717"/>
      <w:r w:rsidRPr="00497C1F">
        <w:rPr>
          <w:rFonts w:ascii="Arial" w:hAnsi="Arial" w:cs="Arial"/>
          <w:sz w:val="20"/>
          <w:szCs w:val="20"/>
        </w:rPr>
        <w:t xml:space="preserve">A los fines del tratamiento de los </w:t>
      </w:r>
      <w:r w:rsidR="00362EA2" w:rsidRPr="00497C1F">
        <w:rPr>
          <w:rFonts w:ascii="Arial" w:hAnsi="Arial" w:cs="Arial"/>
          <w:sz w:val="20"/>
          <w:szCs w:val="20"/>
        </w:rPr>
        <w:t>compromisos que generan pérdidas</w:t>
      </w:r>
      <w:r w:rsidRPr="00497C1F">
        <w:rPr>
          <w:rFonts w:ascii="Arial" w:hAnsi="Arial" w:cs="Arial"/>
          <w:sz w:val="20"/>
          <w:szCs w:val="20"/>
        </w:rPr>
        <w:t>, una entidad deberá considerar la definición siguiente.</w:t>
      </w:r>
      <w:bookmarkEnd w:id="765"/>
    </w:p>
    <w:p w:rsidR="002238C3" w:rsidRPr="00AC4AEA" w:rsidRDefault="002238C3" w:rsidP="00A318EA">
      <w:pPr>
        <w:ind w:left="1416"/>
        <w:jc w:val="both"/>
        <w:rPr>
          <w:rFonts w:ascii="Arial" w:hAnsi="Arial" w:cs="Arial"/>
          <w:sz w:val="20"/>
          <w:szCs w:val="20"/>
        </w:rPr>
      </w:pPr>
      <w:r w:rsidRPr="00497C1F">
        <w:rPr>
          <w:rFonts w:ascii="Arial" w:hAnsi="Arial" w:cs="Arial"/>
          <w:sz w:val="20"/>
          <w:szCs w:val="20"/>
          <w:u w:val="single"/>
        </w:rPr>
        <w:t>Contrato de carácter oneroso</w:t>
      </w:r>
      <w:r w:rsidRPr="00497C1F">
        <w:rPr>
          <w:rFonts w:ascii="Arial" w:hAnsi="Arial" w:cs="Arial"/>
          <w:sz w:val="20"/>
          <w:szCs w:val="20"/>
        </w:rPr>
        <w:t>:</w:t>
      </w:r>
      <w:r w:rsidRPr="00497C1F">
        <w:rPr>
          <w:rFonts w:ascii="Arial" w:hAnsi="Arial" w:cs="Arial"/>
          <w:b/>
          <w:bCs/>
          <w:sz w:val="20"/>
          <w:szCs w:val="20"/>
        </w:rPr>
        <w:t xml:space="preserve"> </w:t>
      </w:r>
      <w:r w:rsidRPr="00497C1F">
        <w:rPr>
          <w:rFonts w:ascii="Arial" w:hAnsi="Arial" w:cs="Arial"/>
          <w:sz w:val="20"/>
          <w:szCs w:val="20"/>
        </w:rPr>
        <w:t xml:space="preserve">Es aquél en </w:t>
      </w:r>
      <w:r w:rsidR="00AA30F5" w:rsidRPr="00497C1F">
        <w:rPr>
          <w:rFonts w:ascii="Arial" w:hAnsi="Arial" w:cs="Arial"/>
          <w:sz w:val="20"/>
          <w:szCs w:val="20"/>
        </w:rPr>
        <w:t xml:space="preserve">el </w:t>
      </w:r>
      <w:r w:rsidRPr="00497C1F">
        <w:rPr>
          <w:rFonts w:ascii="Arial" w:hAnsi="Arial" w:cs="Arial"/>
          <w:sz w:val="20"/>
          <w:szCs w:val="20"/>
        </w:rPr>
        <w:t>cual los costos inevitables de cumplir con las obligaciones pendientes exceden a los beneficios económicos que</w:t>
      </w:r>
      <w:r w:rsidRPr="00AC4AEA">
        <w:rPr>
          <w:rFonts w:ascii="Arial" w:hAnsi="Arial" w:cs="Arial"/>
          <w:sz w:val="20"/>
          <w:szCs w:val="20"/>
        </w:rPr>
        <w:t xml:space="preserve"> se esperan recibir de este. </w:t>
      </w:r>
    </w:p>
    <w:p w:rsidR="002238C3" w:rsidRPr="00AC4AEA" w:rsidRDefault="002238C3" w:rsidP="00A318EA">
      <w:pPr>
        <w:jc w:val="both"/>
        <w:rPr>
          <w:rFonts w:ascii="Arial" w:hAnsi="Arial" w:cs="Arial"/>
          <w:sz w:val="20"/>
          <w:szCs w:val="20"/>
        </w:rPr>
      </w:pPr>
    </w:p>
    <w:p w:rsidR="002238C3" w:rsidRPr="00AC4AEA" w:rsidRDefault="002238C3" w:rsidP="00A318EA">
      <w:pPr>
        <w:pStyle w:val="Ttulo2"/>
        <w:rPr>
          <w:rFonts w:cs="Arial"/>
        </w:rPr>
      </w:pPr>
      <w:bookmarkStart w:id="766" w:name="_Toc101863956"/>
      <w:bookmarkStart w:id="767" w:name="_Toc139356844"/>
      <w:r w:rsidRPr="00AC4AEA">
        <w:rPr>
          <w:rFonts w:cs="Arial"/>
        </w:rPr>
        <w:t>Reconocimiento</w:t>
      </w:r>
      <w:bookmarkEnd w:id="766"/>
      <w:bookmarkEnd w:id="767"/>
    </w:p>
    <w:p w:rsidR="00D72785" w:rsidRPr="00AC4AEA" w:rsidRDefault="00D72785" w:rsidP="00A318EA">
      <w:pPr>
        <w:pStyle w:val="Prrafodelista"/>
        <w:numPr>
          <w:ilvl w:val="0"/>
          <w:numId w:val="29"/>
        </w:numPr>
        <w:contextualSpacing w:val="0"/>
        <w:jc w:val="both"/>
        <w:rPr>
          <w:rFonts w:ascii="Arial" w:hAnsi="Arial" w:cs="Arial"/>
          <w:sz w:val="20"/>
          <w:szCs w:val="20"/>
        </w:rPr>
      </w:pPr>
      <w:r w:rsidRPr="00AC4AEA">
        <w:rPr>
          <w:rFonts w:ascii="Arial" w:hAnsi="Arial" w:cs="Arial"/>
          <w:sz w:val="20"/>
          <w:szCs w:val="20"/>
        </w:rPr>
        <w:t xml:space="preserve">Una entidad reconocerá y medirá como un </w:t>
      </w:r>
      <w:r w:rsidRPr="00AC4AEA">
        <w:rPr>
          <w:rFonts w:ascii="Arial" w:hAnsi="Arial" w:cs="Arial"/>
          <w:b/>
          <w:bCs/>
          <w:sz w:val="20"/>
          <w:szCs w:val="20"/>
        </w:rPr>
        <w:t xml:space="preserve">pasivo </w:t>
      </w:r>
      <w:r w:rsidRPr="00AC4AEA">
        <w:rPr>
          <w:rFonts w:ascii="Arial" w:hAnsi="Arial" w:cs="Arial"/>
          <w:sz w:val="20"/>
          <w:szCs w:val="20"/>
        </w:rPr>
        <w:t xml:space="preserve">la correspondiente </w:t>
      </w:r>
      <w:r w:rsidRPr="00AC4AEA">
        <w:rPr>
          <w:rFonts w:ascii="Arial" w:hAnsi="Arial" w:cs="Arial"/>
          <w:b/>
          <w:bCs/>
          <w:sz w:val="20"/>
          <w:szCs w:val="20"/>
        </w:rPr>
        <w:t xml:space="preserve">pérdida </w:t>
      </w:r>
      <w:r w:rsidRPr="00AC4AEA">
        <w:rPr>
          <w:rFonts w:ascii="Arial" w:hAnsi="Arial" w:cs="Arial"/>
          <w:sz w:val="20"/>
          <w:szCs w:val="20"/>
        </w:rPr>
        <w:t>que surja de un contrato de carácter oneroso, de cumplimiento ineludible.</w:t>
      </w:r>
    </w:p>
    <w:p w:rsidR="00D72785" w:rsidRPr="00AC4AEA" w:rsidRDefault="00D72785" w:rsidP="00A318EA">
      <w:pPr>
        <w:pStyle w:val="Prrafodelista"/>
        <w:numPr>
          <w:ilvl w:val="0"/>
          <w:numId w:val="29"/>
        </w:numPr>
        <w:contextualSpacing w:val="0"/>
        <w:jc w:val="both"/>
        <w:rPr>
          <w:rFonts w:ascii="Arial" w:hAnsi="Arial" w:cs="Arial"/>
          <w:sz w:val="20"/>
          <w:szCs w:val="20"/>
        </w:rPr>
      </w:pPr>
      <w:r w:rsidRPr="00AC4AEA">
        <w:rPr>
          <w:rFonts w:ascii="Arial" w:hAnsi="Arial" w:cs="Arial"/>
          <w:sz w:val="20"/>
          <w:szCs w:val="20"/>
        </w:rPr>
        <w:t>Una entidad debe aplicar las normas contenidas en esta sección, por ejemplo, a compromisos de comprar bienes o servicios en ciertas cantidades y a determinados precios.</w:t>
      </w:r>
    </w:p>
    <w:p w:rsidR="00D72785" w:rsidRPr="00AC4AEA" w:rsidRDefault="00D72785" w:rsidP="00A318EA">
      <w:pPr>
        <w:pStyle w:val="Prrafodelista"/>
        <w:numPr>
          <w:ilvl w:val="0"/>
          <w:numId w:val="29"/>
        </w:numPr>
        <w:contextualSpacing w:val="0"/>
        <w:jc w:val="both"/>
        <w:rPr>
          <w:rFonts w:ascii="Arial" w:hAnsi="Arial" w:cs="Arial"/>
          <w:sz w:val="20"/>
          <w:szCs w:val="20"/>
        </w:rPr>
      </w:pPr>
      <w:bookmarkStart w:id="768" w:name="_Ref103888719"/>
      <w:r w:rsidRPr="00AC4AEA">
        <w:rPr>
          <w:rFonts w:ascii="Arial" w:hAnsi="Arial" w:cs="Arial"/>
          <w:sz w:val="20"/>
          <w:szCs w:val="20"/>
        </w:rPr>
        <w:t xml:space="preserve">Son costos inevitables de cumplir el </w:t>
      </w:r>
      <w:r w:rsidRPr="003A4B10">
        <w:rPr>
          <w:rFonts w:ascii="Arial" w:hAnsi="Arial" w:cs="Arial"/>
          <w:b/>
          <w:bCs/>
          <w:sz w:val="20"/>
          <w:szCs w:val="20"/>
        </w:rPr>
        <w:t>contrato</w:t>
      </w:r>
      <w:r w:rsidR="002A4C4E" w:rsidRPr="003A4B10">
        <w:rPr>
          <w:rFonts w:ascii="Arial" w:hAnsi="Arial" w:cs="Arial"/>
          <w:b/>
          <w:bCs/>
          <w:sz w:val="20"/>
          <w:szCs w:val="20"/>
        </w:rPr>
        <w:t xml:space="preserve"> </w:t>
      </w:r>
      <w:r w:rsidR="002A4C4E" w:rsidRPr="00AC4AEA">
        <w:rPr>
          <w:rFonts w:ascii="Arial" w:hAnsi="Arial" w:cs="Arial"/>
          <w:sz w:val="20"/>
          <w:szCs w:val="20"/>
        </w:rPr>
        <w:t>los representados por el menor de los siguientes importes:</w:t>
      </w:r>
      <w:bookmarkEnd w:id="768"/>
    </w:p>
    <w:p w:rsidR="00D72785" w:rsidRPr="00AC4AEA" w:rsidRDefault="00D72785" w:rsidP="00A318EA">
      <w:pPr>
        <w:pStyle w:val="Prrafodelista"/>
        <w:numPr>
          <w:ilvl w:val="0"/>
          <w:numId w:val="140"/>
        </w:numPr>
        <w:ind w:left="1560"/>
        <w:contextualSpacing w:val="0"/>
        <w:jc w:val="both"/>
        <w:rPr>
          <w:rFonts w:ascii="Arial" w:hAnsi="Arial" w:cs="Arial"/>
          <w:sz w:val="20"/>
          <w:szCs w:val="20"/>
        </w:rPr>
      </w:pPr>
      <w:r w:rsidRPr="00AC4AEA">
        <w:rPr>
          <w:rFonts w:ascii="Arial" w:hAnsi="Arial" w:cs="Arial"/>
          <w:sz w:val="20"/>
          <w:szCs w:val="20"/>
        </w:rPr>
        <w:t>el costo de cumplir sus cláusulas</w:t>
      </w:r>
      <w:r w:rsidR="002238C3" w:rsidRPr="00AC4AEA">
        <w:rPr>
          <w:rFonts w:ascii="Arial" w:hAnsi="Arial" w:cs="Arial"/>
          <w:sz w:val="20"/>
          <w:szCs w:val="20"/>
        </w:rPr>
        <w:t>;</w:t>
      </w:r>
      <w:r w:rsidRPr="00AC4AEA">
        <w:rPr>
          <w:rFonts w:ascii="Arial" w:hAnsi="Arial" w:cs="Arial"/>
          <w:sz w:val="20"/>
          <w:szCs w:val="20"/>
        </w:rPr>
        <w:t xml:space="preserve"> y</w:t>
      </w:r>
    </w:p>
    <w:p w:rsidR="00D72785" w:rsidRPr="00AC4AEA" w:rsidRDefault="001B27B6" w:rsidP="00A318EA">
      <w:pPr>
        <w:pStyle w:val="Prrafodelista"/>
        <w:numPr>
          <w:ilvl w:val="0"/>
          <w:numId w:val="140"/>
        </w:numPr>
        <w:ind w:left="1560"/>
        <w:contextualSpacing w:val="0"/>
        <w:jc w:val="both"/>
        <w:rPr>
          <w:rFonts w:ascii="Arial" w:hAnsi="Arial" w:cs="Arial"/>
          <w:sz w:val="20"/>
          <w:szCs w:val="20"/>
        </w:rPr>
      </w:pPr>
      <w:r w:rsidRPr="00AC4AEA">
        <w:rPr>
          <w:rFonts w:ascii="Arial" w:hAnsi="Arial" w:cs="Arial"/>
          <w:sz w:val="20"/>
          <w:szCs w:val="20"/>
        </w:rPr>
        <w:lastRenderedPageBreak/>
        <w:t>l</w:t>
      </w:r>
      <w:r w:rsidR="00D72785" w:rsidRPr="00AC4AEA">
        <w:rPr>
          <w:rFonts w:ascii="Arial" w:hAnsi="Arial" w:cs="Arial"/>
          <w:sz w:val="20"/>
          <w:szCs w:val="20"/>
        </w:rPr>
        <w:t>a cuantía de las compensaciones o multas que se deriven de su incumplimiento.</w:t>
      </w:r>
    </w:p>
    <w:p w:rsidR="0076070A" w:rsidRPr="00AC4AEA" w:rsidRDefault="0076070A" w:rsidP="00A318EA">
      <w:pPr>
        <w:pStyle w:val="Ttulo2"/>
        <w:rPr>
          <w:rFonts w:cs="Arial"/>
        </w:rPr>
      </w:pPr>
      <w:bookmarkStart w:id="769" w:name="_Toc139356845"/>
      <w:r w:rsidRPr="00AC4AEA">
        <w:rPr>
          <w:rFonts w:cs="Arial"/>
        </w:rPr>
        <w:t>Otras normas aplicables</w:t>
      </w:r>
      <w:bookmarkEnd w:id="769"/>
    </w:p>
    <w:p w:rsidR="0076070A" w:rsidRPr="00AC4AEA" w:rsidRDefault="0076070A" w:rsidP="00A318EA">
      <w:pPr>
        <w:pStyle w:val="Prrafodelista"/>
        <w:numPr>
          <w:ilvl w:val="0"/>
          <w:numId w:val="29"/>
        </w:numPr>
        <w:contextualSpacing w:val="0"/>
        <w:jc w:val="both"/>
        <w:rPr>
          <w:rFonts w:ascii="Arial" w:hAnsi="Arial" w:cs="Arial"/>
          <w:sz w:val="20"/>
          <w:szCs w:val="20"/>
        </w:rPr>
      </w:pPr>
      <w:bookmarkStart w:id="770" w:name="_Ref129077854"/>
      <w:r w:rsidRPr="00AC4AEA">
        <w:rPr>
          <w:rFonts w:ascii="Arial" w:hAnsi="Arial" w:cs="Arial"/>
          <w:sz w:val="20"/>
          <w:szCs w:val="20"/>
        </w:rPr>
        <w:t xml:space="preserve">Para aplicar los requerimientos establecidos en esta sección, una entidad deberá contemplar, en tanto resulten pertinentes y no contradigan lo establecido en esta sección, otras disposiciones de esta Resolución Técnica u </w:t>
      </w:r>
      <w:r w:rsidRPr="00AC4AEA">
        <w:rPr>
          <w:rFonts w:ascii="Arial" w:hAnsi="Arial" w:cs="Arial"/>
          <w:b/>
          <w:bCs/>
          <w:sz w:val="20"/>
          <w:szCs w:val="20"/>
        </w:rPr>
        <w:t>otras normas contables</w:t>
      </w:r>
      <w:r w:rsidRPr="00AC4AEA">
        <w:rPr>
          <w:rFonts w:ascii="Arial" w:hAnsi="Arial" w:cs="Arial"/>
          <w:sz w:val="20"/>
          <w:szCs w:val="20"/>
        </w:rPr>
        <w:t>. Por ejemplo, las referidas a:</w:t>
      </w:r>
      <w:bookmarkEnd w:id="770"/>
      <w:r w:rsidRPr="00AC4AEA">
        <w:rPr>
          <w:rFonts w:ascii="Arial" w:hAnsi="Arial" w:cs="Arial"/>
          <w:sz w:val="20"/>
          <w:szCs w:val="20"/>
        </w:rPr>
        <w:t xml:space="preserve"> </w:t>
      </w:r>
    </w:p>
    <w:p w:rsidR="0076070A" w:rsidRPr="00AC4AEA" w:rsidRDefault="0076070A" w:rsidP="00A318EA">
      <w:pPr>
        <w:pStyle w:val="Prrafodelista"/>
        <w:numPr>
          <w:ilvl w:val="1"/>
          <w:numId w:val="29"/>
        </w:numPr>
        <w:ind w:left="1560"/>
        <w:contextualSpacing w:val="0"/>
        <w:jc w:val="both"/>
        <w:rPr>
          <w:rFonts w:ascii="Arial" w:hAnsi="Arial" w:cs="Arial"/>
          <w:sz w:val="20"/>
          <w:szCs w:val="20"/>
        </w:rPr>
      </w:pPr>
      <w:r w:rsidRPr="00AC4AEA">
        <w:rPr>
          <w:rFonts w:ascii="Arial" w:hAnsi="Arial" w:cs="Arial"/>
          <w:sz w:val="20"/>
          <w:szCs w:val="20"/>
        </w:rPr>
        <w:t>“</w:t>
      </w:r>
      <w:r w:rsidRPr="00AC4AEA">
        <w:rPr>
          <w:rFonts w:ascii="Arial" w:hAnsi="Arial" w:cs="Arial"/>
          <w:sz w:val="20"/>
          <w:szCs w:val="20"/>
          <w:u w:val="single"/>
        </w:rPr>
        <w:t>Medición de costos</w:t>
      </w:r>
      <w:r w:rsidRPr="00AC4AEA">
        <w:rPr>
          <w:rFonts w:ascii="Arial" w:hAnsi="Arial" w:cs="Arial"/>
          <w:sz w:val="20"/>
          <w:szCs w:val="20"/>
        </w:rPr>
        <w:t xml:space="preserve">” [ver los párrafos </w:t>
      </w:r>
      <w:fldSimple w:instr=" REF _Ref99459939 \r \h  \* MERGEFORMAT ">
        <w:r w:rsidR="00D33A5D" w:rsidRPr="00D33A5D">
          <w:rPr>
            <w:rFonts w:ascii="Arial" w:hAnsi="Arial" w:cs="Arial"/>
            <w:sz w:val="20"/>
            <w:szCs w:val="20"/>
          </w:rPr>
          <w:t>102</w:t>
        </w:r>
      </w:fldSimple>
      <w:r w:rsidRPr="00AC4AEA">
        <w:rPr>
          <w:rFonts w:ascii="Arial" w:hAnsi="Arial" w:cs="Arial"/>
          <w:sz w:val="20"/>
          <w:szCs w:val="20"/>
        </w:rPr>
        <w:t xml:space="preserve"> a </w:t>
      </w:r>
      <w:fldSimple w:instr=" REF _Ref99459944 \r \h  \* MERGEFORMAT ">
        <w:r w:rsidR="00D33A5D" w:rsidRPr="00D33A5D">
          <w:rPr>
            <w:rFonts w:ascii="Arial" w:hAnsi="Arial" w:cs="Arial"/>
            <w:sz w:val="20"/>
            <w:szCs w:val="20"/>
          </w:rPr>
          <w:t>110</w:t>
        </w:r>
      </w:fldSimple>
      <w:r w:rsidRPr="00AC4AEA">
        <w:rPr>
          <w:rFonts w:ascii="Arial" w:hAnsi="Arial" w:cs="Arial"/>
          <w:sz w:val="20"/>
          <w:szCs w:val="20"/>
        </w:rPr>
        <w:t>].</w:t>
      </w:r>
    </w:p>
    <w:p w:rsidR="0076070A" w:rsidRPr="00AC4AEA" w:rsidRDefault="0076070A" w:rsidP="00A318EA">
      <w:pPr>
        <w:pStyle w:val="Prrafodelista"/>
        <w:numPr>
          <w:ilvl w:val="1"/>
          <w:numId w:val="29"/>
        </w:numPr>
        <w:ind w:left="1560"/>
        <w:contextualSpacing w:val="0"/>
        <w:jc w:val="both"/>
        <w:rPr>
          <w:rFonts w:ascii="Arial" w:hAnsi="Arial" w:cs="Arial"/>
          <w:sz w:val="20"/>
          <w:szCs w:val="20"/>
        </w:rPr>
      </w:pPr>
      <w:r w:rsidRPr="00AC4AEA">
        <w:rPr>
          <w:rFonts w:ascii="Arial" w:hAnsi="Arial" w:cs="Arial"/>
          <w:sz w:val="20"/>
          <w:szCs w:val="20"/>
        </w:rPr>
        <w:t>“</w:t>
      </w:r>
      <w:r w:rsidRPr="00AC4AEA">
        <w:rPr>
          <w:rFonts w:ascii="Arial" w:hAnsi="Arial" w:cs="Arial"/>
          <w:sz w:val="20"/>
          <w:szCs w:val="20"/>
          <w:u w:val="single"/>
        </w:rPr>
        <w:t>Medición de valores corrientes</w:t>
      </w:r>
      <w:r w:rsidRPr="00AC4AEA">
        <w:rPr>
          <w:rFonts w:ascii="Arial" w:hAnsi="Arial" w:cs="Arial"/>
          <w:sz w:val="20"/>
          <w:szCs w:val="20"/>
        </w:rPr>
        <w:t xml:space="preserve">” [ver los párrafos </w:t>
      </w:r>
      <w:fldSimple w:instr=" REF _Ref99459999 \r \h  \* MERGEFORMAT ">
        <w:r w:rsidR="00D33A5D" w:rsidRPr="00D33A5D">
          <w:rPr>
            <w:rFonts w:ascii="Arial" w:hAnsi="Arial" w:cs="Arial"/>
            <w:sz w:val="20"/>
            <w:szCs w:val="20"/>
          </w:rPr>
          <w:t>117</w:t>
        </w:r>
      </w:fldSimple>
      <w:r w:rsidRPr="00AC4AEA">
        <w:rPr>
          <w:rFonts w:ascii="Arial" w:hAnsi="Arial" w:cs="Arial"/>
          <w:sz w:val="20"/>
          <w:szCs w:val="20"/>
        </w:rPr>
        <w:t xml:space="preserve"> a </w:t>
      </w:r>
      <w:fldSimple w:instr=" REF _Ref99460009 \r \h  \* MERGEFORMAT ">
        <w:r w:rsidR="00D33A5D" w:rsidRPr="00D33A5D">
          <w:rPr>
            <w:rFonts w:ascii="Arial" w:hAnsi="Arial" w:cs="Arial"/>
            <w:sz w:val="20"/>
            <w:szCs w:val="20"/>
          </w:rPr>
          <w:t>122</w:t>
        </w:r>
      </w:fldSimple>
      <w:r w:rsidRPr="00AC4AEA">
        <w:rPr>
          <w:rFonts w:ascii="Arial" w:hAnsi="Arial" w:cs="Arial"/>
          <w:sz w:val="20"/>
          <w:szCs w:val="20"/>
        </w:rPr>
        <w:t>].</w:t>
      </w:r>
    </w:p>
    <w:p w:rsidR="0076070A" w:rsidRPr="00AC4AEA" w:rsidRDefault="0076070A" w:rsidP="00A318EA">
      <w:pPr>
        <w:pStyle w:val="Prrafodelista"/>
        <w:numPr>
          <w:ilvl w:val="1"/>
          <w:numId w:val="29"/>
        </w:numPr>
        <w:ind w:left="1560"/>
        <w:contextualSpacing w:val="0"/>
        <w:jc w:val="both"/>
        <w:rPr>
          <w:rFonts w:ascii="Arial" w:hAnsi="Arial" w:cs="Arial"/>
          <w:sz w:val="20"/>
          <w:szCs w:val="20"/>
        </w:rPr>
      </w:pPr>
      <w:r w:rsidRPr="00AC4AEA">
        <w:rPr>
          <w:rFonts w:ascii="Arial" w:hAnsi="Arial" w:cs="Arial"/>
          <w:sz w:val="20"/>
          <w:szCs w:val="20"/>
        </w:rPr>
        <w:t>“</w:t>
      </w:r>
      <w:r w:rsidRPr="00AC4AEA">
        <w:rPr>
          <w:rFonts w:ascii="Arial" w:hAnsi="Arial" w:cs="Arial"/>
          <w:sz w:val="20"/>
          <w:szCs w:val="20"/>
          <w:u w:val="single"/>
        </w:rPr>
        <w:t>Mediciones en moneda extranjera</w:t>
      </w:r>
      <w:r w:rsidRPr="00AC4AEA">
        <w:rPr>
          <w:rFonts w:ascii="Arial" w:hAnsi="Arial" w:cs="Arial"/>
          <w:sz w:val="20"/>
          <w:szCs w:val="20"/>
        </w:rPr>
        <w:t xml:space="preserve">” [ver los párrafos </w:t>
      </w:r>
      <w:r w:rsidR="001C4138">
        <w:rPr>
          <w:rFonts w:ascii="Arial" w:hAnsi="Arial" w:cs="Arial"/>
          <w:sz w:val="20"/>
          <w:szCs w:val="20"/>
        </w:rPr>
        <w:fldChar w:fldCharType="begin"/>
      </w:r>
      <w:r w:rsidR="00331D6E">
        <w:rPr>
          <w:rFonts w:ascii="Arial" w:hAnsi="Arial" w:cs="Arial"/>
          <w:sz w:val="20"/>
          <w:szCs w:val="20"/>
        </w:rPr>
        <w:instrText xml:space="preserve"> REF _Ref139272499 \r \h </w:instrText>
      </w:r>
      <w:r w:rsidR="001C4138">
        <w:rPr>
          <w:rFonts w:ascii="Arial" w:hAnsi="Arial" w:cs="Arial"/>
          <w:sz w:val="20"/>
          <w:szCs w:val="20"/>
        </w:rPr>
      </w:r>
      <w:r w:rsidR="001C4138">
        <w:rPr>
          <w:rFonts w:ascii="Arial" w:hAnsi="Arial" w:cs="Arial"/>
          <w:sz w:val="20"/>
          <w:szCs w:val="20"/>
        </w:rPr>
        <w:fldChar w:fldCharType="separate"/>
      </w:r>
      <w:r w:rsidR="00D33A5D">
        <w:rPr>
          <w:rFonts w:ascii="Arial" w:hAnsi="Arial" w:cs="Arial"/>
          <w:sz w:val="20"/>
          <w:szCs w:val="20"/>
        </w:rPr>
        <w:t>124</w:t>
      </w:r>
      <w:r w:rsidR="001C4138">
        <w:rPr>
          <w:rFonts w:ascii="Arial" w:hAnsi="Arial" w:cs="Arial"/>
          <w:sz w:val="20"/>
          <w:szCs w:val="20"/>
        </w:rPr>
        <w:fldChar w:fldCharType="end"/>
      </w:r>
      <w:r w:rsidR="00331D6E" w:rsidRPr="00AC4AEA">
        <w:rPr>
          <w:rFonts w:ascii="Arial" w:hAnsi="Arial" w:cs="Arial"/>
          <w:sz w:val="20"/>
          <w:szCs w:val="20"/>
        </w:rPr>
        <w:t xml:space="preserve"> </w:t>
      </w:r>
      <w:r w:rsidRPr="00AC4AEA">
        <w:rPr>
          <w:rFonts w:ascii="Arial" w:hAnsi="Arial" w:cs="Arial"/>
          <w:sz w:val="20"/>
          <w:szCs w:val="20"/>
        </w:rPr>
        <w:t xml:space="preserve">a </w:t>
      </w:r>
      <w:fldSimple w:instr=" REF _Ref99459074 \r \h  \* MERGEFORMAT ">
        <w:r w:rsidR="00D33A5D" w:rsidRPr="00D33A5D">
          <w:rPr>
            <w:rFonts w:ascii="Arial" w:hAnsi="Arial" w:cs="Arial"/>
            <w:sz w:val="20"/>
            <w:szCs w:val="20"/>
          </w:rPr>
          <w:t>128</w:t>
        </w:r>
      </w:fldSimple>
      <w:r w:rsidRPr="00AC4AEA">
        <w:rPr>
          <w:rFonts w:ascii="Arial" w:hAnsi="Arial" w:cs="Arial"/>
          <w:sz w:val="20"/>
          <w:szCs w:val="20"/>
        </w:rPr>
        <w:t>].</w:t>
      </w:r>
    </w:p>
    <w:p w:rsidR="0076070A" w:rsidRPr="00AC4AEA" w:rsidRDefault="0076070A" w:rsidP="00A318EA">
      <w:pPr>
        <w:pStyle w:val="Prrafodelista"/>
        <w:numPr>
          <w:ilvl w:val="1"/>
          <w:numId w:val="29"/>
        </w:numPr>
        <w:ind w:left="1560"/>
        <w:contextualSpacing w:val="0"/>
        <w:jc w:val="both"/>
        <w:rPr>
          <w:rFonts w:ascii="Arial" w:hAnsi="Arial" w:cs="Arial"/>
          <w:sz w:val="20"/>
          <w:szCs w:val="20"/>
        </w:rPr>
      </w:pPr>
      <w:r w:rsidRPr="00AC4AEA">
        <w:rPr>
          <w:rFonts w:ascii="Arial" w:hAnsi="Arial" w:cs="Arial"/>
          <w:sz w:val="20"/>
          <w:szCs w:val="20"/>
        </w:rPr>
        <w:t xml:space="preserve"> “</w:t>
      </w:r>
      <w:r w:rsidRPr="00AC4AEA">
        <w:rPr>
          <w:rFonts w:ascii="Arial" w:hAnsi="Arial" w:cs="Arial"/>
          <w:sz w:val="20"/>
          <w:szCs w:val="20"/>
          <w:u w:val="single"/>
        </w:rPr>
        <w:t xml:space="preserve">Expresión de los </w:t>
      </w:r>
      <w:r w:rsidRPr="00AC4AEA">
        <w:rPr>
          <w:rFonts w:ascii="Arial" w:hAnsi="Arial" w:cs="Arial"/>
          <w:bCs/>
          <w:sz w:val="20"/>
          <w:szCs w:val="20"/>
          <w:u w:val="single"/>
        </w:rPr>
        <w:t>estados contables</w:t>
      </w:r>
      <w:r w:rsidRPr="00AC4AEA">
        <w:rPr>
          <w:rFonts w:ascii="Arial" w:hAnsi="Arial" w:cs="Arial"/>
          <w:sz w:val="20"/>
          <w:szCs w:val="20"/>
          <w:u w:val="single"/>
        </w:rPr>
        <w:t xml:space="preserve"> en moneda </w:t>
      </w:r>
      <w:r w:rsidR="00F0601B">
        <w:rPr>
          <w:rFonts w:ascii="Arial" w:hAnsi="Arial" w:cs="Arial"/>
          <w:sz w:val="20"/>
          <w:szCs w:val="20"/>
          <w:u w:val="single"/>
        </w:rPr>
        <w:t>de cierre</w:t>
      </w:r>
      <w:r w:rsidRPr="00AC4AEA">
        <w:rPr>
          <w:rFonts w:ascii="Arial" w:hAnsi="Arial" w:cs="Arial"/>
          <w:sz w:val="20"/>
          <w:szCs w:val="20"/>
          <w:u w:val="single"/>
        </w:rPr>
        <w:t xml:space="preserve"> en un contexto de inflación (ajuste por inflación de los </w:t>
      </w:r>
      <w:r w:rsidRPr="00AC4AEA">
        <w:rPr>
          <w:rFonts w:ascii="Arial" w:hAnsi="Arial" w:cs="Arial"/>
          <w:bCs/>
          <w:sz w:val="20"/>
          <w:szCs w:val="20"/>
          <w:u w:val="single"/>
        </w:rPr>
        <w:t>estados contables</w:t>
      </w:r>
      <w:r w:rsidRPr="00AC4AEA">
        <w:rPr>
          <w:rFonts w:ascii="Arial" w:hAnsi="Arial" w:cs="Arial"/>
          <w:sz w:val="20"/>
          <w:szCs w:val="20"/>
          <w:u w:val="single"/>
        </w:rPr>
        <w:t>)</w:t>
      </w:r>
      <w:r w:rsidRPr="00AC4AEA">
        <w:rPr>
          <w:rFonts w:ascii="Arial" w:hAnsi="Arial" w:cs="Arial"/>
          <w:sz w:val="20"/>
          <w:szCs w:val="20"/>
        </w:rPr>
        <w:t xml:space="preserve">” [ver los párrafos </w:t>
      </w:r>
      <w:fldSimple w:instr=" REF _Ref99459117 \r \h  \* MERGEFORMAT ">
        <w:r w:rsidR="00D33A5D" w:rsidRPr="00D33A5D">
          <w:rPr>
            <w:rFonts w:ascii="Arial" w:hAnsi="Arial" w:cs="Arial"/>
            <w:sz w:val="20"/>
            <w:szCs w:val="20"/>
          </w:rPr>
          <w:t>176</w:t>
        </w:r>
      </w:fldSimple>
      <w:r w:rsidRPr="00AC4AEA">
        <w:rPr>
          <w:rFonts w:ascii="Arial" w:hAnsi="Arial" w:cs="Arial"/>
          <w:sz w:val="20"/>
          <w:szCs w:val="20"/>
        </w:rPr>
        <w:t xml:space="preserve"> a </w:t>
      </w:r>
      <w:fldSimple w:instr=" REF _Ref99459144 \r \h  \* MERGEFORMAT ">
        <w:r w:rsidR="00D33A5D" w:rsidRPr="00D33A5D">
          <w:rPr>
            <w:rFonts w:ascii="Arial" w:hAnsi="Arial" w:cs="Arial"/>
            <w:sz w:val="20"/>
            <w:szCs w:val="20"/>
          </w:rPr>
          <w:t>200</w:t>
        </w:r>
      </w:fldSimple>
      <w:r w:rsidRPr="00AC4AEA">
        <w:rPr>
          <w:rFonts w:ascii="Arial" w:hAnsi="Arial" w:cs="Arial"/>
          <w:sz w:val="20"/>
          <w:szCs w:val="20"/>
        </w:rPr>
        <w:t>].</w:t>
      </w:r>
    </w:p>
    <w:p w:rsidR="0076070A" w:rsidRPr="00AC4AEA" w:rsidRDefault="0076070A" w:rsidP="00A318EA">
      <w:pPr>
        <w:pStyle w:val="Prrafodelista"/>
        <w:numPr>
          <w:ilvl w:val="1"/>
          <w:numId w:val="29"/>
        </w:numPr>
        <w:ind w:left="1560"/>
        <w:contextualSpacing w:val="0"/>
        <w:jc w:val="both"/>
        <w:rPr>
          <w:rFonts w:ascii="Arial" w:hAnsi="Arial" w:cs="Arial"/>
          <w:sz w:val="20"/>
          <w:szCs w:val="20"/>
        </w:rPr>
      </w:pPr>
      <w:r w:rsidRPr="00AC4AEA">
        <w:rPr>
          <w:rFonts w:ascii="Arial" w:hAnsi="Arial" w:cs="Arial"/>
          <w:sz w:val="20"/>
          <w:szCs w:val="20"/>
        </w:rPr>
        <w:t>“</w:t>
      </w:r>
      <w:r w:rsidRPr="00AC4AEA">
        <w:rPr>
          <w:rFonts w:ascii="Arial" w:hAnsi="Arial" w:cs="Arial"/>
          <w:sz w:val="20"/>
          <w:szCs w:val="20"/>
          <w:u w:val="single"/>
        </w:rPr>
        <w:t>Cuestiones referidas al estado de resultados</w:t>
      </w:r>
      <w:r w:rsidRPr="00AC4AEA">
        <w:rPr>
          <w:rFonts w:ascii="Arial" w:hAnsi="Arial" w:cs="Arial"/>
          <w:sz w:val="20"/>
          <w:szCs w:val="20"/>
        </w:rPr>
        <w:t xml:space="preserve">” [ver los párrafos </w:t>
      </w:r>
      <w:fldSimple w:instr=" REF _Ref99491515 \r \h  \* MERGEFORMAT ">
        <w:r w:rsidR="00D33A5D" w:rsidRPr="00D33A5D">
          <w:rPr>
            <w:rFonts w:ascii="Arial" w:hAnsi="Arial" w:cs="Arial"/>
            <w:sz w:val="20"/>
            <w:szCs w:val="20"/>
          </w:rPr>
          <w:t>628</w:t>
        </w:r>
      </w:fldSimple>
      <w:r w:rsidRPr="00AC4AEA">
        <w:rPr>
          <w:rFonts w:ascii="Arial" w:hAnsi="Arial" w:cs="Arial"/>
          <w:sz w:val="20"/>
          <w:szCs w:val="20"/>
        </w:rPr>
        <w:t xml:space="preserve"> a </w:t>
      </w:r>
      <w:r w:rsidR="001C4138">
        <w:rPr>
          <w:rFonts w:ascii="Arial" w:hAnsi="Arial" w:cs="Arial"/>
          <w:sz w:val="20"/>
          <w:szCs w:val="20"/>
        </w:rPr>
        <w:fldChar w:fldCharType="begin"/>
      </w:r>
      <w:r w:rsidR="007A33D5">
        <w:rPr>
          <w:rFonts w:ascii="Arial" w:hAnsi="Arial" w:cs="Arial"/>
          <w:sz w:val="20"/>
          <w:szCs w:val="20"/>
        </w:rPr>
        <w:instrText xml:space="preserve"> REF _Ref132039902 \r \h </w:instrText>
      </w:r>
      <w:r w:rsidR="001C4138">
        <w:rPr>
          <w:rFonts w:ascii="Arial" w:hAnsi="Arial" w:cs="Arial"/>
          <w:sz w:val="20"/>
          <w:szCs w:val="20"/>
        </w:rPr>
      </w:r>
      <w:r w:rsidR="001C4138">
        <w:rPr>
          <w:rFonts w:ascii="Arial" w:hAnsi="Arial" w:cs="Arial"/>
          <w:sz w:val="20"/>
          <w:szCs w:val="20"/>
        </w:rPr>
        <w:fldChar w:fldCharType="separate"/>
      </w:r>
      <w:r w:rsidR="00D33A5D">
        <w:rPr>
          <w:rFonts w:ascii="Arial" w:hAnsi="Arial" w:cs="Arial"/>
          <w:sz w:val="20"/>
          <w:szCs w:val="20"/>
        </w:rPr>
        <w:t>641</w:t>
      </w:r>
      <w:r w:rsidR="001C4138">
        <w:rPr>
          <w:rFonts w:ascii="Arial" w:hAnsi="Arial" w:cs="Arial"/>
          <w:sz w:val="20"/>
          <w:szCs w:val="20"/>
        </w:rPr>
        <w:fldChar w:fldCharType="end"/>
      </w:r>
      <w:r w:rsidRPr="00AC4AEA">
        <w:rPr>
          <w:rFonts w:ascii="Arial" w:hAnsi="Arial" w:cs="Arial"/>
          <w:sz w:val="20"/>
          <w:szCs w:val="20"/>
        </w:rPr>
        <w:t>].</w:t>
      </w:r>
    </w:p>
    <w:p w:rsidR="00AE7883" w:rsidRPr="00AC4AEA" w:rsidRDefault="00AE7883" w:rsidP="00A318EA">
      <w:pPr>
        <w:pStyle w:val="Ttulo1"/>
        <w:rPr>
          <w:rFonts w:cs="Arial"/>
          <w:sz w:val="20"/>
          <w:szCs w:val="20"/>
        </w:rPr>
      </w:pPr>
      <w:bookmarkStart w:id="771" w:name="ARRENDAMIENTOS"/>
      <w:bookmarkStart w:id="772" w:name="_Toc101863957"/>
      <w:bookmarkEnd w:id="771"/>
    </w:p>
    <w:p w:rsidR="00D72785" w:rsidRPr="00AC4AEA" w:rsidRDefault="00002197" w:rsidP="00A318EA">
      <w:pPr>
        <w:pStyle w:val="Ttulo1"/>
        <w:rPr>
          <w:rFonts w:cs="Arial"/>
          <w:sz w:val="20"/>
          <w:szCs w:val="20"/>
        </w:rPr>
      </w:pPr>
      <w:bookmarkStart w:id="773" w:name="_Toc139356846"/>
      <w:r w:rsidRPr="00AC4AEA">
        <w:rPr>
          <w:rFonts w:cs="Arial"/>
          <w:sz w:val="20"/>
          <w:szCs w:val="20"/>
        </w:rPr>
        <w:t>ARRENDAMIENTOS</w:t>
      </w:r>
      <w:bookmarkEnd w:id="772"/>
      <w:bookmarkEnd w:id="773"/>
    </w:p>
    <w:p w:rsidR="00D72785" w:rsidRPr="00AC4AEA" w:rsidRDefault="00D72785" w:rsidP="00A318EA">
      <w:pPr>
        <w:pStyle w:val="Ttulo2"/>
        <w:rPr>
          <w:rFonts w:cs="Arial"/>
        </w:rPr>
      </w:pPr>
      <w:bookmarkStart w:id="774" w:name="_Toc101863958"/>
      <w:bookmarkStart w:id="775" w:name="_Toc139356847"/>
      <w:r w:rsidRPr="00AC4AEA">
        <w:rPr>
          <w:rFonts w:cs="Arial"/>
        </w:rPr>
        <w:t>Definiciones</w:t>
      </w:r>
      <w:bookmarkEnd w:id="774"/>
      <w:bookmarkEnd w:id="775"/>
    </w:p>
    <w:p w:rsidR="00D72785" w:rsidRPr="00AC4AEA" w:rsidRDefault="00D72785" w:rsidP="00A318EA">
      <w:pPr>
        <w:pStyle w:val="Prrafodelista"/>
        <w:numPr>
          <w:ilvl w:val="0"/>
          <w:numId w:val="29"/>
        </w:numPr>
        <w:contextualSpacing w:val="0"/>
        <w:jc w:val="both"/>
        <w:rPr>
          <w:rFonts w:ascii="Arial" w:hAnsi="Arial" w:cs="Arial"/>
          <w:sz w:val="20"/>
          <w:szCs w:val="20"/>
        </w:rPr>
      </w:pPr>
      <w:bookmarkStart w:id="776" w:name="_Ref99481228"/>
      <w:r w:rsidRPr="00AC4AEA">
        <w:rPr>
          <w:rFonts w:ascii="Arial" w:hAnsi="Arial" w:cs="Arial"/>
          <w:sz w:val="20"/>
          <w:szCs w:val="20"/>
        </w:rPr>
        <w:t>A los fines del tratamiento de los contratos de arrendamiento, una entidad deberá considerar las definiciones siguientes.</w:t>
      </w:r>
      <w:bookmarkEnd w:id="776"/>
    </w:p>
    <w:p w:rsidR="00D72785" w:rsidRPr="00AC4AEA" w:rsidRDefault="00D72785" w:rsidP="00A318EA">
      <w:pPr>
        <w:ind w:left="1416"/>
        <w:jc w:val="both"/>
        <w:rPr>
          <w:rFonts w:ascii="Arial" w:hAnsi="Arial" w:cs="Arial"/>
          <w:sz w:val="20"/>
          <w:szCs w:val="20"/>
        </w:rPr>
      </w:pPr>
      <w:r w:rsidRPr="00AC4AEA">
        <w:rPr>
          <w:rFonts w:ascii="Arial" w:hAnsi="Arial" w:cs="Arial"/>
          <w:sz w:val="20"/>
          <w:szCs w:val="20"/>
          <w:u w:val="single"/>
        </w:rPr>
        <w:t>Arrendamiento</w:t>
      </w:r>
      <w:r w:rsidRPr="00AC4AEA">
        <w:rPr>
          <w:rFonts w:ascii="Arial" w:hAnsi="Arial" w:cs="Arial"/>
          <w:sz w:val="20"/>
          <w:szCs w:val="20"/>
        </w:rPr>
        <w:t xml:space="preserve">: </w:t>
      </w:r>
      <w:r w:rsidR="003639B1" w:rsidRPr="00AC4AEA">
        <w:rPr>
          <w:rFonts w:ascii="Arial" w:hAnsi="Arial" w:cs="Arial"/>
          <w:sz w:val="20"/>
          <w:szCs w:val="20"/>
        </w:rPr>
        <w:t>A</w:t>
      </w:r>
      <w:r w:rsidRPr="00AC4AEA">
        <w:rPr>
          <w:rFonts w:ascii="Arial" w:hAnsi="Arial" w:cs="Arial"/>
          <w:sz w:val="20"/>
          <w:szCs w:val="20"/>
        </w:rPr>
        <w:t xml:space="preserve">cuerdo por el cual una </w:t>
      </w:r>
      <w:r w:rsidR="00AA30F5" w:rsidRPr="00AC4AEA">
        <w:rPr>
          <w:rFonts w:ascii="Arial" w:hAnsi="Arial" w:cs="Arial"/>
          <w:sz w:val="20"/>
          <w:szCs w:val="20"/>
        </w:rPr>
        <w:t>parte</w:t>
      </w:r>
      <w:r w:rsidRPr="00AC4AEA">
        <w:rPr>
          <w:rFonts w:ascii="Arial" w:hAnsi="Arial" w:cs="Arial"/>
          <w:sz w:val="20"/>
          <w:szCs w:val="20"/>
        </w:rPr>
        <w:t xml:space="preserve"> (el arrendador) cede a otra (el arrendatario) el derecho de uso de un </w:t>
      </w:r>
      <w:r w:rsidRPr="00AC4AEA">
        <w:rPr>
          <w:rFonts w:ascii="Arial" w:hAnsi="Arial" w:cs="Arial"/>
          <w:b/>
          <w:bCs/>
          <w:sz w:val="20"/>
          <w:szCs w:val="20"/>
        </w:rPr>
        <w:t>activo</w:t>
      </w:r>
      <w:r w:rsidRPr="00AC4AEA">
        <w:rPr>
          <w:rFonts w:ascii="Arial" w:hAnsi="Arial" w:cs="Arial"/>
          <w:sz w:val="20"/>
          <w:szCs w:val="20"/>
        </w:rPr>
        <w:t xml:space="preserve"> durante un tiempo determinado, a cambio de una contraprestación (cuotas).</w:t>
      </w:r>
    </w:p>
    <w:p w:rsidR="00D72785" w:rsidRPr="00AC4AEA" w:rsidRDefault="00D72785" w:rsidP="00A318EA">
      <w:pPr>
        <w:ind w:left="1416"/>
        <w:jc w:val="both"/>
        <w:rPr>
          <w:rFonts w:ascii="Arial" w:hAnsi="Arial" w:cs="Arial"/>
          <w:sz w:val="20"/>
          <w:szCs w:val="20"/>
        </w:rPr>
      </w:pPr>
      <w:r w:rsidRPr="00AC4AEA">
        <w:rPr>
          <w:rFonts w:ascii="Arial" w:hAnsi="Arial" w:cs="Arial"/>
          <w:sz w:val="20"/>
          <w:szCs w:val="20"/>
          <w:u w:val="single"/>
        </w:rPr>
        <w:t>Arrendamiento financiero</w:t>
      </w:r>
      <w:r w:rsidRPr="00AC4AEA">
        <w:rPr>
          <w:rFonts w:ascii="Arial" w:hAnsi="Arial" w:cs="Arial"/>
          <w:sz w:val="20"/>
          <w:szCs w:val="20"/>
        </w:rPr>
        <w:t>:</w:t>
      </w:r>
      <w:r w:rsidR="008801B3" w:rsidRPr="00AC4AEA">
        <w:rPr>
          <w:rFonts w:ascii="Arial" w:hAnsi="Arial" w:cs="Arial"/>
          <w:sz w:val="20"/>
          <w:szCs w:val="20"/>
        </w:rPr>
        <w:t xml:space="preserve"> </w:t>
      </w:r>
      <w:r w:rsidR="003639B1" w:rsidRPr="00AC4AEA">
        <w:rPr>
          <w:rFonts w:ascii="Arial" w:hAnsi="Arial" w:cs="Arial"/>
          <w:sz w:val="20"/>
          <w:szCs w:val="20"/>
        </w:rPr>
        <w:t>T</w:t>
      </w:r>
      <w:r w:rsidRPr="00AC4AEA">
        <w:rPr>
          <w:rFonts w:ascii="Arial" w:hAnsi="Arial" w:cs="Arial"/>
          <w:sz w:val="20"/>
          <w:szCs w:val="20"/>
        </w:rPr>
        <w:t xml:space="preserve">ipo de arrendamiento que transfiere sustancialmente todos los riesgos y </w:t>
      </w:r>
      <w:r w:rsidR="002238C3" w:rsidRPr="00AC4AEA">
        <w:rPr>
          <w:rFonts w:ascii="Arial" w:hAnsi="Arial" w:cs="Arial"/>
          <w:sz w:val="20"/>
          <w:szCs w:val="20"/>
        </w:rPr>
        <w:t xml:space="preserve">beneficios </w:t>
      </w:r>
      <w:r w:rsidRPr="00AC4AEA">
        <w:rPr>
          <w:rFonts w:ascii="Arial" w:hAnsi="Arial" w:cs="Arial"/>
          <w:sz w:val="20"/>
          <w:szCs w:val="20"/>
        </w:rPr>
        <w:t xml:space="preserve">inherentes a la propiedad del </w:t>
      </w:r>
      <w:r w:rsidRPr="00AC4AEA">
        <w:rPr>
          <w:rFonts w:ascii="Arial" w:hAnsi="Arial" w:cs="Arial"/>
          <w:b/>
          <w:bCs/>
          <w:sz w:val="20"/>
          <w:szCs w:val="20"/>
        </w:rPr>
        <w:t>activo</w:t>
      </w:r>
      <w:r w:rsidRPr="00AC4AEA">
        <w:rPr>
          <w:rFonts w:ascii="Arial" w:hAnsi="Arial" w:cs="Arial"/>
          <w:sz w:val="20"/>
          <w:szCs w:val="20"/>
        </w:rPr>
        <w:t xml:space="preserve"> arrendado, cuya titularidad puede </w:t>
      </w:r>
      <w:r w:rsidR="003639B1" w:rsidRPr="00AC4AEA">
        <w:rPr>
          <w:rFonts w:ascii="Arial" w:hAnsi="Arial" w:cs="Arial"/>
          <w:sz w:val="20"/>
          <w:szCs w:val="20"/>
        </w:rPr>
        <w:t>transferirse</w:t>
      </w:r>
      <w:r w:rsidRPr="00AC4AEA">
        <w:rPr>
          <w:rFonts w:ascii="Arial" w:hAnsi="Arial" w:cs="Arial"/>
          <w:sz w:val="20"/>
          <w:szCs w:val="20"/>
        </w:rPr>
        <w:t xml:space="preserve"> o no. </w:t>
      </w:r>
      <w:r w:rsidR="002A4C4E" w:rsidRPr="00AC4AEA">
        <w:rPr>
          <w:rFonts w:ascii="Arial" w:hAnsi="Arial" w:cs="Arial"/>
          <w:sz w:val="20"/>
          <w:szCs w:val="20"/>
        </w:rPr>
        <w:t>Como</w:t>
      </w:r>
      <w:r w:rsidRPr="00AC4AEA">
        <w:rPr>
          <w:rFonts w:ascii="Arial" w:hAnsi="Arial" w:cs="Arial"/>
          <w:sz w:val="20"/>
          <w:szCs w:val="20"/>
        </w:rPr>
        <w:t xml:space="preserve"> contraprestación, el arrendatario se obliga a efectuar uno o más pagos que cubren</w:t>
      </w:r>
      <w:r w:rsidR="00154561" w:rsidRPr="00AC4AEA">
        <w:rPr>
          <w:rFonts w:ascii="Arial" w:hAnsi="Arial" w:cs="Arial"/>
          <w:sz w:val="20"/>
          <w:szCs w:val="20"/>
        </w:rPr>
        <w:t xml:space="preserve"> sustancialmente</w:t>
      </w:r>
      <w:r w:rsidRPr="00AC4AEA">
        <w:rPr>
          <w:rFonts w:ascii="Arial" w:hAnsi="Arial" w:cs="Arial"/>
          <w:sz w:val="20"/>
          <w:szCs w:val="20"/>
        </w:rPr>
        <w:t xml:space="preserve"> el </w:t>
      </w:r>
      <w:r w:rsidR="00FA5755" w:rsidRPr="00AC4AEA">
        <w:rPr>
          <w:rFonts w:ascii="Arial" w:hAnsi="Arial" w:cs="Arial"/>
          <w:b/>
          <w:bCs/>
          <w:sz w:val="20"/>
          <w:szCs w:val="20"/>
        </w:rPr>
        <w:t>valor razonable</w:t>
      </w:r>
      <w:r w:rsidRPr="00AC4AEA">
        <w:rPr>
          <w:rFonts w:ascii="Arial" w:hAnsi="Arial" w:cs="Arial"/>
          <w:sz w:val="20"/>
          <w:szCs w:val="20"/>
        </w:rPr>
        <w:t xml:space="preserve"> del </w:t>
      </w:r>
      <w:r w:rsidRPr="00AC4AEA">
        <w:rPr>
          <w:rFonts w:ascii="Arial" w:hAnsi="Arial" w:cs="Arial"/>
          <w:b/>
          <w:bCs/>
          <w:sz w:val="20"/>
          <w:szCs w:val="20"/>
        </w:rPr>
        <w:t>activo</w:t>
      </w:r>
      <w:r w:rsidRPr="00AC4AEA">
        <w:rPr>
          <w:rFonts w:ascii="Arial" w:hAnsi="Arial" w:cs="Arial"/>
          <w:sz w:val="20"/>
          <w:szCs w:val="20"/>
        </w:rPr>
        <w:t xml:space="preserve"> y las cargas financieras correspondientes.</w:t>
      </w:r>
    </w:p>
    <w:p w:rsidR="00D72785" w:rsidRPr="00AC4AEA" w:rsidRDefault="00D72785" w:rsidP="00A318EA">
      <w:pPr>
        <w:ind w:left="1416"/>
        <w:jc w:val="both"/>
        <w:rPr>
          <w:rFonts w:ascii="Arial" w:hAnsi="Arial" w:cs="Arial"/>
          <w:sz w:val="20"/>
          <w:szCs w:val="20"/>
        </w:rPr>
      </w:pPr>
      <w:r w:rsidRPr="00AC4AEA">
        <w:rPr>
          <w:rFonts w:ascii="Arial" w:hAnsi="Arial" w:cs="Arial"/>
          <w:sz w:val="20"/>
          <w:szCs w:val="20"/>
          <w:u w:val="single"/>
        </w:rPr>
        <w:t>Arrendamiento operativo</w:t>
      </w:r>
      <w:r w:rsidRPr="00AC4AEA">
        <w:rPr>
          <w:rFonts w:ascii="Arial" w:hAnsi="Arial" w:cs="Arial"/>
          <w:sz w:val="20"/>
          <w:szCs w:val="20"/>
        </w:rPr>
        <w:t xml:space="preserve">: </w:t>
      </w:r>
      <w:r w:rsidR="003639B1" w:rsidRPr="00AC4AEA">
        <w:rPr>
          <w:rFonts w:ascii="Arial" w:hAnsi="Arial" w:cs="Arial"/>
          <w:sz w:val="20"/>
          <w:szCs w:val="20"/>
        </w:rPr>
        <w:t>C</w:t>
      </w:r>
      <w:r w:rsidRPr="00AC4AEA">
        <w:rPr>
          <w:rFonts w:ascii="Arial" w:hAnsi="Arial" w:cs="Arial"/>
          <w:sz w:val="20"/>
          <w:szCs w:val="20"/>
        </w:rPr>
        <w:t xml:space="preserve">ualquier arrendamiento </w:t>
      </w:r>
      <w:r w:rsidR="003639B1" w:rsidRPr="00AC4AEA">
        <w:rPr>
          <w:rFonts w:ascii="Arial" w:hAnsi="Arial" w:cs="Arial"/>
          <w:sz w:val="20"/>
          <w:szCs w:val="20"/>
        </w:rPr>
        <w:t>no</w:t>
      </w:r>
      <w:r w:rsidRPr="00AC4AEA">
        <w:rPr>
          <w:rFonts w:ascii="Arial" w:hAnsi="Arial" w:cs="Arial"/>
          <w:sz w:val="20"/>
          <w:szCs w:val="20"/>
        </w:rPr>
        <w:t xml:space="preserve"> financiero.</w:t>
      </w:r>
    </w:p>
    <w:p w:rsidR="00071074" w:rsidRPr="00AC4AEA" w:rsidRDefault="00071074" w:rsidP="00A318EA">
      <w:pPr>
        <w:ind w:left="1416"/>
        <w:jc w:val="both"/>
        <w:rPr>
          <w:rFonts w:ascii="Arial" w:hAnsi="Arial" w:cs="Arial"/>
          <w:b/>
          <w:bCs/>
          <w:sz w:val="20"/>
          <w:szCs w:val="20"/>
        </w:rPr>
      </w:pPr>
      <w:r w:rsidRPr="00AC4AEA">
        <w:rPr>
          <w:rFonts w:ascii="Arial" w:hAnsi="Arial" w:cs="Arial"/>
          <w:sz w:val="20"/>
          <w:szCs w:val="20"/>
          <w:u w:val="single"/>
        </w:rPr>
        <w:t>Costos iniciales directos</w:t>
      </w:r>
      <w:r w:rsidRPr="00AC4AEA">
        <w:rPr>
          <w:rFonts w:ascii="Arial" w:hAnsi="Arial" w:cs="Arial"/>
          <w:sz w:val="20"/>
          <w:szCs w:val="20"/>
        </w:rPr>
        <w:t>: Son los costos incrementales directamente imputables a la negociación y contratación de un arrendamiento, salvo en el caso de costos incurridos por un arrendador que sea a la vez fabricante o distribuidor.</w:t>
      </w:r>
    </w:p>
    <w:p w:rsidR="00452F8F" w:rsidRPr="00AC4AEA" w:rsidRDefault="00452F8F" w:rsidP="00A318EA">
      <w:pPr>
        <w:ind w:left="1416"/>
        <w:jc w:val="both"/>
        <w:rPr>
          <w:rFonts w:ascii="Arial" w:hAnsi="Arial" w:cs="Arial"/>
          <w:sz w:val="20"/>
          <w:szCs w:val="20"/>
        </w:rPr>
      </w:pPr>
      <w:r w:rsidRPr="00AC4AEA">
        <w:rPr>
          <w:rFonts w:ascii="Arial" w:hAnsi="Arial" w:cs="Arial"/>
          <w:sz w:val="20"/>
          <w:szCs w:val="20"/>
          <w:u w:val="single"/>
        </w:rPr>
        <w:t>Cuotas contingentes</w:t>
      </w:r>
      <w:r w:rsidRPr="00AC4AEA">
        <w:rPr>
          <w:rFonts w:ascii="Arial" w:hAnsi="Arial" w:cs="Arial"/>
          <w:sz w:val="20"/>
          <w:szCs w:val="20"/>
        </w:rPr>
        <w:t xml:space="preserve">: </w:t>
      </w:r>
      <w:r w:rsidR="00AA30F5" w:rsidRPr="00AC4AEA">
        <w:rPr>
          <w:rFonts w:ascii="Arial" w:hAnsi="Arial" w:cs="Arial"/>
          <w:sz w:val="20"/>
          <w:szCs w:val="20"/>
        </w:rPr>
        <w:t>Pagos por arrendamiento cuyo importe no es fijo sino que su importe se basa</w:t>
      </w:r>
      <w:r w:rsidR="00A82EFF" w:rsidRPr="00AC4AEA">
        <w:rPr>
          <w:rFonts w:ascii="Arial" w:hAnsi="Arial" w:cs="Arial"/>
          <w:sz w:val="20"/>
          <w:szCs w:val="20"/>
        </w:rPr>
        <w:t xml:space="preserve"> </w:t>
      </w:r>
      <w:r w:rsidR="00AA30F5" w:rsidRPr="00AC4AEA">
        <w:rPr>
          <w:rFonts w:ascii="Arial" w:hAnsi="Arial" w:cs="Arial"/>
          <w:sz w:val="20"/>
          <w:szCs w:val="20"/>
        </w:rPr>
        <w:t>en hechos futuros y factores que varían por razones distintas del mero paso del tiempo (por ejemplo, un tanto por ciento de las ventas futuras, grado de utilización futura, índices de precios futuros, tasas de interés de mercado futuras, etc.)</w:t>
      </w:r>
    </w:p>
    <w:p w:rsidR="003451C7" w:rsidRPr="00AC4AEA" w:rsidRDefault="003451C7" w:rsidP="00A318EA">
      <w:pPr>
        <w:ind w:left="1416"/>
        <w:jc w:val="both"/>
        <w:rPr>
          <w:rFonts w:ascii="Arial" w:hAnsi="Arial" w:cs="Arial"/>
          <w:sz w:val="20"/>
          <w:szCs w:val="20"/>
        </w:rPr>
      </w:pPr>
      <w:r w:rsidRPr="00AC4AEA">
        <w:rPr>
          <w:rFonts w:ascii="Arial" w:hAnsi="Arial" w:cs="Arial"/>
          <w:sz w:val="20"/>
          <w:szCs w:val="20"/>
          <w:u w:val="single"/>
        </w:rPr>
        <w:lastRenderedPageBreak/>
        <w:t>Cuo</w:t>
      </w:r>
      <w:r w:rsidR="00A16878" w:rsidRPr="00AC4AEA">
        <w:rPr>
          <w:rFonts w:ascii="Arial" w:hAnsi="Arial" w:cs="Arial"/>
          <w:sz w:val="20"/>
          <w:szCs w:val="20"/>
          <w:u w:val="single"/>
        </w:rPr>
        <w:t>t</w:t>
      </w:r>
      <w:r w:rsidRPr="00AC4AEA">
        <w:rPr>
          <w:rFonts w:ascii="Arial" w:hAnsi="Arial" w:cs="Arial"/>
          <w:sz w:val="20"/>
          <w:szCs w:val="20"/>
          <w:u w:val="single"/>
        </w:rPr>
        <w:t>as mínimas</w:t>
      </w:r>
      <w:r w:rsidRPr="00AC4AEA">
        <w:rPr>
          <w:rFonts w:ascii="Arial" w:hAnsi="Arial" w:cs="Arial"/>
          <w:sz w:val="20"/>
          <w:szCs w:val="20"/>
        </w:rPr>
        <w:t>: Pagos que el arrendatario está obligado a efectuar con motivo del arrendamiento, excluyendo las cuotas contingentes, los servicios y los impuestos, más:</w:t>
      </w:r>
    </w:p>
    <w:p w:rsidR="003451C7" w:rsidRPr="00AC4AEA" w:rsidRDefault="003451C7" w:rsidP="00A318EA">
      <w:pPr>
        <w:pStyle w:val="Prrafodelista"/>
        <w:numPr>
          <w:ilvl w:val="0"/>
          <w:numId w:val="9"/>
        </w:numPr>
        <w:ind w:left="1983" w:hanging="567"/>
        <w:contextualSpacing w:val="0"/>
        <w:jc w:val="both"/>
        <w:rPr>
          <w:rFonts w:ascii="Arial" w:hAnsi="Arial" w:cs="Arial"/>
          <w:sz w:val="20"/>
          <w:szCs w:val="20"/>
        </w:rPr>
      </w:pPr>
      <w:r w:rsidRPr="00AC4AEA">
        <w:rPr>
          <w:rFonts w:ascii="Arial" w:hAnsi="Arial" w:cs="Arial"/>
          <w:sz w:val="20"/>
          <w:szCs w:val="20"/>
        </w:rPr>
        <w:t>En el caso del arrendatario: todo importe garantizado por él o por alguien relacionado con él.</w:t>
      </w:r>
    </w:p>
    <w:p w:rsidR="003451C7" w:rsidRPr="00AC4AEA" w:rsidRDefault="003451C7" w:rsidP="00A318EA">
      <w:pPr>
        <w:pStyle w:val="Prrafodelista"/>
        <w:numPr>
          <w:ilvl w:val="0"/>
          <w:numId w:val="9"/>
        </w:numPr>
        <w:ind w:left="1983" w:hanging="567"/>
        <w:contextualSpacing w:val="0"/>
        <w:jc w:val="both"/>
        <w:rPr>
          <w:rFonts w:ascii="Arial" w:hAnsi="Arial" w:cs="Arial"/>
          <w:sz w:val="20"/>
          <w:szCs w:val="20"/>
        </w:rPr>
      </w:pPr>
      <w:r w:rsidRPr="00AC4AEA">
        <w:rPr>
          <w:rFonts w:ascii="Arial" w:hAnsi="Arial" w:cs="Arial"/>
          <w:sz w:val="20"/>
          <w:szCs w:val="20"/>
        </w:rPr>
        <w:t>En el caso del arrendador: cualquier valor residual que se le garantice (por el arrendatario, por alguien relacionado con éste o cualquier tercero independiente).</w:t>
      </w:r>
    </w:p>
    <w:p w:rsidR="003451C7" w:rsidRPr="00AC4AEA" w:rsidRDefault="003451C7" w:rsidP="00A318EA">
      <w:pPr>
        <w:pStyle w:val="Prrafodelista"/>
        <w:numPr>
          <w:ilvl w:val="0"/>
          <w:numId w:val="9"/>
        </w:numPr>
        <w:ind w:left="1983" w:hanging="567"/>
        <w:contextualSpacing w:val="0"/>
        <w:jc w:val="both"/>
        <w:rPr>
          <w:rFonts w:ascii="Arial" w:hAnsi="Arial" w:cs="Arial"/>
          <w:sz w:val="20"/>
          <w:szCs w:val="20"/>
        </w:rPr>
      </w:pPr>
      <w:r w:rsidRPr="00AC4AEA">
        <w:rPr>
          <w:rFonts w:ascii="Arial" w:hAnsi="Arial" w:cs="Arial"/>
          <w:sz w:val="20"/>
          <w:szCs w:val="20"/>
        </w:rPr>
        <w:t>El pago necesario para ejercer la opción de compra</w:t>
      </w:r>
      <w:r w:rsidR="00AA30F5" w:rsidRPr="00AC4AEA">
        <w:rPr>
          <w:rFonts w:ascii="Arial" w:hAnsi="Arial" w:cs="Arial"/>
          <w:sz w:val="20"/>
          <w:szCs w:val="20"/>
        </w:rPr>
        <w:t>,</w:t>
      </w:r>
      <w:r w:rsidRPr="00AC4AEA">
        <w:rPr>
          <w:rFonts w:ascii="Arial" w:hAnsi="Arial" w:cs="Arial"/>
          <w:sz w:val="20"/>
          <w:szCs w:val="20"/>
        </w:rPr>
        <w:t xml:space="preserve"> </w:t>
      </w:r>
      <w:r w:rsidR="00AA30F5" w:rsidRPr="00AC4AEA">
        <w:rPr>
          <w:rFonts w:ascii="Arial" w:hAnsi="Arial" w:cs="Arial"/>
          <w:sz w:val="20"/>
          <w:szCs w:val="20"/>
        </w:rPr>
        <w:t xml:space="preserve">solo </w:t>
      </w:r>
      <w:r w:rsidRPr="00AC4AEA">
        <w:rPr>
          <w:rFonts w:ascii="Arial" w:hAnsi="Arial" w:cs="Arial"/>
          <w:sz w:val="20"/>
          <w:szCs w:val="20"/>
        </w:rPr>
        <w:t xml:space="preserve">si el arrendatario posee dicha opción a un precio significativamente inferior al </w:t>
      </w:r>
      <w:r w:rsidRPr="00AC4AEA">
        <w:rPr>
          <w:rFonts w:ascii="Arial" w:hAnsi="Arial" w:cs="Arial"/>
          <w:b/>
          <w:bCs/>
          <w:sz w:val="20"/>
          <w:szCs w:val="20"/>
        </w:rPr>
        <w:t xml:space="preserve">valor </w:t>
      </w:r>
      <w:r w:rsidR="00AA30F5" w:rsidRPr="00AC4AEA">
        <w:rPr>
          <w:rFonts w:ascii="Arial" w:hAnsi="Arial" w:cs="Arial"/>
          <w:b/>
          <w:bCs/>
          <w:sz w:val="20"/>
          <w:szCs w:val="20"/>
        </w:rPr>
        <w:t>razonable</w:t>
      </w:r>
      <w:r w:rsidRPr="00AC4AEA">
        <w:rPr>
          <w:rFonts w:ascii="Arial" w:hAnsi="Arial" w:cs="Arial"/>
          <w:sz w:val="20"/>
          <w:szCs w:val="20"/>
        </w:rPr>
        <w:t xml:space="preserve"> que se espera tenga el bien a la fecha de </w:t>
      </w:r>
      <w:r w:rsidR="00AA30F5" w:rsidRPr="00AC4AEA">
        <w:rPr>
          <w:rFonts w:ascii="Arial" w:hAnsi="Arial" w:cs="Arial"/>
          <w:sz w:val="20"/>
          <w:szCs w:val="20"/>
        </w:rPr>
        <w:t>ejercicio</w:t>
      </w:r>
      <w:r w:rsidRPr="00AC4AEA">
        <w:rPr>
          <w:rFonts w:ascii="Arial" w:hAnsi="Arial" w:cs="Arial"/>
          <w:sz w:val="20"/>
          <w:szCs w:val="20"/>
        </w:rPr>
        <w:t>.</w:t>
      </w:r>
    </w:p>
    <w:p w:rsidR="00071074" w:rsidRPr="00AC4AEA" w:rsidRDefault="00071074" w:rsidP="00A318EA">
      <w:pPr>
        <w:ind w:left="1416"/>
        <w:jc w:val="both"/>
        <w:rPr>
          <w:rFonts w:ascii="Arial" w:hAnsi="Arial" w:cs="Arial"/>
          <w:sz w:val="20"/>
          <w:szCs w:val="20"/>
        </w:rPr>
      </w:pPr>
      <w:r w:rsidRPr="00AC4AEA">
        <w:rPr>
          <w:rFonts w:ascii="Arial" w:hAnsi="Arial" w:cs="Arial"/>
          <w:sz w:val="20"/>
          <w:szCs w:val="20"/>
          <w:u w:val="single"/>
        </w:rPr>
        <w:t>Tasa de interés implícita en el arrendamiento</w:t>
      </w:r>
      <w:r w:rsidRPr="00AC4AEA">
        <w:rPr>
          <w:rFonts w:ascii="Arial" w:hAnsi="Arial" w:cs="Arial"/>
          <w:sz w:val="20"/>
          <w:szCs w:val="20"/>
        </w:rPr>
        <w:t xml:space="preserve">: Tasa de descuento que, al comienzo del arrendamiento, produce la igualdad entre: </w:t>
      </w:r>
    </w:p>
    <w:p w:rsidR="00071074" w:rsidRPr="00AC4AEA" w:rsidRDefault="00071074" w:rsidP="00A318EA">
      <w:pPr>
        <w:pStyle w:val="Prrafodelista"/>
        <w:numPr>
          <w:ilvl w:val="0"/>
          <w:numId w:val="56"/>
        </w:numPr>
        <w:ind w:left="1982" w:hanging="567"/>
        <w:contextualSpacing w:val="0"/>
        <w:jc w:val="both"/>
        <w:rPr>
          <w:rFonts w:ascii="Arial" w:hAnsi="Arial" w:cs="Arial"/>
          <w:sz w:val="20"/>
          <w:szCs w:val="20"/>
        </w:rPr>
      </w:pPr>
      <w:r w:rsidRPr="00AC4AEA">
        <w:rPr>
          <w:rFonts w:ascii="Arial" w:hAnsi="Arial" w:cs="Arial"/>
          <w:sz w:val="20"/>
          <w:szCs w:val="20"/>
        </w:rPr>
        <w:t xml:space="preserve">la suma del </w:t>
      </w:r>
      <w:r w:rsidR="00615B9C" w:rsidRPr="00AC4AEA">
        <w:rPr>
          <w:rFonts w:ascii="Arial" w:hAnsi="Arial" w:cs="Arial"/>
          <w:b/>
          <w:bCs/>
          <w:sz w:val="20"/>
          <w:szCs w:val="20"/>
        </w:rPr>
        <w:t>valor razonable</w:t>
      </w:r>
      <w:r w:rsidRPr="00AC4AEA">
        <w:rPr>
          <w:rFonts w:ascii="Arial" w:hAnsi="Arial" w:cs="Arial"/>
          <w:sz w:val="20"/>
          <w:szCs w:val="20"/>
        </w:rPr>
        <w:t xml:space="preserve"> del </w:t>
      </w:r>
      <w:r w:rsidRPr="00181A70">
        <w:rPr>
          <w:rFonts w:ascii="Arial" w:hAnsi="Arial" w:cs="Arial"/>
          <w:b/>
          <w:bCs/>
          <w:sz w:val="20"/>
          <w:szCs w:val="20"/>
        </w:rPr>
        <w:t xml:space="preserve">activo </w:t>
      </w:r>
      <w:r w:rsidRPr="00AC4AEA">
        <w:rPr>
          <w:rFonts w:ascii="Arial" w:hAnsi="Arial" w:cs="Arial"/>
          <w:sz w:val="20"/>
          <w:szCs w:val="20"/>
        </w:rPr>
        <w:t xml:space="preserve">arrendado y </w:t>
      </w:r>
      <w:r w:rsidR="00AA30F5" w:rsidRPr="00AC4AEA">
        <w:rPr>
          <w:rFonts w:ascii="Arial" w:hAnsi="Arial" w:cs="Arial"/>
          <w:sz w:val="20"/>
          <w:szCs w:val="20"/>
        </w:rPr>
        <w:t xml:space="preserve">los </w:t>
      </w:r>
      <w:r w:rsidRPr="00AC4AEA">
        <w:rPr>
          <w:rFonts w:ascii="Arial" w:hAnsi="Arial" w:cs="Arial"/>
          <w:sz w:val="20"/>
          <w:szCs w:val="20"/>
        </w:rPr>
        <w:t xml:space="preserve">costos iniciales </w:t>
      </w:r>
      <w:r w:rsidR="00AA30F5" w:rsidRPr="00AC4AEA">
        <w:rPr>
          <w:rFonts w:ascii="Arial" w:hAnsi="Arial" w:cs="Arial"/>
          <w:sz w:val="20"/>
          <w:szCs w:val="20"/>
        </w:rPr>
        <w:t xml:space="preserve">directos </w:t>
      </w:r>
      <w:r w:rsidRPr="00AC4AEA">
        <w:rPr>
          <w:rFonts w:ascii="Arial" w:hAnsi="Arial" w:cs="Arial"/>
          <w:sz w:val="20"/>
          <w:szCs w:val="20"/>
        </w:rPr>
        <w:t>del arrendamiento</w:t>
      </w:r>
      <w:r w:rsidR="00452F8F" w:rsidRPr="00AC4AEA">
        <w:rPr>
          <w:rFonts w:ascii="Arial" w:hAnsi="Arial" w:cs="Arial"/>
          <w:sz w:val="20"/>
          <w:szCs w:val="20"/>
        </w:rPr>
        <w:t>;</w:t>
      </w:r>
      <w:r w:rsidRPr="00AC4AEA">
        <w:rPr>
          <w:rFonts w:ascii="Arial" w:hAnsi="Arial" w:cs="Arial"/>
          <w:sz w:val="20"/>
          <w:szCs w:val="20"/>
        </w:rPr>
        <w:t xml:space="preserve"> y</w:t>
      </w:r>
    </w:p>
    <w:p w:rsidR="00071074" w:rsidRPr="00AC4AEA" w:rsidRDefault="00071074" w:rsidP="00A318EA">
      <w:pPr>
        <w:pStyle w:val="Prrafodelista"/>
        <w:numPr>
          <w:ilvl w:val="0"/>
          <w:numId w:val="56"/>
        </w:numPr>
        <w:ind w:left="1982" w:hanging="567"/>
        <w:contextualSpacing w:val="0"/>
        <w:jc w:val="both"/>
        <w:rPr>
          <w:rFonts w:ascii="Arial" w:hAnsi="Arial" w:cs="Arial"/>
          <w:sz w:val="20"/>
          <w:szCs w:val="20"/>
        </w:rPr>
      </w:pPr>
      <w:r w:rsidRPr="00AC4AEA">
        <w:rPr>
          <w:rFonts w:ascii="Arial" w:hAnsi="Arial" w:cs="Arial"/>
          <w:sz w:val="20"/>
          <w:szCs w:val="20"/>
        </w:rPr>
        <w:t>la suma de los valores descontados de las cuotas mínimas por el arrendamiento y el valor residual no garantizado.</w:t>
      </w:r>
    </w:p>
    <w:p w:rsidR="003451C7" w:rsidRPr="00AC4AEA" w:rsidRDefault="00071074" w:rsidP="00A318EA">
      <w:pPr>
        <w:ind w:left="1416"/>
        <w:jc w:val="both"/>
        <w:rPr>
          <w:rFonts w:ascii="Arial" w:hAnsi="Arial" w:cs="Arial"/>
          <w:b/>
          <w:bCs/>
          <w:sz w:val="20"/>
          <w:szCs w:val="20"/>
        </w:rPr>
      </w:pPr>
      <w:r w:rsidRPr="00AC4AEA">
        <w:rPr>
          <w:rFonts w:ascii="Arial" w:hAnsi="Arial" w:cs="Arial"/>
          <w:sz w:val="20"/>
          <w:szCs w:val="20"/>
          <w:u w:val="single"/>
        </w:rPr>
        <w:t>Valor residual no garantizado</w:t>
      </w:r>
      <w:r w:rsidRPr="00AC4AEA">
        <w:rPr>
          <w:rFonts w:ascii="Arial" w:hAnsi="Arial" w:cs="Arial"/>
          <w:sz w:val="20"/>
          <w:szCs w:val="20"/>
        </w:rPr>
        <w:t xml:space="preserve">: Parte del valor residual del </w:t>
      </w:r>
      <w:r w:rsidRPr="00AC4AEA">
        <w:rPr>
          <w:rFonts w:ascii="Arial" w:hAnsi="Arial" w:cs="Arial"/>
          <w:b/>
          <w:bCs/>
          <w:sz w:val="20"/>
          <w:szCs w:val="20"/>
        </w:rPr>
        <w:t>activo</w:t>
      </w:r>
      <w:r w:rsidRPr="00AC4AEA">
        <w:rPr>
          <w:rFonts w:ascii="Arial" w:hAnsi="Arial" w:cs="Arial"/>
          <w:sz w:val="20"/>
          <w:szCs w:val="20"/>
        </w:rPr>
        <w:t xml:space="preserve"> arrendado cuya</w:t>
      </w:r>
      <w:r w:rsidR="00615B9C" w:rsidRPr="00AC4AEA">
        <w:rPr>
          <w:rFonts w:ascii="Arial" w:hAnsi="Arial" w:cs="Arial"/>
          <w:sz w:val="20"/>
          <w:szCs w:val="20"/>
        </w:rPr>
        <w:t xml:space="preserve"> realización no está asegurada o queda garantizada exclusivamente por un tercero relacionado con el arrendador.</w:t>
      </w:r>
    </w:p>
    <w:p w:rsidR="00D72785" w:rsidRPr="00AC4AEA" w:rsidRDefault="00D72785" w:rsidP="00A318EA">
      <w:pPr>
        <w:ind w:left="1416"/>
        <w:jc w:val="both"/>
        <w:rPr>
          <w:rFonts w:ascii="Arial" w:hAnsi="Arial" w:cs="Arial"/>
          <w:sz w:val="20"/>
          <w:szCs w:val="20"/>
        </w:rPr>
      </w:pPr>
      <w:r w:rsidRPr="00AC4AEA">
        <w:rPr>
          <w:rFonts w:ascii="Arial" w:hAnsi="Arial" w:cs="Arial"/>
          <w:sz w:val="20"/>
          <w:szCs w:val="20"/>
          <w:u w:val="single"/>
        </w:rPr>
        <w:t>Vida económica</w:t>
      </w:r>
      <w:r w:rsidRPr="00AC4AEA">
        <w:rPr>
          <w:rFonts w:ascii="Arial" w:hAnsi="Arial" w:cs="Arial"/>
          <w:sz w:val="20"/>
          <w:szCs w:val="20"/>
        </w:rPr>
        <w:t xml:space="preserve">: </w:t>
      </w:r>
      <w:r w:rsidR="003639B1" w:rsidRPr="00AC4AEA">
        <w:rPr>
          <w:rFonts w:ascii="Arial" w:hAnsi="Arial" w:cs="Arial"/>
          <w:sz w:val="20"/>
          <w:szCs w:val="20"/>
        </w:rPr>
        <w:t>P</w:t>
      </w:r>
      <w:r w:rsidRPr="00AC4AEA">
        <w:rPr>
          <w:rFonts w:ascii="Arial" w:hAnsi="Arial" w:cs="Arial"/>
          <w:sz w:val="20"/>
          <w:szCs w:val="20"/>
        </w:rPr>
        <w:t xml:space="preserve">eríodo estimado, contado desde el comienzo del arrendamiento, a lo largo del cual la empresa espera consumir los beneficios económicos incorporados al </w:t>
      </w:r>
      <w:r w:rsidRPr="00AC4AEA">
        <w:rPr>
          <w:rFonts w:ascii="Arial" w:hAnsi="Arial" w:cs="Arial"/>
          <w:b/>
          <w:bCs/>
          <w:sz w:val="20"/>
          <w:szCs w:val="20"/>
        </w:rPr>
        <w:t>activo</w:t>
      </w:r>
      <w:r w:rsidRPr="00AC4AEA">
        <w:rPr>
          <w:rFonts w:ascii="Arial" w:hAnsi="Arial" w:cs="Arial"/>
          <w:sz w:val="20"/>
          <w:szCs w:val="20"/>
        </w:rPr>
        <w:t xml:space="preserve"> arrendado.</w:t>
      </w:r>
    </w:p>
    <w:p w:rsidR="00D72785" w:rsidRPr="00AC4AEA" w:rsidRDefault="00D72785" w:rsidP="00A318EA">
      <w:pPr>
        <w:ind w:left="567"/>
        <w:jc w:val="both"/>
        <w:rPr>
          <w:rFonts w:ascii="Arial" w:hAnsi="Arial" w:cs="Arial"/>
          <w:sz w:val="20"/>
          <w:szCs w:val="20"/>
        </w:rPr>
      </w:pPr>
    </w:p>
    <w:p w:rsidR="00D72785" w:rsidRPr="00AC4AEA" w:rsidRDefault="00D72785" w:rsidP="00A318EA">
      <w:pPr>
        <w:pStyle w:val="Ttulo2"/>
        <w:rPr>
          <w:rFonts w:cs="Arial"/>
        </w:rPr>
      </w:pPr>
      <w:bookmarkStart w:id="777" w:name="_Toc101863959"/>
      <w:bookmarkStart w:id="778" w:name="_Toc139356848"/>
      <w:r w:rsidRPr="00AC4AEA">
        <w:rPr>
          <w:rFonts w:cs="Arial"/>
        </w:rPr>
        <w:t>Tipos de arrendamiento</w:t>
      </w:r>
      <w:bookmarkEnd w:id="777"/>
      <w:bookmarkEnd w:id="778"/>
    </w:p>
    <w:p w:rsidR="00D72785" w:rsidRPr="00AC4AEA" w:rsidRDefault="00D72785" w:rsidP="00A318EA">
      <w:pPr>
        <w:pStyle w:val="Prrafodelista"/>
        <w:numPr>
          <w:ilvl w:val="0"/>
          <w:numId w:val="29"/>
        </w:numPr>
        <w:contextualSpacing w:val="0"/>
        <w:jc w:val="both"/>
        <w:rPr>
          <w:rFonts w:ascii="Arial" w:hAnsi="Arial" w:cs="Arial"/>
          <w:sz w:val="20"/>
          <w:szCs w:val="20"/>
        </w:rPr>
      </w:pPr>
      <w:r w:rsidRPr="00AC4AEA">
        <w:rPr>
          <w:rFonts w:ascii="Arial" w:hAnsi="Arial" w:cs="Arial"/>
          <w:sz w:val="20"/>
          <w:szCs w:val="20"/>
        </w:rPr>
        <w:t>Una entidad privilegiará la sustancia económica de los contratos celebrados antes que su forma jurídica para distinguir entre:</w:t>
      </w:r>
    </w:p>
    <w:p w:rsidR="00D72785" w:rsidRPr="00AC4AEA" w:rsidRDefault="009E4824" w:rsidP="00A318EA">
      <w:pPr>
        <w:pStyle w:val="Prrafodelista"/>
        <w:numPr>
          <w:ilvl w:val="0"/>
          <w:numId w:val="141"/>
        </w:numPr>
        <w:ind w:left="1560"/>
        <w:contextualSpacing w:val="0"/>
        <w:jc w:val="both"/>
        <w:rPr>
          <w:rFonts w:ascii="Arial" w:hAnsi="Arial" w:cs="Arial"/>
          <w:sz w:val="20"/>
          <w:szCs w:val="20"/>
        </w:rPr>
      </w:pPr>
      <w:r w:rsidRPr="00AC4AEA">
        <w:rPr>
          <w:rFonts w:ascii="Arial" w:hAnsi="Arial" w:cs="Arial"/>
          <w:sz w:val="20"/>
          <w:szCs w:val="20"/>
        </w:rPr>
        <w:t>a</w:t>
      </w:r>
      <w:r w:rsidR="00D72785" w:rsidRPr="00AC4AEA">
        <w:rPr>
          <w:rFonts w:ascii="Arial" w:hAnsi="Arial" w:cs="Arial"/>
          <w:sz w:val="20"/>
          <w:szCs w:val="20"/>
        </w:rPr>
        <w:t>rrendamientos financieros</w:t>
      </w:r>
      <w:r w:rsidR="002238C3" w:rsidRPr="00AC4AEA">
        <w:rPr>
          <w:rFonts w:ascii="Arial" w:hAnsi="Arial" w:cs="Arial"/>
          <w:sz w:val="20"/>
          <w:szCs w:val="20"/>
        </w:rPr>
        <w:t>;</w:t>
      </w:r>
      <w:r w:rsidR="00D72785" w:rsidRPr="00AC4AEA">
        <w:rPr>
          <w:rFonts w:ascii="Arial" w:hAnsi="Arial" w:cs="Arial"/>
          <w:sz w:val="20"/>
          <w:szCs w:val="20"/>
        </w:rPr>
        <w:t xml:space="preserve"> y</w:t>
      </w:r>
    </w:p>
    <w:p w:rsidR="00D72785" w:rsidRPr="00AC4AEA" w:rsidRDefault="009E4824" w:rsidP="00A318EA">
      <w:pPr>
        <w:pStyle w:val="Prrafodelista"/>
        <w:numPr>
          <w:ilvl w:val="0"/>
          <w:numId w:val="141"/>
        </w:numPr>
        <w:ind w:left="1560"/>
        <w:contextualSpacing w:val="0"/>
        <w:jc w:val="both"/>
        <w:rPr>
          <w:rFonts w:ascii="Arial" w:hAnsi="Arial" w:cs="Arial"/>
          <w:sz w:val="20"/>
          <w:szCs w:val="20"/>
        </w:rPr>
      </w:pPr>
      <w:r w:rsidRPr="00AC4AEA">
        <w:rPr>
          <w:rFonts w:ascii="Arial" w:hAnsi="Arial" w:cs="Arial"/>
          <w:sz w:val="20"/>
          <w:szCs w:val="20"/>
        </w:rPr>
        <w:t>a</w:t>
      </w:r>
      <w:r w:rsidR="00D72785" w:rsidRPr="00AC4AEA">
        <w:rPr>
          <w:rFonts w:ascii="Arial" w:hAnsi="Arial" w:cs="Arial"/>
          <w:sz w:val="20"/>
          <w:szCs w:val="20"/>
        </w:rPr>
        <w:t>rrendamientos operativos.</w:t>
      </w:r>
    </w:p>
    <w:p w:rsidR="00D72785" w:rsidRPr="00AC4AEA" w:rsidRDefault="00D72785" w:rsidP="00A318EA">
      <w:pPr>
        <w:pStyle w:val="Prrafodelista"/>
        <w:numPr>
          <w:ilvl w:val="0"/>
          <w:numId w:val="29"/>
        </w:numPr>
        <w:contextualSpacing w:val="0"/>
        <w:jc w:val="both"/>
        <w:rPr>
          <w:rFonts w:ascii="Arial" w:hAnsi="Arial" w:cs="Arial"/>
          <w:sz w:val="20"/>
          <w:szCs w:val="20"/>
        </w:rPr>
      </w:pPr>
      <w:r w:rsidRPr="00AC4AEA">
        <w:rPr>
          <w:rFonts w:ascii="Arial" w:hAnsi="Arial" w:cs="Arial"/>
          <w:sz w:val="20"/>
          <w:szCs w:val="20"/>
        </w:rPr>
        <w:t xml:space="preserve">Una entidad clasificará un arrendamiento como financiero cuando se </w:t>
      </w:r>
      <w:r w:rsidR="00FA5755" w:rsidRPr="00AC4AEA">
        <w:rPr>
          <w:rFonts w:ascii="Arial" w:hAnsi="Arial" w:cs="Arial"/>
          <w:sz w:val="20"/>
          <w:szCs w:val="20"/>
        </w:rPr>
        <w:t>presenten, individualmente o en combinación,</w:t>
      </w:r>
      <w:r w:rsidRPr="00AC4AEA">
        <w:rPr>
          <w:rFonts w:ascii="Arial" w:hAnsi="Arial" w:cs="Arial"/>
          <w:sz w:val="20"/>
          <w:szCs w:val="20"/>
        </w:rPr>
        <w:t xml:space="preserve"> </w:t>
      </w:r>
      <w:r w:rsidR="00FA5755" w:rsidRPr="00AC4AEA">
        <w:rPr>
          <w:rFonts w:ascii="Arial" w:hAnsi="Arial" w:cs="Arial"/>
          <w:sz w:val="20"/>
          <w:szCs w:val="20"/>
        </w:rPr>
        <w:t>situaciones</w:t>
      </w:r>
      <w:r w:rsidR="00D6796C" w:rsidRPr="00AC4AEA">
        <w:rPr>
          <w:rFonts w:ascii="Arial" w:hAnsi="Arial" w:cs="Arial"/>
          <w:sz w:val="20"/>
          <w:szCs w:val="20"/>
        </w:rPr>
        <w:t xml:space="preserve"> que constituy</w:t>
      </w:r>
      <w:r w:rsidR="00FA5755" w:rsidRPr="00AC4AEA">
        <w:rPr>
          <w:rFonts w:ascii="Arial" w:hAnsi="Arial" w:cs="Arial"/>
          <w:sz w:val="20"/>
          <w:szCs w:val="20"/>
        </w:rPr>
        <w:t>a</w:t>
      </w:r>
      <w:r w:rsidR="00D6796C" w:rsidRPr="00AC4AEA">
        <w:rPr>
          <w:rFonts w:ascii="Arial" w:hAnsi="Arial" w:cs="Arial"/>
          <w:sz w:val="20"/>
          <w:szCs w:val="20"/>
        </w:rPr>
        <w:t>n indicios de la transferencia de riesgos y beneficios</w:t>
      </w:r>
      <w:r w:rsidR="00FA5755" w:rsidRPr="00AC4AEA">
        <w:rPr>
          <w:rFonts w:ascii="Arial" w:hAnsi="Arial" w:cs="Arial"/>
          <w:sz w:val="20"/>
          <w:szCs w:val="20"/>
        </w:rPr>
        <w:t>. Entre ellas, las siguientes:</w:t>
      </w:r>
    </w:p>
    <w:p w:rsidR="00D72785" w:rsidRPr="00AC4AEA" w:rsidRDefault="002A73BC" w:rsidP="00A318EA">
      <w:pPr>
        <w:pStyle w:val="Prrafodelista"/>
        <w:numPr>
          <w:ilvl w:val="0"/>
          <w:numId w:val="142"/>
        </w:numPr>
        <w:ind w:left="1560"/>
        <w:contextualSpacing w:val="0"/>
        <w:jc w:val="both"/>
        <w:rPr>
          <w:rFonts w:ascii="Arial" w:hAnsi="Arial" w:cs="Arial"/>
          <w:sz w:val="20"/>
          <w:szCs w:val="20"/>
        </w:rPr>
      </w:pPr>
      <w:r w:rsidRPr="00AC4AEA">
        <w:rPr>
          <w:rFonts w:ascii="Arial" w:hAnsi="Arial" w:cs="Arial"/>
          <w:w w:val="105"/>
          <w:sz w:val="20"/>
          <w:szCs w:val="20"/>
        </w:rPr>
        <w:t>e</w:t>
      </w:r>
      <w:r w:rsidR="00D72785" w:rsidRPr="00AC4AEA">
        <w:rPr>
          <w:rFonts w:ascii="Arial" w:hAnsi="Arial" w:cs="Arial"/>
          <w:w w:val="105"/>
          <w:sz w:val="20"/>
          <w:szCs w:val="20"/>
        </w:rPr>
        <w:t>l</w:t>
      </w:r>
      <w:r w:rsidR="00D72785" w:rsidRPr="00AC4AEA">
        <w:rPr>
          <w:rFonts w:ascii="Arial" w:hAnsi="Arial" w:cs="Arial"/>
          <w:spacing w:val="-9"/>
          <w:w w:val="105"/>
          <w:sz w:val="20"/>
          <w:szCs w:val="20"/>
        </w:rPr>
        <w:t xml:space="preserve"> </w:t>
      </w:r>
      <w:r w:rsidR="00D72785" w:rsidRPr="003A4B10">
        <w:rPr>
          <w:rFonts w:ascii="Arial" w:hAnsi="Arial" w:cs="Arial"/>
          <w:b/>
          <w:bCs/>
          <w:w w:val="105"/>
          <w:sz w:val="20"/>
          <w:szCs w:val="20"/>
        </w:rPr>
        <w:t>contrato</w:t>
      </w:r>
      <w:r w:rsidR="00D72785" w:rsidRPr="003A4B10">
        <w:rPr>
          <w:rFonts w:ascii="Arial" w:hAnsi="Arial" w:cs="Arial"/>
          <w:b/>
          <w:bCs/>
          <w:spacing w:val="-9"/>
          <w:w w:val="105"/>
          <w:sz w:val="20"/>
          <w:szCs w:val="20"/>
        </w:rPr>
        <w:t xml:space="preserve"> </w:t>
      </w:r>
      <w:r w:rsidR="00D72785" w:rsidRPr="00AC4AEA">
        <w:rPr>
          <w:rFonts w:ascii="Arial" w:hAnsi="Arial" w:cs="Arial"/>
          <w:w w:val="105"/>
          <w:sz w:val="20"/>
          <w:szCs w:val="20"/>
        </w:rPr>
        <w:t>transfiere</w:t>
      </w:r>
      <w:r w:rsidR="00D72785" w:rsidRPr="00AC4AEA">
        <w:rPr>
          <w:rFonts w:ascii="Arial" w:hAnsi="Arial" w:cs="Arial"/>
          <w:spacing w:val="-8"/>
          <w:w w:val="105"/>
          <w:sz w:val="20"/>
          <w:szCs w:val="20"/>
        </w:rPr>
        <w:t xml:space="preserve"> </w:t>
      </w:r>
      <w:r w:rsidR="00D72785" w:rsidRPr="00AC4AEA">
        <w:rPr>
          <w:rFonts w:ascii="Arial" w:hAnsi="Arial" w:cs="Arial"/>
          <w:w w:val="105"/>
          <w:sz w:val="20"/>
          <w:szCs w:val="20"/>
        </w:rPr>
        <w:t>la</w:t>
      </w:r>
      <w:r w:rsidR="00D72785" w:rsidRPr="00AC4AEA">
        <w:rPr>
          <w:rFonts w:ascii="Arial" w:hAnsi="Arial" w:cs="Arial"/>
          <w:spacing w:val="-9"/>
          <w:w w:val="105"/>
          <w:sz w:val="20"/>
          <w:szCs w:val="20"/>
        </w:rPr>
        <w:t xml:space="preserve"> </w:t>
      </w:r>
      <w:r w:rsidR="00D72785" w:rsidRPr="00AC4AEA">
        <w:rPr>
          <w:rFonts w:ascii="Arial" w:hAnsi="Arial" w:cs="Arial"/>
          <w:w w:val="105"/>
          <w:sz w:val="20"/>
          <w:szCs w:val="20"/>
        </w:rPr>
        <w:t>propiedad</w:t>
      </w:r>
      <w:r w:rsidR="00D72785" w:rsidRPr="00AC4AEA">
        <w:rPr>
          <w:rFonts w:ascii="Arial" w:hAnsi="Arial" w:cs="Arial"/>
          <w:spacing w:val="-8"/>
          <w:w w:val="105"/>
          <w:sz w:val="20"/>
          <w:szCs w:val="20"/>
        </w:rPr>
        <w:t xml:space="preserve"> </w:t>
      </w:r>
      <w:r w:rsidR="00D72785" w:rsidRPr="00AC4AEA">
        <w:rPr>
          <w:rFonts w:ascii="Arial" w:hAnsi="Arial" w:cs="Arial"/>
          <w:w w:val="105"/>
          <w:sz w:val="20"/>
          <w:szCs w:val="20"/>
        </w:rPr>
        <w:t>del</w:t>
      </w:r>
      <w:r w:rsidR="00D72785" w:rsidRPr="00AC4AEA">
        <w:rPr>
          <w:rFonts w:ascii="Arial" w:hAnsi="Arial" w:cs="Arial"/>
          <w:spacing w:val="-9"/>
          <w:w w:val="105"/>
          <w:sz w:val="20"/>
          <w:szCs w:val="20"/>
        </w:rPr>
        <w:t xml:space="preserve"> </w:t>
      </w:r>
      <w:r w:rsidR="00D72785" w:rsidRPr="00AC4AEA">
        <w:rPr>
          <w:rFonts w:ascii="Arial" w:hAnsi="Arial" w:cs="Arial"/>
          <w:b/>
          <w:bCs/>
          <w:w w:val="105"/>
          <w:sz w:val="20"/>
          <w:szCs w:val="20"/>
        </w:rPr>
        <w:t>activo</w:t>
      </w:r>
      <w:r w:rsidR="00D72785" w:rsidRPr="00AC4AEA">
        <w:rPr>
          <w:rFonts w:ascii="Arial" w:hAnsi="Arial" w:cs="Arial"/>
          <w:spacing w:val="-8"/>
          <w:w w:val="105"/>
          <w:sz w:val="20"/>
          <w:szCs w:val="20"/>
        </w:rPr>
        <w:t xml:space="preserve"> </w:t>
      </w:r>
      <w:r w:rsidR="00D72785" w:rsidRPr="00AC4AEA">
        <w:rPr>
          <w:rFonts w:ascii="Arial" w:hAnsi="Arial" w:cs="Arial"/>
          <w:w w:val="105"/>
          <w:sz w:val="20"/>
          <w:szCs w:val="20"/>
        </w:rPr>
        <w:t>al</w:t>
      </w:r>
      <w:r w:rsidR="00D72785" w:rsidRPr="00AC4AEA">
        <w:rPr>
          <w:rFonts w:ascii="Arial" w:hAnsi="Arial" w:cs="Arial"/>
          <w:spacing w:val="-9"/>
          <w:w w:val="105"/>
          <w:sz w:val="20"/>
          <w:szCs w:val="20"/>
        </w:rPr>
        <w:t xml:space="preserve"> </w:t>
      </w:r>
      <w:r w:rsidR="00D72785" w:rsidRPr="00AC4AEA">
        <w:rPr>
          <w:rFonts w:ascii="Arial" w:hAnsi="Arial" w:cs="Arial"/>
          <w:w w:val="105"/>
          <w:sz w:val="20"/>
          <w:szCs w:val="20"/>
        </w:rPr>
        <w:t>arrendatario</w:t>
      </w:r>
      <w:r w:rsidR="00D72785" w:rsidRPr="00AC4AEA">
        <w:rPr>
          <w:rFonts w:ascii="Arial" w:hAnsi="Arial" w:cs="Arial"/>
          <w:spacing w:val="-8"/>
          <w:w w:val="105"/>
          <w:sz w:val="20"/>
          <w:szCs w:val="20"/>
        </w:rPr>
        <w:t xml:space="preserve"> </w:t>
      </w:r>
      <w:r w:rsidR="00D72785" w:rsidRPr="00AC4AEA">
        <w:rPr>
          <w:rFonts w:ascii="Arial" w:hAnsi="Arial" w:cs="Arial"/>
          <w:w w:val="105"/>
          <w:sz w:val="20"/>
          <w:szCs w:val="20"/>
        </w:rPr>
        <w:t>al</w:t>
      </w:r>
      <w:r w:rsidR="00D72785" w:rsidRPr="00AC4AEA">
        <w:rPr>
          <w:rFonts w:ascii="Arial" w:hAnsi="Arial" w:cs="Arial"/>
          <w:spacing w:val="-9"/>
          <w:w w:val="105"/>
          <w:sz w:val="20"/>
          <w:szCs w:val="20"/>
        </w:rPr>
        <w:t xml:space="preserve"> </w:t>
      </w:r>
      <w:r w:rsidR="00D72785" w:rsidRPr="00AC4AEA">
        <w:rPr>
          <w:rFonts w:ascii="Arial" w:hAnsi="Arial" w:cs="Arial"/>
          <w:w w:val="105"/>
          <w:sz w:val="20"/>
          <w:szCs w:val="20"/>
        </w:rPr>
        <w:t>final</w:t>
      </w:r>
      <w:r w:rsidR="00D72785" w:rsidRPr="00AC4AEA">
        <w:rPr>
          <w:rFonts w:ascii="Arial" w:hAnsi="Arial" w:cs="Arial"/>
          <w:spacing w:val="-8"/>
          <w:w w:val="105"/>
          <w:sz w:val="20"/>
          <w:szCs w:val="20"/>
        </w:rPr>
        <w:t xml:space="preserve"> </w:t>
      </w:r>
      <w:r w:rsidR="00D72785" w:rsidRPr="00AC4AEA">
        <w:rPr>
          <w:rFonts w:ascii="Arial" w:hAnsi="Arial" w:cs="Arial"/>
          <w:w w:val="105"/>
          <w:sz w:val="20"/>
          <w:szCs w:val="20"/>
        </w:rPr>
        <w:t>del</w:t>
      </w:r>
      <w:r w:rsidR="00D72785" w:rsidRPr="00AC4AEA">
        <w:rPr>
          <w:rFonts w:ascii="Arial" w:hAnsi="Arial" w:cs="Arial"/>
          <w:spacing w:val="-9"/>
          <w:w w:val="105"/>
          <w:sz w:val="20"/>
          <w:szCs w:val="20"/>
        </w:rPr>
        <w:t xml:space="preserve"> </w:t>
      </w:r>
      <w:r w:rsidR="00D72785" w:rsidRPr="00AC4AEA">
        <w:rPr>
          <w:rFonts w:ascii="Arial" w:hAnsi="Arial" w:cs="Arial"/>
          <w:w w:val="105"/>
          <w:sz w:val="20"/>
          <w:szCs w:val="20"/>
        </w:rPr>
        <w:t>término</w:t>
      </w:r>
      <w:r w:rsidR="00D72785" w:rsidRPr="00AC4AEA">
        <w:rPr>
          <w:rFonts w:ascii="Arial" w:hAnsi="Arial" w:cs="Arial"/>
          <w:spacing w:val="-8"/>
          <w:w w:val="105"/>
          <w:sz w:val="20"/>
          <w:szCs w:val="20"/>
        </w:rPr>
        <w:t xml:space="preserve"> </w:t>
      </w:r>
      <w:r w:rsidR="00D72785" w:rsidRPr="00AC4AEA">
        <w:rPr>
          <w:rFonts w:ascii="Arial" w:hAnsi="Arial" w:cs="Arial"/>
          <w:w w:val="105"/>
          <w:sz w:val="20"/>
          <w:szCs w:val="20"/>
        </w:rPr>
        <w:t>del</w:t>
      </w:r>
      <w:r w:rsidR="00D72785" w:rsidRPr="00AC4AEA">
        <w:rPr>
          <w:rFonts w:ascii="Arial" w:hAnsi="Arial" w:cs="Arial"/>
          <w:spacing w:val="-9"/>
          <w:w w:val="105"/>
          <w:sz w:val="20"/>
          <w:szCs w:val="20"/>
        </w:rPr>
        <w:t xml:space="preserve"> </w:t>
      </w:r>
      <w:r w:rsidR="00D72785" w:rsidRPr="00AC4AEA">
        <w:rPr>
          <w:rFonts w:ascii="Arial" w:hAnsi="Arial" w:cs="Arial"/>
          <w:w w:val="105"/>
          <w:sz w:val="20"/>
          <w:szCs w:val="20"/>
        </w:rPr>
        <w:t>arrendamiento;</w:t>
      </w:r>
    </w:p>
    <w:p w:rsidR="00D72785" w:rsidRPr="00AC4AEA" w:rsidRDefault="002A73BC" w:rsidP="00A318EA">
      <w:pPr>
        <w:pStyle w:val="Prrafodelista"/>
        <w:numPr>
          <w:ilvl w:val="0"/>
          <w:numId w:val="142"/>
        </w:numPr>
        <w:ind w:left="1560" w:right="210"/>
        <w:contextualSpacing w:val="0"/>
        <w:jc w:val="both"/>
        <w:rPr>
          <w:rFonts w:ascii="Arial" w:hAnsi="Arial" w:cs="Arial"/>
          <w:sz w:val="20"/>
          <w:szCs w:val="20"/>
        </w:rPr>
      </w:pPr>
      <w:r w:rsidRPr="00AC4AEA">
        <w:rPr>
          <w:rFonts w:ascii="Arial" w:hAnsi="Arial" w:cs="Arial"/>
          <w:w w:val="105"/>
          <w:sz w:val="20"/>
          <w:szCs w:val="20"/>
        </w:rPr>
        <w:t>e</w:t>
      </w:r>
      <w:r w:rsidR="00D72785" w:rsidRPr="00AC4AEA">
        <w:rPr>
          <w:rFonts w:ascii="Arial" w:hAnsi="Arial" w:cs="Arial"/>
          <w:w w:val="105"/>
          <w:sz w:val="20"/>
          <w:szCs w:val="20"/>
        </w:rPr>
        <w:t>l</w:t>
      </w:r>
      <w:r w:rsidR="00D72785" w:rsidRPr="00AC4AEA">
        <w:rPr>
          <w:rFonts w:ascii="Arial" w:hAnsi="Arial" w:cs="Arial"/>
          <w:spacing w:val="-3"/>
          <w:w w:val="105"/>
          <w:sz w:val="20"/>
          <w:szCs w:val="20"/>
        </w:rPr>
        <w:t xml:space="preserve"> </w:t>
      </w:r>
      <w:r w:rsidR="00D72785" w:rsidRPr="00AC4AEA">
        <w:rPr>
          <w:rFonts w:ascii="Arial" w:hAnsi="Arial" w:cs="Arial"/>
          <w:w w:val="105"/>
          <w:sz w:val="20"/>
          <w:szCs w:val="20"/>
        </w:rPr>
        <w:t>arrendatario</w:t>
      </w:r>
      <w:r w:rsidR="00D72785" w:rsidRPr="00AC4AEA">
        <w:rPr>
          <w:rFonts w:ascii="Arial" w:hAnsi="Arial" w:cs="Arial"/>
          <w:spacing w:val="-3"/>
          <w:w w:val="105"/>
          <w:sz w:val="20"/>
          <w:szCs w:val="20"/>
        </w:rPr>
        <w:t xml:space="preserve"> </w:t>
      </w:r>
      <w:r w:rsidR="00D72785" w:rsidRPr="00AC4AEA">
        <w:rPr>
          <w:rFonts w:ascii="Arial" w:hAnsi="Arial" w:cs="Arial"/>
          <w:w w:val="105"/>
          <w:sz w:val="20"/>
          <w:szCs w:val="20"/>
        </w:rPr>
        <w:t>tiene</w:t>
      </w:r>
      <w:r w:rsidR="00D72785" w:rsidRPr="00AC4AEA">
        <w:rPr>
          <w:rFonts w:ascii="Arial" w:hAnsi="Arial" w:cs="Arial"/>
          <w:spacing w:val="-2"/>
          <w:w w:val="105"/>
          <w:sz w:val="20"/>
          <w:szCs w:val="20"/>
        </w:rPr>
        <w:t xml:space="preserve"> </w:t>
      </w:r>
      <w:r w:rsidR="00D72785" w:rsidRPr="00AC4AEA">
        <w:rPr>
          <w:rFonts w:ascii="Arial" w:hAnsi="Arial" w:cs="Arial"/>
          <w:w w:val="105"/>
          <w:sz w:val="20"/>
          <w:szCs w:val="20"/>
        </w:rPr>
        <w:t>la</w:t>
      </w:r>
      <w:r w:rsidR="00D72785" w:rsidRPr="00AC4AEA">
        <w:rPr>
          <w:rFonts w:ascii="Arial" w:hAnsi="Arial" w:cs="Arial"/>
          <w:spacing w:val="-3"/>
          <w:w w:val="105"/>
          <w:sz w:val="20"/>
          <w:szCs w:val="20"/>
        </w:rPr>
        <w:t xml:space="preserve"> </w:t>
      </w:r>
      <w:r w:rsidR="00D72785" w:rsidRPr="00AC4AEA">
        <w:rPr>
          <w:rFonts w:ascii="Arial" w:hAnsi="Arial" w:cs="Arial"/>
          <w:w w:val="105"/>
          <w:sz w:val="20"/>
          <w:szCs w:val="20"/>
        </w:rPr>
        <w:t>opción</w:t>
      </w:r>
      <w:r w:rsidR="00D72785" w:rsidRPr="00AC4AEA">
        <w:rPr>
          <w:rFonts w:ascii="Arial" w:hAnsi="Arial" w:cs="Arial"/>
          <w:spacing w:val="-2"/>
          <w:w w:val="105"/>
          <w:sz w:val="20"/>
          <w:szCs w:val="20"/>
        </w:rPr>
        <w:t xml:space="preserve"> </w:t>
      </w:r>
      <w:r w:rsidR="00D72785" w:rsidRPr="00AC4AEA">
        <w:rPr>
          <w:rFonts w:ascii="Arial" w:hAnsi="Arial" w:cs="Arial"/>
          <w:w w:val="105"/>
          <w:sz w:val="20"/>
          <w:szCs w:val="20"/>
        </w:rPr>
        <w:t>de</w:t>
      </w:r>
      <w:r w:rsidR="00D72785" w:rsidRPr="00AC4AEA">
        <w:rPr>
          <w:rFonts w:ascii="Arial" w:hAnsi="Arial" w:cs="Arial"/>
          <w:spacing w:val="-3"/>
          <w:w w:val="105"/>
          <w:sz w:val="20"/>
          <w:szCs w:val="20"/>
        </w:rPr>
        <w:t xml:space="preserve"> </w:t>
      </w:r>
      <w:r w:rsidR="00D72785" w:rsidRPr="00AC4AEA">
        <w:rPr>
          <w:rFonts w:ascii="Arial" w:hAnsi="Arial" w:cs="Arial"/>
          <w:w w:val="105"/>
          <w:sz w:val="20"/>
          <w:szCs w:val="20"/>
        </w:rPr>
        <w:t>comprar</w:t>
      </w:r>
      <w:r w:rsidR="00D72785" w:rsidRPr="00AC4AEA">
        <w:rPr>
          <w:rFonts w:ascii="Arial" w:hAnsi="Arial" w:cs="Arial"/>
          <w:spacing w:val="-3"/>
          <w:w w:val="105"/>
          <w:sz w:val="20"/>
          <w:szCs w:val="20"/>
        </w:rPr>
        <w:t xml:space="preserve"> </w:t>
      </w:r>
      <w:r w:rsidR="00D72785" w:rsidRPr="00AC4AEA">
        <w:rPr>
          <w:rFonts w:ascii="Arial" w:hAnsi="Arial" w:cs="Arial"/>
          <w:w w:val="105"/>
          <w:sz w:val="20"/>
          <w:szCs w:val="20"/>
        </w:rPr>
        <w:t>el</w:t>
      </w:r>
      <w:r w:rsidR="00D72785" w:rsidRPr="00AC4AEA">
        <w:rPr>
          <w:rFonts w:ascii="Arial" w:hAnsi="Arial" w:cs="Arial"/>
          <w:spacing w:val="-2"/>
          <w:w w:val="105"/>
          <w:sz w:val="20"/>
          <w:szCs w:val="20"/>
        </w:rPr>
        <w:t xml:space="preserve"> </w:t>
      </w:r>
      <w:r w:rsidR="00D72785" w:rsidRPr="00AC4AEA">
        <w:rPr>
          <w:rFonts w:ascii="Arial" w:hAnsi="Arial" w:cs="Arial"/>
          <w:b/>
          <w:bCs/>
          <w:w w:val="105"/>
          <w:sz w:val="20"/>
          <w:szCs w:val="20"/>
        </w:rPr>
        <w:t>activo</w:t>
      </w:r>
      <w:r w:rsidR="00D72785" w:rsidRPr="00AC4AEA">
        <w:rPr>
          <w:rFonts w:ascii="Arial" w:hAnsi="Arial" w:cs="Arial"/>
          <w:spacing w:val="-3"/>
          <w:w w:val="105"/>
          <w:sz w:val="20"/>
          <w:szCs w:val="20"/>
        </w:rPr>
        <w:t xml:space="preserve"> </w:t>
      </w:r>
      <w:r w:rsidR="00D72785" w:rsidRPr="00AC4AEA">
        <w:rPr>
          <w:rFonts w:ascii="Arial" w:hAnsi="Arial" w:cs="Arial"/>
          <w:w w:val="105"/>
          <w:sz w:val="20"/>
          <w:szCs w:val="20"/>
        </w:rPr>
        <w:t>a</w:t>
      </w:r>
      <w:r w:rsidR="00D72785" w:rsidRPr="00AC4AEA">
        <w:rPr>
          <w:rFonts w:ascii="Arial" w:hAnsi="Arial" w:cs="Arial"/>
          <w:spacing w:val="-2"/>
          <w:w w:val="105"/>
          <w:sz w:val="20"/>
          <w:szCs w:val="20"/>
        </w:rPr>
        <w:t xml:space="preserve"> </w:t>
      </w:r>
      <w:r w:rsidR="00D72785" w:rsidRPr="00AC4AEA">
        <w:rPr>
          <w:rFonts w:ascii="Arial" w:hAnsi="Arial" w:cs="Arial"/>
          <w:w w:val="105"/>
          <w:sz w:val="20"/>
          <w:szCs w:val="20"/>
        </w:rPr>
        <w:t>un</w:t>
      </w:r>
      <w:r w:rsidR="00D72785" w:rsidRPr="00AC4AEA">
        <w:rPr>
          <w:rFonts w:ascii="Arial" w:hAnsi="Arial" w:cs="Arial"/>
          <w:spacing w:val="-3"/>
          <w:w w:val="105"/>
          <w:sz w:val="20"/>
          <w:szCs w:val="20"/>
        </w:rPr>
        <w:t xml:space="preserve"> </w:t>
      </w:r>
      <w:r w:rsidR="00154561" w:rsidRPr="00AC4AEA">
        <w:rPr>
          <w:rFonts w:ascii="Arial" w:hAnsi="Arial" w:cs="Arial"/>
          <w:w w:val="105"/>
          <w:sz w:val="20"/>
          <w:szCs w:val="20"/>
        </w:rPr>
        <w:t xml:space="preserve">precio </w:t>
      </w:r>
      <w:r w:rsidR="00D72785" w:rsidRPr="00AC4AEA">
        <w:rPr>
          <w:rFonts w:ascii="Arial" w:hAnsi="Arial" w:cs="Arial"/>
          <w:w w:val="105"/>
          <w:sz w:val="20"/>
          <w:szCs w:val="20"/>
        </w:rPr>
        <w:t>lo</w:t>
      </w:r>
      <w:r w:rsidR="00D72785" w:rsidRPr="00AC4AEA">
        <w:rPr>
          <w:rFonts w:ascii="Arial" w:hAnsi="Arial" w:cs="Arial"/>
          <w:spacing w:val="-3"/>
          <w:w w:val="105"/>
          <w:sz w:val="20"/>
          <w:szCs w:val="20"/>
        </w:rPr>
        <w:t xml:space="preserve"> </w:t>
      </w:r>
      <w:r w:rsidR="00D72785" w:rsidRPr="00AC4AEA">
        <w:rPr>
          <w:rFonts w:ascii="Arial" w:hAnsi="Arial" w:cs="Arial"/>
          <w:w w:val="105"/>
          <w:sz w:val="20"/>
          <w:szCs w:val="20"/>
        </w:rPr>
        <w:t>suficientemente</w:t>
      </w:r>
      <w:r w:rsidR="00D72785" w:rsidRPr="00AC4AEA">
        <w:rPr>
          <w:rFonts w:ascii="Arial" w:hAnsi="Arial" w:cs="Arial"/>
          <w:spacing w:val="-2"/>
          <w:w w:val="105"/>
          <w:sz w:val="20"/>
          <w:szCs w:val="20"/>
        </w:rPr>
        <w:t xml:space="preserve"> </w:t>
      </w:r>
      <w:r w:rsidR="00D72785" w:rsidRPr="00AC4AEA">
        <w:rPr>
          <w:rFonts w:ascii="Arial" w:hAnsi="Arial" w:cs="Arial"/>
          <w:w w:val="105"/>
          <w:sz w:val="20"/>
          <w:szCs w:val="20"/>
        </w:rPr>
        <w:t>más</w:t>
      </w:r>
      <w:r w:rsidR="00D72785" w:rsidRPr="00AC4AEA">
        <w:rPr>
          <w:rFonts w:ascii="Arial" w:hAnsi="Arial" w:cs="Arial"/>
          <w:spacing w:val="-3"/>
          <w:w w:val="105"/>
          <w:sz w:val="20"/>
          <w:szCs w:val="20"/>
        </w:rPr>
        <w:t xml:space="preserve"> </w:t>
      </w:r>
      <w:r w:rsidR="00D72785" w:rsidRPr="00AC4AEA">
        <w:rPr>
          <w:rFonts w:ascii="Arial" w:hAnsi="Arial" w:cs="Arial"/>
          <w:w w:val="105"/>
          <w:sz w:val="20"/>
          <w:szCs w:val="20"/>
        </w:rPr>
        <w:t>bajo</w:t>
      </w:r>
      <w:r w:rsidR="00D72785" w:rsidRPr="00AC4AEA">
        <w:rPr>
          <w:rFonts w:ascii="Arial" w:hAnsi="Arial" w:cs="Arial"/>
          <w:spacing w:val="-2"/>
          <w:w w:val="105"/>
          <w:sz w:val="20"/>
          <w:szCs w:val="20"/>
        </w:rPr>
        <w:t xml:space="preserve"> </w:t>
      </w:r>
      <w:r w:rsidR="00D72785" w:rsidRPr="00AC4AEA">
        <w:rPr>
          <w:rFonts w:ascii="Arial" w:hAnsi="Arial" w:cs="Arial"/>
          <w:w w:val="105"/>
          <w:sz w:val="20"/>
          <w:szCs w:val="20"/>
        </w:rPr>
        <w:t>que</w:t>
      </w:r>
      <w:r w:rsidR="00D72785" w:rsidRPr="00AC4AEA">
        <w:rPr>
          <w:rFonts w:ascii="Arial" w:hAnsi="Arial" w:cs="Arial"/>
          <w:spacing w:val="-3"/>
          <w:w w:val="105"/>
          <w:sz w:val="20"/>
          <w:szCs w:val="20"/>
        </w:rPr>
        <w:t xml:space="preserve"> </w:t>
      </w:r>
      <w:r w:rsidR="00D72785" w:rsidRPr="00AC4AEA">
        <w:rPr>
          <w:rFonts w:ascii="Arial" w:hAnsi="Arial" w:cs="Arial"/>
          <w:w w:val="105"/>
          <w:sz w:val="20"/>
          <w:szCs w:val="20"/>
        </w:rPr>
        <w:t xml:space="preserve">el </w:t>
      </w:r>
      <w:r w:rsidR="00FA5755" w:rsidRPr="00AC4AEA">
        <w:rPr>
          <w:rFonts w:ascii="Arial" w:hAnsi="Arial" w:cs="Arial"/>
          <w:b/>
          <w:bCs/>
          <w:w w:val="105"/>
          <w:sz w:val="20"/>
          <w:szCs w:val="20"/>
        </w:rPr>
        <w:t>valor razonable</w:t>
      </w:r>
      <w:r w:rsidR="00D72785" w:rsidRPr="00AC4AEA">
        <w:rPr>
          <w:rFonts w:ascii="Arial" w:hAnsi="Arial" w:cs="Arial"/>
          <w:w w:val="105"/>
          <w:sz w:val="20"/>
          <w:szCs w:val="20"/>
        </w:rPr>
        <w:t xml:space="preserve"> esperado a la fecha de </w:t>
      </w:r>
      <w:r w:rsidR="0021267A" w:rsidRPr="00AC4AEA">
        <w:rPr>
          <w:rFonts w:ascii="Arial" w:hAnsi="Arial" w:cs="Arial"/>
          <w:w w:val="105"/>
          <w:sz w:val="20"/>
          <w:szCs w:val="20"/>
        </w:rPr>
        <w:t>ejercer</w:t>
      </w:r>
      <w:r w:rsidR="00D72785" w:rsidRPr="00AC4AEA">
        <w:rPr>
          <w:rFonts w:ascii="Arial" w:hAnsi="Arial" w:cs="Arial"/>
          <w:w w:val="105"/>
          <w:sz w:val="20"/>
          <w:szCs w:val="20"/>
        </w:rPr>
        <w:t xml:space="preserve"> la opción, de manera </w:t>
      </w:r>
      <w:r w:rsidR="00154561" w:rsidRPr="00AC4AEA">
        <w:rPr>
          <w:rFonts w:ascii="Arial" w:hAnsi="Arial" w:cs="Arial"/>
          <w:w w:val="105"/>
          <w:sz w:val="20"/>
          <w:szCs w:val="20"/>
        </w:rPr>
        <w:t xml:space="preserve">tal </w:t>
      </w:r>
      <w:r w:rsidR="00D72785" w:rsidRPr="00AC4AEA">
        <w:rPr>
          <w:rFonts w:ascii="Arial" w:hAnsi="Arial" w:cs="Arial"/>
          <w:w w:val="105"/>
          <w:sz w:val="20"/>
          <w:szCs w:val="20"/>
        </w:rPr>
        <w:t>que, al inicio del arrendamiento, sea</w:t>
      </w:r>
      <w:r w:rsidR="00D72785" w:rsidRPr="00AC4AEA">
        <w:rPr>
          <w:rFonts w:ascii="Arial" w:hAnsi="Arial" w:cs="Arial"/>
          <w:spacing w:val="1"/>
          <w:w w:val="105"/>
          <w:sz w:val="20"/>
          <w:szCs w:val="20"/>
        </w:rPr>
        <w:t xml:space="preserve"> </w:t>
      </w:r>
      <w:r w:rsidR="00D72785" w:rsidRPr="00AC4AEA">
        <w:rPr>
          <w:rFonts w:ascii="Arial" w:hAnsi="Arial" w:cs="Arial"/>
          <w:w w:val="105"/>
          <w:sz w:val="20"/>
          <w:szCs w:val="20"/>
        </w:rPr>
        <w:t>razonablemente</w:t>
      </w:r>
      <w:r w:rsidR="00D72785" w:rsidRPr="00AC4AEA">
        <w:rPr>
          <w:rFonts w:ascii="Arial" w:hAnsi="Arial" w:cs="Arial"/>
          <w:spacing w:val="-2"/>
          <w:w w:val="105"/>
          <w:sz w:val="20"/>
          <w:szCs w:val="20"/>
        </w:rPr>
        <w:t xml:space="preserve"> </w:t>
      </w:r>
      <w:r w:rsidR="00D72785" w:rsidRPr="00AC4AEA">
        <w:rPr>
          <w:rFonts w:ascii="Arial" w:hAnsi="Arial" w:cs="Arial"/>
          <w:w w:val="105"/>
          <w:sz w:val="20"/>
          <w:szCs w:val="20"/>
        </w:rPr>
        <w:t>seguro</w:t>
      </w:r>
      <w:r w:rsidR="00D72785" w:rsidRPr="00AC4AEA">
        <w:rPr>
          <w:rFonts w:ascii="Arial" w:hAnsi="Arial" w:cs="Arial"/>
          <w:spacing w:val="-2"/>
          <w:w w:val="105"/>
          <w:sz w:val="20"/>
          <w:szCs w:val="20"/>
        </w:rPr>
        <w:t xml:space="preserve"> </w:t>
      </w:r>
      <w:r w:rsidR="00154561" w:rsidRPr="00AC4AEA">
        <w:rPr>
          <w:rFonts w:ascii="Arial" w:hAnsi="Arial" w:cs="Arial"/>
          <w:w w:val="105"/>
          <w:sz w:val="20"/>
          <w:szCs w:val="20"/>
        </w:rPr>
        <w:t>ejercer la opción</w:t>
      </w:r>
      <w:r w:rsidR="00D72785" w:rsidRPr="00AC4AEA">
        <w:rPr>
          <w:rFonts w:ascii="Arial" w:hAnsi="Arial" w:cs="Arial"/>
          <w:w w:val="105"/>
          <w:sz w:val="20"/>
          <w:szCs w:val="20"/>
        </w:rPr>
        <w:t>;</w:t>
      </w:r>
    </w:p>
    <w:p w:rsidR="00D72785" w:rsidRPr="00AC4AEA" w:rsidRDefault="002A73BC" w:rsidP="00A318EA">
      <w:pPr>
        <w:pStyle w:val="Prrafodelista"/>
        <w:numPr>
          <w:ilvl w:val="0"/>
          <w:numId w:val="142"/>
        </w:numPr>
        <w:ind w:left="1560"/>
        <w:contextualSpacing w:val="0"/>
        <w:jc w:val="both"/>
        <w:rPr>
          <w:rFonts w:ascii="Arial" w:hAnsi="Arial" w:cs="Arial"/>
          <w:sz w:val="20"/>
          <w:szCs w:val="20"/>
        </w:rPr>
      </w:pPr>
      <w:r w:rsidRPr="00AC4AEA">
        <w:rPr>
          <w:rFonts w:ascii="Arial" w:hAnsi="Arial" w:cs="Arial"/>
          <w:w w:val="105"/>
          <w:sz w:val="20"/>
          <w:szCs w:val="20"/>
        </w:rPr>
        <w:lastRenderedPageBreak/>
        <w:t>e</w:t>
      </w:r>
      <w:r w:rsidR="00D72785" w:rsidRPr="00AC4AEA">
        <w:rPr>
          <w:rFonts w:ascii="Arial" w:hAnsi="Arial" w:cs="Arial"/>
          <w:w w:val="105"/>
          <w:sz w:val="20"/>
          <w:szCs w:val="20"/>
        </w:rPr>
        <w:t>l</w:t>
      </w:r>
      <w:r w:rsidR="00D72785" w:rsidRPr="00AC4AEA">
        <w:rPr>
          <w:rFonts w:ascii="Arial" w:hAnsi="Arial" w:cs="Arial"/>
          <w:spacing w:val="-8"/>
          <w:w w:val="105"/>
          <w:sz w:val="20"/>
          <w:szCs w:val="20"/>
        </w:rPr>
        <w:t xml:space="preserve"> </w:t>
      </w:r>
      <w:r w:rsidR="00D72785" w:rsidRPr="00AC4AEA">
        <w:rPr>
          <w:rFonts w:ascii="Arial" w:hAnsi="Arial" w:cs="Arial"/>
          <w:w w:val="105"/>
          <w:sz w:val="20"/>
          <w:szCs w:val="20"/>
        </w:rPr>
        <w:t>plazo</w:t>
      </w:r>
      <w:r w:rsidR="00D72785" w:rsidRPr="00AC4AEA">
        <w:rPr>
          <w:rFonts w:ascii="Arial" w:hAnsi="Arial" w:cs="Arial"/>
          <w:spacing w:val="-7"/>
          <w:w w:val="105"/>
          <w:sz w:val="20"/>
          <w:szCs w:val="20"/>
        </w:rPr>
        <w:t xml:space="preserve"> </w:t>
      </w:r>
      <w:r w:rsidR="00D72785" w:rsidRPr="00AC4AEA">
        <w:rPr>
          <w:rFonts w:ascii="Arial" w:hAnsi="Arial" w:cs="Arial"/>
          <w:w w:val="105"/>
          <w:sz w:val="20"/>
          <w:szCs w:val="20"/>
        </w:rPr>
        <w:t>del</w:t>
      </w:r>
      <w:r w:rsidR="00D72785" w:rsidRPr="00AC4AEA">
        <w:rPr>
          <w:rFonts w:ascii="Arial" w:hAnsi="Arial" w:cs="Arial"/>
          <w:spacing w:val="-7"/>
          <w:w w:val="105"/>
          <w:sz w:val="20"/>
          <w:szCs w:val="20"/>
        </w:rPr>
        <w:t xml:space="preserve"> </w:t>
      </w:r>
      <w:r w:rsidR="00D72785" w:rsidRPr="00AC4AEA">
        <w:rPr>
          <w:rFonts w:ascii="Arial" w:hAnsi="Arial" w:cs="Arial"/>
          <w:w w:val="105"/>
          <w:sz w:val="20"/>
          <w:szCs w:val="20"/>
        </w:rPr>
        <w:t>arrendamiento</w:t>
      </w:r>
      <w:r w:rsidR="00D72785" w:rsidRPr="00AC4AEA">
        <w:rPr>
          <w:rFonts w:ascii="Arial" w:hAnsi="Arial" w:cs="Arial"/>
          <w:spacing w:val="-8"/>
          <w:w w:val="105"/>
          <w:sz w:val="20"/>
          <w:szCs w:val="20"/>
        </w:rPr>
        <w:t xml:space="preserve"> </w:t>
      </w:r>
      <w:r w:rsidR="00D72785" w:rsidRPr="00AC4AEA">
        <w:rPr>
          <w:rFonts w:ascii="Arial" w:hAnsi="Arial" w:cs="Arial"/>
          <w:w w:val="105"/>
          <w:sz w:val="20"/>
          <w:szCs w:val="20"/>
        </w:rPr>
        <w:t>cubre</w:t>
      </w:r>
      <w:r w:rsidR="00D72785" w:rsidRPr="00AC4AEA">
        <w:rPr>
          <w:rFonts w:ascii="Arial" w:hAnsi="Arial" w:cs="Arial"/>
          <w:spacing w:val="-7"/>
          <w:w w:val="105"/>
          <w:sz w:val="20"/>
          <w:szCs w:val="20"/>
        </w:rPr>
        <w:t xml:space="preserve"> </w:t>
      </w:r>
      <w:r w:rsidR="00D72785" w:rsidRPr="00AC4AEA">
        <w:rPr>
          <w:rFonts w:ascii="Arial" w:hAnsi="Arial" w:cs="Arial"/>
          <w:w w:val="105"/>
          <w:sz w:val="20"/>
          <w:szCs w:val="20"/>
        </w:rPr>
        <w:t>la</w:t>
      </w:r>
      <w:r w:rsidR="00D72785" w:rsidRPr="00AC4AEA">
        <w:rPr>
          <w:rFonts w:ascii="Arial" w:hAnsi="Arial" w:cs="Arial"/>
          <w:spacing w:val="-7"/>
          <w:w w:val="105"/>
          <w:sz w:val="20"/>
          <w:szCs w:val="20"/>
        </w:rPr>
        <w:t xml:space="preserve"> </w:t>
      </w:r>
      <w:r w:rsidR="00D72785" w:rsidRPr="00AC4AEA">
        <w:rPr>
          <w:rFonts w:ascii="Arial" w:hAnsi="Arial" w:cs="Arial"/>
          <w:w w:val="105"/>
          <w:sz w:val="20"/>
          <w:szCs w:val="20"/>
        </w:rPr>
        <w:t>parte</w:t>
      </w:r>
      <w:r w:rsidR="00D72785" w:rsidRPr="00AC4AEA">
        <w:rPr>
          <w:rFonts w:ascii="Arial" w:hAnsi="Arial" w:cs="Arial"/>
          <w:spacing w:val="-8"/>
          <w:w w:val="105"/>
          <w:sz w:val="20"/>
          <w:szCs w:val="20"/>
        </w:rPr>
        <w:t xml:space="preserve"> </w:t>
      </w:r>
      <w:r w:rsidR="00D72785" w:rsidRPr="00AC4AEA">
        <w:rPr>
          <w:rFonts w:ascii="Arial" w:hAnsi="Arial" w:cs="Arial"/>
          <w:w w:val="105"/>
          <w:sz w:val="20"/>
          <w:szCs w:val="20"/>
        </w:rPr>
        <w:t>principal</w:t>
      </w:r>
      <w:r w:rsidR="00D72785" w:rsidRPr="00AC4AEA">
        <w:rPr>
          <w:rFonts w:ascii="Arial" w:hAnsi="Arial" w:cs="Arial"/>
          <w:spacing w:val="-7"/>
          <w:w w:val="105"/>
          <w:sz w:val="20"/>
          <w:szCs w:val="20"/>
        </w:rPr>
        <w:t xml:space="preserve"> </w:t>
      </w:r>
      <w:r w:rsidR="00D72785" w:rsidRPr="00AC4AEA">
        <w:rPr>
          <w:rFonts w:ascii="Arial" w:hAnsi="Arial" w:cs="Arial"/>
          <w:w w:val="105"/>
          <w:sz w:val="20"/>
          <w:szCs w:val="20"/>
        </w:rPr>
        <w:t>de</w:t>
      </w:r>
      <w:r w:rsidR="00D72785" w:rsidRPr="00AC4AEA">
        <w:rPr>
          <w:rFonts w:ascii="Arial" w:hAnsi="Arial" w:cs="Arial"/>
          <w:spacing w:val="-7"/>
          <w:w w:val="105"/>
          <w:sz w:val="20"/>
          <w:szCs w:val="20"/>
        </w:rPr>
        <w:t xml:space="preserve"> </w:t>
      </w:r>
      <w:r w:rsidR="00D72785" w:rsidRPr="00AC4AEA">
        <w:rPr>
          <w:rFonts w:ascii="Arial" w:hAnsi="Arial" w:cs="Arial"/>
          <w:w w:val="105"/>
          <w:sz w:val="20"/>
          <w:szCs w:val="20"/>
        </w:rPr>
        <w:t>la</w:t>
      </w:r>
      <w:r w:rsidR="00D72785" w:rsidRPr="00AC4AEA">
        <w:rPr>
          <w:rFonts w:ascii="Arial" w:hAnsi="Arial" w:cs="Arial"/>
          <w:spacing w:val="-7"/>
          <w:w w:val="105"/>
          <w:sz w:val="20"/>
          <w:szCs w:val="20"/>
        </w:rPr>
        <w:t xml:space="preserve"> </w:t>
      </w:r>
      <w:r w:rsidR="00D72785" w:rsidRPr="00AC4AEA">
        <w:rPr>
          <w:rFonts w:ascii="Arial" w:hAnsi="Arial" w:cs="Arial"/>
          <w:w w:val="105"/>
          <w:sz w:val="20"/>
          <w:szCs w:val="20"/>
        </w:rPr>
        <w:t>vida</w:t>
      </w:r>
      <w:r w:rsidR="00D72785" w:rsidRPr="00AC4AEA">
        <w:rPr>
          <w:rFonts w:ascii="Arial" w:hAnsi="Arial" w:cs="Arial"/>
          <w:spacing w:val="-8"/>
          <w:w w:val="105"/>
          <w:sz w:val="20"/>
          <w:szCs w:val="20"/>
        </w:rPr>
        <w:t xml:space="preserve"> </w:t>
      </w:r>
      <w:r w:rsidR="00D72785" w:rsidRPr="00AC4AEA">
        <w:rPr>
          <w:rFonts w:ascii="Arial" w:hAnsi="Arial" w:cs="Arial"/>
          <w:w w:val="105"/>
          <w:sz w:val="20"/>
          <w:szCs w:val="20"/>
        </w:rPr>
        <w:t>económica</w:t>
      </w:r>
      <w:r w:rsidR="00D72785" w:rsidRPr="00AC4AEA">
        <w:rPr>
          <w:rFonts w:ascii="Arial" w:hAnsi="Arial" w:cs="Arial"/>
          <w:spacing w:val="-7"/>
          <w:w w:val="105"/>
          <w:sz w:val="20"/>
          <w:szCs w:val="20"/>
        </w:rPr>
        <w:t xml:space="preserve"> </w:t>
      </w:r>
      <w:r w:rsidR="00D72785" w:rsidRPr="00AC4AEA">
        <w:rPr>
          <w:rFonts w:ascii="Arial" w:hAnsi="Arial" w:cs="Arial"/>
          <w:w w:val="105"/>
          <w:sz w:val="20"/>
          <w:szCs w:val="20"/>
        </w:rPr>
        <w:t>del</w:t>
      </w:r>
      <w:r w:rsidR="00D72785" w:rsidRPr="00AC4AEA">
        <w:rPr>
          <w:rFonts w:ascii="Arial" w:hAnsi="Arial" w:cs="Arial"/>
          <w:spacing w:val="-7"/>
          <w:w w:val="105"/>
          <w:sz w:val="20"/>
          <w:szCs w:val="20"/>
        </w:rPr>
        <w:t xml:space="preserve"> </w:t>
      </w:r>
      <w:r w:rsidR="00D72785" w:rsidRPr="00AC4AEA">
        <w:rPr>
          <w:rFonts w:ascii="Arial" w:hAnsi="Arial" w:cs="Arial"/>
          <w:b/>
          <w:bCs/>
          <w:w w:val="105"/>
          <w:sz w:val="20"/>
          <w:szCs w:val="20"/>
        </w:rPr>
        <w:t>activo</w:t>
      </w:r>
      <w:r w:rsidR="00D72785" w:rsidRPr="00AC4AEA">
        <w:rPr>
          <w:rFonts w:ascii="Arial" w:hAnsi="Arial" w:cs="Arial"/>
          <w:w w:val="105"/>
          <w:sz w:val="20"/>
          <w:szCs w:val="20"/>
        </w:rPr>
        <w:t>;</w:t>
      </w:r>
    </w:p>
    <w:p w:rsidR="00D72785" w:rsidRPr="00AC4AEA" w:rsidRDefault="002A73BC" w:rsidP="00A318EA">
      <w:pPr>
        <w:pStyle w:val="Prrafodelista"/>
        <w:numPr>
          <w:ilvl w:val="0"/>
          <w:numId w:val="142"/>
        </w:numPr>
        <w:ind w:left="1560" w:right="210"/>
        <w:contextualSpacing w:val="0"/>
        <w:jc w:val="both"/>
        <w:rPr>
          <w:rFonts w:ascii="Arial" w:hAnsi="Arial" w:cs="Arial"/>
          <w:sz w:val="20"/>
          <w:szCs w:val="20"/>
        </w:rPr>
      </w:pPr>
      <w:r w:rsidRPr="00AC4AEA">
        <w:rPr>
          <w:rFonts w:ascii="Arial" w:hAnsi="Arial" w:cs="Arial"/>
          <w:w w:val="105"/>
          <w:sz w:val="20"/>
          <w:szCs w:val="20"/>
        </w:rPr>
        <w:t>e</w:t>
      </w:r>
      <w:r w:rsidR="00D72785" w:rsidRPr="00AC4AEA">
        <w:rPr>
          <w:rFonts w:ascii="Arial" w:hAnsi="Arial" w:cs="Arial"/>
          <w:w w:val="105"/>
          <w:sz w:val="20"/>
          <w:szCs w:val="20"/>
        </w:rPr>
        <w:t xml:space="preserve">l valor descontado de las cuotas mínimas equivale sustancialmente al </w:t>
      </w:r>
      <w:r w:rsidR="00FA5755" w:rsidRPr="00AC4AEA">
        <w:rPr>
          <w:rFonts w:ascii="Arial" w:hAnsi="Arial" w:cs="Arial"/>
          <w:b/>
          <w:bCs/>
          <w:w w:val="105"/>
          <w:sz w:val="20"/>
          <w:szCs w:val="20"/>
        </w:rPr>
        <w:t>valor razonable</w:t>
      </w:r>
      <w:r w:rsidR="00D72785" w:rsidRPr="00AC4AEA">
        <w:rPr>
          <w:rFonts w:ascii="Arial" w:hAnsi="Arial" w:cs="Arial"/>
          <w:w w:val="105"/>
          <w:sz w:val="20"/>
          <w:szCs w:val="20"/>
        </w:rPr>
        <w:t xml:space="preserve"> del </w:t>
      </w:r>
      <w:r w:rsidR="00D72785" w:rsidRPr="00AC4AEA">
        <w:rPr>
          <w:rFonts w:ascii="Arial" w:hAnsi="Arial" w:cs="Arial"/>
          <w:b/>
          <w:bCs/>
          <w:w w:val="105"/>
          <w:sz w:val="20"/>
          <w:szCs w:val="20"/>
        </w:rPr>
        <w:t>activo</w:t>
      </w:r>
      <w:r w:rsidR="00D72785" w:rsidRPr="00AC4AEA">
        <w:rPr>
          <w:rFonts w:ascii="Arial" w:hAnsi="Arial" w:cs="Arial"/>
          <w:spacing w:val="-2"/>
          <w:w w:val="105"/>
          <w:sz w:val="20"/>
          <w:szCs w:val="20"/>
        </w:rPr>
        <w:t xml:space="preserve"> </w:t>
      </w:r>
      <w:r w:rsidR="00D72785" w:rsidRPr="00AC4AEA">
        <w:rPr>
          <w:rFonts w:ascii="Arial" w:hAnsi="Arial" w:cs="Arial"/>
          <w:w w:val="105"/>
          <w:sz w:val="20"/>
          <w:szCs w:val="20"/>
        </w:rPr>
        <w:t>arrendado, al inicio del arrendamiento;</w:t>
      </w:r>
    </w:p>
    <w:p w:rsidR="00D72785" w:rsidRPr="00AC4AEA" w:rsidRDefault="002A73BC" w:rsidP="00A318EA">
      <w:pPr>
        <w:pStyle w:val="Prrafodelista"/>
        <w:numPr>
          <w:ilvl w:val="0"/>
          <w:numId w:val="142"/>
        </w:numPr>
        <w:tabs>
          <w:tab w:val="left" w:pos="671"/>
        </w:tabs>
        <w:ind w:left="1560" w:right="210"/>
        <w:contextualSpacing w:val="0"/>
        <w:jc w:val="both"/>
        <w:rPr>
          <w:rFonts w:ascii="Arial" w:hAnsi="Arial" w:cs="Arial"/>
          <w:sz w:val="20"/>
          <w:szCs w:val="20"/>
        </w:rPr>
      </w:pPr>
      <w:r w:rsidRPr="00AC4AEA">
        <w:rPr>
          <w:rFonts w:ascii="Arial" w:hAnsi="Arial" w:cs="Arial"/>
          <w:w w:val="105"/>
          <w:sz w:val="20"/>
          <w:szCs w:val="20"/>
        </w:rPr>
        <w:t>l</w:t>
      </w:r>
      <w:r w:rsidR="00D72785" w:rsidRPr="00AC4AEA">
        <w:rPr>
          <w:rFonts w:ascii="Arial" w:hAnsi="Arial" w:cs="Arial"/>
          <w:w w:val="105"/>
          <w:sz w:val="20"/>
          <w:szCs w:val="20"/>
        </w:rPr>
        <w:t xml:space="preserve">a naturaleza de los </w:t>
      </w:r>
      <w:r w:rsidR="00497590" w:rsidRPr="00AC4AEA">
        <w:rPr>
          <w:rFonts w:ascii="Arial" w:hAnsi="Arial" w:cs="Arial"/>
          <w:w w:val="105"/>
          <w:sz w:val="20"/>
          <w:szCs w:val="20"/>
        </w:rPr>
        <w:t>activos</w:t>
      </w:r>
      <w:r w:rsidR="00D72785" w:rsidRPr="00AC4AEA">
        <w:rPr>
          <w:rFonts w:ascii="Arial" w:hAnsi="Arial" w:cs="Arial"/>
          <w:w w:val="105"/>
          <w:sz w:val="20"/>
          <w:szCs w:val="20"/>
        </w:rPr>
        <w:t xml:space="preserve"> arrendados permite suponer que solo el arrendatario pued</w:t>
      </w:r>
      <w:r w:rsidR="00154561" w:rsidRPr="00AC4AEA">
        <w:rPr>
          <w:rFonts w:ascii="Arial" w:hAnsi="Arial" w:cs="Arial"/>
          <w:w w:val="105"/>
          <w:sz w:val="20"/>
          <w:szCs w:val="20"/>
        </w:rPr>
        <w:t>e</w:t>
      </w:r>
      <w:r w:rsidR="00D72785" w:rsidRPr="00AC4AEA">
        <w:rPr>
          <w:rFonts w:ascii="Arial" w:hAnsi="Arial" w:cs="Arial"/>
          <w:w w:val="105"/>
          <w:sz w:val="20"/>
          <w:szCs w:val="20"/>
        </w:rPr>
        <w:t xml:space="preserve"> utilizarlos sin mayores</w:t>
      </w:r>
      <w:r w:rsidR="00D72785" w:rsidRPr="00AC4AEA">
        <w:rPr>
          <w:rFonts w:ascii="Arial" w:hAnsi="Arial" w:cs="Arial"/>
          <w:spacing w:val="1"/>
          <w:w w:val="105"/>
          <w:sz w:val="20"/>
          <w:szCs w:val="20"/>
        </w:rPr>
        <w:t xml:space="preserve"> </w:t>
      </w:r>
      <w:r w:rsidR="00D72785" w:rsidRPr="00AC4AEA">
        <w:rPr>
          <w:rFonts w:ascii="Arial" w:hAnsi="Arial" w:cs="Arial"/>
          <w:w w:val="105"/>
          <w:sz w:val="20"/>
          <w:szCs w:val="20"/>
        </w:rPr>
        <w:t>modificaciones;</w:t>
      </w:r>
    </w:p>
    <w:p w:rsidR="00D72785" w:rsidRPr="00AC4AEA" w:rsidRDefault="002A73BC" w:rsidP="00A318EA">
      <w:pPr>
        <w:pStyle w:val="Prrafodelista"/>
        <w:numPr>
          <w:ilvl w:val="0"/>
          <w:numId w:val="142"/>
        </w:numPr>
        <w:ind w:left="1560" w:right="210"/>
        <w:contextualSpacing w:val="0"/>
        <w:jc w:val="both"/>
        <w:rPr>
          <w:rFonts w:ascii="Arial" w:hAnsi="Arial" w:cs="Arial"/>
          <w:sz w:val="20"/>
          <w:szCs w:val="20"/>
        </w:rPr>
      </w:pPr>
      <w:r w:rsidRPr="00AC4AEA">
        <w:rPr>
          <w:rFonts w:ascii="Arial" w:hAnsi="Arial" w:cs="Arial"/>
          <w:w w:val="105"/>
          <w:sz w:val="20"/>
          <w:szCs w:val="20"/>
        </w:rPr>
        <w:t>e</w:t>
      </w:r>
      <w:r w:rsidR="00D72785" w:rsidRPr="00AC4AEA">
        <w:rPr>
          <w:rFonts w:ascii="Arial" w:hAnsi="Arial" w:cs="Arial"/>
          <w:w w:val="105"/>
          <w:sz w:val="20"/>
          <w:szCs w:val="20"/>
        </w:rPr>
        <w:t>l arrendatario tiene la posibilidad de resolver el contrato, haciéndose cargo de las pérdidas que tal cancelación</w:t>
      </w:r>
      <w:r w:rsidR="00D72785" w:rsidRPr="00AC4AEA">
        <w:rPr>
          <w:rFonts w:ascii="Arial" w:hAnsi="Arial" w:cs="Arial"/>
          <w:spacing w:val="1"/>
          <w:w w:val="105"/>
          <w:sz w:val="20"/>
          <w:szCs w:val="20"/>
        </w:rPr>
        <w:t xml:space="preserve"> </w:t>
      </w:r>
      <w:r w:rsidR="00D72785" w:rsidRPr="00AC4AEA">
        <w:rPr>
          <w:rFonts w:ascii="Arial" w:hAnsi="Arial" w:cs="Arial"/>
          <w:w w:val="105"/>
          <w:sz w:val="20"/>
          <w:szCs w:val="20"/>
        </w:rPr>
        <w:t>motive;</w:t>
      </w:r>
    </w:p>
    <w:p w:rsidR="00D72785" w:rsidRPr="00AC4AEA" w:rsidRDefault="002A73BC" w:rsidP="00A318EA">
      <w:pPr>
        <w:pStyle w:val="Prrafodelista"/>
        <w:numPr>
          <w:ilvl w:val="0"/>
          <w:numId w:val="142"/>
        </w:numPr>
        <w:tabs>
          <w:tab w:val="left" w:pos="676"/>
        </w:tabs>
        <w:ind w:left="1560" w:right="210"/>
        <w:contextualSpacing w:val="0"/>
        <w:jc w:val="both"/>
        <w:rPr>
          <w:rFonts w:ascii="Arial" w:hAnsi="Arial" w:cs="Arial"/>
          <w:sz w:val="20"/>
          <w:szCs w:val="20"/>
        </w:rPr>
      </w:pPr>
      <w:r w:rsidRPr="00AC4AEA">
        <w:rPr>
          <w:rFonts w:ascii="Arial" w:hAnsi="Arial" w:cs="Arial"/>
          <w:w w:val="105"/>
          <w:sz w:val="20"/>
          <w:szCs w:val="20"/>
        </w:rPr>
        <w:t>l</w:t>
      </w:r>
      <w:r w:rsidR="00D72785" w:rsidRPr="00AC4AEA">
        <w:rPr>
          <w:rFonts w:ascii="Arial" w:hAnsi="Arial" w:cs="Arial"/>
          <w:w w:val="105"/>
          <w:sz w:val="20"/>
          <w:szCs w:val="20"/>
        </w:rPr>
        <w:t xml:space="preserve">as ganancias y pérdidas motivadas por las fluctuaciones del valor residual razonable del </w:t>
      </w:r>
      <w:r w:rsidR="00D72785" w:rsidRPr="00AC4AEA">
        <w:rPr>
          <w:rFonts w:ascii="Arial" w:hAnsi="Arial" w:cs="Arial"/>
          <w:b/>
          <w:bCs/>
          <w:w w:val="105"/>
          <w:sz w:val="20"/>
          <w:szCs w:val="20"/>
        </w:rPr>
        <w:t>activo</w:t>
      </w:r>
      <w:r w:rsidR="00D72785" w:rsidRPr="00AC4AEA">
        <w:rPr>
          <w:rFonts w:ascii="Arial" w:hAnsi="Arial" w:cs="Arial"/>
          <w:w w:val="105"/>
          <w:sz w:val="20"/>
          <w:szCs w:val="20"/>
        </w:rPr>
        <w:t xml:space="preserve"> recaen sobre el</w:t>
      </w:r>
      <w:r w:rsidR="00D72785" w:rsidRPr="00AC4AEA">
        <w:rPr>
          <w:rFonts w:ascii="Arial" w:hAnsi="Arial" w:cs="Arial"/>
          <w:spacing w:val="1"/>
          <w:w w:val="105"/>
          <w:sz w:val="20"/>
          <w:szCs w:val="20"/>
        </w:rPr>
        <w:t xml:space="preserve"> </w:t>
      </w:r>
      <w:r w:rsidR="00D72785" w:rsidRPr="00AC4AEA">
        <w:rPr>
          <w:rFonts w:ascii="Arial" w:hAnsi="Arial" w:cs="Arial"/>
          <w:w w:val="105"/>
          <w:sz w:val="20"/>
          <w:szCs w:val="20"/>
        </w:rPr>
        <w:t>arrendatario</w:t>
      </w:r>
      <w:r w:rsidR="00FA5755" w:rsidRPr="00AC4AEA">
        <w:rPr>
          <w:rFonts w:ascii="Arial" w:hAnsi="Arial" w:cs="Arial"/>
          <w:w w:val="105"/>
          <w:sz w:val="20"/>
          <w:szCs w:val="20"/>
        </w:rPr>
        <w:t>;</w:t>
      </w:r>
      <w:r w:rsidR="004234FA" w:rsidRPr="00AC4AEA">
        <w:rPr>
          <w:rFonts w:ascii="Arial" w:hAnsi="Arial" w:cs="Arial"/>
          <w:w w:val="105"/>
          <w:sz w:val="20"/>
          <w:szCs w:val="20"/>
        </w:rPr>
        <w:t xml:space="preserve"> o</w:t>
      </w:r>
    </w:p>
    <w:p w:rsidR="00D72785" w:rsidRPr="00AC4AEA" w:rsidRDefault="002A73BC" w:rsidP="00A318EA">
      <w:pPr>
        <w:pStyle w:val="Prrafodelista"/>
        <w:numPr>
          <w:ilvl w:val="0"/>
          <w:numId w:val="142"/>
        </w:numPr>
        <w:tabs>
          <w:tab w:val="left" w:pos="716"/>
        </w:tabs>
        <w:ind w:left="1560" w:right="210"/>
        <w:contextualSpacing w:val="0"/>
        <w:jc w:val="both"/>
        <w:rPr>
          <w:rFonts w:ascii="Arial" w:hAnsi="Arial" w:cs="Arial"/>
          <w:sz w:val="20"/>
          <w:szCs w:val="20"/>
        </w:rPr>
      </w:pPr>
      <w:r w:rsidRPr="00AC4AEA">
        <w:rPr>
          <w:rFonts w:ascii="Arial" w:hAnsi="Arial" w:cs="Arial"/>
          <w:w w:val="105"/>
          <w:sz w:val="20"/>
          <w:szCs w:val="20"/>
        </w:rPr>
        <w:t>e</w:t>
      </w:r>
      <w:r w:rsidR="00D72785" w:rsidRPr="00AC4AEA">
        <w:rPr>
          <w:rFonts w:ascii="Arial" w:hAnsi="Arial" w:cs="Arial"/>
          <w:w w:val="105"/>
          <w:sz w:val="20"/>
          <w:szCs w:val="20"/>
        </w:rPr>
        <w:t>l</w:t>
      </w:r>
      <w:r w:rsidR="00D72785" w:rsidRPr="00AC4AEA">
        <w:rPr>
          <w:rFonts w:ascii="Arial" w:hAnsi="Arial" w:cs="Arial"/>
          <w:spacing w:val="1"/>
          <w:w w:val="105"/>
          <w:sz w:val="20"/>
          <w:szCs w:val="20"/>
        </w:rPr>
        <w:t xml:space="preserve"> </w:t>
      </w:r>
      <w:r w:rsidR="00D72785" w:rsidRPr="00AC4AEA">
        <w:rPr>
          <w:rFonts w:ascii="Arial" w:hAnsi="Arial" w:cs="Arial"/>
          <w:w w:val="105"/>
          <w:sz w:val="20"/>
          <w:szCs w:val="20"/>
        </w:rPr>
        <w:t>arrendatario</w:t>
      </w:r>
      <w:r w:rsidR="00D72785" w:rsidRPr="00AC4AEA">
        <w:rPr>
          <w:rFonts w:ascii="Arial" w:hAnsi="Arial" w:cs="Arial"/>
          <w:spacing w:val="1"/>
          <w:w w:val="105"/>
          <w:sz w:val="20"/>
          <w:szCs w:val="20"/>
        </w:rPr>
        <w:t xml:space="preserve"> </w:t>
      </w:r>
      <w:r w:rsidR="00D72785" w:rsidRPr="00AC4AEA">
        <w:rPr>
          <w:rFonts w:ascii="Arial" w:hAnsi="Arial" w:cs="Arial"/>
          <w:w w:val="105"/>
          <w:sz w:val="20"/>
          <w:szCs w:val="20"/>
        </w:rPr>
        <w:t>tiene</w:t>
      </w:r>
      <w:r w:rsidR="00D72785" w:rsidRPr="00AC4AEA">
        <w:rPr>
          <w:rFonts w:ascii="Arial" w:hAnsi="Arial" w:cs="Arial"/>
          <w:spacing w:val="1"/>
          <w:w w:val="105"/>
          <w:sz w:val="20"/>
          <w:szCs w:val="20"/>
        </w:rPr>
        <w:t xml:space="preserve"> </w:t>
      </w:r>
      <w:r w:rsidR="00D72785" w:rsidRPr="00AC4AEA">
        <w:rPr>
          <w:rFonts w:ascii="Arial" w:hAnsi="Arial" w:cs="Arial"/>
          <w:w w:val="105"/>
          <w:sz w:val="20"/>
          <w:szCs w:val="20"/>
        </w:rPr>
        <w:t>la</w:t>
      </w:r>
      <w:r w:rsidR="00D72785" w:rsidRPr="00AC4AEA">
        <w:rPr>
          <w:rFonts w:ascii="Arial" w:hAnsi="Arial" w:cs="Arial"/>
          <w:spacing w:val="1"/>
          <w:w w:val="105"/>
          <w:sz w:val="20"/>
          <w:szCs w:val="20"/>
        </w:rPr>
        <w:t xml:space="preserve"> </w:t>
      </w:r>
      <w:r w:rsidR="00D72785" w:rsidRPr="00AC4AEA">
        <w:rPr>
          <w:rFonts w:ascii="Arial" w:hAnsi="Arial" w:cs="Arial"/>
          <w:w w:val="105"/>
          <w:sz w:val="20"/>
          <w:szCs w:val="20"/>
        </w:rPr>
        <w:t>posibilidad</w:t>
      </w:r>
      <w:r w:rsidR="00D72785" w:rsidRPr="00AC4AEA">
        <w:rPr>
          <w:rFonts w:ascii="Arial" w:hAnsi="Arial" w:cs="Arial"/>
          <w:spacing w:val="1"/>
          <w:w w:val="105"/>
          <w:sz w:val="20"/>
          <w:szCs w:val="20"/>
        </w:rPr>
        <w:t xml:space="preserve"> </w:t>
      </w:r>
      <w:r w:rsidR="00D72785" w:rsidRPr="00AC4AEA">
        <w:rPr>
          <w:rFonts w:ascii="Arial" w:hAnsi="Arial" w:cs="Arial"/>
          <w:w w:val="105"/>
          <w:sz w:val="20"/>
          <w:szCs w:val="20"/>
        </w:rPr>
        <w:t>de</w:t>
      </w:r>
      <w:r w:rsidR="00D72785" w:rsidRPr="00AC4AEA">
        <w:rPr>
          <w:rFonts w:ascii="Arial" w:hAnsi="Arial" w:cs="Arial"/>
          <w:spacing w:val="1"/>
          <w:w w:val="105"/>
          <w:sz w:val="20"/>
          <w:szCs w:val="20"/>
        </w:rPr>
        <w:t xml:space="preserve"> </w:t>
      </w:r>
      <w:r w:rsidR="00D72785" w:rsidRPr="00AC4AEA">
        <w:rPr>
          <w:rFonts w:ascii="Arial" w:hAnsi="Arial" w:cs="Arial"/>
          <w:w w:val="105"/>
          <w:sz w:val="20"/>
          <w:szCs w:val="20"/>
        </w:rPr>
        <w:t>prorrogar</w:t>
      </w:r>
      <w:r w:rsidR="00D72785" w:rsidRPr="00AC4AEA">
        <w:rPr>
          <w:rFonts w:ascii="Arial" w:hAnsi="Arial" w:cs="Arial"/>
          <w:spacing w:val="1"/>
          <w:w w:val="105"/>
          <w:sz w:val="20"/>
          <w:szCs w:val="20"/>
        </w:rPr>
        <w:t xml:space="preserve"> </w:t>
      </w:r>
      <w:r w:rsidR="00D72785" w:rsidRPr="00AC4AEA">
        <w:rPr>
          <w:rFonts w:ascii="Arial" w:hAnsi="Arial" w:cs="Arial"/>
          <w:w w:val="105"/>
          <w:sz w:val="20"/>
          <w:szCs w:val="20"/>
        </w:rPr>
        <w:t>el</w:t>
      </w:r>
      <w:r w:rsidR="00D72785" w:rsidRPr="00AC4AEA">
        <w:rPr>
          <w:rFonts w:ascii="Arial" w:hAnsi="Arial" w:cs="Arial"/>
          <w:spacing w:val="1"/>
          <w:w w:val="105"/>
          <w:sz w:val="20"/>
          <w:szCs w:val="20"/>
        </w:rPr>
        <w:t xml:space="preserve"> </w:t>
      </w:r>
      <w:r w:rsidR="00D72785" w:rsidRPr="00AC4AEA">
        <w:rPr>
          <w:rFonts w:ascii="Arial" w:hAnsi="Arial" w:cs="Arial"/>
          <w:w w:val="105"/>
          <w:sz w:val="20"/>
          <w:szCs w:val="20"/>
        </w:rPr>
        <w:t>arrendamiento</w:t>
      </w:r>
      <w:r w:rsidR="00D72785" w:rsidRPr="00AC4AEA">
        <w:rPr>
          <w:rFonts w:ascii="Arial" w:hAnsi="Arial" w:cs="Arial"/>
          <w:spacing w:val="1"/>
          <w:w w:val="105"/>
          <w:sz w:val="20"/>
          <w:szCs w:val="20"/>
        </w:rPr>
        <w:t xml:space="preserve"> </w:t>
      </w:r>
      <w:r w:rsidR="00D72785" w:rsidRPr="00AC4AEA">
        <w:rPr>
          <w:rFonts w:ascii="Arial" w:hAnsi="Arial" w:cs="Arial"/>
          <w:w w:val="105"/>
          <w:sz w:val="20"/>
          <w:szCs w:val="20"/>
        </w:rPr>
        <w:t>durante</w:t>
      </w:r>
      <w:r w:rsidR="00D72785" w:rsidRPr="00AC4AEA">
        <w:rPr>
          <w:rFonts w:ascii="Arial" w:hAnsi="Arial" w:cs="Arial"/>
          <w:spacing w:val="1"/>
          <w:w w:val="105"/>
          <w:sz w:val="20"/>
          <w:szCs w:val="20"/>
        </w:rPr>
        <w:t xml:space="preserve"> </w:t>
      </w:r>
      <w:r w:rsidR="00D72785" w:rsidRPr="00AC4AEA">
        <w:rPr>
          <w:rFonts w:ascii="Arial" w:hAnsi="Arial" w:cs="Arial"/>
          <w:w w:val="105"/>
          <w:sz w:val="20"/>
          <w:szCs w:val="20"/>
        </w:rPr>
        <w:t>un</w:t>
      </w:r>
      <w:r w:rsidR="00D72785" w:rsidRPr="00AC4AEA">
        <w:rPr>
          <w:rFonts w:ascii="Arial" w:hAnsi="Arial" w:cs="Arial"/>
          <w:spacing w:val="1"/>
          <w:w w:val="105"/>
          <w:sz w:val="20"/>
          <w:szCs w:val="20"/>
        </w:rPr>
        <w:t xml:space="preserve"> </w:t>
      </w:r>
      <w:r w:rsidR="00D72785" w:rsidRPr="00AC4AEA">
        <w:rPr>
          <w:rFonts w:ascii="Arial" w:hAnsi="Arial" w:cs="Arial"/>
          <w:w w:val="105"/>
          <w:sz w:val="20"/>
          <w:szCs w:val="20"/>
        </w:rPr>
        <w:t>segundo</w:t>
      </w:r>
      <w:r w:rsidR="00D72785" w:rsidRPr="00AC4AEA">
        <w:rPr>
          <w:rFonts w:ascii="Arial" w:hAnsi="Arial" w:cs="Arial"/>
          <w:spacing w:val="1"/>
          <w:w w:val="105"/>
          <w:sz w:val="20"/>
          <w:szCs w:val="20"/>
        </w:rPr>
        <w:t xml:space="preserve"> </w:t>
      </w:r>
      <w:r w:rsidR="00D72785" w:rsidRPr="00AC4AEA">
        <w:rPr>
          <w:rFonts w:ascii="Arial" w:hAnsi="Arial" w:cs="Arial"/>
          <w:w w:val="105"/>
          <w:sz w:val="20"/>
          <w:szCs w:val="20"/>
        </w:rPr>
        <w:t>período,</w:t>
      </w:r>
      <w:r w:rsidR="00D72785" w:rsidRPr="00AC4AEA">
        <w:rPr>
          <w:rFonts w:ascii="Arial" w:hAnsi="Arial" w:cs="Arial"/>
          <w:spacing w:val="1"/>
          <w:w w:val="105"/>
          <w:sz w:val="20"/>
          <w:szCs w:val="20"/>
        </w:rPr>
        <w:t xml:space="preserve"> </w:t>
      </w:r>
      <w:r w:rsidR="00D72785" w:rsidRPr="00AC4AEA">
        <w:rPr>
          <w:rFonts w:ascii="Arial" w:hAnsi="Arial" w:cs="Arial"/>
          <w:w w:val="105"/>
          <w:sz w:val="20"/>
          <w:szCs w:val="20"/>
        </w:rPr>
        <w:t>con</w:t>
      </w:r>
      <w:r w:rsidR="00D72785" w:rsidRPr="00AC4AEA">
        <w:rPr>
          <w:rFonts w:ascii="Arial" w:hAnsi="Arial" w:cs="Arial"/>
          <w:spacing w:val="1"/>
          <w:w w:val="105"/>
          <w:sz w:val="20"/>
          <w:szCs w:val="20"/>
        </w:rPr>
        <w:t xml:space="preserve"> </w:t>
      </w:r>
      <w:r w:rsidR="000C2760" w:rsidRPr="00AC4AEA">
        <w:rPr>
          <w:rFonts w:ascii="Arial" w:hAnsi="Arial" w:cs="Arial"/>
          <w:w w:val="105"/>
          <w:sz w:val="20"/>
          <w:szCs w:val="20"/>
        </w:rPr>
        <w:t>cuotas</w:t>
      </w:r>
      <w:r w:rsidR="000C2760" w:rsidRPr="00AC4AEA">
        <w:rPr>
          <w:rFonts w:ascii="Arial" w:hAnsi="Arial" w:cs="Arial"/>
          <w:spacing w:val="-60"/>
          <w:w w:val="105"/>
          <w:sz w:val="20"/>
          <w:szCs w:val="20"/>
        </w:rPr>
        <w:t xml:space="preserve"> </w:t>
      </w:r>
      <w:r w:rsidR="007D7512" w:rsidRPr="00AC4AEA">
        <w:rPr>
          <w:rFonts w:ascii="Arial" w:hAnsi="Arial" w:cs="Arial"/>
          <w:spacing w:val="-60"/>
          <w:w w:val="105"/>
          <w:sz w:val="20"/>
          <w:szCs w:val="20"/>
        </w:rPr>
        <w:t xml:space="preserve">    </w:t>
      </w:r>
      <w:r w:rsidR="007D7512" w:rsidRPr="00AC4AEA">
        <w:rPr>
          <w:rFonts w:ascii="Arial" w:hAnsi="Arial" w:cs="Arial"/>
          <w:w w:val="105"/>
          <w:sz w:val="20"/>
          <w:szCs w:val="20"/>
        </w:rPr>
        <w:t xml:space="preserve"> menores </w:t>
      </w:r>
      <w:r w:rsidR="00D72785" w:rsidRPr="00AC4AEA">
        <w:rPr>
          <w:rFonts w:ascii="Arial" w:hAnsi="Arial" w:cs="Arial"/>
          <w:w w:val="105"/>
          <w:sz w:val="20"/>
          <w:szCs w:val="20"/>
        </w:rPr>
        <w:t>que</w:t>
      </w:r>
      <w:r w:rsidR="00D72785" w:rsidRPr="00AC4AEA">
        <w:rPr>
          <w:rFonts w:ascii="Arial" w:hAnsi="Arial" w:cs="Arial"/>
          <w:spacing w:val="-2"/>
          <w:w w:val="105"/>
          <w:sz w:val="20"/>
          <w:szCs w:val="20"/>
        </w:rPr>
        <w:t xml:space="preserve"> </w:t>
      </w:r>
      <w:r w:rsidR="00D72785" w:rsidRPr="00AC4AEA">
        <w:rPr>
          <w:rFonts w:ascii="Arial" w:hAnsi="Arial" w:cs="Arial"/>
          <w:w w:val="105"/>
          <w:sz w:val="20"/>
          <w:szCs w:val="20"/>
        </w:rPr>
        <w:t>las</w:t>
      </w:r>
      <w:r w:rsidR="00D72785" w:rsidRPr="00AC4AEA">
        <w:rPr>
          <w:rFonts w:ascii="Arial" w:hAnsi="Arial" w:cs="Arial"/>
          <w:spacing w:val="-2"/>
          <w:w w:val="105"/>
          <w:sz w:val="20"/>
          <w:szCs w:val="20"/>
        </w:rPr>
        <w:t xml:space="preserve"> </w:t>
      </w:r>
      <w:r w:rsidR="00D72785" w:rsidRPr="00AC4AEA">
        <w:rPr>
          <w:rFonts w:ascii="Arial" w:hAnsi="Arial" w:cs="Arial"/>
          <w:w w:val="105"/>
          <w:sz w:val="20"/>
          <w:szCs w:val="20"/>
        </w:rPr>
        <w:t>del</w:t>
      </w:r>
      <w:r w:rsidR="00D72785" w:rsidRPr="00AC4AEA">
        <w:rPr>
          <w:rFonts w:ascii="Arial" w:hAnsi="Arial" w:cs="Arial"/>
          <w:spacing w:val="-1"/>
          <w:w w:val="105"/>
          <w:sz w:val="20"/>
          <w:szCs w:val="20"/>
        </w:rPr>
        <w:t xml:space="preserve"> </w:t>
      </w:r>
      <w:r w:rsidR="00D72785" w:rsidRPr="00AC4AEA">
        <w:rPr>
          <w:rFonts w:ascii="Arial" w:hAnsi="Arial" w:cs="Arial"/>
          <w:w w:val="105"/>
          <w:sz w:val="20"/>
          <w:szCs w:val="20"/>
        </w:rPr>
        <w:t>mercado</w:t>
      </w:r>
      <w:r w:rsidR="00154561" w:rsidRPr="00AC4AEA">
        <w:rPr>
          <w:rFonts w:ascii="Arial" w:hAnsi="Arial" w:cs="Arial"/>
          <w:w w:val="105"/>
          <w:sz w:val="20"/>
          <w:szCs w:val="20"/>
        </w:rPr>
        <w:t>.</w:t>
      </w:r>
    </w:p>
    <w:p w:rsidR="00D72785" w:rsidRPr="00AC4AEA" w:rsidRDefault="00D72785" w:rsidP="00A318EA">
      <w:pPr>
        <w:pStyle w:val="Textoindependiente"/>
        <w:numPr>
          <w:ilvl w:val="0"/>
          <w:numId w:val="29"/>
        </w:numPr>
        <w:spacing w:before="0"/>
        <w:ind w:right="210"/>
        <w:jc w:val="both"/>
        <w:rPr>
          <w:rFonts w:ascii="Arial" w:hAnsi="Arial" w:cs="Arial"/>
          <w:sz w:val="20"/>
          <w:szCs w:val="20"/>
        </w:rPr>
      </w:pPr>
      <w:r w:rsidRPr="00AC4AEA">
        <w:rPr>
          <w:rFonts w:ascii="Arial" w:hAnsi="Arial" w:cs="Arial"/>
          <w:w w:val="105"/>
          <w:sz w:val="20"/>
          <w:szCs w:val="20"/>
        </w:rPr>
        <w:t xml:space="preserve">El arrendamiento de terrenos se presume operativo, sin admitir prueba en contrario, cuando el </w:t>
      </w:r>
      <w:r w:rsidRPr="003A4B10">
        <w:rPr>
          <w:rFonts w:ascii="Arial" w:hAnsi="Arial" w:cs="Arial"/>
          <w:b/>
          <w:bCs/>
          <w:w w:val="105"/>
          <w:sz w:val="20"/>
          <w:szCs w:val="20"/>
        </w:rPr>
        <w:t xml:space="preserve">contrato </w:t>
      </w:r>
      <w:r w:rsidRPr="00AC4AEA">
        <w:rPr>
          <w:rFonts w:ascii="Arial" w:hAnsi="Arial" w:cs="Arial"/>
          <w:w w:val="105"/>
          <w:sz w:val="20"/>
          <w:szCs w:val="20"/>
        </w:rPr>
        <w:t>no prevé que la</w:t>
      </w:r>
      <w:r w:rsidRPr="00AC4AEA">
        <w:rPr>
          <w:rFonts w:ascii="Arial" w:hAnsi="Arial" w:cs="Arial"/>
          <w:spacing w:val="1"/>
          <w:w w:val="105"/>
          <w:sz w:val="20"/>
          <w:szCs w:val="20"/>
        </w:rPr>
        <w:t xml:space="preserve"> </w:t>
      </w:r>
      <w:r w:rsidRPr="00AC4AEA">
        <w:rPr>
          <w:rFonts w:ascii="Arial" w:hAnsi="Arial" w:cs="Arial"/>
          <w:w w:val="105"/>
          <w:sz w:val="20"/>
          <w:szCs w:val="20"/>
        </w:rPr>
        <w:t>titularidad</w:t>
      </w:r>
      <w:r w:rsidRPr="00AC4AEA">
        <w:rPr>
          <w:rFonts w:ascii="Arial" w:hAnsi="Arial" w:cs="Arial"/>
          <w:spacing w:val="-3"/>
          <w:w w:val="105"/>
          <w:sz w:val="20"/>
          <w:szCs w:val="20"/>
        </w:rPr>
        <w:t xml:space="preserve"> </w:t>
      </w:r>
      <w:r w:rsidRPr="00AC4AEA">
        <w:rPr>
          <w:rFonts w:ascii="Arial" w:hAnsi="Arial" w:cs="Arial"/>
          <w:w w:val="105"/>
          <w:sz w:val="20"/>
          <w:szCs w:val="20"/>
        </w:rPr>
        <w:t>del</w:t>
      </w:r>
      <w:r w:rsidRPr="00AC4AEA">
        <w:rPr>
          <w:rFonts w:ascii="Arial" w:hAnsi="Arial" w:cs="Arial"/>
          <w:spacing w:val="-2"/>
          <w:w w:val="105"/>
          <w:sz w:val="20"/>
          <w:szCs w:val="20"/>
        </w:rPr>
        <w:t xml:space="preserve"> </w:t>
      </w:r>
      <w:r w:rsidRPr="00AC4AEA">
        <w:rPr>
          <w:rFonts w:ascii="Arial" w:hAnsi="Arial" w:cs="Arial"/>
          <w:b/>
          <w:bCs/>
          <w:w w:val="105"/>
          <w:sz w:val="20"/>
          <w:szCs w:val="20"/>
        </w:rPr>
        <w:t>activo</w:t>
      </w:r>
      <w:r w:rsidRPr="00AC4AEA">
        <w:rPr>
          <w:rFonts w:ascii="Arial" w:hAnsi="Arial" w:cs="Arial"/>
          <w:spacing w:val="-3"/>
          <w:w w:val="105"/>
          <w:sz w:val="20"/>
          <w:szCs w:val="20"/>
        </w:rPr>
        <w:t xml:space="preserve"> </w:t>
      </w:r>
      <w:r w:rsidRPr="00AC4AEA">
        <w:rPr>
          <w:rFonts w:ascii="Arial" w:hAnsi="Arial" w:cs="Arial"/>
          <w:w w:val="105"/>
          <w:sz w:val="20"/>
          <w:szCs w:val="20"/>
        </w:rPr>
        <w:t>pase</w:t>
      </w:r>
      <w:r w:rsidRPr="00AC4AEA">
        <w:rPr>
          <w:rFonts w:ascii="Arial" w:hAnsi="Arial" w:cs="Arial"/>
          <w:spacing w:val="-2"/>
          <w:w w:val="105"/>
          <w:sz w:val="20"/>
          <w:szCs w:val="20"/>
        </w:rPr>
        <w:t xml:space="preserve"> </w:t>
      </w:r>
      <w:r w:rsidRPr="00AC4AEA">
        <w:rPr>
          <w:rFonts w:ascii="Arial" w:hAnsi="Arial" w:cs="Arial"/>
          <w:w w:val="105"/>
          <w:sz w:val="20"/>
          <w:szCs w:val="20"/>
        </w:rPr>
        <w:t>al</w:t>
      </w:r>
      <w:r w:rsidRPr="00AC4AEA">
        <w:rPr>
          <w:rFonts w:ascii="Arial" w:hAnsi="Arial" w:cs="Arial"/>
          <w:spacing w:val="-3"/>
          <w:w w:val="105"/>
          <w:sz w:val="20"/>
          <w:szCs w:val="20"/>
        </w:rPr>
        <w:t xml:space="preserve"> </w:t>
      </w:r>
      <w:r w:rsidRPr="00AC4AEA">
        <w:rPr>
          <w:rFonts w:ascii="Arial" w:hAnsi="Arial" w:cs="Arial"/>
          <w:w w:val="105"/>
          <w:sz w:val="20"/>
          <w:szCs w:val="20"/>
        </w:rPr>
        <w:t>arrendatario</w:t>
      </w:r>
      <w:r w:rsidRPr="00AC4AEA">
        <w:rPr>
          <w:rFonts w:ascii="Arial" w:hAnsi="Arial" w:cs="Arial"/>
          <w:spacing w:val="-2"/>
          <w:w w:val="105"/>
          <w:sz w:val="20"/>
          <w:szCs w:val="20"/>
        </w:rPr>
        <w:t xml:space="preserve"> </w:t>
      </w:r>
      <w:r w:rsidRPr="00AC4AEA">
        <w:rPr>
          <w:rFonts w:ascii="Arial" w:hAnsi="Arial" w:cs="Arial"/>
          <w:w w:val="105"/>
          <w:sz w:val="20"/>
          <w:szCs w:val="20"/>
        </w:rPr>
        <w:t>durante</w:t>
      </w:r>
      <w:r w:rsidRPr="00AC4AEA">
        <w:rPr>
          <w:rFonts w:ascii="Arial" w:hAnsi="Arial" w:cs="Arial"/>
          <w:spacing w:val="-2"/>
          <w:w w:val="105"/>
          <w:sz w:val="20"/>
          <w:szCs w:val="20"/>
        </w:rPr>
        <w:t xml:space="preserve"> </w:t>
      </w:r>
      <w:r w:rsidRPr="00AC4AEA">
        <w:rPr>
          <w:rFonts w:ascii="Arial" w:hAnsi="Arial" w:cs="Arial"/>
          <w:w w:val="105"/>
          <w:sz w:val="20"/>
          <w:szCs w:val="20"/>
        </w:rPr>
        <w:t>su</w:t>
      </w:r>
      <w:r w:rsidRPr="00AC4AEA">
        <w:rPr>
          <w:rFonts w:ascii="Arial" w:hAnsi="Arial" w:cs="Arial"/>
          <w:spacing w:val="-3"/>
          <w:w w:val="105"/>
          <w:sz w:val="20"/>
          <w:szCs w:val="20"/>
        </w:rPr>
        <w:t xml:space="preserve"> </w:t>
      </w:r>
      <w:r w:rsidRPr="00AC4AEA">
        <w:rPr>
          <w:rFonts w:ascii="Arial" w:hAnsi="Arial" w:cs="Arial"/>
          <w:w w:val="105"/>
          <w:sz w:val="20"/>
          <w:szCs w:val="20"/>
        </w:rPr>
        <w:t>vigencia</w:t>
      </w:r>
      <w:r w:rsidRPr="00AC4AEA">
        <w:rPr>
          <w:rFonts w:ascii="Arial" w:hAnsi="Arial" w:cs="Arial"/>
          <w:spacing w:val="-2"/>
          <w:w w:val="105"/>
          <w:sz w:val="20"/>
          <w:szCs w:val="20"/>
        </w:rPr>
        <w:t xml:space="preserve"> </w:t>
      </w:r>
      <w:r w:rsidRPr="00AC4AEA">
        <w:rPr>
          <w:rFonts w:ascii="Arial" w:hAnsi="Arial" w:cs="Arial"/>
          <w:w w:val="105"/>
          <w:sz w:val="20"/>
          <w:szCs w:val="20"/>
        </w:rPr>
        <w:t>o</w:t>
      </w:r>
      <w:r w:rsidRPr="00AC4AEA">
        <w:rPr>
          <w:rFonts w:ascii="Arial" w:hAnsi="Arial" w:cs="Arial"/>
          <w:spacing w:val="-3"/>
          <w:w w:val="105"/>
          <w:sz w:val="20"/>
          <w:szCs w:val="20"/>
        </w:rPr>
        <w:t xml:space="preserve"> </w:t>
      </w:r>
      <w:r w:rsidRPr="00AC4AEA">
        <w:rPr>
          <w:rFonts w:ascii="Arial" w:hAnsi="Arial" w:cs="Arial"/>
          <w:w w:val="105"/>
          <w:sz w:val="20"/>
          <w:szCs w:val="20"/>
        </w:rPr>
        <w:t>a</w:t>
      </w:r>
      <w:r w:rsidRPr="00AC4AEA">
        <w:rPr>
          <w:rFonts w:ascii="Arial" w:hAnsi="Arial" w:cs="Arial"/>
          <w:spacing w:val="-2"/>
          <w:w w:val="105"/>
          <w:sz w:val="20"/>
          <w:szCs w:val="20"/>
        </w:rPr>
        <w:t xml:space="preserve"> </w:t>
      </w:r>
      <w:r w:rsidRPr="00AC4AEA">
        <w:rPr>
          <w:rFonts w:ascii="Arial" w:hAnsi="Arial" w:cs="Arial"/>
          <w:w w:val="105"/>
          <w:sz w:val="20"/>
          <w:szCs w:val="20"/>
        </w:rPr>
        <w:t>su</w:t>
      </w:r>
      <w:r w:rsidRPr="00AC4AEA">
        <w:rPr>
          <w:rFonts w:ascii="Arial" w:hAnsi="Arial" w:cs="Arial"/>
          <w:spacing w:val="-3"/>
          <w:w w:val="105"/>
          <w:sz w:val="20"/>
          <w:szCs w:val="20"/>
        </w:rPr>
        <w:t xml:space="preserve"> </w:t>
      </w:r>
      <w:r w:rsidRPr="00AC4AEA">
        <w:rPr>
          <w:rFonts w:ascii="Arial" w:hAnsi="Arial" w:cs="Arial"/>
          <w:w w:val="105"/>
          <w:sz w:val="20"/>
          <w:szCs w:val="20"/>
        </w:rPr>
        <w:t>vencimiento.</w:t>
      </w:r>
    </w:p>
    <w:p w:rsidR="00D72785" w:rsidRPr="00AC4AEA" w:rsidRDefault="00D72785" w:rsidP="00A318EA">
      <w:pPr>
        <w:jc w:val="both"/>
        <w:rPr>
          <w:rFonts w:ascii="Arial" w:hAnsi="Arial" w:cs="Arial"/>
          <w:sz w:val="20"/>
          <w:szCs w:val="20"/>
        </w:rPr>
      </w:pPr>
    </w:p>
    <w:p w:rsidR="00D72785" w:rsidRPr="00AC4AEA" w:rsidRDefault="00D72785" w:rsidP="00A318EA">
      <w:pPr>
        <w:pStyle w:val="Ttulo3"/>
      </w:pPr>
      <w:bookmarkStart w:id="779" w:name="_Toc101863960"/>
      <w:bookmarkStart w:id="780" w:name="_Toc139356849"/>
      <w:r w:rsidRPr="00AC4AEA">
        <w:t>Arrendamientos financieros</w:t>
      </w:r>
      <w:bookmarkEnd w:id="779"/>
      <w:bookmarkEnd w:id="780"/>
    </w:p>
    <w:p w:rsidR="00D72785" w:rsidRPr="00AC4AEA" w:rsidRDefault="00D72785" w:rsidP="00A318EA">
      <w:pPr>
        <w:pStyle w:val="Ttulo4"/>
      </w:pPr>
      <w:r w:rsidRPr="00AC4AEA">
        <w:t>Arrendamientos financieros: contabilidad del arrendatario</w:t>
      </w:r>
    </w:p>
    <w:p w:rsidR="00D72785" w:rsidRPr="00AC4AEA" w:rsidRDefault="00D72785" w:rsidP="00A318EA">
      <w:pPr>
        <w:pStyle w:val="Textoindependiente"/>
        <w:numPr>
          <w:ilvl w:val="0"/>
          <w:numId w:val="29"/>
        </w:numPr>
        <w:spacing w:before="0"/>
        <w:ind w:right="210"/>
        <w:jc w:val="both"/>
        <w:rPr>
          <w:rFonts w:ascii="Arial" w:hAnsi="Arial" w:cs="Arial"/>
          <w:w w:val="105"/>
          <w:sz w:val="20"/>
          <w:szCs w:val="20"/>
        </w:rPr>
      </w:pPr>
      <w:r w:rsidRPr="00AC4AEA">
        <w:rPr>
          <w:rFonts w:ascii="Arial" w:hAnsi="Arial" w:cs="Arial"/>
          <w:w w:val="105"/>
          <w:sz w:val="20"/>
          <w:szCs w:val="20"/>
        </w:rPr>
        <w:t xml:space="preserve">Una entidad tratará los arrendamientos financieros del mismo modo que una compra financiada, </w:t>
      </w:r>
      <w:r w:rsidR="00E42DDE" w:rsidRPr="00AC4AEA">
        <w:rPr>
          <w:rFonts w:ascii="Arial" w:hAnsi="Arial" w:cs="Arial"/>
          <w:w w:val="105"/>
          <w:sz w:val="20"/>
          <w:szCs w:val="20"/>
        </w:rPr>
        <w:t xml:space="preserve">contabilizando </w:t>
      </w:r>
      <w:r w:rsidRPr="00AC4AEA">
        <w:rPr>
          <w:rFonts w:ascii="Arial" w:hAnsi="Arial" w:cs="Arial"/>
          <w:w w:val="105"/>
          <w:sz w:val="20"/>
          <w:szCs w:val="20"/>
        </w:rPr>
        <w:t>como precio de transferencia del bien arrendado al menor entre:</w:t>
      </w:r>
    </w:p>
    <w:p w:rsidR="00D72785" w:rsidRPr="00AC4AEA" w:rsidRDefault="00452F8F" w:rsidP="00A318EA">
      <w:pPr>
        <w:pStyle w:val="Textoindependiente"/>
        <w:numPr>
          <w:ilvl w:val="0"/>
          <w:numId w:val="143"/>
        </w:numPr>
        <w:spacing w:before="0"/>
        <w:ind w:left="1560" w:right="210"/>
        <w:jc w:val="both"/>
        <w:rPr>
          <w:rFonts w:ascii="Arial" w:hAnsi="Arial" w:cs="Arial"/>
          <w:w w:val="105"/>
          <w:sz w:val="20"/>
          <w:szCs w:val="20"/>
        </w:rPr>
      </w:pPr>
      <w:r w:rsidRPr="00AC4AEA">
        <w:rPr>
          <w:rFonts w:ascii="Arial" w:hAnsi="Arial" w:cs="Arial"/>
          <w:w w:val="105"/>
          <w:sz w:val="20"/>
          <w:szCs w:val="20"/>
        </w:rPr>
        <w:t xml:space="preserve">la suma del </w:t>
      </w:r>
      <w:r w:rsidR="00615B9C" w:rsidRPr="00AC4AEA">
        <w:rPr>
          <w:rFonts w:ascii="Arial" w:hAnsi="Arial" w:cs="Arial"/>
          <w:b/>
          <w:bCs/>
          <w:w w:val="105"/>
          <w:sz w:val="20"/>
          <w:szCs w:val="20"/>
        </w:rPr>
        <w:t>valor razonable</w:t>
      </w:r>
      <w:r w:rsidR="00615B9C" w:rsidRPr="00AC4AEA">
        <w:rPr>
          <w:rFonts w:ascii="Arial" w:hAnsi="Arial" w:cs="Arial"/>
          <w:w w:val="105"/>
          <w:sz w:val="20"/>
          <w:szCs w:val="20"/>
        </w:rPr>
        <w:t xml:space="preserve"> del </w:t>
      </w:r>
      <w:r w:rsidR="00615B9C" w:rsidRPr="00AC4AEA">
        <w:rPr>
          <w:rFonts w:ascii="Arial" w:hAnsi="Arial" w:cs="Arial"/>
          <w:b/>
          <w:bCs/>
          <w:w w:val="105"/>
          <w:sz w:val="20"/>
          <w:szCs w:val="20"/>
        </w:rPr>
        <w:t>activo</w:t>
      </w:r>
      <w:r w:rsidRPr="00AC4AEA">
        <w:rPr>
          <w:rFonts w:ascii="Arial" w:hAnsi="Arial" w:cs="Arial"/>
          <w:w w:val="105"/>
          <w:sz w:val="20"/>
          <w:szCs w:val="20"/>
        </w:rPr>
        <w:t xml:space="preserve"> arrendado y los costos iniciales directos</w:t>
      </w:r>
      <w:r w:rsidR="002238C3" w:rsidRPr="00AC4AEA">
        <w:rPr>
          <w:rFonts w:ascii="Arial" w:hAnsi="Arial" w:cs="Arial"/>
          <w:w w:val="105"/>
          <w:sz w:val="20"/>
          <w:szCs w:val="20"/>
        </w:rPr>
        <w:t>;</w:t>
      </w:r>
      <w:r w:rsidR="00D72785" w:rsidRPr="00AC4AEA">
        <w:rPr>
          <w:rFonts w:ascii="Arial" w:hAnsi="Arial" w:cs="Arial"/>
          <w:w w:val="105"/>
          <w:sz w:val="20"/>
          <w:szCs w:val="20"/>
        </w:rPr>
        <w:t xml:space="preserve"> y</w:t>
      </w:r>
    </w:p>
    <w:p w:rsidR="00D72785" w:rsidRPr="00AC4AEA" w:rsidRDefault="002A73BC" w:rsidP="00A318EA">
      <w:pPr>
        <w:pStyle w:val="Textoindependiente"/>
        <w:numPr>
          <w:ilvl w:val="0"/>
          <w:numId w:val="143"/>
        </w:numPr>
        <w:spacing w:before="0"/>
        <w:ind w:left="1560" w:right="210"/>
        <w:jc w:val="both"/>
        <w:rPr>
          <w:rFonts w:ascii="Arial" w:hAnsi="Arial" w:cs="Arial"/>
          <w:w w:val="105"/>
          <w:sz w:val="20"/>
          <w:szCs w:val="20"/>
        </w:rPr>
      </w:pPr>
      <w:r w:rsidRPr="00AC4AEA">
        <w:rPr>
          <w:rFonts w:ascii="Arial" w:hAnsi="Arial" w:cs="Arial"/>
          <w:w w:val="105"/>
          <w:sz w:val="20"/>
          <w:szCs w:val="20"/>
        </w:rPr>
        <w:t>l</w:t>
      </w:r>
      <w:r w:rsidR="00D72785" w:rsidRPr="00AC4AEA">
        <w:rPr>
          <w:rFonts w:ascii="Arial" w:hAnsi="Arial" w:cs="Arial"/>
          <w:w w:val="105"/>
          <w:sz w:val="20"/>
          <w:szCs w:val="20"/>
        </w:rPr>
        <w:t>a suma de los valores descontados de las cuotas mínimas del arrendamiento (desde el punto de vista del arrendatario).</w:t>
      </w:r>
    </w:p>
    <w:p w:rsidR="00D72785" w:rsidRPr="00AC4AEA" w:rsidRDefault="00D72785" w:rsidP="00A318EA">
      <w:pPr>
        <w:pStyle w:val="Textoindependiente"/>
        <w:numPr>
          <w:ilvl w:val="0"/>
          <w:numId w:val="29"/>
        </w:numPr>
        <w:spacing w:before="0"/>
        <w:ind w:right="210"/>
        <w:jc w:val="both"/>
        <w:rPr>
          <w:rFonts w:ascii="Arial" w:hAnsi="Arial" w:cs="Arial"/>
          <w:w w:val="105"/>
          <w:sz w:val="20"/>
          <w:szCs w:val="20"/>
        </w:rPr>
      </w:pPr>
      <w:r w:rsidRPr="00AC4AEA">
        <w:rPr>
          <w:rFonts w:ascii="Arial" w:hAnsi="Arial" w:cs="Arial"/>
          <w:w w:val="105"/>
          <w:sz w:val="20"/>
          <w:szCs w:val="20"/>
        </w:rPr>
        <w:t>Una entidad calculará los valores descontados mediante:</w:t>
      </w:r>
    </w:p>
    <w:p w:rsidR="00D72785" w:rsidRPr="00AC4AEA" w:rsidRDefault="002A73BC" w:rsidP="00A318EA">
      <w:pPr>
        <w:pStyle w:val="Textoindependiente"/>
        <w:numPr>
          <w:ilvl w:val="0"/>
          <w:numId w:val="144"/>
        </w:numPr>
        <w:spacing w:before="0"/>
        <w:ind w:left="1560" w:right="210"/>
        <w:jc w:val="both"/>
        <w:rPr>
          <w:rFonts w:ascii="Arial" w:hAnsi="Arial" w:cs="Arial"/>
          <w:w w:val="105"/>
          <w:sz w:val="20"/>
          <w:szCs w:val="20"/>
        </w:rPr>
      </w:pPr>
      <w:r w:rsidRPr="00AC4AEA">
        <w:rPr>
          <w:rFonts w:ascii="Arial" w:hAnsi="Arial" w:cs="Arial"/>
          <w:w w:val="105"/>
          <w:sz w:val="20"/>
          <w:szCs w:val="20"/>
        </w:rPr>
        <w:t>l</w:t>
      </w:r>
      <w:r w:rsidR="00D72785" w:rsidRPr="00AC4AEA">
        <w:rPr>
          <w:rFonts w:ascii="Arial" w:hAnsi="Arial" w:cs="Arial"/>
          <w:w w:val="105"/>
          <w:sz w:val="20"/>
          <w:szCs w:val="20"/>
        </w:rPr>
        <w:t>a tasa de interés implícita del arrendamiento</w:t>
      </w:r>
      <w:r w:rsidR="002238C3" w:rsidRPr="00AC4AEA">
        <w:rPr>
          <w:rFonts w:ascii="Arial" w:hAnsi="Arial" w:cs="Arial"/>
          <w:w w:val="105"/>
          <w:sz w:val="20"/>
          <w:szCs w:val="20"/>
        </w:rPr>
        <w:t>;</w:t>
      </w:r>
      <w:r w:rsidR="00D72785" w:rsidRPr="00AC4AEA">
        <w:rPr>
          <w:rFonts w:ascii="Arial" w:hAnsi="Arial" w:cs="Arial"/>
          <w:w w:val="105"/>
          <w:sz w:val="20"/>
          <w:szCs w:val="20"/>
        </w:rPr>
        <w:t xml:space="preserve"> o</w:t>
      </w:r>
    </w:p>
    <w:p w:rsidR="00D72785" w:rsidRPr="00AC4AEA" w:rsidRDefault="002A73BC" w:rsidP="00A318EA">
      <w:pPr>
        <w:pStyle w:val="Textoindependiente"/>
        <w:numPr>
          <w:ilvl w:val="0"/>
          <w:numId w:val="144"/>
        </w:numPr>
        <w:spacing w:before="0"/>
        <w:ind w:left="1560" w:right="210"/>
        <w:jc w:val="both"/>
        <w:rPr>
          <w:rFonts w:ascii="Arial" w:hAnsi="Arial" w:cs="Arial"/>
          <w:w w:val="105"/>
          <w:sz w:val="20"/>
          <w:szCs w:val="20"/>
        </w:rPr>
      </w:pPr>
      <w:r w:rsidRPr="00AC4AEA">
        <w:rPr>
          <w:rFonts w:ascii="Arial" w:hAnsi="Arial" w:cs="Arial"/>
          <w:w w:val="105"/>
          <w:sz w:val="20"/>
          <w:szCs w:val="20"/>
        </w:rPr>
        <w:t>s</w:t>
      </w:r>
      <w:r w:rsidR="004234FA" w:rsidRPr="00AC4AEA">
        <w:rPr>
          <w:rFonts w:ascii="Arial" w:hAnsi="Arial" w:cs="Arial"/>
          <w:w w:val="105"/>
          <w:sz w:val="20"/>
          <w:szCs w:val="20"/>
        </w:rPr>
        <w:t>i no pudiera estimar</w:t>
      </w:r>
      <w:r w:rsidR="00FA5755" w:rsidRPr="00AC4AEA">
        <w:rPr>
          <w:rFonts w:ascii="Arial" w:hAnsi="Arial" w:cs="Arial"/>
          <w:w w:val="105"/>
          <w:sz w:val="20"/>
          <w:szCs w:val="20"/>
        </w:rPr>
        <w:t xml:space="preserve"> la tasa del inciso anterior</w:t>
      </w:r>
      <w:r w:rsidR="004234FA" w:rsidRPr="00AC4AEA">
        <w:rPr>
          <w:rFonts w:ascii="Arial" w:hAnsi="Arial" w:cs="Arial"/>
          <w:w w:val="105"/>
          <w:sz w:val="20"/>
          <w:szCs w:val="20"/>
        </w:rPr>
        <w:t xml:space="preserve">, </w:t>
      </w:r>
      <w:r w:rsidR="00FA5755" w:rsidRPr="00AC4AEA">
        <w:rPr>
          <w:rFonts w:ascii="Arial" w:hAnsi="Arial" w:cs="Arial"/>
          <w:w w:val="105"/>
          <w:sz w:val="20"/>
          <w:szCs w:val="20"/>
        </w:rPr>
        <w:t>el tipo de interés</w:t>
      </w:r>
      <w:r w:rsidR="00D72785" w:rsidRPr="00AC4AEA">
        <w:rPr>
          <w:rFonts w:ascii="Arial" w:hAnsi="Arial" w:cs="Arial"/>
          <w:w w:val="105"/>
          <w:sz w:val="20"/>
          <w:szCs w:val="20"/>
        </w:rPr>
        <w:t xml:space="preserve"> que debería asumir</w:t>
      </w:r>
      <w:r w:rsidR="00154561" w:rsidRPr="00AC4AEA">
        <w:rPr>
          <w:rFonts w:ascii="Arial" w:hAnsi="Arial" w:cs="Arial"/>
          <w:w w:val="105"/>
          <w:sz w:val="20"/>
          <w:szCs w:val="20"/>
        </w:rPr>
        <w:t xml:space="preserve"> dicha entidad</w:t>
      </w:r>
      <w:r w:rsidR="00D72785" w:rsidRPr="00AC4AEA">
        <w:rPr>
          <w:rFonts w:ascii="Arial" w:hAnsi="Arial" w:cs="Arial"/>
          <w:w w:val="105"/>
          <w:sz w:val="20"/>
          <w:szCs w:val="20"/>
        </w:rPr>
        <w:t xml:space="preserve"> por incrementar su endeudamiento.</w:t>
      </w:r>
    </w:p>
    <w:p w:rsidR="00D72785" w:rsidRPr="00AC4AEA" w:rsidRDefault="00D72785" w:rsidP="00A318EA">
      <w:pPr>
        <w:jc w:val="both"/>
        <w:rPr>
          <w:rFonts w:ascii="Arial" w:hAnsi="Arial" w:cs="Arial"/>
          <w:b/>
          <w:bCs/>
          <w:sz w:val="20"/>
          <w:szCs w:val="20"/>
        </w:rPr>
      </w:pPr>
    </w:p>
    <w:p w:rsidR="00D72785" w:rsidRPr="00AC4AEA" w:rsidRDefault="00D72785" w:rsidP="00A318EA">
      <w:pPr>
        <w:pStyle w:val="Ttulo4"/>
      </w:pPr>
      <w:r w:rsidRPr="00AC4AEA">
        <w:t>Arrendamientos financieros</w:t>
      </w:r>
      <w:r w:rsidRPr="00AC4AEA">
        <w:rPr>
          <w:w w:val="105"/>
        </w:rPr>
        <w:t>: contabilidad del arrendador cuando la entidad no es productora ni revendedora</w:t>
      </w:r>
    </w:p>
    <w:p w:rsidR="00D72785" w:rsidRPr="00AC4AEA" w:rsidRDefault="00D72785" w:rsidP="00A318EA">
      <w:pPr>
        <w:pStyle w:val="Textoindependiente"/>
        <w:numPr>
          <w:ilvl w:val="0"/>
          <w:numId w:val="29"/>
        </w:numPr>
        <w:spacing w:before="0"/>
        <w:ind w:right="210"/>
        <w:jc w:val="both"/>
        <w:rPr>
          <w:rFonts w:ascii="Arial" w:hAnsi="Arial" w:cs="Arial"/>
          <w:w w:val="105"/>
          <w:sz w:val="20"/>
          <w:szCs w:val="20"/>
        </w:rPr>
      </w:pPr>
      <w:r w:rsidRPr="00AC4AEA">
        <w:rPr>
          <w:rFonts w:ascii="Arial" w:hAnsi="Arial" w:cs="Arial"/>
          <w:w w:val="105"/>
          <w:sz w:val="20"/>
          <w:szCs w:val="20"/>
        </w:rPr>
        <w:t>Una entidad reconocerá los arrendamientos financieros como una cuenta por cobrar, por un importe igual al valor descontado de la suma de:</w:t>
      </w:r>
    </w:p>
    <w:p w:rsidR="00D72785" w:rsidRPr="00AC4AEA" w:rsidRDefault="002A73BC" w:rsidP="00A318EA">
      <w:pPr>
        <w:pStyle w:val="Textoindependiente"/>
        <w:numPr>
          <w:ilvl w:val="0"/>
          <w:numId w:val="145"/>
        </w:numPr>
        <w:spacing w:before="0"/>
        <w:ind w:left="1560" w:right="210"/>
        <w:jc w:val="both"/>
        <w:rPr>
          <w:rFonts w:ascii="Arial" w:hAnsi="Arial" w:cs="Arial"/>
          <w:w w:val="105"/>
          <w:sz w:val="20"/>
          <w:szCs w:val="20"/>
        </w:rPr>
      </w:pPr>
      <w:r w:rsidRPr="00AC4AEA">
        <w:rPr>
          <w:rFonts w:ascii="Arial" w:hAnsi="Arial" w:cs="Arial"/>
          <w:w w:val="105"/>
          <w:sz w:val="20"/>
          <w:szCs w:val="20"/>
        </w:rPr>
        <w:t>l</w:t>
      </w:r>
      <w:r w:rsidR="00D72785" w:rsidRPr="00AC4AEA">
        <w:rPr>
          <w:rFonts w:ascii="Arial" w:hAnsi="Arial" w:cs="Arial"/>
          <w:w w:val="105"/>
          <w:sz w:val="20"/>
          <w:szCs w:val="20"/>
        </w:rPr>
        <w:t>as cuotas mínimas por el arrendamiento (desde el punto de vista del arrendador)</w:t>
      </w:r>
      <w:r w:rsidR="002238C3" w:rsidRPr="00AC4AEA">
        <w:rPr>
          <w:rFonts w:ascii="Arial" w:hAnsi="Arial" w:cs="Arial"/>
          <w:w w:val="105"/>
          <w:sz w:val="20"/>
          <w:szCs w:val="20"/>
        </w:rPr>
        <w:t>;</w:t>
      </w:r>
      <w:r w:rsidR="00D72785" w:rsidRPr="00AC4AEA">
        <w:rPr>
          <w:rFonts w:ascii="Arial" w:hAnsi="Arial" w:cs="Arial"/>
          <w:w w:val="105"/>
          <w:sz w:val="20"/>
          <w:szCs w:val="20"/>
        </w:rPr>
        <w:t xml:space="preserve"> y</w:t>
      </w:r>
    </w:p>
    <w:p w:rsidR="00D72785" w:rsidRPr="00AC4AEA" w:rsidRDefault="002A73BC" w:rsidP="00A318EA">
      <w:pPr>
        <w:pStyle w:val="Textoindependiente"/>
        <w:numPr>
          <w:ilvl w:val="0"/>
          <w:numId w:val="145"/>
        </w:numPr>
        <w:spacing w:before="0"/>
        <w:ind w:left="1560" w:right="210"/>
        <w:jc w:val="both"/>
        <w:rPr>
          <w:rFonts w:ascii="Arial" w:hAnsi="Arial" w:cs="Arial"/>
          <w:w w:val="105"/>
          <w:sz w:val="20"/>
          <w:szCs w:val="20"/>
        </w:rPr>
      </w:pPr>
      <w:r w:rsidRPr="00AC4AEA">
        <w:rPr>
          <w:rFonts w:ascii="Arial" w:hAnsi="Arial" w:cs="Arial"/>
          <w:w w:val="105"/>
          <w:sz w:val="20"/>
          <w:szCs w:val="20"/>
        </w:rPr>
        <w:lastRenderedPageBreak/>
        <w:t>c</w:t>
      </w:r>
      <w:r w:rsidR="00D72785" w:rsidRPr="00AC4AEA">
        <w:rPr>
          <w:rFonts w:ascii="Arial" w:hAnsi="Arial" w:cs="Arial"/>
          <w:w w:val="105"/>
          <w:sz w:val="20"/>
          <w:szCs w:val="20"/>
        </w:rPr>
        <w:t>ualquier valor residual no garantizado.</w:t>
      </w:r>
    </w:p>
    <w:p w:rsidR="00D72785" w:rsidRPr="00AC4AEA" w:rsidRDefault="00D72785" w:rsidP="00A318EA">
      <w:pPr>
        <w:pStyle w:val="Textoindependiente"/>
        <w:numPr>
          <w:ilvl w:val="0"/>
          <w:numId w:val="29"/>
        </w:numPr>
        <w:spacing w:before="0"/>
        <w:ind w:right="210"/>
        <w:jc w:val="both"/>
        <w:rPr>
          <w:rFonts w:ascii="Arial" w:hAnsi="Arial" w:cs="Arial"/>
          <w:w w:val="105"/>
          <w:sz w:val="20"/>
          <w:szCs w:val="20"/>
        </w:rPr>
      </w:pPr>
      <w:r w:rsidRPr="00AC4AEA">
        <w:rPr>
          <w:rFonts w:ascii="Arial" w:hAnsi="Arial" w:cs="Arial"/>
          <w:w w:val="105"/>
          <w:sz w:val="20"/>
          <w:szCs w:val="20"/>
        </w:rPr>
        <w:t>Una entidad calculará el valor descontado mediante la tasa de interés implícita del arrendamiento.</w:t>
      </w:r>
    </w:p>
    <w:p w:rsidR="00D72785" w:rsidRPr="00AC4AEA" w:rsidRDefault="00D72785" w:rsidP="00A318EA">
      <w:pPr>
        <w:pStyle w:val="Textoindependiente"/>
        <w:numPr>
          <w:ilvl w:val="0"/>
          <w:numId w:val="29"/>
        </w:numPr>
        <w:spacing w:before="0"/>
        <w:ind w:right="210"/>
        <w:jc w:val="both"/>
        <w:rPr>
          <w:rFonts w:ascii="Arial" w:hAnsi="Arial" w:cs="Arial"/>
          <w:w w:val="105"/>
          <w:sz w:val="20"/>
          <w:szCs w:val="20"/>
        </w:rPr>
      </w:pPr>
      <w:r w:rsidRPr="00AC4AEA">
        <w:rPr>
          <w:rFonts w:ascii="Arial" w:hAnsi="Arial" w:cs="Arial"/>
          <w:w w:val="105"/>
          <w:sz w:val="20"/>
          <w:szCs w:val="20"/>
        </w:rPr>
        <w:t>Una entidad deberá revisar periódicamente la medición del valor residual no garantizado. De producirse su desvalorización permanente, una entidad revisará la distribución de los resultados financieros a lo largo del plazo de arrendamiento y reconocerá un resultado por cualquier diferencia entre:</w:t>
      </w:r>
    </w:p>
    <w:p w:rsidR="00D72785" w:rsidRPr="00AC4AEA" w:rsidRDefault="002A73BC" w:rsidP="00A318EA">
      <w:pPr>
        <w:pStyle w:val="Textoindependiente"/>
        <w:numPr>
          <w:ilvl w:val="0"/>
          <w:numId w:val="146"/>
        </w:numPr>
        <w:spacing w:before="0"/>
        <w:ind w:left="1560" w:right="210"/>
        <w:jc w:val="both"/>
        <w:rPr>
          <w:rFonts w:ascii="Arial" w:hAnsi="Arial" w:cs="Arial"/>
          <w:w w:val="105"/>
          <w:sz w:val="20"/>
          <w:szCs w:val="20"/>
        </w:rPr>
      </w:pPr>
      <w:r w:rsidRPr="00AC4AEA">
        <w:rPr>
          <w:rFonts w:ascii="Arial" w:hAnsi="Arial" w:cs="Arial"/>
          <w:w w:val="105"/>
          <w:sz w:val="20"/>
          <w:szCs w:val="20"/>
        </w:rPr>
        <w:t>l</w:t>
      </w:r>
      <w:r w:rsidR="00D72785" w:rsidRPr="00AC4AEA">
        <w:rPr>
          <w:rFonts w:ascii="Arial" w:hAnsi="Arial" w:cs="Arial"/>
          <w:w w:val="105"/>
          <w:sz w:val="20"/>
          <w:szCs w:val="20"/>
        </w:rPr>
        <w:t>a medición original más los resultados financieros devengados, calculados considerando el valor residual anteriormente determinado</w:t>
      </w:r>
      <w:r w:rsidR="002238C3" w:rsidRPr="00AC4AEA">
        <w:rPr>
          <w:rFonts w:ascii="Arial" w:hAnsi="Arial" w:cs="Arial"/>
          <w:w w:val="105"/>
          <w:sz w:val="20"/>
          <w:szCs w:val="20"/>
        </w:rPr>
        <w:t xml:space="preserve">; </w:t>
      </w:r>
      <w:r w:rsidR="00D72785" w:rsidRPr="00AC4AEA">
        <w:rPr>
          <w:rFonts w:ascii="Arial" w:hAnsi="Arial" w:cs="Arial"/>
          <w:w w:val="105"/>
          <w:sz w:val="20"/>
          <w:szCs w:val="20"/>
        </w:rPr>
        <w:t>y</w:t>
      </w:r>
    </w:p>
    <w:p w:rsidR="00D72785" w:rsidRPr="00AC4AEA" w:rsidRDefault="002A73BC" w:rsidP="00A318EA">
      <w:pPr>
        <w:pStyle w:val="Textoindependiente"/>
        <w:numPr>
          <w:ilvl w:val="0"/>
          <w:numId w:val="146"/>
        </w:numPr>
        <w:spacing w:before="0"/>
        <w:ind w:left="1560" w:right="210"/>
        <w:jc w:val="both"/>
        <w:rPr>
          <w:rFonts w:ascii="Arial" w:hAnsi="Arial" w:cs="Arial"/>
          <w:sz w:val="20"/>
          <w:szCs w:val="20"/>
        </w:rPr>
      </w:pPr>
      <w:r w:rsidRPr="00AC4AEA">
        <w:rPr>
          <w:rFonts w:ascii="Arial" w:hAnsi="Arial" w:cs="Arial"/>
          <w:w w:val="105"/>
          <w:sz w:val="20"/>
          <w:szCs w:val="20"/>
        </w:rPr>
        <w:t>l</w:t>
      </w:r>
      <w:r w:rsidR="00D72785" w:rsidRPr="00AC4AEA">
        <w:rPr>
          <w:rFonts w:ascii="Arial" w:hAnsi="Arial" w:cs="Arial"/>
          <w:w w:val="105"/>
          <w:sz w:val="20"/>
          <w:szCs w:val="20"/>
        </w:rPr>
        <w:t>a medición original más los resultados financieros devengados,</w:t>
      </w:r>
      <w:r w:rsidR="00D72785" w:rsidRPr="00AC4AEA">
        <w:rPr>
          <w:rFonts w:ascii="Arial" w:hAnsi="Arial" w:cs="Arial"/>
          <w:spacing w:val="-10"/>
          <w:w w:val="105"/>
          <w:sz w:val="20"/>
          <w:szCs w:val="20"/>
        </w:rPr>
        <w:t xml:space="preserve"> </w:t>
      </w:r>
      <w:r w:rsidR="00D72785" w:rsidRPr="00AC4AEA">
        <w:rPr>
          <w:rFonts w:ascii="Arial" w:hAnsi="Arial" w:cs="Arial"/>
          <w:w w:val="105"/>
          <w:sz w:val="20"/>
          <w:szCs w:val="20"/>
        </w:rPr>
        <w:t>calculados</w:t>
      </w:r>
      <w:r w:rsidR="00D72785" w:rsidRPr="00AC4AEA">
        <w:rPr>
          <w:rFonts w:ascii="Arial" w:hAnsi="Arial" w:cs="Arial"/>
          <w:spacing w:val="-10"/>
          <w:w w:val="105"/>
          <w:sz w:val="20"/>
          <w:szCs w:val="20"/>
        </w:rPr>
        <w:t xml:space="preserve"> </w:t>
      </w:r>
      <w:r w:rsidR="00D72785" w:rsidRPr="00AC4AEA">
        <w:rPr>
          <w:rFonts w:ascii="Arial" w:hAnsi="Arial" w:cs="Arial"/>
          <w:w w:val="105"/>
          <w:sz w:val="20"/>
          <w:szCs w:val="20"/>
        </w:rPr>
        <w:t>considerando</w:t>
      </w:r>
      <w:r w:rsidR="00D72785" w:rsidRPr="00AC4AEA">
        <w:rPr>
          <w:rFonts w:ascii="Arial" w:hAnsi="Arial" w:cs="Arial"/>
          <w:spacing w:val="-10"/>
          <w:w w:val="105"/>
          <w:sz w:val="20"/>
          <w:szCs w:val="20"/>
        </w:rPr>
        <w:t xml:space="preserve"> </w:t>
      </w:r>
      <w:r w:rsidR="00D72785" w:rsidRPr="00AC4AEA">
        <w:rPr>
          <w:rFonts w:ascii="Arial" w:hAnsi="Arial" w:cs="Arial"/>
          <w:w w:val="105"/>
          <w:sz w:val="20"/>
          <w:szCs w:val="20"/>
        </w:rPr>
        <w:t>el</w:t>
      </w:r>
      <w:r w:rsidR="00D72785" w:rsidRPr="00AC4AEA">
        <w:rPr>
          <w:rFonts w:ascii="Arial" w:hAnsi="Arial" w:cs="Arial"/>
          <w:spacing w:val="-10"/>
          <w:w w:val="105"/>
          <w:sz w:val="20"/>
          <w:szCs w:val="20"/>
        </w:rPr>
        <w:t xml:space="preserve"> </w:t>
      </w:r>
      <w:r w:rsidR="00D72785" w:rsidRPr="00AC4AEA">
        <w:rPr>
          <w:rFonts w:ascii="Arial" w:hAnsi="Arial" w:cs="Arial"/>
          <w:w w:val="105"/>
          <w:sz w:val="20"/>
          <w:szCs w:val="20"/>
        </w:rPr>
        <w:t>nuevo</w:t>
      </w:r>
      <w:r w:rsidR="00D72785" w:rsidRPr="00AC4AEA">
        <w:rPr>
          <w:rFonts w:ascii="Arial" w:hAnsi="Arial" w:cs="Arial"/>
          <w:spacing w:val="-10"/>
          <w:w w:val="105"/>
          <w:sz w:val="20"/>
          <w:szCs w:val="20"/>
        </w:rPr>
        <w:t xml:space="preserve"> </w:t>
      </w:r>
      <w:r w:rsidR="00D72785" w:rsidRPr="00AC4AEA">
        <w:rPr>
          <w:rFonts w:ascii="Arial" w:hAnsi="Arial" w:cs="Arial"/>
          <w:w w:val="105"/>
          <w:sz w:val="20"/>
          <w:szCs w:val="20"/>
        </w:rPr>
        <w:t>valor</w:t>
      </w:r>
      <w:r w:rsidR="00D72785" w:rsidRPr="00AC4AEA">
        <w:rPr>
          <w:rFonts w:ascii="Arial" w:hAnsi="Arial" w:cs="Arial"/>
          <w:spacing w:val="-11"/>
          <w:w w:val="105"/>
          <w:sz w:val="20"/>
          <w:szCs w:val="20"/>
        </w:rPr>
        <w:t xml:space="preserve"> </w:t>
      </w:r>
      <w:r w:rsidR="00D72785" w:rsidRPr="00AC4AEA">
        <w:rPr>
          <w:rFonts w:ascii="Arial" w:hAnsi="Arial" w:cs="Arial"/>
          <w:w w:val="105"/>
          <w:sz w:val="20"/>
          <w:szCs w:val="20"/>
        </w:rPr>
        <w:t>residual.</w:t>
      </w:r>
    </w:p>
    <w:p w:rsidR="00D72785" w:rsidRPr="00AC4AEA" w:rsidRDefault="00D72785" w:rsidP="00A318EA">
      <w:pPr>
        <w:widowControl w:val="0"/>
        <w:tabs>
          <w:tab w:val="left" w:pos="979"/>
        </w:tabs>
        <w:autoSpaceDE w:val="0"/>
        <w:autoSpaceDN w:val="0"/>
        <w:jc w:val="both"/>
        <w:rPr>
          <w:rFonts w:ascii="Arial" w:hAnsi="Arial" w:cs="Arial"/>
          <w:b/>
          <w:bCs/>
          <w:w w:val="105"/>
          <w:sz w:val="20"/>
          <w:szCs w:val="20"/>
        </w:rPr>
      </w:pPr>
    </w:p>
    <w:p w:rsidR="00D72785" w:rsidRPr="00AC4AEA" w:rsidRDefault="00D72785" w:rsidP="00A318EA">
      <w:pPr>
        <w:pStyle w:val="Ttulo4"/>
        <w:rPr>
          <w:w w:val="105"/>
        </w:rPr>
      </w:pPr>
      <w:r w:rsidRPr="00AC4AEA">
        <w:rPr>
          <w:w w:val="105"/>
        </w:rPr>
        <w:t>Arrendamientos financieros: contabilidad del arrendador cuando la entidad es productora o revendedora</w:t>
      </w:r>
    </w:p>
    <w:p w:rsidR="00D72785" w:rsidRPr="00AC4AEA" w:rsidRDefault="00D72785" w:rsidP="00A318EA">
      <w:pPr>
        <w:pStyle w:val="Textoindependiente"/>
        <w:numPr>
          <w:ilvl w:val="0"/>
          <w:numId w:val="29"/>
        </w:numPr>
        <w:spacing w:before="0"/>
        <w:ind w:right="210"/>
        <w:jc w:val="both"/>
        <w:rPr>
          <w:rFonts w:ascii="Arial" w:hAnsi="Arial" w:cs="Arial"/>
          <w:w w:val="105"/>
          <w:sz w:val="20"/>
          <w:szCs w:val="20"/>
        </w:rPr>
      </w:pPr>
      <w:r w:rsidRPr="00AC4AEA">
        <w:rPr>
          <w:rFonts w:ascii="Arial" w:hAnsi="Arial" w:cs="Arial"/>
          <w:w w:val="105"/>
          <w:sz w:val="20"/>
          <w:szCs w:val="20"/>
        </w:rPr>
        <w:t xml:space="preserve">Una entidad arrendadora que es productora o </w:t>
      </w:r>
      <w:r w:rsidR="00835565" w:rsidRPr="00AC4AEA">
        <w:rPr>
          <w:rFonts w:ascii="Arial" w:hAnsi="Arial" w:cs="Arial"/>
          <w:w w:val="105"/>
          <w:sz w:val="20"/>
          <w:szCs w:val="20"/>
        </w:rPr>
        <w:t>revendedora</w:t>
      </w:r>
      <w:r w:rsidRPr="00AC4AEA">
        <w:rPr>
          <w:rFonts w:ascii="Arial" w:hAnsi="Arial" w:cs="Arial"/>
          <w:w w:val="105"/>
          <w:sz w:val="20"/>
          <w:szCs w:val="20"/>
        </w:rPr>
        <w:t xml:space="preserve"> reconocerá los resultados derivados de una venta considerando:</w:t>
      </w:r>
    </w:p>
    <w:p w:rsidR="00D72785" w:rsidRPr="00AC4AEA" w:rsidRDefault="002A73BC" w:rsidP="00A318EA">
      <w:pPr>
        <w:pStyle w:val="Textoindependiente"/>
        <w:numPr>
          <w:ilvl w:val="0"/>
          <w:numId w:val="147"/>
        </w:numPr>
        <w:spacing w:before="0"/>
        <w:ind w:left="1560" w:right="210"/>
        <w:jc w:val="both"/>
        <w:rPr>
          <w:rFonts w:ascii="Arial" w:hAnsi="Arial" w:cs="Arial"/>
          <w:w w:val="105"/>
          <w:sz w:val="20"/>
          <w:szCs w:val="20"/>
        </w:rPr>
      </w:pPr>
      <w:r w:rsidRPr="00AC4AEA">
        <w:rPr>
          <w:rFonts w:ascii="Arial" w:hAnsi="Arial" w:cs="Arial"/>
          <w:w w:val="105"/>
          <w:sz w:val="20"/>
          <w:szCs w:val="20"/>
        </w:rPr>
        <w:t>c</w:t>
      </w:r>
      <w:r w:rsidR="00D72785" w:rsidRPr="00AC4AEA">
        <w:rPr>
          <w:rFonts w:ascii="Arial" w:hAnsi="Arial" w:cs="Arial"/>
          <w:w w:val="105"/>
          <w:sz w:val="20"/>
          <w:szCs w:val="20"/>
        </w:rPr>
        <w:t>omo precio de venta</w:t>
      </w:r>
      <w:r w:rsidR="00193656" w:rsidRPr="00AC4AEA">
        <w:rPr>
          <w:rFonts w:ascii="Arial" w:hAnsi="Arial" w:cs="Arial"/>
          <w:w w:val="105"/>
          <w:sz w:val="20"/>
          <w:szCs w:val="20"/>
        </w:rPr>
        <w:t>:</w:t>
      </w:r>
      <w:r w:rsidR="00D72785" w:rsidRPr="00AC4AEA">
        <w:rPr>
          <w:rFonts w:ascii="Arial" w:hAnsi="Arial" w:cs="Arial"/>
          <w:w w:val="105"/>
          <w:sz w:val="20"/>
          <w:szCs w:val="20"/>
        </w:rPr>
        <w:t xml:space="preserve"> </w:t>
      </w:r>
      <w:r w:rsidR="00193656" w:rsidRPr="00AC4AEA">
        <w:rPr>
          <w:rFonts w:ascii="Arial" w:hAnsi="Arial" w:cs="Arial"/>
          <w:w w:val="105"/>
          <w:sz w:val="20"/>
          <w:szCs w:val="20"/>
        </w:rPr>
        <w:t>e</w:t>
      </w:r>
      <w:r w:rsidR="00D72785" w:rsidRPr="00AC4AEA">
        <w:rPr>
          <w:rFonts w:ascii="Arial" w:hAnsi="Arial" w:cs="Arial"/>
          <w:w w:val="105"/>
          <w:sz w:val="20"/>
          <w:szCs w:val="20"/>
        </w:rPr>
        <w:t xml:space="preserve">l menor importe entre el </w:t>
      </w:r>
      <w:r w:rsidR="00615B9C" w:rsidRPr="00AC4AEA">
        <w:rPr>
          <w:rFonts w:ascii="Arial" w:hAnsi="Arial" w:cs="Arial"/>
          <w:b/>
          <w:bCs/>
          <w:w w:val="105"/>
          <w:sz w:val="20"/>
          <w:szCs w:val="20"/>
        </w:rPr>
        <w:t>valor razonable</w:t>
      </w:r>
      <w:r w:rsidR="00D72785" w:rsidRPr="00AC4AEA">
        <w:rPr>
          <w:rFonts w:ascii="Arial" w:hAnsi="Arial" w:cs="Arial"/>
          <w:w w:val="105"/>
          <w:sz w:val="20"/>
          <w:szCs w:val="20"/>
        </w:rPr>
        <w:t xml:space="preserve"> del </w:t>
      </w:r>
      <w:r w:rsidR="00D72785" w:rsidRPr="00AC4AEA">
        <w:rPr>
          <w:rFonts w:ascii="Arial" w:hAnsi="Arial" w:cs="Arial"/>
          <w:b/>
          <w:bCs/>
          <w:w w:val="105"/>
          <w:sz w:val="20"/>
          <w:szCs w:val="20"/>
        </w:rPr>
        <w:t>activo</w:t>
      </w:r>
      <w:r w:rsidR="00D72785" w:rsidRPr="00AC4AEA">
        <w:rPr>
          <w:rFonts w:ascii="Arial" w:hAnsi="Arial" w:cs="Arial"/>
          <w:w w:val="105"/>
          <w:sz w:val="20"/>
          <w:szCs w:val="20"/>
        </w:rPr>
        <w:t xml:space="preserve"> y el valor descontado de los pagos mínimos (desde el punto de vista del arrendador</w:t>
      </w:r>
      <w:r w:rsidR="00AA30F5" w:rsidRPr="00AC4AEA">
        <w:rPr>
          <w:rFonts w:ascii="Arial" w:hAnsi="Arial" w:cs="Arial"/>
          <w:w w:val="105"/>
          <w:sz w:val="20"/>
          <w:szCs w:val="20"/>
        </w:rPr>
        <w:t>)</w:t>
      </w:r>
      <w:r w:rsidR="002238C3" w:rsidRPr="00AC4AEA">
        <w:rPr>
          <w:rFonts w:ascii="Arial" w:hAnsi="Arial" w:cs="Arial"/>
          <w:w w:val="105"/>
          <w:sz w:val="20"/>
          <w:szCs w:val="20"/>
        </w:rPr>
        <w:t>;</w:t>
      </w:r>
      <w:r w:rsidR="004234FA" w:rsidRPr="00AC4AEA">
        <w:rPr>
          <w:rFonts w:ascii="Arial" w:hAnsi="Arial" w:cs="Arial"/>
          <w:w w:val="105"/>
          <w:sz w:val="20"/>
          <w:szCs w:val="20"/>
        </w:rPr>
        <w:t xml:space="preserve"> y</w:t>
      </w:r>
    </w:p>
    <w:p w:rsidR="00D72785" w:rsidRPr="00AC4AEA" w:rsidRDefault="002A73BC" w:rsidP="00A318EA">
      <w:pPr>
        <w:pStyle w:val="Textoindependiente"/>
        <w:numPr>
          <w:ilvl w:val="0"/>
          <w:numId w:val="147"/>
        </w:numPr>
        <w:spacing w:before="0"/>
        <w:ind w:left="1560" w:right="210"/>
        <w:jc w:val="both"/>
        <w:rPr>
          <w:rFonts w:ascii="Arial" w:hAnsi="Arial" w:cs="Arial"/>
          <w:w w:val="105"/>
          <w:sz w:val="20"/>
          <w:szCs w:val="20"/>
        </w:rPr>
      </w:pPr>
      <w:r w:rsidRPr="00AC4AEA">
        <w:rPr>
          <w:rFonts w:ascii="Arial" w:hAnsi="Arial" w:cs="Arial"/>
          <w:w w:val="105"/>
          <w:sz w:val="20"/>
          <w:szCs w:val="20"/>
        </w:rPr>
        <w:t>c</w:t>
      </w:r>
      <w:r w:rsidR="00D72785" w:rsidRPr="00AC4AEA">
        <w:rPr>
          <w:rFonts w:ascii="Arial" w:hAnsi="Arial" w:cs="Arial"/>
          <w:w w:val="105"/>
          <w:sz w:val="20"/>
          <w:szCs w:val="20"/>
        </w:rPr>
        <w:t>omo costo del bien vendido</w:t>
      </w:r>
      <w:r w:rsidR="00193656" w:rsidRPr="00AC4AEA">
        <w:rPr>
          <w:rFonts w:ascii="Arial" w:hAnsi="Arial" w:cs="Arial"/>
          <w:w w:val="105"/>
          <w:sz w:val="20"/>
          <w:szCs w:val="20"/>
        </w:rPr>
        <w:t>:</w:t>
      </w:r>
      <w:r w:rsidR="00D72785" w:rsidRPr="00AC4AEA">
        <w:rPr>
          <w:rFonts w:ascii="Arial" w:hAnsi="Arial" w:cs="Arial"/>
          <w:w w:val="105"/>
          <w:sz w:val="20"/>
          <w:szCs w:val="20"/>
        </w:rPr>
        <w:t xml:space="preserve"> su medición contable menos el valor descontado de su valor residual no garantizado</w:t>
      </w:r>
      <w:r w:rsidR="00AA30F5" w:rsidRPr="00AC4AEA">
        <w:rPr>
          <w:rFonts w:ascii="Arial" w:hAnsi="Arial" w:cs="Arial"/>
          <w:w w:val="105"/>
          <w:sz w:val="20"/>
          <w:szCs w:val="20"/>
        </w:rPr>
        <w:t>.</w:t>
      </w:r>
    </w:p>
    <w:p w:rsidR="00AA30F5" w:rsidRPr="00AC4AEA" w:rsidRDefault="00AA30F5" w:rsidP="00A318EA">
      <w:pPr>
        <w:pStyle w:val="Textoindependiente"/>
        <w:numPr>
          <w:ilvl w:val="0"/>
          <w:numId w:val="29"/>
        </w:numPr>
        <w:spacing w:before="0"/>
        <w:ind w:right="210"/>
        <w:jc w:val="both"/>
        <w:rPr>
          <w:rFonts w:ascii="Arial" w:hAnsi="Arial" w:cs="Arial"/>
          <w:w w:val="105"/>
          <w:sz w:val="20"/>
          <w:szCs w:val="20"/>
        </w:rPr>
      </w:pPr>
      <w:r w:rsidRPr="00AC4AEA">
        <w:rPr>
          <w:rFonts w:ascii="Arial" w:hAnsi="Arial" w:cs="Arial"/>
          <w:w w:val="105"/>
          <w:sz w:val="20"/>
          <w:szCs w:val="20"/>
        </w:rPr>
        <w:t>Una entidad calculará los valores descontados referidos en el párrafo anterior mediante una tasa que refleje las evaluaciones del mercado sobre el valor tiempo del dinero y los riesgos específicos de la operación</w:t>
      </w:r>
    </w:p>
    <w:p w:rsidR="00D72785" w:rsidRPr="00AC4AEA" w:rsidRDefault="00D72785" w:rsidP="00A318EA">
      <w:pPr>
        <w:jc w:val="both"/>
        <w:rPr>
          <w:rFonts w:ascii="Arial" w:hAnsi="Arial" w:cs="Arial"/>
          <w:b/>
          <w:bCs/>
          <w:sz w:val="20"/>
          <w:szCs w:val="20"/>
        </w:rPr>
      </w:pPr>
    </w:p>
    <w:p w:rsidR="00D72785" w:rsidRPr="00AC4AEA" w:rsidRDefault="00D72785" w:rsidP="00A318EA">
      <w:pPr>
        <w:pStyle w:val="Ttulo3"/>
      </w:pPr>
      <w:bookmarkStart w:id="781" w:name="_Toc101863961"/>
      <w:bookmarkStart w:id="782" w:name="_Toc139356850"/>
      <w:r w:rsidRPr="00AC4AEA">
        <w:t>Arrendamientos operativos</w:t>
      </w:r>
      <w:bookmarkEnd w:id="781"/>
      <w:bookmarkEnd w:id="782"/>
    </w:p>
    <w:p w:rsidR="00193656" w:rsidRPr="00AC4AEA" w:rsidRDefault="00D72785" w:rsidP="00A318EA">
      <w:pPr>
        <w:pStyle w:val="Textoindependiente"/>
        <w:numPr>
          <w:ilvl w:val="0"/>
          <w:numId w:val="29"/>
        </w:numPr>
        <w:spacing w:before="0"/>
        <w:ind w:right="210"/>
        <w:jc w:val="both"/>
        <w:rPr>
          <w:rFonts w:ascii="Arial" w:hAnsi="Arial" w:cs="Arial"/>
          <w:w w:val="105"/>
          <w:sz w:val="20"/>
          <w:szCs w:val="20"/>
        </w:rPr>
      </w:pPr>
      <w:r w:rsidRPr="00AC4AEA">
        <w:rPr>
          <w:rFonts w:ascii="Arial" w:hAnsi="Arial" w:cs="Arial"/>
          <w:w w:val="105"/>
          <w:sz w:val="20"/>
          <w:szCs w:val="20"/>
        </w:rPr>
        <w:t>Una entidad que es arrendataria imputará las cuotas de un arrendamiento</w:t>
      </w:r>
      <w:r w:rsidR="00193656" w:rsidRPr="00AC4AEA">
        <w:rPr>
          <w:rFonts w:ascii="Arial" w:hAnsi="Arial" w:cs="Arial"/>
          <w:w w:val="105"/>
          <w:sz w:val="20"/>
          <w:szCs w:val="20"/>
        </w:rPr>
        <w:t>:</w:t>
      </w:r>
    </w:p>
    <w:p w:rsidR="00D72785" w:rsidRPr="00AC4AEA" w:rsidRDefault="002A73BC" w:rsidP="00A318EA">
      <w:pPr>
        <w:pStyle w:val="Textoindependiente"/>
        <w:numPr>
          <w:ilvl w:val="0"/>
          <w:numId w:val="148"/>
        </w:numPr>
        <w:spacing w:before="0"/>
        <w:ind w:left="1560" w:right="210"/>
        <w:jc w:val="both"/>
        <w:rPr>
          <w:rFonts w:ascii="Arial" w:hAnsi="Arial" w:cs="Arial"/>
          <w:w w:val="105"/>
          <w:sz w:val="20"/>
          <w:szCs w:val="20"/>
        </w:rPr>
      </w:pPr>
      <w:r w:rsidRPr="00AC4AEA">
        <w:rPr>
          <w:rFonts w:ascii="Arial" w:hAnsi="Arial" w:cs="Arial"/>
          <w:w w:val="105"/>
          <w:sz w:val="20"/>
          <w:szCs w:val="20"/>
        </w:rPr>
        <w:t>c</w:t>
      </w:r>
      <w:r w:rsidR="00D72785" w:rsidRPr="00AC4AEA">
        <w:rPr>
          <w:rFonts w:ascii="Arial" w:hAnsi="Arial" w:cs="Arial"/>
          <w:w w:val="105"/>
          <w:sz w:val="20"/>
          <w:szCs w:val="20"/>
        </w:rPr>
        <w:t>omo gastos del período durante el cual se generan sus obligaciones o se extinguen sus derechos (en el caso de pagos anticipados)</w:t>
      </w:r>
      <w:r w:rsidR="00193656" w:rsidRPr="00AC4AEA">
        <w:rPr>
          <w:rFonts w:ascii="Arial" w:hAnsi="Arial" w:cs="Arial"/>
          <w:w w:val="105"/>
          <w:sz w:val="20"/>
          <w:szCs w:val="20"/>
        </w:rPr>
        <w:t xml:space="preserve">, si no corresponde sumarlos como componente del costo de un </w:t>
      </w:r>
      <w:r w:rsidR="00193656" w:rsidRPr="00AC4AEA">
        <w:rPr>
          <w:rFonts w:ascii="Arial" w:hAnsi="Arial" w:cs="Arial"/>
          <w:b/>
          <w:bCs/>
          <w:w w:val="105"/>
          <w:sz w:val="20"/>
          <w:szCs w:val="20"/>
        </w:rPr>
        <w:t>activo</w:t>
      </w:r>
      <w:r w:rsidR="002238C3" w:rsidRPr="00AC4AEA">
        <w:rPr>
          <w:rFonts w:ascii="Arial" w:hAnsi="Arial" w:cs="Arial"/>
          <w:w w:val="105"/>
          <w:sz w:val="20"/>
          <w:szCs w:val="20"/>
        </w:rPr>
        <w:t xml:space="preserve">; </w:t>
      </w:r>
      <w:r w:rsidR="00193656" w:rsidRPr="00AC4AEA">
        <w:rPr>
          <w:rFonts w:ascii="Arial" w:hAnsi="Arial" w:cs="Arial"/>
          <w:w w:val="105"/>
          <w:sz w:val="20"/>
          <w:szCs w:val="20"/>
        </w:rPr>
        <w:t>o</w:t>
      </w:r>
    </w:p>
    <w:p w:rsidR="00193656" w:rsidRPr="00AC4AEA" w:rsidRDefault="002A73BC" w:rsidP="00A318EA">
      <w:pPr>
        <w:pStyle w:val="Textoindependiente"/>
        <w:numPr>
          <w:ilvl w:val="0"/>
          <w:numId w:val="148"/>
        </w:numPr>
        <w:spacing w:before="0"/>
        <w:ind w:left="1560" w:right="210"/>
        <w:jc w:val="both"/>
        <w:rPr>
          <w:rFonts w:ascii="Arial" w:hAnsi="Arial" w:cs="Arial"/>
          <w:w w:val="105"/>
          <w:sz w:val="20"/>
          <w:szCs w:val="20"/>
        </w:rPr>
      </w:pPr>
      <w:r w:rsidRPr="00AC4AEA">
        <w:rPr>
          <w:rFonts w:ascii="Arial" w:hAnsi="Arial" w:cs="Arial"/>
          <w:w w:val="105"/>
          <w:sz w:val="20"/>
          <w:szCs w:val="20"/>
        </w:rPr>
        <w:t>c</w:t>
      </w:r>
      <w:r w:rsidR="00193656" w:rsidRPr="00AC4AEA">
        <w:rPr>
          <w:rFonts w:ascii="Arial" w:hAnsi="Arial" w:cs="Arial"/>
          <w:w w:val="105"/>
          <w:sz w:val="20"/>
          <w:szCs w:val="20"/>
        </w:rPr>
        <w:t xml:space="preserve">omo componente del costo del </w:t>
      </w:r>
      <w:r w:rsidR="00193656" w:rsidRPr="00AC4AEA">
        <w:rPr>
          <w:rFonts w:ascii="Arial" w:hAnsi="Arial" w:cs="Arial"/>
          <w:b/>
          <w:bCs/>
          <w:w w:val="105"/>
          <w:sz w:val="20"/>
          <w:szCs w:val="20"/>
        </w:rPr>
        <w:t>activo</w:t>
      </w:r>
      <w:r w:rsidR="00193656" w:rsidRPr="00AC4AEA">
        <w:rPr>
          <w:rFonts w:ascii="Arial" w:hAnsi="Arial" w:cs="Arial"/>
          <w:w w:val="105"/>
          <w:sz w:val="20"/>
          <w:szCs w:val="20"/>
        </w:rPr>
        <w:t>, si correspondiera.</w:t>
      </w:r>
    </w:p>
    <w:p w:rsidR="00D72785" w:rsidRPr="00AC4AEA" w:rsidRDefault="00D72785" w:rsidP="00A318EA">
      <w:pPr>
        <w:pStyle w:val="Textoindependiente"/>
        <w:numPr>
          <w:ilvl w:val="0"/>
          <w:numId w:val="29"/>
        </w:numPr>
        <w:spacing w:before="0"/>
        <w:ind w:right="210"/>
        <w:jc w:val="both"/>
        <w:rPr>
          <w:rFonts w:ascii="Arial" w:hAnsi="Arial" w:cs="Arial"/>
          <w:w w:val="105"/>
          <w:sz w:val="20"/>
          <w:szCs w:val="20"/>
        </w:rPr>
      </w:pPr>
      <w:r w:rsidRPr="00AC4AEA">
        <w:rPr>
          <w:rFonts w:ascii="Arial" w:hAnsi="Arial" w:cs="Arial"/>
          <w:w w:val="105"/>
          <w:sz w:val="20"/>
          <w:szCs w:val="20"/>
        </w:rPr>
        <w:t>Una entidad que es arrendadora imputará las cuotas de un arrendamiento como ingresos del período durante el cual se genera su derecho a cobro o se extingue su obligación (en el caso de cobros anticipados).</w:t>
      </w:r>
    </w:p>
    <w:p w:rsidR="00D72785" w:rsidRPr="00AC4AEA" w:rsidRDefault="00D72785" w:rsidP="00A318EA">
      <w:pPr>
        <w:jc w:val="both"/>
        <w:rPr>
          <w:rFonts w:ascii="Arial" w:hAnsi="Arial" w:cs="Arial"/>
          <w:b/>
          <w:bCs/>
          <w:sz w:val="20"/>
          <w:szCs w:val="20"/>
        </w:rPr>
      </w:pPr>
    </w:p>
    <w:p w:rsidR="00D72785" w:rsidRPr="00AC4AEA" w:rsidRDefault="00D72785" w:rsidP="00A318EA">
      <w:pPr>
        <w:pStyle w:val="Ttulo3"/>
      </w:pPr>
      <w:bookmarkStart w:id="783" w:name="_Toc101863962"/>
      <w:bookmarkStart w:id="784" w:name="_Toc139356851"/>
      <w:r w:rsidRPr="00AC4AEA">
        <w:lastRenderedPageBreak/>
        <w:t>Modificaciones contractuales</w:t>
      </w:r>
      <w:bookmarkEnd w:id="783"/>
      <w:bookmarkEnd w:id="784"/>
    </w:p>
    <w:p w:rsidR="00D72785" w:rsidRPr="00AC4AEA" w:rsidRDefault="00D72785" w:rsidP="00A318EA">
      <w:pPr>
        <w:pStyle w:val="Textoindependiente"/>
        <w:numPr>
          <w:ilvl w:val="0"/>
          <w:numId w:val="29"/>
        </w:numPr>
        <w:spacing w:before="0"/>
        <w:ind w:right="210"/>
        <w:jc w:val="both"/>
        <w:rPr>
          <w:rFonts w:ascii="Arial" w:hAnsi="Arial" w:cs="Arial"/>
          <w:w w:val="105"/>
          <w:sz w:val="20"/>
          <w:szCs w:val="20"/>
        </w:rPr>
      </w:pPr>
      <w:r w:rsidRPr="00AC4AEA">
        <w:rPr>
          <w:rFonts w:ascii="Arial" w:hAnsi="Arial" w:cs="Arial"/>
          <w:w w:val="105"/>
          <w:sz w:val="20"/>
          <w:szCs w:val="20"/>
        </w:rPr>
        <w:t xml:space="preserve">Una entidad contabilizará como un nuevo </w:t>
      </w:r>
      <w:r w:rsidRPr="003A4B10">
        <w:rPr>
          <w:rFonts w:ascii="Arial" w:hAnsi="Arial" w:cs="Arial"/>
          <w:b/>
          <w:bCs/>
          <w:w w:val="105"/>
          <w:sz w:val="20"/>
          <w:szCs w:val="20"/>
        </w:rPr>
        <w:t xml:space="preserve">contrato </w:t>
      </w:r>
      <w:r w:rsidRPr="00AC4AEA">
        <w:rPr>
          <w:rFonts w:ascii="Arial" w:hAnsi="Arial" w:cs="Arial"/>
          <w:w w:val="105"/>
          <w:sz w:val="20"/>
          <w:szCs w:val="20"/>
        </w:rPr>
        <w:t>cualquier modificación de las condiciones o bases que permitieron calificar a un arrendamiento como financiero u operativo.</w:t>
      </w:r>
    </w:p>
    <w:p w:rsidR="00D72785" w:rsidRPr="00AC4AEA" w:rsidRDefault="00D72785" w:rsidP="00A318EA">
      <w:pPr>
        <w:jc w:val="both"/>
        <w:rPr>
          <w:rFonts w:ascii="Arial" w:hAnsi="Arial" w:cs="Arial"/>
          <w:b/>
          <w:bCs/>
          <w:sz w:val="20"/>
          <w:szCs w:val="20"/>
        </w:rPr>
      </w:pPr>
    </w:p>
    <w:p w:rsidR="00D72785" w:rsidRPr="00AC4AEA" w:rsidRDefault="00D72785" w:rsidP="00A318EA">
      <w:pPr>
        <w:pStyle w:val="Ttulo3"/>
      </w:pPr>
      <w:bookmarkStart w:id="785" w:name="_Toc101863963"/>
      <w:bookmarkStart w:id="786" w:name="_Toc139356852"/>
      <w:r w:rsidRPr="00AC4AEA">
        <w:t>Venta acompañada o seguida de arrendamiento</w:t>
      </w:r>
      <w:bookmarkEnd w:id="785"/>
      <w:bookmarkEnd w:id="786"/>
    </w:p>
    <w:p w:rsidR="00D72785" w:rsidRPr="00AC4AEA" w:rsidRDefault="00D72785" w:rsidP="00A318EA">
      <w:pPr>
        <w:pStyle w:val="Textoindependiente"/>
        <w:numPr>
          <w:ilvl w:val="0"/>
          <w:numId w:val="29"/>
        </w:numPr>
        <w:spacing w:before="0"/>
        <w:ind w:right="210"/>
        <w:jc w:val="both"/>
        <w:rPr>
          <w:rFonts w:ascii="Arial" w:hAnsi="Arial" w:cs="Arial"/>
          <w:w w:val="105"/>
          <w:sz w:val="20"/>
          <w:szCs w:val="20"/>
        </w:rPr>
      </w:pPr>
      <w:r w:rsidRPr="00AC4AEA">
        <w:rPr>
          <w:rFonts w:ascii="Arial" w:hAnsi="Arial" w:cs="Arial"/>
          <w:w w:val="105"/>
          <w:sz w:val="20"/>
          <w:szCs w:val="20"/>
        </w:rPr>
        <w:t xml:space="preserve">Una entidad que vende un </w:t>
      </w:r>
      <w:r w:rsidRPr="00AC4AEA">
        <w:rPr>
          <w:rFonts w:ascii="Arial" w:hAnsi="Arial" w:cs="Arial"/>
          <w:b/>
          <w:bCs/>
          <w:w w:val="105"/>
          <w:sz w:val="20"/>
          <w:szCs w:val="20"/>
        </w:rPr>
        <w:t>activo</w:t>
      </w:r>
      <w:r w:rsidRPr="00AC4AEA">
        <w:rPr>
          <w:rFonts w:ascii="Arial" w:hAnsi="Arial" w:cs="Arial"/>
          <w:w w:val="105"/>
          <w:sz w:val="20"/>
          <w:szCs w:val="20"/>
        </w:rPr>
        <w:t xml:space="preserve"> y simultánea o seguidamente contrate con el comprador el arrendamiento del mismo </w:t>
      </w:r>
      <w:r w:rsidRPr="00AC4AEA">
        <w:rPr>
          <w:rFonts w:ascii="Arial" w:hAnsi="Arial" w:cs="Arial"/>
          <w:b/>
          <w:bCs/>
          <w:w w:val="105"/>
          <w:sz w:val="20"/>
          <w:szCs w:val="20"/>
        </w:rPr>
        <w:t>activo</w:t>
      </w:r>
      <w:r w:rsidRPr="00AC4AEA">
        <w:rPr>
          <w:rFonts w:ascii="Arial" w:hAnsi="Arial" w:cs="Arial"/>
          <w:w w:val="105"/>
          <w:sz w:val="20"/>
          <w:szCs w:val="20"/>
        </w:rPr>
        <w:t>, aplicará las normas contenidas de los párrafos siguientes.</w:t>
      </w:r>
    </w:p>
    <w:p w:rsidR="00D72785" w:rsidRPr="00AC4AEA" w:rsidRDefault="00D72785" w:rsidP="00A318EA">
      <w:pPr>
        <w:pStyle w:val="Textoindependiente"/>
        <w:spacing w:before="0"/>
        <w:ind w:left="360" w:right="210"/>
        <w:jc w:val="both"/>
        <w:rPr>
          <w:rFonts w:ascii="Arial" w:hAnsi="Arial" w:cs="Arial"/>
          <w:w w:val="105"/>
          <w:sz w:val="20"/>
          <w:szCs w:val="20"/>
        </w:rPr>
      </w:pPr>
    </w:p>
    <w:p w:rsidR="00D72785" w:rsidRPr="00AC4AEA" w:rsidRDefault="00D72785" w:rsidP="00A318EA">
      <w:pPr>
        <w:pStyle w:val="Ttulo4"/>
      </w:pPr>
      <w:r w:rsidRPr="00AC4AEA">
        <w:t>Venta acompañada o seguida de arrendamiento: arrendamiento financiero</w:t>
      </w:r>
    </w:p>
    <w:p w:rsidR="00D72785" w:rsidRPr="00AC4AEA" w:rsidRDefault="00D72785" w:rsidP="00A318EA">
      <w:pPr>
        <w:pStyle w:val="Textoindependiente"/>
        <w:numPr>
          <w:ilvl w:val="0"/>
          <w:numId w:val="29"/>
        </w:numPr>
        <w:spacing w:before="0"/>
        <w:ind w:right="210"/>
        <w:jc w:val="both"/>
        <w:rPr>
          <w:rFonts w:ascii="Arial" w:hAnsi="Arial" w:cs="Arial"/>
          <w:sz w:val="20"/>
          <w:szCs w:val="20"/>
        </w:rPr>
      </w:pPr>
      <w:r w:rsidRPr="00AC4AEA">
        <w:rPr>
          <w:rFonts w:ascii="Arial" w:hAnsi="Arial" w:cs="Arial"/>
          <w:w w:val="105"/>
          <w:sz w:val="20"/>
          <w:szCs w:val="20"/>
        </w:rPr>
        <w:t>Cuando la venta seguida de arrendamiento califica como arrendamiento financiero,</w:t>
      </w:r>
      <w:r w:rsidR="00835565" w:rsidRPr="00AC4AEA">
        <w:rPr>
          <w:rFonts w:ascii="Arial" w:hAnsi="Arial" w:cs="Arial"/>
          <w:w w:val="105"/>
          <w:sz w:val="20"/>
          <w:szCs w:val="20"/>
        </w:rPr>
        <w:t xml:space="preserve"> </w:t>
      </w:r>
      <w:r w:rsidRPr="00AC4AEA">
        <w:rPr>
          <w:rFonts w:ascii="Arial" w:hAnsi="Arial" w:cs="Arial"/>
          <w:w w:val="105"/>
          <w:sz w:val="20"/>
          <w:szCs w:val="20"/>
        </w:rPr>
        <w:t xml:space="preserve">una entidad </w:t>
      </w:r>
      <w:r w:rsidR="00AA30F5" w:rsidRPr="00AC4AEA">
        <w:rPr>
          <w:rFonts w:ascii="Arial" w:hAnsi="Arial" w:cs="Arial"/>
          <w:w w:val="105"/>
          <w:sz w:val="20"/>
          <w:szCs w:val="20"/>
        </w:rPr>
        <w:t xml:space="preserve">que es arrendataria </w:t>
      </w:r>
      <w:r w:rsidRPr="00AC4AEA">
        <w:rPr>
          <w:rFonts w:ascii="Arial" w:hAnsi="Arial" w:cs="Arial"/>
          <w:w w:val="105"/>
          <w:sz w:val="20"/>
          <w:szCs w:val="20"/>
        </w:rPr>
        <w:t>contabilizará la operación como un</w:t>
      </w:r>
      <w:r w:rsidRPr="00AC4AEA">
        <w:rPr>
          <w:rFonts w:ascii="Arial" w:hAnsi="Arial" w:cs="Arial"/>
          <w:spacing w:val="-7"/>
          <w:w w:val="105"/>
          <w:sz w:val="20"/>
          <w:szCs w:val="20"/>
        </w:rPr>
        <w:t xml:space="preserve"> </w:t>
      </w:r>
      <w:r w:rsidRPr="00AC4AEA">
        <w:rPr>
          <w:rFonts w:ascii="Arial" w:hAnsi="Arial" w:cs="Arial"/>
          <w:w w:val="105"/>
          <w:sz w:val="20"/>
          <w:szCs w:val="20"/>
        </w:rPr>
        <w:t>préstamo</w:t>
      </w:r>
      <w:r w:rsidRPr="00AC4AEA">
        <w:rPr>
          <w:rFonts w:ascii="Arial" w:hAnsi="Arial" w:cs="Arial"/>
          <w:spacing w:val="-7"/>
          <w:w w:val="105"/>
          <w:sz w:val="20"/>
          <w:szCs w:val="20"/>
        </w:rPr>
        <w:t xml:space="preserve"> </w:t>
      </w:r>
      <w:r w:rsidRPr="00AC4AEA">
        <w:rPr>
          <w:rFonts w:ascii="Arial" w:hAnsi="Arial" w:cs="Arial"/>
          <w:w w:val="105"/>
          <w:sz w:val="20"/>
          <w:szCs w:val="20"/>
        </w:rPr>
        <w:t xml:space="preserve">otorgado por el arrendador al arrendatario, con el </w:t>
      </w:r>
      <w:r w:rsidRPr="00AC4AEA">
        <w:rPr>
          <w:rFonts w:ascii="Arial" w:hAnsi="Arial" w:cs="Arial"/>
          <w:b/>
          <w:bCs/>
          <w:w w:val="105"/>
          <w:sz w:val="20"/>
          <w:szCs w:val="20"/>
        </w:rPr>
        <w:t>activo</w:t>
      </w:r>
      <w:r w:rsidRPr="00AC4AEA">
        <w:rPr>
          <w:rFonts w:ascii="Arial" w:hAnsi="Arial" w:cs="Arial"/>
          <w:w w:val="105"/>
          <w:sz w:val="20"/>
          <w:szCs w:val="20"/>
        </w:rPr>
        <w:t xml:space="preserve"> como garantía. En tal caso</w:t>
      </w:r>
      <w:r w:rsidR="00AA30F5" w:rsidRPr="00AC4AEA">
        <w:rPr>
          <w:rFonts w:ascii="Arial" w:hAnsi="Arial" w:cs="Arial"/>
          <w:w w:val="105"/>
          <w:sz w:val="20"/>
          <w:szCs w:val="20"/>
        </w:rPr>
        <w:t>:</w:t>
      </w:r>
    </w:p>
    <w:p w:rsidR="00D72785" w:rsidRPr="00AC4AEA" w:rsidRDefault="002A73BC" w:rsidP="00A318EA">
      <w:pPr>
        <w:pStyle w:val="Textoindependiente"/>
        <w:numPr>
          <w:ilvl w:val="0"/>
          <w:numId w:val="149"/>
        </w:numPr>
        <w:spacing w:before="0"/>
        <w:ind w:left="1560" w:right="210"/>
        <w:jc w:val="both"/>
        <w:rPr>
          <w:rFonts w:ascii="Arial" w:hAnsi="Arial" w:cs="Arial"/>
          <w:sz w:val="20"/>
          <w:szCs w:val="20"/>
        </w:rPr>
      </w:pPr>
      <w:r w:rsidRPr="00AC4AEA">
        <w:rPr>
          <w:rFonts w:ascii="Arial" w:hAnsi="Arial" w:cs="Arial"/>
          <w:w w:val="105"/>
          <w:sz w:val="20"/>
          <w:szCs w:val="20"/>
        </w:rPr>
        <w:t>m</w:t>
      </w:r>
      <w:r w:rsidR="00D72785" w:rsidRPr="00AC4AEA">
        <w:rPr>
          <w:rFonts w:ascii="Arial" w:hAnsi="Arial" w:cs="Arial"/>
          <w:w w:val="105"/>
          <w:sz w:val="20"/>
          <w:szCs w:val="20"/>
        </w:rPr>
        <w:t xml:space="preserve">antendrá el </w:t>
      </w:r>
      <w:r w:rsidR="00D72785" w:rsidRPr="00AC4AEA">
        <w:rPr>
          <w:rFonts w:ascii="Arial" w:hAnsi="Arial" w:cs="Arial"/>
          <w:b/>
          <w:bCs/>
          <w:w w:val="105"/>
          <w:sz w:val="20"/>
          <w:szCs w:val="20"/>
        </w:rPr>
        <w:t>activo</w:t>
      </w:r>
      <w:r w:rsidR="00D72785" w:rsidRPr="00AC4AEA">
        <w:rPr>
          <w:rFonts w:ascii="Arial" w:hAnsi="Arial" w:cs="Arial"/>
          <w:w w:val="105"/>
          <w:sz w:val="20"/>
          <w:szCs w:val="20"/>
        </w:rPr>
        <w:t xml:space="preserve"> en su</w:t>
      </w:r>
      <w:r w:rsidR="00D72785" w:rsidRPr="00AC4AEA">
        <w:rPr>
          <w:rFonts w:ascii="Arial" w:hAnsi="Arial" w:cs="Arial"/>
          <w:spacing w:val="1"/>
          <w:w w:val="105"/>
          <w:sz w:val="20"/>
          <w:szCs w:val="20"/>
        </w:rPr>
        <w:t xml:space="preserve"> </w:t>
      </w:r>
      <w:r w:rsidR="00D72785" w:rsidRPr="00AC4AEA">
        <w:rPr>
          <w:rFonts w:ascii="Arial" w:hAnsi="Arial" w:cs="Arial"/>
          <w:w w:val="105"/>
          <w:sz w:val="20"/>
          <w:szCs w:val="20"/>
        </w:rPr>
        <w:t>contabilidad</w:t>
      </w:r>
      <w:r w:rsidR="002238C3" w:rsidRPr="00AC4AEA">
        <w:rPr>
          <w:rFonts w:ascii="Arial" w:hAnsi="Arial" w:cs="Arial"/>
          <w:w w:val="105"/>
          <w:sz w:val="20"/>
          <w:szCs w:val="20"/>
        </w:rPr>
        <w:t>;</w:t>
      </w:r>
      <w:r w:rsidR="00D72785" w:rsidRPr="00AC4AEA">
        <w:rPr>
          <w:rFonts w:ascii="Arial" w:hAnsi="Arial" w:cs="Arial"/>
          <w:spacing w:val="-4"/>
          <w:w w:val="105"/>
          <w:sz w:val="20"/>
          <w:szCs w:val="20"/>
        </w:rPr>
        <w:t xml:space="preserve"> </w:t>
      </w:r>
      <w:r w:rsidR="00D72785" w:rsidRPr="00AC4AEA">
        <w:rPr>
          <w:rFonts w:ascii="Arial" w:hAnsi="Arial" w:cs="Arial"/>
          <w:w w:val="105"/>
          <w:sz w:val="20"/>
          <w:szCs w:val="20"/>
        </w:rPr>
        <w:t>y</w:t>
      </w:r>
      <w:r w:rsidR="00D72785" w:rsidRPr="00AC4AEA">
        <w:rPr>
          <w:rFonts w:ascii="Arial" w:hAnsi="Arial" w:cs="Arial"/>
          <w:spacing w:val="-3"/>
          <w:w w:val="105"/>
          <w:sz w:val="20"/>
          <w:szCs w:val="20"/>
        </w:rPr>
        <w:t xml:space="preserve"> </w:t>
      </w:r>
    </w:p>
    <w:p w:rsidR="00D72785" w:rsidRPr="00AC4AEA" w:rsidRDefault="002A73BC" w:rsidP="00A318EA">
      <w:pPr>
        <w:pStyle w:val="Textoindependiente"/>
        <w:numPr>
          <w:ilvl w:val="0"/>
          <w:numId w:val="149"/>
        </w:numPr>
        <w:spacing w:before="0"/>
        <w:ind w:left="1560" w:right="210"/>
        <w:jc w:val="both"/>
        <w:rPr>
          <w:rFonts w:ascii="Arial" w:hAnsi="Arial" w:cs="Arial"/>
          <w:sz w:val="20"/>
          <w:szCs w:val="20"/>
        </w:rPr>
      </w:pPr>
      <w:r w:rsidRPr="00AC4AEA">
        <w:rPr>
          <w:rFonts w:ascii="Arial" w:hAnsi="Arial" w:cs="Arial"/>
          <w:w w:val="105"/>
          <w:sz w:val="20"/>
          <w:szCs w:val="20"/>
        </w:rPr>
        <w:t>n</w:t>
      </w:r>
      <w:r w:rsidR="00D72785" w:rsidRPr="00AC4AEA">
        <w:rPr>
          <w:rFonts w:ascii="Arial" w:hAnsi="Arial" w:cs="Arial"/>
          <w:w w:val="105"/>
          <w:sz w:val="20"/>
          <w:szCs w:val="20"/>
        </w:rPr>
        <w:t>o</w:t>
      </w:r>
      <w:r w:rsidR="00D72785" w:rsidRPr="00AC4AEA">
        <w:rPr>
          <w:rFonts w:ascii="Arial" w:hAnsi="Arial" w:cs="Arial"/>
          <w:spacing w:val="-3"/>
          <w:w w:val="105"/>
          <w:sz w:val="20"/>
          <w:szCs w:val="20"/>
        </w:rPr>
        <w:t xml:space="preserve"> </w:t>
      </w:r>
      <w:r w:rsidR="00D72785" w:rsidRPr="00AC4AEA">
        <w:rPr>
          <w:rFonts w:ascii="Arial" w:hAnsi="Arial" w:cs="Arial"/>
          <w:w w:val="105"/>
          <w:sz w:val="20"/>
          <w:szCs w:val="20"/>
        </w:rPr>
        <w:t>reconocerá</w:t>
      </w:r>
      <w:r w:rsidR="00D72785" w:rsidRPr="00AC4AEA">
        <w:rPr>
          <w:rFonts w:ascii="Arial" w:hAnsi="Arial" w:cs="Arial"/>
          <w:spacing w:val="-3"/>
          <w:w w:val="105"/>
          <w:sz w:val="20"/>
          <w:szCs w:val="20"/>
        </w:rPr>
        <w:t xml:space="preserve"> </w:t>
      </w:r>
      <w:r w:rsidR="00D72785" w:rsidRPr="00AC4AEA">
        <w:rPr>
          <w:rFonts w:ascii="Arial" w:hAnsi="Arial" w:cs="Arial"/>
          <w:w w:val="105"/>
          <w:sz w:val="20"/>
          <w:szCs w:val="20"/>
        </w:rPr>
        <w:t>ningún</w:t>
      </w:r>
      <w:r w:rsidR="00D72785" w:rsidRPr="00AC4AEA">
        <w:rPr>
          <w:rFonts w:ascii="Arial" w:hAnsi="Arial" w:cs="Arial"/>
          <w:spacing w:val="-3"/>
          <w:w w:val="105"/>
          <w:sz w:val="20"/>
          <w:szCs w:val="20"/>
        </w:rPr>
        <w:t xml:space="preserve"> </w:t>
      </w:r>
      <w:r w:rsidR="00D72785" w:rsidRPr="00AC4AEA">
        <w:rPr>
          <w:rFonts w:ascii="Arial" w:hAnsi="Arial" w:cs="Arial"/>
          <w:w w:val="105"/>
          <w:sz w:val="20"/>
          <w:szCs w:val="20"/>
        </w:rPr>
        <w:t>resultado</w:t>
      </w:r>
      <w:r w:rsidR="00D72785" w:rsidRPr="00AC4AEA">
        <w:rPr>
          <w:rFonts w:ascii="Arial" w:hAnsi="Arial" w:cs="Arial"/>
          <w:spacing w:val="-3"/>
          <w:w w:val="105"/>
          <w:sz w:val="20"/>
          <w:szCs w:val="20"/>
        </w:rPr>
        <w:t xml:space="preserve"> </w:t>
      </w:r>
      <w:r w:rsidR="00D72785" w:rsidRPr="00AC4AEA">
        <w:rPr>
          <w:rFonts w:ascii="Arial" w:hAnsi="Arial" w:cs="Arial"/>
          <w:w w:val="105"/>
          <w:sz w:val="20"/>
          <w:szCs w:val="20"/>
        </w:rPr>
        <w:t>por</w:t>
      </w:r>
      <w:r w:rsidR="00D72785" w:rsidRPr="00AC4AEA">
        <w:rPr>
          <w:rFonts w:ascii="Arial" w:hAnsi="Arial" w:cs="Arial"/>
          <w:spacing w:val="-3"/>
          <w:w w:val="105"/>
          <w:sz w:val="20"/>
          <w:szCs w:val="20"/>
        </w:rPr>
        <w:t xml:space="preserve"> </w:t>
      </w:r>
      <w:r w:rsidR="00D72785" w:rsidRPr="00AC4AEA">
        <w:rPr>
          <w:rFonts w:ascii="Arial" w:hAnsi="Arial" w:cs="Arial"/>
          <w:w w:val="105"/>
          <w:sz w:val="20"/>
          <w:szCs w:val="20"/>
        </w:rPr>
        <w:t>la</w:t>
      </w:r>
      <w:r w:rsidR="00D72785" w:rsidRPr="00AC4AEA">
        <w:rPr>
          <w:rFonts w:ascii="Arial" w:hAnsi="Arial" w:cs="Arial"/>
          <w:spacing w:val="-3"/>
          <w:w w:val="105"/>
          <w:sz w:val="20"/>
          <w:szCs w:val="20"/>
        </w:rPr>
        <w:t xml:space="preserve"> </w:t>
      </w:r>
      <w:r w:rsidR="00D72785" w:rsidRPr="00AC4AEA">
        <w:rPr>
          <w:rFonts w:ascii="Arial" w:hAnsi="Arial" w:cs="Arial"/>
          <w:w w:val="105"/>
          <w:sz w:val="20"/>
          <w:szCs w:val="20"/>
        </w:rPr>
        <w:t>venta.</w:t>
      </w:r>
    </w:p>
    <w:p w:rsidR="00695B88" w:rsidRPr="00AC4AEA" w:rsidRDefault="00D72785" w:rsidP="00A318EA">
      <w:pPr>
        <w:pStyle w:val="Prrafodelista"/>
        <w:numPr>
          <w:ilvl w:val="0"/>
          <w:numId w:val="29"/>
        </w:numPr>
        <w:contextualSpacing w:val="0"/>
        <w:jc w:val="both"/>
        <w:rPr>
          <w:rFonts w:ascii="Arial" w:hAnsi="Arial" w:cs="Arial"/>
          <w:sz w:val="20"/>
          <w:szCs w:val="20"/>
        </w:rPr>
      </w:pPr>
      <w:r w:rsidRPr="00AC4AEA">
        <w:rPr>
          <w:rFonts w:ascii="Arial" w:hAnsi="Arial" w:cs="Arial"/>
          <w:w w:val="105"/>
          <w:sz w:val="20"/>
          <w:szCs w:val="20"/>
        </w:rPr>
        <w:t xml:space="preserve">Una entidad </w:t>
      </w:r>
      <w:r w:rsidR="00AA30F5" w:rsidRPr="00AC4AEA">
        <w:rPr>
          <w:rFonts w:ascii="Arial" w:hAnsi="Arial" w:cs="Arial"/>
          <w:w w:val="105"/>
          <w:sz w:val="20"/>
          <w:szCs w:val="20"/>
        </w:rPr>
        <w:t xml:space="preserve">que es arrendataria </w:t>
      </w:r>
      <w:r w:rsidRPr="00AC4AEA">
        <w:rPr>
          <w:rFonts w:ascii="Arial" w:hAnsi="Arial" w:cs="Arial"/>
          <w:w w:val="105"/>
          <w:sz w:val="20"/>
          <w:szCs w:val="20"/>
        </w:rPr>
        <w:t xml:space="preserve">tratará la diferencia entre el precio de venta y el total de las cuotas mínimas como un </w:t>
      </w:r>
      <w:r w:rsidRPr="00AC4AEA">
        <w:rPr>
          <w:rFonts w:ascii="Arial" w:hAnsi="Arial" w:cs="Arial"/>
          <w:b/>
          <w:bCs/>
          <w:w w:val="105"/>
          <w:sz w:val="20"/>
          <w:szCs w:val="20"/>
        </w:rPr>
        <w:t>costo financiero</w:t>
      </w:r>
      <w:r w:rsidRPr="00AC4AEA">
        <w:rPr>
          <w:rFonts w:ascii="Arial" w:hAnsi="Arial" w:cs="Arial"/>
          <w:w w:val="105"/>
          <w:sz w:val="20"/>
          <w:szCs w:val="20"/>
        </w:rPr>
        <w:t xml:space="preserve">, de acuerdo con lo establecido en </w:t>
      </w:r>
      <w:r w:rsidR="00193656" w:rsidRPr="00AC4AEA">
        <w:rPr>
          <w:rFonts w:ascii="Arial" w:hAnsi="Arial" w:cs="Arial"/>
          <w:w w:val="105"/>
          <w:sz w:val="20"/>
          <w:szCs w:val="20"/>
        </w:rPr>
        <w:t xml:space="preserve">la sección </w:t>
      </w:r>
      <w:r w:rsidR="00695B88" w:rsidRPr="00AC4AEA">
        <w:rPr>
          <w:rFonts w:ascii="Arial" w:hAnsi="Arial" w:cs="Arial"/>
          <w:sz w:val="20"/>
          <w:szCs w:val="20"/>
        </w:rPr>
        <w:t>“</w:t>
      </w:r>
      <w:r w:rsidR="00695B88" w:rsidRPr="00AC4AEA">
        <w:rPr>
          <w:rFonts w:ascii="Arial" w:hAnsi="Arial" w:cs="Arial"/>
          <w:sz w:val="20"/>
          <w:szCs w:val="20"/>
          <w:u w:val="single"/>
        </w:rPr>
        <w:t>Tratamiento de componentes financieros</w:t>
      </w:r>
      <w:r w:rsidR="00695B88" w:rsidRPr="00AC4AEA">
        <w:rPr>
          <w:rFonts w:ascii="Arial" w:hAnsi="Arial" w:cs="Arial"/>
          <w:sz w:val="20"/>
          <w:szCs w:val="20"/>
        </w:rPr>
        <w:t xml:space="preserve">” [ver los párrafos </w:t>
      </w:r>
      <w:fldSimple w:instr=" REF _Ref99476587 \r \h  \* MERGEFORMAT ">
        <w:r w:rsidR="00D33A5D" w:rsidRPr="00D33A5D">
          <w:rPr>
            <w:rFonts w:ascii="Arial" w:hAnsi="Arial" w:cs="Arial"/>
            <w:sz w:val="20"/>
            <w:szCs w:val="20"/>
          </w:rPr>
          <w:t>129</w:t>
        </w:r>
      </w:fldSimple>
      <w:r w:rsidR="00695B88" w:rsidRPr="00AC4AEA">
        <w:rPr>
          <w:rFonts w:ascii="Arial" w:hAnsi="Arial" w:cs="Arial"/>
          <w:sz w:val="20"/>
          <w:szCs w:val="20"/>
        </w:rPr>
        <w:t xml:space="preserve"> a </w:t>
      </w:r>
      <w:fldSimple w:instr=" REF _Ref99468983 \r \h  \* MERGEFORMAT ">
        <w:r w:rsidR="00D33A5D" w:rsidRPr="00D33A5D">
          <w:rPr>
            <w:rFonts w:ascii="Arial" w:hAnsi="Arial" w:cs="Arial"/>
            <w:sz w:val="20"/>
            <w:szCs w:val="20"/>
          </w:rPr>
          <w:t>142</w:t>
        </w:r>
      </w:fldSimple>
      <w:r w:rsidR="00695B88" w:rsidRPr="00AC4AEA">
        <w:rPr>
          <w:rFonts w:ascii="Arial" w:hAnsi="Arial" w:cs="Arial"/>
          <w:sz w:val="20"/>
          <w:szCs w:val="20"/>
        </w:rPr>
        <w:t>].</w:t>
      </w:r>
    </w:p>
    <w:p w:rsidR="00D72785" w:rsidRPr="00AC4AEA" w:rsidRDefault="00D72785" w:rsidP="00A318EA">
      <w:pPr>
        <w:pStyle w:val="Textoindependiente"/>
        <w:numPr>
          <w:ilvl w:val="0"/>
          <w:numId w:val="29"/>
        </w:numPr>
        <w:spacing w:before="0"/>
        <w:ind w:right="210"/>
        <w:jc w:val="both"/>
        <w:rPr>
          <w:rFonts w:ascii="Arial" w:hAnsi="Arial" w:cs="Arial"/>
          <w:sz w:val="20"/>
          <w:szCs w:val="20"/>
        </w:rPr>
      </w:pPr>
      <w:r w:rsidRPr="00AC4AEA">
        <w:rPr>
          <w:rFonts w:ascii="Arial" w:hAnsi="Arial" w:cs="Arial"/>
          <w:w w:val="105"/>
          <w:sz w:val="20"/>
          <w:szCs w:val="20"/>
        </w:rPr>
        <w:t xml:space="preserve">Si el </w:t>
      </w:r>
      <w:r w:rsidR="0031356D" w:rsidRPr="00AC4AEA">
        <w:rPr>
          <w:rFonts w:ascii="Arial" w:hAnsi="Arial" w:cs="Arial"/>
          <w:b/>
          <w:bCs/>
          <w:w w:val="105"/>
          <w:sz w:val="20"/>
          <w:szCs w:val="20"/>
        </w:rPr>
        <w:t>valor razonable</w:t>
      </w:r>
      <w:r w:rsidRPr="00AC4AEA">
        <w:rPr>
          <w:rFonts w:ascii="Arial" w:hAnsi="Arial" w:cs="Arial"/>
          <w:w w:val="105"/>
          <w:sz w:val="20"/>
          <w:szCs w:val="20"/>
        </w:rPr>
        <w:t xml:space="preserve"> del </w:t>
      </w:r>
      <w:r w:rsidRPr="00AC4AEA">
        <w:rPr>
          <w:rFonts w:ascii="Arial" w:hAnsi="Arial" w:cs="Arial"/>
          <w:b/>
          <w:bCs/>
          <w:w w:val="105"/>
          <w:sz w:val="20"/>
          <w:szCs w:val="20"/>
        </w:rPr>
        <w:t>activo</w:t>
      </w:r>
      <w:r w:rsidRPr="00AC4AEA">
        <w:rPr>
          <w:rFonts w:ascii="Arial" w:hAnsi="Arial" w:cs="Arial"/>
          <w:w w:val="105"/>
          <w:sz w:val="20"/>
          <w:szCs w:val="20"/>
        </w:rPr>
        <w:t xml:space="preserve"> al momento de la venta fuera inferior a su medición contable, una entidad no realizará ajuste alguno y analizará si dicha circunstancia constituye un indicio de </w:t>
      </w:r>
      <w:r w:rsidRPr="00AC4AEA">
        <w:rPr>
          <w:rFonts w:ascii="Arial" w:hAnsi="Arial" w:cs="Arial"/>
          <w:b/>
          <w:bCs/>
          <w:w w:val="105"/>
          <w:sz w:val="20"/>
          <w:szCs w:val="20"/>
        </w:rPr>
        <w:t>pérdidas por desvalorización.</w:t>
      </w:r>
    </w:p>
    <w:p w:rsidR="00D72785" w:rsidRPr="00AC4AEA" w:rsidRDefault="00D72785" w:rsidP="00A318EA">
      <w:pPr>
        <w:pStyle w:val="Textoindependiente"/>
        <w:spacing w:before="0"/>
        <w:ind w:right="210"/>
        <w:jc w:val="both"/>
        <w:rPr>
          <w:rFonts w:ascii="Arial" w:hAnsi="Arial" w:cs="Arial"/>
          <w:sz w:val="20"/>
          <w:szCs w:val="20"/>
        </w:rPr>
      </w:pPr>
    </w:p>
    <w:p w:rsidR="00D72785" w:rsidRPr="00AC4AEA" w:rsidRDefault="00D72785" w:rsidP="00A318EA">
      <w:pPr>
        <w:pStyle w:val="Ttulo4"/>
      </w:pPr>
      <w:r w:rsidRPr="00AC4AEA">
        <w:t>Venta acompañada o seguida de arrendamiento: arrendamiento operativo</w:t>
      </w:r>
    </w:p>
    <w:p w:rsidR="00D72785" w:rsidRPr="00AC4AEA" w:rsidRDefault="00D72785" w:rsidP="00A318EA">
      <w:pPr>
        <w:pStyle w:val="Textoindependiente"/>
        <w:numPr>
          <w:ilvl w:val="0"/>
          <w:numId w:val="29"/>
        </w:numPr>
        <w:spacing w:before="0"/>
        <w:ind w:right="210"/>
        <w:jc w:val="both"/>
        <w:rPr>
          <w:rFonts w:ascii="Arial" w:hAnsi="Arial" w:cs="Arial"/>
          <w:w w:val="105"/>
          <w:sz w:val="20"/>
          <w:szCs w:val="20"/>
        </w:rPr>
      </w:pPr>
      <w:r w:rsidRPr="00AC4AEA">
        <w:rPr>
          <w:rFonts w:ascii="Arial" w:hAnsi="Arial" w:cs="Arial"/>
          <w:w w:val="105"/>
          <w:sz w:val="20"/>
          <w:szCs w:val="20"/>
        </w:rPr>
        <w:t xml:space="preserve">Cuando la venta seguida de arrendamiento califica como arrendamiento operativo, una entidad </w:t>
      </w:r>
      <w:r w:rsidR="00AA30F5" w:rsidRPr="00AC4AEA">
        <w:rPr>
          <w:rFonts w:ascii="Arial" w:hAnsi="Arial" w:cs="Arial"/>
          <w:w w:val="105"/>
          <w:sz w:val="20"/>
          <w:szCs w:val="20"/>
        </w:rPr>
        <w:t xml:space="preserve">que es arrendataria </w:t>
      </w:r>
      <w:r w:rsidRPr="00AC4AEA">
        <w:rPr>
          <w:rFonts w:ascii="Arial" w:hAnsi="Arial" w:cs="Arial"/>
          <w:w w:val="105"/>
          <w:sz w:val="20"/>
          <w:szCs w:val="20"/>
        </w:rPr>
        <w:t xml:space="preserve">determinará en primer lugar si la medición contable del bien a la fecha de la transacción es superior a su </w:t>
      </w:r>
      <w:r w:rsidR="0031356D" w:rsidRPr="00AC4AEA">
        <w:rPr>
          <w:rFonts w:ascii="Arial" w:hAnsi="Arial" w:cs="Arial"/>
          <w:b/>
          <w:bCs/>
          <w:w w:val="105"/>
          <w:sz w:val="20"/>
          <w:szCs w:val="20"/>
        </w:rPr>
        <w:t>valor razonable</w:t>
      </w:r>
      <w:r w:rsidRPr="00AC4AEA">
        <w:rPr>
          <w:rFonts w:ascii="Arial" w:hAnsi="Arial" w:cs="Arial"/>
          <w:w w:val="105"/>
          <w:sz w:val="20"/>
          <w:szCs w:val="20"/>
        </w:rPr>
        <w:t xml:space="preserve">, en cuyo caso reconocerá las </w:t>
      </w:r>
      <w:r w:rsidRPr="00AC4AEA">
        <w:rPr>
          <w:rFonts w:ascii="Arial" w:hAnsi="Arial" w:cs="Arial"/>
          <w:b/>
          <w:bCs/>
          <w:w w:val="105"/>
          <w:sz w:val="20"/>
          <w:szCs w:val="20"/>
        </w:rPr>
        <w:t xml:space="preserve">pérdidas por desvalorización </w:t>
      </w:r>
      <w:r w:rsidRPr="00AC4AEA">
        <w:rPr>
          <w:rFonts w:ascii="Arial" w:hAnsi="Arial" w:cs="Arial"/>
          <w:w w:val="105"/>
          <w:sz w:val="20"/>
          <w:szCs w:val="20"/>
        </w:rPr>
        <w:t>correspondientes.</w:t>
      </w:r>
    </w:p>
    <w:p w:rsidR="00D72785" w:rsidRPr="00AC4AEA" w:rsidRDefault="00D72785" w:rsidP="00A318EA">
      <w:pPr>
        <w:pStyle w:val="Textoindependiente"/>
        <w:numPr>
          <w:ilvl w:val="0"/>
          <w:numId w:val="29"/>
        </w:numPr>
        <w:spacing w:before="0"/>
        <w:ind w:right="210"/>
        <w:jc w:val="both"/>
        <w:rPr>
          <w:rFonts w:ascii="Arial" w:hAnsi="Arial" w:cs="Arial"/>
          <w:w w:val="105"/>
          <w:sz w:val="20"/>
          <w:szCs w:val="20"/>
        </w:rPr>
      </w:pPr>
      <w:r w:rsidRPr="00AC4AEA">
        <w:rPr>
          <w:rFonts w:ascii="Arial" w:hAnsi="Arial" w:cs="Arial"/>
          <w:w w:val="105"/>
          <w:sz w:val="20"/>
          <w:szCs w:val="20"/>
        </w:rPr>
        <w:t xml:space="preserve">Una vez realizada la tarea descripta en el párrafo anterior, </w:t>
      </w:r>
      <w:r w:rsidR="00AA30F5" w:rsidRPr="00AC4AEA">
        <w:rPr>
          <w:rFonts w:ascii="Arial" w:hAnsi="Arial" w:cs="Arial"/>
          <w:w w:val="105"/>
          <w:sz w:val="20"/>
          <w:szCs w:val="20"/>
        </w:rPr>
        <w:t xml:space="preserve">una entidad que es arrendataria </w:t>
      </w:r>
      <w:r w:rsidRPr="00AC4AEA">
        <w:rPr>
          <w:rFonts w:ascii="Arial" w:hAnsi="Arial" w:cs="Arial"/>
          <w:w w:val="105"/>
          <w:sz w:val="20"/>
          <w:szCs w:val="20"/>
        </w:rPr>
        <w:t>procederá del siguiente modo:</w:t>
      </w:r>
    </w:p>
    <w:p w:rsidR="00D72785" w:rsidRPr="00AC4AEA" w:rsidRDefault="00D72785" w:rsidP="00A318EA">
      <w:pPr>
        <w:pStyle w:val="Textoindependiente"/>
        <w:numPr>
          <w:ilvl w:val="0"/>
          <w:numId w:val="150"/>
        </w:numPr>
        <w:spacing w:before="0"/>
        <w:ind w:left="1560" w:right="210"/>
        <w:jc w:val="both"/>
        <w:rPr>
          <w:rFonts w:ascii="Arial" w:hAnsi="Arial" w:cs="Arial"/>
          <w:w w:val="105"/>
          <w:sz w:val="20"/>
          <w:szCs w:val="20"/>
        </w:rPr>
      </w:pPr>
      <w:r w:rsidRPr="00AC4AEA">
        <w:rPr>
          <w:rFonts w:ascii="Arial" w:hAnsi="Arial" w:cs="Arial"/>
          <w:w w:val="105"/>
          <w:sz w:val="20"/>
          <w:szCs w:val="20"/>
        </w:rPr>
        <w:t xml:space="preserve">Si el precio de venta del </w:t>
      </w:r>
      <w:r w:rsidRPr="00AC4AEA">
        <w:rPr>
          <w:rFonts w:ascii="Arial" w:hAnsi="Arial" w:cs="Arial"/>
          <w:b/>
          <w:bCs/>
          <w:w w:val="105"/>
          <w:sz w:val="20"/>
          <w:szCs w:val="20"/>
        </w:rPr>
        <w:t>activo</w:t>
      </w:r>
      <w:r w:rsidRPr="00AC4AEA">
        <w:rPr>
          <w:rFonts w:ascii="Arial" w:hAnsi="Arial" w:cs="Arial"/>
          <w:w w:val="105"/>
          <w:sz w:val="20"/>
          <w:szCs w:val="20"/>
        </w:rPr>
        <w:t xml:space="preserve"> es igual o menor a su </w:t>
      </w:r>
      <w:r w:rsidRPr="00AC4AEA">
        <w:rPr>
          <w:rFonts w:ascii="Arial" w:hAnsi="Arial" w:cs="Arial"/>
          <w:b/>
          <w:bCs/>
          <w:w w:val="105"/>
          <w:sz w:val="20"/>
          <w:szCs w:val="20"/>
        </w:rPr>
        <w:t xml:space="preserve">valor </w:t>
      </w:r>
      <w:r w:rsidR="00615B9C" w:rsidRPr="00AC4AEA">
        <w:rPr>
          <w:rFonts w:ascii="Arial" w:hAnsi="Arial" w:cs="Arial"/>
          <w:b/>
          <w:bCs/>
          <w:w w:val="105"/>
          <w:sz w:val="20"/>
          <w:szCs w:val="20"/>
        </w:rPr>
        <w:t>razonable</w:t>
      </w:r>
      <w:r w:rsidRPr="00AC4AEA">
        <w:rPr>
          <w:rFonts w:ascii="Arial" w:hAnsi="Arial" w:cs="Arial"/>
          <w:w w:val="105"/>
          <w:sz w:val="20"/>
          <w:szCs w:val="20"/>
        </w:rPr>
        <w:t xml:space="preserve"> y el resultado de la venta es positivo</w:t>
      </w:r>
      <w:r w:rsidR="00193656" w:rsidRPr="00AC4AEA">
        <w:rPr>
          <w:rFonts w:ascii="Arial" w:hAnsi="Arial" w:cs="Arial"/>
          <w:w w:val="105"/>
          <w:sz w:val="20"/>
          <w:szCs w:val="20"/>
        </w:rPr>
        <w:t>:</w:t>
      </w:r>
      <w:r w:rsidRPr="00AC4AEA">
        <w:rPr>
          <w:rFonts w:ascii="Arial" w:hAnsi="Arial" w:cs="Arial"/>
          <w:w w:val="105"/>
          <w:sz w:val="20"/>
          <w:szCs w:val="20"/>
        </w:rPr>
        <w:t xml:space="preserve"> reconocerá como resultado del </w:t>
      </w:r>
      <w:r w:rsidR="007D0411" w:rsidRPr="00AC4AEA">
        <w:rPr>
          <w:rFonts w:ascii="Arial" w:hAnsi="Arial" w:cs="Arial"/>
          <w:sz w:val="20"/>
          <w:szCs w:val="20"/>
        </w:rPr>
        <w:t>período</w:t>
      </w:r>
      <w:r w:rsidRPr="00AC4AEA">
        <w:rPr>
          <w:rFonts w:ascii="Arial" w:hAnsi="Arial" w:cs="Arial"/>
          <w:w w:val="105"/>
          <w:sz w:val="20"/>
          <w:szCs w:val="20"/>
        </w:rPr>
        <w:t xml:space="preserve"> la diferencia entre dicho precio y la medición contable del </w:t>
      </w:r>
      <w:r w:rsidRPr="00AC4AEA">
        <w:rPr>
          <w:rFonts w:ascii="Arial" w:hAnsi="Arial" w:cs="Arial"/>
          <w:b/>
          <w:bCs/>
          <w:w w:val="105"/>
          <w:sz w:val="20"/>
          <w:szCs w:val="20"/>
        </w:rPr>
        <w:t>activo</w:t>
      </w:r>
      <w:r w:rsidRPr="00AC4AEA">
        <w:rPr>
          <w:rFonts w:ascii="Arial" w:hAnsi="Arial" w:cs="Arial"/>
          <w:w w:val="105"/>
          <w:sz w:val="20"/>
          <w:szCs w:val="20"/>
        </w:rPr>
        <w:t xml:space="preserve"> a la fecha de la transacción</w:t>
      </w:r>
      <w:r w:rsidR="00550132" w:rsidRPr="00AC4AEA">
        <w:rPr>
          <w:rFonts w:ascii="Arial" w:hAnsi="Arial" w:cs="Arial"/>
          <w:w w:val="105"/>
          <w:sz w:val="20"/>
          <w:szCs w:val="20"/>
        </w:rPr>
        <w:t>.</w:t>
      </w:r>
    </w:p>
    <w:p w:rsidR="00D72785" w:rsidRPr="00AC4AEA" w:rsidRDefault="00D72785" w:rsidP="00A318EA">
      <w:pPr>
        <w:pStyle w:val="Textoindependiente"/>
        <w:numPr>
          <w:ilvl w:val="0"/>
          <w:numId w:val="150"/>
        </w:numPr>
        <w:spacing w:before="0"/>
        <w:ind w:left="1560" w:right="210"/>
        <w:jc w:val="both"/>
        <w:rPr>
          <w:rFonts w:ascii="Arial" w:hAnsi="Arial" w:cs="Arial"/>
          <w:w w:val="105"/>
          <w:sz w:val="20"/>
          <w:szCs w:val="20"/>
        </w:rPr>
      </w:pPr>
      <w:r w:rsidRPr="00AC4AEA">
        <w:rPr>
          <w:rFonts w:ascii="Arial" w:hAnsi="Arial" w:cs="Arial"/>
          <w:w w:val="105"/>
          <w:sz w:val="20"/>
          <w:szCs w:val="20"/>
        </w:rPr>
        <w:lastRenderedPageBreak/>
        <w:t xml:space="preserve">Si el precio de venta del bien es menor a su </w:t>
      </w:r>
      <w:r w:rsidR="00615B9C" w:rsidRPr="00AC4AEA">
        <w:rPr>
          <w:rFonts w:ascii="Arial" w:hAnsi="Arial" w:cs="Arial"/>
          <w:b/>
          <w:bCs/>
          <w:w w:val="105"/>
          <w:sz w:val="20"/>
          <w:szCs w:val="20"/>
        </w:rPr>
        <w:t>valor razonable</w:t>
      </w:r>
      <w:r w:rsidRPr="00AC4AEA">
        <w:rPr>
          <w:rFonts w:ascii="Arial" w:hAnsi="Arial" w:cs="Arial"/>
          <w:w w:val="105"/>
          <w:sz w:val="20"/>
          <w:szCs w:val="20"/>
        </w:rPr>
        <w:t>, el resultado de la venta es negativo y los precios establecidos para las cuotas del arrendamiento son iguales o superiores a los de mercado</w:t>
      </w:r>
      <w:r w:rsidR="00193656" w:rsidRPr="00AC4AEA">
        <w:rPr>
          <w:rFonts w:ascii="Arial" w:hAnsi="Arial" w:cs="Arial"/>
          <w:w w:val="105"/>
          <w:sz w:val="20"/>
          <w:szCs w:val="20"/>
        </w:rPr>
        <w:t>:</w:t>
      </w:r>
      <w:r w:rsidRPr="00AC4AEA">
        <w:rPr>
          <w:rFonts w:ascii="Arial" w:hAnsi="Arial" w:cs="Arial"/>
          <w:w w:val="105"/>
          <w:sz w:val="20"/>
          <w:szCs w:val="20"/>
        </w:rPr>
        <w:t xml:space="preserve"> reconocerá una </w:t>
      </w:r>
      <w:r w:rsidRPr="00AC4AEA">
        <w:rPr>
          <w:rFonts w:ascii="Arial" w:hAnsi="Arial" w:cs="Arial"/>
          <w:b/>
          <w:bCs/>
          <w:w w:val="105"/>
          <w:sz w:val="20"/>
          <w:szCs w:val="20"/>
        </w:rPr>
        <w:t xml:space="preserve">pérdida </w:t>
      </w:r>
      <w:r w:rsidRPr="00AC4AEA">
        <w:rPr>
          <w:rFonts w:ascii="Arial" w:hAnsi="Arial" w:cs="Arial"/>
          <w:w w:val="105"/>
          <w:sz w:val="20"/>
          <w:szCs w:val="20"/>
        </w:rPr>
        <w:t xml:space="preserve">por la diferencia entre dicho precio y la medición contable del </w:t>
      </w:r>
      <w:r w:rsidRPr="00AC4AEA">
        <w:rPr>
          <w:rFonts w:ascii="Arial" w:hAnsi="Arial" w:cs="Arial"/>
          <w:b/>
          <w:bCs/>
          <w:w w:val="105"/>
          <w:sz w:val="20"/>
          <w:szCs w:val="20"/>
        </w:rPr>
        <w:t>activo</w:t>
      </w:r>
      <w:r w:rsidRPr="00AC4AEA">
        <w:rPr>
          <w:rFonts w:ascii="Arial" w:hAnsi="Arial" w:cs="Arial"/>
          <w:w w:val="105"/>
          <w:sz w:val="20"/>
          <w:szCs w:val="20"/>
        </w:rPr>
        <w:t xml:space="preserve"> a la fecha de la transacción</w:t>
      </w:r>
      <w:r w:rsidR="00550132" w:rsidRPr="00AC4AEA">
        <w:rPr>
          <w:rFonts w:ascii="Arial" w:hAnsi="Arial" w:cs="Arial"/>
          <w:w w:val="105"/>
          <w:sz w:val="20"/>
          <w:szCs w:val="20"/>
        </w:rPr>
        <w:t>.</w:t>
      </w:r>
    </w:p>
    <w:p w:rsidR="00D72785" w:rsidRPr="00AC4AEA" w:rsidRDefault="00D72785" w:rsidP="00A318EA">
      <w:pPr>
        <w:pStyle w:val="Textoindependiente"/>
        <w:numPr>
          <w:ilvl w:val="0"/>
          <w:numId w:val="150"/>
        </w:numPr>
        <w:spacing w:before="0"/>
        <w:ind w:left="1560" w:right="210"/>
        <w:jc w:val="both"/>
        <w:rPr>
          <w:rFonts w:ascii="Arial" w:hAnsi="Arial" w:cs="Arial"/>
          <w:w w:val="105"/>
          <w:sz w:val="20"/>
          <w:szCs w:val="20"/>
        </w:rPr>
      </w:pPr>
      <w:r w:rsidRPr="00AC4AEA">
        <w:rPr>
          <w:rFonts w:ascii="Arial" w:hAnsi="Arial" w:cs="Arial"/>
          <w:w w:val="105"/>
          <w:sz w:val="20"/>
          <w:szCs w:val="20"/>
        </w:rPr>
        <w:t xml:space="preserve">Si el precio de venta del bien es menor a su </w:t>
      </w:r>
      <w:r w:rsidR="00615B9C" w:rsidRPr="00AC4AEA">
        <w:rPr>
          <w:rFonts w:ascii="Arial" w:hAnsi="Arial" w:cs="Arial"/>
          <w:b/>
          <w:bCs/>
          <w:w w:val="105"/>
          <w:sz w:val="20"/>
          <w:szCs w:val="20"/>
        </w:rPr>
        <w:t>valor razonable</w:t>
      </w:r>
      <w:r w:rsidRPr="00AC4AEA">
        <w:rPr>
          <w:rFonts w:ascii="Arial" w:hAnsi="Arial" w:cs="Arial"/>
          <w:w w:val="105"/>
          <w:sz w:val="20"/>
          <w:szCs w:val="20"/>
        </w:rPr>
        <w:t>, el resultado de la venta es negativo y los precios establecidos para las cuotas del arrendamiento son</w:t>
      </w:r>
      <w:r w:rsidR="00835565" w:rsidRPr="00AC4AEA">
        <w:rPr>
          <w:rFonts w:ascii="Arial" w:hAnsi="Arial" w:cs="Arial"/>
          <w:w w:val="105"/>
          <w:sz w:val="20"/>
          <w:szCs w:val="20"/>
        </w:rPr>
        <w:t xml:space="preserve"> </w:t>
      </w:r>
      <w:r w:rsidRPr="00AC4AEA">
        <w:rPr>
          <w:rFonts w:ascii="Arial" w:hAnsi="Arial" w:cs="Arial"/>
          <w:w w:val="105"/>
          <w:sz w:val="20"/>
          <w:szCs w:val="20"/>
        </w:rPr>
        <w:t>inferiores a los de mercado:</w:t>
      </w:r>
    </w:p>
    <w:p w:rsidR="00D72785" w:rsidRPr="00AC4AEA" w:rsidRDefault="00550132" w:rsidP="00A318EA">
      <w:pPr>
        <w:pStyle w:val="Textoindependiente"/>
        <w:numPr>
          <w:ilvl w:val="0"/>
          <w:numId w:val="151"/>
        </w:numPr>
        <w:spacing w:before="0"/>
        <w:ind w:left="1985" w:right="210"/>
        <w:jc w:val="both"/>
        <w:rPr>
          <w:rFonts w:ascii="Arial" w:hAnsi="Arial" w:cs="Arial"/>
          <w:w w:val="105"/>
          <w:sz w:val="20"/>
          <w:szCs w:val="20"/>
        </w:rPr>
      </w:pPr>
      <w:r w:rsidRPr="00AC4AEA">
        <w:rPr>
          <w:rFonts w:ascii="Arial" w:hAnsi="Arial" w:cs="Arial"/>
          <w:w w:val="105"/>
          <w:sz w:val="20"/>
          <w:szCs w:val="20"/>
        </w:rPr>
        <w:t>d</w:t>
      </w:r>
      <w:r w:rsidR="00D72785" w:rsidRPr="00AC4AEA">
        <w:rPr>
          <w:rFonts w:ascii="Arial" w:hAnsi="Arial" w:cs="Arial"/>
          <w:w w:val="105"/>
          <w:sz w:val="20"/>
          <w:szCs w:val="20"/>
        </w:rPr>
        <w:t>eterminará la medida en que el menor precio de venta se compensa con los menores pagos futuros de cuotas de arrendamientos;</w:t>
      </w:r>
    </w:p>
    <w:p w:rsidR="00D72785" w:rsidRPr="00AC4AEA" w:rsidRDefault="00550132" w:rsidP="00A318EA">
      <w:pPr>
        <w:pStyle w:val="Textoindependiente"/>
        <w:numPr>
          <w:ilvl w:val="0"/>
          <w:numId w:val="151"/>
        </w:numPr>
        <w:spacing w:before="0"/>
        <w:ind w:left="1985" w:right="210"/>
        <w:jc w:val="both"/>
        <w:rPr>
          <w:rFonts w:ascii="Arial" w:hAnsi="Arial" w:cs="Arial"/>
          <w:w w:val="105"/>
          <w:sz w:val="20"/>
          <w:szCs w:val="20"/>
        </w:rPr>
      </w:pPr>
      <w:r w:rsidRPr="00AC4AEA">
        <w:rPr>
          <w:rFonts w:ascii="Arial" w:hAnsi="Arial" w:cs="Arial"/>
          <w:w w:val="105"/>
          <w:sz w:val="20"/>
          <w:szCs w:val="20"/>
        </w:rPr>
        <w:t>r</w:t>
      </w:r>
      <w:r w:rsidR="00D72785" w:rsidRPr="00AC4AEA">
        <w:rPr>
          <w:rFonts w:ascii="Arial" w:hAnsi="Arial" w:cs="Arial"/>
          <w:w w:val="105"/>
          <w:sz w:val="20"/>
          <w:szCs w:val="20"/>
        </w:rPr>
        <w:t xml:space="preserve">econocerá una </w:t>
      </w:r>
      <w:r w:rsidR="00D72785" w:rsidRPr="00AC4AEA">
        <w:rPr>
          <w:rFonts w:ascii="Arial" w:hAnsi="Arial" w:cs="Arial"/>
          <w:b/>
          <w:bCs/>
          <w:w w:val="105"/>
          <w:sz w:val="20"/>
          <w:szCs w:val="20"/>
        </w:rPr>
        <w:t xml:space="preserve">pérdida </w:t>
      </w:r>
      <w:r w:rsidR="00D72785" w:rsidRPr="00AC4AEA">
        <w:rPr>
          <w:rFonts w:ascii="Arial" w:hAnsi="Arial" w:cs="Arial"/>
          <w:w w:val="105"/>
          <w:sz w:val="20"/>
          <w:szCs w:val="20"/>
        </w:rPr>
        <w:t xml:space="preserve">por la diferencia entre el precio de venta y </w:t>
      </w:r>
      <w:r w:rsidR="00835565" w:rsidRPr="00AC4AEA">
        <w:rPr>
          <w:rFonts w:ascii="Arial" w:hAnsi="Arial" w:cs="Arial"/>
          <w:w w:val="105"/>
          <w:sz w:val="20"/>
          <w:szCs w:val="20"/>
        </w:rPr>
        <w:t>la medición contable</w:t>
      </w:r>
      <w:r w:rsidR="00D72785" w:rsidRPr="00AC4AEA">
        <w:rPr>
          <w:rFonts w:ascii="Arial" w:hAnsi="Arial" w:cs="Arial"/>
          <w:w w:val="105"/>
          <w:sz w:val="20"/>
          <w:szCs w:val="20"/>
        </w:rPr>
        <w:t xml:space="preserve"> del </w:t>
      </w:r>
      <w:r w:rsidR="00D72785" w:rsidRPr="00AC4AEA">
        <w:rPr>
          <w:rFonts w:ascii="Arial" w:hAnsi="Arial" w:cs="Arial"/>
          <w:b/>
          <w:bCs/>
          <w:w w:val="105"/>
          <w:sz w:val="20"/>
          <w:szCs w:val="20"/>
        </w:rPr>
        <w:t>activo</w:t>
      </w:r>
      <w:r w:rsidR="00D72785" w:rsidRPr="00AC4AEA">
        <w:rPr>
          <w:rFonts w:ascii="Arial" w:hAnsi="Arial" w:cs="Arial"/>
          <w:w w:val="105"/>
          <w:sz w:val="20"/>
          <w:szCs w:val="20"/>
        </w:rPr>
        <w:t xml:space="preserve"> a la fecha de la transacción que no esté compensada por los ahorros en los futuros pagos de cuotas por arrendamientos</w:t>
      </w:r>
      <w:r w:rsidR="0031356D" w:rsidRPr="00AC4AEA">
        <w:rPr>
          <w:rFonts w:ascii="Arial" w:hAnsi="Arial" w:cs="Arial"/>
          <w:w w:val="105"/>
          <w:sz w:val="20"/>
          <w:szCs w:val="20"/>
        </w:rPr>
        <w:t>;</w:t>
      </w:r>
      <w:r w:rsidR="004234FA" w:rsidRPr="00AC4AEA">
        <w:rPr>
          <w:rFonts w:ascii="Arial" w:hAnsi="Arial" w:cs="Arial"/>
          <w:w w:val="105"/>
          <w:sz w:val="20"/>
          <w:szCs w:val="20"/>
        </w:rPr>
        <w:t xml:space="preserve"> y</w:t>
      </w:r>
    </w:p>
    <w:p w:rsidR="00D72785" w:rsidRPr="00AC4AEA" w:rsidRDefault="00550132" w:rsidP="00A318EA">
      <w:pPr>
        <w:pStyle w:val="Textoindependiente"/>
        <w:numPr>
          <w:ilvl w:val="0"/>
          <w:numId w:val="151"/>
        </w:numPr>
        <w:spacing w:before="0"/>
        <w:ind w:left="1985" w:right="210"/>
        <w:jc w:val="both"/>
        <w:rPr>
          <w:rFonts w:ascii="Arial" w:hAnsi="Arial" w:cs="Arial"/>
          <w:w w:val="105"/>
          <w:sz w:val="20"/>
          <w:szCs w:val="20"/>
        </w:rPr>
      </w:pPr>
      <w:r w:rsidRPr="00AC4AEA">
        <w:rPr>
          <w:rFonts w:ascii="Arial" w:hAnsi="Arial" w:cs="Arial"/>
          <w:w w:val="105"/>
          <w:sz w:val="20"/>
          <w:szCs w:val="20"/>
        </w:rPr>
        <w:t>r</w:t>
      </w:r>
      <w:r w:rsidR="00D72785" w:rsidRPr="00AC4AEA">
        <w:rPr>
          <w:rFonts w:ascii="Arial" w:hAnsi="Arial" w:cs="Arial"/>
          <w:w w:val="105"/>
          <w:sz w:val="20"/>
          <w:szCs w:val="20"/>
        </w:rPr>
        <w:t xml:space="preserve">econocerá como resultados a lo largo del plazo durante el cual se espera utilizar el </w:t>
      </w:r>
      <w:r w:rsidR="00D72785" w:rsidRPr="00AC4AEA">
        <w:rPr>
          <w:rFonts w:ascii="Arial" w:hAnsi="Arial" w:cs="Arial"/>
          <w:b/>
          <w:bCs/>
          <w:w w:val="105"/>
          <w:sz w:val="20"/>
          <w:szCs w:val="20"/>
        </w:rPr>
        <w:t>activo</w:t>
      </w:r>
      <w:r w:rsidR="00D72785" w:rsidRPr="00AC4AEA">
        <w:rPr>
          <w:rFonts w:ascii="Arial" w:hAnsi="Arial" w:cs="Arial"/>
          <w:w w:val="105"/>
          <w:sz w:val="20"/>
          <w:szCs w:val="20"/>
        </w:rPr>
        <w:t xml:space="preserve"> arrendado las diferencias no reconocidas como resultados por aplicación del inciso </w:t>
      </w:r>
      <w:r w:rsidR="003649EF" w:rsidRPr="00AC4AEA">
        <w:rPr>
          <w:rFonts w:ascii="Arial" w:hAnsi="Arial" w:cs="Arial"/>
          <w:w w:val="105"/>
          <w:sz w:val="20"/>
          <w:szCs w:val="20"/>
        </w:rPr>
        <w:t>(</w:t>
      </w:r>
      <w:r w:rsidR="00D72785" w:rsidRPr="00AC4AEA">
        <w:rPr>
          <w:rFonts w:ascii="Arial" w:hAnsi="Arial" w:cs="Arial"/>
          <w:w w:val="105"/>
          <w:sz w:val="20"/>
          <w:szCs w:val="20"/>
        </w:rPr>
        <w:t>ii).</w:t>
      </w:r>
    </w:p>
    <w:p w:rsidR="00D72785" w:rsidRPr="00AC4AEA" w:rsidRDefault="00D72785" w:rsidP="00A318EA">
      <w:pPr>
        <w:pStyle w:val="Textoindependiente"/>
        <w:numPr>
          <w:ilvl w:val="0"/>
          <w:numId w:val="150"/>
        </w:numPr>
        <w:spacing w:before="0"/>
        <w:ind w:left="1560" w:right="210"/>
        <w:jc w:val="both"/>
        <w:rPr>
          <w:rFonts w:ascii="Arial" w:hAnsi="Arial" w:cs="Arial"/>
          <w:w w:val="105"/>
          <w:sz w:val="20"/>
          <w:szCs w:val="20"/>
        </w:rPr>
      </w:pPr>
      <w:r w:rsidRPr="00AC4AEA">
        <w:rPr>
          <w:rFonts w:ascii="Arial" w:hAnsi="Arial" w:cs="Arial"/>
          <w:w w:val="105"/>
          <w:sz w:val="20"/>
          <w:szCs w:val="20"/>
        </w:rPr>
        <w:t xml:space="preserve">Si el precio de venta del bien es mayor a su </w:t>
      </w:r>
      <w:r w:rsidR="00615B9C" w:rsidRPr="00AC4AEA">
        <w:rPr>
          <w:rFonts w:ascii="Arial" w:hAnsi="Arial" w:cs="Arial"/>
          <w:b/>
          <w:bCs/>
          <w:w w:val="105"/>
          <w:sz w:val="20"/>
          <w:szCs w:val="20"/>
        </w:rPr>
        <w:t>valor razonable</w:t>
      </w:r>
      <w:r w:rsidRPr="00AC4AEA">
        <w:rPr>
          <w:rFonts w:ascii="Arial" w:hAnsi="Arial" w:cs="Arial"/>
          <w:w w:val="105"/>
          <w:sz w:val="20"/>
          <w:szCs w:val="20"/>
        </w:rPr>
        <w:t>:</w:t>
      </w:r>
    </w:p>
    <w:p w:rsidR="00D72785" w:rsidRPr="00AC4AEA" w:rsidRDefault="004072A9" w:rsidP="00A318EA">
      <w:pPr>
        <w:pStyle w:val="Textoindependiente"/>
        <w:numPr>
          <w:ilvl w:val="0"/>
          <w:numId w:val="152"/>
        </w:numPr>
        <w:spacing w:before="0"/>
        <w:ind w:left="1985" w:right="210"/>
        <w:jc w:val="both"/>
        <w:rPr>
          <w:rFonts w:ascii="Arial" w:hAnsi="Arial" w:cs="Arial"/>
          <w:w w:val="105"/>
          <w:sz w:val="20"/>
          <w:szCs w:val="20"/>
        </w:rPr>
      </w:pPr>
      <w:r w:rsidRPr="00AC4AEA">
        <w:rPr>
          <w:rFonts w:ascii="Arial" w:hAnsi="Arial" w:cs="Arial"/>
          <w:w w:val="105"/>
          <w:sz w:val="20"/>
          <w:szCs w:val="20"/>
        </w:rPr>
        <w:t>r</w:t>
      </w:r>
      <w:r w:rsidR="00D72785" w:rsidRPr="00AC4AEA">
        <w:rPr>
          <w:rFonts w:ascii="Arial" w:hAnsi="Arial" w:cs="Arial"/>
          <w:w w:val="105"/>
          <w:sz w:val="20"/>
          <w:szCs w:val="20"/>
        </w:rPr>
        <w:t xml:space="preserve">econocerá una </w:t>
      </w:r>
      <w:r w:rsidR="00D72785" w:rsidRPr="00AC4AEA">
        <w:rPr>
          <w:rFonts w:ascii="Arial" w:hAnsi="Arial" w:cs="Arial"/>
          <w:b/>
          <w:bCs/>
          <w:w w:val="105"/>
          <w:sz w:val="20"/>
          <w:szCs w:val="20"/>
        </w:rPr>
        <w:t xml:space="preserve">ganancia </w:t>
      </w:r>
      <w:r w:rsidR="00D72785" w:rsidRPr="00AC4AEA">
        <w:rPr>
          <w:rFonts w:ascii="Arial" w:hAnsi="Arial" w:cs="Arial"/>
          <w:w w:val="105"/>
          <w:sz w:val="20"/>
          <w:szCs w:val="20"/>
        </w:rPr>
        <w:t xml:space="preserve">por cualquier diferencia entre el </w:t>
      </w:r>
      <w:r w:rsidR="00FA5755" w:rsidRPr="00AC4AEA">
        <w:rPr>
          <w:rFonts w:ascii="Arial" w:hAnsi="Arial" w:cs="Arial"/>
          <w:b/>
          <w:bCs/>
          <w:w w:val="105"/>
          <w:sz w:val="20"/>
          <w:szCs w:val="20"/>
        </w:rPr>
        <w:t>valor razonable</w:t>
      </w:r>
      <w:r w:rsidR="00D72785" w:rsidRPr="00AC4AEA">
        <w:rPr>
          <w:rFonts w:ascii="Arial" w:hAnsi="Arial" w:cs="Arial"/>
          <w:w w:val="105"/>
          <w:sz w:val="20"/>
          <w:szCs w:val="20"/>
        </w:rPr>
        <w:t xml:space="preserve"> del </w:t>
      </w:r>
      <w:r w:rsidR="00D72785" w:rsidRPr="00AC4AEA">
        <w:rPr>
          <w:rFonts w:ascii="Arial" w:hAnsi="Arial" w:cs="Arial"/>
          <w:b/>
          <w:bCs/>
          <w:w w:val="105"/>
          <w:sz w:val="20"/>
          <w:szCs w:val="20"/>
        </w:rPr>
        <w:t>activo</w:t>
      </w:r>
      <w:r w:rsidR="00D72785" w:rsidRPr="00AC4AEA">
        <w:rPr>
          <w:rFonts w:ascii="Arial" w:hAnsi="Arial" w:cs="Arial"/>
          <w:w w:val="105"/>
          <w:sz w:val="20"/>
          <w:szCs w:val="20"/>
        </w:rPr>
        <w:t xml:space="preserve"> y su medición contable a la fecha de la transacción</w:t>
      </w:r>
      <w:r w:rsidR="002238C3" w:rsidRPr="00AC4AEA">
        <w:rPr>
          <w:rFonts w:ascii="Arial" w:hAnsi="Arial" w:cs="Arial"/>
          <w:w w:val="105"/>
          <w:sz w:val="20"/>
          <w:szCs w:val="20"/>
        </w:rPr>
        <w:t>;</w:t>
      </w:r>
      <w:r w:rsidR="004234FA" w:rsidRPr="00AC4AEA">
        <w:rPr>
          <w:rFonts w:ascii="Arial" w:hAnsi="Arial" w:cs="Arial"/>
          <w:w w:val="105"/>
          <w:sz w:val="20"/>
          <w:szCs w:val="20"/>
        </w:rPr>
        <w:t xml:space="preserve"> y</w:t>
      </w:r>
    </w:p>
    <w:p w:rsidR="00D72785" w:rsidRPr="00AC4AEA" w:rsidRDefault="004072A9" w:rsidP="00A318EA">
      <w:pPr>
        <w:pStyle w:val="Textoindependiente"/>
        <w:numPr>
          <w:ilvl w:val="0"/>
          <w:numId w:val="152"/>
        </w:numPr>
        <w:spacing w:before="0"/>
        <w:ind w:left="1985" w:right="210"/>
        <w:jc w:val="both"/>
        <w:rPr>
          <w:rFonts w:ascii="Arial" w:hAnsi="Arial" w:cs="Arial"/>
          <w:w w:val="105"/>
          <w:sz w:val="20"/>
          <w:szCs w:val="20"/>
        </w:rPr>
      </w:pPr>
      <w:r w:rsidRPr="00AC4AEA">
        <w:rPr>
          <w:rFonts w:ascii="Arial" w:hAnsi="Arial" w:cs="Arial"/>
          <w:w w:val="105"/>
          <w:sz w:val="20"/>
          <w:szCs w:val="20"/>
        </w:rPr>
        <w:t>r</w:t>
      </w:r>
      <w:r w:rsidR="00D72785" w:rsidRPr="00AC4AEA">
        <w:rPr>
          <w:rFonts w:ascii="Arial" w:hAnsi="Arial" w:cs="Arial"/>
          <w:w w:val="105"/>
          <w:sz w:val="20"/>
          <w:szCs w:val="20"/>
        </w:rPr>
        <w:t xml:space="preserve">econocerá como resultado a lo largo del plazo durante el cual se espera utilizar el </w:t>
      </w:r>
      <w:r w:rsidR="00D72785" w:rsidRPr="00AC4AEA">
        <w:rPr>
          <w:rFonts w:ascii="Arial" w:hAnsi="Arial" w:cs="Arial"/>
          <w:b/>
          <w:bCs/>
          <w:w w:val="105"/>
          <w:sz w:val="20"/>
          <w:szCs w:val="20"/>
        </w:rPr>
        <w:t>activo</w:t>
      </w:r>
      <w:r w:rsidR="00D72785" w:rsidRPr="00AC4AEA">
        <w:rPr>
          <w:rFonts w:ascii="Arial" w:hAnsi="Arial" w:cs="Arial"/>
          <w:w w:val="105"/>
          <w:sz w:val="20"/>
          <w:szCs w:val="20"/>
        </w:rPr>
        <w:t xml:space="preserve"> arrendado</w:t>
      </w:r>
      <w:r w:rsidR="00193656" w:rsidRPr="00AC4AEA">
        <w:rPr>
          <w:rFonts w:ascii="Arial" w:hAnsi="Arial" w:cs="Arial"/>
          <w:w w:val="105"/>
          <w:sz w:val="20"/>
          <w:szCs w:val="20"/>
        </w:rPr>
        <w:t xml:space="preserve"> </w:t>
      </w:r>
      <w:r w:rsidR="00D72785" w:rsidRPr="00AC4AEA">
        <w:rPr>
          <w:rFonts w:ascii="Arial" w:hAnsi="Arial" w:cs="Arial"/>
          <w:w w:val="105"/>
          <w:sz w:val="20"/>
          <w:szCs w:val="20"/>
        </w:rPr>
        <w:t xml:space="preserve">el exceso del precio de venta sobre el </w:t>
      </w:r>
      <w:r w:rsidR="00AA30F5" w:rsidRPr="00AC4AEA">
        <w:rPr>
          <w:rFonts w:ascii="Arial" w:hAnsi="Arial" w:cs="Arial"/>
          <w:b/>
          <w:bCs/>
          <w:w w:val="105"/>
          <w:sz w:val="20"/>
          <w:szCs w:val="20"/>
        </w:rPr>
        <w:t>valor razonable</w:t>
      </w:r>
      <w:r w:rsidR="00D72785" w:rsidRPr="00AC4AEA">
        <w:rPr>
          <w:rFonts w:ascii="Arial" w:hAnsi="Arial" w:cs="Arial"/>
          <w:w w:val="105"/>
          <w:sz w:val="20"/>
          <w:szCs w:val="20"/>
        </w:rPr>
        <w:t xml:space="preserve"> del bien. </w:t>
      </w:r>
    </w:p>
    <w:p w:rsidR="00D72785" w:rsidRPr="00AC4AEA" w:rsidRDefault="00D72785" w:rsidP="00A318EA">
      <w:pPr>
        <w:pStyle w:val="Textoindependiente"/>
        <w:spacing w:before="0"/>
        <w:ind w:right="210" w:firstLine="455"/>
        <w:jc w:val="both"/>
        <w:rPr>
          <w:rFonts w:ascii="Arial" w:hAnsi="Arial" w:cs="Arial"/>
          <w:b/>
          <w:bCs/>
          <w:sz w:val="20"/>
          <w:szCs w:val="20"/>
        </w:rPr>
      </w:pPr>
    </w:p>
    <w:p w:rsidR="00D72785" w:rsidRPr="00AC4AEA" w:rsidRDefault="00D72785" w:rsidP="00A318EA">
      <w:pPr>
        <w:pStyle w:val="Ttulo2"/>
        <w:rPr>
          <w:rFonts w:cs="Arial"/>
        </w:rPr>
      </w:pPr>
      <w:bookmarkStart w:id="787" w:name="_Toc101863964"/>
      <w:bookmarkStart w:id="788" w:name="_Toc139356853"/>
      <w:r w:rsidRPr="00AC4AEA">
        <w:rPr>
          <w:rFonts w:cs="Arial"/>
        </w:rPr>
        <w:t>Presentación y revelación</w:t>
      </w:r>
      <w:bookmarkEnd w:id="787"/>
      <w:bookmarkEnd w:id="788"/>
    </w:p>
    <w:p w:rsidR="00D72785" w:rsidRPr="00AC4AEA" w:rsidRDefault="00D72785" w:rsidP="00A318EA">
      <w:pPr>
        <w:pStyle w:val="Ttulo3"/>
      </w:pPr>
      <w:bookmarkStart w:id="789" w:name="_Toc101863965"/>
      <w:bookmarkStart w:id="790" w:name="_Toc139356854"/>
      <w:r w:rsidRPr="00AC4AEA">
        <w:t xml:space="preserve">Presentación y revelación: </w:t>
      </w:r>
      <w:r w:rsidR="00135084" w:rsidRPr="00AC4AEA">
        <w:t>estados contables</w:t>
      </w:r>
      <w:r w:rsidRPr="00AC4AEA">
        <w:t xml:space="preserve"> del arrendador</w:t>
      </w:r>
      <w:bookmarkEnd w:id="789"/>
      <w:bookmarkEnd w:id="790"/>
    </w:p>
    <w:p w:rsidR="00D72785" w:rsidRPr="00AC4AEA" w:rsidRDefault="00D72785" w:rsidP="00A318EA">
      <w:pPr>
        <w:pStyle w:val="Textoindependiente"/>
        <w:numPr>
          <w:ilvl w:val="0"/>
          <w:numId w:val="29"/>
        </w:numPr>
        <w:spacing w:before="0"/>
        <w:ind w:right="210"/>
        <w:jc w:val="both"/>
        <w:rPr>
          <w:rFonts w:ascii="Arial" w:hAnsi="Arial" w:cs="Arial"/>
          <w:w w:val="105"/>
          <w:sz w:val="20"/>
          <w:szCs w:val="20"/>
        </w:rPr>
      </w:pPr>
      <w:r w:rsidRPr="00AC4AEA">
        <w:rPr>
          <w:rFonts w:ascii="Arial" w:hAnsi="Arial" w:cs="Arial"/>
          <w:w w:val="105"/>
          <w:sz w:val="20"/>
          <w:szCs w:val="20"/>
        </w:rPr>
        <w:t>Una entidad que es arrendadora presentará la siguiente información por todos los contratos de arrendamiento (financieros u operativos):</w:t>
      </w:r>
    </w:p>
    <w:p w:rsidR="00D72785" w:rsidRPr="00AC4AEA" w:rsidRDefault="00376967" w:rsidP="00A318EA">
      <w:pPr>
        <w:pStyle w:val="Prrafodelista"/>
        <w:widowControl w:val="0"/>
        <w:numPr>
          <w:ilvl w:val="0"/>
          <w:numId w:val="153"/>
        </w:numPr>
        <w:tabs>
          <w:tab w:val="left" w:pos="567"/>
        </w:tabs>
        <w:autoSpaceDE w:val="0"/>
        <w:autoSpaceDN w:val="0"/>
        <w:ind w:left="1560"/>
        <w:contextualSpacing w:val="0"/>
        <w:jc w:val="both"/>
        <w:rPr>
          <w:rFonts w:ascii="Arial" w:hAnsi="Arial" w:cs="Arial"/>
          <w:sz w:val="20"/>
          <w:szCs w:val="20"/>
        </w:rPr>
      </w:pPr>
      <w:r w:rsidRPr="00AC4AEA">
        <w:rPr>
          <w:rFonts w:ascii="Arial" w:hAnsi="Arial" w:cs="Arial"/>
          <w:w w:val="105"/>
          <w:sz w:val="20"/>
          <w:szCs w:val="20"/>
        </w:rPr>
        <w:t>u</w:t>
      </w:r>
      <w:r w:rsidR="00D72785" w:rsidRPr="00AC4AEA">
        <w:rPr>
          <w:rFonts w:ascii="Arial" w:hAnsi="Arial" w:cs="Arial"/>
          <w:w w:val="105"/>
          <w:sz w:val="20"/>
          <w:szCs w:val="20"/>
        </w:rPr>
        <w:t>na descripción de las condiciones generales de los contratos;</w:t>
      </w:r>
    </w:p>
    <w:p w:rsidR="00D72785" w:rsidRPr="00AC4AEA" w:rsidRDefault="00376967" w:rsidP="00A318EA">
      <w:pPr>
        <w:pStyle w:val="Prrafodelista"/>
        <w:widowControl w:val="0"/>
        <w:numPr>
          <w:ilvl w:val="0"/>
          <w:numId w:val="153"/>
        </w:numPr>
        <w:tabs>
          <w:tab w:val="left" w:pos="623"/>
        </w:tabs>
        <w:autoSpaceDE w:val="0"/>
        <w:autoSpaceDN w:val="0"/>
        <w:ind w:left="1560"/>
        <w:contextualSpacing w:val="0"/>
        <w:jc w:val="both"/>
        <w:rPr>
          <w:rFonts w:ascii="Arial" w:hAnsi="Arial" w:cs="Arial"/>
          <w:sz w:val="20"/>
          <w:szCs w:val="20"/>
        </w:rPr>
      </w:pPr>
      <w:r w:rsidRPr="00AC4AEA">
        <w:rPr>
          <w:rFonts w:ascii="Arial" w:hAnsi="Arial" w:cs="Arial"/>
          <w:sz w:val="20"/>
          <w:szCs w:val="20"/>
        </w:rPr>
        <w:t>l</w:t>
      </w:r>
      <w:r w:rsidR="00D72785" w:rsidRPr="00AC4AEA">
        <w:rPr>
          <w:rFonts w:ascii="Arial" w:hAnsi="Arial" w:cs="Arial"/>
          <w:sz w:val="20"/>
          <w:szCs w:val="20"/>
        </w:rPr>
        <w:t>a desagregación por plazo de vencimiento del total de las cuotas mínimas y de su valor actual</w:t>
      </w:r>
      <w:r w:rsidR="002238C3" w:rsidRPr="00AC4AEA">
        <w:rPr>
          <w:rFonts w:ascii="Arial" w:hAnsi="Arial" w:cs="Arial"/>
          <w:sz w:val="20"/>
          <w:szCs w:val="20"/>
        </w:rPr>
        <w:t>;</w:t>
      </w:r>
      <w:r w:rsidR="004234FA" w:rsidRPr="00AC4AEA">
        <w:rPr>
          <w:rFonts w:ascii="Arial" w:hAnsi="Arial" w:cs="Arial"/>
          <w:sz w:val="20"/>
          <w:szCs w:val="20"/>
        </w:rPr>
        <w:t xml:space="preserve"> y</w:t>
      </w:r>
    </w:p>
    <w:p w:rsidR="00D72785" w:rsidRPr="00AC4AEA" w:rsidRDefault="00376967" w:rsidP="00A318EA">
      <w:pPr>
        <w:pStyle w:val="Prrafodelista"/>
        <w:widowControl w:val="0"/>
        <w:numPr>
          <w:ilvl w:val="0"/>
          <w:numId w:val="153"/>
        </w:numPr>
        <w:tabs>
          <w:tab w:val="left" w:pos="623"/>
        </w:tabs>
        <w:autoSpaceDE w:val="0"/>
        <w:autoSpaceDN w:val="0"/>
        <w:ind w:left="1560"/>
        <w:contextualSpacing w:val="0"/>
        <w:jc w:val="both"/>
        <w:rPr>
          <w:rFonts w:ascii="Arial" w:hAnsi="Arial" w:cs="Arial"/>
          <w:sz w:val="20"/>
          <w:szCs w:val="20"/>
        </w:rPr>
      </w:pPr>
      <w:r w:rsidRPr="00AC4AEA">
        <w:rPr>
          <w:rFonts w:ascii="Arial" w:hAnsi="Arial" w:cs="Arial"/>
          <w:sz w:val="20"/>
          <w:szCs w:val="20"/>
        </w:rPr>
        <w:t>e</w:t>
      </w:r>
      <w:r w:rsidR="00D72785" w:rsidRPr="00AC4AEA">
        <w:rPr>
          <w:rFonts w:ascii="Arial" w:hAnsi="Arial" w:cs="Arial"/>
          <w:sz w:val="20"/>
          <w:szCs w:val="20"/>
        </w:rPr>
        <w:t>l total imputado a resultados en concepto de cuotas contingentes.</w:t>
      </w:r>
    </w:p>
    <w:p w:rsidR="00D72785" w:rsidRPr="00AC4AEA" w:rsidRDefault="00D72785" w:rsidP="00A318EA">
      <w:pPr>
        <w:pStyle w:val="Prrafodelista"/>
        <w:widowControl w:val="0"/>
        <w:numPr>
          <w:ilvl w:val="0"/>
          <w:numId w:val="29"/>
        </w:numPr>
        <w:tabs>
          <w:tab w:val="left" w:pos="623"/>
        </w:tabs>
        <w:autoSpaceDE w:val="0"/>
        <w:autoSpaceDN w:val="0"/>
        <w:contextualSpacing w:val="0"/>
        <w:jc w:val="both"/>
        <w:rPr>
          <w:rFonts w:ascii="Arial" w:hAnsi="Arial" w:cs="Arial"/>
          <w:sz w:val="20"/>
          <w:szCs w:val="20"/>
        </w:rPr>
      </w:pPr>
      <w:r w:rsidRPr="00AC4AEA">
        <w:rPr>
          <w:rFonts w:ascii="Arial" w:hAnsi="Arial" w:cs="Arial"/>
          <w:sz w:val="20"/>
          <w:szCs w:val="20"/>
        </w:rPr>
        <w:t>Una entidad que es arrendadora presentará por sus contratos de arrendamientos financieros:</w:t>
      </w:r>
    </w:p>
    <w:p w:rsidR="00D72785" w:rsidRPr="00AC4AEA" w:rsidRDefault="00AA30F5" w:rsidP="00A318EA">
      <w:pPr>
        <w:pStyle w:val="Prrafodelista"/>
        <w:widowControl w:val="0"/>
        <w:numPr>
          <w:ilvl w:val="0"/>
          <w:numId w:val="154"/>
        </w:numPr>
        <w:tabs>
          <w:tab w:val="left" w:pos="647"/>
        </w:tabs>
        <w:autoSpaceDE w:val="0"/>
        <w:autoSpaceDN w:val="0"/>
        <w:ind w:left="1560"/>
        <w:contextualSpacing w:val="0"/>
        <w:jc w:val="both"/>
        <w:rPr>
          <w:rFonts w:ascii="Arial" w:hAnsi="Arial" w:cs="Arial"/>
          <w:sz w:val="20"/>
          <w:szCs w:val="20"/>
        </w:rPr>
      </w:pPr>
      <w:r w:rsidRPr="00AC4AEA">
        <w:rPr>
          <w:rFonts w:ascii="Arial" w:hAnsi="Arial" w:cs="Arial"/>
          <w:sz w:val="20"/>
          <w:szCs w:val="20"/>
        </w:rPr>
        <w:t xml:space="preserve">una conciliación entre </w:t>
      </w:r>
      <w:r w:rsidR="00D72785" w:rsidRPr="00AC4AEA">
        <w:rPr>
          <w:rFonts w:ascii="Arial" w:hAnsi="Arial" w:cs="Arial"/>
          <w:sz w:val="20"/>
          <w:szCs w:val="20"/>
        </w:rPr>
        <w:t xml:space="preserve">el total de </w:t>
      </w:r>
      <w:r w:rsidR="00497590" w:rsidRPr="00AC4AEA">
        <w:rPr>
          <w:rFonts w:ascii="Arial" w:hAnsi="Arial" w:cs="Arial"/>
          <w:sz w:val="20"/>
          <w:szCs w:val="20"/>
        </w:rPr>
        <w:t>activos</w:t>
      </w:r>
      <w:r w:rsidR="00D72785" w:rsidRPr="00AC4AEA">
        <w:rPr>
          <w:rFonts w:ascii="Arial" w:hAnsi="Arial" w:cs="Arial"/>
          <w:sz w:val="20"/>
          <w:szCs w:val="20"/>
        </w:rPr>
        <w:t xml:space="preserve"> por arrendamientos y el valor actual de las cuotas mínimas (desde el punto de vista del arrendador) a la </w:t>
      </w:r>
      <w:r w:rsidR="00D72785" w:rsidRPr="00AC4AEA">
        <w:rPr>
          <w:rFonts w:ascii="Arial" w:hAnsi="Arial" w:cs="Arial"/>
          <w:b/>
          <w:bCs/>
          <w:sz w:val="20"/>
          <w:szCs w:val="20"/>
        </w:rPr>
        <w:t xml:space="preserve">fecha de </w:t>
      </w:r>
      <w:r w:rsidR="00D72785" w:rsidRPr="00AC4AEA">
        <w:rPr>
          <w:rFonts w:ascii="Arial" w:hAnsi="Arial" w:cs="Arial"/>
          <w:b/>
          <w:bCs/>
          <w:sz w:val="20"/>
          <w:szCs w:val="20"/>
        </w:rPr>
        <w:lastRenderedPageBreak/>
        <w:t>los</w:t>
      </w:r>
      <w:r w:rsidR="00D72785" w:rsidRPr="00AC4AEA">
        <w:rPr>
          <w:rFonts w:ascii="Arial" w:hAnsi="Arial" w:cs="Arial"/>
          <w:sz w:val="20"/>
          <w:szCs w:val="20"/>
        </w:rPr>
        <w:t xml:space="preserve"> </w:t>
      </w:r>
      <w:r w:rsidR="00135084" w:rsidRPr="00AC4AEA">
        <w:rPr>
          <w:rFonts w:ascii="Arial" w:hAnsi="Arial" w:cs="Arial"/>
          <w:b/>
          <w:bCs/>
          <w:sz w:val="20"/>
          <w:szCs w:val="20"/>
        </w:rPr>
        <w:t>estados contables</w:t>
      </w:r>
      <w:r w:rsidR="00D72785" w:rsidRPr="00AC4AEA">
        <w:rPr>
          <w:rFonts w:ascii="Arial" w:hAnsi="Arial" w:cs="Arial"/>
          <w:sz w:val="20"/>
          <w:szCs w:val="20"/>
        </w:rPr>
        <w:t>;</w:t>
      </w:r>
    </w:p>
    <w:p w:rsidR="00D72785" w:rsidRPr="00AC4AEA" w:rsidRDefault="00376967" w:rsidP="00A318EA">
      <w:pPr>
        <w:pStyle w:val="Prrafodelista"/>
        <w:widowControl w:val="0"/>
        <w:numPr>
          <w:ilvl w:val="0"/>
          <w:numId w:val="154"/>
        </w:numPr>
        <w:tabs>
          <w:tab w:val="left" w:pos="641"/>
        </w:tabs>
        <w:autoSpaceDE w:val="0"/>
        <w:autoSpaceDN w:val="0"/>
        <w:ind w:left="1560"/>
        <w:contextualSpacing w:val="0"/>
        <w:jc w:val="both"/>
        <w:rPr>
          <w:rFonts w:ascii="Arial" w:hAnsi="Arial" w:cs="Arial"/>
          <w:sz w:val="20"/>
          <w:szCs w:val="20"/>
        </w:rPr>
      </w:pPr>
      <w:r w:rsidRPr="00AC4AEA">
        <w:rPr>
          <w:rFonts w:ascii="Arial" w:hAnsi="Arial" w:cs="Arial"/>
          <w:sz w:val="20"/>
          <w:szCs w:val="20"/>
        </w:rPr>
        <w:t>l</w:t>
      </w:r>
      <w:r w:rsidR="00D72785" w:rsidRPr="00AC4AEA">
        <w:rPr>
          <w:rFonts w:ascii="Arial" w:hAnsi="Arial" w:cs="Arial"/>
          <w:sz w:val="20"/>
          <w:szCs w:val="20"/>
        </w:rPr>
        <w:t xml:space="preserve">os </w:t>
      </w:r>
      <w:r w:rsidR="00EA699F" w:rsidRPr="00AC4AEA">
        <w:rPr>
          <w:rFonts w:ascii="Arial" w:hAnsi="Arial" w:cs="Arial"/>
          <w:b/>
          <w:bCs/>
          <w:sz w:val="20"/>
          <w:szCs w:val="20"/>
        </w:rPr>
        <w:t>ingresos financieros</w:t>
      </w:r>
      <w:r w:rsidR="00D72785" w:rsidRPr="00AC4AEA">
        <w:rPr>
          <w:rFonts w:ascii="Arial" w:hAnsi="Arial" w:cs="Arial"/>
          <w:sz w:val="20"/>
          <w:szCs w:val="20"/>
        </w:rPr>
        <w:t xml:space="preserve"> no devengados;</w:t>
      </w:r>
    </w:p>
    <w:p w:rsidR="00D72785" w:rsidRPr="00AC4AEA" w:rsidRDefault="00376967" w:rsidP="00A318EA">
      <w:pPr>
        <w:pStyle w:val="Prrafodelista"/>
        <w:widowControl w:val="0"/>
        <w:numPr>
          <w:ilvl w:val="0"/>
          <w:numId w:val="154"/>
        </w:numPr>
        <w:tabs>
          <w:tab w:val="left" w:pos="623"/>
        </w:tabs>
        <w:autoSpaceDE w:val="0"/>
        <w:autoSpaceDN w:val="0"/>
        <w:ind w:left="1560"/>
        <w:contextualSpacing w:val="0"/>
        <w:jc w:val="both"/>
        <w:rPr>
          <w:rFonts w:ascii="Arial" w:hAnsi="Arial" w:cs="Arial"/>
          <w:sz w:val="20"/>
          <w:szCs w:val="20"/>
        </w:rPr>
      </w:pPr>
      <w:r w:rsidRPr="00AC4AEA">
        <w:rPr>
          <w:rFonts w:ascii="Arial" w:hAnsi="Arial" w:cs="Arial"/>
          <w:sz w:val="20"/>
          <w:szCs w:val="20"/>
        </w:rPr>
        <w:t>l</w:t>
      </w:r>
      <w:r w:rsidR="00D72785" w:rsidRPr="00AC4AEA">
        <w:rPr>
          <w:rFonts w:ascii="Arial" w:hAnsi="Arial" w:cs="Arial"/>
          <w:sz w:val="20"/>
          <w:szCs w:val="20"/>
        </w:rPr>
        <w:t>os valores residuales no garantizados</w:t>
      </w:r>
      <w:r w:rsidR="002238C3" w:rsidRPr="00AC4AEA">
        <w:rPr>
          <w:rFonts w:ascii="Arial" w:hAnsi="Arial" w:cs="Arial"/>
          <w:sz w:val="20"/>
          <w:szCs w:val="20"/>
        </w:rPr>
        <w:t>;</w:t>
      </w:r>
      <w:r w:rsidR="004234FA" w:rsidRPr="00AC4AEA">
        <w:rPr>
          <w:rFonts w:ascii="Arial" w:hAnsi="Arial" w:cs="Arial"/>
          <w:sz w:val="20"/>
          <w:szCs w:val="20"/>
        </w:rPr>
        <w:t xml:space="preserve"> y</w:t>
      </w:r>
    </w:p>
    <w:p w:rsidR="00D72785" w:rsidRPr="00AC4AEA" w:rsidRDefault="00376967" w:rsidP="00A318EA">
      <w:pPr>
        <w:pStyle w:val="Prrafodelista"/>
        <w:widowControl w:val="0"/>
        <w:numPr>
          <w:ilvl w:val="0"/>
          <w:numId w:val="154"/>
        </w:numPr>
        <w:tabs>
          <w:tab w:val="left" w:pos="641"/>
        </w:tabs>
        <w:autoSpaceDE w:val="0"/>
        <w:autoSpaceDN w:val="0"/>
        <w:ind w:left="1560"/>
        <w:contextualSpacing w:val="0"/>
        <w:jc w:val="both"/>
        <w:rPr>
          <w:rFonts w:ascii="Arial" w:hAnsi="Arial" w:cs="Arial"/>
          <w:sz w:val="20"/>
          <w:szCs w:val="20"/>
        </w:rPr>
      </w:pPr>
      <w:r w:rsidRPr="00AC4AEA">
        <w:rPr>
          <w:rFonts w:ascii="Arial" w:hAnsi="Arial" w:cs="Arial"/>
          <w:sz w:val="20"/>
          <w:szCs w:val="20"/>
        </w:rPr>
        <w:t>l</w:t>
      </w:r>
      <w:r w:rsidR="00D72785" w:rsidRPr="00AC4AEA">
        <w:rPr>
          <w:rFonts w:ascii="Arial" w:hAnsi="Arial" w:cs="Arial"/>
          <w:sz w:val="20"/>
          <w:szCs w:val="20"/>
        </w:rPr>
        <w:t>a previsión para desvalorización sobre las cuotas mínimas a cobrar.</w:t>
      </w:r>
    </w:p>
    <w:p w:rsidR="00122C52" w:rsidRPr="00AC4AEA" w:rsidRDefault="00122C52" w:rsidP="00A318EA">
      <w:pPr>
        <w:pStyle w:val="Textoindependiente"/>
        <w:numPr>
          <w:ilvl w:val="0"/>
          <w:numId w:val="29"/>
        </w:numPr>
        <w:spacing w:before="0"/>
        <w:jc w:val="both"/>
        <w:rPr>
          <w:rFonts w:ascii="Arial" w:hAnsi="Arial" w:cs="Arial"/>
          <w:sz w:val="20"/>
          <w:szCs w:val="20"/>
        </w:rPr>
      </w:pPr>
      <w:r w:rsidRPr="00AC4AEA">
        <w:rPr>
          <w:rFonts w:ascii="Arial" w:hAnsi="Arial" w:cs="Arial"/>
          <w:sz w:val="20"/>
          <w:szCs w:val="20"/>
        </w:rPr>
        <w:t xml:space="preserve">Una entidad pequeña </w:t>
      </w:r>
      <w:r w:rsidR="007B04AA" w:rsidRPr="00AC4AEA">
        <w:rPr>
          <w:rFonts w:ascii="Arial" w:hAnsi="Arial" w:cs="Arial"/>
          <w:sz w:val="20"/>
          <w:szCs w:val="20"/>
        </w:rPr>
        <w:t xml:space="preserve">o mediana </w:t>
      </w:r>
      <w:r w:rsidRPr="00AC4AEA">
        <w:rPr>
          <w:rFonts w:ascii="Arial" w:hAnsi="Arial" w:cs="Arial"/>
          <w:sz w:val="20"/>
          <w:szCs w:val="20"/>
        </w:rPr>
        <w:t>podrá no revelar la información requerida por el párrafo anterior.</w:t>
      </w:r>
    </w:p>
    <w:p w:rsidR="00D72785" w:rsidRPr="00AC4AEA" w:rsidRDefault="00D72785" w:rsidP="00A318EA">
      <w:pPr>
        <w:widowControl w:val="0"/>
        <w:tabs>
          <w:tab w:val="left" w:pos="641"/>
        </w:tabs>
        <w:autoSpaceDE w:val="0"/>
        <w:autoSpaceDN w:val="0"/>
        <w:jc w:val="both"/>
        <w:rPr>
          <w:rFonts w:ascii="Arial" w:hAnsi="Arial" w:cs="Arial"/>
          <w:sz w:val="20"/>
          <w:szCs w:val="20"/>
        </w:rPr>
      </w:pPr>
    </w:p>
    <w:p w:rsidR="00D72785" w:rsidRPr="00AC4AEA" w:rsidRDefault="00D72785" w:rsidP="00A318EA">
      <w:pPr>
        <w:pStyle w:val="Ttulo3"/>
      </w:pPr>
      <w:bookmarkStart w:id="791" w:name="_Toc101863966"/>
      <w:bookmarkStart w:id="792" w:name="_Toc139356855"/>
      <w:r w:rsidRPr="00AC4AEA">
        <w:t xml:space="preserve">Presentación y revelación: </w:t>
      </w:r>
      <w:r w:rsidR="00135084" w:rsidRPr="00AC4AEA">
        <w:t>estados contables</w:t>
      </w:r>
      <w:r w:rsidRPr="00AC4AEA">
        <w:t xml:space="preserve"> del arrendatario</w:t>
      </w:r>
      <w:bookmarkEnd w:id="791"/>
      <w:bookmarkEnd w:id="792"/>
    </w:p>
    <w:p w:rsidR="00D72785" w:rsidRPr="00AC4AEA" w:rsidRDefault="00D72785" w:rsidP="00A318EA">
      <w:pPr>
        <w:pStyle w:val="Textoindependiente"/>
        <w:numPr>
          <w:ilvl w:val="0"/>
          <w:numId w:val="29"/>
        </w:numPr>
        <w:spacing w:before="0"/>
        <w:ind w:right="210"/>
        <w:jc w:val="both"/>
        <w:rPr>
          <w:rFonts w:ascii="Arial" w:hAnsi="Arial" w:cs="Arial"/>
          <w:w w:val="105"/>
          <w:sz w:val="20"/>
          <w:szCs w:val="20"/>
        </w:rPr>
      </w:pPr>
      <w:bookmarkStart w:id="793" w:name="_Ref103957038"/>
      <w:r w:rsidRPr="00AC4AEA">
        <w:rPr>
          <w:rFonts w:ascii="Arial" w:hAnsi="Arial" w:cs="Arial"/>
          <w:w w:val="105"/>
          <w:sz w:val="20"/>
          <w:szCs w:val="20"/>
        </w:rPr>
        <w:t>Una entidad que es arrendataria presentará la siguiente información por todos los contratos de arrendamiento (financieros u operativos):</w:t>
      </w:r>
      <w:bookmarkEnd w:id="793"/>
    </w:p>
    <w:p w:rsidR="00D72785" w:rsidRPr="00AC4AEA" w:rsidRDefault="009B1A8A" w:rsidP="00A318EA">
      <w:pPr>
        <w:pStyle w:val="Prrafodelista"/>
        <w:widowControl w:val="0"/>
        <w:numPr>
          <w:ilvl w:val="0"/>
          <w:numId w:val="155"/>
        </w:numPr>
        <w:tabs>
          <w:tab w:val="left" w:pos="623"/>
        </w:tabs>
        <w:autoSpaceDE w:val="0"/>
        <w:autoSpaceDN w:val="0"/>
        <w:ind w:left="1560"/>
        <w:contextualSpacing w:val="0"/>
        <w:jc w:val="both"/>
        <w:rPr>
          <w:rFonts w:ascii="Arial" w:hAnsi="Arial" w:cs="Arial"/>
          <w:sz w:val="20"/>
          <w:szCs w:val="20"/>
        </w:rPr>
      </w:pPr>
      <w:r w:rsidRPr="00AC4AEA">
        <w:rPr>
          <w:rFonts w:ascii="Arial" w:hAnsi="Arial" w:cs="Arial"/>
          <w:w w:val="105"/>
          <w:sz w:val="20"/>
          <w:szCs w:val="20"/>
        </w:rPr>
        <w:t>u</w:t>
      </w:r>
      <w:r w:rsidR="00D72785" w:rsidRPr="00AC4AEA">
        <w:rPr>
          <w:rFonts w:ascii="Arial" w:hAnsi="Arial" w:cs="Arial"/>
          <w:w w:val="105"/>
          <w:sz w:val="20"/>
          <w:szCs w:val="20"/>
        </w:rPr>
        <w:t>na descripción de las condiciones generales de los contratos que incluya, como mínimo:</w:t>
      </w:r>
    </w:p>
    <w:p w:rsidR="00D72785" w:rsidRPr="00AC4AEA" w:rsidRDefault="00376967" w:rsidP="00A318EA">
      <w:pPr>
        <w:pStyle w:val="Prrafodelista"/>
        <w:widowControl w:val="0"/>
        <w:numPr>
          <w:ilvl w:val="0"/>
          <w:numId w:val="156"/>
        </w:numPr>
        <w:tabs>
          <w:tab w:val="left" w:pos="931"/>
        </w:tabs>
        <w:autoSpaceDE w:val="0"/>
        <w:autoSpaceDN w:val="0"/>
        <w:ind w:left="1985"/>
        <w:contextualSpacing w:val="0"/>
        <w:jc w:val="both"/>
        <w:rPr>
          <w:rFonts w:ascii="Arial" w:hAnsi="Arial" w:cs="Arial"/>
          <w:sz w:val="20"/>
          <w:szCs w:val="20"/>
        </w:rPr>
      </w:pPr>
      <w:r w:rsidRPr="00AC4AEA">
        <w:rPr>
          <w:rFonts w:ascii="Arial" w:hAnsi="Arial" w:cs="Arial"/>
          <w:w w:val="105"/>
          <w:sz w:val="20"/>
          <w:szCs w:val="20"/>
        </w:rPr>
        <w:t>l</w:t>
      </w:r>
      <w:r w:rsidR="00D72785" w:rsidRPr="00AC4AEA">
        <w:rPr>
          <w:rFonts w:ascii="Arial" w:hAnsi="Arial" w:cs="Arial"/>
          <w:w w:val="105"/>
          <w:sz w:val="20"/>
          <w:szCs w:val="20"/>
        </w:rPr>
        <w:t>as</w:t>
      </w:r>
      <w:r w:rsidR="00D72785" w:rsidRPr="00AC4AEA">
        <w:rPr>
          <w:rFonts w:ascii="Arial" w:hAnsi="Arial" w:cs="Arial"/>
          <w:spacing w:val="-8"/>
          <w:w w:val="105"/>
          <w:sz w:val="20"/>
          <w:szCs w:val="20"/>
        </w:rPr>
        <w:t xml:space="preserve"> </w:t>
      </w:r>
      <w:r w:rsidR="00D72785" w:rsidRPr="00AC4AEA">
        <w:rPr>
          <w:rFonts w:ascii="Arial" w:hAnsi="Arial" w:cs="Arial"/>
          <w:w w:val="105"/>
          <w:sz w:val="20"/>
          <w:szCs w:val="20"/>
        </w:rPr>
        <w:t>bases</w:t>
      </w:r>
      <w:r w:rsidR="00D72785" w:rsidRPr="00AC4AEA">
        <w:rPr>
          <w:rFonts w:ascii="Arial" w:hAnsi="Arial" w:cs="Arial"/>
          <w:spacing w:val="-8"/>
          <w:w w:val="105"/>
          <w:sz w:val="20"/>
          <w:szCs w:val="20"/>
        </w:rPr>
        <w:t xml:space="preserve"> </w:t>
      </w:r>
      <w:r w:rsidR="00D72785" w:rsidRPr="00AC4AEA">
        <w:rPr>
          <w:rFonts w:ascii="Arial" w:hAnsi="Arial" w:cs="Arial"/>
          <w:w w:val="105"/>
          <w:sz w:val="20"/>
          <w:szCs w:val="20"/>
        </w:rPr>
        <w:t>de</w:t>
      </w:r>
      <w:r w:rsidR="00D72785" w:rsidRPr="00AC4AEA">
        <w:rPr>
          <w:rFonts w:ascii="Arial" w:hAnsi="Arial" w:cs="Arial"/>
          <w:spacing w:val="-8"/>
          <w:w w:val="105"/>
          <w:sz w:val="20"/>
          <w:szCs w:val="20"/>
        </w:rPr>
        <w:t xml:space="preserve"> </w:t>
      </w:r>
      <w:r w:rsidR="00D72785" w:rsidRPr="00AC4AEA">
        <w:rPr>
          <w:rFonts w:ascii="Arial" w:hAnsi="Arial" w:cs="Arial"/>
          <w:w w:val="105"/>
          <w:sz w:val="20"/>
          <w:szCs w:val="20"/>
        </w:rPr>
        <w:t>determinación</w:t>
      </w:r>
      <w:r w:rsidR="00D72785" w:rsidRPr="00AC4AEA">
        <w:rPr>
          <w:rFonts w:ascii="Arial" w:hAnsi="Arial" w:cs="Arial"/>
          <w:spacing w:val="-8"/>
          <w:w w:val="105"/>
          <w:sz w:val="20"/>
          <w:szCs w:val="20"/>
        </w:rPr>
        <w:t xml:space="preserve"> </w:t>
      </w:r>
      <w:r w:rsidR="00D72785" w:rsidRPr="00AC4AEA">
        <w:rPr>
          <w:rFonts w:ascii="Arial" w:hAnsi="Arial" w:cs="Arial"/>
          <w:w w:val="105"/>
          <w:sz w:val="20"/>
          <w:szCs w:val="20"/>
        </w:rPr>
        <w:t>de</w:t>
      </w:r>
      <w:r w:rsidR="00D72785" w:rsidRPr="00AC4AEA">
        <w:rPr>
          <w:rFonts w:ascii="Arial" w:hAnsi="Arial" w:cs="Arial"/>
          <w:spacing w:val="-8"/>
          <w:w w:val="105"/>
          <w:sz w:val="20"/>
          <w:szCs w:val="20"/>
        </w:rPr>
        <w:t xml:space="preserve"> </w:t>
      </w:r>
      <w:r w:rsidR="00D72785" w:rsidRPr="00AC4AEA">
        <w:rPr>
          <w:rFonts w:ascii="Arial" w:hAnsi="Arial" w:cs="Arial"/>
          <w:w w:val="105"/>
          <w:sz w:val="20"/>
          <w:szCs w:val="20"/>
        </w:rPr>
        <w:t>las</w:t>
      </w:r>
      <w:r w:rsidR="00D72785" w:rsidRPr="00AC4AEA">
        <w:rPr>
          <w:rFonts w:ascii="Arial" w:hAnsi="Arial" w:cs="Arial"/>
          <w:spacing w:val="-8"/>
          <w:w w:val="105"/>
          <w:sz w:val="20"/>
          <w:szCs w:val="20"/>
        </w:rPr>
        <w:t xml:space="preserve"> </w:t>
      </w:r>
      <w:r w:rsidR="00D72785" w:rsidRPr="00AC4AEA">
        <w:rPr>
          <w:rFonts w:ascii="Arial" w:hAnsi="Arial" w:cs="Arial"/>
          <w:w w:val="105"/>
          <w:sz w:val="20"/>
          <w:szCs w:val="20"/>
        </w:rPr>
        <w:t>cuotas</w:t>
      </w:r>
      <w:r w:rsidR="00D72785" w:rsidRPr="00AC4AEA">
        <w:rPr>
          <w:rFonts w:ascii="Arial" w:hAnsi="Arial" w:cs="Arial"/>
          <w:spacing w:val="-8"/>
          <w:w w:val="105"/>
          <w:sz w:val="20"/>
          <w:szCs w:val="20"/>
        </w:rPr>
        <w:t xml:space="preserve"> </w:t>
      </w:r>
      <w:r w:rsidR="00D72785" w:rsidRPr="00AC4AEA">
        <w:rPr>
          <w:rFonts w:ascii="Arial" w:hAnsi="Arial" w:cs="Arial"/>
          <w:w w:val="105"/>
          <w:sz w:val="20"/>
          <w:szCs w:val="20"/>
        </w:rPr>
        <w:t>contingentes;</w:t>
      </w:r>
    </w:p>
    <w:p w:rsidR="00D72785" w:rsidRPr="00AC4AEA" w:rsidRDefault="00376967" w:rsidP="00A318EA">
      <w:pPr>
        <w:pStyle w:val="Prrafodelista"/>
        <w:widowControl w:val="0"/>
        <w:numPr>
          <w:ilvl w:val="0"/>
          <w:numId w:val="156"/>
        </w:numPr>
        <w:tabs>
          <w:tab w:val="left" w:pos="940"/>
        </w:tabs>
        <w:autoSpaceDE w:val="0"/>
        <w:autoSpaceDN w:val="0"/>
        <w:ind w:left="1985" w:right="210"/>
        <w:contextualSpacing w:val="0"/>
        <w:jc w:val="both"/>
        <w:rPr>
          <w:rFonts w:ascii="Arial" w:hAnsi="Arial" w:cs="Arial"/>
          <w:sz w:val="20"/>
          <w:szCs w:val="20"/>
        </w:rPr>
      </w:pPr>
      <w:r w:rsidRPr="00AC4AEA">
        <w:rPr>
          <w:rFonts w:ascii="Arial" w:hAnsi="Arial" w:cs="Arial"/>
          <w:w w:val="105"/>
          <w:sz w:val="20"/>
          <w:szCs w:val="20"/>
        </w:rPr>
        <w:t>l</w:t>
      </w:r>
      <w:r w:rsidR="00D72785" w:rsidRPr="00AC4AEA">
        <w:rPr>
          <w:rFonts w:ascii="Arial" w:hAnsi="Arial" w:cs="Arial"/>
          <w:w w:val="105"/>
          <w:sz w:val="20"/>
          <w:szCs w:val="20"/>
        </w:rPr>
        <w:t>as</w:t>
      </w:r>
      <w:r w:rsidR="00D72785" w:rsidRPr="00AC4AEA">
        <w:rPr>
          <w:rFonts w:ascii="Arial" w:hAnsi="Arial" w:cs="Arial"/>
          <w:spacing w:val="-2"/>
          <w:w w:val="105"/>
          <w:sz w:val="20"/>
          <w:szCs w:val="20"/>
        </w:rPr>
        <w:t xml:space="preserve"> </w:t>
      </w:r>
      <w:r w:rsidR="00D72785" w:rsidRPr="00AC4AEA">
        <w:rPr>
          <w:rFonts w:ascii="Arial" w:hAnsi="Arial" w:cs="Arial"/>
          <w:w w:val="105"/>
          <w:sz w:val="20"/>
          <w:szCs w:val="20"/>
        </w:rPr>
        <w:t>cláusulas</w:t>
      </w:r>
      <w:r w:rsidR="00D72785" w:rsidRPr="00AC4AEA">
        <w:rPr>
          <w:rFonts w:ascii="Arial" w:hAnsi="Arial" w:cs="Arial"/>
          <w:spacing w:val="-2"/>
          <w:w w:val="105"/>
          <w:sz w:val="20"/>
          <w:szCs w:val="20"/>
        </w:rPr>
        <w:t xml:space="preserve"> </w:t>
      </w:r>
      <w:r w:rsidR="00717DB1" w:rsidRPr="00AC4AEA">
        <w:rPr>
          <w:rFonts w:ascii="Arial" w:hAnsi="Arial" w:cs="Arial"/>
          <w:w w:val="105"/>
          <w:sz w:val="20"/>
          <w:szCs w:val="20"/>
        </w:rPr>
        <w:t>establecidas</w:t>
      </w:r>
      <w:r w:rsidR="00D72785" w:rsidRPr="00AC4AEA">
        <w:rPr>
          <w:rFonts w:ascii="Arial" w:hAnsi="Arial" w:cs="Arial"/>
          <w:spacing w:val="-1"/>
          <w:w w:val="105"/>
          <w:sz w:val="20"/>
          <w:szCs w:val="20"/>
        </w:rPr>
        <w:t xml:space="preserve"> </w:t>
      </w:r>
      <w:r w:rsidR="00D72785" w:rsidRPr="00AC4AEA">
        <w:rPr>
          <w:rFonts w:ascii="Arial" w:hAnsi="Arial" w:cs="Arial"/>
          <w:w w:val="105"/>
          <w:sz w:val="20"/>
          <w:szCs w:val="20"/>
        </w:rPr>
        <w:t>en</w:t>
      </w:r>
      <w:r w:rsidR="00D72785" w:rsidRPr="00AC4AEA">
        <w:rPr>
          <w:rFonts w:ascii="Arial" w:hAnsi="Arial" w:cs="Arial"/>
          <w:spacing w:val="-2"/>
          <w:w w:val="105"/>
          <w:sz w:val="20"/>
          <w:szCs w:val="20"/>
        </w:rPr>
        <w:t xml:space="preserve"> </w:t>
      </w:r>
      <w:r w:rsidR="00D72785" w:rsidRPr="00AC4AEA">
        <w:rPr>
          <w:rFonts w:ascii="Arial" w:hAnsi="Arial" w:cs="Arial"/>
          <w:w w:val="105"/>
          <w:sz w:val="20"/>
          <w:szCs w:val="20"/>
        </w:rPr>
        <w:t>materia</w:t>
      </w:r>
      <w:r w:rsidR="00D72785" w:rsidRPr="00AC4AEA">
        <w:rPr>
          <w:rFonts w:ascii="Arial" w:hAnsi="Arial" w:cs="Arial"/>
          <w:spacing w:val="-2"/>
          <w:w w:val="105"/>
          <w:sz w:val="20"/>
          <w:szCs w:val="20"/>
        </w:rPr>
        <w:t xml:space="preserve"> </w:t>
      </w:r>
      <w:r w:rsidR="00D72785" w:rsidRPr="00AC4AEA">
        <w:rPr>
          <w:rFonts w:ascii="Arial" w:hAnsi="Arial" w:cs="Arial"/>
          <w:w w:val="105"/>
          <w:sz w:val="20"/>
          <w:szCs w:val="20"/>
        </w:rPr>
        <w:t>de</w:t>
      </w:r>
      <w:r w:rsidR="00D72785" w:rsidRPr="00AC4AEA">
        <w:rPr>
          <w:rFonts w:ascii="Arial" w:hAnsi="Arial" w:cs="Arial"/>
          <w:spacing w:val="-2"/>
          <w:w w:val="105"/>
          <w:sz w:val="20"/>
          <w:szCs w:val="20"/>
        </w:rPr>
        <w:t xml:space="preserve"> </w:t>
      </w:r>
      <w:r w:rsidR="00D72785" w:rsidRPr="00AC4AEA">
        <w:rPr>
          <w:rFonts w:ascii="Arial" w:hAnsi="Arial" w:cs="Arial"/>
          <w:w w:val="105"/>
          <w:sz w:val="20"/>
          <w:szCs w:val="20"/>
        </w:rPr>
        <w:t>renovación</w:t>
      </w:r>
      <w:r w:rsidR="00D72785" w:rsidRPr="00AC4AEA">
        <w:rPr>
          <w:rFonts w:ascii="Arial" w:hAnsi="Arial" w:cs="Arial"/>
          <w:spacing w:val="-2"/>
          <w:w w:val="105"/>
          <w:sz w:val="20"/>
          <w:szCs w:val="20"/>
        </w:rPr>
        <w:t xml:space="preserve"> </w:t>
      </w:r>
      <w:r w:rsidR="00D72785" w:rsidRPr="00AC4AEA">
        <w:rPr>
          <w:rFonts w:ascii="Arial" w:hAnsi="Arial" w:cs="Arial"/>
          <w:w w:val="105"/>
          <w:sz w:val="20"/>
          <w:szCs w:val="20"/>
        </w:rPr>
        <w:t>del</w:t>
      </w:r>
      <w:r w:rsidR="00D72785" w:rsidRPr="00AC4AEA">
        <w:rPr>
          <w:rFonts w:ascii="Arial" w:hAnsi="Arial" w:cs="Arial"/>
          <w:spacing w:val="-1"/>
          <w:w w:val="105"/>
          <w:sz w:val="20"/>
          <w:szCs w:val="20"/>
        </w:rPr>
        <w:t xml:space="preserve"> </w:t>
      </w:r>
      <w:r w:rsidR="00D72785" w:rsidRPr="00AC4AEA">
        <w:rPr>
          <w:rFonts w:ascii="Arial" w:hAnsi="Arial" w:cs="Arial"/>
          <w:w w:val="105"/>
          <w:sz w:val="20"/>
          <w:szCs w:val="20"/>
        </w:rPr>
        <w:t>contrato,</w:t>
      </w:r>
      <w:r w:rsidR="00D72785" w:rsidRPr="00AC4AEA">
        <w:rPr>
          <w:rFonts w:ascii="Arial" w:hAnsi="Arial" w:cs="Arial"/>
          <w:spacing w:val="-2"/>
          <w:w w:val="105"/>
          <w:sz w:val="20"/>
          <w:szCs w:val="20"/>
        </w:rPr>
        <w:t xml:space="preserve"> </w:t>
      </w:r>
      <w:r w:rsidR="00D72785" w:rsidRPr="00AC4AEA">
        <w:rPr>
          <w:rFonts w:ascii="Arial" w:hAnsi="Arial" w:cs="Arial"/>
          <w:w w:val="105"/>
          <w:sz w:val="20"/>
          <w:szCs w:val="20"/>
        </w:rPr>
        <w:t>opciones</w:t>
      </w:r>
      <w:r w:rsidR="00D72785" w:rsidRPr="00AC4AEA">
        <w:rPr>
          <w:rFonts w:ascii="Arial" w:hAnsi="Arial" w:cs="Arial"/>
          <w:spacing w:val="-2"/>
          <w:w w:val="105"/>
          <w:sz w:val="20"/>
          <w:szCs w:val="20"/>
        </w:rPr>
        <w:t xml:space="preserve"> </w:t>
      </w:r>
      <w:r w:rsidR="00D72785" w:rsidRPr="00AC4AEA">
        <w:rPr>
          <w:rFonts w:ascii="Arial" w:hAnsi="Arial" w:cs="Arial"/>
          <w:w w:val="105"/>
          <w:sz w:val="20"/>
          <w:szCs w:val="20"/>
        </w:rPr>
        <w:t>de</w:t>
      </w:r>
      <w:r w:rsidR="00D72785" w:rsidRPr="00AC4AEA">
        <w:rPr>
          <w:rFonts w:ascii="Arial" w:hAnsi="Arial" w:cs="Arial"/>
          <w:spacing w:val="-2"/>
          <w:w w:val="105"/>
          <w:sz w:val="20"/>
          <w:szCs w:val="20"/>
        </w:rPr>
        <w:t xml:space="preserve"> </w:t>
      </w:r>
      <w:r w:rsidR="00D72785" w:rsidRPr="00AC4AEA">
        <w:rPr>
          <w:rFonts w:ascii="Arial" w:hAnsi="Arial" w:cs="Arial"/>
          <w:w w:val="105"/>
          <w:sz w:val="20"/>
          <w:szCs w:val="20"/>
        </w:rPr>
        <w:t>compra</w:t>
      </w:r>
      <w:r w:rsidR="00D72785" w:rsidRPr="00AC4AEA">
        <w:rPr>
          <w:rFonts w:ascii="Arial" w:hAnsi="Arial" w:cs="Arial"/>
          <w:spacing w:val="-2"/>
          <w:w w:val="105"/>
          <w:sz w:val="20"/>
          <w:szCs w:val="20"/>
        </w:rPr>
        <w:t xml:space="preserve"> </w:t>
      </w:r>
      <w:r w:rsidR="00D72785" w:rsidRPr="00AC4AEA">
        <w:rPr>
          <w:rFonts w:ascii="Arial" w:hAnsi="Arial" w:cs="Arial"/>
          <w:w w:val="105"/>
          <w:sz w:val="20"/>
          <w:szCs w:val="20"/>
        </w:rPr>
        <w:t>y</w:t>
      </w:r>
      <w:r w:rsidR="00D72785" w:rsidRPr="00AC4AEA">
        <w:rPr>
          <w:rFonts w:ascii="Arial" w:hAnsi="Arial" w:cs="Arial"/>
          <w:spacing w:val="-2"/>
          <w:w w:val="105"/>
          <w:sz w:val="20"/>
          <w:szCs w:val="20"/>
        </w:rPr>
        <w:t xml:space="preserve"> </w:t>
      </w:r>
      <w:r w:rsidR="00717DB1" w:rsidRPr="00AC4AEA">
        <w:rPr>
          <w:rFonts w:ascii="Arial" w:hAnsi="Arial" w:cs="Arial"/>
          <w:w w:val="105"/>
          <w:sz w:val="20"/>
          <w:szCs w:val="20"/>
        </w:rPr>
        <w:t>aumento</w:t>
      </w:r>
      <w:r w:rsidR="00835565" w:rsidRPr="00AC4AEA">
        <w:rPr>
          <w:rFonts w:ascii="Arial" w:hAnsi="Arial" w:cs="Arial"/>
          <w:w w:val="105"/>
          <w:sz w:val="20"/>
          <w:szCs w:val="20"/>
        </w:rPr>
        <w:t xml:space="preserve"> </w:t>
      </w:r>
      <w:r w:rsidR="00D72785" w:rsidRPr="00AC4AEA">
        <w:rPr>
          <w:rFonts w:ascii="Arial" w:hAnsi="Arial" w:cs="Arial"/>
          <w:w w:val="105"/>
          <w:sz w:val="20"/>
          <w:szCs w:val="20"/>
        </w:rPr>
        <w:t>de</w:t>
      </w:r>
      <w:r w:rsidR="00D72785" w:rsidRPr="00AC4AEA">
        <w:rPr>
          <w:rFonts w:ascii="Arial" w:hAnsi="Arial" w:cs="Arial"/>
          <w:spacing w:val="-2"/>
          <w:w w:val="105"/>
          <w:sz w:val="20"/>
          <w:szCs w:val="20"/>
        </w:rPr>
        <w:t xml:space="preserve"> </w:t>
      </w:r>
      <w:r w:rsidR="00D72785" w:rsidRPr="00AC4AEA">
        <w:rPr>
          <w:rFonts w:ascii="Arial" w:hAnsi="Arial" w:cs="Arial"/>
          <w:w w:val="105"/>
          <w:sz w:val="20"/>
          <w:szCs w:val="20"/>
        </w:rPr>
        <w:t>precios;</w:t>
      </w:r>
      <w:r w:rsidR="002238C3" w:rsidRPr="00AC4AEA">
        <w:rPr>
          <w:rFonts w:ascii="Arial" w:hAnsi="Arial" w:cs="Arial"/>
          <w:w w:val="105"/>
          <w:sz w:val="20"/>
          <w:szCs w:val="20"/>
        </w:rPr>
        <w:t xml:space="preserve"> y</w:t>
      </w:r>
    </w:p>
    <w:p w:rsidR="00D72785" w:rsidRPr="00AC4AEA" w:rsidRDefault="00376967" w:rsidP="00A318EA">
      <w:pPr>
        <w:pStyle w:val="Prrafodelista"/>
        <w:widowControl w:val="0"/>
        <w:numPr>
          <w:ilvl w:val="0"/>
          <w:numId w:val="156"/>
        </w:numPr>
        <w:tabs>
          <w:tab w:val="left" w:pos="1011"/>
        </w:tabs>
        <w:autoSpaceDE w:val="0"/>
        <w:autoSpaceDN w:val="0"/>
        <w:ind w:left="1985" w:right="210"/>
        <w:contextualSpacing w:val="0"/>
        <w:jc w:val="both"/>
        <w:rPr>
          <w:rFonts w:ascii="Arial" w:hAnsi="Arial" w:cs="Arial"/>
          <w:sz w:val="20"/>
          <w:szCs w:val="20"/>
        </w:rPr>
      </w:pPr>
      <w:r w:rsidRPr="00AC4AEA">
        <w:rPr>
          <w:rFonts w:ascii="Arial" w:hAnsi="Arial" w:cs="Arial"/>
          <w:w w:val="105"/>
          <w:sz w:val="20"/>
          <w:szCs w:val="20"/>
        </w:rPr>
        <w:t>l</w:t>
      </w:r>
      <w:r w:rsidR="00D72785" w:rsidRPr="00AC4AEA">
        <w:rPr>
          <w:rFonts w:ascii="Arial" w:hAnsi="Arial" w:cs="Arial"/>
          <w:w w:val="105"/>
          <w:sz w:val="20"/>
          <w:szCs w:val="20"/>
        </w:rPr>
        <w:t>as</w:t>
      </w:r>
      <w:r w:rsidR="00D72785" w:rsidRPr="00AC4AEA">
        <w:rPr>
          <w:rFonts w:ascii="Arial" w:hAnsi="Arial" w:cs="Arial"/>
          <w:spacing w:val="7"/>
          <w:w w:val="105"/>
          <w:sz w:val="20"/>
          <w:szCs w:val="20"/>
        </w:rPr>
        <w:t xml:space="preserve"> </w:t>
      </w:r>
      <w:r w:rsidR="00D72785" w:rsidRPr="00AC4AEA">
        <w:rPr>
          <w:rFonts w:ascii="Arial" w:hAnsi="Arial" w:cs="Arial"/>
          <w:w w:val="105"/>
          <w:sz w:val="20"/>
          <w:szCs w:val="20"/>
        </w:rPr>
        <w:t>restricciones</w:t>
      </w:r>
      <w:r w:rsidR="00D72785" w:rsidRPr="00AC4AEA">
        <w:rPr>
          <w:rFonts w:ascii="Arial" w:hAnsi="Arial" w:cs="Arial"/>
          <w:spacing w:val="7"/>
          <w:w w:val="105"/>
          <w:sz w:val="20"/>
          <w:szCs w:val="20"/>
        </w:rPr>
        <w:t xml:space="preserve"> </w:t>
      </w:r>
      <w:r w:rsidR="00D72785" w:rsidRPr="00AC4AEA">
        <w:rPr>
          <w:rFonts w:ascii="Arial" w:hAnsi="Arial" w:cs="Arial"/>
          <w:w w:val="105"/>
          <w:sz w:val="20"/>
          <w:szCs w:val="20"/>
        </w:rPr>
        <w:t>impuestas</w:t>
      </w:r>
      <w:r w:rsidR="00D72785" w:rsidRPr="00AC4AEA">
        <w:rPr>
          <w:rFonts w:ascii="Arial" w:hAnsi="Arial" w:cs="Arial"/>
          <w:spacing w:val="7"/>
          <w:w w:val="105"/>
          <w:sz w:val="20"/>
          <w:szCs w:val="20"/>
        </w:rPr>
        <w:t xml:space="preserve"> </w:t>
      </w:r>
      <w:r w:rsidR="00D72785" w:rsidRPr="00AC4AEA">
        <w:rPr>
          <w:rFonts w:ascii="Arial" w:hAnsi="Arial" w:cs="Arial"/>
          <w:w w:val="105"/>
          <w:sz w:val="20"/>
          <w:szCs w:val="20"/>
        </w:rPr>
        <w:t>por</w:t>
      </w:r>
      <w:r w:rsidR="00D72785" w:rsidRPr="00AC4AEA">
        <w:rPr>
          <w:rFonts w:ascii="Arial" w:hAnsi="Arial" w:cs="Arial"/>
          <w:spacing w:val="7"/>
          <w:w w:val="105"/>
          <w:sz w:val="20"/>
          <w:szCs w:val="20"/>
        </w:rPr>
        <w:t xml:space="preserve"> </w:t>
      </w:r>
      <w:r w:rsidR="00D72785" w:rsidRPr="00AC4AEA">
        <w:rPr>
          <w:rFonts w:ascii="Arial" w:hAnsi="Arial" w:cs="Arial"/>
          <w:w w:val="105"/>
          <w:sz w:val="20"/>
          <w:szCs w:val="20"/>
        </w:rPr>
        <w:t>los</w:t>
      </w:r>
      <w:r w:rsidR="00D72785" w:rsidRPr="00AC4AEA">
        <w:rPr>
          <w:rFonts w:ascii="Arial" w:hAnsi="Arial" w:cs="Arial"/>
          <w:spacing w:val="7"/>
          <w:w w:val="105"/>
          <w:sz w:val="20"/>
          <w:szCs w:val="20"/>
        </w:rPr>
        <w:t xml:space="preserve"> </w:t>
      </w:r>
      <w:r w:rsidR="00D72785" w:rsidRPr="00AC4AEA">
        <w:rPr>
          <w:rFonts w:ascii="Arial" w:hAnsi="Arial" w:cs="Arial"/>
          <w:w w:val="105"/>
          <w:sz w:val="20"/>
          <w:szCs w:val="20"/>
        </w:rPr>
        <w:t>contratos</w:t>
      </w:r>
      <w:r w:rsidR="00D72785" w:rsidRPr="00AC4AEA">
        <w:rPr>
          <w:rFonts w:ascii="Arial" w:hAnsi="Arial" w:cs="Arial"/>
          <w:spacing w:val="7"/>
          <w:w w:val="105"/>
          <w:sz w:val="20"/>
          <w:szCs w:val="20"/>
        </w:rPr>
        <w:t xml:space="preserve"> </w:t>
      </w:r>
      <w:r w:rsidR="00D72785" w:rsidRPr="00AC4AEA">
        <w:rPr>
          <w:rFonts w:ascii="Arial" w:hAnsi="Arial" w:cs="Arial"/>
          <w:w w:val="105"/>
          <w:sz w:val="20"/>
          <w:szCs w:val="20"/>
        </w:rPr>
        <w:t>firmados,</w:t>
      </w:r>
      <w:r w:rsidR="00D72785" w:rsidRPr="00AC4AEA">
        <w:rPr>
          <w:rFonts w:ascii="Arial" w:hAnsi="Arial" w:cs="Arial"/>
          <w:spacing w:val="7"/>
          <w:w w:val="105"/>
          <w:sz w:val="20"/>
          <w:szCs w:val="20"/>
        </w:rPr>
        <w:t xml:space="preserve"> </w:t>
      </w:r>
      <w:r w:rsidR="002238C3" w:rsidRPr="00AC4AEA">
        <w:rPr>
          <w:rFonts w:ascii="Arial" w:hAnsi="Arial" w:cs="Arial"/>
          <w:spacing w:val="7"/>
          <w:w w:val="105"/>
          <w:sz w:val="20"/>
          <w:szCs w:val="20"/>
        </w:rPr>
        <w:t xml:space="preserve">tales </w:t>
      </w:r>
      <w:r w:rsidR="00D72785" w:rsidRPr="00AC4AEA">
        <w:rPr>
          <w:rFonts w:ascii="Arial" w:hAnsi="Arial" w:cs="Arial"/>
          <w:w w:val="105"/>
          <w:sz w:val="20"/>
          <w:szCs w:val="20"/>
        </w:rPr>
        <w:t>como</w:t>
      </w:r>
      <w:r w:rsidR="00D72785" w:rsidRPr="00AC4AEA">
        <w:rPr>
          <w:rFonts w:ascii="Arial" w:hAnsi="Arial" w:cs="Arial"/>
          <w:spacing w:val="7"/>
          <w:w w:val="105"/>
          <w:sz w:val="20"/>
          <w:szCs w:val="20"/>
        </w:rPr>
        <w:t xml:space="preserve"> </w:t>
      </w:r>
      <w:r w:rsidR="00D72785" w:rsidRPr="00AC4AEA">
        <w:rPr>
          <w:rFonts w:ascii="Arial" w:hAnsi="Arial" w:cs="Arial"/>
          <w:w w:val="105"/>
          <w:sz w:val="20"/>
          <w:szCs w:val="20"/>
        </w:rPr>
        <w:t>las</w:t>
      </w:r>
      <w:r w:rsidR="00D72785" w:rsidRPr="00AC4AEA">
        <w:rPr>
          <w:rFonts w:ascii="Arial" w:hAnsi="Arial" w:cs="Arial"/>
          <w:spacing w:val="7"/>
          <w:w w:val="105"/>
          <w:sz w:val="20"/>
          <w:szCs w:val="20"/>
        </w:rPr>
        <w:t xml:space="preserve"> </w:t>
      </w:r>
      <w:r w:rsidR="00D72785" w:rsidRPr="00AC4AEA">
        <w:rPr>
          <w:rFonts w:ascii="Arial" w:hAnsi="Arial" w:cs="Arial"/>
          <w:w w:val="105"/>
          <w:sz w:val="20"/>
          <w:szCs w:val="20"/>
        </w:rPr>
        <w:t>referidas</w:t>
      </w:r>
      <w:r w:rsidR="00D72785" w:rsidRPr="00AC4AEA">
        <w:rPr>
          <w:rFonts w:ascii="Arial" w:hAnsi="Arial" w:cs="Arial"/>
          <w:spacing w:val="7"/>
          <w:w w:val="105"/>
          <w:sz w:val="20"/>
          <w:szCs w:val="20"/>
        </w:rPr>
        <w:t xml:space="preserve"> </w:t>
      </w:r>
      <w:r w:rsidR="00D72785" w:rsidRPr="00AC4AEA">
        <w:rPr>
          <w:rFonts w:ascii="Arial" w:hAnsi="Arial" w:cs="Arial"/>
          <w:w w:val="105"/>
          <w:sz w:val="20"/>
          <w:szCs w:val="20"/>
        </w:rPr>
        <w:t>a</w:t>
      </w:r>
      <w:r w:rsidR="00D72785" w:rsidRPr="00AC4AEA">
        <w:rPr>
          <w:rFonts w:ascii="Arial" w:hAnsi="Arial" w:cs="Arial"/>
          <w:spacing w:val="7"/>
          <w:w w:val="105"/>
          <w:sz w:val="20"/>
          <w:szCs w:val="20"/>
        </w:rPr>
        <w:t xml:space="preserve"> </w:t>
      </w:r>
      <w:r w:rsidR="00D72785" w:rsidRPr="00AC4AEA">
        <w:rPr>
          <w:rFonts w:ascii="Arial" w:hAnsi="Arial" w:cs="Arial"/>
          <w:w w:val="105"/>
          <w:sz w:val="20"/>
          <w:szCs w:val="20"/>
        </w:rPr>
        <w:t>distribución</w:t>
      </w:r>
      <w:r w:rsidR="00D72785" w:rsidRPr="00AC4AEA">
        <w:rPr>
          <w:rFonts w:ascii="Arial" w:hAnsi="Arial" w:cs="Arial"/>
          <w:spacing w:val="7"/>
          <w:w w:val="105"/>
          <w:sz w:val="20"/>
          <w:szCs w:val="20"/>
        </w:rPr>
        <w:t xml:space="preserve"> </w:t>
      </w:r>
      <w:r w:rsidR="00D72785" w:rsidRPr="00AC4AEA">
        <w:rPr>
          <w:rFonts w:ascii="Arial" w:hAnsi="Arial" w:cs="Arial"/>
          <w:w w:val="105"/>
          <w:sz w:val="20"/>
          <w:szCs w:val="20"/>
        </w:rPr>
        <w:t>de</w:t>
      </w:r>
      <w:r w:rsidR="00D72785" w:rsidRPr="00AC4AEA">
        <w:rPr>
          <w:rFonts w:ascii="Arial" w:hAnsi="Arial" w:cs="Arial"/>
          <w:spacing w:val="7"/>
          <w:w w:val="105"/>
          <w:sz w:val="20"/>
          <w:szCs w:val="20"/>
        </w:rPr>
        <w:t xml:space="preserve"> </w:t>
      </w:r>
      <w:r w:rsidR="00D72785" w:rsidRPr="00AC4AEA">
        <w:rPr>
          <w:rFonts w:ascii="Arial" w:hAnsi="Arial" w:cs="Arial"/>
          <w:w w:val="105"/>
          <w:sz w:val="20"/>
          <w:szCs w:val="20"/>
        </w:rPr>
        <w:t>dividendos,</w:t>
      </w:r>
      <w:r w:rsidR="00D72785" w:rsidRPr="00AC4AEA">
        <w:rPr>
          <w:rFonts w:ascii="Arial" w:hAnsi="Arial" w:cs="Arial"/>
          <w:spacing w:val="-60"/>
          <w:w w:val="105"/>
          <w:sz w:val="20"/>
          <w:szCs w:val="20"/>
        </w:rPr>
        <w:t xml:space="preserve"> </w:t>
      </w:r>
      <w:r w:rsidR="00D72785" w:rsidRPr="00AC4AEA">
        <w:rPr>
          <w:rFonts w:ascii="Arial" w:hAnsi="Arial" w:cs="Arial"/>
          <w:w w:val="105"/>
          <w:sz w:val="20"/>
          <w:szCs w:val="20"/>
        </w:rPr>
        <w:t>endeudamiento,</w:t>
      </w:r>
      <w:r w:rsidR="00D72785" w:rsidRPr="00AC4AEA">
        <w:rPr>
          <w:rFonts w:ascii="Arial" w:hAnsi="Arial" w:cs="Arial"/>
          <w:spacing w:val="-2"/>
          <w:w w:val="105"/>
          <w:sz w:val="20"/>
          <w:szCs w:val="20"/>
        </w:rPr>
        <w:t xml:space="preserve"> </w:t>
      </w:r>
      <w:r w:rsidR="00D72785" w:rsidRPr="00AC4AEA">
        <w:rPr>
          <w:rFonts w:ascii="Arial" w:hAnsi="Arial" w:cs="Arial"/>
          <w:w w:val="105"/>
          <w:sz w:val="20"/>
          <w:szCs w:val="20"/>
        </w:rPr>
        <w:t>nuevos</w:t>
      </w:r>
      <w:r w:rsidR="00D72785" w:rsidRPr="00AC4AEA">
        <w:rPr>
          <w:rFonts w:ascii="Arial" w:hAnsi="Arial" w:cs="Arial"/>
          <w:spacing w:val="-2"/>
          <w:w w:val="105"/>
          <w:sz w:val="20"/>
          <w:szCs w:val="20"/>
        </w:rPr>
        <w:t xml:space="preserve"> </w:t>
      </w:r>
      <w:r w:rsidR="00D72785" w:rsidRPr="00AC4AEA">
        <w:rPr>
          <w:rFonts w:ascii="Arial" w:hAnsi="Arial" w:cs="Arial"/>
          <w:w w:val="105"/>
          <w:sz w:val="20"/>
          <w:szCs w:val="20"/>
        </w:rPr>
        <w:t>contratos</w:t>
      </w:r>
      <w:r w:rsidR="00D72785" w:rsidRPr="00AC4AEA">
        <w:rPr>
          <w:rFonts w:ascii="Arial" w:hAnsi="Arial" w:cs="Arial"/>
          <w:spacing w:val="-2"/>
          <w:w w:val="105"/>
          <w:sz w:val="20"/>
          <w:szCs w:val="20"/>
        </w:rPr>
        <w:t xml:space="preserve"> </w:t>
      </w:r>
      <w:r w:rsidR="00D72785" w:rsidRPr="00AC4AEA">
        <w:rPr>
          <w:rFonts w:ascii="Arial" w:hAnsi="Arial" w:cs="Arial"/>
          <w:w w:val="105"/>
          <w:sz w:val="20"/>
          <w:szCs w:val="20"/>
        </w:rPr>
        <w:t>de</w:t>
      </w:r>
      <w:r w:rsidR="00D72785" w:rsidRPr="00AC4AEA">
        <w:rPr>
          <w:rFonts w:ascii="Arial" w:hAnsi="Arial" w:cs="Arial"/>
          <w:spacing w:val="-2"/>
          <w:w w:val="105"/>
          <w:sz w:val="20"/>
          <w:szCs w:val="20"/>
        </w:rPr>
        <w:t xml:space="preserve"> </w:t>
      </w:r>
      <w:r w:rsidR="00D72785" w:rsidRPr="00AC4AEA">
        <w:rPr>
          <w:rFonts w:ascii="Arial" w:hAnsi="Arial" w:cs="Arial"/>
          <w:w w:val="105"/>
          <w:sz w:val="20"/>
          <w:szCs w:val="20"/>
        </w:rPr>
        <w:t>arrendamiento;</w:t>
      </w:r>
      <w:r w:rsidR="00D72785" w:rsidRPr="00AC4AEA">
        <w:rPr>
          <w:rFonts w:ascii="Arial" w:hAnsi="Arial" w:cs="Arial"/>
          <w:spacing w:val="-2"/>
          <w:w w:val="105"/>
          <w:sz w:val="20"/>
          <w:szCs w:val="20"/>
        </w:rPr>
        <w:t xml:space="preserve"> </w:t>
      </w:r>
      <w:r w:rsidR="00D72785" w:rsidRPr="00AC4AEA">
        <w:rPr>
          <w:rFonts w:ascii="Arial" w:hAnsi="Arial" w:cs="Arial"/>
          <w:w w:val="105"/>
          <w:sz w:val="20"/>
          <w:szCs w:val="20"/>
        </w:rPr>
        <w:t>etc.;</w:t>
      </w:r>
    </w:p>
    <w:p w:rsidR="00D72785" w:rsidRPr="00AC4AEA" w:rsidRDefault="002238C3" w:rsidP="00A318EA">
      <w:pPr>
        <w:pStyle w:val="Prrafodelista"/>
        <w:widowControl w:val="0"/>
        <w:numPr>
          <w:ilvl w:val="0"/>
          <w:numId w:val="155"/>
        </w:numPr>
        <w:tabs>
          <w:tab w:val="left" w:pos="623"/>
        </w:tabs>
        <w:autoSpaceDE w:val="0"/>
        <w:autoSpaceDN w:val="0"/>
        <w:ind w:left="1560"/>
        <w:contextualSpacing w:val="0"/>
        <w:jc w:val="both"/>
        <w:rPr>
          <w:rFonts w:ascii="Arial" w:hAnsi="Arial" w:cs="Arial"/>
          <w:sz w:val="20"/>
          <w:szCs w:val="20"/>
        </w:rPr>
      </w:pPr>
      <w:r w:rsidRPr="00AC4AEA">
        <w:rPr>
          <w:rFonts w:ascii="Arial" w:hAnsi="Arial" w:cs="Arial"/>
          <w:sz w:val="20"/>
          <w:szCs w:val="20"/>
        </w:rPr>
        <w:t>l</w:t>
      </w:r>
      <w:r w:rsidR="00D72785" w:rsidRPr="00AC4AEA">
        <w:rPr>
          <w:rFonts w:ascii="Arial" w:hAnsi="Arial" w:cs="Arial"/>
          <w:sz w:val="20"/>
          <w:szCs w:val="20"/>
        </w:rPr>
        <w:t xml:space="preserve">a desagregación por plazo de vencimiento del total de las cuotas mínimas y de su valor actual, distinguiendo los siguientes plazos (contados desde la fecha de </w:t>
      </w:r>
      <w:r w:rsidR="007E020E" w:rsidRPr="00AC4AEA">
        <w:rPr>
          <w:rFonts w:ascii="Arial" w:hAnsi="Arial" w:cs="Arial"/>
          <w:sz w:val="20"/>
          <w:szCs w:val="20"/>
        </w:rPr>
        <w:t>cierre</w:t>
      </w:r>
      <w:r w:rsidR="00D72785" w:rsidRPr="00AC4AEA">
        <w:rPr>
          <w:rFonts w:ascii="Arial" w:hAnsi="Arial" w:cs="Arial"/>
          <w:sz w:val="20"/>
          <w:szCs w:val="20"/>
        </w:rPr>
        <w:t xml:space="preserve"> de los </w:t>
      </w:r>
      <w:r w:rsidR="00135084" w:rsidRPr="00AC4AEA">
        <w:rPr>
          <w:rFonts w:ascii="Arial" w:hAnsi="Arial" w:cs="Arial"/>
          <w:b/>
          <w:bCs/>
          <w:sz w:val="20"/>
          <w:szCs w:val="20"/>
        </w:rPr>
        <w:t>estados contables</w:t>
      </w:r>
      <w:r w:rsidR="00D72785" w:rsidRPr="00AC4AEA">
        <w:rPr>
          <w:rFonts w:ascii="Arial" w:hAnsi="Arial" w:cs="Arial"/>
          <w:sz w:val="20"/>
          <w:szCs w:val="20"/>
        </w:rPr>
        <w:t>):</w:t>
      </w:r>
    </w:p>
    <w:p w:rsidR="00D72785" w:rsidRPr="00AC4AEA" w:rsidRDefault="002238C3" w:rsidP="00A318EA">
      <w:pPr>
        <w:pStyle w:val="Prrafodelista"/>
        <w:widowControl w:val="0"/>
        <w:numPr>
          <w:ilvl w:val="0"/>
          <w:numId w:val="157"/>
        </w:numPr>
        <w:tabs>
          <w:tab w:val="left" w:pos="623"/>
        </w:tabs>
        <w:autoSpaceDE w:val="0"/>
        <w:autoSpaceDN w:val="0"/>
        <w:ind w:left="1985"/>
        <w:contextualSpacing w:val="0"/>
        <w:jc w:val="both"/>
        <w:rPr>
          <w:rFonts w:ascii="Arial" w:hAnsi="Arial" w:cs="Arial"/>
          <w:sz w:val="20"/>
          <w:szCs w:val="20"/>
        </w:rPr>
      </w:pPr>
      <w:r w:rsidRPr="00AC4AEA">
        <w:rPr>
          <w:rFonts w:ascii="Arial" w:hAnsi="Arial" w:cs="Arial"/>
          <w:sz w:val="20"/>
          <w:szCs w:val="20"/>
        </w:rPr>
        <w:t>u</w:t>
      </w:r>
      <w:r w:rsidR="00D72785" w:rsidRPr="00AC4AEA">
        <w:rPr>
          <w:rFonts w:ascii="Arial" w:hAnsi="Arial" w:cs="Arial"/>
          <w:sz w:val="20"/>
          <w:szCs w:val="20"/>
        </w:rPr>
        <w:t>n año o menos;</w:t>
      </w:r>
    </w:p>
    <w:p w:rsidR="00D72785" w:rsidRPr="00AC4AEA" w:rsidRDefault="002238C3" w:rsidP="00A318EA">
      <w:pPr>
        <w:pStyle w:val="Prrafodelista"/>
        <w:widowControl w:val="0"/>
        <w:numPr>
          <w:ilvl w:val="0"/>
          <w:numId w:val="157"/>
        </w:numPr>
        <w:tabs>
          <w:tab w:val="left" w:pos="623"/>
        </w:tabs>
        <w:autoSpaceDE w:val="0"/>
        <w:autoSpaceDN w:val="0"/>
        <w:ind w:left="1985"/>
        <w:contextualSpacing w:val="0"/>
        <w:jc w:val="both"/>
        <w:rPr>
          <w:rFonts w:ascii="Arial" w:hAnsi="Arial" w:cs="Arial"/>
          <w:sz w:val="20"/>
          <w:szCs w:val="20"/>
        </w:rPr>
      </w:pPr>
      <w:r w:rsidRPr="00AC4AEA">
        <w:rPr>
          <w:rFonts w:ascii="Arial" w:hAnsi="Arial" w:cs="Arial"/>
          <w:sz w:val="20"/>
          <w:szCs w:val="20"/>
        </w:rPr>
        <w:t>e</w:t>
      </w:r>
      <w:r w:rsidR="00D72785" w:rsidRPr="00AC4AEA">
        <w:rPr>
          <w:rFonts w:ascii="Arial" w:hAnsi="Arial" w:cs="Arial"/>
          <w:sz w:val="20"/>
          <w:szCs w:val="20"/>
        </w:rPr>
        <w:t>ntre uno y cinco años;</w:t>
      </w:r>
      <w:r w:rsidRPr="00AC4AEA">
        <w:rPr>
          <w:rFonts w:ascii="Arial" w:hAnsi="Arial" w:cs="Arial"/>
          <w:sz w:val="20"/>
          <w:szCs w:val="20"/>
        </w:rPr>
        <w:t xml:space="preserve"> y</w:t>
      </w:r>
    </w:p>
    <w:p w:rsidR="00D72785" w:rsidRPr="00AC4AEA" w:rsidRDefault="002238C3" w:rsidP="00A318EA">
      <w:pPr>
        <w:pStyle w:val="Prrafodelista"/>
        <w:widowControl w:val="0"/>
        <w:numPr>
          <w:ilvl w:val="0"/>
          <w:numId w:val="157"/>
        </w:numPr>
        <w:tabs>
          <w:tab w:val="left" w:pos="623"/>
        </w:tabs>
        <w:autoSpaceDE w:val="0"/>
        <w:autoSpaceDN w:val="0"/>
        <w:ind w:left="1985"/>
        <w:contextualSpacing w:val="0"/>
        <w:jc w:val="both"/>
        <w:rPr>
          <w:rFonts w:ascii="Arial" w:hAnsi="Arial" w:cs="Arial"/>
          <w:sz w:val="20"/>
          <w:szCs w:val="20"/>
        </w:rPr>
      </w:pPr>
      <w:r w:rsidRPr="00AC4AEA">
        <w:rPr>
          <w:rFonts w:ascii="Arial" w:hAnsi="Arial" w:cs="Arial"/>
          <w:sz w:val="20"/>
          <w:szCs w:val="20"/>
        </w:rPr>
        <w:t>m</w:t>
      </w:r>
      <w:r w:rsidR="00D72785" w:rsidRPr="00AC4AEA">
        <w:rPr>
          <w:rFonts w:ascii="Arial" w:hAnsi="Arial" w:cs="Arial"/>
          <w:sz w:val="20"/>
          <w:szCs w:val="20"/>
        </w:rPr>
        <w:t>ás de cinco años.</w:t>
      </w:r>
    </w:p>
    <w:p w:rsidR="00D72785" w:rsidRPr="00AC4AEA" w:rsidRDefault="002238C3" w:rsidP="00A318EA">
      <w:pPr>
        <w:pStyle w:val="Prrafodelista"/>
        <w:widowControl w:val="0"/>
        <w:numPr>
          <w:ilvl w:val="0"/>
          <w:numId w:val="155"/>
        </w:numPr>
        <w:tabs>
          <w:tab w:val="left" w:pos="567"/>
        </w:tabs>
        <w:autoSpaceDE w:val="0"/>
        <w:autoSpaceDN w:val="0"/>
        <w:ind w:left="1560"/>
        <w:contextualSpacing w:val="0"/>
        <w:jc w:val="both"/>
        <w:rPr>
          <w:rFonts w:ascii="Arial" w:hAnsi="Arial" w:cs="Arial"/>
          <w:sz w:val="20"/>
          <w:szCs w:val="20"/>
        </w:rPr>
      </w:pPr>
      <w:r w:rsidRPr="00AC4AEA">
        <w:rPr>
          <w:rFonts w:ascii="Arial" w:hAnsi="Arial" w:cs="Arial"/>
          <w:sz w:val="20"/>
          <w:szCs w:val="20"/>
        </w:rPr>
        <w:t>e</w:t>
      </w:r>
      <w:r w:rsidR="00D72785" w:rsidRPr="00AC4AEA">
        <w:rPr>
          <w:rFonts w:ascii="Arial" w:hAnsi="Arial" w:cs="Arial"/>
          <w:sz w:val="20"/>
          <w:szCs w:val="20"/>
        </w:rPr>
        <w:t>l total imputado a resultados en concepto de cuotas contingentes</w:t>
      </w:r>
      <w:r w:rsidRPr="00AC4AEA">
        <w:rPr>
          <w:rFonts w:ascii="Arial" w:hAnsi="Arial" w:cs="Arial"/>
          <w:sz w:val="20"/>
          <w:szCs w:val="20"/>
        </w:rPr>
        <w:t>;</w:t>
      </w:r>
      <w:r w:rsidR="004234FA" w:rsidRPr="00AC4AEA">
        <w:rPr>
          <w:rFonts w:ascii="Arial" w:hAnsi="Arial" w:cs="Arial"/>
          <w:sz w:val="20"/>
          <w:szCs w:val="20"/>
        </w:rPr>
        <w:t xml:space="preserve"> </w:t>
      </w:r>
      <w:r w:rsidR="00AA30F5" w:rsidRPr="00AC4AEA">
        <w:rPr>
          <w:rFonts w:ascii="Arial" w:hAnsi="Arial" w:cs="Arial"/>
          <w:sz w:val="20"/>
          <w:szCs w:val="20"/>
        </w:rPr>
        <w:t>y</w:t>
      </w:r>
    </w:p>
    <w:p w:rsidR="00D72785" w:rsidRPr="00AC4AEA" w:rsidRDefault="002238C3" w:rsidP="00A318EA">
      <w:pPr>
        <w:pStyle w:val="Prrafodelista"/>
        <w:widowControl w:val="0"/>
        <w:numPr>
          <w:ilvl w:val="0"/>
          <w:numId w:val="155"/>
        </w:numPr>
        <w:tabs>
          <w:tab w:val="left" w:pos="567"/>
        </w:tabs>
        <w:autoSpaceDE w:val="0"/>
        <w:autoSpaceDN w:val="0"/>
        <w:ind w:left="1560"/>
        <w:contextualSpacing w:val="0"/>
        <w:jc w:val="both"/>
        <w:rPr>
          <w:rFonts w:ascii="Arial" w:hAnsi="Arial" w:cs="Arial"/>
          <w:sz w:val="20"/>
          <w:szCs w:val="20"/>
        </w:rPr>
      </w:pPr>
      <w:r w:rsidRPr="00AC4AEA">
        <w:rPr>
          <w:rFonts w:ascii="Arial" w:hAnsi="Arial" w:cs="Arial"/>
          <w:sz w:val="20"/>
          <w:szCs w:val="20"/>
        </w:rPr>
        <w:t>e</w:t>
      </w:r>
      <w:r w:rsidR="00D72785" w:rsidRPr="00AC4AEA">
        <w:rPr>
          <w:rFonts w:ascii="Arial" w:hAnsi="Arial" w:cs="Arial"/>
          <w:sz w:val="20"/>
          <w:szCs w:val="20"/>
        </w:rPr>
        <w:t>l importe de las cuotas mínimas a cobrar por contratos de subarrendamientos no susceptibles de cancelación por los subarrendatarios</w:t>
      </w:r>
      <w:r w:rsidR="00AA30F5" w:rsidRPr="00AC4AEA">
        <w:rPr>
          <w:rFonts w:ascii="Arial" w:hAnsi="Arial" w:cs="Arial"/>
          <w:sz w:val="20"/>
          <w:szCs w:val="20"/>
        </w:rPr>
        <w:t>.</w:t>
      </w:r>
    </w:p>
    <w:p w:rsidR="00AA30F5" w:rsidRPr="00AC4AEA" w:rsidRDefault="00D72785" w:rsidP="00A318EA">
      <w:pPr>
        <w:pStyle w:val="Prrafodelista"/>
        <w:widowControl w:val="0"/>
        <w:numPr>
          <w:ilvl w:val="0"/>
          <w:numId w:val="29"/>
        </w:numPr>
        <w:tabs>
          <w:tab w:val="left" w:pos="567"/>
        </w:tabs>
        <w:autoSpaceDE w:val="0"/>
        <w:autoSpaceDN w:val="0"/>
        <w:contextualSpacing w:val="0"/>
        <w:jc w:val="both"/>
        <w:rPr>
          <w:rFonts w:ascii="Arial" w:hAnsi="Arial" w:cs="Arial"/>
          <w:sz w:val="20"/>
          <w:szCs w:val="20"/>
        </w:rPr>
      </w:pPr>
      <w:bookmarkStart w:id="794" w:name="_Ref103956960"/>
      <w:r w:rsidRPr="00AC4AEA">
        <w:rPr>
          <w:rFonts w:ascii="Arial" w:hAnsi="Arial" w:cs="Arial"/>
          <w:sz w:val="20"/>
          <w:szCs w:val="20"/>
        </w:rPr>
        <w:t>Una entidad que es arrendataria presentará, por sus contratos de arrendamiento financiero,</w:t>
      </w:r>
      <w:r w:rsidR="00AA30F5" w:rsidRPr="00AC4AEA">
        <w:rPr>
          <w:rFonts w:ascii="Arial" w:hAnsi="Arial" w:cs="Arial"/>
          <w:w w:val="105"/>
          <w:sz w:val="20"/>
          <w:szCs w:val="20"/>
        </w:rPr>
        <w:t xml:space="preserve"> una</w:t>
      </w:r>
      <w:r w:rsidR="00AA30F5" w:rsidRPr="00AC4AEA">
        <w:rPr>
          <w:rFonts w:ascii="Arial" w:hAnsi="Arial" w:cs="Arial"/>
          <w:spacing w:val="29"/>
          <w:w w:val="105"/>
          <w:sz w:val="20"/>
          <w:szCs w:val="20"/>
        </w:rPr>
        <w:t xml:space="preserve"> </w:t>
      </w:r>
      <w:r w:rsidR="00AA30F5" w:rsidRPr="00AC4AEA">
        <w:rPr>
          <w:rFonts w:ascii="Arial" w:hAnsi="Arial" w:cs="Arial"/>
          <w:w w:val="105"/>
          <w:sz w:val="20"/>
          <w:szCs w:val="20"/>
        </w:rPr>
        <w:t>conciliación</w:t>
      </w:r>
      <w:r w:rsidR="00AA30F5" w:rsidRPr="00AC4AEA">
        <w:rPr>
          <w:rFonts w:ascii="Arial" w:hAnsi="Arial" w:cs="Arial"/>
          <w:spacing w:val="29"/>
          <w:w w:val="105"/>
          <w:sz w:val="20"/>
          <w:szCs w:val="20"/>
        </w:rPr>
        <w:t xml:space="preserve"> </w:t>
      </w:r>
      <w:r w:rsidR="00AA30F5" w:rsidRPr="00AC4AEA">
        <w:rPr>
          <w:rFonts w:ascii="Arial" w:hAnsi="Arial" w:cs="Arial"/>
          <w:w w:val="105"/>
          <w:sz w:val="20"/>
          <w:szCs w:val="20"/>
        </w:rPr>
        <w:t>entre</w:t>
      </w:r>
      <w:r w:rsidR="00AA30F5" w:rsidRPr="00AC4AEA">
        <w:rPr>
          <w:rFonts w:ascii="Arial" w:hAnsi="Arial" w:cs="Arial"/>
          <w:spacing w:val="29"/>
          <w:w w:val="105"/>
          <w:sz w:val="20"/>
          <w:szCs w:val="20"/>
        </w:rPr>
        <w:t xml:space="preserve"> </w:t>
      </w:r>
      <w:r w:rsidR="00AA30F5" w:rsidRPr="00AC4AEA">
        <w:rPr>
          <w:rFonts w:ascii="Arial" w:hAnsi="Arial" w:cs="Arial"/>
          <w:w w:val="105"/>
          <w:sz w:val="20"/>
          <w:szCs w:val="20"/>
        </w:rPr>
        <w:t>el</w:t>
      </w:r>
      <w:r w:rsidR="00AA30F5" w:rsidRPr="00AC4AEA">
        <w:rPr>
          <w:rFonts w:ascii="Arial" w:hAnsi="Arial" w:cs="Arial"/>
          <w:spacing w:val="29"/>
          <w:w w:val="105"/>
          <w:sz w:val="20"/>
          <w:szCs w:val="20"/>
        </w:rPr>
        <w:t xml:space="preserve"> </w:t>
      </w:r>
      <w:r w:rsidR="00AA30F5" w:rsidRPr="00AC4AEA">
        <w:rPr>
          <w:rFonts w:ascii="Arial" w:hAnsi="Arial" w:cs="Arial"/>
          <w:w w:val="105"/>
          <w:sz w:val="20"/>
          <w:szCs w:val="20"/>
        </w:rPr>
        <w:t>total</w:t>
      </w:r>
      <w:r w:rsidR="00AA30F5" w:rsidRPr="00AC4AEA">
        <w:rPr>
          <w:rFonts w:ascii="Arial" w:hAnsi="Arial" w:cs="Arial"/>
          <w:spacing w:val="28"/>
          <w:w w:val="105"/>
          <w:sz w:val="20"/>
          <w:szCs w:val="20"/>
        </w:rPr>
        <w:t xml:space="preserve"> </w:t>
      </w:r>
      <w:r w:rsidR="00AA30F5" w:rsidRPr="00AC4AEA">
        <w:rPr>
          <w:rFonts w:ascii="Arial" w:hAnsi="Arial" w:cs="Arial"/>
          <w:w w:val="105"/>
          <w:sz w:val="20"/>
          <w:szCs w:val="20"/>
        </w:rPr>
        <w:t>de</w:t>
      </w:r>
      <w:r w:rsidR="00AA30F5" w:rsidRPr="00AC4AEA">
        <w:rPr>
          <w:rFonts w:ascii="Arial" w:hAnsi="Arial" w:cs="Arial"/>
          <w:spacing w:val="29"/>
          <w:w w:val="105"/>
          <w:sz w:val="20"/>
          <w:szCs w:val="20"/>
        </w:rPr>
        <w:t xml:space="preserve"> </w:t>
      </w:r>
      <w:r w:rsidR="00AA30F5" w:rsidRPr="00AC4AEA">
        <w:rPr>
          <w:rFonts w:ascii="Arial" w:hAnsi="Arial" w:cs="Arial"/>
          <w:w w:val="105"/>
          <w:sz w:val="20"/>
          <w:szCs w:val="20"/>
        </w:rPr>
        <w:t>las</w:t>
      </w:r>
      <w:r w:rsidR="00AA30F5" w:rsidRPr="00AC4AEA">
        <w:rPr>
          <w:rFonts w:ascii="Arial" w:hAnsi="Arial" w:cs="Arial"/>
          <w:spacing w:val="29"/>
          <w:w w:val="105"/>
          <w:sz w:val="20"/>
          <w:szCs w:val="20"/>
        </w:rPr>
        <w:t xml:space="preserve"> </w:t>
      </w:r>
      <w:r w:rsidR="00AA30F5" w:rsidRPr="00AC4AEA">
        <w:rPr>
          <w:rFonts w:ascii="Arial" w:hAnsi="Arial" w:cs="Arial"/>
          <w:w w:val="105"/>
          <w:sz w:val="20"/>
          <w:szCs w:val="20"/>
        </w:rPr>
        <w:t>cuotas</w:t>
      </w:r>
      <w:r w:rsidR="00AA30F5" w:rsidRPr="00AC4AEA">
        <w:rPr>
          <w:rFonts w:ascii="Arial" w:hAnsi="Arial" w:cs="Arial"/>
          <w:spacing w:val="29"/>
          <w:w w:val="105"/>
          <w:sz w:val="20"/>
          <w:szCs w:val="20"/>
        </w:rPr>
        <w:t xml:space="preserve"> </w:t>
      </w:r>
      <w:r w:rsidR="00AA30F5" w:rsidRPr="00AC4AEA">
        <w:rPr>
          <w:rFonts w:ascii="Arial" w:hAnsi="Arial" w:cs="Arial"/>
          <w:w w:val="105"/>
          <w:sz w:val="20"/>
          <w:szCs w:val="20"/>
        </w:rPr>
        <w:t>mínimas</w:t>
      </w:r>
      <w:r w:rsidR="00AA30F5" w:rsidRPr="00AC4AEA">
        <w:rPr>
          <w:rFonts w:ascii="Arial" w:hAnsi="Arial" w:cs="Arial"/>
          <w:spacing w:val="29"/>
          <w:w w:val="105"/>
          <w:sz w:val="20"/>
          <w:szCs w:val="20"/>
        </w:rPr>
        <w:t xml:space="preserve"> </w:t>
      </w:r>
      <w:r w:rsidR="00AA30F5" w:rsidRPr="00AC4AEA">
        <w:rPr>
          <w:rFonts w:ascii="Arial" w:hAnsi="Arial" w:cs="Arial"/>
          <w:w w:val="105"/>
          <w:sz w:val="20"/>
          <w:szCs w:val="20"/>
        </w:rPr>
        <w:t>comprometidas</w:t>
      </w:r>
      <w:r w:rsidR="00AA30F5" w:rsidRPr="00AC4AEA">
        <w:rPr>
          <w:rFonts w:ascii="Arial" w:hAnsi="Arial" w:cs="Arial"/>
          <w:spacing w:val="29"/>
          <w:w w:val="105"/>
          <w:sz w:val="20"/>
          <w:szCs w:val="20"/>
        </w:rPr>
        <w:t xml:space="preserve"> </w:t>
      </w:r>
      <w:r w:rsidR="00AA30F5" w:rsidRPr="00AC4AEA">
        <w:rPr>
          <w:rFonts w:ascii="Arial" w:hAnsi="Arial" w:cs="Arial"/>
          <w:w w:val="105"/>
          <w:sz w:val="20"/>
          <w:szCs w:val="20"/>
        </w:rPr>
        <w:t>a</w:t>
      </w:r>
      <w:r w:rsidR="00AA30F5" w:rsidRPr="00AC4AEA">
        <w:rPr>
          <w:rFonts w:ascii="Arial" w:hAnsi="Arial" w:cs="Arial"/>
          <w:spacing w:val="29"/>
          <w:w w:val="105"/>
          <w:sz w:val="20"/>
          <w:szCs w:val="20"/>
        </w:rPr>
        <w:t xml:space="preserve"> </w:t>
      </w:r>
      <w:r w:rsidR="00AA30F5" w:rsidRPr="00AC4AEA">
        <w:rPr>
          <w:rFonts w:ascii="Arial" w:hAnsi="Arial" w:cs="Arial"/>
          <w:w w:val="105"/>
          <w:sz w:val="20"/>
          <w:szCs w:val="20"/>
        </w:rPr>
        <w:t>la</w:t>
      </w:r>
      <w:r w:rsidR="00AA30F5" w:rsidRPr="00AC4AEA">
        <w:rPr>
          <w:rFonts w:ascii="Arial" w:hAnsi="Arial" w:cs="Arial"/>
          <w:spacing w:val="29"/>
          <w:w w:val="105"/>
          <w:sz w:val="20"/>
          <w:szCs w:val="20"/>
        </w:rPr>
        <w:t xml:space="preserve"> </w:t>
      </w:r>
      <w:r w:rsidR="00AA30F5" w:rsidRPr="00AC4AEA">
        <w:rPr>
          <w:rFonts w:ascii="Arial" w:hAnsi="Arial" w:cs="Arial"/>
          <w:b/>
          <w:bCs/>
          <w:w w:val="105"/>
          <w:sz w:val="20"/>
          <w:szCs w:val="20"/>
        </w:rPr>
        <w:t>fecha</w:t>
      </w:r>
      <w:r w:rsidR="00AA30F5" w:rsidRPr="00AC4AEA">
        <w:rPr>
          <w:rFonts w:ascii="Arial" w:hAnsi="Arial" w:cs="Arial"/>
          <w:b/>
          <w:bCs/>
          <w:spacing w:val="28"/>
          <w:w w:val="105"/>
          <w:sz w:val="20"/>
          <w:szCs w:val="20"/>
        </w:rPr>
        <w:t xml:space="preserve"> </w:t>
      </w:r>
      <w:r w:rsidR="00AA30F5" w:rsidRPr="00AC4AEA">
        <w:rPr>
          <w:rFonts w:ascii="Arial" w:hAnsi="Arial" w:cs="Arial"/>
          <w:b/>
          <w:bCs/>
          <w:w w:val="105"/>
          <w:sz w:val="20"/>
          <w:szCs w:val="20"/>
        </w:rPr>
        <w:t>de</w:t>
      </w:r>
      <w:r w:rsidR="00AA30F5" w:rsidRPr="00AC4AEA">
        <w:rPr>
          <w:rFonts w:ascii="Arial" w:hAnsi="Arial" w:cs="Arial"/>
          <w:b/>
          <w:bCs/>
          <w:spacing w:val="29"/>
          <w:w w:val="105"/>
          <w:sz w:val="20"/>
          <w:szCs w:val="20"/>
        </w:rPr>
        <w:t xml:space="preserve"> </w:t>
      </w:r>
      <w:r w:rsidR="00AA30F5" w:rsidRPr="00AC4AEA">
        <w:rPr>
          <w:rFonts w:ascii="Arial" w:hAnsi="Arial" w:cs="Arial"/>
          <w:b/>
          <w:bCs/>
          <w:w w:val="105"/>
          <w:sz w:val="20"/>
          <w:szCs w:val="20"/>
        </w:rPr>
        <w:t>los</w:t>
      </w:r>
      <w:r w:rsidR="00AA30F5" w:rsidRPr="00AC4AEA">
        <w:rPr>
          <w:rFonts w:ascii="Arial" w:hAnsi="Arial" w:cs="Arial"/>
          <w:w w:val="105"/>
          <w:sz w:val="20"/>
          <w:szCs w:val="20"/>
        </w:rPr>
        <w:t xml:space="preserve"> </w:t>
      </w:r>
      <w:r w:rsidR="00AA30F5" w:rsidRPr="00AC4AEA">
        <w:rPr>
          <w:rFonts w:ascii="Arial" w:hAnsi="Arial" w:cs="Arial"/>
          <w:b/>
          <w:bCs/>
          <w:w w:val="105"/>
          <w:sz w:val="20"/>
          <w:szCs w:val="20"/>
        </w:rPr>
        <w:t>estados contables</w:t>
      </w:r>
      <w:r w:rsidR="00AA30F5" w:rsidRPr="00AC4AEA">
        <w:rPr>
          <w:rFonts w:ascii="Arial" w:hAnsi="Arial" w:cs="Arial"/>
          <w:spacing w:val="-1"/>
          <w:w w:val="105"/>
          <w:sz w:val="20"/>
          <w:szCs w:val="20"/>
        </w:rPr>
        <w:t xml:space="preserve"> </w:t>
      </w:r>
      <w:r w:rsidR="00AA30F5" w:rsidRPr="00AC4AEA">
        <w:rPr>
          <w:rFonts w:ascii="Arial" w:hAnsi="Arial" w:cs="Arial"/>
          <w:w w:val="105"/>
          <w:sz w:val="20"/>
          <w:szCs w:val="20"/>
        </w:rPr>
        <w:t>y</w:t>
      </w:r>
      <w:r w:rsidR="00AA30F5" w:rsidRPr="00AC4AEA">
        <w:rPr>
          <w:rFonts w:ascii="Arial" w:hAnsi="Arial" w:cs="Arial"/>
          <w:spacing w:val="-2"/>
          <w:w w:val="105"/>
          <w:sz w:val="20"/>
          <w:szCs w:val="20"/>
        </w:rPr>
        <w:t xml:space="preserve"> </w:t>
      </w:r>
      <w:r w:rsidR="00AA30F5" w:rsidRPr="00AC4AEA">
        <w:rPr>
          <w:rFonts w:ascii="Arial" w:hAnsi="Arial" w:cs="Arial"/>
          <w:w w:val="105"/>
          <w:sz w:val="20"/>
          <w:szCs w:val="20"/>
        </w:rPr>
        <w:t>su</w:t>
      </w:r>
      <w:r w:rsidR="00AA30F5" w:rsidRPr="00AC4AEA">
        <w:rPr>
          <w:rFonts w:ascii="Arial" w:hAnsi="Arial" w:cs="Arial"/>
          <w:spacing w:val="-1"/>
          <w:w w:val="105"/>
          <w:sz w:val="20"/>
          <w:szCs w:val="20"/>
        </w:rPr>
        <w:t xml:space="preserve"> </w:t>
      </w:r>
      <w:r w:rsidR="00AA30F5" w:rsidRPr="00AC4AEA">
        <w:rPr>
          <w:rFonts w:ascii="Arial" w:hAnsi="Arial" w:cs="Arial"/>
          <w:w w:val="105"/>
          <w:sz w:val="20"/>
          <w:szCs w:val="20"/>
        </w:rPr>
        <w:t>valor</w:t>
      </w:r>
      <w:r w:rsidR="00AA30F5" w:rsidRPr="00AC4AEA">
        <w:rPr>
          <w:rFonts w:ascii="Arial" w:hAnsi="Arial" w:cs="Arial"/>
          <w:spacing w:val="-1"/>
          <w:w w:val="105"/>
          <w:sz w:val="20"/>
          <w:szCs w:val="20"/>
        </w:rPr>
        <w:t xml:space="preserve"> </w:t>
      </w:r>
      <w:r w:rsidR="00AA30F5" w:rsidRPr="00AC4AEA">
        <w:rPr>
          <w:rFonts w:ascii="Arial" w:hAnsi="Arial" w:cs="Arial"/>
          <w:w w:val="105"/>
          <w:sz w:val="20"/>
          <w:szCs w:val="20"/>
        </w:rPr>
        <w:t>actual.</w:t>
      </w:r>
      <w:bookmarkEnd w:id="794"/>
    </w:p>
    <w:p w:rsidR="00AA30F5" w:rsidRPr="00AC4AEA" w:rsidRDefault="00AA30F5" w:rsidP="00A318EA">
      <w:pPr>
        <w:pStyle w:val="Textoindependiente"/>
        <w:numPr>
          <w:ilvl w:val="0"/>
          <w:numId w:val="29"/>
        </w:numPr>
        <w:spacing w:before="0"/>
        <w:jc w:val="both"/>
        <w:rPr>
          <w:rFonts w:ascii="Arial" w:hAnsi="Arial" w:cs="Arial"/>
          <w:sz w:val="20"/>
          <w:szCs w:val="20"/>
        </w:rPr>
      </w:pPr>
      <w:bookmarkStart w:id="795" w:name="_Ref99481239"/>
      <w:r w:rsidRPr="00AC4AEA">
        <w:rPr>
          <w:rFonts w:ascii="Arial" w:hAnsi="Arial" w:cs="Arial"/>
          <w:sz w:val="20"/>
          <w:szCs w:val="20"/>
        </w:rPr>
        <w:t xml:space="preserve">Una entidad pequeña o mediana podrá no revelar la información requerida por el inciso b) del párrafo </w:t>
      </w:r>
      <w:fldSimple w:instr=" REF _Ref103957038 \r \h  \* MERGEFORMAT ">
        <w:r w:rsidR="00D33A5D" w:rsidRPr="00D33A5D">
          <w:rPr>
            <w:rFonts w:ascii="Arial" w:hAnsi="Arial" w:cs="Arial"/>
            <w:sz w:val="20"/>
            <w:szCs w:val="20"/>
          </w:rPr>
          <w:t>555</w:t>
        </w:r>
      </w:fldSimple>
      <w:r w:rsidRPr="00AC4AEA">
        <w:rPr>
          <w:rFonts w:ascii="Arial" w:hAnsi="Arial" w:cs="Arial"/>
          <w:sz w:val="20"/>
          <w:szCs w:val="20"/>
        </w:rPr>
        <w:t xml:space="preserve"> y por el párrafo </w:t>
      </w:r>
      <w:fldSimple w:instr=" REF _Ref103956960 \r \h  \* MERGEFORMAT ">
        <w:r w:rsidR="00D33A5D" w:rsidRPr="00D33A5D">
          <w:rPr>
            <w:rFonts w:ascii="Arial" w:hAnsi="Arial" w:cs="Arial"/>
            <w:sz w:val="20"/>
            <w:szCs w:val="20"/>
          </w:rPr>
          <w:t>556</w:t>
        </w:r>
      </w:fldSimple>
      <w:r w:rsidRPr="00AC4AEA">
        <w:rPr>
          <w:rFonts w:ascii="Arial" w:hAnsi="Arial" w:cs="Arial"/>
          <w:sz w:val="20"/>
          <w:szCs w:val="20"/>
        </w:rPr>
        <w:t>.</w:t>
      </w:r>
    </w:p>
    <w:p w:rsidR="00D72785" w:rsidRPr="00AC4AEA" w:rsidRDefault="00D72785" w:rsidP="00A318EA">
      <w:pPr>
        <w:pStyle w:val="Textoindependiente"/>
        <w:numPr>
          <w:ilvl w:val="0"/>
          <w:numId w:val="29"/>
        </w:numPr>
        <w:spacing w:before="0"/>
        <w:jc w:val="both"/>
        <w:rPr>
          <w:rFonts w:ascii="Arial" w:hAnsi="Arial" w:cs="Arial"/>
          <w:sz w:val="20"/>
          <w:szCs w:val="20"/>
        </w:rPr>
      </w:pPr>
      <w:r w:rsidRPr="00AC4AEA">
        <w:rPr>
          <w:rFonts w:ascii="Arial" w:hAnsi="Arial" w:cs="Arial"/>
          <w:sz w:val="20"/>
          <w:szCs w:val="20"/>
        </w:rPr>
        <w:t>Una entidad que es arrendataria presentará, por sus contratos de arrendamiento operativo, los totales imputados al resultado del período en concepto de cuotas mínimas y cuotas por subarrendamientos.</w:t>
      </w:r>
      <w:bookmarkEnd w:id="795"/>
    </w:p>
    <w:p w:rsidR="0076070A" w:rsidRPr="00AC4AEA" w:rsidRDefault="0076070A" w:rsidP="00A318EA">
      <w:pPr>
        <w:pStyle w:val="Textoindependiente"/>
        <w:spacing w:before="0"/>
        <w:jc w:val="both"/>
        <w:rPr>
          <w:rFonts w:ascii="Arial" w:hAnsi="Arial" w:cs="Arial"/>
          <w:sz w:val="20"/>
          <w:szCs w:val="20"/>
        </w:rPr>
      </w:pPr>
    </w:p>
    <w:p w:rsidR="0076070A" w:rsidRPr="00AC4AEA" w:rsidRDefault="0076070A" w:rsidP="00A318EA">
      <w:pPr>
        <w:pStyle w:val="Ttulo2"/>
        <w:rPr>
          <w:rFonts w:cs="Arial"/>
        </w:rPr>
      </w:pPr>
      <w:bookmarkStart w:id="796" w:name="_Toc139356856"/>
      <w:r w:rsidRPr="00AC4AEA">
        <w:rPr>
          <w:rFonts w:cs="Arial"/>
        </w:rPr>
        <w:t>Otras normas aplicables</w:t>
      </w:r>
      <w:bookmarkEnd w:id="796"/>
    </w:p>
    <w:p w:rsidR="0076070A" w:rsidRPr="00AC4AEA" w:rsidRDefault="0076070A" w:rsidP="00A318EA">
      <w:pPr>
        <w:pStyle w:val="Prrafodelista"/>
        <w:numPr>
          <w:ilvl w:val="0"/>
          <w:numId w:val="29"/>
        </w:numPr>
        <w:ind w:left="992"/>
        <w:contextualSpacing w:val="0"/>
        <w:jc w:val="both"/>
        <w:rPr>
          <w:rFonts w:ascii="Arial" w:hAnsi="Arial" w:cs="Arial"/>
          <w:sz w:val="20"/>
          <w:szCs w:val="20"/>
        </w:rPr>
      </w:pPr>
      <w:bookmarkStart w:id="797" w:name="_Ref138943352"/>
      <w:r w:rsidRPr="00AC4AEA">
        <w:rPr>
          <w:rFonts w:ascii="Arial" w:hAnsi="Arial" w:cs="Arial"/>
          <w:sz w:val="20"/>
          <w:szCs w:val="20"/>
        </w:rPr>
        <w:t xml:space="preserve">Para aplicar los requerimientos establecidos en esta sección, una entidad deberá contemplar, en tanto resulten pertinentes y no contradigan lo establecido en esta sección, otras disposiciones de esta Resolución Técnica u </w:t>
      </w:r>
      <w:r w:rsidRPr="00AC4AEA">
        <w:rPr>
          <w:rFonts w:ascii="Arial" w:hAnsi="Arial" w:cs="Arial"/>
          <w:b/>
          <w:bCs/>
          <w:sz w:val="20"/>
          <w:szCs w:val="20"/>
        </w:rPr>
        <w:t>otras normas contables</w:t>
      </w:r>
      <w:r w:rsidRPr="00AC4AEA">
        <w:rPr>
          <w:rFonts w:ascii="Arial" w:hAnsi="Arial" w:cs="Arial"/>
          <w:sz w:val="20"/>
          <w:szCs w:val="20"/>
        </w:rPr>
        <w:t>. Por ejemplo, las referidas a:</w:t>
      </w:r>
      <w:bookmarkEnd w:id="797"/>
      <w:r w:rsidRPr="00AC4AEA">
        <w:rPr>
          <w:rFonts w:ascii="Arial" w:hAnsi="Arial" w:cs="Arial"/>
          <w:sz w:val="20"/>
          <w:szCs w:val="20"/>
        </w:rPr>
        <w:t xml:space="preserve"> </w:t>
      </w:r>
    </w:p>
    <w:p w:rsidR="0076070A" w:rsidRPr="00AC4AEA" w:rsidRDefault="0076070A" w:rsidP="00A318EA">
      <w:pPr>
        <w:pStyle w:val="Prrafodelista"/>
        <w:numPr>
          <w:ilvl w:val="1"/>
          <w:numId w:val="29"/>
        </w:numPr>
        <w:ind w:left="1560"/>
        <w:contextualSpacing w:val="0"/>
        <w:jc w:val="both"/>
        <w:rPr>
          <w:rFonts w:ascii="Arial" w:hAnsi="Arial" w:cs="Arial"/>
          <w:sz w:val="20"/>
          <w:szCs w:val="20"/>
        </w:rPr>
      </w:pPr>
      <w:r w:rsidRPr="00AC4AEA">
        <w:rPr>
          <w:rFonts w:ascii="Arial" w:hAnsi="Arial" w:cs="Arial"/>
          <w:sz w:val="20"/>
          <w:szCs w:val="20"/>
        </w:rPr>
        <w:t>“</w:t>
      </w:r>
      <w:r w:rsidRPr="00AC4AEA">
        <w:rPr>
          <w:rFonts w:ascii="Arial" w:hAnsi="Arial" w:cs="Arial"/>
          <w:sz w:val="20"/>
          <w:szCs w:val="20"/>
          <w:u w:val="single"/>
        </w:rPr>
        <w:t>Medición de costos</w:t>
      </w:r>
      <w:r w:rsidRPr="00AC4AEA">
        <w:rPr>
          <w:rFonts w:ascii="Arial" w:hAnsi="Arial" w:cs="Arial"/>
          <w:sz w:val="20"/>
          <w:szCs w:val="20"/>
        </w:rPr>
        <w:t xml:space="preserve">” [ver los párrafos </w:t>
      </w:r>
      <w:fldSimple w:instr=" REF _Ref99459939 \r \h  \* MERGEFORMAT ">
        <w:r w:rsidR="00D33A5D" w:rsidRPr="00D33A5D">
          <w:rPr>
            <w:rFonts w:ascii="Arial" w:hAnsi="Arial" w:cs="Arial"/>
            <w:sz w:val="20"/>
            <w:szCs w:val="20"/>
          </w:rPr>
          <w:t>102</w:t>
        </w:r>
      </w:fldSimple>
      <w:r w:rsidRPr="00AC4AEA">
        <w:rPr>
          <w:rFonts w:ascii="Arial" w:hAnsi="Arial" w:cs="Arial"/>
          <w:sz w:val="20"/>
          <w:szCs w:val="20"/>
        </w:rPr>
        <w:t xml:space="preserve"> a </w:t>
      </w:r>
      <w:fldSimple w:instr=" REF _Ref99459944 \r \h  \* MERGEFORMAT ">
        <w:r w:rsidR="00D33A5D" w:rsidRPr="00D33A5D">
          <w:rPr>
            <w:rFonts w:ascii="Arial" w:hAnsi="Arial" w:cs="Arial"/>
            <w:sz w:val="20"/>
            <w:szCs w:val="20"/>
          </w:rPr>
          <w:t>110</w:t>
        </w:r>
      </w:fldSimple>
      <w:r w:rsidRPr="00AC4AEA">
        <w:rPr>
          <w:rFonts w:ascii="Arial" w:hAnsi="Arial" w:cs="Arial"/>
          <w:sz w:val="20"/>
          <w:szCs w:val="20"/>
        </w:rPr>
        <w:t>].</w:t>
      </w:r>
    </w:p>
    <w:p w:rsidR="0076070A" w:rsidRPr="00AC4AEA" w:rsidRDefault="0076070A" w:rsidP="00A318EA">
      <w:pPr>
        <w:pStyle w:val="Prrafodelista"/>
        <w:numPr>
          <w:ilvl w:val="1"/>
          <w:numId w:val="29"/>
        </w:numPr>
        <w:ind w:left="1560"/>
        <w:contextualSpacing w:val="0"/>
        <w:jc w:val="both"/>
        <w:rPr>
          <w:rFonts w:ascii="Arial" w:hAnsi="Arial" w:cs="Arial"/>
          <w:sz w:val="20"/>
          <w:szCs w:val="20"/>
        </w:rPr>
      </w:pPr>
      <w:r w:rsidRPr="00AC4AEA">
        <w:rPr>
          <w:rFonts w:ascii="Arial" w:hAnsi="Arial" w:cs="Arial"/>
          <w:sz w:val="20"/>
          <w:szCs w:val="20"/>
        </w:rPr>
        <w:t>“</w:t>
      </w:r>
      <w:r w:rsidRPr="00AC4AEA">
        <w:rPr>
          <w:rFonts w:ascii="Arial" w:hAnsi="Arial" w:cs="Arial"/>
          <w:sz w:val="20"/>
          <w:szCs w:val="20"/>
          <w:u w:val="single"/>
        </w:rPr>
        <w:t>Medición de valores corrientes</w:t>
      </w:r>
      <w:r w:rsidRPr="00AC4AEA">
        <w:rPr>
          <w:rFonts w:ascii="Arial" w:hAnsi="Arial" w:cs="Arial"/>
          <w:sz w:val="20"/>
          <w:szCs w:val="20"/>
        </w:rPr>
        <w:t xml:space="preserve">” [ver los párrafos </w:t>
      </w:r>
      <w:fldSimple w:instr=" REF _Ref99459999 \r \h  \* MERGEFORMAT ">
        <w:r w:rsidR="00D33A5D" w:rsidRPr="00D33A5D">
          <w:rPr>
            <w:rFonts w:ascii="Arial" w:hAnsi="Arial" w:cs="Arial"/>
            <w:sz w:val="20"/>
            <w:szCs w:val="20"/>
          </w:rPr>
          <w:t>117</w:t>
        </w:r>
      </w:fldSimple>
      <w:r w:rsidRPr="00AC4AEA">
        <w:rPr>
          <w:rFonts w:ascii="Arial" w:hAnsi="Arial" w:cs="Arial"/>
          <w:sz w:val="20"/>
          <w:szCs w:val="20"/>
        </w:rPr>
        <w:t xml:space="preserve"> a </w:t>
      </w:r>
      <w:fldSimple w:instr=" REF _Ref99460009 \r \h  \* MERGEFORMAT ">
        <w:r w:rsidR="00D33A5D" w:rsidRPr="00D33A5D">
          <w:rPr>
            <w:rFonts w:ascii="Arial" w:hAnsi="Arial" w:cs="Arial"/>
            <w:sz w:val="20"/>
            <w:szCs w:val="20"/>
          </w:rPr>
          <w:t>122</w:t>
        </w:r>
      </w:fldSimple>
      <w:r w:rsidRPr="00AC4AEA">
        <w:rPr>
          <w:rFonts w:ascii="Arial" w:hAnsi="Arial" w:cs="Arial"/>
          <w:sz w:val="20"/>
          <w:szCs w:val="20"/>
        </w:rPr>
        <w:t>].</w:t>
      </w:r>
    </w:p>
    <w:p w:rsidR="0076070A" w:rsidRPr="00AC4AEA" w:rsidRDefault="0076070A" w:rsidP="00A318EA">
      <w:pPr>
        <w:pStyle w:val="Prrafodelista"/>
        <w:numPr>
          <w:ilvl w:val="1"/>
          <w:numId w:val="29"/>
        </w:numPr>
        <w:ind w:left="1560"/>
        <w:contextualSpacing w:val="0"/>
        <w:jc w:val="both"/>
        <w:rPr>
          <w:rFonts w:ascii="Arial" w:hAnsi="Arial" w:cs="Arial"/>
          <w:sz w:val="20"/>
          <w:szCs w:val="20"/>
        </w:rPr>
      </w:pPr>
      <w:r w:rsidRPr="00AC4AEA">
        <w:rPr>
          <w:rFonts w:ascii="Arial" w:hAnsi="Arial" w:cs="Arial"/>
          <w:sz w:val="20"/>
          <w:szCs w:val="20"/>
        </w:rPr>
        <w:t>“</w:t>
      </w:r>
      <w:r w:rsidRPr="00AC4AEA">
        <w:rPr>
          <w:rFonts w:ascii="Arial" w:hAnsi="Arial" w:cs="Arial"/>
          <w:sz w:val="20"/>
          <w:szCs w:val="20"/>
          <w:u w:val="single"/>
        </w:rPr>
        <w:t>Mediciones en moneda extranjera</w:t>
      </w:r>
      <w:r w:rsidRPr="00AC4AEA">
        <w:rPr>
          <w:rFonts w:ascii="Arial" w:hAnsi="Arial" w:cs="Arial"/>
          <w:sz w:val="20"/>
          <w:szCs w:val="20"/>
        </w:rPr>
        <w:t xml:space="preserve">” [ver los párrafos </w:t>
      </w:r>
      <w:r w:rsidR="001C4138">
        <w:rPr>
          <w:rFonts w:ascii="Arial" w:hAnsi="Arial" w:cs="Arial"/>
          <w:sz w:val="20"/>
          <w:szCs w:val="20"/>
        </w:rPr>
        <w:fldChar w:fldCharType="begin"/>
      </w:r>
      <w:r w:rsidR="00331D6E">
        <w:rPr>
          <w:rFonts w:ascii="Arial" w:hAnsi="Arial" w:cs="Arial"/>
          <w:sz w:val="20"/>
          <w:szCs w:val="20"/>
        </w:rPr>
        <w:instrText xml:space="preserve"> REF _Ref139272499 \r \h </w:instrText>
      </w:r>
      <w:r w:rsidR="001C4138">
        <w:rPr>
          <w:rFonts w:ascii="Arial" w:hAnsi="Arial" w:cs="Arial"/>
          <w:sz w:val="20"/>
          <w:szCs w:val="20"/>
        </w:rPr>
      </w:r>
      <w:r w:rsidR="001C4138">
        <w:rPr>
          <w:rFonts w:ascii="Arial" w:hAnsi="Arial" w:cs="Arial"/>
          <w:sz w:val="20"/>
          <w:szCs w:val="20"/>
        </w:rPr>
        <w:fldChar w:fldCharType="separate"/>
      </w:r>
      <w:r w:rsidR="00D33A5D">
        <w:rPr>
          <w:rFonts w:ascii="Arial" w:hAnsi="Arial" w:cs="Arial"/>
          <w:sz w:val="20"/>
          <w:szCs w:val="20"/>
        </w:rPr>
        <w:t>124</w:t>
      </w:r>
      <w:r w:rsidR="001C4138">
        <w:rPr>
          <w:rFonts w:ascii="Arial" w:hAnsi="Arial" w:cs="Arial"/>
          <w:sz w:val="20"/>
          <w:szCs w:val="20"/>
        </w:rPr>
        <w:fldChar w:fldCharType="end"/>
      </w:r>
      <w:r w:rsidR="00331D6E" w:rsidRPr="00AC4AEA">
        <w:rPr>
          <w:rFonts w:ascii="Arial" w:hAnsi="Arial" w:cs="Arial"/>
          <w:sz w:val="20"/>
          <w:szCs w:val="20"/>
        </w:rPr>
        <w:t xml:space="preserve"> </w:t>
      </w:r>
      <w:r w:rsidRPr="00AC4AEA">
        <w:rPr>
          <w:rFonts w:ascii="Arial" w:hAnsi="Arial" w:cs="Arial"/>
          <w:sz w:val="20"/>
          <w:szCs w:val="20"/>
        </w:rPr>
        <w:t xml:space="preserve">a </w:t>
      </w:r>
      <w:fldSimple w:instr=" REF _Ref99459074 \r \h  \* MERGEFORMAT ">
        <w:r w:rsidR="00D33A5D" w:rsidRPr="00D33A5D">
          <w:rPr>
            <w:rFonts w:ascii="Arial" w:hAnsi="Arial" w:cs="Arial"/>
            <w:sz w:val="20"/>
            <w:szCs w:val="20"/>
          </w:rPr>
          <w:t>128</w:t>
        </w:r>
      </w:fldSimple>
      <w:r w:rsidRPr="00AC4AEA">
        <w:rPr>
          <w:rFonts w:ascii="Arial" w:hAnsi="Arial" w:cs="Arial"/>
          <w:sz w:val="20"/>
          <w:szCs w:val="20"/>
        </w:rPr>
        <w:t>].</w:t>
      </w:r>
    </w:p>
    <w:p w:rsidR="0076070A" w:rsidRPr="00AC4AEA" w:rsidRDefault="0076070A" w:rsidP="00A318EA">
      <w:pPr>
        <w:pStyle w:val="Prrafodelista"/>
        <w:numPr>
          <w:ilvl w:val="1"/>
          <w:numId w:val="29"/>
        </w:numPr>
        <w:ind w:left="1560"/>
        <w:contextualSpacing w:val="0"/>
        <w:jc w:val="both"/>
        <w:rPr>
          <w:rFonts w:ascii="Arial" w:hAnsi="Arial" w:cs="Arial"/>
          <w:sz w:val="20"/>
          <w:szCs w:val="20"/>
        </w:rPr>
      </w:pPr>
      <w:r w:rsidRPr="00AC4AEA">
        <w:rPr>
          <w:rFonts w:ascii="Arial" w:hAnsi="Arial" w:cs="Arial"/>
          <w:sz w:val="20"/>
          <w:szCs w:val="20"/>
        </w:rPr>
        <w:t>“</w:t>
      </w:r>
      <w:r w:rsidRPr="00AC4AEA">
        <w:rPr>
          <w:rFonts w:ascii="Arial" w:hAnsi="Arial" w:cs="Arial"/>
          <w:sz w:val="20"/>
          <w:szCs w:val="20"/>
          <w:u w:val="single"/>
        </w:rPr>
        <w:t xml:space="preserve">Expresión de los </w:t>
      </w:r>
      <w:r w:rsidRPr="00AC4AEA">
        <w:rPr>
          <w:rFonts w:ascii="Arial" w:hAnsi="Arial" w:cs="Arial"/>
          <w:bCs/>
          <w:sz w:val="20"/>
          <w:szCs w:val="20"/>
          <w:u w:val="single"/>
        </w:rPr>
        <w:t>estados contables</w:t>
      </w:r>
      <w:r w:rsidRPr="00AC4AEA">
        <w:rPr>
          <w:rFonts w:ascii="Arial" w:hAnsi="Arial" w:cs="Arial"/>
          <w:sz w:val="20"/>
          <w:szCs w:val="20"/>
          <w:u w:val="single"/>
        </w:rPr>
        <w:t xml:space="preserve"> en moneda </w:t>
      </w:r>
      <w:r w:rsidR="00F0601B">
        <w:rPr>
          <w:rFonts w:ascii="Arial" w:hAnsi="Arial" w:cs="Arial"/>
          <w:sz w:val="20"/>
          <w:szCs w:val="20"/>
          <w:u w:val="single"/>
        </w:rPr>
        <w:t>de cierre</w:t>
      </w:r>
      <w:r w:rsidRPr="00AC4AEA">
        <w:rPr>
          <w:rFonts w:ascii="Arial" w:hAnsi="Arial" w:cs="Arial"/>
          <w:sz w:val="20"/>
          <w:szCs w:val="20"/>
          <w:u w:val="single"/>
        </w:rPr>
        <w:t xml:space="preserve"> en un contexto de inflación (ajuste por inflación de los </w:t>
      </w:r>
      <w:r w:rsidRPr="00AC4AEA">
        <w:rPr>
          <w:rFonts w:ascii="Arial" w:hAnsi="Arial" w:cs="Arial"/>
          <w:bCs/>
          <w:sz w:val="20"/>
          <w:szCs w:val="20"/>
          <w:u w:val="single"/>
        </w:rPr>
        <w:t>estados contables</w:t>
      </w:r>
      <w:r w:rsidRPr="00AC4AEA">
        <w:rPr>
          <w:rFonts w:ascii="Arial" w:hAnsi="Arial" w:cs="Arial"/>
          <w:sz w:val="20"/>
          <w:szCs w:val="20"/>
          <w:u w:val="single"/>
        </w:rPr>
        <w:t>)</w:t>
      </w:r>
      <w:r w:rsidRPr="00AC4AEA">
        <w:rPr>
          <w:rFonts w:ascii="Arial" w:hAnsi="Arial" w:cs="Arial"/>
          <w:sz w:val="20"/>
          <w:szCs w:val="20"/>
        </w:rPr>
        <w:t xml:space="preserve">” [ver los párrafos </w:t>
      </w:r>
      <w:fldSimple w:instr=" REF _Ref99459117 \r \h  \* MERGEFORMAT ">
        <w:r w:rsidR="00D33A5D" w:rsidRPr="00D33A5D">
          <w:rPr>
            <w:rFonts w:ascii="Arial" w:hAnsi="Arial" w:cs="Arial"/>
            <w:sz w:val="20"/>
            <w:szCs w:val="20"/>
          </w:rPr>
          <w:t>176</w:t>
        </w:r>
      </w:fldSimple>
      <w:r w:rsidRPr="00AC4AEA">
        <w:rPr>
          <w:rFonts w:ascii="Arial" w:hAnsi="Arial" w:cs="Arial"/>
          <w:sz w:val="20"/>
          <w:szCs w:val="20"/>
        </w:rPr>
        <w:t xml:space="preserve"> a </w:t>
      </w:r>
      <w:fldSimple w:instr=" REF _Ref99459144 \r \h  \* MERGEFORMAT ">
        <w:r w:rsidR="00D33A5D" w:rsidRPr="00D33A5D">
          <w:rPr>
            <w:rFonts w:ascii="Arial" w:hAnsi="Arial" w:cs="Arial"/>
            <w:sz w:val="20"/>
            <w:szCs w:val="20"/>
          </w:rPr>
          <w:t>200</w:t>
        </w:r>
      </w:fldSimple>
      <w:r w:rsidRPr="00AC4AEA">
        <w:rPr>
          <w:rFonts w:ascii="Arial" w:hAnsi="Arial" w:cs="Arial"/>
          <w:sz w:val="20"/>
          <w:szCs w:val="20"/>
        </w:rPr>
        <w:t>].</w:t>
      </w:r>
    </w:p>
    <w:p w:rsidR="0076070A" w:rsidRPr="00AC4AEA" w:rsidRDefault="0076070A" w:rsidP="00A318EA">
      <w:pPr>
        <w:pStyle w:val="Prrafodelista"/>
        <w:numPr>
          <w:ilvl w:val="1"/>
          <w:numId w:val="29"/>
        </w:numPr>
        <w:ind w:left="1560"/>
        <w:contextualSpacing w:val="0"/>
        <w:jc w:val="both"/>
        <w:rPr>
          <w:rFonts w:ascii="Arial" w:hAnsi="Arial" w:cs="Arial"/>
          <w:sz w:val="20"/>
          <w:szCs w:val="20"/>
        </w:rPr>
      </w:pPr>
      <w:r w:rsidRPr="00AC4AEA">
        <w:rPr>
          <w:rFonts w:ascii="Arial" w:hAnsi="Arial" w:cs="Arial"/>
          <w:sz w:val="20"/>
          <w:szCs w:val="20"/>
        </w:rPr>
        <w:t>“</w:t>
      </w:r>
      <w:r w:rsidRPr="00AC4AEA">
        <w:rPr>
          <w:rFonts w:ascii="Arial" w:hAnsi="Arial" w:cs="Arial"/>
          <w:sz w:val="20"/>
          <w:szCs w:val="20"/>
          <w:u w:val="single"/>
        </w:rPr>
        <w:t>Cuestiones referidas al estado de resultados</w:t>
      </w:r>
      <w:r w:rsidRPr="00AC4AEA">
        <w:rPr>
          <w:rFonts w:ascii="Arial" w:hAnsi="Arial" w:cs="Arial"/>
          <w:sz w:val="20"/>
          <w:szCs w:val="20"/>
        </w:rPr>
        <w:t xml:space="preserve">” [ver los párrafos </w:t>
      </w:r>
      <w:fldSimple w:instr=" REF _Ref99491515 \r \h  \* MERGEFORMAT ">
        <w:r w:rsidR="00D33A5D" w:rsidRPr="00D33A5D">
          <w:rPr>
            <w:rFonts w:ascii="Arial" w:hAnsi="Arial" w:cs="Arial"/>
            <w:sz w:val="20"/>
            <w:szCs w:val="20"/>
          </w:rPr>
          <w:t>628</w:t>
        </w:r>
      </w:fldSimple>
      <w:r w:rsidRPr="00AC4AEA">
        <w:rPr>
          <w:rFonts w:ascii="Arial" w:hAnsi="Arial" w:cs="Arial"/>
          <w:sz w:val="20"/>
          <w:szCs w:val="20"/>
        </w:rPr>
        <w:t xml:space="preserve"> a </w:t>
      </w:r>
      <w:r w:rsidR="001C4138">
        <w:rPr>
          <w:rFonts w:ascii="Arial" w:hAnsi="Arial" w:cs="Arial"/>
          <w:sz w:val="20"/>
          <w:szCs w:val="20"/>
        </w:rPr>
        <w:fldChar w:fldCharType="begin"/>
      </w:r>
      <w:r w:rsidR="007A33D5">
        <w:rPr>
          <w:rFonts w:ascii="Arial" w:hAnsi="Arial" w:cs="Arial"/>
          <w:sz w:val="20"/>
          <w:szCs w:val="20"/>
        </w:rPr>
        <w:instrText xml:space="preserve"> REF _Ref132039902 \r \h </w:instrText>
      </w:r>
      <w:r w:rsidR="001C4138">
        <w:rPr>
          <w:rFonts w:ascii="Arial" w:hAnsi="Arial" w:cs="Arial"/>
          <w:sz w:val="20"/>
          <w:szCs w:val="20"/>
        </w:rPr>
      </w:r>
      <w:r w:rsidR="001C4138">
        <w:rPr>
          <w:rFonts w:ascii="Arial" w:hAnsi="Arial" w:cs="Arial"/>
          <w:sz w:val="20"/>
          <w:szCs w:val="20"/>
        </w:rPr>
        <w:fldChar w:fldCharType="separate"/>
      </w:r>
      <w:r w:rsidR="00D33A5D">
        <w:rPr>
          <w:rFonts w:ascii="Arial" w:hAnsi="Arial" w:cs="Arial"/>
          <w:sz w:val="20"/>
          <w:szCs w:val="20"/>
        </w:rPr>
        <w:t>641</w:t>
      </w:r>
      <w:r w:rsidR="001C4138">
        <w:rPr>
          <w:rFonts w:ascii="Arial" w:hAnsi="Arial" w:cs="Arial"/>
          <w:sz w:val="20"/>
          <w:szCs w:val="20"/>
        </w:rPr>
        <w:fldChar w:fldCharType="end"/>
      </w:r>
      <w:r w:rsidRPr="00AC4AEA">
        <w:rPr>
          <w:rFonts w:ascii="Arial" w:hAnsi="Arial" w:cs="Arial"/>
          <w:sz w:val="20"/>
          <w:szCs w:val="20"/>
        </w:rPr>
        <w:t>].</w:t>
      </w:r>
    </w:p>
    <w:p w:rsidR="00AE7883" w:rsidRPr="00AC4AEA" w:rsidRDefault="00AE7883" w:rsidP="00A318EA">
      <w:pPr>
        <w:pStyle w:val="Ttulo1"/>
        <w:rPr>
          <w:rFonts w:cs="Arial"/>
          <w:sz w:val="20"/>
          <w:szCs w:val="20"/>
        </w:rPr>
      </w:pPr>
      <w:bookmarkStart w:id="798" w:name="subsidios"/>
      <w:bookmarkStart w:id="799" w:name="_Toc101863967"/>
      <w:bookmarkEnd w:id="798"/>
    </w:p>
    <w:p w:rsidR="00D72785" w:rsidRPr="00AC4AEA" w:rsidRDefault="00002197" w:rsidP="00A318EA">
      <w:pPr>
        <w:pStyle w:val="Ttulo1"/>
        <w:rPr>
          <w:rFonts w:cs="Arial"/>
          <w:sz w:val="20"/>
          <w:szCs w:val="20"/>
        </w:rPr>
      </w:pPr>
      <w:bookmarkStart w:id="800" w:name="_Toc139356857"/>
      <w:r w:rsidRPr="00AC4AEA">
        <w:rPr>
          <w:rFonts w:cs="Arial"/>
          <w:sz w:val="20"/>
          <w:szCs w:val="20"/>
        </w:rPr>
        <w:t>SUBSIDIOS Y OTRAS AYUDAS GUBERNAMENTALES</w:t>
      </w:r>
      <w:bookmarkEnd w:id="799"/>
      <w:bookmarkEnd w:id="800"/>
    </w:p>
    <w:p w:rsidR="00D72785" w:rsidRPr="00AC4AEA" w:rsidRDefault="00D72785" w:rsidP="00A318EA">
      <w:pPr>
        <w:pStyle w:val="Ttulo2"/>
        <w:rPr>
          <w:rFonts w:cs="Arial"/>
        </w:rPr>
      </w:pPr>
      <w:bookmarkStart w:id="801" w:name="_Toc101863968"/>
      <w:bookmarkStart w:id="802" w:name="_Toc139356858"/>
      <w:r w:rsidRPr="00AC4AEA">
        <w:rPr>
          <w:rFonts w:cs="Arial"/>
        </w:rPr>
        <w:t>Definiciones</w:t>
      </w:r>
      <w:bookmarkEnd w:id="801"/>
      <w:bookmarkEnd w:id="802"/>
    </w:p>
    <w:p w:rsidR="00D72785" w:rsidRPr="00AC4AEA" w:rsidRDefault="00D72785" w:rsidP="00A318EA">
      <w:pPr>
        <w:pStyle w:val="Prrafodelista"/>
        <w:numPr>
          <w:ilvl w:val="0"/>
          <w:numId w:val="29"/>
        </w:numPr>
        <w:contextualSpacing w:val="0"/>
        <w:jc w:val="both"/>
        <w:rPr>
          <w:rFonts w:ascii="Arial" w:hAnsi="Arial" w:cs="Arial"/>
          <w:sz w:val="20"/>
          <w:szCs w:val="20"/>
        </w:rPr>
      </w:pPr>
      <w:r w:rsidRPr="00AC4AEA">
        <w:rPr>
          <w:rFonts w:ascii="Arial" w:hAnsi="Arial" w:cs="Arial"/>
          <w:sz w:val="20"/>
          <w:szCs w:val="20"/>
        </w:rPr>
        <w:t>A los fines de contabilizar los subsidios del gobierno y otras ayudas gubernamentales, una entidad deberá considerar las siguientes definiciones:</w:t>
      </w:r>
    </w:p>
    <w:p w:rsidR="00D72785" w:rsidRPr="00AC4AEA" w:rsidRDefault="00D72785" w:rsidP="00A318EA">
      <w:pPr>
        <w:pStyle w:val="A-Normal11"/>
        <w:ind w:left="993"/>
        <w:jc w:val="both"/>
        <w:rPr>
          <w:rFonts w:ascii="Arial" w:hAnsi="Arial" w:cs="Arial"/>
          <w:sz w:val="20"/>
        </w:rPr>
      </w:pPr>
      <w:r w:rsidRPr="00AC4AEA">
        <w:rPr>
          <w:rFonts w:ascii="Arial" w:hAnsi="Arial" w:cs="Arial"/>
          <w:sz w:val="20"/>
          <w:u w:val="single"/>
        </w:rPr>
        <w:t>Ayudas gubernamentales</w:t>
      </w:r>
      <w:r w:rsidRPr="00AC4AEA">
        <w:rPr>
          <w:rFonts w:ascii="Arial" w:hAnsi="Arial" w:cs="Arial"/>
          <w:sz w:val="20"/>
        </w:rPr>
        <w:t xml:space="preserve">: </w:t>
      </w:r>
      <w:r w:rsidR="00717DB1" w:rsidRPr="00AC4AEA">
        <w:rPr>
          <w:rFonts w:ascii="Arial" w:hAnsi="Arial" w:cs="Arial"/>
          <w:sz w:val="20"/>
        </w:rPr>
        <w:t>A</w:t>
      </w:r>
      <w:r w:rsidRPr="00AC4AEA">
        <w:rPr>
          <w:rFonts w:ascii="Arial" w:hAnsi="Arial" w:cs="Arial"/>
          <w:sz w:val="20"/>
        </w:rPr>
        <w:t>cciones realizadas por el sector público con el objeto de suministrar beneficios económicos específicos a una entidad o tipo de entidades, seleccionadas bajo ciertos criterios.</w:t>
      </w:r>
    </w:p>
    <w:p w:rsidR="00D72785" w:rsidRPr="00AC4AEA" w:rsidRDefault="00D72785" w:rsidP="00A318EA">
      <w:pPr>
        <w:pStyle w:val="A-Normal11"/>
        <w:ind w:left="993"/>
        <w:jc w:val="both"/>
        <w:rPr>
          <w:rFonts w:ascii="Arial" w:hAnsi="Arial" w:cs="Arial"/>
          <w:sz w:val="20"/>
        </w:rPr>
      </w:pPr>
      <w:r w:rsidRPr="00AC4AEA">
        <w:rPr>
          <w:rFonts w:ascii="Arial" w:hAnsi="Arial" w:cs="Arial"/>
          <w:sz w:val="20"/>
          <w:u w:val="single"/>
        </w:rPr>
        <w:t>Préstamos</w:t>
      </w:r>
      <w:r w:rsidR="002238C3" w:rsidRPr="00AC4AEA">
        <w:rPr>
          <w:rFonts w:ascii="Arial" w:hAnsi="Arial" w:cs="Arial"/>
          <w:sz w:val="20"/>
          <w:u w:val="single"/>
        </w:rPr>
        <w:t xml:space="preserve"> </w:t>
      </w:r>
      <w:r w:rsidR="00106CDD" w:rsidRPr="00AC4AEA">
        <w:rPr>
          <w:rFonts w:ascii="Arial" w:hAnsi="Arial" w:cs="Arial"/>
          <w:sz w:val="20"/>
          <w:u w:val="single"/>
        </w:rPr>
        <w:t>con cláusula de condonación</w:t>
      </w:r>
      <w:r w:rsidRPr="00AC4AEA">
        <w:rPr>
          <w:rFonts w:ascii="Arial" w:hAnsi="Arial" w:cs="Arial"/>
          <w:sz w:val="20"/>
        </w:rPr>
        <w:t>:</w:t>
      </w:r>
      <w:r w:rsidRPr="00AC4AEA">
        <w:rPr>
          <w:rFonts w:ascii="Arial" w:hAnsi="Arial" w:cs="Arial"/>
          <w:b/>
          <w:bCs/>
          <w:sz w:val="20"/>
        </w:rPr>
        <w:t xml:space="preserve"> </w:t>
      </w:r>
      <w:r w:rsidR="00717DB1" w:rsidRPr="00AC4AEA">
        <w:rPr>
          <w:rFonts w:ascii="Arial" w:hAnsi="Arial" w:cs="Arial"/>
          <w:sz w:val="20"/>
        </w:rPr>
        <w:t>P</w:t>
      </w:r>
      <w:r w:rsidR="009A6759" w:rsidRPr="00AC4AEA">
        <w:rPr>
          <w:rFonts w:ascii="Arial" w:hAnsi="Arial" w:cs="Arial"/>
          <w:sz w:val="20"/>
        </w:rPr>
        <w:t>réstamos</w:t>
      </w:r>
      <w:r w:rsidRPr="00AC4AEA">
        <w:rPr>
          <w:rFonts w:ascii="Arial" w:hAnsi="Arial" w:cs="Arial"/>
          <w:sz w:val="20"/>
        </w:rPr>
        <w:t xml:space="preserve"> </w:t>
      </w:r>
      <w:r w:rsidR="00FF3762" w:rsidRPr="00AC4AEA">
        <w:rPr>
          <w:rFonts w:ascii="Arial" w:hAnsi="Arial" w:cs="Arial"/>
          <w:sz w:val="20"/>
        </w:rPr>
        <w:t xml:space="preserve">en los </w:t>
      </w:r>
      <w:r w:rsidR="00C00C99" w:rsidRPr="00AC4AEA">
        <w:rPr>
          <w:rFonts w:ascii="Arial" w:hAnsi="Arial" w:cs="Arial"/>
          <w:sz w:val="20"/>
        </w:rPr>
        <w:t xml:space="preserve">cuales </w:t>
      </w:r>
      <w:r w:rsidRPr="00AC4AEA">
        <w:rPr>
          <w:rFonts w:ascii="Arial" w:hAnsi="Arial" w:cs="Arial"/>
          <w:sz w:val="20"/>
        </w:rPr>
        <w:t>el prestamista se compromete a renunciar a</w:t>
      </w:r>
      <w:r w:rsidR="009A6759" w:rsidRPr="00AC4AEA">
        <w:rPr>
          <w:rFonts w:ascii="Arial" w:hAnsi="Arial" w:cs="Arial"/>
          <w:sz w:val="20"/>
        </w:rPr>
        <w:t xml:space="preserve"> su</w:t>
      </w:r>
      <w:r w:rsidRPr="00AC4AEA">
        <w:rPr>
          <w:rFonts w:ascii="Arial" w:hAnsi="Arial" w:cs="Arial"/>
          <w:sz w:val="20"/>
        </w:rPr>
        <w:t xml:space="preserve"> reembolso, bajo ciertas condiciones establecidas.</w:t>
      </w:r>
    </w:p>
    <w:p w:rsidR="009A6759" w:rsidRPr="00AC4AEA" w:rsidRDefault="00D72785" w:rsidP="00A318EA">
      <w:pPr>
        <w:pStyle w:val="A-Normal11"/>
        <w:ind w:left="993"/>
        <w:jc w:val="both"/>
        <w:rPr>
          <w:rFonts w:ascii="Arial" w:hAnsi="Arial" w:cs="Arial"/>
          <w:sz w:val="20"/>
        </w:rPr>
      </w:pPr>
      <w:r w:rsidRPr="00AC4AEA">
        <w:rPr>
          <w:rFonts w:ascii="Arial" w:hAnsi="Arial" w:cs="Arial"/>
          <w:sz w:val="20"/>
          <w:u w:val="single"/>
        </w:rPr>
        <w:t>Sub</w:t>
      </w:r>
      <w:r w:rsidR="00AA30F5" w:rsidRPr="00AC4AEA">
        <w:rPr>
          <w:rFonts w:ascii="Arial" w:hAnsi="Arial" w:cs="Arial"/>
          <w:sz w:val="20"/>
          <w:u w:val="single"/>
        </w:rPr>
        <w:t>sidios</w:t>
      </w:r>
      <w:r w:rsidRPr="00AC4AEA">
        <w:rPr>
          <w:rFonts w:ascii="Arial" w:hAnsi="Arial" w:cs="Arial"/>
          <w:sz w:val="20"/>
          <w:u w:val="single"/>
        </w:rPr>
        <w:t xml:space="preserve"> </w:t>
      </w:r>
      <w:r w:rsidR="00AA30F5" w:rsidRPr="00AC4AEA">
        <w:rPr>
          <w:rFonts w:ascii="Arial" w:hAnsi="Arial" w:cs="Arial"/>
          <w:sz w:val="20"/>
          <w:u w:val="single"/>
        </w:rPr>
        <w:t>gubernamentales</w:t>
      </w:r>
      <w:r w:rsidRPr="00AC4AEA">
        <w:rPr>
          <w:rFonts w:ascii="Arial" w:hAnsi="Arial" w:cs="Arial"/>
          <w:sz w:val="20"/>
        </w:rPr>
        <w:t xml:space="preserve">: </w:t>
      </w:r>
      <w:r w:rsidR="00717DB1" w:rsidRPr="00AC4AEA">
        <w:rPr>
          <w:rFonts w:ascii="Arial" w:hAnsi="Arial" w:cs="Arial"/>
          <w:sz w:val="20"/>
        </w:rPr>
        <w:t>A</w:t>
      </w:r>
      <w:r w:rsidRPr="00AC4AEA">
        <w:rPr>
          <w:rFonts w:ascii="Arial" w:hAnsi="Arial" w:cs="Arial"/>
          <w:sz w:val="20"/>
        </w:rPr>
        <w:t xml:space="preserve">yudas gubernamentales en forma de transferencias de recursos a una entidad a cambio del cumplimiento pasado o futuro de ciertas condiciones relacionadas con las actividades de operación de la entidad. </w:t>
      </w:r>
    </w:p>
    <w:p w:rsidR="009A6759" w:rsidRPr="00AC4AEA" w:rsidRDefault="009A6759" w:rsidP="00A318EA">
      <w:pPr>
        <w:pStyle w:val="A-Normal11"/>
        <w:ind w:left="993"/>
        <w:jc w:val="both"/>
        <w:rPr>
          <w:rFonts w:ascii="Arial" w:hAnsi="Arial" w:cs="Arial"/>
          <w:sz w:val="20"/>
        </w:rPr>
      </w:pPr>
      <w:r w:rsidRPr="00AC4AEA">
        <w:rPr>
          <w:rFonts w:ascii="Arial" w:hAnsi="Arial" w:cs="Arial"/>
          <w:sz w:val="20"/>
        </w:rPr>
        <w:t>L</w:t>
      </w:r>
      <w:r w:rsidR="00AA30F5" w:rsidRPr="00AC4AEA">
        <w:rPr>
          <w:rFonts w:ascii="Arial" w:hAnsi="Arial" w:cs="Arial"/>
          <w:sz w:val="20"/>
        </w:rPr>
        <w:t>o</w:t>
      </w:r>
      <w:r w:rsidRPr="00AC4AEA">
        <w:rPr>
          <w:rFonts w:ascii="Arial" w:hAnsi="Arial" w:cs="Arial"/>
          <w:sz w:val="20"/>
        </w:rPr>
        <w:t>s s</w:t>
      </w:r>
      <w:r w:rsidR="00AA30F5" w:rsidRPr="00AC4AEA">
        <w:rPr>
          <w:rFonts w:ascii="Arial" w:hAnsi="Arial" w:cs="Arial"/>
          <w:sz w:val="20"/>
        </w:rPr>
        <w:t>ubsidio</w:t>
      </w:r>
      <w:r w:rsidRPr="00AC4AEA">
        <w:rPr>
          <w:rFonts w:ascii="Arial" w:hAnsi="Arial" w:cs="Arial"/>
          <w:sz w:val="20"/>
        </w:rPr>
        <w:t xml:space="preserve">s </w:t>
      </w:r>
      <w:r w:rsidR="00AA30F5" w:rsidRPr="00AC4AEA">
        <w:rPr>
          <w:rFonts w:ascii="Arial" w:hAnsi="Arial" w:cs="Arial"/>
          <w:sz w:val="20"/>
        </w:rPr>
        <w:t>gubernamentales</w:t>
      </w:r>
      <w:r w:rsidRPr="00AC4AEA">
        <w:rPr>
          <w:rFonts w:ascii="Arial" w:hAnsi="Arial" w:cs="Arial"/>
          <w:sz w:val="20"/>
        </w:rPr>
        <w:t xml:space="preserve"> excluyen:</w:t>
      </w:r>
    </w:p>
    <w:p w:rsidR="009A6759" w:rsidRPr="00AC4AEA" w:rsidRDefault="00491F0D" w:rsidP="00A318EA">
      <w:pPr>
        <w:pStyle w:val="A-Normal11"/>
        <w:numPr>
          <w:ilvl w:val="0"/>
          <w:numId w:val="158"/>
        </w:numPr>
        <w:ind w:left="1560"/>
        <w:jc w:val="both"/>
        <w:rPr>
          <w:rFonts w:ascii="Arial" w:hAnsi="Arial" w:cs="Arial"/>
          <w:sz w:val="20"/>
        </w:rPr>
      </w:pPr>
      <w:r w:rsidRPr="00AC4AEA">
        <w:rPr>
          <w:rFonts w:ascii="Arial" w:hAnsi="Arial" w:cs="Arial"/>
          <w:sz w:val="20"/>
        </w:rPr>
        <w:t>f</w:t>
      </w:r>
      <w:r w:rsidR="00D72785" w:rsidRPr="00AC4AEA">
        <w:rPr>
          <w:rFonts w:ascii="Arial" w:hAnsi="Arial" w:cs="Arial"/>
          <w:sz w:val="20"/>
        </w:rPr>
        <w:t>ormas de ayuda gubernamental a las que no cabe razonablemente asignar un valor</w:t>
      </w:r>
      <w:r w:rsidR="002238C3" w:rsidRPr="00AC4AEA">
        <w:rPr>
          <w:rFonts w:ascii="Arial" w:hAnsi="Arial" w:cs="Arial"/>
          <w:sz w:val="20"/>
        </w:rPr>
        <w:t xml:space="preserve">; </w:t>
      </w:r>
      <w:r w:rsidR="00FF3762" w:rsidRPr="00AC4AEA">
        <w:rPr>
          <w:rFonts w:ascii="Arial" w:hAnsi="Arial" w:cs="Arial"/>
          <w:sz w:val="20"/>
        </w:rPr>
        <w:t>y</w:t>
      </w:r>
    </w:p>
    <w:p w:rsidR="00D72785" w:rsidRPr="00AC4AEA" w:rsidRDefault="00491F0D" w:rsidP="00A318EA">
      <w:pPr>
        <w:pStyle w:val="A-Normal11"/>
        <w:numPr>
          <w:ilvl w:val="0"/>
          <w:numId w:val="158"/>
        </w:numPr>
        <w:ind w:left="1560"/>
        <w:jc w:val="both"/>
        <w:rPr>
          <w:rFonts w:ascii="Arial" w:hAnsi="Arial" w:cs="Arial"/>
          <w:sz w:val="20"/>
        </w:rPr>
      </w:pPr>
      <w:r w:rsidRPr="00AC4AEA">
        <w:rPr>
          <w:rFonts w:ascii="Arial" w:hAnsi="Arial" w:cs="Arial"/>
          <w:sz w:val="20"/>
        </w:rPr>
        <w:t>t</w:t>
      </w:r>
      <w:r w:rsidR="00D72785" w:rsidRPr="00AC4AEA">
        <w:rPr>
          <w:rFonts w:ascii="Arial" w:hAnsi="Arial" w:cs="Arial"/>
          <w:sz w:val="20"/>
        </w:rPr>
        <w:t>ransacciones con el gobierno que no pueden distinguirse de las demás operaciones normales de la entidad.</w:t>
      </w:r>
    </w:p>
    <w:p w:rsidR="00D72785" w:rsidRPr="00AC4AEA" w:rsidRDefault="00D72785" w:rsidP="00A318EA">
      <w:pPr>
        <w:jc w:val="both"/>
        <w:rPr>
          <w:rFonts w:ascii="Arial" w:hAnsi="Arial" w:cs="Arial"/>
          <w:b/>
          <w:bCs/>
          <w:sz w:val="20"/>
          <w:szCs w:val="20"/>
        </w:rPr>
      </w:pPr>
    </w:p>
    <w:p w:rsidR="00D72785" w:rsidRPr="00AC4AEA" w:rsidRDefault="00D72785" w:rsidP="00A318EA">
      <w:pPr>
        <w:pStyle w:val="Ttulo2"/>
        <w:rPr>
          <w:rFonts w:cs="Arial"/>
        </w:rPr>
      </w:pPr>
      <w:bookmarkStart w:id="803" w:name="_Toc101863969"/>
      <w:bookmarkStart w:id="804" w:name="_Toc139356859"/>
      <w:r w:rsidRPr="00AC4AEA">
        <w:rPr>
          <w:rFonts w:cs="Arial"/>
        </w:rPr>
        <w:t>Reconocimiento</w:t>
      </w:r>
      <w:bookmarkEnd w:id="803"/>
      <w:bookmarkEnd w:id="804"/>
    </w:p>
    <w:p w:rsidR="00D72785" w:rsidRPr="00AC4AEA" w:rsidRDefault="00752707" w:rsidP="00A318EA">
      <w:pPr>
        <w:pStyle w:val="Prrafodelista"/>
        <w:numPr>
          <w:ilvl w:val="0"/>
          <w:numId w:val="29"/>
        </w:numPr>
        <w:contextualSpacing w:val="0"/>
        <w:jc w:val="both"/>
        <w:rPr>
          <w:rFonts w:ascii="Arial" w:hAnsi="Arial" w:cs="Arial"/>
          <w:sz w:val="20"/>
          <w:szCs w:val="20"/>
        </w:rPr>
      </w:pPr>
      <w:r w:rsidRPr="00AC4AEA">
        <w:rPr>
          <w:rFonts w:ascii="Arial" w:hAnsi="Arial" w:cs="Arial"/>
          <w:sz w:val="20"/>
          <w:szCs w:val="20"/>
        </w:rPr>
        <w:t xml:space="preserve">Una entidad reconocerá un resultado </w:t>
      </w:r>
      <w:r w:rsidR="00E528FB" w:rsidRPr="00AC4AEA">
        <w:rPr>
          <w:rFonts w:ascii="Arial" w:hAnsi="Arial" w:cs="Arial"/>
          <w:sz w:val="20"/>
          <w:szCs w:val="20"/>
        </w:rPr>
        <w:t xml:space="preserve">procedente de </w:t>
      </w:r>
      <w:r w:rsidRPr="00AC4AEA">
        <w:rPr>
          <w:rFonts w:ascii="Arial" w:hAnsi="Arial" w:cs="Arial"/>
          <w:sz w:val="20"/>
          <w:szCs w:val="20"/>
        </w:rPr>
        <w:t>un subsidio</w:t>
      </w:r>
      <w:r w:rsidR="00AA30F5" w:rsidRPr="00AC4AEA">
        <w:rPr>
          <w:rFonts w:ascii="Arial" w:hAnsi="Arial" w:cs="Arial"/>
          <w:sz w:val="20"/>
          <w:szCs w:val="20"/>
        </w:rPr>
        <w:t xml:space="preserve"> gubernamental</w:t>
      </w:r>
      <w:r w:rsidRPr="00AC4AEA">
        <w:rPr>
          <w:rFonts w:ascii="Arial" w:hAnsi="Arial" w:cs="Arial"/>
          <w:sz w:val="20"/>
          <w:szCs w:val="20"/>
        </w:rPr>
        <w:t xml:space="preserve"> no sujeto a</w:t>
      </w:r>
      <w:r w:rsidR="00E528FB" w:rsidRPr="00AC4AEA">
        <w:rPr>
          <w:rFonts w:ascii="Arial" w:hAnsi="Arial" w:cs="Arial"/>
          <w:sz w:val="20"/>
          <w:szCs w:val="20"/>
        </w:rPr>
        <w:t>l</w:t>
      </w:r>
      <w:r w:rsidRPr="00AC4AEA">
        <w:rPr>
          <w:rFonts w:ascii="Arial" w:hAnsi="Arial" w:cs="Arial"/>
          <w:sz w:val="20"/>
          <w:szCs w:val="20"/>
        </w:rPr>
        <w:t xml:space="preserve"> </w:t>
      </w:r>
      <w:r w:rsidR="00E528FB" w:rsidRPr="00AC4AEA">
        <w:rPr>
          <w:rFonts w:ascii="Arial" w:hAnsi="Arial" w:cs="Arial"/>
          <w:sz w:val="20"/>
          <w:szCs w:val="20"/>
        </w:rPr>
        <w:t xml:space="preserve">cumplimiento de </w:t>
      </w:r>
      <w:r w:rsidRPr="00AC4AEA">
        <w:rPr>
          <w:rFonts w:ascii="Arial" w:hAnsi="Arial" w:cs="Arial"/>
          <w:sz w:val="20"/>
          <w:szCs w:val="20"/>
        </w:rPr>
        <w:t>condiciones</w:t>
      </w:r>
      <w:r w:rsidR="00E528FB" w:rsidRPr="00AC4AEA">
        <w:rPr>
          <w:rFonts w:ascii="Arial" w:hAnsi="Arial" w:cs="Arial"/>
          <w:sz w:val="20"/>
          <w:szCs w:val="20"/>
        </w:rPr>
        <w:t xml:space="preserve"> futuras</w:t>
      </w:r>
      <w:r w:rsidRPr="00AC4AEA">
        <w:rPr>
          <w:rFonts w:ascii="Arial" w:hAnsi="Arial" w:cs="Arial"/>
          <w:sz w:val="20"/>
          <w:szCs w:val="20"/>
        </w:rPr>
        <w:t xml:space="preserve"> cuando:</w:t>
      </w:r>
    </w:p>
    <w:p w:rsidR="00752707" w:rsidRPr="00AC4AEA" w:rsidRDefault="00E528FB" w:rsidP="00A318EA">
      <w:pPr>
        <w:pStyle w:val="A-Normal11"/>
        <w:numPr>
          <w:ilvl w:val="0"/>
          <w:numId w:val="426"/>
        </w:numPr>
        <w:ind w:left="1560"/>
        <w:jc w:val="both"/>
        <w:rPr>
          <w:rFonts w:ascii="Arial" w:hAnsi="Arial" w:cs="Arial"/>
          <w:sz w:val="20"/>
        </w:rPr>
      </w:pPr>
      <w:r w:rsidRPr="00AC4AEA">
        <w:rPr>
          <w:rFonts w:ascii="Arial" w:hAnsi="Arial" w:cs="Arial"/>
          <w:sz w:val="20"/>
        </w:rPr>
        <w:lastRenderedPageBreak/>
        <w:t>haya sido</w:t>
      </w:r>
      <w:r w:rsidR="00752707" w:rsidRPr="00AC4AEA">
        <w:rPr>
          <w:rFonts w:ascii="Arial" w:hAnsi="Arial" w:cs="Arial"/>
          <w:sz w:val="20"/>
        </w:rPr>
        <w:t xml:space="preserve"> </w:t>
      </w:r>
      <w:r w:rsidR="00AA30F5" w:rsidRPr="00AC4AEA">
        <w:rPr>
          <w:rFonts w:ascii="Arial" w:hAnsi="Arial" w:cs="Arial"/>
          <w:sz w:val="20"/>
        </w:rPr>
        <w:t>reci</w:t>
      </w:r>
      <w:r w:rsidRPr="00AC4AEA">
        <w:rPr>
          <w:rFonts w:ascii="Arial" w:hAnsi="Arial" w:cs="Arial"/>
          <w:sz w:val="20"/>
        </w:rPr>
        <w:t>bido; o</w:t>
      </w:r>
    </w:p>
    <w:p w:rsidR="00752707" w:rsidRPr="00AC4AEA" w:rsidRDefault="00752707" w:rsidP="00A318EA">
      <w:pPr>
        <w:pStyle w:val="A-Normal11"/>
        <w:numPr>
          <w:ilvl w:val="0"/>
          <w:numId w:val="426"/>
        </w:numPr>
        <w:ind w:left="1560"/>
        <w:jc w:val="both"/>
        <w:rPr>
          <w:rFonts w:ascii="Arial" w:hAnsi="Arial" w:cs="Arial"/>
          <w:sz w:val="20"/>
        </w:rPr>
      </w:pPr>
      <w:r w:rsidRPr="00AC4AEA">
        <w:rPr>
          <w:rFonts w:ascii="Arial" w:hAnsi="Arial" w:cs="Arial"/>
          <w:sz w:val="20"/>
        </w:rPr>
        <w:t>su r</w:t>
      </w:r>
      <w:r w:rsidR="00AA30F5" w:rsidRPr="00AC4AEA">
        <w:rPr>
          <w:rFonts w:ascii="Arial" w:hAnsi="Arial" w:cs="Arial"/>
          <w:sz w:val="20"/>
        </w:rPr>
        <w:t>e</w:t>
      </w:r>
      <w:r w:rsidRPr="00AC4AEA">
        <w:rPr>
          <w:rFonts w:ascii="Arial" w:hAnsi="Arial" w:cs="Arial"/>
          <w:sz w:val="20"/>
        </w:rPr>
        <w:t xml:space="preserve">cepción sea </w:t>
      </w:r>
      <w:r w:rsidRPr="00181A70">
        <w:rPr>
          <w:rFonts w:ascii="Arial" w:hAnsi="Arial" w:cs="Arial"/>
          <w:b/>
          <w:bCs/>
          <w:sz w:val="20"/>
        </w:rPr>
        <w:t>probable</w:t>
      </w:r>
      <w:r w:rsidRPr="00AC4AEA">
        <w:rPr>
          <w:rFonts w:ascii="Arial" w:hAnsi="Arial" w:cs="Arial"/>
          <w:sz w:val="20"/>
        </w:rPr>
        <w:t>.</w:t>
      </w:r>
    </w:p>
    <w:p w:rsidR="001A2717" w:rsidRPr="00AC4AEA" w:rsidRDefault="001A2717" w:rsidP="00A318EA">
      <w:pPr>
        <w:pStyle w:val="Prrafodelista"/>
        <w:numPr>
          <w:ilvl w:val="0"/>
          <w:numId w:val="29"/>
        </w:numPr>
        <w:contextualSpacing w:val="0"/>
        <w:jc w:val="both"/>
        <w:rPr>
          <w:rFonts w:ascii="Arial" w:hAnsi="Arial" w:cs="Arial"/>
          <w:sz w:val="20"/>
          <w:szCs w:val="20"/>
        </w:rPr>
      </w:pPr>
      <w:r w:rsidRPr="00AC4AEA">
        <w:rPr>
          <w:rFonts w:ascii="Arial" w:hAnsi="Arial" w:cs="Arial"/>
          <w:sz w:val="20"/>
          <w:szCs w:val="20"/>
        </w:rPr>
        <w:t>Si el subsidio gubernamental está sujeto al cumplimiento de condiciones futuras, una entidad reconocerá:</w:t>
      </w:r>
    </w:p>
    <w:p w:rsidR="001A2717" w:rsidRPr="00AC4AEA" w:rsidRDefault="001A2717" w:rsidP="00A318EA">
      <w:pPr>
        <w:pStyle w:val="A-Normal11"/>
        <w:numPr>
          <w:ilvl w:val="0"/>
          <w:numId w:val="427"/>
        </w:numPr>
        <w:ind w:left="1560"/>
        <w:jc w:val="both"/>
        <w:rPr>
          <w:rFonts w:ascii="Arial" w:hAnsi="Arial" w:cs="Arial"/>
          <w:sz w:val="20"/>
        </w:rPr>
      </w:pPr>
      <w:r w:rsidRPr="00AC4AEA">
        <w:rPr>
          <w:rFonts w:ascii="Arial" w:hAnsi="Arial" w:cs="Arial"/>
          <w:sz w:val="20"/>
        </w:rPr>
        <w:t xml:space="preserve">Un </w:t>
      </w:r>
      <w:r w:rsidRPr="00AC4AEA">
        <w:rPr>
          <w:rFonts w:ascii="Arial" w:hAnsi="Arial" w:cs="Arial"/>
          <w:b/>
          <w:bCs/>
          <w:sz w:val="20"/>
        </w:rPr>
        <w:t xml:space="preserve">pasivo </w:t>
      </w:r>
      <w:r w:rsidRPr="00AC4AEA">
        <w:rPr>
          <w:rFonts w:ascii="Arial" w:hAnsi="Arial" w:cs="Arial"/>
          <w:sz w:val="20"/>
        </w:rPr>
        <w:t>hasta que satisfaga los requisitos establecidos en el inciso siguiente.</w:t>
      </w:r>
    </w:p>
    <w:p w:rsidR="00752707" w:rsidRPr="00AC4AEA" w:rsidRDefault="001A2717" w:rsidP="00A318EA">
      <w:pPr>
        <w:pStyle w:val="A-Normal11"/>
        <w:numPr>
          <w:ilvl w:val="0"/>
          <w:numId w:val="427"/>
        </w:numPr>
        <w:ind w:left="1560"/>
        <w:jc w:val="both"/>
        <w:rPr>
          <w:rFonts w:ascii="Arial" w:hAnsi="Arial" w:cs="Arial"/>
          <w:sz w:val="20"/>
        </w:rPr>
      </w:pPr>
      <w:r w:rsidRPr="00AC4AEA">
        <w:rPr>
          <w:rFonts w:ascii="Arial" w:hAnsi="Arial" w:cs="Arial"/>
          <w:sz w:val="20"/>
        </w:rPr>
        <w:t>U</w:t>
      </w:r>
      <w:r w:rsidR="00752707" w:rsidRPr="00AC4AEA">
        <w:rPr>
          <w:rFonts w:ascii="Arial" w:hAnsi="Arial" w:cs="Arial"/>
          <w:sz w:val="20"/>
        </w:rPr>
        <w:t xml:space="preserve">n resultado </w:t>
      </w:r>
      <w:r w:rsidRPr="00AC4AEA">
        <w:rPr>
          <w:rFonts w:ascii="Arial" w:hAnsi="Arial" w:cs="Arial"/>
          <w:sz w:val="20"/>
        </w:rPr>
        <w:t>desde el momento en que</w:t>
      </w:r>
      <w:r w:rsidR="00752707" w:rsidRPr="00AC4AEA">
        <w:rPr>
          <w:rFonts w:ascii="Arial" w:hAnsi="Arial" w:cs="Arial"/>
          <w:sz w:val="20"/>
        </w:rPr>
        <w:t>:</w:t>
      </w:r>
    </w:p>
    <w:p w:rsidR="00752707" w:rsidRPr="00AC4AEA" w:rsidRDefault="00752707" w:rsidP="00A318EA">
      <w:pPr>
        <w:pStyle w:val="Prrafodelista"/>
        <w:widowControl w:val="0"/>
        <w:numPr>
          <w:ilvl w:val="0"/>
          <w:numId w:val="428"/>
        </w:numPr>
        <w:tabs>
          <w:tab w:val="left" w:pos="623"/>
        </w:tabs>
        <w:autoSpaceDE w:val="0"/>
        <w:autoSpaceDN w:val="0"/>
        <w:ind w:left="1985"/>
        <w:contextualSpacing w:val="0"/>
        <w:jc w:val="both"/>
        <w:rPr>
          <w:rFonts w:ascii="Arial" w:hAnsi="Arial" w:cs="Arial"/>
          <w:sz w:val="20"/>
          <w:szCs w:val="20"/>
        </w:rPr>
      </w:pPr>
      <w:r w:rsidRPr="00AC4AEA">
        <w:rPr>
          <w:rFonts w:ascii="Arial" w:hAnsi="Arial" w:cs="Arial"/>
          <w:sz w:val="20"/>
          <w:szCs w:val="20"/>
        </w:rPr>
        <w:t>cumpla los requisitos exigidos; y</w:t>
      </w:r>
    </w:p>
    <w:p w:rsidR="00E528FB" w:rsidRPr="00AC4AEA" w:rsidRDefault="00752707" w:rsidP="00A318EA">
      <w:pPr>
        <w:pStyle w:val="Prrafodelista"/>
        <w:widowControl w:val="0"/>
        <w:numPr>
          <w:ilvl w:val="0"/>
          <w:numId w:val="428"/>
        </w:numPr>
        <w:tabs>
          <w:tab w:val="left" w:pos="623"/>
        </w:tabs>
        <w:autoSpaceDE w:val="0"/>
        <w:autoSpaceDN w:val="0"/>
        <w:ind w:left="1985"/>
        <w:contextualSpacing w:val="0"/>
        <w:jc w:val="both"/>
        <w:rPr>
          <w:rFonts w:ascii="Arial" w:hAnsi="Arial" w:cs="Arial"/>
          <w:sz w:val="20"/>
          <w:szCs w:val="20"/>
        </w:rPr>
      </w:pPr>
      <w:r w:rsidRPr="00AC4AEA">
        <w:rPr>
          <w:rFonts w:ascii="Arial" w:hAnsi="Arial" w:cs="Arial"/>
          <w:sz w:val="20"/>
          <w:szCs w:val="20"/>
        </w:rPr>
        <w:t xml:space="preserve">su </w:t>
      </w:r>
      <w:r w:rsidR="00AA30F5" w:rsidRPr="00AC4AEA">
        <w:rPr>
          <w:rFonts w:ascii="Arial" w:hAnsi="Arial" w:cs="Arial"/>
          <w:sz w:val="20"/>
          <w:szCs w:val="20"/>
        </w:rPr>
        <w:t>recepción</w:t>
      </w:r>
      <w:r w:rsidR="00E528FB" w:rsidRPr="00AC4AEA">
        <w:rPr>
          <w:rFonts w:ascii="Arial" w:hAnsi="Arial" w:cs="Arial"/>
          <w:sz w:val="20"/>
          <w:szCs w:val="20"/>
        </w:rPr>
        <w:t>:</w:t>
      </w:r>
    </w:p>
    <w:p w:rsidR="00E528FB" w:rsidRPr="00AC4AEA" w:rsidRDefault="00E528FB" w:rsidP="00A318EA">
      <w:pPr>
        <w:pStyle w:val="Prrafodelista"/>
        <w:numPr>
          <w:ilvl w:val="3"/>
          <w:numId w:val="29"/>
        </w:numPr>
        <w:contextualSpacing w:val="0"/>
        <w:jc w:val="both"/>
        <w:rPr>
          <w:rFonts w:ascii="Arial" w:hAnsi="Arial" w:cs="Arial"/>
          <w:sz w:val="20"/>
          <w:szCs w:val="20"/>
        </w:rPr>
      </w:pPr>
      <w:r w:rsidRPr="00AC4AEA">
        <w:rPr>
          <w:rFonts w:ascii="Arial" w:hAnsi="Arial" w:cs="Arial"/>
          <w:sz w:val="20"/>
          <w:szCs w:val="20"/>
        </w:rPr>
        <w:t>haya ocurrido; o</w:t>
      </w:r>
    </w:p>
    <w:p w:rsidR="00752707" w:rsidRPr="00AC4AEA" w:rsidRDefault="00E528FB" w:rsidP="00A318EA">
      <w:pPr>
        <w:pStyle w:val="Prrafodelista"/>
        <w:numPr>
          <w:ilvl w:val="3"/>
          <w:numId w:val="29"/>
        </w:numPr>
        <w:contextualSpacing w:val="0"/>
        <w:jc w:val="both"/>
        <w:rPr>
          <w:rFonts w:ascii="Arial" w:hAnsi="Arial" w:cs="Arial"/>
          <w:sz w:val="20"/>
          <w:szCs w:val="20"/>
        </w:rPr>
      </w:pPr>
      <w:r w:rsidRPr="00AC4AEA">
        <w:rPr>
          <w:rFonts w:ascii="Arial" w:hAnsi="Arial" w:cs="Arial"/>
          <w:sz w:val="20"/>
          <w:szCs w:val="20"/>
        </w:rPr>
        <w:t xml:space="preserve"> </w:t>
      </w:r>
      <w:r w:rsidR="00752707" w:rsidRPr="00AC4AEA">
        <w:rPr>
          <w:rFonts w:ascii="Arial" w:hAnsi="Arial" w:cs="Arial"/>
          <w:sz w:val="20"/>
          <w:szCs w:val="20"/>
        </w:rPr>
        <w:t xml:space="preserve">sea </w:t>
      </w:r>
      <w:r w:rsidR="00752707" w:rsidRPr="00181A70">
        <w:rPr>
          <w:rFonts w:ascii="Arial" w:hAnsi="Arial" w:cs="Arial"/>
          <w:b/>
          <w:bCs/>
          <w:sz w:val="20"/>
          <w:szCs w:val="20"/>
        </w:rPr>
        <w:t>probable</w:t>
      </w:r>
      <w:r w:rsidR="00752707" w:rsidRPr="00AC4AEA">
        <w:rPr>
          <w:rFonts w:ascii="Arial" w:hAnsi="Arial" w:cs="Arial"/>
          <w:sz w:val="20"/>
          <w:szCs w:val="20"/>
        </w:rPr>
        <w:t>.</w:t>
      </w:r>
    </w:p>
    <w:p w:rsidR="00D72785" w:rsidRPr="00AC4AEA" w:rsidRDefault="00D72785" w:rsidP="00A318EA">
      <w:pPr>
        <w:pStyle w:val="Prrafodelista"/>
        <w:numPr>
          <w:ilvl w:val="0"/>
          <w:numId w:val="29"/>
        </w:numPr>
        <w:contextualSpacing w:val="0"/>
        <w:jc w:val="both"/>
        <w:rPr>
          <w:rFonts w:ascii="Arial" w:hAnsi="Arial" w:cs="Arial"/>
          <w:sz w:val="20"/>
          <w:szCs w:val="20"/>
        </w:rPr>
      </w:pPr>
      <w:r w:rsidRPr="00AC4AEA">
        <w:rPr>
          <w:rFonts w:ascii="Arial" w:hAnsi="Arial" w:cs="Arial"/>
          <w:sz w:val="20"/>
          <w:szCs w:val="20"/>
        </w:rPr>
        <w:t xml:space="preserve">Una entidad </w:t>
      </w:r>
      <w:r w:rsidR="00AA30F5" w:rsidRPr="00AC4AEA">
        <w:rPr>
          <w:rFonts w:ascii="Arial" w:hAnsi="Arial" w:cs="Arial"/>
          <w:sz w:val="20"/>
          <w:szCs w:val="20"/>
        </w:rPr>
        <w:t xml:space="preserve">reconocerá un subsidio gubernamental procedente de </w:t>
      </w:r>
      <w:r w:rsidRPr="00AC4AEA">
        <w:rPr>
          <w:rFonts w:ascii="Arial" w:hAnsi="Arial" w:cs="Arial"/>
          <w:sz w:val="20"/>
          <w:szCs w:val="20"/>
        </w:rPr>
        <w:t xml:space="preserve">un préstamo </w:t>
      </w:r>
      <w:r w:rsidR="00106CDD" w:rsidRPr="00AC4AEA">
        <w:rPr>
          <w:rFonts w:ascii="Arial" w:hAnsi="Arial" w:cs="Arial"/>
          <w:sz w:val="20"/>
          <w:szCs w:val="20"/>
        </w:rPr>
        <w:t>con cláusula de condonación</w:t>
      </w:r>
      <w:r w:rsidR="00AA30F5" w:rsidRPr="00AC4AEA">
        <w:rPr>
          <w:rFonts w:ascii="Arial" w:hAnsi="Arial" w:cs="Arial"/>
          <w:sz w:val="20"/>
          <w:szCs w:val="20"/>
        </w:rPr>
        <w:t xml:space="preserve"> </w:t>
      </w:r>
      <w:r w:rsidRPr="00AC4AEA">
        <w:rPr>
          <w:rFonts w:ascii="Arial" w:hAnsi="Arial" w:cs="Arial"/>
          <w:sz w:val="20"/>
          <w:szCs w:val="20"/>
        </w:rPr>
        <w:t>cuando existe razonable seguridad de que la entidad cumplirá los términos exigidos para su condonación.</w:t>
      </w:r>
    </w:p>
    <w:p w:rsidR="00D72785" w:rsidRPr="00AC4AEA" w:rsidRDefault="00D72785" w:rsidP="00A318EA">
      <w:pPr>
        <w:pStyle w:val="Prrafodelista"/>
        <w:numPr>
          <w:ilvl w:val="0"/>
          <w:numId w:val="29"/>
        </w:numPr>
        <w:contextualSpacing w:val="0"/>
        <w:jc w:val="both"/>
        <w:rPr>
          <w:rFonts w:ascii="Arial" w:hAnsi="Arial" w:cs="Arial"/>
          <w:sz w:val="20"/>
          <w:szCs w:val="20"/>
        </w:rPr>
      </w:pPr>
      <w:r w:rsidRPr="00AC4AEA">
        <w:rPr>
          <w:rFonts w:ascii="Arial" w:hAnsi="Arial" w:cs="Arial"/>
          <w:sz w:val="20"/>
          <w:szCs w:val="20"/>
        </w:rPr>
        <w:t xml:space="preserve">Una entidad tratará el beneficio de un préstamo del gobierno a una tasa de interés inferior a la del mercado como </w:t>
      </w:r>
      <w:r w:rsidR="00AA30F5" w:rsidRPr="00AC4AEA">
        <w:rPr>
          <w:rFonts w:ascii="Arial" w:hAnsi="Arial" w:cs="Arial"/>
          <w:sz w:val="20"/>
          <w:szCs w:val="20"/>
        </w:rPr>
        <w:t>un subsidio gubernamental</w:t>
      </w:r>
      <w:r w:rsidRPr="00AC4AEA">
        <w:rPr>
          <w:rFonts w:ascii="Arial" w:hAnsi="Arial" w:cs="Arial"/>
          <w:sz w:val="20"/>
          <w:szCs w:val="20"/>
        </w:rPr>
        <w:t>.</w:t>
      </w:r>
    </w:p>
    <w:p w:rsidR="00D72785" w:rsidRPr="00AC4AEA" w:rsidRDefault="00D72785" w:rsidP="00A318EA">
      <w:pPr>
        <w:pStyle w:val="Prrafodelista"/>
        <w:numPr>
          <w:ilvl w:val="0"/>
          <w:numId w:val="29"/>
        </w:numPr>
        <w:contextualSpacing w:val="0"/>
        <w:jc w:val="both"/>
        <w:rPr>
          <w:rFonts w:ascii="Arial" w:hAnsi="Arial" w:cs="Arial"/>
          <w:sz w:val="20"/>
          <w:szCs w:val="20"/>
        </w:rPr>
      </w:pPr>
      <w:r w:rsidRPr="00AC4AEA">
        <w:rPr>
          <w:rFonts w:ascii="Arial" w:hAnsi="Arial" w:cs="Arial"/>
          <w:sz w:val="20"/>
          <w:szCs w:val="20"/>
        </w:rPr>
        <w:t xml:space="preserve">Una entidad contabilizará </w:t>
      </w:r>
      <w:r w:rsidR="00AA30F5" w:rsidRPr="00AC4AEA">
        <w:rPr>
          <w:rFonts w:ascii="Arial" w:hAnsi="Arial" w:cs="Arial"/>
          <w:sz w:val="20"/>
          <w:szCs w:val="20"/>
        </w:rPr>
        <w:t>un subsidio gubernamental</w:t>
      </w:r>
      <w:r w:rsidRPr="00AC4AEA">
        <w:rPr>
          <w:rFonts w:ascii="Arial" w:hAnsi="Arial" w:cs="Arial"/>
          <w:sz w:val="20"/>
          <w:szCs w:val="20"/>
        </w:rPr>
        <w:t xml:space="preserve"> que se convierta en reembolsable como un cambio en una estimación contable.</w:t>
      </w:r>
    </w:p>
    <w:p w:rsidR="00455BA2" w:rsidRPr="00AC4AEA" w:rsidRDefault="00455BA2" w:rsidP="00A318EA">
      <w:pPr>
        <w:jc w:val="both"/>
        <w:rPr>
          <w:rFonts w:ascii="Arial" w:hAnsi="Arial" w:cs="Arial"/>
          <w:sz w:val="20"/>
          <w:szCs w:val="20"/>
        </w:rPr>
      </w:pPr>
    </w:p>
    <w:p w:rsidR="00455BA2" w:rsidRPr="00AC4AEA" w:rsidRDefault="00455BA2" w:rsidP="00A318EA">
      <w:pPr>
        <w:jc w:val="both"/>
        <w:rPr>
          <w:rFonts w:ascii="Arial" w:hAnsi="Arial" w:cs="Arial"/>
          <w:b/>
          <w:bCs/>
          <w:sz w:val="20"/>
          <w:szCs w:val="20"/>
        </w:rPr>
      </w:pPr>
      <w:r w:rsidRPr="00AC4AEA">
        <w:rPr>
          <w:rFonts w:ascii="Arial" w:hAnsi="Arial" w:cs="Arial"/>
          <w:b/>
          <w:bCs/>
          <w:sz w:val="20"/>
          <w:szCs w:val="20"/>
        </w:rPr>
        <w:t>Medición inicial</w:t>
      </w:r>
    </w:p>
    <w:p w:rsidR="00455BA2" w:rsidRPr="00AC4AEA" w:rsidRDefault="00455BA2" w:rsidP="00A318EA">
      <w:pPr>
        <w:pStyle w:val="Prrafodelista"/>
        <w:numPr>
          <w:ilvl w:val="0"/>
          <w:numId w:val="29"/>
        </w:numPr>
        <w:contextualSpacing w:val="0"/>
        <w:jc w:val="both"/>
        <w:rPr>
          <w:rFonts w:ascii="Arial" w:hAnsi="Arial" w:cs="Arial"/>
          <w:sz w:val="20"/>
          <w:szCs w:val="20"/>
        </w:rPr>
      </w:pPr>
      <w:r w:rsidRPr="00AC4AEA">
        <w:rPr>
          <w:rFonts w:ascii="Arial" w:hAnsi="Arial" w:cs="Arial"/>
          <w:sz w:val="20"/>
          <w:szCs w:val="20"/>
        </w:rPr>
        <w:t>Una entidad medirá:</w:t>
      </w:r>
    </w:p>
    <w:p w:rsidR="00A32580" w:rsidRPr="00AC4AEA" w:rsidRDefault="00C46C16" w:rsidP="00A318EA">
      <w:pPr>
        <w:pStyle w:val="Prrafodelista"/>
        <w:numPr>
          <w:ilvl w:val="0"/>
          <w:numId w:val="159"/>
        </w:numPr>
        <w:ind w:left="1560"/>
        <w:contextualSpacing w:val="0"/>
        <w:jc w:val="both"/>
        <w:rPr>
          <w:rFonts w:ascii="Arial" w:hAnsi="Arial" w:cs="Arial"/>
          <w:sz w:val="20"/>
          <w:szCs w:val="20"/>
        </w:rPr>
      </w:pPr>
      <w:r w:rsidRPr="00AC4AEA">
        <w:rPr>
          <w:rFonts w:ascii="Arial" w:hAnsi="Arial" w:cs="Arial"/>
          <w:sz w:val="20"/>
          <w:szCs w:val="20"/>
        </w:rPr>
        <w:t>De acuerdo</w:t>
      </w:r>
      <w:r w:rsidR="0000565E" w:rsidRPr="00AC4AEA">
        <w:rPr>
          <w:rFonts w:ascii="Arial" w:hAnsi="Arial" w:cs="Arial"/>
          <w:sz w:val="20"/>
          <w:szCs w:val="20"/>
        </w:rPr>
        <w:t xml:space="preserve"> con lo establecido en</w:t>
      </w:r>
      <w:r w:rsidR="00B339DB" w:rsidRPr="00AC4AEA">
        <w:rPr>
          <w:rFonts w:ascii="Arial" w:hAnsi="Arial" w:cs="Arial"/>
          <w:sz w:val="20"/>
          <w:szCs w:val="20"/>
        </w:rPr>
        <w:t xml:space="preserve"> el inciso c) del</w:t>
      </w:r>
      <w:r w:rsidR="0000565E" w:rsidRPr="00AC4AEA">
        <w:rPr>
          <w:rFonts w:ascii="Arial" w:hAnsi="Arial" w:cs="Arial"/>
          <w:sz w:val="20"/>
          <w:szCs w:val="20"/>
        </w:rPr>
        <w:t xml:space="preserve"> párrafo</w:t>
      </w:r>
      <w:r w:rsidR="00B339DB" w:rsidRPr="00AC4AEA">
        <w:rPr>
          <w:rFonts w:ascii="Arial" w:hAnsi="Arial" w:cs="Arial"/>
          <w:sz w:val="20"/>
          <w:szCs w:val="20"/>
        </w:rPr>
        <w:t xml:space="preserve"> </w:t>
      </w:r>
      <w:fldSimple w:instr=" REF _Ref81056357 \r \h  \* MERGEFORMAT ">
        <w:r w:rsidR="00D33A5D" w:rsidRPr="00D33A5D">
          <w:rPr>
            <w:rFonts w:ascii="Arial" w:hAnsi="Arial" w:cs="Arial"/>
            <w:sz w:val="20"/>
            <w:szCs w:val="20"/>
          </w:rPr>
          <w:t>204</w:t>
        </w:r>
      </w:fldSimple>
      <w:r w:rsidR="00455BA2" w:rsidRPr="00AC4AEA">
        <w:rPr>
          <w:rFonts w:ascii="Arial" w:hAnsi="Arial" w:cs="Arial"/>
          <w:sz w:val="20"/>
          <w:szCs w:val="20"/>
        </w:rPr>
        <w:t>: l</w:t>
      </w:r>
      <w:r w:rsidR="00AA30F5" w:rsidRPr="00AC4AEA">
        <w:rPr>
          <w:rFonts w:ascii="Arial" w:hAnsi="Arial" w:cs="Arial"/>
          <w:sz w:val="20"/>
          <w:szCs w:val="20"/>
        </w:rPr>
        <w:t>o</w:t>
      </w:r>
      <w:r w:rsidR="00455BA2" w:rsidRPr="00AC4AEA">
        <w:rPr>
          <w:rFonts w:ascii="Arial" w:hAnsi="Arial" w:cs="Arial"/>
          <w:sz w:val="20"/>
          <w:szCs w:val="20"/>
        </w:rPr>
        <w:t>s</w:t>
      </w:r>
      <w:r w:rsidR="00A82EFF" w:rsidRPr="00AC4AEA">
        <w:rPr>
          <w:rFonts w:ascii="Arial" w:hAnsi="Arial" w:cs="Arial"/>
          <w:sz w:val="20"/>
          <w:szCs w:val="20"/>
        </w:rPr>
        <w:t xml:space="preserve"> </w:t>
      </w:r>
      <w:r w:rsidR="00AA30F5" w:rsidRPr="00AC4AEA">
        <w:rPr>
          <w:rFonts w:ascii="Arial" w:hAnsi="Arial" w:cs="Arial"/>
          <w:sz w:val="20"/>
          <w:szCs w:val="20"/>
        </w:rPr>
        <w:t>subsidios gubernamentales</w:t>
      </w:r>
      <w:r w:rsidR="00455BA2" w:rsidRPr="00AC4AEA">
        <w:rPr>
          <w:rFonts w:ascii="Arial" w:hAnsi="Arial" w:cs="Arial"/>
          <w:sz w:val="20"/>
          <w:szCs w:val="20"/>
        </w:rPr>
        <w:t xml:space="preserve"> consistentes en transferencias de </w:t>
      </w:r>
      <w:r w:rsidR="00497590" w:rsidRPr="00AC4AEA">
        <w:rPr>
          <w:rFonts w:ascii="Arial" w:hAnsi="Arial" w:cs="Arial"/>
          <w:sz w:val="20"/>
          <w:szCs w:val="20"/>
        </w:rPr>
        <w:t>activos</w:t>
      </w:r>
      <w:r w:rsidR="00455BA2" w:rsidRPr="00AC4AEA">
        <w:rPr>
          <w:rFonts w:ascii="Arial" w:hAnsi="Arial" w:cs="Arial"/>
          <w:sz w:val="20"/>
          <w:szCs w:val="20"/>
        </w:rPr>
        <w:t xml:space="preserve"> no monetarios, como terrenos u otros recursos</w:t>
      </w:r>
      <w:r w:rsidR="00A32580" w:rsidRPr="00AC4AEA">
        <w:rPr>
          <w:rFonts w:ascii="Arial" w:hAnsi="Arial" w:cs="Arial"/>
          <w:sz w:val="20"/>
          <w:szCs w:val="20"/>
        </w:rPr>
        <w:t>.</w:t>
      </w:r>
    </w:p>
    <w:p w:rsidR="00455BA2" w:rsidRPr="00AC4AEA" w:rsidRDefault="00455BA2" w:rsidP="00A318EA">
      <w:pPr>
        <w:pStyle w:val="Prrafodelista"/>
        <w:numPr>
          <w:ilvl w:val="0"/>
          <w:numId w:val="159"/>
        </w:numPr>
        <w:ind w:left="1560"/>
        <w:contextualSpacing w:val="0"/>
        <w:jc w:val="both"/>
        <w:rPr>
          <w:rFonts w:ascii="Arial" w:hAnsi="Arial" w:cs="Arial"/>
          <w:sz w:val="20"/>
          <w:szCs w:val="20"/>
        </w:rPr>
      </w:pPr>
      <w:r w:rsidRPr="00AC4AEA">
        <w:rPr>
          <w:rFonts w:ascii="Arial" w:hAnsi="Arial" w:cs="Arial"/>
          <w:sz w:val="20"/>
          <w:szCs w:val="20"/>
        </w:rPr>
        <w:t>Por la diferencia entre el importe recibido y el valor descontado de los flujos de efectivo futuros: l</w:t>
      </w:r>
      <w:r w:rsidR="00AA30F5" w:rsidRPr="00AC4AEA">
        <w:rPr>
          <w:rFonts w:ascii="Arial" w:hAnsi="Arial" w:cs="Arial"/>
          <w:sz w:val="20"/>
          <w:szCs w:val="20"/>
        </w:rPr>
        <w:t>o</w:t>
      </w:r>
      <w:r w:rsidRPr="00AC4AEA">
        <w:rPr>
          <w:rFonts w:ascii="Arial" w:hAnsi="Arial" w:cs="Arial"/>
          <w:sz w:val="20"/>
          <w:szCs w:val="20"/>
        </w:rPr>
        <w:t xml:space="preserve">s </w:t>
      </w:r>
      <w:r w:rsidR="00AA30F5" w:rsidRPr="00AC4AEA">
        <w:rPr>
          <w:rFonts w:ascii="Arial" w:hAnsi="Arial" w:cs="Arial"/>
          <w:sz w:val="20"/>
          <w:szCs w:val="20"/>
        </w:rPr>
        <w:t>subsidios gubernamentales</w:t>
      </w:r>
      <w:r w:rsidRPr="00AC4AEA">
        <w:rPr>
          <w:rFonts w:ascii="Arial" w:hAnsi="Arial" w:cs="Arial"/>
          <w:sz w:val="20"/>
          <w:szCs w:val="20"/>
        </w:rPr>
        <w:t xml:space="preserve"> consistentes en un préstamo del gobierno a una tasa inferior a la de mercado.</w:t>
      </w:r>
    </w:p>
    <w:p w:rsidR="00455BA2" w:rsidRPr="00AC4AEA" w:rsidRDefault="00455BA2" w:rsidP="00A318EA">
      <w:pPr>
        <w:pStyle w:val="Prrafodelista"/>
        <w:numPr>
          <w:ilvl w:val="0"/>
          <w:numId w:val="159"/>
        </w:numPr>
        <w:ind w:left="1560"/>
        <w:contextualSpacing w:val="0"/>
        <w:jc w:val="both"/>
        <w:rPr>
          <w:rFonts w:ascii="Arial" w:hAnsi="Arial" w:cs="Arial"/>
          <w:sz w:val="20"/>
          <w:szCs w:val="20"/>
        </w:rPr>
      </w:pPr>
      <w:r w:rsidRPr="00AC4AEA">
        <w:rPr>
          <w:rFonts w:ascii="Arial" w:hAnsi="Arial" w:cs="Arial"/>
          <w:sz w:val="20"/>
          <w:szCs w:val="20"/>
        </w:rPr>
        <w:t xml:space="preserve">Por </w:t>
      </w:r>
      <w:r w:rsidR="00A32580" w:rsidRPr="00AC4AEA">
        <w:rPr>
          <w:rFonts w:ascii="Arial" w:hAnsi="Arial" w:cs="Arial"/>
          <w:sz w:val="20"/>
          <w:szCs w:val="20"/>
        </w:rPr>
        <w:t>un</w:t>
      </w:r>
      <w:r w:rsidRPr="00AC4AEA">
        <w:rPr>
          <w:rFonts w:ascii="Arial" w:hAnsi="Arial" w:cs="Arial"/>
          <w:sz w:val="20"/>
          <w:szCs w:val="20"/>
        </w:rPr>
        <w:t xml:space="preserve"> importe </w:t>
      </w:r>
      <w:r w:rsidR="00643A09" w:rsidRPr="00AC4AEA">
        <w:rPr>
          <w:rFonts w:ascii="Arial" w:hAnsi="Arial" w:cs="Arial"/>
          <w:sz w:val="20"/>
          <w:szCs w:val="20"/>
        </w:rPr>
        <w:t xml:space="preserve">igual al </w:t>
      </w:r>
      <w:r w:rsidR="00E16F3E" w:rsidRPr="00AC4AEA">
        <w:rPr>
          <w:rFonts w:ascii="Arial" w:hAnsi="Arial" w:cs="Arial"/>
          <w:sz w:val="20"/>
          <w:szCs w:val="20"/>
        </w:rPr>
        <w:t xml:space="preserve">valor contable </w:t>
      </w:r>
      <w:r w:rsidR="00643A09" w:rsidRPr="00AC4AEA">
        <w:rPr>
          <w:rFonts w:ascii="Arial" w:hAnsi="Arial" w:cs="Arial"/>
          <w:sz w:val="20"/>
          <w:szCs w:val="20"/>
        </w:rPr>
        <w:t xml:space="preserve">del </w:t>
      </w:r>
      <w:r w:rsidR="00643A09" w:rsidRPr="00AC4AEA">
        <w:rPr>
          <w:rFonts w:ascii="Arial" w:hAnsi="Arial" w:cs="Arial"/>
          <w:b/>
          <w:bCs/>
          <w:sz w:val="20"/>
          <w:szCs w:val="20"/>
        </w:rPr>
        <w:t>activo</w:t>
      </w:r>
      <w:r w:rsidR="00643A09" w:rsidRPr="00AC4AEA">
        <w:rPr>
          <w:rFonts w:ascii="Arial" w:hAnsi="Arial" w:cs="Arial"/>
          <w:sz w:val="20"/>
          <w:szCs w:val="20"/>
        </w:rPr>
        <w:t xml:space="preserve"> recibido</w:t>
      </w:r>
      <w:r w:rsidRPr="00AC4AEA">
        <w:rPr>
          <w:rFonts w:ascii="Arial" w:hAnsi="Arial" w:cs="Arial"/>
          <w:sz w:val="20"/>
          <w:szCs w:val="20"/>
        </w:rPr>
        <w:t>: el resto de l</w:t>
      </w:r>
      <w:r w:rsidR="00AA30F5" w:rsidRPr="00AC4AEA">
        <w:rPr>
          <w:rFonts w:ascii="Arial" w:hAnsi="Arial" w:cs="Arial"/>
          <w:sz w:val="20"/>
          <w:szCs w:val="20"/>
        </w:rPr>
        <w:t>o</w:t>
      </w:r>
      <w:r w:rsidRPr="00AC4AEA">
        <w:rPr>
          <w:rFonts w:ascii="Arial" w:hAnsi="Arial" w:cs="Arial"/>
          <w:sz w:val="20"/>
          <w:szCs w:val="20"/>
        </w:rPr>
        <w:t xml:space="preserve">s </w:t>
      </w:r>
      <w:r w:rsidR="00AA30F5" w:rsidRPr="00AC4AEA">
        <w:rPr>
          <w:rFonts w:ascii="Arial" w:hAnsi="Arial" w:cs="Arial"/>
          <w:sz w:val="20"/>
          <w:szCs w:val="20"/>
        </w:rPr>
        <w:t>subsidios gubernamentales</w:t>
      </w:r>
      <w:r w:rsidRPr="00AC4AEA">
        <w:rPr>
          <w:rFonts w:ascii="Arial" w:hAnsi="Arial" w:cs="Arial"/>
          <w:sz w:val="20"/>
          <w:szCs w:val="20"/>
        </w:rPr>
        <w:t>.</w:t>
      </w:r>
    </w:p>
    <w:p w:rsidR="00D72785" w:rsidRPr="00AC4AEA" w:rsidRDefault="00D72785" w:rsidP="00A318EA">
      <w:pPr>
        <w:pStyle w:val="Prrafodelista"/>
        <w:ind w:left="360"/>
        <w:contextualSpacing w:val="0"/>
        <w:jc w:val="both"/>
        <w:rPr>
          <w:rFonts w:ascii="Arial" w:hAnsi="Arial" w:cs="Arial"/>
          <w:sz w:val="20"/>
          <w:szCs w:val="20"/>
        </w:rPr>
      </w:pPr>
    </w:p>
    <w:p w:rsidR="00D72785" w:rsidRPr="00AC4AEA" w:rsidRDefault="00D72785" w:rsidP="00A318EA">
      <w:pPr>
        <w:pStyle w:val="Ttulo2"/>
        <w:rPr>
          <w:rFonts w:cs="Arial"/>
        </w:rPr>
      </w:pPr>
      <w:bookmarkStart w:id="805" w:name="_Toc101863970"/>
      <w:bookmarkStart w:id="806" w:name="_Toc139356860"/>
      <w:r w:rsidRPr="00AC4AEA">
        <w:rPr>
          <w:rFonts w:cs="Arial"/>
        </w:rPr>
        <w:t xml:space="preserve">Presentación de </w:t>
      </w:r>
      <w:r w:rsidR="00AA30F5" w:rsidRPr="00AC4AEA">
        <w:rPr>
          <w:rFonts w:cs="Arial"/>
        </w:rPr>
        <w:t>subsidios</w:t>
      </w:r>
      <w:r w:rsidRPr="00AC4AEA">
        <w:rPr>
          <w:rFonts w:cs="Arial"/>
        </w:rPr>
        <w:t xml:space="preserve"> gubernamentales</w:t>
      </w:r>
      <w:bookmarkEnd w:id="805"/>
      <w:bookmarkEnd w:id="806"/>
    </w:p>
    <w:p w:rsidR="00D72785" w:rsidRPr="00AC4AEA" w:rsidRDefault="00D72785" w:rsidP="00A318EA">
      <w:pPr>
        <w:pStyle w:val="Ttulo3"/>
      </w:pPr>
      <w:bookmarkStart w:id="807" w:name="_Toc101863971"/>
      <w:bookmarkStart w:id="808" w:name="_Toc139356861"/>
      <w:r w:rsidRPr="00AC4AEA">
        <w:t xml:space="preserve">Presentación de </w:t>
      </w:r>
      <w:r w:rsidR="000C2760" w:rsidRPr="00AC4AEA">
        <w:t>los subsidios gubernamentales</w:t>
      </w:r>
      <w:r w:rsidRPr="00AC4AEA">
        <w:t xml:space="preserve"> </w:t>
      </w:r>
      <w:r w:rsidR="007860D3" w:rsidRPr="00AC4AEA">
        <w:t>en el estado de situación patrimonial</w:t>
      </w:r>
      <w:bookmarkEnd w:id="807"/>
      <w:bookmarkEnd w:id="808"/>
    </w:p>
    <w:p w:rsidR="00D72785" w:rsidRPr="00AC4AEA" w:rsidRDefault="002321D8" w:rsidP="00A318EA">
      <w:pPr>
        <w:pStyle w:val="Prrafodelista"/>
        <w:numPr>
          <w:ilvl w:val="0"/>
          <w:numId w:val="29"/>
        </w:numPr>
        <w:contextualSpacing w:val="0"/>
        <w:jc w:val="both"/>
        <w:rPr>
          <w:rFonts w:ascii="Arial" w:hAnsi="Arial" w:cs="Arial"/>
          <w:sz w:val="20"/>
          <w:szCs w:val="20"/>
        </w:rPr>
      </w:pPr>
      <w:r w:rsidRPr="00AC4AEA">
        <w:rPr>
          <w:rFonts w:ascii="Arial" w:hAnsi="Arial" w:cs="Arial"/>
          <w:sz w:val="20"/>
          <w:szCs w:val="20"/>
        </w:rPr>
        <w:t>En el estado de situación patrimonial, u</w:t>
      </w:r>
      <w:r w:rsidR="00D72785" w:rsidRPr="00AC4AEA">
        <w:rPr>
          <w:rFonts w:ascii="Arial" w:hAnsi="Arial" w:cs="Arial"/>
          <w:sz w:val="20"/>
          <w:szCs w:val="20"/>
        </w:rPr>
        <w:t>na entidad presentará l</w:t>
      </w:r>
      <w:r w:rsidR="00AA30F5" w:rsidRPr="00AC4AEA">
        <w:rPr>
          <w:rFonts w:ascii="Arial" w:hAnsi="Arial" w:cs="Arial"/>
          <w:sz w:val="20"/>
          <w:szCs w:val="20"/>
        </w:rPr>
        <w:t>o</w:t>
      </w:r>
      <w:r w:rsidR="00D72785" w:rsidRPr="00AC4AEA">
        <w:rPr>
          <w:rFonts w:ascii="Arial" w:hAnsi="Arial" w:cs="Arial"/>
          <w:sz w:val="20"/>
          <w:szCs w:val="20"/>
        </w:rPr>
        <w:t xml:space="preserve">s </w:t>
      </w:r>
      <w:r w:rsidR="00AA30F5" w:rsidRPr="00AC4AEA">
        <w:rPr>
          <w:rFonts w:ascii="Arial" w:hAnsi="Arial" w:cs="Arial"/>
          <w:sz w:val="20"/>
          <w:szCs w:val="20"/>
        </w:rPr>
        <w:t xml:space="preserve">subsidios gubernamentales </w:t>
      </w:r>
      <w:r w:rsidR="007B0D1F" w:rsidRPr="00AC4AEA">
        <w:rPr>
          <w:rFonts w:ascii="Arial" w:hAnsi="Arial" w:cs="Arial"/>
          <w:sz w:val="20"/>
          <w:szCs w:val="20"/>
        </w:rPr>
        <w:t>que no han sido reconocidas aun como resultados</w:t>
      </w:r>
      <w:r w:rsidR="00D72785" w:rsidRPr="00AC4AEA">
        <w:rPr>
          <w:rFonts w:ascii="Arial" w:hAnsi="Arial" w:cs="Arial"/>
          <w:sz w:val="20"/>
          <w:szCs w:val="20"/>
        </w:rPr>
        <w:t xml:space="preserve">, incluyendo las </w:t>
      </w:r>
      <w:r w:rsidR="00D72785" w:rsidRPr="00AC4AEA">
        <w:rPr>
          <w:rFonts w:ascii="Arial" w:hAnsi="Arial" w:cs="Arial"/>
          <w:sz w:val="20"/>
          <w:szCs w:val="20"/>
        </w:rPr>
        <w:lastRenderedPageBreak/>
        <w:t xml:space="preserve">de carácter no monetario a </w:t>
      </w:r>
      <w:r w:rsidR="00D72785" w:rsidRPr="00AC4AEA">
        <w:rPr>
          <w:rFonts w:ascii="Arial" w:hAnsi="Arial" w:cs="Arial"/>
          <w:b/>
          <w:sz w:val="20"/>
          <w:szCs w:val="20"/>
        </w:rPr>
        <w:t>valor razonable</w:t>
      </w:r>
      <w:r w:rsidR="00D72785" w:rsidRPr="00AC4AEA">
        <w:rPr>
          <w:rFonts w:ascii="Arial" w:hAnsi="Arial" w:cs="Arial"/>
          <w:sz w:val="20"/>
          <w:szCs w:val="20"/>
        </w:rPr>
        <w:t xml:space="preserve">, como </w:t>
      </w:r>
      <w:r w:rsidR="00497590" w:rsidRPr="00AC4AEA">
        <w:rPr>
          <w:rFonts w:ascii="Arial" w:hAnsi="Arial" w:cs="Arial"/>
          <w:sz w:val="20"/>
          <w:szCs w:val="20"/>
        </w:rPr>
        <w:t>pasivos</w:t>
      </w:r>
      <w:r w:rsidR="007860D3" w:rsidRPr="00AC4AEA">
        <w:rPr>
          <w:rFonts w:ascii="Arial" w:hAnsi="Arial" w:cs="Arial"/>
          <w:sz w:val="20"/>
          <w:szCs w:val="20"/>
        </w:rPr>
        <w:t xml:space="preserve"> en un rubro separado de los demás</w:t>
      </w:r>
      <w:r w:rsidR="00D72785" w:rsidRPr="00AC4AEA">
        <w:rPr>
          <w:rFonts w:ascii="Arial" w:hAnsi="Arial" w:cs="Arial"/>
          <w:sz w:val="20"/>
          <w:szCs w:val="20"/>
        </w:rPr>
        <w:t>.</w:t>
      </w:r>
    </w:p>
    <w:p w:rsidR="00D72785" w:rsidRPr="00AC4AEA" w:rsidRDefault="00D72785" w:rsidP="00A318EA">
      <w:pPr>
        <w:pStyle w:val="A-Normal11"/>
        <w:jc w:val="both"/>
        <w:rPr>
          <w:rFonts w:ascii="Arial" w:hAnsi="Arial" w:cs="Arial"/>
          <w:sz w:val="20"/>
        </w:rPr>
      </w:pPr>
    </w:p>
    <w:p w:rsidR="00D72785" w:rsidRPr="00AC4AEA" w:rsidRDefault="00D72785" w:rsidP="00A318EA">
      <w:pPr>
        <w:pStyle w:val="Ttulo3"/>
      </w:pPr>
      <w:bookmarkStart w:id="809" w:name="_Toc101863972"/>
      <w:bookmarkStart w:id="810" w:name="_Toc139356862"/>
      <w:r w:rsidRPr="00AC4AEA">
        <w:t xml:space="preserve">Presentación de </w:t>
      </w:r>
      <w:r w:rsidR="00AA30F5" w:rsidRPr="00AC4AEA">
        <w:t>los subsidios gubernamentales</w:t>
      </w:r>
      <w:r w:rsidRPr="00AC4AEA">
        <w:t xml:space="preserve"> </w:t>
      </w:r>
      <w:r w:rsidR="005B284E" w:rsidRPr="00AC4AEA">
        <w:t>en el estado de resultados (o estado de recursos y gastos)</w:t>
      </w:r>
      <w:bookmarkEnd w:id="809"/>
      <w:bookmarkEnd w:id="810"/>
    </w:p>
    <w:p w:rsidR="009A6759" w:rsidRPr="00AC4AEA" w:rsidRDefault="002321D8" w:rsidP="00A318EA">
      <w:pPr>
        <w:pStyle w:val="Prrafodelista"/>
        <w:numPr>
          <w:ilvl w:val="0"/>
          <w:numId w:val="29"/>
        </w:numPr>
        <w:contextualSpacing w:val="0"/>
        <w:jc w:val="both"/>
        <w:rPr>
          <w:rFonts w:ascii="Arial" w:hAnsi="Arial" w:cs="Arial"/>
          <w:sz w:val="20"/>
          <w:szCs w:val="20"/>
        </w:rPr>
      </w:pPr>
      <w:r w:rsidRPr="00AC4AEA">
        <w:rPr>
          <w:rFonts w:ascii="Arial" w:hAnsi="Arial" w:cs="Arial"/>
          <w:sz w:val="20"/>
          <w:szCs w:val="20"/>
        </w:rPr>
        <w:t>En el estado de resultados, u</w:t>
      </w:r>
      <w:r w:rsidR="00D72785" w:rsidRPr="00AC4AEA">
        <w:rPr>
          <w:rFonts w:ascii="Arial" w:hAnsi="Arial" w:cs="Arial"/>
          <w:sz w:val="20"/>
          <w:szCs w:val="20"/>
        </w:rPr>
        <w:t xml:space="preserve">na entidad presentará </w:t>
      </w:r>
      <w:r w:rsidR="00AA30F5" w:rsidRPr="00AC4AEA">
        <w:rPr>
          <w:rFonts w:ascii="Arial" w:hAnsi="Arial" w:cs="Arial"/>
          <w:sz w:val="20"/>
          <w:szCs w:val="20"/>
        </w:rPr>
        <w:t>los subsidios gubernamentales</w:t>
      </w:r>
      <w:r w:rsidR="009A6759" w:rsidRPr="00AC4AEA">
        <w:rPr>
          <w:rFonts w:ascii="Arial" w:hAnsi="Arial" w:cs="Arial"/>
          <w:sz w:val="20"/>
          <w:szCs w:val="20"/>
        </w:rPr>
        <w:t>:</w:t>
      </w:r>
    </w:p>
    <w:p w:rsidR="00D72785" w:rsidRPr="00AC4AEA" w:rsidRDefault="007B7E5B" w:rsidP="00A318EA">
      <w:pPr>
        <w:pStyle w:val="Prrafodelista"/>
        <w:numPr>
          <w:ilvl w:val="0"/>
          <w:numId w:val="414"/>
        </w:numPr>
        <w:ind w:left="1560"/>
        <w:contextualSpacing w:val="0"/>
        <w:jc w:val="both"/>
        <w:rPr>
          <w:rFonts w:ascii="Arial" w:hAnsi="Arial" w:cs="Arial"/>
          <w:sz w:val="20"/>
          <w:szCs w:val="20"/>
        </w:rPr>
      </w:pPr>
      <w:r w:rsidRPr="00AC4AEA">
        <w:rPr>
          <w:rFonts w:ascii="Arial" w:hAnsi="Arial" w:cs="Arial"/>
          <w:sz w:val="20"/>
          <w:szCs w:val="20"/>
        </w:rPr>
        <w:t xml:space="preserve">Cuando se relacionan con </w:t>
      </w:r>
      <w:r w:rsidR="00C31EB6" w:rsidRPr="00AC4AEA">
        <w:rPr>
          <w:rFonts w:ascii="Arial" w:hAnsi="Arial" w:cs="Arial"/>
          <w:b/>
          <w:bCs/>
          <w:sz w:val="20"/>
          <w:szCs w:val="20"/>
        </w:rPr>
        <w:t>ingresos</w:t>
      </w:r>
      <w:r w:rsidR="0052091A" w:rsidRPr="00AC4AEA">
        <w:rPr>
          <w:rFonts w:ascii="Arial" w:hAnsi="Arial" w:cs="Arial"/>
          <w:sz w:val="20"/>
          <w:szCs w:val="20"/>
        </w:rPr>
        <w:t xml:space="preserve"> procedentes de las actividades principales</w:t>
      </w:r>
      <w:r w:rsidRPr="00AC4AEA">
        <w:rPr>
          <w:rFonts w:ascii="Arial" w:hAnsi="Arial" w:cs="Arial"/>
          <w:sz w:val="20"/>
          <w:szCs w:val="20"/>
        </w:rPr>
        <w:t xml:space="preserve">, a continuación de los </w:t>
      </w:r>
      <w:r w:rsidRPr="00AC4AEA">
        <w:rPr>
          <w:rFonts w:ascii="Arial" w:hAnsi="Arial" w:cs="Arial"/>
          <w:b/>
          <w:bCs/>
          <w:sz w:val="20"/>
          <w:szCs w:val="20"/>
        </w:rPr>
        <w:t>ingresos de actividades ordinarias.</w:t>
      </w:r>
    </w:p>
    <w:p w:rsidR="007B7E5B" w:rsidRPr="00AC4AEA" w:rsidRDefault="007B7E5B" w:rsidP="00A318EA">
      <w:pPr>
        <w:pStyle w:val="Prrafodelista"/>
        <w:numPr>
          <w:ilvl w:val="0"/>
          <w:numId w:val="414"/>
        </w:numPr>
        <w:ind w:left="1560"/>
        <w:contextualSpacing w:val="0"/>
        <w:jc w:val="both"/>
        <w:rPr>
          <w:rFonts w:ascii="Arial" w:hAnsi="Arial" w:cs="Arial"/>
          <w:sz w:val="20"/>
          <w:szCs w:val="20"/>
        </w:rPr>
      </w:pPr>
      <w:r w:rsidRPr="00AC4AEA">
        <w:rPr>
          <w:rFonts w:ascii="Arial" w:hAnsi="Arial" w:cs="Arial"/>
          <w:sz w:val="20"/>
          <w:szCs w:val="20"/>
        </w:rPr>
        <w:t xml:space="preserve">En los demás casos como: </w:t>
      </w:r>
    </w:p>
    <w:p w:rsidR="0052091A" w:rsidRPr="00AC4AEA" w:rsidRDefault="0052091A" w:rsidP="00C01B25">
      <w:pPr>
        <w:pStyle w:val="Prrafodelista"/>
        <w:widowControl w:val="0"/>
        <w:numPr>
          <w:ilvl w:val="0"/>
          <w:numId w:val="468"/>
        </w:numPr>
        <w:tabs>
          <w:tab w:val="left" w:pos="623"/>
        </w:tabs>
        <w:autoSpaceDE w:val="0"/>
        <w:autoSpaceDN w:val="0"/>
        <w:ind w:left="1984"/>
        <w:contextualSpacing w:val="0"/>
        <w:jc w:val="both"/>
        <w:rPr>
          <w:rFonts w:ascii="Arial" w:hAnsi="Arial" w:cs="Arial"/>
          <w:sz w:val="20"/>
          <w:szCs w:val="20"/>
        </w:rPr>
      </w:pPr>
      <w:r w:rsidRPr="00AC4AEA">
        <w:rPr>
          <w:rFonts w:ascii="Arial" w:hAnsi="Arial" w:cs="Arial"/>
          <w:sz w:val="20"/>
          <w:szCs w:val="20"/>
        </w:rPr>
        <w:t>otros ingresos; o</w:t>
      </w:r>
    </w:p>
    <w:p w:rsidR="007B7E5B" w:rsidRPr="00AC4AEA" w:rsidRDefault="007B7E5B" w:rsidP="00C01B25">
      <w:pPr>
        <w:pStyle w:val="Prrafodelista"/>
        <w:widowControl w:val="0"/>
        <w:numPr>
          <w:ilvl w:val="0"/>
          <w:numId w:val="468"/>
        </w:numPr>
        <w:tabs>
          <w:tab w:val="left" w:pos="623"/>
        </w:tabs>
        <w:autoSpaceDE w:val="0"/>
        <w:autoSpaceDN w:val="0"/>
        <w:ind w:left="1984"/>
        <w:contextualSpacing w:val="0"/>
        <w:jc w:val="both"/>
        <w:rPr>
          <w:rFonts w:ascii="Arial" w:hAnsi="Arial" w:cs="Arial"/>
          <w:sz w:val="20"/>
          <w:szCs w:val="20"/>
        </w:rPr>
      </w:pPr>
      <w:r w:rsidRPr="00AC4AEA">
        <w:rPr>
          <w:rFonts w:ascii="Arial" w:hAnsi="Arial" w:cs="Arial"/>
          <w:sz w:val="20"/>
          <w:szCs w:val="20"/>
        </w:rPr>
        <w:t xml:space="preserve">reducción de los </w:t>
      </w:r>
      <w:r w:rsidRPr="00AC4AEA">
        <w:rPr>
          <w:rFonts w:ascii="Arial" w:hAnsi="Arial" w:cs="Arial"/>
          <w:b/>
          <w:bCs/>
          <w:sz w:val="20"/>
          <w:szCs w:val="20"/>
        </w:rPr>
        <w:t xml:space="preserve">gastos </w:t>
      </w:r>
      <w:r w:rsidRPr="00AC4AEA">
        <w:rPr>
          <w:rFonts w:ascii="Arial" w:hAnsi="Arial" w:cs="Arial"/>
          <w:sz w:val="20"/>
          <w:szCs w:val="20"/>
        </w:rPr>
        <w:t>con los cuales se relacionan.</w:t>
      </w:r>
    </w:p>
    <w:p w:rsidR="00D72785" w:rsidRPr="00AC4AEA" w:rsidRDefault="00D72785" w:rsidP="00A318EA">
      <w:pPr>
        <w:jc w:val="both"/>
        <w:rPr>
          <w:rFonts w:ascii="Arial" w:hAnsi="Arial" w:cs="Arial"/>
          <w:b/>
          <w:bCs/>
          <w:sz w:val="20"/>
          <w:szCs w:val="20"/>
        </w:rPr>
      </w:pPr>
    </w:p>
    <w:p w:rsidR="00D72785" w:rsidRPr="00AC4AEA" w:rsidRDefault="00002197" w:rsidP="00A318EA">
      <w:pPr>
        <w:pStyle w:val="Ttulo2"/>
        <w:rPr>
          <w:rFonts w:cs="Arial"/>
        </w:rPr>
      </w:pPr>
      <w:bookmarkStart w:id="811" w:name="_Toc139356863"/>
      <w:r w:rsidRPr="00AC4AEA">
        <w:rPr>
          <w:rFonts w:cs="Arial"/>
        </w:rPr>
        <w:t>Revelación en notas</w:t>
      </w:r>
      <w:bookmarkEnd w:id="811"/>
    </w:p>
    <w:p w:rsidR="00D72785" w:rsidRPr="00AC4AEA" w:rsidRDefault="00D72785" w:rsidP="00A318EA">
      <w:pPr>
        <w:pStyle w:val="Prrafodelista"/>
        <w:numPr>
          <w:ilvl w:val="0"/>
          <w:numId w:val="29"/>
        </w:numPr>
        <w:contextualSpacing w:val="0"/>
        <w:jc w:val="both"/>
        <w:rPr>
          <w:rFonts w:ascii="Arial" w:hAnsi="Arial" w:cs="Arial"/>
          <w:sz w:val="20"/>
          <w:szCs w:val="20"/>
        </w:rPr>
      </w:pPr>
      <w:r w:rsidRPr="00AC4AEA">
        <w:rPr>
          <w:rFonts w:ascii="Arial" w:hAnsi="Arial" w:cs="Arial"/>
          <w:sz w:val="20"/>
          <w:szCs w:val="20"/>
        </w:rPr>
        <w:t>Una entidad revelará información sobre:</w:t>
      </w:r>
    </w:p>
    <w:p w:rsidR="00D72785" w:rsidRPr="00AC4AEA" w:rsidRDefault="002400FF" w:rsidP="00A318EA">
      <w:pPr>
        <w:pStyle w:val="Prrafodelista"/>
        <w:numPr>
          <w:ilvl w:val="0"/>
          <w:numId w:val="160"/>
        </w:numPr>
        <w:ind w:left="1560"/>
        <w:contextualSpacing w:val="0"/>
        <w:jc w:val="both"/>
        <w:rPr>
          <w:rFonts w:ascii="Arial" w:hAnsi="Arial" w:cs="Arial"/>
          <w:sz w:val="20"/>
          <w:szCs w:val="20"/>
        </w:rPr>
      </w:pPr>
      <w:r w:rsidRPr="00AC4AEA">
        <w:rPr>
          <w:rFonts w:ascii="Arial" w:hAnsi="Arial" w:cs="Arial"/>
          <w:sz w:val="20"/>
          <w:szCs w:val="20"/>
        </w:rPr>
        <w:t>l</w:t>
      </w:r>
      <w:r w:rsidR="00D72785" w:rsidRPr="00AC4AEA">
        <w:rPr>
          <w:rFonts w:ascii="Arial" w:hAnsi="Arial" w:cs="Arial"/>
          <w:sz w:val="20"/>
          <w:szCs w:val="20"/>
        </w:rPr>
        <w:t xml:space="preserve">as </w:t>
      </w:r>
      <w:r w:rsidR="00135084" w:rsidRPr="00AC4AEA">
        <w:rPr>
          <w:rFonts w:ascii="Arial" w:hAnsi="Arial" w:cs="Arial"/>
          <w:b/>
          <w:bCs/>
          <w:sz w:val="20"/>
          <w:szCs w:val="20"/>
        </w:rPr>
        <w:t>políticas contables</w:t>
      </w:r>
      <w:r w:rsidR="00D72785" w:rsidRPr="00AC4AEA">
        <w:rPr>
          <w:rFonts w:ascii="Arial" w:hAnsi="Arial" w:cs="Arial"/>
          <w:sz w:val="20"/>
          <w:szCs w:val="20"/>
        </w:rPr>
        <w:t xml:space="preserve"> adoptadas </w:t>
      </w:r>
      <w:r w:rsidR="00717DB1" w:rsidRPr="00AC4AEA">
        <w:rPr>
          <w:rFonts w:ascii="Arial" w:hAnsi="Arial" w:cs="Arial"/>
          <w:sz w:val="20"/>
          <w:szCs w:val="20"/>
        </w:rPr>
        <w:t>respecto de</w:t>
      </w:r>
      <w:r w:rsidR="00D72785" w:rsidRPr="00AC4AEA">
        <w:rPr>
          <w:rFonts w:ascii="Arial" w:hAnsi="Arial" w:cs="Arial"/>
          <w:sz w:val="20"/>
          <w:szCs w:val="20"/>
        </w:rPr>
        <w:t xml:space="preserve"> </w:t>
      </w:r>
      <w:r w:rsidR="00AA30F5" w:rsidRPr="00AC4AEA">
        <w:rPr>
          <w:rFonts w:ascii="Arial" w:hAnsi="Arial" w:cs="Arial"/>
          <w:sz w:val="20"/>
          <w:szCs w:val="20"/>
        </w:rPr>
        <w:t>los subsidios gubernamentales</w:t>
      </w:r>
      <w:r w:rsidR="00D72785" w:rsidRPr="00AC4AEA">
        <w:rPr>
          <w:rFonts w:ascii="Arial" w:hAnsi="Arial" w:cs="Arial"/>
          <w:sz w:val="20"/>
          <w:szCs w:val="20"/>
        </w:rPr>
        <w:t xml:space="preserve">, incluyendo </w:t>
      </w:r>
      <w:r w:rsidR="00717DB1" w:rsidRPr="00AC4AEA">
        <w:rPr>
          <w:rFonts w:ascii="Arial" w:hAnsi="Arial" w:cs="Arial"/>
          <w:sz w:val="20"/>
          <w:szCs w:val="20"/>
        </w:rPr>
        <w:t>las formas</w:t>
      </w:r>
      <w:r w:rsidR="00D72785" w:rsidRPr="00AC4AEA">
        <w:rPr>
          <w:rFonts w:ascii="Arial" w:hAnsi="Arial" w:cs="Arial"/>
          <w:sz w:val="20"/>
          <w:szCs w:val="20"/>
        </w:rPr>
        <w:t xml:space="preserve"> de presentación adoptad</w:t>
      </w:r>
      <w:r w:rsidR="00717DB1" w:rsidRPr="00AC4AEA">
        <w:rPr>
          <w:rFonts w:ascii="Arial" w:hAnsi="Arial" w:cs="Arial"/>
          <w:sz w:val="20"/>
          <w:szCs w:val="20"/>
        </w:rPr>
        <w:t>a</w:t>
      </w:r>
      <w:r w:rsidR="00D72785" w:rsidRPr="00AC4AEA">
        <w:rPr>
          <w:rFonts w:ascii="Arial" w:hAnsi="Arial" w:cs="Arial"/>
          <w:sz w:val="20"/>
          <w:szCs w:val="20"/>
        </w:rPr>
        <w:t>s</w:t>
      </w:r>
      <w:r w:rsidR="007E4D13" w:rsidRPr="00AC4AEA">
        <w:rPr>
          <w:rFonts w:ascii="Arial" w:hAnsi="Arial" w:cs="Arial"/>
          <w:sz w:val="20"/>
          <w:szCs w:val="20"/>
        </w:rPr>
        <w:t xml:space="preserve"> en el estado de resultados</w:t>
      </w:r>
      <w:r w:rsidR="00D72785" w:rsidRPr="00AC4AEA">
        <w:rPr>
          <w:rFonts w:ascii="Arial" w:hAnsi="Arial" w:cs="Arial"/>
          <w:sz w:val="20"/>
          <w:szCs w:val="20"/>
        </w:rPr>
        <w:t>;</w:t>
      </w:r>
    </w:p>
    <w:p w:rsidR="00D72785" w:rsidRPr="00AC4AEA" w:rsidRDefault="002400FF" w:rsidP="00A318EA">
      <w:pPr>
        <w:pStyle w:val="Prrafodelista"/>
        <w:numPr>
          <w:ilvl w:val="0"/>
          <w:numId w:val="160"/>
        </w:numPr>
        <w:ind w:left="1560"/>
        <w:contextualSpacing w:val="0"/>
        <w:jc w:val="both"/>
        <w:rPr>
          <w:rFonts w:ascii="Arial" w:hAnsi="Arial" w:cs="Arial"/>
          <w:sz w:val="20"/>
          <w:szCs w:val="20"/>
        </w:rPr>
      </w:pPr>
      <w:r w:rsidRPr="00AC4AEA">
        <w:rPr>
          <w:rFonts w:ascii="Arial" w:hAnsi="Arial" w:cs="Arial"/>
          <w:sz w:val="20"/>
          <w:szCs w:val="20"/>
        </w:rPr>
        <w:t>l</w:t>
      </w:r>
      <w:r w:rsidR="00D72785" w:rsidRPr="00AC4AEA">
        <w:rPr>
          <w:rFonts w:ascii="Arial" w:hAnsi="Arial" w:cs="Arial"/>
          <w:sz w:val="20"/>
          <w:szCs w:val="20"/>
        </w:rPr>
        <w:t xml:space="preserve">a naturaleza y alcance de </w:t>
      </w:r>
      <w:r w:rsidR="00AA30F5" w:rsidRPr="00AC4AEA">
        <w:rPr>
          <w:rFonts w:ascii="Arial" w:hAnsi="Arial" w:cs="Arial"/>
          <w:sz w:val="20"/>
          <w:szCs w:val="20"/>
        </w:rPr>
        <w:t xml:space="preserve">los subsidios gubernamentales </w:t>
      </w:r>
      <w:r w:rsidR="00D72785" w:rsidRPr="00AC4AEA">
        <w:rPr>
          <w:rFonts w:ascii="Arial" w:hAnsi="Arial" w:cs="Arial"/>
          <w:sz w:val="20"/>
          <w:szCs w:val="20"/>
        </w:rPr>
        <w:t xml:space="preserve">reconocidas en los </w:t>
      </w:r>
      <w:r w:rsidR="00135084" w:rsidRPr="00AC4AEA">
        <w:rPr>
          <w:rFonts w:ascii="Arial" w:hAnsi="Arial" w:cs="Arial"/>
          <w:b/>
          <w:bCs/>
          <w:sz w:val="20"/>
          <w:szCs w:val="20"/>
        </w:rPr>
        <w:t>estados contables</w:t>
      </w:r>
      <w:r w:rsidR="00D72785" w:rsidRPr="00AC4AEA">
        <w:rPr>
          <w:rFonts w:ascii="Arial" w:hAnsi="Arial" w:cs="Arial"/>
          <w:sz w:val="20"/>
          <w:szCs w:val="20"/>
        </w:rPr>
        <w:t>, así como una indicación de otras modalidades de ayudas gubernamentales, de las que se haya beneficiado directamente</w:t>
      </w:r>
      <w:r w:rsidRPr="00AC4AEA">
        <w:rPr>
          <w:rFonts w:ascii="Arial" w:hAnsi="Arial" w:cs="Arial"/>
          <w:sz w:val="20"/>
          <w:szCs w:val="20"/>
        </w:rPr>
        <w:t>;</w:t>
      </w:r>
      <w:r w:rsidR="00D72785" w:rsidRPr="00AC4AEA">
        <w:rPr>
          <w:rFonts w:ascii="Arial" w:hAnsi="Arial" w:cs="Arial"/>
          <w:sz w:val="20"/>
          <w:szCs w:val="20"/>
        </w:rPr>
        <w:t xml:space="preserve"> y</w:t>
      </w:r>
    </w:p>
    <w:p w:rsidR="00D72785" w:rsidRPr="00AC4AEA" w:rsidRDefault="002400FF" w:rsidP="00A318EA">
      <w:pPr>
        <w:pStyle w:val="Prrafodelista"/>
        <w:numPr>
          <w:ilvl w:val="0"/>
          <w:numId w:val="160"/>
        </w:numPr>
        <w:ind w:left="1560"/>
        <w:contextualSpacing w:val="0"/>
        <w:jc w:val="both"/>
        <w:rPr>
          <w:rFonts w:ascii="Arial" w:hAnsi="Arial" w:cs="Arial"/>
          <w:sz w:val="20"/>
          <w:szCs w:val="20"/>
        </w:rPr>
      </w:pPr>
      <w:r w:rsidRPr="00AC4AEA">
        <w:rPr>
          <w:rFonts w:ascii="Arial" w:hAnsi="Arial" w:cs="Arial"/>
          <w:sz w:val="20"/>
          <w:szCs w:val="20"/>
        </w:rPr>
        <w:t>l</w:t>
      </w:r>
      <w:r w:rsidR="00717DB1" w:rsidRPr="00AC4AEA">
        <w:rPr>
          <w:rFonts w:ascii="Arial" w:hAnsi="Arial" w:cs="Arial"/>
          <w:sz w:val="20"/>
          <w:szCs w:val="20"/>
        </w:rPr>
        <w:t xml:space="preserve">as </w:t>
      </w:r>
      <w:r w:rsidR="00D72785" w:rsidRPr="00AC4AEA">
        <w:rPr>
          <w:rFonts w:ascii="Arial" w:hAnsi="Arial" w:cs="Arial"/>
          <w:sz w:val="20"/>
          <w:szCs w:val="20"/>
        </w:rPr>
        <w:t xml:space="preserve">condiciones incumplidas y otras contingencias relacionadas con las ayudas gubernamentales </w:t>
      </w:r>
      <w:r w:rsidR="00717DB1" w:rsidRPr="00AC4AEA">
        <w:rPr>
          <w:rFonts w:ascii="Arial" w:hAnsi="Arial" w:cs="Arial"/>
          <w:sz w:val="20"/>
          <w:szCs w:val="20"/>
        </w:rPr>
        <w:t>reconocidas</w:t>
      </w:r>
      <w:r w:rsidR="00D72785" w:rsidRPr="00AC4AEA">
        <w:rPr>
          <w:rFonts w:ascii="Arial" w:hAnsi="Arial" w:cs="Arial"/>
          <w:sz w:val="20"/>
          <w:szCs w:val="20"/>
        </w:rPr>
        <w:t>.</w:t>
      </w:r>
    </w:p>
    <w:p w:rsidR="0076070A" w:rsidRPr="00AC4AEA" w:rsidRDefault="0076070A" w:rsidP="00A318EA">
      <w:pPr>
        <w:pStyle w:val="Prrafodelista"/>
        <w:ind w:left="1560"/>
        <w:contextualSpacing w:val="0"/>
        <w:jc w:val="both"/>
        <w:rPr>
          <w:rFonts w:ascii="Arial" w:hAnsi="Arial" w:cs="Arial"/>
          <w:sz w:val="20"/>
          <w:szCs w:val="20"/>
        </w:rPr>
      </w:pPr>
    </w:p>
    <w:p w:rsidR="0076070A" w:rsidRPr="00AC4AEA" w:rsidRDefault="0076070A" w:rsidP="00A318EA">
      <w:pPr>
        <w:pStyle w:val="Ttulo2"/>
        <w:rPr>
          <w:rFonts w:cs="Arial"/>
        </w:rPr>
      </w:pPr>
      <w:bookmarkStart w:id="812" w:name="_Toc139356864"/>
      <w:r w:rsidRPr="00AC4AEA">
        <w:rPr>
          <w:rFonts w:cs="Arial"/>
        </w:rPr>
        <w:t>Otras normas aplicables</w:t>
      </w:r>
      <w:bookmarkEnd w:id="812"/>
    </w:p>
    <w:p w:rsidR="0076070A" w:rsidRPr="00AC4AEA" w:rsidRDefault="0076070A" w:rsidP="00A318EA">
      <w:pPr>
        <w:pStyle w:val="Prrafodelista"/>
        <w:numPr>
          <w:ilvl w:val="0"/>
          <w:numId w:val="29"/>
        </w:numPr>
        <w:ind w:left="992"/>
        <w:contextualSpacing w:val="0"/>
        <w:jc w:val="both"/>
        <w:rPr>
          <w:rFonts w:ascii="Arial" w:hAnsi="Arial" w:cs="Arial"/>
          <w:sz w:val="20"/>
          <w:szCs w:val="20"/>
        </w:rPr>
      </w:pPr>
      <w:r w:rsidRPr="00AC4AEA">
        <w:rPr>
          <w:rFonts w:ascii="Arial" w:hAnsi="Arial" w:cs="Arial"/>
          <w:sz w:val="20"/>
          <w:szCs w:val="20"/>
        </w:rPr>
        <w:t xml:space="preserve">Para aplicar los requerimientos establecidos en esta sección, una entidad deberá contemplar, en tanto resulten pertinentes y no contradigan lo establecido en esta sección, otras disposiciones de esta Resolución Técnica u </w:t>
      </w:r>
      <w:r w:rsidRPr="00AC4AEA">
        <w:rPr>
          <w:rFonts w:ascii="Arial" w:hAnsi="Arial" w:cs="Arial"/>
          <w:b/>
          <w:bCs/>
          <w:sz w:val="20"/>
          <w:szCs w:val="20"/>
        </w:rPr>
        <w:t>otras normas contables</w:t>
      </w:r>
      <w:r w:rsidRPr="00AC4AEA">
        <w:rPr>
          <w:rFonts w:ascii="Arial" w:hAnsi="Arial" w:cs="Arial"/>
          <w:sz w:val="20"/>
          <w:szCs w:val="20"/>
        </w:rPr>
        <w:t xml:space="preserve">. Por ejemplo, las referidas a: </w:t>
      </w:r>
    </w:p>
    <w:p w:rsidR="0076070A" w:rsidRPr="00AC4AEA" w:rsidRDefault="0076070A" w:rsidP="00A318EA">
      <w:pPr>
        <w:pStyle w:val="Prrafodelista"/>
        <w:numPr>
          <w:ilvl w:val="1"/>
          <w:numId w:val="29"/>
        </w:numPr>
        <w:ind w:left="1559"/>
        <w:contextualSpacing w:val="0"/>
        <w:jc w:val="both"/>
        <w:rPr>
          <w:rFonts w:ascii="Arial" w:hAnsi="Arial" w:cs="Arial"/>
          <w:sz w:val="20"/>
          <w:szCs w:val="20"/>
        </w:rPr>
      </w:pPr>
      <w:r w:rsidRPr="00AC4AEA">
        <w:rPr>
          <w:rFonts w:ascii="Arial" w:hAnsi="Arial" w:cs="Arial"/>
          <w:sz w:val="20"/>
          <w:szCs w:val="20"/>
        </w:rPr>
        <w:t>“</w:t>
      </w:r>
      <w:r w:rsidRPr="00AC4AEA">
        <w:rPr>
          <w:rFonts w:ascii="Arial" w:hAnsi="Arial" w:cs="Arial"/>
          <w:sz w:val="20"/>
          <w:szCs w:val="20"/>
          <w:u w:val="single"/>
        </w:rPr>
        <w:t>Medición de costos</w:t>
      </w:r>
      <w:r w:rsidRPr="00AC4AEA">
        <w:rPr>
          <w:rFonts w:ascii="Arial" w:hAnsi="Arial" w:cs="Arial"/>
          <w:sz w:val="20"/>
          <w:szCs w:val="20"/>
        </w:rPr>
        <w:t xml:space="preserve">” [ver los párrafos </w:t>
      </w:r>
      <w:fldSimple w:instr=" REF _Ref99459939 \r \h  \* MERGEFORMAT ">
        <w:r w:rsidR="00D33A5D" w:rsidRPr="00D33A5D">
          <w:rPr>
            <w:rFonts w:ascii="Arial" w:hAnsi="Arial" w:cs="Arial"/>
            <w:sz w:val="20"/>
            <w:szCs w:val="20"/>
          </w:rPr>
          <w:t>102</w:t>
        </w:r>
      </w:fldSimple>
      <w:r w:rsidRPr="00AC4AEA">
        <w:rPr>
          <w:rFonts w:ascii="Arial" w:hAnsi="Arial" w:cs="Arial"/>
          <w:sz w:val="20"/>
          <w:szCs w:val="20"/>
        </w:rPr>
        <w:t xml:space="preserve"> a </w:t>
      </w:r>
      <w:fldSimple w:instr=" REF _Ref99459944 \r \h  \* MERGEFORMAT ">
        <w:r w:rsidR="00D33A5D" w:rsidRPr="00D33A5D">
          <w:rPr>
            <w:rFonts w:ascii="Arial" w:hAnsi="Arial" w:cs="Arial"/>
            <w:sz w:val="20"/>
            <w:szCs w:val="20"/>
          </w:rPr>
          <w:t>110</w:t>
        </w:r>
      </w:fldSimple>
      <w:r w:rsidRPr="00AC4AEA">
        <w:rPr>
          <w:rFonts w:ascii="Arial" w:hAnsi="Arial" w:cs="Arial"/>
          <w:sz w:val="20"/>
          <w:szCs w:val="20"/>
        </w:rPr>
        <w:t>].</w:t>
      </w:r>
    </w:p>
    <w:p w:rsidR="0076070A" w:rsidRPr="00AC4AEA" w:rsidRDefault="0076070A" w:rsidP="00A318EA">
      <w:pPr>
        <w:pStyle w:val="Prrafodelista"/>
        <w:numPr>
          <w:ilvl w:val="1"/>
          <w:numId w:val="29"/>
        </w:numPr>
        <w:ind w:left="1559"/>
        <w:contextualSpacing w:val="0"/>
        <w:jc w:val="both"/>
        <w:rPr>
          <w:rFonts w:ascii="Arial" w:hAnsi="Arial" w:cs="Arial"/>
          <w:sz w:val="20"/>
          <w:szCs w:val="20"/>
        </w:rPr>
      </w:pPr>
      <w:r w:rsidRPr="00AC4AEA">
        <w:rPr>
          <w:rFonts w:ascii="Arial" w:hAnsi="Arial" w:cs="Arial"/>
          <w:sz w:val="20"/>
          <w:szCs w:val="20"/>
        </w:rPr>
        <w:t>“</w:t>
      </w:r>
      <w:r w:rsidRPr="00AC4AEA">
        <w:rPr>
          <w:rFonts w:ascii="Arial" w:hAnsi="Arial" w:cs="Arial"/>
          <w:sz w:val="20"/>
          <w:szCs w:val="20"/>
          <w:u w:val="single"/>
        </w:rPr>
        <w:t>Medición de valores corrientes</w:t>
      </w:r>
      <w:r w:rsidRPr="00AC4AEA">
        <w:rPr>
          <w:rFonts w:ascii="Arial" w:hAnsi="Arial" w:cs="Arial"/>
          <w:sz w:val="20"/>
          <w:szCs w:val="20"/>
        </w:rPr>
        <w:t xml:space="preserve">” [ver los párrafos </w:t>
      </w:r>
      <w:fldSimple w:instr=" REF _Ref99459999 \r \h  \* MERGEFORMAT ">
        <w:r w:rsidR="00D33A5D" w:rsidRPr="00D33A5D">
          <w:rPr>
            <w:rFonts w:ascii="Arial" w:hAnsi="Arial" w:cs="Arial"/>
            <w:sz w:val="20"/>
            <w:szCs w:val="20"/>
          </w:rPr>
          <w:t>117</w:t>
        </w:r>
      </w:fldSimple>
      <w:r w:rsidRPr="00AC4AEA">
        <w:rPr>
          <w:rFonts w:ascii="Arial" w:hAnsi="Arial" w:cs="Arial"/>
          <w:sz w:val="20"/>
          <w:szCs w:val="20"/>
        </w:rPr>
        <w:t xml:space="preserve"> a </w:t>
      </w:r>
      <w:fldSimple w:instr=" REF _Ref99460009 \r \h  \* MERGEFORMAT ">
        <w:r w:rsidR="00D33A5D" w:rsidRPr="00D33A5D">
          <w:rPr>
            <w:rFonts w:ascii="Arial" w:hAnsi="Arial" w:cs="Arial"/>
            <w:sz w:val="20"/>
            <w:szCs w:val="20"/>
          </w:rPr>
          <w:t>122</w:t>
        </w:r>
      </w:fldSimple>
      <w:r w:rsidRPr="00AC4AEA">
        <w:rPr>
          <w:rFonts w:ascii="Arial" w:hAnsi="Arial" w:cs="Arial"/>
          <w:sz w:val="20"/>
          <w:szCs w:val="20"/>
        </w:rPr>
        <w:t>].</w:t>
      </w:r>
    </w:p>
    <w:p w:rsidR="0076070A" w:rsidRPr="00AC4AEA" w:rsidRDefault="0076070A" w:rsidP="00A318EA">
      <w:pPr>
        <w:pStyle w:val="Prrafodelista"/>
        <w:numPr>
          <w:ilvl w:val="1"/>
          <w:numId w:val="29"/>
        </w:numPr>
        <w:ind w:left="1559"/>
        <w:contextualSpacing w:val="0"/>
        <w:jc w:val="both"/>
        <w:rPr>
          <w:rFonts w:ascii="Arial" w:hAnsi="Arial" w:cs="Arial"/>
          <w:sz w:val="20"/>
          <w:szCs w:val="20"/>
        </w:rPr>
      </w:pPr>
      <w:r w:rsidRPr="00AC4AEA">
        <w:rPr>
          <w:rFonts w:ascii="Arial" w:hAnsi="Arial" w:cs="Arial"/>
          <w:sz w:val="20"/>
          <w:szCs w:val="20"/>
        </w:rPr>
        <w:t>“</w:t>
      </w:r>
      <w:r w:rsidRPr="00AC4AEA">
        <w:rPr>
          <w:rFonts w:ascii="Arial" w:hAnsi="Arial" w:cs="Arial"/>
          <w:sz w:val="20"/>
          <w:szCs w:val="20"/>
          <w:u w:val="single"/>
        </w:rPr>
        <w:t>Mediciones en moneda extranjera</w:t>
      </w:r>
      <w:r w:rsidRPr="00AC4AEA">
        <w:rPr>
          <w:rFonts w:ascii="Arial" w:hAnsi="Arial" w:cs="Arial"/>
          <w:sz w:val="20"/>
          <w:szCs w:val="20"/>
        </w:rPr>
        <w:t xml:space="preserve">” [ver los párrafos </w:t>
      </w:r>
      <w:r w:rsidR="001C4138">
        <w:rPr>
          <w:rFonts w:ascii="Arial" w:hAnsi="Arial" w:cs="Arial"/>
          <w:sz w:val="20"/>
          <w:szCs w:val="20"/>
        </w:rPr>
        <w:fldChar w:fldCharType="begin"/>
      </w:r>
      <w:r w:rsidR="00331D6E">
        <w:rPr>
          <w:rFonts w:ascii="Arial" w:hAnsi="Arial" w:cs="Arial"/>
          <w:sz w:val="20"/>
          <w:szCs w:val="20"/>
        </w:rPr>
        <w:instrText xml:space="preserve"> REF _Ref139272499 \r \h </w:instrText>
      </w:r>
      <w:r w:rsidR="001C4138">
        <w:rPr>
          <w:rFonts w:ascii="Arial" w:hAnsi="Arial" w:cs="Arial"/>
          <w:sz w:val="20"/>
          <w:szCs w:val="20"/>
        </w:rPr>
      </w:r>
      <w:r w:rsidR="001C4138">
        <w:rPr>
          <w:rFonts w:ascii="Arial" w:hAnsi="Arial" w:cs="Arial"/>
          <w:sz w:val="20"/>
          <w:szCs w:val="20"/>
        </w:rPr>
        <w:fldChar w:fldCharType="separate"/>
      </w:r>
      <w:r w:rsidR="00D33A5D">
        <w:rPr>
          <w:rFonts w:ascii="Arial" w:hAnsi="Arial" w:cs="Arial"/>
          <w:sz w:val="20"/>
          <w:szCs w:val="20"/>
        </w:rPr>
        <w:t>124</w:t>
      </w:r>
      <w:r w:rsidR="001C4138">
        <w:rPr>
          <w:rFonts w:ascii="Arial" w:hAnsi="Arial" w:cs="Arial"/>
          <w:sz w:val="20"/>
          <w:szCs w:val="20"/>
        </w:rPr>
        <w:fldChar w:fldCharType="end"/>
      </w:r>
      <w:r w:rsidR="00331D6E" w:rsidRPr="00AC4AEA">
        <w:rPr>
          <w:rFonts w:ascii="Arial" w:hAnsi="Arial" w:cs="Arial"/>
          <w:sz w:val="20"/>
          <w:szCs w:val="20"/>
        </w:rPr>
        <w:t xml:space="preserve"> </w:t>
      </w:r>
      <w:r w:rsidRPr="00AC4AEA">
        <w:rPr>
          <w:rFonts w:ascii="Arial" w:hAnsi="Arial" w:cs="Arial"/>
          <w:sz w:val="20"/>
          <w:szCs w:val="20"/>
        </w:rPr>
        <w:t xml:space="preserve">a </w:t>
      </w:r>
      <w:fldSimple w:instr=" REF _Ref99459074 \r \h  \* MERGEFORMAT ">
        <w:r w:rsidR="00D33A5D" w:rsidRPr="00D33A5D">
          <w:rPr>
            <w:rFonts w:ascii="Arial" w:hAnsi="Arial" w:cs="Arial"/>
            <w:sz w:val="20"/>
            <w:szCs w:val="20"/>
          </w:rPr>
          <w:t>128</w:t>
        </w:r>
      </w:fldSimple>
      <w:r w:rsidRPr="00AC4AEA">
        <w:rPr>
          <w:rFonts w:ascii="Arial" w:hAnsi="Arial" w:cs="Arial"/>
          <w:sz w:val="20"/>
          <w:szCs w:val="20"/>
        </w:rPr>
        <w:t>].</w:t>
      </w:r>
    </w:p>
    <w:p w:rsidR="0076070A" w:rsidRPr="00AC4AEA" w:rsidRDefault="0076070A" w:rsidP="00A318EA">
      <w:pPr>
        <w:pStyle w:val="Prrafodelista"/>
        <w:numPr>
          <w:ilvl w:val="1"/>
          <w:numId w:val="29"/>
        </w:numPr>
        <w:ind w:left="1559"/>
        <w:contextualSpacing w:val="0"/>
        <w:jc w:val="both"/>
        <w:rPr>
          <w:rFonts w:ascii="Arial" w:hAnsi="Arial" w:cs="Arial"/>
          <w:sz w:val="20"/>
          <w:szCs w:val="20"/>
        </w:rPr>
      </w:pPr>
      <w:r w:rsidRPr="00AC4AEA">
        <w:rPr>
          <w:rFonts w:ascii="Arial" w:hAnsi="Arial" w:cs="Arial"/>
          <w:sz w:val="20"/>
          <w:szCs w:val="20"/>
        </w:rPr>
        <w:t>“</w:t>
      </w:r>
      <w:r w:rsidRPr="00AC4AEA">
        <w:rPr>
          <w:rFonts w:ascii="Arial" w:hAnsi="Arial" w:cs="Arial"/>
          <w:sz w:val="20"/>
          <w:szCs w:val="20"/>
          <w:u w:val="single"/>
        </w:rPr>
        <w:t xml:space="preserve">Expresión de los </w:t>
      </w:r>
      <w:r w:rsidRPr="00AC4AEA">
        <w:rPr>
          <w:rFonts w:ascii="Arial" w:hAnsi="Arial" w:cs="Arial"/>
          <w:bCs/>
          <w:sz w:val="20"/>
          <w:szCs w:val="20"/>
          <w:u w:val="single"/>
        </w:rPr>
        <w:t>estados contables</w:t>
      </w:r>
      <w:r w:rsidRPr="00AC4AEA">
        <w:rPr>
          <w:rFonts w:ascii="Arial" w:hAnsi="Arial" w:cs="Arial"/>
          <w:sz w:val="20"/>
          <w:szCs w:val="20"/>
          <w:u w:val="single"/>
        </w:rPr>
        <w:t xml:space="preserve"> en moneda </w:t>
      </w:r>
      <w:r w:rsidR="00F0601B">
        <w:rPr>
          <w:rFonts w:ascii="Arial" w:hAnsi="Arial" w:cs="Arial"/>
          <w:sz w:val="20"/>
          <w:szCs w:val="20"/>
          <w:u w:val="single"/>
        </w:rPr>
        <w:t>de cierre</w:t>
      </w:r>
      <w:r w:rsidRPr="00AC4AEA">
        <w:rPr>
          <w:rFonts w:ascii="Arial" w:hAnsi="Arial" w:cs="Arial"/>
          <w:sz w:val="20"/>
          <w:szCs w:val="20"/>
          <w:u w:val="single"/>
        </w:rPr>
        <w:t xml:space="preserve"> en un contexto de inflación (ajuste por inflación de los </w:t>
      </w:r>
      <w:r w:rsidRPr="00AC4AEA">
        <w:rPr>
          <w:rFonts w:ascii="Arial" w:hAnsi="Arial" w:cs="Arial"/>
          <w:bCs/>
          <w:sz w:val="20"/>
          <w:szCs w:val="20"/>
          <w:u w:val="single"/>
        </w:rPr>
        <w:t>estados contables</w:t>
      </w:r>
      <w:r w:rsidRPr="00AC4AEA">
        <w:rPr>
          <w:rFonts w:ascii="Arial" w:hAnsi="Arial" w:cs="Arial"/>
          <w:sz w:val="20"/>
          <w:szCs w:val="20"/>
          <w:u w:val="single"/>
        </w:rPr>
        <w:t>)</w:t>
      </w:r>
      <w:r w:rsidRPr="00AC4AEA">
        <w:rPr>
          <w:rFonts w:ascii="Arial" w:hAnsi="Arial" w:cs="Arial"/>
          <w:sz w:val="20"/>
          <w:szCs w:val="20"/>
        </w:rPr>
        <w:t xml:space="preserve">” [ver los párrafos </w:t>
      </w:r>
      <w:fldSimple w:instr=" REF _Ref99459117 \r \h  \* MERGEFORMAT ">
        <w:r w:rsidR="00D33A5D" w:rsidRPr="00D33A5D">
          <w:rPr>
            <w:rFonts w:ascii="Arial" w:hAnsi="Arial" w:cs="Arial"/>
            <w:sz w:val="20"/>
            <w:szCs w:val="20"/>
          </w:rPr>
          <w:t>176</w:t>
        </w:r>
      </w:fldSimple>
      <w:r w:rsidRPr="00AC4AEA">
        <w:rPr>
          <w:rFonts w:ascii="Arial" w:hAnsi="Arial" w:cs="Arial"/>
          <w:sz w:val="20"/>
          <w:szCs w:val="20"/>
        </w:rPr>
        <w:t xml:space="preserve"> a </w:t>
      </w:r>
      <w:fldSimple w:instr=" REF _Ref99459144 \r \h  \* MERGEFORMAT ">
        <w:r w:rsidR="00D33A5D" w:rsidRPr="00D33A5D">
          <w:rPr>
            <w:rFonts w:ascii="Arial" w:hAnsi="Arial" w:cs="Arial"/>
            <w:sz w:val="20"/>
            <w:szCs w:val="20"/>
          </w:rPr>
          <w:t>200</w:t>
        </w:r>
      </w:fldSimple>
      <w:r w:rsidRPr="00AC4AEA">
        <w:rPr>
          <w:rFonts w:ascii="Arial" w:hAnsi="Arial" w:cs="Arial"/>
          <w:sz w:val="20"/>
          <w:szCs w:val="20"/>
        </w:rPr>
        <w:t>].</w:t>
      </w:r>
    </w:p>
    <w:p w:rsidR="0076070A" w:rsidRPr="00AC4AEA" w:rsidRDefault="0076070A" w:rsidP="00A318EA">
      <w:pPr>
        <w:pStyle w:val="Prrafodelista"/>
        <w:numPr>
          <w:ilvl w:val="1"/>
          <w:numId w:val="29"/>
        </w:numPr>
        <w:ind w:left="1559"/>
        <w:contextualSpacing w:val="0"/>
        <w:jc w:val="both"/>
        <w:rPr>
          <w:rFonts w:ascii="Arial" w:hAnsi="Arial" w:cs="Arial"/>
          <w:sz w:val="20"/>
          <w:szCs w:val="20"/>
        </w:rPr>
      </w:pPr>
      <w:r w:rsidRPr="00AC4AEA">
        <w:rPr>
          <w:rFonts w:ascii="Arial" w:hAnsi="Arial" w:cs="Arial"/>
          <w:sz w:val="20"/>
          <w:szCs w:val="20"/>
        </w:rPr>
        <w:lastRenderedPageBreak/>
        <w:t>“</w:t>
      </w:r>
      <w:r w:rsidRPr="00AC4AEA">
        <w:rPr>
          <w:rFonts w:ascii="Arial" w:hAnsi="Arial" w:cs="Arial"/>
          <w:sz w:val="20"/>
          <w:szCs w:val="20"/>
          <w:u w:val="single"/>
        </w:rPr>
        <w:t>Cuestiones referidas al estado de resultados</w:t>
      </w:r>
      <w:r w:rsidRPr="00AC4AEA">
        <w:rPr>
          <w:rFonts w:ascii="Arial" w:hAnsi="Arial" w:cs="Arial"/>
          <w:sz w:val="20"/>
          <w:szCs w:val="20"/>
        </w:rPr>
        <w:t xml:space="preserve">” [ver los párrafos </w:t>
      </w:r>
      <w:fldSimple w:instr=" REF _Ref99491515 \r \h  \* MERGEFORMAT ">
        <w:r w:rsidR="00D33A5D" w:rsidRPr="00D33A5D">
          <w:rPr>
            <w:rFonts w:ascii="Arial" w:hAnsi="Arial" w:cs="Arial"/>
            <w:sz w:val="20"/>
            <w:szCs w:val="20"/>
          </w:rPr>
          <w:t>628</w:t>
        </w:r>
      </w:fldSimple>
      <w:r w:rsidRPr="00AC4AEA">
        <w:rPr>
          <w:rFonts w:ascii="Arial" w:hAnsi="Arial" w:cs="Arial"/>
          <w:sz w:val="20"/>
          <w:szCs w:val="20"/>
        </w:rPr>
        <w:t xml:space="preserve"> a </w:t>
      </w:r>
      <w:r w:rsidR="001C4138">
        <w:rPr>
          <w:rFonts w:ascii="Arial" w:hAnsi="Arial" w:cs="Arial"/>
          <w:sz w:val="20"/>
          <w:szCs w:val="20"/>
        </w:rPr>
        <w:fldChar w:fldCharType="begin"/>
      </w:r>
      <w:r w:rsidR="007A33D5">
        <w:rPr>
          <w:rFonts w:ascii="Arial" w:hAnsi="Arial" w:cs="Arial"/>
          <w:sz w:val="20"/>
          <w:szCs w:val="20"/>
        </w:rPr>
        <w:instrText xml:space="preserve"> REF _Ref132039902 \r \h </w:instrText>
      </w:r>
      <w:r w:rsidR="001C4138">
        <w:rPr>
          <w:rFonts w:ascii="Arial" w:hAnsi="Arial" w:cs="Arial"/>
          <w:sz w:val="20"/>
          <w:szCs w:val="20"/>
        </w:rPr>
      </w:r>
      <w:r w:rsidR="001C4138">
        <w:rPr>
          <w:rFonts w:ascii="Arial" w:hAnsi="Arial" w:cs="Arial"/>
          <w:sz w:val="20"/>
          <w:szCs w:val="20"/>
        </w:rPr>
        <w:fldChar w:fldCharType="separate"/>
      </w:r>
      <w:r w:rsidR="00D33A5D">
        <w:rPr>
          <w:rFonts w:ascii="Arial" w:hAnsi="Arial" w:cs="Arial"/>
          <w:sz w:val="20"/>
          <w:szCs w:val="20"/>
        </w:rPr>
        <w:t>641</w:t>
      </w:r>
      <w:r w:rsidR="001C4138">
        <w:rPr>
          <w:rFonts w:ascii="Arial" w:hAnsi="Arial" w:cs="Arial"/>
          <w:sz w:val="20"/>
          <w:szCs w:val="20"/>
        </w:rPr>
        <w:fldChar w:fldCharType="end"/>
      </w:r>
      <w:r w:rsidRPr="00AC4AEA">
        <w:rPr>
          <w:rFonts w:ascii="Arial" w:hAnsi="Arial" w:cs="Arial"/>
          <w:sz w:val="20"/>
          <w:szCs w:val="20"/>
        </w:rPr>
        <w:t>].</w:t>
      </w:r>
    </w:p>
    <w:p w:rsidR="00AE7883" w:rsidRPr="00AC4AEA" w:rsidRDefault="00AE7883" w:rsidP="00A318EA">
      <w:pPr>
        <w:pStyle w:val="Ttulo1"/>
        <w:rPr>
          <w:rFonts w:cs="Arial"/>
          <w:sz w:val="20"/>
          <w:szCs w:val="20"/>
        </w:rPr>
      </w:pPr>
      <w:bookmarkStart w:id="813" w:name="impuestoGANANCIAS"/>
      <w:bookmarkStart w:id="814" w:name="_Toc101863974"/>
      <w:bookmarkEnd w:id="813"/>
    </w:p>
    <w:p w:rsidR="00D72785" w:rsidRPr="00AC4AEA" w:rsidRDefault="00002197" w:rsidP="00A318EA">
      <w:pPr>
        <w:pStyle w:val="Ttulo1"/>
        <w:rPr>
          <w:rFonts w:cs="Arial"/>
          <w:sz w:val="20"/>
          <w:szCs w:val="20"/>
        </w:rPr>
      </w:pPr>
      <w:bookmarkStart w:id="815" w:name="_Toc139356865"/>
      <w:r w:rsidRPr="00AC4AEA">
        <w:rPr>
          <w:rFonts w:cs="Arial"/>
          <w:sz w:val="20"/>
          <w:szCs w:val="20"/>
        </w:rPr>
        <w:t>CONTABILIZACIÓN DEL IMPUESTO A LAS GANANCIAS</w:t>
      </w:r>
      <w:bookmarkEnd w:id="814"/>
      <w:bookmarkEnd w:id="815"/>
    </w:p>
    <w:p w:rsidR="00D72785" w:rsidRPr="00AC4AEA" w:rsidRDefault="00D72785" w:rsidP="00A318EA">
      <w:pPr>
        <w:pStyle w:val="Ttulo2"/>
        <w:rPr>
          <w:rFonts w:cs="Arial"/>
        </w:rPr>
      </w:pPr>
      <w:bookmarkStart w:id="816" w:name="_Toc101863975"/>
      <w:bookmarkStart w:id="817" w:name="_Toc139356866"/>
      <w:r w:rsidRPr="00AC4AEA">
        <w:rPr>
          <w:rFonts w:cs="Arial"/>
        </w:rPr>
        <w:t>Definiciones</w:t>
      </w:r>
      <w:bookmarkEnd w:id="816"/>
      <w:bookmarkEnd w:id="817"/>
    </w:p>
    <w:p w:rsidR="00D72785" w:rsidRPr="00AC4AEA" w:rsidRDefault="00D72785" w:rsidP="00A318EA">
      <w:pPr>
        <w:pStyle w:val="Prrafodelista"/>
        <w:numPr>
          <w:ilvl w:val="0"/>
          <w:numId w:val="29"/>
        </w:numPr>
        <w:contextualSpacing w:val="0"/>
        <w:jc w:val="both"/>
        <w:rPr>
          <w:rFonts w:ascii="Arial" w:hAnsi="Arial" w:cs="Arial"/>
          <w:sz w:val="20"/>
          <w:szCs w:val="20"/>
        </w:rPr>
      </w:pPr>
      <w:bookmarkStart w:id="818" w:name="_Ref99468407"/>
      <w:r w:rsidRPr="00AC4AEA">
        <w:rPr>
          <w:rFonts w:ascii="Arial" w:hAnsi="Arial" w:cs="Arial"/>
          <w:sz w:val="20"/>
          <w:szCs w:val="20"/>
        </w:rPr>
        <w:t>A los fines de contabilizar las consecuencias económicas del impuesto a las ganancias, una entidad deberá considerar las siguientes definiciones:</w:t>
      </w:r>
      <w:bookmarkEnd w:id="818"/>
    </w:p>
    <w:p w:rsidR="00D72785" w:rsidRPr="00AC4AEA" w:rsidRDefault="00D72785" w:rsidP="00A318EA">
      <w:pPr>
        <w:ind w:left="1416"/>
        <w:jc w:val="both"/>
        <w:rPr>
          <w:rFonts w:ascii="Arial" w:hAnsi="Arial" w:cs="Arial"/>
          <w:sz w:val="20"/>
          <w:szCs w:val="20"/>
        </w:rPr>
      </w:pPr>
      <w:r w:rsidRPr="00AC4AEA">
        <w:rPr>
          <w:rFonts w:ascii="Arial" w:hAnsi="Arial" w:cs="Arial"/>
          <w:sz w:val="20"/>
          <w:szCs w:val="20"/>
          <w:u w:val="single"/>
        </w:rPr>
        <w:t>Base fiscal</w:t>
      </w:r>
      <w:r w:rsidRPr="00AC4AEA">
        <w:rPr>
          <w:rFonts w:ascii="Arial" w:hAnsi="Arial" w:cs="Arial"/>
          <w:sz w:val="20"/>
          <w:szCs w:val="20"/>
        </w:rPr>
        <w:t xml:space="preserve">: </w:t>
      </w:r>
      <w:r w:rsidR="00717DB1" w:rsidRPr="00AC4AEA">
        <w:rPr>
          <w:rFonts w:ascii="Arial" w:hAnsi="Arial" w:cs="Arial"/>
          <w:sz w:val="20"/>
          <w:szCs w:val="20"/>
        </w:rPr>
        <w:t>V</w:t>
      </w:r>
      <w:r w:rsidRPr="00AC4AEA">
        <w:rPr>
          <w:rFonts w:ascii="Arial" w:hAnsi="Arial" w:cs="Arial"/>
          <w:sz w:val="20"/>
          <w:szCs w:val="20"/>
        </w:rPr>
        <w:t xml:space="preserve">aluación fiscal o medición de los </w:t>
      </w:r>
      <w:r w:rsidR="00497590" w:rsidRPr="00AC4AEA">
        <w:rPr>
          <w:rFonts w:ascii="Arial" w:hAnsi="Arial" w:cs="Arial"/>
          <w:sz w:val="20"/>
          <w:szCs w:val="20"/>
        </w:rPr>
        <w:t>activos</w:t>
      </w:r>
      <w:r w:rsidRPr="00AC4AEA">
        <w:rPr>
          <w:rFonts w:ascii="Arial" w:hAnsi="Arial" w:cs="Arial"/>
          <w:sz w:val="20"/>
          <w:szCs w:val="20"/>
        </w:rPr>
        <w:t xml:space="preserve"> y </w:t>
      </w:r>
      <w:r w:rsidR="00497590" w:rsidRPr="00AC4AEA">
        <w:rPr>
          <w:rFonts w:ascii="Arial" w:hAnsi="Arial" w:cs="Arial"/>
          <w:sz w:val="20"/>
          <w:szCs w:val="20"/>
        </w:rPr>
        <w:t>pasivos</w:t>
      </w:r>
      <w:r w:rsidRPr="00AC4AEA">
        <w:rPr>
          <w:rFonts w:ascii="Arial" w:hAnsi="Arial" w:cs="Arial"/>
          <w:sz w:val="20"/>
          <w:szCs w:val="20"/>
        </w:rPr>
        <w:t xml:space="preserve"> resultante de aplicar las normas </w:t>
      </w:r>
      <w:r w:rsidR="002400FF" w:rsidRPr="00AC4AEA">
        <w:rPr>
          <w:rFonts w:ascii="Arial" w:hAnsi="Arial" w:cs="Arial"/>
          <w:sz w:val="20"/>
          <w:szCs w:val="20"/>
        </w:rPr>
        <w:t xml:space="preserve">de la legislación referida al </w:t>
      </w:r>
      <w:r w:rsidRPr="00AC4AEA">
        <w:rPr>
          <w:rFonts w:ascii="Arial" w:hAnsi="Arial" w:cs="Arial"/>
          <w:sz w:val="20"/>
          <w:szCs w:val="20"/>
        </w:rPr>
        <w:t>impuesto a las ganancias.</w:t>
      </w:r>
    </w:p>
    <w:p w:rsidR="00C323D3" w:rsidRPr="00AC4AEA" w:rsidRDefault="00C323D3" w:rsidP="00A318EA">
      <w:pPr>
        <w:ind w:left="1416"/>
        <w:jc w:val="both"/>
        <w:rPr>
          <w:rFonts w:ascii="Arial" w:hAnsi="Arial" w:cs="Arial"/>
          <w:sz w:val="20"/>
          <w:szCs w:val="20"/>
        </w:rPr>
      </w:pPr>
      <w:r w:rsidRPr="00AC4AEA">
        <w:rPr>
          <w:rFonts w:ascii="Arial" w:hAnsi="Arial" w:cs="Arial"/>
          <w:sz w:val="20"/>
          <w:szCs w:val="20"/>
          <w:u w:val="single"/>
        </w:rPr>
        <w:t>Diferencias temporarias:</w:t>
      </w:r>
      <w:r w:rsidRPr="00AC4AEA">
        <w:rPr>
          <w:rFonts w:ascii="Arial" w:hAnsi="Arial" w:cs="Arial"/>
          <w:sz w:val="20"/>
          <w:szCs w:val="20"/>
        </w:rPr>
        <w:t xml:space="preserve"> Son las existentes entre la medición contable de activos y pasivos contables y la base fiscal de dichos activos y pasivos, a la </w:t>
      </w:r>
      <w:r w:rsidRPr="00AC4AEA">
        <w:rPr>
          <w:rFonts w:ascii="Arial" w:hAnsi="Arial" w:cs="Arial"/>
          <w:b/>
          <w:bCs/>
          <w:sz w:val="20"/>
          <w:szCs w:val="20"/>
        </w:rPr>
        <w:t>fecha de los estados contables.</w:t>
      </w:r>
      <w:r w:rsidRPr="00AC4AEA">
        <w:rPr>
          <w:rFonts w:ascii="Arial" w:hAnsi="Arial" w:cs="Arial"/>
          <w:sz w:val="20"/>
          <w:szCs w:val="20"/>
        </w:rPr>
        <w:t xml:space="preserve"> </w:t>
      </w:r>
    </w:p>
    <w:p w:rsidR="00C323D3" w:rsidRPr="00AC4AEA" w:rsidRDefault="00C323D3" w:rsidP="00A318EA">
      <w:pPr>
        <w:ind w:left="1416"/>
        <w:jc w:val="both"/>
        <w:rPr>
          <w:rFonts w:ascii="Arial" w:hAnsi="Arial" w:cs="Arial"/>
          <w:sz w:val="20"/>
          <w:szCs w:val="20"/>
        </w:rPr>
      </w:pPr>
      <w:r w:rsidRPr="00AC4AEA">
        <w:rPr>
          <w:rFonts w:ascii="Arial" w:hAnsi="Arial" w:cs="Arial"/>
          <w:sz w:val="20"/>
          <w:szCs w:val="20"/>
          <w:u w:val="single"/>
        </w:rPr>
        <w:t xml:space="preserve">Diferencias temporarias </w:t>
      </w:r>
      <w:r w:rsidR="000C2760" w:rsidRPr="00AC4AEA">
        <w:rPr>
          <w:rFonts w:ascii="Arial" w:hAnsi="Arial" w:cs="Arial"/>
          <w:sz w:val="20"/>
          <w:szCs w:val="20"/>
          <w:u w:val="single"/>
        </w:rPr>
        <w:t>deducibles</w:t>
      </w:r>
      <w:r w:rsidR="000C2760" w:rsidRPr="00AC4AEA">
        <w:rPr>
          <w:rFonts w:ascii="Arial" w:hAnsi="Arial" w:cs="Arial"/>
          <w:sz w:val="20"/>
          <w:szCs w:val="20"/>
        </w:rPr>
        <w:t>: Son</w:t>
      </w:r>
      <w:r w:rsidRPr="00AC4AEA">
        <w:rPr>
          <w:rFonts w:ascii="Arial" w:hAnsi="Arial" w:cs="Arial"/>
          <w:sz w:val="20"/>
          <w:szCs w:val="20"/>
        </w:rPr>
        <w:t xml:space="preserve"> las diferencias temporarias que darán lugar a la reducción de los beneficios imponibles futuros.</w:t>
      </w:r>
    </w:p>
    <w:p w:rsidR="00C323D3" w:rsidRPr="00AC4AEA" w:rsidRDefault="00C323D3" w:rsidP="00A318EA">
      <w:pPr>
        <w:ind w:left="1416"/>
        <w:jc w:val="both"/>
        <w:rPr>
          <w:rFonts w:ascii="Arial" w:hAnsi="Arial" w:cs="Arial"/>
          <w:sz w:val="20"/>
          <w:szCs w:val="20"/>
        </w:rPr>
      </w:pPr>
      <w:r w:rsidRPr="00AC4AEA">
        <w:rPr>
          <w:rFonts w:ascii="Arial" w:hAnsi="Arial" w:cs="Arial"/>
          <w:sz w:val="20"/>
          <w:szCs w:val="20"/>
          <w:u w:val="single"/>
        </w:rPr>
        <w:t>Diferencias temporarias imponibles</w:t>
      </w:r>
      <w:r w:rsidRPr="00AC4AEA">
        <w:rPr>
          <w:rFonts w:ascii="Arial" w:hAnsi="Arial" w:cs="Arial"/>
          <w:sz w:val="20"/>
          <w:szCs w:val="20"/>
        </w:rPr>
        <w:t>:</w:t>
      </w:r>
      <w:r w:rsidR="005645FD" w:rsidRPr="00AC4AEA">
        <w:rPr>
          <w:rFonts w:ascii="Arial" w:hAnsi="Arial" w:cs="Arial"/>
          <w:sz w:val="20"/>
          <w:szCs w:val="20"/>
        </w:rPr>
        <w:t xml:space="preserve"> </w:t>
      </w:r>
      <w:r w:rsidRPr="00AC4AEA">
        <w:rPr>
          <w:rFonts w:ascii="Arial" w:hAnsi="Arial" w:cs="Arial"/>
          <w:sz w:val="20"/>
          <w:szCs w:val="20"/>
        </w:rPr>
        <w:t>Son las diferencias temporarias que darán lugar al aumento de los beneficios imponibles futuros.</w:t>
      </w:r>
    </w:p>
    <w:p w:rsidR="00D72785" w:rsidRPr="00AC4AEA" w:rsidRDefault="00D72785" w:rsidP="00A318EA">
      <w:pPr>
        <w:ind w:left="1416"/>
        <w:jc w:val="both"/>
        <w:rPr>
          <w:rFonts w:ascii="Arial" w:hAnsi="Arial" w:cs="Arial"/>
          <w:sz w:val="20"/>
          <w:szCs w:val="20"/>
        </w:rPr>
      </w:pPr>
      <w:r w:rsidRPr="00AC4AEA">
        <w:rPr>
          <w:rFonts w:ascii="Arial" w:hAnsi="Arial" w:cs="Arial"/>
          <w:sz w:val="20"/>
          <w:szCs w:val="20"/>
          <w:u w:val="single"/>
        </w:rPr>
        <w:t>Impuesto a las ganancias</w:t>
      </w:r>
      <w:r w:rsidRPr="00AC4AEA">
        <w:rPr>
          <w:rFonts w:ascii="Arial" w:hAnsi="Arial" w:cs="Arial"/>
          <w:sz w:val="20"/>
          <w:szCs w:val="20"/>
        </w:rPr>
        <w:t xml:space="preserve">: </w:t>
      </w:r>
      <w:r w:rsidR="00717DB1" w:rsidRPr="00AC4AEA">
        <w:rPr>
          <w:rFonts w:ascii="Arial" w:hAnsi="Arial" w:cs="Arial"/>
          <w:sz w:val="20"/>
          <w:szCs w:val="20"/>
        </w:rPr>
        <w:t>P</w:t>
      </w:r>
      <w:r w:rsidRPr="00AC4AEA">
        <w:rPr>
          <w:rFonts w:ascii="Arial" w:hAnsi="Arial" w:cs="Arial"/>
          <w:sz w:val="20"/>
          <w:szCs w:val="20"/>
        </w:rPr>
        <w:t>artida que refleja el efecto del gravamen que recae sobre las ganancias finales. Equivale a la suma algebraica del impuesto a las gananc</w:t>
      </w:r>
      <w:r w:rsidR="009A6759" w:rsidRPr="00AC4AEA">
        <w:rPr>
          <w:rFonts w:ascii="Arial" w:hAnsi="Arial" w:cs="Arial"/>
          <w:sz w:val="20"/>
          <w:szCs w:val="20"/>
        </w:rPr>
        <w:t>ia</w:t>
      </w:r>
      <w:r w:rsidRPr="00AC4AEA">
        <w:rPr>
          <w:rFonts w:ascii="Arial" w:hAnsi="Arial" w:cs="Arial"/>
          <w:sz w:val="20"/>
          <w:szCs w:val="20"/>
        </w:rPr>
        <w:t>s corriente y el impuesto a las ganancias diferid</w:t>
      </w:r>
      <w:r w:rsidR="009A6759" w:rsidRPr="00AC4AEA">
        <w:rPr>
          <w:rFonts w:ascii="Arial" w:hAnsi="Arial" w:cs="Arial"/>
          <w:sz w:val="20"/>
          <w:szCs w:val="20"/>
        </w:rPr>
        <w:t>o (cuando este se contabiliza)</w:t>
      </w:r>
      <w:r w:rsidRPr="00AC4AEA">
        <w:rPr>
          <w:rFonts w:ascii="Arial" w:hAnsi="Arial" w:cs="Arial"/>
          <w:sz w:val="20"/>
          <w:szCs w:val="20"/>
        </w:rPr>
        <w:t>.</w:t>
      </w:r>
    </w:p>
    <w:p w:rsidR="00D72785" w:rsidRPr="00AC4AEA" w:rsidRDefault="00D72785" w:rsidP="00A318EA">
      <w:pPr>
        <w:ind w:left="1416"/>
        <w:jc w:val="both"/>
        <w:rPr>
          <w:rFonts w:ascii="Arial" w:hAnsi="Arial" w:cs="Arial"/>
          <w:sz w:val="20"/>
          <w:szCs w:val="20"/>
        </w:rPr>
      </w:pPr>
      <w:r w:rsidRPr="00AC4AEA">
        <w:rPr>
          <w:rFonts w:ascii="Arial" w:hAnsi="Arial" w:cs="Arial"/>
          <w:sz w:val="20"/>
          <w:szCs w:val="20"/>
          <w:u w:val="single"/>
        </w:rPr>
        <w:t>Impuesto a las ganancias corriente</w:t>
      </w:r>
      <w:r w:rsidRPr="00AC4AEA">
        <w:rPr>
          <w:rFonts w:ascii="Arial" w:hAnsi="Arial" w:cs="Arial"/>
          <w:sz w:val="20"/>
          <w:szCs w:val="20"/>
        </w:rPr>
        <w:t xml:space="preserve">: </w:t>
      </w:r>
      <w:r w:rsidR="00717DB1" w:rsidRPr="00AC4AEA">
        <w:rPr>
          <w:rFonts w:ascii="Arial" w:hAnsi="Arial" w:cs="Arial"/>
          <w:sz w:val="20"/>
          <w:szCs w:val="20"/>
        </w:rPr>
        <w:t>I</w:t>
      </w:r>
      <w:r w:rsidRPr="00AC4AEA">
        <w:rPr>
          <w:rFonts w:ascii="Arial" w:hAnsi="Arial" w:cs="Arial"/>
          <w:sz w:val="20"/>
          <w:szCs w:val="20"/>
        </w:rPr>
        <w:t xml:space="preserve">mporte </w:t>
      </w:r>
      <w:r w:rsidR="00C323D3" w:rsidRPr="00AC4AEA">
        <w:rPr>
          <w:rFonts w:ascii="Arial" w:hAnsi="Arial" w:cs="Arial"/>
          <w:sz w:val="20"/>
          <w:szCs w:val="20"/>
        </w:rPr>
        <w:t>determinado en función</w:t>
      </w:r>
      <w:r w:rsidRPr="00AC4AEA">
        <w:rPr>
          <w:rFonts w:ascii="Arial" w:hAnsi="Arial" w:cs="Arial"/>
          <w:sz w:val="20"/>
          <w:szCs w:val="20"/>
        </w:rPr>
        <w:t xml:space="preserve"> </w:t>
      </w:r>
      <w:r w:rsidR="00C323D3" w:rsidRPr="00AC4AEA">
        <w:rPr>
          <w:rFonts w:ascii="Arial" w:hAnsi="Arial" w:cs="Arial"/>
          <w:sz w:val="20"/>
          <w:szCs w:val="20"/>
        </w:rPr>
        <w:t>de</w:t>
      </w:r>
      <w:r w:rsidRPr="00AC4AEA">
        <w:rPr>
          <w:rFonts w:ascii="Arial" w:hAnsi="Arial" w:cs="Arial"/>
          <w:sz w:val="20"/>
          <w:szCs w:val="20"/>
        </w:rPr>
        <w:t xml:space="preserve"> las ganancias fiscales del período</w:t>
      </w:r>
      <w:r w:rsidR="00C323D3" w:rsidRPr="00AC4AEA">
        <w:rPr>
          <w:rFonts w:ascii="Arial" w:hAnsi="Arial" w:cs="Arial"/>
          <w:sz w:val="20"/>
          <w:szCs w:val="20"/>
        </w:rPr>
        <w:t xml:space="preserve"> actual, según surge</w:t>
      </w:r>
      <w:r w:rsidRPr="00AC4AEA">
        <w:rPr>
          <w:rFonts w:ascii="Arial" w:hAnsi="Arial" w:cs="Arial"/>
          <w:sz w:val="20"/>
          <w:szCs w:val="20"/>
        </w:rPr>
        <w:t xml:space="preserve"> de la presentación impositiva.</w:t>
      </w:r>
    </w:p>
    <w:p w:rsidR="00D72785" w:rsidRPr="00AC4AEA" w:rsidRDefault="00D72785" w:rsidP="00A318EA">
      <w:pPr>
        <w:ind w:left="1416"/>
        <w:jc w:val="both"/>
        <w:rPr>
          <w:rFonts w:ascii="Arial" w:hAnsi="Arial" w:cs="Arial"/>
          <w:sz w:val="20"/>
          <w:szCs w:val="20"/>
        </w:rPr>
      </w:pPr>
      <w:r w:rsidRPr="00AC4AEA">
        <w:rPr>
          <w:rFonts w:ascii="Arial" w:hAnsi="Arial" w:cs="Arial"/>
          <w:sz w:val="20"/>
          <w:szCs w:val="20"/>
          <w:u w:val="single"/>
        </w:rPr>
        <w:t>Impuesto a las ganancias diferido</w:t>
      </w:r>
      <w:r w:rsidRPr="00AC4AEA">
        <w:rPr>
          <w:rFonts w:ascii="Arial" w:hAnsi="Arial" w:cs="Arial"/>
          <w:sz w:val="20"/>
          <w:szCs w:val="20"/>
        </w:rPr>
        <w:t xml:space="preserve">: </w:t>
      </w:r>
      <w:r w:rsidR="00717DB1" w:rsidRPr="00AC4AEA">
        <w:rPr>
          <w:rFonts w:ascii="Arial" w:hAnsi="Arial" w:cs="Arial"/>
          <w:sz w:val="20"/>
          <w:szCs w:val="20"/>
        </w:rPr>
        <w:t>I</w:t>
      </w:r>
      <w:r w:rsidRPr="00AC4AEA">
        <w:rPr>
          <w:rFonts w:ascii="Arial" w:hAnsi="Arial" w:cs="Arial"/>
          <w:sz w:val="20"/>
          <w:szCs w:val="20"/>
        </w:rPr>
        <w:t xml:space="preserve">mporte que se estima pagar </w:t>
      </w:r>
      <w:r w:rsidR="00C323D3" w:rsidRPr="00AC4AEA">
        <w:rPr>
          <w:rFonts w:ascii="Arial" w:hAnsi="Arial" w:cs="Arial"/>
          <w:sz w:val="20"/>
          <w:szCs w:val="20"/>
        </w:rPr>
        <w:t xml:space="preserve">o </w:t>
      </w:r>
      <w:r w:rsidRPr="00AC4AEA">
        <w:rPr>
          <w:rFonts w:ascii="Arial" w:hAnsi="Arial" w:cs="Arial"/>
          <w:sz w:val="20"/>
          <w:szCs w:val="20"/>
        </w:rPr>
        <w:t xml:space="preserve">recuperar </w:t>
      </w:r>
      <w:r w:rsidR="002A4C4E" w:rsidRPr="00AC4AEA">
        <w:rPr>
          <w:rFonts w:ascii="Arial" w:hAnsi="Arial" w:cs="Arial"/>
          <w:sz w:val="20"/>
          <w:szCs w:val="20"/>
        </w:rPr>
        <w:t>por</w:t>
      </w:r>
      <w:r w:rsidRPr="00AC4AEA">
        <w:rPr>
          <w:rFonts w:ascii="Arial" w:hAnsi="Arial" w:cs="Arial"/>
          <w:sz w:val="20"/>
          <w:szCs w:val="20"/>
        </w:rPr>
        <w:t xml:space="preserve"> las ganancias </w:t>
      </w:r>
      <w:r w:rsidR="00C323D3" w:rsidRPr="00AC4AEA">
        <w:rPr>
          <w:rFonts w:ascii="Arial" w:hAnsi="Arial" w:cs="Arial"/>
          <w:sz w:val="20"/>
          <w:szCs w:val="20"/>
        </w:rPr>
        <w:t xml:space="preserve">o </w:t>
      </w:r>
      <w:r w:rsidRPr="00AC4AEA">
        <w:rPr>
          <w:rFonts w:ascii="Arial" w:hAnsi="Arial" w:cs="Arial"/>
          <w:sz w:val="20"/>
          <w:szCs w:val="20"/>
        </w:rPr>
        <w:t>pérdidas fiscales de períodos futuros</w:t>
      </w:r>
      <w:r w:rsidR="00882A1A" w:rsidRPr="00AC4AEA">
        <w:rPr>
          <w:rFonts w:ascii="Arial" w:hAnsi="Arial" w:cs="Arial"/>
          <w:sz w:val="20"/>
          <w:szCs w:val="20"/>
        </w:rPr>
        <w:t xml:space="preserve">, debido a los efectos de transacciones contabilizadas a la </w:t>
      </w:r>
      <w:r w:rsidR="00882A1A" w:rsidRPr="00AC4AEA">
        <w:rPr>
          <w:rFonts w:ascii="Arial" w:hAnsi="Arial" w:cs="Arial"/>
          <w:b/>
          <w:bCs/>
          <w:sz w:val="20"/>
          <w:szCs w:val="20"/>
        </w:rPr>
        <w:t xml:space="preserve">fecha de los </w:t>
      </w:r>
      <w:r w:rsidR="00135084" w:rsidRPr="00AC4AEA">
        <w:rPr>
          <w:rFonts w:ascii="Arial" w:hAnsi="Arial" w:cs="Arial"/>
          <w:b/>
          <w:bCs/>
          <w:sz w:val="20"/>
          <w:szCs w:val="20"/>
        </w:rPr>
        <w:t>estados contables</w:t>
      </w:r>
      <w:r w:rsidR="00882A1A" w:rsidRPr="00AC4AEA">
        <w:rPr>
          <w:rFonts w:ascii="Arial" w:hAnsi="Arial" w:cs="Arial"/>
          <w:sz w:val="20"/>
          <w:szCs w:val="20"/>
        </w:rPr>
        <w:t>.</w:t>
      </w:r>
    </w:p>
    <w:p w:rsidR="006F6643" w:rsidRPr="00AC4AEA" w:rsidRDefault="00D72785" w:rsidP="00A318EA">
      <w:pPr>
        <w:ind w:left="1416"/>
        <w:jc w:val="both"/>
        <w:rPr>
          <w:rFonts w:ascii="Arial" w:hAnsi="Arial" w:cs="Arial"/>
          <w:sz w:val="20"/>
          <w:szCs w:val="20"/>
        </w:rPr>
      </w:pPr>
      <w:r w:rsidRPr="00AC4AEA">
        <w:rPr>
          <w:rFonts w:ascii="Arial" w:hAnsi="Arial" w:cs="Arial"/>
          <w:sz w:val="20"/>
          <w:szCs w:val="20"/>
          <w:u w:val="single"/>
        </w:rPr>
        <w:t>Tasa</w:t>
      </w:r>
      <w:r w:rsidR="006F6643" w:rsidRPr="00AC4AEA">
        <w:rPr>
          <w:rFonts w:ascii="Arial" w:hAnsi="Arial" w:cs="Arial"/>
          <w:sz w:val="20"/>
          <w:szCs w:val="20"/>
          <w:u w:val="single"/>
        </w:rPr>
        <w:t xml:space="preserve"> (alícuota)</w:t>
      </w:r>
      <w:r w:rsidRPr="00AC4AEA">
        <w:rPr>
          <w:rFonts w:ascii="Arial" w:hAnsi="Arial" w:cs="Arial"/>
          <w:sz w:val="20"/>
          <w:szCs w:val="20"/>
          <w:u w:val="single"/>
        </w:rPr>
        <w:t xml:space="preserve"> fiscal</w:t>
      </w:r>
      <w:r w:rsidRPr="00AC4AEA">
        <w:rPr>
          <w:rFonts w:ascii="Arial" w:hAnsi="Arial" w:cs="Arial"/>
          <w:sz w:val="20"/>
          <w:szCs w:val="20"/>
        </w:rPr>
        <w:t xml:space="preserve">: </w:t>
      </w:r>
      <w:r w:rsidR="00717DB1" w:rsidRPr="00AC4AEA">
        <w:rPr>
          <w:rFonts w:ascii="Arial" w:hAnsi="Arial" w:cs="Arial"/>
          <w:sz w:val="20"/>
          <w:szCs w:val="20"/>
        </w:rPr>
        <w:t>A</w:t>
      </w:r>
      <w:r w:rsidRPr="00AC4AEA">
        <w:rPr>
          <w:rFonts w:ascii="Arial" w:hAnsi="Arial" w:cs="Arial"/>
          <w:sz w:val="20"/>
          <w:szCs w:val="20"/>
        </w:rPr>
        <w:t xml:space="preserve">lícuota que se espera </w:t>
      </w:r>
      <w:r w:rsidR="009A6759" w:rsidRPr="00AC4AEA">
        <w:rPr>
          <w:rFonts w:ascii="Arial" w:hAnsi="Arial" w:cs="Arial"/>
          <w:sz w:val="20"/>
          <w:szCs w:val="20"/>
        </w:rPr>
        <w:t>rija</w:t>
      </w:r>
      <w:r w:rsidRPr="00AC4AEA">
        <w:rPr>
          <w:rFonts w:ascii="Arial" w:hAnsi="Arial" w:cs="Arial"/>
          <w:sz w:val="20"/>
          <w:szCs w:val="20"/>
        </w:rPr>
        <w:t xml:space="preserve"> en el momento </w:t>
      </w:r>
      <w:r w:rsidR="00717DB1" w:rsidRPr="00AC4AEA">
        <w:rPr>
          <w:rFonts w:ascii="Arial" w:hAnsi="Arial" w:cs="Arial"/>
          <w:sz w:val="20"/>
          <w:szCs w:val="20"/>
        </w:rPr>
        <w:t xml:space="preserve">estimado </w:t>
      </w:r>
      <w:r w:rsidRPr="00AC4AEA">
        <w:rPr>
          <w:rFonts w:ascii="Arial" w:hAnsi="Arial" w:cs="Arial"/>
          <w:sz w:val="20"/>
          <w:szCs w:val="20"/>
        </w:rPr>
        <w:t>de reversión de las diferencias temporarias</w:t>
      </w:r>
      <w:r w:rsidR="00767384" w:rsidRPr="00AC4AEA">
        <w:rPr>
          <w:rFonts w:ascii="Arial" w:hAnsi="Arial" w:cs="Arial"/>
          <w:sz w:val="20"/>
          <w:szCs w:val="20"/>
        </w:rPr>
        <w:t xml:space="preserve"> o compensación de pérdidas fiscales</w:t>
      </w:r>
      <w:r w:rsidRPr="00AC4AEA">
        <w:rPr>
          <w:rFonts w:ascii="Arial" w:hAnsi="Arial" w:cs="Arial"/>
          <w:sz w:val="20"/>
          <w:szCs w:val="20"/>
        </w:rPr>
        <w:t xml:space="preserve">, </w:t>
      </w:r>
      <w:r w:rsidR="00717DB1" w:rsidRPr="00AC4AEA">
        <w:rPr>
          <w:rFonts w:ascii="Arial" w:hAnsi="Arial" w:cs="Arial"/>
          <w:sz w:val="20"/>
          <w:szCs w:val="20"/>
        </w:rPr>
        <w:t>de acuerdo con</w:t>
      </w:r>
      <w:r w:rsidRPr="00AC4AEA">
        <w:rPr>
          <w:rFonts w:ascii="Arial" w:hAnsi="Arial" w:cs="Arial"/>
          <w:sz w:val="20"/>
          <w:szCs w:val="20"/>
        </w:rPr>
        <w:t xml:space="preserve"> normas legales aprobadas a la </w:t>
      </w:r>
      <w:r w:rsidR="00717DB1" w:rsidRPr="00AC4AEA">
        <w:rPr>
          <w:rFonts w:ascii="Arial" w:hAnsi="Arial" w:cs="Arial"/>
          <w:b/>
          <w:bCs/>
          <w:sz w:val="20"/>
          <w:szCs w:val="20"/>
        </w:rPr>
        <w:t xml:space="preserve">fecha de los </w:t>
      </w:r>
      <w:r w:rsidR="00135084" w:rsidRPr="00AC4AEA">
        <w:rPr>
          <w:rFonts w:ascii="Arial" w:hAnsi="Arial" w:cs="Arial"/>
          <w:b/>
          <w:bCs/>
          <w:sz w:val="20"/>
          <w:szCs w:val="20"/>
        </w:rPr>
        <w:t>estados contables</w:t>
      </w:r>
      <w:r w:rsidR="00717DB1" w:rsidRPr="00AC4AEA">
        <w:rPr>
          <w:rFonts w:ascii="Arial" w:hAnsi="Arial" w:cs="Arial"/>
          <w:b/>
          <w:bCs/>
          <w:sz w:val="20"/>
          <w:szCs w:val="20"/>
        </w:rPr>
        <w:t>.</w:t>
      </w:r>
      <w:r w:rsidR="00B32FF3" w:rsidRPr="00AC4AEA">
        <w:rPr>
          <w:rFonts w:ascii="Arial" w:hAnsi="Arial" w:cs="Arial"/>
          <w:b/>
          <w:bCs/>
          <w:sz w:val="20"/>
          <w:szCs w:val="20"/>
        </w:rPr>
        <w:t xml:space="preserve"> </w:t>
      </w:r>
      <w:r w:rsidR="00B32FF3" w:rsidRPr="00AC4AEA">
        <w:rPr>
          <w:rFonts w:ascii="Arial" w:hAnsi="Arial" w:cs="Arial"/>
          <w:sz w:val="20"/>
          <w:szCs w:val="20"/>
        </w:rPr>
        <w:t>Cuando la legislación fiscal establezca escalas progresivas o similares</w:t>
      </w:r>
      <w:r w:rsidR="006F6643" w:rsidRPr="00AC4AEA">
        <w:rPr>
          <w:rFonts w:ascii="Arial" w:hAnsi="Arial" w:cs="Arial"/>
          <w:sz w:val="20"/>
          <w:szCs w:val="20"/>
        </w:rPr>
        <w:t>, deberá utilizarse:</w:t>
      </w:r>
    </w:p>
    <w:p w:rsidR="006F6643" w:rsidRPr="00AC4AEA" w:rsidRDefault="006F6643" w:rsidP="00A318EA">
      <w:pPr>
        <w:pStyle w:val="Prrafodelista"/>
        <w:numPr>
          <w:ilvl w:val="0"/>
          <w:numId w:val="258"/>
        </w:numPr>
        <w:ind w:left="1982" w:hanging="567"/>
        <w:contextualSpacing w:val="0"/>
        <w:jc w:val="both"/>
        <w:rPr>
          <w:rFonts w:ascii="Arial" w:hAnsi="Arial" w:cs="Arial"/>
          <w:sz w:val="20"/>
          <w:szCs w:val="20"/>
        </w:rPr>
      </w:pPr>
      <w:r w:rsidRPr="00AC4AEA">
        <w:rPr>
          <w:rFonts w:ascii="Arial" w:hAnsi="Arial" w:cs="Arial"/>
          <w:sz w:val="20"/>
          <w:szCs w:val="20"/>
        </w:rPr>
        <w:t xml:space="preserve">la tasa promedio que se </w:t>
      </w:r>
      <w:r w:rsidR="00A41E50" w:rsidRPr="00AC4AEA">
        <w:rPr>
          <w:rFonts w:ascii="Arial" w:hAnsi="Arial" w:cs="Arial"/>
          <w:sz w:val="20"/>
          <w:szCs w:val="20"/>
        </w:rPr>
        <w:t>estime</w:t>
      </w:r>
      <w:r w:rsidRPr="00AC4AEA">
        <w:rPr>
          <w:rFonts w:ascii="Arial" w:hAnsi="Arial" w:cs="Arial"/>
          <w:sz w:val="20"/>
          <w:szCs w:val="20"/>
        </w:rPr>
        <w:t xml:space="preserve"> aplicar, a la ganancia o a la pérdida fiscal, en los períodos en los que se espere</w:t>
      </w:r>
      <w:r w:rsidR="00A41E50" w:rsidRPr="00AC4AEA">
        <w:rPr>
          <w:rFonts w:ascii="Arial" w:hAnsi="Arial" w:cs="Arial"/>
          <w:strike/>
          <w:sz w:val="20"/>
          <w:szCs w:val="20"/>
        </w:rPr>
        <w:t>n</w:t>
      </w:r>
      <w:r w:rsidRPr="00AC4AEA">
        <w:rPr>
          <w:rFonts w:ascii="Arial" w:hAnsi="Arial" w:cs="Arial"/>
          <w:sz w:val="20"/>
          <w:szCs w:val="20"/>
        </w:rPr>
        <w:t xml:space="preserve"> revertir las diferencias</w:t>
      </w:r>
      <w:r w:rsidR="00A41E50" w:rsidRPr="00AC4AEA">
        <w:rPr>
          <w:rFonts w:ascii="Arial" w:hAnsi="Arial" w:cs="Arial"/>
          <w:sz w:val="20"/>
          <w:szCs w:val="20"/>
        </w:rPr>
        <w:t xml:space="preserve"> o compensar los quebrantos</w:t>
      </w:r>
      <w:r w:rsidRPr="00AC4AEA">
        <w:rPr>
          <w:rFonts w:ascii="Arial" w:hAnsi="Arial" w:cs="Arial"/>
          <w:sz w:val="20"/>
          <w:szCs w:val="20"/>
        </w:rPr>
        <w:t>; o</w:t>
      </w:r>
    </w:p>
    <w:p w:rsidR="00D72785" w:rsidRPr="00AC4AEA" w:rsidRDefault="00B32FF3" w:rsidP="00A318EA">
      <w:pPr>
        <w:pStyle w:val="Prrafodelista"/>
        <w:numPr>
          <w:ilvl w:val="0"/>
          <w:numId w:val="258"/>
        </w:numPr>
        <w:ind w:left="1982" w:hanging="567"/>
        <w:contextualSpacing w:val="0"/>
        <w:jc w:val="both"/>
        <w:rPr>
          <w:rFonts w:ascii="Arial" w:hAnsi="Arial" w:cs="Arial"/>
          <w:sz w:val="20"/>
          <w:szCs w:val="20"/>
        </w:rPr>
      </w:pPr>
      <w:r w:rsidRPr="00AC4AEA">
        <w:rPr>
          <w:rFonts w:ascii="Arial" w:hAnsi="Arial" w:cs="Arial"/>
          <w:sz w:val="20"/>
          <w:szCs w:val="20"/>
        </w:rPr>
        <w:t xml:space="preserve">la </w:t>
      </w:r>
      <w:r w:rsidR="006F6643" w:rsidRPr="00AC4AEA">
        <w:rPr>
          <w:rFonts w:ascii="Arial" w:hAnsi="Arial" w:cs="Arial"/>
          <w:sz w:val="20"/>
          <w:szCs w:val="20"/>
        </w:rPr>
        <w:t xml:space="preserve">tasa promedio </w:t>
      </w:r>
      <w:r w:rsidR="00C31678" w:rsidRPr="00AC4AEA">
        <w:rPr>
          <w:rFonts w:ascii="Arial" w:hAnsi="Arial" w:cs="Arial"/>
          <w:sz w:val="20"/>
          <w:szCs w:val="20"/>
        </w:rPr>
        <w:t xml:space="preserve">surgida </w:t>
      </w:r>
      <w:r w:rsidR="006F6643" w:rsidRPr="00AC4AEA">
        <w:rPr>
          <w:rFonts w:ascii="Arial" w:hAnsi="Arial" w:cs="Arial"/>
          <w:sz w:val="20"/>
          <w:szCs w:val="20"/>
        </w:rPr>
        <w:t xml:space="preserve">de la liquidación del impuesto del </w:t>
      </w:r>
      <w:r w:rsidR="007D0411" w:rsidRPr="00AC4AEA">
        <w:rPr>
          <w:rFonts w:ascii="Arial" w:hAnsi="Arial" w:cs="Arial"/>
          <w:sz w:val="20"/>
          <w:szCs w:val="20"/>
        </w:rPr>
        <w:t>período</w:t>
      </w:r>
      <w:r w:rsidR="006F6643" w:rsidRPr="00AC4AEA">
        <w:rPr>
          <w:rFonts w:ascii="Arial" w:hAnsi="Arial" w:cs="Arial"/>
          <w:sz w:val="20"/>
          <w:szCs w:val="20"/>
        </w:rPr>
        <w:t xml:space="preserve"> actual</w:t>
      </w:r>
      <w:r w:rsidR="00C31678" w:rsidRPr="00AC4AEA">
        <w:rPr>
          <w:rFonts w:ascii="Arial" w:hAnsi="Arial" w:cs="Arial"/>
          <w:sz w:val="20"/>
          <w:szCs w:val="20"/>
        </w:rPr>
        <w:t>.</w:t>
      </w:r>
    </w:p>
    <w:p w:rsidR="00D72785" w:rsidRPr="00AC4AEA" w:rsidRDefault="00D72785" w:rsidP="00A318EA">
      <w:pPr>
        <w:jc w:val="both"/>
        <w:rPr>
          <w:rFonts w:ascii="Arial" w:hAnsi="Arial" w:cs="Arial"/>
          <w:b/>
          <w:bCs/>
          <w:sz w:val="20"/>
          <w:szCs w:val="20"/>
        </w:rPr>
      </w:pPr>
    </w:p>
    <w:p w:rsidR="00D72785" w:rsidRPr="00AC4AEA" w:rsidRDefault="00D72785" w:rsidP="00A318EA">
      <w:pPr>
        <w:pStyle w:val="Ttulo2"/>
        <w:rPr>
          <w:rFonts w:cs="Arial"/>
        </w:rPr>
      </w:pPr>
      <w:bookmarkStart w:id="819" w:name="_Toc101863976"/>
      <w:bookmarkStart w:id="820" w:name="_Toc139356867"/>
      <w:r w:rsidRPr="00AC4AEA">
        <w:rPr>
          <w:rFonts w:cs="Arial"/>
        </w:rPr>
        <w:lastRenderedPageBreak/>
        <w:t>Reconocimiento, medición, presentación y revelación del impuesto a las ganancias corriente</w:t>
      </w:r>
      <w:bookmarkEnd w:id="819"/>
      <w:bookmarkEnd w:id="820"/>
    </w:p>
    <w:p w:rsidR="00D72785" w:rsidRPr="00AC4AEA" w:rsidRDefault="00D72785" w:rsidP="00A318EA">
      <w:pPr>
        <w:pStyle w:val="Ttulo3"/>
      </w:pPr>
      <w:bookmarkStart w:id="821" w:name="_Toc101863977"/>
      <w:bookmarkStart w:id="822" w:name="_Toc139356868"/>
      <w:r w:rsidRPr="00AC4AEA">
        <w:t xml:space="preserve">Reconocimiento de </w:t>
      </w:r>
      <w:r w:rsidR="00497590" w:rsidRPr="00AC4AEA">
        <w:t>pasivos</w:t>
      </w:r>
      <w:r w:rsidRPr="00AC4AEA">
        <w:t xml:space="preserve"> por impuesto corriente</w:t>
      </w:r>
      <w:bookmarkEnd w:id="821"/>
      <w:bookmarkEnd w:id="822"/>
    </w:p>
    <w:p w:rsidR="00361A1E" w:rsidRPr="00AC4AEA" w:rsidRDefault="00D72785" w:rsidP="00A318EA">
      <w:pPr>
        <w:pStyle w:val="Prrafodelista"/>
        <w:numPr>
          <w:ilvl w:val="0"/>
          <w:numId w:val="29"/>
        </w:numPr>
        <w:contextualSpacing w:val="0"/>
        <w:jc w:val="both"/>
        <w:rPr>
          <w:rFonts w:ascii="Arial" w:hAnsi="Arial" w:cs="Arial"/>
          <w:sz w:val="20"/>
          <w:szCs w:val="20"/>
        </w:rPr>
      </w:pPr>
      <w:bookmarkStart w:id="823" w:name="_Ref80952493"/>
      <w:r w:rsidRPr="00AC4AEA">
        <w:rPr>
          <w:rFonts w:ascii="Arial" w:hAnsi="Arial" w:cs="Arial"/>
          <w:sz w:val="20"/>
          <w:szCs w:val="20"/>
        </w:rPr>
        <w:t xml:space="preserve">Una entidad pequeña podrá reconocer exclusivamente el </w:t>
      </w:r>
      <w:r w:rsidRPr="00A94103">
        <w:rPr>
          <w:rFonts w:ascii="Arial" w:hAnsi="Arial" w:cs="Arial"/>
          <w:b/>
          <w:bCs/>
          <w:sz w:val="20"/>
          <w:szCs w:val="20"/>
        </w:rPr>
        <w:t xml:space="preserve">gasto </w:t>
      </w:r>
      <w:r w:rsidRPr="00AC4AEA">
        <w:rPr>
          <w:rFonts w:ascii="Arial" w:hAnsi="Arial" w:cs="Arial"/>
          <w:sz w:val="20"/>
          <w:szCs w:val="20"/>
        </w:rPr>
        <w:t xml:space="preserve">y el </w:t>
      </w:r>
      <w:r w:rsidRPr="00AC4AEA">
        <w:rPr>
          <w:rFonts w:ascii="Arial" w:hAnsi="Arial" w:cs="Arial"/>
          <w:b/>
          <w:bCs/>
          <w:sz w:val="20"/>
          <w:szCs w:val="20"/>
        </w:rPr>
        <w:t xml:space="preserve">pasivo </w:t>
      </w:r>
      <w:r w:rsidRPr="00AC4AEA">
        <w:rPr>
          <w:rFonts w:ascii="Arial" w:hAnsi="Arial" w:cs="Arial"/>
          <w:sz w:val="20"/>
          <w:szCs w:val="20"/>
        </w:rPr>
        <w:t>por impuesto a las ganancias corriente.</w:t>
      </w:r>
      <w:bookmarkEnd w:id="823"/>
      <w:r w:rsidR="009127F8" w:rsidRPr="00AC4AEA">
        <w:rPr>
          <w:rFonts w:ascii="Arial" w:hAnsi="Arial" w:cs="Arial"/>
          <w:sz w:val="20"/>
          <w:szCs w:val="20"/>
        </w:rPr>
        <w:t xml:space="preserve"> En este caso, la </w:t>
      </w:r>
      <w:r w:rsidR="00361A1E" w:rsidRPr="00AC4AEA">
        <w:rPr>
          <w:rFonts w:ascii="Arial" w:hAnsi="Arial" w:cs="Arial"/>
          <w:sz w:val="20"/>
          <w:szCs w:val="20"/>
        </w:rPr>
        <w:t>entidad no reconocerá activos ni pasivos por impuestos diferidos.</w:t>
      </w:r>
    </w:p>
    <w:p w:rsidR="009127F8" w:rsidRPr="00AC4AEA" w:rsidRDefault="00ED7181" w:rsidP="00A318EA">
      <w:pPr>
        <w:pStyle w:val="Prrafodelista"/>
        <w:numPr>
          <w:ilvl w:val="0"/>
          <w:numId w:val="29"/>
        </w:numPr>
        <w:contextualSpacing w:val="0"/>
        <w:jc w:val="both"/>
        <w:rPr>
          <w:rFonts w:ascii="Arial" w:hAnsi="Arial" w:cs="Arial"/>
          <w:sz w:val="20"/>
          <w:szCs w:val="20"/>
        </w:rPr>
      </w:pPr>
      <w:bookmarkStart w:id="824" w:name="_Ref136199597"/>
      <w:r w:rsidRPr="00AC4AEA">
        <w:rPr>
          <w:rFonts w:ascii="Arial" w:hAnsi="Arial" w:cs="Arial"/>
          <w:sz w:val="20"/>
          <w:szCs w:val="20"/>
        </w:rPr>
        <w:t>En la medida en que reconocer activos y pasivos por impuestos diferidos implique un costo o esfuerzo desproporcionado, según l</w:t>
      </w:r>
      <w:r w:rsidR="009A0902" w:rsidRPr="00AC4AEA">
        <w:rPr>
          <w:rFonts w:ascii="Arial" w:hAnsi="Arial" w:cs="Arial"/>
          <w:sz w:val="20"/>
          <w:szCs w:val="20"/>
        </w:rPr>
        <w:t>a</w:t>
      </w:r>
      <w:r w:rsidRPr="00AC4AEA">
        <w:rPr>
          <w:rFonts w:ascii="Arial" w:hAnsi="Arial" w:cs="Arial"/>
          <w:sz w:val="20"/>
          <w:szCs w:val="20"/>
        </w:rPr>
        <w:t xml:space="preserve"> </w:t>
      </w:r>
      <w:r w:rsidR="009A0902" w:rsidRPr="00AC4AEA">
        <w:rPr>
          <w:rFonts w:ascii="Arial" w:hAnsi="Arial" w:cs="Arial"/>
          <w:sz w:val="20"/>
          <w:szCs w:val="20"/>
        </w:rPr>
        <w:t xml:space="preserve">evaluación </w:t>
      </w:r>
      <w:r w:rsidRPr="00AC4AEA">
        <w:rPr>
          <w:rFonts w:ascii="Arial" w:hAnsi="Arial" w:cs="Arial"/>
          <w:sz w:val="20"/>
          <w:szCs w:val="20"/>
        </w:rPr>
        <w:t>establecid</w:t>
      </w:r>
      <w:r w:rsidR="009A0902" w:rsidRPr="00AC4AEA">
        <w:rPr>
          <w:rFonts w:ascii="Arial" w:hAnsi="Arial" w:cs="Arial"/>
          <w:sz w:val="20"/>
          <w:szCs w:val="20"/>
        </w:rPr>
        <w:t>a</w:t>
      </w:r>
      <w:r w:rsidRPr="00AC4AEA">
        <w:rPr>
          <w:rFonts w:ascii="Arial" w:hAnsi="Arial" w:cs="Arial"/>
          <w:sz w:val="20"/>
          <w:szCs w:val="20"/>
        </w:rPr>
        <w:t xml:space="preserve"> en el párrafo </w:t>
      </w:r>
      <w:r w:rsidR="001C4138">
        <w:rPr>
          <w:rFonts w:ascii="Arial" w:hAnsi="Arial" w:cs="Arial"/>
          <w:sz w:val="20"/>
          <w:szCs w:val="20"/>
        </w:rPr>
        <w:fldChar w:fldCharType="begin"/>
      </w:r>
      <w:r w:rsidR="00346F54">
        <w:rPr>
          <w:rFonts w:ascii="Arial" w:hAnsi="Arial" w:cs="Arial"/>
          <w:sz w:val="20"/>
          <w:szCs w:val="20"/>
        </w:rPr>
        <w:instrText xml:space="preserve"> REF _Ref136445073 \r \h </w:instrText>
      </w:r>
      <w:r w:rsidR="001C4138">
        <w:rPr>
          <w:rFonts w:ascii="Arial" w:hAnsi="Arial" w:cs="Arial"/>
          <w:sz w:val="20"/>
          <w:szCs w:val="20"/>
        </w:rPr>
      </w:r>
      <w:r w:rsidR="001C4138">
        <w:rPr>
          <w:rFonts w:ascii="Arial" w:hAnsi="Arial" w:cs="Arial"/>
          <w:sz w:val="20"/>
          <w:szCs w:val="20"/>
        </w:rPr>
        <w:fldChar w:fldCharType="separate"/>
      </w:r>
      <w:r w:rsidR="00D33A5D">
        <w:rPr>
          <w:rFonts w:ascii="Arial" w:hAnsi="Arial" w:cs="Arial"/>
          <w:sz w:val="20"/>
          <w:szCs w:val="20"/>
        </w:rPr>
        <w:t>83</w:t>
      </w:r>
      <w:r w:rsidR="001C4138">
        <w:rPr>
          <w:rFonts w:ascii="Arial" w:hAnsi="Arial" w:cs="Arial"/>
          <w:sz w:val="20"/>
          <w:szCs w:val="20"/>
        </w:rPr>
        <w:fldChar w:fldCharType="end"/>
      </w:r>
      <w:r w:rsidRPr="00AC4AEA">
        <w:rPr>
          <w:rFonts w:ascii="Arial" w:hAnsi="Arial" w:cs="Arial"/>
          <w:sz w:val="20"/>
          <w:szCs w:val="20"/>
        </w:rPr>
        <w:t>, u</w:t>
      </w:r>
      <w:r w:rsidR="009127F8" w:rsidRPr="00AC4AEA">
        <w:rPr>
          <w:rFonts w:ascii="Arial" w:hAnsi="Arial" w:cs="Arial"/>
          <w:sz w:val="20"/>
          <w:szCs w:val="20"/>
        </w:rPr>
        <w:t xml:space="preserve">na entidad mediana </w:t>
      </w:r>
      <w:r w:rsidRPr="00AC4AEA">
        <w:rPr>
          <w:rFonts w:ascii="Arial" w:hAnsi="Arial" w:cs="Arial"/>
          <w:sz w:val="20"/>
          <w:szCs w:val="20"/>
        </w:rPr>
        <w:t xml:space="preserve">podrá reconocer exclusivamente el </w:t>
      </w:r>
      <w:r w:rsidRPr="00A94103">
        <w:rPr>
          <w:rFonts w:ascii="Arial" w:hAnsi="Arial" w:cs="Arial"/>
          <w:b/>
          <w:bCs/>
          <w:sz w:val="20"/>
          <w:szCs w:val="20"/>
        </w:rPr>
        <w:t xml:space="preserve">gasto </w:t>
      </w:r>
      <w:r w:rsidRPr="00AC4AEA">
        <w:rPr>
          <w:rFonts w:ascii="Arial" w:hAnsi="Arial" w:cs="Arial"/>
          <w:sz w:val="20"/>
          <w:szCs w:val="20"/>
        </w:rPr>
        <w:t>y el pasivo por impuesto a las ganancias corriente</w:t>
      </w:r>
      <w:r w:rsidR="009127F8" w:rsidRPr="00AC4AEA">
        <w:rPr>
          <w:rFonts w:ascii="Arial" w:hAnsi="Arial" w:cs="Arial"/>
          <w:sz w:val="20"/>
          <w:szCs w:val="20"/>
        </w:rPr>
        <w:t>.</w:t>
      </w:r>
      <w:bookmarkEnd w:id="824"/>
      <w:r w:rsidR="009127F8" w:rsidRPr="00AC4AEA">
        <w:rPr>
          <w:rFonts w:ascii="Arial" w:hAnsi="Arial" w:cs="Arial"/>
          <w:sz w:val="20"/>
          <w:szCs w:val="20"/>
        </w:rPr>
        <w:t xml:space="preserve"> </w:t>
      </w:r>
    </w:p>
    <w:p w:rsidR="00D72785" w:rsidRPr="00AC4AEA" w:rsidRDefault="00D72785" w:rsidP="00A318EA">
      <w:pPr>
        <w:jc w:val="both"/>
        <w:rPr>
          <w:rFonts w:ascii="Arial" w:hAnsi="Arial" w:cs="Arial"/>
          <w:sz w:val="20"/>
          <w:szCs w:val="20"/>
        </w:rPr>
      </w:pPr>
    </w:p>
    <w:p w:rsidR="00D72785" w:rsidRPr="00AC4AEA" w:rsidRDefault="00D72785" w:rsidP="00A318EA">
      <w:pPr>
        <w:pStyle w:val="Ttulo3"/>
      </w:pPr>
      <w:bookmarkStart w:id="825" w:name="_Toc101863978"/>
      <w:bookmarkStart w:id="826" w:name="_Toc139356869"/>
      <w:r w:rsidRPr="00AC4AEA">
        <w:t xml:space="preserve">Medición de </w:t>
      </w:r>
      <w:r w:rsidR="00497590" w:rsidRPr="00AC4AEA">
        <w:t>pasivos</w:t>
      </w:r>
      <w:r w:rsidRPr="00AC4AEA">
        <w:t xml:space="preserve"> </w:t>
      </w:r>
      <w:r w:rsidR="00C323D3" w:rsidRPr="00AC4AEA">
        <w:t xml:space="preserve">o </w:t>
      </w:r>
      <w:r w:rsidR="00497590" w:rsidRPr="00AC4AEA">
        <w:t>activos</w:t>
      </w:r>
      <w:r w:rsidRPr="00AC4AEA">
        <w:t xml:space="preserve"> por impuesto corriente</w:t>
      </w:r>
      <w:bookmarkEnd w:id="825"/>
      <w:bookmarkEnd w:id="826"/>
    </w:p>
    <w:p w:rsidR="00D72785" w:rsidRPr="00AC4AEA" w:rsidRDefault="00D72785" w:rsidP="00A318EA">
      <w:pPr>
        <w:pStyle w:val="Prrafodelista"/>
        <w:numPr>
          <w:ilvl w:val="0"/>
          <w:numId w:val="29"/>
        </w:numPr>
        <w:contextualSpacing w:val="0"/>
        <w:jc w:val="both"/>
        <w:rPr>
          <w:rFonts w:ascii="Arial" w:hAnsi="Arial" w:cs="Arial"/>
          <w:sz w:val="20"/>
          <w:szCs w:val="20"/>
        </w:rPr>
      </w:pPr>
      <w:r w:rsidRPr="00AC4AEA">
        <w:rPr>
          <w:rFonts w:ascii="Arial" w:hAnsi="Arial" w:cs="Arial"/>
          <w:sz w:val="20"/>
          <w:szCs w:val="20"/>
        </w:rPr>
        <w:t xml:space="preserve">Una entidad medirá los </w:t>
      </w:r>
      <w:r w:rsidR="00497590" w:rsidRPr="00AC4AEA">
        <w:rPr>
          <w:rFonts w:ascii="Arial" w:hAnsi="Arial" w:cs="Arial"/>
          <w:sz w:val="20"/>
          <w:szCs w:val="20"/>
        </w:rPr>
        <w:t>pasivos</w:t>
      </w:r>
      <w:r w:rsidRPr="00AC4AEA">
        <w:rPr>
          <w:rFonts w:ascii="Arial" w:hAnsi="Arial" w:cs="Arial"/>
          <w:sz w:val="20"/>
          <w:szCs w:val="20"/>
        </w:rPr>
        <w:t xml:space="preserve"> </w:t>
      </w:r>
      <w:r w:rsidR="00C323D3" w:rsidRPr="00AC4AEA">
        <w:rPr>
          <w:rFonts w:ascii="Arial" w:hAnsi="Arial" w:cs="Arial"/>
          <w:sz w:val="20"/>
          <w:szCs w:val="20"/>
        </w:rPr>
        <w:t xml:space="preserve">o </w:t>
      </w:r>
      <w:r w:rsidR="00497590" w:rsidRPr="00AC4AEA">
        <w:rPr>
          <w:rFonts w:ascii="Arial" w:hAnsi="Arial" w:cs="Arial"/>
          <w:sz w:val="20"/>
          <w:szCs w:val="20"/>
        </w:rPr>
        <w:t>activos</w:t>
      </w:r>
      <w:r w:rsidRPr="00AC4AEA">
        <w:rPr>
          <w:rFonts w:ascii="Arial" w:hAnsi="Arial" w:cs="Arial"/>
          <w:sz w:val="20"/>
          <w:szCs w:val="20"/>
        </w:rPr>
        <w:t xml:space="preserve"> por impuestos corrientes a su valor nominal.</w:t>
      </w:r>
    </w:p>
    <w:p w:rsidR="00D72785" w:rsidRPr="00AC4AEA" w:rsidRDefault="00D72785" w:rsidP="00A318EA">
      <w:pPr>
        <w:jc w:val="both"/>
        <w:rPr>
          <w:rFonts w:ascii="Arial" w:hAnsi="Arial" w:cs="Arial"/>
          <w:sz w:val="20"/>
          <w:szCs w:val="20"/>
        </w:rPr>
      </w:pPr>
    </w:p>
    <w:p w:rsidR="00D72785" w:rsidRPr="00AC4AEA" w:rsidRDefault="00D72785" w:rsidP="00A318EA">
      <w:pPr>
        <w:pStyle w:val="Ttulo3"/>
      </w:pPr>
      <w:bookmarkStart w:id="827" w:name="_Toc101863979"/>
      <w:bookmarkStart w:id="828" w:name="_Toc139356870"/>
      <w:r w:rsidRPr="00AC4AEA">
        <w:t xml:space="preserve">Presentación y revelación de </w:t>
      </w:r>
      <w:r w:rsidR="00497590" w:rsidRPr="00AC4AEA">
        <w:t>pasivos</w:t>
      </w:r>
      <w:r w:rsidRPr="00AC4AEA">
        <w:t xml:space="preserve"> </w:t>
      </w:r>
      <w:r w:rsidR="00C323D3" w:rsidRPr="00AC4AEA">
        <w:t xml:space="preserve">o </w:t>
      </w:r>
      <w:r w:rsidR="00497590" w:rsidRPr="00AC4AEA">
        <w:t>activos</w:t>
      </w:r>
      <w:r w:rsidRPr="00AC4AEA">
        <w:t xml:space="preserve"> y gasto </w:t>
      </w:r>
      <w:r w:rsidR="00C323D3" w:rsidRPr="00AC4AEA">
        <w:t xml:space="preserve">o </w:t>
      </w:r>
      <w:r w:rsidRPr="00AC4AEA">
        <w:t xml:space="preserve">ingreso por impuesto </w:t>
      </w:r>
      <w:r w:rsidR="00C323D3" w:rsidRPr="00AC4AEA">
        <w:t xml:space="preserve">a las ganancias </w:t>
      </w:r>
      <w:r w:rsidRPr="00AC4AEA">
        <w:t>corriente</w:t>
      </w:r>
      <w:bookmarkEnd w:id="827"/>
      <w:bookmarkEnd w:id="828"/>
    </w:p>
    <w:p w:rsidR="00D72785" w:rsidRPr="00AC4AEA" w:rsidRDefault="00D72785" w:rsidP="00A318EA">
      <w:pPr>
        <w:pStyle w:val="Prrafodelista"/>
        <w:numPr>
          <w:ilvl w:val="0"/>
          <w:numId w:val="29"/>
        </w:numPr>
        <w:contextualSpacing w:val="0"/>
        <w:jc w:val="both"/>
        <w:rPr>
          <w:rFonts w:ascii="Arial" w:hAnsi="Arial" w:cs="Arial"/>
          <w:sz w:val="20"/>
          <w:szCs w:val="20"/>
        </w:rPr>
      </w:pPr>
      <w:r w:rsidRPr="00AC4AEA">
        <w:rPr>
          <w:rFonts w:ascii="Arial" w:hAnsi="Arial" w:cs="Arial"/>
          <w:sz w:val="20"/>
          <w:szCs w:val="20"/>
        </w:rPr>
        <w:t xml:space="preserve">Una entidad compensará los </w:t>
      </w:r>
      <w:r w:rsidR="00497590" w:rsidRPr="00AC4AEA">
        <w:rPr>
          <w:rFonts w:ascii="Arial" w:hAnsi="Arial" w:cs="Arial"/>
          <w:sz w:val="20"/>
          <w:szCs w:val="20"/>
        </w:rPr>
        <w:t>pasivos</w:t>
      </w:r>
      <w:r w:rsidRPr="00AC4AEA">
        <w:rPr>
          <w:rFonts w:ascii="Arial" w:hAnsi="Arial" w:cs="Arial"/>
          <w:sz w:val="20"/>
          <w:szCs w:val="20"/>
        </w:rPr>
        <w:t xml:space="preserve"> y </w:t>
      </w:r>
      <w:r w:rsidR="00497590" w:rsidRPr="00AC4AEA">
        <w:rPr>
          <w:rFonts w:ascii="Arial" w:hAnsi="Arial" w:cs="Arial"/>
          <w:sz w:val="20"/>
          <w:szCs w:val="20"/>
        </w:rPr>
        <w:t>activos</w:t>
      </w:r>
      <w:r w:rsidRPr="00AC4AEA">
        <w:rPr>
          <w:rFonts w:ascii="Arial" w:hAnsi="Arial" w:cs="Arial"/>
          <w:sz w:val="20"/>
          <w:szCs w:val="20"/>
        </w:rPr>
        <w:t xml:space="preserve"> por impuesto a las ganancias corriente solo si tiene el derecho, exigible legalmente, de compensar sus importes (por ejemplo, la obligación determinada en un ejercicio debe exponerse neta de anticipos, retenciones y otros pagos a cuenta).</w:t>
      </w:r>
    </w:p>
    <w:p w:rsidR="00D72785" w:rsidRPr="00AC4AEA" w:rsidRDefault="00D72785" w:rsidP="00A318EA">
      <w:pPr>
        <w:pStyle w:val="Prrafodelista"/>
        <w:numPr>
          <w:ilvl w:val="0"/>
          <w:numId w:val="29"/>
        </w:numPr>
        <w:contextualSpacing w:val="0"/>
        <w:jc w:val="both"/>
        <w:rPr>
          <w:rFonts w:ascii="Arial" w:hAnsi="Arial" w:cs="Arial"/>
          <w:sz w:val="20"/>
          <w:szCs w:val="20"/>
        </w:rPr>
      </w:pPr>
      <w:r w:rsidRPr="00AC4AEA">
        <w:rPr>
          <w:rFonts w:ascii="Arial" w:hAnsi="Arial" w:cs="Arial"/>
          <w:sz w:val="20"/>
          <w:szCs w:val="20"/>
        </w:rPr>
        <w:t xml:space="preserve">Una entidad presentará el </w:t>
      </w:r>
      <w:r w:rsidRPr="00AC4AEA">
        <w:rPr>
          <w:rFonts w:ascii="Arial" w:hAnsi="Arial" w:cs="Arial"/>
          <w:b/>
          <w:bCs/>
          <w:sz w:val="20"/>
          <w:szCs w:val="20"/>
        </w:rPr>
        <w:t xml:space="preserve">pasivo </w:t>
      </w:r>
      <w:r w:rsidR="00C323D3" w:rsidRPr="00AC4AEA">
        <w:rPr>
          <w:rFonts w:ascii="Arial" w:hAnsi="Arial" w:cs="Arial"/>
          <w:sz w:val="20"/>
          <w:szCs w:val="20"/>
        </w:rPr>
        <w:t xml:space="preserve">o </w:t>
      </w:r>
      <w:r w:rsidRPr="00AC4AEA">
        <w:rPr>
          <w:rFonts w:ascii="Arial" w:hAnsi="Arial" w:cs="Arial"/>
          <w:b/>
          <w:bCs/>
          <w:sz w:val="20"/>
          <w:szCs w:val="20"/>
        </w:rPr>
        <w:t>activo</w:t>
      </w:r>
      <w:r w:rsidRPr="00AC4AEA">
        <w:rPr>
          <w:rFonts w:ascii="Arial" w:hAnsi="Arial" w:cs="Arial"/>
          <w:sz w:val="20"/>
          <w:szCs w:val="20"/>
        </w:rPr>
        <w:t xml:space="preserve"> neto por impuesto corriente y lo incluirá dentro </w:t>
      </w:r>
      <w:r w:rsidR="00C323D3" w:rsidRPr="00AC4AEA">
        <w:rPr>
          <w:rFonts w:ascii="Arial" w:hAnsi="Arial" w:cs="Arial"/>
          <w:sz w:val="20"/>
          <w:szCs w:val="20"/>
        </w:rPr>
        <w:t xml:space="preserve">de </w:t>
      </w:r>
      <w:r w:rsidRPr="00AC4AEA">
        <w:rPr>
          <w:rFonts w:ascii="Arial" w:hAnsi="Arial" w:cs="Arial"/>
          <w:sz w:val="20"/>
          <w:szCs w:val="20"/>
        </w:rPr>
        <w:t xml:space="preserve">las deudas </w:t>
      </w:r>
      <w:r w:rsidR="00C323D3" w:rsidRPr="00AC4AEA">
        <w:rPr>
          <w:rFonts w:ascii="Arial" w:hAnsi="Arial" w:cs="Arial"/>
          <w:sz w:val="20"/>
          <w:szCs w:val="20"/>
        </w:rPr>
        <w:t xml:space="preserve">fiscales u </w:t>
      </w:r>
      <w:r w:rsidRPr="00AC4AEA">
        <w:rPr>
          <w:rFonts w:ascii="Arial" w:hAnsi="Arial" w:cs="Arial"/>
          <w:sz w:val="20"/>
          <w:szCs w:val="20"/>
        </w:rPr>
        <w:t xml:space="preserve">otros créditos </w:t>
      </w:r>
      <w:r w:rsidR="00C323D3" w:rsidRPr="00AC4AEA">
        <w:rPr>
          <w:rFonts w:ascii="Arial" w:hAnsi="Arial" w:cs="Arial"/>
          <w:sz w:val="20"/>
          <w:szCs w:val="20"/>
        </w:rPr>
        <w:t>en moneda, según corresponda</w:t>
      </w:r>
      <w:r w:rsidRPr="00AC4AEA">
        <w:rPr>
          <w:rFonts w:ascii="Arial" w:hAnsi="Arial" w:cs="Arial"/>
          <w:sz w:val="20"/>
          <w:szCs w:val="20"/>
        </w:rPr>
        <w:t>.</w:t>
      </w:r>
      <w:r w:rsidR="00C323D3" w:rsidRPr="00AC4AEA">
        <w:rPr>
          <w:rFonts w:ascii="Arial" w:hAnsi="Arial" w:cs="Arial"/>
          <w:sz w:val="20"/>
          <w:szCs w:val="20"/>
        </w:rPr>
        <w:t xml:space="preserve"> En este último caso, a los fines de presentación en notas, se aplicará lo dispuesto en el párrafo </w:t>
      </w:r>
      <w:fldSimple w:instr=" REF _Ref105082071 \r \h  \* MERGEFORMAT ">
        <w:r w:rsidR="00D33A5D" w:rsidRPr="00D33A5D">
          <w:rPr>
            <w:rFonts w:ascii="Arial" w:hAnsi="Arial" w:cs="Arial"/>
            <w:sz w:val="20"/>
            <w:szCs w:val="20"/>
          </w:rPr>
          <w:t>266</w:t>
        </w:r>
      </w:fldSimple>
      <w:r w:rsidR="00C323D3" w:rsidRPr="00AC4AEA">
        <w:rPr>
          <w:rFonts w:ascii="Arial" w:hAnsi="Arial" w:cs="Arial"/>
          <w:sz w:val="20"/>
          <w:szCs w:val="20"/>
        </w:rPr>
        <w:t xml:space="preserve">. </w:t>
      </w:r>
    </w:p>
    <w:p w:rsidR="00D72785" w:rsidRPr="00AC4AEA" w:rsidRDefault="00D72785" w:rsidP="00A318EA">
      <w:pPr>
        <w:pStyle w:val="Prrafodelista"/>
        <w:numPr>
          <w:ilvl w:val="0"/>
          <w:numId w:val="29"/>
        </w:numPr>
        <w:contextualSpacing w:val="0"/>
        <w:jc w:val="both"/>
        <w:rPr>
          <w:rFonts w:ascii="Arial" w:hAnsi="Arial" w:cs="Arial"/>
          <w:sz w:val="20"/>
          <w:szCs w:val="20"/>
        </w:rPr>
      </w:pPr>
      <w:bookmarkStart w:id="829" w:name="_Ref132010890"/>
      <w:r w:rsidRPr="00AC4AEA">
        <w:rPr>
          <w:rFonts w:ascii="Arial" w:hAnsi="Arial" w:cs="Arial"/>
          <w:sz w:val="20"/>
          <w:szCs w:val="20"/>
        </w:rPr>
        <w:t xml:space="preserve">Una entidad presentará el </w:t>
      </w:r>
      <w:r w:rsidRPr="00A94103">
        <w:rPr>
          <w:rFonts w:ascii="Arial" w:hAnsi="Arial" w:cs="Arial"/>
          <w:b/>
          <w:bCs/>
          <w:sz w:val="20"/>
          <w:szCs w:val="20"/>
        </w:rPr>
        <w:t xml:space="preserve">gasto </w:t>
      </w:r>
      <w:r w:rsidRPr="00AC4AEA">
        <w:rPr>
          <w:rFonts w:ascii="Arial" w:hAnsi="Arial" w:cs="Arial"/>
          <w:sz w:val="20"/>
          <w:szCs w:val="20"/>
        </w:rPr>
        <w:t>por impuesto a las ganancias corriente dentro de la misma sección del estado de resultados o del estado de evolución del patrimonio neto donde se exponen las partidas que le dieron origen.</w:t>
      </w:r>
      <w:r w:rsidR="00A82EFF" w:rsidRPr="00AC4AEA">
        <w:rPr>
          <w:rFonts w:ascii="Arial" w:hAnsi="Arial" w:cs="Arial"/>
          <w:sz w:val="20"/>
          <w:szCs w:val="20"/>
        </w:rPr>
        <w:t xml:space="preserve"> </w:t>
      </w:r>
      <w:r w:rsidR="005645FD" w:rsidRPr="00AC4AEA">
        <w:rPr>
          <w:rFonts w:ascii="Arial" w:hAnsi="Arial" w:cs="Arial"/>
          <w:sz w:val="20"/>
          <w:szCs w:val="20"/>
        </w:rPr>
        <w:t>A esos fines expondrá netas del impuesto a las ganancias</w:t>
      </w:r>
      <w:bookmarkEnd w:id="829"/>
    </w:p>
    <w:p w:rsidR="005645FD" w:rsidRPr="00AC4AEA" w:rsidRDefault="005645FD" w:rsidP="00A318EA">
      <w:pPr>
        <w:pStyle w:val="Prrafodelista"/>
        <w:numPr>
          <w:ilvl w:val="0"/>
          <w:numId w:val="429"/>
        </w:numPr>
        <w:ind w:left="1560"/>
        <w:contextualSpacing w:val="0"/>
        <w:jc w:val="both"/>
        <w:rPr>
          <w:rFonts w:ascii="Arial" w:hAnsi="Arial" w:cs="Arial"/>
          <w:sz w:val="20"/>
          <w:szCs w:val="20"/>
        </w:rPr>
      </w:pPr>
      <w:r w:rsidRPr="00AC4AEA">
        <w:rPr>
          <w:rFonts w:ascii="Arial" w:hAnsi="Arial" w:cs="Arial"/>
          <w:sz w:val="20"/>
          <w:szCs w:val="20"/>
        </w:rPr>
        <w:t>En el estado de resultados, partidas tales como:</w:t>
      </w:r>
    </w:p>
    <w:p w:rsidR="005645FD" w:rsidRPr="00AC4AEA" w:rsidRDefault="005645FD" w:rsidP="00A318EA">
      <w:pPr>
        <w:pStyle w:val="Prrafodelista"/>
        <w:widowControl w:val="0"/>
        <w:numPr>
          <w:ilvl w:val="0"/>
          <w:numId w:val="430"/>
        </w:numPr>
        <w:autoSpaceDE w:val="0"/>
        <w:autoSpaceDN w:val="0"/>
        <w:ind w:left="1985"/>
        <w:contextualSpacing w:val="0"/>
        <w:jc w:val="both"/>
        <w:rPr>
          <w:rFonts w:ascii="Arial" w:hAnsi="Arial" w:cs="Arial"/>
          <w:sz w:val="20"/>
          <w:szCs w:val="20"/>
        </w:rPr>
      </w:pPr>
      <w:r w:rsidRPr="00AC4AEA">
        <w:rPr>
          <w:rFonts w:ascii="Arial" w:hAnsi="Arial" w:cs="Arial"/>
          <w:sz w:val="20"/>
          <w:szCs w:val="20"/>
        </w:rPr>
        <w:t>los resultados de las operaciones que continúan; y</w:t>
      </w:r>
    </w:p>
    <w:p w:rsidR="005645FD" w:rsidRPr="00AC4AEA" w:rsidRDefault="005645FD" w:rsidP="00A318EA">
      <w:pPr>
        <w:pStyle w:val="Prrafodelista"/>
        <w:widowControl w:val="0"/>
        <w:numPr>
          <w:ilvl w:val="0"/>
          <w:numId w:val="430"/>
        </w:numPr>
        <w:tabs>
          <w:tab w:val="left" w:pos="623"/>
        </w:tabs>
        <w:autoSpaceDE w:val="0"/>
        <w:autoSpaceDN w:val="0"/>
        <w:ind w:left="1985"/>
        <w:contextualSpacing w:val="0"/>
        <w:jc w:val="both"/>
        <w:rPr>
          <w:rFonts w:ascii="Arial" w:hAnsi="Arial" w:cs="Arial"/>
          <w:sz w:val="20"/>
          <w:szCs w:val="20"/>
        </w:rPr>
      </w:pPr>
      <w:r w:rsidRPr="00AC4AEA">
        <w:rPr>
          <w:rFonts w:ascii="Arial" w:hAnsi="Arial" w:cs="Arial"/>
          <w:sz w:val="20"/>
          <w:szCs w:val="20"/>
        </w:rPr>
        <w:t>los resultados de operaciones discontinuadas o en discontinuación</w:t>
      </w:r>
      <w:r w:rsidR="00E16F3E" w:rsidRPr="00AC4AEA">
        <w:rPr>
          <w:rFonts w:ascii="Arial" w:hAnsi="Arial" w:cs="Arial"/>
          <w:sz w:val="20"/>
          <w:szCs w:val="20"/>
        </w:rPr>
        <w:t>.</w:t>
      </w:r>
    </w:p>
    <w:p w:rsidR="005645FD" w:rsidRPr="00AC4AEA" w:rsidRDefault="005645FD" w:rsidP="00A318EA">
      <w:pPr>
        <w:pStyle w:val="Prrafodelista"/>
        <w:numPr>
          <w:ilvl w:val="0"/>
          <w:numId w:val="429"/>
        </w:numPr>
        <w:ind w:left="1560"/>
        <w:contextualSpacing w:val="0"/>
        <w:jc w:val="both"/>
        <w:rPr>
          <w:rFonts w:ascii="Arial" w:hAnsi="Arial" w:cs="Arial"/>
          <w:sz w:val="20"/>
          <w:szCs w:val="20"/>
        </w:rPr>
      </w:pPr>
      <w:r w:rsidRPr="00AC4AEA">
        <w:rPr>
          <w:rFonts w:ascii="Arial" w:hAnsi="Arial" w:cs="Arial"/>
          <w:sz w:val="20"/>
          <w:szCs w:val="20"/>
        </w:rPr>
        <w:t>En el estado de evolución del patrimonio, partidas tales como:</w:t>
      </w:r>
    </w:p>
    <w:p w:rsidR="005645FD" w:rsidRPr="00AC4AEA" w:rsidRDefault="005645FD" w:rsidP="00A318EA">
      <w:pPr>
        <w:pStyle w:val="Prrafodelista"/>
        <w:widowControl w:val="0"/>
        <w:numPr>
          <w:ilvl w:val="0"/>
          <w:numId w:val="431"/>
        </w:numPr>
        <w:autoSpaceDE w:val="0"/>
        <w:autoSpaceDN w:val="0"/>
        <w:ind w:left="1985"/>
        <w:contextualSpacing w:val="0"/>
        <w:jc w:val="both"/>
        <w:rPr>
          <w:rFonts w:ascii="Arial" w:hAnsi="Arial" w:cs="Arial"/>
          <w:sz w:val="20"/>
          <w:szCs w:val="20"/>
        </w:rPr>
      </w:pPr>
      <w:r w:rsidRPr="00AC4AEA">
        <w:rPr>
          <w:rFonts w:ascii="Arial" w:hAnsi="Arial" w:cs="Arial"/>
          <w:sz w:val="20"/>
          <w:szCs w:val="20"/>
        </w:rPr>
        <w:t xml:space="preserve">los </w:t>
      </w:r>
      <w:r w:rsidRPr="00AC4AEA">
        <w:rPr>
          <w:rFonts w:ascii="Arial" w:hAnsi="Arial" w:cs="Arial"/>
          <w:b/>
          <w:bCs/>
          <w:sz w:val="20"/>
          <w:szCs w:val="20"/>
        </w:rPr>
        <w:t>resultados diferidos</w:t>
      </w:r>
      <w:r w:rsidRPr="00AC4AEA">
        <w:rPr>
          <w:rFonts w:ascii="Arial" w:hAnsi="Arial" w:cs="Arial"/>
          <w:sz w:val="20"/>
          <w:szCs w:val="20"/>
        </w:rPr>
        <w:t>; y</w:t>
      </w:r>
    </w:p>
    <w:p w:rsidR="005645FD" w:rsidRPr="00AC4AEA" w:rsidRDefault="005645FD" w:rsidP="00A318EA">
      <w:pPr>
        <w:pStyle w:val="Prrafodelista"/>
        <w:widowControl w:val="0"/>
        <w:numPr>
          <w:ilvl w:val="0"/>
          <w:numId w:val="431"/>
        </w:numPr>
        <w:tabs>
          <w:tab w:val="left" w:pos="623"/>
        </w:tabs>
        <w:autoSpaceDE w:val="0"/>
        <w:autoSpaceDN w:val="0"/>
        <w:ind w:left="1985"/>
        <w:contextualSpacing w:val="0"/>
        <w:jc w:val="both"/>
        <w:rPr>
          <w:rFonts w:ascii="Arial" w:hAnsi="Arial" w:cs="Arial"/>
          <w:sz w:val="20"/>
          <w:szCs w:val="20"/>
        </w:rPr>
      </w:pPr>
      <w:r w:rsidRPr="00AC4AEA">
        <w:rPr>
          <w:rFonts w:ascii="Arial" w:hAnsi="Arial" w:cs="Arial"/>
          <w:sz w:val="20"/>
          <w:szCs w:val="20"/>
        </w:rPr>
        <w:t>los ajustes de resultados de ejercicios anteriores.</w:t>
      </w:r>
    </w:p>
    <w:p w:rsidR="00D72785" w:rsidRPr="00AC4AEA" w:rsidRDefault="00D72785" w:rsidP="00A318EA">
      <w:pPr>
        <w:jc w:val="both"/>
        <w:rPr>
          <w:rFonts w:ascii="Arial" w:hAnsi="Arial" w:cs="Arial"/>
          <w:sz w:val="20"/>
          <w:szCs w:val="20"/>
        </w:rPr>
      </w:pPr>
    </w:p>
    <w:p w:rsidR="00D72785" w:rsidRPr="00AC4AEA" w:rsidRDefault="00D72785" w:rsidP="00A318EA">
      <w:pPr>
        <w:pStyle w:val="Ttulo2"/>
        <w:rPr>
          <w:rFonts w:cs="Arial"/>
        </w:rPr>
      </w:pPr>
      <w:bookmarkStart w:id="830" w:name="_Toc101863980"/>
      <w:bookmarkStart w:id="831" w:name="_Toc139356871"/>
      <w:r w:rsidRPr="00AC4AEA">
        <w:rPr>
          <w:rFonts w:cs="Arial"/>
        </w:rPr>
        <w:lastRenderedPageBreak/>
        <w:t>Reconocimiento, medición, presentación y revelación del impuesto a las ganancias diferido</w:t>
      </w:r>
      <w:bookmarkEnd w:id="830"/>
      <w:bookmarkEnd w:id="831"/>
    </w:p>
    <w:p w:rsidR="00D72785" w:rsidRPr="00AC4AEA" w:rsidRDefault="00D72785" w:rsidP="00A318EA">
      <w:pPr>
        <w:pStyle w:val="Ttulo3"/>
      </w:pPr>
      <w:bookmarkStart w:id="832" w:name="_Toc101863981"/>
      <w:bookmarkStart w:id="833" w:name="_Toc139356872"/>
      <w:r w:rsidRPr="00AC4AEA">
        <w:t xml:space="preserve">Reconocimiento de </w:t>
      </w:r>
      <w:r w:rsidR="00497590" w:rsidRPr="00AC4AEA">
        <w:t>pasivos</w:t>
      </w:r>
      <w:r w:rsidRPr="00AC4AEA">
        <w:t xml:space="preserve"> </w:t>
      </w:r>
      <w:r w:rsidR="00C323D3" w:rsidRPr="00AC4AEA">
        <w:t xml:space="preserve">o </w:t>
      </w:r>
      <w:r w:rsidR="00497590" w:rsidRPr="00AC4AEA">
        <w:t>activos</w:t>
      </w:r>
      <w:r w:rsidRPr="00AC4AEA">
        <w:t xml:space="preserve"> por impuesto diferido</w:t>
      </w:r>
      <w:bookmarkEnd w:id="832"/>
      <w:bookmarkEnd w:id="833"/>
    </w:p>
    <w:p w:rsidR="00D72785" w:rsidRPr="00AC4AEA" w:rsidRDefault="00D72785" w:rsidP="00A318EA">
      <w:pPr>
        <w:pStyle w:val="Prrafodelista"/>
        <w:numPr>
          <w:ilvl w:val="0"/>
          <w:numId w:val="29"/>
        </w:numPr>
        <w:contextualSpacing w:val="0"/>
        <w:jc w:val="both"/>
        <w:rPr>
          <w:rFonts w:ascii="Arial" w:hAnsi="Arial" w:cs="Arial"/>
          <w:sz w:val="20"/>
          <w:szCs w:val="20"/>
        </w:rPr>
      </w:pPr>
      <w:bookmarkStart w:id="834" w:name="_Ref99458612"/>
      <w:r w:rsidRPr="00AC4AEA">
        <w:rPr>
          <w:rFonts w:ascii="Arial" w:hAnsi="Arial" w:cs="Arial"/>
          <w:sz w:val="20"/>
          <w:szCs w:val="20"/>
        </w:rPr>
        <w:t xml:space="preserve">Una entidad que no es pequeña </w:t>
      </w:r>
      <w:r w:rsidR="00E42DDE" w:rsidRPr="00AC4AEA">
        <w:rPr>
          <w:rFonts w:ascii="Arial" w:hAnsi="Arial" w:cs="Arial"/>
          <w:sz w:val="20"/>
          <w:szCs w:val="20"/>
        </w:rPr>
        <w:t>aplicará</w:t>
      </w:r>
      <w:r w:rsidRPr="00AC4AEA">
        <w:rPr>
          <w:rFonts w:ascii="Arial" w:hAnsi="Arial" w:cs="Arial"/>
          <w:sz w:val="20"/>
          <w:szCs w:val="20"/>
        </w:rPr>
        <w:t xml:space="preserve"> el método del impuesto diferido y, por lo tanto, </w:t>
      </w:r>
      <w:r w:rsidR="00E42DDE" w:rsidRPr="00AC4AEA">
        <w:rPr>
          <w:rFonts w:ascii="Arial" w:hAnsi="Arial" w:cs="Arial"/>
          <w:sz w:val="20"/>
          <w:szCs w:val="20"/>
        </w:rPr>
        <w:t>reconocerá</w:t>
      </w:r>
      <w:r w:rsidRPr="00AC4AEA">
        <w:rPr>
          <w:rFonts w:ascii="Arial" w:hAnsi="Arial" w:cs="Arial"/>
          <w:sz w:val="20"/>
          <w:szCs w:val="20"/>
        </w:rPr>
        <w:t>:</w:t>
      </w:r>
      <w:bookmarkEnd w:id="834"/>
    </w:p>
    <w:p w:rsidR="00D72785" w:rsidRPr="00AC4AEA" w:rsidRDefault="00DF5269" w:rsidP="00A318EA">
      <w:pPr>
        <w:pStyle w:val="Prrafodelista"/>
        <w:numPr>
          <w:ilvl w:val="0"/>
          <w:numId w:val="161"/>
        </w:numPr>
        <w:ind w:left="1560"/>
        <w:contextualSpacing w:val="0"/>
        <w:jc w:val="both"/>
        <w:rPr>
          <w:rFonts w:ascii="Arial" w:hAnsi="Arial" w:cs="Arial"/>
          <w:sz w:val="20"/>
          <w:szCs w:val="20"/>
        </w:rPr>
      </w:pPr>
      <w:r w:rsidRPr="00AC4AEA">
        <w:rPr>
          <w:rFonts w:ascii="Arial" w:hAnsi="Arial" w:cs="Arial"/>
          <w:sz w:val="20"/>
          <w:szCs w:val="20"/>
        </w:rPr>
        <w:t>e</w:t>
      </w:r>
      <w:r w:rsidR="00D72785" w:rsidRPr="00AC4AEA">
        <w:rPr>
          <w:rFonts w:ascii="Arial" w:hAnsi="Arial" w:cs="Arial"/>
          <w:sz w:val="20"/>
          <w:szCs w:val="20"/>
        </w:rPr>
        <w:t xml:space="preserve">l </w:t>
      </w:r>
      <w:r w:rsidR="00D72785" w:rsidRPr="00A94103">
        <w:rPr>
          <w:rFonts w:ascii="Arial" w:hAnsi="Arial" w:cs="Arial"/>
          <w:b/>
          <w:bCs/>
          <w:sz w:val="20"/>
          <w:szCs w:val="20"/>
        </w:rPr>
        <w:t xml:space="preserve">gasto </w:t>
      </w:r>
      <w:r w:rsidR="00D72785" w:rsidRPr="00AC4AEA">
        <w:rPr>
          <w:rFonts w:ascii="Arial" w:hAnsi="Arial" w:cs="Arial"/>
          <w:sz w:val="20"/>
          <w:szCs w:val="20"/>
        </w:rPr>
        <w:t>y el pasivo por impuesto a las ganancias corriente</w:t>
      </w:r>
      <w:r w:rsidR="00F01832" w:rsidRPr="00AC4AEA">
        <w:rPr>
          <w:rFonts w:ascii="Arial" w:hAnsi="Arial" w:cs="Arial"/>
          <w:sz w:val="20"/>
          <w:szCs w:val="20"/>
        </w:rPr>
        <w:t>;</w:t>
      </w:r>
      <w:r w:rsidR="00D72785" w:rsidRPr="00AC4AEA">
        <w:rPr>
          <w:rFonts w:ascii="Arial" w:hAnsi="Arial" w:cs="Arial"/>
          <w:sz w:val="20"/>
          <w:szCs w:val="20"/>
        </w:rPr>
        <w:t xml:space="preserve"> y</w:t>
      </w:r>
    </w:p>
    <w:p w:rsidR="00D72785" w:rsidRPr="00AC4AEA" w:rsidRDefault="00DF5269" w:rsidP="00A318EA">
      <w:pPr>
        <w:pStyle w:val="Prrafodelista"/>
        <w:numPr>
          <w:ilvl w:val="0"/>
          <w:numId w:val="161"/>
        </w:numPr>
        <w:ind w:left="1560"/>
        <w:contextualSpacing w:val="0"/>
        <w:jc w:val="both"/>
        <w:rPr>
          <w:rFonts w:ascii="Arial" w:hAnsi="Arial" w:cs="Arial"/>
          <w:sz w:val="20"/>
          <w:szCs w:val="20"/>
        </w:rPr>
      </w:pPr>
      <w:r w:rsidRPr="00AC4AEA">
        <w:rPr>
          <w:rFonts w:ascii="Arial" w:hAnsi="Arial" w:cs="Arial"/>
          <w:sz w:val="20"/>
          <w:szCs w:val="20"/>
        </w:rPr>
        <w:t>e</w:t>
      </w:r>
      <w:r w:rsidR="00D72785" w:rsidRPr="00AC4AEA">
        <w:rPr>
          <w:rFonts w:ascii="Arial" w:hAnsi="Arial" w:cs="Arial"/>
          <w:sz w:val="20"/>
          <w:szCs w:val="20"/>
        </w:rPr>
        <w:t xml:space="preserve">l </w:t>
      </w:r>
      <w:r w:rsidR="00D72785" w:rsidRPr="00A94103">
        <w:rPr>
          <w:rFonts w:ascii="Arial" w:hAnsi="Arial" w:cs="Arial"/>
          <w:b/>
          <w:bCs/>
          <w:sz w:val="20"/>
          <w:szCs w:val="20"/>
        </w:rPr>
        <w:t xml:space="preserve">gasto </w:t>
      </w:r>
      <w:r w:rsidR="00C323D3" w:rsidRPr="00AC4AEA">
        <w:rPr>
          <w:rFonts w:ascii="Arial" w:hAnsi="Arial" w:cs="Arial"/>
          <w:sz w:val="20"/>
          <w:szCs w:val="20"/>
        </w:rPr>
        <w:t xml:space="preserve">o </w:t>
      </w:r>
      <w:r w:rsidR="00D72785" w:rsidRPr="00A94103">
        <w:rPr>
          <w:rFonts w:ascii="Arial" w:hAnsi="Arial" w:cs="Arial"/>
          <w:b/>
          <w:bCs/>
          <w:sz w:val="20"/>
          <w:szCs w:val="20"/>
        </w:rPr>
        <w:t xml:space="preserve">ingreso </w:t>
      </w:r>
      <w:r w:rsidR="00D72785" w:rsidRPr="00AC4AEA">
        <w:rPr>
          <w:rFonts w:ascii="Arial" w:hAnsi="Arial" w:cs="Arial"/>
          <w:sz w:val="20"/>
          <w:szCs w:val="20"/>
        </w:rPr>
        <w:t xml:space="preserve">y el </w:t>
      </w:r>
      <w:r w:rsidR="00D72785" w:rsidRPr="00AC4AEA">
        <w:rPr>
          <w:rFonts w:ascii="Arial" w:hAnsi="Arial" w:cs="Arial"/>
          <w:b/>
          <w:bCs/>
          <w:sz w:val="20"/>
          <w:szCs w:val="20"/>
        </w:rPr>
        <w:t xml:space="preserve">pasivo </w:t>
      </w:r>
      <w:r w:rsidR="00C323D3" w:rsidRPr="00AC4AEA">
        <w:rPr>
          <w:rFonts w:ascii="Arial" w:hAnsi="Arial" w:cs="Arial"/>
          <w:sz w:val="20"/>
          <w:szCs w:val="20"/>
        </w:rPr>
        <w:t xml:space="preserve">o </w:t>
      </w:r>
      <w:r w:rsidR="00D72785" w:rsidRPr="00AC4AEA">
        <w:rPr>
          <w:rFonts w:ascii="Arial" w:hAnsi="Arial" w:cs="Arial"/>
          <w:b/>
          <w:bCs/>
          <w:sz w:val="20"/>
          <w:szCs w:val="20"/>
        </w:rPr>
        <w:t>activo</w:t>
      </w:r>
      <w:r w:rsidR="00D72785" w:rsidRPr="00AC4AEA">
        <w:rPr>
          <w:rFonts w:ascii="Arial" w:hAnsi="Arial" w:cs="Arial"/>
          <w:sz w:val="20"/>
          <w:szCs w:val="20"/>
        </w:rPr>
        <w:t xml:space="preserve"> por impuesto a las ganancias diferido</w:t>
      </w:r>
      <w:r w:rsidR="00A41E50" w:rsidRPr="00AC4AEA">
        <w:rPr>
          <w:rFonts w:ascii="Arial" w:hAnsi="Arial" w:cs="Arial"/>
          <w:sz w:val="20"/>
          <w:szCs w:val="20"/>
        </w:rPr>
        <w:t>.</w:t>
      </w:r>
    </w:p>
    <w:p w:rsidR="00196685" w:rsidRPr="00AC4AEA" w:rsidRDefault="00196685" w:rsidP="00A318EA">
      <w:pPr>
        <w:pStyle w:val="Prrafodelista"/>
        <w:numPr>
          <w:ilvl w:val="0"/>
          <w:numId w:val="29"/>
        </w:numPr>
        <w:contextualSpacing w:val="0"/>
        <w:jc w:val="both"/>
        <w:rPr>
          <w:rFonts w:ascii="Arial" w:hAnsi="Arial" w:cs="Arial"/>
          <w:sz w:val="20"/>
          <w:szCs w:val="20"/>
        </w:rPr>
      </w:pPr>
      <w:r w:rsidRPr="00AC4AEA">
        <w:rPr>
          <w:rFonts w:ascii="Arial" w:hAnsi="Arial" w:cs="Arial"/>
          <w:sz w:val="20"/>
          <w:szCs w:val="20"/>
        </w:rPr>
        <w:t>U</w:t>
      </w:r>
      <w:r w:rsidR="00061388" w:rsidRPr="00AC4AEA">
        <w:rPr>
          <w:rFonts w:ascii="Arial" w:hAnsi="Arial" w:cs="Arial"/>
          <w:sz w:val="20"/>
          <w:szCs w:val="20"/>
        </w:rPr>
        <w:t xml:space="preserve">na entidad calculará el </w:t>
      </w:r>
      <w:r w:rsidR="00061388" w:rsidRPr="00A94103">
        <w:rPr>
          <w:rFonts w:ascii="Arial" w:hAnsi="Arial" w:cs="Arial"/>
          <w:b/>
          <w:bCs/>
          <w:sz w:val="20"/>
          <w:szCs w:val="20"/>
        </w:rPr>
        <w:t xml:space="preserve">gasto </w:t>
      </w:r>
      <w:r w:rsidR="00C323D3" w:rsidRPr="00AC4AEA">
        <w:rPr>
          <w:rFonts w:ascii="Arial" w:hAnsi="Arial" w:cs="Arial"/>
          <w:sz w:val="20"/>
          <w:szCs w:val="20"/>
        </w:rPr>
        <w:t xml:space="preserve">o </w:t>
      </w:r>
      <w:r w:rsidR="00061388" w:rsidRPr="00A94103">
        <w:rPr>
          <w:rFonts w:ascii="Arial" w:hAnsi="Arial" w:cs="Arial"/>
          <w:b/>
          <w:bCs/>
          <w:sz w:val="20"/>
          <w:szCs w:val="20"/>
        </w:rPr>
        <w:t>ingreso</w:t>
      </w:r>
      <w:r w:rsidR="00061388" w:rsidRPr="00AC4AEA">
        <w:rPr>
          <w:rFonts w:ascii="Arial" w:hAnsi="Arial" w:cs="Arial"/>
          <w:sz w:val="20"/>
          <w:szCs w:val="20"/>
        </w:rPr>
        <w:t xml:space="preserve"> por</w:t>
      </w:r>
      <w:r w:rsidR="00A41E50" w:rsidRPr="00AC4AEA">
        <w:rPr>
          <w:rFonts w:ascii="Arial" w:hAnsi="Arial" w:cs="Arial"/>
          <w:sz w:val="20"/>
          <w:szCs w:val="20"/>
        </w:rPr>
        <w:t xml:space="preserve"> impuesto a las ganancias diferido</w:t>
      </w:r>
      <w:r w:rsidRPr="00AC4AEA">
        <w:rPr>
          <w:rFonts w:ascii="Arial" w:hAnsi="Arial" w:cs="Arial"/>
          <w:sz w:val="20"/>
          <w:szCs w:val="20"/>
        </w:rPr>
        <w:t>,</w:t>
      </w:r>
      <w:r w:rsidR="00A41E50" w:rsidRPr="00AC4AEA">
        <w:rPr>
          <w:rFonts w:ascii="Arial" w:hAnsi="Arial" w:cs="Arial"/>
          <w:sz w:val="20"/>
          <w:szCs w:val="20"/>
        </w:rPr>
        <w:t xml:space="preserve"> </w:t>
      </w:r>
      <w:r w:rsidRPr="00AC4AEA">
        <w:rPr>
          <w:rFonts w:ascii="Arial" w:hAnsi="Arial" w:cs="Arial"/>
          <w:sz w:val="20"/>
          <w:szCs w:val="20"/>
        </w:rPr>
        <w:t xml:space="preserve">al que se refiere el párrafo </w:t>
      </w:r>
      <w:fldSimple w:instr=" REF _Ref132010890 \r \h  \* MERGEFORMAT ">
        <w:r w:rsidR="00D33A5D" w:rsidRPr="00D33A5D">
          <w:rPr>
            <w:rFonts w:ascii="Arial" w:hAnsi="Arial" w:cs="Arial"/>
            <w:sz w:val="20"/>
            <w:szCs w:val="20"/>
          </w:rPr>
          <w:t>577</w:t>
        </w:r>
      </w:fldSimple>
      <w:r w:rsidRPr="00AC4AEA">
        <w:rPr>
          <w:rFonts w:ascii="Arial" w:hAnsi="Arial" w:cs="Arial"/>
          <w:sz w:val="20"/>
          <w:szCs w:val="20"/>
        </w:rPr>
        <w:t xml:space="preserve">, </w:t>
      </w:r>
      <w:r w:rsidR="00FD6398" w:rsidRPr="00AC4AEA">
        <w:rPr>
          <w:rFonts w:ascii="Arial" w:hAnsi="Arial" w:cs="Arial"/>
          <w:sz w:val="20"/>
          <w:szCs w:val="20"/>
        </w:rPr>
        <w:t>como</w:t>
      </w:r>
      <w:r w:rsidR="00061388" w:rsidRPr="00AC4AEA">
        <w:rPr>
          <w:rFonts w:ascii="Arial" w:hAnsi="Arial" w:cs="Arial"/>
          <w:sz w:val="20"/>
          <w:szCs w:val="20"/>
        </w:rPr>
        <w:t xml:space="preserve"> diferencia entre</w:t>
      </w:r>
      <w:r w:rsidR="00A41E50" w:rsidRPr="00AC4AEA">
        <w:rPr>
          <w:rFonts w:ascii="Arial" w:hAnsi="Arial" w:cs="Arial"/>
          <w:sz w:val="20"/>
          <w:szCs w:val="20"/>
        </w:rPr>
        <w:t xml:space="preserve"> la medición de </w:t>
      </w:r>
      <w:r w:rsidR="00497590" w:rsidRPr="00AC4AEA">
        <w:rPr>
          <w:rFonts w:ascii="Arial" w:hAnsi="Arial" w:cs="Arial"/>
          <w:sz w:val="20"/>
          <w:szCs w:val="20"/>
        </w:rPr>
        <w:t>pasivos</w:t>
      </w:r>
      <w:r w:rsidR="00A41E50" w:rsidRPr="00AC4AEA">
        <w:rPr>
          <w:rFonts w:ascii="Arial" w:hAnsi="Arial" w:cs="Arial"/>
          <w:sz w:val="20"/>
          <w:szCs w:val="20"/>
        </w:rPr>
        <w:t xml:space="preserve"> </w:t>
      </w:r>
      <w:r w:rsidR="00C323D3" w:rsidRPr="00AC4AEA">
        <w:rPr>
          <w:rFonts w:ascii="Arial" w:hAnsi="Arial" w:cs="Arial"/>
          <w:sz w:val="20"/>
          <w:szCs w:val="20"/>
        </w:rPr>
        <w:t xml:space="preserve">o </w:t>
      </w:r>
      <w:r w:rsidR="00497590" w:rsidRPr="00AC4AEA">
        <w:rPr>
          <w:rFonts w:ascii="Arial" w:hAnsi="Arial" w:cs="Arial"/>
          <w:sz w:val="20"/>
          <w:szCs w:val="20"/>
        </w:rPr>
        <w:t>activos</w:t>
      </w:r>
      <w:r w:rsidR="00A41E50" w:rsidRPr="00AC4AEA">
        <w:rPr>
          <w:rFonts w:ascii="Arial" w:hAnsi="Arial" w:cs="Arial"/>
          <w:sz w:val="20"/>
          <w:szCs w:val="20"/>
        </w:rPr>
        <w:t xml:space="preserve"> por impuestos diferidos </w:t>
      </w:r>
      <w:r w:rsidR="00FD6398" w:rsidRPr="00AC4AEA">
        <w:rPr>
          <w:rFonts w:ascii="Arial" w:hAnsi="Arial" w:cs="Arial"/>
          <w:sz w:val="20"/>
          <w:szCs w:val="20"/>
        </w:rPr>
        <w:t xml:space="preserve">(netos) </w:t>
      </w:r>
      <w:r w:rsidR="00A41E50" w:rsidRPr="00AC4AEA">
        <w:rPr>
          <w:rFonts w:ascii="Arial" w:hAnsi="Arial" w:cs="Arial"/>
          <w:sz w:val="20"/>
          <w:szCs w:val="20"/>
        </w:rPr>
        <w:t xml:space="preserve">a la </w:t>
      </w:r>
      <w:r w:rsidR="00A41E50" w:rsidRPr="00AC4AEA">
        <w:rPr>
          <w:rFonts w:ascii="Arial" w:hAnsi="Arial" w:cs="Arial"/>
          <w:b/>
          <w:bCs/>
          <w:sz w:val="20"/>
          <w:szCs w:val="20"/>
        </w:rPr>
        <w:t xml:space="preserve">fecha de los </w:t>
      </w:r>
      <w:r w:rsidR="00135084" w:rsidRPr="00AC4AEA">
        <w:rPr>
          <w:rFonts w:ascii="Arial" w:hAnsi="Arial" w:cs="Arial"/>
          <w:b/>
          <w:bCs/>
          <w:sz w:val="20"/>
          <w:szCs w:val="20"/>
        </w:rPr>
        <w:t>estados contables</w:t>
      </w:r>
      <w:r w:rsidR="00A41E50" w:rsidRPr="00AC4AEA">
        <w:rPr>
          <w:rFonts w:ascii="Arial" w:hAnsi="Arial" w:cs="Arial"/>
          <w:sz w:val="20"/>
          <w:szCs w:val="20"/>
        </w:rPr>
        <w:t xml:space="preserve"> </w:t>
      </w:r>
      <w:r w:rsidR="00061388" w:rsidRPr="00AC4AEA">
        <w:rPr>
          <w:rFonts w:ascii="Arial" w:hAnsi="Arial" w:cs="Arial"/>
          <w:sz w:val="20"/>
          <w:szCs w:val="20"/>
        </w:rPr>
        <w:t>y</w:t>
      </w:r>
      <w:r w:rsidR="00A41E50" w:rsidRPr="00AC4AEA">
        <w:rPr>
          <w:rFonts w:ascii="Arial" w:hAnsi="Arial" w:cs="Arial"/>
          <w:sz w:val="20"/>
          <w:szCs w:val="20"/>
        </w:rPr>
        <w:t xml:space="preserve"> </w:t>
      </w:r>
      <w:r w:rsidR="00FD6398" w:rsidRPr="00AC4AEA">
        <w:rPr>
          <w:rFonts w:ascii="Arial" w:hAnsi="Arial" w:cs="Arial"/>
          <w:sz w:val="20"/>
          <w:szCs w:val="20"/>
        </w:rPr>
        <w:t xml:space="preserve">la medición </w:t>
      </w:r>
      <w:r w:rsidR="00963389" w:rsidRPr="00AC4AEA">
        <w:rPr>
          <w:rFonts w:ascii="Arial" w:hAnsi="Arial" w:cs="Arial"/>
          <w:sz w:val="20"/>
          <w:szCs w:val="20"/>
        </w:rPr>
        <w:t xml:space="preserve">de </w:t>
      </w:r>
      <w:r w:rsidR="00FD6398" w:rsidRPr="00AC4AEA">
        <w:rPr>
          <w:rFonts w:ascii="Arial" w:hAnsi="Arial" w:cs="Arial"/>
          <w:sz w:val="20"/>
          <w:szCs w:val="20"/>
        </w:rPr>
        <w:t>tales pasivos o activos (netos)</w:t>
      </w:r>
      <w:r w:rsidR="00A41E50" w:rsidRPr="00AC4AEA">
        <w:rPr>
          <w:rFonts w:ascii="Arial" w:hAnsi="Arial" w:cs="Arial"/>
          <w:sz w:val="20"/>
          <w:szCs w:val="20"/>
        </w:rPr>
        <w:t xml:space="preserve"> al cierre del ejercicio</w:t>
      </w:r>
      <w:r w:rsidR="00061388" w:rsidRPr="00AC4AEA">
        <w:rPr>
          <w:rFonts w:ascii="Arial" w:hAnsi="Arial" w:cs="Arial"/>
          <w:sz w:val="20"/>
          <w:szCs w:val="20"/>
        </w:rPr>
        <w:t xml:space="preserve"> </w:t>
      </w:r>
      <w:r w:rsidR="00A41E50" w:rsidRPr="00AC4AEA">
        <w:rPr>
          <w:rFonts w:ascii="Arial" w:hAnsi="Arial" w:cs="Arial"/>
          <w:sz w:val="20"/>
          <w:szCs w:val="20"/>
        </w:rPr>
        <w:t>anterior.</w:t>
      </w:r>
      <w:r w:rsidR="006F2C57">
        <w:rPr>
          <w:rFonts w:ascii="Arial" w:hAnsi="Arial" w:cs="Arial"/>
          <w:sz w:val="20"/>
          <w:szCs w:val="20"/>
        </w:rPr>
        <w:t xml:space="preserve"> </w:t>
      </w:r>
    </w:p>
    <w:p w:rsidR="00D72785" w:rsidRPr="00AC4AEA" w:rsidRDefault="00D72785" w:rsidP="00A318EA">
      <w:pPr>
        <w:pStyle w:val="Prrafodelista"/>
        <w:numPr>
          <w:ilvl w:val="0"/>
          <w:numId w:val="29"/>
        </w:numPr>
        <w:contextualSpacing w:val="0"/>
        <w:jc w:val="both"/>
        <w:rPr>
          <w:rFonts w:ascii="Arial" w:hAnsi="Arial" w:cs="Arial"/>
          <w:sz w:val="20"/>
          <w:szCs w:val="20"/>
        </w:rPr>
      </w:pPr>
      <w:r w:rsidRPr="00AC4AEA">
        <w:rPr>
          <w:rFonts w:ascii="Arial" w:hAnsi="Arial" w:cs="Arial"/>
          <w:sz w:val="20"/>
          <w:szCs w:val="20"/>
        </w:rPr>
        <w:t xml:space="preserve">Por aplicación del método del impuesto diferido una entidad reconocerá, con las </w:t>
      </w:r>
      <w:r w:rsidR="009A6759" w:rsidRPr="00AC4AEA">
        <w:rPr>
          <w:rFonts w:ascii="Arial" w:hAnsi="Arial" w:cs="Arial"/>
          <w:sz w:val="20"/>
          <w:szCs w:val="20"/>
        </w:rPr>
        <w:t>limitaciones</w:t>
      </w:r>
      <w:r w:rsidRPr="00AC4AEA">
        <w:rPr>
          <w:rFonts w:ascii="Arial" w:hAnsi="Arial" w:cs="Arial"/>
          <w:sz w:val="20"/>
          <w:szCs w:val="20"/>
        </w:rPr>
        <w:t xml:space="preserve"> </w:t>
      </w:r>
      <w:r w:rsidR="00E42DDE" w:rsidRPr="00AC4AEA">
        <w:rPr>
          <w:rFonts w:ascii="Arial" w:hAnsi="Arial" w:cs="Arial"/>
          <w:sz w:val="20"/>
          <w:szCs w:val="20"/>
        </w:rPr>
        <w:t xml:space="preserve">establecidas en </w:t>
      </w:r>
      <w:r w:rsidR="009A6759" w:rsidRPr="00AC4AEA">
        <w:rPr>
          <w:rFonts w:ascii="Arial" w:hAnsi="Arial" w:cs="Arial"/>
          <w:sz w:val="20"/>
          <w:szCs w:val="20"/>
        </w:rPr>
        <w:t>la</w:t>
      </w:r>
      <w:r w:rsidR="005F0989" w:rsidRPr="00AC4AEA">
        <w:rPr>
          <w:rFonts w:ascii="Arial" w:hAnsi="Arial" w:cs="Arial"/>
          <w:sz w:val="20"/>
          <w:szCs w:val="20"/>
        </w:rPr>
        <w:t>s</w:t>
      </w:r>
      <w:r w:rsidR="009A6759" w:rsidRPr="00AC4AEA">
        <w:rPr>
          <w:rFonts w:ascii="Arial" w:hAnsi="Arial" w:cs="Arial"/>
          <w:sz w:val="20"/>
          <w:szCs w:val="20"/>
        </w:rPr>
        <w:t xml:space="preserve"> secci</w:t>
      </w:r>
      <w:r w:rsidR="005F0989" w:rsidRPr="00AC4AEA">
        <w:rPr>
          <w:rFonts w:ascii="Arial" w:hAnsi="Arial" w:cs="Arial"/>
          <w:sz w:val="20"/>
          <w:szCs w:val="20"/>
        </w:rPr>
        <w:t>ones</w:t>
      </w:r>
      <w:r w:rsidR="009A6759" w:rsidRPr="00AC4AEA">
        <w:rPr>
          <w:rFonts w:ascii="Arial" w:hAnsi="Arial" w:cs="Arial"/>
          <w:sz w:val="20"/>
          <w:szCs w:val="20"/>
        </w:rPr>
        <w:t xml:space="preserve"> “</w:t>
      </w:r>
      <w:r w:rsidR="009A6759" w:rsidRPr="00AC4AEA">
        <w:rPr>
          <w:rFonts w:ascii="Arial" w:hAnsi="Arial" w:cs="Arial"/>
          <w:sz w:val="20"/>
          <w:szCs w:val="20"/>
          <w:u w:val="single"/>
        </w:rPr>
        <w:t xml:space="preserve">Excepciones al reconocimiento de </w:t>
      </w:r>
      <w:r w:rsidR="00497590" w:rsidRPr="00AC4AEA">
        <w:rPr>
          <w:rFonts w:ascii="Arial" w:hAnsi="Arial" w:cs="Arial"/>
          <w:sz w:val="20"/>
          <w:szCs w:val="20"/>
          <w:u w:val="single"/>
        </w:rPr>
        <w:t>pasivos</w:t>
      </w:r>
      <w:r w:rsidR="009A6759" w:rsidRPr="00AC4AEA">
        <w:rPr>
          <w:rFonts w:ascii="Arial" w:hAnsi="Arial" w:cs="Arial"/>
          <w:sz w:val="20"/>
          <w:szCs w:val="20"/>
          <w:u w:val="single"/>
        </w:rPr>
        <w:t xml:space="preserve"> por impuesto diferido</w:t>
      </w:r>
      <w:r w:rsidR="009A6759" w:rsidRPr="00AC4AEA">
        <w:rPr>
          <w:rFonts w:ascii="Arial" w:hAnsi="Arial" w:cs="Arial"/>
          <w:sz w:val="20"/>
          <w:szCs w:val="20"/>
        </w:rPr>
        <w:t>”</w:t>
      </w:r>
      <w:r w:rsidR="00C1481D" w:rsidRPr="00AC4AEA">
        <w:rPr>
          <w:rFonts w:ascii="Arial" w:hAnsi="Arial" w:cs="Arial"/>
          <w:sz w:val="20"/>
          <w:szCs w:val="20"/>
        </w:rPr>
        <w:t xml:space="preserve"> [ver </w:t>
      </w:r>
      <w:r w:rsidR="00D922C4">
        <w:rPr>
          <w:rFonts w:ascii="Arial" w:hAnsi="Arial" w:cs="Arial"/>
          <w:sz w:val="20"/>
          <w:szCs w:val="20"/>
        </w:rPr>
        <w:t xml:space="preserve">el </w:t>
      </w:r>
      <w:r w:rsidR="00C1481D" w:rsidRPr="00AC4AEA">
        <w:rPr>
          <w:rFonts w:ascii="Arial" w:hAnsi="Arial" w:cs="Arial"/>
          <w:sz w:val="20"/>
          <w:szCs w:val="20"/>
        </w:rPr>
        <w:t xml:space="preserve">párrafo </w:t>
      </w:r>
      <w:fldSimple w:instr=" REF _Ref99492313 \r \h  \* MERGEFORMAT ">
        <w:r w:rsidR="00D33A5D" w:rsidRPr="00D33A5D">
          <w:rPr>
            <w:rFonts w:ascii="Arial" w:hAnsi="Arial" w:cs="Arial"/>
            <w:sz w:val="20"/>
            <w:szCs w:val="20"/>
          </w:rPr>
          <w:t>582</w:t>
        </w:r>
      </w:fldSimple>
      <w:r w:rsidR="00C1481D" w:rsidRPr="00AC4AEA">
        <w:rPr>
          <w:rFonts w:ascii="Arial" w:hAnsi="Arial" w:cs="Arial"/>
          <w:sz w:val="20"/>
          <w:szCs w:val="20"/>
        </w:rPr>
        <w:t>]</w:t>
      </w:r>
      <w:r w:rsidR="001E7864" w:rsidRPr="00AC4AEA">
        <w:rPr>
          <w:rFonts w:ascii="Arial" w:hAnsi="Arial" w:cs="Arial"/>
          <w:b/>
          <w:bCs/>
          <w:sz w:val="20"/>
          <w:szCs w:val="20"/>
        </w:rPr>
        <w:t xml:space="preserve"> </w:t>
      </w:r>
      <w:r w:rsidR="005F0989" w:rsidRPr="00AC4AEA">
        <w:rPr>
          <w:rFonts w:ascii="Arial" w:hAnsi="Arial" w:cs="Arial"/>
          <w:sz w:val="20"/>
          <w:szCs w:val="20"/>
        </w:rPr>
        <w:t>y “</w:t>
      </w:r>
      <w:r w:rsidR="005F0989" w:rsidRPr="00AC4AEA">
        <w:rPr>
          <w:rFonts w:ascii="Arial" w:hAnsi="Arial" w:cs="Arial"/>
          <w:sz w:val="20"/>
          <w:szCs w:val="20"/>
          <w:u w:val="single"/>
        </w:rPr>
        <w:t xml:space="preserve">Excepciones al reconocimiento de </w:t>
      </w:r>
      <w:r w:rsidR="00497590" w:rsidRPr="00AC4AEA">
        <w:rPr>
          <w:rFonts w:ascii="Arial" w:hAnsi="Arial" w:cs="Arial"/>
          <w:sz w:val="20"/>
          <w:szCs w:val="20"/>
          <w:u w:val="single"/>
        </w:rPr>
        <w:t>activos</w:t>
      </w:r>
      <w:r w:rsidR="005F0989" w:rsidRPr="00AC4AEA">
        <w:rPr>
          <w:rFonts w:ascii="Arial" w:hAnsi="Arial" w:cs="Arial"/>
          <w:sz w:val="20"/>
          <w:szCs w:val="20"/>
          <w:u w:val="single"/>
        </w:rPr>
        <w:t xml:space="preserve"> por impuesto diferido</w:t>
      </w:r>
      <w:r w:rsidR="005F0989" w:rsidRPr="00AC4AEA">
        <w:rPr>
          <w:rFonts w:ascii="Arial" w:hAnsi="Arial" w:cs="Arial"/>
          <w:sz w:val="20"/>
          <w:szCs w:val="20"/>
        </w:rPr>
        <w:t>”</w:t>
      </w:r>
      <w:r w:rsidR="00C1481D" w:rsidRPr="00AC4AEA">
        <w:rPr>
          <w:rFonts w:ascii="Arial" w:hAnsi="Arial" w:cs="Arial"/>
          <w:sz w:val="20"/>
          <w:szCs w:val="20"/>
        </w:rPr>
        <w:t xml:space="preserve"> [ver </w:t>
      </w:r>
      <w:r w:rsidR="00D922C4">
        <w:rPr>
          <w:rFonts w:ascii="Arial" w:hAnsi="Arial" w:cs="Arial"/>
          <w:sz w:val="20"/>
          <w:szCs w:val="20"/>
        </w:rPr>
        <w:t xml:space="preserve">el </w:t>
      </w:r>
      <w:r w:rsidR="00C1481D" w:rsidRPr="00AC4AEA">
        <w:rPr>
          <w:rFonts w:ascii="Arial" w:hAnsi="Arial" w:cs="Arial"/>
          <w:sz w:val="20"/>
          <w:szCs w:val="20"/>
        </w:rPr>
        <w:t xml:space="preserve">párrafo </w:t>
      </w:r>
      <w:fldSimple w:instr=" REF _Ref99492316 \r \h  \* MERGEFORMAT ">
        <w:r w:rsidR="00D33A5D" w:rsidRPr="00D33A5D">
          <w:rPr>
            <w:rFonts w:ascii="Arial" w:hAnsi="Arial" w:cs="Arial"/>
            <w:sz w:val="20"/>
            <w:szCs w:val="20"/>
          </w:rPr>
          <w:t>584</w:t>
        </w:r>
      </w:fldSimple>
      <w:r w:rsidR="00C1481D" w:rsidRPr="00AC4AEA">
        <w:rPr>
          <w:rFonts w:ascii="Arial" w:hAnsi="Arial" w:cs="Arial"/>
          <w:sz w:val="20"/>
          <w:szCs w:val="20"/>
        </w:rPr>
        <w:t>]</w:t>
      </w:r>
      <w:r w:rsidR="009A6759" w:rsidRPr="00AC4AEA">
        <w:rPr>
          <w:rFonts w:ascii="Arial" w:hAnsi="Arial" w:cs="Arial"/>
          <w:sz w:val="20"/>
          <w:szCs w:val="20"/>
        </w:rPr>
        <w:t>:</w:t>
      </w:r>
    </w:p>
    <w:p w:rsidR="00D72785" w:rsidRPr="00AC4AEA" w:rsidRDefault="00F01832" w:rsidP="00A318EA">
      <w:pPr>
        <w:pStyle w:val="Prrafodelista"/>
        <w:numPr>
          <w:ilvl w:val="0"/>
          <w:numId w:val="162"/>
        </w:numPr>
        <w:ind w:left="1560"/>
        <w:contextualSpacing w:val="0"/>
        <w:jc w:val="both"/>
        <w:rPr>
          <w:rFonts w:ascii="Arial" w:hAnsi="Arial" w:cs="Arial"/>
          <w:sz w:val="20"/>
          <w:szCs w:val="20"/>
        </w:rPr>
      </w:pPr>
      <w:r w:rsidRPr="00AC4AEA">
        <w:rPr>
          <w:rFonts w:ascii="Arial" w:hAnsi="Arial" w:cs="Arial"/>
          <w:sz w:val="20"/>
          <w:szCs w:val="20"/>
        </w:rPr>
        <w:t>u</w:t>
      </w:r>
      <w:r w:rsidR="00D72785" w:rsidRPr="00AC4AEA">
        <w:rPr>
          <w:rFonts w:ascii="Arial" w:hAnsi="Arial" w:cs="Arial"/>
          <w:sz w:val="20"/>
          <w:szCs w:val="20"/>
        </w:rPr>
        <w:t xml:space="preserve">n pasivo por impuesto diferido (generado por diferencias temporarias imponibles), siempre que sea </w:t>
      </w:r>
      <w:r w:rsidR="00D72785" w:rsidRPr="00AC4AEA">
        <w:rPr>
          <w:rFonts w:ascii="Arial" w:hAnsi="Arial" w:cs="Arial"/>
          <w:b/>
          <w:bCs/>
          <w:sz w:val="20"/>
          <w:szCs w:val="20"/>
        </w:rPr>
        <w:t xml:space="preserve">probable </w:t>
      </w:r>
      <w:r w:rsidR="00D72785" w:rsidRPr="00AC4AEA">
        <w:rPr>
          <w:rFonts w:ascii="Arial" w:hAnsi="Arial" w:cs="Arial"/>
          <w:sz w:val="20"/>
          <w:szCs w:val="20"/>
        </w:rPr>
        <w:t xml:space="preserve">que la recuperación o la cancelación </w:t>
      </w:r>
      <w:r w:rsidR="00FF5A1D" w:rsidRPr="00AC4AEA">
        <w:rPr>
          <w:rFonts w:ascii="Arial" w:hAnsi="Arial" w:cs="Arial"/>
          <w:sz w:val="20"/>
          <w:szCs w:val="20"/>
        </w:rPr>
        <w:t>de la medición contable</w:t>
      </w:r>
      <w:r w:rsidR="00D72785" w:rsidRPr="00AC4AEA">
        <w:rPr>
          <w:rFonts w:ascii="Arial" w:hAnsi="Arial" w:cs="Arial"/>
          <w:sz w:val="20"/>
          <w:szCs w:val="20"/>
        </w:rPr>
        <w:t xml:space="preserve"> de un </w:t>
      </w:r>
      <w:r w:rsidR="00D72785" w:rsidRPr="00AC4AEA">
        <w:rPr>
          <w:rFonts w:ascii="Arial" w:hAnsi="Arial" w:cs="Arial"/>
          <w:b/>
          <w:bCs/>
          <w:sz w:val="20"/>
          <w:szCs w:val="20"/>
        </w:rPr>
        <w:t>activo</w:t>
      </w:r>
      <w:r w:rsidR="00D72785" w:rsidRPr="00AC4AEA">
        <w:rPr>
          <w:rFonts w:ascii="Arial" w:hAnsi="Arial" w:cs="Arial"/>
          <w:sz w:val="20"/>
          <w:szCs w:val="20"/>
        </w:rPr>
        <w:t xml:space="preserve"> o </w:t>
      </w:r>
      <w:r w:rsidR="00D72785" w:rsidRPr="00AC4AEA">
        <w:rPr>
          <w:rFonts w:ascii="Arial" w:hAnsi="Arial" w:cs="Arial"/>
          <w:b/>
          <w:bCs/>
          <w:sz w:val="20"/>
          <w:szCs w:val="20"/>
        </w:rPr>
        <w:t xml:space="preserve">pasivo </w:t>
      </w:r>
      <w:r w:rsidR="00D72785" w:rsidRPr="00AC4AEA">
        <w:rPr>
          <w:rFonts w:ascii="Arial" w:hAnsi="Arial" w:cs="Arial"/>
          <w:sz w:val="20"/>
          <w:szCs w:val="20"/>
        </w:rPr>
        <w:t>vaya a producir pagos fiscales mayores</w:t>
      </w:r>
      <w:r w:rsidR="00DF5269" w:rsidRPr="00AC4AEA">
        <w:rPr>
          <w:rFonts w:ascii="Arial" w:hAnsi="Arial" w:cs="Arial"/>
          <w:sz w:val="20"/>
          <w:szCs w:val="20"/>
        </w:rPr>
        <w:t>;</w:t>
      </w:r>
    </w:p>
    <w:p w:rsidR="00D72785" w:rsidRPr="00AC4AEA" w:rsidRDefault="00DF5269" w:rsidP="00A318EA">
      <w:pPr>
        <w:pStyle w:val="Prrafodelista"/>
        <w:numPr>
          <w:ilvl w:val="0"/>
          <w:numId w:val="162"/>
        </w:numPr>
        <w:ind w:left="1560"/>
        <w:contextualSpacing w:val="0"/>
        <w:jc w:val="both"/>
        <w:rPr>
          <w:rFonts w:ascii="Arial" w:hAnsi="Arial" w:cs="Arial"/>
          <w:sz w:val="20"/>
          <w:szCs w:val="20"/>
        </w:rPr>
      </w:pPr>
      <w:r w:rsidRPr="00AC4AEA">
        <w:rPr>
          <w:rFonts w:ascii="Arial" w:hAnsi="Arial" w:cs="Arial"/>
          <w:sz w:val="20"/>
          <w:szCs w:val="20"/>
        </w:rPr>
        <w:t>u</w:t>
      </w:r>
      <w:r w:rsidR="00D72785" w:rsidRPr="00AC4AEA">
        <w:rPr>
          <w:rFonts w:ascii="Arial" w:hAnsi="Arial" w:cs="Arial"/>
          <w:sz w:val="20"/>
          <w:szCs w:val="20"/>
        </w:rPr>
        <w:t xml:space="preserve">n activo por impuesto diferido (generado por diferencias temporarias deducibles), siempre que sea </w:t>
      </w:r>
      <w:r w:rsidR="00D72785" w:rsidRPr="00AC4AEA">
        <w:rPr>
          <w:rFonts w:ascii="Arial" w:hAnsi="Arial" w:cs="Arial"/>
          <w:b/>
          <w:bCs/>
          <w:sz w:val="20"/>
          <w:szCs w:val="20"/>
        </w:rPr>
        <w:t>probable</w:t>
      </w:r>
      <w:r w:rsidR="00D72785" w:rsidRPr="00AC4AEA">
        <w:rPr>
          <w:rFonts w:ascii="Arial" w:hAnsi="Arial" w:cs="Arial"/>
          <w:sz w:val="20"/>
          <w:szCs w:val="20"/>
        </w:rPr>
        <w:t xml:space="preserve"> que la recuperación o la cancelación</w:t>
      </w:r>
      <w:r w:rsidR="00C323D3" w:rsidRPr="00AC4AEA">
        <w:rPr>
          <w:rFonts w:ascii="Arial" w:hAnsi="Arial" w:cs="Arial"/>
          <w:sz w:val="20"/>
          <w:szCs w:val="20"/>
        </w:rPr>
        <w:t xml:space="preserve"> </w:t>
      </w:r>
      <w:r w:rsidR="00FF5A1D" w:rsidRPr="00AC4AEA">
        <w:rPr>
          <w:rFonts w:ascii="Arial" w:hAnsi="Arial" w:cs="Arial"/>
          <w:sz w:val="20"/>
          <w:szCs w:val="20"/>
        </w:rPr>
        <w:t>de la medición contable</w:t>
      </w:r>
      <w:r w:rsidR="00D72785" w:rsidRPr="00AC4AEA">
        <w:rPr>
          <w:rFonts w:ascii="Arial" w:hAnsi="Arial" w:cs="Arial"/>
          <w:sz w:val="20"/>
          <w:szCs w:val="20"/>
        </w:rPr>
        <w:t xml:space="preserve"> de un </w:t>
      </w:r>
      <w:r w:rsidR="00D72785" w:rsidRPr="00AC4AEA">
        <w:rPr>
          <w:rFonts w:ascii="Arial" w:hAnsi="Arial" w:cs="Arial"/>
          <w:b/>
          <w:bCs/>
          <w:sz w:val="20"/>
          <w:szCs w:val="20"/>
        </w:rPr>
        <w:t>activo</w:t>
      </w:r>
      <w:r w:rsidR="00D72785" w:rsidRPr="00AC4AEA">
        <w:rPr>
          <w:rFonts w:ascii="Arial" w:hAnsi="Arial" w:cs="Arial"/>
          <w:sz w:val="20"/>
          <w:szCs w:val="20"/>
        </w:rPr>
        <w:t xml:space="preserve"> o </w:t>
      </w:r>
      <w:r w:rsidR="00D72785" w:rsidRPr="00AC4AEA">
        <w:rPr>
          <w:rFonts w:ascii="Arial" w:hAnsi="Arial" w:cs="Arial"/>
          <w:b/>
          <w:bCs/>
          <w:sz w:val="20"/>
          <w:szCs w:val="20"/>
        </w:rPr>
        <w:t xml:space="preserve">pasivo </w:t>
      </w:r>
      <w:r w:rsidR="00D72785" w:rsidRPr="00AC4AEA">
        <w:rPr>
          <w:rFonts w:ascii="Arial" w:hAnsi="Arial" w:cs="Arial"/>
          <w:sz w:val="20"/>
          <w:szCs w:val="20"/>
        </w:rPr>
        <w:t>vaya a producir pagos fiscales menores</w:t>
      </w:r>
      <w:r w:rsidR="006B27E8" w:rsidRPr="00AC4AEA">
        <w:rPr>
          <w:rFonts w:ascii="Arial" w:hAnsi="Arial" w:cs="Arial"/>
          <w:sz w:val="20"/>
          <w:szCs w:val="20"/>
        </w:rPr>
        <w:t>;</w:t>
      </w:r>
      <w:r w:rsidR="00D72785" w:rsidRPr="00AC4AEA">
        <w:rPr>
          <w:rFonts w:ascii="Arial" w:hAnsi="Arial" w:cs="Arial"/>
          <w:sz w:val="20"/>
          <w:szCs w:val="20"/>
        </w:rPr>
        <w:t xml:space="preserve"> y</w:t>
      </w:r>
    </w:p>
    <w:p w:rsidR="00D72785" w:rsidRPr="00AC4AEA" w:rsidRDefault="00DF5269" w:rsidP="00A318EA">
      <w:pPr>
        <w:pStyle w:val="Prrafodelista"/>
        <w:numPr>
          <w:ilvl w:val="0"/>
          <w:numId w:val="162"/>
        </w:numPr>
        <w:ind w:left="1560"/>
        <w:contextualSpacing w:val="0"/>
        <w:jc w:val="both"/>
        <w:rPr>
          <w:rFonts w:ascii="Arial" w:hAnsi="Arial" w:cs="Arial"/>
          <w:sz w:val="20"/>
          <w:szCs w:val="20"/>
        </w:rPr>
      </w:pPr>
      <w:r w:rsidRPr="00AC4AEA">
        <w:rPr>
          <w:rFonts w:ascii="Arial" w:hAnsi="Arial" w:cs="Arial"/>
          <w:sz w:val="20"/>
          <w:szCs w:val="20"/>
        </w:rPr>
        <w:t>u</w:t>
      </w:r>
      <w:r w:rsidR="00D72785" w:rsidRPr="00AC4AEA">
        <w:rPr>
          <w:rFonts w:ascii="Arial" w:hAnsi="Arial" w:cs="Arial"/>
          <w:sz w:val="20"/>
          <w:szCs w:val="20"/>
        </w:rPr>
        <w:t>n activo por impuesto diferido cuando existan pérdidas fiscales o quebrantos impositivos o créditos fiscales no utilizad</w:t>
      </w:r>
      <w:r w:rsidR="002400FF" w:rsidRPr="00AC4AEA">
        <w:rPr>
          <w:rFonts w:ascii="Arial" w:hAnsi="Arial" w:cs="Arial"/>
          <w:sz w:val="20"/>
          <w:szCs w:val="20"/>
        </w:rPr>
        <w:t>os</w:t>
      </w:r>
      <w:r w:rsidR="00D72785" w:rsidRPr="00AC4AEA">
        <w:rPr>
          <w:rFonts w:ascii="Arial" w:hAnsi="Arial" w:cs="Arial"/>
          <w:sz w:val="20"/>
          <w:szCs w:val="20"/>
        </w:rPr>
        <w:t xml:space="preserve"> </w:t>
      </w:r>
      <w:r w:rsidR="002400FF" w:rsidRPr="00AC4AEA">
        <w:rPr>
          <w:rFonts w:ascii="Arial" w:hAnsi="Arial" w:cs="Arial"/>
          <w:sz w:val="20"/>
          <w:szCs w:val="20"/>
        </w:rPr>
        <w:t>siempre que</w:t>
      </w:r>
      <w:r w:rsidR="00835565" w:rsidRPr="00AC4AEA">
        <w:rPr>
          <w:rFonts w:ascii="Arial" w:hAnsi="Arial" w:cs="Arial"/>
          <w:sz w:val="20"/>
          <w:szCs w:val="20"/>
        </w:rPr>
        <w:t xml:space="preserve"> </w:t>
      </w:r>
      <w:r w:rsidR="00D72785" w:rsidRPr="00AC4AEA">
        <w:rPr>
          <w:rFonts w:ascii="Arial" w:hAnsi="Arial" w:cs="Arial"/>
          <w:sz w:val="20"/>
          <w:szCs w:val="20"/>
        </w:rPr>
        <w:t xml:space="preserve">resulte </w:t>
      </w:r>
      <w:r w:rsidR="00D72785" w:rsidRPr="00AC4AEA">
        <w:rPr>
          <w:rFonts w:ascii="Arial" w:hAnsi="Arial" w:cs="Arial"/>
          <w:b/>
          <w:bCs/>
          <w:sz w:val="20"/>
          <w:szCs w:val="20"/>
        </w:rPr>
        <w:t>probable</w:t>
      </w:r>
      <w:r w:rsidR="00D72785" w:rsidRPr="00AC4AEA">
        <w:rPr>
          <w:rFonts w:ascii="Arial" w:hAnsi="Arial" w:cs="Arial"/>
          <w:sz w:val="20"/>
          <w:szCs w:val="20"/>
        </w:rPr>
        <w:t xml:space="preserve"> su deducción de ganancias imponibles futuras. </w:t>
      </w:r>
    </w:p>
    <w:p w:rsidR="00D72785" w:rsidRPr="00AC4AEA" w:rsidRDefault="00D72785" w:rsidP="00A318EA">
      <w:pPr>
        <w:pStyle w:val="Prrafodelista"/>
        <w:numPr>
          <w:ilvl w:val="0"/>
          <w:numId w:val="29"/>
        </w:numPr>
        <w:contextualSpacing w:val="0"/>
        <w:jc w:val="both"/>
        <w:rPr>
          <w:rFonts w:ascii="Arial" w:hAnsi="Arial" w:cs="Arial"/>
          <w:sz w:val="20"/>
          <w:szCs w:val="20"/>
        </w:rPr>
      </w:pPr>
      <w:r w:rsidRPr="00AC4AEA">
        <w:rPr>
          <w:rFonts w:ascii="Arial" w:hAnsi="Arial" w:cs="Arial"/>
          <w:sz w:val="20"/>
          <w:szCs w:val="20"/>
        </w:rPr>
        <w:t xml:space="preserve">Una entidad reconocerá un activo por impuestos diferidos proveniente de pérdidas fiscales o quebrantos impositivos solo en la medida en que estime </w:t>
      </w:r>
      <w:r w:rsidRPr="00AC4AEA">
        <w:rPr>
          <w:rFonts w:ascii="Arial" w:hAnsi="Arial" w:cs="Arial"/>
          <w:b/>
          <w:bCs/>
          <w:sz w:val="20"/>
          <w:szCs w:val="20"/>
        </w:rPr>
        <w:t>probable</w:t>
      </w:r>
      <w:r w:rsidRPr="00AC4AEA">
        <w:rPr>
          <w:rFonts w:ascii="Arial" w:hAnsi="Arial" w:cs="Arial"/>
          <w:sz w:val="20"/>
          <w:szCs w:val="20"/>
        </w:rPr>
        <w:t xml:space="preserve"> la obtención de ganancias imponibles futuras suficientes. Para evaluar la probabilidad de obtener tales ganancias, una entidad deberá considerar si:</w:t>
      </w:r>
    </w:p>
    <w:p w:rsidR="00D72785" w:rsidRPr="00AC4AEA" w:rsidRDefault="00E648AE" w:rsidP="00A318EA">
      <w:pPr>
        <w:pStyle w:val="Prrafodelista"/>
        <w:numPr>
          <w:ilvl w:val="0"/>
          <w:numId w:val="163"/>
        </w:numPr>
        <w:ind w:left="1560"/>
        <w:contextualSpacing w:val="0"/>
        <w:jc w:val="both"/>
        <w:rPr>
          <w:rFonts w:ascii="Arial" w:hAnsi="Arial" w:cs="Arial"/>
          <w:sz w:val="20"/>
          <w:szCs w:val="20"/>
        </w:rPr>
      </w:pPr>
      <w:r w:rsidRPr="00AC4AEA">
        <w:rPr>
          <w:rFonts w:ascii="Arial" w:hAnsi="Arial" w:cs="Arial"/>
          <w:sz w:val="20"/>
          <w:szCs w:val="20"/>
        </w:rPr>
        <w:t>l</w:t>
      </w:r>
      <w:r w:rsidR="00D72785" w:rsidRPr="00AC4AEA">
        <w:rPr>
          <w:rFonts w:ascii="Arial" w:hAnsi="Arial" w:cs="Arial"/>
          <w:sz w:val="20"/>
          <w:szCs w:val="20"/>
        </w:rPr>
        <w:t>as pérdidas o quebrantos fiscales han sido producid</w:t>
      </w:r>
      <w:r w:rsidR="002400FF" w:rsidRPr="00AC4AEA">
        <w:rPr>
          <w:rFonts w:ascii="Arial" w:hAnsi="Arial" w:cs="Arial"/>
          <w:sz w:val="20"/>
          <w:szCs w:val="20"/>
        </w:rPr>
        <w:t xml:space="preserve">os </w:t>
      </w:r>
      <w:r w:rsidR="00D72785" w:rsidRPr="00AC4AEA">
        <w:rPr>
          <w:rFonts w:ascii="Arial" w:hAnsi="Arial" w:cs="Arial"/>
          <w:sz w:val="20"/>
          <w:szCs w:val="20"/>
        </w:rPr>
        <w:t>por causas identificables, cuya repetición es improbable;</w:t>
      </w:r>
    </w:p>
    <w:p w:rsidR="00D72785" w:rsidRPr="00AC4AEA" w:rsidRDefault="00E648AE" w:rsidP="00A318EA">
      <w:pPr>
        <w:pStyle w:val="Prrafodelista"/>
        <w:numPr>
          <w:ilvl w:val="0"/>
          <w:numId w:val="163"/>
        </w:numPr>
        <w:ind w:left="1560"/>
        <w:contextualSpacing w:val="0"/>
        <w:jc w:val="both"/>
        <w:rPr>
          <w:rFonts w:ascii="Arial" w:hAnsi="Arial" w:cs="Arial"/>
          <w:sz w:val="20"/>
          <w:szCs w:val="20"/>
        </w:rPr>
      </w:pPr>
      <w:r w:rsidRPr="00AC4AEA">
        <w:rPr>
          <w:rFonts w:ascii="Arial" w:hAnsi="Arial" w:cs="Arial"/>
          <w:sz w:val="20"/>
          <w:szCs w:val="20"/>
        </w:rPr>
        <w:t>e</w:t>
      </w:r>
      <w:r w:rsidR="00D72785" w:rsidRPr="00AC4AEA">
        <w:rPr>
          <w:rFonts w:ascii="Arial" w:hAnsi="Arial" w:cs="Arial"/>
          <w:sz w:val="20"/>
          <w:szCs w:val="20"/>
        </w:rPr>
        <w:t>xisten normas que establecen un límite temporal para la utilización de tales quebrantos;</w:t>
      </w:r>
    </w:p>
    <w:p w:rsidR="00D72785" w:rsidRPr="00AC4AEA" w:rsidRDefault="00E648AE" w:rsidP="00A318EA">
      <w:pPr>
        <w:pStyle w:val="Prrafodelista"/>
        <w:numPr>
          <w:ilvl w:val="0"/>
          <w:numId w:val="163"/>
        </w:numPr>
        <w:ind w:left="1560"/>
        <w:contextualSpacing w:val="0"/>
        <w:jc w:val="both"/>
        <w:rPr>
          <w:rFonts w:ascii="Arial" w:hAnsi="Arial" w:cs="Arial"/>
          <w:sz w:val="20"/>
          <w:szCs w:val="20"/>
        </w:rPr>
      </w:pPr>
      <w:r w:rsidRPr="00AC4AEA">
        <w:rPr>
          <w:rFonts w:ascii="Arial" w:hAnsi="Arial" w:cs="Arial"/>
          <w:sz w:val="20"/>
          <w:szCs w:val="20"/>
        </w:rPr>
        <w:t>r</w:t>
      </w:r>
      <w:r w:rsidR="00D72785" w:rsidRPr="00AC4AEA">
        <w:rPr>
          <w:rFonts w:ascii="Arial" w:hAnsi="Arial" w:cs="Arial"/>
          <w:sz w:val="20"/>
          <w:szCs w:val="20"/>
        </w:rPr>
        <w:t xml:space="preserve">econoció </w:t>
      </w:r>
      <w:r w:rsidR="00497590" w:rsidRPr="00AC4AEA">
        <w:rPr>
          <w:rFonts w:ascii="Arial" w:hAnsi="Arial" w:cs="Arial"/>
          <w:sz w:val="20"/>
          <w:szCs w:val="20"/>
        </w:rPr>
        <w:t>pasivos</w:t>
      </w:r>
      <w:r w:rsidR="00D72785" w:rsidRPr="00AC4AEA">
        <w:rPr>
          <w:rFonts w:ascii="Arial" w:hAnsi="Arial" w:cs="Arial"/>
          <w:sz w:val="20"/>
          <w:szCs w:val="20"/>
        </w:rPr>
        <w:t xml:space="preserve"> por impuestos diferidos que permitan estimar la existencia de futuros importes imponibles</w:t>
      </w:r>
      <w:r w:rsidR="006B27E8" w:rsidRPr="00AC4AEA">
        <w:rPr>
          <w:rFonts w:ascii="Arial" w:hAnsi="Arial" w:cs="Arial"/>
          <w:sz w:val="20"/>
          <w:szCs w:val="20"/>
        </w:rPr>
        <w:t>;</w:t>
      </w:r>
      <w:r w:rsidR="004234FA" w:rsidRPr="00AC4AEA">
        <w:rPr>
          <w:rFonts w:ascii="Arial" w:hAnsi="Arial" w:cs="Arial"/>
          <w:sz w:val="20"/>
          <w:szCs w:val="20"/>
        </w:rPr>
        <w:t xml:space="preserve"> o</w:t>
      </w:r>
    </w:p>
    <w:p w:rsidR="00D72785" w:rsidRPr="00AC4AEA" w:rsidRDefault="00E648AE" w:rsidP="00A318EA">
      <w:pPr>
        <w:pStyle w:val="Prrafodelista"/>
        <w:numPr>
          <w:ilvl w:val="0"/>
          <w:numId w:val="163"/>
        </w:numPr>
        <w:ind w:left="1560"/>
        <w:contextualSpacing w:val="0"/>
        <w:jc w:val="both"/>
        <w:rPr>
          <w:rFonts w:ascii="Arial" w:hAnsi="Arial" w:cs="Arial"/>
          <w:sz w:val="20"/>
          <w:szCs w:val="20"/>
        </w:rPr>
      </w:pPr>
      <w:r w:rsidRPr="00AC4AEA">
        <w:rPr>
          <w:rFonts w:ascii="Arial" w:hAnsi="Arial" w:cs="Arial"/>
          <w:sz w:val="20"/>
          <w:szCs w:val="20"/>
        </w:rPr>
        <w:t>t</w:t>
      </w:r>
      <w:r w:rsidR="00D72785" w:rsidRPr="00AC4AEA">
        <w:rPr>
          <w:rFonts w:ascii="Arial" w:hAnsi="Arial" w:cs="Arial"/>
          <w:sz w:val="20"/>
          <w:szCs w:val="20"/>
        </w:rPr>
        <w:t xml:space="preserve">iene oportunidades de planificación fiscal que le permita incrementar los beneficios imponibles futuros (por ejemplo, intercambiando </w:t>
      </w:r>
      <w:r w:rsidR="00497590" w:rsidRPr="00AC4AEA">
        <w:rPr>
          <w:rFonts w:ascii="Arial" w:hAnsi="Arial" w:cs="Arial"/>
          <w:sz w:val="20"/>
          <w:szCs w:val="20"/>
        </w:rPr>
        <w:t>activos</w:t>
      </w:r>
      <w:r w:rsidR="00D72785" w:rsidRPr="00AC4AEA">
        <w:rPr>
          <w:rFonts w:ascii="Arial" w:hAnsi="Arial" w:cs="Arial"/>
          <w:sz w:val="20"/>
          <w:szCs w:val="20"/>
        </w:rPr>
        <w:t xml:space="preserve"> cuyos </w:t>
      </w:r>
      <w:r w:rsidR="00D72785" w:rsidRPr="00AC4AEA">
        <w:rPr>
          <w:rFonts w:ascii="Arial" w:hAnsi="Arial" w:cs="Arial"/>
          <w:sz w:val="20"/>
          <w:szCs w:val="20"/>
        </w:rPr>
        <w:lastRenderedPageBreak/>
        <w:t>ingresos están exentos por otros que generan ganancia gravada</w:t>
      </w:r>
      <w:r w:rsidR="006B27E8" w:rsidRPr="00AC4AEA">
        <w:rPr>
          <w:rFonts w:ascii="Arial" w:hAnsi="Arial" w:cs="Arial"/>
          <w:sz w:val="20"/>
          <w:szCs w:val="20"/>
        </w:rPr>
        <w:t xml:space="preserve"> o eligiendo el momento para la imputación de ciertos ingresos o gastos a los fines de la determinación de la ganancia imponible</w:t>
      </w:r>
      <w:r w:rsidR="00D72785" w:rsidRPr="00AC4AEA">
        <w:rPr>
          <w:rFonts w:ascii="Arial" w:hAnsi="Arial" w:cs="Arial"/>
          <w:sz w:val="20"/>
          <w:szCs w:val="20"/>
        </w:rPr>
        <w:t>).</w:t>
      </w:r>
    </w:p>
    <w:p w:rsidR="00D72785" w:rsidRPr="00AC4AEA" w:rsidRDefault="00D72785" w:rsidP="00A318EA">
      <w:pPr>
        <w:jc w:val="both"/>
        <w:rPr>
          <w:rFonts w:ascii="Arial" w:hAnsi="Arial" w:cs="Arial"/>
          <w:b/>
          <w:bCs/>
          <w:sz w:val="20"/>
          <w:szCs w:val="20"/>
        </w:rPr>
      </w:pPr>
    </w:p>
    <w:p w:rsidR="00D72785" w:rsidRPr="00AC4AEA" w:rsidRDefault="00D72785" w:rsidP="00A318EA">
      <w:pPr>
        <w:pStyle w:val="Ttulo3"/>
      </w:pPr>
      <w:bookmarkStart w:id="835" w:name="_Toc101863982"/>
      <w:bookmarkStart w:id="836" w:name="_Toc139356873"/>
      <w:r w:rsidRPr="00AC4AEA">
        <w:t xml:space="preserve">Excepciones al reconocimiento de </w:t>
      </w:r>
      <w:r w:rsidR="00497590" w:rsidRPr="00AC4AEA">
        <w:t>pasivos</w:t>
      </w:r>
      <w:r w:rsidRPr="00AC4AEA">
        <w:t xml:space="preserve"> por impuesto diferido</w:t>
      </w:r>
      <w:bookmarkEnd w:id="835"/>
      <w:bookmarkEnd w:id="836"/>
    </w:p>
    <w:p w:rsidR="00D72785" w:rsidRPr="00AC4AEA" w:rsidRDefault="00D72785" w:rsidP="00A318EA">
      <w:pPr>
        <w:pStyle w:val="Prrafodelista"/>
        <w:numPr>
          <w:ilvl w:val="0"/>
          <w:numId w:val="29"/>
        </w:numPr>
        <w:contextualSpacing w:val="0"/>
        <w:jc w:val="both"/>
        <w:rPr>
          <w:rFonts w:ascii="Arial" w:hAnsi="Arial" w:cs="Arial"/>
          <w:sz w:val="20"/>
          <w:szCs w:val="20"/>
        </w:rPr>
      </w:pPr>
      <w:bookmarkStart w:id="837" w:name="_Ref99492313"/>
      <w:r w:rsidRPr="00AC4AEA">
        <w:rPr>
          <w:rFonts w:ascii="Arial" w:hAnsi="Arial" w:cs="Arial"/>
          <w:sz w:val="20"/>
          <w:szCs w:val="20"/>
        </w:rPr>
        <w:t xml:space="preserve">Una entidad no reconocerá </w:t>
      </w:r>
      <w:r w:rsidR="00497590" w:rsidRPr="00AC4AEA">
        <w:rPr>
          <w:rFonts w:ascii="Arial" w:hAnsi="Arial" w:cs="Arial"/>
          <w:sz w:val="20"/>
          <w:szCs w:val="20"/>
        </w:rPr>
        <w:t>pasivos</w:t>
      </w:r>
      <w:r w:rsidRPr="00AC4AEA">
        <w:rPr>
          <w:rFonts w:ascii="Arial" w:hAnsi="Arial" w:cs="Arial"/>
          <w:sz w:val="20"/>
          <w:szCs w:val="20"/>
        </w:rPr>
        <w:t xml:space="preserve"> por impuestos diferidos procedentes de:</w:t>
      </w:r>
      <w:bookmarkEnd w:id="837"/>
    </w:p>
    <w:p w:rsidR="00D72785" w:rsidRPr="00AC4AEA" w:rsidRDefault="00D72785" w:rsidP="00A318EA">
      <w:pPr>
        <w:pStyle w:val="Prrafodelista"/>
        <w:numPr>
          <w:ilvl w:val="0"/>
          <w:numId w:val="164"/>
        </w:numPr>
        <w:ind w:left="1560"/>
        <w:contextualSpacing w:val="0"/>
        <w:jc w:val="both"/>
        <w:rPr>
          <w:rFonts w:ascii="Arial" w:hAnsi="Arial" w:cs="Arial"/>
          <w:sz w:val="20"/>
          <w:szCs w:val="20"/>
        </w:rPr>
      </w:pPr>
      <w:r w:rsidRPr="00AC4AEA">
        <w:rPr>
          <w:rFonts w:ascii="Arial" w:hAnsi="Arial" w:cs="Arial"/>
          <w:sz w:val="20"/>
          <w:szCs w:val="20"/>
        </w:rPr>
        <w:t>Un valor llave que no es deducible impositivamente;</w:t>
      </w:r>
    </w:p>
    <w:p w:rsidR="00D72785" w:rsidRPr="00AC4AEA" w:rsidRDefault="00D72785" w:rsidP="00A318EA">
      <w:pPr>
        <w:pStyle w:val="Prrafodelista"/>
        <w:numPr>
          <w:ilvl w:val="0"/>
          <w:numId w:val="164"/>
        </w:numPr>
        <w:ind w:left="1560"/>
        <w:contextualSpacing w:val="0"/>
        <w:jc w:val="both"/>
        <w:rPr>
          <w:rFonts w:ascii="Arial" w:hAnsi="Arial" w:cs="Arial"/>
          <w:sz w:val="20"/>
          <w:szCs w:val="20"/>
        </w:rPr>
      </w:pPr>
      <w:r w:rsidRPr="00AC4AEA">
        <w:rPr>
          <w:rFonts w:ascii="Arial" w:hAnsi="Arial" w:cs="Arial"/>
          <w:sz w:val="20"/>
          <w:szCs w:val="20"/>
        </w:rPr>
        <w:t xml:space="preserve">El reconocimiento inicial de un </w:t>
      </w:r>
      <w:r w:rsidRPr="00AC4AEA">
        <w:rPr>
          <w:rFonts w:ascii="Arial" w:hAnsi="Arial" w:cs="Arial"/>
          <w:b/>
          <w:bCs/>
          <w:sz w:val="20"/>
          <w:szCs w:val="20"/>
        </w:rPr>
        <w:t>activo</w:t>
      </w:r>
      <w:r w:rsidRPr="00AC4AEA">
        <w:rPr>
          <w:rFonts w:ascii="Arial" w:hAnsi="Arial" w:cs="Arial"/>
          <w:sz w:val="20"/>
          <w:szCs w:val="20"/>
        </w:rPr>
        <w:t xml:space="preserve"> o de un </w:t>
      </w:r>
      <w:r w:rsidRPr="00AC4AEA">
        <w:rPr>
          <w:rFonts w:ascii="Arial" w:hAnsi="Arial" w:cs="Arial"/>
          <w:b/>
          <w:bCs/>
          <w:sz w:val="20"/>
          <w:szCs w:val="20"/>
        </w:rPr>
        <w:t xml:space="preserve">pasivo </w:t>
      </w:r>
      <w:r w:rsidRPr="00AC4AEA">
        <w:rPr>
          <w:rFonts w:ascii="Arial" w:hAnsi="Arial" w:cs="Arial"/>
          <w:sz w:val="20"/>
          <w:szCs w:val="20"/>
        </w:rPr>
        <w:t xml:space="preserve">en una </w:t>
      </w:r>
      <w:r w:rsidR="007E020E" w:rsidRPr="00AC4AEA">
        <w:rPr>
          <w:rFonts w:ascii="Arial" w:hAnsi="Arial" w:cs="Arial"/>
          <w:sz w:val="20"/>
          <w:szCs w:val="20"/>
        </w:rPr>
        <w:t>transacción</w:t>
      </w:r>
      <w:r w:rsidRPr="00AC4AEA">
        <w:rPr>
          <w:rFonts w:ascii="Arial" w:hAnsi="Arial" w:cs="Arial"/>
          <w:sz w:val="20"/>
          <w:szCs w:val="20"/>
        </w:rPr>
        <w:t xml:space="preserve"> que:</w:t>
      </w:r>
    </w:p>
    <w:p w:rsidR="00D72785" w:rsidRPr="00AC4AEA" w:rsidRDefault="00B12E6C" w:rsidP="00A318EA">
      <w:pPr>
        <w:pStyle w:val="Prrafodelista"/>
        <w:numPr>
          <w:ilvl w:val="0"/>
          <w:numId w:val="165"/>
        </w:numPr>
        <w:ind w:left="1985"/>
        <w:contextualSpacing w:val="0"/>
        <w:jc w:val="both"/>
        <w:rPr>
          <w:rFonts w:ascii="Arial" w:hAnsi="Arial" w:cs="Arial"/>
          <w:sz w:val="20"/>
          <w:szCs w:val="20"/>
        </w:rPr>
      </w:pPr>
      <w:r w:rsidRPr="00AC4AEA">
        <w:rPr>
          <w:rFonts w:ascii="Arial" w:hAnsi="Arial" w:cs="Arial"/>
          <w:sz w:val="20"/>
          <w:szCs w:val="20"/>
        </w:rPr>
        <w:t>n</w:t>
      </w:r>
      <w:r w:rsidR="00D72785" w:rsidRPr="00AC4AEA">
        <w:rPr>
          <w:rFonts w:ascii="Arial" w:hAnsi="Arial" w:cs="Arial"/>
          <w:sz w:val="20"/>
          <w:szCs w:val="20"/>
        </w:rPr>
        <w:t>o es una combinación de negocios</w:t>
      </w:r>
      <w:r w:rsidR="006B27E8" w:rsidRPr="00AC4AEA">
        <w:rPr>
          <w:rFonts w:ascii="Arial" w:hAnsi="Arial" w:cs="Arial"/>
          <w:sz w:val="20"/>
          <w:szCs w:val="20"/>
        </w:rPr>
        <w:t>;</w:t>
      </w:r>
      <w:r w:rsidR="00D72785" w:rsidRPr="00AC4AEA">
        <w:rPr>
          <w:rFonts w:ascii="Arial" w:hAnsi="Arial" w:cs="Arial"/>
          <w:sz w:val="20"/>
          <w:szCs w:val="20"/>
        </w:rPr>
        <w:t xml:space="preserve"> y</w:t>
      </w:r>
    </w:p>
    <w:p w:rsidR="00D72785" w:rsidRPr="00AC4AEA" w:rsidRDefault="00B12E6C" w:rsidP="00A318EA">
      <w:pPr>
        <w:pStyle w:val="Prrafodelista"/>
        <w:numPr>
          <w:ilvl w:val="0"/>
          <w:numId w:val="165"/>
        </w:numPr>
        <w:ind w:left="1985"/>
        <w:contextualSpacing w:val="0"/>
        <w:jc w:val="both"/>
        <w:rPr>
          <w:rFonts w:ascii="Arial" w:hAnsi="Arial" w:cs="Arial"/>
          <w:sz w:val="20"/>
          <w:szCs w:val="20"/>
        </w:rPr>
      </w:pPr>
      <w:r w:rsidRPr="00AC4AEA">
        <w:rPr>
          <w:rFonts w:ascii="Arial" w:hAnsi="Arial" w:cs="Arial"/>
          <w:sz w:val="20"/>
          <w:szCs w:val="20"/>
        </w:rPr>
        <w:t>a</w:t>
      </w:r>
      <w:r w:rsidR="00D72785" w:rsidRPr="00AC4AEA">
        <w:rPr>
          <w:rFonts w:ascii="Arial" w:hAnsi="Arial" w:cs="Arial"/>
          <w:sz w:val="20"/>
          <w:szCs w:val="20"/>
        </w:rPr>
        <w:t xml:space="preserve"> la fecha de la transacción no afecta el result</w:t>
      </w:r>
      <w:r w:rsidR="005F0989" w:rsidRPr="00AC4AEA">
        <w:rPr>
          <w:rFonts w:ascii="Arial" w:hAnsi="Arial" w:cs="Arial"/>
          <w:sz w:val="20"/>
          <w:szCs w:val="20"/>
        </w:rPr>
        <w:t>a</w:t>
      </w:r>
      <w:r w:rsidR="00D72785" w:rsidRPr="00AC4AEA">
        <w:rPr>
          <w:rFonts w:ascii="Arial" w:hAnsi="Arial" w:cs="Arial"/>
          <w:sz w:val="20"/>
          <w:szCs w:val="20"/>
        </w:rPr>
        <w:t>do contable ni el impositivo.</w:t>
      </w:r>
    </w:p>
    <w:p w:rsidR="005F0989" w:rsidRPr="00AC4AEA" w:rsidRDefault="005F0989" w:rsidP="00A318EA">
      <w:pPr>
        <w:pStyle w:val="Prrafodelista"/>
        <w:numPr>
          <w:ilvl w:val="0"/>
          <w:numId w:val="164"/>
        </w:numPr>
        <w:ind w:left="1560"/>
        <w:contextualSpacing w:val="0"/>
        <w:jc w:val="both"/>
        <w:rPr>
          <w:rFonts w:ascii="Arial" w:hAnsi="Arial" w:cs="Arial"/>
          <w:sz w:val="20"/>
          <w:szCs w:val="20"/>
        </w:rPr>
      </w:pPr>
      <w:r w:rsidRPr="00AC4AEA">
        <w:rPr>
          <w:rFonts w:ascii="Arial" w:hAnsi="Arial" w:cs="Arial"/>
          <w:sz w:val="20"/>
          <w:szCs w:val="20"/>
        </w:rPr>
        <w:t>Inversiones</w:t>
      </w:r>
      <w:r w:rsidR="00D72785" w:rsidRPr="00AC4AEA">
        <w:rPr>
          <w:rFonts w:ascii="Arial" w:hAnsi="Arial" w:cs="Arial"/>
          <w:sz w:val="20"/>
          <w:szCs w:val="20"/>
        </w:rPr>
        <w:t xml:space="preserve"> en sucursales, en sociedades controladas o vinculadas o en negocios conjuntos si</w:t>
      </w:r>
      <w:r w:rsidRPr="00AC4AEA">
        <w:rPr>
          <w:rFonts w:ascii="Arial" w:hAnsi="Arial" w:cs="Arial"/>
          <w:sz w:val="20"/>
          <w:szCs w:val="20"/>
        </w:rPr>
        <w:t>:</w:t>
      </w:r>
      <w:r w:rsidR="00D72785" w:rsidRPr="00AC4AEA">
        <w:rPr>
          <w:rFonts w:ascii="Arial" w:hAnsi="Arial" w:cs="Arial"/>
          <w:sz w:val="20"/>
          <w:szCs w:val="20"/>
        </w:rPr>
        <w:t xml:space="preserve"> </w:t>
      </w:r>
    </w:p>
    <w:p w:rsidR="005F0989" w:rsidRPr="00AC4AEA" w:rsidRDefault="00B12E6C" w:rsidP="00A318EA">
      <w:pPr>
        <w:pStyle w:val="Prrafodelista"/>
        <w:numPr>
          <w:ilvl w:val="0"/>
          <w:numId w:val="166"/>
        </w:numPr>
        <w:ind w:left="1985"/>
        <w:contextualSpacing w:val="0"/>
        <w:jc w:val="both"/>
        <w:rPr>
          <w:rFonts w:ascii="Arial" w:hAnsi="Arial" w:cs="Arial"/>
          <w:sz w:val="20"/>
          <w:szCs w:val="20"/>
        </w:rPr>
      </w:pPr>
      <w:r w:rsidRPr="00AC4AEA">
        <w:rPr>
          <w:rFonts w:ascii="Arial" w:hAnsi="Arial" w:cs="Arial"/>
          <w:sz w:val="20"/>
          <w:szCs w:val="20"/>
        </w:rPr>
        <w:t>l</w:t>
      </w:r>
      <w:r w:rsidR="005F0989" w:rsidRPr="00AC4AEA">
        <w:rPr>
          <w:rFonts w:ascii="Arial" w:hAnsi="Arial" w:cs="Arial"/>
          <w:sz w:val="20"/>
          <w:szCs w:val="20"/>
        </w:rPr>
        <w:t>a inversora</w:t>
      </w:r>
      <w:r w:rsidR="00D72785" w:rsidRPr="00AC4AEA">
        <w:rPr>
          <w:rFonts w:ascii="Arial" w:hAnsi="Arial" w:cs="Arial"/>
          <w:sz w:val="20"/>
          <w:szCs w:val="20"/>
        </w:rPr>
        <w:t xml:space="preserve"> puede controlar los momentos </w:t>
      </w:r>
      <w:r w:rsidR="00E42DDE" w:rsidRPr="00AC4AEA">
        <w:rPr>
          <w:rFonts w:ascii="Arial" w:hAnsi="Arial" w:cs="Arial"/>
          <w:sz w:val="20"/>
          <w:szCs w:val="20"/>
        </w:rPr>
        <w:t xml:space="preserve">de reversión de </w:t>
      </w:r>
      <w:r w:rsidR="00D72785" w:rsidRPr="00AC4AEA">
        <w:rPr>
          <w:rFonts w:ascii="Arial" w:hAnsi="Arial" w:cs="Arial"/>
          <w:sz w:val="20"/>
          <w:szCs w:val="20"/>
        </w:rPr>
        <w:t>tales diferencias temporarias</w:t>
      </w:r>
      <w:r w:rsidR="006B27E8" w:rsidRPr="00AC4AEA">
        <w:rPr>
          <w:rFonts w:ascii="Arial" w:hAnsi="Arial" w:cs="Arial"/>
          <w:sz w:val="20"/>
          <w:szCs w:val="20"/>
        </w:rPr>
        <w:t>;</w:t>
      </w:r>
      <w:r w:rsidR="00D72785" w:rsidRPr="00AC4AEA">
        <w:rPr>
          <w:rFonts w:ascii="Arial" w:hAnsi="Arial" w:cs="Arial"/>
          <w:sz w:val="20"/>
          <w:szCs w:val="20"/>
        </w:rPr>
        <w:t xml:space="preserve"> y </w:t>
      </w:r>
    </w:p>
    <w:p w:rsidR="00D72785" w:rsidRPr="00AC4AEA" w:rsidRDefault="00B12E6C" w:rsidP="00A318EA">
      <w:pPr>
        <w:pStyle w:val="Prrafodelista"/>
        <w:numPr>
          <w:ilvl w:val="0"/>
          <w:numId w:val="166"/>
        </w:numPr>
        <w:ind w:left="1985"/>
        <w:contextualSpacing w:val="0"/>
        <w:jc w:val="both"/>
        <w:rPr>
          <w:rFonts w:ascii="Arial" w:hAnsi="Arial" w:cs="Arial"/>
          <w:sz w:val="20"/>
          <w:szCs w:val="20"/>
        </w:rPr>
      </w:pPr>
      <w:r w:rsidRPr="00AC4AEA">
        <w:rPr>
          <w:rFonts w:ascii="Arial" w:hAnsi="Arial" w:cs="Arial"/>
          <w:sz w:val="20"/>
          <w:szCs w:val="20"/>
        </w:rPr>
        <w:t>e</w:t>
      </w:r>
      <w:r w:rsidR="00D72785" w:rsidRPr="00AC4AEA">
        <w:rPr>
          <w:rFonts w:ascii="Arial" w:hAnsi="Arial" w:cs="Arial"/>
          <w:sz w:val="20"/>
          <w:szCs w:val="20"/>
        </w:rPr>
        <w:t>s improbable que dichas diferencias se reviertan en un futuro previsible</w:t>
      </w:r>
      <w:r w:rsidR="00361A1E" w:rsidRPr="00AC4AEA">
        <w:rPr>
          <w:rFonts w:ascii="Arial" w:hAnsi="Arial" w:cs="Arial"/>
          <w:sz w:val="20"/>
          <w:szCs w:val="20"/>
        </w:rPr>
        <w:t>.</w:t>
      </w:r>
    </w:p>
    <w:p w:rsidR="00361A1E" w:rsidRPr="00AC4AEA" w:rsidRDefault="00361A1E" w:rsidP="00A318EA">
      <w:pPr>
        <w:pStyle w:val="Prrafodelista"/>
        <w:numPr>
          <w:ilvl w:val="0"/>
          <w:numId w:val="29"/>
        </w:numPr>
        <w:contextualSpacing w:val="0"/>
        <w:jc w:val="both"/>
        <w:rPr>
          <w:rFonts w:ascii="Arial" w:hAnsi="Arial" w:cs="Arial"/>
          <w:sz w:val="20"/>
          <w:szCs w:val="20"/>
        </w:rPr>
      </w:pPr>
      <w:r w:rsidRPr="00AC4AEA">
        <w:rPr>
          <w:rFonts w:ascii="Arial" w:hAnsi="Arial" w:cs="Arial"/>
          <w:sz w:val="20"/>
          <w:szCs w:val="20"/>
        </w:rPr>
        <w:t>Una entidad podrá no reconocer los pasivos por impuestos diferidos provenientes de:</w:t>
      </w:r>
    </w:p>
    <w:p w:rsidR="00D72785" w:rsidRPr="00AC4AEA" w:rsidRDefault="00D72785" w:rsidP="00A318EA">
      <w:pPr>
        <w:pStyle w:val="Prrafodelista"/>
        <w:numPr>
          <w:ilvl w:val="0"/>
          <w:numId w:val="407"/>
        </w:numPr>
        <w:ind w:left="1560"/>
        <w:contextualSpacing w:val="0"/>
        <w:jc w:val="both"/>
        <w:rPr>
          <w:rFonts w:ascii="Arial" w:hAnsi="Arial" w:cs="Arial"/>
          <w:sz w:val="20"/>
          <w:szCs w:val="20"/>
        </w:rPr>
      </w:pPr>
      <w:r w:rsidRPr="00AC4AEA">
        <w:rPr>
          <w:rFonts w:ascii="Arial" w:hAnsi="Arial" w:cs="Arial"/>
          <w:sz w:val="20"/>
          <w:szCs w:val="20"/>
        </w:rPr>
        <w:t xml:space="preserve">Diferencias entre la medición contable y base fiscal de terrenos y otros </w:t>
      </w:r>
      <w:r w:rsidR="00497590" w:rsidRPr="00AC4AEA">
        <w:rPr>
          <w:rFonts w:ascii="Arial" w:hAnsi="Arial" w:cs="Arial"/>
          <w:sz w:val="20"/>
          <w:szCs w:val="20"/>
        </w:rPr>
        <w:t>activos</w:t>
      </w:r>
      <w:r w:rsidRPr="00AC4AEA">
        <w:rPr>
          <w:rFonts w:ascii="Arial" w:hAnsi="Arial" w:cs="Arial"/>
          <w:sz w:val="20"/>
          <w:szCs w:val="20"/>
        </w:rPr>
        <w:t xml:space="preserve"> no amortizables no destinados a la venta o negociación cuando es improbable que dichas diferencias se reviertan en un futuro previsible (por ejemplo, porque no se espera </w:t>
      </w:r>
      <w:r w:rsidR="002D2D77" w:rsidRPr="00AC4AEA">
        <w:rPr>
          <w:rFonts w:ascii="Arial" w:hAnsi="Arial" w:cs="Arial"/>
          <w:sz w:val="20"/>
          <w:szCs w:val="20"/>
        </w:rPr>
        <w:t xml:space="preserve">su venta </w:t>
      </w:r>
      <w:r w:rsidRPr="00AC4AEA">
        <w:rPr>
          <w:rFonts w:ascii="Arial" w:hAnsi="Arial" w:cs="Arial"/>
          <w:sz w:val="20"/>
          <w:szCs w:val="20"/>
        </w:rPr>
        <w:t xml:space="preserve">en un </w:t>
      </w:r>
      <w:r w:rsidR="005F0989" w:rsidRPr="00AC4AEA">
        <w:rPr>
          <w:rFonts w:ascii="Arial" w:hAnsi="Arial" w:cs="Arial"/>
          <w:sz w:val="20"/>
          <w:szCs w:val="20"/>
        </w:rPr>
        <w:t>plazo</w:t>
      </w:r>
      <w:r w:rsidRPr="00AC4AEA">
        <w:rPr>
          <w:rFonts w:ascii="Arial" w:hAnsi="Arial" w:cs="Arial"/>
          <w:sz w:val="20"/>
          <w:szCs w:val="20"/>
        </w:rPr>
        <w:t xml:space="preserve"> razonable).</w:t>
      </w:r>
    </w:p>
    <w:p w:rsidR="00D72785" w:rsidRPr="00AC4AEA" w:rsidRDefault="00D72785" w:rsidP="00A318EA">
      <w:pPr>
        <w:pStyle w:val="Prrafodelista"/>
        <w:numPr>
          <w:ilvl w:val="0"/>
          <w:numId w:val="407"/>
        </w:numPr>
        <w:ind w:left="1560"/>
        <w:contextualSpacing w:val="0"/>
        <w:jc w:val="both"/>
        <w:rPr>
          <w:rFonts w:ascii="Arial" w:hAnsi="Arial" w:cs="Arial"/>
          <w:sz w:val="20"/>
          <w:szCs w:val="20"/>
        </w:rPr>
      </w:pPr>
      <w:r w:rsidRPr="00AC4AEA">
        <w:rPr>
          <w:rFonts w:ascii="Arial" w:hAnsi="Arial" w:cs="Arial"/>
          <w:sz w:val="20"/>
          <w:szCs w:val="20"/>
        </w:rPr>
        <w:t>Diferencias entre la medición contable y base fiscal de ciertos tipos de hacienda que probablemente no generen mayores pagos fiscales en el momento de la venta debido a los requisitos establecidos por la legislación fiscal (por ejemplo, el mantenimiento del número de cabezas).</w:t>
      </w:r>
    </w:p>
    <w:p w:rsidR="00D72785" w:rsidRPr="00AC4AEA" w:rsidRDefault="00D72785" w:rsidP="00A318EA">
      <w:pPr>
        <w:jc w:val="both"/>
        <w:rPr>
          <w:rFonts w:ascii="Arial" w:hAnsi="Arial" w:cs="Arial"/>
          <w:sz w:val="20"/>
          <w:szCs w:val="20"/>
        </w:rPr>
      </w:pPr>
    </w:p>
    <w:p w:rsidR="005F0989" w:rsidRPr="00AC4AEA" w:rsidRDefault="005F0989" w:rsidP="00A318EA">
      <w:pPr>
        <w:pStyle w:val="Ttulo3"/>
      </w:pPr>
      <w:bookmarkStart w:id="838" w:name="_Toc101863983"/>
      <w:bookmarkStart w:id="839" w:name="_Toc139356874"/>
      <w:r w:rsidRPr="00AC4AEA">
        <w:t xml:space="preserve">Excepciones al reconocimiento de </w:t>
      </w:r>
      <w:r w:rsidR="00497590" w:rsidRPr="00AC4AEA">
        <w:t>activos</w:t>
      </w:r>
      <w:r w:rsidRPr="00AC4AEA">
        <w:t xml:space="preserve"> por impuesto diferido</w:t>
      </w:r>
      <w:bookmarkEnd w:id="838"/>
      <w:bookmarkEnd w:id="839"/>
    </w:p>
    <w:p w:rsidR="005F0989" w:rsidRPr="00AC4AEA" w:rsidRDefault="005F0989" w:rsidP="00A318EA">
      <w:pPr>
        <w:pStyle w:val="Prrafodelista"/>
        <w:numPr>
          <w:ilvl w:val="0"/>
          <w:numId w:val="29"/>
        </w:numPr>
        <w:contextualSpacing w:val="0"/>
        <w:jc w:val="both"/>
        <w:rPr>
          <w:rFonts w:ascii="Arial" w:hAnsi="Arial" w:cs="Arial"/>
          <w:sz w:val="20"/>
          <w:szCs w:val="20"/>
        </w:rPr>
      </w:pPr>
      <w:bookmarkStart w:id="840" w:name="_Ref99492316"/>
      <w:r w:rsidRPr="00AC4AEA">
        <w:rPr>
          <w:rFonts w:ascii="Arial" w:hAnsi="Arial" w:cs="Arial"/>
          <w:sz w:val="20"/>
          <w:szCs w:val="20"/>
        </w:rPr>
        <w:t xml:space="preserve">Una entidad no reconocerá </w:t>
      </w:r>
      <w:r w:rsidR="00497590" w:rsidRPr="00AC4AEA">
        <w:rPr>
          <w:rFonts w:ascii="Arial" w:hAnsi="Arial" w:cs="Arial"/>
          <w:sz w:val="20"/>
          <w:szCs w:val="20"/>
        </w:rPr>
        <w:t>activos</w:t>
      </w:r>
      <w:r w:rsidRPr="00AC4AEA">
        <w:rPr>
          <w:rFonts w:ascii="Arial" w:hAnsi="Arial" w:cs="Arial"/>
          <w:sz w:val="20"/>
          <w:szCs w:val="20"/>
        </w:rPr>
        <w:t xml:space="preserve"> por impuestos diferidos procedentes de:</w:t>
      </w:r>
      <w:bookmarkEnd w:id="840"/>
    </w:p>
    <w:p w:rsidR="005F0989" w:rsidRPr="00AC4AEA" w:rsidRDefault="005F0989" w:rsidP="00A318EA">
      <w:pPr>
        <w:pStyle w:val="Prrafodelista"/>
        <w:numPr>
          <w:ilvl w:val="0"/>
          <w:numId w:val="167"/>
        </w:numPr>
        <w:ind w:left="1560"/>
        <w:contextualSpacing w:val="0"/>
        <w:jc w:val="both"/>
        <w:rPr>
          <w:rFonts w:ascii="Arial" w:hAnsi="Arial" w:cs="Arial"/>
          <w:sz w:val="20"/>
          <w:szCs w:val="20"/>
        </w:rPr>
      </w:pPr>
      <w:r w:rsidRPr="00AC4AEA">
        <w:rPr>
          <w:rFonts w:ascii="Arial" w:hAnsi="Arial" w:cs="Arial"/>
          <w:sz w:val="20"/>
          <w:szCs w:val="20"/>
        </w:rPr>
        <w:t xml:space="preserve">El reconocimiento inicial de un </w:t>
      </w:r>
      <w:r w:rsidRPr="00AC4AEA">
        <w:rPr>
          <w:rFonts w:ascii="Arial" w:hAnsi="Arial" w:cs="Arial"/>
          <w:b/>
          <w:bCs/>
          <w:sz w:val="20"/>
          <w:szCs w:val="20"/>
        </w:rPr>
        <w:t>activo</w:t>
      </w:r>
      <w:r w:rsidRPr="00AC4AEA">
        <w:rPr>
          <w:rFonts w:ascii="Arial" w:hAnsi="Arial" w:cs="Arial"/>
          <w:sz w:val="20"/>
          <w:szCs w:val="20"/>
        </w:rPr>
        <w:t xml:space="preserve"> o de un </w:t>
      </w:r>
      <w:r w:rsidRPr="00AC4AEA">
        <w:rPr>
          <w:rFonts w:ascii="Arial" w:hAnsi="Arial" w:cs="Arial"/>
          <w:b/>
          <w:bCs/>
          <w:sz w:val="20"/>
          <w:szCs w:val="20"/>
        </w:rPr>
        <w:t xml:space="preserve">pasivo </w:t>
      </w:r>
      <w:r w:rsidRPr="00AC4AEA">
        <w:rPr>
          <w:rFonts w:ascii="Arial" w:hAnsi="Arial" w:cs="Arial"/>
          <w:sz w:val="20"/>
          <w:szCs w:val="20"/>
        </w:rPr>
        <w:t xml:space="preserve">en una </w:t>
      </w:r>
      <w:r w:rsidR="007E020E" w:rsidRPr="00AC4AEA">
        <w:rPr>
          <w:rFonts w:ascii="Arial" w:hAnsi="Arial" w:cs="Arial"/>
          <w:sz w:val="20"/>
          <w:szCs w:val="20"/>
        </w:rPr>
        <w:t>transacción</w:t>
      </w:r>
      <w:r w:rsidRPr="00AC4AEA">
        <w:rPr>
          <w:rFonts w:ascii="Arial" w:hAnsi="Arial" w:cs="Arial"/>
          <w:sz w:val="20"/>
          <w:szCs w:val="20"/>
        </w:rPr>
        <w:t xml:space="preserve"> que:</w:t>
      </w:r>
    </w:p>
    <w:p w:rsidR="005F0989" w:rsidRPr="00AC4AEA" w:rsidRDefault="00B12E6C" w:rsidP="00A318EA">
      <w:pPr>
        <w:pStyle w:val="Prrafodelista"/>
        <w:numPr>
          <w:ilvl w:val="0"/>
          <w:numId w:val="168"/>
        </w:numPr>
        <w:ind w:left="1985"/>
        <w:contextualSpacing w:val="0"/>
        <w:jc w:val="both"/>
        <w:rPr>
          <w:rFonts w:ascii="Arial" w:hAnsi="Arial" w:cs="Arial"/>
          <w:sz w:val="20"/>
          <w:szCs w:val="20"/>
        </w:rPr>
      </w:pPr>
      <w:r w:rsidRPr="00AC4AEA">
        <w:rPr>
          <w:rFonts w:ascii="Arial" w:hAnsi="Arial" w:cs="Arial"/>
          <w:sz w:val="20"/>
          <w:szCs w:val="20"/>
        </w:rPr>
        <w:t>n</w:t>
      </w:r>
      <w:r w:rsidR="005F0989" w:rsidRPr="00AC4AEA">
        <w:rPr>
          <w:rFonts w:ascii="Arial" w:hAnsi="Arial" w:cs="Arial"/>
          <w:sz w:val="20"/>
          <w:szCs w:val="20"/>
        </w:rPr>
        <w:t>o es una combinación de negocios</w:t>
      </w:r>
      <w:r w:rsidR="006B27E8" w:rsidRPr="00AC4AEA">
        <w:rPr>
          <w:rFonts w:ascii="Arial" w:hAnsi="Arial" w:cs="Arial"/>
          <w:sz w:val="20"/>
          <w:szCs w:val="20"/>
        </w:rPr>
        <w:t>;</w:t>
      </w:r>
      <w:r w:rsidR="005F0989" w:rsidRPr="00AC4AEA">
        <w:rPr>
          <w:rFonts w:ascii="Arial" w:hAnsi="Arial" w:cs="Arial"/>
          <w:sz w:val="20"/>
          <w:szCs w:val="20"/>
        </w:rPr>
        <w:t xml:space="preserve"> y</w:t>
      </w:r>
    </w:p>
    <w:p w:rsidR="005F0989" w:rsidRPr="00AC4AEA" w:rsidRDefault="00B12E6C" w:rsidP="00A318EA">
      <w:pPr>
        <w:pStyle w:val="Prrafodelista"/>
        <w:numPr>
          <w:ilvl w:val="0"/>
          <w:numId w:val="168"/>
        </w:numPr>
        <w:ind w:left="1985"/>
        <w:contextualSpacing w:val="0"/>
        <w:jc w:val="both"/>
        <w:rPr>
          <w:rFonts w:ascii="Arial" w:hAnsi="Arial" w:cs="Arial"/>
          <w:sz w:val="20"/>
          <w:szCs w:val="20"/>
        </w:rPr>
      </w:pPr>
      <w:r w:rsidRPr="00AC4AEA">
        <w:rPr>
          <w:rFonts w:ascii="Arial" w:hAnsi="Arial" w:cs="Arial"/>
          <w:sz w:val="20"/>
          <w:szCs w:val="20"/>
        </w:rPr>
        <w:t>a</w:t>
      </w:r>
      <w:r w:rsidR="005F0989" w:rsidRPr="00AC4AEA">
        <w:rPr>
          <w:rFonts w:ascii="Arial" w:hAnsi="Arial" w:cs="Arial"/>
          <w:sz w:val="20"/>
          <w:szCs w:val="20"/>
        </w:rPr>
        <w:t xml:space="preserve"> la fecha de la transacción no afecta el resultado contable ni el impositivo.</w:t>
      </w:r>
    </w:p>
    <w:p w:rsidR="005F0989" w:rsidRPr="00AC4AEA" w:rsidRDefault="005F0989" w:rsidP="00A318EA">
      <w:pPr>
        <w:pStyle w:val="Prrafodelista"/>
        <w:numPr>
          <w:ilvl w:val="0"/>
          <w:numId w:val="167"/>
        </w:numPr>
        <w:ind w:left="1560"/>
        <w:contextualSpacing w:val="0"/>
        <w:jc w:val="both"/>
        <w:rPr>
          <w:rFonts w:ascii="Arial" w:hAnsi="Arial" w:cs="Arial"/>
          <w:sz w:val="20"/>
          <w:szCs w:val="20"/>
        </w:rPr>
      </w:pPr>
      <w:r w:rsidRPr="00AC4AEA">
        <w:rPr>
          <w:rFonts w:ascii="Arial" w:hAnsi="Arial" w:cs="Arial"/>
          <w:sz w:val="20"/>
          <w:szCs w:val="20"/>
        </w:rPr>
        <w:t>Inversiones en sucursales, en sociedades controladas o vinculadas o en negocios conjuntos si es improbable que:</w:t>
      </w:r>
    </w:p>
    <w:p w:rsidR="005F0989" w:rsidRPr="00AC4AEA" w:rsidRDefault="006B27E8" w:rsidP="00A318EA">
      <w:pPr>
        <w:pStyle w:val="Prrafodelista"/>
        <w:numPr>
          <w:ilvl w:val="0"/>
          <w:numId w:val="169"/>
        </w:numPr>
        <w:ind w:left="1985"/>
        <w:contextualSpacing w:val="0"/>
        <w:jc w:val="both"/>
        <w:rPr>
          <w:rFonts w:ascii="Arial" w:hAnsi="Arial" w:cs="Arial"/>
          <w:sz w:val="20"/>
          <w:szCs w:val="20"/>
        </w:rPr>
      </w:pPr>
      <w:r w:rsidRPr="00AC4AEA">
        <w:rPr>
          <w:rFonts w:ascii="Arial" w:hAnsi="Arial" w:cs="Arial"/>
          <w:sz w:val="20"/>
          <w:szCs w:val="20"/>
        </w:rPr>
        <w:lastRenderedPageBreak/>
        <w:t>l</w:t>
      </w:r>
      <w:r w:rsidR="005F0989" w:rsidRPr="00AC4AEA">
        <w:rPr>
          <w:rFonts w:ascii="Arial" w:hAnsi="Arial" w:cs="Arial"/>
          <w:sz w:val="20"/>
          <w:szCs w:val="20"/>
        </w:rPr>
        <w:t>as diferencias se reviertan en un futuro previsible</w:t>
      </w:r>
      <w:r w:rsidRPr="00AC4AEA">
        <w:rPr>
          <w:rFonts w:ascii="Arial" w:hAnsi="Arial" w:cs="Arial"/>
          <w:sz w:val="20"/>
          <w:szCs w:val="20"/>
        </w:rPr>
        <w:t>;</w:t>
      </w:r>
      <w:r w:rsidR="005F0989" w:rsidRPr="00AC4AEA">
        <w:rPr>
          <w:rFonts w:ascii="Arial" w:hAnsi="Arial" w:cs="Arial"/>
          <w:sz w:val="20"/>
          <w:szCs w:val="20"/>
        </w:rPr>
        <w:t xml:space="preserve"> o </w:t>
      </w:r>
    </w:p>
    <w:p w:rsidR="005F0989" w:rsidRPr="00AC4AEA" w:rsidRDefault="006B27E8" w:rsidP="00A318EA">
      <w:pPr>
        <w:pStyle w:val="Prrafodelista"/>
        <w:numPr>
          <w:ilvl w:val="0"/>
          <w:numId w:val="169"/>
        </w:numPr>
        <w:ind w:left="1985"/>
        <w:contextualSpacing w:val="0"/>
        <w:jc w:val="both"/>
        <w:rPr>
          <w:rFonts w:ascii="Arial" w:hAnsi="Arial" w:cs="Arial"/>
          <w:sz w:val="20"/>
          <w:szCs w:val="20"/>
        </w:rPr>
      </w:pPr>
      <w:r w:rsidRPr="00AC4AEA">
        <w:rPr>
          <w:rFonts w:ascii="Arial" w:hAnsi="Arial" w:cs="Arial"/>
          <w:sz w:val="20"/>
          <w:szCs w:val="20"/>
        </w:rPr>
        <w:t>l</w:t>
      </w:r>
      <w:r w:rsidR="005F0989" w:rsidRPr="00AC4AEA">
        <w:rPr>
          <w:rFonts w:ascii="Arial" w:hAnsi="Arial" w:cs="Arial"/>
          <w:sz w:val="20"/>
          <w:szCs w:val="20"/>
        </w:rPr>
        <w:t>a entidad espere ganancias imponibles suficientes contra las cuales computar tales diferencias.</w:t>
      </w:r>
    </w:p>
    <w:p w:rsidR="005F0989" w:rsidRPr="00AC4AEA" w:rsidRDefault="005F0989" w:rsidP="00A318EA">
      <w:pPr>
        <w:jc w:val="both"/>
        <w:rPr>
          <w:rFonts w:ascii="Arial" w:hAnsi="Arial" w:cs="Arial"/>
          <w:sz w:val="20"/>
          <w:szCs w:val="20"/>
        </w:rPr>
      </w:pPr>
    </w:p>
    <w:p w:rsidR="00D72785" w:rsidRPr="00AC4AEA" w:rsidRDefault="00D72785" w:rsidP="00A318EA">
      <w:pPr>
        <w:pStyle w:val="Ttulo3"/>
      </w:pPr>
      <w:bookmarkStart w:id="841" w:name="_Toc101863984"/>
      <w:bookmarkStart w:id="842" w:name="_Toc139356875"/>
      <w:r w:rsidRPr="00AC4AEA">
        <w:t xml:space="preserve">Medición inicial y posterior de los </w:t>
      </w:r>
      <w:r w:rsidR="00497590" w:rsidRPr="00AC4AEA">
        <w:t>pasivos</w:t>
      </w:r>
      <w:r w:rsidRPr="00AC4AEA">
        <w:t xml:space="preserve"> </w:t>
      </w:r>
      <w:r w:rsidR="00361A1E" w:rsidRPr="00AC4AEA">
        <w:t xml:space="preserve">o </w:t>
      </w:r>
      <w:r w:rsidR="00497590" w:rsidRPr="00AC4AEA">
        <w:t>activos</w:t>
      </w:r>
      <w:r w:rsidRPr="00AC4AEA">
        <w:t xml:space="preserve"> por impuesto diferido</w:t>
      </w:r>
      <w:bookmarkEnd w:id="841"/>
      <w:bookmarkEnd w:id="842"/>
    </w:p>
    <w:p w:rsidR="00D72785" w:rsidRPr="00AC4AEA" w:rsidRDefault="00D72785" w:rsidP="00A318EA">
      <w:pPr>
        <w:pStyle w:val="Prrafodelista"/>
        <w:numPr>
          <w:ilvl w:val="0"/>
          <w:numId w:val="29"/>
        </w:numPr>
        <w:contextualSpacing w:val="0"/>
        <w:jc w:val="both"/>
        <w:rPr>
          <w:rFonts w:ascii="Arial" w:hAnsi="Arial" w:cs="Arial"/>
          <w:sz w:val="20"/>
          <w:szCs w:val="20"/>
        </w:rPr>
      </w:pPr>
      <w:r w:rsidRPr="00AC4AEA">
        <w:rPr>
          <w:rFonts w:ascii="Arial" w:hAnsi="Arial" w:cs="Arial"/>
          <w:sz w:val="20"/>
          <w:szCs w:val="20"/>
        </w:rPr>
        <w:t xml:space="preserve">Para </w:t>
      </w:r>
      <w:r w:rsidR="00A41E50" w:rsidRPr="00AC4AEA">
        <w:rPr>
          <w:rFonts w:ascii="Arial" w:hAnsi="Arial" w:cs="Arial"/>
          <w:sz w:val="20"/>
          <w:szCs w:val="20"/>
        </w:rPr>
        <w:t>medir</w:t>
      </w:r>
      <w:r w:rsidRPr="00AC4AEA">
        <w:rPr>
          <w:rFonts w:ascii="Arial" w:hAnsi="Arial" w:cs="Arial"/>
          <w:sz w:val="20"/>
          <w:szCs w:val="20"/>
        </w:rPr>
        <w:t xml:space="preserve"> los </w:t>
      </w:r>
      <w:r w:rsidR="00497590" w:rsidRPr="00AC4AEA">
        <w:rPr>
          <w:rFonts w:ascii="Arial" w:hAnsi="Arial" w:cs="Arial"/>
          <w:sz w:val="20"/>
          <w:szCs w:val="20"/>
        </w:rPr>
        <w:t>pasivos</w:t>
      </w:r>
      <w:r w:rsidRPr="00AC4AEA">
        <w:rPr>
          <w:rFonts w:ascii="Arial" w:hAnsi="Arial" w:cs="Arial"/>
          <w:sz w:val="20"/>
          <w:szCs w:val="20"/>
        </w:rPr>
        <w:t xml:space="preserve"> (</w:t>
      </w:r>
      <w:r w:rsidR="00497590" w:rsidRPr="00AC4AEA">
        <w:rPr>
          <w:rFonts w:ascii="Arial" w:hAnsi="Arial" w:cs="Arial"/>
          <w:sz w:val="20"/>
          <w:szCs w:val="20"/>
        </w:rPr>
        <w:t>activos</w:t>
      </w:r>
      <w:r w:rsidRPr="00AC4AEA">
        <w:rPr>
          <w:rFonts w:ascii="Arial" w:hAnsi="Arial" w:cs="Arial"/>
          <w:sz w:val="20"/>
          <w:szCs w:val="20"/>
        </w:rPr>
        <w:t>) por impuestos diferidos</w:t>
      </w:r>
      <w:r w:rsidR="00A41E50" w:rsidRPr="00AC4AEA">
        <w:rPr>
          <w:rFonts w:ascii="Arial" w:hAnsi="Arial" w:cs="Arial"/>
          <w:sz w:val="20"/>
          <w:szCs w:val="20"/>
        </w:rPr>
        <w:t xml:space="preserve"> provenientes de diferencias temporarias</w:t>
      </w:r>
      <w:r w:rsidRPr="00AC4AEA">
        <w:rPr>
          <w:rFonts w:ascii="Arial" w:hAnsi="Arial" w:cs="Arial"/>
          <w:sz w:val="20"/>
          <w:szCs w:val="20"/>
        </w:rPr>
        <w:t>, una entidad deberá:</w:t>
      </w:r>
    </w:p>
    <w:p w:rsidR="00D72785" w:rsidRPr="00AC4AEA" w:rsidRDefault="00E90FDA" w:rsidP="00A318EA">
      <w:pPr>
        <w:pStyle w:val="Prrafodelista"/>
        <w:numPr>
          <w:ilvl w:val="0"/>
          <w:numId w:val="170"/>
        </w:numPr>
        <w:ind w:left="1560"/>
        <w:contextualSpacing w:val="0"/>
        <w:jc w:val="both"/>
        <w:rPr>
          <w:rFonts w:ascii="Arial" w:hAnsi="Arial" w:cs="Arial"/>
          <w:sz w:val="20"/>
          <w:szCs w:val="20"/>
        </w:rPr>
      </w:pPr>
      <w:r w:rsidRPr="00AC4AEA">
        <w:rPr>
          <w:rFonts w:ascii="Arial" w:hAnsi="Arial" w:cs="Arial"/>
          <w:sz w:val="20"/>
          <w:szCs w:val="20"/>
        </w:rPr>
        <w:t>c</w:t>
      </w:r>
      <w:r w:rsidR="00D72785" w:rsidRPr="00AC4AEA">
        <w:rPr>
          <w:rFonts w:ascii="Arial" w:hAnsi="Arial" w:cs="Arial"/>
          <w:sz w:val="20"/>
          <w:szCs w:val="20"/>
        </w:rPr>
        <w:t xml:space="preserve">omparar la medición contable de los </w:t>
      </w:r>
      <w:r w:rsidR="00497590" w:rsidRPr="00AC4AEA">
        <w:rPr>
          <w:rFonts w:ascii="Arial" w:hAnsi="Arial" w:cs="Arial"/>
          <w:sz w:val="20"/>
          <w:szCs w:val="20"/>
        </w:rPr>
        <w:t>activos</w:t>
      </w:r>
      <w:r w:rsidR="00D72785" w:rsidRPr="00AC4AEA">
        <w:rPr>
          <w:rFonts w:ascii="Arial" w:hAnsi="Arial" w:cs="Arial"/>
          <w:sz w:val="20"/>
          <w:szCs w:val="20"/>
        </w:rPr>
        <w:t xml:space="preserve"> y </w:t>
      </w:r>
      <w:r w:rsidR="00497590" w:rsidRPr="00AC4AEA">
        <w:rPr>
          <w:rFonts w:ascii="Arial" w:hAnsi="Arial" w:cs="Arial"/>
          <w:sz w:val="20"/>
          <w:szCs w:val="20"/>
        </w:rPr>
        <w:t>pasivos</w:t>
      </w:r>
      <w:r w:rsidR="00D72785" w:rsidRPr="00AC4AEA">
        <w:rPr>
          <w:rFonts w:ascii="Arial" w:hAnsi="Arial" w:cs="Arial"/>
          <w:sz w:val="20"/>
          <w:szCs w:val="20"/>
        </w:rPr>
        <w:t xml:space="preserve"> con su respectiva base fiscal;</w:t>
      </w:r>
    </w:p>
    <w:p w:rsidR="00D72785" w:rsidRPr="00AC4AEA" w:rsidRDefault="00E90FDA" w:rsidP="00A318EA">
      <w:pPr>
        <w:pStyle w:val="Prrafodelista"/>
        <w:numPr>
          <w:ilvl w:val="0"/>
          <w:numId w:val="170"/>
        </w:numPr>
        <w:ind w:left="1560"/>
        <w:contextualSpacing w:val="0"/>
        <w:jc w:val="both"/>
        <w:rPr>
          <w:rFonts w:ascii="Arial" w:hAnsi="Arial" w:cs="Arial"/>
          <w:sz w:val="20"/>
          <w:szCs w:val="20"/>
        </w:rPr>
      </w:pPr>
      <w:r w:rsidRPr="00AC4AEA">
        <w:rPr>
          <w:rFonts w:ascii="Arial" w:hAnsi="Arial" w:cs="Arial"/>
          <w:sz w:val="20"/>
          <w:szCs w:val="20"/>
        </w:rPr>
        <w:t>d</w:t>
      </w:r>
      <w:r w:rsidR="00D72785" w:rsidRPr="00AC4AEA">
        <w:rPr>
          <w:rFonts w:ascii="Arial" w:hAnsi="Arial" w:cs="Arial"/>
          <w:sz w:val="20"/>
          <w:szCs w:val="20"/>
        </w:rPr>
        <w:t xml:space="preserve">eterminar las diferencias temporarias imponibles (generadoras de </w:t>
      </w:r>
      <w:r w:rsidR="00497590" w:rsidRPr="00AC4AEA">
        <w:rPr>
          <w:rFonts w:ascii="Arial" w:hAnsi="Arial" w:cs="Arial"/>
          <w:sz w:val="20"/>
          <w:szCs w:val="20"/>
        </w:rPr>
        <w:t>pasivos</w:t>
      </w:r>
      <w:r w:rsidR="00D72785" w:rsidRPr="00AC4AEA">
        <w:rPr>
          <w:rFonts w:ascii="Arial" w:hAnsi="Arial" w:cs="Arial"/>
          <w:sz w:val="20"/>
          <w:szCs w:val="20"/>
        </w:rPr>
        <w:t xml:space="preserve"> por impuestos diferidos) y las diferencias temporarias deducibles (generadoras de </w:t>
      </w:r>
      <w:r w:rsidR="00497590" w:rsidRPr="00AC4AEA">
        <w:rPr>
          <w:rFonts w:ascii="Arial" w:hAnsi="Arial" w:cs="Arial"/>
          <w:sz w:val="20"/>
          <w:szCs w:val="20"/>
        </w:rPr>
        <w:t>activos</w:t>
      </w:r>
      <w:r w:rsidR="00D72785" w:rsidRPr="00AC4AEA">
        <w:rPr>
          <w:rFonts w:ascii="Arial" w:hAnsi="Arial" w:cs="Arial"/>
          <w:sz w:val="20"/>
          <w:szCs w:val="20"/>
        </w:rPr>
        <w:t xml:space="preserve"> por impuestos diferidos)</w:t>
      </w:r>
      <w:r w:rsidR="006B27E8" w:rsidRPr="00AC4AEA">
        <w:rPr>
          <w:rFonts w:ascii="Arial" w:hAnsi="Arial" w:cs="Arial"/>
          <w:sz w:val="20"/>
          <w:szCs w:val="20"/>
        </w:rPr>
        <w:t>;</w:t>
      </w:r>
      <w:r w:rsidR="00D72785" w:rsidRPr="00AC4AEA">
        <w:rPr>
          <w:rFonts w:ascii="Arial" w:hAnsi="Arial" w:cs="Arial"/>
          <w:sz w:val="20"/>
          <w:szCs w:val="20"/>
        </w:rPr>
        <w:t xml:space="preserve"> y</w:t>
      </w:r>
    </w:p>
    <w:p w:rsidR="00D72785" w:rsidRPr="00AC4AEA" w:rsidRDefault="00E90FDA" w:rsidP="00A318EA">
      <w:pPr>
        <w:pStyle w:val="Prrafodelista"/>
        <w:numPr>
          <w:ilvl w:val="0"/>
          <w:numId w:val="170"/>
        </w:numPr>
        <w:ind w:left="1560"/>
        <w:contextualSpacing w:val="0"/>
        <w:jc w:val="both"/>
        <w:rPr>
          <w:rFonts w:ascii="Arial" w:hAnsi="Arial" w:cs="Arial"/>
          <w:sz w:val="20"/>
          <w:szCs w:val="20"/>
        </w:rPr>
      </w:pPr>
      <w:r w:rsidRPr="00AC4AEA">
        <w:rPr>
          <w:rFonts w:ascii="Arial" w:hAnsi="Arial" w:cs="Arial"/>
          <w:sz w:val="20"/>
          <w:szCs w:val="20"/>
        </w:rPr>
        <w:t>m</w:t>
      </w:r>
      <w:r w:rsidR="00D72785" w:rsidRPr="00AC4AEA">
        <w:rPr>
          <w:rFonts w:ascii="Arial" w:hAnsi="Arial" w:cs="Arial"/>
          <w:sz w:val="20"/>
          <w:szCs w:val="20"/>
        </w:rPr>
        <w:t>ultiplicar tales diferencias temporarias por la tasa</w:t>
      </w:r>
      <w:r w:rsidR="00361A1E" w:rsidRPr="00AC4AEA">
        <w:rPr>
          <w:rFonts w:ascii="Arial" w:hAnsi="Arial" w:cs="Arial"/>
          <w:sz w:val="20"/>
          <w:szCs w:val="20"/>
        </w:rPr>
        <w:t xml:space="preserve"> (alícuota)</w:t>
      </w:r>
      <w:r w:rsidR="00D72785" w:rsidRPr="00AC4AEA">
        <w:rPr>
          <w:rFonts w:ascii="Arial" w:hAnsi="Arial" w:cs="Arial"/>
          <w:sz w:val="20"/>
          <w:szCs w:val="20"/>
        </w:rPr>
        <w:t xml:space="preserve"> fiscal.</w:t>
      </w:r>
    </w:p>
    <w:p w:rsidR="00A41E50" w:rsidRPr="00AC4AEA" w:rsidRDefault="00A41E50" w:rsidP="00A318EA">
      <w:pPr>
        <w:pStyle w:val="Prrafodelista"/>
        <w:numPr>
          <w:ilvl w:val="0"/>
          <w:numId w:val="29"/>
        </w:numPr>
        <w:contextualSpacing w:val="0"/>
        <w:jc w:val="both"/>
        <w:rPr>
          <w:rFonts w:ascii="Arial" w:hAnsi="Arial" w:cs="Arial"/>
          <w:sz w:val="20"/>
          <w:szCs w:val="20"/>
        </w:rPr>
      </w:pPr>
      <w:r w:rsidRPr="00AC4AEA">
        <w:rPr>
          <w:rFonts w:ascii="Arial" w:hAnsi="Arial" w:cs="Arial"/>
          <w:sz w:val="20"/>
          <w:szCs w:val="20"/>
        </w:rPr>
        <w:t xml:space="preserve">Para medir los </w:t>
      </w:r>
      <w:r w:rsidR="00497590" w:rsidRPr="00AC4AEA">
        <w:rPr>
          <w:rFonts w:ascii="Arial" w:hAnsi="Arial" w:cs="Arial"/>
          <w:sz w:val="20"/>
          <w:szCs w:val="20"/>
        </w:rPr>
        <w:t>activos</w:t>
      </w:r>
      <w:r w:rsidRPr="00AC4AEA">
        <w:rPr>
          <w:rFonts w:ascii="Arial" w:hAnsi="Arial" w:cs="Arial"/>
          <w:sz w:val="20"/>
          <w:szCs w:val="20"/>
        </w:rPr>
        <w:t xml:space="preserve"> por impuestos diferidos procedentes de pérdidas fiscales, una entidad deberá:</w:t>
      </w:r>
    </w:p>
    <w:p w:rsidR="00A41E50" w:rsidRPr="00AC4AEA" w:rsidRDefault="00A41E50" w:rsidP="00A318EA">
      <w:pPr>
        <w:pStyle w:val="Prrafodelista"/>
        <w:numPr>
          <w:ilvl w:val="0"/>
          <w:numId w:val="432"/>
        </w:numPr>
        <w:ind w:left="1560"/>
        <w:contextualSpacing w:val="0"/>
        <w:jc w:val="both"/>
        <w:rPr>
          <w:rFonts w:ascii="Arial" w:hAnsi="Arial" w:cs="Arial"/>
          <w:sz w:val="20"/>
          <w:szCs w:val="20"/>
        </w:rPr>
      </w:pPr>
      <w:r w:rsidRPr="00AC4AEA">
        <w:rPr>
          <w:rFonts w:ascii="Arial" w:hAnsi="Arial" w:cs="Arial"/>
          <w:sz w:val="20"/>
          <w:szCs w:val="20"/>
        </w:rPr>
        <w:t>calcular la pérdida fiscal; y</w:t>
      </w:r>
    </w:p>
    <w:p w:rsidR="00361A1E" w:rsidRPr="00AC4AEA" w:rsidRDefault="00A41E50" w:rsidP="00A318EA">
      <w:pPr>
        <w:pStyle w:val="Prrafodelista"/>
        <w:numPr>
          <w:ilvl w:val="0"/>
          <w:numId w:val="432"/>
        </w:numPr>
        <w:ind w:left="1560"/>
        <w:contextualSpacing w:val="0"/>
        <w:jc w:val="both"/>
        <w:rPr>
          <w:rFonts w:ascii="Arial" w:hAnsi="Arial" w:cs="Arial"/>
          <w:sz w:val="20"/>
          <w:szCs w:val="20"/>
        </w:rPr>
      </w:pPr>
      <w:r w:rsidRPr="00AC4AEA">
        <w:rPr>
          <w:rFonts w:ascii="Arial" w:hAnsi="Arial" w:cs="Arial"/>
          <w:sz w:val="20"/>
          <w:szCs w:val="20"/>
        </w:rPr>
        <w:t>multiplicar</w:t>
      </w:r>
      <w:r w:rsidR="005645FD" w:rsidRPr="00AC4AEA">
        <w:rPr>
          <w:rFonts w:ascii="Arial" w:hAnsi="Arial" w:cs="Arial"/>
          <w:sz w:val="20"/>
          <w:szCs w:val="20"/>
        </w:rPr>
        <w:t xml:space="preserve"> tal pérdida</w:t>
      </w:r>
      <w:r w:rsidRPr="00AC4AEA">
        <w:rPr>
          <w:rFonts w:ascii="Arial" w:hAnsi="Arial" w:cs="Arial"/>
          <w:sz w:val="20"/>
          <w:szCs w:val="20"/>
        </w:rPr>
        <w:t xml:space="preserve"> por la</w:t>
      </w:r>
      <w:bookmarkStart w:id="843" w:name="_Ref102838665"/>
      <w:r w:rsidR="00361A1E" w:rsidRPr="00AC4AEA">
        <w:rPr>
          <w:rFonts w:ascii="Arial" w:hAnsi="Arial" w:cs="Arial"/>
          <w:sz w:val="20"/>
          <w:szCs w:val="20"/>
        </w:rPr>
        <w:t xml:space="preserve"> tasa (alícuota) fiscal.</w:t>
      </w:r>
    </w:p>
    <w:p w:rsidR="00D72785" w:rsidRPr="00AC4AEA" w:rsidRDefault="00D72785" w:rsidP="00A318EA">
      <w:pPr>
        <w:pStyle w:val="Prrafodelista"/>
        <w:numPr>
          <w:ilvl w:val="0"/>
          <w:numId w:val="29"/>
        </w:numPr>
        <w:contextualSpacing w:val="0"/>
        <w:jc w:val="both"/>
        <w:rPr>
          <w:rFonts w:ascii="Arial" w:hAnsi="Arial" w:cs="Arial"/>
          <w:sz w:val="20"/>
          <w:szCs w:val="20"/>
        </w:rPr>
      </w:pPr>
      <w:r w:rsidRPr="00AC4AEA">
        <w:rPr>
          <w:rFonts w:ascii="Arial" w:hAnsi="Arial" w:cs="Arial"/>
          <w:sz w:val="20"/>
          <w:szCs w:val="20"/>
        </w:rPr>
        <w:t xml:space="preserve">Una entidad podrá medir </w:t>
      </w:r>
      <w:r w:rsidR="00AC3BC2" w:rsidRPr="00AC4AEA">
        <w:rPr>
          <w:rFonts w:ascii="Arial" w:hAnsi="Arial" w:cs="Arial"/>
          <w:sz w:val="20"/>
          <w:szCs w:val="20"/>
        </w:rPr>
        <w:t xml:space="preserve">la totalidad de </w:t>
      </w:r>
      <w:r w:rsidRPr="00AC4AEA">
        <w:rPr>
          <w:rFonts w:ascii="Arial" w:hAnsi="Arial" w:cs="Arial"/>
          <w:sz w:val="20"/>
          <w:szCs w:val="20"/>
        </w:rPr>
        <w:t xml:space="preserve">los </w:t>
      </w:r>
      <w:r w:rsidR="00497590" w:rsidRPr="00AC4AEA">
        <w:rPr>
          <w:rFonts w:ascii="Arial" w:hAnsi="Arial" w:cs="Arial"/>
          <w:sz w:val="20"/>
          <w:szCs w:val="20"/>
        </w:rPr>
        <w:t>pasivos</w:t>
      </w:r>
      <w:r w:rsidRPr="00AC4AEA">
        <w:rPr>
          <w:rFonts w:ascii="Arial" w:hAnsi="Arial" w:cs="Arial"/>
          <w:sz w:val="20"/>
          <w:szCs w:val="20"/>
        </w:rPr>
        <w:t xml:space="preserve"> </w:t>
      </w:r>
      <w:r w:rsidR="00AC3BC2" w:rsidRPr="00AC4AEA">
        <w:rPr>
          <w:rFonts w:ascii="Arial" w:hAnsi="Arial" w:cs="Arial"/>
          <w:sz w:val="20"/>
          <w:szCs w:val="20"/>
        </w:rPr>
        <w:t xml:space="preserve">y </w:t>
      </w:r>
      <w:r w:rsidR="00497590" w:rsidRPr="00AC4AEA">
        <w:rPr>
          <w:rFonts w:ascii="Arial" w:hAnsi="Arial" w:cs="Arial"/>
          <w:sz w:val="20"/>
          <w:szCs w:val="20"/>
        </w:rPr>
        <w:t>activos</w:t>
      </w:r>
      <w:r w:rsidRPr="00AC4AEA">
        <w:rPr>
          <w:rFonts w:ascii="Arial" w:hAnsi="Arial" w:cs="Arial"/>
          <w:sz w:val="20"/>
          <w:szCs w:val="20"/>
        </w:rPr>
        <w:t xml:space="preserve"> por impuestos diferidos:</w:t>
      </w:r>
      <w:bookmarkEnd w:id="843"/>
    </w:p>
    <w:p w:rsidR="00D72785" w:rsidRPr="00AC4AEA" w:rsidRDefault="008E6A03" w:rsidP="00A318EA">
      <w:pPr>
        <w:pStyle w:val="Prrafodelista"/>
        <w:numPr>
          <w:ilvl w:val="0"/>
          <w:numId w:val="171"/>
        </w:numPr>
        <w:ind w:left="1560"/>
        <w:contextualSpacing w:val="0"/>
        <w:jc w:val="both"/>
        <w:rPr>
          <w:rFonts w:ascii="Arial" w:hAnsi="Arial" w:cs="Arial"/>
          <w:sz w:val="20"/>
          <w:szCs w:val="20"/>
        </w:rPr>
      </w:pPr>
      <w:r w:rsidRPr="00AC4AEA">
        <w:rPr>
          <w:rFonts w:ascii="Arial" w:hAnsi="Arial" w:cs="Arial"/>
          <w:sz w:val="20"/>
          <w:szCs w:val="20"/>
        </w:rPr>
        <w:t>a</w:t>
      </w:r>
      <w:r w:rsidR="00D72785" w:rsidRPr="00AC4AEA">
        <w:rPr>
          <w:rFonts w:ascii="Arial" w:hAnsi="Arial" w:cs="Arial"/>
          <w:sz w:val="20"/>
          <w:szCs w:val="20"/>
        </w:rPr>
        <w:t xml:space="preserve"> su valor nominal</w:t>
      </w:r>
      <w:r w:rsidR="006B27E8" w:rsidRPr="00AC4AEA">
        <w:rPr>
          <w:rFonts w:ascii="Arial" w:hAnsi="Arial" w:cs="Arial"/>
          <w:sz w:val="20"/>
          <w:szCs w:val="20"/>
        </w:rPr>
        <w:t>;</w:t>
      </w:r>
      <w:r w:rsidR="00D72785" w:rsidRPr="00AC4AEA">
        <w:rPr>
          <w:rFonts w:ascii="Arial" w:hAnsi="Arial" w:cs="Arial"/>
          <w:sz w:val="20"/>
          <w:szCs w:val="20"/>
        </w:rPr>
        <w:t xml:space="preserve"> o</w:t>
      </w:r>
    </w:p>
    <w:p w:rsidR="00D72785" w:rsidRPr="00AC4AEA" w:rsidRDefault="008E6A03" w:rsidP="00A318EA">
      <w:pPr>
        <w:pStyle w:val="Prrafodelista"/>
        <w:numPr>
          <w:ilvl w:val="0"/>
          <w:numId w:val="171"/>
        </w:numPr>
        <w:ind w:left="1560"/>
        <w:contextualSpacing w:val="0"/>
        <w:jc w:val="both"/>
        <w:rPr>
          <w:rFonts w:ascii="Arial" w:hAnsi="Arial" w:cs="Arial"/>
          <w:sz w:val="20"/>
          <w:szCs w:val="20"/>
        </w:rPr>
      </w:pPr>
      <w:bookmarkStart w:id="844" w:name="_Ref102838590"/>
      <w:r w:rsidRPr="00AC4AEA">
        <w:rPr>
          <w:rFonts w:ascii="Arial" w:hAnsi="Arial" w:cs="Arial"/>
          <w:sz w:val="20"/>
          <w:szCs w:val="20"/>
        </w:rPr>
        <w:t>a</w:t>
      </w:r>
      <w:r w:rsidR="00D72785" w:rsidRPr="00AC4AEA">
        <w:rPr>
          <w:rFonts w:ascii="Arial" w:hAnsi="Arial" w:cs="Arial"/>
          <w:sz w:val="20"/>
          <w:szCs w:val="20"/>
        </w:rPr>
        <w:t xml:space="preserve"> su valor descontado utilizando una tasa del momento de la medición que refleje las evaluaciones del mercado sobre el valor tiempo del dinero y los riesgos específicos de la operación.</w:t>
      </w:r>
      <w:bookmarkEnd w:id="844"/>
    </w:p>
    <w:p w:rsidR="00D72785" w:rsidRPr="00AC4AEA" w:rsidRDefault="00D72785" w:rsidP="00A318EA">
      <w:pPr>
        <w:ind w:left="284"/>
        <w:jc w:val="both"/>
        <w:rPr>
          <w:rFonts w:ascii="Arial" w:hAnsi="Arial" w:cs="Arial"/>
          <w:sz w:val="20"/>
          <w:szCs w:val="20"/>
        </w:rPr>
      </w:pPr>
    </w:p>
    <w:p w:rsidR="00D72785" w:rsidRPr="00AC4AEA" w:rsidRDefault="00D72785" w:rsidP="00A318EA">
      <w:pPr>
        <w:pStyle w:val="Ttulo3"/>
      </w:pPr>
      <w:bookmarkStart w:id="845" w:name="_Toc101863985"/>
      <w:bookmarkStart w:id="846" w:name="_Toc139356876"/>
      <w:r w:rsidRPr="00AC4AEA">
        <w:t xml:space="preserve">Determinación de la base fiscal de </w:t>
      </w:r>
      <w:r w:rsidR="00497590" w:rsidRPr="00AC4AEA">
        <w:t>activos</w:t>
      </w:r>
      <w:r w:rsidRPr="00AC4AEA">
        <w:t xml:space="preserve"> y </w:t>
      </w:r>
      <w:r w:rsidR="00497590" w:rsidRPr="00AC4AEA">
        <w:t>pasivos</w:t>
      </w:r>
      <w:bookmarkEnd w:id="845"/>
      <w:bookmarkEnd w:id="846"/>
    </w:p>
    <w:p w:rsidR="00D72785" w:rsidRPr="00AC4AEA" w:rsidRDefault="00D72785" w:rsidP="00A318EA">
      <w:pPr>
        <w:pStyle w:val="Prrafodelista"/>
        <w:numPr>
          <w:ilvl w:val="0"/>
          <w:numId w:val="29"/>
        </w:numPr>
        <w:contextualSpacing w:val="0"/>
        <w:jc w:val="both"/>
        <w:rPr>
          <w:rFonts w:ascii="Arial" w:hAnsi="Arial" w:cs="Arial"/>
          <w:sz w:val="20"/>
          <w:szCs w:val="20"/>
        </w:rPr>
      </w:pPr>
      <w:bookmarkStart w:id="847" w:name="_Ref103868247"/>
      <w:r w:rsidRPr="00AC4AEA">
        <w:rPr>
          <w:rFonts w:ascii="Arial" w:hAnsi="Arial" w:cs="Arial"/>
          <w:sz w:val="20"/>
          <w:szCs w:val="20"/>
        </w:rPr>
        <w:t xml:space="preserve">Una entidad considerará que la base fiscal de un </w:t>
      </w:r>
      <w:r w:rsidRPr="00AC4AEA">
        <w:rPr>
          <w:rFonts w:ascii="Arial" w:hAnsi="Arial" w:cs="Arial"/>
          <w:b/>
          <w:bCs/>
          <w:sz w:val="20"/>
          <w:szCs w:val="20"/>
        </w:rPr>
        <w:t>activo</w:t>
      </w:r>
      <w:r w:rsidRPr="00AC4AEA">
        <w:rPr>
          <w:rFonts w:ascii="Arial" w:hAnsi="Arial" w:cs="Arial"/>
          <w:sz w:val="20"/>
          <w:szCs w:val="20"/>
        </w:rPr>
        <w:t xml:space="preserve"> es igual a:</w:t>
      </w:r>
      <w:bookmarkEnd w:id="847"/>
    </w:p>
    <w:p w:rsidR="00D72785" w:rsidRPr="00AC4AEA" w:rsidRDefault="008E6A03" w:rsidP="00A318EA">
      <w:pPr>
        <w:pStyle w:val="Prrafodelista"/>
        <w:numPr>
          <w:ilvl w:val="0"/>
          <w:numId w:val="172"/>
        </w:numPr>
        <w:ind w:left="1560"/>
        <w:contextualSpacing w:val="0"/>
        <w:jc w:val="both"/>
        <w:rPr>
          <w:rFonts w:ascii="Arial" w:hAnsi="Arial" w:cs="Arial"/>
          <w:sz w:val="20"/>
          <w:szCs w:val="20"/>
        </w:rPr>
      </w:pPr>
      <w:r w:rsidRPr="00AC4AEA">
        <w:rPr>
          <w:rFonts w:ascii="Arial" w:hAnsi="Arial" w:cs="Arial"/>
          <w:sz w:val="20"/>
          <w:szCs w:val="20"/>
        </w:rPr>
        <w:t>e</w:t>
      </w:r>
      <w:r w:rsidR="00D72785" w:rsidRPr="00AC4AEA">
        <w:rPr>
          <w:rFonts w:ascii="Arial" w:hAnsi="Arial" w:cs="Arial"/>
          <w:sz w:val="20"/>
          <w:szCs w:val="20"/>
        </w:rPr>
        <w:t xml:space="preserve">l importe que podrá deducirse de los beneficios fiscales futuros cuando recupere </w:t>
      </w:r>
      <w:r w:rsidR="002D2D77" w:rsidRPr="00AC4AEA">
        <w:rPr>
          <w:rFonts w:ascii="Arial" w:hAnsi="Arial" w:cs="Arial"/>
          <w:sz w:val="20"/>
          <w:szCs w:val="20"/>
        </w:rPr>
        <w:t>la medición contable del</w:t>
      </w:r>
      <w:r w:rsidR="00D72785" w:rsidRPr="00AC4AEA">
        <w:rPr>
          <w:rFonts w:ascii="Arial" w:hAnsi="Arial" w:cs="Arial"/>
          <w:sz w:val="20"/>
          <w:szCs w:val="20"/>
        </w:rPr>
        <w:t xml:space="preserve"> </w:t>
      </w:r>
      <w:r w:rsidR="00D72785" w:rsidRPr="00AC4AEA">
        <w:rPr>
          <w:rFonts w:ascii="Arial" w:hAnsi="Arial" w:cs="Arial"/>
          <w:b/>
          <w:bCs/>
          <w:sz w:val="20"/>
          <w:szCs w:val="20"/>
        </w:rPr>
        <w:t>activo</w:t>
      </w:r>
      <w:r w:rsidR="00D72785" w:rsidRPr="00AC4AEA">
        <w:rPr>
          <w:rFonts w:ascii="Arial" w:hAnsi="Arial" w:cs="Arial"/>
          <w:sz w:val="20"/>
          <w:szCs w:val="20"/>
        </w:rPr>
        <w:t xml:space="preserve"> </w:t>
      </w:r>
      <w:r w:rsidR="002D2D77" w:rsidRPr="00AC4AEA">
        <w:rPr>
          <w:rFonts w:ascii="Arial" w:hAnsi="Arial" w:cs="Arial"/>
          <w:sz w:val="20"/>
          <w:szCs w:val="20"/>
        </w:rPr>
        <w:t xml:space="preserve">mediante su venta o </w:t>
      </w:r>
      <w:r w:rsidR="002473DF" w:rsidRPr="00AC4AEA">
        <w:rPr>
          <w:rFonts w:ascii="Arial" w:hAnsi="Arial" w:cs="Arial"/>
          <w:sz w:val="20"/>
          <w:szCs w:val="20"/>
        </w:rPr>
        <w:t xml:space="preserve">uso </w:t>
      </w:r>
      <w:r w:rsidR="00D72785" w:rsidRPr="00AC4AEA">
        <w:rPr>
          <w:rFonts w:ascii="Arial" w:hAnsi="Arial" w:cs="Arial"/>
          <w:sz w:val="20"/>
          <w:szCs w:val="20"/>
        </w:rPr>
        <w:t>(por ejemplo, la valuación fiscal de mercaderías cuya venta genere ingresos gravados por el impuesto)</w:t>
      </w:r>
      <w:r w:rsidR="002400FF" w:rsidRPr="00AC4AEA">
        <w:rPr>
          <w:rFonts w:ascii="Arial" w:hAnsi="Arial" w:cs="Arial"/>
          <w:sz w:val="20"/>
          <w:szCs w:val="20"/>
        </w:rPr>
        <w:t>;</w:t>
      </w:r>
      <w:r w:rsidR="00D72785" w:rsidRPr="00AC4AEA">
        <w:rPr>
          <w:rFonts w:ascii="Arial" w:hAnsi="Arial" w:cs="Arial"/>
          <w:sz w:val="20"/>
          <w:szCs w:val="20"/>
        </w:rPr>
        <w:t xml:space="preserve"> o</w:t>
      </w:r>
    </w:p>
    <w:p w:rsidR="00D72785" w:rsidRPr="00AC4AEA" w:rsidRDefault="008E6A03" w:rsidP="00A318EA">
      <w:pPr>
        <w:pStyle w:val="Prrafodelista"/>
        <w:numPr>
          <w:ilvl w:val="0"/>
          <w:numId w:val="172"/>
        </w:numPr>
        <w:ind w:left="1560"/>
        <w:contextualSpacing w:val="0"/>
        <w:jc w:val="both"/>
        <w:rPr>
          <w:rFonts w:ascii="Arial" w:hAnsi="Arial" w:cs="Arial"/>
          <w:sz w:val="20"/>
          <w:szCs w:val="20"/>
        </w:rPr>
      </w:pPr>
      <w:r w:rsidRPr="00AC4AEA">
        <w:rPr>
          <w:rFonts w:ascii="Arial" w:hAnsi="Arial" w:cs="Arial"/>
          <w:sz w:val="20"/>
          <w:szCs w:val="20"/>
        </w:rPr>
        <w:t>s</w:t>
      </w:r>
      <w:r w:rsidR="00D72785" w:rsidRPr="00AC4AEA">
        <w:rPr>
          <w:rFonts w:ascii="Arial" w:hAnsi="Arial" w:cs="Arial"/>
          <w:sz w:val="20"/>
          <w:szCs w:val="20"/>
        </w:rPr>
        <w:t>u medición contable,</w:t>
      </w:r>
      <w:r w:rsidR="00835565" w:rsidRPr="00AC4AEA">
        <w:rPr>
          <w:rFonts w:ascii="Arial" w:hAnsi="Arial" w:cs="Arial"/>
          <w:sz w:val="20"/>
          <w:szCs w:val="20"/>
        </w:rPr>
        <w:t xml:space="preserve"> </w:t>
      </w:r>
      <w:r w:rsidR="00D72785" w:rsidRPr="00AC4AEA">
        <w:rPr>
          <w:rFonts w:ascii="Arial" w:hAnsi="Arial" w:cs="Arial"/>
          <w:sz w:val="20"/>
          <w:szCs w:val="20"/>
        </w:rPr>
        <w:t xml:space="preserve">cuando se trate de </w:t>
      </w:r>
      <w:r w:rsidR="00497590" w:rsidRPr="00AC4AEA">
        <w:rPr>
          <w:rFonts w:ascii="Arial" w:hAnsi="Arial" w:cs="Arial"/>
          <w:sz w:val="20"/>
          <w:szCs w:val="20"/>
        </w:rPr>
        <w:t>activos</w:t>
      </w:r>
      <w:r w:rsidR="00D72785" w:rsidRPr="00AC4AEA">
        <w:rPr>
          <w:rFonts w:ascii="Arial" w:hAnsi="Arial" w:cs="Arial"/>
          <w:sz w:val="20"/>
          <w:szCs w:val="20"/>
        </w:rPr>
        <w:t xml:space="preserve"> cuyos beneficios económicos no tributan porque están exentos o ya tributaron (por ejemplo, la cobranza de </w:t>
      </w:r>
      <w:r w:rsidR="00F83EF7" w:rsidRPr="00AC4AEA">
        <w:rPr>
          <w:rFonts w:ascii="Arial" w:hAnsi="Arial" w:cs="Arial"/>
          <w:sz w:val="20"/>
          <w:szCs w:val="20"/>
        </w:rPr>
        <w:t>un crédito</w:t>
      </w:r>
      <w:r w:rsidR="00D72785" w:rsidRPr="00AC4AEA">
        <w:rPr>
          <w:rFonts w:ascii="Arial" w:hAnsi="Arial" w:cs="Arial"/>
          <w:sz w:val="20"/>
          <w:szCs w:val="20"/>
        </w:rPr>
        <w:t xml:space="preserve"> por ventas</w:t>
      </w:r>
      <w:r w:rsidR="002473DF" w:rsidRPr="00AC4AEA">
        <w:rPr>
          <w:rFonts w:ascii="Arial" w:hAnsi="Arial" w:cs="Arial"/>
          <w:sz w:val="20"/>
          <w:szCs w:val="20"/>
        </w:rPr>
        <w:t xml:space="preserve"> </w:t>
      </w:r>
      <w:r w:rsidR="00D72785" w:rsidRPr="00AC4AEA">
        <w:rPr>
          <w:rFonts w:ascii="Arial" w:hAnsi="Arial" w:cs="Arial"/>
          <w:sz w:val="20"/>
          <w:szCs w:val="20"/>
        </w:rPr>
        <w:t>cuyo resultado fiscal se reconoció en el período de la venta).</w:t>
      </w:r>
    </w:p>
    <w:p w:rsidR="00D72785" w:rsidRPr="00AC4AEA" w:rsidRDefault="00D72785" w:rsidP="00A318EA">
      <w:pPr>
        <w:pStyle w:val="Prrafodelista"/>
        <w:numPr>
          <w:ilvl w:val="0"/>
          <w:numId w:val="29"/>
        </w:numPr>
        <w:contextualSpacing w:val="0"/>
        <w:jc w:val="both"/>
        <w:rPr>
          <w:rFonts w:ascii="Arial" w:hAnsi="Arial" w:cs="Arial"/>
          <w:sz w:val="20"/>
          <w:szCs w:val="20"/>
        </w:rPr>
      </w:pPr>
      <w:r w:rsidRPr="00AC4AEA">
        <w:rPr>
          <w:rFonts w:ascii="Arial" w:hAnsi="Arial" w:cs="Arial"/>
          <w:sz w:val="20"/>
          <w:szCs w:val="20"/>
        </w:rPr>
        <w:t xml:space="preserve">Una entidad considerará que la base fiscal de un </w:t>
      </w:r>
      <w:r w:rsidRPr="00AC4AEA">
        <w:rPr>
          <w:rFonts w:ascii="Arial" w:hAnsi="Arial" w:cs="Arial"/>
          <w:b/>
          <w:bCs/>
          <w:sz w:val="20"/>
          <w:szCs w:val="20"/>
        </w:rPr>
        <w:t xml:space="preserve">pasivo </w:t>
      </w:r>
      <w:r w:rsidRPr="00AC4AEA">
        <w:rPr>
          <w:rFonts w:ascii="Arial" w:hAnsi="Arial" w:cs="Arial"/>
          <w:sz w:val="20"/>
          <w:szCs w:val="20"/>
        </w:rPr>
        <w:t>es igual a:</w:t>
      </w:r>
    </w:p>
    <w:p w:rsidR="00D72785" w:rsidRPr="00AC4AEA" w:rsidRDefault="008E6A03" w:rsidP="00A318EA">
      <w:pPr>
        <w:pStyle w:val="Prrafodelista"/>
        <w:numPr>
          <w:ilvl w:val="0"/>
          <w:numId w:val="173"/>
        </w:numPr>
        <w:ind w:left="1560"/>
        <w:contextualSpacing w:val="0"/>
        <w:jc w:val="both"/>
        <w:rPr>
          <w:rFonts w:ascii="Arial" w:hAnsi="Arial" w:cs="Arial"/>
          <w:sz w:val="20"/>
          <w:szCs w:val="20"/>
        </w:rPr>
      </w:pPr>
      <w:r w:rsidRPr="00AC4AEA">
        <w:rPr>
          <w:rFonts w:ascii="Arial" w:hAnsi="Arial" w:cs="Arial"/>
          <w:sz w:val="20"/>
          <w:szCs w:val="20"/>
        </w:rPr>
        <w:lastRenderedPageBreak/>
        <w:t>l</w:t>
      </w:r>
      <w:r w:rsidR="00D72785" w:rsidRPr="00AC4AEA">
        <w:rPr>
          <w:rFonts w:ascii="Arial" w:hAnsi="Arial" w:cs="Arial"/>
          <w:sz w:val="20"/>
          <w:szCs w:val="20"/>
        </w:rPr>
        <w:t xml:space="preserve">a medición contable del </w:t>
      </w:r>
      <w:r w:rsidR="00D72785" w:rsidRPr="00AC4AEA">
        <w:rPr>
          <w:rFonts w:ascii="Arial" w:hAnsi="Arial" w:cs="Arial"/>
          <w:b/>
          <w:bCs/>
          <w:sz w:val="20"/>
          <w:szCs w:val="20"/>
        </w:rPr>
        <w:t xml:space="preserve">pasivo </w:t>
      </w:r>
      <w:r w:rsidR="00D72785" w:rsidRPr="00AC4AEA">
        <w:rPr>
          <w:rFonts w:ascii="Arial" w:hAnsi="Arial" w:cs="Arial"/>
          <w:sz w:val="20"/>
          <w:szCs w:val="20"/>
        </w:rPr>
        <w:t xml:space="preserve">menos cualquier suma que podrá deducirse en el futuro para la determinación del resultado fiscal (por ejemplo: la base fiscal de un </w:t>
      </w:r>
      <w:r w:rsidR="00D72785" w:rsidRPr="00AC4AEA">
        <w:rPr>
          <w:rFonts w:ascii="Arial" w:hAnsi="Arial" w:cs="Arial"/>
          <w:b/>
          <w:bCs/>
          <w:sz w:val="20"/>
          <w:szCs w:val="20"/>
        </w:rPr>
        <w:t xml:space="preserve">pasivo </w:t>
      </w:r>
      <w:r w:rsidR="00D72785" w:rsidRPr="00AC4AEA">
        <w:rPr>
          <w:rFonts w:ascii="Arial" w:hAnsi="Arial" w:cs="Arial"/>
          <w:sz w:val="20"/>
          <w:szCs w:val="20"/>
        </w:rPr>
        <w:t>por multas no deducibles fiscalmente es equivalente a su medición contable; la de una previsión para juicios que será deducible fiscalmente en ejercicios futuros es igual a cero)</w:t>
      </w:r>
      <w:r w:rsidR="006B27E8" w:rsidRPr="00AC4AEA">
        <w:rPr>
          <w:rFonts w:ascii="Arial" w:hAnsi="Arial" w:cs="Arial"/>
          <w:sz w:val="20"/>
          <w:szCs w:val="20"/>
        </w:rPr>
        <w:t>;</w:t>
      </w:r>
      <w:r w:rsidR="00D72785" w:rsidRPr="00AC4AEA">
        <w:rPr>
          <w:rFonts w:ascii="Arial" w:hAnsi="Arial" w:cs="Arial"/>
          <w:sz w:val="20"/>
          <w:szCs w:val="20"/>
        </w:rPr>
        <w:t xml:space="preserve"> o</w:t>
      </w:r>
    </w:p>
    <w:p w:rsidR="00D72785" w:rsidRPr="00AC4AEA" w:rsidRDefault="008E6A03" w:rsidP="00A318EA">
      <w:pPr>
        <w:pStyle w:val="Prrafodelista"/>
        <w:numPr>
          <w:ilvl w:val="0"/>
          <w:numId w:val="173"/>
        </w:numPr>
        <w:ind w:left="1560"/>
        <w:contextualSpacing w:val="0"/>
        <w:jc w:val="both"/>
        <w:rPr>
          <w:rFonts w:ascii="Arial" w:hAnsi="Arial" w:cs="Arial"/>
          <w:sz w:val="20"/>
          <w:szCs w:val="20"/>
        </w:rPr>
      </w:pPr>
      <w:r w:rsidRPr="00AC4AEA">
        <w:rPr>
          <w:rFonts w:ascii="Arial" w:hAnsi="Arial" w:cs="Arial"/>
          <w:sz w:val="20"/>
          <w:szCs w:val="20"/>
        </w:rPr>
        <w:t>s</w:t>
      </w:r>
      <w:r w:rsidR="00D72785" w:rsidRPr="00AC4AEA">
        <w:rPr>
          <w:rFonts w:ascii="Arial" w:hAnsi="Arial" w:cs="Arial"/>
          <w:sz w:val="20"/>
          <w:szCs w:val="20"/>
        </w:rPr>
        <w:t>u medición contable menos cualquier importe de ingresos que no resulte imponible en el futuro cuando se trate de anticipos de clientes (o similares) que tributaron en el ejercicio de</w:t>
      </w:r>
      <w:r w:rsidR="008B79AC" w:rsidRPr="00AC4AEA">
        <w:rPr>
          <w:rFonts w:ascii="Arial" w:hAnsi="Arial" w:cs="Arial"/>
          <w:sz w:val="20"/>
          <w:szCs w:val="20"/>
        </w:rPr>
        <w:t>l</w:t>
      </w:r>
      <w:r w:rsidR="00D72785" w:rsidRPr="00AC4AEA">
        <w:rPr>
          <w:rFonts w:ascii="Arial" w:hAnsi="Arial" w:cs="Arial"/>
          <w:sz w:val="20"/>
          <w:szCs w:val="20"/>
        </w:rPr>
        <w:t xml:space="preserve"> cobro (por ejemplo, alquileres cobrados por adelantado).</w:t>
      </w:r>
    </w:p>
    <w:p w:rsidR="00D72785" w:rsidRPr="00AC4AEA" w:rsidRDefault="00D72785" w:rsidP="00A318EA">
      <w:pPr>
        <w:pStyle w:val="Prrafodelista"/>
        <w:numPr>
          <w:ilvl w:val="0"/>
          <w:numId w:val="29"/>
        </w:numPr>
        <w:contextualSpacing w:val="0"/>
        <w:jc w:val="both"/>
        <w:rPr>
          <w:rFonts w:ascii="Arial" w:hAnsi="Arial" w:cs="Arial"/>
          <w:sz w:val="20"/>
          <w:szCs w:val="20"/>
        </w:rPr>
      </w:pPr>
      <w:r w:rsidRPr="00AC4AEA">
        <w:rPr>
          <w:rFonts w:ascii="Arial" w:hAnsi="Arial" w:cs="Arial"/>
          <w:sz w:val="20"/>
          <w:szCs w:val="20"/>
        </w:rPr>
        <w:t xml:space="preserve">Una entidad deberá tener en cuenta que algunas partidas no reconocidas en los </w:t>
      </w:r>
      <w:r w:rsidR="00135084" w:rsidRPr="00AC4AEA">
        <w:rPr>
          <w:rFonts w:ascii="Arial" w:hAnsi="Arial" w:cs="Arial"/>
          <w:b/>
          <w:bCs/>
          <w:sz w:val="20"/>
          <w:szCs w:val="20"/>
        </w:rPr>
        <w:t>estados contables</w:t>
      </w:r>
      <w:r w:rsidRPr="00AC4AEA">
        <w:rPr>
          <w:rFonts w:ascii="Arial" w:hAnsi="Arial" w:cs="Arial"/>
          <w:sz w:val="20"/>
          <w:szCs w:val="20"/>
        </w:rPr>
        <w:t xml:space="preserve"> pueden tener base fiscal.</w:t>
      </w:r>
    </w:p>
    <w:p w:rsidR="00D72785" w:rsidRPr="00AC4AEA" w:rsidRDefault="00D72785" w:rsidP="00A318EA">
      <w:pPr>
        <w:jc w:val="both"/>
        <w:rPr>
          <w:rFonts w:ascii="Arial" w:hAnsi="Arial" w:cs="Arial"/>
          <w:sz w:val="20"/>
          <w:szCs w:val="20"/>
        </w:rPr>
      </w:pPr>
    </w:p>
    <w:p w:rsidR="00D72785" w:rsidRPr="00AC4AEA" w:rsidRDefault="00D72785" w:rsidP="00A318EA">
      <w:pPr>
        <w:pStyle w:val="Ttulo3"/>
      </w:pPr>
      <w:bookmarkStart w:id="848" w:name="_Toc101863986"/>
      <w:bookmarkStart w:id="849" w:name="_Toc139356877"/>
      <w:r w:rsidRPr="00AC4AEA">
        <w:t xml:space="preserve">Comparación con el valor </w:t>
      </w:r>
      <w:r w:rsidR="007E020E" w:rsidRPr="00AC4AEA">
        <w:t>recuperable de</w:t>
      </w:r>
      <w:r w:rsidRPr="00AC4AEA">
        <w:t xml:space="preserve"> los </w:t>
      </w:r>
      <w:r w:rsidR="00497590" w:rsidRPr="00AC4AEA">
        <w:t>activos</w:t>
      </w:r>
      <w:r w:rsidRPr="00AC4AEA">
        <w:t xml:space="preserve"> por impuestos diferidos</w:t>
      </w:r>
      <w:bookmarkEnd w:id="848"/>
      <w:bookmarkEnd w:id="849"/>
    </w:p>
    <w:p w:rsidR="002A4C4E" w:rsidRPr="00AC4AEA" w:rsidRDefault="002A4C4E" w:rsidP="00A318EA">
      <w:pPr>
        <w:pStyle w:val="Prrafodelista"/>
        <w:numPr>
          <w:ilvl w:val="0"/>
          <w:numId w:val="29"/>
        </w:numPr>
        <w:contextualSpacing w:val="0"/>
        <w:jc w:val="both"/>
        <w:rPr>
          <w:rFonts w:ascii="Arial" w:hAnsi="Arial" w:cs="Arial"/>
          <w:sz w:val="20"/>
          <w:szCs w:val="20"/>
        </w:rPr>
      </w:pPr>
      <w:r w:rsidRPr="00AC4AEA">
        <w:rPr>
          <w:rFonts w:ascii="Arial" w:hAnsi="Arial" w:cs="Arial"/>
          <w:sz w:val="20"/>
          <w:szCs w:val="20"/>
        </w:rPr>
        <w:t xml:space="preserve">Una entidad no podrá medir ningún activo por impuesto diferido por encima de su </w:t>
      </w:r>
      <w:r w:rsidRPr="00AC4AEA">
        <w:rPr>
          <w:rFonts w:ascii="Arial" w:hAnsi="Arial" w:cs="Arial"/>
          <w:b/>
          <w:bCs/>
          <w:sz w:val="20"/>
          <w:szCs w:val="20"/>
        </w:rPr>
        <w:t xml:space="preserve">valor recuperable, </w:t>
      </w:r>
      <w:r w:rsidRPr="00AC4AEA">
        <w:rPr>
          <w:rFonts w:ascii="Arial" w:hAnsi="Arial" w:cs="Arial"/>
          <w:sz w:val="20"/>
          <w:szCs w:val="20"/>
        </w:rPr>
        <w:t xml:space="preserve">que es el importe máximo de beneficios imponibles futuros, esperados durante </w:t>
      </w:r>
      <w:r w:rsidR="008B79AC" w:rsidRPr="00AC4AEA">
        <w:rPr>
          <w:rFonts w:ascii="Arial" w:hAnsi="Arial" w:cs="Arial"/>
          <w:sz w:val="20"/>
          <w:szCs w:val="20"/>
        </w:rPr>
        <w:t xml:space="preserve">el lapso en </w:t>
      </w:r>
      <w:r w:rsidRPr="00AC4AEA">
        <w:rPr>
          <w:rFonts w:ascii="Arial" w:hAnsi="Arial" w:cs="Arial"/>
          <w:sz w:val="20"/>
          <w:szCs w:val="20"/>
        </w:rPr>
        <w:t>el cual podrá computar las diferencias temporarias deducibles o los quebrantos fiscales.</w:t>
      </w:r>
    </w:p>
    <w:p w:rsidR="00D72785" w:rsidRPr="00AC4AEA" w:rsidRDefault="00D72785" w:rsidP="00A318EA">
      <w:pPr>
        <w:pStyle w:val="Prrafodelista"/>
        <w:numPr>
          <w:ilvl w:val="0"/>
          <w:numId w:val="29"/>
        </w:numPr>
        <w:contextualSpacing w:val="0"/>
        <w:jc w:val="both"/>
        <w:rPr>
          <w:rFonts w:ascii="Arial" w:hAnsi="Arial" w:cs="Arial"/>
          <w:sz w:val="20"/>
          <w:szCs w:val="20"/>
        </w:rPr>
      </w:pPr>
      <w:r w:rsidRPr="00AC4AEA">
        <w:rPr>
          <w:rFonts w:ascii="Arial" w:hAnsi="Arial" w:cs="Arial"/>
          <w:sz w:val="20"/>
          <w:szCs w:val="20"/>
        </w:rPr>
        <w:t xml:space="preserve">Una entidad reconocerá </w:t>
      </w:r>
      <w:r w:rsidRPr="00AC4AEA">
        <w:rPr>
          <w:rFonts w:ascii="Arial" w:hAnsi="Arial" w:cs="Arial"/>
          <w:b/>
          <w:bCs/>
          <w:sz w:val="20"/>
          <w:szCs w:val="20"/>
        </w:rPr>
        <w:t xml:space="preserve">pérdidas por </w:t>
      </w:r>
      <w:r w:rsidR="007E020E" w:rsidRPr="00AC4AEA">
        <w:rPr>
          <w:rFonts w:ascii="Arial" w:hAnsi="Arial" w:cs="Arial"/>
          <w:b/>
          <w:bCs/>
          <w:sz w:val="20"/>
          <w:szCs w:val="20"/>
        </w:rPr>
        <w:t>desvalorización</w:t>
      </w:r>
      <w:r w:rsidRPr="00AC4AEA">
        <w:rPr>
          <w:rFonts w:ascii="Arial" w:hAnsi="Arial" w:cs="Arial"/>
          <w:sz w:val="20"/>
          <w:szCs w:val="20"/>
        </w:rPr>
        <w:t xml:space="preserve"> de sus </w:t>
      </w:r>
      <w:r w:rsidR="00497590" w:rsidRPr="00AC4AEA">
        <w:rPr>
          <w:rFonts w:ascii="Arial" w:hAnsi="Arial" w:cs="Arial"/>
          <w:sz w:val="20"/>
          <w:szCs w:val="20"/>
        </w:rPr>
        <w:t>activos</w:t>
      </w:r>
      <w:r w:rsidRPr="00AC4AEA">
        <w:rPr>
          <w:rFonts w:ascii="Arial" w:hAnsi="Arial" w:cs="Arial"/>
          <w:sz w:val="20"/>
          <w:szCs w:val="20"/>
        </w:rPr>
        <w:t xml:space="preserve"> por impuestos diferidos cuando sea improbable su recuperación total o parcial. </w:t>
      </w:r>
    </w:p>
    <w:p w:rsidR="00D72785" w:rsidRPr="00AC4AEA" w:rsidRDefault="00D72785" w:rsidP="00A318EA">
      <w:pPr>
        <w:pStyle w:val="Prrafodelista"/>
        <w:numPr>
          <w:ilvl w:val="0"/>
          <w:numId w:val="29"/>
        </w:numPr>
        <w:contextualSpacing w:val="0"/>
        <w:jc w:val="both"/>
        <w:rPr>
          <w:rFonts w:ascii="Arial" w:hAnsi="Arial" w:cs="Arial"/>
          <w:sz w:val="20"/>
          <w:szCs w:val="20"/>
        </w:rPr>
      </w:pPr>
      <w:r w:rsidRPr="00AC4AEA">
        <w:rPr>
          <w:rFonts w:ascii="Arial" w:hAnsi="Arial" w:cs="Arial"/>
          <w:sz w:val="20"/>
          <w:szCs w:val="20"/>
        </w:rPr>
        <w:t xml:space="preserve">Una entidad podrá revertir la desvalorización de sus </w:t>
      </w:r>
      <w:r w:rsidR="00497590" w:rsidRPr="00AC4AEA">
        <w:rPr>
          <w:rFonts w:ascii="Arial" w:hAnsi="Arial" w:cs="Arial"/>
          <w:sz w:val="20"/>
          <w:szCs w:val="20"/>
        </w:rPr>
        <w:t>activos</w:t>
      </w:r>
      <w:r w:rsidRPr="00AC4AEA">
        <w:rPr>
          <w:rFonts w:ascii="Arial" w:hAnsi="Arial" w:cs="Arial"/>
          <w:sz w:val="20"/>
          <w:szCs w:val="20"/>
        </w:rPr>
        <w:t xml:space="preserve"> por impuestos diferidos en la medida en que desaparezcan las causas que la motivaron.</w:t>
      </w:r>
    </w:p>
    <w:p w:rsidR="00D72785" w:rsidRPr="00AC4AEA" w:rsidRDefault="00D72785" w:rsidP="00A318EA">
      <w:pPr>
        <w:pStyle w:val="Prrafodelista"/>
        <w:numPr>
          <w:ilvl w:val="0"/>
          <w:numId w:val="29"/>
        </w:numPr>
        <w:contextualSpacing w:val="0"/>
        <w:jc w:val="both"/>
        <w:rPr>
          <w:rFonts w:ascii="Arial" w:hAnsi="Arial" w:cs="Arial"/>
          <w:sz w:val="20"/>
          <w:szCs w:val="20"/>
        </w:rPr>
      </w:pPr>
      <w:r w:rsidRPr="00AC4AEA">
        <w:rPr>
          <w:rFonts w:ascii="Arial" w:hAnsi="Arial" w:cs="Arial"/>
          <w:sz w:val="20"/>
          <w:szCs w:val="20"/>
        </w:rPr>
        <w:t xml:space="preserve">Una entidad imputará la contrapartida tanto de una </w:t>
      </w:r>
      <w:r w:rsidRPr="00AC4AEA">
        <w:rPr>
          <w:rFonts w:ascii="Arial" w:hAnsi="Arial" w:cs="Arial"/>
          <w:b/>
          <w:bCs/>
          <w:sz w:val="20"/>
          <w:szCs w:val="20"/>
        </w:rPr>
        <w:t>pérdida por desvalorización</w:t>
      </w:r>
      <w:r w:rsidRPr="00AC4AEA">
        <w:rPr>
          <w:rFonts w:ascii="Arial" w:hAnsi="Arial" w:cs="Arial"/>
          <w:sz w:val="20"/>
          <w:szCs w:val="20"/>
        </w:rPr>
        <w:t xml:space="preserve"> como de una reversión de dicha pérdida al impuesto a las ganancias.</w:t>
      </w:r>
    </w:p>
    <w:p w:rsidR="002473DF" w:rsidRPr="00AC4AEA" w:rsidRDefault="002473DF" w:rsidP="00A318EA">
      <w:pPr>
        <w:pStyle w:val="A-Normal11"/>
        <w:numPr>
          <w:ilvl w:val="0"/>
          <w:numId w:val="29"/>
        </w:numPr>
        <w:jc w:val="both"/>
        <w:rPr>
          <w:rFonts w:ascii="Arial" w:hAnsi="Arial" w:cs="Arial"/>
          <w:sz w:val="20"/>
        </w:rPr>
      </w:pPr>
      <w:r w:rsidRPr="00AC4AEA">
        <w:rPr>
          <w:rFonts w:ascii="Arial" w:hAnsi="Arial" w:cs="Arial"/>
          <w:sz w:val="20"/>
        </w:rPr>
        <w:t xml:space="preserve">Una entidad revertirá </w:t>
      </w:r>
      <w:r w:rsidRPr="00AC4AEA">
        <w:rPr>
          <w:rFonts w:ascii="Arial" w:hAnsi="Arial" w:cs="Arial"/>
          <w:b/>
          <w:bCs/>
          <w:sz w:val="20"/>
        </w:rPr>
        <w:t xml:space="preserve">pérdidas por desvalorización </w:t>
      </w:r>
      <w:r w:rsidRPr="00AC4AEA">
        <w:rPr>
          <w:rFonts w:ascii="Arial" w:hAnsi="Arial" w:cs="Arial"/>
          <w:sz w:val="20"/>
        </w:rPr>
        <w:t xml:space="preserve">reconocidas en períodos anteriores solo cuando, con posterioridad a la fecha de su determinación, se modifiquen las estimaciones efectuadas para determinar </w:t>
      </w:r>
      <w:r w:rsidR="00EC0123" w:rsidRPr="00AC4AEA">
        <w:rPr>
          <w:rFonts w:ascii="Arial" w:hAnsi="Arial" w:cs="Arial"/>
          <w:sz w:val="20"/>
        </w:rPr>
        <w:t xml:space="preserve">el </w:t>
      </w:r>
      <w:r w:rsidR="00EC0123" w:rsidRPr="00AC4AEA">
        <w:rPr>
          <w:rFonts w:ascii="Arial" w:hAnsi="Arial" w:cs="Arial"/>
          <w:b/>
          <w:bCs/>
          <w:sz w:val="20"/>
        </w:rPr>
        <w:t>valor recuperable</w:t>
      </w:r>
      <w:r w:rsidRPr="00AC4AEA">
        <w:rPr>
          <w:rFonts w:ascii="Arial" w:hAnsi="Arial" w:cs="Arial"/>
          <w:sz w:val="20"/>
        </w:rPr>
        <w:t xml:space="preserve">. En tal caso, aumentará la medición contable de los </w:t>
      </w:r>
      <w:r w:rsidR="00497590" w:rsidRPr="00AC4AEA">
        <w:rPr>
          <w:rFonts w:ascii="Arial" w:hAnsi="Arial" w:cs="Arial"/>
          <w:sz w:val="20"/>
        </w:rPr>
        <w:t>activos</w:t>
      </w:r>
      <w:r w:rsidRPr="00AC4AEA">
        <w:rPr>
          <w:rFonts w:ascii="Arial" w:hAnsi="Arial" w:cs="Arial"/>
          <w:sz w:val="20"/>
        </w:rPr>
        <w:t xml:space="preserve"> por impuestos diferidos relacionados por un importe que sea el menor entre:</w:t>
      </w:r>
    </w:p>
    <w:p w:rsidR="002473DF" w:rsidRPr="00AC4AEA" w:rsidRDefault="008E6A03" w:rsidP="00A318EA">
      <w:pPr>
        <w:pStyle w:val="A-Normal11"/>
        <w:numPr>
          <w:ilvl w:val="0"/>
          <w:numId w:val="291"/>
        </w:numPr>
        <w:ind w:left="1560"/>
        <w:jc w:val="both"/>
        <w:rPr>
          <w:rFonts w:ascii="Arial" w:hAnsi="Arial" w:cs="Arial"/>
          <w:sz w:val="20"/>
        </w:rPr>
      </w:pPr>
      <w:r w:rsidRPr="00AC4AEA">
        <w:rPr>
          <w:rFonts w:ascii="Arial" w:hAnsi="Arial" w:cs="Arial"/>
          <w:sz w:val="20"/>
        </w:rPr>
        <w:t>l</w:t>
      </w:r>
      <w:r w:rsidR="002473DF" w:rsidRPr="00AC4AEA">
        <w:rPr>
          <w:rFonts w:ascii="Arial" w:hAnsi="Arial" w:cs="Arial"/>
          <w:sz w:val="20"/>
        </w:rPr>
        <w:t xml:space="preserve">a medición contable que dicho </w:t>
      </w:r>
      <w:r w:rsidR="002473DF" w:rsidRPr="00AC4AEA">
        <w:rPr>
          <w:rFonts w:ascii="Arial" w:hAnsi="Arial" w:cs="Arial"/>
          <w:b/>
          <w:bCs/>
          <w:sz w:val="20"/>
        </w:rPr>
        <w:t>activo</w:t>
      </w:r>
      <w:r w:rsidR="002473DF" w:rsidRPr="00AC4AEA">
        <w:rPr>
          <w:rFonts w:ascii="Arial" w:hAnsi="Arial" w:cs="Arial"/>
          <w:sz w:val="20"/>
        </w:rPr>
        <w:t xml:space="preserve"> habría tenido si nunca se hubiese reconocido una </w:t>
      </w:r>
      <w:r w:rsidR="002473DF" w:rsidRPr="00AC4AEA">
        <w:rPr>
          <w:rFonts w:ascii="Arial" w:hAnsi="Arial" w:cs="Arial"/>
          <w:b/>
          <w:bCs/>
          <w:sz w:val="20"/>
        </w:rPr>
        <w:t>pérdida por desvalorización</w:t>
      </w:r>
      <w:r w:rsidR="002400FF" w:rsidRPr="00AC4AEA">
        <w:rPr>
          <w:rFonts w:ascii="Arial" w:hAnsi="Arial" w:cs="Arial"/>
          <w:b/>
          <w:bCs/>
          <w:sz w:val="20"/>
        </w:rPr>
        <w:t>;</w:t>
      </w:r>
      <w:r w:rsidR="002473DF" w:rsidRPr="00AC4AEA">
        <w:rPr>
          <w:rFonts w:ascii="Arial" w:hAnsi="Arial" w:cs="Arial"/>
          <w:sz w:val="20"/>
        </w:rPr>
        <w:t xml:space="preserve"> y</w:t>
      </w:r>
    </w:p>
    <w:p w:rsidR="002473DF" w:rsidRPr="00AC4AEA" w:rsidRDefault="008E6A03" w:rsidP="00A318EA">
      <w:pPr>
        <w:pStyle w:val="A-Normal11"/>
        <w:numPr>
          <w:ilvl w:val="0"/>
          <w:numId w:val="291"/>
        </w:numPr>
        <w:ind w:left="1560"/>
        <w:jc w:val="both"/>
        <w:rPr>
          <w:rFonts w:ascii="Arial" w:hAnsi="Arial" w:cs="Arial"/>
          <w:sz w:val="20"/>
        </w:rPr>
      </w:pPr>
      <w:r w:rsidRPr="00AC4AEA">
        <w:rPr>
          <w:rFonts w:ascii="Arial" w:hAnsi="Arial" w:cs="Arial"/>
          <w:sz w:val="20"/>
        </w:rPr>
        <w:t>s</w:t>
      </w:r>
      <w:r w:rsidR="002473DF" w:rsidRPr="00AC4AEA">
        <w:rPr>
          <w:rFonts w:ascii="Arial" w:hAnsi="Arial" w:cs="Arial"/>
          <w:sz w:val="20"/>
        </w:rPr>
        <w:t xml:space="preserve">u nuevo </w:t>
      </w:r>
      <w:r w:rsidR="002473DF" w:rsidRPr="00AC4AEA">
        <w:rPr>
          <w:rFonts w:ascii="Arial" w:hAnsi="Arial" w:cs="Arial"/>
          <w:b/>
          <w:bCs/>
          <w:sz w:val="20"/>
        </w:rPr>
        <w:t>valor recuperable</w:t>
      </w:r>
      <w:r w:rsidR="002473DF" w:rsidRPr="00AC4AEA">
        <w:rPr>
          <w:rFonts w:ascii="Arial" w:hAnsi="Arial" w:cs="Arial"/>
          <w:sz w:val="20"/>
        </w:rPr>
        <w:t>.</w:t>
      </w:r>
    </w:p>
    <w:p w:rsidR="00D72785" w:rsidRPr="00AC4AEA" w:rsidRDefault="00D72785" w:rsidP="00A318EA">
      <w:pPr>
        <w:ind w:left="284"/>
        <w:jc w:val="both"/>
        <w:rPr>
          <w:rFonts w:ascii="Arial" w:hAnsi="Arial" w:cs="Arial"/>
          <w:sz w:val="20"/>
          <w:szCs w:val="20"/>
        </w:rPr>
      </w:pPr>
    </w:p>
    <w:p w:rsidR="00D72785" w:rsidRPr="00AC4AEA" w:rsidRDefault="00D72785" w:rsidP="00A318EA">
      <w:pPr>
        <w:pStyle w:val="Ttulo3"/>
      </w:pPr>
      <w:bookmarkStart w:id="850" w:name="_Toc101863987"/>
      <w:bookmarkStart w:id="851" w:name="_Toc139356878"/>
      <w:r w:rsidRPr="00AC4AEA">
        <w:t xml:space="preserve">Presentación y revelación de </w:t>
      </w:r>
      <w:r w:rsidR="00497590" w:rsidRPr="00AC4AEA">
        <w:t>pasivos</w:t>
      </w:r>
      <w:r w:rsidRPr="00AC4AEA">
        <w:t xml:space="preserve"> </w:t>
      </w:r>
      <w:r w:rsidR="008B79AC" w:rsidRPr="00AC4AEA">
        <w:t xml:space="preserve">o </w:t>
      </w:r>
      <w:r w:rsidR="00497590" w:rsidRPr="00AC4AEA">
        <w:t>activos</w:t>
      </w:r>
      <w:r w:rsidR="00A802BD" w:rsidRPr="00AC4AEA">
        <w:t>,</w:t>
      </w:r>
      <w:r w:rsidRPr="00AC4AEA">
        <w:t xml:space="preserve"> y pérdidas </w:t>
      </w:r>
      <w:r w:rsidR="008B79AC" w:rsidRPr="00AC4AEA">
        <w:t xml:space="preserve">o </w:t>
      </w:r>
      <w:r w:rsidRPr="00AC4AEA">
        <w:t>ganancias</w:t>
      </w:r>
      <w:r w:rsidR="00A802BD" w:rsidRPr="00AC4AEA">
        <w:t>,</w:t>
      </w:r>
      <w:r w:rsidRPr="00AC4AEA">
        <w:t xml:space="preserve"> por impuesto diferido</w:t>
      </w:r>
      <w:bookmarkEnd w:id="850"/>
      <w:bookmarkEnd w:id="851"/>
    </w:p>
    <w:p w:rsidR="00D72785" w:rsidRPr="00AC4AEA" w:rsidRDefault="00F66F76" w:rsidP="00A318EA">
      <w:pPr>
        <w:pStyle w:val="Prrafodelista"/>
        <w:numPr>
          <w:ilvl w:val="0"/>
          <w:numId w:val="29"/>
        </w:numPr>
        <w:contextualSpacing w:val="0"/>
        <w:jc w:val="both"/>
        <w:rPr>
          <w:rFonts w:ascii="Arial" w:hAnsi="Arial" w:cs="Arial"/>
          <w:sz w:val="20"/>
          <w:szCs w:val="20"/>
        </w:rPr>
      </w:pPr>
      <w:bookmarkStart w:id="852" w:name="_Ref99458769"/>
      <w:r w:rsidRPr="00AC4AEA">
        <w:rPr>
          <w:rFonts w:ascii="Arial" w:hAnsi="Arial" w:cs="Arial"/>
          <w:sz w:val="20"/>
          <w:szCs w:val="20"/>
        </w:rPr>
        <w:t>En el estado de situación patrimonial, u</w:t>
      </w:r>
      <w:r w:rsidR="00D72785" w:rsidRPr="00AC4AEA">
        <w:rPr>
          <w:rFonts w:ascii="Arial" w:hAnsi="Arial" w:cs="Arial"/>
          <w:sz w:val="20"/>
          <w:szCs w:val="20"/>
        </w:rPr>
        <w:t xml:space="preserve">na entidad compensará los </w:t>
      </w:r>
      <w:r w:rsidR="00497590" w:rsidRPr="00AC4AEA">
        <w:rPr>
          <w:rFonts w:ascii="Arial" w:hAnsi="Arial" w:cs="Arial"/>
          <w:sz w:val="20"/>
          <w:szCs w:val="20"/>
        </w:rPr>
        <w:t>pasivos</w:t>
      </w:r>
      <w:r w:rsidR="00D72785" w:rsidRPr="00AC4AEA">
        <w:rPr>
          <w:rFonts w:ascii="Arial" w:hAnsi="Arial" w:cs="Arial"/>
          <w:sz w:val="20"/>
          <w:szCs w:val="20"/>
        </w:rPr>
        <w:t xml:space="preserve"> y </w:t>
      </w:r>
      <w:r w:rsidR="00497590" w:rsidRPr="00AC4AEA">
        <w:rPr>
          <w:rFonts w:ascii="Arial" w:hAnsi="Arial" w:cs="Arial"/>
          <w:sz w:val="20"/>
          <w:szCs w:val="20"/>
        </w:rPr>
        <w:t>activos</w:t>
      </w:r>
      <w:r w:rsidR="00D72785" w:rsidRPr="00AC4AEA">
        <w:rPr>
          <w:rFonts w:ascii="Arial" w:hAnsi="Arial" w:cs="Arial"/>
          <w:sz w:val="20"/>
          <w:szCs w:val="20"/>
        </w:rPr>
        <w:t xml:space="preserve"> por impuesto a las ganancias diferido solo si tiene el derecho exigible legalmente de compensar sus importes (por ejemplo, porque se </w:t>
      </w:r>
      <w:r w:rsidR="00F83EF7" w:rsidRPr="00AC4AEA">
        <w:rPr>
          <w:rFonts w:ascii="Arial" w:hAnsi="Arial" w:cs="Arial"/>
          <w:sz w:val="20"/>
          <w:szCs w:val="20"/>
        </w:rPr>
        <w:t>vinculan con</w:t>
      </w:r>
      <w:r w:rsidR="00D72785" w:rsidRPr="00AC4AEA">
        <w:rPr>
          <w:rFonts w:ascii="Arial" w:hAnsi="Arial" w:cs="Arial"/>
          <w:sz w:val="20"/>
          <w:szCs w:val="20"/>
        </w:rPr>
        <w:t xml:space="preserve"> la misma autoridad fiscal).</w:t>
      </w:r>
      <w:bookmarkEnd w:id="852"/>
    </w:p>
    <w:p w:rsidR="00834651" w:rsidRPr="00AC4AEA" w:rsidRDefault="00F66F76" w:rsidP="00A318EA">
      <w:pPr>
        <w:pStyle w:val="Prrafodelista"/>
        <w:numPr>
          <w:ilvl w:val="0"/>
          <w:numId w:val="29"/>
        </w:numPr>
        <w:contextualSpacing w:val="0"/>
        <w:jc w:val="both"/>
        <w:rPr>
          <w:rFonts w:ascii="Arial" w:hAnsi="Arial" w:cs="Arial"/>
          <w:sz w:val="20"/>
          <w:szCs w:val="20"/>
        </w:rPr>
      </w:pPr>
      <w:r w:rsidRPr="00AC4AEA">
        <w:rPr>
          <w:rFonts w:ascii="Arial" w:hAnsi="Arial" w:cs="Arial"/>
          <w:sz w:val="20"/>
          <w:szCs w:val="20"/>
        </w:rPr>
        <w:lastRenderedPageBreak/>
        <w:t>En el estado de situación patrimonial, u</w:t>
      </w:r>
      <w:r w:rsidR="00834651" w:rsidRPr="00AC4AEA">
        <w:rPr>
          <w:rFonts w:ascii="Arial" w:hAnsi="Arial" w:cs="Arial"/>
          <w:sz w:val="20"/>
          <w:szCs w:val="20"/>
        </w:rPr>
        <w:t xml:space="preserve">na entidad presentará el pasivo </w:t>
      </w:r>
      <w:r w:rsidR="008B79AC" w:rsidRPr="00AC4AEA">
        <w:rPr>
          <w:rFonts w:ascii="Arial" w:hAnsi="Arial" w:cs="Arial"/>
          <w:sz w:val="20"/>
          <w:szCs w:val="20"/>
        </w:rPr>
        <w:t xml:space="preserve">o </w:t>
      </w:r>
      <w:r w:rsidR="00834651" w:rsidRPr="00AC4AEA">
        <w:rPr>
          <w:rFonts w:ascii="Arial" w:hAnsi="Arial" w:cs="Arial"/>
          <w:sz w:val="20"/>
          <w:szCs w:val="20"/>
        </w:rPr>
        <w:t>activo por impuesto diferido</w:t>
      </w:r>
      <w:r w:rsidR="00C345C2" w:rsidRPr="00AC4AEA">
        <w:rPr>
          <w:rFonts w:ascii="Arial" w:hAnsi="Arial" w:cs="Arial"/>
          <w:sz w:val="20"/>
          <w:szCs w:val="20"/>
        </w:rPr>
        <w:t>, según lo indicado en el párrafo anterior,</w:t>
      </w:r>
      <w:r w:rsidR="00834651" w:rsidRPr="00AC4AEA">
        <w:rPr>
          <w:rFonts w:ascii="Arial" w:hAnsi="Arial" w:cs="Arial"/>
          <w:sz w:val="20"/>
          <w:szCs w:val="20"/>
        </w:rPr>
        <w:t xml:space="preserve"> como rubro no corriente y lo expondrá: </w:t>
      </w:r>
    </w:p>
    <w:p w:rsidR="00834651" w:rsidRPr="00AC4AEA" w:rsidRDefault="00834651" w:rsidP="00A318EA">
      <w:pPr>
        <w:pStyle w:val="Prrafodelista"/>
        <w:numPr>
          <w:ilvl w:val="0"/>
          <w:numId w:val="174"/>
        </w:numPr>
        <w:ind w:left="1560"/>
        <w:contextualSpacing w:val="0"/>
        <w:jc w:val="both"/>
        <w:rPr>
          <w:rFonts w:ascii="Arial" w:hAnsi="Arial" w:cs="Arial"/>
          <w:sz w:val="20"/>
          <w:szCs w:val="20"/>
        </w:rPr>
      </w:pPr>
      <w:r w:rsidRPr="00AC4AEA">
        <w:rPr>
          <w:rFonts w:ascii="Arial" w:hAnsi="Arial" w:cs="Arial"/>
          <w:sz w:val="20"/>
          <w:szCs w:val="20"/>
        </w:rPr>
        <w:t>dentro de las deudas</w:t>
      </w:r>
      <w:r w:rsidR="008B79AC" w:rsidRPr="00AC4AEA">
        <w:rPr>
          <w:rFonts w:ascii="Arial" w:hAnsi="Arial" w:cs="Arial"/>
          <w:sz w:val="20"/>
          <w:szCs w:val="20"/>
        </w:rPr>
        <w:t xml:space="preserve"> fiscales</w:t>
      </w:r>
      <w:r w:rsidRPr="00AC4AEA">
        <w:rPr>
          <w:rFonts w:ascii="Arial" w:hAnsi="Arial" w:cs="Arial"/>
          <w:sz w:val="20"/>
          <w:szCs w:val="20"/>
        </w:rPr>
        <w:t xml:space="preserve"> </w:t>
      </w:r>
      <w:r w:rsidR="008B79AC" w:rsidRPr="00AC4AEA">
        <w:rPr>
          <w:rFonts w:ascii="Arial" w:hAnsi="Arial" w:cs="Arial"/>
          <w:sz w:val="20"/>
          <w:szCs w:val="20"/>
        </w:rPr>
        <w:t xml:space="preserve">u </w:t>
      </w:r>
      <w:r w:rsidRPr="00AC4AEA">
        <w:rPr>
          <w:rFonts w:ascii="Arial" w:hAnsi="Arial" w:cs="Arial"/>
          <w:sz w:val="20"/>
          <w:szCs w:val="20"/>
        </w:rPr>
        <w:t>otros créditos</w:t>
      </w:r>
      <w:r w:rsidR="008B79AC" w:rsidRPr="00AC4AEA">
        <w:rPr>
          <w:rFonts w:ascii="Arial" w:hAnsi="Arial" w:cs="Arial"/>
          <w:sz w:val="20"/>
          <w:szCs w:val="20"/>
        </w:rPr>
        <w:t xml:space="preserve"> en moneda</w:t>
      </w:r>
      <w:r w:rsidRPr="00AC4AEA">
        <w:rPr>
          <w:rFonts w:ascii="Arial" w:hAnsi="Arial" w:cs="Arial"/>
          <w:sz w:val="20"/>
          <w:szCs w:val="20"/>
        </w:rPr>
        <w:t>; o</w:t>
      </w:r>
    </w:p>
    <w:p w:rsidR="00834651" w:rsidRPr="00AC4AEA" w:rsidRDefault="00834651" w:rsidP="00A318EA">
      <w:pPr>
        <w:pStyle w:val="Prrafodelista"/>
        <w:numPr>
          <w:ilvl w:val="0"/>
          <w:numId w:val="174"/>
        </w:numPr>
        <w:ind w:left="1560"/>
        <w:contextualSpacing w:val="0"/>
        <w:jc w:val="both"/>
        <w:rPr>
          <w:rFonts w:ascii="Arial" w:hAnsi="Arial" w:cs="Arial"/>
          <w:sz w:val="20"/>
          <w:szCs w:val="20"/>
        </w:rPr>
      </w:pPr>
      <w:r w:rsidRPr="00AC4AEA">
        <w:rPr>
          <w:rFonts w:ascii="Arial" w:hAnsi="Arial" w:cs="Arial"/>
          <w:sz w:val="20"/>
          <w:szCs w:val="20"/>
        </w:rPr>
        <w:t xml:space="preserve">como una partida separada </w:t>
      </w:r>
      <w:r w:rsidR="00F66F76" w:rsidRPr="00AC4AEA">
        <w:rPr>
          <w:rFonts w:ascii="Arial" w:hAnsi="Arial" w:cs="Arial"/>
          <w:sz w:val="20"/>
          <w:szCs w:val="20"/>
        </w:rPr>
        <w:t>denominada</w:t>
      </w:r>
      <w:r w:rsidRPr="00AC4AEA">
        <w:rPr>
          <w:rFonts w:ascii="Arial" w:hAnsi="Arial" w:cs="Arial"/>
          <w:sz w:val="20"/>
          <w:szCs w:val="20"/>
        </w:rPr>
        <w:t xml:space="preserve"> </w:t>
      </w:r>
      <w:r w:rsidR="00F66F76" w:rsidRPr="00AC4AEA">
        <w:rPr>
          <w:rFonts w:ascii="Arial" w:hAnsi="Arial" w:cs="Arial"/>
          <w:sz w:val="20"/>
          <w:szCs w:val="20"/>
        </w:rPr>
        <w:t>“</w:t>
      </w:r>
      <w:r w:rsidR="00497590" w:rsidRPr="00AC4AEA">
        <w:rPr>
          <w:rFonts w:ascii="Arial" w:hAnsi="Arial" w:cs="Arial"/>
          <w:sz w:val="20"/>
          <w:szCs w:val="20"/>
        </w:rPr>
        <w:t>pasivos</w:t>
      </w:r>
      <w:r w:rsidRPr="00AC4AEA">
        <w:rPr>
          <w:rFonts w:ascii="Arial" w:hAnsi="Arial" w:cs="Arial"/>
          <w:sz w:val="20"/>
          <w:szCs w:val="20"/>
        </w:rPr>
        <w:t xml:space="preserve"> por impuestos diferidos</w:t>
      </w:r>
      <w:r w:rsidR="00F66F76" w:rsidRPr="00AC4AEA">
        <w:rPr>
          <w:rFonts w:ascii="Arial" w:hAnsi="Arial" w:cs="Arial"/>
          <w:sz w:val="20"/>
          <w:szCs w:val="20"/>
        </w:rPr>
        <w:t>”</w:t>
      </w:r>
      <w:r w:rsidR="00A82EFF" w:rsidRPr="00AC4AEA">
        <w:rPr>
          <w:rFonts w:ascii="Arial" w:hAnsi="Arial" w:cs="Arial"/>
          <w:sz w:val="20"/>
          <w:szCs w:val="20"/>
        </w:rPr>
        <w:t xml:space="preserve"> </w:t>
      </w:r>
      <w:r w:rsidR="00F66F76" w:rsidRPr="00AC4AEA">
        <w:rPr>
          <w:rFonts w:ascii="Arial" w:hAnsi="Arial" w:cs="Arial"/>
          <w:sz w:val="20"/>
          <w:szCs w:val="20"/>
        </w:rPr>
        <w:t>o “activos por impuestos diferidos”</w:t>
      </w:r>
      <w:r w:rsidRPr="00AC4AEA">
        <w:rPr>
          <w:rFonts w:ascii="Arial" w:hAnsi="Arial" w:cs="Arial"/>
          <w:sz w:val="20"/>
          <w:szCs w:val="20"/>
        </w:rPr>
        <w:t>.</w:t>
      </w:r>
    </w:p>
    <w:p w:rsidR="005645FD" w:rsidRPr="00AC4AEA" w:rsidRDefault="005645FD" w:rsidP="00A318EA">
      <w:pPr>
        <w:pStyle w:val="Prrafodelista"/>
        <w:numPr>
          <w:ilvl w:val="0"/>
          <w:numId w:val="29"/>
        </w:numPr>
        <w:contextualSpacing w:val="0"/>
        <w:jc w:val="both"/>
        <w:rPr>
          <w:rFonts w:ascii="Arial" w:hAnsi="Arial" w:cs="Arial"/>
          <w:sz w:val="20"/>
          <w:szCs w:val="20"/>
        </w:rPr>
      </w:pPr>
      <w:bookmarkStart w:id="853" w:name="_Ref99468474"/>
      <w:r w:rsidRPr="00AC4AEA">
        <w:rPr>
          <w:rFonts w:ascii="Arial" w:hAnsi="Arial" w:cs="Arial"/>
          <w:sz w:val="20"/>
          <w:szCs w:val="20"/>
        </w:rPr>
        <w:t xml:space="preserve">Una entidad presentará el </w:t>
      </w:r>
      <w:r w:rsidRPr="00AC4AEA">
        <w:rPr>
          <w:rFonts w:ascii="Arial" w:hAnsi="Arial" w:cs="Arial"/>
          <w:b/>
          <w:bCs/>
          <w:sz w:val="20"/>
          <w:szCs w:val="20"/>
        </w:rPr>
        <w:t>gasto</w:t>
      </w:r>
      <w:r w:rsidRPr="00AC4AEA">
        <w:rPr>
          <w:rFonts w:ascii="Arial" w:hAnsi="Arial" w:cs="Arial"/>
          <w:sz w:val="20"/>
          <w:szCs w:val="20"/>
        </w:rPr>
        <w:t xml:space="preserve"> </w:t>
      </w:r>
      <w:r w:rsidR="009E5A6A" w:rsidRPr="00AC4AEA">
        <w:rPr>
          <w:rFonts w:ascii="Arial" w:hAnsi="Arial" w:cs="Arial"/>
          <w:sz w:val="20"/>
          <w:szCs w:val="20"/>
        </w:rPr>
        <w:t xml:space="preserve">o </w:t>
      </w:r>
      <w:r w:rsidR="009E5A6A" w:rsidRPr="00AC4AEA">
        <w:rPr>
          <w:rFonts w:ascii="Arial" w:hAnsi="Arial" w:cs="Arial"/>
          <w:b/>
          <w:bCs/>
          <w:sz w:val="20"/>
          <w:szCs w:val="20"/>
        </w:rPr>
        <w:t>ingreso</w:t>
      </w:r>
      <w:r w:rsidR="009E5A6A" w:rsidRPr="00AC4AEA">
        <w:rPr>
          <w:rFonts w:ascii="Arial" w:hAnsi="Arial" w:cs="Arial"/>
          <w:sz w:val="20"/>
          <w:szCs w:val="20"/>
        </w:rPr>
        <w:t xml:space="preserve"> </w:t>
      </w:r>
      <w:r w:rsidRPr="00AC4AEA">
        <w:rPr>
          <w:rFonts w:ascii="Arial" w:hAnsi="Arial" w:cs="Arial"/>
          <w:sz w:val="20"/>
          <w:szCs w:val="20"/>
        </w:rPr>
        <w:t xml:space="preserve">por impuesto a las ganancias diferido dentro de la misma sección del estado de resultados o del estado de evolución del </w:t>
      </w:r>
      <w:r w:rsidRPr="00AC4AEA">
        <w:rPr>
          <w:rFonts w:ascii="Arial" w:hAnsi="Arial" w:cs="Arial"/>
          <w:b/>
          <w:bCs/>
          <w:sz w:val="20"/>
          <w:szCs w:val="20"/>
        </w:rPr>
        <w:t>patrimonio neto</w:t>
      </w:r>
      <w:r w:rsidRPr="00AC4AEA">
        <w:rPr>
          <w:rFonts w:ascii="Arial" w:hAnsi="Arial" w:cs="Arial"/>
          <w:sz w:val="20"/>
          <w:szCs w:val="20"/>
        </w:rPr>
        <w:t xml:space="preserve"> donde se exponen las partidas que le dieron origen.</w:t>
      </w:r>
      <w:r w:rsidR="00A82EFF" w:rsidRPr="00AC4AEA">
        <w:rPr>
          <w:rFonts w:ascii="Arial" w:hAnsi="Arial" w:cs="Arial"/>
          <w:sz w:val="20"/>
          <w:szCs w:val="20"/>
        </w:rPr>
        <w:t xml:space="preserve"> </w:t>
      </w:r>
      <w:r w:rsidRPr="00AC4AEA">
        <w:rPr>
          <w:rFonts w:ascii="Arial" w:hAnsi="Arial" w:cs="Arial"/>
          <w:sz w:val="20"/>
          <w:szCs w:val="20"/>
        </w:rPr>
        <w:t>A esos fines expondrá netas del impuesto a las ganancias</w:t>
      </w:r>
      <w:r w:rsidR="007B7E5B" w:rsidRPr="00AC4AEA">
        <w:rPr>
          <w:rFonts w:ascii="Arial" w:hAnsi="Arial" w:cs="Arial"/>
          <w:sz w:val="20"/>
          <w:szCs w:val="20"/>
        </w:rPr>
        <w:t>:</w:t>
      </w:r>
    </w:p>
    <w:p w:rsidR="005645FD" w:rsidRPr="00AC4AEA" w:rsidRDefault="005645FD" w:rsidP="00A318EA">
      <w:pPr>
        <w:pStyle w:val="Prrafodelista"/>
        <w:numPr>
          <w:ilvl w:val="0"/>
          <w:numId w:val="433"/>
        </w:numPr>
        <w:ind w:left="1560"/>
        <w:contextualSpacing w:val="0"/>
        <w:jc w:val="both"/>
        <w:rPr>
          <w:rFonts w:ascii="Arial" w:hAnsi="Arial" w:cs="Arial"/>
          <w:sz w:val="20"/>
          <w:szCs w:val="20"/>
        </w:rPr>
      </w:pPr>
      <w:r w:rsidRPr="00AC4AEA">
        <w:rPr>
          <w:rFonts w:ascii="Arial" w:hAnsi="Arial" w:cs="Arial"/>
          <w:sz w:val="20"/>
          <w:szCs w:val="20"/>
        </w:rPr>
        <w:t>En el estado de resultados, partidas tales como:</w:t>
      </w:r>
    </w:p>
    <w:p w:rsidR="005645FD" w:rsidRPr="00AC4AEA" w:rsidRDefault="005645FD" w:rsidP="00A318EA">
      <w:pPr>
        <w:pStyle w:val="Prrafodelista"/>
        <w:numPr>
          <w:ilvl w:val="0"/>
          <w:numId w:val="434"/>
        </w:numPr>
        <w:ind w:left="1985"/>
        <w:contextualSpacing w:val="0"/>
        <w:jc w:val="both"/>
        <w:rPr>
          <w:rFonts w:ascii="Arial" w:hAnsi="Arial" w:cs="Arial"/>
          <w:sz w:val="20"/>
          <w:szCs w:val="20"/>
        </w:rPr>
      </w:pPr>
      <w:r w:rsidRPr="00AC4AEA">
        <w:rPr>
          <w:rFonts w:ascii="Arial" w:hAnsi="Arial" w:cs="Arial"/>
          <w:sz w:val="20"/>
          <w:szCs w:val="20"/>
        </w:rPr>
        <w:t>los resultados de las operaciones que continúan; y</w:t>
      </w:r>
    </w:p>
    <w:p w:rsidR="005645FD" w:rsidRPr="00AC4AEA" w:rsidRDefault="005645FD" w:rsidP="00A318EA">
      <w:pPr>
        <w:pStyle w:val="Prrafodelista"/>
        <w:numPr>
          <w:ilvl w:val="0"/>
          <w:numId w:val="434"/>
        </w:numPr>
        <w:ind w:left="1985"/>
        <w:contextualSpacing w:val="0"/>
        <w:jc w:val="both"/>
        <w:rPr>
          <w:rFonts w:ascii="Arial" w:hAnsi="Arial" w:cs="Arial"/>
          <w:sz w:val="20"/>
          <w:szCs w:val="20"/>
        </w:rPr>
      </w:pPr>
      <w:r w:rsidRPr="00AC4AEA">
        <w:rPr>
          <w:rFonts w:ascii="Arial" w:hAnsi="Arial" w:cs="Arial"/>
          <w:sz w:val="20"/>
          <w:szCs w:val="20"/>
        </w:rPr>
        <w:t>los resultados de operaciones discontinuadas o en discontinuación</w:t>
      </w:r>
      <w:r w:rsidR="00A71926" w:rsidRPr="00AC4AEA">
        <w:rPr>
          <w:rFonts w:ascii="Arial" w:hAnsi="Arial" w:cs="Arial"/>
          <w:sz w:val="20"/>
          <w:szCs w:val="20"/>
        </w:rPr>
        <w:t>.</w:t>
      </w:r>
    </w:p>
    <w:p w:rsidR="005645FD" w:rsidRPr="00AC4AEA" w:rsidRDefault="005645FD" w:rsidP="00A318EA">
      <w:pPr>
        <w:pStyle w:val="Prrafodelista"/>
        <w:numPr>
          <w:ilvl w:val="0"/>
          <w:numId w:val="433"/>
        </w:numPr>
        <w:ind w:left="1560"/>
        <w:contextualSpacing w:val="0"/>
        <w:jc w:val="both"/>
        <w:rPr>
          <w:rFonts w:ascii="Arial" w:hAnsi="Arial" w:cs="Arial"/>
          <w:sz w:val="20"/>
          <w:szCs w:val="20"/>
        </w:rPr>
      </w:pPr>
      <w:r w:rsidRPr="00AC4AEA">
        <w:rPr>
          <w:rFonts w:ascii="Arial" w:hAnsi="Arial" w:cs="Arial"/>
          <w:sz w:val="20"/>
          <w:szCs w:val="20"/>
        </w:rPr>
        <w:t>En el estado de evolución del patrimonio</w:t>
      </w:r>
      <w:r w:rsidR="00F66F76" w:rsidRPr="00AC4AEA">
        <w:rPr>
          <w:rFonts w:ascii="Arial" w:hAnsi="Arial" w:cs="Arial"/>
          <w:sz w:val="20"/>
          <w:szCs w:val="20"/>
        </w:rPr>
        <w:t xml:space="preserve"> neto</w:t>
      </w:r>
      <w:r w:rsidRPr="00AC4AEA">
        <w:rPr>
          <w:rFonts w:ascii="Arial" w:hAnsi="Arial" w:cs="Arial"/>
          <w:sz w:val="20"/>
          <w:szCs w:val="20"/>
        </w:rPr>
        <w:t>, partidas tales como:</w:t>
      </w:r>
    </w:p>
    <w:p w:rsidR="005645FD" w:rsidRPr="00AC4AEA" w:rsidRDefault="005645FD" w:rsidP="00A318EA">
      <w:pPr>
        <w:pStyle w:val="Prrafodelista"/>
        <w:numPr>
          <w:ilvl w:val="0"/>
          <w:numId w:val="435"/>
        </w:numPr>
        <w:ind w:left="1985"/>
        <w:contextualSpacing w:val="0"/>
        <w:jc w:val="both"/>
        <w:rPr>
          <w:rFonts w:ascii="Arial" w:hAnsi="Arial" w:cs="Arial"/>
          <w:sz w:val="20"/>
          <w:szCs w:val="20"/>
        </w:rPr>
      </w:pPr>
      <w:r w:rsidRPr="00AC4AEA">
        <w:rPr>
          <w:rFonts w:ascii="Arial" w:hAnsi="Arial" w:cs="Arial"/>
          <w:sz w:val="20"/>
          <w:szCs w:val="20"/>
        </w:rPr>
        <w:t xml:space="preserve">los </w:t>
      </w:r>
      <w:r w:rsidRPr="00AC4AEA">
        <w:rPr>
          <w:rFonts w:ascii="Arial" w:hAnsi="Arial" w:cs="Arial"/>
          <w:b/>
          <w:bCs/>
          <w:sz w:val="20"/>
          <w:szCs w:val="20"/>
        </w:rPr>
        <w:t>resultados diferidos</w:t>
      </w:r>
      <w:r w:rsidRPr="00AC4AEA">
        <w:rPr>
          <w:rFonts w:ascii="Arial" w:hAnsi="Arial" w:cs="Arial"/>
          <w:sz w:val="20"/>
          <w:szCs w:val="20"/>
        </w:rPr>
        <w:t>; y</w:t>
      </w:r>
    </w:p>
    <w:p w:rsidR="005645FD" w:rsidRPr="00AC4AEA" w:rsidRDefault="005645FD" w:rsidP="00A318EA">
      <w:pPr>
        <w:pStyle w:val="Prrafodelista"/>
        <w:numPr>
          <w:ilvl w:val="0"/>
          <w:numId w:val="435"/>
        </w:numPr>
        <w:ind w:left="1985"/>
        <w:contextualSpacing w:val="0"/>
        <w:jc w:val="both"/>
        <w:rPr>
          <w:rFonts w:ascii="Arial" w:hAnsi="Arial" w:cs="Arial"/>
          <w:sz w:val="20"/>
          <w:szCs w:val="20"/>
        </w:rPr>
      </w:pPr>
      <w:r w:rsidRPr="00AC4AEA">
        <w:rPr>
          <w:rFonts w:ascii="Arial" w:hAnsi="Arial" w:cs="Arial"/>
          <w:sz w:val="20"/>
          <w:szCs w:val="20"/>
        </w:rPr>
        <w:t>los ajustes de resultados de ejercicios anteriores.</w:t>
      </w:r>
    </w:p>
    <w:p w:rsidR="00D72785" w:rsidRPr="00AC4AEA" w:rsidRDefault="00D72785" w:rsidP="00A318EA">
      <w:pPr>
        <w:pStyle w:val="Prrafodelista"/>
        <w:numPr>
          <w:ilvl w:val="0"/>
          <w:numId w:val="29"/>
        </w:numPr>
        <w:contextualSpacing w:val="0"/>
        <w:jc w:val="both"/>
        <w:rPr>
          <w:rFonts w:ascii="Arial" w:hAnsi="Arial" w:cs="Arial"/>
          <w:sz w:val="20"/>
          <w:szCs w:val="20"/>
        </w:rPr>
      </w:pPr>
      <w:bookmarkStart w:id="854" w:name="_Ref99458625"/>
      <w:bookmarkEnd w:id="853"/>
      <w:r w:rsidRPr="00AC4AEA">
        <w:rPr>
          <w:rFonts w:ascii="Arial" w:hAnsi="Arial" w:cs="Arial"/>
          <w:sz w:val="20"/>
          <w:szCs w:val="20"/>
        </w:rPr>
        <w:t>Una entidad deberá revelar en notas:</w:t>
      </w:r>
      <w:bookmarkEnd w:id="854"/>
    </w:p>
    <w:p w:rsidR="00D72785" w:rsidRPr="00AC4AEA" w:rsidRDefault="002400FF" w:rsidP="00A318EA">
      <w:pPr>
        <w:pStyle w:val="Prrafodelista"/>
        <w:numPr>
          <w:ilvl w:val="0"/>
          <w:numId w:val="175"/>
        </w:numPr>
        <w:ind w:left="1560"/>
        <w:contextualSpacing w:val="0"/>
        <w:jc w:val="both"/>
        <w:rPr>
          <w:rFonts w:ascii="Arial" w:hAnsi="Arial" w:cs="Arial"/>
          <w:sz w:val="20"/>
          <w:szCs w:val="20"/>
        </w:rPr>
      </w:pPr>
      <w:r w:rsidRPr="00AC4AEA">
        <w:rPr>
          <w:rFonts w:ascii="Arial" w:hAnsi="Arial" w:cs="Arial"/>
          <w:sz w:val="20"/>
          <w:szCs w:val="20"/>
        </w:rPr>
        <w:t>l</w:t>
      </w:r>
      <w:r w:rsidR="00D72785" w:rsidRPr="00AC4AEA">
        <w:rPr>
          <w:rFonts w:ascii="Arial" w:hAnsi="Arial" w:cs="Arial"/>
          <w:sz w:val="20"/>
          <w:szCs w:val="20"/>
        </w:rPr>
        <w:t xml:space="preserve">a composición del </w:t>
      </w:r>
      <w:r w:rsidR="00D72785" w:rsidRPr="002A73C3">
        <w:rPr>
          <w:rFonts w:ascii="Arial" w:hAnsi="Arial" w:cs="Arial"/>
          <w:b/>
          <w:bCs/>
          <w:sz w:val="20"/>
          <w:szCs w:val="20"/>
        </w:rPr>
        <w:t xml:space="preserve">gasto </w:t>
      </w:r>
      <w:r w:rsidR="008B79AC" w:rsidRPr="00AC4AEA">
        <w:rPr>
          <w:rFonts w:ascii="Arial" w:hAnsi="Arial" w:cs="Arial"/>
          <w:sz w:val="20"/>
          <w:szCs w:val="20"/>
        </w:rPr>
        <w:t>o</w:t>
      </w:r>
      <w:r w:rsidR="008B79AC" w:rsidRPr="002A73C3">
        <w:rPr>
          <w:rFonts w:ascii="Arial" w:hAnsi="Arial" w:cs="Arial"/>
          <w:b/>
          <w:bCs/>
          <w:sz w:val="20"/>
          <w:szCs w:val="20"/>
        </w:rPr>
        <w:t xml:space="preserve"> </w:t>
      </w:r>
      <w:r w:rsidR="00D72785" w:rsidRPr="002A73C3">
        <w:rPr>
          <w:rFonts w:ascii="Arial" w:hAnsi="Arial" w:cs="Arial"/>
          <w:b/>
          <w:bCs/>
          <w:sz w:val="20"/>
          <w:szCs w:val="20"/>
        </w:rPr>
        <w:t>ingreso</w:t>
      </w:r>
      <w:r w:rsidR="00D72785" w:rsidRPr="00AC4AEA">
        <w:rPr>
          <w:rFonts w:ascii="Arial" w:hAnsi="Arial" w:cs="Arial"/>
          <w:sz w:val="20"/>
          <w:szCs w:val="20"/>
        </w:rPr>
        <w:t xml:space="preserve"> por impuesto a las ganancias, </w:t>
      </w:r>
      <w:r w:rsidR="00E42DDE" w:rsidRPr="00AC4AEA">
        <w:rPr>
          <w:rFonts w:ascii="Arial" w:hAnsi="Arial" w:cs="Arial"/>
          <w:sz w:val="20"/>
          <w:szCs w:val="20"/>
        </w:rPr>
        <w:t xml:space="preserve">distinguiendo </w:t>
      </w:r>
      <w:r w:rsidR="00D72785" w:rsidRPr="00AC4AEA">
        <w:rPr>
          <w:rFonts w:ascii="Arial" w:hAnsi="Arial" w:cs="Arial"/>
          <w:sz w:val="20"/>
          <w:szCs w:val="20"/>
        </w:rPr>
        <w:t>entre impuesto corriente e impuesto diferido</w:t>
      </w:r>
      <w:r w:rsidRPr="00AC4AEA">
        <w:rPr>
          <w:rFonts w:ascii="Arial" w:hAnsi="Arial" w:cs="Arial"/>
          <w:sz w:val="20"/>
          <w:szCs w:val="20"/>
        </w:rPr>
        <w:t>;</w:t>
      </w:r>
    </w:p>
    <w:p w:rsidR="00F83EF7" w:rsidRPr="00AC4AEA" w:rsidRDefault="002400FF" w:rsidP="00A318EA">
      <w:pPr>
        <w:pStyle w:val="Prrafodelista"/>
        <w:numPr>
          <w:ilvl w:val="0"/>
          <w:numId w:val="175"/>
        </w:numPr>
        <w:ind w:left="1560"/>
        <w:contextualSpacing w:val="0"/>
        <w:jc w:val="both"/>
        <w:rPr>
          <w:rFonts w:ascii="Arial" w:hAnsi="Arial" w:cs="Arial"/>
          <w:sz w:val="20"/>
          <w:szCs w:val="20"/>
        </w:rPr>
      </w:pPr>
      <w:r w:rsidRPr="00AC4AEA">
        <w:rPr>
          <w:rFonts w:ascii="Arial" w:hAnsi="Arial" w:cs="Arial"/>
          <w:sz w:val="20"/>
          <w:szCs w:val="20"/>
        </w:rPr>
        <w:t>p</w:t>
      </w:r>
      <w:r w:rsidR="00D72785" w:rsidRPr="00AC4AEA">
        <w:rPr>
          <w:rFonts w:ascii="Arial" w:hAnsi="Arial" w:cs="Arial"/>
          <w:sz w:val="20"/>
          <w:szCs w:val="20"/>
        </w:rPr>
        <w:t xml:space="preserve">or cada tipo de pasivo </w:t>
      </w:r>
      <w:r w:rsidR="008B79AC" w:rsidRPr="00AC4AEA">
        <w:rPr>
          <w:rFonts w:ascii="Arial" w:hAnsi="Arial" w:cs="Arial"/>
          <w:sz w:val="20"/>
          <w:szCs w:val="20"/>
        </w:rPr>
        <w:t xml:space="preserve">o </w:t>
      </w:r>
      <w:r w:rsidR="00D72785" w:rsidRPr="00AC4AEA">
        <w:rPr>
          <w:rFonts w:ascii="Arial" w:hAnsi="Arial" w:cs="Arial"/>
          <w:sz w:val="20"/>
          <w:szCs w:val="20"/>
        </w:rPr>
        <w:t>activo por impuestos diferidos, clasificado según la diferencia temporaria que le dio origen</w:t>
      </w:r>
      <w:r w:rsidR="00F83EF7" w:rsidRPr="00AC4AEA">
        <w:rPr>
          <w:rFonts w:ascii="Arial" w:hAnsi="Arial" w:cs="Arial"/>
          <w:sz w:val="20"/>
          <w:szCs w:val="20"/>
        </w:rPr>
        <w:t>:</w:t>
      </w:r>
      <w:r w:rsidR="00D72785" w:rsidRPr="00AC4AEA">
        <w:rPr>
          <w:rFonts w:ascii="Arial" w:hAnsi="Arial" w:cs="Arial"/>
          <w:sz w:val="20"/>
          <w:szCs w:val="20"/>
        </w:rPr>
        <w:t xml:space="preserve"> </w:t>
      </w:r>
    </w:p>
    <w:p w:rsidR="00F83EF7" w:rsidRPr="00AC4AEA" w:rsidRDefault="005E4D4A" w:rsidP="00A318EA">
      <w:pPr>
        <w:pStyle w:val="Prrafodelista"/>
        <w:numPr>
          <w:ilvl w:val="0"/>
          <w:numId w:val="176"/>
        </w:numPr>
        <w:ind w:left="1985"/>
        <w:contextualSpacing w:val="0"/>
        <w:jc w:val="both"/>
        <w:rPr>
          <w:rFonts w:ascii="Arial" w:hAnsi="Arial" w:cs="Arial"/>
          <w:sz w:val="20"/>
          <w:szCs w:val="20"/>
        </w:rPr>
      </w:pPr>
      <w:r w:rsidRPr="00AC4AEA">
        <w:rPr>
          <w:rFonts w:ascii="Arial" w:hAnsi="Arial" w:cs="Arial"/>
          <w:sz w:val="20"/>
          <w:szCs w:val="20"/>
        </w:rPr>
        <w:t>e</w:t>
      </w:r>
      <w:r w:rsidR="00D72785" w:rsidRPr="00AC4AEA">
        <w:rPr>
          <w:rFonts w:ascii="Arial" w:hAnsi="Arial" w:cs="Arial"/>
          <w:sz w:val="20"/>
          <w:szCs w:val="20"/>
        </w:rPr>
        <w:t>l saldo inicial</w:t>
      </w:r>
      <w:r w:rsidRPr="00AC4AEA">
        <w:rPr>
          <w:rFonts w:ascii="Arial" w:hAnsi="Arial" w:cs="Arial"/>
          <w:sz w:val="20"/>
          <w:szCs w:val="20"/>
        </w:rPr>
        <w:t>;</w:t>
      </w:r>
      <w:r w:rsidR="00D72785" w:rsidRPr="00AC4AEA">
        <w:rPr>
          <w:rFonts w:ascii="Arial" w:hAnsi="Arial" w:cs="Arial"/>
          <w:sz w:val="20"/>
          <w:szCs w:val="20"/>
        </w:rPr>
        <w:t xml:space="preserve"> </w:t>
      </w:r>
    </w:p>
    <w:p w:rsidR="00F83EF7" w:rsidRPr="00AC4AEA" w:rsidRDefault="005E4D4A" w:rsidP="00A318EA">
      <w:pPr>
        <w:pStyle w:val="Prrafodelista"/>
        <w:numPr>
          <w:ilvl w:val="0"/>
          <w:numId w:val="176"/>
        </w:numPr>
        <w:ind w:left="1985"/>
        <w:contextualSpacing w:val="0"/>
        <w:jc w:val="both"/>
        <w:rPr>
          <w:rFonts w:ascii="Arial" w:hAnsi="Arial" w:cs="Arial"/>
          <w:sz w:val="20"/>
          <w:szCs w:val="20"/>
        </w:rPr>
      </w:pPr>
      <w:r w:rsidRPr="00AC4AEA">
        <w:rPr>
          <w:rFonts w:ascii="Arial" w:hAnsi="Arial" w:cs="Arial"/>
          <w:sz w:val="20"/>
          <w:szCs w:val="20"/>
        </w:rPr>
        <w:t>l</w:t>
      </w:r>
      <w:r w:rsidR="00D72785" w:rsidRPr="00AC4AEA">
        <w:rPr>
          <w:rFonts w:ascii="Arial" w:hAnsi="Arial" w:cs="Arial"/>
          <w:sz w:val="20"/>
          <w:szCs w:val="20"/>
        </w:rPr>
        <w:t xml:space="preserve">a variación del saldo durante el </w:t>
      </w:r>
      <w:r w:rsidR="006C5663" w:rsidRPr="00AC4AEA">
        <w:rPr>
          <w:rFonts w:ascii="Arial" w:hAnsi="Arial" w:cs="Arial"/>
          <w:sz w:val="20"/>
          <w:szCs w:val="20"/>
        </w:rPr>
        <w:t>período</w:t>
      </w:r>
      <w:r w:rsidRPr="00AC4AEA">
        <w:rPr>
          <w:rFonts w:ascii="Arial" w:hAnsi="Arial" w:cs="Arial"/>
          <w:sz w:val="20"/>
          <w:szCs w:val="20"/>
        </w:rPr>
        <w:t>;</w:t>
      </w:r>
      <w:r w:rsidR="00D72785" w:rsidRPr="00AC4AEA">
        <w:rPr>
          <w:rFonts w:ascii="Arial" w:hAnsi="Arial" w:cs="Arial"/>
          <w:sz w:val="20"/>
          <w:szCs w:val="20"/>
        </w:rPr>
        <w:t xml:space="preserve"> y </w:t>
      </w:r>
    </w:p>
    <w:p w:rsidR="00D72785" w:rsidRPr="00AC4AEA" w:rsidRDefault="005E4D4A" w:rsidP="00A318EA">
      <w:pPr>
        <w:pStyle w:val="Prrafodelista"/>
        <w:numPr>
          <w:ilvl w:val="0"/>
          <w:numId w:val="176"/>
        </w:numPr>
        <w:ind w:left="1985"/>
        <w:contextualSpacing w:val="0"/>
        <w:jc w:val="both"/>
        <w:rPr>
          <w:rFonts w:ascii="Arial" w:hAnsi="Arial" w:cs="Arial"/>
          <w:sz w:val="20"/>
          <w:szCs w:val="20"/>
        </w:rPr>
      </w:pPr>
      <w:r w:rsidRPr="00AC4AEA">
        <w:rPr>
          <w:rFonts w:ascii="Arial" w:hAnsi="Arial" w:cs="Arial"/>
          <w:sz w:val="20"/>
          <w:szCs w:val="20"/>
        </w:rPr>
        <w:t xml:space="preserve">el </w:t>
      </w:r>
      <w:r w:rsidR="00D72785" w:rsidRPr="00AC4AEA">
        <w:rPr>
          <w:rFonts w:ascii="Arial" w:hAnsi="Arial" w:cs="Arial"/>
          <w:sz w:val="20"/>
          <w:szCs w:val="20"/>
        </w:rPr>
        <w:t>saldo final</w:t>
      </w:r>
      <w:r w:rsidR="002400FF" w:rsidRPr="00AC4AEA">
        <w:rPr>
          <w:rFonts w:ascii="Arial" w:hAnsi="Arial" w:cs="Arial"/>
          <w:sz w:val="20"/>
          <w:szCs w:val="20"/>
        </w:rPr>
        <w:t>;</w:t>
      </w:r>
    </w:p>
    <w:p w:rsidR="00D72785" w:rsidRPr="00AC4AEA" w:rsidRDefault="002400FF" w:rsidP="00A318EA">
      <w:pPr>
        <w:pStyle w:val="Prrafodelista"/>
        <w:numPr>
          <w:ilvl w:val="0"/>
          <w:numId w:val="175"/>
        </w:numPr>
        <w:ind w:left="1560"/>
        <w:contextualSpacing w:val="0"/>
        <w:jc w:val="both"/>
        <w:rPr>
          <w:rFonts w:ascii="Arial" w:hAnsi="Arial" w:cs="Arial"/>
          <w:sz w:val="20"/>
          <w:szCs w:val="20"/>
        </w:rPr>
      </w:pPr>
      <w:r w:rsidRPr="00AC4AEA">
        <w:rPr>
          <w:rFonts w:ascii="Arial" w:hAnsi="Arial" w:cs="Arial"/>
          <w:sz w:val="20"/>
          <w:szCs w:val="20"/>
        </w:rPr>
        <w:t>u</w:t>
      </w:r>
      <w:r w:rsidR="00D72785" w:rsidRPr="00AC4AEA">
        <w:rPr>
          <w:rFonts w:ascii="Arial" w:hAnsi="Arial" w:cs="Arial"/>
          <w:sz w:val="20"/>
          <w:szCs w:val="20"/>
        </w:rPr>
        <w:t xml:space="preserve">na explicación de los cambios producidos durante el </w:t>
      </w:r>
      <w:r w:rsidR="006C5663" w:rsidRPr="00AC4AEA">
        <w:rPr>
          <w:rFonts w:ascii="Arial" w:hAnsi="Arial" w:cs="Arial"/>
          <w:sz w:val="20"/>
          <w:szCs w:val="20"/>
        </w:rPr>
        <w:t>período</w:t>
      </w:r>
      <w:r w:rsidR="00D72785" w:rsidRPr="00AC4AEA">
        <w:rPr>
          <w:rFonts w:ascii="Arial" w:hAnsi="Arial" w:cs="Arial"/>
          <w:sz w:val="20"/>
          <w:szCs w:val="20"/>
        </w:rPr>
        <w:t xml:space="preserve"> en la tasa o tasas impositivas aplicables</w:t>
      </w:r>
      <w:r w:rsidRPr="00AC4AEA">
        <w:rPr>
          <w:rFonts w:ascii="Arial" w:hAnsi="Arial" w:cs="Arial"/>
          <w:sz w:val="20"/>
          <w:szCs w:val="20"/>
        </w:rPr>
        <w:t>;</w:t>
      </w:r>
    </w:p>
    <w:p w:rsidR="00D72785" w:rsidRPr="00AC4AEA" w:rsidRDefault="002400FF" w:rsidP="00A318EA">
      <w:pPr>
        <w:pStyle w:val="Prrafodelista"/>
        <w:numPr>
          <w:ilvl w:val="0"/>
          <w:numId w:val="175"/>
        </w:numPr>
        <w:ind w:left="1560"/>
        <w:contextualSpacing w:val="0"/>
        <w:jc w:val="both"/>
        <w:rPr>
          <w:rFonts w:ascii="Arial" w:hAnsi="Arial" w:cs="Arial"/>
          <w:sz w:val="20"/>
          <w:szCs w:val="20"/>
        </w:rPr>
      </w:pPr>
      <w:r w:rsidRPr="00AC4AEA">
        <w:rPr>
          <w:rFonts w:ascii="Arial" w:hAnsi="Arial" w:cs="Arial"/>
          <w:sz w:val="20"/>
          <w:szCs w:val="20"/>
        </w:rPr>
        <w:t>l</w:t>
      </w:r>
      <w:r w:rsidR="00D72785" w:rsidRPr="00AC4AEA">
        <w:rPr>
          <w:rFonts w:ascii="Arial" w:hAnsi="Arial" w:cs="Arial"/>
          <w:sz w:val="20"/>
          <w:szCs w:val="20"/>
        </w:rPr>
        <w:t xml:space="preserve">os motivos para reconocer </w:t>
      </w:r>
      <w:r w:rsidR="00497590" w:rsidRPr="00AC4AEA">
        <w:rPr>
          <w:rFonts w:ascii="Arial" w:hAnsi="Arial" w:cs="Arial"/>
          <w:sz w:val="20"/>
          <w:szCs w:val="20"/>
        </w:rPr>
        <w:t>activos</w:t>
      </w:r>
      <w:r w:rsidR="00D72785" w:rsidRPr="00AC4AEA">
        <w:rPr>
          <w:rFonts w:ascii="Arial" w:hAnsi="Arial" w:cs="Arial"/>
          <w:sz w:val="20"/>
          <w:szCs w:val="20"/>
        </w:rPr>
        <w:t xml:space="preserve"> por impuestos diferidos provenientes de pérdidas fiscales cuando obtuvo </w:t>
      </w:r>
      <w:r w:rsidR="00D72785" w:rsidRPr="00AC4AEA">
        <w:rPr>
          <w:rFonts w:ascii="Arial" w:hAnsi="Arial" w:cs="Arial"/>
          <w:b/>
          <w:bCs/>
          <w:sz w:val="20"/>
          <w:szCs w:val="20"/>
        </w:rPr>
        <w:t xml:space="preserve">pérdida </w:t>
      </w:r>
      <w:r w:rsidR="00D72785" w:rsidRPr="00AC4AEA">
        <w:rPr>
          <w:rFonts w:ascii="Arial" w:hAnsi="Arial" w:cs="Arial"/>
          <w:sz w:val="20"/>
          <w:szCs w:val="20"/>
        </w:rPr>
        <w:t>en el ejercicio actual o en el precedente</w:t>
      </w:r>
      <w:r w:rsidRPr="00AC4AEA">
        <w:rPr>
          <w:rFonts w:ascii="Arial" w:hAnsi="Arial" w:cs="Arial"/>
          <w:sz w:val="20"/>
          <w:szCs w:val="20"/>
        </w:rPr>
        <w:t>;</w:t>
      </w:r>
    </w:p>
    <w:p w:rsidR="00A40FA8" w:rsidRPr="00AC4AEA" w:rsidRDefault="00A40FA8" w:rsidP="00A318EA">
      <w:pPr>
        <w:pStyle w:val="Prrafodelista"/>
        <w:numPr>
          <w:ilvl w:val="0"/>
          <w:numId w:val="175"/>
        </w:numPr>
        <w:ind w:left="1560"/>
        <w:contextualSpacing w:val="0"/>
        <w:jc w:val="both"/>
        <w:rPr>
          <w:rFonts w:ascii="Arial" w:hAnsi="Arial" w:cs="Arial"/>
          <w:sz w:val="20"/>
          <w:szCs w:val="20"/>
        </w:rPr>
      </w:pPr>
      <w:r w:rsidRPr="00AC4AEA">
        <w:rPr>
          <w:rFonts w:ascii="Arial" w:hAnsi="Arial" w:cs="Arial"/>
          <w:sz w:val="20"/>
          <w:szCs w:val="20"/>
        </w:rPr>
        <w:t>respecto de cada tipo de diferencias temporarias y de quebrantos impositivos y créditos fiscales no utilizados:</w:t>
      </w:r>
    </w:p>
    <w:p w:rsidR="00A40FA8" w:rsidRPr="00AC4AEA" w:rsidRDefault="00A40FA8" w:rsidP="00A318EA">
      <w:pPr>
        <w:pStyle w:val="Prrafodelista"/>
        <w:numPr>
          <w:ilvl w:val="0"/>
          <w:numId w:val="301"/>
        </w:numPr>
        <w:contextualSpacing w:val="0"/>
        <w:jc w:val="both"/>
        <w:rPr>
          <w:rFonts w:ascii="Arial" w:hAnsi="Arial" w:cs="Arial"/>
          <w:sz w:val="20"/>
          <w:szCs w:val="20"/>
        </w:rPr>
      </w:pPr>
      <w:r w:rsidRPr="00AC4AEA">
        <w:rPr>
          <w:rFonts w:ascii="Arial" w:hAnsi="Arial" w:cs="Arial"/>
          <w:sz w:val="20"/>
          <w:szCs w:val="20"/>
        </w:rPr>
        <w:t>el importe de los créditos y deudas por impuestos diferidos reconocidos a la fecha de cada uno de los períodos presentados;</w:t>
      </w:r>
    </w:p>
    <w:p w:rsidR="00A40FA8" w:rsidRPr="00AC4AEA" w:rsidRDefault="00A40FA8" w:rsidP="00A318EA">
      <w:pPr>
        <w:pStyle w:val="Prrafodelista"/>
        <w:numPr>
          <w:ilvl w:val="0"/>
          <w:numId w:val="301"/>
        </w:numPr>
        <w:contextualSpacing w:val="0"/>
        <w:jc w:val="both"/>
        <w:rPr>
          <w:rFonts w:ascii="Arial" w:hAnsi="Arial" w:cs="Arial"/>
          <w:sz w:val="20"/>
          <w:szCs w:val="20"/>
        </w:rPr>
      </w:pPr>
      <w:r w:rsidRPr="00AC4AEA">
        <w:rPr>
          <w:rFonts w:ascii="Arial" w:hAnsi="Arial" w:cs="Arial"/>
          <w:sz w:val="20"/>
          <w:szCs w:val="20"/>
        </w:rPr>
        <w:lastRenderedPageBreak/>
        <w:t>el importe que afectó el resultado del período, si no surgiera con evidencia de la información sobre las variaciones de los importes reconocidos en los estados de situación patrimonial</w:t>
      </w:r>
    </w:p>
    <w:p w:rsidR="00325406" w:rsidRPr="00AC4AEA" w:rsidRDefault="002400FF" w:rsidP="00A318EA">
      <w:pPr>
        <w:pStyle w:val="Prrafodelista"/>
        <w:numPr>
          <w:ilvl w:val="0"/>
          <w:numId w:val="175"/>
        </w:numPr>
        <w:ind w:left="1560"/>
        <w:contextualSpacing w:val="0"/>
        <w:jc w:val="both"/>
        <w:rPr>
          <w:rFonts w:ascii="Arial" w:hAnsi="Arial" w:cs="Arial"/>
          <w:sz w:val="20"/>
          <w:szCs w:val="20"/>
        </w:rPr>
      </w:pPr>
      <w:r w:rsidRPr="00AC4AEA">
        <w:rPr>
          <w:rFonts w:ascii="Arial" w:hAnsi="Arial" w:cs="Arial"/>
          <w:sz w:val="20"/>
          <w:szCs w:val="20"/>
        </w:rPr>
        <w:t>u</w:t>
      </w:r>
      <w:r w:rsidR="00D72785" w:rsidRPr="00AC4AEA">
        <w:rPr>
          <w:rFonts w:ascii="Arial" w:hAnsi="Arial" w:cs="Arial"/>
          <w:sz w:val="20"/>
          <w:szCs w:val="20"/>
        </w:rPr>
        <w:t xml:space="preserve">na conciliación entre el </w:t>
      </w:r>
      <w:r w:rsidR="00D72785" w:rsidRPr="002A73C3">
        <w:rPr>
          <w:rFonts w:ascii="Arial" w:hAnsi="Arial" w:cs="Arial"/>
          <w:b/>
          <w:bCs/>
          <w:sz w:val="20"/>
          <w:szCs w:val="20"/>
        </w:rPr>
        <w:t xml:space="preserve">gasto </w:t>
      </w:r>
      <w:r w:rsidR="008B79AC" w:rsidRPr="00AC4AEA">
        <w:rPr>
          <w:rFonts w:ascii="Arial" w:hAnsi="Arial" w:cs="Arial"/>
          <w:sz w:val="20"/>
          <w:szCs w:val="20"/>
        </w:rPr>
        <w:t xml:space="preserve">o </w:t>
      </w:r>
      <w:r w:rsidR="00D72785" w:rsidRPr="002A73C3">
        <w:rPr>
          <w:rFonts w:ascii="Arial" w:hAnsi="Arial" w:cs="Arial"/>
          <w:b/>
          <w:bCs/>
          <w:sz w:val="20"/>
          <w:szCs w:val="20"/>
        </w:rPr>
        <w:t xml:space="preserve">ingreso </w:t>
      </w:r>
      <w:r w:rsidR="00D72785" w:rsidRPr="00AC4AEA">
        <w:rPr>
          <w:rFonts w:ascii="Arial" w:hAnsi="Arial" w:cs="Arial"/>
          <w:sz w:val="20"/>
          <w:szCs w:val="20"/>
        </w:rPr>
        <w:t>imputado a resultados y el impuesto teórico (que surge de multiplicar el resultado contable por la tasa fiscal vigente), excepto que</w:t>
      </w:r>
      <w:r w:rsidR="00325406" w:rsidRPr="00AC4AEA">
        <w:rPr>
          <w:rFonts w:ascii="Arial" w:hAnsi="Arial" w:cs="Arial"/>
          <w:sz w:val="20"/>
          <w:szCs w:val="20"/>
        </w:rPr>
        <w:t>:</w:t>
      </w:r>
      <w:r w:rsidR="00D72785" w:rsidRPr="00AC4AEA">
        <w:rPr>
          <w:rFonts w:ascii="Arial" w:hAnsi="Arial" w:cs="Arial"/>
          <w:sz w:val="20"/>
          <w:szCs w:val="20"/>
        </w:rPr>
        <w:t xml:space="preserve"> </w:t>
      </w:r>
    </w:p>
    <w:p w:rsidR="00325406" w:rsidRPr="00AC4AEA" w:rsidRDefault="00325406" w:rsidP="00A318EA">
      <w:pPr>
        <w:pStyle w:val="Prrafodelista"/>
        <w:numPr>
          <w:ilvl w:val="0"/>
          <w:numId w:val="302"/>
        </w:numPr>
        <w:contextualSpacing w:val="0"/>
        <w:jc w:val="both"/>
        <w:rPr>
          <w:rFonts w:ascii="Arial" w:hAnsi="Arial" w:cs="Arial"/>
          <w:sz w:val="20"/>
          <w:szCs w:val="20"/>
        </w:rPr>
      </w:pPr>
      <w:r w:rsidRPr="00AC4AEA">
        <w:rPr>
          <w:rFonts w:ascii="Arial" w:hAnsi="Arial" w:cs="Arial"/>
          <w:sz w:val="20"/>
          <w:szCs w:val="20"/>
        </w:rPr>
        <w:t>sea una entidad pequeña o mediana que opta por no presentar esta conciliación; o</w:t>
      </w:r>
    </w:p>
    <w:p w:rsidR="00D72785" w:rsidRPr="00AC4AEA" w:rsidRDefault="00325406" w:rsidP="00A318EA">
      <w:pPr>
        <w:pStyle w:val="Prrafodelista"/>
        <w:numPr>
          <w:ilvl w:val="0"/>
          <w:numId w:val="302"/>
        </w:numPr>
        <w:contextualSpacing w:val="0"/>
        <w:jc w:val="both"/>
        <w:rPr>
          <w:rFonts w:ascii="Arial" w:hAnsi="Arial" w:cs="Arial"/>
          <w:sz w:val="20"/>
          <w:szCs w:val="20"/>
        </w:rPr>
      </w:pPr>
      <w:r w:rsidRPr="00AC4AEA">
        <w:rPr>
          <w:rFonts w:ascii="Arial" w:hAnsi="Arial" w:cs="Arial"/>
          <w:sz w:val="20"/>
          <w:szCs w:val="20"/>
        </w:rPr>
        <w:t xml:space="preserve">es cualquier entidad que prepara sus </w:t>
      </w:r>
      <w:r w:rsidR="00135084" w:rsidRPr="00AC4AEA">
        <w:rPr>
          <w:rFonts w:ascii="Arial" w:hAnsi="Arial" w:cs="Arial"/>
          <w:b/>
          <w:bCs/>
          <w:sz w:val="20"/>
          <w:szCs w:val="20"/>
        </w:rPr>
        <w:t>estados contables</w:t>
      </w:r>
      <w:r w:rsidRPr="00AC4AEA">
        <w:rPr>
          <w:rFonts w:ascii="Arial" w:hAnsi="Arial" w:cs="Arial"/>
          <w:sz w:val="20"/>
          <w:szCs w:val="20"/>
        </w:rPr>
        <w:t xml:space="preserve"> considerando lo establecido en la sección</w:t>
      </w:r>
      <w:r w:rsidR="00D72785" w:rsidRPr="00AC4AEA">
        <w:rPr>
          <w:rFonts w:ascii="Arial" w:hAnsi="Arial" w:cs="Arial"/>
          <w:sz w:val="20"/>
          <w:szCs w:val="20"/>
        </w:rPr>
        <w:t xml:space="preserve"> </w:t>
      </w:r>
      <w:r w:rsidR="00110D05" w:rsidRPr="00AC4AEA">
        <w:rPr>
          <w:rFonts w:ascii="Arial" w:hAnsi="Arial" w:cs="Arial"/>
          <w:sz w:val="20"/>
          <w:szCs w:val="20"/>
        </w:rPr>
        <w:t>“</w:t>
      </w:r>
      <w:r w:rsidR="00110D05" w:rsidRPr="00B063AF">
        <w:rPr>
          <w:rFonts w:ascii="Arial" w:hAnsi="Arial" w:cs="Arial"/>
          <w:sz w:val="20"/>
          <w:szCs w:val="20"/>
          <w:u w:val="single"/>
        </w:rPr>
        <w:t xml:space="preserve">Expresión de los </w:t>
      </w:r>
      <w:r w:rsidR="00135084" w:rsidRPr="00B063AF">
        <w:rPr>
          <w:rFonts w:ascii="Arial" w:hAnsi="Arial" w:cs="Arial"/>
          <w:b/>
          <w:bCs/>
          <w:sz w:val="20"/>
          <w:szCs w:val="20"/>
          <w:u w:val="single"/>
        </w:rPr>
        <w:t>estados contables</w:t>
      </w:r>
      <w:r w:rsidR="00110D05" w:rsidRPr="00B063AF">
        <w:rPr>
          <w:rFonts w:ascii="Arial" w:hAnsi="Arial" w:cs="Arial"/>
          <w:sz w:val="20"/>
          <w:szCs w:val="20"/>
          <w:u w:val="single"/>
        </w:rPr>
        <w:t xml:space="preserve"> en moneda </w:t>
      </w:r>
      <w:r w:rsidR="00F0601B" w:rsidRPr="00B063AF">
        <w:rPr>
          <w:rFonts w:ascii="Arial" w:hAnsi="Arial" w:cs="Arial"/>
          <w:sz w:val="20"/>
          <w:szCs w:val="20"/>
          <w:u w:val="single"/>
        </w:rPr>
        <w:t>de cierre</w:t>
      </w:r>
      <w:r w:rsidR="00110D05" w:rsidRPr="00B063AF">
        <w:rPr>
          <w:rFonts w:ascii="Arial" w:hAnsi="Arial" w:cs="Arial"/>
          <w:sz w:val="20"/>
          <w:szCs w:val="20"/>
          <w:u w:val="single"/>
        </w:rPr>
        <w:t xml:space="preserve"> en un contexto de inflación (ajuste por inflación de los </w:t>
      </w:r>
      <w:r w:rsidR="00135084" w:rsidRPr="00B063AF">
        <w:rPr>
          <w:rFonts w:ascii="Arial" w:hAnsi="Arial" w:cs="Arial"/>
          <w:b/>
          <w:bCs/>
          <w:sz w:val="20"/>
          <w:szCs w:val="20"/>
          <w:u w:val="single"/>
        </w:rPr>
        <w:t>estados contables</w:t>
      </w:r>
      <w:r w:rsidR="00110D05" w:rsidRPr="00B063AF">
        <w:rPr>
          <w:rFonts w:ascii="Arial" w:hAnsi="Arial" w:cs="Arial"/>
          <w:sz w:val="20"/>
          <w:szCs w:val="20"/>
          <w:u w:val="single"/>
        </w:rPr>
        <w:t>)</w:t>
      </w:r>
      <w:r w:rsidR="00110D05" w:rsidRPr="00AC4AEA">
        <w:rPr>
          <w:rFonts w:ascii="Arial" w:hAnsi="Arial" w:cs="Arial"/>
          <w:sz w:val="20"/>
          <w:szCs w:val="20"/>
        </w:rPr>
        <w:t xml:space="preserve">” [ver los párrafos </w:t>
      </w:r>
      <w:fldSimple w:instr=" REF _Ref99459117 \r \h  \* MERGEFORMAT ">
        <w:r w:rsidR="00D33A5D" w:rsidRPr="00D33A5D">
          <w:rPr>
            <w:rFonts w:ascii="Arial" w:hAnsi="Arial" w:cs="Arial"/>
            <w:sz w:val="20"/>
            <w:szCs w:val="20"/>
          </w:rPr>
          <w:t>176</w:t>
        </w:r>
      </w:fldSimple>
      <w:r w:rsidR="00110D05" w:rsidRPr="00AC4AEA">
        <w:rPr>
          <w:rFonts w:ascii="Arial" w:hAnsi="Arial" w:cs="Arial"/>
          <w:sz w:val="20"/>
          <w:szCs w:val="20"/>
        </w:rPr>
        <w:t xml:space="preserve"> a </w:t>
      </w:r>
      <w:fldSimple w:instr=" REF _Ref99459144 \r \h  \* MERGEFORMAT ">
        <w:r w:rsidR="00D33A5D" w:rsidRPr="00D33A5D">
          <w:rPr>
            <w:rFonts w:ascii="Arial" w:hAnsi="Arial" w:cs="Arial"/>
            <w:sz w:val="20"/>
            <w:szCs w:val="20"/>
          </w:rPr>
          <w:t>200</w:t>
        </w:r>
      </w:fldSimple>
      <w:r w:rsidR="00110D05" w:rsidRPr="00AC4AEA">
        <w:rPr>
          <w:rFonts w:ascii="Arial" w:hAnsi="Arial" w:cs="Arial"/>
          <w:sz w:val="20"/>
          <w:szCs w:val="20"/>
        </w:rPr>
        <w:t>],</w:t>
      </w:r>
      <w:r w:rsidR="00110D05" w:rsidRPr="00AC4AEA" w:rsidDel="00110D05">
        <w:rPr>
          <w:rFonts w:ascii="Arial" w:hAnsi="Arial" w:cs="Arial"/>
          <w:sz w:val="20"/>
          <w:szCs w:val="20"/>
        </w:rPr>
        <w:t xml:space="preserve"> </w:t>
      </w:r>
      <w:r w:rsidR="00D72785" w:rsidRPr="00AC4AEA">
        <w:rPr>
          <w:rFonts w:ascii="Arial" w:hAnsi="Arial" w:cs="Arial"/>
          <w:sz w:val="20"/>
          <w:szCs w:val="20"/>
        </w:rPr>
        <w:t>y la entidad opte por no presentar dicha conciliación</w:t>
      </w:r>
      <w:r w:rsidRPr="00AC4AEA">
        <w:rPr>
          <w:rFonts w:ascii="Arial" w:hAnsi="Arial" w:cs="Arial"/>
          <w:sz w:val="20"/>
          <w:szCs w:val="20"/>
        </w:rPr>
        <w:t>.</w:t>
      </w:r>
    </w:p>
    <w:p w:rsidR="00D72785" w:rsidRPr="00AC4AEA" w:rsidRDefault="002400FF" w:rsidP="00A318EA">
      <w:pPr>
        <w:pStyle w:val="Prrafodelista"/>
        <w:numPr>
          <w:ilvl w:val="0"/>
          <w:numId w:val="175"/>
        </w:numPr>
        <w:ind w:left="1560"/>
        <w:contextualSpacing w:val="0"/>
        <w:jc w:val="both"/>
        <w:rPr>
          <w:rFonts w:ascii="Arial" w:hAnsi="Arial" w:cs="Arial"/>
          <w:sz w:val="20"/>
          <w:szCs w:val="20"/>
        </w:rPr>
      </w:pPr>
      <w:r w:rsidRPr="00AC4AEA">
        <w:rPr>
          <w:rFonts w:ascii="Arial" w:hAnsi="Arial" w:cs="Arial"/>
          <w:sz w:val="20"/>
          <w:szCs w:val="20"/>
        </w:rPr>
        <w:t>l</w:t>
      </w:r>
      <w:r w:rsidR="00D72785" w:rsidRPr="00AC4AEA">
        <w:rPr>
          <w:rFonts w:ascii="Arial" w:hAnsi="Arial" w:cs="Arial"/>
          <w:sz w:val="20"/>
          <w:szCs w:val="20"/>
        </w:rPr>
        <w:t xml:space="preserve">os </w:t>
      </w:r>
      <w:r w:rsidR="00497590" w:rsidRPr="00AC4AEA">
        <w:rPr>
          <w:rFonts w:ascii="Arial" w:hAnsi="Arial" w:cs="Arial"/>
          <w:sz w:val="20"/>
          <w:szCs w:val="20"/>
        </w:rPr>
        <w:t>pasivos</w:t>
      </w:r>
      <w:r w:rsidR="00D72785" w:rsidRPr="00AC4AEA">
        <w:rPr>
          <w:rFonts w:ascii="Arial" w:hAnsi="Arial" w:cs="Arial"/>
          <w:sz w:val="20"/>
          <w:szCs w:val="20"/>
        </w:rPr>
        <w:t xml:space="preserve"> </w:t>
      </w:r>
      <w:r w:rsidR="008B79AC" w:rsidRPr="00AC4AEA">
        <w:rPr>
          <w:rFonts w:ascii="Arial" w:hAnsi="Arial" w:cs="Arial"/>
          <w:sz w:val="20"/>
          <w:szCs w:val="20"/>
        </w:rPr>
        <w:t xml:space="preserve">o </w:t>
      </w:r>
      <w:r w:rsidR="00497590" w:rsidRPr="00AC4AEA">
        <w:rPr>
          <w:rFonts w:ascii="Arial" w:hAnsi="Arial" w:cs="Arial"/>
          <w:sz w:val="20"/>
          <w:szCs w:val="20"/>
        </w:rPr>
        <w:t>activos</w:t>
      </w:r>
      <w:r w:rsidR="00D72785" w:rsidRPr="00AC4AEA">
        <w:rPr>
          <w:rFonts w:ascii="Arial" w:hAnsi="Arial" w:cs="Arial"/>
          <w:sz w:val="20"/>
          <w:szCs w:val="20"/>
        </w:rPr>
        <w:t xml:space="preserve"> no reconocidos por aplicación de las</w:t>
      </w:r>
      <w:r w:rsidR="00E42DDE" w:rsidRPr="00AC4AEA">
        <w:rPr>
          <w:rFonts w:ascii="Arial" w:hAnsi="Arial" w:cs="Arial"/>
          <w:sz w:val="20"/>
          <w:szCs w:val="20"/>
        </w:rPr>
        <w:t xml:space="preserve"> secciones</w:t>
      </w:r>
      <w:r w:rsidR="00D72785" w:rsidRPr="00AC4AEA">
        <w:rPr>
          <w:rFonts w:ascii="Arial" w:hAnsi="Arial" w:cs="Arial"/>
          <w:sz w:val="20"/>
          <w:szCs w:val="20"/>
        </w:rPr>
        <w:t xml:space="preserve"> “</w:t>
      </w:r>
      <w:r w:rsidR="00D72785" w:rsidRPr="00AC4AEA">
        <w:rPr>
          <w:rFonts w:ascii="Arial" w:hAnsi="Arial" w:cs="Arial"/>
          <w:sz w:val="20"/>
          <w:szCs w:val="20"/>
          <w:u w:val="single"/>
        </w:rPr>
        <w:t xml:space="preserve">Excepciones al reconocimiento de </w:t>
      </w:r>
      <w:r w:rsidR="00497590" w:rsidRPr="00AC4AEA">
        <w:rPr>
          <w:rFonts w:ascii="Arial" w:hAnsi="Arial" w:cs="Arial"/>
          <w:sz w:val="20"/>
          <w:szCs w:val="20"/>
          <w:u w:val="single"/>
        </w:rPr>
        <w:t>pasivos</w:t>
      </w:r>
      <w:r w:rsidR="00D72785" w:rsidRPr="00AC4AEA">
        <w:rPr>
          <w:rFonts w:ascii="Arial" w:hAnsi="Arial" w:cs="Arial"/>
          <w:sz w:val="20"/>
          <w:szCs w:val="20"/>
          <w:u w:val="single"/>
        </w:rPr>
        <w:t xml:space="preserve"> por impuestos diferidos</w:t>
      </w:r>
      <w:r w:rsidR="00D72785" w:rsidRPr="00AC4AEA">
        <w:rPr>
          <w:rFonts w:ascii="Arial" w:hAnsi="Arial" w:cs="Arial"/>
          <w:sz w:val="20"/>
          <w:szCs w:val="20"/>
        </w:rPr>
        <w:t>”</w:t>
      </w:r>
      <w:r w:rsidR="00C1481D" w:rsidRPr="00AC4AEA">
        <w:rPr>
          <w:rFonts w:ascii="Arial" w:hAnsi="Arial" w:cs="Arial"/>
          <w:sz w:val="20"/>
          <w:szCs w:val="20"/>
        </w:rPr>
        <w:t xml:space="preserve"> [ver </w:t>
      </w:r>
      <w:r w:rsidR="00D922C4">
        <w:rPr>
          <w:rFonts w:ascii="Arial" w:hAnsi="Arial" w:cs="Arial"/>
          <w:sz w:val="20"/>
          <w:szCs w:val="20"/>
        </w:rPr>
        <w:t xml:space="preserve">el </w:t>
      </w:r>
      <w:r w:rsidR="00C1481D" w:rsidRPr="00AC4AEA">
        <w:rPr>
          <w:rFonts w:ascii="Arial" w:hAnsi="Arial" w:cs="Arial"/>
          <w:sz w:val="20"/>
          <w:szCs w:val="20"/>
        </w:rPr>
        <w:t xml:space="preserve">párrafo </w:t>
      </w:r>
      <w:fldSimple w:instr=" REF _Ref99492313 \r \h  \* MERGEFORMAT ">
        <w:r w:rsidR="00D33A5D" w:rsidRPr="00D33A5D">
          <w:rPr>
            <w:rFonts w:ascii="Arial" w:hAnsi="Arial" w:cs="Arial"/>
            <w:sz w:val="20"/>
            <w:szCs w:val="20"/>
          </w:rPr>
          <w:t>582</w:t>
        </w:r>
      </w:fldSimple>
      <w:r w:rsidR="00C1481D" w:rsidRPr="00AC4AEA">
        <w:rPr>
          <w:rFonts w:ascii="Arial" w:hAnsi="Arial" w:cs="Arial"/>
          <w:sz w:val="20"/>
          <w:szCs w:val="20"/>
        </w:rPr>
        <w:t>]</w:t>
      </w:r>
      <w:r w:rsidR="00F83EF7" w:rsidRPr="00AC4AEA">
        <w:rPr>
          <w:rFonts w:ascii="Arial" w:hAnsi="Arial" w:cs="Arial"/>
          <w:sz w:val="20"/>
          <w:szCs w:val="20"/>
        </w:rPr>
        <w:t xml:space="preserve"> </w:t>
      </w:r>
      <w:r w:rsidR="00E42DDE" w:rsidRPr="00AC4AEA">
        <w:rPr>
          <w:rFonts w:ascii="Arial" w:hAnsi="Arial" w:cs="Arial"/>
          <w:sz w:val="20"/>
          <w:szCs w:val="20"/>
        </w:rPr>
        <w:t>y</w:t>
      </w:r>
      <w:r w:rsidR="00F83EF7" w:rsidRPr="00AC4AEA">
        <w:rPr>
          <w:rFonts w:ascii="Arial" w:hAnsi="Arial" w:cs="Arial"/>
          <w:sz w:val="20"/>
          <w:szCs w:val="20"/>
        </w:rPr>
        <w:t xml:space="preserve"> “</w:t>
      </w:r>
      <w:r w:rsidR="00F83EF7" w:rsidRPr="00AC4AEA">
        <w:rPr>
          <w:rFonts w:ascii="Arial" w:hAnsi="Arial" w:cs="Arial"/>
          <w:sz w:val="20"/>
          <w:szCs w:val="20"/>
          <w:u w:val="single"/>
        </w:rPr>
        <w:t xml:space="preserve">Excepciones al reconocimiento de </w:t>
      </w:r>
      <w:r w:rsidR="00497590" w:rsidRPr="00AC4AEA">
        <w:rPr>
          <w:rFonts w:ascii="Arial" w:hAnsi="Arial" w:cs="Arial"/>
          <w:sz w:val="20"/>
          <w:szCs w:val="20"/>
          <w:u w:val="single"/>
        </w:rPr>
        <w:t>activos</w:t>
      </w:r>
      <w:r w:rsidR="00F83EF7" w:rsidRPr="00AC4AEA">
        <w:rPr>
          <w:rFonts w:ascii="Arial" w:hAnsi="Arial" w:cs="Arial"/>
          <w:sz w:val="20"/>
          <w:szCs w:val="20"/>
          <w:u w:val="single"/>
        </w:rPr>
        <w:t xml:space="preserve"> por impuestos diferidos</w:t>
      </w:r>
      <w:r w:rsidR="00F83EF7" w:rsidRPr="00AC4AEA">
        <w:rPr>
          <w:rFonts w:ascii="Arial" w:hAnsi="Arial" w:cs="Arial"/>
          <w:sz w:val="20"/>
          <w:szCs w:val="20"/>
        </w:rPr>
        <w:t>”</w:t>
      </w:r>
      <w:r w:rsidR="00C1481D" w:rsidRPr="00AC4AEA">
        <w:rPr>
          <w:rFonts w:ascii="Arial" w:hAnsi="Arial" w:cs="Arial"/>
          <w:sz w:val="20"/>
          <w:szCs w:val="20"/>
        </w:rPr>
        <w:t xml:space="preserve"> [ver </w:t>
      </w:r>
      <w:r w:rsidR="00D922C4">
        <w:rPr>
          <w:rFonts w:ascii="Arial" w:hAnsi="Arial" w:cs="Arial"/>
          <w:sz w:val="20"/>
          <w:szCs w:val="20"/>
        </w:rPr>
        <w:t xml:space="preserve">el </w:t>
      </w:r>
      <w:r w:rsidR="00C1481D" w:rsidRPr="00AC4AEA">
        <w:rPr>
          <w:rFonts w:ascii="Arial" w:hAnsi="Arial" w:cs="Arial"/>
          <w:sz w:val="20"/>
          <w:szCs w:val="20"/>
        </w:rPr>
        <w:t xml:space="preserve">párrafo </w:t>
      </w:r>
      <w:fldSimple w:instr=" REF _Ref99492316 \r \h  \* MERGEFORMAT ">
        <w:r w:rsidR="00D33A5D" w:rsidRPr="00D33A5D">
          <w:rPr>
            <w:rFonts w:ascii="Arial" w:hAnsi="Arial" w:cs="Arial"/>
            <w:sz w:val="20"/>
            <w:szCs w:val="20"/>
          </w:rPr>
          <w:t>584</w:t>
        </w:r>
      </w:fldSimple>
      <w:r w:rsidR="00C1481D" w:rsidRPr="00AC4AEA">
        <w:rPr>
          <w:rFonts w:ascii="Arial" w:hAnsi="Arial" w:cs="Arial"/>
          <w:sz w:val="20"/>
          <w:szCs w:val="20"/>
        </w:rPr>
        <w:t>]</w:t>
      </w:r>
      <w:r w:rsidR="000F7EF2" w:rsidRPr="00AC4AEA">
        <w:rPr>
          <w:rFonts w:ascii="Arial" w:hAnsi="Arial" w:cs="Arial"/>
          <w:sz w:val="20"/>
          <w:szCs w:val="20"/>
        </w:rPr>
        <w:t>;</w:t>
      </w:r>
    </w:p>
    <w:p w:rsidR="00C023A8" w:rsidRPr="00AC4AEA" w:rsidRDefault="00C023A8" w:rsidP="00A318EA">
      <w:pPr>
        <w:pStyle w:val="Prrafodelista"/>
        <w:numPr>
          <w:ilvl w:val="0"/>
          <w:numId w:val="175"/>
        </w:numPr>
        <w:ind w:left="1560"/>
        <w:contextualSpacing w:val="0"/>
        <w:jc w:val="both"/>
        <w:rPr>
          <w:rFonts w:ascii="Arial" w:hAnsi="Arial" w:cs="Arial"/>
          <w:sz w:val="20"/>
          <w:szCs w:val="20"/>
        </w:rPr>
      </w:pPr>
      <w:r w:rsidRPr="00AC4AEA">
        <w:rPr>
          <w:rFonts w:ascii="Arial" w:hAnsi="Arial" w:cs="Arial"/>
          <w:sz w:val="20"/>
          <w:szCs w:val="20"/>
        </w:rPr>
        <w:t xml:space="preserve">el importe y fecha de validez, si la tuviera, de las diferencias temporarias deducibles y pérdidas fiscales no utilizadas para los cuales no se hayan reconocido activos por impuestos diferidos en el estado de situación patrimonial, en la medida en que la falta de reconocimiento no se derive de las excepciones contempladas del párrafo </w:t>
      </w:r>
      <w:fldSimple w:instr=" REF _Ref99492316 \r \h  \* MERGEFORMAT ">
        <w:r w:rsidR="00D33A5D" w:rsidRPr="00D33A5D">
          <w:rPr>
            <w:rFonts w:ascii="Arial" w:hAnsi="Arial" w:cs="Arial"/>
            <w:sz w:val="20"/>
            <w:szCs w:val="20"/>
          </w:rPr>
          <w:t>584</w:t>
        </w:r>
      </w:fldSimple>
      <w:r w:rsidRPr="00AC4AEA">
        <w:rPr>
          <w:rFonts w:ascii="Arial" w:hAnsi="Arial" w:cs="Arial"/>
          <w:sz w:val="20"/>
          <w:szCs w:val="20"/>
        </w:rPr>
        <w:t xml:space="preserve">; </w:t>
      </w:r>
    </w:p>
    <w:p w:rsidR="000F7EF2" w:rsidRPr="00AC4AEA" w:rsidRDefault="000F7EF2" w:rsidP="00A318EA">
      <w:pPr>
        <w:pStyle w:val="Prrafodelista"/>
        <w:numPr>
          <w:ilvl w:val="0"/>
          <w:numId w:val="175"/>
        </w:numPr>
        <w:ind w:left="1560"/>
        <w:contextualSpacing w:val="0"/>
        <w:jc w:val="both"/>
        <w:rPr>
          <w:rFonts w:ascii="Arial" w:hAnsi="Arial" w:cs="Arial"/>
          <w:sz w:val="20"/>
          <w:szCs w:val="20"/>
        </w:rPr>
      </w:pPr>
      <w:r w:rsidRPr="00AC4AEA">
        <w:rPr>
          <w:rFonts w:ascii="Arial" w:hAnsi="Arial" w:cs="Arial"/>
          <w:sz w:val="20"/>
          <w:szCs w:val="20"/>
        </w:rPr>
        <w:t xml:space="preserve">si la entidad optó por medir los </w:t>
      </w:r>
      <w:r w:rsidR="00497590" w:rsidRPr="00AC4AEA">
        <w:rPr>
          <w:rFonts w:ascii="Arial" w:hAnsi="Arial" w:cs="Arial"/>
          <w:sz w:val="20"/>
          <w:szCs w:val="20"/>
        </w:rPr>
        <w:t>activos</w:t>
      </w:r>
      <w:r w:rsidRPr="00AC4AEA">
        <w:rPr>
          <w:rFonts w:ascii="Arial" w:hAnsi="Arial" w:cs="Arial"/>
          <w:sz w:val="20"/>
          <w:szCs w:val="20"/>
        </w:rPr>
        <w:t xml:space="preserve"> y </w:t>
      </w:r>
      <w:r w:rsidR="00497590" w:rsidRPr="00AC4AEA">
        <w:rPr>
          <w:rFonts w:ascii="Arial" w:hAnsi="Arial" w:cs="Arial"/>
          <w:sz w:val="20"/>
          <w:szCs w:val="20"/>
        </w:rPr>
        <w:t>pasivos</w:t>
      </w:r>
      <w:r w:rsidRPr="00AC4AEA">
        <w:rPr>
          <w:rFonts w:ascii="Arial" w:hAnsi="Arial" w:cs="Arial"/>
          <w:sz w:val="20"/>
          <w:szCs w:val="20"/>
        </w:rPr>
        <w:t xml:space="preserve"> diferidos a su valor actual:</w:t>
      </w:r>
    </w:p>
    <w:p w:rsidR="000F7EF2" w:rsidRPr="00AC4AEA" w:rsidRDefault="000F7EF2" w:rsidP="00A318EA">
      <w:pPr>
        <w:pStyle w:val="Prrafodelista"/>
        <w:numPr>
          <w:ilvl w:val="0"/>
          <w:numId w:val="303"/>
        </w:numPr>
        <w:contextualSpacing w:val="0"/>
        <w:jc w:val="both"/>
        <w:rPr>
          <w:rFonts w:ascii="Arial" w:hAnsi="Arial" w:cs="Arial"/>
          <w:sz w:val="20"/>
          <w:szCs w:val="20"/>
        </w:rPr>
      </w:pPr>
      <w:r w:rsidRPr="00AC4AEA">
        <w:rPr>
          <w:rFonts w:ascii="Arial" w:hAnsi="Arial" w:cs="Arial"/>
          <w:sz w:val="20"/>
          <w:szCs w:val="20"/>
        </w:rPr>
        <w:t xml:space="preserve">su valor nominal y su valor descontado clasificado por año </w:t>
      </w:r>
      <w:r w:rsidR="00C023A8" w:rsidRPr="00AC4AEA">
        <w:rPr>
          <w:rFonts w:ascii="Arial" w:hAnsi="Arial" w:cs="Arial"/>
          <w:sz w:val="20"/>
          <w:szCs w:val="20"/>
        </w:rPr>
        <w:t>durante el cual</w:t>
      </w:r>
      <w:r w:rsidRPr="00AC4AEA">
        <w:rPr>
          <w:rFonts w:ascii="Arial" w:hAnsi="Arial" w:cs="Arial"/>
          <w:sz w:val="20"/>
          <w:szCs w:val="20"/>
        </w:rPr>
        <w:t xml:space="preserve"> se estima </w:t>
      </w:r>
      <w:r w:rsidR="00C023A8" w:rsidRPr="00AC4AEA">
        <w:rPr>
          <w:rFonts w:ascii="Arial" w:hAnsi="Arial" w:cs="Arial"/>
          <w:sz w:val="20"/>
          <w:szCs w:val="20"/>
        </w:rPr>
        <w:t>tendrá lugar</w:t>
      </w:r>
      <w:r w:rsidRPr="00AC4AEA">
        <w:rPr>
          <w:rFonts w:ascii="Arial" w:hAnsi="Arial" w:cs="Arial"/>
          <w:sz w:val="20"/>
          <w:szCs w:val="20"/>
        </w:rPr>
        <w:t xml:space="preserve"> su reversión;</w:t>
      </w:r>
    </w:p>
    <w:p w:rsidR="000F7EF2" w:rsidRPr="00AC4AEA" w:rsidRDefault="000F7EF2" w:rsidP="00A318EA">
      <w:pPr>
        <w:pStyle w:val="Prrafodelista"/>
        <w:numPr>
          <w:ilvl w:val="0"/>
          <w:numId w:val="303"/>
        </w:numPr>
        <w:contextualSpacing w:val="0"/>
        <w:jc w:val="both"/>
        <w:rPr>
          <w:rFonts w:ascii="Arial" w:hAnsi="Arial" w:cs="Arial"/>
          <w:sz w:val="20"/>
          <w:szCs w:val="20"/>
        </w:rPr>
      </w:pPr>
      <w:r w:rsidRPr="00AC4AEA">
        <w:rPr>
          <w:rFonts w:ascii="Arial" w:hAnsi="Arial" w:cs="Arial"/>
          <w:sz w:val="20"/>
          <w:szCs w:val="20"/>
        </w:rPr>
        <w:t>la tasa de interés utilizada en el descuento</w:t>
      </w:r>
      <w:r w:rsidR="00C023A8" w:rsidRPr="00AC4AEA">
        <w:rPr>
          <w:rFonts w:ascii="Arial" w:hAnsi="Arial" w:cs="Arial"/>
          <w:sz w:val="20"/>
          <w:szCs w:val="20"/>
        </w:rPr>
        <w:t>.</w:t>
      </w:r>
    </w:p>
    <w:p w:rsidR="001368A4" w:rsidRPr="00AC4AEA" w:rsidRDefault="001368A4" w:rsidP="00A318EA">
      <w:pPr>
        <w:pStyle w:val="Prrafodelista"/>
        <w:ind w:left="1985"/>
        <w:contextualSpacing w:val="0"/>
        <w:jc w:val="both"/>
        <w:rPr>
          <w:rFonts w:ascii="Arial" w:hAnsi="Arial" w:cs="Arial"/>
          <w:sz w:val="20"/>
          <w:szCs w:val="20"/>
        </w:rPr>
      </w:pPr>
    </w:p>
    <w:p w:rsidR="0076070A" w:rsidRPr="00AC4AEA" w:rsidRDefault="0076070A" w:rsidP="00A318EA">
      <w:pPr>
        <w:pStyle w:val="Ttulo2"/>
        <w:rPr>
          <w:rFonts w:cs="Arial"/>
        </w:rPr>
      </w:pPr>
      <w:bookmarkStart w:id="855" w:name="_Toc139356879"/>
      <w:r w:rsidRPr="00AC4AEA">
        <w:rPr>
          <w:rFonts w:cs="Arial"/>
        </w:rPr>
        <w:t>Otras normas aplicables</w:t>
      </w:r>
      <w:bookmarkEnd w:id="855"/>
    </w:p>
    <w:p w:rsidR="0076070A" w:rsidRPr="00AC4AEA" w:rsidRDefault="0076070A" w:rsidP="00A318EA">
      <w:pPr>
        <w:pStyle w:val="Prrafodelista"/>
        <w:numPr>
          <w:ilvl w:val="0"/>
          <w:numId w:val="29"/>
        </w:numPr>
        <w:ind w:left="992"/>
        <w:contextualSpacing w:val="0"/>
        <w:jc w:val="both"/>
        <w:rPr>
          <w:rFonts w:ascii="Arial" w:hAnsi="Arial" w:cs="Arial"/>
          <w:sz w:val="20"/>
          <w:szCs w:val="20"/>
        </w:rPr>
      </w:pPr>
      <w:bookmarkStart w:id="856" w:name="_Ref135737673"/>
      <w:r w:rsidRPr="00AC4AEA">
        <w:rPr>
          <w:rFonts w:ascii="Arial" w:hAnsi="Arial" w:cs="Arial"/>
          <w:sz w:val="20"/>
          <w:szCs w:val="20"/>
        </w:rPr>
        <w:t xml:space="preserve">Para aplicar los requerimientos establecidos en esta sección, una entidad deberá contemplar, en tanto resulten pertinentes y no contradigan lo establecido en esta sección, otras disposiciones de esta Resolución Técnica u </w:t>
      </w:r>
      <w:r w:rsidRPr="00AC4AEA">
        <w:rPr>
          <w:rFonts w:ascii="Arial" w:hAnsi="Arial" w:cs="Arial"/>
          <w:b/>
          <w:bCs/>
          <w:sz w:val="20"/>
          <w:szCs w:val="20"/>
        </w:rPr>
        <w:t>otras normas contables</w:t>
      </w:r>
      <w:r w:rsidRPr="00AC4AEA">
        <w:rPr>
          <w:rFonts w:ascii="Arial" w:hAnsi="Arial" w:cs="Arial"/>
          <w:sz w:val="20"/>
          <w:szCs w:val="20"/>
        </w:rPr>
        <w:t>. Por ejemplo, las referidas a:</w:t>
      </w:r>
      <w:bookmarkEnd w:id="856"/>
      <w:r w:rsidRPr="00AC4AEA">
        <w:rPr>
          <w:rFonts w:ascii="Arial" w:hAnsi="Arial" w:cs="Arial"/>
          <w:sz w:val="20"/>
          <w:szCs w:val="20"/>
        </w:rPr>
        <w:t xml:space="preserve"> </w:t>
      </w:r>
    </w:p>
    <w:p w:rsidR="0076070A" w:rsidRPr="00AC4AEA" w:rsidRDefault="0076070A" w:rsidP="00A318EA">
      <w:pPr>
        <w:pStyle w:val="Prrafodelista"/>
        <w:numPr>
          <w:ilvl w:val="1"/>
          <w:numId w:val="29"/>
        </w:numPr>
        <w:ind w:left="1560"/>
        <w:contextualSpacing w:val="0"/>
        <w:jc w:val="both"/>
        <w:rPr>
          <w:rFonts w:ascii="Arial" w:hAnsi="Arial" w:cs="Arial"/>
          <w:sz w:val="20"/>
          <w:szCs w:val="20"/>
        </w:rPr>
      </w:pPr>
      <w:r w:rsidRPr="00AC4AEA">
        <w:rPr>
          <w:rFonts w:ascii="Arial" w:hAnsi="Arial" w:cs="Arial"/>
          <w:sz w:val="20"/>
          <w:szCs w:val="20"/>
        </w:rPr>
        <w:t>“</w:t>
      </w:r>
      <w:r w:rsidRPr="00AC4AEA">
        <w:rPr>
          <w:rFonts w:ascii="Arial" w:hAnsi="Arial" w:cs="Arial"/>
          <w:sz w:val="20"/>
          <w:szCs w:val="20"/>
          <w:u w:val="single"/>
        </w:rPr>
        <w:t>Mediciones en moneda extranjera</w:t>
      </w:r>
      <w:r w:rsidRPr="00AC4AEA">
        <w:rPr>
          <w:rFonts w:ascii="Arial" w:hAnsi="Arial" w:cs="Arial"/>
          <w:sz w:val="20"/>
          <w:szCs w:val="20"/>
        </w:rPr>
        <w:t xml:space="preserve">” [ver los párrafos </w:t>
      </w:r>
      <w:r w:rsidR="001C4138">
        <w:rPr>
          <w:rFonts w:ascii="Arial" w:hAnsi="Arial" w:cs="Arial"/>
          <w:sz w:val="20"/>
          <w:szCs w:val="20"/>
        </w:rPr>
        <w:fldChar w:fldCharType="begin"/>
      </w:r>
      <w:r w:rsidR="00331D6E">
        <w:rPr>
          <w:rFonts w:ascii="Arial" w:hAnsi="Arial" w:cs="Arial"/>
          <w:sz w:val="20"/>
          <w:szCs w:val="20"/>
        </w:rPr>
        <w:instrText xml:space="preserve"> REF _Ref139272499 \r \h </w:instrText>
      </w:r>
      <w:r w:rsidR="001C4138">
        <w:rPr>
          <w:rFonts w:ascii="Arial" w:hAnsi="Arial" w:cs="Arial"/>
          <w:sz w:val="20"/>
          <w:szCs w:val="20"/>
        </w:rPr>
      </w:r>
      <w:r w:rsidR="001C4138">
        <w:rPr>
          <w:rFonts w:ascii="Arial" w:hAnsi="Arial" w:cs="Arial"/>
          <w:sz w:val="20"/>
          <w:szCs w:val="20"/>
        </w:rPr>
        <w:fldChar w:fldCharType="separate"/>
      </w:r>
      <w:r w:rsidR="00D33A5D">
        <w:rPr>
          <w:rFonts w:ascii="Arial" w:hAnsi="Arial" w:cs="Arial"/>
          <w:sz w:val="20"/>
          <w:szCs w:val="20"/>
        </w:rPr>
        <w:t>124</w:t>
      </w:r>
      <w:r w:rsidR="001C4138">
        <w:rPr>
          <w:rFonts w:ascii="Arial" w:hAnsi="Arial" w:cs="Arial"/>
          <w:sz w:val="20"/>
          <w:szCs w:val="20"/>
        </w:rPr>
        <w:fldChar w:fldCharType="end"/>
      </w:r>
      <w:r w:rsidR="00331D6E" w:rsidRPr="00AC4AEA">
        <w:rPr>
          <w:rFonts w:ascii="Arial" w:hAnsi="Arial" w:cs="Arial"/>
          <w:sz w:val="20"/>
          <w:szCs w:val="20"/>
        </w:rPr>
        <w:t xml:space="preserve"> </w:t>
      </w:r>
      <w:r w:rsidRPr="00AC4AEA">
        <w:rPr>
          <w:rFonts w:ascii="Arial" w:hAnsi="Arial" w:cs="Arial"/>
          <w:sz w:val="20"/>
          <w:szCs w:val="20"/>
        </w:rPr>
        <w:t xml:space="preserve">a </w:t>
      </w:r>
      <w:fldSimple w:instr=" REF _Ref99459074 \r \h  \* MERGEFORMAT ">
        <w:r w:rsidR="00D33A5D" w:rsidRPr="00D33A5D">
          <w:rPr>
            <w:rFonts w:ascii="Arial" w:hAnsi="Arial" w:cs="Arial"/>
            <w:sz w:val="20"/>
            <w:szCs w:val="20"/>
          </w:rPr>
          <w:t>128</w:t>
        </w:r>
      </w:fldSimple>
      <w:r w:rsidRPr="00AC4AEA">
        <w:rPr>
          <w:rFonts w:ascii="Arial" w:hAnsi="Arial" w:cs="Arial"/>
          <w:sz w:val="20"/>
          <w:szCs w:val="20"/>
        </w:rPr>
        <w:t>].</w:t>
      </w:r>
    </w:p>
    <w:p w:rsidR="0076070A" w:rsidRPr="00AC4AEA" w:rsidRDefault="0076070A" w:rsidP="00A318EA">
      <w:pPr>
        <w:pStyle w:val="Prrafodelista"/>
        <w:numPr>
          <w:ilvl w:val="1"/>
          <w:numId w:val="29"/>
        </w:numPr>
        <w:ind w:left="1560"/>
        <w:contextualSpacing w:val="0"/>
        <w:jc w:val="both"/>
        <w:rPr>
          <w:rFonts w:ascii="Arial" w:hAnsi="Arial" w:cs="Arial"/>
          <w:sz w:val="20"/>
          <w:szCs w:val="20"/>
        </w:rPr>
      </w:pPr>
      <w:r w:rsidRPr="00AC4AEA">
        <w:rPr>
          <w:rFonts w:ascii="Arial" w:hAnsi="Arial" w:cs="Arial"/>
          <w:sz w:val="20"/>
          <w:szCs w:val="20"/>
        </w:rPr>
        <w:t>“</w:t>
      </w:r>
      <w:r w:rsidRPr="00AC4AEA">
        <w:rPr>
          <w:rFonts w:ascii="Arial" w:hAnsi="Arial" w:cs="Arial"/>
          <w:sz w:val="20"/>
          <w:szCs w:val="20"/>
          <w:u w:val="single"/>
        </w:rPr>
        <w:t xml:space="preserve">Expresión de los </w:t>
      </w:r>
      <w:r w:rsidRPr="00AC4AEA">
        <w:rPr>
          <w:rFonts w:ascii="Arial" w:hAnsi="Arial" w:cs="Arial"/>
          <w:bCs/>
          <w:sz w:val="20"/>
          <w:szCs w:val="20"/>
          <w:u w:val="single"/>
        </w:rPr>
        <w:t>estados contables</w:t>
      </w:r>
      <w:r w:rsidRPr="00AC4AEA">
        <w:rPr>
          <w:rFonts w:ascii="Arial" w:hAnsi="Arial" w:cs="Arial"/>
          <w:sz w:val="20"/>
          <w:szCs w:val="20"/>
          <w:u w:val="single"/>
        </w:rPr>
        <w:t xml:space="preserve"> en moneda </w:t>
      </w:r>
      <w:r w:rsidR="00F0601B">
        <w:rPr>
          <w:rFonts w:ascii="Arial" w:hAnsi="Arial" w:cs="Arial"/>
          <w:sz w:val="20"/>
          <w:szCs w:val="20"/>
          <w:u w:val="single"/>
        </w:rPr>
        <w:t>de cierre</w:t>
      </w:r>
      <w:r w:rsidRPr="00AC4AEA">
        <w:rPr>
          <w:rFonts w:ascii="Arial" w:hAnsi="Arial" w:cs="Arial"/>
          <w:sz w:val="20"/>
          <w:szCs w:val="20"/>
          <w:u w:val="single"/>
        </w:rPr>
        <w:t xml:space="preserve"> en un contexto de inflación (ajuste por inflación de los </w:t>
      </w:r>
      <w:r w:rsidRPr="00AC4AEA">
        <w:rPr>
          <w:rFonts w:ascii="Arial" w:hAnsi="Arial" w:cs="Arial"/>
          <w:bCs/>
          <w:sz w:val="20"/>
          <w:szCs w:val="20"/>
          <w:u w:val="single"/>
        </w:rPr>
        <w:t>estados contables</w:t>
      </w:r>
      <w:r w:rsidRPr="00AC4AEA">
        <w:rPr>
          <w:rFonts w:ascii="Arial" w:hAnsi="Arial" w:cs="Arial"/>
          <w:sz w:val="20"/>
          <w:szCs w:val="20"/>
          <w:u w:val="single"/>
        </w:rPr>
        <w:t>)</w:t>
      </w:r>
      <w:r w:rsidRPr="00AC4AEA">
        <w:rPr>
          <w:rFonts w:ascii="Arial" w:hAnsi="Arial" w:cs="Arial"/>
          <w:sz w:val="20"/>
          <w:szCs w:val="20"/>
        </w:rPr>
        <w:t xml:space="preserve">” [ver los párrafos </w:t>
      </w:r>
      <w:fldSimple w:instr=" REF _Ref99459117 \r \h  \* MERGEFORMAT ">
        <w:r w:rsidR="00D33A5D" w:rsidRPr="00D33A5D">
          <w:rPr>
            <w:rFonts w:ascii="Arial" w:hAnsi="Arial" w:cs="Arial"/>
            <w:sz w:val="20"/>
            <w:szCs w:val="20"/>
          </w:rPr>
          <w:t>176</w:t>
        </w:r>
      </w:fldSimple>
      <w:r w:rsidRPr="00AC4AEA">
        <w:rPr>
          <w:rFonts w:ascii="Arial" w:hAnsi="Arial" w:cs="Arial"/>
          <w:sz w:val="20"/>
          <w:szCs w:val="20"/>
        </w:rPr>
        <w:t xml:space="preserve"> a </w:t>
      </w:r>
      <w:fldSimple w:instr=" REF _Ref99459144 \r \h  \* MERGEFORMAT ">
        <w:r w:rsidR="00D33A5D" w:rsidRPr="00D33A5D">
          <w:rPr>
            <w:rFonts w:ascii="Arial" w:hAnsi="Arial" w:cs="Arial"/>
            <w:sz w:val="20"/>
            <w:szCs w:val="20"/>
          </w:rPr>
          <w:t>200</w:t>
        </w:r>
      </w:fldSimple>
      <w:r w:rsidRPr="00AC4AEA">
        <w:rPr>
          <w:rFonts w:ascii="Arial" w:hAnsi="Arial" w:cs="Arial"/>
          <w:sz w:val="20"/>
          <w:szCs w:val="20"/>
        </w:rPr>
        <w:t>].</w:t>
      </w:r>
    </w:p>
    <w:p w:rsidR="0076070A" w:rsidRPr="00AC4AEA" w:rsidRDefault="0076070A" w:rsidP="00A318EA">
      <w:pPr>
        <w:pStyle w:val="Prrafodelista"/>
        <w:numPr>
          <w:ilvl w:val="1"/>
          <w:numId w:val="29"/>
        </w:numPr>
        <w:ind w:left="1560"/>
        <w:contextualSpacing w:val="0"/>
        <w:jc w:val="both"/>
        <w:rPr>
          <w:rFonts w:ascii="Arial" w:hAnsi="Arial" w:cs="Arial"/>
          <w:sz w:val="20"/>
          <w:szCs w:val="20"/>
        </w:rPr>
      </w:pPr>
      <w:r w:rsidRPr="00AC4AEA">
        <w:rPr>
          <w:rFonts w:ascii="Arial" w:hAnsi="Arial" w:cs="Arial"/>
          <w:sz w:val="20"/>
          <w:szCs w:val="20"/>
        </w:rPr>
        <w:t>“</w:t>
      </w:r>
      <w:r w:rsidRPr="00AC4AEA">
        <w:rPr>
          <w:rFonts w:ascii="Arial" w:hAnsi="Arial" w:cs="Arial"/>
          <w:sz w:val="20"/>
          <w:szCs w:val="20"/>
          <w:u w:val="single"/>
        </w:rPr>
        <w:t>Cuestiones referidas al estado de resultados</w:t>
      </w:r>
      <w:r w:rsidRPr="00AC4AEA">
        <w:rPr>
          <w:rFonts w:ascii="Arial" w:hAnsi="Arial" w:cs="Arial"/>
          <w:sz w:val="20"/>
          <w:szCs w:val="20"/>
        </w:rPr>
        <w:t xml:space="preserve">” [ver los párrafos </w:t>
      </w:r>
      <w:fldSimple w:instr=" REF _Ref99491515 \r \h  \* MERGEFORMAT ">
        <w:r w:rsidR="00D33A5D" w:rsidRPr="00D33A5D">
          <w:rPr>
            <w:rFonts w:ascii="Arial" w:hAnsi="Arial" w:cs="Arial"/>
            <w:sz w:val="20"/>
            <w:szCs w:val="20"/>
          </w:rPr>
          <w:t>628</w:t>
        </w:r>
      </w:fldSimple>
      <w:r w:rsidRPr="00AC4AEA">
        <w:rPr>
          <w:rFonts w:ascii="Arial" w:hAnsi="Arial" w:cs="Arial"/>
          <w:sz w:val="20"/>
          <w:szCs w:val="20"/>
        </w:rPr>
        <w:t xml:space="preserve"> a </w:t>
      </w:r>
      <w:r w:rsidR="001C4138">
        <w:rPr>
          <w:rFonts w:ascii="Arial" w:hAnsi="Arial" w:cs="Arial"/>
          <w:sz w:val="20"/>
          <w:szCs w:val="20"/>
        </w:rPr>
        <w:fldChar w:fldCharType="begin"/>
      </w:r>
      <w:r w:rsidR="007A33D5">
        <w:rPr>
          <w:rFonts w:ascii="Arial" w:hAnsi="Arial" w:cs="Arial"/>
          <w:sz w:val="20"/>
          <w:szCs w:val="20"/>
        </w:rPr>
        <w:instrText xml:space="preserve"> REF _Ref132039902 \r \h </w:instrText>
      </w:r>
      <w:r w:rsidR="001C4138">
        <w:rPr>
          <w:rFonts w:ascii="Arial" w:hAnsi="Arial" w:cs="Arial"/>
          <w:sz w:val="20"/>
          <w:szCs w:val="20"/>
        </w:rPr>
      </w:r>
      <w:r w:rsidR="001C4138">
        <w:rPr>
          <w:rFonts w:ascii="Arial" w:hAnsi="Arial" w:cs="Arial"/>
          <w:sz w:val="20"/>
          <w:szCs w:val="20"/>
        </w:rPr>
        <w:fldChar w:fldCharType="separate"/>
      </w:r>
      <w:r w:rsidR="00D33A5D">
        <w:rPr>
          <w:rFonts w:ascii="Arial" w:hAnsi="Arial" w:cs="Arial"/>
          <w:sz w:val="20"/>
          <w:szCs w:val="20"/>
        </w:rPr>
        <w:t>641</w:t>
      </w:r>
      <w:r w:rsidR="001C4138">
        <w:rPr>
          <w:rFonts w:ascii="Arial" w:hAnsi="Arial" w:cs="Arial"/>
          <w:sz w:val="20"/>
          <w:szCs w:val="20"/>
        </w:rPr>
        <w:fldChar w:fldCharType="end"/>
      </w:r>
      <w:r w:rsidRPr="00AC4AEA">
        <w:rPr>
          <w:rFonts w:ascii="Arial" w:hAnsi="Arial" w:cs="Arial"/>
          <w:sz w:val="20"/>
          <w:szCs w:val="20"/>
        </w:rPr>
        <w:t>].</w:t>
      </w:r>
    </w:p>
    <w:p w:rsidR="00AE7883" w:rsidRPr="00AC4AEA" w:rsidRDefault="00AE7883" w:rsidP="00A318EA">
      <w:pPr>
        <w:pStyle w:val="Ttulo1"/>
        <w:rPr>
          <w:rFonts w:cs="Arial"/>
          <w:sz w:val="20"/>
          <w:szCs w:val="20"/>
        </w:rPr>
      </w:pPr>
      <w:bookmarkStart w:id="857" w:name="reestructuraciones"/>
      <w:bookmarkStart w:id="858" w:name="_Toc101863988"/>
      <w:bookmarkEnd w:id="857"/>
    </w:p>
    <w:p w:rsidR="0090400F" w:rsidRPr="00AC4AEA" w:rsidRDefault="00002197" w:rsidP="00A318EA">
      <w:pPr>
        <w:pStyle w:val="Ttulo1"/>
        <w:rPr>
          <w:rFonts w:cs="Arial"/>
          <w:sz w:val="20"/>
          <w:szCs w:val="20"/>
        </w:rPr>
      </w:pPr>
      <w:bookmarkStart w:id="859" w:name="_Toc139356880"/>
      <w:r w:rsidRPr="00AC4AEA">
        <w:rPr>
          <w:rFonts w:cs="Arial"/>
          <w:sz w:val="20"/>
          <w:szCs w:val="20"/>
        </w:rPr>
        <w:t>REESTRUCTURACIONES</w:t>
      </w:r>
      <w:bookmarkEnd w:id="858"/>
      <w:bookmarkEnd w:id="859"/>
    </w:p>
    <w:p w:rsidR="00DE52D4" w:rsidRPr="00AC4AEA" w:rsidRDefault="00DE52D4" w:rsidP="00A318EA">
      <w:pPr>
        <w:pStyle w:val="Ttulo2"/>
        <w:rPr>
          <w:rFonts w:cs="Arial"/>
        </w:rPr>
      </w:pPr>
      <w:bookmarkStart w:id="860" w:name="_Toc101863989"/>
      <w:bookmarkStart w:id="861" w:name="_Toc139356881"/>
      <w:r w:rsidRPr="00AC4AEA">
        <w:rPr>
          <w:rFonts w:cs="Arial"/>
        </w:rPr>
        <w:t>Reconocimiento y medición</w:t>
      </w:r>
      <w:bookmarkEnd w:id="860"/>
      <w:bookmarkEnd w:id="861"/>
    </w:p>
    <w:p w:rsidR="003963D6" w:rsidRPr="00AC4AEA" w:rsidRDefault="003963D6" w:rsidP="00A318EA">
      <w:pPr>
        <w:pStyle w:val="Prrafodelista"/>
        <w:numPr>
          <w:ilvl w:val="0"/>
          <w:numId w:val="29"/>
        </w:numPr>
        <w:contextualSpacing w:val="0"/>
        <w:jc w:val="both"/>
        <w:rPr>
          <w:rFonts w:ascii="Arial" w:hAnsi="Arial" w:cs="Arial"/>
          <w:sz w:val="20"/>
          <w:szCs w:val="20"/>
        </w:rPr>
      </w:pPr>
      <w:bookmarkStart w:id="862" w:name="_Ref103716914"/>
      <w:r w:rsidRPr="00AC4AEA">
        <w:rPr>
          <w:rFonts w:ascii="Arial" w:hAnsi="Arial" w:cs="Arial"/>
          <w:sz w:val="20"/>
          <w:szCs w:val="20"/>
        </w:rPr>
        <w:t>Una entidad reconocerá</w:t>
      </w:r>
      <w:r w:rsidR="00835565" w:rsidRPr="00AC4AEA">
        <w:rPr>
          <w:rFonts w:ascii="Arial" w:hAnsi="Arial" w:cs="Arial"/>
          <w:sz w:val="20"/>
          <w:szCs w:val="20"/>
        </w:rPr>
        <w:t xml:space="preserve"> </w:t>
      </w:r>
      <w:r w:rsidRPr="00AC4AEA">
        <w:rPr>
          <w:rFonts w:ascii="Arial" w:hAnsi="Arial" w:cs="Arial"/>
          <w:sz w:val="20"/>
          <w:szCs w:val="20"/>
        </w:rPr>
        <w:t xml:space="preserve">un </w:t>
      </w:r>
      <w:r w:rsidRPr="00AC4AEA">
        <w:rPr>
          <w:rFonts w:ascii="Arial" w:hAnsi="Arial" w:cs="Arial"/>
          <w:b/>
          <w:bCs/>
          <w:sz w:val="20"/>
          <w:szCs w:val="20"/>
        </w:rPr>
        <w:t xml:space="preserve">pasivo </w:t>
      </w:r>
      <w:r w:rsidRPr="00AC4AEA">
        <w:rPr>
          <w:rFonts w:ascii="Arial" w:hAnsi="Arial" w:cs="Arial"/>
          <w:sz w:val="20"/>
          <w:szCs w:val="20"/>
        </w:rPr>
        <w:t xml:space="preserve">con contrapartida en el resultado del </w:t>
      </w:r>
      <w:r w:rsidR="004C03C6" w:rsidRPr="00AC4AEA">
        <w:rPr>
          <w:rFonts w:ascii="Arial" w:hAnsi="Arial" w:cs="Arial"/>
          <w:sz w:val="20"/>
          <w:szCs w:val="20"/>
        </w:rPr>
        <w:t>período</w:t>
      </w:r>
      <w:r w:rsidRPr="00AC4AEA">
        <w:rPr>
          <w:rFonts w:ascii="Arial" w:hAnsi="Arial" w:cs="Arial"/>
          <w:sz w:val="20"/>
          <w:szCs w:val="20"/>
        </w:rPr>
        <w:t xml:space="preserve"> cuando, a la </w:t>
      </w:r>
      <w:r w:rsidRPr="00AC4AEA">
        <w:rPr>
          <w:rFonts w:ascii="Arial" w:hAnsi="Arial" w:cs="Arial"/>
          <w:b/>
          <w:bCs/>
          <w:sz w:val="20"/>
          <w:szCs w:val="20"/>
        </w:rPr>
        <w:t xml:space="preserve">fecha de los </w:t>
      </w:r>
      <w:r w:rsidR="00135084" w:rsidRPr="00AC4AEA">
        <w:rPr>
          <w:rFonts w:ascii="Arial" w:hAnsi="Arial" w:cs="Arial"/>
          <w:b/>
          <w:bCs/>
          <w:sz w:val="20"/>
          <w:szCs w:val="20"/>
        </w:rPr>
        <w:t>estados contables</w:t>
      </w:r>
      <w:r w:rsidRPr="00AC4AEA">
        <w:rPr>
          <w:rFonts w:ascii="Arial" w:hAnsi="Arial" w:cs="Arial"/>
          <w:sz w:val="20"/>
          <w:szCs w:val="20"/>
        </w:rPr>
        <w:t>:</w:t>
      </w:r>
      <w:bookmarkEnd w:id="862"/>
    </w:p>
    <w:p w:rsidR="003963D6" w:rsidRPr="00AC4AEA" w:rsidRDefault="00061388" w:rsidP="00A318EA">
      <w:pPr>
        <w:pStyle w:val="Prrafodelista"/>
        <w:numPr>
          <w:ilvl w:val="0"/>
          <w:numId w:val="177"/>
        </w:numPr>
        <w:ind w:left="1560"/>
        <w:contextualSpacing w:val="0"/>
        <w:jc w:val="both"/>
        <w:rPr>
          <w:rFonts w:ascii="Arial" w:hAnsi="Arial" w:cs="Arial"/>
          <w:sz w:val="20"/>
          <w:szCs w:val="20"/>
        </w:rPr>
      </w:pPr>
      <w:r w:rsidRPr="00AC4AEA">
        <w:rPr>
          <w:rFonts w:ascii="Arial" w:hAnsi="Arial" w:cs="Arial"/>
          <w:sz w:val="20"/>
          <w:szCs w:val="20"/>
        </w:rPr>
        <w:t>d</w:t>
      </w:r>
      <w:r w:rsidR="003963D6" w:rsidRPr="00AC4AEA">
        <w:rPr>
          <w:rFonts w:ascii="Arial" w:hAnsi="Arial" w:cs="Arial"/>
          <w:sz w:val="20"/>
          <w:szCs w:val="20"/>
        </w:rPr>
        <w:t>ecidió un cambio del alcance de la actividad d</w:t>
      </w:r>
      <w:r w:rsidR="00C60041" w:rsidRPr="00AC4AEA">
        <w:rPr>
          <w:rFonts w:ascii="Arial" w:hAnsi="Arial" w:cs="Arial"/>
          <w:sz w:val="20"/>
          <w:szCs w:val="20"/>
        </w:rPr>
        <w:t>e la entidad</w:t>
      </w:r>
      <w:r w:rsidR="003963D6" w:rsidRPr="00AC4AEA">
        <w:rPr>
          <w:rFonts w:ascii="Arial" w:hAnsi="Arial" w:cs="Arial"/>
          <w:sz w:val="20"/>
          <w:szCs w:val="20"/>
        </w:rPr>
        <w:t xml:space="preserve"> o de la manera de llevarla a cabo, que incluye uno o más de los siguientes aspectos:</w:t>
      </w:r>
    </w:p>
    <w:p w:rsidR="003963D6" w:rsidRPr="00AC4AEA" w:rsidRDefault="00495E06" w:rsidP="00A318EA">
      <w:pPr>
        <w:pStyle w:val="Prrafodelista"/>
        <w:numPr>
          <w:ilvl w:val="0"/>
          <w:numId w:val="178"/>
        </w:numPr>
        <w:ind w:left="1985"/>
        <w:contextualSpacing w:val="0"/>
        <w:jc w:val="both"/>
        <w:rPr>
          <w:rFonts w:ascii="Arial" w:hAnsi="Arial" w:cs="Arial"/>
          <w:sz w:val="20"/>
          <w:szCs w:val="20"/>
        </w:rPr>
      </w:pPr>
      <w:r w:rsidRPr="00AC4AEA">
        <w:rPr>
          <w:rFonts w:ascii="Arial" w:hAnsi="Arial" w:cs="Arial"/>
          <w:sz w:val="20"/>
          <w:szCs w:val="20"/>
        </w:rPr>
        <w:t>L</w:t>
      </w:r>
      <w:r w:rsidR="003963D6" w:rsidRPr="00AC4AEA">
        <w:rPr>
          <w:rFonts w:ascii="Arial" w:hAnsi="Arial" w:cs="Arial"/>
          <w:sz w:val="20"/>
          <w:szCs w:val="20"/>
        </w:rPr>
        <w:t>a reestructuración organizativa de la entidad, mediante eliminación de niveles gerenciales o reducción significativa de la cantidad del personal</w:t>
      </w:r>
      <w:r w:rsidRPr="00AC4AEA">
        <w:rPr>
          <w:rFonts w:ascii="Arial" w:hAnsi="Arial" w:cs="Arial"/>
          <w:sz w:val="20"/>
          <w:szCs w:val="20"/>
        </w:rPr>
        <w:t>.</w:t>
      </w:r>
    </w:p>
    <w:p w:rsidR="003963D6" w:rsidRPr="00AC4AEA" w:rsidRDefault="00495E06" w:rsidP="00A318EA">
      <w:pPr>
        <w:pStyle w:val="Prrafodelista"/>
        <w:numPr>
          <w:ilvl w:val="0"/>
          <w:numId w:val="178"/>
        </w:numPr>
        <w:ind w:left="1985"/>
        <w:contextualSpacing w:val="0"/>
        <w:jc w:val="both"/>
        <w:rPr>
          <w:rFonts w:ascii="Arial" w:hAnsi="Arial" w:cs="Arial"/>
          <w:sz w:val="20"/>
          <w:szCs w:val="20"/>
        </w:rPr>
      </w:pPr>
      <w:r w:rsidRPr="00AC4AEA">
        <w:rPr>
          <w:rFonts w:ascii="Arial" w:hAnsi="Arial" w:cs="Arial"/>
          <w:sz w:val="20"/>
          <w:szCs w:val="20"/>
        </w:rPr>
        <w:t>L</w:t>
      </w:r>
      <w:r w:rsidR="003963D6" w:rsidRPr="00AC4AEA">
        <w:rPr>
          <w:rFonts w:ascii="Arial" w:hAnsi="Arial" w:cs="Arial"/>
          <w:sz w:val="20"/>
          <w:szCs w:val="20"/>
        </w:rPr>
        <w:t>a discontinuación de las actividades productivas o comerciales llevadas a cabo en determinadas localizaciones</w:t>
      </w:r>
      <w:r w:rsidRPr="00AC4AEA">
        <w:rPr>
          <w:rFonts w:ascii="Arial" w:hAnsi="Arial" w:cs="Arial"/>
          <w:sz w:val="20"/>
          <w:szCs w:val="20"/>
        </w:rPr>
        <w:t>.</w:t>
      </w:r>
    </w:p>
    <w:p w:rsidR="003963D6" w:rsidRPr="00AC4AEA" w:rsidRDefault="00495E06" w:rsidP="00A318EA">
      <w:pPr>
        <w:pStyle w:val="Prrafodelista"/>
        <w:numPr>
          <w:ilvl w:val="0"/>
          <w:numId w:val="178"/>
        </w:numPr>
        <w:ind w:left="1985"/>
        <w:contextualSpacing w:val="0"/>
        <w:jc w:val="both"/>
        <w:rPr>
          <w:rFonts w:ascii="Arial" w:hAnsi="Arial" w:cs="Arial"/>
          <w:sz w:val="20"/>
          <w:szCs w:val="20"/>
        </w:rPr>
      </w:pPr>
      <w:r w:rsidRPr="00AC4AEA">
        <w:rPr>
          <w:rFonts w:ascii="Arial" w:hAnsi="Arial" w:cs="Arial"/>
          <w:sz w:val="20"/>
          <w:szCs w:val="20"/>
        </w:rPr>
        <w:t>L</w:t>
      </w:r>
      <w:r w:rsidR="003963D6" w:rsidRPr="00AC4AEA">
        <w:rPr>
          <w:rFonts w:ascii="Arial" w:hAnsi="Arial" w:cs="Arial"/>
          <w:sz w:val="20"/>
          <w:szCs w:val="20"/>
        </w:rPr>
        <w:t>a eliminación de líneas de productos</w:t>
      </w:r>
      <w:r w:rsidRPr="00AC4AEA">
        <w:rPr>
          <w:rFonts w:ascii="Arial" w:hAnsi="Arial" w:cs="Arial"/>
          <w:sz w:val="20"/>
          <w:szCs w:val="20"/>
        </w:rPr>
        <w:t>.</w:t>
      </w:r>
    </w:p>
    <w:p w:rsidR="003963D6" w:rsidRPr="00AC4AEA" w:rsidRDefault="00495E06" w:rsidP="00A318EA">
      <w:pPr>
        <w:pStyle w:val="Prrafodelista"/>
        <w:numPr>
          <w:ilvl w:val="0"/>
          <w:numId w:val="178"/>
        </w:numPr>
        <w:ind w:left="1985"/>
        <w:contextualSpacing w:val="0"/>
        <w:jc w:val="both"/>
        <w:rPr>
          <w:rFonts w:ascii="Arial" w:hAnsi="Arial" w:cs="Arial"/>
          <w:sz w:val="20"/>
          <w:szCs w:val="20"/>
        </w:rPr>
      </w:pPr>
      <w:r w:rsidRPr="00AC4AEA">
        <w:rPr>
          <w:rFonts w:ascii="Arial" w:hAnsi="Arial" w:cs="Arial"/>
          <w:sz w:val="20"/>
          <w:szCs w:val="20"/>
        </w:rPr>
        <w:t>L</w:t>
      </w:r>
      <w:r w:rsidR="003963D6" w:rsidRPr="00AC4AEA">
        <w:rPr>
          <w:rFonts w:ascii="Arial" w:hAnsi="Arial" w:cs="Arial"/>
          <w:sz w:val="20"/>
          <w:szCs w:val="20"/>
        </w:rPr>
        <w:t>a cancelación unilateral de contratos importantes</w:t>
      </w:r>
      <w:r w:rsidR="00061388" w:rsidRPr="00AC4AEA">
        <w:rPr>
          <w:rFonts w:ascii="Arial" w:hAnsi="Arial" w:cs="Arial"/>
          <w:sz w:val="20"/>
          <w:szCs w:val="20"/>
        </w:rPr>
        <w:t>;</w:t>
      </w:r>
    </w:p>
    <w:p w:rsidR="003963D6" w:rsidRPr="00AC4AEA" w:rsidRDefault="00061388" w:rsidP="00A318EA">
      <w:pPr>
        <w:pStyle w:val="Prrafodelista"/>
        <w:numPr>
          <w:ilvl w:val="0"/>
          <w:numId w:val="177"/>
        </w:numPr>
        <w:ind w:left="1560"/>
        <w:contextualSpacing w:val="0"/>
        <w:jc w:val="both"/>
        <w:rPr>
          <w:rFonts w:ascii="Arial" w:hAnsi="Arial" w:cs="Arial"/>
          <w:sz w:val="20"/>
          <w:szCs w:val="20"/>
        </w:rPr>
      </w:pPr>
      <w:r w:rsidRPr="00AC4AEA">
        <w:rPr>
          <w:rFonts w:ascii="Arial" w:hAnsi="Arial" w:cs="Arial"/>
          <w:sz w:val="20"/>
          <w:szCs w:val="20"/>
        </w:rPr>
        <w:t>e</w:t>
      </w:r>
      <w:r w:rsidR="003963D6" w:rsidRPr="00AC4AEA">
        <w:rPr>
          <w:rFonts w:ascii="Arial" w:hAnsi="Arial" w:cs="Arial"/>
          <w:sz w:val="20"/>
          <w:szCs w:val="20"/>
        </w:rPr>
        <w:t>laboró un programa detallado de reestructuración mediante el cual identifica:</w:t>
      </w:r>
    </w:p>
    <w:p w:rsidR="003963D6" w:rsidRPr="00AC4AEA" w:rsidRDefault="00AB7700" w:rsidP="00A318EA">
      <w:pPr>
        <w:pStyle w:val="Prrafodelista"/>
        <w:numPr>
          <w:ilvl w:val="0"/>
          <w:numId w:val="179"/>
        </w:numPr>
        <w:ind w:left="1985"/>
        <w:contextualSpacing w:val="0"/>
        <w:jc w:val="both"/>
        <w:rPr>
          <w:rFonts w:ascii="Arial" w:hAnsi="Arial" w:cs="Arial"/>
          <w:sz w:val="20"/>
          <w:szCs w:val="20"/>
        </w:rPr>
      </w:pPr>
      <w:r w:rsidRPr="00AC4AEA">
        <w:rPr>
          <w:rFonts w:ascii="Arial" w:hAnsi="Arial" w:cs="Arial"/>
          <w:sz w:val="20"/>
          <w:szCs w:val="20"/>
        </w:rPr>
        <w:t>l</w:t>
      </w:r>
      <w:r w:rsidR="003963D6" w:rsidRPr="00AC4AEA">
        <w:rPr>
          <w:rFonts w:ascii="Arial" w:hAnsi="Arial" w:cs="Arial"/>
          <w:sz w:val="20"/>
          <w:szCs w:val="20"/>
        </w:rPr>
        <w:t xml:space="preserve">as actividades </w:t>
      </w:r>
      <w:r w:rsidR="000712E0" w:rsidRPr="00AC4AEA">
        <w:rPr>
          <w:rFonts w:ascii="Arial" w:hAnsi="Arial" w:cs="Arial"/>
          <w:sz w:val="20"/>
          <w:szCs w:val="20"/>
        </w:rPr>
        <w:t xml:space="preserve">involucradas </w:t>
      </w:r>
      <w:r w:rsidR="003963D6" w:rsidRPr="00AC4AEA">
        <w:rPr>
          <w:rFonts w:ascii="Arial" w:hAnsi="Arial" w:cs="Arial"/>
          <w:sz w:val="20"/>
          <w:szCs w:val="20"/>
        </w:rPr>
        <w:t>(por ejemplo: las líneas de negocios que van a ser vendidas o liquidadas);</w:t>
      </w:r>
    </w:p>
    <w:p w:rsidR="003963D6" w:rsidRPr="00AC4AEA" w:rsidRDefault="00AB7700" w:rsidP="00A318EA">
      <w:pPr>
        <w:pStyle w:val="Prrafodelista"/>
        <w:numPr>
          <w:ilvl w:val="0"/>
          <w:numId w:val="179"/>
        </w:numPr>
        <w:ind w:left="1985"/>
        <w:contextualSpacing w:val="0"/>
        <w:jc w:val="both"/>
        <w:rPr>
          <w:rFonts w:ascii="Arial" w:hAnsi="Arial" w:cs="Arial"/>
          <w:sz w:val="20"/>
          <w:szCs w:val="20"/>
        </w:rPr>
      </w:pPr>
      <w:r w:rsidRPr="00AC4AEA">
        <w:rPr>
          <w:rFonts w:ascii="Arial" w:hAnsi="Arial" w:cs="Arial"/>
          <w:sz w:val="20"/>
          <w:szCs w:val="20"/>
        </w:rPr>
        <w:t>l</w:t>
      </w:r>
      <w:r w:rsidR="003963D6" w:rsidRPr="00AC4AEA">
        <w:rPr>
          <w:rFonts w:ascii="Arial" w:hAnsi="Arial" w:cs="Arial"/>
          <w:sz w:val="20"/>
          <w:szCs w:val="20"/>
        </w:rPr>
        <w:t>as principales localizaciones afectadas (por ejemplo: los países o regiones donde se efectúan actividades que serán d</w:t>
      </w:r>
      <w:r w:rsidR="00F83EF7" w:rsidRPr="00AC4AEA">
        <w:rPr>
          <w:rFonts w:ascii="Arial" w:hAnsi="Arial" w:cs="Arial"/>
          <w:sz w:val="20"/>
          <w:szCs w:val="20"/>
        </w:rPr>
        <w:t>i</w:t>
      </w:r>
      <w:r w:rsidR="003963D6" w:rsidRPr="00AC4AEA">
        <w:rPr>
          <w:rFonts w:ascii="Arial" w:hAnsi="Arial" w:cs="Arial"/>
          <w:sz w:val="20"/>
          <w:szCs w:val="20"/>
        </w:rPr>
        <w:t>scontinuadas o trasladadas);</w:t>
      </w:r>
    </w:p>
    <w:p w:rsidR="003963D6" w:rsidRPr="00AC4AEA" w:rsidRDefault="00AB7700" w:rsidP="00A318EA">
      <w:pPr>
        <w:pStyle w:val="Prrafodelista"/>
        <w:numPr>
          <w:ilvl w:val="0"/>
          <w:numId w:val="179"/>
        </w:numPr>
        <w:ind w:left="1985"/>
        <w:contextualSpacing w:val="0"/>
        <w:jc w:val="both"/>
        <w:rPr>
          <w:rFonts w:ascii="Arial" w:hAnsi="Arial" w:cs="Arial"/>
          <w:sz w:val="20"/>
          <w:szCs w:val="20"/>
        </w:rPr>
      </w:pPr>
      <w:r w:rsidRPr="00AC4AEA">
        <w:rPr>
          <w:rFonts w:ascii="Arial" w:hAnsi="Arial" w:cs="Arial"/>
          <w:sz w:val="20"/>
          <w:szCs w:val="20"/>
        </w:rPr>
        <w:t>e</w:t>
      </w:r>
      <w:r w:rsidR="003963D6" w:rsidRPr="00AC4AEA">
        <w:rPr>
          <w:rFonts w:ascii="Arial" w:hAnsi="Arial" w:cs="Arial"/>
          <w:sz w:val="20"/>
          <w:szCs w:val="20"/>
        </w:rPr>
        <w:t>l número aproximado de empleados que recibirán compensaciones por la finalización de sus servicios, así como los lugares donde trabajan y sus funciones;</w:t>
      </w:r>
    </w:p>
    <w:p w:rsidR="003963D6" w:rsidRPr="00AC4AEA" w:rsidRDefault="00AB7700" w:rsidP="00A318EA">
      <w:pPr>
        <w:pStyle w:val="Prrafodelista"/>
        <w:numPr>
          <w:ilvl w:val="0"/>
          <w:numId w:val="179"/>
        </w:numPr>
        <w:ind w:left="1985"/>
        <w:contextualSpacing w:val="0"/>
        <w:jc w:val="both"/>
        <w:rPr>
          <w:rFonts w:ascii="Arial" w:hAnsi="Arial" w:cs="Arial"/>
          <w:sz w:val="20"/>
          <w:szCs w:val="20"/>
        </w:rPr>
      </w:pPr>
      <w:r w:rsidRPr="00AC4AEA">
        <w:rPr>
          <w:rFonts w:ascii="Arial" w:hAnsi="Arial" w:cs="Arial"/>
          <w:sz w:val="20"/>
          <w:szCs w:val="20"/>
        </w:rPr>
        <w:t>l</w:t>
      </w:r>
      <w:r w:rsidR="003963D6" w:rsidRPr="00AC4AEA">
        <w:rPr>
          <w:rFonts w:ascii="Arial" w:hAnsi="Arial" w:cs="Arial"/>
          <w:sz w:val="20"/>
          <w:szCs w:val="20"/>
        </w:rPr>
        <w:t>os desembolsos a efectuar</w:t>
      </w:r>
      <w:r w:rsidR="002400FF" w:rsidRPr="00AC4AEA">
        <w:rPr>
          <w:rFonts w:ascii="Arial" w:hAnsi="Arial" w:cs="Arial"/>
          <w:sz w:val="20"/>
          <w:szCs w:val="20"/>
        </w:rPr>
        <w:t>;</w:t>
      </w:r>
      <w:r w:rsidR="004234FA" w:rsidRPr="00AC4AEA">
        <w:rPr>
          <w:rFonts w:ascii="Arial" w:hAnsi="Arial" w:cs="Arial"/>
          <w:sz w:val="20"/>
          <w:szCs w:val="20"/>
        </w:rPr>
        <w:t xml:space="preserve"> y</w:t>
      </w:r>
    </w:p>
    <w:p w:rsidR="003963D6" w:rsidRPr="00AC4AEA" w:rsidRDefault="00AB7700" w:rsidP="00A318EA">
      <w:pPr>
        <w:pStyle w:val="Prrafodelista"/>
        <w:numPr>
          <w:ilvl w:val="0"/>
          <w:numId w:val="179"/>
        </w:numPr>
        <w:ind w:left="1985"/>
        <w:contextualSpacing w:val="0"/>
        <w:jc w:val="both"/>
        <w:rPr>
          <w:rFonts w:ascii="Arial" w:hAnsi="Arial" w:cs="Arial"/>
          <w:sz w:val="20"/>
          <w:szCs w:val="20"/>
        </w:rPr>
      </w:pPr>
      <w:r w:rsidRPr="00AC4AEA">
        <w:rPr>
          <w:rFonts w:ascii="Arial" w:hAnsi="Arial" w:cs="Arial"/>
          <w:sz w:val="20"/>
          <w:szCs w:val="20"/>
        </w:rPr>
        <w:t>e</w:t>
      </w:r>
      <w:r w:rsidR="003963D6" w:rsidRPr="00AC4AEA">
        <w:rPr>
          <w:rFonts w:ascii="Arial" w:hAnsi="Arial" w:cs="Arial"/>
          <w:sz w:val="20"/>
          <w:szCs w:val="20"/>
        </w:rPr>
        <w:t>l momento de implementación del plan</w:t>
      </w:r>
      <w:r w:rsidR="00061388" w:rsidRPr="00AC4AEA">
        <w:rPr>
          <w:rFonts w:ascii="Arial" w:hAnsi="Arial" w:cs="Arial"/>
          <w:sz w:val="20"/>
          <w:szCs w:val="20"/>
        </w:rPr>
        <w:t>;</w:t>
      </w:r>
    </w:p>
    <w:p w:rsidR="003963D6" w:rsidRPr="00AC4AEA" w:rsidRDefault="002400FF" w:rsidP="00A318EA">
      <w:pPr>
        <w:pStyle w:val="Prrafodelista"/>
        <w:numPr>
          <w:ilvl w:val="0"/>
          <w:numId w:val="177"/>
        </w:numPr>
        <w:ind w:left="1560"/>
        <w:contextualSpacing w:val="0"/>
        <w:jc w:val="both"/>
        <w:rPr>
          <w:rFonts w:ascii="Arial" w:hAnsi="Arial" w:cs="Arial"/>
          <w:sz w:val="20"/>
          <w:szCs w:val="20"/>
        </w:rPr>
      </w:pPr>
      <w:r w:rsidRPr="00AC4AEA">
        <w:rPr>
          <w:rFonts w:ascii="Arial" w:hAnsi="Arial" w:cs="Arial"/>
          <w:sz w:val="20"/>
          <w:szCs w:val="20"/>
        </w:rPr>
        <w:t>g</w:t>
      </w:r>
      <w:r w:rsidR="003963D6" w:rsidRPr="00AC4AEA">
        <w:rPr>
          <w:rFonts w:ascii="Arial" w:hAnsi="Arial" w:cs="Arial"/>
          <w:sz w:val="20"/>
          <w:szCs w:val="20"/>
        </w:rPr>
        <w:t>eneró en terceros la expectativa válida de que la entidad llevará a cabo la reestructuración, mediante:</w:t>
      </w:r>
    </w:p>
    <w:p w:rsidR="003963D6" w:rsidRPr="00AC4AEA" w:rsidRDefault="00AB7700" w:rsidP="00A318EA">
      <w:pPr>
        <w:pStyle w:val="Prrafodelista"/>
        <w:numPr>
          <w:ilvl w:val="0"/>
          <w:numId w:val="180"/>
        </w:numPr>
        <w:ind w:left="1985"/>
        <w:contextualSpacing w:val="0"/>
        <w:jc w:val="both"/>
        <w:rPr>
          <w:rFonts w:ascii="Arial" w:hAnsi="Arial" w:cs="Arial"/>
          <w:sz w:val="20"/>
          <w:szCs w:val="20"/>
        </w:rPr>
      </w:pPr>
      <w:r w:rsidRPr="00AC4AEA">
        <w:rPr>
          <w:rFonts w:ascii="Arial" w:hAnsi="Arial" w:cs="Arial"/>
          <w:sz w:val="20"/>
          <w:szCs w:val="20"/>
        </w:rPr>
        <w:t>e</w:t>
      </w:r>
      <w:r w:rsidR="003963D6" w:rsidRPr="00AC4AEA">
        <w:rPr>
          <w:rFonts w:ascii="Arial" w:hAnsi="Arial" w:cs="Arial"/>
          <w:sz w:val="20"/>
          <w:szCs w:val="20"/>
        </w:rPr>
        <w:t>l comienzo de su implementación</w:t>
      </w:r>
      <w:r w:rsidR="002400FF" w:rsidRPr="00AC4AEA">
        <w:rPr>
          <w:rFonts w:ascii="Arial" w:hAnsi="Arial" w:cs="Arial"/>
          <w:sz w:val="20"/>
          <w:szCs w:val="20"/>
        </w:rPr>
        <w:t>;</w:t>
      </w:r>
      <w:r w:rsidR="003963D6" w:rsidRPr="00AC4AEA">
        <w:rPr>
          <w:rFonts w:ascii="Arial" w:hAnsi="Arial" w:cs="Arial"/>
          <w:sz w:val="20"/>
          <w:szCs w:val="20"/>
        </w:rPr>
        <w:t xml:space="preserve"> o</w:t>
      </w:r>
    </w:p>
    <w:p w:rsidR="003963D6" w:rsidRPr="00AC4AEA" w:rsidRDefault="00AB7700" w:rsidP="00A318EA">
      <w:pPr>
        <w:pStyle w:val="Prrafodelista"/>
        <w:numPr>
          <w:ilvl w:val="0"/>
          <w:numId w:val="180"/>
        </w:numPr>
        <w:ind w:left="1985"/>
        <w:contextualSpacing w:val="0"/>
        <w:jc w:val="both"/>
        <w:rPr>
          <w:rFonts w:ascii="Arial" w:hAnsi="Arial" w:cs="Arial"/>
          <w:sz w:val="20"/>
          <w:szCs w:val="20"/>
        </w:rPr>
      </w:pPr>
      <w:r w:rsidRPr="00AC4AEA">
        <w:rPr>
          <w:rFonts w:ascii="Arial" w:hAnsi="Arial" w:cs="Arial"/>
          <w:sz w:val="20"/>
          <w:szCs w:val="20"/>
        </w:rPr>
        <w:t>e</w:t>
      </w:r>
      <w:r w:rsidR="003963D6" w:rsidRPr="00AC4AEA">
        <w:rPr>
          <w:rFonts w:ascii="Arial" w:hAnsi="Arial" w:cs="Arial"/>
          <w:sz w:val="20"/>
          <w:szCs w:val="20"/>
        </w:rPr>
        <w:t>l anuncio de sus aspectos principales a las personas afectadas (por ejemplo: clientes, proveedores, empleados o sindicatos)</w:t>
      </w:r>
      <w:r w:rsidR="002400FF" w:rsidRPr="00AC4AEA">
        <w:rPr>
          <w:rFonts w:ascii="Arial" w:hAnsi="Arial" w:cs="Arial"/>
          <w:sz w:val="20"/>
          <w:szCs w:val="20"/>
        </w:rPr>
        <w:t>; y</w:t>
      </w:r>
    </w:p>
    <w:p w:rsidR="003963D6" w:rsidRPr="00AC4AEA" w:rsidRDefault="002400FF" w:rsidP="00A318EA">
      <w:pPr>
        <w:pStyle w:val="Prrafodelista"/>
        <w:numPr>
          <w:ilvl w:val="0"/>
          <w:numId w:val="177"/>
        </w:numPr>
        <w:ind w:left="1560"/>
        <w:contextualSpacing w:val="0"/>
        <w:jc w:val="both"/>
        <w:rPr>
          <w:rFonts w:ascii="Arial" w:hAnsi="Arial" w:cs="Arial"/>
          <w:sz w:val="20"/>
          <w:szCs w:val="20"/>
        </w:rPr>
      </w:pPr>
      <w:r w:rsidRPr="00AC4AEA">
        <w:rPr>
          <w:rFonts w:ascii="Arial" w:hAnsi="Arial" w:cs="Arial"/>
          <w:sz w:val="20"/>
          <w:szCs w:val="20"/>
        </w:rPr>
        <w:t>p</w:t>
      </w:r>
      <w:r w:rsidR="00D01087" w:rsidRPr="00AC4AEA">
        <w:rPr>
          <w:rFonts w:ascii="Arial" w:hAnsi="Arial" w:cs="Arial"/>
          <w:sz w:val="20"/>
          <w:szCs w:val="20"/>
        </w:rPr>
        <w:t xml:space="preserve">revé implementar </w:t>
      </w:r>
      <w:r w:rsidR="003963D6" w:rsidRPr="00AC4AEA">
        <w:rPr>
          <w:rFonts w:ascii="Arial" w:hAnsi="Arial" w:cs="Arial"/>
          <w:sz w:val="20"/>
          <w:szCs w:val="20"/>
        </w:rPr>
        <w:t xml:space="preserve">el programa de reestructuración tan pronto como sea posible y </w:t>
      </w:r>
      <w:r w:rsidR="00D01087" w:rsidRPr="00AC4AEA">
        <w:rPr>
          <w:rFonts w:ascii="Arial" w:hAnsi="Arial" w:cs="Arial"/>
          <w:sz w:val="20"/>
          <w:szCs w:val="20"/>
        </w:rPr>
        <w:t>lo</w:t>
      </w:r>
      <w:r w:rsidR="003963D6" w:rsidRPr="00AC4AEA">
        <w:rPr>
          <w:rFonts w:ascii="Arial" w:hAnsi="Arial" w:cs="Arial"/>
          <w:sz w:val="20"/>
          <w:szCs w:val="20"/>
        </w:rPr>
        <w:t xml:space="preserve"> completará en un lapso tal que haga improbable la introducción de cambios significativos al plan.</w:t>
      </w:r>
    </w:p>
    <w:p w:rsidR="00D01087" w:rsidRPr="00AC4AEA" w:rsidRDefault="00D01087" w:rsidP="00A318EA">
      <w:pPr>
        <w:pStyle w:val="Prrafodelista"/>
        <w:numPr>
          <w:ilvl w:val="0"/>
          <w:numId w:val="29"/>
        </w:numPr>
        <w:contextualSpacing w:val="0"/>
        <w:jc w:val="both"/>
        <w:rPr>
          <w:rFonts w:ascii="Arial" w:hAnsi="Arial" w:cs="Arial"/>
          <w:sz w:val="20"/>
          <w:szCs w:val="20"/>
        </w:rPr>
      </w:pPr>
      <w:r w:rsidRPr="00AC4AEA">
        <w:rPr>
          <w:rFonts w:ascii="Arial" w:hAnsi="Arial" w:cs="Arial"/>
          <w:sz w:val="20"/>
          <w:szCs w:val="20"/>
        </w:rPr>
        <w:t xml:space="preserve">Al reconocer un </w:t>
      </w:r>
      <w:r w:rsidRPr="00AC4AEA">
        <w:rPr>
          <w:rFonts w:ascii="Arial" w:hAnsi="Arial" w:cs="Arial"/>
          <w:b/>
          <w:bCs/>
          <w:sz w:val="20"/>
          <w:szCs w:val="20"/>
        </w:rPr>
        <w:t xml:space="preserve">pasivo </w:t>
      </w:r>
      <w:r w:rsidRPr="00AC4AEA">
        <w:rPr>
          <w:rFonts w:ascii="Arial" w:hAnsi="Arial" w:cs="Arial"/>
          <w:sz w:val="20"/>
          <w:szCs w:val="20"/>
        </w:rPr>
        <w:t>por reestructuración una entidad:</w:t>
      </w:r>
    </w:p>
    <w:p w:rsidR="003963D6" w:rsidRPr="00AC4AEA" w:rsidRDefault="00F93D17" w:rsidP="00A318EA">
      <w:pPr>
        <w:pStyle w:val="Prrafodelista"/>
        <w:numPr>
          <w:ilvl w:val="0"/>
          <w:numId w:val="181"/>
        </w:numPr>
        <w:ind w:left="1560"/>
        <w:contextualSpacing w:val="0"/>
        <w:jc w:val="both"/>
        <w:rPr>
          <w:rFonts w:ascii="Arial" w:hAnsi="Arial" w:cs="Arial"/>
          <w:sz w:val="20"/>
          <w:szCs w:val="20"/>
        </w:rPr>
      </w:pPr>
      <w:r w:rsidRPr="00AC4AEA">
        <w:rPr>
          <w:rFonts w:ascii="Arial" w:hAnsi="Arial" w:cs="Arial"/>
          <w:sz w:val="20"/>
          <w:szCs w:val="20"/>
        </w:rPr>
        <w:t>i</w:t>
      </w:r>
      <w:r w:rsidR="003963D6" w:rsidRPr="00AC4AEA">
        <w:rPr>
          <w:rFonts w:ascii="Arial" w:hAnsi="Arial" w:cs="Arial"/>
          <w:sz w:val="20"/>
          <w:szCs w:val="20"/>
        </w:rPr>
        <w:t>ncluir</w:t>
      </w:r>
      <w:r w:rsidR="00466C40" w:rsidRPr="00AC4AEA">
        <w:rPr>
          <w:rFonts w:ascii="Arial" w:hAnsi="Arial" w:cs="Arial"/>
          <w:sz w:val="20"/>
          <w:szCs w:val="20"/>
        </w:rPr>
        <w:t>á</w:t>
      </w:r>
      <w:r w:rsidR="003963D6" w:rsidRPr="00AC4AEA">
        <w:rPr>
          <w:rFonts w:ascii="Arial" w:hAnsi="Arial" w:cs="Arial"/>
          <w:sz w:val="20"/>
          <w:szCs w:val="20"/>
        </w:rPr>
        <w:t xml:space="preserve"> los costos directos que ella demande</w:t>
      </w:r>
      <w:r w:rsidR="002400FF" w:rsidRPr="00AC4AEA">
        <w:rPr>
          <w:rFonts w:ascii="Arial" w:hAnsi="Arial" w:cs="Arial"/>
          <w:sz w:val="20"/>
          <w:szCs w:val="20"/>
        </w:rPr>
        <w:t>;</w:t>
      </w:r>
      <w:r w:rsidR="004234FA" w:rsidRPr="00AC4AEA">
        <w:rPr>
          <w:rFonts w:ascii="Arial" w:hAnsi="Arial" w:cs="Arial"/>
          <w:sz w:val="20"/>
          <w:szCs w:val="20"/>
        </w:rPr>
        <w:t xml:space="preserve"> y</w:t>
      </w:r>
    </w:p>
    <w:p w:rsidR="003963D6" w:rsidRPr="00AC4AEA" w:rsidRDefault="00F93D17" w:rsidP="00A318EA">
      <w:pPr>
        <w:pStyle w:val="Prrafodelista"/>
        <w:numPr>
          <w:ilvl w:val="0"/>
          <w:numId w:val="181"/>
        </w:numPr>
        <w:ind w:left="1560"/>
        <w:contextualSpacing w:val="0"/>
        <w:jc w:val="both"/>
        <w:rPr>
          <w:rFonts w:ascii="Arial" w:hAnsi="Arial" w:cs="Arial"/>
          <w:sz w:val="20"/>
          <w:szCs w:val="20"/>
        </w:rPr>
      </w:pPr>
      <w:r w:rsidRPr="00AC4AEA">
        <w:rPr>
          <w:rFonts w:ascii="Arial" w:hAnsi="Arial" w:cs="Arial"/>
          <w:sz w:val="20"/>
          <w:szCs w:val="20"/>
        </w:rPr>
        <w:lastRenderedPageBreak/>
        <w:t>n</w:t>
      </w:r>
      <w:r w:rsidR="003963D6" w:rsidRPr="00AC4AEA">
        <w:rPr>
          <w:rFonts w:ascii="Arial" w:hAnsi="Arial" w:cs="Arial"/>
          <w:sz w:val="20"/>
          <w:szCs w:val="20"/>
        </w:rPr>
        <w:t xml:space="preserve">o </w:t>
      </w:r>
      <w:r w:rsidR="00DE52D4" w:rsidRPr="00AC4AEA">
        <w:rPr>
          <w:rFonts w:ascii="Arial" w:hAnsi="Arial" w:cs="Arial"/>
          <w:sz w:val="20"/>
          <w:szCs w:val="20"/>
        </w:rPr>
        <w:t>computar</w:t>
      </w:r>
      <w:r w:rsidR="00466C40" w:rsidRPr="00AC4AEA">
        <w:rPr>
          <w:rFonts w:ascii="Arial" w:hAnsi="Arial" w:cs="Arial"/>
          <w:sz w:val="20"/>
          <w:szCs w:val="20"/>
        </w:rPr>
        <w:t>á</w:t>
      </w:r>
      <w:r w:rsidR="003963D6" w:rsidRPr="00AC4AEA">
        <w:rPr>
          <w:rFonts w:ascii="Arial" w:hAnsi="Arial" w:cs="Arial"/>
          <w:sz w:val="20"/>
          <w:szCs w:val="20"/>
        </w:rPr>
        <w:t>:</w:t>
      </w:r>
    </w:p>
    <w:p w:rsidR="003963D6" w:rsidRPr="00AC4AEA" w:rsidRDefault="00F93D17" w:rsidP="00A318EA">
      <w:pPr>
        <w:pStyle w:val="Prrafodelista"/>
        <w:numPr>
          <w:ilvl w:val="0"/>
          <w:numId w:val="182"/>
        </w:numPr>
        <w:ind w:left="1985"/>
        <w:contextualSpacing w:val="0"/>
        <w:jc w:val="both"/>
        <w:rPr>
          <w:rFonts w:ascii="Arial" w:hAnsi="Arial" w:cs="Arial"/>
          <w:sz w:val="20"/>
          <w:szCs w:val="20"/>
        </w:rPr>
      </w:pPr>
      <w:r w:rsidRPr="00AC4AEA">
        <w:rPr>
          <w:rFonts w:ascii="Arial" w:hAnsi="Arial" w:cs="Arial"/>
          <w:sz w:val="20"/>
          <w:szCs w:val="20"/>
        </w:rPr>
        <w:t>l</w:t>
      </w:r>
      <w:r w:rsidR="003963D6" w:rsidRPr="00AC4AEA">
        <w:rPr>
          <w:rFonts w:ascii="Arial" w:hAnsi="Arial" w:cs="Arial"/>
          <w:sz w:val="20"/>
          <w:szCs w:val="20"/>
        </w:rPr>
        <w:t>os costos asociados con las actividades que se mantendrán (por ejemplo: los que ocasionen la capacitación o la reubicación de los empleados que continuarán prestando servicios, los de comercialización o publicidad o las inversiones en nuevos sistemas informáticos y redes de distribución);</w:t>
      </w:r>
      <w:r w:rsidR="00322537" w:rsidRPr="00AC4AEA">
        <w:rPr>
          <w:rFonts w:ascii="Arial" w:hAnsi="Arial" w:cs="Arial"/>
          <w:sz w:val="20"/>
          <w:szCs w:val="20"/>
        </w:rPr>
        <w:t xml:space="preserve"> y</w:t>
      </w:r>
    </w:p>
    <w:p w:rsidR="003963D6" w:rsidRPr="00AC4AEA" w:rsidRDefault="00F93D17" w:rsidP="00A318EA">
      <w:pPr>
        <w:pStyle w:val="Prrafodelista"/>
        <w:numPr>
          <w:ilvl w:val="0"/>
          <w:numId w:val="182"/>
        </w:numPr>
        <w:ind w:left="1985"/>
        <w:contextualSpacing w:val="0"/>
        <w:jc w:val="both"/>
        <w:rPr>
          <w:rFonts w:ascii="Arial" w:hAnsi="Arial" w:cs="Arial"/>
          <w:sz w:val="20"/>
          <w:szCs w:val="20"/>
        </w:rPr>
      </w:pPr>
      <w:r w:rsidRPr="00AC4AEA">
        <w:rPr>
          <w:rFonts w:ascii="Arial" w:hAnsi="Arial" w:cs="Arial"/>
          <w:sz w:val="20"/>
          <w:szCs w:val="20"/>
        </w:rPr>
        <w:t>l</w:t>
      </w:r>
      <w:r w:rsidR="003963D6" w:rsidRPr="00AC4AEA">
        <w:rPr>
          <w:rFonts w:ascii="Arial" w:hAnsi="Arial" w:cs="Arial"/>
          <w:sz w:val="20"/>
          <w:szCs w:val="20"/>
        </w:rPr>
        <w:t xml:space="preserve">a </w:t>
      </w:r>
      <w:r w:rsidR="003963D6" w:rsidRPr="00AC4AEA">
        <w:rPr>
          <w:rFonts w:ascii="Arial" w:hAnsi="Arial" w:cs="Arial"/>
          <w:b/>
          <w:bCs/>
          <w:sz w:val="20"/>
          <w:szCs w:val="20"/>
        </w:rPr>
        <w:t xml:space="preserve">ganancia </w:t>
      </w:r>
      <w:r w:rsidR="003963D6" w:rsidRPr="00AC4AEA">
        <w:rPr>
          <w:rFonts w:ascii="Arial" w:hAnsi="Arial" w:cs="Arial"/>
          <w:sz w:val="20"/>
          <w:szCs w:val="20"/>
        </w:rPr>
        <w:t xml:space="preserve">esperada por la desafectación de </w:t>
      </w:r>
      <w:r w:rsidR="00497590" w:rsidRPr="00AC4AEA">
        <w:rPr>
          <w:rFonts w:ascii="Arial" w:hAnsi="Arial" w:cs="Arial"/>
          <w:sz w:val="20"/>
          <w:szCs w:val="20"/>
        </w:rPr>
        <w:t>activos</w:t>
      </w:r>
      <w:r w:rsidR="003963D6" w:rsidRPr="00AC4AEA">
        <w:rPr>
          <w:rFonts w:ascii="Arial" w:hAnsi="Arial" w:cs="Arial"/>
          <w:sz w:val="20"/>
          <w:szCs w:val="20"/>
        </w:rPr>
        <w:t xml:space="preserve"> que la reestructuración producirá.</w:t>
      </w:r>
    </w:p>
    <w:p w:rsidR="00D01087" w:rsidRPr="00AC4AEA" w:rsidRDefault="00D01087" w:rsidP="00A318EA">
      <w:pPr>
        <w:pStyle w:val="Prrafodelista"/>
        <w:numPr>
          <w:ilvl w:val="0"/>
          <w:numId w:val="29"/>
        </w:numPr>
        <w:contextualSpacing w:val="0"/>
        <w:jc w:val="both"/>
        <w:rPr>
          <w:rFonts w:ascii="Arial" w:hAnsi="Arial" w:cs="Arial"/>
          <w:sz w:val="20"/>
          <w:szCs w:val="20"/>
        </w:rPr>
      </w:pPr>
      <w:bookmarkStart w:id="863" w:name="_Ref103716922"/>
      <w:r w:rsidRPr="00AC4AEA">
        <w:rPr>
          <w:rFonts w:ascii="Arial" w:hAnsi="Arial" w:cs="Arial"/>
          <w:sz w:val="20"/>
          <w:szCs w:val="20"/>
        </w:rPr>
        <w:t>Una entidad verificar</w:t>
      </w:r>
      <w:r w:rsidR="00333328" w:rsidRPr="00AC4AEA">
        <w:rPr>
          <w:rFonts w:ascii="Arial" w:hAnsi="Arial" w:cs="Arial"/>
          <w:sz w:val="20"/>
          <w:szCs w:val="20"/>
        </w:rPr>
        <w:t>á</w:t>
      </w:r>
      <w:r w:rsidRPr="00AC4AEA">
        <w:rPr>
          <w:rFonts w:ascii="Arial" w:hAnsi="Arial" w:cs="Arial"/>
          <w:sz w:val="20"/>
          <w:szCs w:val="20"/>
        </w:rPr>
        <w:t xml:space="preserve"> el </w:t>
      </w:r>
      <w:r w:rsidR="00A06C32" w:rsidRPr="00AC4AEA">
        <w:rPr>
          <w:rFonts w:ascii="Arial" w:hAnsi="Arial" w:cs="Arial"/>
          <w:b/>
          <w:bCs/>
          <w:sz w:val="20"/>
          <w:szCs w:val="20"/>
        </w:rPr>
        <w:t>valor recuperable</w:t>
      </w:r>
      <w:r w:rsidR="00D72785" w:rsidRPr="00AC4AEA">
        <w:rPr>
          <w:rFonts w:ascii="Arial" w:hAnsi="Arial" w:cs="Arial"/>
          <w:b/>
          <w:bCs/>
          <w:sz w:val="20"/>
          <w:szCs w:val="20"/>
        </w:rPr>
        <w:t xml:space="preserve"> </w:t>
      </w:r>
      <w:r w:rsidRPr="00AC4AEA">
        <w:rPr>
          <w:rFonts w:ascii="Arial" w:hAnsi="Arial" w:cs="Arial"/>
          <w:sz w:val="20"/>
          <w:szCs w:val="20"/>
        </w:rPr>
        <w:t xml:space="preserve">correspondiente a los </w:t>
      </w:r>
      <w:r w:rsidR="00FD356F" w:rsidRPr="00AC4AEA">
        <w:rPr>
          <w:rFonts w:ascii="Arial" w:hAnsi="Arial" w:cs="Arial"/>
          <w:sz w:val="20"/>
          <w:szCs w:val="20"/>
        </w:rPr>
        <w:t>seg</w:t>
      </w:r>
      <w:r w:rsidRPr="00AC4AEA">
        <w:rPr>
          <w:rFonts w:ascii="Arial" w:hAnsi="Arial" w:cs="Arial"/>
          <w:sz w:val="20"/>
          <w:szCs w:val="20"/>
        </w:rPr>
        <w:t xml:space="preserve">mentos que </w:t>
      </w:r>
      <w:r w:rsidR="00F83EF7" w:rsidRPr="00AC4AEA">
        <w:rPr>
          <w:rFonts w:ascii="Arial" w:hAnsi="Arial" w:cs="Arial"/>
          <w:sz w:val="20"/>
          <w:szCs w:val="20"/>
        </w:rPr>
        <w:t xml:space="preserve">proyecta </w:t>
      </w:r>
      <w:r w:rsidRPr="00AC4AEA">
        <w:rPr>
          <w:rFonts w:ascii="Arial" w:hAnsi="Arial" w:cs="Arial"/>
          <w:sz w:val="20"/>
          <w:szCs w:val="20"/>
        </w:rPr>
        <w:t xml:space="preserve">vender o dar de baja con motivo de la reestructuración y aplicar las normas referidas a </w:t>
      </w:r>
      <w:r w:rsidR="00497590" w:rsidRPr="00AC4AEA">
        <w:rPr>
          <w:rFonts w:ascii="Arial" w:hAnsi="Arial" w:cs="Arial"/>
          <w:sz w:val="20"/>
          <w:szCs w:val="20"/>
        </w:rPr>
        <w:t>activos</w:t>
      </w:r>
      <w:r w:rsidRPr="00AC4AEA">
        <w:rPr>
          <w:rFonts w:ascii="Arial" w:hAnsi="Arial" w:cs="Arial"/>
          <w:sz w:val="20"/>
          <w:szCs w:val="20"/>
        </w:rPr>
        <w:t xml:space="preserve"> no corrientes </w:t>
      </w:r>
      <w:r w:rsidR="00FE03FE" w:rsidRPr="00AC4AEA">
        <w:rPr>
          <w:rFonts w:ascii="Arial" w:hAnsi="Arial" w:cs="Arial"/>
          <w:sz w:val="20"/>
          <w:szCs w:val="20"/>
        </w:rPr>
        <w:t>mantenidos para</w:t>
      </w:r>
      <w:r w:rsidRPr="00AC4AEA">
        <w:rPr>
          <w:rFonts w:ascii="Arial" w:hAnsi="Arial" w:cs="Arial"/>
          <w:sz w:val="20"/>
          <w:szCs w:val="20"/>
        </w:rPr>
        <w:t xml:space="preserve"> la venta cuando tenga lugar el retiro de tales </w:t>
      </w:r>
      <w:r w:rsidR="00497590" w:rsidRPr="00AC4AEA">
        <w:rPr>
          <w:rFonts w:ascii="Arial" w:hAnsi="Arial" w:cs="Arial"/>
          <w:sz w:val="20"/>
          <w:szCs w:val="20"/>
        </w:rPr>
        <w:t>activos</w:t>
      </w:r>
      <w:r w:rsidR="00431F66" w:rsidRPr="00AC4AEA">
        <w:rPr>
          <w:rFonts w:ascii="Arial" w:hAnsi="Arial" w:cs="Arial"/>
          <w:sz w:val="20"/>
          <w:szCs w:val="20"/>
        </w:rPr>
        <w:t xml:space="preserve"> [ver </w:t>
      </w:r>
      <w:r w:rsidR="001460EB">
        <w:rPr>
          <w:rFonts w:ascii="Arial" w:hAnsi="Arial" w:cs="Arial"/>
          <w:sz w:val="20"/>
          <w:szCs w:val="20"/>
        </w:rPr>
        <w:t xml:space="preserve">los </w:t>
      </w:r>
      <w:r w:rsidR="00431F66" w:rsidRPr="00AC4AEA">
        <w:rPr>
          <w:rFonts w:ascii="Arial" w:hAnsi="Arial" w:cs="Arial"/>
          <w:sz w:val="20"/>
          <w:szCs w:val="20"/>
        </w:rPr>
        <w:t xml:space="preserve">párrafos </w:t>
      </w:r>
      <w:fldSimple w:instr=" REF _Ref74758072 \r \h  \* MERGEFORMAT ">
        <w:r w:rsidR="00D33A5D" w:rsidRPr="00D33A5D">
          <w:rPr>
            <w:rFonts w:ascii="Arial" w:hAnsi="Arial" w:cs="Arial"/>
            <w:sz w:val="20"/>
            <w:szCs w:val="20"/>
          </w:rPr>
          <w:t>416</w:t>
        </w:r>
      </w:fldSimple>
      <w:r w:rsidR="00E31391" w:rsidRPr="00AC4AEA">
        <w:rPr>
          <w:rFonts w:ascii="Arial" w:hAnsi="Arial" w:cs="Arial"/>
          <w:sz w:val="20"/>
          <w:szCs w:val="20"/>
        </w:rPr>
        <w:t xml:space="preserve"> a</w:t>
      </w:r>
      <w:r w:rsidR="009E4224">
        <w:rPr>
          <w:rFonts w:ascii="Arial" w:hAnsi="Arial" w:cs="Arial"/>
          <w:sz w:val="20"/>
          <w:szCs w:val="20"/>
        </w:rPr>
        <w:t xml:space="preserve"> </w:t>
      </w:r>
      <w:fldSimple w:instr=" REF _Ref104370269 \r \h  \* MERGEFORMAT ">
        <w:r w:rsidR="00D33A5D" w:rsidRPr="00D33A5D">
          <w:rPr>
            <w:rFonts w:ascii="Arial" w:hAnsi="Arial" w:cs="Arial"/>
            <w:sz w:val="20"/>
            <w:szCs w:val="20"/>
          </w:rPr>
          <w:t>434</w:t>
        </w:r>
      </w:fldSimple>
      <w:r w:rsidR="00E31391" w:rsidRPr="00AC4AEA">
        <w:rPr>
          <w:rFonts w:ascii="Arial" w:hAnsi="Arial" w:cs="Arial"/>
          <w:sz w:val="20"/>
          <w:szCs w:val="20"/>
        </w:rPr>
        <w:t>]</w:t>
      </w:r>
      <w:r w:rsidRPr="00AC4AEA">
        <w:rPr>
          <w:rFonts w:ascii="Arial" w:hAnsi="Arial" w:cs="Arial"/>
          <w:sz w:val="20"/>
          <w:szCs w:val="20"/>
        </w:rPr>
        <w:t>.</w:t>
      </w:r>
      <w:bookmarkEnd w:id="863"/>
    </w:p>
    <w:p w:rsidR="001368A4" w:rsidRPr="00AC4AEA" w:rsidRDefault="001368A4" w:rsidP="00A318EA">
      <w:pPr>
        <w:pStyle w:val="Prrafodelista"/>
        <w:ind w:left="993"/>
        <w:contextualSpacing w:val="0"/>
        <w:jc w:val="both"/>
        <w:rPr>
          <w:rFonts w:ascii="Arial" w:hAnsi="Arial" w:cs="Arial"/>
          <w:sz w:val="20"/>
          <w:szCs w:val="20"/>
        </w:rPr>
      </w:pPr>
    </w:p>
    <w:p w:rsidR="0076070A" w:rsidRPr="00AC4AEA" w:rsidRDefault="0076070A" w:rsidP="00A318EA">
      <w:pPr>
        <w:pStyle w:val="Ttulo2"/>
        <w:rPr>
          <w:rFonts w:cs="Arial"/>
        </w:rPr>
      </w:pPr>
      <w:bookmarkStart w:id="864" w:name="_Toc139356882"/>
      <w:r w:rsidRPr="00AC4AEA">
        <w:rPr>
          <w:rFonts w:cs="Arial"/>
        </w:rPr>
        <w:t>Otras normas aplicables</w:t>
      </w:r>
      <w:bookmarkEnd w:id="864"/>
    </w:p>
    <w:p w:rsidR="0076070A" w:rsidRPr="00AC4AEA" w:rsidRDefault="0076070A" w:rsidP="00A318EA">
      <w:pPr>
        <w:pStyle w:val="Prrafodelista"/>
        <w:numPr>
          <w:ilvl w:val="0"/>
          <w:numId w:val="29"/>
        </w:numPr>
        <w:contextualSpacing w:val="0"/>
        <w:jc w:val="both"/>
        <w:rPr>
          <w:rFonts w:ascii="Arial" w:hAnsi="Arial" w:cs="Arial"/>
          <w:sz w:val="20"/>
          <w:szCs w:val="20"/>
        </w:rPr>
      </w:pPr>
      <w:bookmarkStart w:id="865" w:name="_Ref135685041"/>
      <w:r w:rsidRPr="00AC4AEA">
        <w:rPr>
          <w:rFonts w:ascii="Arial" w:hAnsi="Arial" w:cs="Arial"/>
          <w:sz w:val="20"/>
          <w:szCs w:val="20"/>
        </w:rPr>
        <w:t xml:space="preserve">Para aplicar los requerimientos establecidos en esta sección, una entidad deberá contemplar, en tanto resulten pertinentes y no contradigan lo establecido en esta sección, otras disposiciones de esta Resolución Técnica u </w:t>
      </w:r>
      <w:r w:rsidRPr="00AC4AEA">
        <w:rPr>
          <w:rFonts w:ascii="Arial" w:hAnsi="Arial" w:cs="Arial"/>
          <w:b/>
          <w:bCs/>
          <w:sz w:val="20"/>
          <w:szCs w:val="20"/>
        </w:rPr>
        <w:t>otras normas contables</w:t>
      </w:r>
      <w:r w:rsidRPr="00AC4AEA">
        <w:rPr>
          <w:rFonts w:ascii="Arial" w:hAnsi="Arial" w:cs="Arial"/>
          <w:sz w:val="20"/>
          <w:szCs w:val="20"/>
        </w:rPr>
        <w:t>. Por ejemplo, las referidas a:</w:t>
      </w:r>
      <w:bookmarkEnd w:id="865"/>
      <w:r w:rsidRPr="00AC4AEA">
        <w:rPr>
          <w:rFonts w:ascii="Arial" w:hAnsi="Arial" w:cs="Arial"/>
          <w:sz w:val="20"/>
          <w:szCs w:val="20"/>
        </w:rPr>
        <w:t xml:space="preserve"> </w:t>
      </w:r>
    </w:p>
    <w:p w:rsidR="0076070A" w:rsidRPr="00AC4AEA" w:rsidRDefault="0076070A" w:rsidP="00A318EA">
      <w:pPr>
        <w:pStyle w:val="Prrafodelista"/>
        <w:numPr>
          <w:ilvl w:val="1"/>
          <w:numId w:val="29"/>
        </w:numPr>
        <w:ind w:left="1560"/>
        <w:contextualSpacing w:val="0"/>
        <w:jc w:val="both"/>
        <w:rPr>
          <w:rFonts w:ascii="Arial" w:hAnsi="Arial" w:cs="Arial"/>
          <w:sz w:val="20"/>
          <w:szCs w:val="20"/>
        </w:rPr>
      </w:pPr>
      <w:r w:rsidRPr="00AC4AEA">
        <w:rPr>
          <w:rFonts w:ascii="Arial" w:hAnsi="Arial" w:cs="Arial"/>
          <w:sz w:val="20"/>
          <w:szCs w:val="20"/>
        </w:rPr>
        <w:t>“</w:t>
      </w:r>
      <w:r w:rsidRPr="00AC4AEA">
        <w:rPr>
          <w:rFonts w:ascii="Arial" w:hAnsi="Arial" w:cs="Arial"/>
          <w:sz w:val="20"/>
          <w:szCs w:val="20"/>
          <w:u w:val="single"/>
        </w:rPr>
        <w:t>Medición de costos</w:t>
      </w:r>
      <w:r w:rsidRPr="00AC4AEA">
        <w:rPr>
          <w:rFonts w:ascii="Arial" w:hAnsi="Arial" w:cs="Arial"/>
          <w:sz w:val="20"/>
          <w:szCs w:val="20"/>
        </w:rPr>
        <w:t xml:space="preserve">” [ver los párrafos </w:t>
      </w:r>
      <w:fldSimple w:instr=" REF _Ref99459939 \r \h  \* MERGEFORMAT ">
        <w:r w:rsidR="00D33A5D" w:rsidRPr="00D33A5D">
          <w:rPr>
            <w:rFonts w:ascii="Arial" w:hAnsi="Arial" w:cs="Arial"/>
            <w:sz w:val="20"/>
            <w:szCs w:val="20"/>
          </w:rPr>
          <w:t>102</w:t>
        </w:r>
      </w:fldSimple>
      <w:r w:rsidRPr="00AC4AEA">
        <w:rPr>
          <w:rFonts w:ascii="Arial" w:hAnsi="Arial" w:cs="Arial"/>
          <w:sz w:val="20"/>
          <w:szCs w:val="20"/>
        </w:rPr>
        <w:t xml:space="preserve"> a </w:t>
      </w:r>
      <w:fldSimple w:instr=" REF _Ref99459944 \r \h  \* MERGEFORMAT ">
        <w:r w:rsidR="00D33A5D" w:rsidRPr="00D33A5D">
          <w:rPr>
            <w:rFonts w:ascii="Arial" w:hAnsi="Arial" w:cs="Arial"/>
            <w:sz w:val="20"/>
            <w:szCs w:val="20"/>
          </w:rPr>
          <w:t>110</w:t>
        </w:r>
      </w:fldSimple>
      <w:r w:rsidRPr="00AC4AEA">
        <w:rPr>
          <w:rFonts w:ascii="Arial" w:hAnsi="Arial" w:cs="Arial"/>
          <w:sz w:val="20"/>
          <w:szCs w:val="20"/>
        </w:rPr>
        <w:t>].</w:t>
      </w:r>
    </w:p>
    <w:p w:rsidR="0076070A" w:rsidRPr="00AC4AEA" w:rsidRDefault="0076070A" w:rsidP="00A318EA">
      <w:pPr>
        <w:pStyle w:val="Prrafodelista"/>
        <w:numPr>
          <w:ilvl w:val="1"/>
          <w:numId w:val="29"/>
        </w:numPr>
        <w:ind w:left="1560"/>
        <w:contextualSpacing w:val="0"/>
        <w:jc w:val="both"/>
        <w:rPr>
          <w:rFonts w:ascii="Arial" w:hAnsi="Arial" w:cs="Arial"/>
          <w:sz w:val="20"/>
          <w:szCs w:val="20"/>
        </w:rPr>
      </w:pPr>
      <w:r w:rsidRPr="00AC4AEA">
        <w:rPr>
          <w:rFonts w:ascii="Arial" w:hAnsi="Arial" w:cs="Arial"/>
          <w:sz w:val="20"/>
          <w:szCs w:val="20"/>
        </w:rPr>
        <w:t>“</w:t>
      </w:r>
      <w:r w:rsidRPr="00AC4AEA">
        <w:rPr>
          <w:rFonts w:ascii="Arial" w:hAnsi="Arial" w:cs="Arial"/>
          <w:sz w:val="20"/>
          <w:szCs w:val="20"/>
          <w:u w:val="single"/>
        </w:rPr>
        <w:t>Medición de valores corrientes</w:t>
      </w:r>
      <w:r w:rsidRPr="00AC4AEA">
        <w:rPr>
          <w:rFonts w:ascii="Arial" w:hAnsi="Arial" w:cs="Arial"/>
          <w:sz w:val="20"/>
          <w:szCs w:val="20"/>
        </w:rPr>
        <w:t xml:space="preserve">” [ver los párrafos </w:t>
      </w:r>
      <w:fldSimple w:instr=" REF _Ref99459999 \r \h  \* MERGEFORMAT ">
        <w:r w:rsidR="00D33A5D" w:rsidRPr="00D33A5D">
          <w:rPr>
            <w:rFonts w:ascii="Arial" w:hAnsi="Arial" w:cs="Arial"/>
            <w:sz w:val="20"/>
            <w:szCs w:val="20"/>
          </w:rPr>
          <w:t>117</w:t>
        </w:r>
      </w:fldSimple>
      <w:r w:rsidRPr="00AC4AEA">
        <w:rPr>
          <w:rFonts w:ascii="Arial" w:hAnsi="Arial" w:cs="Arial"/>
          <w:sz w:val="20"/>
          <w:szCs w:val="20"/>
        </w:rPr>
        <w:t xml:space="preserve"> a </w:t>
      </w:r>
      <w:fldSimple w:instr=" REF _Ref99460009 \r \h  \* MERGEFORMAT ">
        <w:r w:rsidR="00D33A5D" w:rsidRPr="00D33A5D">
          <w:rPr>
            <w:rFonts w:ascii="Arial" w:hAnsi="Arial" w:cs="Arial"/>
            <w:sz w:val="20"/>
            <w:szCs w:val="20"/>
          </w:rPr>
          <w:t>122</w:t>
        </w:r>
      </w:fldSimple>
      <w:r w:rsidRPr="00AC4AEA">
        <w:rPr>
          <w:rFonts w:ascii="Arial" w:hAnsi="Arial" w:cs="Arial"/>
          <w:sz w:val="20"/>
          <w:szCs w:val="20"/>
        </w:rPr>
        <w:t>].</w:t>
      </w:r>
    </w:p>
    <w:p w:rsidR="0076070A" w:rsidRPr="00AC4AEA" w:rsidRDefault="0076070A" w:rsidP="00A318EA">
      <w:pPr>
        <w:pStyle w:val="Prrafodelista"/>
        <w:numPr>
          <w:ilvl w:val="1"/>
          <w:numId w:val="29"/>
        </w:numPr>
        <w:ind w:left="1560"/>
        <w:contextualSpacing w:val="0"/>
        <w:jc w:val="both"/>
        <w:rPr>
          <w:rFonts w:ascii="Arial" w:hAnsi="Arial" w:cs="Arial"/>
          <w:sz w:val="20"/>
          <w:szCs w:val="20"/>
        </w:rPr>
      </w:pPr>
      <w:r w:rsidRPr="00AC4AEA">
        <w:rPr>
          <w:rFonts w:ascii="Arial" w:hAnsi="Arial" w:cs="Arial"/>
          <w:sz w:val="20"/>
          <w:szCs w:val="20"/>
        </w:rPr>
        <w:t>“</w:t>
      </w:r>
      <w:r w:rsidRPr="00AC4AEA">
        <w:rPr>
          <w:rFonts w:ascii="Arial" w:hAnsi="Arial" w:cs="Arial"/>
          <w:sz w:val="20"/>
          <w:szCs w:val="20"/>
          <w:u w:val="single"/>
        </w:rPr>
        <w:t>Mediciones en moneda extranjera</w:t>
      </w:r>
      <w:r w:rsidRPr="00AC4AEA">
        <w:rPr>
          <w:rFonts w:ascii="Arial" w:hAnsi="Arial" w:cs="Arial"/>
          <w:sz w:val="20"/>
          <w:szCs w:val="20"/>
        </w:rPr>
        <w:t xml:space="preserve">” [ver los párrafos </w:t>
      </w:r>
      <w:r w:rsidR="001C4138">
        <w:rPr>
          <w:rFonts w:ascii="Arial" w:hAnsi="Arial" w:cs="Arial"/>
          <w:sz w:val="20"/>
          <w:szCs w:val="20"/>
        </w:rPr>
        <w:fldChar w:fldCharType="begin"/>
      </w:r>
      <w:r w:rsidR="00BF70B7">
        <w:rPr>
          <w:rFonts w:ascii="Arial" w:hAnsi="Arial" w:cs="Arial"/>
          <w:sz w:val="20"/>
          <w:szCs w:val="20"/>
        </w:rPr>
        <w:instrText xml:space="preserve"> REF _Ref139272499 \r \h </w:instrText>
      </w:r>
      <w:r w:rsidR="001C4138">
        <w:rPr>
          <w:rFonts w:ascii="Arial" w:hAnsi="Arial" w:cs="Arial"/>
          <w:sz w:val="20"/>
          <w:szCs w:val="20"/>
        </w:rPr>
      </w:r>
      <w:r w:rsidR="001C4138">
        <w:rPr>
          <w:rFonts w:ascii="Arial" w:hAnsi="Arial" w:cs="Arial"/>
          <w:sz w:val="20"/>
          <w:szCs w:val="20"/>
        </w:rPr>
        <w:fldChar w:fldCharType="separate"/>
      </w:r>
      <w:r w:rsidR="00D33A5D">
        <w:rPr>
          <w:rFonts w:ascii="Arial" w:hAnsi="Arial" w:cs="Arial"/>
          <w:sz w:val="20"/>
          <w:szCs w:val="20"/>
        </w:rPr>
        <w:t>124</w:t>
      </w:r>
      <w:r w:rsidR="001C4138">
        <w:rPr>
          <w:rFonts w:ascii="Arial" w:hAnsi="Arial" w:cs="Arial"/>
          <w:sz w:val="20"/>
          <w:szCs w:val="20"/>
        </w:rPr>
        <w:fldChar w:fldCharType="end"/>
      </w:r>
      <w:r w:rsidR="00BF70B7" w:rsidRPr="00AC4AEA">
        <w:rPr>
          <w:rFonts w:ascii="Arial" w:hAnsi="Arial" w:cs="Arial"/>
          <w:sz w:val="20"/>
          <w:szCs w:val="20"/>
        </w:rPr>
        <w:t xml:space="preserve"> </w:t>
      </w:r>
      <w:r w:rsidRPr="00AC4AEA">
        <w:rPr>
          <w:rFonts w:ascii="Arial" w:hAnsi="Arial" w:cs="Arial"/>
          <w:sz w:val="20"/>
          <w:szCs w:val="20"/>
        </w:rPr>
        <w:t xml:space="preserve">a </w:t>
      </w:r>
      <w:fldSimple w:instr=" REF _Ref99459074 \r \h  \* MERGEFORMAT ">
        <w:r w:rsidR="00D33A5D" w:rsidRPr="00D33A5D">
          <w:rPr>
            <w:rFonts w:ascii="Arial" w:hAnsi="Arial" w:cs="Arial"/>
            <w:sz w:val="20"/>
            <w:szCs w:val="20"/>
          </w:rPr>
          <w:t>128</w:t>
        </w:r>
      </w:fldSimple>
      <w:r w:rsidRPr="00AC4AEA">
        <w:rPr>
          <w:rFonts w:ascii="Arial" w:hAnsi="Arial" w:cs="Arial"/>
          <w:sz w:val="20"/>
          <w:szCs w:val="20"/>
        </w:rPr>
        <w:t>].</w:t>
      </w:r>
    </w:p>
    <w:p w:rsidR="0076070A" w:rsidRPr="00AC4AEA" w:rsidRDefault="0076070A" w:rsidP="00A318EA">
      <w:pPr>
        <w:pStyle w:val="Prrafodelista"/>
        <w:numPr>
          <w:ilvl w:val="1"/>
          <w:numId w:val="29"/>
        </w:numPr>
        <w:ind w:left="1560"/>
        <w:contextualSpacing w:val="0"/>
        <w:jc w:val="both"/>
        <w:rPr>
          <w:rFonts w:ascii="Arial" w:hAnsi="Arial" w:cs="Arial"/>
          <w:sz w:val="20"/>
          <w:szCs w:val="20"/>
        </w:rPr>
      </w:pPr>
      <w:r w:rsidRPr="00AC4AEA">
        <w:rPr>
          <w:rFonts w:ascii="Arial" w:hAnsi="Arial" w:cs="Arial"/>
          <w:sz w:val="20"/>
          <w:szCs w:val="20"/>
        </w:rPr>
        <w:t>“</w:t>
      </w:r>
      <w:r w:rsidRPr="00AC4AEA">
        <w:rPr>
          <w:rFonts w:ascii="Arial" w:hAnsi="Arial" w:cs="Arial"/>
          <w:sz w:val="20"/>
          <w:szCs w:val="20"/>
          <w:u w:val="single"/>
        </w:rPr>
        <w:t xml:space="preserve">Expresión de los </w:t>
      </w:r>
      <w:r w:rsidRPr="00AC4AEA">
        <w:rPr>
          <w:rFonts w:ascii="Arial" w:hAnsi="Arial" w:cs="Arial"/>
          <w:bCs/>
          <w:sz w:val="20"/>
          <w:szCs w:val="20"/>
          <w:u w:val="single"/>
        </w:rPr>
        <w:t>estados contables</w:t>
      </w:r>
      <w:r w:rsidRPr="00AC4AEA">
        <w:rPr>
          <w:rFonts w:ascii="Arial" w:hAnsi="Arial" w:cs="Arial"/>
          <w:sz w:val="20"/>
          <w:szCs w:val="20"/>
          <w:u w:val="single"/>
        </w:rPr>
        <w:t xml:space="preserve"> en moneda </w:t>
      </w:r>
      <w:r w:rsidR="00F0601B">
        <w:rPr>
          <w:rFonts w:ascii="Arial" w:hAnsi="Arial" w:cs="Arial"/>
          <w:sz w:val="20"/>
          <w:szCs w:val="20"/>
          <w:u w:val="single"/>
        </w:rPr>
        <w:t>de cierre</w:t>
      </w:r>
      <w:r w:rsidRPr="00AC4AEA">
        <w:rPr>
          <w:rFonts w:ascii="Arial" w:hAnsi="Arial" w:cs="Arial"/>
          <w:sz w:val="20"/>
          <w:szCs w:val="20"/>
          <w:u w:val="single"/>
        </w:rPr>
        <w:t xml:space="preserve"> en un contexto de inflación (ajuste por inflación de los </w:t>
      </w:r>
      <w:r w:rsidRPr="00AC4AEA">
        <w:rPr>
          <w:rFonts w:ascii="Arial" w:hAnsi="Arial" w:cs="Arial"/>
          <w:bCs/>
          <w:sz w:val="20"/>
          <w:szCs w:val="20"/>
          <w:u w:val="single"/>
        </w:rPr>
        <w:t>estados contables</w:t>
      </w:r>
      <w:r w:rsidRPr="00AC4AEA">
        <w:rPr>
          <w:rFonts w:ascii="Arial" w:hAnsi="Arial" w:cs="Arial"/>
          <w:sz w:val="20"/>
          <w:szCs w:val="20"/>
          <w:u w:val="single"/>
        </w:rPr>
        <w:t>)</w:t>
      </w:r>
      <w:r w:rsidRPr="00AC4AEA">
        <w:rPr>
          <w:rFonts w:ascii="Arial" w:hAnsi="Arial" w:cs="Arial"/>
          <w:sz w:val="20"/>
          <w:szCs w:val="20"/>
        </w:rPr>
        <w:t xml:space="preserve">” [ver los párrafos </w:t>
      </w:r>
      <w:fldSimple w:instr=" REF _Ref99459117 \r \h  \* MERGEFORMAT ">
        <w:r w:rsidR="00D33A5D" w:rsidRPr="00D33A5D">
          <w:rPr>
            <w:rFonts w:ascii="Arial" w:hAnsi="Arial" w:cs="Arial"/>
            <w:sz w:val="20"/>
            <w:szCs w:val="20"/>
          </w:rPr>
          <w:t>176</w:t>
        </w:r>
      </w:fldSimple>
      <w:r w:rsidRPr="00AC4AEA">
        <w:rPr>
          <w:rFonts w:ascii="Arial" w:hAnsi="Arial" w:cs="Arial"/>
          <w:sz w:val="20"/>
          <w:szCs w:val="20"/>
        </w:rPr>
        <w:t xml:space="preserve"> a </w:t>
      </w:r>
      <w:fldSimple w:instr=" REF _Ref99459144 \r \h  \* MERGEFORMAT ">
        <w:r w:rsidR="00D33A5D" w:rsidRPr="00D33A5D">
          <w:rPr>
            <w:rFonts w:ascii="Arial" w:hAnsi="Arial" w:cs="Arial"/>
            <w:sz w:val="20"/>
            <w:szCs w:val="20"/>
          </w:rPr>
          <w:t>200</w:t>
        </w:r>
      </w:fldSimple>
      <w:r w:rsidRPr="00AC4AEA">
        <w:rPr>
          <w:rFonts w:ascii="Arial" w:hAnsi="Arial" w:cs="Arial"/>
          <w:sz w:val="20"/>
          <w:szCs w:val="20"/>
        </w:rPr>
        <w:t>].</w:t>
      </w:r>
    </w:p>
    <w:p w:rsidR="0076070A" w:rsidRPr="00AC4AEA" w:rsidRDefault="0076070A" w:rsidP="00A318EA">
      <w:pPr>
        <w:pStyle w:val="Prrafodelista"/>
        <w:numPr>
          <w:ilvl w:val="1"/>
          <w:numId w:val="29"/>
        </w:numPr>
        <w:ind w:left="1560"/>
        <w:contextualSpacing w:val="0"/>
        <w:jc w:val="both"/>
        <w:rPr>
          <w:rFonts w:ascii="Arial" w:hAnsi="Arial" w:cs="Arial"/>
          <w:sz w:val="20"/>
          <w:szCs w:val="20"/>
        </w:rPr>
      </w:pPr>
      <w:r w:rsidRPr="00AC4AEA">
        <w:rPr>
          <w:rFonts w:ascii="Arial" w:hAnsi="Arial" w:cs="Arial"/>
          <w:sz w:val="20"/>
          <w:szCs w:val="20"/>
        </w:rPr>
        <w:t>“</w:t>
      </w:r>
      <w:r w:rsidRPr="00AC4AEA">
        <w:rPr>
          <w:rFonts w:ascii="Arial" w:hAnsi="Arial" w:cs="Arial"/>
          <w:sz w:val="20"/>
          <w:szCs w:val="20"/>
          <w:u w:val="single"/>
        </w:rPr>
        <w:t>Cuestiones referidas al estado de resultados</w:t>
      </w:r>
      <w:r w:rsidRPr="00AC4AEA">
        <w:rPr>
          <w:rFonts w:ascii="Arial" w:hAnsi="Arial" w:cs="Arial"/>
          <w:sz w:val="20"/>
          <w:szCs w:val="20"/>
        </w:rPr>
        <w:t xml:space="preserve">” [ver los párrafos </w:t>
      </w:r>
      <w:fldSimple w:instr=" REF _Ref99491515 \r \h  \* MERGEFORMAT ">
        <w:r w:rsidR="00D33A5D" w:rsidRPr="00D33A5D">
          <w:rPr>
            <w:rFonts w:ascii="Arial" w:hAnsi="Arial" w:cs="Arial"/>
            <w:sz w:val="20"/>
            <w:szCs w:val="20"/>
          </w:rPr>
          <w:t>628</w:t>
        </w:r>
      </w:fldSimple>
      <w:r w:rsidRPr="00AC4AEA">
        <w:rPr>
          <w:rFonts w:ascii="Arial" w:hAnsi="Arial" w:cs="Arial"/>
          <w:sz w:val="20"/>
          <w:szCs w:val="20"/>
        </w:rPr>
        <w:t xml:space="preserve"> a </w:t>
      </w:r>
      <w:r w:rsidR="001C4138">
        <w:rPr>
          <w:rFonts w:ascii="Arial" w:hAnsi="Arial" w:cs="Arial"/>
          <w:sz w:val="20"/>
          <w:szCs w:val="20"/>
        </w:rPr>
        <w:fldChar w:fldCharType="begin"/>
      </w:r>
      <w:r w:rsidR="007A33D5">
        <w:rPr>
          <w:rFonts w:ascii="Arial" w:hAnsi="Arial" w:cs="Arial"/>
          <w:sz w:val="20"/>
          <w:szCs w:val="20"/>
        </w:rPr>
        <w:instrText xml:space="preserve"> REF _Ref132039902 \r \h </w:instrText>
      </w:r>
      <w:r w:rsidR="001C4138">
        <w:rPr>
          <w:rFonts w:ascii="Arial" w:hAnsi="Arial" w:cs="Arial"/>
          <w:sz w:val="20"/>
          <w:szCs w:val="20"/>
        </w:rPr>
      </w:r>
      <w:r w:rsidR="001C4138">
        <w:rPr>
          <w:rFonts w:ascii="Arial" w:hAnsi="Arial" w:cs="Arial"/>
          <w:sz w:val="20"/>
          <w:szCs w:val="20"/>
        </w:rPr>
        <w:fldChar w:fldCharType="separate"/>
      </w:r>
      <w:r w:rsidR="00D33A5D">
        <w:rPr>
          <w:rFonts w:ascii="Arial" w:hAnsi="Arial" w:cs="Arial"/>
          <w:sz w:val="20"/>
          <w:szCs w:val="20"/>
        </w:rPr>
        <w:t>641</w:t>
      </w:r>
      <w:r w:rsidR="001C4138">
        <w:rPr>
          <w:rFonts w:ascii="Arial" w:hAnsi="Arial" w:cs="Arial"/>
          <w:sz w:val="20"/>
          <w:szCs w:val="20"/>
        </w:rPr>
        <w:fldChar w:fldCharType="end"/>
      </w:r>
      <w:r w:rsidRPr="00AC4AEA">
        <w:rPr>
          <w:rFonts w:ascii="Arial" w:hAnsi="Arial" w:cs="Arial"/>
          <w:sz w:val="20"/>
          <w:szCs w:val="20"/>
        </w:rPr>
        <w:t>].</w:t>
      </w:r>
    </w:p>
    <w:p w:rsidR="00DE52D4" w:rsidRPr="00AC4AEA" w:rsidRDefault="00DE52D4" w:rsidP="00A318EA">
      <w:pPr>
        <w:ind w:left="284"/>
        <w:jc w:val="both"/>
        <w:rPr>
          <w:rFonts w:ascii="Arial" w:hAnsi="Arial" w:cs="Arial"/>
          <w:sz w:val="20"/>
          <w:szCs w:val="20"/>
        </w:rPr>
      </w:pPr>
    </w:p>
    <w:p w:rsidR="001368A4" w:rsidRPr="00AC4AEA" w:rsidRDefault="001368A4" w:rsidP="00A318EA">
      <w:pPr>
        <w:spacing w:after="120" w:line="312" w:lineRule="auto"/>
        <w:ind w:left="1559" w:hanging="567"/>
        <w:jc w:val="both"/>
        <w:rPr>
          <w:rFonts w:ascii="Arial" w:hAnsi="Arial" w:cs="Arial"/>
          <w:b/>
          <w:caps/>
          <w:kern w:val="28"/>
          <w:sz w:val="20"/>
          <w:szCs w:val="20"/>
        </w:rPr>
      </w:pPr>
      <w:bookmarkStart w:id="866" w:name="_Toc101863990"/>
      <w:r w:rsidRPr="00AC4AEA">
        <w:rPr>
          <w:rFonts w:ascii="Arial" w:hAnsi="Arial" w:cs="Arial"/>
          <w:sz w:val="20"/>
          <w:szCs w:val="20"/>
        </w:rPr>
        <w:br w:type="page"/>
      </w:r>
    </w:p>
    <w:p w:rsidR="00002197" w:rsidRPr="00AC4AEA" w:rsidRDefault="00002197" w:rsidP="00A318EA">
      <w:pPr>
        <w:pStyle w:val="Ttulo1"/>
        <w:rPr>
          <w:rFonts w:cs="Arial"/>
          <w:sz w:val="20"/>
          <w:szCs w:val="20"/>
        </w:rPr>
      </w:pPr>
    </w:p>
    <w:p w:rsidR="0090400F" w:rsidRPr="00AC4AEA" w:rsidRDefault="00C714B4" w:rsidP="00A318EA">
      <w:pPr>
        <w:pStyle w:val="Ttulo1"/>
        <w:rPr>
          <w:rFonts w:cs="Arial"/>
          <w:sz w:val="20"/>
          <w:szCs w:val="20"/>
        </w:rPr>
      </w:pPr>
      <w:bookmarkStart w:id="867" w:name="_Toc139356883"/>
      <w:r w:rsidRPr="00AC4AEA">
        <w:rPr>
          <w:rFonts w:cs="Arial"/>
          <w:sz w:val="20"/>
          <w:szCs w:val="20"/>
        </w:rPr>
        <w:t>CAPÍTULO 6</w:t>
      </w:r>
      <w:bookmarkEnd w:id="866"/>
      <w:bookmarkEnd w:id="867"/>
    </w:p>
    <w:p w:rsidR="0090400F" w:rsidRPr="00AC4AEA" w:rsidRDefault="00C714B4" w:rsidP="00A318EA">
      <w:pPr>
        <w:pStyle w:val="Ttulo1"/>
        <w:rPr>
          <w:rFonts w:cs="Arial"/>
          <w:sz w:val="20"/>
          <w:szCs w:val="20"/>
        </w:rPr>
      </w:pPr>
      <w:bookmarkStart w:id="868" w:name="presentaciones"/>
      <w:bookmarkStart w:id="869" w:name="_Toc101863991"/>
      <w:bookmarkStart w:id="870" w:name="_Toc139356884"/>
      <w:bookmarkEnd w:id="868"/>
      <w:r w:rsidRPr="00AC4AEA">
        <w:rPr>
          <w:rFonts w:cs="Arial"/>
          <w:sz w:val="20"/>
          <w:szCs w:val="20"/>
        </w:rPr>
        <w:t xml:space="preserve">NORMAS GENERALES SOBRE PRESENTACIÓN DE </w:t>
      </w:r>
      <w:r w:rsidRPr="00AC4AEA">
        <w:rPr>
          <w:rFonts w:cs="Arial"/>
          <w:bCs/>
          <w:sz w:val="20"/>
          <w:szCs w:val="20"/>
        </w:rPr>
        <w:t>ESTADOS CONTABLES</w:t>
      </w:r>
      <w:bookmarkEnd w:id="869"/>
      <w:bookmarkEnd w:id="870"/>
    </w:p>
    <w:p w:rsidR="00AE7883" w:rsidRPr="00AC4AEA" w:rsidRDefault="00AE7883" w:rsidP="00A318EA">
      <w:pPr>
        <w:pStyle w:val="Ttulo1"/>
        <w:rPr>
          <w:rFonts w:cs="Arial"/>
          <w:sz w:val="20"/>
          <w:szCs w:val="20"/>
        </w:rPr>
      </w:pPr>
      <w:bookmarkStart w:id="871" w:name="_Toc101863992"/>
    </w:p>
    <w:p w:rsidR="00303902" w:rsidRPr="00AC4AEA" w:rsidRDefault="00303902" w:rsidP="00A318EA">
      <w:pPr>
        <w:pStyle w:val="Ttulo1"/>
        <w:rPr>
          <w:rFonts w:cs="Arial"/>
          <w:sz w:val="20"/>
          <w:szCs w:val="20"/>
          <w:u w:val="single"/>
        </w:rPr>
      </w:pPr>
      <w:bookmarkStart w:id="872" w:name="_Toc139356885"/>
      <w:r w:rsidRPr="00AC4AEA">
        <w:rPr>
          <w:rFonts w:cs="Arial"/>
          <w:sz w:val="20"/>
          <w:szCs w:val="20"/>
        </w:rPr>
        <w:t>INTRODUCCIÓN AL PRESENTE CAPÍTULO</w:t>
      </w:r>
      <w:bookmarkEnd w:id="871"/>
      <w:bookmarkEnd w:id="872"/>
      <w:r w:rsidRPr="00AC4AEA">
        <w:rPr>
          <w:rFonts w:cs="Arial"/>
          <w:sz w:val="20"/>
          <w:szCs w:val="20"/>
          <w:u w:val="single"/>
        </w:rPr>
        <w:t xml:space="preserve"> </w:t>
      </w:r>
    </w:p>
    <w:p w:rsidR="00303902" w:rsidRPr="00AC4AEA" w:rsidRDefault="00303902" w:rsidP="00A318EA">
      <w:pPr>
        <w:pStyle w:val="Prrafodelista"/>
        <w:numPr>
          <w:ilvl w:val="0"/>
          <w:numId w:val="29"/>
        </w:numPr>
        <w:contextualSpacing w:val="0"/>
        <w:jc w:val="both"/>
        <w:rPr>
          <w:rFonts w:ascii="Arial" w:hAnsi="Arial" w:cs="Arial"/>
          <w:sz w:val="20"/>
          <w:szCs w:val="20"/>
        </w:rPr>
      </w:pPr>
      <w:r w:rsidRPr="00AC4AEA">
        <w:rPr>
          <w:rFonts w:ascii="Arial" w:hAnsi="Arial" w:cs="Arial"/>
          <w:sz w:val="20"/>
          <w:szCs w:val="20"/>
        </w:rPr>
        <w:t xml:space="preserve">En este capítulo se describen </w:t>
      </w:r>
      <w:r w:rsidR="00AC3A0C" w:rsidRPr="00AC4AEA">
        <w:rPr>
          <w:rFonts w:ascii="Arial" w:hAnsi="Arial" w:cs="Arial"/>
          <w:sz w:val="20"/>
          <w:szCs w:val="20"/>
        </w:rPr>
        <w:t xml:space="preserve">los </w:t>
      </w:r>
      <w:r w:rsidRPr="00AC4AEA">
        <w:rPr>
          <w:rFonts w:ascii="Arial" w:hAnsi="Arial" w:cs="Arial"/>
          <w:sz w:val="20"/>
          <w:szCs w:val="20"/>
        </w:rPr>
        <w:t xml:space="preserve">requerimientos </w:t>
      </w:r>
      <w:r w:rsidR="00AC3A0C" w:rsidRPr="00AC4AEA">
        <w:rPr>
          <w:rFonts w:ascii="Arial" w:hAnsi="Arial" w:cs="Arial"/>
          <w:sz w:val="20"/>
          <w:szCs w:val="20"/>
        </w:rPr>
        <w:t xml:space="preserve">generales </w:t>
      </w:r>
      <w:r w:rsidRPr="00AC4AEA">
        <w:rPr>
          <w:rFonts w:ascii="Arial" w:hAnsi="Arial" w:cs="Arial"/>
          <w:sz w:val="20"/>
          <w:szCs w:val="20"/>
        </w:rPr>
        <w:t xml:space="preserve">para la presentación </w:t>
      </w:r>
      <w:r w:rsidR="001847B8" w:rsidRPr="00AC4AEA">
        <w:rPr>
          <w:rFonts w:ascii="Arial" w:hAnsi="Arial" w:cs="Arial"/>
          <w:sz w:val="20"/>
          <w:szCs w:val="20"/>
        </w:rPr>
        <w:t xml:space="preserve">de los </w:t>
      </w:r>
      <w:r w:rsidR="00135084" w:rsidRPr="00AC4AEA">
        <w:rPr>
          <w:rFonts w:ascii="Arial" w:hAnsi="Arial" w:cs="Arial"/>
          <w:b/>
          <w:bCs/>
          <w:sz w:val="20"/>
          <w:szCs w:val="20"/>
        </w:rPr>
        <w:t>estados contables</w:t>
      </w:r>
      <w:r w:rsidR="001847B8" w:rsidRPr="00AC4AEA">
        <w:rPr>
          <w:rFonts w:ascii="Arial" w:hAnsi="Arial" w:cs="Arial"/>
          <w:sz w:val="20"/>
          <w:szCs w:val="20"/>
        </w:rPr>
        <w:t xml:space="preserve"> de entidades con y sin fines de lucro</w:t>
      </w:r>
      <w:r w:rsidR="009E5A6A" w:rsidRPr="00AC4AEA">
        <w:rPr>
          <w:rFonts w:ascii="Arial" w:hAnsi="Arial" w:cs="Arial"/>
          <w:sz w:val="20"/>
          <w:szCs w:val="20"/>
        </w:rPr>
        <w:t>.</w:t>
      </w:r>
    </w:p>
    <w:p w:rsidR="00F93B6C" w:rsidRPr="00AC4AEA" w:rsidRDefault="00F327D7" w:rsidP="00A318EA">
      <w:pPr>
        <w:pStyle w:val="Prrafodelista"/>
        <w:numPr>
          <w:ilvl w:val="0"/>
          <w:numId w:val="29"/>
        </w:numPr>
        <w:contextualSpacing w:val="0"/>
        <w:jc w:val="both"/>
        <w:rPr>
          <w:rFonts w:ascii="Arial" w:hAnsi="Arial" w:cs="Arial"/>
          <w:sz w:val="20"/>
          <w:szCs w:val="20"/>
        </w:rPr>
      </w:pPr>
      <w:r w:rsidRPr="00AC4AEA">
        <w:rPr>
          <w:rFonts w:ascii="Arial" w:hAnsi="Arial" w:cs="Arial"/>
          <w:sz w:val="20"/>
          <w:szCs w:val="20"/>
        </w:rPr>
        <w:t>U</w:t>
      </w:r>
      <w:r w:rsidR="00222392" w:rsidRPr="00AC4AEA">
        <w:rPr>
          <w:rFonts w:ascii="Arial" w:hAnsi="Arial" w:cs="Arial"/>
          <w:sz w:val="20"/>
          <w:szCs w:val="20"/>
        </w:rPr>
        <w:t>n</w:t>
      </w:r>
      <w:r w:rsidR="00B66AA8" w:rsidRPr="00AC4AEA">
        <w:rPr>
          <w:rFonts w:ascii="Arial" w:hAnsi="Arial" w:cs="Arial"/>
          <w:sz w:val="20"/>
          <w:szCs w:val="20"/>
        </w:rPr>
        <w:t>a entidad</w:t>
      </w:r>
      <w:r w:rsidRPr="00AC4AEA">
        <w:rPr>
          <w:rFonts w:ascii="Arial" w:hAnsi="Arial" w:cs="Arial"/>
          <w:sz w:val="20"/>
          <w:szCs w:val="20"/>
        </w:rPr>
        <w:t xml:space="preserve"> deberá presentar sus </w:t>
      </w:r>
      <w:r w:rsidR="00135084" w:rsidRPr="00AC4AEA">
        <w:rPr>
          <w:rFonts w:ascii="Arial" w:hAnsi="Arial" w:cs="Arial"/>
          <w:b/>
          <w:bCs/>
          <w:sz w:val="20"/>
          <w:szCs w:val="20"/>
        </w:rPr>
        <w:t>estados contables</w:t>
      </w:r>
      <w:r w:rsidR="00F86AAD" w:rsidRPr="00AC4AEA">
        <w:rPr>
          <w:rFonts w:ascii="Arial" w:hAnsi="Arial" w:cs="Arial"/>
          <w:sz w:val="20"/>
          <w:szCs w:val="20"/>
        </w:rPr>
        <w:t xml:space="preserve"> </w:t>
      </w:r>
      <w:r w:rsidRPr="00AC4AEA">
        <w:rPr>
          <w:rFonts w:ascii="Arial" w:hAnsi="Arial" w:cs="Arial"/>
          <w:sz w:val="20"/>
          <w:szCs w:val="20"/>
        </w:rPr>
        <w:t xml:space="preserve">cumpliendo </w:t>
      </w:r>
      <w:r w:rsidR="00F86AAD" w:rsidRPr="00AC4AEA">
        <w:rPr>
          <w:rFonts w:ascii="Arial" w:hAnsi="Arial" w:cs="Arial"/>
          <w:sz w:val="20"/>
          <w:szCs w:val="20"/>
        </w:rPr>
        <w:t>los requerimientos</w:t>
      </w:r>
      <w:r w:rsidRPr="00AC4AEA">
        <w:rPr>
          <w:rFonts w:ascii="Arial" w:hAnsi="Arial" w:cs="Arial"/>
          <w:sz w:val="20"/>
          <w:szCs w:val="20"/>
        </w:rPr>
        <w:t xml:space="preserve"> sobre presentación e información a revelar en nota</w:t>
      </w:r>
      <w:r w:rsidR="00235A4B" w:rsidRPr="00AC4AEA">
        <w:rPr>
          <w:rFonts w:ascii="Arial" w:hAnsi="Arial" w:cs="Arial"/>
          <w:sz w:val="20"/>
          <w:szCs w:val="20"/>
        </w:rPr>
        <w:t>s</w:t>
      </w:r>
      <w:r w:rsidR="00F86AAD" w:rsidRPr="00AC4AEA">
        <w:rPr>
          <w:rFonts w:ascii="Arial" w:hAnsi="Arial" w:cs="Arial"/>
          <w:sz w:val="20"/>
          <w:szCs w:val="20"/>
        </w:rPr>
        <w:t xml:space="preserve"> establecidos en el presente capítulo</w:t>
      </w:r>
      <w:r w:rsidRPr="00AC4AEA">
        <w:rPr>
          <w:rFonts w:ascii="Arial" w:hAnsi="Arial" w:cs="Arial"/>
          <w:sz w:val="20"/>
          <w:szCs w:val="20"/>
        </w:rPr>
        <w:t xml:space="preserve">, en otras secciones de esta </w:t>
      </w:r>
      <w:r w:rsidR="000608CA" w:rsidRPr="00AC4AEA">
        <w:rPr>
          <w:rFonts w:ascii="Arial" w:hAnsi="Arial" w:cs="Arial"/>
          <w:sz w:val="20"/>
          <w:szCs w:val="20"/>
        </w:rPr>
        <w:t>R</w:t>
      </w:r>
      <w:r w:rsidRPr="00AC4AEA">
        <w:rPr>
          <w:rFonts w:ascii="Arial" w:hAnsi="Arial" w:cs="Arial"/>
          <w:sz w:val="20"/>
          <w:szCs w:val="20"/>
        </w:rPr>
        <w:t xml:space="preserve">esolución </w:t>
      </w:r>
      <w:r w:rsidR="000608CA" w:rsidRPr="00AC4AEA">
        <w:rPr>
          <w:rFonts w:ascii="Arial" w:hAnsi="Arial" w:cs="Arial"/>
          <w:sz w:val="20"/>
          <w:szCs w:val="20"/>
        </w:rPr>
        <w:t>T</w:t>
      </w:r>
      <w:r w:rsidRPr="00AC4AEA">
        <w:rPr>
          <w:rFonts w:ascii="Arial" w:hAnsi="Arial" w:cs="Arial"/>
          <w:sz w:val="20"/>
          <w:szCs w:val="20"/>
        </w:rPr>
        <w:t xml:space="preserve">écnica </w:t>
      </w:r>
      <w:r w:rsidR="00235A4B" w:rsidRPr="00AC4AEA">
        <w:rPr>
          <w:rFonts w:ascii="Arial" w:hAnsi="Arial" w:cs="Arial"/>
          <w:sz w:val="20"/>
          <w:szCs w:val="20"/>
        </w:rPr>
        <w:t xml:space="preserve">u </w:t>
      </w:r>
      <w:r w:rsidR="00235A4B" w:rsidRPr="00AC4AEA">
        <w:rPr>
          <w:rFonts w:ascii="Arial" w:hAnsi="Arial" w:cs="Arial"/>
          <w:b/>
          <w:bCs/>
          <w:sz w:val="20"/>
          <w:szCs w:val="20"/>
        </w:rPr>
        <w:t>otras normas contables</w:t>
      </w:r>
      <w:r w:rsidRPr="00AC4AEA">
        <w:rPr>
          <w:rFonts w:ascii="Arial" w:hAnsi="Arial" w:cs="Arial"/>
          <w:sz w:val="20"/>
          <w:szCs w:val="20"/>
        </w:rPr>
        <w:t>.</w:t>
      </w:r>
    </w:p>
    <w:p w:rsidR="00AE7883" w:rsidRPr="00AC4AEA" w:rsidRDefault="00AE7883" w:rsidP="00A318EA">
      <w:pPr>
        <w:pStyle w:val="Ttulo1"/>
        <w:rPr>
          <w:rFonts w:cs="Arial"/>
          <w:sz w:val="20"/>
          <w:szCs w:val="20"/>
        </w:rPr>
      </w:pPr>
      <w:bookmarkStart w:id="873" w:name="esp"/>
      <w:bookmarkStart w:id="874" w:name="_Toc101863993"/>
      <w:bookmarkEnd w:id="873"/>
    </w:p>
    <w:p w:rsidR="0090400F" w:rsidRPr="00510E81" w:rsidRDefault="00002197" w:rsidP="00A318EA">
      <w:pPr>
        <w:pStyle w:val="Ttulo1"/>
        <w:rPr>
          <w:rFonts w:cs="Arial"/>
          <w:sz w:val="20"/>
          <w:szCs w:val="20"/>
        </w:rPr>
      </w:pPr>
      <w:bookmarkStart w:id="875" w:name="_Toc139356886"/>
      <w:r w:rsidRPr="00510E81">
        <w:rPr>
          <w:rFonts w:cs="Arial"/>
          <w:sz w:val="20"/>
          <w:szCs w:val="20"/>
        </w:rPr>
        <w:t>CUESTIONES REFERIDAS AL ESTADO DE SITUACIÓN PATRIMONIAL</w:t>
      </w:r>
      <w:bookmarkEnd w:id="874"/>
      <w:bookmarkEnd w:id="875"/>
    </w:p>
    <w:p w:rsidR="00630313" w:rsidRPr="00510E81" w:rsidRDefault="00630313" w:rsidP="00A318EA">
      <w:pPr>
        <w:pStyle w:val="Ttulo2"/>
        <w:rPr>
          <w:rFonts w:cs="Arial"/>
        </w:rPr>
      </w:pPr>
      <w:bookmarkStart w:id="876" w:name="_Toc101863994"/>
      <w:bookmarkStart w:id="877" w:name="_Toc139356887"/>
      <w:r w:rsidRPr="00510E81">
        <w:rPr>
          <w:rFonts w:cs="Arial"/>
        </w:rPr>
        <w:t>Definici</w:t>
      </w:r>
      <w:r w:rsidR="00907713" w:rsidRPr="00510E81">
        <w:rPr>
          <w:rFonts w:cs="Arial"/>
        </w:rPr>
        <w:t>ó</w:t>
      </w:r>
      <w:r w:rsidRPr="00510E81">
        <w:rPr>
          <w:rFonts w:cs="Arial"/>
        </w:rPr>
        <w:t>n</w:t>
      </w:r>
      <w:bookmarkEnd w:id="876"/>
      <w:bookmarkEnd w:id="877"/>
    </w:p>
    <w:p w:rsidR="00EB44FE" w:rsidRPr="00510E81" w:rsidRDefault="00EB44FE" w:rsidP="00A318EA">
      <w:pPr>
        <w:pStyle w:val="Prrafodelista"/>
        <w:numPr>
          <w:ilvl w:val="0"/>
          <w:numId w:val="29"/>
        </w:numPr>
        <w:contextualSpacing w:val="0"/>
        <w:jc w:val="both"/>
        <w:rPr>
          <w:rFonts w:ascii="Arial" w:hAnsi="Arial" w:cs="Arial"/>
          <w:sz w:val="20"/>
          <w:szCs w:val="20"/>
        </w:rPr>
      </w:pPr>
      <w:bookmarkStart w:id="878" w:name="_Ref99491439"/>
      <w:r w:rsidRPr="00510E81">
        <w:rPr>
          <w:rFonts w:ascii="Arial" w:hAnsi="Arial" w:cs="Arial"/>
          <w:sz w:val="20"/>
          <w:szCs w:val="20"/>
        </w:rPr>
        <w:t>A los fines de presentar el estado contable referido en esta sección, una entidad deberá considerar la siguiente definici</w:t>
      </w:r>
      <w:r w:rsidR="00907713" w:rsidRPr="00510E81">
        <w:rPr>
          <w:rFonts w:ascii="Arial" w:hAnsi="Arial" w:cs="Arial"/>
          <w:sz w:val="20"/>
          <w:szCs w:val="20"/>
        </w:rPr>
        <w:t>ó</w:t>
      </w:r>
      <w:r w:rsidRPr="00510E81">
        <w:rPr>
          <w:rFonts w:ascii="Arial" w:hAnsi="Arial" w:cs="Arial"/>
          <w:sz w:val="20"/>
          <w:szCs w:val="20"/>
        </w:rPr>
        <w:t>n:</w:t>
      </w:r>
      <w:bookmarkEnd w:id="878"/>
    </w:p>
    <w:p w:rsidR="00630313" w:rsidRPr="00AC4AEA" w:rsidRDefault="00630313" w:rsidP="00A318EA">
      <w:pPr>
        <w:pStyle w:val="A-Norgra"/>
        <w:ind w:left="993"/>
        <w:jc w:val="both"/>
        <w:rPr>
          <w:rFonts w:ascii="Arial" w:hAnsi="Arial" w:cs="Arial"/>
          <w:color w:val="auto"/>
          <w:sz w:val="20"/>
          <w:szCs w:val="20"/>
        </w:rPr>
      </w:pPr>
      <w:r w:rsidRPr="00510E81">
        <w:rPr>
          <w:rFonts w:ascii="Arial" w:hAnsi="Arial" w:cs="Arial"/>
          <w:color w:val="auto"/>
          <w:sz w:val="20"/>
          <w:szCs w:val="20"/>
          <w:u w:val="single"/>
        </w:rPr>
        <w:t>Estado de situación patrimonial</w:t>
      </w:r>
      <w:r w:rsidRPr="00510E81">
        <w:rPr>
          <w:rFonts w:ascii="Arial" w:hAnsi="Arial" w:cs="Arial"/>
          <w:b/>
          <w:bCs/>
          <w:color w:val="auto"/>
          <w:sz w:val="20"/>
          <w:szCs w:val="20"/>
        </w:rPr>
        <w:t xml:space="preserve">: </w:t>
      </w:r>
      <w:r w:rsidRPr="00510E81">
        <w:rPr>
          <w:rFonts w:ascii="Arial" w:hAnsi="Arial" w:cs="Arial"/>
          <w:color w:val="auto"/>
          <w:sz w:val="20"/>
          <w:szCs w:val="20"/>
        </w:rPr>
        <w:t>estado contable mediante el cual una entidad</w:t>
      </w:r>
      <w:r w:rsidRPr="00AC4AEA">
        <w:rPr>
          <w:rFonts w:ascii="Arial" w:hAnsi="Arial" w:cs="Arial"/>
          <w:color w:val="auto"/>
          <w:sz w:val="20"/>
          <w:szCs w:val="20"/>
        </w:rPr>
        <w:t xml:space="preserve"> presenta, a un momento determinado, sus </w:t>
      </w:r>
      <w:r w:rsidR="00497590" w:rsidRPr="00AC4AEA">
        <w:rPr>
          <w:rFonts w:ascii="Arial" w:hAnsi="Arial" w:cs="Arial"/>
          <w:color w:val="auto"/>
          <w:sz w:val="20"/>
          <w:szCs w:val="20"/>
        </w:rPr>
        <w:t>activos</w:t>
      </w:r>
      <w:r w:rsidRPr="00AC4AEA">
        <w:rPr>
          <w:rFonts w:ascii="Arial" w:hAnsi="Arial" w:cs="Arial"/>
          <w:color w:val="auto"/>
          <w:sz w:val="20"/>
          <w:szCs w:val="20"/>
        </w:rPr>
        <w:t xml:space="preserve">, </w:t>
      </w:r>
      <w:r w:rsidR="00497590" w:rsidRPr="00AC4AEA">
        <w:rPr>
          <w:rFonts w:ascii="Arial" w:hAnsi="Arial" w:cs="Arial"/>
          <w:color w:val="auto"/>
          <w:sz w:val="20"/>
          <w:szCs w:val="20"/>
        </w:rPr>
        <w:t>pasivos</w:t>
      </w:r>
      <w:r w:rsidRPr="00AC4AEA">
        <w:rPr>
          <w:rFonts w:ascii="Arial" w:hAnsi="Arial" w:cs="Arial"/>
          <w:color w:val="auto"/>
          <w:sz w:val="20"/>
          <w:szCs w:val="20"/>
        </w:rPr>
        <w:t xml:space="preserve"> y </w:t>
      </w:r>
      <w:r w:rsidRPr="00AC4AEA">
        <w:rPr>
          <w:rFonts w:ascii="Arial" w:hAnsi="Arial" w:cs="Arial"/>
          <w:b/>
          <w:bCs/>
          <w:color w:val="auto"/>
          <w:sz w:val="20"/>
          <w:szCs w:val="20"/>
        </w:rPr>
        <w:t>patrimonio neto</w:t>
      </w:r>
      <w:r w:rsidRPr="00AC4AEA">
        <w:rPr>
          <w:rFonts w:ascii="Arial" w:hAnsi="Arial" w:cs="Arial"/>
          <w:color w:val="auto"/>
          <w:sz w:val="20"/>
          <w:szCs w:val="20"/>
        </w:rPr>
        <w:t>.</w:t>
      </w:r>
    </w:p>
    <w:p w:rsidR="004F7CE2" w:rsidRPr="00AC4AEA" w:rsidRDefault="004F7CE2" w:rsidP="00A318EA">
      <w:pPr>
        <w:pStyle w:val="A-doctorado"/>
        <w:jc w:val="both"/>
        <w:rPr>
          <w:rFonts w:ascii="Arial" w:hAnsi="Arial"/>
          <w:color w:val="auto"/>
          <w:sz w:val="20"/>
          <w:szCs w:val="20"/>
        </w:rPr>
      </w:pPr>
    </w:p>
    <w:p w:rsidR="00630313" w:rsidRPr="00AC4AEA" w:rsidRDefault="00630313" w:rsidP="00A318EA">
      <w:pPr>
        <w:pStyle w:val="Ttulo2"/>
        <w:rPr>
          <w:rFonts w:cs="Arial"/>
        </w:rPr>
      </w:pPr>
      <w:bookmarkStart w:id="879" w:name="_Toc101863995"/>
      <w:bookmarkStart w:id="880" w:name="_Toc139356888"/>
      <w:r w:rsidRPr="00AC4AEA">
        <w:rPr>
          <w:rFonts w:cs="Arial"/>
        </w:rPr>
        <w:t>Estructura</w:t>
      </w:r>
      <w:bookmarkEnd w:id="879"/>
      <w:bookmarkEnd w:id="880"/>
      <w:r w:rsidRPr="00AC4AEA">
        <w:rPr>
          <w:rFonts w:cs="Arial"/>
        </w:rPr>
        <w:t xml:space="preserve"> </w:t>
      </w:r>
    </w:p>
    <w:p w:rsidR="00630313" w:rsidRPr="00AC4AEA" w:rsidRDefault="00630313" w:rsidP="00A318EA">
      <w:pPr>
        <w:pStyle w:val="Prrafodelista"/>
        <w:numPr>
          <w:ilvl w:val="0"/>
          <w:numId w:val="29"/>
        </w:numPr>
        <w:contextualSpacing w:val="0"/>
        <w:jc w:val="both"/>
        <w:rPr>
          <w:rFonts w:ascii="Arial" w:hAnsi="Arial" w:cs="Arial"/>
          <w:sz w:val="20"/>
          <w:szCs w:val="20"/>
        </w:rPr>
      </w:pPr>
      <w:r w:rsidRPr="00AC4AEA">
        <w:rPr>
          <w:rFonts w:ascii="Arial" w:hAnsi="Arial" w:cs="Arial"/>
          <w:sz w:val="20"/>
          <w:szCs w:val="20"/>
        </w:rPr>
        <w:t>En el estado de situación patrimonial, una entidad incluirá los siguientes capítulos:</w:t>
      </w:r>
    </w:p>
    <w:p w:rsidR="00630313" w:rsidRPr="00AC4AEA" w:rsidRDefault="00C16319" w:rsidP="00A318EA">
      <w:pPr>
        <w:pStyle w:val="Prrafodelista"/>
        <w:numPr>
          <w:ilvl w:val="0"/>
          <w:numId w:val="183"/>
        </w:numPr>
        <w:ind w:left="1560"/>
        <w:contextualSpacing w:val="0"/>
        <w:jc w:val="both"/>
        <w:rPr>
          <w:rFonts w:ascii="Arial" w:hAnsi="Arial" w:cs="Arial"/>
          <w:sz w:val="20"/>
          <w:szCs w:val="20"/>
        </w:rPr>
      </w:pPr>
      <w:r w:rsidRPr="00AC4AEA">
        <w:rPr>
          <w:rFonts w:ascii="Arial" w:hAnsi="Arial" w:cs="Arial"/>
          <w:b/>
          <w:bCs/>
          <w:sz w:val="20"/>
          <w:szCs w:val="20"/>
        </w:rPr>
        <w:t>a</w:t>
      </w:r>
      <w:r w:rsidR="00630313" w:rsidRPr="00AC4AEA">
        <w:rPr>
          <w:rFonts w:ascii="Arial" w:hAnsi="Arial" w:cs="Arial"/>
          <w:b/>
          <w:bCs/>
          <w:sz w:val="20"/>
          <w:szCs w:val="20"/>
        </w:rPr>
        <w:t>ctivo</w:t>
      </w:r>
      <w:r w:rsidR="00630313" w:rsidRPr="00AC4AEA">
        <w:rPr>
          <w:rFonts w:ascii="Arial" w:hAnsi="Arial" w:cs="Arial"/>
          <w:sz w:val="20"/>
          <w:szCs w:val="20"/>
        </w:rPr>
        <w:t>;</w:t>
      </w:r>
    </w:p>
    <w:p w:rsidR="00630313" w:rsidRPr="00AC4AEA" w:rsidRDefault="00C16319" w:rsidP="00A318EA">
      <w:pPr>
        <w:pStyle w:val="Prrafodelista"/>
        <w:numPr>
          <w:ilvl w:val="0"/>
          <w:numId w:val="183"/>
        </w:numPr>
        <w:ind w:left="1560"/>
        <w:contextualSpacing w:val="0"/>
        <w:jc w:val="both"/>
        <w:rPr>
          <w:rFonts w:ascii="Arial" w:hAnsi="Arial" w:cs="Arial"/>
          <w:sz w:val="20"/>
          <w:szCs w:val="20"/>
        </w:rPr>
      </w:pPr>
      <w:r w:rsidRPr="00AC4AEA">
        <w:rPr>
          <w:rFonts w:ascii="Arial" w:hAnsi="Arial" w:cs="Arial"/>
          <w:b/>
          <w:bCs/>
          <w:sz w:val="20"/>
          <w:szCs w:val="20"/>
        </w:rPr>
        <w:t>p</w:t>
      </w:r>
      <w:r w:rsidR="00630313" w:rsidRPr="00AC4AEA">
        <w:rPr>
          <w:rFonts w:ascii="Arial" w:hAnsi="Arial" w:cs="Arial"/>
          <w:b/>
          <w:bCs/>
          <w:sz w:val="20"/>
          <w:szCs w:val="20"/>
        </w:rPr>
        <w:t>asivo</w:t>
      </w:r>
      <w:r w:rsidR="00630313" w:rsidRPr="00AC4AEA">
        <w:rPr>
          <w:rFonts w:ascii="Arial" w:hAnsi="Arial" w:cs="Arial"/>
          <w:sz w:val="20"/>
          <w:szCs w:val="20"/>
        </w:rPr>
        <w:t>; y</w:t>
      </w:r>
    </w:p>
    <w:p w:rsidR="00630313" w:rsidRPr="00AC4AEA" w:rsidRDefault="00C16319" w:rsidP="00A318EA">
      <w:pPr>
        <w:pStyle w:val="Prrafodelista"/>
        <w:numPr>
          <w:ilvl w:val="0"/>
          <w:numId w:val="183"/>
        </w:numPr>
        <w:ind w:left="1560"/>
        <w:contextualSpacing w:val="0"/>
        <w:jc w:val="both"/>
        <w:rPr>
          <w:rFonts w:ascii="Arial" w:hAnsi="Arial" w:cs="Arial"/>
          <w:sz w:val="20"/>
          <w:szCs w:val="20"/>
        </w:rPr>
      </w:pPr>
      <w:r w:rsidRPr="00AC4AEA">
        <w:rPr>
          <w:rFonts w:ascii="Arial" w:hAnsi="Arial" w:cs="Arial"/>
          <w:b/>
          <w:bCs/>
          <w:sz w:val="20"/>
          <w:szCs w:val="20"/>
        </w:rPr>
        <w:t>p</w:t>
      </w:r>
      <w:r w:rsidR="00630313" w:rsidRPr="00AC4AEA">
        <w:rPr>
          <w:rFonts w:ascii="Arial" w:hAnsi="Arial" w:cs="Arial"/>
          <w:b/>
          <w:bCs/>
          <w:sz w:val="20"/>
          <w:szCs w:val="20"/>
        </w:rPr>
        <w:t>atrimonio neto</w:t>
      </w:r>
      <w:r w:rsidR="00630313" w:rsidRPr="00AC4AEA">
        <w:rPr>
          <w:rFonts w:ascii="Arial" w:hAnsi="Arial" w:cs="Arial"/>
          <w:sz w:val="20"/>
          <w:szCs w:val="20"/>
        </w:rPr>
        <w:t>.</w:t>
      </w:r>
    </w:p>
    <w:p w:rsidR="00235A4B" w:rsidRPr="00AC4AEA" w:rsidRDefault="000A0813" w:rsidP="00A318EA">
      <w:pPr>
        <w:pStyle w:val="Prrafodelista"/>
        <w:numPr>
          <w:ilvl w:val="0"/>
          <w:numId w:val="29"/>
        </w:numPr>
        <w:contextualSpacing w:val="0"/>
        <w:jc w:val="both"/>
        <w:rPr>
          <w:rFonts w:ascii="Arial" w:hAnsi="Arial" w:cs="Arial"/>
          <w:sz w:val="20"/>
          <w:szCs w:val="20"/>
        </w:rPr>
      </w:pPr>
      <w:bookmarkStart w:id="881" w:name="_Toc101863996"/>
      <w:r w:rsidRPr="00AC4AEA">
        <w:rPr>
          <w:rFonts w:ascii="Arial" w:hAnsi="Arial" w:cs="Arial"/>
          <w:sz w:val="20"/>
          <w:szCs w:val="20"/>
        </w:rPr>
        <w:t>E</w:t>
      </w:r>
      <w:r w:rsidR="00235A4B" w:rsidRPr="00AC4AEA">
        <w:rPr>
          <w:rFonts w:ascii="Arial" w:hAnsi="Arial" w:cs="Arial"/>
          <w:sz w:val="20"/>
          <w:szCs w:val="20"/>
        </w:rPr>
        <w:t>n el estado de situación patrimonial</w:t>
      </w:r>
      <w:r w:rsidRPr="00AC4AEA">
        <w:rPr>
          <w:rFonts w:ascii="Arial" w:hAnsi="Arial" w:cs="Arial"/>
          <w:sz w:val="20"/>
          <w:szCs w:val="20"/>
        </w:rPr>
        <w:t xml:space="preserve">, una entidad </w:t>
      </w:r>
      <w:r w:rsidR="00B10E35" w:rsidRPr="00AC4AEA">
        <w:rPr>
          <w:rFonts w:ascii="Arial" w:hAnsi="Arial" w:cs="Arial"/>
          <w:sz w:val="20"/>
          <w:szCs w:val="20"/>
        </w:rPr>
        <w:t>distinguirá</w:t>
      </w:r>
      <w:r w:rsidR="00BD2DB8" w:rsidRPr="00AC4AEA">
        <w:rPr>
          <w:rFonts w:ascii="Arial" w:hAnsi="Arial" w:cs="Arial"/>
          <w:sz w:val="20"/>
          <w:szCs w:val="20"/>
        </w:rPr>
        <w:t>, entre otros,</w:t>
      </w:r>
      <w:r w:rsidR="00B10E35" w:rsidRPr="00AC4AEA">
        <w:rPr>
          <w:rFonts w:ascii="Arial" w:hAnsi="Arial" w:cs="Arial"/>
          <w:sz w:val="20"/>
          <w:szCs w:val="20"/>
        </w:rPr>
        <w:t xml:space="preserve"> l</w:t>
      </w:r>
      <w:r w:rsidR="00CB1E44" w:rsidRPr="00AC4AEA">
        <w:rPr>
          <w:rFonts w:ascii="Arial" w:hAnsi="Arial" w:cs="Arial"/>
          <w:sz w:val="20"/>
          <w:szCs w:val="20"/>
        </w:rPr>
        <w:t>o</w:t>
      </w:r>
      <w:r w:rsidR="00B10E35" w:rsidRPr="00AC4AEA">
        <w:rPr>
          <w:rFonts w:ascii="Arial" w:hAnsi="Arial" w:cs="Arial"/>
          <w:sz w:val="20"/>
          <w:szCs w:val="20"/>
        </w:rPr>
        <w:t xml:space="preserve">s siguientes </w:t>
      </w:r>
      <w:r w:rsidR="00CB1E44" w:rsidRPr="00AC4AEA">
        <w:rPr>
          <w:rFonts w:ascii="Arial" w:hAnsi="Arial" w:cs="Arial"/>
          <w:sz w:val="20"/>
          <w:szCs w:val="20"/>
        </w:rPr>
        <w:t>rubros</w:t>
      </w:r>
      <w:r w:rsidR="003E2C0F" w:rsidRPr="00AC4AEA">
        <w:rPr>
          <w:rFonts w:ascii="Arial" w:hAnsi="Arial" w:cs="Arial"/>
          <w:sz w:val="20"/>
          <w:szCs w:val="20"/>
        </w:rPr>
        <w:t xml:space="preserve"> referid</w:t>
      </w:r>
      <w:r w:rsidR="00CB1E44" w:rsidRPr="00AC4AEA">
        <w:rPr>
          <w:rFonts w:ascii="Arial" w:hAnsi="Arial" w:cs="Arial"/>
          <w:sz w:val="20"/>
          <w:szCs w:val="20"/>
        </w:rPr>
        <w:t>o</w:t>
      </w:r>
      <w:r w:rsidR="003E2C0F" w:rsidRPr="00AC4AEA">
        <w:rPr>
          <w:rFonts w:ascii="Arial" w:hAnsi="Arial" w:cs="Arial"/>
          <w:sz w:val="20"/>
          <w:szCs w:val="20"/>
        </w:rPr>
        <w:t xml:space="preserve">s al </w:t>
      </w:r>
      <w:r w:rsidR="003E2C0F" w:rsidRPr="00AC4AEA">
        <w:rPr>
          <w:rFonts w:ascii="Arial" w:hAnsi="Arial" w:cs="Arial"/>
          <w:b/>
          <w:bCs/>
          <w:sz w:val="20"/>
          <w:szCs w:val="20"/>
        </w:rPr>
        <w:t>activo</w:t>
      </w:r>
      <w:r w:rsidR="00B10E35" w:rsidRPr="00AC4AEA">
        <w:rPr>
          <w:rFonts w:ascii="Arial" w:hAnsi="Arial" w:cs="Arial"/>
          <w:sz w:val="20"/>
          <w:szCs w:val="20"/>
        </w:rPr>
        <w:t>, clasificad</w:t>
      </w:r>
      <w:r w:rsidR="00CB1E44" w:rsidRPr="00AC4AEA">
        <w:rPr>
          <w:rFonts w:ascii="Arial" w:hAnsi="Arial" w:cs="Arial"/>
          <w:sz w:val="20"/>
          <w:szCs w:val="20"/>
        </w:rPr>
        <w:t>o</w:t>
      </w:r>
      <w:r w:rsidR="00B10E35" w:rsidRPr="00AC4AEA">
        <w:rPr>
          <w:rFonts w:ascii="Arial" w:hAnsi="Arial" w:cs="Arial"/>
          <w:sz w:val="20"/>
          <w:szCs w:val="20"/>
        </w:rPr>
        <w:t xml:space="preserve">s como se indica en los párrafos </w:t>
      </w:r>
      <w:fldSimple w:instr=" REF _Ref103673441 \r \h  \* MERGEFORMAT ">
        <w:r w:rsidR="00D33A5D" w:rsidRPr="00D33A5D">
          <w:rPr>
            <w:rFonts w:ascii="Arial" w:hAnsi="Arial" w:cs="Arial"/>
            <w:sz w:val="20"/>
            <w:szCs w:val="20"/>
          </w:rPr>
          <w:t>612</w:t>
        </w:r>
      </w:fldSimple>
      <w:r w:rsidR="00BD7310" w:rsidRPr="00AC4AEA">
        <w:rPr>
          <w:rFonts w:ascii="Arial" w:hAnsi="Arial" w:cs="Arial"/>
          <w:sz w:val="20"/>
          <w:szCs w:val="20"/>
        </w:rPr>
        <w:t xml:space="preserve"> a </w:t>
      </w:r>
      <w:fldSimple w:instr=" REF _Ref103775832 \r \h  \* MERGEFORMAT ">
        <w:r w:rsidR="00D33A5D" w:rsidRPr="00D33A5D">
          <w:rPr>
            <w:rFonts w:ascii="Arial" w:hAnsi="Arial" w:cs="Arial"/>
            <w:sz w:val="20"/>
            <w:szCs w:val="20"/>
          </w:rPr>
          <w:t>623</w:t>
        </w:r>
      </w:fldSimple>
      <w:r w:rsidR="00235A4B" w:rsidRPr="00AC4AEA">
        <w:rPr>
          <w:rFonts w:ascii="Arial" w:hAnsi="Arial" w:cs="Arial"/>
          <w:sz w:val="20"/>
          <w:szCs w:val="20"/>
        </w:rPr>
        <w:t>:</w:t>
      </w:r>
    </w:p>
    <w:p w:rsidR="00235A4B" w:rsidRPr="00AC4AEA" w:rsidRDefault="00235A4B" w:rsidP="00A318EA">
      <w:pPr>
        <w:pStyle w:val="Prrafodelista"/>
        <w:numPr>
          <w:ilvl w:val="0"/>
          <w:numId w:val="422"/>
        </w:numPr>
        <w:ind w:left="1560"/>
        <w:contextualSpacing w:val="0"/>
        <w:jc w:val="both"/>
        <w:rPr>
          <w:rFonts w:ascii="Arial" w:hAnsi="Arial" w:cs="Arial"/>
          <w:sz w:val="20"/>
          <w:szCs w:val="20"/>
        </w:rPr>
      </w:pPr>
      <w:r w:rsidRPr="00AC4AEA">
        <w:rPr>
          <w:rFonts w:ascii="Arial" w:hAnsi="Arial" w:cs="Arial"/>
          <w:sz w:val="20"/>
          <w:szCs w:val="20"/>
        </w:rPr>
        <w:t>Caja y bancos.</w:t>
      </w:r>
    </w:p>
    <w:p w:rsidR="00235A4B" w:rsidRPr="00AC4AEA" w:rsidRDefault="00235A4B" w:rsidP="00A318EA">
      <w:pPr>
        <w:pStyle w:val="Prrafodelista"/>
        <w:numPr>
          <w:ilvl w:val="0"/>
          <w:numId w:val="422"/>
        </w:numPr>
        <w:ind w:left="1560"/>
        <w:contextualSpacing w:val="0"/>
        <w:jc w:val="both"/>
        <w:rPr>
          <w:rFonts w:ascii="Arial" w:hAnsi="Arial" w:cs="Arial"/>
          <w:sz w:val="20"/>
          <w:szCs w:val="20"/>
        </w:rPr>
      </w:pPr>
      <w:r w:rsidRPr="00AC4AEA">
        <w:rPr>
          <w:rFonts w:ascii="Arial" w:hAnsi="Arial" w:cs="Arial"/>
          <w:sz w:val="20"/>
          <w:szCs w:val="20"/>
        </w:rPr>
        <w:t>Inversiones financieras.</w:t>
      </w:r>
    </w:p>
    <w:p w:rsidR="00235A4B" w:rsidRPr="00AC4AEA" w:rsidRDefault="00235A4B" w:rsidP="00A318EA">
      <w:pPr>
        <w:pStyle w:val="Prrafodelista"/>
        <w:numPr>
          <w:ilvl w:val="0"/>
          <w:numId w:val="422"/>
        </w:numPr>
        <w:ind w:left="1560"/>
        <w:contextualSpacing w:val="0"/>
        <w:jc w:val="both"/>
        <w:rPr>
          <w:rFonts w:ascii="Arial" w:hAnsi="Arial" w:cs="Arial"/>
          <w:sz w:val="20"/>
          <w:szCs w:val="20"/>
        </w:rPr>
      </w:pPr>
      <w:r w:rsidRPr="00AC4AEA">
        <w:rPr>
          <w:rFonts w:ascii="Arial" w:hAnsi="Arial" w:cs="Arial"/>
          <w:sz w:val="20"/>
          <w:szCs w:val="20"/>
        </w:rPr>
        <w:t xml:space="preserve">Cuentas por cobrar </w:t>
      </w:r>
      <w:r w:rsidR="00196685" w:rsidRPr="00AC4AEA">
        <w:rPr>
          <w:rFonts w:ascii="Arial" w:hAnsi="Arial" w:cs="Arial"/>
          <w:sz w:val="20"/>
          <w:szCs w:val="20"/>
        </w:rPr>
        <w:t xml:space="preserve">y derechos a facturar </w:t>
      </w:r>
      <w:r w:rsidRPr="00AC4AEA">
        <w:rPr>
          <w:rFonts w:ascii="Arial" w:hAnsi="Arial" w:cs="Arial"/>
          <w:sz w:val="20"/>
          <w:szCs w:val="20"/>
        </w:rPr>
        <w:t>a clientes</w:t>
      </w:r>
      <w:r w:rsidR="007D5FE9" w:rsidRPr="00AC4AEA">
        <w:rPr>
          <w:rFonts w:ascii="Arial" w:hAnsi="Arial" w:cs="Arial"/>
          <w:sz w:val="20"/>
          <w:szCs w:val="20"/>
        </w:rPr>
        <w:t xml:space="preserve"> en moneda</w:t>
      </w:r>
      <w:r w:rsidRPr="00AC4AEA">
        <w:rPr>
          <w:rFonts w:ascii="Arial" w:hAnsi="Arial" w:cs="Arial"/>
          <w:sz w:val="20"/>
          <w:szCs w:val="20"/>
        </w:rPr>
        <w:t>.</w:t>
      </w:r>
    </w:p>
    <w:p w:rsidR="007D5FE9" w:rsidRPr="00AC4AEA" w:rsidRDefault="007D5FE9" w:rsidP="00A318EA">
      <w:pPr>
        <w:pStyle w:val="Prrafodelista"/>
        <w:numPr>
          <w:ilvl w:val="0"/>
          <w:numId w:val="422"/>
        </w:numPr>
        <w:ind w:left="1560"/>
        <w:contextualSpacing w:val="0"/>
        <w:jc w:val="both"/>
        <w:rPr>
          <w:rFonts w:ascii="Arial" w:hAnsi="Arial" w:cs="Arial"/>
          <w:sz w:val="20"/>
          <w:szCs w:val="20"/>
        </w:rPr>
      </w:pPr>
      <w:r w:rsidRPr="00AC4AEA">
        <w:rPr>
          <w:rFonts w:ascii="Arial" w:hAnsi="Arial" w:cs="Arial"/>
          <w:sz w:val="20"/>
          <w:szCs w:val="20"/>
        </w:rPr>
        <w:t>Cuentas por cobrar a clientes en especie.</w:t>
      </w:r>
    </w:p>
    <w:p w:rsidR="00235A4B" w:rsidRPr="00AC4AEA" w:rsidRDefault="00235A4B" w:rsidP="00A318EA">
      <w:pPr>
        <w:pStyle w:val="Prrafodelista"/>
        <w:numPr>
          <w:ilvl w:val="0"/>
          <w:numId w:val="422"/>
        </w:numPr>
        <w:ind w:left="1560"/>
        <w:contextualSpacing w:val="0"/>
        <w:jc w:val="both"/>
        <w:rPr>
          <w:rFonts w:ascii="Arial" w:hAnsi="Arial" w:cs="Arial"/>
          <w:sz w:val="20"/>
          <w:szCs w:val="20"/>
        </w:rPr>
      </w:pPr>
      <w:r w:rsidRPr="00AC4AEA">
        <w:rPr>
          <w:rFonts w:ascii="Arial" w:hAnsi="Arial" w:cs="Arial"/>
          <w:sz w:val="20"/>
          <w:szCs w:val="20"/>
        </w:rPr>
        <w:t>Otras cuentas por cobrar</w:t>
      </w:r>
      <w:r w:rsidR="005C6955" w:rsidRPr="00AC4AEA">
        <w:rPr>
          <w:rFonts w:ascii="Arial" w:hAnsi="Arial" w:cs="Arial"/>
          <w:sz w:val="20"/>
          <w:szCs w:val="20"/>
        </w:rPr>
        <w:t xml:space="preserve"> en moneda.</w:t>
      </w:r>
    </w:p>
    <w:p w:rsidR="005C6955" w:rsidRPr="00AC4AEA" w:rsidRDefault="005C6955" w:rsidP="00A318EA">
      <w:pPr>
        <w:pStyle w:val="Prrafodelista"/>
        <w:numPr>
          <w:ilvl w:val="0"/>
          <w:numId w:val="422"/>
        </w:numPr>
        <w:ind w:left="1560"/>
        <w:contextualSpacing w:val="0"/>
        <w:jc w:val="both"/>
        <w:rPr>
          <w:rFonts w:ascii="Arial" w:hAnsi="Arial" w:cs="Arial"/>
          <w:sz w:val="20"/>
          <w:szCs w:val="20"/>
        </w:rPr>
      </w:pPr>
      <w:r w:rsidRPr="00AC4AEA">
        <w:rPr>
          <w:rFonts w:ascii="Arial" w:hAnsi="Arial" w:cs="Arial"/>
          <w:sz w:val="20"/>
          <w:szCs w:val="20"/>
        </w:rPr>
        <w:lastRenderedPageBreak/>
        <w:t>Otras cuentas por cobrar en especie.</w:t>
      </w:r>
    </w:p>
    <w:p w:rsidR="00235A4B" w:rsidRPr="00AC4AEA" w:rsidRDefault="00235A4B" w:rsidP="00A318EA">
      <w:pPr>
        <w:pStyle w:val="Prrafodelista"/>
        <w:numPr>
          <w:ilvl w:val="0"/>
          <w:numId w:val="422"/>
        </w:numPr>
        <w:ind w:left="1560"/>
        <w:contextualSpacing w:val="0"/>
        <w:jc w:val="both"/>
        <w:rPr>
          <w:rFonts w:ascii="Arial" w:hAnsi="Arial" w:cs="Arial"/>
          <w:sz w:val="20"/>
          <w:szCs w:val="20"/>
        </w:rPr>
      </w:pPr>
      <w:r w:rsidRPr="00AC4AEA">
        <w:rPr>
          <w:rFonts w:ascii="Arial" w:hAnsi="Arial" w:cs="Arial"/>
          <w:sz w:val="20"/>
          <w:szCs w:val="20"/>
        </w:rPr>
        <w:t>Bienes de cambio.</w:t>
      </w:r>
    </w:p>
    <w:p w:rsidR="00235A4B" w:rsidRPr="00AC4AEA" w:rsidRDefault="00235A4B" w:rsidP="00A318EA">
      <w:pPr>
        <w:pStyle w:val="Prrafodelista"/>
        <w:numPr>
          <w:ilvl w:val="0"/>
          <w:numId w:val="422"/>
        </w:numPr>
        <w:ind w:left="1560"/>
        <w:contextualSpacing w:val="0"/>
        <w:jc w:val="both"/>
        <w:rPr>
          <w:rFonts w:ascii="Arial" w:hAnsi="Arial" w:cs="Arial"/>
          <w:sz w:val="20"/>
          <w:szCs w:val="20"/>
        </w:rPr>
      </w:pPr>
      <w:r w:rsidRPr="00AC4AEA">
        <w:rPr>
          <w:rFonts w:ascii="Arial" w:hAnsi="Arial" w:cs="Arial"/>
          <w:sz w:val="20"/>
          <w:szCs w:val="20"/>
        </w:rPr>
        <w:t>Bienes de uso.</w:t>
      </w:r>
    </w:p>
    <w:p w:rsidR="00235A4B" w:rsidRPr="00AC4AEA" w:rsidRDefault="00497590" w:rsidP="00A318EA">
      <w:pPr>
        <w:pStyle w:val="Prrafodelista"/>
        <w:numPr>
          <w:ilvl w:val="0"/>
          <w:numId w:val="422"/>
        </w:numPr>
        <w:ind w:left="1560"/>
        <w:contextualSpacing w:val="0"/>
        <w:jc w:val="both"/>
        <w:rPr>
          <w:rFonts w:ascii="Arial" w:hAnsi="Arial" w:cs="Arial"/>
          <w:sz w:val="20"/>
          <w:szCs w:val="20"/>
        </w:rPr>
      </w:pPr>
      <w:r w:rsidRPr="00AC4AEA">
        <w:rPr>
          <w:rFonts w:ascii="Arial" w:hAnsi="Arial" w:cs="Arial"/>
          <w:sz w:val="20"/>
          <w:szCs w:val="20"/>
        </w:rPr>
        <w:t>Activos</w:t>
      </w:r>
      <w:r w:rsidR="00235A4B" w:rsidRPr="00AC4AEA">
        <w:rPr>
          <w:rFonts w:ascii="Arial" w:hAnsi="Arial" w:cs="Arial"/>
          <w:sz w:val="20"/>
          <w:szCs w:val="20"/>
        </w:rPr>
        <w:t xml:space="preserve"> intangibles.</w:t>
      </w:r>
    </w:p>
    <w:p w:rsidR="00235A4B" w:rsidRPr="00AC4AEA" w:rsidRDefault="00235A4B" w:rsidP="00A318EA">
      <w:pPr>
        <w:pStyle w:val="Prrafodelista"/>
        <w:numPr>
          <w:ilvl w:val="0"/>
          <w:numId w:val="422"/>
        </w:numPr>
        <w:ind w:left="1560"/>
        <w:contextualSpacing w:val="0"/>
        <w:jc w:val="both"/>
        <w:rPr>
          <w:rFonts w:ascii="Arial" w:hAnsi="Arial" w:cs="Arial"/>
          <w:sz w:val="20"/>
          <w:szCs w:val="20"/>
        </w:rPr>
      </w:pPr>
      <w:r w:rsidRPr="00AC4AEA">
        <w:rPr>
          <w:rFonts w:ascii="Arial" w:hAnsi="Arial" w:cs="Arial"/>
          <w:sz w:val="20"/>
          <w:szCs w:val="20"/>
        </w:rPr>
        <w:t>Propiedades de inversión.</w:t>
      </w:r>
    </w:p>
    <w:p w:rsidR="00BD2DB8" w:rsidRPr="00AC4AEA" w:rsidRDefault="00BD2DB8" w:rsidP="00A318EA">
      <w:pPr>
        <w:pStyle w:val="Prrafodelista"/>
        <w:numPr>
          <w:ilvl w:val="0"/>
          <w:numId w:val="422"/>
        </w:numPr>
        <w:ind w:left="1560"/>
        <w:contextualSpacing w:val="0"/>
        <w:jc w:val="both"/>
        <w:rPr>
          <w:rFonts w:ascii="Arial" w:hAnsi="Arial" w:cs="Arial"/>
          <w:sz w:val="20"/>
          <w:szCs w:val="20"/>
        </w:rPr>
      </w:pPr>
      <w:r w:rsidRPr="00AC4AEA">
        <w:rPr>
          <w:rFonts w:ascii="Arial" w:hAnsi="Arial" w:cs="Arial"/>
          <w:sz w:val="20"/>
          <w:szCs w:val="20"/>
        </w:rPr>
        <w:t>Participaciones permanentes en otras entidades.</w:t>
      </w:r>
    </w:p>
    <w:p w:rsidR="00BD2DB8" w:rsidRPr="00AC4AEA" w:rsidRDefault="00235A4B" w:rsidP="00A318EA">
      <w:pPr>
        <w:pStyle w:val="Prrafodelista"/>
        <w:numPr>
          <w:ilvl w:val="0"/>
          <w:numId w:val="422"/>
        </w:numPr>
        <w:ind w:left="1560"/>
        <w:contextualSpacing w:val="0"/>
        <w:jc w:val="both"/>
        <w:rPr>
          <w:rFonts w:ascii="Arial" w:hAnsi="Arial" w:cs="Arial"/>
          <w:sz w:val="20"/>
          <w:szCs w:val="20"/>
        </w:rPr>
      </w:pPr>
      <w:r w:rsidRPr="00AC4AEA">
        <w:rPr>
          <w:rFonts w:ascii="Arial" w:hAnsi="Arial" w:cs="Arial"/>
          <w:sz w:val="20"/>
          <w:szCs w:val="20"/>
        </w:rPr>
        <w:t>Otras inversiones.</w:t>
      </w:r>
    </w:p>
    <w:p w:rsidR="00E3070A" w:rsidRPr="00AC4AEA" w:rsidRDefault="00235A4B" w:rsidP="00A318EA">
      <w:pPr>
        <w:pStyle w:val="Prrafodelista"/>
        <w:numPr>
          <w:ilvl w:val="0"/>
          <w:numId w:val="422"/>
        </w:numPr>
        <w:ind w:left="1560"/>
        <w:contextualSpacing w:val="0"/>
        <w:jc w:val="both"/>
        <w:rPr>
          <w:rFonts w:ascii="Arial" w:hAnsi="Arial" w:cs="Arial"/>
          <w:sz w:val="20"/>
          <w:szCs w:val="20"/>
        </w:rPr>
      </w:pPr>
      <w:r w:rsidRPr="00AC4AEA">
        <w:rPr>
          <w:rFonts w:ascii="Arial" w:hAnsi="Arial" w:cs="Arial"/>
          <w:sz w:val="20"/>
          <w:szCs w:val="20"/>
        </w:rPr>
        <w:t xml:space="preserve">Otros </w:t>
      </w:r>
      <w:r w:rsidR="00497590" w:rsidRPr="00AC4AEA">
        <w:rPr>
          <w:rFonts w:ascii="Arial" w:hAnsi="Arial" w:cs="Arial"/>
          <w:sz w:val="20"/>
          <w:szCs w:val="20"/>
        </w:rPr>
        <w:t>activos</w:t>
      </w:r>
      <w:r w:rsidRPr="00AC4AEA">
        <w:rPr>
          <w:rFonts w:ascii="Arial" w:hAnsi="Arial" w:cs="Arial"/>
          <w:sz w:val="20"/>
          <w:szCs w:val="20"/>
        </w:rPr>
        <w:t>.</w:t>
      </w:r>
    </w:p>
    <w:p w:rsidR="00235A4B" w:rsidRPr="00AC4AEA" w:rsidRDefault="00E3070A" w:rsidP="00A318EA">
      <w:pPr>
        <w:pStyle w:val="Prrafodelista"/>
        <w:numPr>
          <w:ilvl w:val="0"/>
          <w:numId w:val="422"/>
        </w:numPr>
        <w:ind w:left="1560"/>
        <w:contextualSpacing w:val="0"/>
        <w:jc w:val="both"/>
        <w:rPr>
          <w:rFonts w:ascii="Arial" w:hAnsi="Arial" w:cs="Arial"/>
          <w:sz w:val="20"/>
          <w:szCs w:val="20"/>
        </w:rPr>
      </w:pPr>
      <w:r w:rsidRPr="00AC4AEA">
        <w:rPr>
          <w:rFonts w:ascii="Arial" w:hAnsi="Arial" w:cs="Arial"/>
          <w:sz w:val="20"/>
          <w:szCs w:val="20"/>
        </w:rPr>
        <w:t>Activo neto por impuesto diferido.</w:t>
      </w:r>
      <w:r w:rsidR="00235A4B" w:rsidRPr="00AC4AEA">
        <w:rPr>
          <w:rFonts w:ascii="Arial" w:hAnsi="Arial" w:cs="Arial"/>
          <w:sz w:val="20"/>
          <w:szCs w:val="20"/>
        </w:rPr>
        <w:t xml:space="preserve"> </w:t>
      </w:r>
    </w:p>
    <w:p w:rsidR="00235A4B" w:rsidRPr="00AC4AEA" w:rsidRDefault="003E2C0F" w:rsidP="00A318EA">
      <w:pPr>
        <w:pStyle w:val="Prrafodelista"/>
        <w:numPr>
          <w:ilvl w:val="0"/>
          <w:numId w:val="29"/>
        </w:numPr>
        <w:contextualSpacing w:val="0"/>
        <w:jc w:val="both"/>
        <w:rPr>
          <w:rFonts w:ascii="Arial" w:hAnsi="Arial" w:cs="Arial"/>
          <w:sz w:val="20"/>
          <w:szCs w:val="20"/>
        </w:rPr>
      </w:pPr>
      <w:r w:rsidRPr="00AC4AEA">
        <w:rPr>
          <w:rFonts w:ascii="Arial" w:hAnsi="Arial" w:cs="Arial"/>
          <w:sz w:val="20"/>
          <w:szCs w:val="20"/>
        </w:rPr>
        <w:t>En el estado de situación patrimonial, una entidad distinguirá l</w:t>
      </w:r>
      <w:r w:rsidR="00CB1E44" w:rsidRPr="00AC4AEA">
        <w:rPr>
          <w:rFonts w:ascii="Arial" w:hAnsi="Arial" w:cs="Arial"/>
          <w:sz w:val="20"/>
          <w:szCs w:val="20"/>
        </w:rPr>
        <w:t>o</w:t>
      </w:r>
      <w:r w:rsidRPr="00AC4AEA">
        <w:rPr>
          <w:rFonts w:ascii="Arial" w:hAnsi="Arial" w:cs="Arial"/>
          <w:sz w:val="20"/>
          <w:szCs w:val="20"/>
        </w:rPr>
        <w:t xml:space="preserve">s siguientes </w:t>
      </w:r>
      <w:r w:rsidR="00CB1E44" w:rsidRPr="00AC4AEA">
        <w:rPr>
          <w:rFonts w:ascii="Arial" w:hAnsi="Arial" w:cs="Arial"/>
          <w:sz w:val="20"/>
          <w:szCs w:val="20"/>
        </w:rPr>
        <w:t>rubros</w:t>
      </w:r>
      <w:r w:rsidRPr="00AC4AEA">
        <w:rPr>
          <w:rFonts w:ascii="Arial" w:hAnsi="Arial" w:cs="Arial"/>
          <w:sz w:val="20"/>
          <w:szCs w:val="20"/>
        </w:rPr>
        <w:t xml:space="preserve"> referid</w:t>
      </w:r>
      <w:r w:rsidR="00CB1E44" w:rsidRPr="00AC4AEA">
        <w:rPr>
          <w:rFonts w:ascii="Arial" w:hAnsi="Arial" w:cs="Arial"/>
          <w:sz w:val="20"/>
          <w:szCs w:val="20"/>
        </w:rPr>
        <w:t>o</w:t>
      </w:r>
      <w:r w:rsidRPr="00AC4AEA">
        <w:rPr>
          <w:rFonts w:ascii="Arial" w:hAnsi="Arial" w:cs="Arial"/>
          <w:sz w:val="20"/>
          <w:szCs w:val="20"/>
        </w:rPr>
        <w:t xml:space="preserve">s al </w:t>
      </w:r>
      <w:r w:rsidRPr="00181A70">
        <w:rPr>
          <w:rFonts w:ascii="Arial" w:hAnsi="Arial" w:cs="Arial"/>
          <w:b/>
          <w:bCs/>
          <w:sz w:val="20"/>
          <w:szCs w:val="20"/>
        </w:rPr>
        <w:t>pasivo</w:t>
      </w:r>
      <w:r w:rsidRPr="00AC4AEA">
        <w:rPr>
          <w:rFonts w:ascii="Arial" w:hAnsi="Arial" w:cs="Arial"/>
          <w:sz w:val="20"/>
          <w:szCs w:val="20"/>
        </w:rPr>
        <w:t>, clasificad</w:t>
      </w:r>
      <w:r w:rsidR="00CB1E44" w:rsidRPr="00AC4AEA">
        <w:rPr>
          <w:rFonts w:ascii="Arial" w:hAnsi="Arial" w:cs="Arial"/>
          <w:sz w:val="20"/>
          <w:szCs w:val="20"/>
        </w:rPr>
        <w:t>o</w:t>
      </w:r>
      <w:r w:rsidRPr="00AC4AEA">
        <w:rPr>
          <w:rFonts w:ascii="Arial" w:hAnsi="Arial" w:cs="Arial"/>
          <w:sz w:val="20"/>
          <w:szCs w:val="20"/>
        </w:rPr>
        <w:t xml:space="preserve">s como se indica </w:t>
      </w:r>
      <w:r w:rsidR="005B725F" w:rsidRPr="00AC4AEA">
        <w:rPr>
          <w:rFonts w:ascii="Arial" w:hAnsi="Arial" w:cs="Arial"/>
          <w:sz w:val="20"/>
          <w:szCs w:val="20"/>
        </w:rPr>
        <w:t xml:space="preserve">en los párrafos </w:t>
      </w:r>
      <w:fldSimple w:instr=" REF _Ref103673441 \r \h  \* MERGEFORMAT ">
        <w:r w:rsidR="00D33A5D" w:rsidRPr="00D33A5D">
          <w:rPr>
            <w:rFonts w:ascii="Arial" w:hAnsi="Arial" w:cs="Arial"/>
            <w:sz w:val="20"/>
            <w:szCs w:val="20"/>
          </w:rPr>
          <w:t>612</w:t>
        </w:r>
      </w:fldSimple>
      <w:r w:rsidR="00974436" w:rsidRPr="00AC4AEA">
        <w:rPr>
          <w:rFonts w:ascii="Arial" w:hAnsi="Arial" w:cs="Arial"/>
          <w:sz w:val="20"/>
          <w:szCs w:val="20"/>
        </w:rPr>
        <w:t xml:space="preserve"> a </w:t>
      </w:r>
      <w:fldSimple w:instr=" REF _Ref103775832 \r \h  \* MERGEFORMAT ">
        <w:r w:rsidR="00D33A5D" w:rsidRPr="00D33A5D">
          <w:rPr>
            <w:rFonts w:ascii="Arial" w:hAnsi="Arial" w:cs="Arial"/>
            <w:sz w:val="20"/>
            <w:szCs w:val="20"/>
          </w:rPr>
          <w:t>623</w:t>
        </w:r>
      </w:fldSimple>
      <w:r w:rsidR="00235A4B" w:rsidRPr="00AC4AEA">
        <w:rPr>
          <w:rFonts w:ascii="Arial" w:hAnsi="Arial" w:cs="Arial"/>
          <w:sz w:val="20"/>
          <w:szCs w:val="20"/>
        </w:rPr>
        <w:t>:</w:t>
      </w:r>
    </w:p>
    <w:p w:rsidR="00235A4B" w:rsidRPr="00AC4AEA" w:rsidRDefault="00235A4B" w:rsidP="00A318EA">
      <w:pPr>
        <w:pStyle w:val="Prrafodelista"/>
        <w:numPr>
          <w:ilvl w:val="0"/>
          <w:numId w:val="423"/>
        </w:numPr>
        <w:ind w:left="1560"/>
        <w:contextualSpacing w:val="0"/>
        <w:jc w:val="both"/>
        <w:rPr>
          <w:rFonts w:ascii="Arial" w:hAnsi="Arial" w:cs="Arial"/>
          <w:sz w:val="20"/>
          <w:szCs w:val="20"/>
        </w:rPr>
      </w:pPr>
      <w:r w:rsidRPr="00AC4AEA">
        <w:rPr>
          <w:rFonts w:ascii="Arial" w:hAnsi="Arial" w:cs="Arial"/>
          <w:sz w:val="20"/>
          <w:szCs w:val="20"/>
        </w:rPr>
        <w:t xml:space="preserve">Deudas con proveedores de bienes </w:t>
      </w:r>
      <w:r w:rsidR="007D5FE9" w:rsidRPr="00AC4AEA">
        <w:rPr>
          <w:rFonts w:ascii="Arial" w:hAnsi="Arial" w:cs="Arial"/>
          <w:sz w:val="20"/>
          <w:szCs w:val="20"/>
        </w:rPr>
        <w:t>o</w:t>
      </w:r>
      <w:r w:rsidRPr="00AC4AEA">
        <w:rPr>
          <w:rFonts w:ascii="Arial" w:hAnsi="Arial" w:cs="Arial"/>
          <w:sz w:val="20"/>
          <w:szCs w:val="20"/>
        </w:rPr>
        <w:t xml:space="preserve"> servicios.</w:t>
      </w:r>
    </w:p>
    <w:p w:rsidR="00235A4B" w:rsidRPr="00AC4AEA" w:rsidRDefault="00235A4B" w:rsidP="00A318EA">
      <w:pPr>
        <w:pStyle w:val="Prrafodelista"/>
        <w:numPr>
          <w:ilvl w:val="0"/>
          <w:numId w:val="423"/>
        </w:numPr>
        <w:ind w:left="1560"/>
        <w:contextualSpacing w:val="0"/>
        <w:jc w:val="both"/>
        <w:rPr>
          <w:rFonts w:ascii="Arial" w:hAnsi="Arial" w:cs="Arial"/>
          <w:sz w:val="20"/>
          <w:szCs w:val="20"/>
        </w:rPr>
      </w:pPr>
      <w:r w:rsidRPr="00AC4AEA">
        <w:rPr>
          <w:rFonts w:ascii="Arial" w:hAnsi="Arial" w:cs="Arial"/>
          <w:sz w:val="20"/>
          <w:szCs w:val="20"/>
        </w:rPr>
        <w:t xml:space="preserve">Préstamos y otros </w:t>
      </w:r>
      <w:r w:rsidR="00497590" w:rsidRPr="00AC4AEA">
        <w:rPr>
          <w:rFonts w:ascii="Arial" w:hAnsi="Arial" w:cs="Arial"/>
          <w:sz w:val="20"/>
          <w:szCs w:val="20"/>
        </w:rPr>
        <w:t>pasivos</w:t>
      </w:r>
      <w:r w:rsidRPr="00AC4AEA">
        <w:rPr>
          <w:rFonts w:ascii="Arial" w:hAnsi="Arial" w:cs="Arial"/>
          <w:sz w:val="20"/>
          <w:szCs w:val="20"/>
        </w:rPr>
        <w:t xml:space="preserve"> financieros.</w:t>
      </w:r>
    </w:p>
    <w:p w:rsidR="00235A4B" w:rsidRPr="00AC4AEA" w:rsidRDefault="00235A4B" w:rsidP="00A318EA">
      <w:pPr>
        <w:pStyle w:val="Prrafodelista"/>
        <w:numPr>
          <w:ilvl w:val="0"/>
          <w:numId w:val="423"/>
        </w:numPr>
        <w:ind w:left="1560"/>
        <w:contextualSpacing w:val="0"/>
        <w:jc w:val="both"/>
        <w:rPr>
          <w:rFonts w:ascii="Arial" w:hAnsi="Arial" w:cs="Arial"/>
          <w:sz w:val="20"/>
          <w:szCs w:val="20"/>
        </w:rPr>
      </w:pPr>
      <w:r w:rsidRPr="00AC4AEA">
        <w:rPr>
          <w:rFonts w:ascii="Arial" w:hAnsi="Arial" w:cs="Arial"/>
          <w:sz w:val="20"/>
          <w:szCs w:val="20"/>
        </w:rPr>
        <w:t>Deudas fiscales.</w:t>
      </w:r>
    </w:p>
    <w:p w:rsidR="00235A4B" w:rsidRPr="00AC4AEA" w:rsidRDefault="00235A4B" w:rsidP="00A318EA">
      <w:pPr>
        <w:pStyle w:val="Prrafodelista"/>
        <w:numPr>
          <w:ilvl w:val="0"/>
          <w:numId w:val="423"/>
        </w:numPr>
        <w:ind w:left="1560"/>
        <w:contextualSpacing w:val="0"/>
        <w:jc w:val="both"/>
        <w:rPr>
          <w:rFonts w:ascii="Arial" w:hAnsi="Arial" w:cs="Arial"/>
          <w:sz w:val="20"/>
          <w:szCs w:val="20"/>
        </w:rPr>
      </w:pPr>
      <w:r w:rsidRPr="00AC4AEA">
        <w:rPr>
          <w:rFonts w:ascii="Arial" w:hAnsi="Arial" w:cs="Arial"/>
          <w:sz w:val="20"/>
          <w:szCs w:val="20"/>
        </w:rPr>
        <w:t>Deudas laborales y previsionales.</w:t>
      </w:r>
    </w:p>
    <w:p w:rsidR="00235A4B" w:rsidRPr="00AC4AEA" w:rsidRDefault="00235A4B" w:rsidP="00A318EA">
      <w:pPr>
        <w:pStyle w:val="Prrafodelista"/>
        <w:numPr>
          <w:ilvl w:val="0"/>
          <w:numId w:val="423"/>
        </w:numPr>
        <w:ind w:left="1560"/>
        <w:contextualSpacing w:val="0"/>
        <w:jc w:val="both"/>
        <w:rPr>
          <w:rFonts w:ascii="Arial" w:hAnsi="Arial" w:cs="Arial"/>
          <w:sz w:val="20"/>
          <w:szCs w:val="20"/>
        </w:rPr>
      </w:pPr>
      <w:r w:rsidRPr="00AC4AEA">
        <w:rPr>
          <w:rFonts w:ascii="Arial" w:hAnsi="Arial" w:cs="Arial"/>
          <w:sz w:val="20"/>
          <w:szCs w:val="20"/>
        </w:rPr>
        <w:t>Otras deudas</w:t>
      </w:r>
      <w:r w:rsidR="007D5FE9" w:rsidRPr="00AC4AEA">
        <w:rPr>
          <w:rFonts w:ascii="Arial" w:hAnsi="Arial" w:cs="Arial"/>
          <w:sz w:val="20"/>
          <w:szCs w:val="20"/>
        </w:rPr>
        <w:t>.</w:t>
      </w:r>
    </w:p>
    <w:p w:rsidR="00E3070A" w:rsidRPr="00AC4AEA" w:rsidRDefault="00E3070A" w:rsidP="00A318EA">
      <w:pPr>
        <w:pStyle w:val="Prrafodelista"/>
        <w:numPr>
          <w:ilvl w:val="0"/>
          <w:numId w:val="423"/>
        </w:numPr>
        <w:ind w:left="1560"/>
        <w:contextualSpacing w:val="0"/>
        <w:jc w:val="both"/>
        <w:rPr>
          <w:rFonts w:ascii="Arial" w:hAnsi="Arial" w:cs="Arial"/>
          <w:sz w:val="20"/>
          <w:szCs w:val="20"/>
        </w:rPr>
      </w:pPr>
      <w:r w:rsidRPr="00AC4AEA">
        <w:rPr>
          <w:rFonts w:ascii="Arial" w:hAnsi="Arial" w:cs="Arial"/>
          <w:sz w:val="20"/>
          <w:szCs w:val="20"/>
        </w:rPr>
        <w:t xml:space="preserve">Pasivo neto por impuesto diferido. </w:t>
      </w:r>
    </w:p>
    <w:p w:rsidR="00235A4B" w:rsidRPr="00AC4AEA" w:rsidRDefault="00235A4B" w:rsidP="00A318EA">
      <w:pPr>
        <w:pStyle w:val="Prrafodelista"/>
        <w:numPr>
          <w:ilvl w:val="0"/>
          <w:numId w:val="423"/>
        </w:numPr>
        <w:ind w:left="1560"/>
        <w:contextualSpacing w:val="0"/>
        <w:jc w:val="both"/>
        <w:rPr>
          <w:rFonts w:ascii="Arial" w:hAnsi="Arial" w:cs="Arial"/>
          <w:sz w:val="20"/>
          <w:szCs w:val="20"/>
        </w:rPr>
      </w:pPr>
      <w:r w:rsidRPr="00AC4AEA">
        <w:rPr>
          <w:rFonts w:ascii="Arial" w:hAnsi="Arial" w:cs="Arial"/>
          <w:sz w:val="20"/>
          <w:szCs w:val="20"/>
        </w:rPr>
        <w:t>Previsiones.</w:t>
      </w:r>
    </w:p>
    <w:p w:rsidR="00235A4B" w:rsidRPr="00AC4AEA" w:rsidRDefault="00BD63D0" w:rsidP="00A318EA">
      <w:pPr>
        <w:pStyle w:val="A-Normal10"/>
        <w:numPr>
          <w:ilvl w:val="0"/>
          <w:numId w:val="29"/>
        </w:numPr>
        <w:jc w:val="both"/>
        <w:rPr>
          <w:rFonts w:ascii="Arial" w:hAnsi="Arial" w:cs="Arial"/>
          <w:b/>
        </w:rPr>
      </w:pPr>
      <w:r w:rsidRPr="00AC4AEA">
        <w:rPr>
          <w:rFonts w:ascii="Arial" w:hAnsi="Arial" w:cs="Arial"/>
        </w:rPr>
        <w:t xml:space="preserve">Una entidad expondrá, en el estado de situación patrimonial, el </w:t>
      </w:r>
      <w:r w:rsidRPr="00AC4AEA">
        <w:rPr>
          <w:rFonts w:ascii="Arial" w:hAnsi="Arial" w:cs="Arial"/>
          <w:b/>
          <w:bCs/>
        </w:rPr>
        <w:t>patrimonio neto</w:t>
      </w:r>
      <w:r w:rsidRPr="00AC4AEA">
        <w:rPr>
          <w:rFonts w:ascii="Arial" w:hAnsi="Arial" w:cs="Arial"/>
        </w:rPr>
        <w:t xml:space="preserve"> en una línea, y lo referenciará al estado de evolución del patrimonio neto.</w:t>
      </w:r>
    </w:p>
    <w:p w:rsidR="00BD63D0" w:rsidRPr="00AC4AEA" w:rsidRDefault="00BD63D0" w:rsidP="00A318EA">
      <w:pPr>
        <w:rPr>
          <w:rFonts w:ascii="Arial" w:hAnsi="Arial" w:cs="Arial"/>
          <w:sz w:val="20"/>
          <w:szCs w:val="20"/>
        </w:rPr>
      </w:pPr>
    </w:p>
    <w:p w:rsidR="00630313" w:rsidRPr="00AC4AEA" w:rsidRDefault="00630313" w:rsidP="00A318EA">
      <w:pPr>
        <w:pStyle w:val="Ttulo2"/>
        <w:rPr>
          <w:rFonts w:cs="Arial"/>
        </w:rPr>
      </w:pPr>
      <w:bookmarkStart w:id="882" w:name="_Toc139356889"/>
      <w:r w:rsidRPr="00AC4AEA">
        <w:rPr>
          <w:rFonts w:cs="Arial"/>
        </w:rPr>
        <w:t>Clasificación</w:t>
      </w:r>
      <w:bookmarkEnd w:id="881"/>
      <w:r w:rsidR="002605A2" w:rsidRPr="00AC4AEA">
        <w:rPr>
          <w:rFonts w:cs="Arial"/>
        </w:rPr>
        <w:t>: selección de la base de presentación más relevante</w:t>
      </w:r>
      <w:bookmarkEnd w:id="882"/>
    </w:p>
    <w:p w:rsidR="00630313" w:rsidRPr="00AC4AEA" w:rsidRDefault="00630313" w:rsidP="00A318EA">
      <w:pPr>
        <w:pStyle w:val="Prrafodelista"/>
        <w:numPr>
          <w:ilvl w:val="0"/>
          <w:numId w:val="29"/>
        </w:numPr>
        <w:contextualSpacing w:val="0"/>
        <w:jc w:val="both"/>
        <w:rPr>
          <w:rFonts w:ascii="Arial" w:hAnsi="Arial" w:cs="Arial"/>
          <w:sz w:val="20"/>
          <w:szCs w:val="20"/>
        </w:rPr>
      </w:pPr>
      <w:bookmarkStart w:id="883" w:name="_Hlk103714641"/>
      <w:bookmarkStart w:id="884" w:name="_Ref103673441"/>
      <w:r w:rsidRPr="00AC4AEA">
        <w:rPr>
          <w:rFonts w:ascii="Arial" w:hAnsi="Arial" w:cs="Arial"/>
          <w:sz w:val="20"/>
          <w:szCs w:val="20"/>
        </w:rPr>
        <w:t xml:space="preserve">Una entidad clasificará sus </w:t>
      </w:r>
      <w:r w:rsidR="00497590" w:rsidRPr="00AC4AEA">
        <w:rPr>
          <w:rFonts w:ascii="Arial" w:hAnsi="Arial" w:cs="Arial"/>
          <w:sz w:val="20"/>
          <w:szCs w:val="20"/>
        </w:rPr>
        <w:t>activos</w:t>
      </w:r>
      <w:r w:rsidRPr="00AC4AEA">
        <w:rPr>
          <w:rFonts w:ascii="Arial" w:hAnsi="Arial" w:cs="Arial"/>
          <w:sz w:val="20"/>
          <w:szCs w:val="20"/>
        </w:rPr>
        <w:t xml:space="preserve"> y </w:t>
      </w:r>
      <w:r w:rsidR="00497590" w:rsidRPr="00AC4AEA">
        <w:rPr>
          <w:rFonts w:ascii="Arial" w:hAnsi="Arial" w:cs="Arial"/>
          <w:sz w:val="20"/>
          <w:szCs w:val="20"/>
        </w:rPr>
        <w:t>pasivos</w:t>
      </w:r>
      <w:r w:rsidRPr="00AC4AEA">
        <w:rPr>
          <w:rFonts w:ascii="Arial" w:hAnsi="Arial" w:cs="Arial"/>
          <w:sz w:val="20"/>
          <w:szCs w:val="20"/>
        </w:rPr>
        <w:t xml:space="preserve"> como </w:t>
      </w:r>
      <w:r w:rsidR="00497590" w:rsidRPr="00AC4AEA">
        <w:rPr>
          <w:rFonts w:ascii="Arial" w:hAnsi="Arial" w:cs="Arial"/>
          <w:sz w:val="20"/>
          <w:szCs w:val="20"/>
        </w:rPr>
        <w:t>activos</w:t>
      </w:r>
      <w:r w:rsidRPr="00AC4AEA">
        <w:rPr>
          <w:rFonts w:ascii="Arial" w:hAnsi="Arial" w:cs="Arial"/>
          <w:sz w:val="20"/>
          <w:szCs w:val="20"/>
        </w:rPr>
        <w:t xml:space="preserve"> (</w:t>
      </w:r>
      <w:r w:rsidR="00497590" w:rsidRPr="00AC4AEA">
        <w:rPr>
          <w:rFonts w:ascii="Arial" w:hAnsi="Arial" w:cs="Arial"/>
          <w:sz w:val="20"/>
          <w:szCs w:val="20"/>
        </w:rPr>
        <w:t>pasivos</w:t>
      </w:r>
      <w:r w:rsidRPr="00AC4AEA">
        <w:rPr>
          <w:rFonts w:ascii="Arial" w:hAnsi="Arial" w:cs="Arial"/>
          <w:sz w:val="20"/>
          <w:szCs w:val="20"/>
        </w:rPr>
        <w:t xml:space="preserve">) corrientes o </w:t>
      </w:r>
      <w:r w:rsidR="00497590" w:rsidRPr="00AC4AEA">
        <w:rPr>
          <w:rFonts w:ascii="Arial" w:hAnsi="Arial" w:cs="Arial"/>
          <w:sz w:val="20"/>
          <w:szCs w:val="20"/>
        </w:rPr>
        <w:t>activos</w:t>
      </w:r>
      <w:r w:rsidRPr="00AC4AEA">
        <w:rPr>
          <w:rFonts w:ascii="Arial" w:hAnsi="Arial" w:cs="Arial"/>
          <w:sz w:val="20"/>
          <w:szCs w:val="20"/>
        </w:rPr>
        <w:t xml:space="preserve"> (</w:t>
      </w:r>
      <w:r w:rsidR="00497590" w:rsidRPr="00AC4AEA">
        <w:rPr>
          <w:rFonts w:ascii="Arial" w:hAnsi="Arial" w:cs="Arial"/>
          <w:sz w:val="20"/>
          <w:szCs w:val="20"/>
        </w:rPr>
        <w:t>pasivos</w:t>
      </w:r>
      <w:r w:rsidRPr="00AC4AEA">
        <w:rPr>
          <w:rFonts w:ascii="Arial" w:hAnsi="Arial" w:cs="Arial"/>
          <w:sz w:val="20"/>
          <w:szCs w:val="20"/>
        </w:rPr>
        <w:t>) no corrientes</w:t>
      </w:r>
      <w:bookmarkEnd w:id="883"/>
      <w:r w:rsidRPr="00AC4AEA">
        <w:rPr>
          <w:rFonts w:ascii="Arial" w:hAnsi="Arial" w:cs="Arial"/>
          <w:sz w:val="20"/>
          <w:szCs w:val="20"/>
        </w:rPr>
        <w:t xml:space="preserve">, excepto </w:t>
      </w:r>
      <w:r w:rsidR="00322537" w:rsidRPr="00AC4AEA">
        <w:rPr>
          <w:rFonts w:ascii="Arial" w:hAnsi="Arial" w:cs="Arial"/>
          <w:sz w:val="20"/>
          <w:szCs w:val="20"/>
        </w:rPr>
        <w:t>por lo establecido en el párrafo siguiente.</w:t>
      </w:r>
      <w:bookmarkEnd w:id="884"/>
    </w:p>
    <w:p w:rsidR="00630313" w:rsidRPr="00AC4AEA" w:rsidRDefault="00630313" w:rsidP="00A318EA">
      <w:pPr>
        <w:pStyle w:val="Prrafodelista"/>
        <w:numPr>
          <w:ilvl w:val="0"/>
          <w:numId w:val="29"/>
        </w:numPr>
        <w:contextualSpacing w:val="0"/>
        <w:jc w:val="both"/>
        <w:rPr>
          <w:rFonts w:ascii="Arial" w:hAnsi="Arial" w:cs="Arial"/>
          <w:sz w:val="20"/>
          <w:szCs w:val="20"/>
        </w:rPr>
      </w:pPr>
      <w:bookmarkStart w:id="885" w:name="_Ref103673444"/>
      <w:r w:rsidRPr="00AC4AEA">
        <w:rPr>
          <w:rFonts w:ascii="Arial" w:hAnsi="Arial" w:cs="Arial"/>
          <w:sz w:val="20"/>
          <w:szCs w:val="20"/>
        </w:rPr>
        <w:t xml:space="preserve">Cuando una presentación basada en el grado de liquidez </w:t>
      </w:r>
      <w:r w:rsidR="008A7E88" w:rsidRPr="00AC4AEA">
        <w:rPr>
          <w:rFonts w:ascii="Arial" w:hAnsi="Arial" w:cs="Arial"/>
          <w:sz w:val="20"/>
          <w:szCs w:val="20"/>
        </w:rPr>
        <w:t xml:space="preserve">(exigibilidad) </w:t>
      </w:r>
      <w:r w:rsidRPr="00AC4AEA">
        <w:rPr>
          <w:rFonts w:ascii="Arial" w:hAnsi="Arial" w:cs="Arial"/>
          <w:sz w:val="20"/>
          <w:szCs w:val="20"/>
        </w:rPr>
        <w:t>proporcione una información fiable que sea más relevante que la clasificación como corriente o no corriente, una entidad:</w:t>
      </w:r>
      <w:bookmarkEnd w:id="885"/>
      <w:r w:rsidRPr="00AC4AEA">
        <w:rPr>
          <w:rFonts w:ascii="Arial" w:hAnsi="Arial" w:cs="Arial"/>
          <w:sz w:val="20"/>
          <w:szCs w:val="20"/>
        </w:rPr>
        <w:t xml:space="preserve"> </w:t>
      </w:r>
    </w:p>
    <w:p w:rsidR="0074293A" w:rsidRPr="00AC4AEA" w:rsidRDefault="0074293A" w:rsidP="00A318EA">
      <w:pPr>
        <w:pStyle w:val="Prrafodelista"/>
        <w:numPr>
          <w:ilvl w:val="0"/>
          <w:numId w:val="292"/>
        </w:numPr>
        <w:ind w:left="1560"/>
        <w:contextualSpacing w:val="0"/>
        <w:jc w:val="both"/>
        <w:rPr>
          <w:rFonts w:ascii="Arial" w:hAnsi="Arial" w:cs="Arial"/>
          <w:sz w:val="20"/>
          <w:szCs w:val="20"/>
        </w:rPr>
      </w:pPr>
      <w:r w:rsidRPr="00AC4AEA">
        <w:rPr>
          <w:rFonts w:ascii="Arial" w:hAnsi="Arial" w:cs="Arial"/>
          <w:sz w:val="20"/>
          <w:szCs w:val="20"/>
        </w:rPr>
        <w:t>P</w:t>
      </w:r>
      <w:r w:rsidR="00630313" w:rsidRPr="00AC4AEA">
        <w:rPr>
          <w:rFonts w:ascii="Arial" w:hAnsi="Arial" w:cs="Arial"/>
          <w:sz w:val="20"/>
          <w:szCs w:val="20"/>
        </w:rPr>
        <w:t>resentará</w:t>
      </w:r>
      <w:r w:rsidRPr="00AC4AEA">
        <w:rPr>
          <w:rFonts w:ascii="Arial" w:hAnsi="Arial" w:cs="Arial"/>
          <w:sz w:val="20"/>
          <w:szCs w:val="20"/>
        </w:rPr>
        <w:t>:</w:t>
      </w:r>
      <w:r w:rsidR="00630313" w:rsidRPr="00AC4AEA">
        <w:rPr>
          <w:rFonts w:ascii="Arial" w:hAnsi="Arial" w:cs="Arial"/>
          <w:sz w:val="20"/>
          <w:szCs w:val="20"/>
        </w:rPr>
        <w:t xml:space="preserve"> </w:t>
      </w:r>
    </w:p>
    <w:p w:rsidR="006E7825" w:rsidRPr="00AC4AEA" w:rsidRDefault="00630313" w:rsidP="00A318EA">
      <w:pPr>
        <w:pStyle w:val="Prrafodelista"/>
        <w:numPr>
          <w:ilvl w:val="2"/>
          <w:numId w:val="29"/>
        </w:numPr>
        <w:ind w:left="1985"/>
        <w:contextualSpacing w:val="0"/>
        <w:jc w:val="both"/>
        <w:rPr>
          <w:rFonts w:ascii="Arial" w:hAnsi="Arial" w:cs="Arial"/>
          <w:sz w:val="20"/>
          <w:szCs w:val="20"/>
        </w:rPr>
      </w:pPr>
      <w:r w:rsidRPr="00AC4AEA">
        <w:rPr>
          <w:rFonts w:ascii="Arial" w:hAnsi="Arial" w:cs="Arial"/>
          <w:sz w:val="20"/>
          <w:szCs w:val="20"/>
        </w:rPr>
        <w:t xml:space="preserve">todos los </w:t>
      </w:r>
      <w:r w:rsidR="00497590" w:rsidRPr="00AC4AEA">
        <w:rPr>
          <w:rFonts w:ascii="Arial" w:hAnsi="Arial" w:cs="Arial"/>
          <w:sz w:val="20"/>
          <w:szCs w:val="20"/>
        </w:rPr>
        <w:t>activos</w:t>
      </w:r>
      <w:r w:rsidR="006E7825" w:rsidRPr="00AC4AEA">
        <w:rPr>
          <w:rFonts w:ascii="Arial" w:hAnsi="Arial" w:cs="Arial"/>
          <w:sz w:val="20"/>
          <w:szCs w:val="20"/>
        </w:rPr>
        <w:t>,</w:t>
      </w:r>
      <w:r w:rsidRPr="00AC4AEA">
        <w:rPr>
          <w:rFonts w:ascii="Arial" w:hAnsi="Arial" w:cs="Arial"/>
          <w:sz w:val="20"/>
          <w:szCs w:val="20"/>
        </w:rPr>
        <w:t xml:space="preserve"> ordenados de acuerdo con su liquidez</w:t>
      </w:r>
      <w:r w:rsidR="006E7825" w:rsidRPr="00AC4AEA">
        <w:rPr>
          <w:rFonts w:ascii="Arial" w:hAnsi="Arial" w:cs="Arial"/>
          <w:sz w:val="20"/>
          <w:szCs w:val="20"/>
        </w:rPr>
        <w:t xml:space="preserve"> (ascendente o descendente); y</w:t>
      </w:r>
      <w:r w:rsidR="001644F8" w:rsidRPr="00AC4AEA">
        <w:rPr>
          <w:rFonts w:ascii="Arial" w:hAnsi="Arial" w:cs="Arial"/>
          <w:sz w:val="20"/>
          <w:szCs w:val="20"/>
        </w:rPr>
        <w:t xml:space="preserve"> </w:t>
      </w:r>
    </w:p>
    <w:p w:rsidR="006E7825" w:rsidRPr="00AC4AEA" w:rsidRDefault="006E7825" w:rsidP="00A318EA">
      <w:pPr>
        <w:pStyle w:val="Prrafodelista"/>
        <w:numPr>
          <w:ilvl w:val="2"/>
          <w:numId w:val="29"/>
        </w:numPr>
        <w:ind w:left="1985"/>
        <w:contextualSpacing w:val="0"/>
        <w:jc w:val="both"/>
        <w:rPr>
          <w:rFonts w:ascii="Arial" w:hAnsi="Arial" w:cs="Arial"/>
          <w:sz w:val="20"/>
          <w:szCs w:val="20"/>
        </w:rPr>
      </w:pPr>
      <w:r w:rsidRPr="00AC4AEA">
        <w:rPr>
          <w:rFonts w:ascii="Arial" w:hAnsi="Arial" w:cs="Arial"/>
          <w:sz w:val="20"/>
          <w:szCs w:val="20"/>
        </w:rPr>
        <w:t>todos los pasivos ordenados de acuerdo con:</w:t>
      </w:r>
    </w:p>
    <w:p w:rsidR="006E7825" w:rsidRPr="00AC4AEA" w:rsidRDefault="006E7825" w:rsidP="00A318EA">
      <w:pPr>
        <w:pStyle w:val="Prrafodelista"/>
        <w:numPr>
          <w:ilvl w:val="3"/>
          <w:numId w:val="29"/>
        </w:numPr>
        <w:contextualSpacing w:val="0"/>
        <w:jc w:val="both"/>
        <w:rPr>
          <w:rFonts w:ascii="Arial" w:hAnsi="Arial" w:cs="Arial"/>
          <w:sz w:val="20"/>
          <w:szCs w:val="20"/>
        </w:rPr>
      </w:pPr>
      <w:r w:rsidRPr="00AC4AEA">
        <w:rPr>
          <w:rFonts w:ascii="Arial" w:hAnsi="Arial" w:cs="Arial"/>
          <w:sz w:val="20"/>
          <w:szCs w:val="20"/>
        </w:rPr>
        <w:lastRenderedPageBreak/>
        <w:t>su naturaleza; o</w:t>
      </w:r>
    </w:p>
    <w:p w:rsidR="00630313" w:rsidRPr="00AC4AEA" w:rsidRDefault="006E7825" w:rsidP="00A318EA">
      <w:pPr>
        <w:pStyle w:val="Prrafodelista"/>
        <w:numPr>
          <w:ilvl w:val="3"/>
          <w:numId w:val="29"/>
        </w:numPr>
        <w:contextualSpacing w:val="0"/>
        <w:jc w:val="both"/>
        <w:rPr>
          <w:rFonts w:ascii="Arial" w:hAnsi="Arial" w:cs="Arial"/>
          <w:sz w:val="20"/>
          <w:szCs w:val="20"/>
        </w:rPr>
      </w:pPr>
      <w:r w:rsidRPr="00AC4AEA">
        <w:rPr>
          <w:rFonts w:ascii="Arial" w:hAnsi="Arial" w:cs="Arial"/>
          <w:sz w:val="20"/>
          <w:szCs w:val="20"/>
        </w:rPr>
        <w:t>su exigibilidad</w:t>
      </w:r>
      <w:r w:rsidR="00630313" w:rsidRPr="00AC4AEA">
        <w:rPr>
          <w:rFonts w:ascii="Arial" w:hAnsi="Arial" w:cs="Arial"/>
          <w:sz w:val="20"/>
          <w:szCs w:val="20"/>
        </w:rPr>
        <w:t xml:space="preserve"> </w:t>
      </w:r>
      <w:r w:rsidR="000F38D6" w:rsidRPr="00AC4AEA">
        <w:rPr>
          <w:rFonts w:ascii="Arial" w:hAnsi="Arial" w:cs="Arial"/>
          <w:sz w:val="20"/>
          <w:szCs w:val="20"/>
        </w:rPr>
        <w:t xml:space="preserve">global </w:t>
      </w:r>
      <w:r w:rsidR="00630313" w:rsidRPr="00AC4AEA">
        <w:rPr>
          <w:rFonts w:ascii="Arial" w:hAnsi="Arial" w:cs="Arial"/>
          <w:sz w:val="20"/>
          <w:szCs w:val="20"/>
        </w:rPr>
        <w:t>aproximada (ascendente o descendente</w:t>
      </w:r>
      <w:r w:rsidRPr="00AC4AEA">
        <w:rPr>
          <w:rFonts w:ascii="Arial" w:hAnsi="Arial" w:cs="Arial"/>
          <w:sz w:val="20"/>
          <w:szCs w:val="20"/>
        </w:rPr>
        <w:t>, de forma consistente con el criterio utilizado para presentar los activos</w:t>
      </w:r>
      <w:r w:rsidR="00630313" w:rsidRPr="00AC4AEA">
        <w:rPr>
          <w:rFonts w:ascii="Arial" w:hAnsi="Arial" w:cs="Arial"/>
          <w:sz w:val="20"/>
          <w:szCs w:val="20"/>
        </w:rPr>
        <w:t>)</w:t>
      </w:r>
      <w:r w:rsidRPr="00AC4AEA">
        <w:rPr>
          <w:rFonts w:ascii="Arial" w:hAnsi="Arial" w:cs="Arial"/>
          <w:sz w:val="20"/>
          <w:szCs w:val="20"/>
        </w:rPr>
        <w:t>.</w:t>
      </w:r>
    </w:p>
    <w:p w:rsidR="00235A4B" w:rsidRPr="00AC4AEA" w:rsidRDefault="00235A4B" w:rsidP="00A318EA">
      <w:pPr>
        <w:pStyle w:val="Prrafodelista"/>
        <w:numPr>
          <w:ilvl w:val="0"/>
          <w:numId w:val="292"/>
        </w:numPr>
        <w:ind w:left="1560"/>
        <w:contextualSpacing w:val="0"/>
        <w:jc w:val="both"/>
        <w:rPr>
          <w:rFonts w:ascii="Arial" w:hAnsi="Arial" w:cs="Arial"/>
          <w:sz w:val="20"/>
          <w:szCs w:val="20"/>
        </w:rPr>
      </w:pPr>
      <w:r w:rsidRPr="00AC4AEA">
        <w:rPr>
          <w:rFonts w:ascii="Arial" w:hAnsi="Arial" w:cs="Arial"/>
          <w:sz w:val="20"/>
          <w:szCs w:val="20"/>
        </w:rPr>
        <w:t>revelará en notas</w:t>
      </w:r>
      <w:r w:rsidR="009B18BE" w:rsidRPr="00AC4AEA">
        <w:rPr>
          <w:rFonts w:ascii="Arial" w:hAnsi="Arial" w:cs="Arial"/>
          <w:sz w:val="20"/>
          <w:szCs w:val="20"/>
        </w:rPr>
        <w:t>, para cada rubro,</w:t>
      </w:r>
      <w:r w:rsidRPr="00AC4AEA">
        <w:rPr>
          <w:rFonts w:ascii="Arial" w:hAnsi="Arial" w:cs="Arial"/>
          <w:sz w:val="20"/>
          <w:szCs w:val="20"/>
        </w:rPr>
        <w:t xml:space="preserve"> el importe esperado a recuperar o cancelar antes </w:t>
      </w:r>
      <w:r w:rsidR="00D075DA" w:rsidRPr="00AC4AEA">
        <w:rPr>
          <w:rFonts w:ascii="Arial" w:hAnsi="Arial" w:cs="Arial"/>
          <w:sz w:val="20"/>
          <w:szCs w:val="20"/>
        </w:rPr>
        <w:t>o</w:t>
      </w:r>
      <w:r w:rsidRPr="00AC4AEA">
        <w:rPr>
          <w:rFonts w:ascii="Arial" w:hAnsi="Arial" w:cs="Arial"/>
          <w:sz w:val="20"/>
          <w:szCs w:val="20"/>
        </w:rPr>
        <w:t xml:space="preserve"> después del plazo de doce meses, contado a partir de la </w:t>
      </w:r>
      <w:r w:rsidRPr="00AC4AEA">
        <w:rPr>
          <w:rFonts w:ascii="Arial" w:hAnsi="Arial" w:cs="Arial"/>
          <w:b/>
          <w:bCs/>
          <w:sz w:val="20"/>
          <w:szCs w:val="20"/>
        </w:rPr>
        <w:t>fecha de los estados contables.</w:t>
      </w:r>
    </w:p>
    <w:p w:rsidR="00235A4B" w:rsidRPr="00AC4AEA" w:rsidRDefault="00235A4B" w:rsidP="00A318EA">
      <w:pPr>
        <w:pStyle w:val="Prrafodelista"/>
        <w:numPr>
          <w:ilvl w:val="0"/>
          <w:numId w:val="29"/>
        </w:numPr>
        <w:ind w:left="992"/>
        <w:contextualSpacing w:val="0"/>
        <w:jc w:val="both"/>
        <w:rPr>
          <w:rFonts w:ascii="Arial" w:hAnsi="Arial" w:cs="Arial"/>
          <w:sz w:val="20"/>
          <w:szCs w:val="20"/>
        </w:rPr>
      </w:pPr>
      <w:bookmarkStart w:id="886" w:name="_Ref103850858"/>
      <w:r w:rsidRPr="00AC4AEA">
        <w:rPr>
          <w:rFonts w:ascii="Arial" w:hAnsi="Arial" w:cs="Arial"/>
          <w:sz w:val="20"/>
          <w:szCs w:val="20"/>
        </w:rPr>
        <w:t>Una entidad considerará que el tipo de presentación referido en el párrafo anterior es pertinente si no suministra bienes ni presta servicios dentro de un plazo claramente identificable. Normalmente es el caso de actividades tales como las desarrolladas por entidades financieras, fondos comunes de inversión o entidades aseguradoras.</w:t>
      </w:r>
      <w:bookmarkEnd w:id="886"/>
    </w:p>
    <w:p w:rsidR="00235A4B" w:rsidRPr="00AC4AEA" w:rsidRDefault="00235A4B" w:rsidP="00A318EA">
      <w:pPr>
        <w:pStyle w:val="Prrafodelista"/>
        <w:numPr>
          <w:ilvl w:val="0"/>
          <w:numId w:val="29"/>
        </w:numPr>
        <w:ind w:left="992"/>
        <w:contextualSpacing w:val="0"/>
        <w:jc w:val="both"/>
        <w:rPr>
          <w:rFonts w:ascii="Arial" w:hAnsi="Arial" w:cs="Arial"/>
          <w:sz w:val="20"/>
          <w:szCs w:val="20"/>
        </w:rPr>
      </w:pPr>
      <w:r w:rsidRPr="00AC4AEA">
        <w:rPr>
          <w:rFonts w:ascii="Arial" w:hAnsi="Arial" w:cs="Arial"/>
          <w:sz w:val="20"/>
          <w:szCs w:val="20"/>
        </w:rPr>
        <w:t>Cuando desarrolle actividades claramente diferenciadas (por ejemplo, fabricación de bienes o reventa de mercaderías y prestación de servicios financieros), una entidad podrá combinar:</w:t>
      </w:r>
    </w:p>
    <w:p w:rsidR="00235A4B" w:rsidRPr="00AC4AEA" w:rsidRDefault="00235A4B" w:rsidP="00A318EA">
      <w:pPr>
        <w:pStyle w:val="Prrafodelista"/>
        <w:numPr>
          <w:ilvl w:val="0"/>
          <w:numId w:val="424"/>
        </w:numPr>
        <w:ind w:left="1560"/>
        <w:contextualSpacing w:val="0"/>
        <w:jc w:val="both"/>
        <w:rPr>
          <w:rFonts w:ascii="Arial" w:hAnsi="Arial" w:cs="Arial"/>
          <w:sz w:val="20"/>
          <w:szCs w:val="20"/>
        </w:rPr>
      </w:pPr>
      <w:r w:rsidRPr="00AC4AEA">
        <w:rPr>
          <w:rFonts w:ascii="Arial" w:hAnsi="Arial" w:cs="Arial"/>
          <w:sz w:val="20"/>
          <w:szCs w:val="20"/>
        </w:rPr>
        <w:t xml:space="preserve">una clasificación de partidas entre rubros corrientes y no corrientes para algunas de ellas, según lo establecido en </w:t>
      </w:r>
      <w:r w:rsidR="009B6E3B" w:rsidRPr="00AC4AEA">
        <w:rPr>
          <w:rFonts w:ascii="Arial" w:hAnsi="Arial" w:cs="Arial"/>
          <w:sz w:val="20"/>
          <w:szCs w:val="20"/>
        </w:rPr>
        <w:t>los</w:t>
      </w:r>
      <w:r w:rsidRPr="00AC4AEA">
        <w:rPr>
          <w:rFonts w:ascii="Arial" w:hAnsi="Arial" w:cs="Arial"/>
          <w:sz w:val="20"/>
          <w:szCs w:val="20"/>
        </w:rPr>
        <w:t xml:space="preserve"> párrafo</w:t>
      </w:r>
      <w:r w:rsidR="009B6E3B" w:rsidRPr="00AC4AEA">
        <w:rPr>
          <w:rFonts w:ascii="Arial" w:hAnsi="Arial" w:cs="Arial"/>
          <w:sz w:val="20"/>
          <w:szCs w:val="20"/>
        </w:rPr>
        <w:t xml:space="preserve">s </w:t>
      </w:r>
      <w:fldSimple w:instr=" REF _Ref103850791 \r \h  \* MERGEFORMAT ">
        <w:r w:rsidR="00D33A5D" w:rsidRPr="00D33A5D">
          <w:rPr>
            <w:rFonts w:ascii="Arial" w:hAnsi="Arial" w:cs="Arial"/>
            <w:sz w:val="20"/>
            <w:szCs w:val="20"/>
          </w:rPr>
          <w:t>616</w:t>
        </w:r>
      </w:fldSimple>
      <w:r w:rsidR="009B6E3B" w:rsidRPr="00AC4AEA">
        <w:rPr>
          <w:rFonts w:ascii="Arial" w:hAnsi="Arial" w:cs="Arial"/>
          <w:sz w:val="20"/>
          <w:szCs w:val="20"/>
        </w:rPr>
        <w:t xml:space="preserve"> a </w:t>
      </w:r>
      <w:fldSimple w:instr=" REF _Ref103775832 \r \h  \* MERGEFORMAT ">
        <w:r w:rsidR="00D33A5D" w:rsidRPr="00D33A5D">
          <w:rPr>
            <w:rFonts w:ascii="Arial" w:hAnsi="Arial" w:cs="Arial"/>
            <w:sz w:val="20"/>
            <w:szCs w:val="20"/>
          </w:rPr>
          <w:t>623</w:t>
        </w:r>
      </w:fldSimple>
      <w:r w:rsidRPr="00AC4AEA">
        <w:rPr>
          <w:rFonts w:ascii="Arial" w:hAnsi="Arial" w:cs="Arial"/>
          <w:sz w:val="20"/>
          <w:szCs w:val="20"/>
        </w:rPr>
        <w:t>; y</w:t>
      </w:r>
    </w:p>
    <w:p w:rsidR="00235A4B" w:rsidRPr="00AC4AEA" w:rsidRDefault="00235A4B" w:rsidP="00A318EA">
      <w:pPr>
        <w:pStyle w:val="Prrafodelista"/>
        <w:numPr>
          <w:ilvl w:val="0"/>
          <w:numId w:val="424"/>
        </w:numPr>
        <w:ind w:left="1560"/>
        <w:contextualSpacing w:val="0"/>
        <w:jc w:val="both"/>
        <w:rPr>
          <w:rFonts w:ascii="Arial" w:hAnsi="Arial" w:cs="Arial"/>
          <w:sz w:val="20"/>
          <w:szCs w:val="20"/>
        </w:rPr>
      </w:pPr>
      <w:r w:rsidRPr="00AC4AEA">
        <w:rPr>
          <w:rFonts w:ascii="Arial" w:hAnsi="Arial" w:cs="Arial"/>
          <w:sz w:val="20"/>
          <w:szCs w:val="20"/>
        </w:rPr>
        <w:t xml:space="preserve">una presentación de acuerdo con el grado de liquidez, según lo dispuesto en </w:t>
      </w:r>
      <w:r w:rsidR="00CB1BD9">
        <w:rPr>
          <w:rFonts w:ascii="Arial" w:hAnsi="Arial" w:cs="Arial"/>
          <w:sz w:val="20"/>
          <w:szCs w:val="20"/>
        </w:rPr>
        <w:t>los</w:t>
      </w:r>
      <w:r w:rsidR="00CB1BD9" w:rsidRPr="00AC4AEA">
        <w:rPr>
          <w:rFonts w:ascii="Arial" w:hAnsi="Arial" w:cs="Arial"/>
          <w:sz w:val="20"/>
          <w:szCs w:val="20"/>
        </w:rPr>
        <w:t xml:space="preserve"> </w:t>
      </w:r>
      <w:r w:rsidRPr="00AC4AEA">
        <w:rPr>
          <w:rFonts w:ascii="Arial" w:hAnsi="Arial" w:cs="Arial"/>
          <w:sz w:val="20"/>
          <w:szCs w:val="20"/>
        </w:rPr>
        <w:t>párrafo</w:t>
      </w:r>
      <w:r w:rsidR="00CB1BD9">
        <w:rPr>
          <w:rFonts w:ascii="Arial" w:hAnsi="Arial" w:cs="Arial"/>
          <w:sz w:val="20"/>
          <w:szCs w:val="20"/>
        </w:rPr>
        <w:t>s</w:t>
      </w:r>
      <w:r w:rsidR="009C6555" w:rsidRPr="00AC4AEA">
        <w:rPr>
          <w:rFonts w:ascii="Arial" w:hAnsi="Arial" w:cs="Arial"/>
          <w:sz w:val="20"/>
          <w:szCs w:val="20"/>
        </w:rPr>
        <w:t xml:space="preserve"> </w:t>
      </w:r>
      <w:r w:rsidR="001C4138">
        <w:rPr>
          <w:rFonts w:ascii="Arial" w:hAnsi="Arial" w:cs="Arial"/>
          <w:sz w:val="20"/>
          <w:szCs w:val="20"/>
        </w:rPr>
        <w:fldChar w:fldCharType="begin"/>
      </w:r>
      <w:r w:rsidR="00CB1BD9">
        <w:rPr>
          <w:rFonts w:ascii="Arial" w:hAnsi="Arial" w:cs="Arial"/>
          <w:sz w:val="20"/>
          <w:szCs w:val="20"/>
        </w:rPr>
        <w:instrText xml:space="preserve"> REF _Ref103673444 \r \h </w:instrText>
      </w:r>
      <w:r w:rsidR="001C4138">
        <w:rPr>
          <w:rFonts w:ascii="Arial" w:hAnsi="Arial" w:cs="Arial"/>
          <w:sz w:val="20"/>
          <w:szCs w:val="20"/>
        </w:rPr>
      </w:r>
      <w:r w:rsidR="001C4138">
        <w:rPr>
          <w:rFonts w:ascii="Arial" w:hAnsi="Arial" w:cs="Arial"/>
          <w:sz w:val="20"/>
          <w:szCs w:val="20"/>
        </w:rPr>
        <w:fldChar w:fldCharType="separate"/>
      </w:r>
      <w:r w:rsidR="00D33A5D">
        <w:rPr>
          <w:rFonts w:ascii="Arial" w:hAnsi="Arial" w:cs="Arial"/>
          <w:sz w:val="20"/>
          <w:szCs w:val="20"/>
        </w:rPr>
        <w:t>613</w:t>
      </w:r>
      <w:r w:rsidR="001C4138">
        <w:rPr>
          <w:rFonts w:ascii="Arial" w:hAnsi="Arial" w:cs="Arial"/>
          <w:sz w:val="20"/>
          <w:szCs w:val="20"/>
        </w:rPr>
        <w:fldChar w:fldCharType="end"/>
      </w:r>
      <w:r w:rsidR="009C6555" w:rsidRPr="00AC4AEA">
        <w:rPr>
          <w:rFonts w:ascii="Arial" w:hAnsi="Arial" w:cs="Arial"/>
          <w:sz w:val="20"/>
          <w:szCs w:val="20"/>
        </w:rPr>
        <w:t xml:space="preserve"> a </w:t>
      </w:r>
      <w:fldSimple w:instr=" REF _Ref103850858 \r \h  \* MERGEFORMAT ">
        <w:r w:rsidR="00D33A5D" w:rsidRPr="00D33A5D">
          <w:rPr>
            <w:rFonts w:ascii="Arial" w:hAnsi="Arial" w:cs="Arial"/>
            <w:sz w:val="20"/>
            <w:szCs w:val="20"/>
          </w:rPr>
          <w:t>614</w:t>
        </w:r>
      </w:fldSimple>
      <w:r w:rsidRPr="00AC4AEA">
        <w:rPr>
          <w:rFonts w:ascii="Arial" w:hAnsi="Arial" w:cs="Arial"/>
          <w:sz w:val="20"/>
          <w:szCs w:val="20"/>
        </w:rPr>
        <w:t>.</w:t>
      </w:r>
    </w:p>
    <w:p w:rsidR="002605A2" w:rsidRPr="00AC4AEA" w:rsidRDefault="002605A2" w:rsidP="00A318EA">
      <w:pPr>
        <w:pStyle w:val="A-doctorado"/>
        <w:rPr>
          <w:rFonts w:ascii="Arial" w:hAnsi="Arial"/>
          <w:color w:val="auto"/>
          <w:sz w:val="20"/>
          <w:szCs w:val="20"/>
        </w:rPr>
      </w:pPr>
    </w:p>
    <w:p w:rsidR="00B42061" w:rsidRPr="00AC4AEA" w:rsidRDefault="002605A2" w:rsidP="00A318EA">
      <w:pPr>
        <w:pStyle w:val="Ttulo2"/>
        <w:rPr>
          <w:rFonts w:cs="Arial"/>
        </w:rPr>
      </w:pPr>
      <w:bookmarkStart w:id="887" w:name="_Toc139356890"/>
      <w:r w:rsidRPr="00AC4AEA">
        <w:rPr>
          <w:rFonts w:cs="Arial"/>
        </w:rPr>
        <w:t>Clasificación</w:t>
      </w:r>
      <w:r w:rsidR="00E853B2" w:rsidRPr="00AC4AEA">
        <w:rPr>
          <w:rFonts w:cs="Arial"/>
        </w:rPr>
        <w:t xml:space="preserve"> de </w:t>
      </w:r>
      <w:r w:rsidR="00497590" w:rsidRPr="00AC4AEA">
        <w:rPr>
          <w:rFonts w:cs="Arial"/>
        </w:rPr>
        <w:t>activos</w:t>
      </w:r>
      <w:r w:rsidR="00E853B2" w:rsidRPr="00AC4AEA">
        <w:rPr>
          <w:rFonts w:cs="Arial"/>
        </w:rPr>
        <w:t xml:space="preserve"> (</w:t>
      </w:r>
      <w:r w:rsidR="00497590" w:rsidRPr="00AC4AEA">
        <w:rPr>
          <w:rFonts w:cs="Arial"/>
        </w:rPr>
        <w:t>pasivos</w:t>
      </w:r>
      <w:r w:rsidR="00E853B2" w:rsidRPr="00AC4AEA">
        <w:rPr>
          <w:rFonts w:cs="Arial"/>
        </w:rPr>
        <w:t>) como corrientes o no corrientes</w:t>
      </w:r>
      <w:bookmarkEnd w:id="887"/>
      <w:r w:rsidR="00E853B2" w:rsidRPr="00AC4AEA">
        <w:rPr>
          <w:rFonts w:cs="Arial"/>
        </w:rPr>
        <w:t xml:space="preserve"> </w:t>
      </w:r>
    </w:p>
    <w:p w:rsidR="002F0403" w:rsidRPr="00AC4AEA" w:rsidRDefault="002F0403" w:rsidP="00A318EA">
      <w:pPr>
        <w:pStyle w:val="Prrafodelista"/>
        <w:numPr>
          <w:ilvl w:val="0"/>
          <w:numId w:val="29"/>
        </w:numPr>
        <w:autoSpaceDE w:val="0"/>
        <w:autoSpaceDN w:val="0"/>
        <w:adjustRightInd w:val="0"/>
        <w:contextualSpacing w:val="0"/>
        <w:jc w:val="both"/>
        <w:rPr>
          <w:rFonts w:ascii="Arial" w:hAnsi="Arial" w:cs="Arial"/>
          <w:sz w:val="20"/>
          <w:szCs w:val="20"/>
        </w:rPr>
      </w:pPr>
      <w:bookmarkStart w:id="888" w:name="_Ref103850791"/>
      <w:r w:rsidRPr="00AC4AEA">
        <w:rPr>
          <w:rFonts w:ascii="Arial" w:hAnsi="Arial" w:cs="Arial"/>
          <w:sz w:val="20"/>
          <w:szCs w:val="20"/>
        </w:rPr>
        <w:t xml:space="preserve">Cuando </w:t>
      </w:r>
      <w:r w:rsidR="00A62B00" w:rsidRPr="00AC4AEA">
        <w:rPr>
          <w:rFonts w:ascii="Arial" w:hAnsi="Arial" w:cs="Arial"/>
          <w:sz w:val="20"/>
          <w:szCs w:val="20"/>
        </w:rPr>
        <w:t>una entidad clasi</w:t>
      </w:r>
      <w:r w:rsidR="000C2760" w:rsidRPr="00AC4AEA">
        <w:rPr>
          <w:rFonts w:ascii="Arial" w:hAnsi="Arial" w:cs="Arial"/>
          <w:sz w:val="20"/>
          <w:szCs w:val="20"/>
        </w:rPr>
        <w:t>fi</w:t>
      </w:r>
      <w:r w:rsidR="00A62B00" w:rsidRPr="00AC4AEA">
        <w:rPr>
          <w:rFonts w:ascii="Arial" w:hAnsi="Arial" w:cs="Arial"/>
          <w:sz w:val="20"/>
          <w:szCs w:val="20"/>
        </w:rPr>
        <w:t xml:space="preserve">que sus </w:t>
      </w:r>
      <w:r w:rsidR="00497590" w:rsidRPr="00AC4AEA">
        <w:rPr>
          <w:rFonts w:ascii="Arial" w:hAnsi="Arial" w:cs="Arial"/>
          <w:sz w:val="20"/>
          <w:szCs w:val="20"/>
        </w:rPr>
        <w:t>activos</w:t>
      </w:r>
      <w:r w:rsidR="00A62B00" w:rsidRPr="00AC4AEA">
        <w:rPr>
          <w:rFonts w:ascii="Arial" w:hAnsi="Arial" w:cs="Arial"/>
          <w:sz w:val="20"/>
          <w:szCs w:val="20"/>
        </w:rPr>
        <w:t xml:space="preserve"> y </w:t>
      </w:r>
      <w:r w:rsidR="00497590" w:rsidRPr="00AC4AEA">
        <w:rPr>
          <w:rFonts w:ascii="Arial" w:hAnsi="Arial" w:cs="Arial"/>
          <w:sz w:val="20"/>
          <w:szCs w:val="20"/>
        </w:rPr>
        <w:t>pasivos</w:t>
      </w:r>
      <w:r w:rsidR="00A62B00" w:rsidRPr="00AC4AEA">
        <w:rPr>
          <w:rFonts w:ascii="Arial" w:hAnsi="Arial" w:cs="Arial"/>
          <w:sz w:val="20"/>
          <w:szCs w:val="20"/>
        </w:rPr>
        <w:t xml:space="preserve"> como </w:t>
      </w:r>
      <w:r w:rsidR="00497590" w:rsidRPr="00AC4AEA">
        <w:rPr>
          <w:rFonts w:ascii="Arial" w:hAnsi="Arial" w:cs="Arial"/>
          <w:sz w:val="20"/>
          <w:szCs w:val="20"/>
        </w:rPr>
        <w:t>activos</w:t>
      </w:r>
      <w:r w:rsidR="00A62B00" w:rsidRPr="00AC4AEA">
        <w:rPr>
          <w:rFonts w:ascii="Arial" w:hAnsi="Arial" w:cs="Arial"/>
          <w:sz w:val="20"/>
          <w:szCs w:val="20"/>
        </w:rPr>
        <w:t xml:space="preserve"> (</w:t>
      </w:r>
      <w:r w:rsidR="00497590" w:rsidRPr="00AC4AEA">
        <w:rPr>
          <w:rFonts w:ascii="Arial" w:hAnsi="Arial" w:cs="Arial"/>
          <w:sz w:val="20"/>
          <w:szCs w:val="20"/>
        </w:rPr>
        <w:t>pasivos</w:t>
      </w:r>
      <w:r w:rsidR="00A62B00" w:rsidRPr="00AC4AEA">
        <w:rPr>
          <w:rFonts w:ascii="Arial" w:hAnsi="Arial" w:cs="Arial"/>
          <w:sz w:val="20"/>
          <w:szCs w:val="20"/>
        </w:rPr>
        <w:t xml:space="preserve">) corrientes, o </w:t>
      </w:r>
      <w:r w:rsidR="00497590" w:rsidRPr="00AC4AEA">
        <w:rPr>
          <w:rFonts w:ascii="Arial" w:hAnsi="Arial" w:cs="Arial"/>
          <w:sz w:val="20"/>
          <w:szCs w:val="20"/>
        </w:rPr>
        <w:t>activos</w:t>
      </w:r>
      <w:r w:rsidR="00A62B00" w:rsidRPr="00AC4AEA">
        <w:rPr>
          <w:rFonts w:ascii="Arial" w:hAnsi="Arial" w:cs="Arial"/>
          <w:sz w:val="20"/>
          <w:szCs w:val="20"/>
        </w:rPr>
        <w:t xml:space="preserve"> (</w:t>
      </w:r>
      <w:r w:rsidR="00497590" w:rsidRPr="00AC4AEA">
        <w:rPr>
          <w:rFonts w:ascii="Arial" w:hAnsi="Arial" w:cs="Arial"/>
          <w:sz w:val="20"/>
          <w:szCs w:val="20"/>
        </w:rPr>
        <w:t>pasivos</w:t>
      </w:r>
      <w:r w:rsidR="00A62B00" w:rsidRPr="00AC4AEA">
        <w:rPr>
          <w:rFonts w:ascii="Arial" w:hAnsi="Arial" w:cs="Arial"/>
          <w:sz w:val="20"/>
          <w:szCs w:val="20"/>
        </w:rPr>
        <w:t>) no corrientes, lo hará en función a los criterios establecidos en los párrafos</w:t>
      </w:r>
      <w:r w:rsidR="00B23D3D" w:rsidRPr="00AC4AEA">
        <w:rPr>
          <w:rFonts w:ascii="Arial" w:hAnsi="Arial" w:cs="Arial"/>
          <w:sz w:val="20"/>
          <w:szCs w:val="20"/>
        </w:rPr>
        <w:t xml:space="preserve"> </w:t>
      </w:r>
      <w:fldSimple w:instr=" REF _Ref103775826 \r \h  \* MERGEFORMAT ">
        <w:r w:rsidR="00D33A5D" w:rsidRPr="00D33A5D">
          <w:rPr>
            <w:rFonts w:ascii="Arial" w:hAnsi="Arial" w:cs="Arial"/>
            <w:sz w:val="20"/>
            <w:szCs w:val="20"/>
          </w:rPr>
          <w:t>617</w:t>
        </w:r>
      </w:fldSimple>
      <w:r w:rsidR="00B767A7" w:rsidRPr="00AC4AEA">
        <w:rPr>
          <w:rFonts w:ascii="Arial" w:hAnsi="Arial" w:cs="Arial"/>
          <w:sz w:val="20"/>
          <w:szCs w:val="20"/>
        </w:rPr>
        <w:t xml:space="preserve"> a </w:t>
      </w:r>
      <w:fldSimple w:instr=" REF _Ref103775832 \r \h  \* MERGEFORMAT ">
        <w:r w:rsidR="00D33A5D" w:rsidRPr="00D33A5D">
          <w:rPr>
            <w:rFonts w:ascii="Arial" w:hAnsi="Arial" w:cs="Arial"/>
            <w:sz w:val="20"/>
            <w:szCs w:val="20"/>
          </w:rPr>
          <w:t>623</w:t>
        </w:r>
      </w:fldSimple>
      <w:r w:rsidR="00A62B00" w:rsidRPr="00AC4AEA">
        <w:rPr>
          <w:rFonts w:ascii="Arial" w:hAnsi="Arial" w:cs="Arial"/>
          <w:sz w:val="20"/>
          <w:szCs w:val="20"/>
        </w:rPr>
        <w:t>.</w:t>
      </w:r>
      <w:bookmarkEnd w:id="888"/>
    </w:p>
    <w:p w:rsidR="001B6598" w:rsidRPr="00AC4AEA" w:rsidRDefault="00A62B00" w:rsidP="00A318EA">
      <w:pPr>
        <w:pStyle w:val="Prrafodelista"/>
        <w:numPr>
          <w:ilvl w:val="0"/>
          <w:numId w:val="29"/>
        </w:numPr>
        <w:autoSpaceDE w:val="0"/>
        <w:autoSpaceDN w:val="0"/>
        <w:adjustRightInd w:val="0"/>
        <w:contextualSpacing w:val="0"/>
        <w:jc w:val="both"/>
        <w:rPr>
          <w:rFonts w:ascii="Arial" w:hAnsi="Arial" w:cs="Arial"/>
          <w:sz w:val="20"/>
          <w:szCs w:val="20"/>
        </w:rPr>
      </w:pPr>
      <w:bookmarkStart w:id="889" w:name="_Ref103775826"/>
      <w:r w:rsidRPr="00AC4AEA">
        <w:rPr>
          <w:rFonts w:ascii="Arial" w:hAnsi="Arial" w:cs="Arial"/>
          <w:sz w:val="20"/>
          <w:szCs w:val="20"/>
        </w:rPr>
        <w:t>Una entidad cla</w:t>
      </w:r>
      <w:r w:rsidR="00C345C2" w:rsidRPr="00AC4AEA">
        <w:rPr>
          <w:rFonts w:ascii="Arial" w:hAnsi="Arial" w:cs="Arial"/>
          <w:sz w:val="20"/>
          <w:szCs w:val="20"/>
        </w:rPr>
        <w:t>s</w:t>
      </w:r>
      <w:r w:rsidRPr="00AC4AEA">
        <w:rPr>
          <w:rFonts w:ascii="Arial" w:hAnsi="Arial" w:cs="Arial"/>
          <w:sz w:val="20"/>
          <w:szCs w:val="20"/>
        </w:rPr>
        <w:t xml:space="preserve">ificará un </w:t>
      </w:r>
      <w:r w:rsidR="002F0403" w:rsidRPr="00AC4AEA">
        <w:rPr>
          <w:rFonts w:ascii="Arial" w:hAnsi="Arial" w:cs="Arial"/>
          <w:b/>
          <w:bCs/>
          <w:sz w:val="20"/>
          <w:szCs w:val="20"/>
        </w:rPr>
        <w:t>activo</w:t>
      </w:r>
      <w:r w:rsidR="002F0403" w:rsidRPr="00AC4AEA">
        <w:rPr>
          <w:rFonts w:ascii="Arial" w:hAnsi="Arial" w:cs="Arial"/>
          <w:sz w:val="20"/>
          <w:szCs w:val="20"/>
        </w:rPr>
        <w:t xml:space="preserve"> </w:t>
      </w:r>
      <w:r w:rsidRPr="00AC4AEA">
        <w:rPr>
          <w:rFonts w:ascii="Arial" w:hAnsi="Arial" w:cs="Arial"/>
          <w:sz w:val="20"/>
          <w:szCs w:val="20"/>
        </w:rPr>
        <w:t xml:space="preserve">como </w:t>
      </w:r>
      <w:r w:rsidR="002F0403" w:rsidRPr="00AC4AEA">
        <w:rPr>
          <w:rFonts w:ascii="Arial" w:hAnsi="Arial" w:cs="Arial"/>
          <w:sz w:val="20"/>
          <w:szCs w:val="20"/>
        </w:rPr>
        <w:t xml:space="preserve">corriente si </w:t>
      </w:r>
      <w:r w:rsidR="00970156" w:rsidRPr="00AC4AEA">
        <w:rPr>
          <w:rFonts w:ascii="Arial" w:hAnsi="Arial" w:cs="Arial"/>
          <w:sz w:val="20"/>
          <w:szCs w:val="20"/>
        </w:rPr>
        <w:t xml:space="preserve">representa efectivo de libre disponibilidad o si </w:t>
      </w:r>
      <w:r w:rsidR="002F0403" w:rsidRPr="00AC4AEA">
        <w:rPr>
          <w:rFonts w:ascii="Arial" w:hAnsi="Arial" w:cs="Arial"/>
          <w:sz w:val="20"/>
          <w:szCs w:val="20"/>
        </w:rPr>
        <w:t xml:space="preserve">espera que se </w:t>
      </w:r>
      <w:r w:rsidR="007B7E5B" w:rsidRPr="00AC4AEA">
        <w:rPr>
          <w:rFonts w:ascii="Arial" w:hAnsi="Arial" w:cs="Arial"/>
          <w:sz w:val="20"/>
          <w:szCs w:val="20"/>
        </w:rPr>
        <w:t>convierta</w:t>
      </w:r>
      <w:r w:rsidR="002F0403" w:rsidRPr="00AC4AEA">
        <w:rPr>
          <w:rFonts w:ascii="Arial" w:hAnsi="Arial" w:cs="Arial"/>
          <w:sz w:val="20"/>
          <w:szCs w:val="20"/>
        </w:rPr>
        <w:t xml:space="preserve"> en </w:t>
      </w:r>
      <w:r w:rsidR="000203AB" w:rsidRPr="00AC4AEA">
        <w:rPr>
          <w:rFonts w:ascii="Arial" w:hAnsi="Arial" w:cs="Arial"/>
          <w:sz w:val="20"/>
          <w:szCs w:val="20"/>
        </w:rPr>
        <w:t>efectivo</w:t>
      </w:r>
      <w:r w:rsidRPr="00AC4AEA">
        <w:rPr>
          <w:rFonts w:ascii="Arial" w:hAnsi="Arial" w:cs="Arial"/>
          <w:sz w:val="20"/>
          <w:szCs w:val="20"/>
        </w:rPr>
        <w:t xml:space="preserve"> </w:t>
      </w:r>
      <w:r w:rsidR="002F0403" w:rsidRPr="00AC4AEA">
        <w:rPr>
          <w:rFonts w:ascii="Arial" w:hAnsi="Arial" w:cs="Arial"/>
          <w:sz w:val="20"/>
          <w:szCs w:val="20"/>
        </w:rPr>
        <w:t>o equivalente</w:t>
      </w:r>
      <w:r w:rsidR="00D66ADF" w:rsidRPr="00AC4AEA">
        <w:rPr>
          <w:rFonts w:ascii="Arial" w:hAnsi="Arial" w:cs="Arial"/>
          <w:sz w:val="20"/>
          <w:szCs w:val="20"/>
        </w:rPr>
        <w:t>s</w:t>
      </w:r>
      <w:r w:rsidR="002F0403" w:rsidRPr="00AC4AEA">
        <w:rPr>
          <w:rFonts w:ascii="Arial" w:hAnsi="Arial" w:cs="Arial"/>
          <w:sz w:val="20"/>
          <w:szCs w:val="20"/>
        </w:rPr>
        <w:t xml:space="preserve"> en el plazo de un año, computado desde la </w:t>
      </w:r>
      <w:r w:rsidR="002F0403" w:rsidRPr="00AC4AEA">
        <w:rPr>
          <w:rFonts w:ascii="Arial" w:hAnsi="Arial" w:cs="Arial"/>
          <w:b/>
          <w:bCs/>
          <w:sz w:val="20"/>
          <w:szCs w:val="20"/>
        </w:rPr>
        <w:t>fecha de los estados contables</w:t>
      </w:r>
      <w:r w:rsidR="002F0403" w:rsidRPr="00AC4AEA">
        <w:rPr>
          <w:rFonts w:ascii="Arial" w:hAnsi="Arial" w:cs="Arial"/>
          <w:sz w:val="20"/>
          <w:szCs w:val="20"/>
        </w:rPr>
        <w:t>, o si ya lo son a esta fecha.</w:t>
      </w:r>
      <w:bookmarkEnd w:id="889"/>
    </w:p>
    <w:p w:rsidR="002F0403" w:rsidRPr="00AC4AEA" w:rsidRDefault="001B6598" w:rsidP="00A318EA">
      <w:pPr>
        <w:pStyle w:val="Prrafodelista"/>
        <w:numPr>
          <w:ilvl w:val="0"/>
          <w:numId w:val="29"/>
        </w:numPr>
        <w:autoSpaceDE w:val="0"/>
        <w:autoSpaceDN w:val="0"/>
        <w:adjustRightInd w:val="0"/>
        <w:contextualSpacing w:val="0"/>
        <w:jc w:val="both"/>
        <w:rPr>
          <w:rFonts w:ascii="Arial" w:hAnsi="Arial" w:cs="Arial"/>
          <w:sz w:val="20"/>
          <w:szCs w:val="20"/>
        </w:rPr>
      </w:pPr>
      <w:r w:rsidRPr="00AC4AEA">
        <w:rPr>
          <w:rFonts w:ascii="Arial" w:hAnsi="Arial" w:cs="Arial"/>
          <w:sz w:val="20"/>
          <w:szCs w:val="20"/>
        </w:rPr>
        <w:t>En función a lo indicado en el párrafo anterior</w:t>
      </w:r>
      <w:r w:rsidR="002F0403" w:rsidRPr="00AC4AEA">
        <w:rPr>
          <w:rFonts w:ascii="Arial" w:hAnsi="Arial" w:cs="Arial"/>
          <w:sz w:val="20"/>
          <w:szCs w:val="20"/>
        </w:rPr>
        <w:t>, se consider</w:t>
      </w:r>
      <w:r w:rsidRPr="00AC4AEA">
        <w:rPr>
          <w:rFonts w:ascii="Arial" w:hAnsi="Arial" w:cs="Arial"/>
          <w:sz w:val="20"/>
          <w:szCs w:val="20"/>
        </w:rPr>
        <w:t>ará</w:t>
      </w:r>
      <w:r w:rsidR="002F0403" w:rsidRPr="00AC4AEA">
        <w:rPr>
          <w:rFonts w:ascii="Arial" w:hAnsi="Arial" w:cs="Arial"/>
          <w:sz w:val="20"/>
          <w:szCs w:val="20"/>
        </w:rPr>
        <w:t xml:space="preserve">n </w:t>
      </w:r>
      <w:r w:rsidR="00497590" w:rsidRPr="00AC4AEA">
        <w:rPr>
          <w:rFonts w:ascii="Arial" w:hAnsi="Arial" w:cs="Arial"/>
          <w:sz w:val="20"/>
          <w:szCs w:val="20"/>
        </w:rPr>
        <w:t>activos</w:t>
      </w:r>
      <w:r w:rsidRPr="00AC4AEA">
        <w:rPr>
          <w:rFonts w:ascii="Arial" w:hAnsi="Arial" w:cs="Arial"/>
          <w:sz w:val="20"/>
          <w:szCs w:val="20"/>
        </w:rPr>
        <w:t xml:space="preserve"> </w:t>
      </w:r>
      <w:r w:rsidR="002F0403" w:rsidRPr="00AC4AEA">
        <w:rPr>
          <w:rFonts w:ascii="Arial" w:hAnsi="Arial" w:cs="Arial"/>
          <w:sz w:val="20"/>
          <w:szCs w:val="20"/>
        </w:rPr>
        <w:t>corrientes:</w:t>
      </w:r>
    </w:p>
    <w:p w:rsidR="001B6598" w:rsidRPr="00AC4AEA" w:rsidRDefault="00D66ADF" w:rsidP="00A318EA">
      <w:pPr>
        <w:pStyle w:val="Prrafodelista"/>
        <w:numPr>
          <w:ilvl w:val="0"/>
          <w:numId w:val="367"/>
        </w:numPr>
        <w:autoSpaceDE w:val="0"/>
        <w:autoSpaceDN w:val="0"/>
        <w:adjustRightInd w:val="0"/>
        <w:ind w:left="1560"/>
        <w:contextualSpacing w:val="0"/>
        <w:jc w:val="both"/>
        <w:rPr>
          <w:rFonts w:ascii="Arial" w:hAnsi="Arial" w:cs="Arial"/>
          <w:sz w:val="20"/>
          <w:szCs w:val="20"/>
        </w:rPr>
      </w:pPr>
      <w:r w:rsidRPr="00AC4AEA">
        <w:rPr>
          <w:rFonts w:ascii="Arial" w:hAnsi="Arial" w:cs="Arial"/>
          <w:sz w:val="20"/>
          <w:szCs w:val="20"/>
        </w:rPr>
        <w:t>L</w:t>
      </w:r>
      <w:r w:rsidR="002F0403" w:rsidRPr="00AC4AEA">
        <w:rPr>
          <w:rFonts w:ascii="Arial" w:hAnsi="Arial" w:cs="Arial"/>
          <w:sz w:val="20"/>
          <w:szCs w:val="20"/>
        </w:rPr>
        <w:t>os saldos de libre disponibilidad en caja y bancos a</w:t>
      </w:r>
      <w:r w:rsidR="001B6598" w:rsidRPr="00AC4AEA">
        <w:rPr>
          <w:rFonts w:ascii="Arial" w:hAnsi="Arial" w:cs="Arial"/>
          <w:sz w:val="20"/>
          <w:szCs w:val="20"/>
        </w:rPr>
        <w:t xml:space="preserve"> </w:t>
      </w:r>
      <w:r w:rsidR="002F0403" w:rsidRPr="00AC4AEA">
        <w:rPr>
          <w:rFonts w:ascii="Arial" w:hAnsi="Arial" w:cs="Arial"/>
          <w:sz w:val="20"/>
          <w:szCs w:val="20"/>
        </w:rPr>
        <w:t>l</w:t>
      </w:r>
      <w:r w:rsidR="001B6598" w:rsidRPr="00AC4AEA">
        <w:rPr>
          <w:rFonts w:ascii="Arial" w:hAnsi="Arial" w:cs="Arial"/>
          <w:sz w:val="20"/>
          <w:szCs w:val="20"/>
        </w:rPr>
        <w:t xml:space="preserve">a </w:t>
      </w:r>
      <w:r w:rsidR="001B6598" w:rsidRPr="00AC4AEA">
        <w:rPr>
          <w:rFonts w:ascii="Arial" w:hAnsi="Arial" w:cs="Arial"/>
          <w:b/>
          <w:bCs/>
          <w:sz w:val="20"/>
          <w:szCs w:val="20"/>
        </w:rPr>
        <w:t>fecha de los estados contables</w:t>
      </w:r>
      <w:r w:rsidRPr="00AC4AEA">
        <w:rPr>
          <w:rFonts w:ascii="Arial" w:hAnsi="Arial" w:cs="Arial"/>
          <w:sz w:val="20"/>
          <w:szCs w:val="20"/>
        </w:rPr>
        <w:t>.</w:t>
      </w:r>
    </w:p>
    <w:p w:rsidR="001B6598" w:rsidRPr="00AC4AEA" w:rsidRDefault="00D66ADF" w:rsidP="00A318EA">
      <w:pPr>
        <w:pStyle w:val="Prrafodelista"/>
        <w:numPr>
          <w:ilvl w:val="0"/>
          <w:numId w:val="367"/>
        </w:numPr>
        <w:autoSpaceDE w:val="0"/>
        <w:autoSpaceDN w:val="0"/>
        <w:adjustRightInd w:val="0"/>
        <w:ind w:left="1560"/>
        <w:contextualSpacing w:val="0"/>
        <w:jc w:val="both"/>
        <w:rPr>
          <w:rFonts w:ascii="Arial" w:hAnsi="Arial" w:cs="Arial"/>
          <w:sz w:val="20"/>
          <w:szCs w:val="20"/>
        </w:rPr>
      </w:pPr>
      <w:r w:rsidRPr="00AC4AEA">
        <w:rPr>
          <w:rFonts w:ascii="Arial" w:hAnsi="Arial" w:cs="Arial"/>
          <w:sz w:val="20"/>
          <w:szCs w:val="20"/>
        </w:rPr>
        <w:t>O</w:t>
      </w:r>
      <w:r w:rsidR="002F0403" w:rsidRPr="00AC4AEA">
        <w:rPr>
          <w:rFonts w:ascii="Arial" w:hAnsi="Arial" w:cs="Arial"/>
          <w:sz w:val="20"/>
          <w:szCs w:val="20"/>
        </w:rPr>
        <w:t xml:space="preserve">tros </w:t>
      </w:r>
      <w:r w:rsidR="00497590" w:rsidRPr="00AC4AEA">
        <w:rPr>
          <w:rFonts w:ascii="Arial" w:hAnsi="Arial" w:cs="Arial"/>
          <w:sz w:val="20"/>
          <w:szCs w:val="20"/>
        </w:rPr>
        <w:t>activos</w:t>
      </w:r>
      <w:r w:rsidR="002F0403" w:rsidRPr="00AC4AEA">
        <w:rPr>
          <w:rFonts w:ascii="Arial" w:hAnsi="Arial" w:cs="Arial"/>
          <w:sz w:val="20"/>
          <w:szCs w:val="20"/>
        </w:rPr>
        <w:t xml:space="preserve"> cuya conversión en </w:t>
      </w:r>
      <w:r w:rsidRPr="00AC4AEA">
        <w:rPr>
          <w:rFonts w:ascii="Arial" w:hAnsi="Arial" w:cs="Arial"/>
          <w:sz w:val="20"/>
          <w:szCs w:val="20"/>
        </w:rPr>
        <w:t>efectivo</w:t>
      </w:r>
      <w:r w:rsidR="002F0403" w:rsidRPr="00AC4AEA">
        <w:rPr>
          <w:rFonts w:ascii="Arial" w:hAnsi="Arial" w:cs="Arial"/>
          <w:sz w:val="20"/>
          <w:szCs w:val="20"/>
        </w:rPr>
        <w:t xml:space="preserve"> o equivalente</w:t>
      </w:r>
      <w:r w:rsidRPr="00AC4AEA">
        <w:rPr>
          <w:rFonts w:ascii="Arial" w:hAnsi="Arial" w:cs="Arial"/>
          <w:sz w:val="20"/>
          <w:szCs w:val="20"/>
        </w:rPr>
        <w:t>s</w:t>
      </w:r>
      <w:r w:rsidR="002F0403" w:rsidRPr="00AC4AEA">
        <w:rPr>
          <w:rFonts w:ascii="Arial" w:hAnsi="Arial" w:cs="Arial"/>
          <w:sz w:val="20"/>
          <w:szCs w:val="20"/>
        </w:rPr>
        <w:t xml:space="preserve"> se estima que</w:t>
      </w:r>
      <w:r w:rsidR="001B6598" w:rsidRPr="00AC4AEA">
        <w:rPr>
          <w:rFonts w:ascii="Arial" w:hAnsi="Arial" w:cs="Arial"/>
          <w:sz w:val="20"/>
          <w:szCs w:val="20"/>
        </w:rPr>
        <w:t xml:space="preserve"> </w:t>
      </w:r>
      <w:r w:rsidR="002F0403" w:rsidRPr="00AC4AEA">
        <w:rPr>
          <w:rFonts w:ascii="Arial" w:hAnsi="Arial" w:cs="Arial"/>
          <w:sz w:val="20"/>
          <w:szCs w:val="20"/>
        </w:rPr>
        <w:t>se producirá dentro de los doce meses siguientes a la</w:t>
      </w:r>
      <w:r w:rsidR="001B6598" w:rsidRPr="00AC4AEA">
        <w:rPr>
          <w:rFonts w:ascii="Arial" w:hAnsi="Arial" w:cs="Arial"/>
          <w:sz w:val="20"/>
          <w:szCs w:val="20"/>
        </w:rPr>
        <w:t xml:space="preserve"> </w:t>
      </w:r>
      <w:r w:rsidR="001B6598" w:rsidRPr="00AC4AEA">
        <w:rPr>
          <w:rFonts w:ascii="Arial" w:hAnsi="Arial" w:cs="Arial"/>
          <w:b/>
          <w:bCs/>
          <w:sz w:val="20"/>
          <w:szCs w:val="20"/>
        </w:rPr>
        <w:t>fecha de los estados contables</w:t>
      </w:r>
      <w:r w:rsidRPr="00AC4AEA">
        <w:rPr>
          <w:rFonts w:ascii="Arial" w:hAnsi="Arial" w:cs="Arial"/>
          <w:sz w:val="20"/>
          <w:szCs w:val="20"/>
        </w:rPr>
        <w:t>.</w:t>
      </w:r>
    </w:p>
    <w:p w:rsidR="00582429" w:rsidRPr="00AC4AEA" w:rsidRDefault="00D66ADF" w:rsidP="00A318EA">
      <w:pPr>
        <w:pStyle w:val="Prrafodelista"/>
        <w:numPr>
          <w:ilvl w:val="0"/>
          <w:numId w:val="367"/>
        </w:numPr>
        <w:autoSpaceDE w:val="0"/>
        <w:autoSpaceDN w:val="0"/>
        <w:adjustRightInd w:val="0"/>
        <w:ind w:left="1560"/>
        <w:contextualSpacing w:val="0"/>
        <w:jc w:val="both"/>
        <w:rPr>
          <w:rFonts w:ascii="Arial" w:hAnsi="Arial" w:cs="Arial"/>
          <w:sz w:val="20"/>
          <w:szCs w:val="20"/>
        </w:rPr>
      </w:pPr>
      <w:r w:rsidRPr="00AC4AEA">
        <w:rPr>
          <w:rFonts w:ascii="Arial" w:hAnsi="Arial" w:cs="Arial"/>
          <w:sz w:val="20"/>
          <w:szCs w:val="20"/>
        </w:rPr>
        <w:t>L</w:t>
      </w:r>
      <w:r w:rsidR="002F0403" w:rsidRPr="00AC4AEA">
        <w:rPr>
          <w:rFonts w:ascii="Arial" w:hAnsi="Arial" w:cs="Arial"/>
          <w:sz w:val="20"/>
          <w:szCs w:val="20"/>
        </w:rPr>
        <w:t xml:space="preserve">os bienes consumibles y derechos que evitarán </w:t>
      </w:r>
      <w:r w:rsidR="00D5284F" w:rsidRPr="00AC4AEA">
        <w:rPr>
          <w:rFonts w:ascii="Arial" w:hAnsi="Arial" w:cs="Arial"/>
          <w:sz w:val="20"/>
          <w:szCs w:val="20"/>
        </w:rPr>
        <w:t>salidas de efectivo o equivalentes</w:t>
      </w:r>
      <w:r w:rsidR="002F0403" w:rsidRPr="00AC4AEA">
        <w:rPr>
          <w:rFonts w:ascii="Arial" w:hAnsi="Arial" w:cs="Arial"/>
          <w:sz w:val="20"/>
          <w:szCs w:val="20"/>
        </w:rPr>
        <w:t xml:space="preserve"> en los</w:t>
      </w:r>
      <w:r w:rsidR="001B6598" w:rsidRPr="00AC4AEA">
        <w:rPr>
          <w:rFonts w:ascii="Arial" w:hAnsi="Arial" w:cs="Arial"/>
          <w:sz w:val="20"/>
          <w:szCs w:val="20"/>
        </w:rPr>
        <w:t xml:space="preserve"> </w:t>
      </w:r>
      <w:r w:rsidR="002F0403" w:rsidRPr="00AC4AEA">
        <w:rPr>
          <w:rFonts w:ascii="Arial" w:hAnsi="Arial" w:cs="Arial"/>
          <w:sz w:val="20"/>
          <w:szCs w:val="20"/>
        </w:rPr>
        <w:t xml:space="preserve">doce meses siguientes a </w:t>
      </w:r>
      <w:r w:rsidR="001B6598" w:rsidRPr="00AC4AEA">
        <w:rPr>
          <w:rFonts w:ascii="Arial" w:hAnsi="Arial" w:cs="Arial"/>
          <w:sz w:val="20"/>
          <w:szCs w:val="20"/>
        </w:rPr>
        <w:t xml:space="preserve">la </w:t>
      </w:r>
      <w:r w:rsidR="001B6598" w:rsidRPr="00AC4AEA">
        <w:rPr>
          <w:rFonts w:ascii="Arial" w:hAnsi="Arial" w:cs="Arial"/>
          <w:b/>
          <w:bCs/>
          <w:sz w:val="20"/>
          <w:szCs w:val="20"/>
        </w:rPr>
        <w:t>fecha de los estados contables</w:t>
      </w:r>
      <w:r w:rsidR="002F0403" w:rsidRPr="00AC4AEA">
        <w:rPr>
          <w:rFonts w:ascii="Arial" w:hAnsi="Arial" w:cs="Arial"/>
          <w:sz w:val="20"/>
          <w:szCs w:val="20"/>
        </w:rPr>
        <w:t>, siempre que,</w:t>
      </w:r>
      <w:r w:rsidR="001B6598" w:rsidRPr="00AC4AEA">
        <w:rPr>
          <w:rFonts w:ascii="Arial" w:hAnsi="Arial" w:cs="Arial"/>
          <w:sz w:val="20"/>
          <w:szCs w:val="20"/>
        </w:rPr>
        <w:t xml:space="preserve"> </w:t>
      </w:r>
      <w:r w:rsidR="002F0403" w:rsidRPr="00AC4AEA">
        <w:rPr>
          <w:rFonts w:ascii="Arial" w:hAnsi="Arial" w:cs="Arial"/>
          <w:sz w:val="20"/>
          <w:szCs w:val="20"/>
        </w:rPr>
        <w:t xml:space="preserve">por su naturaleza, no implicaron una futura apropiación a </w:t>
      </w:r>
      <w:r w:rsidR="00497590" w:rsidRPr="00AC4AEA">
        <w:rPr>
          <w:rFonts w:ascii="Arial" w:hAnsi="Arial" w:cs="Arial"/>
          <w:sz w:val="20"/>
          <w:szCs w:val="20"/>
        </w:rPr>
        <w:t>activos</w:t>
      </w:r>
      <w:r w:rsidR="002F0403" w:rsidRPr="00AC4AEA">
        <w:rPr>
          <w:rFonts w:ascii="Arial" w:hAnsi="Arial" w:cs="Arial"/>
          <w:sz w:val="20"/>
          <w:szCs w:val="20"/>
        </w:rPr>
        <w:t xml:space="preserve"> inmovilizados</w:t>
      </w:r>
      <w:r w:rsidR="00D5284F" w:rsidRPr="00AC4AEA">
        <w:rPr>
          <w:rFonts w:ascii="Arial" w:hAnsi="Arial" w:cs="Arial"/>
          <w:sz w:val="20"/>
          <w:szCs w:val="20"/>
        </w:rPr>
        <w:t>.</w:t>
      </w:r>
    </w:p>
    <w:p w:rsidR="002F0403" w:rsidRPr="00AC4AEA" w:rsidRDefault="00D5284F" w:rsidP="00A318EA">
      <w:pPr>
        <w:pStyle w:val="Prrafodelista"/>
        <w:numPr>
          <w:ilvl w:val="0"/>
          <w:numId w:val="367"/>
        </w:numPr>
        <w:autoSpaceDE w:val="0"/>
        <w:autoSpaceDN w:val="0"/>
        <w:adjustRightInd w:val="0"/>
        <w:ind w:left="1560"/>
        <w:contextualSpacing w:val="0"/>
        <w:jc w:val="both"/>
        <w:rPr>
          <w:rFonts w:ascii="Arial" w:hAnsi="Arial" w:cs="Arial"/>
          <w:sz w:val="20"/>
          <w:szCs w:val="20"/>
        </w:rPr>
      </w:pPr>
      <w:r w:rsidRPr="00AC4AEA">
        <w:rPr>
          <w:rFonts w:ascii="Arial" w:hAnsi="Arial" w:cs="Arial"/>
          <w:sz w:val="20"/>
          <w:szCs w:val="20"/>
        </w:rPr>
        <w:lastRenderedPageBreak/>
        <w:t>L</w:t>
      </w:r>
      <w:r w:rsidR="002F0403" w:rsidRPr="00AC4AEA">
        <w:rPr>
          <w:rFonts w:ascii="Arial" w:hAnsi="Arial" w:cs="Arial"/>
          <w:sz w:val="20"/>
          <w:szCs w:val="20"/>
        </w:rPr>
        <w:t xml:space="preserve">os </w:t>
      </w:r>
      <w:r w:rsidR="00497590" w:rsidRPr="00AC4AEA">
        <w:rPr>
          <w:rFonts w:ascii="Arial" w:hAnsi="Arial" w:cs="Arial"/>
          <w:sz w:val="20"/>
          <w:szCs w:val="20"/>
        </w:rPr>
        <w:t>activos</w:t>
      </w:r>
      <w:r w:rsidR="002F0403" w:rsidRPr="00AC4AEA">
        <w:rPr>
          <w:rFonts w:ascii="Arial" w:hAnsi="Arial" w:cs="Arial"/>
          <w:sz w:val="20"/>
          <w:szCs w:val="20"/>
        </w:rPr>
        <w:t xml:space="preserve"> que por disposiciones contractuales o análogas deben</w:t>
      </w:r>
      <w:r w:rsidR="00582429" w:rsidRPr="00AC4AEA">
        <w:rPr>
          <w:rFonts w:ascii="Arial" w:hAnsi="Arial" w:cs="Arial"/>
          <w:sz w:val="20"/>
          <w:szCs w:val="20"/>
        </w:rPr>
        <w:t xml:space="preserve"> </w:t>
      </w:r>
      <w:r w:rsidR="002F0403" w:rsidRPr="00AC4AEA">
        <w:rPr>
          <w:rFonts w:ascii="Arial" w:hAnsi="Arial" w:cs="Arial"/>
          <w:sz w:val="20"/>
          <w:szCs w:val="20"/>
        </w:rPr>
        <w:t xml:space="preserve">destinarse a cancelar </w:t>
      </w:r>
      <w:r w:rsidR="00497590" w:rsidRPr="00AC4AEA">
        <w:rPr>
          <w:rFonts w:ascii="Arial" w:hAnsi="Arial" w:cs="Arial"/>
          <w:sz w:val="20"/>
          <w:szCs w:val="20"/>
        </w:rPr>
        <w:t>pasivos</w:t>
      </w:r>
      <w:r w:rsidR="002F0403" w:rsidRPr="00AC4AEA">
        <w:rPr>
          <w:rFonts w:ascii="Arial" w:hAnsi="Arial" w:cs="Arial"/>
          <w:sz w:val="20"/>
          <w:szCs w:val="20"/>
        </w:rPr>
        <w:t xml:space="preserve"> corrientes.</w:t>
      </w:r>
    </w:p>
    <w:p w:rsidR="002F0403" w:rsidRPr="00AC4AEA" w:rsidRDefault="00582429" w:rsidP="00A318EA">
      <w:pPr>
        <w:pStyle w:val="Prrafodelista"/>
        <w:numPr>
          <w:ilvl w:val="0"/>
          <w:numId w:val="29"/>
        </w:numPr>
        <w:autoSpaceDE w:val="0"/>
        <w:autoSpaceDN w:val="0"/>
        <w:adjustRightInd w:val="0"/>
        <w:contextualSpacing w:val="0"/>
        <w:jc w:val="both"/>
        <w:rPr>
          <w:rFonts w:ascii="Arial" w:hAnsi="Arial" w:cs="Arial"/>
          <w:sz w:val="20"/>
          <w:szCs w:val="20"/>
        </w:rPr>
      </w:pPr>
      <w:r w:rsidRPr="00AC4AEA">
        <w:rPr>
          <w:rFonts w:ascii="Arial" w:hAnsi="Arial" w:cs="Arial"/>
          <w:sz w:val="20"/>
          <w:szCs w:val="20"/>
        </w:rPr>
        <w:t>Los</w:t>
      </w:r>
      <w:r w:rsidR="002F0403" w:rsidRPr="00AC4AEA">
        <w:rPr>
          <w:rFonts w:ascii="Arial" w:hAnsi="Arial" w:cs="Arial"/>
          <w:sz w:val="20"/>
          <w:szCs w:val="20"/>
        </w:rPr>
        <w:t xml:space="preserve"> </w:t>
      </w:r>
      <w:r w:rsidR="00497590" w:rsidRPr="00AC4AEA">
        <w:rPr>
          <w:rFonts w:ascii="Arial" w:hAnsi="Arial" w:cs="Arial"/>
          <w:sz w:val="20"/>
          <w:szCs w:val="20"/>
        </w:rPr>
        <w:t>activos</w:t>
      </w:r>
      <w:r w:rsidR="002F0403" w:rsidRPr="00AC4AEA">
        <w:rPr>
          <w:rFonts w:ascii="Arial" w:hAnsi="Arial" w:cs="Arial"/>
          <w:sz w:val="20"/>
          <w:szCs w:val="20"/>
        </w:rPr>
        <w:t xml:space="preserve"> no corrientes</w:t>
      </w:r>
      <w:r w:rsidRPr="00AC4AEA">
        <w:rPr>
          <w:rFonts w:ascii="Arial" w:hAnsi="Arial" w:cs="Arial"/>
          <w:sz w:val="20"/>
          <w:szCs w:val="20"/>
        </w:rPr>
        <w:t xml:space="preserve"> c</w:t>
      </w:r>
      <w:r w:rsidR="002F0403" w:rsidRPr="00AC4AEA">
        <w:rPr>
          <w:rFonts w:ascii="Arial" w:hAnsi="Arial" w:cs="Arial"/>
          <w:sz w:val="20"/>
          <w:szCs w:val="20"/>
        </w:rPr>
        <w:t>omprenden a todos los que no puedan ser clasificados como corrientes, de</w:t>
      </w:r>
      <w:r w:rsidRPr="00AC4AEA">
        <w:rPr>
          <w:rFonts w:ascii="Arial" w:hAnsi="Arial" w:cs="Arial"/>
          <w:sz w:val="20"/>
          <w:szCs w:val="20"/>
        </w:rPr>
        <w:t xml:space="preserve"> </w:t>
      </w:r>
      <w:r w:rsidR="002F0403" w:rsidRPr="00AC4AEA">
        <w:rPr>
          <w:rFonts w:ascii="Arial" w:hAnsi="Arial" w:cs="Arial"/>
          <w:sz w:val="20"/>
          <w:szCs w:val="20"/>
        </w:rPr>
        <w:t xml:space="preserve">acuerdo con lo indicado en el </w:t>
      </w:r>
      <w:r w:rsidRPr="00AC4AEA">
        <w:rPr>
          <w:rFonts w:ascii="Arial" w:hAnsi="Arial" w:cs="Arial"/>
          <w:sz w:val="20"/>
          <w:szCs w:val="20"/>
        </w:rPr>
        <w:t>párrafo</w:t>
      </w:r>
      <w:r w:rsidR="002F0403" w:rsidRPr="00AC4AEA">
        <w:rPr>
          <w:rFonts w:ascii="Arial" w:hAnsi="Arial" w:cs="Arial"/>
          <w:sz w:val="20"/>
          <w:szCs w:val="20"/>
        </w:rPr>
        <w:t xml:space="preserve"> anterior.</w:t>
      </w:r>
    </w:p>
    <w:p w:rsidR="002F0403" w:rsidRPr="00AC4AEA" w:rsidRDefault="00E24795" w:rsidP="00A318EA">
      <w:pPr>
        <w:pStyle w:val="Prrafodelista"/>
        <w:numPr>
          <w:ilvl w:val="0"/>
          <w:numId w:val="29"/>
        </w:numPr>
        <w:autoSpaceDE w:val="0"/>
        <w:autoSpaceDN w:val="0"/>
        <w:adjustRightInd w:val="0"/>
        <w:contextualSpacing w:val="0"/>
        <w:jc w:val="both"/>
        <w:rPr>
          <w:rFonts w:ascii="Arial" w:hAnsi="Arial" w:cs="Arial"/>
          <w:sz w:val="20"/>
          <w:szCs w:val="20"/>
        </w:rPr>
      </w:pPr>
      <w:r w:rsidRPr="00AC4AEA">
        <w:rPr>
          <w:rFonts w:ascii="Arial" w:hAnsi="Arial" w:cs="Arial"/>
          <w:sz w:val="20"/>
          <w:szCs w:val="20"/>
        </w:rPr>
        <w:t xml:space="preserve">Una entidad clasificará </w:t>
      </w:r>
      <w:r w:rsidR="00D32E95" w:rsidRPr="00AC4AEA">
        <w:rPr>
          <w:rFonts w:ascii="Arial" w:hAnsi="Arial" w:cs="Arial"/>
          <w:sz w:val="20"/>
          <w:szCs w:val="20"/>
        </w:rPr>
        <w:t xml:space="preserve">un </w:t>
      </w:r>
      <w:r w:rsidR="00D32E95" w:rsidRPr="00AC4AEA">
        <w:rPr>
          <w:rFonts w:ascii="Arial" w:hAnsi="Arial" w:cs="Arial"/>
          <w:b/>
          <w:bCs/>
          <w:sz w:val="20"/>
          <w:szCs w:val="20"/>
        </w:rPr>
        <w:t xml:space="preserve">pasivo </w:t>
      </w:r>
      <w:r w:rsidR="00D32E95" w:rsidRPr="00AC4AEA">
        <w:rPr>
          <w:rFonts w:ascii="Arial" w:hAnsi="Arial" w:cs="Arial"/>
          <w:sz w:val="20"/>
          <w:szCs w:val="20"/>
        </w:rPr>
        <w:t xml:space="preserve">como </w:t>
      </w:r>
      <w:r w:rsidR="002F0403" w:rsidRPr="00AC4AEA">
        <w:rPr>
          <w:rFonts w:ascii="Arial" w:hAnsi="Arial" w:cs="Arial"/>
          <w:sz w:val="20"/>
          <w:szCs w:val="20"/>
        </w:rPr>
        <w:t>corriente</w:t>
      </w:r>
      <w:r w:rsidR="00D32E95" w:rsidRPr="00AC4AEA">
        <w:rPr>
          <w:rFonts w:ascii="Arial" w:hAnsi="Arial" w:cs="Arial"/>
          <w:sz w:val="20"/>
          <w:szCs w:val="20"/>
        </w:rPr>
        <w:t xml:space="preserve"> a los siguientes</w:t>
      </w:r>
      <w:r w:rsidR="002F0403" w:rsidRPr="00AC4AEA">
        <w:rPr>
          <w:rFonts w:ascii="Arial" w:hAnsi="Arial" w:cs="Arial"/>
          <w:sz w:val="20"/>
          <w:szCs w:val="20"/>
        </w:rPr>
        <w:t>:</w:t>
      </w:r>
    </w:p>
    <w:p w:rsidR="00D32E95" w:rsidRPr="00AC4AEA" w:rsidRDefault="001F475D" w:rsidP="00A318EA">
      <w:pPr>
        <w:pStyle w:val="Prrafodelista"/>
        <w:numPr>
          <w:ilvl w:val="0"/>
          <w:numId w:val="368"/>
        </w:numPr>
        <w:autoSpaceDE w:val="0"/>
        <w:autoSpaceDN w:val="0"/>
        <w:adjustRightInd w:val="0"/>
        <w:ind w:left="1560"/>
        <w:contextualSpacing w:val="0"/>
        <w:jc w:val="both"/>
        <w:rPr>
          <w:rFonts w:ascii="Arial" w:hAnsi="Arial" w:cs="Arial"/>
          <w:sz w:val="20"/>
          <w:szCs w:val="20"/>
        </w:rPr>
      </w:pPr>
      <w:r w:rsidRPr="00AC4AEA">
        <w:rPr>
          <w:rFonts w:ascii="Arial" w:hAnsi="Arial" w:cs="Arial"/>
          <w:sz w:val="20"/>
          <w:szCs w:val="20"/>
        </w:rPr>
        <w:t>L</w:t>
      </w:r>
      <w:r w:rsidR="002F0403" w:rsidRPr="00AC4AEA">
        <w:rPr>
          <w:rFonts w:ascii="Arial" w:hAnsi="Arial" w:cs="Arial"/>
          <w:sz w:val="20"/>
          <w:szCs w:val="20"/>
        </w:rPr>
        <w:t xml:space="preserve">os </w:t>
      </w:r>
      <w:r w:rsidR="00497590" w:rsidRPr="00AC4AEA">
        <w:rPr>
          <w:rFonts w:ascii="Arial" w:hAnsi="Arial" w:cs="Arial"/>
          <w:sz w:val="20"/>
          <w:szCs w:val="20"/>
        </w:rPr>
        <w:t>pasivos</w:t>
      </w:r>
      <w:r w:rsidR="00D32E95" w:rsidRPr="00AC4AEA">
        <w:rPr>
          <w:rFonts w:ascii="Arial" w:hAnsi="Arial" w:cs="Arial"/>
          <w:sz w:val="20"/>
          <w:szCs w:val="20"/>
        </w:rPr>
        <w:t xml:space="preserve"> que son </w:t>
      </w:r>
      <w:r w:rsidR="002F0403" w:rsidRPr="00AC4AEA">
        <w:rPr>
          <w:rFonts w:ascii="Arial" w:hAnsi="Arial" w:cs="Arial"/>
          <w:sz w:val="20"/>
          <w:szCs w:val="20"/>
        </w:rPr>
        <w:t xml:space="preserve">exigibles </w:t>
      </w:r>
      <w:r w:rsidR="00D32E95" w:rsidRPr="00AC4AEA">
        <w:rPr>
          <w:rFonts w:ascii="Arial" w:hAnsi="Arial" w:cs="Arial"/>
          <w:sz w:val="20"/>
          <w:szCs w:val="20"/>
        </w:rPr>
        <w:t xml:space="preserve">a la </w:t>
      </w:r>
      <w:r w:rsidR="00D32E95" w:rsidRPr="00AC4AEA">
        <w:rPr>
          <w:rFonts w:ascii="Arial" w:hAnsi="Arial" w:cs="Arial"/>
          <w:b/>
          <w:bCs/>
          <w:sz w:val="20"/>
          <w:szCs w:val="20"/>
        </w:rPr>
        <w:t>fecha de los estados contables</w:t>
      </w:r>
      <w:r w:rsidRPr="00AC4AEA">
        <w:rPr>
          <w:rFonts w:ascii="Arial" w:hAnsi="Arial" w:cs="Arial"/>
          <w:sz w:val="20"/>
          <w:szCs w:val="20"/>
        </w:rPr>
        <w:t>.</w:t>
      </w:r>
    </w:p>
    <w:p w:rsidR="00D32E95" w:rsidRPr="00AC4AEA" w:rsidRDefault="001F475D" w:rsidP="00A318EA">
      <w:pPr>
        <w:pStyle w:val="Prrafodelista"/>
        <w:numPr>
          <w:ilvl w:val="0"/>
          <w:numId w:val="368"/>
        </w:numPr>
        <w:autoSpaceDE w:val="0"/>
        <w:autoSpaceDN w:val="0"/>
        <w:adjustRightInd w:val="0"/>
        <w:ind w:left="1560"/>
        <w:contextualSpacing w:val="0"/>
        <w:jc w:val="both"/>
        <w:rPr>
          <w:rFonts w:ascii="Arial" w:hAnsi="Arial" w:cs="Arial"/>
          <w:sz w:val="20"/>
          <w:szCs w:val="20"/>
        </w:rPr>
      </w:pPr>
      <w:r w:rsidRPr="00AC4AEA">
        <w:rPr>
          <w:rFonts w:ascii="Arial" w:hAnsi="Arial" w:cs="Arial"/>
          <w:sz w:val="20"/>
          <w:szCs w:val="20"/>
        </w:rPr>
        <w:t>L</w:t>
      </w:r>
      <w:r w:rsidR="00D32E95" w:rsidRPr="00AC4AEA">
        <w:rPr>
          <w:rFonts w:ascii="Arial" w:hAnsi="Arial" w:cs="Arial"/>
          <w:sz w:val="20"/>
          <w:szCs w:val="20"/>
        </w:rPr>
        <w:t xml:space="preserve">os </w:t>
      </w:r>
      <w:r w:rsidR="00497590" w:rsidRPr="00AC4AEA">
        <w:rPr>
          <w:rFonts w:ascii="Arial" w:hAnsi="Arial" w:cs="Arial"/>
          <w:sz w:val="20"/>
          <w:szCs w:val="20"/>
        </w:rPr>
        <w:t>pasivos</w:t>
      </w:r>
      <w:r w:rsidR="002F0403" w:rsidRPr="00AC4AEA">
        <w:rPr>
          <w:rFonts w:ascii="Arial" w:hAnsi="Arial" w:cs="Arial"/>
          <w:sz w:val="20"/>
          <w:szCs w:val="20"/>
        </w:rPr>
        <w:t xml:space="preserve"> cuyo vencimiento o exigibilidad se producirá en los doce meses</w:t>
      </w:r>
      <w:r w:rsidR="00D32E95" w:rsidRPr="00AC4AEA">
        <w:rPr>
          <w:rFonts w:ascii="Arial" w:hAnsi="Arial" w:cs="Arial"/>
          <w:sz w:val="20"/>
          <w:szCs w:val="20"/>
        </w:rPr>
        <w:t xml:space="preserve"> </w:t>
      </w:r>
      <w:r w:rsidR="002F0403" w:rsidRPr="00AC4AEA">
        <w:rPr>
          <w:rFonts w:ascii="Arial" w:hAnsi="Arial" w:cs="Arial"/>
          <w:sz w:val="20"/>
          <w:szCs w:val="20"/>
        </w:rPr>
        <w:t xml:space="preserve">siguientes a </w:t>
      </w:r>
      <w:r w:rsidR="00D32E95" w:rsidRPr="00AC4AEA">
        <w:rPr>
          <w:rFonts w:ascii="Arial" w:hAnsi="Arial" w:cs="Arial"/>
          <w:sz w:val="20"/>
          <w:szCs w:val="20"/>
        </w:rPr>
        <w:t xml:space="preserve">la </w:t>
      </w:r>
      <w:r w:rsidR="00D32E95" w:rsidRPr="00AC4AEA">
        <w:rPr>
          <w:rFonts w:ascii="Arial" w:hAnsi="Arial" w:cs="Arial"/>
          <w:b/>
          <w:bCs/>
          <w:sz w:val="20"/>
          <w:szCs w:val="20"/>
        </w:rPr>
        <w:t>fecha de los estados contables</w:t>
      </w:r>
      <w:r w:rsidRPr="00AC4AEA">
        <w:rPr>
          <w:rFonts w:ascii="Arial" w:hAnsi="Arial" w:cs="Arial"/>
          <w:sz w:val="20"/>
          <w:szCs w:val="20"/>
        </w:rPr>
        <w:t>.</w:t>
      </w:r>
    </w:p>
    <w:p w:rsidR="002F0403" w:rsidRPr="00AC4AEA" w:rsidRDefault="001F475D" w:rsidP="00A318EA">
      <w:pPr>
        <w:pStyle w:val="Prrafodelista"/>
        <w:numPr>
          <w:ilvl w:val="0"/>
          <w:numId w:val="368"/>
        </w:numPr>
        <w:autoSpaceDE w:val="0"/>
        <w:autoSpaceDN w:val="0"/>
        <w:adjustRightInd w:val="0"/>
        <w:ind w:left="1560"/>
        <w:contextualSpacing w:val="0"/>
        <w:jc w:val="both"/>
        <w:rPr>
          <w:rFonts w:ascii="Arial" w:hAnsi="Arial" w:cs="Arial"/>
          <w:sz w:val="20"/>
          <w:szCs w:val="20"/>
        </w:rPr>
      </w:pPr>
      <w:r w:rsidRPr="00AC4AEA">
        <w:rPr>
          <w:rFonts w:ascii="Arial" w:hAnsi="Arial" w:cs="Arial"/>
          <w:sz w:val="20"/>
          <w:szCs w:val="20"/>
        </w:rPr>
        <w:t>L</w:t>
      </w:r>
      <w:r w:rsidR="002F0403" w:rsidRPr="00AC4AEA">
        <w:rPr>
          <w:rFonts w:ascii="Arial" w:hAnsi="Arial" w:cs="Arial"/>
          <w:sz w:val="20"/>
          <w:szCs w:val="20"/>
        </w:rPr>
        <w:t xml:space="preserve">as previsiones </w:t>
      </w:r>
      <w:r w:rsidR="00B34D02" w:rsidRPr="00AC4AEA">
        <w:rPr>
          <w:rFonts w:ascii="Arial" w:hAnsi="Arial" w:cs="Arial"/>
          <w:sz w:val="20"/>
          <w:szCs w:val="20"/>
        </w:rPr>
        <w:t>que se estima convertir</w:t>
      </w:r>
      <w:r w:rsidR="002F0403" w:rsidRPr="00AC4AEA">
        <w:rPr>
          <w:rFonts w:ascii="Arial" w:hAnsi="Arial" w:cs="Arial"/>
          <w:sz w:val="20"/>
          <w:szCs w:val="20"/>
        </w:rPr>
        <w:t xml:space="preserve"> en obligaciones ciertas y exigibles </w:t>
      </w:r>
      <w:r w:rsidR="00B34D02" w:rsidRPr="00AC4AEA">
        <w:rPr>
          <w:rFonts w:ascii="Arial" w:hAnsi="Arial" w:cs="Arial"/>
          <w:sz w:val="20"/>
          <w:szCs w:val="20"/>
        </w:rPr>
        <w:t xml:space="preserve">cuyo vencimiento o exigibilidad se producirá en los doce meses siguientes a la </w:t>
      </w:r>
      <w:r w:rsidR="00B34D02" w:rsidRPr="00AC4AEA">
        <w:rPr>
          <w:rFonts w:ascii="Arial" w:hAnsi="Arial" w:cs="Arial"/>
          <w:b/>
          <w:bCs/>
          <w:sz w:val="20"/>
          <w:szCs w:val="20"/>
        </w:rPr>
        <w:t>fecha de los estados contables</w:t>
      </w:r>
      <w:r w:rsidR="00B34D02" w:rsidRPr="00AC4AEA">
        <w:rPr>
          <w:rFonts w:ascii="Arial" w:hAnsi="Arial" w:cs="Arial"/>
          <w:sz w:val="20"/>
          <w:szCs w:val="20"/>
        </w:rPr>
        <w:t>.</w:t>
      </w:r>
    </w:p>
    <w:p w:rsidR="006C513C" w:rsidRPr="00AC4AEA" w:rsidRDefault="00D32E95" w:rsidP="00A318EA">
      <w:pPr>
        <w:pStyle w:val="Prrafodelista"/>
        <w:numPr>
          <w:ilvl w:val="0"/>
          <w:numId w:val="29"/>
        </w:numPr>
        <w:autoSpaceDE w:val="0"/>
        <w:autoSpaceDN w:val="0"/>
        <w:adjustRightInd w:val="0"/>
        <w:contextualSpacing w:val="0"/>
        <w:jc w:val="both"/>
        <w:rPr>
          <w:rFonts w:ascii="Arial" w:hAnsi="Arial" w:cs="Arial"/>
          <w:sz w:val="20"/>
          <w:szCs w:val="20"/>
        </w:rPr>
      </w:pPr>
      <w:r w:rsidRPr="00AC4AEA">
        <w:rPr>
          <w:rFonts w:ascii="Arial" w:hAnsi="Arial" w:cs="Arial"/>
          <w:sz w:val="20"/>
          <w:szCs w:val="20"/>
        </w:rPr>
        <w:t xml:space="preserve">Los </w:t>
      </w:r>
      <w:r w:rsidR="00497590" w:rsidRPr="00AC4AEA">
        <w:rPr>
          <w:rFonts w:ascii="Arial" w:hAnsi="Arial" w:cs="Arial"/>
          <w:sz w:val="20"/>
          <w:szCs w:val="20"/>
        </w:rPr>
        <w:t>pasivos</w:t>
      </w:r>
      <w:r w:rsidR="002F0403" w:rsidRPr="00AC4AEA">
        <w:rPr>
          <w:rFonts w:ascii="Arial" w:hAnsi="Arial" w:cs="Arial"/>
          <w:sz w:val="20"/>
          <w:szCs w:val="20"/>
        </w:rPr>
        <w:t xml:space="preserve"> no corrientes</w:t>
      </w:r>
      <w:r w:rsidRPr="00AC4AEA">
        <w:rPr>
          <w:rFonts w:ascii="Arial" w:hAnsi="Arial" w:cs="Arial"/>
          <w:sz w:val="20"/>
          <w:szCs w:val="20"/>
        </w:rPr>
        <w:t xml:space="preserve"> c</w:t>
      </w:r>
      <w:r w:rsidR="002F0403" w:rsidRPr="00AC4AEA">
        <w:rPr>
          <w:rFonts w:ascii="Arial" w:hAnsi="Arial" w:cs="Arial"/>
          <w:sz w:val="20"/>
          <w:szCs w:val="20"/>
        </w:rPr>
        <w:t>omprenden a todos los que no puedan ser clasificados como corrientes, de</w:t>
      </w:r>
      <w:r w:rsidRPr="00AC4AEA">
        <w:rPr>
          <w:rFonts w:ascii="Arial" w:hAnsi="Arial" w:cs="Arial"/>
          <w:sz w:val="20"/>
          <w:szCs w:val="20"/>
        </w:rPr>
        <w:t xml:space="preserve"> </w:t>
      </w:r>
      <w:r w:rsidR="002F0403" w:rsidRPr="00AC4AEA">
        <w:rPr>
          <w:rFonts w:ascii="Arial" w:hAnsi="Arial" w:cs="Arial"/>
          <w:sz w:val="20"/>
          <w:szCs w:val="20"/>
        </w:rPr>
        <w:t xml:space="preserve">acuerdo con lo indicado en el </w:t>
      </w:r>
      <w:r w:rsidRPr="00AC4AEA">
        <w:rPr>
          <w:rFonts w:ascii="Arial" w:hAnsi="Arial" w:cs="Arial"/>
          <w:sz w:val="20"/>
          <w:szCs w:val="20"/>
        </w:rPr>
        <w:t>párrafo</w:t>
      </w:r>
      <w:r w:rsidR="002F0403" w:rsidRPr="00AC4AEA">
        <w:rPr>
          <w:rFonts w:ascii="Arial" w:hAnsi="Arial" w:cs="Arial"/>
          <w:sz w:val="20"/>
          <w:szCs w:val="20"/>
        </w:rPr>
        <w:t xml:space="preserve"> anterior.</w:t>
      </w:r>
    </w:p>
    <w:p w:rsidR="00460F67" w:rsidRPr="00AC4AEA" w:rsidRDefault="00460F67" w:rsidP="00A318EA">
      <w:pPr>
        <w:pStyle w:val="Prrafodelista"/>
        <w:numPr>
          <w:ilvl w:val="0"/>
          <w:numId w:val="29"/>
        </w:numPr>
        <w:autoSpaceDE w:val="0"/>
        <w:autoSpaceDN w:val="0"/>
        <w:adjustRightInd w:val="0"/>
        <w:contextualSpacing w:val="0"/>
        <w:jc w:val="both"/>
        <w:rPr>
          <w:rFonts w:ascii="Arial" w:hAnsi="Arial" w:cs="Arial"/>
          <w:sz w:val="20"/>
          <w:szCs w:val="20"/>
        </w:rPr>
      </w:pPr>
      <w:r w:rsidRPr="00AC4AEA">
        <w:rPr>
          <w:rFonts w:ascii="Arial" w:hAnsi="Arial" w:cs="Arial"/>
          <w:sz w:val="20"/>
          <w:szCs w:val="20"/>
        </w:rPr>
        <w:t xml:space="preserve">Cuando un </w:t>
      </w:r>
      <w:r w:rsidRPr="00AC4AEA">
        <w:rPr>
          <w:rFonts w:ascii="Arial" w:hAnsi="Arial" w:cs="Arial"/>
          <w:b/>
          <w:bCs/>
          <w:sz w:val="20"/>
          <w:szCs w:val="20"/>
        </w:rPr>
        <w:t>activo</w:t>
      </w:r>
      <w:r w:rsidRPr="00AC4AEA">
        <w:rPr>
          <w:rFonts w:ascii="Arial" w:hAnsi="Arial" w:cs="Arial"/>
          <w:sz w:val="20"/>
          <w:szCs w:val="20"/>
        </w:rPr>
        <w:t xml:space="preserve"> o un </w:t>
      </w:r>
      <w:r w:rsidRPr="00181A70">
        <w:rPr>
          <w:rFonts w:ascii="Arial" w:hAnsi="Arial" w:cs="Arial"/>
          <w:b/>
          <w:bCs/>
          <w:sz w:val="20"/>
          <w:szCs w:val="20"/>
        </w:rPr>
        <w:t>pasivo</w:t>
      </w:r>
      <w:r w:rsidRPr="00AC4AEA">
        <w:rPr>
          <w:rFonts w:ascii="Arial" w:hAnsi="Arial" w:cs="Arial"/>
          <w:sz w:val="20"/>
          <w:szCs w:val="20"/>
        </w:rPr>
        <w:t xml:space="preserve">, en virtud de los períodos en los que habrá de producirse su conversión en </w:t>
      </w:r>
      <w:r w:rsidR="000203AB" w:rsidRPr="00AC4AEA">
        <w:rPr>
          <w:rFonts w:ascii="Arial" w:hAnsi="Arial" w:cs="Arial"/>
          <w:sz w:val="20"/>
          <w:szCs w:val="20"/>
        </w:rPr>
        <w:t>efectivo</w:t>
      </w:r>
      <w:r w:rsidRPr="00AC4AEA">
        <w:rPr>
          <w:rFonts w:ascii="Arial" w:hAnsi="Arial" w:cs="Arial"/>
          <w:sz w:val="20"/>
          <w:szCs w:val="20"/>
        </w:rPr>
        <w:t xml:space="preserve"> o equivalente</w:t>
      </w:r>
      <w:r w:rsidR="00D5284F" w:rsidRPr="00AC4AEA">
        <w:rPr>
          <w:rFonts w:ascii="Arial" w:hAnsi="Arial" w:cs="Arial"/>
          <w:sz w:val="20"/>
          <w:szCs w:val="20"/>
        </w:rPr>
        <w:t>s</w:t>
      </w:r>
      <w:r w:rsidRPr="00AC4AEA">
        <w:rPr>
          <w:rFonts w:ascii="Arial" w:hAnsi="Arial" w:cs="Arial"/>
          <w:sz w:val="20"/>
          <w:szCs w:val="20"/>
        </w:rPr>
        <w:t xml:space="preserve"> o su exigibilidad, respectivamente, participa del carácter de corriente y no corriente,</w:t>
      </w:r>
      <w:r w:rsidR="00FB1AC4" w:rsidRPr="00AC4AEA">
        <w:rPr>
          <w:rFonts w:ascii="Arial" w:hAnsi="Arial" w:cs="Arial"/>
          <w:sz w:val="20"/>
          <w:szCs w:val="20"/>
        </w:rPr>
        <w:t xml:space="preserve"> una entidad asignará</w:t>
      </w:r>
      <w:r w:rsidRPr="00AC4AEA">
        <w:rPr>
          <w:rFonts w:ascii="Arial" w:hAnsi="Arial" w:cs="Arial"/>
          <w:sz w:val="20"/>
          <w:szCs w:val="20"/>
        </w:rPr>
        <w:t xml:space="preserve"> sus respectivas porciones a cada grupo según corresponda.</w:t>
      </w:r>
    </w:p>
    <w:p w:rsidR="00166E38" w:rsidRPr="00AC4AEA" w:rsidRDefault="00166E38" w:rsidP="00A318EA">
      <w:pPr>
        <w:pStyle w:val="Prrafodelista"/>
        <w:numPr>
          <w:ilvl w:val="0"/>
          <w:numId w:val="29"/>
        </w:numPr>
        <w:autoSpaceDE w:val="0"/>
        <w:autoSpaceDN w:val="0"/>
        <w:adjustRightInd w:val="0"/>
        <w:contextualSpacing w:val="0"/>
        <w:jc w:val="both"/>
        <w:rPr>
          <w:rFonts w:ascii="Arial" w:hAnsi="Arial" w:cs="Arial"/>
          <w:sz w:val="20"/>
          <w:szCs w:val="20"/>
        </w:rPr>
      </w:pPr>
      <w:bookmarkStart w:id="890" w:name="_Ref103775832"/>
      <w:r w:rsidRPr="00AC4AEA">
        <w:rPr>
          <w:rFonts w:ascii="Arial" w:hAnsi="Arial" w:cs="Arial"/>
          <w:sz w:val="20"/>
          <w:szCs w:val="20"/>
        </w:rPr>
        <w:t xml:space="preserve">Además de lo indicado </w:t>
      </w:r>
      <w:r w:rsidR="00FB1AC4" w:rsidRPr="00AC4AEA">
        <w:rPr>
          <w:rFonts w:ascii="Arial" w:hAnsi="Arial" w:cs="Arial"/>
          <w:sz w:val="20"/>
          <w:szCs w:val="20"/>
        </w:rPr>
        <w:t xml:space="preserve">en los párrafos </w:t>
      </w:r>
      <w:r w:rsidR="008B2108" w:rsidRPr="00AC4AEA">
        <w:rPr>
          <w:rFonts w:ascii="Arial" w:hAnsi="Arial" w:cs="Arial"/>
          <w:sz w:val="20"/>
          <w:szCs w:val="20"/>
        </w:rPr>
        <w:t>precedentes</w:t>
      </w:r>
      <w:r w:rsidRPr="00AC4AEA">
        <w:rPr>
          <w:rFonts w:ascii="Arial" w:hAnsi="Arial" w:cs="Arial"/>
          <w:sz w:val="20"/>
          <w:szCs w:val="20"/>
        </w:rPr>
        <w:t>, a efecto de la clasificación de rubros</w:t>
      </w:r>
      <w:r w:rsidR="008B2108" w:rsidRPr="00AC4AEA">
        <w:rPr>
          <w:rFonts w:ascii="Arial" w:hAnsi="Arial" w:cs="Arial"/>
          <w:sz w:val="20"/>
          <w:szCs w:val="20"/>
        </w:rPr>
        <w:t xml:space="preserve"> como </w:t>
      </w:r>
      <w:r w:rsidR="00497590" w:rsidRPr="00AC4AEA">
        <w:rPr>
          <w:rFonts w:ascii="Arial" w:hAnsi="Arial" w:cs="Arial"/>
          <w:sz w:val="20"/>
          <w:szCs w:val="20"/>
        </w:rPr>
        <w:t>activos</w:t>
      </w:r>
      <w:r w:rsidR="008B2108" w:rsidRPr="00AC4AEA">
        <w:rPr>
          <w:rFonts w:ascii="Arial" w:hAnsi="Arial" w:cs="Arial"/>
          <w:sz w:val="20"/>
          <w:szCs w:val="20"/>
        </w:rPr>
        <w:t xml:space="preserve"> (</w:t>
      </w:r>
      <w:r w:rsidR="00497590" w:rsidRPr="00AC4AEA">
        <w:rPr>
          <w:rFonts w:ascii="Arial" w:hAnsi="Arial" w:cs="Arial"/>
          <w:sz w:val="20"/>
          <w:szCs w:val="20"/>
        </w:rPr>
        <w:t>pasivos</w:t>
      </w:r>
      <w:r w:rsidR="008B2108" w:rsidRPr="00AC4AEA">
        <w:rPr>
          <w:rFonts w:ascii="Arial" w:hAnsi="Arial" w:cs="Arial"/>
          <w:sz w:val="20"/>
          <w:szCs w:val="20"/>
        </w:rPr>
        <w:t xml:space="preserve">) corrientes, o </w:t>
      </w:r>
      <w:r w:rsidR="00497590" w:rsidRPr="00AC4AEA">
        <w:rPr>
          <w:rFonts w:ascii="Arial" w:hAnsi="Arial" w:cs="Arial"/>
          <w:sz w:val="20"/>
          <w:szCs w:val="20"/>
        </w:rPr>
        <w:t>activos</w:t>
      </w:r>
      <w:r w:rsidR="008B2108" w:rsidRPr="00AC4AEA">
        <w:rPr>
          <w:rFonts w:ascii="Arial" w:hAnsi="Arial" w:cs="Arial"/>
          <w:sz w:val="20"/>
          <w:szCs w:val="20"/>
        </w:rPr>
        <w:t xml:space="preserve"> (</w:t>
      </w:r>
      <w:r w:rsidR="00497590" w:rsidRPr="00AC4AEA">
        <w:rPr>
          <w:rFonts w:ascii="Arial" w:hAnsi="Arial" w:cs="Arial"/>
          <w:sz w:val="20"/>
          <w:szCs w:val="20"/>
        </w:rPr>
        <w:t>pasivos</w:t>
      </w:r>
      <w:r w:rsidR="008B2108" w:rsidRPr="00AC4AEA">
        <w:rPr>
          <w:rFonts w:ascii="Arial" w:hAnsi="Arial" w:cs="Arial"/>
          <w:sz w:val="20"/>
          <w:szCs w:val="20"/>
        </w:rPr>
        <w:t>) no corrientes</w:t>
      </w:r>
      <w:r w:rsidR="00606BFA" w:rsidRPr="00AC4AEA">
        <w:rPr>
          <w:rFonts w:ascii="Arial" w:hAnsi="Arial" w:cs="Arial"/>
          <w:sz w:val="20"/>
          <w:szCs w:val="20"/>
        </w:rPr>
        <w:t>,</w:t>
      </w:r>
      <w:r w:rsidRPr="00AC4AEA">
        <w:rPr>
          <w:rFonts w:ascii="Arial" w:hAnsi="Arial" w:cs="Arial"/>
          <w:sz w:val="20"/>
          <w:szCs w:val="20"/>
        </w:rPr>
        <w:t xml:space="preserve"> </w:t>
      </w:r>
      <w:r w:rsidR="008B2108" w:rsidRPr="00AC4AEA">
        <w:rPr>
          <w:rFonts w:ascii="Arial" w:hAnsi="Arial" w:cs="Arial"/>
          <w:sz w:val="20"/>
          <w:szCs w:val="20"/>
        </w:rPr>
        <w:t xml:space="preserve">una entidad </w:t>
      </w:r>
      <w:r w:rsidR="000C2760" w:rsidRPr="00AC4AEA">
        <w:rPr>
          <w:rFonts w:ascii="Arial" w:hAnsi="Arial" w:cs="Arial"/>
          <w:sz w:val="20"/>
          <w:szCs w:val="20"/>
        </w:rPr>
        <w:t>tendrá</w:t>
      </w:r>
      <w:r w:rsidR="008B2108" w:rsidRPr="00AC4AEA">
        <w:rPr>
          <w:rFonts w:ascii="Arial" w:hAnsi="Arial" w:cs="Arial"/>
          <w:sz w:val="20"/>
          <w:szCs w:val="20"/>
        </w:rPr>
        <w:t xml:space="preserve"> en cuenta lo siguiente</w:t>
      </w:r>
      <w:r w:rsidRPr="00AC4AEA">
        <w:rPr>
          <w:rFonts w:ascii="Arial" w:hAnsi="Arial" w:cs="Arial"/>
          <w:sz w:val="20"/>
          <w:szCs w:val="20"/>
        </w:rPr>
        <w:t>:</w:t>
      </w:r>
      <w:bookmarkEnd w:id="890"/>
    </w:p>
    <w:p w:rsidR="00166E38" w:rsidRPr="00AC4AEA" w:rsidRDefault="00166E38" w:rsidP="00A318EA">
      <w:pPr>
        <w:pStyle w:val="Prrafodelista"/>
        <w:numPr>
          <w:ilvl w:val="0"/>
          <w:numId w:val="369"/>
        </w:numPr>
        <w:autoSpaceDE w:val="0"/>
        <w:autoSpaceDN w:val="0"/>
        <w:adjustRightInd w:val="0"/>
        <w:ind w:left="1560"/>
        <w:contextualSpacing w:val="0"/>
        <w:jc w:val="both"/>
        <w:rPr>
          <w:rFonts w:ascii="Arial" w:hAnsi="Arial" w:cs="Arial"/>
          <w:sz w:val="20"/>
          <w:szCs w:val="20"/>
        </w:rPr>
      </w:pPr>
      <w:r w:rsidRPr="00AC4AEA">
        <w:rPr>
          <w:rFonts w:ascii="Arial" w:hAnsi="Arial" w:cs="Arial"/>
          <w:sz w:val="20"/>
          <w:szCs w:val="20"/>
        </w:rPr>
        <w:t>La intención de los órganos de</w:t>
      </w:r>
      <w:r w:rsidR="001C65A3" w:rsidRPr="00AC4AEA">
        <w:rPr>
          <w:rFonts w:ascii="Arial" w:hAnsi="Arial" w:cs="Arial"/>
          <w:sz w:val="20"/>
          <w:szCs w:val="20"/>
        </w:rPr>
        <w:t xml:space="preserve"> </w:t>
      </w:r>
      <w:r w:rsidRPr="00AC4AEA">
        <w:rPr>
          <w:rFonts w:ascii="Arial" w:hAnsi="Arial" w:cs="Arial"/>
          <w:sz w:val="20"/>
          <w:szCs w:val="20"/>
        </w:rPr>
        <w:t>l</w:t>
      </w:r>
      <w:r w:rsidR="001C65A3" w:rsidRPr="00AC4AEA">
        <w:rPr>
          <w:rFonts w:ascii="Arial" w:hAnsi="Arial" w:cs="Arial"/>
          <w:sz w:val="20"/>
          <w:szCs w:val="20"/>
        </w:rPr>
        <w:t>a</w:t>
      </w:r>
      <w:r w:rsidRPr="00AC4AEA">
        <w:rPr>
          <w:rFonts w:ascii="Arial" w:hAnsi="Arial" w:cs="Arial"/>
          <w:sz w:val="20"/>
          <w:szCs w:val="20"/>
        </w:rPr>
        <w:t xml:space="preserve"> ent</w:t>
      </w:r>
      <w:r w:rsidR="001C65A3" w:rsidRPr="00AC4AEA">
        <w:rPr>
          <w:rFonts w:ascii="Arial" w:hAnsi="Arial" w:cs="Arial"/>
          <w:sz w:val="20"/>
          <w:szCs w:val="20"/>
        </w:rPr>
        <w:t>idad</w:t>
      </w:r>
      <w:r w:rsidRPr="00AC4AEA">
        <w:rPr>
          <w:rFonts w:ascii="Arial" w:hAnsi="Arial" w:cs="Arial"/>
          <w:sz w:val="20"/>
          <w:szCs w:val="20"/>
        </w:rPr>
        <w:t xml:space="preserve"> respecto de sus bienes, derechos u obligaciones.</w:t>
      </w:r>
    </w:p>
    <w:p w:rsidR="00166E38" w:rsidRPr="00AC4AEA" w:rsidRDefault="00166E38" w:rsidP="00A318EA">
      <w:pPr>
        <w:pStyle w:val="Prrafodelista"/>
        <w:numPr>
          <w:ilvl w:val="0"/>
          <w:numId w:val="369"/>
        </w:numPr>
        <w:autoSpaceDE w:val="0"/>
        <w:autoSpaceDN w:val="0"/>
        <w:adjustRightInd w:val="0"/>
        <w:ind w:left="1560"/>
        <w:contextualSpacing w:val="0"/>
        <w:jc w:val="both"/>
        <w:rPr>
          <w:rFonts w:ascii="Arial" w:hAnsi="Arial" w:cs="Arial"/>
          <w:sz w:val="20"/>
          <w:szCs w:val="20"/>
        </w:rPr>
      </w:pPr>
      <w:r w:rsidRPr="00AC4AEA">
        <w:rPr>
          <w:rFonts w:ascii="Arial" w:hAnsi="Arial" w:cs="Arial"/>
          <w:sz w:val="20"/>
          <w:szCs w:val="20"/>
        </w:rPr>
        <w:t>La información de índices de rotación, si no fuera posible una discriminación específica.</w:t>
      </w:r>
    </w:p>
    <w:p w:rsidR="00606BFA" w:rsidRPr="00AC4AEA" w:rsidRDefault="00606BFA" w:rsidP="00A318EA">
      <w:pPr>
        <w:pStyle w:val="Prrafodelista"/>
        <w:numPr>
          <w:ilvl w:val="0"/>
          <w:numId w:val="369"/>
        </w:numPr>
        <w:autoSpaceDE w:val="0"/>
        <w:autoSpaceDN w:val="0"/>
        <w:adjustRightInd w:val="0"/>
        <w:ind w:left="1560"/>
        <w:contextualSpacing w:val="0"/>
        <w:jc w:val="both"/>
        <w:rPr>
          <w:rFonts w:ascii="Arial" w:hAnsi="Arial" w:cs="Arial"/>
          <w:sz w:val="20"/>
          <w:szCs w:val="20"/>
        </w:rPr>
      </w:pPr>
      <w:r w:rsidRPr="00AC4AEA">
        <w:rPr>
          <w:rFonts w:ascii="Arial" w:hAnsi="Arial" w:cs="Arial"/>
          <w:sz w:val="20"/>
          <w:szCs w:val="20"/>
        </w:rPr>
        <w:t xml:space="preserve">La información adicional que pueda obtenerse hasta la fecha de </w:t>
      </w:r>
      <w:r w:rsidR="00A978B2" w:rsidRPr="00AC4AEA">
        <w:rPr>
          <w:rFonts w:ascii="Arial" w:hAnsi="Arial" w:cs="Arial"/>
          <w:sz w:val="20"/>
          <w:szCs w:val="20"/>
        </w:rPr>
        <w:t>aprobación</w:t>
      </w:r>
      <w:r w:rsidRPr="00AC4AEA">
        <w:rPr>
          <w:rFonts w:ascii="Arial" w:hAnsi="Arial" w:cs="Arial"/>
          <w:sz w:val="20"/>
          <w:szCs w:val="20"/>
        </w:rPr>
        <w:t xml:space="preserve"> de los </w:t>
      </w:r>
      <w:r w:rsidRPr="00AC4AEA">
        <w:rPr>
          <w:rFonts w:ascii="Arial" w:hAnsi="Arial" w:cs="Arial"/>
          <w:b/>
          <w:bCs/>
          <w:sz w:val="20"/>
          <w:szCs w:val="20"/>
        </w:rPr>
        <w:t>estados contables</w:t>
      </w:r>
      <w:r w:rsidR="00A978B2" w:rsidRPr="00AC4AEA">
        <w:rPr>
          <w:rFonts w:ascii="Arial" w:hAnsi="Arial" w:cs="Arial"/>
          <w:sz w:val="20"/>
          <w:szCs w:val="20"/>
        </w:rPr>
        <w:t xml:space="preserve"> por parte de la </w:t>
      </w:r>
      <w:r w:rsidR="00A978B2" w:rsidRPr="00AC4AEA">
        <w:rPr>
          <w:rFonts w:ascii="Arial" w:hAnsi="Arial" w:cs="Arial"/>
          <w:b/>
          <w:bCs/>
          <w:sz w:val="20"/>
          <w:szCs w:val="20"/>
        </w:rPr>
        <w:t>dirección</w:t>
      </w:r>
      <w:r w:rsidRPr="00AC4AEA">
        <w:rPr>
          <w:rFonts w:ascii="Arial" w:hAnsi="Arial" w:cs="Arial"/>
          <w:sz w:val="20"/>
          <w:szCs w:val="20"/>
        </w:rPr>
        <w:t xml:space="preserve">, que contribuya a clasificar los rubros como </w:t>
      </w:r>
      <w:r w:rsidR="00497590" w:rsidRPr="00AC4AEA">
        <w:rPr>
          <w:rFonts w:ascii="Arial" w:hAnsi="Arial" w:cs="Arial"/>
          <w:sz w:val="20"/>
          <w:szCs w:val="20"/>
        </w:rPr>
        <w:t>activos</w:t>
      </w:r>
      <w:r w:rsidRPr="00AC4AEA">
        <w:rPr>
          <w:rFonts w:ascii="Arial" w:hAnsi="Arial" w:cs="Arial"/>
          <w:sz w:val="20"/>
          <w:szCs w:val="20"/>
        </w:rPr>
        <w:t xml:space="preserve"> (</w:t>
      </w:r>
      <w:r w:rsidR="00497590" w:rsidRPr="00AC4AEA">
        <w:rPr>
          <w:rFonts w:ascii="Arial" w:hAnsi="Arial" w:cs="Arial"/>
          <w:sz w:val="20"/>
          <w:szCs w:val="20"/>
        </w:rPr>
        <w:t>pasivos</w:t>
      </w:r>
      <w:r w:rsidRPr="00AC4AEA">
        <w:rPr>
          <w:rFonts w:ascii="Arial" w:hAnsi="Arial" w:cs="Arial"/>
          <w:sz w:val="20"/>
          <w:szCs w:val="20"/>
        </w:rPr>
        <w:t xml:space="preserve">) corrientes, o </w:t>
      </w:r>
      <w:r w:rsidR="00497590" w:rsidRPr="00AC4AEA">
        <w:rPr>
          <w:rFonts w:ascii="Arial" w:hAnsi="Arial" w:cs="Arial"/>
          <w:sz w:val="20"/>
          <w:szCs w:val="20"/>
        </w:rPr>
        <w:t>activos</w:t>
      </w:r>
      <w:r w:rsidRPr="00AC4AEA">
        <w:rPr>
          <w:rFonts w:ascii="Arial" w:hAnsi="Arial" w:cs="Arial"/>
          <w:sz w:val="20"/>
          <w:szCs w:val="20"/>
        </w:rPr>
        <w:t xml:space="preserve"> (</w:t>
      </w:r>
      <w:r w:rsidR="00497590" w:rsidRPr="00AC4AEA">
        <w:rPr>
          <w:rFonts w:ascii="Arial" w:hAnsi="Arial" w:cs="Arial"/>
          <w:sz w:val="20"/>
          <w:szCs w:val="20"/>
        </w:rPr>
        <w:t>pasivos</w:t>
      </w:r>
      <w:r w:rsidRPr="00AC4AEA">
        <w:rPr>
          <w:rFonts w:ascii="Arial" w:hAnsi="Arial" w:cs="Arial"/>
          <w:sz w:val="20"/>
          <w:szCs w:val="20"/>
        </w:rPr>
        <w:t>) no corrientes.</w:t>
      </w:r>
    </w:p>
    <w:p w:rsidR="007F70AA" w:rsidRPr="00AC4AEA" w:rsidRDefault="007F70AA" w:rsidP="00A318EA">
      <w:pPr>
        <w:pStyle w:val="Prrafodelista"/>
        <w:autoSpaceDE w:val="0"/>
        <w:autoSpaceDN w:val="0"/>
        <w:adjustRightInd w:val="0"/>
        <w:ind w:left="1560"/>
        <w:contextualSpacing w:val="0"/>
        <w:jc w:val="both"/>
        <w:rPr>
          <w:rFonts w:ascii="Arial" w:hAnsi="Arial" w:cs="Arial"/>
          <w:sz w:val="20"/>
          <w:szCs w:val="20"/>
        </w:rPr>
      </w:pPr>
    </w:p>
    <w:p w:rsidR="00527D41" w:rsidRPr="00AC4AEA" w:rsidRDefault="00527D41" w:rsidP="00A318EA">
      <w:pPr>
        <w:pStyle w:val="Ttulo2"/>
        <w:rPr>
          <w:rFonts w:cs="Arial"/>
        </w:rPr>
      </w:pPr>
      <w:bookmarkStart w:id="891" w:name="_Toc101863997"/>
      <w:bookmarkStart w:id="892" w:name="_Toc139356891"/>
      <w:r w:rsidRPr="00AC4AEA">
        <w:rPr>
          <w:rFonts w:cs="Arial"/>
        </w:rPr>
        <w:t xml:space="preserve">Partidas de ajuste de la </w:t>
      </w:r>
      <w:bookmarkEnd w:id="891"/>
      <w:r w:rsidR="00235A4B" w:rsidRPr="00AC4AEA">
        <w:rPr>
          <w:rFonts w:cs="Arial"/>
        </w:rPr>
        <w:t>medición</w:t>
      </w:r>
      <w:bookmarkEnd w:id="892"/>
    </w:p>
    <w:p w:rsidR="00527D41" w:rsidRPr="00AC4AEA" w:rsidRDefault="00527D41" w:rsidP="00A318EA">
      <w:pPr>
        <w:pStyle w:val="Prrafodelista"/>
        <w:numPr>
          <w:ilvl w:val="0"/>
          <w:numId w:val="29"/>
        </w:numPr>
        <w:contextualSpacing w:val="0"/>
        <w:jc w:val="both"/>
        <w:rPr>
          <w:rFonts w:ascii="Arial" w:hAnsi="Arial" w:cs="Arial"/>
          <w:sz w:val="20"/>
          <w:szCs w:val="20"/>
        </w:rPr>
      </w:pPr>
      <w:r w:rsidRPr="00AC4AEA">
        <w:rPr>
          <w:rFonts w:ascii="Arial" w:hAnsi="Arial" w:cs="Arial"/>
          <w:sz w:val="20"/>
          <w:szCs w:val="20"/>
        </w:rPr>
        <w:t xml:space="preserve">Una entidad deducirá o adicionará, según corresponda, las partidas de ajuste de medición de los rubros del </w:t>
      </w:r>
      <w:r w:rsidRPr="00AC4AEA">
        <w:rPr>
          <w:rFonts w:ascii="Arial" w:hAnsi="Arial" w:cs="Arial"/>
          <w:b/>
          <w:bCs/>
          <w:sz w:val="20"/>
          <w:szCs w:val="20"/>
        </w:rPr>
        <w:t>activo</w:t>
      </w:r>
      <w:r w:rsidRPr="00AC4AEA">
        <w:rPr>
          <w:rFonts w:ascii="Arial" w:hAnsi="Arial" w:cs="Arial"/>
          <w:sz w:val="20"/>
          <w:szCs w:val="20"/>
        </w:rPr>
        <w:t xml:space="preserve"> y del </w:t>
      </w:r>
      <w:r w:rsidRPr="00AC4AEA">
        <w:rPr>
          <w:rFonts w:ascii="Arial" w:hAnsi="Arial" w:cs="Arial"/>
          <w:b/>
          <w:bCs/>
          <w:sz w:val="20"/>
          <w:szCs w:val="20"/>
        </w:rPr>
        <w:t xml:space="preserve">pasivo </w:t>
      </w:r>
      <w:r w:rsidRPr="00AC4AEA">
        <w:rPr>
          <w:rFonts w:ascii="Arial" w:hAnsi="Arial" w:cs="Arial"/>
          <w:sz w:val="20"/>
          <w:szCs w:val="20"/>
        </w:rPr>
        <w:t>(tales como depreciaciones o amortizaciones acumuladas, componentes financieros explícitos o implícitos no devengados, previsión para cuentas de cobro dudoso, etc.) directamente de las cuentas patrimoniales respectivas.</w:t>
      </w:r>
    </w:p>
    <w:p w:rsidR="009F4CD5" w:rsidRPr="00AC4AEA" w:rsidRDefault="00235A4B" w:rsidP="00A318EA">
      <w:pPr>
        <w:pStyle w:val="Prrafodelista"/>
        <w:numPr>
          <w:ilvl w:val="0"/>
          <w:numId w:val="29"/>
        </w:numPr>
        <w:contextualSpacing w:val="0"/>
        <w:jc w:val="both"/>
        <w:rPr>
          <w:rFonts w:ascii="Arial" w:hAnsi="Arial" w:cs="Arial"/>
          <w:sz w:val="20"/>
          <w:szCs w:val="20"/>
        </w:rPr>
      </w:pPr>
      <w:r w:rsidRPr="00AC4AEA">
        <w:rPr>
          <w:rFonts w:ascii="Arial" w:hAnsi="Arial" w:cs="Arial"/>
          <w:sz w:val="20"/>
          <w:szCs w:val="20"/>
        </w:rPr>
        <w:t>Cuando las partidas de ajuste de la medición sean significativas</w:t>
      </w:r>
      <w:r w:rsidR="00527D41" w:rsidRPr="00AC4AEA">
        <w:rPr>
          <w:rFonts w:ascii="Arial" w:hAnsi="Arial" w:cs="Arial"/>
          <w:sz w:val="20"/>
          <w:szCs w:val="20"/>
        </w:rPr>
        <w:t>, una entidad</w:t>
      </w:r>
      <w:r w:rsidR="009F4CD5" w:rsidRPr="00AC4AEA">
        <w:rPr>
          <w:rFonts w:ascii="Arial" w:hAnsi="Arial" w:cs="Arial"/>
          <w:sz w:val="20"/>
          <w:szCs w:val="20"/>
        </w:rPr>
        <w:t xml:space="preserve"> las identificará en notas o en el cuerpo de los </w:t>
      </w:r>
      <w:r w:rsidR="009F4CD5" w:rsidRPr="00AC4AEA">
        <w:rPr>
          <w:rFonts w:ascii="Arial" w:hAnsi="Arial" w:cs="Arial"/>
          <w:b/>
          <w:bCs/>
          <w:sz w:val="20"/>
          <w:szCs w:val="20"/>
        </w:rPr>
        <w:t>estados contables</w:t>
      </w:r>
      <w:r w:rsidR="009F4CD5" w:rsidRPr="00AC4AEA">
        <w:rPr>
          <w:rFonts w:ascii="Arial" w:hAnsi="Arial" w:cs="Arial"/>
          <w:sz w:val="20"/>
          <w:szCs w:val="20"/>
        </w:rPr>
        <w:t>.</w:t>
      </w:r>
    </w:p>
    <w:p w:rsidR="00630313" w:rsidRPr="00AC4AEA" w:rsidRDefault="00630313" w:rsidP="00A318EA">
      <w:pPr>
        <w:autoSpaceDE w:val="0"/>
        <w:autoSpaceDN w:val="0"/>
        <w:adjustRightInd w:val="0"/>
        <w:jc w:val="both"/>
        <w:rPr>
          <w:rFonts w:ascii="Arial" w:hAnsi="Arial" w:cs="Arial"/>
          <w:b/>
          <w:bCs/>
          <w:sz w:val="20"/>
          <w:szCs w:val="20"/>
        </w:rPr>
      </w:pPr>
    </w:p>
    <w:p w:rsidR="00527D41" w:rsidRPr="00AC4AEA" w:rsidRDefault="00527D41" w:rsidP="00A318EA">
      <w:pPr>
        <w:pStyle w:val="Ttulo2"/>
        <w:rPr>
          <w:rFonts w:cs="Arial"/>
        </w:rPr>
      </w:pPr>
      <w:bookmarkStart w:id="893" w:name="_Toc101863998"/>
      <w:bookmarkStart w:id="894" w:name="_Toc139356892"/>
      <w:r w:rsidRPr="00AC4AEA">
        <w:rPr>
          <w:rFonts w:cs="Arial"/>
        </w:rPr>
        <w:lastRenderedPageBreak/>
        <w:t>Compensación de partidas</w:t>
      </w:r>
      <w:bookmarkEnd w:id="893"/>
      <w:bookmarkEnd w:id="894"/>
      <w:r w:rsidRPr="00AC4AEA">
        <w:rPr>
          <w:rFonts w:cs="Arial"/>
        </w:rPr>
        <w:t xml:space="preserve"> </w:t>
      </w:r>
    </w:p>
    <w:p w:rsidR="00527D41" w:rsidRPr="00AC4AEA" w:rsidRDefault="00527D41" w:rsidP="00A318EA">
      <w:pPr>
        <w:pStyle w:val="Prrafodelista"/>
        <w:numPr>
          <w:ilvl w:val="0"/>
          <w:numId w:val="29"/>
        </w:numPr>
        <w:contextualSpacing w:val="0"/>
        <w:jc w:val="both"/>
        <w:rPr>
          <w:rFonts w:ascii="Arial" w:hAnsi="Arial" w:cs="Arial"/>
          <w:sz w:val="20"/>
          <w:szCs w:val="20"/>
        </w:rPr>
      </w:pPr>
      <w:r w:rsidRPr="00AC4AEA">
        <w:rPr>
          <w:rFonts w:ascii="Arial" w:hAnsi="Arial" w:cs="Arial"/>
          <w:sz w:val="20"/>
          <w:szCs w:val="20"/>
        </w:rPr>
        <w:t xml:space="preserve">Una entidad expondrá las partidas relacionadas por su importe neto cuando: </w:t>
      </w:r>
    </w:p>
    <w:p w:rsidR="00B42061" w:rsidRPr="00AC4AEA" w:rsidRDefault="00B9015F" w:rsidP="00A318EA">
      <w:pPr>
        <w:pStyle w:val="Prrafodelista"/>
        <w:numPr>
          <w:ilvl w:val="0"/>
          <w:numId w:val="184"/>
        </w:numPr>
        <w:ind w:left="1560"/>
        <w:contextualSpacing w:val="0"/>
        <w:jc w:val="both"/>
        <w:rPr>
          <w:rFonts w:ascii="Arial" w:hAnsi="Arial" w:cs="Arial"/>
          <w:sz w:val="20"/>
          <w:szCs w:val="20"/>
        </w:rPr>
      </w:pPr>
      <w:r w:rsidRPr="00AC4AEA">
        <w:rPr>
          <w:rFonts w:ascii="Arial" w:hAnsi="Arial" w:cs="Arial"/>
          <w:sz w:val="20"/>
          <w:szCs w:val="20"/>
        </w:rPr>
        <w:t>s</w:t>
      </w:r>
      <w:r w:rsidR="00527D41" w:rsidRPr="00AC4AEA">
        <w:rPr>
          <w:rFonts w:ascii="Arial" w:hAnsi="Arial" w:cs="Arial"/>
          <w:sz w:val="20"/>
          <w:szCs w:val="20"/>
        </w:rPr>
        <w:t>u compensación futura sea legalmente admisible</w:t>
      </w:r>
      <w:r w:rsidR="00322537" w:rsidRPr="00AC4AEA">
        <w:rPr>
          <w:rFonts w:ascii="Arial" w:hAnsi="Arial" w:cs="Arial"/>
          <w:sz w:val="20"/>
          <w:szCs w:val="20"/>
        </w:rPr>
        <w:t xml:space="preserve">; </w:t>
      </w:r>
      <w:r w:rsidR="00527D41" w:rsidRPr="00AC4AEA">
        <w:rPr>
          <w:rFonts w:ascii="Arial" w:hAnsi="Arial" w:cs="Arial"/>
          <w:sz w:val="20"/>
          <w:szCs w:val="20"/>
        </w:rPr>
        <w:t xml:space="preserve">y </w:t>
      </w:r>
    </w:p>
    <w:p w:rsidR="00527D41" w:rsidRPr="00AC4AEA" w:rsidRDefault="00B9015F" w:rsidP="00A318EA">
      <w:pPr>
        <w:pStyle w:val="Prrafodelista"/>
        <w:numPr>
          <w:ilvl w:val="0"/>
          <w:numId w:val="184"/>
        </w:numPr>
        <w:ind w:left="1560"/>
        <w:contextualSpacing w:val="0"/>
        <w:jc w:val="both"/>
        <w:rPr>
          <w:rFonts w:ascii="Arial" w:hAnsi="Arial" w:cs="Arial"/>
          <w:sz w:val="20"/>
          <w:szCs w:val="20"/>
        </w:rPr>
      </w:pPr>
      <w:r w:rsidRPr="00AC4AEA">
        <w:rPr>
          <w:rFonts w:ascii="Arial" w:hAnsi="Arial" w:cs="Arial"/>
          <w:sz w:val="20"/>
          <w:szCs w:val="20"/>
        </w:rPr>
        <w:t>t</w:t>
      </w:r>
      <w:r w:rsidR="00B42061" w:rsidRPr="00AC4AEA">
        <w:rPr>
          <w:rFonts w:ascii="Arial" w:hAnsi="Arial" w:cs="Arial"/>
          <w:sz w:val="20"/>
          <w:szCs w:val="20"/>
        </w:rPr>
        <w:t>enga</w:t>
      </w:r>
      <w:r w:rsidR="00527D41" w:rsidRPr="00AC4AEA">
        <w:rPr>
          <w:rFonts w:ascii="Arial" w:hAnsi="Arial" w:cs="Arial"/>
          <w:sz w:val="20"/>
          <w:szCs w:val="20"/>
        </w:rPr>
        <w:t xml:space="preserve"> la intención o la obligación de realizarla.</w:t>
      </w:r>
    </w:p>
    <w:p w:rsidR="00235A4B" w:rsidRPr="00AC4AEA" w:rsidRDefault="00235A4B" w:rsidP="00A318EA">
      <w:pPr>
        <w:pStyle w:val="Prrafodelista"/>
        <w:numPr>
          <w:ilvl w:val="0"/>
          <w:numId w:val="29"/>
        </w:numPr>
        <w:contextualSpacing w:val="0"/>
        <w:jc w:val="both"/>
        <w:rPr>
          <w:rFonts w:ascii="Arial" w:hAnsi="Arial" w:cs="Arial"/>
          <w:sz w:val="20"/>
          <w:szCs w:val="20"/>
        </w:rPr>
      </w:pPr>
      <w:bookmarkStart w:id="895" w:name="_Ref103782875"/>
      <w:r w:rsidRPr="00AC4AEA">
        <w:rPr>
          <w:rFonts w:ascii="Arial" w:hAnsi="Arial" w:cs="Arial"/>
          <w:sz w:val="20"/>
          <w:szCs w:val="20"/>
        </w:rPr>
        <w:t>Cuando las partidas compensadas sean significativas, una entidad</w:t>
      </w:r>
      <w:r w:rsidR="00402C17" w:rsidRPr="00AC4AEA">
        <w:rPr>
          <w:rFonts w:ascii="Arial" w:hAnsi="Arial" w:cs="Arial"/>
          <w:sz w:val="20"/>
          <w:szCs w:val="20"/>
        </w:rPr>
        <w:t xml:space="preserve"> </w:t>
      </w:r>
      <w:r w:rsidRPr="00AC4AEA">
        <w:rPr>
          <w:rFonts w:ascii="Arial" w:hAnsi="Arial" w:cs="Arial"/>
          <w:sz w:val="20"/>
          <w:szCs w:val="20"/>
        </w:rPr>
        <w:t xml:space="preserve">identificará </w:t>
      </w:r>
      <w:r w:rsidR="00433833" w:rsidRPr="00AC4AEA">
        <w:rPr>
          <w:rFonts w:ascii="Arial" w:hAnsi="Arial" w:cs="Arial"/>
          <w:sz w:val="20"/>
          <w:szCs w:val="20"/>
        </w:rPr>
        <w:t xml:space="preserve">los importes brutos </w:t>
      </w:r>
      <w:r w:rsidRPr="00AC4AEA">
        <w:rPr>
          <w:rFonts w:ascii="Arial" w:hAnsi="Arial" w:cs="Arial"/>
          <w:sz w:val="20"/>
          <w:szCs w:val="20"/>
        </w:rPr>
        <w:t xml:space="preserve">compensados en las notas o en el cuerpo de los </w:t>
      </w:r>
      <w:r w:rsidRPr="00AC4AEA">
        <w:rPr>
          <w:rFonts w:ascii="Arial" w:hAnsi="Arial" w:cs="Arial"/>
          <w:b/>
          <w:bCs/>
          <w:sz w:val="20"/>
          <w:szCs w:val="20"/>
        </w:rPr>
        <w:t>estados contables</w:t>
      </w:r>
      <w:r w:rsidRPr="00AC4AEA">
        <w:rPr>
          <w:rFonts w:ascii="Arial" w:hAnsi="Arial" w:cs="Arial"/>
          <w:sz w:val="20"/>
          <w:szCs w:val="20"/>
        </w:rPr>
        <w:t>.</w:t>
      </w:r>
      <w:bookmarkEnd w:id="895"/>
    </w:p>
    <w:p w:rsidR="00AE7883" w:rsidRPr="00AC4AEA" w:rsidRDefault="00AE7883" w:rsidP="00A318EA">
      <w:pPr>
        <w:pStyle w:val="Ttulo1"/>
        <w:rPr>
          <w:rFonts w:cs="Arial"/>
          <w:sz w:val="20"/>
          <w:szCs w:val="20"/>
        </w:rPr>
      </w:pPr>
      <w:bookmarkStart w:id="896" w:name="er"/>
      <w:bookmarkStart w:id="897" w:name="_Toc101863999"/>
      <w:bookmarkEnd w:id="896"/>
    </w:p>
    <w:p w:rsidR="0090400F" w:rsidRPr="00510E81" w:rsidRDefault="00002197" w:rsidP="00A318EA">
      <w:pPr>
        <w:pStyle w:val="Ttulo1"/>
        <w:rPr>
          <w:rFonts w:cs="Arial"/>
          <w:sz w:val="20"/>
          <w:szCs w:val="20"/>
        </w:rPr>
      </w:pPr>
      <w:bookmarkStart w:id="898" w:name="_Toc139356893"/>
      <w:r w:rsidRPr="00510E81">
        <w:rPr>
          <w:rFonts w:cs="Arial"/>
          <w:sz w:val="20"/>
          <w:szCs w:val="20"/>
        </w:rPr>
        <w:t>CUESTIONES REFERIDAS AL ESTADO DE RESULTADOS</w:t>
      </w:r>
      <w:bookmarkEnd w:id="897"/>
      <w:bookmarkEnd w:id="898"/>
    </w:p>
    <w:p w:rsidR="00527D41" w:rsidRPr="00510E81" w:rsidRDefault="00527D41" w:rsidP="00A318EA">
      <w:pPr>
        <w:pStyle w:val="Ttulo2"/>
        <w:rPr>
          <w:rFonts w:cs="Arial"/>
        </w:rPr>
      </w:pPr>
      <w:bookmarkStart w:id="899" w:name="_Toc101864000"/>
      <w:bookmarkStart w:id="900" w:name="_Toc139356894"/>
      <w:r w:rsidRPr="00510E81">
        <w:rPr>
          <w:rFonts w:cs="Arial"/>
        </w:rPr>
        <w:t>Definici</w:t>
      </w:r>
      <w:r w:rsidR="00907713" w:rsidRPr="00510E81">
        <w:rPr>
          <w:rFonts w:cs="Arial"/>
        </w:rPr>
        <w:t>ó</w:t>
      </w:r>
      <w:r w:rsidRPr="00510E81">
        <w:rPr>
          <w:rFonts w:cs="Arial"/>
        </w:rPr>
        <w:t>n</w:t>
      </w:r>
      <w:bookmarkEnd w:id="899"/>
      <w:bookmarkEnd w:id="900"/>
    </w:p>
    <w:p w:rsidR="00EB44FE" w:rsidRPr="00510E81" w:rsidRDefault="00EB44FE" w:rsidP="00A318EA">
      <w:pPr>
        <w:pStyle w:val="Prrafodelista"/>
        <w:numPr>
          <w:ilvl w:val="0"/>
          <w:numId w:val="29"/>
        </w:numPr>
        <w:contextualSpacing w:val="0"/>
        <w:jc w:val="both"/>
        <w:rPr>
          <w:rFonts w:ascii="Arial" w:hAnsi="Arial" w:cs="Arial"/>
          <w:sz w:val="20"/>
          <w:szCs w:val="20"/>
        </w:rPr>
      </w:pPr>
      <w:bookmarkStart w:id="901" w:name="_Ref99491515"/>
      <w:r w:rsidRPr="00510E81">
        <w:rPr>
          <w:rFonts w:ascii="Arial" w:hAnsi="Arial" w:cs="Arial"/>
          <w:sz w:val="20"/>
          <w:szCs w:val="20"/>
        </w:rPr>
        <w:t xml:space="preserve">A los fines de presentar el estado contable referido en esta sección, una entidad deberá considerar </w:t>
      </w:r>
      <w:r w:rsidR="000C2760" w:rsidRPr="00510E81">
        <w:rPr>
          <w:rFonts w:ascii="Arial" w:hAnsi="Arial" w:cs="Arial"/>
          <w:sz w:val="20"/>
          <w:szCs w:val="20"/>
        </w:rPr>
        <w:t>la siguiente definición</w:t>
      </w:r>
      <w:r w:rsidRPr="00510E81">
        <w:rPr>
          <w:rFonts w:ascii="Arial" w:hAnsi="Arial" w:cs="Arial"/>
          <w:sz w:val="20"/>
          <w:szCs w:val="20"/>
        </w:rPr>
        <w:t>:</w:t>
      </w:r>
      <w:bookmarkEnd w:id="901"/>
    </w:p>
    <w:p w:rsidR="00527D41" w:rsidRPr="00AC4AEA" w:rsidRDefault="00527D41" w:rsidP="00A318EA">
      <w:pPr>
        <w:ind w:left="1416"/>
        <w:jc w:val="both"/>
        <w:rPr>
          <w:rFonts w:ascii="Arial" w:hAnsi="Arial" w:cs="Arial"/>
          <w:sz w:val="20"/>
          <w:szCs w:val="20"/>
        </w:rPr>
      </w:pPr>
      <w:r w:rsidRPr="00AC4AEA">
        <w:rPr>
          <w:rFonts w:ascii="Arial" w:hAnsi="Arial" w:cs="Arial"/>
          <w:sz w:val="20"/>
          <w:szCs w:val="20"/>
          <w:u w:val="single"/>
        </w:rPr>
        <w:t>Estado de resultados</w:t>
      </w:r>
      <w:r w:rsidRPr="00AC4AEA">
        <w:rPr>
          <w:rFonts w:ascii="Arial" w:hAnsi="Arial" w:cs="Arial"/>
          <w:sz w:val="20"/>
          <w:szCs w:val="20"/>
        </w:rPr>
        <w:t>:</w:t>
      </w:r>
      <w:r w:rsidRPr="00AC4AEA">
        <w:rPr>
          <w:rFonts w:ascii="Arial" w:hAnsi="Arial" w:cs="Arial"/>
          <w:b/>
          <w:bCs/>
          <w:sz w:val="20"/>
          <w:szCs w:val="20"/>
        </w:rPr>
        <w:t xml:space="preserve"> </w:t>
      </w:r>
      <w:r w:rsidRPr="00AC4AEA">
        <w:rPr>
          <w:rFonts w:ascii="Arial" w:hAnsi="Arial" w:cs="Arial"/>
          <w:sz w:val="20"/>
          <w:szCs w:val="20"/>
        </w:rPr>
        <w:t xml:space="preserve">Es el estado contable que informa sobre las causas que </w:t>
      </w:r>
      <w:r w:rsidR="00EC1893" w:rsidRPr="00AC4AEA">
        <w:rPr>
          <w:rFonts w:ascii="Arial" w:hAnsi="Arial" w:cs="Arial"/>
          <w:sz w:val="20"/>
          <w:szCs w:val="20"/>
        </w:rPr>
        <w:t>generaron</w:t>
      </w:r>
      <w:r w:rsidRPr="00AC4AEA">
        <w:rPr>
          <w:rFonts w:ascii="Arial" w:hAnsi="Arial" w:cs="Arial"/>
          <w:sz w:val="20"/>
          <w:szCs w:val="20"/>
        </w:rPr>
        <w:t xml:space="preserve"> el resultado del </w:t>
      </w:r>
      <w:r w:rsidR="004C03C6" w:rsidRPr="00AC4AEA">
        <w:rPr>
          <w:rFonts w:ascii="Arial" w:hAnsi="Arial" w:cs="Arial"/>
          <w:sz w:val="20"/>
          <w:szCs w:val="20"/>
        </w:rPr>
        <w:t>período</w:t>
      </w:r>
      <w:r w:rsidRPr="00AC4AEA">
        <w:rPr>
          <w:rFonts w:ascii="Arial" w:hAnsi="Arial" w:cs="Arial"/>
          <w:sz w:val="20"/>
          <w:szCs w:val="20"/>
        </w:rPr>
        <w:t xml:space="preserve"> (ingresos, gastos, ganancias, pérdidas).</w:t>
      </w:r>
    </w:p>
    <w:p w:rsidR="00527D41" w:rsidRPr="00AC4AEA" w:rsidRDefault="00527D41" w:rsidP="00A318EA">
      <w:pPr>
        <w:ind w:left="284"/>
        <w:jc w:val="both"/>
        <w:rPr>
          <w:rFonts w:ascii="Arial" w:hAnsi="Arial" w:cs="Arial"/>
          <w:b/>
          <w:bCs/>
          <w:sz w:val="20"/>
          <w:szCs w:val="20"/>
          <w:u w:val="single"/>
        </w:rPr>
      </w:pPr>
    </w:p>
    <w:p w:rsidR="006A0724" w:rsidRPr="00AC4AEA" w:rsidRDefault="00527D41" w:rsidP="00A318EA">
      <w:pPr>
        <w:pStyle w:val="Ttulo2"/>
        <w:rPr>
          <w:rFonts w:cs="Arial"/>
        </w:rPr>
      </w:pPr>
      <w:bookmarkStart w:id="902" w:name="_Toc101864001"/>
      <w:bookmarkStart w:id="903" w:name="_Toc139356895"/>
      <w:r w:rsidRPr="00AC4AEA">
        <w:rPr>
          <w:rFonts w:cs="Arial"/>
        </w:rPr>
        <w:t xml:space="preserve">Presentación de las partidas del resultado del </w:t>
      </w:r>
      <w:r w:rsidR="004C03C6" w:rsidRPr="00AC4AEA">
        <w:rPr>
          <w:rFonts w:cs="Arial"/>
        </w:rPr>
        <w:t>período</w:t>
      </w:r>
      <w:bookmarkEnd w:id="902"/>
      <w:r w:rsidR="00970156" w:rsidRPr="00AC4AEA">
        <w:rPr>
          <w:rFonts w:cs="Arial"/>
        </w:rPr>
        <w:t>.</w:t>
      </w:r>
      <w:bookmarkEnd w:id="903"/>
      <w:r w:rsidR="00970156" w:rsidRPr="00AC4AEA">
        <w:rPr>
          <w:rFonts w:cs="Arial"/>
        </w:rPr>
        <w:t xml:space="preserve"> </w:t>
      </w:r>
    </w:p>
    <w:p w:rsidR="00527D41" w:rsidRPr="00AC4AEA" w:rsidRDefault="00970156" w:rsidP="00A318EA">
      <w:pPr>
        <w:pStyle w:val="Ttulo3"/>
      </w:pPr>
      <w:bookmarkStart w:id="904" w:name="_Toc139356896"/>
      <w:r w:rsidRPr="00AC4AEA">
        <w:t>Cuestiones generales</w:t>
      </w:r>
      <w:bookmarkEnd w:id="904"/>
    </w:p>
    <w:p w:rsidR="00527D41" w:rsidRPr="00AC4AEA" w:rsidRDefault="00527D41" w:rsidP="00A318EA">
      <w:pPr>
        <w:pStyle w:val="Prrafodelista"/>
        <w:numPr>
          <w:ilvl w:val="0"/>
          <w:numId w:val="29"/>
        </w:numPr>
        <w:contextualSpacing w:val="0"/>
        <w:jc w:val="both"/>
        <w:rPr>
          <w:rFonts w:ascii="Arial" w:hAnsi="Arial" w:cs="Arial"/>
          <w:sz w:val="20"/>
          <w:szCs w:val="20"/>
        </w:rPr>
      </w:pPr>
      <w:bookmarkStart w:id="905" w:name="_Ref135770882"/>
      <w:r w:rsidRPr="00AC4AEA">
        <w:rPr>
          <w:rFonts w:ascii="Arial" w:hAnsi="Arial" w:cs="Arial"/>
          <w:sz w:val="20"/>
          <w:szCs w:val="20"/>
        </w:rPr>
        <w:t>Dentro de las partidas de resultados, una entidad distinguirá</w:t>
      </w:r>
      <w:r w:rsidR="007D454A" w:rsidRPr="00AC4AEA">
        <w:rPr>
          <w:rFonts w:ascii="Arial" w:hAnsi="Arial" w:cs="Arial"/>
          <w:sz w:val="20"/>
          <w:szCs w:val="20"/>
        </w:rPr>
        <w:t>, entre otros,</w:t>
      </w:r>
      <w:r w:rsidRPr="00AC4AEA">
        <w:rPr>
          <w:rFonts w:ascii="Arial" w:hAnsi="Arial" w:cs="Arial"/>
          <w:sz w:val="20"/>
          <w:szCs w:val="20"/>
        </w:rPr>
        <w:t xml:space="preserve"> l</w:t>
      </w:r>
      <w:r w:rsidR="00EB44FE" w:rsidRPr="00AC4AEA">
        <w:rPr>
          <w:rFonts w:ascii="Arial" w:hAnsi="Arial" w:cs="Arial"/>
          <w:sz w:val="20"/>
          <w:szCs w:val="20"/>
        </w:rPr>
        <w:t>o</w:t>
      </w:r>
      <w:r w:rsidRPr="00AC4AEA">
        <w:rPr>
          <w:rFonts w:ascii="Arial" w:hAnsi="Arial" w:cs="Arial"/>
          <w:sz w:val="20"/>
          <w:szCs w:val="20"/>
        </w:rPr>
        <w:t>s siguientes</w:t>
      </w:r>
      <w:r w:rsidR="00EB44FE" w:rsidRPr="00AC4AEA">
        <w:rPr>
          <w:rFonts w:ascii="Arial" w:hAnsi="Arial" w:cs="Arial"/>
          <w:sz w:val="20"/>
          <w:szCs w:val="20"/>
        </w:rPr>
        <w:t xml:space="preserve"> componentes</w:t>
      </w:r>
      <w:r w:rsidRPr="00AC4AEA">
        <w:rPr>
          <w:rFonts w:ascii="Arial" w:hAnsi="Arial" w:cs="Arial"/>
          <w:sz w:val="20"/>
          <w:szCs w:val="20"/>
        </w:rPr>
        <w:t>:</w:t>
      </w:r>
      <w:bookmarkEnd w:id="905"/>
    </w:p>
    <w:p w:rsidR="00527D41" w:rsidRPr="00AC4AEA" w:rsidRDefault="00322537" w:rsidP="00A318EA">
      <w:pPr>
        <w:pStyle w:val="Prrafodelista"/>
        <w:numPr>
          <w:ilvl w:val="0"/>
          <w:numId w:val="185"/>
        </w:numPr>
        <w:ind w:left="1560"/>
        <w:contextualSpacing w:val="0"/>
        <w:jc w:val="both"/>
        <w:rPr>
          <w:rFonts w:ascii="Arial" w:hAnsi="Arial" w:cs="Arial"/>
          <w:sz w:val="20"/>
          <w:szCs w:val="20"/>
        </w:rPr>
      </w:pPr>
      <w:r w:rsidRPr="00AC4AEA">
        <w:rPr>
          <w:rFonts w:ascii="Arial" w:hAnsi="Arial" w:cs="Arial"/>
          <w:sz w:val="20"/>
          <w:szCs w:val="20"/>
        </w:rPr>
        <w:t>l</w:t>
      </w:r>
      <w:r w:rsidR="00527D41" w:rsidRPr="00AC4AEA">
        <w:rPr>
          <w:rFonts w:ascii="Arial" w:hAnsi="Arial" w:cs="Arial"/>
          <w:sz w:val="20"/>
          <w:szCs w:val="20"/>
        </w:rPr>
        <w:t xml:space="preserve">os </w:t>
      </w:r>
      <w:r w:rsidR="00527D41" w:rsidRPr="00AC4AEA">
        <w:rPr>
          <w:rFonts w:ascii="Arial" w:hAnsi="Arial" w:cs="Arial"/>
          <w:b/>
          <w:bCs/>
          <w:sz w:val="20"/>
          <w:szCs w:val="20"/>
        </w:rPr>
        <w:t>ingresos de actividades ordinarias</w:t>
      </w:r>
      <w:r w:rsidR="00E61F2C" w:rsidRPr="00AC4AEA">
        <w:rPr>
          <w:rFonts w:ascii="Arial" w:hAnsi="Arial" w:cs="Arial"/>
          <w:b/>
          <w:bCs/>
          <w:sz w:val="20"/>
          <w:szCs w:val="20"/>
        </w:rPr>
        <w:t xml:space="preserve"> </w:t>
      </w:r>
      <w:r w:rsidR="00E61F2C" w:rsidRPr="00AC4AEA">
        <w:rPr>
          <w:rFonts w:ascii="Arial" w:hAnsi="Arial" w:cs="Arial"/>
          <w:sz w:val="20"/>
          <w:szCs w:val="20"/>
        </w:rPr>
        <w:t xml:space="preserve">[ver </w:t>
      </w:r>
      <w:r w:rsidR="00A71926" w:rsidRPr="00AC4AEA">
        <w:rPr>
          <w:rFonts w:ascii="Arial" w:hAnsi="Arial" w:cs="Arial"/>
          <w:sz w:val="20"/>
          <w:szCs w:val="20"/>
        </w:rPr>
        <w:t xml:space="preserve">los </w:t>
      </w:r>
      <w:r w:rsidR="00E61F2C" w:rsidRPr="00AC4AEA">
        <w:rPr>
          <w:rFonts w:ascii="Arial" w:hAnsi="Arial" w:cs="Arial"/>
          <w:sz w:val="20"/>
          <w:szCs w:val="20"/>
        </w:rPr>
        <w:t xml:space="preserve">párrafos </w:t>
      </w:r>
      <w:r w:rsidR="001C4138">
        <w:rPr>
          <w:rFonts w:ascii="Arial" w:hAnsi="Arial" w:cs="Arial"/>
          <w:sz w:val="20"/>
          <w:szCs w:val="20"/>
        </w:rPr>
        <w:fldChar w:fldCharType="begin"/>
      </w:r>
      <w:r w:rsidR="007A33D5">
        <w:rPr>
          <w:rFonts w:ascii="Arial" w:hAnsi="Arial" w:cs="Arial"/>
          <w:sz w:val="20"/>
          <w:szCs w:val="20"/>
        </w:rPr>
        <w:instrText xml:space="preserve"> REF _Ref129077804 \r \h </w:instrText>
      </w:r>
      <w:r w:rsidR="001C4138">
        <w:rPr>
          <w:rFonts w:ascii="Arial" w:hAnsi="Arial" w:cs="Arial"/>
          <w:sz w:val="20"/>
          <w:szCs w:val="20"/>
        </w:rPr>
      </w:r>
      <w:r w:rsidR="001C4138">
        <w:rPr>
          <w:rFonts w:ascii="Arial" w:hAnsi="Arial" w:cs="Arial"/>
          <w:sz w:val="20"/>
          <w:szCs w:val="20"/>
        </w:rPr>
        <w:fldChar w:fldCharType="separate"/>
      </w:r>
      <w:r w:rsidR="00D33A5D">
        <w:rPr>
          <w:rFonts w:ascii="Arial" w:hAnsi="Arial" w:cs="Arial"/>
          <w:sz w:val="20"/>
          <w:szCs w:val="20"/>
        </w:rPr>
        <w:t>522</w:t>
      </w:r>
      <w:r w:rsidR="001C4138">
        <w:rPr>
          <w:rFonts w:ascii="Arial" w:hAnsi="Arial" w:cs="Arial"/>
          <w:sz w:val="20"/>
          <w:szCs w:val="20"/>
        </w:rPr>
        <w:fldChar w:fldCharType="end"/>
      </w:r>
      <w:r w:rsidR="00E61F2C" w:rsidRPr="00AC4AEA">
        <w:rPr>
          <w:rFonts w:ascii="Arial" w:hAnsi="Arial" w:cs="Arial"/>
          <w:sz w:val="20"/>
          <w:szCs w:val="20"/>
        </w:rPr>
        <w:t xml:space="preserve"> a </w:t>
      </w:r>
      <w:fldSimple w:instr=" REF _Ref104535952 \r \h  \* MERGEFORMAT ">
        <w:r w:rsidR="00D33A5D" w:rsidRPr="00D33A5D">
          <w:rPr>
            <w:rFonts w:ascii="Arial" w:hAnsi="Arial" w:cs="Arial"/>
            <w:sz w:val="20"/>
            <w:szCs w:val="20"/>
          </w:rPr>
          <w:t>526</w:t>
        </w:r>
      </w:fldSimple>
      <w:r w:rsidR="00E61F2C" w:rsidRPr="00AC4AEA">
        <w:rPr>
          <w:rFonts w:ascii="Arial" w:hAnsi="Arial" w:cs="Arial"/>
          <w:sz w:val="20"/>
          <w:szCs w:val="20"/>
        </w:rPr>
        <w:t>]; distinguiendo entre:</w:t>
      </w:r>
    </w:p>
    <w:p w:rsidR="00E61F2C" w:rsidRPr="00AC4AEA" w:rsidRDefault="00E61F2C" w:rsidP="00A318EA">
      <w:pPr>
        <w:pStyle w:val="Prrafodelista"/>
        <w:numPr>
          <w:ilvl w:val="2"/>
          <w:numId w:val="29"/>
        </w:numPr>
        <w:ind w:left="1985" w:hanging="142"/>
        <w:contextualSpacing w:val="0"/>
        <w:jc w:val="both"/>
        <w:rPr>
          <w:rFonts w:ascii="Arial" w:hAnsi="Arial" w:cs="Arial"/>
          <w:sz w:val="20"/>
          <w:szCs w:val="20"/>
        </w:rPr>
      </w:pPr>
      <w:r w:rsidRPr="00AC4AEA">
        <w:rPr>
          <w:rFonts w:ascii="Arial" w:hAnsi="Arial" w:cs="Arial"/>
          <w:sz w:val="20"/>
          <w:szCs w:val="20"/>
        </w:rPr>
        <w:t>los</w:t>
      </w:r>
      <w:r w:rsidRPr="00AC4AEA">
        <w:rPr>
          <w:rFonts w:ascii="Arial" w:hAnsi="Arial" w:cs="Arial"/>
          <w:b/>
          <w:bCs/>
          <w:sz w:val="20"/>
          <w:szCs w:val="20"/>
        </w:rPr>
        <w:t xml:space="preserve"> ingresos de actividades ordinarias </w:t>
      </w:r>
      <w:r w:rsidRPr="00AC4AEA">
        <w:rPr>
          <w:rFonts w:ascii="Arial" w:hAnsi="Arial" w:cs="Arial"/>
          <w:sz w:val="20"/>
          <w:szCs w:val="20"/>
        </w:rPr>
        <w:t>procedentes de transacciones (operaciones de intercambio)</w:t>
      </w:r>
      <w:r w:rsidR="006B4587" w:rsidRPr="00AC4AEA">
        <w:rPr>
          <w:rFonts w:ascii="Arial" w:hAnsi="Arial" w:cs="Arial"/>
          <w:sz w:val="20"/>
          <w:szCs w:val="20"/>
        </w:rPr>
        <w:t>;</w:t>
      </w:r>
      <w:r w:rsidRPr="00AC4AEA">
        <w:rPr>
          <w:rFonts w:ascii="Arial" w:hAnsi="Arial" w:cs="Arial"/>
          <w:sz w:val="20"/>
          <w:szCs w:val="20"/>
        </w:rPr>
        <w:t xml:space="preserve"> y</w:t>
      </w:r>
    </w:p>
    <w:p w:rsidR="00E61F2C" w:rsidRPr="00AC4AEA" w:rsidRDefault="00E61F2C" w:rsidP="00A318EA">
      <w:pPr>
        <w:pStyle w:val="Prrafodelista"/>
        <w:numPr>
          <w:ilvl w:val="2"/>
          <w:numId w:val="29"/>
        </w:numPr>
        <w:ind w:left="1985" w:hanging="142"/>
        <w:contextualSpacing w:val="0"/>
        <w:jc w:val="both"/>
        <w:rPr>
          <w:rFonts w:ascii="Arial" w:hAnsi="Arial" w:cs="Arial"/>
          <w:sz w:val="20"/>
          <w:szCs w:val="20"/>
        </w:rPr>
      </w:pPr>
      <w:r w:rsidRPr="00AC4AEA">
        <w:rPr>
          <w:rFonts w:ascii="Arial" w:hAnsi="Arial" w:cs="Arial"/>
          <w:sz w:val="20"/>
          <w:szCs w:val="20"/>
        </w:rPr>
        <w:t xml:space="preserve">los otros </w:t>
      </w:r>
      <w:r w:rsidRPr="00AC4AEA">
        <w:rPr>
          <w:rFonts w:ascii="Arial" w:hAnsi="Arial" w:cs="Arial"/>
          <w:b/>
          <w:bCs/>
          <w:sz w:val="20"/>
          <w:szCs w:val="20"/>
        </w:rPr>
        <w:t>ingresos de actividades ordinarias.</w:t>
      </w:r>
    </w:p>
    <w:p w:rsidR="00527D41" w:rsidRPr="00AC4AEA" w:rsidRDefault="00322537" w:rsidP="00A318EA">
      <w:pPr>
        <w:pStyle w:val="Prrafodelista"/>
        <w:numPr>
          <w:ilvl w:val="0"/>
          <w:numId w:val="185"/>
        </w:numPr>
        <w:ind w:left="1560"/>
        <w:contextualSpacing w:val="0"/>
        <w:jc w:val="both"/>
        <w:rPr>
          <w:rFonts w:ascii="Arial" w:hAnsi="Arial" w:cs="Arial"/>
          <w:sz w:val="20"/>
          <w:szCs w:val="20"/>
        </w:rPr>
      </w:pPr>
      <w:r w:rsidRPr="00AC4AEA">
        <w:rPr>
          <w:rFonts w:ascii="Arial" w:hAnsi="Arial" w:cs="Arial"/>
          <w:sz w:val="20"/>
          <w:szCs w:val="20"/>
        </w:rPr>
        <w:t>e</w:t>
      </w:r>
      <w:r w:rsidR="00527D41" w:rsidRPr="00AC4AEA">
        <w:rPr>
          <w:rFonts w:ascii="Arial" w:hAnsi="Arial" w:cs="Arial"/>
          <w:sz w:val="20"/>
          <w:szCs w:val="20"/>
        </w:rPr>
        <w:t xml:space="preserve">l costo incurrido para obtener </w:t>
      </w:r>
      <w:r w:rsidR="00527D41" w:rsidRPr="00AC4AEA">
        <w:rPr>
          <w:rFonts w:ascii="Arial" w:hAnsi="Arial" w:cs="Arial"/>
          <w:b/>
          <w:bCs/>
          <w:sz w:val="20"/>
          <w:szCs w:val="20"/>
        </w:rPr>
        <w:t>ingresos de actividades ordinarias</w:t>
      </w:r>
      <w:r w:rsidRPr="00AC4AEA">
        <w:rPr>
          <w:rFonts w:ascii="Arial" w:hAnsi="Arial" w:cs="Arial"/>
          <w:sz w:val="20"/>
          <w:szCs w:val="20"/>
        </w:rPr>
        <w:t>;</w:t>
      </w:r>
    </w:p>
    <w:p w:rsidR="00235A4B" w:rsidRPr="00AC4AEA" w:rsidRDefault="00952F6F" w:rsidP="00A318EA">
      <w:pPr>
        <w:pStyle w:val="Prrafodelista"/>
        <w:numPr>
          <w:ilvl w:val="0"/>
          <w:numId w:val="185"/>
        </w:numPr>
        <w:ind w:left="1560"/>
        <w:contextualSpacing w:val="0"/>
        <w:jc w:val="both"/>
        <w:rPr>
          <w:rFonts w:ascii="Arial" w:hAnsi="Arial" w:cs="Arial"/>
          <w:sz w:val="20"/>
          <w:szCs w:val="20"/>
        </w:rPr>
      </w:pPr>
      <w:r w:rsidRPr="00AC4AEA">
        <w:rPr>
          <w:rFonts w:ascii="Arial" w:hAnsi="Arial" w:cs="Arial"/>
          <w:sz w:val="20"/>
          <w:szCs w:val="20"/>
        </w:rPr>
        <w:t xml:space="preserve">los </w:t>
      </w:r>
      <w:r w:rsidR="00235A4B" w:rsidRPr="00AC4AEA">
        <w:rPr>
          <w:rFonts w:ascii="Arial" w:hAnsi="Arial" w:cs="Arial"/>
          <w:sz w:val="20"/>
          <w:szCs w:val="20"/>
        </w:rPr>
        <w:t xml:space="preserve">resultados por medición </w:t>
      </w:r>
      <w:r w:rsidRPr="00AC4AEA">
        <w:rPr>
          <w:rFonts w:ascii="Arial" w:hAnsi="Arial" w:cs="Arial"/>
          <w:sz w:val="20"/>
          <w:szCs w:val="20"/>
        </w:rPr>
        <w:t xml:space="preserve">de </w:t>
      </w:r>
      <w:r w:rsidR="00BB257C" w:rsidRPr="00AC4AEA">
        <w:rPr>
          <w:rFonts w:ascii="Arial" w:hAnsi="Arial" w:cs="Arial"/>
          <w:sz w:val="20"/>
          <w:szCs w:val="20"/>
        </w:rPr>
        <w:t>bienes de cambio</w:t>
      </w:r>
      <w:r w:rsidR="00235A4B" w:rsidRPr="00AC4AEA">
        <w:rPr>
          <w:rFonts w:ascii="Arial" w:hAnsi="Arial" w:cs="Arial"/>
          <w:sz w:val="20"/>
          <w:szCs w:val="20"/>
        </w:rPr>
        <w:t xml:space="preserve"> al </w:t>
      </w:r>
      <w:r w:rsidR="00235A4B" w:rsidRPr="00AC4AEA">
        <w:rPr>
          <w:rFonts w:ascii="Arial" w:hAnsi="Arial" w:cs="Arial"/>
          <w:b/>
          <w:bCs/>
          <w:sz w:val="20"/>
          <w:szCs w:val="20"/>
        </w:rPr>
        <w:t>valor neto de realización;</w:t>
      </w:r>
    </w:p>
    <w:p w:rsidR="00527D41" w:rsidRPr="00AC4AEA" w:rsidRDefault="00322537" w:rsidP="00A318EA">
      <w:pPr>
        <w:pStyle w:val="Prrafodelista"/>
        <w:numPr>
          <w:ilvl w:val="0"/>
          <w:numId w:val="185"/>
        </w:numPr>
        <w:ind w:left="1560"/>
        <w:contextualSpacing w:val="0"/>
        <w:jc w:val="both"/>
        <w:rPr>
          <w:rFonts w:ascii="Arial" w:hAnsi="Arial" w:cs="Arial"/>
          <w:sz w:val="20"/>
          <w:szCs w:val="20"/>
        </w:rPr>
      </w:pPr>
      <w:r w:rsidRPr="00AC4AEA">
        <w:rPr>
          <w:rFonts w:ascii="Arial" w:hAnsi="Arial" w:cs="Arial"/>
          <w:sz w:val="20"/>
          <w:szCs w:val="20"/>
        </w:rPr>
        <w:t>l</w:t>
      </w:r>
      <w:r w:rsidR="00527D41" w:rsidRPr="00AC4AEA">
        <w:rPr>
          <w:rFonts w:ascii="Arial" w:hAnsi="Arial" w:cs="Arial"/>
          <w:sz w:val="20"/>
          <w:szCs w:val="20"/>
        </w:rPr>
        <w:t>os gastos operativos, clasificados por función</w:t>
      </w:r>
      <w:r w:rsidRPr="00AC4AEA">
        <w:rPr>
          <w:rFonts w:ascii="Arial" w:hAnsi="Arial" w:cs="Arial"/>
          <w:sz w:val="20"/>
          <w:szCs w:val="20"/>
        </w:rPr>
        <w:t>;</w:t>
      </w:r>
    </w:p>
    <w:p w:rsidR="00527D41" w:rsidRPr="00AC4AEA" w:rsidRDefault="00322537" w:rsidP="00A318EA">
      <w:pPr>
        <w:pStyle w:val="Prrafodelista"/>
        <w:numPr>
          <w:ilvl w:val="0"/>
          <w:numId w:val="185"/>
        </w:numPr>
        <w:ind w:left="1560"/>
        <w:contextualSpacing w:val="0"/>
        <w:jc w:val="both"/>
        <w:rPr>
          <w:rFonts w:ascii="Arial" w:hAnsi="Arial" w:cs="Arial"/>
          <w:sz w:val="20"/>
          <w:szCs w:val="20"/>
        </w:rPr>
      </w:pPr>
      <w:r w:rsidRPr="00AC4AEA">
        <w:rPr>
          <w:rFonts w:ascii="Arial" w:hAnsi="Arial" w:cs="Arial"/>
          <w:sz w:val="20"/>
          <w:szCs w:val="20"/>
        </w:rPr>
        <w:t>l</w:t>
      </w:r>
      <w:r w:rsidR="00527D41" w:rsidRPr="00AC4AEA">
        <w:rPr>
          <w:rFonts w:ascii="Arial" w:hAnsi="Arial" w:cs="Arial"/>
          <w:sz w:val="20"/>
          <w:szCs w:val="20"/>
        </w:rPr>
        <w:t xml:space="preserve">os resultados de </w:t>
      </w:r>
      <w:r w:rsidR="00C3767E" w:rsidRPr="00AC4AEA">
        <w:rPr>
          <w:rFonts w:ascii="Arial" w:hAnsi="Arial" w:cs="Arial"/>
          <w:sz w:val="20"/>
          <w:szCs w:val="20"/>
        </w:rPr>
        <w:t>participaciones</w:t>
      </w:r>
      <w:r w:rsidR="00527D41" w:rsidRPr="00AC4AEA">
        <w:rPr>
          <w:rFonts w:ascii="Arial" w:hAnsi="Arial" w:cs="Arial"/>
          <w:sz w:val="20"/>
          <w:szCs w:val="20"/>
        </w:rPr>
        <w:t xml:space="preserve"> permanentes en otras entidades</w:t>
      </w:r>
      <w:r w:rsidRPr="00AC4AEA">
        <w:rPr>
          <w:rFonts w:ascii="Arial" w:hAnsi="Arial" w:cs="Arial"/>
          <w:sz w:val="20"/>
          <w:szCs w:val="20"/>
        </w:rPr>
        <w:t>;</w:t>
      </w:r>
    </w:p>
    <w:p w:rsidR="00B42061" w:rsidRPr="00AC4AEA" w:rsidRDefault="00322537" w:rsidP="00A318EA">
      <w:pPr>
        <w:pStyle w:val="Prrafodelista"/>
        <w:numPr>
          <w:ilvl w:val="0"/>
          <w:numId w:val="185"/>
        </w:numPr>
        <w:ind w:left="1560"/>
        <w:contextualSpacing w:val="0"/>
        <w:jc w:val="both"/>
        <w:rPr>
          <w:rFonts w:ascii="Arial" w:hAnsi="Arial" w:cs="Arial"/>
          <w:sz w:val="20"/>
          <w:szCs w:val="20"/>
        </w:rPr>
      </w:pPr>
      <w:r w:rsidRPr="00AC4AEA">
        <w:rPr>
          <w:rFonts w:ascii="Arial" w:hAnsi="Arial" w:cs="Arial"/>
          <w:sz w:val="20"/>
          <w:szCs w:val="20"/>
        </w:rPr>
        <w:t>o</w:t>
      </w:r>
      <w:r w:rsidR="00B42061" w:rsidRPr="00AC4AEA">
        <w:rPr>
          <w:rFonts w:ascii="Arial" w:hAnsi="Arial" w:cs="Arial"/>
          <w:sz w:val="20"/>
          <w:szCs w:val="20"/>
        </w:rPr>
        <w:t>tros ingresos y egresos</w:t>
      </w:r>
      <w:r w:rsidRPr="00AC4AEA">
        <w:rPr>
          <w:rFonts w:ascii="Arial" w:hAnsi="Arial" w:cs="Arial"/>
          <w:sz w:val="20"/>
          <w:szCs w:val="20"/>
        </w:rPr>
        <w:t>;</w:t>
      </w:r>
    </w:p>
    <w:p w:rsidR="00F36280" w:rsidRPr="00AC4AEA" w:rsidRDefault="00322537" w:rsidP="00A318EA">
      <w:pPr>
        <w:pStyle w:val="Prrafodelista"/>
        <w:numPr>
          <w:ilvl w:val="0"/>
          <w:numId w:val="185"/>
        </w:numPr>
        <w:ind w:left="1560"/>
        <w:contextualSpacing w:val="0"/>
        <w:jc w:val="both"/>
        <w:rPr>
          <w:rFonts w:ascii="Arial" w:hAnsi="Arial" w:cs="Arial"/>
          <w:sz w:val="20"/>
          <w:szCs w:val="20"/>
        </w:rPr>
      </w:pPr>
      <w:r w:rsidRPr="00AC4AEA">
        <w:rPr>
          <w:rFonts w:ascii="Arial" w:hAnsi="Arial" w:cs="Arial"/>
          <w:sz w:val="20"/>
          <w:szCs w:val="20"/>
        </w:rPr>
        <w:t>l</w:t>
      </w:r>
      <w:r w:rsidR="00F36280" w:rsidRPr="00AC4AEA">
        <w:rPr>
          <w:rFonts w:ascii="Arial" w:hAnsi="Arial" w:cs="Arial"/>
          <w:sz w:val="20"/>
          <w:szCs w:val="20"/>
        </w:rPr>
        <w:t xml:space="preserve">as </w:t>
      </w:r>
      <w:r w:rsidR="00F36280" w:rsidRPr="00AC4AEA">
        <w:rPr>
          <w:rFonts w:ascii="Arial" w:hAnsi="Arial" w:cs="Arial"/>
          <w:b/>
          <w:bCs/>
          <w:sz w:val="20"/>
          <w:szCs w:val="20"/>
        </w:rPr>
        <w:t xml:space="preserve">pérdidas por desvalorización </w:t>
      </w:r>
      <w:r w:rsidR="00EF6B89" w:rsidRPr="00AC4AEA">
        <w:rPr>
          <w:rFonts w:ascii="Arial" w:hAnsi="Arial" w:cs="Arial"/>
          <w:sz w:val="20"/>
          <w:szCs w:val="20"/>
        </w:rPr>
        <w:t>o</w:t>
      </w:r>
      <w:r w:rsidR="00F36280" w:rsidRPr="00AC4AEA">
        <w:rPr>
          <w:rFonts w:ascii="Arial" w:hAnsi="Arial" w:cs="Arial"/>
          <w:sz w:val="20"/>
          <w:szCs w:val="20"/>
        </w:rPr>
        <w:t xml:space="preserve"> la reversión de dichas pérdidas, </w:t>
      </w:r>
      <w:r w:rsidR="00EC1893" w:rsidRPr="00AC4AEA">
        <w:rPr>
          <w:rFonts w:ascii="Arial" w:hAnsi="Arial" w:cs="Arial"/>
          <w:sz w:val="20"/>
          <w:szCs w:val="20"/>
        </w:rPr>
        <w:t>clasificándolas</w:t>
      </w:r>
      <w:r w:rsidR="00F36280" w:rsidRPr="00AC4AEA">
        <w:rPr>
          <w:rFonts w:ascii="Arial" w:hAnsi="Arial" w:cs="Arial"/>
          <w:sz w:val="20"/>
          <w:szCs w:val="20"/>
        </w:rPr>
        <w:t xml:space="preserve"> en el cuerpo del estado o en notas de acuerdo con el </w:t>
      </w:r>
      <w:r w:rsidR="00F36280" w:rsidRPr="00AC4AEA">
        <w:rPr>
          <w:rFonts w:ascii="Arial" w:hAnsi="Arial" w:cs="Arial"/>
          <w:b/>
          <w:bCs/>
          <w:sz w:val="20"/>
          <w:szCs w:val="20"/>
        </w:rPr>
        <w:t>activo</w:t>
      </w:r>
      <w:r w:rsidR="00F36280" w:rsidRPr="00AC4AEA">
        <w:rPr>
          <w:rFonts w:ascii="Arial" w:hAnsi="Arial" w:cs="Arial"/>
          <w:sz w:val="20"/>
          <w:szCs w:val="20"/>
        </w:rPr>
        <w:t xml:space="preserve"> que las origin</w:t>
      </w:r>
      <w:r w:rsidR="00B42061" w:rsidRPr="00AC4AEA">
        <w:rPr>
          <w:rFonts w:ascii="Arial" w:hAnsi="Arial" w:cs="Arial"/>
          <w:sz w:val="20"/>
          <w:szCs w:val="20"/>
        </w:rPr>
        <w:t>ó</w:t>
      </w:r>
      <w:r w:rsidRPr="00AC4AEA">
        <w:rPr>
          <w:rFonts w:ascii="Arial" w:hAnsi="Arial" w:cs="Arial"/>
          <w:sz w:val="20"/>
          <w:szCs w:val="20"/>
        </w:rPr>
        <w:t>;</w:t>
      </w:r>
    </w:p>
    <w:p w:rsidR="00527D41" w:rsidRPr="00AC4AEA" w:rsidRDefault="00322537" w:rsidP="00A318EA">
      <w:pPr>
        <w:pStyle w:val="Prrafodelista"/>
        <w:numPr>
          <w:ilvl w:val="0"/>
          <w:numId w:val="185"/>
        </w:numPr>
        <w:ind w:left="1560"/>
        <w:contextualSpacing w:val="0"/>
        <w:jc w:val="both"/>
        <w:rPr>
          <w:rFonts w:ascii="Arial" w:hAnsi="Arial" w:cs="Arial"/>
          <w:sz w:val="20"/>
          <w:szCs w:val="20"/>
        </w:rPr>
      </w:pPr>
      <w:r w:rsidRPr="00AC4AEA">
        <w:rPr>
          <w:rFonts w:ascii="Arial" w:hAnsi="Arial" w:cs="Arial"/>
          <w:sz w:val="20"/>
          <w:szCs w:val="20"/>
        </w:rPr>
        <w:lastRenderedPageBreak/>
        <w:t xml:space="preserve">los </w:t>
      </w:r>
      <w:r w:rsidR="00527D41" w:rsidRPr="00AC4AEA">
        <w:rPr>
          <w:rFonts w:ascii="Arial" w:hAnsi="Arial" w:cs="Arial"/>
          <w:sz w:val="20"/>
          <w:szCs w:val="20"/>
        </w:rPr>
        <w:t>resultados financieros y de tenencia</w:t>
      </w:r>
      <w:r w:rsidR="00235A4B" w:rsidRPr="00AC4AEA">
        <w:rPr>
          <w:rFonts w:ascii="Arial" w:hAnsi="Arial" w:cs="Arial"/>
          <w:sz w:val="20"/>
          <w:szCs w:val="20"/>
        </w:rPr>
        <w:t xml:space="preserve"> (incluyendo el resultado por cambios en el poder adquisitivo de la moneda)</w:t>
      </w:r>
      <w:r w:rsidR="00B139A4" w:rsidRPr="00AC4AEA">
        <w:rPr>
          <w:rFonts w:ascii="Arial" w:hAnsi="Arial" w:cs="Arial"/>
          <w:sz w:val="20"/>
          <w:szCs w:val="20"/>
        </w:rPr>
        <w:t xml:space="preserve">, de conformidad con lo establecido en los párrafos </w:t>
      </w:r>
      <w:fldSimple w:instr=" REF _Ref103700200 \r \h  \* MERGEFORMAT ">
        <w:r w:rsidR="00D33A5D" w:rsidRPr="00D33A5D">
          <w:rPr>
            <w:rFonts w:ascii="Arial" w:hAnsi="Arial" w:cs="Arial"/>
            <w:sz w:val="20"/>
            <w:szCs w:val="20"/>
          </w:rPr>
          <w:t>631</w:t>
        </w:r>
      </w:fldSimple>
      <w:r w:rsidR="00B139A4" w:rsidRPr="00AC4AEA">
        <w:rPr>
          <w:rFonts w:ascii="Arial" w:hAnsi="Arial" w:cs="Arial"/>
          <w:sz w:val="20"/>
          <w:szCs w:val="20"/>
        </w:rPr>
        <w:t xml:space="preserve"> a</w:t>
      </w:r>
      <w:r w:rsidR="001C4138">
        <w:rPr>
          <w:rFonts w:ascii="Arial" w:hAnsi="Arial" w:cs="Arial"/>
          <w:sz w:val="20"/>
          <w:szCs w:val="20"/>
        </w:rPr>
        <w:fldChar w:fldCharType="begin"/>
      </w:r>
      <w:r w:rsidR="00CB1BD9">
        <w:rPr>
          <w:rFonts w:ascii="Arial" w:hAnsi="Arial" w:cs="Arial"/>
          <w:sz w:val="20"/>
          <w:szCs w:val="20"/>
        </w:rPr>
        <w:instrText xml:space="preserve"> REF _Ref103700215 \r \h </w:instrText>
      </w:r>
      <w:r w:rsidR="001C4138">
        <w:rPr>
          <w:rFonts w:ascii="Arial" w:hAnsi="Arial" w:cs="Arial"/>
          <w:sz w:val="20"/>
          <w:szCs w:val="20"/>
        </w:rPr>
      </w:r>
      <w:r w:rsidR="001C4138">
        <w:rPr>
          <w:rFonts w:ascii="Arial" w:hAnsi="Arial" w:cs="Arial"/>
          <w:sz w:val="20"/>
          <w:szCs w:val="20"/>
        </w:rPr>
        <w:fldChar w:fldCharType="separate"/>
      </w:r>
      <w:r w:rsidR="00D33A5D">
        <w:rPr>
          <w:rFonts w:ascii="Arial" w:hAnsi="Arial" w:cs="Arial"/>
          <w:sz w:val="20"/>
          <w:szCs w:val="20"/>
        </w:rPr>
        <w:t>634</w:t>
      </w:r>
      <w:r w:rsidR="001C4138">
        <w:rPr>
          <w:rFonts w:ascii="Arial" w:hAnsi="Arial" w:cs="Arial"/>
          <w:sz w:val="20"/>
          <w:szCs w:val="20"/>
        </w:rPr>
        <w:fldChar w:fldCharType="end"/>
      </w:r>
      <w:r w:rsidRPr="00AC4AEA">
        <w:rPr>
          <w:rFonts w:ascii="Arial" w:hAnsi="Arial" w:cs="Arial"/>
          <w:sz w:val="20"/>
          <w:szCs w:val="20"/>
        </w:rPr>
        <w:t>;</w:t>
      </w:r>
    </w:p>
    <w:p w:rsidR="00527D41" w:rsidRPr="00AC4AEA" w:rsidRDefault="00322537" w:rsidP="00A318EA">
      <w:pPr>
        <w:pStyle w:val="Prrafodelista"/>
        <w:numPr>
          <w:ilvl w:val="0"/>
          <w:numId w:val="185"/>
        </w:numPr>
        <w:ind w:left="1560"/>
        <w:contextualSpacing w:val="0"/>
        <w:jc w:val="both"/>
        <w:rPr>
          <w:rFonts w:ascii="Arial" w:hAnsi="Arial" w:cs="Arial"/>
          <w:sz w:val="20"/>
          <w:szCs w:val="20"/>
        </w:rPr>
      </w:pPr>
      <w:r w:rsidRPr="00AC4AEA">
        <w:rPr>
          <w:rFonts w:ascii="Arial" w:hAnsi="Arial" w:cs="Arial"/>
          <w:sz w:val="20"/>
          <w:szCs w:val="20"/>
        </w:rPr>
        <w:t>e</w:t>
      </w:r>
      <w:r w:rsidR="00527D41" w:rsidRPr="00AC4AEA">
        <w:rPr>
          <w:rFonts w:ascii="Arial" w:hAnsi="Arial" w:cs="Arial"/>
          <w:sz w:val="20"/>
          <w:szCs w:val="20"/>
        </w:rPr>
        <w:t xml:space="preserve">l impuesto a las ganancias atribuible al resultado </w:t>
      </w:r>
      <w:r w:rsidR="00F36280" w:rsidRPr="00AC4AEA">
        <w:rPr>
          <w:rFonts w:ascii="Arial" w:hAnsi="Arial" w:cs="Arial"/>
          <w:sz w:val="20"/>
          <w:szCs w:val="20"/>
        </w:rPr>
        <w:t>que corresponda a las operaciones que continúan</w:t>
      </w:r>
      <w:r w:rsidRPr="00AC4AEA">
        <w:rPr>
          <w:rFonts w:ascii="Arial" w:hAnsi="Arial" w:cs="Arial"/>
          <w:sz w:val="20"/>
          <w:szCs w:val="20"/>
        </w:rPr>
        <w:t>;</w:t>
      </w:r>
      <w:r w:rsidR="00F36280" w:rsidRPr="00AC4AEA">
        <w:rPr>
          <w:rFonts w:ascii="Arial" w:hAnsi="Arial" w:cs="Arial"/>
          <w:sz w:val="20"/>
          <w:szCs w:val="20"/>
        </w:rPr>
        <w:t xml:space="preserve"> y</w:t>
      </w:r>
    </w:p>
    <w:p w:rsidR="00527D41" w:rsidRPr="00AC4AEA" w:rsidRDefault="00322537" w:rsidP="00A318EA">
      <w:pPr>
        <w:pStyle w:val="Prrafodelista"/>
        <w:numPr>
          <w:ilvl w:val="0"/>
          <w:numId w:val="185"/>
        </w:numPr>
        <w:ind w:left="1560"/>
        <w:contextualSpacing w:val="0"/>
        <w:jc w:val="both"/>
        <w:rPr>
          <w:rFonts w:ascii="Arial" w:hAnsi="Arial" w:cs="Arial"/>
          <w:sz w:val="20"/>
          <w:szCs w:val="20"/>
        </w:rPr>
      </w:pPr>
      <w:r w:rsidRPr="00AC4AEA">
        <w:rPr>
          <w:rFonts w:ascii="Arial" w:hAnsi="Arial" w:cs="Arial"/>
          <w:sz w:val="20"/>
          <w:szCs w:val="20"/>
        </w:rPr>
        <w:t>e</w:t>
      </w:r>
      <w:r w:rsidR="00527D41" w:rsidRPr="00AC4AEA">
        <w:rPr>
          <w:rFonts w:ascii="Arial" w:hAnsi="Arial" w:cs="Arial"/>
          <w:sz w:val="20"/>
          <w:szCs w:val="20"/>
        </w:rPr>
        <w:t xml:space="preserve">l resultado de cualquier actividad discontinuada, </w:t>
      </w:r>
      <w:r w:rsidR="00F36280" w:rsidRPr="00AC4AEA">
        <w:rPr>
          <w:rFonts w:ascii="Arial" w:hAnsi="Arial" w:cs="Arial"/>
          <w:sz w:val="20"/>
          <w:szCs w:val="20"/>
        </w:rPr>
        <w:t>neta del</w:t>
      </w:r>
      <w:r w:rsidR="00527D41" w:rsidRPr="00AC4AEA">
        <w:rPr>
          <w:rFonts w:ascii="Arial" w:hAnsi="Arial" w:cs="Arial"/>
          <w:sz w:val="20"/>
          <w:szCs w:val="20"/>
        </w:rPr>
        <w:t xml:space="preserve"> impuesto a las ganancias atribuible a ella</w:t>
      </w:r>
      <w:r w:rsidR="00970156" w:rsidRPr="00AC4AEA">
        <w:rPr>
          <w:rFonts w:ascii="Arial" w:hAnsi="Arial" w:cs="Arial"/>
          <w:sz w:val="20"/>
          <w:szCs w:val="20"/>
        </w:rPr>
        <w:t>.</w:t>
      </w:r>
    </w:p>
    <w:p w:rsidR="00B139A4" w:rsidRPr="00AC4AEA" w:rsidRDefault="00B139A4" w:rsidP="00A318EA">
      <w:pPr>
        <w:pStyle w:val="Prrafodelista"/>
        <w:numPr>
          <w:ilvl w:val="0"/>
          <w:numId w:val="29"/>
        </w:numPr>
        <w:contextualSpacing w:val="0"/>
        <w:jc w:val="both"/>
        <w:rPr>
          <w:rFonts w:ascii="Arial" w:hAnsi="Arial" w:cs="Arial"/>
          <w:sz w:val="20"/>
          <w:szCs w:val="20"/>
        </w:rPr>
      </w:pPr>
      <w:r w:rsidRPr="00AC4AEA">
        <w:rPr>
          <w:rFonts w:ascii="Arial" w:hAnsi="Arial" w:cs="Arial"/>
          <w:sz w:val="20"/>
          <w:szCs w:val="20"/>
        </w:rPr>
        <w:t xml:space="preserve">Una entidad no presentará partida </w:t>
      </w:r>
      <w:r w:rsidR="006E7825" w:rsidRPr="00AC4AEA">
        <w:rPr>
          <w:rFonts w:ascii="Arial" w:hAnsi="Arial" w:cs="Arial"/>
          <w:sz w:val="20"/>
          <w:szCs w:val="20"/>
        </w:rPr>
        <w:t xml:space="preserve">alguna </w:t>
      </w:r>
      <w:r w:rsidRPr="00AC4AEA">
        <w:rPr>
          <w:rFonts w:ascii="Arial" w:hAnsi="Arial" w:cs="Arial"/>
          <w:sz w:val="20"/>
          <w:szCs w:val="20"/>
        </w:rPr>
        <w:t>como resultado extraordinario.</w:t>
      </w:r>
      <w:r w:rsidR="007B2F45" w:rsidRPr="00AC4AEA">
        <w:rPr>
          <w:rFonts w:ascii="Arial" w:hAnsi="Arial" w:cs="Arial"/>
          <w:sz w:val="20"/>
          <w:szCs w:val="20"/>
        </w:rPr>
        <w:t xml:space="preserve"> No obstante, revelará en notas la naturaleza y monto de aquellas partidas de resultados que son inusuales por su naturaleza, tamaño o incidencia.</w:t>
      </w:r>
    </w:p>
    <w:p w:rsidR="00B139A4" w:rsidRPr="00AC4AEA" w:rsidRDefault="00B139A4" w:rsidP="00A318EA">
      <w:pPr>
        <w:jc w:val="both"/>
        <w:rPr>
          <w:rFonts w:ascii="Arial" w:hAnsi="Arial" w:cs="Arial"/>
          <w:sz w:val="20"/>
          <w:szCs w:val="20"/>
        </w:rPr>
      </w:pPr>
    </w:p>
    <w:p w:rsidR="007B7E5B" w:rsidRPr="00AC4AEA" w:rsidRDefault="007B7E5B" w:rsidP="00A318EA">
      <w:pPr>
        <w:pStyle w:val="Ttulo3"/>
      </w:pPr>
      <w:bookmarkStart w:id="906" w:name="_Toc139356897"/>
      <w:r w:rsidRPr="00AC4AEA">
        <w:t>Presentación de reintegros,</w:t>
      </w:r>
      <w:r w:rsidR="00970156" w:rsidRPr="00AC4AEA">
        <w:t xml:space="preserve"> reembolsos</w:t>
      </w:r>
      <w:r w:rsidRPr="00AC4AEA">
        <w:t xml:space="preserve"> y desgravaciones</w:t>
      </w:r>
      <w:bookmarkEnd w:id="906"/>
    </w:p>
    <w:p w:rsidR="007B7E5B" w:rsidRPr="00AC4AEA" w:rsidRDefault="007B7E5B" w:rsidP="00A318EA">
      <w:pPr>
        <w:ind w:left="993" w:hanging="567"/>
        <w:jc w:val="both"/>
        <w:rPr>
          <w:rFonts w:ascii="Arial" w:hAnsi="Arial" w:cs="Arial"/>
          <w:sz w:val="20"/>
          <w:szCs w:val="20"/>
        </w:rPr>
      </w:pPr>
      <w:r w:rsidRPr="00AC4AEA">
        <w:rPr>
          <w:rFonts w:ascii="Arial" w:hAnsi="Arial" w:cs="Arial"/>
          <w:sz w:val="20"/>
          <w:szCs w:val="20"/>
        </w:rPr>
        <w:t>630A. Una entidad presentará en el cuerpo del estado los reintegros</w:t>
      </w:r>
      <w:r w:rsidR="00970156" w:rsidRPr="00AC4AEA">
        <w:rPr>
          <w:rFonts w:ascii="Arial" w:hAnsi="Arial" w:cs="Arial"/>
          <w:sz w:val="20"/>
          <w:szCs w:val="20"/>
        </w:rPr>
        <w:t>, reembolsos</w:t>
      </w:r>
      <w:r w:rsidRPr="00AC4AEA">
        <w:rPr>
          <w:rFonts w:ascii="Arial" w:hAnsi="Arial" w:cs="Arial"/>
          <w:sz w:val="20"/>
          <w:szCs w:val="20"/>
        </w:rPr>
        <w:t xml:space="preserve"> y desgravaciones:</w:t>
      </w:r>
    </w:p>
    <w:p w:rsidR="007B7E5B" w:rsidRPr="00AC4AEA" w:rsidRDefault="007B7E5B" w:rsidP="00C01B25">
      <w:pPr>
        <w:pStyle w:val="Prrafodelista"/>
        <w:numPr>
          <w:ilvl w:val="0"/>
          <w:numId w:val="537"/>
        </w:numPr>
        <w:ind w:left="1560"/>
        <w:contextualSpacing w:val="0"/>
        <w:jc w:val="both"/>
        <w:rPr>
          <w:rFonts w:ascii="Arial" w:hAnsi="Arial" w:cs="Arial"/>
          <w:sz w:val="20"/>
          <w:szCs w:val="20"/>
        </w:rPr>
      </w:pPr>
      <w:r w:rsidRPr="00AC4AEA">
        <w:rPr>
          <w:rFonts w:ascii="Arial" w:hAnsi="Arial" w:cs="Arial"/>
          <w:sz w:val="20"/>
          <w:szCs w:val="20"/>
        </w:rPr>
        <w:t xml:space="preserve">Si solo dependen de los </w:t>
      </w:r>
      <w:r w:rsidRPr="00181A70">
        <w:rPr>
          <w:rFonts w:ascii="Arial" w:hAnsi="Arial" w:cs="Arial"/>
          <w:b/>
          <w:bCs/>
          <w:sz w:val="20"/>
          <w:szCs w:val="20"/>
        </w:rPr>
        <w:t>ingresos de actividades ordinarias</w:t>
      </w:r>
      <w:r w:rsidRPr="00AC4AEA">
        <w:rPr>
          <w:rFonts w:ascii="Arial" w:hAnsi="Arial" w:cs="Arial"/>
          <w:sz w:val="20"/>
          <w:szCs w:val="20"/>
        </w:rPr>
        <w:t>, adicionándolos a ellos;</w:t>
      </w:r>
    </w:p>
    <w:p w:rsidR="007B7E5B" w:rsidRPr="00AC4AEA" w:rsidRDefault="007B7E5B" w:rsidP="00C01B25">
      <w:pPr>
        <w:pStyle w:val="Prrafodelista"/>
        <w:numPr>
          <w:ilvl w:val="0"/>
          <w:numId w:val="537"/>
        </w:numPr>
        <w:ind w:left="1560"/>
        <w:contextualSpacing w:val="0"/>
        <w:jc w:val="both"/>
        <w:rPr>
          <w:rFonts w:ascii="Arial" w:hAnsi="Arial" w:cs="Arial"/>
          <w:sz w:val="20"/>
          <w:szCs w:val="20"/>
        </w:rPr>
      </w:pPr>
      <w:r w:rsidRPr="00AC4AEA">
        <w:rPr>
          <w:rFonts w:ascii="Arial" w:hAnsi="Arial" w:cs="Arial"/>
          <w:sz w:val="20"/>
          <w:szCs w:val="20"/>
        </w:rPr>
        <w:t xml:space="preserve">Si dependen tanto de los </w:t>
      </w:r>
      <w:r w:rsidRPr="00181A70">
        <w:rPr>
          <w:rFonts w:ascii="Arial" w:hAnsi="Arial" w:cs="Arial"/>
          <w:b/>
          <w:bCs/>
          <w:sz w:val="20"/>
          <w:szCs w:val="20"/>
        </w:rPr>
        <w:t>ingresos de actividades ordinarias</w:t>
      </w:r>
      <w:r w:rsidRPr="00AC4AEA">
        <w:rPr>
          <w:rFonts w:ascii="Arial" w:hAnsi="Arial" w:cs="Arial"/>
          <w:sz w:val="20"/>
          <w:szCs w:val="20"/>
        </w:rPr>
        <w:t xml:space="preserve"> como de sus costos:</w:t>
      </w:r>
    </w:p>
    <w:p w:rsidR="007B7E5B" w:rsidRPr="00AC4AEA" w:rsidRDefault="007B7E5B" w:rsidP="00A318EA">
      <w:pPr>
        <w:ind w:left="1985" w:hanging="284"/>
        <w:jc w:val="both"/>
        <w:rPr>
          <w:rFonts w:ascii="Arial" w:hAnsi="Arial" w:cs="Arial"/>
          <w:sz w:val="20"/>
          <w:szCs w:val="20"/>
        </w:rPr>
      </w:pPr>
      <w:r w:rsidRPr="00AC4AEA">
        <w:rPr>
          <w:rFonts w:ascii="Arial" w:hAnsi="Arial" w:cs="Arial"/>
          <w:sz w:val="20"/>
          <w:szCs w:val="20"/>
        </w:rPr>
        <w:t>(i)</w:t>
      </w:r>
      <w:r w:rsidR="006F2C57">
        <w:rPr>
          <w:rFonts w:ascii="Arial" w:hAnsi="Arial" w:cs="Arial"/>
          <w:sz w:val="20"/>
          <w:szCs w:val="20"/>
        </w:rPr>
        <w:t xml:space="preserve"> </w:t>
      </w:r>
      <w:r w:rsidRPr="00AC4AEA">
        <w:rPr>
          <w:rFonts w:ascii="Arial" w:hAnsi="Arial" w:cs="Arial"/>
          <w:sz w:val="20"/>
          <w:szCs w:val="20"/>
        </w:rPr>
        <w:t>Los imputará según su efecto sobre cada una de tales partidas, cuando dicha asignación sea posible.</w:t>
      </w:r>
    </w:p>
    <w:p w:rsidR="007B7E5B" w:rsidRPr="00AC4AEA" w:rsidRDefault="007B7E5B" w:rsidP="00A318EA">
      <w:pPr>
        <w:ind w:left="1985" w:hanging="284"/>
        <w:jc w:val="both"/>
        <w:rPr>
          <w:rFonts w:ascii="Arial" w:hAnsi="Arial" w:cs="Arial"/>
          <w:sz w:val="20"/>
          <w:szCs w:val="20"/>
        </w:rPr>
      </w:pPr>
      <w:r w:rsidRPr="00AC4AEA">
        <w:rPr>
          <w:rFonts w:ascii="Arial" w:hAnsi="Arial" w:cs="Arial"/>
          <w:sz w:val="20"/>
          <w:szCs w:val="20"/>
        </w:rPr>
        <w:t>(ii) Los presentará por separado después del costo de lo vendido, formando parte del resultado bruto, cuando no resulta aplicable lo indicado en el inciso inmediato anterior.</w:t>
      </w:r>
    </w:p>
    <w:p w:rsidR="007B7E5B" w:rsidRPr="00AC4AEA" w:rsidRDefault="007B7E5B" w:rsidP="00A318EA">
      <w:pPr>
        <w:pStyle w:val="A-doctorado"/>
        <w:rPr>
          <w:rFonts w:ascii="Arial" w:hAnsi="Arial"/>
          <w:color w:val="auto"/>
          <w:sz w:val="20"/>
          <w:szCs w:val="20"/>
        </w:rPr>
      </w:pPr>
      <w:bookmarkStart w:id="907" w:name="_Toc101864002"/>
    </w:p>
    <w:p w:rsidR="00C16319" w:rsidRPr="00AC4AEA" w:rsidRDefault="00C16319" w:rsidP="00A318EA">
      <w:pPr>
        <w:pStyle w:val="Ttulo2"/>
        <w:rPr>
          <w:rFonts w:cs="Arial"/>
        </w:rPr>
      </w:pPr>
      <w:bookmarkStart w:id="908" w:name="_Toc139356898"/>
      <w:r w:rsidRPr="00AC4AEA">
        <w:rPr>
          <w:rFonts w:cs="Arial"/>
        </w:rPr>
        <w:t>Presentación de los resultados financieros y de tenencia</w:t>
      </w:r>
      <w:bookmarkEnd w:id="907"/>
      <w:bookmarkEnd w:id="908"/>
    </w:p>
    <w:p w:rsidR="00870D8E" w:rsidRPr="00AC4AEA" w:rsidRDefault="00E04967" w:rsidP="00A318EA">
      <w:pPr>
        <w:pStyle w:val="Ttulo3"/>
      </w:pPr>
      <w:bookmarkStart w:id="909" w:name="_Toc139356899"/>
      <w:r w:rsidRPr="00AC4AEA">
        <w:t>Selección de la política de presentación más relevante</w:t>
      </w:r>
      <w:bookmarkEnd w:id="909"/>
    </w:p>
    <w:p w:rsidR="00BB1995" w:rsidRPr="00AC4AEA" w:rsidRDefault="00160C77" w:rsidP="00A318EA">
      <w:pPr>
        <w:pStyle w:val="Prrafodelista"/>
        <w:numPr>
          <w:ilvl w:val="0"/>
          <w:numId w:val="29"/>
        </w:numPr>
        <w:contextualSpacing w:val="0"/>
        <w:jc w:val="both"/>
        <w:rPr>
          <w:rFonts w:ascii="Arial" w:hAnsi="Arial" w:cs="Arial"/>
          <w:sz w:val="20"/>
          <w:szCs w:val="20"/>
        </w:rPr>
      </w:pPr>
      <w:bookmarkStart w:id="910" w:name="_Ref103700200"/>
      <w:r w:rsidRPr="00AC4AEA">
        <w:rPr>
          <w:rFonts w:ascii="Arial" w:hAnsi="Arial" w:cs="Arial"/>
          <w:sz w:val="20"/>
          <w:szCs w:val="20"/>
        </w:rPr>
        <w:t xml:space="preserve">Cuando ciertos resultados </w:t>
      </w:r>
      <w:r w:rsidR="00611E8D" w:rsidRPr="00AC4AEA">
        <w:rPr>
          <w:rFonts w:ascii="Arial" w:hAnsi="Arial" w:cs="Arial"/>
          <w:sz w:val="20"/>
          <w:szCs w:val="20"/>
        </w:rPr>
        <w:t>financiero</w:t>
      </w:r>
      <w:r w:rsidR="00D734EF" w:rsidRPr="00AC4AEA">
        <w:rPr>
          <w:rFonts w:ascii="Arial" w:hAnsi="Arial" w:cs="Arial"/>
          <w:sz w:val="20"/>
          <w:szCs w:val="20"/>
        </w:rPr>
        <w:t>s</w:t>
      </w:r>
      <w:r w:rsidR="00611E8D" w:rsidRPr="00AC4AEA">
        <w:rPr>
          <w:rFonts w:ascii="Arial" w:hAnsi="Arial" w:cs="Arial"/>
          <w:sz w:val="20"/>
          <w:szCs w:val="20"/>
        </w:rPr>
        <w:t xml:space="preserve"> </w:t>
      </w:r>
      <w:r w:rsidRPr="00AC4AEA">
        <w:rPr>
          <w:rFonts w:ascii="Arial" w:hAnsi="Arial" w:cs="Arial"/>
          <w:sz w:val="20"/>
          <w:szCs w:val="20"/>
        </w:rPr>
        <w:t>y de tenencia</w:t>
      </w:r>
      <w:r w:rsidR="00B25001" w:rsidRPr="00AC4AEA">
        <w:rPr>
          <w:rFonts w:ascii="Arial" w:hAnsi="Arial" w:cs="Arial"/>
          <w:sz w:val="20"/>
          <w:szCs w:val="20"/>
        </w:rPr>
        <w:t xml:space="preserve"> </w:t>
      </w:r>
      <w:r w:rsidR="00B1616D" w:rsidRPr="00AC4AEA">
        <w:rPr>
          <w:rFonts w:ascii="Arial" w:hAnsi="Arial" w:cs="Arial"/>
          <w:sz w:val="20"/>
          <w:szCs w:val="20"/>
        </w:rPr>
        <w:t>se relacionan con los resultados de actividades ordinarias</w:t>
      </w:r>
      <w:r w:rsidR="00687FBD" w:rsidRPr="00AC4AEA">
        <w:rPr>
          <w:rFonts w:ascii="Arial" w:hAnsi="Arial" w:cs="Arial"/>
          <w:sz w:val="20"/>
          <w:szCs w:val="20"/>
        </w:rPr>
        <w:t xml:space="preserve"> (por ejemplo, el resultado de tenencia de los bienes de cambio</w:t>
      </w:r>
      <w:r w:rsidR="00803F59" w:rsidRPr="00AC4AEA">
        <w:rPr>
          <w:rFonts w:ascii="Arial" w:hAnsi="Arial" w:cs="Arial"/>
          <w:sz w:val="20"/>
          <w:szCs w:val="20"/>
        </w:rPr>
        <w:t>, o los intereses por financiación que forman parte de la estrategia de negocios</w:t>
      </w:r>
      <w:r w:rsidR="00687FBD" w:rsidRPr="00AC4AEA">
        <w:rPr>
          <w:rFonts w:ascii="Arial" w:hAnsi="Arial" w:cs="Arial"/>
          <w:sz w:val="20"/>
          <w:szCs w:val="20"/>
        </w:rPr>
        <w:t>)</w:t>
      </w:r>
      <w:r w:rsidR="00567085" w:rsidRPr="00AC4AEA">
        <w:rPr>
          <w:rFonts w:ascii="Arial" w:hAnsi="Arial" w:cs="Arial"/>
          <w:sz w:val="20"/>
          <w:szCs w:val="20"/>
        </w:rPr>
        <w:t>,</w:t>
      </w:r>
      <w:r w:rsidR="00B1616D" w:rsidRPr="00AC4AEA">
        <w:rPr>
          <w:rFonts w:ascii="Arial" w:hAnsi="Arial" w:cs="Arial"/>
          <w:sz w:val="20"/>
          <w:szCs w:val="20"/>
        </w:rPr>
        <w:t xml:space="preserve"> </w:t>
      </w:r>
      <w:r w:rsidR="00997524" w:rsidRPr="00AC4AEA">
        <w:rPr>
          <w:rFonts w:ascii="Arial" w:hAnsi="Arial" w:cs="Arial"/>
          <w:sz w:val="20"/>
          <w:szCs w:val="20"/>
        </w:rPr>
        <w:t xml:space="preserve">una entidad podrá </w:t>
      </w:r>
      <w:r w:rsidR="00B1616D" w:rsidRPr="00AC4AEA">
        <w:rPr>
          <w:rFonts w:ascii="Arial" w:hAnsi="Arial" w:cs="Arial"/>
          <w:sz w:val="20"/>
          <w:szCs w:val="20"/>
        </w:rPr>
        <w:t>presenta</w:t>
      </w:r>
      <w:r w:rsidR="00997524" w:rsidRPr="00AC4AEA">
        <w:rPr>
          <w:rFonts w:ascii="Arial" w:hAnsi="Arial" w:cs="Arial"/>
          <w:sz w:val="20"/>
          <w:szCs w:val="20"/>
        </w:rPr>
        <w:t>rlos</w:t>
      </w:r>
      <w:r w:rsidR="00B1616D" w:rsidRPr="00AC4AEA">
        <w:rPr>
          <w:rFonts w:ascii="Arial" w:hAnsi="Arial" w:cs="Arial"/>
          <w:sz w:val="20"/>
          <w:szCs w:val="20"/>
        </w:rPr>
        <w:t xml:space="preserve"> </w:t>
      </w:r>
      <w:r w:rsidR="00B25001" w:rsidRPr="00AC4AEA">
        <w:rPr>
          <w:rFonts w:ascii="Arial" w:hAnsi="Arial" w:cs="Arial"/>
          <w:sz w:val="20"/>
          <w:szCs w:val="20"/>
        </w:rPr>
        <w:t xml:space="preserve">fuera del acápite </w:t>
      </w:r>
      <w:r w:rsidR="00870D8E" w:rsidRPr="00AC4AEA">
        <w:rPr>
          <w:rFonts w:ascii="Arial" w:hAnsi="Arial" w:cs="Arial"/>
          <w:sz w:val="20"/>
          <w:szCs w:val="20"/>
        </w:rPr>
        <w:t xml:space="preserve">al que se refieren los párrafos </w:t>
      </w:r>
      <w:fldSimple w:instr=" REF _Ref103701465 \r \h  \* MERGEFORMAT ">
        <w:r w:rsidR="00D33A5D" w:rsidRPr="00D33A5D">
          <w:rPr>
            <w:rFonts w:ascii="Arial" w:hAnsi="Arial" w:cs="Arial"/>
            <w:sz w:val="20"/>
            <w:szCs w:val="20"/>
          </w:rPr>
          <w:t>632</w:t>
        </w:r>
      </w:fldSimple>
      <w:r w:rsidR="00DE628E" w:rsidRPr="00AC4AEA">
        <w:rPr>
          <w:rFonts w:ascii="Arial" w:hAnsi="Arial" w:cs="Arial"/>
          <w:sz w:val="20"/>
          <w:szCs w:val="20"/>
        </w:rPr>
        <w:t xml:space="preserve"> a </w:t>
      </w:r>
      <w:r w:rsidR="001C4138">
        <w:rPr>
          <w:rFonts w:ascii="Arial" w:hAnsi="Arial" w:cs="Arial"/>
          <w:sz w:val="20"/>
          <w:szCs w:val="20"/>
        </w:rPr>
        <w:fldChar w:fldCharType="begin"/>
      </w:r>
      <w:r w:rsidR="00CB1BD9">
        <w:rPr>
          <w:rFonts w:ascii="Arial" w:hAnsi="Arial" w:cs="Arial"/>
          <w:sz w:val="20"/>
          <w:szCs w:val="20"/>
        </w:rPr>
        <w:instrText xml:space="preserve"> REF _Ref103700215 \r \h </w:instrText>
      </w:r>
      <w:r w:rsidR="001C4138">
        <w:rPr>
          <w:rFonts w:ascii="Arial" w:hAnsi="Arial" w:cs="Arial"/>
          <w:sz w:val="20"/>
          <w:szCs w:val="20"/>
        </w:rPr>
      </w:r>
      <w:r w:rsidR="001C4138">
        <w:rPr>
          <w:rFonts w:ascii="Arial" w:hAnsi="Arial" w:cs="Arial"/>
          <w:sz w:val="20"/>
          <w:szCs w:val="20"/>
        </w:rPr>
        <w:fldChar w:fldCharType="separate"/>
      </w:r>
      <w:r w:rsidR="00D33A5D">
        <w:rPr>
          <w:rFonts w:ascii="Arial" w:hAnsi="Arial" w:cs="Arial"/>
          <w:sz w:val="20"/>
          <w:szCs w:val="20"/>
        </w:rPr>
        <w:t>634</w:t>
      </w:r>
      <w:r w:rsidR="001C4138">
        <w:rPr>
          <w:rFonts w:ascii="Arial" w:hAnsi="Arial" w:cs="Arial"/>
          <w:sz w:val="20"/>
          <w:szCs w:val="20"/>
        </w:rPr>
        <w:fldChar w:fldCharType="end"/>
      </w:r>
      <w:r w:rsidR="00DE628E" w:rsidRPr="00AC4AEA">
        <w:rPr>
          <w:rFonts w:ascii="Arial" w:hAnsi="Arial" w:cs="Arial"/>
          <w:sz w:val="20"/>
          <w:szCs w:val="20"/>
        </w:rPr>
        <w:t xml:space="preserve"> </w:t>
      </w:r>
      <w:r w:rsidR="00997524" w:rsidRPr="00AC4AEA">
        <w:rPr>
          <w:rFonts w:ascii="Arial" w:hAnsi="Arial" w:cs="Arial"/>
          <w:sz w:val="20"/>
          <w:szCs w:val="20"/>
        </w:rPr>
        <w:t>si</w:t>
      </w:r>
      <w:r w:rsidR="00421D28" w:rsidRPr="00AC4AEA">
        <w:rPr>
          <w:rFonts w:ascii="Arial" w:hAnsi="Arial" w:cs="Arial"/>
          <w:sz w:val="20"/>
          <w:szCs w:val="20"/>
        </w:rPr>
        <w:t xml:space="preserve"> con ello logra</w:t>
      </w:r>
      <w:r w:rsidRPr="00AC4AEA">
        <w:rPr>
          <w:rFonts w:ascii="Arial" w:hAnsi="Arial" w:cs="Arial"/>
          <w:sz w:val="20"/>
          <w:szCs w:val="20"/>
        </w:rPr>
        <w:t xml:space="preserve"> información más relevante</w:t>
      </w:r>
      <w:r w:rsidR="00421D28" w:rsidRPr="00AC4AEA">
        <w:rPr>
          <w:rFonts w:ascii="Arial" w:hAnsi="Arial" w:cs="Arial"/>
          <w:sz w:val="20"/>
          <w:szCs w:val="20"/>
        </w:rPr>
        <w:t>.</w:t>
      </w:r>
      <w:bookmarkEnd w:id="910"/>
    </w:p>
    <w:p w:rsidR="00A0006C" w:rsidRPr="00AC4AEA" w:rsidRDefault="00A0006C" w:rsidP="00A318EA">
      <w:pPr>
        <w:pStyle w:val="Prrafodelista"/>
        <w:ind w:left="993"/>
        <w:contextualSpacing w:val="0"/>
        <w:jc w:val="both"/>
        <w:rPr>
          <w:rFonts w:ascii="Arial" w:hAnsi="Arial" w:cs="Arial"/>
          <w:sz w:val="20"/>
          <w:szCs w:val="20"/>
        </w:rPr>
      </w:pPr>
    </w:p>
    <w:p w:rsidR="00E04967" w:rsidRPr="00AC4AEA" w:rsidRDefault="00E04967" w:rsidP="00A318EA">
      <w:pPr>
        <w:pStyle w:val="Ttulo3"/>
      </w:pPr>
      <w:bookmarkStart w:id="911" w:name="_Toc139356900"/>
      <w:bookmarkStart w:id="912" w:name="_Ref99455638"/>
      <w:r w:rsidRPr="00AC4AEA">
        <w:t>Presentación de ciertos resultados financieros y de tenencia en un acápite separado</w:t>
      </w:r>
      <w:bookmarkEnd w:id="911"/>
    </w:p>
    <w:p w:rsidR="000D2858" w:rsidRPr="00AC4AEA" w:rsidRDefault="000D2858" w:rsidP="00A318EA">
      <w:pPr>
        <w:pStyle w:val="A-Normal11"/>
        <w:numPr>
          <w:ilvl w:val="0"/>
          <w:numId w:val="29"/>
        </w:numPr>
        <w:jc w:val="both"/>
        <w:rPr>
          <w:rFonts w:ascii="Arial" w:hAnsi="Arial" w:cs="Arial"/>
          <w:sz w:val="20"/>
        </w:rPr>
      </w:pPr>
      <w:bookmarkStart w:id="913" w:name="_Ref103701465"/>
      <w:r w:rsidRPr="00AC4AEA">
        <w:rPr>
          <w:rFonts w:ascii="Arial" w:hAnsi="Arial" w:cs="Arial"/>
          <w:sz w:val="20"/>
        </w:rPr>
        <w:t>Una entidad podrá presentar los resultados financieros y de tenencia</w:t>
      </w:r>
      <w:r w:rsidR="007215C2" w:rsidRPr="00AC4AEA">
        <w:rPr>
          <w:rFonts w:ascii="Arial" w:hAnsi="Arial" w:cs="Arial"/>
          <w:sz w:val="20"/>
        </w:rPr>
        <w:t xml:space="preserve"> (incluyendo el resultado por cambios en el poder adquisitivo de la moneda)</w:t>
      </w:r>
      <w:r w:rsidR="00F304ED" w:rsidRPr="00AC4AEA">
        <w:rPr>
          <w:rFonts w:ascii="Arial" w:hAnsi="Arial" w:cs="Arial"/>
          <w:sz w:val="20"/>
        </w:rPr>
        <w:t xml:space="preserve">, distintos de los que se presentan de forma separada de conformidad con la presente Resolución Técnica u </w:t>
      </w:r>
      <w:r w:rsidR="00F304ED" w:rsidRPr="00AC4AEA">
        <w:rPr>
          <w:rFonts w:ascii="Arial" w:hAnsi="Arial" w:cs="Arial"/>
          <w:b/>
          <w:bCs/>
          <w:sz w:val="20"/>
        </w:rPr>
        <w:t>otras normas contables</w:t>
      </w:r>
      <w:r w:rsidRPr="00AC4AEA">
        <w:rPr>
          <w:rFonts w:ascii="Arial" w:hAnsi="Arial" w:cs="Arial"/>
          <w:sz w:val="20"/>
        </w:rPr>
        <w:t>:</w:t>
      </w:r>
      <w:bookmarkEnd w:id="912"/>
      <w:bookmarkEnd w:id="913"/>
    </w:p>
    <w:p w:rsidR="000D2858" w:rsidRPr="00AC4AEA" w:rsidRDefault="004155FE" w:rsidP="00A318EA">
      <w:pPr>
        <w:pStyle w:val="A-Normal11"/>
        <w:numPr>
          <w:ilvl w:val="0"/>
          <w:numId w:val="186"/>
        </w:numPr>
        <w:ind w:left="1560"/>
        <w:jc w:val="both"/>
        <w:rPr>
          <w:rFonts w:ascii="Arial" w:hAnsi="Arial" w:cs="Arial"/>
          <w:sz w:val="20"/>
        </w:rPr>
      </w:pPr>
      <w:r w:rsidRPr="00AC4AEA">
        <w:rPr>
          <w:rFonts w:ascii="Arial" w:hAnsi="Arial" w:cs="Arial"/>
          <w:sz w:val="20"/>
        </w:rPr>
        <w:lastRenderedPageBreak/>
        <w:t>e</w:t>
      </w:r>
      <w:r w:rsidR="000D2858" w:rsidRPr="00AC4AEA">
        <w:rPr>
          <w:rFonts w:ascii="Arial" w:hAnsi="Arial" w:cs="Arial"/>
          <w:sz w:val="20"/>
        </w:rPr>
        <w:t>n forma simplificada, exponiendo dichos resultados en una sola línea</w:t>
      </w:r>
      <w:r w:rsidRPr="00AC4AEA">
        <w:rPr>
          <w:rFonts w:ascii="Arial" w:hAnsi="Arial" w:cs="Arial"/>
          <w:sz w:val="20"/>
        </w:rPr>
        <w:t>; o</w:t>
      </w:r>
      <w:r w:rsidR="000D2858" w:rsidRPr="00AC4AEA">
        <w:rPr>
          <w:rFonts w:ascii="Arial" w:hAnsi="Arial" w:cs="Arial"/>
          <w:sz w:val="20"/>
        </w:rPr>
        <w:t xml:space="preserve"> </w:t>
      </w:r>
    </w:p>
    <w:p w:rsidR="000D2858" w:rsidRPr="00AC4AEA" w:rsidRDefault="004155FE" w:rsidP="00A318EA">
      <w:pPr>
        <w:pStyle w:val="A-Normal11"/>
        <w:numPr>
          <w:ilvl w:val="0"/>
          <w:numId w:val="186"/>
        </w:numPr>
        <w:ind w:left="1560"/>
        <w:jc w:val="both"/>
        <w:rPr>
          <w:rFonts w:ascii="Arial" w:hAnsi="Arial" w:cs="Arial"/>
          <w:sz w:val="20"/>
        </w:rPr>
      </w:pPr>
      <w:r w:rsidRPr="00AC4AEA">
        <w:rPr>
          <w:rFonts w:ascii="Arial" w:hAnsi="Arial" w:cs="Arial"/>
          <w:sz w:val="20"/>
        </w:rPr>
        <w:t>e</w:t>
      </w:r>
      <w:r w:rsidR="000D2858" w:rsidRPr="00AC4AEA">
        <w:rPr>
          <w:rFonts w:ascii="Arial" w:hAnsi="Arial" w:cs="Arial"/>
          <w:sz w:val="20"/>
        </w:rPr>
        <w:t xml:space="preserve">n </w:t>
      </w:r>
      <w:r w:rsidRPr="00AC4AEA">
        <w:rPr>
          <w:rFonts w:ascii="Arial" w:hAnsi="Arial" w:cs="Arial"/>
          <w:sz w:val="20"/>
        </w:rPr>
        <w:t>forma más depurada, con mayor nivel de segregación.</w:t>
      </w:r>
    </w:p>
    <w:p w:rsidR="004155FE" w:rsidRPr="00AC4AEA" w:rsidRDefault="005D38D5" w:rsidP="00A318EA">
      <w:pPr>
        <w:pStyle w:val="A-Normal11"/>
        <w:numPr>
          <w:ilvl w:val="0"/>
          <w:numId w:val="29"/>
        </w:numPr>
        <w:jc w:val="both"/>
        <w:rPr>
          <w:rFonts w:ascii="Arial" w:hAnsi="Arial" w:cs="Arial"/>
          <w:sz w:val="20"/>
        </w:rPr>
      </w:pPr>
      <w:bookmarkStart w:id="914" w:name="_Ref99455675"/>
      <w:r w:rsidRPr="00AC4AEA">
        <w:rPr>
          <w:rFonts w:ascii="Arial" w:hAnsi="Arial" w:cs="Arial"/>
          <w:sz w:val="20"/>
        </w:rPr>
        <w:t>Cuando</w:t>
      </w:r>
      <w:r w:rsidR="004155FE" w:rsidRPr="00AC4AEA">
        <w:rPr>
          <w:rFonts w:ascii="Arial" w:hAnsi="Arial" w:cs="Arial"/>
          <w:sz w:val="20"/>
        </w:rPr>
        <w:t xml:space="preserve"> opte por exponer los resultados financieros y de tenencia</w:t>
      </w:r>
      <w:r w:rsidR="0012518B" w:rsidRPr="00AC4AEA">
        <w:rPr>
          <w:rFonts w:ascii="Arial" w:hAnsi="Arial" w:cs="Arial"/>
          <w:sz w:val="20"/>
        </w:rPr>
        <w:t xml:space="preserve"> </w:t>
      </w:r>
      <w:r w:rsidR="009223D1" w:rsidRPr="00AC4AEA">
        <w:rPr>
          <w:rFonts w:ascii="Arial" w:hAnsi="Arial" w:cs="Arial"/>
          <w:sz w:val="20"/>
        </w:rPr>
        <w:t xml:space="preserve">de acuerdo </w:t>
      </w:r>
      <w:r w:rsidR="00F774AA" w:rsidRPr="00AC4AEA">
        <w:rPr>
          <w:rFonts w:ascii="Arial" w:hAnsi="Arial" w:cs="Arial"/>
          <w:sz w:val="20"/>
        </w:rPr>
        <w:t xml:space="preserve">con </w:t>
      </w:r>
      <w:r w:rsidR="009223D1" w:rsidRPr="00AC4AEA">
        <w:rPr>
          <w:rFonts w:ascii="Arial" w:hAnsi="Arial" w:cs="Arial"/>
          <w:sz w:val="20"/>
        </w:rPr>
        <w:t>el inciso b) del párrafo anterior</w:t>
      </w:r>
      <w:r w:rsidRPr="00AC4AEA">
        <w:rPr>
          <w:rFonts w:ascii="Arial" w:hAnsi="Arial" w:cs="Arial"/>
          <w:sz w:val="20"/>
        </w:rPr>
        <w:t>, una entidad</w:t>
      </w:r>
      <w:r w:rsidR="004155FE" w:rsidRPr="00AC4AEA">
        <w:rPr>
          <w:rFonts w:ascii="Arial" w:hAnsi="Arial" w:cs="Arial"/>
          <w:sz w:val="20"/>
        </w:rPr>
        <w:t xml:space="preserve"> podrá</w:t>
      </w:r>
      <w:r w:rsidRPr="00AC4AEA">
        <w:rPr>
          <w:rFonts w:ascii="Arial" w:hAnsi="Arial" w:cs="Arial"/>
          <w:sz w:val="20"/>
        </w:rPr>
        <w:t xml:space="preserve"> </w:t>
      </w:r>
      <w:r w:rsidR="009223D1" w:rsidRPr="00AC4AEA">
        <w:rPr>
          <w:rFonts w:ascii="Arial" w:hAnsi="Arial" w:cs="Arial"/>
          <w:sz w:val="20"/>
        </w:rPr>
        <w:t>utilizar</w:t>
      </w:r>
      <w:r w:rsidRPr="00AC4AEA">
        <w:rPr>
          <w:rFonts w:ascii="Arial" w:hAnsi="Arial" w:cs="Arial"/>
          <w:sz w:val="20"/>
        </w:rPr>
        <w:t xml:space="preserve"> una o más de las modalidades indicadas a continuación:</w:t>
      </w:r>
      <w:bookmarkEnd w:id="914"/>
      <w:r w:rsidR="004155FE" w:rsidRPr="00AC4AEA">
        <w:rPr>
          <w:rFonts w:ascii="Arial" w:hAnsi="Arial" w:cs="Arial"/>
          <w:sz w:val="20"/>
        </w:rPr>
        <w:t xml:space="preserve"> </w:t>
      </w:r>
    </w:p>
    <w:p w:rsidR="009223D1" w:rsidRPr="00AC4AEA" w:rsidRDefault="00390E36" w:rsidP="00A318EA">
      <w:pPr>
        <w:pStyle w:val="A-Normal11"/>
        <w:numPr>
          <w:ilvl w:val="0"/>
          <w:numId w:val="187"/>
        </w:numPr>
        <w:ind w:left="1560"/>
        <w:jc w:val="both"/>
        <w:rPr>
          <w:rFonts w:ascii="Arial" w:hAnsi="Arial" w:cs="Arial"/>
          <w:sz w:val="20"/>
        </w:rPr>
      </w:pPr>
      <w:r w:rsidRPr="00AC4AEA">
        <w:rPr>
          <w:rFonts w:ascii="Arial" w:hAnsi="Arial" w:cs="Arial"/>
          <w:sz w:val="20"/>
        </w:rPr>
        <w:t>Presentación</w:t>
      </w:r>
      <w:r w:rsidR="009223D1" w:rsidRPr="00AC4AEA">
        <w:rPr>
          <w:rFonts w:ascii="Arial" w:hAnsi="Arial" w:cs="Arial"/>
          <w:sz w:val="20"/>
        </w:rPr>
        <w:t xml:space="preserve"> por separado</w:t>
      </w:r>
      <w:r w:rsidRPr="00AC4AEA">
        <w:rPr>
          <w:rFonts w:ascii="Arial" w:hAnsi="Arial" w:cs="Arial"/>
          <w:sz w:val="20"/>
        </w:rPr>
        <w:t xml:space="preserve"> de</w:t>
      </w:r>
      <w:r w:rsidR="009223D1" w:rsidRPr="00AC4AEA">
        <w:rPr>
          <w:rFonts w:ascii="Arial" w:hAnsi="Arial" w:cs="Arial"/>
          <w:sz w:val="20"/>
        </w:rPr>
        <w:t xml:space="preserve"> las partidas generadas por </w:t>
      </w:r>
      <w:r w:rsidR="00497590" w:rsidRPr="00AC4AEA">
        <w:rPr>
          <w:rFonts w:ascii="Arial" w:hAnsi="Arial" w:cs="Arial"/>
          <w:sz w:val="20"/>
        </w:rPr>
        <w:t>activos</w:t>
      </w:r>
      <w:r w:rsidR="009223D1" w:rsidRPr="00AC4AEA">
        <w:rPr>
          <w:rFonts w:ascii="Arial" w:hAnsi="Arial" w:cs="Arial"/>
          <w:sz w:val="20"/>
        </w:rPr>
        <w:t xml:space="preserve"> y </w:t>
      </w:r>
      <w:r w:rsidR="00497590" w:rsidRPr="00AC4AEA">
        <w:rPr>
          <w:rFonts w:ascii="Arial" w:hAnsi="Arial" w:cs="Arial"/>
          <w:sz w:val="20"/>
        </w:rPr>
        <w:t>pasivos</w:t>
      </w:r>
      <w:r w:rsidR="009223D1" w:rsidRPr="00AC4AEA">
        <w:rPr>
          <w:rFonts w:ascii="Arial" w:hAnsi="Arial" w:cs="Arial"/>
          <w:sz w:val="20"/>
        </w:rPr>
        <w:t>.</w:t>
      </w:r>
    </w:p>
    <w:p w:rsidR="009223D1" w:rsidRPr="00AC4AEA" w:rsidRDefault="00390E36" w:rsidP="00A318EA">
      <w:pPr>
        <w:pStyle w:val="A-Normal11"/>
        <w:numPr>
          <w:ilvl w:val="0"/>
          <w:numId w:val="187"/>
        </w:numPr>
        <w:ind w:left="1560"/>
        <w:jc w:val="both"/>
        <w:rPr>
          <w:rFonts w:ascii="Arial" w:hAnsi="Arial" w:cs="Arial"/>
          <w:sz w:val="20"/>
        </w:rPr>
      </w:pPr>
      <w:r w:rsidRPr="00AC4AEA">
        <w:rPr>
          <w:rFonts w:ascii="Arial" w:hAnsi="Arial" w:cs="Arial"/>
          <w:sz w:val="20"/>
        </w:rPr>
        <w:t>Clasificación de</w:t>
      </w:r>
      <w:r w:rsidR="009223D1" w:rsidRPr="00AC4AEA">
        <w:rPr>
          <w:rFonts w:ascii="Arial" w:hAnsi="Arial" w:cs="Arial"/>
          <w:sz w:val="20"/>
        </w:rPr>
        <w:t xml:space="preserve"> los importes en función del rubro que generó el resultado.</w:t>
      </w:r>
    </w:p>
    <w:p w:rsidR="00C07C2C" w:rsidRPr="00AC4AEA" w:rsidRDefault="00390E36" w:rsidP="00A318EA">
      <w:pPr>
        <w:pStyle w:val="A-Normal11"/>
        <w:numPr>
          <w:ilvl w:val="0"/>
          <w:numId w:val="187"/>
        </w:numPr>
        <w:ind w:left="1560"/>
        <w:jc w:val="both"/>
        <w:rPr>
          <w:rFonts w:ascii="Arial" w:hAnsi="Arial" w:cs="Arial"/>
          <w:sz w:val="20"/>
        </w:rPr>
      </w:pPr>
      <w:r w:rsidRPr="00AC4AEA">
        <w:rPr>
          <w:rFonts w:ascii="Arial" w:hAnsi="Arial" w:cs="Arial"/>
          <w:sz w:val="20"/>
        </w:rPr>
        <w:t>Presentación de</w:t>
      </w:r>
      <w:r w:rsidR="000D2858" w:rsidRPr="00AC4AEA">
        <w:rPr>
          <w:rFonts w:ascii="Arial" w:hAnsi="Arial" w:cs="Arial"/>
          <w:sz w:val="20"/>
        </w:rPr>
        <w:t xml:space="preserve"> cada componente </w:t>
      </w:r>
      <w:r w:rsidR="00973570" w:rsidRPr="00AC4AEA">
        <w:rPr>
          <w:rFonts w:ascii="Arial" w:hAnsi="Arial" w:cs="Arial"/>
          <w:sz w:val="20"/>
        </w:rPr>
        <w:t xml:space="preserve">por su naturaleza. </w:t>
      </w:r>
    </w:p>
    <w:p w:rsidR="00E4476D" w:rsidRPr="00AC4AEA" w:rsidRDefault="00973570" w:rsidP="00A318EA">
      <w:pPr>
        <w:pStyle w:val="Prrafodelista"/>
        <w:numPr>
          <w:ilvl w:val="0"/>
          <w:numId w:val="29"/>
        </w:numPr>
        <w:contextualSpacing w:val="0"/>
        <w:jc w:val="both"/>
        <w:rPr>
          <w:rFonts w:ascii="Arial" w:hAnsi="Arial" w:cs="Arial"/>
          <w:sz w:val="20"/>
          <w:szCs w:val="20"/>
        </w:rPr>
      </w:pPr>
      <w:bookmarkStart w:id="915" w:name="_Ref103700215"/>
      <w:r w:rsidRPr="00AC4AEA">
        <w:rPr>
          <w:rFonts w:ascii="Arial" w:hAnsi="Arial" w:cs="Arial"/>
          <w:sz w:val="20"/>
          <w:szCs w:val="20"/>
        </w:rPr>
        <w:t xml:space="preserve">Cuando la entidad aplique las normas sobre ajuste por inflación contenidas en la sección </w:t>
      </w:r>
      <w:r w:rsidR="007E7821" w:rsidRPr="00AC4AEA">
        <w:rPr>
          <w:rFonts w:ascii="Arial" w:hAnsi="Arial" w:cs="Arial"/>
          <w:sz w:val="20"/>
          <w:szCs w:val="20"/>
        </w:rPr>
        <w:t>“</w:t>
      </w:r>
      <w:r w:rsidR="007E7821" w:rsidRPr="00AC4AEA">
        <w:rPr>
          <w:rFonts w:ascii="Arial" w:hAnsi="Arial" w:cs="Arial"/>
          <w:sz w:val="20"/>
          <w:szCs w:val="20"/>
          <w:u w:val="single"/>
        </w:rPr>
        <w:t xml:space="preserve">Expresión de los </w:t>
      </w:r>
      <w:r w:rsidR="007E7821" w:rsidRPr="00AC4AEA">
        <w:rPr>
          <w:rFonts w:ascii="Arial" w:hAnsi="Arial" w:cs="Arial"/>
          <w:bCs/>
          <w:sz w:val="20"/>
          <w:szCs w:val="20"/>
          <w:u w:val="single"/>
        </w:rPr>
        <w:t>estados contables en</w:t>
      </w:r>
      <w:r w:rsidR="007E7821" w:rsidRPr="00AC4AEA">
        <w:rPr>
          <w:rFonts w:ascii="Arial" w:hAnsi="Arial" w:cs="Arial"/>
          <w:sz w:val="20"/>
          <w:szCs w:val="20"/>
          <w:u w:val="single"/>
        </w:rPr>
        <w:t xml:space="preserve"> moneda </w:t>
      </w:r>
      <w:r w:rsidR="00F0601B">
        <w:rPr>
          <w:rFonts w:ascii="Arial" w:hAnsi="Arial" w:cs="Arial"/>
          <w:sz w:val="20"/>
          <w:szCs w:val="20"/>
          <w:u w:val="single"/>
        </w:rPr>
        <w:t>de cierre</w:t>
      </w:r>
      <w:r w:rsidR="007E7821" w:rsidRPr="00AC4AEA">
        <w:rPr>
          <w:rFonts w:ascii="Arial" w:hAnsi="Arial" w:cs="Arial"/>
          <w:sz w:val="20"/>
          <w:szCs w:val="20"/>
          <w:u w:val="single"/>
        </w:rPr>
        <w:t xml:space="preserve"> en un contexto de inflación (ajuste por inflación de los estados contables)</w:t>
      </w:r>
      <w:r w:rsidR="007E7821" w:rsidRPr="00AC4AEA">
        <w:rPr>
          <w:rFonts w:ascii="Arial" w:hAnsi="Arial" w:cs="Arial"/>
          <w:sz w:val="20"/>
          <w:szCs w:val="20"/>
        </w:rPr>
        <w:t xml:space="preserve">” [ver </w:t>
      </w:r>
      <w:r w:rsidR="001460EB">
        <w:rPr>
          <w:rFonts w:ascii="Arial" w:hAnsi="Arial" w:cs="Arial"/>
          <w:sz w:val="20"/>
          <w:szCs w:val="20"/>
        </w:rPr>
        <w:t xml:space="preserve">los </w:t>
      </w:r>
      <w:r w:rsidR="007E7821" w:rsidRPr="00AC4AEA">
        <w:rPr>
          <w:rFonts w:ascii="Arial" w:hAnsi="Arial" w:cs="Arial"/>
          <w:sz w:val="20"/>
          <w:szCs w:val="20"/>
        </w:rPr>
        <w:t xml:space="preserve">párrafos </w:t>
      </w:r>
      <w:fldSimple w:instr=" REF _Ref99459117 \r \h  \* MERGEFORMAT ">
        <w:r w:rsidR="00D33A5D" w:rsidRPr="00D33A5D">
          <w:rPr>
            <w:rFonts w:ascii="Arial" w:hAnsi="Arial" w:cs="Arial"/>
            <w:sz w:val="20"/>
            <w:szCs w:val="20"/>
          </w:rPr>
          <w:t>176</w:t>
        </w:r>
      </w:fldSimple>
      <w:r w:rsidR="007E7821" w:rsidRPr="00AC4AEA">
        <w:rPr>
          <w:rFonts w:ascii="Arial" w:hAnsi="Arial" w:cs="Arial"/>
          <w:sz w:val="20"/>
          <w:szCs w:val="20"/>
        </w:rPr>
        <w:t xml:space="preserve"> a </w:t>
      </w:r>
      <w:fldSimple w:instr=" REF _Ref99459144 \r \h  \* MERGEFORMAT ">
        <w:r w:rsidR="00D33A5D" w:rsidRPr="00D33A5D">
          <w:rPr>
            <w:rFonts w:ascii="Arial" w:hAnsi="Arial" w:cs="Arial"/>
            <w:sz w:val="20"/>
            <w:szCs w:val="20"/>
          </w:rPr>
          <w:t>200</w:t>
        </w:r>
      </w:fldSimple>
      <w:r w:rsidR="007E7821" w:rsidRPr="00AC4AEA">
        <w:rPr>
          <w:rFonts w:ascii="Arial" w:hAnsi="Arial" w:cs="Arial"/>
          <w:sz w:val="20"/>
          <w:szCs w:val="20"/>
        </w:rPr>
        <w:t xml:space="preserve">] </w:t>
      </w:r>
      <w:r w:rsidR="00E4476D" w:rsidRPr="00AC4AEA">
        <w:rPr>
          <w:rFonts w:ascii="Arial" w:hAnsi="Arial" w:cs="Arial"/>
          <w:sz w:val="20"/>
          <w:szCs w:val="20"/>
        </w:rPr>
        <w:t xml:space="preserve">y utilice </w:t>
      </w:r>
      <w:r w:rsidR="00C07C2C" w:rsidRPr="00AC4AEA">
        <w:rPr>
          <w:rFonts w:ascii="Arial" w:hAnsi="Arial" w:cs="Arial"/>
          <w:sz w:val="20"/>
          <w:szCs w:val="20"/>
        </w:rPr>
        <w:t>la</w:t>
      </w:r>
      <w:r w:rsidR="00E4476D" w:rsidRPr="00AC4AEA">
        <w:rPr>
          <w:rFonts w:ascii="Arial" w:hAnsi="Arial" w:cs="Arial"/>
          <w:sz w:val="20"/>
          <w:szCs w:val="20"/>
        </w:rPr>
        <w:t xml:space="preserve"> presentación</w:t>
      </w:r>
      <w:r w:rsidR="00C07C2C" w:rsidRPr="00AC4AEA">
        <w:rPr>
          <w:rFonts w:ascii="Arial" w:hAnsi="Arial" w:cs="Arial"/>
          <w:sz w:val="20"/>
          <w:szCs w:val="20"/>
        </w:rPr>
        <w:t xml:space="preserve"> indicada en el </w:t>
      </w:r>
      <w:r w:rsidR="0061663F" w:rsidRPr="00AC4AEA">
        <w:rPr>
          <w:rFonts w:ascii="Arial" w:hAnsi="Arial" w:cs="Arial"/>
          <w:sz w:val="20"/>
          <w:szCs w:val="20"/>
        </w:rPr>
        <w:t>inciso c) del párrafo anterior</w:t>
      </w:r>
      <w:r w:rsidR="00E4476D" w:rsidRPr="00AC4AEA">
        <w:rPr>
          <w:rFonts w:ascii="Arial" w:hAnsi="Arial" w:cs="Arial"/>
          <w:sz w:val="20"/>
          <w:szCs w:val="20"/>
        </w:rPr>
        <w:t>, seguirá alguno de los siguientes criterios</w:t>
      </w:r>
      <w:r w:rsidR="00491548" w:rsidRPr="00AC4AEA">
        <w:rPr>
          <w:rFonts w:ascii="Arial" w:hAnsi="Arial" w:cs="Arial"/>
          <w:sz w:val="20"/>
          <w:szCs w:val="20"/>
        </w:rPr>
        <w:t>, de forma consistente con lo requ</w:t>
      </w:r>
      <w:r w:rsidR="007E7821" w:rsidRPr="00AC4AEA">
        <w:rPr>
          <w:rFonts w:ascii="Arial" w:hAnsi="Arial" w:cs="Arial"/>
          <w:sz w:val="20"/>
          <w:szCs w:val="20"/>
        </w:rPr>
        <w:t>erido en esa sección</w:t>
      </w:r>
      <w:r w:rsidR="00E4476D" w:rsidRPr="00AC4AEA">
        <w:rPr>
          <w:rFonts w:ascii="Arial" w:hAnsi="Arial" w:cs="Arial"/>
          <w:sz w:val="20"/>
          <w:szCs w:val="20"/>
        </w:rPr>
        <w:t>:</w:t>
      </w:r>
      <w:bookmarkEnd w:id="915"/>
    </w:p>
    <w:p w:rsidR="009223D1" w:rsidRPr="00AC4AEA" w:rsidRDefault="0061663F" w:rsidP="004B465E">
      <w:pPr>
        <w:pStyle w:val="A-Normal11"/>
        <w:numPr>
          <w:ilvl w:val="0"/>
          <w:numId w:val="188"/>
        </w:numPr>
        <w:ind w:left="1559" w:hanging="425"/>
        <w:jc w:val="both"/>
        <w:rPr>
          <w:rFonts w:ascii="Arial" w:hAnsi="Arial" w:cs="Arial"/>
          <w:sz w:val="20"/>
        </w:rPr>
      </w:pPr>
      <w:r w:rsidRPr="00AC4AEA">
        <w:rPr>
          <w:rFonts w:ascii="Arial" w:hAnsi="Arial" w:cs="Arial"/>
          <w:sz w:val="20"/>
        </w:rPr>
        <w:t xml:space="preserve">Presentación </w:t>
      </w:r>
      <w:r w:rsidR="005D38D5" w:rsidRPr="00AC4AEA">
        <w:rPr>
          <w:rFonts w:ascii="Arial" w:hAnsi="Arial" w:cs="Arial"/>
          <w:sz w:val="20"/>
        </w:rPr>
        <w:t>en términos reales</w:t>
      </w:r>
      <w:r w:rsidR="00390E36" w:rsidRPr="00AC4AEA">
        <w:rPr>
          <w:rFonts w:ascii="Arial" w:hAnsi="Arial" w:cs="Arial"/>
          <w:sz w:val="20"/>
        </w:rPr>
        <w:t>, distinguiendo</w:t>
      </w:r>
      <w:r w:rsidR="001E022C" w:rsidRPr="00AC4AEA">
        <w:rPr>
          <w:rFonts w:ascii="Arial" w:hAnsi="Arial" w:cs="Arial"/>
          <w:sz w:val="20"/>
        </w:rPr>
        <w:t>, entre otros</w:t>
      </w:r>
      <w:r w:rsidR="00390E36" w:rsidRPr="00AC4AEA">
        <w:rPr>
          <w:rFonts w:ascii="Arial" w:hAnsi="Arial" w:cs="Arial"/>
          <w:sz w:val="20"/>
        </w:rPr>
        <w:t>:</w:t>
      </w:r>
    </w:p>
    <w:p w:rsidR="009223D1" w:rsidRPr="00AC4AEA" w:rsidRDefault="000D2858" w:rsidP="00A318EA">
      <w:pPr>
        <w:pStyle w:val="Prrafodelista"/>
        <w:numPr>
          <w:ilvl w:val="0"/>
          <w:numId w:val="436"/>
        </w:numPr>
        <w:ind w:left="1985"/>
        <w:contextualSpacing w:val="0"/>
        <w:jc w:val="both"/>
        <w:rPr>
          <w:rFonts w:ascii="Arial" w:hAnsi="Arial" w:cs="Arial"/>
          <w:sz w:val="20"/>
          <w:szCs w:val="20"/>
        </w:rPr>
      </w:pPr>
      <w:r w:rsidRPr="00AC4AEA">
        <w:rPr>
          <w:rFonts w:ascii="Arial" w:hAnsi="Arial" w:cs="Arial"/>
          <w:sz w:val="20"/>
          <w:szCs w:val="20"/>
        </w:rPr>
        <w:t>intereses</w:t>
      </w:r>
      <w:r w:rsidR="009223D1" w:rsidRPr="00AC4AEA">
        <w:rPr>
          <w:rFonts w:ascii="Arial" w:hAnsi="Arial" w:cs="Arial"/>
          <w:sz w:val="20"/>
          <w:szCs w:val="20"/>
        </w:rPr>
        <w:t>;</w:t>
      </w:r>
      <w:r w:rsidRPr="00AC4AEA">
        <w:rPr>
          <w:rFonts w:ascii="Arial" w:hAnsi="Arial" w:cs="Arial"/>
          <w:sz w:val="20"/>
          <w:szCs w:val="20"/>
        </w:rPr>
        <w:t xml:space="preserve"> </w:t>
      </w:r>
    </w:p>
    <w:p w:rsidR="009223D1" w:rsidRPr="00AC4AEA" w:rsidRDefault="000D2858" w:rsidP="00A318EA">
      <w:pPr>
        <w:pStyle w:val="Prrafodelista"/>
        <w:numPr>
          <w:ilvl w:val="0"/>
          <w:numId w:val="436"/>
        </w:numPr>
        <w:ind w:left="1985"/>
        <w:contextualSpacing w:val="0"/>
        <w:jc w:val="both"/>
        <w:rPr>
          <w:rFonts w:ascii="Arial" w:hAnsi="Arial" w:cs="Arial"/>
          <w:sz w:val="20"/>
          <w:szCs w:val="20"/>
        </w:rPr>
      </w:pPr>
      <w:r w:rsidRPr="00AC4AEA">
        <w:rPr>
          <w:rFonts w:ascii="Arial" w:hAnsi="Arial" w:cs="Arial"/>
          <w:sz w:val="20"/>
          <w:szCs w:val="20"/>
        </w:rPr>
        <w:t xml:space="preserve">diferencias de cambio; </w:t>
      </w:r>
    </w:p>
    <w:p w:rsidR="00235A4B" w:rsidRPr="00AC4AEA" w:rsidRDefault="00235A4B" w:rsidP="00A318EA">
      <w:pPr>
        <w:pStyle w:val="Prrafodelista"/>
        <w:numPr>
          <w:ilvl w:val="0"/>
          <w:numId w:val="436"/>
        </w:numPr>
        <w:ind w:left="1985"/>
        <w:contextualSpacing w:val="0"/>
        <w:jc w:val="both"/>
        <w:rPr>
          <w:rFonts w:ascii="Arial" w:hAnsi="Arial" w:cs="Arial"/>
          <w:sz w:val="20"/>
          <w:szCs w:val="20"/>
        </w:rPr>
      </w:pPr>
      <w:r w:rsidRPr="00AC4AEA">
        <w:rPr>
          <w:rFonts w:ascii="Arial" w:hAnsi="Arial" w:cs="Arial"/>
          <w:sz w:val="20"/>
          <w:szCs w:val="20"/>
        </w:rPr>
        <w:t xml:space="preserve">otros resultados </w:t>
      </w:r>
      <w:r w:rsidR="001E022C" w:rsidRPr="00AC4AEA">
        <w:rPr>
          <w:rFonts w:ascii="Arial" w:hAnsi="Arial" w:cs="Arial"/>
          <w:sz w:val="20"/>
          <w:szCs w:val="20"/>
        </w:rPr>
        <w:t xml:space="preserve">financieros y </w:t>
      </w:r>
      <w:r w:rsidRPr="00AC4AEA">
        <w:rPr>
          <w:rFonts w:ascii="Arial" w:hAnsi="Arial" w:cs="Arial"/>
          <w:sz w:val="20"/>
          <w:szCs w:val="20"/>
        </w:rPr>
        <w:t>de tenencia; y</w:t>
      </w:r>
    </w:p>
    <w:p w:rsidR="009223D1" w:rsidRPr="00AC4AEA" w:rsidRDefault="000D2858" w:rsidP="00A318EA">
      <w:pPr>
        <w:pStyle w:val="Prrafodelista"/>
        <w:numPr>
          <w:ilvl w:val="0"/>
          <w:numId w:val="436"/>
        </w:numPr>
        <w:ind w:left="1985"/>
        <w:contextualSpacing w:val="0"/>
        <w:jc w:val="both"/>
        <w:rPr>
          <w:rFonts w:ascii="Arial" w:hAnsi="Arial" w:cs="Arial"/>
          <w:sz w:val="20"/>
          <w:szCs w:val="20"/>
        </w:rPr>
      </w:pPr>
      <w:r w:rsidRPr="00AC4AEA">
        <w:rPr>
          <w:rFonts w:ascii="Arial" w:hAnsi="Arial" w:cs="Arial"/>
          <w:sz w:val="20"/>
          <w:szCs w:val="20"/>
        </w:rPr>
        <w:t>resultados por cambios en el poder adquisitivo de la moneda</w:t>
      </w:r>
      <w:r w:rsidR="00235A4B" w:rsidRPr="00AC4AEA">
        <w:rPr>
          <w:rFonts w:ascii="Arial" w:hAnsi="Arial" w:cs="Arial"/>
          <w:sz w:val="20"/>
          <w:szCs w:val="20"/>
        </w:rPr>
        <w:t xml:space="preserve"> de </w:t>
      </w:r>
      <w:r w:rsidR="00C345C2" w:rsidRPr="00AC4AEA">
        <w:rPr>
          <w:rFonts w:ascii="Arial" w:hAnsi="Arial" w:cs="Arial"/>
          <w:sz w:val="20"/>
          <w:szCs w:val="20"/>
        </w:rPr>
        <w:t>las partidas monetarias que no generan los resultados referidos en los puntos precedentes</w:t>
      </w:r>
      <w:r w:rsidR="00235A4B" w:rsidRPr="00AC4AEA">
        <w:rPr>
          <w:rFonts w:ascii="Arial" w:hAnsi="Arial" w:cs="Arial"/>
          <w:sz w:val="20"/>
          <w:szCs w:val="20"/>
        </w:rPr>
        <w:t>.</w:t>
      </w:r>
    </w:p>
    <w:p w:rsidR="00527D41" w:rsidRPr="004B465E" w:rsidRDefault="00235A4B" w:rsidP="004B465E">
      <w:pPr>
        <w:pStyle w:val="A-Normal11"/>
        <w:numPr>
          <w:ilvl w:val="0"/>
          <w:numId w:val="188"/>
        </w:numPr>
        <w:ind w:left="1559" w:hanging="425"/>
        <w:jc w:val="both"/>
        <w:rPr>
          <w:rFonts w:ascii="Arial" w:hAnsi="Arial" w:cs="Arial"/>
          <w:sz w:val="20"/>
        </w:rPr>
      </w:pPr>
      <w:r w:rsidRPr="00AC4AEA">
        <w:rPr>
          <w:rFonts w:ascii="Arial" w:hAnsi="Arial" w:cs="Arial"/>
          <w:sz w:val="20"/>
        </w:rPr>
        <w:t xml:space="preserve">Presentación de cada componente </w:t>
      </w:r>
      <w:r w:rsidR="00A9032C" w:rsidRPr="00AC4AEA">
        <w:rPr>
          <w:rFonts w:ascii="Arial" w:hAnsi="Arial" w:cs="Arial"/>
          <w:sz w:val="20"/>
        </w:rPr>
        <w:t>por el importe que surja de multiplicar el valor nominal por el coeficiente correspondiente para expresarlos en moneda de cierre</w:t>
      </w:r>
      <w:r w:rsidRPr="00AC4AEA">
        <w:rPr>
          <w:rFonts w:ascii="Arial" w:hAnsi="Arial" w:cs="Arial"/>
          <w:sz w:val="20"/>
        </w:rPr>
        <w:t>, distinguiendo</w:t>
      </w:r>
      <w:r w:rsidR="001E022C" w:rsidRPr="00AC4AEA">
        <w:rPr>
          <w:rFonts w:ascii="Arial" w:hAnsi="Arial" w:cs="Arial"/>
          <w:sz w:val="20"/>
        </w:rPr>
        <w:t>, entre otros</w:t>
      </w:r>
      <w:r w:rsidRPr="00AC4AEA">
        <w:rPr>
          <w:rFonts w:ascii="Arial" w:hAnsi="Arial" w:cs="Arial"/>
          <w:sz w:val="20"/>
        </w:rPr>
        <w:t>:</w:t>
      </w:r>
    </w:p>
    <w:p w:rsidR="00235A4B" w:rsidRPr="00AC4AEA" w:rsidRDefault="00235A4B" w:rsidP="00A318EA">
      <w:pPr>
        <w:pStyle w:val="Prrafodelista"/>
        <w:numPr>
          <w:ilvl w:val="0"/>
          <w:numId w:val="437"/>
        </w:numPr>
        <w:ind w:left="1985"/>
        <w:contextualSpacing w:val="0"/>
        <w:jc w:val="both"/>
        <w:rPr>
          <w:rFonts w:ascii="Arial" w:hAnsi="Arial" w:cs="Arial"/>
          <w:sz w:val="20"/>
          <w:szCs w:val="20"/>
        </w:rPr>
      </w:pPr>
      <w:bookmarkStart w:id="916" w:name="_Toc101864003"/>
      <w:r w:rsidRPr="00AC4AEA">
        <w:rPr>
          <w:rFonts w:ascii="Arial" w:hAnsi="Arial" w:cs="Arial"/>
          <w:sz w:val="20"/>
          <w:szCs w:val="20"/>
        </w:rPr>
        <w:t xml:space="preserve">intereses; </w:t>
      </w:r>
    </w:p>
    <w:p w:rsidR="00235A4B" w:rsidRPr="00AC4AEA" w:rsidRDefault="00235A4B" w:rsidP="00A318EA">
      <w:pPr>
        <w:pStyle w:val="Prrafodelista"/>
        <w:numPr>
          <w:ilvl w:val="0"/>
          <w:numId w:val="437"/>
        </w:numPr>
        <w:ind w:left="1985"/>
        <w:contextualSpacing w:val="0"/>
        <w:jc w:val="both"/>
        <w:rPr>
          <w:rFonts w:ascii="Arial" w:hAnsi="Arial" w:cs="Arial"/>
          <w:sz w:val="20"/>
          <w:szCs w:val="20"/>
        </w:rPr>
      </w:pPr>
      <w:r w:rsidRPr="00AC4AEA">
        <w:rPr>
          <w:rFonts w:ascii="Arial" w:hAnsi="Arial" w:cs="Arial"/>
          <w:sz w:val="20"/>
          <w:szCs w:val="20"/>
        </w:rPr>
        <w:t xml:space="preserve">diferencias de cambio; </w:t>
      </w:r>
    </w:p>
    <w:p w:rsidR="00235A4B" w:rsidRPr="00AC4AEA" w:rsidRDefault="00235A4B" w:rsidP="00A318EA">
      <w:pPr>
        <w:pStyle w:val="Prrafodelista"/>
        <w:numPr>
          <w:ilvl w:val="0"/>
          <w:numId w:val="437"/>
        </w:numPr>
        <w:ind w:left="1985"/>
        <w:contextualSpacing w:val="0"/>
        <w:jc w:val="both"/>
        <w:rPr>
          <w:rFonts w:ascii="Arial" w:hAnsi="Arial" w:cs="Arial"/>
          <w:sz w:val="20"/>
          <w:szCs w:val="20"/>
        </w:rPr>
      </w:pPr>
      <w:r w:rsidRPr="00AC4AEA">
        <w:rPr>
          <w:rFonts w:ascii="Arial" w:hAnsi="Arial" w:cs="Arial"/>
          <w:sz w:val="20"/>
          <w:szCs w:val="20"/>
        </w:rPr>
        <w:t xml:space="preserve">otros resultados </w:t>
      </w:r>
      <w:r w:rsidR="001E022C" w:rsidRPr="00AC4AEA">
        <w:rPr>
          <w:rFonts w:ascii="Arial" w:hAnsi="Arial" w:cs="Arial"/>
          <w:sz w:val="20"/>
          <w:szCs w:val="20"/>
        </w:rPr>
        <w:t>financieros</w:t>
      </w:r>
      <w:r w:rsidR="00EF6B89" w:rsidRPr="00AC4AEA">
        <w:rPr>
          <w:rFonts w:ascii="Arial" w:hAnsi="Arial" w:cs="Arial"/>
          <w:sz w:val="20"/>
          <w:szCs w:val="20"/>
        </w:rPr>
        <w:t>;</w:t>
      </w:r>
      <w:r w:rsidRPr="00AC4AEA">
        <w:rPr>
          <w:rFonts w:ascii="Arial" w:hAnsi="Arial" w:cs="Arial"/>
          <w:sz w:val="20"/>
          <w:szCs w:val="20"/>
        </w:rPr>
        <w:t xml:space="preserve"> y</w:t>
      </w:r>
    </w:p>
    <w:p w:rsidR="00235A4B" w:rsidRPr="00AC4AEA" w:rsidRDefault="00235A4B" w:rsidP="00A318EA">
      <w:pPr>
        <w:pStyle w:val="Prrafodelista"/>
        <w:numPr>
          <w:ilvl w:val="0"/>
          <w:numId w:val="437"/>
        </w:numPr>
        <w:ind w:left="1985"/>
        <w:contextualSpacing w:val="0"/>
        <w:jc w:val="both"/>
        <w:rPr>
          <w:rFonts w:ascii="Arial" w:hAnsi="Arial" w:cs="Arial"/>
          <w:sz w:val="20"/>
          <w:szCs w:val="20"/>
        </w:rPr>
      </w:pPr>
      <w:r w:rsidRPr="00AC4AEA">
        <w:rPr>
          <w:rFonts w:ascii="Arial" w:hAnsi="Arial" w:cs="Arial"/>
          <w:sz w:val="20"/>
          <w:szCs w:val="20"/>
        </w:rPr>
        <w:t>resultados por cambios en el poder adquisitivo de la moneda</w:t>
      </w:r>
      <w:r w:rsidR="00C345C2" w:rsidRPr="00AC4AEA">
        <w:rPr>
          <w:rFonts w:ascii="Arial" w:hAnsi="Arial" w:cs="Arial"/>
          <w:sz w:val="20"/>
          <w:szCs w:val="20"/>
        </w:rPr>
        <w:t>.</w:t>
      </w:r>
    </w:p>
    <w:p w:rsidR="006C1751" w:rsidRPr="00AC4AEA" w:rsidRDefault="006C1751" w:rsidP="00A318EA">
      <w:pPr>
        <w:pStyle w:val="A-Normal11"/>
        <w:jc w:val="both"/>
        <w:rPr>
          <w:rFonts w:ascii="Arial" w:hAnsi="Arial" w:cs="Arial"/>
          <w:sz w:val="20"/>
        </w:rPr>
      </w:pPr>
    </w:p>
    <w:p w:rsidR="006C1751" w:rsidRPr="00AC4AEA" w:rsidRDefault="006C1751" w:rsidP="00A318EA">
      <w:pPr>
        <w:pStyle w:val="Ttulo2"/>
        <w:rPr>
          <w:rFonts w:cs="Arial"/>
        </w:rPr>
      </w:pPr>
      <w:bookmarkStart w:id="917" w:name="_Toc139356901"/>
      <w:r w:rsidRPr="00AC4AEA">
        <w:rPr>
          <w:rFonts w:cs="Arial"/>
        </w:rPr>
        <w:t xml:space="preserve">Presentación </w:t>
      </w:r>
      <w:r w:rsidR="004164F5" w:rsidRPr="00AC4AEA">
        <w:rPr>
          <w:rFonts w:cs="Arial"/>
        </w:rPr>
        <w:t xml:space="preserve">de resultados </w:t>
      </w:r>
      <w:r w:rsidR="00716CFE" w:rsidRPr="00AC4AEA">
        <w:rPr>
          <w:rFonts w:cs="Arial"/>
        </w:rPr>
        <w:t>procedentes de</w:t>
      </w:r>
      <w:r w:rsidR="004164F5" w:rsidRPr="00AC4AEA">
        <w:rPr>
          <w:rFonts w:cs="Arial"/>
        </w:rPr>
        <w:t xml:space="preserve"> actividad</w:t>
      </w:r>
      <w:r w:rsidR="00716CFE" w:rsidRPr="00AC4AEA">
        <w:rPr>
          <w:rFonts w:cs="Arial"/>
        </w:rPr>
        <w:t>es u operaciones</w:t>
      </w:r>
      <w:r w:rsidR="004164F5" w:rsidRPr="00AC4AEA">
        <w:rPr>
          <w:rFonts w:cs="Arial"/>
        </w:rPr>
        <w:t xml:space="preserve"> discontinuada</w:t>
      </w:r>
      <w:r w:rsidR="00716CFE" w:rsidRPr="00AC4AEA">
        <w:rPr>
          <w:rFonts w:cs="Arial"/>
        </w:rPr>
        <w:t>s (o en discontinuación)</w:t>
      </w:r>
      <w:bookmarkEnd w:id="917"/>
    </w:p>
    <w:p w:rsidR="005D2110" w:rsidRPr="00AC4AEA" w:rsidRDefault="005D2110" w:rsidP="00A318EA">
      <w:pPr>
        <w:pStyle w:val="Prrafodelista"/>
        <w:numPr>
          <w:ilvl w:val="0"/>
          <w:numId w:val="29"/>
        </w:numPr>
        <w:contextualSpacing w:val="0"/>
        <w:jc w:val="both"/>
        <w:rPr>
          <w:rFonts w:ascii="Arial" w:hAnsi="Arial" w:cs="Arial"/>
          <w:b/>
          <w:caps/>
          <w:sz w:val="20"/>
          <w:szCs w:val="20"/>
          <w:lang w:eastAsia="es-ES"/>
        </w:rPr>
      </w:pPr>
      <w:bookmarkStart w:id="918" w:name="_Ref103716599"/>
      <w:r w:rsidRPr="00AC4AEA">
        <w:rPr>
          <w:rFonts w:ascii="Arial" w:hAnsi="Arial" w:cs="Arial"/>
          <w:sz w:val="20"/>
          <w:szCs w:val="20"/>
          <w:lang w:eastAsia="es-ES"/>
        </w:rPr>
        <w:t xml:space="preserve">A los efectos de la </w:t>
      </w:r>
      <w:r w:rsidR="006F15B1" w:rsidRPr="00AC4AEA">
        <w:rPr>
          <w:rFonts w:ascii="Arial" w:hAnsi="Arial" w:cs="Arial"/>
          <w:sz w:val="20"/>
          <w:szCs w:val="20"/>
          <w:lang w:eastAsia="es-ES"/>
        </w:rPr>
        <w:t>exposición</w:t>
      </w:r>
      <w:r w:rsidRPr="00AC4AEA">
        <w:rPr>
          <w:rFonts w:ascii="Arial" w:hAnsi="Arial" w:cs="Arial"/>
          <w:sz w:val="20"/>
          <w:szCs w:val="20"/>
          <w:lang w:eastAsia="es-ES"/>
        </w:rPr>
        <w:t xml:space="preserve"> de l</w:t>
      </w:r>
      <w:r w:rsidR="006F15B1" w:rsidRPr="00AC4AEA">
        <w:rPr>
          <w:rFonts w:ascii="Arial" w:hAnsi="Arial" w:cs="Arial"/>
          <w:sz w:val="20"/>
          <w:szCs w:val="20"/>
          <w:lang w:eastAsia="es-ES"/>
        </w:rPr>
        <w:t>os</w:t>
      </w:r>
      <w:r w:rsidRPr="00AC4AEA">
        <w:rPr>
          <w:rFonts w:ascii="Arial" w:hAnsi="Arial" w:cs="Arial"/>
          <w:sz w:val="20"/>
          <w:szCs w:val="20"/>
          <w:lang w:eastAsia="es-ES"/>
        </w:rPr>
        <w:t xml:space="preserve"> </w:t>
      </w:r>
      <w:r w:rsidR="006F15B1" w:rsidRPr="00AC4AEA">
        <w:rPr>
          <w:rFonts w:ascii="Arial" w:hAnsi="Arial" w:cs="Arial"/>
          <w:sz w:val="20"/>
          <w:szCs w:val="20"/>
          <w:lang w:eastAsia="es-ES"/>
        </w:rPr>
        <w:t>resultados procedentes de</w:t>
      </w:r>
      <w:r w:rsidRPr="00AC4AEA">
        <w:rPr>
          <w:rFonts w:ascii="Arial" w:hAnsi="Arial" w:cs="Arial"/>
          <w:sz w:val="20"/>
          <w:szCs w:val="20"/>
          <w:lang w:eastAsia="es-ES"/>
        </w:rPr>
        <w:t xml:space="preserve"> </w:t>
      </w:r>
      <w:r w:rsidR="00D76296" w:rsidRPr="00AC4AEA">
        <w:rPr>
          <w:rFonts w:ascii="Arial" w:hAnsi="Arial" w:cs="Arial"/>
          <w:sz w:val="20"/>
          <w:szCs w:val="20"/>
          <w:lang w:eastAsia="es-ES"/>
        </w:rPr>
        <w:t xml:space="preserve">actividades u </w:t>
      </w:r>
      <w:r w:rsidRPr="00AC4AEA">
        <w:rPr>
          <w:rFonts w:ascii="Arial" w:hAnsi="Arial" w:cs="Arial"/>
          <w:sz w:val="20"/>
          <w:szCs w:val="20"/>
          <w:lang w:eastAsia="es-ES"/>
        </w:rPr>
        <w:t>operaciones d</w:t>
      </w:r>
      <w:r w:rsidR="000E5AC3" w:rsidRPr="00AC4AEA">
        <w:rPr>
          <w:rFonts w:ascii="Arial" w:hAnsi="Arial" w:cs="Arial"/>
          <w:sz w:val="20"/>
          <w:szCs w:val="20"/>
          <w:lang w:eastAsia="es-ES"/>
        </w:rPr>
        <w:t>i</w:t>
      </w:r>
      <w:r w:rsidRPr="00AC4AEA">
        <w:rPr>
          <w:rFonts w:ascii="Arial" w:hAnsi="Arial" w:cs="Arial"/>
          <w:sz w:val="20"/>
          <w:szCs w:val="20"/>
          <w:lang w:eastAsia="es-ES"/>
        </w:rPr>
        <w:t xml:space="preserve">scontinuadas </w:t>
      </w:r>
      <w:r w:rsidR="00D76296" w:rsidRPr="00AC4AEA">
        <w:rPr>
          <w:rFonts w:ascii="Arial" w:hAnsi="Arial" w:cs="Arial"/>
          <w:sz w:val="20"/>
          <w:szCs w:val="20"/>
          <w:lang w:eastAsia="es-ES"/>
        </w:rPr>
        <w:t>(</w:t>
      </w:r>
      <w:r w:rsidRPr="00AC4AEA">
        <w:rPr>
          <w:rFonts w:ascii="Arial" w:hAnsi="Arial" w:cs="Arial"/>
          <w:sz w:val="20"/>
          <w:szCs w:val="20"/>
          <w:lang w:eastAsia="es-ES"/>
        </w:rPr>
        <w:t>o en d</w:t>
      </w:r>
      <w:r w:rsidR="000E5AC3" w:rsidRPr="00AC4AEA">
        <w:rPr>
          <w:rFonts w:ascii="Arial" w:hAnsi="Arial" w:cs="Arial"/>
          <w:sz w:val="20"/>
          <w:szCs w:val="20"/>
          <w:lang w:eastAsia="es-ES"/>
        </w:rPr>
        <w:t>i</w:t>
      </w:r>
      <w:r w:rsidRPr="00AC4AEA">
        <w:rPr>
          <w:rFonts w:ascii="Arial" w:hAnsi="Arial" w:cs="Arial"/>
          <w:sz w:val="20"/>
          <w:szCs w:val="20"/>
          <w:lang w:eastAsia="es-ES"/>
        </w:rPr>
        <w:t>scontinuación</w:t>
      </w:r>
      <w:r w:rsidR="00D76296" w:rsidRPr="00AC4AEA">
        <w:rPr>
          <w:rFonts w:ascii="Arial" w:hAnsi="Arial" w:cs="Arial"/>
          <w:sz w:val="20"/>
          <w:szCs w:val="20"/>
          <w:lang w:eastAsia="es-ES"/>
        </w:rPr>
        <w:t>),</w:t>
      </w:r>
      <w:r w:rsidRPr="00AC4AEA">
        <w:rPr>
          <w:rFonts w:ascii="Arial" w:hAnsi="Arial" w:cs="Arial"/>
          <w:sz w:val="20"/>
          <w:szCs w:val="20"/>
          <w:lang w:eastAsia="es-ES"/>
        </w:rPr>
        <w:t xml:space="preserve"> </w:t>
      </w:r>
      <w:r w:rsidR="0000706C" w:rsidRPr="00AC4AEA">
        <w:rPr>
          <w:rFonts w:ascii="Arial" w:hAnsi="Arial" w:cs="Arial"/>
          <w:sz w:val="20"/>
          <w:szCs w:val="20"/>
          <w:lang w:eastAsia="es-ES"/>
        </w:rPr>
        <w:t>una entidad</w:t>
      </w:r>
      <w:r w:rsidRPr="00AC4AEA">
        <w:rPr>
          <w:rFonts w:ascii="Arial" w:hAnsi="Arial" w:cs="Arial"/>
          <w:sz w:val="20"/>
          <w:szCs w:val="20"/>
          <w:lang w:eastAsia="es-ES"/>
        </w:rPr>
        <w:t xml:space="preserve"> considera</w:t>
      </w:r>
      <w:r w:rsidR="0000706C" w:rsidRPr="00AC4AEA">
        <w:rPr>
          <w:rFonts w:ascii="Arial" w:hAnsi="Arial" w:cs="Arial"/>
          <w:sz w:val="20"/>
          <w:szCs w:val="20"/>
          <w:lang w:eastAsia="es-ES"/>
        </w:rPr>
        <w:t>rá</w:t>
      </w:r>
      <w:r w:rsidRPr="00AC4AEA">
        <w:rPr>
          <w:rFonts w:ascii="Arial" w:hAnsi="Arial" w:cs="Arial"/>
          <w:sz w:val="20"/>
          <w:szCs w:val="20"/>
          <w:lang w:eastAsia="es-ES"/>
        </w:rPr>
        <w:t xml:space="preserve"> </w:t>
      </w:r>
      <w:r w:rsidR="00D76296" w:rsidRPr="00AC4AEA">
        <w:rPr>
          <w:rFonts w:ascii="Arial" w:hAnsi="Arial" w:cs="Arial"/>
          <w:sz w:val="20"/>
          <w:szCs w:val="20"/>
          <w:lang w:eastAsia="es-ES"/>
        </w:rPr>
        <w:t>que</w:t>
      </w:r>
      <w:r w:rsidRPr="00AC4AEA">
        <w:rPr>
          <w:rFonts w:ascii="Arial" w:hAnsi="Arial" w:cs="Arial"/>
          <w:sz w:val="20"/>
          <w:szCs w:val="20"/>
          <w:lang w:eastAsia="es-ES"/>
        </w:rPr>
        <w:t xml:space="preserve"> un componente cumple </w:t>
      </w:r>
      <w:r w:rsidR="00D76296" w:rsidRPr="00AC4AEA">
        <w:rPr>
          <w:rFonts w:ascii="Arial" w:hAnsi="Arial" w:cs="Arial"/>
          <w:sz w:val="20"/>
          <w:szCs w:val="20"/>
          <w:lang w:eastAsia="es-ES"/>
        </w:rPr>
        <w:t xml:space="preserve">la condición de actividad u operación discontinuada </w:t>
      </w:r>
      <w:r w:rsidR="00716CFE" w:rsidRPr="00AC4AEA">
        <w:rPr>
          <w:rFonts w:ascii="Arial" w:hAnsi="Arial" w:cs="Arial"/>
          <w:sz w:val="20"/>
          <w:szCs w:val="20"/>
          <w:lang w:eastAsia="es-ES"/>
        </w:rPr>
        <w:t xml:space="preserve">(o en descontinuación) </w:t>
      </w:r>
      <w:r w:rsidR="00D76296" w:rsidRPr="00AC4AEA">
        <w:rPr>
          <w:rFonts w:ascii="Arial" w:hAnsi="Arial" w:cs="Arial"/>
          <w:sz w:val="20"/>
          <w:szCs w:val="20"/>
          <w:lang w:eastAsia="es-ES"/>
        </w:rPr>
        <w:t>cuando</w:t>
      </w:r>
      <w:r w:rsidRPr="00AC4AEA">
        <w:rPr>
          <w:rFonts w:ascii="Arial" w:hAnsi="Arial" w:cs="Arial"/>
          <w:sz w:val="20"/>
          <w:szCs w:val="20"/>
          <w:lang w:eastAsia="es-ES"/>
        </w:rPr>
        <w:t>:</w:t>
      </w:r>
      <w:bookmarkEnd w:id="918"/>
    </w:p>
    <w:p w:rsidR="005D2110" w:rsidRPr="00AC4AEA" w:rsidRDefault="0000706C" w:rsidP="004B465E">
      <w:pPr>
        <w:pStyle w:val="A-Normal11"/>
        <w:numPr>
          <w:ilvl w:val="0"/>
          <w:numId w:val="382"/>
        </w:numPr>
        <w:ind w:left="1559" w:hanging="425"/>
        <w:jc w:val="both"/>
        <w:rPr>
          <w:rFonts w:ascii="Arial" w:hAnsi="Arial" w:cs="Arial"/>
          <w:sz w:val="20"/>
        </w:rPr>
      </w:pPr>
      <w:r w:rsidRPr="00AC4AEA">
        <w:rPr>
          <w:rFonts w:ascii="Arial" w:hAnsi="Arial" w:cs="Arial"/>
          <w:sz w:val="20"/>
        </w:rPr>
        <w:lastRenderedPageBreak/>
        <w:t>la entidad</w:t>
      </w:r>
      <w:r w:rsidR="005D2110" w:rsidRPr="00AC4AEA">
        <w:rPr>
          <w:rFonts w:ascii="Arial" w:hAnsi="Arial" w:cs="Arial"/>
          <w:sz w:val="20"/>
        </w:rPr>
        <w:t xml:space="preserve"> ha resuelto venderlo en conjunto o por partes, escindirlo o abandonarlo, sea totalmente o en una parte sustancial, según surge de:</w:t>
      </w:r>
    </w:p>
    <w:p w:rsidR="003B16A8" w:rsidRPr="00AC4AEA" w:rsidRDefault="00C345C2" w:rsidP="004B465E">
      <w:pPr>
        <w:pStyle w:val="A-Normal11"/>
        <w:numPr>
          <w:ilvl w:val="2"/>
          <w:numId w:val="382"/>
        </w:numPr>
        <w:ind w:left="2239" w:hanging="425"/>
        <w:jc w:val="both"/>
        <w:rPr>
          <w:rFonts w:ascii="Arial" w:hAnsi="Arial" w:cs="Arial"/>
          <w:sz w:val="20"/>
        </w:rPr>
      </w:pPr>
      <w:r w:rsidRPr="00AC4AEA">
        <w:rPr>
          <w:rFonts w:ascii="Arial" w:hAnsi="Arial" w:cs="Arial"/>
          <w:sz w:val="20"/>
        </w:rPr>
        <w:t xml:space="preserve"> </w:t>
      </w:r>
      <w:r w:rsidR="005D2110" w:rsidRPr="00AC4AEA">
        <w:rPr>
          <w:rFonts w:ascii="Arial" w:hAnsi="Arial" w:cs="Arial"/>
          <w:sz w:val="20"/>
        </w:rPr>
        <w:t xml:space="preserve">un plan detallado, aprobado por el órgano administrador y anunciado al público, o </w:t>
      </w:r>
    </w:p>
    <w:p w:rsidR="005D2110" w:rsidRPr="00AC4AEA" w:rsidRDefault="005D2110" w:rsidP="004B465E">
      <w:pPr>
        <w:pStyle w:val="A-Normal11"/>
        <w:numPr>
          <w:ilvl w:val="2"/>
          <w:numId w:val="382"/>
        </w:numPr>
        <w:ind w:left="2239" w:hanging="425"/>
        <w:jc w:val="both"/>
        <w:rPr>
          <w:rFonts w:ascii="Arial" w:hAnsi="Arial" w:cs="Arial"/>
          <w:sz w:val="20"/>
        </w:rPr>
      </w:pPr>
      <w:r w:rsidRPr="00AC4AEA">
        <w:rPr>
          <w:rFonts w:ascii="Arial" w:hAnsi="Arial" w:cs="Arial"/>
          <w:sz w:val="20"/>
        </w:rPr>
        <w:t xml:space="preserve">hechos concretos, como la asunción de un compromiso de venta de la totalidad de los </w:t>
      </w:r>
      <w:r w:rsidR="00497590" w:rsidRPr="00AC4AEA">
        <w:rPr>
          <w:rFonts w:ascii="Arial" w:hAnsi="Arial" w:cs="Arial"/>
          <w:sz w:val="20"/>
        </w:rPr>
        <w:t>activos</w:t>
      </w:r>
      <w:r w:rsidRPr="00AC4AEA">
        <w:rPr>
          <w:rFonts w:ascii="Arial" w:hAnsi="Arial" w:cs="Arial"/>
          <w:sz w:val="20"/>
        </w:rPr>
        <w:t xml:space="preserve"> del segmento o de una parte sustancial de ellos;</w:t>
      </w:r>
    </w:p>
    <w:p w:rsidR="005D2110" w:rsidRPr="00AC4AEA" w:rsidRDefault="005D2110" w:rsidP="004B465E">
      <w:pPr>
        <w:pStyle w:val="A-Normal11"/>
        <w:numPr>
          <w:ilvl w:val="0"/>
          <w:numId w:val="382"/>
        </w:numPr>
        <w:ind w:left="1559" w:hanging="425"/>
        <w:jc w:val="both"/>
        <w:rPr>
          <w:rFonts w:ascii="Arial" w:hAnsi="Arial" w:cs="Arial"/>
          <w:sz w:val="20"/>
        </w:rPr>
      </w:pPr>
      <w:r w:rsidRPr="00AC4AEA">
        <w:rPr>
          <w:rFonts w:ascii="Arial" w:hAnsi="Arial" w:cs="Arial"/>
          <w:sz w:val="20"/>
        </w:rPr>
        <w:t>constituye una línea separada de negocios o un área geográfica de operaciones; y</w:t>
      </w:r>
    </w:p>
    <w:p w:rsidR="005D2110" w:rsidRPr="00AC4AEA" w:rsidRDefault="005D2110" w:rsidP="004B465E">
      <w:pPr>
        <w:pStyle w:val="A-Normal11"/>
        <w:numPr>
          <w:ilvl w:val="0"/>
          <w:numId w:val="382"/>
        </w:numPr>
        <w:ind w:left="1559" w:hanging="425"/>
        <w:jc w:val="both"/>
        <w:rPr>
          <w:rFonts w:ascii="Arial" w:hAnsi="Arial" w:cs="Arial"/>
          <w:sz w:val="20"/>
        </w:rPr>
      </w:pPr>
      <w:r w:rsidRPr="00AC4AEA">
        <w:rPr>
          <w:rFonts w:ascii="Arial" w:hAnsi="Arial" w:cs="Arial"/>
          <w:sz w:val="20"/>
        </w:rPr>
        <w:t>puede ser distinguido tanto a los fines operativos como de preparación de información contable.</w:t>
      </w:r>
    </w:p>
    <w:p w:rsidR="005D2110" w:rsidRPr="00AC4AEA" w:rsidRDefault="005D2110" w:rsidP="00A318EA">
      <w:pPr>
        <w:pStyle w:val="A-Normal11"/>
        <w:numPr>
          <w:ilvl w:val="0"/>
          <w:numId w:val="29"/>
        </w:numPr>
        <w:jc w:val="both"/>
        <w:rPr>
          <w:rFonts w:ascii="Arial" w:hAnsi="Arial" w:cs="Arial"/>
          <w:sz w:val="20"/>
        </w:rPr>
      </w:pPr>
      <w:r w:rsidRPr="00AC4AEA">
        <w:rPr>
          <w:rFonts w:ascii="Arial" w:hAnsi="Arial" w:cs="Arial"/>
          <w:sz w:val="20"/>
        </w:rPr>
        <w:t>Las siguientes actividades, por sí solas, no satisfacen el criterio establecido en el inciso a)</w:t>
      </w:r>
      <w:r w:rsidR="00E87F23" w:rsidRPr="00AC4AEA">
        <w:rPr>
          <w:rFonts w:ascii="Arial" w:hAnsi="Arial" w:cs="Arial"/>
          <w:sz w:val="20"/>
        </w:rPr>
        <w:t xml:space="preserve"> del párrafo anterior</w:t>
      </w:r>
      <w:r w:rsidRPr="00AC4AEA">
        <w:rPr>
          <w:rFonts w:ascii="Arial" w:hAnsi="Arial" w:cs="Arial"/>
          <w:sz w:val="20"/>
        </w:rPr>
        <w:t>:</w:t>
      </w:r>
    </w:p>
    <w:p w:rsidR="005D2110" w:rsidRPr="00AC4AEA" w:rsidRDefault="009C1677" w:rsidP="004B465E">
      <w:pPr>
        <w:pStyle w:val="A-Normal11"/>
        <w:numPr>
          <w:ilvl w:val="0"/>
          <w:numId w:val="370"/>
        </w:numPr>
        <w:ind w:left="1559"/>
        <w:jc w:val="both"/>
        <w:rPr>
          <w:rFonts w:ascii="Arial" w:hAnsi="Arial" w:cs="Arial"/>
          <w:sz w:val="20"/>
        </w:rPr>
      </w:pPr>
      <w:r w:rsidRPr="00AC4AEA">
        <w:rPr>
          <w:rFonts w:ascii="Arial" w:hAnsi="Arial" w:cs="Arial"/>
          <w:sz w:val="20"/>
        </w:rPr>
        <w:t>L</w:t>
      </w:r>
      <w:r w:rsidR="00C66BB9" w:rsidRPr="00AC4AEA">
        <w:rPr>
          <w:rFonts w:ascii="Arial" w:hAnsi="Arial" w:cs="Arial"/>
          <w:sz w:val="20"/>
        </w:rPr>
        <w:t xml:space="preserve">a </w:t>
      </w:r>
      <w:r w:rsidR="005D2110" w:rsidRPr="00AC4AEA">
        <w:rPr>
          <w:rFonts w:ascii="Arial" w:hAnsi="Arial" w:cs="Arial"/>
          <w:sz w:val="20"/>
        </w:rPr>
        <w:t>retirada gradual de una línea de productos o servicios</w:t>
      </w:r>
      <w:r w:rsidRPr="00AC4AEA">
        <w:rPr>
          <w:rFonts w:ascii="Arial" w:hAnsi="Arial" w:cs="Arial"/>
          <w:sz w:val="20"/>
        </w:rPr>
        <w:t>.</w:t>
      </w:r>
    </w:p>
    <w:p w:rsidR="005D2110" w:rsidRPr="00AC4AEA" w:rsidRDefault="009C1677" w:rsidP="004B465E">
      <w:pPr>
        <w:pStyle w:val="A-Normal11"/>
        <w:numPr>
          <w:ilvl w:val="0"/>
          <w:numId w:val="370"/>
        </w:numPr>
        <w:ind w:left="1559"/>
        <w:jc w:val="both"/>
        <w:rPr>
          <w:rFonts w:ascii="Arial" w:hAnsi="Arial" w:cs="Arial"/>
          <w:sz w:val="20"/>
        </w:rPr>
      </w:pPr>
      <w:r w:rsidRPr="00AC4AEA">
        <w:rPr>
          <w:rFonts w:ascii="Arial" w:hAnsi="Arial" w:cs="Arial"/>
          <w:sz w:val="20"/>
        </w:rPr>
        <w:t>L</w:t>
      </w:r>
      <w:r w:rsidR="00C66BB9" w:rsidRPr="00AC4AEA">
        <w:rPr>
          <w:rFonts w:ascii="Arial" w:hAnsi="Arial" w:cs="Arial"/>
          <w:sz w:val="20"/>
        </w:rPr>
        <w:t xml:space="preserve">a </w:t>
      </w:r>
      <w:r w:rsidR="005D2110" w:rsidRPr="00AC4AEA">
        <w:rPr>
          <w:rFonts w:ascii="Arial" w:hAnsi="Arial" w:cs="Arial"/>
          <w:sz w:val="20"/>
        </w:rPr>
        <w:t>paralización de la producción o venta de varios productos dentro de una línea de actividad en marcha</w:t>
      </w:r>
      <w:r w:rsidRPr="00AC4AEA">
        <w:rPr>
          <w:rFonts w:ascii="Arial" w:hAnsi="Arial" w:cs="Arial"/>
          <w:sz w:val="20"/>
        </w:rPr>
        <w:t>.</w:t>
      </w:r>
    </w:p>
    <w:p w:rsidR="005D2110" w:rsidRPr="00AC4AEA" w:rsidRDefault="000C2760" w:rsidP="004B465E">
      <w:pPr>
        <w:pStyle w:val="A-Normal11"/>
        <w:numPr>
          <w:ilvl w:val="0"/>
          <w:numId w:val="370"/>
        </w:numPr>
        <w:ind w:left="1559"/>
        <w:jc w:val="both"/>
        <w:rPr>
          <w:rFonts w:ascii="Arial" w:hAnsi="Arial" w:cs="Arial"/>
          <w:sz w:val="20"/>
        </w:rPr>
      </w:pPr>
      <w:r w:rsidRPr="00AC4AEA">
        <w:rPr>
          <w:rFonts w:ascii="Arial" w:hAnsi="Arial" w:cs="Arial"/>
          <w:sz w:val="20"/>
        </w:rPr>
        <w:t>Los cambios</w:t>
      </w:r>
      <w:r w:rsidR="005D2110" w:rsidRPr="00AC4AEA">
        <w:rPr>
          <w:rFonts w:ascii="Arial" w:hAnsi="Arial" w:cs="Arial"/>
          <w:sz w:val="20"/>
        </w:rPr>
        <w:t xml:space="preserve"> de un lugar a otro de las actividades de producción o comercialización de una línea de actividad determinada</w:t>
      </w:r>
      <w:r w:rsidR="009C1677" w:rsidRPr="00AC4AEA">
        <w:rPr>
          <w:rFonts w:ascii="Arial" w:hAnsi="Arial" w:cs="Arial"/>
          <w:sz w:val="20"/>
        </w:rPr>
        <w:t>.</w:t>
      </w:r>
    </w:p>
    <w:p w:rsidR="005D2110" w:rsidRPr="00AC4AEA" w:rsidRDefault="009C1677" w:rsidP="004B465E">
      <w:pPr>
        <w:pStyle w:val="A-Normal11"/>
        <w:numPr>
          <w:ilvl w:val="0"/>
          <w:numId w:val="370"/>
        </w:numPr>
        <w:ind w:left="1559"/>
        <w:jc w:val="both"/>
        <w:rPr>
          <w:rFonts w:ascii="Arial" w:hAnsi="Arial" w:cs="Arial"/>
          <w:sz w:val="20"/>
        </w:rPr>
      </w:pPr>
      <w:r w:rsidRPr="00AC4AEA">
        <w:rPr>
          <w:rFonts w:ascii="Arial" w:hAnsi="Arial" w:cs="Arial"/>
          <w:sz w:val="20"/>
        </w:rPr>
        <w:t>E</w:t>
      </w:r>
      <w:r w:rsidR="00C66BB9" w:rsidRPr="00AC4AEA">
        <w:rPr>
          <w:rFonts w:ascii="Arial" w:hAnsi="Arial" w:cs="Arial"/>
          <w:sz w:val="20"/>
        </w:rPr>
        <w:t xml:space="preserve">l </w:t>
      </w:r>
      <w:r w:rsidR="005D2110" w:rsidRPr="00AC4AEA">
        <w:rPr>
          <w:rFonts w:ascii="Arial" w:hAnsi="Arial" w:cs="Arial"/>
          <w:sz w:val="20"/>
        </w:rPr>
        <w:t>cierre de instalaciones para mejorar la productividad</w:t>
      </w:r>
      <w:r w:rsidRPr="00AC4AEA">
        <w:rPr>
          <w:rFonts w:ascii="Arial" w:hAnsi="Arial" w:cs="Arial"/>
          <w:sz w:val="20"/>
        </w:rPr>
        <w:t>.</w:t>
      </w:r>
      <w:r w:rsidR="005D2110" w:rsidRPr="00AC4AEA">
        <w:rPr>
          <w:rFonts w:ascii="Arial" w:hAnsi="Arial" w:cs="Arial"/>
          <w:sz w:val="20"/>
        </w:rPr>
        <w:t xml:space="preserve"> </w:t>
      </w:r>
    </w:p>
    <w:p w:rsidR="00235A4B" w:rsidRPr="00AC4AEA" w:rsidRDefault="009C1677" w:rsidP="004B465E">
      <w:pPr>
        <w:pStyle w:val="A-Normal11"/>
        <w:numPr>
          <w:ilvl w:val="0"/>
          <w:numId w:val="370"/>
        </w:numPr>
        <w:ind w:left="1559"/>
        <w:jc w:val="both"/>
        <w:rPr>
          <w:rFonts w:ascii="Arial" w:hAnsi="Arial" w:cs="Arial"/>
          <w:sz w:val="20"/>
        </w:rPr>
      </w:pPr>
      <w:r w:rsidRPr="00AC4AEA">
        <w:rPr>
          <w:rFonts w:ascii="Arial" w:hAnsi="Arial" w:cs="Arial"/>
          <w:sz w:val="20"/>
        </w:rPr>
        <w:t>L</w:t>
      </w:r>
      <w:r w:rsidR="00C66BB9" w:rsidRPr="00AC4AEA">
        <w:rPr>
          <w:rFonts w:ascii="Arial" w:hAnsi="Arial" w:cs="Arial"/>
          <w:sz w:val="20"/>
        </w:rPr>
        <w:t xml:space="preserve">a </w:t>
      </w:r>
      <w:r w:rsidR="005D2110" w:rsidRPr="00AC4AEA">
        <w:rPr>
          <w:rFonts w:ascii="Arial" w:hAnsi="Arial" w:cs="Arial"/>
          <w:sz w:val="20"/>
        </w:rPr>
        <w:t>venta de una sociedad controlada, cuyas actividades son similares a las de la controlante o a las de otras controladas.</w:t>
      </w:r>
    </w:p>
    <w:p w:rsidR="00970156" w:rsidRPr="00AC4AEA" w:rsidRDefault="00970156" w:rsidP="00A318EA">
      <w:pPr>
        <w:pStyle w:val="A-Normal11"/>
        <w:ind w:left="993" w:hanging="567"/>
        <w:jc w:val="both"/>
        <w:rPr>
          <w:rFonts w:ascii="Arial" w:hAnsi="Arial" w:cs="Arial"/>
          <w:sz w:val="20"/>
        </w:rPr>
      </w:pPr>
      <w:r w:rsidRPr="00AC4AEA">
        <w:rPr>
          <w:rFonts w:ascii="Arial" w:hAnsi="Arial" w:cs="Arial"/>
          <w:sz w:val="20"/>
        </w:rPr>
        <w:t>636A.</w:t>
      </w:r>
      <w:r w:rsidR="008F5904" w:rsidRPr="00AC4AEA">
        <w:rPr>
          <w:rFonts w:ascii="Arial" w:hAnsi="Arial" w:cs="Arial"/>
          <w:sz w:val="20"/>
        </w:rPr>
        <w:t xml:space="preserve"> </w:t>
      </w:r>
      <w:r w:rsidRPr="00AC4AEA">
        <w:rPr>
          <w:rFonts w:ascii="Arial" w:hAnsi="Arial" w:cs="Arial"/>
          <w:sz w:val="20"/>
        </w:rPr>
        <w:t xml:space="preserve">Cuando una actividad cumpla los requisitos establecidos en el párrafo </w:t>
      </w:r>
      <w:fldSimple w:instr=" REF _Ref103716599 \r \h  \* MERGEFORMAT ">
        <w:r w:rsidR="00D33A5D" w:rsidRPr="00D33A5D">
          <w:rPr>
            <w:rFonts w:ascii="Arial" w:hAnsi="Arial" w:cs="Arial"/>
            <w:sz w:val="20"/>
          </w:rPr>
          <w:t>635</w:t>
        </w:r>
      </w:fldSimple>
      <w:r w:rsidRPr="00AC4AEA">
        <w:rPr>
          <w:rFonts w:ascii="Arial" w:hAnsi="Arial" w:cs="Arial"/>
          <w:sz w:val="20"/>
        </w:rPr>
        <w:t>, una entidad presentará:</w:t>
      </w:r>
    </w:p>
    <w:p w:rsidR="00970156" w:rsidRPr="00AC4AEA" w:rsidRDefault="00970156" w:rsidP="00C01B25">
      <w:pPr>
        <w:pStyle w:val="A-Normal11"/>
        <w:numPr>
          <w:ilvl w:val="0"/>
          <w:numId w:val="470"/>
        </w:numPr>
        <w:ind w:left="1560"/>
        <w:jc w:val="both"/>
        <w:rPr>
          <w:rFonts w:ascii="Arial" w:hAnsi="Arial" w:cs="Arial"/>
          <w:sz w:val="20"/>
        </w:rPr>
      </w:pPr>
      <w:r w:rsidRPr="00AC4AEA">
        <w:rPr>
          <w:rFonts w:ascii="Arial" w:hAnsi="Arial" w:cs="Arial"/>
          <w:sz w:val="20"/>
        </w:rPr>
        <w:t>en el estado de resultados, un importe único con el resultado después de impuestos de las operaciones discontinuadas; y</w:t>
      </w:r>
    </w:p>
    <w:p w:rsidR="00970156" w:rsidRPr="00AC4AEA" w:rsidRDefault="00970156" w:rsidP="00C01B25">
      <w:pPr>
        <w:pStyle w:val="A-Normal11"/>
        <w:numPr>
          <w:ilvl w:val="0"/>
          <w:numId w:val="470"/>
        </w:numPr>
        <w:ind w:left="1560"/>
        <w:jc w:val="both"/>
        <w:rPr>
          <w:rFonts w:ascii="Arial" w:hAnsi="Arial" w:cs="Arial"/>
          <w:sz w:val="20"/>
        </w:rPr>
      </w:pPr>
      <w:r w:rsidRPr="00AC4AEA">
        <w:rPr>
          <w:rFonts w:ascii="Arial" w:hAnsi="Arial" w:cs="Arial"/>
          <w:sz w:val="20"/>
        </w:rPr>
        <w:t>en las notas, un desglose que incluya:</w:t>
      </w:r>
    </w:p>
    <w:p w:rsidR="00792367" w:rsidRPr="00AC4AEA" w:rsidRDefault="00970156" w:rsidP="004B465E">
      <w:pPr>
        <w:pStyle w:val="A-Normal11"/>
        <w:numPr>
          <w:ilvl w:val="2"/>
          <w:numId w:val="29"/>
        </w:numPr>
        <w:ind w:left="1984"/>
        <w:jc w:val="both"/>
        <w:rPr>
          <w:rFonts w:ascii="Arial" w:hAnsi="Arial" w:cs="Arial"/>
          <w:sz w:val="20"/>
        </w:rPr>
      </w:pPr>
      <w:r w:rsidRPr="00AC4AEA">
        <w:rPr>
          <w:rFonts w:ascii="Arial" w:hAnsi="Arial" w:cs="Arial"/>
          <w:sz w:val="20"/>
        </w:rPr>
        <w:t xml:space="preserve">los </w:t>
      </w:r>
      <w:r w:rsidRPr="00AC4AEA">
        <w:rPr>
          <w:rFonts w:ascii="Arial" w:hAnsi="Arial" w:cs="Arial"/>
          <w:b/>
          <w:bCs/>
          <w:sz w:val="20"/>
        </w:rPr>
        <w:t>ingresos de actividades ordinarias</w:t>
      </w:r>
      <w:r w:rsidRPr="00AC4AEA">
        <w:rPr>
          <w:rFonts w:ascii="Arial" w:hAnsi="Arial" w:cs="Arial"/>
          <w:sz w:val="20"/>
        </w:rPr>
        <w:t xml:space="preserve">, los </w:t>
      </w:r>
      <w:r w:rsidRPr="00AC4AEA">
        <w:rPr>
          <w:rFonts w:ascii="Arial" w:hAnsi="Arial" w:cs="Arial"/>
          <w:b/>
          <w:bCs/>
          <w:sz w:val="20"/>
        </w:rPr>
        <w:t>gastos</w:t>
      </w:r>
      <w:r w:rsidRPr="00AC4AEA">
        <w:rPr>
          <w:rFonts w:ascii="Arial" w:hAnsi="Arial" w:cs="Arial"/>
          <w:sz w:val="20"/>
        </w:rPr>
        <w:t xml:space="preserve"> el resultado antes de impuesto de las actividades discontinuadas; </w:t>
      </w:r>
    </w:p>
    <w:p w:rsidR="00970156" w:rsidRPr="00AC4AEA" w:rsidRDefault="0000794A" w:rsidP="004B465E">
      <w:pPr>
        <w:pStyle w:val="A-Normal11"/>
        <w:numPr>
          <w:ilvl w:val="2"/>
          <w:numId w:val="29"/>
        </w:numPr>
        <w:ind w:left="1984"/>
        <w:jc w:val="both"/>
        <w:rPr>
          <w:rFonts w:ascii="Arial" w:hAnsi="Arial" w:cs="Arial"/>
          <w:sz w:val="20"/>
        </w:rPr>
      </w:pPr>
      <w:r w:rsidRPr="00AC4AEA">
        <w:rPr>
          <w:rFonts w:ascii="Arial" w:hAnsi="Arial" w:cs="Arial"/>
          <w:sz w:val="20"/>
        </w:rPr>
        <w:t>l</w:t>
      </w:r>
      <w:r w:rsidR="00792367" w:rsidRPr="00AC4AEA">
        <w:rPr>
          <w:rFonts w:ascii="Arial" w:hAnsi="Arial" w:cs="Arial"/>
          <w:sz w:val="20"/>
        </w:rPr>
        <w:t>os resultados a los que se hace referencia</w:t>
      </w:r>
      <w:r w:rsidR="005A3E8C" w:rsidRPr="00AC4AEA">
        <w:rPr>
          <w:rFonts w:ascii="Arial" w:hAnsi="Arial" w:cs="Arial"/>
          <w:sz w:val="20"/>
        </w:rPr>
        <w:t xml:space="preserve"> en </w:t>
      </w:r>
      <w:r w:rsidRPr="00AC4AEA">
        <w:rPr>
          <w:rFonts w:ascii="Arial" w:hAnsi="Arial" w:cs="Arial"/>
          <w:sz w:val="20"/>
        </w:rPr>
        <w:t>el inciso a) del párrafo</w:t>
      </w:r>
      <w:r w:rsidR="005A3E8C" w:rsidRPr="00AC4AEA">
        <w:rPr>
          <w:rFonts w:ascii="Arial" w:hAnsi="Arial" w:cs="Arial"/>
          <w:sz w:val="20"/>
        </w:rPr>
        <w:t xml:space="preserve"> </w:t>
      </w:r>
      <w:fldSimple w:instr=" REF _Ref132040843 \r \h  \* MERGEFORMAT ">
        <w:r w:rsidR="00D33A5D" w:rsidRPr="00D33A5D">
          <w:rPr>
            <w:rFonts w:ascii="Arial" w:hAnsi="Arial" w:cs="Arial"/>
            <w:sz w:val="20"/>
          </w:rPr>
          <w:t>428</w:t>
        </w:r>
      </w:fldSimple>
      <w:r w:rsidRPr="00AC4AEA">
        <w:rPr>
          <w:rFonts w:ascii="Arial" w:hAnsi="Arial" w:cs="Arial"/>
          <w:sz w:val="20"/>
        </w:rPr>
        <w:t xml:space="preserve">, o en el inciso a) del párrafo </w:t>
      </w:r>
      <w:fldSimple w:instr=" REF _Ref132040847 \r \h  \* MERGEFORMAT ">
        <w:r w:rsidR="00D33A5D" w:rsidRPr="00D33A5D">
          <w:rPr>
            <w:rFonts w:ascii="Arial" w:hAnsi="Arial" w:cs="Arial"/>
            <w:sz w:val="20"/>
          </w:rPr>
          <w:t>429</w:t>
        </w:r>
      </w:fldSimple>
      <w:r w:rsidRPr="00AC4AEA">
        <w:rPr>
          <w:rFonts w:ascii="Arial" w:hAnsi="Arial" w:cs="Arial"/>
          <w:sz w:val="20"/>
        </w:rPr>
        <w:t xml:space="preserve">; </w:t>
      </w:r>
      <w:r w:rsidR="00970156" w:rsidRPr="00AC4AEA">
        <w:rPr>
          <w:rFonts w:ascii="Arial" w:hAnsi="Arial" w:cs="Arial"/>
          <w:sz w:val="20"/>
        </w:rPr>
        <w:t>y</w:t>
      </w:r>
    </w:p>
    <w:p w:rsidR="00970156" w:rsidRPr="00AC4AEA" w:rsidRDefault="00970156" w:rsidP="004B465E">
      <w:pPr>
        <w:pStyle w:val="A-Normal11"/>
        <w:numPr>
          <w:ilvl w:val="2"/>
          <w:numId w:val="29"/>
        </w:numPr>
        <w:ind w:left="1984"/>
        <w:jc w:val="both"/>
        <w:rPr>
          <w:rFonts w:ascii="Arial" w:hAnsi="Arial" w:cs="Arial"/>
          <w:sz w:val="20"/>
        </w:rPr>
      </w:pPr>
      <w:r w:rsidRPr="00AC4AEA">
        <w:rPr>
          <w:rFonts w:ascii="Arial" w:hAnsi="Arial" w:cs="Arial"/>
          <w:sz w:val="20"/>
        </w:rPr>
        <w:t xml:space="preserve">el </w:t>
      </w:r>
      <w:r w:rsidRPr="002A73C3">
        <w:rPr>
          <w:rFonts w:ascii="Arial" w:hAnsi="Arial" w:cs="Arial"/>
          <w:b/>
          <w:bCs/>
          <w:sz w:val="20"/>
        </w:rPr>
        <w:t xml:space="preserve">gasto </w:t>
      </w:r>
      <w:r w:rsidRPr="00AC4AEA">
        <w:rPr>
          <w:rFonts w:ascii="Arial" w:hAnsi="Arial" w:cs="Arial"/>
          <w:sz w:val="20"/>
        </w:rPr>
        <w:t>por impuesto a las ganancias correspondiente a los resultados referidos en (i)</w:t>
      </w:r>
      <w:r w:rsidR="0000794A" w:rsidRPr="00AC4AEA">
        <w:rPr>
          <w:rFonts w:ascii="Arial" w:hAnsi="Arial" w:cs="Arial"/>
          <w:sz w:val="20"/>
        </w:rPr>
        <w:t xml:space="preserve"> y (ii)</w:t>
      </w:r>
      <w:r w:rsidRPr="00AC4AEA">
        <w:rPr>
          <w:rFonts w:ascii="Arial" w:hAnsi="Arial" w:cs="Arial"/>
          <w:sz w:val="20"/>
        </w:rPr>
        <w:t>.</w:t>
      </w:r>
    </w:p>
    <w:p w:rsidR="00970156" w:rsidRPr="00AC4AEA" w:rsidRDefault="00970156" w:rsidP="00A318EA">
      <w:pPr>
        <w:pStyle w:val="A-Normal11"/>
        <w:ind w:left="993" w:hanging="567"/>
        <w:jc w:val="both"/>
        <w:rPr>
          <w:rFonts w:ascii="Arial" w:hAnsi="Arial" w:cs="Arial"/>
          <w:sz w:val="20"/>
        </w:rPr>
      </w:pPr>
      <w:r w:rsidRPr="00AC4AEA">
        <w:rPr>
          <w:rFonts w:ascii="Arial" w:hAnsi="Arial" w:cs="Arial"/>
          <w:sz w:val="20"/>
        </w:rPr>
        <w:t>636B. A los fines comparativos</w:t>
      </w:r>
      <w:r w:rsidR="00B34D02" w:rsidRPr="00AC4AEA">
        <w:rPr>
          <w:rFonts w:ascii="Arial" w:hAnsi="Arial" w:cs="Arial"/>
          <w:sz w:val="20"/>
        </w:rPr>
        <w:t>, una entidad clasificará:</w:t>
      </w:r>
    </w:p>
    <w:p w:rsidR="00970156" w:rsidRPr="00AC4AEA" w:rsidRDefault="00B34D02" w:rsidP="00C01B25">
      <w:pPr>
        <w:pStyle w:val="A-Normal11"/>
        <w:numPr>
          <w:ilvl w:val="0"/>
          <w:numId w:val="469"/>
        </w:numPr>
        <w:ind w:left="1559"/>
        <w:jc w:val="both"/>
        <w:rPr>
          <w:rFonts w:ascii="Arial" w:hAnsi="Arial" w:cs="Arial"/>
          <w:sz w:val="20"/>
        </w:rPr>
      </w:pPr>
      <w:r w:rsidRPr="00AC4AEA">
        <w:rPr>
          <w:rFonts w:ascii="Arial" w:hAnsi="Arial" w:cs="Arial"/>
          <w:sz w:val="20"/>
        </w:rPr>
        <w:t xml:space="preserve">Como resultados procedentes de actividades discontinuadas o en discontinuación la información correspondiente tanto al período actual como </w:t>
      </w:r>
      <w:r w:rsidRPr="00AC4AEA">
        <w:rPr>
          <w:rFonts w:ascii="Arial" w:hAnsi="Arial" w:cs="Arial"/>
          <w:sz w:val="20"/>
        </w:rPr>
        <w:lastRenderedPageBreak/>
        <w:t>al período comparativo, cuando en un ejercicio determinado una actividad empieza a cumplir los requisitos para ser considerada como tal.</w:t>
      </w:r>
    </w:p>
    <w:p w:rsidR="00970156" w:rsidRPr="00AC4AEA" w:rsidRDefault="00B34D02" w:rsidP="00C01B25">
      <w:pPr>
        <w:pStyle w:val="A-Normal11"/>
        <w:numPr>
          <w:ilvl w:val="0"/>
          <w:numId w:val="469"/>
        </w:numPr>
        <w:ind w:left="1559"/>
        <w:jc w:val="both"/>
        <w:rPr>
          <w:rFonts w:ascii="Arial" w:hAnsi="Arial" w:cs="Arial"/>
          <w:sz w:val="20"/>
        </w:rPr>
      </w:pPr>
      <w:r w:rsidRPr="00AC4AEA">
        <w:rPr>
          <w:rFonts w:ascii="Arial" w:hAnsi="Arial" w:cs="Arial"/>
          <w:sz w:val="20"/>
        </w:rPr>
        <w:t>Como resultados atribuibles a las actividades que continúan la información correspondiente tanto al período actual como al período comparativo, c</w:t>
      </w:r>
      <w:r w:rsidR="00970156" w:rsidRPr="00AC4AEA">
        <w:rPr>
          <w:rFonts w:ascii="Arial" w:hAnsi="Arial" w:cs="Arial"/>
          <w:sz w:val="20"/>
        </w:rPr>
        <w:t>uando en un ejercicio determinado una actividad deja de cumplir los requisitos para ser considerada como discontinuada o en discontinuación.</w:t>
      </w:r>
    </w:p>
    <w:p w:rsidR="003C3629" w:rsidRPr="00AC4AEA" w:rsidRDefault="008C1ACE" w:rsidP="00A318EA">
      <w:pPr>
        <w:pStyle w:val="A-Normal11"/>
        <w:numPr>
          <w:ilvl w:val="0"/>
          <w:numId w:val="29"/>
        </w:numPr>
        <w:jc w:val="both"/>
        <w:rPr>
          <w:rFonts w:ascii="Arial" w:hAnsi="Arial" w:cs="Arial"/>
          <w:sz w:val="20"/>
        </w:rPr>
      </w:pPr>
      <w:r w:rsidRPr="00AC4AEA">
        <w:rPr>
          <w:rFonts w:ascii="Arial" w:hAnsi="Arial" w:cs="Arial"/>
          <w:sz w:val="20"/>
        </w:rPr>
        <w:t>En relación con el criterio del inciso b) del párrafo</w:t>
      </w:r>
      <w:r w:rsidR="0085699D" w:rsidRPr="00AC4AEA">
        <w:rPr>
          <w:rFonts w:ascii="Arial" w:hAnsi="Arial" w:cs="Arial"/>
          <w:sz w:val="20"/>
        </w:rPr>
        <w:t xml:space="preserve"> </w:t>
      </w:r>
      <w:fldSimple w:instr=" REF _Ref103716599 \r \h  \* MERGEFORMAT ">
        <w:r w:rsidR="00D33A5D" w:rsidRPr="00D33A5D">
          <w:rPr>
            <w:rFonts w:ascii="Arial" w:hAnsi="Arial" w:cs="Arial"/>
            <w:sz w:val="20"/>
          </w:rPr>
          <w:t>635</w:t>
        </w:r>
      </w:fldSimple>
      <w:r w:rsidRPr="00AC4AEA">
        <w:rPr>
          <w:rFonts w:ascii="Arial" w:hAnsi="Arial" w:cs="Arial"/>
          <w:sz w:val="20"/>
        </w:rPr>
        <w:t xml:space="preserve">, un segmento de negocios o un segmento geográfico pueden representar una línea separable y principal de las líneas de actividad de la empresa o de las áreas geográficas de operación. Para </w:t>
      </w:r>
      <w:r w:rsidR="00EC2D74" w:rsidRPr="00AC4AEA">
        <w:rPr>
          <w:rFonts w:ascii="Arial" w:hAnsi="Arial" w:cs="Arial"/>
          <w:sz w:val="20"/>
        </w:rPr>
        <w:t>una entidad</w:t>
      </w:r>
      <w:r w:rsidR="00A82EFF" w:rsidRPr="00AC4AEA">
        <w:rPr>
          <w:rFonts w:ascii="Arial" w:hAnsi="Arial" w:cs="Arial"/>
          <w:sz w:val="20"/>
        </w:rPr>
        <w:t xml:space="preserve"> </w:t>
      </w:r>
      <w:r w:rsidRPr="00AC4AEA">
        <w:rPr>
          <w:rFonts w:ascii="Arial" w:hAnsi="Arial" w:cs="Arial"/>
          <w:sz w:val="20"/>
        </w:rPr>
        <w:t xml:space="preserve">que operase un solo segmento, un producto o línea de servicio que fuera importante puede cumplir con el inciso mencionado. </w:t>
      </w:r>
    </w:p>
    <w:p w:rsidR="00185310" w:rsidRPr="00AC4AEA" w:rsidRDefault="008C1ACE" w:rsidP="00A318EA">
      <w:pPr>
        <w:pStyle w:val="A-Normal11"/>
        <w:numPr>
          <w:ilvl w:val="0"/>
          <w:numId w:val="29"/>
        </w:numPr>
        <w:jc w:val="both"/>
        <w:rPr>
          <w:rFonts w:ascii="Arial" w:hAnsi="Arial" w:cs="Arial"/>
          <w:sz w:val="20"/>
        </w:rPr>
      </w:pPr>
      <w:r w:rsidRPr="00AC4AEA">
        <w:rPr>
          <w:rFonts w:ascii="Arial" w:hAnsi="Arial" w:cs="Arial"/>
          <w:sz w:val="20"/>
        </w:rPr>
        <w:t>Un componente de</w:t>
      </w:r>
      <w:r w:rsidR="003C3629" w:rsidRPr="00AC4AEA">
        <w:rPr>
          <w:rFonts w:ascii="Arial" w:hAnsi="Arial" w:cs="Arial"/>
          <w:sz w:val="20"/>
        </w:rPr>
        <w:t xml:space="preserve"> </w:t>
      </w:r>
      <w:r w:rsidR="0020556A" w:rsidRPr="00AC4AEA">
        <w:rPr>
          <w:rFonts w:ascii="Arial" w:hAnsi="Arial" w:cs="Arial"/>
          <w:sz w:val="20"/>
        </w:rPr>
        <w:t>una entidad</w:t>
      </w:r>
      <w:r w:rsidRPr="00AC4AEA">
        <w:rPr>
          <w:rFonts w:ascii="Arial" w:hAnsi="Arial" w:cs="Arial"/>
          <w:sz w:val="20"/>
        </w:rPr>
        <w:t xml:space="preserve"> puede ser distinguido a los fines operativos y para la preparación de la información contable, si sus </w:t>
      </w:r>
      <w:r w:rsidR="00497590" w:rsidRPr="00AC4AEA">
        <w:rPr>
          <w:rFonts w:ascii="Arial" w:hAnsi="Arial" w:cs="Arial"/>
          <w:sz w:val="20"/>
        </w:rPr>
        <w:t>activos</w:t>
      </w:r>
      <w:r w:rsidRPr="00AC4AEA">
        <w:rPr>
          <w:rFonts w:ascii="Arial" w:hAnsi="Arial" w:cs="Arial"/>
          <w:sz w:val="20"/>
        </w:rPr>
        <w:t xml:space="preserve"> y </w:t>
      </w:r>
      <w:r w:rsidR="00497590" w:rsidRPr="00AC4AEA">
        <w:rPr>
          <w:rFonts w:ascii="Arial" w:hAnsi="Arial" w:cs="Arial"/>
          <w:sz w:val="20"/>
        </w:rPr>
        <w:t>pasivos</w:t>
      </w:r>
      <w:r w:rsidRPr="00AC4AEA">
        <w:rPr>
          <w:rFonts w:ascii="Arial" w:hAnsi="Arial" w:cs="Arial"/>
          <w:sz w:val="20"/>
        </w:rPr>
        <w:t xml:space="preserve"> operativos, sus ventas brutas y una mayoría de los gastos operativos, le puedan ser asignados directamente. Esta asignación directa es probable si los elementos atribuidos desaparecieran cuando el componente en cuestión fuera vendido o desapropiado de cualquier forma. </w:t>
      </w:r>
    </w:p>
    <w:p w:rsidR="008C1ACE" w:rsidRPr="00AC4AEA" w:rsidRDefault="008C1ACE" w:rsidP="00A318EA">
      <w:pPr>
        <w:pStyle w:val="A-Normal11"/>
        <w:numPr>
          <w:ilvl w:val="0"/>
          <w:numId w:val="29"/>
        </w:numPr>
        <w:jc w:val="both"/>
        <w:rPr>
          <w:rFonts w:ascii="Arial" w:hAnsi="Arial" w:cs="Arial"/>
          <w:sz w:val="20"/>
        </w:rPr>
      </w:pPr>
      <w:bookmarkStart w:id="919" w:name="_Ref103894033"/>
      <w:r w:rsidRPr="00AC4AEA">
        <w:rPr>
          <w:rFonts w:ascii="Arial" w:hAnsi="Arial" w:cs="Arial"/>
          <w:sz w:val="20"/>
        </w:rPr>
        <w:t xml:space="preserve">En general, el caso de descontinuación es un suceso relativamente infrecuente y es factible que </w:t>
      </w:r>
      <w:r w:rsidR="00970156" w:rsidRPr="00AC4AEA">
        <w:rPr>
          <w:rFonts w:ascii="Arial" w:hAnsi="Arial" w:cs="Arial"/>
          <w:sz w:val="20"/>
        </w:rPr>
        <w:t xml:space="preserve">una entidad clasifique </w:t>
      </w:r>
      <w:r w:rsidRPr="00AC4AEA">
        <w:rPr>
          <w:rFonts w:ascii="Arial" w:hAnsi="Arial" w:cs="Arial"/>
          <w:sz w:val="20"/>
        </w:rPr>
        <w:t>como reestructuraciones</w:t>
      </w:r>
      <w:r w:rsidR="00531064" w:rsidRPr="00AC4AEA">
        <w:rPr>
          <w:rFonts w:ascii="Arial" w:hAnsi="Arial" w:cs="Arial"/>
          <w:sz w:val="20"/>
        </w:rPr>
        <w:t xml:space="preserve">, de acuerdo con </w:t>
      </w:r>
      <w:r w:rsidR="004D7A89" w:rsidRPr="00AC4AEA">
        <w:rPr>
          <w:rFonts w:ascii="Arial" w:hAnsi="Arial" w:cs="Arial"/>
          <w:sz w:val="20"/>
        </w:rPr>
        <w:t>la sección</w:t>
      </w:r>
      <w:r w:rsidR="00531064" w:rsidRPr="00AC4AEA">
        <w:rPr>
          <w:rFonts w:ascii="Arial" w:hAnsi="Arial" w:cs="Arial"/>
          <w:sz w:val="20"/>
        </w:rPr>
        <w:t xml:space="preserve"> “</w:t>
      </w:r>
      <w:r w:rsidR="00531064" w:rsidRPr="00AC4AEA">
        <w:rPr>
          <w:rFonts w:ascii="Arial" w:hAnsi="Arial" w:cs="Arial"/>
          <w:sz w:val="20"/>
          <w:u w:val="single"/>
        </w:rPr>
        <w:t>Restructuraciones</w:t>
      </w:r>
      <w:r w:rsidR="00531064" w:rsidRPr="00AC4AEA">
        <w:rPr>
          <w:rFonts w:ascii="Arial" w:hAnsi="Arial" w:cs="Arial"/>
          <w:sz w:val="20"/>
        </w:rPr>
        <w:t xml:space="preserve">” [ver los párrafos </w:t>
      </w:r>
      <w:fldSimple w:instr=" REF _Ref103716914 \r \h  \* MERGEFORMAT ">
        <w:r w:rsidR="00D33A5D" w:rsidRPr="00D33A5D">
          <w:rPr>
            <w:rFonts w:ascii="Arial" w:hAnsi="Arial" w:cs="Arial"/>
            <w:sz w:val="20"/>
          </w:rPr>
          <w:t>601</w:t>
        </w:r>
      </w:fldSimple>
      <w:r w:rsidR="00D91C91" w:rsidRPr="00AC4AEA">
        <w:rPr>
          <w:rFonts w:ascii="Arial" w:hAnsi="Arial" w:cs="Arial"/>
          <w:sz w:val="20"/>
        </w:rPr>
        <w:t xml:space="preserve"> a </w:t>
      </w:r>
      <w:fldSimple w:instr=" REF _Ref103716922 \r \h  \* MERGEFORMAT ">
        <w:r w:rsidR="00D33A5D" w:rsidRPr="00D33A5D">
          <w:rPr>
            <w:rFonts w:ascii="Arial" w:hAnsi="Arial" w:cs="Arial"/>
            <w:sz w:val="20"/>
          </w:rPr>
          <w:t>603</w:t>
        </w:r>
      </w:fldSimple>
      <w:r w:rsidR="004D7A89" w:rsidRPr="00AC4AEA">
        <w:rPr>
          <w:rFonts w:ascii="Arial" w:hAnsi="Arial" w:cs="Arial"/>
          <w:sz w:val="20"/>
        </w:rPr>
        <w:t>]</w:t>
      </w:r>
      <w:bookmarkEnd w:id="919"/>
      <w:r w:rsidR="00970156" w:rsidRPr="00AC4AEA">
        <w:rPr>
          <w:rFonts w:ascii="Arial" w:hAnsi="Arial" w:cs="Arial"/>
          <w:sz w:val="20"/>
        </w:rPr>
        <w:t>, cambios que no revele como discontinuación.</w:t>
      </w:r>
    </w:p>
    <w:p w:rsidR="000E5AC3" w:rsidRPr="00AC4AEA" w:rsidRDefault="000E5AC3" w:rsidP="00A318EA">
      <w:pPr>
        <w:pStyle w:val="A-Normal11"/>
        <w:numPr>
          <w:ilvl w:val="0"/>
          <w:numId w:val="29"/>
        </w:numPr>
        <w:jc w:val="both"/>
        <w:rPr>
          <w:rFonts w:ascii="Arial" w:hAnsi="Arial" w:cs="Arial"/>
          <w:sz w:val="20"/>
        </w:rPr>
      </w:pPr>
      <w:r w:rsidRPr="00AC4AEA">
        <w:rPr>
          <w:rFonts w:ascii="Arial" w:hAnsi="Arial" w:cs="Arial"/>
          <w:sz w:val="20"/>
        </w:rPr>
        <w:t xml:space="preserve">A partir del período en que se adopta una decisión de discontinuar una operación y hasta el período en que se la completa o abandona, ambos inclusive, </w:t>
      </w:r>
      <w:r w:rsidR="00970156" w:rsidRPr="00AC4AEA">
        <w:rPr>
          <w:rFonts w:ascii="Arial" w:hAnsi="Arial" w:cs="Arial"/>
          <w:sz w:val="20"/>
        </w:rPr>
        <w:t>una</w:t>
      </w:r>
      <w:r w:rsidRPr="00AC4AEA">
        <w:rPr>
          <w:rFonts w:ascii="Arial" w:hAnsi="Arial" w:cs="Arial"/>
          <w:sz w:val="20"/>
        </w:rPr>
        <w:t xml:space="preserve"> entidad suministrará información en notas sobre:</w:t>
      </w:r>
      <w:r w:rsidR="007B7E5B" w:rsidRPr="00AC4AEA">
        <w:rPr>
          <w:rFonts w:ascii="Arial" w:hAnsi="Arial" w:cs="Arial"/>
          <w:sz w:val="20"/>
        </w:rPr>
        <w:t xml:space="preserve"> </w:t>
      </w:r>
    </w:p>
    <w:p w:rsidR="000E5AC3" w:rsidRPr="00AC4AEA" w:rsidRDefault="000E5AC3" w:rsidP="00A318EA">
      <w:pPr>
        <w:pStyle w:val="A-Normal11"/>
        <w:numPr>
          <w:ilvl w:val="0"/>
          <w:numId w:val="441"/>
        </w:numPr>
        <w:ind w:left="1701"/>
        <w:jc w:val="both"/>
        <w:rPr>
          <w:rFonts w:ascii="Arial" w:hAnsi="Arial" w:cs="Arial"/>
          <w:sz w:val="20"/>
        </w:rPr>
      </w:pPr>
      <w:r w:rsidRPr="00AC4AEA">
        <w:rPr>
          <w:rFonts w:ascii="Arial" w:hAnsi="Arial" w:cs="Arial"/>
          <w:sz w:val="20"/>
        </w:rPr>
        <w:t>la descripción de la operación discontinuada o en discontinuación;</w:t>
      </w:r>
    </w:p>
    <w:p w:rsidR="000E5AC3" w:rsidRPr="00AC4AEA" w:rsidRDefault="000E5AC3" w:rsidP="00A318EA">
      <w:pPr>
        <w:pStyle w:val="A-Normal11"/>
        <w:numPr>
          <w:ilvl w:val="0"/>
          <w:numId w:val="441"/>
        </w:numPr>
        <w:ind w:left="1701"/>
        <w:jc w:val="both"/>
        <w:rPr>
          <w:rFonts w:ascii="Arial" w:hAnsi="Arial" w:cs="Arial"/>
          <w:sz w:val="20"/>
        </w:rPr>
      </w:pPr>
      <w:r w:rsidRPr="00AC4AEA">
        <w:rPr>
          <w:rFonts w:ascii="Arial" w:hAnsi="Arial" w:cs="Arial"/>
          <w:sz w:val="20"/>
        </w:rPr>
        <w:t>el segmento de actividad o geográfico al que dicha operación fue asignada a los efectos de la preparación de información contable:</w:t>
      </w:r>
    </w:p>
    <w:p w:rsidR="000E5AC3" w:rsidRPr="00AC4AEA" w:rsidRDefault="000E5AC3" w:rsidP="00A318EA">
      <w:pPr>
        <w:pStyle w:val="A-Normal11"/>
        <w:numPr>
          <w:ilvl w:val="0"/>
          <w:numId w:val="441"/>
        </w:numPr>
        <w:ind w:left="1701"/>
        <w:jc w:val="both"/>
        <w:rPr>
          <w:rFonts w:ascii="Arial" w:hAnsi="Arial" w:cs="Arial"/>
          <w:sz w:val="20"/>
        </w:rPr>
      </w:pPr>
      <w:r w:rsidRPr="00AC4AEA">
        <w:rPr>
          <w:rFonts w:ascii="Arial" w:hAnsi="Arial" w:cs="Arial"/>
          <w:sz w:val="20"/>
        </w:rPr>
        <w:t>los hechos por los cuales se considera que la operación ha sido discontinuada o está en discontinuación y las fechas de esos hechos;</w:t>
      </w:r>
    </w:p>
    <w:p w:rsidR="000E5AC3" w:rsidRPr="00AC4AEA" w:rsidRDefault="000E5AC3" w:rsidP="00A318EA">
      <w:pPr>
        <w:pStyle w:val="A-Normal11"/>
        <w:numPr>
          <w:ilvl w:val="0"/>
          <w:numId w:val="441"/>
        </w:numPr>
        <w:ind w:left="1701"/>
        <w:jc w:val="both"/>
        <w:rPr>
          <w:rFonts w:ascii="Arial" w:hAnsi="Arial" w:cs="Arial"/>
          <w:sz w:val="20"/>
        </w:rPr>
      </w:pPr>
      <w:r w:rsidRPr="00AC4AEA">
        <w:rPr>
          <w:rFonts w:ascii="Arial" w:hAnsi="Arial" w:cs="Arial"/>
          <w:sz w:val="20"/>
        </w:rPr>
        <w:t>cuando fuere conocida o pudiere determinársela, la fecha o período en que se espera concluir con la discontinuación;</w:t>
      </w:r>
    </w:p>
    <w:p w:rsidR="000E5AC3" w:rsidRPr="00AC4AEA" w:rsidRDefault="000E5AC3" w:rsidP="00A318EA">
      <w:pPr>
        <w:pStyle w:val="A-Normal11"/>
        <w:numPr>
          <w:ilvl w:val="0"/>
          <w:numId w:val="441"/>
        </w:numPr>
        <w:ind w:left="1701"/>
        <w:jc w:val="both"/>
        <w:rPr>
          <w:rFonts w:ascii="Arial" w:hAnsi="Arial" w:cs="Arial"/>
          <w:sz w:val="20"/>
        </w:rPr>
      </w:pPr>
      <w:r w:rsidRPr="00AC4AEA">
        <w:rPr>
          <w:rFonts w:ascii="Arial" w:hAnsi="Arial" w:cs="Arial"/>
          <w:sz w:val="20"/>
        </w:rPr>
        <w:t xml:space="preserve">los importes registrados (a la </w:t>
      </w:r>
      <w:r w:rsidRPr="00AC4AEA">
        <w:rPr>
          <w:rFonts w:ascii="Arial" w:hAnsi="Arial" w:cs="Arial"/>
          <w:b/>
          <w:sz w:val="20"/>
        </w:rPr>
        <w:t>fecha de los estados contables</w:t>
      </w:r>
      <w:r w:rsidRPr="00AC4AEA">
        <w:rPr>
          <w:rFonts w:ascii="Arial" w:hAnsi="Arial" w:cs="Arial"/>
          <w:sz w:val="20"/>
        </w:rPr>
        <w:t>) del total de activos y del total de pasivos que se ha resuelto disponer o cancelar;</w:t>
      </w:r>
    </w:p>
    <w:p w:rsidR="000E5AC3" w:rsidRPr="00AC4AEA" w:rsidRDefault="000E5AC3" w:rsidP="00A318EA">
      <w:pPr>
        <w:pStyle w:val="A-Normal11"/>
        <w:numPr>
          <w:ilvl w:val="0"/>
          <w:numId w:val="441"/>
        </w:numPr>
        <w:ind w:left="1701"/>
        <w:jc w:val="both"/>
        <w:rPr>
          <w:rFonts w:ascii="Arial" w:hAnsi="Arial" w:cs="Arial"/>
          <w:sz w:val="20"/>
        </w:rPr>
      </w:pPr>
      <w:r w:rsidRPr="00AC4AEA">
        <w:rPr>
          <w:rFonts w:ascii="Arial" w:hAnsi="Arial" w:cs="Arial"/>
          <w:sz w:val="20"/>
        </w:rPr>
        <w:t xml:space="preserve">en caso de existir activos cuya venta se ha comprometido, los importes registrados para ellos a la </w:t>
      </w:r>
      <w:r w:rsidRPr="00AC4AEA">
        <w:rPr>
          <w:rFonts w:ascii="Arial" w:hAnsi="Arial" w:cs="Arial"/>
          <w:b/>
          <w:sz w:val="20"/>
        </w:rPr>
        <w:t>fecha de los estados contables</w:t>
      </w:r>
      <w:r w:rsidRPr="00AC4AEA">
        <w:rPr>
          <w:rFonts w:ascii="Arial" w:hAnsi="Arial" w:cs="Arial"/>
          <w:sz w:val="20"/>
        </w:rPr>
        <w:t>, su precio o rango de precios (menos costos de disposición) y el momento esperado del correspondiente flujo de fondos;</w:t>
      </w:r>
    </w:p>
    <w:p w:rsidR="000E5AC3" w:rsidRPr="00AC4AEA" w:rsidRDefault="000E5AC3" w:rsidP="00A318EA">
      <w:pPr>
        <w:pStyle w:val="A-Normal11"/>
        <w:numPr>
          <w:ilvl w:val="0"/>
          <w:numId w:val="441"/>
        </w:numPr>
        <w:ind w:left="1701"/>
        <w:jc w:val="both"/>
        <w:rPr>
          <w:rFonts w:ascii="Arial" w:hAnsi="Arial" w:cs="Arial"/>
          <w:sz w:val="20"/>
        </w:rPr>
      </w:pPr>
      <w:r w:rsidRPr="00AC4AEA">
        <w:rPr>
          <w:rFonts w:ascii="Arial" w:hAnsi="Arial" w:cs="Arial"/>
          <w:sz w:val="20"/>
        </w:rPr>
        <w:t xml:space="preserve">las razones de los cambios en las estimaciones de importes y momentos de los flujos de fondos indicados en el inciso anterior, respecto de los informados en </w:t>
      </w:r>
      <w:r w:rsidRPr="00AC4AEA">
        <w:rPr>
          <w:rFonts w:ascii="Arial" w:hAnsi="Arial" w:cs="Arial"/>
          <w:b/>
          <w:sz w:val="20"/>
        </w:rPr>
        <w:t>estados contables</w:t>
      </w:r>
      <w:r w:rsidRPr="00AC4AEA">
        <w:rPr>
          <w:rFonts w:ascii="Arial" w:hAnsi="Arial" w:cs="Arial"/>
          <w:sz w:val="20"/>
        </w:rPr>
        <w:t xml:space="preserve"> anteriores;</w:t>
      </w:r>
    </w:p>
    <w:p w:rsidR="000E5AC3" w:rsidRPr="00AC4AEA" w:rsidRDefault="000E5AC3" w:rsidP="00A318EA">
      <w:pPr>
        <w:pStyle w:val="A-Normal11"/>
        <w:numPr>
          <w:ilvl w:val="0"/>
          <w:numId w:val="441"/>
        </w:numPr>
        <w:ind w:left="1701"/>
        <w:jc w:val="both"/>
        <w:rPr>
          <w:rFonts w:ascii="Arial" w:hAnsi="Arial" w:cs="Arial"/>
          <w:sz w:val="20"/>
        </w:rPr>
      </w:pPr>
      <w:r w:rsidRPr="00AC4AEA">
        <w:rPr>
          <w:rFonts w:ascii="Arial" w:hAnsi="Arial" w:cs="Arial"/>
          <w:sz w:val="20"/>
        </w:rPr>
        <w:lastRenderedPageBreak/>
        <w:t>los importes que, dentro de los principales componentes del estado de flujo de efectivo corresponden a las operaciones discontinuadas o en discontinuación;</w:t>
      </w:r>
    </w:p>
    <w:p w:rsidR="00970156" w:rsidRPr="00AC4AEA" w:rsidRDefault="000E5AC3" w:rsidP="00A318EA">
      <w:pPr>
        <w:pStyle w:val="A-Normal11"/>
        <w:numPr>
          <w:ilvl w:val="0"/>
          <w:numId w:val="441"/>
        </w:numPr>
        <w:ind w:left="1701"/>
        <w:jc w:val="both"/>
        <w:rPr>
          <w:rFonts w:ascii="Arial" w:hAnsi="Arial" w:cs="Arial"/>
          <w:sz w:val="20"/>
        </w:rPr>
      </w:pPr>
      <w:r w:rsidRPr="00AC4AEA">
        <w:rPr>
          <w:rFonts w:ascii="Arial" w:hAnsi="Arial" w:cs="Arial"/>
          <w:sz w:val="20"/>
        </w:rPr>
        <w:t xml:space="preserve">en caso de abandono de un plan que en </w:t>
      </w:r>
      <w:r w:rsidRPr="00AC4AEA">
        <w:rPr>
          <w:rFonts w:ascii="Arial" w:hAnsi="Arial" w:cs="Arial"/>
          <w:b/>
          <w:sz w:val="20"/>
        </w:rPr>
        <w:t>estados contables</w:t>
      </w:r>
      <w:r w:rsidRPr="00AC4AEA">
        <w:rPr>
          <w:rFonts w:ascii="Arial" w:hAnsi="Arial" w:cs="Arial"/>
          <w:sz w:val="20"/>
        </w:rPr>
        <w:t xml:space="preserve"> anteriores haya sido presentado como de discontinuación de una operación, dicho hecho y sus efectos</w:t>
      </w:r>
      <w:r w:rsidR="00970156" w:rsidRPr="00AC4AEA">
        <w:rPr>
          <w:rFonts w:ascii="Arial" w:hAnsi="Arial" w:cs="Arial"/>
          <w:sz w:val="20"/>
        </w:rPr>
        <w:t>.</w:t>
      </w:r>
    </w:p>
    <w:p w:rsidR="000E5AC3" w:rsidRPr="00AC4AEA" w:rsidRDefault="000E5AC3" w:rsidP="00A318EA">
      <w:pPr>
        <w:pStyle w:val="A-Normal11"/>
        <w:numPr>
          <w:ilvl w:val="0"/>
          <w:numId w:val="29"/>
        </w:numPr>
        <w:jc w:val="both"/>
        <w:rPr>
          <w:rFonts w:ascii="Arial" w:hAnsi="Arial" w:cs="Arial"/>
          <w:sz w:val="20"/>
        </w:rPr>
      </w:pPr>
      <w:bookmarkStart w:id="920" w:name="_Ref132039902"/>
      <w:r w:rsidRPr="00AC4AEA">
        <w:rPr>
          <w:rFonts w:ascii="Arial" w:hAnsi="Arial" w:cs="Arial"/>
          <w:sz w:val="20"/>
        </w:rPr>
        <w:t xml:space="preserve">Una entidad también brindará esta información cuando la decisión de descontinuar una operación se tome entre la </w:t>
      </w:r>
      <w:r w:rsidRPr="00AC4AEA">
        <w:rPr>
          <w:rFonts w:ascii="Arial" w:hAnsi="Arial" w:cs="Arial"/>
          <w:b/>
          <w:sz w:val="20"/>
        </w:rPr>
        <w:t>fecha de los estados contables</w:t>
      </w:r>
      <w:r w:rsidRPr="00AC4AEA">
        <w:rPr>
          <w:rFonts w:ascii="Arial" w:hAnsi="Arial" w:cs="Arial"/>
          <w:sz w:val="20"/>
        </w:rPr>
        <w:t xml:space="preserve"> y la de su aprobación por parte de la </w:t>
      </w:r>
      <w:r w:rsidRPr="00AC4AEA">
        <w:rPr>
          <w:rFonts w:ascii="Arial" w:hAnsi="Arial" w:cs="Arial"/>
          <w:b/>
          <w:sz w:val="20"/>
        </w:rPr>
        <w:t>dirección</w:t>
      </w:r>
      <w:r w:rsidRPr="00AC4AEA">
        <w:rPr>
          <w:rFonts w:ascii="Arial" w:hAnsi="Arial" w:cs="Arial"/>
          <w:sz w:val="20"/>
        </w:rPr>
        <w:t>. En caso de existir más de una operación discontinuada o en discontinuación, la entidad presentará la información indicada de forma separada para cada una de ellas.</w:t>
      </w:r>
      <w:bookmarkEnd w:id="920"/>
    </w:p>
    <w:p w:rsidR="00AE7883" w:rsidRPr="00AC4AEA" w:rsidRDefault="00AE7883" w:rsidP="00A318EA">
      <w:pPr>
        <w:pStyle w:val="Ttulo1"/>
        <w:rPr>
          <w:rFonts w:cs="Arial"/>
          <w:sz w:val="20"/>
          <w:szCs w:val="20"/>
        </w:rPr>
      </w:pPr>
    </w:p>
    <w:p w:rsidR="0090400F" w:rsidRPr="00287AEC" w:rsidRDefault="00002197" w:rsidP="00A318EA">
      <w:pPr>
        <w:pStyle w:val="Ttulo1"/>
        <w:rPr>
          <w:rFonts w:cs="Arial"/>
          <w:sz w:val="20"/>
          <w:szCs w:val="20"/>
        </w:rPr>
      </w:pPr>
      <w:bookmarkStart w:id="921" w:name="_Toc139356902"/>
      <w:r w:rsidRPr="00287AEC">
        <w:rPr>
          <w:rFonts w:cs="Arial"/>
          <w:sz w:val="20"/>
          <w:szCs w:val="20"/>
        </w:rPr>
        <w:t>CUESTIONES REFERIDAS AL ESTADO DE EVOLUCIÓN DEL PATRIMONIO NETO</w:t>
      </w:r>
      <w:bookmarkEnd w:id="916"/>
      <w:bookmarkEnd w:id="921"/>
    </w:p>
    <w:p w:rsidR="00090BC7" w:rsidRPr="00287AEC" w:rsidRDefault="00090BC7" w:rsidP="00A318EA">
      <w:pPr>
        <w:pStyle w:val="Ttulo2"/>
        <w:rPr>
          <w:rFonts w:cs="Arial"/>
        </w:rPr>
      </w:pPr>
      <w:bookmarkStart w:id="922" w:name="_Toc101864004"/>
      <w:bookmarkStart w:id="923" w:name="_Toc139356903"/>
      <w:r w:rsidRPr="00287AEC">
        <w:rPr>
          <w:rFonts w:cs="Arial"/>
        </w:rPr>
        <w:t>Definici</w:t>
      </w:r>
      <w:r w:rsidR="00907713" w:rsidRPr="00287AEC">
        <w:rPr>
          <w:rFonts w:cs="Arial"/>
        </w:rPr>
        <w:t>ó</w:t>
      </w:r>
      <w:r w:rsidRPr="00287AEC">
        <w:rPr>
          <w:rFonts w:cs="Arial"/>
        </w:rPr>
        <w:t>n</w:t>
      </w:r>
      <w:bookmarkEnd w:id="922"/>
      <w:bookmarkEnd w:id="923"/>
    </w:p>
    <w:p w:rsidR="00EB44FE" w:rsidRPr="00AC4AEA" w:rsidRDefault="00EB44FE" w:rsidP="00A318EA">
      <w:pPr>
        <w:pStyle w:val="Prrafodelista"/>
        <w:numPr>
          <w:ilvl w:val="0"/>
          <w:numId w:val="29"/>
        </w:numPr>
        <w:contextualSpacing w:val="0"/>
        <w:jc w:val="both"/>
        <w:rPr>
          <w:rFonts w:ascii="Arial" w:hAnsi="Arial" w:cs="Arial"/>
          <w:sz w:val="20"/>
          <w:szCs w:val="20"/>
        </w:rPr>
      </w:pPr>
      <w:bookmarkStart w:id="924" w:name="_Ref99491581"/>
      <w:r w:rsidRPr="00287AEC">
        <w:rPr>
          <w:rFonts w:ascii="Arial" w:hAnsi="Arial" w:cs="Arial"/>
          <w:sz w:val="20"/>
          <w:szCs w:val="20"/>
        </w:rPr>
        <w:t>A los fines de presentar el estado contable referido en esta sección, una entidad</w:t>
      </w:r>
      <w:r w:rsidRPr="00AC4AEA">
        <w:rPr>
          <w:rFonts w:ascii="Arial" w:hAnsi="Arial" w:cs="Arial"/>
          <w:sz w:val="20"/>
          <w:szCs w:val="20"/>
        </w:rPr>
        <w:t xml:space="preserve"> deberá considerar </w:t>
      </w:r>
      <w:r w:rsidR="00322537" w:rsidRPr="00AC4AEA">
        <w:rPr>
          <w:rFonts w:ascii="Arial" w:hAnsi="Arial" w:cs="Arial"/>
          <w:sz w:val="20"/>
          <w:szCs w:val="20"/>
        </w:rPr>
        <w:t>la siguiente definición</w:t>
      </w:r>
      <w:r w:rsidRPr="00AC4AEA">
        <w:rPr>
          <w:rFonts w:ascii="Arial" w:hAnsi="Arial" w:cs="Arial"/>
          <w:sz w:val="20"/>
          <w:szCs w:val="20"/>
        </w:rPr>
        <w:t>:</w:t>
      </w:r>
      <w:bookmarkEnd w:id="924"/>
    </w:p>
    <w:p w:rsidR="0090400F" w:rsidRPr="00AC4AEA" w:rsidRDefault="00090BC7" w:rsidP="00A318EA">
      <w:pPr>
        <w:pStyle w:val="A-Norgra"/>
        <w:ind w:left="1416"/>
        <w:jc w:val="both"/>
        <w:rPr>
          <w:rFonts w:ascii="Arial" w:hAnsi="Arial" w:cs="Arial"/>
          <w:color w:val="auto"/>
          <w:sz w:val="20"/>
          <w:szCs w:val="20"/>
        </w:rPr>
      </w:pPr>
      <w:r w:rsidRPr="00AC4AEA">
        <w:rPr>
          <w:rFonts w:ascii="Arial" w:hAnsi="Arial" w:cs="Arial"/>
          <w:color w:val="auto"/>
          <w:sz w:val="20"/>
          <w:szCs w:val="20"/>
          <w:u w:val="single"/>
        </w:rPr>
        <w:t>Estado de evolución del patrimonio neto</w:t>
      </w:r>
      <w:r w:rsidRPr="00AC4AEA">
        <w:rPr>
          <w:rFonts w:ascii="Arial" w:hAnsi="Arial" w:cs="Arial"/>
          <w:color w:val="auto"/>
          <w:sz w:val="20"/>
          <w:szCs w:val="20"/>
        </w:rPr>
        <w:t>:</w:t>
      </w:r>
      <w:r w:rsidRPr="00AC4AEA">
        <w:rPr>
          <w:rFonts w:ascii="Arial" w:hAnsi="Arial" w:cs="Arial"/>
          <w:b/>
          <w:bCs/>
          <w:color w:val="auto"/>
          <w:sz w:val="20"/>
          <w:szCs w:val="20"/>
        </w:rPr>
        <w:t xml:space="preserve"> </w:t>
      </w:r>
      <w:r w:rsidR="007F372E" w:rsidRPr="00AC4AEA">
        <w:rPr>
          <w:rFonts w:ascii="Arial" w:hAnsi="Arial" w:cs="Arial"/>
          <w:color w:val="auto"/>
          <w:sz w:val="20"/>
          <w:szCs w:val="20"/>
        </w:rPr>
        <w:t>E</w:t>
      </w:r>
      <w:r w:rsidRPr="00AC4AEA">
        <w:rPr>
          <w:rFonts w:ascii="Arial" w:hAnsi="Arial" w:cs="Arial"/>
          <w:color w:val="auto"/>
          <w:sz w:val="20"/>
          <w:szCs w:val="20"/>
        </w:rPr>
        <w:t xml:space="preserve">stado contable mediante el cual una entidad informará la composición del </w:t>
      </w:r>
      <w:r w:rsidRPr="00AC4AEA">
        <w:rPr>
          <w:rFonts w:ascii="Arial" w:hAnsi="Arial" w:cs="Arial"/>
          <w:b/>
          <w:bCs/>
          <w:color w:val="auto"/>
          <w:sz w:val="20"/>
          <w:szCs w:val="20"/>
        </w:rPr>
        <w:t>patrimonio neto</w:t>
      </w:r>
      <w:r w:rsidRPr="00AC4AEA">
        <w:rPr>
          <w:rFonts w:ascii="Arial" w:hAnsi="Arial" w:cs="Arial"/>
          <w:color w:val="auto"/>
          <w:sz w:val="20"/>
          <w:szCs w:val="20"/>
        </w:rPr>
        <w:t xml:space="preserve"> y las causas de los cambios ocurridos durante el </w:t>
      </w:r>
      <w:r w:rsidR="00245410" w:rsidRPr="00AC4AEA">
        <w:rPr>
          <w:rFonts w:ascii="Arial" w:hAnsi="Arial" w:cs="Arial"/>
          <w:color w:val="auto"/>
          <w:sz w:val="20"/>
          <w:szCs w:val="20"/>
        </w:rPr>
        <w:t>período</w:t>
      </w:r>
      <w:r w:rsidRPr="00AC4AEA">
        <w:rPr>
          <w:rFonts w:ascii="Arial" w:hAnsi="Arial" w:cs="Arial"/>
          <w:color w:val="auto"/>
          <w:sz w:val="20"/>
          <w:szCs w:val="20"/>
        </w:rPr>
        <w:t xml:space="preserve"> en las partidas que lo componen.</w:t>
      </w:r>
    </w:p>
    <w:p w:rsidR="00E65E9C" w:rsidRPr="00AC4AEA" w:rsidRDefault="00E65E9C" w:rsidP="00A318EA">
      <w:pPr>
        <w:pStyle w:val="A-doctorado"/>
        <w:rPr>
          <w:rFonts w:ascii="Arial" w:hAnsi="Arial"/>
          <w:color w:val="auto"/>
          <w:sz w:val="20"/>
          <w:szCs w:val="20"/>
        </w:rPr>
      </w:pPr>
    </w:p>
    <w:p w:rsidR="00090BC7" w:rsidRPr="00AC4AEA" w:rsidRDefault="00090BC7" w:rsidP="00A318EA">
      <w:pPr>
        <w:pStyle w:val="Ttulo2"/>
        <w:rPr>
          <w:rFonts w:cs="Arial"/>
        </w:rPr>
      </w:pPr>
      <w:bookmarkStart w:id="925" w:name="_Toc101864005"/>
      <w:bookmarkStart w:id="926" w:name="_Toc139356904"/>
      <w:r w:rsidRPr="00AC4AEA">
        <w:rPr>
          <w:rFonts w:cs="Arial"/>
        </w:rPr>
        <w:t>Estructura</w:t>
      </w:r>
      <w:bookmarkEnd w:id="925"/>
      <w:bookmarkEnd w:id="926"/>
    </w:p>
    <w:p w:rsidR="00090BC7" w:rsidRPr="00AC4AEA" w:rsidRDefault="00090BC7" w:rsidP="00A318EA">
      <w:pPr>
        <w:pStyle w:val="Prrafodelista"/>
        <w:numPr>
          <w:ilvl w:val="0"/>
          <w:numId w:val="29"/>
        </w:numPr>
        <w:contextualSpacing w:val="0"/>
        <w:jc w:val="both"/>
        <w:rPr>
          <w:rFonts w:ascii="Arial" w:hAnsi="Arial" w:cs="Arial"/>
          <w:sz w:val="20"/>
          <w:szCs w:val="20"/>
        </w:rPr>
      </w:pPr>
      <w:r w:rsidRPr="00AC4AEA">
        <w:rPr>
          <w:rFonts w:ascii="Arial" w:hAnsi="Arial" w:cs="Arial"/>
          <w:sz w:val="20"/>
          <w:szCs w:val="20"/>
        </w:rPr>
        <w:t xml:space="preserve">Una entidad clasificará las partidas integrantes del </w:t>
      </w:r>
      <w:r w:rsidRPr="00AC4AEA">
        <w:rPr>
          <w:rFonts w:ascii="Arial" w:hAnsi="Arial" w:cs="Arial"/>
          <w:b/>
          <w:bCs/>
          <w:sz w:val="20"/>
          <w:szCs w:val="20"/>
        </w:rPr>
        <w:t>patrimonio neto</w:t>
      </w:r>
      <w:r w:rsidRPr="00AC4AEA">
        <w:rPr>
          <w:rFonts w:ascii="Arial" w:hAnsi="Arial" w:cs="Arial"/>
          <w:sz w:val="20"/>
          <w:szCs w:val="20"/>
        </w:rPr>
        <w:t xml:space="preserve"> de acuerdo con su origen, diferenciando: </w:t>
      </w:r>
    </w:p>
    <w:p w:rsidR="00090BC7" w:rsidRPr="00AC4AEA" w:rsidRDefault="009E16CC" w:rsidP="00A318EA">
      <w:pPr>
        <w:pStyle w:val="Prrafodelista"/>
        <w:numPr>
          <w:ilvl w:val="0"/>
          <w:numId w:val="193"/>
        </w:numPr>
        <w:ind w:left="1560"/>
        <w:contextualSpacing w:val="0"/>
        <w:jc w:val="both"/>
        <w:rPr>
          <w:rFonts w:ascii="Arial" w:hAnsi="Arial" w:cs="Arial"/>
          <w:sz w:val="20"/>
          <w:szCs w:val="20"/>
        </w:rPr>
      </w:pPr>
      <w:r w:rsidRPr="00AC4AEA">
        <w:rPr>
          <w:rFonts w:ascii="Arial" w:hAnsi="Arial" w:cs="Arial"/>
          <w:sz w:val="20"/>
          <w:szCs w:val="20"/>
        </w:rPr>
        <w:t>l</w:t>
      </w:r>
      <w:r w:rsidR="00090BC7" w:rsidRPr="00AC4AEA">
        <w:rPr>
          <w:rFonts w:ascii="Arial" w:hAnsi="Arial" w:cs="Arial"/>
          <w:sz w:val="20"/>
          <w:szCs w:val="20"/>
        </w:rPr>
        <w:t>os aportes de los propietarios</w:t>
      </w:r>
      <w:r w:rsidR="00322537" w:rsidRPr="00AC4AEA">
        <w:rPr>
          <w:rFonts w:ascii="Arial" w:hAnsi="Arial" w:cs="Arial"/>
          <w:sz w:val="20"/>
          <w:szCs w:val="20"/>
        </w:rPr>
        <w:t>;</w:t>
      </w:r>
      <w:r w:rsidR="00090BC7" w:rsidRPr="00AC4AEA">
        <w:rPr>
          <w:rFonts w:ascii="Arial" w:hAnsi="Arial" w:cs="Arial"/>
          <w:sz w:val="20"/>
          <w:szCs w:val="20"/>
        </w:rPr>
        <w:t xml:space="preserve"> y </w:t>
      </w:r>
    </w:p>
    <w:p w:rsidR="00090BC7" w:rsidRPr="00AC4AEA" w:rsidRDefault="009E16CC" w:rsidP="00A318EA">
      <w:pPr>
        <w:pStyle w:val="Prrafodelista"/>
        <w:numPr>
          <w:ilvl w:val="0"/>
          <w:numId w:val="193"/>
        </w:numPr>
        <w:ind w:left="1560"/>
        <w:contextualSpacing w:val="0"/>
        <w:jc w:val="both"/>
        <w:rPr>
          <w:rFonts w:ascii="Arial" w:hAnsi="Arial" w:cs="Arial"/>
          <w:sz w:val="20"/>
          <w:szCs w:val="20"/>
        </w:rPr>
      </w:pPr>
      <w:r w:rsidRPr="00AC4AEA">
        <w:rPr>
          <w:rFonts w:ascii="Arial" w:hAnsi="Arial" w:cs="Arial"/>
          <w:sz w:val="20"/>
          <w:szCs w:val="20"/>
        </w:rPr>
        <w:t>l</w:t>
      </w:r>
      <w:r w:rsidR="00090BC7" w:rsidRPr="00AC4AEA">
        <w:rPr>
          <w:rFonts w:ascii="Arial" w:hAnsi="Arial" w:cs="Arial"/>
          <w:sz w:val="20"/>
          <w:szCs w:val="20"/>
        </w:rPr>
        <w:t>os resultados acumulados.</w:t>
      </w:r>
    </w:p>
    <w:p w:rsidR="00090BC7" w:rsidRPr="00AC4AEA" w:rsidRDefault="00090BC7" w:rsidP="00A318EA">
      <w:pPr>
        <w:pStyle w:val="Prrafodelista"/>
        <w:numPr>
          <w:ilvl w:val="0"/>
          <w:numId w:val="29"/>
        </w:numPr>
        <w:contextualSpacing w:val="0"/>
        <w:jc w:val="both"/>
        <w:rPr>
          <w:rFonts w:ascii="Arial" w:hAnsi="Arial" w:cs="Arial"/>
          <w:sz w:val="20"/>
          <w:szCs w:val="20"/>
        </w:rPr>
      </w:pPr>
      <w:r w:rsidRPr="00AC4AEA">
        <w:rPr>
          <w:rFonts w:ascii="Arial" w:hAnsi="Arial" w:cs="Arial"/>
          <w:sz w:val="20"/>
          <w:szCs w:val="20"/>
        </w:rPr>
        <w:t xml:space="preserve">Una entidad presentará los aportes de los propietarios discriminando sus componentes, tales como: </w:t>
      </w:r>
    </w:p>
    <w:p w:rsidR="00090BC7" w:rsidRPr="00AC4AEA" w:rsidRDefault="00235A4B" w:rsidP="00A318EA">
      <w:pPr>
        <w:pStyle w:val="Prrafodelista"/>
        <w:numPr>
          <w:ilvl w:val="0"/>
          <w:numId w:val="293"/>
        </w:numPr>
        <w:ind w:left="1560"/>
        <w:contextualSpacing w:val="0"/>
        <w:jc w:val="both"/>
        <w:rPr>
          <w:rFonts w:ascii="Arial" w:hAnsi="Arial" w:cs="Arial"/>
          <w:sz w:val="20"/>
          <w:szCs w:val="20"/>
        </w:rPr>
      </w:pPr>
      <w:r w:rsidRPr="00AC4AEA">
        <w:rPr>
          <w:rFonts w:ascii="Arial" w:hAnsi="Arial" w:cs="Arial"/>
          <w:sz w:val="20"/>
          <w:szCs w:val="20"/>
        </w:rPr>
        <w:t>capital suscripto</w:t>
      </w:r>
      <w:r w:rsidR="00090BC7" w:rsidRPr="00AC4AEA">
        <w:rPr>
          <w:rFonts w:ascii="Arial" w:hAnsi="Arial" w:cs="Arial"/>
          <w:sz w:val="20"/>
          <w:szCs w:val="20"/>
        </w:rPr>
        <w:t>, a su valor nominal</w:t>
      </w:r>
      <w:r w:rsidR="00322537" w:rsidRPr="00AC4AEA">
        <w:rPr>
          <w:rFonts w:ascii="Arial" w:hAnsi="Arial" w:cs="Arial"/>
          <w:sz w:val="20"/>
          <w:szCs w:val="20"/>
        </w:rPr>
        <w:t>;</w:t>
      </w:r>
    </w:p>
    <w:p w:rsidR="00235A4B" w:rsidRPr="00AC4AEA" w:rsidRDefault="00235A4B" w:rsidP="00A318EA">
      <w:pPr>
        <w:pStyle w:val="Prrafodelista"/>
        <w:numPr>
          <w:ilvl w:val="0"/>
          <w:numId w:val="293"/>
        </w:numPr>
        <w:ind w:left="1560"/>
        <w:contextualSpacing w:val="0"/>
        <w:jc w:val="both"/>
        <w:rPr>
          <w:rFonts w:ascii="Arial" w:hAnsi="Arial" w:cs="Arial"/>
          <w:sz w:val="20"/>
          <w:szCs w:val="20"/>
        </w:rPr>
      </w:pPr>
      <w:r w:rsidRPr="00AC4AEA">
        <w:rPr>
          <w:rFonts w:ascii="Arial" w:hAnsi="Arial" w:cs="Arial"/>
          <w:sz w:val="20"/>
          <w:szCs w:val="20"/>
        </w:rPr>
        <w:t xml:space="preserve">el ajuste del capital; </w:t>
      </w:r>
    </w:p>
    <w:p w:rsidR="003C293B" w:rsidRPr="00AC4AEA" w:rsidRDefault="003C293B" w:rsidP="00A318EA">
      <w:pPr>
        <w:pStyle w:val="Prrafodelista"/>
        <w:numPr>
          <w:ilvl w:val="0"/>
          <w:numId w:val="293"/>
        </w:numPr>
        <w:ind w:left="1560"/>
        <w:contextualSpacing w:val="0"/>
        <w:jc w:val="both"/>
        <w:rPr>
          <w:rFonts w:ascii="Arial" w:hAnsi="Arial" w:cs="Arial"/>
          <w:sz w:val="20"/>
          <w:szCs w:val="20"/>
        </w:rPr>
      </w:pPr>
      <w:r w:rsidRPr="00AC4AEA">
        <w:rPr>
          <w:rFonts w:ascii="Arial" w:hAnsi="Arial" w:cs="Arial"/>
          <w:sz w:val="20"/>
          <w:szCs w:val="20"/>
        </w:rPr>
        <w:t xml:space="preserve">los aportes irrevocables; y </w:t>
      </w:r>
    </w:p>
    <w:p w:rsidR="00290414" w:rsidRPr="00AC4AEA" w:rsidRDefault="00290414" w:rsidP="00A318EA">
      <w:pPr>
        <w:pStyle w:val="Prrafodelista"/>
        <w:numPr>
          <w:ilvl w:val="0"/>
          <w:numId w:val="293"/>
        </w:numPr>
        <w:ind w:left="1560"/>
        <w:contextualSpacing w:val="0"/>
        <w:jc w:val="both"/>
        <w:rPr>
          <w:rFonts w:ascii="Arial" w:hAnsi="Arial" w:cs="Arial"/>
          <w:sz w:val="20"/>
          <w:szCs w:val="20"/>
        </w:rPr>
      </w:pPr>
      <w:r w:rsidRPr="00AC4AEA">
        <w:rPr>
          <w:rFonts w:ascii="Arial" w:hAnsi="Arial" w:cs="Arial"/>
          <w:sz w:val="20"/>
          <w:szCs w:val="20"/>
        </w:rPr>
        <w:t>las primas de emisión</w:t>
      </w:r>
      <w:r w:rsidR="003C293B" w:rsidRPr="00AC4AEA">
        <w:rPr>
          <w:rFonts w:ascii="Arial" w:hAnsi="Arial" w:cs="Arial"/>
          <w:sz w:val="20"/>
          <w:szCs w:val="20"/>
        </w:rPr>
        <w:t>.</w:t>
      </w:r>
    </w:p>
    <w:p w:rsidR="00090BC7" w:rsidRPr="00AC4AEA" w:rsidRDefault="00090BC7" w:rsidP="00A318EA">
      <w:pPr>
        <w:pStyle w:val="Prrafodelista"/>
        <w:numPr>
          <w:ilvl w:val="0"/>
          <w:numId w:val="29"/>
        </w:numPr>
        <w:contextualSpacing w:val="0"/>
        <w:jc w:val="both"/>
        <w:rPr>
          <w:rFonts w:ascii="Arial" w:hAnsi="Arial" w:cs="Arial"/>
          <w:sz w:val="20"/>
          <w:szCs w:val="20"/>
        </w:rPr>
      </w:pPr>
      <w:r w:rsidRPr="00AC4AEA">
        <w:rPr>
          <w:rFonts w:ascii="Arial" w:hAnsi="Arial" w:cs="Arial"/>
          <w:sz w:val="20"/>
          <w:szCs w:val="20"/>
        </w:rPr>
        <w:t>Dentro de los resultados acumulados, una entidad expondrá en forma diferenciada:</w:t>
      </w:r>
    </w:p>
    <w:p w:rsidR="00090BC7" w:rsidRPr="00AC4AEA" w:rsidRDefault="00657B48" w:rsidP="00A318EA">
      <w:pPr>
        <w:pStyle w:val="Prrafodelista"/>
        <w:numPr>
          <w:ilvl w:val="0"/>
          <w:numId w:val="365"/>
        </w:numPr>
        <w:ind w:left="1560"/>
        <w:contextualSpacing w:val="0"/>
        <w:jc w:val="both"/>
        <w:rPr>
          <w:rFonts w:ascii="Arial" w:hAnsi="Arial" w:cs="Arial"/>
          <w:sz w:val="20"/>
          <w:szCs w:val="20"/>
        </w:rPr>
      </w:pPr>
      <w:r w:rsidRPr="00AC4AEA">
        <w:rPr>
          <w:rFonts w:ascii="Arial" w:hAnsi="Arial" w:cs="Arial"/>
          <w:sz w:val="20"/>
          <w:szCs w:val="20"/>
        </w:rPr>
        <w:t>l</w:t>
      </w:r>
      <w:r w:rsidR="00090BC7" w:rsidRPr="00AC4AEA">
        <w:rPr>
          <w:rFonts w:ascii="Arial" w:hAnsi="Arial" w:cs="Arial"/>
          <w:sz w:val="20"/>
          <w:szCs w:val="20"/>
        </w:rPr>
        <w:t>os resultados del período acumulados, distinguiendo entre:</w:t>
      </w:r>
    </w:p>
    <w:p w:rsidR="00090BC7" w:rsidRPr="00AC4AEA" w:rsidRDefault="00322537" w:rsidP="00A318EA">
      <w:pPr>
        <w:pStyle w:val="Prrafodelista"/>
        <w:numPr>
          <w:ilvl w:val="0"/>
          <w:numId w:val="366"/>
        </w:numPr>
        <w:ind w:left="1985"/>
        <w:contextualSpacing w:val="0"/>
        <w:jc w:val="both"/>
        <w:rPr>
          <w:rFonts w:ascii="Arial" w:hAnsi="Arial" w:cs="Arial"/>
          <w:sz w:val="20"/>
          <w:szCs w:val="20"/>
        </w:rPr>
      </w:pPr>
      <w:r w:rsidRPr="00AC4AEA">
        <w:rPr>
          <w:rFonts w:ascii="Arial" w:hAnsi="Arial" w:cs="Arial"/>
          <w:sz w:val="20"/>
          <w:szCs w:val="20"/>
        </w:rPr>
        <w:t>l</w:t>
      </w:r>
      <w:r w:rsidR="00090BC7" w:rsidRPr="00AC4AEA">
        <w:rPr>
          <w:rFonts w:ascii="Arial" w:hAnsi="Arial" w:cs="Arial"/>
          <w:sz w:val="20"/>
          <w:szCs w:val="20"/>
        </w:rPr>
        <w:t>os resultados no asignados</w:t>
      </w:r>
      <w:r w:rsidRPr="00AC4AEA">
        <w:rPr>
          <w:rFonts w:ascii="Arial" w:hAnsi="Arial" w:cs="Arial"/>
          <w:sz w:val="20"/>
          <w:szCs w:val="20"/>
        </w:rPr>
        <w:t>;</w:t>
      </w:r>
      <w:r w:rsidR="00090BC7" w:rsidRPr="00AC4AEA">
        <w:rPr>
          <w:rFonts w:ascii="Arial" w:hAnsi="Arial" w:cs="Arial"/>
          <w:sz w:val="20"/>
          <w:szCs w:val="20"/>
        </w:rPr>
        <w:t xml:space="preserve"> y</w:t>
      </w:r>
    </w:p>
    <w:p w:rsidR="00090BC7" w:rsidRPr="00AC4AEA" w:rsidRDefault="00322537" w:rsidP="00A318EA">
      <w:pPr>
        <w:pStyle w:val="Prrafodelista"/>
        <w:numPr>
          <w:ilvl w:val="0"/>
          <w:numId w:val="366"/>
        </w:numPr>
        <w:ind w:left="1985"/>
        <w:contextualSpacing w:val="0"/>
        <w:jc w:val="both"/>
        <w:rPr>
          <w:rFonts w:ascii="Arial" w:hAnsi="Arial" w:cs="Arial"/>
          <w:sz w:val="20"/>
          <w:szCs w:val="20"/>
        </w:rPr>
      </w:pPr>
      <w:r w:rsidRPr="00AC4AEA">
        <w:rPr>
          <w:rFonts w:ascii="Arial" w:hAnsi="Arial" w:cs="Arial"/>
          <w:sz w:val="20"/>
          <w:szCs w:val="20"/>
        </w:rPr>
        <w:lastRenderedPageBreak/>
        <w:t>l</w:t>
      </w:r>
      <w:r w:rsidR="00090BC7" w:rsidRPr="00AC4AEA">
        <w:rPr>
          <w:rFonts w:ascii="Arial" w:hAnsi="Arial" w:cs="Arial"/>
          <w:sz w:val="20"/>
          <w:szCs w:val="20"/>
        </w:rPr>
        <w:t>os resultados cuya distribución se encuentre restringida por normas legales, contractuales o decisiones de la entidad (ganancias reservadas)</w:t>
      </w:r>
      <w:r w:rsidR="001542B5" w:rsidRPr="00AC4AEA">
        <w:rPr>
          <w:rFonts w:ascii="Arial" w:hAnsi="Arial" w:cs="Arial"/>
          <w:sz w:val="20"/>
          <w:szCs w:val="20"/>
        </w:rPr>
        <w:t>;</w:t>
      </w:r>
    </w:p>
    <w:p w:rsidR="00090BC7" w:rsidRPr="00AC4AEA" w:rsidRDefault="00322537" w:rsidP="00A318EA">
      <w:pPr>
        <w:pStyle w:val="Prrafodelista"/>
        <w:numPr>
          <w:ilvl w:val="0"/>
          <w:numId w:val="365"/>
        </w:numPr>
        <w:ind w:left="1560"/>
        <w:contextualSpacing w:val="0"/>
        <w:jc w:val="both"/>
        <w:rPr>
          <w:rFonts w:ascii="Arial" w:hAnsi="Arial" w:cs="Arial"/>
          <w:sz w:val="20"/>
          <w:szCs w:val="20"/>
        </w:rPr>
      </w:pPr>
      <w:r w:rsidRPr="00AC4AEA">
        <w:rPr>
          <w:rFonts w:ascii="Arial" w:hAnsi="Arial" w:cs="Arial"/>
          <w:sz w:val="20"/>
          <w:szCs w:val="20"/>
        </w:rPr>
        <w:t>l</w:t>
      </w:r>
      <w:r w:rsidR="00090BC7" w:rsidRPr="00AC4AEA">
        <w:rPr>
          <w:rFonts w:ascii="Arial" w:hAnsi="Arial" w:cs="Arial"/>
          <w:sz w:val="20"/>
          <w:szCs w:val="20"/>
        </w:rPr>
        <w:t xml:space="preserve">os </w:t>
      </w:r>
      <w:r w:rsidR="00090BC7" w:rsidRPr="00AC4AEA">
        <w:rPr>
          <w:rFonts w:ascii="Arial" w:hAnsi="Arial" w:cs="Arial"/>
          <w:b/>
          <w:bCs/>
          <w:sz w:val="20"/>
          <w:szCs w:val="20"/>
        </w:rPr>
        <w:t xml:space="preserve">resultados diferidos </w:t>
      </w:r>
      <w:r w:rsidR="00090BC7" w:rsidRPr="00AC4AEA">
        <w:rPr>
          <w:rFonts w:ascii="Arial" w:hAnsi="Arial" w:cs="Arial"/>
          <w:sz w:val="20"/>
          <w:szCs w:val="20"/>
        </w:rPr>
        <w:t>acumulados.</w:t>
      </w:r>
    </w:p>
    <w:p w:rsidR="00090BC7" w:rsidRPr="00AC4AEA" w:rsidRDefault="00090BC7" w:rsidP="00A318EA">
      <w:pPr>
        <w:pStyle w:val="Prrafodelista"/>
        <w:numPr>
          <w:ilvl w:val="0"/>
          <w:numId w:val="29"/>
        </w:numPr>
        <w:contextualSpacing w:val="0"/>
        <w:jc w:val="both"/>
        <w:rPr>
          <w:rFonts w:ascii="Arial" w:hAnsi="Arial" w:cs="Arial"/>
          <w:sz w:val="20"/>
          <w:szCs w:val="20"/>
        </w:rPr>
      </w:pPr>
      <w:r w:rsidRPr="00AC4AEA">
        <w:rPr>
          <w:rFonts w:ascii="Arial" w:hAnsi="Arial" w:cs="Arial"/>
          <w:sz w:val="20"/>
          <w:szCs w:val="20"/>
        </w:rPr>
        <w:t xml:space="preserve">Para cada rubro integrante del </w:t>
      </w:r>
      <w:r w:rsidRPr="00AC4AEA">
        <w:rPr>
          <w:rFonts w:ascii="Arial" w:hAnsi="Arial" w:cs="Arial"/>
          <w:b/>
          <w:bCs/>
          <w:sz w:val="20"/>
          <w:szCs w:val="20"/>
        </w:rPr>
        <w:t>patrimonio neto</w:t>
      </w:r>
      <w:r w:rsidRPr="00AC4AEA">
        <w:rPr>
          <w:rFonts w:ascii="Arial" w:hAnsi="Arial" w:cs="Arial"/>
          <w:sz w:val="20"/>
          <w:szCs w:val="20"/>
        </w:rPr>
        <w:t>, una entidad presentará la siguiente información:</w:t>
      </w:r>
    </w:p>
    <w:p w:rsidR="00090BC7" w:rsidRPr="00AC4AEA" w:rsidRDefault="00657B48" w:rsidP="00A318EA">
      <w:pPr>
        <w:pStyle w:val="Prrafodelista"/>
        <w:numPr>
          <w:ilvl w:val="0"/>
          <w:numId w:val="195"/>
        </w:numPr>
        <w:ind w:left="1560"/>
        <w:contextualSpacing w:val="0"/>
        <w:jc w:val="both"/>
        <w:rPr>
          <w:rFonts w:ascii="Arial" w:hAnsi="Arial" w:cs="Arial"/>
          <w:sz w:val="20"/>
          <w:szCs w:val="20"/>
        </w:rPr>
      </w:pPr>
      <w:r w:rsidRPr="00AC4AEA">
        <w:rPr>
          <w:rFonts w:ascii="Arial" w:hAnsi="Arial" w:cs="Arial"/>
          <w:sz w:val="20"/>
          <w:szCs w:val="20"/>
        </w:rPr>
        <w:t>e</w:t>
      </w:r>
      <w:r w:rsidR="00090BC7" w:rsidRPr="00AC4AEA">
        <w:rPr>
          <w:rFonts w:ascii="Arial" w:hAnsi="Arial" w:cs="Arial"/>
          <w:sz w:val="20"/>
          <w:szCs w:val="20"/>
        </w:rPr>
        <w:t xml:space="preserve">l saldo inicial del </w:t>
      </w:r>
      <w:r w:rsidR="00BB2858" w:rsidRPr="00AC4AEA">
        <w:rPr>
          <w:rFonts w:ascii="Arial" w:hAnsi="Arial" w:cs="Arial"/>
          <w:sz w:val="20"/>
          <w:szCs w:val="20"/>
        </w:rPr>
        <w:t>ejercicio</w:t>
      </w:r>
      <w:r w:rsidR="00722747" w:rsidRPr="00AC4AEA">
        <w:rPr>
          <w:rFonts w:ascii="Arial" w:hAnsi="Arial" w:cs="Arial"/>
          <w:sz w:val="20"/>
          <w:szCs w:val="20"/>
        </w:rPr>
        <w:t xml:space="preserve"> actual</w:t>
      </w:r>
      <w:r w:rsidR="00090BC7" w:rsidRPr="00AC4AEA">
        <w:rPr>
          <w:rFonts w:ascii="Arial" w:hAnsi="Arial" w:cs="Arial"/>
          <w:sz w:val="20"/>
          <w:szCs w:val="20"/>
        </w:rPr>
        <w:t xml:space="preserve">, que debe coincidir con el saldo final </w:t>
      </w:r>
      <w:r w:rsidR="00722747" w:rsidRPr="00AC4AEA">
        <w:rPr>
          <w:rFonts w:ascii="Arial" w:hAnsi="Arial" w:cs="Arial"/>
          <w:sz w:val="20"/>
          <w:szCs w:val="20"/>
        </w:rPr>
        <w:t xml:space="preserve">del ejercicio anterior </w:t>
      </w:r>
      <w:r w:rsidR="00BB2858" w:rsidRPr="00AC4AEA">
        <w:rPr>
          <w:rFonts w:ascii="Arial" w:hAnsi="Arial" w:cs="Arial"/>
          <w:sz w:val="20"/>
          <w:szCs w:val="20"/>
        </w:rPr>
        <w:t xml:space="preserve">(expresado en moneda homogénea correspondiente a la </w:t>
      </w:r>
      <w:r w:rsidR="00BB2858" w:rsidRPr="00AC4AEA">
        <w:rPr>
          <w:rFonts w:ascii="Arial" w:hAnsi="Arial" w:cs="Arial"/>
          <w:b/>
          <w:bCs/>
          <w:sz w:val="20"/>
          <w:szCs w:val="20"/>
        </w:rPr>
        <w:t xml:space="preserve">fecha de los </w:t>
      </w:r>
      <w:r w:rsidR="00135084" w:rsidRPr="00AC4AEA">
        <w:rPr>
          <w:rFonts w:ascii="Arial" w:hAnsi="Arial" w:cs="Arial"/>
          <w:b/>
          <w:bCs/>
          <w:sz w:val="20"/>
          <w:szCs w:val="20"/>
        </w:rPr>
        <w:t>estados contables</w:t>
      </w:r>
      <w:r w:rsidR="00BB2858" w:rsidRPr="00AC4AEA">
        <w:rPr>
          <w:rFonts w:ascii="Arial" w:hAnsi="Arial" w:cs="Arial"/>
          <w:sz w:val="20"/>
          <w:szCs w:val="20"/>
        </w:rPr>
        <w:t>);</w:t>
      </w:r>
    </w:p>
    <w:p w:rsidR="00090BC7" w:rsidRPr="00AC4AEA" w:rsidRDefault="00657B48" w:rsidP="00A318EA">
      <w:pPr>
        <w:pStyle w:val="Prrafodelista"/>
        <w:numPr>
          <w:ilvl w:val="0"/>
          <w:numId w:val="195"/>
        </w:numPr>
        <w:ind w:left="1560"/>
        <w:contextualSpacing w:val="0"/>
        <w:jc w:val="both"/>
        <w:rPr>
          <w:rFonts w:ascii="Arial" w:hAnsi="Arial" w:cs="Arial"/>
          <w:sz w:val="20"/>
          <w:szCs w:val="20"/>
        </w:rPr>
      </w:pPr>
      <w:r w:rsidRPr="00AC4AEA">
        <w:rPr>
          <w:rFonts w:ascii="Arial" w:hAnsi="Arial" w:cs="Arial"/>
          <w:sz w:val="20"/>
          <w:szCs w:val="20"/>
        </w:rPr>
        <w:t>l</w:t>
      </w:r>
      <w:r w:rsidR="00090BC7" w:rsidRPr="00AC4AEA">
        <w:rPr>
          <w:rFonts w:ascii="Arial" w:hAnsi="Arial" w:cs="Arial"/>
          <w:sz w:val="20"/>
          <w:szCs w:val="20"/>
        </w:rPr>
        <w:t xml:space="preserve">as variaciones procedentes de ajustes de </w:t>
      </w:r>
      <w:r w:rsidR="00BB2858" w:rsidRPr="00AC4AEA">
        <w:rPr>
          <w:rFonts w:ascii="Arial" w:hAnsi="Arial" w:cs="Arial"/>
          <w:sz w:val="20"/>
          <w:szCs w:val="20"/>
        </w:rPr>
        <w:t>períodos</w:t>
      </w:r>
      <w:r w:rsidR="00090BC7" w:rsidRPr="00AC4AEA">
        <w:rPr>
          <w:rFonts w:ascii="Arial" w:hAnsi="Arial" w:cs="Arial"/>
          <w:sz w:val="20"/>
          <w:szCs w:val="20"/>
        </w:rPr>
        <w:t xml:space="preserve"> anteriores</w:t>
      </w:r>
      <w:r w:rsidR="00BB2858" w:rsidRPr="00AC4AEA">
        <w:rPr>
          <w:rFonts w:ascii="Arial" w:hAnsi="Arial" w:cs="Arial"/>
          <w:sz w:val="20"/>
          <w:szCs w:val="20"/>
        </w:rPr>
        <w:t>;</w:t>
      </w:r>
    </w:p>
    <w:p w:rsidR="00090BC7" w:rsidRPr="00AC4AEA" w:rsidRDefault="00657B48" w:rsidP="00A318EA">
      <w:pPr>
        <w:pStyle w:val="Prrafodelista"/>
        <w:numPr>
          <w:ilvl w:val="0"/>
          <w:numId w:val="195"/>
        </w:numPr>
        <w:ind w:left="1560"/>
        <w:contextualSpacing w:val="0"/>
        <w:jc w:val="both"/>
        <w:rPr>
          <w:rFonts w:ascii="Arial" w:hAnsi="Arial" w:cs="Arial"/>
          <w:sz w:val="20"/>
          <w:szCs w:val="20"/>
        </w:rPr>
      </w:pPr>
      <w:r w:rsidRPr="00AC4AEA">
        <w:rPr>
          <w:rFonts w:ascii="Arial" w:hAnsi="Arial" w:cs="Arial"/>
          <w:sz w:val="20"/>
          <w:szCs w:val="20"/>
        </w:rPr>
        <w:t>l</w:t>
      </w:r>
      <w:r w:rsidR="00090BC7" w:rsidRPr="00AC4AEA">
        <w:rPr>
          <w:rFonts w:ascii="Arial" w:hAnsi="Arial" w:cs="Arial"/>
          <w:sz w:val="20"/>
          <w:szCs w:val="20"/>
        </w:rPr>
        <w:t xml:space="preserve">as variaciones del </w:t>
      </w:r>
      <w:r w:rsidR="00BB2858" w:rsidRPr="00AC4AEA">
        <w:rPr>
          <w:rFonts w:ascii="Arial" w:hAnsi="Arial" w:cs="Arial"/>
          <w:sz w:val="20"/>
          <w:szCs w:val="20"/>
        </w:rPr>
        <w:t>período</w:t>
      </w:r>
      <w:r w:rsidR="00322537" w:rsidRPr="00AC4AEA">
        <w:rPr>
          <w:rFonts w:ascii="Arial" w:hAnsi="Arial" w:cs="Arial"/>
          <w:sz w:val="20"/>
          <w:szCs w:val="20"/>
        </w:rPr>
        <w:t>;</w:t>
      </w:r>
      <w:r w:rsidR="00BB2858" w:rsidRPr="00AC4AEA">
        <w:rPr>
          <w:rFonts w:ascii="Arial" w:hAnsi="Arial" w:cs="Arial"/>
          <w:sz w:val="20"/>
          <w:szCs w:val="20"/>
        </w:rPr>
        <w:t xml:space="preserve"> y</w:t>
      </w:r>
    </w:p>
    <w:p w:rsidR="00090BC7" w:rsidRPr="00AC4AEA" w:rsidRDefault="00657B48" w:rsidP="00A318EA">
      <w:pPr>
        <w:pStyle w:val="Prrafodelista"/>
        <w:numPr>
          <w:ilvl w:val="0"/>
          <w:numId w:val="195"/>
        </w:numPr>
        <w:ind w:left="1560"/>
        <w:contextualSpacing w:val="0"/>
        <w:jc w:val="both"/>
        <w:rPr>
          <w:rFonts w:ascii="Arial" w:hAnsi="Arial" w:cs="Arial"/>
          <w:sz w:val="20"/>
          <w:szCs w:val="20"/>
        </w:rPr>
      </w:pPr>
      <w:r w:rsidRPr="00AC4AEA">
        <w:rPr>
          <w:rFonts w:ascii="Arial" w:hAnsi="Arial" w:cs="Arial"/>
          <w:sz w:val="20"/>
          <w:szCs w:val="20"/>
        </w:rPr>
        <w:t>e</w:t>
      </w:r>
      <w:r w:rsidR="00090BC7" w:rsidRPr="00AC4AEA">
        <w:rPr>
          <w:rFonts w:ascii="Arial" w:hAnsi="Arial" w:cs="Arial"/>
          <w:sz w:val="20"/>
          <w:szCs w:val="20"/>
        </w:rPr>
        <w:t>l saldo final del período.</w:t>
      </w:r>
    </w:p>
    <w:p w:rsidR="002C3FB9" w:rsidRPr="00AC4AEA" w:rsidRDefault="002C3FB9" w:rsidP="00A318EA">
      <w:pPr>
        <w:pStyle w:val="Prrafodelista"/>
        <w:ind w:left="1418" w:hanging="993"/>
        <w:contextualSpacing w:val="0"/>
        <w:jc w:val="both"/>
        <w:rPr>
          <w:rFonts w:ascii="Arial" w:hAnsi="Arial" w:cs="Arial"/>
          <w:sz w:val="20"/>
          <w:szCs w:val="20"/>
        </w:rPr>
      </w:pPr>
      <w:r w:rsidRPr="00AC4AEA">
        <w:rPr>
          <w:rFonts w:ascii="Arial" w:hAnsi="Arial" w:cs="Arial"/>
          <w:sz w:val="20"/>
          <w:szCs w:val="20"/>
        </w:rPr>
        <w:t>646</w:t>
      </w:r>
      <w:r w:rsidR="007D7512" w:rsidRPr="00AC4AEA">
        <w:rPr>
          <w:rFonts w:ascii="Arial" w:hAnsi="Arial" w:cs="Arial"/>
          <w:sz w:val="20"/>
          <w:szCs w:val="20"/>
        </w:rPr>
        <w:t>A.</w:t>
      </w:r>
      <w:r w:rsidR="006F2C57">
        <w:rPr>
          <w:rFonts w:ascii="Arial" w:hAnsi="Arial" w:cs="Arial"/>
          <w:sz w:val="20"/>
          <w:szCs w:val="20"/>
        </w:rPr>
        <w:t xml:space="preserve"> </w:t>
      </w:r>
      <w:r w:rsidRPr="00AC4AEA">
        <w:rPr>
          <w:rFonts w:ascii="Arial" w:hAnsi="Arial" w:cs="Arial"/>
          <w:sz w:val="20"/>
          <w:szCs w:val="20"/>
        </w:rPr>
        <w:t>A los de presentar la información comparativa, una entidad podrá optar por exponer las cifras correspondientes al ejercicio anterior:</w:t>
      </w:r>
    </w:p>
    <w:p w:rsidR="002C3FB9" w:rsidRPr="00AC4AEA" w:rsidRDefault="002C3FB9" w:rsidP="00A318EA">
      <w:pPr>
        <w:pStyle w:val="Prrafodelista"/>
        <w:numPr>
          <w:ilvl w:val="1"/>
          <w:numId w:val="29"/>
        </w:numPr>
        <w:ind w:left="1701"/>
        <w:contextualSpacing w:val="0"/>
        <w:jc w:val="both"/>
        <w:rPr>
          <w:rFonts w:ascii="Arial" w:hAnsi="Arial" w:cs="Arial"/>
          <w:sz w:val="20"/>
          <w:szCs w:val="20"/>
        </w:rPr>
      </w:pPr>
      <w:r w:rsidRPr="00AC4AEA">
        <w:rPr>
          <w:rFonts w:ascii="Arial" w:hAnsi="Arial" w:cs="Arial"/>
          <w:sz w:val="20"/>
          <w:szCs w:val="20"/>
        </w:rPr>
        <w:t xml:space="preserve">en forma detallada, con los datos correspondientes a todos los rubros del </w:t>
      </w:r>
      <w:r w:rsidRPr="00AC4AEA">
        <w:rPr>
          <w:rFonts w:ascii="Arial" w:hAnsi="Arial" w:cs="Arial"/>
          <w:b/>
          <w:bCs/>
          <w:sz w:val="20"/>
          <w:szCs w:val="20"/>
        </w:rPr>
        <w:t>patrimonio neto</w:t>
      </w:r>
      <w:r w:rsidRPr="00AC4AEA">
        <w:rPr>
          <w:rFonts w:ascii="Arial" w:hAnsi="Arial" w:cs="Arial"/>
          <w:sz w:val="20"/>
          <w:szCs w:val="20"/>
        </w:rPr>
        <w:t>; o</w:t>
      </w:r>
    </w:p>
    <w:p w:rsidR="002C3FB9" w:rsidRPr="00AC4AEA" w:rsidRDefault="002C3FB9" w:rsidP="00A318EA">
      <w:pPr>
        <w:pStyle w:val="Prrafodelista"/>
        <w:numPr>
          <w:ilvl w:val="1"/>
          <w:numId w:val="29"/>
        </w:numPr>
        <w:ind w:left="1701"/>
        <w:contextualSpacing w:val="0"/>
        <w:jc w:val="both"/>
        <w:rPr>
          <w:rFonts w:ascii="Arial" w:hAnsi="Arial" w:cs="Arial"/>
          <w:sz w:val="20"/>
          <w:szCs w:val="20"/>
        </w:rPr>
      </w:pPr>
      <w:r w:rsidRPr="00AC4AEA">
        <w:rPr>
          <w:rFonts w:ascii="Arial" w:hAnsi="Arial" w:cs="Arial"/>
          <w:sz w:val="20"/>
          <w:szCs w:val="20"/>
        </w:rPr>
        <w:t xml:space="preserve">en una sola columna, con los datos referidos al total del </w:t>
      </w:r>
      <w:r w:rsidRPr="00AC4AEA">
        <w:rPr>
          <w:rFonts w:ascii="Arial" w:hAnsi="Arial" w:cs="Arial"/>
          <w:b/>
          <w:bCs/>
          <w:sz w:val="20"/>
          <w:szCs w:val="20"/>
        </w:rPr>
        <w:t>patrimonio neto</w:t>
      </w:r>
      <w:r w:rsidRPr="00AC4AEA">
        <w:rPr>
          <w:rFonts w:ascii="Arial" w:hAnsi="Arial" w:cs="Arial"/>
          <w:sz w:val="20"/>
          <w:szCs w:val="20"/>
        </w:rPr>
        <w:t>.</w:t>
      </w:r>
    </w:p>
    <w:p w:rsidR="00090BC7" w:rsidRPr="00AC4AEA" w:rsidRDefault="00090BC7" w:rsidP="00A318EA">
      <w:pPr>
        <w:pStyle w:val="A-Norgra"/>
        <w:jc w:val="both"/>
        <w:rPr>
          <w:rFonts w:ascii="Arial" w:hAnsi="Arial" w:cs="Arial"/>
          <w:color w:val="auto"/>
          <w:sz w:val="20"/>
          <w:szCs w:val="20"/>
        </w:rPr>
      </w:pPr>
    </w:p>
    <w:p w:rsidR="00B139A4" w:rsidRPr="00AC4AEA" w:rsidRDefault="00B139A4" w:rsidP="00A318EA">
      <w:pPr>
        <w:pStyle w:val="Ttulo2"/>
        <w:rPr>
          <w:rFonts w:cs="Arial"/>
        </w:rPr>
      </w:pPr>
      <w:bookmarkStart w:id="927" w:name="_Toc101864006"/>
      <w:bookmarkStart w:id="928" w:name="_Toc139356905"/>
      <w:r w:rsidRPr="00AC4AEA">
        <w:rPr>
          <w:rFonts w:cs="Arial"/>
        </w:rPr>
        <w:t>Presentación de las partidas de los resultados diferidos del período</w:t>
      </w:r>
      <w:bookmarkEnd w:id="927"/>
      <w:bookmarkEnd w:id="928"/>
    </w:p>
    <w:p w:rsidR="00B139A4" w:rsidRPr="00AC4AEA" w:rsidRDefault="00B139A4" w:rsidP="00A318EA">
      <w:pPr>
        <w:pStyle w:val="Prrafodelista"/>
        <w:numPr>
          <w:ilvl w:val="0"/>
          <w:numId w:val="29"/>
        </w:numPr>
        <w:contextualSpacing w:val="0"/>
        <w:jc w:val="both"/>
        <w:rPr>
          <w:rFonts w:ascii="Arial" w:hAnsi="Arial" w:cs="Arial"/>
          <w:sz w:val="20"/>
          <w:szCs w:val="20"/>
        </w:rPr>
      </w:pPr>
      <w:r w:rsidRPr="00AC4AEA">
        <w:rPr>
          <w:rFonts w:ascii="Arial" w:hAnsi="Arial" w:cs="Arial"/>
          <w:sz w:val="20"/>
          <w:szCs w:val="20"/>
        </w:rPr>
        <w:t>Una entidad presentará, en el estado de evolución del patrimonio</w:t>
      </w:r>
      <w:r w:rsidR="00FE03B2" w:rsidRPr="00AC4AEA">
        <w:rPr>
          <w:rFonts w:ascii="Arial" w:hAnsi="Arial" w:cs="Arial"/>
          <w:sz w:val="20"/>
          <w:szCs w:val="20"/>
        </w:rPr>
        <w:t xml:space="preserve"> neto</w:t>
      </w:r>
      <w:r w:rsidRPr="00AC4AEA">
        <w:rPr>
          <w:rFonts w:ascii="Arial" w:hAnsi="Arial" w:cs="Arial"/>
          <w:sz w:val="20"/>
          <w:szCs w:val="20"/>
        </w:rPr>
        <w:t xml:space="preserve">, las partidas de </w:t>
      </w:r>
      <w:r w:rsidRPr="00AC4AEA">
        <w:rPr>
          <w:rFonts w:ascii="Arial" w:hAnsi="Arial" w:cs="Arial"/>
          <w:b/>
          <w:bCs/>
          <w:sz w:val="20"/>
          <w:szCs w:val="20"/>
        </w:rPr>
        <w:t xml:space="preserve">resultados diferidos </w:t>
      </w:r>
      <w:r w:rsidRPr="00AC4AEA">
        <w:rPr>
          <w:rFonts w:ascii="Arial" w:hAnsi="Arial" w:cs="Arial"/>
          <w:sz w:val="20"/>
          <w:szCs w:val="20"/>
        </w:rPr>
        <w:t xml:space="preserve">del período según lo indicado a continuación: </w:t>
      </w:r>
    </w:p>
    <w:p w:rsidR="00B139A4" w:rsidRPr="00AC4AEA" w:rsidRDefault="00B139A4" w:rsidP="00A318EA">
      <w:pPr>
        <w:pStyle w:val="Prrafodelista"/>
        <w:numPr>
          <w:ilvl w:val="0"/>
          <w:numId w:val="189"/>
        </w:numPr>
        <w:ind w:left="1560"/>
        <w:contextualSpacing w:val="0"/>
        <w:jc w:val="both"/>
        <w:rPr>
          <w:rFonts w:ascii="Arial" w:hAnsi="Arial" w:cs="Arial"/>
          <w:sz w:val="20"/>
          <w:szCs w:val="20"/>
        </w:rPr>
      </w:pPr>
      <w:r w:rsidRPr="00AC4AEA">
        <w:rPr>
          <w:rFonts w:ascii="Arial" w:hAnsi="Arial" w:cs="Arial"/>
          <w:sz w:val="20"/>
          <w:szCs w:val="20"/>
        </w:rPr>
        <w:t xml:space="preserve">clasificará dichas partidas por naturaleza (incluyendo la parte de los </w:t>
      </w:r>
      <w:r w:rsidRPr="00AC4AEA">
        <w:rPr>
          <w:rFonts w:ascii="Arial" w:hAnsi="Arial" w:cs="Arial"/>
          <w:b/>
          <w:bCs/>
          <w:sz w:val="20"/>
          <w:szCs w:val="20"/>
        </w:rPr>
        <w:t>resultados diferidos</w:t>
      </w:r>
      <w:r w:rsidRPr="00AC4AEA">
        <w:rPr>
          <w:rFonts w:ascii="Arial" w:hAnsi="Arial" w:cs="Arial"/>
          <w:sz w:val="20"/>
          <w:szCs w:val="20"/>
        </w:rPr>
        <w:t xml:space="preserve"> provenientes de asociadas y negocios conjuntos contabilizados mediante el </w:t>
      </w:r>
      <w:r w:rsidRPr="00050219">
        <w:rPr>
          <w:rFonts w:ascii="Arial" w:hAnsi="Arial" w:cs="Arial"/>
          <w:b/>
          <w:bCs/>
          <w:sz w:val="20"/>
          <w:szCs w:val="20"/>
        </w:rPr>
        <w:t>valor patrimonial proporcional</w:t>
      </w:r>
      <w:r w:rsidRPr="00AC4AEA">
        <w:rPr>
          <w:rFonts w:ascii="Arial" w:hAnsi="Arial" w:cs="Arial"/>
          <w:sz w:val="20"/>
          <w:szCs w:val="20"/>
        </w:rPr>
        <w:t xml:space="preserve">); y </w:t>
      </w:r>
    </w:p>
    <w:p w:rsidR="00B139A4" w:rsidRPr="00AC4AEA" w:rsidRDefault="00B139A4" w:rsidP="00A318EA">
      <w:pPr>
        <w:pStyle w:val="Prrafodelista"/>
        <w:numPr>
          <w:ilvl w:val="0"/>
          <w:numId w:val="189"/>
        </w:numPr>
        <w:ind w:left="1560"/>
        <w:contextualSpacing w:val="0"/>
        <w:jc w:val="both"/>
        <w:rPr>
          <w:rFonts w:ascii="Arial" w:hAnsi="Arial" w:cs="Arial"/>
          <w:sz w:val="20"/>
          <w:szCs w:val="20"/>
        </w:rPr>
      </w:pPr>
      <w:r w:rsidRPr="00AC4AEA">
        <w:rPr>
          <w:rFonts w:ascii="Arial" w:hAnsi="Arial" w:cs="Arial"/>
          <w:sz w:val="20"/>
          <w:szCs w:val="20"/>
        </w:rPr>
        <w:t>distinguirá</w:t>
      </w:r>
      <w:r w:rsidR="00B5704C" w:rsidRPr="00AC4AEA">
        <w:rPr>
          <w:rFonts w:ascii="Arial" w:hAnsi="Arial" w:cs="Arial"/>
          <w:sz w:val="20"/>
          <w:szCs w:val="20"/>
        </w:rPr>
        <w:t>,</w:t>
      </w:r>
      <w:r w:rsidR="00657E64" w:rsidRPr="00AC4AEA">
        <w:rPr>
          <w:rFonts w:ascii="Arial" w:hAnsi="Arial" w:cs="Arial"/>
          <w:sz w:val="20"/>
          <w:szCs w:val="20"/>
        </w:rPr>
        <w:t xml:space="preserve"> en </w:t>
      </w:r>
      <w:r w:rsidR="00B5704C" w:rsidRPr="00AC4AEA">
        <w:rPr>
          <w:rFonts w:ascii="Arial" w:hAnsi="Arial" w:cs="Arial"/>
          <w:sz w:val="20"/>
          <w:szCs w:val="20"/>
        </w:rPr>
        <w:t>el cuerpo del estado o en notas,</w:t>
      </w:r>
      <w:r w:rsidRPr="00AC4AEA">
        <w:rPr>
          <w:rFonts w:ascii="Arial" w:hAnsi="Arial" w:cs="Arial"/>
          <w:sz w:val="20"/>
          <w:szCs w:val="20"/>
        </w:rPr>
        <w:t xml:space="preserve"> las partidas que, según lo establezca </w:t>
      </w:r>
      <w:r w:rsidR="00657E64" w:rsidRPr="00AC4AEA">
        <w:rPr>
          <w:rFonts w:ascii="Arial" w:hAnsi="Arial" w:cs="Arial"/>
          <w:sz w:val="20"/>
          <w:szCs w:val="20"/>
        </w:rPr>
        <w:t>esta Resolución Técnica</w:t>
      </w:r>
      <w:r w:rsidRPr="00AC4AEA">
        <w:rPr>
          <w:rFonts w:ascii="Arial" w:hAnsi="Arial" w:cs="Arial"/>
          <w:sz w:val="20"/>
          <w:szCs w:val="20"/>
        </w:rPr>
        <w:t xml:space="preserve"> u </w:t>
      </w:r>
      <w:r w:rsidR="00657E64" w:rsidRPr="00AC4AEA">
        <w:rPr>
          <w:rFonts w:ascii="Arial" w:hAnsi="Arial" w:cs="Arial"/>
          <w:b/>
          <w:bCs/>
          <w:sz w:val="20"/>
          <w:szCs w:val="20"/>
        </w:rPr>
        <w:t>otras normas contables</w:t>
      </w:r>
      <w:r w:rsidRPr="00AC4AEA">
        <w:rPr>
          <w:rFonts w:ascii="Arial" w:hAnsi="Arial" w:cs="Arial"/>
          <w:sz w:val="20"/>
          <w:szCs w:val="20"/>
        </w:rPr>
        <w:t>:</w:t>
      </w:r>
    </w:p>
    <w:p w:rsidR="00B139A4" w:rsidRPr="00AC4AEA" w:rsidRDefault="00B139A4" w:rsidP="00A318EA">
      <w:pPr>
        <w:pStyle w:val="Prrafodelista"/>
        <w:numPr>
          <w:ilvl w:val="0"/>
          <w:numId w:val="190"/>
        </w:numPr>
        <w:ind w:left="1985"/>
        <w:contextualSpacing w:val="0"/>
        <w:jc w:val="both"/>
        <w:rPr>
          <w:rFonts w:ascii="Arial" w:hAnsi="Arial" w:cs="Arial"/>
          <w:sz w:val="20"/>
          <w:szCs w:val="20"/>
        </w:rPr>
      </w:pPr>
      <w:r w:rsidRPr="00AC4AEA">
        <w:rPr>
          <w:rFonts w:ascii="Arial" w:hAnsi="Arial" w:cs="Arial"/>
          <w:sz w:val="20"/>
          <w:szCs w:val="20"/>
        </w:rPr>
        <w:t xml:space="preserve">no se reclasificarán posteriormente al resultado del período; y </w:t>
      </w:r>
    </w:p>
    <w:p w:rsidR="00B139A4" w:rsidRPr="00AC4AEA" w:rsidRDefault="00B139A4" w:rsidP="00A318EA">
      <w:pPr>
        <w:pStyle w:val="Prrafodelista"/>
        <w:numPr>
          <w:ilvl w:val="0"/>
          <w:numId w:val="190"/>
        </w:numPr>
        <w:ind w:left="1985"/>
        <w:contextualSpacing w:val="0"/>
        <w:jc w:val="both"/>
        <w:rPr>
          <w:rFonts w:ascii="Arial" w:hAnsi="Arial" w:cs="Arial"/>
          <w:sz w:val="20"/>
          <w:szCs w:val="20"/>
        </w:rPr>
      </w:pPr>
      <w:r w:rsidRPr="00AC4AEA">
        <w:rPr>
          <w:rFonts w:ascii="Arial" w:hAnsi="Arial" w:cs="Arial"/>
          <w:sz w:val="20"/>
          <w:szCs w:val="20"/>
        </w:rPr>
        <w:t>se reclasificarán posteriormente a resultados del período</w:t>
      </w:r>
      <w:r w:rsidR="00C345C2" w:rsidRPr="00AC4AEA">
        <w:rPr>
          <w:rFonts w:ascii="Arial" w:hAnsi="Arial" w:cs="Arial"/>
          <w:sz w:val="20"/>
          <w:szCs w:val="20"/>
        </w:rPr>
        <w:t>.</w:t>
      </w:r>
    </w:p>
    <w:p w:rsidR="00B139A4" w:rsidRPr="00AC4AEA" w:rsidRDefault="00B139A4" w:rsidP="00A318EA">
      <w:pPr>
        <w:pStyle w:val="Prrafodelista"/>
        <w:numPr>
          <w:ilvl w:val="0"/>
          <w:numId w:val="29"/>
        </w:numPr>
        <w:contextualSpacing w:val="0"/>
        <w:jc w:val="both"/>
        <w:rPr>
          <w:rFonts w:ascii="Arial" w:hAnsi="Arial" w:cs="Arial"/>
          <w:sz w:val="20"/>
          <w:szCs w:val="20"/>
        </w:rPr>
      </w:pPr>
      <w:bookmarkStart w:id="929" w:name="_Ref99491592"/>
      <w:r w:rsidRPr="00AC4AEA">
        <w:rPr>
          <w:rFonts w:ascii="Arial" w:hAnsi="Arial" w:cs="Arial"/>
          <w:sz w:val="20"/>
          <w:szCs w:val="20"/>
        </w:rPr>
        <w:t>Cuando reclasifique partidas reconocidas previamente como resultado diferido del período, una entidad:</w:t>
      </w:r>
      <w:bookmarkEnd w:id="929"/>
      <w:r w:rsidRPr="00AC4AEA">
        <w:rPr>
          <w:rFonts w:ascii="Arial" w:hAnsi="Arial" w:cs="Arial"/>
          <w:sz w:val="20"/>
          <w:szCs w:val="20"/>
        </w:rPr>
        <w:t xml:space="preserve"> </w:t>
      </w:r>
    </w:p>
    <w:p w:rsidR="00B139A4" w:rsidRPr="00AC4AEA" w:rsidRDefault="00B139A4" w:rsidP="00A318EA">
      <w:pPr>
        <w:pStyle w:val="Prrafodelista"/>
        <w:numPr>
          <w:ilvl w:val="0"/>
          <w:numId w:val="191"/>
        </w:numPr>
        <w:ind w:left="1560"/>
        <w:contextualSpacing w:val="0"/>
        <w:jc w:val="both"/>
        <w:rPr>
          <w:rFonts w:ascii="Arial" w:hAnsi="Arial" w:cs="Arial"/>
          <w:sz w:val="20"/>
          <w:szCs w:val="20"/>
        </w:rPr>
      </w:pPr>
      <w:r w:rsidRPr="00AC4AEA">
        <w:rPr>
          <w:rFonts w:ascii="Arial" w:hAnsi="Arial" w:cs="Arial"/>
          <w:sz w:val="20"/>
          <w:szCs w:val="20"/>
        </w:rPr>
        <w:t>expondrá en esa sección los conceptos positivos y negativos de tales reclasificaciones o transferencias; y</w:t>
      </w:r>
    </w:p>
    <w:p w:rsidR="00B139A4" w:rsidRPr="00AC4AEA" w:rsidRDefault="00B139A4" w:rsidP="00A318EA">
      <w:pPr>
        <w:pStyle w:val="Prrafodelista"/>
        <w:numPr>
          <w:ilvl w:val="0"/>
          <w:numId w:val="191"/>
        </w:numPr>
        <w:ind w:left="1560"/>
        <w:contextualSpacing w:val="0"/>
        <w:jc w:val="both"/>
        <w:rPr>
          <w:rFonts w:ascii="Arial" w:hAnsi="Arial" w:cs="Arial"/>
          <w:sz w:val="20"/>
          <w:szCs w:val="20"/>
        </w:rPr>
      </w:pPr>
      <w:r w:rsidRPr="00AC4AEA">
        <w:rPr>
          <w:rFonts w:ascii="Arial" w:hAnsi="Arial" w:cs="Arial"/>
          <w:sz w:val="20"/>
          <w:szCs w:val="20"/>
        </w:rPr>
        <w:t xml:space="preserve">presentará la información de modo tal que permita a los </w:t>
      </w:r>
      <w:r w:rsidRPr="00D86B48">
        <w:rPr>
          <w:rFonts w:ascii="Arial" w:hAnsi="Arial" w:cs="Arial"/>
          <w:b/>
          <w:bCs/>
          <w:sz w:val="20"/>
          <w:szCs w:val="20"/>
        </w:rPr>
        <w:t xml:space="preserve">usuarios </w:t>
      </w:r>
      <w:r w:rsidRPr="00AC4AEA">
        <w:rPr>
          <w:rFonts w:ascii="Arial" w:hAnsi="Arial" w:cs="Arial"/>
          <w:sz w:val="20"/>
          <w:szCs w:val="20"/>
        </w:rPr>
        <w:t xml:space="preserve">identificar para cada componente de los </w:t>
      </w:r>
      <w:r w:rsidRPr="00AC4AEA">
        <w:rPr>
          <w:rFonts w:ascii="Arial" w:hAnsi="Arial" w:cs="Arial"/>
          <w:b/>
          <w:bCs/>
          <w:sz w:val="20"/>
          <w:szCs w:val="20"/>
        </w:rPr>
        <w:t>resultados diferidos</w:t>
      </w:r>
      <w:r w:rsidRPr="00AC4AEA">
        <w:rPr>
          <w:rFonts w:ascii="Arial" w:hAnsi="Arial" w:cs="Arial"/>
          <w:sz w:val="20"/>
          <w:szCs w:val="20"/>
        </w:rPr>
        <w:t>:</w:t>
      </w:r>
    </w:p>
    <w:p w:rsidR="00B139A4" w:rsidRPr="00AC4AEA" w:rsidRDefault="00B139A4" w:rsidP="00A318EA">
      <w:pPr>
        <w:pStyle w:val="Prrafodelista"/>
        <w:numPr>
          <w:ilvl w:val="0"/>
          <w:numId w:val="192"/>
        </w:numPr>
        <w:ind w:left="1985"/>
        <w:contextualSpacing w:val="0"/>
        <w:jc w:val="both"/>
        <w:rPr>
          <w:rFonts w:ascii="Arial" w:hAnsi="Arial" w:cs="Arial"/>
          <w:sz w:val="20"/>
          <w:szCs w:val="20"/>
        </w:rPr>
      </w:pPr>
      <w:r w:rsidRPr="00AC4AEA">
        <w:rPr>
          <w:rFonts w:ascii="Arial" w:hAnsi="Arial" w:cs="Arial"/>
          <w:sz w:val="20"/>
          <w:szCs w:val="20"/>
        </w:rPr>
        <w:t>el importe bruto devengado en el período; y</w:t>
      </w:r>
    </w:p>
    <w:p w:rsidR="00B139A4" w:rsidRPr="00AC4AEA" w:rsidRDefault="00B139A4" w:rsidP="00A318EA">
      <w:pPr>
        <w:pStyle w:val="Prrafodelista"/>
        <w:numPr>
          <w:ilvl w:val="0"/>
          <w:numId w:val="192"/>
        </w:numPr>
        <w:ind w:left="1985"/>
        <w:contextualSpacing w:val="0"/>
        <w:jc w:val="both"/>
        <w:rPr>
          <w:rFonts w:ascii="Arial" w:hAnsi="Arial" w:cs="Arial"/>
          <w:sz w:val="20"/>
          <w:szCs w:val="20"/>
        </w:rPr>
      </w:pPr>
      <w:r w:rsidRPr="00AC4AEA">
        <w:rPr>
          <w:rFonts w:ascii="Arial" w:hAnsi="Arial" w:cs="Arial"/>
          <w:sz w:val="20"/>
          <w:szCs w:val="20"/>
        </w:rPr>
        <w:lastRenderedPageBreak/>
        <w:t>cualquier impuesto a las ganancias relacionado con dicho resultado.</w:t>
      </w:r>
    </w:p>
    <w:p w:rsidR="00AE7883" w:rsidRPr="00AC4AEA" w:rsidRDefault="00AE7883" w:rsidP="00A318EA">
      <w:pPr>
        <w:pStyle w:val="Ttulo1"/>
        <w:rPr>
          <w:rFonts w:cs="Arial"/>
          <w:sz w:val="20"/>
          <w:szCs w:val="20"/>
        </w:rPr>
      </w:pPr>
      <w:bookmarkStart w:id="930" w:name="efe"/>
      <w:bookmarkStart w:id="931" w:name="_Toc101864007"/>
      <w:bookmarkEnd w:id="930"/>
    </w:p>
    <w:p w:rsidR="0090400F" w:rsidRPr="00AC4AEA" w:rsidRDefault="00BF07CD" w:rsidP="00A318EA">
      <w:pPr>
        <w:pStyle w:val="Ttulo1"/>
        <w:rPr>
          <w:rFonts w:cs="Arial"/>
          <w:sz w:val="20"/>
          <w:szCs w:val="20"/>
        </w:rPr>
      </w:pPr>
      <w:bookmarkStart w:id="932" w:name="_Toc139356906"/>
      <w:r w:rsidRPr="00AC4AEA">
        <w:rPr>
          <w:rFonts w:cs="Arial"/>
          <w:sz w:val="20"/>
          <w:szCs w:val="20"/>
        </w:rPr>
        <w:t>CUESTIONES REFERIDAS AL ESTADO DE FLUJOS DE EFECTIVO</w:t>
      </w:r>
      <w:bookmarkEnd w:id="931"/>
      <w:bookmarkEnd w:id="932"/>
    </w:p>
    <w:p w:rsidR="00BB2858" w:rsidRPr="00AC4AEA" w:rsidRDefault="00BB2858" w:rsidP="00A318EA">
      <w:pPr>
        <w:pStyle w:val="Ttulo2"/>
        <w:rPr>
          <w:rFonts w:cs="Arial"/>
        </w:rPr>
      </w:pPr>
      <w:bookmarkStart w:id="933" w:name="_Toc101864008"/>
      <w:bookmarkStart w:id="934" w:name="_Toc139356907"/>
      <w:r w:rsidRPr="00AC4AEA">
        <w:rPr>
          <w:rFonts w:cs="Arial"/>
        </w:rPr>
        <w:t>Definiciones</w:t>
      </w:r>
      <w:bookmarkEnd w:id="933"/>
      <w:bookmarkEnd w:id="934"/>
    </w:p>
    <w:p w:rsidR="00EB44FE" w:rsidRPr="00287AEC" w:rsidRDefault="00EB44FE" w:rsidP="00A318EA">
      <w:pPr>
        <w:pStyle w:val="Prrafodelista"/>
        <w:numPr>
          <w:ilvl w:val="0"/>
          <w:numId w:val="29"/>
        </w:numPr>
        <w:contextualSpacing w:val="0"/>
        <w:jc w:val="both"/>
        <w:rPr>
          <w:rFonts w:ascii="Arial" w:hAnsi="Arial" w:cs="Arial"/>
          <w:sz w:val="20"/>
          <w:szCs w:val="20"/>
        </w:rPr>
      </w:pPr>
      <w:bookmarkStart w:id="935" w:name="_Ref99491640"/>
      <w:r w:rsidRPr="00AC4AEA">
        <w:rPr>
          <w:rFonts w:ascii="Arial" w:hAnsi="Arial" w:cs="Arial"/>
          <w:sz w:val="20"/>
          <w:szCs w:val="20"/>
        </w:rPr>
        <w:t xml:space="preserve">A los fines de presentar el estado contable referido en esta sección, una entidad </w:t>
      </w:r>
      <w:r w:rsidRPr="00287AEC">
        <w:rPr>
          <w:rFonts w:ascii="Arial" w:hAnsi="Arial" w:cs="Arial"/>
          <w:sz w:val="20"/>
          <w:szCs w:val="20"/>
        </w:rPr>
        <w:t>deberá considerar las siguientes definiciones:</w:t>
      </w:r>
      <w:bookmarkEnd w:id="935"/>
    </w:p>
    <w:p w:rsidR="006A3023" w:rsidRPr="00287AEC" w:rsidRDefault="006A3023" w:rsidP="006A3023">
      <w:pPr>
        <w:pStyle w:val="Prrafodelista"/>
        <w:autoSpaceDE w:val="0"/>
        <w:autoSpaceDN w:val="0"/>
        <w:adjustRightInd w:val="0"/>
        <w:ind w:left="1418"/>
        <w:contextualSpacing w:val="0"/>
        <w:jc w:val="both"/>
        <w:rPr>
          <w:rFonts w:ascii="Arial" w:hAnsi="Arial" w:cs="Arial"/>
          <w:sz w:val="20"/>
          <w:szCs w:val="20"/>
        </w:rPr>
      </w:pPr>
      <w:r w:rsidRPr="00287AEC">
        <w:rPr>
          <w:rFonts w:ascii="Arial" w:hAnsi="Arial" w:cs="Arial"/>
          <w:sz w:val="20"/>
          <w:szCs w:val="20"/>
          <w:u w:val="single"/>
        </w:rPr>
        <w:t>Actividades operativas</w:t>
      </w:r>
      <w:r w:rsidRPr="00287AEC">
        <w:rPr>
          <w:rFonts w:ascii="Arial" w:hAnsi="Arial" w:cs="Arial"/>
          <w:sz w:val="20"/>
          <w:szCs w:val="20"/>
        </w:rPr>
        <w:t xml:space="preserve">: Son las principales actividades de la entidad que producen ingresos y otras actividades no comprendidas en las actividades de inversión o de financiamiento. </w:t>
      </w:r>
    </w:p>
    <w:p w:rsidR="006A3023" w:rsidRPr="00AC4AEA" w:rsidRDefault="006A3023" w:rsidP="006A3023">
      <w:pPr>
        <w:pStyle w:val="Prrafodelista"/>
        <w:autoSpaceDE w:val="0"/>
        <w:autoSpaceDN w:val="0"/>
        <w:adjustRightInd w:val="0"/>
        <w:ind w:left="1418"/>
        <w:contextualSpacing w:val="0"/>
        <w:jc w:val="both"/>
        <w:rPr>
          <w:rFonts w:ascii="Arial" w:hAnsi="Arial" w:cs="Arial"/>
          <w:sz w:val="20"/>
          <w:szCs w:val="20"/>
        </w:rPr>
      </w:pPr>
      <w:r w:rsidRPr="00287AEC">
        <w:rPr>
          <w:rFonts w:ascii="Arial" w:hAnsi="Arial" w:cs="Arial"/>
          <w:sz w:val="20"/>
          <w:szCs w:val="20"/>
        </w:rPr>
        <w:t>Las actividades operativas incluyen los pagos por compras (o cobros por ventas)</w:t>
      </w:r>
      <w:r w:rsidRPr="00AC4AEA">
        <w:rPr>
          <w:rFonts w:ascii="Arial" w:hAnsi="Arial" w:cs="Arial"/>
          <w:sz w:val="20"/>
          <w:szCs w:val="20"/>
        </w:rPr>
        <w:t xml:space="preserve"> de acciones o títulos de deuda destinados a negociación habitual.</w:t>
      </w:r>
    </w:p>
    <w:p w:rsidR="006A3023" w:rsidRPr="00AC4AEA" w:rsidRDefault="006A3023" w:rsidP="006A3023">
      <w:pPr>
        <w:autoSpaceDE w:val="0"/>
        <w:autoSpaceDN w:val="0"/>
        <w:adjustRightInd w:val="0"/>
        <w:ind w:left="1418"/>
        <w:jc w:val="both"/>
        <w:rPr>
          <w:rFonts w:ascii="Arial" w:hAnsi="Arial" w:cs="Arial"/>
          <w:sz w:val="20"/>
          <w:szCs w:val="20"/>
        </w:rPr>
      </w:pPr>
      <w:r w:rsidRPr="00AC4AEA">
        <w:rPr>
          <w:rFonts w:ascii="Arial" w:hAnsi="Arial" w:cs="Arial"/>
          <w:bCs/>
          <w:sz w:val="20"/>
          <w:szCs w:val="20"/>
          <w:u w:val="single"/>
        </w:rPr>
        <w:t>Actividades de inversión</w:t>
      </w:r>
      <w:r w:rsidRPr="00AC4AEA">
        <w:rPr>
          <w:rFonts w:ascii="Arial" w:hAnsi="Arial" w:cs="Arial"/>
          <w:bCs/>
          <w:sz w:val="20"/>
          <w:szCs w:val="20"/>
        </w:rPr>
        <w:t>:</w:t>
      </w:r>
      <w:r w:rsidRPr="00AC4AEA">
        <w:rPr>
          <w:rFonts w:ascii="Arial" w:hAnsi="Arial" w:cs="Arial"/>
          <w:b/>
          <w:sz w:val="20"/>
          <w:szCs w:val="20"/>
        </w:rPr>
        <w:t xml:space="preserve"> </w:t>
      </w:r>
      <w:r w:rsidRPr="00AC4AEA">
        <w:rPr>
          <w:rFonts w:ascii="Arial" w:hAnsi="Arial" w:cs="Arial"/>
          <w:sz w:val="20"/>
          <w:szCs w:val="20"/>
        </w:rPr>
        <w:t>Corresponden a los movimientos de efectivo y sus equivalentes resultantes de la adquisición y enajenación de activos realizables a largo plazo y de otras inversiones que no son equivalentes de efectivo, excepto las mantenidas con fines de negociación habitual.</w:t>
      </w:r>
    </w:p>
    <w:p w:rsidR="006A3023" w:rsidRPr="00AC4AEA" w:rsidRDefault="006A3023" w:rsidP="006A3023">
      <w:pPr>
        <w:autoSpaceDE w:val="0"/>
        <w:autoSpaceDN w:val="0"/>
        <w:adjustRightInd w:val="0"/>
        <w:ind w:left="1416"/>
        <w:jc w:val="both"/>
        <w:rPr>
          <w:rFonts w:ascii="Arial" w:hAnsi="Arial" w:cs="Arial"/>
          <w:sz w:val="20"/>
          <w:szCs w:val="20"/>
        </w:rPr>
      </w:pPr>
      <w:r w:rsidRPr="00AC4AEA">
        <w:rPr>
          <w:rFonts w:ascii="Arial" w:hAnsi="Arial" w:cs="Arial"/>
          <w:bCs/>
          <w:sz w:val="20"/>
          <w:szCs w:val="20"/>
          <w:u w:val="single"/>
        </w:rPr>
        <w:t>Actividades de financiación</w:t>
      </w:r>
      <w:r w:rsidRPr="00AC4AEA">
        <w:rPr>
          <w:rFonts w:ascii="Arial" w:hAnsi="Arial" w:cs="Arial"/>
          <w:bCs/>
          <w:sz w:val="20"/>
          <w:szCs w:val="20"/>
        </w:rPr>
        <w:t>:</w:t>
      </w:r>
      <w:r w:rsidRPr="00AC4AEA">
        <w:rPr>
          <w:rFonts w:ascii="Arial" w:hAnsi="Arial" w:cs="Arial"/>
          <w:b/>
          <w:sz w:val="20"/>
          <w:szCs w:val="20"/>
        </w:rPr>
        <w:t xml:space="preserve"> </w:t>
      </w:r>
      <w:r w:rsidRPr="00AC4AEA">
        <w:rPr>
          <w:rFonts w:ascii="Arial" w:hAnsi="Arial" w:cs="Arial"/>
          <w:sz w:val="20"/>
          <w:szCs w:val="20"/>
        </w:rPr>
        <w:t>Corresponden a los movimientos de efectivo y sus equivalentes resultantes de transacciones con los propietarios en su carácter de tales y con los proveedores de recursos financieros externos (tales como préstamos y obligaciones negociables).</w:t>
      </w:r>
    </w:p>
    <w:p w:rsidR="006A3023" w:rsidRDefault="006A3023" w:rsidP="00A318EA">
      <w:pPr>
        <w:pStyle w:val="A-Normal11"/>
        <w:ind w:left="1416"/>
        <w:jc w:val="both"/>
        <w:rPr>
          <w:rFonts w:ascii="Arial" w:hAnsi="Arial" w:cs="Arial"/>
          <w:sz w:val="20"/>
          <w:u w:val="single"/>
        </w:rPr>
      </w:pPr>
    </w:p>
    <w:p w:rsidR="00BB2858" w:rsidRPr="00AC4AEA" w:rsidRDefault="00BB2858" w:rsidP="00A318EA">
      <w:pPr>
        <w:pStyle w:val="A-Normal11"/>
        <w:ind w:left="1416"/>
        <w:jc w:val="both"/>
        <w:rPr>
          <w:rFonts w:ascii="Arial" w:hAnsi="Arial" w:cs="Arial"/>
          <w:sz w:val="20"/>
        </w:rPr>
      </w:pPr>
      <w:r w:rsidRPr="00AC4AEA">
        <w:rPr>
          <w:rFonts w:ascii="Arial" w:hAnsi="Arial" w:cs="Arial"/>
          <w:sz w:val="20"/>
          <w:u w:val="single"/>
        </w:rPr>
        <w:t>Estado de flujos de efectivo</w:t>
      </w:r>
      <w:r w:rsidRPr="00AC4AEA">
        <w:rPr>
          <w:rFonts w:ascii="Arial" w:hAnsi="Arial" w:cs="Arial"/>
          <w:sz w:val="20"/>
        </w:rPr>
        <w:t>: Es el estado contable mediante el cual una entidad informará sobre:</w:t>
      </w:r>
    </w:p>
    <w:p w:rsidR="00BB2858" w:rsidRPr="00AC4AEA" w:rsidRDefault="00657B48" w:rsidP="00A318EA">
      <w:pPr>
        <w:pStyle w:val="A-Normal11"/>
        <w:numPr>
          <w:ilvl w:val="0"/>
          <w:numId w:val="196"/>
        </w:numPr>
        <w:ind w:left="1983"/>
        <w:jc w:val="both"/>
        <w:rPr>
          <w:rFonts w:ascii="Arial" w:hAnsi="Arial" w:cs="Arial"/>
          <w:sz w:val="20"/>
        </w:rPr>
      </w:pPr>
      <w:r w:rsidRPr="00AC4AEA">
        <w:rPr>
          <w:rFonts w:ascii="Arial" w:hAnsi="Arial" w:cs="Arial"/>
          <w:sz w:val="20"/>
        </w:rPr>
        <w:t>l</w:t>
      </w:r>
      <w:r w:rsidR="00BB2858" w:rsidRPr="00AC4AEA">
        <w:rPr>
          <w:rFonts w:ascii="Arial" w:hAnsi="Arial" w:cs="Arial"/>
          <w:sz w:val="20"/>
        </w:rPr>
        <w:t>as variaciones del efectivo y de los equivalentes de efectivo</w:t>
      </w:r>
      <w:r w:rsidR="00653009" w:rsidRPr="00AC4AEA">
        <w:rPr>
          <w:rFonts w:ascii="Arial" w:hAnsi="Arial" w:cs="Arial"/>
          <w:sz w:val="20"/>
        </w:rPr>
        <w:t>;</w:t>
      </w:r>
      <w:r w:rsidR="00BB2858" w:rsidRPr="00AC4AEA">
        <w:rPr>
          <w:rFonts w:ascii="Arial" w:hAnsi="Arial" w:cs="Arial"/>
          <w:sz w:val="20"/>
        </w:rPr>
        <w:t xml:space="preserve"> y</w:t>
      </w:r>
    </w:p>
    <w:p w:rsidR="00BB2858" w:rsidRPr="00AC4AEA" w:rsidRDefault="00657B48" w:rsidP="00A318EA">
      <w:pPr>
        <w:pStyle w:val="A-Normal11"/>
        <w:numPr>
          <w:ilvl w:val="0"/>
          <w:numId w:val="196"/>
        </w:numPr>
        <w:ind w:left="1983"/>
        <w:jc w:val="both"/>
        <w:rPr>
          <w:rFonts w:ascii="Arial" w:hAnsi="Arial" w:cs="Arial"/>
          <w:sz w:val="20"/>
        </w:rPr>
      </w:pPr>
      <w:r w:rsidRPr="00AC4AEA">
        <w:rPr>
          <w:rFonts w:ascii="Arial" w:hAnsi="Arial" w:cs="Arial"/>
          <w:sz w:val="20"/>
        </w:rPr>
        <w:t>l</w:t>
      </w:r>
      <w:r w:rsidR="00BB2858" w:rsidRPr="00AC4AEA">
        <w:rPr>
          <w:rFonts w:ascii="Arial" w:hAnsi="Arial" w:cs="Arial"/>
          <w:sz w:val="20"/>
        </w:rPr>
        <w:t>as causas de dichas variaciones.</w:t>
      </w:r>
    </w:p>
    <w:p w:rsidR="00BB2858" w:rsidRPr="00AC4AEA" w:rsidRDefault="00BB2858" w:rsidP="00A318EA">
      <w:pPr>
        <w:pStyle w:val="A-Normal11"/>
        <w:ind w:left="1416"/>
        <w:jc w:val="both"/>
        <w:rPr>
          <w:rFonts w:ascii="Arial" w:hAnsi="Arial" w:cs="Arial"/>
          <w:sz w:val="20"/>
        </w:rPr>
      </w:pPr>
      <w:r w:rsidRPr="00AC4AEA">
        <w:rPr>
          <w:rFonts w:ascii="Arial" w:hAnsi="Arial" w:cs="Arial"/>
          <w:sz w:val="20"/>
          <w:u w:val="single"/>
        </w:rPr>
        <w:t>Efectivo</w:t>
      </w:r>
      <w:r w:rsidRPr="00AC4AEA">
        <w:rPr>
          <w:rFonts w:ascii="Arial" w:hAnsi="Arial" w:cs="Arial"/>
          <w:sz w:val="20"/>
        </w:rPr>
        <w:t>:</w:t>
      </w:r>
      <w:r w:rsidR="00F34884" w:rsidRPr="00AC4AEA">
        <w:rPr>
          <w:rFonts w:ascii="Arial" w:hAnsi="Arial" w:cs="Arial"/>
          <w:sz w:val="20"/>
        </w:rPr>
        <w:t xml:space="preserve"> Este concepto:</w:t>
      </w:r>
    </w:p>
    <w:p w:rsidR="00BB2858" w:rsidRPr="00AC4AEA" w:rsidRDefault="00653009" w:rsidP="00A318EA">
      <w:pPr>
        <w:pStyle w:val="A-Normal11"/>
        <w:numPr>
          <w:ilvl w:val="0"/>
          <w:numId w:val="27"/>
        </w:numPr>
        <w:ind w:left="1983" w:hanging="567"/>
        <w:jc w:val="both"/>
        <w:rPr>
          <w:rFonts w:ascii="Arial" w:hAnsi="Arial" w:cs="Arial"/>
          <w:sz w:val="20"/>
        </w:rPr>
      </w:pPr>
      <w:r w:rsidRPr="00AC4AEA">
        <w:rPr>
          <w:rFonts w:ascii="Arial" w:hAnsi="Arial" w:cs="Arial"/>
          <w:sz w:val="20"/>
        </w:rPr>
        <w:t>I</w:t>
      </w:r>
      <w:r w:rsidR="00BB2858" w:rsidRPr="00AC4AEA">
        <w:rPr>
          <w:rFonts w:ascii="Arial" w:hAnsi="Arial" w:cs="Arial"/>
          <w:sz w:val="20"/>
        </w:rPr>
        <w:t>ncluye</w:t>
      </w:r>
      <w:r w:rsidR="00235A4B" w:rsidRPr="00AC4AEA">
        <w:rPr>
          <w:rFonts w:ascii="Arial" w:hAnsi="Arial" w:cs="Arial"/>
          <w:sz w:val="20"/>
        </w:rPr>
        <w:t xml:space="preserve"> saldos en </w:t>
      </w:r>
      <w:r w:rsidR="00A065DB" w:rsidRPr="00AC4AEA">
        <w:rPr>
          <w:rFonts w:ascii="Arial" w:hAnsi="Arial" w:cs="Arial"/>
          <w:sz w:val="20"/>
        </w:rPr>
        <w:t>caja</w:t>
      </w:r>
      <w:r w:rsidR="00235A4B" w:rsidRPr="00AC4AEA">
        <w:rPr>
          <w:rFonts w:ascii="Arial" w:hAnsi="Arial" w:cs="Arial"/>
          <w:sz w:val="20"/>
        </w:rPr>
        <w:t>, bancos,</w:t>
      </w:r>
      <w:r w:rsidR="00BB2858" w:rsidRPr="00AC4AEA">
        <w:rPr>
          <w:rFonts w:ascii="Arial" w:hAnsi="Arial" w:cs="Arial"/>
          <w:sz w:val="20"/>
        </w:rPr>
        <w:t xml:space="preserve"> depósitos a la vista</w:t>
      </w:r>
      <w:r w:rsidR="00235A4B" w:rsidRPr="00AC4AEA">
        <w:rPr>
          <w:rFonts w:ascii="Arial" w:hAnsi="Arial" w:cs="Arial"/>
          <w:sz w:val="20"/>
        </w:rPr>
        <w:t xml:space="preserve"> y similares</w:t>
      </w:r>
      <w:r w:rsidR="00BB2858" w:rsidRPr="00AC4AEA">
        <w:rPr>
          <w:rFonts w:ascii="Arial" w:hAnsi="Arial" w:cs="Arial"/>
          <w:sz w:val="20"/>
        </w:rPr>
        <w:t>.</w:t>
      </w:r>
    </w:p>
    <w:p w:rsidR="00BB2858" w:rsidRPr="00AC4AEA" w:rsidRDefault="00653009" w:rsidP="00A318EA">
      <w:pPr>
        <w:pStyle w:val="A-Normal11"/>
        <w:numPr>
          <w:ilvl w:val="0"/>
          <w:numId w:val="27"/>
        </w:numPr>
        <w:ind w:left="1983" w:hanging="567"/>
        <w:jc w:val="both"/>
        <w:rPr>
          <w:rFonts w:ascii="Arial" w:hAnsi="Arial" w:cs="Arial"/>
          <w:sz w:val="20"/>
        </w:rPr>
      </w:pPr>
      <w:r w:rsidRPr="00AC4AEA">
        <w:rPr>
          <w:rFonts w:ascii="Arial" w:hAnsi="Arial" w:cs="Arial"/>
          <w:sz w:val="20"/>
        </w:rPr>
        <w:t>E</w:t>
      </w:r>
      <w:r w:rsidR="00BB2858" w:rsidRPr="00AC4AEA">
        <w:rPr>
          <w:rFonts w:ascii="Arial" w:hAnsi="Arial" w:cs="Arial"/>
          <w:sz w:val="20"/>
        </w:rPr>
        <w:t>xcluye efectivo con restricciones de uso</w:t>
      </w:r>
      <w:r w:rsidR="00C95794" w:rsidRPr="00AC4AEA">
        <w:rPr>
          <w:rFonts w:ascii="Arial" w:hAnsi="Arial" w:cs="Arial"/>
          <w:sz w:val="20"/>
        </w:rPr>
        <w:t xml:space="preserve"> (por ejemplo, saldos en cuentas bancarias embargadas)</w:t>
      </w:r>
      <w:r w:rsidR="00BB2858" w:rsidRPr="00AC4AEA">
        <w:rPr>
          <w:rFonts w:ascii="Arial" w:hAnsi="Arial" w:cs="Arial"/>
          <w:sz w:val="20"/>
        </w:rPr>
        <w:t>.</w:t>
      </w:r>
    </w:p>
    <w:p w:rsidR="00BB2858" w:rsidRPr="00AC4AEA" w:rsidRDefault="00BB2858" w:rsidP="00A318EA">
      <w:pPr>
        <w:pStyle w:val="A-Normal11"/>
        <w:ind w:left="1416"/>
        <w:jc w:val="both"/>
        <w:rPr>
          <w:rFonts w:ascii="Arial" w:hAnsi="Arial" w:cs="Arial"/>
          <w:sz w:val="20"/>
        </w:rPr>
      </w:pPr>
      <w:r w:rsidRPr="00AC4AEA">
        <w:rPr>
          <w:rFonts w:ascii="Arial" w:hAnsi="Arial" w:cs="Arial"/>
          <w:sz w:val="20"/>
          <w:u w:val="single"/>
        </w:rPr>
        <w:t>Equivalentes de efectivo</w:t>
      </w:r>
      <w:r w:rsidRPr="00AC4AEA">
        <w:rPr>
          <w:rFonts w:ascii="Arial" w:hAnsi="Arial" w:cs="Arial"/>
          <w:sz w:val="20"/>
        </w:rPr>
        <w:t xml:space="preserve">: Son </w:t>
      </w:r>
      <w:r w:rsidR="00497590" w:rsidRPr="00AC4AEA">
        <w:rPr>
          <w:rFonts w:ascii="Arial" w:hAnsi="Arial" w:cs="Arial"/>
          <w:sz w:val="20"/>
        </w:rPr>
        <w:t>activos</w:t>
      </w:r>
      <w:r w:rsidRPr="00AC4AEA">
        <w:rPr>
          <w:rFonts w:ascii="Arial" w:hAnsi="Arial" w:cs="Arial"/>
          <w:sz w:val="20"/>
        </w:rPr>
        <w:t xml:space="preserve"> que se mantiene</w:t>
      </w:r>
      <w:r w:rsidR="00235A4B" w:rsidRPr="00AC4AEA">
        <w:rPr>
          <w:rFonts w:ascii="Arial" w:hAnsi="Arial" w:cs="Arial"/>
          <w:sz w:val="20"/>
        </w:rPr>
        <w:t>n</w:t>
      </w:r>
      <w:r w:rsidRPr="00AC4AEA">
        <w:rPr>
          <w:rFonts w:ascii="Arial" w:hAnsi="Arial" w:cs="Arial"/>
          <w:sz w:val="20"/>
        </w:rPr>
        <w:t xml:space="preserve"> con el fin de cumplir compromisos de corto plazo antes que con fines de inversión u otros propósitos. </w:t>
      </w:r>
    </w:p>
    <w:p w:rsidR="00BB2858" w:rsidRPr="00AC4AEA" w:rsidRDefault="00BB2858" w:rsidP="00A318EA">
      <w:pPr>
        <w:pStyle w:val="A-Normal11"/>
        <w:ind w:left="1416"/>
        <w:jc w:val="both"/>
        <w:rPr>
          <w:rFonts w:ascii="Arial" w:hAnsi="Arial" w:cs="Arial"/>
          <w:sz w:val="20"/>
        </w:rPr>
      </w:pPr>
      <w:r w:rsidRPr="00AC4AEA">
        <w:rPr>
          <w:rFonts w:ascii="Arial" w:hAnsi="Arial" w:cs="Arial"/>
          <w:sz w:val="20"/>
        </w:rPr>
        <w:t xml:space="preserve">Para que una inversión pueda ser considerada un equivalente de efectivo debe: </w:t>
      </w:r>
    </w:p>
    <w:p w:rsidR="00BB2858" w:rsidRPr="00AC4AEA" w:rsidRDefault="00322537" w:rsidP="00A318EA">
      <w:pPr>
        <w:pStyle w:val="A-Normal11"/>
        <w:numPr>
          <w:ilvl w:val="0"/>
          <w:numId w:val="28"/>
        </w:numPr>
        <w:ind w:left="1983" w:hanging="567"/>
        <w:jc w:val="both"/>
        <w:rPr>
          <w:rFonts w:ascii="Arial" w:hAnsi="Arial" w:cs="Arial"/>
          <w:sz w:val="20"/>
        </w:rPr>
      </w:pPr>
      <w:r w:rsidRPr="00AC4AEA">
        <w:rPr>
          <w:rFonts w:ascii="Arial" w:hAnsi="Arial" w:cs="Arial"/>
          <w:sz w:val="20"/>
        </w:rPr>
        <w:t>c</w:t>
      </w:r>
      <w:r w:rsidR="00BB2858" w:rsidRPr="00AC4AEA">
        <w:rPr>
          <w:rFonts w:ascii="Arial" w:hAnsi="Arial" w:cs="Arial"/>
          <w:sz w:val="20"/>
        </w:rPr>
        <w:t>aracterizarse po</w:t>
      </w:r>
      <w:r w:rsidR="005D3D7C" w:rsidRPr="00AC4AEA">
        <w:rPr>
          <w:rFonts w:ascii="Arial" w:hAnsi="Arial" w:cs="Arial"/>
          <w:sz w:val="20"/>
        </w:rPr>
        <w:t>r</w:t>
      </w:r>
      <w:r w:rsidR="00BB2858" w:rsidRPr="00AC4AEA">
        <w:rPr>
          <w:rFonts w:ascii="Arial" w:hAnsi="Arial" w:cs="Arial"/>
          <w:sz w:val="20"/>
        </w:rPr>
        <w:t xml:space="preserve"> su alta liquidez;</w:t>
      </w:r>
    </w:p>
    <w:p w:rsidR="00BB2858" w:rsidRPr="00AC4AEA" w:rsidRDefault="00322537" w:rsidP="00A318EA">
      <w:pPr>
        <w:pStyle w:val="A-Normal11"/>
        <w:numPr>
          <w:ilvl w:val="0"/>
          <w:numId w:val="28"/>
        </w:numPr>
        <w:ind w:left="1983" w:hanging="567"/>
        <w:jc w:val="both"/>
        <w:rPr>
          <w:rFonts w:ascii="Arial" w:hAnsi="Arial" w:cs="Arial"/>
          <w:sz w:val="20"/>
        </w:rPr>
      </w:pPr>
      <w:r w:rsidRPr="00AC4AEA">
        <w:rPr>
          <w:rFonts w:ascii="Arial" w:hAnsi="Arial" w:cs="Arial"/>
          <w:sz w:val="20"/>
        </w:rPr>
        <w:t>s</w:t>
      </w:r>
      <w:r w:rsidR="00BB2858" w:rsidRPr="00AC4AEA">
        <w:rPr>
          <w:rFonts w:ascii="Arial" w:hAnsi="Arial" w:cs="Arial"/>
          <w:sz w:val="20"/>
        </w:rPr>
        <w:t>er fácilmente convertible en importes conocidos de efectivo</w:t>
      </w:r>
      <w:r w:rsidRPr="00AC4AEA">
        <w:rPr>
          <w:rFonts w:ascii="Arial" w:hAnsi="Arial" w:cs="Arial"/>
          <w:sz w:val="20"/>
        </w:rPr>
        <w:t>;</w:t>
      </w:r>
      <w:r w:rsidR="00BB2858" w:rsidRPr="00AC4AEA">
        <w:rPr>
          <w:rFonts w:ascii="Arial" w:hAnsi="Arial" w:cs="Arial"/>
          <w:sz w:val="20"/>
        </w:rPr>
        <w:t xml:space="preserve"> y </w:t>
      </w:r>
    </w:p>
    <w:p w:rsidR="00235A4B" w:rsidRPr="00AC4AEA" w:rsidRDefault="00322537" w:rsidP="00A318EA">
      <w:pPr>
        <w:pStyle w:val="A-Normal11"/>
        <w:numPr>
          <w:ilvl w:val="0"/>
          <w:numId w:val="28"/>
        </w:numPr>
        <w:ind w:left="1983" w:hanging="567"/>
        <w:jc w:val="both"/>
        <w:rPr>
          <w:rFonts w:ascii="Arial" w:hAnsi="Arial" w:cs="Arial"/>
          <w:sz w:val="20"/>
        </w:rPr>
      </w:pPr>
      <w:r w:rsidRPr="00AC4AEA">
        <w:rPr>
          <w:rFonts w:ascii="Arial" w:hAnsi="Arial" w:cs="Arial"/>
          <w:sz w:val="20"/>
        </w:rPr>
        <w:lastRenderedPageBreak/>
        <w:t>e</w:t>
      </w:r>
      <w:r w:rsidR="00BB2858" w:rsidRPr="00AC4AEA">
        <w:rPr>
          <w:rFonts w:ascii="Arial" w:hAnsi="Arial" w:cs="Arial"/>
          <w:sz w:val="20"/>
        </w:rPr>
        <w:t>star sujeta a riesgos insignificantes de cambios de valor</w:t>
      </w:r>
      <w:r w:rsidR="00822238" w:rsidRPr="00AC4AEA">
        <w:rPr>
          <w:rFonts w:ascii="Arial" w:hAnsi="Arial" w:cs="Arial"/>
          <w:sz w:val="20"/>
        </w:rPr>
        <w:t>,</w:t>
      </w:r>
      <w:r w:rsidR="00235A4B" w:rsidRPr="00AC4AEA">
        <w:rPr>
          <w:rFonts w:ascii="Arial" w:hAnsi="Arial" w:cs="Arial"/>
          <w:sz w:val="20"/>
        </w:rPr>
        <w:t xml:space="preserve"> por ejemplo, porque:</w:t>
      </w:r>
    </w:p>
    <w:p w:rsidR="00235A4B" w:rsidRPr="00AC4AEA" w:rsidRDefault="00235A4B" w:rsidP="00A318EA">
      <w:pPr>
        <w:pStyle w:val="Prrafodelista"/>
        <w:numPr>
          <w:ilvl w:val="0"/>
          <w:numId w:val="438"/>
        </w:numPr>
        <w:ind w:left="2410"/>
        <w:contextualSpacing w:val="0"/>
        <w:jc w:val="both"/>
        <w:rPr>
          <w:rFonts w:ascii="Arial" w:hAnsi="Arial" w:cs="Arial"/>
          <w:sz w:val="20"/>
          <w:szCs w:val="20"/>
        </w:rPr>
      </w:pPr>
      <w:r w:rsidRPr="00AC4AEA">
        <w:rPr>
          <w:rFonts w:ascii="Arial" w:hAnsi="Arial" w:cs="Arial"/>
          <w:sz w:val="20"/>
          <w:szCs w:val="20"/>
        </w:rPr>
        <w:t>el importe que se espera recibir en el rescate puede conocerse con razonable aproximación; y</w:t>
      </w:r>
    </w:p>
    <w:p w:rsidR="00BB2858" w:rsidRPr="00AC4AEA" w:rsidRDefault="00235A4B" w:rsidP="00A318EA">
      <w:pPr>
        <w:pStyle w:val="Prrafodelista"/>
        <w:numPr>
          <w:ilvl w:val="0"/>
          <w:numId w:val="438"/>
        </w:numPr>
        <w:ind w:left="2410"/>
        <w:contextualSpacing w:val="0"/>
        <w:jc w:val="both"/>
        <w:rPr>
          <w:rFonts w:ascii="Arial" w:hAnsi="Arial" w:cs="Arial"/>
          <w:sz w:val="20"/>
          <w:szCs w:val="20"/>
        </w:rPr>
      </w:pPr>
      <w:r w:rsidRPr="00AC4AEA">
        <w:rPr>
          <w:rFonts w:ascii="Arial" w:hAnsi="Arial" w:cs="Arial"/>
          <w:sz w:val="20"/>
          <w:szCs w:val="20"/>
        </w:rPr>
        <w:t>la inversión se caracteriza por su baja o nula volatilidad.</w:t>
      </w:r>
      <w:r w:rsidR="00A82EFF" w:rsidRPr="00AC4AEA">
        <w:rPr>
          <w:rFonts w:ascii="Arial" w:hAnsi="Arial" w:cs="Arial"/>
          <w:sz w:val="20"/>
          <w:szCs w:val="20"/>
        </w:rPr>
        <w:t xml:space="preserve"> </w:t>
      </w:r>
    </w:p>
    <w:p w:rsidR="00BB2858" w:rsidRPr="00AC4AEA" w:rsidRDefault="00BB2858" w:rsidP="00A318EA">
      <w:pPr>
        <w:pStyle w:val="A-Normal11"/>
        <w:ind w:left="1416"/>
        <w:jc w:val="both"/>
        <w:rPr>
          <w:rFonts w:ascii="Arial" w:hAnsi="Arial" w:cs="Arial"/>
          <w:sz w:val="20"/>
        </w:rPr>
      </w:pPr>
      <w:r w:rsidRPr="00AC4AEA">
        <w:rPr>
          <w:rFonts w:ascii="Arial" w:hAnsi="Arial" w:cs="Arial"/>
          <w:sz w:val="20"/>
        </w:rPr>
        <w:t xml:space="preserve">Una inversión </w:t>
      </w:r>
      <w:r w:rsidR="00EF6147" w:rsidRPr="00AC4AEA">
        <w:rPr>
          <w:rFonts w:ascii="Arial" w:hAnsi="Arial" w:cs="Arial"/>
          <w:sz w:val="20"/>
        </w:rPr>
        <w:t>solo</w:t>
      </w:r>
      <w:r w:rsidRPr="00AC4AEA">
        <w:rPr>
          <w:rFonts w:ascii="Arial" w:hAnsi="Arial" w:cs="Arial"/>
          <w:sz w:val="20"/>
        </w:rPr>
        <w:t xml:space="preserve"> podrá considerarse como equivalente de efectivo cuando tenga un plazo corto de vencimiento (ejemplo: tres meses o menos desde su fecha de adquisición</w:t>
      </w:r>
      <w:r w:rsidR="00EB44FE" w:rsidRPr="00AC4AEA">
        <w:rPr>
          <w:rFonts w:ascii="Arial" w:hAnsi="Arial" w:cs="Arial"/>
          <w:sz w:val="20"/>
        </w:rPr>
        <w:t xml:space="preserve"> o colocación</w:t>
      </w:r>
      <w:r w:rsidRPr="00AC4AEA">
        <w:rPr>
          <w:rFonts w:ascii="Arial" w:hAnsi="Arial" w:cs="Arial"/>
          <w:sz w:val="20"/>
        </w:rPr>
        <w:t>).</w:t>
      </w:r>
    </w:p>
    <w:p w:rsidR="007D275B" w:rsidRPr="00AC4AEA" w:rsidRDefault="007D275B" w:rsidP="00A318EA">
      <w:pPr>
        <w:pStyle w:val="A-Normal11"/>
        <w:jc w:val="both"/>
        <w:rPr>
          <w:rFonts w:ascii="Arial" w:hAnsi="Arial" w:cs="Arial"/>
          <w:sz w:val="20"/>
        </w:rPr>
      </w:pPr>
    </w:p>
    <w:p w:rsidR="00BB2858" w:rsidRPr="00AC4AEA" w:rsidRDefault="00BB2858" w:rsidP="00A318EA">
      <w:pPr>
        <w:pStyle w:val="Ttulo2"/>
        <w:rPr>
          <w:rFonts w:cs="Arial"/>
        </w:rPr>
      </w:pPr>
      <w:bookmarkStart w:id="936" w:name="_Toc101864009"/>
      <w:bookmarkStart w:id="937" w:name="_Toc139356908"/>
      <w:r w:rsidRPr="00AC4AEA">
        <w:rPr>
          <w:rFonts w:cs="Arial"/>
        </w:rPr>
        <w:t>Estructura</w:t>
      </w:r>
      <w:bookmarkEnd w:id="936"/>
      <w:bookmarkEnd w:id="937"/>
    </w:p>
    <w:p w:rsidR="00BB2858" w:rsidRPr="00AC4AEA" w:rsidRDefault="00BB2858" w:rsidP="00A318EA">
      <w:pPr>
        <w:pStyle w:val="Ttulo3"/>
      </w:pPr>
      <w:bookmarkStart w:id="938" w:name="_Toc101864010"/>
      <w:bookmarkStart w:id="939" w:name="_Toc139356909"/>
      <w:r w:rsidRPr="00AC4AEA">
        <w:t>Variación del efectivo y sus equivalentes</w:t>
      </w:r>
      <w:bookmarkEnd w:id="938"/>
      <w:bookmarkEnd w:id="939"/>
    </w:p>
    <w:p w:rsidR="00BB2858" w:rsidRPr="00AC4AEA" w:rsidRDefault="00BB2858" w:rsidP="00A318EA">
      <w:pPr>
        <w:pStyle w:val="Prrafodelista"/>
        <w:numPr>
          <w:ilvl w:val="0"/>
          <w:numId w:val="29"/>
        </w:numPr>
        <w:contextualSpacing w:val="0"/>
        <w:jc w:val="both"/>
        <w:rPr>
          <w:rFonts w:ascii="Arial" w:hAnsi="Arial" w:cs="Arial"/>
          <w:sz w:val="20"/>
          <w:szCs w:val="20"/>
        </w:rPr>
      </w:pPr>
      <w:r w:rsidRPr="00AC4AEA">
        <w:rPr>
          <w:rFonts w:ascii="Arial" w:hAnsi="Arial" w:cs="Arial"/>
          <w:sz w:val="20"/>
          <w:szCs w:val="20"/>
        </w:rPr>
        <w:t>Una entidad expondrá:</w:t>
      </w:r>
    </w:p>
    <w:p w:rsidR="007D275B" w:rsidRPr="00AC4AEA" w:rsidRDefault="00904664" w:rsidP="00A318EA">
      <w:pPr>
        <w:pStyle w:val="Prrafodelista"/>
        <w:numPr>
          <w:ilvl w:val="0"/>
          <w:numId w:val="197"/>
        </w:numPr>
        <w:ind w:left="1560"/>
        <w:contextualSpacing w:val="0"/>
        <w:jc w:val="both"/>
        <w:rPr>
          <w:rFonts w:ascii="Arial" w:hAnsi="Arial" w:cs="Arial"/>
          <w:sz w:val="20"/>
          <w:szCs w:val="20"/>
        </w:rPr>
      </w:pPr>
      <w:r w:rsidRPr="00AC4AEA">
        <w:rPr>
          <w:rFonts w:ascii="Arial" w:hAnsi="Arial" w:cs="Arial"/>
          <w:sz w:val="20"/>
          <w:szCs w:val="20"/>
        </w:rPr>
        <w:t>e</w:t>
      </w:r>
      <w:r w:rsidR="00BB2858" w:rsidRPr="00AC4AEA">
        <w:rPr>
          <w:rFonts w:ascii="Arial" w:hAnsi="Arial" w:cs="Arial"/>
          <w:sz w:val="20"/>
          <w:szCs w:val="20"/>
        </w:rPr>
        <w:t xml:space="preserve">l </w:t>
      </w:r>
      <w:r w:rsidR="007D275B" w:rsidRPr="00AC4AEA">
        <w:rPr>
          <w:rFonts w:ascii="Arial" w:hAnsi="Arial" w:cs="Arial"/>
          <w:sz w:val="20"/>
          <w:szCs w:val="20"/>
        </w:rPr>
        <w:t xml:space="preserve">saldo inicial del </w:t>
      </w:r>
      <w:r w:rsidR="00BB2858" w:rsidRPr="00AC4AEA">
        <w:rPr>
          <w:rFonts w:ascii="Arial" w:hAnsi="Arial" w:cs="Arial"/>
          <w:sz w:val="20"/>
          <w:szCs w:val="20"/>
        </w:rPr>
        <w:t xml:space="preserve">efectivo y sus </w:t>
      </w:r>
      <w:r w:rsidR="00EC1893" w:rsidRPr="00AC4AEA">
        <w:rPr>
          <w:rFonts w:ascii="Arial" w:hAnsi="Arial" w:cs="Arial"/>
          <w:sz w:val="20"/>
          <w:szCs w:val="20"/>
        </w:rPr>
        <w:t>equivalentes</w:t>
      </w:r>
      <w:r w:rsidR="007D275B" w:rsidRPr="00AC4AEA">
        <w:rPr>
          <w:rFonts w:ascii="Arial" w:hAnsi="Arial" w:cs="Arial"/>
          <w:sz w:val="20"/>
          <w:szCs w:val="20"/>
        </w:rPr>
        <w:t>;</w:t>
      </w:r>
    </w:p>
    <w:p w:rsidR="00BB2858" w:rsidRPr="00AC4AEA" w:rsidRDefault="00904664" w:rsidP="00A318EA">
      <w:pPr>
        <w:pStyle w:val="Prrafodelista"/>
        <w:numPr>
          <w:ilvl w:val="0"/>
          <w:numId w:val="197"/>
        </w:numPr>
        <w:ind w:left="1560"/>
        <w:contextualSpacing w:val="0"/>
        <w:jc w:val="both"/>
        <w:rPr>
          <w:rFonts w:ascii="Arial" w:hAnsi="Arial" w:cs="Arial"/>
          <w:sz w:val="20"/>
          <w:szCs w:val="20"/>
        </w:rPr>
      </w:pPr>
      <w:r w:rsidRPr="00AC4AEA">
        <w:rPr>
          <w:rFonts w:ascii="Arial" w:hAnsi="Arial" w:cs="Arial"/>
          <w:sz w:val="20"/>
          <w:szCs w:val="20"/>
        </w:rPr>
        <w:t>l</w:t>
      </w:r>
      <w:r w:rsidR="00BB2858" w:rsidRPr="00AC4AEA">
        <w:rPr>
          <w:rFonts w:ascii="Arial" w:hAnsi="Arial" w:cs="Arial"/>
          <w:sz w:val="20"/>
          <w:szCs w:val="20"/>
        </w:rPr>
        <w:t>a variación neta acaecida en el efectivo y sus equivalentes</w:t>
      </w:r>
      <w:r w:rsidR="007D275B" w:rsidRPr="00AC4AEA">
        <w:rPr>
          <w:rFonts w:ascii="Arial" w:hAnsi="Arial" w:cs="Arial"/>
          <w:sz w:val="20"/>
          <w:szCs w:val="20"/>
        </w:rPr>
        <w:t xml:space="preserve"> durante el período</w:t>
      </w:r>
      <w:r w:rsidR="00D455A2" w:rsidRPr="00AC4AEA">
        <w:rPr>
          <w:rFonts w:ascii="Arial" w:hAnsi="Arial" w:cs="Arial"/>
          <w:sz w:val="20"/>
          <w:szCs w:val="20"/>
        </w:rPr>
        <w:t>;</w:t>
      </w:r>
      <w:r w:rsidR="007D275B" w:rsidRPr="00AC4AEA">
        <w:rPr>
          <w:rFonts w:ascii="Arial" w:hAnsi="Arial" w:cs="Arial"/>
          <w:sz w:val="20"/>
          <w:szCs w:val="20"/>
        </w:rPr>
        <w:t xml:space="preserve"> y</w:t>
      </w:r>
    </w:p>
    <w:p w:rsidR="007D275B" w:rsidRPr="00AC4AEA" w:rsidRDefault="00904664" w:rsidP="00A318EA">
      <w:pPr>
        <w:pStyle w:val="Prrafodelista"/>
        <w:numPr>
          <w:ilvl w:val="0"/>
          <w:numId w:val="197"/>
        </w:numPr>
        <w:ind w:left="1560"/>
        <w:contextualSpacing w:val="0"/>
        <w:jc w:val="both"/>
        <w:rPr>
          <w:rFonts w:ascii="Arial" w:hAnsi="Arial" w:cs="Arial"/>
          <w:sz w:val="20"/>
          <w:szCs w:val="20"/>
        </w:rPr>
      </w:pPr>
      <w:r w:rsidRPr="00AC4AEA">
        <w:rPr>
          <w:rFonts w:ascii="Arial" w:hAnsi="Arial" w:cs="Arial"/>
          <w:sz w:val="20"/>
          <w:szCs w:val="20"/>
        </w:rPr>
        <w:t>e</w:t>
      </w:r>
      <w:r w:rsidR="007D275B" w:rsidRPr="00AC4AEA">
        <w:rPr>
          <w:rFonts w:ascii="Arial" w:hAnsi="Arial" w:cs="Arial"/>
          <w:sz w:val="20"/>
          <w:szCs w:val="20"/>
        </w:rPr>
        <w:t>l saldo al cierre del efectivo y sus equivalentes.</w:t>
      </w:r>
    </w:p>
    <w:p w:rsidR="00BB2858" w:rsidRPr="00AC4AEA" w:rsidRDefault="00BB2858" w:rsidP="00A318EA">
      <w:pPr>
        <w:pStyle w:val="Prrafodelista"/>
        <w:ind w:left="360"/>
        <w:contextualSpacing w:val="0"/>
        <w:jc w:val="both"/>
        <w:rPr>
          <w:rFonts w:ascii="Arial" w:hAnsi="Arial" w:cs="Arial"/>
          <w:sz w:val="20"/>
          <w:szCs w:val="20"/>
        </w:rPr>
      </w:pPr>
    </w:p>
    <w:p w:rsidR="00716734" w:rsidRPr="00AC4AEA" w:rsidRDefault="00BB2858" w:rsidP="00A318EA">
      <w:pPr>
        <w:autoSpaceDE w:val="0"/>
        <w:autoSpaceDN w:val="0"/>
        <w:adjustRightInd w:val="0"/>
        <w:jc w:val="both"/>
        <w:rPr>
          <w:rFonts w:ascii="Arial" w:hAnsi="Arial" w:cs="Arial"/>
          <w:b/>
          <w:bCs/>
          <w:sz w:val="20"/>
          <w:szCs w:val="20"/>
        </w:rPr>
      </w:pPr>
      <w:r w:rsidRPr="00AC4AEA">
        <w:rPr>
          <w:rFonts w:ascii="Arial" w:hAnsi="Arial" w:cs="Arial"/>
          <w:b/>
          <w:bCs/>
          <w:sz w:val="20"/>
          <w:szCs w:val="20"/>
        </w:rPr>
        <w:t xml:space="preserve">Causas de </w:t>
      </w:r>
      <w:r w:rsidR="00716734" w:rsidRPr="00AC4AEA">
        <w:rPr>
          <w:rFonts w:ascii="Arial" w:hAnsi="Arial" w:cs="Arial"/>
          <w:b/>
          <w:bCs/>
          <w:sz w:val="20"/>
          <w:szCs w:val="20"/>
        </w:rPr>
        <w:t xml:space="preserve">la </w:t>
      </w:r>
      <w:r w:rsidRPr="00AC4AEA">
        <w:rPr>
          <w:rFonts w:ascii="Arial" w:hAnsi="Arial" w:cs="Arial"/>
          <w:b/>
          <w:bCs/>
          <w:sz w:val="20"/>
          <w:szCs w:val="20"/>
        </w:rPr>
        <w:t xml:space="preserve">variación </w:t>
      </w:r>
      <w:r w:rsidR="00716734" w:rsidRPr="00AC4AEA">
        <w:rPr>
          <w:rFonts w:ascii="Arial" w:hAnsi="Arial" w:cs="Arial"/>
          <w:b/>
          <w:bCs/>
          <w:sz w:val="20"/>
          <w:szCs w:val="20"/>
        </w:rPr>
        <w:t>del efectivo y sus equivalentes</w:t>
      </w:r>
    </w:p>
    <w:p w:rsidR="00BB2858" w:rsidRPr="00AC4AEA" w:rsidRDefault="00BB2858" w:rsidP="00A318EA">
      <w:pPr>
        <w:pStyle w:val="Prrafodelista"/>
        <w:numPr>
          <w:ilvl w:val="0"/>
          <w:numId w:val="29"/>
        </w:numPr>
        <w:contextualSpacing w:val="0"/>
        <w:jc w:val="both"/>
        <w:rPr>
          <w:rFonts w:ascii="Arial" w:hAnsi="Arial" w:cs="Arial"/>
          <w:sz w:val="20"/>
          <w:szCs w:val="20"/>
        </w:rPr>
      </w:pPr>
      <w:r w:rsidRPr="00AC4AEA">
        <w:rPr>
          <w:rFonts w:ascii="Arial" w:hAnsi="Arial" w:cs="Arial"/>
          <w:sz w:val="20"/>
          <w:szCs w:val="20"/>
        </w:rPr>
        <w:t>Una entidad expondrá las causas de variación del efectivo y sus equivalentes por separado para</w:t>
      </w:r>
      <w:r w:rsidR="007D275B" w:rsidRPr="00AC4AEA">
        <w:rPr>
          <w:rFonts w:ascii="Arial" w:hAnsi="Arial" w:cs="Arial"/>
          <w:sz w:val="20"/>
          <w:szCs w:val="20"/>
        </w:rPr>
        <w:t>:</w:t>
      </w:r>
    </w:p>
    <w:p w:rsidR="007D275B" w:rsidRPr="00AC4AEA" w:rsidRDefault="00196685" w:rsidP="00A318EA">
      <w:pPr>
        <w:pStyle w:val="Prrafodelista"/>
        <w:numPr>
          <w:ilvl w:val="0"/>
          <w:numId w:val="198"/>
        </w:numPr>
        <w:ind w:left="1560"/>
        <w:contextualSpacing w:val="0"/>
        <w:jc w:val="both"/>
        <w:rPr>
          <w:rFonts w:ascii="Arial" w:hAnsi="Arial" w:cs="Arial"/>
          <w:sz w:val="20"/>
          <w:szCs w:val="20"/>
        </w:rPr>
      </w:pPr>
      <w:r w:rsidRPr="00AC4AEA">
        <w:rPr>
          <w:rFonts w:ascii="Arial" w:hAnsi="Arial" w:cs="Arial"/>
          <w:sz w:val="20"/>
          <w:szCs w:val="20"/>
        </w:rPr>
        <w:t xml:space="preserve">los flujos de efectivo de las </w:t>
      </w:r>
      <w:r w:rsidR="00D455A2" w:rsidRPr="00AC4AEA">
        <w:rPr>
          <w:rFonts w:ascii="Arial" w:hAnsi="Arial" w:cs="Arial"/>
          <w:sz w:val="20"/>
          <w:szCs w:val="20"/>
        </w:rPr>
        <w:t>a</w:t>
      </w:r>
      <w:r w:rsidR="007D275B" w:rsidRPr="00AC4AEA">
        <w:rPr>
          <w:rFonts w:ascii="Arial" w:hAnsi="Arial" w:cs="Arial"/>
          <w:sz w:val="20"/>
          <w:szCs w:val="20"/>
        </w:rPr>
        <w:t>ctividades operativas;</w:t>
      </w:r>
    </w:p>
    <w:p w:rsidR="007D275B" w:rsidRPr="00AC4AEA" w:rsidRDefault="00196685" w:rsidP="00A318EA">
      <w:pPr>
        <w:pStyle w:val="Prrafodelista"/>
        <w:numPr>
          <w:ilvl w:val="0"/>
          <w:numId w:val="198"/>
        </w:numPr>
        <w:ind w:left="1560"/>
        <w:contextualSpacing w:val="0"/>
        <w:jc w:val="both"/>
        <w:rPr>
          <w:rFonts w:ascii="Arial" w:hAnsi="Arial" w:cs="Arial"/>
          <w:sz w:val="20"/>
          <w:szCs w:val="20"/>
        </w:rPr>
      </w:pPr>
      <w:r w:rsidRPr="00AC4AEA">
        <w:rPr>
          <w:rFonts w:ascii="Arial" w:hAnsi="Arial" w:cs="Arial"/>
          <w:sz w:val="20"/>
          <w:szCs w:val="20"/>
        </w:rPr>
        <w:t xml:space="preserve">los flujos de efectivo de </w:t>
      </w:r>
      <w:r w:rsidR="00D455A2" w:rsidRPr="00AC4AEA">
        <w:rPr>
          <w:rFonts w:ascii="Arial" w:hAnsi="Arial" w:cs="Arial"/>
          <w:sz w:val="20"/>
          <w:szCs w:val="20"/>
        </w:rPr>
        <w:t>a</w:t>
      </w:r>
      <w:r w:rsidR="007D275B" w:rsidRPr="00AC4AEA">
        <w:rPr>
          <w:rFonts w:ascii="Arial" w:hAnsi="Arial" w:cs="Arial"/>
          <w:sz w:val="20"/>
          <w:szCs w:val="20"/>
        </w:rPr>
        <w:t>ctividades de inversión</w:t>
      </w:r>
      <w:r w:rsidR="00D455A2" w:rsidRPr="00AC4AEA">
        <w:rPr>
          <w:rFonts w:ascii="Arial" w:hAnsi="Arial" w:cs="Arial"/>
          <w:sz w:val="20"/>
          <w:szCs w:val="20"/>
        </w:rPr>
        <w:t>;</w:t>
      </w:r>
      <w:r w:rsidR="007D275B" w:rsidRPr="00AC4AEA">
        <w:rPr>
          <w:rFonts w:ascii="Arial" w:hAnsi="Arial" w:cs="Arial"/>
          <w:sz w:val="20"/>
          <w:szCs w:val="20"/>
        </w:rPr>
        <w:t xml:space="preserve"> </w:t>
      </w:r>
    </w:p>
    <w:p w:rsidR="007D275B" w:rsidRPr="00AC4AEA" w:rsidRDefault="00196685" w:rsidP="00A318EA">
      <w:pPr>
        <w:pStyle w:val="Prrafodelista"/>
        <w:numPr>
          <w:ilvl w:val="0"/>
          <w:numId w:val="198"/>
        </w:numPr>
        <w:ind w:left="1560"/>
        <w:contextualSpacing w:val="0"/>
        <w:jc w:val="both"/>
        <w:rPr>
          <w:rFonts w:ascii="Arial" w:hAnsi="Arial" w:cs="Arial"/>
          <w:sz w:val="20"/>
          <w:szCs w:val="20"/>
        </w:rPr>
      </w:pPr>
      <w:r w:rsidRPr="00AC4AEA">
        <w:rPr>
          <w:rFonts w:ascii="Arial" w:hAnsi="Arial" w:cs="Arial"/>
          <w:sz w:val="20"/>
          <w:szCs w:val="20"/>
        </w:rPr>
        <w:t xml:space="preserve">los flujos de efectivo de </w:t>
      </w:r>
      <w:r w:rsidR="00D455A2" w:rsidRPr="00AC4AEA">
        <w:rPr>
          <w:rFonts w:ascii="Arial" w:hAnsi="Arial" w:cs="Arial"/>
          <w:sz w:val="20"/>
          <w:szCs w:val="20"/>
        </w:rPr>
        <w:t>a</w:t>
      </w:r>
      <w:r w:rsidR="007D275B" w:rsidRPr="00AC4AEA">
        <w:rPr>
          <w:rFonts w:ascii="Arial" w:hAnsi="Arial" w:cs="Arial"/>
          <w:sz w:val="20"/>
          <w:szCs w:val="20"/>
        </w:rPr>
        <w:t>ctividades de financiación</w:t>
      </w:r>
      <w:r w:rsidR="00037C36" w:rsidRPr="00AC4AEA">
        <w:rPr>
          <w:rFonts w:ascii="Arial" w:hAnsi="Arial" w:cs="Arial"/>
          <w:sz w:val="20"/>
          <w:szCs w:val="20"/>
        </w:rPr>
        <w:t>; y</w:t>
      </w:r>
    </w:p>
    <w:p w:rsidR="00037C36" w:rsidRPr="00AC4AEA" w:rsidRDefault="005A49EE" w:rsidP="00A318EA">
      <w:pPr>
        <w:pStyle w:val="Prrafodelista"/>
        <w:numPr>
          <w:ilvl w:val="0"/>
          <w:numId w:val="198"/>
        </w:numPr>
        <w:ind w:left="1560"/>
        <w:contextualSpacing w:val="0"/>
        <w:jc w:val="both"/>
        <w:rPr>
          <w:rFonts w:ascii="Arial" w:hAnsi="Arial" w:cs="Arial"/>
          <w:sz w:val="20"/>
          <w:szCs w:val="20"/>
        </w:rPr>
      </w:pPr>
      <w:r w:rsidRPr="00AC4AEA">
        <w:rPr>
          <w:rFonts w:ascii="Arial" w:hAnsi="Arial" w:cs="Arial"/>
          <w:sz w:val="20"/>
          <w:szCs w:val="20"/>
        </w:rPr>
        <w:t>cuando opte por su presentación separada, los resultados financieros y de tenencia generados por el efectivo y sus equivalentes</w:t>
      </w:r>
      <w:r w:rsidR="00196685" w:rsidRPr="00AC4AEA">
        <w:rPr>
          <w:rFonts w:ascii="Arial" w:hAnsi="Arial" w:cs="Arial"/>
          <w:sz w:val="20"/>
          <w:szCs w:val="20"/>
        </w:rPr>
        <w:t xml:space="preserve">, de acuerdo </w:t>
      </w:r>
      <w:r w:rsidR="000F0DB4" w:rsidRPr="00AC4AEA">
        <w:rPr>
          <w:rFonts w:ascii="Arial" w:hAnsi="Arial" w:cs="Arial"/>
          <w:sz w:val="20"/>
          <w:szCs w:val="20"/>
        </w:rPr>
        <w:t>con</w:t>
      </w:r>
      <w:r w:rsidR="00196685" w:rsidRPr="00AC4AEA">
        <w:rPr>
          <w:rFonts w:ascii="Arial" w:hAnsi="Arial" w:cs="Arial"/>
          <w:sz w:val="20"/>
          <w:szCs w:val="20"/>
        </w:rPr>
        <w:t xml:space="preserve"> lo requerido por</w:t>
      </w:r>
      <w:r w:rsidRPr="00AC4AEA">
        <w:rPr>
          <w:rFonts w:ascii="Arial" w:hAnsi="Arial" w:cs="Arial"/>
          <w:sz w:val="20"/>
          <w:szCs w:val="20"/>
        </w:rPr>
        <w:t xml:space="preserve"> los párrafos </w:t>
      </w:r>
      <w:fldSimple w:instr=" REF _Ref102216740 \r \h  \* MERGEFORMAT ">
        <w:r w:rsidR="00D33A5D" w:rsidRPr="00D33A5D">
          <w:rPr>
            <w:rFonts w:ascii="Arial" w:hAnsi="Arial" w:cs="Arial"/>
            <w:sz w:val="20"/>
            <w:szCs w:val="20"/>
          </w:rPr>
          <w:t>659</w:t>
        </w:r>
      </w:fldSimple>
      <w:r w:rsidR="006F7A6B" w:rsidRPr="00AC4AEA">
        <w:rPr>
          <w:rFonts w:ascii="Arial" w:hAnsi="Arial" w:cs="Arial"/>
          <w:sz w:val="20"/>
          <w:szCs w:val="20"/>
        </w:rPr>
        <w:t xml:space="preserve"> a </w:t>
      </w:r>
      <w:fldSimple w:instr=" REF _Ref102216744 \r \h  \* MERGEFORMAT ">
        <w:r w:rsidR="00D33A5D" w:rsidRPr="00D33A5D">
          <w:rPr>
            <w:rFonts w:ascii="Arial" w:hAnsi="Arial" w:cs="Arial"/>
            <w:sz w:val="20"/>
            <w:szCs w:val="20"/>
          </w:rPr>
          <w:t>661</w:t>
        </w:r>
      </w:fldSimple>
      <w:r w:rsidRPr="00AC4AEA">
        <w:rPr>
          <w:rFonts w:ascii="Arial" w:hAnsi="Arial" w:cs="Arial"/>
          <w:sz w:val="20"/>
          <w:szCs w:val="20"/>
        </w:rPr>
        <w:t>.</w:t>
      </w:r>
    </w:p>
    <w:p w:rsidR="00BB2858" w:rsidRPr="00AC4AEA" w:rsidRDefault="00BB2858" w:rsidP="00A318EA">
      <w:pPr>
        <w:autoSpaceDE w:val="0"/>
        <w:autoSpaceDN w:val="0"/>
        <w:adjustRightInd w:val="0"/>
        <w:jc w:val="both"/>
        <w:rPr>
          <w:rFonts w:ascii="Arial" w:hAnsi="Arial" w:cs="Arial"/>
          <w:b/>
          <w:bCs/>
          <w:sz w:val="20"/>
          <w:szCs w:val="20"/>
        </w:rPr>
      </w:pPr>
    </w:p>
    <w:p w:rsidR="00BB2858" w:rsidRPr="00AC4AEA" w:rsidRDefault="00716734" w:rsidP="00A318EA">
      <w:pPr>
        <w:pStyle w:val="Ttulo3"/>
      </w:pPr>
      <w:bookmarkStart w:id="940" w:name="_Toc101864011"/>
      <w:bookmarkStart w:id="941" w:name="_Toc139356910"/>
      <w:r w:rsidRPr="00AC4AEA">
        <w:t>Flujos de efectivo y equivalentes provenientes de a</w:t>
      </w:r>
      <w:r w:rsidR="00BB2858" w:rsidRPr="00AC4AEA">
        <w:t>ctividades operativas</w:t>
      </w:r>
      <w:bookmarkEnd w:id="940"/>
      <w:bookmarkEnd w:id="941"/>
    </w:p>
    <w:p w:rsidR="007D275B" w:rsidRPr="00AC4AEA" w:rsidRDefault="00BB2858" w:rsidP="00A318EA">
      <w:pPr>
        <w:pStyle w:val="Prrafodelista"/>
        <w:numPr>
          <w:ilvl w:val="0"/>
          <w:numId w:val="29"/>
        </w:numPr>
        <w:contextualSpacing w:val="0"/>
        <w:jc w:val="both"/>
        <w:rPr>
          <w:rFonts w:ascii="Arial" w:hAnsi="Arial" w:cs="Arial"/>
          <w:sz w:val="20"/>
          <w:szCs w:val="20"/>
        </w:rPr>
      </w:pPr>
      <w:r w:rsidRPr="00AC4AEA">
        <w:rPr>
          <w:rFonts w:ascii="Arial" w:hAnsi="Arial" w:cs="Arial"/>
          <w:sz w:val="20"/>
          <w:szCs w:val="20"/>
        </w:rPr>
        <w:t xml:space="preserve">Una entidad podrá exponer el efecto de </w:t>
      </w:r>
      <w:r w:rsidR="00CE713A" w:rsidRPr="00AC4AEA">
        <w:rPr>
          <w:rFonts w:ascii="Arial" w:hAnsi="Arial" w:cs="Arial"/>
          <w:sz w:val="20"/>
          <w:szCs w:val="20"/>
        </w:rPr>
        <w:t>las</w:t>
      </w:r>
      <w:r w:rsidRPr="00AC4AEA">
        <w:rPr>
          <w:rFonts w:ascii="Arial" w:hAnsi="Arial" w:cs="Arial"/>
          <w:sz w:val="20"/>
          <w:szCs w:val="20"/>
        </w:rPr>
        <w:t xml:space="preserve"> actividades </w:t>
      </w:r>
      <w:r w:rsidR="00CE713A" w:rsidRPr="00AC4AEA">
        <w:rPr>
          <w:rFonts w:ascii="Arial" w:hAnsi="Arial" w:cs="Arial"/>
          <w:sz w:val="20"/>
          <w:szCs w:val="20"/>
        </w:rPr>
        <w:t xml:space="preserve">operativas </w:t>
      </w:r>
      <w:r w:rsidRPr="00AC4AEA">
        <w:rPr>
          <w:rFonts w:ascii="Arial" w:hAnsi="Arial" w:cs="Arial"/>
          <w:sz w:val="20"/>
          <w:szCs w:val="20"/>
        </w:rPr>
        <w:t>por</w:t>
      </w:r>
      <w:r w:rsidR="007D275B" w:rsidRPr="00AC4AEA">
        <w:rPr>
          <w:rFonts w:ascii="Arial" w:hAnsi="Arial" w:cs="Arial"/>
          <w:sz w:val="20"/>
          <w:szCs w:val="20"/>
        </w:rPr>
        <w:t>:</w:t>
      </w:r>
      <w:r w:rsidRPr="00AC4AEA">
        <w:rPr>
          <w:rFonts w:ascii="Arial" w:hAnsi="Arial" w:cs="Arial"/>
          <w:sz w:val="20"/>
          <w:szCs w:val="20"/>
        </w:rPr>
        <w:t xml:space="preserve"> </w:t>
      </w:r>
    </w:p>
    <w:p w:rsidR="007D275B" w:rsidRPr="00AC4AEA" w:rsidRDefault="00904664" w:rsidP="00A318EA">
      <w:pPr>
        <w:pStyle w:val="Prrafodelista"/>
        <w:numPr>
          <w:ilvl w:val="0"/>
          <w:numId w:val="199"/>
        </w:numPr>
        <w:ind w:left="1560"/>
        <w:contextualSpacing w:val="0"/>
        <w:jc w:val="both"/>
        <w:rPr>
          <w:rFonts w:ascii="Arial" w:hAnsi="Arial" w:cs="Arial"/>
          <w:sz w:val="20"/>
          <w:szCs w:val="20"/>
        </w:rPr>
      </w:pPr>
      <w:r w:rsidRPr="00AC4AEA">
        <w:rPr>
          <w:rFonts w:ascii="Arial" w:hAnsi="Arial" w:cs="Arial"/>
          <w:sz w:val="20"/>
          <w:szCs w:val="20"/>
        </w:rPr>
        <w:t>e</w:t>
      </w:r>
      <w:r w:rsidR="00BB2858" w:rsidRPr="00AC4AEA">
        <w:rPr>
          <w:rFonts w:ascii="Arial" w:hAnsi="Arial" w:cs="Arial"/>
          <w:sz w:val="20"/>
          <w:szCs w:val="20"/>
        </w:rPr>
        <w:t>l método directo</w:t>
      </w:r>
      <w:r w:rsidR="00D455A2" w:rsidRPr="00AC4AEA">
        <w:rPr>
          <w:rFonts w:ascii="Arial" w:hAnsi="Arial" w:cs="Arial"/>
          <w:sz w:val="20"/>
          <w:szCs w:val="20"/>
        </w:rPr>
        <w:t>;</w:t>
      </w:r>
      <w:r w:rsidR="00BB2858" w:rsidRPr="00AC4AEA">
        <w:rPr>
          <w:rFonts w:ascii="Arial" w:hAnsi="Arial" w:cs="Arial"/>
          <w:sz w:val="20"/>
          <w:szCs w:val="20"/>
        </w:rPr>
        <w:t xml:space="preserve"> o </w:t>
      </w:r>
    </w:p>
    <w:p w:rsidR="00BB2858" w:rsidRPr="00AC4AEA" w:rsidRDefault="00904664" w:rsidP="00A318EA">
      <w:pPr>
        <w:pStyle w:val="Prrafodelista"/>
        <w:numPr>
          <w:ilvl w:val="0"/>
          <w:numId w:val="199"/>
        </w:numPr>
        <w:ind w:left="1560"/>
        <w:contextualSpacing w:val="0"/>
        <w:jc w:val="both"/>
        <w:rPr>
          <w:rFonts w:ascii="Arial" w:hAnsi="Arial" w:cs="Arial"/>
          <w:sz w:val="20"/>
          <w:szCs w:val="20"/>
        </w:rPr>
      </w:pPr>
      <w:r w:rsidRPr="00AC4AEA">
        <w:rPr>
          <w:rFonts w:ascii="Arial" w:hAnsi="Arial" w:cs="Arial"/>
          <w:sz w:val="20"/>
          <w:szCs w:val="20"/>
        </w:rPr>
        <w:t>e</w:t>
      </w:r>
      <w:r w:rsidR="00BB2858" w:rsidRPr="00AC4AEA">
        <w:rPr>
          <w:rFonts w:ascii="Arial" w:hAnsi="Arial" w:cs="Arial"/>
          <w:sz w:val="20"/>
          <w:szCs w:val="20"/>
        </w:rPr>
        <w:t xml:space="preserve">l </w:t>
      </w:r>
      <w:r w:rsidR="00EC1893" w:rsidRPr="00AC4AEA">
        <w:rPr>
          <w:rFonts w:ascii="Arial" w:hAnsi="Arial" w:cs="Arial"/>
          <w:sz w:val="20"/>
          <w:szCs w:val="20"/>
        </w:rPr>
        <w:t>método indirecto</w:t>
      </w:r>
      <w:r w:rsidR="00BB2858" w:rsidRPr="00AC4AEA">
        <w:rPr>
          <w:rFonts w:ascii="Arial" w:hAnsi="Arial" w:cs="Arial"/>
          <w:sz w:val="20"/>
          <w:szCs w:val="20"/>
        </w:rPr>
        <w:t>.</w:t>
      </w:r>
    </w:p>
    <w:p w:rsidR="00BB2858" w:rsidRPr="00AC4AEA" w:rsidRDefault="005D3D7C" w:rsidP="00A318EA">
      <w:pPr>
        <w:pStyle w:val="Prrafodelista"/>
        <w:numPr>
          <w:ilvl w:val="0"/>
          <w:numId w:val="29"/>
        </w:numPr>
        <w:contextualSpacing w:val="0"/>
        <w:jc w:val="both"/>
        <w:rPr>
          <w:rFonts w:ascii="Arial" w:hAnsi="Arial" w:cs="Arial"/>
          <w:sz w:val="20"/>
          <w:szCs w:val="20"/>
        </w:rPr>
      </w:pPr>
      <w:bookmarkStart w:id="942" w:name="_Ref77327764"/>
      <w:r w:rsidRPr="00AC4AEA">
        <w:rPr>
          <w:rFonts w:ascii="Arial" w:hAnsi="Arial" w:cs="Arial"/>
          <w:sz w:val="20"/>
          <w:szCs w:val="20"/>
        </w:rPr>
        <w:t>Cuando utilice</w:t>
      </w:r>
      <w:r w:rsidR="007D275B" w:rsidRPr="00AC4AEA">
        <w:rPr>
          <w:rFonts w:ascii="Arial" w:hAnsi="Arial" w:cs="Arial"/>
          <w:sz w:val="20"/>
          <w:szCs w:val="20"/>
        </w:rPr>
        <w:t xml:space="preserve"> e</w:t>
      </w:r>
      <w:r w:rsidR="00BB2858" w:rsidRPr="00AC4AEA">
        <w:rPr>
          <w:rFonts w:ascii="Arial" w:hAnsi="Arial" w:cs="Arial"/>
          <w:sz w:val="20"/>
          <w:szCs w:val="20"/>
        </w:rPr>
        <w:t>l método directo</w:t>
      </w:r>
      <w:r w:rsidRPr="00AC4AEA">
        <w:rPr>
          <w:rFonts w:ascii="Arial" w:hAnsi="Arial" w:cs="Arial"/>
          <w:sz w:val="20"/>
          <w:szCs w:val="20"/>
        </w:rPr>
        <w:t>, una entidad</w:t>
      </w:r>
      <w:r w:rsidR="00BB2858" w:rsidRPr="00AC4AEA">
        <w:rPr>
          <w:rFonts w:ascii="Arial" w:hAnsi="Arial" w:cs="Arial"/>
          <w:sz w:val="20"/>
          <w:szCs w:val="20"/>
        </w:rPr>
        <w:t xml:space="preserve"> expon</w:t>
      </w:r>
      <w:r w:rsidR="007D275B" w:rsidRPr="00AC4AEA">
        <w:rPr>
          <w:rFonts w:ascii="Arial" w:hAnsi="Arial" w:cs="Arial"/>
          <w:sz w:val="20"/>
          <w:szCs w:val="20"/>
        </w:rPr>
        <w:t>drá</w:t>
      </w:r>
      <w:r w:rsidR="00BB2858" w:rsidRPr="00AC4AEA">
        <w:rPr>
          <w:rFonts w:ascii="Arial" w:hAnsi="Arial" w:cs="Arial"/>
          <w:sz w:val="20"/>
          <w:szCs w:val="20"/>
        </w:rPr>
        <w:t xml:space="preserve"> las principales clases de entradas y salidas brutas en efectivo y sus equivalentes</w:t>
      </w:r>
      <w:r w:rsidR="007D275B" w:rsidRPr="00AC4AEA">
        <w:rPr>
          <w:rFonts w:ascii="Arial" w:hAnsi="Arial" w:cs="Arial"/>
          <w:sz w:val="20"/>
          <w:szCs w:val="20"/>
        </w:rPr>
        <w:t>.</w:t>
      </w:r>
      <w:r w:rsidRPr="00AC4AEA">
        <w:rPr>
          <w:rFonts w:ascii="Arial" w:hAnsi="Arial" w:cs="Arial"/>
          <w:sz w:val="20"/>
          <w:szCs w:val="20"/>
        </w:rPr>
        <w:t xml:space="preserve"> Por ejemplo:</w:t>
      </w:r>
      <w:bookmarkEnd w:id="942"/>
    </w:p>
    <w:p w:rsidR="005D3D7C" w:rsidRPr="00AC4AEA" w:rsidRDefault="00322537" w:rsidP="00A318EA">
      <w:pPr>
        <w:pStyle w:val="A-Normal11"/>
        <w:numPr>
          <w:ilvl w:val="0"/>
          <w:numId w:val="200"/>
        </w:numPr>
        <w:ind w:left="1560"/>
        <w:jc w:val="both"/>
        <w:rPr>
          <w:rFonts w:ascii="Arial" w:hAnsi="Arial" w:cs="Arial"/>
          <w:sz w:val="20"/>
        </w:rPr>
      </w:pPr>
      <w:r w:rsidRPr="00AC4AEA">
        <w:rPr>
          <w:rFonts w:ascii="Arial" w:hAnsi="Arial" w:cs="Arial"/>
          <w:sz w:val="20"/>
        </w:rPr>
        <w:lastRenderedPageBreak/>
        <w:t>C</w:t>
      </w:r>
      <w:r w:rsidR="005D3D7C" w:rsidRPr="00AC4AEA">
        <w:rPr>
          <w:rFonts w:ascii="Arial" w:hAnsi="Arial" w:cs="Arial"/>
          <w:sz w:val="20"/>
        </w:rPr>
        <w:t xml:space="preserve">obro a clientes procedentes de ventas, prestaciones de servicios u otros </w:t>
      </w:r>
      <w:r w:rsidR="005D3D7C" w:rsidRPr="00AC4AEA">
        <w:rPr>
          <w:rFonts w:ascii="Arial" w:hAnsi="Arial" w:cs="Arial"/>
          <w:b/>
          <w:bCs/>
          <w:sz w:val="20"/>
        </w:rPr>
        <w:t xml:space="preserve">ingresos de actividades </w:t>
      </w:r>
      <w:r w:rsidR="00BC379F" w:rsidRPr="00AC4AEA">
        <w:rPr>
          <w:rFonts w:ascii="Arial" w:hAnsi="Arial" w:cs="Arial"/>
          <w:b/>
          <w:bCs/>
          <w:sz w:val="20"/>
        </w:rPr>
        <w:t>ordinarias</w:t>
      </w:r>
      <w:r w:rsidRPr="00AC4AEA">
        <w:rPr>
          <w:rFonts w:ascii="Arial" w:hAnsi="Arial" w:cs="Arial"/>
          <w:sz w:val="20"/>
        </w:rPr>
        <w:t>.</w:t>
      </w:r>
    </w:p>
    <w:p w:rsidR="005D3D7C" w:rsidRPr="00AC4AEA" w:rsidRDefault="00322537" w:rsidP="00A318EA">
      <w:pPr>
        <w:pStyle w:val="A-Normal11"/>
        <w:numPr>
          <w:ilvl w:val="0"/>
          <w:numId w:val="200"/>
        </w:numPr>
        <w:ind w:left="1560"/>
        <w:jc w:val="both"/>
        <w:rPr>
          <w:rFonts w:ascii="Arial" w:hAnsi="Arial" w:cs="Arial"/>
          <w:sz w:val="20"/>
        </w:rPr>
      </w:pPr>
      <w:r w:rsidRPr="00AC4AEA">
        <w:rPr>
          <w:rFonts w:ascii="Arial" w:hAnsi="Arial" w:cs="Arial"/>
          <w:sz w:val="20"/>
        </w:rPr>
        <w:t>P</w:t>
      </w:r>
      <w:r w:rsidR="005D3D7C" w:rsidRPr="00AC4AEA">
        <w:rPr>
          <w:rFonts w:ascii="Arial" w:hAnsi="Arial" w:cs="Arial"/>
          <w:sz w:val="20"/>
        </w:rPr>
        <w:t>ago a proveedores de bienes y servicios</w:t>
      </w:r>
      <w:r w:rsidRPr="00AC4AEA">
        <w:rPr>
          <w:rFonts w:ascii="Arial" w:hAnsi="Arial" w:cs="Arial"/>
          <w:sz w:val="20"/>
        </w:rPr>
        <w:t>.</w:t>
      </w:r>
    </w:p>
    <w:p w:rsidR="005D3D7C" w:rsidRPr="00AC4AEA" w:rsidRDefault="00322537" w:rsidP="00A318EA">
      <w:pPr>
        <w:pStyle w:val="A-Normal11"/>
        <w:numPr>
          <w:ilvl w:val="0"/>
          <w:numId w:val="200"/>
        </w:numPr>
        <w:ind w:left="1560"/>
        <w:jc w:val="both"/>
        <w:rPr>
          <w:rFonts w:ascii="Arial" w:hAnsi="Arial" w:cs="Arial"/>
          <w:sz w:val="20"/>
        </w:rPr>
      </w:pPr>
      <w:r w:rsidRPr="00AC4AEA">
        <w:rPr>
          <w:rFonts w:ascii="Arial" w:hAnsi="Arial" w:cs="Arial"/>
          <w:sz w:val="20"/>
        </w:rPr>
        <w:t>P</w:t>
      </w:r>
      <w:r w:rsidR="005D3D7C" w:rsidRPr="00AC4AEA">
        <w:rPr>
          <w:rFonts w:ascii="Arial" w:hAnsi="Arial" w:cs="Arial"/>
          <w:sz w:val="20"/>
        </w:rPr>
        <w:t>ago de sueldos y aportes y contribuciones a los sistemas de seguridad social</w:t>
      </w:r>
      <w:r w:rsidR="000F0DB4" w:rsidRPr="00AC4AEA">
        <w:rPr>
          <w:rFonts w:ascii="Arial" w:hAnsi="Arial" w:cs="Arial"/>
          <w:sz w:val="20"/>
        </w:rPr>
        <w:t>,</w:t>
      </w:r>
      <w:r w:rsidR="005D3D7C" w:rsidRPr="00AC4AEA">
        <w:rPr>
          <w:rFonts w:ascii="Arial" w:hAnsi="Arial" w:cs="Arial"/>
          <w:sz w:val="20"/>
        </w:rPr>
        <w:t xml:space="preserve"> y obras sociales</w:t>
      </w:r>
      <w:r w:rsidRPr="00AC4AEA">
        <w:rPr>
          <w:rFonts w:ascii="Arial" w:hAnsi="Arial" w:cs="Arial"/>
          <w:sz w:val="20"/>
        </w:rPr>
        <w:t>.</w:t>
      </w:r>
    </w:p>
    <w:p w:rsidR="005D3D7C" w:rsidRPr="00AC4AEA" w:rsidRDefault="00322537" w:rsidP="00A318EA">
      <w:pPr>
        <w:pStyle w:val="A-Normal11"/>
        <w:numPr>
          <w:ilvl w:val="0"/>
          <w:numId w:val="200"/>
        </w:numPr>
        <w:ind w:left="1560"/>
        <w:jc w:val="both"/>
        <w:rPr>
          <w:rFonts w:ascii="Arial" w:hAnsi="Arial" w:cs="Arial"/>
          <w:sz w:val="20"/>
        </w:rPr>
      </w:pPr>
      <w:r w:rsidRPr="00AC4AEA">
        <w:rPr>
          <w:rFonts w:ascii="Arial" w:hAnsi="Arial" w:cs="Arial"/>
          <w:sz w:val="20"/>
        </w:rPr>
        <w:t>P</w:t>
      </w:r>
      <w:r w:rsidR="005D3D7C" w:rsidRPr="00AC4AEA">
        <w:rPr>
          <w:rFonts w:ascii="Arial" w:hAnsi="Arial" w:cs="Arial"/>
          <w:sz w:val="20"/>
        </w:rPr>
        <w:t>ago de impuestos y tasa</w:t>
      </w:r>
      <w:r w:rsidRPr="00AC4AEA">
        <w:rPr>
          <w:rFonts w:ascii="Arial" w:hAnsi="Arial" w:cs="Arial"/>
          <w:sz w:val="20"/>
        </w:rPr>
        <w:t>s.</w:t>
      </w:r>
    </w:p>
    <w:p w:rsidR="005D3D7C" w:rsidRPr="00AC4AEA" w:rsidRDefault="00322537" w:rsidP="00A318EA">
      <w:pPr>
        <w:pStyle w:val="A-Normal11"/>
        <w:numPr>
          <w:ilvl w:val="0"/>
          <w:numId w:val="200"/>
        </w:numPr>
        <w:ind w:left="1560"/>
        <w:jc w:val="both"/>
        <w:rPr>
          <w:rFonts w:ascii="Arial" w:hAnsi="Arial" w:cs="Arial"/>
          <w:sz w:val="20"/>
        </w:rPr>
      </w:pPr>
      <w:r w:rsidRPr="00AC4AEA">
        <w:rPr>
          <w:rFonts w:ascii="Arial" w:hAnsi="Arial" w:cs="Arial"/>
          <w:sz w:val="20"/>
        </w:rPr>
        <w:t>P</w:t>
      </w:r>
      <w:r w:rsidR="005D3D7C" w:rsidRPr="00AC4AEA">
        <w:rPr>
          <w:rFonts w:ascii="Arial" w:hAnsi="Arial" w:cs="Arial"/>
          <w:sz w:val="20"/>
        </w:rPr>
        <w:t>ago (</w:t>
      </w:r>
      <w:r w:rsidR="00235A4B" w:rsidRPr="00AC4AEA">
        <w:rPr>
          <w:rFonts w:ascii="Arial" w:hAnsi="Arial" w:cs="Arial"/>
          <w:sz w:val="20"/>
        </w:rPr>
        <w:t>reembolso o recuperación</w:t>
      </w:r>
      <w:r w:rsidR="005D3D7C" w:rsidRPr="00AC4AEA">
        <w:rPr>
          <w:rFonts w:ascii="Arial" w:hAnsi="Arial" w:cs="Arial"/>
          <w:sz w:val="20"/>
        </w:rPr>
        <w:t>) de impuesto a las ganancias.</w:t>
      </w:r>
    </w:p>
    <w:p w:rsidR="005D3D7C" w:rsidRPr="00AC4AEA" w:rsidRDefault="005D3D7C" w:rsidP="00A318EA">
      <w:pPr>
        <w:pStyle w:val="Prrafodelista"/>
        <w:numPr>
          <w:ilvl w:val="0"/>
          <w:numId w:val="29"/>
        </w:numPr>
        <w:contextualSpacing w:val="0"/>
        <w:jc w:val="both"/>
        <w:rPr>
          <w:rFonts w:ascii="Arial" w:hAnsi="Arial" w:cs="Arial"/>
          <w:sz w:val="20"/>
          <w:szCs w:val="20"/>
        </w:rPr>
      </w:pPr>
      <w:r w:rsidRPr="00AC4AEA">
        <w:rPr>
          <w:rFonts w:ascii="Arial" w:hAnsi="Arial" w:cs="Arial"/>
          <w:sz w:val="20"/>
          <w:szCs w:val="20"/>
        </w:rPr>
        <w:t>Cuando utilice el</w:t>
      </w:r>
      <w:r w:rsidR="00BB2858" w:rsidRPr="00AC4AEA">
        <w:rPr>
          <w:rFonts w:ascii="Arial" w:hAnsi="Arial" w:cs="Arial"/>
          <w:sz w:val="20"/>
          <w:szCs w:val="20"/>
        </w:rPr>
        <w:t xml:space="preserve"> método indirecto</w:t>
      </w:r>
      <w:r w:rsidRPr="00AC4AEA">
        <w:rPr>
          <w:rFonts w:ascii="Arial" w:hAnsi="Arial" w:cs="Arial"/>
          <w:sz w:val="20"/>
          <w:szCs w:val="20"/>
        </w:rPr>
        <w:t xml:space="preserve">, </w:t>
      </w:r>
      <w:r w:rsidR="00253EF3" w:rsidRPr="00AC4AEA">
        <w:rPr>
          <w:rFonts w:ascii="Arial" w:hAnsi="Arial" w:cs="Arial"/>
          <w:sz w:val="20"/>
          <w:szCs w:val="20"/>
        </w:rPr>
        <w:t xml:space="preserve">una entidad </w:t>
      </w:r>
      <w:r w:rsidRPr="00AC4AEA">
        <w:rPr>
          <w:rFonts w:ascii="Arial" w:hAnsi="Arial" w:cs="Arial"/>
          <w:sz w:val="20"/>
          <w:szCs w:val="20"/>
        </w:rPr>
        <w:t>expondrá:</w:t>
      </w:r>
      <w:r w:rsidR="00BB2858" w:rsidRPr="00AC4AEA">
        <w:rPr>
          <w:rFonts w:ascii="Arial" w:hAnsi="Arial" w:cs="Arial"/>
          <w:sz w:val="20"/>
          <w:szCs w:val="20"/>
        </w:rPr>
        <w:t xml:space="preserve"> </w:t>
      </w:r>
    </w:p>
    <w:p w:rsidR="005D3D7C" w:rsidRPr="00AC4AEA" w:rsidRDefault="00904664" w:rsidP="00A318EA">
      <w:pPr>
        <w:pStyle w:val="Prrafodelista"/>
        <w:numPr>
          <w:ilvl w:val="0"/>
          <w:numId w:val="201"/>
        </w:numPr>
        <w:ind w:left="1560"/>
        <w:contextualSpacing w:val="0"/>
        <w:jc w:val="both"/>
        <w:rPr>
          <w:rFonts w:ascii="Arial" w:hAnsi="Arial" w:cs="Arial"/>
          <w:sz w:val="20"/>
          <w:szCs w:val="20"/>
        </w:rPr>
      </w:pPr>
      <w:r w:rsidRPr="00AC4AEA">
        <w:rPr>
          <w:rFonts w:ascii="Arial" w:hAnsi="Arial" w:cs="Arial"/>
          <w:sz w:val="20"/>
          <w:szCs w:val="20"/>
        </w:rPr>
        <w:t>e</w:t>
      </w:r>
      <w:r w:rsidR="00BB2858" w:rsidRPr="00AC4AEA">
        <w:rPr>
          <w:rFonts w:ascii="Arial" w:hAnsi="Arial" w:cs="Arial"/>
          <w:sz w:val="20"/>
          <w:szCs w:val="20"/>
        </w:rPr>
        <w:t xml:space="preserve">l resultado </w:t>
      </w:r>
      <w:r w:rsidR="005D3D7C" w:rsidRPr="00AC4AEA">
        <w:rPr>
          <w:rFonts w:ascii="Arial" w:hAnsi="Arial" w:cs="Arial"/>
          <w:sz w:val="20"/>
          <w:szCs w:val="20"/>
        </w:rPr>
        <w:t>del período</w:t>
      </w:r>
      <w:r w:rsidR="00322537" w:rsidRPr="00AC4AEA">
        <w:rPr>
          <w:rFonts w:ascii="Arial" w:hAnsi="Arial" w:cs="Arial"/>
          <w:sz w:val="20"/>
          <w:szCs w:val="20"/>
        </w:rPr>
        <w:t>;</w:t>
      </w:r>
      <w:r w:rsidR="005D3D7C" w:rsidRPr="00AC4AEA">
        <w:rPr>
          <w:rFonts w:ascii="Arial" w:hAnsi="Arial" w:cs="Arial"/>
          <w:sz w:val="20"/>
          <w:szCs w:val="20"/>
        </w:rPr>
        <w:t xml:space="preserve"> y</w:t>
      </w:r>
    </w:p>
    <w:p w:rsidR="005D3D7C" w:rsidRPr="00AC4AEA" w:rsidRDefault="00904664" w:rsidP="00A318EA">
      <w:pPr>
        <w:pStyle w:val="Prrafodelista"/>
        <w:numPr>
          <w:ilvl w:val="0"/>
          <w:numId w:val="201"/>
        </w:numPr>
        <w:ind w:left="1560"/>
        <w:contextualSpacing w:val="0"/>
        <w:jc w:val="both"/>
        <w:rPr>
          <w:rFonts w:ascii="Arial" w:hAnsi="Arial" w:cs="Arial"/>
          <w:sz w:val="20"/>
          <w:szCs w:val="20"/>
        </w:rPr>
      </w:pPr>
      <w:r w:rsidRPr="00AC4AEA">
        <w:rPr>
          <w:rFonts w:ascii="Arial" w:hAnsi="Arial" w:cs="Arial"/>
          <w:sz w:val="20"/>
          <w:szCs w:val="20"/>
        </w:rPr>
        <w:t>l</w:t>
      </w:r>
      <w:r w:rsidR="005D3D7C" w:rsidRPr="00AC4AEA">
        <w:rPr>
          <w:rFonts w:ascii="Arial" w:hAnsi="Arial" w:cs="Arial"/>
          <w:sz w:val="20"/>
          <w:szCs w:val="20"/>
        </w:rPr>
        <w:t xml:space="preserve">as partidas de ajuste </w:t>
      </w:r>
      <w:r w:rsidR="00EC1893" w:rsidRPr="00AC4AEA">
        <w:rPr>
          <w:rFonts w:ascii="Arial" w:hAnsi="Arial" w:cs="Arial"/>
          <w:sz w:val="20"/>
          <w:szCs w:val="20"/>
        </w:rPr>
        <w:t>necesarias</w:t>
      </w:r>
      <w:r w:rsidR="005D3D7C" w:rsidRPr="00AC4AEA">
        <w:rPr>
          <w:rFonts w:ascii="Arial" w:hAnsi="Arial" w:cs="Arial"/>
          <w:sz w:val="20"/>
          <w:szCs w:val="20"/>
        </w:rPr>
        <w:t xml:space="preserve"> para obtener el flujo neto del efectivo y sus equivalen</w:t>
      </w:r>
      <w:r w:rsidR="003F3EF9" w:rsidRPr="00AC4AEA">
        <w:rPr>
          <w:rFonts w:ascii="Arial" w:hAnsi="Arial" w:cs="Arial"/>
          <w:sz w:val="20"/>
          <w:szCs w:val="20"/>
        </w:rPr>
        <w:t>t</w:t>
      </w:r>
      <w:r w:rsidR="005D3D7C" w:rsidRPr="00AC4AEA">
        <w:rPr>
          <w:rFonts w:ascii="Arial" w:hAnsi="Arial" w:cs="Arial"/>
          <w:sz w:val="20"/>
          <w:szCs w:val="20"/>
        </w:rPr>
        <w:t>es proveniente de las actividades operativas. Estas partidas incluyen:</w:t>
      </w:r>
    </w:p>
    <w:p w:rsidR="005D3D7C" w:rsidRPr="00AC4AEA" w:rsidRDefault="00904664" w:rsidP="00A318EA">
      <w:pPr>
        <w:pStyle w:val="Prrafodelista"/>
        <w:numPr>
          <w:ilvl w:val="0"/>
          <w:numId w:val="202"/>
        </w:numPr>
        <w:ind w:left="1985"/>
        <w:contextualSpacing w:val="0"/>
        <w:jc w:val="both"/>
        <w:rPr>
          <w:rFonts w:ascii="Arial" w:hAnsi="Arial" w:cs="Arial"/>
          <w:sz w:val="20"/>
          <w:szCs w:val="20"/>
        </w:rPr>
      </w:pPr>
      <w:r w:rsidRPr="00AC4AEA">
        <w:rPr>
          <w:rFonts w:ascii="Arial" w:hAnsi="Arial" w:cs="Arial"/>
          <w:sz w:val="20"/>
          <w:szCs w:val="20"/>
        </w:rPr>
        <w:t>l</w:t>
      </w:r>
      <w:r w:rsidR="005D3D7C" w:rsidRPr="00AC4AEA">
        <w:rPr>
          <w:rFonts w:ascii="Arial" w:hAnsi="Arial" w:cs="Arial"/>
          <w:sz w:val="20"/>
          <w:szCs w:val="20"/>
        </w:rPr>
        <w:t>as que integran el resultado del período</w:t>
      </w:r>
      <w:r w:rsidR="00452FF9" w:rsidRPr="00AC4AEA">
        <w:rPr>
          <w:rFonts w:ascii="Arial" w:hAnsi="Arial" w:cs="Arial"/>
          <w:sz w:val="20"/>
          <w:szCs w:val="20"/>
        </w:rPr>
        <w:t>,</w:t>
      </w:r>
      <w:r w:rsidR="005D3D7C" w:rsidRPr="00AC4AEA">
        <w:rPr>
          <w:rFonts w:ascii="Arial" w:hAnsi="Arial" w:cs="Arial"/>
          <w:sz w:val="20"/>
          <w:szCs w:val="20"/>
        </w:rPr>
        <w:t xml:space="preserve"> pero nunca afectarán al efectivo y sus equivalentes (por ejemplo, depreciaciones de los bienes de uso);</w:t>
      </w:r>
    </w:p>
    <w:p w:rsidR="005D3D7C" w:rsidRPr="00AC4AEA" w:rsidRDefault="00904664" w:rsidP="00A318EA">
      <w:pPr>
        <w:pStyle w:val="Prrafodelista"/>
        <w:numPr>
          <w:ilvl w:val="0"/>
          <w:numId w:val="202"/>
        </w:numPr>
        <w:ind w:left="1985"/>
        <w:contextualSpacing w:val="0"/>
        <w:jc w:val="both"/>
        <w:rPr>
          <w:rFonts w:ascii="Arial" w:hAnsi="Arial" w:cs="Arial"/>
          <w:sz w:val="20"/>
          <w:szCs w:val="20"/>
        </w:rPr>
      </w:pPr>
      <w:r w:rsidRPr="00AC4AEA">
        <w:rPr>
          <w:rFonts w:ascii="Arial" w:hAnsi="Arial" w:cs="Arial"/>
          <w:sz w:val="20"/>
          <w:szCs w:val="20"/>
        </w:rPr>
        <w:t>l</w:t>
      </w:r>
      <w:r w:rsidR="005D3D7C" w:rsidRPr="00AC4AEA">
        <w:rPr>
          <w:rFonts w:ascii="Arial" w:hAnsi="Arial" w:cs="Arial"/>
          <w:sz w:val="20"/>
          <w:szCs w:val="20"/>
        </w:rPr>
        <w:t>as que integran el resultado del período</w:t>
      </w:r>
      <w:r w:rsidR="00452FF9" w:rsidRPr="00AC4AEA">
        <w:rPr>
          <w:rFonts w:ascii="Arial" w:hAnsi="Arial" w:cs="Arial"/>
          <w:sz w:val="20"/>
          <w:szCs w:val="20"/>
        </w:rPr>
        <w:t>,</w:t>
      </w:r>
      <w:r w:rsidR="00A53552" w:rsidRPr="00AC4AEA">
        <w:rPr>
          <w:rFonts w:ascii="Arial" w:hAnsi="Arial" w:cs="Arial"/>
          <w:sz w:val="20"/>
          <w:szCs w:val="20"/>
        </w:rPr>
        <w:t xml:space="preserve"> </w:t>
      </w:r>
      <w:r w:rsidR="005D3D7C" w:rsidRPr="00AC4AEA">
        <w:rPr>
          <w:rFonts w:ascii="Arial" w:hAnsi="Arial" w:cs="Arial"/>
          <w:sz w:val="20"/>
          <w:szCs w:val="20"/>
        </w:rPr>
        <w:t>pero</w:t>
      </w:r>
      <w:r w:rsidR="00BC379F" w:rsidRPr="00AC4AEA">
        <w:rPr>
          <w:rFonts w:ascii="Arial" w:hAnsi="Arial" w:cs="Arial"/>
          <w:sz w:val="20"/>
          <w:szCs w:val="20"/>
        </w:rPr>
        <w:t xml:space="preserve"> cuyos flujos de efectivo</w:t>
      </w:r>
      <w:r w:rsidR="005D3D7C" w:rsidRPr="00AC4AEA">
        <w:rPr>
          <w:rFonts w:ascii="Arial" w:hAnsi="Arial" w:cs="Arial"/>
          <w:sz w:val="20"/>
          <w:szCs w:val="20"/>
        </w:rPr>
        <w:t xml:space="preserve"> deben exponerse por separado dentro de:</w:t>
      </w:r>
    </w:p>
    <w:p w:rsidR="005D3D7C" w:rsidRPr="00AC4AEA" w:rsidRDefault="00904664" w:rsidP="00A318EA">
      <w:pPr>
        <w:pStyle w:val="Prrafodelista"/>
        <w:numPr>
          <w:ilvl w:val="0"/>
          <w:numId w:val="203"/>
        </w:numPr>
        <w:contextualSpacing w:val="0"/>
        <w:jc w:val="both"/>
        <w:rPr>
          <w:rFonts w:ascii="Arial" w:hAnsi="Arial" w:cs="Arial"/>
          <w:sz w:val="20"/>
          <w:szCs w:val="20"/>
        </w:rPr>
      </w:pPr>
      <w:r w:rsidRPr="00AC4AEA">
        <w:rPr>
          <w:rFonts w:ascii="Arial" w:hAnsi="Arial" w:cs="Arial"/>
          <w:sz w:val="20"/>
          <w:szCs w:val="20"/>
        </w:rPr>
        <w:t>l</w:t>
      </w:r>
      <w:r w:rsidR="005D3D7C" w:rsidRPr="00AC4AEA">
        <w:rPr>
          <w:rFonts w:ascii="Arial" w:hAnsi="Arial" w:cs="Arial"/>
          <w:sz w:val="20"/>
          <w:szCs w:val="20"/>
        </w:rPr>
        <w:t xml:space="preserve">as actividades operativas (por ejemplo, </w:t>
      </w:r>
      <w:r w:rsidR="00253EF3" w:rsidRPr="00AC4AEA">
        <w:rPr>
          <w:rFonts w:ascii="Arial" w:hAnsi="Arial" w:cs="Arial"/>
          <w:sz w:val="20"/>
          <w:szCs w:val="20"/>
        </w:rPr>
        <w:t xml:space="preserve">el </w:t>
      </w:r>
      <w:r w:rsidR="005D3D7C" w:rsidRPr="00AC4AEA">
        <w:rPr>
          <w:rFonts w:ascii="Arial" w:hAnsi="Arial" w:cs="Arial"/>
          <w:sz w:val="20"/>
          <w:szCs w:val="20"/>
        </w:rPr>
        <w:t xml:space="preserve">impuesto a las </w:t>
      </w:r>
      <w:r w:rsidR="00192A8B" w:rsidRPr="00AC4AEA">
        <w:rPr>
          <w:rFonts w:ascii="Arial" w:hAnsi="Arial" w:cs="Arial"/>
          <w:sz w:val="20"/>
          <w:szCs w:val="20"/>
        </w:rPr>
        <w:t>ganancias</w:t>
      </w:r>
      <w:r w:rsidR="004044DE" w:rsidRPr="00AC4AEA">
        <w:rPr>
          <w:rFonts w:ascii="Arial" w:hAnsi="Arial" w:cs="Arial"/>
          <w:sz w:val="20"/>
          <w:szCs w:val="20"/>
        </w:rPr>
        <w:t xml:space="preserve"> devengado en el período, que se elimina para luego exponerlos como un pago directo</w:t>
      </w:r>
      <w:r w:rsidR="005D3D7C" w:rsidRPr="00AC4AEA">
        <w:rPr>
          <w:rFonts w:ascii="Arial" w:hAnsi="Arial" w:cs="Arial"/>
          <w:sz w:val="20"/>
          <w:szCs w:val="20"/>
        </w:rPr>
        <w:t>);</w:t>
      </w:r>
    </w:p>
    <w:p w:rsidR="005D3D7C" w:rsidRPr="00AC4AEA" w:rsidRDefault="00904664" w:rsidP="00A318EA">
      <w:pPr>
        <w:pStyle w:val="Prrafodelista"/>
        <w:numPr>
          <w:ilvl w:val="0"/>
          <w:numId w:val="203"/>
        </w:numPr>
        <w:contextualSpacing w:val="0"/>
        <w:jc w:val="both"/>
        <w:rPr>
          <w:rFonts w:ascii="Arial" w:hAnsi="Arial" w:cs="Arial"/>
          <w:sz w:val="20"/>
          <w:szCs w:val="20"/>
        </w:rPr>
      </w:pPr>
      <w:r w:rsidRPr="00AC4AEA">
        <w:rPr>
          <w:rFonts w:ascii="Arial" w:hAnsi="Arial" w:cs="Arial"/>
          <w:sz w:val="20"/>
          <w:szCs w:val="20"/>
        </w:rPr>
        <w:t>l</w:t>
      </w:r>
      <w:r w:rsidR="005D3D7C" w:rsidRPr="00AC4AEA">
        <w:rPr>
          <w:rFonts w:ascii="Arial" w:hAnsi="Arial" w:cs="Arial"/>
          <w:sz w:val="20"/>
          <w:szCs w:val="20"/>
        </w:rPr>
        <w:t xml:space="preserve">as actividades de inversión (por ejemplo, </w:t>
      </w:r>
      <w:r w:rsidR="0020556A" w:rsidRPr="00AC4AEA">
        <w:rPr>
          <w:rFonts w:ascii="Arial" w:hAnsi="Arial" w:cs="Arial"/>
          <w:sz w:val="20"/>
          <w:szCs w:val="20"/>
        </w:rPr>
        <w:t>el resultado</w:t>
      </w:r>
      <w:r w:rsidR="005D3D7C" w:rsidRPr="00AC4AEA">
        <w:rPr>
          <w:rFonts w:ascii="Arial" w:hAnsi="Arial" w:cs="Arial"/>
          <w:sz w:val="20"/>
          <w:szCs w:val="20"/>
        </w:rPr>
        <w:t xml:space="preserve"> por </w:t>
      </w:r>
      <w:r w:rsidR="004044DE" w:rsidRPr="00AC4AEA">
        <w:rPr>
          <w:rFonts w:ascii="Arial" w:hAnsi="Arial" w:cs="Arial"/>
          <w:sz w:val="20"/>
          <w:szCs w:val="20"/>
        </w:rPr>
        <w:t xml:space="preserve">la </w:t>
      </w:r>
      <w:r w:rsidR="005D3D7C" w:rsidRPr="00AC4AEA">
        <w:rPr>
          <w:rFonts w:ascii="Arial" w:hAnsi="Arial" w:cs="Arial"/>
          <w:sz w:val="20"/>
          <w:szCs w:val="20"/>
        </w:rPr>
        <w:t>venta de bienes de</w:t>
      </w:r>
      <w:r w:rsidR="003D1D46" w:rsidRPr="00AC4AEA">
        <w:rPr>
          <w:rFonts w:ascii="Arial" w:hAnsi="Arial" w:cs="Arial"/>
          <w:sz w:val="20"/>
          <w:szCs w:val="20"/>
        </w:rPr>
        <w:t xml:space="preserve"> uso</w:t>
      </w:r>
      <w:r w:rsidR="004044DE" w:rsidRPr="00AC4AEA">
        <w:rPr>
          <w:rFonts w:ascii="Arial" w:hAnsi="Arial" w:cs="Arial"/>
          <w:sz w:val="20"/>
          <w:szCs w:val="20"/>
        </w:rPr>
        <w:t>, para luego exponer el cobro de esa venta en las actividades de inversión</w:t>
      </w:r>
      <w:r w:rsidR="005D3D7C" w:rsidRPr="00AC4AEA">
        <w:rPr>
          <w:rFonts w:ascii="Arial" w:hAnsi="Arial" w:cs="Arial"/>
          <w:sz w:val="20"/>
          <w:szCs w:val="20"/>
        </w:rPr>
        <w:t>)</w:t>
      </w:r>
      <w:r w:rsidR="00322537" w:rsidRPr="00AC4AEA">
        <w:rPr>
          <w:rFonts w:ascii="Arial" w:hAnsi="Arial" w:cs="Arial"/>
          <w:sz w:val="20"/>
          <w:szCs w:val="20"/>
        </w:rPr>
        <w:t>; y</w:t>
      </w:r>
    </w:p>
    <w:p w:rsidR="007220C2" w:rsidRPr="00AC4AEA" w:rsidRDefault="00904664" w:rsidP="00A318EA">
      <w:pPr>
        <w:pStyle w:val="Prrafodelista"/>
        <w:numPr>
          <w:ilvl w:val="0"/>
          <w:numId w:val="203"/>
        </w:numPr>
        <w:contextualSpacing w:val="0"/>
        <w:jc w:val="both"/>
        <w:rPr>
          <w:rFonts w:ascii="Arial" w:hAnsi="Arial" w:cs="Arial"/>
          <w:sz w:val="20"/>
          <w:szCs w:val="20"/>
        </w:rPr>
      </w:pPr>
      <w:r w:rsidRPr="00AC4AEA">
        <w:rPr>
          <w:rFonts w:ascii="Arial" w:hAnsi="Arial" w:cs="Arial"/>
          <w:sz w:val="20"/>
          <w:szCs w:val="20"/>
        </w:rPr>
        <w:t>l</w:t>
      </w:r>
      <w:r w:rsidR="005D3D7C" w:rsidRPr="00AC4AEA">
        <w:rPr>
          <w:rFonts w:ascii="Arial" w:hAnsi="Arial" w:cs="Arial"/>
          <w:sz w:val="20"/>
          <w:szCs w:val="20"/>
        </w:rPr>
        <w:t>as actividades de financiación (por ejemplo,</w:t>
      </w:r>
      <w:r w:rsidR="004044DE" w:rsidRPr="00AC4AEA">
        <w:rPr>
          <w:rFonts w:ascii="Arial" w:hAnsi="Arial" w:cs="Arial"/>
          <w:sz w:val="20"/>
          <w:szCs w:val="20"/>
        </w:rPr>
        <w:t xml:space="preserve"> los</w:t>
      </w:r>
      <w:r w:rsidR="005D3D7C" w:rsidRPr="00AC4AEA">
        <w:rPr>
          <w:rFonts w:ascii="Arial" w:hAnsi="Arial" w:cs="Arial"/>
          <w:sz w:val="20"/>
          <w:szCs w:val="20"/>
        </w:rPr>
        <w:t xml:space="preserve"> resultados provenientes de </w:t>
      </w:r>
      <w:r w:rsidR="00EC1893" w:rsidRPr="00AC4AEA">
        <w:rPr>
          <w:rFonts w:ascii="Arial" w:hAnsi="Arial" w:cs="Arial"/>
          <w:sz w:val="20"/>
          <w:szCs w:val="20"/>
        </w:rPr>
        <w:t>préstamos</w:t>
      </w:r>
      <w:r w:rsidR="004044DE" w:rsidRPr="00AC4AEA">
        <w:rPr>
          <w:rFonts w:ascii="Arial" w:hAnsi="Arial" w:cs="Arial"/>
          <w:sz w:val="20"/>
          <w:szCs w:val="20"/>
        </w:rPr>
        <w:t>, para luego exponer los intereses pagados dentro de las actividades operativas o de financiación, según sea la alternativa de presentación elegida</w:t>
      </w:r>
      <w:r w:rsidR="005D3D7C" w:rsidRPr="00AC4AEA">
        <w:rPr>
          <w:rFonts w:ascii="Arial" w:hAnsi="Arial" w:cs="Arial"/>
          <w:sz w:val="20"/>
          <w:szCs w:val="20"/>
        </w:rPr>
        <w:t>)</w:t>
      </w:r>
      <w:r w:rsidR="00BC379F" w:rsidRPr="00AC4AEA">
        <w:rPr>
          <w:rFonts w:ascii="Arial" w:hAnsi="Arial" w:cs="Arial"/>
          <w:sz w:val="20"/>
          <w:szCs w:val="20"/>
        </w:rPr>
        <w:t>;</w:t>
      </w:r>
      <w:r w:rsidR="005D3D7C" w:rsidRPr="00AC4AEA">
        <w:rPr>
          <w:rFonts w:ascii="Arial" w:hAnsi="Arial" w:cs="Arial"/>
          <w:sz w:val="20"/>
          <w:szCs w:val="20"/>
        </w:rPr>
        <w:t xml:space="preserve"> </w:t>
      </w:r>
    </w:p>
    <w:p w:rsidR="00235A4B" w:rsidRPr="00AC4AEA" w:rsidRDefault="003D1D46" w:rsidP="00A318EA">
      <w:pPr>
        <w:pStyle w:val="Prrafodelista"/>
        <w:numPr>
          <w:ilvl w:val="0"/>
          <w:numId w:val="202"/>
        </w:numPr>
        <w:ind w:left="1985"/>
        <w:contextualSpacing w:val="0"/>
        <w:jc w:val="both"/>
        <w:rPr>
          <w:rFonts w:ascii="Arial" w:hAnsi="Arial" w:cs="Arial"/>
          <w:sz w:val="20"/>
          <w:szCs w:val="20"/>
        </w:rPr>
      </w:pPr>
      <w:r w:rsidRPr="00AC4AEA">
        <w:rPr>
          <w:rFonts w:ascii="Arial" w:hAnsi="Arial" w:cs="Arial"/>
          <w:sz w:val="20"/>
          <w:szCs w:val="20"/>
        </w:rPr>
        <w:t>los resultados financieros y de tenencia</w:t>
      </w:r>
      <w:r w:rsidR="00A53552" w:rsidRPr="00AC4AEA">
        <w:rPr>
          <w:rFonts w:ascii="Arial" w:hAnsi="Arial" w:cs="Arial"/>
          <w:sz w:val="20"/>
          <w:szCs w:val="20"/>
        </w:rPr>
        <w:t xml:space="preserve"> (incluyendo </w:t>
      </w:r>
      <w:r w:rsidR="00A9032C" w:rsidRPr="00AC4AEA">
        <w:rPr>
          <w:rFonts w:ascii="Arial" w:hAnsi="Arial" w:cs="Arial"/>
          <w:sz w:val="20"/>
          <w:szCs w:val="20"/>
        </w:rPr>
        <w:t>al resultado</w:t>
      </w:r>
      <w:r w:rsidR="00A53552" w:rsidRPr="00AC4AEA">
        <w:rPr>
          <w:rFonts w:ascii="Arial" w:hAnsi="Arial" w:cs="Arial"/>
          <w:sz w:val="20"/>
          <w:szCs w:val="20"/>
        </w:rPr>
        <w:t xml:space="preserve"> por</w:t>
      </w:r>
      <w:r w:rsidR="0060482D" w:rsidRPr="00AC4AEA">
        <w:rPr>
          <w:rFonts w:ascii="Arial" w:hAnsi="Arial" w:cs="Arial"/>
          <w:sz w:val="20"/>
          <w:szCs w:val="20"/>
        </w:rPr>
        <w:t xml:space="preserve"> exposición a</w:t>
      </w:r>
      <w:r w:rsidR="00A9032C" w:rsidRPr="00AC4AEA">
        <w:rPr>
          <w:rFonts w:ascii="Arial" w:hAnsi="Arial" w:cs="Arial"/>
          <w:sz w:val="20"/>
          <w:szCs w:val="20"/>
        </w:rPr>
        <w:t>l</w:t>
      </w:r>
      <w:r w:rsidR="0060482D" w:rsidRPr="00AC4AEA">
        <w:rPr>
          <w:rFonts w:ascii="Arial" w:hAnsi="Arial" w:cs="Arial"/>
          <w:sz w:val="20"/>
          <w:szCs w:val="20"/>
        </w:rPr>
        <w:t xml:space="preserve"> </w:t>
      </w:r>
      <w:r w:rsidR="00A9032C" w:rsidRPr="00AC4AEA">
        <w:rPr>
          <w:rFonts w:ascii="Arial" w:hAnsi="Arial" w:cs="Arial"/>
          <w:sz w:val="20"/>
          <w:szCs w:val="20"/>
        </w:rPr>
        <w:t>cambio</w:t>
      </w:r>
      <w:r w:rsidR="00A53552" w:rsidRPr="00AC4AEA">
        <w:rPr>
          <w:rFonts w:ascii="Arial" w:hAnsi="Arial" w:cs="Arial"/>
          <w:sz w:val="20"/>
          <w:szCs w:val="20"/>
        </w:rPr>
        <w:t xml:space="preserve"> en el poder adquisitivo de la moneda)</w:t>
      </w:r>
      <w:r w:rsidRPr="00AC4AEA">
        <w:rPr>
          <w:rFonts w:ascii="Arial" w:hAnsi="Arial" w:cs="Arial"/>
          <w:sz w:val="20"/>
          <w:szCs w:val="20"/>
        </w:rPr>
        <w:t xml:space="preserve"> </w:t>
      </w:r>
      <w:r w:rsidR="0067233B" w:rsidRPr="00AC4AEA">
        <w:rPr>
          <w:rFonts w:ascii="Arial" w:hAnsi="Arial" w:cs="Arial"/>
          <w:sz w:val="20"/>
          <w:szCs w:val="20"/>
        </w:rPr>
        <w:t xml:space="preserve">generados por partidas monetarias </w:t>
      </w:r>
      <w:r w:rsidR="00F80FD9" w:rsidRPr="00AC4AEA">
        <w:rPr>
          <w:rFonts w:ascii="Arial" w:hAnsi="Arial" w:cs="Arial"/>
          <w:sz w:val="20"/>
          <w:szCs w:val="20"/>
        </w:rPr>
        <w:t>relacionadas con las actividades de inversión o financiación</w:t>
      </w:r>
      <w:r w:rsidRPr="00AC4AEA">
        <w:rPr>
          <w:rFonts w:ascii="Arial" w:hAnsi="Arial" w:cs="Arial"/>
          <w:sz w:val="20"/>
          <w:szCs w:val="20"/>
        </w:rPr>
        <w:t xml:space="preserve">; </w:t>
      </w:r>
      <w:r w:rsidR="00253EF3" w:rsidRPr="00AC4AEA">
        <w:rPr>
          <w:rFonts w:ascii="Arial" w:hAnsi="Arial" w:cs="Arial"/>
          <w:sz w:val="20"/>
          <w:szCs w:val="20"/>
        </w:rPr>
        <w:t>y</w:t>
      </w:r>
    </w:p>
    <w:p w:rsidR="005D3D7C" w:rsidRPr="00AC4AEA" w:rsidRDefault="003D1D46" w:rsidP="00A318EA">
      <w:pPr>
        <w:pStyle w:val="Prrafodelista"/>
        <w:numPr>
          <w:ilvl w:val="0"/>
          <w:numId w:val="202"/>
        </w:numPr>
        <w:ind w:left="1985"/>
        <w:contextualSpacing w:val="0"/>
        <w:jc w:val="both"/>
        <w:rPr>
          <w:rFonts w:ascii="Arial" w:hAnsi="Arial" w:cs="Arial"/>
          <w:sz w:val="20"/>
          <w:szCs w:val="20"/>
        </w:rPr>
      </w:pPr>
      <w:r w:rsidRPr="00AC4AEA">
        <w:rPr>
          <w:rFonts w:ascii="Arial" w:hAnsi="Arial" w:cs="Arial"/>
          <w:sz w:val="20"/>
          <w:szCs w:val="20"/>
        </w:rPr>
        <w:t xml:space="preserve">las </w:t>
      </w:r>
      <w:r w:rsidR="00904664" w:rsidRPr="00AC4AEA">
        <w:rPr>
          <w:rFonts w:ascii="Arial" w:hAnsi="Arial" w:cs="Arial"/>
          <w:sz w:val="20"/>
          <w:szCs w:val="20"/>
        </w:rPr>
        <w:t>v</w:t>
      </w:r>
      <w:r w:rsidR="005D3D7C" w:rsidRPr="00AC4AEA">
        <w:rPr>
          <w:rFonts w:ascii="Arial" w:hAnsi="Arial" w:cs="Arial"/>
          <w:sz w:val="20"/>
          <w:szCs w:val="20"/>
        </w:rPr>
        <w:t xml:space="preserve">ariaciones de </w:t>
      </w:r>
      <w:r w:rsidR="00497590" w:rsidRPr="00AC4AEA">
        <w:rPr>
          <w:rFonts w:ascii="Arial" w:hAnsi="Arial" w:cs="Arial"/>
          <w:sz w:val="20"/>
          <w:szCs w:val="20"/>
        </w:rPr>
        <w:t>activos</w:t>
      </w:r>
      <w:r w:rsidR="005D3D7C" w:rsidRPr="00AC4AEA">
        <w:rPr>
          <w:rFonts w:ascii="Arial" w:hAnsi="Arial" w:cs="Arial"/>
          <w:sz w:val="20"/>
          <w:szCs w:val="20"/>
        </w:rPr>
        <w:t xml:space="preserve"> y </w:t>
      </w:r>
      <w:r w:rsidR="00497590" w:rsidRPr="00AC4AEA">
        <w:rPr>
          <w:rFonts w:ascii="Arial" w:hAnsi="Arial" w:cs="Arial"/>
          <w:sz w:val="20"/>
          <w:szCs w:val="20"/>
        </w:rPr>
        <w:t>pasivos</w:t>
      </w:r>
      <w:r w:rsidR="005D3D7C" w:rsidRPr="00AC4AEA">
        <w:rPr>
          <w:rFonts w:ascii="Arial" w:hAnsi="Arial" w:cs="Arial"/>
          <w:sz w:val="20"/>
          <w:szCs w:val="20"/>
        </w:rPr>
        <w:t xml:space="preserve"> operativos, </w:t>
      </w:r>
      <w:r w:rsidR="00192A8B" w:rsidRPr="00AC4AEA">
        <w:rPr>
          <w:rFonts w:ascii="Arial" w:hAnsi="Arial" w:cs="Arial"/>
          <w:sz w:val="20"/>
          <w:szCs w:val="20"/>
        </w:rPr>
        <w:t>representativas de partidas que</w:t>
      </w:r>
      <w:r w:rsidR="005D3D7C" w:rsidRPr="00AC4AEA">
        <w:rPr>
          <w:rFonts w:ascii="Arial" w:hAnsi="Arial" w:cs="Arial"/>
          <w:sz w:val="20"/>
          <w:szCs w:val="20"/>
        </w:rPr>
        <w:t>:</w:t>
      </w:r>
    </w:p>
    <w:p w:rsidR="00BB2858" w:rsidRPr="00AC4AEA" w:rsidRDefault="00A53552" w:rsidP="00A318EA">
      <w:pPr>
        <w:pStyle w:val="Prrafodelista"/>
        <w:numPr>
          <w:ilvl w:val="0"/>
          <w:numId w:val="204"/>
        </w:numPr>
        <w:contextualSpacing w:val="0"/>
        <w:jc w:val="both"/>
        <w:rPr>
          <w:rFonts w:ascii="Arial" w:hAnsi="Arial" w:cs="Arial"/>
          <w:sz w:val="20"/>
          <w:szCs w:val="20"/>
        </w:rPr>
      </w:pPr>
      <w:r w:rsidRPr="00AC4AEA">
        <w:rPr>
          <w:rFonts w:ascii="Arial" w:hAnsi="Arial" w:cs="Arial"/>
          <w:sz w:val="20"/>
          <w:szCs w:val="20"/>
        </w:rPr>
        <w:t>i</w:t>
      </w:r>
      <w:r w:rsidR="00BB2858" w:rsidRPr="00AC4AEA">
        <w:rPr>
          <w:rFonts w:ascii="Arial" w:hAnsi="Arial" w:cs="Arial"/>
          <w:sz w:val="20"/>
          <w:szCs w:val="20"/>
        </w:rPr>
        <w:t>ntegran el resultado del período</w:t>
      </w:r>
      <w:r w:rsidR="00BC379F" w:rsidRPr="00AC4AEA">
        <w:rPr>
          <w:rFonts w:ascii="Arial" w:hAnsi="Arial" w:cs="Arial"/>
          <w:sz w:val="20"/>
          <w:szCs w:val="20"/>
        </w:rPr>
        <w:t xml:space="preserve"> actual</w:t>
      </w:r>
      <w:r w:rsidR="00452FF9" w:rsidRPr="00AC4AEA">
        <w:rPr>
          <w:rFonts w:ascii="Arial" w:hAnsi="Arial" w:cs="Arial"/>
          <w:sz w:val="20"/>
          <w:szCs w:val="20"/>
        </w:rPr>
        <w:t>,</w:t>
      </w:r>
      <w:r w:rsidR="00BC379F" w:rsidRPr="00AC4AEA">
        <w:rPr>
          <w:rFonts w:ascii="Arial" w:hAnsi="Arial" w:cs="Arial"/>
          <w:sz w:val="20"/>
          <w:szCs w:val="20"/>
        </w:rPr>
        <w:t xml:space="preserve"> </w:t>
      </w:r>
      <w:r w:rsidR="00BB2858" w:rsidRPr="00AC4AEA">
        <w:rPr>
          <w:rFonts w:ascii="Arial" w:hAnsi="Arial" w:cs="Arial"/>
          <w:sz w:val="20"/>
          <w:szCs w:val="20"/>
        </w:rPr>
        <w:t>pero afectarán al efectivo y sus equivalentes en un período posterior (por ejemplo, ventas devengadas pendientes de cobro);</w:t>
      </w:r>
      <w:r w:rsidR="00322537" w:rsidRPr="00AC4AEA">
        <w:rPr>
          <w:rFonts w:ascii="Arial" w:hAnsi="Arial" w:cs="Arial"/>
          <w:sz w:val="20"/>
          <w:szCs w:val="20"/>
        </w:rPr>
        <w:t xml:space="preserve"> </w:t>
      </w:r>
    </w:p>
    <w:p w:rsidR="00BB2858" w:rsidRPr="00AC4AEA" w:rsidRDefault="00A53552" w:rsidP="00A318EA">
      <w:pPr>
        <w:pStyle w:val="Prrafodelista"/>
        <w:numPr>
          <w:ilvl w:val="0"/>
          <w:numId w:val="204"/>
        </w:numPr>
        <w:contextualSpacing w:val="0"/>
        <w:jc w:val="both"/>
        <w:rPr>
          <w:rFonts w:ascii="Arial" w:hAnsi="Arial" w:cs="Arial"/>
          <w:sz w:val="20"/>
          <w:szCs w:val="20"/>
        </w:rPr>
      </w:pPr>
      <w:r w:rsidRPr="00AC4AEA">
        <w:rPr>
          <w:rFonts w:ascii="Arial" w:hAnsi="Arial" w:cs="Arial"/>
          <w:sz w:val="20"/>
          <w:szCs w:val="20"/>
        </w:rPr>
        <w:t>i</w:t>
      </w:r>
      <w:r w:rsidR="00BB2858" w:rsidRPr="00AC4AEA">
        <w:rPr>
          <w:rFonts w:ascii="Arial" w:hAnsi="Arial" w:cs="Arial"/>
          <w:sz w:val="20"/>
          <w:szCs w:val="20"/>
        </w:rPr>
        <w:t xml:space="preserve">ntegraron el resultado de un período </w:t>
      </w:r>
      <w:r w:rsidR="00BC379F" w:rsidRPr="00AC4AEA">
        <w:rPr>
          <w:rFonts w:ascii="Arial" w:hAnsi="Arial" w:cs="Arial"/>
          <w:sz w:val="20"/>
          <w:szCs w:val="20"/>
        </w:rPr>
        <w:t>anterior</w:t>
      </w:r>
      <w:r w:rsidR="00452FF9" w:rsidRPr="00AC4AEA">
        <w:rPr>
          <w:rFonts w:ascii="Arial" w:hAnsi="Arial" w:cs="Arial"/>
          <w:sz w:val="20"/>
          <w:szCs w:val="20"/>
        </w:rPr>
        <w:t>,</w:t>
      </w:r>
      <w:r w:rsidR="00BC379F" w:rsidRPr="00AC4AEA">
        <w:rPr>
          <w:rFonts w:ascii="Arial" w:hAnsi="Arial" w:cs="Arial"/>
          <w:sz w:val="20"/>
          <w:szCs w:val="20"/>
        </w:rPr>
        <w:t xml:space="preserve"> </w:t>
      </w:r>
      <w:r w:rsidR="00BB2858" w:rsidRPr="00AC4AEA">
        <w:rPr>
          <w:rFonts w:ascii="Arial" w:hAnsi="Arial" w:cs="Arial"/>
          <w:sz w:val="20"/>
          <w:szCs w:val="20"/>
        </w:rPr>
        <w:t xml:space="preserve">pero afectaron al efectivo y sus equivalentes en el período </w:t>
      </w:r>
      <w:r w:rsidR="003B380A" w:rsidRPr="00AC4AEA">
        <w:rPr>
          <w:rFonts w:ascii="Arial" w:hAnsi="Arial" w:cs="Arial"/>
          <w:sz w:val="20"/>
          <w:szCs w:val="20"/>
        </w:rPr>
        <w:t xml:space="preserve">actual </w:t>
      </w:r>
      <w:r w:rsidR="00BB2858" w:rsidRPr="00AC4AEA">
        <w:rPr>
          <w:rFonts w:ascii="Arial" w:hAnsi="Arial" w:cs="Arial"/>
          <w:sz w:val="20"/>
          <w:szCs w:val="20"/>
        </w:rPr>
        <w:t xml:space="preserve">(por ejemplo, </w:t>
      </w:r>
      <w:r w:rsidR="00BB2858" w:rsidRPr="00AC4AEA">
        <w:rPr>
          <w:rFonts w:ascii="Arial" w:hAnsi="Arial" w:cs="Arial"/>
          <w:sz w:val="20"/>
          <w:szCs w:val="20"/>
        </w:rPr>
        <w:lastRenderedPageBreak/>
        <w:t xml:space="preserve">cobranzas efectuadas en el período </w:t>
      </w:r>
      <w:r w:rsidR="003B380A" w:rsidRPr="00AC4AEA">
        <w:rPr>
          <w:rFonts w:ascii="Arial" w:hAnsi="Arial" w:cs="Arial"/>
          <w:sz w:val="20"/>
          <w:szCs w:val="20"/>
        </w:rPr>
        <w:t xml:space="preserve">actual </w:t>
      </w:r>
      <w:r w:rsidR="00BB2858" w:rsidRPr="00AC4AEA">
        <w:rPr>
          <w:rFonts w:ascii="Arial" w:hAnsi="Arial" w:cs="Arial"/>
          <w:sz w:val="20"/>
          <w:szCs w:val="20"/>
        </w:rPr>
        <w:t>de ventas devengadas en el anterior)</w:t>
      </w:r>
      <w:r w:rsidRPr="00AC4AEA">
        <w:rPr>
          <w:rFonts w:ascii="Arial" w:hAnsi="Arial" w:cs="Arial"/>
          <w:sz w:val="20"/>
          <w:szCs w:val="20"/>
        </w:rPr>
        <w:t>; e</w:t>
      </w:r>
    </w:p>
    <w:p w:rsidR="00A53552" w:rsidRPr="00AC4AEA" w:rsidRDefault="00A53552" w:rsidP="00A318EA">
      <w:pPr>
        <w:pStyle w:val="Prrafodelista"/>
        <w:numPr>
          <w:ilvl w:val="0"/>
          <w:numId w:val="204"/>
        </w:numPr>
        <w:contextualSpacing w:val="0"/>
        <w:jc w:val="both"/>
        <w:rPr>
          <w:rFonts w:ascii="Arial" w:hAnsi="Arial" w:cs="Arial"/>
          <w:sz w:val="20"/>
          <w:szCs w:val="20"/>
        </w:rPr>
      </w:pPr>
      <w:r w:rsidRPr="00AC4AEA">
        <w:rPr>
          <w:rFonts w:ascii="Arial" w:hAnsi="Arial" w:cs="Arial"/>
          <w:sz w:val="20"/>
          <w:szCs w:val="20"/>
        </w:rPr>
        <w:t>integrarán el resultado en ejercicios siguientes</w:t>
      </w:r>
      <w:r w:rsidR="00452FF9" w:rsidRPr="00AC4AEA">
        <w:rPr>
          <w:rFonts w:ascii="Arial" w:hAnsi="Arial" w:cs="Arial"/>
          <w:sz w:val="20"/>
          <w:szCs w:val="20"/>
        </w:rPr>
        <w:t>,</w:t>
      </w:r>
      <w:r w:rsidRPr="00AC4AEA">
        <w:rPr>
          <w:rFonts w:ascii="Arial" w:hAnsi="Arial" w:cs="Arial"/>
          <w:sz w:val="20"/>
          <w:szCs w:val="20"/>
        </w:rPr>
        <w:t xml:space="preserve"> pero afectaron al efectivo y sus equivalentes en el período </w:t>
      </w:r>
      <w:r w:rsidR="003B380A" w:rsidRPr="00AC4AEA">
        <w:rPr>
          <w:rFonts w:ascii="Arial" w:hAnsi="Arial" w:cs="Arial"/>
          <w:sz w:val="20"/>
          <w:szCs w:val="20"/>
        </w:rPr>
        <w:t xml:space="preserve">actual </w:t>
      </w:r>
      <w:r w:rsidRPr="00AC4AEA">
        <w:rPr>
          <w:rFonts w:ascii="Arial" w:hAnsi="Arial" w:cs="Arial"/>
          <w:sz w:val="20"/>
          <w:szCs w:val="20"/>
        </w:rPr>
        <w:t>(por ejemplo, anticipos de clientes correspondientes a ventas que tendrán lugar en un ejercicio futuro).</w:t>
      </w:r>
    </w:p>
    <w:p w:rsidR="00BB2858" w:rsidRPr="00AC4AEA" w:rsidRDefault="003F3EF9" w:rsidP="00A318EA">
      <w:pPr>
        <w:pStyle w:val="Prrafodelista"/>
        <w:numPr>
          <w:ilvl w:val="0"/>
          <w:numId w:val="29"/>
        </w:numPr>
        <w:contextualSpacing w:val="0"/>
        <w:jc w:val="both"/>
        <w:rPr>
          <w:rFonts w:ascii="Arial" w:hAnsi="Arial" w:cs="Arial"/>
          <w:sz w:val="20"/>
          <w:szCs w:val="20"/>
        </w:rPr>
      </w:pPr>
      <w:r w:rsidRPr="00AC4AEA">
        <w:rPr>
          <w:rFonts w:ascii="Arial" w:hAnsi="Arial" w:cs="Arial"/>
          <w:sz w:val="20"/>
          <w:szCs w:val="20"/>
        </w:rPr>
        <w:t>Una entidad podrá exponer las partidas de ajuste:</w:t>
      </w:r>
    </w:p>
    <w:p w:rsidR="003F3EF9" w:rsidRPr="00AC4AEA" w:rsidRDefault="001778F4" w:rsidP="00A318EA">
      <w:pPr>
        <w:pStyle w:val="A-Normal11"/>
        <w:numPr>
          <w:ilvl w:val="0"/>
          <w:numId w:val="205"/>
        </w:numPr>
        <w:ind w:left="1560"/>
        <w:jc w:val="both"/>
        <w:rPr>
          <w:rFonts w:ascii="Arial" w:hAnsi="Arial" w:cs="Arial"/>
          <w:sz w:val="20"/>
        </w:rPr>
      </w:pPr>
      <w:r w:rsidRPr="00AC4AEA">
        <w:rPr>
          <w:rFonts w:ascii="Arial" w:hAnsi="Arial" w:cs="Arial"/>
          <w:sz w:val="20"/>
        </w:rPr>
        <w:t>e</w:t>
      </w:r>
      <w:r w:rsidR="003F3EF9" w:rsidRPr="00AC4AEA">
        <w:rPr>
          <w:rFonts w:ascii="Arial" w:hAnsi="Arial" w:cs="Arial"/>
          <w:sz w:val="20"/>
        </w:rPr>
        <w:t>n el cuerpo del estado</w:t>
      </w:r>
      <w:r w:rsidR="007220C2" w:rsidRPr="00AC4AEA">
        <w:rPr>
          <w:rFonts w:ascii="Arial" w:hAnsi="Arial" w:cs="Arial"/>
          <w:sz w:val="20"/>
        </w:rPr>
        <w:t>;</w:t>
      </w:r>
      <w:r w:rsidR="003F3EF9" w:rsidRPr="00AC4AEA">
        <w:rPr>
          <w:rFonts w:ascii="Arial" w:hAnsi="Arial" w:cs="Arial"/>
          <w:sz w:val="20"/>
        </w:rPr>
        <w:t xml:space="preserve"> o </w:t>
      </w:r>
    </w:p>
    <w:p w:rsidR="003F3EF9" w:rsidRPr="00AC4AEA" w:rsidRDefault="001778F4" w:rsidP="00A318EA">
      <w:pPr>
        <w:pStyle w:val="A-Normal11"/>
        <w:numPr>
          <w:ilvl w:val="0"/>
          <w:numId w:val="205"/>
        </w:numPr>
        <w:ind w:left="1560"/>
        <w:jc w:val="both"/>
        <w:rPr>
          <w:rFonts w:ascii="Arial" w:hAnsi="Arial" w:cs="Arial"/>
          <w:sz w:val="20"/>
        </w:rPr>
      </w:pPr>
      <w:r w:rsidRPr="00AC4AEA">
        <w:rPr>
          <w:rFonts w:ascii="Arial" w:hAnsi="Arial" w:cs="Arial"/>
          <w:sz w:val="20"/>
        </w:rPr>
        <w:t>e</w:t>
      </w:r>
      <w:r w:rsidR="003F3EF9" w:rsidRPr="00AC4AEA">
        <w:rPr>
          <w:rFonts w:ascii="Arial" w:hAnsi="Arial" w:cs="Arial"/>
          <w:sz w:val="20"/>
        </w:rPr>
        <w:t>n notas.</w:t>
      </w:r>
    </w:p>
    <w:p w:rsidR="00BB2858" w:rsidRPr="00AC4AEA" w:rsidRDefault="00BB2858" w:rsidP="00A318EA">
      <w:pPr>
        <w:autoSpaceDE w:val="0"/>
        <w:autoSpaceDN w:val="0"/>
        <w:adjustRightInd w:val="0"/>
        <w:jc w:val="both"/>
        <w:rPr>
          <w:rFonts w:ascii="Arial" w:hAnsi="Arial" w:cs="Arial"/>
          <w:sz w:val="20"/>
          <w:szCs w:val="20"/>
        </w:rPr>
      </w:pPr>
    </w:p>
    <w:p w:rsidR="00BB2858" w:rsidRPr="00AC4AEA" w:rsidRDefault="00716734" w:rsidP="00A318EA">
      <w:pPr>
        <w:pStyle w:val="Ttulo3"/>
      </w:pPr>
      <w:bookmarkStart w:id="943" w:name="_Toc101864012"/>
      <w:bookmarkStart w:id="944" w:name="_Toc139356911"/>
      <w:r w:rsidRPr="00AC4AEA">
        <w:t>Flujos de efectivo y equivalentes provenientes de a</w:t>
      </w:r>
      <w:r w:rsidR="00BB2858" w:rsidRPr="00AC4AEA">
        <w:t>ctividades de inversión</w:t>
      </w:r>
      <w:bookmarkEnd w:id="943"/>
      <w:bookmarkEnd w:id="944"/>
    </w:p>
    <w:p w:rsidR="003F3EF9" w:rsidRPr="00AC4AEA" w:rsidRDefault="003F3EF9" w:rsidP="00A318EA">
      <w:pPr>
        <w:pStyle w:val="A-Normal11"/>
        <w:numPr>
          <w:ilvl w:val="0"/>
          <w:numId w:val="29"/>
        </w:numPr>
        <w:jc w:val="both"/>
        <w:rPr>
          <w:rFonts w:ascii="Arial" w:hAnsi="Arial" w:cs="Arial"/>
          <w:sz w:val="20"/>
        </w:rPr>
      </w:pPr>
      <w:r w:rsidRPr="00AC4AEA">
        <w:rPr>
          <w:rFonts w:ascii="Arial" w:hAnsi="Arial" w:cs="Arial"/>
          <w:sz w:val="20"/>
        </w:rPr>
        <w:t>Dentro de estas actividades, una entidad presentará, entre otros, los siguientes flujos de efectivo y sus equivalentes:</w:t>
      </w:r>
    </w:p>
    <w:p w:rsidR="003F3EF9" w:rsidRPr="00AC4AEA" w:rsidRDefault="0064578B" w:rsidP="00A318EA">
      <w:pPr>
        <w:pStyle w:val="A-Normal11"/>
        <w:numPr>
          <w:ilvl w:val="0"/>
          <w:numId w:val="206"/>
        </w:numPr>
        <w:ind w:left="1560"/>
        <w:jc w:val="both"/>
        <w:rPr>
          <w:rFonts w:ascii="Arial" w:hAnsi="Arial" w:cs="Arial"/>
          <w:sz w:val="20"/>
        </w:rPr>
      </w:pPr>
      <w:r w:rsidRPr="00AC4AEA">
        <w:rPr>
          <w:rFonts w:ascii="Arial" w:hAnsi="Arial" w:cs="Arial"/>
          <w:sz w:val="20"/>
        </w:rPr>
        <w:t>P</w:t>
      </w:r>
      <w:r w:rsidR="003F3EF9" w:rsidRPr="00AC4AEA">
        <w:rPr>
          <w:rFonts w:ascii="Arial" w:hAnsi="Arial" w:cs="Arial"/>
          <w:sz w:val="20"/>
        </w:rPr>
        <w:t>agos por compras de bienes de uso</w:t>
      </w:r>
      <w:r w:rsidRPr="00AC4AEA">
        <w:rPr>
          <w:rFonts w:ascii="Arial" w:hAnsi="Arial" w:cs="Arial"/>
          <w:b/>
          <w:bCs/>
          <w:sz w:val="20"/>
        </w:rPr>
        <w:t xml:space="preserve"> </w:t>
      </w:r>
      <w:r w:rsidRPr="00AC4AEA">
        <w:rPr>
          <w:rFonts w:ascii="Arial" w:hAnsi="Arial" w:cs="Arial"/>
          <w:sz w:val="20"/>
        </w:rPr>
        <w:t>o propiedades de inversión.</w:t>
      </w:r>
    </w:p>
    <w:p w:rsidR="003F3EF9" w:rsidRPr="00AC4AEA" w:rsidRDefault="0064578B" w:rsidP="00A318EA">
      <w:pPr>
        <w:pStyle w:val="A-Normal11"/>
        <w:numPr>
          <w:ilvl w:val="0"/>
          <w:numId w:val="206"/>
        </w:numPr>
        <w:ind w:left="1560"/>
        <w:jc w:val="both"/>
        <w:rPr>
          <w:rFonts w:ascii="Arial" w:hAnsi="Arial" w:cs="Arial"/>
          <w:sz w:val="20"/>
        </w:rPr>
      </w:pPr>
      <w:r w:rsidRPr="00AC4AEA">
        <w:rPr>
          <w:rFonts w:ascii="Arial" w:hAnsi="Arial" w:cs="Arial"/>
          <w:sz w:val="20"/>
        </w:rPr>
        <w:t>P</w:t>
      </w:r>
      <w:r w:rsidR="003F3EF9" w:rsidRPr="00AC4AEA">
        <w:rPr>
          <w:rFonts w:ascii="Arial" w:hAnsi="Arial" w:cs="Arial"/>
          <w:sz w:val="20"/>
        </w:rPr>
        <w:t xml:space="preserve">agos por compras de </w:t>
      </w:r>
      <w:r w:rsidR="00497590" w:rsidRPr="00AC4AEA">
        <w:rPr>
          <w:rFonts w:ascii="Arial" w:hAnsi="Arial" w:cs="Arial"/>
          <w:sz w:val="20"/>
        </w:rPr>
        <w:t>activos</w:t>
      </w:r>
      <w:r w:rsidR="003F3EF9" w:rsidRPr="00AC4AEA">
        <w:rPr>
          <w:rFonts w:ascii="Arial" w:hAnsi="Arial" w:cs="Arial"/>
          <w:sz w:val="20"/>
        </w:rPr>
        <w:t xml:space="preserve"> intangibles</w:t>
      </w:r>
      <w:r w:rsidRPr="00AC4AEA">
        <w:rPr>
          <w:rFonts w:ascii="Arial" w:hAnsi="Arial" w:cs="Arial"/>
          <w:sz w:val="20"/>
        </w:rPr>
        <w:t>.</w:t>
      </w:r>
    </w:p>
    <w:p w:rsidR="003F3EF9" w:rsidRPr="00AC4AEA" w:rsidRDefault="0064578B" w:rsidP="00A318EA">
      <w:pPr>
        <w:pStyle w:val="A-Normal11"/>
        <w:numPr>
          <w:ilvl w:val="0"/>
          <w:numId w:val="206"/>
        </w:numPr>
        <w:ind w:left="1560"/>
        <w:jc w:val="both"/>
        <w:rPr>
          <w:rFonts w:ascii="Arial" w:hAnsi="Arial" w:cs="Arial"/>
          <w:sz w:val="20"/>
        </w:rPr>
      </w:pPr>
      <w:r w:rsidRPr="00AC4AEA">
        <w:rPr>
          <w:rFonts w:ascii="Arial" w:hAnsi="Arial" w:cs="Arial"/>
          <w:sz w:val="20"/>
        </w:rPr>
        <w:t>C</w:t>
      </w:r>
      <w:r w:rsidR="003F3EF9" w:rsidRPr="00AC4AEA">
        <w:rPr>
          <w:rFonts w:ascii="Arial" w:hAnsi="Arial" w:cs="Arial"/>
          <w:sz w:val="20"/>
        </w:rPr>
        <w:t>obro</w:t>
      </w:r>
      <w:r w:rsidR="00C345C2" w:rsidRPr="00AC4AEA">
        <w:rPr>
          <w:rFonts w:ascii="Arial" w:hAnsi="Arial" w:cs="Arial"/>
          <w:sz w:val="20"/>
        </w:rPr>
        <w:t>s</w:t>
      </w:r>
      <w:r w:rsidR="003F3EF9" w:rsidRPr="00AC4AEA">
        <w:rPr>
          <w:rFonts w:ascii="Arial" w:hAnsi="Arial" w:cs="Arial"/>
          <w:sz w:val="20"/>
        </w:rPr>
        <w:t xml:space="preserve"> por ventas de bienes de uso</w:t>
      </w:r>
      <w:r w:rsidRPr="00AC4AEA">
        <w:rPr>
          <w:rFonts w:ascii="Arial" w:hAnsi="Arial" w:cs="Arial"/>
          <w:sz w:val="20"/>
        </w:rPr>
        <w:t xml:space="preserve"> o propiedades de inversión.</w:t>
      </w:r>
    </w:p>
    <w:p w:rsidR="00C345C2" w:rsidRPr="00AC4AEA" w:rsidRDefault="00C345C2" w:rsidP="00A318EA">
      <w:pPr>
        <w:pStyle w:val="A-Normal11"/>
        <w:numPr>
          <w:ilvl w:val="0"/>
          <w:numId w:val="206"/>
        </w:numPr>
        <w:ind w:left="1560"/>
        <w:jc w:val="both"/>
        <w:rPr>
          <w:rFonts w:ascii="Arial" w:hAnsi="Arial" w:cs="Arial"/>
          <w:sz w:val="20"/>
        </w:rPr>
      </w:pPr>
      <w:r w:rsidRPr="00AC4AEA">
        <w:rPr>
          <w:rFonts w:ascii="Arial" w:hAnsi="Arial" w:cs="Arial"/>
          <w:sz w:val="20"/>
        </w:rPr>
        <w:t>Cobros por ventas de activos intangibles.</w:t>
      </w:r>
    </w:p>
    <w:p w:rsidR="003F3EF9" w:rsidRPr="00AC4AEA" w:rsidRDefault="0064578B" w:rsidP="00A318EA">
      <w:pPr>
        <w:pStyle w:val="A-Normal11"/>
        <w:numPr>
          <w:ilvl w:val="0"/>
          <w:numId w:val="206"/>
        </w:numPr>
        <w:ind w:left="1560"/>
        <w:jc w:val="both"/>
        <w:rPr>
          <w:rFonts w:ascii="Arial" w:hAnsi="Arial" w:cs="Arial"/>
          <w:sz w:val="20"/>
        </w:rPr>
      </w:pPr>
      <w:r w:rsidRPr="00AC4AEA">
        <w:rPr>
          <w:rFonts w:ascii="Arial" w:hAnsi="Arial" w:cs="Arial"/>
          <w:sz w:val="20"/>
        </w:rPr>
        <w:t>P</w:t>
      </w:r>
      <w:r w:rsidR="003F3EF9" w:rsidRPr="00AC4AEA">
        <w:rPr>
          <w:rFonts w:ascii="Arial" w:hAnsi="Arial" w:cs="Arial"/>
          <w:sz w:val="20"/>
        </w:rPr>
        <w:t>ago</w:t>
      </w:r>
      <w:r w:rsidR="00C345C2" w:rsidRPr="00AC4AEA">
        <w:rPr>
          <w:rFonts w:ascii="Arial" w:hAnsi="Arial" w:cs="Arial"/>
          <w:sz w:val="20"/>
        </w:rPr>
        <w:t>s</w:t>
      </w:r>
      <w:r w:rsidR="003F3EF9" w:rsidRPr="00AC4AEA">
        <w:rPr>
          <w:rFonts w:ascii="Arial" w:hAnsi="Arial" w:cs="Arial"/>
          <w:sz w:val="20"/>
        </w:rPr>
        <w:t xml:space="preserve"> por adquisición de acciones, títulos u otros instrumentos de deuda o patrimonio que no califican como equivalentes de efectivo</w:t>
      </w:r>
      <w:r w:rsidRPr="00AC4AEA">
        <w:rPr>
          <w:rFonts w:ascii="Arial" w:hAnsi="Arial" w:cs="Arial"/>
          <w:sz w:val="20"/>
        </w:rPr>
        <w:t>.</w:t>
      </w:r>
    </w:p>
    <w:p w:rsidR="003F3EF9" w:rsidRPr="00AC4AEA" w:rsidRDefault="0064578B" w:rsidP="00A318EA">
      <w:pPr>
        <w:pStyle w:val="A-Normal11"/>
        <w:numPr>
          <w:ilvl w:val="0"/>
          <w:numId w:val="206"/>
        </w:numPr>
        <w:ind w:left="1560"/>
        <w:jc w:val="both"/>
        <w:rPr>
          <w:rFonts w:ascii="Arial" w:hAnsi="Arial" w:cs="Arial"/>
          <w:sz w:val="20"/>
        </w:rPr>
      </w:pPr>
      <w:r w:rsidRPr="00AC4AEA">
        <w:rPr>
          <w:rFonts w:ascii="Arial" w:hAnsi="Arial" w:cs="Arial"/>
          <w:sz w:val="20"/>
        </w:rPr>
        <w:t>C</w:t>
      </w:r>
      <w:r w:rsidR="003F3EF9" w:rsidRPr="00AC4AEA">
        <w:rPr>
          <w:rFonts w:ascii="Arial" w:hAnsi="Arial" w:cs="Arial"/>
          <w:sz w:val="20"/>
        </w:rPr>
        <w:t>obro</w:t>
      </w:r>
      <w:r w:rsidR="00C345C2" w:rsidRPr="00AC4AEA">
        <w:rPr>
          <w:rFonts w:ascii="Arial" w:hAnsi="Arial" w:cs="Arial"/>
          <w:sz w:val="20"/>
        </w:rPr>
        <w:t>s</w:t>
      </w:r>
      <w:r w:rsidR="003F3EF9" w:rsidRPr="00AC4AEA">
        <w:rPr>
          <w:rFonts w:ascii="Arial" w:hAnsi="Arial" w:cs="Arial"/>
          <w:sz w:val="20"/>
        </w:rPr>
        <w:t xml:space="preserve"> por ventas o reembolsos de acciones, títulos u otros instrumentos de deuda o patrimonio que no califican como equivalentes de efectivo.</w:t>
      </w:r>
    </w:p>
    <w:p w:rsidR="003F3EF9" w:rsidRPr="00AC4AEA" w:rsidRDefault="0064578B" w:rsidP="00A318EA">
      <w:pPr>
        <w:pStyle w:val="A-Normal11"/>
        <w:numPr>
          <w:ilvl w:val="0"/>
          <w:numId w:val="206"/>
        </w:numPr>
        <w:ind w:left="1560"/>
        <w:jc w:val="both"/>
        <w:rPr>
          <w:rFonts w:ascii="Arial" w:hAnsi="Arial" w:cs="Arial"/>
          <w:sz w:val="20"/>
        </w:rPr>
      </w:pPr>
      <w:r w:rsidRPr="00AC4AEA">
        <w:rPr>
          <w:rFonts w:ascii="Arial" w:hAnsi="Arial" w:cs="Arial"/>
          <w:sz w:val="20"/>
        </w:rPr>
        <w:t>C</w:t>
      </w:r>
      <w:r w:rsidR="003F3EF9" w:rsidRPr="00AC4AEA">
        <w:rPr>
          <w:rFonts w:ascii="Arial" w:hAnsi="Arial" w:cs="Arial"/>
          <w:sz w:val="20"/>
        </w:rPr>
        <w:t xml:space="preserve">obros y reembolsos de </w:t>
      </w:r>
      <w:r w:rsidR="00EC1893" w:rsidRPr="00AC4AEA">
        <w:rPr>
          <w:rFonts w:ascii="Arial" w:hAnsi="Arial" w:cs="Arial"/>
          <w:sz w:val="20"/>
        </w:rPr>
        <w:t>préstamos</w:t>
      </w:r>
      <w:r w:rsidR="003F3EF9" w:rsidRPr="00AC4AEA">
        <w:rPr>
          <w:rFonts w:ascii="Arial" w:hAnsi="Arial" w:cs="Arial"/>
          <w:sz w:val="20"/>
        </w:rPr>
        <w:t xml:space="preserve"> a terceros.</w:t>
      </w:r>
    </w:p>
    <w:p w:rsidR="00235A4B" w:rsidRPr="00AC4AEA" w:rsidRDefault="00235A4B" w:rsidP="00A318EA">
      <w:pPr>
        <w:pStyle w:val="A-Normal11"/>
        <w:numPr>
          <w:ilvl w:val="0"/>
          <w:numId w:val="206"/>
        </w:numPr>
        <w:ind w:left="1560"/>
        <w:jc w:val="both"/>
        <w:rPr>
          <w:rFonts w:ascii="Arial" w:hAnsi="Arial" w:cs="Arial"/>
          <w:sz w:val="20"/>
        </w:rPr>
      </w:pPr>
      <w:r w:rsidRPr="00AC4AEA">
        <w:rPr>
          <w:rFonts w:ascii="Arial" w:hAnsi="Arial" w:cs="Arial"/>
          <w:sz w:val="20"/>
        </w:rPr>
        <w:t>Cobro</w:t>
      </w:r>
      <w:r w:rsidR="00C345C2" w:rsidRPr="00AC4AEA">
        <w:rPr>
          <w:rFonts w:ascii="Arial" w:hAnsi="Arial" w:cs="Arial"/>
          <w:sz w:val="20"/>
        </w:rPr>
        <w:t>s</w:t>
      </w:r>
      <w:r w:rsidRPr="00AC4AEA">
        <w:rPr>
          <w:rFonts w:ascii="Arial" w:hAnsi="Arial" w:cs="Arial"/>
          <w:sz w:val="20"/>
        </w:rPr>
        <w:t xml:space="preserve"> de subsidios relacionados con la adquisición de </w:t>
      </w:r>
      <w:r w:rsidR="00497590" w:rsidRPr="00AC4AEA">
        <w:rPr>
          <w:rFonts w:ascii="Arial" w:hAnsi="Arial" w:cs="Arial"/>
          <w:sz w:val="20"/>
        </w:rPr>
        <w:t>activos</w:t>
      </w:r>
      <w:r w:rsidR="00123172" w:rsidRPr="00AC4AEA">
        <w:rPr>
          <w:rFonts w:ascii="Arial" w:hAnsi="Arial" w:cs="Arial"/>
          <w:sz w:val="20"/>
        </w:rPr>
        <w:t xml:space="preserve"> de largo plazo</w:t>
      </w:r>
      <w:r w:rsidRPr="00AC4AEA">
        <w:rPr>
          <w:rFonts w:ascii="Arial" w:hAnsi="Arial" w:cs="Arial"/>
          <w:sz w:val="20"/>
        </w:rPr>
        <w:t>.</w:t>
      </w:r>
    </w:p>
    <w:p w:rsidR="00BB2858" w:rsidRPr="00AC4AEA" w:rsidRDefault="003F3EF9" w:rsidP="00A318EA">
      <w:pPr>
        <w:pStyle w:val="A-Normal11"/>
        <w:numPr>
          <w:ilvl w:val="0"/>
          <w:numId w:val="29"/>
        </w:numPr>
        <w:jc w:val="both"/>
        <w:rPr>
          <w:rFonts w:ascii="Arial" w:hAnsi="Arial" w:cs="Arial"/>
          <w:sz w:val="20"/>
        </w:rPr>
      </w:pPr>
      <w:r w:rsidRPr="00AC4AEA">
        <w:rPr>
          <w:rFonts w:ascii="Arial" w:hAnsi="Arial" w:cs="Arial"/>
          <w:sz w:val="20"/>
        </w:rPr>
        <w:t>Una entidad presentará en forma separada l</w:t>
      </w:r>
      <w:r w:rsidR="00BB2858" w:rsidRPr="00AC4AEA">
        <w:rPr>
          <w:rFonts w:ascii="Arial" w:hAnsi="Arial" w:cs="Arial"/>
          <w:sz w:val="20"/>
        </w:rPr>
        <w:t>os flujos de efectivo y sus equivalentes</w:t>
      </w:r>
      <w:r w:rsidRPr="00AC4AEA">
        <w:rPr>
          <w:rFonts w:ascii="Arial" w:hAnsi="Arial" w:cs="Arial"/>
          <w:sz w:val="20"/>
        </w:rPr>
        <w:t xml:space="preserve"> generados</w:t>
      </w:r>
      <w:r w:rsidR="00BB2858" w:rsidRPr="00AC4AEA">
        <w:rPr>
          <w:rFonts w:ascii="Arial" w:hAnsi="Arial" w:cs="Arial"/>
          <w:sz w:val="20"/>
        </w:rPr>
        <w:t xml:space="preserve"> por actividades de inversión relacionadas con la adquisición o la enajenación de entidades controladas </w:t>
      </w:r>
      <w:r w:rsidRPr="00AC4AEA">
        <w:rPr>
          <w:rFonts w:ascii="Arial" w:hAnsi="Arial" w:cs="Arial"/>
          <w:sz w:val="20"/>
        </w:rPr>
        <w:t>u</w:t>
      </w:r>
      <w:r w:rsidR="00BB2858" w:rsidRPr="00AC4AEA">
        <w:rPr>
          <w:rFonts w:ascii="Arial" w:hAnsi="Arial" w:cs="Arial"/>
          <w:sz w:val="20"/>
        </w:rPr>
        <w:t xml:space="preserve"> otras unidades de</w:t>
      </w:r>
      <w:r w:rsidRPr="00AC4AEA">
        <w:rPr>
          <w:rFonts w:ascii="Arial" w:hAnsi="Arial" w:cs="Arial"/>
          <w:sz w:val="20"/>
        </w:rPr>
        <w:t xml:space="preserve"> negocio.</w:t>
      </w:r>
    </w:p>
    <w:p w:rsidR="00BB2858" w:rsidRPr="00AC4AEA" w:rsidRDefault="00BB2858" w:rsidP="00A318EA">
      <w:pPr>
        <w:autoSpaceDE w:val="0"/>
        <w:autoSpaceDN w:val="0"/>
        <w:adjustRightInd w:val="0"/>
        <w:jc w:val="both"/>
        <w:rPr>
          <w:rFonts w:ascii="Arial" w:hAnsi="Arial" w:cs="Arial"/>
          <w:sz w:val="20"/>
          <w:szCs w:val="20"/>
        </w:rPr>
      </w:pPr>
    </w:p>
    <w:p w:rsidR="00BB2858" w:rsidRPr="00AC4AEA" w:rsidRDefault="00716734" w:rsidP="00A318EA">
      <w:pPr>
        <w:pStyle w:val="Ttulo3"/>
      </w:pPr>
      <w:bookmarkStart w:id="945" w:name="_Toc101864013"/>
      <w:bookmarkStart w:id="946" w:name="_Toc139356912"/>
      <w:r w:rsidRPr="00AC4AEA">
        <w:t>Flujos de efectivo y equivalentes provenientes de a</w:t>
      </w:r>
      <w:r w:rsidR="00BB2858" w:rsidRPr="00AC4AEA">
        <w:t>ctividades de financiación</w:t>
      </w:r>
      <w:bookmarkEnd w:id="945"/>
      <w:bookmarkEnd w:id="946"/>
    </w:p>
    <w:p w:rsidR="003F3EF9" w:rsidRPr="00AC4AEA" w:rsidRDefault="003F3EF9" w:rsidP="00A318EA">
      <w:pPr>
        <w:pStyle w:val="A-Normal11"/>
        <w:numPr>
          <w:ilvl w:val="0"/>
          <w:numId w:val="29"/>
        </w:numPr>
        <w:jc w:val="both"/>
        <w:rPr>
          <w:rFonts w:ascii="Arial" w:hAnsi="Arial" w:cs="Arial"/>
          <w:sz w:val="20"/>
        </w:rPr>
      </w:pPr>
      <w:r w:rsidRPr="00AC4AEA">
        <w:rPr>
          <w:rFonts w:ascii="Arial" w:hAnsi="Arial" w:cs="Arial"/>
          <w:sz w:val="20"/>
        </w:rPr>
        <w:t>Dentro de estas actividades, una entidad presentará, entre otros, los siguientes flujos de efectivo y sus equivalentes:</w:t>
      </w:r>
    </w:p>
    <w:p w:rsidR="003F3EF9" w:rsidRPr="00AC4AEA" w:rsidRDefault="00665B89" w:rsidP="00A318EA">
      <w:pPr>
        <w:pStyle w:val="A-Normal11"/>
        <w:numPr>
          <w:ilvl w:val="0"/>
          <w:numId w:val="207"/>
        </w:numPr>
        <w:ind w:left="1560"/>
        <w:jc w:val="both"/>
        <w:rPr>
          <w:rFonts w:ascii="Arial" w:hAnsi="Arial" w:cs="Arial"/>
          <w:sz w:val="20"/>
        </w:rPr>
      </w:pPr>
      <w:r w:rsidRPr="00AC4AEA">
        <w:rPr>
          <w:rFonts w:ascii="Arial" w:hAnsi="Arial" w:cs="Arial"/>
          <w:sz w:val="20"/>
        </w:rPr>
        <w:t>C</w:t>
      </w:r>
      <w:r w:rsidR="003F3EF9" w:rsidRPr="00AC4AEA">
        <w:rPr>
          <w:rFonts w:ascii="Arial" w:hAnsi="Arial" w:cs="Arial"/>
          <w:sz w:val="20"/>
        </w:rPr>
        <w:t>obros procedentes de la emisión de acciones, aportes de cuotas sociales u otros instrumentos de patrimonio</w:t>
      </w:r>
      <w:r w:rsidRPr="00AC4AEA">
        <w:rPr>
          <w:rFonts w:ascii="Arial" w:hAnsi="Arial" w:cs="Arial"/>
          <w:b/>
          <w:bCs/>
          <w:sz w:val="20"/>
        </w:rPr>
        <w:t>.</w:t>
      </w:r>
    </w:p>
    <w:p w:rsidR="003F3EF9" w:rsidRPr="00AC4AEA" w:rsidRDefault="00665B89" w:rsidP="00A318EA">
      <w:pPr>
        <w:pStyle w:val="A-Normal11"/>
        <w:numPr>
          <w:ilvl w:val="0"/>
          <w:numId w:val="207"/>
        </w:numPr>
        <w:ind w:left="1560"/>
        <w:jc w:val="both"/>
        <w:rPr>
          <w:rFonts w:ascii="Arial" w:hAnsi="Arial" w:cs="Arial"/>
          <w:sz w:val="20"/>
        </w:rPr>
      </w:pPr>
      <w:r w:rsidRPr="00AC4AEA">
        <w:rPr>
          <w:rFonts w:ascii="Arial" w:hAnsi="Arial" w:cs="Arial"/>
          <w:sz w:val="20"/>
        </w:rPr>
        <w:lastRenderedPageBreak/>
        <w:t>C</w:t>
      </w:r>
      <w:r w:rsidR="003F3EF9" w:rsidRPr="00AC4AEA">
        <w:rPr>
          <w:rFonts w:ascii="Arial" w:hAnsi="Arial" w:cs="Arial"/>
          <w:sz w:val="20"/>
        </w:rPr>
        <w:t>obros por obtención de préstamos, emisión de obligaciones negocia</w:t>
      </w:r>
      <w:r w:rsidR="00123172" w:rsidRPr="00AC4AEA">
        <w:rPr>
          <w:rFonts w:ascii="Arial" w:hAnsi="Arial" w:cs="Arial"/>
          <w:sz w:val="20"/>
        </w:rPr>
        <w:t>b</w:t>
      </w:r>
      <w:r w:rsidR="003F3EF9" w:rsidRPr="00AC4AEA">
        <w:rPr>
          <w:rFonts w:ascii="Arial" w:hAnsi="Arial" w:cs="Arial"/>
          <w:sz w:val="20"/>
        </w:rPr>
        <w:t>les u otros instrumentos de deuda</w:t>
      </w:r>
      <w:r w:rsidRPr="00AC4AEA">
        <w:rPr>
          <w:rFonts w:ascii="Arial" w:hAnsi="Arial" w:cs="Arial"/>
          <w:sz w:val="20"/>
        </w:rPr>
        <w:t>.</w:t>
      </w:r>
    </w:p>
    <w:p w:rsidR="003F3EF9" w:rsidRPr="00AC4AEA" w:rsidRDefault="00665B89" w:rsidP="00A318EA">
      <w:pPr>
        <w:pStyle w:val="A-Normal11"/>
        <w:numPr>
          <w:ilvl w:val="0"/>
          <w:numId w:val="207"/>
        </w:numPr>
        <w:ind w:left="1560"/>
        <w:jc w:val="both"/>
        <w:rPr>
          <w:rFonts w:ascii="Arial" w:hAnsi="Arial" w:cs="Arial"/>
          <w:sz w:val="20"/>
        </w:rPr>
      </w:pPr>
      <w:r w:rsidRPr="00AC4AEA">
        <w:rPr>
          <w:rFonts w:ascii="Arial" w:hAnsi="Arial" w:cs="Arial"/>
          <w:sz w:val="20"/>
        </w:rPr>
        <w:t>P</w:t>
      </w:r>
      <w:r w:rsidR="003F3EF9" w:rsidRPr="00AC4AEA">
        <w:rPr>
          <w:rFonts w:ascii="Arial" w:hAnsi="Arial" w:cs="Arial"/>
          <w:sz w:val="20"/>
        </w:rPr>
        <w:t xml:space="preserve">agos </w:t>
      </w:r>
      <w:r w:rsidR="000C017E" w:rsidRPr="00AC4AEA">
        <w:rPr>
          <w:rFonts w:ascii="Arial" w:hAnsi="Arial" w:cs="Arial"/>
          <w:sz w:val="20"/>
        </w:rPr>
        <w:t>y/o reembolso de préstamos u otros instrumentos de deuda</w:t>
      </w:r>
      <w:r w:rsidRPr="00AC4AEA">
        <w:rPr>
          <w:rFonts w:ascii="Arial" w:hAnsi="Arial" w:cs="Arial"/>
          <w:sz w:val="20"/>
        </w:rPr>
        <w:t>.</w:t>
      </w:r>
    </w:p>
    <w:p w:rsidR="000C017E" w:rsidRPr="00AC4AEA" w:rsidRDefault="00665B89" w:rsidP="00A318EA">
      <w:pPr>
        <w:pStyle w:val="A-Normal11"/>
        <w:numPr>
          <w:ilvl w:val="0"/>
          <w:numId w:val="207"/>
        </w:numPr>
        <w:ind w:left="1560"/>
        <w:jc w:val="both"/>
        <w:rPr>
          <w:rFonts w:ascii="Arial" w:hAnsi="Arial" w:cs="Arial"/>
          <w:sz w:val="20"/>
        </w:rPr>
      </w:pPr>
      <w:r w:rsidRPr="00AC4AEA">
        <w:rPr>
          <w:rFonts w:ascii="Arial" w:hAnsi="Arial" w:cs="Arial"/>
          <w:sz w:val="20"/>
        </w:rPr>
        <w:t>P</w:t>
      </w:r>
      <w:r w:rsidR="000C017E" w:rsidRPr="00AC4AEA">
        <w:rPr>
          <w:rFonts w:ascii="Arial" w:hAnsi="Arial" w:cs="Arial"/>
          <w:sz w:val="20"/>
        </w:rPr>
        <w:t>agos de cuotas de arrendamientos financieros</w:t>
      </w:r>
      <w:r w:rsidR="00192A8B" w:rsidRPr="00AC4AEA">
        <w:rPr>
          <w:rFonts w:ascii="Arial" w:hAnsi="Arial" w:cs="Arial"/>
          <w:sz w:val="20"/>
        </w:rPr>
        <w:t>,</w:t>
      </w:r>
      <w:r w:rsidR="000C017E" w:rsidRPr="00AC4AEA">
        <w:rPr>
          <w:rFonts w:ascii="Arial" w:hAnsi="Arial" w:cs="Arial"/>
          <w:sz w:val="20"/>
        </w:rPr>
        <w:t xml:space="preserve"> efectuadas por los arrendatarios. </w:t>
      </w:r>
    </w:p>
    <w:p w:rsidR="003F3EF9" w:rsidRPr="00AC4AEA" w:rsidRDefault="003F3EF9" w:rsidP="00A318EA">
      <w:pPr>
        <w:autoSpaceDE w:val="0"/>
        <w:autoSpaceDN w:val="0"/>
        <w:adjustRightInd w:val="0"/>
        <w:jc w:val="both"/>
        <w:rPr>
          <w:rFonts w:ascii="Arial" w:hAnsi="Arial" w:cs="Arial"/>
          <w:b/>
          <w:bCs/>
          <w:sz w:val="20"/>
          <w:szCs w:val="20"/>
        </w:rPr>
      </w:pPr>
    </w:p>
    <w:p w:rsidR="00532E69" w:rsidRPr="00AC4AEA" w:rsidRDefault="00532E69" w:rsidP="00A318EA">
      <w:pPr>
        <w:pStyle w:val="Ttulo2"/>
        <w:rPr>
          <w:rFonts w:cs="Arial"/>
        </w:rPr>
      </w:pPr>
      <w:bookmarkStart w:id="947" w:name="_Toc101864014"/>
      <w:bookmarkStart w:id="948" w:name="_Toc139356913"/>
      <w:r w:rsidRPr="00AC4AEA">
        <w:rPr>
          <w:rFonts w:cs="Arial"/>
        </w:rPr>
        <w:t>Resultados financieros y de tenencia del efectivo y sus equivalentes</w:t>
      </w:r>
      <w:bookmarkEnd w:id="947"/>
      <w:bookmarkEnd w:id="948"/>
    </w:p>
    <w:p w:rsidR="00532E69" w:rsidRPr="00AC4AEA" w:rsidRDefault="00532E69" w:rsidP="00A318EA">
      <w:pPr>
        <w:pStyle w:val="A-Normal11"/>
        <w:numPr>
          <w:ilvl w:val="0"/>
          <w:numId w:val="29"/>
        </w:numPr>
        <w:jc w:val="both"/>
        <w:rPr>
          <w:rFonts w:ascii="Arial" w:hAnsi="Arial" w:cs="Arial"/>
          <w:sz w:val="20"/>
        </w:rPr>
      </w:pPr>
      <w:bookmarkStart w:id="949" w:name="_Ref102216740"/>
      <w:r w:rsidRPr="00AC4AEA">
        <w:rPr>
          <w:rFonts w:ascii="Arial" w:hAnsi="Arial" w:cs="Arial"/>
          <w:sz w:val="20"/>
        </w:rPr>
        <w:t>Una entidad presentará en el cuerpo del estado una conciliación que revele las diferencias entre:</w:t>
      </w:r>
      <w:bookmarkEnd w:id="949"/>
    </w:p>
    <w:p w:rsidR="00532E69" w:rsidRPr="00AC4AEA" w:rsidRDefault="00532E69" w:rsidP="00A318EA">
      <w:pPr>
        <w:pStyle w:val="Prrafodelista"/>
        <w:numPr>
          <w:ilvl w:val="0"/>
          <w:numId w:val="214"/>
        </w:numPr>
        <w:ind w:left="1560"/>
        <w:contextualSpacing w:val="0"/>
        <w:jc w:val="both"/>
        <w:rPr>
          <w:rFonts w:ascii="Arial" w:hAnsi="Arial" w:cs="Arial"/>
          <w:sz w:val="20"/>
          <w:szCs w:val="20"/>
        </w:rPr>
      </w:pPr>
      <w:r w:rsidRPr="00AC4AEA">
        <w:rPr>
          <w:rFonts w:ascii="Arial" w:hAnsi="Arial" w:cs="Arial"/>
          <w:sz w:val="20"/>
          <w:szCs w:val="20"/>
        </w:rPr>
        <w:t>los flujos de efectivo y sus equivalentes procedentes de las actividades operativas, de inversión y financiamiento; y</w:t>
      </w:r>
    </w:p>
    <w:p w:rsidR="00532E69" w:rsidRPr="00AC4AEA" w:rsidRDefault="00532E69" w:rsidP="00A318EA">
      <w:pPr>
        <w:pStyle w:val="Prrafodelista"/>
        <w:numPr>
          <w:ilvl w:val="0"/>
          <w:numId w:val="214"/>
        </w:numPr>
        <w:ind w:left="1560"/>
        <w:contextualSpacing w:val="0"/>
        <w:jc w:val="both"/>
        <w:rPr>
          <w:rFonts w:ascii="Arial" w:hAnsi="Arial" w:cs="Arial"/>
          <w:sz w:val="20"/>
          <w:szCs w:val="20"/>
        </w:rPr>
      </w:pPr>
      <w:r w:rsidRPr="00AC4AEA">
        <w:rPr>
          <w:rFonts w:ascii="Arial" w:hAnsi="Arial" w:cs="Arial"/>
          <w:sz w:val="20"/>
          <w:szCs w:val="20"/>
        </w:rPr>
        <w:t>la variación total del efectivo y sus equivalentes.</w:t>
      </w:r>
    </w:p>
    <w:p w:rsidR="00532E69" w:rsidRPr="00AC4AEA" w:rsidRDefault="00532E69" w:rsidP="00A318EA">
      <w:pPr>
        <w:pStyle w:val="Prrafodelista"/>
        <w:numPr>
          <w:ilvl w:val="0"/>
          <w:numId w:val="29"/>
        </w:numPr>
        <w:contextualSpacing w:val="0"/>
        <w:jc w:val="both"/>
        <w:rPr>
          <w:rFonts w:ascii="Arial" w:hAnsi="Arial" w:cs="Arial"/>
          <w:sz w:val="20"/>
          <w:szCs w:val="20"/>
        </w:rPr>
      </w:pPr>
      <w:r w:rsidRPr="00AC4AEA">
        <w:rPr>
          <w:rFonts w:ascii="Arial" w:hAnsi="Arial" w:cs="Arial"/>
          <w:sz w:val="20"/>
          <w:szCs w:val="20"/>
        </w:rPr>
        <w:t xml:space="preserve">Las diferencias entre los importes de los incisos a) y b) del párrafo anterior </w:t>
      </w:r>
      <w:r w:rsidR="00512475" w:rsidRPr="00AC4AEA">
        <w:rPr>
          <w:rFonts w:ascii="Arial" w:hAnsi="Arial" w:cs="Arial"/>
          <w:sz w:val="20"/>
          <w:szCs w:val="20"/>
        </w:rPr>
        <w:t>provienen</w:t>
      </w:r>
      <w:r w:rsidRPr="00AC4AEA">
        <w:rPr>
          <w:rFonts w:ascii="Arial" w:hAnsi="Arial" w:cs="Arial"/>
          <w:sz w:val="20"/>
          <w:szCs w:val="20"/>
        </w:rPr>
        <w:t xml:space="preserve"> de resultados financieros y de tenencia del efectivo y sus equivalentes, tales como:</w:t>
      </w:r>
    </w:p>
    <w:p w:rsidR="00532E69" w:rsidRPr="00AC4AEA" w:rsidRDefault="0080775C" w:rsidP="00A318EA">
      <w:pPr>
        <w:pStyle w:val="Prrafodelista"/>
        <w:numPr>
          <w:ilvl w:val="0"/>
          <w:numId w:val="215"/>
        </w:numPr>
        <w:ind w:left="1560"/>
        <w:contextualSpacing w:val="0"/>
        <w:jc w:val="both"/>
        <w:rPr>
          <w:rFonts w:ascii="Arial" w:hAnsi="Arial" w:cs="Arial"/>
          <w:sz w:val="20"/>
          <w:szCs w:val="20"/>
        </w:rPr>
      </w:pPr>
      <w:r w:rsidRPr="00AC4AEA">
        <w:rPr>
          <w:rFonts w:ascii="Arial" w:hAnsi="Arial" w:cs="Arial"/>
          <w:sz w:val="20"/>
          <w:szCs w:val="20"/>
        </w:rPr>
        <w:t xml:space="preserve">intereses y </w:t>
      </w:r>
      <w:r w:rsidR="00532E69" w:rsidRPr="00AC4AEA">
        <w:rPr>
          <w:rFonts w:ascii="Arial" w:hAnsi="Arial" w:cs="Arial"/>
          <w:sz w:val="20"/>
          <w:szCs w:val="20"/>
        </w:rPr>
        <w:t>diferencias de cambio, que modifican el importe del efectivo y sus equivalentes en términos nominales; y</w:t>
      </w:r>
    </w:p>
    <w:p w:rsidR="00532E69" w:rsidRPr="00AC4AEA" w:rsidRDefault="00A9032C" w:rsidP="00A318EA">
      <w:pPr>
        <w:pStyle w:val="Prrafodelista"/>
        <w:numPr>
          <w:ilvl w:val="0"/>
          <w:numId w:val="215"/>
        </w:numPr>
        <w:ind w:left="1560"/>
        <w:contextualSpacing w:val="0"/>
        <w:jc w:val="both"/>
        <w:rPr>
          <w:rFonts w:ascii="Arial" w:hAnsi="Arial" w:cs="Arial"/>
          <w:sz w:val="20"/>
          <w:szCs w:val="20"/>
        </w:rPr>
      </w:pPr>
      <w:r w:rsidRPr="00AC4AEA">
        <w:rPr>
          <w:rFonts w:ascii="Arial" w:hAnsi="Arial" w:cs="Arial"/>
          <w:sz w:val="20"/>
          <w:szCs w:val="20"/>
        </w:rPr>
        <w:t xml:space="preserve">el </w:t>
      </w:r>
      <w:r w:rsidR="00532E69" w:rsidRPr="00AC4AEA">
        <w:rPr>
          <w:rFonts w:ascii="Arial" w:hAnsi="Arial" w:cs="Arial"/>
          <w:sz w:val="20"/>
          <w:szCs w:val="20"/>
        </w:rPr>
        <w:t xml:space="preserve">resultado por </w:t>
      </w:r>
      <w:r w:rsidR="00033389" w:rsidRPr="00AC4AEA">
        <w:rPr>
          <w:rFonts w:ascii="Arial" w:hAnsi="Arial" w:cs="Arial"/>
          <w:sz w:val="20"/>
          <w:szCs w:val="20"/>
        </w:rPr>
        <w:t xml:space="preserve">exposición al </w:t>
      </w:r>
      <w:r w:rsidR="00532E69" w:rsidRPr="00AC4AEA">
        <w:rPr>
          <w:rFonts w:ascii="Arial" w:hAnsi="Arial" w:cs="Arial"/>
          <w:sz w:val="20"/>
          <w:szCs w:val="20"/>
        </w:rPr>
        <w:t>cambio en el poder adquisitivo de la moneda,</w:t>
      </w:r>
      <w:r w:rsidR="003370C2" w:rsidRPr="00AC4AEA">
        <w:rPr>
          <w:rFonts w:ascii="Arial" w:hAnsi="Arial" w:cs="Arial"/>
          <w:sz w:val="20"/>
          <w:szCs w:val="20"/>
        </w:rPr>
        <w:t xml:space="preserve"> en la medida</w:t>
      </w:r>
      <w:r w:rsidR="00532E69" w:rsidRPr="00AC4AEA">
        <w:rPr>
          <w:rFonts w:ascii="Arial" w:hAnsi="Arial" w:cs="Arial"/>
          <w:sz w:val="20"/>
          <w:szCs w:val="20"/>
        </w:rPr>
        <w:t xml:space="preserve"> que modifi</w:t>
      </w:r>
      <w:r w:rsidRPr="00AC4AEA">
        <w:rPr>
          <w:rFonts w:ascii="Arial" w:hAnsi="Arial" w:cs="Arial"/>
          <w:sz w:val="20"/>
          <w:szCs w:val="20"/>
        </w:rPr>
        <w:t>que</w:t>
      </w:r>
      <w:r w:rsidR="00532E69" w:rsidRPr="00AC4AEA">
        <w:rPr>
          <w:rFonts w:ascii="Arial" w:hAnsi="Arial" w:cs="Arial"/>
          <w:sz w:val="20"/>
          <w:szCs w:val="20"/>
        </w:rPr>
        <w:t xml:space="preserve"> </w:t>
      </w:r>
      <w:r w:rsidR="003370C2" w:rsidRPr="00AC4AEA">
        <w:rPr>
          <w:rFonts w:ascii="Arial" w:hAnsi="Arial" w:cs="Arial"/>
          <w:sz w:val="20"/>
          <w:szCs w:val="20"/>
        </w:rPr>
        <w:t>a</w:t>
      </w:r>
      <w:r w:rsidR="00532E69" w:rsidRPr="00AC4AEA">
        <w:rPr>
          <w:rFonts w:ascii="Arial" w:hAnsi="Arial" w:cs="Arial"/>
          <w:sz w:val="20"/>
          <w:szCs w:val="20"/>
        </w:rPr>
        <w:t>l importe del efectivo y sus equivalentes en términos reales.</w:t>
      </w:r>
    </w:p>
    <w:p w:rsidR="002979E6" w:rsidRPr="00AC4AEA" w:rsidRDefault="00532E69" w:rsidP="00A318EA">
      <w:pPr>
        <w:pStyle w:val="Prrafodelista"/>
        <w:numPr>
          <w:ilvl w:val="0"/>
          <w:numId w:val="29"/>
        </w:numPr>
        <w:contextualSpacing w:val="0"/>
        <w:jc w:val="both"/>
        <w:rPr>
          <w:rFonts w:ascii="Arial" w:hAnsi="Arial" w:cs="Arial"/>
          <w:sz w:val="20"/>
          <w:szCs w:val="20"/>
        </w:rPr>
      </w:pPr>
      <w:bookmarkStart w:id="950" w:name="_Ref102216744"/>
      <w:r w:rsidRPr="00AC4AEA">
        <w:rPr>
          <w:rFonts w:ascii="Arial" w:hAnsi="Arial" w:cs="Arial"/>
          <w:sz w:val="20"/>
          <w:szCs w:val="20"/>
        </w:rPr>
        <w:t xml:space="preserve">Una entidad </w:t>
      </w:r>
      <w:r w:rsidR="002979E6" w:rsidRPr="00AC4AEA">
        <w:rPr>
          <w:rFonts w:ascii="Arial" w:hAnsi="Arial" w:cs="Arial"/>
          <w:sz w:val="20"/>
          <w:szCs w:val="20"/>
        </w:rPr>
        <w:t xml:space="preserve">podrá </w:t>
      </w:r>
      <w:r w:rsidRPr="00AC4AEA">
        <w:rPr>
          <w:rFonts w:ascii="Arial" w:hAnsi="Arial" w:cs="Arial"/>
          <w:sz w:val="20"/>
          <w:szCs w:val="20"/>
        </w:rPr>
        <w:t xml:space="preserve">no presentar la conciliación requerida por el párrafo </w:t>
      </w:r>
      <w:fldSimple w:instr=" REF _Ref102216740 \r \h  \* MERGEFORMAT ">
        <w:r w:rsidR="00D33A5D" w:rsidRPr="00D33A5D">
          <w:rPr>
            <w:rFonts w:ascii="Arial" w:hAnsi="Arial" w:cs="Arial"/>
            <w:sz w:val="20"/>
            <w:szCs w:val="20"/>
          </w:rPr>
          <w:t>659</w:t>
        </w:r>
      </w:fldSimple>
      <w:r w:rsidR="002979E6" w:rsidRPr="00AC4AEA">
        <w:rPr>
          <w:rFonts w:ascii="Arial" w:hAnsi="Arial" w:cs="Arial"/>
          <w:sz w:val="20"/>
          <w:szCs w:val="20"/>
        </w:rPr>
        <w:t xml:space="preserve"> e incluir los resultados financieros y por tenencia</w:t>
      </w:r>
      <w:r w:rsidR="00235A4B" w:rsidRPr="00AC4AEA">
        <w:rPr>
          <w:rFonts w:ascii="Arial" w:hAnsi="Arial" w:cs="Arial"/>
          <w:sz w:val="20"/>
          <w:szCs w:val="20"/>
        </w:rPr>
        <w:t xml:space="preserve"> del efectivo y sus equivalentes</w:t>
      </w:r>
      <w:r w:rsidR="002979E6" w:rsidRPr="00AC4AEA">
        <w:rPr>
          <w:rFonts w:ascii="Arial" w:hAnsi="Arial" w:cs="Arial"/>
          <w:sz w:val="20"/>
          <w:szCs w:val="20"/>
        </w:rPr>
        <w:t xml:space="preserve"> dentro de las actividades operativas:</w:t>
      </w:r>
      <w:bookmarkEnd w:id="950"/>
    </w:p>
    <w:p w:rsidR="002979E6" w:rsidRPr="00AC4AEA" w:rsidRDefault="002979E6" w:rsidP="00A318EA">
      <w:pPr>
        <w:pStyle w:val="Prrafodelista"/>
        <w:numPr>
          <w:ilvl w:val="0"/>
          <w:numId w:val="313"/>
        </w:numPr>
        <w:contextualSpacing w:val="0"/>
        <w:jc w:val="both"/>
        <w:rPr>
          <w:rFonts w:ascii="Arial" w:hAnsi="Arial" w:cs="Arial"/>
          <w:sz w:val="20"/>
          <w:szCs w:val="20"/>
        </w:rPr>
      </w:pPr>
      <w:r w:rsidRPr="00AC4AEA">
        <w:rPr>
          <w:rFonts w:ascii="Arial" w:hAnsi="Arial" w:cs="Arial"/>
          <w:sz w:val="20"/>
          <w:szCs w:val="20"/>
        </w:rPr>
        <w:t>si es pequeña o mediana; o</w:t>
      </w:r>
    </w:p>
    <w:p w:rsidR="00532E69" w:rsidRPr="00AC4AEA" w:rsidRDefault="002979E6" w:rsidP="00A318EA">
      <w:pPr>
        <w:pStyle w:val="Prrafodelista"/>
        <w:numPr>
          <w:ilvl w:val="0"/>
          <w:numId w:val="313"/>
        </w:numPr>
        <w:contextualSpacing w:val="0"/>
        <w:jc w:val="both"/>
        <w:rPr>
          <w:rFonts w:ascii="Arial" w:hAnsi="Arial" w:cs="Arial"/>
          <w:sz w:val="20"/>
          <w:szCs w:val="20"/>
        </w:rPr>
      </w:pPr>
      <w:r w:rsidRPr="00AC4AEA">
        <w:rPr>
          <w:rFonts w:ascii="Arial" w:hAnsi="Arial" w:cs="Arial"/>
          <w:sz w:val="20"/>
          <w:szCs w:val="20"/>
        </w:rPr>
        <w:t>siempre que</w:t>
      </w:r>
      <w:r w:rsidR="00532E69" w:rsidRPr="00AC4AEA">
        <w:rPr>
          <w:rFonts w:ascii="Arial" w:hAnsi="Arial" w:cs="Arial"/>
          <w:sz w:val="20"/>
          <w:szCs w:val="20"/>
        </w:rPr>
        <w:t xml:space="preserve"> </w:t>
      </w:r>
      <w:r w:rsidRPr="00AC4AEA">
        <w:rPr>
          <w:rFonts w:ascii="Arial" w:hAnsi="Arial" w:cs="Arial"/>
          <w:sz w:val="20"/>
          <w:szCs w:val="20"/>
        </w:rPr>
        <w:t>prepare</w:t>
      </w:r>
      <w:r w:rsidR="00532E69" w:rsidRPr="00AC4AEA">
        <w:rPr>
          <w:rFonts w:ascii="Arial" w:hAnsi="Arial" w:cs="Arial"/>
          <w:sz w:val="20"/>
          <w:szCs w:val="20"/>
        </w:rPr>
        <w:t xml:space="preserve"> sus </w:t>
      </w:r>
      <w:r w:rsidR="00532E69" w:rsidRPr="00AC4AEA">
        <w:rPr>
          <w:rFonts w:ascii="Arial" w:hAnsi="Arial" w:cs="Arial"/>
          <w:b/>
          <w:bCs/>
          <w:sz w:val="20"/>
          <w:szCs w:val="20"/>
        </w:rPr>
        <w:t>estados contables</w:t>
      </w:r>
      <w:r w:rsidRPr="00AC4AEA">
        <w:rPr>
          <w:rFonts w:ascii="Arial" w:hAnsi="Arial" w:cs="Arial"/>
          <w:sz w:val="20"/>
          <w:szCs w:val="20"/>
        </w:rPr>
        <w:t xml:space="preserve"> aplicando la</w:t>
      </w:r>
      <w:r w:rsidR="00532E69" w:rsidRPr="00AC4AEA">
        <w:rPr>
          <w:rFonts w:ascii="Arial" w:hAnsi="Arial" w:cs="Arial"/>
          <w:sz w:val="20"/>
          <w:szCs w:val="20"/>
        </w:rPr>
        <w:t xml:space="preserve"> sección “</w:t>
      </w:r>
      <w:r w:rsidR="00532E69" w:rsidRPr="00AC4AEA">
        <w:rPr>
          <w:rFonts w:ascii="Arial" w:hAnsi="Arial" w:cs="Arial"/>
          <w:sz w:val="20"/>
          <w:szCs w:val="20"/>
          <w:u w:val="single"/>
        </w:rPr>
        <w:t xml:space="preserve">Expresión de los estados contables en moneda </w:t>
      </w:r>
      <w:r w:rsidR="00F0601B">
        <w:rPr>
          <w:rFonts w:ascii="Arial" w:hAnsi="Arial" w:cs="Arial"/>
          <w:sz w:val="20"/>
          <w:szCs w:val="20"/>
          <w:u w:val="single"/>
        </w:rPr>
        <w:t>de cierre</w:t>
      </w:r>
      <w:r w:rsidR="00532E69" w:rsidRPr="00AC4AEA">
        <w:rPr>
          <w:rFonts w:ascii="Arial" w:hAnsi="Arial" w:cs="Arial"/>
          <w:sz w:val="20"/>
          <w:szCs w:val="20"/>
          <w:u w:val="single"/>
        </w:rPr>
        <w:t xml:space="preserve"> en un contexto de inflación (ajuste por inflación de los estados contables)</w:t>
      </w:r>
      <w:r w:rsidR="00532E69" w:rsidRPr="00AC4AEA">
        <w:rPr>
          <w:rFonts w:ascii="Arial" w:hAnsi="Arial" w:cs="Arial"/>
          <w:sz w:val="20"/>
          <w:szCs w:val="20"/>
        </w:rPr>
        <w:t xml:space="preserve">” [ver los párrafos </w:t>
      </w:r>
      <w:fldSimple w:instr=" REF _Ref99459117 \r \h  \* MERGEFORMAT ">
        <w:r w:rsidR="00D33A5D" w:rsidRPr="00D33A5D">
          <w:rPr>
            <w:rFonts w:ascii="Arial" w:hAnsi="Arial" w:cs="Arial"/>
            <w:sz w:val="20"/>
            <w:szCs w:val="20"/>
          </w:rPr>
          <w:t>176</w:t>
        </w:r>
      </w:fldSimple>
      <w:r w:rsidR="00532E69" w:rsidRPr="00AC4AEA">
        <w:rPr>
          <w:rFonts w:ascii="Arial" w:hAnsi="Arial" w:cs="Arial"/>
          <w:sz w:val="20"/>
          <w:szCs w:val="20"/>
        </w:rPr>
        <w:t xml:space="preserve"> a </w:t>
      </w:r>
      <w:fldSimple w:instr=" REF _Ref99459144 \r \h  \* MERGEFORMAT ">
        <w:r w:rsidR="00D33A5D" w:rsidRPr="00D33A5D">
          <w:rPr>
            <w:rFonts w:ascii="Arial" w:hAnsi="Arial" w:cs="Arial"/>
            <w:sz w:val="20"/>
            <w:szCs w:val="20"/>
          </w:rPr>
          <w:t>200</w:t>
        </w:r>
      </w:fldSimple>
      <w:r w:rsidR="00532E69" w:rsidRPr="00AC4AEA">
        <w:rPr>
          <w:rFonts w:ascii="Arial" w:hAnsi="Arial" w:cs="Arial"/>
          <w:sz w:val="20"/>
          <w:szCs w:val="20"/>
        </w:rPr>
        <w:t xml:space="preserve">]. </w:t>
      </w:r>
    </w:p>
    <w:p w:rsidR="00532E69" w:rsidRPr="00AC4AEA" w:rsidRDefault="00532E69" w:rsidP="00A318EA">
      <w:pPr>
        <w:autoSpaceDE w:val="0"/>
        <w:autoSpaceDN w:val="0"/>
        <w:adjustRightInd w:val="0"/>
        <w:jc w:val="both"/>
        <w:rPr>
          <w:rFonts w:ascii="Arial" w:hAnsi="Arial" w:cs="Arial"/>
          <w:b/>
          <w:bCs/>
          <w:sz w:val="20"/>
          <w:szCs w:val="20"/>
        </w:rPr>
      </w:pPr>
    </w:p>
    <w:p w:rsidR="00BB2858" w:rsidRPr="00AC4AEA" w:rsidRDefault="00BB2858" w:rsidP="00A318EA">
      <w:pPr>
        <w:pStyle w:val="Ttulo2"/>
        <w:rPr>
          <w:rFonts w:cs="Arial"/>
        </w:rPr>
      </w:pPr>
      <w:bookmarkStart w:id="951" w:name="_Toc101864015"/>
      <w:bookmarkStart w:id="952" w:name="_Toc139356914"/>
      <w:r w:rsidRPr="00AC4AEA">
        <w:rPr>
          <w:rFonts w:cs="Arial"/>
        </w:rPr>
        <w:t>Intereses, dividendos e impuesto a las ganancias</w:t>
      </w:r>
      <w:bookmarkEnd w:id="951"/>
      <w:bookmarkEnd w:id="952"/>
    </w:p>
    <w:p w:rsidR="00BB2858" w:rsidRPr="00AC4AEA" w:rsidRDefault="00BB2858" w:rsidP="00A318EA">
      <w:pPr>
        <w:pStyle w:val="A-Normal11"/>
        <w:numPr>
          <w:ilvl w:val="0"/>
          <w:numId w:val="29"/>
        </w:numPr>
        <w:jc w:val="both"/>
        <w:rPr>
          <w:rFonts w:ascii="Arial" w:hAnsi="Arial" w:cs="Arial"/>
          <w:sz w:val="20"/>
        </w:rPr>
      </w:pPr>
      <w:r w:rsidRPr="00AC4AEA">
        <w:rPr>
          <w:rFonts w:ascii="Arial" w:hAnsi="Arial" w:cs="Arial"/>
          <w:sz w:val="20"/>
        </w:rPr>
        <w:t>Una entidad presentará por separado, y clasificará individualmente de un período a otro:</w:t>
      </w:r>
    </w:p>
    <w:p w:rsidR="00BB2858" w:rsidRPr="00AC4AEA" w:rsidRDefault="00986526" w:rsidP="00A318EA">
      <w:pPr>
        <w:pStyle w:val="Prrafodelista"/>
        <w:numPr>
          <w:ilvl w:val="0"/>
          <w:numId w:val="208"/>
        </w:numPr>
        <w:ind w:left="1560"/>
        <w:contextualSpacing w:val="0"/>
        <w:jc w:val="both"/>
        <w:rPr>
          <w:rFonts w:ascii="Arial" w:hAnsi="Arial" w:cs="Arial"/>
          <w:sz w:val="20"/>
          <w:szCs w:val="20"/>
        </w:rPr>
      </w:pPr>
      <w:r w:rsidRPr="00AC4AEA">
        <w:rPr>
          <w:rFonts w:ascii="Arial" w:hAnsi="Arial" w:cs="Arial"/>
          <w:sz w:val="20"/>
          <w:szCs w:val="20"/>
        </w:rPr>
        <w:t>l</w:t>
      </w:r>
      <w:r w:rsidR="00BB2858" w:rsidRPr="00AC4AEA">
        <w:rPr>
          <w:rFonts w:ascii="Arial" w:hAnsi="Arial" w:cs="Arial"/>
          <w:sz w:val="20"/>
          <w:szCs w:val="20"/>
        </w:rPr>
        <w:t>os flujos de efectivo y sus equivalentes por intereses y dividendos recibidos y pagados</w:t>
      </w:r>
      <w:r w:rsidR="003D1D46" w:rsidRPr="00AC4AEA">
        <w:rPr>
          <w:rFonts w:ascii="Arial" w:hAnsi="Arial" w:cs="Arial"/>
          <w:sz w:val="20"/>
          <w:szCs w:val="20"/>
        </w:rPr>
        <w:t>;</w:t>
      </w:r>
      <w:r w:rsidR="00192A8B" w:rsidRPr="00AC4AEA">
        <w:rPr>
          <w:rFonts w:ascii="Arial" w:hAnsi="Arial" w:cs="Arial"/>
          <w:sz w:val="20"/>
          <w:szCs w:val="20"/>
        </w:rPr>
        <w:t xml:space="preserve"> </w:t>
      </w:r>
      <w:r w:rsidR="00BB2858" w:rsidRPr="00AC4AEA">
        <w:rPr>
          <w:rFonts w:ascii="Arial" w:hAnsi="Arial" w:cs="Arial"/>
          <w:sz w:val="20"/>
          <w:szCs w:val="20"/>
        </w:rPr>
        <w:t xml:space="preserve">y </w:t>
      </w:r>
    </w:p>
    <w:p w:rsidR="00BB2858" w:rsidRPr="00AC4AEA" w:rsidRDefault="00986526" w:rsidP="00A318EA">
      <w:pPr>
        <w:pStyle w:val="Prrafodelista"/>
        <w:numPr>
          <w:ilvl w:val="0"/>
          <w:numId w:val="208"/>
        </w:numPr>
        <w:ind w:left="1560"/>
        <w:contextualSpacing w:val="0"/>
        <w:jc w:val="both"/>
        <w:rPr>
          <w:rFonts w:ascii="Arial" w:hAnsi="Arial" w:cs="Arial"/>
          <w:sz w:val="20"/>
          <w:szCs w:val="20"/>
        </w:rPr>
      </w:pPr>
      <w:r w:rsidRPr="00AC4AEA">
        <w:rPr>
          <w:rFonts w:ascii="Arial" w:hAnsi="Arial" w:cs="Arial"/>
          <w:sz w:val="20"/>
          <w:szCs w:val="20"/>
        </w:rPr>
        <w:t>l</w:t>
      </w:r>
      <w:r w:rsidR="00BB2858" w:rsidRPr="00AC4AEA">
        <w:rPr>
          <w:rFonts w:ascii="Arial" w:hAnsi="Arial" w:cs="Arial"/>
          <w:sz w:val="20"/>
          <w:szCs w:val="20"/>
        </w:rPr>
        <w:t>os flujos de efectivo y sus equivalentes por el impuesto a las ganancias pagado.</w:t>
      </w:r>
    </w:p>
    <w:p w:rsidR="000C017E" w:rsidRPr="00AC4AEA" w:rsidRDefault="00BB2858" w:rsidP="00A318EA">
      <w:pPr>
        <w:pStyle w:val="A-Normal11"/>
        <w:numPr>
          <w:ilvl w:val="0"/>
          <w:numId w:val="29"/>
        </w:numPr>
        <w:jc w:val="both"/>
        <w:rPr>
          <w:rFonts w:ascii="Arial" w:hAnsi="Arial" w:cs="Arial"/>
          <w:sz w:val="20"/>
        </w:rPr>
      </w:pPr>
      <w:r w:rsidRPr="00AC4AEA">
        <w:rPr>
          <w:rFonts w:ascii="Arial" w:hAnsi="Arial" w:cs="Arial"/>
          <w:sz w:val="20"/>
        </w:rPr>
        <w:lastRenderedPageBreak/>
        <w:t>Una entidad podrá asignar los flujos de efectivo y sus equivalentes por intereses y dividendos pagados a</w:t>
      </w:r>
      <w:r w:rsidR="000C017E" w:rsidRPr="00AC4AEA">
        <w:rPr>
          <w:rFonts w:ascii="Arial" w:hAnsi="Arial" w:cs="Arial"/>
          <w:sz w:val="20"/>
        </w:rPr>
        <w:t>:</w:t>
      </w:r>
      <w:r w:rsidRPr="00AC4AEA">
        <w:rPr>
          <w:rFonts w:ascii="Arial" w:hAnsi="Arial" w:cs="Arial"/>
          <w:sz w:val="20"/>
        </w:rPr>
        <w:t xml:space="preserve"> </w:t>
      </w:r>
    </w:p>
    <w:p w:rsidR="000C017E" w:rsidRPr="00AC4AEA" w:rsidRDefault="00986526" w:rsidP="00A318EA">
      <w:pPr>
        <w:pStyle w:val="Prrafodelista"/>
        <w:numPr>
          <w:ilvl w:val="0"/>
          <w:numId w:val="209"/>
        </w:numPr>
        <w:ind w:left="1560"/>
        <w:contextualSpacing w:val="0"/>
        <w:jc w:val="both"/>
        <w:rPr>
          <w:rFonts w:ascii="Arial" w:hAnsi="Arial" w:cs="Arial"/>
          <w:sz w:val="20"/>
          <w:szCs w:val="20"/>
        </w:rPr>
      </w:pPr>
      <w:r w:rsidRPr="00AC4AEA">
        <w:rPr>
          <w:rFonts w:ascii="Arial" w:hAnsi="Arial" w:cs="Arial"/>
          <w:sz w:val="20"/>
          <w:szCs w:val="20"/>
        </w:rPr>
        <w:t>l</w:t>
      </w:r>
      <w:r w:rsidR="00BB2858" w:rsidRPr="00AC4AEA">
        <w:rPr>
          <w:rFonts w:ascii="Arial" w:hAnsi="Arial" w:cs="Arial"/>
          <w:sz w:val="20"/>
          <w:szCs w:val="20"/>
        </w:rPr>
        <w:t>as actividades operativas</w:t>
      </w:r>
      <w:r w:rsidR="003D1D46" w:rsidRPr="00AC4AEA">
        <w:rPr>
          <w:rFonts w:ascii="Arial" w:hAnsi="Arial" w:cs="Arial"/>
          <w:sz w:val="20"/>
          <w:szCs w:val="20"/>
        </w:rPr>
        <w:t>;</w:t>
      </w:r>
      <w:r w:rsidR="00BB2858" w:rsidRPr="00AC4AEA">
        <w:rPr>
          <w:rFonts w:ascii="Arial" w:hAnsi="Arial" w:cs="Arial"/>
          <w:sz w:val="20"/>
          <w:szCs w:val="20"/>
        </w:rPr>
        <w:t xml:space="preserve"> o </w:t>
      </w:r>
    </w:p>
    <w:p w:rsidR="00BB2858" w:rsidRPr="00AC4AEA" w:rsidRDefault="00986526" w:rsidP="00A318EA">
      <w:pPr>
        <w:pStyle w:val="Prrafodelista"/>
        <w:numPr>
          <w:ilvl w:val="0"/>
          <w:numId w:val="209"/>
        </w:numPr>
        <w:ind w:left="1560"/>
        <w:contextualSpacing w:val="0"/>
        <w:jc w:val="both"/>
        <w:rPr>
          <w:rFonts w:ascii="Arial" w:hAnsi="Arial" w:cs="Arial"/>
          <w:sz w:val="20"/>
          <w:szCs w:val="20"/>
        </w:rPr>
      </w:pPr>
      <w:r w:rsidRPr="00AC4AEA">
        <w:rPr>
          <w:rFonts w:ascii="Arial" w:hAnsi="Arial" w:cs="Arial"/>
          <w:sz w:val="20"/>
          <w:szCs w:val="20"/>
        </w:rPr>
        <w:t>l</w:t>
      </w:r>
      <w:r w:rsidR="000C017E" w:rsidRPr="00AC4AEA">
        <w:rPr>
          <w:rFonts w:ascii="Arial" w:hAnsi="Arial" w:cs="Arial"/>
          <w:sz w:val="20"/>
          <w:szCs w:val="20"/>
        </w:rPr>
        <w:t xml:space="preserve">as actividades </w:t>
      </w:r>
      <w:r w:rsidR="00BB2858" w:rsidRPr="00AC4AEA">
        <w:rPr>
          <w:rFonts w:ascii="Arial" w:hAnsi="Arial" w:cs="Arial"/>
          <w:sz w:val="20"/>
          <w:szCs w:val="20"/>
        </w:rPr>
        <w:t>de financiación.</w:t>
      </w:r>
    </w:p>
    <w:p w:rsidR="000C017E" w:rsidRPr="00AC4AEA" w:rsidRDefault="00BB2858" w:rsidP="00A318EA">
      <w:pPr>
        <w:pStyle w:val="A-Normal11"/>
        <w:numPr>
          <w:ilvl w:val="0"/>
          <w:numId w:val="29"/>
        </w:numPr>
        <w:jc w:val="both"/>
        <w:rPr>
          <w:rFonts w:ascii="Arial" w:hAnsi="Arial" w:cs="Arial"/>
          <w:sz w:val="20"/>
        </w:rPr>
      </w:pPr>
      <w:r w:rsidRPr="00AC4AEA">
        <w:rPr>
          <w:rFonts w:ascii="Arial" w:hAnsi="Arial" w:cs="Arial"/>
          <w:sz w:val="20"/>
        </w:rPr>
        <w:t>Una entidad podrá asignar los flujos de efectivo y sus equivalentes por intereses y dividendos cobrados</w:t>
      </w:r>
      <w:r w:rsidR="000C017E" w:rsidRPr="00AC4AEA">
        <w:rPr>
          <w:rFonts w:ascii="Arial" w:hAnsi="Arial" w:cs="Arial"/>
          <w:sz w:val="20"/>
        </w:rPr>
        <w:t>:</w:t>
      </w:r>
    </w:p>
    <w:p w:rsidR="000C017E" w:rsidRPr="00AC4AEA" w:rsidRDefault="00986526" w:rsidP="00A318EA">
      <w:pPr>
        <w:pStyle w:val="Prrafodelista"/>
        <w:numPr>
          <w:ilvl w:val="0"/>
          <w:numId w:val="210"/>
        </w:numPr>
        <w:ind w:left="1560"/>
        <w:contextualSpacing w:val="0"/>
        <w:jc w:val="both"/>
        <w:rPr>
          <w:rFonts w:ascii="Arial" w:hAnsi="Arial" w:cs="Arial"/>
          <w:sz w:val="20"/>
          <w:szCs w:val="20"/>
        </w:rPr>
      </w:pPr>
      <w:r w:rsidRPr="00AC4AEA">
        <w:rPr>
          <w:rFonts w:ascii="Arial" w:hAnsi="Arial" w:cs="Arial"/>
          <w:sz w:val="20"/>
          <w:szCs w:val="20"/>
        </w:rPr>
        <w:t>l</w:t>
      </w:r>
      <w:r w:rsidR="000C017E" w:rsidRPr="00AC4AEA">
        <w:rPr>
          <w:rFonts w:ascii="Arial" w:hAnsi="Arial" w:cs="Arial"/>
          <w:sz w:val="20"/>
          <w:szCs w:val="20"/>
        </w:rPr>
        <w:t>as actividades operativas</w:t>
      </w:r>
      <w:r w:rsidR="003D1D46" w:rsidRPr="00AC4AEA">
        <w:rPr>
          <w:rFonts w:ascii="Arial" w:hAnsi="Arial" w:cs="Arial"/>
          <w:sz w:val="20"/>
          <w:szCs w:val="20"/>
        </w:rPr>
        <w:t>;</w:t>
      </w:r>
      <w:r w:rsidR="000C017E" w:rsidRPr="00AC4AEA">
        <w:rPr>
          <w:rFonts w:ascii="Arial" w:hAnsi="Arial" w:cs="Arial"/>
          <w:sz w:val="20"/>
          <w:szCs w:val="20"/>
        </w:rPr>
        <w:t xml:space="preserve"> o </w:t>
      </w:r>
    </w:p>
    <w:p w:rsidR="000C017E" w:rsidRPr="00AC4AEA" w:rsidRDefault="00986526" w:rsidP="00A318EA">
      <w:pPr>
        <w:pStyle w:val="Prrafodelista"/>
        <w:numPr>
          <w:ilvl w:val="0"/>
          <w:numId w:val="210"/>
        </w:numPr>
        <w:ind w:left="1560"/>
        <w:contextualSpacing w:val="0"/>
        <w:jc w:val="both"/>
        <w:rPr>
          <w:rFonts w:ascii="Arial" w:hAnsi="Arial" w:cs="Arial"/>
          <w:sz w:val="20"/>
          <w:szCs w:val="20"/>
        </w:rPr>
      </w:pPr>
      <w:r w:rsidRPr="00AC4AEA">
        <w:rPr>
          <w:rFonts w:ascii="Arial" w:hAnsi="Arial" w:cs="Arial"/>
          <w:sz w:val="20"/>
          <w:szCs w:val="20"/>
        </w:rPr>
        <w:t>l</w:t>
      </w:r>
      <w:r w:rsidR="000C017E" w:rsidRPr="00AC4AEA">
        <w:rPr>
          <w:rFonts w:ascii="Arial" w:hAnsi="Arial" w:cs="Arial"/>
          <w:sz w:val="20"/>
          <w:szCs w:val="20"/>
        </w:rPr>
        <w:t>as actividades de inversión.</w:t>
      </w:r>
    </w:p>
    <w:p w:rsidR="00BB2858" w:rsidRPr="00AC4AEA" w:rsidRDefault="00BB2858" w:rsidP="00A318EA">
      <w:pPr>
        <w:pStyle w:val="A-Normal11"/>
        <w:numPr>
          <w:ilvl w:val="0"/>
          <w:numId w:val="29"/>
        </w:numPr>
        <w:jc w:val="both"/>
        <w:rPr>
          <w:rFonts w:ascii="Arial" w:hAnsi="Arial" w:cs="Arial"/>
          <w:sz w:val="20"/>
        </w:rPr>
      </w:pPr>
      <w:r w:rsidRPr="00AC4AEA">
        <w:rPr>
          <w:rFonts w:ascii="Arial" w:hAnsi="Arial" w:cs="Arial"/>
          <w:sz w:val="20"/>
        </w:rPr>
        <w:t>Una entidad asignará los flujos de efectivo y sus equivalentes por pagos relacionados con el impuesto a las ganancias a las actividades operativas, excepto que pueda asociarlos específicamente a actividades de inversión o de financiación.</w:t>
      </w:r>
    </w:p>
    <w:p w:rsidR="002E66D3" w:rsidRPr="00AC4AEA" w:rsidRDefault="002E66D3" w:rsidP="00A318EA">
      <w:pPr>
        <w:pStyle w:val="A-doctorado"/>
        <w:rPr>
          <w:rFonts w:ascii="Arial" w:hAnsi="Arial"/>
          <w:color w:val="auto"/>
          <w:sz w:val="20"/>
          <w:szCs w:val="20"/>
        </w:rPr>
      </w:pPr>
      <w:bookmarkStart w:id="953" w:name="_Toc101864016"/>
    </w:p>
    <w:p w:rsidR="00D455A2" w:rsidRPr="00AC4AEA" w:rsidRDefault="00D455A2" w:rsidP="00A318EA">
      <w:pPr>
        <w:pStyle w:val="Ttulo2"/>
        <w:rPr>
          <w:rFonts w:cs="Arial"/>
        </w:rPr>
      </w:pPr>
      <w:bookmarkStart w:id="954" w:name="_Toc139356915"/>
      <w:r w:rsidRPr="00AC4AEA">
        <w:rPr>
          <w:rFonts w:cs="Arial"/>
        </w:rPr>
        <w:t>Presentación simplificada en un contexto de inflación</w:t>
      </w:r>
      <w:bookmarkEnd w:id="953"/>
      <w:bookmarkEnd w:id="954"/>
      <w:r w:rsidRPr="00AC4AEA">
        <w:rPr>
          <w:rFonts w:cs="Arial"/>
        </w:rPr>
        <w:t xml:space="preserve"> </w:t>
      </w:r>
    </w:p>
    <w:p w:rsidR="00D455A2" w:rsidRPr="00AC4AEA" w:rsidRDefault="00D455A2" w:rsidP="00A318EA">
      <w:pPr>
        <w:pStyle w:val="A-Normal11"/>
        <w:numPr>
          <w:ilvl w:val="0"/>
          <w:numId w:val="29"/>
        </w:numPr>
        <w:jc w:val="both"/>
        <w:rPr>
          <w:rFonts w:ascii="Arial" w:hAnsi="Arial" w:cs="Arial"/>
          <w:sz w:val="20"/>
        </w:rPr>
      </w:pPr>
      <w:bookmarkStart w:id="955" w:name="_Ref77327962"/>
      <w:r w:rsidRPr="00AC4AEA">
        <w:rPr>
          <w:rFonts w:ascii="Arial" w:hAnsi="Arial" w:cs="Arial"/>
          <w:sz w:val="20"/>
        </w:rPr>
        <w:t xml:space="preserve">Cuando </w:t>
      </w:r>
      <w:r w:rsidR="003311CC" w:rsidRPr="00AC4AEA">
        <w:rPr>
          <w:rFonts w:ascii="Arial" w:hAnsi="Arial" w:cs="Arial"/>
          <w:sz w:val="20"/>
        </w:rPr>
        <w:t>prepare</w:t>
      </w:r>
      <w:r w:rsidRPr="00AC4AEA">
        <w:rPr>
          <w:rFonts w:ascii="Arial" w:hAnsi="Arial" w:cs="Arial"/>
          <w:sz w:val="20"/>
        </w:rPr>
        <w:t xml:space="preserve"> sus </w:t>
      </w:r>
      <w:r w:rsidR="00135084" w:rsidRPr="00AC4AEA">
        <w:rPr>
          <w:rFonts w:ascii="Arial" w:hAnsi="Arial" w:cs="Arial"/>
          <w:b/>
          <w:bCs/>
          <w:sz w:val="20"/>
        </w:rPr>
        <w:t>estados contables</w:t>
      </w:r>
      <w:r w:rsidRPr="00AC4AEA">
        <w:rPr>
          <w:rFonts w:ascii="Arial" w:hAnsi="Arial" w:cs="Arial"/>
          <w:sz w:val="20"/>
        </w:rPr>
        <w:t xml:space="preserve"> según lo establecido en la sección </w:t>
      </w:r>
      <w:r w:rsidR="00014866" w:rsidRPr="00AC4AEA">
        <w:rPr>
          <w:rFonts w:ascii="Arial" w:hAnsi="Arial" w:cs="Arial"/>
          <w:sz w:val="20"/>
        </w:rPr>
        <w:t>“</w:t>
      </w:r>
      <w:r w:rsidR="00014866" w:rsidRPr="00AC4AEA">
        <w:rPr>
          <w:rFonts w:ascii="Arial" w:hAnsi="Arial" w:cs="Arial"/>
          <w:sz w:val="20"/>
          <w:u w:val="single"/>
        </w:rPr>
        <w:t xml:space="preserve">Expresión de los </w:t>
      </w:r>
      <w:r w:rsidR="00135084" w:rsidRPr="00AC4AEA">
        <w:rPr>
          <w:rFonts w:ascii="Arial" w:hAnsi="Arial" w:cs="Arial"/>
          <w:sz w:val="20"/>
          <w:u w:val="single"/>
        </w:rPr>
        <w:t>estados contables</w:t>
      </w:r>
      <w:r w:rsidR="00014866" w:rsidRPr="00AC4AEA">
        <w:rPr>
          <w:rFonts w:ascii="Arial" w:hAnsi="Arial" w:cs="Arial"/>
          <w:sz w:val="20"/>
          <w:u w:val="single"/>
        </w:rPr>
        <w:t xml:space="preserve"> en moneda </w:t>
      </w:r>
      <w:r w:rsidR="00F0601B">
        <w:rPr>
          <w:rFonts w:ascii="Arial" w:hAnsi="Arial" w:cs="Arial"/>
          <w:sz w:val="20"/>
          <w:u w:val="single"/>
        </w:rPr>
        <w:t>de cierre</w:t>
      </w:r>
      <w:r w:rsidR="00014866" w:rsidRPr="00AC4AEA">
        <w:rPr>
          <w:rFonts w:ascii="Arial" w:hAnsi="Arial" w:cs="Arial"/>
          <w:sz w:val="20"/>
          <w:u w:val="single"/>
        </w:rPr>
        <w:t xml:space="preserve"> en un contexto de inflación (ajuste por inflación de los </w:t>
      </w:r>
      <w:r w:rsidR="00135084" w:rsidRPr="00AC4AEA">
        <w:rPr>
          <w:rFonts w:ascii="Arial" w:hAnsi="Arial" w:cs="Arial"/>
          <w:sz w:val="20"/>
          <w:u w:val="single"/>
        </w:rPr>
        <w:t>estados contables</w:t>
      </w:r>
      <w:r w:rsidR="00014866" w:rsidRPr="00AC4AEA">
        <w:rPr>
          <w:rFonts w:ascii="Arial" w:hAnsi="Arial" w:cs="Arial"/>
          <w:sz w:val="20"/>
          <w:u w:val="single"/>
        </w:rPr>
        <w:t>)</w:t>
      </w:r>
      <w:r w:rsidR="00014866" w:rsidRPr="00AC4AEA">
        <w:rPr>
          <w:rFonts w:ascii="Arial" w:hAnsi="Arial" w:cs="Arial"/>
          <w:sz w:val="20"/>
        </w:rPr>
        <w:t xml:space="preserve">” [ver los párrafos </w:t>
      </w:r>
      <w:fldSimple w:instr=" REF _Ref99459117 \r \h  \* MERGEFORMAT ">
        <w:r w:rsidR="00D33A5D" w:rsidRPr="00D33A5D">
          <w:rPr>
            <w:rFonts w:ascii="Arial" w:hAnsi="Arial" w:cs="Arial"/>
            <w:sz w:val="20"/>
          </w:rPr>
          <w:t>176</w:t>
        </w:r>
      </w:fldSimple>
      <w:r w:rsidR="00014866" w:rsidRPr="00AC4AEA">
        <w:rPr>
          <w:rFonts w:ascii="Arial" w:hAnsi="Arial" w:cs="Arial"/>
          <w:sz w:val="20"/>
        </w:rPr>
        <w:t xml:space="preserve"> a </w:t>
      </w:r>
      <w:fldSimple w:instr=" REF _Ref99459144 \r \h  \* MERGEFORMAT ">
        <w:r w:rsidR="00D33A5D" w:rsidRPr="00D33A5D">
          <w:rPr>
            <w:rFonts w:ascii="Arial" w:hAnsi="Arial" w:cs="Arial"/>
            <w:sz w:val="20"/>
          </w:rPr>
          <w:t>200</w:t>
        </w:r>
      </w:fldSimple>
      <w:r w:rsidR="00014866" w:rsidRPr="00AC4AEA">
        <w:rPr>
          <w:rFonts w:ascii="Arial" w:hAnsi="Arial" w:cs="Arial"/>
          <w:sz w:val="20"/>
        </w:rPr>
        <w:t>]</w:t>
      </w:r>
      <w:r w:rsidR="000E0513" w:rsidRPr="00AC4AEA">
        <w:rPr>
          <w:rFonts w:ascii="Arial" w:hAnsi="Arial" w:cs="Arial"/>
          <w:sz w:val="20"/>
        </w:rPr>
        <w:t xml:space="preserve">, </w:t>
      </w:r>
      <w:r w:rsidR="00387541" w:rsidRPr="00AC4AEA">
        <w:rPr>
          <w:rFonts w:ascii="Arial" w:hAnsi="Arial" w:cs="Arial"/>
          <w:sz w:val="20"/>
        </w:rPr>
        <w:t xml:space="preserve">cualquier </w:t>
      </w:r>
      <w:r w:rsidRPr="00AC4AEA">
        <w:rPr>
          <w:rFonts w:ascii="Arial" w:hAnsi="Arial" w:cs="Arial"/>
          <w:sz w:val="20"/>
        </w:rPr>
        <w:t>entidad</w:t>
      </w:r>
      <w:r w:rsidR="003543B1" w:rsidRPr="00AC4AEA">
        <w:rPr>
          <w:rFonts w:ascii="Arial" w:hAnsi="Arial" w:cs="Arial"/>
          <w:sz w:val="20"/>
        </w:rPr>
        <w:t xml:space="preserve"> –</w:t>
      </w:r>
      <w:r w:rsidR="00387541" w:rsidRPr="00AC4AEA">
        <w:rPr>
          <w:rFonts w:ascii="Arial" w:hAnsi="Arial" w:cs="Arial"/>
          <w:sz w:val="20"/>
        </w:rPr>
        <w:t xml:space="preserve">excepto que </w:t>
      </w:r>
      <w:r w:rsidR="0099646A" w:rsidRPr="00AC4AEA">
        <w:rPr>
          <w:rFonts w:ascii="Arial" w:hAnsi="Arial" w:cs="Arial"/>
          <w:sz w:val="20"/>
        </w:rPr>
        <w:t>se trate de una entidad sin</w:t>
      </w:r>
      <w:r w:rsidR="00387541" w:rsidRPr="00AC4AEA">
        <w:rPr>
          <w:rFonts w:ascii="Arial" w:hAnsi="Arial" w:cs="Arial"/>
          <w:sz w:val="20"/>
        </w:rPr>
        <w:t xml:space="preserve"> fin</w:t>
      </w:r>
      <w:r w:rsidR="0099646A" w:rsidRPr="00AC4AEA">
        <w:rPr>
          <w:rFonts w:ascii="Arial" w:hAnsi="Arial" w:cs="Arial"/>
          <w:sz w:val="20"/>
        </w:rPr>
        <w:t>es</w:t>
      </w:r>
      <w:r w:rsidR="00387541" w:rsidRPr="00AC4AEA">
        <w:rPr>
          <w:rFonts w:ascii="Arial" w:hAnsi="Arial" w:cs="Arial"/>
          <w:sz w:val="20"/>
        </w:rPr>
        <w:t xml:space="preserve"> de lucro</w:t>
      </w:r>
      <w:r w:rsidR="00005FE4" w:rsidRPr="00AC4AEA">
        <w:rPr>
          <w:rFonts w:ascii="Arial" w:hAnsi="Arial" w:cs="Arial"/>
          <w:sz w:val="20"/>
        </w:rPr>
        <w:t xml:space="preserve"> o</w:t>
      </w:r>
      <w:r w:rsidR="0099646A" w:rsidRPr="00AC4AEA">
        <w:rPr>
          <w:rFonts w:ascii="Arial" w:hAnsi="Arial" w:cs="Arial"/>
          <w:sz w:val="20"/>
        </w:rPr>
        <w:t xml:space="preserve"> de</w:t>
      </w:r>
      <w:r w:rsidR="00005FE4" w:rsidRPr="00AC4AEA">
        <w:rPr>
          <w:rFonts w:ascii="Arial" w:hAnsi="Arial" w:cs="Arial"/>
          <w:sz w:val="20"/>
        </w:rPr>
        <w:t xml:space="preserve"> una cooperativa</w:t>
      </w:r>
      <w:r w:rsidR="00B34D02" w:rsidRPr="00AC4AEA">
        <w:rPr>
          <w:rFonts w:ascii="Arial" w:hAnsi="Arial" w:cs="Arial"/>
          <w:sz w:val="20"/>
        </w:rPr>
        <w:t>,</w:t>
      </w:r>
      <w:r w:rsidR="00D513F1" w:rsidRPr="00AC4AEA">
        <w:rPr>
          <w:rFonts w:ascii="Arial" w:hAnsi="Arial" w:cs="Arial"/>
          <w:sz w:val="20"/>
        </w:rPr>
        <w:t xml:space="preserve"> comprendida</w:t>
      </w:r>
      <w:r w:rsidR="004E0377" w:rsidRPr="00AC4AEA">
        <w:rPr>
          <w:rFonts w:ascii="Arial" w:hAnsi="Arial" w:cs="Arial"/>
          <w:sz w:val="20"/>
        </w:rPr>
        <w:t>s</w:t>
      </w:r>
      <w:r w:rsidR="00387541" w:rsidRPr="00AC4AEA">
        <w:rPr>
          <w:rFonts w:ascii="Arial" w:hAnsi="Arial" w:cs="Arial"/>
          <w:sz w:val="20"/>
        </w:rPr>
        <w:t xml:space="preserve"> </w:t>
      </w:r>
      <w:r w:rsidR="00D513F1" w:rsidRPr="00AC4AEA">
        <w:rPr>
          <w:rFonts w:ascii="Arial" w:hAnsi="Arial" w:cs="Arial"/>
          <w:sz w:val="20"/>
        </w:rPr>
        <w:t xml:space="preserve">en la clasificación del inciso c) del párrafo </w:t>
      </w:r>
      <w:fldSimple w:instr=" REF _Ref132041192 \r \h  \* MERGEFORMAT ">
        <w:r w:rsidR="00D33A5D" w:rsidRPr="00D33A5D">
          <w:rPr>
            <w:rFonts w:ascii="Arial" w:hAnsi="Arial" w:cs="Arial"/>
            <w:sz w:val="20"/>
          </w:rPr>
          <w:t>5</w:t>
        </w:r>
      </w:fldSimple>
      <w:r w:rsidR="003543B1" w:rsidRPr="00AC4AEA">
        <w:rPr>
          <w:rFonts w:ascii="Arial" w:hAnsi="Arial" w:cs="Arial"/>
          <w:sz w:val="20"/>
        </w:rPr>
        <w:t>–</w:t>
      </w:r>
      <w:r w:rsidRPr="00AC4AEA">
        <w:rPr>
          <w:rFonts w:ascii="Arial" w:hAnsi="Arial" w:cs="Arial"/>
          <w:sz w:val="20"/>
        </w:rPr>
        <w:t xml:space="preserve"> podrá presentar el estado de flujos de efectivo en forma sintética </w:t>
      </w:r>
      <w:r w:rsidR="000F23D6" w:rsidRPr="00AC4AEA">
        <w:rPr>
          <w:rFonts w:ascii="Arial" w:hAnsi="Arial" w:cs="Arial"/>
          <w:sz w:val="20"/>
        </w:rPr>
        <w:t>informando los siguientes importes:</w:t>
      </w:r>
      <w:bookmarkEnd w:id="955"/>
    </w:p>
    <w:p w:rsidR="000F23D6" w:rsidRPr="00AC4AEA" w:rsidRDefault="00853527" w:rsidP="00A318EA">
      <w:pPr>
        <w:pStyle w:val="A-Normal11"/>
        <w:numPr>
          <w:ilvl w:val="0"/>
          <w:numId w:val="211"/>
        </w:numPr>
        <w:ind w:left="1560"/>
        <w:jc w:val="both"/>
        <w:rPr>
          <w:rFonts w:ascii="Arial" w:hAnsi="Arial" w:cs="Arial"/>
          <w:sz w:val="20"/>
        </w:rPr>
      </w:pPr>
      <w:r w:rsidRPr="00AC4AEA">
        <w:rPr>
          <w:rFonts w:ascii="Arial" w:hAnsi="Arial" w:cs="Arial"/>
          <w:sz w:val="20"/>
        </w:rPr>
        <w:t>E</w:t>
      </w:r>
      <w:r w:rsidR="00704485" w:rsidRPr="00AC4AEA">
        <w:rPr>
          <w:rFonts w:ascii="Arial" w:hAnsi="Arial" w:cs="Arial"/>
          <w:sz w:val="20"/>
        </w:rPr>
        <w:t xml:space="preserve">l </w:t>
      </w:r>
      <w:r w:rsidR="000F23D6" w:rsidRPr="00AC4AEA">
        <w:rPr>
          <w:rFonts w:ascii="Arial" w:hAnsi="Arial" w:cs="Arial"/>
          <w:sz w:val="20"/>
        </w:rPr>
        <w:t>saldo inicial del efectivo y sus equivalentes</w:t>
      </w:r>
      <w:r w:rsidRPr="00AC4AEA">
        <w:rPr>
          <w:rFonts w:ascii="Arial" w:hAnsi="Arial" w:cs="Arial"/>
          <w:sz w:val="20"/>
        </w:rPr>
        <w:t>.</w:t>
      </w:r>
    </w:p>
    <w:p w:rsidR="000F23D6" w:rsidRPr="00AC4AEA" w:rsidRDefault="00853527" w:rsidP="00A318EA">
      <w:pPr>
        <w:pStyle w:val="A-Normal11"/>
        <w:numPr>
          <w:ilvl w:val="0"/>
          <w:numId w:val="211"/>
        </w:numPr>
        <w:ind w:left="1560"/>
        <w:jc w:val="both"/>
        <w:rPr>
          <w:rFonts w:ascii="Arial" w:hAnsi="Arial" w:cs="Arial"/>
          <w:sz w:val="20"/>
        </w:rPr>
      </w:pPr>
      <w:r w:rsidRPr="00AC4AEA">
        <w:rPr>
          <w:rFonts w:ascii="Arial" w:hAnsi="Arial" w:cs="Arial"/>
          <w:sz w:val="20"/>
        </w:rPr>
        <w:t>E</w:t>
      </w:r>
      <w:r w:rsidR="00704485" w:rsidRPr="00AC4AEA">
        <w:rPr>
          <w:rFonts w:ascii="Arial" w:hAnsi="Arial" w:cs="Arial"/>
          <w:sz w:val="20"/>
        </w:rPr>
        <w:t xml:space="preserve">l </w:t>
      </w:r>
      <w:r w:rsidR="000F23D6" w:rsidRPr="00AC4AEA">
        <w:rPr>
          <w:rFonts w:ascii="Arial" w:hAnsi="Arial" w:cs="Arial"/>
          <w:sz w:val="20"/>
        </w:rPr>
        <w:t>saldo final del efectivo y sus equivalentes</w:t>
      </w:r>
      <w:r w:rsidRPr="00AC4AEA">
        <w:rPr>
          <w:rFonts w:ascii="Arial" w:hAnsi="Arial" w:cs="Arial"/>
          <w:sz w:val="20"/>
        </w:rPr>
        <w:t>.</w:t>
      </w:r>
    </w:p>
    <w:p w:rsidR="000F23D6" w:rsidRPr="00AC4AEA" w:rsidRDefault="00853527" w:rsidP="00A318EA">
      <w:pPr>
        <w:pStyle w:val="A-Normal11"/>
        <w:numPr>
          <w:ilvl w:val="0"/>
          <w:numId w:val="211"/>
        </w:numPr>
        <w:ind w:left="1560"/>
        <w:jc w:val="both"/>
        <w:rPr>
          <w:rFonts w:ascii="Arial" w:hAnsi="Arial" w:cs="Arial"/>
          <w:sz w:val="20"/>
        </w:rPr>
      </w:pPr>
      <w:r w:rsidRPr="00AC4AEA">
        <w:rPr>
          <w:rFonts w:ascii="Arial" w:hAnsi="Arial" w:cs="Arial"/>
          <w:sz w:val="20"/>
        </w:rPr>
        <w:t xml:space="preserve">La </w:t>
      </w:r>
      <w:r w:rsidR="000F23D6" w:rsidRPr="00AC4AEA">
        <w:rPr>
          <w:rFonts w:ascii="Arial" w:hAnsi="Arial" w:cs="Arial"/>
          <w:sz w:val="20"/>
        </w:rPr>
        <w:t>variaci</w:t>
      </w:r>
      <w:r w:rsidR="00704485" w:rsidRPr="00AC4AEA">
        <w:rPr>
          <w:rFonts w:ascii="Arial" w:hAnsi="Arial" w:cs="Arial"/>
          <w:sz w:val="20"/>
        </w:rPr>
        <w:t>ón neta</w:t>
      </w:r>
      <w:r w:rsidR="000F23D6" w:rsidRPr="00AC4AEA">
        <w:rPr>
          <w:rFonts w:ascii="Arial" w:hAnsi="Arial" w:cs="Arial"/>
          <w:sz w:val="20"/>
        </w:rPr>
        <w:t xml:space="preserve"> del efectivo y sus equivalente</w:t>
      </w:r>
      <w:r w:rsidR="00665B89" w:rsidRPr="00AC4AEA">
        <w:rPr>
          <w:rFonts w:ascii="Arial" w:hAnsi="Arial" w:cs="Arial"/>
          <w:sz w:val="20"/>
        </w:rPr>
        <w:t>s</w:t>
      </w:r>
      <w:r w:rsidR="00C266A0" w:rsidRPr="00AC4AEA">
        <w:rPr>
          <w:rFonts w:ascii="Arial" w:hAnsi="Arial" w:cs="Arial"/>
          <w:sz w:val="20"/>
        </w:rPr>
        <w:t>.</w:t>
      </w:r>
    </w:p>
    <w:p w:rsidR="000F23D6" w:rsidRPr="00AC4AEA" w:rsidRDefault="00853527" w:rsidP="00A318EA">
      <w:pPr>
        <w:pStyle w:val="A-Normal11"/>
        <w:numPr>
          <w:ilvl w:val="0"/>
          <w:numId w:val="211"/>
        </w:numPr>
        <w:ind w:left="1560"/>
        <w:jc w:val="both"/>
        <w:rPr>
          <w:rFonts w:ascii="Arial" w:hAnsi="Arial" w:cs="Arial"/>
          <w:sz w:val="20"/>
        </w:rPr>
      </w:pPr>
      <w:r w:rsidRPr="00AC4AEA">
        <w:rPr>
          <w:rFonts w:ascii="Arial" w:hAnsi="Arial" w:cs="Arial"/>
          <w:sz w:val="20"/>
        </w:rPr>
        <w:t xml:space="preserve">El </w:t>
      </w:r>
      <w:r w:rsidR="00704485" w:rsidRPr="00AC4AEA">
        <w:rPr>
          <w:rFonts w:ascii="Arial" w:hAnsi="Arial" w:cs="Arial"/>
          <w:sz w:val="20"/>
        </w:rPr>
        <w:t xml:space="preserve">total de las </w:t>
      </w:r>
      <w:r w:rsidR="000F23D6" w:rsidRPr="00AC4AEA">
        <w:rPr>
          <w:rFonts w:ascii="Arial" w:hAnsi="Arial" w:cs="Arial"/>
          <w:sz w:val="20"/>
        </w:rPr>
        <w:t xml:space="preserve">variaciones </w:t>
      </w:r>
      <w:r w:rsidR="00665B89" w:rsidRPr="00AC4AEA">
        <w:rPr>
          <w:rFonts w:ascii="Arial" w:hAnsi="Arial" w:cs="Arial"/>
          <w:sz w:val="20"/>
        </w:rPr>
        <w:t xml:space="preserve">netas </w:t>
      </w:r>
      <w:r w:rsidR="000F23D6" w:rsidRPr="00AC4AEA">
        <w:rPr>
          <w:rFonts w:ascii="Arial" w:hAnsi="Arial" w:cs="Arial"/>
          <w:sz w:val="20"/>
        </w:rPr>
        <w:t>del efectivo y sus equivalentes originadas en:</w:t>
      </w:r>
    </w:p>
    <w:p w:rsidR="000F23D6" w:rsidRPr="00AC4AEA" w:rsidRDefault="00853527" w:rsidP="00A318EA">
      <w:pPr>
        <w:pStyle w:val="A-Normal11"/>
        <w:numPr>
          <w:ilvl w:val="0"/>
          <w:numId w:val="212"/>
        </w:numPr>
        <w:ind w:left="1985"/>
        <w:jc w:val="both"/>
        <w:rPr>
          <w:rFonts w:ascii="Arial" w:hAnsi="Arial" w:cs="Arial"/>
          <w:sz w:val="20"/>
        </w:rPr>
      </w:pPr>
      <w:r w:rsidRPr="00AC4AEA">
        <w:rPr>
          <w:rFonts w:ascii="Arial" w:hAnsi="Arial" w:cs="Arial"/>
          <w:sz w:val="20"/>
        </w:rPr>
        <w:t>las</w:t>
      </w:r>
      <w:r w:rsidR="000F23D6" w:rsidRPr="00AC4AEA">
        <w:rPr>
          <w:rFonts w:ascii="Arial" w:hAnsi="Arial" w:cs="Arial"/>
          <w:sz w:val="20"/>
        </w:rPr>
        <w:t xml:space="preserve"> actividades operativas;</w:t>
      </w:r>
    </w:p>
    <w:p w:rsidR="000F23D6" w:rsidRPr="00AC4AEA" w:rsidRDefault="00853527" w:rsidP="00A318EA">
      <w:pPr>
        <w:pStyle w:val="A-Normal11"/>
        <w:numPr>
          <w:ilvl w:val="0"/>
          <w:numId w:val="212"/>
        </w:numPr>
        <w:ind w:left="1985"/>
        <w:jc w:val="both"/>
        <w:rPr>
          <w:rFonts w:ascii="Arial" w:hAnsi="Arial" w:cs="Arial"/>
          <w:sz w:val="20"/>
        </w:rPr>
      </w:pPr>
      <w:r w:rsidRPr="00AC4AEA">
        <w:rPr>
          <w:rFonts w:ascii="Arial" w:hAnsi="Arial" w:cs="Arial"/>
          <w:sz w:val="20"/>
        </w:rPr>
        <w:t>las</w:t>
      </w:r>
      <w:r w:rsidR="000F23D6" w:rsidRPr="00AC4AEA">
        <w:rPr>
          <w:rFonts w:ascii="Arial" w:hAnsi="Arial" w:cs="Arial"/>
          <w:sz w:val="20"/>
        </w:rPr>
        <w:t xml:space="preserve"> actividades inversión; y</w:t>
      </w:r>
    </w:p>
    <w:p w:rsidR="000F23D6" w:rsidRPr="00AC4AEA" w:rsidRDefault="00853527" w:rsidP="00A318EA">
      <w:pPr>
        <w:pStyle w:val="A-Normal11"/>
        <w:numPr>
          <w:ilvl w:val="0"/>
          <w:numId w:val="212"/>
        </w:numPr>
        <w:ind w:left="1985"/>
        <w:jc w:val="both"/>
        <w:rPr>
          <w:rFonts w:ascii="Arial" w:hAnsi="Arial" w:cs="Arial"/>
          <w:sz w:val="20"/>
        </w:rPr>
      </w:pPr>
      <w:r w:rsidRPr="00AC4AEA">
        <w:rPr>
          <w:rFonts w:ascii="Arial" w:hAnsi="Arial" w:cs="Arial"/>
          <w:sz w:val="20"/>
        </w:rPr>
        <w:t>las</w:t>
      </w:r>
      <w:r w:rsidR="00F774AA" w:rsidRPr="00AC4AEA">
        <w:rPr>
          <w:rFonts w:ascii="Arial" w:hAnsi="Arial" w:cs="Arial"/>
          <w:sz w:val="20"/>
        </w:rPr>
        <w:t xml:space="preserve"> de </w:t>
      </w:r>
      <w:r w:rsidR="000F23D6" w:rsidRPr="00AC4AEA">
        <w:rPr>
          <w:rFonts w:ascii="Arial" w:hAnsi="Arial" w:cs="Arial"/>
          <w:sz w:val="20"/>
        </w:rPr>
        <w:t>actividades de financiación.</w:t>
      </w:r>
    </w:p>
    <w:p w:rsidR="00235A4B" w:rsidRPr="00AC4AEA" w:rsidRDefault="000F23D6" w:rsidP="00A318EA">
      <w:pPr>
        <w:pStyle w:val="A-Normal11"/>
        <w:numPr>
          <w:ilvl w:val="0"/>
          <w:numId w:val="29"/>
        </w:numPr>
        <w:autoSpaceDE w:val="0"/>
        <w:autoSpaceDN w:val="0"/>
        <w:adjustRightInd w:val="0"/>
        <w:jc w:val="both"/>
        <w:rPr>
          <w:rFonts w:ascii="Arial" w:hAnsi="Arial" w:cs="Arial"/>
          <w:sz w:val="20"/>
        </w:rPr>
      </w:pPr>
      <w:r w:rsidRPr="00AC4AEA">
        <w:rPr>
          <w:rFonts w:ascii="Arial" w:hAnsi="Arial" w:cs="Arial"/>
          <w:sz w:val="20"/>
        </w:rPr>
        <w:t>Cuando opte por la simplificación referida en el párrafo anterior</w:t>
      </w:r>
      <w:r w:rsidR="00235A4B" w:rsidRPr="00AC4AEA">
        <w:rPr>
          <w:rFonts w:ascii="Arial" w:hAnsi="Arial" w:cs="Arial"/>
          <w:sz w:val="20"/>
        </w:rPr>
        <w:t>, una entidad:</w:t>
      </w:r>
      <w:r w:rsidRPr="00AC4AEA">
        <w:rPr>
          <w:rFonts w:ascii="Arial" w:hAnsi="Arial" w:cs="Arial"/>
          <w:sz w:val="20"/>
        </w:rPr>
        <w:t xml:space="preserve"> </w:t>
      </w:r>
    </w:p>
    <w:p w:rsidR="00D455A2" w:rsidRPr="00AC4AEA" w:rsidRDefault="000F23D6" w:rsidP="00A318EA">
      <w:pPr>
        <w:pStyle w:val="A-Normal11"/>
        <w:numPr>
          <w:ilvl w:val="1"/>
          <w:numId w:val="29"/>
        </w:numPr>
        <w:ind w:left="1560"/>
        <w:jc w:val="both"/>
        <w:rPr>
          <w:rFonts w:ascii="Arial" w:hAnsi="Arial" w:cs="Arial"/>
          <w:sz w:val="20"/>
        </w:rPr>
      </w:pPr>
      <w:r w:rsidRPr="00AC4AEA">
        <w:rPr>
          <w:rFonts w:ascii="Arial" w:hAnsi="Arial" w:cs="Arial"/>
          <w:sz w:val="20"/>
        </w:rPr>
        <w:t>no efectuará conciliación requerida en el párrafo</w:t>
      </w:r>
      <w:r w:rsidR="00235A4B" w:rsidRPr="00AC4AEA">
        <w:rPr>
          <w:rFonts w:ascii="Arial" w:hAnsi="Arial" w:cs="Arial"/>
          <w:sz w:val="20"/>
        </w:rPr>
        <w:t xml:space="preserve"> </w:t>
      </w:r>
      <w:fldSimple w:instr=" REF _Ref102216740 \r \h  \* MERGEFORMAT ">
        <w:r w:rsidR="00D33A5D" w:rsidRPr="00D33A5D">
          <w:rPr>
            <w:rFonts w:ascii="Arial" w:hAnsi="Arial" w:cs="Arial"/>
            <w:sz w:val="20"/>
          </w:rPr>
          <w:t>659</w:t>
        </w:r>
      </w:fldSimple>
      <w:r w:rsidR="00235A4B" w:rsidRPr="00AC4AEA">
        <w:rPr>
          <w:rFonts w:ascii="Arial" w:hAnsi="Arial" w:cs="Arial"/>
          <w:sz w:val="20"/>
        </w:rPr>
        <w:t xml:space="preserve">; </w:t>
      </w:r>
    </w:p>
    <w:p w:rsidR="00235A4B" w:rsidRPr="00AC4AEA" w:rsidRDefault="00235A4B" w:rsidP="00A318EA">
      <w:pPr>
        <w:pStyle w:val="A-Normal11"/>
        <w:numPr>
          <w:ilvl w:val="1"/>
          <w:numId w:val="29"/>
        </w:numPr>
        <w:ind w:left="1560"/>
        <w:jc w:val="both"/>
        <w:rPr>
          <w:rFonts w:ascii="Arial" w:hAnsi="Arial" w:cs="Arial"/>
          <w:sz w:val="20"/>
        </w:rPr>
      </w:pPr>
      <w:r w:rsidRPr="00AC4AEA">
        <w:rPr>
          <w:rFonts w:ascii="Arial" w:hAnsi="Arial" w:cs="Arial"/>
          <w:sz w:val="20"/>
        </w:rPr>
        <w:t xml:space="preserve">mantendrá </w:t>
      </w:r>
      <w:r w:rsidR="00993D59" w:rsidRPr="00AC4AEA">
        <w:rPr>
          <w:rFonts w:ascii="Arial" w:hAnsi="Arial" w:cs="Arial"/>
          <w:sz w:val="20"/>
        </w:rPr>
        <w:t>los</w:t>
      </w:r>
      <w:r w:rsidRPr="00AC4AEA">
        <w:rPr>
          <w:rFonts w:ascii="Arial" w:hAnsi="Arial" w:cs="Arial"/>
          <w:sz w:val="20"/>
        </w:rPr>
        <w:t xml:space="preserve"> resultado</w:t>
      </w:r>
      <w:r w:rsidR="00993D59" w:rsidRPr="00AC4AEA">
        <w:rPr>
          <w:rFonts w:ascii="Arial" w:hAnsi="Arial" w:cs="Arial"/>
          <w:sz w:val="20"/>
        </w:rPr>
        <w:t>s</w:t>
      </w:r>
      <w:r w:rsidRPr="00AC4AEA">
        <w:rPr>
          <w:rFonts w:ascii="Arial" w:hAnsi="Arial" w:cs="Arial"/>
          <w:sz w:val="20"/>
        </w:rPr>
        <w:t xml:space="preserve"> financier</w:t>
      </w:r>
      <w:r w:rsidR="00993D59" w:rsidRPr="00AC4AEA">
        <w:rPr>
          <w:rFonts w:ascii="Arial" w:hAnsi="Arial" w:cs="Arial"/>
          <w:sz w:val="20"/>
        </w:rPr>
        <w:t>os y</w:t>
      </w:r>
      <w:r w:rsidRPr="00AC4AEA">
        <w:rPr>
          <w:rFonts w:ascii="Arial" w:hAnsi="Arial" w:cs="Arial"/>
          <w:sz w:val="20"/>
        </w:rPr>
        <w:t xml:space="preserve"> de tenencia del efectivo y sus equivalentes dentro del total de actividades operativas</w:t>
      </w:r>
      <w:r w:rsidR="00993D59" w:rsidRPr="00AC4AEA">
        <w:rPr>
          <w:rFonts w:ascii="Arial" w:hAnsi="Arial" w:cs="Arial"/>
          <w:sz w:val="20"/>
        </w:rPr>
        <w:t>; y</w:t>
      </w:r>
    </w:p>
    <w:p w:rsidR="00993D59" w:rsidRPr="00AC4AEA" w:rsidRDefault="00993D59" w:rsidP="00A318EA">
      <w:pPr>
        <w:pStyle w:val="A-Normal11"/>
        <w:numPr>
          <w:ilvl w:val="1"/>
          <w:numId w:val="29"/>
        </w:numPr>
        <w:ind w:left="1560"/>
        <w:jc w:val="both"/>
        <w:rPr>
          <w:rFonts w:ascii="Arial" w:hAnsi="Arial" w:cs="Arial"/>
          <w:sz w:val="20"/>
        </w:rPr>
      </w:pPr>
      <w:r w:rsidRPr="00AC4AEA">
        <w:rPr>
          <w:rFonts w:ascii="Arial" w:hAnsi="Arial" w:cs="Arial"/>
          <w:sz w:val="20"/>
        </w:rPr>
        <w:t xml:space="preserve">revelará en notas que la utilización de esta simplificación transitoria limita la información disponible: </w:t>
      </w:r>
    </w:p>
    <w:p w:rsidR="00993D59" w:rsidRPr="00AC4AEA" w:rsidRDefault="00993D59" w:rsidP="00A318EA">
      <w:pPr>
        <w:pStyle w:val="A-Normal11"/>
        <w:numPr>
          <w:ilvl w:val="0"/>
          <w:numId w:val="425"/>
        </w:numPr>
        <w:ind w:left="1985"/>
        <w:jc w:val="both"/>
        <w:rPr>
          <w:rFonts w:ascii="Arial" w:hAnsi="Arial" w:cs="Arial"/>
          <w:sz w:val="20"/>
        </w:rPr>
      </w:pPr>
      <w:r w:rsidRPr="00AC4AEA">
        <w:rPr>
          <w:rFonts w:ascii="Arial" w:hAnsi="Arial" w:cs="Arial"/>
          <w:sz w:val="20"/>
        </w:rPr>
        <w:t xml:space="preserve">para el análisis e interpretación de los </w:t>
      </w:r>
      <w:r w:rsidRPr="00AC4AEA">
        <w:rPr>
          <w:rFonts w:ascii="Arial" w:hAnsi="Arial" w:cs="Arial"/>
          <w:b/>
          <w:bCs/>
          <w:sz w:val="20"/>
        </w:rPr>
        <w:t>estados contables</w:t>
      </w:r>
      <w:r w:rsidRPr="00AC4AEA">
        <w:rPr>
          <w:rFonts w:ascii="Arial" w:hAnsi="Arial" w:cs="Arial"/>
          <w:sz w:val="20"/>
        </w:rPr>
        <w:t xml:space="preserve">; y </w:t>
      </w:r>
    </w:p>
    <w:p w:rsidR="00993D59" w:rsidRPr="00AC4AEA" w:rsidRDefault="00993D59" w:rsidP="00A318EA">
      <w:pPr>
        <w:pStyle w:val="A-Normal11"/>
        <w:numPr>
          <w:ilvl w:val="0"/>
          <w:numId w:val="425"/>
        </w:numPr>
        <w:ind w:left="1985"/>
        <w:jc w:val="both"/>
        <w:rPr>
          <w:rFonts w:ascii="Arial" w:hAnsi="Arial" w:cs="Arial"/>
          <w:sz w:val="20"/>
        </w:rPr>
      </w:pPr>
      <w:r w:rsidRPr="00AC4AEA">
        <w:rPr>
          <w:rFonts w:ascii="Arial" w:hAnsi="Arial" w:cs="Arial"/>
          <w:sz w:val="20"/>
        </w:rPr>
        <w:lastRenderedPageBreak/>
        <w:t>sobre la capacidad de la entidad para generar fondos y la forma en que los aplica.</w:t>
      </w:r>
    </w:p>
    <w:p w:rsidR="00235A4B" w:rsidRPr="00AC4AEA" w:rsidRDefault="007D7512" w:rsidP="00A318EA">
      <w:pPr>
        <w:pStyle w:val="A-doctorado"/>
        <w:numPr>
          <w:ilvl w:val="0"/>
          <w:numId w:val="29"/>
        </w:numPr>
        <w:rPr>
          <w:rFonts w:ascii="Arial" w:hAnsi="Arial"/>
          <w:color w:val="auto"/>
          <w:sz w:val="20"/>
          <w:szCs w:val="20"/>
        </w:rPr>
      </w:pPr>
      <w:bookmarkStart w:id="956" w:name="_Toc101864017"/>
      <w:r w:rsidRPr="00AC4AEA">
        <w:rPr>
          <w:rFonts w:ascii="Arial" w:hAnsi="Arial"/>
          <w:color w:val="auto"/>
          <w:sz w:val="20"/>
          <w:szCs w:val="20"/>
        </w:rPr>
        <w:t>[Eliminado].</w:t>
      </w:r>
    </w:p>
    <w:p w:rsidR="007D7512" w:rsidRPr="00AC4AEA" w:rsidRDefault="007D7512" w:rsidP="00A318EA">
      <w:pPr>
        <w:pStyle w:val="A-doctorado"/>
        <w:numPr>
          <w:ilvl w:val="0"/>
          <w:numId w:val="29"/>
        </w:numPr>
        <w:rPr>
          <w:rFonts w:ascii="Arial" w:hAnsi="Arial"/>
          <w:color w:val="auto"/>
          <w:sz w:val="20"/>
          <w:szCs w:val="20"/>
        </w:rPr>
      </w:pPr>
      <w:r w:rsidRPr="00AC4AEA">
        <w:rPr>
          <w:rFonts w:ascii="Arial" w:hAnsi="Arial"/>
          <w:color w:val="auto"/>
          <w:sz w:val="20"/>
          <w:szCs w:val="20"/>
        </w:rPr>
        <w:t>[Eliminado].</w:t>
      </w:r>
    </w:p>
    <w:p w:rsidR="007D7512" w:rsidRPr="00AC4AEA" w:rsidRDefault="007D7512" w:rsidP="00A318EA">
      <w:pPr>
        <w:pStyle w:val="A-doctorado"/>
        <w:numPr>
          <w:ilvl w:val="0"/>
          <w:numId w:val="29"/>
        </w:numPr>
        <w:rPr>
          <w:rFonts w:ascii="Arial" w:hAnsi="Arial"/>
          <w:color w:val="auto"/>
          <w:sz w:val="20"/>
          <w:szCs w:val="20"/>
        </w:rPr>
      </w:pPr>
      <w:r w:rsidRPr="00AC4AEA">
        <w:rPr>
          <w:rFonts w:ascii="Arial" w:hAnsi="Arial"/>
          <w:color w:val="auto"/>
          <w:sz w:val="20"/>
          <w:szCs w:val="20"/>
        </w:rPr>
        <w:t>[Eliminado].</w:t>
      </w:r>
    </w:p>
    <w:p w:rsidR="007D7512" w:rsidRPr="00AC4AEA" w:rsidRDefault="007D7512" w:rsidP="00A318EA">
      <w:pPr>
        <w:pStyle w:val="A-doctorado"/>
        <w:ind w:left="993" w:firstLine="0"/>
        <w:rPr>
          <w:rFonts w:ascii="Arial" w:hAnsi="Arial"/>
          <w:color w:val="auto"/>
          <w:sz w:val="20"/>
          <w:szCs w:val="20"/>
        </w:rPr>
      </w:pPr>
    </w:p>
    <w:p w:rsidR="00BB2858" w:rsidRPr="00AC4AEA" w:rsidRDefault="00BB2858" w:rsidP="00A318EA">
      <w:pPr>
        <w:pStyle w:val="Ttulo2"/>
        <w:rPr>
          <w:rFonts w:cs="Arial"/>
        </w:rPr>
      </w:pPr>
      <w:bookmarkStart w:id="957" w:name="_Toc139356916"/>
      <w:r w:rsidRPr="00AC4AEA">
        <w:rPr>
          <w:rFonts w:cs="Arial"/>
        </w:rPr>
        <w:t>Compensaci</w:t>
      </w:r>
      <w:r w:rsidR="000C017E" w:rsidRPr="00AC4AEA">
        <w:rPr>
          <w:rFonts w:cs="Arial"/>
        </w:rPr>
        <w:t>ón</w:t>
      </w:r>
      <w:r w:rsidRPr="00AC4AEA">
        <w:rPr>
          <w:rFonts w:cs="Arial"/>
        </w:rPr>
        <w:t xml:space="preserve"> de partidas</w:t>
      </w:r>
      <w:bookmarkEnd w:id="956"/>
      <w:bookmarkEnd w:id="957"/>
    </w:p>
    <w:p w:rsidR="00BB2858" w:rsidRPr="00AC4AEA" w:rsidRDefault="00BB2858" w:rsidP="00A318EA">
      <w:pPr>
        <w:pStyle w:val="A-Normal11"/>
        <w:numPr>
          <w:ilvl w:val="0"/>
          <w:numId w:val="29"/>
        </w:numPr>
        <w:jc w:val="both"/>
        <w:rPr>
          <w:rFonts w:ascii="Arial" w:hAnsi="Arial" w:cs="Arial"/>
          <w:sz w:val="20"/>
        </w:rPr>
      </w:pPr>
      <w:r w:rsidRPr="00AC4AEA">
        <w:rPr>
          <w:rFonts w:ascii="Arial" w:hAnsi="Arial" w:cs="Arial"/>
          <w:sz w:val="20"/>
        </w:rPr>
        <w:t>Una entidad podrá exponer por su importe neto</w:t>
      </w:r>
      <w:r w:rsidR="000C017E" w:rsidRPr="00AC4AEA">
        <w:rPr>
          <w:rFonts w:ascii="Arial" w:hAnsi="Arial" w:cs="Arial"/>
          <w:sz w:val="20"/>
        </w:rPr>
        <w:t xml:space="preserve">, los </w:t>
      </w:r>
      <w:r w:rsidR="0064578B" w:rsidRPr="00AC4AEA">
        <w:rPr>
          <w:rFonts w:ascii="Arial" w:hAnsi="Arial" w:cs="Arial"/>
          <w:sz w:val="20"/>
        </w:rPr>
        <w:t xml:space="preserve">cobros </w:t>
      </w:r>
      <w:r w:rsidR="000C017E" w:rsidRPr="00AC4AEA">
        <w:rPr>
          <w:rFonts w:ascii="Arial" w:hAnsi="Arial" w:cs="Arial"/>
          <w:sz w:val="20"/>
        </w:rPr>
        <w:t xml:space="preserve">y pagos en </w:t>
      </w:r>
      <w:r w:rsidR="00EC1893" w:rsidRPr="00AC4AEA">
        <w:rPr>
          <w:rFonts w:ascii="Arial" w:hAnsi="Arial" w:cs="Arial"/>
          <w:sz w:val="20"/>
        </w:rPr>
        <w:t>efectivo</w:t>
      </w:r>
      <w:r w:rsidR="000C017E" w:rsidRPr="00AC4AEA">
        <w:rPr>
          <w:rFonts w:ascii="Arial" w:hAnsi="Arial" w:cs="Arial"/>
          <w:sz w:val="20"/>
        </w:rPr>
        <w:t xml:space="preserve"> y sus equivalentes:</w:t>
      </w:r>
    </w:p>
    <w:p w:rsidR="00BB2858" w:rsidRPr="00AC4AEA" w:rsidRDefault="00986526" w:rsidP="00A318EA">
      <w:pPr>
        <w:pStyle w:val="Prrafodelista"/>
        <w:numPr>
          <w:ilvl w:val="0"/>
          <w:numId w:val="213"/>
        </w:numPr>
        <w:ind w:left="1560"/>
        <w:contextualSpacing w:val="0"/>
        <w:jc w:val="both"/>
        <w:rPr>
          <w:rFonts w:ascii="Arial" w:hAnsi="Arial" w:cs="Arial"/>
          <w:sz w:val="20"/>
          <w:szCs w:val="20"/>
        </w:rPr>
      </w:pPr>
      <w:r w:rsidRPr="00AC4AEA">
        <w:rPr>
          <w:rFonts w:ascii="Arial" w:hAnsi="Arial" w:cs="Arial"/>
          <w:sz w:val="20"/>
          <w:szCs w:val="20"/>
        </w:rPr>
        <w:t>e</w:t>
      </w:r>
      <w:r w:rsidR="000C017E" w:rsidRPr="00AC4AEA">
        <w:rPr>
          <w:rFonts w:ascii="Arial" w:hAnsi="Arial" w:cs="Arial"/>
          <w:sz w:val="20"/>
          <w:szCs w:val="20"/>
        </w:rPr>
        <w:t>fectuados</w:t>
      </w:r>
      <w:r w:rsidR="00BB2858" w:rsidRPr="00AC4AEA">
        <w:rPr>
          <w:rFonts w:ascii="Arial" w:hAnsi="Arial" w:cs="Arial"/>
          <w:sz w:val="20"/>
          <w:szCs w:val="20"/>
        </w:rPr>
        <w:t xml:space="preserve"> por cuenta de terceros</w:t>
      </w:r>
      <w:r w:rsidR="00B32FF3" w:rsidRPr="00AC4AEA">
        <w:rPr>
          <w:rFonts w:ascii="Arial" w:hAnsi="Arial" w:cs="Arial"/>
          <w:sz w:val="20"/>
          <w:szCs w:val="20"/>
        </w:rPr>
        <w:t>;</w:t>
      </w:r>
      <w:r w:rsidR="00192A8B" w:rsidRPr="00AC4AEA">
        <w:rPr>
          <w:rFonts w:ascii="Arial" w:hAnsi="Arial" w:cs="Arial"/>
          <w:sz w:val="20"/>
          <w:szCs w:val="20"/>
        </w:rPr>
        <w:t xml:space="preserve"> o</w:t>
      </w:r>
    </w:p>
    <w:p w:rsidR="00BB2858" w:rsidRPr="00AC4AEA" w:rsidRDefault="00986526" w:rsidP="00A318EA">
      <w:pPr>
        <w:pStyle w:val="Prrafodelista"/>
        <w:numPr>
          <w:ilvl w:val="0"/>
          <w:numId w:val="213"/>
        </w:numPr>
        <w:ind w:left="1560"/>
        <w:contextualSpacing w:val="0"/>
        <w:jc w:val="both"/>
        <w:rPr>
          <w:rFonts w:ascii="Arial" w:hAnsi="Arial" w:cs="Arial"/>
          <w:sz w:val="20"/>
          <w:szCs w:val="20"/>
        </w:rPr>
      </w:pPr>
      <w:r w:rsidRPr="00AC4AEA">
        <w:rPr>
          <w:rFonts w:ascii="Arial" w:hAnsi="Arial" w:cs="Arial"/>
          <w:sz w:val="20"/>
          <w:szCs w:val="20"/>
        </w:rPr>
        <w:t>p</w:t>
      </w:r>
      <w:r w:rsidR="00BB2858" w:rsidRPr="00AC4AEA">
        <w:rPr>
          <w:rFonts w:ascii="Arial" w:hAnsi="Arial" w:cs="Arial"/>
          <w:sz w:val="20"/>
          <w:szCs w:val="20"/>
        </w:rPr>
        <w:t xml:space="preserve">rocedentes de partidas </w:t>
      </w:r>
      <w:r w:rsidR="00192A8B" w:rsidRPr="00AC4AEA">
        <w:rPr>
          <w:rFonts w:ascii="Arial" w:hAnsi="Arial" w:cs="Arial"/>
          <w:sz w:val="20"/>
          <w:szCs w:val="20"/>
        </w:rPr>
        <w:t>de</w:t>
      </w:r>
      <w:r w:rsidR="00BB2858" w:rsidRPr="00AC4AEA">
        <w:rPr>
          <w:rFonts w:ascii="Arial" w:hAnsi="Arial" w:cs="Arial"/>
          <w:sz w:val="20"/>
          <w:szCs w:val="20"/>
        </w:rPr>
        <w:t xml:space="preserve"> rotación rápida, montos </w:t>
      </w:r>
      <w:r w:rsidR="00192A8B" w:rsidRPr="00AC4AEA">
        <w:rPr>
          <w:rFonts w:ascii="Arial" w:hAnsi="Arial" w:cs="Arial"/>
          <w:sz w:val="20"/>
          <w:szCs w:val="20"/>
        </w:rPr>
        <w:t>significativos</w:t>
      </w:r>
      <w:r w:rsidR="00BB2858" w:rsidRPr="00AC4AEA">
        <w:rPr>
          <w:rFonts w:ascii="Arial" w:hAnsi="Arial" w:cs="Arial"/>
          <w:sz w:val="20"/>
          <w:szCs w:val="20"/>
        </w:rPr>
        <w:t xml:space="preserve"> y vencimientos </w:t>
      </w:r>
      <w:r w:rsidR="00192A8B" w:rsidRPr="00AC4AEA">
        <w:rPr>
          <w:rFonts w:ascii="Arial" w:hAnsi="Arial" w:cs="Arial"/>
          <w:sz w:val="20"/>
          <w:szCs w:val="20"/>
        </w:rPr>
        <w:t>en lapsos breves</w:t>
      </w:r>
      <w:r w:rsidR="00BB2858" w:rsidRPr="00AC4AEA">
        <w:rPr>
          <w:rFonts w:ascii="Arial" w:hAnsi="Arial" w:cs="Arial"/>
          <w:sz w:val="20"/>
          <w:szCs w:val="20"/>
        </w:rPr>
        <w:t>.</w:t>
      </w:r>
    </w:p>
    <w:p w:rsidR="00BB2858" w:rsidRPr="00AC4AEA" w:rsidRDefault="00BB2858" w:rsidP="00A318EA">
      <w:pPr>
        <w:autoSpaceDE w:val="0"/>
        <w:autoSpaceDN w:val="0"/>
        <w:adjustRightInd w:val="0"/>
        <w:jc w:val="both"/>
        <w:rPr>
          <w:rFonts w:ascii="Arial" w:hAnsi="Arial" w:cs="Arial"/>
          <w:sz w:val="20"/>
          <w:szCs w:val="20"/>
        </w:rPr>
      </w:pPr>
    </w:p>
    <w:p w:rsidR="000C017E" w:rsidRPr="00AC4AEA" w:rsidRDefault="00F459BF" w:rsidP="00A318EA">
      <w:pPr>
        <w:pStyle w:val="Ttulo2"/>
        <w:rPr>
          <w:rFonts w:cs="Arial"/>
        </w:rPr>
      </w:pPr>
      <w:bookmarkStart w:id="958" w:name="_Toc101864018"/>
      <w:bookmarkStart w:id="959" w:name="_Toc139356917"/>
      <w:r w:rsidRPr="00AC4AEA">
        <w:rPr>
          <w:rFonts w:cs="Arial"/>
        </w:rPr>
        <w:t>Revelación en notas</w:t>
      </w:r>
      <w:bookmarkEnd w:id="958"/>
      <w:bookmarkEnd w:id="959"/>
    </w:p>
    <w:p w:rsidR="00716734" w:rsidRPr="00AC4AEA" w:rsidRDefault="000C017E" w:rsidP="00A318EA">
      <w:pPr>
        <w:pStyle w:val="Prrafodelista"/>
        <w:numPr>
          <w:ilvl w:val="0"/>
          <w:numId w:val="29"/>
        </w:numPr>
        <w:contextualSpacing w:val="0"/>
        <w:jc w:val="both"/>
        <w:rPr>
          <w:rFonts w:ascii="Arial" w:hAnsi="Arial" w:cs="Arial"/>
          <w:sz w:val="20"/>
          <w:szCs w:val="20"/>
        </w:rPr>
      </w:pPr>
      <w:bookmarkStart w:id="960" w:name="_Ref99491654"/>
      <w:r w:rsidRPr="00AC4AEA">
        <w:rPr>
          <w:rFonts w:ascii="Arial" w:hAnsi="Arial" w:cs="Arial"/>
          <w:sz w:val="20"/>
          <w:szCs w:val="20"/>
        </w:rPr>
        <w:t xml:space="preserve">Una entidad </w:t>
      </w:r>
      <w:r w:rsidR="00716734" w:rsidRPr="00AC4AEA">
        <w:rPr>
          <w:rFonts w:ascii="Arial" w:hAnsi="Arial" w:cs="Arial"/>
          <w:sz w:val="20"/>
          <w:szCs w:val="20"/>
        </w:rPr>
        <w:t>expondrá en notas:</w:t>
      </w:r>
      <w:bookmarkEnd w:id="960"/>
      <w:r w:rsidRPr="00AC4AEA">
        <w:rPr>
          <w:rFonts w:ascii="Arial" w:hAnsi="Arial" w:cs="Arial"/>
          <w:sz w:val="20"/>
          <w:szCs w:val="20"/>
        </w:rPr>
        <w:t xml:space="preserve"> </w:t>
      </w:r>
    </w:p>
    <w:p w:rsidR="000C017E" w:rsidRPr="00AC4AEA" w:rsidRDefault="00986526" w:rsidP="00A318EA">
      <w:pPr>
        <w:pStyle w:val="Prrafodelista"/>
        <w:numPr>
          <w:ilvl w:val="0"/>
          <w:numId w:val="216"/>
        </w:numPr>
        <w:ind w:left="1560"/>
        <w:contextualSpacing w:val="0"/>
        <w:jc w:val="both"/>
        <w:rPr>
          <w:rFonts w:ascii="Arial" w:hAnsi="Arial" w:cs="Arial"/>
          <w:sz w:val="20"/>
          <w:szCs w:val="20"/>
        </w:rPr>
      </w:pPr>
      <w:r w:rsidRPr="00AC4AEA">
        <w:rPr>
          <w:rFonts w:ascii="Arial" w:hAnsi="Arial" w:cs="Arial"/>
          <w:sz w:val="20"/>
          <w:szCs w:val="20"/>
        </w:rPr>
        <w:t>l</w:t>
      </w:r>
      <w:r w:rsidR="000C017E" w:rsidRPr="00AC4AEA">
        <w:rPr>
          <w:rFonts w:ascii="Arial" w:hAnsi="Arial" w:cs="Arial"/>
          <w:sz w:val="20"/>
          <w:szCs w:val="20"/>
        </w:rPr>
        <w:t>a conciliación entre el efectivo y sus equivalentes considerados en el estado de flujo de efectivo y las partidas correspondientes informadas en el estado de situación patrimonial</w:t>
      </w:r>
      <w:r w:rsidR="0064578B" w:rsidRPr="00AC4AEA">
        <w:rPr>
          <w:rFonts w:ascii="Arial" w:hAnsi="Arial" w:cs="Arial"/>
          <w:sz w:val="20"/>
          <w:szCs w:val="20"/>
        </w:rPr>
        <w:t>;</w:t>
      </w:r>
      <w:r w:rsidR="00716734" w:rsidRPr="00AC4AEA">
        <w:rPr>
          <w:rFonts w:ascii="Arial" w:hAnsi="Arial" w:cs="Arial"/>
          <w:sz w:val="20"/>
          <w:szCs w:val="20"/>
        </w:rPr>
        <w:t xml:space="preserve"> y</w:t>
      </w:r>
    </w:p>
    <w:p w:rsidR="00716734" w:rsidRPr="00AC4AEA" w:rsidRDefault="00986526" w:rsidP="00A318EA">
      <w:pPr>
        <w:pStyle w:val="Prrafodelista"/>
        <w:numPr>
          <w:ilvl w:val="0"/>
          <w:numId w:val="216"/>
        </w:numPr>
        <w:ind w:left="1560"/>
        <w:contextualSpacing w:val="0"/>
        <w:jc w:val="both"/>
        <w:rPr>
          <w:rFonts w:ascii="Arial" w:hAnsi="Arial" w:cs="Arial"/>
          <w:sz w:val="20"/>
          <w:szCs w:val="20"/>
        </w:rPr>
      </w:pPr>
      <w:r w:rsidRPr="00AC4AEA">
        <w:rPr>
          <w:rFonts w:ascii="Arial" w:hAnsi="Arial" w:cs="Arial"/>
          <w:sz w:val="20"/>
          <w:szCs w:val="20"/>
        </w:rPr>
        <w:t>l</w:t>
      </w:r>
      <w:r w:rsidR="00716734" w:rsidRPr="00AC4AEA">
        <w:rPr>
          <w:rFonts w:ascii="Arial" w:hAnsi="Arial" w:cs="Arial"/>
          <w:sz w:val="20"/>
          <w:szCs w:val="20"/>
        </w:rPr>
        <w:t xml:space="preserve">as transacciones de inversión y financiación </w:t>
      </w:r>
      <w:r w:rsidR="00C345C2" w:rsidRPr="00AC4AEA">
        <w:rPr>
          <w:rFonts w:ascii="Arial" w:hAnsi="Arial" w:cs="Arial"/>
          <w:sz w:val="20"/>
          <w:szCs w:val="20"/>
        </w:rPr>
        <w:t xml:space="preserve">significativas </w:t>
      </w:r>
      <w:r w:rsidR="00716734" w:rsidRPr="00AC4AEA">
        <w:rPr>
          <w:rFonts w:ascii="Arial" w:hAnsi="Arial" w:cs="Arial"/>
          <w:sz w:val="20"/>
          <w:szCs w:val="20"/>
        </w:rPr>
        <w:t xml:space="preserve">que no </w:t>
      </w:r>
      <w:r w:rsidR="00804736" w:rsidRPr="00AC4AEA">
        <w:rPr>
          <w:rFonts w:ascii="Arial" w:hAnsi="Arial" w:cs="Arial"/>
          <w:sz w:val="20"/>
          <w:szCs w:val="20"/>
        </w:rPr>
        <w:t xml:space="preserve">generan flujos de efectivo en el período </w:t>
      </w:r>
      <w:r w:rsidR="003B380A" w:rsidRPr="00AC4AEA">
        <w:rPr>
          <w:rFonts w:ascii="Arial" w:hAnsi="Arial" w:cs="Arial"/>
          <w:sz w:val="20"/>
          <w:szCs w:val="20"/>
        </w:rPr>
        <w:t>actual</w:t>
      </w:r>
      <w:r w:rsidR="00804736" w:rsidRPr="00AC4AEA">
        <w:rPr>
          <w:rFonts w:ascii="Arial" w:hAnsi="Arial" w:cs="Arial"/>
          <w:sz w:val="20"/>
          <w:szCs w:val="20"/>
        </w:rPr>
        <w:t>; entre ellas:</w:t>
      </w:r>
    </w:p>
    <w:p w:rsidR="00804736" w:rsidRPr="00AC4AEA" w:rsidRDefault="0064578B" w:rsidP="00A318EA">
      <w:pPr>
        <w:pStyle w:val="Prrafodelista"/>
        <w:numPr>
          <w:ilvl w:val="0"/>
          <w:numId w:val="217"/>
        </w:numPr>
        <w:ind w:left="1985"/>
        <w:contextualSpacing w:val="0"/>
        <w:jc w:val="both"/>
        <w:rPr>
          <w:rFonts w:ascii="Arial" w:hAnsi="Arial" w:cs="Arial"/>
          <w:sz w:val="20"/>
          <w:szCs w:val="20"/>
        </w:rPr>
      </w:pPr>
      <w:r w:rsidRPr="00AC4AEA">
        <w:rPr>
          <w:rFonts w:ascii="Arial" w:hAnsi="Arial" w:cs="Arial"/>
          <w:sz w:val="20"/>
          <w:szCs w:val="20"/>
        </w:rPr>
        <w:t>C</w:t>
      </w:r>
      <w:r w:rsidR="00804736" w:rsidRPr="00AC4AEA">
        <w:rPr>
          <w:rFonts w:ascii="Arial" w:hAnsi="Arial" w:cs="Arial"/>
          <w:sz w:val="20"/>
          <w:szCs w:val="20"/>
        </w:rPr>
        <w:t xml:space="preserve">ompra de bienes de uso asumiendo </w:t>
      </w:r>
      <w:r w:rsidR="00497590" w:rsidRPr="00AC4AEA">
        <w:rPr>
          <w:rFonts w:ascii="Arial" w:hAnsi="Arial" w:cs="Arial"/>
          <w:sz w:val="20"/>
          <w:szCs w:val="20"/>
        </w:rPr>
        <w:t>pasivos</w:t>
      </w:r>
      <w:r w:rsidR="00804736" w:rsidRPr="00AC4AEA">
        <w:rPr>
          <w:rFonts w:ascii="Arial" w:hAnsi="Arial" w:cs="Arial"/>
          <w:sz w:val="20"/>
          <w:szCs w:val="20"/>
        </w:rPr>
        <w:t xml:space="preserve"> o celebrando contratos de arrendamiento financiero</w:t>
      </w:r>
      <w:r w:rsidRPr="00AC4AEA">
        <w:rPr>
          <w:rFonts w:ascii="Arial" w:hAnsi="Arial" w:cs="Arial"/>
          <w:sz w:val="20"/>
          <w:szCs w:val="20"/>
        </w:rPr>
        <w:t>.</w:t>
      </w:r>
    </w:p>
    <w:p w:rsidR="00804736" w:rsidRPr="00AC4AEA" w:rsidRDefault="0064578B" w:rsidP="00A318EA">
      <w:pPr>
        <w:pStyle w:val="Prrafodelista"/>
        <w:numPr>
          <w:ilvl w:val="0"/>
          <w:numId w:val="217"/>
        </w:numPr>
        <w:ind w:left="1985"/>
        <w:contextualSpacing w:val="0"/>
        <w:jc w:val="both"/>
        <w:rPr>
          <w:rFonts w:ascii="Arial" w:hAnsi="Arial" w:cs="Arial"/>
          <w:sz w:val="20"/>
          <w:szCs w:val="20"/>
        </w:rPr>
      </w:pPr>
      <w:r w:rsidRPr="00AC4AEA">
        <w:rPr>
          <w:rFonts w:ascii="Arial" w:hAnsi="Arial" w:cs="Arial"/>
          <w:sz w:val="20"/>
          <w:szCs w:val="20"/>
        </w:rPr>
        <w:t>C</w:t>
      </w:r>
      <w:r w:rsidR="00804736" w:rsidRPr="00AC4AEA">
        <w:rPr>
          <w:rFonts w:ascii="Arial" w:hAnsi="Arial" w:cs="Arial"/>
          <w:sz w:val="20"/>
          <w:szCs w:val="20"/>
        </w:rPr>
        <w:t xml:space="preserve">onversión de deuda en </w:t>
      </w:r>
      <w:r w:rsidR="00804736" w:rsidRPr="00AC4AEA">
        <w:rPr>
          <w:rFonts w:ascii="Arial" w:hAnsi="Arial" w:cs="Arial"/>
          <w:b/>
          <w:bCs/>
          <w:sz w:val="20"/>
          <w:szCs w:val="20"/>
        </w:rPr>
        <w:t>patrimonio neto</w:t>
      </w:r>
      <w:r w:rsidR="00804736" w:rsidRPr="00AC4AEA">
        <w:rPr>
          <w:rFonts w:ascii="Arial" w:hAnsi="Arial" w:cs="Arial"/>
          <w:sz w:val="20"/>
          <w:szCs w:val="20"/>
        </w:rPr>
        <w:t>.</w:t>
      </w:r>
    </w:p>
    <w:p w:rsidR="00235A4B" w:rsidRPr="00AC4AEA" w:rsidRDefault="00235A4B" w:rsidP="00A318EA">
      <w:pPr>
        <w:pStyle w:val="Prrafodelista"/>
        <w:numPr>
          <w:ilvl w:val="0"/>
          <w:numId w:val="217"/>
        </w:numPr>
        <w:ind w:left="1985"/>
        <w:contextualSpacing w:val="0"/>
        <w:jc w:val="both"/>
        <w:rPr>
          <w:rFonts w:ascii="Arial" w:hAnsi="Arial" w:cs="Arial"/>
          <w:sz w:val="20"/>
          <w:szCs w:val="20"/>
        </w:rPr>
      </w:pPr>
      <w:r w:rsidRPr="00AC4AEA">
        <w:rPr>
          <w:rFonts w:ascii="Arial" w:hAnsi="Arial" w:cs="Arial"/>
          <w:sz w:val="20"/>
          <w:szCs w:val="20"/>
        </w:rPr>
        <w:t>Aportes en especie.</w:t>
      </w:r>
    </w:p>
    <w:p w:rsidR="00AE7883" w:rsidRPr="00AC4AEA" w:rsidRDefault="00AE7883" w:rsidP="00A318EA">
      <w:pPr>
        <w:pStyle w:val="Ttulo1"/>
        <w:rPr>
          <w:rFonts w:cs="Arial"/>
          <w:sz w:val="20"/>
          <w:szCs w:val="20"/>
        </w:rPr>
      </w:pPr>
      <w:bookmarkStart w:id="961" w:name="notas"/>
      <w:bookmarkStart w:id="962" w:name="_Toc101864019"/>
      <w:bookmarkEnd w:id="961"/>
    </w:p>
    <w:p w:rsidR="0090400F" w:rsidRPr="00AC4AEA" w:rsidRDefault="00BF07CD" w:rsidP="00A318EA">
      <w:pPr>
        <w:pStyle w:val="Ttulo1"/>
        <w:rPr>
          <w:rFonts w:cs="Arial"/>
          <w:sz w:val="20"/>
          <w:szCs w:val="20"/>
        </w:rPr>
      </w:pPr>
      <w:bookmarkStart w:id="963" w:name="_Toc139356918"/>
      <w:r w:rsidRPr="00AC4AEA">
        <w:rPr>
          <w:rFonts w:cs="Arial"/>
          <w:sz w:val="20"/>
          <w:szCs w:val="20"/>
        </w:rPr>
        <w:t>CUESTIONES REFERIDAS A LA REVELACIÓN MEDIANTE NOTAS</w:t>
      </w:r>
      <w:bookmarkEnd w:id="962"/>
      <w:bookmarkEnd w:id="963"/>
    </w:p>
    <w:p w:rsidR="00F459BF" w:rsidRPr="00AC4AEA" w:rsidRDefault="00F459BF" w:rsidP="00A318EA">
      <w:pPr>
        <w:pStyle w:val="Ttulo2"/>
        <w:rPr>
          <w:rFonts w:cs="Arial"/>
        </w:rPr>
      </w:pPr>
      <w:bookmarkStart w:id="964" w:name="_Toc101864020"/>
      <w:bookmarkStart w:id="965" w:name="_Toc139356919"/>
      <w:r w:rsidRPr="00AC4AEA">
        <w:rPr>
          <w:rFonts w:cs="Arial"/>
        </w:rPr>
        <w:t>Definiciones</w:t>
      </w:r>
      <w:bookmarkEnd w:id="964"/>
      <w:bookmarkEnd w:id="965"/>
      <w:r w:rsidR="00BF07CD" w:rsidRPr="00AC4AEA">
        <w:rPr>
          <w:rFonts w:cs="Arial"/>
        </w:rPr>
        <w:t xml:space="preserve"> </w:t>
      </w:r>
    </w:p>
    <w:p w:rsidR="00EB44FE" w:rsidRPr="00AC4AEA" w:rsidRDefault="00EB44FE" w:rsidP="00A318EA">
      <w:pPr>
        <w:pStyle w:val="Prrafodelista"/>
        <w:numPr>
          <w:ilvl w:val="0"/>
          <w:numId w:val="29"/>
        </w:numPr>
        <w:contextualSpacing w:val="0"/>
        <w:jc w:val="both"/>
        <w:rPr>
          <w:rFonts w:ascii="Arial" w:hAnsi="Arial" w:cs="Arial"/>
          <w:sz w:val="20"/>
          <w:szCs w:val="20"/>
        </w:rPr>
      </w:pPr>
      <w:bookmarkStart w:id="966" w:name="_Ref99491840"/>
      <w:r w:rsidRPr="00AC4AEA">
        <w:rPr>
          <w:rFonts w:ascii="Arial" w:hAnsi="Arial" w:cs="Arial"/>
          <w:sz w:val="20"/>
          <w:szCs w:val="20"/>
        </w:rPr>
        <w:t>A los fines referidos en esta sección, una entidad deberá considerar las siguientes definiciones:</w:t>
      </w:r>
      <w:bookmarkEnd w:id="966"/>
    </w:p>
    <w:p w:rsidR="0006758F" w:rsidRPr="00E92AF7" w:rsidRDefault="0006758F" w:rsidP="0006758F">
      <w:pPr>
        <w:ind w:left="1416"/>
        <w:jc w:val="both"/>
        <w:rPr>
          <w:rFonts w:ascii="Arial" w:hAnsi="Arial" w:cs="Arial"/>
          <w:sz w:val="20"/>
          <w:szCs w:val="20"/>
          <w:u w:val="single"/>
        </w:rPr>
      </w:pPr>
      <w:r w:rsidRPr="00E92AF7">
        <w:rPr>
          <w:rFonts w:ascii="Arial" w:hAnsi="Arial" w:cs="Arial"/>
          <w:sz w:val="20"/>
          <w:szCs w:val="20"/>
          <w:u w:val="single"/>
        </w:rPr>
        <w:t>Control</w:t>
      </w:r>
      <w:r w:rsidR="00F50437" w:rsidRPr="00E92AF7">
        <w:rPr>
          <w:rFonts w:ascii="Arial" w:hAnsi="Arial" w:cs="Arial"/>
          <w:sz w:val="20"/>
          <w:szCs w:val="20"/>
          <w:u w:val="single"/>
        </w:rPr>
        <w:t>:</w:t>
      </w:r>
      <w:r w:rsidRPr="00E92AF7">
        <w:rPr>
          <w:rFonts w:ascii="Arial" w:hAnsi="Arial" w:cs="Arial"/>
          <w:sz w:val="20"/>
          <w:szCs w:val="20"/>
        </w:rPr>
        <w:t> </w:t>
      </w:r>
      <w:r w:rsidR="00F50437" w:rsidRPr="00E92AF7">
        <w:rPr>
          <w:rFonts w:ascii="Arial" w:hAnsi="Arial" w:cs="Arial"/>
          <w:sz w:val="20"/>
          <w:szCs w:val="20"/>
        </w:rPr>
        <w:t>T</w:t>
      </w:r>
      <w:r w:rsidRPr="00E92AF7">
        <w:rPr>
          <w:rFonts w:ascii="Arial" w:hAnsi="Arial" w:cs="Arial"/>
          <w:sz w:val="20"/>
          <w:szCs w:val="20"/>
        </w:rPr>
        <w:t>al como se define en el apartado “</w:t>
      </w:r>
      <w:r w:rsidRPr="00E92AF7">
        <w:rPr>
          <w:rFonts w:ascii="Arial" w:hAnsi="Arial" w:cs="Arial"/>
          <w:sz w:val="20"/>
          <w:szCs w:val="20"/>
          <w:u w:val="single"/>
        </w:rPr>
        <w:t>Definiciones</w:t>
      </w:r>
      <w:r w:rsidRPr="00E92AF7">
        <w:rPr>
          <w:rFonts w:ascii="Arial" w:hAnsi="Arial" w:cs="Arial"/>
          <w:sz w:val="20"/>
          <w:szCs w:val="20"/>
        </w:rPr>
        <w:t>” del Capítulo 8 de esta Resolución Técnica.</w:t>
      </w:r>
    </w:p>
    <w:p w:rsidR="0006758F" w:rsidRPr="00AC4AEA" w:rsidRDefault="0006758F" w:rsidP="0006758F">
      <w:pPr>
        <w:ind w:left="1416"/>
        <w:jc w:val="both"/>
        <w:rPr>
          <w:rFonts w:ascii="Arial" w:hAnsi="Arial" w:cs="Arial"/>
          <w:sz w:val="20"/>
          <w:szCs w:val="20"/>
        </w:rPr>
      </w:pPr>
      <w:r w:rsidRPr="00E92AF7">
        <w:rPr>
          <w:rFonts w:ascii="Arial" w:hAnsi="Arial" w:cs="Arial"/>
          <w:sz w:val="20"/>
          <w:szCs w:val="20"/>
          <w:u w:val="single"/>
        </w:rPr>
        <w:t>Control conjunto</w:t>
      </w:r>
      <w:r w:rsidR="00F50437" w:rsidRPr="00E92AF7">
        <w:rPr>
          <w:rFonts w:ascii="Arial" w:hAnsi="Arial" w:cs="Arial"/>
          <w:sz w:val="20"/>
          <w:szCs w:val="20"/>
          <w:u w:val="single"/>
        </w:rPr>
        <w:t>:</w:t>
      </w:r>
      <w:r w:rsidRPr="00E92AF7">
        <w:rPr>
          <w:rFonts w:ascii="Arial" w:hAnsi="Arial" w:cs="Arial"/>
          <w:sz w:val="20"/>
          <w:szCs w:val="20"/>
        </w:rPr>
        <w:t xml:space="preserve"> </w:t>
      </w:r>
      <w:r w:rsidR="00F50437" w:rsidRPr="00E92AF7">
        <w:rPr>
          <w:rFonts w:ascii="Arial" w:hAnsi="Arial" w:cs="Arial"/>
          <w:sz w:val="20"/>
          <w:szCs w:val="20"/>
        </w:rPr>
        <w:t>T</w:t>
      </w:r>
      <w:r w:rsidRPr="00E92AF7">
        <w:rPr>
          <w:rFonts w:ascii="Arial" w:hAnsi="Arial" w:cs="Arial"/>
          <w:sz w:val="20"/>
          <w:szCs w:val="20"/>
        </w:rPr>
        <w:t>al como se define en el apartado “</w:t>
      </w:r>
      <w:r w:rsidRPr="00E92AF7">
        <w:rPr>
          <w:rFonts w:ascii="Arial" w:hAnsi="Arial" w:cs="Arial"/>
          <w:sz w:val="20"/>
          <w:szCs w:val="20"/>
          <w:u w:val="single"/>
        </w:rPr>
        <w:t>Definiciones</w:t>
      </w:r>
      <w:r w:rsidRPr="00E92AF7">
        <w:rPr>
          <w:rFonts w:ascii="Arial" w:hAnsi="Arial" w:cs="Arial"/>
          <w:sz w:val="20"/>
          <w:szCs w:val="20"/>
        </w:rPr>
        <w:t>” del Capítulo 8 de esta Resolución Técnica.</w:t>
      </w:r>
    </w:p>
    <w:p w:rsidR="0006758F" w:rsidRPr="00AC4AEA" w:rsidRDefault="0006758F" w:rsidP="0006758F">
      <w:pPr>
        <w:ind w:left="1416"/>
        <w:jc w:val="both"/>
        <w:rPr>
          <w:rFonts w:ascii="Arial" w:hAnsi="Arial" w:cs="Arial"/>
          <w:sz w:val="20"/>
          <w:szCs w:val="20"/>
        </w:rPr>
      </w:pPr>
      <w:r w:rsidRPr="00AC4AEA">
        <w:rPr>
          <w:rFonts w:ascii="Arial" w:hAnsi="Arial" w:cs="Arial"/>
          <w:sz w:val="20"/>
          <w:szCs w:val="20"/>
          <w:u w:val="single"/>
        </w:rPr>
        <w:lastRenderedPageBreak/>
        <w:t>Familiares cercanos de una persona humana</w:t>
      </w:r>
      <w:r w:rsidRPr="00AC4AEA">
        <w:rPr>
          <w:rFonts w:ascii="Arial" w:hAnsi="Arial" w:cs="Arial"/>
          <w:sz w:val="20"/>
          <w:szCs w:val="20"/>
        </w:rPr>
        <w:t>: Son aquellos familiares cuyo vínculo permite prever que influyen sobre la persona en cuestión o serán influidos por ella, en sus relaciones con la entidad. Tales familiares incluyen a:</w:t>
      </w:r>
    </w:p>
    <w:p w:rsidR="0006758F" w:rsidRPr="00AC4AEA" w:rsidRDefault="0006758F" w:rsidP="0006758F">
      <w:pPr>
        <w:pStyle w:val="Prrafodelista"/>
        <w:numPr>
          <w:ilvl w:val="0"/>
          <w:numId w:val="218"/>
        </w:numPr>
        <w:ind w:left="1985"/>
        <w:contextualSpacing w:val="0"/>
        <w:jc w:val="both"/>
        <w:rPr>
          <w:rFonts w:ascii="Arial" w:hAnsi="Arial" w:cs="Arial"/>
          <w:sz w:val="20"/>
          <w:szCs w:val="20"/>
        </w:rPr>
      </w:pPr>
      <w:r w:rsidRPr="00AC4AEA">
        <w:rPr>
          <w:rFonts w:ascii="Arial" w:hAnsi="Arial" w:cs="Arial"/>
          <w:sz w:val="20"/>
          <w:szCs w:val="20"/>
        </w:rPr>
        <w:t xml:space="preserve">Su cónyuge, conviviente e hijos. </w:t>
      </w:r>
    </w:p>
    <w:p w:rsidR="0006758F" w:rsidRPr="00AC4AEA" w:rsidRDefault="0006758F" w:rsidP="0006758F">
      <w:pPr>
        <w:pStyle w:val="Prrafodelista"/>
        <w:numPr>
          <w:ilvl w:val="0"/>
          <w:numId w:val="218"/>
        </w:numPr>
        <w:ind w:left="1985"/>
        <w:contextualSpacing w:val="0"/>
        <w:jc w:val="both"/>
        <w:rPr>
          <w:rFonts w:ascii="Arial" w:hAnsi="Arial" w:cs="Arial"/>
          <w:sz w:val="20"/>
          <w:szCs w:val="20"/>
        </w:rPr>
      </w:pPr>
      <w:r w:rsidRPr="00AC4AEA">
        <w:rPr>
          <w:rFonts w:ascii="Arial" w:hAnsi="Arial" w:cs="Arial"/>
          <w:sz w:val="20"/>
          <w:szCs w:val="20"/>
        </w:rPr>
        <w:t xml:space="preserve">Los hijos del cónyuge o del conviviente de la persona en cuestión. </w:t>
      </w:r>
    </w:p>
    <w:p w:rsidR="0006758F" w:rsidRPr="00AC4AEA" w:rsidRDefault="0006758F" w:rsidP="0006758F">
      <w:pPr>
        <w:pStyle w:val="Prrafodelista"/>
        <w:numPr>
          <w:ilvl w:val="0"/>
          <w:numId w:val="218"/>
        </w:numPr>
        <w:ind w:left="1985"/>
        <w:contextualSpacing w:val="0"/>
        <w:jc w:val="both"/>
        <w:rPr>
          <w:rFonts w:ascii="Arial" w:hAnsi="Arial" w:cs="Arial"/>
          <w:sz w:val="20"/>
          <w:szCs w:val="20"/>
        </w:rPr>
      </w:pPr>
      <w:r w:rsidRPr="00AC4AEA">
        <w:rPr>
          <w:rFonts w:ascii="Arial" w:hAnsi="Arial" w:cs="Arial"/>
          <w:sz w:val="20"/>
          <w:szCs w:val="20"/>
        </w:rPr>
        <w:t xml:space="preserve">Los familiares a cargo de la persona en cuestión o familiares a cargo de su cónyuge o conviviente. </w:t>
      </w:r>
    </w:p>
    <w:p w:rsidR="0006758F" w:rsidRPr="00E92AF7" w:rsidRDefault="0006758F" w:rsidP="0006758F">
      <w:pPr>
        <w:ind w:left="1416"/>
        <w:jc w:val="both"/>
        <w:rPr>
          <w:rFonts w:ascii="Arial" w:hAnsi="Arial" w:cs="Arial"/>
          <w:sz w:val="20"/>
          <w:szCs w:val="20"/>
        </w:rPr>
      </w:pPr>
      <w:r w:rsidRPr="00E92AF7">
        <w:rPr>
          <w:rFonts w:ascii="Arial" w:hAnsi="Arial" w:cs="Arial"/>
          <w:sz w:val="20"/>
          <w:szCs w:val="20"/>
          <w:u w:val="single"/>
        </w:rPr>
        <w:t>Influencia significativa</w:t>
      </w:r>
      <w:r w:rsidR="00F50437" w:rsidRPr="00E92AF7">
        <w:rPr>
          <w:rFonts w:ascii="Arial" w:hAnsi="Arial" w:cs="Arial"/>
          <w:sz w:val="20"/>
          <w:szCs w:val="20"/>
          <w:u w:val="single"/>
        </w:rPr>
        <w:t>:</w:t>
      </w:r>
      <w:r w:rsidRPr="00E92AF7">
        <w:rPr>
          <w:rFonts w:ascii="Arial" w:hAnsi="Arial" w:cs="Arial"/>
          <w:sz w:val="20"/>
          <w:szCs w:val="20"/>
        </w:rPr>
        <w:t xml:space="preserve"> </w:t>
      </w:r>
      <w:r w:rsidR="00F50437" w:rsidRPr="00E92AF7">
        <w:rPr>
          <w:rFonts w:ascii="Arial" w:hAnsi="Arial" w:cs="Arial"/>
          <w:sz w:val="20"/>
          <w:szCs w:val="20"/>
        </w:rPr>
        <w:t>T</w:t>
      </w:r>
      <w:r w:rsidRPr="00E92AF7">
        <w:rPr>
          <w:rFonts w:ascii="Arial" w:hAnsi="Arial" w:cs="Arial"/>
          <w:sz w:val="20"/>
          <w:szCs w:val="20"/>
        </w:rPr>
        <w:t>al como se define en el apartado “</w:t>
      </w:r>
      <w:r w:rsidRPr="00E92AF7">
        <w:rPr>
          <w:rFonts w:ascii="Arial" w:hAnsi="Arial" w:cs="Arial"/>
          <w:sz w:val="20"/>
          <w:szCs w:val="20"/>
          <w:u w:val="single"/>
        </w:rPr>
        <w:t>Definiciones</w:t>
      </w:r>
      <w:r w:rsidRPr="00E92AF7">
        <w:rPr>
          <w:rFonts w:ascii="Arial" w:hAnsi="Arial" w:cs="Arial"/>
          <w:sz w:val="20"/>
          <w:szCs w:val="20"/>
        </w:rPr>
        <w:t>” del Capítulo 8 de esta Resolución Técnica.</w:t>
      </w:r>
    </w:p>
    <w:p w:rsidR="00F459BF" w:rsidRPr="00AC4AEA" w:rsidRDefault="00F459BF" w:rsidP="00A318EA">
      <w:pPr>
        <w:pStyle w:val="A-Normal11"/>
        <w:ind w:left="1416"/>
        <w:jc w:val="both"/>
        <w:rPr>
          <w:rFonts w:ascii="Arial" w:hAnsi="Arial" w:cs="Arial"/>
          <w:sz w:val="20"/>
        </w:rPr>
      </w:pPr>
      <w:r w:rsidRPr="00AC4AEA">
        <w:rPr>
          <w:rFonts w:ascii="Arial" w:hAnsi="Arial" w:cs="Arial"/>
          <w:sz w:val="20"/>
          <w:u w:val="single"/>
        </w:rPr>
        <w:t xml:space="preserve">Notas a los </w:t>
      </w:r>
      <w:r w:rsidR="00135084" w:rsidRPr="00AC4AEA">
        <w:rPr>
          <w:rFonts w:ascii="Arial" w:hAnsi="Arial" w:cs="Arial"/>
          <w:sz w:val="20"/>
          <w:u w:val="single"/>
        </w:rPr>
        <w:t>estados contables</w:t>
      </w:r>
      <w:r w:rsidRPr="00AC4AEA">
        <w:rPr>
          <w:rFonts w:ascii="Arial" w:hAnsi="Arial" w:cs="Arial"/>
          <w:b/>
          <w:bCs/>
          <w:sz w:val="20"/>
        </w:rPr>
        <w:t xml:space="preserve">: </w:t>
      </w:r>
      <w:r w:rsidRPr="00AC4AEA">
        <w:rPr>
          <w:rFonts w:ascii="Arial" w:hAnsi="Arial" w:cs="Arial"/>
          <w:sz w:val="20"/>
        </w:rPr>
        <w:t xml:space="preserve">Es la </w:t>
      </w:r>
      <w:r w:rsidR="00EC1893" w:rsidRPr="00AC4AEA">
        <w:rPr>
          <w:rFonts w:ascii="Arial" w:hAnsi="Arial" w:cs="Arial"/>
          <w:sz w:val="20"/>
        </w:rPr>
        <w:t>información</w:t>
      </w:r>
      <w:r w:rsidRPr="00AC4AEA">
        <w:rPr>
          <w:rFonts w:ascii="Arial" w:hAnsi="Arial" w:cs="Arial"/>
          <w:sz w:val="20"/>
        </w:rPr>
        <w:t xml:space="preserve"> que </w:t>
      </w:r>
      <w:r w:rsidR="00DE1C1F" w:rsidRPr="00AC4AEA">
        <w:rPr>
          <w:rFonts w:ascii="Arial" w:hAnsi="Arial" w:cs="Arial"/>
          <w:sz w:val="20"/>
        </w:rPr>
        <w:t>es parte de</w:t>
      </w:r>
      <w:r w:rsidRPr="00AC4AEA">
        <w:rPr>
          <w:rFonts w:ascii="Arial" w:hAnsi="Arial" w:cs="Arial"/>
          <w:sz w:val="20"/>
        </w:rPr>
        <w:t xml:space="preserve"> un conjunto completo de </w:t>
      </w:r>
      <w:r w:rsidR="00135084" w:rsidRPr="00AC4AEA">
        <w:rPr>
          <w:rFonts w:ascii="Arial" w:hAnsi="Arial" w:cs="Arial"/>
          <w:b/>
          <w:bCs/>
          <w:sz w:val="20"/>
        </w:rPr>
        <w:t>estados contables</w:t>
      </w:r>
      <w:r w:rsidRPr="00AC4AEA">
        <w:rPr>
          <w:rFonts w:ascii="Arial" w:hAnsi="Arial" w:cs="Arial"/>
          <w:sz w:val="20"/>
        </w:rPr>
        <w:t xml:space="preserve"> y contiene todos los datos que, siendo necesarios para la adecuada comprensión de la </w:t>
      </w:r>
      <w:r w:rsidRPr="00AC4AEA">
        <w:rPr>
          <w:rFonts w:ascii="Arial" w:hAnsi="Arial" w:cs="Arial"/>
          <w:b/>
          <w:bCs/>
          <w:sz w:val="20"/>
        </w:rPr>
        <w:t>situación patrimonial</w:t>
      </w:r>
      <w:r w:rsidRPr="00AC4AEA">
        <w:rPr>
          <w:rFonts w:ascii="Arial" w:hAnsi="Arial" w:cs="Arial"/>
          <w:sz w:val="20"/>
        </w:rPr>
        <w:t xml:space="preserve">, la </w:t>
      </w:r>
      <w:r w:rsidRPr="00AC4AEA">
        <w:rPr>
          <w:rFonts w:ascii="Arial" w:hAnsi="Arial" w:cs="Arial"/>
          <w:b/>
          <w:bCs/>
          <w:sz w:val="20"/>
        </w:rPr>
        <w:t>evolución patrimonial</w:t>
      </w:r>
      <w:r w:rsidRPr="00AC4AEA">
        <w:rPr>
          <w:rFonts w:ascii="Arial" w:hAnsi="Arial" w:cs="Arial"/>
          <w:sz w:val="20"/>
        </w:rPr>
        <w:t xml:space="preserve">, los resultados de la entidad y los flujos de efectivo, no se encuentran expuestos </w:t>
      </w:r>
      <w:r w:rsidR="00235A4B" w:rsidRPr="00AC4AEA">
        <w:rPr>
          <w:rFonts w:ascii="Arial" w:hAnsi="Arial" w:cs="Arial"/>
          <w:sz w:val="20"/>
        </w:rPr>
        <w:t xml:space="preserve">en el cuerpo de dichos </w:t>
      </w:r>
      <w:r w:rsidR="00235A4B" w:rsidRPr="00AC4AEA">
        <w:rPr>
          <w:rFonts w:ascii="Arial" w:hAnsi="Arial" w:cs="Arial"/>
          <w:b/>
          <w:bCs/>
          <w:sz w:val="20"/>
        </w:rPr>
        <w:t>estados contables</w:t>
      </w:r>
      <w:r w:rsidRPr="00AC4AEA">
        <w:rPr>
          <w:rFonts w:ascii="Arial" w:hAnsi="Arial" w:cs="Arial"/>
          <w:sz w:val="20"/>
        </w:rPr>
        <w:t>.</w:t>
      </w:r>
    </w:p>
    <w:p w:rsidR="004B5F61" w:rsidRPr="00AC4AEA" w:rsidRDefault="00C60041" w:rsidP="00A318EA">
      <w:pPr>
        <w:ind w:left="1416"/>
        <w:jc w:val="both"/>
        <w:rPr>
          <w:rFonts w:ascii="Arial" w:hAnsi="Arial" w:cs="Arial"/>
          <w:sz w:val="20"/>
          <w:szCs w:val="20"/>
        </w:rPr>
      </w:pPr>
      <w:r w:rsidRPr="00AC4AEA">
        <w:rPr>
          <w:rFonts w:ascii="Arial" w:hAnsi="Arial" w:cs="Arial"/>
          <w:sz w:val="20"/>
          <w:szCs w:val="20"/>
          <w:u w:val="single"/>
        </w:rPr>
        <w:t>Parte relacionada</w:t>
      </w:r>
      <w:r w:rsidRPr="00AC4AEA">
        <w:rPr>
          <w:rFonts w:ascii="Arial" w:hAnsi="Arial" w:cs="Arial"/>
          <w:sz w:val="20"/>
          <w:szCs w:val="20"/>
        </w:rPr>
        <w:t>: Una parte se considera relacionada con otra parte si una de ellas tiene la posibilidad de</w:t>
      </w:r>
      <w:r w:rsidR="007D7512" w:rsidRPr="00AC4AEA">
        <w:rPr>
          <w:rFonts w:ascii="Arial" w:hAnsi="Arial" w:cs="Arial"/>
          <w:sz w:val="20"/>
          <w:szCs w:val="20"/>
        </w:rPr>
        <w:t xml:space="preserve"> ejercer:</w:t>
      </w:r>
    </w:p>
    <w:p w:rsidR="004B5F61" w:rsidRPr="00AC4AEA" w:rsidRDefault="00C60041" w:rsidP="00A318EA">
      <w:pPr>
        <w:pStyle w:val="Prrafodelista"/>
        <w:numPr>
          <w:ilvl w:val="0"/>
          <w:numId w:val="53"/>
        </w:numPr>
        <w:ind w:left="1985" w:hanging="567"/>
        <w:contextualSpacing w:val="0"/>
        <w:jc w:val="both"/>
        <w:rPr>
          <w:rFonts w:ascii="Arial" w:hAnsi="Arial" w:cs="Arial"/>
          <w:sz w:val="20"/>
          <w:szCs w:val="20"/>
        </w:rPr>
      </w:pPr>
      <w:r w:rsidRPr="00AC4AEA">
        <w:rPr>
          <w:rFonts w:ascii="Arial" w:hAnsi="Arial" w:cs="Arial"/>
          <w:sz w:val="20"/>
          <w:szCs w:val="20"/>
        </w:rPr>
        <w:t>control</w:t>
      </w:r>
      <w:r w:rsidR="00235A4B" w:rsidRPr="00AC4AEA">
        <w:rPr>
          <w:rFonts w:ascii="Arial" w:hAnsi="Arial" w:cs="Arial"/>
          <w:sz w:val="20"/>
          <w:szCs w:val="20"/>
        </w:rPr>
        <w:t xml:space="preserve"> o </w:t>
      </w:r>
      <w:r w:rsidR="007D7512" w:rsidRPr="00AC4AEA">
        <w:rPr>
          <w:rFonts w:ascii="Arial" w:hAnsi="Arial" w:cs="Arial"/>
          <w:sz w:val="20"/>
          <w:szCs w:val="20"/>
        </w:rPr>
        <w:t xml:space="preserve">control </w:t>
      </w:r>
      <w:r w:rsidR="00235A4B" w:rsidRPr="00AC4AEA">
        <w:rPr>
          <w:rFonts w:ascii="Arial" w:hAnsi="Arial" w:cs="Arial"/>
          <w:sz w:val="20"/>
          <w:szCs w:val="20"/>
        </w:rPr>
        <w:t>conjunto</w:t>
      </w:r>
      <w:r w:rsidRPr="00AC4AEA">
        <w:rPr>
          <w:rFonts w:ascii="Arial" w:hAnsi="Arial" w:cs="Arial"/>
          <w:sz w:val="20"/>
          <w:szCs w:val="20"/>
        </w:rPr>
        <w:t xml:space="preserve"> sobre la otra</w:t>
      </w:r>
      <w:r w:rsidR="004B5F61" w:rsidRPr="00AC4AEA">
        <w:rPr>
          <w:rFonts w:ascii="Arial" w:hAnsi="Arial" w:cs="Arial"/>
          <w:sz w:val="20"/>
          <w:szCs w:val="20"/>
        </w:rPr>
        <w:t>;</w:t>
      </w:r>
      <w:r w:rsidRPr="00AC4AEA">
        <w:rPr>
          <w:rFonts w:ascii="Arial" w:hAnsi="Arial" w:cs="Arial"/>
          <w:sz w:val="20"/>
          <w:szCs w:val="20"/>
        </w:rPr>
        <w:t xml:space="preserve"> o </w:t>
      </w:r>
    </w:p>
    <w:p w:rsidR="00C60041" w:rsidRPr="00AC4AEA" w:rsidRDefault="00C60041" w:rsidP="00A318EA">
      <w:pPr>
        <w:pStyle w:val="Prrafodelista"/>
        <w:numPr>
          <w:ilvl w:val="0"/>
          <w:numId w:val="53"/>
        </w:numPr>
        <w:ind w:left="1985" w:hanging="567"/>
        <w:contextualSpacing w:val="0"/>
        <w:jc w:val="both"/>
        <w:rPr>
          <w:rFonts w:ascii="Arial" w:hAnsi="Arial" w:cs="Arial"/>
          <w:sz w:val="20"/>
          <w:szCs w:val="20"/>
        </w:rPr>
      </w:pPr>
      <w:r w:rsidRPr="00AC4AEA">
        <w:rPr>
          <w:rFonts w:ascii="Arial" w:hAnsi="Arial" w:cs="Arial"/>
          <w:sz w:val="20"/>
          <w:szCs w:val="20"/>
        </w:rPr>
        <w:t xml:space="preserve">influencia significativa sobre ella al tomar sus decisiones operativas y financieras. </w:t>
      </w:r>
    </w:p>
    <w:p w:rsidR="002C5F85" w:rsidRPr="00AC4AEA" w:rsidRDefault="00C60041" w:rsidP="00A318EA">
      <w:pPr>
        <w:ind w:left="1416"/>
        <w:jc w:val="both"/>
        <w:rPr>
          <w:rFonts w:ascii="Arial" w:hAnsi="Arial" w:cs="Arial"/>
          <w:sz w:val="20"/>
          <w:szCs w:val="20"/>
        </w:rPr>
      </w:pPr>
      <w:r w:rsidRPr="00AC4AEA">
        <w:rPr>
          <w:rFonts w:ascii="Arial" w:hAnsi="Arial" w:cs="Arial"/>
          <w:sz w:val="20"/>
          <w:szCs w:val="20"/>
          <w:u w:val="single"/>
        </w:rPr>
        <w:t>Transacción entre partes relacionadas</w:t>
      </w:r>
      <w:r w:rsidRPr="00AC4AEA">
        <w:rPr>
          <w:rFonts w:ascii="Arial" w:hAnsi="Arial" w:cs="Arial"/>
          <w:sz w:val="20"/>
          <w:szCs w:val="20"/>
        </w:rPr>
        <w:t>: Es toda transferencia de recursos</w:t>
      </w:r>
      <w:r w:rsidR="00A33118" w:rsidRPr="00AC4AEA">
        <w:rPr>
          <w:rFonts w:ascii="Arial" w:hAnsi="Arial" w:cs="Arial"/>
          <w:sz w:val="20"/>
          <w:szCs w:val="20"/>
        </w:rPr>
        <w:t>, servicios</w:t>
      </w:r>
      <w:r w:rsidRPr="00AC4AEA">
        <w:rPr>
          <w:rFonts w:ascii="Arial" w:hAnsi="Arial" w:cs="Arial"/>
          <w:sz w:val="20"/>
          <w:szCs w:val="20"/>
        </w:rPr>
        <w:t xml:space="preserve"> u obligaciones entre </w:t>
      </w:r>
      <w:r w:rsidRPr="00AC4AEA">
        <w:rPr>
          <w:rFonts w:ascii="Arial" w:hAnsi="Arial" w:cs="Arial"/>
          <w:b/>
          <w:sz w:val="20"/>
          <w:szCs w:val="20"/>
        </w:rPr>
        <w:t>partes relacionadas</w:t>
      </w:r>
      <w:r w:rsidRPr="00AC4AEA">
        <w:rPr>
          <w:rFonts w:ascii="Arial" w:hAnsi="Arial" w:cs="Arial"/>
          <w:sz w:val="20"/>
          <w:szCs w:val="20"/>
        </w:rPr>
        <w:t xml:space="preserve">, con independencia de que se realice en forma onerosa o gratuita. </w:t>
      </w:r>
      <w:r w:rsidR="004B5F61" w:rsidRPr="00AC4AEA">
        <w:rPr>
          <w:rFonts w:ascii="Arial" w:hAnsi="Arial" w:cs="Arial"/>
          <w:sz w:val="20"/>
          <w:szCs w:val="20"/>
        </w:rPr>
        <w:t>Tales transacciones tienen, entre otras, las siguientes características:</w:t>
      </w:r>
    </w:p>
    <w:p w:rsidR="002C5F85" w:rsidRPr="00AC4AEA" w:rsidRDefault="00235A4B" w:rsidP="00A318EA">
      <w:pPr>
        <w:pStyle w:val="Prrafodelista"/>
        <w:numPr>
          <w:ilvl w:val="0"/>
          <w:numId w:val="52"/>
        </w:numPr>
        <w:ind w:left="1985" w:hanging="567"/>
        <w:contextualSpacing w:val="0"/>
        <w:jc w:val="both"/>
        <w:rPr>
          <w:rFonts w:ascii="Arial" w:hAnsi="Arial" w:cs="Arial"/>
          <w:sz w:val="20"/>
          <w:szCs w:val="20"/>
        </w:rPr>
      </w:pPr>
      <w:r w:rsidRPr="00AC4AEA">
        <w:rPr>
          <w:rFonts w:ascii="Arial" w:hAnsi="Arial" w:cs="Arial"/>
          <w:sz w:val="20"/>
          <w:szCs w:val="20"/>
        </w:rPr>
        <w:t>Pueden</w:t>
      </w:r>
      <w:r w:rsidR="00C60041" w:rsidRPr="00AC4AEA">
        <w:rPr>
          <w:rFonts w:ascii="Arial" w:hAnsi="Arial" w:cs="Arial"/>
          <w:sz w:val="20"/>
          <w:szCs w:val="20"/>
        </w:rPr>
        <w:t xml:space="preserve"> </w:t>
      </w:r>
      <w:r w:rsidR="004B5F61" w:rsidRPr="00AC4AEA">
        <w:rPr>
          <w:rFonts w:ascii="Arial" w:hAnsi="Arial" w:cs="Arial"/>
          <w:sz w:val="20"/>
          <w:szCs w:val="20"/>
        </w:rPr>
        <w:t>incidir</w:t>
      </w:r>
      <w:r w:rsidR="00C60041" w:rsidRPr="00AC4AEA">
        <w:rPr>
          <w:rFonts w:ascii="Arial" w:hAnsi="Arial" w:cs="Arial"/>
          <w:sz w:val="20"/>
          <w:szCs w:val="20"/>
        </w:rPr>
        <w:t xml:space="preserve"> sobre la </w:t>
      </w:r>
      <w:r w:rsidR="002E3052" w:rsidRPr="00AC4AEA">
        <w:rPr>
          <w:rFonts w:ascii="Arial" w:hAnsi="Arial" w:cs="Arial"/>
          <w:b/>
          <w:bCs/>
          <w:sz w:val="20"/>
          <w:szCs w:val="20"/>
        </w:rPr>
        <w:t>situación patrimonial</w:t>
      </w:r>
      <w:r w:rsidR="00C60041" w:rsidRPr="00AC4AEA">
        <w:rPr>
          <w:rFonts w:ascii="Arial" w:hAnsi="Arial" w:cs="Arial"/>
          <w:sz w:val="20"/>
          <w:szCs w:val="20"/>
        </w:rPr>
        <w:t xml:space="preserve"> y los resultados de la entidad. </w:t>
      </w:r>
    </w:p>
    <w:p w:rsidR="002C5F85" w:rsidRPr="00AC4AEA" w:rsidRDefault="00235A4B" w:rsidP="00A318EA">
      <w:pPr>
        <w:pStyle w:val="Prrafodelista"/>
        <w:numPr>
          <w:ilvl w:val="0"/>
          <w:numId w:val="52"/>
        </w:numPr>
        <w:ind w:left="1985" w:hanging="567"/>
        <w:contextualSpacing w:val="0"/>
        <w:jc w:val="both"/>
        <w:rPr>
          <w:rFonts w:ascii="Arial" w:hAnsi="Arial" w:cs="Arial"/>
          <w:sz w:val="20"/>
          <w:szCs w:val="20"/>
        </w:rPr>
      </w:pPr>
      <w:r w:rsidRPr="00AC4AEA">
        <w:rPr>
          <w:rFonts w:ascii="Arial" w:hAnsi="Arial" w:cs="Arial"/>
          <w:sz w:val="20"/>
          <w:szCs w:val="20"/>
        </w:rPr>
        <w:t>Pueden comprender</w:t>
      </w:r>
      <w:r w:rsidR="00C60041" w:rsidRPr="00AC4AEA">
        <w:rPr>
          <w:rFonts w:ascii="Arial" w:hAnsi="Arial" w:cs="Arial"/>
          <w:sz w:val="20"/>
          <w:szCs w:val="20"/>
        </w:rPr>
        <w:t xml:space="preserve"> transacciones que otras partes sin relación no emprenderían. </w:t>
      </w:r>
    </w:p>
    <w:p w:rsidR="00C60041" w:rsidRPr="0006758F" w:rsidRDefault="00235A4B" w:rsidP="0006758F">
      <w:pPr>
        <w:pStyle w:val="Prrafodelista"/>
        <w:numPr>
          <w:ilvl w:val="0"/>
          <w:numId w:val="52"/>
        </w:numPr>
        <w:ind w:left="1985" w:hanging="567"/>
        <w:contextualSpacing w:val="0"/>
        <w:jc w:val="both"/>
        <w:rPr>
          <w:rFonts w:ascii="Arial" w:hAnsi="Arial" w:cs="Arial"/>
          <w:sz w:val="20"/>
          <w:szCs w:val="20"/>
        </w:rPr>
      </w:pPr>
      <w:r w:rsidRPr="00AC4AEA">
        <w:rPr>
          <w:rFonts w:ascii="Arial" w:hAnsi="Arial" w:cs="Arial"/>
          <w:sz w:val="20"/>
          <w:szCs w:val="20"/>
        </w:rPr>
        <w:t>Pueden efectuarse por importes diferentes de los que se realizarían entre partes independientes, en condiciones de mercado (incluyendo operaciones a título gratuito).</w:t>
      </w:r>
      <w:r w:rsidR="00C60041" w:rsidRPr="0006758F">
        <w:rPr>
          <w:rFonts w:ascii="Arial" w:hAnsi="Arial" w:cs="Arial"/>
          <w:sz w:val="20"/>
          <w:szCs w:val="20"/>
        </w:rPr>
        <w:t xml:space="preserve"> </w:t>
      </w:r>
    </w:p>
    <w:p w:rsidR="00F459BF" w:rsidRPr="00AC4AEA" w:rsidRDefault="00F459BF" w:rsidP="00A318EA">
      <w:pPr>
        <w:pStyle w:val="Ttulo2"/>
        <w:rPr>
          <w:rFonts w:cs="Arial"/>
        </w:rPr>
      </w:pPr>
      <w:bookmarkStart w:id="967" w:name="_Toc101864022"/>
      <w:bookmarkStart w:id="968" w:name="_Toc139356920"/>
      <w:r w:rsidRPr="00AC4AEA">
        <w:rPr>
          <w:rFonts w:cs="Arial"/>
        </w:rPr>
        <w:t>Estructura</w:t>
      </w:r>
      <w:bookmarkEnd w:id="967"/>
      <w:bookmarkEnd w:id="968"/>
    </w:p>
    <w:p w:rsidR="00D8692E" w:rsidRPr="00AC4AEA" w:rsidRDefault="00385C7B" w:rsidP="00A318EA">
      <w:pPr>
        <w:pStyle w:val="Prrafodelista"/>
        <w:numPr>
          <w:ilvl w:val="0"/>
          <w:numId w:val="29"/>
        </w:numPr>
        <w:contextualSpacing w:val="0"/>
        <w:jc w:val="both"/>
        <w:rPr>
          <w:rFonts w:ascii="Arial" w:hAnsi="Arial" w:cs="Arial"/>
          <w:bCs/>
          <w:sz w:val="20"/>
          <w:szCs w:val="20"/>
        </w:rPr>
      </w:pPr>
      <w:r w:rsidRPr="00AC4AEA">
        <w:rPr>
          <w:rFonts w:ascii="Arial" w:hAnsi="Arial" w:cs="Arial"/>
          <w:bCs/>
          <w:sz w:val="20"/>
          <w:szCs w:val="20"/>
        </w:rPr>
        <w:t xml:space="preserve">Una entidad revelará en las </w:t>
      </w:r>
      <w:r w:rsidR="00D8692E" w:rsidRPr="00AC4AEA">
        <w:rPr>
          <w:rFonts w:ascii="Arial" w:hAnsi="Arial" w:cs="Arial"/>
          <w:bCs/>
          <w:sz w:val="20"/>
          <w:szCs w:val="20"/>
        </w:rPr>
        <w:t>notas:</w:t>
      </w:r>
    </w:p>
    <w:p w:rsidR="00B94D2F" w:rsidRPr="00AC4AEA" w:rsidRDefault="00D8692E" w:rsidP="00A318EA">
      <w:pPr>
        <w:pStyle w:val="Prrafodelista"/>
        <w:numPr>
          <w:ilvl w:val="0"/>
          <w:numId w:val="219"/>
        </w:numPr>
        <w:ind w:left="1560"/>
        <w:contextualSpacing w:val="0"/>
        <w:jc w:val="both"/>
        <w:rPr>
          <w:rFonts w:ascii="Arial" w:hAnsi="Arial" w:cs="Arial"/>
          <w:sz w:val="20"/>
          <w:szCs w:val="20"/>
        </w:rPr>
      </w:pPr>
      <w:r w:rsidRPr="00AC4AEA">
        <w:rPr>
          <w:rFonts w:ascii="Arial" w:hAnsi="Arial" w:cs="Arial"/>
          <w:sz w:val="20"/>
          <w:szCs w:val="20"/>
        </w:rPr>
        <w:t xml:space="preserve">las bases para la preparación de los </w:t>
      </w:r>
      <w:r w:rsidRPr="00AC4AEA">
        <w:rPr>
          <w:rFonts w:ascii="Arial" w:hAnsi="Arial" w:cs="Arial"/>
          <w:b/>
          <w:bCs/>
          <w:sz w:val="20"/>
          <w:szCs w:val="20"/>
        </w:rPr>
        <w:t>estados contables</w:t>
      </w:r>
      <w:r w:rsidR="004D275E" w:rsidRPr="00AC4AEA">
        <w:rPr>
          <w:rFonts w:ascii="Arial" w:hAnsi="Arial" w:cs="Arial"/>
          <w:sz w:val="20"/>
          <w:szCs w:val="20"/>
        </w:rPr>
        <w:t>;</w:t>
      </w:r>
      <w:r w:rsidRPr="00AC4AEA">
        <w:rPr>
          <w:rFonts w:ascii="Arial" w:hAnsi="Arial" w:cs="Arial"/>
          <w:sz w:val="20"/>
          <w:szCs w:val="20"/>
        </w:rPr>
        <w:t xml:space="preserve"> </w:t>
      </w:r>
    </w:p>
    <w:p w:rsidR="004D275E" w:rsidRPr="00AC4AEA" w:rsidRDefault="00B94D2F" w:rsidP="00A318EA">
      <w:pPr>
        <w:pStyle w:val="Prrafodelista"/>
        <w:numPr>
          <w:ilvl w:val="0"/>
          <w:numId w:val="219"/>
        </w:numPr>
        <w:ind w:left="1560"/>
        <w:contextualSpacing w:val="0"/>
        <w:jc w:val="both"/>
        <w:rPr>
          <w:rFonts w:ascii="Arial" w:hAnsi="Arial" w:cs="Arial"/>
          <w:sz w:val="20"/>
          <w:szCs w:val="20"/>
        </w:rPr>
      </w:pPr>
      <w:r w:rsidRPr="00AC4AEA">
        <w:rPr>
          <w:rFonts w:ascii="Arial" w:hAnsi="Arial" w:cs="Arial"/>
          <w:sz w:val="20"/>
          <w:szCs w:val="20"/>
        </w:rPr>
        <w:t xml:space="preserve">la categoría de la entidad, según lo dispuesto en los párrafos </w:t>
      </w:r>
      <w:fldSimple w:instr=" REF _Ref74652078 \r \h  \* MERGEFORMAT ">
        <w:r w:rsidR="00D33A5D" w:rsidRPr="00D33A5D">
          <w:rPr>
            <w:rFonts w:ascii="Arial" w:hAnsi="Arial" w:cs="Arial"/>
            <w:sz w:val="20"/>
            <w:szCs w:val="20"/>
          </w:rPr>
          <w:t>6</w:t>
        </w:r>
      </w:fldSimple>
      <w:r w:rsidRPr="00AC4AEA">
        <w:rPr>
          <w:rFonts w:ascii="Arial" w:hAnsi="Arial" w:cs="Arial"/>
          <w:sz w:val="20"/>
          <w:szCs w:val="20"/>
        </w:rPr>
        <w:t xml:space="preserve"> y </w:t>
      </w:r>
      <w:fldSimple w:instr=" REF _Ref107941907 \r \h  \* MERGEFORMAT ">
        <w:r w:rsidR="00D33A5D" w:rsidRPr="00D33A5D">
          <w:rPr>
            <w:rFonts w:ascii="Arial" w:hAnsi="Arial" w:cs="Arial"/>
            <w:sz w:val="20"/>
            <w:szCs w:val="20"/>
          </w:rPr>
          <w:t>7</w:t>
        </w:r>
      </w:fldSimple>
      <w:r w:rsidRPr="00AC4AEA">
        <w:rPr>
          <w:rFonts w:ascii="Arial" w:hAnsi="Arial" w:cs="Arial"/>
          <w:sz w:val="20"/>
          <w:szCs w:val="20"/>
        </w:rPr>
        <w:t xml:space="preserve"> de esta Resolución Técnica;</w:t>
      </w:r>
    </w:p>
    <w:p w:rsidR="00C65294" w:rsidRPr="00AC4AEA" w:rsidRDefault="004D275E" w:rsidP="00A318EA">
      <w:pPr>
        <w:pStyle w:val="Prrafodelista"/>
        <w:numPr>
          <w:ilvl w:val="0"/>
          <w:numId w:val="219"/>
        </w:numPr>
        <w:ind w:left="1560"/>
        <w:contextualSpacing w:val="0"/>
        <w:jc w:val="both"/>
        <w:rPr>
          <w:rFonts w:ascii="Arial" w:hAnsi="Arial" w:cs="Arial"/>
          <w:sz w:val="20"/>
          <w:szCs w:val="20"/>
        </w:rPr>
      </w:pPr>
      <w:r w:rsidRPr="00AC4AEA">
        <w:rPr>
          <w:rFonts w:ascii="Arial" w:hAnsi="Arial" w:cs="Arial"/>
          <w:sz w:val="20"/>
          <w:szCs w:val="20"/>
        </w:rPr>
        <w:t xml:space="preserve">las </w:t>
      </w:r>
      <w:r w:rsidRPr="00AC4AEA">
        <w:rPr>
          <w:rFonts w:ascii="Arial" w:hAnsi="Arial" w:cs="Arial"/>
          <w:b/>
          <w:bCs/>
          <w:sz w:val="20"/>
          <w:szCs w:val="20"/>
        </w:rPr>
        <w:t>políticas contables</w:t>
      </w:r>
      <w:r w:rsidRPr="00AC4AEA">
        <w:rPr>
          <w:rFonts w:ascii="Arial" w:hAnsi="Arial" w:cs="Arial"/>
          <w:sz w:val="20"/>
          <w:szCs w:val="20"/>
        </w:rPr>
        <w:t xml:space="preserve"> significativas utilizadas, </w:t>
      </w:r>
    </w:p>
    <w:p w:rsidR="00575C19" w:rsidRPr="00AC4AEA" w:rsidRDefault="00C65294" w:rsidP="00A318EA">
      <w:pPr>
        <w:pStyle w:val="Prrafodelista"/>
        <w:numPr>
          <w:ilvl w:val="0"/>
          <w:numId w:val="219"/>
        </w:numPr>
        <w:ind w:left="1560"/>
        <w:contextualSpacing w:val="0"/>
        <w:jc w:val="both"/>
        <w:rPr>
          <w:rFonts w:ascii="Arial" w:hAnsi="Arial" w:cs="Arial"/>
          <w:sz w:val="20"/>
          <w:szCs w:val="20"/>
        </w:rPr>
      </w:pPr>
      <w:r w:rsidRPr="00AC4AEA">
        <w:rPr>
          <w:rFonts w:ascii="Arial" w:hAnsi="Arial" w:cs="Arial"/>
          <w:sz w:val="20"/>
          <w:szCs w:val="20"/>
        </w:rPr>
        <w:lastRenderedPageBreak/>
        <w:t xml:space="preserve">los </w:t>
      </w:r>
      <w:r w:rsidR="004D275E" w:rsidRPr="00AC4AEA">
        <w:rPr>
          <w:rFonts w:ascii="Arial" w:hAnsi="Arial" w:cs="Arial"/>
          <w:sz w:val="20"/>
          <w:szCs w:val="20"/>
        </w:rPr>
        <w:t>criterio</w:t>
      </w:r>
      <w:r w:rsidR="00575C19" w:rsidRPr="00AC4AEA">
        <w:rPr>
          <w:rFonts w:ascii="Arial" w:hAnsi="Arial" w:cs="Arial"/>
          <w:sz w:val="20"/>
          <w:szCs w:val="20"/>
        </w:rPr>
        <w:t>s</w:t>
      </w:r>
      <w:r w:rsidR="004D275E" w:rsidRPr="00AC4AEA">
        <w:rPr>
          <w:rFonts w:ascii="Arial" w:hAnsi="Arial" w:cs="Arial"/>
          <w:sz w:val="20"/>
          <w:szCs w:val="20"/>
        </w:rPr>
        <w:t xml:space="preserve"> empleado</w:t>
      </w:r>
      <w:r w:rsidR="00575C19" w:rsidRPr="00AC4AEA">
        <w:rPr>
          <w:rFonts w:ascii="Arial" w:hAnsi="Arial" w:cs="Arial"/>
          <w:sz w:val="20"/>
          <w:szCs w:val="20"/>
        </w:rPr>
        <w:t>s:</w:t>
      </w:r>
      <w:r w:rsidR="004D275E" w:rsidRPr="00AC4AEA">
        <w:rPr>
          <w:rFonts w:ascii="Arial" w:hAnsi="Arial" w:cs="Arial"/>
          <w:sz w:val="20"/>
          <w:szCs w:val="20"/>
        </w:rPr>
        <w:t xml:space="preserve"> </w:t>
      </w:r>
    </w:p>
    <w:p w:rsidR="00575C19" w:rsidRPr="00AC4AEA" w:rsidRDefault="004D275E" w:rsidP="00A318EA">
      <w:pPr>
        <w:pStyle w:val="Prrafodelista"/>
        <w:numPr>
          <w:ilvl w:val="0"/>
          <w:numId w:val="294"/>
        </w:numPr>
        <w:ind w:left="1985"/>
        <w:contextualSpacing w:val="0"/>
        <w:jc w:val="both"/>
        <w:rPr>
          <w:rFonts w:ascii="Arial" w:hAnsi="Arial" w:cs="Arial"/>
          <w:sz w:val="20"/>
          <w:szCs w:val="20"/>
        </w:rPr>
      </w:pPr>
      <w:r w:rsidRPr="00AC4AEA">
        <w:rPr>
          <w:rFonts w:ascii="Arial" w:hAnsi="Arial" w:cs="Arial"/>
          <w:sz w:val="20"/>
          <w:szCs w:val="20"/>
        </w:rPr>
        <w:t xml:space="preserve">en virtud de </w:t>
      </w:r>
      <w:r w:rsidR="00C65294" w:rsidRPr="00AC4AEA">
        <w:rPr>
          <w:rFonts w:ascii="Arial" w:hAnsi="Arial" w:cs="Arial"/>
          <w:sz w:val="20"/>
          <w:szCs w:val="20"/>
        </w:rPr>
        <w:t>la</w:t>
      </w:r>
      <w:r w:rsidRPr="00AC4AEA">
        <w:rPr>
          <w:rFonts w:ascii="Arial" w:hAnsi="Arial" w:cs="Arial"/>
          <w:sz w:val="20"/>
          <w:szCs w:val="20"/>
        </w:rPr>
        <w:t xml:space="preserve"> categoría</w:t>
      </w:r>
      <w:r w:rsidR="00C65294" w:rsidRPr="00AC4AEA">
        <w:rPr>
          <w:rFonts w:ascii="Arial" w:hAnsi="Arial" w:cs="Arial"/>
          <w:sz w:val="20"/>
          <w:szCs w:val="20"/>
        </w:rPr>
        <w:t xml:space="preserve"> </w:t>
      </w:r>
      <w:r w:rsidR="00575C19" w:rsidRPr="00AC4AEA">
        <w:rPr>
          <w:rFonts w:ascii="Arial" w:hAnsi="Arial" w:cs="Arial"/>
          <w:sz w:val="20"/>
          <w:szCs w:val="20"/>
        </w:rPr>
        <w:t>informada</w:t>
      </w:r>
      <w:r w:rsidR="00C65294" w:rsidRPr="00AC4AEA">
        <w:rPr>
          <w:rFonts w:ascii="Arial" w:hAnsi="Arial" w:cs="Arial"/>
          <w:sz w:val="20"/>
          <w:szCs w:val="20"/>
        </w:rPr>
        <w:t xml:space="preserve"> según el inciso b) de este párrafo</w:t>
      </w:r>
      <w:r w:rsidR="00575C19" w:rsidRPr="00AC4AEA">
        <w:rPr>
          <w:rFonts w:ascii="Arial" w:hAnsi="Arial" w:cs="Arial"/>
          <w:sz w:val="20"/>
          <w:szCs w:val="20"/>
        </w:rPr>
        <w:t>;</w:t>
      </w:r>
      <w:r w:rsidRPr="00AC4AEA">
        <w:rPr>
          <w:rFonts w:ascii="Arial" w:hAnsi="Arial" w:cs="Arial"/>
          <w:sz w:val="20"/>
          <w:szCs w:val="20"/>
        </w:rPr>
        <w:t xml:space="preserve"> o </w:t>
      </w:r>
    </w:p>
    <w:p w:rsidR="00D8692E" w:rsidRPr="00AC4AEA" w:rsidRDefault="00575C19" w:rsidP="00A318EA">
      <w:pPr>
        <w:pStyle w:val="Prrafodelista"/>
        <w:numPr>
          <w:ilvl w:val="0"/>
          <w:numId w:val="294"/>
        </w:numPr>
        <w:ind w:left="1985"/>
        <w:contextualSpacing w:val="0"/>
        <w:jc w:val="both"/>
        <w:rPr>
          <w:rFonts w:ascii="Arial" w:hAnsi="Arial" w:cs="Arial"/>
          <w:sz w:val="20"/>
          <w:szCs w:val="20"/>
        </w:rPr>
      </w:pPr>
      <w:r w:rsidRPr="00AC4AEA">
        <w:rPr>
          <w:rFonts w:ascii="Arial" w:hAnsi="Arial" w:cs="Arial"/>
          <w:sz w:val="20"/>
          <w:szCs w:val="20"/>
        </w:rPr>
        <w:t>por aplicación de lo establecido en el párrafo</w:t>
      </w:r>
      <w:r w:rsidR="00B063AF">
        <w:rPr>
          <w:rFonts w:ascii="Arial" w:hAnsi="Arial" w:cs="Arial"/>
          <w:sz w:val="20"/>
          <w:szCs w:val="20"/>
        </w:rPr>
        <w:t xml:space="preserve"> </w:t>
      </w:r>
      <w:r w:rsidR="001C4138">
        <w:rPr>
          <w:rFonts w:ascii="Arial" w:hAnsi="Arial" w:cs="Arial"/>
          <w:sz w:val="20"/>
          <w:szCs w:val="20"/>
        </w:rPr>
        <w:fldChar w:fldCharType="begin"/>
      </w:r>
      <w:r w:rsidR="00CB1BD9">
        <w:rPr>
          <w:rFonts w:ascii="Arial" w:hAnsi="Arial" w:cs="Arial"/>
          <w:sz w:val="20"/>
          <w:szCs w:val="20"/>
        </w:rPr>
        <w:instrText xml:space="preserve"> REF _Ref136445073 \r \h </w:instrText>
      </w:r>
      <w:r w:rsidR="001C4138">
        <w:rPr>
          <w:rFonts w:ascii="Arial" w:hAnsi="Arial" w:cs="Arial"/>
          <w:sz w:val="20"/>
          <w:szCs w:val="20"/>
        </w:rPr>
      </w:r>
      <w:r w:rsidR="001C4138">
        <w:rPr>
          <w:rFonts w:ascii="Arial" w:hAnsi="Arial" w:cs="Arial"/>
          <w:sz w:val="20"/>
          <w:szCs w:val="20"/>
        </w:rPr>
        <w:fldChar w:fldCharType="separate"/>
      </w:r>
      <w:r w:rsidR="00D33A5D">
        <w:rPr>
          <w:rFonts w:ascii="Arial" w:hAnsi="Arial" w:cs="Arial"/>
          <w:sz w:val="20"/>
          <w:szCs w:val="20"/>
        </w:rPr>
        <w:t>83</w:t>
      </w:r>
      <w:r w:rsidR="001C4138">
        <w:rPr>
          <w:rFonts w:ascii="Arial" w:hAnsi="Arial" w:cs="Arial"/>
          <w:sz w:val="20"/>
          <w:szCs w:val="20"/>
        </w:rPr>
        <w:fldChar w:fldCharType="end"/>
      </w:r>
      <w:r w:rsidRPr="00AC4AEA">
        <w:rPr>
          <w:rFonts w:ascii="Arial" w:hAnsi="Arial" w:cs="Arial"/>
          <w:sz w:val="20"/>
          <w:szCs w:val="20"/>
        </w:rPr>
        <w:t>, respecto de</w:t>
      </w:r>
      <w:r w:rsidR="004D275E" w:rsidRPr="00AC4AEA">
        <w:rPr>
          <w:rFonts w:ascii="Arial" w:hAnsi="Arial" w:cs="Arial"/>
          <w:sz w:val="20"/>
          <w:szCs w:val="20"/>
        </w:rPr>
        <w:t xml:space="preserve"> </w:t>
      </w:r>
      <w:r w:rsidRPr="00AC4AEA">
        <w:rPr>
          <w:rFonts w:ascii="Arial" w:hAnsi="Arial" w:cs="Arial"/>
          <w:sz w:val="20"/>
          <w:szCs w:val="20"/>
        </w:rPr>
        <w:t>cualquier</w:t>
      </w:r>
      <w:r w:rsidR="004D275E" w:rsidRPr="00AC4AEA">
        <w:rPr>
          <w:rFonts w:ascii="Arial" w:hAnsi="Arial" w:cs="Arial"/>
          <w:sz w:val="20"/>
          <w:szCs w:val="20"/>
        </w:rPr>
        <w:t xml:space="preserve"> evaluación de costo o esfuerzo desproporcionado</w:t>
      </w:r>
      <w:r w:rsidR="00D8692E" w:rsidRPr="00AC4AEA">
        <w:rPr>
          <w:rFonts w:ascii="Arial" w:hAnsi="Arial" w:cs="Arial"/>
          <w:sz w:val="20"/>
          <w:szCs w:val="20"/>
        </w:rPr>
        <w:t>;</w:t>
      </w:r>
    </w:p>
    <w:p w:rsidR="00D8692E" w:rsidRPr="00AC4AEA" w:rsidRDefault="00D8692E" w:rsidP="00A318EA">
      <w:pPr>
        <w:pStyle w:val="Prrafodelista"/>
        <w:numPr>
          <w:ilvl w:val="0"/>
          <w:numId w:val="219"/>
        </w:numPr>
        <w:ind w:left="1560"/>
        <w:contextualSpacing w:val="0"/>
        <w:jc w:val="both"/>
        <w:rPr>
          <w:rFonts w:ascii="Arial" w:hAnsi="Arial" w:cs="Arial"/>
          <w:sz w:val="20"/>
          <w:szCs w:val="20"/>
        </w:rPr>
      </w:pPr>
      <w:r w:rsidRPr="00AC4AEA">
        <w:rPr>
          <w:rFonts w:ascii="Arial" w:hAnsi="Arial" w:cs="Arial"/>
          <w:sz w:val="20"/>
          <w:szCs w:val="20"/>
        </w:rPr>
        <w:t xml:space="preserve">la información requerida </w:t>
      </w:r>
      <w:r w:rsidR="00385C7B" w:rsidRPr="00AC4AEA">
        <w:rPr>
          <w:rFonts w:ascii="Arial" w:hAnsi="Arial" w:cs="Arial"/>
          <w:sz w:val="20"/>
          <w:szCs w:val="20"/>
        </w:rPr>
        <w:t xml:space="preserve">por </w:t>
      </w:r>
      <w:r w:rsidR="00B73732" w:rsidRPr="00AC4AEA">
        <w:rPr>
          <w:rFonts w:ascii="Arial" w:hAnsi="Arial" w:cs="Arial"/>
          <w:sz w:val="20"/>
          <w:szCs w:val="20"/>
        </w:rPr>
        <w:t xml:space="preserve">esta u </w:t>
      </w:r>
      <w:r w:rsidR="00B73732" w:rsidRPr="00AC4AEA">
        <w:rPr>
          <w:rFonts w:ascii="Arial" w:hAnsi="Arial" w:cs="Arial"/>
          <w:b/>
          <w:bCs/>
          <w:sz w:val="20"/>
          <w:szCs w:val="20"/>
        </w:rPr>
        <w:t>otras normas contables</w:t>
      </w:r>
      <w:r w:rsidRPr="00AC4AEA">
        <w:rPr>
          <w:rFonts w:ascii="Arial" w:hAnsi="Arial" w:cs="Arial"/>
          <w:sz w:val="20"/>
          <w:szCs w:val="20"/>
        </w:rPr>
        <w:t xml:space="preserve"> que no haya sido incluida en otro lugar de los </w:t>
      </w:r>
      <w:r w:rsidRPr="00AC4AEA">
        <w:rPr>
          <w:rFonts w:ascii="Arial" w:hAnsi="Arial" w:cs="Arial"/>
          <w:b/>
          <w:bCs/>
          <w:sz w:val="20"/>
          <w:szCs w:val="20"/>
        </w:rPr>
        <w:t xml:space="preserve">estados </w:t>
      </w:r>
      <w:r w:rsidR="00B73732" w:rsidRPr="00AC4AEA">
        <w:rPr>
          <w:rFonts w:ascii="Arial" w:hAnsi="Arial" w:cs="Arial"/>
          <w:b/>
          <w:bCs/>
          <w:sz w:val="20"/>
          <w:szCs w:val="20"/>
        </w:rPr>
        <w:t>contables</w:t>
      </w:r>
      <w:r w:rsidRPr="00AC4AEA">
        <w:rPr>
          <w:rFonts w:ascii="Arial" w:hAnsi="Arial" w:cs="Arial"/>
          <w:sz w:val="20"/>
          <w:szCs w:val="20"/>
        </w:rPr>
        <w:t>; y</w:t>
      </w:r>
    </w:p>
    <w:p w:rsidR="00D8692E" w:rsidRPr="00AC4AEA" w:rsidRDefault="004D275E" w:rsidP="00A318EA">
      <w:pPr>
        <w:pStyle w:val="Prrafodelista"/>
        <w:numPr>
          <w:ilvl w:val="0"/>
          <w:numId w:val="219"/>
        </w:numPr>
        <w:ind w:left="1560"/>
        <w:contextualSpacing w:val="0"/>
        <w:jc w:val="both"/>
        <w:rPr>
          <w:rFonts w:ascii="Arial" w:hAnsi="Arial" w:cs="Arial"/>
          <w:sz w:val="20"/>
          <w:szCs w:val="20"/>
        </w:rPr>
      </w:pPr>
      <w:r w:rsidRPr="00AC4AEA">
        <w:rPr>
          <w:rFonts w:ascii="Arial" w:hAnsi="Arial" w:cs="Arial"/>
          <w:sz w:val="20"/>
          <w:szCs w:val="20"/>
        </w:rPr>
        <w:t xml:space="preserve">cualquier otra </w:t>
      </w:r>
      <w:r w:rsidR="00D8692E" w:rsidRPr="00AC4AEA">
        <w:rPr>
          <w:rFonts w:ascii="Arial" w:hAnsi="Arial" w:cs="Arial"/>
          <w:sz w:val="20"/>
          <w:szCs w:val="20"/>
        </w:rPr>
        <w:t xml:space="preserve">información que no se presente en ninguno de los </w:t>
      </w:r>
      <w:r w:rsidR="00D8692E" w:rsidRPr="00AC4AEA">
        <w:rPr>
          <w:rFonts w:ascii="Arial" w:hAnsi="Arial" w:cs="Arial"/>
          <w:b/>
          <w:bCs/>
          <w:sz w:val="20"/>
          <w:szCs w:val="20"/>
        </w:rPr>
        <w:t xml:space="preserve">estados </w:t>
      </w:r>
      <w:r w:rsidR="00E54BBB" w:rsidRPr="00AC4AEA">
        <w:rPr>
          <w:rFonts w:ascii="Arial" w:hAnsi="Arial" w:cs="Arial"/>
          <w:b/>
          <w:bCs/>
          <w:sz w:val="20"/>
          <w:szCs w:val="20"/>
        </w:rPr>
        <w:t>contables</w:t>
      </w:r>
      <w:r w:rsidR="00D8692E" w:rsidRPr="00AC4AEA">
        <w:rPr>
          <w:rFonts w:ascii="Arial" w:hAnsi="Arial" w:cs="Arial"/>
          <w:sz w:val="20"/>
          <w:szCs w:val="20"/>
        </w:rPr>
        <w:t xml:space="preserve">, pero que </w:t>
      </w:r>
      <w:r w:rsidR="00B94D2F" w:rsidRPr="00AC4AEA">
        <w:rPr>
          <w:rFonts w:ascii="Arial" w:hAnsi="Arial" w:cs="Arial"/>
          <w:sz w:val="20"/>
          <w:szCs w:val="20"/>
        </w:rPr>
        <w:t xml:space="preserve">sea </w:t>
      </w:r>
      <w:r w:rsidR="00D8692E" w:rsidRPr="00AC4AEA">
        <w:rPr>
          <w:rFonts w:ascii="Arial" w:hAnsi="Arial" w:cs="Arial"/>
          <w:sz w:val="20"/>
          <w:szCs w:val="20"/>
        </w:rPr>
        <w:t>relevante para entender cualquiera de ellos.</w:t>
      </w:r>
    </w:p>
    <w:p w:rsidR="00970F31" w:rsidRPr="00AC4AEA" w:rsidRDefault="002A4714" w:rsidP="00A318EA">
      <w:pPr>
        <w:pStyle w:val="Prrafodelista"/>
        <w:numPr>
          <w:ilvl w:val="0"/>
          <w:numId w:val="29"/>
        </w:numPr>
        <w:ind w:left="992"/>
        <w:contextualSpacing w:val="0"/>
        <w:jc w:val="both"/>
        <w:rPr>
          <w:rFonts w:ascii="Arial" w:hAnsi="Arial" w:cs="Arial"/>
          <w:bCs/>
          <w:sz w:val="20"/>
          <w:szCs w:val="20"/>
        </w:rPr>
      </w:pPr>
      <w:r w:rsidRPr="00AC4AEA">
        <w:rPr>
          <w:rFonts w:ascii="Arial" w:hAnsi="Arial" w:cs="Arial"/>
          <w:bCs/>
          <w:sz w:val="20"/>
          <w:szCs w:val="20"/>
        </w:rPr>
        <w:t>E</w:t>
      </w:r>
      <w:r w:rsidR="00970F31" w:rsidRPr="00AC4AEA">
        <w:rPr>
          <w:rFonts w:ascii="Arial" w:hAnsi="Arial" w:cs="Arial"/>
          <w:bCs/>
          <w:sz w:val="20"/>
          <w:szCs w:val="20"/>
        </w:rPr>
        <w:t xml:space="preserve">sta u </w:t>
      </w:r>
      <w:r w:rsidR="00970F31" w:rsidRPr="00AC4AEA">
        <w:rPr>
          <w:rFonts w:ascii="Arial" w:hAnsi="Arial" w:cs="Arial"/>
          <w:b/>
          <w:sz w:val="20"/>
          <w:szCs w:val="20"/>
        </w:rPr>
        <w:t>otras normas contables</w:t>
      </w:r>
      <w:r w:rsidR="00970F31" w:rsidRPr="00AC4AEA">
        <w:rPr>
          <w:rFonts w:ascii="Arial" w:hAnsi="Arial" w:cs="Arial"/>
          <w:bCs/>
          <w:sz w:val="20"/>
          <w:szCs w:val="20"/>
        </w:rPr>
        <w:t xml:space="preserve"> </w:t>
      </w:r>
      <w:r w:rsidRPr="00AC4AEA">
        <w:rPr>
          <w:rFonts w:ascii="Arial" w:hAnsi="Arial" w:cs="Arial"/>
          <w:bCs/>
          <w:sz w:val="20"/>
          <w:szCs w:val="20"/>
        </w:rPr>
        <w:t>establecen</w:t>
      </w:r>
      <w:r w:rsidR="00970F31" w:rsidRPr="00AC4AEA">
        <w:rPr>
          <w:rFonts w:ascii="Arial" w:hAnsi="Arial" w:cs="Arial"/>
          <w:bCs/>
          <w:sz w:val="20"/>
          <w:szCs w:val="20"/>
        </w:rPr>
        <w:t xml:space="preserve"> diversos requerimientos sobe in</w:t>
      </w:r>
      <w:r w:rsidR="009A3DAF" w:rsidRPr="00AC4AEA">
        <w:rPr>
          <w:rFonts w:ascii="Arial" w:hAnsi="Arial" w:cs="Arial"/>
          <w:bCs/>
          <w:sz w:val="20"/>
          <w:szCs w:val="20"/>
        </w:rPr>
        <w:t xml:space="preserve">formación a revelar. </w:t>
      </w:r>
      <w:r w:rsidR="00970F31" w:rsidRPr="00AC4AEA">
        <w:rPr>
          <w:rFonts w:ascii="Arial" w:hAnsi="Arial" w:cs="Arial"/>
          <w:bCs/>
          <w:sz w:val="20"/>
          <w:szCs w:val="20"/>
        </w:rPr>
        <w:t xml:space="preserve">Además de la información </w:t>
      </w:r>
      <w:r w:rsidR="009A3DAF" w:rsidRPr="00AC4AEA">
        <w:rPr>
          <w:rFonts w:ascii="Arial" w:hAnsi="Arial" w:cs="Arial"/>
          <w:bCs/>
          <w:sz w:val="20"/>
          <w:szCs w:val="20"/>
        </w:rPr>
        <w:t>a revelar</w:t>
      </w:r>
      <w:r w:rsidR="00970F31" w:rsidRPr="00AC4AEA">
        <w:rPr>
          <w:rFonts w:ascii="Arial" w:hAnsi="Arial" w:cs="Arial"/>
          <w:bCs/>
          <w:sz w:val="20"/>
          <w:szCs w:val="20"/>
        </w:rPr>
        <w:t xml:space="preserve"> requerida por </w:t>
      </w:r>
      <w:r w:rsidR="009A3DAF" w:rsidRPr="00AC4AEA">
        <w:rPr>
          <w:rFonts w:ascii="Arial" w:hAnsi="Arial" w:cs="Arial"/>
          <w:bCs/>
          <w:sz w:val="20"/>
          <w:szCs w:val="20"/>
        </w:rPr>
        <w:t>esas normas</w:t>
      </w:r>
      <w:r w:rsidR="00970F31" w:rsidRPr="00AC4AEA">
        <w:rPr>
          <w:rFonts w:ascii="Arial" w:hAnsi="Arial" w:cs="Arial"/>
          <w:bCs/>
          <w:sz w:val="20"/>
          <w:szCs w:val="20"/>
        </w:rPr>
        <w:t xml:space="preserve">, </w:t>
      </w:r>
      <w:r w:rsidR="009A3DAF" w:rsidRPr="00AC4AEA">
        <w:rPr>
          <w:rFonts w:ascii="Arial" w:hAnsi="Arial" w:cs="Arial"/>
          <w:bCs/>
          <w:sz w:val="20"/>
          <w:szCs w:val="20"/>
        </w:rPr>
        <w:t>una entidad</w:t>
      </w:r>
      <w:r w:rsidR="00970F31" w:rsidRPr="00AC4AEA">
        <w:rPr>
          <w:rFonts w:ascii="Arial" w:hAnsi="Arial" w:cs="Arial"/>
          <w:bCs/>
          <w:sz w:val="20"/>
          <w:szCs w:val="20"/>
        </w:rPr>
        <w:t xml:space="preserve"> </w:t>
      </w:r>
      <w:r w:rsidR="009A3DAF" w:rsidRPr="00AC4AEA">
        <w:rPr>
          <w:rFonts w:ascii="Arial" w:hAnsi="Arial" w:cs="Arial"/>
          <w:bCs/>
          <w:sz w:val="20"/>
          <w:szCs w:val="20"/>
        </w:rPr>
        <w:t xml:space="preserve">deberá </w:t>
      </w:r>
      <w:r w:rsidR="00970F31" w:rsidRPr="00AC4AEA">
        <w:rPr>
          <w:rFonts w:ascii="Arial" w:hAnsi="Arial" w:cs="Arial"/>
          <w:bCs/>
          <w:sz w:val="20"/>
          <w:szCs w:val="20"/>
        </w:rPr>
        <w:t xml:space="preserve">incluir </w:t>
      </w:r>
      <w:r w:rsidR="009A3DAF" w:rsidRPr="00AC4AEA">
        <w:rPr>
          <w:rFonts w:ascii="Arial" w:hAnsi="Arial" w:cs="Arial"/>
          <w:bCs/>
          <w:sz w:val="20"/>
          <w:szCs w:val="20"/>
        </w:rPr>
        <w:t xml:space="preserve">en las notas a los </w:t>
      </w:r>
      <w:r w:rsidR="009A3DAF" w:rsidRPr="00AC4AEA">
        <w:rPr>
          <w:rFonts w:ascii="Arial" w:hAnsi="Arial" w:cs="Arial"/>
          <w:b/>
          <w:sz w:val="20"/>
          <w:szCs w:val="20"/>
        </w:rPr>
        <w:t>estados contables</w:t>
      </w:r>
      <w:r w:rsidR="009A3DAF" w:rsidRPr="00AC4AEA">
        <w:rPr>
          <w:rFonts w:ascii="Arial" w:hAnsi="Arial" w:cs="Arial"/>
          <w:bCs/>
          <w:sz w:val="20"/>
          <w:szCs w:val="20"/>
        </w:rPr>
        <w:t xml:space="preserve"> </w:t>
      </w:r>
      <w:r w:rsidR="00970F31" w:rsidRPr="00AC4AEA">
        <w:rPr>
          <w:rFonts w:ascii="Arial" w:hAnsi="Arial" w:cs="Arial"/>
          <w:bCs/>
          <w:sz w:val="20"/>
          <w:szCs w:val="20"/>
        </w:rPr>
        <w:t xml:space="preserve">la </w:t>
      </w:r>
      <w:r w:rsidRPr="00AC4AEA">
        <w:rPr>
          <w:rFonts w:ascii="Arial" w:hAnsi="Arial" w:cs="Arial"/>
          <w:bCs/>
          <w:sz w:val="20"/>
          <w:szCs w:val="20"/>
        </w:rPr>
        <w:t>información requerida en esta sección.</w:t>
      </w:r>
    </w:p>
    <w:p w:rsidR="009C3C8C" w:rsidRPr="00AC4AEA" w:rsidRDefault="009C3C8C" w:rsidP="00A318EA">
      <w:pPr>
        <w:pStyle w:val="Prrafodelista"/>
        <w:numPr>
          <w:ilvl w:val="0"/>
          <w:numId w:val="29"/>
        </w:numPr>
        <w:ind w:left="992"/>
        <w:contextualSpacing w:val="0"/>
        <w:jc w:val="both"/>
        <w:rPr>
          <w:rFonts w:ascii="Arial" w:hAnsi="Arial" w:cs="Arial"/>
          <w:bCs/>
          <w:sz w:val="20"/>
          <w:szCs w:val="20"/>
        </w:rPr>
      </w:pPr>
      <w:r w:rsidRPr="00AC4AEA">
        <w:rPr>
          <w:rFonts w:ascii="Arial" w:hAnsi="Arial" w:cs="Arial"/>
          <w:bCs/>
          <w:sz w:val="20"/>
          <w:szCs w:val="20"/>
        </w:rPr>
        <w:t xml:space="preserve">Una entidad presentará las notas, en la medida en que sea practicable, de una forma sistemática. Para la determinación de una forma sistemática, la entidad considerará el efecto sobre la comprensibilidad y comparabilidad de sus </w:t>
      </w:r>
      <w:r w:rsidRPr="00AC4AEA">
        <w:rPr>
          <w:rFonts w:ascii="Arial" w:hAnsi="Arial" w:cs="Arial"/>
          <w:b/>
          <w:sz w:val="20"/>
          <w:szCs w:val="20"/>
        </w:rPr>
        <w:t>estados contables</w:t>
      </w:r>
      <w:r w:rsidRPr="00AC4AEA">
        <w:rPr>
          <w:rFonts w:ascii="Arial" w:hAnsi="Arial" w:cs="Arial"/>
          <w:bCs/>
          <w:sz w:val="20"/>
          <w:szCs w:val="20"/>
        </w:rPr>
        <w:t xml:space="preserve">. Una entidad hará referencia cruzada de cada partida incluida en </w:t>
      </w:r>
      <w:r w:rsidR="001B5B71" w:rsidRPr="00AC4AEA">
        <w:rPr>
          <w:rFonts w:ascii="Arial" w:hAnsi="Arial" w:cs="Arial"/>
          <w:bCs/>
          <w:sz w:val="20"/>
          <w:szCs w:val="20"/>
        </w:rPr>
        <w:t xml:space="preserve">el cuerpo de los </w:t>
      </w:r>
      <w:r w:rsidR="001B5B71" w:rsidRPr="00AC4AEA">
        <w:rPr>
          <w:rFonts w:ascii="Arial" w:hAnsi="Arial" w:cs="Arial"/>
          <w:b/>
          <w:sz w:val="20"/>
          <w:szCs w:val="20"/>
        </w:rPr>
        <w:t>estados contables</w:t>
      </w:r>
      <w:r w:rsidRPr="00AC4AEA">
        <w:rPr>
          <w:rFonts w:ascii="Arial" w:hAnsi="Arial" w:cs="Arial"/>
          <w:bCs/>
          <w:sz w:val="20"/>
          <w:szCs w:val="20"/>
        </w:rPr>
        <w:t xml:space="preserve"> con cualquier información relacionada en las notas.</w:t>
      </w:r>
    </w:p>
    <w:p w:rsidR="0090400F" w:rsidRPr="00AC4AEA" w:rsidRDefault="00F459BF" w:rsidP="00A318EA">
      <w:pPr>
        <w:pStyle w:val="Prrafodelista"/>
        <w:numPr>
          <w:ilvl w:val="0"/>
          <w:numId w:val="29"/>
        </w:numPr>
        <w:contextualSpacing w:val="0"/>
        <w:jc w:val="both"/>
        <w:rPr>
          <w:rFonts w:ascii="Arial" w:hAnsi="Arial" w:cs="Arial"/>
          <w:b/>
          <w:sz w:val="20"/>
          <w:szCs w:val="20"/>
        </w:rPr>
      </w:pPr>
      <w:r w:rsidRPr="00AC4AEA">
        <w:rPr>
          <w:rFonts w:ascii="Arial" w:hAnsi="Arial" w:cs="Arial"/>
          <w:sz w:val="20"/>
          <w:szCs w:val="20"/>
        </w:rPr>
        <w:t xml:space="preserve">Una entidad expondrá </w:t>
      </w:r>
      <w:r w:rsidR="00130FE0" w:rsidRPr="00AC4AEA">
        <w:rPr>
          <w:rFonts w:ascii="Arial" w:hAnsi="Arial" w:cs="Arial"/>
          <w:sz w:val="20"/>
          <w:szCs w:val="20"/>
        </w:rPr>
        <w:t>la información requerida en</w:t>
      </w:r>
      <w:r w:rsidRPr="00AC4AEA">
        <w:rPr>
          <w:rFonts w:ascii="Arial" w:hAnsi="Arial" w:cs="Arial"/>
          <w:sz w:val="20"/>
          <w:szCs w:val="20"/>
        </w:rPr>
        <w:t xml:space="preserve"> notas en:</w:t>
      </w:r>
    </w:p>
    <w:p w:rsidR="00FA2421" w:rsidRPr="00AC4AEA" w:rsidRDefault="00B5320E" w:rsidP="00A318EA">
      <w:pPr>
        <w:pStyle w:val="Prrafodelista"/>
        <w:numPr>
          <w:ilvl w:val="0"/>
          <w:numId w:val="440"/>
        </w:numPr>
        <w:ind w:left="1560"/>
        <w:contextualSpacing w:val="0"/>
        <w:jc w:val="both"/>
        <w:rPr>
          <w:rFonts w:ascii="Arial" w:hAnsi="Arial" w:cs="Arial"/>
          <w:sz w:val="20"/>
          <w:szCs w:val="20"/>
        </w:rPr>
      </w:pPr>
      <w:r w:rsidRPr="00AC4AEA">
        <w:rPr>
          <w:rFonts w:ascii="Arial" w:hAnsi="Arial" w:cs="Arial"/>
          <w:sz w:val="20"/>
          <w:szCs w:val="20"/>
        </w:rPr>
        <w:t>e</w:t>
      </w:r>
      <w:r w:rsidR="00F459BF" w:rsidRPr="00AC4AEA">
        <w:rPr>
          <w:rFonts w:ascii="Arial" w:hAnsi="Arial" w:cs="Arial"/>
          <w:sz w:val="20"/>
          <w:szCs w:val="20"/>
        </w:rPr>
        <w:t xml:space="preserve">l encabezamiento de los </w:t>
      </w:r>
      <w:r w:rsidR="00135084" w:rsidRPr="00AC4AEA">
        <w:rPr>
          <w:rFonts w:ascii="Arial" w:hAnsi="Arial" w:cs="Arial"/>
          <w:b/>
          <w:bCs/>
          <w:sz w:val="20"/>
          <w:szCs w:val="20"/>
        </w:rPr>
        <w:t>estados contables</w:t>
      </w:r>
      <w:r w:rsidR="00665B89" w:rsidRPr="00AC4AEA">
        <w:rPr>
          <w:rFonts w:ascii="Arial" w:hAnsi="Arial" w:cs="Arial"/>
          <w:sz w:val="20"/>
          <w:szCs w:val="20"/>
        </w:rPr>
        <w:t>;</w:t>
      </w:r>
      <w:r w:rsidR="00F459BF" w:rsidRPr="00AC4AEA">
        <w:rPr>
          <w:rFonts w:ascii="Arial" w:hAnsi="Arial" w:cs="Arial"/>
          <w:sz w:val="20"/>
          <w:szCs w:val="20"/>
        </w:rPr>
        <w:t xml:space="preserve"> o</w:t>
      </w:r>
    </w:p>
    <w:p w:rsidR="00F459BF" w:rsidRPr="00AC4AEA" w:rsidRDefault="00B5320E" w:rsidP="00A318EA">
      <w:pPr>
        <w:pStyle w:val="Prrafodelista"/>
        <w:numPr>
          <w:ilvl w:val="0"/>
          <w:numId w:val="440"/>
        </w:numPr>
        <w:ind w:left="1560"/>
        <w:contextualSpacing w:val="0"/>
        <w:jc w:val="both"/>
        <w:rPr>
          <w:rFonts w:ascii="Arial" w:hAnsi="Arial" w:cs="Arial"/>
          <w:sz w:val="20"/>
          <w:szCs w:val="20"/>
        </w:rPr>
      </w:pPr>
      <w:r w:rsidRPr="00AC4AEA">
        <w:rPr>
          <w:rFonts w:ascii="Arial" w:hAnsi="Arial" w:cs="Arial"/>
          <w:sz w:val="20"/>
          <w:szCs w:val="20"/>
        </w:rPr>
        <w:t>e</w:t>
      </w:r>
      <w:r w:rsidR="00F459BF" w:rsidRPr="00AC4AEA">
        <w:rPr>
          <w:rFonts w:ascii="Arial" w:hAnsi="Arial" w:cs="Arial"/>
          <w:sz w:val="20"/>
          <w:szCs w:val="20"/>
        </w:rPr>
        <w:t xml:space="preserve">n una sección específica que contenga información cualitativa </w:t>
      </w:r>
      <w:r w:rsidR="00A27905" w:rsidRPr="00AC4AEA">
        <w:rPr>
          <w:rFonts w:ascii="Arial" w:hAnsi="Arial" w:cs="Arial"/>
          <w:sz w:val="20"/>
          <w:szCs w:val="20"/>
        </w:rPr>
        <w:t>y</w:t>
      </w:r>
      <w:r w:rsidR="00F459BF" w:rsidRPr="00AC4AEA">
        <w:rPr>
          <w:rFonts w:ascii="Arial" w:hAnsi="Arial" w:cs="Arial"/>
          <w:sz w:val="20"/>
          <w:szCs w:val="20"/>
        </w:rPr>
        <w:t xml:space="preserve"> cuantitativa (por ejemplo, presentada </w:t>
      </w:r>
      <w:r w:rsidR="00665B89" w:rsidRPr="00AC4AEA">
        <w:rPr>
          <w:rFonts w:ascii="Arial" w:hAnsi="Arial" w:cs="Arial"/>
          <w:sz w:val="20"/>
          <w:szCs w:val="20"/>
        </w:rPr>
        <w:t xml:space="preserve">mediante </w:t>
      </w:r>
      <w:r w:rsidR="00F459BF" w:rsidRPr="00AC4AEA">
        <w:rPr>
          <w:rFonts w:ascii="Arial" w:hAnsi="Arial" w:cs="Arial"/>
          <w:sz w:val="20"/>
          <w:szCs w:val="20"/>
        </w:rPr>
        <w:t>tablas o anexo</w:t>
      </w:r>
      <w:r w:rsidR="00665B89" w:rsidRPr="00AC4AEA">
        <w:rPr>
          <w:rFonts w:ascii="Arial" w:hAnsi="Arial" w:cs="Arial"/>
          <w:sz w:val="20"/>
          <w:szCs w:val="20"/>
        </w:rPr>
        <w:t>s</w:t>
      </w:r>
      <w:r w:rsidR="00F459BF" w:rsidRPr="00AC4AEA">
        <w:rPr>
          <w:rFonts w:ascii="Arial" w:hAnsi="Arial" w:cs="Arial"/>
          <w:sz w:val="20"/>
          <w:szCs w:val="20"/>
        </w:rPr>
        <w:t>).</w:t>
      </w:r>
    </w:p>
    <w:p w:rsidR="00F459BF" w:rsidRPr="00AC4AEA" w:rsidRDefault="00F459BF" w:rsidP="00A318EA">
      <w:pPr>
        <w:pStyle w:val="Prrafodelista"/>
        <w:numPr>
          <w:ilvl w:val="0"/>
          <w:numId w:val="29"/>
        </w:numPr>
        <w:contextualSpacing w:val="0"/>
        <w:jc w:val="both"/>
        <w:rPr>
          <w:rFonts w:ascii="Arial" w:hAnsi="Arial" w:cs="Arial"/>
          <w:b/>
          <w:sz w:val="20"/>
          <w:szCs w:val="20"/>
        </w:rPr>
      </w:pPr>
      <w:r w:rsidRPr="00AC4AEA">
        <w:rPr>
          <w:rFonts w:ascii="Arial" w:hAnsi="Arial" w:cs="Arial"/>
          <w:sz w:val="20"/>
          <w:szCs w:val="20"/>
        </w:rPr>
        <w:t xml:space="preserve">En el encabezamiento, una entidad identificará los </w:t>
      </w:r>
      <w:r w:rsidR="00135084" w:rsidRPr="00AC4AEA">
        <w:rPr>
          <w:rFonts w:ascii="Arial" w:hAnsi="Arial" w:cs="Arial"/>
          <w:b/>
          <w:bCs/>
          <w:sz w:val="20"/>
          <w:szCs w:val="20"/>
        </w:rPr>
        <w:t>estados contables</w:t>
      </w:r>
      <w:r w:rsidRPr="00AC4AEA">
        <w:rPr>
          <w:rFonts w:ascii="Arial" w:hAnsi="Arial" w:cs="Arial"/>
          <w:sz w:val="20"/>
          <w:szCs w:val="20"/>
        </w:rPr>
        <w:t xml:space="preserve"> que se exponen e incluirá una síntesis de los datos relativos a dicha entidad.</w:t>
      </w:r>
    </w:p>
    <w:p w:rsidR="00F459BF" w:rsidRPr="00AC4AEA" w:rsidRDefault="00F459BF" w:rsidP="00A318EA">
      <w:pPr>
        <w:pStyle w:val="Prrafodelista"/>
        <w:numPr>
          <w:ilvl w:val="0"/>
          <w:numId w:val="29"/>
        </w:numPr>
        <w:contextualSpacing w:val="0"/>
        <w:jc w:val="both"/>
        <w:rPr>
          <w:rFonts w:ascii="Arial" w:hAnsi="Arial" w:cs="Arial"/>
          <w:b/>
          <w:sz w:val="20"/>
          <w:szCs w:val="20"/>
        </w:rPr>
      </w:pPr>
      <w:r w:rsidRPr="00AC4AEA">
        <w:rPr>
          <w:rFonts w:ascii="Arial" w:hAnsi="Arial" w:cs="Arial"/>
          <w:sz w:val="20"/>
          <w:szCs w:val="20"/>
        </w:rPr>
        <w:t>Una entidad:</w:t>
      </w:r>
    </w:p>
    <w:p w:rsidR="00F459BF" w:rsidRPr="00AC4AEA" w:rsidRDefault="00665B89" w:rsidP="00A318EA">
      <w:pPr>
        <w:pStyle w:val="Prrafodelista"/>
        <w:numPr>
          <w:ilvl w:val="0"/>
          <w:numId w:val="220"/>
        </w:numPr>
        <w:ind w:left="1560"/>
        <w:contextualSpacing w:val="0"/>
        <w:jc w:val="both"/>
        <w:rPr>
          <w:rFonts w:ascii="Arial" w:hAnsi="Arial" w:cs="Arial"/>
          <w:b/>
          <w:sz w:val="20"/>
          <w:szCs w:val="20"/>
        </w:rPr>
      </w:pPr>
      <w:r w:rsidRPr="00AC4AEA">
        <w:rPr>
          <w:rFonts w:ascii="Arial" w:hAnsi="Arial" w:cs="Arial"/>
          <w:sz w:val="20"/>
          <w:szCs w:val="20"/>
        </w:rPr>
        <w:t>e</w:t>
      </w:r>
      <w:r w:rsidR="00F459BF" w:rsidRPr="00AC4AEA">
        <w:rPr>
          <w:rFonts w:ascii="Arial" w:hAnsi="Arial" w:cs="Arial"/>
          <w:sz w:val="20"/>
          <w:szCs w:val="20"/>
        </w:rPr>
        <w:t>xpondrá el resto de las notas mediante descripciones o cuadros anexos, según cuál sea el modo de expresión más adecuada en cada caso</w:t>
      </w:r>
      <w:r w:rsidRPr="00AC4AEA">
        <w:rPr>
          <w:rFonts w:ascii="Arial" w:hAnsi="Arial" w:cs="Arial"/>
          <w:sz w:val="20"/>
          <w:szCs w:val="20"/>
        </w:rPr>
        <w:t>; y</w:t>
      </w:r>
    </w:p>
    <w:p w:rsidR="00F459BF" w:rsidRPr="00AC4AEA" w:rsidRDefault="00665B89" w:rsidP="00A318EA">
      <w:pPr>
        <w:pStyle w:val="Prrafodelista"/>
        <w:numPr>
          <w:ilvl w:val="0"/>
          <w:numId w:val="220"/>
        </w:numPr>
        <w:ind w:left="1560"/>
        <w:contextualSpacing w:val="0"/>
        <w:jc w:val="both"/>
        <w:rPr>
          <w:rFonts w:ascii="Arial" w:hAnsi="Arial" w:cs="Arial"/>
          <w:sz w:val="20"/>
          <w:szCs w:val="20"/>
        </w:rPr>
      </w:pPr>
      <w:r w:rsidRPr="00AC4AEA">
        <w:rPr>
          <w:rFonts w:ascii="Arial" w:hAnsi="Arial" w:cs="Arial"/>
          <w:sz w:val="20"/>
          <w:szCs w:val="20"/>
        </w:rPr>
        <w:t>n</w:t>
      </w:r>
      <w:r w:rsidR="00F459BF" w:rsidRPr="00AC4AEA">
        <w:rPr>
          <w:rFonts w:ascii="Arial" w:hAnsi="Arial" w:cs="Arial"/>
          <w:sz w:val="20"/>
          <w:szCs w:val="20"/>
        </w:rPr>
        <w:t xml:space="preserve">o </w:t>
      </w:r>
      <w:r w:rsidR="00DE1C1F" w:rsidRPr="00AC4AEA">
        <w:rPr>
          <w:rFonts w:ascii="Arial" w:hAnsi="Arial" w:cs="Arial"/>
          <w:sz w:val="20"/>
          <w:szCs w:val="20"/>
        </w:rPr>
        <w:t>revelará</w:t>
      </w:r>
      <w:r w:rsidR="00F459BF" w:rsidRPr="00AC4AEA">
        <w:rPr>
          <w:rFonts w:ascii="Arial" w:hAnsi="Arial" w:cs="Arial"/>
          <w:sz w:val="20"/>
          <w:szCs w:val="20"/>
        </w:rPr>
        <w:t xml:space="preserve"> información cuyo contenido carezca</w:t>
      </w:r>
      <w:r w:rsidR="00C345C2" w:rsidRPr="00AC4AEA">
        <w:rPr>
          <w:rFonts w:ascii="Arial" w:hAnsi="Arial" w:cs="Arial"/>
          <w:sz w:val="20"/>
          <w:szCs w:val="20"/>
        </w:rPr>
        <w:t xml:space="preserve"> de</w:t>
      </w:r>
      <w:r w:rsidR="00F459BF" w:rsidRPr="00AC4AEA">
        <w:rPr>
          <w:rFonts w:ascii="Arial" w:hAnsi="Arial" w:cs="Arial"/>
          <w:sz w:val="20"/>
          <w:szCs w:val="20"/>
        </w:rPr>
        <w:t xml:space="preserve"> </w:t>
      </w:r>
      <w:r w:rsidR="00BF601E" w:rsidRPr="00AC4AEA">
        <w:rPr>
          <w:rFonts w:ascii="Arial" w:hAnsi="Arial" w:cs="Arial"/>
          <w:b/>
          <w:bCs/>
          <w:sz w:val="20"/>
          <w:szCs w:val="20"/>
        </w:rPr>
        <w:t>significación</w:t>
      </w:r>
      <w:r w:rsidR="00F459BF" w:rsidRPr="00AC4AEA">
        <w:rPr>
          <w:rFonts w:ascii="Arial" w:hAnsi="Arial" w:cs="Arial"/>
          <w:sz w:val="20"/>
          <w:szCs w:val="20"/>
        </w:rPr>
        <w:t>, incluso si fuera requerida por esta</w:t>
      </w:r>
      <w:r w:rsidR="009D5149" w:rsidRPr="00AC4AEA">
        <w:rPr>
          <w:rFonts w:ascii="Arial" w:hAnsi="Arial" w:cs="Arial"/>
          <w:sz w:val="20"/>
          <w:szCs w:val="20"/>
        </w:rPr>
        <w:t xml:space="preserve"> Resolución Técnica</w:t>
      </w:r>
      <w:r w:rsidR="00F459BF" w:rsidRPr="00AC4AEA">
        <w:rPr>
          <w:rFonts w:ascii="Arial" w:hAnsi="Arial" w:cs="Arial"/>
          <w:sz w:val="20"/>
          <w:szCs w:val="20"/>
        </w:rPr>
        <w:t xml:space="preserve"> u </w:t>
      </w:r>
      <w:r w:rsidR="00F459BF" w:rsidRPr="00AC4AEA">
        <w:rPr>
          <w:rFonts w:ascii="Arial" w:hAnsi="Arial" w:cs="Arial"/>
          <w:b/>
          <w:bCs/>
          <w:sz w:val="20"/>
          <w:szCs w:val="20"/>
        </w:rPr>
        <w:t xml:space="preserve">otras </w:t>
      </w:r>
      <w:r w:rsidR="009D5149" w:rsidRPr="00AC4AEA">
        <w:rPr>
          <w:rFonts w:ascii="Arial" w:hAnsi="Arial" w:cs="Arial"/>
          <w:b/>
          <w:bCs/>
          <w:sz w:val="20"/>
          <w:szCs w:val="20"/>
        </w:rPr>
        <w:t>normas contables</w:t>
      </w:r>
      <w:r w:rsidR="00F459BF" w:rsidRPr="00AC4AEA">
        <w:rPr>
          <w:rFonts w:ascii="Arial" w:hAnsi="Arial" w:cs="Arial"/>
          <w:sz w:val="20"/>
          <w:szCs w:val="20"/>
        </w:rPr>
        <w:t xml:space="preserve">. </w:t>
      </w:r>
    </w:p>
    <w:p w:rsidR="00F459BF" w:rsidRPr="00AC4AEA" w:rsidRDefault="00F459BF" w:rsidP="00A318EA">
      <w:pPr>
        <w:ind w:left="284"/>
        <w:jc w:val="both"/>
        <w:rPr>
          <w:rFonts w:ascii="Arial" w:hAnsi="Arial" w:cs="Arial"/>
          <w:b/>
          <w:bCs/>
          <w:sz w:val="20"/>
          <w:szCs w:val="20"/>
          <w:u w:val="single"/>
        </w:rPr>
      </w:pPr>
    </w:p>
    <w:p w:rsidR="00F459BF" w:rsidRPr="00AC4AEA" w:rsidRDefault="00F459BF" w:rsidP="00A318EA">
      <w:pPr>
        <w:pStyle w:val="Ttulo2"/>
        <w:rPr>
          <w:rFonts w:cs="Arial"/>
        </w:rPr>
      </w:pPr>
      <w:bookmarkStart w:id="969" w:name="_Toc101864023"/>
      <w:bookmarkStart w:id="970" w:name="_Toc139356921"/>
      <w:r w:rsidRPr="00AC4AEA">
        <w:rPr>
          <w:rFonts w:cs="Arial"/>
        </w:rPr>
        <w:t>Información</w:t>
      </w:r>
      <w:r w:rsidR="000A65AC" w:rsidRPr="00AC4AEA">
        <w:rPr>
          <w:rFonts w:cs="Arial"/>
        </w:rPr>
        <w:t xml:space="preserve"> </w:t>
      </w:r>
      <w:r w:rsidRPr="00AC4AEA">
        <w:rPr>
          <w:rFonts w:cs="Arial"/>
        </w:rPr>
        <w:t>a</w:t>
      </w:r>
      <w:r w:rsidR="000A65AC" w:rsidRPr="00AC4AEA">
        <w:rPr>
          <w:rFonts w:cs="Arial"/>
        </w:rPr>
        <w:t xml:space="preserve"> revelar</w:t>
      </w:r>
      <w:bookmarkEnd w:id="969"/>
      <w:bookmarkEnd w:id="970"/>
    </w:p>
    <w:p w:rsidR="00F459BF" w:rsidRPr="00AC4AEA" w:rsidRDefault="00F459BF" w:rsidP="00A318EA">
      <w:pPr>
        <w:pStyle w:val="Ttulo3"/>
      </w:pPr>
      <w:bookmarkStart w:id="971" w:name="_Toc101864024"/>
      <w:bookmarkStart w:id="972" w:name="_Toc139356922"/>
      <w:r w:rsidRPr="00AC4AEA">
        <w:t xml:space="preserve">Identificación de los </w:t>
      </w:r>
      <w:r w:rsidR="00135084" w:rsidRPr="00AC4AEA">
        <w:t>estados contables</w:t>
      </w:r>
      <w:bookmarkEnd w:id="971"/>
      <w:bookmarkEnd w:id="972"/>
    </w:p>
    <w:p w:rsidR="00F459BF" w:rsidRPr="00AC4AEA" w:rsidRDefault="00F459BF" w:rsidP="00A318EA">
      <w:pPr>
        <w:pStyle w:val="Prrafodelista"/>
        <w:numPr>
          <w:ilvl w:val="0"/>
          <w:numId w:val="29"/>
        </w:numPr>
        <w:contextualSpacing w:val="0"/>
        <w:jc w:val="both"/>
        <w:rPr>
          <w:rFonts w:ascii="Arial" w:hAnsi="Arial" w:cs="Arial"/>
          <w:b/>
          <w:sz w:val="20"/>
          <w:szCs w:val="20"/>
        </w:rPr>
      </w:pPr>
      <w:r w:rsidRPr="00AC4AEA">
        <w:rPr>
          <w:rFonts w:ascii="Arial" w:hAnsi="Arial" w:cs="Arial"/>
          <w:sz w:val="20"/>
          <w:szCs w:val="20"/>
        </w:rPr>
        <w:t xml:space="preserve">Una entidad identificará la fecha de cierre y el período comprendido por los </w:t>
      </w:r>
      <w:r w:rsidR="00135084" w:rsidRPr="00AC4AEA">
        <w:rPr>
          <w:rFonts w:ascii="Arial" w:hAnsi="Arial" w:cs="Arial"/>
          <w:b/>
          <w:bCs/>
          <w:sz w:val="20"/>
          <w:szCs w:val="20"/>
        </w:rPr>
        <w:t>estados contables</w:t>
      </w:r>
      <w:r w:rsidRPr="00AC4AEA">
        <w:rPr>
          <w:rFonts w:ascii="Arial" w:hAnsi="Arial" w:cs="Arial"/>
          <w:sz w:val="20"/>
          <w:szCs w:val="20"/>
        </w:rPr>
        <w:t xml:space="preserve"> que se exponen.</w:t>
      </w:r>
      <w:r w:rsidR="007708F0" w:rsidRPr="00AC4AEA">
        <w:rPr>
          <w:rFonts w:ascii="Arial" w:hAnsi="Arial" w:cs="Arial"/>
          <w:sz w:val="20"/>
          <w:szCs w:val="20"/>
        </w:rPr>
        <w:t xml:space="preserve"> Esto implica identificar si se trata de un ejercicio, un período intermedio o un período </w:t>
      </w:r>
      <w:r w:rsidR="00B12765" w:rsidRPr="00AC4AEA">
        <w:rPr>
          <w:rFonts w:ascii="Arial" w:hAnsi="Arial" w:cs="Arial"/>
          <w:sz w:val="20"/>
          <w:szCs w:val="20"/>
        </w:rPr>
        <w:t>ir</w:t>
      </w:r>
      <w:r w:rsidR="007708F0" w:rsidRPr="00AC4AEA">
        <w:rPr>
          <w:rFonts w:ascii="Arial" w:hAnsi="Arial" w:cs="Arial"/>
          <w:sz w:val="20"/>
          <w:szCs w:val="20"/>
        </w:rPr>
        <w:t>regular.</w:t>
      </w:r>
    </w:p>
    <w:p w:rsidR="00F459BF" w:rsidRPr="00AC4AEA" w:rsidRDefault="00F459BF" w:rsidP="00A318EA">
      <w:pPr>
        <w:autoSpaceDE w:val="0"/>
        <w:autoSpaceDN w:val="0"/>
        <w:adjustRightInd w:val="0"/>
        <w:jc w:val="both"/>
        <w:rPr>
          <w:rFonts w:ascii="Arial" w:hAnsi="Arial" w:cs="Arial"/>
          <w:b/>
          <w:bCs/>
          <w:sz w:val="20"/>
          <w:szCs w:val="20"/>
        </w:rPr>
      </w:pPr>
    </w:p>
    <w:p w:rsidR="00F459BF" w:rsidRPr="00AC4AEA" w:rsidRDefault="00F459BF" w:rsidP="00A318EA">
      <w:pPr>
        <w:pStyle w:val="Ttulo3"/>
      </w:pPr>
      <w:bookmarkStart w:id="973" w:name="_Toc101864025"/>
      <w:bookmarkStart w:id="974" w:name="_Toc139356923"/>
      <w:r w:rsidRPr="00AC4AEA">
        <w:lastRenderedPageBreak/>
        <w:t xml:space="preserve">Identificación de la unidad de medida en la que están presentados los </w:t>
      </w:r>
      <w:r w:rsidR="00135084" w:rsidRPr="00AC4AEA">
        <w:t>estados contables</w:t>
      </w:r>
      <w:bookmarkEnd w:id="973"/>
      <w:bookmarkEnd w:id="974"/>
    </w:p>
    <w:p w:rsidR="00970156" w:rsidRPr="00AC4AEA" w:rsidRDefault="00970156" w:rsidP="00A318EA">
      <w:pPr>
        <w:pStyle w:val="Prrafodelista"/>
        <w:numPr>
          <w:ilvl w:val="0"/>
          <w:numId w:val="29"/>
        </w:numPr>
        <w:contextualSpacing w:val="0"/>
        <w:jc w:val="both"/>
        <w:rPr>
          <w:rFonts w:ascii="Arial" w:hAnsi="Arial" w:cs="Arial"/>
          <w:b/>
          <w:sz w:val="20"/>
          <w:szCs w:val="20"/>
        </w:rPr>
      </w:pPr>
      <w:r w:rsidRPr="00AC4AEA">
        <w:rPr>
          <w:rFonts w:ascii="Arial" w:hAnsi="Arial" w:cs="Arial"/>
          <w:sz w:val="20"/>
          <w:szCs w:val="20"/>
        </w:rPr>
        <w:t>Respecto de la unidad de medida, u</w:t>
      </w:r>
      <w:r w:rsidR="00F459BF" w:rsidRPr="00AC4AEA">
        <w:rPr>
          <w:rFonts w:ascii="Arial" w:hAnsi="Arial" w:cs="Arial"/>
          <w:sz w:val="20"/>
          <w:szCs w:val="20"/>
        </w:rPr>
        <w:t>na entidad</w:t>
      </w:r>
      <w:r w:rsidRPr="00AC4AEA">
        <w:rPr>
          <w:rFonts w:ascii="Arial" w:hAnsi="Arial" w:cs="Arial"/>
          <w:sz w:val="20"/>
          <w:szCs w:val="20"/>
        </w:rPr>
        <w:t xml:space="preserve"> informará sobre:</w:t>
      </w:r>
    </w:p>
    <w:p w:rsidR="00F459BF" w:rsidRPr="00AC4AEA" w:rsidRDefault="00F459BF" w:rsidP="00A318EA">
      <w:pPr>
        <w:pStyle w:val="Prrafodelista"/>
        <w:numPr>
          <w:ilvl w:val="1"/>
          <w:numId w:val="29"/>
        </w:numPr>
        <w:ind w:left="1560"/>
        <w:contextualSpacing w:val="0"/>
        <w:jc w:val="both"/>
        <w:rPr>
          <w:rFonts w:ascii="Arial" w:hAnsi="Arial" w:cs="Arial"/>
          <w:b/>
          <w:sz w:val="20"/>
          <w:szCs w:val="20"/>
        </w:rPr>
      </w:pPr>
      <w:r w:rsidRPr="00AC4AEA">
        <w:rPr>
          <w:rFonts w:ascii="Arial" w:hAnsi="Arial" w:cs="Arial"/>
          <w:sz w:val="20"/>
          <w:szCs w:val="20"/>
        </w:rPr>
        <w:t xml:space="preserve">la moneda en la que se expresan los </w:t>
      </w:r>
      <w:r w:rsidR="00135084" w:rsidRPr="00AC4AEA">
        <w:rPr>
          <w:rFonts w:ascii="Arial" w:hAnsi="Arial" w:cs="Arial"/>
          <w:b/>
          <w:bCs/>
          <w:sz w:val="20"/>
          <w:szCs w:val="20"/>
        </w:rPr>
        <w:t>estados contables</w:t>
      </w:r>
      <w:r w:rsidR="00970156" w:rsidRPr="00AC4AEA">
        <w:rPr>
          <w:rFonts w:ascii="Arial" w:hAnsi="Arial" w:cs="Arial"/>
          <w:sz w:val="20"/>
          <w:szCs w:val="20"/>
        </w:rPr>
        <w:t>;</w:t>
      </w:r>
    </w:p>
    <w:p w:rsidR="00970156" w:rsidRPr="00AC4AEA" w:rsidRDefault="00970156" w:rsidP="00A318EA">
      <w:pPr>
        <w:pStyle w:val="Prrafodelista"/>
        <w:numPr>
          <w:ilvl w:val="1"/>
          <w:numId w:val="29"/>
        </w:numPr>
        <w:ind w:left="1560"/>
        <w:contextualSpacing w:val="0"/>
        <w:jc w:val="both"/>
        <w:rPr>
          <w:rFonts w:ascii="Arial" w:hAnsi="Arial" w:cs="Arial"/>
          <w:b/>
          <w:sz w:val="20"/>
          <w:szCs w:val="20"/>
        </w:rPr>
      </w:pPr>
      <w:r w:rsidRPr="00AC4AEA">
        <w:rPr>
          <w:rFonts w:ascii="Arial" w:hAnsi="Arial" w:cs="Arial"/>
          <w:bCs/>
          <w:sz w:val="20"/>
          <w:szCs w:val="20"/>
        </w:rPr>
        <w:t xml:space="preserve">los criterios utilizados para cumplir con lo requerido por la sección </w:t>
      </w:r>
      <w:r w:rsidR="00BA09EC" w:rsidRPr="00AC4AEA">
        <w:rPr>
          <w:rFonts w:ascii="Arial" w:hAnsi="Arial" w:cs="Arial"/>
          <w:bCs/>
          <w:sz w:val="20"/>
          <w:szCs w:val="20"/>
        </w:rPr>
        <w:t>“</w:t>
      </w:r>
      <w:r w:rsidR="00BA09EC" w:rsidRPr="00AC4AEA">
        <w:rPr>
          <w:rFonts w:ascii="Arial" w:hAnsi="Arial" w:cs="Arial"/>
          <w:sz w:val="20"/>
          <w:szCs w:val="20"/>
          <w:u w:val="single"/>
        </w:rPr>
        <w:t xml:space="preserve">Expresión de los estados contables en moneda </w:t>
      </w:r>
      <w:r w:rsidR="00F0601B">
        <w:rPr>
          <w:rFonts w:ascii="Arial" w:hAnsi="Arial" w:cs="Arial"/>
          <w:sz w:val="20"/>
          <w:szCs w:val="20"/>
          <w:u w:val="single"/>
        </w:rPr>
        <w:t>de cierre</w:t>
      </w:r>
      <w:r w:rsidR="00BA09EC" w:rsidRPr="00AC4AEA">
        <w:rPr>
          <w:rFonts w:ascii="Arial" w:hAnsi="Arial" w:cs="Arial"/>
          <w:sz w:val="20"/>
          <w:szCs w:val="20"/>
          <w:u w:val="single"/>
        </w:rPr>
        <w:t xml:space="preserve"> en un contexto de inflación (ajuste por inflación de los estados contables)</w:t>
      </w:r>
      <w:r w:rsidR="00BA09EC" w:rsidRPr="00AC4AEA">
        <w:rPr>
          <w:rFonts w:ascii="Arial" w:hAnsi="Arial" w:cs="Arial"/>
          <w:sz w:val="20"/>
          <w:szCs w:val="20"/>
        </w:rPr>
        <w:t xml:space="preserve">” [ver los párrafos </w:t>
      </w:r>
      <w:fldSimple w:instr=" REF _Ref99459117 \r \h  \* MERGEFORMAT ">
        <w:r w:rsidR="00D33A5D" w:rsidRPr="00D33A5D">
          <w:rPr>
            <w:rFonts w:ascii="Arial" w:hAnsi="Arial" w:cs="Arial"/>
            <w:sz w:val="20"/>
            <w:szCs w:val="20"/>
          </w:rPr>
          <w:t>176</w:t>
        </w:r>
      </w:fldSimple>
      <w:r w:rsidR="00BA09EC" w:rsidRPr="00AC4AEA">
        <w:rPr>
          <w:rFonts w:ascii="Arial" w:hAnsi="Arial" w:cs="Arial"/>
          <w:sz w:val="20"/>
          <w:szCs w:val="20"/>
        </w:rPr>
        <w:t xml:space="preserve"> a </w:t>
      </w:r>
      <w:fldSimple w:instr=" REF _Ref99459144 \r \h  \* MERGEFORMAT ">
        <w:r w:rsidR="00D33A5D" w:rsidRPr="00D33A5D">
          <w:rPr>
            <w:rFonts w:ascii="Arial" w:hAnsi="Arial" w:cs="Arial"/>
            <w:sz w:val="20"/>
            <w:szCs w:val="20"/>
          </w:rPr>
          <w:t>200</w:t>
        </w:r>
      </w:fldSimple>
      <w:r w:rsidR="00BA09EC" w:rsidRPr="00AC4AEA">
        <w:rPr>
          <w:rFonts w:ascii="Arial" w:hAnsi="Arial" w:cs="Arial"/>
          <w:sz w:val="20"/>
          <w:szCs w:val="20"/>
        </w:rPr>
        <w:t>]</w:t>
      </w:r>
      <w:r w:rsidRPr="00AC4AEA">
        <w:rPr>
          <w:rFonts w:ascii="Arial" w:hAnsi="Arial" w:cs="Arial"/>
          <w:bCs/>
          <w:sz w:val="20"/>
          <w:szCs w:val="20"/>
        </w:rPr>
        <w:t>; y</w:t>
      </w:r>
    </w:p>
    <w:p w:rsidR="00970156" w:rsidRPr="00AC4AEA" w:rsidRDefault="00970156" w:rsidP="00A318EA">
      <w:pPr>
        <w:pStyle w:val="Prrafodelista"/>
        <w:numPr>
          <w:ilvl w:val="1"/>
          <w:numId w:val="29"/>
        </w:numPr>
        <w:ind w:left="1560"/>
        <w:contextualSpacing w:val="0"/>
        <w:jc w:val="both"/>
        <w:rPr>
          <w:rFonts w:ascii="Arial" w:hAnsi="Arial" w:cs="Arial"/>
          <w:b/>
          <w:sz w:val="20"/>
          <w:szCs w:val="20"/>
        </w:rPr>
      </w:pPr>
      <w:r w:rsidRPr="00AC4AEA">
        <w:rPr>
          <w:rFonts w:ascii="Arial" w:hAnsi="Arial" w:cs="Arial"/>
          <w:bCs/>
          <w:sz w:val="20"/>
          <w:szCs w:val="20"/>
        </w:rPr>
        <w:t>el índice de precios utilizado.</w:t>
      </w:r>
    </w:p>
    <w:p w:rsidR="00F459BF" w:rsidRPr="00AC4AEA" w:rsidRDefault="00F459BF" w:rsidP="00A318EA">
      <w:pPr>
        <w:autoSpaceDE w:val="0"/>
        <w:autoSpaceDN w:val="0"/>
        <w:adjustRightInd w:val="0"/>
        <w:jc w:val="both"/>
        <w:rPr>
          <w:rFonts w:ascii="Arial" w:hAnsi="Arial" w:cs="Arial"/>
          <w:b/>
          <w:bCs/>
          <w:sz w:val="20"/>
          <w:szCs w:val="20"/>
        </w:rPr>
      </w:pPr>
    </w:p>
    <w:p w:rsidR="00F459BF" w:rsidRPr="00AC4AEA" w:rsidRDefault="00F459BF" w:rsidP="00A318EA">
      <w:pPr>
        <w:pStyle w:val="Ttulo3"/>
      </w:pPr>
      <w:bookmarkStart w:id="975" w:name="_Toc101864026"/>
      <w:bookmarkStart w:id="976" w:name="_Toc139356924"/>
      <w:r w:rsidRPr="00AC4AEA">
        <w:t>Identificación de la entidad</w:t>
      </w:r>
      <w:bookmarkEnd w:id="975"/>
      <w:bookmarkEnd w:id="976"/>
    </w:p>
    <w:p w:rsidR="00F459BF" w:rsidRPr="00AC4AEA" w:rsidRDefault="00F459BF" w:rsidP="00A318EA">
      <w:pPr>
        <w:pStyle w:val="Prrafodelista"/>
        <w:numPr>
          <w:ilvl w:val="0"/>
          <w:numId w:val="29"/>
        </w:numPr>
        <w:contextualSpacing w:val="0"/>
        <w:jc w:val="both"/>
        <w:rPr>
          <w:rFonts w:ascii="Arial" w:hAnsi="Arial" w:cs="Arial"/>
          <w:b/>
          <w:sz w:val="20"/>
          <w:szCs w:val="20"/>
        </w:rPr>
      </w:pPr>
      <w:r w:rsidRPr="00AC4AEA">
        <w:rPr>
          <w:rFonts w:ascii="Arial" w:hAnsi="Arial" w:cs="Arial"/>
          <w:sz w:val="20"/>
          <w:szCs w:val="20"/>
        </w:rPr>
        <w:t xml:space="preserve">La entidad </w:t>
      </w:r>
      <w:r w:rsidR="004472FF" w:rsidRPr="00AC4AEA">
        <w:rPr>
          <w:rFonts w:ascii="Arial" w:hAnsi="Arial" w:cs="Arial"/>
          <w:sz w:val="20"/>
          <w:szCs w:val="20"/>
        </w:rPr>
        <w:t>informará</w:t>
      </w:r>
      <w:r w:rsidRPr="00AC4AEA">
        <w:rPr>
          <w:rFonts w:ascii="Arial" w:hAnsi="Arial" w:cs="Arial"/>
          <w:sz w:val="20"/>
          <w:szCs w:val="20"/>
        </w:rPr>
        <w:t xml:space="preserve"> claramente</w:t>
      </w:r>
      <w:r w:rsidR="007B7E5B" w:rsidRPr="00AC4AEA">
        <w:rPr>
          <w:rFonts w:ascii="Arial" w:hAnsi="Arial" w:cs="Arial"/>
          <w:sz w:val="20"/>
          <w:szCs w:val="20"/>
        </w:rPr>
        <w:t>, cada vez que sea necesario</w:t>
      </w:r>
      <w:r w:rsidRPr="00AC4AEA">
        <w:rPr>
          <w:rFonts w:ascii="Arial" w:hAnsi="Arial" w:cs="Arial"/>
          <w:sz w:val="20"/>
          <w:szCs w:val="20"/>
        </w:rPr>
        <w:t>:</w:t>
      </w:r>
    </w:p>
    <w:p w:rsidR="00F459BF" w:rsidRPr="00AC4AEA" w:rsidRDefault="00B5320E" w:rsidP="00A318EA">
      <w:pPr>
        <w:pStyle w:val="A-Normal11"/>
        <w:numPr>
          <w:ilvl w:val="0"/>
          <w:numId w:val="221"/>
        </w:numPr>
        <w:ind w:left="1560"/>
        <w:jc w:val="both"/>
        <w:rPr>
          <w:rFonts w:ascii="Arial" w:hAnsi="Arial" w:cs="Arial"/>
          <w:b/>
          <w:sz w:val="20"/>
        </w:rPr>
      </w:pPr>
      <w:r w:rsidRPr="00AC4AEA">
        <w:rPr>
          <w:rFonts w:ascii="Arial" w:hAnsi="Arial" w:cs="Arial"/>
          <w:sz w:val="20"/>
        </w:rPr>
        <w:t>s</w:t>
      </w:r>
      <w:r w:rsidR="004472FF" w:rsidRPr="00AC4AEA">
        <w:rPr>
          <w:rFonts w:ascii="Arial" w:hAnsi="Arial" w:cs="Arial"/>
          <w:sz w:val="20"/>
        </w:rPr>
        <w:t>u</w:t>
      </w:r>
      <w:r w:rsidR="00F459BF" w:rsidRPr="00AC4AEA">
        <w:rPr>
          <w:rFonts w:ascii="Arial" w:hAnsi="Arial" w:cs="Arial"/>
          <w:sz w:val="20"/>
        </w:rPr>
        <w:t xml:space="preserve"> denominación, domicilio legal, forma legal y duración</w:t>
      </w:r>
      <w:r w:rsidR="004472FF" w:rsidRPr="00AC4AEA">
        <w:rPr>
          <w:rFonts w:ascii="Arial" w:hAnsi="Arial" w:cs="Arial"/>
          <w:sz w:val="20"/>
        </w:rPr>
        <w:t>;</w:t>
      </w:r>
      <w:r w:rsidR="007B7E5B" w:rsidRPr="00AC4AEA">
        <w:rPr>
          <w:rFonts w:ascii="Arial" w:hAnsi="Arial" w:cs="Arial"/>
          <w:sz w:val="20"/>
        </w:rPr>
        <w:t xml:space="preserve"> </w:t>
      </w:r>
    </w:p>
    <w:p w:rsidR="00F459BF" w:rsidRPr="00AC4AEA" w:rsidRDefault="00B5320E" w:rsidP="00A318EA">
      <w:pPr>
        <w:pStyle w:val="A-Normal11"/>
        <w:numPr>
          <w:ilvl w:val="0"/>
          <w:numId w:val="221"/>
        </w:numPr>
        <w:ind w:left="1560"/>
        <w:jc w:val="both"/>
        <w:rPr>
          <w:rFonts w:ascii="Arial" w:hAnsi="Arial" w:cs="Arial"/>
          <w:b/>
          <w:sz w:val="20"/>
        </w:rPr>
      </w:pPr>
      <w:r w:rsidRPr="00AC4AEA">
        <w:rPr>
          <w:rFonts w:ascii="Arial" w:hAnsi="Arial" w:cs="Arial"/>
          <w:sz w:val="20"/>
        </w:rPr>
        <w:t>s</w:t>
      </w:r>
      <w:r w:rsidR="004472FF" w:rsidRPr="00AC4AEA">
        <w:rPr>
          <w:rFonts w:ascii="Arial" w:hAnsi="Arial" w:cs="Arial"/>
          <w:sz w:val="20"/>
        </w:rPr>
        <w:t xml:space="preserve">u </w:t>
      </w:r>
      <w:r w:rsidR="00F459BF" w:rsidRPr="00AC4AEA">
        <w:rPr>
          <w:rFonts w:ascii="Arial" w:hAnsi="Arial" w:cs="Arial"/>
          <w:sz w:val="20"/>
        </w:rPr>
        <w:t xml:space="preserve">registro en </w:t>
      </w:r>
      <w:r w:rsidR="00411535" w:rsidRPr="00AC4AEA">
        <w:rPr>
          <w:rFonts w:ascii="Arial" w:hAnsi="Arial" w:cs="Arial"/>
          <w:sz w:val="20"/>
        </w:rPr>
        <w:t>cualquier</w:t>
      </w:r>
      <w:r w:rsidR="00F459BF" w:rsidRPr="00AC4AEA">
        <w:rPr>
          <w:rFonts w:ascii="Arial" w:hAnsi="Arial" w:cs="Arial"/>
          <w:sz w:val="20"/>
        </w:rPr>
        <w:t xml:space="preserve"> organismo de control</w:t>
      </w:r>
      <w:r w:rsidR="00260560" w:rsidRPr="00AC4AEA">
        <w:rPr>
          <w:rFonts w:ascii="Arial" w:hAnsi="Arial" w:cs="Arial"/>
          <w:sz w:val="20"/>
        </w:rPr>
        <w:t xml:space="preserve"> que</w:t>
      </w:r>
      <w:r w:rsidR="004472FF" w:rsidRPr="00AC4AEA">
        <w:rPr>
          <w:rFonts w:ascii="Arial" w:hAnsi="Arial" w:cs="Arial"/>
          <w:sz w:val="20"/>
        </w:rPr>
        <w:t xml:space="preserve"> correspon</w:t>
      </w:r>
      <w:r w:rsidR="00260560" w:rsidRPr="00AC4AEA">
        <w:rPr>
          <w:rFonts w:ascii="Arial" w:hAnsi="Arial" w:cs="Arial"/>
          <w:sz w:val="20"/>
        </w:rPr>
        <w:t>da</w:t>
      </w:r>
      <w:r w:rsidR="004472FF" w:rsidRPr="00AC4AEA">
        <w:rPr>
          <w:rFonts w:ascii="Arial" w:hAnsi="Arial" w:cs="Arial"/>
          <w:sz w:val="20"/>
        </w:rPr>
        <w:t>;</w:t>
      </w:r>
    </w:p>
    <w:p w:rsidR="00F459BF" w:rsidRPr="00AC4AEA" w:rsidRDefault="00B5320E" w:rsidP="00A318EA">
      <w:pPr>
        <w:pStyle w:val="A-Normal11"/>
        <w:numPr>
          <w:ilvl w:val="0"/>
          <w:numId w:val="221"/>
        </w:numPr>
        <w:ind w:left="1560"/>
        <w:jc w:val="both"/>
        <w:rPr>
          <w:rFonts w:ascii="Arial" w:hAnsi="Arial" w:cs="Arial"/>
          <w:b/>
          <w:sz w:val="20"/>
        </w:rPr>
      </w:pPr>
      <w:r w:rsidRPr="00AC4AEA">
        <w:rPr>
          <w:rFonts w:ascii="Arial" w:hAnsi="Arial" w:cs="Arial"/>
          <w:sz w:val="20"/>
        </w:rPr>
        <w:t>l</w:t>
      </w:r>
      <w:r w:rsidR="004472FF" w:rsidRPr="00AC4AEA">
        <w:rPr>
          <w:rFonts w:ascii="Arial" w:hAnsi="Arial" w:cs="Arial"/>
          <w:sz w:val="20"/>
        </w:rPr>
        <w:t>a i</w:t>
      </w:r>
      <w:r w:rsidR="00F459BF" w:rsidRPr="00AC4AEA">
        <w:rPr>
          <w:rFonts w:ascii="Arial" w:hAnsi="Arial" w:cs="Arial"/>
          <w:sz w:val="20"/>
        </w:rPr>
        <w:t>dentificación de su controladora, indicando denominación y domicilio legal</w:t>
      </w:r>
      <w:r w:rsidR="004472FF" w:rsidRPr="00AC4AEA">
        <w:rPr>
          <w:rFonts w:ascii="Arial" w:hAnsi="Arial" w:cs="Arial"/>
          <w:sz w:val="20"/>
        </w:rPr>
        <w:t>, si la entidad fuera una entidad controlada;</w:t>
      </w:r>
    </w:p>
    <w:p w:rsidR="00F459BF" w:rsidRPr="00AC4AEA" w:rsidRDefault="00B5320E" w:rsidP="00A318EA">
      <w:pPr>
        <w:pStyle w:val="A-Normal11"/>
        <w:numPr>
          <w:ilvl w:val="0"/>
          <w:numId w:val="221"/>
        </w:numPr>
        <w:ind w:left="1560"/>
        <w:jc w:val="both"/>
        <w:rPr>
          <w:rFonts w:ascii="Arial" w:hAnsi="Arial" w:cs="Arial"/>
          <w:b/>
          <w:sz w:val="20"/>
        </w:rPr>
      </w:pPr>
      <w:r w:rsidRPr="00AC4AEA">
        <w:rPr>
          <w:rFonts w:ascii="Arial" w:hAnsi="Arial" w:cs="Arial"/>
          <w:sz w:val="20"/>
        </w:rPr>
        <w:t>l</w:t>
      </w:r>
      <w:r w:rsidR="004472FF" w:rsidRPr="00AC4AEA">
        <w:rPr>
          <w:rFonts w:ascii="Arial" w:hAnsi="Arial" w:cs="Arial"/>
          <w:sz w:val="20"/>
        </w:rPr>
        <w:t>os c</w:t>
      </w:r>
      <w:r w:rsidR="00F459BF" w:rsidRPr="00AC4AEA">
        <w:rPr>
          <w:rFonts w:ascii="Arial" w:hAnsi="Arial" w:cs="Arial"/>
          <w:sz w:val="20"/>
        </w:rPr>
        <w:t xml:space="preserve">ambios en la composición de la entidad durante los períodos expuestos, sea que se trate de variaciones en las entidades que lo conforman o de aquellos cuyos </w:t>
      </w:r>
      <w:r w:rsidR="00135084" w:rsidRPr="00AC4AEA">
        <w:rPr>
          <w:rFonts w:ascii="Arial" w:hAnsi="Arial" w:cs="Arial"/>
          <w:b/>
          <w:bCs/>
          <w:sz w:val="20"/>
        </w:rPr>
        <w:t>estados contables</w:t>
      </w:r>
      <w:r w:rsidR="00F459BF" w:rsidRPr="00AC4AEA">
        <w:rPr>
          <w:rFonts w:ascii="Arial" w:hAnsi="Arial" w:cs="Arial"/>
          <w:sz w:val="20"/>
        </w:rPr>
        <w:t xml:space="preserve"> se consolidan</w:t>
      </w:r>
      <w:r w:rsidR="009E5A6A" w:rsidRPr="00AC4AEA">
        <w:rPr>
          <w:rFonts w:ascii="Arial" w:hAnsi="Arial" w:cs="Arial"/>
          <w:sz w:val="20"/>
        </w:rPr>
        <w:t>; y</w:t>
      </w:r>
    </w:p>
    <w:p w:rsidR="009E5A6A" w:rsidRPr="00AC4AEA" w:rsidRDefault="009E5A6A" w:rsidP="00A318EA">
      <w:pPr>
        <w:pStyle w:val="A-Normal11"/>
        <w:numPr>
          <w:ilvl w:val="0"/>
          <w:numId w:val="221"/>
        </w:numPr>
        <w:ind w:left="1560"/>
        <w:jc w:val="both"/>
        <w:rPr>
          <w:rFonts w:ascii="Arial" w:hAnsi="Arial" w:cs="Arial"/>
          <w:b/>
          <w:sz w:val="20"/>
        </w:rPr>
      </w:pPr>
      <w:r w:rsidRPr="00AC4AEA">
        <w:rPr>
          <w:rFonts w:ascii="Arial" w:hAnsi="Arial" w:cs="Arial"/>
          <w:sz w:val="20"/>
        </w:rPr>
        <w:t>una descripción de sus actividades y de las actividades de las entidades en las cuales participa, en la medida en que resulten significativas.</w:t>
      </w:r>
    </w:p>
    <w:p w:rsidR="0059039C" w:rsidRPr="00AC4AEA" w:rsidRDefault="0059039C" w:rsidP="00A318EA">
      <w:pPr>
        <w:pStyle w:val="A-Normal11"/>
        <w:ind w:left="1560"/>
        <w:jc w:val="both"/>
        <w:rPr>
          <w:rFonts w:ascii="Arial" w:hAnsi="Arial" w:cs="Arial"/>
          <w:b/>
          <w:sz w:val="20"/>
        </w:rPr>
      </w:pPr>
    </w:p>
    <w:p w:rsidR="0059039C" w:rsidRPr="00AC4AEA" w:rsidRDefault="0059039C" w:rsidP="00A318EA">
      <w:pPr>
        <w:pStyle w:val="Ttulo3"/>
      </w:pPr>
      <w:bookmarkStart w:id="977" w:name="_Toc139356925"/>
      <w:r w:rsidRPr="00AC4AEA">
        <w:t>Uso del juicio profesional. Causas de incertidumbre en las estimaciones</w:t>
      </w:r>
      <w:bookmarkEnd w:id="977"/>
      <w:r w:rsidRPr="00AC4AEA">
        <w:t xml:space="preserve"> </w:t>
      </w:r>
    </w:p>
    <w:p w:rsidR="0059039C" w:rsidRPr="00AC4AEA" w:rsidRDefault="0059039C" w:rsidP="00A318EA">
      <w:pPr>
        <w:pStyle w:val="Prrafodelista"/>
        <w:numPr>
          <w:ilvl w:val="0"/>
          <w:numId w:val="29"/>
        </w:numPr>
        <w:autoSpaceDE w:val="0"/>
        <w:autoSpaceDN w:val="0"/>
        <w:adjustRightInd w:val="0"/>
        <w:contextualSpacing w:val="0"/>
        <w:jc w:val="both"/>
        <w:rPr>
          <w:rFonts w:ascii="Arial" w:hAnsi="Arial" w:cs="Arial"/>
          <w:b/>
          <w:bCs/>
          <w:sz w:val="20"/>
          <w:szCs w:val="20"/>
        </w:rPr>
      </w:pPr>
      <w:r w:rsidRPr="00AC4AEA">
        <w:rPr>
          <w:rFonts w:ascii="Arial" w:hAnsi="Arial" w:cs="Arial"/>
          <w:sz w:val="20"/>
          <w:szCs w:val="20"/>
        </w:rPr>
        <w:t>Una entidad revelará, junto con sus</w:t>
      </w:r>
      <w:r w:rsidRPr="00AC4AEA">
        <w:rPr>
          <w:rFonts w:ascii="Arial" w:hAnsi="Arial" w:cs="Arial"/>
          <w:b/>
          <w:bCs/>
          <w:sz w:val="20"/>
          <w:szCs w:val="20"/>
        </w:rPr>
        <w:t xml:space="preserve"> políticas contables </w:t>
      </w:r>
      <w:r w:rsidRPr="00AC4AEA">
        <w:rPr>
          <w:rFonts w:ascii="Arial" w:hAnsi="Arial" w:cs="Arial"/>
          <w:sz w:val="20"/>
          <w:szCs w:val="20"/>
        </w:rPr>
        <w:t>significativas u otras notas, los juicios profesionales que ha realizado la</w:t>
      </w:r>
      <w:r w:rsidRPr="00AC4AEA">
        <w:rPr>
          <w:rFonts w:ascii="Arial" w:hAnsi="Arial" w:cs="Arial"/>
          <w:b/>
          <w:bCs/>
          <w:sz w:val="20"/>
          <w:szCs w:val="20"/>
        </w:rPr>
        <w:t xml:space="preserve"> dirección </w:t>
      </w:r>
      <w:r w:rsidRPr="00AC4AEA">
        <w:rPr>
          <w:rFonts w:ascii="Arial" w:hAnsi="Arial" w:cs="Arial"/>
          <w:sz w:val="20"/>
          <w:szCs w:val="20"/>
        </w:rPr>
        <w:t>en el proceso de aplicación de las</w:t>
      </w:r>
      <w:r w:rsidRPr="00AC4AEA">
        <w:rPr>
          <w:rFonts w:ascii="Arial" w:hAnsi="Arial" w:cs="Arial"/>
          <w:b/>
          <w:bCs/>
          <w:sz w:val="20"/>
          <w:szCs w:val="20"/>
        </w:rPr>
        <w:t xml:space="preserve"> políticas contables </w:t>
      </w:r>
      <w:r w:rsidRPr="00AC4AEA">
        <w:rPr>
          <w:rFonts w:ascii="Arial" w:hAnsi="Arial" w:cs="Arial"/>
          <w:sz w:val="20"/>
          <w:szCs w:val="20"/>
        </w:rPr>
        <w:t xml:space="preserve">de la entidad y que tienen el efecto más significativo sobre los importes reconocidos en los </w:t>
      </w:r>
      <w:r w:rsidRPr="00AC4AEA">
        <w:rPr>
          <w:rFonts w:ascii="Arial" w:hAnsi="Arial" w:cs="Arial"/>
          <w:b/>
          <w:bCs/>
          <w:sz w:val="20"/>
          <w:szCs w:val="20"/>
        </w:rPr>
        <w:t>estados contables</w:t>
      </w:r>
      <w:r w:rsidRPr="00AC4AEA">
        <w:rPr>
          <w:rFonts w:ascii="Arial" w:hAnsi="Arial" w:cs="Arial"/>
          <w:sz w:val="20"/>
          <w:szCs w:val="20"/>
        </w:rPr>
        <w:t>.</w:t>
      </w:r>
    </w:p>
    <w:p w:rsidR="0059039C" w:rsidRPr="00AC4AEA" w:rsidRDefault="0059039C" w:rsidP="00A318EA">
      <w:pPr>
        <w:pStyle w:val="Prrafodelista"/>
        <w:numPr>
          <w:ilvl w:val="0"/>
          <w:numId w:val="29"/>
        </w:numPr>
        <w:autoSpaceDE w:val="0"/>
        <w:autoSpaceDN w:val="0"/>
        <w:adjustRightInd w:val="0"/>
        <w:contextualSpacing w:val="0"/>
        <w:jc w:val="both"/>
        <w:rPr>
          <w:rFonts w:ascii="Arial" w:hAnsi="Arial" w:cs="Arial"/>
          <w:sz w:val="20"/>
          <w:szCs w:val="20"/>
        </w:rPr>
      </w:pPr>
      <w:r w:rsidRPr="00AC4AEA">
        <w:rPr>
          <w:rFonts w:ascii="Arial" w:hAnsi="Arial" w:cs="Arial"/>
          <w:sz w:val="20"/>
          <w:szCs w:val="20"/>
        </w:rPr>
        <w:t xml:space="preserve">Una entidad revelará información sobre los supuestos realizados acerca del futuro y otras causas de incertidumbre en la estimación a la </w:t>
      </w:r>
      <w:r w:rsidRPr="00AC4AEA">
        <w:rPr>
          <w:rFonts w:ascii="Arial" w:hAnsi="Arial" w:cs="Arial"/>
          <w:b/>
          <w:bCs/>
          <w:sz w:val="20"/>
          <w:szCs w:val="20"/>
        </w:rPr>
        <w:t>fecha de los estados contables</w:t>
      </w:r>
      <w:r w:rsidRPr="00AC4AEA">
        <w:rPr>
          <w:rFonts w:ascii="Arial" w:hAnsi="Arial" w:cs="Arial"/>
          <w:sz w:val="20"/>
          <w:szCs w:val="20"/>
        </w:rPr>
        <w:t xml:space="preserve">, que tengan un riesgo significativo de ocasionar ajustes significativos en el valor contable de los activos o pasivos dentro </w:t>
      </w:r>
      <w:r w:rsidR="004E3FBF" w:rsidRPr="00AC4AEA">
        <w:rPr>
          <w:rFonts w:ascii="Arial" w:hAnsi="Arial" w:cs="Arial"/>
          <w:sz w:val="20"/>
          <w:szCs w:val="20"/>
        </w:rPr>
        <w:t>del período</w:t>
      </w:r>
      <w:r w:rsidRPr="00AC4AEA">
        <w:rPr>
          <w:rFonts w:ascii="Arial" w:hAnsi="Arial" w:cs="Arial"/>
          <w:sz w:val="20"/>
          <w:szCs w:val="20"/>
        </w:rPr>
        <w:t xml:space="preserve"> contable siguiente. Con respecto a esos activos y pasivos, las notas incluirán detalles de:</w:t>
      </w:r>
    </w:p>
    <w:p w:rsidR="0059039C" w:rsidRPr="00AC4AEA" w:rsidRDefault="0059039C" w:rsidP="00A318EA">
      <w:pPr>
        <w:pStyle w:val="A-Normal11"/>
        <w:numPr>
          <w:ilvl w:val="0"/>
          <w:numId w:val="405"/>
        </w:numPr>
        <w:ind w:left="1560"/>
        <w:jc w:val="both"/>
        <w:rPr>
          <w:rFonts w:ascii="Arial" w:hAnsi="Arial" w:cs="Arial"/>
          <w:sz w:val="20"/>
        </w:rPr>
      </w:pPr>
      <w:r w:rsidRPr="00AC4AEA">
        <w:rPr>
          <w:rFonts w:ascii="Arial" w:hAnsi="Arial" w:cs="Arial"/>
          <w:sz w:val="20"/>
        </w:rPr>
        <w:t>su naturaleza; y</w:t>
      </w:r>
    </w:p>
    <w:p w:rsidR="0059039C" w:rsidRPr="00AC4AEA" w:rsidRDefault="0059039C" w:rsidP="00A318EA">
      <w:pPr>
        <w:pStyle w:val="A-Normal11"/>
        <w:numPr>
          <w:ilvl w:val="0"/>
          <w:numId w:val="405"/>
        </w:numPr>
        <w:ind w:left="1560"/>
        <w:jc w:val="both"/>
        <w:rPr>
          <w:rFonts w:ascii="Arial" w:hAnsi="Arial" w:cs="Arial"/>
          <w:sz w:val="20"/>
        </w:rPr>
      </w:pPr>
      <w:r w:rsidRPr="00AC4AEA">
        <w:rPr>
          <w:rFonts w:ascii="Arial" w:hAnsi="Arial" w:cs="Arial"/>
          <w:sz w:val="20"/>
        </w:rPr>
        <w:t xml:space="preserve">su valor contable a la </w:t>
      </w:r>
      <w:r w:rsidRPr="00AC4AEA">
        <w:rPr>
          <w:rFonts w:ascii="Arial" w:hAnsi="Arial" w:cs="Arial"/>
          <w:b/>
          <w:bCs/>
          <w:sz w:val="20"/>
        </w:rPr>
        <w:t>fecha de los estados contables</w:t>
      </w:r>
      <w:r w:rsidRPr="00AC4AEA">
        <w:rPr>
          <w:rFonts w:ascii="Arial" w:hAnsi="Arial" w:cs="Arial"/>
          <w:sz w:val="20"/>
        </w:rPr>
        <w:t>.</w:t>
      </w:r>
    </w:p>
    <w:p w:rsidR="00F459BF" w:rsidRPr="00AC4AEA" w:rsidRDefault="00F459BF" w:rsidP="00A318EA">
      <w:pPr>
        <w:pStyle w:val="A-doctorado"/>
        <w:jc w:val="both"/>
        <w:rPr>
          <w:rFonts w:ascii="Arial" w:hAnsi="Arial"/>
          <w:color w:val="auto"/>
          <w:sz w:val="20"/>
          <w:szCs w:val="20"/>
        </w:rPr>
      </w:pPr>
    </w:p>
    <w:p w:rsidR="00F459BF" w:rsidRPr="00AC4AEA" w:rsidRDefault="00F459BF" w:rsidP="00A318EA">
      <w:pPr>
        <w:pStyle w:val="Ttulo3"/>
      </w:pPr>
      <w:bookmarkStart w:id="978" w:name="_Toc101864027"/>
      <w:bookmarkStart w:id="979" w:name="_Toc139356926"/>
      <w:r w:rsidRPr="00AC4AEA">
        <w:lastRenderedPageBreak/>
        <w:t>Capital de la entidad</w:t>
      </w:r>
      <w:bookmarkEnd w:id="978"/>
      <w:bookmarkEnd w:id="979"/>
    </w:p>
    <w:p w:rsidR="004472FF" w:rsidRPr="00AC4AEA" w:rsidRDefault="00F459BF" w:rsidP="00A318EA">
      <w:pPr>
        <w:pStyle w:val="Prrafodelista"/>
        <w:numPr>
          <w:ilvl w:val="0"/>
          <w:numId w:val="29"/>
        </w:numPr>
        <w:contextualSpacing w:val="0"/>
        <w:jc w:val="both"/>
        <w:rPr>
          <w:rFonts w:ascii="Arial" w:hAnsi="Arial" w:cs="Arial"/>
          <w:b/>
          <w:sz w:val="20"/>
          <w:szCs w:val="20"/>
        </w:rPr>
      </w:pPr>
      <w:r w:rsidRPr="00AC4AEA">
        <w:rPr>
          <w:rFonts w:ascii="Arial" w:hAnsi="Arial" w:cs="Arial"/>
          <w:sz w:val="20"/>
          <w:szCs w:val="20"/>
        </w:rPr>
        <w:t>Una entidad expondrá</w:t>
      </w:r>
      <w:r w:rsidR="004472FF" w:rsidRPr="00AC4AEA">
        <w:rPr>
          <w:rFonts w:ascii="Arial" w:hAnsi="Arial" w:cs="Arial"/>
          <w:sz w:val="20"/>
          <w:szCs w:val="20"/>
        </w:rPr>
        <w:t>:</w:t>
      </w:r>
      <w:r w:rsidRPr="00AC4AEA">
        <w:rPr>
          <w:rFonts w:ascii="Arial" w:hAnsi="Arial" w:cs="Arial"/>
          <w:sz w:val="20"/>
          <w:szCs w:val="20"/>
        </w:rPr>
        <w:t xml:space="preserve"> </w:t>
      </w:r>
    </w:p>
    <w:p w:rsidR="004472FF" w:rsidRPr="00AC4AEA" w:rsidRDefault="00FB12A9" w:rsidP="00A318EA">
      <w:pPr>
        <w:pStyle w:val="A-Normal11"/>
        <w:numPr>
          <w:ilvl w:val="0"/>
          <w:numId w:val="222"/>
        </w:numPr>
        <w:ind w:left="1560"/>
        <w:jc w:val="both"/>
        <w:rPr>
          <w:rFonts w:ascii="Arial" w:hAnsi="Arial" w:cs="Arial"/>
          <w:b/>
          <w:sz w:val="20"/>
        </w:rPr>
      </w:pPr>
      <w:r w:rsidRPr="00AC4AEA">
        <w:rPr>
          <w:rFonts w:ascii="Arial" w:hAnsi="Arial" w:cs="Arial"/>
          <w:sz w:val="20"/>
        </w:rPr>
        <w:t>e</w:t>
      </w:r>
      <w:r w:rsidR="00F459BF" w:rsidRPr="00AC4AEA">
        <w:rPr>
          <w:rFonts w:ascii="Arial" w:hAnsi="Arial" w:cs="Arial"/>
          <w:sz w:val="20"/>
        </w:rPr>
        <w:t>l monto y composición del capital</w:t>
      </w:r>
      <w:r w:rsidR="00665B89" w:rsidRPr="00AC4AEA">
        <w:rPr>
          <w:rFonts w:ascii="Arial" w:hAnsi="Arial" w:cs="Arial"/>
          <w:sz w:val="20"/>
        </w:rPr>
        <w:t>;</w:t>
      </w:r>
      <w:r w:rsidR="00F459BF" w:rsidRPr="00AC4AEA">
        <w:rPr>
          <w:rFonts w:ascii="Arial" w:hAnsi="Arial" w:cs="Arial"/>
          <w:sz w:val="20"/>
        </w:rPr>
        <w:t xml:space="preserve"> y</w:t>
      </w:r>
    </w:p>
    <w:p w:rsidR="00F459BF" w:rsidRPr="00AC4AEA" w:rsidRDefault="00FB12A9" w:rsidP="00A318EA">
      <w:pPr>
        <w:pStyle w:val="A-Normal11"/>
        <w:numPr>
          <w:ilvl w:val="0"/>
          <w:numId w:val="222"/>
        </w:numPr>
        <w:ind w:left="1560"/>
        <w:jc w:val="both"/>
        <w:rPr>
          <w:rFonts w:ascii="Arial" w:hAnsi="Arial" w:cs="Arial"/>
          <w:b/>
          <w:sz w:val="20"/>
        </w:rPr>
      </w:pPr>
      <w:r w:rsidRPr="00AC4AEA">
        <w:rPr>
          <w:rFonts w:ascii="Arial" w:hAnsi="Arial" w:cs="Arial"/>
          <w:sz w:val="20"/>
        </w:rPr>
        <w:t>l</w:t>
      </w:r>
      <w:r w:rsidR="004472FF" w:rsidRPr="00AC4AEA">
        <w:rPr>
          <w:rFonts w:ascii="Arial" w:hAnsi="Arial" w:cs="Arial"/>
          <w:sz w:val="20"/>
        </w:rPr>
        <w:t xml:space="preserve">a </w:t>
      </w:r>
      <w:r w:rsidR="00F459BF" w:rsidRPr="00AC4AEA">
        <w:rPr>
          <w:rFonts w:ascii="Arial" w:hAnsi="Arial" w:cs="Arial"/>
          <w:sz w:val="20"/>
        </w:rPr>
        <w:t>cantidad y características de las distintas clases de acciones en circulación y en cartera</w:t>
      </w:r>
      <w:r w:rsidR="004472FF" w:rsidRPr="00AC4AEA">
        <w:rPr>
          <w:rFonts w:ascii="Arial" w:hAnsi="Arial" w:cs="Arial"/>
          <w:sz w:val="20"/>
        </w:rPr>
        <w:t>, si correspondiera.</w:t>
      </w:r>
    </w:p>
    <w:p w:rsidR="00F459BF" w:rsidRPr="00AC4AEA" w:rsidRDefault="00F459BF" w:rsidP="00A318EA">
      <w:pPr>
        <w:pStyle w:val="Prrafodelista"/>
        <w:numPr>
          <w:ilvl w:val="0"/>
          <w:numId w:val="29"/>
        </w:numPr>
        <w:contextualSpacing w:val="0"/>
        <w:jc w:val="both"/>
        <w:rPr>
          <w:rFonts w:ascii="Arial" w:hAnsi="Arial" w:cs="Arial"/>
          <w:b/>
          <w:sz w:val="20"/>
          <w:szCs w:val="20"/>
        </w:rPr>
      </w:pPr>
      <w:r w:rsidRPr="00AC4AEA">
        <w:rPr>
          <w:rFonts w:ascii="Arial" w:hAnsi="Arial" w:cs="Arial"/>
          <w:sz w:val="20"/>
          <w:szCs w:val="20"/>
        </w:rPr>
        <w:t>Una entidad</w:t>
      </w:r>
      <w:r w:rsidR="00835565" w:rsidRPr="00AC4AEA">
        <w:rPr>
          <w:rFonts w:ascii="Arial" w:hAnsi="Arial" w:cs="Arial"/>
          <w:sz w:val="20"/>
          <w:szCs w:val="20"/>
        </w:rPr>
        <w:t xml:space="preserve"> </w:t>
      </w:r>
      <w:r w:rsidR="004472FF" w:rsidRPr="00AC4AEA">
        <w:rPr>
          <w:rFonts w:ascii="Arial" w:hAnsi="Arial" w:cs="Arial"/>
          <w:sz w:val="20"/>
          <w:szCs w:val="20"/>
        </w:rPr>
        <w:t>cuyo capital está representado por acciones</w:t>
      </w:r>
      <w:r w:rsidRPr="00AC4AEA">
        <w:rPr>
          <w:rFonts w:ascii="Arial" w:hAnsi="Arial" w:cs="Arial"/>
          <w:sz w:val="20"/>
          <w:szCs w:val="20"/>
        </w:rPr>
        <w:t xml:space="preserve"> revelará</w:t>
      </w:r>
      <w:r w:rsidR="004472FF" w:rsidRPr="00AC4AEA">
        <w:rPr>
          <w:rFonts w:ascii="Arial" w:hAnsi="Arial" w:cs="Arial"/>
          <w:sz w:val="20"/>
          <w:szCs w:val="20"/>
        </w:rPr>
        <w:t>, por cada clase de acciones:</w:t>
      </w:r>
    </w:p>
    <w:p w:rsidR="00F459BF" w:rsidRPr="00AC4AEA" w:rsidRDefault="00FB12A9" w:rsidP="00A318EA">
      <w:pPr>
        <w:pStyle w:val="A-Normal11"/>
        <w:numPr>
          <w:ilvl w:val="0"/>
          <w:numId w:val="223"/>
        </w:numPr>
        <w:ind w:left="1560"/>
        <w:jc w:val="both"/>
        <w:rPr>
          <w:rFonts w:ascii="Arial" w:hAnsi="Arial" w:cs="Arial"/>
          <w:b/>
          <w:sz w:val="20"/>
        </w:rPr>
      </w:pPr>
      <w:r w:rsidRPr="00AC4AEA">
        <w:rPr>
          <w:rFonts w:ascii="Arial" w:hAnsi="Arial" w:cs="Arial"/>
          <w:sz w:val="20"/>
        </w:rPr>
        <w:t>e</w:t>
      </w:r>
      <w:r w:rsidR="00F459BF" w:rsidRPr="00AC4AEA">
        <w:rPr>
          <w:rFonts w:ascii="Arial" w:hAnsi="Arial" w:cs="Arial"/>
          <w:sz w:val="20"/>
        </w:rPr>
        <w:t>l número de acciones autorizadas;</w:t>
      </w:r>
    </w:p>
    <w:p w:rsidR="00F459BF" w:rsidRPr="00AC4AEA" w:rsidRDefault="00FB12A9" w:rsidP="00A318EA">
      <w:pPr>
        <w:pStyle w:val="A-Normal11"/>
        <w:numPr>
          <w:ilvl w:val="0"/>
          <w:numId w:val="223"/>
        </w:numPr>
        <w:ind w:left="1560"/>
        <w:jc w:val="both"/>
        <w:rPr>
          <w:rFonts w:ascii="Arial" w:hAnsi="Arial" w:cs="Arial"/>
          <w:b/>
          <w:sz w:val="20"/>
        </w:rPr>
      </w:pPr>
      <w:r w:rsidRPr="00AC4AEA">
        <w:rPr>
          <w:rFonts w:ascii="Arial" w:hAnsi="Arial" w:cs="Arial"/>
          <w:sz w:val="20"/>
        </w:rPr>
        <w:t>e</w:t>
      </w:r>
      <w:r w:rsidR="00F459BF" w:rsidRPr="00AC4AEA">
        <w:rPr>
          <w:rFonts w:ascii="Arial" w:hAnsi="Arial" w:cs="Arial"/>
          <w:sz w:val="20"/>
        </w:rPr>
        <w:t>l número de acciones suscriptas e integradas totalmente, así como las suscriptas, pero aún no integradas en su totalidad;</w:t>
      </w:r>
    </w:p>
    <w:p w:rsidR="00F459BF" w:rsidRPr="00AC4AEA" w:rsidRDefault="00FB12A9" w:rsidP="00A318EA">
      <w:pPr>
        <w:pStyle w:val="A-Normal11"/>
        <w:numPr>
          <w:ilvl w:val="0"/>
          <w:numId w:val="223"/>
        </w:numPr>
        <w:ind w:left="1560"/>
        <w:jc w:val="both"/>
        <w:rPr>
          <w:rFonts w:ascii="Arial" w:hAnsi="Arial" w:cs="Arial"/>
          <w:b/>
          <w:sz w:val="20"/>
        </w:rPr>
      </w:pPr>
      <w:r w:rsidRPr="00AC4AEA">
        <w:rPr>
          <w:rFonts w:ascii="Arial" w:hAnsi="Arial" w:cs="Arial"/>
          <w:sz w:val="20"/>
        </w:rPr>
        <w:t>e</w:t>
      </w:r>
      <w:r w:rsidR="00F459BF" w:rsidRPr="00AC4AEA">
        <w:rPr>
          <w:rFonts w:ascii="Arial" w:hAnsi="Arial" w:cs="Arial"/>
          <w:sz w:val="20"/>
        </w:rPr>
        <w:t>l valor nominal de las acciones;</w:t>
      </w:r>
    </w:p>
    <w:p w:rsidR="00F459BF" w:rsidRPr="00AC4AEA" w:rsidRDefault="00FB12A9" w:rsidP="00A318EA">
      <w:pPr>
        <w:pStyle w:val="A-Normal11"/>
        <w:numPr>
          <w:ilvl w:val="0"/>
          <w:numId w:val="223"/>
        </w:numPr>
        <w:ind w:left="1560"/>
        <w:jc w:val="both"/>
        <w:rPr>
          <w:rFonts w:ascii="Arial" w:hAnsi="Arial" w:cs="Arial"/>
          <w:b/>
          <w:sz w:val="20"/>
        </w:rPr>
      </w:pPr>
      <w:r w:rsidRPr="00AC4AEA">
        <w:rPr>
          <w:rFonts w:ascii="Arial" w:hAnsi="Arial" w:cs="Arial"/>
          <w:sz w:val="20"/>
        </w:rPr>
        <w:t>u</w:t>
      </w:r>
      <w:r w:rsidR="00F459BF" w:rsidRPr="00AC4AEA">
        <w:rPr>
          <w:rFonts w:ascii="Arial" w:hAnsi="Arial" w:cs="Arial"/>
          <w:sz w:val="20"/>
        </w:rPr>
        <w:t xml:space="preserve">na conciliación entre el número de acciones en circulación al principio y al final </w:t>
      </w:r>
      <w:r w:rsidR="004E3FBF" w:rsidRPr="00AC4AEA">
        <w:rPr>
          <w:rFonts w:ascii="Arial" w:hAnsi="Arial" w:cs="Arial"/>
          <w:sz w:val="20"/>
        </w:rPr>
        <w:t>del período</w:t>
      </w:r>
      <w:r w:rsidR="00F459BF" w:rsidRPr="00AC4AEA">
        <w:rPr>
          <w:rFonts w:ascii="Arial" w:hAnsi="Arial" w:cs="Arial"/>
          <w:sz w:val="20"/>
        </w:rPr>
        <w:t>;</w:t>
      </w:r>
    </w:p>
    <w:p w:rsidR="00F459BF" w:rsidRPr="00AC4AEA" w:rsidRDefault="00FB12A9" w:rsidP="00A318EA">
      <w:pPr>
        <w:pStyle w:val="A-Normal11"/>
        <w:numPr>
          <w:ilvl w:val="0"/>
          <w:numId w:val="223"/>
        </w:numPr>
        <w:ind w:left="1560"/>
        <w:jc w:val="both"/>
        <w:rPr>
          <w:rFonts w:ascii="Arial" w:hAnsi="Arial" w:cs="Arial"/>
          <w:b/>
          <w:sz w:val="20"/>
        </w:rPr>
      </w:pPr>
      <w:r w:rsidRPr="00AC4AEA">
        <w:rPr>
          <w:rFonts w:ascii="Arial" w:hAnsi="Arial" w:cs="Arial"/>
          <w:sz w:val="20"/>
        </w:rPr>
        <w:t>l</w:t>
      </w:r>
      <w:r w:rsidR="00F459BF" w:rsidRPr="00AC4AEA">
        <w:rPr>
          <w:rFonts w:ascii="Arial" w:hAnsi="Arial" w:cs="Arial"/>
          <w:sz w:val="20"/>
        </w:rPr>
        <w:t>os derechos, privilegios y restricciones correspondientes a cada clase de acciones, incluyendo las restricciones sobre la distribución de dividendos y el reembolso del capital;</w:t>
      </w:r>
    </w:p>
    <w:p w:rsidR="00F459BF" w:rsidRPr="00AC4AEA" w:rsidRDefault="00FB12A9" w:rsidP="00A318EA">
      <w:pPr>
        <w:pStyle w:val="A-Normal11"/>
        <w:numPr>
          <w:ilvl w:val="0"/>
          <w:numId w:val="223"/>
        </w:numPr>
        <w:ind w:left="1560"/>
        <w:jc w:val="both"/>
        <w:rPr>
          <w:rFonts w:ascii="Arial" w:hAnsi="Arial" w:cs="Arial"/>
          <w:b/>
          <w:sz w:val="20"/>
        </w:rPr>
      </w:pPr>
      <w:r w:rsidRPr="00AC4AEA">
        <w:rPr>
          <w:rFonts w:ascii="Arial" w:hAnsi="Arial" w:cs="Arial"/>
          <w:sz w:val="20"/>
        </w:rPr>
        <w:t>l</w:t>
      </w:r>
      <w:r w:rsidR="00F459BF" w:rsidRPr="00AC4AEA">
        <w:rPr>
          <w:rFonts w:ascii="Arial" w:hAnsi="Arial" w:cs="Arial"/>
          <w:sz w:val="20"/>
        </w:rPr>
        <w:t>as acciones de la entidad que estén en su poder o bien en el de sus subsidiarias o asociadas; y</w:t>
      </w:r>
    </w:p>
    <w:p w:rsidR="00F459BF" w:rsidRPr="00AC4AEA" w:rsidRDefault="00FB12A9" w:rsidP="00A318EA">
      <w:pPr>
        <w:pStyle w:val="A-Normal11"/>
        <w:numPr>
          <w:ilvl w:val="0"/>
          <w:numId w:val="223"/>
        </w:numPr>
        <w:ind w:left="1560"/>
        <w:jc w:val="both"/>
        <w:rPr>
          <w:rFonts w:ascii="Arial" w:hAnsi="Arial" w:cs="Arial"/>
          <w:b/>
          <w:sz w:val="20"/>
        </w:rPr>
      </w:pPr>
      <w:r w:rsidRPr="00AC4AEA">
        <w:rPr>
          <w:rFonts w:ascii="Arial" w:hAnsi="Arial" w:cs="Arial"/>
          <w:sz w:val="20"/>
        </w:rPr>
        <w:t>l</w:t>
      </w:r>
      <w:r w:rsidR="00F459BF" w:rsidRPr="00AC4AEA">
        <w:rPr>
          <w:rFonts w:ascii="Arial" w:hAnsi="Arial" w:cs="Arial"/>
          <w:sz w:val="20"/>
        </w:rPr>
        <w:t>as acciones cuya emisión está reservada como consecuencia de la existencia de opciones o contratos para la venta de acciones, incluyendo las condiciones e importes correspondientes</w:t>
      </w:r>
      <w:r w:rsidR="004472FF" w:rsidRPr="00AC4AEA">
        <w:rPr>
          <w:rFonts w:ascii="Arial" w:hAnsi="Arial" w:cs="Arial"/>
          <w:sz w:val="20"/>
        </w:rPr>
        <w:t>.</w:t>
      </w:r>
    </w:p>
    <w:p w:rsidR="00F459BF" w:rsidRPr="00AC4AEA" w:rsidRDefault="00F459BF" w:rsidP="00A318EA">
      <w:pPr>
        <w:pStyle w:val="Prrafodelista"/>
        <w:numPr>
          <w:ilvl w:val="0"/>
          <w:numId w:val="29"/>
        </w:numPr>
        <w:contextualSpacing w:val="0"/>
        <w:jc w:val="both"/>
        <w:rPr>
          <w:rFonts w:ascii="Arial" w:hAnsi="Arial" w:cs="Arial"/>
          <w:b/>
          <w:sz w:val="20"/>
          <w:szCs w:val="20"/>
        </w:rPr>
      </w:pPr>
      <w:r w:rsidRPr="00AC4AEA">
        <w:rPr>
          <w:rFonts w:ascii="Arial" w:hAnsi="Arial" w:cs="Arial"/>
          <w:sz w:val="20"/>
          <w:szCs w:val="20"/>
        </w:rPr>
        <w:t xml:space="preserve">Una entidad </w:t>
      </w:r>
      <w:r w:rsidR="004472FF" w:rsidRPr="00AC4AEA">
        <w:rPr>
          <w:rFonts w:ascii="Arial" w:hAnsi="Arial" w:cs="Arial"/>
          <w:sz w:val="20"/>
          <w:szCs w:val="20"/>
        </w:rPr>
        <w:t>cuyo</w:t>
      </w:r>
      <w:r w:rsidRPr="00AC4AEA">
        <w:rPr>
          <w:rFonts w:ascii="Arial" w:hAnsi="Arial" w:cs="Arial"/>
          <w:sz w:val="20"/>
          <w:szCs w:val="20"/>
        </w:rPr>
        <w:t xml:space="preserve"> capital</w:t>
      </w:r>
      <w:r w:rsidR="00835565" w:rsidRPr="00AC4AEA">
        <w:rPr>
          <w:rFonts w:ascii="Arial" w:hAnsi="Arial" w:cs="Arial"/>
          <w:sz w:val="20"/>
          <w:szCs w:val="20"/>
        </w:rPr>
        <w:t xml:space="preserve"> </w:t>
      </w:r>
      <w:r w:rsidR="004472FF" w:rsidRPr="00AC4AEA">
        <w:rPr>
          <w:rFonts w:ascii="Arial" w:hAnsi="Arial" w:cs="Arial"/>
          <w:sz w:val="20"/>
          <w:szCs w:val="20"/>
        </w:rPr>
        <w:t>no está representado por</w:t>
      </w:r>
      <w:r w:rsidRPr="00AC4AEA">
        <w:rPr>
          <w:rFonts w:ascii="Arial" w:hAnsi="Arial" w:cs="Arial"/>
          <w:sz w:val="20"/>
          <w:szCs w:val="20"/>
        </w:rPr>
        <w:t xml:space="preserve"> acciones, </w:t>
      </w:r>
      <w:r w:rsidR="004472FF" w:rsidRPr="00AC4AEA">
        <w:rPr>
          <w:rFonts w:ascii="Arial" w:hAnsi="Arial" w:cs="Arial"/>
          <w:sz w:val="20"/>
          <w:szCs w:val="20"/>
        </w:rPr>
        <w:t xml:space="preserve">según corresponda </w:t>
      </w:r>
      <w:r w:rsidR="00665B89" w:rsidRPr="00AC4AEA">
        <w:rPr>
          <w:rFonts w:ascii="Arial" w:hAnsi="Arial" w:cs="Arial"/>
          <w:sz w:val="20"/>
          <w:szCs w:val="20"/>
        </w:rPr>
        <w:t xml:space="preserve">a </w:t>
      </w:r>
      <w:r w:rsidR="004472FF" w:rsidRPr="00AC4AEA">
        <w:rPr>
          <w:rFonts w:ascii="Arial" w:hAnsi="Arial" w:cs="Arial"/>
          <w:sz w:val="20"/>
          <w:szCs w:val="20"/>
        </w:rPr>
        <w:t xml:space="preserve">su forma </w:t>
      </w:r>
      <w:r w:rsidRPr="00AC4AEA">
        <w:rPr>
          <w:rFonts w:ascii="Arial" w:hAnsi="Arial" w:cs="Arial"/>
          <w:sz w:val="20"/>
          <w:szCs w:val="20"/>
        </w:rPr>
        <w:t>societaria o fiduciaria, revelará información equivalente a la requerida en el párrafo anterior, mostrando los cambios producidos durante el per</w:t>
      </w:r>
      <w:r w:rsidR="00665B89" w:rsidRPr="00AC4AEA">
        <w:rPr>
          <w:rFonts w:ascii="Arial" w:hAnsi="Arial" w:cs="Arial"/>
          <w:sz w:val="20"/>
          <w:szCs w:val="20"/>
        </w:rPr>
        <w:t>í</w:t>
      </w:r>
      <w:r w:rsidRPr="00AC4AEA">
        <w:rPr>
          <w:rFonts w:ascii="Arial" w:hAnsi="Arial" w:cs="Arial"/>
          <w:sz w:val="20"/>
          <w:szCs w:val="20"/>
        </w:rPr>
        <w:t xml:space="preserve">odo en cada una de las categorías que componen el </w:t>
      </w:r>
      <w:r w:rsidRPr="00AC4AEA">
        <w:rPr>
          <w:rFonts w:ascii="Arial" w:hAnsi="Arial" w:cs="Arial"/>
          <w:b/>
          <w:bCs/>
          <w:sz w:val="20"/>
          <w:szCs w:val="20"/>
        </w:rPr>
        <w:t>patrimonio neto</w:t>
      </w:r>
      <w:r w:rsidRPr="00AC4AEA">
        <w:rPr>
          <w:rFonts w:ascii="Arial" w:hAnsi="Arial" w:cs="Arial"/>
          <w:sz w:val="20"/>
          <w:szCs w:val="20"/>
        </w:rPr>
        <w:t xml:space="preserve"> y los derechos, privilegios y restricciones asociados a cada una.</w:t>
      </w:r>
    </w:p>
    <w:p w:rsidR="00C728BD" w:rsidRPr="00AC4AEA" w:rsidRDefault="00C728BD" w:rsidP="00A318EA">
      <w:pPr>
        <w:pStyle w:val="Prrafodelista"/>
        <w:ind w:left="993"/>
        <w:contextualSpacing w:val="0"/>
        <w:jc w:val="both"/>
        <w:rPr>
          <w:rFonts w:ascii="Arial" w:hAnsi="Arial" w:cs="Arial"/>
          <w:b/>
          <w:sz w:val="20"/>
          <w:szCs w:val="20"/>
        </w:rPr>
      </w:pPr>
    </w:p>
    <w:p w:rsidR="00C728BD" w:rsidRPr="00AC4AEA" w:rsidRDefault="00517938" w:rsidP="00A318EA">
      <w:pPr>
        <w:pStyle w:val="Ttulo3"/>
      </w:pPr>
      <w:bookmarkStart w:id="980" w:name="_Toc139356927"/>
      <w:r w:rsidRPr="00AC4AEA">
        <w:t>Reservas</w:t>
      </w:r>
      <w:bookmarkEnd w:id="980"/>
    </w:p>
    <w:p w:rsidR="004472FF" w:rsidRPr="00AC4AEA" w:rsidRDefault="004472FF" w:rsidP="00A318EA">
      <w:pPr>
        <w:pStyle w:val="Prrafodelista"/>
        <w:numPr>
          <w:ilvl w:val="0"/>
          <w:numId w:val="29"/>
        </w:numPr>
        <w:contextualSpacing w:val="0"/>
        <w:jc w:val="both"/>
        <w:rPr>
          <w:rFonts w:ascii="Arial" w:hAnsi="Arial" w:cs="Arial"/>
          <w:b/>
          <w:sz w:val="20"/>
          <w:szCs w:val="20"/>
        </w:rPr>
      </w:pPr>
      <w:r w:rsidRPr="00AC4AEA">
        <w:rPr>
          <w:rFonts w:ascii="Arial" w:hAnsi="Arial" w:cs="Arial"/>
          <w:sz w:val="20"/>
          <w:szCs w:val="20"/>
        </w:rPr>
        <w:t xml:space="preserve">Una entidad describirá la naturaleza y destino de cada reserva que figure en el </w:t>
      </w:r>
      <w:r w:rsidRPr="00AC4AEA">
        <w:rPr>
          <w:rFonts w:ascii="Arial" w:hAnsi="Arial" w:cs="Arial"/>
          <w:b/>
          <w:bCs/>
          <w:sz w:val="20"/>
          <w:szCs w:val="20"/>
        </w:rPr>
        <w:t>patrimonio neto</w:t>
      </w:r>
      <w:r w:rsidRPr="00AC4AEA">
        <w:rPr>
          <w:rFonts w:ascii="Arial" w:hAnsi="Arial" w:cs="Arial"/>
          <w:sz w:val="20"/>
          <w:szCs w:val="20"/>
        </w:rPr>
        <w:t>.</w:t>
      </w:r>
    </w:p>
    <w:p w:rsidR="00F459BF" w:rsidRPr="00AC4AEA" w:rsidRDefault="00F459BF" w:rsidP="00A318EA">
      <w:pPr>
        <w:autoSpaceDE w:val="0"/>
        <w:autoSpaceDN w:val="0"/>
        <w:adjustRightInd w:val="0"/>
        <w:jc w:val="both"/>
        <w:rPr>
          <w:rFonts w:ascii="Arial" w:hAnsi="Arial" w:cs="Arial"/>
          <w:b/>
          <w:bCs/>
          <w:sz w:val="20"/>
          <w:szCs w:val="20"/>
        </w:rPr>
      </w:pPr>
    </w:p>
    <w:p w:rsidR="00F459BF" w:rsidRPr="00AC4AEA" w:rsidRDefault="008E3750" w:rsidP="00A318EA">
      <w:pPr>
        <w:pStyle w:val="Ttulo3"/>
      </w:pPr>
      <w:bookmarkStart w:id="981" w:name="_Toc101864028"/>
      <w:bookmarkStart w:id="982" w:name="_Toc139356928"/>
      <w:r w:rsidRPr="00AC4AEA">
        <w:t>Información a revelar</w:t>
      </w:r>
      <w:r w:rsidR="003744AB" w:rsidRPr="00AC4AEA">
        <w:t xml:space="preserve"> </w:t>
      </w:r>
      <w:r w:rsidR="004C18C7" w:rsidRPr="00AC4AEA">
        <w:t xml:space="preserve">acerca de </w:t>
      </w:r>
      <w:r w:rsidRPr="00AC4AEA">
        <w:t>circunstancias que afecten</w:t>
      </w:r>
      <w:r w:rsidR="003713B4" w:rsidRPr="00AC4AEA">
        <w:t xml:space="preserve"> la c</w:t>
      </w:r>
      <w:r w:rsidR="00F459BF" w:rsidRPr="00AC4AEA">
        <w:t>omparabilidad</w:t>
      </w:r>
      <w:bookmarkEnd w:id="981"/>
      <w:bookmarkEnd w:id="982"/>
    </w:p>
    <w:p w:rsidR="004472FF" w:rsidRPr="00AC4AEA" w:rsidRDefault="00F459BF" w:rsidP="00A318EA">
      <w:pPr>
        <w:pStyle w:val="Prrafodelista"/>
        <w:numPr>
          <w:ilvl w:val="0"/>
          <w:numId w:val="29"/>
        </w:numPr>
        <w:contextualSpacing w:val="0"/>
        <w:jc w:val="both"/>
        <w:rPr>
          <w:rFonts w:ascii="Arial" w:hAnsi="Arial" w:cs="Arial"/>
          <w:b/>
          <w:sz w:val="20"/>
          <w:szCs w:val="20"/>
        </w:rPr>
      </w:pPr>
      <w:r w:rsidRPr="00AC4AEA">
        <w:rPr>
          <w:rFonts w:ascii="Arial" w:hAnsi="Arial" w:cs="Arial"/>
          <w:sz w:val="20"/>
          <w:szCs w:val="20"/>
        </w:rPr>
        <w:t xml:space="preserve">Una entidad informará </w:t>
      </w:r>
      <w:r w:rsidR="004472FF" w:rsidRPr="00AC4AEA">
        <w:rPr>
          <w:rFonts w:ascii="Arial" w:hAnsi="Arial" w:cs="Arial"/>
          <w:sz w:val="20"/>
          <w:szCs w:val="20"/>
        </w:rPr>
        <w:t>sobre cambios en</w:t>
      </w:r>
      <w:r w:rsidRPr="00AC4AEA">
        <w:rPr>
          <w:rFonts w:ascii="Arial" w:hAnsi="Arial" w:cs="Arial"/>
          <w:sz w:val="20"/>
          <w:szCs w:val="20"/>
        </w:rPr>
        <w:t xml:space="preserve"> su composición</w:t>
      </w:r>
      <w:r w:rsidR="004472FF" w:rsidRPr="00AC4AEA">
        <w:rPr>
          <w:rFonts w:ascii="Arial" w:hAnsi="Arial" w:cs="Arial"/>
          <w:sz w:val="20"/>
          <w:szCs w:val="20"/>
        </w:rPr>
        <w:t xml:space="preserve"> o en sus</w:t>
      </w:r>
      <w:r w:rsidRPr="00AC4AEA">
        <w:rPr>
          <w:rFonts w:ascii="Arial" w:hAnsi="Arial" w:cs="Arial"/>
          <w:sz w:val="20"/>
          <w:szCs w:val="20"/>
        </w:rPr>
        <w:t xml:space="preserve"> actividades </w:t>
      </w:r>
      <w:r w:rsidR="004472FF" w:rsidRPr="00AC4AEA">
        <w:rPr>
          <w:rFonts w:ascii="Arial" w:hAnsi="Arial" w:cs="Arial"/>
          <w:sz w:val="20"/>
          <w:szCs w:val="20"/>
        </w:rPr>
        <w:t>o sobre otros hechos que, ocurridos durante</w:t>
      </w:r>
      <w:r w:rsidRPr="00AC4AEA">
        <w:rPr>
          <w:rFonts w:ascii="Arial" w:hAnsi="Arial" w:cs="Arial"/>
          <w:sz w:val="20"/>
          <w:szCs w:val="20"/>
        </w:rPr>
        <w:t xml:space="preserve"> los períodos comprendidos por los </w:t>
      </w:r>
      <w:r w:rsidR="00135084" w:rsidRPr="00AC4AEA">
        <w:rPr>
          <w:rFonts w:ascii="Arial" w:hAnsi="Arial" w:cs="Arial"/>
          <w:b/>
          <w:bCs/>
          <w:sz w:val="20"/>
          <w:szCs w:val="20"/>
        </w:rPr>
        <w:t>estados contables</w:t>
      </w:r>
      <w:r w:rsidRPr="00AC4AEA">
        <w:rPr>
          <w:rFonts w:ascii="Arial" w:hAnsi="Arial" w:cs="Arial"/>
          <w:sz w:val="20"/>
          <w:szCs w:val="20"/>
        </w:rPr>
        <w:t xml:space="preserve">, afecten </w:t>
      </w:r>
      <w:r w:rsidR="004472FF" w:rsidRPr="00AC4AEA">
        <w:rPr>
          <w:rFonts w:ascii="Arial" w:hAnsi="Arial" w:cs="Arial"/>
          <w:sz w:val="20"/>
          <w:szCs w:val="20"/>
        </w:rPr>
        <w:t xml:space="preserve">o podrían afectar </w:t>
      </w:r>
      <w:r w:rsidRPr="00AC4AEA">
        <w:rPr>
          <w:rFonts w:ascii="Arial" w:hAnsi="Arial" w:cs="Arial"/>
          <w:sz w:val="20"/>
          <w:szCs w:val="20"/>
        </w:rPr>
        <w:t>la comparabilidad</w:t>
      </w:r>
      <w:r w:rsidR="004472FF" w:rsidRPr="00AC4AEA">
        <w:rPr>
          <w:rFonts w:ascii="Arial" w:hAnsi="Arial" w:cs="Arial"/>
          <w:sz w:val="20"/>
          <w:szCs w:val="20"/>
        </w:rPr>
        <w:t>:</w:t>
      </w:r>
    </w:p>
    <w:p w:rsidR="004472FF" w:rsidRPr="00AC4AEA" w:rsidRDefault="00322565" w:rsidP="00A318EA">
      <w:pPr>
        <w:pStyle w:val="Prrafodelista"/>
        <w:numPr>
          <w:ilvl w:val="0"/>
          <w:numId w:val="224"/>
        </w:numPr>
        <w:ind w:left="1560"/>
        <w:contextualSpacing w:val="0"/>
        <w:jc w:val="both"/>
        <w:rPr>
          <w:rFonts w:ascii="Arial" w:hAnsi="Arial" w:cs="Arial"/>
          <w:b/>
          <w:sz w:val="20"/>
          <w:szCs w:val="20"/>
        </w:rPr>
      </w:pPr>
      <w:r w:rsidRPr="00AC4AEA">
        <w:rPr>
          <w:rFonts w:ascii="Arial" w:hAnsi="Arial" w:cs="Arial"/>
          <w:sz w:val="20"/>
          <w:szCs w:val="20"/>
        </w:rPr>
        <w:t>d</w:t>
      </w:r>
      <w:r w:rsidR="004472FF" w:rsidRPr="00AC4AEA">
        <w:rPr>
          <w:rFonts w:ascii="Arial" w:hAnsi="Arial" w:cs="Arial"/>
          <w:sz w:val="20"/>
          <w:szCs w:val="20"/>
        </w:rPr>
        <w:t xml:space="preserve">e los </w:t>
      </w:r>
      <w:r w:rsidR="00135084" w:rsidRPr="00AC4AEA">
        <w:rPr>
          <w:rFonts w:ascii="Arial" w:hAnsi="Arial" w:cs="Arial"/>
          <w:b/>
          <w:bCs/>
          <w:sz w:val="20"/>
          <w:szCs w:val="20"/>
        </w:rPr>
        <w:t>estados contables</w:t>
      </w:r>
      <w:r w:rsidR="004472FF" w:rsidRPr="00AC4AEA">
        <w:rPr>
          <w:rFonts w:ascii="Arial" w:hAnsi="Arial" w:cs="Arial"/>
          <w:sz w:val="20"/>
          <w:szCs w:val="20"/>
        </w:rPr>
        <w:t xml:space="preserve"> actuales con los de ejercicios previos</w:t>
      </w:r>
      <w:r w:rsidR="00665B89" w:rsidRPr="00AC4AEA">
        <w:rPr>
          <w:rFonts w:ascii="Arial" w:hAnsi="Arial" w:cs="Arial"/>
          <w:sz w:val="20"/>
          <w:szCs w:val="20"/>
        </w:rPr>
        <w:t>;</w:t>
      </w:r>
      <w:r w:rsidR="004472FF" w:rsidRPr="00AC4AEA">
        <w:rPr>
          <w:rFonts w:ascii="Arial" w:hAnsi="Arial" w:cs="Arial"/>
          <w:sz w:val="20"/>
          <w:szCs w:val="20"/>
        </w:rPr>
        <w:t xml:space="preserve"> o</w:t>
      </w:r>
    </w:p>
    <w:p w:rsidR="00F459BF" w:rsidRPr="00AC4AEA" w:rsidRDefault="00322565" w:rsidP="00A318EA">
      <w:pPr>
        <w:pStyle w:val="Prrafodelista"/>
        <w:numPr>
          <w:ilvl w:val="0"/>
          <w:numId w:val="224"/>
        </w:numPr>
        <w:ind w:left="1560"/>
        <w:contextualSpacing w:val="0"/>
        <w:jc w:val="both"/>
        <w:rPr>
          <w:rFonts w:ascii="Arial" w:hAnsi="Arial" w:cs="Arial"/>
          <w:b/>
          <w:sz w:val="20"/>
          <w:szCs w:val="20"/>
        </w:rPr>
      </w:pPr>
      <w:r w:rsidRPr="00AC4AEA">
        <w:rPr>
          <w:rFonts w:ascii="Arial" w:hAnsi="Arial" w:cs="Arial"/>
          <w:sz w:val="20"/>
          <w:szCs w:val="20"/>
        </w:rPr>
        <w:lastRenderedPageBreak/>
        <w:t>d</w:t>
      </w:r>
      <w:r w:rsidR="00EC1893" w:rsidRPr="00AC4AEA">
        <w:rPr>
          <w:rFonts w:ascii="Arial" w:hAnsi="Arial" w:cs="Arial"/>
          <w:sz w:val="20"/>
          <w:szCs w:val="20"/>
        </w:rPr>
        <w:t>e</w:t>
      </w:r>
      <w:r w:rsidR="00F459BF" w:rsidRPr="00AC4AEA">
        <w:rPr>
          <w:rFonts w:ascii="Arial" w:hAnsi="Arial" w:cs="Arial"/>
          <w:sz w:val="20"/>
          <w:szCs w:val="20"/>
        </w:rPr>
        <w:t xml:space="preserve"> </w:t>
      </w:r>
      <w:r w:rsidR="004472FF" w:rsidRPr="00AC4AEA">
        <w:rPr>
          <w:rFonts w:ascii="Arial" w:hAnsi="Arial" w:cs="Arial"/>
          <w:sz w:val="20"/>
          <w:szCs w:val="20"/>
        </w:rPr>
        <w:t xml:space="preserve">los </w:t>
      </w:r>
      <w:r w:rsidR="00135084" w:rsidRPr="00AC4AEA">
        <w:rPr>
          <w:rFonts w:ascii="Arial" w:hAnsi="Arial" w:cs="Arial"/>
          <w:b/>
          <w:bCs/>
          <w:sz w:val="20"/>
          <w:szCs w:val="20"/>
        </w:rPr>
        <w:t>estados contables</w:t>
      </w:r>
      <w:r w:rsidR="004472FF" w:rsidRPr="00AC4AEA">
        <w:rPr>
          <w:rFonts w:ascii="Arial" w:hAnsi="Arial" w:cs="Arial"/>
          <w:sz w:val="20"/>
          <w:szCs w:val="20"/>
        </w:rPr>
        <w:t xml:space="preserve"> actuales con los que presentará en ejercicios futuros.</w:t>
      </w:r>
    </w:p>
    <w:p w:rsidR="00F459BF" w:rsidRPr="00AC4AEA" w:rsidRDefault="00F459BF" w:rsidP="00A318EA">
      <w:pPr>
        <w:pStyle w:val="Prrafodelista"/>
        <w:numPr>
          <w:ilvl w:val="0"/>
          <w:numId w:val="29"/>
        </w:numPr>
        <w:contextualSpacing w:val="0"/>
        <w:jc w:val="both"/>
        <w:rPr>
          <w:rFonts w:ascii="Arial" w:hAnsi="Arial" w:cs="Arial"/>
          <w:sz w:val="20"/>
          <w:szCs w:val="20"/>
        </w:rPr>
      </w:pPr>
      <w:r w:rsidRPr="00AC4AEA">
        <w:rPr>
          <w:rFonts w:ascii="Arial" w:hAnsi="Arial" w:cs="Arial"/>
          <w:sz w:val="20"/>
          <w:szCs w:val="20"/>
        </w:rPr>
        <w:t xml:space="preserve">Cuando se presenten </w:t>
      </w:r>
      <w:r w:rsidR="00135084" w:rsidRPr="00AC4AEA">
        <w:rPr>
          <w:rFonts w:ascii="Arial" w:hAnsi="Arial" w:cs="Arial"/>
          <w:b/>
          <w:bCs/>
          <w:sz w:val="20"/>
          <w:szCs w:val="20"/>
        </w:rPr>
        <w:t>estados contables</w:t>
      </w:r>
      <w:r w:rsidRPr="00AC4AEA">
        <w:rPr>
          <w:rFonts w:ascii="Arial" w:hAnsi="Arial" w:cs="Arial"/>
          <w:sz w:val="20"/>
          <w:szCs w:val="20"/>
        </w:rPr>
        <w:t xml:space="preserve"> anuales y en su preparación se modifiquen sustancialmente las estimaciones efectuadas para la preparación de </w:t>
      </w:r>
      <w:r w:rsidR="00135084" w:rsidRPr="00AC4AEA">
        <w:rPr>
          <w:rFonts w:ascii="Arial" w:hAnsi="Arial" w:cs="Arial"/>
          <w:b/>
          <w:bCs/>
          <w:sz w:val="20"/>
          <w:szCs w:val="20"/>
        </w:rPr>
        <w:t>estados contables</w:t>
      </w:r>
      <w:r w:rsidRPr="00AC4AEA">
        <w:rPr>
          <w:rFonts w:ascii="Arial" w:hAnsi="Arial" w:cs="Arial"/>
          <w:sz w:val="20"/>
          <w:szCs w:val="20"/>
        </w:rPr>
        <w:t xml:space="preserve"> correspondientes a períodos intermedios del mismo ejercicio, una entidad informará la naturaleza de dichos cambios y su efecto sobre las mediciones de los principales rubros afectados.</w:t>
      </w:r>
    </w:p>
    <w:p w:rsidR="00F459BF" w:rsidRPr="00AC4AEA" w:rsidRDefault="00F459BF" w:rsidP="00A318EA">
      <w:pPr>
        <w:rPr>
          <w:rFonts w:ascii="Arial" w:hAnsi="Arial" w:cs="Arial"/>
          <w:sz w:val="20"/>
          <w:szCs w:val="20"/>
        </w:rPr>
      </w:pPr>
    </w:p>
    <w:p w:rsidR="00F459BF" w:rsidRPr="00AC4AEA" w:rsidRDefault="00F459BF" w:rsidP="00A318EA">
      <w:pPr>
        <w:pStyle w:val="Ttulo3"/>
      </w:pPr>
      <w:bookmarkStart w:id="983" w:name="_Toc101864029"/>
      <w:bookmarkStart w:id="984" w:name="_Toc139356929"/>
      <w:r w:rsidRPr="00AC4AEA">
        <w:t>Composición o evolución de los rubros</w:t>
      </w:r>
      <w:bookmarkEnd w:id="983"/>
      <w:bookmarkEnd w:id="984"/>
    </w:p>
    <w:p w:rsidR="00295FE4" w:rsidRPr="00AC4AEA" w:rsidRDefault="00F459BF" w:rsidP="00A318EA">
      <w:pPr>
        <w:pStyle w:val="Prrafodelista"/>
        <w:numPr>
          <w:ilvl w:val="0"/>
          <w:numId w:val="29"/>
        </w:numPr>
        <w:contextualSpacing w:val="0"/>
        <w:jc w:val="both"/>
        <w:rPr>
          <w:rFonts w:ascii="Arial" w:hAnsi="Arial" w:cs="Arial"/>
          <w:b/>
          <w:sz w:val="20"/>
          <w:szCs w:val="20"/>
        </w:rPr>
      </w:pPr>
      <w:r w:rsidRPr="00AC4AEA">
        <w:rPr>
          <w:rFonts w:ascii="Arial" w:hAnsi="Arial" w:cs="Arial"/>
          <w:sz w:val="20"/>
          <w:szCs w:val="20"/>
        </w:rPr>
        <w:t>Una entidad informará</w:t>
      </w:r>
      <w:r w:rsidR="00295FE4" w:rsidRPr="00AC4AEA">
        <w:rPr>
          <w:rFonts w:ascii="Arial" w:hAnsi="Arial" w:cs="Arial"/>
          <w:sz w:val="20"/>
          <w:szCs w:val="20"/>
        </w:rPr>
        <w:t>:</w:t>
      </w:r>
    </w:p>
    <w:p w:rsidR="00295FE4" w:rsidRPr="00AC4AEA" w:rsidRDefault="00322565" w:rsidP="00A318EA">
      <w:pPr>
        <w:pStyle w:val="Prrafodelista"/>
        <w:numPr>
          <w:ilvl w:val="0"/>
          <w:numId w:val="225"/>
        </w:numPr>
        <w:ind w:left="1560"/>
        <w:contextualSpacing w:val="0"/>
        <w:jc w:val="both"/>
        <w:rPr>
          <w:rFonts w:ascii="Arial" w:hAnsi="Arial" w:cs="Arial"/>
          <w:b/>
          <w:sz w:val="20"/>
          <w:szCs w:val="20"/>
        </w:rPr>
      </w:pPr>
      <w:r w:rsidRPr="00AC4AEA">
        <w:rPr>
          <w:rFonts w:ascii="Arial" w:hAnsi="Arial" w:cs="Arial"/>
          <w:sz w:val="20"/>
          <w:szCs w:val="20"/>
        </w:rPr>
        <w:t>l</w:t>
      </w:r>
      <w:r w:rsidR="00F459BF" w:rsidRPr="00AC4AEA">
        <w:rPr>
          <w:rFonts w:ascii="Arial" w:hAnsi="Arial" w:cs="Arial"/>
          <w:sz w:val="20"/>
          <w:szCs w:val="20"/>
        </w:rPr>
        <w:t xml:space="preserve">a composición de los rubros </w:t>
      </w:r>
      <w:r w:rsidR="00295FE4" w:rsidRPr="00AC4AEA">
        <w:rPr>
          <w:rFonts w:ascii="Arial" w:hAnsi="Arial" w:cs="Arial"/>
          <w:sz w:val="20"/>
          <w:szCs w:val="20"/>
        </w:rPr>
        <w:t>significativos</w:t>
      </w:r>
      <w:r w:rsidR="00F459BF" w:rsidRPr="00AC4AEA">
        <w:rPr>
          <w:rFonts w:ascii="Arial" w:hAnsi="Arial" w:cs="Arial"/>
          <w:sz w:val="20"/>
          <w:szCs w:val="20"/>
        </w:rPr>
        <w:t xml:space="preserve"> que</w:t>
      </w:r>
      <w:r w:rsidR="00295FE4" w:rsidRPr="00AC4AEA">
        <w:rPr>
          <w:rFonts w:ascii="Arial" w:hAnsi="Arial" w:cs="Arial"/>
          <w:sz w:val="20"/>
          <w:szCs w:val="20"/>
        </w:rPr>
        <w:t xml:space="preserve"> no</w:t>
      </w:r>
      <w:r w:rsidR="00F459BF" w:rsidRPr="00AC4AEA">
        <w:rPr>
          <w:rFonts w:ascii="Arial" w:hAnsi="Arial" w:cs="Arial"/>
          <w:sz w:val="20"/>
          <w:szCs w:val="20"/>
        </w:rPr>
        <w:t xml:space="preserve"> </w:t>
      </w:r>
      <w:r w:rsidR="00295FE4" w:rsidRPr="00AC4AEA">
        <w:rPr>
          <w:rFonts w:ascii="Arial" w:hAnsi="Arial" w:cs="Arial"/>
          <w:sz w:val="20"/>
          <w:szCs w:val="20"/>
        </w:rPr>
        <w:t>incluyó</w:t>
      </w:r>
      <w:r w:rsidR="00F459BF" w:rsidRPr="00AC4AEA">
        <w:rPr>
          <w:rFonts w:ascii="Arial" w:hAnsi="Arial" w:cs="Arial"/>
          <w:sz w:val="20"/>
          <w:szCs w:val="20"/>
        </w:rPr>
        <w:t xml:space="preserve"> en el cuerpo de los </w:t>
      </w:r>
      <w:r w:rsidR="00135084" w:rsidRPr="00AC4AEA">
        <w:rPr>
          <w:rFonts w:ascii="Arial" w:hAnsi="Arial" w:cs="Arial"/>
          <w:b/>
          <w:bCs/>
          <w:sz w:val="20"/>
          <w:szCs w:val="20"/>
        </w:rPr>
        <w:t>estados contables</w:t>
      </w:r>
      <w:r w:rsidR="00665B89" w:rsidRPr="00AC4AEA">
        <w:rPr>
          <w:rFonts w:ascii="Arial" w:hAnsi="Arial" w:cs="Arial"/>
          <w:sz w:val="20"/>
          <w:szCs w:val="20"/>
        </w:rPr>
        <w:t>;</w:t>
      </w:r>
      <w:r w:rsidR="00295FE4" w:rsidRPr="00AC4AEA">
        <w:rPr>
          <w:rFonts w:ascii="Arial" w:hAnsi="Arial" w:cs="Arial"/>
          <w:sz w:val="20"/>
          <w:szCs w:val="20"/>
        </w:rPr>
        <w:t xml:space="preserve"> y</w:t>
      </w:r>
    </w:p>
    <w:p w:rsidR="00F459BF" w:rsidRPr="00AC4AEA" w:rsidRDefault="00322565" w:rsidP="00A318EA">
      <w:pPr>
        <w:pStyle w:val="Prrafodelista"/>
        <w:numPr>
          <w:ilvl w:val="0"/>
          <w:numId w:val="225"/>
        </w:numPr>
        <w:ind w:left="1560"/>
        <w:contextualSpacing w:val="0"/>
        <w:jc w:val="both"/>
        <w:rPr>
          <w:rFonts w:ascii="Arial" w:hAnsi="Arial" w:cs="Arial"/>
          <w:b/>
          <w:sz w:val="20"/>
          <w:szCs w:val="20"/>
        </w:rPr>
      </w:pPr>
      <w:r w:rsidRPr="00AC4AEA">
        <w:rPr>
          <w:rFonts w:ascii="Arial" w:hAnsi="Arial" w:cs="Arial"/>
          <w:sz w:val="20"/>
          <w:szCs w:val="20"/>
        </w:rPr>
        <w:t>l</w:t>
      </w:r>
      <w:r w:rsidR="00F459BF" w:rsidRPr="00AC4AEA">
        <w:rPr>
          <w:rFonts w:ascii="Arial" w:hAnsi="Arial" w:cs="Arial"/>
          <w:sz w:val="20"/>
          <w:szCs w:val="20"/>
        </w:rPr>
        <w:t xml:space="preserve">a evolución de los rubros de mayor </w:t>
      </w:r>
      <w:r w:rsidR="00F459BF" w:rsidRPr="00AC4AEA">
        <w:rPr>
          <w:rFonts w:ascii="Arial" w:hAnsi="Arial" w:cs="Arial"/>
          <w:b/>
          <w:bCs/>
          <w:sz w:val="20"/>
          <w:szCs w:val="20"/>
        </w:rPr>
        <w:t>significación</w:t>
      </w:r>
      <w:r w:rsidR="00F459BF" w:rsidRPr="00AC4AEA">
        <w:rPr>
          <w:rFonts w:ascii="Arial" w:hAnsi="Arial" w:cs="Arial"/>
          <w:sz w:val="20"/>
          <w:szCs w:val="20"/>
        </w:rPr>
        <w:t xml:space="preserve"> y permanencia, tales como bienes de uso y </w:t>
      </w:r>
      <w:r w:rsidR="00497590" w:rsidRPr="00AC4AEA">
        <w:rPr>
          <w:rFonts w:ascii="Arial" w:hAnsi="Arial" w:cs="Arial"/>
          <w:sz w:val="20"/>
          <w:szCs w:val="20"/>
        </w:rPr>
        <w:t>activos</w:t>
      </w:r>
      <w:r w:rsidR="00F459BF" w:rsidRPr="00AC4AEA">
        <w:rPr>
          <w:rFonts w:ascii="Arial" w:hAnsi="Arial" w:cs="Arial"/>
          <w:sz w:val="20"/>
          <w:szCs w:val="20"/>
        </w:rPr>
        <w:t xml:space="preserve"> intangibles.</w:t>
      </w:r>
    </w:p>
    <w:p w:rsidR="00F459BF" w:rsidRPr="00AC4AEA" w:rsidRDefault="00F459BF" w:rsidP="00A318EA">
      <w:pPr>
        <w:pStyle w:val="A-doctorado"/>
        <w:jc w:val="both"/>
        <w:rPr>
          <w:rFonts w:ascii="Arial" w:hAnsi="Arial"/>
          <w:color w:val="auto"/>
          <w:sz w:val="20"/>
          <w:szCs w:val="20"/>
        </w:rPr>
      </w:pPr>
    </w:p>
    <w:p w:rsidR="00F459BF" w:rsidRPr="00AC4AEA" w:rsidRDefault="00F459BF" w:rsidP="00A318EA">
      <w:pPr>
        <w:pStyle w:val="Ttulo3"/>
      </w:pPr>
      <w:bookmarkStart w:id="985" w:name="_Toc101864030"/>
      <w:bookmarkStart w:id="986" w:name="_Toc139356930"/>
      <w:r w:rsidRPr="00AC4AEA">
        <w:t>Bienes de disponibilidad restringida</w:t>
      </w:r>
      <w:bookmarkEnd w:id="985"/>
      <w:r w:rsidR="001752E0" w:rsidRPr="00AC4AEA">
        <w:t xml:space="preserve">. Gravámenes sobre </w:t>
      </w:r>
      <w:r w:rsidR="00497590" w:rsidRPr="00AC4AEA">
        <w:t>activos</w:t>
      </w:r>
      <w:bookmarkEnd w:id="986"/>
    </w:p>
    <w:p w:rsidR="004F07EB" w:rsidRPr="00AC4AEA" w:rsidRDefault="00F459BF" w:rsidP="00A318EA">
      <w:pPr>
        <w:pStyle w:val="Prrafodelista"/>
        <w:numPr>
          <w:ilvl w:val="0"/>
          <w:numId w:val="29"/>
        </w:numPr>
        <w:contextualSpacing w:val="0"/>
        <w:jc w:val="both"/>
        <w:rPr>
          <w:rFonts w:ascii="Arial" w:hAnsi="Arial" w:cs="Arial"/>
          <w:b/>
          <w:sz w:val="20"/>
          <w:szCs w:val="20"/>
        </w:rPr>
      </w:pPr>
      <w:r w:rsidRPr="00AC4AEA">
        <w:rPr>
          <w:rFonts w:ascii="Arial" w:hAnsi="Arial" w:cs="Arial"/>
          <w:sz w:val="20"/>
          <w:szCs w:val="20"/>
        </w:rPr>
        <w:t>Una entidad informará sobre</w:t>
      </w:r>
      <w:r w:rsidR="004F07EB" w:rsidRPr="00AC4AEA">
        <w:rPr>
          <w:rFonts w:ascii="Arial" w:hAnsi="Arial" w:cs="Arial"/>
          <w:sz w:val="20"/>
          <w:szCs w:val="20"/>
        </w:rPr>
        <w:t>:</w:t>
      </w:r>
      <w:r w:rsidRPr="00AC4AEA">
        <w:rPr>
          <w:rFonts w:ascii="Arial" w:hAnsi="Arial" w:cs="Arial"/>
          <w:sz w:val="20"/>
          <w:szCs w:val="20"/>
        </w:rPr>
        <w:t xml:space="preserve"> </w:t>
      </w:r>
    </w:p>
    <w:p w:rsidR="004F07EB" w:rsidRPr="00AC4AEA" w:rsidRDefault="00837710" w:rsidP="00A318EA">
      <w:pPr>
        <w:pStyle w:val="Prrafodelista"/>
        <w:numPr>
          <w:ilvl w:val="0"/>
          <w:numId w:val="371"/>
        </w:numPr>
        <w:ind w:left="1560"/>
        <w:contextualSpacing w:val="0"/>
        <w:jc w:val="both"/>
        <w:rPr>
          <w:rFonts w:ascii="Arial" w:hAnsi="Arial" w:cs="Arial"/>
          <w:sz w:val="20"/>
          <w:szCs w:val="20"/>
        </w:rPr>
      </w:pPr>
      <w:r w:rsidRPr="00AC4AEA">
        <w:rPr>
          <w:rFonts w:ascii="Arial" w:hAnsi="Arial" w:cs="Arial"/>
          <w:sz w:val="20"/>
          <w:szCs w:val="20"/>
        </w:rPr>
        <w:t xml:space="preserve">los </w:t>
      </w:r>
      <w:r w:rsidR="00497590" w:rsidRPr="00AC4AEA">
        <w:rPr>
          <w:rFonts w:ascii="Arial" w:hAnsi="Arial" w:cs="Arial"/>
          <w:sz w:val="20"/>
          <w:szCs w:val="20"/>
        </w:rPr>
        <w:t>activos</w:t>
      </w:r>
      <w:r w:rsidR="004F07EB" w:rsidRPr="00AC4AEA">
        <w:rPr>
          <w:rFonts w:ascii="Arial" w:hAnsi="Arial" w:cs="Arial"/>
          <w:sz w:val="20"/>
          <w:szCs w:val="20"/>
        </w:rPr>
        <w:t xml:space="preserve"> que no podrán ser enajenados hasta tanto se cancelen determinados </w:t>
      </w:r>
      <w:r w:rsidR="00497590" w:rsidRPr="00AC4AEA">
        <w:rPr>
          <w:rFonts w:ascii="Arial" w:hAnsi="Arial" w:cs="Arial"/>
          <w:sz w:val="20"/>
          <w:szCs w:val="20"/>
        </w:rPr>
        <w:t>pasivos</w:t>
      </w:r>
      <w:r w:rsidR="004F07EB" w:rsidRPr="00AC4AEA">
        <w:rPr>
          <w:rFonts w:ascii="Arial" w:hAnsi="Arial" w:cs="Arial"/>
          <w:sz w:val="20"/>
          <w:szCs w:val="20"/>
        </w:rPr>
        <w:t xml:space="preserve">, indicándose su valor contable y el de los </w:t>
      </w:r>
      <w:r w:rsidR="00497590" w:rsidRPr="00AC4AEA">
        <w:rPr>
          <w:rFonts w:ascii="Arial" w:hAnsi="Arial" w:cs="Arial"/>
          <w:sz w:val="20"/>
          <w:szCs w:val="20"/>
        </w:rPr>
        <w:t>pasivos</w:t>
      </w:r>
      <w:r w:rsidR="004F07EB" w:rsidRPr="00AC4AEA">
        <w:rPr>
          <w:rFonts w:ascii="Arial" w:hAnsi="Arial" w:cs="Arial"/>
          <w:sz w:val="20"/>
          <w:szCs w:val="20"/>
        </w:rPr>
        <w:t xml:space="preserve"> relacionados; </w:t>
      </w:r>
    </w:p>
    <w:p w:rsidR="00F459BF" w:rsidRPr="00AC4AEA" w:rsidRDefault="00837710" w:rsidP="00A318EA">
      <w:pPr>
        <w:pStyle w:val="Prrafodelista"/>
        <w:numPr>
          <w:ilvl w:val="0"/>
          <w:numId w:val="371"/>
        </w:numPr>
        <w:ind w:left="1560"/>
        <w:contextualSpacing w:val="0"/>
        <w:jc w:val="both"/>
        <w:rPr>
          <w:rFonts w:ascii="Arial" w:hAnsi="Arial" w:cs="Arial"/>
          <w:sz w:val="20"/>
          <w:szCs w:val="20"/>
        </w:rPr>
      </w:pPr>
      <w:r w:rsidRPr="00AC4AEA">
        <w:rPr>
          <w:rFonts w:ascii="Arial" w:hAnsi="Arial" w:cs="Arial"/>
          <w:sz w:val="20"/>
          <w:szCs w:val="20"/>
        </w:rPr>
        <w:t xml:space="preserve">lo </w:t>
      </w:r>
      <w:r w:rsidR="00497590" w:rsidRPr="00AC4AEA">
        <w:rPr>
          <w:rFonts w:ascii="Arial" w:hAnsi="Arial" w:cs="Arial"/>
          <w:sz w:val="20"/>
          <w:szCs w:val="20"/>
        </w:rPr>
        <w:t>activos</w:t>
      </w:r>
      <w:r w:rsidRPr="00AC4AEA">
        <w:rPr>
          <w:rFonts w:ascii="Arial" w:hAnsi="Arial" w:cs="Arial"/>
          <w:sz w:val="20"/>
          <w:szCs w:val="20"/>
        </w:rPr>
        <w:t xml:space="preserve"> cuya disponibilidad está limitada por razones legales, contractuales o situaciones de hecho, con indicación de su valor y de las causas que motivan su indisponibilidad</w:t>
      </w:r>
      <w:r w:rsidR="00F459BF" w:rsidRPr="00AC4AEA">
        <w:rPr>
          <w:rFonts w:ascii="Arial" w:hAnsi="Arial" w:cs="Arial"/>
          <w:sz w:val="20"/>
          <w:szCs w:val="20"/>
        </w:rPr>
        <w:t>.</w:t>
      </w:r>
    </w:p>
    <w:p w:rsidR="00F43742" w:rsidRPr="00AC4AEA" w:rsidRDefault="00F43742" w:rsidP="00A318EA">
      <w:pPr>
        <w:pStyle w:val="Prrafodelista"/>
        <w:ind w:left="1560"/>
        <w:contextualSpacing w:val="0"/>
        <w:jc w:val="both"/>
        <w:rPr>
          <w:rFonts w:ascii="Arial" w:hAnsi="Arial" w:cs="Arial"/>
          <w:sz w:val="20"/>
          <w:szCs w:val="20"/>
        </w:rPr>
      </w:pPr>
    </w:p>
    <w:p w:rsidR="00F459BF" w:rsidRPr="00AC4AEA" w:rsidRDefault="00F459BF" w:rsidP="00A318EA">
      <w:pPr>
        <w:pStyle w:val="Ttulo3"/>
      </w:pPr>
      <w:bookmarkStart w:id="987" w:name="_Toc101864031"/>
      <w:bookmarkStart w:id="988" w:name="_Toc139356931"/>
      <w:r w:rsidRPr="00AC4AEA">
        <w:t>Restricciones para la distribución de ganancias</w:t>
      </w:r>
      <w:bookmarkEnd w:id="987"/>
      <w:bookmarkEnd w:id="988"/>
    </w:p>
    <w:p w:rsidR="00F459BF" w:rsidRPr="00AC4AEA" w:rsidRDefault="00F459BF" w:rsidP="00A318EA">
      <w:pPr>
        <w:pStyle w:val="Prrafodelista"/>
        <w:numPr>
          <w:ilvl w:val="0"/>
          <w:numId w:val="29"/>
        </w:numPr>
        <w:contextualSpacing w:val="0"/>
        <w:jc w:val="both"/>
        <w:rPr>
          <w:rFonts w:ascii="Arial" w:hAnsi="Arial" w:cs="Arial"/>
          <w:b/>
          <w:sz w:val="20"/>
          <w:szCs w:val="20"/>
        </w:rPr>
      </w:pPr>
      <w:r w:rsidRPr="00AC4AEA">
        <w:rPr>
          <w:rFonts w:ascii="Arial" w:hAnsi="Arial" w:cs="Arial"/>
          <w:sz w:val="20"/>
          <w:szCs w:val="20"/>
        </w:rPr>
        <w:t xml:space="preserve">Una entidad informará cualquier restricción (legal, reglamentaria, contractual o de otra índole) </w:t>
      </w:r>
      <w:r w:rsidR="00295FE4" w:rsidRPr="00AC4AEA">
        <w:rPr>
          <w:rFonts w:ascii="Arial" w:hAnsi="Arial" w:cs="Arial"/>
          <w:sz w:val="20"/>
          <w:szCs w:val="20"/>
        </w:rPr>
        <w:t>a</w:t>
      </w:r>
      <w:r w:rsidRPr="00AC4AEA">
        <w:rPr>
          <w:rFonts w:ascii="Arial" w:hAnsi="Arial" w:cs="Arial"/>
          <w:sz w:val="20"/>
          <w:szCs w:val="20"/>
        </w:rPr>
        <w:t xml:space="preserve"> la distribución de ganancias, sus razones y los momentos en que ellas cesarán.</w:t>
      </w:r>
    </w:p>
    <w:p w:rsidR="00322565" w:rsidRPr="00AC4AEA" w:rsidRDefault="00322565" w:rsidP="00A318EA">
      <w:pPr>
        <w:jc w:val="both"/>
        <w:rPr>
          <w:rFonts w:ascii="Arial" w:hAnsi="Arial" w:cs="Arial"/>
          <w:b/>
          <w:sz w:val="20"/>
          <w:szCs w:val="20"/>
        </w:rPr>
      </w:pPr>
    </w:p>
    <w:p w:rsidR="00F459BF" w:rsidRPr="00AC4AEA" w:rsidRDefault="00F459BF" w:rsidP="00A318EA">
      <w:pPr>
        <w:pStyle w:val="Ttulo3"/>
      </w:pPr>
      <w:bookmarkStart w:id="989" w:name="_Toc101864032"/>
      <w:bookmarkStart w:id="990" w:name="_Toc139356932"/>
      <w:r w:rsidRPr="00AC4AEA">
        <w:t>Modificación a la información de ejercicios anteriores</w:t>
      </w:r>
      <w:bookmarkEnd w:id="989"/>
      <w:bookmarkEnd w:id="990"/>
    </w:p>
    <w:p w:rsidR="00295FE4" w:rsidRPr="00AC4AEA" w:rsidRDefault="00F459BF" w:rsidP="00A318EA">
      <w:pPr>
        <w:pStyle w:val="Prrafodelista"/>
        <w:numPr>
          <w:ilvl w:val="0"/>
          <w:numId w:val="29"/>
        </w:numPr>
        <w:contextualSpacing w:val="0"/>
        <w:jc w:val="both"/>
        <w:rPr>
          <w:rFonts w:ascii="Arial" w:hAnsi="Arial" w:cs="Arial"/>
          <w:b/>
          <w:sz w:val="20"/>
          <w:szCs w:val="20"/>
        </w:rPr>
      </w:pPr>
      <w:r w:rsidRPr="00AC4AEA">
        <w:rPr>
          <w:rFonts w:ascii="Arial" w:hAnsi="Arial" w:cs="Arial"/>
          <w:sz w:val="20"/>
          <w:szCs w:val="20"/>
        </w:rPr>
        <w:t xml:space="preserve">Cuando no esté explicitado en los </w:t>
      </w:r>
      <w:r w:rsidR="00135084" w:rsidRPr="00AC4AEA">
        <w:rPr>
          <w:rFonts w:ascii="Arial" w:hAnsi="Arial" w:cs="Arial"/>
          <w:b/>
          <w:bCs/>
          <w:sz w:val="20"/>
          <w:szCs w:val="20"/>
        </w:rPr>
        <w:t>estados contables</w:t>
      </w:r>
      <w:r w:rsidRPr="00AC4AEA">
        <w:rPr>
          <w:rFonts w:ascii="Arial" w:hAnsi="Arial" w:cs="Arial"/>
          <w:sz w:val="20"/>
          <w:szCs w:val="20"/>
        </w:rPr>
        <w:t>, una entidad deberá incluir en las notas</w:t>
      </w:r>
      <w:r w:rsidR="00295FE4" w:rsidRPr="00AC4AEA">
        <w:rPr>
          <w:rFonts w:ascii="Arial" w:hAnsi="Arial" w:cs="Arial"/>
          <w:sz w:val="20"/>
          <w:szCs w:val="20"/>
        </w:rPr>
        <w:t>:</w:t>
      </w:r>
      <w:r w:rsidRPr="00AC4AEA">
        <w:rPr>
          <w:rFonts w:ascii="Arial" w:hAnsi="Arial" w:cs="Arial"/>
          <w:sz w:val="20"/>
          <w:szCs w:val="20"/>
        </w:rPr>
        <w:t xml:space="preserve"> </w:t>
      </w:r>
    </w:p>
    <w:p w:rsidR="00295FE4" w:rsidRPr="00AC4AEA" w:rsidRDefault="00920AE0" w:rsidP="00A318EA">
      <w:pPr>
        <w:pStyle w:val="Prrafodelista"/>
        <w:numPr>
          <w:ilvl w:val="0"/>
          <w:numId w:val="226"/>
        </w:numPr>
        <w:ind w:left="1560"/>
        <w:contextualSpacing w:val="0"/>
        <w:jc w:val="both"/>
        <w:rPr>
          <w:rFonts w:ascii="Arial" w:hAnsi="Arial" w:cs="Arial"/>
          <w:b/>
          <w:sz w:val="20"/>
          <w:szCs w:val="20"/>
        </w:rPr>
      </w:pPr>
      <w:r w:rsidRPr="00AC4AEA">
        <w:rPr>
          <w:rFonts w:ascii="Arial" w:hAnsi="Arial" w:cs="Arial"/>
          <w:sz w:val="20"/>
          <w:szCs w:val="20"/>
        </w:rPr>
        <w:t>l</w:t>
      </w:r>
      <w:r w:rsidR="00295FE4" w:rsidRPr="00AC4AEA">
        <w:rPr>
          <w:rFonts w:ascii="Arial" w:hAnsi="Arial" w:cs="Arial"/>
          <w:sz w:val="20"/>
          <w:szCs w:val="20"/>
        </w:rPr>
        <w:t>a causa</w:t>
      </w:r>
      <w:r w:rsidR="00F459BF" w:rsidRPr="00AC4AEA">
        <w:rPr>
          <w:rFonts w:ascii="Arial" w:hAnsi="Arial" w:cs="Arial"/>
          <w:sz w:val="20"/>
          <w:szCs w:val="20"/>
        </w:rPr>
        <w:t xml:space="preserve"> de la </w:t>
      </w:r>
      <w:r w:rsidR="006828CF" w:rsidRPr="00AC4AEA">
        <w:rPr>
          <w:rFonts w:ascii="Arial" w:hAnsi="Arial" w:cs="Arial"/>
          <w:sz w:val="20"/>
          <w:szCs w:val="20"/>
        </w:rPr>
        <w:t>“</w:t>
      </w:r>
      <w:r w:rsidR="006828CF" w:rsidRPr="00AC4AEA">
        <w:rPr>
          <w:rFonts w:ascii="Arial" w:hAnsi="Arial" w:cs="Arial"/>
          <w:sz w:val="20"/>
          <w:szCs w:val="20"/>
          <w:u w:val="single"/>
        </w:rPr>
        <w:t>Modificación de la información de ejercicios anteriores</w:t>
      </w:r>
      <w:r w:rsidR="006828CF" w:rsidRPr="00AC4AEA">
        <w:rPr>
          <w:rFonts w:ascii="Arial" w:hAnsi="Arial" w:cs="Arial"/>
          <w:sz w:val="20"/>
          <w:szCs w:val="20"/>
        </w:rPr>
        <w:t xml:space="preserve">” [ver los párrafos </w:t>
      </w:r>
      <w:fldSimple w:instr=" REF _Ref99457793 \r \h  \* MERGEFORMAT ">
        <w:r w:rsidR="00D33A5D" w:rsidRPr="00D33A5D">
          <w:rPr>
            <w:rFonts w:ascii="Arial" w:hAnsi="Arial" w:cs="Arial"/>
            <w:sz w:val="20"/>
            <w:szCs w:val="20"/>
          </w:rPr>
          <w:t>66</w:t>
        </w:r>
      </w:fldSimple>
      <w:r w:rsidR="006828CF" w:rsidRPr="00AC4AEA">
        <w:rPr>
          <w:rFonts w:ascii="Arial" w:hAnsi="Arial" w:cs="Arial"/>
          <w:sz w:val="20"/>
          <w:szCs w:val="20"/>
        </w:rPr>
        <w:t xml:space="preserve"> a </w:t>
      </w:r>
      <w:fldSimple w:instr=" REF _Ref99457811 \r \h  \* MERGEFORMAT ">
        <w:r w:rsidR="00D33A5D" w:rsidRPr="00D33A5D">
          <w:rPr>
            <w:rFonts w:ascii="Arial" w:hAnsi="Arial" w:cs="Arial"/>
            <w:sz w:val="20"/>
            <w:szCs w:val="20"/>
          </w:rPr>
          <w:t>70</w:t>
        </w:r>
      </w:fldSimple>
      <w:r w:rsidR="006828CF" w:rsidRPr="00AC4AEA">
        <w:rPr>
          <w:rFonts w:ascii="Arial" w:hAnsi="Arial" w:cs="Arial"/>
          <w:sz w:val="20"/>
          <w:szCs w:val="20"/>
        </w:rPr>
        <w:t>]</w:t>
      </w:r>
      <w:r w:rsidR="00665B89" w:rsidRPr="00AC4AEA">
        <w:rPr>
          <w:rFonts w:ascii="Arial" w:hAnsi="Arial" w:cs="Arial"/>
          <w:b/>
          <w:bCs/>
          <w:sz w:val="20"/>
          <w:szCs w:val="20"/>
        </w:rPr>
        <w:t>;</w:t>
      </w:r>
      <w:r w:rsidR="00F459BF" w:rsidRPr="00AC4AEA">
        <w:rPr>
          <w:rFonts w:ascii="Arial" w:hAnsi="Arial" w:cs="Arial"/>
          <w:sz w:val="20"/>
          <w:szCs w:val="20"/>
        </w:rPr>
        <w:t xml:space="preserve"> y </w:t>
      </w:r>
    </w:p>
    <w:p w:rsidR="00F459BF" w:rsidRPr="00AC4AEA" w:rsidRDefault="00920AE0" w:rsidP="00A318EA">
      <w:pPr>
        <w:pStyle w:val="Prrafodelista"/>
        <w:numPr>
          <w:ilvl w:val="0"/>
          <w:numId w:val="226"/>
        </w:numPr>
        <w:ind w:left="1560"/>
        <w:contextualSpacing w:val="0"/>
        <w:jc w:val="both"/>
        <w:rPr>
          <w:rFonts w:ascii="Arial" w:hAnsi="Arial" w:cs="Arial"/>
          <w:b/>
          <w:sz w:val="20"/>
          <w:szCs w:val="20"/>
        </w:rPr>
      </w:pPr>
      <w:r w:rsidRPr="00AC4AEA">
        <w:rPr>
          <w:rFonts w:ascii="Arial" w:hAnsi="Arial" w:cs="Arial"/>
          <w:sz w:val="20"/>
          <w:szCs w:val="20"/>
        </w:rPr>
        <w:t>l</w:t>
      </w:r>
      <w:r w:rsidR="00F459BF" w:rsidRPr="00AC4AEA">
        <w:rPr>
          <w:rFonts w:ascii="Arial" w:hAnsi="Arial" w:cs="Arial"/>
          <w:sz w:val="20"/>
          <w:szCs w:val="20"/>
        </w:rPr>
        <w:t xml:space="preserve">a cuantificación </w:t>
      </w:r>
      <w:r w:rsidR="00295FE4" w:rsidRPr="00AC4AEA">
        <w:rPr>
          <w:rFonts w:ascii="Arial" w:hAnsi="Arial" w:cs="Arial"/>
          <w:sz w:val="20"/>
          <w:szCs w:val="20"/>
        </w:rPr>
        <w:t>de su</w:t>
      </w:r>
      <w:r w:rsidR="00F459BF" w:rsidRPr="00AC4AEA">
        <w:rPr>
          <w:rFonts w:ascii="Arial" w:hAnsi="Arial" w:cs="Arial"/>
          <w:sz w:val="20"/>
          <w:szCs w:val="20"/>
        </w:rPr>
        <w:t xml:space="preserve"> efecto </w:t>
      </w:r>
      <w:r w:rsidR="00295FE4" w:rsidRPr="00AC4AEA">
        <w:rPr>
          <w:rFonts w:ascii="Arial" w:hAnsi="Arial" w:cs="Arial"/>
          <w:sz w:val="20"/>
          <w:szCs w:val="20"/>
        </w:rPr>
        <w:t>sobre los</w:t>
      </w:r>
      <w:r w:rsidR="00F459BF" w:rsidRPr="00AC4AEA">
        <w:rPr>
          <w:rFonts w:ascii="Arial" w:hAnsi="Arial" w:cs="Arial"/>
          <w:sz w:val="20"/>
          <w:szCs w:val="20"/>
        </w:rPr>
        <w:t xml:space="preserve"> componentes de los </w:t>
      </w:r>
      <w:r w:rsidR="00135084" w:rsidRPr="00AC4AEA">
        <w:rPr>
          <w:rFonts w:ascii="Arial" w:hAnsi="Arial" w:cs="Arial"/>
          <w:b/>
          <w:bCs/>
          <w:sz w:val="20"/>
          <w:szCs w:val="20"/>
        </w:rPr>
        <w:t>estados contables</w:t>
      </w:r>
      <w:r w:rsidR="00F459BF" w:rsidRPr="00AC4AEA">
        <w:rPr>
          <w:rFonts w:ascii="Arial" w:hAnsi="Arial" w:cs="Arial"/>
          <w:sz w:val="20"/>
          <w:szCs w:val="20"/>
        </w:rPr>
        <w:t xml:space="preserve"> (rubros del patrimonio, de resultados del período, causas de </w:t>
      </w:r>
      <w:r w:rsidR="00F459BF" w:rsidRPr="00AC4AEA">
        <w:rPr>
          <w:rFonts w:ascii="Arial" w:hAnsi="Arial" w:cs="Arial"/>
          <w:sz w:val="20"/>
          <w:szCs w:val="20"/>
        </w:rPr>
        <w:lastRenderedPageBreak/>
        <w:t xml:space="preserve">variación del efectivo) al inicio o </w:t>
      </w:r>
      <w:r w:rsidR="00C97DCD" w:rsidRPr="00AC4AEA">
        <w:rPr>
          <w:rFonts w:ascii="Arial" w:hAnsi="Arial" w:cs="Arial"/>
          <w:sz w:val="20"/>
          <w:szCs w:val="20"/>
        </w:rPr>
        <w:t>a</w:t>
      </w:r>
      <w:r w:rsidR="00F459BF" w:rsidRPr="00AC4AEA">
        <w:rPr>
          <w:rFonts w:ascii="Arial" w:hAnsi="Arial" w:cs="Arial"/>
          <w:sz w:val="20"/>
          <w:szCs w:val="20"/>
        </w:rPr>
        <w:t>l cierre del ejercicio anterior, los que correspondieren.</w:t>
      </w:r>
    </w:p>
    <w:p w:rsidR="00F459BF" w:rsidRPr="00AC4AEA" w:rsidRDefault="00F459BF" w:rsidP="00A318EA">
      <w:pPr>
        <w:pStyle w:val="Prrafodelista"/>
        <w:numPr>
          <w:ilvl w:val="0"/>
          <w:numId w:val="29"/>
        </w:numPr>
        <w:contextualSpacing w:val="0"/>
        <w:jc w:val="both"/>
        <w:rPr>
          <w:rFonts w:ascii="Arial" w:hAnsi="Arial" w:cs="Arial"/>
          <w:b/>
          <w:sz w:val="20"/>
          <w:szCs w:val="20"/>
        </w:rPr>
      </w:pPr>
      <w:r w:rsidRPr="00AC4AEA">
        <w:rPr>
          <w:rFonts w:ascii="Arial" w:hAnsi="Arial" w:cs="Arial"/>
          <w:sz w:val="20"/>
          <w:szCs w:val="20"/>
        </w:rPr>
        <w:t xml:space="preserve">Una entidad </w:t>
      </w:r>
      <w:r w:rsidR="00295FE4" w:rsidRPr="00AC4AEA">
        <w:rPr>
          <w:rFonts w:ascii="Arial" w:hAnsi="Arial" w:cs="Arial"/>
          <w:sz w:val="20"/>
          <w:szCs w:val="20"/>
        </w:rPr>
        <w:t xml:space="preserve">referirá la nota en la que se </w:t>
      </w:r>
      <w:r w:rsidR="00EC1893" w:rsidRPr="00AC4AEA">
        <w:rPr>
          <w:rFonts w:ascii="Arial" w:hAnsi="Arial" w:cs="Arial"/>
          <w:sz w:val="20"/>
          <w:szCs w:val="20"/>
        </w:rPr>
        <w:t>describa</w:t>
      </w:r>
      <w:r w:rsidR="00295FE4" w:rsidRPr="00AC4AEA">
        <w:rPr>
          <w:rFonts w:ascii="Arial" w:hAnsi="Arial" w:cs="Arial"/>
          <w:sz w:val="20"/>
          <w:szCs w:val="20"/>
        </w:rPr>
        <w:t xml:space="preserve"> la modificación aludida en el párrafo anterior</w:t>
      </w:r>
      <w:r w:rsidRPr="00AC4AEA">
        <w:rPr>
          <w:rFonts w:ascii="Arial" w:hAnsi="Arial" w:cs="Arial"/>
          <w:sz w:val="20"/>
          <w:szCs w:val="20"/>
        </w:rPr>
        <w:t xml:space="preserve"> en los rubros modificados de los </w:t>
      </w:r>
      <w:r w:rsidR="00135084" w:rsidRPr="00AC4AEA">
        <w:rPr>
          <w:rFonts w:ascii="Arial" w:hAnsi="Arial" w:cs="Arial"/>
          <w:b/>
          <w:bCs/>
          <w:sz w:val="20"/>
          <w:szCs w:val="20"/>
        </w:rPr>
        <w:t>estados contables</w:t>
      </w:r>
      <w:r w:rsidR="00295FE4" w:rsidRPr="00AC4AEA">
        <w:rPr>
          <w:rFonts w:ascii="Arial" w:hAnsi="Arial" w:cs="Arial"/>
          <w:sz w:val="20"/>
          <w:szCs w:val="20"/>
        </w:rPr>
        <w:t>.</w:t>
      </w:r>
    </w:p>
    <w:p w:rsidR="00F459BF" w:rsidRPr="00AC4AEA" w:rsidRDefault="00F459BF" w:rsidP="00A318EA">
      <w:pPr>
        <w:pStyle w:val="Prrafodelista"/>
        <w:numPr>
          <w:ilvl w:val="0"/>
          <w:numId w:val="29"/>
        </w:numPr>
        <w:contextualSpacing w:val="0"/>
        <w:jc w:val="both"/>
        <w:rPr>
          <w:rFonts w:ascii="Arial" w:hAnsi="Arial" w:cs="Arial"/>
          <w:b/>
          <w:sz w:val="20"/>
          <w:szCs w:val="20"/>
        </w:rPr>
      </w:pPr>
      <w:r w:rsidRPr="00AC4AEA">
        <w:rPr>
          <w:rFonts w:ascii="Arial" w:hAnsi="Arial" w:cs="Arial"/>
          <w:sz w:val="20"/>
          <w:szCs w:val="20"/>
        </w:rPr>
        <w:t>Cuando la modificación se origine en un cambio en las normas contables aplicadas, la entidad describirá el método anterior, el nuevo y la justificación del cambio.</w:t>
      </w:r>
    </w:p>
    <w:p w:rsidR="00F459BF" w:rsidRPr="00AC4AEA" w:rsidRDefault="00F459BF" w:rsidP="00A318EA">
      <w:pPr>
        <w:pStyle w:val="Prrafodelista"/>
        <w:numPr>
          <w:ilvl w:val="0"/>
          <w:numId w:val="29"/>
        </w:numPr>
        <w:contextualSpacing w:val="0"/>
        <w:jc w:val="both"/>
        <w:rPr>
          <w:rFonts w:ascii="Arial" w:hAnsi="Arial" w:cs="Arial"/>
          <w:b/>
          <w:sz w:val="20"/>
          <w:szCs w:val="20"/>
        </w:rPr>
      </w:pPr>
      <w:r w:rsidRPr="00AC4AEA">
        <w:rPr>
          <w:rFonts w:ascii="Arial" w:hAnsi="Arial" w:cs="Arial"/>
          <w:sz w:val="20"/>
          <w:szCs w:val="20"/>
        </w:rPr>
        <w:t xml:space="preserve">Cuando como consecuencia de un cambio de norma o de criterio contable o de la corrección de un error de ejercicios anteriores corresponda modificar la información de ejercicios anteriores, pero resulte </w:t>
      </w:r>
      <w:r w:rsidRPr="00AC4AEA">
        <w:rPr>
          <w:rFonts w:ascii="Arial" w:hAnsi="Arial" w:cs="Arial"/>
          <w:b/>
          <w:bCs/>
          <w:sz w:val="20"/>
          <w:szCs w:val="20"/>
        </w:rPr>
        <w:t>impracticable</w:t>
      </w:r>
      <w:r w:rsidRPr="00AC4AEA">
        <w:rPr>
          <w:rFonts w:ascii="Arial" w:hAnsi="Arial" w:cs="Arial"/>
          <w:sz w:val="20"/>
          <w:szCs w:val="20"/>
        </w:rPr>
        <w:t xml:space="preserve"> la determinación del efecto acumulado sobre los saldos al inicio de uno o más períodos anteriores y</w:t>
      </w:r>
      <w:r w:rsidR="00665B89" w:rsidRPr="00AC4AEA">
        <w:rPr>
          <w:rFonts w:ascii="Arial" w:hAnsi="Arial" w:cs="Arial"/>
          <w:sz w:val="20"/>
          <w:szCs w:val="20"/>
        </w:rPr>
        <w:t>,</w:t>
      </w:r>
      <w:r w:rsidRPr="00AC4AEA">
        <w:rPr>
          <w:rFonts w:ascii="Arial" w:hAnsi="Arial" w:cs="Arial"/>
          <w:sz w:val="20"/>
          <w:szCs w:val="20"/>
        </w:rPr>
        <w:t xml:space="preserve"> por lo tanto</w:t>
      </w:r>
      <w:r w:rsidR="00665B89" w:rsidRPr="00AC4AEA">
        <w:rPr>
          <w:rFonts w:ascii="Arial" w:hAnsi="Arial" w:cs="Arial"/>
          <w:sz w:val="20"/>
          <w:szCs w:val="20"/>
        </w:rPr>
        <w:t>,</w:t>
      </w:r>
      <w:r w:rsidRPr="00AC4AEA">
        <w:rPr>
          <w:rFonts w:ascii="Arial" w:hAnsi="Arial" w:cs="Arial"/>
          <w:sz w:val="20"/>
          <w:szCs w:val="20"/>
        </w:rPr>
        <w:t xml:space="preserve"> no pueda adecuarse la información a exponer en forma comparativa, la entidad </w:t>
      </w:r>
      <w:r w:rsidR="00665B89" w:rsidRPr="00AC4AEA">
        <w:rPr>
          <w:rFonts w:ascii="Arial" w:hAnsi="Arial" w:cs="Arial"/>
          <w:sz w:val="20"/>
          <w:szCs w:val="20"/>
        </w:rPr>
        <w:t>expondrá</w:t>
      </w:r>
      <w:r w:rsidR="00295FE4" w:rsidRPr="00AC4AEA">
        <w:rPr>
          <w:rFonts w:ascii="Arial" w:hAnsi="Arial" w:cs="Arial"/>
          <w:sz w:val="20"/>
          <w:szCs w:val="20"/>
        </w:rPr>
        <w:t xml:space="preserve"> </w:t>
      </w:r>
      <w:r w:rsidR="00665B89" w:rsidRPr="00AC4AEA">
        <w:rPr>
          <w:rFonts w:ascii="Arial" w:hAnsi="Arial" w:cs="Arial"/>
          <w:sz w:val="20"/>
          <w:szCs w:val="20"/>
        </w:rPr>
        <w:t>como</w:t>
      </w:r>
      <w:r w:rsidRPr="00AC4AEA">
        <w:rPr>
          <w:rFonts w:ascii="Arial" w:hAnsi="Arial" w:cs="Arial"/>
          <w:sz w:val="20"/>
          <w:szCs w:val="20"/>
        </w:rPr>
        <w:t xml:space="preserve"> información complementaria:</w:t>
      </w:r>
    </w:p>
    <w:p w:rsidR="00F459BF" w:rsidRPr="00AC4AEA" w:rsidRDefault="00920AE0" w:rsidP="00A318EA">
      <w:pPr>
        <w:pStyle w:val="Prrafodelista"/>
        <w:numPr>
          <w:ilvl w:val="0"/>
          <w:numId w:val="227"/>
        </w:numPr>
        <w:ind w:left="1560"/>
        <w:contextualSpacing w:val="0"/>
        <w:jc w:val="both"/>
        <w:rPr>
          <w:rFonts w:ascii="Arial" w:hAnsi="Arial" w:cs="Arial"/>
          <w:sz w:val="20"/>
          <w:szCs w:val="20"/>
        </w:rPr>
      </w:pPr>
      <w:r w:rsidRPr="00AC4AEA">
        <w:rPr>
          <w:rFonts w:ascii="Arial" w:hAnsi="Arial" w:cs="Arial"/>
          <w:sz w:val="20"/>
          <w:szCs w:val="20"/>
        </w:rPr>
        <w:t>e</w:t>
      </w:r>
      <w:r w:rsidR="00F459BF" w:rsidRPr="00AC4AEA">
        <w:rPr>
          <w:rFonts w:ascii="Arial" w:hAnsi="Arial" w:cs="Arial"/>
          <w:sz w:val="20"/>
          <w:szCs w:val="20"/>
        </w:rPr>
        <w:t xml:space="preserve">l motivo que hace </w:t>
      </w:r>
      <w:r w:rsidR="00F459BF" w:rsidRPr="00AC4AEA">
        <w:rPr>
          <w:rFonts w:ascii="Arial" w:hAnsi="Arial" w:cs="Arial"/>
          <w:b/>
          <w:bCs/>
          <w:sz w:val="20"/>
          <w:szCs w:val="20"/>
        </w:rPr>
        <w:t>impracticable</w:t>
      </w:r>
      <w:r w:rsidR="00F459BF" w:rsidRPr="00AC4AEA">
        <w:rPr>
          <w:rFonts w:ascii="Arial" w:hAnsi="Arial" w:cs="Arial"/>
          <w:sz w:val="20"/>
          <w:szCs w:val="20"/>
        </w:rPr>
        <w:t xml:space="preserve"> la adecuación de las cifras comparativas, una descripción de cómo y desde cuándo se ha aplicado el cambio en la </w:t>
      </w:r>
      <w:r w:rsidR="00596F3F" w:rsidRPr="00AC4AEA">
        <w:rPr>
          <w:rFonts w:ascii="Arial" w:hAnsi="Arial" w:cs="Arial"/>
          <w:b/>
          <w:bCs/>
          <w:sz w:val="20"/>
          <w:szCs w:val="20"/>
        </w:rPr>
        <w:t>política contable</w:t>
      </w:r>
      <w:r w:rsidR="00F459BF" w:rsidRPr="00AC4AEA">
        <w:rPr>
          <w:rFonts w:ascii="Arial" w:hAnsi="Arial" w:cs="Arial"/>
          <w:sz w:val="20"/>
          <w:szCs w:val="20"/>
        </w:rPr>
        <w:t xml:space="preserve"> o se ha realizado la corrección del error</w:t>
      </w:r>
      <w:r w:rsidR="00665B89" w:rsidRPr="00AC4AEA">
        <w:rPr>
          <w:rFonts w:ascii="Arial" w:hAnsi="Arial" w:cs="Arial"/>
          <w:sz w:val="20"/>
          <w:szCs w:val="20"/>
        </w:rPr>
        <w:t>;</w:t>
      </w:r>
      <w:r w:rsidR="00F459BF" w:rsidRPr="00AC4AEA">
        <w:rPr>
          <w:rFonts w:ascii="Arial" w:hAnsi="Arial" w:cs="Arial"/>
          <w:sz w:val="20"/>
          <w:szCs w:val="20"/>
        </w:rPr>
        <w:t xml:space="preserve"> y</w:t>
      </w:r>
    </w:p>
    <w:p w:rsidR="00F459BF" w:rsidRPr="00AC4AEA" w:rsidRDefault="00920AE0" w:rsidP="00A318EA">
      <w:pPr>
        <w:pStyle w:val="Prrafodelista"/>
        <w:numPr>
          <w:ilvl w:val="0"/>
          <w:numId w:val="227"/>
        </w:numPr>
        <w:ind w:left="1560"/>
        <w:contextualSpacing w:val="0"/>
        <w:jc w:val="both"/>
        <w:rPr>
          <w:rFonts w:ascii="Arial" w:hAnsi="Arial" w:cs="Arial"/>
          <w:sz w:val="20"/>
          <w:szCs w:val="20"/>
        </w:rPr>
      </w:pPr>
      <w:r w:rsidRPr="00AC4AEA">
        <w:rPr>
          <w:rFonts w:ascii="Arial" w:hAnsi="Arial" w:cs="Arial"/>
          <w:sz w:val="20"/>
          <w:szCs w:val="20"/>
        </w:rPr>
        <w:t>l</w:t>
      </w:r>
      <w:r w:rsidR="00F459BF" w:rsidRPr="00AC4AEA">
        <w:rPr>
          <w:rFonts w:ascii="Arial" w:hAnsi="Arial" w:cs="Arial"/>
          <w:sz w:val="20"/>
          <w:szCs w:val="20"/>
        </w:rPr>
        <w:t>a naturaleza de las modificaciones que tendrían que haberse realizado en caso de no existir la impracticabilidad.</w:t>
      </w:r>
    </w:p>
    <w:p w:rsidR="00F459BF" w:rsidRPr="00AC4AEA" w:rsidRDefault="00F459BF" w:rsidP="00A318EA">
      <w:pPr>
        <w:pStyle w:val="A-doctorado"/>
        <w:jc w:val="both"/>
        <w:rPr>
          <w:rFonts w:ascii="Arial" w:hAnsi="Arial"/>
          <w:color w:val="auto"/>
          <w:sz w:val="20"/>
          <w:szCs w:val="20"/>
        </w:rPr>
      </w:pPr>
    </w:p>
    <w:p w:rsidR="00F459BF" w:rsidRPr="00AC4AEA" w:rsidRDefault="00F459BF" w:rsidP="00A318EA">
      <w:pPr>
        <w:pStyle w:val="Ttulo3"/>
      </w:pPr>
      <w:bookmarkStart w:id="991" w:name="_Toc101864033"/>
      <w:bookmarkStart w:id="992" w:name="_Toc139356933"/>
      <w:r w:rsidRPr="00AC4AEA">
        <w:t>Aspectos formales</w:t>
      </w:r>
      <w:bookmarkEnd w:id="991"/>
      <w:bookmarkEnd w:id="992"/>
    </w:p>
    <w:p w:rsidR="00F459BF" w:rsidRPr="00AC4AEA" w:rsidRDefault="00295FE4" w:rsidP="00A318EA">
      <w:pPr>
        <w:pStyle w:val="Prrafodelista"/>
        <w:numPr>
          <w:ilvl w:val="0"/>
          <w:numId w:val="29"/>
        </w:numPr>
        <w:contextualSpacing w:val="0"/>
        <w:jc w:val="both"/>
        <w:rPr>
          <w:rFonts w:ascii="Arial" w:hAnsi="Arial" w:cs="Arial"/>
          <w:b/>
          <w:sz w:val="20"/>
          <w:szCs w:val="20"/>
        </w:rPr>
      </w:pPr>
      <w:r w:rsidRPr="00AC4AEA">
        <w:rPr>
          <w:rFonts w:ascii="Arial" w:hAnsi="Arial" w:cs="Arial"/>
          <w:sz w:val="20"/>
          <w:szCs w:val="20"/>
        </w:rPr>
        <w:t>Una entidad:</w:t>
      </w:r>
    </w:p>
    <w:p w:rsidR="00295FE4" w:rsidRPr="00AC4AEA" w:rsidRDefault="00441A95" w:rsidP="00A318EA">
      <w:pPr>
        <w:pStyle w:val="Prrafodelista"/>
        <w:numPr>
          <w:ilvl w:val="0"/>
          <w:numId w:val="228"/>
        </w:numPr>
        <w:ind w:left="1560"/>
        <w:contextualSpacing w:val="0"/>
        <w:jc w:val="both"/>
        <w:rPr>
          <w:rFonts w:ascii="Arial" w:hAnsi="Arial" w:cs="Arial"/>
          <w:b/>
          <w:sz w:val="20"/>
          <w:szCs w:val="20"/>
        </w:rPr>
      </w:pPr>
      <w:r w:rsidRPr="00AC4AEA">
        <w:rPr>
          <w:rFonts w:ascii="Arial" w:hAnsi="Arial" w:cs="Arial"/>
          <w:sz w:val="20"/>
          <w:szCs w:val="20"/>
        </w:rPr>
        <w:t>a</w:t>
      </w:r>
      <w:r w:rsidR="00295FE4" w:rsidRPr="00AC4AEA">
        <w:rPr>
          <w:rFonts w:ascii="Arial" w:hAnsi="Arial" w:cs="Arial"/>
          <w:sz w:val="20"/>
          <w:szCs w:val="20"/>
        </w:rPr>
        <w:t xml:space="preserve">signará un título a cada nota, que permita identificar </w:t>
      </w:r>
      <w:r w:rsidR="00EC1893" w:rsidRPr="00AC4AEA">
        <w:rPr>
          <w:rFonts w:ascii="Arial" w:hAnsi="Arial" w:cs="Arial"/>
          <w:sz w:val="20"/>
          <w:szCs w:val="20"/>
        </w:rPr>
        <w:t>claramente</w:t>
      </w:r>
      <w:r w:rsidR="00295FE4" w:rsidRPr="00AC4AEA">
        <w:rPr>
          <w:rFonts w:ascii="Arial" w:hAnsi="Arial" w:cs="Arial"/>
          <w:sz w:val="20"/>
          <w:szCs w:val="20"/>
        </w:rPr>
        <w:t xml:space="preserve"> su contenido</w:t>
      </w:r>
      <w:r w:rsidR="00665B89" w:rsidRPr="00AC4AEA">
        <w:rPr>
          <w:rFonts w:ascii="Arial" w:hAnsi="Arial" w:cs="Arial"/>
          <w:sz w:val="20"/>
          <w:szCs w:val="20"/>
        </w:rPr>
        <w:t>;</w:t>
      </w:r>
      <w:r w:rsidR="00295FE4" w:rsidRPr="00AC4AEA">
        <w:rPr>
          <w:rFonts w:ascii="Arial" w:hAnsi="Arial" w:cs="Arial"/>
          <w:sz w:val="20"/>
          <w:szCs w:val="20"/>
        </w:rPr>
        <w:t xml:space="preserve"> y</w:t>
      </w:r>
    </w:p>
    <w:p w:rsidR="00C123C7" w:rsidRPr="00AC4AEA" w:rsidRDefault="00441A95" w:rsidP="00A318EA">
      <w:pPr>
        <w:pStyle w:val="Prrafodelista"/>
        <w:numPr>
          <w:ilvl w:val="0"/>
          <w:numId w:val="228"/>
        </w:numPr>
        <w:ind w:left="1560"/>
        <w:contextualSpacing w:val="0"/>
        <w:jc w:val="both"/>
        <w:rPr>
          <w:rFonts w:ascii="Arial" w:hAnsi="Arial" w:cs="Arial"/>
          <w:b/>
          <w:sz w:val="20"/>
          <w:szCs w:val="20"/>
        </w:rPr>
      </w:pPr>
      <w:r w:rsidRPr="00AC4AEA">
        <w:rPr>
          <w:rFonts w:ascii="Arial" w:hAnsi="Arial" w:cs="Arial"/>
          <w:sz w:val="20"/>
          <w:szCs w:val="20"/>
        </w:rPr>
        <w:t>e</w:t>
      </w:r>
      <w:r w:rsidR="00295FE4" w:rsidRPr="00AC4AEA">
        <w:rPr>
          <w:rFonts w:ascii="Arial" w:hAnsi="Arial" w:cs="Arial"/>
          <w:sz w:val="20"/>
          <w:szCs w:val="20"/>
        </w:rPr>
        <w:t xml:space="preserve">xpondrá cada nota en el mismo orden que aparecen las referencias a cada una de ellas en los correspondientes rubros o partidas de los </w:t>
      </w:r>
      <w:r w:rsidR="00135084" w:rsidRPr="00AC4AEA">
        <w:rPr>
          <w:rFonts w:ascii="Arial" w:hAnsi="Arial" w:cs="Arial"/>
          <w:b/>
          <w:bCs/>
          <w:sz w:val="20"/>
          <w:szCs w:val="20"/>
        </w:rPr>
        <w:t>estados contables</w:t>
      </w:r>
      <w:r w:rsidR="00295FE4" w:rsidRPr="00AC4AEA">
        <w:rPr>
          <w:rFonts w:ascii="Arial" w:hAnsi="Arial" w:cs="Arial"/>
          <w:sz w:val="20"/>
          <w:szCs w:val="20"/>
        </w:rPr>
        <w:t>.</w:t>
      </w:r>
    </w:p>
    <w:p w:rsidR="00C123C7" w:rsidRPr="00AC4AEA" w:rsidRDefault="00C123C7" w:rsidP="00A318EA">
      <w:pPr>
        <w:jc w:val="both"/>
        <w:rPr>
          <w:rFonts w:ascii="Arial" w:hAnsi="Arial" w:cs="Arial"/>
          <w:b/>
          <w:sz w:val="20"/>
          <w:szCs w:val="20"/>
        </w:rPr>
      </w:pPr>
    </w:p>
    <w:p w:rsidR="00282064" w:rsidRPr="00AC4AEA" w:rsidRDefault="00282064" w:rsidP="00A318EA">
      <w:pPr>
        <w:pStyle w:val="Ttulo3"/>
      </w:pPr>
      <w:bookmarkStart w:id="993" w:name="_Toc101864034"/>
      <w:bookmarkStart w:id="994" w:name="_Toc139356934"/>
      <w:r w:rsidRPr="00AC4AEA">
        <w:t>Información</w:t>
      </w:r>
      <w:r w:rsidR="00834C1B" w:rsidRPr="00AC4AEA">
        <w:t xml:space="preserve"> </w:t>
      </w:r>
      <w:r w:rsidRPr="00AC4AEA">
        <w:t xml:space="preserve">a </w:t>
      </w:r>
      <w:r w:rsidR="00834C1B" w:rsidRPr="00AC4AEA">
        <w:t>revelar</w:t>
      </w:r>
      <w:r w:rsidRPr="00AC4AEA">
        <w:t xml:space="preserve"> sobre partes relacionadas</w:t>
      </w:r>
      <w:bookmarkEnd w:id="993"/>
      <w:bookmarkEnd w:id="994"/>
    </w:p>
    <w:p w:rsidR="00357FA0" w:rsidRPr="00AC4AEA" w:rsidRDefault="0020556A" w:rsidP="00A318EA">
      <w:pPr>
        <w:pStyle w:val="Ttulo4"/>
      </w:pPr>
      <w:bookmarkStart w:id="995" w:name="_Ref77256288"/>
      <w:r w:rsidRPr="00AC4AEA">
        <w:t>Requerimientos generales</w:t>
      </w:r>
    </w:p>
    <w:p w:rsidR="00491CD5" w:rsidRPr="00AC4AEA" w:rsidRDefault="00282064" w:rsidP="00A318EA">
      <w:pPr>
        <w:pStyle w:val="Prrafodelista"/>
        <w:numPr>
          <w:ilvl w:val="0"/>
          <w:numId w:val="29"/>
        </w:numPr>
        <w:contextualSpacing w:val="0"/>
        <w:jc w:val="both"/>
        <w:rPr>
          <w:rFonts w:ascii="Arial" w:hAnsi="Arial" w:cs="Arial"/>
          <w:sz w:val="20"/>
          <w:szCs w:val="20"/>
        </w:rPr>
      </w:pPr>
      <w:bookmarkStart w:id="996" w:name="_Ref103780904"/>
      <w:r w:rsidRPr="00AC4AEA">
        <w:rPr>
          <w:rFonts w:ascii="Arial" w:hAnsi="Arial" w:cs="Arial"/>
          <w:sz w:val="20"/>
          <w:szCs w:val="20"/>
        </w:rPr>
        <w:t xml:space="preserve">Si </w:t>
      </w:r>
      <w:r w:rsidR="00491CD5" w:rsidRPr="00AC4AEA">
        <w:rPr>
          <w:rFonts w:ascii="Arial" w:hAnsi="Arial" w:cs="Arial"/>
          <w:sz w:val="20"/>
          <w:szCs w:val="20"/>
        </w:rPr>
        <w:t>realizó</w:t>
      </w:r>
      <w:r w:rsidRPr="00AC4AEA">
        <w:rPr>
          <w:rFonts w:ascii="Arial" w:hAnsi="Arial" w:cs="Arial"/>
          <w:sz w:val="20"/>
          <w:szCs w:val="20"/>
        </w:rPr>
        <w:t xml:space="preserve"> transacciones </w:t>
      </w:r>
      <w:r w:rsidR="00491CD5" w:rsidRPr="00AC4AEA">
        <w:rPr>
          <w:rFonts w:ascii="Arial" w:hAnsi="Arial" w:cs="Arial"/>
          <w:sz w:val="20"/>
          <w:szCs w:val="20"/>
        </w:rPr>
        <w:t>con</w:t>
      </w:r>
      <w:r w:rsidRPr="00AC4AEA">
        <w:rPr>
          <w:rFonts w:ascii="Arial" w:hAnsi="Arial" w:cs="Arial"/>
          <w:sz w:val="20"/>
          <w:szCs w:val="20"/>
        </w:rPr>
        <w:t xml:space="preserve"> </w:t>
      </w:r>
      <w:r w:rsidRPr="00AC4AEA">
        <w:rPr>
          <w:rFonts w:ascii="Arial" w:hAnsi="Arial" w:cs="Arial"/>
          <w:b/>
          <w:sz w:val="20"/>
          <w:szCs w:val="20"/>
        </w:rPr>
        <w:t>partes relacionadas</w:t>
      </w:r>
      <w:r w:rsidRPr="00AC4AEA">
        <w:rPr>
          <w:rFonts w:ascii="Arial" w:hAnsi="Arial" w:cs="Arial"/>
          <w:sz w:val="20"/>
          <w:szCs w:val="20"/>
        </w:rPr>
        <w:t>, una entidad revelará</w:t>
      </w:r>
      <w:r w:rsidR="00491CD5" w:rsidRPr="00AC4AEA">
        <w:rPr>
          <w:rFonts w:ascii="Arial" w:hAnsi="Arial" w:cs="Arial"/>
          <w:sz w:val="20"/>
          <w:szCs w:val="20"/>
        </w:rPr>
        <w:t>:</w:t>
      </w:r>
      <w:bookmarkEnd w:id="996"/>
      <w:r w:rsidRPr="00AC4AEA">
        <w:rPr>
          <w:rFonts w:ascii="Arial" w:hAnsi="Arial" w:cs="Arial"/>
          <w:sz w:val="20"/>
          <w:szCs w:val="20"/>
        </w:rPr>
        <w:t xml:space="preserve"> </w:t>
      </w:r>
    </w:p>
    <w:p w:rsidR="00491CD5" w:rsidRPr="00AC4AEA" w:rsidRDefault="00282064" w:rsidP="00A318EA">
      <w:pPr>
        <w:pStyle w:val="Prrafodelista"/>
        <w:numPr>
          <w:ilvl w:val="0"/>
          <w:numId w:val="229"/>
        </w:numPr>
        <w:ind w:left="1560"/>
        <w:contextualSpacing w:val="0"/>
        <w:jc w:val="both"/>
        <w:rPr>
          <w:rFonts w:ascii="Arial" w:hAnsi="Arial" w:cs="Arial"/>
          <w:sz w:val="20"/>
          <w:szCs w:val="20"/>
        </w:rPr>
      </w:pPr>
      <w:r w:rsidRPr="00AC4AEA">
        <w:rPr>
          <w:rFonts w:ascii="Arial" w:hAnsi="Arial" w:cs="Arial"/>
          <w:sz w:val="20"/>
          <w:szCs w:val="20"/>
        </w:rPr>
        <w:t xml:space="preserve">la naturaleza de las relaciones existentes con </w:t>
      </w:r>
      <w:r w:rsidR="00242910" w:rsidRPr="00AC4AEA">
        <w:rPr>
          <w:rFonts w:ascii="Arial" w:hAnsi="Arial" w:cs="Arial"/>
          <w:sz w:val="20"/>
          <w:szCs w:val="20"/>
        </w:rPr>
        <w:t>las</w:t>
      </w:r>
      <w:r w:rsidR="00491CD5" w:rsidRPr="00AC4AEA">
        <w:rPr>
          <w:rFonts w:ascii="Arial" w:hAnsi="Arial" w:cs="Arial"/>
          <w:sz w:val="20"/>
          <w:szCs w:val="20"/>
        </w:rPr>
        <w:t xml:space="preserve"> partes</w:t>
      </w:r>
      <w:r w:rsidR="00242910" w:rsidRPr="00AC4AEA">
        <w:rPr>
          <w:rFonts w:ascii="Arial" w:hAnsi="Arial" w:cs="Arial"/>
          <w:sz w:val="20"/>
          <w:szCs w:val="20"/>
        </w:rPr>
        <w:t xml:space="preserve"> involucradas</w:t>
      </w:r>
      <w:r w:rsidR="00491CD5" w:rsidRPr="00AC4AEA">
        <w:rPr>
          <w:rFonts w:ascii="Arial" w:hAnsi="Arial" w:cs="Arial"/>
          <w:sz w:val="20"/>
          <w:szCs w:val="20"/>
        </w:rPr>
        <w:t>;</w:t>
      </w:r>
      <w:r w:rsidRPr="00AC4AEA">
        <w:rPr>
          <w:rFonts w:ascii="Arial" w:hAnsi="Arial" w:cs="Arial"/>
          <w:sz w:val="20"/>
          <w:szCs w:val="20"/>
        </w:rPr>
        <w:t xml:space="preserve"> </w:t>
      </w:r>
    </w:p>
    <w:p w:rsidR="00972048" w:rsidRPr="00AC4AEA" w:rsidRDefault="00282064" w:rsidP="00A318EA">
      <w:pPr>
        <w:pStyle w:val="Prrafodelista"/>
        <w:numPr>
          <w:ilvl w:val="0"/>
          <w:numId w:val="229"/>
        </w:numPr>
        <w:ind w:left="1560"/>
        <w:contextualSpacing w:val="0"/>
        <w:jc w:val="both"/>
        <w:rPr>
          <w:rFonts w:ascii="Arial" w:hAnsi="Arial" w:cs="Arial"/>
          <w:sz w:val="20"/>
          <w:szCs w:val="20"/>
        </w:rPr>
      </w:pPr>
      <w:r w:rsidRPr="00AC4AEA">
        <w:rPr>
          <w:rFonts w:ascii="Arial" w:hAnsi="Arial" w:cs="Arial"/>
          <w:sz w:val="20"/>
          <w:szCs w:val="20"/>
        </w:rPr>
        <w:t>los tipos de transacciones</w:t>
      </w:r>
      <w:r w:rsidR="00242910" w:rsidRPr="00AC4AEA">
        <w:rPr>
          <w:rFonts w:ascii="Arial" w:hAnsi="Arial" w:cs="Arial"/>
          <w:sz w:val="20"/>
          <w:szCs w:val="20"/>
        </w:rPr>
        <w:t xml:space="preserve"> efectuadas</w:t>
      </w:r>
      <w:r w:rsidR="00491CD5" w:rsidRPr="00AC4AEA">
        <w:rPr>
          <w:rFonts w:ascii="Arial" w:hAnsi="Arial" w:cs="Arial"/>
          <w:sz w:val="20"/>
          <w:szCs w:val="20"/>
        </w:rPr>
        <w:t>;</w:t>
      </w:r>
      <w:r w:rsidRPr="00AC4AEA">
        <w:rPr>
          <w:rFonts w:ascii="Arial" w:hAnsi="Arial" w:cs="Arial"/>
          <w:sz w:val="20"/>
          <w:szCs w:val="20"/>
        </w:rPr>
        <w:t xml:space="preserve"> </w:t>
      </w:r>
    </w:p>
    <w:p w:rsidR="00972048" w:rsidRPr="00AC4AEA" w:rsidRDefault="00972048" w:rsidP="00A318EA">
      <w:pPr>
        <w:pStyle w:val="Prrafodelista"/>
        <w:numPr>
          <w:ilvl w:val="0"/>
          <w:numId w:val="229"/>
        </w:numPr>
        <w:ind w:left="1560"/>
        <w:contextualSpacing w:val="0"/>
        <w:jc w:val="both"/>
        <w:rPr>
          <w:rFonts w:ascii="Arial" w:hAnsi="Arial" w:cs="Arial"/>
          <w:sz w:val="20"/>
          <w:szCs w:val="20"/>
        </w:rPr>
      </w:pPr>
      <w:r w:rsidRPr="00AC4AEA">
        <w:rPr>
          <w:rFonts w:ascii="Arial" w:hAnsi="Arial" w:cs="Arial"/>
          <w:sz w:val="20"/>
          <w:szCs w:val="20"/>
        </w:rPr>
        <w:t>las condiciones pactadas;</w:t>
      </w:r>
    </w:p>
    <w:p w:rsidR="00491CD5" w:rsidRPr="00AC4AEA" w:rsidRDefault="00972048" w:rsidP="00A318EA">
      <w:pPr>
        <w:pStyle w:val="Prrafodelista"/>
        <w:numPr>
          <w:ilvl w:val="0"/>
          <w:numId w:val="229"/>
        </w:numPr>
        <w:ind w:left="1560"/>
        <w:contextualSpacing w:val="0"/>
        <w:jc w:val="both"/>
        <w:rPr>
          <w:rFonts w:ascii="Arial" w:hAnsi="Arial" w:cs="Arial"/>
          <w:sz w:val="20"/>
          <w:szCs w:val="20"/>
        </w:rPr>
      </w:pPr>
      <w:r w:rsidRPr="00AC4AEA">
        <w:rPr>
          <w:rFonts w:ascii="Arial" w:hAnsi="Arial" w:cs="Arial"/>
          <w:sz w:val="20"/>
          <w:szCs w:val="20"/>
        </w:rPr>
        <w:t xml:space="preserve">las </w:t>
      </w:r>
      <w:r w:rsidRPr="00AC4AEA">
        <w:rPr>
          <w:rFonts w:ascii="Arial" w:hAnsi="Arial" w:cs="Arial"/>
          <w:b/>
          <w:bCs/>
          <w:sz w:val="20"/>
          <w:szCs w:val="20"/>
        </w:rPr>
        <w:t xml:space="preserve">políticas contables </w:t>
      </w:r>
      <w:r w:rsidRPr="00AC4AEA">
        <w:rPr>
          <w:rFonts w:ascii="Arial" w:hAnsi="Arial" w:cs="Arial"/>
          <w:sz w:val="20"/>
          <w:szCs w:val="20"/>
        </w:rPr>
        <w:t>adoptadas para dichas transacciones;</w:t>
      </w:r>
      <w:r w:rsidR="00A82EFF" w:rsidRPr="00AC4AEA">
        <w:rPr>
          <w:rFonts w:ascii="Arial" w:hAnsi="Arial" w:cs="Arial"/>
          <w:sz w:val="20"/>
          <w:szCs w:val="20"/>
        </w:rPr>
        <w:t xml:space="preserve"> </w:t>
      </w:r>
      <w:r w:rsidR="00282064" w:rsidRPr="00AC4AEA">
        <w:rPr>
          <w:rFonts w:ascii="Arial" w:hAnsi="Arial" w:cs="Arial"/>
          <w:sz w:val="20"/>
          <w:szCs w:val="20"/>
        </w:rPr>
        <w:t xml:space="preserve">y </w:t>
      </w:r>
    </w:p>
    <w:p w:rsidR="00282064" w:rsidRPr="00AC4AEA" w:rsidRDefault="00282064" w:rsidP="00A318EA">
      <w:pPr>
        <w:pStyle w:val="Prrafodelista"/>
        <w:numPr>
          <w:ilvl w:val="0"/>
          <w:numId w:val="229"/>
        </w:numPr>
        <w:ind w:left="1560"/>
        <w:contextualSpacing w:val="0"/>
        <w:jc w:val="both"/>
        <w:rPr>
          <w:rFonts w:ascii="Arial" w:hAnsi="Arial" w:cs="Arial"/>
          <w:sz w:val="20"/>
          <w:szCs w:val="20"/>
        </w:rPr>
      </w:pPr>
      <w:r w:rsidRPr="00AC4AEA">
        <w:rPr>
          <w:rFonts w:ascii="Arial" w:hAnsi="Arial" w:cs="Arial"/>
          <w:sz w:val="20"/>
          <w:szCs w:val="20"/>
        </w:rPr>
        <w:t xml:space="preserve">la información necesaria para una adecuada comprensión de </w:t>
      </w:r>
      <w:r w:rsidR="00242910" w:rsidRPr="00AC4AEA">
        <w:rPr>
          <w:rFonts w:ascii="Arial" w:hAnsi="Arial" w:cs="Arial"/>
          <w:sz w:val="20"/>
          <w:szCs w:val="20"/>
        </w:rPr>
        <w:t>sus</w:t>
      </w:r>
      <w:r w:rsidRPr="00AC4AEA">
        <w:rPr>
          <w:rFonts w:ascii="Arial" w:hAnsi="Arial" w:cs="Arial"/>
          <w:sz w:val="20"/>
          <w:szCs w:val="20"/>
        </w:rPr>
        <w:t xml:space="preserve"> </w:t>
      </w:r>
      <w:r w:rsidR="00135084" w:rsidRPr="00AC4AEA">
        <w:rPr>
          <w:rFonts w:ascii="Arial" w:hAnsi="Arial" w:cs="Arial"/>
          <w:b/>
          <w:bCs/>
          <w:sz w:val="20"/>
          <w:szCs w:val="20"/>
        </w:rPr>
        <w:t>estados contables</w:t>
      </w:r>
      <w:r w:rsidR="00491CD5" w:rsidRPr="00AC4AEA">
        <w:rPr>
          <w:rFonts w:ascii="Arial" w:hAnsi="Arial" w:cs="Arial"/>
          <w:sz w:val="20"/>
          <w:szCs w:val="20"/>
        </w:rPr>
        <w:t>;</w:t>
      </w:r>
      <w:r w:rsidRPr="00AC4AEA">
        <w:rPr>
          <w:rFonts w:ascii="Arial" w:hAnsi="Arial" w:cs="Arial"/>
          <w:sz w:val="20"/>
          <w:szCs w:val="20"/>
        </w:rPr>
        <w:t xml:space="preserve"> por ejemplo:</w:t>
      </w:r>
      <w:bookmarkEnd w:id="995"/>
    </w:p>
    <w:p w:rsidR="00282064" w:rsidRPr="00AC4AEA" w:rsidRDefault="00282064" w:rsidP="00C01B25">
      <w:pPr>
        <w:pStyle w:val="Prrafodelista"/>
        <w:numPr>
          <w:ilvl w:val="0"/>
          <w:numId w:val="463"/>
        </w:numPr>
        <w:ind w:left="1985"/>
        <w:contextualSpacing w:val="0"/>
        <w:jc w:val="both"/>
        <w:rPr>
          <w:rFonts w:ascii="Arial" w:hAnsi="Arial" w:cs="Arial"/>
          <w:sz w:val="20"/>
          <w:szCs w:val="20"/>
        </w:rPr>
      </w:pPr>
      <w:r w:rsidRPr="00AC4AEA">
        <w:rPr>
          <w:rFonts w:ascii="Arial" w:hAnsi="Arial" w:cs="Arial"/>
          <w:sz w:val="20"/>
          <w:szCs w:val="20"/>
        </w:rPr>
        <w:lastRenderedPageBreak/>
        <w:t xml:space="preserve">los importes de las transacciones, </w:t>
      </w:r>
      <w:r w:rsidR="00491CD5" w:rsidRPr="00AC4AEA">
        <w:rPr>
          <w:rFonts w:ascii="Arial" w:hAnsi="Arial" w:cs="Arial"/>
          <w:sz w:val="20"/>
          <w:szCs w:val="20"/>
        </w:rPr>
        <w:t>informando los totales por cada tipo de transacción;</w:t>
      </w:r>
      <w:r w:rsidRPr="00AC4AEA">
        <w:rPr>
          <w:rFonts w:ascii="Arial" w:hAnsi="Arial" w:cs="Arial"/>
          <w:sz w:val="20"/>
          <w:szCs w:val="20"/>
        </w:rPr>
        <w:t xml:space="preserve"> y</w:t>
      </w:r>
    </w:p>
    <w:p w:rsidR="00282064" w:rsidRPr="00AC4AEA" w:rsidRDefault="00282064" w:rsidP="00C01B25">
      <w:pPr>
        <w:pStyle w:val="Prrafodelista"/>
        <w:numPr>
          <w:ilvl w:val="0"/>
          <w:numId w:val="463"/>
        </w:numPr>
        <w:ind w:left="1985"/>
        <w:contextualSpacing w:val="0"/>
        <w:jc w:val="both"/>
        <w:rPr>
          <w:rFonts w:ascii="Arial" w:hAnsi="Arial" w:cs="Arial"/>
          <w:sz w:val="20"/>
          <w:szCs w:val="20"/>
        </w:rPr>
      </w:pPr>
      <w:r w:rsidRPr="00AC4AEA">
        <w:rPr>
          <w:rFonts w:ascii="Arial" w:hAnsi="Arial" w:cs="Arial"/>
          <w:sz w:val="20"/>
          <w:szCs w:val="20"/>
        </w:rPr>
        <w:t xml:space="preserve">los saldos originados por tales transacciones. </w:t>
      </w:r>
    </w:p>
    <w:p w:rsidR="00CE42BF" w:rsidRPr="00AC4AEA" w:rsidRDefault="00282064" w:rsidP="00A318EA">
      <w:pPr>
        <w:pStyle w:val="Prrafodelista"/>
        <w:numPr>
          <w:ilvl w:val="0"/>
          <w:numId w:val="29"/>
        </w:numPr>
        <w:contextualSpacing w:val="0"/>
        <w:jc w:val="both"/>
        <w:rPr>
          <w:rFonts w:ascii="Arial" w:hAnsi="Arial" w:cs="Arial"/>
          <w:sz w:val="20"/>
          <w:szCs w:val="20"/>
        </w:rPr>
      </w:pPr>
      <w:r w:rsidRPr="00AC4AEA">
        <w:rPr>
          <w:rFonts w:ascii="Arial" w:hAnsi="Arial" w:cs="Arial"/>
          <w:sz w:val="20"/>
          <w:szCs w:val="20"/>
        </w:rPr>
        <w:t xml:space="preserve">Una entidad </w:t>
      </w:r>
      <w:r w:rsidR="00834C1B" w:rsidRPr="00AC4AEA">
        <w:rPr>
          <w:rFonts w:ascii="Arial" w:hAnsi="Arial" w:cs="Arial"/>
          <w:sz w:val="20"/>
          <w:szCs w:val="20"/>
        </w:rPr>
        <w:t>revelará</w:t>
      </w:r>
      <w:r w:rsidRPr="00AC4AEA">
        <w:rPr>
          <w:rFonts w:ascii="Arial" w:hAnsi="Arial" w:cs="Arial"/>
          <w:sz w:val="20"/>
          <w:szCs w:val="20"/>
        </w:rPr>
        <w:t xml:space="preserve"> </w:t>
      </w:r>
      <w:r w:rsidR="00C96D70" w:rsidRPr="00AC4AEA">
        <w:rPr>
          <w:rFonts w:ascii="Arial" w:hAnsi="Arial" w:cs="Arial"/>
          <w:sz w:val="20"/>
          <w:szCs w:val="20"/>
        </w:rPr>
        <w:t xml:space="preserve">la información referida en el párrafo anterior, </w:t>
      </w:r>
      <w:r w:rsidRPr="00AC4AEA">
        <w:rPr>
          <w:rFonts w:ascii="Arial" w:hAnsi="Arial" w:cs="Arial"/>
          <w:sz w:val="20"/>
          <w:szCs w:val="20"/>
        </w:rPr>
        <w:t>en forma separada</w:t>
      </w:r>
      <w:r w:rsidR="00C96D70" w:rsidRPr="00AC4AEA">
        <w:rPr>
          <w:rFonts w:ascii="Arial" w:hAnsi="Arial" w:cs="Arial"/>
          <w:sz w:val="20"/>
          <w:szCs w:val="20"/>
        </w:rPr>
        <w:t>,</w:t>
      </w:r>
      <w:r w:rsidRPr="00AC4AEA">
        <w:rPr>
          <w:rFonts w:ascii="Arial" w:hAnsi="Arial" w:cs="Arial"/>
          <w:sz w:val="20"/>
          <w:szCs w:val="20"/>
        </w:rPr>
        <w:t xml:space="preserve"> para cada una de las siguientes categorías de </w:t>
      </w:r>
      <w:r w:rsidRPr="00AC4AEA">
        <w:rPr>
          <w:rFonts w:ascii="Arial" w:hAnsi="Arial" w:cs="Arial"/>
          <w:b/>
          <w:sz w:val="20"/>
          <w:szCs w:val="20"/>
        </w:rPr>
        <w:t>partes relacionadas</w:t>
      </w:r>
      <w:r w:rsidRPr="00AC4AEA">
        <w:rPr>
          <w:rFonts w:ascii="Arial" w:hAnsi="Arial" w:cs="Arial"/>
          <w:sz w:val="20"/>
          <w:szCs w:val="20"/>
        </w:rPr>
        <w:t xml:space="preserve">: </w:t>
      </w:r>
    </w:p>
    <w:p w:rsidR="00CE42BF" w:rsidRPr="00AC4AEA" w:rsidRDefault="00282064" w:rsidP="00A318EA">
      <w:pPr>
        <w:pStyle w:val="Prrafodelista"/>
        <w:numPr>
          <w:ilvl w:val="0"/>
          <w:numId w:val="230"/>
        </w:numPr>
        <w:ind w:left="1560"/>
        <w:contextualSpacing w:val="0"/>
        <w:jc w:val="both"/>
        <w:rPr>
          <w:rFonts w:ascii="Arial" w:hAnsi="Arial" w:cs="Arial"/>
          <w:sz w:val="20"/>
          <w:szCs w:val="20"/>
        </w:rPr>
      </w:pPr>
      <w:r w:rsidRPr="00AC4AEA">
        <w:rPr>
          <w:rFonts w:ascii="Arial" w:hAnsi="Arial" w:cs="Arial"/>
          <w:sz w:val="20"/>
          <w:szCs w:val="20"/>
        </w:rPr>
        <w:t>controla</w:t>
      </w:r>
      <w:r w:rsidR="00722747" w:rsidRPr="00AC4AEA">
        <w:rPr>
          <w:rFonts w:ascii="Arial" w:hAnsi="Arial" w:cs="Arial"/>
          <w:sz w:val="20"/>
          <w:szCs w:val="20"/>
        </w:rPr>
        <w:t>dora</w:t>
      </w:r>
      <w:r w:rsidRPr="00AC4AEA">
        <w:rPr>
          <w:rFonts w:ascii="Arial" w:hAnsi="Arial" w:cs="Arial"/>
          <w:sz w:val="20"/>
          <w:szCs w:val="20"/>
        </w:rPr>
        <w:t xml:space="preserve">; </w:t>
      </w:r>
    </w:p>
    <w:p w:rsidR="00CE42BF" w:rsidRPr="00AC4AEA" w:rsidRDefault="00282064" w:rsidP="00A318EA">
      <w:pPr>
        <w:pStyle w:val="Prrafodelista"/>
        <w:numPr>
          <w:ilvl w:val="0"/>
          <w:numId w:val="230"/>
        </w:numPr>
        <w:ind w:left="1560"/>
        <w:contextualSpacing w:val="0"/>
        <w:jc w:val="both"/>
        <w:rPr>
          <w:rFonts w:ascii="Arial" w:hAnsi="Arial" w:cs="Arial"/>
          <w:sz w:val="20"/>
          <w:szCs w:val="20"/>
        </w:rPr>
      </w:pPr>
      <w:r w:rsidRPr="00AC4AEA">
        <w:rPr>
          <w:rFonts w:ascii="Arial" w:hAnsi="Arial" w:cs="Arial"/>
          <w:sz w:val="20"/>
          <w:szCs w:val="20"/>
        </w:rPr>
        <w:t>ent</w:t>
      </w:r>
      <w:r w:rsidR="00CE42BF" w:rsidRPr="00AC4AEA">
        <w:rPr>
          <w:rFonts w:ascii="Arial" w:hAnsi="Arial" w:cs="Arial"/>
          <w:sz w:val="20"/>
          <w:szCs w:val="20"/>
        </w:rPr>
        <w:t>idad</w:t>
      </w:r>
      <w:r w:rsidRPr="00AC4AEA">
        <w:rPr>
          <w:rFonts w:ascii="Arial" w:hAnsi="Arial" w:cs="Arial"/>
          <w:sz w:val="20"/>
          <w:szCs w:val="20"/>
        </w:rPr>
        <w:t xml:space="preserve">es que ejercen control conjunto; </w:t>
      </w:r>
    </w:p>
    <w:p w:rsidR="00CE42BF" w:rsidRPr="00AC4AEA" w:rsidRDefault="00282064" w:rsidP="00A318EA">
      <w:pPr>
        <w:pStyle w:val="Prrafodelista"/>
        <w:numPr>
          <w:ilvl w:val="0"/>
          <w:numId w:val="230"/>
        </w:numPr>
        <w:ind w:left="1560"/>
        <w:contextualSpacing w:val="0"/>
        <w:jc w:val="both"/>
        <w:rPr>
          <w:rFonts w:ascii="Arial" w:hAnsi="Arial" w:cs="Arial"/>
          <w:sz w:val="20"/>
          <w:szCs w:val="20"/>
        </w:rPr>
      </w:pPr>
      <w:r w:rsidRPr="00AC4AEA">
        <w:rPr>
          <w:rFonts w:ascii="Arial" w:hAnsi="Arial" w:cs="Arial"/>
          <w:sz w:val="20"/>
          <w:szCs w:val="20"/>
        </w:rPr>
        <w:t xml:space="preserve">controladas; </w:t>
      </w:r>
    </w:p>
    <w:p w:rsidR="00CE42BF" w:rsidRPr="00AC4AEA" w:rsidRDefault="00282064" w:rsidP="00A318EA">
      <w:pPr>
        <w:pStyle w:val="Prrafodelista"/>
        <w:numPr>
          <w:ilvl w:val="0"/>
          <w:numId w:val="230"/>
        </w:numPr>
        <w:ind w:left="1560"/>
        <w:contextualSpacing w:val="0"/>
        <w:jc w:val="both"/>
        <w:rPr>
          <w:rFonts w:ascii="Arial" w:hAnsi="Arial" w:cs="Arial"/>
          <w:sz w:val="20"/>
          <w:szCs w:val="20"/>
        </w:rPr>
      </w:pPr>
      <w:r w:rsidRPr="00AC4AEA">
        <w:rPr>
          <w:rFonts w:ascii="Arial" w:hAnsi="Arial" w:cs="Arial"/>
          <w:sz w:val="20"/>
          <w:szCs w:val="20"/>
        </w:rPr>
        <w:t>ent</w:t>
      </w:r>
      <w:r w:rsidR="00CE42BF" w:rsidRPr="00AC4AEA">
        <w:rPr>
          <w:rFonts w:ascii="Arial" w:hAnsi="Arial" w:cs="Arial"/>
          <w:sz w:val="20"/>
          <w:szCs w:val="20"/>
        </w:rPr>
        <w:t>idad</w:t>
      </w:r>
      <w:r w:rsidRPr="00AC4AEA">
        <w:rPr>
          <w:rFonts w:ascii="Arial" w:hAnsi="Arial" w:cs="Arial"/>
          <w:sz w:val="20"/>
          <w:szCs w:val="20"/>
        </w:rPr>
        <w:t>es sobre l</w:t>
      </w:r>
      <w:r w:rsidR="00BC1E59" w:rsidRPr="00AC4AEA">
        <w:rPr>
          <w:rFonts w:ascii="Arial" w:hAnsi="Arial" w:cs="Arial"/>
          <w:sz w:val="20"/>
          <w:szCs w:val="20"/>
        </w:rPr>
        <w:t>a</w:t>
      </w:r>
      <w:r w:rsidRPr="00AC4AEA">
        <w:rPr>
          <w:rFonts w:ascii="Arial" w:hAnsi="Arial" w:cs="Arial"/>
          <w:sz w:val="20"/>
          <w:szCs w:val="20"/>
        </w:rPr>
        <w:t xml:space="preserve">s que se ejerce influencia significativa o que ejercen influencia significativa sobre </w:t>
      </w:r>
      <w:r w:rsidR="00CE42BF" w:rsidRPr="00AC4AEA">
        <w:rPr>
          <w:rFonts w:ascii="Arial" w:hAnsi="Arial" w:cs="Arial"/>
          <w:sz w:val="20"/>
          <w:szCs w:val="20"/>
        </w:rPr>
        <w:t>la entidad</w:t>
      </w:r>
      <w:r w:rsidRPr="00AC4AEA">
        <w:rPr>
          <w:rFonts w:ascii="Arial" w:hAnsi="Arial" w:cs="Arial"/>
          <w:sz w:val="20"/>
          <w:szCs w:val="20"/>
        </w:rPr>
        <w:t xml:space="preserve"> que informa; </w:t>
      </w:r>
    </w:p>
    <w:p w:rsidR="00CE42BF" w:rsidRPr="00AC4AEA" w:rsidRDefault="00282064" w:rsidP="00A318EA">
      <w:pPr>
        <w:pStyle w:val="Prrafodelista"/>
        <w:numPr>
          <w:ilvl w:val="0"/>
          <w:numId w:val="230"/>
        </w:numPr>
        <w:ind w:left="1560"/>
        <w:contextualSpacing w:val="0"/>
        <w:jc w:val="both"/>
        <w:rPr>
          <w:rFonts w:ascii="Arial" w:hAnsi="Arial" w:cs="Arial"/>
          <w:sz w:val="20"/>
          <w:szCs w:val="20"/>
        </w:rPr>
      </w:pPr>
      <w:r w:rsidRPr="00AC4AEA">
        <w:rPr>
          <w:rFonts w:ascii="Arial" w:hAnsi="Arial" w:cs="Arial"/>
          <w:sz w:val="20"/>
          <w:szCs w:val="20"/>
        </w:rPr>
        <w:t xml:space="preserve">negocios conjuntos en los que </w:t>
      </w:r>
      <w:r w:rsidR="00CE42BF" w:rsidRPr="00AC4AEA">
        <w:rPr>
          <w:rFonts w:ascii="Arial" w:hAnsi="Arial" w:cs="Arial"/>
          <w:sz w:val="20"/>
          <w:szCs w:val="20"/>
        </w:rPr>
        <w:t>la entidad</w:t>
      </w:r>
      <w:r w:rsidRPr="00AC4AEA">
        <w:rPr>
          <w:rFonts w:ascii="Arial" w:hAnsi="Arial" w:cs="Arial"/>
          <w:sz w:val="20"/>
          <w:szCs w:val="20"/>
        </w:rPr>
        <w:t xml:space="preserve"> es un socio; </w:t>
      </w:r>
    </w:p>
    <w:p w:rsidR="00CE42BF" w:rsidRPr="00AC4AEA" w:rsidRDefault="00282064" w:rsidP="00A318EA">
      <w:pPr>
        <w:pStyle w:val="Prrafodelista"/>
        <w:numPr>
          <w:ilvl w:val="0"/>
          <w:numId w:val="230"/>
        </w:numPr>
        <w:ind w:left="1560"/>
        <w:contextualSpacing w:val="0"/>
        <w:jc w:val="both"/>
        <w:rPr>
          <w:rFonts w:ascii="Arial" w:hAnsi="Arial" w:cs="Arial"/>
          <w:sz w:val="20"/>
          <w:szCs w:val="20"/>
        </w:rPr>
      </w:pPr>
      <w:r w:rsidRPr="00AC4AEA">
        <w:rPr>
          <w:rFonts w:ascii="Arial" w:hAnsi="Arial" w:cs="Arial"/>
          <w:sz w:val="20"/>
          <w:szCs w:val="20"/>
        </w:rPr>
        <w:t xml:space="preserve">personal clave de la </w:t>
      </w:r>
      <w:r w:rsidR="00C96D70" w:rsidRPr="00AC4AEA">
        <w:rPr>
          <w:rFonts w:ascii="Arial" w:hAnsi="Arial" w:cs="Arial"/>
          <w:b/>
          <w:bCs/>
          <w:sz w:val="20"/>
          <w:szCs w:val="20"/>
        </w:rPr>
        <w:t>d</w:t>
      </w:r>
      <w:r w:rsidRPr="00AC4AEA">
        <w:rPr>
          <w:rFonts w:ascii="Arial" w:hAnsi="Arial" w:cs="Arial"/>
          <w:b/>
          <w:bCs/>
          <w:sz w:val="20"/>
          <w:szCs w:val="20"/>
        </w:rPr>
        <w:t>irección</w:t>
      </w:r>
      <w:r w:rsidRPr="00AC4AEA">
        <w:rPr>
          <w:rFonts w:ascii="Arial" w:hAnsi="Arial" w:cs="Arial"/>
          <w:sz w:val="20"/>
          <w:szCs w:val="20"/>
        </w:rPr>
        <w:t xml:space="preserve">; </w:t>
      </w:r>
      <w:r w:rsidR="00CE42BF" w:rsidRPr="00AC4AEA">
        <w:rPr>
          <w:rFonts w:ascii="Arial" w:hAnsi="Arial" w:cs="Arial"/>
          <w:sz w:val="20"/>
          <w:szCs w:val="20"/>
        </w:rPr>
        <w:t>y</w:t>
      </w:r>
    </w:p>
    <w:p w:rsidR="00CE42BF" w:rsidRPr="00AC4AEA" w:rsidRDefault="00282064" w:rsidP="00A318EA">
      <w:pPr>
        <w:pStyle w:val="Prrafodelista"/>
        <w:numPr>
          <w:ilvl w:val="0"/>
          <w:numId w:val="230"/>
        </w:numPr>
        <w:ind w:left="1560"/>
        <w:contextualSpacing w:val="0"/>
        <w:jc w:val="both"/>
        <w:rPr>
          <w:rFonts w:ascii="Arial" w:hAnsi="Arial" w:cs="Arial"/>
          <w:sz w:val="20"/>
          <w:szCs w:val="20"/>
        </w:rPr>
      </w:pPr>
      <w:r w:rsidRPr="00AC4AEA">
        <w:rPr>
          <w:rFonts w:ascii="Arial" w:hAnsi="Arial" w:cs="Arial"/>
          <w:sz w:val="20"/>
          <w:szCs w:val="20"/>
        </w:rPr>
        <w:t xml:space="preserve">otras </w:t>
      </w:r>
      <w:r w:rsidRPr="00AC4AEA">
        <w:rPr>
          <w:rFonts w:ascii="Arial" w:hAnsi="Arial" w:cs="Arial"/>
          <w:b/>
          <w:sz w:val="20"/>
          <w:szCs w:val="20"/>
        </w:rPr>
        <w:t>partes relacionadas</w:t>
      </w:r>
      <w:r w:rsidRPr="00AC4AEA">
        <w:rPr>
          <w:rFonts w:ascii="Arial" w:hAnsi="Arial" w:cs="Arial"/>
          <w:sz w:val="20"/>
          <w:szCs w:val="20"/>
        </w:rPr>
        <w:t xml:space="preserve">. </w:t>
      </w:r>
    </w:p>
    <w:p w:rsidR="00CE42BF" w:rsidRPr="00AC4AEA" w:rsidRDefault="00AF4708" w:rsidP="00A318EA">
      <w:pPr>
        <w:pStyle w:val="Prrafodelista"/>
        <w:numPr>
          <w:ilvl w:val="0"/>
          <w:numId w:val="29"/>
        </w:numPr>
        <w:contextualSpacing w:val="0"/>
        <w:jc w:val="both"/>
        <w:rPr>
          <w:rFonts w:ascii="Arial" w:hAnsi="Arial" w:cs="Arial"/>
          <w:sz w:val="20"/>
          <w:szCs w:val="20"/>
        </w:rPr>
      </w:pPr>
      <w:r w:rsidRPr="00AC4AEA">
        <w:rPr>
          <w:rFonts w:ascii="Arial" w:hAnsi="Arial" w:cs="Arial"/>
          <w:sz w:val="20"/>
          <w:szCs w:val="20"/>
        </w:rPr>
        <w:t>Cuando sea controladora, una entidad revelará la identidad de las entidades controladas, incluso si no existieran transacciones entre ellas</w:t>
      </w:r>
      <w:r w:rsidR="00282064" w:rsidRPr="00AC4AEA">
        <w:rPr>
          <w:rFonts w:ascii="Arial" w:hAnsi="Arial" w:cs="Arial"/>
          <w:sz w:val="20"/>
          <w:szCs w:val="20"/>
        </w:rPr>
        <w:t xml:space="preserve">. </w:t>
      </w:r>
    </w:p>
    <w:p w:rsidR="00CE42BF" w:rsidRPr="00AC4AEA" w:rsidRDefault="00CE42BF" w:rsidP="00A318EA">
      <w:pPr>
        <w:pStyle w:val="Prrafodelista"/>
        <w:numPr>
          <w:ilvl w:val="0"/>
          <w:numId w:val="29"/>
        </w:numPr>
        <w:contextualSpacing w:val="0"/>
        <w:jc w:val="both"/>
        <w:rPr>
          <w:rFonts w:ascii="Arial" w:hAnsi="Arial" w:cs="Arial"/>
          <w:sz w:val="20"/>
          <w:szCs w:val="20"/>
        </w:rPr>
      </w:pPr>
      <w:bookmarkStart w:id="997" w:name="_Ref80963486"/>
      <w:r w:rsidRPr="00AC4AEA">
        <w:rPr>
          <w:rFonts w:ascii="Arial" w:hAnsi="Arial" w:cs="Arial"/>
          <w:sz w:val="20"/>
          <w:szCs w:val="20"/>
        </w:rPr>
        <w:t>Una entidad podrá agrupar l</w:t>
      </w:r>
      <w:r w:rsidR="00282064" w:rsidRPr="00AC4AEA">
        <w:rPr>
          <w:rFonts w:ascii="Arial" w:hAnsi="Arial" w:cs="Arial"/>
          <w:sz w:val="20"/>
          <w:szCs w:val="20"/>
        </w:rPr>
        <w:t xml:space="preserve">as partidas de contenido similar, a menos que su desagregación sea necesaria para comprender los efectos de las operaciones entre </w:t>
      </w:r>
      <w:r w:rsidR="00282064" w:rsidRPr="00AC4AEA">
        <w:rPr>
          <w:rFonts w:ascii="Arial" w:hAnsi="Arial" w:cs="Arial"/>
          <w:b/>
          <w:sz w:val="20"/>
          <w:szCs w:val="20"/>
        </w:rPr>
        <w:t>partes relacionadas</w:t>
      </w:r>
      <w:r w:rsidR="00242910" w:rsidRPr="00AC4AEA">
        <w:rPr>
          <w:rFonts w:ascii="Arial" w:hAnsi="Arial" w:cs="Arial"/>
          <w:sz w:val="20"/>
          <w:szCs w:val="20"/>
        </w:rPr>
        <w:t>.</w:t>
      </w:r>
      <w:bookmarkEnd w:id="997"/>
    </w:p>
    <w:p w:rsidR="00724425" w:rsidRPr="00AC4AEA" w:rsidRDefault="00C96D70" w:rsidP="00A318EA">
      <w:pPr>
        <w:pStyle w:val="Prrafodelista"/>
        <w:numPr>
          <w:ilvl w:val="0"/>
          <w:numId w:val="29"/>
        </w:numPr>
        <w:contextualSpacing w:val="0"/>
        <w:jc w:val="both"/>
        <w:rPr>
          <w:rFonts w:ascii="Arial" w:hAnsi="Arial" w:cs="Arial"/>
          <w:sz w:val="20"/>
          <w:szCs w:val="20"/>
        </w:rPr>
      </w:pPr>
      <w:r w:rsidRPr="00AC4AEA">
        <w:rPr>
          <w:rFonts w:ascii="Arial" w:hAnsi="Arial" w:cs="Arial"/>
          <w:sz w:val="20"/>
          <w:szCs w:val="20"/>
        </w:rPr>
        <w:t xml:space="preserve">En sus </w:t>
      </w:r>
      <w:r w:rsidR="00135084" w:rsidRPr="00DD6554">
        <w:rPr>
          <w:rFonts w:ascii="Arial" w:hAnsi="Arial" w:cs="Arial"/>
          <w:b/>
          <w:bCs/>
          <w:sz w:val="20"/>
          <w:szCs w:val="20"/>
        </w:rPr>
        <w:t>estados contables</w:t>
      </w:r>
      <w:r w:rsidRPr="00DD6554">
        <w:rPr>
          <w:rFonts w:ascii="Arial" w:hAnsi="Arial" w:cs="Arial"/>
          <w:b/>
          <w:bCs/>
          <w:sz w:val="20"/>
          <w:szCs w:val="20"/>
        </w:rPr>
        <w:t xml:space="preserve"> consolidados</w:t>
      </w:r>
      <w:r w:rsidR="00724425" w:rsidRPr="00AC4AEA">
        <w:rPr>
          <w:rFonts w:ascii="Arial" w:hAnsi="Arial" w:cs="Arial"/>
          <w:sz w:val="20"/>
          <w:szCs w:val="20"/>
        </w:rPr>
        <w:t>, una entidad:</w:t>
      </w:r>
      <w:r w:rsidRPr="00AC4AEA">
        <w:rPr>
          <w:rFonts w:ascii="Arial" w:hAnsi="Arial" w:cs="Arial"/>
          <w:sz w:val="20"/>
          <w:szCs w:val="20"/>
        </w:rPr>
        <w:t xml:space="preserve"> </w:t>
      </w:r>
    </w:p>
    <w:p w:rsidR="00CE42BF" w:rsidRPr="00AC4AEA" w:rsidRDefault="00365110" w:rsidP="00A318EA">
      <w:pPr>
        <w:pStyle w:val="Prrafodelista"/>
        <w:numPr>
          <w:ilvl w:val="0"/>
          <w:numId w:val="231"/>
        </w:numPr>
        <w:ind w:left="1560"/>
        <w:contextualSpacing w:val="0"/>
        <w:jc w:val="both"/>
        <w:rPr>
          <w:rFonts w:ascii="Arial" w:hAnsi="Arial" w:cs="Arial"/>
          <w:sz w:val="20"/>
          <w:szCs w:val="20"/>
        </w:rPr>
      </w:pPr>
      <w:r w:rsidRPr="00AC4AEA">
        <w:rPr>
          <w:rFonts w:ascii="Arial" w:hAnsi="Arial" w:cs="Arial"/>
          <w:sz w:val="20"/>
          <w:szCs w:val="20"/>
        </w:rPr>
        <w:t>No tendrá obligación de revelar información sobre las transacciones entre entidades del grupo que se consolidan, ya que en ellos se da información de la contro</w:t>
      </w:r>
      <w:r w:rsidR="00EB067D" w:rsidRPr="00AC4AEA">
        <w:rPr>
          <w:rFonts w:ascii="Arial" w:hAnsi="Arial" w:cs="Arial"/>
          <w:sz w:val="20"/>
          <w:szCs w:val="20"/>
        </w:rPr>
        <w:t>lado</w:t>
      </w:r>
      <w:r w:rsidRPr="00AC4AEA">
        <w:rPr>
          <w:rFonts w:ascii="Arial" w:hAnsi="Arial" w:cs="Arial"/>
          <w:sz w:val="20"/>
          <w:szCs w:val="20"/>
        </w:rPr>
        <w:t xml:space="preserve">ra y las </w:t>
      </w:r>
      <w:r w:rsidR="00044109" w:rsidRPr="00AC4AEA">
        <w:rPr>
          <w:rFonts w:ascii="Arial" w:hAnsi="Arial" w:cs="Arial"/>
          <w:sz w:val="20"/>
          <w:szCs w:val="20"/>
        </w:rPr>
        <w:t>subsidiarias</w:t>
      </w:r>
      <w:r w:rsidRPr="00AC4AEA">
        <w:rPr>
          <w:rFonts w:ascii="Arial" w:hAnsi="Arial" w:cs="Arial"/>
          <w:sz w:val="20"/>
          <w:szCs w:val="20"/>
        </w:rPr>
        <w:t xml:space="preserve"> como si fueran una sola entidad y dicha revelación se realiza en los </w:t>
      </w:r>
      <w:r w:rsidRPr="00AC4AEA">
        <w:rPr>
          <w:rFonts w:ascii="Arial" w:hAnsi="Arial" w:cs="Arial"/>
          <w:b/>
          <w:bCs/>
          <w:sz w:val="20"/>
          <w:szCs w:val="20"/>
        </w:rPr>
        <w:t>estados contables</w:t>
      </w:r>
      <w:r w:rsidRPr="00AC4AEA">
        <w:rPr>
          <w:rFonts w:ascii="Arial" w:hAnsi="Arial" w:cs="Arial"/>
          <w:sz w:val="20"/>
          <w:szCs w:val="20"/>
        </w:rPr>
        <w:t xml:space="preserve"> separados de la contro</w:t>
      </w:r>
      <w:r w:rsidR="00EB067D" w:rsidRPr="00AC4AEA">
        <w:rPr>
          <w:rFonts w:ascii="Arial" w:hAnsi="Arial" w:cs="Arial"/>
          <w:sz w:val="20"/>
          <w:szCs w:val="20"/>
        </w:rPr>
        <w:t>la</w:t>
      </w:r>
      <w:r w:rsidR="00CB06C2" w:rsidRPr="00AC4AEA">
        <w:rPr>
          <w:rFonts w:ascii="Arial" w:hAnsi="Arial" w:cs="Arial"/>
          <w:sz w:val="20"/>
          <w:szCs w:val="20"/>
        </w:rPr>
        <w:t>dora</w:t>
      </w:r>
      <w:r w:rsidR="00282064" w:rsidRPr="00AC4AEA">
        <w:rPr>
          <w:rFonts w:ascii="Arial" w:hAnsi="Arial" w:cs="Arial"/>
          <w:sz w:val="20"/>
          <w:szCs w:val="20"/>
        </w:rPr>
        <w:t xml:space="preserve">. </w:t>
      </w:r>
    </w:p>
    <w:p w:rsidR="00282064" w:rsidRPr="00AC4AEA" w:rsidRDefault="00CB06C2" w:rsidP="00A318EA">
      <w:pPr>
        <w:pStyle w:val="Prrafodelista"/>
        <w:numPr>
          <w:ilvl w:val="0"/>
          <w:numId w:val="231"/>
        </w:numPr>
        <w:ind w:left="1560"/>
        <w:contextualSpacing w:val="0"/>
        <w:jc w:val="both"/>
        <w:rPr>
          <w:rFonts w:ascii="Arial" w:hAnsi="Arial" w:cs="Arial"/>
          <w:sz w:val="20"/>
          <w:szCs w:val="20"/>
        </w:rPr>
      </w:pPr>
      <w:r w:rsidRPr="00AC4AEA">
        <w:rPr>
          <w:rFonts w:ascii="Arial" w:hAnsi="Arial" w:cs="Arial"/>
          <w:sz w:val="20"/>
          <w:szCs w:val="20"/>
        </w:rPr>
        <w:t xml:space="preserve">Revelará en forma separada información sobre las transacciones con entidades que no se consolidan, ya sea, por ejemplo, porque son controladas no significativas, o son entidades sobre las que se ejerce influencia significativa que se miden y presentan por el método del </w:t>
      </w:r>
      <w:r w:rsidRPr="00050219">
        <w:rPr>
          <w:rFonts w:ascii="Arial" w:hAnsi="Arial" w:cs="Arial"/>
          <w:b/>
          <w:bCs/>
          <w:sz w:val="20"/>
          <w:szCs w:val="20"/>
        </w:rPr>
        <w:t>valor patrimonial proporcional</w:t>
      </w:r>
      <w:r w:rsidR="00242910" w:rsidRPr="00AC4AEA">
        <w:rPr>
          <w:rFonts w:ascii="Arial" w:hAnsi="Arial" w:cs="Arial"/>
          <w:sz w:val="20"/>
          <w:szCs w:val="20"/>
        </w:rPr>
        <w:t>.</w:t>
      </w:r>
    </w:p>
    <w:p w:rsidR="00D81454" w:rsidRPr="00AC4AEA" w:rsidRDefault="00D81454" w:rsidP="00A318EA">
      <w:pPr>
        <w:pStyle w:val="Prrafodelista"/>
        <w:numPr>
          <w:ilvl w:val="0"/>
          <w:numId w:val="29"/>
        </w:numPr>
        <w:contextualSpacing w:val="0"/>
        <w:jc w:val="both"/>
        <w:rPr>
          <w:rFonts w:ascii="Arial" w:hAnsi="Arial" w:cs="Arial"/>
          <w:sz w:val="20"/>
          <w:szCs w:val="20"/>
        </w:rPr>
      </w:pPr>
      <w:r w:rsidRPr="00AC4AEA">
        <w:rPr>
          <w:rFonts w:ascii="Arial" w:hAnsi="Arial" w:cs="Arial"/>
          <w:sz w:val="20"/>
          <w:szCs w:val="20"/>
        </w:rPr>
        <w:t>Una entidad aplicará l</w:t>
      </w:r>
      <w:r w:rsidR="00282064" w:rsidRPr="00AC4AEA">
        <w:rPr>
          <w:rFonts w:ascii="Arial" w:hAnsi="Arial" w:cs="Arial"/>
          <w:sz w:val="20"/>
          <w:szCs w:val="20"/>
        </w:rPr>
        <w:t xml:space="preserve">as disposiciones </w:t>
      </w:r>
      <w:r w:rsidRPr="00AC4AEA">
        <w:rPr>
          <w:rFonts w:ascii="Arial" w:hAnsi="Arial" w:cs="Arial"/>
          <w:sz w:val="20"/>
          <w:szCs w:val="20"/>
        </w:rPr>
        <w:t xml:space="preserve">comprendidas </w:t>
      </w:r>
      <w:r w:rsidR="00C96D70" w:rsidRPr="00AC4AEA">
        <w:rPr>
          <w:rFonts w:ascii="Arial" w:hAnsi="Arial" w:cs="Arial"/>
          <w:sz w:val="20"/>
          <w:szCs w:val="20"/>
        </w:rPr>
        <w:t>en</w:t>
      </w:r>
      <w:r w:rsidRPr="00AC4AEA">
        <w:rPr>
          <w:rFonts w:ascii="Arial" w:hAnsi="Arial" w:cs="Arial"/>
          <w:sz w:val="20"/>
          <w:szCs w:val="20"/>
        </w:rPr>
        <w:t xml:space="preserve"> </w:t>
      </w:r>
      <w:r w:rsidR="003030D3" w:rsidRPr="00AC4AEA">
        <w:rPr>
          <w:rFonts w:ascii="Arial" w:hAnsi="Arial" w:cs="Arial"/>
          <w:sz w:val="20"/>
          <w:szCs w:val="20"/>
        </w:rPr>
        <w:t>el</w:t>
      </w:r>
      <w:r w:rsidRPr="00AC4AEA">
        <w:rPr>
          <w:rFonts w:ascii="Arial" w:hAnsi="Arial" w:cs="Arial"/>
          <w:sz w:val="20"/>
          <w:szCs w:val="20"/>
        </w:rPr>
        <w:t xml:space="preserve"> párrafo</w:t>
      </w:r>
      <w:r w:rsidR="00436390" w:rsidRPr="00AC4AEA">
        <w:rPr>
          <w:rFonts w:ascii="Arial" w:hAnsi="Arial" w:cs="Arial"/>
          <w:sz w:val="20"/>
          <w:szCs w:val="20"/>
        </w:rPr>
        <w:t xml:space="preserve"> </w:t>
      </w:r>
      <w:fldSimple w:instr=" REF _Ref103780904 \r \h  \* MERGEFORMAT ">
        <w:r w:rsidR="00D33A5D" w:rsidRPr="00D33A5D">
          <w:rPr>
            <w:rFonts w:ascii="Arial" w:hAnsi="Arial" w:cs="Arial"/>
            <w:sz w:val="20"/>
            <w:szCs w:val="20"/>
          </w:rPr>
          <w:t>699</w:t>
        </w:r>
      </w:fldSimple>
      <w:r w:rsidRPr="00AC4AEA">
        <w:rPr>
          <w:rFonts w:ascii="Arial" w:hAnsi="Arial" w:cs="Arial"/>
          <w:sz w:val="20"/>
          <w:szCs w:val="20"/>
        </w:rPr>
        <w:t xml:space="preserve"> </w:t>
      </w:r>
      <w:r w:rsidR="00282064" w:rsidRPr="00AC4AEA">
        <w:rPr>
          <w:rFonts w:ascii="Arial" w:hAnsi="Arial" w:cs="Arial"/>
          <w:sz w:val="20"/>
          <w:szCs w:val="20"/>
        </w:rPr>
        <w:t xml:space="preserve">únicamente </w:t>
      </w:r>
      <w:r w:rsidR="00834C1B" w:rsidRPr="00AC4AEA">
        <w:rPr>
          <w:rFonts w:ascii="Arial" w:hAnsi="Arial" w:cs="Arial"/>
          <w:sz w:val="20"/>
          <w:szCs w:val="20"/>
        </w:rPr>
        <w:t xml:space="preserve">cuando las </w:t>
      </w:r>
      <w:r w:rsidR="00834C1B" w:rsidRPr="00AC4AEA">
        <w:rPr>
          <w:rFonts w:ascii="Arial" w:hAnsi="Arial" w:cs="Arial"/>
          <w:b/>
          <w:sz w:val="20"/>
          <w:szCs w:val="20"/>
        </w:rPr>
        <w:t>partes relacionadas</w:t>
      </w:r>
      <w:r w:rsidR="00834C1B" w:rsidRPr="00AC4AEA">
        <w:rPr>
          <w:rFonts w:ascii="Arial" w:hAnsi="Arial" w:cs="Arial"/>
          <w:sz w:val="20"/>
          <w:szCs w:val="20"/>
        </w:rPr>
        <w:t xml:space="preserve"> sean las siguientes:</w:t>
      </w:r>
    </w:p>
    <w:p w:rsidR="00834C1B" w:rsidRPr="00AC4AEA" w:rsidRDefault="001B1757" w:rsidP="00A318EA">
      <w:pPr>
        <w:pStyle w:val="Prrafodelista"/>
        <w:numPr>
          <w:ilvl w:val="0"/>
          <w:numId w:val="232"/>
        </w:numPr>
        <w:ind w:left="1560"/>
        <w:contextualSpacing w:val="0"/>
        <w:jc w:val="both"/>
        <w:rPr>
          <w:rFonts w:ascii="Arial" w:hAnsi="Arial" w:cs="Arial"/>
          <w:sz w:val="20"/>
          <w:szCs w:val="20"/>
        </w:rPr>
      </w:pPr>
      <w:r w:rsidRPr="00AC4AEA">
        <w:rPr>
          <w:rFonts w:ascii="Arial" w:hAnsi="Arial" w:cs="Arial"/>
          <w:sz w:val="20"/>
          <w:szCs w:val="20"/>
        </w:rPr>
        <w:t>e</w:t>
      </w:r>
      <w:r w:rsidR="00282064" w:rsidRPr="00AC4AEA">
        <w:rPr>
          <w:rFonts w:ascii="Arial" w:hAnsi="Arial" w:cs="Arial"/>
          <w:sz w:val="20"/>
          <w:szCs w:val="20"/>
        </w:rPr>
        <w:t>nt</w:t>
      </w:r>
      <w:r w:rsidRPr="00AC4AEA">
        <w:rPr>
          <w:rFonts w:ascii="Arial" w:hAnsi="Arial" w:cs="Arial"/>
          <w:sz w:val="20"/>
          <w:szCs w:val="20"/>
        </w:rPr>
        <w:t>idad</w:t>
      </w:r>
      <w:r w:rsidR="00282064" w:rsidRPr="00AC4AEA">
        <w:rPr>
          <w:rFonts w:ascii="Arial" w:hAnsi="Arial" w:cs="Arial"/>
          <w:sz w:val="20"/>
          <w:szCs w:val="20"/>
        </w:rPr>
        <w:t xml:space="preserve">es que, directa o </w:t>
      </w:r>
      <w:r w:rsidR="004109EF" w:rsidRPr="00AC4AEA">
        <w:rPr>
          <w:rFonts w:ascii="Arial" w:hAnsi="Arial" w:cs="Arial"/>
          <w:sz w:val="20"/>
          <w:szCs w:val="20"/>
        </w:rPr>
        <w:t>indirectamente</w:t>
      </w:r>
      <w:r w:rsidR="00282064" w:rsidRPr="00AC4AEA">
        <w:rPr>
          <w:rFonts w:ascii="Arial" w:hAnsi="Arial" w:cs="Arial"/>
          <w:sz w:val="20"/>
          <w:szCs w:val="20"/>
        </w:rPr>
        <w:t>, controlen (en forma exclusiva o conjunta) o sean controlad</w:t>
      </w:r>
      <w:r w:rsidR="004109EF" w:rsidRPr="00AC4AEA">
        <w:rPr>
          <w:rFonts w:ascii="Arial" w:hAnsi="Arial" w:cs="Arial"/>
          <w:sz w:val="20"/>
          <w:szCs w:val="20"/>
        </w:rPr>
        <w:t>a</w:t>
      </w:r>
      <w:r w:rsidR="00282064" w:rsidRPr="00AC4AEA">
        <w:rPr>
          <w:rFonts w:ascii="Arial" w:hAnsi="Arial" w:cs="Arial"/>
          <w:sz w:val="20"/>
          <w:szCs w:val="20"/>
        </w:rPr>
        <w:t>s por o estén bajo el control común de</w:t>
      </w:r>
      <w:r w:rsidRPr="00AC4AEA">
        <w:rPr>
          <w:rFonts w:ascii="Arial" w:hAnsi="Arial" w:cs="Arial"/>
          <w:sz w:val="20"/>
          <w:szCs w:val="20"/>
        </w:rPr>
        <w:t xml:space="preserve"> </w:t>
      </w:r>
      <w:r w:rsidR="00282064" w:rsidRPr="00AC4AEA">
        <w:rPr>
          <w:rFonts w:ascii="Arial" w:hAnsi="Arial" w:cs="Arial"/>
          <w:sz w:val="20"/>
          <w:szCs w:val="20"/>
        </w:rPr>
        <w:t>l</w:t>
      </w:r>
      <w:r w:rsidRPr="00AC4AEA">
        <w:rPr>
          <w:rFonts w:ascii="Arial" w:hAnsi="Arial" w:cs="Arial"/>
          <w:sz w:val="20"/>
          <w:szCs w:val="20"/>
        </w:rPr>
        <w:t>a</w:t>
      </w:r>
      <w:r w:rsidR="00282064" w:rsidRPr="00AC4AEA">
        <w:rPr>
          <w:rFonts w:ascii="Arial" w:hAnsi="Arial" w:cs="Arial"/>
          <w:sz w:val="20"/>
          <w:szCs w:val="20"/>
        </w:rPr>
        <w:t xml:space="preserve"> ent</w:t>
      </w:r>
      <w:r w:rsidRPr="00AC4AEA">
        <w:rPr>
          <w:rFonts w:ascii="Arial" w:hAnsi="Arial" w:cs="Arial"/>
          <w:sz w:val="20"/>
          <w:szCs w:val="20"/>
        </w:rPr>
        <w:t>idad</w:t>
      </w:r>
      <w:r w:rsidR="00282064" w:rsidRPr="00AC4AEA">
        <w:rPr>
          <w:rFonts w:ascii="Arial" w:hAnsi="Arial" w:cs="Arial"/>
          <w:sz w:val="20"/>
          <w:szCs w:val="20"/>
        </w:rPr>
        <w:t xml:space="preserve"> que informa. Esto incluye </w:t>
      </w:r>
      <w:r w:rsidR="00C96D70" w:rsidRPr="00AC4AEA">
        <w:rPr>
          <w:rFonts w:ascii="Arial" w:hAnsi="Arial" w:cs="Arial"/>
          <w:sz w:val="20"/>
          <w:szCs w:val="20"/>
        </w:rPr>
        <w:t>a</w:t>
      </w:r>
      <w:r w:rsidR="00834C1B" w:rsidRPr="00AC4AEA">
        <w:rPr>
          <w:rFonts w:ascii="Arial" w:hAnsi="Arial" w:cs="Arial"/>
          <w:sz w:val="20"/>
          <w:szCs w:val="20"/>
        </w:rPr>
        <w:t>:</w:t>
      </w:r>
      <w:r w:rsidR="00C96D70" w:rsidRPr="00AC4AEA">
        <w:rPr>
          <w:rFonts w:ascii="Arial" w:hAnsi="Arial" w:cs="Arial"/>
          <w:sz w:val="20"/>
          <w:szCs w:val="20"/>
        </w:rPr>
        <w:t xml:space="preserve"> </w:t>
      </w:r>
    </w:p>
    <w:p w:rsidR="00834C1B" w:rsidRPr="00AC4AEA" w:rsidRDefault="00C96D70" w:rsidP="00A318EA">
      <w:pPr>
        <w:pStyle w:val="Prrafodelista"/>
        <w:numPr>
          <w:ilvl w:val="0"/>
          <w:numId w:val="233"/>
        </w:numPr>
        <w:ind w:left="1985"/>
        <w:contextualSpacing w:val="0"/>
        <w:jc w:val="both"/>
        <w:rPr>
          <w:rFonts w:ascii="Arial" w:hAnsi="Arial" w:cs="Arial"/>
          <w:sz w:val="20"/>
          <w:szCs w:val="20"/>
        </w:rPr>
      </w:pPr>
      <w:r w:rsidRPr="00AC4AEA">
        <w:rPr>
          <w:rFonts w:ascii="Arial" w:hAnsi="Arial" w:cs="Arial"/>
          <w:sz w:val="20"/>
          <w:szCs w:val="20"/>
        </w:rPr>
        <w:t>las</w:t>
      </w:r>
      <w:r w:rsidR="00282064" w:rsidRPr="00AC4AEA">
        <w:rPr>
          <w:rFonts w:ascii="Arial" w:hAnsi="Arial" w:cs="Arial"/>
          <w:sz w:val="20"/>
          <w:szCs w:val="20"/>
        </w:rPr>
        <w:t xml:space="preserve"> </w:t>
      </w:r>
      <w:r w:rsidRPr="00AC4AEA">
        <w:rPr>
          <w:rFonts w:ascii="Arial" w:hAnsi="Arial" w:cs="Arial"/>
          <w:sz w:val="20"/>
          <w:szCs w:val="20"/>
        </w:rPr>
        <w:t>entidades</w:t>
      </w:r>
      <w:r w:rsidR="00282064" w:rsidRPr="00AC4AEA">
        <w:rPr>
          <w:rFonts w:ascii="Arial" w:hAnsi="Arial" w:cs="Arial"/>
          <w:sz w:val="20"/>
          <w:szCs w:val="20"/>
        </w:rPr>
        <w:t xml:space="preserve"> controla</w:t>
      </w:r>
      <w:r w:rsidR="001B1757" w:rsidRPr="00AC4AEA">
        <w:rPr>
          <w:rFonts w:ascii="Arial" w:hAnsi="Arial" w:cs="Arial"/>
          <w:sz w:val="20"/>
          <w:szCs w:val="20"/>
        </w:rPr>
        <w:t>dor</w:t>
      </w:r>
      <w:r w:rsidRPr="00AC4AEA">
        <w:rPr>
          <w:rFonts w:ascii="Arial" w:hAnsi="Arial" w:cs="Arial"/>
          <w:sz w:val="20"/>
          <w:szCs w:val="20"/>
        </w:rPr>
        <w:t>a</w:t>
      </w:r>
      <w:r w:rsidR="00282064" w:rsidRPr="00AC4AEA">
        <w:rPr>
          <w:rFonts w:ascii="Arial" w:hAnsi="Arial" w:cs="Arial"/>
          <w:sz w:val="20"/>
          <w:szCs w:val="20"/>
        </w:rPr>
        <w:t>s</w:t>
      </w:r>
      <w:r w:rsidR="00834C1B" w:rsidRPr="00AC4AEA">
        <w:rPr>
          <w:rFonts w:ascii="Arial" w:hAnsi="Arial" w:cs="Arial"/>
          <w:sz w:val="20"/>
          <w:szCs w:val="20"/>
        </w:rPr>
        <w:t xml:space="preserve">; </w:t>
      </w:r>
    </w:p>
    <w:p w:rsidR="00834C1B" w:rsidRPr="00AC4AEA" w:rsidRDefault="004109EF" w:rsidP="00A318EA">
      <w:pPr>
        <w:pStyle w:val="Prrafodelista"/>
        <w:numPr>
          <w:ilvl w:val="0"/>
          <w:numId w:val="233"/>
        </w:numPr>
        <w:ind w:left="1985"/>
        <w:contextualSpacing w:val="0"/>
        <w:jc w:val="both"/>
        <w:rPr>
          <w:rFonts w:ascii="Arial" w:hAnsi="Arial" w:cs="Arial"/>
          <w:sz w:val="20"/>
          <w:szCs w:val="20"/>
        </w:rPr>
      </w:pPr>
      <w:r w:rsidRPr="00AC4AEA">
        <w:rPr>
          <w:rFonts w:ascii="Arial" w:hAnsi="Arial" w:cs="Arial"/>
          <w:sz w:val="20"/>
          <w:szCs w:val="20"/>
        </w:rPr>
        <w:t>a</w:t>
      </w:r>
      <w:r w:rsidR="00282064" w:rsidRPr="00AC4AEA">
        <w:rPr>
          <w:rFonts w:ascii="Arial" w:hAnsi="Arial" w:cs="Arial"/>
          <w:sz w:val="20"/>
          <w:szCs w:val="20"/>
        </w:rPr>
        <w:t xml:space="preserve"> l</w:t>
      </w:r>
      <w:r w:rsidR="00724425" w:rsidRPr="00AC4AEA">
        <w:rPr>
          <w:rFonts w:ascii="Arial" w:hAnsi="Arial" w:cs="Arial"/>
          <w:sz w:val="20"/>
          <w:szCs w:val="20"/>
        </w:rPr>
        <w:t>as</w:t>
      </w:r>
      <w:r w:rsidR="00282064" w:rsidRPr="00AC4AEA">
        <w:rPr>
          <w:rFonts w:ascii="Arial" w:hAnsi="Arial" w:cs="Arial"/>
          <w:sz w:val="20"/>
          <w:szCs w:val="20"/>
        </w:rPr>
        <w:t xml:space="preserve"> controlad</w:t>
      </w:r>
      <w:r w:rsidR="00724425" w:rsidRPr="00AC4AEA">
        <w:rPr>
          <w:rFonts w:ascii="Arial" w:hAnsi="Arial" w:cs="Arial"/>
          <w:sz w:val="20"/>
          <w:szCs w:val="20"/>
        </w:rPr>
        <w:t>a</w:t>
      </w:r>
      <w:r w:rsidR="00282064" w:rsidRPr="00AC4AEA">
        <w:rPr>
          <w:rFonts w:ascii="Arial" w:hAnsi="Arial" w:cs="Arial"/>
          <w:sz w:val="20"/>
          <w:szCs w:val="20"/>
        </w:rPr>
        <w:t>s</w:t>
      </w:r>
      <w:r w:rsidR="00834C1B" w:rsidRPr="00AC4AEA">
        <w:rPr>
          <w:rFonts w:ascii="Arial" w:hAnsi="Arial" w:cs="Arial"/>
          <w:sz w:val="20"/>
          <w:szCs w:val="20"/>
        </w:rPr>
        <w:t>;</w:t>
      </w:r>
      <w:r w:rsidR="00282064" w:rsidRPr="00AC4AEA">
        <w:rPr>
          <w:rFonts w:ascii="Arial" w:hAnsi="Arial" w:cs="Arial"/>
          <w:sz w:val="20"/>
          <w:szCs w:val="20"/>
        </w:rPr>
        <w:t xml:space="preserve"> y </w:t>
      </w:r>
    </w:p>
    <w:p w:rsidR="001B1757" w:rsidRPr="00AC4AEA" w:rsidRDefault="00282064" w:rsidP="00A318EA">
      <w:pPr>
        <w:pStyle w:val="Prrafodelista"/>
        <w:numPr>
          <w:ilvl w:val="0"/>
          <w:numId w:val="233"/>
        </w:numPr>
        <w:ind w:left="1985"/>
        <w:contextualSpacing w:val="0"/>
        <w:jc w:val="both"/>
        <w:rPr>
          <w:rFonts w:ascii="Arial" w:hAnsi="Arial" w:cs="Arial"/>
          <w:sz w:val="20"/>
          <w:szCs w:val="20"/>
        </w:rPr>
      </w:pPr>
      <w:r w:rsidRPr="00AC4AEA">
        <w:rPr>
          <w:rFonts w:ascii="Arial" w:hAnsi="Arial" w:cs="Arial"/>
          <w:sz w:val="20"/>
          <w:szCs w:val="20"/>
        </w:rPr>
        <w:lastRenderedPageBreak/>
        <w:t>l</w:t>
      </w:r>
      <w:r w:rsidR="00724425" w:rsidRPr="00AC4AEA">
        <w:rPr>
          <w:rFonts w:ascii="Arial" w:hAnsi="Arial" w:cs="Arial"/>
          <w:sz w:val="20"/>
          <w:szCs w:val="20"/>
        </w:rPr>
        <w:t>a</w:t>
      </w:r>
      <w:r w:rsidRPr="00AC4AEA">
        <w:rPr>
          <w:rFonts w:ascii="Arial" w:hAnsi="Arial" w:cs="Arial"/>
          <w:sz w:val="20"/>
          <w:szCs w:val="20"/>
        </w:rPr>
        <w:t>s que posean una controla</w:t>
      </w:r>
      <w:r w:rsidR="001B1757" w:rsidRPr="00AC4AEA">
        <w:rPr>
          <w:rFonts w:ascii="Arial" w:hAnsi="Arial" w:cs="Arial"/>
          <w:sz w:val="20"/>
          <w:szCs w:val="20"/>
        </w:rPr>
        <w:t>dora</w:t>
      </w:r>
      <w:r w:rsidRPr="00AC4AEA">
        <w:rPr>
          <w:rFonts w:ascii="Arial" w:hAnsi="Arial" w:cs="Arial"/>
          <w:sz w:val="20"/>
          <w:szCs w:val="20"/>
        </w:rPr>
        <w:t xml:space="preserve"> común</w:t>
      </w:r>
      <w:r w:rsidR="00724425" w:rsidRPr="00AC4AEA">
        <w:rPr>
          <w:rFonts w:ascii="Arial" w:hAnsi="Arial" w:cs="Arial"/>
          <w:sz w:val="20"/>
          <w:szCs w:val="20"/>
        </w:rPr>
        <w:t xml:space="preserve"> (aunque </w:t>
      </w:r>
      <w:r w:rsidR="00834C1B" w:rsidRPr="00AC4AEA">
        <w:rPr>
          <w:rFonts w:ascii="Arial" w:hAnsi="Arial" w:cs="Arial"/>
          <w:sz w:val="20"/>
          <w:szCs w:val="20"/>
        </w:rPr>
        <w:t xml:space="preserve">no </w:t>
      </w:r>
      <w:r w:rsidR="00724425" w:rsidRPr="00AC4AEA">
        <w:rPr>
          <w:rFonts w:ascii="Arial" w:hAnsi="Arial" w:cs="Arial"/>
          <w:sz w:val="20"/>
          <w:szCs w:val="20"/>
        </w:rPr>
        <w:t>estén vinculadas entre sí por participaciones en el capital)</w:t>
      </w:r>
      <w:r w:rsidRPr="00AC4AEA">
        <w:rPr>
          <w:rFonts w:ascii="Arial" w:hAnsi="Arial" w:cs="Arial"/>
          <w:sz w:val="20"/>
          <w:szCs w:val="20"/>
        </w:rPr>
        <w:t>;</w:t>
      </w:r>
    </w:p>
    <w:p w:rsidR="00282064" w:rsidRPr="00AC4AEA" w:rsidRDefault="001B1757" w:rsidP="00A318EA">
      <w:pPr>
        <w:pStyle w:val="Prrafodelista"/>
        <w:numPr>
          <w:ilvl w:val="0"/>
          <w:numId w:val="232"/>
        </w:numPr>
        <w:ind w:left="1560"/>
        <w:contextualSpacing w:val="0"/>
        <w:jc w:val="both"/>
        <w:rPr>
          <w:rFonts w:ascii="Arial" w:hAnsi="Arial" w:cs="Arial"/>
          <w:sz w:val="20"/>
          <w:szCs w:val="20"/>
        </w:rPr>
      </w:pPr>
      <w:r w:rsidRPr="00AC4AEA">
        <w:rPr>
          <w:rFonts w:ascii="Arial" w:hAnsi="Arial" w:cs="Arial"/>
          <w:sz w:val="20"/>
          <w:szCs w:val="20"/>
        </w:rPr>
        <w:t xml:space="preserve">entidades </w:t>
      </w:r>
      <w:r w:rsidR="00282064" w:rsidRPr="00AC4AEA">
        <w:rPr>
          <w:rFonts w:ascii="Arial" w:hAnsi="Arial" w:cs="Arial"/>
          <w:sz w:val="20"/>
          <w:szCs w:val="20"/>
        </w:rPr>
        <w:t xml:space="preserve">sobre los que se ejerce influencia significativa o que ejercen influencia significativa sobre </w:t>
      </w:r>
      <w:r w:rsidRPr="00AC4AEA">
        <w:rPr>
          <w:rFonts w:ascii="Arial" w:hAnsi="Arial" w:cs="Arial"/>
          <w:sz w:val="20"/>
          <w:szCs w:val="20"/>
        </w:rPr>
        <w:t>la entidad</w:t>
      </w:r>
      <w:r w:rsidR="00282064" w:rsidRPr="00AC4AEA">
        <w:rPr>
          <w:rFonts w:ascii="Arial" w:hAnsi="Arial" w:cs="Arial"/>
          <w:sz w:val="20"/>
          <w:szCs w:val="20"/>
        </w:rPr>
        <w:t xml:space="preserve"> que informa; </w:t>
      </w:r>
    </w:p>
    <w:p w:rsidR="001B1757" w:rsidRPr="00AC4AEA" w:rsidRDefault="00282064" w:rsidP="00A318EA">
      <w:pPr>
        <w:pStyle w:val="Prrafodelista"/>
        <w:numPr>
          <w:ilvl w:val="0"/>
          <w:numId w:val="232"/>
        </w:numPr>
        <w:ind w:left="1560"/>
        <w:contextualSpacing w:val="0"/>
        <w:jc w:val="both"/>
        <w:rPr>
          <w:rFonts w:ascii="Arial" w:hAnsi="Arial" w:cs="Arial"/>
          <w:sz w:val="20"/>
          <w:szCs w:val="20"/>
        </w:rPr>
      </w:pPr>
      <w:r w:rsidRPr="00AC4AEA">
        <w:rPr>
          <w:rFonts w:ascii="Arial" w:hAnsi="Arial" w:cs="Arial"/>
          <w:sz w:val="20"/>
          <w:szCs w:val="20"/>
        </w:rPr>
        <w:t xml:space="preserve">individuos que posean, directa o indirectamente, una participación en el poder de voto </w:t>
      </w:r>
      <w:r w:rsidR="004109EF" w:rsidRPr="00AC4AEA">
        <w:rPr>
          <w:rFonts w:ascii="Arial" w:hAnsi="Arial" w:cs="Arial"/>
          <w:sz w:val="20"/>
          <w:szCs w:val="20"/>
        </w:rPr>
        <w:t>de la entidad</w:t>
      </w:r>
      <w:r w:rsidRPr="00AC4AEA">
        <w:rPr>
          <w:rFonts w:ascii="Arial" w:hAnsi="Arial" w:cs="Arial"/>
          <w:sz w:val="20"/>
          <w:szCs w:val="20"/>
        </w:rPr>
        <w:t xml:space="preserve"> que informa </w:t>
      </w:r>
      <w:r w:rsidR="004109EF" w:rsidRPr="00AC4AEA">
        <w:rPr>
          <w:rFonts w:ascii="Arial" w:hAnsi="Arial" w:cs="Arial"/>
          <w:sz w:val="20"/>
          <w:szCs w:val="20"/>
        </w:rPr>
        <w:t>que les permita</w:t>
      </w:r>
      <w:r w:rsidRPr="00AC4AEA">
        <w:rPr>
          <w:rFonts w:ascii="Arial" w:hAnsi="Arial" w:cs="Arial"/>
          <w:sz w:val="20"/>
          <w:szCs w:val="20"/>
        </w:rPr>
        <w:t xml:space="preserve"> ejercer influencia significativa; </w:t>
      </w:r>
    </w:p>
    <w:p w:rsidR="001B1757" w:rsidRPr="00AC4AEA" w:rsidRDefault="004109EF" w:rsidP="00A318EA">
      <w:pPr>
        <w:pStyle w:val="Prrafodelista"/>
        <w:numPr>
          <w:ilvl w:val="0"/>
          <w:numId w:val="232"/>
        </w:numPr>
        <w:ind w:left="1560"/>
        <w:contextualSpacing w:val="0"/>
        <w:jc w:val="both"/>
        <w:rPr>
          <w:rFonts w:ascii="Arial" w:hAnsi="Arial" w:cs="Arial"/>
          <w:sz w:val="20"/>
          <w:szCs w:val="20"/>
        </w:rPr>
      </w:pPr>
      <w:r w:rsidRPr="00AC4AEA">
        <w:rPr>
          <w:rFonts w:ascii="Arial" w:hAnsi="Arial" w:cs="Arial"/>
          <w:sz w:val="20"/>
          <w:szCs w:val="20"/>
        </w:rPr>
        <w:t>miembros</w:t>
      </w:r>
      <w:r w:rsidR="00282064" w:rsidRPr="00AC4AEA">
        <w:rPr>
          <w:rFonts w:ascii="Arial" w:hAnsi="Arial" w:cs="Arial"/>
          <w:sz w:val="20"/>
          <w:szCs w:val="20"/>
        </w:rPr>
        <w:t xml:space="preserve"> clave de la </w:t>
      </w:r>
      <w:r w:rsidR="00242910" w:rsidRPr="00AC4AEA">
        <w:rPr>
          <w:rFonts w:ascii="Arial" w:hAnsi="Arial" w:cs="Arial"/>
          <w:b/>
          <w:bCs/>
          <w:sz w:val="20"/>
          <w:szCs w:val="20"/>
        </w:rPr>
        <w:t>dirección</w:t>
      </w:r>
      <w:r w:rsidRPr="00AC4AEA">
        <w:rPr>
          <w:rFonts w:ascii="Arial" w:hAnsi="Arial" w:cs="Arial"/>
          <w:sz w:val="20"/>
          <w:szCs w:val="20"/>
        </w:rPr>
        <w:t xml:space="preserve">, tales como </w:t>
      </w:r>
      <w:r w:rsidR="00282064" w:rsidRPr="00AC4AEA">
        <w:rPr>
          <w:rFonts w:ascii="Arial" w:hAnsi="Arial" w:cs="Arial"/>
          <w:sz w:val="20"/>
          <w:szCs w:val="20"/>
        </w:rPr>
        <w:t xml:space="preserve">personas </w:t>
      </w:r>
      <w:r w:rsidRPr="00AC4AEA">
        <w:rPr>
          <w:rFonts w:ascii="Arial" w:hAnsi="Arial" w:cs="Arial"/>
          <w:sz w:val="20"/>
          <w:szCs w:val="20"/>
        </w:rPr>
        <w:t>con</w:t>
      </w:r>
      <w:r w:rsidR="00282064" w:rsidRPr="00AC4AEA">
        <w:rPr>
          <w:rFonts w:ascii="Arial" w:hAnsi="Arial" w:cs="Arial"/>
          <w:sz w:val="20"/>
          <w:szCs w:val="20"/>
        </w:rPr>
        <w:t xml:space="preserve"> autoridad o responsabilidad en la planificación, el gerenciamiento y el control de las actividades de</w:t>
      </w:r>
      <w:r w:rsidR="001B1757" w:rsidRPr="00AC4AEA">
        <w:rPr>
          <w:rFonts w:ascii="Arial" w:hAnsi="Arial" w:cs="Arial"/>
          <w:sz w:val="20"/>
          <w:szCs w:val="20"/>
        </w:rPr>
        <w:t xml:space="preserve"> </w:t>
      </w:r>
      <w:r w:rsidR="00282064" w:rsidRPr="00AC4AEA">
        <w:rPr>
          <w:rFonts w:ascii="Arial" w:hAnsi="Arial" w:cs="Arial"/>
          <w:sz w:val="20"/>
          <w:szCs w:val="20"/>
        </w:rPr>
        <w:t>l</w:t>
      </w:r>
      <w:r w:rsidR="001B1757" w:rsidRPr="00AC4AEA">
        <w:rPr>
          <w:rFonts w:ascii="Arial" w:hAnsi="Arial" w:cs="Arial"/>
          <w:sz w:val="20"/>
          <w:szCs w:val="20"/>
        </w:rPr>
        <w:t>a</w:t>
      </w:r>
      <w:r w:rsidR="00282064" w:rsidRPr="00AC4AEA">
        <w:rPr>
          <w:rFonts w:ascii="Arial" w:hAnsi="Arial" w:cs="Arial"/>
          <w:sz w:val="20"/>
          <w:szCs w:val="20"/>
        </w:rPr>
        <w:t xml:space="preserve"> ent</w:t>
      </w:r>
      <w:r w:rsidR="001B1757" w:rsidRPr="00AC4AEA">
        <w:rPr>
          <w:rFonts w:ascii="Arial" w:hAnsi="Arial" w:cs="Arial"/>
          <w:sz w:val="20"/>
          <w:szCs w:val="20"/>
        </w:rPr>
        <w:t>idad</w:t>
      </w:r>
      <w:r w:rsidR="00282064" w:rsidRPr="00AC4AEA">
        <w:rPr>
          <w:rFonts w:ascii="Arial" w:hAnsi="Arial" w:cs="Arial"/>
          <w:sz w:val="20"/>
          <w:szCs w:val="20"/>
        </w:rPr>
        <w:t xml:space="preserve"> que informa. Normalmente comprende </w:t>
      </w:r>
      <w:r w:rsidRPr="00AC4AEA">
        <w:rPr>
          <w:rFonts w:ascii="Arial" w:hAnsi="Arial" w:cs="Arial"/>
          <w:sz w:val="20"/>
          <w:szCs w:val="20"/>
        </w:rPr>
        <w:t xml:space="preserve">integrantes </w:t>
      </w:r>
      <w:r w:rsidR="00282064" w:rsidRPr="00AC4AEA">
        <w:rPr>
          <w:rFonts w:ascii="Arial" w:hAnsi="Arial" w:cs="Arial"/>
          <w:sz w:val="20"/>
          <w:szCs w:val="20"/>
        </w:rPr>
        <w:t xml:space="preserve">del órgano de </w:t>
      </w:r>
      <w:r w:rsidR="001B1757" w:rsidRPr="00AC4AEA">
        <w:rPr>
          <w:rFonts w:ascii="Arial" w:hAnsi="Arial" w:cs="Arial"/>
          <w:sz w:val="20"/>
          <w:szCs w:val="20"/>
        </w:rPr>
        <w:t>dirección</w:t>
      </w:r>
      <w:r w:rsidR="00282064" w:rsidRPr="00AC4AEA">
        <w:rPr>
          <w:rFonts w:ascii="Arial" w:hAnsi="Arial" w:cs="Arial"/>
          <w:sz w:val="20"/>
          <w:szCs w:val="20"/>
        </w:rPr>
        <w:t xml:space="preserve"> y primera línea gerencial; </w:t>
      </w:r>
    </w:p>
    <w:p w:rsidR="001B1757" w:rsidRPr="00AC4AEA" w:rsidRDefault="00282064" w:rsidP="00A318EA">
      <w:pPr>
        <w:pStyle w:val="Prrafodelista"/>
        <w:numPr>
          <w:ilvl w:val="0"/>
          <w:numId w:val="232"/>
        </w:numPr>
        <w:ind w:left="1560"/>
        <w:contextualSpacing w:val="0"/>
        <w:jc w:val="both"/>
        <w:rPr>
          <w:rFonts w:ascii="Arial" w:hAnsi="Arial" w:cs="Arial"/>
          <w:sz w:val="20"/>
          <w:szCs w:val="20"/>
        </w:rPr>
      </w:pPr>
      <w:r w:rsidRPr="00AC4AEA">
        <w:rPr>
          <w:rFonts w:ascii="Arial" w:hAnsi="Arial" w:cs="Arial"/>
          <w:sz w:val="20"/>
          <w:szCs w:val="20"/>
        </w:rPr>
        <w:t xml:space="preserve">los familiares cercanos de las personas mencionadas en los </w:t>
      </w:r>
      <w:r w:rsidR="004109EF" w:rsidRPr="00AC4AEA">
        <w:rPr>
          <w:rFonts w:ascii="Arial" w:hAnsi="Arial" w:cs="Arial"/>
          <w:sz w:val="20"/>
          <w:szCs w:val="20"/>
        </w:rPr>
        <w:t>incisos</w:t>
      </w:r>
      <w:r w:rsidRPr="00AC4AEA">
        <w:rPr>
          <w:rFonts w:ascii="Arial" w:hAnsi="Arial" w:cs="Arial"/>
          <w:sz w:val="20"/>
          <w:szCs w:val="20"/>
        </w:rPr>
        <w:t xml:space="preserve"> c) y d);</w:t>
      </w:r>
    </w:p>
    <w:p w:rsidR="004109EF" w:rsidRPr="00AC4AEA" w:rsidRDefault="00282064" w:rsidP="00A318EA">
      <w:pPr>
        <w:pStyle w:val="Prrafodelista"/>
        <w:numPr>
          <w:ilvl w:val="0"/>
          <w:numId w:val="232"/>
        </w:numPr>
        <w:ind w:left="1560"/>
        <w:contextualSpacing w:val="0"/>
        <w:jc w:val="both"/>
        <w:rPr>
          <w:rFonts w:ascii="Arial" w:hAnsi="Arial" w:cs="Arial"/>
          <w:sz w:val="20"/>
          <w:szCs w:val="20"/>
        </w:rPr>
      </w:pPr>
      <w:r w:rsidRPr="00AC4AEA">
        <w:rPr>
          <w:rFonts w:ascii="Arial" w:hAnsi="Arial" w:cs="Arial"/>
          <w:sz w:val="20"/>
          <w:szCs w:val="20"/>
        </w:rPr>
        <w:t>ent</w:t>
      </w:r>
      <w:r w:rsidR="001B1757" w:rsidRPr="00AC4AEA">
        <w:rPr>
          <w:rFonts w:ascii="Arial" w:hAnsi="Arial" w:cs="Arial"/>
          <w:sz w:val="20"/>
          <w:szCs w:val="20"/>
        </w:rPr>
        <w:t>idad</w:t>
      </w:r>
      <w:r w:rsidRPr="00AC4AEA">
        <w:rPr>
          <w:rFonts w:ascii="Arial" w:hAnsi="Arial" w:cs="Arial"/>
          <w:sz w:val="20"/>
          <w:szCs w:val="20"/>
        </w:rPr>
        <w:t xml:space="preserve">es </w:t>
      </w:r>
      <w:r w:rsidR="004109EF" w:rsidRPr="00AC4AEA">
        <w:rPr>
          <w:rFonts w:ascii="Arial" w:hAnsi="Arial" w:cs="Arial"/>
          <w:sz w:val="20"/>
          <w:szCs w:val="20"/>
        </w:rPr>
        <w:t xml:space="preserve">de las que participan </w:t>
      </w:r>
      <w:r w:rsidRPr="00AC4AEA">
        <w:rPr>
          <w:rFonts w:ascii="Arial" w:hAnsi="Arial" w:cs="Arial"/>
          <w:sz w:val="20"/>
          <w:szCs w:val="20"/>
        </w:rPr>
        <w:t xml:space="preserve">personas descriptas en </w:t>
      </w:r>
      <w:r w:rsidR="00242910" w:rsidRPr="00AC4AEA">
        <w:rPr>
          <w:rFonts w:ascii="Arial" w:hAnsi="Arial" w:cs="Arial"/>
          <w:sz w:val="20"/>
          <w:szCs w:val="20"/>
        </w:rPr>
        <w:t xml:space="preserve">los incisos </w:t>
      </w:r>
      <w:r w:rsidRPr="00AC4AEA">
        <w:rPr>
          <w:rFonts w:ascii="Arial" w:hAnsi="Arial" w:cs="Arial"/>
          <w:sz w:val="20"/>
          <w:szCs w:val="20"/>
        </w:rPr>
        <w:t xml:space="preserve">c), d) </w:t>
      </w:r>
      <w:r w:rsidR="001B1757" w:rsidRPr="00AC4AEA">
        <w:rPr>
          <w:rFonts w:ascii="Arial" w:hAnsi="Arial" w:cs="Arial"/>
          <w:sz w:val="20"/>
          <w:szCs w:val="20"/>
        </w:rPr>
        <w:t>o</w:t>
      </w:r>
      <w:r w:rsidRPr="00AC4AEA">
        <w:rPr>
          <w:rFonts w:ascii="Arial" w:hAnsi="Arial" w:cs="Arial"/>
          <w:sz w:val="20"/>
          <w:szCs w:val="20"/>
        </w:rPr>
        <w:t xml:space="preserve"> e) </w:t>
      </w:r>
      <w:r w:rsidR="004109EF" w:rsidRPr="00AC4AEA">
        <w:rPr>
          <w:rFonts w:ascii="Arial" w:hAnsi="Arial" w:cs="Arial"/>
          <w:sz w:val="20"/>
          <w:szCs w:val="20"/>
        </w:rPr>
        <w:t>con capacidad sustancial sobre</w:t>
      </w:r>
      <w:r w:rsidRPr="00AC4AEA">
        <w:rPr>
          <w:rFonts w:ascii="Arial" w:hAnsi="Arial" w:cs="Arial"/>
          <w:sz w:val="20"/>
          <w:szCs w:val="20"/>
        </w:rPr>
        <w:t xml:space="preserve"> el poder de voto, direct</w:t>
      </w:r>
      <w:r w:rsidR="004109EF" w:rsidRPr="00AC4AEA">
        <w:rPr>
          <w:rFonts w:ascii="Arial" w:hAnsi="Arial" w:cs="Arial"/>
          <w:sz w:val="20"/>
          <w:szCs w:val="20"/>
        </w:rPr>
        <w:t xml:space="preserve">o </w:t>
      </w:r>
      <w:r w:rsidRPr="00AC4AEA">
        <w:rPr>
          <w:rFonts w:ascii="Arial" w:hAnsi="Arial" w:cs="Arial"/>
          <w:sz w:val="20"/>
          <w:szCs w:val="20"/>
        </w:rPr>
        <w:t>o indirec</w:t>
      </w:r>
      <w:r w:rsidR="004109EF" w:rsidRPr="00AC4AEA">
        <w:rPr>
          <w:rFonts w:ascii="Arial" w:hAnsi="Arial" w:cs="Arial"/>
          <w:sz w:val="20"/>
          <w:szCs w:val="20"/>
        </w:rPr>
        <w:t>to</w:t>
      </w:r>
      <w:r w:rsidRPr="00AC4AEA">
        <w:rPr>
          <w:rFonts w:ascii="Arial" w:hAnsi="Arial" w:cs="Arial"/>
          <w:sz w:val="20"/>
          <w:szCs w:val="20"/>
        </w:rPr>
        <w:t>, o sobre los cuales tales personas puedan ejercer influencia significativa. Esto incluye</w:t>
      </w:r>
      <w:r w:rsidR="004109EF" w:rsidRPr="00AC4AEA">
        <w:rPr>
          <w:rFonts w:ascii="Arial" w:hAnsi="Arial" w:cs="Arial"/>
          <w:sz w:val="20"/>
          <w:szCs w:val="20"/>
        </w:rPr>
        <w:t>:</w:t>
      </w:r>
    </w:p>
    <w:p w:rsidR="004109EF" w:rsidRPr="00AC4AEA" w:rsidRDefault="00282064" w:rsidP="00A318EA">
      <w:pPr>
        <w:pStyle w:val="Prrafodelista"/>
        <w:numPr>
          <w:ilvl w:val="0"/>
          <w:numId w:val="234"/>
        </w:numPr>
        <w:ind w:left="1985"/>
        <w:contextualSpacing w:val="0"/>
        <w:jc w:val="both"/>
        <w:rPr>
          <w:rFonts w:ascii="Arial" w:hAnsi="Arial" w:cs="Arial"/>
          <w:sz w:val="20"/>
          <w:szCs w:val="20"/>
        </w:rPr>
      </w:pPr>
      <w:r w:rsidRPr="00AC4AEA">
        <w:rPr>
          <w:rFonts w:ascii="Arial" w:hAnsi="Arial" w:cs="Arial"/>
          <w:sz w:val="20"/>
          <w:szCs w:val="20"/>
        </w:rPr>
        <w:t>ent</w:t>
      </w:r>
      <w:r w:rsidR="001B1757" w:rsidRPr="00AC4AEA">
        <w:rPr>
          <w:rFonts w:ascii="Arial" w:hAnsi="Arial" w:cs="Arial"/>
          <w:sz w:val="20"/>
          <w:szCs w:val="20"/>
        </w:rPr>
        <w:t>idad</w:t>
      </w:r>
      <w:r w:rsidRPr="00AC4AEA">
        <w:rPr>
          <w:rFonts w:ascii="Arial" w:hAnsi="Arial" w:cs="Arial"/>
          <w:sz w:val="20"/>
          <w:szCs w:val="20"/>
        </w:rPr>
        <w:t xml:space="preserve">es propiedad de miembros del órgano de </w:t>
      </w:r>
      <w:r w:rsidR="001B1757" w:rsidRPr="00AC4AEA">
        <w:rPr>
          <w:rFonts w:ascii="Arial" w:hAnsi="Arial" w:cs="Arial"/>
          <w:sz w:val="20"/>
          <w:szCs w:val="20"/>
        </w:rPr>
        <w:t>dirección</w:t>
      </w:r>
      <w:r w:rsidRPr="00AC4AEA">
        <w:rPr>
          <w:rFonts w:ascii="Arial" w:hAnsi="Arial" w:cs="Arial"/>
          <w:sz w:val="20"/>
          <w:szCs w:val="20"/>
        </w:rPr>
        <w:t xml:space="preserve"> o accionistas importantes de</w:t>
      </w:r>
      <w:r w:rsidR="001B1757" w:rsidRPr="00AC4AEA">
        <w:rPr>
          <w:rFonts w:ascii="Arial" w:hAnsi="Arial" w:cs="Arial"/>
          <w:sz w:val="20"/>
          <w:szCs w:val="20"/>
        </w:rPr>
        <w:t xml:space="preserve"> </w:t>
      </w:r>
      <w:r w:rsidRPr="00AC4AEA">
        <w:rPr>
          <w:rFonts w:ascii="Arial" w:hAnsi="Arial" w:cs="Arial"/>
          <w:sz w:val="20"/>
          <w:szCs w:val="20"/>
        </w:rPr>
        <w:t>l</w:t>
      </w:r>
      <w:r w:rsidR="001B1757" w:rsidRPr="00AC4AEA">
        <w:rPr>
          <w:rFonts w:ascii="Arial" w:hAnsi="Arial" w:cs="Arial"/>
          <w:sz w:val="20"/>
          <w:szCs w:val="20"/>
        </w:rPr>
        <w:t>a</w:t>
      </w:r>
      <w:r w:rsidRPr="00AC4AEA">
        <w:rPr>
          <w:rFonts w:ascii="Arial" w:hAnsi="Arial" w:cs="Arial"/>
          <w:sz w:val="20"/>
          <w:szCs w:val="20"/>
        </w:rPr>
        <w:t xml:space="preserve"> ent</w:t>
      </w:r>
      <w:r w:rsidR="001B1757" w:rsidRPr="00AC4AEA">
        <w:rPr>
          <w:rFonts w:ascii="Arial" w:hAnsi="Arial" w:cs="Arial"/>
          <w:sz w:val="20"/>
          <w:szCs w:val="20"/>
        </w:rPr>
        <w:t>idad</w:t>
      </w:r>
      <w:r w:rsidRPr="00AC4AEA">
        <w:rPr>
          <w:rFonts w:ascii="Arial" w:hAnsi="Arial" w:cs="Arial"/>
          <w:sz w:val="20"/>
          <w:szCs w:val="20"/>
        </w:rPr>
        <w:t xml:space="preserve"> que informa</w:t>
      </w:r>
      <w:r w:rsidR="004109EF" w:rsidRPr="00AC4AEA">
        <w:rPr>
          <w:rFonts w:ascii="Arial" w:hAnsi="Arial" w:cs="Arial"/>
          <w:sz w:val="20"/>
          <w:szCs w:val="20"/>
        </w:rPr>
        <w:t>; y</w:t>
      </w:r>
    </w:p>
    <w:p w:rsidR="001B1757" w:rsidRPr="00AC4AEA" w:rsidRDefault="00242910" w:rsidP="00A318EA">
      <w:pPr>
        <w:pStyle w:val="Prrafodelista"/>
        <w:numPr>
          <w:ilvl w:val="0"/>
          <w:numId w:val="234"/>
        </w:numPr>
        <w:ind w:left="1985"/>
        <w:contextualSpacing w:val="0"/>
        <w:jc w:val="both"/>
        <w:rPr>
          <w:rFonts w:ascii="Arial" w:hAnsi="Arial" w:cs="Arial"/>
          <w:sz w:val="20"/>
          <w:szCs w:val="20"/>
        </w:rPr>
      </w:pPr>
      <w:r w:rsidRPr="00AC4AEA">
        <w:rPr>
          <w:rFonts w:ascii="Arial" w:hAnsi="Arial" w:cs="Arial"/>
          <w:sz w:val="20"/>
          <w:szCs w:val="20"/>
        </w:rPr>
        <w:t>entidades</w:t>
      </w:r>
      <w:r w:rsidR="00282064" w:rsidRPr="00AC4AEA">
        <w:rPr>
          <w:rFonts w:ascii="Arial" w:hAnsi="Arial" w:cs="Arial"/>
          <w:sz w:val="20"/>
          <w:szCs w:val="20"/>
        </w:rPr>
        <w:t xml:space="preserve"> que tienen en común con </w:t>
      </w:r>
      <w:r w:rsidR="001B1757" w:rsidRPr="00AC4AEA">
        <w:rPr>
          <w:rFonts w:ascii="Arial" w:hAnsi="Arial" w:cs="Arial"/>
          <w:sz w:val="20"/>
          <w:szCs w:val="20"/>
        </w:rPr>
        <w:t xml:space="preserve">la entidad </w:t>
      </w:r>
      <w:r w:rsidR="00282064" w:rsidRPr="00AC4AEA">
        <w:rPr>
          <w:rFonts w:ascii="Arial" w:hAnsi="Arial" w:cs="Arial"/>
          <w:sz w:val="20"/>
          <w:szCs w:val="20"/>
        </w:rPr>
        <w:t xml:space="preserve">que informa algún miembro clave en su </w:t>
      </w:r>
      <w:r w:rsidR="00282064" w:rsidRPr="00076221">
        <w:rPr>
          <w:rFonts w:ascii="Arial" w:hAnsi="Arial" w:cs="Arial"/>
          <w:b/>
          <w:bCs/>
          <w:sz w:val="20"/>
          <w:szCs w:val="20"/>
        </w:rPr>
        <w:t>dirección</w:t>
      </w:r>
      <w:r w:rsidR="00282064" w:rsidRPr="00AC4AEA">
        <w:rPr>
          <w:rFonts w:ascii="Arial" w:hAnsi="Arial" w:cs="Arial"/>
          <w:sz w:val="20"/>
          <w:szCs w:val="20"/>
        </w:rPr>
        <w:t>;</w:t>
      </w:r>
    </w:p>
    <w:p w:rsidR="001B1757" w:rsidRPr="00AC4AEA" w:rsidRDefault="00282064" w:rsidP="00A318EA">
      <w:pPr>
        <w:pStyle w:val="Prrafodelista"/>
        <w:numPr>
          <w:ilvl w:val="0"/>
          <w:numId w:val="232"/>
        </w:numPr>
        <w:ind w:left="1560"/>
        <w:contextualSpacing w:val="0"/>
        <w:jc w:val="both"/>
        <w:rPr>
          <w:rFonts w:ascii="Arial" w:hAnsi="Arial" w:cs="Arial"/>
          <w:sz w:val="20"/>
          <w:szCs w:val="20"/>
        </w:rPr>
      </w:pPr>
      <w:r w:rsidRPr="00AC4AEA">
        <w:rPr>
          <w:rFonts w:ascii="Arial" w:hAnsi="Arial" w:cs="Arial"/>
          <w:sz w:val="20"/>
          <w:szCs w:val="20"/>
        </w:rPr>
        <w:t xml:space="preserve">negocio conjunto </w:t>
      </w:r>
      <w:r w:rsidR="004109EF" w:rsidRPr="00AC4AEA">
        <w:rPr>
          <w:rFonts w:ascii="Arial" w:hAnsi="Arial" w:cs="Arial"/>
          <w:sz w:val="20"/>
          <w:szCs w:val="20"/>
        </w:rPr>
        <w:t>d</w:t>
      </w:r>
      <w:r w:rsidRPr="00AC4AEA">
        <w:rPr>
          <w:rFonts w:ascii="Arial" w:hAnsi="Arial" w:cs="Arial"/>
          <w:sz w:val="20"/>
          <w:szCs w:val="20"/>
        </w:rPr>
        <w:t xml:space="preserve">el cual </w:t>
      </w:r>
      <w:r w:rsidR="001B1757" w:rsidRPr="00AC4AEA">
        <w:rPr>
          <w:rFonts w:ascii="Arial" w:hAnsi="Arial" w:cs="Arial"/>
          <w:sz w:val="20"/>
          <w:szCs w:val="20"/>
        </w:rPr>
        <w:t xml:space="preserve">la entidad </w:t>
      </w:r>
      <w:r w:rsidRPr="00AC4AEA">
        <w:rPr>
          <w:rFonts w:ascii="Arial" w:hAnsi="Arial" w:cs="Arial"/>
          <w:sz w:val="20"/>
          <w:szCs w:val="20"/>
        </w:rPr>
        <w:t>es soci</w:t>
      </w:r>
      <w:r w:rsidR="004109EF" w:rsidRPr="00AC4AEA">
        <w:rPr>
          <w:rFonts w:ascii="Arial" w:hAnsi="Arial" w:cs="Arial"/>
          <w:sz w:val="20"/>
          <w:szCs w:val="20"/>
        </w:rPr>
        <w:t>a</w:t>
      </w:r>
      <w:r w:rsidRPr="00AC4AEA">
        <w:rPr>
          <w:rFonts w:ascii="Arial" w:hAnsi="Arial" w:cs="Arial"/>
          <w:sz w:val="20"/>
          <w:szCs w:val="20"/>
        </w:rPr>
        <w:t>;</w:t>
      </w:r>
    </w:p>
    <w:p w:rsidR="00962332" w:rsidRPr="00AC4AEA" w:rsidRDefault="00282064" w:rsidP="00A318EA">
      <w:pPr>
        <w:pStyle w:val="Prrafodelista"/>
        <w:numPr>
          <w:ilvl w:val="0"/>
          <w:numId w:val="232"/>
        </w:numPr>
        <w:ind w:left="1560"/>
        <w:contextualSpacing w:val="0"/>
        <w:jc w:val="both"/>
        <w:rPr>
          <w:rFonts w:ascii="Arial" w:hAnsi="Arial" w:cs="Arial"/>
          <w:sz w:val="20"/>
          <w:szCs w:val="20"/>
        </w:rPr>
      </w:pPr>
      <w:r w:rsidRPr="00AC4AEA">
        <w:rPr>
          <w:rFonts w:ascii="Arial" w:hAnsi="Arial" w:cs="Arial"/>
          <w:sz w:val="20"/>
          <w:szCs w:val="20"/>
        </w:rPr>
        <w:t>fondos constituidos para planes de retiro en beneficio de los empleados de</w:t>
      </w:r>
      <w:r w:rsidR="001B1757" w:rsidRPr="00AC4AEA">
        <w:rPr>
          <w:rFonts w:ascii="Arial" w:hAnsi="Arial" w:cs="Arial"/>
          <w:sz w:val="20"/>
          <w:szCs w:val="20"/>
        </w:rPr>
        <w:t xml:space="preserve"> la entidad</w:t>
      </w:r>
      <w:r w:rsidRPr="00AC4AEA">
        <w:rPr>
          <w:rFonts w:ascii="Arial" w:hAnsi="Arial" w:cs="Arial"/>
          <w:sz w:val="20"/>
          <w:szCs w:val="20"/>
        </w:rPr>
        <w:t xml:space="preserve"> o cualquier parte relacionada. </w:t>
      </w:r>
    </w:p>
    <w:p w:rsidR="00D81454" w:rsidRPr="00AC4AEA" w:rsidRDefault="00962332" w:rsidP="00A318EA">
      <w:pPr>
        <w:pStyle w:val="Prrafodelista"/>
        <w:numPr>
          <w:ilvl w:val="0"/>
          <w:numId w:val="29"/>
        </w:numPr>
        <w:contextualSpacing w:val="0"/>
        <w:jc w:val="both"/>
        <w:rPr>
          <w:rFonts w:ascii="Arial" w:hAnsi="Arial" w:cs="Arial"/>
          <w:sz w:val="20"/>
          <w:szCs w:val="20"/>
        </w:rPr>
      </w:pPr>
      <w:r w:rsidRPr="00AC4AEA">
        <w:rPr>
          <w:rFonts w:ascii="Arial" w:hAnsi="Arial" w:cs="Arial"/>
          <w:sz w:val="20"/>
          <w:szCs w:val="20"/>
        </w:rPr>
        <w:t xml:space="preserve">Una entidad </w:t>
      </w:r>
      <w:r w:rsidR="00282064" w:rsidRPr="00AC4AEA">
        <w:rPr>
          <w:rFonts w:ascii="Arial" w:hAnsi="Arial" w:cs="Arial"/>
          <w:sz w:val="20"/>
          <w:szCs w:val="20"/>
        </w:rPr>
        <w:t>considerar</w:t>
      </w:r>
      <w:r w:rsidRPr="00AC4AEA">
        <w:rPr>
          <w:rFonts w:ascii="Arial" w:hAnsi="Arial" w:cs="Arial"/>
          <w:sz w:val="20"/>
          <w:szCs w:val="20"/>
        </w:rPr>
        <w:t>á</w:t>
      </w:r>
      <w:r w:rsidR="00282064" w:rsidRPr="00AC4AEA">
        <w:rPr>
          <w:rFonts w:ascii="Arial" w:hAnsi="Arial" w:cs="Arial"/>
          <w:sz w:val="20"/>
          <w:szCs w:val="20"/>
        </w:rPr>
        <w:t xml:space="preserve"> cada posible relación de vinculación</w:t>
      </w:r>
      <w:r w:rsidRPr="00AC4AEA">
        <w:rPr>
          <w:rFonts w:ascii="Arial" w:hAnsi="Arial" w:cs="Arial"/>
          <w:sz w:val="20"/>
          <w:szCs w:val="20"/>
        </w:rPr>
        <w:t xml:space="preserve"> poniendo</w:t>
      </w:r>
      <w:r w:rsidR="00282064" w:rsidRPr="00AC4AEA">
        <w:rPr>
          <w:rFonts w:ascii="Arial" w:hAnsi="Arial" w:cs="Arial"/>
          <w:sz w:val="20"/>
          <w:szCs w:val="20"/>
        </w:rPr>
        <w:t xml:space="preserve"> énfasis en la sustancia de la relación y no meramente en su forma legal. </w:t>
      </w:r>
    </w:p>
    <w:p w:rsidR="00D81454" w:rsidRPr="00AC4AEA" w:rsidRDefault="00962332" w:rsidP="00A318EA">
      <w:pPr>
        <w:pStyle w:val="Prrafodelista"/>
        <w:numPr>
          <w:ilvl w:val="0"/>
          <w:numId w:val="29"/>
        </w:numPr>
        <w:contextualSpacing w:val="0"/>
        <w:jc w:val="both"/>
        <w:rPr>
          <w:rFonts w:ascii="Arial" w:hAnsi="Arial" w:cs="Arial"/>
          <w:sz w:val="20"/>
          <w:szCs w:val="20"/>
        </w:rPr>
      </w:pPr>
      <w:bookmarkStart w:id="998" w:name="_Ref99491866"/>
      <w:r w:rsidRPr="00AC4AEA">
        <w:rPr>
          <w:rFonts w:ascii="Arial" w:hAnsi="Arial" w:cs="Arial"/>
          <w:sz w:val="20"/>
          <w:szCs w:val="20"/>
        </w:rPr>
        <w:t>Una entidad no consider</w:t>
      </w:r>
      <w:r w:rsidR="002C5F85" w:rsidRPr="00AC4AEA">
        <w:rPr>
          <w:rFonts w:ascii="Arial" w:hAnsi="Arial" w:cs="Arial"/>
          <w:sz w:val="20"/>
          <w:szCs w:val="20"/>
        </w:rPr>
        <w:t>ar</w:t>
      </w:r>
      <w:r w:rsidRPr="00AC4AEA">
        <w:rPr>
          <w:rFonts w:ascii="Arial" w:hAnsi="Arial" w:cs="Arial"/>
          <w:sz w:val="20"/>
          <w:szCs w:val="20"/>
        </w:rPr>
        <w:t xml:space="preserve">á </w:t>
      </w:r>
      <w:r w:rsidRPr="00AC4AEA">
        <w:rPr>
          <w:rFonts w:ascii="Arial" w:hAnsi="Arial" w:cs="Arial"/>
          <w:b/>
          <w:sz w:val="20"/>
          <w:szCs w:val="20"/>
        </w:rPr>
        <w:t>partes relacionadas</w:t>
      </w:r>
      <w:r w:rsidR="002C5F85" w:rsidRPr="00AC4AEA">
        <w:rPr>
          <w:rFonts w:ascii="Arial" w:hAnsi="Arial" w:cs="Arial"/>
          <w:sz w:val="20"/>
          <w:szCs w:val="20"/>
        </w:rPr>
        <w:t>,</w:t>
      </w:r>
      <w:r w:rsidRPr="00AC4AEA">
        <w:rPr>
          <w:rFonts w:ascii="Arial" w:hAnsi="Arial" w:cs="Arial"/>
          <w:sz w:val="20"/>
          <w:szCs w:val="20"/>
        </w:rPr>
        <w:t xml:space="preserve"> a los fines </w:t>
      </w:r>
      <w:r w:rsidR="002C5F85" w:rsidRPr="00AC4AEA">
        <w:rPr>
          <w:rFonts w:ascii="Arial" w:hAnsi="Arial" w:cs="Arial"/>
          <w:sz w:val="20"/>
          <w:szCs w:val="20"/>
        </w:rPr>
        <w:t xml:space="preserve">indicados en </w:t>
      </w:r>
      <w:r w:rsidR="00274FC6" w:rsidRPr="00AC4AEA">
        <w:rPr>
          <w:rFonts w:ascii="Arial" w:hAnsi="Arial" w:cs="Arial"/>
          <w:sz w:val="20"/>
          <w:szCs w:val="20"/>
        </w:rPr>
        <w:t>el</w:t>
      </w:r>
      <w:r w:rsidRPr="00AC4AEA">
        <w:rPr>
          <w:rFonts w:ascii="Arial" w:hAnsi="Arial" w:cs="Arial"/>
          <w:sz w:val="20"/>
          <w:szCs w:val="20"/>
        </w:rPr>
        <w:t xml:space="preserve"> </w:t>
      </w:r>
      <w:r w:rsidR="0053304C" w:rsidRPr="00AC4AEA">
        <w:rPr>
          <w:rFonts w:ascii="Arial" w:hAnsi="Arial" w:cs="Arial"/>
          <w:sz w:val="20"/>
          <w:szCs w:val="20"/>
        </w:rPr>
        <w:t xml:space="preserve">párrafo </w:t>
      </w:r>
      <w:fldSimple w:instr=" REF _Ref103780904 \r \h  \* MERGEFORMAT ">
        <w:r w:rsidR="00D33A5D" w:rsidRPr="00D33A5D">
          <w:rPr>
            <w:rFonts w:ascii="Arial" w:hAnsi="Arial" w:cs="Arial"/>
            <w:sz w:val="20"/>
            <w:szCs w:val="20"/>
          </w:rPr>
          <w:t>699</w:t>
        </w:r>
      </w:fldSimple>
      <w:r w:rsidR="0053304C" w:rsidRPr="00AC4AEA">
        <w:rPr>
          <w:rFonts w:ascii="Arial" w:hAnsi="Arial" w:cs="Arial"/>
          <w:sz w:val="20"/>
          <w:szCs w:val="20"/>
        </w:rPr>
        <w:t xml:space="preserve"> </w:t>
      </w:r>
      <w:r w:rsidRPr="00AC4AEA">
        <w:rPr>
          <w:rFonts w:ascii="Arial" w:hAnsi="Arial" w:cs="Arial"/>
          <w:sz w:val="20"/>
          <w:szCs w:val="20"/>
        </w:rPr>
        <w:t>a</w:t>
      </w:r>
      <w:r w:rsidR="002C5F85" w:rsidRPr="00AC4AEA">
        <w:rPr>
          <w:rFonts w:ascii="Arial" w:hAnsi="Arial" w:cs="Arial"/>
          <w:sz w:val="20"/>
          <w:szCs w:val="20"/>
        </w:rPr>
        <w:t>:</w:t>
      </w:r>
      <w:bookmarkEnd w:id="998"/>
    </w:p>
    <w:p w:rsidR="00962332" w:rsidRPr="00AC4AEA" w:rsidRDefault="00282064" w:rsidP="00A318EA">
      <w:pPr>
        <w:pStyle w:val="Prrafodelista"/>
        <w:numPr>
          <w:ilvl w:val="0"/>
          <w:numId w:val="235"/>
        </w:numPr>
        <w:ind w:left="1560"/>
        <w:contextualSpacing w:val="0"/>
        <w:jc w:val="both"/>
        <w:rPr>
          <w:rFonts w:ascii="Arial" w:hAnsi="Arial" w:cs="Arial"/>
          <w:sz w:val="20"/>
          <w:szCs w:val="20"/>
        </w:rPr>
      </w:pPr>
      <w:r w:rsidRPr="00AC4AEA">
        <w:rPr>
          <w:rFonts w:ascii="Arial" w:hAnsi="Arial" w:cs="Arial"/>
          <w:sz w:val="20"/>
          <w:szCs w:val="20"/>
        </w:rPr>
        <w:t>dos ent</w:t>
      </w:r>
      <w:r w:rsidR="00962332" w:rsidRPr="00AC4AEA">
        <w:rPr>
          <w:rFonts w:ascii="Arial" w:hAnsi="Arial" w:cs="Arial"/>
          <w:sz w:val="20"/>
          <w:szCs w:val="20"/>
        </w:rPr>
        <w:t>idad</w:t>
      </w:r>
      <w:r w:rsidRPr="00AC4AEA">
        <w:rPr>
          <w:rFonts w:ascii="Arial" w:hAnsi="Arial" w:cs="Arial"/>
          <w:sz w:val="20"/>
          <w:szCs w:val="20"/>
        </w:rPr>
        <w:t xml:space="preserve">es que tienen un directivo común, </w:t>
      </w:r>
      <w:r w:rsidR="00EF6147" w:rsidRPr="00AC4AEA">
        <w:rPr>
          <w:rFonts w:ascii="Arial" w:hAnsi="Arial" w:cs="Arial"/>
          <w:sz w:val="20"/>
          <w:szCs w:val="20"/>
        </w:rPr>
        <w:t>solo</w:t>
      </w:r>
      <w:r w:rsidRPr="00AC4AEA">
        <w:rPr>
          <w:rFonts w:ascii="Arial" w:hAnsi="Arial" w:cs="Arial"/>
          <w:sz w:val="20"/>
          <w:szCs w:val="20"/>
        </w:rPr>
        <w:t xml:space="preserve"> por el hecho de tenerlo</w:t>
      </w:r>
      <w:r w:rsidR="00834C1B" w:rsidRPr="00AC4AEA">
        <w:rPr>
          <w:rFonts w:ascii="Arial" w:hAnsi="Arial" w:cs="Arial"/>
          <w:sz w:val="20"/>
          <w:szCs w:val="20"/>
        </w:rPr>
        <w:t>;</w:t>
      </w:r>
      <w:r w:rsidRPr="00AC4AEA">
        <w:rPr>
          <w:rFonts w:ascii="Arial" w:hAnsi="Arial" w:cs="Arial"/>
          <w:sz w:val="20"/>
          <w:szCs w:val="20"/>
        </w:rPr>
        <w:t xml:space="preserve"> aunque </w:t>
      </w:r>
      <w:r w:rsidR="002C5F85" w:rsidRPr="00AC4AEA">
        <w:rPr>
          <w:rFonts w:ascii="Arial" w:hAnsi="Arial" w:cs="Arial"/>
          <w:sz w:val="20"/>
          <w:szCs w:val="20"/>
        </w:rPr>
        <w:t>evaluará</w:t>
      </w:r>
      <w:r w:rsidRPr="00AC4AEA">
        <w:rPr>
          <w:rFonts w:ascii="Arial" w:hAnsi="Arial" w:cs="Arial"/>
          <w:sz w:val="20"/>
          <w:szCs w:val="20"/>
        </w:rPr>
        <w:t xml:space="preserve"> la posibilidad y probabilidad de que </w:t>
      </w:r>
      <w:r w:rsidR="002C5F85" w:rsidRPr="00AC4AEA">
        <w:rPr>
          <w:rFonts w:ascii="Arial" w:hAnsi="Arial" w:cs="Arial"/>
          <w:sz w:val="20"/>
          <w:szCs w:val="20"/>
        </w:rPr>
        <w:t xml:space="preserve">dicho </w:t>
      </w:r>
      <w:r w:rsidRPr="00AC4AEA">
        <w:rPr>
          <w:rFonts w:ascii="Arial" w:hAnsi="Arial" w:cs="Arial"/>
          <w:sz w:val="20"/>
          <w:szCs w:val="20"/>
        </w:rPr>
        <w:t>directivo pueda influir en las políticas de amb</w:t>
      </w:r>
      <w:r w:rsidR="002C5F85" w:rsidRPr="00AC4AEA">
        <w:rPr>
          <w:rFonts w:ascii="Arial" w:hAnsi="Arial" w:cs="Arial"/>
          <w:sz w:val="20"/>
          <w:szCs w:val="20"/>
        </w:rPr>
        <w:t>a</w:t>
      </w:r>
      <w:r w:rsidRPr="00AC4AEA">
        <w:rPr>
          <w:rFonts w:ascii="Arial" w:hAnsi="Arial" w:cs="Arial"/>
          <w:sz w:val="20"/>
          <w:szCs w:val="20"/>
        </w:rPr>
        <w:t xml:space="preserve">s </w:t>
      </w:r>
      <w:r w:rsidR="002C5F85" w:rsidRPr="00AC4AEA">
        <w:rPr>
          <w:rFonts w:ascii="Arial" w:hAnsi="Arial" w:cs="Arial"/>
          <w:sz w:val="20"/>
          <w:szCs w:val="20"/>
        </w:rPr>
        <w:t>entidades</w:t>
      </w:r>
      <w:r w:rsidRPr="00AC4AEA">
        <w:rPr>
          <w:rFonts w:ascii="Arial" w:hAnsi="Arial" w:cs="Arial"/>
          <w:sz w:val="20"/>
          <w:szCs w:val="20"/>
        </w:rPr>
        <w:t xml:space="preserve"> </w:t>
      </w:r>
      <w:r w:rsidR="002C5F85" w:rsidRPr="00AC4AEA">
        <w:rPr>
          <w:rFonts w:ascii="Arial" w:hAnsi="Arial" w:cs="Arial"/>
          <w:sz w:val="20"/>
          <w:szCs w:val="20"/>
        </w:rPr>
        <w:t>por</w:t>
      </w:r>
      <w:r w:rsidRPr="00AC4AEA">
        <w:rPr>
          <w:rFonts w:ascii="Arial" w:hAnsi="Arial" w:cs="Arial"/>
          <w:sz w:val="20"/>
          <w:szCs w:val="20"/>
        </w:rPr>
        <w:t xml:space="preserve"> sus relaciones mutuas; </w:t>
      </w:r>
    </w:p>
    <w:p w:rsidR="00962332" w:rsidRPr="00AC4AEA" w:rsidRDefault="00282064" w:rsidP="00A318EA">
      <w:pPr>
        <w:pStyle w:val="Prrafodelista"/>
        <w:numPr>
          <w:ilvl w:val="0"/>
          <w:numId w:val="235"/>
        </w:numPr>
        <w:ind w:left="1560"/>
        <w:contextualSpacing w:val="0"/>
        <w:jc w:val="both"/>
        <w:rPr>
          <w:rFonts w:ascii="Arial" w:hAnsi="Arial" w:cs="Arial"/>
          <w:sz w:val="20"/>
          <w:szCs w:val="20"/>
        </w:rPr>
      </w:pPr>
      <w:r w:rsidRPr="00AC4AEA">
        <w:rPr>
          <w:rFonts w:ascii="Arial" w:hAnsi="Arial" w:cs="Arial"/>
          <w:sz w:val="20"/>
          <w:szCs w:val="20"/>
        </w:rPr>
        <w:t xml:space="preserve">los proveedores de </w:t>
      </w:r>
      <w:r w:rsidR="00C96D70" w:rsidRPr="00AC4AEA">
        <w:rPr>
          <w:rFonts w:ascii="Arial" w:hAnsi="Arial" w:cs="Arial"/>
          <w:sz w:val="20"/>
          <w:szCs w:val="20"/>
        </w:rPr>
        <w:t>financiamiento,</w:t>
      </w:r>
      <w:r w:rsidRPr="00AC4AEA">
        <w:rPr>
          <w:rFonts w:ascii="Arial" w:hAnsi="Arial" w:cs="Arial"/>
          <w:sz w:val="20"/>
          <w:szCs w:val="20"/>
        </w:rPr>
        <w:t xml:space="preserve"> sindicatos de trabajadores</w:t>
      </w:r>
      <w:r w:rsidR="00C96D70" w:rsidRPr="00AC4AEA">
        <w:rPr>
          <w:rFonts w:ascii="Arial" w:hAnsi="Arial" w:cs="Arial"/>
          <w:sz w:val="20"/>
          <w:szCs w:val="20"/>
        </w:rPr>
        <w:t>,</w:t>
      </w:r>
      <w:r w:rsidRPr="00AC4AEA">
        <w:rPr>
          <w:rFonts w:ascii="Arial" w:hAnsi="Arial" w:cs="Arial"/>
          <w:sz w:val="20"/>
          <w:szCs w:val="20"/>
        </w:rPr>
        <w:t xml:space="preserve"> empresas de servicios públicos</w:t>
      </w:r>
      <w:r w:rsidR="002C5F85" w:rsidRPr="00AC4AEA">
        <w:rPr>
          <w:rFonts w:ascii="Arial" w:hAnsi="Arial" w:cs="Arial"/>
          <w:sz w:val="20"/>
          <w:szCs w:val="20"/>
        </w:rPr>
        <w:t xml:space="preserve"> u</w:t>
      </w:r>
      <w:r w:rsidRPr="00AC4AEA">
        <w:rPr>
          <w:rFonts w:ascii="Arial" w:hAnsi="Arial" w:cs="Arial"/>
          <w:sz w:val="20"/>
          <w:szCs w:val="20"/>
        </w:rPr>
        <w:t xml:space="preserve"> organismos gubernamentales</w:t>
      </w:r>
      <w:r w:rsidR="00C96D70" w:rsidRPr="00AC4AEA">
        <w:rPr>
          <w:rFonts w:ascii="Arial" w:hAnsi="Arial" w:cs="Arial"/>
          <w:sz w:val="20"/>
          <w:szCs w:val="20"/>
        </w:rPr>
        <w:t xml:space="preserve"> por </w:t>
      </w:r>
      <w:r w:rsidR="002C5F85" w:rsidRPr="00AC4AEA">
        <w:rPr>
          <w:rFonts w:ascii="Arial" w:hAnsi="Arial" w:cs="Arial"/>
          <w:sz w:val="20"/>
          <w:szCs w:val="20"/>
        </w:rPr>
        <w:t>sus</w:t>
      </w:r>
      <w:r w:rsidRPr="00AC4AEA">
        <w:rPr>
          <w:rFonts w:ascii="Arial" w:hAnsi="Arial" w:cs="Arial"/>
          <w:sz w:val="20"/>
          <w:szCs w:val="20"/>
        </w:rPr>
        <w:t xml:space="preserve"> relaciones normales </w:t>
      </w:r>
      <w:r w:rsidR="00C96D70" w:rsidRPr="00AC4AEA">
        <w:rPr>
          <w:rFonts w:ascii="Arial" w:hAnsi="Arial" w:cs="Arial"/>
          <w:sz w:val="20"/>
          <w:szCs w:val="20"/>
        </w:rPr>
        <w:t>con</w:t>
      </w:r>
      <w:r w:rsidRPr="00AC4AEA">
        <w:rPr>
          <w:rFonts w:ascii="Arial" w:hAnsi="Arial" w:cs="Arial"/>
          <w:sz w:val="20"/>
          <w:szCs w:val="20"/>
        </w:rPr>
        <w:t xml:space="preserve"> </w:t>
      </w:r>
      <w:r w:rsidR="00C96D70" w:rsidRPr="00AC4AEA">
        <w:rPr>
          <w:rFonts w:ascii="Arial" w:hAnsi="Arial" w:cs="Arial"/>
          <w:sz w:val="20"/>
          <w:szCs w:val="20"/>
        </w:rPr>
        <w:t>la entidad</w:t>
      </w:r>
      <w:r w:rsidRPr="00AC4AEA">
        <w:rPr>
          <w:rFonts w:ascii="Arial" w:hAnsi="Arial" w:cs="Arial"/>
          <w:sz w:val="20"/>
          <w:szCs w:val="20"/>
        </w:rPr>
        <w:t xml:space="preserve"> (aunque puedan condicionar la libertad de acción </w:t>
      </w:r>
      <w:r w:rsidR="002C5F85" w:rsidRPr="00AC4AEA">
        <w:rPr>
          <w:rFonts w:ascii="Arial" w:hAnsi="Arial" w:cs="Arial"/>
          <w:sz w:val="20"/>
          <w:szCs w:val="20"/>
        </w:rPr>
        <w:t>de la entidad</w:t>
      </w:r>
      <w:r w:rsidRPr="00AC4AEA">
        <w:rPr>
          <w:rFonts w:ascii="Arial" w:hAnsi="Arial" w:cs="Arial"/>
          <w:sz w:val="20"/>
          <w:szCs w:val="20"/>
        </w:rPr>
        <w:t xml:space="preserve"> o participar en su proceso de toma de decisiones); y </w:t>
      </w:r>
    </w:p>
    <w:p w:rsidR="00282064" w:rsidRPr="00AC4AEA" w:rsidRDefault="00282064" w:rsidP="00A318EA">
      <w:pPr>
        <w:pStyle w:val="Prrafodelista"/>
        <w:numPr>
          <w:ilvl w:val="0"/>
          <w:numId w:val="235"/>
        </w:numPr>
        <w:ind w:left="1560"/>
        <w:contextualSpacing w:val="0"/>
        <w:jc w:val="both"/>
        <w:rPr>
          <w:rFonts w:ascii="Arial" w:hAnsi="Arial" w:cs="Arial"/>
          <w:sz w:val="20"/>
          <w:szCs w:val="20"/>
        </w:rPr>
      </w:pPr>
      <w:r w:rsidRPr="00AC4AEA">
        <w:rPr>
          <w:rFonts w:ascii="Arial" w:hAnsi="Arial" w:cs="Arial"/>
          <w:sz w:val="20"/>
          <w:szCs w:val="20"/>
        </w:rPr>
        <w:t xml:space="preserve">cualquier cliente, proveedor, concesionario, distribuidor o agente </w:t>
      </w:r>
      <w:r w:rsidR="00C96D70" w:rsidRPr="00AC4AEA">
        <w:rPr>
          <w:rFonts w:ascii="Arial" w:hAnsi="Arial" w:cs="Arial"/>
          <w:sz w:val="20"/>
          <w:szCs w:val="20"/>
        </w:rPr>
        <w:t>exclusivo</w:t>
      </w:r>
      <w:r w:rsidRPr="00AC4AEA">
        <w:rPr>
          <w:rFonts w:ascii="Arial" w:hAnsi="Arial" w:cs="Arial"/>
          <w:sz w:val="20"/>
          <w:szCs w:val="20"/>
        </w:rPr>
        <w:t xml:space="preserve"> con los que </w:t>
      </w:r>
      <w:r w:rsidR="00C96D70" w:rsidRPr="00AC4AEA">
        <w:rPr>
          <w:rFonts w:ascii="Arial" w:hAnsi="Arial" w:cs="Arial"/>
          <w:sz w:val="20"/>
          <w:szCs w:val="20"/>
        </w:rPr>
        <w:t>la entidad</w:t>
      </w:r>
      <w:r w:rsidRPr="00AC4AEA">
        <w:rPr>
          <w:rFonts w:ascii="Arial" w:hAnsi="Arial" w:cs="Arial"/>
          <w:sz w:val="20"/>
          <w:szCs w:val="20"/>
        </w:rPr>
        <w:t xml:space="preserve"> realiza un significativo volumen de transacciones</w:t>
      </w:r>
      <w:r w:rsidR="002C5F85" w:rsidRPr="00AC4AEA">
        <w:rPr>
          <w:rFonts w:ascii="Arial" w:hAnsi="Arial" w:cs="Arial"/>
          <w:sz w:val="20"/>
          <w:szCs w:val="20"/>
        </w:rPr>
        <w:t xml:space="preserve"> (aunque se generen situaciones de dependencia económica debido a tales relaciones).</w:t>
      </w:r>
    </w:p>
    <w:p w:rsidR="004F1D17" w:rsidRPr="00AC4AEA" w:rsidRDefault="004F1D17" w:rsidP="00A318EA">
      <w:pPr>
        <w:pStyle w:val="Prrafodelista"/>
        <w:ind w:left="1560"/>
        <w:contextualSpacing w:val="0"/>
        <w:jc w:val="both"/>
        <w:rPr>
          <w:rFonts w:ascii="Arial" w:hAnsi="Arial" w:cs="Arial"/>
          <w:sz w:val="20"/>
          <w:szCs w:val="20"/>
        </w:rPr>
      </w:pPr>
    </w:p>
    <w:p w:rsidR="00AF224D" w:rsidRPr="00AC4AEA" w:rsidRDefault="00AF224D" w:rsidP="00A318EA">
      <w:pPr>
        <w:pStyle w:val="Ttulo4"/>
      </w:pPr>
      <w:r w:rsidRPr="00AC4AEA">
        <w:lastRenderedPageBreak/>
        <w:t xml:space="preserve">Exención a los </w:t>
      </w:r>
      <w:r w:rsidR="0020556A" w:rsidRPr="00AC4AEA">
        <w:t>requerimientos generales</w:t>
      </w:r>
    </w:p>
    <w:p w:rsidR="00F27EFF" w:rsidRPr="00AC4AEA" w:rsidRDefault="006B251C" w:rsidP="00A318EA">
      <w:pPr>
        <w:pStyle w:val="Prrafodelista"/>
        <w:numPr>
          <w:ilvl w:val="0"/>
          <w:numId w:val="29"/>
        </w:numPr>
        <w:contextualSpacing w:val="0"/>
        <w:jc w:val="both"/>
        <w:rPr>
          <w:rFonts w:ascii="Arial" w:hAnsi="Arial" w:cs="Arial"/>
          <w:sz w:val="20"/>
          <w:szCs w:val="20"/>
        </w:rPr>
      </w:pPr>
      <w:r w:rsidRPr="00AC4AEA">
        <w:rPr>
          <w:rFonts w:ascii="Arial" w:hAnsi="Arial" w:cs="Arial"/>
          <w:sz w:val="20"/>
          <w:szCs w:val="20"/>
        </w:rPr>
        <w:t xml:space="preserve">Una entidad está exenta de los requerimientos de información a revelar de los párrafos </w:t>
      </w:r>
      <w:fldSimple w:instr=" REF _Ref103780904 \r \h  \* MERGEFORMAT ">
        <w:r w:rsidR="00D33A5D" w:rsidRPr="00D33A5D">
          <w:rPr>
            <w:rFonts w:ascii="Arial" w:hAnsi="Arial" w:cs="Arial"/>
            <w:sz w:val="20"/>
            <w:szCs w:val="20"/>
          </w:rPr>
          <w:t>699</w:t>
        </w:r>
      </w:fldSimple>
      <w:r w:rsidR="00F27EFF" w:rsidRPr="00AC4AEA">
        <w:rPr>
          <w:rFonts w:ascii="Arial" w:hAnsi="Arial" w:cs="Arial"/>
          <w:sz w:val="20"/>
          <w:szCs w:val="20"/>
        </w:rPr>
        <w:t xml:space="preserve"> a </w:t>
      </w:r>
      <w:fldSimple w:instr=" REF _Ref99491866 \r \h  \* MERGEFORMAT ">
        <w:r w:rsidR="00D33A5D" w:rsidRPr="00D33A5D">
          <w:rPr>
            <w:rFonts w:ascii="Arial" w:hAnsi="Arial" w:cs="Arial"/>
            <w:sz w:val="20"/>
            <w:szCs w:val="20"/>
          </w:rPr>
          <w:t>706</w:t>
        </w:r>
      </w:fldSimple>
      <w:r w:rsidRPr="00AC4AEA">
        <w:rPr>
          <w:rFonts w:ascii="Arial" w:hAnsi="Arial" w:cs="Arial"/>
          <w:sz w:val="20"/>
          <w:szCs w:val="20"/>
        </w:rPr>
        <w:t xml:space="preserve"> en relación con transacciones y saldos pendientes, incluyendo compromisos, con: </w:t>
      </w:r>
    </w:p>
    <w:p w:rsidR="00F27EFF" w:rsidRPr="00AC4AEA" w:rsidRDefault="006B251C" w:rsidP="00A318EA">
      <w:pPr>
        <w:pStyle w:val="Prrafodelista"/>
        <w:numPr>
          <w:ilvl w:val="0"/>
          <w:numId w:val="372"/>
        </w:numPr>
        <w:ind w:left="1560"/>
        <w:contextualSpacing w:val="0"/>
        <w:jc w:val="both"/>
        <w:rPr>
          <w:rFonts w:ascii="Arial" w:hAnsi="Arial" w:cs="Arial"/>
          <w:sz w:val="20"/>
          <w:szCs w:val="20"/>
        </w:rPr>
      </w:pPr>
      <w:r w:rsidRPr="00AC4AEA">
        <w:rPr>
          <w:rFonts w:ascii="Arial" w:hAnsi="Arial" w:cs="Arial"/>
          <w:sz w:val="20"/>
          <w:szCs w:val="20"/>
        </w:rPr>
        <w:t xml:space="preserve">un gobierno que tiene control, o control conjunto o influencia significativa sobre la entidad que informa; y </w:t>
      </w:r>
    </w:p>
    <w:p w:rsidR="00AF224D" w:rsidRPr="00AC4AEA" w:rsidRDefault="006B251C" w:rsidP="00A318EA">
      <w:pPr>
        <w:pStyle w:val="Prrafodelista"/>
        <w:numPr>
          <w:ilvl w:val="0"/>
          <w:numId w:val="372"/>
        </w:numPr>
        <w:ind w:left="1560"/>
        <w:contextualSpacing w:val="0"/>
        <w:jc w:val="both"/>
        <w:rPr>
          <w:rFonts w:ascii="Arial" w:hAnsi="Arial" w:cs="Arial"/>
          <w:sz w:val="20"/>
          <w:szCs w:val="20"/>
        </w:rPr>
      </w:pPr>
      <w:r w:rsidRPr="00AC4AEA">
        <w:rPr>
          <w:rFonts w:ascii="Arial" w:hAnsi="Arial" w:cs="Arial"/>
          <w:sz w:val="20"/>
          <w:szCs w:val="20"/>
        </w:rPr>
        <w:t>otra entidad que sea una parte relacionada, porque el mismo gobierno tiene control, o control conjunto o influencia significativa tanto sobre la entidad que informa como sobre la otra entidad.</w:t>
      </w:r>
    </w:p>
    <w:p w:rsidR="009F3873" w:rsidRPr="00AC4AEA" w:rsidRDefault="009F3873" w:rsidP="00A318EA">
      <w:pPr>
        <w:pStyle w:val="Prrafodelista"/>
        <w:numPr>
          <w:ilvl w:val="0"/>
          <w:numId w:val="29"/>
        </w:numPr>
        <w:contextualSpacing w:val="0"/>
        <w:jc w:val="both"/>
        <w:rPr>
          <w:rFonts w:ascii="Arial" w:hAnsi="Arial" w:cs="Arial"/>
          <w:sz w:val="20"/>
          <w:szCs w:val="20"/>
        </w:rPr>
      </w:pPr>
      <w:bookmarkStart w:id="999" w:name="_Ref138945204"/>
      <w:r w:rsidRPr="00AC4AEA">
        <w:rPr>
          <w:rFonts w:ascii="Arial" w:hAnsi="Arial" w:cs="Arial"/>
          <w:sz w:val="20"/>
          <w:szCs w:val="20"/>
        </w:rPr>
        <w:t>Si una entidad aplica la exención del párrafo anterior, revelará la siguiente información sobre las transacciones y saldos pendientes relacionados a los que hace referencia ese párrafo:</w:t>
      </w:r>
      <w:bookmarkEnd w:id="999"/>
      <w:r w:rsidRPr="00AC4AEA">
        <w:rPr>
          <w:rFonts w:ascii="Arial" w:hAnsi="Arial" w:cs="Arial"/>
          <w:sz w:val="20"/>
          <w:szCs w:val="20"/>
        </w:rPr>
        <w:t xml:space="preserve"> </w:t>
      </w:r>
    </w:p>
    <w:p w:rsidR="009F3873" w:rsidRPr="00AC4AEA" w:rsidRDefault="009F3873" w:rsidP="00A318EA">
      <w:pPr>
        <w:pStyle w:val="Prrafodelista"/>
        <w:numPr>
          <w:ilvl w:val="0"/>
          <w:numId w:val="373"/>
        </w:numPr>
        <w:ind w:left="1560"/>
        <w:contextualSpacing w:val="0"/>
        <w:jc w:val="both"/>
        <w:rPr>
          <w:rFonts w:ascii="Arial" w:hAnsi="Arial" w:cs="Arial"/>
          <w:sz w:val="20"/>
          <w:szCs w:val="20"/>
        </w:rPr>
      </w:pPr>
      <w:r w:rsidRPr="00AC4AEA">
        <w:rPr>
          <w:rFonts w:ascii="Arial" w:hAnsi="Arial" w:cs="Arial"/>
          <w:sz w:val="20"/>
          <w:szCs w:val="20"/>
        </w:rPr>
        <w:t xml:space="preserve">el nombre del gobierno y la naturaleza de su relación con la entidad que informa (es decir control, control conjunto o influencia significativa); </w:t>
      </w:r>
    </w:p>
    <w:p w:rsidR="008F7AF2" w:rsidRPr="00AC4AEA" w:rsidRDefault="009F3873" w:rsidP="00A318EA">
      <w:pPr>
        <w:pStyle w:val="Prrafodelista"/>
        <w:numPr>
          <w:ilvl w:val="0"/>
          <w:numId w:val="373"/>
        </w:numPr>
        <w:ind w:left="1560"/>
        <w:contextualSpacing w:val="0"/>
        <w:jc w:val="both"/>
        <w:rPr>
          <w:rFonts w:ascii="Arial" w:hAnsi="Arial" w:cs="Arial"/>
          <w:sz w:val="20"/>
          <w:szCs w:val="20"/>
        </w:rPr>
      </w:pPr>
      <w:r w:rsidRPr="00AC4AEA">
        <w:rPr>
          <w:rFonts w:ascii="Arial" w:hAnsi="Arial" w:cs="Arial"/>
          <w:sz w:val="20"/>
          <w:szCs w:val="20"/>
        </w:rPr>
        <w:t xml:space="preserve">la siguiente información con suficiente detalle para permitir a los </w:t>
      </w:r>
      <w:r w:rsidRPr="00D86B48">
        <w:rPr>
          <w:rFonts w:ascii="Arial" w:hAnsi="Arial" w:cs="Arial"/>
          <w:b/>
          <w:bCs/>
          <w:sz w:val="20"/>
          <w:szCs w:val="20"/>
        </w:rPr>
        <w:t xml:space="preserve">usuarios </w:t>
      </w:r>
      <w:r w:rsidRPr="00AC4AEA">
        <w:rPr>
          <w:rFonts w:ascii="Arial" w:hAnsi="Arial" w:cs="Arial"/>
          <w:sz w:val="20"/>
          <w:szCs w:val="20"/>
        </w:rPr>
        <w:t xml:space="preserve">de los </w:t>
      </w:r>
      <w:r w:rsidRPr="00AC4AEA">
        <w:rPr>
          <w:rFonts w:ascii="Arial" w:hAnsi="Arial" w:cs="Arial"/>
          <w:b/>
          <w:bCs/>
          <w:sz w:val="20"/>
          <w:szCs w:val="20"/>
        </w:rPr>
        <w:t>estados contables</w:t>
      </w:r>
      <w:r w:rsidRPr="00AC4AEA">
        <w:rPr>
          <w:rFonts w:ascii="Arial" w:hAnsi="Arial" w:cs="Arial"/>
          <w:sz w:val="20"/>
          <w:szCs w:val="20"/>
        </w:rPr>
        <w:t xml:space="preserve"> de la entidad </w:t>
      </w:r>
      <w:r w:rsidR="006B69F3" w:rsidRPr="00AC4AEA">
        <w:rPr>
          <w:rFonts w:ascii="Arial" w:hAnsi="Arial" w:cs="Arial"/>
          <w:sz w:val="20"/>
          <w:szCs w:val="20"/>
        </w:rPr>
        <w:t>interpretar</w:t>
      </w:r>
      <w:r w:rsidRPr="00AC4AEA">
        <w:rPr>
          <w:rFonts w:ascii="Arial" w:hAnsi="Arial" w:cs="Arial"/>
          <w:sz w:val="20"/>
          <w:szCs w:val="20"/>
        </w:rPr>
        <w:t xml:space="preserve"> el efecto de las transacciones con </w:t>
      </w:r>
      <w:r w:rsidRPr="00AC4AEA">
        <w:rPr>
          <w:rFonts w:ascii="Arial" w:hAnsi="Arial" w:cs="Arial"/>
          <w:b/>
          <w:sz w:val="20"/>
          <w:szCs w:val="20"/>
        </w:rPr>
        <w:t>partes relacionadas</w:t>
      </w:r>
      <w:r w:rsidRPr="00AC4AEA">
        <w:rPr>
          <w:rFonts w:ascii="Arial" w:hAnsi="Arial" w:cs="Arial"/>
          <w:sz w:val="20"/>
          <w:szCs w:val="20"/>
        </w:rPr>
        <w:t xml:space="preserve"> en sus </w:t>
      </w:r>
      <w:r w:rsidRPr="00AC4AEA">
        <w:rPr>
          <w:rFonts w:ascii="Arial" w:hAnsi="Arial" w:cs="Arial"/>
          <w:b/>
          <w:bCs/>
          <w:sz w:val="20"/>
          <w:szCs w:val="20"/>
        </w:rPr>
        <w:t>estados contables</w:t>
      </w:r>
      <w:r w:rsidRPr="00AC4AEA">
        <w:rPr>
          <w:rFonts w:ascii="Arial" w:hAnsi="Arial" w:cs="Arial"/>
          <w:sz w:val="20"/>
          <w:szCs w:val="20"/>
        </w:rPr>
        <w:t>:</w:t>
      </w:r>
    </w:p>
    <w:p w:rsidR="008F7AF2" w:rsidRPr="00AC4AEA" w:rsidRDefault="009F3873" w:rsidP="00A318EA">
      <w:pPr>
        <w:pStyle w:val="Prrafodelista"/>
        <w:numPr>
          <w:ilvl w:val="0"/>
          <w:numId w:val="374"/>
        </w:numPr>
        <w:ind w:left="1843"/>
        <w:contextualSpacing w:val="0"/>
        <w:jc w:val="both"/>
        <w:rPr>
          <w:rFonts w:ascii="Arial" w:hAnsi="Arial" w:cs="Arial"/>
          <w:sz w:val="20"/>
          <w:szCs w:val="20"/>
        </w:rPr>
      </w:pPr>
      <w:r w:rsidRPr="00AC4AEA">
        <w:rPr>
          <w:rFonts w:ascii="Arial" w:hAnsi="Arial" w:cs="Arial"/>
          <w:sz w:val="20"/>
          <w:szCs w:val="20"/>
        </w:rPr>
        <w:t xml:space="preserve">la naturaleza e importe de cada transacción individualmente significativa; y </w:t>
      </w:r>
    </w:p>
    <w:p w:rsidR="00F27EFF" w:rsidRPr="00AC4AEA" w:rsidRDefault="009F3873" w:rsidP="00A318EA">
      <w:pPr>
        <w:pStyle w:val="Prrafodelista"/>
        <w:numPr>
          <w:ilvl w:val="0"/>
          <w:numId w:val="374"/>
        </w:numPr>
        <w:ind w:left="1843"/>
        <w:contextualSpacing w:val="0"/>
        <w:jc w:val="both"/>
        <w:rPr>
          <w:rFonts w:ascii="Arial" w:hAnsi="Arial" w:cs="Arial"/>
          <w:sz w:val="20"/>
          <w:szCs w:val="20"/>
        </w:rPr>
      </w:pPr>
      <w:r w:rsidRPr="00AC4AEA">
        <w:rPr>
          <w:rFonts w:ascii="Arial" w:hAnsi="Arial" w:cs="Arial"/>
          <w:sz w:val="20"/>
          <w:szCs w:val="20"/>
        </w:rPr>
        <w:t>para otras transacciones que sean significativas de forma colectiva, pero no individual, una indicación cualitativa o cuantitativa de su alcance.</w:t>
      </w:r>
    </w:p>
    <w:p w:rsidR="00AE7883" w:rsidRPr="00AC4AEA" w:rsidRDefault="00AE7883" w:rsidP="00A318EA">
      <w:pPr>
        <w:pStyle w:val="Ttulo1"/>
        <w:rPr>
          <w:rFonts w:cs="Arial"/>
          <w:sz w:val="20"/>
          <w:szCs w:val="20"/>
        </w:rPr>
      </w:pPr>
      <w:bookmarkStart w:id="1000" w:name="_Toc101864035"/>
    </w:p>
    <w:p w:rsidR="0090400F" w:rsidRPr="00AC4AEA" w:rsidRDefault="00BF07CD" w:rsidP="00A318EA">
      <w:pPr>
        <w:pStyle w:val="Ttulo1"/>
        <w:rPr>
          <w:rFonts w:cs="Arial"/>
          <w:sz w:val="20"/>
          <w:szCs w:val="20"/>
        </w:rPr>
      </w:pPr>
      <w:bookmarkStart w:id="1001" w:name="_Toc139356935"/>
      <w:r w:rsidRPr="00AC4AEA">
        <w:rPr>
          <w:rFonts w:cs="Arial"/>
          <w:sz w:val="20"/>
          <w:szCs w:val="20"/>
        </w:rPr>
        <w:t>PRESENTACIÓN</w:t>
      </w:r>
      <w:bookmarkStart w:id="1002" w:name="sinFINESlucro"/>
      <w:bookmarkEnd w:id="1002"/>
      <w:r w:rsidRPr="00AC4AEA">
        <w:rPr>
          <w:rFonts w:cs="Arial"/>
          <w:sz w:val="20"/>
          <w:szCs w:val="20"/>
        </w:rPr>
        <w:t xml:space="preserve"> DE </w:t>
      </w:r>
      <w:r w:rsidRPr="00AC4AEA">
        <w:rPr>
          <w:rFonts w:cs="Arial"/>
          <w:bCs/>
          <w:sz w:val="20"/>
          <w:szCs w:val="20"/>
        </w:rPr>
        <w:t>ESTADOS CONTABLES</w:t>
      </w:r>
      <w:r w:rsidRPr="00AC4AEA">
        <w:rPr>
          <w:rFonts w:cs="Arial"/>
          <w:sz w:val="20"/>
          <w:szCs w:val="20"/>
        </w:rPr>
        <w:t xml:space="preserve"> DE ENTIDADES SIN FINES DE LUCRO</w:t>
      </w:r>
      <w:bookmarkEnd w:id="1000"/>
      <w:bookmarkEnd w:id="1001"/>
    </w:p>
    <w:p w:rsidR="00F327D7" w:rsidRPr="00AC4AEA" w:rsidRDefault="00832C9D" w:rsidP="00A318EA">
      <w:pPr>
        <w:pStyle w:val="Ttulo2"/>
        <w:rPr>
          <w:rFonts w:cs="Arial"/>
        </w:rPr>
      </w:pPr>
      <w:bookmarkStart w:id="1003" w:name="_Toc101864036"/>
      <w:bookmarkStart w:id="1004" w:name="_Toc139356936"/>
      <w:r w:rsidRPr="00AC4AEA">
        <w:rPr>
          <w:rFonts w:cs="Arial"/>
        </w:rPr>
        <w:t xml:space="preserve">Introducción </w:t>
      </w:r>
      <w:r w:rsidR="00D55AEE" w:rsidRPr="00AC4AEA">
        <w:rPr>
          <w:rFonts w:cs="Arial"/>
        </w:rPr>
        <w:t>a la presente sección</w:t>
      </w:r>
      <w:bookmarkEnd w:id="1003"/>
      <w:bookmarkEnd w:id="1004"/>
      <w:r w:rsidR="009D101C" w:rsidRPr="00AC4AEA">
        <w:rPr>
          <w:rFonts w:cs="Arial"/>
        </w:rPr>
        <w:t xml:space="preserve"> </w:t>
      </w:r>
    </w:p>
    <w:p w:rsidR="00E02CF4" w:rsidRPr="00AC4AEA" w:rsidRDefault="00F327D7" w:rsidP="00A318EA">
      <w:pPr>
        <w:pStyle w:val="Prrafodelista"/>
        <w:numPr>
          <w:ilvl w:val="0"/>
          <w:numId w:val="29"/>
        </w:numPr>
        <w:contextualSpacing w:val="0"/>
        <w:jc w:val="both"/>
        <w:rPr>
          <w:rFonts w:ascii="Arial" w:hAnsi="Arial" w:cs="Arial"/>
          <w:sz w:val="20"/>
          <w:szCs w:val="20"/>
        </w:rPr>
      </w:pPr>
      <w:r w:rsidRPr="00AC4AEA">
        <w:rPr>
          <w:rFonts w:ascii="Arial" w:hAnsi="Arial" w:cs="Arial"/>
          <w:sz w:val="20"/>
          <w:szCs w:val="20"/>
        </w:rPr>
        <w:t xml:space="preserve">En esta sección se describen los requerimientos particulares para la presentación de los </w:t>
      </w:r>
      <w:r w:rsidR="00135084" w:rsidRPr="00AC4AEA">
        <w:rPr>
          <w:rFonts w:ascii="Arial" w:hAnsi="Arial" w:cs="Arial"/>
          <w:b/>
          <w:bCs/>
          <w:sz w:val="20"/>
          <w:szCs w:val="20"/>
        </w:rPr>
        <w:t>estados contables</w:t>
      </w:r>
      <w:r w:rsidRPr="00AC4AEA">
        <w:rPr>
          <w:rFonts w:ascii="Arial" w:hAnsi="Arial" w:cs="Arial"/>
          <w:sz w:val="20"/>
          <w:szCs w:val="20"/>
        </w:rPr>
        <w:t xml:space="preserve"> de entidades sin fines de lucro</w:t>
      </w:r>
      <w:r w:rsidR="00471797" w:rsidRPr="00AC4AEA">
        <w:rPr>
          <w:rFonts w:ascii="Arial" w:hAnsi="Arial" w:cs="Arial"/>
          <w:sz w:val="20"/>
          <w:szCs w:val="20"/>
        </w:rPr>
        <w:t>, excepto las entidades cooperativas.</w:t>
      </w:r>
    </w:p>
    <w:p w:rsidR="00F327D7" w:rsidRPr="00AC4AEA" w:rsidRDefault="00F327D7" w:rsidP="00A318EA">
      <w:pPr>
        <w:pStyle w:val="Prrafodelista"/>
        <w:numPr>
          <w:ilvl w:val="0"/>
          <w:numId w:val="29"/>
        </w:numPr>
        <w:contextualSpacing w:val="0"/>
        <w:jc w:val="both"/>
        <w:rPr>
          <w:rFonts w:ascii="Arial" w:hAnsi="Arial" w:cs="Arial"/>
          <w:sz w:val="20"/>
          <w:szCs w:val="20"/>
        </w:rPr>
      </w:pPr>
      <w:r w:rsidRPr="00AC4AEA">
        <w:rPr>
          <w:rFonts w:ascii="Arial" w:hAnsi="Arial" w:cs="Arial"/>
          <w:sz w:val="20"/>
          <w:szCs w:val="20"/>
        </w:rPr>
        <w:t xml:space="preserve">A los fines de presentar sus </w:t>
      </w:r>
      <w:r w:rsidR="00135084" w:rsidRPr="00AC4AEA">
        <w:rPr>
          <w:rFonts w:ascii="Arial" w:hAnsi="Arial" w:cs="Arial"/>
          <w:b/>
          <w:bCs/>
          <w:sz w:val="20"/>
          <w:szCs w:val="20"/>
        </w:rPr>
        <w:t>estados contables</w:t>
      </w:r>
      <w:r w:rsidRPr="00AC4AEA">
        <w:rPr>
          <w:rFonts w:ascii="Arial" w:hAnsi="Arial" w:cs="Arial"/>
          <w:sz w:val="20"/>
          <w:szCs w:val="20"/>
        </w:rPr>
        <w:t>, una entidad sin fines de lucro deberá aplicar las disposiciones establecidas en:</w:t>
      </w:r>
    </w:p>
    <w:p w:rsidR="00F327D7" w:rsidRPr="00AC4AEA" w:rsidRDefault="00F327D7" w:rsidP="00A318EA">
      <w:pPr>
        <w:pStyle w:val="Prrafodelista"/>
        <w:numPr>
          <w:ilvl w:val="0"/>
          <w:numId w:val="236"/>
        </w:numPr>
        <w:ind w:left="1560"/>
        <w:contextualSpacing w:val="0"/>
        <w:jc w:val="both"/>
        <w:rPr>
          <w:rFonts w:ascii="Arial" w:hAnsi="Arial" w:cs="Arial"/>
          <w:sz w:val="20"/>
          <w:szCs w:val="20"/>
        </w:rPr>
      </w:pPr>
      <w:r w:rsidRPr="00AC4AEA">
        <w:rPr>
          <w:rFonts w:ascii="Arial" w:hAnsi="Arial" w:cs="Arial"/>
          <w:sz w:val="20"/>
          <w:szCs w:val="20"/>
        </w:rPr>
        <w:t>esta sección;</w:t>
      </w:r>
    </w:p>
    <w:p w:rsidR="00F327D7" w:rsidRPr="00AC4AEA" w:rsidRDefault="00366414" w:rsidP="00A318EA">
      <w:pPr>
        <w:pStyle w:val="Prrafodelista"/>
        <w:numPr>
          <w:ilvl w:val="0"/>
          <w:numId w:val="236"/>
        </w:numPr>
        <w:ind w:left="1560"/>
        <w:contextualSpacing w:val="0"/>
        <w:jc w:val="both"/>
        <w:rPr>
          <w:rFonts w:ascii="Arial" w:hAnsi="Arial" w:cs="Arial"/>
          <w:sz w:val="20"/>
          <w:szCs w:val="20"/>
        </w:rPr>
      </w:pPr>
      <w:r w:rsidRPr="00AC4AEA">
        <w:rPr>
          <w:rFonts w:ascii="Arial" w:hAnsi="Arial" w:cs="Arial"/>
          <w:sz w:val="20"/>
          <w:szCs w:val="20"/>
        </w:rPr>
        <w:t xml:space="preserve">los demás requerimientos incluidos en </w:t>
      </w:r>
      <w:r w:rsidR="00F327D7" w:rsidRPr="00AC4AEA">
        <w:rPr>
          <w:rFonts w:ascii="Arial" w:hAnsi="Arial" w:cs="Arial"/>
          <w:sz w:val="20"/>
          <w:szCs w:val="20"/>
        </w:rPr>
        <w:t>el</w:t>
      </w:r>
      <w:r w:rsidR="00251E43" w:rsidRPr="00AC4AEA">
        <w:rPr>
          <w:rFonts w:ascii="Arial" w:hAnsi="Arial" w:cs="Arial"/>
          <w:sz w:val="20"/>
          <w:szCs w:val="20"/>
        </w:rPr>
        <w:t xml:space="preserve"> presente</w:t>
      </w:r>
      <w:r w:rsidR="00F327D7" w:rsidRPr="00AC4AEA">
        <w:rPr>
          <w:rFonts w:ascii="Arial" w:hAnsi="Arial" w:cs="Arial"/>
          <w:sz w:val="20"/>
          <w:szCs w:val="20"/>
        </w:rPr>
        <w:t xml:space="preserve"> </w:t>
      </w:r>
      <w:r w:rsidR="005264CD" w:rsidRPr="00AC4AEA">
        <w:rPr>
          <w:rFonts w:ascii="Arial" w:hAnsi="Arial" w:cs="Arial"/>
          <w:sz w:val="20"/>
          <w:szCs w:val="20"/>
        </w:rPr>
        <w:t>capítulo</w:t>
      </w:r>
      <w:r w:rsidRPr="00AC4AEA">
        <w:rPr>
          <w:rFonts w:ascii="Arial" w:hAnsi="Arial" w:cs="Arial"/>
          <w:sz w:val="20"/>
          <w:szCs w:val="20"/>
        </w:rPr>
        <w:t>, en todo lo que resulte aplicable</w:t>
      </w:r>
      <w:r w:rsidR="00E02CF4" w:rsidRPr="00AC4AEA">
        <w:rPr>
          <w:rFonts w:ascii="Arial" w:hAnsi="Arial" w:cs="Arial"/>
          <w:sz w:val="20"/>
          <w:szCs w:val="20"/>
        </w:rPr>
        <w:t>;</w:t>
      </w:r>
      <w:r w:rsidR="00F327D7" w:rsidRPr="00AC4AEA">
        <w:rPr>
          <w:rFonts w:ascii="Arial" w:hAnsi="Arial" w:cs="Arial"/>
          <w:sz w:val="20"/>
          <w:szCs w:val="20"/>
        </w:rPr>
        <w:t xml:space="preserve"> y</w:t>
      </w:r>
    </w:p>
    <w:p w:rsidR="00F327D7" w:rsidRPr="00AC4AEA" w:rsidRDefault="00F327D7" w:rsidP="00A318EA">
      <w:pPr>
        <w:pStyle w:val="Prrafodelista"/>
        <w:numPr>
          <w:ilvl w:val="0"/>
          <w:numId w:val="236"/>
        </w:numPr>
        <w:ind w:left="1560"/>
        <w:contextualSpacing w:val="0"/>
        <w:jc w:val="both"/>
        <w:rPr>
          <w:rFonts w:ascii="Arial" w:hAnsi="Arial" w:cs="Arial"/>
          <w:sz w:val="20"/>
          <w:szCs w:val="20"/>
        </w:rPr>
      </w:pPr>
      <w:r w:rsidRPr="00AC4AEA">
        <w:rPr>
          <w:rFonts w:ascii="Arial" w:hAnsi="Arial" w:cs="Arial"/>
          <w:b/>
          <w:bCs/>
          <w:sz w:val="20"/>
          <w:szCs w:val="20"/>
        </w:rPr>
        <w:t xml:space="preserve">otras </w:t>
      </w:r>
      <w:r w:rsidR="00366414" w:rsidRPr="00AC4AEA">
        <w:rPr>
          <w:rFonts w:ascii="Arial" w:hAnsi="Arial" w:cs="Arial"/>
          <w:b/>
          <w:bCs/>
          <w:sz w:val="20"/>
          <w:szCs w:val="20"/>
        </w:rPr>
        <w:t>normas contables</w:t>
      </w:r>
      <w:r w:rsidRPr="00AC4AEA">
        <w:rPr>
          <w:rFonts w:ascii="Arial" w:hAnsi="Arial" w:cs="Arial"/>
          <w:sz w:val="20"/>
          <w:szCs w:val="20"/>
        </w:rPr>
        <w:t xml:space="preserve"> que </w:t>
      </w:r>
      <w:r w:rsidR="00834C1B" w:rsidRPr="00AC4AEA">
        <w:rPr>
          <w:rFonts w:ascii="Arial" w:hAnsi="Arial" w:cs="Arial"/>
          <w:sz w:val="20"/>
          <w:szCs w:val="20"/>
        </w:rPr>
        <w:t>se refieran</w:t>
      </w:r>
      <w:r w:rsidRPr="00AC4AEA">
        <w:rPr>
          <w:rFonts w:ascii="Arial" w:hAnsi="Arial" w:cs="Arial"/>
          <w:sz w:val="20"/>
          <w:szCs w:val="20"/>
        </w:rPr>
        <w:t xml:space="preserve"> </w:t>
      </w:r>
      <w:r w:rsidR="00834C1B" w:rsidRPr="00AC4AEA">
        <w:rPr>
          <w:rFonts w:ascii="Arial" w:hAnsi="Arial" w:cs="Arial"/>
          <w:sz w:val="20"/>
          <w:szCs w:val="20"/>
        </w:rPr>
        <w:t>a</w:t>
      </w:r>
      <w:r w:rsidRPr="00AC4AEA">
        <w:rPr>
          <w:rFonts w:ascii="Arial" w:hAnsi="Arial" w:cs="Arial"/>
          <w:sz w:val="20"/>
          <w:szCs w:val="20"/>
        </w:rPr>
        <w:t xml:space="preserve"> cuestiones de presentación y revelación.</w:t>
      </w:r>
    </w:p>
    <w:p w:rsidR="00E02CF4" w:rsidRPr="00AC4AEA" w:rsidRDefault="00E02CF4" w:rsidP="00A318EA">
      <w:pPr>
        <w:pStyle w:val="Prrafodelista"/>
        <w:numPr>
          <w:ilvl w:val="0"/>
          <w:numId w:val="29"/>
        </w:numPr>
        <w:contextualSpacing w:val="0"/>
        <w:jc w:val="both"/>
        <w:rPr>
          <w:rFonts w:ascii="Arial" w:hAnsi="Arial" w:cs="Arial"/>
          <w:sz w:val="20"/>
          <w:szCs w:val="20"/>
        </w:rPr>
      </w:pPr>
      <w:r w:rsidRPr="00AC4AEA">
        <w:rPr>
          <w:rFonts w:ascii="Arial" w:hAnsi="Arial" w:cs="Arial"/>
          <w:sz w:val="20"/>
          <w:szCs w:val="20"/>
        </w:rPr>
        <w:t xml:space="preserve">Una entidad sin fines de lucro aplicará lo dispuesto en el párrafo </w:t>
      </w:r>
      <w:fldSimple w:instr=" REF _Ref77153867 \r \h  \* MERGEFORMAT ">
        <w:r w:rsidR="00D33A5D" w:rsidRPr="00D33A5D">
          <w:rPr>
            <w:rFonts w:ascii="Arial" w:hAnsi="Arial" w:cs="Arial"/>
            <w:sz w:val="20"/>
            <w:szCs w:val="20"/>
          </w:rPr>
          <w:t>56</w:t>
        </w:r>
      </w:fldSimple>
      <w:r w:rsidRPr="00AC4AEA">
        <w:rPr>
          <w:rFonts w:ascii="Arial" w:hAnsi="Arial" w:cs="Arial"/>
          <w:sz w:val="20"/>
          <w:szCs w:val="20"/>
        </w:rPr>
        <w:t xml:space="preserve"> con el objeto de adaptar</w:t>
      </w:r>
      <w:r w:rsidR="004C3FB0" w:rsidRPr="00AC4AEA">
        <w:rPr>
          <w:rFonts w:ascii="Arial" w:hAnsi="Arial" w:cs="Arial"/>
          <w:sz w:val="20"/>
          <w:szCs w:val="20"/>
        </w:rPr>
        <w:t xml:space="preserve"> la presentación y denominación de elementos a las particularidades de su actividad.</w:t>
      </w:r>
      <w:r w:rsidRPr="00AC4AEA">
        <w:rPr>
          <w:rFonts w:ascii="Arial" w:hAnsi="Arial" w:cs="Arial"/>
          <w:sz w:val="20"/>
          <w:szCs w:val="20"/>
        </w:rPr>
        <w:t xml:space="preserve"> </w:t>
      </w:r>
    </w:p>
    <w:p w:rsidR="00F327D7" w:rsidRPr="00AC4AEA" w:rsidRDefault="00F327D7" w:rsidP="00A318EA">
      <w:pPr>
        <w:pStyle w:val="Prrafodelista"/>
        <w:numPr>
          <w:ilvl w:val="0"/>
          <w:numId w:val="29"/>
        </w:numPr>
        <w:contextualSpacing w:val="0"/>
        <w:jc w:val="both"/>
        <w:rPr>
          <w:rFonts w:ascii="Arial" w:hAnsi="Arial" w:cs="Arial"/>
          <w:sz w:val="20"/>
          <w:szCs w:val="20"/>
        </w:rPr>
      </w:pPr>
      <w:r w:rsidRPr="00AC4AEA">
        <w:rPr>
          <w:rFonts w:ascii="Arial" w:hAnsi="Arial" w:cs="Arial"/>
          <w:sz w:val="20"/>
          <w:szCs w:val="20"/>
        </w:rPr>
        <w:lastRenderedPageBreak/>
        <w:t>En caso de conflicto entre las disposiciones referidas en el párrafo anterior, una entidad sin fines de lucro</w:t>
      </w:r>
      <w:r w:rsidR="00E02CF4" w:rsidRPr="00AC4AEA">
        <w:rPr>
          <w:rFonts w:ascii="Arial" w:hAnsi="Arial" w:cs="Arial"/>
          <w:sz w:val="20"/>
          <w:szCs w:val="20"/>
        </w:rPr>
        <w:t xml:space="preserve"> dará prevalencia a lo establecido en esta sección.</w:t>
      </w:r>
    </w:p>
    <w:p w:rsidR="00E02CF4" w:rsidRPr="00AC4AEA" w:rsidRDefault="00E02CF4" w:rsidP="00A318EA">
      <w:pPr>
        <w:pStyle w:val="Prrafodelista"/>
        <w:numPr>
          <w:ilvl w:val="0"/>
          <w:numId w:val="29"/>
        </w:numPr>
        <w:contextualSpacing w:val="0"/>
        <w:jc w:val="both"/>
        <w:rPr>
          <w:rFonts w:ascii="Arial" w:hAnsi="Arial" w:cs="Arial"/>
          <w:sz w:val="20"/>
          <w:szCs w:val="20"/>
        </w:rPr>
      </w:pPr>
      <w:r w:rsidRPr="00AC4AEA">
        <w:rPr>
          <w:rFonts w:ascii="Arial" w:hAnsi="Arial" w:cs="Arial"/>
          <w:sz w:val="20"/>
          <w:szCs w:val="20"/>
        </w:rPr>
        <w:t>Una entidad cooperativa no estará alcanzada por las disposiciones de esta sección.</w:t>
      </w:r>
    </w:p>
    <w:p w:rsidR="00E02CF4" w:rsidRPr="00AC4AEA" w:rsidRDefault="00E02CF4" w:rsidP="00A318EA">
      <w:pPr>
        <w:pStyle w:val="Prrafodelista"/>
        <w:numPr>
          <w:ilvl w:val="0"/>
          <w:numId w:val="29"/>
        </w:numPr>
        <w:contextualSpacing w:val="0"/>
        <w:jc w:val="both"/>
        <w:rPr>
          <w:rFonts w:ascii="Arial" w:hAnsi="Arial" w:cs="Arial"/>
          <w:sz w:val="20"/>
          <w:szCs w:val="20"/>
        </w:rPr>
      </w:pPr>
      <w:r w:rsidRPr="00AC4AEA">
        <w:rPr>
          <w:rFonts w:ascii="Arial" w:hAnsi="Arial" w:cs="Arial"/>
          <w:sz w:val="20"/>
          <w:szCs w:val="20"/>
        </w:rPr>
        <w:t xml:space="preserve">Una entidad que constituye un organismo autárquico, del sector gubernamental, podrá presentar </w:t>
      </w:r>
      <w:r w:rsidR="00135084" w:rsidRPr="00AC4AEA">
        <w:rPr>
          <w:rFonts w:ascii="Arial" w:hAnsi="Arial" w:cs="Arial"/>
          <w:b/>
          <w:bCs/>
          <w:sz w:val="20"/>
          <w:szCs w:val="20"/>
        </w:rPr>
        <w:t>estados contables</w:t>
      </w:r>
      <w:r w:rsidRPr="00AC4AEA">
        <w:rPr>
          <w:rFonts w:ascii="Arial" w:hAnsi="Arial" w:cs="Arial"/>
          <w:sz w:val="20"/>
          <w:szCs w:val="20"/>
        </w:rPr>
        <w:t xml:space="preserve"> de acuerdo con las disposiciones de esta sección.</w:t>
      </w:r>
    </w:p>
    <w:p w:rsidR="00F327D7" w:rsidRPr="00AC4AEA" w:rsidRDefault="00F327D7" w:rsidP="00A318EA">
      <w:pPr>
        <w:jc w:val="both"/>
        <w:rPr>
          <w:rFonts w:ascii="Arial" w:hAnsi="Arial" w:cs="Arial"/>
          <w:sz w:val="20"/>
          <w:szCs w:val="20"/>
        </w:rPr>
      </w:pPr>
    </w:p>
    <w:p w:rsidR="00E02CF4" w:rsidRPr="00592D81" w:rsidRDefault="00E02CF4" w:rsidP="00A318EA">
      <w:pPr>
        <w:pStyle w:val="Ttulo2"/>
        <w:rPr>
          <w:rFonts w:cs="Arial"/>
        </w:rPr>
      </w:pPr>
      <w:bookmarkStart w:id="1005" w:name="_Toc101864037"/>
      <w:bookmarkStart w:id="1006" w:name="_Toc139356937"/>
      <w:r w:rsidRPr="00592D81">
        <w:rPr>
          <w:rFonts w:cs="Arial"/>
        </w:rPr>
        <w:t>Definici</w:t>
      </w:r>
      <w:r w:rsidR="00B27C3F" w:rsidRPr="00592D81">
        <w:rPr>
          <w:rFonts w:cs="Arial"/>
        </w:rPr>
        <w:t>ó</w:t>
      </w:r>
      <w:r w:rsidRPr="00592D81">
        <w:rPr>
          <w:rFonts w:cs="Arial"/>
        </w:rPr>
        <w:t>n</w:t>
      </w:r>
      <w:bookmarkEnd w:id="1005"/>
      <w:bookmarkEnd w:id="1006"/>
    </w:p>
    <w:p w:rsidR="00E02CF4" w:rsidRPr="00592D81" w:rsidRDefault="00E02CF4" w:rsidP="00A318EA">
      <w:pPr>
        <w:pStyle w:val="Prrafodelista"/>
        <w:numPr>
          <w:ilvl w:val="0"/>
          <w:numId w:val="29"/>
        </w:numPr>
        <w:contextualSpacing w:val="0"/>
        <w:jc w:val="both"/>
        <w:rPr>
          <w:rFonts w:ascii="Arial" w:hAnsi="Arial" w:cs="Arial"/>
          <w:sz w:val="20"/>
          <w:szCs w:val="20"/>
        </w:rPr>
      </w:pPr>
      <w:r w:rsidRPr="00592D81">
        <w:rPr>
          <w:rFonts w:ascii="Arial" w:hAnsi="Arial" w:cs="Arial"/>
          <w:sz w:val="20"/>
          <w:szCs w:val="20"/>
        </w:rPr>
        <w:t xml:space="preserve">A los fines de presentar los </w:t>
      </w:r>
      <w:r w:rsidR="00135084" w:rsidRPr="00592D81">
        <w:rPr>
          <w:rFonts w:ascii="Arial" w:hAnsi="Arial" w:cs="Arial"/>
          <w:b/>
          <w:bCs/>
          <w:sz w:val="20"/>
          <w:szCs w:val="20"/>
        </w:rPr>
        <w:t>estados contables</w:t>
      </w:r>
      <w:r w:rsidRPr="00592D81">
        <w:rPr>
          <w:rFonts w:ascii="Arial" w:hAnsi="Arial" w:cs="Arial"/>
          <w:sz w:val="20"/>
          <w:szCs w:val="20"/>
        </w:rPr>
        <w:t xml:space="preserve"> </w:t>
      </w:r>
      <w:r w:rsidR="004C3FB0" w:rsidRPr="00592D81">
        <w:rPr>
          <w:rFonts w:ascii="Arial" w:hAnsi="Arial" w:cs="Arial"/>
          <w:sz w:val="20"/>
          <w:szCs w:val="20"/>
        </w:rPr>
        <w:t>regulados por esta sección</w:t>
      </w:r>
      <w:r w:rsidRPr="00592D81">
        <w:rPr>
          <w:rFonts w:ascii="Arial" w:hAnsi="Arial" w:cs="Arial"/>
          <w:sz w:val="20"/>
          <w:szCs w:val="20"/>
        </w:rPr>
        <w:t>, una entidad deberá considerar la siguiente definición:</w:t>
      </w:r>
    </w:p>
    <w:p w:rsidR="00E02CF4" w:rsidRPr="00AC4AEA" w:rsidRDefault="004C3FB0" w:rsidP="00A318EA">
      <w:pPr>
        <w:ind w:left="1416"/>
        <w:jc w:val="both"/>
        <w:rPr>
          <w:rFonts w:ascii="Arial" w:hAnsi="Arial" w:cs="Arial"/>
          <w:sz w:val="20"/>
          <w:szCs w:val="20"/>
        </w:rPr>
      </w:pPr>
      <w:r w:rsidRPr="00592D81">
        <w:rPr>
          <w:rFonts w:ascii="Arial" w:hAnsi="Arial" w:cs="Arial"/>
          <w:sz w:val="20"/>
          <w:szCs w:val="20"/>
          <w:u w:val="single"/>
        </w:rPr>
        <w:t>Entidades sin fines de lucro</w:t>
      </w:r>
      <w:r w:rsidRPr="00592D81">
        <w:rPr>
          <w:rFonts w:ascii="Arial" w:hAnsi="Arial" w:cs="Arial"/>
          <w:sz w:val="20"/>
          <w:szCs w:val="20"/>
        </w:rPr>
        <w:t xml:space="preserve">: </w:t>
      </w:r>
      <w:r w:rsidR="00866C45" w:rsidRPr="00592D81">
        <w:rPr>
          <w:rFonts w:ascii="Arial" w:hAnsi="Arial" w:cs="Arial"/>
          <w:sz w:val="20"/>
          <w:szCs w:val="20"/>
        </w:rPr>
        <w:t>C</w:t>
      </w:r>
      <w:r w:rsidRPr="00592D81">
        <w:rPr>
          <w:rFonts w:ascii="Arial" w:hAnsi="Arial" w:cs="Arial"/>
          <w:sz w:val="20"/>
          <w:szCs w:val="20"/>
        </w:rPr>
        <w:t>omprende asociaciones civiles sin fines de lucro</w:t>
      </w:r>
      <w:r w:rsidR="00866C45" w:rsidRPr="00592D81">
        <w:rPr>
          <w:rFonts w:ascii="Arial" w:hAnsi="Arial" w:cs="Arial"/>
          <w:sz w:val="20"/>
          <w:szCs w:val="20"/>
        </w:rPr>
        <w:t xml:space="preserve"> y</w:t>
      </w:r>
      <w:r w:rsidRPr="00AC4AEA">
        <w:rPr>
          <w:rFonts w:ascii="Arial" w:hAnsi="Arial" w:cs="Arial"/>
          <w:sz w:val="20"/>
          <w:szCs w:val="20"/>
        </w:rPr>
        <w:t xml:space="preserve"> las fundaciones y organismos paraestatales creados por ley para el cumplimiento de fines especiales. Incluye, entre otras</w:t>
      </w:r>
      <w:r w:rsidR="00834C1B" w:rsidRPr="00AC4AEA">
        <w:rPr>
          <w:rFonts w:ascii="Arial" w:hAnsi="Arial" w:cs="Arial"/>
          <w:sz w:val="20"/>
          <w:szCs w:val="20"/>
        </w:rPr>
        <w:t>, a:</w:t>
      </w:r>
    </w:p>
    <w:p w:rsidR="004C3FB0" w:rsidRPr="00AC4AEA" w:rsidRDefault="004C3FB0" w:rsidP="00A318EA">
      <w:pPr>
        <w:pStyle w:val="Prrafodelista"/>
        <w:numPr>
          <w:ilvl w:val="0"/>
          <w:numId w:val="237"/>
        </w:numPr>
        <w:ind w:left="1982"/>
        <w:contextualSpacing w:val="0"/>
        <w:jc w:val="both"/>
        <w:rPr>
          <w:rFonts w:ascii="Arial" w:hAnsi="Arial" w:cs="Arial"/>
          <w:sz w:val="20"/>
          <w:szCs w:val="20"/>
        </w:rPr>
      </w:pPr>
      <w:r w:rsidRPr="00AC4AEA">
        <w:rPr>
          <w:rFonts w:ascii="Arial" w:hAnsi="Arial" w:cs="Arial"/>
          <w:sz w:val="20"/>
          <w:szCs w:val="20"/>
        </w:rPr>
        <w:t>Instituciones deportivas (clubes, asociaciones de clubes, federaciones, etc.).</w:t>
      </w:r>
    </w:p>
    <w:p w:rsidR="004C3FB0" w:rsidRPr="00AC4AEA" w:rsidRDefault="004C3FB0" w:rsidP="00A318EA">
      <w:pPr>
        <w:pStyle w:val="Prrafodelista"/>
        <w:numPr>
          <w:ilvl w:val="0"/>
          <w:numId w:val="237"/>
        </w:numPr>
        <w:ind w:left="1982"/>
        <w:contextualSpacing w:val="0"/>
        <w:jc w:val="both"/>
        <w:rPr>
          <w:rFonts w:ascii="Arial" w:hAnsi="Arial" w:cs="Arial"/>
          <w:sz w:val="20"/>
          <w:szCs w:val="20"/>
        </w:rPr>
      </w:pPr>
      <w:r w:rsidRPr="00AC4AEA">
        <w:rPr>
          <w:rFonts w:ascii="Arial" w:hAnsi="Arial" w:cs="Arial"/>
          <w:sz w:val="20"/>
          <w:szCs w:val="20"/>
        </w:rPr>
        <w:t>Mutuales.</w:t>
      </w:r>
    </w:p>
    <w:p w:rsidR="004C3FB0" w:rsidRPr="00AC4AEA" w:rsidRDefault="004C3FB0" w:rsidP="00A318EA">
      <w:pPr>
        <w:pStyle w:val="Prrafodelista"/>
        <w:numPr>
          <w:ilvl w:val="0"/>
          <w:numId w:val="237"/>
        </w:numPr>
        <w:ind w:left="1982"/>
        <w:contextualSpacing w:val="0"/>
        <w:jc w:val="both"/>
        <w:rPr>
          <w:rFonts w:ascii="Arial" w:hAnsi="Arial" w:cs="Arial"/>
          <w:sz w:val="20"/>
          <w:szCs w:val="20"/>
        </w:rPr>
      </w:pPr>
      <w:r w:rsidRPr="00AC4AEA">
        <w:rPr>
          <w:rFonts w:ascii="Arial" w:hAnsi="Arial" w:cs="Arial"/>
          <w:sz w:val="20"/>
          <w:szCs w:val="20"/>
        </w:rPr>
        <w:t>Cámaras empresariales.</w:t>
      </w:r>
    </w:p>
    <w:p w:rsidR="004C3FB0" w:rsidRPr="00AC4AEA" w:rsidRDefault="004C3FB0" w:rsidP="00A318EA">
      <w:pPr>
        <w:pStyle w:val="Prrafodelista"/>
        <w:numPr>
          <w:ilvl w:val="0"/>
          <w:numId w:val="237"/>
        </w:numPr>
        <w:ind w:left="1982"/>
        <w:contextualSpacing w:val="0"/>
        <w:jc w:val="both"/>
        <w:rPr>
          <w:rFonts w:ascii="Arial" w:hAnsi="Arial" w:cs="Arial"/>
          <w:sz w:val="20"/>
          <w:szCs w:val="20"/>
        </w:rPr>
      </w:pPr>
      <w:r w:rsidRPr="00AC4AEA">
        <w:rPr>
          <w:rFonts w:ascii="Arial" w:hAnsi="Arial" w:cs="Arial"/>
          <w:sz w:val="20"/>
          <w:szCs w:val="20"/>
        </w:rPr>
        <w:t>Entidades no lucrativ</w:t>
      </w:r>
      <w:r w:rsidR="00866C45" w:rsidRPr="00AC4AEA">
        <w:rPr>
          <w:rFonts w:ascii="Arial" w:hAnsi="Arial" w:cs="Arial"/>
          <w:sz w:val="20"/>
          <w:szCs w:val="20"/>
        </w:rPr>
        <w:t>a</w:t>
      </w:r>
      <w:r w:rsidRPr="00AC4AEA">
        <w:rPr>
          <w:rFonts w:ascii="Arial" w:hAnsi="Arial" w:cs="Arial"/>
          <w:sz w:val="20"/>
          <w:szCs w:val="20"/>
        </w:rPr>
        <w:t>s de salud, como las obras sociales.</w:t>
      </w:r>
    </w:p>
    <w:p w:rsidR="004C3FB0" w:rsidRPr="00AC4AEA" w:rsidRDefault="004C3FB0" w:rsidP="00A318EA">
      <w:pPr>
        <w:pStyle w:val="Prrafodelista"/>
        <w:numPr>
          <w:ilvl w:val="0"/>
          <w:numId w:val="237"/>
        </w:numPr>
        <w:ind w:left="1982"/>
        <w:contextualSpacing w:val="0"/>
        <w:jc w:val="both"/>
        <w:rPr>
          <w:rFonts w:ascii="Arial" w:hAnsi="Arial" w:cs="Arial"/>
          <w:sz w:val="20"/>
          <w:szCs w:val="20"/>
        </w:rPr>
      </w:pPr>
      <w:r w:rsidRPr="00AC4AEA">
        <w:rPr>
          <w:rFonts w:ascii="Arial" w:hAnsi="Arial" w:cs="Arial"/>
          <w:sz w:val="20"/>
          <w:szCs w:val="20"/>
        </w:rPr>
        <w:t>Clubes sociales.</w:t>
      </w:r>
    </w:p>
    <w:p w:rsidR="004C3FB0" w:rsidRPr="00AC4AEA" w:rsidRDefault="004C3FB0" w:rsidP="00A318EA">
      <w:pPr>
        <w:pStyle w:val="Prrafodelista"/>
        <w:numPr>
          <w:ilvl w:val="0"/>
          <w:numId w:val="237"/>
        </w:numPr>
        <w:ind w:left="1982"/>
        <w:contextualSpacing w:val="0"/>
        <w:jc w:val="both"/>
        <w:rPr>
          <w:rFonts w:ascii="Arial" w:hAnsi="Arial" w:cs="Arial"/>
          <w:sz w:val="20"/>
          <w:szCs w:val="20"/>
        </w:rPr>
      </w:pPr>
      <w:r w:rsidRPr="00AC4AEA">
        <w:rPr>
          <w:rFonts w:ascii="Arial" w:hAnsi="Arial" w:cs="Arial"/>
          <w:sz w:val="20"/>
          <w:szCs w:val="20"/>
        </w:rPr>
        <w:t>Sindicatos.</w:t>
      </w:r>
    </w:p>
    <w:p w:rsidR="004C3FB0" w:rsidRPr="00AC4AEA" w:rsidRDefault="004C3FB0" w:rsidP="00A318EA">
      <w:pPr>
        <w:pStyle w:val="Prrafodelista"/>
        <w:numPr>
          <w:ilvl w:val="0"/>
          <w:numId w:val="237"/>
        </w:numPr>
        <w:ind w:left="1982"/>
        <w:contextualSpacing w:val="0"/>
        <w:jc w:val="both"/>
        <w:rPr>
          <w:rFonts w:ascii="Arial" w:hAnsi="Arial" w:cs="Arial"/>
          <w:sz w:val="20"/>
          <w:szCs w:val="20"/>
        </w:rPr>
      </w:pPr>
      <w:r w:rsidRPr="00AC4AEA">
        <w:rPr>
          <w:rFonts w:ascii="Arial" w:hAnsi="Arial" w:cs="Arial"/>
          <w:sz w:val="20"/>
          <w:szCs w:val="20"/>
        </w:rPr>
        <w:t>Asociaciones de profesionales.</w:t>
      </w:r>
    </w:p>
    <w:p w:rsidR="004C3FB0" w:rsidRPr="00AC4AEA" w:rsidRDefault="004C3FB0" w:rsidP="00A318EA">
      <w:pPr>
        <w:pStyle w:val="Prrafodelista"/>
        <w:numPr>
          <w:ilvl w:val="0"/>
          <w:numId w:val="237"/>
        </w:numPr>
        <w:ind w:left="1982"/>
        <w:contextualSpacing w:val="0"/>
        <w:jc w:val="both"/>
        <w:rPr>
          <w:rFonts w:ascii="Arial" w:hAnsi="Arial" w:cs="Arial"/>
          <w:sz w:val="20"/>
          <w:szCs w:val="20"/>
        </w:rPr>
      </w:pPr>
      <w:r w:rsidRPr="00AC4AEA">
        <w:rPr>
          <w:rFonts w:ascii="Arial" w:hAnsi="Arial" w:cs="Arial"/>
          <w:sz w:val="20"/>
          <w:szCs w:val="20"/>
        </w:rPr>
        <w:t>Entidades educativas y universidades.</w:t>
      </w:r>
    </w:p>
    <w:p w:rsidR="004C3FB0" w:rsidRPr="00AC4AEA" w:rsidRDefault="004C3FB0" w:rsidP="00A318EA">
      <w:pPr>
        <w:pStyle w:val="Prrafodelista"/>
        <w:numPr>
          <w:ilvl w:val="0"/>
          <w:numId w:val="237"/>
        </w:numPr>
        <w:ind w:left="1982"/>
        <w:contextualSpacing w:val="0"/>
        <w:jc w:val="both"/>
        <w:rPr>
          <w:rFonts w:ascii="Arial" w:hAnsi="Arial" w:cs="Arial"/>
          <w:sz w:val="20"/>
          <w:szCs w:val="20"/>
        </w:rPr>
      </w:pPr>
      <w:r w:rsidRPr="00AC4AEA">
        <w:rPr>
          <w:rFonts w:ascii="Arial" w:hAnsi="Arial" w:cs="Arial"/>
          <w:sz w:val="20"/>
          <w:szCs w:val="20"/>
        </w:rPr>
        <w:t>Asociaciones vecinales.</w:t>
      </w:r>
    </w:p>
    <w:p w:rsidR="004C3FB0" w:rsidRPr="00AC4AEA" w:rsidRDefault="004C3FB0" w:rsidP="00A318EA">
      <w:pPr>
        <w:pStyle w:val="Prrafodelista"/>
        <w:numPr>
          <w:ilvl w:val="0"/>
          <w:numId w:val="237"/>
        </w:numPr>
        <w:ind w:left="1982"/>
        <w:contextualSpacing w:val="0"/>
        <w:jc w:val="both"/>
        <w:rPr>
          <w:rFonts w:ascii="Arial" w:hAnsi="Arial" w:cs="Arial"/>
          <w:sz w:val="20"/>
          <w:szCs w:val="20"/>
        </w:rPr>
      </w:pPr>
      <w:r w:rsidRPr="00AC4AEA">
        <w:rPr>
          <w:rFonts w:ascii="Arial" w:hAnsi="Arial" w:cs="Arial"/>
          <w:sz w:val="20"/>
          <w:szCs w:val="20"/>
        </w:rPr>
        <w:t>Organizaciones religiosas</w:t>
      </w:r>
      <w:r w:rsidR="00866C45" w:rsidRPr="00AC4AEA">
        <w:rPr>
          <w:rFonts w:ascii="Arial" w:hAnsi="Arial" w:cs="Arial"/>
          <w:sz w:val="20"/>
          <w:szCs w:val="20"/>
        </w:rPr>
        <w:t>.</w:t>
      </w:r>
    </w:p>
    <w:p w:rsidR="004C3FB0" w:rsidRPr="00AC4AEA" w:rsidRDefault="004C3FB0" w:rsidP="00A318EA">
      <w:pPr>
        <w:pStyle w:val="Prrafodelista"/>
        <w:numPr>
          <w:ilvl w:val="0"/>
          <w:numId w:val="237"/>
        </w:numPr>
        <w:ind w:left="1982"/>
        <w:contextualSpacing w:val="0"/>
        <w:jc w:val="both"/>
        <w:rPr>
          <w:rFonts w:ascii="Arial" w:hAnsi="Arial" w:cs="Arial"/>
          <w:sz w:val="20"/>
          <w:szCs w:val="20"/>
        </w:rPr>
      </w:pPr>
      <w:r w:rsidRPr="00AC4AEA">
        <w:rPr>
          <w:rFonts w:ascii="Arial" w:hAnsi="Arial" w:cs="Arial"/>
          <w:sz w:val="20"/>
          <w:szCs w:val="20"/>
        </w:rPr>
        <w:t>Entidades benéficas.</w:t>
      </w:r>
    </w:p>
    <w:p w:rsidR="004C3FB0" w:rsidRPr="00AC4AEA" w:rsidRDefault="004C3FB0" w:rsidP="00A318EA">
      <w:pPr>
        <w:pStyle w:val="Prrafodelista"/>
        <w:numPr>
          <w:ilvl w:val="0"/>
          <w:numId w:val="237"/>
        </w:numPr>
        <w:ind w:left="1982"/>
        <w:contextualSpacing w:val="0"/>
        <w:jc w:val="both"/>
        <w:rPr>
          <w:rFonts w:ascii="Arial" w:hAnsi="Arial" w:cs="Arial"/>
          <w:sz w:val="20"/>
          <w:szCs w:val="20"/>
        </w:rPr>
      </w:pPr>
      <w:r w:rsidRPr="00AC4AEA">
        <w:rPr>
          <w:rFonts w:ascii="Arial" w:hAnsi="Arial" w:cs="Arial"/>
          <w:sz w:val="20"/>
          <w:szCs w:val="20"/>
        </w:rPr>
        <w:t>Consejos profesionales</w:t>
      </w:r>
      <w:r w:rsidR="00866C45" w:rsidRPr="00AC4AEA">
        <w:rPr>
          <w:rFonts w:ascii="Arial" w:hAnsi="Arial" w:cs="Arial"/>
          <w:sz w:val="20"/>
          <w:szCs w:val="20"/>
        </w:rPr>
        <w:t>.</w:t>
      </w:r>
    </w:p>
    <w:p w:rsidR="00F327D7" w:rsidRPr="00AC4AEA" w:rsidRDefault="00F327D7" w:rsidP="00A318EA">
      <w:pPr>
        <w:jc w:val="both"/>
        <w:rPr>
          <w:rFonts w:ascii="Arial" w:hAnsi="Arial" w:cs="Arial"/>
          <w:sz w:val="20"/>
          <w:szCs w:val="20"/>
        </w:rPr>
      </w:pPr>
    </w:p>
    <w:p w:rsidR="00293878" w:rsidRPr="00AC4AEA" w:rsidRDefault="00293878" w:rsidP="00A318EA">
      <w:pPr>
        <w:pStyle w:val="Ttulo2"/>
        <w:rPr>
          <w:rFonts w:cs="Arial"/>
        </w:rPr>
      </w:pPr>
      <w:bookmarkStart w:id="1007" w:name="_Toc101864038"/>
      <w:bookmarkStart w:id="1008" w:name="_Toc139356938"/>
      <w:r w:rsidRPr="00AC4AEA">
        <w:rPr>
          <w:rFonts w:cs="Arial"/>
        </w:rPr>
        <w:t xml:space="preserve">Conjunto completo de </w:t>
      </w:r>
      <w:r w:rsidR="00135084" w:rsidRPr="00AC4AEA">
        <w:rPr>
          <w:rFonts w:cs="Arial"/>
          <w:bCs/>
        </w:rPr>
        <w:t>estados contables</w:t>
      </w:r>
      <w:r w:rsidR="000A65AC" w:rsidRPr="00AC4AEA">
        <w:rPr>
          <w:rFonts w:cs="Arial"/>
        </w:rPr>
        <w:t xml:space="preserve"> de una entidad sin fines de lucro</w:t>
      </w:r>
      <w:bookmarkEnd w:id="1007"/>
      <w:bookmarkEnd w:id="1008"/>
    </w:p>
    <w:p w:rsidR="00293878" w:rsidRPr="00AC4AEA" w:rsidRDefault="00293878" w:rsidP="00A318EA">
      <w:pPr>
        <w:pStyle w:val="Prrafodelista"/>
        <w:numPr>
          <w:ilvl w:val="0"/>
          <w:numId w:val="29"/>
        </w:numPr>
        <w:contextualSpacing w:val="0"/>
        <w:jc w:val="both"/>
        <w:rPr>
          <w:rFonts w:ascii="Arial" w:hAnsi="Arial" w:cs="Arial"/>
          <w:sz w:val="20"/>
          <w:szCs w:val="20"/>
        </w:rPr>
      </w:pPr>
      <w:r w:rsidRPr="00AC4AEA">
        <w:rPr>
          <w:rFonts w:ascii="Arial" w:hAnsi="Arial" w:cs="Arial"/>
          <w:sz w:val="20"/>
          <w:szCs w:val="20"/>
        </w:rPr>
        <w:t xml:space="preserve">Una entidad sin fines de lucro presentará un conjunto completo de </w:t>
      </w:r>
      <w:r w:rsidR="00135084" w:rsidRPr="00AC4AEA">
        <w:rPr>
          <w:rFonts w:ascii="Arial" w:hAnsi="Arial" w:cs="Arial"/>
          <w:b/>
          <w:bCs/>
          <w:sz w:val="20"/>
          <w:szCs w:val="20"/>
        </w:rPr>
        <w:t>estados contables</w:t>
      </w:r>
      <w:r w:rsidRPr="00AC4AEA">
        <w:rPr>
          <w:rFonts w:ascii="Arial" w:hAnsi="Arial" w:cs="Arial"/>
          <w:sz w:val="20"/>
          <w:szCs w:val="20"/>
        </w:rPr>
        <w:t>, que comprende: </w:t>
      </w:r>
    </w:p>
    <w:p w:rsidR="00293878" w:rsidRPr="00AC4AEA" w:rsidRDefault="00293878" w:rsidP="00A318EA">
      <w:pPr>
        <w:pStyle w:val="Prrafodelista"/>
        <w:numPr>
          <w:ilvl w:val="0"/>
          <w:numId w:val="238"/>
        </w:numPr>
        <w:ind w:left="1560"/>
        <w:contextualSpacing w:val="0"/>
        <w:jc w:val="both"/>
        <w:rPr>
          <w:rFonts w:ascii="Arial" w:hAnsi="Arial" w:cs="Arial"/>
          <w:sz w:val="20"/>
          <w:szCs w:val="20"/>
        </w:rPr>
      </w:pPr>
      <w:r w:rsidRPr="00AC4AEA">
        <w:rPr>
          <w:rFonts w:ascii="Arial" w:hAnsi="Arial" w:cs="Arial"/>
          <w:sz w:val="20"/>
          <w:szCs w:val="20"/>
        </w:rPr>
        <w:t>el estado de situación patrimonial o balance general; </w:t>
      </w:r>
    </w:p>
    <w:p w:rsidR="00293878" w:rsidRPr="00AC4AEA" w:rsidRDefault="00293878" w:rsidP="00A318EA">
      <w:pPr>
        <w:pStyle w:val="Prrafodelista"/>
        <w:numPr>
          <w:ilvl w:val="0"/>
          <w:numId w:val="238"/>
        </w:numPr>
        <w:ind w:left="1560"/>
        <w:contextualSpacing w:val="0"/>
        <w:jc w:val="both"/>
        <w:rPr>
          <w:rFonts w:ascii="Arial" w:hAnsi="Arial" w:cs="Arial"/>
          <w:sz w:val="20"/>
          <w:szCs w:val="20"/>
        </w:rPr>
      </w:pPr>
      <w:r w:rsidRPr="00AC4AEA">
        <w:rPr>
          <w:rFonts w:ascii="Arial" w:hAnsi="Arial" w:cs="Arial"/>
          <w:sz w:val="20"/>
          <w:szCs w:val="20"/>
        </w:rPr>
        <w:t xml:space="preserve">el </w:t>
      </w:r>
      <w:r w:rsidR="00866C45" w:rsidRPr="00AC4AEA">
        <w:rPr>
          <w:rFonts w:ascii="Arial" w:hAnsi="Arial" w:cs="Arial"/>
          <w:sz w:val="20"/>
          <w:szCs w:val="20"/>
        </w:rPr>
        <w:t xml:space="preserve">estado </w:t>
      </w:r>
      <w:r w:rsidRPr="00AC4AEA">
        <w:rPr>
          <w:rFonts w:ascii="Arial" w:hAnsi="Arial" w:cs="Arial"/>
          <w:sz w:val="20"/>
          <w:szCs w:val="20"/>
        </w:rPr>
        <w:t>de recursos y gastos;</w:t>
      </w:r>
    </w:p>
    <w:p w:rsidR="00293878" w:rsidRPr="00AC4AEA" w:rsidRDefault="00293878" w:rsidP="00A318EA">
      <w:pPr>
        <w:pStyle w:val="Prrafodelista"/>
        <w:numPr>
          <w:ilvl w:val="0"/>
          <w:numId w:val="238"/>
        </w:numPr>
        <w:ind w:left="1560"/>
        <w:contextualSpacing w:val="0"/>
        <w:jc w:val="both"/>
        <w:rPr>
          <w:rFonts w:ascii="Arial" w:hAnsi="Arial" w:cs="Arial"/>
          <w:sz w:val="20"/>
          <w:szCs w:val="20"/>
        </w:rPr>
      </w:pPr>
      <w:r w:rsidRPr="00AC4AEA">
        <w:rPr>
          <w:rFonts w:ascii="Arial" w:hAnsi="Arial" w:cs="Arial"/>
          <w:sz w:val="20"/>
          <w:szCs w:val="20"/>
        </w:rPr>
        <w:lastRenderedPageBreak/>
        <w:t>el estado de evolución del patrimonio neto; </w:t>
      </w:r>
    </w:p>
    <w:p w:rsidR="00293878" w:rsidRPr="00AC4AEA" w:rsidRDefault="00293878" w:rsidP="00A318EA">
      <w:pPr>
        <w:pStyle w:val="Prrafodelista"/>
        <w:numPr>
          <w:ilvl w:val="0"/>
          <w:numId w:val="238"/>
        </w:numPr>
        <w:ind w:left="1560"/>
        <w:contextualSpacing w:val="0"/>
        <w:jc w:val="both"/>
        <w:rPr>
          <w:rFonts w:ascii="Arial" w:hAnsi="Arial" w:cs="Arial"/>
          <w:sz w:val="20"/>
          <w:szCs w:val="20"/>
        </w:rPr>
      </w:pPr>
      <w:r w:rsidRPr="00AC4AEA">
        <w:rPr>
          <w:rFonts w:ascii="Arial" w:hAnsi="Arial" w:cs="Arial"/>
          <w:sz w:val="20"/>
          <w:szCs w:val="20"/>
        </w:rPr>
        <w:t>el estado de flujos de efectivo; y</w:t>
      </w:r>
    </w:p>
    <w:p w:rsidR="00293878" w:rsidRPr="00AC4AEA" w:rsidRDefault="00293878" w:rsidP="00A318EA">
      <w:pPr>
        <w:pStyle w:val="Prrafodelista"/>
        <w:numPr>
          <w:ilvl w:val="0"/>
          <w:numId w:val="238"/>
        </w:numPr>
        <w:ind w:left="1560"/>
        <w:contextualSpacing w:val="0"/>
        <w:jc w:val="both"/>
        <w:rPr>
          <w:rFonts w:ascii="Arial" w:hAnsi="Arial" w:cs="Arial"/>
          <w:sz w:val="20"/>
          <w:szCs w:val="20"/>
        </w:rPr>
      </w:pPr>
      <w:r w:rsidRPr="00AC4AEA">
        <w:rPr>
          <w:rFonts w:ascii="Arial" w:hAnsi="Arial" w:cs="Arial"/>
          <w:sz w:val="20"/>
          <w:szCs w:val="20"/>
        </w:rPr>
        <w:t xml:space="preserve">las notas, con un resumen de las </w:t>
      </w:r>
      <w:r w:rsidR="00135084" w:rsidRPr="00AC4AEA">
        <w:rPr>
          <w:rFonts w:ascii="Arial" w:hAnsi="Arial" w:cs="Arial"/>
          <w:b/>
          <w:bCs/>
          <w:sz w:val="20"/>
          <w:szCs w:val="20"/>
        </w:rPr>
        <w:t>políticas contables</w:t>
      </w:r>
      <w:r w:rsidRPr="00AC4AEA">
        <w:rPr>
          <w:rFonts w:ascii="Arial" w:hAnsi="Arial" w:cs="Arial"/>
          <w:sz w:val="20"/>
          <w:szCs w:val="20"/>
        </w:rPr>
        <w:t xml:space="preserve"> significativas y cualquier otra información explicativa que permita al conjunto completo satisfacer los </w:t>
      </w:r>
      <w:r w:rsidRPr="00AC4AEA">
        <w:rPr>
          <w:rFonts w:ascii="Arial" w:hAnsi="Arial" w:cs="Arial"/>
          <w:b/>
          <w:bCs/>
          <w:sz w:val="20"/>
          <w:szCs w:val="20"/>
        </w:rPr>
        <w:t xml:space="preserve">requisitos de la información contenida en los </w:t>
      </w:r>
      <w:r w:rsidR="00135084" w:rsidRPr="00AC4AEA">
        <w:rPr>
          <w:rFonts w:ascii="Arial" w:hAnsi="Arial" w:cs="Arial"/>
          <w:b/>
          <w:bCs/>
          <w:sz w:val="20"/>
          <w:szCs w:val="20"/>
        </w:rPr>
        <w:t>estados contables</w:t>
      </w:r>
      <w:r w:rsidRPr="00AC4AEA">
        <w:rPr>
          <w:rFonts w:ascii="Arial" w:hAnsi="Arial" w:cs="Arial"/>
          <w:sz w:val="20"/>
          <w:szCs w:val="20"/>
        </w:rPr>
        <w:t>. </w:t>
      </w:r>
    </w:p>
    <w:p w:rsidR="00293878" w:rsidRPr="00AC4AEA" w:rsidRDefault="00293878" w:rsidP="00A318EA">
      <w:pPr>
        <w:jc w:val="both"/>
        <w:rPr>
          <w:rFonts w:ascii="Arial" w:hAnsi="Arial" w:cs="Arial"/>
          <w:sz w:val="20"/>
          <w:szCs w:val="20"/>
        </w:rPr>
      </w:pPr>
    </w:p>
    <w:p w:rsidR="00293878" w:rsidRPr="00AC4AEA" w:rsidRDefault="00293878" w:rsidP="00A318EA">
      <w:pPr>
        <w:pStyle w:val="Ttulo2"/>
        <w:rPr>
          <w:rFonts w:cs="Arial"/>
        </w:rPr>
      </w:pPr>
      <w:bookmarkStart w:id="1009" w:name="_Toc101864039"/>
      <w:bookmarkStart w:id="1010" w:name="_Toc139356939"/>
      <w:r w:rsidRPr="00AC4AEA">
        <w:rPr>
          <w:rFonts w:cs="Arial"/>
        </w:rPr>
        <w:t>Cuestiones referidas al estado de situación patrimonial de entidades sin fines de lucro</w:t>
      </w:r>
      <w:bookmarkEnd w:id="1009"/>
      <w:bookmarkEnd w:id="1010"/>
    </w:p>
    <w:p w:rsidR="00293878" w:rsidRPr="00AC4AEA" w:rsidRDefault="00293878" w:rsidP="00A318EA">
      <w:pPr>
        <w:pStyle w:val="Prrafodelista"/>
        <w:numPr>
          <w:ilvl w:val="0"/>
          <w:numId w:val="29"/>
        </w:numPr>
        <w:contextualSpacing w:val="0"/>
        <w:jc w:val="both"/>
        <w:rPr>
          <w:rFonts w:ascii="Arial" w:hAnsi="Arial" w:cs="Arial"/>
          <w:sz w:val="20"/>
          <w:szCs w:val="20"/>
        </w:rPr>
      </w:pPr>
      <w:r w:rsidRPr="00AC4AEA">
        <w:rPr>
          <w:rFonts w:ascii="Arial" w:hAnsi="Arial" w:cs="Arial"/>
          <w:sz w:val="20"/>
          <w:szCs w:val="20"/>
        </w:rPr>
        <w:t>A los fines de presentar el estado de situación patrimonial, una entidad sin fines de lucro aplicará l</w:t>
      </w:r>
      <w:r w:rsidR="00866C45" w:rsidRPr="00AC4AEA">
        <w:rPr>
          <w:rFonts w:ascii="Arial" w:hAnsi="Arial" w:cs="Arial"/>
          <w:sz w:val="20"/>
          <w:szCs w:val="20"/>
        </w:rPr>
        <w:t>o</w:t>
      </w:r>
      <w:r w:rsidRPr="00AC4AEA">
        <w:rPr>
          <w:rFonts w:ascii="Arial" w:hAnsi="Arial" w:cs="Arial"/>
          <w:sz w:val="20"/>
          <w:szCs w:val="20"/>
        </w:rPr>
        <w:t>s requerimientos de esta sección y los establecidos en la sección “</w:t>
      </w:r>
      <w:r w:rsidR="00A478DB" w:rsidRPr="00AC4AEA">
        <w:rPr>
          <w:rFonts w:ascii="Arial" w:hAnsi="Arial" w:cs="Arial"/>
          <w:sz w:val="20"/>
          <w:szCs w:val="20"/>
          <w:u w:val="single"/>
        </w:rPr>
        <w:t>Cuestiones referidas al estado de situación patrimonial</w:t>
      </w:r>
      <w:r w:rsidRPr="00AC4AEA">
        <w:rPr>
          <w:rFonts w:ascii="Arial" w:hAnsi="Arial" w:cs="Arial"/>
          <w:sz w:val="20"/>
          <w:szCs w:val="20"/>
        </w:rPr>
        <w:t>”</w:t>
      </w:r>
      <w:r w:rsidR="00BB31D1" w:rsidRPr="00AC4AEA">
        <w:rPr>
          <w:rFonts w:ascii="Arial" w:hAnsi="Arial" w:cs="Arial"/>
          <w:sz w:val="20"/>
          <w:szCs w:val="20"/>
        </w:rPr>
        <w:t xml:space="preserve"> [ver los párrafos </w:t>
      </w:r>
      <w:fldSimple w:instr=" REF _Ref99491439 \r \h  \* MERGEFORMAT ">
        <w:r w:rsidR="00D33A5D" w:rsidRPr="00D33A5D">
          <w:rPr>
            <w:rFonts w:ascii="Arial" w:hAnsi="Arial" w:cs="Arial"/>
            <w:sz w:val="20"/>
            <w:szCs w:val="20"/>
          </w:rPr>
          <w:t>607</w:t>
        </w:r>
      </w:fldSimple>
      <w:r w:rsidR="005A30E7" w:rsidRPr="00AC4AEA">
        <w:rPr>
          <w:rFonts w:ascii="Arial" w:hAnsi="Arial" w:cs="Arial"/>
          <w:sz w:val="20"/>
          <w:szCs w:val="20"/>
        </w:rPr>
        <w:t xml:space="preserve"> a</w:t>
      </w:r>
      <w:r w:rsidR="0096061C" w:rsidRPr="00AC4AEA">
        <w:rPr>
          <w:rFonts w:ascii="Arial" w:hAnsi="Arial" w:cs="Arial"/>
          <w:sz w:val="20"/>
          <w:szCs w:val="20"/>
        </w:rPr>
        <w:t xml:space="preserve"> </w:t>
      </w:r>
      <w:fldSimple w:instr=" REF _Ref103782875 \r \h  \* MERGEFORMAT ">
        <w:r w:rsidR="00D33A5D" w:rsidRPr="00D33A5D">
          <w:rPr>
            <w:rFonts w:ascii="Arial" w:hAnsi="Arial" w:cs="Arial"/>
            <w:sz w:val="20"/>
            <w:szCs w:val="20"/>
          </w:rPr>
          <w:t>627</w:t>
        </w:r>
      </w:fldSimple>
      <w:r w:rsidR="005A30E7" w:rsidRPr="00AC4AEA">
        <w:rPr>
          <w:rFonts w:ascii="Arial" w:hAnsi="Arial" w:cs="Arial"/>
          <w:sz w:val="20"/>
          <w:szCs w:val="20"/>
        </w:rPr>
        <w:t>]</w:t>
      </w:r>
      <w:r w:rsidRPr="00AC4AEA">
        <w:rPr>
          <w:rFonts w:ascii="Arial" w:hAnsi="Arial" w:cs="Arial"/>
          <w:sz w:val="20"/>
          <w:szCs w:val="20"/>
        </w:rPr>
        <w:t>.</w:t>
      </w:r>
    </w:p>
    <w:p w:rsidR="00293878" w:rsidRPr="00AC4AEA" w:rsidRDefault="00293878" w:rsidP="00A318EA">
      <w:pPr>
        <w:jc w:val="both"/>
        <w:rPr>
          <w:rFonts w:ascii="Arial" w:hAnsi="Arial" w:cs="Arial"/>
          <w:sz w:val="20"/>
          <w:szCs w:val="20"/>
        </w:rPr>
      </w:pPr>
    </w:p>
    <w:p w:rsidR="00293878" w:rsidRPr="00AC4AEA" w:rsidRDefault="00293878" w:rsidP="00A318EA">
      <w:pPr>
        <w:pStyle w:val="Ttulo3"/>
      </w:pPr>
      <w:bookmarkStart w:id="1011" w:name="_Toc101864040"/>
      <w:bookmarkStart w:id="1012" w:name="_Toc139356940"/>
      <w:r w:rsidRPr="00AC4AEA">
        <w:t>Créditos</w:t>
      </w:r>
      <w:bookmarkEnd w:id="1011"/>
      <w:bookmarkEnd w:id="1012"/>
    </w:p>
    <w:p w:rsidR="00293878" w:rsidRPr="00AC4AEA" w:rsidRDefault="00293878" w:rsidP="00A318EA">
      <w:pPr>
        <w:pStyle w:val="Prrafodelista"/>
        <w:numPr>
          <w:ilvl w:val="0"/>
          <w:numId w:val="29"/>
        </w:numPr>
        <w:contextualSpacing w:val="0"/>
        <w:jc w:val="both"/>
        <w:rPr>
          <w:rFonts w:ascii="Arial" w:hAnsi="Arial" w:cs="Arial"/>
          <w:sz w:val="20"/>
          <w:szCs w:val="20"/>
        </w:rPr>
      </w:pPr>
      <w:r w:rsidRPr="00AC4AEA">
        <w:rPr>
          <w:rFonts w:ascii="Arial" w:hAnsi="Arial" w:cs="Arial"/>
          <w:sz w:val="20"/>
          <w:szCs w:val="20"/>
        </w:rPr>
        <w:t xml:space="preserve">Una entidad incluirá dentro de </w:t>
      </w:r>
      <w:r w:rsidR="004C4765" w:rsidRPr="00AC4AEA">
        <w:rPr>
          <w:rFonts w:ascii="Arial" w:hAnsi="Arial" w:cs="Arial"/>
          <w:sz w:val="20"/>
          <w:szCs w:val="20"/>
        </w:rPr>
        <w:t>este rubro</w:t>
      </w:r>
      <w:r w:rsidR="00F24BD2" w:rsidRPr="00AC4AEA">
        <w:rPr>
          <w:rFonts w:ascii="Arial" w:hAnsi="Arial" w:cs="Arial"/>
          <w:sz w:val="20"/>
          <w:szCs w:val="20"/>
        </w:rPr>
        <w:t>, entre otros,</w:t>
      </w:r>
      <w:r w:rsidRPr="00AC4AEA">
        <w:rPr>
          <w:rFonts w:ascii="Arial" w:hAnsi="Arial" w:cs="Arial"/>
          <w:sz w:val="20"/>
          <w:szCs w:val="20"/>
        </w:rPr>
        <w:t xml:space="preserve"> los compromisos de subsidios asumidos por autoridades nacionales, provinciales o municipales.</w:t>
      </w:r>
    </w:p>
    <w:p w:rsidR="00293878" w:rsidRPr="00AC4AEA" w:rsidRDefault="00293878" w:rsidP="00A318EA">
      <w:pPr>
        <w:pStyle w:val="Prrafodelista"/>
        <w:numPr>
          <w:ilvl w:val="0"/>
          <w:numId w:val="29"/>
        </w:numPr>
        <w:contextualSpacing w:val="0"/>
        <w:jc w:val="both"/>
        <w:rPr>
          <w:rFonts w:ascii="Arial" w:hAnsi="Arial" w:cs="Arial"/>
          <w:sz w:val="20"/>
          <w:szCs w:val="20"/>
        </w:rPr>
      </w:pPr>
      <w:r w:rsidRPr="00AC4AEA">
        <w:rPr>
          <w:rFonts w:ascii="Arial" w:hAnsi="Arial" w:cs="Arial"/>
          <w:sz w:val="20"/>
          <w:szCs w:val="20"/>
        </w:rPr>
        <w:t>Una entidad discriminará los créditos originados</w:t>
      </w:r>
      <w:r w:rsidR="00050AD3" w:rsidRPr="00AC4AEA">
        <w:rPr>
          <w:rFonts w:ascii="Arial" w:hAnsi="Arial" w:cs="Arial"/>
          <w:sz w:val="20"/>
          <w:szCs w:val="20"/>
        </w:rPr>
        <w:t xml:space="preserve"> de forma tal que se pueda identificar su </w:t>
      </w:r>
      <w:r w:rsidR="00002F2A" w:rsidRPr="00AC4AEA">
        <w:rPr>
          <w:rFonts w:ascii="Arial" w:hAnsi="Arial" w:cs="Arial"/>
          <w:sz w:val="20"/>
          <w:szCs w:val="20"/>
        </w:rPr>
        <w:t>naturaleza</w:t>
      </w:r>
      <w:r w:rsidR="00050AD3" w:rsidRPr="00AC4AEA">
        <w:rPr>
          <w:rFonts w:ascii="Arial" w:hAnsi="Arial" w:cs="Arial"/>
          <w:sz w:val="20"/>
          <w:szCs w:val="20"/>
        </w:rPr>
        <w:t xml:space="preserve">. </w:t>
      </w:r>
      <w:r w:rsidR="00334481" w:rsidRPr="00AC4AEA">
        <w:rPr>
          <w:rFonts w:ascii="Arial" w:hAnsi="Arial" w:cs="Arial"/>
          <w:sz w:val="20"/>
          <w:szCs w:val="20"/>
        </w:rPr>
        <w:t>Por ejemplo</w:t>
      </w:r>
      <w:r w:rsidRPr="00AC4AEA">
        <w:rPr>
          <w:rFonts w:ascii="Arial" w:hAnsi="Arial" w:cs="Arial"/>
          <w:sz w:val="20"/>
          <w:szCs w:val="20"/>
        </w:rPr>
        <w:t>:</w:t>
      </w:r>
    </w:p>
    <w:p w:rsidR="00293878" w:rsidRPr="00AC4AEA" w:rsidRDefault="00293878" w:rsidP="00A318EA">
      <w:pPr>
        <w:pStyle w:val="Prrafodelista"/>
        <w:numPr>
          <w:ilvl w:val="0"/>
          <w:numId w:val="295"/>
        </w:numPr>
        <w:ind w:left="1560"/>
        <w:contextualSpacing w:val="0"/>
        <w:jc w:val="both"/>
        <w:rPr>
          <w:rFonts w:ascii="Arial" w:hAnsi="Arial" w:cs="Arial"/>
          <w:sz w:val="20"/>
          <w:szCs w:val="20"/>
        </w:rPr>
      </w:pPr>
      <w:r w:rsidRPr="00AC4AEA">
        <w:rPr>
          <w:rFonts w:ascii="Arial" w:hAnsi="Arial" w:cs="Arial"/>
          <w:sz w:val="20"/>
          <w:szCs w:val="20"/>
        </w:rPr>
        <w:t xml:space="preserve">Cuentas por cobrar a asociados o entidades afiliadas: </w:t>
      </w:r>
    </w:p>
    <w:p w:rsidR="00293878" w:rsidRPr="00AC4AEA" w:rsidRDefault="00293878" w:rsidP="00A318EA">
      <w:pPr>
        <w:pStyle w:val="Prrafodelista"/>
        <w:numPr>
          <w:ilvl w:val="0"/>
          <w:numId w:val="239"/>
        </w:numPr>
        <w:ind w:left="1985"/>
        <w:contextualSpacing w:val="0"/>
        <w:jc w:val="both"/>
        <w:rPr>
          <w:rFonts w:ascii="Arial" w:hAnsi="Arial" w:cs="Arial"/>
          <w:sz w:val="20"/>
          <w:szCs w:val="20"/>
        </w:rPr>
      </w:pPr>
      <w:r w:rsidRPr="00AC4AEA">
        <w:rPr>
          <w:rFonts w:ascii="Arial" w:hAnsi="Arial" w:cs="Arial"/>
          <w:sz w:val="20"/>
          <w:szCs w:val="20"/>
        </w:rPr>
        <w:t>por servicios prestados; y</w:t>
      </w:r>
    </w:p>
    <w:p w:rsidR="00293878" w:rsidRPr="00AC4AEA" w:rsidRDefault="00293878" w:rsidP="00A318EA">
      <w:pPr>
        <w:pStyle w:val="Prrafodelista"/>
        <w:numPr>
          <w:ilvl w:val="0"/>
          <w:numId w:val="239"/>
        </w:numPr>
        <w:ind w:left="1985"/>
        <w:contextualSpacing w:val="0"/>
        <w:jc w:val="both"/>
        <w:rPr>
          <w:rFonts w:ascii="Arial" w:hAnsi="Arial" w:cs="Arial"/>
          <w:sz w:val="20"/>
          <w:szCs w:val="20"/>
        </w:rPr>
      </w:pPr>
      <w:r w:rsidRPr="00AC4AEA">
        <w:rPr>
          <w:rFonts w:ascii="Arial" w:hAnsi="Arial" w:cs="Arial"/>
          <w:sz w:val="20"/>
          <w:szCs w:val="20"/>
        </w:rPr>
        <w:t>cuotas sociales, financiaciones de aranceles especiales, derechos de ingreso, promesas de donación</w:t>
      </w:r>
      <w:r w:rsidR="00866C45" w:rsidRPr="00AC4AEA">
        <w:rPr>
          <w:rFonts w:ascii="Arial" w:hAnsi="Arial" w:cs="Arial"/>
          <w:sz w:val="20"/>
          <w:szCs w:val="20"/>
        </w:rPr>
        <w:t xml:space="preserve"> y</w:t>
      </w:r>
      <w:r w:rsidRPr="00AC4AEA">
        <w:rPr>
          <w:rFonts w:ascii="Arial" w:hAnsi="Arial" w:cs="Arial"/>
          <w:sz w:val="20"/>
          <w:szCs w:val="20"/>
        </w:rPr>
        <w:t xml:space="preserve"> compromisos de aportes</w:t>
      </w:r>
      <w:r w:rsidR="004C4765" w:rsidRPr="00AC4AEA">
        <w:rPr>
          <w:rFonts w:ascii="Arial" w:hAnsi="Arial" w:cs="Arial"/>
          <w:sz w:val="20"/>
          <w:szCs w:val="20"/>
        </w:rPr>
        <w:t>.</w:t>
      </w:r>
    </w:p>
    <w:p w:rsidR="00293878" w:rsidRPr="00AC4AEA" w:rsidRDefault="004C4765" w:rsidP="00A318EA">
      <w:pPr>
        <w:pStyle w:val="Prrafodelista"/>
        <w:numPr>
          <w:ilvl w:val="0"/>
          <w:numId w:val="295"/>
        </w:numPr>
        <w:ind w:left="1560"/>
        <w:contextualSpacing w:val="0"/>
        <w:jc w:val="both"/>
        <w:rPr>
          <w:rFonts w:ascii="Arial" w:hAnsi="Arial" w:cs="Arial"/>
          <w:sz w:val="20"/>
          <w:szCs w:val="20"/>
        </w:rPr>
      </w:pPr>
      <w:r w:rsidRPr="00AC4AEA">
        <w:rPr>
          <w:rFonts w:ascii="Arial" w:hAnsi="Arial" w:cs="Arial"/>
          <w:sz w:val="20"/>
          <w:szCs w:val="20"/>
        </w:rPr>
        <w:t>Cuentas por cobrar a terceros por servicios prestados y derechos a recibir prestaciones de servicio:</w:t>
      </w:r>
    </w:p>
    <w:p w:rsidR="004C4765" w:rsidRPr="00AC4AEA" w:rsidRDefault="00834C1B" w:rsidP="00A318EA">
      <w:pPr>
        <w:pStyle w:val="Prrafodelista"/>
        <w:numPr>
          <w:ilvl w:val="0"/>
          <w:numId w:val="240"/>
        </w:numPr>
        <w:ind w:left="1985"/>
        <w:contextualSpacing w:val="0"/>
        <w:jc w:val="both"/>
        <w:rPr>
          <w:rFonts w:ascii="Arial" w:hAnsi="Arial" w:cs="Arial"/>
          <w:sz w:val="20"/>
          <w:szCs w:val="20"/>
        </w:rPr>
      </w:pPr>
      <w:r w:rsidRPr="00AC4AEA">
        <w:rPr>
          <w:rFonts w:ascii="Arial" w:hAnsi="Arial" w:cs="Arial"/>
          <w:sz w:val="20"/>
          <w:szCs w:val="20"/>
        </w:rPr>
        <w:t>v</w:t>
      </w:r>
      <w:r w:rsidR="004C4765" w:rsidRPr="00AC4AEA">
        <w:rPr>
          <w:rFonts w:ascii="Arial" w:hAnsi="Arial" w:cs="Arial"/>
          <w:sz w:val="20"/>
          <w:szCs w:val="20"/>
        </w:rPr>
        <w:t>inculadas con actividades principales de la entidad; y</w:t>
      </w:r>
    </w:p>
    <w:p w:rsidR="004C4765" w:rsidRPr="00AC4AEA" w:rsidRDefault="00834C1B" w:rsidP="00A318EA">
      <w:pPr>
        <w:pStyle w:val="Prrafodelista"/>
        <w:numPr>
          <w:ilvl w:val="0"/>
          <w:numId w:val="240"/>
        </w:numPr>
        <w:ind w:left="1985"/>
        <w:contextualSpacing w:val="0"/>
        <w:jc w:val="both"/>
        <w:rPr>
          <w:rFonts w:ascii="Arial" w:hAnsi="Arial" w:cs="Arial"/>
          <w:sz w:val="20"/>
          <w:szCs w:val="20"/>
        </w:rPr>
      </w:pPr>
      <w:r w:rsidRPr="00AC4AEA">
        <w:rPr>
          <w:rFonts w:ascii="Arial" w:hAnsi="Arial" w:cs="Arial"/>
          <w:sz w:val="20"/>
          <w:szCs w:val="20"/>
        </w:rPr>
        <w:t>o</w:t>
      </w:r>
      <w:r w:rsidR="004C4765" w:rsidRPr="00AC4AEA">
        <w:rPr>
          <w:rFonts w:ascii="Arial" w:hAnsi="Arial" w:cs="Arial"/>
          <w:sz w:val="20"/>
          <w:szCs w:val="20"/>
        </w:rPr>
        <w:t>tras actividades (tales como publicidad, subsidios, donaciones, depósitos en garantía, etc.)</w:t>
      </w:r>
      <w:r w:rsidR="009619D9" w:rsidRPr="00AC4AEA">
        <w:rPr>
          <w:rFonts w:ascii="Arial" w:hAnsi="Arial" w:cs="Arial"/>
          <w:sz w:val="20"/>
          <w:szCs w:val="20"/>
        </w:rPr>
        <w:t>.</w:t>
      </w:r>
    </w:p>
    <w:p w:rsidR="00334481" w:rsidRPr="00AC4AEA" w:rsidRDefault="00334481" w:rsidP="00A318EA">
      <w:pPr>
        <w:pStyle w:val="Prrafodelista"/>
        <w:numPr>
          <w:ilvl w:val="0"/>
          <w:numId w:val="29"/>
        </w:numPr>
        <w:contextualSpacing w:val="0"/>
        <w:jc w:val="both"/>
        <w:rPr>
          <w:rFonts w:ascii="Arial" w:hAnsi="Arial" w:cs="Arial"/>
          <w:sz w:val="20"/>
          <w:szCs w:val="20"/>
        </w:rPr>
      </w:pPr>
      <w:r w:rsidRPr="00AC4AEA">
        <w:rPr>
          <w:rFonts w:ascii="Arial" w:hAnsi="Arial" w:cs="Arial"/>
          <w:sz w:val="20"/>
          <w:szCs w:val="20"/>
        </w:rPr>
        <w:t xml:space="preserve">A </w:t>
      </w:r>
      <w:r w:rsidR="00BA09EC" w:rsidRPr="00AC4AEA">
        <w:rPr>
          <w:rFonts w:ascii="Arial" w:hAnsi="Arial" w:cs="Arial"/>
          <w:sz w:val="20"/>
          <w:szCs w:val="20"/>
        </w:rPr>
        <w:t>continuación,</w:t>
      </w:r>
      <w:r w:rsidRPr="00AC4AEA">
        <w:rPr>
          <w:rFonts w:ascii="Arial" w:hAnsi="Arial" w:cs="Arial"/>
          <w:sz w:val="20"/>
          <w:szCs w:val="20"/>
        </w:rPr>
        <w:t xml:space="preserve"> se proporcionan ejemplos de discriminación de créditos según su </w:t>
      </w:r>
      <w:r w:rsidR="00002F2A" w:rsidRPr="00AC4AEA">
        <w:rPr>
          <w:rFonts w:ascii="Arial" w:hAnsi="Arial" w:cs="Arial"/>
          <w:sz w:val="20"/>
          <w:szCs w:val="20"/>
        </w:rPr>
        <w:t>naturaleza</w:t>
      </w:r>
      <w:r w:rsidRPr="00AC4AEA">
        <w:rPr>
          <w:rFonts w:ascii="Arial" w:hAnsi="Arial" w:cs="Arial"/>
          <w:sz w:val="20"/>
          <w:szCs w:val="20"/>
        </w:rPr>
        <w:t>, que resultan de aplicar el párrafo anterior:</w:t>
      </w:r>
    </w:p>
    <w:p w:rsidR="00293878" w:rsidRPr="00AC4AEA" w:rsidRDefault="004C4765" w:rsidP="00A318EA">
      <w:pPr>
        <w:pStyle w:val="Prrafodelista"/>
        <w:numPr>
          <w:ilvl w:val="0"/>
          <w:numId w:val="241"/>
        </w:numPr>
        <w:ind w:left="1560"/>
        <w:contextualSpacing w:val="0"/>
        <w:jc w:val="both"/>
        <w:rPr>
          <w:rFonts w:ascii="Arial" w:hAnsi="Arial" w:cs="Arial"/>
          <w:sz w:val="20"/>
          <w:szCs w:val="20"/>
        </w:rPr>
      </w:pPr>
      <w:r w:rsidRPr="00AC4AEA">
        <w:rPr>
          <w:rFonts w:ascii="Arial" w:hAnsi="Arial" w:cs="Arial"/>
          <w:sz w:val="20"/>
          <w:szCs w:val="20"/>
        </w:rPr>
        <w:t>Una entidad que es un club deportivo reconocerá créditos como los siguientes</w:t>
      </w:r>
      <w:r w:rsidR="00F24BD2" w:rsidRPr="00AC4AEA">
        <w:rPr>
          <w:rFonts w:ascii="Arial" w:hAnsi="Arial" w:cs="Arial"/>
          <w:sz w:val="20"/>
          <w:szCs w:val="20"/>
        </w:rPr>
        <w:t>:</w:t>
      </w:r>
    </w:p>
    <w:p w:rsidR="004C4765" w:rsidRPr="00AC4AEA" w:rsidRDefault="004C4765" w:rsidP="00A318EA">
      <w:pPr>
        <w:pStyle w:val="Prrafodelista"/>
        <w:numPr>
          <w:ilvl w:val="0"/>
          <w:numId w:val="383"/>
        </w:numPr>
        <w:ind w:left="1985"/>
        <w:contextualSpacing w:val="0"/>
        <w:jc w:val="both"/>
        <w:rPr>
          <w:rFonts w:ascii="Arial" w:hAnsi="Arial" w:cs="Arial"/>
          <w:sz w:val="20"/>
          <w:szCs w:val="20"/>
        </w:rPr>
      </w:pPr>
      <w:r w:rsidRPr="00AC4AEA">
        <w:rPr>
          <w:rFonts w:ascii="Arial" w:hAnsi="Arial" w:cs="Arial"/>
          <w:sz w:val="20"/>
          <w:szCs w:val="20"/>
        </w:rPr>
        <w:t>Cuota</w:t>
      </w:r>
      <w:r w:rsidR="009476D6" w:rsidRPr="00AC4AEA">
        <w:rPr>
          <w:rFonts w:ascii="Arial" w:hAnsi="Arial" w:cs="Arial"/>
          <w:sz w:val="20"/>
          <w:szCs w:val="20"/>
        </w:rPr>
        <w:t>s</w:t>
      </w:r>
      <w:r w:rsidRPr="00AC4AEA">
        <w:rPr>
          <w:rFonts w:ascii="Arial" w:hAnsi="Arial" w:cs="Arial"/>
          <w:sz w:val="20"/>
          <w:szCs w:val="20"/>
        </w:rPr>
        <w:t xml:space="preserve"> sociales </w:t>
      </w:r>
      <w:r w:rsidR="00474F9B" w:rsidRPr="00AC4AEA">
        <w:rPr>
          <w:rFonts w:ascii="Arial" w:hAnsi="Arial" w:cs="Arial"/>
          <w:sz w:val="20"/>
          <w:szCs w:val="20"/>
        </w:rPr>
        <w:t>por</w:t>
      </w:r>
      <w:r w:rsidRPr="00AC4AEA">
        <w:rPr>
          <w:rFonts w:ascii="Arial" w:hAnsi="Arial" w:cs="Arial"/>
          <w:sz w:val="20"/>
          <w:szCs w:val="20"/>
        </w:rPr>
        <w:t xml:space="preserve"> cobrar.</w:t>
      </w:r>
    </w:p>
    <w:p w:rsidR="004C4765" w:rsidRPr="00AC4AEA" w:rsidRDefault="004C4765" w:rsidP="00A318EA">
      <w:pPr>
        <w:pStyle w:val="Prrafodelista"/>
        <w:numPr>
          <w:ilvl w:val="0"/>
          <w:numId w:val="383"/>
        </w:numPr>
        <w:ind w:left="1985"/>
        <w:contextualSpacing w:val="0"/>
        <w:jc w:val="both"/>
        <w:rPr>
          <w:rFonts w:ascii="Arial" w:hAnsi="Arial" w:cs="Arial"/>
          <w:sz w:val="20"/>
          <w:szCs w:val="20"/>
        </w:rPr>
      </w:pPr>
      <w:r w:rsidRPr="00AC4AEA">
        <w:rPr>
          <w:rFonts w:ascii="Arial" w:hAnsi="Arial" w:cs="Arial"/>
          <w:sz w:val="20"/>
          <w:szCs w:val="20"/>
        </w:rPr>
        <w:t xml:space="preserve">Cuotas </w:t>
      </w:r>
      <w:r w:rsidR="00474F9B" w:rsidRPr="00AC4AEA">
        <w:rPr>
          <w:rFonts w:ascii="Arial" w:hAnsi="Arial" w:cs="Arial"/>
          <w:sz w:val="20"/>
          <w:szCs w:val="20"/>
        </w:rPr>
        <w:t>por</w:t>
      </w:r>
      <w:r w:rsidRPr="00AC4AEA">
        <w:rPr>
          <w:rFonts w:ascii="Arial" w:hAnsi="Arial" w:cs="Arial"/>
          <w:sz w:val="20"/>
          <w:szCs w:val="20"/>
        </w:rPr>
        <w:t xml:space="preserve"> cobrar por facilidades.</w:t>
      </w:r>
    </w:p>
    <w:p w:rsidR="004C4765" w:rsidRPr="00AC4AEA" w:rsidRDefault="004C4765" w:rsidP="00A318EA">
      <w:pPr>
        <w:pStyle w:val="Prrafodelista"/>
        <w:numPr>
          <w:ilvl w:val="0"/>
          <w:numId w:val="383"/>
        </w:numPr>
        <w:ind w:left="1985"/>
        <w:contextualSpacing w:val="0"/>
        <w:jc w:val="both"/>
        <w:rPr>
          <w:rFonts w:ascii="Arial" w:hAnsi="Arial" w:cs="Arial"/>
          <w:sz w:val="20"/>
          <w:szCs w:val="20"/>
        </w:rPr>
      </w:pPr>
      <w:r w:rsidRPr="00AC4AEA">
        <w:rPr>
          <w:rFonts w:ascii="Arial" w:hAnsi="Arial" w:cs="Arial"/>
          <w:sz w:val="20"/>
          <w:szCs w:val="20"/>
        </w:rPr>
        <w:t>Aranceles a percibir.</w:t>
      </w:r>
    </w:p>
    <w:p w:rsidR="004C4765" w:rsidRPr="00AC4AEA" w:rsidRDefault="004C4765" w:rsidP="00A318EA">
      <w:pPr>
        <w:pStyle w:val="Prrafodelista"/>
        <w:numPr>
          <w:ilvl w:val="0"/>
          <w:numId w:val="241"/>
        </w:numPr>
        <w:ind w:left="1560"/>
        <w:contextualSpacing w:val="0"/>
        <w:jc w:val="both"/>
        <w:rPr>
          <w:rFonts w:ascii="Arial" w:hAnsi="Arial" w:cs="Arial"/>
          <w:sz w:val="20"/>
          <w:szCs w:val="20"/>
        </w:rPr>
      </w:pPr>
      <w:r w:rsidRPr="00AC4AEA">
        <w:rPr>
          <w:rFonts w:ascii="Arial" w:hAnsi="Arial" w:cs="Arial"/>
          <w:sz w:val="20"/>
          <w:szCs w:val="20"/>
        </w:rPr>
        <w:lastRenderedPageBreak/>
        <w:t>Una entidad que es una institución educativa reconocerá créditos como los siguientes</w:t>
      </w:r>
      <w:r w:rsidR="00F24BD2" w:rsidRPr="00AC4AEA">
        <w:rPr>
          <w:rFonts w:ascii="Arial" w:hAnsi="Arial" w:cs="Arial"/>
          <w:sz w:val="20"/>
          <w:szCs w:val="20"/>
        </w:rPr>
        <w:t>:</w:t>
      </w:r>
    </w:p>
    <w:p w:rsidR="004C4765" w:rsidRPr="00AC4AEA" w:rsidRDefault="004C4765" w:rsidP="00A318EA">
      <w:pPr>
        <w:pStyle w:val="Prrafodelista"/>
        <w:numPr>
          <w:ilvl w:val="0"/>
          <w:numId w:val="384"/>
        </w:numPr>
        <w:ind w:left="1985"/>
        <w:contextualSpacing w:val="0"/>
        <w:jc w:val="both"/>
        <w:rPr>
          <w:rFonts w:ascii="Arial" w:hAnsi="Arial" w:cs="Arial"/>
          <w:sz w:val="20"/>
          <w:szCs w:val="20"/>
        </w:rPr>
      </w:pPr>
      <w:r w:rsidRPr="00AC4AEA">
        <w:rPr>
          <w:rFonts w:ascii="Arial" w:hAnsi="Arial" w:cs="Arial"/>
          <w:sz w:val="20"/>
          <w:szCs w:val="20"/>
        </w:rPr>
        <w:t>Deudores por servicios de enseñanza.</w:t>
      </w:r>
    </w:p>
    <w:p w:rsidR="004C4765" w:rsidRPr="00AC4AEA" w:rsidRDefault="004C4765" w:rsidP="00A318EA">
      <w:pPr>
        <w:pStyle w:val="Prrafodelista"/>
        <w:numPr>
          <w:ilvl w:val="0"/>
          <w:numId w:val="384"/>
        </w:numPr>
        <w:ind w:left="1985"/>
        <w:contextualSpacing w:val="0"/>
        <w:jc w:val="both"/>
        <w:rPr>
          <w:rFonts w:ascii="Arial" w:hAnsi="Arial" w:cs="Arial"/>
          <w:sz w:val="20"/>
          <w:szCs w:val="20"/>
        </w:rPr>
      </w:pPr>
      <w:r w:rsidRPr="00AC4AEA">
        <w:rPr>
          <w:rFonts w:ascii="Arial" w:hAnsi="Arial" w:cs="Arial"/>
          <w:sz w:val="20"/>
          <w:szCs w:val="20"/>
        </w:rPr>
        <w:t xml:space="preserve">Matrículas </w:t>
      </w:r>
      <w:r w:rsidR="00474F9B" w:rsidRPr="00AC4AEA">
        <w:rPr>
          <w:rFonts w:ascii="Arial" w:hAnsi="Arial" w:cs="Arial"/>
          <w:sz w:val="20"/>
          <w:szCs w:val="20"/>
        </w:rPr>
        <w:t xml:space="preserve">por </w:t>
      </w:r>
      <w:r w:rsidRPr="00AC4AEA">
        <w:rPr>
          <w:rFonts w:ascii="Arial" w:hAnsi="Arial" w:cs="Arial"/>
          <w:sz w:val="20"/>
          <w:szCs w:val="20"/>
        </w:rPr>
        <w:t>cobrar.</w:t>
      </w:r>
    </w:p>
    <w:p w:rsidR="004C4765" w:rsidRPr="00AC4AEA" w:rsidRDefault="004C4765" w:rsidP="00A318EA">
      <w:pPr>
        <w:pStyle w:val="Prrafodelista"/>
        <w:numPr>
          <w:ilvl w:val="0"/>
          <w:numId w:val="384"/>
        </w:numPr>
        <w:ind w:left="1985"/>
        <w:contextualSpacing w:val="0"/>
        <w:jc w:val="both"/>
        <w:rPr>
          <w:rFonts w:ascii="Arial" w:hAnsi="Arial" w:cs="Arial"/>
          <w:sz w:val="20"/>
          <w:szCs w:val="20"/>
          <w:lang w:val="pt-BR"/>
        </w:rPr>
      </w:pPr>
      <w:r w:rsidRPr="00AC4AEA">
        <w:rPr>
          <w:rFonts w:ascii="Arial" w:hAnsi="Arial" w:cs="Arial"/>
          <w:sz w:val="20"/>
          <w:szCs w:val="20"/>
          <w:lang w:val="pt-BR"/>
        </w:rPr>
        <w:t xml:space="preserve">Cuotas </w:t>
      </w:r>
      <w:r w:rsidR="00474F9B" w:rsidRPr="00AC4AEA">
        <w:rPr>
          <w:rFonts w:ascii="Arial" w:hAnsi="Arial" w:cs="Arial"/>
          <w:sz w:val="20"/>
          <w:szCs w:val="20"/>
          <w:lang w:val="pt-BR"/>
        </w:rPr>
        <w:t>por</w:t>
      </w:r>
      <w:r w:rsidRPr="00AC4AEA">
        <w:rPr>
          <w:rFonts w:ascii="Arial" w:hAnsi="Arial" w:cs="Arial"/>
          <w:sz w:val="20"/>
          <w:szCs w:val="20"/>
          <w:lang w:val="pt-BR"/>
        </w:rPr>
        <w:t xml:space="preserve"> cobrar de biblioteca.</w:t>
      </w:r>
    </w:p>
    <w:p w:rsidR="004C4765" w:rsidRPr="00AC4AEA" w:rsidRDefault="004C4765" w:rsidP="00A318EA">
      <w:pPr>
        <w:pStyle w:val="Prrafodelista"/>
        <w:numPr>
          <w:ilvl w:val="0"/>
          <w:numId w:val="241"/>
        </w:numPr>
        <w:ind w:left="1560"/>
        <w:contextualSpacing w:val="0"/>
        <w:jc w:val="both"/>
        <w:rPr>
          <w:rFonts w:ascii="Arial" w:hAnsi="Arial" w:cs="Arial"/>
          <w:sz w:val="20"/>
          <w:szCs w:val="20"/>
        </w:rPr>
      </w:pPr>
      <w:r w:rsidRPr="00AC4AEA">
        <w:rPr>
          <w:rFonts w:ascii="Arial" w:hAnsi="Arial" w:cs="Arial"/>
          <w:sz w:val="20"/>
          <w:szCs w:val="20"/>
          <w:lang w:val="pt-BR"/>
        </w:rPr>
        <w:t xml:space="preserve"> </w:t>
      </w:r>
      <w:r w:rsidRPr="00AC4AEA">
        <w:rPr>
          <w:rFonts w:ascii="Arial" w:hAnsi="Arial" w:cs="Arial"/>
          <w:sz w:val="20"/>
          <w:szCs w:val="20"/>
        </w:rPr>
        <w:t>Una entidad que es un sindicato reconocerá créditos como los siguientes</w:t>
      </w:r>
      <w:r w:rsidR="00F24BD2" w:rsidRPr="00AC4AEA">
        <w:rPr>
          <w:rFonts w:ascii="Arial" w:hAnsi="Arial" w:cs="Arial"/>
          <w:sz w:val="20"/>
          <w:szCs w:val="20"/>
        </w:rPr>
        <w:t>:</w:t>
      </w:r>
    </w:p>
    <w:p w:rsidR="004C4765" w:rsidRPr="00AC4AEA" w:rsidRDefault="004C4765" w:rsidP="00A318EA">
      <w:pPr>
        <w:pStyle w:val="Prrafodelista"/>
        <w:numPr>
          <w:ilvl w:val="0"/>
          <w:numId w:val="385"/>
        </w:numPr>
        <w:ind w:left="1985"/>
        <w:contextualSpacing w:val="0"/>
        <w:jc w:val="both"/>
        <w:rPr>
          <w:rFonts w:ascii="Arial" w:hAnsi="Arial" w:cs="Arial"/>
          <w:sz w:val="20"/>
          <w:szCs w:val="20"/>
        </w:rPr>
      </w:pPr>
      <w:r w:rsidRPr="00AC4AEA">
        <w:rPr>
          <w:rFonts w:ascii="Arial" w:hAnsi="Arial" w:cs="Arial"/>
          <w:sz w:val="20"/>
          <w:szCs w:val="20"/>
        </w:rPr>
        <w:t xml:space="preserve">Aportes </w:t>
      </w:r>
      <w:r w:rsidR="00F24BD2" w:rsidRPr="00AC4AEA">
        <w:rPr>
          <w:rFonts w:ascii="Arial" w:hAnsi="Arial" w:cs="Arial"/>
          <w:sz w:val="20"/>
          <w:szCs w:val="20"/>
        </w:rPr>
        <w:t xml:space="preserve">de empresas </w:t>
      </w:r>
      <w:r w:rsidRPr="00AC4AEA">
        <w:rPr>
          <w:rFonts w:ascii="Arial" w:hAnsi="Arial" w:cs="Arial"/>
          <w:sz w:val="20"/>
          <w:szCs w:val="20"/>
        </w:rPr>
        <w:t xml:space="preserve">a </w:t>
      </w:r>
      <w:r w:rsidR="00F24BD2" w:rsidRPr="00AC4AEA">
        <w:rPr>
          <w:rFonts w:ascii="Arial" w:hAnsi="Arial" w:cs="Arial"/>
          <w:sz w:val="20"/>
          <w:szCs w:val="20"/>
        </w:rPr>
        <w:t>cobrar.</w:t>
      </w:r>
    </w:p>
    <w:p w:rsidR="004C4765" w:rsidRPr="00AC4AEA" w:rsidRDefault="004C4765" w:rsidP="00A318EA">
      <w:pPr>
        <w:pStyle w:val="Prrafodelista"/>
        <w:numPr>
          <w:ilvl w:val="0"/>
          <w:numId w:val="385"/>
        </w:numPr>
        <w:ind w:left="1985"/>
        <w:contextualSpacing w:val="0"/>
        <w:jc w:val="both"/>
        <w:rPr>
          <w:rFonts w:ascii="Arial" w:hAnsi="Arial" w:cs="Arial"/>
          <w:sz w:val="20"/>
          <w:szCs w:val="20"/>
        </w:rPr>
      </w:pPr>
      <w:r w:rsidRPr="00AC4AEA">
        <w:rPr>
          <w:rFonts w:ascii="Arial" w:hAnsi="Arial" w:cs="Arial"/>
          <w:sz w:val="20"/>
          <w:szCs w:val="20"/>
        </w:rPr>
        <w:t xml:space="preserve">Cuotas mensuales </w:t>
      </w:r>
      <w:r w:rsidR="00474F9B" w:rsidRPr="00AC4AEA">
        <w:rPr>
          <w:rFonts w:ascii="Arial" w:hAnsi="Arial" w:cs="Arial"/>
          <w:sz w:val="20"/>
          <w:szCs w:val="20"/>
        </w:rPr>
        <w:t>por</w:t>
      </w:r>
      <w:r w:rsidRPr="00AC4AEA">
        <w:rPr>
          <w:rFonts w:ascii="Arial" w:hAnsi="Arial" w:cs="Arial"/>
          <w:sz w:val="20"/>
          <w:szCs w:val="20"/>
        </w:rPr>
        <w:t xml:space="preserve"> cobrar.</w:t>
      </w:r>
    </w:p>
    <w:p w:rsidR="004C4765" w:rsidRPr="00AC4AEA" w:rsidRDefault="004C4765" w:rsidP="00A318EA">
      <w:pPr>
        <w:pStyle w:val="Prrafodelista"/>
        <w:numPr>
          <w:ilvl w:val="0"/>
          <w:numId w:val="385"/>
        </w:numPr>
        <w:ind w:left="1985"/>
        <w:contextualSpacing w:val="0"/>
        <w:jc w:val="both"/>
        <w:rPr>
          <w:rFonts w:ascii="Arial" w:hAnsi="Arial" w:cs="Arial"/>
          <w:sz w:val="20"/>
          <w:szCs w:val="20"/>
        </w:rPr>
      </w:pPr>
      <w:r w:rsidRPr="00AC4AEA">
        <w:rPr>
          <w:rFonts w:ascii="Arial" w:hAnsi="Arial" w:cs="Arial"/>
          <w:sz w:val="20"/>
          <w:szCs w:val="20"/>
        </w:rPr>
        <w:t xml:space="preserve">Subsidios </w:t>
      </w:r>
      <w:r w:rsidR="00474F9B" w:rsidRPr="00AC4AEA">
        <w:rPr>
          <w:rFonts w:ascii="Arial" w:hAnsi="Arial" w:cs="Arial"/>
          <w:sz w:val="20"/>
          <w:szCs w:val="20"/>
        </w:rPr>
        <w:t>pendientes de recepción</w:t>
      </w:r>
      <w:r w:rsidRPr="00AC4AEA">
        <w:rPr>
          <w:rFonts w:ascii="Arial" w:hAnsi="Arial" w:cs="Arial"/>
          <w:sz w:val="20"/>
          <w:szCs w:val="20"/>
        </w:rPr>
        <w:t>.</w:t>
      </w:r>
    </w:p>
    <w:p w:rsidR="004C4765" w:rsidRPr="00AC4AEA" w:rsidRDefault="004C4765" w:rsidP="00A318EA">
      <w:pPr>
        <w:pStyle w:val="Prrafodelista"/>
        <w:numPr>
          <w:ilvl w:val="0"/>
          <w:numId w:val="241"/>
        </w:numPr>
        <w:ind w:left="1560"/>
        <w:contextualSpacing w:val="0"/>
        <w:jc w:val="both"/>
        <w:rPr>
          <w:rFonts w:ascii="Arial" w:hAnsi="Arial" w:cs="Arial"/>
          <w:sz w:val="20"/>
          <w:szCs w:val="20"/>
        </w:rPr>
      </w:pPr>
      <w:r w:rsidRPr="00AC4AEA">
        <w:rPr>
          <w:rFonts w:ascii="Arial" w:hAnsi="Arial" w:cs="Arial"/>
          <w:sz w:val="20"/>
          <w:szCs w:val="20"/>
        </w:rPr>
        <w:t>Una entidad que presta servicios vinculados con la salud reconocerá créditos como los siguientes</w:t>
      </w:r>
    </w:p>
    <w:p w:rsidR="004C4765" w:rsidRPr="00AC4AEA" w:rsidRDefault="004C4765" w:rsidP="00A318EA">
      <w:pPr>
        <w:pStyle w:val="Prrafodelista"/>
        <w:numPr>
          <w:ilvl w:val="0"/>
          <w:numId w:val="386"/>
        </w:numPr>
        <w:ind w:left="1985"/>
        <w:contextualSpacing w:val="0"/>
        <w:jc w:val="both"/>
        <w:rPr>
          <w:rFonts w:ascii="Arial" w:hAnsi="Arial" w:cs="Arial"/>
          <w:sz w:val="20"/>
          <w:szCs w:val="20"/>
        </w:rPr>
      </w:pPr>
      <w:r w:rsidRPr="00AC4AEA">
        <w:rPr>
          <w:rFonts w:ascii="Arial" w:hAnsi="Arial" w:cs="Arial"/>
          <w:sz w:val="20"/>
          <w:szCs w:val="20"/>
        </w:rPr>
        <w:t>Cuentas</w:t>
      </w:r>
      <w:r w:rsidR="00474F9B" w:rsidRPr="00AC4AEA">
        <w:rPr>
          <w:rFonts w:ascii="Arial" w:hAnsi="Arial" w:cs="Arial"/>
          <w:sz w:val="20"/>
          <w:szCs w:val="20"/>
        </w:rPr>
        <w:t xml:space="preserve"> por</w:t>
      </w:r>
      <w:r w:rsidRPr="00AC4AEA">
        <w:rPr>
          <w:rFonts w:ascii="Arial" w:hAnsi="Arial" w:cs="Arial"/>
          <w:sz w:val="20"/>
          <w:szCs w:val="20"/>
        </w:rPr>
        <w:t xml:space="preserve"> cobrar</w:t>
      </w:r>
      <w:r w:rsidR="00474F9B" w:rsidRPr="00AC4AEA">
        <w:rPr>
          <w:rFonts w:ascii="Arial" w:hAnsi="Arial" w:cs="Arial"/>
          <w:sz w:val="20"/>
          <w:szCs w:val="20"/>
        </w:rPr>
        <w:t xml:space="preserve"> </w:t>
      </w:r>
      <w:r w:rsidRPr="00AC4AEA">
        <w:rPr>
          <w:rFonts w:ascii="Arial" w:hAnsi="Arial" w:cs="Arial"/>
          <w:sz w:val="20"/>
          <w:szCs w:val="20"/>
        </w:rPr>
        <w:t>a pacientes.</w:t>
      </w:r>
    </w:p>
    <w:p w:rsidR="004C4765" w:rsidRPr="00AC4AEA" w:rsidRDefault="004C4765" w:rsidP="00A318EA">
      <w:pPr>
        <w:pStyle w:val="Prrafodelista"/>
        <w:numPr>
          <w:ilvl w:val="0"/>
          <w:numId w:val="386"/>
        </w:numPr>
        <w:ind w:left="1985"/>
        <w:contextualSpacing w:val="0"/>
        <w:jc w:val="both"/>
        <w:rPr>
          <w:rFonts w:ascii="Arial" w:hAnsi="Arial" w:cs="Arial"/>
          <w:sz w:val="20"/>
          <w:szCs w:val="20"/>
        </w:rPr>
      </w:pPr>
      <w:r w:rsidRPr="00AC4AEA">
        <w:rPr>
          <w:rFonts w:ascii="Arial" w:hAnsi="Arial" w:cs="Arial"/>
          <w:sz w:val="20"/>
          <w:szCs w:val="20"/>
        </w:rPr>
        <w:t>Deudores por cuotas de medicina mensual.</w:t>
      </w:r>
    </w:p>
    <w:p w:rsidR="004C4765" w:rsidRPr="00AC4AEA" w:rsidRDefault="004C4765" w:rsidP="00A318EA">
      <w:pPr>
        <w:pStyle w:val="Prrafodelista"/>
        <w:numPr>
          <w:ilvl w:val="0"/>
          <w:numId w:val="386"/>
        </w:numPr>
        <w:ind w:left="1985"/>
        <w:contextualSpacing w:val="0"/>
        <w:jc w:val="both"/>
        <w:rPr>
          <w:rFonts w:ascii="Arial" w:hAnsi="Arial" w:cs="Arial"/>
          <w:sz w:val="20"/>
          <w:szCs w:val="20"/>
        </w:rPr>
      </w:pPr>
      <w:r w:rsidRPr="00AC4AEA">
        <w:rPr>
          <w:rFonts w:ascii="Arial" w:hAnsi="Arial" w:cs="Arial"/>
          <w:sz w:val="20"/>
          <w:szCs w:val="20"/>
        </w:rPr>
        <w:t>Prestaciones a obras sociales a percibir.</w:t>
      </w:r>
    </w:p>
    <w:p w:rsidR="00293878" w:rsidRPr="00AC4AEA" w:rsidRDefault="00293878" w:rsidP="00A318EA">
      <w:pPr>
        <w:jc w:val="both"/>
        <w:rPr>
          <w:rFonts w:ascii="Arial" w:hAnsi="Arial" w:cs="Arial"/>
          <w:sz w:val="20"/>
          <w:szCs w:val="20"/>
        </w:rPr>
      </w:pPr>
    </w:p>
    <w:p w:rsidR="004C4765" w:rsidRPr="00AC4AEA" w:rsidRDefault="004C4765" w:rsidP="00A318EA">
      <w:pPr>
        <w:pStyle w:val="Ttulo3"/>
      </w:pPr>
      <w:bookmarkStart w:id="1013" w:name="_Toc101864041"/>
      <w:bookmarkStart w:id="1014" w:name="_Toc139356941"/>
      <w:r w:rsidRPr="00AC4AEA">
        <w:t>Bienes para consumo o comercialización</w:t>
      </w:r>
      <w:bookmarkEnd w:id="1013"/>
      <w:bookmarkEnd w:id="1014"/>
    </w:p>
    <w:p w:rsidR="004C4765" w:rsidRPr="00AC4AEA" w:rsidRDefault="004C4765" w:rsidP="00A318EA">
      <w:pPr>
        <w:pStyle w:val="Prrafodelista"/>
        <w:numPr>
          <w:ilvl w:val="0"/>
          <w:numId w:val="29"/>
        </w:numPr>
        <w:contextualSpacing w:val="0"/>
        <w:jc w:val="both"/>
        <w:rPr>
          <w:rFonts w:ascii="Arial" w:hAnsi="Arial" w:cs="Arial"/>
          <w:sz w:val="20"/>
          <w:szCs w:val="20"/>
        </w:rPr>
      </w:pPr>
      <w:bookmarkStart w:id="1015" w:name="_Ref103783423"/>
      <w:r w:rsidRPr="00AC4AEA">
        <w:rPr>
          <w:rFonts w:ascii="Arial" w:hAnsi="Arial" w:cs="Arial"/>
          <w:sz w:val="20"/>
          <w:szCs w:val="20"/>
        </w:rPr>
        <w:t>Una entidad incluirá dentro de este rubro:</w:t>
      </w:r>
      <w:bookmarkEnd w:id="1015"/>
      <w:r w:rsidRPr="00AC4AEA">
        <w:rPr>
          <w:rFonts w:ascii="Arial" w:hAnsi="Arial" w:cs="Arial"/>
          <w:sz w:val="20"/>
          <w:szCs w:val="20"/>
        </w:rPr>
        <w:t xml:space="preserve"> </w:t>
      </w:r>
    </w:p>
    <w:p w:rsidR="004C4765" w:rsidRPr="00AC4AEA" w:rsidRDefault="004C4765" w:rsidP="00A318EA">
      <w:pPr>
        <w:pStyle w:val="Prrafodelista"/>
        <w:numPr>
          <w:ilvl w:val="0"/>
          <w:numId w:val="242"/>
        </w:numPr>
        <w:ind w:left="1560"/>
        <w:contextualSpacing w:val="0"/>
        <w:jc w:val="both"/>
        <w:rPr>
          <w:rFonts w:ascii="Arial" w:hAnsi="Arial" w:cs="Arial"/>
          <w:sz w:val="20"/>
          <w:szCs w:val="20"/>
        </w:rPr>
      </w:pPr>
      <w:r w:rsidRPr="00AC4AEA">
        <w:rPr>
          <w:rFonts w:ascii="Arial" w:hAnsi="Arial" w:cs="Arial"/>
          <w:sz w:val="20"/>
          <w:szCs w:val="20"/>
        </w:rPr>
        <w:t>los bienes destinado</w:t>
      </w:r>
      <w:r w:rsidR="009476D6" w:rsidRPr="00AC4AEA">
        <w:rPr>
          <w:rFonts w:ascii="Arial" w:hAnsi="Arial" w:cs="Arial"/>
          <w:sz w:val="20"/>
          <w:szCs w:val="20"/>
        </w:rPr>
        <w:t>s</w:t>
      </w:r>
      <w:r w:rsidRPr="00AC4AEA">
        <w:rPr>
          <w:rFonts w:ascii="Arial" w:hAnsi="Arial" w:cs="Arial"/>
          <w:sz w:val="20"/>
          <w:szCs w:val="20"/>
        </w:rPr>
        <w:t xml:space="preserve"> a la venta o al consumo en el curso habitual de su actividad; y</w:t>
      </w:r>
    </w:p>
    <w:p w:rsidR="004C4765" w:rsidRPr="00AC4AEA" w:rsidRDefault="004C4765" w:rsidP="00A318EA">
      <w:pPr>
        <w:pStyle w:val="Prrafodelista"/>
        <w:numPr>
          <w:ilvl w:val="0"/>
          <w:numId w:val="242"/>
        </w:numPr>
        <w:ind w:left="1560"/>
        <w:contextualSpacing w:val="0"/>
        <w:jc w:val="both"/>
        <w:rPr>
          <w:rFonts w:ascii="Arial" w:hAnsi="Arial" w:cs="Arial"/>
          <w:sz w:val="20"/>
          <w:szCs w:val="20"/>
        </w:rPr>
      </w:pPr>
      <w:r w:rsidRPr="00AC4AEA">
        <w:rPr>
          <w:rFonts w:ascii="Arial" w:hAnsi="Arial" w:cs="Arial"/>
          <w:sz w:val="20"/>
          <w:szCs w:val="20"/>
        </w:rPr>
        <w:t xml:space="preserve">los anticipos a proveedores por compra de </w:t>
      </w:r>
      <w:r w:rsidR="009476D6" w:rsidRPr="00AC4AEA">
        <w:rPr>
          <w:rFonts w:ascii="Arial" w:hAnsi="Arial" w:cs="Arial"/>
          <w:sz w:val="20"/>
          <w:szCs w:val="20"/>
        </w:rPr>
        <w:t>tales</w:t>
      </w:r>
      <w:r w:rsidRPr="00AC4AEA">
        <w:rPr>
          <w:rFonts w:ascii="Arial" w:hAnsi="Arial" w:cs="Arial"/>
          <w:sz w:val="20"/>
          <w:szCs w:val="20"/>
        </w:rPr>
        <w:t xml:space="preserve"> </w:t>
      </w:r>
      <w:r w:rsidR="00497590" w:rsidRPr="00AC4AEA">
        <w:rPr>
          <w:rFonts w:ascii="Arial" w:hAnsi="Arial" w:cs="Arial"/>
          <w:sz w:val="20"/>
          <w:szCs w:val="20"/>
        </w:rPr>
        <w:t>activos</w:t>
      </w:r>
      <w:r w:rsidRPr="00AC4AEA">
        <w:rPr>
          <w:rFonts w:ascii="Arial" w:hAnsi="Arial" w:cs="Arial"/>
          <w:sz w:val="20"/>
          <w:szCs w:val="20"/>
        </w:rPr>
        <w:t>.</w:t>
      </w:r>
    </w:p>
    <w:p w:rsidR="004C4765" w:rsidRPr="00AC4AEA" w:rsidRDefault="004C4765" w:rsidP="00A318EA">
      <w:pPr>
        <w:pStyle w:val="Prrafodelista"/>
        <w:numPr>
          <w:ilvl w:val="0"/>
          <w:numId w:val="29"/>
        </w:numPr>
        <w:contextualSpacing w:val="0"/>
        <w:jc w:val="both"/>
        <w:rPr>
          <w:rFonts w:ascii="Arial" w:hAnsi="Arial" w:cs="Arial"/>
          <w:sz w:val="20"/>
          <w:szCs w:val="20"/>
        </w:rPr>
      </w:pPr>
      <w:bookmarkStart w:id="1016" w:name="_Ref103783425"/>
      <w:r w:rsidRPr="00AC4AEA">
        <w:rPr>
          <w:rFonts w:ascii="Arial" w:hAnsi="Arial" w:cs="Arial"/>
          <w:sz w:val="20"/>
          <w:szCs w:val="20"/>
        </w:rPr>
        <w:t>Una entidad deberá distinguir entre</w:t>
      </w:r>
      <w:r w:rsidR="009476D6" w:rsidRPr="00AC4AEA">
        <w:rPr>
          <w:rFonts w:ascii="Arial" w:hAnsi="Arial" w:cs="Arial"/>
          <w:sz w:val="20"/>
          <w:szCs w:val="20"/>
        </w:rPr>
        <w:t xml:space="preserve"> existencias:</w:t>
      </w:r>
      <w:bookmarkEnd w:id="1016"/>
    </w:p>
    <w:p w:rsidR="004C4765" w:rsidRPr="00AC4AEA" w:rsidRDefault="004C4765" w:rsidP="00A318EA">
      <w:pPr>
        <w:pStyle w:val="Prrafodelista"/>
        <w:numPr>
          <w:ilvl w:val="0"/>
          <w:numId w:val="243"/>
        </w:numPr>
        <w:ind w:left="1560"/>
        <w:contextualSpacing w:val="0"/>
        <w:jc w:val="both"/>
        <w:rPr>
          <w:rFonts w:ascii="Arial" w:hAnsi="Arial" w:cs="Arial"/>
          <w:sz w:val="20"/>
          <w:szCs w:val="20"/>
        </w:rPr>
      </w:pPr>
      <w:r w:rsidRPr="00AC4AEA">
        <w:rPr>
          <w:rFonts w:ascii="Arial" w:hAnsi="Arial" w:cs="Arial"/>
          <w:sz w:val="20"/>
          <w:szCs w:val="20"/>
        </w:rPr>
        <w:t>de bienes para consumo interno; y</w:t>
      </w:r>
    </w:p>
    <w:p w:rsidR="004C4765" w:rsidRPr="00AC4AEA" w:rsidRDefault="004C4765" w:rsidP="00A318EA">
      <w:pPr>
        <w:pStyle w:val="Prrafodelista"/>
        <w:numPr>
          <w:ilvl w:val="0"/>
          <w:numId w:val="243"/>
        </w:numPr>
        <w:ind w:left="1560"/>
        <w:contextualSpacing w:val="0"/>
        <w:jc w:val="both"/>
        <w:rPr>
          <w:rFonts w:ascii="Arial" w:hAnsi="Arial" w:cs="Arial"/>
          <w:sz w:val="20"/>
          <w:szCs w:val="20"/>
        </w:rPr>
      </w:pPr>
      <w:r w:rsidRPr="00AC4AEA">
        <w:rPr>
          <w:rFonts w:ascii="Arial" w:hAnsi="Arial" w:cs="Arial"/>
          <w:sz w:val="20"/>
          <w:szCs w:val="20"/>
        </w:rPr>
        <w:t>de bienes de cambio para su comercialización.</w:t>
      </w:r>
    </w:p>
    <w:p w:rsidR="00A9328A" w:rsidRPr="00AC4AEA" w:rsidRDefault="00A9328A" w:rsidP="00A318EA">
      <w:pPr>
        <w:pStyle w:val="Prrafodelista"/>
        <w:numPr>
          <w:ilvl w:val="0"/>
          <w:numId w:val="29"/>
        </w:numPr>
        <w:contextualSpacing w:val="0"/>
        <w:jc w:val="both"/>
        <w:rPr>
          <w:rFonts w:ascii="Arial" w:hAnsi="Arial" w:cs="Arial"/>
          <w:sz w:val="20"/>
          <w:szCs w:val="20"/>
        </w:rPr>
      </w:pPr>
      <w:r w:rsidRPr="00AC4AEA">
        <w:rPr>
          <w:rFonts w:ascii="Arial" w:hAnsi="Arial" w:cs="Arial"/>
          <w:sz w:val="20"/>
          <w:szCs w:val="20"/>
        </w:rPr>
        <w:t xml:space="preserve">Como ejemplos de los requerimientos establecidos en los párrafos </w:t>
      </w:r>
      <w:fldSimple w:instr=" REF _Ref103783423 \r \h  \* MERGEFORMAT ">
        <w:r w:rsidR="00D33A5D" w:rsidRPr="00D33A5D">
          <w:rPr>
            <w:rFonts w:ascii="Arial" w:hAnsi="Arial" w:cs="Arial"/>
            <w:sz w:val="20"/>
            <w:szCs w:val="20"/>
          </w:rPr>
          <w:t>721</w:t>
        </w:r>
      </w:fldSimple>
      <w:r w:rsidRPr="00AC4AEA">
        <w:rPr>
          <w:rFonts w:ascii="Arial" w:hAnsi="Arial" w:cs="Arial"/>
          <w:sz w:val="20"/>
          <w:szCs w:val="20"/>
        </w:rPr>
        <w:t xml:space="preserve"> y </w:t>
      </w:r>
      <w:fldSimple w:instr=" REF _Ref103783425 \r \h  \* MERGEFORMAT ">
        <w:r w:rsidR="00D33A5D" w:rsidRPr="00D33A5D">
          <w:rPr>
            <w:rFonts w:ascii="Arial" w:hAnsi="Arial" w:cs="Arial"/>
            <w:sz w:val="20"/>
            <w:szCs w:val="20"/>
          </w:rPr>
          <w:t>722</w:t>
        </w:r>
      </w:fldSimple>
      <w:r w:rsidRPr="00AC4AEA">
        <w:rPr>
          <w:rFonts w:ascii="Arial" w:hAnsi="Arial" w:cs="Arial"/>
          <w:sz w:val="20"/>
          <w:szCs w:val="20"/>
        </w:rPr>
        <w:t>, se citan los siguientes:</w:t>
      </w:r>
    </w:p>
    <w:p w:rsidR="00F24BD2" w:rsidRPr="00AC4AEA" w:rsidRDefault="00F24BD2" w:rsidP="00A318EA">
      <w:pPr>
        <w:pStyle w:val="Prrafodelista"/>
        <w:numPr>
          <w:ilvl w:val="0"/>
          <w:numId w:val="387"/>
        </w:numPr>
        <w:ind w:left="1560"/>
        <w:contextualSpacing w:val="0"/>
        <w:jc w:val="both"/>
        <w:rPr>
          <w:rFonts w:ascii="Arial" w:hAnsi="Arial" w:cs="Arial"/>
          <w:sz w:val="20"/>
          <w:szCs w:val="20"/>
        </w:rPr>
      </w:pPr>
      <w:r w:rsidRPr="00AC4AEA">
        <w:rPr>
          <w:rFonts w:ascii="Arial" w:hAnsi="Arial" w:cs="Arial"/>
          <w:sz w:val="20"/>
          <w:szCs w:val="20"/>
        </w:rPr>
        <w:t>Una entidad que es un club deportivo reconocerá dentro de este rubro, entre otros:</w:t>
      </w:r>
    </w:p>
    <w:p w:rsidR="00F24BD2" w:rsidRPr="00AC4AEA" w:rsidRDefault="00F24BD2" w:rsidP="00A318EA">
      <w:pPr>
        <w:pStyle w:val="Prrafodelista"/>
        <w:numPr>
          <w:ilvl w:val="0"/>
          <w:numId w:val="388"/>
        </w:numPr>
        <w:ind w:left="1985"/>
        <w:contextualSpacing w:val="0"/>
        <w:jc w:val="both"/>
        <w:rPr>
          <w:rFonts w:ascii="Arial" w:hAnsi="Arial" w:cs="Arial"/>
          <w:sz w:val="20"/>
          <w:szCs w:val="20"/>
        </w:rPr>
      </w:pPr>
      <w:r w:rsidRPr="00AC4AEA">
        <w:rPr>
          <w:rFonts w:ascii="Arial" w:hAnsi="Arial" w:cs="Arial"/>
          <w:sz w:val="20"/>
          <w:szCs w:val="20"/>
        </w:rPr>
        <w:t>Como bienes destinados al consumo:</w:t>
      </w:r>
    </w:p>
    <w:p w:rsidR="00F24BD2" w:rsidRPr="00AC4AEA" w:rsidRDefault="00F24BD2" w:rsidP="00A318EA">
      <w:pPr>
        <w:pStyle w:val="Prrafodelista"/>
        <w:numPr>
          <w:ilvl w:val="0"/>
          <w:numId w:val="376"/>
        </w:numPr>
        <w:ind w:left="2552" w:hanging="397"/>
        <w:contextualSpacing w:val="0"/>
        <w:jc w:val="both"/>
        <w:rPr>
          <w:rFonts w:ascii="Arial" w:hAnsi="Arial" w:cs="Arial"/>
          <w:sz w:val="20"/>
          <w:szCs w:val="20"/>
        </w:rPr>
      </w:pPr>
      <w:r w:rsidRPr="00AC4AEA">
        <w:rPr>
          <w:rFonts w:ascii="Arial" w:hAnsi="Arial" w:cs="Arial"/>
          <w:sz w:val="20"/>
          <w:szCs w:val="20"/>
        </w:rPr>
        <w:t>Pelotas y balones.</w:t>
      </w:r>
    </w:p>
    <w:p w:rsidR="00F24BD2" w:rsidRPr="00AC4AEA" w:rsidRDefault="00F24BD2" w:rsidP="00A318EA">
      <w:pPr>
        <w:pStyle w:val="Prrafodelista"/>
        <w:numPr>
          <w:ilvl w:val="0"/>
          <w:numId w:val="376"/>
        </w:numPr>
        <w:ind w:left="2552" w:hanging="397"/>
        <w:contextualSpacing w:val="0"/>
        <w:jc w:val="both"/>
        <w:rPr>
          <w:rFonts w:ascii="Arial" w:hAnsi="Arial" w:cs="Arial"/>
          <w:sz w:val="20"/>
          <w:szCs w:val="20"/>
        </w:rPr>
      </w:pPr>
      <w:r w:rsidRPr="00AC4AEA">
        <w:rPr>
          <w:rFonts w:ascii="Arial" w:hAnsi="Arial" w:cs="Arial"/>
          <w:sz w:val="20"/>
          <w:szCs w:val="20"/>
        </w:rPr>
        <w:t>Implementos deportivos.</w:t>
      </w:r>
    </w:p>
    <w:p w:rsidR="004C4765" w:rsidRPr="00AC4AEA" w:rsidRDefault="00F24BD2" w:rsidP="00A318EA">
      <w:pPr>
        <w:pStyle w:val="Prrafodelista"/>
        <w:numPr>
          <w:ilvl w:val="0"/>
          <w:numId w:val="376"/>
        </w:numPr>
        <w:ind w:left="2552" w:hanging="397"/>
        <w:contextualSpacing w:val="0"/>
        <w:jc w:val="both"/>
        <w:rPr>
          <w:rFonts w:ascii="Arial" w:hAnsi="Arial" w:cs="Arial"/>
          <w:sz w:val="20"/>
          <w:szCs w:val="20"/>
        </w:rPr>
      </w:pPr>
      <w:r w:rsidRPr="00AC4AEA">
        <w:rPr>
          <w:rFonts w:ascii="Arial" w:hAnsi="Arial" w:cs="Arial"/>
          <w:sz w:val="20"/>
          <w:szCs w:val="20"/>
        </w:rPr>
        <w:t>Redes.</w:t>
      </w:r>
    </w:p>
    <w:p w:rsidR="00F24BD2" w:rsidRPr="00AC4AEA" w:rsidRDefault="00F24BD2" w:rsidP="00A318EA">
      <w:pPr>
        <w:pStyle w:val="Prrafodelista"/>
        <w:numPr>
          <w:ilvl w:val="0"/>
          <w:numId w:val="388"/>
        </w:numPr>
        <w:ind w:left="1985"/>
        <w:contextualSpacing w:val="0"/>
        <w:jc w:val="both"/>
        <w:rPr>
          <w:rFonts w:ascii="Arial" w:hAnsi="Arial" w:cs="Arial"/>
          <w:sz w:val="20"/>
          <w:szCs w:val="20"/>
        </w:rPr>
      </w:pPr>
      <w:r w:rsidRPr="00AC4AEA">
        <w:rPr>
          <w:rFonts w:ascii="Arial" w:hAnsi="Arial" w:cs="Arial"/>
          <w:sz w:val="20"/>
          <w:szCs w:val="20"/>
        </w:rPr>
        <w:lastRenderedPageBreak/>
        <w:t>Como bienes destinados a la comercialización:</w:t>
      </w:r>
    </w:p>
    <w:p w:rsidR="00F24BD2" w:rsidRPr="00AC4AEA" w:rsidRDefault="00F24BD2" w:rsidP="00A318EA">
      <w:pPr>
        <w:pStyle w:val="Prrafodelista"/>
        <w:numPr>
          <w:ilvl w:val="0"/>
          <w:numId w:val="377"/>
        </w:numPr>
        <w:ind w:left="2552" w:hanging="397"/>
        <w:contextualSpacing w:val="0"/>
        <w:jc w:val="both"/>
        <w:rPr>
          <w:rFonts w:ascii="Arial" w:hAnsi="Arial" w:cs="Arial"/>
          <w:sz w:val="20"/>
          <w:szCs w:val="20"/>
        </w:rPr>
      </w:pPr>
      <w:r w:rsidRPr="00AC4AEA">
        <w:rPr>
          <w:rFonts w:ascii="Arial" w:hAnsi="Arial" w:cs="Arial"/>
          <w:sz w:val="20"/>
          <w:szCs w:val="20"/>
        </w:rPr>
        <w:t>Vestimentas y equipos deportivos.</w:t>
      </w:r>
    </w:p>
    <w:p w:rsidR="00F24BD2" w:rsidRPr="00AC4AEA" w:rsidRDefault="00F24BD2" w:rsidP="00A318EA">
      <w:pPr>
        <w:pStyle w:val="Prrafodelista"/>
        <w:numPr>
          <w:ilvl w:val="0"/>
          <w:numId w:val="377"/>
        </w:numPr>
        <w:ind w:left="2552" w:hanging="397"/>
        <w:contextualSpacing w:val="0"/>
        <w:jc w:val="both"/>
        <w:rPr>
          <w:rFonts w:ascii="Arial" w:hAnsi="Arial" w:cs="Arial"/>
          <w:sz w:val="20"/>
          <w:szCs w:val="20"/>
        </w:rPr>
      </w:pPr>
      <w:r w:rsidRPr="00AC4AEA">
        <w:rPr>
          <w:rFonts w:ascii="Arial" w:hAnsi="Arial" w:cs="Arial"/>
          <w:sz w:val="20"/>
          <w:szCs w:val="20"/>
        </w:rPr>
        <w:t>Artículos para prácticas.</w:t>
      </w:r>
    </w:p>
    <w:p w:rsidR="00F24BD2" w:rsidRPr="00AC4AEA" w:rsidRDefault="00F24BD2" w:rsidP="00A318EA">
      <w:pPr>
        <w:pStyle w:val="Prrafodelista"/>
        <w:numPr>
          <w:ilvl w:val="0"/>
          <w:numId w:val="377"/>
        </w:numPr>
        <w:ind w:left="2552" w:hanging="397"/>
        <w:contextualSpacing w:val="0"/>
        <w:jc w:val="both"/>
        <w:rPr>
          <w:rFonts w:ascii="Arial" w:hAnsi="Arial" w:cs="Arial"/>
          <w:sz w:val="20"/>
          <w:szCs w:val="20"/>
        </w:rPr>
      </w:pPr>
      <w:r w:rsidRPr="00AC4AEA">
        <w:rPr>
          <w:rFonts w:ascii="Arial" w:hAnsi="Arial" w:cs="Arial"/>
          <w:sz w:val="20"/>
          <w:szCs w:val="20"/>
        </w:rPr>
        <w:t>Pelotas de tenis.</w:t>
      </w:r>
    </w:p>
    <w:p w:rsidR="0048235C" w:rsidRPr="00AC4AEA" w:rsidRDefault="0048235C" w:rsidP="00A318EA">
      <w:pPr>
        <w:pStyle w:val="Prrafodelista"/>
        <w:numPr>
          <w:ilvl w:val="0"/>
          <w:numId w:val="387"/>
        </w:numPr>
        <w:ind w:left="1560"/>
        <w:contextualSpacing w:val="0"/>
        <w:jc w:val="both"/>
        <w:rPr>
          <w:rFonts w:ascii="Arial" w:hAnsi="Arial" w:cs="Arial"/>
          <w:sz w:val="20"/>
          <w:szCs w:val="20"/>
        </w:rPr>
      </w:pPr>
      <w:r w:rsidRPr="00AC4AEA">
        <w:rPr>
          <w:rFonts w:ascii="Arial" w:hAnsi="Arial" w:cs="Arial"/>
          <w:sz w:val="20"/>
          <w:szCs w:val="20"/>
        </w:rPr>
        <w:t>Una entidad que presta servicio de salud reconocerá dentro de este rubro, entre otros:</w:t>
      </w:r>
    </w:p>
    <w:p w:rsidR="0048235C" w:rsidRPr="00AC4AEA" w:rsidRDefault="0048235C" w:rsidP="00A318EA">
      <w:pPr>
        <w:pStyle w:val="Prrafodelista"/>
        <w:numPr>
          <w:ilvl w:val="0"/>
          <w:numId w:val="389"/>
        </w:numPr>
        <w:ind w:left="1985"/>
        <w:contextualSpacing w:val="0"/>
        <w:jc w:val="both"/>
        <w:rPr>
          <w:rFonts w:ascii="Arial" w:hAnsi="Arial" w:cs="Arial"/>
          <w:sz w:val="20"/>
          <w:szCs w:val="20"/>
        </w:rPr>
      </w:pPr>
      <w:r w:rsidRPr="00AC4AEA">
        <w:rPr>
          <w:rFonts w:ascii="Arial" w:hAnsi="Arial" w:cs="Arial"/>
          <w:sz w:val="20"/>
          <w:szCs w:val="20"/>
        </w:rPr>
        <w:t>Como bienes destinados al consumo:</w:t>
      </w:r>
    </w:p>
    <w:p w:rsidR="0048235C" w:rsidRPr="00AC4AEA" w:rsidRDefault="0048235C" w:rsidP="00A318EA">
      <w:pPr>
        <w:pStyle w:val="Prrafodelista"/>
        <w:numPr>
          <w:ilvl w:val="0"/>
          <w:numId w:val="378"/>
        </w:numPr>
        <w:ind w:left="2552" w:hanging="397"/>
        <w:contextualSpacing w:val="0"/>
        <w:jc w:val="both"/>
        <w:rPr>
          <w:rFonts w:ascii="Arial" w:hAnsi="Arial" w:cs="Arial"/>
          <w:sz w:val="20"/>
          <w:szCs w:val="20"/>
        </w:rPr>
      </w:pPr>
      <w:r w:rsidRPr="00AC4AEA">
        <w:rPr>
          <w:rFonts w:ascii="Arial" w:hAnsi="Arial" w:cs="Arial"/>
          <w:sz w:val="20"/>
          <w:szCs w:val="20"/>
        </w:rPr>
        <w:t>Drogas y medicinas.</w:t>
      </w:r>
    </w:p>
    <w:p w:rsidR="0048235C" w:rsidRPr="00AC4AEA" w:rsidRDefault="0048235C" w:rsidP="00A318EA">
      <w:pPr>
        <w:pStyle w:val="Prrafodelista"/>
        <w:numPr>
          <w:ilvl w:val="0"/>
          <w:numId w:val="378"/>
        </w:numPr>
        <w:ind w:left="2552" w:hanging="397"/>
        <w:contextualSpacing w:val="0"/>
        <w:jc w:val="both"/>
        <w:rPr>
          <w:rFonts w:ascii="Arial" w:hAnsi="Arial" w:cs="Arial"/>
          <w:sz w:val="20"/>
          <w:szCs w:val="20"/>
        </w:rPr>
      </w:pPr>
      <w:r w:rsidRPr="00AC4AEA">
        <w:rPr>
          <w:rFonts w:ascii="Arial" w:hAnsi="Arial" w:cs="Arial"/>
          <w:sz w:val="20"/>
          <w:szCs w:val="20"/>
        </w:rPr>
        <w:t>Elementos esterilizados.</w:t>
      </w:r>
    </w:p>
    <w:p w:rsidR="0048235C" w:rsidRPr="00AC4AEA" w:rsidRDefault="0048235C" w:rsidP="00A318EA">
      <w:pPr>
        <w:pStyle w:val="Prrafodelista"/>
        <w:numPr>
          <w:ilvl w:val="0"/>
          <w:numId w:val="378"/>
        </w:numPr>
        <w:ind w:left="2552" w:hanging="397"/>
        <w:contextualSpacing w:val="0"/>
        <w:jc w:val="both"/>
        <w:rPr>
          <w:rFonts w:ascii="Arial" w:hAnsi="Arial" w:cs="Arial"/>
          <w:sz w:val="20"/>
          <w:szCs w:val="20"/>
        </w:rPr>
      </w:pPr>
      <w:r w:rsidRPr="00AC4AEA">
        <w:rPr>
          <w:rFonts w:ascii="Arial" w:hAnsi="Arial" w:cs="Arial"/>
          <w:sz w:val="20"/>
          <w:szCs w:val="20"/>
        </w:rPr>
        <w:t>Plasmas y sueros.</w:t>
      </w:r>
    </w:p>
    <w:p w:rsidR="0048235C" w:rsidRPr="00AC4AEA" w:rsidRDefault="0048235C" w:rsidP="00A318EA">
      <w:pPr>
        <w:pStyle w:val="Prrafodelista"/>
        <w:numPr>
          <w:ilvl w:val="0"/>
          <w:numId w:val="389"/>
        </w:numPr>
        <w:ind w:left="1985"/>
        <w:contextualSpacing w:val="0"/>
        <w:jc w:val="both"/>
        <w:rPr>
          <w:rFonts w:ascii="Arial" w:hAnsi="Arial" w:cs="Arial"/>
          <w:sz w:val="20"/>
          <w:szCs w:val="20"/>
        </w:rPr>
      </w:pPr>
      <w:r w:rsidRPr="00AC4AEA">
        <w:rPr>
          <w:rFonts w:ascii="Arial" w:hAnsi="Arial" w:cs="Arial"/>
          <w:sz w:val="20"/>
          <w:szCs w:val="20"/>
        </w:rPr>
        <w:t>Como bienes destinados a la comercialización:</w:t>
      </w:r>
    </w:p>
    <w:p w:rsidR="0048235C" w:rsidRPr="00AC4AEA" w:rsidRDefault="0048235C" w:rsidP="00A318EA">
      <w:pPr>
        <w:pStyle w:val="Prrafodelista"/>
        <w:numPr>
          <w:ilvl w:val="0"/>
          <w:numId w:val="379"/>
        </w:numPr>
        <w:ind w:left="2552" w:hanging="397"/>
        <w:contextualSpacing w:val="0"/>
        <w:jc w:val="both"/>
        <w:rPr>
          <w:rFonts w:ascii="Arial" w:hAnsi="Arial" w:cs="Arial"/>
          <w:sz w:val="20"/>
          <w:szCs w:val="20"/>
        </w:rPr>
      </w:pPr>
      <w:r w:rsidRPr="00AC4AEA">
        <w:rPr>
          <w:rFonts w:ascii="Arial" w:hAnsi="Arial" w:cs="Arial"/>
          <w:sz w:val="20"/>
          <w:szCs w:val="20"/>
        </w:rPr>
        <w:t>Prótesis y ortopedia.</w:t>
      </w:r>
    </w:p>
    <w:p w:rsidR="0048235C" w:rsidRPr="00AC4AEA" w:rsidRDefault="0048235C" w:rsidP="00A318EA">
      <w:pPr>
        <w:pStyle w:val="Prrafodelista"/>
        <w:numPr>
          <w:ilvl w:val="0"/>
          <w:numId w:val="379"/>
        </w:numPr>
        <w:ind w:left="2552" w:hanging="397"/>
        <w:contextualSpacing w:val="0"/>
        <w:jc w:val="both"/>
        <w:rPr>
          <w:rFonts w:ascii="Arial" w:hAnsi="Arial" w:cs="Arial"/>
          <w:sz w:val="20"/>
          <w:szCs w:val="20"/>
        </w:rPr>
      </w:pPr>
      <w:r w:rsidRPr="00AC4AEA">
        <w:rPr>
          <w:rFonts w:ascii="Arial" w:hAnsi="Arial" w:cs="Arial"/>
          <w:sz w:val="20"/>
          <w:szCs w:val="20"/>
        </w:rPr>
        <w:t>Material descartable.</w:t>
      </w:r>
    </w:p>
    <w:p w:rsidR="0048235C" w:rsidRPr="00AC4AEA" w:rsidRDefault="0048235C" w:rsidP="00A318EA">
      <w:pPr>
        <w:pStyle w:val="Prrafodelista"/>
        <w:numPr>
          <w:ilvl w:val="0"/>
          <w:numId w:val="379"/>
        </w:numPr>
        <w:ind w:left="2552" w:hanging="397"/>
        <w:contextualSpacing w:val="0"/>
        <w:jc w:val="both"/>
        <w:rPr>
          <w:rFonts w:ascii="Arial" w:hAnsi="Arial" w:cs="Arial"/>
          <w:sz w:val="20"/>
          <w:szCs w:val="20"/>
        </w:rPr>
      </w:pPr>
      <w:r w:rsidRPr="00AC4AEA">
        <w:rPr>
          <w:rFonts w:ascii="Arial" w:hAnsi="Arial" w:cs="Arial"/>
          <w:sz w:val="20"/>
          <w:szCs w:val="20"/>
        </w:rPr>
        <w:t>Artículos de farmacia.</w:t>
      </w:r>
    </w:p>
    <w:p w:rsidR="00F24BD2" w:rsidRPr="00AC4AEA" w:rsidRDefault="00F24BD2" w:rsidP="00A318EA">
      <w:pPr>
        <w:pStyle w:val="Prrafodelista"/>
        <w:numPr>
          <w:ilvl w:val="0"/>
          <w:numId w:val="387"/>
        </w:numPr>
        <w:ind w:left="1560"/>
        <w:contextualSpacing w:val="0"/>
        <w:jc w:val="both"/>
        <w:rPr>
          <w:rFonts w:ascii="Arial" w:hAnsi="Arial" w:cs="Arial"/>
          <w:sz w:val="20"/>
          <w:szCs w:val="20"/>
        </w:rPr>
      </w:pPr>
      <w:r w:rsidRPr="00AC4AEA">
        <w:rPr>
          <w:rFonts w:ascii="Arial" w:hAnsi="Arial" w:cs="Arial"/>
          <w:sz w:val="20"/>
          <w:szCs w:val="20"/>
        </w:rPr>
        <w:t>Una entidad que es un sindicato reconocerá dentro de este rubro, entre otros:</w:t>
      </w:r>
    </w:p>
    <w:p w:rsidR="00F24BD2" w:rsidRPr="00AC4AEA" w:rsidRDefault="00F24BD2" w:rsidP="00A318EA">
      <w:pPr>
        <w:pStyle w:val="Prrafodelista"/>
        <w:numPr>
          <w:ilvl w:val="0"/>
          <w:numId w:val="390"/>
        </w:numPr>
        <w:ind w:left="1985"/>
        <w:contextualSpacing w:val="0"/>
        <w:jc w:val="both"/>
        <w:rPr>
          <w:rFonts w:ascii="Arial" w:hAnsi="Arial" w:cs="Arial"/>
          <w:sz w:val="20"/>
          <w:szCs w:val="20"/>
        </w:rPr>
      </w:pPr>
      <w:r w:rsidRPr="00AC4AEA">
        <w:rPr>
          <w:rFonts w:ascii="Arial" w:hAnsi="Arial" w:cs="Arial"/>
          <w:sz w:val="20"/>
          <w:szCs w:val="20"/>
        </w:rPr>
        <w:t>Como bienes destinados al consumo:</w:t>
      </w:r>
    </w:p>
    <w:p w:rsidR="00F24BD2" w:rsidRPr="00AC4AEA" w:rsidRDefault="00F24BD2" w:rsidP="00A318EA">
      <w:pPr>
        <w:pStyle w:val="Prrafodelista"/>
        <w:numPr>
          <w:ilvl w:val="0"/>
          <w:numId w:val="380"/>
        </w:numPr>
        <w:ind w:left="2552" w:hanging="397"/>
        <w:contextualSpacing w:val="0"/>
        <w:jc w:val="both"/>
        <w:rPr>
          <w:rFonts w:ascii="Arial" w:hAnsi="Arial" w:cs="Arial"/>
          <w:sz w:val="20"/>
          <w:szCs w:val="20"/>
        </w:rPr>
      </w:pPr>
      <w:r w:rsidRPr="00AC4AEA">
        <w:rPr>
          <w:rFonts w:ascii="Arial" w:hAnsi="Arial" w:cs="Arial"/>
          <w:sz w:val="20"/>
          <w:szCs w:val="20"/>
        </w:rPr>
        <w:t>Papelería.</w:t>
      </w:r>
    </w:p>
    <w:p w:rsidR="00F24BD2" w:rsidRPr="00AC4AEA" w:rsidRDefault="00F24BD2" w:rsidP="00A318EA">
      <w:pPr>
        <w:pStyle w:val="Prrafodelista"/>
        <w:numPr>
          <w:ilvl w:val="0"/>
          <w:numId w:val="380"/>
        </w:numPr>
        <w:ind w:left="2552" w:hanging="397"/>
        <w:contextualSpacing w:val="0"/>
        <w:jc w:val="both"/>
        <w:rPr>
          <w:rFonts w:ascii="Arial" w:hAnsi="Arial" w:cs="Arial"/>
          <w:sz w:val="20"/>
          <w:szCs w:val="20"/>
        </w:rPr>
      </w:pPr>
      <w:r w:rsidRPr="00AC4AEA">
        <w:rPr>
          <w:rFonts w:ascii="Arial" w:hAnsi="Arial" w:cs="Arial"/>
          <w:sz w:val="20"/>
          <w:szCs w:val="20"/>
        </w:rPr>
        <w:t>Artículos de funcionamiento.</w:t>
      </w:r>
    </w:p>
    <w:p w:rsidR="00F24BD2" w:rsidRPr="00AC4AEA" w:rsidRDefault="00F24BD2" w:rsidP="00A318EA">
      <w:pPr>
        <w:pStyle w:val="Prrafodelista"/>
        <w:numPr>
          <w:ilvl w:val="0"/>
          <w:numId w:val="380"/>
        </w:numPr>
        <w:ind w:left="2552" w:hanging="397"/>
        <w:contextualSpacing w:val="0"/>
        <w:jc w:val="both"/>
        <w:rPr>
          <w:rFonts w:ascii="Arial" w:hAnsi="Arial" w:cs="Arial"/>
          <w:sz w:val="20"/>
          <w:szCs w:val="20"/>
        </w:rPr>
      </w:pPr>
      <w:r w:rsidRPr="00AC4AEA">
        <w:rPr>
          <w:rFonts w:ascii="Arial" w:hAnsi="Arial" w:cs="Arial"/>
          <w:sz w:val="20"/>
          <w:szCs w:val="20"/>
        </w:rPr>
        <w:t>Combustibles.</w:t>
      </w:r>
    </w:p>
    <w:p w:rsidR="00F24BD2" w:rsidRPr="00AC4AEA" w:rsidRDefault="00F24BD2" w:rsidP="00A318EA">
      <w:pPr>
        <w:pStyle w:val="Prrafodelista"/>
        <w:numPr>
          <w:ilvl w:val="0"/>
          <w:numId w:val="390"/>
        </w:numPr>
        <w:ind w:left="1985"/>
        <w:contextualSpacing w:val="0"/>
        <w:jc w:val="both"/>
        <w:rPr>
          <w:rFonts w:ascii="Arial" w:hAnsi="Arial" w:cs="Arial"/>
          <w:sz w:val="20"/>
          <w:szCs w:val="20"/>
        </w:rPr>
      </w:pPr>
      <w:r w:rsidRPr="00AC4AEA">
        <w:rPr>
          <w:rFonts w:ascii="Arial" w:hAnsi="Arial" w:cs="Arial"/>
          <w:sz w:val="20"/>
          <w:szCs w:val="20"/>
        </w:rPr>
        <w:t>Como bienes destinados a la comercialización:</w:t>
      </w:r>
    </w:p>
    <w:p w:rsidR="00F24BD2" w:rsidRPr="00AC4AEA" w:rsidRDefault="00F24BD2" w:rsidP="00A318EA">
      <w:pPr>
        <w:pStyle w:val="Prrafodelista"/>
        <w:numPr>
          <w:ilvl w:val="0"/>
          <w:numId w:val="381"/>
        </w:numPr>
        <w:ind w:left="2552" w:hanging="397"/>
        <w:contextualSpacing w:val="0"/>
        <w:jc w:val="both"/>
        <w:rPr>
          <w:rFonts w:ascii="Arial" w:hAnsi="Arial" w:cs="Arial"/>
          <w:sz w:val="20"/>
          <w:szCs w:val="20"/>
        </w:rPr>
      </w:pPr>
      <w:r w:rsidRPr="00AC4AEA">
        <w:rPr>
          <w:rFonts w:ascii="Arial" w:hAnsi="Arial" w:cs="Arial"/>
          <w:sz w:val="20"/>
          <w:szCs w:val="20"/>
        </w:rPr>
        <w:t>Artículos para el hogar.</w:t>
      </w:r>
    </w:p>
    <w:p w:rsidR="00F24BD2" w:rsidRPr="00AC4AEA" w:rsidRDefault="00F24BD2" w:rsidP="00A318EA">
      <w:pPr>
        <w:pStyle w:val="Prrafodelista"/>
        <w:numPr>
          <w:ilvl w:val="0"/>
          <w:numId w:val="381"/>
        </w:numPr>
        <w:ind w:left="2552" w:hanging="397"/>
        <w:contextualSpacing w:val="0"/>
        <w:jc w:val="both"/>
        <w:rPr>
          <w:rFonts w:ascii="Arial" w:hAnsi="Arial" w:cs="Arial"/>
          <w:sz w:val="20"/>
          <w:szCs w:val="20"/>
        </w:rPr>
      </w:pPr>
      <w:r w:rsidRPr="00AC4AEA">
        <w:rPr>
          <w:rFonts w:ascii="Arial" w:hAnsi="Arial" w:cs="Arial"/>
          <w:sz w:val="20"/>
          <w:szCs w:val="20"/>
        </w:rPr>
        <w:t>Proveeduría de consumo.</w:t>
      </w:r>
    </w:p>
    <w:p w:rsidR="00F24BD2" w:rsidRPr="00AC4AEA" w:rsidRDefault="00F24BD2" w:rsidP="00A318EA">
      <w:pPr>
        <w:pStyle w:val="Prrafodelista"/>
        <w:numPr>
          <w:ilvl w:val="0"/>
          <w:numId w:val="381"/>
        </w:numPr>
        <w:ind w:left="2552" w:hanging="397"/>
        <w:contextualSpacing w:val="0"/>
        <w:jc w:val="both"/>
        <w:rPr>
          <w:rFonts w:ascii="Arial" w:hAnsi="Arial" w:cs="Arial"/>
          <w:sz w:val="20"/>
          <w:szCs w:val="20"/>
        </w:rPr>
      </w:pPr>
      <w:r w:rsidRPr="00AC4AEA">
        <w:rPr>
          <w:rFonts w:ascii="Arial" w:hAnsi="Arial" w:cs="Arial"/>
          <w:sz w:val="20"/>
          <w:szCs w:val="20"/>
        </w:rPr>
        <w:t>Artículos de farmacia.</w:t>
      </w:r>
    </w:p>
    <w:p w:rsidR="0048235C" w:rsidRPr="00AC4AEA" w:rsidRDefault="0048235C" w:rsidP="00A318EA">
      <w:pPr>
        <w:jc w:val="both"/>
        <w:rPr>
          <w:rFonts w:ascii="Arial" w:hAnsi="Arial" w:cs="Arial"/>
          <w:sz w:val="20"/>
          <w:szCs w:val="20"/>
        </w:rPr>
      </w:pPr>
    </w:p>
    <w:p w:rsidR="00F24BD2" w:rsidRPr="00AC4AEA" w:rsidRDefault="00497590" w:rsidP="00A318EA">
      <w:pPr>
        <w:pStyle w:val="Ttulo3"/>
      </w:pPr>
      <w:bookmarkStart w:id="1017" w:name="_Toc101864042"/>
      <w:bookmarkStart w:id="1018" w:name="_Toc139356942"/>
      <w:r w:rsidRPr="00AC4AEA">
        <w:t>Pasivos</w:t>
      </w:r>
      <w:r w:rsidR="00F24BD2" w:rsidRPr="00AC4AEA">
        <w:t xml:space="preserve"> originados en fondos con destino específico</w:t>
      </w:r>
      <w:bookmarkEnd w:id="1017"/>
      <w:bookmarkEnd w:id="1018"/>
    </w:p>
    <w:p w:rsidR="00BE4345" w:rsidRPr="00AC4AEA" w:rsidRDefault="00F24BD2" w:rsidP="00A318EA">
      <w:pPr>
        <w:pStyle w:val="Prrafodelista"/>
        <w:numPr>
          <w:ilvl w:val="0"/>
          <w:numId w:val="29"/>
        </w:numPr>
        <w:contextualSpacing w:val="0"/>
        <w:jc w:val="both"/>
        <w:rPr>
          <w:rFonts w:ascii="Arial" w:hAnsi="Arial" w:cs="Arial"/>
          <w:sz w:val="20"/>
          <w:szCs w:val="20"/>
        </w:rPr>
      </w:pPr>
      <w:r w:rsidRPr="00AC4AEA">
        <w:rPr>
          <w:rFonts w:ascii="Arial" w:hAnsi="Arial" w:cs="Arial"/>
          <w:sz w:val="20"/>
          <w:szCs w:val="20"/>
        </w:rPr>
        <w:t>Una entidad reconocerá dentro de este rubro fondos recibidos para aplicar a destinos específicos</w:t>
      </w:r>
      <w:r w:rsidR="00BE4345" w:rsidRPr="00AC4AEA">
        <w:rPr>
          <w:rFonts w:ascii="Arial" w:hAnsi="Arial" w:cs="Arial"/>
          <w:sz w:val="20"/>
          <w:szCs w:val="20"/>
        </w:rPr>
        <w:t>, tales como la prestación de un servicio o suministro de bienes a asociados, a ciertos sectores de la comunidad o la comunidad en general. Incluye:</w:t>
      </w:r>
    </w:p>
    <w:p w:rsidR="00BE4345" w:rsidRPr="00AC4AEA" w:rsidRDefault="00BE4345" w:rsidP="00A318EA">
      <w:pPr>
        <w:pStyle w:val="Prrafodelista"/>
        <w:numPr>
          <w:ilvl w:val="0"/>
          <w:numId w:val="244"/>
        </w:numPr>
        <w:ind w:left="1560"/>
        <w:contextualSpacing w:val="0"/>
        <w:jc w:val="both"/>
        <w:rPr>
          <w:rFonts w:ascii="Arial" w:hAnsi="Arial" w:cs="Arial"/>
          <w:sz w:val="20"/>
          <w:szCs w:val="20"/>
        </w:rPr>
      </w:pPr>
      <w:r w:rsidRPr="00AC4AEA">
        <w:rPr>
          <w:rFonts w:ascii="Arial" w:hAnsi="Arial" w:cs="Arial"/>
          <w:sz w:val="20"/>
          <w:szCs w:val="20"/>
        </w:rPr>
        <w:t>Aportes</w:t>
      </w:r>
      <w:r w:rsidR="00F24BD2" w:rsidRPr="00AC4AEA">
        <w:rPr>
          <w:rFonts w:ascii="Arial" w:hAnsi="Arial" w:cs="Arial"/>
          <w:sz w:val="20"/>
          <w:szCs w:val="20"/>
        </w:rPr>
        <w:t xml:space="preserve"> </w:t>
      </w:r>
      <w:r w:rsidRPr="00AC4AEA">
        <w:rPr>
          <w:rFonts w:ascii="Arial" w:hAnsi="Arial" w:cs="Arial"/>
          <w:sz w:val="20"/>
          <w:szCs w:val="20"/>
        </w:rPr>
        <w:t>obtenidos directamente.</w:t>
      </w:r>
    </w:p>
    <w:p w:rsidR="00F24BD2" w:rsidRPr="00AC4AEA" w:rsidRDefault="00BE4345" w:rsidP="00A318EA">
      <w:pPr>
        <w:pStyle w:val="Prrafodelista"/>
        <w:numPr>
          <w:ilvl w:val="0"/>
          <w:numId w:val="244"/>
        </w:numPr>
        <w:ind w:left="1560"/>
        <w:contextualSpacing w:val="0"/>
        <w:jc w:val="both"/>
        <w:rPr>
          <w:rFonts w:ascii="Arial" w:hAnsi="Arial" w:cs="Arial"/>
          <w:sz w:val="20"/>
          <w:szCs w:val="20"/>
        </w:rPr>
      </w:pPr>
      <w:r w:rsidRPr="00AC4AEA">
        <w:rPr>
          <w:rFonts w:ascii="Arial" w:hAnsi="Arial" w:cs="Arial"/>
          <w:sz w:val="20"/>
          <w:szCs w:val="20"/>
        </w:rPr>
        <w:lastRenderedPageBreak/>
        <w:t>I</w:t>
      </w:r>
      <w:r w:rsidR="00F24BD2" w:rsidRPr="00AC4AEA">
        <w:rPr>
          <w:rFonts w:ascii="Arial" w:hAnsi="Arial" w:cs="Arial"/>
          <w:sz w:val="20"/>
          <w:szCs w:val="20"/>
        </w:rPr>
        <w:t xml:space="preserve">mportes netos </w:t>
      </w:r>
      <w:r w:rsidRPr="00AC4AEA">
        <w:rPr>
          <w:rFonts w:ascii="Arial" w:hAnsi="Arial" w:cs="Arial"/>
          <w:sz w:val="20"/>
          <w:szCs w:val="20"/>
        </w:rPr>
        <w:t>generados</w:t>
      </w:r>
      <w:r w:rsidR="00F24BD2" w:rsidRPr="00AC4AEA">
        <w:rPr>
          <w:rFonts w:ascii="Arial" w:hAnsi="Arial" w:cs="Arial"/>
          <w:sz w:val="20"/>
          <w:szCs w:val="20"/>
        </w:rPr>
        <w:t xml:space="preserve"> </w:t>
      </w:r>
      <w:r w:rsidRPr="00AC4AEA">
        <w:rPr>
          <w:rFonts w:ascii="Arial" w:hAnsi="Arial" w:cs="Arial"/>
          <w:sz w:val="20"/>
          <w:szCs w:val="20"/>
        </w:rPr>
        <w:t xml:space="preserve">mediante la realización </w:t>
      </w:r>
      <w:r w:rsidR="00F24BD2" w:rsidRPr="00AC4AEA">
        <w:rPr>
          <w:rFonts w:ascii="Arial" w:hAnsi="Arial" w:cs="Arial"/>
          <w:sz w:val="20"/>
          <w:szCs w:val="20"/>
        </w:rPr>
        <w:t>de actividades con fines recaudatorios específicos</w:t>
      </w:r>
      <w:r w:rsidRPr="00AC4AEA">
        <w:rPr>
          <w:rFonts w:ascii="Arial" w:hAnsi="Arial" w:cs="Arial"/>
          <w:sz w:val="20"/>
          <w:szCs w:val="20"/>
        </w:rPr>
        <w:t>.</w:t>
      </w:r>
    </w:p>
    <w:p w:rsidR="00F24BD2" w:rsidRPr="00AC4AEA" w:rsidRDefault="00BE4345" w:rsidP="00A318EA">
      <w:pPr>
        <w:pStyle w:val="Prrafodelista"/>
        <w:numPr>
          <w:ilvl w:val="0"/>
          <w:numId w:val="29"/>
        </w:numPr>
        <w:contextualSpacing w:val="0"/>
        <w:jc w:val="both"/>
        <w:rPr>
          <w:rFonts w:ascii="Arial" w:hAnsi="Arial" w:cs="Arial"/>
          <w:sz w:val="20"/>
          <w:szCs w:val="20"/>
        </w:rPr>
      </w:pPr>
      <w:r w:rsidRPr="00AC4AEA">
        <w:rPr>
          <w:rFonts w:ascii="Arial" w:hAnsi="Arial" w:cs="Arial"/>
          <w:sz w:val="20"/>
          <w:szCs w:val="20"/>
        </w:rPr>
        <w:t>Una entidad reconocer</w:t>
      </w:r>
      <w:r w:rsidR="009476D6" w:rsidRPr="00AC4AEA">
        <w:rPr>
          <w:rFonts w:ascii="Arial" w:hAnsi="Arial" w:cs="Arial"/>
          <w:sz w:val="20"/>
          <w:szCs w:val="20"/>
        </w:rPr>
        <w:t>á</w:t>
      </w:r>
      <w:r w:rsidRPr="00AC4AEA">
        <w:rPr>
          <w:rFonts w:ascii="Arial" w:hAnsi="Arial" w:cs="Arial"/>
          <w:sz w:val="20"/>
          <w:szCs w:val="20"/>
        </w:rPr>
        <w:t xml:space="preserve"> estos fondos como recursos cuando cumpla</w:t>
      </w:r>
      <w:r w:rsidR="00E660B2" w:rsidRPr="00AC4AEA">
        <w:rPr>
          <w:rFonts w:ascii="Arial" w:hAnsi="Arial" w:cs="Arial"/>
          <w:sz w:val="20"/>
          <w:szCs w:val="20"/>
        </w:rPr>
        <w:t>n</w:t>
      </w:r>
      <w:r w:rsidRPr="00AC4AEA">
        <w:rPr>
          <w:rFonts w:ascii="Arial" w:hAnsi="Arial" w:cs="Arial"/>
          <w:sz w:val="20"/>
          <w:szCs w:val="20"/>
        </w:rPr>
        <w:t xml:space="preserve"> el fin o ejecute el </w:t>
      </w:r>
      <w:r w:rsidRPr="002A73C3">
        <w:rPr>
          <w:rFonts w:ascii="Arial" w:hAnsi="Arial" w:cs="Arial"/>
          <w:b/>
          <w:bCs/>
          <w:sz w:val="20"/>
          <w:szCs w:val="20"/>
        </w:rPr>
        <w:t xml:space="preserve">gasto </w:t>
      </w:r>
      <w:r w:rsidRPr="00AC4AEA">
        <w:rPr>
          <w:rFonts w:ascii="Arial" w:hAnsi="Arial" w:cs="Arial"/>
          <w:sz w:val="20"/>
          <w:szCs w:val="20"/>
        </w:rPr>
        <w:t>para el que fueron recaudados.</w:t>
      </w:r>
    </w:p>
    <w:p w:rsidR="00F24BD2" w:rsidRPr="00AC4AEA" w:rsidRDefault="00F24BD2" w:rsidP="00A318EA">
      <w:pPr>
        <w:jc w:val="both"/>
        <w:rPr>
          <w:rFonts w:ascii="Arial" w:hAnsi="Arial" w:cs="Arial"/>
          <w:sz w:val="20"/>
          <w:szCs w:val="20"/>
        </w:rPr>
      </w:pPr>
    </w:p>
    <w:p w:rsidR="00BE4345" w:rsidRPr="00AC4AEA" w:rsidRDefault="00BE4345" w:rsidP="00A318EA">
      <w:pPr>
        <w:pStyle w:val="Ttulo2"/>
        <w:rPr>
          <w:rFonts w:cs="Arial"/>
        </w:rPr>
      </w:pPr>
      <w:bookmarkStart w:id="1019" w:name="_Toc101864043"/>
      <w:bookmarkStart w:id="1020" w:name="_Toc139356943"/>
      <w:r w:rsidRPr="00AC4AEA">
        <w:rPr>
          <w:rFonts w:cs="Arial"/>
        </w:rPr>
        <w:t>Cuestiones referidas al estado de recursos y gastos</w:t>
      </w:r>
      <w:bookmarkEnd w:id="1019"/>
      <w:bookmarkEnd w:id="1020"/>
      <w:r w:rsidR="00A94FFE" w:rsidRPr="00AC4AEA">
        <w:rPr>
          <w:rFonts w:cs="Arial"/>
        </w:rPr>
        <w:t xml:space="preserve"> </w:t>
      </w:r>
    </w:p>
    <w:p w:rsidR="000A65AC" w:rsidRPr="00AC4AEA" w:rsidRDefault="000A65AC" w:rsidP="00A318EA">
      <w:pPr>
        <w:pStyle w:val="Prrafodelista"/>
        <w:numPr>
          <w:ilvl w:val="0"/>
          <w:numId w:val="29"/>
        </w:numPr>
        <w:contextualSpacing w:val="0"/>
        <w:jc w:val="both"/>
        <w:rPr>
          <w:rFonts w:ascii="Arial" w:hAnsi="Arial" w:cs="Arial"/>
          <w:sz w:val="20"/>
          <w:szCs w:val="20"/>
        </w:rPr>
      </w:pPr>
      <w:r w:rsidRPr="00AC4AEA">
        <w:rPr>
          <w:rFonts w:ascii="Arial" w:hAnsi="Arial" w:cs="Arial"/>
          <w:sz w:val="20"/>
          <w:szCs w:val="20"/>
        </w:rPr>
        <w:t xml:space="preserve">A los fines de presentar el estado de </w:t>
      </w:r>
      <w:r w:rsidR="006828CF" w:rsidRPr="00AC4AEA">
        <w:rPr>
          <w:rFonts w:ascii="Arial" w:hAnsi="Arial" w:cs="Arial"/>
          <w:sz w:val="20"/>
          <w:szCs w:val="20"/>
        </w:rPr>
        <w:t>recursos y gastos</w:t>
      </w:r>
      <w:r w:rsidRPr="00AC4AEA">
        <w:rPr>
          <w:rFonts w:ascii="Arial" w:hAnsi="Arial" w:cs="Arial"/>
          <w:sz w:val="20"/>
          <w:szCs w:val="20"/>
        </w:rPr>
        <w:t>, una entidad sin fines de lucro aplicará l</w:t>
      </w:r>
      <w:r w:rsidR="00A94FFE" w:rsidRPr="00AC4AEA">
        <w:rPr>
          <w:rFonts w:ascii="Arial" w:hAnsi="Arial" w:cs="Arial"/>
          <w:sz w:val="20"/>
          <w:szCs w:val="20"/>
        </w:rPr>
        <w:t>o</w:t>
      </w:r>
      <w:r w:rsidRPr="00AC4AEA">
        <w:rPr>
          <w:rFonts w:ascii="Arial" w:hAnsi="Arial" w:cs="Arial"/>
          <w:sz w:val="20"/>
          <w:szCs w:val="20"/>
        </w:rPr>
        <w:t xml:space="preserve">s requerimientos de esta sección y </w:t>
      </w:r>
      <w:r w:rsidR="00A94FFE" w:rsidRPr="00AC4AEA">
        <w:rPr>
          <w:rFonts w:ascii="Arial" w:hAnsi="Arial" w:cs="Arial"/>
          <w:sz w:val="20"/>
          <w:szCs w:val="20"/>
        </w:rPr>
        <w:t>de</w:t>
      </w:r>
      <w:r w:rsidRPr="00AC4AEA">
        <w:rPr>
          <w:rFonts w:ascii="Arial" w:hAnsi="Arial" w:cs="Arial"/>
          <w:sz w:val="20"/>
          <w:szCs w:val="20"/>
        </w:rPr>
        <w:t xml:space="preserve"> la sección “</w:t>
      </w:r>
      <w:r w:rsidR="006828CF" w:rsidRPr="00AC4AEA">
        <w:rPr>
          <w:rFonts w:ascii="Arial" w:hAnsi="Arial" w:cs="Arial"/>
          <w:sz w:val="20"/>
          <w:szCs w:val="20"/>
          <w:u w:val="single"/>
        </w:rPr>
        <w:t>Cuestiones referidas al estado de resultados</w:t>
      </w:r>
      <w:r w:rsidRPr="00AC4AEA">
        <w:rPr>
          <w:rFonts w:ascii="Arial" w:hAnsi="Arial" w:cs="Arial"/>
          <w:sz w:val="20"/>
          <w:szCs w:val="20"/>
        </w:rPr>
        <w:t>”</w:t>
      </w:r>
      <w:r w:rsidR="005A30E7" w:rsidRPr="00AC4AEA">
        <w:rPr>
          <w:rFonts w:ascii="Arial" w:hAnsi="Arial" w:cs="Arial"/>
          <w:sz w:val="20"/>
          <w:szCs w:val="20"/>
        </w:rPr>
        <w:t xml:space="preserve"> [ver los párrafos </w:t>
      </w:r>
      <w:fldSimple w:instr=" REF _Ref99491515 \r \h  \* MERGEFORMAT ">
        <w:r w:rsidR="00D33A5D" w:rsidRPr="00D33A5D">
          <w:rPr>
            <w:rFonts w:ascii="Arial" w:hAnsi="Arial" w:cs="Arial"/>
            <w:sz w:val="20"/>
            <w:szCs w:val="20"/>
          </w:rPr>
          <w:t>628</w:t>
        </w:r>
      </w:fldSimple>
      <w:r w:rsidR="00076C8C" w:rsidRPr="00AC4AEA">
        <w:rPr>
          <w:rFonts w:ascii="Arial" w:hAnsi="Arial" w:cs="Arial"/>
          <w:sz w:val="20"/>
          <w:szCs w:val="20"/>
        </w:rPr>
        <w:t xml:space="preserve"> a </w:t>
      </w:r>
      <w:r w:rsidR="001C4138">
        <w:rPr>
          <w:rFonts w:ascii="Arial" w:hAnsi="Arial" w:cs="Arial"/>
          <w:sz w:val="20"/>
          <w:szCs w:val="20"/>
        </w:rPr>
        <w:fldChar w:fldCharType="begin"/>
      </w:r>
      <w:r w:rsidR="007A33D5">
        <w:rPr>
          <w:rFonts w:ascii="Arial" w:hAnsi="Arial" w:cs="Arial"/>
          <w:sz w:val="20"/>
          <w:szCs w:val="20"/>
        </w:rPr>
        <w:instrText xml:space="preserve"> REF _Ref132039902 \r \h </w:instrText>
      </w:r>
      <w:r w:rsidR="001C4138">
        <w:rPr>
          <w:rFonts w:ascii="Arial" w:hAnsi="Arial" w:cs="Arial"/>
          <w:sz w:val="20"/>
          <w:szCs w:val="20"/>
        </w:rPr>
      </w:r>
      <w:r w:rsidR="001C4138">
        <w:rPr>
          <w:rFonts w:ascii="Arial" w:hAnsi="Arial" w:cs="Arial"/>
          <w:sz w:val="20"/>
          <w:szCs w:val="20"/>
        </w:rPr>
        <w:fldChar w:fldCharType="separate"/>
      </w:r>
      <w:r w:rsidR="00D33A5D">
        <w:rPr>
          <w:rFonts w:ascii="Arial" w:hAnsi="Arial" w:cs="Arial"/>
          <w:sz w:val="20"/>
          <w:szCs w:val="20"/>
        </w:rPr>
        <w:t>641</w:t>
      </w:r>
      <w:r w:rsidR="001C4138">
        <w:rPr>
          <w:rFonts w:ascii="Arial" w:hAnsi="Arial" w:cs="Arial"/>
          <w:sz w:val="20"/>
          <w:szCs w:val="20"/>
        </w:rPr>
        <w:fldChar w:fldCharType="end"/>
      </w:r>
      <w:r w:rsidR="00076C8C" w:rsidRPr="00AC4AEA">
        <w:rPr>
          <w:rFonts w:ascii="Arial" w:hAnsi="Arial" w:cs="Arial"/>
          <w:sz w:val="20"/>
          <w:szCs w:val="20"/>
        </w:rPr>
        <w:t>]</w:t>
      </w:r>
      <w:r w:rsidRPr="00AC4AEA">
        <w:rPr>
          <w:rFonts w:ascii="Arial" w:hAnsi="Arial" w:cs="Arial"/>
          <w:sz w:val="20"/>
          <w:szCs w:val="20"/>
        </w:rPr>
        <w:t>.</w:t>
      </w:r>
    </w:p>
    <w:p w:rsidR="006650B5" w:rsidRPr="00AC4AEA" w:rsidRDefault="006650B5" w:rsidP="00A318EA">
      <w:pPr>
        <w:jc w:val="both"/>
        <w:rPr>
          <w:rFonts w:ascii="Arial" w:hAnsi="Arial" w:cs="Arial"/>
          <w:sz w:val="20"/>
          <w:szCs w:val="20"/>
        </w:rPr>
      </w:pPr>
    </w:p>
    <w:p w:rsidR="006650B5" w:rsidRPr="00AC4AEA" w:rsidRDefault="006650B5" w:rsidP="00A318EA">
      <w:pPr>
        <w:pStyle w:val="Ttulo3"/>
      </w:pPr>
      <w:bookmarkStart w:id="1021" w:name="_Toc101864044"/>
      <w:bookmarkStart w:id="1022" w:name="_Toc139356944"/>
      <w:r w:rsidRPr="00AC4AEA">
        <w:t>Definiciones</w:t>
      </w:r>
      <w:bookmarkEnd w:id="1021"/>
      <w:bookmarkEnd w:id="1022"/>
    </w:p>
    <w:p w:rsidR="006650B5" w:rsidRPr="00AC4AEA" w:rsidRDefault="006650B5" w:rsidP="00A318EA">
      <w:pPr>
        <w:pStyle w:val="Prrafodelista"/>
        <w:numPr>
          <w:ilvl w:val="0"/>
          <w:numId w:val="29"/>
        </w:numPr>
        <w:contextualSpacing w:val="0"/>
        <w:jc w:val="both"/>
        <w:rPr>
          <w:rFonts w:ascii="Arial" w:hAnsi="Arial" w:cs="Arial"/>
          <w:sz w:val="20"/>
          <w:szCs w:val="20"/>
        </w:rPr>
      </w:pPr>
      <w:r w:rsidRPr="00AC4AEA">
        <w:rPr>
          <w:rFonts w:ascii="Arial" w:hAnsi="Arial" w:cs="Arial"/>
          <w:sz w:val="20"/>
          <w:szCs w:val="20"/>
        </w:rPr>
        <w:t>A los fines de presentar el estado contable referido en esta sección, una entidad deberá considerar las siguientes definiciones:</w:t>
      </w:r>
    </w:p>
    <w:p w:rsidR="006650B5" w:rsidRPr="00AC4AEA" w:rsidRDefault="006650B5" w:rsidP="00A318EA">
      <w:pPr>
        <w:pStyle w:val="A-Norgra"/>
        <w:ind w:left="1416"/>
        <w:jc w:val="both"/>
        <w:rPr>
          <w:rFonts w:ascii="Arial" w:hAnsi="Arial" w:cs="Arial"/>
          <w:color w:val="auto"/>
          <w:sz w:val="20"/>
          <w:szCs w:val="20"/>
        </w:rPr>
      </w:pPr>
      <w:r w:rsidRPr="00AC4AEA">
        <w:rPr>
          <w:rFonts w:ascii="Arial" w:hAnsi="Arial" w:cs="Arial"/>
          <w:color w:val="auto"/>
          <w:sz w:val="20"/>
          <w:szCs w:val="20"/>
          <w:u w:val="single"/>
        </w:rPr>
        <w:t>Recursos para fines generales</w:t>
      </w:r>
      <w:r w:rsidRPr="00AC4AEA">
        <w:rPr>
          <w:rFonts w:ascii="Arial" w:hAnsi="Arial" w:cs="Arial"/>
          <w:color w:val="auto"/>
          <w:sz w:val="20"/>
          <w:szCs w:val="20"/>
        </w:rPr>
        <w:t>:</w:t>
      </w:r>
      <w:r w:rsidRPr="00AC4AEA">
        <w:rPr>
          <w:rFonts w:ascii="Arial" w:hAnsi="Arial" w:cs="Arial"/>
          <w:b/>
          <w:bCs/>
          <w:color w:val="auto"/>
          <w:sz w:val="20"/>
          <w:szCs w:val="20"/>
        </w:rPr>
        <w:t xml:space="preserve"> </w:t>
      </w:r>
      <w:r w:rsidRPr="00AC4AEA">
        <w:rPr>
          <w:rFonts w:ascii="Arial" w:hAnsi="Arial" w:cs="Arial"/>
          <w:color w:val="auto"/>
          <w:sz w:val="20"/>
          <w:szCs w:val="20"/>
        </w:rPr>
        <w:t>Son los destinados a cumplir con los objetivos de la entidad. Incluyen:</w:t>
      </w:r>
    </w:p>
    <w:p w:rsidR="006650B5" w:rsidRPr="00AC4AEA" w:rsidRDefault="006650B5" w:rsidP="00A318EA">
      <w:pPr>
        <w:pStyle w:val="A-Norgra"/>
        <w:numPr>
          <w:ilvl w:val="0"/>
          <w:numId w:val="245"/>
        </w:numPr>
        <w:ind w:left="1983"/>
        <w:jc w:val="both"/>
        <w:rPr>
          <w:rFonts w:ascii="Arial" w:hAnsi="Arial" w:cs="Arial"/>
          <w:color w:val="auto"/>
          <w:sz w:val="20"/>
          <w:szCs w:val="20"/>
        </w:rPr>
      </w:pPr>
      <w:r w:rsidRPr="00AC4AEA">
        <w:rPr>
          <w:rFonts w:ascii="Arial" w:hAnsi="Arial" w:cs="Arial"/>
          <w:color w:val="auto"/>
          <w:sz w:val="20"/>
          <w:szCs w:val="20"/>
        </w:rPr>
        <w:t>Cuotas sociales o afiliaciones, aportadas periódicamente por los asociados o afiliados.</w:t>
      </w:r>
    </w:p>
    <w:p w:rsidR="006650B5" w:rsidRPr="00AC4AEA" w:rsidRDefault="006650B5" w:rsidP="00A318EA">
      <w:pPr>
        <w:pStyle w:val="A-Norgra"/>
        <w:numPr>
          <w:ilvl w:val="0"/>
          <w:numId w:val="245"/>
        </w:numPr>
        <w:ind w:left="1983"/>
        <w:jc w:val="both"/>
        <w:rPr>
          <w:rFonts w:ascii="Arial" w:hAnsi="Arial" w:cs="Arial"/>
          <w:color w:val="auto"/>
          <w:sz w:val="20"/>
          <w:szCs w:val="20"/>
        </w:rPr>
      </w:pPr>
      <w:r w:rsidRPr="00AC4AEA">
        <w:rPr>
          <w:rFonts w:ascii="Arial" w:hAnsi="Arial" w:cs="Arial"/>
          <w:color w:val="auto"/>
          <w:sz w:val="20"/>
          <w:szCs w:val="20"/>
        </w:rPr>
        <w:t>Aportes por única vez</w:t>
      </w:r>
      <w:r w:rsidR="009476D6" w:rsidRPr="00AC4AEA">
        <w:rPr>
          <w:rFonts w:ascii="Arial" w:hAnsi="Arial" w:cs="Arial"/>
          <w:color w:val="auto"/>
          <w:sz w:val="20"/>
          <w:szCs w:val="20"/>
        </w:rPr>
        <w:t>,</w:t>
      </w:r>
      <w:r w:rsidRPr="00AC4AEA">
        <w:rPr>
          <w:rFonts w:ascii="Arial" w:hAnsi="Arial" w:cs="Arial"/>
          <w:color w:val="auto"/>
          <w:sz w:val="20"/>
          <w:szCs w:val="20"/>
        </w:rPr>
        <w:t xml:space="preserve"> como las cuotas de ingreso</w:t>
      </w:r>
      <w:r w:rsidR="009619D9" w:rsidRPr="00AC4AEA">
        <w:rPr>
          <w:rFonts w:ascii="Arial" w:hAnsi="Arial" w:cs="Arial"/>
          <w:color w:val="auto"/>
          <w:sz w:val="20"/>
          <w:szCs w:val="20"/>
        </w:rPr>
        <w:t>.</w:t>
      </w:r>
    </w:p>
    <w:p w:rsidR="006650B5" w:rsidRPr="00AC4AEA" w:rsidRDefault="006650B5" w:rsidP="00A318EA">
      <w:pPr>
        <w:pStyle w:val="A-Norgra"/>
        <w:ind w:left="1416"/>
        <w:jc w:val="both"/>
        <w:rPr>
          <w:rFonts w:ascii="Arial" w:hAnsi="Arial" w:cs="Arial"/>
          <w:color w:val="auto"/>
          <w:sz w:val="20"/>
          <w:szCs w:val="20"/>
        </w:rPr>
      </w:pPr>
      <w:r w:rsidRPr="00AC4AEA">
        <w:rPr>
          <w:rFonts w:ascii="Arial" w:hAnsi="Arial" w:cs="Arial"/>
          <w:color w:val="auto"/>
          <w:sz w:val="20"/>
          <w:szCs w:val="20"/>
          <w:u w:val="single"/>
        </w:rPr>
        <w:t>Recursos para fines específicos</w:t>
      </w:r>
      <w:r w:rsidRPr="00AC4AEA">
        <w:rPr>
          <w:rFonts w:ascii="Arial" w:hAnsi="Arial" w:cs="Arial"/>
          <w:color w:val="auto"/>
          <w:sz w:val="20"/>
          <w:szCs w:val="20"/>
        </w:rPr>
        <w:t>:</w:t>
      </w:r>
      <w:r w:rsidRPr="00AC4AEA">
        <w:rPr>
          <w:rFonts w:ascii="Arial" w:hAnsi="Arial" w:cs="Arial"/>
          <w:b/>
          <w:bCs/>
          <w:color w:val="auto"/>
          <w:sz w:val="20"/>
          <w:szCs w:val="20"/>
        </w:rPr>
        <w:t xml:space="preserve"> </w:t>
      </w:r>
      <w:r w:rsidRPr="00AC4AEA">
        <w:rPr>
          <w:rFonts w:ascii="Arial" w:hAnsi="Arial" w:cs="Arial"/>
          <w:color w:val="auto"/>
          <w:sz w:val="20"/>
          <w:szCs w:val="20"/>
        </w:rPr>
        <w:t>Son contribuciones constituidas por:</w:t>
      </w:r>
    </w:p>
    <w:p w:rsidR="006650B5" w:rsidRPr="00AC4AEA" w:rsidRDefault="006650B5" w:rsidP="00A318EA">
      <w:pPr>
        <w:pStyle w:val="A-Norgra"/>
        <w:numPr>
          <w:ilvl w:val="0"/>
          <w:numId w:val="49"/>
        </w:numPr>
        <w:ind w:left="1983"/>
        <w:jc w:val="both"/>
        <w:rPr>
          <w:rFonts w:ascii="Arial" w:hAnsi="Arial" w:cs="Arial"/>
          <w:b/>
          <w:bCs/>
          <w:color w:val="auto"/>
          <w:sz w:val="20"/>
          <w:szCs w:val="20"/>
        </w:rPr>
      </w:pPr>
      <w:r w:rsidRPr="00AC4AEA">
        <w:rPr>
          <w:rFonts w:ascii="Arial" w:hAnsi="Arial" w:cs="Arial"/>
          <w:color w:val="auto"/>
          <w:sz w:val="20"/>
          <w:szCs w:val="20"/>
        </w:rPr>
        <w:t>Aportes recibidos y destinados a fines determinados, tales como aranceles o derechos particulares para actividades</w:t>
      </w:r>
      <w:r w:rsidR="00474F9B" w:rsidRPr="00AC4AEA">
        <w:rPr>
          <w:rFonts w:ascii="Arial" w:hAnsi="Arial" w:cs="Arial"/>
          <w:color w:val="auto"/>
          <w:sz w:val="20"/>
          <w:szCs w:val="20"/>
        </w:rPr>
        <w:t xml:space="preserve"> específicas</w:t>
      </w:r>
      <w:r w:rsidRPr="00AC4AEA">
        <w:rPr>
          <w:rFonts w:ascii="Arial" w:hAnsi="Arial" w:cs="Arial"/>
          <w:color w:val="auto"/>
          <w:sz w:val="20"/>
          <w:szCs w:val="20"/>
        </w:rPr>
        <w:t xml:space="preserve">. </w:t>
      </w:r>
    </w:p>
    <w:p w:rsidR="007C1764" w:rsidRPr="00AC4AEA" w:rsidRDefault="006650B5" w:rsidP="00A318EA">
      <w:pPr>
        <w:pStyle w:val="A-Norgra"/>
        <w:numPr>
          <w:ilvl w:val="0"/>
          <w:numId w:val="49"/>
        </w:numPr>
        <w:ind w:left="1983"/>
        <w:jc w:val="both"/>
        <w:rPr>
          <w:rFonts w:ascii="Arial" w:hAnsi="Arial" w:cs="Arial"/>
          <w:b/>
          <w:bCs/>
          <w:color w:val="auto"/>
          <w:sz w:val="20"/>
          <w:szCs w:val="20"/>
        </w:rPr>
      </w:pPr>
      <w:r w:rsidRPr="00AC4AEA">
        <w:rPr>
          <w:rFonts w:ascii="Arial" w:hAnsi="Arial" w:cs="Arial"/>
          <w:color w:val="auto"/>
          <w:sz w:val="20"/>
          <w:szCs w:val="20"/>
        </w:rPr>
        <w:t xml:space="preserve">Recursos generados por actividades con fines recaudatorios específicos, originalmente destinados a la prestación de un servicio o a </w:t>
      </w:r>
      <w:r w:rsidR="002A0336" w:rsidRPr="00AC4AEA">
        <w:rPr>
          <w:rFonts w:ascii="Arial" w:hAnsi="Arial" w:cs="Arial"/>
          <w:color w:val="auto"/>
          <w:sz w:val="20"/>
          <w:szCs w:val="20"/>
        </w:rPr>
        <w:t>erogaciones</w:t>
      </w:r>
      <w:r w:rsidRPr="00AC4AEA">
        <w:rPr>
          <w:rFonts w:ascii="Arial" w:hAnsi="Arial" w:cs="Arial"/>
          <w:color w:val="auto"/>
          <w:sz w:val="20"/>
          <w:szCs w:val="20"/>
        </w:rPr>
        <w:t xml:space="preserve"> relacionados con bienes a suministrar o servicios a prestar a asociados</w:t>
      </w:r>
      <w:r w:rsidR="002A0336" w:rsidRPr="00AC4AEA">
        <w:rPr>
          <w:rFonts w:ascii="Arial" w:hAnsi="Arial" w:cs="Arial"/>
          <w:color w:val="auto"/>
          <w:sz w:val="20"/>
          <w:szCs w:val="20"/>
        </w:rPr>
        <w:t xml:space="preserve"> o sectores de la comunidad.</w:t>
      </w:r>
      <w:r w:rsidRPr="00AC4AEA">
        <w:rPr>
          <w:rFonts w:ascii="Arial" w:hAnsi="Arial" w:cs="Arial"/>
          <w:color w:val="auto"/>
          <w:sz w:val="20"/>
          <w:szCs w:val="20"/>
        </w:rPr>
        <w:t xml:space="preserve"> </w:t>
      </w:r>
    </w:p>
    <w:p w:rsidR="002A0336" w:rsidRPr="00AC4AEA" w:rsidRDefault="002A0336" w:rsidP="00A318EA">
      <w:pPr>
        <w:pStyle w:val="A-Norgra"/>
        <w:ind w:left="1416"/>
        <w:jc w:val="both"/>
        <w:rPr>
          <w:rFonts w:ascii="Arial" w:hAnsi="Arial" w:cs="Arial"/>
          <w:b/>
          <w:bCs/>
          <w:color w:val="auto"/>
          <w:sz w:val="20"/>
          <w:szCs w:val="20"/>
        </w:rPr>
      </w:pPr>
      <w:r w:rsidRPr="00AC4AEA">
        <w:rPr>
          <w:rFonts w:ascii="Arial" w:hAnsi="Arial" w:cs="Arial"/>
          <w:color w:val="auto"/>
          <w:sz w:val="20"/>
          <w:szCs w:val="20"/>
        </w:rPr>
        <w:t xml:space="preserve">Estos recursos se reconocerán como tales en el </w:t>
      </w:r>
      <w:r w:rsidR="00041BD3" w:rsidRPr="00AC4AEA">
        <w:rPr>
          <w:rFonts w:ascii="Arial" w:hAnsi="Arial" w:cs="Arial"/>
          <w:color w:val="auto"/>
          <w:sz w:val="20"/>
          <w:szCs w:val="20"/>
        </w:rPr>
        <w:t>período</w:t>
      </w:r>
      <w:r w:rsidRPr="00AC4AEA">
        <w:rPr>
          <w:rFonts w:ascii="Arial" w:hAnsi="Arial" w:cs="Arial"/>
          <w:color w:val="auto"/>
          <w:sz w:val="20"/>
          <w:szCs w:val="20"/>
        </w:rPr>
        <w:t xml:space="preserve"> durante el cual se prestan los servicios o efectúan las erogaciones que motivaron su obtención.</w:t>
      </w:r>
    </w:p>
    <w:p w:rsidR="002A0336" w:rsidRPr="00AC4AEA" w:rsidRDefault="006650B5" w:rsidP="00A318EA">
      <w:pPr>
        <w:pStyle w:val="A-Norgra"/>
        <w:ind w:left="1416"/>
        <w:jc w:val="both"/>
        <w:rPr>
          <w:rFonts w:ascii="Arial" w:hAnsi="Arial" w:cs="Arial"/>
          <w:color w:val="auto"/>
          <w:sz w:val="20"/>
          <w:szCs w:val="20"/>
        </w:rPr>
      </w:pPr>
      <w:r w:rsidRPr="00AC4AEA">
        <w:rPr>
          <w:rFonts w:ascii="Arial" w:hAnsi="Arial" w:cs="Arial"/>
          <w:color w:val="auto"/>
          <w:sz w:val="20"/>
          <w:szCs w:val="20"/>
          <w:u w:val="single"/>
        </w:rPr>
        <w:t>Recursos diversos</w:t>
      </w:r>
      <w:r w:rsidRPr="00AC4AEA">
        <w:rPr>
          <w:rFonts w:ascii="Arial" w:hAnsi="Arial" w:cs="Arial"/>
          <w:b/>
          <w:bCs/>
          <w:color w:val="auto"/>
          <w:sz w:val="20"/>
          <w:szCs w:val="20"/>
        </w:rPr>
        <w:t xml:space="preserve">: </w:t>
      </w:r>
      <w:r w:rsidR="002A0336" w:rsidRPr="00AC4AEA">
        <w:rPr>
          <w:rFonts w:ascii="Arial" w:hAnsi="Arial" w:cs="Arial"/>
          <w:color w:val="auto"/>
          <w:sz w:val="20"/>
          <w:szCs w:val="20"/>
        </w:rPr>
        <w:t>Son recursos originados por actividades tales como las siguientes:</w:t>
      </w:r>
    </w:p>
    <w:p w:rsidR="002A0336" w:rsidRPr="00AC4AEA" w:rsidRDefault="002A0336" w:rsidP="00A318EA">
      <w:pPr>
        <w:pStyle w:val="A-Norgra"/>
        <w:numPr>
          <w:ilvl w:val="0"/>
          <w:numId w:val="50"/>
        </w:numPr>
        <w:ind w:left="1982" w:hanging="567"/>
        <w:jc w:val="both"/>
        <w:rPr>
          <w:rFonts w:ascii="Arial" w:hAnsi="Arial" w:cs="Arial"/>
          <w:color w:val="auto"/>
          <w:sz w:val="20"/>
          <w:szCs w:val="20"/>
        </w:rPr>
      </w:pPr>
      <w:r w:rsidRPr="00AC4AEA">
        <w:rPr>
          <w:rFonts w:ascii="Arial" w:hAnsi="Arial" w:cs="Arial"/>
          <w:color w:val="auto"/>
          <w:sz w:val="20"/>
          <w:szCs w:val="20"/>
        </w:rPr>
        <w:t>Venta de bienes en desuso.</w:t>
      </w:r>
    </w:p>
    <w:p w:rsidR="002A0336" w:rsidRPr="00AC4AEA" w:rsidRDefault="002A0336" w:rsidP="00A318EA">
      <w:pPr>
        <w:pStyle w:val="A-Norgra"/>
        <w:numPr>
          <w:ilvl w:val="0"/>
          <w:numId w:val="50"/>
        </w:numPr>
        <w:ind w:left="1982" w:hanging="567"/>
        <w:jc w:val="both"/>
        <w:rPr>
          <w:rFonts w:ascii="Arial" w:hAnsi="Arial" w:cs="Arial"/>
          <w:color w:val="auto"/>
          <w:sz w:val="20"/>
          <w:szCs w:val="20"/>
        </w:rPr>
      </w:pPr>
      <w:r w:rsidRPr="00AC4AEA">
        <w:rPr>
          <w:rFonts w:ascii="Arial" w:hAnsi="Arial" w:cs="Arial"/>
          <w:color w:val="auto"/>
          <w:sz w:val="20"/>
          <w:szCs w:val="20"/>
        </w:rPr>
        <w:t xml:space="preserve"> Recuperación de gastos.</w:t>
      </w:r>
    </w:p>
    <w:p w:rsidR="002A0336" w:rsidRPr="00AC4AEA" w:rsidRDefault="002A0336" w:rsidP="00A318EA">
      <w:pPr>
        <w:pStyle w:val="A-Norgra"/>
        <w:numPr>
          <w:ilvl w:val="0"/>
          <w:numId w:val="50"/>
        </w:numPr>
        <w:ind w:left="1982" w:hanging="567"/>
        <w:jc w:val="both"/>
        <w:rPr>
          <w:rFonts w:ascii="Arial" w:hAnsi="Arial" w:cs="Arial"/>
          <w:color w:val="auto"/>
          <w:sz w:val="20"/>
          <w:szCs w:val="20"/>
        </w:rPr>
      </w:pPr>
      <w:r w:rsidRPr="00AC4AEA">
        <w:rPr>
          <w:rFonts w:ascii="Arial" w:hAnsi="Arial" w:cs="Arial"/>
          <w:color w:val="auto"/>
          <w:sz w:val="20"/>
          <w:szCs w:val="20"/>
        </w:rPr>
        <w:t>Aportes publicitarios recibidos</w:t>
      </w:r>
      <w:r w:rsidR="009476D6" w:rsidRPr="00AC4AEA">
        <w:rPr>
          <w:rFonts w:ascii="Arial" w:hAnsi="Arial" w:cs="Arial"/>
          <w:color w:val="auto"/>
          <w:sz w:val="20"/>
          <w:szCs w:val="20"/>
        </w:rPr>
        <w:t>.</w:t>
      </w:r>
    </w:p>
    <w:p w:rsidR="002A0336" w:rsidRPr="00AC4AEA" w:rsidRDefault="002A0336" w:rsidP="00A318EA">
      <w:pPr>
        <w:pStyle w:val="A-Norgra"/>
        <w:numPr>
          <w:ilvl w:val="0"/>
          <w:numId w:val="50"/>
        </w:numPr>
        <w:ind w:left="1982" w:hanging="567"/>
        <w:jc w:val="both"/>
        <w:rPr>
          <w:rFonts w:ascii="Arial" w:hAnsi="Arial" w:cs="Arial"/>
          <w:color w:val="auto"/>
          <w:sz w:val="20"/>
          <w:szCs w:val="20"/>
        </w:rPr>
      </w:pPr>
      <w:r w:rsidRPr="00AC4AEA">
        <w:rPr>
          <w:rFonts w:ascii="Arial" w:hAnsi="Arial" w:cs="Arial"/>
          <w:color w:val="auto"/>
          <w:sz w:val="20"/>
          <w:szCs w:val="20"/>
        </w:rPr>
        <w:t>Subsidios y donaciones efectuados por terceros.</w:t>
      </w:r>
    </w:p>
    <w:p w:rsidR="00F72FC1" w:rsidRPr="00AC4AEA" w:rsidRDefault="00F72FC1" w:rsidP="00A318EA">
      <w:pPr>
        <w:pStyle w:val="A-Norgra"/>
        <w:ind w:left="1416"/>
        <w:jc w:val="both"/>
        <w:rPr>
          <w:rFonts w:ascii="Arial" w:hAnsi="Arial" w:cs="Arial"/>
          <w:color w:val="auto"/>
          <w:sz w:val="20"/>
          <w:szCs w:val="20"/>
        </w:rPr>
      </w:pPr>
      <w:r w:rsidRPr="00AC4AEA">
        <w:rPr>
          <w:rFonts w:ascii="Arial" w:hAnsi="Arial" w:cs="Arial"/>
          <w:color w:val="auto"/>
          <w:sz w:val="20"/>
          <w:szCs w:val="20"/>
          <w:u w:val="single"/>
        </w:rPr>
        <w:t>Gastos específicos de sectores</w:t>
      </w:r>
      <w:r w:rsidRPr="00AC4AEA">
        <w:rPr>
          <w:rFonts w:ascii="Arial" w:hAnsi="Arial" w:cs="Arial"/>
          <w:color w:val="auto"/>
          <w:sz w:val="20"/>
          <w:szCs w:val="20"/>
        </w:rPr>
        <w:t xml:space="preserve">: Son erogaciones </w:t>
      </w:r>
      <w:r w:rsidR="0073319C" w:rsidRPr="00AC4AEA">
        <w:rPr>
          <w:rFonts w:ascii="Arial" w:hAnsi="Arial" w:cs="Arial"/>
          <w:color w:val="auto"/>
          <w:sz w:val="20"/>
          <w:szCs w:val="20"/>
        </w:rPr>
        <w:t xml:space="preserve">que pueden atribuirse directamente a los distintos sectores o departamentos de la entidad. La división </w:t>
      </w:r>
      <w:r w:rsidR="0073319C" w:rsidRPr="00AC4AEA">
        <w:rPr>
          <w:rFonts w:ascii="Arial" w:hAnsi="Arial" w:cs="Arial"/>
          <w:color w:val="auto"/>
          <w:sz w:val="20"/>
          <w:szCs w:val="20"/>
        </w:rPr>
        <w:lastRenderedPageBreak/>
        <w:t>entre sectores podrá realizarse en función de criterios tales como los siguientes:</w:t>
      </w:r>
    </w:p>
    <w:p w:rsidR="0073319C" w:rsidRPr="00AC4AEA" w:rsidRDefault="0073319C" w:rsidP="00A318EA">
      <w:pPr>
        <w:pStyle w:val="A-Norgra"/>
        <w:numPr>
          <w:ilvl w:val="0"/>
          <w:numId w:val="51"/>
        </w:numPr>
        <w:ind w:left="1982" w:hanging="567"/>
        <w:jc w:val="both"/>
        <w:rPr>
          <w:rFonts w:ascii="Arial" w:hAnsi="Arial" w:cs="Arial"/>
          <w:color w:val="auto"/>
          <w:sz w:val="20"/>
          <w:szCs w:val="20"/>
        </w:rPr>
      </w:pPr>
      <w:r w:rsidRPr="00AC4AEA">
        <w:rPr>
          <w:rFonts w:ascii="Arial" w:hAnsi="Arial" w:cs="Arial"/>
          <w:color w:val="auto"/>
          <w:sz w:val="20"/>
          <w:szCs w:val="20"/>
        </w:rPr>
        <w:t>Ubicación geográfica de las sedes.</w:t>
      </w:r>
    </w:p>
    <w:p w:rsidR="0073319C" w:rsidRPr="00AC4AEA" w:rsidRDefault="0073319C" w:rsidP="00A318EA">
      <w:pPr>
        <w:pStyle w:val="A-Norgra"/>
        <w:numPr>
          <w:ilvl w:val="0"/>
          <w:numId w:val="51"/>
        </w:numPr>
        <w:ind w:left="1982" w:hanging="567"/>
        <w:jc w:val="both"/>
        <w:rPr>
          <w:rFonts w:ascii="Arial" w:hAnsi="Arial" w:cs="Arial"/>
          <w:color w:val="auto"/>
          <w:sz w:val="20"/>
          <w:szCs w:val="20"/>
        </w:rPr>
      </w:pPr>
      <w:r w:rsidRPr="00AC4AEA">
        <w:rPr>
          <w:rFonts w:ascii="Arial" w:hAnsi="Arial" w:cs="Arial"/>
          <w:color w:val="auto"/>
          <w:sz w:val="20"/>
          <w:szCs w:val="20"/>
        </w:rPr>
        <w:t>Actividades (deportivas, sociales, culturales, benéficas).</w:t>
      </w:r>
    </w:p>
    <w:p w:rsidR="0073319C" w:rsidRPr="00AC4AEA" w:rsidRDefault="0073319C" w:rsidP="00A318EA">
      <w:pPr>
        <w:pStyle w:val="A-Norgra"/>
        <w:numPr>
          <w:ilvl w:val="0"/>
          <w:numId w:val="51"/>
        </w:numPr>
        <w:ind w:left="1982" w:hanging="567"/>
        <w:jc w:val="both"/>
        <w:rPr>
          <w:rFonts w:ascii="Arial" w:hAnsi="Arial" w:cs="Arial"/>
          <w:color w:val="auto"/>
          <w:sz w:val="20"/>
          <w:szCs w:val="20"/>
        </w:rPr>
      </w:pPr>
      <w:r w:rsidRPr="00AC4AEA">
        <w:rPr>
          <w:rFonts w:ascii="Arial" w:hAnsi="Arial" w:cs="Arial"/>
          <w:color w:val="auto"/>
          <w:sz w:val="20"/>
          <w:szCs w:val="20"/>
        </w:rPr>
        <w:t>Tipo de función o servicio.</w:t>
      </w:r>
    </w:p>
    <w:p w:rsidR="0073319C" w:rsidRPr="00AC4AEA" w:rsidRDefault="0073319C" w:rsidP="00A318EA">
      <w:pPr>
        <w:pStyle w:val="A-Norgra"/>
        <w:numPr>
          <w:ilvl w:val="0"/>
          <w:numId w:val="51"/>
        </w:numPr>
        <w:ind w:left="1982" w:hanging="567"/>
        <w:jc w:val="both"/>
        <w:rPr>
          <w:rFonts w:ascii="Arial" w:hAnsi="Arial" w:cs="Arial"/>
          <w:color w:val="auto"/>
          <w:sz w:val="20"/>
          <w:szCs w:val="20"/>
        </w:rPr>
      </w:pPr>
      <w:r w:rsidRPr="00AC4AEA">
        <w:rPr>
          <w:rFonts w:ascii="Arial" w:hAnsi="Arial" w:cs="Arial"/>
          <w:color w:val="auto"/>
          <w:sz w:val="20"/>
          <w:szCs w:val="20"/>
        </w:rPr>
        <w:t>Usuario.</w:t>
      </w:r>
    </w:p>
    <w:p w:rsidR="002A0336" w:rsidRPr="00AC4AEA" w:rsidRDefault="002A0336" w:rsidP="00A318EA">
      <w:pPr>
        <w:pStyle w:val="A-Norgra"/>
        <w:ind w:left="1416"/>
        <w:jc w:val="both"/>
        <w:rPr>
          <w:rFonts w:ascii="Arial" w:hAnsi="Arial" w:cs="Arial"/>
          <w:color w:val="auto"/>
          <w:sz w:val="20"/>
          <w:szCs w:val="20"/>
        </w:rPr>
      </w:pPr>
      <w:r w:rsidRPr="00AC4AEA">
        <w:rPr>
          <w:rFonts w:ascii="Arial" w:hAnsi="Arial" w:cs="Arial"/>
          <w:color w:val="auto"/>
          <w:sz w:val="20"/>
          <w:szCs w:val="20"/>
          <w:u w:val="single"/>
        </w:rPr>
        <w:t>Gastos generales de administración</w:t>
      </w:r>
      <w:r w:rsidRPr="00AC4AEA">
        <w:rPr>
          <w:rFonts w:ascii="Arial" w:hAnsi="Arial" w:cs="Arial"/>
          <w:b/>
          <w:bCs/>
          <w:color w:val="auto"/>
          <w:sz w:val="20"/>
          <w:szCs w:val="20"/>
        </w:rPr>
        <w:t xml:space="preserve">: </w:t>
      </w:r>
      <w:r w:rsidR="00F72FC1" w:rsidRPr="00AC4AEA">
        <w:rPr>
          <w:rFonts w:ascii="Arial" w:hAnsi="Arial" w:cs="Arial"/>
          <w:color w:val="auto"/>
          <w:sz w:val="20"/>
          <w:szCs w:val="20"/>
        </w:rPr>
        <w:t xml:space="preserve">Son </w:t>
      </w:r>
      <w:r w:rsidR="00474F9B" w:rsidRPr="00AC4AEA">
        <w:rPr>
          <w:rFonts w:ascii="Arial" w:hAnsi="Arial" w:cs="Arial"/>
          <w:color w:val="auto"/>
          <w:sz w:val="20"/>
          <w:szCs w:val="20"/>
        </w:rPr>
        <w:t>erogaciones</w:t>
      </w:r>
      <w:r w:rsidR="00F72FC1" w:rsidRPr="00AC4AEA">
        <w:rPr>
          <w:rFonts w:ascii="Arial" w:hAnsi="Arial" w:cs="Arial"/>
          <w:color w:val="auto"/>
          <w:sz w:val="20"/>
          <w:szCs w:val="20"/>
        </w:rPr>
        <w:t xml:space="preserve"> originad</w:t>
      </w:r>
      <w:r w:rsidR="00474F9B" w:rsidRPr="00AC4AEA">
        <w:rPr>
          <w:rFonts w:ascii="Arial" w:hAnsi="Arial" w:cs="Arial"/>
          <w:color w:val="auto"/>
          <w:sz w:val="20"/>
          <w:szCs w:val="20"/>
        </w:rPr>
        <w:t>a</w:t>
      </w:r>
      <w:r w:rsidR="00F72FC1" w:rsidRPr="00AC4AEA">
        <w:rPr>
          <w:rFonts w:ascii="Arial" w:hAnsi="Arial" w:cs="Arial"/>
          <w:color w:val="auto"/>
          <w:sz w:val="20"/>
          <w:szCs w:val="20"/>
        </w:rPr>
        <w:t>s en las actividades de una entidad</w:t>
      </w:r>
      <w:r w:rsidR="009619D9" w:rsidRPr="00AC4AEA">
        <w:rPr>
          <w:rFonts w:ascii="Arial" w:hAnsi="Arial" w:cs="Arial"/>
          <w:color w:val="auto"/>
          <w:sz w:val="20"/>
          <w:szCs w:val="20"/>
        </w:rPr>
        <w:t>,</w:t>
      </w:r>
      <w:r w:rsidR="00474F9B" w:rsidRPr="00AC4AEA">
        <w:rPr>
          <w:rFonts w:ascii="Arial" w:hAnsi="Arial" w:cs="Arial"/>
          <w:color w:val="auto"/>
          <w:sz w:val="20"/>
          <w:szCs w:val="20"/>
        </w:rPr>
        <w:t xml:space="preserve"> pero</w:t>
      </w:r>
      <w:r w:rsidR="00F72FC1" w:rsidRPr="00AC4AEA">
        <w:rPr>
          <w:rFonts w:ascii="Arial" w:hAnsi="Arial" w:cs="Arial"/>
          <w:color w:val="auto"/>
          <w:sz w:val="20"/>
          <w:szCs w:val="20"/>
        </w:rPr>
        <w:t xml:space="preserve"> no constituyen ga</w:t>
      </w:r>
      <w:r w:rsidR="009476D6" w:rsidRPr="00AC4AEA">
        <w:rPr>
          <w:rFonts w:ascii="Arial" w:hAnsi="Arial" w:cs="Arial"/>
          <w:color w:val="auto"/>
          <w:sz w:val="20"/>
          <w:szCs w:val="20"/>
        </w:rPr>
        <w:t>s</w:t>
      </w:r>
      <w:r w:rsidR="00F72FC1" w:rsidRPr="00AC4AEA">
        <w:rPr>
          <w:rFonts w:ascii="Arial" w:hAnsi="Arial" w:cs="Arial"/>
          <w:color w:val="auto"/>
          <w:sz w:val="20"/>
          <w:szCs w:val="20"/>
        </w:rPr>
        <w:t>tos de sectores</w:t>
      </w:r>
      <w:r w:rsidR="00474F9B" w:rsidRPr="00AC4AEA">
        <w:rPr>
          <w:rFonts w:ascii="Arial" w:hAnsi="Arial" w:cs="Arial"/>
          <w:color w:val="auto"/>
          <w:sz w:val="20"/>
          <w:szCs w:val="20"/>
        </w:rPr>
        <w:t xml:space="preserve"> determinados</w:t>
      </w:r>
      <w:r w:rsidR="00F72FC1" w:rsidRPr="00AC4AEA">
        <w:rPr>
          <w:rFonts w:ascii="Arial" w:hAnsi="Arial" w:cs="Arial"/>
          <w:color w:val="auto"/>
          <w:sz w:val="20"/>
          <w:szCs w:val="20"/>
        </w:rPr>
        <w:t>.</w:t>
      </w:r>
    </w:p>
    <w:p w:rsidR="0073319C" w:rsidRPr="00AC4AEA" w:rsidRDefault="0073319C" w:rsidP="00A318EA">
      <w:pPr>
        <w:pStyle w:val="A-Norgra"/>
        <w:ind w:left="1416"/>
        <w:jc w:val="both"/>
        <w:rPr>
          <w:rFonts w:ascii="Arial" w:hAnsi="Arial" w:cs="Arial"/>
          <w:color w:val="auto"/>
          <w:sz w:val="20"/>
          <w:szCs w:val="20"/>
        </w:rPr>
      </w:pPr>
      <w:r w:rsidRPr="00AC4AEA">
        <w:rPr>
          <w:rFonts w:ascii="Arial" w:hAnsi="Arial" w:cs="Arial"/>
          <w:color w:val="auto"/>
          <w:sz w:val="20"/>
          <w:szCs w:val="20"/>
          <w:u w:val="single"/>
        </w:rPr>
        <w:t>Superávit (déficit) del ejercicio</w:t>
      </w:r>
      <w:r w:rsidRPr="00AC4AEA">
        <w:rPr>
          <w:rFonts w:ascii="Arial" w:hAnsi="Arial" w:cs="Arial"/>
          <w:b/>
          <w:bCs/>
          <w:color w:val="auto"/>
          <w:sz w:val="20"/>
          <w:szCs w:val="20"/>
        </w:rPr>
        <w:t xml:space="preserve">: </w:t>
      </w:r>
      <w:r w:rsidR="009476D6" w:rsidRPr="00AC4AEA">
        <w:rPr>
          <w:rFonts w:ascii="Arial" w:hAnsi="Arial" w:cs="Arial"/>
          <w:color w:val="auto"/>
          <w:sz w:val="20"/>
          <w:szCs w:val="20"/>
        </w:rPr>
        <w:t>E</w:t>
      </w:r>
      <w:r w:rsidRPr="00AC4AEA">
        <w:rPr>
          <w:rFonts w:ascii="Arial" w:hAnsi="Arial" w:cs="Arial"/>
          <w:color w:val="auto"/>
          <w:sz w:val="20"/>
          <w:szCs w:val="20"/>
        </w:rPr>
        <w:t>s el resultado neto obtenido mediante la sumatoria del conjunto de recursos y gastos.</w:t>
      </w:r>
    </w:p>
    <w:p w:rsidR="006650B5" w:rsidRPr="00AC4AEA" w:rsidRDefault="006650B5" w:rsidP="00A318EA">
      <w:pPr>
        <w:jc w:val="both"/>
        <w:rPr>
          <w:rFonts w:ascii="Arial" w:hAnsi="Arial" w:cs="Arial"/>
          <w:b/>
          <w:bCs/>
          <w:sz w:val="20"/>
          <w:szCs w:val="20"/>
        </w:rPr>
      </w:pPr>
    </w:p>
    <w:p w:rsidR="002A0336" w:rsidRPr="00AC4AEA" w:rsidRDefault="00A94FFE" w:rsidP="00A318EA">
      <w:pPr>
        <w:pStyle w:val="Ttulo3"/>
      </w:pPr>
      <w:bookmarkStart w:id="1023" w:name="_Toc101864045"/>
      <w:bookmarkStart w:id="1024" w:name="_Toc139356945"/>
      <w:r w:rsidRPr="00AC4AEA">
        <w:t>Cuestiones relacionadas con la e</w:t>
      </w:r>
      <w:r w:rsidR="002A0336" w:rsidRPr="00AC4AEA">
        <w:t>structura</w:t>
      </w:r>
      <w:bookmarkEnd w:id="1023"/>
      <w:bookmarkEnd w:id="1024"/>
    </w:p>
    <w:p w:rsidR="006650B5" w:rsidRPr="00AC4AEA" w:rsidRDefault="006650B5" w:rsidP="00A318EA">
      <w:pPr>
        <w:pStyle w:val="Prrafodelista"/>
        <w:numPr>
          <w:ilvl w:val="0"/>
          <w:numId w:val="29"/>
        </w:numPr>
        <w:contextualSpacing w:val="0"/>
        <w:jc w:val="both"/>
        <w:rPr>
          <w:rFonts w:ascii="Arial" w:hAnsi="Arial" w:cs="Arial"/>
          <w:sz w:val="20"/>
          <w:szCs w:val="20"/>
        </w:rPr>
      </w:pPr>
      <w:r w:rsidRPr="00AC4AEA">
        <w:rPr>
          <w:rFonts w:ascii="Arial" w:hAnsi="Arial" w:cs="Arial"/>
          <w:sz w:val="20"/>
          <w:szCs w:val="20"/>
        </w:rPr>
        <w:t>Una entidad presentará por separado:</w:t>
      </w:r>
    </w:p>
    <w:p w:rsidR="006650B5" w:rsidRPr="00AC4AEA" w:rsidRDefault="006650B5" w:rsidP="00A318EA">
      <w:pPr>
        <w:pStyle w:val="Prrafodelista"/>
        <w:numPr>
          <w:ilvl w:val="0"/>
          <w:numId w:val="246"/>
        </w:numPr>
        <w:ind w:left="1560"/>
        <w:contextualSpacing w:val="0"/>
        <w:jc w:val="both"/>
        <w:rPr>
          <w:rFonts w:ascii="Arial" w:hAnsi="Arial" w:cs="Arial"/>
          <w:sz w:val="20"/>
          <w:szCs w:val="20"/>
        </w:rPr>
      </w:pPr>
      <w:r w:rsidRPr="00AC4AEA">
        <w:rPr>
          <w:rFonts w:ascii="Arial" w:hAnsi="Arial" w:cs="Arial"/>
          <w:sz w:val="20"/>
          <w:szCs w:val="20"/>
        </w:rPr>
        <w:t>En el cuerpo del estado, los recursos generados por las actividades ordinarias y los gastos necesarios para su obtención.</w:t>
      </w:r>
    </w:p>
    <w:p w:rsidR="006650B5" w:rsidRPr="00AC4AEA" w:rsidRDefault="006650B5" w:rsidP="00A318EA">
      <w:pPr>
        <w:pStyle w:val="Prrafodelista"/>
        <w:numPr>
          <w:ilvl w:val="0"/>
          <w:numId w:val="246"/>
        </w:numPr>
        <w:ind w:left="1560"/>
        <w:contextualSpacing w:val="0"/>
        <w:jc w:val="both"/>
        <w:rPr>
          <w:rFonts w:ascii="Arial" w:hAnsi="Arial" w:cs="Arial"/>
          <w:sz w:val="20"/>
          <w:szCs w:val="20"/>
        </w:rPr>
      </w:pPr>
      <w:r w:rsidRPr="00AC4AEA">
        <w:rPr>
          <w:rFonts w:ascii="Arial" w:hAnsi="Arial" w:cs="Arial"/>
          <w:sz w:val="20"/>
          <w:szCs w:val="20"/>
        </w:rPr>
        <w:t>En notas, cuando realice más de una actividad, los recursos generados por cada actividad y los gastos necesarios para su obtención.</w:t>
      </w:r>
    </w:p>
    <w:p w:rsidR="006650B5" w:rsidRPr="00AC4AEA" w:rsidRDefault="002A0336" w:rsidP="00A318EA">
      <w:pPr>
        <w:pStyle w:val="Prrafodelista"/>
        <w:numPr>
          <w:ilvl w:val="0"/>
          <w:numId w:val="29"/>
        </w:numPr>
        <w:contextualSpacing w:val="0"/>
        <w:jc w:val="both"/>
        <w:rPr>
          <w:rFonts w:ascii="Arial" w:hAnsi="Arial" w:cs="Arial"/>
          <w:sz w:val="20"/>
          <w:szCs w:val="20"/>
        </w:rPr>
      </w:pPr>
      <w:r w:rsidRPr="00AC4AEA">
        <w:rPr>
          <w:rFonts w:ascii="Arial" w:hAnsi="Arial" w:cs="Arial"/>
          <w:sz w:val="20"/>
          <w:szCs w:val="20"/>
        </w:rPr>
        <w:t>U</w:t>
      </w:r>
      <w:r w:rsidR="006650B5" w:rsidRPr="00AC4AEA">
        <w:rPr>
          <w:rFonts w:ascii="Arial" w:hAnsi="Arial" w:cs="Arial"/>
          <w:sz w:val="20"/>
          <w:szCs w:val="20"/>
        </w:rPr>
        <w:t xml:space="preserve">na entidad </w:t>
      </w:r>
      <w:r w:rsidRPr="00AC4AEA">
        <w:rPr>
          <w:rFonts w:ascii="Arial" w:hAnsi="Arial" w:cs="Arial"/>
          <w:sz w:val="20"/>
          <w:szCs w:val="20"/>
        </w:rPr>
        <w:t>presentará por separado las siguientes partidas:</w:t>
      </w:r>
    </w:p>
    <w:p w:rsidR="006650B5" w:rsidRPr="00AC4AEA" w:rsidRDefault="002A0336" w:rsidP="00A318EA">
      <w:pPr>
        <w:pStyle w:val="Prrafodelista"/>
        <w:numPr>
          <w:ilvl w:val="0"/>
          <w:numId w:val="247"/>
        </w:numPr>
        <w:ind w:left="1560"/>
        <w:contextualSpacing w:val="0"/>
        <w:jc w:val="both"/>
        <w:rPr>
          <w:rFonts w:ascii="Arial" w:hAnsi="Arial" w:cs="Arial"/>
          <w:sz w:val="20"/>
          <w:szCs w:val="20"/>
        </w:rPr>
      </w:pPr>
      <w:r w:rsidRPr="00AC4AEA">
        <w:rPr>
          <w:rFonts w:ascii="Arial" w:hAnsi="Arial" w:cs="Arial"/>
          <w:sz w:val="20"/>
          <w:szCs w:val="20"/>
        </w:rPr>
        <w:t>recursos generales;</w:t>
      </w:r>
    </w:p>
    <w:p w:rsidR="002A0336" w:rsidRPr="00AC4AEA" w:rsidRDefault="002A0336" w:rsidP="00A318EA">
      <w:pPr>
        <w:pStyle w:val="Prrafodelista"/>
        <w:numPr>
          <w:ilvl w:val="0"/>
          <w:numId w:val="247"/>
        </w:numPr>
        <w:ind w:left="1560"/>
        <w:contextualSpacing w:val="0"/>
        <w:jc w:val="both"/>
        <w:rPr>
          <w:rFonts w:ascii="Arial" w:hAnsi="Arial" w:cs="Arial"/>
          <w:sz w:val="20"/>
          <w:szCs w:val="20"/>
        </w:rPr>
      </w:pPr>
      <w:r w:rsidRPr="00AC4AEA">
        <w:rPr>
          <w:rFonts w:ascii="Arial" w:hAnsi="Arial" w:cs="Arial"/>
          <w:sz w:val="20"/>
          <w:szCs w:val="20"/>
        </w:rPr>
        <w:t xml:space="preserve">recursos para fines específicos; </w:t>
      </w:r>
    </w:p>
    <w:p w:rsidR="002A0336" w:rsidRPr="00AC4AEA" w:rsidRDefault="002A0336" w:rsidP="00A318EA">
      <w:pPr>
        <w:pStyle w:val="Prrafodelista"/>
        <w:numPr>
          <w:ilvl w:val="0"/>
          <w:numId w:val="247"/>
        </w:numPr>
        <w:ind w:left="1560"/>
        <w:contextualSpacing w:val="0"/>
        <w:jc w:val="both"/>
        <w:rPr>
          <w:rFonts w:ascii="Arial" w:hAnsi="Arial" w:cs="Arial"/>
          <w:sz w:val="20"/>
          <w:szCs w:val="20"/>
        </w:rPr>
      </w:pPr>
      <w:r w:rsidRPr="00AC4AEA">
        <w:rPr>
          <w:rFonts w:ascii="Arial" w:hAnsi="Arial" w:cs="Arial"/>
          <w:sz w:val="20"/>
          <w:szCs w:val="20"/>
        </w:rPr>
        <w:t>recursos diversos;</w:t>
      </w:r>
    </w:p>
    <w:p w:rsidR="002A0336" w:rsidRPr="00AC4AEA" w:rsidRDefault="002A0336" w:rsidP="00A318EA">
      <w:pPr>
        <w:pStyle w:val="Prrafodelista"/>
        <w:numPr>
          <w:ilvl w:val="0"/>
          <w:numId w:val="247"/>
        </w:numPr>
        <w:ind w:left="1560"/>
        <w:contextualSpacing w:val="0"/>
        <w:jc w:val="both"/>
        <w:rPr>
          <w:rFonts w:ascii="Arial" w:hAnsi="Arial" w:cs="Arial"/>
          <w:sz w:val="20"/>
          <w:szCs w:val="20"/>
        </w:rPr>
      </w:pPr>
      <w:r w:rsidRPr="00AC4AEA">
        <w:rPr>
          <w:rFonts w:ascii="Arial" w:hAnsi="Arial" w:cs="Arial"/>
          <w:sz w:val="20"/>
          <w:szCs w:val="20"/>
        </w:rPr>
        <w:t>gastos generales y de administración;</w:t>
      </w:r>
    </w:p>
    <w:p w:rsidR="002A0336" w:rsidRPr="00AC4AEA" w:rsidRDefault="002A0336" w:rsidP="00A318EA">
      <w:pPr>
        <w:pStyle w:val="Prrafodelista"/>
        <w:numPr>
          <w:ilvl w:val="0"/>
          <w:numId w:val="247"/>
        </w:numPr>
        <w:ind w:left="1560"/>
        <w:contextualSpacing w:val="0"/>
        <w:jc w:val="both"/>
        <w:rPr>
          <w:rFonts w:ascii="Arial" w:hAnsi="Arial" w:cs="Arial"/>
          <w:sz w:val="20"/>
          <w:szCs w:val="20"/>
        </w:rPr>
      </w:pPr>
      <w:r w:rsidRPr="00AC4AEA">
        <w:rPr>
          <w:rFonts w:ascii="Arial" w:hAnsi="Arial" w:cs="Arial"/>
          <w:sz w:val="20"/>
          <w:szCs w:val="20"/>
        </w:rPr>
        <w:t>gastos específicos de sectores;</w:t>
      </w:r>
    </w:p>
    <w:p w:rsidR="002A0336" w:rsidRPr="00AC4AEA" w:rsidRDefault="002A0336" w:rsidP="00A318EA">
      <w:pPr>
        <w:pStyle w:val="Prrafodelista"/>
        <w:numPr>
          <w:ilvl w:val="0"/>
          <w:numId w:val="247"/>
        </w:numPr>
        <w:ind w:left="1560"/>
        <w:contextualSpacing w:val="0"/>
        <w:jc w:val="both"/>
        <w:rPr>
          <w:rFonts w:ascii="Arial" w:hAnsi="Arial" w:cs="Arial"/>
          <w:sz w:val="20"/>
          <w:szCs w:val="20"/>
        </w:rPr>
      </w:pPr>
      <w:r w:rsidRPr="00AC4AEA">
        <w:rPr>
          <w:rFonts w:ascii="Arial" w:hAnsi="Arial" w:cs="Arial"/>
          <w:sz w:val="20"/>
          <w:szCs w:val="20"/>
        </w:rPr>
        <w:t xml:space="preserve">depreciaciones de bienes de uso y amortizaciones de </w:t>
      </w:r>
      <w:r w:rsidR="00497590" w:rsidRPr="00AC4AEA">
        <w:rPr>
          <w:rFonts w:ascii="Arial" w:hAnsi="Arial" w:cs="Arial"/>
          <w:sz w:val="20"/>
          <w:szCs w:val="20"/>
        </w:rPr>
        <w:t>activos</w:t>
      </w:r>
      <w:r w:rsidRPr="00AC4AEA">
        <w:rPr>
          <w:rFonts w:ascii="Arial" w:hAnsi="Arial" w:cs="Arial"/>
          <w:sz w:val="20"/>
          <w:szCs w:val="20"/>
        </w:rPr>
        <w:t xml:space="preserve"> intangibles;</w:t>
      </w:r>
    </w:p>
    <w:p w:rsidR="002A0336" w:rsidRPr="00AC4AEA" w:rsidRDefault="002A0336" w:rsidP="00A318EA">
      <w:pPr>
        <w:pStyle w:val="Prrafodelista"/>
        <w:numPr>
          <w:ilvl w:val="0"/>
          <w:numId w:val="247"/>
        </w:numPr>
        <w:ind w:left="1560"/>
        <w:contextualSpacing w:val="0"/>
        <w:jc w:val="both"/>
        <w:rPr>
          <w:rFonts w:ascii="Arial" w:hAnsi="Arial" w:cs="Arial"/>
          <w:sz w:val="20"/>
          <w:szCs w:val="20"/>
        </w:rPr>
      </w:pPr>
      <w:r w:rsidRPr="00AC4AEA">
        <w:rPr>
          <w:rFonts w:ascii="Arial" w:hAnsi="Arial" w:cs="Arial"/>
          <w:sz w:val="20"/>
          <w:szCs w:val="20"/>
        </w:rPr>
        <w:t>otros gastos;</w:t>
      </w:r>
    </w:p>
    <w:p w:rsidR="002A0336" w:rsidRPr="00AC4AEA" w:rsidRDefault="002A0336" w:rsidP="00A318EA">
      <w:pPr>
        <w:pStyle w:val="Prrafodelista"/>
        <w:numPr>
          <w:ilvl w:val="0"/>
          <w:numId w:val="247"/>
        </w:numPr>
        <w:ind w:left="1560"/>
        <w:contextualSpacing w:val="0"/>
        <w:jc w:val="both"/>
        <w:rPr>
          <w:rFonts w:ascii="Arial" w:hAnsi="Arial" w:cs="Arial"/>
          <w:sz w:val="20"/>
          <w:szCs w:val="20"/>
        </w:rPr>
      </w:pPr>
      <w:r w:rsidRPr="00AC4AEA">
        <w:rPr>
          <w:rFonts w:ascii="Arial" w:hAnsi="Arial" w:cs="Arial"/>
          <w:sz w:val="20"/>
          <w:szCs w:val="20"/>
        </w:rPr>
        <w:t>resultados financieros y de tenencia.</w:t>
      </w:r>
    </w:p>
    <w:p w:rsidR="00BE4345" w:rsidRPr="00AC4AEA" w:rsidRDefault="00BE4345" w:rsidP="00A318EA">
      <w:pPr>
        <w:jc w:val="both"/>
        <w:rPr>
          <w:rFonts w:ascii="Arial" w:hAnsi="Arial" w:cs="Arial"/>
          <w:sz w:val="20"/>
          <w:szCs w:val="20"/>
        </w:rPr>
      </w:pPr>
    </w:p>
    <w:p w:rsidR="0073319C" w:rsidRPr="00AC4AEA" w:rsidRDefault="0073319C" w:rsidP="00A318EA">
      <w:pPr>
        <w:pStyle w:val="Ttulo2"/>
        <w:rPr>
          <w:rFonts w:cs="Arial"/>
        </w:rPr>
      </w:pPr>
      <w:bookmarkStart w:id="1025" w:name="_Toc101864046"/>
      <w:bookmarkStart w:id="1026" w:name="_Toc139356946"/>
      <w:r w:rsidRPr="00AC4AEA">
        <w:rPr>
          <w:rFonts w:cs="Arial"/>
        </w:rPr>
        <w:t>Cuestiones referidas al estado de evolución del patrimonio neto de entidades sin fines de lucro</w:t>
      </w:r>
      <w:bookmarkEnd w:id="1025"/>
      <w:bookmarkEnd w:id="1026"/>
    </w:p>
    <w:p w:rsidR="00BD46C9" w:rsidRPr="00AC4AEA" w:rsidRDefault="00BD46C9" w:rsidP="00A318EA">
      <w:pPr>
        <w:pStyle w:val="Prrafodelista"/>
        <w:numPr>
          <w:ilvl w:val="0"/>
          <w:numId w:val="29"/>
        </w:numPr>
        <w:contextualSpacing w:val="0"/>
        <w:jc w:val="both"/>
        <w:rPr>
          <w:rFonts w:ascii="Arial" w:hAnsi="Arial" w:cs="Arial"/>
          <w:sz w:val="20"/>
          <w:szCs w:val="20"/>
        </w:rPr>
      </w:pPr>
      <w:r w:rsidRPr="00AC4AEA">
        <w:rPr>
          <w:rFonts w:ascii="Arial" w:hAnsi="Arial" w:cs="Arial"/>
          <w:sz w:val="20"/>
          <w:szCs w:val="20"/>
        </w:rPr>
        <w:t xml:space="preserve">A los fines de presentar el estado de </w:t>
      </w:r>
      <w:r w:rsidR="00474F9B" w:rsidRPr="00AC4AEA">
        <w:rPr>
          <w:rFonts w:ascii="Arial" w:hAnsi="Arial" w:cs="Arial"/>
          <w:sz w:val="20"/>
          <w:szCs w:val="20"/>
        </w:rPr>
        <w:t>evolución del patrimonio neto</w:t>
      </w:r>
      <w:r w:rsidRPr="00AC4AEA">
        <w:rPr>
          <w:rFonts w:ascii="Arial" w:hAnsi="Arial" w:cs="Arial"/>
          <w:sz w:val="20"/>
          <w:szCs w:val="20"/>
        </w:rPr>
        <w:t xml:space="preserve">, una entidad sin fines de lucro aplicará los requerimientos de esta sección y de la sección </w:t>
      </w:r>
      <w:r w:rsidRPr="00AC4AEA">
        <w:rPr>
          <w:rFonts w:ascii="Arial" w:hAnsi="Arial" w:cs="Arial"/>
          <w:sz w:val="20"/>
          <w:szCs w:val="20"/>
        </w:rPr>
        <w:lastRenderedPageBreak/>
        <w:t>“</w:t>
      </w:r>
      <w:r w:rsidR="00D55D28" w:rsidRPr="00AC4AEA">
        <w:rPr>
          <w:rFonts w:ascii="Arial" w:hAnsi="Arial" w:cs="Arial"/>
          <w:sz w:val="20"/>
          <w:szCs w:val="20"/>
          <w:u w:val="single"/>
        </w:rPr>
        <w:t>Cuestiones referidas al estado evolución del patrimonio neto</w:t>
      </w:r>
      <w:r w:rsidRPr="00AC4AEA">
        <w:rPr>
          <w:rFonts w:ascii="Arial" w:hAnsi="Arial" w:cs="Arial"/>
          <w:sz w:val="20"/>
          <w:szCs w:val="20"/>
        </w:rPr>
        <w:t>”</w:t>
      </w:r>
      <w:r w:rsidR="00076C8C" w:rsidRPr="00AC4AEA">
        <w:rPr>
          <w:rFonts w:ascii="Arial" w:hAnsi="Arial" w:cs="Arial"/>
          <w:sz w:val="20"/>
          <w:szCs w:val="20"/>
        </w:rPr>
        <w:t xml:space="preserve"> [ver los párrafos </w:t>
      </w:r>
      <w:fldSimple w:instr=" REF _Ref99491581 \r \h  \* MERGEFORMAT ">
        <w:r w:rsidR="00D33A5D" w:rsidRPr="00D33A5D">
          <w:rPr>
            <w:rFonts w:ascii="Arial" w:hAnsi="Arial" w:cs="Arial"/>
            <w:sz w:val="20"/>
            <w:szCs w:val="20"/>
          </w:rPr>
          <w:t>642</w:t>
        </w:r>
      </w:fldSimple>
      <w:r w:rsidR="00EE3742" w:rsidRPr="00AC4AEA">
        <w:rPr>
          <w:rFonts w:ascii="Arial" w:hAnsi="Arial" w:cs="Arial"/>
          <w:sz w:val="20"/>
          <w:szCs w:val="20"/>
        </w:rPr>
        <w:t xml:space="preserve"> a </w:t>
      </w:r>
      <w:fldSimple w:instr=" REF _Ref99491592 \r \h  \* MERGEFORMAT ">
        <w:r w:rsidR="00D33A5D" w:rsidRPr="00D33A5D">
          <w:rPr>
            <w:rFonts w:ascii="Arial" w:hAnsi="Arial" w:cs="Arial"/>
            <w:sz w:val="20"/>
            <w:szCs w:val="20"/>
          </w:rPr>
          <w:t>648</w:t>
        </w:r>
      </w:fldSimple>
      <w:r w:rsidR="00076C8C" w:rsidRPr="00AC4AEA">
        <w:rPr>
          <w:rFonts w:ascii="Arial" w:hAnsi="Arial" w:cs="Arial"/>
          <w:sz w:val="20"/>
          <w:szCs w:val="20"/>
        </w:rPr>
        <w:t>]</w:t>
      </w:r>
      <w:r w:rsidRPr="00AC4AEA">
        <w:rPr>
          <w:rFonts w:ascii="Arial" w:hAnsi="Arial" w:cs="Arial"/>
          <w:sz w:val="20"/>
          <w:szCs w:val="20"/>
        </w:rPr>
        <w:t>.</w:t>
      </w:r>
    </w:p>
    <w:p w:rsidR="00A94FFE" w:rsidRPr="00AC4AEA" w:rsidRDefault="00A94FFE" w:rsidP="00A318EA">
      <w:pPr>
        <w:pStyle w:val="A-doctorado"/>
        <w:jc w:val="both"/>
        <w:rPr>
          <w:rFonts w:ascii="Arial" w:hAnsi="Arial"/>
          <w:color w:val="auto"/>
          <w:sz w:val="20"/>
          <w:szCs w:val="20"/>
        </w:rPr>
      </w:pPr>
    </w:p>
    <w:p w:rsidR="0073319C" w:rsidRPr="00AC4AEA" w:rsidRDefault="0073319C" w:rsidP="00A318EA">
      <w:pPr>
        <w:pStyle w:val="Ttulo3"/>
      </w:pPr>
      <w:bookmarkStart w:id="1027" w:name="_Toc101864047"/>
      <w:bookmarkStart w:id="1028" w:name="_Toc139356947"/>
      <w:r w:rsidRPr="00AC4AEA">
        <w:t>Definiciones</w:t>
      </w:r>
      <w:bookmarkEnd w:id="1027"/>
      <w:bookmarkEnd w:id="1028"/>
    </w:p>
    <w:p w:rsidR="0073319C" w:rsidRPr="00AC4AEA" w:rsidRDefault="0073319C" w:rsidP="00A318EA">
      <w:pPr>
        <w:pStyle w:val="Prrafodelista"/>
        <w:numPr>
          <w:ilvl w:val="0"/>
          <w:numId w:val="29"/>
        </w:numPr>
        <w:contextualSpacing w:val="0"/>
        <w:jc w:val="both"/>
        <w:rPr>
          <w:rFonts w:ascii="Arial" w:hAnsi="Arial" w:cs="Arial"/>
          <w:sz w:val="20"/>
          <w:szCs w:val="20"/>
        </w:rPr>
      </w:pPr>
      <w:r w:rsidRPr="00AC4AEA">
        <w:rPr>
          <w:rFonts w:ascii="Arial" w:hAnsi="Arial" w:cs="Arial"/>
          <w:sz w:val="20"/>
          <w:szCs w:val="20"/>
        </w:rPr>
        <w:t>A los fines de presentar el estado contable referido en esta sección, una entidad deberá considerar las siguientes definiciones:</w:t>
      </w:r>
    </w:p>
    <w:p w:rsidR="009476D6" w:rsidRPr="00AC4AEA" w:rsidRDefault="0073319C" w:rsidP="00A318EA">
      <w:pPr>
        <w:pStyle w:val="A-Norgra"/>
        <w:ind w:left="1416"/>
        <w:jc w:val="both"/>
        <w:rPr>
          <w:rFonts w:ascii="Arial" w:hAnsi="Arial" w:cs="Arial"/>
          <w:color w:val="auto"/>
          <w:sz w:val="20"/>
          <w:szCs w:val="20"/>
        </w:rPr>
      </w:pPr>
      <w:r w:rsidRPr="00AC4AEA">
        <w:rPr>
          <w:rFonts w:ascii="Arial" w:hAnsi="Arial" w:cs="Arial"/>
          <w:color w:val="auto"/>
          <w:sz w:val="20"/>
          <w:szCs w:val="20"/>
          <w:u w:val="single"/>
        </w:rPr>
        <w:t>Capital</w:t>
      </w:r>
      <w:r w:rsidRPr="00AC4AEA">
        <w:rPr>
          <w:rFonts w:ascii="Arial" w:hAnsi="Arial" w:cs="Arial"/>
          <w:b/>
          <w:bCs/>
          <w:color w:val="auto"/>
          <w:sz w:val="20"/>
          <w:szCs w:val="20"/>
        </w:rPr>
        <w:t xml:space="preserve">: </w:t>
      </w:r>
      <w:r w:rsidRPr="00AC4AEA">
        <w:rPr>
          <w:rFonts w:ascii="Arial" w:hAnsi="Arial" w:cs="Arial"/>
          <w:color w:val="auto"/>
          <w:sz w:val="20"/>
          <w:szCs w:val="20"/>
        </w:rPr>
        <w:t>Comprende</w:t>
      </w:r>
      <w:r w:rsidR="009476D6" w:rsidRPr="00AC4AEA">
        <w:rPr>
          <w:rFonts w:ascii="Arial" w:hAnsi="Arial" w:cs="Arial"/>
          <w:color w:val="auto"/>
          <w:sz w:val="20"/>
          <w:szCs w:val="20"/>
        </w:rPr>
        <w:t>:</w:t>
      </w:r>
      <w:r w:rsidRPr="00AC4AEA">
        <w:rPr>
          <w:rFonts w:ascii="Arial" w:hAnsi="Arial" w:cs="Arial"/>
          <w:color w:val="auto"/>
          <w:sz w:val="20"/>
          <w:szCs w:val="20"/>
        </w:rPr>
        <w:t xml:space="preserve"> </w:t>
      </w:r>
    </w:p>
    <w:p w:rsidR="009476D6" w:rsidRPr="00AC4AEA" w:rsidRDefault="0073319C" w:rsidP="00A318EA">
      <w:pPr>
        <w:pStyle w:val="A-Norgra"/>
        <w:numPr>
          <w:ilvl w:val="0"/>
          <w:numId w:val="248"/>
        </w:numPr>
        <w:ind w:left="1983"/>
        <w:jc w:val="both"/>
        <w:rPr>
          <w:rFonts w:ascii="Arial" w:hAnsi="Arial" w:cs="Arial"/>
          <w:color w:val="auto"/>
          <w:sz w:val="20"/>
          <w:szCs w:val="20"/>
        </w:rPr>
      </w:pPr>
      <w:r w:rsidRPr="00AC4AEA">
        <w:rPr>
          <w:rFonts w:ascii="Arial" w:hAnsi="Arial" w:cs="Arial"/>
          <w:color w:val="auto"/>
          <w:sz w:val="20"/>
          <w:szCs w:val="20"/>
        </w:rPr>
        <w:t>los aportes específicos efectuados por los asociados</w:t>
      </w:r>
      <w:r w:rsidR="00DA5497" w:rsidRPr="00AC4AEA">
        <w:rPr>
          <w:rFonts w:ascii="Arial" w:hAnsi="Arial" w:cs="Arial"/>
          <w:color w:val="auto"/>
          <w:sz w:val="20"/>
          <w:szCs w:val="20"/>
        </w:rPr>
        <w:t xml:space="preserve">, transferidos una vez utilizados de acuerdo </w:t>
      </w:r>
      <w:r w:rsidR="00474F9B" w:rsidRPr="00AC4AEA">
        <w:rPr>
          <w:rFonts w:ascii="Arial" w:hAnsi="Arial" w:cs="Arial"/>
          <w:color w:val="auto"/>
          <w:sz w:val="20"/>
          <w:szCs w:val="20"/>
        </w:rPr>
        <w:t>con el</w:t>
      </w:r>
      <w:r w:rsidR="00DA5497" w:rsidRPr="00AC4AEA">
        <w:rPr>
          <w:rFonts w:ascii="Arial" w:hAnsi="Arial" w:cs="Arial"/>
          <w:color w:val="auto"/>
          <w:sz w:val="20"/>
          <w:szCs w:val="20"/>
        </w:rPr>
        <w:t xml:space="preserve"> destino previsto</w:t>
      </w:r>
      <w:r w:rsidR="009476D6" w:rsidRPr="00AC4AEA">
        <w:rPr>
          <w:rFonts w:ascii="Arial" w:hAnsi="Arial" w:cs="Arial"/>
          <w:color w:val="auto"/>
          <w:sz w:val="20"/>
          <w:szCs w:val="20"/>
        </w:rPr>
        <w:t>;</w:t>
      </w:r>
      <w:r w:rsidRPr="00AC4AEA">
        <w:rPr>
          <w:rFonts w:ascii="Arial" w:hAnsi="Arial" w:cs="Arial"/>
          <w:color w:val="auto"/>
          <w:sz w:val="20"/>
          <w:szCs w:val="20"/>
        </w:rPr>
        <w:t xml:space="preserve"> y </w:t>
      </w:r>
    </w:p>
    <w:p w:rsidR="009476D6" w:rsidRPr="00AC4AEA" w:rsidRDefault="0073319C" w:rsidP="00A318EA">
      <w:pPr>
        <w:pStyle w:val="A-Norgra"/>
        <w:numPr>
          <w:ilvl w:val="0"/>
          <w:numId w:val="248"/>
        </w:numPr>
        <w:ind w:left="1983"/>
        <w:jc w:val="both"/>
        <w:rPr>
          <w:rFonts w:ascii="Arial" w:hAnsi="Arial" w:cs="Arial"/>
          <w:color w:val="auto"/>
          <w:sz w:val="20"/>
          <w:szCs w:val="20"/>
        </w:rPr>
      </w:pPr>
      <w:r w:rsidRPr="00AC4AEA">
        <w:rPr>
          <w:rFonts w:ascii="Arial" w:hAnsi="Arial" w:cs="Arial"/>
          <w:color w:val="auto"/>
          <w:sz w:val="20"/>
          <w:szCs w:val="20"/>
        </w:rPr>
        <w:t>los superávits producidos y asignados al capital</w:t>
      </w:r>
      <w:r w:rsidR="009476D6" w:rsidRPr="00AC4AEA">
        <w:rPr>
          <w:rFonts w:ascii="Arial" w:hAnsi="Arial" w:cs="Arial"/>
          <w:color w:val="auto"/>
          <w:sz w:val="20"/>
          <w:szCs w:val="20"/>
        </w:rPr>
        <w:t>.</w:t>
      </w:r>
    </w:p>
    <w:p w:rsidR="00E4728B" w:rsidRPr="00AC4AEA" w:rsidRDefault="009476D6" w:rsidP="00A318EA">
      <w:pPr>
        <w:pStyle w:val="A-Norgra"/>
        <w:ind w:left="1416"/>
        <w:jc w:val="both"/>
        <w:rPr>
          <w:rFonts w:ascii="Arial" w:hAnsi="Arial" w:cs="Arial"/>
          <w:color w:val="auto"/>
          <w:sz w:val="20"/>
          <w:szCs w:val="20"/>
        </w:rPr>
      </w:pPr>
      <w:r w:rsidRPr="00AC4AEA">
        <w:rPr>
          <w:rFonts w:ascii="Arial" w:hAnsi="Arial" w:cs="Arial"/>
          <w:color w:val="auto"/>
          <w:sz w:val="20"/>
          <w:szCs w:val="20"/>
        </w:rPr>
        <w:t>Dichos componentes integral el capital</w:t>
      </w:r>
      <w:r w:rsidR="00E4728B" w:rsidRPr="00AC4AEA">
        <w:rPr>
          <w:rFonts w:ascii="Arial" w:hAnsi="Arial" w:cs="Arial"/>
          <w:color w:val="auto"/>
          <w:sz w:val="20"/>
          <w:szCs w:val="20"/>
        </w:rPr>
        <w:t xml:space="preserve"> incluso si, en caso de liquidación y por disposición de los estatutos o la legislación, corresponde transferir o legar el remanente que se obtenga luego de realizar el </w:t>
      </w:r>
      <w:r w:rsidR="00E4728B" w:rsidRPr="00AC4AEA">
        <w:rPr>
          <w:rFonts w:ascii="Arial" w:hAnsi="Arial" w:cs="Arial"/>
          <w:b/>
          <w:bCs/>
          <w:color w:val="auto"/>
          <w:sz w:val="20"/>
          <w:szCs w:val="20"/>
        </w:rPr>
        <w:t>activo</w:t>
      </w:r>
      <w:r w:rsidR="00E4728B" w:rsidRPr="00AC4AEA">
        <w:rPr>
          <w:rFonts w:ascii="Arial" w:hAnsi="Arial" w:cs="Arial"/>
          <w:color w:val="auto"/>
          <w:sz w:val="20"/>
          <w:szCs w:val="20"/>
        </w:rPr>
        <w:t xml:space="preserve"> y cancelar el </w:t>
      </w:r>
      <w:r w:rsidR="00E4728B" w:rsidRPr="005013E2">
        <w:rPr>
          <w:rFonts w:ascii="Arial" w:hAnsi="Arial" w:cs="Arial"/>
          <w:b/>
          <w:bCs/>
          <w:color w:val="auto"/>
          <w:sz w:val="20"/>
          <w:szCs w:val="20"/>
        </w:rPr>
        <w:t>pasivo</w:t>
      </w:r>
      <w:r w:rsidR="00E4728B" w:rsidRPr="00AC4AEA">
        <w:rPr>
          <w:rFonts w:ascii="Arial" w:hAnsi="Arial" w:cs="Arial"/>
          <w:color w:val="auto"/>
          <w:sz w:val="20"/>
          <w:szCs w:val="20"/>
        </w:rPr>
        <w:t xml:space="preserve">: </w:t>
      </w:r>
    </w:p>
    <w:p w:rsidR="0073319C" w:rsidRPr="00AC4AEA" w:rsidRDefault="00E4728B" w:rsidP="00A318EA">
      <w:pPr>
        <w:pStyle w:val="A-Norgra"/>
        <w:numPr>
          <w:ilvl w:val="0"/>
          <w:numId w:val="249"/>
        </w:numPr>
        <w:ind w:left="1983"/>
        <w:jc w:val="both"/>
        <w:rPr>
          <w:rFonts w:ascii="Arial" w:hAnsi="Arial" w:cs="Arial"/>
          <w:color w:val="auto"/>
          <w:sz w:val="20"/>
          <w:szCs w:val="20"/>
        </w:rPr>
      </w:pPr>
      <w:r w:rsidRPr="00AC4AEA">
        <w:rPr>
          <w:rFonts w:ascii="Arial" w:hAnsi="Arial" w:cs="Arial"/>
          <w:color w:val="auto"/>
          <w:sz w:val="20"/>
          <w:szCs w:val="20"/>
        </w:rPr>
        <w:t>a una entidad sin fines de lucro; o</w:t>
      </w:r>
    </w:p>
    <w:p w:rsidR="00E4728B" w:rsidRPr="00AC4AEA" w:rsidRDefault="00E4728B" w:rsidP="00A318EA">
      <w:pPr>
        <w:pStyle w:val="A-Norgra"/>
        <w:numPr>
          <w:ilvl w:val="0"/>
          <w:numId w:val="249"/>
        </w:numPr>
        <w:ind w:left="1983"/>
        <w:jc w:val="both"/>
        <w:rPr>
          <w:rFonts w:ascii="Arial" w:hAnsi="Arial" w:cs="Arial"/>
          <w:color w:val="auto"/>
          <w:sz w:val="20"/>
          <w:szCs w:val="20"/>
        </w:rPr>
      </w:pPr>
      <w:r w:rsidRPr="00AC4AEA">
        <w:rPr>
          <w:rFonts w:ascii="Arial" w:hAnsi="Arial" w:cs="Arial"/>
          <w:color w:val="auto"/>
          <w:sz w:val="20"/>
          <w:szCs w:val="20"/>
        </w:rPr>
        <w:t>al patrimonio estatal.</w:t>
      </w:r>
    </w:p>
    <w:p w:rsidR="00474F9B" w:rsidRPr="00AC4AEA" w:rsidRDefault="00E4728B" w:rsidP="00A318EA">
      <w:pPr>
        <w:pStyle w:val="A-Norgra"/>
        <w:ind w:left="1416"/>
        <w:jc w:val="both"/>
        <w:rPr>
          <w:rFonts w:ascii="Arial" w:hAnsi="Arial" w:cs="Arial"/>
          <w:color w:val="auto"/>
          <w:sz w:val="20"/>
          <w:szCs w:val="20"/>
        </w:rPr>
      </w:pPr>
      <w:r w:rsidRPr="00AC4AEA">
        <w:rPr>
          <w:rFonts w:ascii="Arial" w:hAnsi="Arial" w:cs="Arial"/>
          <w:color w:val="auto"/>
          <w:sz w:val="20"/>
          <w:szCs w:val="20"/>
          <w:u w:val="single"/>
        </w:rPr>
        <w:t>Aportes de fondos para fines específicos</w:t>
      </w:r>
      <w:r w:rsidRPr="00AC4AEA">
        <w:rPr>
          <w:rFonts w:ascii="Arial" w:hAnsi="Arial" w:cs="Arial"/>
          <w:color w:val="auto"/>
          <w:sz w:val="20"/>
          <w:szCs w:val="20"/>
        </w:rPr>
        <w:t>:</w:t>
      </w:r>
      <w:r w:rsidRPr="00AC4AEA">
        <w:rPr>
          <w:rFonts w:ascii="Arial" w:hAnsi="Arial" w:cs="Arial"/>
          <w:b/>
          <w:bCs/>
          <w:color w:val="auto"/>
          <w:sz w:val="20"/>
          <w:szCs w:val="20"/>
        </w:rPr>
        <w:t xml:space="preserve"> </w:t>
      </w:r>
      <w:r w:rsidRPr="00AC4AEA">
        <w:rPr>
          <w:rFonts w:ascii="Arial" w:hAnsi="Arial" w:cs="Arial"/>
          <w:color w:val="auto"/>
          <w:sz w:val="20"/>
          <w:szCs w:val="20"/>
        </w:rPr>
        <w:t xml:space="preserve">Son fondos originados en aportes de asociados con fines específicos y destinados al incremento del patrimonio social y no a la prestación de servicios o el desarrollo de actividades recurrentes, tales como los fondos para la construcción de obras edilicias. </w:t>
      </w:r>
      <w:r w:rsidR="00474F9B" w:rsidRPr="00AC4AEA">
        <w:rPr>
          <w:rFonts w:ascii="Arial" w:hAnsi="Arial" w:cs="Arial"/>
          <w:color w:val="auto"/>
          <w:sz w:val="20"/>
          <w:szCs w:val="20"/>
        </w:rPr>
        <w:t>Estos fondos:</w:t>
      </w:r>
    </w:p>
    <w:p w:rsidR="00474F9B" w:rsidRPr="00AC4AEA" w:rsidRDefault="00474F9B" w:rsidP="00A318EA">
      <w:pPr>
        <w:pStyle w:val="A-Norgra"/>
        <w:numPr>
          <w:ilvl w:val="0"/>
          <w:numId w:val="54"/>
        </w:numPr>
        <w:ind w:left="1982" w:hanging="567"/>
        <w:jc w:val="both"/>
        <w:rPr>
          <w:rFonts w:ascii="Arial" w:hAnsi="Arial" w:cs="Arial"/>
          <w:color w:val="auto"/>
          <w:sz w:val="20"/>
          <w:szCs w:val="20"/>
        </w:rPr>
      </w:pPr>
      <w:r w:rsidRPr="00AC4AEA">
        <w:rPr>
          <w:rFonts w:ascii="Arial" w:hAnsi="Arial" w:cs="Arial"/>
          <w:color w:val="auto"/>
          <w:sz w:val="20"/>
          <w:szCs w:val="20"/>
        </w:rPr>
        <w:t>Deben incluirse en el</w:t>
      </w:r>
      <w:r w:rsidR="00E4728B" w:rsidRPr="00AC4AEA">
        <w:rPr>
          <w:rFonts w:ascii="Arial" w:hAnsi="Arial" w:cs="Arial"/>
          <w:color w:val="auto"/>
          <w:sz w:val="20"/>
          <w:szCs w:val="20"/>
        </w:rPr>
        <w:t xml:space="preserve"> </w:t>
      </w:r>
      <w:r w:rsidR="00E4728B" w:rsidRPr="00AC4AEA">
        <w:rPr>
          <w:rFonts w:ascii="Arial" w:hAnsi="Arial" w:cs="Arial"/>
          <w:b/>
          <w:bCs/>
          <w:color w:val="auto"/>
          <w:sz w:val="20"/>
          <w:szCs w:val="20"/>
        </w:rPr>
        <w:t>patrimonio neto</w:t>
      </w:r>
      <w:r w:rsidRPr="00AC4AEA">
        <w:rPr>
          <w:rFonts w:ascii="Arial" w:hAnsi="Arial" w:cs="Arial"/>
          <w:color w:val="auto"/>
          <w:sz w:val="20"/>
          <w:szCs w:val="20"/>
        </w:rPr>
        <w:t xml:space="preserve"> si</w:t>
      </w:r>
      <w:r w:rsidR="00E4728B" w:rsidRPr="00AC4AEA">
        <w:rPr>
          <w:rFonts w:ascii="Arial" w:hAnsi="Arial" w:cs="Arial"/>
          <w:color w:val="auto"/>
          <w:sz w:val="20"/>
          <w:szCs w:val="20"/>
        </w:rPr>
        <w:t xml:space="preserve"> </w:t>
      </w:r>
      <w:r w:rsidRPr="00AC4AEA">
        <w:rPr>
          <w:rFonts w:ascii="Arial" w:hAnsi="Arial" w:cs="Arial"/>
          <w:color w:val="auto"/>
          <w:sz w:val="20"/>
          <w:szCs w:val="20"/>
        </w:rPr>
        <w:t>sus</w:t>
      </w:r>
      <w:r w:rsidR="00E4728B" w:rsidRPr="00AC4AEA">
        <w:rPr>
          <w:rFonts w:ascii="Arial" w:hAnsi="Arial" w:cs="Arial"/>
          <w:color w:val="auto"/>
          <w:sz w:val="20"/>
          <w:szCs w:val="20"/>
        </w:rPr>
        <w:t xml:space="preserve"> destinatarios no </w:t>
      </w:r>
      <w:r w:rsidRPr="00AC4AEA">
        <w:rPr>
          <w:rFonts w:ascii="Arial" w:hAnsi="Arial" w:cs="Arial"/>
          <w:color w:val="auto"/>
          <w:sz w:val="20"/>
          <w:szCs w:val="20"/>
        </w:rPr>
        <w:t>son</w:t>
      </w:r>
      <w:r w:rsidR="00E4728B" w:rsidRPr="00AC4AEA">
        <w:rPr>
          <w:rFonts w:ascii="Arial" w:hAnsi="Arial" w:cs="Arial"/>
          <w:color w:val="auto"/>
          <w:sz w:val="20"/>
          <w:szCs w:val="20"/>
        </w:rPr>
        <w:t xml:space="preserve"> terceros distintos de la entidad. </w:t>
      </w:r>
    </w:p>
    <w:p w:rsidR="00F24BD2" w:rsidRPr="00AC4AEA" w:rsidRDefault="00474F9B" w:rsidP="00A318EA">
      <w:pPr>
        <w:pStyle w:val="A-Norgra"/>
        <w:numPr>
          <w:ilvl w:val="0"/>
          <w:numId w:val="54"/>
        </w:numPr>
        <w:ind w:left="1982" w:hanging="567"/>
        <w:jc w:val="both"/>
        <w:rPr>
          <w:rFonts w:ascii="Arial" w:hAnsi="Arial" w:cs="Arial"/>
          <w:color w:val="auto"/>
          <w:sz w:val="20"/>
          <w:szCs w:val="20"/>
        </w:rPr>
      </w:pPr>
      <w:r w:rsidRPr="00AC4AEA">
        <w:rPr>
          <w:rFonts w:ascii="Arial" w:hAnsi="Arial" w:cs="Arial"/>
          <w:color w:val="auto"/>
          <w:sz w:val="20"/>
          <w:szCs w:val="20"/>
        </w:rPr>
        <w:t>D</w:t>
      </w:r>
      <w:r w:rsidR="00E4728B" w:rsidRPr="00AC4AEA">
        <w:rPr>
          <w:rFonts w:ascii="Arial" w:hAnsi="Arial" w:cs="Arial"/>
          <w:color w:val="auto"/>
          <w:sz w:val="20"/>
          <w:szCs w:val="20"/>
        </w:rPr>
        <w:t>eben transferirse al capital en la medida de su utilización para el destino previsto.</w:t>
      </w:r>
    </w:p>
    <w:p w:rsidR="000A65AC" w:rsidRPr="00AC4AEA" w:rsidRDefault="000A65AC" w:rsidP="00A318EA">
      <w:pPr>
        <w:pStyle w:val="A-Norgra"/>
        <w:ind w:left="1416"/>
        <w:jc w:val="both"/>
        <w:rPr>
          <w:rFonts w:ascii="Arial" w:hAnsi="Arial" w:cs="Arial"/>
          <w:color w:val="auto"/>
          <w:sz w:val="20"/>
          <w:szCs w:val="20"/>
        </w:rPr>
      </w:pPr>
      <w:r w:rsidRPr="00AC4AEA">
        <w:rPr>
          <w:rFonts w:ascii="Arial" w:hAnsi="Arial" w:cs="Arial"/>
          <w:color w:val="auto"/>
          <w:sz w:val="20"/>
          <w:szCs w:val="20"/>
          <w:u w:val="single"/>
        </w:rPr>
        <w:t>Superávits (déficits) no asignados</w:t>
      </w:r>
      <w:r w:rsidRPr="00AC4AEA">
        <w:rPr>
          <w:rFonts w:ascii="Arial" w:hAnsi="Arial" w:cs="Arial"/>
          <w:color w:val="auto"/>
          <w:sz w:val="20"/>
          <w:szCs w:val="20"/>
        </w:rPr>
        <w:t>:</w:t>
      </w:r>
      <w:r w:rsidRPr="00AC4AEA">
        <w:rPr>
          <w:rFonts w:ascii="Arial" w:hAnsi="Arial" w:cs="Arial"/>
          <w:b/>
          <w:bCs/>
          <w:color w:val="auto"/>
          <w:sz w:val="20"/>
          <w:szCs w:val="20"/>
        </w:rPr>
        <w:t xml:space="preserve"> </w:t>
      </w:r>
      <w:r w:rsidRPr="00AC4AEA">
        <w:rPr>
          <w:rFonts w:ascii="Arial" w:hAnsi="Arial" w:cs="Arial"/>
          <w:color w:val="auto"/>
          <w:sz w:val="20"/>
          <w:szCs w:val="20"/>
        </w:rPr>
        <w:t xml:space="preserve">Son superávits (déficits) sin asignación </w:t>
      </w:r>
      <w:r w:rsidR="00A94FFE" w:rsidRPr="00AC4AEA">
        <w:rPr>
          <w:rFonts w:ascii="Arial" w:hAnsi="Arial" w:cs="Arial"/>
          <w:color w:val="auto"/>
          <w:sz w:val="20"/>
          <w:szCs w:val="20"/>
        </w:rPr>
        <w:t>específica.</w:t>
      </w:r>
    </w:p>
    <w:p w:rsidR="00BD46C9" w:rsidRPr="00AC4AEA" w:rsidRDefault="00BD46C9" w:rsidP="00A318EA">
      <w:pPr>
        <w:pStyle w:val="A-Norgra"/>
        <w:ind w:left="1416"/>
        <w:jc w:val="both"/>
        <w:rPr>
          <w:rFonts w:ascii="Arial" w:hAnsi="Arial" w:cs="Arial"/>
          <w:color w:val="auto"/>
          <w:sz w:val="20"/>
          <w:szCs w:val="20"/>
        </w:rPr>
      </w:pPr>
      <w:r w:rsidRPr="00AC4AEA">
        <w:rPr>
          <w:rFonts w:ascii="Arial" w:hAnsi="Arial" w:cs="Arial"/>
          <w:color w:val="auto"/>
          <w:sz w:val="20"/>
          <w:szCs w:val="20"/>
          <w:u w:val="single"/>
        </w:rPr>
        <w:t>Superávits (déficits) diferidos</w:t>
      </w:r>
      <w:r w:rsidRPr="00AC4AEA">
        <w:rPr>
          <w:rFonts w:ascii="Arial" w:hAnsi="Arial" w:cs="Arial"/>
          <w:color w:val="auto"/>
          <w:sz w:val="20"/>
          <w:szCs w:val="20"/>
        </w:rPr>
        <w:t>:</w:t>
      </w:r>
      <w:r w:rsidRPr="00AC4AEA">
        <w:rPr>
          <w:rFonts w:ascii="Arial" w:hAnsi="Arial" w:cs="Arial"/>
          <w:b/>
          <w:bCs/>
          <w:color w:val="auto"/>
          <w:sz w:val="20"/>
          <w:szCs w:val="20"/>
        </w:rPr>
        <w:t xml:space="preserve"> </w:t>
      </w:r>
      <w:r w:rsidRPr="00AC4AEA">
        <w:rPr>
          <w:rFonts w:ascii="Arial" w:hAnsi="Arial" w:cs="Arial"/>
          <w:color w:val="auto"/>
          <w:sz w:val="20"/>
          <w:szCs w:val="20"/>
        </w:rPr>
        <w:t>Se componen de partidas equivalentes al resultado diferido.</w:t>
      </w:r>
    </w:p>
    <w:p w:rsidR="004C4765" w:rsidRPr="00AC4AEA" w:rsidRDefault="004C4765" w:rsidP="00A318EA">
      <w:pPr>
        <w:ind w:left="141"/>
        <w:jc w:val="both"/>
        <w:rPr>
          <w:rFonts w:ascii="Arial" w:hAnsi="Arial" w:cs="Arial"/>
          <w:sz w:val="20"/>
          <w:szCs w:val="20"/>
        </w:rPr>
      </w:pPr>
    </w:p>
    <w:p w:rsidR="00A94FFE" w:rsidRPr="00AC4AEA" w:rsidRDefault="00A94FFE" w:rsidP="00A318EA">
      <w:pPr>
        <w:pStyle w:val="Ttulo3"/>
      </w:pPr>
      <w:bookmarkStart w:id="1029" w:name="_Toc101864048"/>
      <w:bookmarkStart w:id="1030" w:name="_Toc139356948"/>
      <w:r w:rsidRPr="00AC4AEA">
        <w:t>Cuestiones relacionadas con la estructura</w:t>
      </w:r>
      <w:bookmarkEnd w:id="1029"/>
      <w:bookmarkEnd w:id="1030"/>
    </w:p>
    <w:p w:rsidR="00A94FFE" w:rsidRPr="00AC4AEA" w:rsidRDefault="00A94FFE" w:rsidP="00A318EA">
      <w:pPr>
        <w:pStyle w:val="Prrafodelista"/>
        <w:numPr>
          <w:ilvl w:val="0"/>
          <w:numId w:val="29"/>
        </w:numPr>
        <w:contextualSpacing w:val="0"/>
        <w:jc w:val="both"/>
        <w:rPr>
          <w:rFonts w:ascii="Arial" w:hAnsi="Arial" w:cs="Arial"/>
          <w:sz w:val="20"/>
          <w:szCs w:val="20"/>
        </w:rPr>
      </w:pPr>
      <w:r w:rsidRPr="00AC4AEA">
        <w:rPr>
          <w:rFonts w:ascii="Arial" w:hAnsi="Arial" w:cs="Arial"/>
          <w:sz w:val="20"/>
          <w:szCs w:val="20"/>
        </w:rPr>
        <w:t>Dentro de los superávits (déficits) acumulados, una entidad expondrá en forma diferenciada:</w:t>
      </w:r>
    </w:p>
    <w:p w:rsidR="00A94FFE" w:rsidRPr="00AC4AEA" w:rsidRDefault="00A94FFE" w:rsidP="00A318EA">
      <w:pPr>
        <w:pStyle w:val="Prrafodelista"/>
        <w:numPr>
          <w:ilvl w:val="0"/>
          <w:numId w:val="250"/>
        </w:numPr>
        <w:ind w:left="1560"/>
        <w:contextualSpacing w:val="0"/>
        <w:jc w:val="both"/>
        <w:rPr>
          <w:rFonts w:ascii="Arial" w:hAnsi="Arial" w:cs="Arial"/>
          <w:sz w:val="20"/>
          <w:szCs w:val="20"/>
        </w:rPr>
      </w:pPr>
      <w:r w:rsidRPr="00AC4AEA">
        <w:rPr>
          <w:rFonts w:ascii="Arial" w:hAnsi="Arial" w:cs="Arial"/>
          <w:sz w:val="20"/>
          <w:szCs w:val="20"/>
        </w:rPr>
        <w:t>el superávit (déficit) del período acumulado; y</w:t>
      </w:r>
    </w:p>
    <w:p w:rsidR="00A94FFE" w:rsidRPr="00AC4AEA" w:rsidRDefault="00A94FFE" w:rsidP="00A318EA">
      <w:pPr>
        <w:pStyle w:val="Prrafodelista"/>
        <w:numPr>
          <w:ilvl w:val="0"/>
          <w:numId w:val="250"/>
        </w:numPr>
        <w:ind w:left="1560"/>
        <w:contextualSpacing w:val="0"/>
        <w:jc w:val="both"/>
        <w:rPr>
          <w:rFonts w:ascii="Arial" w:hAnsi="Arial" w:cs="Arial"/>
          <w:sz w:val="20"/>
          <w:szCs w:val="20"/>
        </w:rPr>
      </w:pPr>
      <w:r w:rsidRPr="00AC4AEA">
        <w:rPr>
          <w:rFonts w:ascii="Arial" w:hAnsi="Arial" w:cs="Arial"/>
          <w:sz w:val="20"/>
          <w:szCs w:val="20"/>
        </w:rPr>
        <w:t>el superávit (déficit) diferido acumulado.</w:t>
      </w:r>
    </w:p>
    <w:p w:rsidR="00AB707F" w:rsidRPr="00AC4AEA" w:rsidRDefault="00AB707F" w:rsidP="00A318EA">
      <w:pPr>
        <w:pStyle w:val="Prrafodelista"/>
        <w:numPr>
          <w:ilvl w:val="0"/>
          <w:numId w:val="29"/>
        </w:numPr>
        <w:contextualSpacing w:val="0"/>
        <w:jc w:val="both"/>
        <w:rPr>
          <w:rFonts w:ascii="Arial" w:hAnsi="Arial" w:cs="Arial"/>
          <w:sz w:val="20"/>
          <w:szCs w:val="20"/>
        </w:rPr>
      </w:pPr>
      <w:bookmarkStart w:id="1031" w:name="_Toc101864049"/>
      <w:r w:rsidRPr="00AC4AEA">
        <w:rPr>
          <w:rFonts w:ascii="Arial" w:hAnsi="Arial" w:cs="Arial"/>
          <w:sz w:val="20"/>
          <w:szCs w:val="20"/>
        </w:rPr>
        <w:lastRenderedPageBreak/>
        <w:t>Cuando una entidad carece de capital o aportes similares, debido a su naturaleza jurídica,</w:t>
      </w:r>
      <w:r w:rsidR="00A82EFF" w:rsidRPr="00AC4AEA">
        <w:rPr>
          <w:rFonts w:ascii="Arial" w:hAnsi="Arial" w:cs="Arial"/>
          <w:sz w:val="20"/>
          <w:szCs w:val="20"/>
        </w:rPr>
        <w:t xml:space="preserve"> </w:t>
      </w:r>
      <w:r w:rsidRPr="00AC4AEA">
        <w:rPr>
          <w:rFonts w:ascii="Arial" w:hAnsi="Arial" w:cs="Arial"/>
          <w:sz w:val="20"/>
          <w:szCs w:val="20"/>
        </w:rPr>
        <w:t>podrá exponer únicamente un estado combinado del estado de evolución del patrimonio neto y del estado de recursos y gastos.</w:t>
      </w:r>
    </w:p>
    <w:p w:rsidR="00AB707F" w:rsidRPr="00AC4AEA" w:rsidRDefault="00AB707F" w:rsidP="00A318EA">
      <w:pPr>
        <w:pStyle w:val="A-azul"/>
        <w:rPr>
          <w:rFonts w:ascii="Arial" w:hAnsi="Arial" w:cs="Arial"/>
          <w:i w:val="0"/>
          <w:color w:val="auto"/>
          <w:sz w:val="20"/>
          <w:szCs w:val="20"/>
          <w:lang w:val="es-AR"/>
        </w:rPr>
      </w:pPr>
    </w:p>
    <w:p w:rsidR="00BD46C9" w:rsidRPr="00AC4AEA" w:rsidRDefault="00BD46C9" w:rsidP="00A318EA">
      <w:pPr>
        <w:pStyle w:val="Ttulo2"/>
        <w:rPr>
          <w:rFonts w:cs="Arial"/>
        </w:rPr>
      </w:pPr>
      <w:bookmarkStart w:id="1032" w:name="_Toc139356949"/>
      <w:r w:rsidRPr="00AC4AEA">
        <w:rPr>
          <w:rFonts w:cs="Arial"/>
        </w:rPr>
        <w:t>Cuestiones referidas al estado de flujos de efectivo de entidades sin fines de lucro</w:t>
      </w:r>
      <w:bookmarkEnd w:id="1031"/>
      <w:bookmarkEnd w:id="1032"/>
    </w:p>
    <w:p w:rsidR="000928CD" w:rsidRPr="00AC4AEA" w:rsidRDefault="000928CD" w:rsidP="00A318EA">
      <w:pPr>
        <w:pStyle w:val="Prrafodelista"/>
        <w:numPr>
          <w:ilvl w:val="0"/>
          <w:numId w:val="29"/>
        </w:numPr>
        <w:contextualSpacing w:val="0"/>
        <w:jc w:val="both"/>
        <w:rPr>
          <w:rFonts w:ascii="Arial" w:hAnsi="Arial" w:cs="Arial"/>
          <w:sz w:val="20"/>
          <w:szCs w:val="20"/>
        </w:rPr>
      </w:pPr>
      <w:r w:rsidRPr="00AC4AEA">
        <w:rPr>
          <w:rFonts w:ascii="Arial" w:hAnsi="Arial" w:cs="Arial"/>
          <w:sz w:val="20"/>
          <w:szCs w:val="20"/>
        </w:rPr>
        <w:t xml:space="preserve">A los fines de presentar el estado de flujos de efectivo, una entidad sin fines de lucro aplicará los requerimientos de esta sección y de la sección </w:t>
      </w:r>
      <w:r w:rsidRPr="00AC4AEA">
        <w:rPr>
          <w:rFonts w:ascii="Arial" w:hAnsi="Arial" w:cs="Arial"/>
          <w:sz w:val="20"/>
          <w:szCs w:val="20"/>
          <w:u w:val="single"/>
        </w:rPr>
        <w:t>“</w:t>
      </w:r>
      <w:r w:rsidR="00A478DB" w:rsidRPr="00AC4AEA">
        <w:rPr>
          <w:rFonts w:ascii="Arial" w:hAnsi="Arial" w:cs="Arial"/>
          <w:sz w:val="20"/>
          <w:szCs w:val="20"/>
          <w:u w:val="single"/>
        </w:rPr>
        <w:t>Cuestiones referidas al estado de flujos de efectivo</w:t>
      </w:r>
      <w:r w:rsidR="00EE3742" w:rsidRPr="00AC4AEA">
        <w:rPr>
          <w:rFonts w:ascii="Arial" w:hAnsi="Arial" w:cs="Arial"/>
          <w:sz w:val="20"/>
          <w:szCs w:val="20"/>
        </w:rPr>
        <w:t xml:space="preserve">” [ver los párrafos </w:t>
      </w:r>
      <w:fldSimple w:instr=" REF _Ref99491640 \r \h  \* MERGEFORMAT ">
        <w:r w:rsidR="00D33A5D" w:rsidRPr="00D33A5D">
          <w:rPr>
            <w:rFonts w:ascii="Arial" w:hAnsi="Arial" w:cs="Arial"/>
            <w:sz w:val="20"/>
            <w:szCs w:val="20"/>
          </w:rPr>
          <w:t>649</w:t>
        </w:r>
      </w:fldSimple>
      <w:r w:rsidR="00811154" w:rsidRPr="00AC4AEA">
        <w:rPr>
          <w:rFonts w:ascii="Arial" w:hAnsi="Arial" w:cs="Arial"/>
          <w:sz w:val="20"/>
          <w:szCs w:val="20"/>
        </w:rPr>
        <w:t xml:space="preserve"> a </w:t>
      </w:r>
      <w:fldSimple w:instr=" REF _Ref99491654 \r \h  \* MERGEFORMAT ">
        <w:r w:rsidR="00D33A5D" w:rsidRPr="00D33A5D">
          <w:rPr>
            <w:rFonts w:ascii="Arial" w:hAnsi="Arial" w:cs="Arial"/>
            <w:sz w:val="20"/>
            <w:szCs w:val="20"/>
          </w:rPr>
          <w:t>672</w:t>
        </w:r>
      </w:fldSimple>
      <w:r w:rsidR="00811154" w:rsidRPr="00AC4AEA">
        <w:rPr>
          <w:rFonts w:ascii="Arial" w:hAnsi="Arial" w:cs="Arial"/>
          <w:sz w:val="20"/>
          <w:szCs w:val="20"/>
        </w:rPr>
        <w:t>]</w:t>
      </w:r>
      <w:r w:rsidR="00EE3742" w:rsidRPr="00AC4AEA">
        <w:rPr>
          <w:rFonts w:ascii="Arial" w:hAnsi="Arial" w:cs="Arial"/>
          <w:sz w:val="20"/>
          <w:szCs w:val="20"/>
        </w:rPr>
        <w:t>.</w:t>
      </w:r>
    </w:p>
    <w:p w:rsidR="00BD46C9" w:rsidRPr="00AC4AEA" w:rsidRDefault="000928CD" w:rsidP="00A318EA">
      <w:pPr>
        <w:pStyle w:val="Prrafodelista"/>
        <w:numPr>
          <w:ilvl w:val="0"/>
          <w:numId w:val="29"/>
        </w:numPr>
        <w:contextualSpacing w:val="0"/>
        <w:jc w:val="both"/>
        <w:rPr>
          <w:rFonts w:ascii="Arial" w:hAnsi="Arial" w:cs="Arial"/>
          <w:sz w:val="20"/>
          <w:szCs w:val="20"/>
        </w:rPr>
      </w:pPr>
      <w:r w:rsidRPr="00AC4AEA">
        <w:rPr>
          <w:rFonts w:ascii="Arial" w:hAnsi="Arial" w:cs="Arial"/>
          <w:sz w:val="20"/>
          <w:szCs w:val="20"/>
        </w:rPr>
        <w:t>Una entidad sin fines de lucro presentará siempre el estado de flujos de efectivo por el método directo. A estos fines:</w:t>
      </w:r>
    </w:p>
    <w:p w:rsidR="000928CD" w:rsidRPr="00AC4AEA" w:rsidRDefault="00ED2511" w:rsidP="00A318EA">
      <w:pPr>
        <w:pStyle w:val="Prrafodelista"/>
        <w:numPr>
          <w:ilvl w:val="0"/>
          <w:numId w:val="251"/>
        </w:numPr>
        <w:ind w:left="1560"/>
        <w:contextualSpacing w:val="0"/>
        <w:jc w:val="both"/>
        <w:rPr>
          <w:rFonts w:ascii="Arial" w:hAnsi="Arial" w:cs="Arial"/>
          <w:sz w:val="20"/>
          <w:szCs w:val="20"/>
        </w:rPr>
      </w:pPr>
      <w:r w:rsidRPr="00AC4AEA">
        <w:rPr>
          <w:rFonts w:ascii="Arial" w:hAnsi="Arial" w:cs="Arial"/>
          <w:sz w:val="20"/>
          <w:szCs w:val="20"/>
        </w:rPr>
        <w:t>adaptará</w:t>
      </w:r>
      <w:r w:rsidR="000928CD" w:rsidRPr="00AC4AEA">
        <w:rPr>
          <w:rFonts w:ascii="Arial" w:hAnsi="Arial" w:cs="Arial"/>
          <w:sz w:val="20"/>
          <w:szCs w:val="20"/>
        </w:rPr>
        <w:t>, de acuerdo</w:t>
      </w:r>
      <w:r w:rsidR="00474F9B" w:rsidRPr="00AC4AEA">
        <w:rPr>
          <w:rFonts w:ascii="Arial" w:hAnsi="Arial" w:cs="Arial"/>
          <w:sz w:val="20"/>
          <w:szCs w:val="20"/>
        </w:rPr>
        <w:t xml:space="preserve"> con </w:t>
      </w:r>
      <w:r w:rsidR="000928CD" w:rsidRPr="00AC4AEA">
        <w:rPr>
          <w:rFonts w:ascii="Arial" w:hAnsi="Arial" w:cs="Arial"/>
          <w:sz w:val="20"/>
          <w:szCs w:val="20"/>
        </w:rPr>
        <w:t xml:space="preserve">las particularidades de su actividad, los términos enunciados en el párrafo </w:t>
      </w:r>
      <w:fldSimple w:instr=" REF _Ref77327764 \r \h  \* MERGEFORMAT ">
        <w:r w:rsidR="00D33A5D" w:rsidRPr="00D33A5D">
          <w:rPr>
            <w:rFonts w:ascii="Arial" w:hAnsi="Arial" w:cs="Arial"/>
            <w:sz w:val="20"/>
            <w:szCs w:val="20"/>
          </w:rPr>
          <w:t>653</w:t>
        </w:r>
      </w:fldSimple>
      <w:r w:rsidR="000928CD" w:rsidRPr="00AC4AEA">
        <w:rPr>
          <w:rFonts w:ascii="Arial" w:hAnsi="Arial" w:cs="Arial"/>
          <w:sz w:val="20"/>
          <w:szCs w:val="20"/>
        </w:rPr>
        <w:t>; y</w:t>
      </w:r>
    </w:p>
    <w:p w:rsidR="000928CD" w:rsidRPr="00AC4AEA" w:rsidRDefault="000928CD" w:rsidP="00A318EA">
      <w:pPr>
        <w:pStyle w:val="Prrafodelista"/>
        <w:numPr>
          <w:ilvl w:val="0"/>
          <w:numId w:val="251"/>
        </w:numPr>
        <w:ind w:left="1560"/>
        <w:contextualSpacing w:val="0"/>
        <w:jc w:val="both"/>
        <w:rPr>
          <w:rFonts w:ascii="Arial" w:hAnsi="Arial" w:cs="Arial"/>
          <w:sz w:val="20"/>
          <w:szCs w:val="20"/>
        </w:rPr>
      </w:pPr>
      <w:r w:rsidRPr="00AC4AEA">
        <w:rPr>
          <w:rFonts w:ascii="Arial" w:hAnsi="Arial" w:cs="Arial"/>
          <w:sz w:val="20"/>
          <w:szCs w:val="20"/>
        </w:rPr>
        <w:t>aplicará</w:t>
      </w:r>
      <w:r w:rsidR="00645532" w:rsidRPr="00AC4AEA">
        <w:rPr>
          <w:rFonts w:ascii="Arial" w:hAnsi="Arial" w:cs="Arial"/>
          <w:sz w:val="20"/>
          <w:szCs w:val="20"/>
        </w:rPr>
        <w:t>, de corresponder,</w:t>
      </w:r>
      <w:r w:rsidRPr="00AC4AEA">
        <w:rPr>
          <w:rFonts w:ascii="Arial" w:hAnsi="Arial" w:cs="Arial"/>
          <w:sz w:val="20"/>
          <w:szCs w:val="20"/>
        </w:rPr>
        <w:t xml:space="preserve"> las simplificaciones previstas en el párrafo </w:t>
      </w:r>
      <w:fldSimple w:instr=" REF _Ref77327962 \r \h  \* MERGEFORMAT ">
        <w:r w:rsidR="00D33A5D" w:rsidRPr="00D33A5D">
          <w:rPr>
            <w:rFonts w:ascii="Arial" w:hAnsi="Arial" w:cs="Arial"/>
            <w:sz w:val="20"/>
            <w:szCs w:val="20"/>
          </w:rPr>
          <w:t>666</w:t>
        </w:r>
      </w:fldSimple>
      <w:r w:rsidRPr="00AC4AEA">
        <w:rPr>
          <w:rFonts w:ascii="Arial" w:hAnsi="Arial" w:cs="Arial"/>
          <w:sz w:val="20"/>
          <w:szCs w:val="20"/>
        </w:rPr>
        <w:t>.</w:t>
      </w:r>
    </w:p>
    <w:p w:rsidR="00BD46C9" w:rsidRPr="00AC4AEA" w:rsidRDefault="00BD46C9" w:rsidP="00A318EA">
      <w:pPr>
        <w:jc w:val="both"/>
        <w:rPr>
          <w:rFonts w:ascii="Arial" w:hAnsi="Arial" w:cs="Arial"/>
          <w:sz w:val="20"/>
          <w:szCs w:val="20"/>
        </w:rPr>
      </w:pPr>
    </w:p>
    <w:p w:rsidR="00BD46C9" w:rsidRPr="00AC4AEA" w:rsidRDefault="00BD46C9" w:rsidP="00A318EA">
      <w:pPr>
        <w:pStyle w:val="Ttulo2"/>
        <w:rPr>
          <w:rFonts w:cs="Arial"/>
        </w:rPr>
      </w:pPr>
      <w:bookmarkStart w:id="1033" w:name="_Toc101864050"/>
      <w:bookmarkStart w:id="1034" w:name="_Toc139356950"/>
      <w:r w:rsidRPr="00AC4AEA">
        <w:rPr>
          <w:rFonts w:cs="Arial"/>
        </w:rPr>
        <w:t>Cuestiones referidas a la revelación mediante notas</w:t>
      </w:r>
      <w:r w:rsidR="008A00B7" w:rsidRPr="00AC4AEA">
        <w:rPr>
          <w:rFonts w:cs="Arial"/>
        </w:rPr>
        <w:t xml:space="preserve"> de entidades sin fines de lucro</w:t>
      </w:r>
      <w:bookmarkEnd w:id="1033"/>
      <w:bookmarkEnd w:id="1034"/>
    </w:p>
    <w:p w:rsidR="00D96BDF" w:rsidRPr="00AC4AEA" w:rsidRDefault="00D96BDF" w:rsidP="00A318EA">
      <w:pPr>
        <w:pStyle w:val="Prrafodelista"/>
        <w:numPr>
          <w:ilvl w:val="0"/>
          <w:numId w:val="29"/>
        </w:numPr>
        <w:contextualSpacing w:val="0"/>
        <w:jc w:val="both"/>
        <w:rPr>
          <w:rFonts w:ascii="Arial" w:hAnsi="Arial" w:cs="Arial"/>
          <w:sz w:val="20"/>
          <w:szCs w:val="20"/>
        </w:rPr>
      </w:pPr>
      <w:r w:rsidRPr="00AC4AEA">
        <w:rPr>
          <w:rFonts w:ascii="Arial" w:hAnsi="Arial" w:cs="Arial"/>
          <w:sz w:val="20"/>
          <w:szCs w:val="20"/>
        </w:rPr>
        <w:t xml:space="preserve">A los fines de presentar </w:t>
      </w:r>
      <w:r w:rsidR="00684EC4" w:rsidRPr="00AC4AEA">
        <w:rPr>
          <w:rFonts w:ascii="Arial" w:hAnsi="Arial" w:cs="Arial"/>
          <w:sz w:val="20"/>
          <w:szCs w:val="20"/>
        </w:rPr>
        <w:t>sus notas</w:t>
      </w:r>
      <w:r w:rsidRPr="00AC4AEA">
        <w:rPr>
          <w:rFonts w:ascii="Arial" w:hAnsi="Arial" w:cs="Arial"/>
          <w:sz w:val="20"/>
          <w:szCs w:val="20"/>
        </w:rPr>
        <w:t>, una entidad sin fines de lucro aplicará los requerimientos de esta sección y de la sección “</w:t>
      </w:r>
      <w:r w:rsidRPr="00AC4AEA">
        <w:rPr>
          <w:rFonts w:ascii="Arial" w:hAnsi="Arial" w:cs="Arial"/>
          <w:sz w:val="20"/>
          <w:szCs w:val="20"/>
          <w:u w:val="single"/>
        </w:rPr>
        <w:t>Cuestiones referidas</w:t>
      </w:r>
      <w:r w:rsidR="00684EC4" w:rsidRPr="00AC4AEA">
        <w:rPr>
          <w:rFonts w:ascii="Arial" w:hAnsi="Arial" w:cs="Arial"/>
          <w:sz w:val="20"/>
          <w:szCs w:val="20"/>
          <w:u w:val="single"/>
        </w:rPr>
        <w:t xml:space="preserve"> a la revelación mediante notas</w:t>
      </w:r>
      <w:r w:rsidRPr="00AC4AEA">
        <w:rPr>
          <w:rFonts w:ascii="Arial" w:hAnsi="Arial" w:cs="Arial"/>
          <w:sz w:val="20"/>
          <w:szCs w:val="20"/>
        </w:rPr>
        <w:t xml:space="preserve">” [ver los párrafos </w:t>
      </w:r>
      <w:fldSimple w:instr=" REF _Ref99491840 \r \h  \* MERGEFORMAT ">
        <w:r w:rsidR="00D33A5D" w:rsidRPr="00D33A5D">
          <w:rPr>
            <w:rFonts w:ascii="Arial" w:hAnsi="Arial" w:cs="Arial"/>
            <w:sz w:val="20"/>
            <w:szCs w:val="20"/>
          </w:rPr>
          <w:t>673</w:t>
        </w:r>
      </w:fldSimple>
      <w:r w:rsidR="00684EC4" w:rsidRPr="00AC4AEA">
        <w:rPr>
          <w:rFonts w:ascii="Arial" w:hAnsi="Arial" w:cs="Arial"/>
          <w:sz w:val="20"/>
          <w:szCs w:val="20"/>
        </w:rPr>
        <w:t xml:space="preserve"> a</w:t>
      </w:r>
      <w:r w:rsidR="00B063AF">
        <w:rPr>
          <w:rFonts w:ascii="Arial" w:hAnsi="Arial" w:cs="Arial"/>
          <w:sz w:val="20"/>
          <w:szCs w:val="20"/>
        </w:rPr>
        <w:t xml:space="preserve"> </w:t>
      </w:r>
      <w:r w:rsidR="001C4138">
        <w:rPr>
          <w:rFonts w:ascii="Arial" w:hAnsi="Arial" w:cs="Arial"/>
          <w:sz w:val="20"/>
          <w:szCs w:val="20"/>
        </w:rPr>
        <w:fldChar w:fldCharType="begin"/>
      </w:r>
      <w:r w:rsidR="00CB1BD9">
        <w:rPr>
          <w:rFonts w:ascii="Arial" w:hAnsi="Arial" w:cs="Arial"/>
          <w:sz w:val="20"/>
          <w:szCs w:val="20"/>
        </w:rPr>
        <w:instrText xml:space="preserve"> REF _Ref138945204 \r \h </w:instrText>
      </w:r>
      <w:r w:rsidR="001C4138">
        <w:rPr>
          <w:rFonts w:ascii="Arial" w:hAnsi="Arial" w:cs="Arial"/>
          <w:sz w:val="20"/>
          <w:szCs w:val="20"/>
        </w:rPr>
      </w:r>
      <w:r w:rsidR="001C4138">
        <w:rPr>
          <w:rFonts w:ascii="Arial" w:hAnsi="Arial" w:cs="Arial"/>
          <w:sz w:val="20"/>
          <w:szCs w:val="20"/>
        </w:rPr>
        <w:fldChar w:fldCharType="separate"/>
      </w:r>
      <w:r w:rsidR="00D33A5D">
        <w:rPr>
          <w:rFonts w:ascii="Arial" w:hAnsi="Arial" w:cs="Arial"/>
          <w:sz w:val="20"/>
          <w:szCs w:val="20"/>
        </w:rPr>
        <w:t>708</w:t>
      </w:r>
      <w:r w:rsidR="001C4138">
        <w:rPr>
          <w:rFonts w:ascii="Arial" w:hAnsi="Arial" w:cs="Arial"/>
          <w:sz w:val="20"/>
          <w:szCs w:val="20"/>
        </w:rPr>
        <w:fldChar w:fldCharType="end"/>
      </w:r>
      <w:r w:rsidRPr="00AC4AEA">
        <w:rPr>
          <w:rFonts w:ascii="Arial" w:hAnsi="Arial" w:cs="Arial"/>
          <w:sz w:val="20"/>
          <w:szCs w:val="20"/>
        </w:rPr>
        <w:t>].</w:t>
      </w:r>
    </w:p>
    <w:p w:rsidR="00474F9B" w:rsidRPr="00AC4AEA" w:rsidRDefault="008A00B7" w:rsidP="00A318EA">
      <w:pPr>
        <w:pStyle w:val="Prrafodelista"/>
        <w:numPr>
          <w:ilvl w:val="0"/>
          <w:numId w:val="29"/>
        </w:numPr>
        <w:contextualSpacing w:val="0"/>
        <w:jc w:val="both"/>
        <w:rPr>
          <w:rFonts w:ascii="Arial" w:hAnsi="Arial" w:cs="Arial"/>
          <w:sz w:val="20"/>
          <w:szCs w:val="20"/>
        </w:rPr>
      </w:pPr>
      <w:r w:rsidRPr="00AC4AEA">
        <w:rPr>
          <w:rFonts w:ascii="Arial" w:hAnsi="Arial" w:cs="Arial"/>
          <w:sz w:val="20"/>
          <w:szCs w:val="20"/>
        </w:rPr>
        <w:t xml:space="preserve">Una entidad podrá </w:t>
      </w:r>
      <w:r w:rsidR="004D4355" w:rsidRPr="00AC4AEA">
        <w:rPr>
          <w:rFonts w:ascii="Arial" w:hAnsi="Arial" w:cs="Arial"/>
          <w:sz w:val="20"/>
          <w:szCs w:val="20"/>
        </w:rPr>
        <w:t xml:space="preserve">exponer en notas el presupuesto económico y, si existiera, el presupuesto financiero, </w:t>
      </w:r>
      <w:r w:rsidR="00474F9B" w:rsidRPr="00AC4AEA">
        <w:rPr>
          <w:rFonts w:ascii="Arial" w:hAnsi="Arial" w:cs="Arial"/>
          <w:sz w:val="20"/>
          <w:szCs w:val="20"/>
        </w:rPr>
        <w:t>que:</w:t>
      </w:r>
    </w:p>
    <w:p w:rsidR="00474F9B" w:rsidRPr="00AC4AEA" w:rsidRDefault="00474F9B" w:rsidP="00A318EA">
      <w:pPr>
        <w:pStyle w:val="Prrafodelista"/>
        <w:numPr>
          <w:ilvl w:val="0"/>
          <w:numId w:val="304"/>
        </w:numPr>
        <w:contextualSpacing w:val="0"/>
        <w:jc w:val="both"/>
        <w:rPr>
          <w:rFonts w:ascii="Arial" w:hAnsi="Arial" w:cs="Arial"/>
          <w:sz w:val="20"/>
          <w:szCs w:val="20"/>
        </w:rPr>
      </w:pPr>
      <w:r w:rsidRPr="00AC4AEA">
        <w:rPr>
          <w:rFonts w:ascii="Arial" w:hAnsi="Arial" w:cs="Arial"/>
          <w:sz w:val="20"/>
          <w:szCs w:val="20"/>
        </w:rPr>
        <w:t xml:space="preserve">hayan sido </w:t>
      </w:r>
      <w:r w:rsidR="004D4355" w:rsidRPr="00AC4AEA">
        <w:rPr>
          <w:rFonts w:ascii="Arial" w:hAnsi="Arial" w:cs="Arial"/>
          <w:sz w:val="20"/>
          <w:szCs w:val="20"/>
        </w:rPr>
        <w:t>aprobados por el máximo órgano societario con facultad para decidir</w:t>
      </w:r>
      <w:r w:rsidRPr="00AC4AEA">
        <w:rPr>
          <w:rFonts w:ascii="Arial" w:hAnsi="Arial" w:cs="Arial"/>
          <w:sz w:val="20"/>
          <w:szCs w:val="20"/>
        </w:rPr>
        <w:t>; y</w:t>
      </w:r>
      <w:r w:rsidR="004D4355" w:rsidRPr="00AC4AEA">
        <w:rPr>
          <w:rFonts w:ascii="Arial" w:hAnsi="Arial" w:cs="Arial"/>
          <w:sz w:val="20"/>
          <w:szCs w:val="20"/>
        </w:rPr>
        <w:t xml:space="preserve"> </w:t>
      </w:r>
    </w:p>
    <w:p w:rsidR="004D4355" w:rsidRPr="00AC4AEA" w:rsidRDefault="004D4355" w:rsidP="00A318EA">
      <w:pPr>
        <w:pStyle w:val="Prrafodelista"/>
        <w:numPr>
          <w:ilvl w:val="0"/>
          <w:numId w:val="304"/>
        </w:numPr>
        <w:contextualSpacing w:val="0"/>
        <w:jc w:val="both"/>
        <w:rPr>
          <w:rFonts w:ascii="Arial" w:hAnsi="Arial" w:cs="Arial"/>
          <w:sz w:val="20"/>
          <w:szCs w:val="20"/>
        </w:rPr>
      </w:pPr>
      <w:r w:rsidRPr="00AC4AEA">
        <w:rPr>
          <w:rFonts w:ascii="Arial" w:hAnsi="Arial" w:cs="Arial"/>
          <w:sz w:val="20"/>
          <w:szCs w:val="20"/>
        </w:rPr>
        <w:t>contenga</w:t>
      </w:r>
      <w:r w:rsidR="00474F9B" w:rsidRPr="00AC4AEA">
        <w:rPr>
          <w:rFonts w:ascii="Arial" w:hAnsi="Arial" w:cs="Arial"/>
          <w:sz w:val="20"/>
          <w:szCs w:val="20"/>
        </w:rPr>
        <w:t>n</w:t>
      </w:r>
      <w:r w:rsidRPr="00AC4AEA">
        <w:rPr>
          <w:rFonts w:ascii="Arial" w:hAnsi="Arial" w:cs="Arial"/>
          <w:sz w:val="20"/>
          <w:szCs w:val="20"/>
        </w:rPr>
        <w:t xml:space="preserve"> las proyecciones referidas al ejercicio al cual se refieren los </w:t>
      </w:r>
      <w:r w:rsidR="00135084" w:rsidRPr="00AC4AEA">
        <w:rPr>
          <w:rFonts w:ascii="Arial" w:hAnsi="Arial" w:cs="Arial"/>
          <w:b/>
          <w:bCs/>
          <w:sz w:val="20"/>
          <w:szCs w:val="20"/>
        </w:rPr>
        <w:t>estados contables</w:t>
      </w:r>
      <w:r w:rsidRPr="00AC4AEA">
        <w:rPr>
          <w:rFonts w:ascii="Arial" w:hAnsi="Arial" w:cs="Arial"/>
          <w:sz w:val="20"/>
          <w:szCs w:val="20"/>
        </w:rPr>
        <w:t xml:space="preserve">. </w:t>
      </w:r>
    </w:p>
    <w:p w:rsidR="00BD46C9" w:rsidRPr="00AC4AEA" w:rsidRDefault="004D4355" w:rsidP="00A318EA">
      <w:pPr>
        <w:pStyle w:val="Prrafodelista"/>
        <w:numPr>
          <w:ilvl w:val="0"/>
          <w:numId w:val="29"/>
        </w:numPr>
        <w:contextualSpacing w:val="0"/>
        <w:jc w:val="both"/>
        <w:rPr>
          <w:rFonts w:ascii="Arial" w:hAnsi="Arial" w:cs="Arial"/>
          <w:sz w:val="20"/>
          <w:szCs w:val="20"/>
        </w:rPr>
      </w:pPr>
      <w:r w:rsidRPr="00AC4AEA">
        <w:rPr>
          <w:rFonts w:ascii="Arial" w:hAnsi="Arial" w:cs="Arial"/>
          <w:sz w:val="20"/>
          <w:szCs w:val="20"/>
        </w:rPr>
        <w:t xml:space="preserve">Una entidad expresará las cifras de los presupuestos referidos en el párrafo anterior en una moneda tal que permita compararlos con los importes del estado de recursos y gastos </w:t>
      </w:r>
      <w:r w:rsidR="00DA5497" w:rsidRPr="00AC4AEA">
        <w:rPr>
          <w:rFonts w:ascii="Arial" w:hAnsi="Arial" w:cs="Arial"/>
          <w:sz w:val="20"/>
          <w:szCs w:val="20"/>
        </w:rPr>
        <w:t>y/o</w:t>
      </w:r>
      <w:r w:rsidRPr="00AC4AEA">
        <w:rPr>
          <w:rFonts w:ascii="Arial" w:hAnsi="Arial" w:cs="Arial"/>
          <w:sz w:val="20"/>
          <w:szCs w:val="20"/>
        </w:rPr>
        <w:t xml:space="preserve"> el estado de flujos de efectivo correspondientes al ejercicio por el cual presenta información.</w:t>
      </w:r>
    </w:p>
    <w:p w:rsidR="00474F9B" w:rsidRPr="00AC4AEA" w:rsidRDefault="004D4355" w:rsidP="00A318EA">
      <w:pPr>
        <w:pStyle w:val="Prrafodelista"/>
        <w:numPr>
          <w:ilvl w:val="0"/>
          <w:numId w:val="29"/>
        </w:numPr>
        <w:contextualSpacing w:val="0"/>
        <w:jc w:val="both"/>
        <w:rPr>
          <w:rFonts w:ascii="Arial" w:hAnsi="Arial" w:cs="Arial"/>
          <w:sz w:val="20"/>
          <w:szCs w:val="20"/>
        </w:rPr>
      </w:pPr>
      <w:r w:rsidRPr="00AC4AEA">
        <w:rPr>
          <w:rFonts w:ascii="Arial" w:hAnsi="Arial" w:cs="Arial"/>
          <w:sz w:val="20"/>
          <w:szCs w:val="20"/>
        </w:rPr>
        <w:t xml:space="preserve">Una entidad podrá exponer en notas el presupuesto económico </w:t>
      </w:r>
      <w:r w:rsidR="00474F9B" w:rsidRPr="00AC4AEA">
        <w:rPr>
          <w:rFonts w:ascii="Arial" w:hAnsi="Arial" w:cs="Arial"/>
          <w:sz w:val="20"/>
          <w:szCs w:val="20"/>
        </w:rPr>
        <w:t>y, si existiera,</w:t>
      </w:r>
      <w:r w:rsidRPr="00AC4AEA">
        <w:rPr>
          <w:rFonts w:ascii="Arial" w:hAnsi="Arial" w:cs="Arial"/>
          <w:sz w:val="20"/>
          <w:szCs w:val="20"/>
        </w:rPr>
        <w:t xml:space="preserve"> el presupuesto financiero, </w:t>
      </w:r>
      <w:r w:rsidR="00474F9B" w:rsidRPr="00AC4AEA">
        <w:rPr>
          <w:rFonts w:ascii="Arial" w:hAnsi="Arial" w:cs="Arial"/>
          <w:sz w:val="20"/>
          <w:szCs w:val="20"/>
        </w:rPr>
        <w:t>que:</w:t>
      </w:r>
    </w:p>
    <w:p w:rsidR="00474F9B" w:rsidRPr="00AC4AEA" w:rsidRDefault="00474F9B" w:rsidP="00A318EA">
      <w:pPr>
        <w:pStyle w:val="Prrafodelista"/>
        <w:numPr>
          <w:ilvl w:val="0"/>
          <w:numId w:val="252"/>
        </w:numPr>
        <w:ind w:left="1560"/>
        <w:contextualSpacing w:val="0"/>
        <w:jc w:val="both"/>
        <w:rPr>
          <w:rFonts w:ascii="Arial" w:hAnsi="Arial" w:cs="Arial"/>
          <w:sz w:val="20"/>
          <w:szCs w:val="20"/>
        </w:rPr>
      </w:pPr>
      <w:r w:rsidRPr="00AC4AEA">
        <w:rPr>
          <w:rFonts w:ascii="Arial" w:hAnsi="Arial" w:cs="Arial"/>
          <w:sz w:val="20"/>
          <w:szCs w:val="20"/>
        </w:rPr>
        <w:t xml:space="preserve">hayan sido </w:t>
      </w:r>
      <w:r w:rsidR="004D4355" w:rsidRPr="00AC4AEA">
        <w:rPr>
          <w:rFonts w:ascii="Arial" w:hAnsi="Arial" w:cs="Arial"/>
          <w:sz w:val="20"/>
          <w:szCs w:val="20"/>
        </w:rPr>
        <w:t>aprobados por el máximo órgano societario con facultad para decidir</w:t>
      </w:r>
      <w:r w:rsidRPr="00AC4AEA">
        <w:rPr>
          <w:rFonts w:ascii="Arial" w:hAnsi="Arial" w:cs="Arial"/>
          <w:sz w:val="20"/>
          <w:szCs w:val="20"/>
        </w:rPr>
        <w:t>;</w:t>
      </w:r>
      <w:r w:rsidR="004D4355" w:rsidRPr="00AC4AEA">
        <w:rPr>
          <w:rFonts w:ascii="Arial" w:hAnsi="Arial" w:cs="Arial"/>
          <w:sz w:val="20"/>
          <w:szCs w:val="20"/>
        </w:rPr>
        <w:t xml:space="preserve"> </w:t>
      </w:r>
      <w:r w:rsidRPr="00AC4AEA">
        <w:rPr>
          <w:rFonts w:ascii="Arial" w:hAnsi="Arial" w:cs="Arial"/>
          <w:sz w:val="20"/>
          <w:szCs w:val="20"/>
        </w:rPr>
        <w:t>y</w:t>
      </w:r>
    </w:p>
    <w:p w:rsidR="004D4355" w:rsidRPr="00AC4AEA" w:rsidRDefault="004D4355" w:rsidP="00A318EA">
      <w:pPr>
        <w:pStyle w:val="Prrafodelista"/>
        <w:numPr>
          <w:ilvl w:val="0"/>
          <w:numId w:val="252"/>
        </w:numPr>
        <w:ind w:left="1560"/>
        <w:contextualSpacing w:val="0"/>
        <w:jc w:val="both"/>
        <w:rPr>
          <w:rFonts w:ascii="Arial" w:hAnsi="Arial" w:cs="Arial"/>
          <w:sz w:val="20"/>
          <w:szCs w:val="20"/>
        </w:rPr>
      </w:pPr>
      <w:r w:rsidRPr="00AC4AEA">
        <w:rPr>
          <w:rFonts w:ascii="Arial" w:hAnsi="Arial" w:cs="Arial"/>
          <w:sz w:val="20"/>
          <w:szCs w:val="20"/>
        </w:rPr>
        <w:t>contenga</w:t>
      </w:r>
      <w:r w:rsidR="00474F9B" w:rsidRPr="00AC4AEA">
        <w:rPr>
          <w:rFonts w:ascii="Arial" w:hAnsi="Arial" w:cs="Arial"/>
          <w:sz w:val="20"/>
          <w:szCs w:val="20"/>
        </w:rPr>
        <w:t>n</w:t>
      </w:r>
      <w:r w:rsidRPr="00AC4AEA">
        <w:rPr>
          <w:rFonts w:ascii="Arial" w:hAnsi="Arial" w:cs="Arial"/>
          <w:sz w:val="20"/>
          <w:szCs w:val="20"/>
        </w:rPr>
        <w:t xml:space="preserve"> las proyecciones referidas al ejercicio venidero.</w:t>
      </w:r>
    </w:p>
    <w:p w:rsidR="00DA5497" w:rsidRPr="00AC4AEA" w:rsidRDefault="00DA5497" w:rsidP="00A318EA">
      <w:pPr>
        <w:pStyle w:val="Prrafodelista"/>
        <w:numPr>
          <w:ilvl w:val="0"/>
          <w:numId w:val="29"/>
        </w:numPr>
        <w:contextualSpacing w:val="0"/>
        <w:jc w:val="both"/>
        <w:rPr>
          <w:rFonts w:ascii="Arial" w:hAnsi="Arial" w:cs="Arial"/>
          <w:sz w:val="20"/>
          <w:szCs w:val="20"/>
        </w:rPr>
      </w:pPr>
      <w:r w:rsidRPr="00AC4AEA">
        <w:rPr>
          <w:rFonts w:ascii="Arial" w:hAnsi="Arial" w:cs="Arial"/>
          <w:sz w:val="20"/>
          <w:szCs w:val="20"/>
        </w:rPr>
        <w:t>Una entidad, informará:</w:t>
      </w:r>
    </w:p>
    <w:p w:rsidR="00DA5497" w:rsidRPr="00AC4AEA" w:rsidRDefault="00DA5497" w:rsidP="00A318EA">
      <w:pPr>
        <w:pStyle w:val="Prrafodelista"/>
        <w:numPr>
          <w:ilvl w:val="0"/>
          <w:numId w:val="253"/>
        </w:numPr>
        <w:ind w:left="1560"/>
        <w:contextualSpacing w:val="0"/>
        <w:jc w:val="both"/>
        <w:rPr>
          <w:rFonts w:ascii="Arial" w:hAnsi="Arial" w:cs="Arial"/>
          <w:sz w:val="20"/>
          <w:szCs w:val="20"/>
        </w:rPr>
      </w:pPr>
      <w:r w:rsidRPr="00AC4AEA">
        <w:rPr>
          <w:rFonts w:ascii="Arial" w:hAnsi="Arial" w:cs="Arial"/>
          <w:sz w:val="20"/>
          <w:szCs w:val="20"/>
        </w:rPr>
        <w:t>los recursos y gastos vinculados con cada sector o departamento; y</w:t>
      </w:r>
    </w:p>
    <w:p w:rsidR="007812A3" w:rsidRPr="00AC4AEA" w:rsidRDefault="00DA5497" w:rsidP="00492773">
      <w:pPr>
        <w:pStyle w:val="Prrafodelista"/>
        <w:numPr>
          <w:ilvl w:val="0"/>
          <w:numId w:val="253"/>
        </w:numPr>
        <w:ind w:left="1560"/>
        <w:contextualSpacing w:val="0"/>
        <w:jc w:val="both"/>
        <w:rPr>
          <w:rFonts w:ascii="Arial" w:hAnsi="Arial" w:cs="Arial"/>
          <w:sz w:val="20"/>
          <w:szCs w:val="20"/>
        </w:rPr>
      </w:pPr>
      <w:r w:rsidRPr="00AC4AEA">
        <w:rPr>
          <w:rFonts w:ascii="Arial" w:hAnsi="Arial" w:cs="Arial"/>
          <w:sz w:val="20"/>
          <w:szCs w:val="20"/>
        </w:rPr>
        <w:t>las bases utilizadas para la definición de sectores o departamentos.</w:t>
      </w:r>
    </w:p>
    <w:p w:rsidR="00AE7883" w:rsidRPr="00AC4AEA" w:rsidRDefault="00AE7883" w:rsidP="00A318EA">
      <w:pPr>
        <w:pStyle w:val="Ttulo1"/>
        <w:rPr>
          <w:rFonts w:cs="Arial"/>
          <w:sz w:val="20"/>
          <w:szCs w:val="20"/>
        </w:rPr>
      </w:pPr>
      <w:bookmarkStart w:id="1035" w:name="intermedios"/>
      <w:bookmarkStart w:id="1036" w:name="_Toc101864051"/>
      <w:bookmarkEnd w:id="1035"/>
    </w:p>
    <w:p w:rsidR="0090400F" w:rsidRPr="00AC4AEA" w:rsidRDefault="00BF07CD" w:rsidP="00A318EA">
      <w:pPr>
        <w:pStyle w:val="Ttulo1"/>
        <w:rPr>
          <w:rFonts w:cs="Arial"/>
          <w:sz w:val="20"/>
          <w:szCs w:val="20"/>
        </w:rPr>
      </w:pPr>
      <w:bookmarkStart w:id="1037" w:name="_Toc139356951"/>
      <w:r w:rsidRPr="00AC4AEA">
        <w:rPr>
          <w:rFonts w:cs="Arial"/>
          <w:sz w:val="20"/>
          <w:szCs w:val="20"/>
        </w:rPr>
        <w:t xml:space="preserve">PRESENTACIÓN DE </w:t>
      </w:r>
      <w:r w:rsidRPr="00AC4AEA">
        <w:rPr>
          <w:rFonts w:cs="Arial"/>
          <w:bCs/>
          <w:sz w:val="20"/>
          <w:szCs w:val="20"/>
        </w:rPr>
        <w:t>ESTADOS CONTABLES</w:t>
      </w:r>
      <w:r w:rsidRPr="00AC4AEA">
        <w:rPr>
          <w:rFonts w:cs="Arial"/>
          <w:sz w:val="20"/>
          <w:szCs w:val="20"/>
        </w:rPr>
        <w:t xml:space="preserve"> CORRESPONDIENTES A PERÍODOS INTERMEDIOS</w:t>
      </w:r>
      <w:bookmarkEnd w:id="1036"/>
      <w:bookmarkEnd w:id="1037"/>
    </w:p>
    <w:p w:rsidR="00295FE4" w:rsidRPr="00592D81" w:rsidRDefault="00295FE4" w:rsidP="00A318EA">
      <w:pPr>
        <w:pStyle w:val="Ttulo2"/>
        <w:rPr>
          <w:rFonts w:cs="Arial"/>
        </w:rPr>
      </w:pPr>
      <w:bookmarkStart w:id="1038" w:name="_Toc101864052"/>
      <w:bookmarkStart w:id="1039" w:name="_Toc139356952"/>
      <w:r w:rsidRPr="00592D81">
        <w:rPr>
          <w:rFonts w:cs="Arial"/>
        </w:rPr>
        <w:t>Definiciones</w:t>
      </w:r>
      <w:bookmarkEnd w:id="1038"/>
      <w:bookmarkEnd w:id="1039"/>
    </w:p>
    <w:p w:rsidR="00295FE4" w:rsidRPr="00592D81" w:rsidRDefault="00295FE4" w:rsidP="00A318EA">
      <w:pPr>
        <w:pStyle w:val="Prrafodelista"/>
        <w:numPr>
          <w:ilvl w:val="0"/>
          <w:numId w:val="29"/>
        </w:numPr>
        <w:contextualSpacing w:val="0"/>
        <w:jc w:val="both"/>
        <w:rPr>
          <w:rFonts w:ascii="Arial" w:hAnsi="Arial" w:cs="Arial"/>
          <w:sz w:val="20"/>
          <w:szCs w:val="20"/>
        </w:rPr>
      </w:pPr>
      <w:r w:rsidRPr="00592D81">
        <w:rPr>
          <w:rFonts w:ascii="Arial" w:hAnsi="Arial" w:cs="Arial"/>
          <w:sz w:val="20"/>
          <w:szCs w:val="20"/>
        </w:rPr>
        <w:t xml:space="preserve">A los fines de </w:t>
      </w:r>
      <w:r w:rsidR="000140E2" w:rsidRPr="00592D81">
        <w:rPr>
          <w:rFonts w:ascii="Arial" w:hAnsi="Arial" w:cs="Arial"/>
          <w:sz w:val="20"/>
          <w:szCs w:val="20"/>
        </w:rPr>
        <w:t xml:space="preserve">presentar los </w:t>
      </w:r>
      <w:r w:rsidR="00135084" w:rsidRPr="00592D81">
        <w:rPr>
          <w:rFonts w:ascii="Arial" w:hAnsi="Arial" w:cs="Arial"/>
          <w:b/>
          <w:bCs/>
          <w:sz w:val="20"/>
          <w:szCs w:val="20"/>
        </w:rPr>
        <w:t>estados contables</w:t>
      </w:r>
      <w:r w:rsidR="000140E2" w:rsidRPr="00592D81">
        <w:rPr>
          <w:rFonts w:ascii="Arial" w:hAnsi="Arial" w:cs="Arial"/>
          <w:sz w:val="20"/>
          <w:szCs w:val="20"/>
        </w:rPr>
        <w:t xml:space="preserve"> de períodos intermedios</w:t>
      </w:r>
      <w:r w:rsidRPr="00592D81">
        <w:rPr>
          <w:rFonts w:ascii="Arial" w:hAnsi="Arial" w:cs="Arial"/>
          <w:sz w:val="20"/>
          <w:szCs w:val="20"/>
        </w:rPr>
        <w:t xml:space="preserve">, una entidad deberá considerar </w:t>
      </w:r>
      <w:r w:rsidR="00665B89" w:rsidRPr="00592D81">
        <w:rPr>
          <w:rFonts w:ascii="Arial" w:hAnsi="Arial" w:cs="Arial"/>
          <w:sz w:val="20"/>
          <w:szCs w:val="20"/>
        </w:rPr>
        <w:t>la</w:t>
      </w:r>
      <w:r w:rsidR="00B27C3F" w:rsidRPr="00592D81">
        <w:rPr>
          <w:rFonts w:ascii="Arial" w:hAnsi="Arial" w:cs="Arial"/>
          <w:sz w:val="20"/>
          <w:szCs w:val="20"/>
        </w:rPr>
        <w:t>s</w:t>
      </w:r>
      <w:r w:rsidR="00665B89" w:rsidRPr="00592D81">
        <w:rPr>
          <w:rFonts w:ascii="Arial" w:hAnsi="Arial" w:cs="Arial"/>
          <w:sz w:val="20"/>
          <w:szCs w:val="20"/>
        </w:rPr>
        <w:t xml:space="preserve"> siguiente</w:t>
      </w:r>
      <w:r w:rsidR="00B27C3F" w:rsidRPr="00592D81">
        <w:rPr>
          <w:rFonts w:ascii="Arial" w:hAnsi="Arial" w:cs="Arial"/>
          <w:sz w:val="20"/>
          <w:szCs w:val="20"/>
        </w:rPr>
        <w:t>s</w:t>
      </w:r>
      <w:r w:rsidR="00665B89" w:rsidRPr="00592D81">
        <w:rPr>
          <w:rFonts w:ascii="Arial" w:hAnsi="Arial" w:cs="Arial"/>
          <w:sz w:val="20"/>
          <w:szCs w:val="20"/>
        </w:rPr>
        <w:t xml:space="preserve"> definici</w:t>
      </w:r>
      <w:r w:rsidR="00B27C3F" w:rsidRPr="00592D81">
        <w:rPr>
          <w:rFonts w:ascii="Arial" w:hAnsi="Arial" w:cs="Arial"/>
          <w:sz w:val="20"/>
          <w:szCs w:val="20"/>
        </w:rPr>
        <w:t>o</w:t>
      </w:r>
      <w:r w:rsidR="00665B89" w:rsidRPr="00592D81">
        <w:rPr>
          <w:rFonts w:ascii="Arial" w:hAnsi="Arial" w:cs="Arial"/>
          <w:sz w:val="20"/>
          <w:szCs w:val="20"/>
        </w:rPr>
        <w:t>n</w:t>
      </w:r>
      <w:r w:rsidR="00B27C3F" w:rsidRPr="00592D81">
        <w:rPr>
          <w:rFonts w:ascii="Arial" w:hAnsi="Arial" w:cs="Arial"/>
          <w:sz w:val="20"/>
          <w:szCs w:val="20"/>
        </w:rPr>
        <w:t>es</w:t>
      </w:r>
      <w:r w:rsidRPr="00592D81">
        <w:rPr>
          <w:rFonts w:ascii="Arial" w:hAnsi="Arial" w:cs="Arial"/>
          <w:sz w:val="20"/>
          <w:szCs w:val="20"/>
        </w:rPr>
        <w:t>:</w:t>
      </w:r>
    </w:p>
    <w:p w:rsidR="006439F1" w:rsidRPr="00AC4AEA" w:rsidRDefault="006439F1" w:rsidP="00A318EA">
      <w:pPr>
        <w:pStyle w:val="A-Normal11"/>
        <w:ind w:left="1416"/>
        <w:jc w:val="both"/>
        <w:rPr>
          <w:rFonts w:ascii="Arial" w:hAnsi="Arial" w:cs="Arial"/>
          <w:sz w:val="20"/>
        </w:rPr>
      </w:pPr>
      <w:r w:rsidRPr="00592D81">
        <w:rPr>
          <w:rFonts w:ascii="Arial" w:hAnsi="Arial" w:cs="Arial"/>
          <w:sz w:val="20"/>
          <w:u w:val="single"/>
        </w:rPr>
        <w:t xml:space="preserve">Conjunto de </w:t>
      </w:r>
      <w:r w:rsidR="00135084" w:rsidRPr="00592D81">
        <w:rPr>
          <w:rFonts w:ascii="Arial" w:hAnsi="Arial" w:cs="Arial"/>
          <w:sz w:val="20"/>
          <w:u w:val="single"/>
        </w:rPr>
        <w:t>estados contables</w:t>
      </w:r>
      <w:r w:rsidRPr="00592D81">
        <w:rPr>
          <w:rFonts w:ascii="Arial" w:hAnsi="Arial" w:cs="Arial"/>
          <w:sz w:val="20"/>
          <w:u w:val="single"/>
        </w:rPr>
        <w:t xml:space="preserve"> completo</w:t>
      </w:r>
      <w:r w:rsidR="00B52313" w:rsidRPr="00592D81">
        <w:rPr>
          <w:rFonts w:ascii="Arial" w:hAnsi="Arial" w:cs="Arial"/>
          <w:sz w:val="20"/>
          <w:u w:val="single"/>
        </w:rPr>
        <w:t>s</w:t>
      </w:r>
      <w:r w:rsidRPr="00592D81">
        <w:rPr>
          <w:rFonts w:ascii="Arial" w:hAnsi="Arial" w:cs="Arial"/>
          <w:sz w:val="20"/>
          <w:u w:val="single"/>
        </w:rPr>
        <w:t>, correspondiente a períodos intermedios</w:t>
      </w:r>
      <w:r w:rsidRPr="00592D81">
        <w:rPr>
          <w:rFonts w:ascii="Arial" w:hAnsi="Arial" w:cs="Arial"/>
          <w:sz w:val="20"/>
        </w:rPr>
        <w:t xml:space="preserve">: Es un conjunto de </w:t>
      </w:r>
      <w:r w:rsidR="00135084" w:rsidRPr="00592D81">
        <w:rPr>
          <w:rFonts w:ascii="Arial" w:hAnsi="Arial" w:cs="Arial"/>
          <w:b/>
          <w:bCs/>
          <w:sz w:val="20"/>
        </w:rPr>
        <w:t>estados contables</w:t>
      </w:r>
      <w:r w:rsidRPr="00592D81">
        <w:rPr>
          <w:rFonts w:ascii="Arial" w:hAnsi="Arial" w:cs="Arial"/>
          <w:sz w:val="20"/>
        </w:rPr>
        <w:t xml:space="preserve"> cuy</w:t>
      </w:r>
      <w:r w:rsidR="00B87401" w:rsidRPr="00592D81">
        <w:rPr>
          <w:rFonts w:ascii="Arial" w:hAnsi="Arial" w:cs="Arial"/>
          <w:sz w:val="20"/>
        </w:rPr>
        <w:t>o</w:t>
      </w:r>
      <w:r w:rsidR="00C30FC2" w:rsidRPr="00592D81">
        <w:rPr>
          <w:rFonts w:ascii="Arial" w:hAnsi="Arial" w:cs="Arial"/>
          <w:sz w:val="20"/>
        </w:rPr>
        <w:t xml:space="preserve"> </w:t>
      </w:r>
      <w:r w:rsidRPr="00592D81">
        <w:rPr>
          <w:rFonts w:ascii="Arial" w:hAnsi="Arial" w:cs="Arial"/>
          <w:sz w:val="20"/>
        </w:rPr>
        <w:t xml:space="preserve">contenido </w:t>
      </w:r>
      <w:r w:rsidR="00B87401" w:rsidRPr="00592D81">
        <w:rPr>
          <w:rFonts w:ascii="Arial" w:hAnsi="Arial" w:cs="Arial"/>
          <w:sz w:val="20"/>
        </w:rPr>
        <w:t>equivale</w:t>
      </w:r>
      <w:r w:rsidRPr="00592D81">
        <w:rPr>
          <w:rFonts w:ascii="Arial" w:hAnsi="Arial" w:cs="Arial"/>
          <w:sz w:val="20"/>
        </w:rPr>
        <w:t xml:space="preserve"> al </w:t>
      </w:r>
      <w:r w:rsidR="005B7D45" w:rsidRPr="00592D81">
        <w:rPr>
          <w:rFonts w:ascii="Arial" w:hAnsi="Arial" w:cs="Arial"/>
          <w:sz w:val="20"/>
        </w:rPr>
        <w:t>de</w:t>
      </w:r>
      <w:r w:rsidRPr="00592D81">
        <w:rPr>
          <w:rFonts w:ascii="Arial" w:hAnsi="Arial" w:cs="Arial"/>
          <w:sz w:val="20"/>
        </w:rPr>
        <w:t xml:space="preserve"> los </w:t>
      </w:r>
      <w:r w:rsidR="00135084" w:rsidRPr="00592D81">
        <w:rPr>
          <w:rFonts w:ascii="Arial" w:hAnsi="Arial" w:cs="Arial"/>
          <w:b/>
          <w:bCs/>
          <w:sz w:val="20"/>
        </w:rPr>
        <w:t>estados contables</w:t>
      </w:r>
      <w:r w:rsidRPr="00592D81">
        <w:rPr>
          <w:rFonts w:ascii="Arial" w:hAnsi="Arial" w:cs="Arial"/>
          <w:sz w:val="20"/>
        </w:rPr>
        <w:t xml:space="preserve"> </w:t>
      </w:r>
      <w:r w:rsidR="00BB0625" w:rsidRPr="00592D81">
        <w:rPr>
          <w:rFonts w:ascii="Arial" w:hAnsi="Arial" w:cs="Arial"/>
          <w:sz w:val="20"/>
        </w:rPr>
        <w:t>de</w:t>
      </w:r>
      <w:r w:rsidR="008F5F66" w:rsidRPr="00592D81">
        <w:rPr>
          <w:rFonts w:ascii="Arial" w:hAnsi="Arial" w:cs="Arial"/>
          <w:sz w:val="20"/>
        </w:rPr>
        <w:t xml:space="preserve"> un ejercicio completo.</w:t>
      </w:r>
    </w:p>
    <w:p w:rsidR="00C30FC2" w:rsidRDefault="00094807" w:rsidP="00A318EA">
      <w:pPr>
        <w:pStyle w:val="A-Normal11"/>
        <w:ind w:left="1416"/>
        <w:jc w:val="both"/>
        <w:rPr>
          <w:rFonts w:ascii="Arial" w:hAnsi="Arial" w:cs="Arial"/>
          <w:sz w:val="20"/>
        </w:rPr>
      </w:pPr>
      <w:r w:rsidRPr="00AC4AEA">
        <w:rPr>
          <w:rFonts w:ascii="Arial" w:hAnsi="Arial" w:cs="Arial"/>
          <w:sz w:val="20"/>
          <w:u w:val="single"/>
        </w:rPr>
        <w:t xml:space="preserve">Conjunto de </w:t>
      </w:r>
      <w:r w:rsidR="00135084" w:rsidRPr="00AC4AEA">
        <w:rPr>
          <w:rFonts w:ascii="Arial" w:hAnsi="Arial" w:cs="Arial"/>
          <w:sz w:val="20"/>
          <w:u w:val="single"/>
        </w:rPr>
        <w:t>estados contables</w:t>
      </w:r>
      <w:r w:rsidR="006439F1" w:rsidRPr="00AC4AEA">
        <w:rPr>
          <w:rFonts w:ascii="Arial" w:hAnsi="Arial" w:cs="Arial"/>
          <w:sz w:val="20"/>
          <w:u w:val="single"/>
        </w:rPr>
        <w:t xml:space="preserve"> conde</w:t>
      </w:r>
      <w:r w:rsidRPr="00AC4AEA">
        <w:rPr>
          <w:rFonts w:ascii="Arial" w:hAnsi="Arial" w:cs="Arial"/>
          <w:sz w:val="20"/>
          <w:u w:val="single"/>
        </w:rPr>
        <w:t>n</w:t>
      </w:r>
      <w:r w:rsidR="006439F1" w:rsidRPr="00AC4AEA">
        <w:rPr>
          <w:rFonts w:ascii="Arial" w:hAnsi="Arial" w:cs="Arial"/>
          <w:sz w:val="20"/>
          <w:u w:val="single"/>
        </w:rPr>
        <w:t>sados, correspondiente a períodos intermedios</w:t>
      </w:r>
      <w:r w:rsidR="006439F1" w:rsidRPr="00AC4AEA">
        <w:rPr>
          <w:rFonts w:ascii="Arial" w:hAnsi="Arial" w:cs="Arial"/>
          <w:sz w:val="20"/>
        </w:rPr>
        <w:t>:</w:t>
      </w:r>
      <w:r w:rsidR="006439F1" w:rsidRPr="00AC4AEA">
        <w:rPr>
          <w:rFonts w:ascii="Arial" w:hAnsi="Arial" w:cs="Arial"/>
          <w:b/>
          <w:bCs/>
          <w:sz w:val="20"/>
        </w:rPr>
        <w:t xml:space="preserve"> </w:t>
      </w:r>
      <w:r w:rsidR="006439F1" w:rsidRPr="00AC4AEA">
        <w:rPr>
          <w:rFonts w:ascii="Arial" w:hAnsi="Arial" w:cs="Arial"/>
          <w:sz w:val="20"/>
        </w:rPr>
        <w:t xml:space="preserve">Es un conjunto de </w:t>
      </w:r>
      <w:r w:rsidR="00135084" w:rsidRPr="00AC4AEA">
        <w:rPr>
          <w:rFonts w:ascii="Arial" w:hAnsi="Arial" w:cs="Arial"/>
          <w:b/>
          <w:bCs/>
          <w:sz w:val="20"/>
        </w:rPr>
        <w:t>estados contables</w:t>
      </w:r>
      <w:r w:rsidR="008F5F66" w:rsidRPr="00AC4AEA">
        <w:rPr>
          <w:rFonts w:ascii="Arial" w:hAnsi="Arial" w:cs="Arial"/>
          <w:sz w:val="20"/>
        </w:rPr>
        <w:t xml:space="preserve"> cuyas notas inclu</w:t>
      </w:r>
      <w:r w:rsidR="00BB0625" w:rsidRPr="00AC4AEA">
        <w:rPr>
          <w:rFonts w:ascii="Arial" w:hAnsi="Arial" w:cs="Arial"/>
          <w:sz w:val="20"/>
        </w:rPr>
        <w:t>yen</w:t>
      </w:r>
      <w:r w:rsidR="008F5F66" w:rsidRPr="00AC4AEA">
        <w:rPr>
          <w:rFonts w:ascii="Arial" w:hAnsi="Arial" w:cs="Arial"/>
          <w:sz w:val="20"/>
        </w:rPr>
        <w:t xml:space="preserve"> </w:t>
      </w:r>
      <w:r w:rsidR="00BB0625" w:rsidRPr="00AC4AEA">
        <w:rPr>
          <w:rFonts w:ascii="Arial" w:hAnsi="Arial" w:cs="Arial"/>
          <w:sz w:val="20"/>
        </w:rPr>
        <w:t xml:space="preserve">solo la </w:t>
      </w:r>
      <w:r w:rsidR="008F5F66" w:rsidRPr="00AC4AEA">
        <w:rPr>
          <w:rFonts w:ascii="Arial" w:hAnsi="Arial" w:cs="Arial"/>
          <w:sz w:val="20"/>
        </w:rPr>
        <w:t xml:space="preserve">información </w:t>
      </w:r>
      <w:r w:rsidR="00BB0625" w:rsidRPr="00AC4AEA">
        <w:rPr>
          <w:rFonts w:ascii="Arial" w:hAnsi="Arial" w:cs="Arial"/>
          <w:sz w:val="20"/>
        </w:rPr>
        <w:t xml:space="preserve">que </w:t>
      </w:r>
      <w:r w:rsidR="00C30FC2" w:rsidRPr="00AC4AEA">
        <w:rPr>
          <w:rFonts w:ascii="Arial" w:hAnsi="Arial" w:cs="Arial"/>
          <w:sz w:val="20"/>
        </w:rPr>
        <w:t>resulta</w:t>
      </w:r>
      <w:r w:rsidR="00BB0625" w:rsidRPr="00AC4AEA">
        <w:rPr>
          <w:rFonts w:ascii="Arial" w:hAnsi="Arial" w:cs="Arial"/>
          <w:sz w:val="20"/>
        </w:rPr>
        <w:t xml:space="preserve"> significativa para</w:t>
      </w:r>
      <w:r w:rsidR="008F5F66" w:rsidRPr="00AC4AEA">
        <w:rPr>
          <w:rFonts w:ascii="Arial" w:hAnsi="Arial" w:cs="Arial"/>
          <w:sz w:val="20"/>
        </w:rPr>
        <w:t xml:space="preserve"> interpretar los cambios en la </w:t>
      </w:r>
      <w:r w:rsidR="008F5F66" w:rsidRPr="00AC4AEA">
        <w:rPr>
          <w:rFonts w:ascii="Arial" w:hAnsi="Arial" w:cs="Arial"/>
          <w:b/>
          <w:bCs/>
          <w:sz w:val="20"/>
        </w:rPr>
        <w:t>situación patrimonial</w:t>
      </w:r>
      <w:r w:rsidR="00BB0625" w:rsidRPr="00AC4AEA">
        <w:rPr>
          <w:rFonts w:ascii="Arial" w:hAnsi="Arial" w:cs="Arial"/>
          <w:sz w:val="20"/>
        </w:rPr>
        <w:t>, l</w:t>
      </w:r>
      <w:r w:rsidR="001B4163" w:rsidRPr="00AC4AEA">
        <w:rPr>
          <w:rFonts w:ascii="Arial" w:hAnsi="Arial" w:cs="Arial"/>
          <w:sz w:val="20"/>
        </w:rPr>
        <w:t>a</w:t>
      </w:r>
      <w:r w:rsidR="00BB0625" w:rsidRPr="00AC4AEA">
        <w:rPr>
          <w:rFonts w:ascii="Arial" w:hAnsi="Arial" w:cs="Arial"/>
          <w:sz w:val="20"/>
        </w:rPr>
        <w:t xml:space="preserve"> </w:t>
      </w:r>
      <w:r w:rsidR="001B4163" w:rsidRPr="00AC4AEA">
        <w:rPr>
          <w:rFonts w:ascii="Arial" w:hAnsi="Arial" w:cs="Arial"/>
          <w:b/>
          <w:bCs/>
          <w:sz w:val="20"/>
        </w:rPr>
        <w:t>evolución patrimonial</w:t>
      </w:r>
      <w:r w:rsidR="00BB0625" w:rsidRPr="00AC4AEA">
        <w:rPr>
          <w:rFonts w:ascii="Arial" w:hAnsi="Arial" w:cs="Arial"/>
          <w:sz w:val="20"/>
        </w:rPr>
        <w:t xml:space="preserve"> y la </w:t>
      </w:r>
      <w:r w:rsidR="00BB0625" w:rsidRPr="00AC4AEA">
        <w:rPr>
          <w:rFonts w:ascii="Arial" w:hAnsi="Arial" w:cs="Arial"/>
          <w:b/>
          <w:bCs/>
          <w:sz w:val="20"/>
        </w:rPr>
        <w:t xml:space="preserve">evolución </w:t>
      </w:r>
      <w:r w:rsidR="008F5F66" w:rsidRPr="00AC4AEA">
        <w:rPr>
          <w:rFonts w:ascii="Arial" w:hAnsi="Arial" w:cs="Arial"/>
          <w:b/>
          <w:bCs/>
          <w:sz w:val="20"/>
        </w:rPr>
        <w:t>financiera</w:t>
      </w:r>
      <w:r w:rsidR="008F5F66" w:rsidRPr="00AC4AEA">
        <w:rPr>
          <w:rFonts w:ascii="Arial" w:hAnsi="Arial" w:cs="Arial"/>
          <w:sz w:val="20"/>
        </w:rPr>
        <w:t xml:space="preserve"> desde la fecha de cierre del ejercicio </w:t>
      </w:r>
      <w:r w:rsidR="00C30FC2" w:rsidRPr="00AC4AEA">
        <w:rPr>
          <w:rFonts w:ascii="Arial" w:hAnsi="Arial" w:cs="Arial"/>
          <w:sz w:val="20"/>
        </w:rPr>
        <w:t>anual más reciente y la fecha de cierre del período intermedio sobre el cual se informa.</w:t>
      </w:r>
    </w:p>
    <w:p w:rsidR="00780930" w:rsidRPr="00AC4AEA" w:rsidRDefault="00780930" w:rsidP="00780930">
      <w:pPr>
        <w:pStyle w:val="A-Normal11"/>
        <w:ind w:left="1416"/>
        <w:jc w:val="both"/>
        <w:rPr>
          <w:rFonts w:ascii="Arial" w:hAnsi="Arial" w:cs="Arial"/>
          <w:sz w:val="20"/>
        </w:rPr>
      </w:pPr>
      <w:r w:rsidRPr="00AC4AEA">
        <w:rPr>
          <w:rFonts w:ascii="Arial" w:hAnsi="Arial" w:cs="Arial"/>
          <w:sz w:val="20"/>
          <w:u w:val="single"/>
        </w:rPr>
        <w:t>Estados contables correspondientes a períodos intermedios</w:t>
      </w:r>
      <w:r w:rsidRPr="00AC4AEA">
        <w:rPr>
          <w:rFonts w:ascii="Arial" w:hAnsi="Arial" w:cs="Arial"/>
          <w:sz w:val="20"/>
        </w:rPr>
        <w:t>:</w:t>
      </w:r>
      <w:r w:rsidRPr="00AC4AEA">
        <w:rPr>
          <w:rFonts w:ascii="Arial" w:hAnsi="Arial" w:cs="Arial"/>
          <w:b/>
          <w:bCs/>
          <w:sz w:val="20"/>
        </w:rPr>
        <w:t xml:space="preserve"> </w:t>
      </w:r>
      <w:r w:rsidRPr="00AC4AEA">
        <w:rPr>
          <w:rFonts w:ascii="Arial" w:hAnsi="Arial" w:cs="Arial"/>
          <w:sz w:val="20"/>
        </w:rPr>
        <w:t xml:space="preserve">Es un conjunto de </w:t>
      </w:r>
      <w:r w:rsidRPr="00AC4AEA">
        <w:rPr>
          <w:rFonts w:ascii="Arial" w:hAnsi="Arial" w:cs="Arial"/>
          <w:b/>
          <w:bCs/>
          <w:sz w:val="20"/>
        </w:rPr>
        <w:t>estados contables</w:t>
      </w:r>
      <w:r w:rsidRPr="00AC4AEA">
        <w:rPr>
          <w:rFonts w:ascii="Arial" w:hAnsi="Arial" w:cs="Arial"/>
          <w:sz w:val="20"/>
        </w:rPr>
        <w:t>, completo o condensado, referido a un período más pequeño que el ejercicio de la entidad.</w:t>
      </w:r>
    </w:p>
    <w:p w:rsidR="00780930" w:rsidRPr="00AC4AEA" w:rsidRDefault="00780930" w:rsidP="00A318EA">
      <w:pPr>
        <w:pStyle w:val="A-Normal11"/>
        <w:ind w:left="1416"/>
        <w:jc w:val="both"/>
        <w:rPr>
          <w:rFonts w:ascii="Arial" w:hAnsi="Arial" w:cs="Arial"/>
          <w:b/>
          <w:bCs/>
          <w:sz w:val="20"/>
        </w:rPr>
      </w:pPr>
    </w:p>
    <w:p w:rsidR="00C30FC2" w:rsidRPr="00AC4AEA" w:rsidRDefault="00C30FC2" w:rsidP="00A318EA">
      <w:pPr>
        <w:pStyle w:val="Prrafodelista"/>
        <w:ind w:left="993"/>
        <w:contextualSpacing w:val="0"/>
        <w:jc w:val="both"/>
        <w:rPr>
          <w:rFonts w:ascii="Arial" w:hAnsi="Arial" w:cs="Arial"/>
          <w:sz w:val="20"/>
          <w:szCs w:val="20"/>
        </w:rPr>
      </w:pPr>
    </w:p>
    <w:p w:rsidR="00AB0D0D" w:rsidRPr="00AC4AEA" w:rsidRDefault="00AB0D0D" w:rsidP="00A318EA">
      <w:pPr>
        <w:autoSpaceDE w:val="0"/>
        <w:autoSpaceDN w:val="0"/>
        <w:adjustRightInd w:val="0"/>
        <w:jc w:val="both"/>
        <w:rPr>
          <w:rFonts w:ascii="Arial" w:hAnsi="Arial" w:cs="Arial"/>
          <w:sz w:val="20"/>
          <w:szCs w:val="20"/>
        </w:rPr>
      </w:pPr>
      <w:r w:rsidRPr="00AC4AEA">
        <w:rPr>
          <w:rFonts w:ascii="Arial" w:hAnsi="Arial" w:cs="Arial"/>
          <w:b/>
          <w:sz w:val="20"/>
          <w:szCs w:val="20"/>
        </w:rPr>
        <w:t xml:space="preserve">Criterios a emplear en los </w:t>
      </w:r>
      <w:r w:rsidR="00135084" w:rsidRPr="00AC4AEA">
        <w:rPr>
          <w:rFonts w:ascii="Arial" w:hAnsi="Arial" w:cs="Arial"/>
          <w:b/>
          <w:bCs/>
          <w:sz w:val="20"/>
          <w:szCs w:val="20"/>
        </w:rPr>
        <w:t>estados contables</w:t>
      </w:r>
      <w:r w:rsidRPr="00AC4AEA">
        <w:rPr>
          <w:rFonts w:ascii="Arial" w:hAnsi="Arial" w:cs="Arial"/>
          <w:b/>
          <w:sz w:val="20"/>
          <w:szCs w:val="20"/>
        </w:rPr>
        <w:t xml:space="preserve"> de períodos intermedios</w:t>
      </w:r>
    </w:p>
    <w:p w:rsidR="00AB0D0D" w:rsidRPr="00AC4AEA" w:rsidRDefault="00AB0D0D" w:rsidP="00A318EA">
      <w:pPr>
        <w:pStyle w:val="Prrafodelista"/>
        <w:numPr>
          <w:ilvl w:val="0"/>
          <w:numId w:val="29"/>
        </w:numPr>
        <w:contextualSpacing w:val="0"/>
        <w:jc w:val="both"/>
        <w:rPr>
          <w:rFonts w:ascii="Arial" w:hAnsi="Arial" w:cs="Arial"/>
          <w:sz w:val="20"/>
          <w:szCs w:val="20"/>
        </w:rPr>
      </w:pPr>
      <w:r w:rsidRPr="00AC4AEA">
        <w:rPr>
          <w:rFonts w:ascii="Arial" w:hAnsi="Arial" w:cs="Arial"/>
          <w:sz w:val="20"/>
          <w:szCs w:val="20"/>
        </w:rPr>
        <w:t xml:space="preserve">Una entidad aplicará a los fines de preparar </w:t>
      </w:r>
      <w:r w:rsidR="00135084" w:rsidRPr="00AC4AEA">
        <w:rPr>
          <w:rFonts w:ascii="Arial" w:hAnsi="Arial" w:cs="Arial"/>
          <w:b/>
          <w:bCs/>
          <w:sz w:val="20"/>
          <w:szCs w:val="20"/>
        </w:rPr>
        <w:t>estados contables</w:t>
      </w:r>
      <w:r w:rsidRPr="00AC4AEA">
        <w:rPr>
          <w:rFonts w:ascii="Arial" w:hAnsi="Arial" w:cs="Arial"/>
          <w:sz w:val="20"/>
          <w:szCs w:val="20"/>
        </w:rPr>
        <w:t xml:space="preserve"> de períodos intermedios:</w:t>
      </w:r>
    </w:p>
    <w:p w:rsidR="00AB0D0D" w:rsidRPr="00AC4AEA" w:rsidRDefault="00665B89" w:rsidP="00A318EA">
      <w:pPr>
        <w:pStyle w:val="Prrafodelista"/>
        <w:numPr>
          <w:ilvl w:val="0"/>
          <w:numId w:val="254"/>
        </w:numPr>
        <w:ind w:left="1560"/>
        <w:contextualSpacing w:val="0"/>
        <w:jc w:val="both"/>
        <w:rPr>
          <w:rFonts w:ascii="Arial" w:hAnsi="Arial" w:cs="Arial"/>
          <w:sz w:val="20"/>
          <w:szCs w:val="20"/>
        </w:rPr>
      </w:pPr>
      <w:r w:rsidRPr="00AC4AEA">
        <w:rPr>
          <w:rFonts w:ascii="Arial" w:hAnsi="Arial" w:cs="Arial"/>
          <w:sz w:val="20"/>
          <w:szCs w:val="20"/>
        </w:rPr>
        <w:t>l</w:t>
      </w:r>
      <w:r w:rsidR="00AB0D0D" w:rsidRPr="00AC4AEA">
        <w:rPr>
          <w:rFonts w:ascii="Arial" w:hAnsi="Arial" w:cs="Arial"/>
          <w:sz w:val="20"/>
          <w:szCs w:val="20"/>
        </w:rPr>
        <w:t xml:space="preserve">as mismas </w:t>
      </w:r>
      <w:r w:rsidR="00135084" w:rsidRPr="00AC4AEA">
        <w:rPr>
          <w:rFonts w:ascii="Arial" w:hAnsi="Arial" w:cs="Arial"/>
          <w:b/>
          <w:bCs/>
          <w:sz w:val="20"/>
          <w:szCs w:val="20"/>
        </w:rPr>
        <w:t>políticas contables</w:t>
      </w:r>
      <w:r w:rsidR="00AB0D0D" w:rsidRPr="00AC4AEA">
        <w:rPr>
          <w:rFonts w:ascii="Arial" w:hAnsi="Arial" w:cs="Arial"/>
          <w:sz w:val="20"/>
          <w:szCs w:val="20"/>
        </w:rPr>
        <w:t xml:space="preserve"> que utiliza para sus </w:t>
      </w:r>
      <w:r w:rsidR="00135084" w:rsidRPr="00AC4AEA">
        <w:rPr>
          <w:rFonts w:ascii="Arial" w:hAnsi="Arial" w:cs="Arial"/>
          <w:b/>
          <w:bCs/>
          <w:sz w:val="20"/>
          <w:szCs w:val="20"/>
        </w:rPr>
        <w:t>estados contables</w:t>
      </w:r>
      <w:r w:rsidR="00AB0D0D" w:rsidRPr="00AC4AEA">
        <w:rPr>
          <w:rFonts w:ascii="Arial" w:hAnsi="Arial" w:cs="Arial"/>
          <w:sz w:val="20"/>
          <w:szCs w:val="20"/>
        </w:rPr>
        <w:t xml:space="preserve"> anuales</w:t>
      </w:r>
      <w:r w:rsidRPr="00AC4AEA">
        <w:rPr>
          <w:rFonts w:ascii="Arial" w:hAnsi="Arial" w:cs="Arial"/>
          <w:sz w:val="20"/>
          <w:szCs w:val="20"/>
        </w:rPr>
        <w:t>;</w:t>
      </w:r>
    </w:p>
    <w:p w:rsidR="00AB0D0D" w:rsidRPr="00AC4AEA" w:rsidRDefault="00665B89" w:rsidP="00A318EA">
      <w:pPr>
        <w:pStyle w:val="Prrafodelista"/>
        <w:numPr>
          <w:ilvl w:val="0"/>
          <w:numId w:val="254"/>
        </w:numPr>
        <w:ind w:left="1560"/>
        <w:contextualSpacing w:val="0"/>
        <w:jc w:val="both"/>
        <w:rPr>
          <w:rFonts w:ascii="Arial" w:hAnsi="Arial" w:cs="Arial"/>
          <w:sz w:val="20"/>
          <w:szCs w:val="20"/>
        </w:rPr>
      </w:pPr>
      <w:r w:rsidRPr="00AC4AEA">
        <w:rPr>
          <w:rFonts w:ascii="Arial" w:hAnsi="Arial" w:cs="Arial"/>
          <w:sz w:val="20"/>
          <w:szCs w:val="20"/>
        </w:rPr>
        <w:t>l</w:t>
      </w:r>
      <w:r w:rsidR="00AB0D0D" w:rsidRPr="00AC4AEA">
        <w:rPr>
          <w:rFonts w:ascii="Arial" w:hAnsi="Arial" w:cs="Arial"/>
          <w:sz w:val="20"/>
          <w:szCs w:val="20"/>
        </w:rPr>
        <w:t>as normas referidas a “</w:t>
      </w:r>
      <w:r w:rsidR="00AB0D0D" w:rsidRPr="00AC4AEA">
        <w:rPr>
          <w:rFonts w:ascii="Arial" w:hAnsi="Arial" w:cs="Arial"/>
          <w:sz w:val="20"/>
          <w:szCs w:val="20"/>
          <w:u w:val="single"/>
        </w:rPr>
        <w:t>Modificación de la información de ejercicios anteriores</w:t>
      </w:r>
      <w:r w:rsidR="00AB0D0D" w:rsidRPr="00AC4AEA">
        <w:rPr>
          <w:rFonts w:ascii="Arial" w:hAnsi="Arial" w:cs="Arial"/>
          <w:sz w:val="20"/>
          <w:szCs w:val="20"/>
        </w:rPr>
        <w:t>”</w:t>
      </w:r>
      <w:r w:rsidR="009B7B33" w:rsidRPr="00AC4AEA">
        <w:rPr>
          <w:rFonts w:ascii="Arial" w:hAnsi="Arial" w:cs="Arial"/>
          <w:sz w:val="20"/>
          <w:szCs w:val="20"/>
        </w:rPr>
        <w:t xml:space="preserve"> [ver los párrafos </w:t>
      </w:r>
      <w:fldSimple w:instr=" REF _Ref99457793 \r \h  \* MERGEFORMAT ">
        <w:r w:rsidR="00D33A5D" w:rsidRPr="00D33A5D">
          <w:rPr>
            <w:rFonts w:ascii="Arial" w:hAnsi="Arial" w:cs="Arial"/>
            <w:sz w:val="20"/>
            <w:szCs w:val="20"/>
          </w:rPr>
          <w:t>66</w:t>
        </w:r>
      </w:fldSimple>
      <w:r w:rsidR="009B7B33" w:rsidRPr="00AC4AEA">
        <w:rPr>
          <w:rFonts w:ascii="Arial" w:hAnsi="Arial" w:cs="Arial"/>
          <w:sz w:val="20"/>
          <w:szCs w:val="20"/>
        </w:rPr>
        <w:t xml:space="preserve"> a </w:t>
      </w:r>
      <w:fldSimple w:instr=" REF _Ref99457811 \r \h  \* MERGEFORMAT ">
        <w:r w:rsidR="00D33A5D" w:rsidRPr="00D33A5D">
          <w:rPr>
            <w:rFonts w:ascii="Arial" w:hAnsi="Arial" w:cs="Arial"/>
            <w:sz w:val="20"/>
            <w:szCs w:val="20"/>
          </w:rPr>
          <w:t>70</w:t>
        </w:r>
      </w:fldSimple>
      <w:r w:rsidR="009B7B33" w:rsidRPr="00AC4AEA">
        <w:rPr>
          <w:rFonts w:ascii="Arial" w:hAnsi="Arial" w:cs="Arial"/>
          <w:sz w:val="20"/>
          <w:szCs w:val="20"/>
        </w:rPr>
        <w:t>]</w:t>
      </w:r>
      <w:r w:rsidRPr="00AC4AEA">
        <w:rPr>
          <w:rFonts w:ascii="Arial" w:hAnsi="Arial" w:cs="Arial"/>
          <w:sz w:val="20"/>
          <w:szCs w:val="20"/>
        </w:rPr>
        <w:t>; y</w:t>
      </w:r>
    </w:p>
    <w:p w:rsidR="00AB0D0D" w:rsidRPr="00AC4AEA" w:rsidRDefault="00665B89" w:rsidP="00A318EA">
      <w:pPr>
        <w:pStyle w:val="Prrafodelista"/>
        <w:numPr>
          <w:ilvl w:val="0"/>
          <w:numId w:val="254"/>
        </w:numPr>
        <w:ind w:left="1560"/>
        <w:contextualSpacing w:val="0"/>
        <w:jc w:val="both"/>
        <w:rPr>
          <w:rFonts w:ascii="Arial" w:hAnsi="Arial" w:cs="Arial"/>
          <w:sz w:val="20"/>
          <w:szCs w:val="20"/>
        </w:rPr>
      </w:pPr>
      <w:r w:rsidRPr="00AC4AEA">
        <w:rPr>
          <w:rFonts w:ascii="Arial" w:hAnsi="Arial" w:cs="Arial"/>
          <w:sz w:val="20"/>
          <w:szCs w:val="20"/>
        </w:rPr>
        <w:t>l</w:t>
      </w:r>
      <w:r w:rsidR="00AB0D0D" w:rsidRPr="00AC4AEA">
        <w:rPr>
          <w:rFonts w:ascii="Arial" w:hAnsi="Arial" w:cs="Arial"/>
          <w:sz w:val="20"/>
          <w:szCs w:val="20"/>
        </w:rPr>
        <w:t xml:space="preserve">os criterios para evaluar la </w:t>
      </w:r>
      <w:r w:rsidR="00AB0D0D" w:rsidRPr="00AC4AEA">
        <w:rPr>
          <w:rFonts w:ascii="Arial" w:hAnsi="Arial" w:cs="Arial"/>
          <w:b/>
          <w:bCs/>
          <w:sz w:val="20"/>
          <w:szCs w:val="20"/>
        </w:rPr>
        <w:t>significación</w:t>
      </w:r>
      <w:r w:rsidR="00AB0D0D" w:rsidRPr="00AC4AEA">
        <w:rPr>
          <w:rFonts w:ascii="Arial" w:hAnsi="Arial" w:cs="Arial"/>
          <w:sz w:val="20"/>
          <w:szCs w:val="20"/>
        </w:rPr>
        <w:t xml:space="preserve"> de una desviación establecidos en el párrafo </w:t>
      </w:r>
      <w:fldSimple w:instr=" REF _Ref75791953 \r \h  \* MERGEFORMAT ">
        <w:r w:rsidR="00D33A5D">
          <w:rPr>
            <w:rFonts w:ascii="Arial" w:hAnsi="Arial" w:cs="Arial"/>
            <w:sz w:val="20"/>
            <w:szCs w:val="20"/>
          </w:rPr>
          <w:t>82</w:t>
        </w:r>
      </w:fldSimple>
      <w:r w:rsidR="00AB0D0D" w:rsidRPr="00AC4AEA">
        <w:rPr>
          <w:rFonts w:ascii="Arial" w:hAnsi="Arial" w:cs="Arial"/>
          <w:sz w:val="20"/>
          <w:szCs w:val="20"/>
        </w:rPr>
        <w:t>.</w:t>
      </w:r>
    </w:p>
    <w:p w:rsidR="00512192" w:rsidRPr="00AC4AEA" w:rsidRDefault="00DE358C" w:rsidP="00A318EA">
      <w:pPr>
        <w:pStyle w:val="Prrafodelista"/>
        <w:numPr>
          <w:ilvl w:val="0"/>
          <w:numId w:val="29"/>
        </w:numPr>
        <w:ind w:left="992"/>
        <w:contextualSpacing w:val="0"/>
        <w:jc w:val="both"/>
        <w:rPr>
          <w:rFonts w:ascii="Arial" w:hAnsi="Arial" w:cs="Arial"/>
          <w:sz w:val="20"/>
          <w:szCs w:val="20"/>
        </w:rPr>
      </w:pPr>
      <w:r w:rsidRPr="00AC4AEA">
        <w:rPr>
          <w:rFonts w:ascii="Arial" w:hAnsi="Arial" w:cs="Arial"/>
          <w:sz w:val="20"/>
          <w:szCs w:val="20"/>
        </w:rPr>
        <w:t>Como consecuencia de lo indicado en el párrafo anterior:</w:t>
      </w:r>
      <w:r w:rsidRPr="00AC4AEA">
        <w:rPr>
          <w:rFonts w:ascii="Arial" w:hAnsi="Arial" w:cs="Arial"/>
          <w:sz w:val="20"/>
          <w:szCs w:val="20"/>
        </w:rPr>
        <w:cr/>
      </w:r>
    </w:p>
    <w:p w:rsidR="00DE358C" w:rsidRPr="00AC4AEA" w:rsidRDefault="00EC2D74" w:rsidP="00A318EA">
      <w:pPr>
        <w:pStyle w:val="Prrafodelista"/>
        <w:numPr>
          <w:ilvl w:val="0"/>
          <w:numId w:val="391"/>
        </w:numPr>
        <w:ind w:left="1560"/>
        <w:contextualSpacing w:val="0"/>
        <w:jc w:val="both"/>
        <w:rPr>
          <w:rFonts w:ascii="Arial" w:hAnsi="Arial" w:cs="Arial"/>
          <w:sz w:val="20"/>
          <w:szCs w:val="20"/>
        </w:rPr>
      </w:pPr>
      <w:r w:rsidRPr="00AC4AEA">
        <w:rPr>
          <w:rFonts w:ascii="Arial" w:hAnsi="Arial" w:cs="Arial"/>
          <w:sz w:val="20"/>
          <w:szCs w:val="20"/>
        </w:rPr>
        <w:t>Los ingresos</w:t>
      </w:r>
      <w:r w:rsidR="00DE358C" w:rsidRPr="00AC4AEA">
        <w:rPr>
          <w:rFonts w:ascii="Arial" w:hAnsi="Arial" w:cs="Arial"/>
          <w:sz w:val="20"/>
          <w:szCs w:val="20"/>
        </w:rPr>
        <w:t xml:space="preserve"> que se perciben de forma estacional, cíclica u ocasionalmente, y los costos que no se incurren de forma uniforme, en ambos casos dentro de un mismo ejercicio contable anual, no deben anticiparse ni diferirse, si tal tratamiento no fuera apropiado para la presentación de la información financiera al final del ejercicio contable anual.</w:t>
      </w:r>
    </w:p>
    <w:p w:rsidR="00DE358C" w:rsidRPr="00AC4AEA" w:rsidRDefault="00DE358C" w:rsidP="00A318EA">
      <w:pPr>
        <w:pStyle w:val="Prrafodelista"/>
        <w:numPr>
          <w:ilvl w:val="0"/>
          <w:numId w:val="391"/>
        </w:numPr>
        <w:ind w:left="1560"/>
        <w:contextualSpacing w:val="0"/>
        <w:jc w:val="both"/>
        <w:rPr>
          <w:rFonts w:ascii="Arial" w:hAnsi="Arial" w:cs="Arial"/>
          <w:sz w:val="20"/>
          <w:szCs w:val="20"/>
        </w:rPr>
      </w:pPr>
      <w:r w:rsidRPr="00AC4AEA">
        <w:rPr>
          <w:rFonts w:ascii="Arial" w:hAnsi="Arial" w:cs="Arial"/>
          <w:sz w:val="20"/>
          <w:szCs w:val="20"/>
        </w:rPr>
        <w:lastRenderedPageBreak/>
        <w:t xml:space="preserve">El </w:t>
      </w:r>
      <w:r w:rsidRPr="002A73C3">
        <w:rPr>
          <w:rFonts w:ascii="Arial" w:hAnsi="Arial" w:cs="Arial"/>
          <w:b/>
          <w:bCs/>
          <w:sz w:val="20"/>
          <w:szCs w:val="20"/>
        </w:rPr>
        <w:t xml:space="preserve">gasto </w:t>
      </w:r>
      <w:r w:rsidRPr="00AC4AEA">
        <w:rPr>
          <w:rFonts w:ascii="Arial" w:hAnsi="Arial" w:cs="Arial"/>
          <w:sz w:val="20"/>
          <w:szCs w:val="20"/>
        </w:rPr>
        <w:t>por impuesto sobre las ganancias se reconocerá, en cada período intermedio, en función a la tasa impositiva promedio que se espera para el ejercicio contable anual.</w:t>
      </w:r>
    </w:p>
    <w:p w:rsidR="00AB0D0D" w:rsidRPr="00AC4AEA" w:rsidRDefault="00AB0D0D" w:rsidP="00A318EA">
      <w:pPr>
        <w:pStyle w:val="A-Normal11"/>
        <w:jc w:val="both"/>
        <w:rPr>
          <w:rFonts w:ascii="Arial" w:hAnsi="Arial" w:cs="Arial"/>
          <w:sz w:val="20"/>
        </w:rPr>
      </w:pPr>
    </w:p>
    <w:p w:rsidR="00405C74" w:rsidRPr="00AC4AEA" w:rsidRDefault="00405C74" w:rsidP="00A318EA">
      <w:pPr>
        <w:pStyle w:val="Ttulo2"/>
        <w:rPr>
          <w:rFonts w:cs="Arial"/>
        </w:rPr>
      </w:pPr>
      <w:bookmarkStart w:id="1040" w:name="_Toc101864053"/>
      <w:bookmarkStart w:id="1041" w:name="_Toc139356953"/>
      <w:r w:rsidRPr="00AC4AEA">
        <w:rPr>
          <w:rFonts w:cs="Arial"/>
        </w:rPr>
        <w:t xml:space="preserve">Presentación de </w:t>
      </w:r>
      <w:r w:rsidR="00135084" w:rsidRPr="00AC4AEA">
        <w:rPr>
          <w:rFonts w:cs="Arial"/>
          <w:bCs/>
        </w:rPr>
        <w:t>estados contables</w:t>
      </w:r>
      <w:r w:rsidRPr="00AC4AEA">
        <w:rPr>
          <w:rFonts w:cs="Arial"/>
        </w:rPr>
        <w:t xml:space="preserve"> de períodos intermedios</w:t>
      </w:r>
      <w:bookmarkEnd w:id="1040"/>
      <w:bookmarkEnd w:id="1041"/>
    </w:p>
    <w:p w:rsidR="00405C74" w:rsidRPr="00AC4AEA" w:rsidRDefault="00405C74" w:rsidP="00A318EA">
      <w:pPr>
        <w:pStyle w:val="Prrafodelista"/>
        <w:numPr>
          <w:ilvl w:val="0"/>
          <w:numId w:val="29"/>
        </w:numPr>
        <w:contextualSpacing w:val="0"/>
        <w:jc w:val="both"/>
        <w:rPr>
          <w:rFonts w:ascii="Arial" w:hAnsi="Arial" w:cs="Arial"/>
          <w:sz w:val="20"/>
          <w:szCs w:val="20"/>
        </w:rPr>
      </w:pPr>
      <w:r w:rsidRPr="00AC4AEA">
        <w:rPr>
          <w:rFonts w:ascii="Arial" w:hAnsi="Arial" w:cs="Arial"/>
          <w:sz w:val="20"/>
          <w:szCs w:val="20"/>
        </w:rPr>
        <w:t xml:space="preserve">Cuando deba presentar </w:t>
      </w:r>
      <w:r w:rsidR="00135084" w:rsidRPr="00AC4AEA">
        <w:rPr>
          <w:rFonts w:ascii="Arial" w:hAnsi="Arial" w:cs="Arial"/>
          <w:b/>
          <w:bCs/>
          <w:sz w:val="20"/>
          <w:szCs w:val="20"/>
        </w:rPr>
        <w:t>estados contables</w:t>
      </w:r>
      <w:r w:rsidRPr="00AC4AEA">
        <w:rPr>
          <w:rFonts w:ascii="Arial" w:hAnsi="Arial" w:cs="Arial"/>
          <w:sz w:val="20"/>
          <w:szCs w:val="20"/>
        </w:rPr>
        <w:t xml:space="preserve"> de períodos intermedios, una entidad podrá presentar:</w:t>
      </w:r>
    </w:p>
    <w:p w:rsidR="00405C74" w:rsidRPr="00AC4AEA" w:rsidRDefault="00135084" w:rsidP="00A318EA">
      <w:pPr>
        <w:pStyle w:val="Prrafodelista"/>
        <w:numPr>
          <w:ilvl w:val="0"/>
          <w:numId w:val="255"/>
        </w:numPr>
        <w:ind w:left="1560"/>
        <w:contextualSpacing w:val="0"/>
        <w:jc w:val="both"/>
        <w:rPr>
          <w:rFonts w:ascii="Arial" w:hAnsi="Arial" w:cs="Arial"/>
          <w:sz w:val="20"/>
          <w:szCs w:val="20"/>
        </w:rPr>
      </w:pPr>
      <w:r w:rsidRPr="00AC4AEA">
        <w:rPr>
          <w:rFonts w:ascii="Arial" w:hAnsi="Arial" w:cs="Arial"/>
          <w:b/>
          <w:bCs/>
          <w:sz w:val="20"/>
          <w:szCs w:val="20"/>
        </w:rPr>
        <w:t>estados contables</w:t>
      </w:r>
      <w:r w:rsidR="00405C74" w:rsidRPr="00AC4AEA">
        <w:rPr>
          <w:rFonts w:ascii="Arial" w:hAnsi="Arial" w:cs="Arial"/>
          <w:sz w:val="20"/>
          <w:szCs w:val="20"/>
        </w:rPr>
        <w:t xml:space="preserve"> completos de períodos intermedios; o</w:t>
      </w:r>
    </w:p>
    <w:p w:rsidR="00405C74" w:rsidRPr="00AC4AEA" w:rsidRDefault="00135084" w:rsidP="00A318EA">
      <w:pPr>
        <w:pStyle w:val="Prrafodelista"/>
        <w:numPr>
          <w:ilvl w:val="0"/>
          <w:numId w:val="255"/>
        </w:numPr>
        <w:ind w:left="1560"/>
        <w:contextualSpacing w:val="0"/>
        <w:jc w:val="both"/>
        <w:rPr>
          <w:rFonts w:ascii="Arial" w:hAnsi="Arial" w:cs="Arial"/>
          <w:sz w:val="20"/>
          <w:szCs w:val="20"/>
        </w:rPr>
      </w:pPr>
      <w:r w:rsidRPr="00AC4AEA">
        <w:rPr>
          <w:rFonts w:ascii="Arial" w:hAnsi="Arial" w:cs="Arial"/>
          <w:b/>
          <w:bCs/>
          <w:sz w:val="20"/>
          <w:szCs w:val="20"/>
        </w:rPr>
        <w:t>estados contables</w:t>
      </w:r>
      <w:r w:rsidR="00405C74" w:rsidRPr="00AC4AEA">
        <w:rPr>
          <w:rFonts w:ascii="Arial" w:hAnsi="Arial" w:cs="Arial"/>
          <w:sz w:val="20"/>
          <w:szCs w:val="20"/>
        </w:rPr>
        <w:t xml:space="preserve"> condensados de períodos intermedios.</w:t>
      </w:r>
    </w:p>
    <w:p w:rsidR="00405C74" w:rsidRPr="00AC4AEA" w:rsidRDefault="00405C74" w:rsidP="00A318EA">
      <w:pPr>
        <w:pStyle w:val="Prrafodelista"/>
        <w:numPr>
          <w:ilvl w:val="0"/>
          <w:numId w:val="29"/>
        </w:numPr>
        <w:contextualSpacing w:val="0"/>
        <w:jc w:val="both"/>
        <w:rPr>
          <w:rFonts w:ascii="Arial" w:hAnsi="Arial" w:cs="Arial"/>
          <w:sz w:val="20"/>
          <w:szCs w:val="20"/>
        </w:rPr>
      </w:pPr>
      <w:r w:rsidRPr="00AC4AEA">
        <w:rPr>
          <w:rFonts w:ascii="Arial" w:hAnsi="Arial" w:cs="Arial"/>
          <w:sz w:val="20"/>
          <w:szCs w:val="20"/>
        </w:rPr>
        <w:t xml:space="preserve">Una entidad identificará en el título de los </w:t>
      </w:r>
      <w:r w:rsidR="00135084" w:rsidRPr="00AC4AEA">
        <w:rPr>
          <w:rFonts w:ascii="Arial" w:hAnsi="Arial" w:cs="Arial"/>
          <w:b/>
          <w:bCs/>
          <w:sz w:val="20"/>
          <w:szCs w:val="20"/>
        </w:rPr>
        <w:t>estados contables</w:t>
      </w:r>
      <w:r w:rsidRPr="00AC4AEA">
        <w:rPr>
          <w:rFonts w:ascii="Arial" w:hAnsi="Arial" w:cs="Arial"/>
          <w:sz w:val="20"/>
          <w:szCs w:val="20"/>
        </w:rPr>
        <w:t xml:space="preserve"> la alternativa de presentación seleccionada, </w:t>
      </w:r>
      <w:r w:rsidR="00665B89" w:rsidRPr="00AC4AEA">
        <w:rPr>
          <w:rFonts w:ascii="Arial" w:hAnsi="Arial" w:cs="Arial"/>
          <w:sz w:val="20"/>
          <w:szCs w:val="20"/>
        </w:rPr>
        <w:t>de acuerdo con lo establecido</w:t>
      </w:r>
      <w:r w:rsidRPr="00AC4AEA">
        <w:rPr>
          <w:rFonts w:ascii="Arial" w:hAnsi="Arial" w:cs="Arial"/>
          <w:sz w:val="20"/>
          <w:szCs w:val="20"/>
        </w:rPr>
        <w:t xml:space="preserve"> </w:t>
      </w:r>
      <w:r w:rsidR="008755DD" w:rsidRPr="00AC4AEA">
        <w:rPr>
          <w:rFonts w:ascii="Arial" w:hAnsi="Arial" w:cs="Arial"/>
          <w:sz w:val="20"/>
          <w:szCs w:val="20"/>
        </w:rPr>
        <w:t xml:space="preserve">en </w:t>
      </w:r>
      <w:r w:rsidRPr="00AC4AEA">
        <w:rPr>
          <w:rFonts w:ascii="Arial" w:hAnsi="Arial" w:cs="Arial"/>
          <w:sz w:val="20"/>
          <w:szCs w:val="20"/>
        </w:rPr>
        <w:t>el párrafo anterior. Por ejemplo, deberá indicar si se trata de un estado de situación patrimonial de período intermedio condensado.</w:t>
      </w:r>
    </w:p>
    <w:p w:rsidR="00AB0D0D" w:rsidRPr="00AC4AEA" w:rsidRDefault="00AB0D0D" w:rsidP="00A318EA">
      <w:pPr>
        <w:pStyle w:val="Prrafodelista"/>
        <w:numPr>
          <w:ilvl w:val="0"/>
          <w:numId w:val="29"/>
        </w:numPr>
        <w:contextualSpacing w:val="0"/>
        <w:jc w:val="both"/>
        <w:rPr>
          <w:rFonts w:ascii="Arial" w:hAnsi="Arial" w:cs="Arial"/>
          <w:sz w:val="20"/>
          <w:szCs w:val="20"/>
        </w:rPr>
      </w:pPr>
      <w:r w:rsidRPr="00AC4AEA">
        <w:rPr>
          <w:rFonts w:ascii="Arial" w:hAnsi="Arial" w:cs="Arial"/>
          <w:sz w:val="20"/>
          <w:szCs w:val="20"/>
        </w:rPr>
        <w:t>Una entidad aplicará las normas sobre “</w:t>
      </w:r>
      <w:r w:rsidRPr="00AC4AEA">
        <w:rPr>
          <w:rFonts w:ascii="Arial" w:hAnsi="Arial" w:cs="Arial"/>
          <w:sz w:val="20"/>
          <w:szCs w:val="20"/>
          <w:u w:val="single"/>
        </w:rPr>
        <w:t>Información comparativa</w:t>
      </w:r>
      <w:r w:rsidRPr="00AC4AEA">
        <w:rPr>
          <w:rFonts w:ascii="Arial" w:hAnsi="Arial" w:cs="Arial"/>
          <w:sz w:val="20"/>
          <w:szCs w:val="20"/>
        </w:rPr>
        <w:t xml:space="preserve">” contenidas en el inciso b), del párrafo </w:t>
      </w:r>
      <w:fldSimple w:instr=" REF _Ref75791737 \r \h  \* MERGEFORMAT ">
        <w:r w:rsidR="00D33A5D" w:rsidRPr="00D33A5D">
          <w:rPr>
            <w:rFonts w:ascii="Arial" w:hAnsi="Arial" w:cs="Arial"/>
            <w:sz w:val="20"/>
            <w:szCs w:val="20"/>
          </w:rPr>
          <w:t>59</w:t>
        </w:r>
      </w:fldSimple>
      <w:r w:rsidRPr="00AC4AEA">
        <w:rPr>
          <w:rFonts w:ascii="Arial" w:hAnsi="Arial" w:cs="Arial"/>
          <w:sz w:val="20"/>
          <w:szCs w:val="20"/>
        </w:rPr>
        <w:t>.</w:t>
      </w:r>
    </w:p>
    <w:p w:rsidR="00405C74" w:rsidRPr="00AC4AEA" w:rsidRDefault="00405C74" w:rsidP="00A318EA">
      <w:pPr>
        <w:pStyle w:val="Prrafodelista"/>
        <w:numPr>
          <w:ilvl w:val="0"/>
          <w:numId w:val="29"/>
        </w:numPr>
        <w:contextualSpacing w:val="0"/>
        <w:jc w:val="both"/>
        <w:rPr>
          <w:rFonts w:ascii="Arial" w:hAnsi="Arial" w:cs="Arial"/>
          <w:sz w:val="20"/>
          <w:szCs w:val="20"/>
        </w:rPr>
      </w:pPr>
      <w:r w:rsidRPr="00AC4AEA">
        <w:rPr>
          <w:rFonts w:ascii="Arial" w:hAnsi="Arial" w:cs="Arial"/>
          <w:sz w:val="20"/>
          <w:szCs w:val="20"/>
        </w:rPr>
        <w:t>Una</w:t>
      </w:r>
      <w:r w:rsidR="000140E2" w:rsidRPr="00AC4AEA">
        <w:rPr>
          <w:rFonts w:ascii="Arial" w:hAnsi="Arial" w:cs="Arial"/>
          <w:sz w:val="20"/>
          <w:szCs w:val="20"/>
        </w:rPr>
        <w:t xml:space="preserve"> </w:t>
      </w:r>
      <w:r w:rsidRPr="00AC4AEA">
        <w:rPr>
          <w:rFonts w:ascii="Arial" w:hAnsi="Arial" w:cs="Arial"/>
          <w:sz w:val="20"/>
          <w:szCs w:val="20"/>
        </w:rPr>
        <w:t xml:space="preserve">entidad que optó por </w:t>
      </w:r>
      <w:r w:rsidR="00135084" w:rsidRPr="00AC4AEA">
        <w:rPr>
          <w:rFonts w:ascii="Arial" w:hAnsi="Arial" w:cs="Arial"/>
          <w:b/>
          <w:bCs/>
          <w:sz w:val="20"/>
          <w:szCs w:val="20"/>
        </w:rPr>
        <w:t>estados contables</w:t>
      </w:r>
      <w:r w:rsidRPr="00AC4AEA">
        <w:rPr>
          <w:rFonts w:ascii="Arial" w:hAnsi="Arial" w:cs="Arial"/>
          <w:sz w:val="20"/>
          <w:szCs w:val="20"/>
        </w:rPr>
        <w:t xml:space="preserve"> de períodos </w:t>
      </w:r>
      <w:r w:rsidR="00EC1893" w:rsidRPr="00AC4AEA">
        <w:rPr>
          <w:rFonts w:ascii="Arial" w:hAnsi="Arial" w:cs="Arial"/>
          <w:sz w:val="20"/>
          <w:szCs w:val="20"/>
        </w:rPr>
        <w:t>intermedios</w:t>
      </w:r>
      <w:r w:rsidRPr="00AC4AEA">
        <w:rPr>
          <w:rFonts w:ascii="Arial" w:hAnsi="Arial" w:cs="Arial"/>
          <w:sz w:val="20"/>
          <w:szCs w:val="20"/>
        </w:rPr>
        <w:t xml:space="preserve"> condensados deberá presentar: </w:t>
      </w:r>
    </w:p>
    <w:p w:rsidR="00405C74" w:rsidRPr="00AC4AEA" w:rsidRDefault="004409F3" w:rsidP="00A318EA">
      <w:pPr>
        <w:pStyle w:val="Prrafodelista"/>
        <w:numPr>
          <w:ilvl w:val="0"/>
          <w:numId w:val="256"/>
        </w:numPr>
        <w:ind w:left="1560"/>
        <w:contextualSpacing w:val="0"/>
        <w:jc w:val="both"/>
        <w:rPr>
          <w:rFonts w:ascii="Arial" w:hAnsi="Arial" w:cs="Arial"/>
          <w:sz w:val="20"/>
          <w:szCs w:val="20"/>
        </w:rPr>
      </w:pPr>
      <w:r w:rsidRPr="00AC4AEA">
        <w:rPr>
          <w:rFonts w:ascii="Arial" w:hAnsi="Arial" w:cs="Arial"/>
          <w:sz w:val="20"/>
          <w:szCs w:val="20"/>
        </w:rPr>
        <w:t>u</w:t>
      </w:r>
      <w:r w:rsidR="00405C74" w:rsidRPr="00AC4AEA">
        <w:rPr>
          <w:rFonts w:ascii="Arial" w:hAnsi="Arial" w:cs="Arial"/>
          <w:sz w:val="20"/>
          <w:szCs w:val="20"/>
        </w:rPr>
        <w:t>n estado de situación patrimonial</w:t>
      </w:r>
      <w:r w:rsidR="00835565" w:rsidRPr="00AC4AEA">
        <w:rPr>
          <w:rFonts w:ascii="Arial" w:hAnsi="Arial" w:cs="Arial"/>
          <w:sz w:val="20"/>
          <w:szCs w:val="20"/>
        </w:rPr>
        <w:t xml:space="preserve"> </w:t>
      </w:r>
      <w:r w:rsidR="0030350A" w:rsidRPr="00AC4AEA">
        <w:rPr>
          <w:rFonts w:ascii="Arial" w:hAnsi="Arial" w:cs="Arial"/>
          <w:sz w:val="20"/>
          <w:szCs w:val="20"/>
        </w:rPr>
        <w:t xml:space="preserve">condensado </w:t>
      </w:r>
      <w:r w:rsidR="00405C74" w:rsidRPr="00AC4AEA">
        <w:rPr>
          <w:rFonts w:ascii="Arial" w:hAnsi="Arial" w:cs="Arial"/>
          <w:sz w:val="20"/>
          <w:szCs w:val="20"/>
        </w:rPr>
        <w:t>de período intermedio;</w:t>
      </w:r>
    </w:p>
    <w:p w:rsidR="00405C74" w:rsidRPr="00AC4AEA" w:rsidRDefault="004409F3" w:rsidP="00A318EA">
      <w:pPr>
        <w:pStyle w:val="Prrafodelista"/>
        <w:numPr>
          <w:ilvl w:val="0"/>
          <w:numId w:val="256"/>
        </w:numPr>
        <w:ind w:left="1560"/>
        <w:contextualSpacing w:val="0"/>
        <w:jc w:val="both"/>
        <w:rPr>
          <w:rFonts w:ascii="Arial" w:hAnsi="Arial" w:cs="Arial"/>
          <w:sz w:val="20"/>
          <w:szCs w:val="20"/>
        </w:rPr>
      </w:pPr>
      <w:r w:rsidRPr="00AC4AEA">
        <w:rPr>
          <w:rFonts w:ascii="Arial" w:hAnsi="Arial" w:cs="Arial"/>
          <w:sz w:val="20"/>
          <w:szCs w:val="20"/>
        </w:rPr>
        <w:t>u</w:t>
      </w:r>
      <w:r w:rsidR="00405C74" w:rsidRPr="00AC4AEA">
        <w:rPr>
          <w:rFonts w:ascii="Arial" w:hAnsi="Arial" w:cs="Arial"/>
          <w:sz w:val="20"/>
          <w:szCs w:val="20"/>
        </w:rPr>
        <w:t xml:space="preserve">n estado de resultados </w:t>
      </w:r>
      <w:r w:rsidR="0030350A" w:rsidRPr="00AC4AEA">
        <w:rPr>
          <w:rFonts w:ascii="Arial" w:hAnsi="Arial" w:cs="Arial"/>
          <w:sz w:val="20"/>
          <w:szCs w:val="20"/>
        </w:rPr>
        <w:t>condensado de período intermedio</w:t>
      </w:r>
      <w:r w:rsidR="00405C74" w:rsidRPr="00AC4AEA">
        <w:rPr>
          <w:rFonts w:ascii="Arial" w:hAnsi="Arial" w:cs="Arial"/>
          <w:sz w:val="20"/>
          <w:szCs w:val="20"/>
        </w:rPr>
        <w:t>;</w:t>
      </w:r>
    </w:p>
    <w:p w:rsidR="00405C74" w:rsidRPr="00AC4AEA" w:rsidRDefault="004409F3" w:rsidP="00A318EA">
      <w:pPr>
        <w:pStyle w:val="Prrafodelista"/>
        <w:numPr>
          <w:ilvl w:val="0"/>
          <w:numId w:val="256"/>
        </w:numPr>
        <w:ind w:left="1560"/>
        <w:contextualSpacing w:val="0"/>
        <w:jc w:val="both"/>
        <w:rPr>
          <w:rFonts w:ascii="Arial" w:hAnsi="Arial" w:cs="Arial"/>
          <w:sz w:val="20"/>
          <w:szCs w:val="20"/>
        </w:rPr>
      </w:pPr>
      <w:r w:rsidRPr="00AC4AEA">
        <w:rPr>
          <w:rFonts w:ascii="Arial" w:hAnsi="Arial" w:cs="Arial"/>
          <w:sz w:val="20"/>
          <w:szCs w:val="20"/>
        </w:rPr>
        <w:t>u</w:t>
      </w:r>
      <w:r w:rsidR="00405C74" w:rsidRPr="00AC4AEA">
        <w:rPr>
          <w:rFonts w:ascii="Arial" w:hAnsi="Arial" w:cs="Arial"/>
          <w:sz w:val="20"/>
          <w:szCs w:val="20"/>
        </w:rPr>
        <w:t xml:space="preserve">n estado de evolución del patrimonio neto </w:t>
      </w:r>
      <w:r w:rsidR="0030350A" w:rsidRPr="00AC4AEA">
        <w:rPr>
          <w:rFonts w:ascii="Arial" w:hAnsi="Arial" w:cs="Arial"/>
          <w:sz w:val="20"/>
          <w:szCs w:val="20"/>
        </w:rPr>
        <w:t>condensado de período intermedio</w:t>
      </w:r>
      <w:r w:rsidR="00405C74" w:rsidRPr="00AC4AEA">
        <w:rPr>
          <w:rFonts w:ascii="Arial" w:hAnsi="Arial" w:cs="Arial"/>
          <w:sz w:val="20"/>
          <w:szCs w:val="20"/>
        </w:rPr>
        <w:t>;</w:t>
      </w:r>
    </w:p>
    <w:p w:rsidR="00405C74" w:rsidRPr="00AC4AEA" w:rsidRDefault="004409F3" w:rsidP="00A318EA">
      <w:pPr>
        <w:pStyle w:val="Prrafodelista"/>
        <w:numPr>
          <w:ilvl w:val="0"/>
          <w:numId w:val="256"/>
        </w:numPr>
        <w:ind w:left="1560"/>
        <w:contextualSpacing w:val="0"/>
        <w:jc w:val="both"/>
        <w:rPr>
          <w:rFonts w:ascii="Arial" w:hAnsi="Arial" w:cs="Arial"/>
          <w:sz w:val="20"/>
          <w:szCs w:val="20"/>
        </w:rPr>
      </w:pPr>
      <w:r w:rsidRPr="00AC4AEA">
        <w:rPr>
          <w:rFonts w:ascii="Arial" w:hAnsi="Arial" w:cs="Arial"/>
          <w:sz w:val="20"/>
          <w:szCs w:val="20"/>
        </w:rPr>
        <w:t>u</w:t>
      </w:r>
      <w:r w:rsidR="00405C74" w:rsidRPr="00AC4AEA">
        <w:rPr>
          <w:rFonts w:ascii="Arial" w:hAnsi="Arial" w:cs="Arial"/>
          <w:sz w:val="20"/>
          <w:szCs w:val="20"/>
        </w:rPr>
        <w:t xml:space="preserve">n estado de flujos </w:t>
      </w:r>
      <w:r w:rsidR="00BC6F02" w:rsidRPr="00AC4AEA">
        <w:rPr>
          <w:rFonts w:ascii="Arial" w:hAnsi="Arial" w:cs="Arial"/>
          <w:sz w:val="20"/>
          <w:szCs w:val="20"/>
        </w:rPr>
        <w:t xml:space="preserve">de efectivo </w:t>
      </w:r>
      <w:r w:rsidR="0030350A" w:rsidRPr="00AC4AEA">
        <w:rPr>
          <w:rFonts w:ascii="Arial" w:hAnsi="Arial" w:cs="Arial"/>
          <w:sz w:val="20"/>
          <w:szCs w:val="20"/>
        </w:rPr>
        <w:t>condensado de período intermedio</w:t>
      </w:r>
      <w:r w:rsidR="00665B89" w:rsidRPr="00AC4AEA">
        <w:rPr>
          <w:rFonts w:ascii="Arial" w:hAnsi="Arial" w:cs="Arial"/>
          <w:sz w:val="20"/>
          <w:szCs w:val="20"/>
        </w:rPr>
        <w:t>;</w:t>
      </w:r>
      <w:r w:rsidR="0030350A" w:rsidRPr="00AC4AEA">
        <w:rPr>
          <w:rFonts w:ascii="Arial" w:hAnsi="Arial" w:cs="Arial"/>
          <w:sz w:val="20"/>
          <w:szCs w:val="20"/>
        </w:rPr>
        <w:t xml:space="preserve"> </w:t>
      </w:r>
      <w:r w:rsidR="00405C74" w:rsidRPr="00AC4AEA">
        <w:rPr>
          <w:rFonts w:ascii="Arial" w:hAnsi="Arial" w:cs="Arial"/>
          <w:sz w:val="20"/>
          <w:szCs w:val="20"/>
        </w:rPr>
        <w:t>y</w:t>
      </w:r>
    </w:p>
    <w:p w:rsidR="00405C74" w:rsidRPr="00AC4AEA" w:rsidRDefault="004409F3" w:rsidP="00A318EA">
      <w:pPr>
        <w:pStyle w:val="Prrafodelista"/>
        <w:numPr>
          <w:ilvl w:val="0"/>
          <w:numId w:val="256"/>
        </w:numPr>
        <w:ind w:left="1560"/>
        <w:contextualSpacing w:val="0"/>
        <w:jc w:val="both"/>
        <w:rPr>
          <w:rFonts w:ascii="Arial" w:hAnsi="Arial" w:cs="Arial"/>
          <w:sz w:val="20"/>
          <w:szCs w:val="20"/>
        </w:rPr>
      </w:pPr>
      <w:r w:rsidRPr="00AC4AEA">
        <w:rPr>
          <w:rFonts w:ascii="Arial" w:hAnsi="Arial" w:cs="Arial"/>
          <w:sz w:val="20"/>
          <w:szCs w:val="20"/>
        </w:rPr>
        <w:t>n</w:t>
      </w:r>
      <w:r w:rsidR="00405C74" w:rsidRPr="00AC4AEA">
        <w:rPr>
          <w:rFonts w:ascii="Arial" w:hAnsi="Arial" w:cs="Arial"/>
          <w:sz w:val="20"/>
          <w:szCs w:val="20"/>
        </w:rPr>
        <w:t xml:space="preserve">otas (seleccionadas) a los </w:t>
      </w:r>
      <w:r w:rsidR="00135084" w:rsidRPr="00AC4AEA">
        <w:rPr>
          <w:rFonts w:ascii="Arial" w:hAnsi="Arial" w:cs="Arial"/>
          <w:b/>
          <w:bCs/>
          <w:sz w:val="20"/>
          <w:szCs w:val="20"/>
        </w:rPr>
        <w:t>estados contables</w:t>
      </w:r>
      <w:r w:rsidR="00405C74" w:rsidRPr="00AC4AEA">
        <w:rPr>
          <w:rFonts w:ascii="Arial" w:hAnsi="Arial" w:cs="Arial"/>
          <w:sz w:val="20"/>
          <w:szCs w:val="20"/>
        </w:rPr>
        <w:t xml:space="preserve"> </w:t>
      </w:r>
      <w:r w:rsidR="0030350A" w:rsidRPr="00AC4AEA">
        <w:rPr>
          <w:rFonts w:ascii="Arial" w:hAnsi="Arial" w:cs="Arial"/>
          <w:sz w:val="20"/>
          <w:szCs w:val="20"/>
        </w:rPr>
        <w:t>condensados de período intermedio</w:t>
      </w:r>
      <w:r w:rsidR="00405C74" w:rsidRPr="00AC4AEA">
        <w:rPr>
          <w:rFonts w:ascii="Arial" w:hAnsi="Arial" w:cs="Arial"/>
          <w:sz w:val="20"/>
          <w:szCs w:val="20"/>
        </w:rPr>
        <w:t>.</w:t>
      </w:r>
    </w:p>
    <w:p w:rsidR="00405C74" w:rsidRPr="00AC4AEA" w:rsidRDefault="00405C74" w:rsidP="00A318EA">
      <w:pPr>
        <w:pStyle w:val="Prrafodelista"/>
        <w:numPr>
          <w:ilvl w:val="0"/>
          <w:numId w:val="29"/>
        </w:numPr>
        <w:contextualSpacing w:val="0"/>
        <w:jc w:val="both"/>
        <w:rPr>
          <w:rFonts w:ascii="Arial" w:hAnsi="Arial" w:cs="Arial"/>
          <w:sz w:val="20"/>
          <w:szCs w:val="20"/>
        </w:rPr>
      </w:pPr>
      <w:r w:rsidRPr="00AC4AEA">
        <w:rPr>
          <w:rFonts w:ascii="Arial" w:hAnsi="Arial" w:cs="Arial"/>
          <w:sz w:val="20"/>
          <w:szCs w:val="20"/>
        </w:rPr>
        <w:t xml:space="preserve">En las notas a </w:t>
      </w:r>
      <w:r w:rsidR="0030350A" w:rsidRPr="00AC4AEA">
        <w:rPr>
          <w:rFonts w:ascii="Arial" w:hAnsi="Arial" w:cs="Arial"/>
          <w:sz w:val="20"/>
          <w:szCs w:val="20"/>
        </w:rPr>
        <w:t xml:space="preserve">los </w:t>
      </w:r>
      <w:r w:rsidR="00135084" w:rsidRPr="00AC4AEA">
        <w:rPr>
          <w:rFonts w:ascii="Arial" w:hAnsi="Arial" w:cs="Arial"/>
          <w:b/>
          <w:bCs/>
          <w:sz w:val="20"/>
          <w:szCs w:val="20"/>
        </w:rPr>
        <w:t>estados contables</w:t>
      </w:r>
      <w:r w:rsidRPr="00AC4AEA">
        <w:rPr>
          <w:rFonts w:ascii="Arial" w:hAnsi="Arial" w:cs="Arial"/>
          <w:sz w:val="20"/>
          <w:szCs w:val="20"/>
        </w:rPr>
        <w:t xml:space="preserve"> de períodos intermedios</w:t>
      </w:r>
      <w:r w:rsidR="0030350A" w:rsidRPr="00AC4AEA">
        <w:rPr>
          <w:rFonts w:ascii="Arial" w:hAnsi="Arial" w:cs="Arial"/>
          <w:sz w:val="20"/>
          <w:szCs w:val="20"/>
        </w:rPr>
        <w:t xml:space="preserve"> condensados</w:t>
      </w:r>
      <w:r w:rsidRPr="00AC4AEA">
        <w:rPr>
          <w:rFonts w:ascii="Arial" w:hAnsi="Arial" w:cs="Arial"/>
          <w:sz w:val="20"/>
          <w:szCs w:val="20"/>
        </w:rPr>
        <w:t>, una entidad</w:t>
      </w:r>
      <w:r w:rsidR="00C30FC2" w:rsidRPr="00AC4AEA">
        <w:rPr>
          <w:rFonts w:ascii="Arial" w:hAnsi="Arial" w:cs="Arial"/>
          <w:sz w:val="20"/>
          <w:szCs w:val="20"/>
        </w:rPr>
        <w:t xml:space="preserve"> </w:t>
      </w:r>
      <w:r w:rsidRPr="00AC4AEA">
        <w:rPr>
          <w:rFonts w:ascii="Arial" w:hAnsi="Arial" w:cs="Arial"/>
          <w:sz w:val="20"/>
          <w:szCs w:val="20"/>
        </w:rPr>
        <w:t xml:space="preserve">incluirá </w:t>
      </w:r>
      <w:r w:rsidR="00C30FC2" w:rsidRPr="00AC4AEA">
        <w:rPr>
          <w:rFonts w:ascii="Arial" w:hAnsi="Arial" w:cs="Arial"/>
          <w:sz w:val="20"/>
          <w:szCs w:val="20"/>
        </w:rPr>
        <w:t>información</w:t>
      </w:r>
      <w:r w:rsidRPr="00AC4AEA">
        <w:rPr>
          <w:rFonts w:ascii="Arial" w:hAnsi="Arial" w:cs="Arial"/>
          <w:sz w:val="20"/>
          <w:szCs w:val="20"/>
        </w:rPr>
        <w:t xml:space="preserve"> que </w:t>
      </w:r>
      <w:r w:rsidR="0030350A" w:rsidRPr="00AC4AEA">
        <w:rPr>
          <w:rFonts w:ascii="Arial" w:hAnsi="Arial" w:cs="Arial"/>
          <w:sz w:val="20"/>
          <w:szCs w:val="20"/>
        </w:rPr>
        <w:t xml:space="preserve">sea </w:t>
      </w:r>
      <w:r w:rsidRPr="00AC4AEA">
        <w:rPr>
          <w:rFonts w:ascii="Arial" w:hAnsi="Arial" w:cs="Arial"/>
          <w:sz w:val="20"/>
          <w:szCs w:val="20"/>
        </w:rPr>
        <w:t>significativ</w:t>
      </w:r>
      <w:r w:rsidR="00C30FC2" w:rsidRPr="00AC4AEA">
        <w:rPr>
          <w:rFonts w:ascii="Arial" w:hAnsi="Arial" w:cs="Arial"/>
          <w:sz w:val="20"/>
          <w:szCs w:val="20"/>
        </w:rPr>
        <w:t>a</w:t>
      </w:r>
      <w:r w:rsidRPr="00AC4AEA">
        <w:rPr>
          <w:rFonts w:ascii="Arial" w:hAnsi="Arial" w:cs="Arial"/>
          <w:sz w:val="20"/>
          <w:szCs w:val="20"/>
        </w:rPr>
        <w:t xml:space="preserve"> para la comprensión de los cambios ocurridos en la </w:t>
      </w:r>
      <w:r w:rsidRPr="00AC4AEA">
        <w:rPr>
          <w:rFonts w:ascii="Arial" w:hAnsi="Arial" w:cs="Arial"/>
          <w:b/>
          <w:bCs/>
          <w:sz w:val="20"/>
          <w:szCs w:val="20"/>
        </w:rPr>
        <w:t>situación patrimonial</w:t>
      </w:r>
      <w:r w:rsidR="00C30FC2" w:rsidRPr="00AC4AEA">
        <w:rPr>
          <w:rFonts w:ascii="Arial" w:hAnsi="Arial" w:cs="Arial"/>
          <w:sz w:val="20"/>
          <w:szCs w:val="20"/>
        </w:rPr>
        <w:t>,</w:t>
      </w:r>
      <w:r w:rsidRPr="00AC4AEA">
        <w:rPr>
          <w:rFonts w:ascii="Arial" w:hAnsi="Arial" w:cs="Arial"/>
          <w:sz w:val="20"/>
          <w:szCs w:val="20"/>
        </w:rPr>
        <w:t xml:space="preserve"> los resultados </w:t>
      </w:r>
      <w:r w:rsidR="00C30FC2" w:rsidRPr="00AC4AEA">
        <w:rPr>
          <w:rFonts w:ascii="Arial" w:hAnsi="Arial" w:cs="Arial"/>
          <w:sz w:val="20"/>
          <w:szCs w:val="20"/>
        </w:rPr>
        <w:t xml:space="preserve">y la </w:t>
      </w:r>
      <w:r w:rsidR="00C30FC2" w:rsidRPr="00AC4AEA">
        <w:rPr>
          <w:rFonts w:ascii="Arial" w:hAnsi="Arial" w:cs="Arial"/>
          <w:b/>
          <w:bCs/>
          <w:sz w:val="20"/>
          <w:szCs w:val="20"/>
        </w:rPr>
        <w:t xml:space="preserve">evolución financiera </w:t>
      </w:r>
      <w:r w:rsidR="00094807" w:rsidRPr="00AC4AEA">
        <w:rPr>
          <w:rFonts w:ascii="Arial" w:hAnsi="Arial" w:cs="Arial"/>
          <w:sz w:val="20"/>
          <w:szCs w:val="20"/>
        </w:rPr>
        <w:t>desde</w:t>
      </w:r>
      <w:r w:rsidR="0030350A" w:rsidRPr="00AC4AEA">
        <w:rPr>
          <w:rFonts w:ascii="Arial" w:hAnsi="Arial" w:cs="Arial"/>
          <w:sz w:val="20"/>
          <w:szCs w:val="20"/>
        </w:rPr>
        <w:t xml:space="preserve"> la fecha </w:t>
      </w:r>
      <w:r w:rsidR="00C30FC2" w:rsidRPr="00AC4AEA">
        <w:rPr>
          <w:rFonts w:ascii="Arial" w:hAnsi="Arial" w:cs="Arial"/>
          <w:sz w:val="20"/>
          <w:szCs w:val="20"/>
        </w:rPr>
        <w:t xml:space="preserve">de sus </w:t>
      </w:r>
      <w:r w:rsidR="00135084" w:rsidRPr="00AC4AEA">
        <w:rPr>
          <w:rFonts w:ascii="Arial" w:hAnsi="Arial" w:cs="Arial"/>
          <w:b/>
          <w:bCs/>
          <w:sz w:val="20"/>
          <w:szCs w:val="20"/>
        </w:rPr>
        <w:t>estados contables</w:t>
      </w:r>
      <w:r w:rsidR="00C30FC2" w:rsidRPr="00AC4AEA">
        <w:rPr>
          <w:rFonts w:ascii="Arial" w:hAnsi="Arial" w:cs="Arial"/>
          <w:sz w:val="20"/>
          <w:szCs w:val="20"/>
        </w:rPr>
        <w:t xml:space="preserve"> anuales más recientes</w:t>
      </w:r>
      <w:r w:rsidR="0030350A" w:rsidRPr="00AC4AEA">
        <w:rPr>
          <w:rFonts w:ascii="Arial" w:hAnsi="Arial" w:cs="Arial"/>
          <w:sz w:val="20"/>
          <w:szCs w:val="20"/>
        </w:rPr>
        <w:t xml:space="preserve"> y la fecha de cierre del período intermedio sobre el cual se informa.</w:t>
      </w:r>
    </w:p>
    <w:p w:rsidR="0016366B" w:rsidRPr="00AC4AEA" w:rsidRDefault="0016366B" w:rsidP="00A318EA">
      <w:pPr>
        <w:pStyle w:val="Prrafodelista"/>
        <w:numPr>
          <w:ilvl w:val="0"/>
          <w:numId w:val="29"/>
        </w:numPr>
        <w:contextualSpacing w:val="0"/>
        <w:jc w:val="both"/>
        <w:rPr>
          <w:rFonts w:ascii="Arial" w:hAnsi="Arial" w:cs="Arial"/>
          <w:sz w:val="20"/>
          <w:szCs w:val="20"/>
        </w:rPr>
      </w:pPr>
      <w:r w:rsidRPr="00AC4AEA">
        <w:rPr>
          <w:rFonts w:ascii="Arial" w:hAnsi="Arial" w:cs="Arial"/>
          <w:sz w:val="20"/>
          <w:szCs w:val="20"/>
        </w:rPr>
        <w:t>Para cumplimentar lo indicado en el párrafo anterior, una entidad deberá revelar en las notas explicativas, como mínimo, la siguiente información:</w:t>
      </w:r>
    </w:p>
    <w:p w:rsidR="0016366B" w:rsidRPr="00AC4AEA" w:rsidRDefault="0016366B" w:rsidP="00A318EA">
      <w:pPr>
        <w:pStyle w:val="Prrafodelista"/>
        <w:numPr>
          <w:ilvl w:val="0"/>
          <w:numId w:val="375"/>
        </w:numPr>
        <w:ind w:left="1560"/>
        <w:contextualSpacing w:val="0"/>
        <w:jc w:val="both"/>
        <w:rPr>
          <w:rFonts w:ascii="Arial" w:hAnsi="Arial" w:cs="Arial"/>
          <w:sz w:val="20"/>
          <w:szCs w:val="20"/>
        </w:rPr>
      </w:pPr>
      <w:r w:rsidRPr="00AC4AEA">
        <w:rPr>
          <w:rFonts w:ascii="Arial" w:hAnsi="Arial" w:cs="Arial"/>
          <w:sz w:val="20"/>
          <w:szCs w:val="20"/>
        </w:rPr>
        <w:t xml:space="preserve">Declaración de que no se han modificado las políticas y métodos utilizados en los </w:t>
      </w:r>
      <w:r w:rsidRPr="00AC4AEA">
        <w:rPr>
          <w:rFonts w:ascii="Arial" w:hAnsi="Arial" w:cs="Arial"/>
          <w:b/>
          <w:bCs/>
          <w:sz w:val="20"/>
          <w:szCs w:val="20"/>
        </w:rPr>
        <w:t>estados contables</w:t>
      </w:r>
      <w:r w:rsidRPr="00AC4AEA">
        <w:rPr>
          <w:rFonts w:ascii="Arial" w:hAnsi="Arial" w:cs="Arial"/>
          <w:sz w:val="20"/>
          <w:szCs w:val="20"/>
        </w:rPr>
        <w:t xml:space="preserve"> anuales más recientes, o descripción de la naturaleza y efecto de tales cambios.</w:t>
      </w:r>
    </w:p>
    <w:p w:rsidR="0016366B" w:rsidRPr="00AC4AEA" w:rsidRDefault="0016366B" w:rsidP="00A318EA">
      <w:pPr>
        <w:pStyle w:val="Prrafodelista"/>
        <w:numPr>
          <w:ilvl w:val="0"/>
          <w:numId w:val="375"/>
        </w:numPr>
        <w:ind w:left="1560"/>
        <w:contextualSpacing w:val="0"/>
        <w:jc w:val="both"/>
        <w:rPr>
          <w:rFonts w:ascii="Arial" w:hAnsi="Arial" w:cs="Arial"/>
          <w:sz w:val="20"/>
          <w:szCs w:val="20"/>
        </w:rPr>
      </w:pPr>
      <w:r w:rsidRPr="00AC4AEA">
        <w:rPr>
          <w:rFonts w:ascii="Arial" w:hAnsi="Arial" w:cs="Arial"/>
          <w:sz w:val="20"/>
          <w:szCs w:val="20"/>
        </w:rPr>
        <w:t xml:space="preserve">Explicación de la estacionalidad o carácter cíclico de las operaciones del período intermedio. </w:t>
      </w:r>
    </w:p>
    <w:p w:rsidR="0016366B" w:rsidRPr="00AC4AEA" w:rsidRDefault="0016366B" w:rsidP="00A318EA">
      <w:pPr>
        <w:pStyle w:val="Prrafodelista"/>
        <w:numPr>
          <w:ilvl w:val="0"/>
          <w:numId w:val="375"/>
        </w:numPr>
        <w:ind w:left="1560"/>
        <w:contextualSpacing w:val="0"/>
        <w:jc w:val="both"/>
        <w:rPr>
          <w:rFonts w:ascii="Arial" w:hAnsi="Arial" w:cs="Arial"/>
          <w:sz w:val="20"/>
          <w:szCs w:val="20"/>
        </w:rPr>
      </w:pPr>
      <w:r w:rsidRPr="00AC4AEA">
        <w:rPr>
          <w:rFonts w:ascii="Arial" w:hAnsi="Arial" w:cs="Arial"/>
          <w:sz w:val="20"/>
          <w:szCs w:val="20"/>
        </w:rPr>
        <w:lastRenderedPageBreak/>
        <w:t xml:space="preserve">Naturaleza y monto de cuestiones que afectaron a los </w:t>
      </w:r>
      <w:r w:rsidRPr="00AC4AEA">
        <w:rPr>
          <w:rFonts w:ascii="Arial" w:hAnsi="Arial" w:cs="Arial"/>
          <w:b/>
          <w:bCs/>
          <w:sz w:val="20"/>
          <w:szCs w:val="20"/>
        </w:rPr>
        <w:t>estados contables</w:t>
      </w:r>
      <w:r w:rsidRPr="00AC4AEA">
        <w:rPr>
          <w:rFonts w:ascii="Arial" w:hAnsi="Arial" w:cs="Arial"/>
          <w:sz w:val="20"/>
          <w:szCs w:val="20"/>
        </w:rPr>
        <w:t xml:space="preserve"> intermedios y que son inusuales por su naturaleza, tamaño o incidencia.</w:t>
      </w:r>
    </w:p>
    <w:p w:rsidR="00DD401A" w:rsidRPr="00AC4AEA" w:rsidRDefault="0016366B" w:rsidP="00A318EA">
      <w:pPr>
        <w:pStyle w:val="Prrafodelista"/>
        <w:numPr>
          <w:ilvl w:val="0"/>
          <w:numId w:val="375"/>
        </w:numPr>
        <w:ind w:left="1560"/>
        <w:contextualSpacing w:val="0"/>
        <w:jc w:val="both"/>
        <w:rPr>
          <w:rFonts w:ascii="Arial" w:hAnsi="Arial" w:cs="Arial"/>
          <w:sz w:val="20"/>
          <w:szCs w:val="20"/>
        </w:rPr>
      </w:pPr>
      <w:r w:rsidRPr="00AC4AEA">
        <w:rPr>
          <w:rFonts w:ascii="Arial" w:hAnsi="Arial" w:cs="Arial"/>
          <w:sz w:val="20"/>
          <w:szCs w:val="20"/>
        </w:rPr>
        <w:t>Naturaleza y monto de los cambios ocurridos en las estimaciones informadas en períodos intermedios anteriores del ejercicio en curso o en ejercicios anteriores, si esos cambios tienen efecto significativo en el período intermedio actual</w:t>
      </w:r>
      <w:r w:rsidR="00DD401A" w:rsidRPr="00AC4AEA">
        <w:rPr>
          <w:rFonts w:ascii="Arial" w:hAnsi="Arial" w:cs="Arial"/>
          <w:sz w:val="20"/>
          <w:szCs w:val="20"/>
        </w:rPr>
        <w:t>-</w:t>
      </w:r>
    </w:p>
    <w:p w:rsidR="00DD401A" w:rsidRPr="00AC4AEA" w:rsidRDefault="0016366B" w:rsidP="00A318EA">
      <w:pPr>
        <w:pStyle w:val="Prrafodelista"/>
        <w:numPr>
          <w:ilvl w:val="0"/>
          <w:numId w:val="375"/>
        </w:numPr>
        <w:ind w:left="1560"/>
        <w:contextualSpacing w:val="0"/>
        <w:jc w:val="both"/>
        <w:rPr>
          <w:rFonts w:ascii="Arial" w:hAnsi="Arial" w:cs="Arial"/>
          <w:sz w:val="20"/>
          <w:szCs w:val="20"/>
        </w:rPr>
      </w:pPr>
      <w:r w:rsidRPr="00AC4AEA">
        <w:rPr>
          <w:rFonts w:ascii="Arial" w:hAnsi="Arial" w:cs="Arial"/>
          <w:sz w:val="20"/>
          <w:szCs w:val="20"/>
        </w:rPr>
        <w:t xml:space="preserve">Movimientos (emisiones, recompras, reembolsos) de valores </w:t>
      </w:r>
      <w:r w:rsidR="00510E8F" w:rsidRPr="00AC4AEA">
        <w:rPr>
          <w:rFonts w:ascii="Arial" w:hAnsi="Arial" w:cs="Arial"/>
          <w:sz w:val="20"/>
          <w:szCs w:val="20"/>
        </w:rPr>
        <w:t>representativos</w:t>
      </w:r>
      <w:r w:rsidRPr="00AC4AEA">
        <w:rPr>
          <w:rFonts w:ascii="Arial" w:hAnsi="Arial" w:cs="Arial"/>
          <w:sz w:val="20"/>
          <w:szCs w:val="20"/>
        </w:rPr>
        <w:t xml:space="preserve"> de la deuda o el capital de la entidad.</w:t>
      </w:r>
    </w:p>
    <w:p w:rsidR="0016366B" w:rsidRPr="00AC4AEA" w:rsidRDefault="0016366B" w:rsidP="00A318EA">
      <w:pPr>
        <w:pStyle w:val="Prrafodelista"/>
        <w:numPr>
          <w:ilvl w:val="0"/>
          <w:numId w:val="375"/>
        </w:numPr>
        <w:ind w:left="1560"/>
        <w:contextualSpacing w:val="0"/>
        <w:jc w:val="both"/>
        <w:rPr>
          <w:rFonts w:ascii="Arial" w:hAnsi="Arial" w:cs="Arial"/>
          <w:sz w:val="20"/>
          <w:szCs w:val="20"/>
        </w:rPr>
      </w:pPr>
      <w:r w:rsidRPr="00AC4AEA">
        <w:rPr>
          <w:rFonts w:ascii="Arial" w:hAnsi="Arial" w:cs="Arial"/>
          <w:sz w:val="20"/>
          <w:szCs w:val="20"/>
        </w:rPr>
        <w:t xml:space="preserve">Dividendos pagados por cada tipo de </w:t>
      </w:r>
      <w:r w:rsidR="00510E8F" w:rsidRPr="00AC4AEA">
        <w:rPr>
          <w:rFonts w:ascii="Arial" w:hAnsi="Arial" w:cs="Arial"/>
          <w:sz w:val="20"/>
          <w:szCs w:val="20"/>
        </w:rPr>
        <w:t>acciones</w:t>
      </w:r>
      <w:r w:rsidRPr="00AC4AEA">
        <w:rPr>
          <w:rFonts w:ascii="Arial" w:hAnsi="Arial" w:cs="Arial"/>
          <w:sz w:val="20"/>
          <w:szCs w:val="20"/>
        </w:rPr>
        <w:t xml:space="preserve"> emitida</w:t>
      </w:r>
      <w:r w:rsidR="00DD401A" w:rsidRPr="00AC4AEA">
        <w:rPr>
          <w:rFonts w:ascii="Arial" w:hAnsi="Arial" w:cs="Arial"/>
          <w:sz w:val="20"/>
          <w:szCs w:val="20"/>
        </w:rPr>
        <w:t>.</w:t>
      </w:r>
    </w:p>
    <w:p w:rsidR="00DD401A" w:rsidRPr="00AC4AEA" w:rsidRDefault="00DD401A" w:rsidP="00A318EA">
      <w:pPr>
        <w:pStyle w:val="Prrafodelista"/>
        <w:numPr>
          <w:ilvl w:val="0"/>
          <w:numId w:val="375"/>
        </w:numPr>
        <w:ind w:left="1560"/>
        <w:contextualSpacing w:val="0"/>
        <w:jc w:val="both"/>
        <w:rPr>
          <w:rFonts w:ascii="Arial" w:hAnsi="Arial" w:cs="Arial"/>
          <w:sz w:val="20"/>
          <w:szCs w:val="20"/>
        </w:rPr>
      </w:pPr>
      <w:r w:rsidRPr="00AC4AEA">
        <w:rPr>
          <w:rFonts w:ascii="Arial" w:hAnsi="Arial" w:cs="Arial"/>
          <w:sz w:val="20"/>
          <w:szCs w:val="20"/>
        </w:rPr>
        <w:t xml:space="preserve">Hechos posteriores al cierre del período intermedio que, siendo de carácter significativo, no correspondió darle efecto en los </w:t>
      </w:r>
      <w:r w:rsidRPr="00AC4AEA">
        <w:rPr>
          <w:rFonts w:ascii="Arial" w:hAnsi="Arial" w:cs="Arial"/>
          <w:b/>
          <w:bCs/>
          <w:sz w:val="20"/>
          <w:szCs w:val="20"/>
        </w:rPr>
        <w:t>estados contables</w:t>
      </w:r>
      <w:r w:rsidRPr="00AC4AEA">
        <w:rPr>
          <w:rFonts w:ascii="Arial" w:hAnsi="Arial" w:cs="Arial"/>
          <w:sz w:val="20"/>
          <w:szCs w:val="20"/>
        </w:rPr>
        <w:t xml:space="preserve"> del período intermedio. </w:t>
      </w:r>
    </w:p>
    <w:p w:rsidR="00DD401A" w:rsidRPr="00AC4AEA" w:rsidRDefault="00DD401A" w:rsidP="00A318EA">
      <w:pPr>
        <w:pStyle w:val="Prrafodelista"/>
        <w:numPr>
          <w:ilvl w:val="0"/>
          <w:numId w:val="375"/>
        </w:numPr>
        <w:ind w:left="1560"/>
        <w:contextualSpacing w:val="0"/>
        <w:jc w:val="both"/>
        <w:rPr>
          <w:rFonts w:ascii="Arial" w:hAnsi="Arial" w:cs="Arial"/>
          <w:sz w:val="20"/>
          <w:szCs w:val="20"/>
        </w:rPr>
      </w:pPr>
      <w:r w:rsidRPr="00AC4AEA">
        <w:rPr>
          <w:rFonts w:ascii="Arial" w:hAnsi="Arial" w:cs="Arial"/>
          <w:sz w:val="20"/>
          <w:szCs w:val="20"/>
        </w:rPr>
        <w:t>El efecto de cambios en la composición de la entidad durante el período intermedio, tales como combinaciones de negocios, adquisición o venta de inversiones a largo plazo en otras entidades, restructuraciones, y operaciones discontinuadas</w:t>
      </w:r>
    </w:p>
    <w:p w:rsidR="00FD269E" w:rsidRPr="00AC4AEA" w:rsidRDefault="00C30FC2" w:rsidP="00A318EA">
      <w:pPr>
        <w:pStyle w:val="Prrafodelista"/>
        <w:numPr>
          <w:ilvl w:val="0"/>
          <w:numId w:val="29"/>
        </w:numPr>
        <w:contextualSpacing w:val="0"/>
        <w:jc w:val="both"/>
        <w:rPr>
          <w:rFonts w:ascii="Arial" w:hAnsi="Arial" w:cs="Arial"/>
          <w:sz w:val="20"/>
          <w:szCs w:val="20"/>
        </w:rPr>
      </w:pPr>
      <w:r w:rsidRPr="00AC4AEA">
        <w:rPr>
          <w:rFonts w:ascii="Arial" w:hAnsi="Arial" w:cs="Arial"/>
          <w:sz w:val="20"/>
          <w:szCs w:val="20"/>
        </w:rPr>
        <w:t xml:space="preserve">Una entidad presentará un conjunto de </w:t>
      </w:r>
      <w:r w:rsidR="00135084" w:rsidRPr="00AC4AEA">
        <w:rPr>
          <w:rFonts w:ascii="Arial" w:hAnsi="Arial" w:cs="Arial"/>
          <w:b/>
          <w:bCs/>
          <w:sz w:val="20"/>
          <w:szCs w:val="20"/>
        </w:rPr>
        <w:t>estados contables</w:t>
      </w:r>
      <w:r w:rsidRPr="00AC4AEA">
        <w:rPr>
          <w:rFonts w:ascii="Arial" w:hAnsi="Arial" w:cs="Arial"/>
          <w:sz w:val="20"/>
          <w:szCs w:val="20"/>
        </w:rPr>
        <w:t xml:space="preserve"> condensados bajo la presunción de que cualquier lector tendrá acceso a sus </w:t>
      </w:r>
      <w:r w:rsidR="00135084" w:rsidRPr="00AC4AEA">
        <w:rPr>
          <w:rFonts w:ascii="Arial" w:hAnsi="Arial" w:cs="Arial"/>
          <w:b/>
          <w:bCs/>
          <w:sz w:val="20"/>
          <w:szCs w:val="20"/>
        </w:rPr>
        <w:t>estados contables</w:t>
      </w:r>
      <w:r w:rsidRPr="00AC4AEA">
        <w:rPr>
          <w:rFonts w:ascii="Arial" w:hAnsi="Arial" w:cs="Arial"/>
          <w:sz w:val="20"/>
          <w:szCs w:val="20"/>
        </w:rPr>
        <w:t xml:space="preserve"> anuales más recientes</w:t>
      </w:r>
      <w:r w:rsidR="00094807" w:rsidRPr="00AC4AEA">
        <w:rPr>
          <w:rFonts w:ascii="Arial" w:hAnsi="Arial" w:cs="Arial"/>
          <w:sz w:val="20"/>
          <w:szCs w:val="20"/>
        </w:rPr>
        <w:t xml:space="preserve">, con el fin de interpretar los cambios ocurridos en la </w:t>
      </w:r>
      <w:r w:rsidR="00094807" w:rsidRPr="00AC4AEA">
        <w:rPr>
          <w:rFonts w:ascii="Arial" w:hAnsi="Arial" w:cs="Arial"/>
          <w:b/>
          <w:bCs/>
          <w:sz w:val="20"/>
          <w:szCs w:val="20"/>
        </w:rPr>
        <w:t>situación financiera</w:t>
      </w:r>
      <w:r w:rsidR="00094807" w:rsidRPr="00AC4AEA">
        <w:rPr>
          <w:rFonts w:ascii="Arial" w:hAnsi="Arial" w:cs="Arial"/>
          <w:sz w:val="20"/>
          <w:szCs w:val="20"/>
        </w:rPr>
        <w:t xml:space="preserve">, los resultados y la </w:t>
      </w:r>
      <w:r w:rsidR="00094807" w:rsidRPr="00AC4AEA">
        <w:rPr>
          <w:rFonts w:ascii="Arial" w:hAnsi="Arial" w:cs="Arial"/>
          <w:b/>
          <w:bCs/>
          <w:sz w:val="20"/>
          <w:szCs w:val="20"/>
        </w:rPr>
        <w:t>evolución financiera</w:t>
      </w:r>
      <w:r w:rsidR="00094807" w:rsidRPr="00AC4AEA">
        <w:rPr>
          <w:rFonts w:ascii="Arial" w:hAnsi="Arial" w:cs="Arial"/>
          <w:sz w:val="20"/>
          <w:szCs w:val="20"/>
        </w:rPr>
        <w:t xml:space="preserve"> desde la fecha de sus </w:t>
      </w:r>
      <w:r w:rsidR="00135084" w:rsidRPr="00AC4AEA">
        <w:rPr>
          <w:rFonts w:ascii="Arial" w:hAnsi="Arial" w:cs="Arial"/>
          <w:b/>
          <w:bCs/>
          <w:sz w:val="20"/>
          <w:szCs w:val="20"/>
        </w:rPr>
        <w:t>estados contables</w:t>
      </w:r>
      <w:r w:rsidR="00094807" w:rsidRPr="00AC4AEA">
        <w:rPr>
          <w:rFonts w:ascii="Arial" w:hAnsi="Arial" w:cs="Arial"/>
          <w:sz w:val="20"/>
          <w:szCs w:val="20"/>
        </w:rPr>
        <w:t xml:space="preserve"> anuales más recientes.</w:t>
      </w:r>
    </w:p>
    <w:p w:rsidR="00961DE5" w:rsidRPr="00AC4AEA" w:rsidRDefault="00961DE5" w:rsidP="00A318EA">
      <w:pPr>
        <w:spacing w:after="120" w:line="312" w:lineRule="auto"/>
        <w:ind w:left="1559" w:hanging="567"/>
        <w:jc w:val="both"/>
        <w:rPr>
          <w:rFonts w:ascii="Arial" w:hAnsi="Arial" w:cs="Arial"/>
          <w:b/>
          <w:caps/>
          <w:kern w:val="28"/>
          <w:sz w:val="20"/>
          <w:szCs w:val="20"/>
        </w:rPr>
      </w:pPr>
      <w:r w:rsidRPr="00AC4AEA">
        <w:rPr>
          <w:rFonts w:ascii="Arial" w:hAnsi="Arial" w:cs="Arial"/>
          <w:sz w:val="20"/>
          <w:szCs w:val="20"/>
        </w:rPr>
        <w:br w:type="page"/>
      </w:r>
    </w:p>
    <w:p w:rsidR="001240DC" w:rsidRPr="00AC4AEA" w:rsidRDefault="001240DC" w:rsidP="00A318EA">
      <w:pPr>
        <w:pStyle w:val="Ttulo1"/>
        <w:rPr>
          <w:rFonts w:cs="Arial"/>
          <w:sz w:val="20"/>
          <w:szCs w:val="20"/>
          <w:lang w:val="es-AR"/>
        </w:rPr>
      </w:pPr>
      <w:bookmarkStart w:id="1042" w:name="_Toc101864054"/>
    </w:p>
    <w:p w:rsidR="009E43CF" w:rsidRPr="00AC4AEA" w:rsidRDefault="001240DC" w:rsidP="00A318EA">
      <w:pPr>
        <w:pStyle w:val="Ttulo1"/>
        <w:rPr>
          <w:rFonts w:cs="Arial"/>
          <w:sz w:val="20"/>
          <w:szCs w:val="20"/>
        </w:rPr>
      </w:pPr>
      <w:bookmarkStart w:id="1043" w:name="_Toc139356954"/>
      <w:r w:rsidRPr="00AC4AEA">
        <w:rPr>
          <w:rFonts w:cs="Arial"/>
          <w:sz w:val="20"/>
          <w:szCs w:val="20"/>
        </w:rPr>
        <w:t>RESOLUCIÓN TÉCNICA N°54</w:t>
      </w:r>
      <w:bookmarkEnd w:id="1042"/>
      <w:bookmarkEnd w:id="1043"/>
      <w:r w:rsidR="00B34D02" w:rsidRPr="00AC4AEA">
        <w:rPr>
          <w:rFonts w:cs="Arial"/>
          <w:sz w:val="20"/>
          <w:szCs w:val="20"/>
        </w:rPr>
        <w:t xml:space="preserve"> </w:t>
      </w:r>
    </w:p>
    <w:p w:rsidR="0090400F" w:rsidRPr="00AC4AEA" w:rsidRDefault="00B34D02" w:rsidP="00A318EA">
      <w:pPr>
        <w:pStyle w:val="Ttulo1"/>
        <w:rPr>
          <w:rFonts w:cs="Arial"/>
          <w:sz w:val="20"/>
          <w:szCs w:val="20"/>
        </w:rPr>
      </w:pPr>
      <w:bookmarkStart w:id="1044" w:name="_Toc139356955"/>
      <w:r w:rsidRPr="00AC4AEA">
        <w:rPr>
          <w:rFonts w:cs="Arial"/>
          <w:sz w:val="20"/>
          <w:szCs w:val="20"/>
        </w:rPr>
        <w:t>TÍTULO II</w:t>
      </w:r>
      <w:bookmarkEnd w:id="1044"/>
      <w:r w:rsidR="0090400F" w:rsidRPr="00AC4AEA">
        <w:rPr>
          <w:rFonts w:cs="Arial"/>
          <w:sz w:val="20"/>
          <w:szCs w:val="20"/>
        </w:rPr>
        <w:t xml:space="preserve"> </w:t>
      </w:r>
    </w:p>
    <w:p w:rsidR="00421257" w:rsidRPr="00AC4AEA" w:rsidRDefault="009E43CF" w:rsidP="00A318EA">
      <w:pPr>
        <w:pStyle w:val="Ttulo1"/>
        <w:rPr>
          <w:rFonts w:cs="Arial"/>
          <w:sz w:val="20"/>
          <w:szCs w:val="20"/>
        </w:rPr>
      </w:pPr>
      <w:bookmarkStart w:id="1045" w:name="_Toc139356956"/>
      <w:r w:rsidRPr="00AC4AEA">
        <w:rPr>
          <w:rFonts w:cs="Arial"/>
          <w:sz w:val="20"/>
          <w:szCs w:val="20"/>
        </w:rPr>
        <w:t>~</w:t>
      </w:r>
      <w:r w:rsidR="00421257" w:rsidRPr="00AC4AEA">
        <w:rPr>
          <w:rFonts w:cs="Arial"/>
          <w:sz w:val="20"/>
          <w:szCs w:val="20"/>
        </w:rPr>
        <w:t>NORMAS PARTICULARES</w:t>
      </w:r>
      <w:r w:rsidRPr="00AC4AEA">
        <w:rPr>
          <w:rFonts w:cs="Arial"/>
          <w:sz w:val="20"/>
          <w:szCs w:val="20"/>
        </w:rPr>
        <w:t>~</w:t>
      </w:r>
      <w:bookmarkEnd w:id="1045"/>
      <w:r w:rsidR="006F2C57">
        <w:rPr>
          <w:rFonts w:cs="Arial"/>
          <w:sz w:val="20"/>
          <w:szCs w:val="20"/>
        </w:rPr>
        <w:t xml:space="preserve"> </w:t>
      </w:r>
    </w:p>
    <w:p w:rsidR="00421257" w:rsidRPr="00AC4AEA" w:rsidRDefault="00421257" w:rsidP="00A318EA">
      <w:pPr>
        <w:pStyle w:val="Ttulo1"/>
        <w:rPr>
          <w:rFonts w:cs="Arial"/>
          <w:sz w:val="20"/>
          <w:szCs w:val="20"/>
        </w:rPr>
      </w:pPr>
    </w:p>
    <w:p w:rsidR="00421257" w:rsidRPr="00AC4AEA" w:rsidRDefault="00421257" w:rsidP="00A318EA">
      <w:pPr>
        <w:pStyle w:val="Ttulo1"/>
        <w:rPr>
          <w:rFonts w:cs="Arial"/>
          <w:sz w:val="20"/>
          <w:szCs w:val="20"/>
        </w:rPr>
      </w:pPr>
      <w:bookmarkStart w:id="1046" w:name="_Toc139356957"/>
      <w:r w:rsidRPr="00AC4AEA">
        <w:rPr>
          <w:rFonts w:cs="Arial"/>
          <w:sz w:val="20"/>
          <w:szCs w:val="20"/>
        </w:rPr>
        <w:t>CAPÍTULO 7</w:t>
      </w:r>
      <w:bookmarkEnd w:id="1046"/>
      <w:r w:rsidRPr="00AC4AEA">
        <w:rPr>
          <w:rFonts w:cs="Arial"/>
          <w:sz w:val="20"/>
          <w:szCs w:val="20"/>
        </w:rPr>
        <w:t xml:space="preserve"> </w:t>
      </w:r>
    </w:p>
    <w:p w:rsidR="00421257" w:rsidRPr="00AC4AEA" w:rsidRDefault="00421257" w:rsidP="00A318EA">
      <w:pPr>
        <w:pStyle w:val="Ttulo1"/>
        <w:rPr>
          <w:rFonts w:cs="Arial"/>
          <w:sz w:val="20"/>
          <w:szCs w:val="20"/>
        </w:rPr>
      </w:pPr>
      <w:bookmarkStart w:id="1047" w:name="_Toc139356958"/>
      <w:r w:rsidRPr="00AC4AEA">
        <w:rPr>
          <w:rFonts w:cs="Arial"/>
          <w:sz w:val="20"/>
          <w:szCs w:val="20"/>
        </w:rPr>
        <w:t>PROCEDIMIENTOS CONTABLES DE APLICACIÓN PARTICULAR</w:t>
      </w:r>
      <w:bookmarkEnd w:id="1047"/>
      <w:r w:rsidRPr="00AC4AEA">
        <w:rPr>
          <w:rFonts w:cs="Arial"/>
          <w:sz w:val="20"/>
          <w:szCs w:val="20"/>
        </w:rPr>
        <w:t xml:space="preserve"> </w:t>
      </w:r>
    </w:p>
    <w:p w:rsidR="0059338B" w:rsidRPr="00AC4AEA" w:rsidRDefault="0059338B" w:rsidP="00A318EA">
      <w:pPr>
        <w:pStyle w:val="Ttulo1"/>
        <w:rPr>
          <w:rFonts w:cs="Arial"/>
          <w:sz w:val="20"/>
          <w:szCs w:val="20"/>
        </w:rPr>
      </w:pPr>
    </w:p>
    <w:p w:rsidR="00421257" w:rsidRPr="00AC4AEA" w:rsidRDefault="00421257" w:rsidP="00A318EA">
      <w:pPr>
        <w:pStyle w:val="Ttulo1"/>
        <w:rPr>
          <w:rFonts w:cs="Arial"/>
          <w:sz w:val="20"/>
          <w:szCs w:val="20"/>
        </w:rPr>
      </w:pPr>
      <w:bookmarkStart w:id="1048" w:name="_Toc139356959"/>
      <w:r w:rsidRPr="00AC4AEA">
        <w:rPr>
          <w:rFonts w:cs="Arial"/>
          <w:sz w:val="20"/>
          <w:szCs w:val="20"/>
        </w:rPr>
        <w:t>INTRODUCCIÓN AL PRESENTE CAPÍTULO</w:t>
      </w:r>
      <w:bookmarkEnd w:id="1048"/>
      <w:r w:rsidR="006F2C57">
        <w:rPr>
          <w:rFonts w:cs="Arial"/>
          <w:sz w:val="20"/>
          <w:szCs w:val="20"/>
        </w:rPr>
        <w:t xml:space="preserve"> </w:t>
      </w:r>
    </w:p>
    <w:p w:rsidR="00421257" w:rsidRPr="00AC4AEA" w:rsidRDefault="00421257" w:rsidP="00A318EA">
      <w:pPr>
        <w:numPr>
          <w:ilvl w:val="0"/>
          <w:numId w:val="29"/>
        </w:numPr>
        <w:spacing w:after="147" w:line="264" w:lineRule="auto"/>
        <w:jc w:val="both"/>
        <w:rPr>
          <w:rFonts w:ascii="Arial" w:hAnsi="Arial" w:cs="Arial"/>
          <w:sz w:val="20"/>
          <w:szCs w:val="20"/>
        </w:rPr>
      </w:pPr>
      <w:r w:rsidRPr="00AC4AEA">
        <w:rPr>
          <w:rFonts w:ascii="Arial" w:hAnsi="Arial" w:cs="Arial"/>
          <w:sz w:val="20"/>
          <w:szCs w:val="20"/>
        </w:rPr>
        <w:t xml:space="preserve">En este capítulo se describen: </w:t>
      </w:r>
    </w:p>
    <w:p w:rsidR="00EB19E6" w:rsidRPr="00AC4AEA" w:rsidRDefault="00282FFB" w:rsidP="00C01B25">
      <w:pPr>
        <w:pStyle w:val="NUA-Nivel1"/>
        <w:numPr>
          <w:ilvl w:val="0"/>
          <w:numId w:val="627"/>
        </w:numPr>
        <w:ind w:left="1560" w:hanging="567"/>
      </w:pPr>
      <w:r w:rsidRPr="00AC4AEA">
        <w:t>L</w:t>
      </w:r>
      <w:r w:rsidR="00421257" w:rsidRPr="00AC4AEA">
        <w:t xml:space="preserve">os criterios que una entidad utilizará para la conversión de </w:t>
      </w:r>
      <w:r w:rsidR="00421257" w:rsidRPr="00AC4AEA">
        <w:rPr>
          <w:b/>
          <w:bCs/>
        </w:rPr>
        <w:t>estados contables</w:t>
      </w:r>
      <w:r w:rsidR="00421257" w:rsidRPr="00AC4AEA">
        <w:t xml:space="preserve"> </w:t>
      </w:r>
      <w:r w:rsidR="00443E0A" w:rsidRPr="00AC4AEA">
        <w:t xml:space="preserve">de </w:t>
      </w:r>
      <w:r w:rsidR="009668F2" w:rsidRPr="00AC4AEA">
        <w:t>una entidad</w:t>
      </w:r>
      <w:r w:rsidR="00443E0A" w:rsidRPr="00AC4AEA">
        <w:t xml:space="preserve"> que cumpla la definición de </w:t>
      </w:r>
      <w:r w:rsidR="00443E0A" w:rsidRPr="00AC4AEA">
        <w:rPr>
          <w:b/>
          <w:bCs/>
        </w:rPr>
        <w:t>entidad del exterior</w:t>
      </w:r>
      <w:r w:rsidRPr="00AC4AEA">
        <w:t>.</w:t>
      </w:r>
      <w:r w:rsidR="00421257" w:rsidRPr="00AC4AEA">
        <w:t xml:space="preserve"> </w:t>
      </w:r>
    </w:p>
    <w:p w:rsidR="00421257" w:rsidRPr="00AC4AEA" w:rsidRDefault="00282FFB" w:rsidP="00C01B25">
      <w:pPr>
        <w:pStyle w:val="NUA-Nivel1"/>
        <w:numPr>
          <w:ilvl w:val="0"/>
          <w:numId w:val="627"/>
        </w:numPr>
        <w:ind w:left="1560" w:hanging="567"/>
      </w:pPr>
      <w:r w:rsidRPr="00AC4AEA">
        <w:t>L</w:t>
      </w:r>
      <w:r w:rsidR="00421257" w:rsidRPr="00AC4AEA">
        <w:t xml:space="preserve">os requerimientos que una entidad empleará para preparar </w:t>
      </w:r>
      <w:r w:rsidR="00421257" w:rsidRPr="00AC4AEA">
        <w:rPr>
          <w:b/>
          <w:bCs/>
        </w:rPr>
        <w:t>estados contables consolidados</w:t>
      </w:r>
      <w:r w:rsidR="00421257" w:rsidRPr="00AC4AEA">
        <w:t xml:space="preserve">, que incluyen: </w:t>
      </w:r>
    </w:p>
    <w:p w:rsidR="00421257" w:rsidRPr="00AC4AEA" w:rsidRDefault="00421257" w:rsidP="00C01B25">
      <w:pPr>
        <w:pStyle w:val="Vieta2-NUA"/>
        <w:numPr>
          <w:ilvl w:val="0"/>
          <w:numId w:val="628"/>
        </w:numPr>
        <w:ind w:left="2127"/>
        <w:rPr>
          <w:sz w:val="20"/>
          <w:szCs w:val="20"/>
        </w:rPr>
      </w:pPr>
      <w:r w:rsidRPr="00AC4AEA">
        <w:rPr>
          <w:sz w:val="20"/>
          <w:szCs w:val="20"/>
        </w:rPr>
        <w:t xml:space="preserve">la evaluación de control (sobre otra entidad); y </w:t>
      </w:r>
    </w:p>
    <w:p w:rsidR="00421257" w:rsidRPr="00AC4AEA" w:rsidRDefault="00421257" w:rsidP="00C01B25">
      <w:pPr>
        <w:pStyle w:val="Vieta2-NUA"/>
        <w:numPr>
          <w:ilvl w:val="0"/>
          <w:numId w:val="628"/>
        </w:numPr>
        <w:ind w:left="2127"/>
        <w:rPr>
          <w:sz w:val="20"/>
          <w:szCs w:val="20"/>
        </w:rPr>
      </w:pPr>
      <w:r w:rsidRPr="00AC4AEA">
        <w:rPr>
          <w:sz w:val="20"/>
          <w:szCs w:val="20"/>
        </w:rPr>
        <w:t xml:space="preserve">el procedimiento de consolidación. </w:t>
      </w:r>
    </w:p>
    <w:p w:rsidR="0059338B" w:rsidRPr="00AC4AEA" w:rsidRDefault="0059338B" w:rsidP="00A318EA">
      <w:pPr>
        <w:pStyle w:val="Ttulo1"/>
        <w:rPr>
          <w:rFonts w:cs="Arial"/>
          <w:sz w:val="20"/>
          <w:szCs w:val="20"/>
        </w:rPr>
      </w:pPr>
    </w:p>
    <w:p w:rsidR="00421257" w:rsidRPr="00AC4AEA" w:rsidRDefault="00421257" w:rsidP="00A318EA">
      <w:pPr>
        <w:pStyle w:val="Ttulo1"/>
        <w:rPr>
          <w:rFonts w:cs="Arial"/>
          <w:sz w:val="20"/>
          <w:szCs w:val="20"/>
        </w:rPr>
      </w:pPr>
      <w:bookmarkStart w:id="1049" w:name="_Toc139356960"/>
      <w:r w:rsidRPr="00AC4AEA">
        <w:rPr>
          <w:rFonts w:cs="Arial"/>
          <w:sz w:val="20"/>
          <w:szCs w:val="20"/>
        </w:rPr>
        <w:t>CONVERSIÓN DE ESTADOS CONTABLES</w:t>
      </w:r>
      <w:bookmarkEnd w:id="1049"/>
      <w:r w:rsidRPr="00AC4AEA">
        <w:rPr>
          <w:rFonts w:cs="Arial"/>
          <w:sz w:val="20"/>
          <w:szCs w:val="20"/>
        </w:rPr>
        <w:t xml:space="preserve"> </w:t>
      </w:r>
    </w:p>
    <w:p w:rsidR="00421257" w:rsidRPr="00AC4AEA" w:rsidRDefault="00421257" w:rsidP="00A318EA">
      <w:pPr>
        <w:pStyle w:val="Ttulo2"/>
        <w:rPr>
          <w:rFonts w:cs="Arial"/>
        </w:rPr>
      </w:pPr>
      <w:bookmarkStart w:id="1050" w:name="_Toc139356961"/>
      <w:r w:rsidRPr="00AC4AEA">
        <w:rPr>
          <w:rFonts w:cs="Arial"/>
        </w:rPr>
        <w:t>Objetivo</w:t>
      </w:r>
      <w:bookmarkEnd w:id="1050"/>
      <w:r w:rsidRPr="00AC4AEA">
        <w:rPr>
          <w:rFonts w:cs="Arial"/>
        </w:rPr>
        <w:t xml:space="preserve"> </w:t>
      </w:r>
    </w:p>
    <w:p w:rsidR="00421257" w:rsidRPr="00AC4AEA" w:rsidRDefault="00421257" w:rsidP="00A318EA">
      <w:pPr>
        <w:numPr>
          <w:ilvl w:val="0"/>
          <w:numId w:val="29"/>
        </w:numPr>
        <w:spacing w:after="147" w:line="264" w:lineRule="auto"/>
        <w:jc w:val="both"/>
        <w:rPr>
          <w:rFonts w:ascii="Arial" w:eastAsia="Times New Roman" w:hAnsi="Arial" w:cs="Arial"/>
          <w:sz w:val="20"/>
          <w:szCs w:val="20"/>
          <w:lang w:eastAsia="es-AR"/>
        </w:rPr>
      </w:pPr>
      <w:bookmarkStart w:id="1051" w:name="_Ref136253270"/>
      <w:r w:rsidRPr="00AC4AEA">
        <w:rPr>
          <w:rFonts w:ascii="Arial" w:hAnsi="Arial" w:cs="Arial"/>
          <w:sz w:val="20"/>
          <w:szCs w:val="20"/>
        </w:rPr>
        <w:t xml:space="preserve">El objetivo de esta sección es establecer las reglas para la conversión de </w:t>
      </w:r>
      <w:r w:rsidRPr="00AC4AEA">
        <w:rPr>
          <w:rFonts w:ascii="Arial" w:hAnsi="Arial" w:cs="Arial"/>
          <w:b/>
          <w:bCs/>
          <w:sz w:val="20"/>
          <w:szCs w:val="20"/>
        </w:rPr>
        <w:t>estados contables</w:t>
      </w:r>
      <w:r w:rsidRPr="00AC4AEA">
        <w:rPr>
          <w:rFonts w:ascii="Arial" w:hAnsi="Arial" w:cs="Arial"/>
          <w:sz w:val="20"/>
          <w:szCs w:val="20"/>
        </w:rPr>
        <w:t xml:space="preserve"> de una </w:t>
      </w:r>
      <w:r w:rsidRPr="00AC4AEA">
        <w:rPr>
          <w:rFonts w:ascii="Arial" w:hAnsi="Arial" w:cs="Arial"/>
          <w:b/>
          <w:bCs/>
          <w:sz w:val="20"/>
          <w:szCs w:val="20"/>
        </w:rPr>
        <w:t>entidad del exterior</w:t>
      </w:r>
      <w:r w:rsidRPr="00AC4AEA">
        <w:rPr>
          <w:rFonts w:ascii="Arial" w:hAnsi="Arial" w:cs="Arial"/>
          <w:sz w:val="20"/>
          <w:szCs w:val="20"/>
        </w:rPr>
        <w:t>, a los fines de proceder a:</w:t>
      </w:r>
      <w:bookmarkEnd w:id="1051"/>
      <w:r w:rsidR="006F2C57">
        <w:rPr>
          <w:rFonts w:ascii="Arial" w:hAnsi="Arial" w:cs="Arial"/>
          <w:sz w:val="20"/>
          <w:szCs w:val="20"/>
        </w:rPr>
        <w:t xml:space="preserve"> </w:t>
      </w:r>
    </w:p>
    <w:p w:rsidR="00421257" w:rsidRPr="00AC4AEA" w:rsidRDefault="00421257" w:rsidP="00A318EA">
      <w:pPr>
        <w:pStyle w:val="Prrafodelista"/>
        <w:numPr>
          <w:ilvl w:val="1"/>
          <w:numId w:val="29"/>
        </w:numPr>
        <w:ind w:left="1560"/>
        <w:contextualSpacing w:val="0"/>
        <w:jc w:val="both"/>
        <w:rPr>
          <w:rFonts w:ascii="Arial" w:hAnsi="Arial" w:cs="Arial"/>
          <w:sz w:val="20"/>
          <w:szCs w:val="20"/>
        </w:rPr>
      </w:pPr>
      <w:r w:rsidRPr="00AC4AEA">
        <w:rPr>
          <w:rFonts w:ascii="Arial" w:hAnsi="Arial" w:cs="Arial"/>
          <w:sz w:val="20"/>
          <w:szCs w:val="20"/>
        </w:rPr>
        <w:t>su consolidación;</w:t>
      </w:r>
      <w:r w:rsidR="006F2C57">
        <w:rPr>
          <w:rFonts w:ascii="Arial" w:hAnsi="Arial" w:cs="Arial"/>
          <w:sz w:val="20"/>
          <w:szCs w:val="20"/>
        </w:rPr>
        <w:t xml:space="preserve"> </w:t>
      </w:r>
    </w:p>
    <w:p w:rsidR="00421257" w:rsidRPr="00AC4AEA" w:rsidRDefault="00421257" w:rsidP="00A318EA">
      <w:pPr>
        <w:pStyle w:val="Prrafodelista"/>
        <w:numPr>
          <w:ilvl w:val="1"/>
          <w:numId w:val="29"/>
        </w:numPr>
        <w:ind w:left="1560"/>
        <w:contextualSpacing w:val="0"/>
        <w:jc w:val="both"/>
        <w:rPr>
          <w:rFonts w:ascii="Arial" w:hAnsi="Arial" w:cs="Arial"/>
          <w:sz w:val="20"/>
          <w:szCs w:val="20"/>
        </w:rPr>
      </w:pPr>
      <w:r w:rsidRPr="00AC4AEA">
        <w:rPr>
          <w:rFonts w:ascii="Arial" w:hAnsi="Arial" w:cs="Arial"/>
          <w:sz w:val="20"/>
          <w:szCs w:val="20"/>
        </w:rPr>
        <w:t xml:space="preserve">la aplicación del método del </w:t>
      </w:r>
      <w:r w:rsidRPr="00050219">
        <w:rPr>
          <w:rFonts w:ascii="Arial" w:hAnsi="Arial" w:cs="Arial"/>
          <w:b/>
          <w:bCs/>
          <w:sz w:val="20"/>
          <w:szCs w:val="20"/>
        </w:rPr>
        <w:t>valor patrimonial proporcional</w:t>
      </w:r>
      <w:r w:rsidRPr="00AC4AEA">
        <w:rPr>
          <w:rFonts w:ascii="Arial" w:hAnsi="Arial" w:cs="Arial"/>
          <w:sz w:val="20"/>
          <w:szCs w:val="20"/>
        </w:rPr>
        <w:t xml:space="preserve">; o </w:t>
      </w:r>
    </w:p>
    <w:p w:rsidR="00421257" w:rsidRPr="00AC4AEA" w:rsidRDefault="00421257" w:rsidP="00A318EA">
      <w:pPr>
        <w:pStyle w:val="Prrafodelista"/>
        <w:numPr>
          <w:ilvl w:val="1"/>
          <w:numId w:val="29"/>
        </w:numPr>
        <w:ind w:left="1560"/>
        <w:contextualSpacing w:val="0"/>
        <w:jc w:val="both"/>
        <w:rPr>
          <w:rFonts w:ascii="Arial" w:hAnsi="Arial" w:cs="Arial"/>
          <w:sz w:val="20"/>
          <w:szCs w:val="20"/>
        </w:rPr>
      </w:pPr>
      <w:r w:rsidRPr="00AC4AEA">
        <w:rPr>
          <w:rFonts w:ascii="Arial" w:hAnsi="Arial" w:cs="Arial"/>
          <w:sz w:val="20"/>
          <w:szCs w:val="20"/>
        </w:rPr>
        <w:t xml:space="preserve">su contabilización de conformidad con el párrafo </w:t>
      </w:r>
      <w:fldSimple w:instr=" REF _Ref131511197 \r \h  \* MERGEFORMAT ">
        <w:r w:rsidR="00D33A5D" w:rsidRPr="00D33A5D">
          <w:rPr>
            <w:rFonts w:ascii="Arial" w:hAnsi="Arial" w:cs="Arial"/>
            <w:sz w:val="20"/>
            <w:szCs w:val="20"/>
          </w:rPr>
          <w:t>817</w:t>
        </w:r>
      </w:fldSimple>
      <w:r w:rsidRPr="00AC4AEA">
        <w:rPr>
          <w:rFonts w:ascii="Arial" w:hAnsi="Arial" w:cs="Arial"/>
          <w:sz w:val="20"/>
          <w:szCs w:val="20"/>
        </w:rPr>
        <w:t xml:space="preserve">. </w:t>
      </w:r>
    </w:p>
    <w:p w:rsidR="00421257" w:rsidRPr="00AC4AEA" w:rsidRDefault="00421257" w:rsidP="00A318EA">
      <w:pPr>
        <w:spacing w:after="153" w:line="256" w:lineRule="auto"/>
        <w:rPr>
          <w:rFonts w:ascii="Arial" w:hAnsi="Arial" w:cs="Arial"/>
          <w:sz w:val="20"/>
          <w:szCs w:val="20"/>
        </w:rPr>
      </w:pPr>
      <w:r w:rsidRPr="00AC4AEA">
        <w:rPr>
          <w:rFonts w:ascii="Arial" w:hAnsi="Arial" w:cs="Arial"/>
          <w:sz w:val="20"/>
          <w:szCs w:val="20"/>
        </w:rPr>
        <w:t xml:space="preserve"> </w:t>
      </w:r>
    </w:p>
    <w:p w:rsidR="00421257" w:rsidRPr="00592D81" w:rsidRDefault="00421257" w:rsidP="00A318EA">
      <w:pPr>
        <w:pStyle w:val="Ttulo2"/>
        <w:rPr>
          <w:rFonts w:cs="Arial"/>
        </w:rPr>
      </w:pPr>
      <w:bookmarkStart w:id="1052" w:name="_Toc139356962"/>
      <w:r w:rsidRPr="00592D81">
        <w:rPr>
          <w:rFonts w:cs="Arial"/>
        </w:rPr>
        <w:t>Definiciones</w:t>
      </w:r>
      <w:bookmarkEnd w:id="1052"/>
      <w:r w:rsidRPr="00592D81">
        <w:rPr>
          <w:rFonts w:cs="Arial"/>
        </w:rPr>
        <w:t xml:space="preserve"> </w:t>
      </w:r>
    </w:p>
    <w:p w:rsidR="00421257" w:rsidRPr="00592D81" w:rsidRDefault="00421257" w:rsidP="00A318EA">
      <w:pPr>
        <w:numPr>
          <w:ilvl w:val="0"/>
          <w:numId w:val="29"/>
        </w:numPr>
        <w:spacing w:after="147" w:line="264" w:lineRule="auto"/>
        <w:jc w:val="both"/>
        <w:rPr>
          <w:rFonts w:ascii="Arial" w:eastAsia="Times New Roman" w:hAnsi="Arial" w:cs="Arial"/>
          <w:sz w:val="20"/>
          <w:szCs w:val="20"/>
          <w:lang w:eastAsia="es-AR"/>
        </w:rPr>
      </w:pPr>
      <w:bookmarkStart w:id="1053" w:name="_Ref132042157"/>
      <w:r w:rsidRPr="00592D81">
        <w:rPr>
          <w:rFonts w:ascii="Arial" w:hAnsi="Arial" w:cs="Arial"/>
          <w:sz w:val="20"/>
          <w:szCs w:val="20"/>
        </w:rPr>
        <w:t>A los fines de aplicar esta sección, una entidad deberá considerar las siguientes definiciones:</w:t>
      </w:r>
      <w:bookmarkEnd w:id="1053"/>
      <w:r w:rsidRPr="00592D81">
        <w:rPr>
          <w:rFonts w:ascii="Arial" w:hAnsi="Arial" w:cs="Arial"/>
          <w:sz w:val="20"/>
          <w:szCs w:val="20"/>
        </w:rPr>
        <w:t xml:space="preserve"> </w:t>
      </w:r>
    </w:p>
    <w:p w:rsidR="00421257" w:rsidRPr="00592D81" w:rsidRDefault="00421257" w:rsidP="00041E98">
      <w:pPr>
        <w:ind w:left="1418"/>
        <w:jc w:val="both"/>
        <w:rPr>
          <w:rFonts w:ascii="Arial" w:hAnsi="Arial" w:cs="Arial"/>
          <w:sz w:val="20"/>
          <w:szCs w:val="20"/>
        </w:rPr>
      </w:pPr>
      <w:r w:rsidRPr="00592D81">
        <w:rPr>
          <w:rFonts w:ascii="Arial" w:hAnsi="Arial" w:cs="Arial"/>
          <w:sz w:val="20"/>
          <w:szCs w:val="20"/>
          <w:u w:val="single" w:color="000000"/>
        </w:rPr>
        <w:t>Diferencias de conversión</w:t>
      </w:r>
      <w:r w:rsidRPr="00592D81">
        <w:rPr>
          <w:rFonts w:ascii="Arial" w:hAnsi="Arial" w:cs="Arial"/>
          <w:sz w:val="20"/>
          <w:szCs w:val="20"/>
        </w:rPr>
        <w:t xml:space="preserve">: </w:t>
      </w:r>
      <w:r w:rsidR="00E14677" w:rsidRPr="00592D81">
        <w:rPr>
          <w:rFonts w:ascii="Arial" w:hAnsi="Arial" w:cs="Arial"/>
          <w:sz w:val="20"/>
          <w:szCs w:val="20"/>
        </w:rPr>
        <w:t>Son las</w:t>
      </w:r>
      <w:r w:rsidRPr="00592D81">
        <w:rPr>
          <w:rFonts w:ascii="Arial" w:hAnsi="Arial" w:cs="Arial"/>
          <w:sz w:val="20"/>
          <w:szCs w:val="20"/>
        </w:rPr>
        <w:t xml:space="preserve"> </w:t>
      </w:r>
      <w:r w:rsidR="00C46C4A" w:rsidRPr="00592D81">
        <w:rPr>
          <w:rFonts w:ascii="Arial" w:hAnsi="Arial" w:cs="Arial"/>
          <w:sz w:val="20"/>
          <w:szCs w:val="20"/>
        </w:rPr>
        <w:t>puestas en evidencia</w:t>
      </w:r>
      <w:r w:rsidR="00243031" w:rsidRPr="00592D81">
        <w:rPr>
          <w:rFonts w:ascii="Arial" w:hAnsi="Arial" w:cs="Arial"/>
          <w:sz w:val="20"/>
          <w:szCs w:val="20"/>
        </w:rPr>
        <w:t xml:space="preserve"> </w:t>
      </w:r>
      <w:r w:rsidR="00C46C4A" w:rsidRPr="00592D81">
        <w:rPr>
          <w:rFonts w:ascii="Arial" w:hAnsi="Arial" w:cs="Arial"/>
          <w:sz w:val="20"/>
          <w:szCs w:val="20"/>
        </w:rPr>
        <w:t>por</w:t>
      </w:r>
      <w:r w:rsidRPr="00592D81">
        <w:rPr>
          <w:rFonts w:ascii="Arial" w:hAnsi="Arial" w:cs="Arial"/>
          <w:sz w:val="20"/>
          <w:szCs w:val="20"/>
        </w:rPr>
        <w:t xml:space="preserve"> la conversión de </w:t>
      </w:r>
      <w:r w:rsidRPr="00592D81">
        <w:rPr>
          <w:rFonts w:ascii="Arial" w:hAnsi="Arial" w:cs="Arial"/>
          <w:b/>
          <w:bCs/>
          <w:sz w:val="20"/>
          <w:szCs w:val="20"/>
        </w:rPr>
        <w:t>estados contables</w:t>
      </w:r>
      <w:r w:rsidRPr="00592D81">
        <w:rPr>
          <w:rFonts w:ascii="Arial" w:hAnsi="Arial" w:cs="Arial"/>
          <w:sz w:val="20"/>
          <w:szCs w:val="20"/>
        </w:rPr>
        <w:t xml:space="preserve"> de una </w:t>
      </w:r>
      <w:r w:rsidRPr="00592D81">
        <w:rPr>
          <w:rFonts w:ascii="Arial" w:hAnsi="Arial" w:cs="Arial"/>
          <w:b/>
          <w:bCs/>
          <w:sz w:val="20"/>
          <w:szCs w:val="20"/>
        </w:rPr>
        <w:t>entidad del exterior</w:t>
      </w:r>
      <w:r w:rsidRPr="00592D81">
        <w:rPr>
          <w:rFonts w:ascii="Arial" w:hAnsi="Arial" w:cs="Arial"/>
          <w:sz w:val="20"/>
          <w:szCs w:val="20"/>
        </w:rPr>
        <w:t xml:space="preserve">. </w:t>
      </w:r>
    </w:p>
    <w:p w:rsidR="00421257" w:rsidRPr="00592D81" w:rsidRDefault="00421257" w:rsidP="00041E98">
      <w:pPr>
        <w:spacing w:after="151" w:line="256" w:lineRule="auto"/>
        <w:ind w:left="1418"/>
        <w:jc w:val="both"/>
        <w:rPr>
          <w:rFonts w:ascii="Arial" w:hAnsi="Arial" w:cs="Arial"/>
          <w:sz w:val="20"/>
          <w:szCs w:val="20"/>
        </w:rPr>
      </w:pPr>
      <w:r w:rsidRPr="00592D81">
        <w:rPr>
          <w:rFonts w:ascii="Arial" w:hAnsi="Arial" w:cs="Arial"/>
          <w:sz w:val="20"/>
          <w:szCs w:val="20"/>
          <w:u w:val="single" w:color="000000"/>
        </w:rPr>
        <w:t>Entidad del exterior</w:t>
      </w:r>
      <w:r w:rsidRPr="00592D81">
        <w:rPr>
          <w:rFonts w:ascii="Arial" w:hAnsi="Arial" w:cs="Arial"/>
          <w:sz w:val="20"/>
          <w:szCs w:val="20"/>
        </w:rPr>
        <w:t>: Entidad que:</w:t>
      </w:r>
      <w:r w:rsidR="006F2C57">
        <w:rPr>
          <w:rFonts w:ascii="Arial" w:hAnsi="Arial" w:cs="Arial"/>
          <w:sz w:val="20"/>
          <w:szCs w:val="20"/>
        </w:rPr>
        <w:t xml:space="preserve"> </w:t>
      </w:r>
    </w:p>
    <w:p w:rsidR="00421257" w:rsidRPr="00592D81" w:rsidRDefault="00421257" w:rsidP="00C01B25">
      <w:pPr>
        <w:numPr>
          <w:ilvl w:val="0"/>
          <w:numId w:val="531"/>
        </w:numPr>
        <w:ind w:left="1843" w:hanging="425"/>
        <w:jc w:val="both"/>
        <w:rPr>
          <w:rFonts w:ascii="Arial" w:hAnsi="Arial" w:cs="Arial"/>
          <w:sz w:val="20"/>
          <w:szCs w:val="20"/>
        </w:rPr>
      </w:pPr>
      <w:r w:rsidRPr="00592D81">
        <w:rPr>
          <w:rStyle w:val="NUA-DefinicionesCar"/>
          <w:sz w:val="20"/>
          <w:szCs w:val="20"/>
        </w:rPr>
        <w:lastRenderedPageBreak/>
        <w:t xml:space="preserve">utiliza una </w:t>
      </w:r>
      <w:r w:rsidRPr="00592D81">
        <w:rPr>
          <w:rStyle w:val="NUA-DefinicionesCar"/>
          <w:b/>
          <w:bCs/>
          <w:sz w:val="20"/>
          <w:szCs w:val="20"/>
        </w:rPr>
        <w:t>moneda extranjera</w:t>
      </w:r>
      <w:r w:rsidRPr="00592D81">
        <w:rPr>
          <w:rStyle w:val="NUA-DefinicionesCar"/>
          <w:sz w:val="20"/>
          <w:szCs w:val="20"/>
        </w:rPr>
        <w:t xml:space="preserve"> </w:t>
      </w:r>
      <w:r w:rsidR="00E14677" w:rsidRPr="00592D81">
        <w:rPr>
          <w:rStyle w:val="NUA-DefinicionesCar"/>
          <w:sz w:val="20"/>
          <w:szCs w:val="20"/>
        </w:rPr>
        <w:t>para la preparación</w:t>
      </w:r>
      <w:r w:rsidRPr="00592D81">
        <w:rPr>
          <w:rStyle w:val="NUA-DefinicionesCar"/>
          <w:sz w:val="20"/>
          <w:szCs w:val="20"/>
        </w:rPr>
        <w:t xml:space="preserve"> de sus </w:t>
      </w:r>
      <w:r w:rsidRPr="00592D81">
        <w:rPr>
          <w:rStyle w:val="NUA-DefinicionesCar"/>
          <w:b/>
          <w:bCs/>
          <w:sz w:val="20"/>
          <w:szCs w:val="20"/>
        </w:rPr>
        <w:t>estados contables</w:t>
      </w:r>
      <w:r w:rsidRPr="00592D81">
        <w:rPr>
          <w:rStyle w:val="NUA-DefinicionesCar"/>
          <w:sz w:val="20"/>
          <w:szCs w:val="20"/>
        </w:rPr>
        <w:t>;</w:t>
      </w:r>
      <w:r w:rsidRPr="00592D81">
        <w:rPr>
          <w:rFonts w:ascii="Arial" w:hAnsi="Arial" w:cs="Arial"/>
          <w:sz w:val="20"/>
          <w:szCs w:val="20"/>
        </w:rPr>
        <w:t xml:space="preserve"> y</w:t>
      </w:r>
      <w:r w:rsidR="006F2C57">
        <w:rPr>
          <w:rFonts w:ascii="Arial" w:hAnsi="Arial" w:cs="Arial"/>
          <w:sz w:val="20"/>
          <w:szCs w:val="20"/>
        </w:rPr>
        <w:t xml:space="preserve"> </w:t>
      </w:r>
    </w:p>
    <w:p w:rsidR="00421257" w:rsidRPr="00592D81" w:rsidRDefault="00421257" w:rsidP="00C01B25">
      <w:pPr>
        <w:numPr>
          <w:ilvl w:val="0"/>
          <w:numId w:val="531"/>
        </w:numPr>
        <w:ind w:left="1843" w:hanging="425"/>
        <w:jc w:val="both"/>
        <w:rPr>
          <w:rFonts w:ascii="Arial" w:hAnsi="Arial" w:cs="Arial"/>
          <w:sz w:val="20"/>
          <w:szCs w:val="20"/>
        </w:rPr>
      </w:pPr>
      <w:r w:rsidRPr="00592D81">
        <w:rPr>
          <w:rFonts w:ascii="Arial" w:hAnsi="Arial" w:cs="Arial"/>
          <w:sz w:val="20"/>
          <w:szCs w:val="20"/>
        </w:rPr>
        <w:t xml:space="preserve">es controlada, controlada conjuntamente o asociada de la entidad. </w:t>
      </w:r>
    </w:p>
    <w:p w:rsidR="00421257" w:rsidRPr="00592D81" w:rsidRDefault="00421257" w:rsidP="00041E98">
      <w:pPr>
        <w:ind w:left="1418"/>
        <w:jc w:val="both"/>
        <w:rPr>
          <w:rFonts w:ascii="Arial" w:hAnsi="Arial" w:cs="Arial"/>
          <w:sz w:val="20"/>
          <w:szCs w:val="20"/>
        </w:rPr>
      </w:pPr>
      <w:r w:rsidRPr="00592D81">
        <w:rPr>
          <w:rFonts w:ascii="Arial" w:hAnsi="Arial" w:cs="Arial"/>
          <w:sz w:val="20"/>
          <w:szCs w:val="20"/>
          <w:u w:val="single" w:color="000000"/>
        </w:rPr>
        <w:t>Tipo de cambio</w:t>
      </w:r>
      <w:r w:rsidRPr="00592D81">
        <w:rPr>
          <w:rFonts w:ascii="Arial" w:hAnsi="Arial" w:cs="Arial"/>
          <w:sz w:val="20"/>
          <w:szCs w:val="20"/>
        </w:rPr>
        <w:t xml:space="preserve">: </w:t>
      </w:r>
      <w:r w:rsidR="00243031" w:rsidRPr="00592D81">
        <w:rPr>
          <w:rFonts w:ascii="Arial" w:hAnsi="Arial" w:cs="Arial"/>
          <w:sz w:val="20"/>
          <w:szCs w:val="20"/>
        </w:rPr>
        <w:t>R</w:t>
      </w:r>
      <w:r w:rsidRPr="00592D81">
        <w:rPr>
          <w:rFonts w:ascii="Arial" w:hAnsi="Arial" w:cs="Arial"/>
          <w:sz w:val="20"/>
          <w:szCs w:val="20"/>
        </w:rPr>
        <w:t xml:space="preserve">elación de </w:t>
      </w:r>
      <w:r w:rsidR="009668F2" w:rsidRPr="00592D81">
        <w:rPr>
          <w:rFonts w:ascii="Arial" w:hAnsi="Arial" w:cs="Arial"/>
          <w:sz w:val="20"/>
          <w:szCs w:val="20"/>
        </w:rPr>
        <w:t>equivalencia</w:t>
      </w:r>
      <w:r w:rsidRPr="00592D81">
        <w:rPr>
          <w:rFonts w:ascii="Arial" w:hAnsi="Arial" w:cs="Arial"/>
          <w:sz w:val="20"/>
          <w:szCs w:val="20"/>
        </w:rPr>
        <w:t xml:space="preserve"> entre la </w:t>
      </w:r>
      <w:r w:rsidRPr="00592D81">
        <w:rPr>
          <w:rFonts w:ascii="Arial" w:hAnsi="Arial" w:cs="Arial"/>
          <w:b/>
          <w:bCs/>
          <w:sz w:val="20"/>
          <w:szCs w:val="20"/>
        </w:rPr>
        <w:t>moneda argentina</w:t>
      </w:r>
      <w:r w:rsidRPr="00592D81">
        <w:rPr>
          <w:rFonts w:ascii="Arial" w:hAnsi="Arial" w:cs="Arial"/>
          <w:sz w:val="20"/>
          <w:szCs w:val="20"/>
        </w:rPr>
        <w:t xml:space="preserve"> y una </w:t>
      </w:r>
      <w:r w:rsidRPr="00592D81">
        <w:rPr>
          <w:rFonts w:ascii="Arial" w:hAnsi="Arial" w:cs="Arial"/>
          <w:b/>
          <w:bCs/>
          <w:sz w:val="20"/>
          <w:szCs w:val="20"/>
        </w:rPr>
        <w:t>moneda extranjera</w:t>
      </w:r>
      <w:r w:rsidRPr="00592D81">
        <w:rPr>
          <w:rFonts w:ascii="Arial" w:hAnsi="Arial" w:cs="Arial"/>
          <w:sz w:val="20"/>
          <w:szCs w:val="20"/>
        </w:rPr>
        <w:t xml:space="preserve">. </w:t>
      </w:r>
      <w:r w:rsidR="009668F2" w:rsidRPr="00592D81">
        <w:rPr>
          <w:rFonts w:ascii="Arial" w:hAnsi="Arial" w:cs="Arial"/>
          <w:sz w:val="20"/>
          <w:szCs w:val="20"/>
        </w:rPr>
        <w:t xml:space="preserve">Para convertir </w:t>
      </w:r>
      <w:r w:rsidR="009668F2" w:rsidRPr="00592D81">
        <w:rPr>
          <w:rFonts w:ascii="Arial" w:hAnsi="Arial" w:cs="Arial"/>
          <w:b/>
          <w:bCs/>
          <w:sz w:val="20"/>
          <w:szCs w:val="20"/>
        </w:rPr>
        <w:t>estados contables</w:t>
      </w:r>
      <w:r w:rsidR="009668F2" w:rsidRPr="00592D81">
        <w:rPr>
          <w:rFonts w:ascii="Arial" w:hAnsi="Arial" w:cs="Arial"/>
          <w:sz w:val="20"/>
          <w:szCs w:val="20"/>
        </w:rPr>
        <w:t xml:space="preserve"> se utilizará el tipo de</w:t>
      </w:r>
      <w:r w:rsidR="009668F2" w:rsidRPr="00AC4AEA">
        <w:rPr>
          <w:rFonts w:ascii="Arial" w:hAnsi="Arial" w:cs="Arial"/>
          <w:sz w:val="20"/>
          <w:szCs w:val="20"/>
        </w:rPr>
        <w:t xml:space="preserve"> cambio efectivamente aplicable para la remesa de dividendos por parte de la </w:t>
      </w:r>
      <w:r w:rsidR="009668F2" w:rsidRPr="00AC4AEA">
        <w:rPr>
          <w:rFonts w:ascii="Arial" w:hAnsi="Arial" w:cs="Arial"/>
          <w:b/>
          <w:bCs/>
          <w:sz w:val="20"/>
          <w:szCs w:val="20"/>
        </w:rPr>
        <w:t xml:space="preserve">entidad </w:t>
      </w:r>
      <w:r w:rsidR="00CB7D52" w:rsidRPr="00AC4AEA">
        <w:rPr>
          <w:rFonts w:ascii="Arial" w:hAnsi="Arial" w:cs="Arial"/>
          <w:b/>
          <w:bCs/>
          <w:sz w:val="20"/>
          <w:szCs w:val="20"/>
        </w:rPr>
        <w:t>d</w:t>
      </w:r>
      <w:r w:rsidR="009668F2" w:rsidRPr="00AC4AEA">
        <w:rPr>
          <w:rFonts w:ascii="Arial" w:hAnsi="Arial" w:cs="Arial"/>
          <w:b/>
          <w:bCs/>
          <w:sz w:val="20"/>
          <w:szCs w:val="20"/>
        </w:rPr>
        <w:t>el exterior</w:t>
      </w:r>
      <w:r w:rsidR="009668F2" w:rsidRPr="00AC4AEA">
        <w:rPr>
          <w:rFonts w:ascii="Arial" w:hAnsi="Arial" w:cs="Arial"/>
          <w:sz w:val="20"/>
          <w:szCs w:val="20"/>
        </w:rPr>
        <w:t xml:space="preserve">. Cuando se pierde la posibilidad de negociar estas dos monedas en condiciones de mercado, una entidad aplicará lo dispuesto en el </w:t>
      </w:r>
      <w:r w:rsidR="009668F2" w:rsidRPr="00592D81">
        <w:rPr>
          <w:rFonts w:ascii="Arial" w:hAnsi="Arial" w:cs="Arial"/>
          <w:sz w:val="20"/>
          <w:szCs w:val="20"/>
        </w:rPr>
        <w:t xml:space="preserve">párrafo </w:t>
      </w:r>
      <w:fldSimple w:instr=" REF _Ref99459074 \r \h  \* MERGEFORMAT ">
        <w:r w:rsidR="00D33A5D" w:rsidRPr="00D33A5D">
          <w:rPr>
            <w:rFonts w:ascii="Arial" w:hAnsi="Arial" w:cs="Arial"/>
            <w:sz w:val="20"/>
            <w:szCs w:val="20"/>
          </w:rPr>
          <w:t>128</w:t>
        </w:r>
      </w:fldSimple>
      <w:r w:rsidR="009668F2" w:rsidRPr="00592D81">
        <w:rPr>
          <w:rFonts w:ascii="Arial" w:hAnsi="Arial" w:cs="Arial"/>
          <w:sz w:val="20"/>
          <w:szCs w:val="20"/>
        </w:rPr>
        <w:t>.</w:t>
      </w:r>
    </w:p>
    <w:p w:rsidR="00421257" w:rsidRPr="00592D81" w:rsidRDefault="00421257" w:rsidP="00041E98">
      <w:pPr>
        <w:ind w:left="1418"/>
        <w:jc w:val="both"/>
        <w:rPr>
          <w:rFonts w:ascii="Arial" w:hAnsi="Arial" w:cs="Arial"/>
          <w:sz w:val="20"/>
          <w:szCs w:val="20"/>
        </w:rPr>
      </w:pPr>
      <w:r w:rsidRPr="00592D81">
        <w:rPr>
          <w:rFonts w:ascii="Arial" w:hAnsi="Arial" w:cs="Arial"/>
          <w:sz w:val="20"/>
          <w:szCs w:val="20"/>
          <w:u w:val="single" w:color="000000"/>
        </w:rPr>
        <w:t xml:space="preserve">Tipo de cambio </w:t>
      </w:r>
      <w:r w:rsidR="00416B3C" w:rsidRPr="00592D81">
        <w:rPr>
          <w:rFonts w:ascii="Arial" w:hAnsi="Arial" w:cs="Arial"/>
          <w:sz w:val="20"/>
          <w:szCs w:val="20"/>
          <w:u w:val="single" w:color="000000"/>
        </w:rPr>
        <w:t xml:space="preserve">de </w:t>
      </w:r>
      <w:r w:rsidRPr="00592D81">
        <w:rPr>
          <w:rFonts w:ascii="Arial" w:hAnsi="Arial" w:cs="Arial"/>
          <w:sz w:val="20"/>
          <w:szCs w:val="20"/>
          <w:u w:val="single" w:color="000000"/>
        </w:rPr>
        <w:t>contado</w:t>
      </w:r>
      <w:r w:rsidRPr="00592D81">
        <w:rPr>
          <w:rFonts w:ascii="Arial" w:hAnsi="Arial" w:cs="Arial"/>
          <w:sz w:val="20"/>
          <w:szCs w:val="20"/>
        </w:rPr>
        <w:t xml:space="preserve">: </w:t>
      </w:r>
      <w:r w:rsidR="00243031" w:rsidRPr="00592D81">
        <w:rPr>
          <w:rFonts w:ascii="Arial" w:hAnsi="Arial" w:cs="Arial"/>
          <w:sz w:val="20"/>
          <w:szCs w:val="20"/>
        </w:rPr>
        <w:t>T</w:t>
      </w:r>
      <w:r w:rsidRPr="00592D81">
        <w:rPr>
          <w:rFonts w:ascii="Arial" w:hAnsi="Arial" w:cs="Arial"/>
          <w:sz w:val="20"/>
          <w:szCs w:val="20"/>
        </w:rPr>
        <w:t>ipo de cambio utilizad</w:t>
      </w:r>
      <w:r w:rsidR="00243031" w:rsidRPr="00592D81">
        <w:rPr>
          <w:rFonts w:ascii="Arial" w:hAnsi="Arial" w:cs="Arial"/>
          <w:sz w:val="20"/>
          <w:szCs w:val="20"/>
        </w:rPr>
        <w:t>o</w:t>
      </w:r>
      <w:r w:rsidRPr="00592D81">
        <w:rPr>
          <w:rFonts w:ascii="Arial" w:hAnsi="Arial" w:cs="Arial"/>
          <w:sz w:val="20"/>
          <w:szCs w:val="20"/>
        </w:rPr>
        <w:t xml:space="preserve"> en transacciones de entrega inmediata.</w:t>
      </w:r>
      <w:r w:rsidR="006F2C57">
        <w:rPr>
          <w:rFonts w:ascii="Arial" w:hAnsi="Arial" w:cs="Arial"/>
          <w:sz w:val="20"/>
          <w:szCs w:val="20"/>
        </w:rPr>
        <w:t xml:space="preserve"> </w:t>
      </w:r>
    </w:p>
    <w:p w:rsidR="00421257" w:rsidRPr="00592D81" w:rsidRDefault="00421257" w:rsidP="00A318EA">
      <w:pPr>
        <w:spacing w:after="150" w:line="256" w:lineRule="auto"/>
        <w:ind w:left="338"/>
        <w:rPr>
          <w:rFonts w:ascii="Arial" w:hAnsi="Arial" w:cs="Arial"/>
          <w:sz w:val="20"/>
          <w:szCs w:val="20"/>
        </w:rPr>
      </w:pPr>
      <w:r w:rsidRPr="00592D81">
        <w:rPr>
          <w:rFonts w:ascii="Arial" w:hAnsi="Arial" w:cs="Arial"/>
          <w:sz w:val="20"/>
          <w:szCs w:val="20"/>
        </w:rPr>
        <w:t xml:space="preserve"> </w:t>
      </w:r>
    </w:p>
    <w:p w:rsidR="00421257" w:rsidRPr="00592D81" w:rsidRDefault="00421257" w:rsidP="00A318EA">
      <w:pPr>
        <w:pStyle w:val="Ttulo2"/>
        <w:rPr>
          <w:rFonts w:cs="Arial"/>
        </w:rPr>
      </w:pPr>
      <w:bookmarkStart w:id="1054" w:name="_Toc139356963"/>
      <w:r w:rsidRPr="00592D81">
        <w:rPr>
          <w:rFonts w:cs="Arial"/>
        </w:rPr>
        <w:t>Conversión de estados contables: requerimientos generales</w:t>
      </w:r>
      <w:bookmarkEnd w:id="1054"/>
      <w:r w:rsidRPr="00592D81">
        <w:rPr>
          <w:rFonts w:cs="Arial"/>
        </w:rPr>
        <w:t xml:space="preserve"> </w:t>
      </w:r>
    </w:p>
    <w:p w:rsidR="00421257" w:rsidRPr="00592D81" w:rsidRDefault="006A13CC" w:rsidP="00A318EA">
      <w:pPr>
        <w:numPr>
          <w:ilvl w:val="0"/>
          <w:numId w:val="29"/>
        </w:numPr>
        <w:spacing w:after="147" w:line="264" w:lineRule="auto"/>
        <w:jc w:val="both"/>
        <w:rPr>
          <w:rFonts w:ascii="Arial" w:eastAsia="Times New Roman" w:hAnsi="Arial" w:cs="Arial"/>
          <w:sz w:val="20"/>
          <w:szCs w:val="20"/>
          <w:lang w:eastAsia="es-AR"/>
        </w:rPr>
      </w:pPr>
      <w:bookmarkStart w:id="1055" w:name="_Ref132041628"/>
      <w:r w:rsidRPr="00592D81">
        <w:rPr>
          <w:rFonts w:ascii="Arial" w:hAnsi="Arial" w:cs="Arial"/>
          <w:sz w:val="20"/>
          <w:szCs w:val="20"/>
        </w:rPr>
        <w:t xml:space="preserve">Para </w:t>
      </w:r>
      <w:r w:rsidR="00421257" w:rsidRPr="00592D81">
        <w:rPr>
          <w:rFonts w:ascii="Arial" w:hAnsi="Arial" w:cs="Arial"/>
          <w:sz w:val="20"/>
          <w:szCs w:val="20"/>
        </w:rPr>
        <w:t xml:space="preserve">convertir los </w:t>
      </w:r>
      <w:r w:rsidR="00C025A4" w:rsidRPr="00592D81">
        <w:rPr>
          <w:rFonts w:ascii="Arial" w:hAnsi="Arial" w:cs="Arial"/>
          <w:sz w:val="20"/>
          <w:szCs w:val="20"/>
        </w:rPr>
        <w:t xml:space="preserve">elementos de la </w:t>
      </w:r>
      <w:r w:rsidR="00C025A4" w:rsidRPr="00592D81">
        <w:rPr>
          <w:rFonts w:ascii="Arial" w:hAnsi="Arial" w:cs="Arial"/>
          <w:b/>
          <w:bCs/>
          <w:sz w:val="20"/>
          <w:szCs w:val="20"/>
        </w:rPr>
        <w:t>situación patrimonial</w:t>
      </w:r>
      <w:r w:rsidR="00C025A4" w:rsidRPr="00592D81">
        <w:rPr>
          <w:rFonts w:ascii="Arial" w:hAnsi="Arial" w:cs="Arial"/>
          <w:sz w:val="20"/>
          <w:szCs w:val="20"/>
        </w:rPr>
        <w:t xml:space="preserve">, la </w:t>
      </w:r>
      <w:r w:rsidR="00C025A4" w:rsidRPr="00592D81">
        <w:rPr>
          <w:rFonts w:ascii="Arial" w:hAnsi="Arial" w:cs="Arial"/>
          <w:b/>
          <w:bCs/>
          <w:sz w:val="20"/>
          <w:szCs w:val="20"/>
        </w:rPr>
        <w:t>evolución patrimonial</w:t>
      </w:r>
      <w:r w:rsidR="00C025A4" w:rsidRPr="00592D81">
        <w:rPr>
          <w:rFonts w:ascii="Arial" w:hAnsi="Arial" w:cs="Arial"/>
          <w:sz w:val="20"/>
          <w:szCs w:val="20"/>
        </w:rPr>
        <w:t xml:space="preserve">, y la </w:t>
      </w:r>
      <w:r w:rsidR="00C025A4" w:rsidRPr="00592D81">
        <w:rPr>
          <w:rFonts w:ascii="Arial" w:hAnsi="Arial" w:cs="Arial"/>
          <w:b/>
          <w:bCs/>
          <w:sz w:val="20"/>
          <w:szCs w:val="20"/>
        </w:rPr>
        <w:t>evolución financiera</w:t>
      </w:r>
      <w:r w:rsidR="00C025A4" w:rsidRPr="00592D81">
        <w:rPr>
          <w:rFonts w:ascii="Arial" w:hAnsi="Arial" w:cs="Arial"/>
          <w:sz w:val="20"/>
          <w:szCs w:val="20"/>
        </w:rPr>
        <w:t xml:space="preserve"> </w:t>
      </w:r>
      <w:r w:rsidR="00421257" w:rsidRPr="00592D81">
        <w:rPr>
          <w:rFonts w:ascii="Arial" w:hAnsi="Arial" w:cs="Arial"/>
          <w:sz w:val="20"/>
          <w:szCs w:val="20"/>
        </w:rPr>
        <w:t xml:space="preserve">de una </w:t>
      </w:r>
      <w:r w:rsidR="00421257" w:rsidRPr="00592D81">
        <w:rPr>
          <w:rFonts w:ascii="Arial" w:hAnsi="Arial" w:cs="Arial"/>
          <w:b/>
          <w:bCs/>
          <w:sz w:val="20"/>
          <w:szCs w:val="20"/>
        </w:rPr>
        <w:t>entidad del exterior</w:t>
      </w:r>
      <w:r w:rsidR="00421257" w:rsidRPr="00592D81">
        <w:rPr>
          <w:rFonts w:ascii="Arial" w:hAnsi="Arial" w:cs="Arial"/>
          <w:sz w:val="20"/>
          <w:szCs w:val="20"/>
        </w:rPr>
        <w:t xml:space="preserve"> cuya moneda no es la correspondiente a un contexto de inflación</w:t>
      </w:r>
      <w:r w:rsidRPr="00592D81">
        <w:rPr>
          <w:rFonts w:ascii="Arial" w:hAnsi="Arial" w:cs="Arial"/>
          <w:sz w:val="20"/>
          <w:szCs w:val="20"/>
        </w:rPr>
        <w:t xml:space="preserve">, una entidad </w:t>
      </w:r>
      <w:r w:rsidR="00421257" w:rsidRPr="00592D81">
        <w:rPr>
          <w:rFonts w:ascii="Arial" w:hAnsi="Arial" w:cs="Arial"/>
          <w:sz w:val="20"/>
          <w:szCs w:val="20"/>
        </w:rPr>
        <w:t>utiliza</w:t>
      </w:r>
      <w:r w:rsidRPr="00592D81">
        <w:rPr>
          <w:rFonts w:ascii="Arial" w:hAnsi="Arial" w:cs="Arial"/>
          <w:sz w:val="20"/>
          <w:szCs w:val="20"/>
        </w:rPr>
        <w:t>rá</w:t>
      </w:r>
      <w:r w:rsidR="00421257" w:rsidRPr="00592D81">
        <w:rPr>
          <w:rFonts w:ascii="Arial" w:hAnsi="Arial" w:cs="Arial"/>
          <w:sz w:val="20"/>
          <w:szCs w:val="20"/>
        </w:rPr>
        <w:t xml:space="preserve"> el siguiente procedimiento:</w:t>
      </w:r>
      <w:bookmarkEnd w:id="1055"/>
      <w:r w:rsidR="00421257" w:rsidRPr="00592D81">
        <w:rPr>
          <w:rFonts w:ascii="Arial" w:hAnsi="Arial" w:cs="Arial"/>
          <w:sz w:val="20"/>
          <w:szCs w:val="20"/>
        </w:rPr>
        <w:t xml:space="preserve"> </w:t>
      </w:r>
    </w:p>
    <w:p w:rsidR="00421257" w:rsidRPr="00592D81" w:rsidRDefault="00243031" w:rsidP="00A318EA">
      <w:pPr>
        <w:pStyle w:val="Prrafodelista"/>
        <w:numPr>
          <w:ilvl w:val="1"/>
          <w:numId w:val="29"/>
        </w:numPr>
        <w:ind w:left="1559"/>
        <w:contextualSpacing w:val="0"/>
        <w:jc w:val="both"/>
        <w:rPr>
          <w:rFonts w:ascii="Arial" w:hAnsi="Arial" w:cs="Arial"/>
          <w:sz w:val="20"/>
          <w:szCs w:val="20"/>
        </w:rPr>
      </w:pPr>
      <w:r w:rsidRPr="00592D81">
        <w:rPr>
          <w:rFonts w:ascii="Arial" w:hAnsi="Arial" w:cs="Arial"/>
          <w:sz w:val="20"/>
          <w:szCs w:val="20"/>
        </w:rPr>
        <w:t>A</w:t>
      </w:r>
      <w:r w:rsidR="00421257" w:rsidRPr="00592D81">
        <w:rPr>
          <w:rFonts w:ascii="Arial" w:hAnsi="Arial" w:cs="Arial"/>
          <w:sz w:val="20"/>
          <w:szCs w:val="20"/>
        </w:rPr>
        <w:t xml:space="preserve"> la </w:t>
      </w:r>
      <w:r w:rsidR="00421257" w:rsidRPr="00592D81">
        <w:rPr>
          <w:rFonts w:ascii="Arial" w:hAnsi="Arial" w:cs="Arial"/>
          <w:b/>
          <w:bCs/>
          <w:sz w:val="20"/>
          <w:szCs w:val="20"/>
        </w:rPr>
        <w:t>fecha de los estados contables</w:t>
      </w:r>
      <w:r w:rsidR="00421257" w:rsidRPr="00592D81">
        <w:rPr>
          <w:rFonts w:ascii="Arial" w:hAnsi="Arial" w:cs="Arial"/>
          <w:sz w:val="20"/>
          <w:szCs w:val="20"/>
        </w:rPr>
        <w:t xml:space="preserve"> y a la fecha de la información comparativa</w:t>
      </w:r>
      <w:r w:rsidRPr="00592D81">
        <w:rPr>
          <w:rFonts w:ascii="Arial" w:hAnsi="Arial" w:cs="Arial"/>
          <w:sz w:val="20"/>
          <w:szCs w:val="20"/>
        </w:rPr>
        <w:t>,</w:t>
      </w:r>
      <w:r w:rsidR="00421257" w:rsidRPr="00592D81">
        <w:rPr>
          <w:rFonts w:ascii="Arial" w:hAnsi="Arial" w:cs="Arial"/>
          <w:sz w:val="20"/>
          <w:szCs w:val="20"/>
        </w:rPr>
        <w:t xml:space="preserve"> convertirá</w:t>
      </w:r>
      <w:r w:rsidRPr="00592D81">
        <w:rPr>
          <w:rFonts w:ascii="Arial" w:hAnsi="Arial" w:cs="Arial"/>
          <w:sz w:val="20"/>
          <w:szCs w:val="20"/>
        </w:rPr>
        <w:t xml:space="preserve"> los </w:t>
      </w:r>
      <w:r w:rsidR="00CE13D7" w:rsidRPr="00592D81">
        <w:rPr>
          <w:rFonts w:ascii="Arial" w:hAnsi="Arial" w:cs="Arial"/>
          <w:bCs/>
          <w:sz w:val="20"/>
          <w:szCs w:val="20"/>
        </w:rPr>
        <w:t>activos</w:t>
      </w:r>
      <w:r w:rsidRPr="00592D81">
        <w:rPr>
          <w:rFonts w:ascii="Arial" w:hAnsi="Arial" w:cs="Arial"/>
          <w:sz w:val="20"/>
          <w:szCs w:val="20"/>
        </w:rPr>
        <w:t xml:space="preserve"> y </w:t>
      </w:r>
      <w:r w:rsidR="00CE13D7" w:rsidRPr="00592D81">
        <w:rPr>
          <w:rFonts w:ascii="Arial" w:hAnsi="Arial" w:cs="Arial"/>
          <w:bCs/>
          <w:sz w:val="20"/>
          <w:szCs w:val="20"/>
        </w:rPr>
        <w:t>pasivos</w:t>
      </w:r>
      <w:r w:rsidR="00421257" w:rsidRPr="00592D81">
        <w:rPr>
          <w:rFonts w:ascii="Arial" w:hAnsi="Arial" w:cs="Arial"/>
          <w:sz w:val="20"/>
          <w:szCs w:val="20"/>
        </w:rPr>
        <w:t xml:space="preserve"> usando el tipo de cambio de cierre correspondiente a cada una de esas fechas. </w:t>
      </w:r>
    </w:p>
    <w:p w:rsidR="00421257" w:rsidRPr="00592D81" w:rsidRDefault="00243031" w:rsidP="00A318EA">
      <w:pPr>
        <w:pStyle w:val="Prrafodelista"/>
        <w:numPr>
          <w:ilvl w:val="1"/>
          <w:numId w:val="29"/>
        </w:numPr>
        <w:ind w:left="1559"/>
        <w:contextualSpacing w:val="0"/>
        <w:jc w:val="both"/>
        <w:rPr>
          <w:rFonts w:ascii="Arial" w:hAnsi="Arial" w:cs="Arial"/>
          <w:sz w:val="20"/>
          <w:szCs w:val="20"/>
        </w:rPr>
      </w:pPr>
      <w:r w:rsidRPr="00592D81">
        <w:rPr>
          <w:rFonts w:ascii="Arial" w:hAnsi="Arial" w:cs="Arial"/>
          <w:sz w:val="20"/>
          <w:szCs w:val="20"/>
        </w:rPr>
        <w:t>Convertirá l</w:t>
      </w:r>
      <w:r w:rsidR="00421257" w:rsidRPr="00592D81">
        <w:rPr>
          <w:rFonts w:ascii="Arial" w:hAnsi="Arial" w:cs="Arial"/>
          <w:sz w:val="20"/>
          <w:szCs w:val="20"/>
        </w:rPr>
        <w:t>os</w:t>
      </w:r>
      <w:r w:rsidR="00A36E8F" w:rsidRPr="00592D81">
        <w:rPr>
          <w:rFonts w:ascii="Arial" w:hAnsi="Arial" w:cs="Arial"/>
          <w:sz w:val="20"/>
          <w:szCs w:val="20"/>
        </w:rPr>
        <w:t xml:space="preserve"> elementos </w:t>
      </w:r>
      <w:r w:rsidR="00F728EC" w:rsidRPr="00592D81">
        <w:rPr>
          <w:rFonts w:ascii="Arial" w:hAnsi="Arial" w:cs="Arial"/>
          <w:sz w:val="20"/>
          <w:szCs w:val="20"/>
        </w:rPr>
        <w:t>correspondientes a</w:t>
      </w:r>
      <w:r w:rsidR="00A36E8F" w:rsidRPr="00592D81">
        <w:rPr>
          <w:rFonts w:ascii="Arial" w:hAnsi="Arial" w:cs="Arial"/>
          <w:sz w:val="20"/>
          <w:szCs w:val="20"/>
        </w:rPr>
        <w:t xml:space="preserve"> la</w:t>
      </w:r>
      <w:r w:rsidR="00421257" w:rsidRPr="00592D81">
        <w:rPr>
          <w:rFonts w:ascii="Arial" w:hAnsi="Arial" w:cs="Arial"/>
          <w:sz w:val="20"/>
          <w:szCs w:val="20"/>
        </w:rPr>
        <w:t xml:space="preserve"> </w:t>
      </w:r>
      <w:r w:rsidR="00A36E8F" w:rsidRPr="00592D81">
        <w:rPr>
          <w:rFonts w:ascii="Arial" w:hAnsi="Arial" w:cs="Arial"/>
          <w:b/>
          <w:bCs/>
          <w:sz w:val="20"/>
          <w:szCs w:val="20"/>
        </w:rPr>
        <w:t xml:space="preserve">evolución patrimonial </w:t>
      </w:r>
      <w:r w:rsidR="00A36E8F" w:rsidRPr="00592D81">
        <w:rPr>
          <w:rFonts w:ascii="Arial" w:hAnsi="Arial" w:cs="Arial"/>
          <w:sz w:val="20"/>
          <w:szCs w:val="20"/>
        </w:rPr>
        <w:t>y la</w:t>
      </w:r>
      <w:r w:rsidR="00421257" w:rsidRPr="00592D81">
        <w:rPr>
          <w:rFonts w:ascii="Arial" w:hAnsi="Arial" w:cs="Arial"/>
          <w:sz w:val="20"/>
          <w:szCs w:val="20"/>
        </w:rPr>
        <w:t xml:space="preserve"> </w:t>
      </w:r>
      <w:r w:rsidR="00A36E8F" w:rsidRPr="00592D81">
        <w:rPr>
          <w:rFonts w:ascii="Arial" w:hAnsi="Arial" w:cs="Arial"/>
          <w:b/>
          <w:bCs/>
          <w:sz w:val="20"/>
          <w:szCs w:val="20"/>
        </w:rPr>
        <w:t>evolución financiera</w:t>
      </w:r>
      <w:r w:rsidR="002D0558" w:rsidRPr="00592D81">
        <w:rPr>
          <w:rFonts w:ascii="Arial" w:hAnsi="Arial" w:cs="Arial"/>
          <w:sz w:val="20"/>
          <w:szCs w:val="20"/>
        </w:rPr>
        <w:t>,</w:t>
      </w:r>
      <w:r w:rsidR="00421257" w:rsidRPr="00592D81">
        <w:rPr>
          <w:rFonts w:ascii="Arial" w:hAnsi="Arial" w:cs="Arial"/>
          <w:sz w:val="20"/>
          <w:szCs w:val="20"/>
        </w:rPr>
        <w:t xml:space="preserve"> </w:t>
      </w:r>
      <w:r w:rsidR="00C46C4A" w:rsidRPr="00592D81">
        <w:rPr>
          <w:rFonts w:ascii="Arial" w:hAnsi="Arial" w:cs="Arial"/>
          <w:sz w:val="20"/>
          <w:szCs w:val="20"/>
        </w:rPr>
        <w:t>usando</w:t>
      </w:r>
      <w:r w:rsidR="00421257" w:rsidRPr="00592D81">
        <w:rPr>
          <w:rFonts w:ascii="Arial" w:hAnsi="Arial" w:cs="Arial"/>
          <w:sz w:val="20"/>
          <w:szCs w:val="20"/>
        </w:rPr>
        <w:t xml:space="preserve"> </w:t>
      </w:r>
      <w:r w:rsidR="002D0558" w:rsidRPr="00592D81">
        <w:rPr>
          <w:rFonts w:ascii="Arial" w:hAnsi="Arial" w:cs="Arial"/>
          <w:sz w:val="20"/>
          <w:szCs w:val="20"/>
        </w:rPr>
        <w:t>e</w:t>
      </w:r>
      <w:r w:rsidR="00421257" w:rsidRPr="00592D81">
        <w:rPr>
          <w:rFonts w:ascii="Arial" w:hAnsi="Arial" w:cs="Arial"/>
          <w:sz w:val="20"/>
          <w:szCs w:val="20"/>
        </w:rPr>
        <w:t>l tipo de cambio de la fecha de cada transacción</w:t>
      </w:r>
      <w:r w:rsidR="00C46C4A" w:rsidRPr="00592D81">
        <w:rPr>
          <w:rFonts w:ascii="Arial" w:hAnsi="Arial" w:cs="Arial"/>
          <w:sz w:val="20"/>
          <w:szCs w:val="20"/>
        </w:rPr>
        <w:t>,</w:t>
      </w:r>
      <w:r w:rsidR="00347C86" w:rsidRPr="00592D81">
        <w:rPr>
          <w:rFonts w:ascii="Arial" w:hAnsi="Arial" w:cs="Arial"/>
          <w:sz w:val="20"/>
          <w:szCs w:val="20"/>
        </w:rPr>
        <w:t xml:space="preserve"> excepto </w:t>
      </w:r>
      <w:r w:rsidRPr="00592D81">
        <w:rPr>
          <w:rFonts w:ascii="Arial" w:hAnsi="Arial" w:cs="Arial"/>
          <w:sz w:val="20"/>
          <w:szCs w:val="20"/>
        </w:rPr>
        <w:t>que</w:t>
      </w:r>
      <w:r w:rsidR="00347C86" w:rsidRPr="00592D81">
        <w:rPr>
          <w:rFonts w:ascii="Arial" w:hAnsi="Arial" w:cs="Arial"/>
          <w:sz w:val="20"/>
          <w:szCs w:val="20"/>
        </w:rPr>
        <w:t xml:space="preserve"> opte por la solución práctica del párrafo siguiente.</w:t>
      </w:r>
    </w:p>
    <w:p w:rsidR="00421257" w:rsidRPr="00592D81" w:rsidRDefault="00243031" w:rsidP="00A318EA">
      <w:pPr>
        <w:pStyle w:val="Prrafodelista"/>
        <w:numPr>
          <w:ilvl w:val="1"/>
          <w:numId w:val="29"/>
        </w:numPr>
        <w:ind w:left="1559"/>
        <w:contextualSpacing w:val="0"/>
        <w:jc w:val="both"/>
        <w:rPr>
          <w:rFonts w:ascii="Arial" w:hAnsi="Arial" w:cs="Arial"/>
          <w:sz w:val="20"/>
          <w:szCs w:val="20"/>
        </w:rPr>
      </w:pPr>
      <w:r w:rsidRPr="00592D81">
        <w:rPr>
          <w:rFonts w:ascii="Arial" w:hAnsi="Arial" w:cs="Arial"/>
          <w:b/>
          <w:bCs/>
          <w:sz w:val="20"/>
          <w:szCs w:val="20"/>
        </w:rPr>
        <w:t>Reconocerá t</w:t>
      </w:r>
      <w:r w:rsidR="00421257" w:rsidRPr="00592D81">
        <w:rPr>
          <w:rFonts w:ascii="Arial" w:hAnsi="Arial" w:cs="Arial"/>
          <w:b/>
          <w:bCs/>
          <w:sz w:val="20"/>
          <w:szCs w:val="20"/>
        </w:rPr>
        <w:t>odas las diferencias de conversión resultantes</w:t>
      </w:r>
      <w:r w:rsidR="00421257" w:rsidRPr="00592D81">
        <w:rPr>
          <w:rFonts w:ascii="Arial" w:hAnsi="Arial" w:cs="Arial"/>
          <w:sz w:val="20"/>
          <w:szCs w:val="20"/>
        </w:rPr>
        <w:t xml:space="preserve"> </w:t>
      </w:r>
      <w:r w:rsidR="00591A12" w:rsidRPr="00592D81">
        <w:rPr>
          <w:rFonts w:ascii="Arial" w:hAnsi="Arial" w:cs="Arial"/>
          <w:sz w:val="20"/>
          <w:szCs w:val="20"/>
        </w:rPr>
        <w:t>en</w:t>
      </w:r>
      <w:r w:rsidR="00421257" w:rsidRPr="00592D81">
        <w:rPr>
          <w:rFonts w:ascii="Arial" w:hAnsi="Arial" w:cs="Arial"/>
          <w:sz w:val="20"/>
          <w:szCs w:val="20"/>
        </w:rPr>
        <w:t xml:space="preserve"> una partida de </w:t>
      </w:r>
      <w:r w:rsidR="00421257" w:rsidRPr="00592D81">
        <w:rPr>
          <w:rFonts w:ascii="Arial" w:hAnsi="Arial" w:cs="Arial"/>
          <w:b/>
          <w:bCs/>
          <w:sz w:val="20"/>
          <w:szCs w:val="20"/>
        </w:rPr>
        <w:t xml:space="preserve">resultados diferidos </w:t>
      </w:r>
      <w:r w:rsidR="00421257" w:rsidRPr="00592D81">
        <w:rPr>
          <w:rFonts w:ascii="Arial" w:hAnsi="Arial" w:cs="Arial"/>
          <w:sz w:val="20"/>
          <w:szCs w:val="20"/>
        </w:rPr>
        <w:t xml:space="preserve">del período. </w:t>
      </w:r>
    </w:p>
    <w:p w:rsidR="00421257" w:rsidRPr="00592D81" w:rsidRDefault="00D879D3" w:rsidP="00A318EA">
      <w:pPr>
        <w:numPr>
          <w:ilvl w:val="0"/>
          <w:numId w:val="29"/>
        </w:numPr>
        <w:spacing w:after="147" w:line="264" w:lineRule="auto"/>
        <w:jc w:val="both"/>
        <w:rPr>
          <w:rFonts w:ascii="Arial" w:hAnsi="Arial" w:cs="Arial"/>
          <w:sz w:val="20"/>
          <w:szCs w:val="20"/>
        </w:rPr>
      </w:pPr>
      <w:bookmarkStart w:id="1056" w:name="_Ref131174714"/>
      <w:r w:rsidRPr="00592D81">
        <w:rPr>
          <w:rFonts w:ascii="Arial" w:hAnsi="Arial" w:cs="Arial"/>
          <w:sz w:val="20"/>
          <w:szCs w:val="20"/>
        </w:rPr>
        <w:t>Al aplicar el inciso b) del párrafo anterior, u</w:t>
      </w:r>
      <w:r w:rsidR="00421257" w:rsidRPr="00592D81">
        <w:rPr>
          <w:rFonts w:ascii="Arial" w:hAnsi="Arial" w:cs="Arial"/>
          <w:sz w:val="20"/>
          <w:szCs w:val="20"/>
        </w:rPr>
        <w:t xml:space="preserve">na entidad </w:t>
      </w:r>
      <w:r w:rsidR="00347C86" w:rsidRPr="00592D81">
        <w:rPr>
          <w:rFonts w:ascii="Arial" w:hAnsi="Arial" w:cs="Arial"/>
          <w:sz w:val="20"/>
          <w:szCs w:val="20"/>
        </w:rPr>
        <w:t xml:space="preserve">podrá utilizar, como solución práctica, </w:t>
      </w:r>
      <w:r w:rsidR="00421257" w:rsidRPr="00592D81">
        <w:rPr>
          <w:rFonts w:ascii="Arial" w:hAnsi="Arial" w:cs="Arial"/>
          <w:sz w:val="20"/>
          <w:szCs w:val="20"/>
        </w:rPr>
        <w:t xml:space="preserve">un tipo de cambio aproximado (por ejemplo, un promedio), representativo de los tipos existentes durante el período </w:t>
      </w:r>
      <w:r w:rsidR="004B6348" w:rsidRPr="00592D81">
        <w:rPr>
          <w:rFonts w:ascii="Arial" w:hAnsi="Arial" w:cs="Arial"/>
          <w:sz w:val="20"/>
          <w:szCs w:val="20"/>
        </w:rPr>
        <w:t>en el que ocurrieron</w:t>
      </w:r>
      <w:r w:rsidR="00421257" w:rsidRPr="00592D81">
        <w:rPr>
          <w:rFonts w:ascii="Arial" w:hAnsi="Arial" w:cs="Arial"/>
          <w:sz w:val="20"/>
          <w:szCs w:val="20"/>
        </w:rPr>
        <w:t xml:space="preserve"> las transacciones</w:t>
      </w:r>
      <w:r w:rsidR="004B6348" w:rsidRPr="00592D81">
        <w:rPr>
          <w:rFonts w:ascii="Arial" w:hAnsi="Arial" w:cs="Arial"/>
          <w:sz w:val="20"/>
          <w:szCs w:val="20"/>
        </w:rPr>
        <w:t xml:space="preserve"> que dieron lugar a los elementos a convertir</w:t>
      </w:r>
      <w:r w:rsidR="00421257" w:rsidRPr="00592D81">
        <w:rPr>
          <w:rFonts w:ascii="Arial" w:hAnsi="Arial" w:cs="Arial"/>
          <w:sz w:val="20"/>
          <w:szCs w:val="20"/>
        </w:rPr>
        <w:t xml:space="preserve">, </w:t>
      </w:r>
      <w:r w:rsidR="00FC67BE" w:rsidRPr="00592D81">
        <w:rPr>
          <w:rFonts w:ascii="Arial" w:hAnsi="Arial" w:cs="Arial"/>
          <w:sz w:val="20"/>
          <w:szCs w:val="20"/>
        </w:rPr>
        <w:t>siempre que</w:t>
      </w:r>
      <w:r w:rsidR="00421257" w:rsidRPr="00592D81">
        <w:rPr>
          <w:rFonts w:ascii="Arial" w:hAnsi="Arial" w:cs="Arial"/>
          <w:sz w:val="20"/>
          <w:szCs w:val="20"/>
        </w:rPr>
        <w:t xml:space="preserve"> las fluctuaciones en dichos tipos no </w:t>
      </w:r>
      <w:r w:rsidR="005F60A7" w:rsidRPr="00592D81">
        <w:rPr>
          <w:rFonts w:ascii="Arial" w:hAnsi="Arial" w:cs="Arial"/>
          <w:sz w:val="20"/>
          <w:szCs w:val="20"/>
        </w:rPr>
        <w:t>hayan sido</w:t>
      </w:r>
      <w:r w:rsidR="00421257" w:rsidRPr="00592D81">
        <w:rPr>
          <w:rFonts w:ascii="Arial" w:hAnsi="Arial" w:cs="Arial"/>
          <w:sz w:val="20"/>
          <w:szCs w:val="20"/>
        </w:rPr>
        <w:t xml:space="preserve"> significativas</w:t>
      </w:r>
      <w:r w:rsidR="005F60A7" w:rsidRPr="00592D81">
        <w:rPr>
          <w:rFonts w:ascii="Arial" w:hAnsi="Arial" w:cs="Arial"/>
          <w:sz w:val="20"/>
          <w:szCs w:val="20"/>
        </w:rPr>
        <w:t xml:space="preserve"> durante el referido período</w:t>
      </w:r>
      <w:bookmarkEnd w:id="1056"/>
      <w:r w:rsidR="009668F2" w:rsidRPr="00592D81">
        <w:rPr>
          <w:rFonts w:ascii="Arial" w:hAnsi="Arial" w:cs="Arial"/>
          <w:sz w:val="20"/>
          <w:szCs w:val="20"/>
        </w:rPr>
        <w:t xml:space="preserve"> (de acuerdo con lo establecido en el párrafo </w:t>
      </w:r>
      <w:fldSimple w:instr=" REF _Ref75791953 \r \h  \* MERGEFORMAT ">
        <w:r w:rsidR="00D33A5D" w:rsidRPr="00D33A5D">
          <w:rPr>
            <w:rFonts w:ascii="Arial" w:hAnsi="Arial" w:cs="Arial"/>
            <w:sz w:val="20"/>
            <w:szCs w:val="20"/>
          </w:rPr>
          <w:t>82</w:t>
        </w:r>
      </w:fldSimple>
      <w:r w:rsidR="009668F2" w:rsidRPr="00592D81">
        <w:rPr>
          <w:rFonts w:ascii="Arial" w:hAnsi="Arial" w:cs="Arial"/>
          <w:sz w:val="20"/>
          <w:szCs w:val="20"/>
        </w:rPr>
        <w:t>).</w:t>
      </w:r>
    </w:p>
    <w:p w:rsidR="00421257" w:rsidRPr="00592D81" w:rsidRDefault="00421257" w:rsidP="00A318EA">
      <w:pPr>
        <w:numPr>
          <w:ilvl w:val="0"/>
          <w:numId w:val="29"/>
        </w:numPr>
        <w:spacing w:after="147" w:line="264" w:lineRule="auto"/>
        <w:jc w:val="both"/>
        <w:rPr>
          <w:rFonts w:ascii="Arial" w:hAnsi="Arial" w:cs="Arial"/>
          <w:sz w:val="20"/>
          <w:szCs w:val="20"/>
        </w:rPr>
      </w:pPr>
      <w:r w:rsidRPr="00592D81">
        <w:rPr>
          <w:rFonts w:ascii="Arial" w:hAnsi="Arial" w:cs="Arial"/>
          <w:sz w:val="20"/>
          <w:szCs w:val="20"/>
        </w:rPr>
        <w:t xml:space="preserve">Una entidad puede tener </w:t>
      </w:r>
      <w:r w:rsidR="009668F2" w:rsidRPr="00592D81">
        <w:rPr>
          <w:rFonts w:ascii="Arial" w:hAnsi="Arial" w:cs="Arial"/>
          <w:sz w:val="20"/>
          <w:szCs w:val="20"/>
        </w:rPr>
        <w:t>cuentas</w:t>
      </w:r>
      <w:r w:rsidRPr="00592D81">
        <w:rPr>
          <w:rFonts w:ascii="Arial" w:hAnsi="Arial" w:cs="Arial"/>
          <w:sz w:val="20"/>
          <w:szCs w:val="20"/>
        </w:rPr>
        <w:t xml:space="preserve"> por cobrar o pagar </w:t>
      </w:r>
      <w:r w:rsidR="00347C86" w:rsidRPr="00592D81">
        <w:rPr>
          <w:rFonts w:ascii="Arial" w:hAnsi="Arial" w:cs="Arial"/>
          <w:sz w:val="20"/>
          <w:szCs w:val="20"/>
        </w:rPr>
        <w:t xml:space="preserve">en </w:t>
      </w:r>
      <w:r w:rsidR="00347C86" w:rsidRPr="00592D81">
        <w:rPr>
          <w:rFonts w:ascii="Arial" w:hAnsi="Arial" w:cs="Arial"/>
          <w:b/>
          <w:bCs/>
          <w:sz w:val="20"/>
          <w:szCs w:val="20"/>
        </w:rPr>
        <w:t>moneda extranjera</w:t>
      </w:r>
      <w:r w:rsidR="00347C86" w:rsidRPr="00592D81">
        <w:rPr>
          <w:rFonts w:ascii="Arial" w:hAnsi="Arial" w:cs="Arial"/>
          <w:sz w:val="20"/>
          <w:szCs w:val="20"/>
        </w:rPr>
        <w:t xml:space="preserve"> </w:t>
      </w:r>
      <w:r w:rsidR="009668F2" w:rsidRPr="00592D81">
        <w:rPr>
          <w:rFonts w:ascii="Arial" w:hAnsi="Arial" w:cs="Arial"/>
          <w:sz w:val="20"/>
          <w:szCs w:val="20"/>
        </w:rPr>
        <w:t>a una</w:t>
      </w:r>
      <w:r w:rsidRPr="00592D81">
        <w:rPr>
          <w:rFonts w:ascii="Arial" w:hAnsi="Arial" w:cs="Arial"/>
          <w:sz w:val="20"/>
          <w:szCs w:val="20"/>
        </w:rPr>
        <w:t xml:space="preserve"> </w:t>
      </w:r>
      <w:r w:rsidRPr="00592D81">
        <w:rPr>
          <w:rFonts w:ascii="Arial" w:hAnsi="Arial" w:cs="Arial"/>
          <w:b/>
          <w:bCs/>
          <w:sz w:val="20"/>
          <w:szCs w:val="20"/>
        </w:rPr>
        <w:t>entidad del exterior</w:t>
      </w:r>
      <w:r w:rsidRPr="00592D81">
        <w:rPr>
          <w:rFonts w:ascii="Arial" w:hAnsi="Arial" w:cs="Arial"/>
          <w:sz w:val="20"/>
          <w:szCs w:val="20"/>
        </w:rPr>
        <w:t xml:space="preserve">. </w:t>
      </w:r>
      <w:r w:rsidR="00347C86" w:rsidRPr="00592D81">
        <w:rPr>
          <w:rFonts w:ascii="Arial" w:hAnsi="Arial" w:cs="Arial"/>
          <w:sz w:val="20"/>
          <w:szCs w:val="20"/>
        </w:rPr>
        <w:t>Cuando la</w:t>
      </w:r>
      <w:r w:rsidRPr="00592D81">
        <w:rPr>
          <w:rFonts w:ascii="Arial" w:hAnsi="Arial" w:cs="Arial"/>
          <w:sz w:val="20"/>
          <w:szCs w:val="20"/>
        </w:rPr>
        <w:t xml:space="preserve"> liquidación </w:t>
      </w:r>
      <w:r w:rsidR="00347C86" w:rsidRPr="00592D81">
        <w:rPr>
          <w:rFonts w:ascii="Arial" w:hAnsi="Arial" w:cs="Arial"/>
          <w:sz w:val="20"/>
          <w:szCs w:val="20"/>
        </w:rPr>
        <w:t xml:space="preserve">de </w:t>
      </w:r>
      <w:r w:rsidR="00C46C4A" w:rsidRPr="00592D81">
        <w:rPr>
          <w:rFonts w:ascii="Arial" w:hAnsi="Arial" w:cs="Arial"/>
          <w:sz w:val="20"/>
          <w:szCs w:val="20"/>
        </w:rPr>
        <w:t>tales</w:t>
      </w:r>
      <w:r w:rsidR="00347C86" w:rsidRPr="00592D81">
        <w:rPr>
          <w:rFonts w:ascii="Arial" w:hAnsi="Arial" w:cs="Arial"/>
          <w:sz w:val="20"/>
          <w:szCs w:val="20"/>
        </w:rPr>
        <w:t xml:space="preserve"> saldos </w:t>
      </w:r>
      <w:r w:rsidRPr="00592D81">
        <w:rPr>
          <w:rFonts w:ascii="Arial" w:hAnsi="Arial" w:cs="Arial"/>
          <w:sz w:val="20"/>
          <w:szCs w:val="20"/>
        </w:rPr>
        <w:t>no est</w:t>
      </w:r>
      <w:r w:rsidR="009668F2" w:rsidRPr="00592D81">
        <w:rPr>
          <w:rFonts w:ascii="Arial" w:hAnsi="Arial" w:cs="Arial"/>
          <w:sz w:val="20"/>
          <w:szCs w:val="20"/>
        </w:rPr>
        <w:t>é</w:t>
      </w:r>
      <w:r w:rsidRPr="00592D81">
        <w:rPr>
          <w:rFonts w:ascii="Arial" w:hAnsi="Arial" w:cs="Arial"/>
          <w:sz w:val="20"/>
          <w:szCs w:val="20"/>
        </w:rPr>
        <w:t xml:space="preserve"> </w:t>
      </w:r>
      <w:r w:rsidR="00347C86" w:rsidRPr="00592D81">
        <w:rPr>
          <w:rFonts w:ascii="Arial" w:hAnsi="Arial" w:cs="Arial"/>
          <w:sz w:val="20"/>
          <w:szCs w:val="20"/>
        </w:rPr>
        <w:t>prevista</w:t>
      </w:r>
      <w:r w:rsidRPr="00592D81">
        <w:rPr>
          <w:rFonts w:ascii="Arial" w:hAnsi="Arial" w:cs="Arial"/>
          <w:sz w:val="20"/>
          <w:szCs w:val="20"/>
        </w:rPr>
        <w:t xml:space="preserve"> ni </w:t>
      </w:r>
      <w:r w:rsidR="00243031" w:rsidRPr="00592D81">
        <w:rPr>
          <w:rFonts w:ascii="Arial" w:hAnsi="Arial" w:cs="Arial"/>
          <w:sz w:val="20"/>
          <w:szCs w:val="20"/>
        </w:rPr>
        <w:t>sea</w:t>
      </w:r>
      <w:r w:rsidRPr="00592D81">
        <w:rPr>
          <w:rFonts w:ascii="Arial" w:hAnsi="Arial" w:cs="Arial"/>
          <w:sz w:val="20"/>
          <w:szCs w:val="20"/>
        </w:rPr>
        <w:t xml:space="preserve"> probable en el futuro previsible</w:t>
      </w:r>
      <w:r w:rsidR="00243031" w:rsidRPr="00592D81">
        <w:rPr>
          <w:rFonts w:ascii="Arial" w:hAnsi="Arial" w:cs="Arial"/>
          <w:sz w:val="20"/>
          <w:szCs w:val="20"/>
        </w:rPr>
        <w:t xml:space="preserve">, </w:t>
      </w:r>
      <w:r w:rsidR="009668F2" w:rsidRPr="00592D81">
        <w:rPr>
          <w:rFonts w:ascii="Arial" w:hAnsi="Arial" w:cs="Arial"/>
          <w:sz w:val="20"/>
          <w:szCs w:val="20"/>
        </w:rPr>
        <w:t>representan</w:t>
      </w:r>
      <w:r w:rsidRPr="00592D81">
        <w:rPr>
          <w:rFonts w:ascii="Arial" w:hAnsi="Arial" w:cs="Arial"/>
          <w:sz w:val="20"/>
          <w:szCs w:val="20"/>
        </w:rPr>
        <w:t xml:space="preserve">, en esencia, una parte de la </w:t>
      </w:r>
      <w:r w:rsidR="00347C86" w:rsidRPr="00592D81">
        <w:rPr>
          <w:rFonts w:ascii="Arial" w:hAnsi="Arial" w:cs="Arial"/>
          <w:sz w:val="20"/>
          <w:szCs w:val="20"/>
        </w:rPr>
        <w:t>inversión</w:t>
      </w:r>
      <w:r w:rsidRPr="00592D81">
        <w:rPr>
          <w:rFonts w:ascii="Arial" w:hAnsi="Arial" w:cs="Arial"/>
          <w:sz w:val="20"/>
          <w:szCs w:val="20"/>
        </w:rPr>
        <w:t xml:space="preserve"> mantenida en la </w:t>
      </w:r>
      <w:r w:rsidRPr="00592D81">
        <w:rPr>
          <w:rFonts w:ascii="Arial" w:hAnsi="Arial" w:cs="Arial"/>
          <w:b/>
          <w:bCs/>
          <w:sz w:val="20"/>
          <w:szCs w:val="20"/>
        </w:rPr>
        <w:t>entidad del exterior</w:t>
      </w:r>
      <w:r w:rsidRPr="00592D81">
        <w:rPr>
          <w:rFonts w:ascii="Arial" w:hAnsi="Arial" w:cs="Arial"/>
          <w:sz w:val="20"/>
          <w:szCs w:val="20"/>
        </w:rPr>
        <w:t xml:space="preserve">. Por lo tanto, una entidad </w:t>
      </w:r>
      <w:r w:rsidR="00416B3C" w:rsidRPr="00592D81">
        <w:rPr>
          <w:rFonts w:ascii="Arial" w:hAnsi="Arial" w:cs="Arial"/>
          <w:sz w:val="20"/>
          <w:szCs w:val="20"/>
        </w:rPr>
        <w:t>tratará a</w:t>
      </w:r>
      <w:r w:rsidRPr="00592D81">
        <w:rPr>
          <w:rFonts w:ascii="Arial" w:hAnsi="Arial" w:cs="Arial"/>
          <w:sz w:val="20"/>
          <w:szCs w:val="20"/>
        </w:rPr>
        <w:t xml:space="preserve"> las diferencias de cambio puestas en evidencia por la conversión de tales </w:t>
      </w:r>
      <w:r w:rsidR="00347C86" w:rsidRPr="00592D81">
        <w:rPr>
          <w:rFonts w:ascii="Arial" w:hAnsi="Arial" w:cs="Arial"/>
          <w:sz w:val="20"/>
          <w:szCs w:val="20"/>
        </w:rPr>
        <w:t>saldos</w:t>
      </w:r>
      <w:r w:rsidRPr="00592D81">
        <w:rPr>
          <w:rFonts w:ascii="Arial" w:hAnsi="Arial" w:cs="Arial"/>
          <w:sz w:val="20"/>
          <w:szCs w:val="20"/>
        </w:rPr>
        <w:t xml:space="preserve"> de acuerdo con lo dispuesto en el inciso c) del párrafo </w:t>
      </w:r>
      <w:fldSimple w:instr=" REF _Ref132041628 \r \h  \* MERGEFORMAT ">
        <w:r w:rsidR="00D33A5D" w:rsidRPr="00D33A5D">
          <w:rPr>
            <w:rFonts w:ascii="Arial" w:hAnsi="Arial" w:cs="Arial"/>
            <w:sz w:val="20"/>
            <w:szCs w:val="20"/>
          </w:rPr>
          <w:t>754</w:t>
        </w:r>
      </w:fldSimple>
      <w:r w:rsidRPr="00592D81">
        <w:rPr>
          <w:rFonts w:ascii="Arial" w:hAnsi="Arial" w:cs="Arial"/>
          <w:sz w:val="20"/>
          <w:szCs w:val="20"/>
        </w:rPr>
        <w:t xml:space="preserve"> y en el párrafo </w:t>
      </w:r>
      <w:fldSimple w:instr=" REF _Ref132041639 \r \h  \* MERGEFORMAT ">
        <w:r w:rsidR="00D33A5D" w:rsidRPr="00D33A5D">
          <w:rPr>
            <w:rFonts w:ascii="Arial" w:hAnsi="Arial" w:cs="Arial"/>
            <w:sz w:val="20"/>
            <w:szCs w:val="20"/>
          </w:rPr>
          <w:t>758</w:t>
        </w:r>
      </w:fldSimple>
      <w:r w:rsidRPr="00592D81">
        <w:rPr>
          <w:rFonts w:ascii="Arial" w:hAnsi="Arial" w:cs="Arial"/>
          <w:sz w:val="20"/>
          <w:szCs w:val="20"/>
        </w:rPr>
        <w:t>.</w:t>
      </w:r>
      <w:r w:rsidR="006F2C57">
        <w:rPr>
          <w:rFonts w:ascii="Arial" w:hAnsi="Arial" w:cs="Arial"/>
          <w:sz w:val="20"/>
          <w:szCs w:val="20"/>
        </w:rPr>
        <w:t xml:space="preserve"> </w:t>
      </w:r>
    </w:p>
    <w:p w:rsidR="00421257" w:rsidRPr="00592D81" w:rsidRDefault="00421257" w:rsidP="00B64FD2">
      <w:pPr>
        <w:numPr>
          <w:ilvl w:val="0"/>
          <w:numId w:val="29"/>
        </w:numPr>
        <w:spacing w:after="147" w:line="264" w:lineRule="auto"/>
        <w:jc w:val="both"/>
        <w:rPr>
          <w:rFonts w:ascii="Arial" w:hAnsi="Arial" w:cs="Arial"/>
          <w:sz w:val="20"/>
          <w:szCs w:val="20"/>
        </w:rPr>
      </w:pPr>
      <w:r w:rsidRPr="00592D81">
        <w:rPr>
          <w:rFonts w:ascii="Arial" w:hAnsi="Arial" w:cs="Arial"/>
          <w:sz w:val="20"/>
          <w:szCs w:val="20"/>
        </w:rPr>
        <w:t xml:space="preserve">Una entidad tratará la llave de negocio y los ajustes </w:t>
      </w:r>
      <w:r w:rsidR="00347C86" w:rsidRPr="00592D81">
        <w:rPr>
          <w:rFonts w:ascii="Arial" w:hAnsi="Arial" w:cs="Arial"/>
          <w:sz w:val="20"/>
          <w:szCs w:val="20"/>
        </w:rPr>
        <w:t>del</w:t>
      </w:r>
      <w:r w:rsidRPr="00592D81">
        <w:rPr>
          <w:rFonts w:ascii="Arial" w:hAnsi="Arial" w:cs="Arial"/>
          <w:sz w:val="20"/>
          <w:szCs w:val="20"/>
        </w:rPr>
        <w:t xml:space="preserve"> </w:t>
      </w:r>
      <w:r w:rsidRPr="00592D81">
        <w:rPr>
          <w:rFonts w:ascii="Arial" w:hAnsi="Arial" w:cs="Arial"/>
          <w:b/>
          <w:bCs/>
          <w:sz w:val="20"/>
          <w:szCs w:val="20"/>
        </w:rPr>
        <w:t>valor razonable</w:t>
      </w:r>
      <w:r w:rsidR="00347C86" w:rsidRPr="00592D81">
        <w:rPr>
          <w:rFonts w:ascii="Arial" w:hAnsi="Arial" w:cs="Arial"/>
          <w:b/>
          <w:bCs/>
          <w:sz w:val="20"/>
          <w:szCs w:val="20"/>
        </w:rPr>
        <w:t xml:space="preserve"> </w:t>
      </w:r>
      <w:r w:rsidR="00347C86" w:rsidRPr="00592D81">
        <w:rPr>
          <w:rFonts w:ascii="Arial" w:hAnsi="Arial" w:cs="Arial"/>
          <w:sz w:val="20"/>
          <w:szCs w:val="20"/>
        </w:rPr>
        <w:t xml:space="preserve">que recaen sobre la medición contable de </w:t>
      </w:r>
      <w:r w:rsidR="00CE13D7" w:rsidRPr="00592D81">
        <w:rPr>
          <w:rFonts w:ascii="Arial" w:hAnsi="Arial" w:cs="Arial"/>
          <w:bCs/>
          <w:sz w:val="20"/>
          <w:szCs w:val="20"/>
        </w:rPr>
        <w:t>activos</w:t>
      </w:r>
      <w:r w:rsidR="00347C86" w:rsidRPr="00592D81">
        <w:rPr>
          <w:rFonts w:ascii="Arial" w:hAnsi="Arial" w:cs="Arial"/>
          <w:sz w:val="20"/>
          <w:szCs w:val="20"/>
        </w:rPr>
        <w:t xml:space="preserve"> y </w:t>
      </w:r>
      <w:r w:rsidR="00CE13D7" w:rsidRPr="00592D81">
        <w:rPr>
          <w:rFonts w:ascii="Arial" w:hAnsi="Arial" w:cs="Arial"/>
          <w:bCs/>
          <w:sz w:val="20"/>
          <w:szCs w:val="20"/>
        </w:rPr>
        <w:t>pasivos</w:t>
      </w:r>
      <w:r w:rsidR="00347C86" w:rsidRPr="00592D81">
        <w:rPr>
          <w:rFonts w:ascii="Arial" w:hAnsi="Arial" w:cs="Arial"/>
          <w:sz w:val="20"/>
          <w:szCs w:val="20"/>
        </w:rPr>
        <w:t>,</w:t>
      </w:r>
      <w:r w:rsidRPr="00592D81">
        <w:rPr>
          <w:rFonts w:ascii="Arial" w:hAnsi="Arial" w:cs="Arial"/>
          <w:sz w:val="20"/>
          <w:szCs w:val="20"/>
        </w:rPr>
        <w:t xml:space="preserve"> surgidos de aplicar las disposiciones de la sección “</w:t>
      </w:r>
      <w:r w:rsidRPr="00592D81">
        <w:rPr>
          <w:rFonts w:ascii="Arial" w:hAnsi="Arial" w:cs="Arial"/>
          <w:sz w:val="20"/>
          <w:szCs w:val="20"/>
          <w:u w:val="single"/>
        </w:rPr>
        <w:t>Combinación de negocios</w:t>
      </w:r>
      <w:r w:rsidRPr="00592D81">
        <w:rPr>
          <w:rFonts w:ascii="Arial" w:hAnsi="Arial" w:cs="Arial"/>
          <w:sz w:val="20"/>
          <w:szCs w:val="20"/>
        </w:rPr>
        <w:t xml:space="preserve">” [ver los párrafos </w:t>
      </w:r>
      <w:fldSimple w:instr=" REF _Ref132041816 \r \h  \* MERGEFORMAT ">
        <w:r w:rsidR="00D33A5D" w:rsidRPr="00D33A5D">
          <w:rPr>
            <w:rFonts w:ascii="Arial" w:hAnsi="Arial" w:cs="Arial"/>
            <w:sz w:val="20"/>
            <w:szCs w:val="20"/>
          </w:rPr>
          <w:t>958</w:t>
        </w:r>
      </w:fldSimple>
      <w:r w:rsidR="0042788C" w:rsidRPr="00592D81">
        <w:rPr>
          <w:rFonts w:ascii="Arial" w:hAnsi="Arial" w:cs="Arial"/>
          <w:sz w:val="20"/>
          <w:szCs w:val="20"/>
        </w:rPr>
        <w:t xml:space="preserve"> a </w:t>
      </w:r>
      <w:fldSimple w:instr=" REF _Ref135068151 \r \h  \* MERGEFORMAT ">
        <w:r w:rsidR="00D33A5D" w:rsidRPr="00D33A5D">
          <w:rPr>
            <w:rFonts w:ascii="Arial" w:hAnsi="Arial" w:cs="Arial"/>
            <w:sz w:val="20"/>
            <w:szCs w:val="20"/>
          </w:rPr>
          <w:t>989</w:t>
        </w:r>
      </w:fldSimple>
      <w:r w:rsidRPr="00592D81">
        <w:rPr>
          <w:rFonts w:ascii="Arial" w:hAnsi="Arial" w:cs="Arial"/>
          <w:sz w:val="20"/>
          <w:szCs w:val="20"/>
        </w:rPr>
        <w:t xml:space="preserve">], como parte integrante de los activos y pasivos de la </w:t>
      </w:r>
      <w:r w:rsidRPr="00592D81">
        <w:rPr>
          <w:rFonts w:ascii="Arial" w:hAnsi="Arial" w:cs="Arial"/>
          <w:b/>
          <w:bCs/>
          <w:sz w:val="20"/>
          <w:szCs w:val="20"/>
        </w:rPr>
        <w:t>entidad del exterior</w:t>
      </w:r>
      <w:r w:rsidRPr="00592D81">
        <w:rPr>
          <w:rFonts w:ascii="Arial" w:hAnsi="Arial" w:cs="Arial"/>
          <w:sz w:val="20"/>
          <w:szCs w:val="20"/>
        </w:rPr>
        <w:t xml:space="preserve">. Por lo tanto: </w:t>
      </w:r>
    </w:p>
    <w:p w:rsidR="00421257" w:rsidRPr="00592D81" w:rsidRDefault="00421257" w:rsidP="00C01B25">
      <w:pPr>
        <w:pStyle w:val="NUA-Nivel1"/>
        <w:numPr>
          <w:ilvl w:val="0"/>
          <w:numId w:val="555"/>
        </w:numPr>
        <w:ind w:left="1560" w:hanging="567"/>
      </w:pPr>
      <w:r w:rsidRPr="00592D81">
        <w:lastRenderedPageBreak/>
        <w:t xml:space="preserve">los expresará en la moneda utilizada por la </w:t>
      </w:r>
      <w:r w:rsidRPr="00592D81">
        <w:rPr>
          <w:b/>
          <w:bCs/>
        </w:rPr>
        <w:t>entidad del exterior</w:t>
      </w:r>
      <w:r w:rsidRPr="00592D81">
        <w:t>; y</w:t>
      </w:r>
      <w:r w:rsidR="006F2C57">
        <w:t xml:space="preserve"> </w:t>
      </w:r>
    </w:p>
    <w:p w:rsidR="00421257" w:rsidRPr="00592D81" w:rsidRDefault="00421257" w:rsidP="00C01B25">
      <w:pPr>
        <w:pStyle w:val="NUA-Nivel1"/>
        <w:numPr>
          <w:ilvl w:val="0"/>
          <w:numId w:val="555"/>
        </w:numPr>
        <w:ind w:left="1560" w:hanging="567"/>
      </w:pPr>
      <w:r w:rsidRPr="00592D81">
        <w:t xml:space="preserve">los convertirá al tipo de cambio de cierre, de acuerdo con los párrafos </w:t>
      </w:r>
      <w:fldSimple w:instr=" REF _Ref132041628 \r \h  \* MERGEFORMAT ">
        <w:r w:rsidR="00D33A5D">
          <w:t>754</w:t>
        </w:r>
      </w:fldSimple>
      <w:r w:rsidR="00CF51C2">
        <w:t xml:space="preserve"> y </w:t>
      </w:r>
      <w:r w:rsidR="001C4138">
        <w:fldChar w:fldCharType="begin"/>
      </w:r>
      <w:r w:rsidR="00CF51C2">
        <w:instrText xml:space="preserve"> REF _Ref135129392 \r \h </w:instrText>
      </w:r>
      <w:r w:rsidR="001C4138">
        <w:fldChar w:fldCharType="separate"/>
      </w:r>
      <w:r w:rsidR="00D33A5D">
        <w:t>761</w:t>
      </w:r>
      <w:r w:rsidR="001C4138">
        <w:fldChar w:fldCharType="end"/>
      </w:r>
      <w:r w:rsidR="00CF51C2">
        <w:t>.</w:t>
      </w:r>
    </w:p>
    <w:p w:rsidR="00347C86" w:rsidRPr="00592D81" w:rsidRDefault="00347C86" w:rsidP="00A318EA">
      <w:pPr>
        <w:spacing w:after="149"/>
        <w:ind w:left="993"/>
        <w:jc w:val="both"/>
        <w:rPr>
          <w:rFonts w:ascii="Arial" w:hAnsi="Arial" w:cs="Arial"/>
          <w:sz w:val="20"/>
          <w:szCs w:val="20"/>
        </w:rPr>
      </w:pPr>
    </w:p>
    <w:p w:rsidR="00347C86" w:rsidRPr="00592D81" w:rsidRDefault="00347C86" w:rsidP="00A318EA">
      <w:pPr>
        <w:pStyle w:val="Ttulo2"/>
        <w:rPr>
          <w:rFonts w:cs="Arial"/>
        </w:rPr>
      </w:pPr>
      <w:bookmarkStart w:id="1057" w:name="_Toc139356964"/>
      <w:r w:rsidRPr="00592D81">
        <w:rPr>
          <w:rFonts w:cs="Arial"/>
        </w:rPr>
        <w:t>Tratamiento de la diferencia de conversión</w:t>
      </w:r>
      <w:bookmarkEnd w:id="1057"/>
      <w:r w:rsidRPr="00592D81">
        <w:rPr>
          <w:rFonts w:cs="Arial"/>
        </w:rPr>
        <w:t xml:space="preserve"> </w:t>
      </w:r>
    </w:p>
    <w:p w:rsidR="00421257" w:rsidRPr="00592D81" w:rsidRDefault="00421257" w:rsidP="00A318EA">
      <w:pPr>
        <w:numPr>
          <w:ilvl w:val="0"/>
          <w:numId w:val="29"/>
        </w:numPr>
        <w:spacing w:after="149"/>
        <w:jc w:val="both"/>
        <w:rPr>
          <w:rFonts w:ascii="Arial" w:hAnsi="Arial" w:cs="Arial"/>
          <w:sz w:val="20"/>
          <w:szCs w:val="20"/>
        </w:rPr>
      </w:pPr>
      <w:bookmarkStart w:id="1058" w:name="_Ref132041639"/>
      <w:r w:rsidRPr="00592D81">
        <w:rPr>
          <w:rFonts w:ascii="Arial" w:hAnsi="Arial" w:cs="Arial"/>
          <w:sz w:val="20"/>
          <w:szCs w:val="20"/>
        </w:rPr>
        <w:t>Una entidad:</w:t>
      </w:r>
      <w:bookmarkEnd w:id="1058"/>
      <w:r w:rsidRPr="00592D81">
        <w:rPr>
          <w:rFonts w:ascii="Arial" w:hAnsi="Arial" w:cs="Arial"/>
          <w:sz w:val="20"/>
          <w:szCs w:val="20"/>
        </w:rPr>
        <w:t xml:space="preserve"> </w:t>
      </w:r>
    </w:p>
    <w:p w:rsidR="00421257" w:rsidRPr="00592D81" w:rsidRDefault="00421257" w:rsidP="00C01B25">
      <w:pPr>
        <w:pStyle w:val="NUA-Nivel1"/>
        <w:numPr>
          <w:ilvl w:val="0"/>
          <w:numId w:val="556"/>
        </w:numPr>
        <w:ind w:left="1560" w:hanging="567"/>
      </w:pPr>
      <w:r w:rsidRPr="00592D81">
        <w:t xml:space="preserve">acumulará </w:t>
      </w:r>
      <w:r w:rsidR="00B64FD2" w:rsidRPr="00592D81">
        <w:t>en</w:t>
      </w:r>
      <w:r w:rsidRPr="00592D81">
        <w:t xml:space="preserve"> un componente independiente de los </w:t>
      </w:r>
      <w:r w:rsidRPr="00592D81">
        <w:rPr>
          <w:b/>
          <w:bCs/>
        </w:rPr>
        <w:t>resultados diferidos</w:t>
      </w:r>
      <w:r w:rsidRPr="00592D81">
        <w:t xml:space="preserve"> las diferencias de conversión </w:t>
      </w:r>
      <w:r w:rsidR="00243031" w:rsidRPr="00592D81">
        <w:t>resultantes de</w:t>
      </w:r>
      <w:r w:rsidRPr="00592D81">
        <w:t xml:space="preserve"> aplicar la presente sección; </w:t>
      </w:r>
    </w:p>
    <w:p w:rsidR="00421257" w:rsidRPr="00592D81" w:rsidRDefault="00421257" w:rsidP="00C01B25">
      <w:pPr>
        <w:pStyle w:val="NUA-Nivel1"/>
        <w:numPr>
          <w:ilvl w:val="0"/>
          <w:numId w:val="556"/>
        </w:numPr>
        <w:ind w:left="1560" w:hanging="567"/>
      </w:pPr>
      <w:r w:rsidRPr="00592D81">
        <w:t xml:space="preserve">mantendrá las diferencias de conversión identificadas en el inciso inmediato anterior en los </w:t>
      </w:r>
      <w:r w:rsidRPr="00592D81">
        <w:rPr>
          <w:b/>
          <w:bCs/>
        </w:rPr>
        <w:t>resultados diferidos</w:t>
      </w:r>
      <w:r w:rsidRPr="00592D81">
        <w:t xml:space="preserve"> acumulados hasta que se produzca su venta o el reembolso total o parcial del capital; y</w:t>
      </w:r>
      <w:r w:rsidR="006F2C57">
        <w:t xml:space="preserve"> </w:t>
      </w:r>
    </w:p>
    <w:p w:rsidR="00421257" w:rsidRPr="00592D81" w:rsidRDefault="00421257" w:rsidP="00C01B25">
      <w:pPr>
        <w:pStyle w:val="NUA-Nivel1"/>
        <w:numPr>
          <w:ilvl w:val="0"/>
          <w:numId w:val="556"/>
        </w:numPr>
        <w:ind w:left="1560" w:hanging="567"/>
      </w:pPr>
      <w:r w:rsidRPr="00592D81">
        <w:t>transferirá tales diferencias al resultado del ejercicio cuando tengan lugar los hechos referidos en el inciso anterior.</w:t>
      </w:r>
      <w:r w:rsidR="006F2C57">
        <w:t xml:space="preserve"> </w:t>
      </w:r>
    </w:p>
    <w:p w:rsidR="00347C86" w:rsidRPr="00592D81" w:rsidRDefault="00347C86" w:rsidP="001C7526">
      <w:pPr>
        <w:pStyle w:val="Prrafodelista"/>
        <w:numPr>
          <w:ilvl w:val="0"/>
          <w:numId w:val="29"/>
        </w:numPr>
        <w:spacing w:after="150" w:line="256" w:lineRule="auto"/>
        <w:contextualSpacing w:val="0"/>
        <w:jc w:val="both"/>
        <w:rPr>
          <w:rFonts w:ascii="Arial" w:hAnsi="Arial" w:cs="Arial"/>
          <w:sz w:val="20"/>
          <w:szCs w:val="20"/>
        </w:rPr>
      </w:pPr>
      <w:bookmarkStart w:id="1059" w:name="_Ref132041647"/>
      <w:r w:rsidRPr="00592D81">
        <w:rPr>
          <w:rFonts w:ascii="Arial" w:hAnsi="Arial" w:cs="Arial"/>
          <w:sz w:val="20"/>
          <w:szCs w:val="20"/>
        </w:rPr>
        <w:t xml:space="preserve">Las diferencias de conversión </w:t>
      </w:r>
      <w:r w:rsidR="009668F2" w:rsidRPr="00592D81">
        <w:rPr>
          <w:rFonts w:ascii="Arial" w:hAnsi="Arial" w:cs="Arial"/>
          <w:sz w:val="20"/>
          <w:szCs w:val="20"/>
        </w:rPr>
        <w:t>referidas en el</w:t>
      </w:r>
      <w:r w:rsidRPr="00592D81">
        <w:rPr>
          <w:rFonts w:ascii="Arial" w:hAnsi="Arial" w:cs="Arial"/>
          <w:sz w:val="20"/>
          <w:szCs w:val="20"/>
        </w:rPr>
        <w:t xml:space="preserve"> párrafo anterior proceden de:</w:t>
      </w:r>
      <w:bookmarkEnd w:id="1059"/>
    </w:p>
    <w:p w:rsidR="00347C86" w:rsidRPr="00592D81" w:rsidRDefault="00347C86" w:rsidP="00C01B25">
      <w:pPr>
        <w:pStyle w:val="NUA-Nivel1"/>
        <w:numPr>
          <w:ilvl w:val="0"/>
          <w:numId w:val="557"/>
        </w:numPr>
        <w:ind w:left="1560" w:hanging="567"/>
      </w:pPr>
      <w:r w:rsidRPr="00592D81">
        <w:t xml:space="preserve">la conversión de los </w:t>
      </w:r>
      <w:r w:rsidR="001F38FE" w:rsidRPr="00592D81">
        <w:t>elementos de la</w:t>
      </w:r>
      <w:r w:rsidRPr="00592D81">
        <w:t xml:space="preserve"> </w:t>
      </w:r>
      <w:r w:rsidR="001F38FE" w:rsidRPr="00592D81">
        <w:rPr>
          <w:b/>
          <w:bCs/>
        </w:rPr>
        <w:t>evolución patrimonial</w:t>
      </w:r>
      <w:r w:rsidRPr="00592D81">
        <w:t xml:space="preserve"> a los tipos de cambio correspondientes a las fechas de las transacciones, o el considerado en el párrafo </w:t>
      </w:r>
      <w:fldSimple w:instr=" REF _Ref131174714 \r \h  \* MERGEFORMAT ">
        <w:r w:rsidR="00D33A5D">
          <w:t>755</w:t>
        </w:r>
      </w:fldSimple>
      <w:r w:rsidRPr="00592D81">
        <w:t xml:space="preserve">, y la de los </w:t>
      </w:r>
      <w:r w:rsidR="00E65022" w:rsidRPr="00592D81">
        <w:t>elementos de l</w:t>
      </w:r>
      <w:r w:rsidR="00BB39C4" w:rsidRPr="00592D81">
        <w:t xml:space="preserve">os activos </w:t>
      </w:r>
      <w:r w:rsidR="00D00587" w:rsidRPr="00592D81">
        <w:t>y</w:t>
      </w:r>
      <w:r w:rsidR="00BB39C4" w:rsidRPr="00592D81">
        <w:t xml:space="preserve"> pasivos</w:t>
      </w:r>
      <w:r w:rsidR="00E65022" w:rsidRPr="00592D81">
        <w:rPr>
          <w:b/>
          <w:bCs/>
        </w:rPr>
        <w:t xml:space="preserve"> </w:t>
      </w:r>
      <w:r w:rsidRPr="00592D81">
        <w:t>al tipo de cambio de cierre; y</w:t>
      </w:r>
    </w:p>
    <w:p w:rsidR="00347C86" w:rsidRPr="00592D81" w:rsidRDefault="00347C86" w:rsidP="00C01B25">
      <w:pPr>
        <w:pStyle w:val="NUA-Nivel1"/>
        <w:numPr>
          <w:ilvl w:val="0"/>
          <w:numId w:val="557"/>
        </w:numPr>
        <w:ind w:left="1560" w:hanging="567"/>
      </w:pPr>
      <w:r w:rsidRPr="00592D81">
        <w:t xml:space="preserve">la conversión de los </w:t>
      </w:r>
      <w:r w:rsidR="00CE13D7" w:rsidRPr="00592D81">
        <w:rPr>
          <w:bCs/>
        </w:rPr>
        <w:t>activos</w:t>
      </w:r>
      <w:r w:rsidRPr="00592D81">
        <w:t xml:space="preserve"> menos los </w:t>
      </w:r>
      <w:r w:rsidR="00CE13D7" w:rsidRPr="00592D81">
        <w:rPr>
          <w:bCs/>
        </w:rPr>
        <w:t>pasivos</w:t>
      </w:r>
      <w:r w:rsidRPr="00592D81">
        <w:t xml:space="preserve"> al inicio a un tipo de cambio de cierre diferente del tipo utilizado en el cierre anterior.</w:t>
      </w:r>
    </w:p>
    <w:p w:rsidR="00347C86" w:rsidRPr="00592D81" w:rsidRDefault="00347C86" w:rsidP="00A318EA">
      <w:pPr>
        <w:spacing w:after="150" w:line="256" w:lineRule="auto"/>
        <w:ind w:left="338"/>
        <w:rPr>
          <w:rFonts w:ascii="Arial" w:hAnsi="Arial" w:cs="Arial"/>
          <w:sz w:val="20"/>
          <w:szCs w:val="20"/>
        </w:rPr>
      </w:pPr>
    </w:p>
    <w:p w:rsidR="00421257" w:rsidRPr="00592D81" w:rsidRDefault="00421257" w:rsidP="00A318EA">
      <w:pPr>
        <w:pStyle w:val="Ttulo2"/>
        <w:rPr>
          <w:rFonts w:cs="Arial"/>
        </w:rPr>
      </w:pPr>
      <w:bookmarkStart w:id="1060" w:name="_Toc139356965"/>
      <w:r w:rsidRPr="00592D81">
        <w:rPr>
          <w:rFonts w:cs="Arial"/>
        </w:rPr>
        <w:t>Existencia de un contexto de inflación en el país de la entidad del exterior</w:t>
      </w:r>
      <w:bookmarkEnd w:id="1060"/>
      <w:r w:rsidR="006F2C57">
        <w:rPr>
          <w:rFonts w:cs="Arial"/>
        </w:rPr>
        <w:t xml:space="preserve"> </w:t>
      </w:r>
    </w:p>
    <w:p w:rsidR="009668F2" w:rsidRPr="00592D81" w:rsidRDefault="00421257" w:rsidP="00A318EA">
      <w:pPr>
        <w:numPr>
          <w:ilvl w:val="0"/>
          <w:numId w:val="29"/>
        </w:numPr>
        <w:spacing w:after="147" w:line="264" w:lineRule="auto"/>
        <w:jc w:val="both"/>
        <w:rPr>
          <w:rFonts w:ascii="Arial" w:eastAsia="Times New Roman" w:hAnsi="Arial" w:cs="Arial"/>
          <w:sz w:val="20"/>
          <w:szCs w:val="20"/>
          <w:lang w:eastAsia="es-AR"/>
        </w:rPr>
      </w:pPr>
      <w:bookmarkStart w:id="1061" w:name="_Ref132041649"/>
      <w:r w:rsidRPr="00592D81">
        <w:rPr>
          <w:rFonts w:ascii="Arial" w:hAnsi="Arial" w:cs="Arial"/>
          <w:sz w:val="20"/>
          <w:szCs w:val="20"/>
        </w:rPr>
        <w:t xml:space="preserve">Cuando la moneda de la </w:t>
      </w:r>
      <w:r w:rsidRPr="00592D81">
        <w:rPr>
          <w:rFonts w:ascii="Arial" w:hAnsi="Arial" w:cs="Arial"/>
          <w:b/>
          <w:bCs/>
          <w:sz w:val="20"/>
          <w:szCs w:val="20"/>
        </w:rPr>
        <w:t>entidad del exterior</w:t>
      </w:r>
      <w:r w:rsidRPr="00592D81">
        <w:rPr>
          <w:rFonts w:ascii="Arial" w:hAnsi="Arial" w:cs="Arial"/>
          <w:sz w:val="20"/>
          <w:szCs w:val="20"/>
        </w:rPr>
        <w:t xml:space="preserve"> se corresponda con la de una economía </w:t>
      </w:r>
      <w:r w:rsidR="009668F2" w:rsidRPr="00592D81">
        <w:rPr>
          <w:rFonts w:ascii="Arial" w:hAnsi="Arial" w:cs="Arial"/>
          <w:sz w:val="20"/>
          <w:szCs w:val="20"/>
        </w:rPr>
        <w:t>en</w:t>
      </w:r>
      <w:r w:rsidRPr="00592D81">
        <w:rPr>
          <w:rFonts w:ascii="Arial" w:hAnsi="Arial" w:cs="Arial"/>
          <w:sz w:val="20"/>
          <w:szCs w:val="20"/>
        </w:rPr>
        <w:t xml:space="preserve"> un contexto de inflación, una entidad</w:t>
      </w:r>
      <w:r w:rsidR="009668F2" w:rsidRPr="00592D81">
        <w:rPr>
          <w:rFonts w:ascii="Arial" w:hAnsi="Arial" w:cs="Arial"/>
          <w:sz w:val="20"/>
          <w:szCs w:val="20"/>
        </w:rPr>
        <w:t>:</w:t>
      </w:r>
    </w:p>
    <w:p w:rsidR="00421257" w:rsidRPr="00592D81" w:rsidRDefault="00421257" w:rsidP="00492773">
      <w:pPr>
        <w:numPr>
          <w:ilvl w:val="1"/>
          <w:numId w:val="29"/>
        </w:numPr>
        <w:spacing w:after="147" w:line="264" w:lineRule="auto"/>
        <w:ind w:left="1560"/>
        <w:jc w:val="both"/>
        <w:rPr>
          <w:rFonts w:ascii="Arial" w:eastAsia="Times New Roman" w:hAnsi="Arial" w:cs="Arial"/>
          <w:sz w:val="20"/>
          <w:szCs w:val="20"/>
          <w:lang w:eastAsia="es-AR"/>
        </w:rPr>
      </w:pPr>
      <w:r w:rsidRPr="00592D81">
        <w:rPr>
          <w:rFonts w:ascii="Arial" w:hAnsi="Arial" w:cs="Arial"/>
          <w:sz w:val="20"/>
          <w:szCs w:val="20"/>
        </w:rPr>
        <w:t xml:space="preserve">ajustará </w:t>
      </w:r>
      <w:r w:rsidR="001947B8" w:rsidRPr="00592D81">
        <w:rPr>
          <w:rFonts w:ascii="Arial" w:hAnsi="Arial" w:cs="Arial"/>
          <w:sz w:val="20"/>
          <w:szCs w:val="20"/>
        </w:rPr>
        <w:t>los</w:t>
      </w:r>
      <w:r w:rsidRPr="00592D81">
        <w:rPr>
          <w:rFonts w:ascii="Arial" w:hAnsi="Arial" w:cs="Arial"/>
          <w:sz w:val="20"/>
          <w:szCs w:val="20"/>
        </w:rPr>
        <w:t xml:space="preserve"> </w:t>
      </w:r>
      <w:r w:rsidRPr="00592D81">
        <w:rPr>
          <w:rFonts w:ascii="Arial" w:hAnsi="Arial" w:cs="Arial"/>
          <w:b/>
          <w:bCs/>
          <w:sz w:val="20"/>
          <w:szCs w:val="20"/>
        </w:rPr>
        <w:t>estados contables</w:t>
      </w:r>
      <w:r w:rsidRPr="00592D81">
        <w:rPr>
          <w:rFonts w:ascii="Arial" w:hAnsi="Arial" w:cs="Arial"/>
          <w:sz w:val="20"/>
          <w:szCs w:val="20"/>
        </w:rPr>
        <w:t xml:space="preserve"> </w:t>
      </w:r>
      <w:r w:rsidR="0021411A" w:rsidRPr="00592D81">
        <w:rPr>
          <w:rFonts w:ascii="Arial" w:hAnsi="Arial" w:cs="Arial"/>
          <w:sz w:val="20"/>
          <w:szCs w:val="20"/>
        </w:rPr>
        <w:t xml:space="preserve">de la </w:t>
      </w:r>
      <w:r w:rsidR="0021411A" w:rsidRPr="00592D81">
        <w:rPr>
          <w:rFonts w:ascii="Arial" w:hAnsi="Arial" w:cs="Arial"/>
          <w:b/>
          <w:bCs/>
          <w:sz w:val="20"/>
          <w:szCs w:val="20"/>
        </w:rPr>
        <w:t>entidad del exterior</w:t>
      </w:r>
      <w:r w:rsidR="009668F2" w:rsidRPr="00592D81">
        <w:rPr>
          <w:rFonts w:ascii="Arial" w:hAnsi="Arial" w:cs="Arial"/>
          <w:sz w:val="20"/>
          <w:szCs w:val="20"/>
        </w:rPr>
        <w:t xml:space="preserve">, </w:t>
      </w:r>
      <w:r w:rsidRPr="00592D81">
        <w:rPr>
          <w:rFonts w:ascii="Arial" w:hAnsi="Arial" w:cs="Arial"/>
          <w:sz w:val="20"/>
          <w:szCs w:val="20"/>
        </w:rPr>
        <w:t>aplicando lo dispuesto en la sección “</w:t>
      </w:r>
      <w:r w:rsidRPr="00592D81">
        <w:rPr>
          <w:rFonts w:ascii="Arial" w:hAnsi="Arial" w:cs="Arial"/>
          <w:sz w:val="20"/>
          <w:szCs w:val="20"/>
          <w:u w:val="single" w:color="000000"/>
        </w:rPr>
        <w:t>Expresión de los estados contables en</w:t>
      </w:r>
      <w:r w:rsidRPr="00592D81">
        <w:rPr>
          <w:rFonts w:ascii="Arial" w:hAnsi="Arial" w:cs="Arial"/>
          <w:sz w:val="20"/>
          <w:szCs w:val="20"/>
        </w:rPr>
        <w:t xml:space="preserve"> </w:t>
      </w:r>
      <w:r w:rsidRPr="00592D81">
        <w:rPr>
          <w:rFonts w:ascii="Arial" w:hAnsi="Arial" w:cs="Arial"/>
          <w:sz w:val="20"/>
          <w:szCs w:val="20"/>
          <w:u w:val="single" w:color="000000"/>
        </w:rPr>
        <w:t xml:space="preserve">moneda </w:t>
      </w:r>
      <w:r w:rsidR="00F0601B">
        <w:rPr>
          <w:rFonts w:ascii="Arial" w:hAnsi="Arial" w:cs="Arial"/>
          <w:sz w:val="20"/>
          <w:szCs w:val="20"/>
          <w:u w:val="single" w:color="000000"/>
        </w:rPr>
        <w:t>de cierre</w:t>
      </w:r>
      <w:r w:rsidRPr="00592D81">
        <w:rPr>
          <w:rFonts w:ascii="Arial" w:hAnsi="Arial" w:cs="Arial"/>
          <w:sz w:val="20"/>
          <w:szCs w:val="20"/>
          <w:u w:val="single" w:color="000000"/>
        </w:rPr>
        <w:t xml:space="preserve"> en un contexto de inflación (ajuste por inflación de los estados</w:t>
      </w:r>
      <w:r w:rsidRPr="00592D81">
        <w:rPr>
          <w:rFonts w:ascii="Arial" w:hAnsi="Arial" w:cs="Arial"/>
          <w:sz w:val="20"/>
          <w:szCs w:val="20"/>
        </w:rPr>
        <w:t xml:space="preserve"> </w:t>
      </w:r>
      <w:r w:rsidRPr="00592D81">
        <w:rPr>
          <w:rFonts w:ascii="Arial" w:hAnsi="Arial" w:cs="Arial"/>
          <w:sz w:val="20"/>
          <w:szCs w:val="20"/>
          <w:u w:val="single" w:color="000000"/>
        </w:rPr>
        <w:t>contables)</w:t>
      </w:r>
      <w:r w:rsidRPr="00592D81">
        <w:rPr>
          <w:rFonts w:ascii="Arial" w:hAnsi="Arial" w:cs="Arial"/>
          <w:sz w:val="20"/>
          <w:szCs w:val="20"/>
        </w:rPr>
        <w:t xml:space="preserve">” [ver </w:t>
      </w:r>
      <w:r w:rsidR="00D922C4">
        <w:rPr>
          <w:rFonts w:ascii="Arial" w:hAnsi="Arial" w:cs="Arial"/>
          <w:sz w:val="20"/>
          <w:szCs w:val="20"/>
        </w:rPr>
        <w:t xml:space="preserve">los </w:t>
      </w:r>
      <w:r w:rsidRPr="00592D81">
        <w:rPr>
          <w:rFonts w:ascii="Arial" w:hAnsi="Arial" w:cs="Arial"/>
          <w:sz w:val="20"/>
          <w:szCs w:val="20"/>
        </w:rPr>
        <w:t xml:space="preserve">párrafos </w:t>
      </w:r>
      <w:fldSimple w:instr=" REF _Ref99459117 \r \h  \* MERGEFORMAT ">
        <w:r w:rsidR="00D33A5D" w:rsidRPr="00D33A5D">
          <w:rPr>
            <w:rFonts w:ascii="Arial" w:hAnsi="Arial" w:cs="Arial"/>
            <w:sz w:val="20"/>
            <w:szCs w:val="20"/>
          </w:rPr>
          <w:t>176</w:t>
        </w:r>
      </w:fldSimple>
      <w:r w:rsidR="003047CA" w:rsidRPr="00AC4AEA">
        <w:rPr>
          <w:rFonts w:ascii="Arial" w:hAnsi="Arial" w:cs="Arial"/>
          <w:sz w:val="20"/>
          <w:szCs w:val="20"/>
        </w:rPr>
        <w:t xml:space="preserve"> a </w:t>
      </w:r>
      <w:fldSimple w:instr=" REF _Ref99459144 \r \h  \* MERGEFORMAT ">
        <w:r w:rsidR="00D33A5D" w:rsidRPr="00D33A5D">
          <w:rPr>
            <w:rFonts w:ascii="Arial" w:hAnsi="Arial" w:cs="Arial"/>
            <w:sz w:val="20"/>
            <w:szCs w:val="20"/>
          </w:rPr>
          <w:t>200</w:t>
        </w:r>
      </w:fldSimple>
      <w:r w:rsidRPr="00592D81">
        <w:rPr>
          <w:rFonts w:ascii="Arial" w:hAnsi="Arial" w:cs="Arial"/>
          <w:sz w:val="20"/>
          <w:szCs w:val="20"/>
        </w:rPr>
        <w:t>]</w:t>
      </w:r>
      <w:bookmarkEnd w:id="1061"/>
      <w:r w:rsidR="009668F2" w:rsidRPr="00592D81">
        <w:rPr>
          <w:rFonts w:ascii="Arial" w:hAnsi="Arial" w:cs="Arial"/>
          <w:sz w:val="20"/>
          <w:szCs w:val="20"/>
        </w:rPr>
        <w:t>; y</w:t>
      </w:r>
    </w:p>
    <w:p w:rsidR="009668F2" w:rsidRPr="00592D81" w:rsidRDefault="009668F2" w:rsidP="009668F2">
      <w:pPr>
        <w:numPr>
          <w:ilvl w:val="1"/>
          <w:numId w:val="29"/>
        </w:numPr>
        <w:spacing w:after="147" w:line="264" w:lineRule="auto"/>
        <w:ind w:left="1560"/>
        <w:jc w:val="both"/>
        <w:rPr>
          <w:rFonts w:ascii="Arial" w:hAnsi="Arial" w:cs="Arial"/>
          <w:sz w:val="20"/>
          <w:szCs w:val="20"/>
        </w:rPr>
      </w:pPr>
      <w:r w:rsidRPr="00592D81">
        <w:rPr>
          <w:rFonts w:ascii="Arial" w:hAnsi="Arial" w:cs="Arial"/>
          <w:sz w:val="20"/>
          <w:szCs w:val="20"/>
        </w:rPr>
        <w:t xml:space="preserve">convertirá los </w:t>
      </w:r>
      <w:r w:rsidRPr="00592D81">
        <w:rPr>
          <w:rFonts w:ascii="Arial" w:hAnsi="Arial" w:cs="Arial"/>
          <w:b/>
          <w:bCs/>
          <w:sz w:val="20"/>
          <w:szCs w:val="20"/>
        </w:rPr>
        <w:t>estados contables</w:t>
      </w:r>
      <w:r w:rsidRPr="00592D81">
        <w:rPr>
          <w:rFonts w:ascii="Arial" w:hAnsi="Arial" w:cs="Arial"/>
          <w:sz w:val="20"/>
          <w:szCs w:val="20"/>
        </w:rPr>
        <w:t xml:space="preserve"> de la </w:t>
      </w:r>
      <w:r w:rsidRPr="00592D81">
        <w:rPr>
          <w:rFonts w:ascii="Arial" w:hAnsi="Arial" w:cs="Arial"/>
          <w:b/>
          <w:bCs/>
          <w:sz w:val="20"/>
          <w:szCs w:val="20"/>
        </w:rPr>
        <w:t>entidad del exterior</w:t>
      </w:r>
      <w:r w:rsidRPr="00592D81">
        <w:rPr>
          <w:rFonts w:ascii="Arial" w:hAnsi="Arial" w:cs="Arial"/>
          <w:sz w:val="20"/>
          <w:szCs w:val="20"/>
        </w:rPr>
        <w:t xml:space="preserve"> considerando lo descripto en el párrafo </w:t>
      </w:r>
      <w:fldSimple w:instr=" REF _Ref135129392 \r \h  \* MERGEFORMAT ">
        <w:r w:rsidR="00D33A5D" w:rsidRPr="00D33A5D">
          <w:rPr>
            <w:rFonts w:ascii="Arial" w:hAnsi="Arial" w:cs="Arial"/>
            <w:sz w:val="20"/>
            <w:szCs w:val="20"/>
          </w:rPr>
          <w:t>761</w:t>
        </w:r>
      </w:fldSimple>
      <w:r w:rsidRPr="00592D81">
        <w:rPr>
          <w:rFonts w:ascii="Arial" w:hAnsi="Arial" w:cs="Arial"/>
          <w:sz w:val="20"/>
          <w:szCs w:val="20"/>
        </w:rPr>
        <w:t>.</w:t>
      </w:r>
    </w:p>
    <w:p w:rsidR="00421257" w:rsidRPr="00592D81" w:rsidRDefault="00421257" w:rsidP="00A318EA">
      <w:pPr>
        <w:numPr>
          <w:ilvl w:val="0"/>
          <w:numId w:val="29"/>
        </w:numPr>
        <w:spacing w:after="147" w:line="264" w:lineRule="auto"/>
        <w:jc w:val="both"/>
        <w:rPr>
          <w:rFonts w:ascii="Arial" w:hAnsi="Arial" w:cs="Arial"/>
          <w:sz w:val="20"/>
          <w:szCs w:val="20"/>
        </w:rPr>
      </w:pPr>
      <w:bookmarkStart w:id="1062" w:name="_Ref135129392"/>
      <w:r w:rsidRPr="00592D81">
        <w:rPr>
          <w:rFonts w:ascii="Arial" w:hAnsi="Arial" w:cs="Arial"/>
          <w:sz w:val="20"/>
          <w:szCs w:val="20"/>
        </w:rPr>
        <w:t xml:space="preserve">Cuando aplique el párrafo anterior, una entidad </w:t>
      </w:r>
      <w:r w:rsidR="00E14677" w:rsidRPr="00592D81">
        <w:rPr>
          <w:rFonts w:ascii="Arial" w:hAnsi="Arial" w:cs="Arial"/>
          <w:sz w:val="20"/>
          <w:szCs w:val="20"/>
        </w:rPr>
        <w:t>convertirá:</w:t>
      </w:r>
      <w:bookmarkEnd w:id="1062"/>
    </w:p>
    <w:p w:rsidR="00421257" w:rsidRPr="00592D81" w:rsidRDefault="00E14677" w:rsidP="00C01B25">
      <w:pPr>
        <w:pStyle w:val="NUA-Nivel1"/>
        <w:numPr>
          <w:ilvl w:val="0"/>
          <w:numId w:val="558"/>
        </w:numPr>
        <w:ind w:left="1560" w:hanging="567"/>
      </w:pPr>
      <w:r w:rsidRPr="00592D81">
        <w:t>T</w:t>
      </w:r>
      <w:r w:rsidR="00421257" w:rsidRPr="00592D81">
        <w:t xml:space="preserve">odos los </w:t>
      </w:r>
      <w:r w:rsidR="00885223" w:rsidRPr="00592D81">
        <w:t xml:space="preserve">elementos </w:t>
      </w:r>
      <w:r w:rsidR="008754DC" w:rsidRPr="00592D81">
        <w:t>correspondientes a</w:t>
      </w:r>
      <w:r w:rsidR="00885223" w:rsidRPr="00592D81">
        <w:t xml:space="preserve"> la </w:t>
      </w:r>
      <w:r w:rsidR="00885223" w:rsidRPr="00592D81">
        <w:rPr>
          <w:b/>
          <w:bCs/>
        </w:rPr>
        <w:t>evolución patrimonial</w:t>
      </w:r>
      <w:r w:rsidR="008754DC" w:rsidRPr="00592D81">
        <w:t xml:space="preserve">, los correspondientes a la </w:t>
      </w:r>
      <w:r w:rsidR="008754DC" w:rsidRPr="00592D81">
        <w:rPr>
          <w:b/>
          <w:bCs/>
        </w:rPr>
        <w:t>evolución financiera</w:t>
      </w:r>
      <w:r w:rsidR="008754DC" w:rsidRPr="00592D81">
        <w:t>, y los activos y pasivos</w:t>
      </w:r>
      <w:r w:rsidR="00421257" w:rsidRPr="00592D81">
        <w:t xml:space="preserve"> (es decir, tanto los importes del ejercicio actual como las cifras comparativas) de la </w:t>
      </w:r>
      <w:r w:rsidR="00421257" w:rsidRPr="00592D81">
        <w:rPr>
          <w:b/>
          <w:bCs/>
        </w:rPr>
        <w:t>entidad del exterior</w:t>
      </w:r>
      <w:r w:rsidR="00421257" w:rsidRPr="00592D81">
        <w:t xml:space="preserve"> utilizando el tipo de cambio de cierre del ejercicio actual entre la </w:t>
      </w:r>
      <w:r w:rsidR="00421257" w:rsidRPr="00592D81">
        <w:rPr>
          <w:b/>
          <w:bCs/>
        </w:rPr>
        <w:t>moneda extranjera</w:t>
      </w:r>
      <w:r w:rsidR="00421257" w:rsidRPr="00592D81">
        <w:t xml:space="preserve"> y la </w:t>
      </w:r>
      <w:r w:rsidR="00421257" w:rsidRPr="00592D81">
        <w:rPr>
          <w:b/>
          <w:bCs/>
        </w:rPr>
        <w:t>moneda argentina</w:t>
      </w:r>
      <w:r w:rsidRPr="00592D81">
        <w:t xml:space="preserve">, si la </w:t>
      </w:r>
      <w:r w:rsidRPr="00592D81">
        <w:rPr>
          <w:b/>
          <w:bCs/>
        </w:rPr>
        <w:t>moneda argentina</w:t>
      </w:r>
      <w:r w:rsidRPr="00592D81">
        <w:t xml:space="preserve"> está afectada por un </w:t>
      </w:r>
      <w:r w:rsidRPr="00592D81">
        <w:rPr>
          <w:b/>
          <w:bCs/>
        </w:rPr>
        <w:t>contexto de inflación.</w:t>
      </w:r>
    </w:p>
    <w:p w:rsidR="00421257" w:rsidRPr="00592D81" w:rsidRDefault="00E14677" w:rsidP="00C01B25">
      <w:pPr>
        <w:pStyle w:val="NUA-Nivel1"/>
        <w:numPr>
          <w:ilvl w:val="0"/>
          <w:numId w:val="558"/>
        </w:numPr>
        <w:ind w:left="1560" w:hanging="567"/>
      </w:pPr>
      <w:r w:rsidRPr="00592D81">
        <w:lastRenderedPageBreak/>
        <w:t>L</w:t>
      </w:r>
      <w:r w:rsidR="00421257" w:rsidRPr="00592D81">
        <w:t xml:space="preserve">os resultados, </w:t>
      </w:r>
      <w:r w:rsidR="00421257" w:rsidRPr="00592D81">
        <w:rPr>
          <w:b/>
          <w:bCs/>
        </w:rPr>
        <w:t>resultados diferidos</w:t>
      </w:r>
      <w:r w:rsidR="00421257" w:rsidRPr="00592D81">
        <w:t xml:space="preserve">, otras variaciones del </w:t>
      </w:r>
      <w:r w:rsidR="00421257" w:rsidRPr="00592D81">
        <w:rPr>
          <w:b/>
          <w:bCs/>
        </w:rPr>
        <w:t>patrimonio neto</w:t>
      </w:r>
      <w:r w:rsidR="00421257" w:rsidRPr="00592D81">
        <w:t xml:space="preserve">, flujos de efectivo y elementos de la </w:t>
      </w:r>
      <w:r w:rsidR="00421257" w:rsidRPr="00592D81">
        <w:rPr>
          <w:b/>
          <w:bCs/>
        </w:rPr>
        <w:t xml:space="preserve">situación patrimonial </w:t>
      </w:r>
      <w:r w:rsidR="00421257" w:rsidRPr="00592D81">
        <w:t xml:space="preserve">del ejercicio actual de la </w:t>
      </w:r>
      <w:r w:rsidR="00421257" w:rsidRPr="00592D81">
        <w:rPr>
          <w:b/>
          <w:bCs/>
        </w:rPr>
        <w:t>entidad del exterior</w:t>
      </w:r>
      <w:r w:rsidR="00421257" w:rsidRPr="00592D81">
        <w:t xml:space="preserve"> utilizando el tipo de cambio de cierre del ejercicio actual entre la </w:t>
      </w:r>
      <w:r w:rsidR="00421257" w:rsidRPr="00592D81">
        <w:rPr>
          <w:b/>
          <w:bCs/>
        </w:rPr>
        <w:t>moneda extranjera</w:t>
      </w:r>
      <w:r w:rsidR="00421257" w:rsidRPr="00592D81">
        <w:t xml:space="preserve"> y la </w:t>
      </w:r>
      <w:r w:rsidR="00421257" w:rsidRPr="00592D81">
        <w:rPr>
          <w:b/>
          <w:bCs/>
        </w:rPr>
        <w:t>moneda argentina</w:t>
      </w:r>
      <w:r w:rsidR="00421257" w:rsidRPr="00592D81">
        <w:t xml:space="preserve">, y las cifras comparativas serán las presentadas como importes del año de los </w:t>
      </w:r>
      <w:r w:rsidR="00421257" w:rsidRPr="00592D81">
        <w:rPr>
          <w:b/>
          <w:bCs/>
        </w:rPr>
        <w:t>estados contables</w:t>
      </w:r>
      <w:r w:rsidR="00421257" w:rsidRPr="00592D81">
        <w:t xml:space="preserve"> del periodo precedente</w:t>
      </w:r>
      <w:r w:rsidRPr="00592D81">
        <w:t xml:space="preserve">, si la </w:t>
      </w:r>
      <w:r w:rsidRPr="00592D81">
        <w:rPr>
          <w:b/>
          <w:bCs/>
        </w:rPr>
        <w:t>moneda argentina</w:t>
      </w:r>
      <w:r w:rsidRPr="00592D81">
        <w:t xml:space="preserve"> no está afectada por un </w:t>
      </w:r>
      <w:r w:rsidRPr="00592D81">
        <w:rPr>
          <w:b/>
          <w:bCs/>
        </w:rPr>
        <w:t>contexto de inflación</w:t>
      </w:r>
      <w:r w:rsidRPr="00592D81">
        <w:t>.</w:t>
      </w:r>
    </w:p>
    <w:p w:rsidR="00421257" w:rsidRPr="00592D81" w:rsidRDefault="00421257" w:rsidP="00A318EA">
      <w:pPr>
        <w:spacing w:after="150" w:line="256" w:lineRule="auto"/>
        <w:rPr>
          <w:rFonts w:ascii="Arial" w:hAnsi="Arial" w:cs="Arial"/>
          <w:sz w:val="20"/>
          <w:szCs w:val="20"/>
        </w:rPr>
      </w:pPr>
      <w:r w:rsidRPr="00592D81">
        <w:rPr>
          <w:rFonts w:ascii="Arial" w:hAnsi="Arial" w:cs="Arial"/>
          <w:sz w:val="20"/>
          <w:szCs w:val="20"/>
        </w:rPr>
        <w:t xml:space="preserve"> </w:t>
      </w:r>
    </w:p>
    <w:p w:rsidR="00421257" w:rsidRPr="00592D81" w:rsidRDefault="00421257" w:rsidP="00A318EA">
      <w:pPr>
        <w:pStyle w:val="Ttulo2"/>
        <w:rPr>
          <w:rFonts w:cs="Arial"/>
        </w:rPr>
      </w:pPr>
      <w:bookmarkStart w:id="1063" w:name="_Toc139356966"/>
      <w:r w:rsidRPr="00592D81">
        <w:rPr>
          <w:rFonts w:cs="Arial"/>
        </w:rPr>
        <w:t>Efectos fiscales de la conversión de estados contables de una entidad del exterior</w:t>
      </w:r>
      <w:bookmarkEnd w:id="1063"/>
      <w:r w:rsidR="006F2C57">
        <w:rPr>
          <w:rFonts w:cs="Arial"/>
        </w:rPr>
        <w:t xml:space="preserve"> </w:t>
      </w:r>
    </w:p>
    <w:p w:rsidR="00421257" w:rsidRPr="00592D81" w:rsidRDefault="00421257" w:rsidP="00A318EA">
      <w:pPr>
        <w:numPr>
          <w:ilvl w:val="0"/>
          <w:numId w:val="29"/>
        </w:numPr>
        <w:spacing w:after="147" w:line="264" w:lineRule="auto"/>
        <w:jc w:val="both"/>
        <w:rPr>
          <w:rFonts w:ascii="Arial" w:eastAsia="Times New Roman" w:hAnsi="Arial" w:cs="Arial"/>
          <w:sz w:val="20"/>
          <w:szCs w:val="20"/>
          <w:lang w:eastAsia="es-AR"/>
        </w:rPr>
      </w:pPr>
      <w:r w:rsidRPr="00592D81">
        <w:rPr>
          <w:rFonts w:ascii="Arial" w:hAnsi="Arial" w:cs="Arial"/>
          <w:sz w:val="20"/>
          <w:szCs w:val="20"/>
        </w:rPr>
        <w:t>Una entidad aplicará la sección “</w:t>
      </w:r>
      <w:r w:rsidRPr="00592D81">
        <w:rPr>
          <w:rFonts w:ascii="Arial" w:hAnsi="Arial" w:cs="Arial"/>
          <w:sz w:val="20"/>
          <w:szCs w:val="20"/>
          <w:u w:val="single" w:color="000000"/>
        </w:rPr>
        <w:t>Contabilización del Impuesto a las Ganancias</w:t>
      </w:r>
      <w:r w:rsidRPr="00592D81">
        <w:rPr>
          <w:rFonts w:ascii="Arial" w:hAnsi="Arial" w:cs="Arial"/>
          <w:sz w:val="20"/>
          <w:szCs w:val="20"/>
        </w:rPr>
        <w:t xml:space="preserve">” </w:t>
      </w:r>
      <w:r w:rsidR="001A460A" w:rsidRPr="00355815">
        <w:rPr>
          <w:rFonts w:ascii="Arial" w:hAnsi="Arial" w:cs="Arial"/>
          <w:sz w:val="20"/>
          <w:szCs w:val="20"/>
        </w:rPr>
        <w:t xml:space="preserve">[ver los párrafos </w:t>
      </w:r>
      <w:fldSimple w:instr=" REF _Ref99468407 \r \h  \* MERGEFORMAT ">
        <w:r w:rsidR="00D33A5D" w:rsidRPr="00D33A5D">
          <w:rPr>
            <w:rFonts w:ascii="Arial" w:hAnsi="Arial" w:cs="Arial"/>
            <w:sz w:val="20"/>
            <w:szCs w:val="20"/>
          </w:rPr>
          <w:t>571</w:t>
        </w:r>
      </w:fldSimple>
      <w:r w:rsidR="001A460A" w:rsidRPr="00355815">
        <w:rPr>
          <w:rFonts w:ascii="Arial" w:hAnsi="Arial" w:cs="Arial"/>
          <w:sz w:val="20"/>
          <w:szCs w:val="20"/>
        </w:rPr>
        <w:t xml:space="preserve"> a </w:t>
      </w:r>
      <w:fldSimple w:instr=" REF _Ref135737673 \r \h  \* MERGEFORMAT ">
        <w:r w:rsidR="00D33A5D" w:rsidRPr="00D33A5D">
          <w:rPr>
            <w:rFonts w:ascii="Arial" w:hAnsi="Arial" w:cs="Arial"/>
            <w:sz w:val="20"/>
            <w:szCs w:val="20"/>
          </w:rPr>
          <w:t>600</w:t>
        </w:r>
      </w:fldSimple>
      <w:r w:rsidR="001A460A" w:rsidRPr="00355815">
        <w:rPr>
          <w:rFonts w:ascii="Arial" w:hAnsi="Arial" w:cs="Arial"/>
          <w:sz w:val="20"/>
          <w:szCs w:val="20"/>
        </w:rPr>
        <w:t>]</w:t>
      </w:r>
      <w:r w:rsidRPr="00592D81">
        <w:rPr>
          <w:rFonts w:ascii="Arial" w:hAnsi="Arial" w:cs="Arial"/>
          <w:sz w:val="20"/>
          <w:szCs w:val="20"/>
        </w:rPr>
        <w:t xml:space="preserve">a las diferencias temporarias que surjan por la aplicación de los requerimientos </w:t>
      </w:r>
      <w:r w:rsidR="00243031" w:rsidRPr="00592D81">
        <w:rPr>
          <w:rFonts w:ascii="Arial" w:hAnsi="Arial" w:cs="Arial"/>
          <w:sz w:val="20"/>
          <w:szCs w:val="20"/>
        </w:rPr>
        <w:t>de</w:t>
      </w:r>
      <w:r w:rsidRPr="00592D81">
        <w:rPr>
          <w:rFonts w:ascii="Arial" w:hAnsi="Arial" w:cs="Arial"/>
          <w:sz w:val="20"/>
          <w:szCs w:val="20"/>
        </w:rPr>
        <w:t xml:space="preserve"> la presente sección. </w:t>
      </w:r>
    </w:p>
    <w:p w:rsidR="00421257" w:rsidRPr="00592D81" w:rsidRDefault="00421257" w:rsidP="00A318EA">
      <w:pPr>
        <w:spacing w:after="150" w:line="256" w:lineRule="auto"/>
        <w:rPr>
          <w:rFonts w:ascii="Arial" w:hAnsi="Arial" w:cs="Arial"/>
          <w:sz w:val="20"/>
          <w:szCs w:val="20"/>
        </w:rPr>
      </w:pPr>
      <w:r w:rsidRPr="00592D81">
        <w:rPr>
          <w:rFonts w:ascii="Arial" w:hAnsi="Arial" w:cs="Arial"/>
          <w:sz w:val="20"/>
          <w:szCs w:val="20"/>
        </w:rPr>
        <w:t xml:space="preserve"> </w:t>
      </w:r>
    </w:p>
    <w:p w:rsidR="00421257" w:rsidRPr="00592D81" w:rsidRDefault="00421257" w:rsidP="00A318EA">
      <w:pPr>
        <w:pStyle w:val="Ttulo2"/>
        <w:rPr>
          <w:rFonts w:cs="Arial"/>
        </w:rPr>
      </w:pPr>
      <w:bookmarkStart w:id="1064" w:name="_Toc139356967"/>
      <w:r w:rsidRPr="00592D81">
        <w:rPr>
          <w:rFonts w:cs="Arial"/>
        </w:rPr>
        <w:t>Revelación en notas</w:t>
      </w:r>
      <w:bookmarkEnd w:id="1064"/>
      <w:r w:rsidRPr="00592D81">
        <w:rPr>
          <w:rFonts w:cs="Arial"/>
        </w:rPr>
        <w:t xml:space="preserve"> </w:t>
      </w:r>
    </w:p>
    <w:p w:rsidR="00421257" w:rsidRPr="00592D81" w:rsidRDefault="00421257" w:rsidP="00A318EA">
      <w:pPr>
        <w:numPr>
          <w:ilvl w:val="0"/>
          <w:numId w:val="29"/>
        </w:numPr>
        <w:spacing w:after="149"/>
        <w:jc w:val="both"/>
        <w:rPr>
          <w:rFonts w:ascii="Arial" w:eastAsia="Times New Roman" w:hAnsi="Arial" w:cs="Arial"/>
          <w:sz w:val="20"/>
          <w:szCs w:val="20"/>
          <w:lang w:eastAsia="es-AR"/>
        </w:rPr>
      </w:pPr>
      <w:bookmarkStart w:id="1065" w:name="_Ref136253285"/>
      <w:r w:rsidRPr="00592D81">
        <w:rPr>
          <w:rFonts w:ascii="Arial" w:hAnsi="Arial" w:cs="Arial"/>
          <w:sz w:val="20"/>
          <w:szCs w:val="20"/>
        </w:rPr>
        <w:t>Una entidad revelará en notas:</w:t>
      </w:r>
      <w:bookmarkEnd w:id="1065"/>
      <w:r w:rsidRPr="00592D81">
        <w:rPr>
          <w:rFonts w:ascii="Arial" w:hAnsi="Arial" w:cs="Arial"/>
          <w:sz w:val="20"/>
          <w:szCs w:val="20"/>
        </w:rPr>
        <w:t xml:space="preserve"> </w:t>
      </w:r>
    </w:p>
    <w:p w:rsidR="00347C86" w:rsidRPr="00592D81" w:rsidRDefault="00347C86" w:rsidP="00C01B25">
      <w:pPr>
        <w:pStyle w:val="NUA-Nivel1"/>
        <w:numPr>
          <w:ilvl w:val="0"/>
          <w:numId w:val="559"/>
        </w:numPr>
        <w:ind w:left="1560" w:hanging="567"/>
      </w:pPr>
      <w:r w:rsidRPr="00592D81">
        <w:t xml:space="preserve">La forma mediante la cual identificó </w:t>
      </w:r>
      <w:r w:rsidR="00E14677" w:rsidRPr="00592D81">
        <w:t>la moneda</w:t>
      </w:r>
      <w:r w:rsidRPr="00592D81">
        <w:t xml:space="preserve"> de los </w:t>
      </w:r>
      <w:r w:rsidRPr="00592D81">
        <w:rPr>
          <w:b/>
          <w:bCs/>
        </w:rPr>
        <w:t>estados contables</w:t>
      </w:r>
      <w:r w:rsidRPr="00592D81">
        <w:t xml:space="preserve"> que fueron objeto de conversión.</w:t>
      </w:r>
    </w:p>
    <w:p w:rsidR="00421257" w:rsidRPr="00592D81" w:rsidRDefault="00421257" w:rsidP="00C01B25">
      <w:pPr>
        <w:pStyle w:val="NUA-Nivel1"/>
        <w:numPr>
          <w:ilvl w:val="0"/>
          <w:numId w:val="559"/>
        </w:numPr>
        <w:ind w:left="1560" w:hanging="567"/>
      </w:pPr>
      <w:r w:rsidRPr="00592D81">
        <w:t xml:space="preserve">Los tipos cambio utilizados para la conversión. </w:t>
      </w:r>
    </w:p>
    <w:p w:rsidR="00421257" w:rsidRPr="00592D81" w:rsidRDefault="00421257" w:rsidP="00C01B25">
      <w:pPr>
        <w:pStyle w:val="NUA-Nivel1"/>
        <w:numPr>
          <w:ilvl w:val="0"/>
          <w:numId w:val="559"/>
        </w:numPr>
        <w:ind w:left="1560" w:hanging="567"/>
      </w:pPr>
      <w:r w:rsidRPr="00592D81">
        <w:t xml:space="preserve">Las diferencias de conversión reconocidas como </w:t>
      </w:r>
      <w:r w:rsidRPr="00592D81">
        <w:rPr>
          <w:b/>
          <w:bCs/>
        </w:rPr>
        <w:t>resultados diferidos</w:t>
      </w:r>
      <w:r w:rsidRPr="00592D81">
        <w:t xml:space="preserve"> y presentadas dentro de los </w:t>
      </w:r>
      <w:r w:rsidRPr="00592D81">
        <w:rPr>
          <w:b/>
          <w:bCs/>
        </w:rPr>
        <w:t>resultados diferidos</w:t>
      </w:r>
      <w:r w:rsidRPr="00592D81">
        <w:t xml:space="preserve"> acumulados. </w:t>
      </w:r>
    </w:p>
    <w:p w:rsidR="00421257" w:rsidRPr="00592D81" w:rsidRDefault="00421257" w:rsidP="00C01B25">
      <w:pPr>
        <w:pStyle w:val="NUA-Nivel1"/>
        <w:numPr>
          <w:ilvl w:val="0"/>
          <w:numId w:val="559"/>
        </w:numPr>
        <w:ind w:left="1560" w:hanging="567"/>
      </w:pPr>
      <w:r w:rsidRPr="00592D81">
        <w:t xml:space="preserve">Las diferencias de conversión transferidas desde </w:t>
      </w:r>
      <w:r w:rsidRPr="00592D81">
        <w:rPr>
          <w:b/>
          <w:bCs/>
        </w:rPr>
        <w:t>resultados diferidos</w:t>
      </w:r>
      <w:r w:rsidR="009668F2" w:rsidRPr="00592D81">
        <w:rPr>
          <w:b/>
          <w:bCs/>
        </w:rPr>
        <w:t xml:space="preserve"> </w:t>
      </w:r>
      <w:r w:rsidRPr="00592D81">
        <w:t xml:space="preserve">a resultados del período, como consecuencia de la venta de la </w:t>
      </w:r>
      <w:r w:rsidRPr="00592D81">
        <w:rPr>
          <w:b/>
          <w:bCs/>
        </w:rPr>
        <w:t>entidad del exterior</w:t>
      </w:r>
      <w:r w:rsidRPr="00592D81">
        <w:t xml:space="preserve"> o el reembolso total o parcial del capital</w:t>
      </w:r>
      <w:r w:rsidR="009668F2" w:rsidRPr="00592D81">
        <w:t>.</w:t>
      </w:r>
    </w:p>
    <w:p w:rsidR="009668F2" w:rsidRPr="00592D81" w:rsidRDefault="009668F2" w:rsidP="00C01B25">
      <w:pPr>
        <w:pStyle w:val="NUA-Nivel1"/>
        <w:numPr>
          <w:ilvl w:val="0"/>
          <w:numId w:val="559"/>
        </w:numPr>
        <w:ind w:left="1560" w:hanging="567"/>
      </w:pPr>
      <w:r w:rsidRPr="00592D81">
        <w:t xml:space="preserve">La partida en la cual se presentan las diferencias de conversión transferidas desde </w:t>
      </w:r>
      <w:r w:rsidRPr="00592D81">
        <w:rPr>
          <w:b/>
          <w:bCs/>
        </w:rPr>
        <w:t>resultados diferidos</w:t>
      </w:r>
      <w:r w:rsidRPr="00592D81">
        <w:t>, indicadas en el párrafo anterior.</w:t>
      </w:r>
    </w:p>
    <w:p w:rsidR="00421257" w:rsidRPr="00592D81" w:rsidRDefault="00D8356C" w:rsidP="00C01B25">
      <w:pPr>
        <w:pStyle w:val="NUA-Nivel1"/>
        <w:numPr>
          <w:ilvl w:val="0"/>
          <w:numId w:val="559"/>
        </w:numPr>
        <w:ind w:left="1560" w:hanging="567"/>
      </w:pPr>
      <w:r w:rsidRPr="00592D81">
        <w:t>Cualquier</w:t>
      </w:r>
      <w:r w:rsidR="00421257" w:rsidRPr="00592D81">
        <w:t xml:space="preserve"> </w:t>
      </w:r>
      <w:r w:rsidR="00421257" w:rsidRPr="00592D81">
        <w:rPr>
          <w:b/>
          <w:bCs/>
        </w:rPr>
        <w:t>entidad del exterior</w:t>
      </w:r>
      <w:r w:rsidR="00421257" w:rsidRPr="00592D81">
        <w:t xml:space="preserve"> que emple</w:t>
      </w:r>
      <w:r w:rsidRPr="00592D81">
        <w:t>e</w:t>
      </w:r>
      <w:r w:rsidR="00421257" w:rsidRPr="00592D81">
        <w:t xml:space="preserve"> la moneda de un país en un contexto de inflación. </w:t>
      </w:r>
    </w:p>
    <w:p w:rsidR="00421257" w:rsidRPr="00592D81" w:rsidRDefault="00421257" w:rsidP="00C01B25">
      <w:pPr>
        <w:pStyle w:val="NUA-Nivel1"/>
        <w:numPr>
          <w:ilvl w:val="0"/>
          <w:numId w:val="559"/>
        </w:numPr>
        <w:ind w:left="1560" w:hanging="567"/>
      </w:pPr>
      <w:r w:rsidRPr="00592D81">
        <w:t xml:space="preserve">Si existieran restricciones para el acceso al mercado oficial de cambios, y ciertos activos o pasivos en </w:t>
      </w:r>
      <w:r w:rsidRPr="00592D81">
        <w:rPr>
          <w:b/>
          <w:bCs/>
        </w:rPr>
        <w:t>moneda extranjera</w:t>
      </w:r>
      <w:r w:rsidRPr="00592D81">
        <w:t xml:space="preserve"> tuvieran que liquidarse o cancelarse utilizando mercados alternativos válidos para tal fin, pero a valores sustancialmente distintos a los importes informados en los </w:t>
      </w:r>
      <w:r w:rsidRPr="00592D81">
        <w:rPr>
          <w:b/>
          <w:bCs/>
        </w:rPr>
        <w:t>estados contables</w:t>
      </w:r>
      <w:r w:rsidRPr="00592D81">
        <w:t>, o esto efectivamente haya ocurrido después de</w:t>
      </w:r>
      <w:r w:rsidR="007556AE" w:rsidRPr="00592D81">
        <w:t xml:space="preserve"> la </w:t>
      </w:r>
      <w:r w:rsidR="007556AE" w:rsidRPr="00592D81">
        <w:rPr>
          <w:b/>
          <w:bCs/>
        </w:rPr>
        <w:t>fecha de los estados contables</w:t>
      </w:r>
      <w:r w:rsidRPr="00592D81">
        <w:t xml:space="preserve"> y antes de la aprobación de los </w:t>
      </w:r>
      <w:r w:rsidRPr="00592D81">
        <w:rPr>
          <w:b/>
          <w:bCs/>
        </w:rPr>
        <w:t>estados contables</w:t>
      </w:r>
      <w:r w:rsidRPr="00592D81">
        <w:t xml:space="preserve">, una entidad revelará tales circunstancias en las notas a los </w:t>
      </w:r>
      <w:r w:rsidRPr="00592D81">
        <w:rPr>
          <w:b/>
          <w:bCs/>
        </w:rPr>
        <w:t>estados contables</w:t>
      </w:r>
      <w:r w:rsidRPr="00592D81">
        <w:t xml:space="preserve">. </w:t>
      </w:r>
    </w:p>
    <w:p w:rsidR="0059338B" w:rsidRPr="00592D81" w:rsidRDefault="0059338B" w:rsidP="00A318EA">
      <w:pPr>
        <w:pStyle w:val="Ttulo1"/>
        <w:rPr>
          <w:rFonts w:cs="Arial"/>
          <w:sz w:val="20"/>
          <w:szCs w:val="20"/>
        </w:rPr>
      </w:pPr>
    </w:p>
    <w:p w:rsidR="00421257" w:rsidRPr="00592D81" w:rsidRDefault="00421257" w:rsidP="00A318EA">
      <w:pPr>
        <w:pStyle w:val="Ttulo1"/>
        <w:rPr>
          <w:rFonts w:cs="Arial"/>
          <w:sz w:val="20"/>
          <w:szCs w:val="20"/>
        </w:rPr>
      </w:pPr>
      <w:bookmarkStart w:id="1066" w:name="_Toc139356968"/>
      <w:r w:rsidRPr="00592D81">
        <w:rPr>
          <w:rFonts w:cs="Arial"/>
          <w:sz w:val="20"/>
          <w:szCs w:val="20"/>
        </w:rPr>
        <w:t>PREPARACIÓN DE ESTADOS CONTABLES CONSOLIDADOS</w:t>
      </w:r>
      <w:bookmarkEnd w:id="1066"/>
      <w:r w:rsidR="006F2C57">
        <w:rPr>
          <w:rFonts w:cs="Arial"/>
          <w:sz w:val="20"/>
          <w:szCs w:val="20"/>
        </w:rPr>
        <w:t xml:space="preserve"> </w:t>
      </w:r>
    </w:p>
    <w:p w:rsidR="00421257" w:rsidRPr="00592D81" w:rsidRDefault="00421257" w:rsidP="00A318EA">
      <w:pPr>
        <w:pStyle w:val="Ttulo2"/>
        <w:rPr>
          <w:rFonts w:cs="Arial"/>
        </w:rPr>
      </w:pPr>
      <w:bookmarkStart w:id="1067" w:name="_Toc139356969"/>
      <w:r w:rsidRPr="00592D81">
        <w:rPr>
          <w:rFonts w:cs="Arial"/>
        </w:rPr>
        <w:t>Objetivo</w:t>
      </w:r>
      <w:bookmarkEnd w:id="1067"/>
      <w:r w:rsidR="006F2C57">
        <w:rPr>
          <w:rFonts w:cs="Arial"/>
        </w:rPr>
        <w:t xml:space="preserve"> </w:t>
      </w:r>
    </w:p>
    <w:p w:rsidR="00BB08E1" w:rsidRPr="00592D81" w:rsidRDefault="00421257" w:rsidP="00A318EA">
      <w:pPr>
        <w:numPr>
          <w:ilvl w:val="0"/>
          <w:numId w:val="29"/>
        </w:numPr>
        <w:spacing w:after="147" w:line="264" w:lineRule="auto"/>
        <w:jc w:val="both"/>
        <w:rPr>
          <w:rFonts w:ascii="Arial" w:eastAsia="Times New Roman" w:hAnsi="Arial" w:cs="Arial"/>
          <w:sz w:val="20"/>
          <w:szCs w:val="20"/>
          <w:lang w:eastAsia="es-AR"/>
        </w:rPr>
      </w:pPr>
      <w:bookmarkStart w:id="1068" w:name="_Ref135731811"/>
      <w:bookmarkStart w:id="1069" w:name="_Ref133343886"/>
      <w:r w:rsidRPr="00592D81">
        <w:rPr>
          <w:rFonts w:ascii="Arial" w:hAnsi="Arial" w:cs="Arial"/>
          <w:sz w:val="20"/>
          <w:szCs w:val="20"/>
        </w:rPr>
        <w:t xml:space="preserve">De acuerdo con el párrafo </w:t>
      </w:r>
      <w:r w:rsidR="001C4138">
        <w:rPr>
          <w:rFonts w:ascii="Arial" w:hAnsi="Arial" w:cs="Arial"/>
          <w:sz w:val="20"/>
          <w:szCs w:val="20"/>
        </w:rPr>
        <w:fldChar w:fldCharType="begin"/>
      </w:r>
      <w:r w:rsidR="00190C14">
        <w:rPr>
          <w:rFonts w:ascii="Arial" w:hAnsi="Arial" w:cs="Arial"/>
          <w:sz w:val="20"/>
          <w:szCs w:val="20"/>
        </w:rPr>
        <w:instrText xml:space="preserve"> REF _Ref138960276 \r \h </w:instrText>
      </w:r>
      <w:r w:rsidR="001C4138">
        <w:rPr>
          <w:rFonts w:ascii="Arial" w:hAnsi="Arial" w:cs="Arial"/>
          <w:sz w:val="20"/>
          <w:szCs w:val="20"/>
        </w:rPr>
      </w:r>
      <w:r w:rsidR="001C4138">
        <w:rPr>
          <w:rFonts w:ascii="Arial" w:hAnsi="Arial" w:cs="Arial"/>
          <w:sz w:val="20"/>
          <w:szCs w:val="20"/>
        </w:rPr>
        <w:fldChar w:fldCharType="separate"/>
      </w:r>
      <w:r w:rsidR="00D33A5D">
        <w:rPr>
          <w:rFonts w:ascii="Arial" w:hAnsi="Arial" w:cs="Arial"/>
          <w:sz w:val="20"/>
          <w:szCs w:val="20"/>
        </w:rPr>
        <w:t>33</w:t>
      </w:r>
      <w:r w:rsidR="001C4138">
        <w:rPr>
          <w:rFonts w:ascii="Arial" w:hAnsi="Arial" w:cs="Arial"/>
          <w:sz w:val="20"/>
          <w:szCs w:val="20"/>
        </w:rPr>
        <w:fldChar w:fldCharType="end"/>
      </w:r>
      <w:r w:rsidR="00A65E65" w:rsidRPr="00592D81">
        <w:rPr>
          <w:rFonts w:ascii="Arial" w:hAnsi="Arial" w:cs="Arial"/>
          <w:sz w:val="20"/>
          <w:szCs w:val="20"/>
        </w:rPr>
        <w:t xml:space="preserve"> de esta Resolución Técnica</w:t>
      </w:r>
      <w:r w:rsidRPr="00592D81">
        <w:rPr>
          <w:rFonts w:ascii="Arial" w:hAnsi="Arial" w:cs="Arial"/>
          <w:sz w:val="20"/>
          <w:szCs w:val="20"/>
        </w:rPr>
        <w:t xml:space="preserve">, una entidad presentará </w:t>
      </w:r>
      <w:r w:rsidRPr="00592D81">
        <w:rPr>
          <w:rFonts w:ascii="Arial" w:hAnsi="Arial" w:cs="Arial"/>
          <w:b/>
          <w:bCs/>
          <w:sz w:val="20"/>
          <w:szCs w:val="20"/>
        </w:rPr>
        <w:t>estados contables</w:t>
      </w:r>
      <w:r w:rsidRPr="00592D81">
        <w:rPr>
          <w:rFonts w:ascii="Arial" w:hAnsi="Arial" w:cs="Arial"/>
          <w:sz w:val="20"/>
          <w:szCs w:val="20"/>
        </w:rPr>
        <w:t xml:space="preserve"> </w:t>
      </w:r>
      <w:r w:rsidRPr="00592D81">
        <w:rPr>
          <w:rFonts w:ascii="Arial" w:hAnsi="Arial" w:cs="Arial"/>
          <w:b/>
          <w:bCs/>
          <w:sz w:val="20"/>
          <w:szCs w:val="20"/>
        </w:rPr>
        <w:t>consolidados</w:t>
      </w:r>
      <w:r w:rsidRPr="00592D81">
        <w:rPr>
          <w:rFonts w:ascii="Arial" w:hAnsi="Arial" w:cs="Arial"/>
          <w:sz w:val="20"/>
          <w:szCs w:val="20"/>
        </w:rPr>
        <w:t xml:space="preserve"> cuando contro</w:t>
      </w:r>
      <w:r w:rsidR="00A65E65" w:rsidRPr="00592D81">
        <w:rPr>
          <w:rFonts w:ascii="Arial" w:hAnsi="Arial" w:cs="Arial"/>
          <w:sz w:val="20"/>
          <w:szCs w:val="20"/>
        </w:rPr>
        <w:t>le</w:t>
      </w:r>
      <w:r w:rsidRPr="00592D81">
        <w:rPr>
          <w:rFonts w:ascii="Arial" w:hAnsi="Arial" w:cs="Arial"/>
          <w:sz w:val="20"/>
          <w:szCs w:val="20"/>
        </w:rPr>
        <w:t xml:space="preserve"> a una o más entidades. El objetivo de esta sección consiste en</w:t>
      </w:r>
      <w:r w:rsidR="00BB08E1" w:rsidRPr="00592D81">
        <w:rPr>
          <w:rFonts w:ascii="Arial" w:hAnsi="Arial" w:cs="Arial"/>
          <w:sz w:val="20"/>
          <w:szCs w:val="20"/>
        </w:rPr>
        <w:t>:</w:t>
      </w:r>
      <w:bookmarkEnd w:id="1068"/>
      <w:r w:rsidRPr="00592D81">
        <w:rPr>
          <w:rFonts w:ascii="Arial" w:hAnsi="Arial" w:cs="Arial"/>
          <w:sz w:val="20"/>
          <w:szCs w:val="20"/>
        </w:rPr>
        <w:t xml:space="preserve"> </w:t>
      </w:r>
    </w:p>
    <w:p w:rsidR="00BB08E1" w:rsidRPr="00592D81" w:rsidRDefault="00421257" w:rsidP="00BB08E1">
      <w:pPr>
        <w:numPr>
          <w:ilvl w:val="1"/>
          <w:numId w:val="29"/>
        </w:numPr>
        <w:spacing w:after="147" w:line="264" w:lineRule="auto"/>
        <w:ind w:left="1560"/>
        <w:jc w:val="both"/>
        <w:rPr>
          <w:rFonts w:ascii="Arial" w:eastAsia="Times New Roman" w:hAnsi="Arial" w:cs="Arial"/>
          <w:sz w:val="20"/>
          <w:szCs w:val="20"/>
          <w:lang w:eastAsia="es-AR"/>
        </w:rPr>
      </w:pPr>
      <w:r w:rsidRPr="00592D81">
        <w:rPr>
          <w:rFonts w:ascii="Arial" w:hAnsi="Arial" w:cs="Arial"/>
          <w:sz w:val="20"/>
          <w:szCs w:val="20"/>
        </w:rPr>
        <w:t xml:space="preserve">prescribir </w:t>
      </w:r>
      <w:r w:rsidR="00176C0B" w:rsidRPr="00592D81">
        <w:rPr>
          <w:rFonts w:ascii="Arial" w:hAnsi="Arial" w:cs="Arial"/>
          <w:sz w:val="20"/>
          <w:szCs w:val="20"/>
        </w:rPr>
        <w:t xml:space="preserve">las </w:t>
      </w:r>
      <w:r w:rsidR="00BB08E1" w:rsidRPr="00592D81">
        <w:rPr>
          <w:rFonts w:ascii="Arial" w:hAnsi="Arial" w:cs="Arial"/>
          <w:sz w:val="20"/>
          <w:szCs w:val="20"/>
        </w:rPr>
        <w:t xml:space="preserve">normas sobre </w:t>
      </w:r>
      <w:r w:rsidR="00A65E65" w:rsidRPr="00592D81">
        <w:rPr>
          <w:rFonts w:ascii="Arial" w:hAnsi="Arial" w:cs="Arial"/>
          <w:sz w:val="20"/>
          <w:szCs w:val="20"/>
        </w:rPr>
        <w:t xml:space="preserve">la </w:t>
      </w:r>
      <w:r w:rsidR="00BB08E1" w:rsidRPr="00592D81">
        <w:rPr>
          <w:rFonts w:ascii="Arial" w:hAnsi="Arial" w:cs="Arial"/>
          <w:sz w:val="20"/>
          <w:szCs w:val="20"/>
        </w:rPr>
        <w:t xml:space="preserve">presentación de </w:t>
      </w:r>
      <w:r w:rsidR="00BB08E1" w:rsidRPr="00592D81">
        <w:rPr>
          <w:rFonts w:ascii="Arial" w:hAnsi="Arial" w:cs="Arial"/>
          <w:b/>
          <w:bCs/>
          <w:sz w:val="20"/>
          <w:szCs w:val="20"/>
        </w:rPr>
        <w:t>estados contables consolidados</w:t>
      </w:r>
      <w:r w:rsidR="00BB08E1" w:rsidRPr="00592D81">
        <w:rPr>
          <w:rFonts w:ascii="Arial" w:hAnsi="Arial" w:cs="Arial"/>
          <w:sz w:val="20"/>
          <w:szCs w:val="20"/>
        </w:rPr>
        <w:t xml:space="preserve"> y </w:t>
      </w:r>
      <w:r w:rsidR="00A65E65" w:rsidRPr="00592D81">
        <w:rPr>
          <w:rFonts w:ascii="Arial" w:hAnsi="Arial" w:cs="Arial"/>
          <w:sz w:val="20"/>
          <w:szCs w:val="20"/>
        </w:rPr>
        <w:t xml:space="preserve">la </w:t>
      </w:r>
      <w:r w:rsidR="00BB08E1" w:rsidRPr="00592D81">
        <w:rPr>
          <w:rFonts w:ascii="Arial" w:hAnsi="Arial" w:cs="Arial"/>
          <w:sz w:val="20"/>
          <w:szCs w:val="20"/>
        </w:rPr>
        <w:t>evaluación de control</w:t>
      </w:r>
      <w:bookmarkEnd w:id="1069"/>
      <w:r w:rsidR="00A65E65" w:rsidRPr="00592D81">
        <w:rPr>
          <w:rFonts w:ascii="Arial" w:hAnsi="Arial" w:cs="Arial"/>
          <w:sz w:val="20"/>
          <w:szCs w:val="20"/>
        </w:rPr>
        <w:t xml:space="preserve"> (sobre otra entidad)</w:t>
      </w:r>
      <w:r w:rsidR="00BB08E1" w:rsidRPr="00592D81">
        <w:rPr>
          <w:rFonts w:ascii="Arial" w:hAnsi="Arial" w:cs="Arial"/>
          <w:sz w:val="20"/>
          <w:szCs w:val="20"/>
        </w:rPr>
        <w:t>;</w:t>
      </w:r>
    </w:p>
    <w:p w:rsidR="00421257" w:rsidRPr="00592D81" w:rsidRDefault="00F60950" w:rsidP="00BB08E1">
      <w:pPr>
        <w:numPr>
          <w:ilvl w:val="1"/>
          <w:numId w:val="29"/>
        </w:numPr>
        <w:spacing w:after="147" w:line="264" w:lineRule="auto"/>
        <w:ind w:left="1560"/>
        <w:jc w:val="both"/>
        <w:rPr>
          <w:rFonts w:ascii="Arial" w:eastAsia="Times New Roman" w:hAnsi="Arial" w:cs="Arial"/>
          <w:sz w:val="20"/>
          <w:szCs w:val="20"/>
          <w:lang w:eastAsia="es-AR"/>
        </w:rPr>
      </w:pPr>
      <w:r w:rsidRPr="00592D81">
        <w:rPr>
          <w:rFonts w:ascii="Arial" w:hAnsi="Arial" w:cs="Arial"/>
          <w:sz w:val="20"/>
          <w:szCs w:val="20"/>
        </w:rPr>
        <w:t>describir el c</w:t>
      </w:r>
      <w:r w:rsidR="00792064" w:rsidRPr="00592D81">
        <w:rPr>
          <w:rFonts w:ascii="Arial" w:hAnsi="Arial" w:cs="Arial"/>
          <w:sz w:val="20"/>
          <w:szCs w:val="20"/>
        </w:rPr>
        <w:t>oncepto y contenido mínimo</w:t>
      </w:r>
      <w:r w:rsidR="00421257" w:rsidRPr="00592D81">
        <w:rPr>
          <w:rFonts w:ascii="Arial" w:hAnsi="Arial" w:cs="Arial"/>
          <w:sz w:val="20"/>
          <w:szCs w:val="20"/>
        </w:rPr>
        <w:t xml:space="preserve"> </w:t>
      </w:r>
      <w:r w:rsidRPr="00592D81">
        <w:rPr>
          <w:rFonts w:ascii="Arial" w:hAnsi="Arial" w:cs="Arial"/>
          <w:sz w:val="20"/>
          <w:szCs w:val="20"/>
        </w:rPr>
        <w:t xml:space="preserve">de los </w:t>
      </w:r>
      <w:r w:rsidRPr="00592D81">
        <w:rPr>
          <w:rFonts w:ascii="Arial" w:hAnsi="Arial" w:cs="Arial"/>
          <w:b/>
          <w:bCs/>
          <w:sz w:val="20"/>
          <w:szCs w:val="20"/>
        </w:rPr>
        <w:t>estados contables consolidados</w:t>
      </w:r>
      <w:r w:rsidRPr="00592D81">
        <w:rPr>
          <w:rFonts w:ascii="Arial" w:hAnsi="Arial" w:cs="Arial"/>
          <w:sz w:val="20"/>
          <w:szCs w:val="20"/>
        </w:rPr>
        <w:t>; y</w:t>
      </w:r>
    </w:p>
    <w:p w:rsidR="00F60950" w:rsidRPr="00592D81" w:rsidRDefault="00961CF7" w:rsidP="00BB08E1">
      <w:pPr>
        <w:numPr>
          <w:ilvl w:val="1"/>
          <w:numId w:val="29"/>
        </w:numPr>
        <w:spacing w:after="147" w:line="264" w:lineRule="auto"/>
        <w:ind w:left="1560"/>
        <w:jc w:val="both"/>
        <w:rPr>
          <w:rFonts w:ascii="Arial" w:eastAsia="Times New Roman" w:hAnsi="Arial" w:cs="Arial"/>
          <w:sz w:val="20"/>
          <w:szCs w:val="20"/>
          <w:lang w:eastAsia="es-AR"/>
        </w:rPr>
      </w:pPr>
      <w:r w:rsidRPr="00592D81">
        <w:rPr>
          <w:rFonts w:ascii="Arial" w:eastAsia="Times New Roman" w:hAnsi="Arial" w:cs="Arial"/>
          <w:sz w:val="20"/>
          <w:szCs w:val="20"/>
          <w:lang w:eastAsia="es-AR"/>
        </w:rPr>
        <w:t>establecer el procedimiento de consolidación.</w:t>
      </w:r>
    </w:p>
    <w:p w:rsidR="00961CF7" w:rsidRPr="00AC4AEA" w:rsidRDefault="00961CF7" w:rsidP="00961CF7">
      <w:pPr>
        <w:spacing w:after="147" w:line="264" w:lineRule="auto"/>
        <w:jc w:val="both"/>
        <w:rPr>
          <w:rFonts w:ascii="Arial" w:eastAsia="Times New Roman" w:hAnsi="Arial" w:cs="Arial"/>
          <w:sz w:val="20"/>
          <w:szCs w:val="20"/>
          <w:lang w:eastAsia="es-AR"/>
        </w:rPr>
      </w:pPr>
    </w:p>
    <w:tbl>
      <w:tblPr>
        <w:tblStyle w:val="Tablaconcuadrcula"/>
        <w:tblW w:w="8500" w:type="dxa"/>
        <w:tblLook w:val="04A0"/>
      </w:tblPr>
      <w:tblGrid>
        <w:gridCol w:w="8500"/>
      </w:tblGrid>
      <w:tr w:rsidR="00F71498" w:rsidRPr="00AC4AEA" w:rsidTr="004D3DC9">
        <w:tc>
          <w:tcPr>
            <w:tcW w:w="8500" w:type="dxa"/>
          </w:tcPr>
          <w:p w:rsidR="00961CF7" w:rsidRPr="00AC4AEA" w:rsidRDefault="004D049B" w:rsidP="00961CF7">
            <w:pPr>
              <w:spacing w:after="147" w:line="264" w:lineRule="auto"/>
              <w:rPr>
                <w:rFonts w:ascii="Arial" w:eastAsia="Times New Roman" w:hAnsi="Arial" w:cs="Arial"/>
                <w:color w:val="00B050"/>
                <w:sz w:val="20"/>
                <w:szCs w:val="20"/>
                <w:lang w:eastAsia="es-AR"/>
              </w:rPr>
            </w:pPr>
            <w:r w:rsidRPr="00AC4AEA">
              <w:rPr>
                <w:rFonts w:ascii="Arial" w:eastAsia="Times New Roman" w:hAnsi="Arial" w:cs="Arial"/>
                <w:color w:val="00B050"/>
                <w:sz w:val="20"/>
                <w:szCs w:val="20"/>
                <w:lang w:eastAsia="es-AR"/>
              </w:rPr>
              <w:t xml:space="preserve">Aclaración (texto no integrante de la </w:t>
            </w:r>
            <w:r w:rsidR="00121E7E" w:rsidRPr="00AC4AEA">
              <w:rPr>
                <w:rFonts w:ascii="Arial" w:eastAsia="Times New Roman" w:hAnsi="Arial" w:cs="Arial"/>
                <w:color w:val="00B050"/>
                <w:sz w:val="20"/>
                <w:szCs w:val="20"/>
                <w:lang w:eastAsia="es-AR"/>
              </w:rPr>
              <w:t>presente Resolución Técnica)</w:t>
            </w:r>
          </w:p>
        </w:tc>
      </w:tr>
      <w:tr w:rsidR="00F71498" w:rsidRPr="00AC4AEA" w:rsidTr="004D3DC9">
        <w:tc>
          <w:tcPr>
            <w:tcW w:w="8500" w:type="dxa"/>
          </w:tcPr>
          <w:p w:rsidR="00DD0C0B" w:rsidRPr="00AC4AEA" w:rsidRDefault="00121E7E" w:rsidP="00121E7E">
            <w:pPr>
              <w:rPr>
                <w:rFonts w:ascii="Arial" w:hAnsi="Arial" w:cs="Arial"/>
                <w:color w:val="00B050"/>
                <w:sz w:val="20"/>
                <w:szCs w:val="20"/>
              </w:rPr>
            </w:pPr>
            <w:r w:rsidRPr="00AC4AEA">
              <w:rPr>
                <w:rFonts w:ascii="Arial" w:hAnsi="Arial" w:cs="Arial"/>
                <w:color w:val="00B050"/>
                <w:sz w:val="20"/>
                <w:szCs w:val="20"/>
              </w:rPr>
              <w:t>Los requerimientos de esta sección se basan en el “enfoque de la entidad”, según el cual</w:t>
            </w:r>
            <w:r w:rsidR="00DD0C0B" w:rsidRPr="00AC4AEA">
              <w:rPr>
                <w:rFonts w:ascii="Arial" w:hAnsi="Arial" w:cs="Arial"/>
                <w:color w:val="00B050"/>
                <w:sz w:val="20"/>
                <w:szCs w:val="20"/>
              </w:rPr>
              <w:t>:</w:t>
            </w:r>
          </w:p>
          <w:p w:rsidR="00DD0C0B" w:rsidRPr="00AC4AEA" w:rsidRDefault="00177F0B" w:rsidP="00C01B25">
            <w:pPr>
              <w:pStyle w:val="Prrafodelista"/>
              <w:numPr>
                <w:ilvl w:val="0"/>
                <w:numId w:val="654"/>
              </w:numPr>
              <w:rPr>
                <w:rFonts w:ascii="Arial" w:hAnsi="Arial" w:cs="Arial"/>
                <w:color w:val="00B050"/>
                <w:sz w:val="20"/>
                <w:szCs w:val="20"/>
              </w:rPr>
            </w:pPr>
            <w:r w:rsidRPr="00AC4AEA">
              <w:rPr>
                <w:rFonts w:ascii="Arial" w:hAnsi="Arial" w:cs="Arial"/>
                <w:color w:val="00B050"/>
                <w:sz w:val="20"/>
                <w:szCs w:val="20"/>
              </w:rPr>
              <w:t>L</w:t>
            </w:r>
            <w:r w:rsidR="00DD0C0B" w:rsidRPr="00AC4AEA">
              <w:rPr>
                <w:rFonts w:ascii="Arial" w:hAnsi="Arial" w:cs="Arial"/>
                <w:color w:val="00B050"/>
                <w:sz w:val="20"/>
                <w:szCs w:val="20"/>
              </w:rPr>
              <w:t xml:space="preserve">os </w:t>
            </w:r>
            <w:r w:rsidR="00DD0C0B" w:rsidRPr="00AC4AEA">
              <w:rPr>
                <w:rFonts w:ascii="Arial" w:hAnsi="Arial" w:cs="Arial"/>
                <w:b/>
                <w:bCs/>
                <w:color w:val="00B050"/>
                <w:sz w:val="20"/>
                <w:szCs w:val="20"/>
              </w:rPr>
              <w:t>estados contables consolidados</w:t>
            </w:r>
            <w:r w:rsidR="00DD0C0B" w:rsidRPr="00AC4AEA">
              <w:rPr>
                <w:rFonts w:ascii="Arial" w:hAnsi="Arial" w:cs="Arial"/>
                <w:color w:val="00B050"/>
                <w:sz w:val="20"/>
                <w:szCs w:val="20"/>
              </w:rPr>
              <w:t xml:space="preserve"> </w:t>
            </w:r>
            <w:r w:rsidR="00D60BF4" w:rsidRPr="00AC4AEA">
              <w:rPr>
                <w:rFonts w:ascii="Arial" w:hAnsi="Arial" w:cs="Arial"/>
                <w:color w:val="00B050"/>
                <w:sz w:val="20"/>
                <w:szCs w:val="20"/>
              </w:rPr>
              <w:t>presenta</w:t>
            </w:r>
            <w:r w:rsidR="001D29AB" w:rsidRPr="00AC4AEA">
              <w:rPr>
                <w:rFonts w:ascii="Arial" w:hAnsi="Arial" w:cs="Arial"/>
                <w:color w:val="00B050"/>
                <w:sz w:val="20"/>
                <w:szCs w:val="20"/>
              </w:rPr>
              <w:t>n</w:t>
            </w:r>
            <w:r w:rsidR="00D60BF4" w:rsidRPr="00AC4AEA">
              <w:rPr>
                <w:rFonts w:ascii="Arial" w:hAnsi="Arial" w:cs="Arial"/>
                <w:color w:val="00B050"/>
                <w:sz w:val="20"/>
                <w:szCs w:val="20"/>
              </w:rPr>
              <w:t xml:space="preserve"> la información del grupo</w:t>
            </w:r>
            <w:r w:rsidR="001D29AB" w:rsidRPr="00AC4AEA">
              <w:rPr>
                <w:rFonts w:ascii="Arial" w:hAnsi="Arial" w:cs="Arial"/>
                <w:color w:val="00B050"/>
                <w:sz w:val="20"/>
                <w:szCs w:val="20"/>
              </w:rPr>
              <w:t xml:space="preserve"> desde su propia perspectiva, y no</w:t>
            </w:r>
            <w:r w:rsidR="00D60BF4" w:rsidRPr="00AC4AEA">
              <w:rPr>
                <w:rFonts w:ascii="Arial" w:hAnsi="Arial" w:cs="Arial"/>
                <w:color w:val="00B050"/>
                <w:sz w:val="20"/>
                <w:szCs w:val="20"/>
              </w:rPr>
              <w:t xml:space="preserve"> desde la perspectiva de los propietarios de la </w:t>
            </w:r>
            <w:r w:rsidR="00A07689" w:rsidRPr="00AC4AEA">
              <w:rPr>
                <w:rFonts w:ascii="Arial" w:hAnsi="Arial" w:cs="Arial"/>
                <w:color w:val="00B050"/>
                <w:sz w:val="20"/>
                <w:szCs w:val="20"/>
              </w:rPr>
              <w:t>entidad</w:t>
            </w:r>
            <w:r w:rsidR="00D60BF4" w:rsidRPr="00AC4AEA">
              <w:rPr>
                <w:rFonts w:ascii="Arial" w:hAnsi="Arial" w:cs="Arial"/>
                <w:color w:val="00B050"/>
                <w:sz w:val="20"/>
                <w:szCs w:val="20"/>
              </w:rPr>
              <w:t xml:space="preserve"> controladora</w:t>
            </w:r>
            <w:r w:rsidR="00A07689" w:rsidRPr="00AC4AEA">
              <w:rPr>
                <w:rFonts w:ascii="Arial" w:hAnsi="Arial" w:cs="Arial"/>
                <w:color w:val="00B050"/>
                <w:sz w:val="20"/>
                <w:szCs w:val="20"/>
              </w:rPr>
              <w:t>;</w:t>
            </w:r>
          </w:p>
          <w:p w:rsidR="00AE267D" w:rsidRPr="00AC4AEA" w:rsidRDefault="00177F0B" w:rsidP="00C01B25">
            <w:pPr>
              <w:pStyle w:val="Prrafodelista"/>
              <w:numPr>
                <w:ilvl w:val="0"/>
                <w:numId w:val="654"/>
              </w:numPr>
              <w:rPr>
                <w:rFonts w:ascii="Arial" w:hAnsi="Arial" w:cs="Arial"/>
                <w:color w:val="00B050"/>
                <w:sz w:val="20"/>
                <w:szCs w:val="20"/>
              </w:rPr>
            </w:pPr>
            <w:r w:rsidRPr="00AC4AEA">
              <w:rPr>
                <w:rFonts w:ascii="Arial" w:hAnsi="Arial" w:cs="Arial"/>
                <w:color w:val="00B050"/>
                <w:sz w:val="20"/>
                <w:szCs w:val="20"/>
              </w:rPr>
              <w:t>E</w:t>
            </w:r>
            <w:r w:rsidR="00121E7E" w:rsidRPr="00AC4AEA">
              <w:rPr>
                <w:rFonts w:ascii="Arial" w:hAnsi="Arial" w:cs="Arial"/>
                <w:color w:val="00B050"/>
                <w:sz w:val="20"/>
                <w:szCs w:val="20"/>
              </w:rPr>
              <w:t xml:space="preserve">l </w:t>
            </w:r>
            <w:r w:rsidR="00121E7E" w:rsidRPr="00AC4AEA">
              <w:rPr>
                <w:rFonts w:ascii="Arial" w:hAnsi="Arial" w:cs="Arial"/>
                <w:b/>
                <w:bCs/>
                <w:color w:val="00B050"/>
                <w:sz w:val="20"/>
                <w:szCs w:val="20"/>
              </w:rPr>
              <w:t>patrimonio</w:t>
            </w:r>
            <w:r w:rsidR="00121E7E" w:rsidRPr="00AC4AEA">
              <w:rPr>
                <w:rFonts w:ascii="Arial" w:hAnsi="Arial" w:cs="Arial"/>
                <w:color w:val="00B050"/>
                <w:sz w:val="20"/>
                <w:szCs w:val="20"/>
              </w:rPr>
              <w:t xml:space="preserve"> </w:t>
            </w:r>
            <w:r w:rsidR="00121E7E" w:rsidRPr="00AC4AEA">
              <w:rPr>
                <w:rFonts w:ascii="Arial" w:hAnsi="Arial" w:cs="Arial"/>
                <w:b/>
                <w:bCs/>
                <w:color w:val="00B050"/>
                <w:sz w:val="20"/>
                <w:szCs w:val="20"/>
              </w:rPr>
              <w:t>neto</w:t>
            </w:r>
            <w:r w:rsidR="00121E7E" w:rsidRPr="00AC4AEA">
              <w:rPr>
                <w:rFonts w:ascii="Arial" w:hAnsi="Arial" w:cs="Arial"/>
                <w:color w:val="00B050"/>
                <w:sz w:val="20"/>
                <w:szCs w:val="20"/>
              </w:rPr>
              <w:t xml:space="preserve"> </w:t>
            </w:r>
            <w:r w:rsidR="00DD0C0B" w:rsidRPr="00AC4AEA">
              <w:rPr>
                <w:rFonts w:ascii="Arial" w:hAnsi="Arial" w:cs="Arial"/>
                <w:color w:val="00B050"/>
                <w:sz w:val="20"/>
                <w:szCs w:val="20"/>
              </w:rPr>
              <w:t xml:space="preserve">consolidado </w:t>
            </w:r>
            <w:r w:rsidR="00121E7E" w:rsidRPr="00AC4AEA">
              <w:rPr>
                <w:rFonts w:ascii="Arial" w:hAnsi="Arial" w:cs="Arial"/>
                <w:color w:val="00B050"/>
                <w:sz w:val="20"/>
                <w:szCs w:val="20"/>
              </w:rPr>
              <w:t xml:space="preserve">es la diferencia entre el activo </w:t>
            </w:r>
            <w:r w:rsidRPr="00AC4AEA">
              <w:rPr>
                <w:rFonts w:ascii="Arial" w:hAnsi="Arial" w:cs="Arial"/>
                <w:color w:val="00B050"/>
                <w:sz w:val="20"/>
                <w:szCs w:val="20"/>
              </w:rPr>
              <w:t xml:space="preserve">total, </w:t>
            </w:r>
            <w:r w:rsidR="00121E7E" w:rsidRPr="00AC4AEA">
              <w:rPr>
                <w:rFonts w:ascii="Arial" w:hAnsi="Arial" w:cs="Arial"/>
                <w:color w:val="00B050"/>
                <w:sz w:val="20"/>
                <w:szCs w:val="20"/>
              </w:rPr>
              <w:t>y el pasivo</w:t>
            </w:r>
            <w:r w:rsidRPr="00AC4AEA">
              <w:rPr>
                <w:rFonts w:ascii="Arial" w:hAnsi="Arial" w:cs="Arial"/>
                <w:color w:val="00B050"/>
                <w:sz w:val="20"/>
                <w:szCs w:val="20"/>
              </w:rPr>
              <w:t xml:space="preserve"> total</w:t>
            </w:r>
            <w:r w:rsidR="00121E7E" w:rsidRPr="00AC4AEA">
              <w:rPr>
                <w:rFonts w:ascii="Arial" w:hAnsi="Arial" w:cs="Arial"/>
                <w:color w:val="00B050"/>
                <w:sz w:val="20"/>
                <w:szCs w:val="20"/>
              </w:rPr>
              <w:t xml:space="preserve"> del grupo </w:t>
            </w:r>
            <w:r w:rsidR="00A07689" w:rsidRPr="00AC4AEA">
              <w:rPr>
                <w:rFonts w:ascii="Arial" w:hAnsi="Arial" w:cs="Arial"/>
                <w:color w:val="00B050"/>
                <w:sz w:val="20"/>
                <w:szCs w:val="20"/>
              </w:rPr>
              <w:t>económico</w:t>
            </w:r>
            <w:r w:rsidR="00121E7E" w:rsidRPr="00AC4AEA">
              <w:rPr>
                <w:rFonts w:ascii="Arial" w:hAnsi="Arial" w:cs="Arial"/>
                <w:color w:val="00B050"/>
                <w:sz w:val="20"/>
                <w:szCs w:val="20"/>
              </w:rPr>
              <w:t xml:space="preserve">. </w:t>
            </w:r>
          </w:p>
          <w:p w:rsidR="00121E7E" w:rsidRPr="00AC4AEA" w:rsidRDefault="00177F0B" w:rsidP="00C01B25">
            <w:pPr>
              <w:pStyle w:val="Prrafodelista"/>
              <w:numPr>
                <w:ilvl w:val="0"/>
                <w:numId w:val="654"/>
              </w:numPr>
              <w:rPr>
                <w:rFonts w:ascii="Arial" w:hAnsi="Arial" w:cs="Arial"/>
                <w:color w:val="00B050"/>
                <w:sz w:val="20"/>
                <w:szCs w:val="20"/>
              </w:rPr>
            </w:pPr>
            <w:r w:rsidRPr="00AC4AEA">
              <w:rPr>
                <w:rFonts w:ascii="Arial" w:hAnsi="Arial" w:cs="Arial"/>
                <w:color w:val="00B050"/>
                <w:sz w:val="20"/>
                <w:szCs w:val="20"/>
              </w:rPr>
              <w:t>T</w:t>
            </w:r>
            <w:r w:rsidR="00121E7E" w:rsidRPr="00AC4AEA">
              <w:rPr>
                <w:rFonts w:ascii="Arial" w:hAnsi="Arial" w:cs="Arial"/>
                <w:color w:val="00B050"/>
                <w:sz w:val="20"/>
                <w:szCs w:val="20"/>
              </w:rPr>
              <w:t xml:space="preserve">anto el </w:t>
            </w:r>
            <w:r w:rsidR="00121E7E" w:rsidRPr="00AC4AEA">
              <w:rPr>
                <w:rFonts w:ascii="Arial" w:hAnsi="Arial" w:cs="Arial"/>
                <w:b/>
                <w:bCs/>
                <w:color w:val="00B050"/>
                <w:sz w:val="20"/>
                <w:szCs w:val="20"/>
              </w:rPr>
              <w:t>patrimonio neto</w:t>
            </w:r>
            <w:r w:rsidR="00121E7E" w:rsidRPr="00AC4AEA">
              <w:rPr>
                <w:rFonts w:ascii="Arial" w:hAnsi="Arial" w:cs="Arial"/>
                <w:color w:val="00B050"/>
                <w:sz w:val="20"/>
                <w:szCs w:val="20"/>
              </w:rPr>
              <w:t xml:space="preserve"> como el resultado del período deben </w:t>
            </w:r>
            <w:r w:rsidR="00F41625" w:rsidRPr="00AC4AEA">
              <w:rPr>
                <w:rFonts w:ascii="Arial" w:hAnsi="Arial" w:cs="Arial"/>
                <w:color w:val="00B050"/>
                <w:sz w:val="20"/>
                <w:szCs w:val="20"/>
              </w:rPr>
              <w:t>informar,</w:t>
            </w:r>
            <w:r w:rsidR="00121E7E" w:rsidRPr="00AC4AEA">
              <w:rPr>
                <w:rFonts w:ascii="Arial" w:hAnsi="Arial" w:cs="Arial"/>
                <w:color w:val="00B050"/>
                <w:sz w:val="20"/>
                <w:szCs w:val="20"/>
              </w:rPr>
              <w:t xml:space="preserve"> de </w:t>
            </w:r>
            <w:r w:rsidR="00F41625" w:rsidRPr="00AC4AEA">
              <w:rPr>
                <w:rFonts w:ascii="Arial" w:hAnsi="Arial" w:cs="Arial"/>
                <w:color w:val="00B050"/>
                <w:sz w:val="20"/>
                <w:szCs w:val="20"/>
              </w:rPr>
              <w:t>manera desagregada,</w:t>
            </w:r>
            <w:r w:rsidR="00121E7E" w:rsidRPr="00AC4AEA">
              <w:rPr>
                <w:rFonts w:ascii="Arial" w:hAnsi="Arial" w:cs="Arial"/>
                <w:color w:val="00B050"/>
                <w:sz w:val="20"/>
                <w:szCs w:val="20"/>
              </w:rPr>
              <w:t xml:space="preserve"> las porciones atribuibles</w:t>
            </w:r>
            <w:r w:rsidR="000F2E0C" w:rsidRPr="00AC4AEA">
              <w:rPr>
                <w:rFonts w:ascii="Arial" w:hAnsi="Arial" w:cs="Arial"/>
                <w:color w:val="00B050"/>
                <w:sz w:val="20"/>
                <w:szCs w:val="20"/>
              </w:rPr>
              <w:t xml:space="preserve"> a</w:t>
            </w:r>
            <w:r w:rsidR="00121E7E" w:rsidRPr="00AC4AEA">
              <w:rPr>
                <w:rFonts w:ascii="Arial" w:hAnsi="Arial" w:cs="Arial"/>
                <w:color w:val="00B050"/>
                <w:sz w:val="20"/>
                <w:szCs w:val="20"/>
              </w:rPr>
              <w:t xml:space="preserve">: </w:t>
            </w:r>
          </w:p>
          <w:p w:rsidR="00121E7E" w:rsidRPr="00AC4AEA" w:rsidRDefault="00121E7E" w:rsidP="00C01B25">
            <w:pPr>
              <w:pStyle w:val="Prrafodelista"/>
              <w:numPr>
                <w:ilvl w:val="1"/>
                <w:numId w:val="655"/>
              </w:numPr>
              <w:ind w:left="1442"/>
              <w:rPr>
                <w:rFonts w:ascii="Arial" w:hAnsi="Arial" w:cs="Arial"/>
                <w:color w:val="00B050"/>
                <w:sz w:val="20"/>
                <w:szCs w:val="20"/>
              </w:rPr>
            </w:pPr>
            <w:r w:rsidRPr="00AC4AEA">
              <w:rPr>
                <w:rFonts w:ascii="Arial" w:hAnsi="Arial" w:cs="Arial"/>
                <w:color w:val="00B050"/>
                <w:sz w:val="20"/>
                <w:szCs w:val="20"/>
              </w:rPr>
              <w:t xml:space="preserve">los propietarios de la controladora; y </w:t>
            </w:r>
          </w:p>
          <w:p w:rsidR="00121E7E" w:rsidRPr="00AC4AEA" w:rsidRDefault="00121E7E" w:rsidP="00C01B25">
            <w:pPr>
              <w:pStyle w:val="Prrafodelista"/>
              <w:numPr>
                <w:ilvl w:val="1"/>
                <w:numId w:val="655"/>
              </w:numPr>
              <w:ind w:left="1442"/>
              <w:rPr>
                <w:rFonts w:ascii="Arial" w:hAnsi="Arial" w:cs="Arial"/>
                <w:color w:val="00B050"/>
                <w:sz w:val="20"/>
                <w:szCs w:val="20"/>
              </w:rPr>
            </w:pPr>
            <w:r w:rsidRPr="00AC4AEA">
              <w:rPr>
                <w:rFonts w:ascii="Arial" w:hAnsi="Arial" w:cs="Arial"/>
                <w:color w:val="00B050"/>
                <w:sz w:val="20"/>
                <w:szCs w:val="20"/>
              </w:rPr>
              <w:t>los titulares de las participaciones no controladoras en subsidiarias.</w:t>
            </w:r>
          </w:p>
          <w:p w:rsidR="00121E7E" w:rsidRPr="00AC4AEA" w:rsidRDefault="00121E7E" w:rsidP="00121E7E">
            <w:pPr>
              <w:rPr>
                <w:rFonts w:ascii="Arial" w:hAnsi="Arial" w:cs="Arial"/>
                <w:color w:val="00B050"/>
                <w:sz w:val="20"/>
                <w:szCs w:val="20"/>
              </w:rPr>
            </w:pPr>
            <w:r w:rsidRPr="00AC4AEA">
              <w:rPr>
                <w:rFonts w:ascii="Arial" w:hAnsi="Arial" w:cs="Arial"/>
                <w:color w:val="00B050"/>
                <w:sz w:val="20"/>
                <w:szCs w:val="20"/>
              </w:rPr>
              <w:t>Por el contrario, la RT 21, adoptaba el “</w:t>
            </w:r>
            <w:r w:rsidR="00AE267D" w:rsidRPr="00AC4AEA">
              <w:rPr>
                <w:rFonts w:ascii="Arial" w:hAnsi="Arial" w:cs="Arial"/>
                <w:color w:val="00B050"/>
                <w:sz w:val="20"/>
                <w:szCs w:val="20"/>
              </w:rPr>
              <w:t xml:space="preserve">enfoque </w:t>
            </w:r>
            <w:r w:rsidRPr="00AC4AEA">
              <w:rPr>
                <w:rFonts w:ascii="Arial" w:hAnsi="Arial" w:cs="Arial"/>
                <w:color w:val="00B050"/>
                <w:sz w:val="20"/>
                <w:szCs w:val="20"/>
              </w:rPr>
              <w:t>del propietario”</w:t>
            </w:r>
            <w:r w:rsidR="007E5EBB" w:rsidRPr="00AC4AEA">
              <w:rPr>
                <w:rFonts w:ascii="Arial" w:hAnsi="Arial" w:cs="Arial"/>
                <w:color w:val="00B050"/>
                <w:sz w:val="20"/>
                <w:szCs w:val="20"/>
              </w:rPr>
              <w:t xml:space="preserve"> (RT 21, apartado 2.2.)</w:t>
            </w:r>
            <w:r w:rsidRPr="00AC4AEA">
              <w:rPr>
                <w:rFonts w:ascii="Arial" w:hAnsi="Arial" w:cs="Arial"/>
                <w:color w:val="00B050"/>
                <w:sz w:val="20"/>
                <w:szCs w:val="20"/>
              </w:rPr>
              <w:t>. De acuerdo con este enfoque:</w:t>
            </w:r>
          </w:p>
          <w:p w:rsidR="00121E7E" w:rsidRPr="00AC4AEA" w:rsidRDefault="006A4C5D" w:rsidP="00C01B25">
            <w:pPr>
              <w:pStyle w:val="Prrafodelista"/>
              <w:numPr>
                <w:ilvl w:val="0"/>
                <w:numId w:val="656"/>
              </w:numPr>
              <w:rPr>
                <w:rFonts w:ascii="Arial" w:hAnsi="Arial" w:cs="Arial"/>
                <w:color w:val="00B050"/>
                <w:sz w:val="20"/>
                <w:szCs w:val="20"/>
              </w:rPr>
            </w:pPr>
            <w:r w:rsidRPr="00AC4AEA">
              <w:rPr>
                <w:rFonts w:ascii="Arial" w:hAnsi="Arial" w:cs="Arial"/>
                <w:color w:val="00B050"/>
                <w:sz w:val="20"/>
                <w:szCs w:val="20"/>
              </w:rPr>
              <w:t>L</w:t>
            </w:r>
            <w:r w:rsidR="00121E7E" w:rsidRPr="00AC4AEA">
              <w:rPr>
                <w:rFonts w:ascii="Arial" w:hAnsi="Arial" w:cs="Arial"/>
                <w:color w:val="00B050"/>
                <w:sz w:val="20"/>
                <w:szCs w:val="20"/>
              </w:rPr>
              <w:t xml:space="preserve">os </w:t>
            </w:r>
            <w:r w:rsidR="00121E7E" w:rsidRPr="00AC4AEA">
              <w:rPr>
                <w:rFonts w:ascii="Arial" w:hAnsi="Arial" w:cs="Arial"/>
                <w:b/>
                <w:bCs/>
                <w:color w:val="00B050"/>
                <w:sz w:val="20"/>
                <w:szCs w:val="20"/>
              </w:rPr>
              <w:t>estados contables consolidados</w:t>
            </w:r>
            <w:r w:rsidR="00121E7E" w:rsidRPr="00AC4AEA">
              <w:rPr>
                <w:rFonts w:ascii="Arial" w:hAnsi="Arial" w:cs="Arial"/>
                <w:color w:val="00B050"/>
                <w:sz w:val="20"/>
                <w:szCs w:val="20"/>
              </w:rPr>
              <w:t xml:space="preserve"> </w:t>
            </w:r>
            <w:r w:rsidRPr="00AC4AEA">
              <w:rPr>
                <w:rFonts w:ascii="Arial" w:hAnsi="Arial" w:cs="Arial"/>
                <w:color w:val="00B050"/>
                <w:sz w:val="20"/>
                <w:szCs w:val="20"/>
              </w:rPr>
              <w:t>p</w:t>
            </w:r>
            <w:r w:rsidR="00121E7E" w:rsidRPr="00AC4AEA">
              <w:rPr>
                <w:rFonts w:ascii="Arial" w:hAnsi="Arial" w:cs="Arial"/>
                <w:color w:val="00B050"/>
                <w:sz w:val="20"/>
                <w:szCs w:val="20"/>
              </w:rPr>
              <w:t>resenta</w:t>
            </w:r>
            <w:r w:rsidRPr="00AC4AEA">
              <w:rPr>
                <w:rFonts w:ascii="Arial" w:hAnsi="Arial" w:cs="Arial"/>
                <w:color w:val="00B050"/>
                <w:sz w:val="20"/>
                <w:szCs w:val="20"/>
              </w:rPr>
              <w:t>n</w:t>
            </w:r>
            <w:r w:rsidR="00121E7E" w:rsidRPr="00AC4AEA">
              <w:rPr>
                <w:rFonts w:ascii="Arial" w:hAnsi="Arial" w:cs="Arial"/>
                <w:color w:val="00B050"/>
                <w:sz w:val="20"/>
                <w:szCs w:val="20"/>
              </w:rPr>
              <w:t xml:space="preserve"> el </w:t>
            </w:r>
            <w:r w:rsidR="00121E7E" w:rsidRPr="00AC4AEA">
              <w:rPr>
                <w:rFonts w:ascii="Arial" w:hAnsi="Arial" w:cs="Arial"/>
                <w:b/>
                <w:bCs/>
                <w:color w:val="00B050"/>
                <w:sz w:val="20"/>
                <w:szCs w:val="20"/>
              </w:rPr>
              <w:t>patrimonio</w:t>
            </w:r>
            <w:r w:rsidR="00033996" w:rsidRPr="00AC4AEA">
              <w:rPr>
                <w:rFonts w:ascii="Arial" w:hAnsi="Arial" w:cs="Arial"/>
                <w:b/>
                <w:bCs/>
                <w:color w:val="00B050"/>
                <w:sz w:val="20"/>
                <w:szCs w:val="20"/>
              </w:rPr>
              <w:t xml:space="preserve"> neto</w:t>
            </w:r>
            <w:r w:rsidR="00121E7E" w:rsidRPr="00AC4AEA">
              <w:rPr>
                <w:rFonts w:ascii="Arial" w:hAnsi="Arial" w:cs="Arial"/>
                <w:color w:val="00B050"/>
                <w:sz w:val="20"/>
                <w:szCs w:val="20"/>
              </w:rPr>
              <w:t xml:space="preserve"> sobre </w:t>
            </w:r>
            <w:r w:rsidR="00033996" w:rsidRPr="00AC4AEA">
              <w:rPr>
                <w:rFonts w:ascii="Arial" w:hAnsi="Arial" w:cs="Arial"/>
                <w:color w:val="00B050"/>
                <w:sz w:val="20"/>
                <w:szCs w:val="20"/>
              </w:rPr>
              <w:t>a</w:t>
            </w:r>
            <w:r w:rsidR="00121E7E" w:rsidRPr="00AC4AEA">
              <w:rPr>
                <w:rFonts w:ascii="Arial" w:hAnsi="Arial" w:cs="Arial"/>
                <w:color w:val="00B050"/>
                <w:sz w:val="20"/>
                <w:szCs w:val="20"/>
              </w:rPr>
              <w:t>l que tienen derecho los propietarios de la controladora</w:t>
            </w:r>
            <w:r w:rsidR="00033996" w:rsidRPr="00AC4AEA">
              <w:rPr>
                <w:rFonts w:ascii="Arial" w:hAnsi="Arial" w:cs="Arial"/>
                <w:color w:val="00B050"/>
                <w:sz w:val="20"/>
                <w:szCs w:val="20"/>
              </w:rPr>
              <w:t>.</w:t>
            </w:r>
          </w:p>
          <w:p w:rsidR="00121E7E" w:rsidRPr="00AC4AEA" w:rsidRDefault="00033996" w:rsidP="00C01B25">
            <w:pPr>
              <w:pStyle w:val="Prrafodelista"/>
              <w:numPr>
                <w:ilvl w:val="0"/>
                <w:numId w:val="656"/>
              </w:numPr>
              <w:rPr>
                <w:rFonts w:ascii="Arial" w:hAnsi="Arial" w:cs="Arial"/>
                <w:color w:val="00B050"/>
                <w:sz w:val="20"/>
                <w:szCs w:val="20"/>
              </w:rPr>
            </w:pPr>
            <w:r w:rsidRPr="00AC4AEA">
              <w:rPr>
                <w:rFonts w:ascii="Arial" w:hAnsi="Arial" w:cs="Arial"/>
                <w:color w:val="00B050"/>
                <w:sz w:val="20"/>
                <w:szCs w:val="20"/>
              </w:rPr>
              <w:t>L</w:t>
            </w:r>
            <w:r w:rsidR="00121E7E" w:rsidRPr="00AC4AEA">
              <w:rPr>
                <w:rFonts w:ascii="Arial" w:hAnsi="Arial" w:cs="Arial"/>
                <w:color w:val="00B050"/>
                <w:sz w:val="20"/>
                <w:szCs w:val="20"/>
              </w:rPr>
              <w:t xml:space="preserve">as participaciones no controladoras en subsidiarias se presentan en el estado de situación patrimonial en un capítulo separado entre el </w:t>
            </w:r>
            <w:r w:rsidR="00121E7E" w:rsidRPr="00243031">
              <w:rPr>
                <w:rFonts w:ascii="Arial" w:hAnsi="Arial" w:cs="Arial"/>
                <w:b/>
                <w:bCs/>
                <w:color w:val="00B050"/>
                <w:sz w:val="20"/>
                <w:szCs w:val="20"/>
              </w:rPr>
              <w:t>pasivo</w:t>
            </w:r>
            <w:r w:rsidRPr="00AC4AEA">
              <w:rPr>
                <w:rFonts w:ascii="Arial" w:hAnsi="Arial" w:cs="Arial"/>
                <w:color w:val="00B050"/>
                <w:sz w:val="20"/>
                <w:szCs w:val="20"/>
              </w:rPr>
              <w:t xml:space="preserve"> total</w:t>
            </w:r>
            <w:r w:rsidR="00121E7E" w:rsidRPr="00AC4AEA">
              <w:rPr>
                <w:rFonts w:ascii="Arial" w:hAnsi="Arial" w:cs="Arial"/>
                <w:color w:val="00B050"/>
                <w:sz w:val="20"/>
                <w:szCs w:val="20"/>
              </w:rPr>
              <w:t xml:space="preserve"> y el </w:t>
            </w:r>
            <w:r w:rsidR="00121E7E" w:rsidRPr="00AC4AEA">
              <w:rPr>
                <w:rFonts w:ascii="Arial" w:hAnsi="Arial" w:cs="Arial"/>
                <w:b/>
                <w:bCs/>
                <w:color w:val="00B050"/>
                <w:sz w:val="20"/>
                <w:szCs w:val="20"/>
              </w:rPr>
              <w:t>patrimonio neto</w:t>
            </w:r>
            <w:r w:rsidRPr="00AC4AEA">
              <w:rPr>
                <w:rFonts w:ascii="Arial" w:hAnsi="Arial" w:cs="Arial"/>
                <w:color w:val="00B050"/>
                <w:sz w:val="20"/>
                <w:szCs w:val="20"/>
              </w:rPr>
              <w:t>.</w:t>
            </w:r>
            <w:r w:rsidR="00121E7E" w:rsidRPr="00AC4AEA">
              <w:rPr>
                <w:rFonts w:ascii="Arial" w:hAnsi="Arial" w:cs="Arial"/>
                <w:color w:val="00B050"/>
                <w:sz w:val="20"/>
                <w:szCs w:val="20"/>
              </w:rPr>
              <w:t xml:space="preserve"> </w:t>
            </w:r>
          </w:p>
          <w:p w:rsidR="00961CF7" w:rsidRPr="00AC4AEA" w:rsidRDefault="00033996" w:rsidP="00C01B25">
            <w:pPr>
              <w:pStyle w:val="Prrafodelista"/>
              <w:numPr>
                <w:ilvl w:val="0"/>
                <w:numId w:val="656"/>
              </w:numPr>
              <w:rPr>
                <w:rFonts w:ascii="Arial" w:eastAsia="Times New Roman" w:hAnsi="Arial" w:cs="Arial"/>
                <w:color w:val="00B050"/>
                <w:sz w:val="20"/>
                <w:szCs w:val="20"/>
                <w:lang w:eastAsia="es-AR"/>
              </w:rPr>
            </w:pPr>
            <w:r w:rsidRPr="00AC4AEA">
              <w:rPr>
                <w:rFonts w:ascii="Arial" w:hAnsi="Arial" w:cs="Arial"/>
                <w:color w:val="00B050"/>
                <w:sz w:val="20"/>
                <w:szCs w:val="20"/>
              </w:rPr>
              <w:t>E</w:t>
            </w:r>
            <w:r w:rsidR="00121E7E" w:rsidRPr="00AC4AEA">
              <w:rPr>
                <w:rFonts w:ascii="Arial" w:hAnsi="Arial" w:cs="Arial"/>
                <w:color w:val="00B050"/>
                <w:sz w:val="20"/>
                <w:szCs w:val="20"/>
              </w:rPr>
              <w:t>n el estado de resultados</w:t>
            </w:r>
            <w:r w:rsidRPr="00AC4AEA">
              <w:rPr>
                <w:rFonts w:ascii="Arial" w:hAnsi="Arial" w:cs="Arial"/>
                <w:color w:val="00B050"/>
                <w:sz w:val="20"/>
                <w:szCs w:val="20"/>
              </w:rPr>
              <w:t>,</w:t>
            </w:r>
            <w:r w:rsidR="00121E7E" w:rsidRPr="00AC4AEA">
              <w:rPr>
                <w:rFonts w:ascii="Arial" w:hAnsi="Arial" w:cs="Arial"/>
                <w:color w:val="00B050"/>
                <w:sz w:val="20"/>
                <w:szCs w:val="20"/>
              </w:rPr>
              <w:t xml:space="preserve"> se muestra como una partida separada la porción que le corresponde a las participaciones no controladoras </w:t>
            </w:r>
            <w:r w:rsidR="00716A05" w:rsidRPr="00AC4AEA">
              <w:rPr>
                <w:rFonts w:ascii="Arial" w:hAnsi="Arial" w:cs="Arial"/>
                <w:color w:val="00B050"/>
                <w:sz w:val="20"/>
                <w:szCs w:val="20"/>
              </w:rPr>
              <w:t>d</w:t>
            </w:r>
            <w:r w:rsidR="00121E7E" w:rsidRPr="00AC4AEA">
              <w:rPr>
                <w:rFonts w:ascii="Arial" w:hAnsi="Arial" w:cs="Arial"/>
                <w:color w:val="00B050"/>
                <w:sz w:val="20"/>
                <w:szCs w:val="20"/>
              </w:rPr>
              <w:t xml:space="preserve">el resultado del </w:t>
            </w:r>
            <w:r w:rsidR="00716A05" w:rsidRPr="00AC4AEA">
              <w:rPr>
                <w:rFonts w:ascii="Arial" w:hAnsi="Arial" w:cs="Arial"/>
                <w:color w:val="00B050"/>
                <w:sz w:val="20"/>
                <w:szCs w:val="20"/>
              </w:rPr>
              <w:t>período</w:t>
            </w:r>
            <w:r w:rsidR="00121E7E" w:rsidRPr="00AC4AEA">
              <w:rPr>
                <w:rFonts w:ascii="Arial" w:hAnsi="Arial" w:cs="Arial"/>
                <w:color w:val="00B050"/>
                <w:sz w:val="20"/>
                <w:szCs w:val="20"/>
              </w:rPr>
              <w:t>, a fin de arribar al resultado atribuible a los propietarios de la controladora.</w:t>
            </w:r>
          </w:p>
        </w:tc>
      </w:tr>
    </w:tbl>
    <w:p w:rsidR="00961CF7" w:rsidRPr="00AC4AEA" w:rsidRDefault="00961CF7" w:rsidP="00961CF7">
      <w:pPr>
        <w:spacing w:after="147" w:line="264" w:lineRule="auto"/>
        <w:jc w:val="both"/>
        <w:rPr>
          <w:rFonts w:ascii="Arial" w:eastAsia="Times New Roman" w:hAnsi="Arial" w:cs="Arial"/>
          <w:sz w:val="20"/>
          <w:szCs w:val="20"/>
          <w:lang w:eastAsia="es-AR"/>
        </w:rPr>
      </w:pPr>
    </w:p>
    <w:p w:rsidR="00421257" w:rsidRPr="00592D81" w:rsidRDefault="00421257" w:rsidP="00A318EA">
      <w:pPr>
        <w:pStyle w:val="Ttulo2"/>
        <w:rPr>
          <w:rFonts w:cs="Arial"/>
        </w:rPr>
      </w:pPr>
      <w:bookmarkStart w:id="1070" w:name="_Toc139356970"/>
      <w:r w:rsidRPr="00592D81">
        <w:rPr>
          <w:rFonts w:cs="Arial"/>
        </w:rPr>
        <w:t>Definiciones</w:t>
      </w:r>
      <w:bookmarkEnd w:id="1070"/>
      <w:r w:rsidRPr="00592D81">
        <w:rPr>
          <w:rFonts w:cs="Arial"/>
        </w:rPr>
        <w:t xml:space="preserve"> </w:t>
      </w:r>
    </w:p>
    <w:p w:rsidR="00421257" w:rsidRPr="00592D81" w:rsidRDefault="00421257" w:rsidP="00A318EA">
      <w:pPr>
        <w:numPr>
          <w:ilvl w:val="0"/>
          <w:numId w:val="29"/>
        </w:numPr>
        <w:spacing w:after="147" w:line="264" w:lineRule="auto"/>
        <w:jc w:val="both"/>
        <w:rPr>
          <w:rFonts w:ascii="Arial" w:eastAsia="Times New Roman" w:hAnsi="Arial" w:cs="Arial"/>
          <w:sz w:val="20"/>
          <w:szCs w:val="20"/>
          <w:lang w:eastAsia="es-AR"/>
        </w:rPr>
      </w:pPr>
      <w:bookmarkStart w:id="1071" w:name="_Ref132050914"/>
      <w:r w:rsidRPr="00592D81">
        <w:rPr>
          <w:rFonts w:ascii="Arial" w:hAnsi="Arial" w:cs="Arial"/>
          <w:sz w:val="20"/>
          <w:szCs w:val="20"/>
        </w:rPr>
        <w:t>A los fines en esta sección, una entidad considerará las siguientes definiciones:</w:t>
      </w:r>
      <w:bookmarkEnd w:id="1071"/>
      <w:r w:rsidRPr="00592D81">
        <w:rPr>
          <w:rFonts w:ascii="Arial" w:hAnsi="Arial" w:cs="Arial"/>
          <w:sz w:val="20"/>
          <w:szCs w:val="20"/>
        </w:rPr>
        <w:t xml:space="preserve"> </w:t>
      </w:r>
    </w:p>
    <w:p w:rsidR="000A0BD3" w:rsidRPr="00592D81" w:rsidRDefault="000A0BD3" w:rsidP="00716A05">
      <w:pPr>
        <w:ind w:left="1418"/>
        <w:jc w:val="both"/>
        <w:rPr>
          <w:rFonts w:ascii="Arial" w:hAnsi="Arial" w:cs="Arial"/>
          <w:sz w:val="20"/>
          <w:szCs w:val="20"/>
          <w:u w:color="000000"/>
        </w:rPr>
      </w:pPr>
      <w:r w:rsidRPr="00592D81">
        <w:rPr>
          <w:rFonts w:ascii="Arial" w:hAnsi="Arial" w:cs="Arial"/>
          <w:sz w:val="20"/>
          <w:szCs w:val="20"/>
          <w:u w:val="single" w:color="000000"/>
        </w:rPr>
        <w:t>Actividades relevantes</w:t>
      </w:r>
      <w:r w:rsidRPr="00592D81">
        <w:rPr>
          <w:rFonts w:ascii="Arial" w:hAnsi="Arial" w:cs="Arial"/>
          <w:sz w:val="20"/>
          <w:szCs w:val="20"/>
          <w:u w:color="000000"/>
        </w:rPr>
        <w:t xml:space="preserve">: </w:t>
      </w:r>
      <w:r w:rsidR="00243031" w:rsidRPr="00592D81">
        <w:rPr>
          <w:rFonts w:ascii="Arial" w:hAnsi="Arial" w:cs="Arial"/>
          <w:sz w:val="20"/>
          <w:szCs w:val="20"/>
          <w:u w:color="000000"/>
        </w:rPr>
        <w:t>A</w:t>
      </w:r>
      <w:r w:rsidRPr="00592D81">
        <w:rPr>
          <w:rFonts w:ascii="Arial" w:hAnsi="Arial" w:cs="Arial"/>
          <w:sz w:val="20"/>
          <w:szCs w:val="20"/>
          <w:u w:color="000000"/>
        </w:rPr>
        <w:t>ctividades de la participada que afectan de forma significativa sus rendimientos. Ejemplos de actividades que, dependiendo de las circunstancias, pueden ser relevantes</w:t>
      </w:r>
      <w:r w:rsidR="00CD7FB5" w:rsidRPr="00592D81">
        <w:rPr>
          <w:rFonts w:ascii="Arial" w:hAnsi="Arial" w:cs="Arial"/>
          <w:sz w:val="20"/>
          <w:szCs w:val="20"/>
          <w:u w:color="000000"/>
        </w:rPr>
        <w:t>,</w:t>
      </w:r>
      <w:r w:rsidRPr="00592D81">
        <w:rPr>
          <w:rFonts w:ascii="Arial" w:hAnsi="Arial" w:cs="Arial"/>
          <w:sz w:val="20"/>
          <w:szCs w:val="20"/>
          <w:u w:color="000000"/>
        </w:rPr>
        <w:t xml:space="preserve"> incluyen, pero no se limitan</w:t>
      </w:r>
      <w:r w:rsidR="00CD7FB5" w:rsidRPr="00592D81">
        <w:rPr>
          <w:rFonts w:ascii="Arial" w:hAnsi="Arial" w:cs="Arial"/>
          <w:sz w:val="20"/>
          <w:szCs w:val="20"/>
          <w:u w:color="000000"/>
        </w:rPr>
        <w:t>,</w:t>
      </w:r>
      <w:r w:rsidRPr="00592D81">
        <w:rPr>
          <w:rFonts w:ascii="Arial" w:hAnsi="Arial" w:cs="Arial"/>
          <w:sz w:val="20"/>
          <w:szCs w:val="20"/>
          <w:u w:color="000000"/>
        </w:rPr>
        <w:t xml:space="preserve"> a:</w:t>
      </w:r>
    </w:p>
    <w:p w:rsidR="000A0BD3" w:rsidRPr="00592D81" w:rsidRDefault="003D4745" w:rsidP="00716A05">
      <w:pPr>
        <w:pStyle w:val="Prrafodelista"/>
        <w:numPr>
          <w:ilvl w:val="1"/>
          <w:numId w:val="29"/>
        </w:numPr>
        <w:ind w:left="1985"/>
        <w:jc w:val="both"/>
        <w:rPr>
          <w:rFonts w:ascii="Arial" w:hAnsi="Arial" w:cs="Arial"/>
          <w:sz w:val="20"/>
          <w:szCs w:val="20"/>
          <w:u w:color="000000"/>
        </w:rPr>
      </w:pPr>
      <w:r w:rsidRPr="00592D81">
        <w:rPr>
          <w:rFonts w:ascii="Arial" w:hAnsi="Arial" w:cs="Arial"/>
          <w:sz w:val="20"/>
          <w:szCs w:val="20"/>
          <w:u w:color="000000"/>
        </w:rPr>
        <w:lastRenderedPageBreak/>
        <w:t>V</w:t>
      </w:r>
      <w:r w:rsidR="000A0BD3" w:rsidRPr="00592D81">
        <w:rPr>
          <w:rFonts w:ascii="Arial" w:hAnsi="Arial" w:cs="Arial"/>
          <w:sz w:val="20"/>
          <w:szCs w:val="20"/>
          <w:u w:color="000000"/>
        </w:rPr>
        <w:t>enta y compra de bienes o servicios</w:t>
      </w:r>
      <w:r w:rsidRPr="00592D81">
        <w:rPr>
          <w:rFonts w:ascii="Arial" w:hAnsi="Arial" w:cs="Arial"/>
          <w:sz w:val="20"/>
          <w:szCs w:val="20"/>
          <w:u w:color="000000"/>
        </w:rPr>
        <w:t>.</w:t>
      </w:r>
    </w:p>
    <w:p w:rsidR="000A0BD3" w:rsidRPr="00592D81" w:rsidRDefault="003D4745" w:rsidP="00716A05">
      <w:pPr>
        <w:pStyle w:val="Prrafodelista"/>
        <w:numPr>
          <w:ilvl w:val="1"/>
          <w:numId w:val="29"/>
        </w:numPr>
        <w:ind w:left="1985"/>
        <w:jc w:val="both"/>
        <w:rPr>
          <w:rFonts w:ascii="Arial" w:hAnsi="Arial" w:cs="Arial"/>
          <w:sz w:val="20"/>
          <w:szCs w:val="20"/>
          <w:u w:color="000000"/>
        </w:rPr>
      </w:pPr>
      <w:r w:rsidRPr="00592D81">
        <w:rPr>
          <w:rFonts w:ascii="Arial" w:hAnsi="Arial" w:cs="Arial"/>
          <w:sz w:val="20"/>
          <w:szCs w:val="20"/>
          <w:u w:color="000000"/>
        </w:rPr>
        <w:t>G</w:t>
      </w:r>
      <w:r w:rsidR="000A0BD3" w:rsidRPr="00592D81">
        <w:rPr>
          <w:rFonts w:ascii="Arial" w:hAnsi="Arial" w:cs="Arial"/>
          <w:sz w:val="20"/>
          <w:szCs w:val="20"/>
          <w:u w:color="000000"/>
        </w:rPr>
        <w:t>estión de activos financieros durante su vida (incluyendo cuando haya incumplimiento)</w:t>
      </w:r>
      <w:r w:rsidRPr="00592D81">
        <w:rPr>
          <w:rFonts w:ascii="Arial" w:hAnsi="Arial" w:cs="Arial"/>
          <w:sz w:val="20"/>
          <w:szCs w:val="20"/>
          <w:u w:color="000000"/>
        </w:rPr>
        <w:t>.</w:t>
      </w:r>
    </w:p>
    <w:p w:rsidR="000A0BD3" w:rsidRPr="00592D81" w:rsidRDefault="003D4745" w:rsidP="00716A05">
      <w:pPr>
        <w:pStyle w:val="Prrafodelista"/>
        <w:numPr>
          <w:ilvl w:val="1"/>
          <w:numId w:val="29"/>
        </w:numPr>
        <w:ind w:left="1985"/>
        <w:jc w:val="both"/>
        <w:rPr>
          <w:rFonts w:ascii="Arial" w:hAnsi="Arial" w:cs="Arial"/>
          <w:sz w:val="20"/>
          <w:szCs w:val="20"/>
          <w:u w:color="000000"/>
        </w:rPr>
      </w:pPr>
      <w:r w:rsidRPr="00592D81">
        <w:rPr>
          <w:rFonts w:ascii="Arial" w:hAnsi="Arial" w:cs="Arial"/>
          <w:sz w:val="20"/>
          <w:szCs w:val="20"/>
          <w:u w:color="000000"/>
        </w:rPr>
        <w:t>S</w:t>
      </w:r>
      <w:r w:rsidR="000A0BD3" w:rsidRPr="00592D81">
        <w:rPr>
          <w:rFonts w:ascii="Arial" w:hAnsi="Arial" w:cs="Arial"/>
          <w:sz w:val="20"/>
          <w:szCs w:val="20"/>
          <w:u w:color="000000"/>
        </w:rPr>
        <w:t>elección, adquisición o disposición de activos</w:t>
      </w:r>
      <w:r w:rsidRPr="00592D81">
        <w:rPr>
          <w:rFonts w:ascii="Arial" w:hAnsi="Arial" w:cs="Arial"/>
          <w:sz w:val="20"/>
          <w:szCs w:val="20"/>
          <w:u w:color="000000"/>
        </w:rPr>
        <w:t>.</w:t>
      </w:r>
    </w:p>
    <w:p w:rsidR="000A0BD3" w:rsidRPr="00592D81" w:rsidRDefault="003D4745" w:rsidP="00716A05">
      <w:pPr>
        <w:pStyle w:val="Prrafodelista"/>
        <w:numPr>
          <w:ilvl w:val="1"/>
          <w:numId w:val="29"/>
        </w:numPr>
        <w:ind w:left="1985"/>
        <w:jc w:val="both"/>
        <w:rPr>
          <w:rFonts w:ascii="Arial" w:hAnsi="Arial" w:cs="Arial"/>
          <w:sz w:val="20"/>
          <w:szCs w:val="20"/>
          <w:u w:color="000000"/>
        </w:rPr>
      </w:pPr>
      <w:r w:rsidRPr="00592D81">
        <w:rPr>
          <w:rFonts w:ascii="Arial" w:hAnsi="Arial" w:cs="Arial"/>
          <w:sz w:val="20"/>
          <w:szCs w:val="20"/>
          <w:u w:color="000000"/>
        </w:rPr>
        <w:t>I</w:t>
      </w:r>
      <w:r w:rsidR="000A0BD3" w:rsidRPr="00592D81">
        <w:rPr>
          <w:rFonts w:ascii="Arial" w:hAnsi="Arial" w:cs="Arial"/>
          <w:sz w:val="20"/>
          <w:szCs w:val="20"/>
          <w:u w:color="000000"/>
        </w:rPr>
        <w:t>nvestigación y desarrollo de nuevos productos o procesos</w:t>
      </w:r>
      <w:r w:rsidRPr="00592D81">
        <w:rPr>
          <w:rFonts w:ascii="Arial" w:hAnsi="Arial" w:cs="Arial"/>
          <w:sz w:val="20"/>
          <w:szCs w:val="20"/>
          <w:u w:color="000000"/>
        </w:rPr>
        <w:t>.</w:t>
      </w:r>
    </w:p>
    <w:p w:rsidR="000A0BD3" w:rsidRPr="00592D81" w:rsidRDefault="003D4745" w:rsidP="00716A05">
      <w:pPr>
        <w:pStyle w:val="Prrafodelista"/>
        <w:numPr>
          <w:ilvl w:val="1"/>
          <w:numId w:val="29"/>
        </w:numPr>
        <w:ind w:left="1985"/>
        <w:jc w:val="both"/>
        <w:rPr>
          <w:rFonts w:ascii="Arial" w:hAnsi="Arial" w:cs="Arial"/>
          <w:sz w:val="20"/>
          <w:szCs w:val="20"/>
          <w:u w:color="000000"/>
        </w:rPr>
      </w:pPr>
      <w:r w:rsidRPr="00592D81">
        <w:rPr>
          <w:rFonts w:ascii="Arial" w:hAnsi="Arial" w:cs="Arial"/>
          <w:sz w:val="20"/>
          <w:szCs w:val="20"/>
          <w:u w:color="000000"/>
        </w:rPr>
        <w:t>D</w:t>
      </w:r>
      <w:r w:rsidR="000A0BD3" w:rsidRPr="00592D81">
        <w:rPr>
          <w:rFonts w:ascii="Arial" w:hAnsi="Arial" w:cs="Arial"/>
          <w:sz w:val="20"/>
          <w:szCs w:val="20"/>
          <w:u w:color="000000"/>
        </w:rPr>
        <w:t>eterminación de una estructura de financiación u obtención de financiación.</w:t>
      </w:r>
    </w:p>
    <w:p w:rsidR="00176C0B" w:rsidRPr="00592D81" w:rsidRDefault="00421257" w:rsidP="003D4745">
      <w:pPr>
        <w:ind w:left="1418"/>
        <w:jc w:val="both"/>
        <w:rPr>
          <w:rFonts w:ascii="Arial" w:hAnsi="Arial" w:cs="Arial"/>
          <w:sz w:val="20"/>
          <w:szCs w:val="20"/>
        </w:rPr>
      </w:pPr>
      <w:r w:rsidRPr="00592D81">
        <w:rPr>
          <w:rFonts w:ascii="Arial" w:hAnsi="Arial" w:cs="Arial"/>
          <w:sz w:val="20"/>
          <w:szCs w:val="20"/>
          <w:u w:val="single" w:color="000000"/>
        </w:rPr>
        <w:t>Control (sobre otra entidad)</w:t>
      </w:r>
      <w:r w:rsidRPr="00592D81">
        <w:rPr>
          <w:rFonts w:ascii="Arial" w:hAnsi="Arial" w:cs="Arial"/>
          <w:sz w:val="20"/>
          <w:szCs w:val="20"/>
        </w:rPr>
        <w:t xml:space="preserve">: Una entidad tiene control sobre </w:t>
      </w:r>
      <w:r w:rsidR="00F072CC" w:rsidRPr="00592D81">
        <w:rPr>
          <w:rFonts w:ascii="Arial" w:hAnsi="Arial" w:cs="Arial"/>
          <w:sz w:val="20"/>
          <w:szCs w:val="20"/>
        </w:rPr>
        <w:t>una</w:t>
      </w:r>
      <w:r w:rsidRPr="00592D81">
        <w:rPr>
          <w:rFonts w:ascii="Arial" w:hAnsi="Arial" w:cs="Arial"/>
          <w:sz w:val="20"/>
          <w:szCs w:val="20"/>
        </w:rPr>
        <w:t xml:space="preserve"> participada</w:t>
      </w:r>
      <w:r w:rsidR="00176C0B" w:rsidRPr="00592D81">
        <w:rPr>
          <w:rFonts w:ascii="Arial" w:hAnsi="Arial" w:cs="Arial"/>
          <w:sz w:val="20"/>
          <w:szCs w:val="20"/>
        </w:rPr>
        <w:t>:</w:t>
      </w:r>
    </w:p>
    <w:p w:rsidR="00176C0B" w:rsidRPr="00592D81" w:rsidRDefault="00421257" w:rsidP="00C01B25">
      <w:pPr>
        <w:pStyle w:val="Prrafodelista"/>
        <w:numPr>
          <w:ilvl w:val="0"/>
          <w:numId w:val="669"/>
        </w:numPr>
        <w:ind w:left="1985"/>
        <w:jc w:val="both"/>
        <w:rPr>
          <w:rFonts w:ascii="Arial" w:hAnsi="Arial" w:cs="Arial"/>
          <w:sz w:val="20"/>
          <w:szCs w:val="20"/>
        </w:rPr>
      </w:pPr>
      <w:r w:rsidRPr="00592D81">
        <w:rPr>
          <w:rFonts w:ascii="Arial" w:hAnsi="Arial" w:cs="Arial"/>
          <w:sz w:val="20"/>
          <w:szCs w:val="20"/>
        </w:rPr>
        <w:t>cuando</w:t>
      </w:r>
      <w:r w:rsidR="001D3DDB" w:rsidRPr="00592D81">
        <w:rPr>
          <w:rFonts w:ascii="Arial" w:hAnsi="Arial" w:cs="Arial"/>
          <w:sz w:val="20"/>
          <w:szCs w:val="20"/>
        </w:rPr>
        <w:t xml:space="preserve"> </w:t>
      </w:r>
      <w:r w:rsidR="00A10DEE" w:rsidRPr="00592D81">
        <w:rPr>
          <w:rFonts w:ascii="Arial" w:hAnsi="Arial" w:cs="Arial"/>
          <w:sz w:val="20"/>
          <w:szCs w:val="20"/>
        </w:rPr>
        <w:t xml:space="preserve">detenta el poder para dirigir </w:t>
      </w:r>
      <w:r w:rsidR="00176C0B" w:rsidRPr="00592D81">
        <w:rPr>
          <w:rFonts w:ascii="Arial" w:hAnsi="Arial" w:cs="Arial"/>
          <w:sz w:val="20"/>
          <w:szCs w:val="20"/>
        </w:rPr>
        <w:t>las actividades relevantes de la segunda; y</w:t>
      </w:r>
    </w:p>
    <w:p w:rsidR="00421257" w:rsidRPr="00592D81" w:rsidRDefault="00176C0B" w:rsidP="00C01B25">
      <w:pPr>
        <w:pStyle w:val="Prrafodelista"/>
        <w:numPr>
          <w:ilvl w:val="0"/>
          <w:numId w:val="669"/>
        </w:numPr>
        <w:ind w:left="1985"/>
        <w:jc w:val="both"/>
        <w:rPr>
          <w:rFonts w:ascii="Arial" w:hAnsi="Arial" w:cs="Arial"/>
          <w:sz w:val="20"/>
          <w:szCs w:val="20"/>
        </w:rPr>
      </w:pPr>
      <w:r w:rsidRPr="00592D81">
        <w:rPr>
          <w:rFonts w:ascii="Arial" w:hAnsi="Arial" w:cs="Arial"/>
          <w:sz w:val="20"/>
          <w:szCs w:val="20"/>
        </w:rPr>
        <w:t xml:space="preserve">utiliza </w:t>
      </w:r>
      <w:r w:rsidR="003F01A6" w:rsidRPr="00592D81">
        <w:rPr>
          <w:rFonts w:ascii="Arial" w:hAnsi="Arial" w:cs="Arial"/>
          <w:sz w:val="20"/>
          <w:szCs w:val="20"/>
        </w:rPr>
        <w:t>su</w:t>
      </w:r>
      <w:r w:rsidRPr="00592D81">
        <w:rPr>
          <w:rFonts w:ascii="Arial" w:hAnsi="Arial" w:cs="Arial"/>
          <w:sz w:val="20"/>
          <w:szCs w:val="20"/>
        </w:rPr>
        <w:t xml:space="preserve"> poder </w:t>
      </w:r>
      <w:r w:rsidR="003F01A6" w:rsidRPr="00592D81">
        <w:rPr>
          <w:rFonts w:ascii="Arial" w:hAnsi="Arial" w:cs="Arial"/>
          <w:sz w:val="20"/>
          <w:szCs w:val="20"/>
        </w:rPr>
        <w:t xml:space="preserve">sobre la participada </w:t>
      </w:r>
      <w:r w:rsidRPr="00592D81">
        <w:rPr>
          <w:rFonts w:ascii="Arial" w:hAnsi="Arial" w:cs="Arial"/>
          <w:sz w:val="20"/>
          <w:szCs w:val="20"/>
        </w:rPr>
        <w:t>como principal</w:t>
      </w:r>
      <w:r w:rsidR="003F01A6" w:rsidRPr="00592D81">
        <w:rPr>
          <w:rFonts w:ascii="Arial" w:hAnsi="Arial" w:cs="Arial"/>
          <w:sz w:val="20"/>
          <w:szCs w:val="20"/>
        </w:rPr>
        <w:t>,</w:t>
      </w:r>
      <w:r w:rsidRPr="00592D81">
        <w:rPr>
          <w:rFonts w:ascii="Arial" w:hAnsi="Arial" w:cs="Arial"/>
          <w:sz w:val="20"/>
          <w:szCs w:val="20"/>
        </w:rPr>
        <w:t xml:space="preserve"> y no como mandataria de otra parte.</w:t>
      </w:r>
    </w:p>
    <w:p w:rsidR="00421257" w:rsidRPr="00592D81" w:rsidRDefault="00421257" w:rsidP="00716A05">
      <w:pPr>
        <w:ind w:left="1418"/>
        <w:jc w:val="both"/>
        <w:rPr>
          <w:rFonts w:ascii="Arial" w:hAnsi="Arial" w:cs="Arial"/>
          <w:sz w:val="20"/>
          <w:szCs w:val="20"/>
        </w:rPr>
      </w:pPr>
      <w:r w:rsidRPr="00592D81">
        <w:rPr>
          <w:rFonts w:ascii="Arial" w:hAnsi="Arial" w:cs="Arial"/>
          <w:sz w:val="20"/>
          <w:szCs w:val="20"/>
          <w:u w:val="single" w:color="000000"/>
        </w:rPr>
        <w:t>Controlada (subsidiaria)</w:t>
      </w:r>
      <w:r w:rsidRPr="00592D81">
        <w:rPr>
          <w:rFonts w:ascii="Arial" w:hAnsi="Arial" w:cs="Arial"/>
          <w:sz w:val="20"/>
          <w:szCs w:val="20"/>
        </w:rPr>
        <w:t xml:space="preserve">: </w:t>
      </w:r>
      <w:r w:rsidR="00176C0B" w:rsidRPr="00592D81">
        <w:rPr>
          <w:rFonts w:ascii="Arial" w:hAnsi="Arial" w:cs="Arial"/>
          <w:sz w:val="20"/>
          <w:szCs w:val="20"/>
        </w:rPr>
        <w:t>E</w:t>
      </w:r>
      <w:r w:rsidRPr="00592D81">
        <w:rPr>
          <w:rFonts w:ascii="Arial" w:hAnsi="Arial" w:cs="Arial"/>
          <w:sz w:val="20"/>
          <w:szCs w:val="20"/>
        </w:rPr>
        <w:t xml:space="preserve">ntidad </w:t>
      </w:r>
      <w:r w:rsidR="00F072CC" w:rsidRPr="00592D81">
        <w:rPr>
          <w:rFonts w:ascii="Arial" w:hAnsi="Arial" w:cs="Arial"/>
          <w:sz w:val="20"/>
          <w:szCs w:val="20"/>
        </w:rPr>
        <w:t xml:space="preserve">controlada, directa o indirectamente, por una entidad </w:t>
      </w:r>
      <w:r w:rsidR="002C3D12" w:rsidRPr="00592D81">
        <w:rPr>
          <w:rFonts w:ascii="Arial" w:hAnsi="Arial" w:cs="Arial"/>
          <w:sz w:val="20"/>
          <w:szCs w:val="20"/>
        </w:rPr>
        <w:t>controladora</w:t>
      </w:r>
      <w:r w:rsidR="00F072CC" w:rsidRPr="00592D81">
        <w:rPr>
          <w:rFonts w:ascii="Arial" w:hAnsi="Arial" w:cs="Arial"/>
          <w:sz w:val="20"/>
          <w:szCs w:val="20"/>
        </w:rPr>
        <w:t>.</w:t>
      </w:r>
    </w:p>
    <w:p w:rsidR="000A0BD3" w:rsidRPr="00592D81" w:rsidRDefault="000A0BD3" w:rsidP="00716A05">
      <w:pPr>
        <w:ind w:left="1418"/>
        <w:jc w:val="both"/>
        <w:rPr>
          <w:rFonts w:ascii="Arial" w:hAnsi="Arial" w:cs="Arial"/>
          <w:sz w:val="20"/>
          <w:szCs w:val="20"/>
        </w:rPr>
      </w:pPr>
      <w:r w:rsidRPr="00592D81">
        <w:rPr>
          <w:rFonts w:ascii="Arial" w:hAnsi="Arial" w:cs="Arial"/>
          <w:sz w:val="20"/>
          <w:szCs w:val="20"/>
          <w:u w:val="single"/>
        </w:rPr>
        <w:t>Decisiones sobre actividades relevante</w:t>
      </w:r>
      <w:r w:rsidR="00032FED" w:rsidRPr="00592D81">
        <w:rPr>
          <w:rFonts w:ascii="Arial" w:hAnsi="Arial" w:cs="Arial"/>
          <w:sz w:val="20"/>
          <w:szCs w:val="20"/>
          <w:u w:val="single"/>
        </w:rPr>
        <w:t>s</w:t>
      </w:r>
      <w:r w:rsidRPr="00592D81">
        <w:rPr>
          <w:rFonts w:ascii="Arial" w:hAnsi="Arial" w:cs="Arial"/>
          <w:sz w:val="20"/>
          <w:szCs w:val="20"/>
        </w:rPr>
        <w:t xml:space="preserve">: </w:t>
      </w:r>
      <w:r w:rsidR="00032FED" w:rsidRPr="00592D81">
        <w:rPr>
          <w:rFonts w:ascii="Arial" w:hAnsi="Arial" w:cs="Arial"/>
          <w:sz w:val="20"/>
          <w:szCs w:val="20"/>
        </w:rPr>
        <w:t>I</w:t>
      </w:r>
      <w:r w:rsidR="00716A05" w:rsidRPr="00592D81">
        <w:rPr>
          <w:rFonts w:ascii="Arial" w:hAnsi="Arial" w:cs="Arial"/>
          <w:sz w:val="20"/>
          <w:szCs w:val="20"/>
        </w:rPr>
        <w:t>ncluyen,</w:t>
      </w:r>
      <w:r w:rsidRPr="00592D81">
        <w:rPr>
          <w:rFonts w:ascii="Arial" w:hAnsi="Arial" w:cs="Arial"/>
          <w:sz w:val="20"/>
          <w:szCs w:val="20"/>
        </w:rPr>
        <w:t xml:space="preserve"> pero no se limitan</w:t>
      </w:r>
      <w:r w:rsidR="00032FED" w:rsidRPr="00592D81">
        <w:rPr>
          <w:rFonts w:ascii="Arial" w:hAnsi="Arial" w:cs="Arial"/>
          <w:sz w:val="20"/>
          <w:szCs w:val="20"/>
        </w:rPr>
        <w:t>,</w:t>
      </w:r>
      <w:r w:rsidRPr="00592D81">
        <w:rPr>
          <w:rFonts w:ascii="Arial" w:hAnsi="Arial" w:cs="Arial"/>
          <w:sz w:val="20"/>
          <w:szCs w:val="20"/>
        </w:rPr>
        <w:t xml:space="preserve"> a:</w:t>
      </w:r>
    </w:p>
    <w:p w:rsidR="000A0BD3" w:rsidRPr="00592D81" w:rsidRDefault="00032FED" w:rsidP="00C01B25">
      <w:pPr>
        <w:pStyle w:val="Prrafodelista"/>
        <w:numPr>
          <w:ilvl w:val="0"/>
          <w:numId w:val="631"/>
        </w:numPr>
        <w:ind w:left="1985"/>
        <w:jc w:val="both"/>
        <w:rPr>
          <w:rFonts w:ascii="Arial" w:hAnsi="Arial" w:cs="Arial"/>
          <w:sz w:val="20"/>
          <w:szCs w:val="20"/>
          <w:u w:color="000000"/>
        </w:rPr>
      </w:pPr>
      <w:r w:rsidRPr="00592D81">
        <w:rPr>
          <w:rFonts w:ascii="Arial" w:hAnsi="Arial" w:cs="Arial"/>
          <w:sz w:val="20"/>
          <w:szCs w:val="20"/>
          <w:u w:color="000000"/>
        </w:rPr>
        <w:t>E</w:t>
      </w:r>
      <w:r w:rsidR="000A0BD3" w:rsidRPr="00592D81">
        <w:rPr>
          <w:rFonts w:ascii="Arial" w:hAnsi="Arial" w:cs="Arial"/>
          <w:sz w:val="20"/>
          <w:szCs w:val="20"/>
          <w:u w:color="000000"/>
        </w:rPr>
        <w:t>l establecimiento de decisiones de capital y operativas de la participada, incluyendo presupuestos</w:t>
      </w:r>
      <w:r w:rsidRPr="00592D81">
        <w:rPr>
          <w:rFonts w:ascii="Arial" w:hAnsi="Arial" w:cs="Arial"/>
          <w:sz w:val="20"/>
          <w:szCs w:val="20"/>
          <w:u w:color="000000"/>
        </w:rPr>
        <w:t>.</w:t>
      </w:r>
    </w:p>
    <w:p w:rsidR="000A0BD3" w:rsidRPr="00592D81" w:rsidRDefault="00032FED" w:rsidP="00C01B25">
      <w:pPr>
        <w:pStyle w:val="Prrafodelista"/>
        <w:numPr>
          <w:ilvl w:val="0"/>
          <w:numId w:val="631"/>
        </w:numPr>
        <w:ind w:left="1985"/>
        <w:jc w:val="both"/>
        <w:rPr>
          <w:rFonts w:ascii="Arial" w:hAnsi="Arial" w:cs="Arial"/>
          <w:sz w:val="20"/>
          <w:szCs w:val="20"/>
          <w:u w:color="000000"/>
        </w:rPr>
      </w:pPr>
      <w:r w:rsidRPr="00592D81">
        <w:rPr>
          <w:rFonts w:ascii="Arial" w:hAnsi="Arial" w:cs="Arial"/>
          <w:sz w:val="20"/>
          <w:szCs w:val="20"/>
          <w:u w:color="000000"/>
        </w:rPr>
        <w:t>E</w:t>
      </w:r>
      <w:r w:rsidR="000A0BD3" w:rsidRPr="00592D81">
        <w:rPr>
          <w:rFonts w:ascii="Arial" w:hAnsi="Arial" w:cs="Arial"/>
          <w:sz w:val="20"/>
          <w:szCs w:val="20"/>
          <w:u w:color="000000"/>
        </w:rPr>
        <w:t xml:space="preserve">l nombramiento y remuneración del personal clave de la </w:t>
      </w:r>
      <w:r w:rsidR="009F5573" w:rsidRPr="00592D81">
        <w:rPr>
          <w:rFonts w:ascii="Arial" w:hAnsi="Arial" w:cs="Arial"/>
          <w:b/>
          <w:bCs/>
          <w:sz w:val="20"/>
          <w:szCs w:val="20"/>
          <w:u w:color="000000"/>
        </w:rPr>
        <w:t>dirección</w:t>
      </w:r>
      <w:r w:rsidR="000A0BD3" w:rsidRPr="00592D81">
        <w:rPr>
          <w:rFonts w:ascii="Arial" w:hAnsi="Arial" w:cs="Arial"/>
          <w:sz w:val="20"/>
          <w:szCs w:val="20"/>
          <w:u w:color="000000"/>
        </w:rPr>
        <w:t xml:space="preserve"> de la participada o suministradores de servicios</w:t>
      </w:r>
      <w:r w:rsidR="00D71850" w:rsidRPr="00592D81">
        <w:rPr>
          <w:rFonts w:ascii="Arial" w:hAnsi="Arial" w:cs="Arial"/>
          <w:sz w:val="20"/>
          <w:szCs w:val="20"/>
          <w:u w:color="000000"/>
        </w:rPr>
        <w:t xml:space="preserve"> de gerenciamiento</w:t>
      </w:r>
      <w:r w:rsidR="000A0BD3" w:rsidRPr="00592D81">
        <w:rPr>
          <w:rFonts w:ascii="Arial" w:hAnsi="Arial" w:cs="Arial"/>
          <w:sz w:val="20"/>
          <w:szCs w:val="20"/>
          <w:u w:color="000000"/>
        </w:rPr>
        <w:t xml:space="preserve"> y rescisión de sus servicios o empleo.</w:t>
      </w:r>
    </w:p>
    <w:p w:rsidR="00421257" w:rsidRPr="00592D81" w:rsidRDefault="00421257" w:rsidP="00716A05">
      <w:pPr>
        <w:ind w:left="1418"/>
        <w:jc w:val="both"/>
        <w:rPr>
          <w:rFonts w:ascii="Arial" w:hAnsi="Arial" w:cs="Arial"/>
          <w:sz w:val="20"/>
          <w:szCs w:val="20"/>
        </w:rPr>
      </w:pPr>
      <w:r w:rsidRPr="00592D81">
        <w:rPr>
          <w:rFonts w:ascii="Arial" w:hAnsi="Arial" w:cs="Arial"/>
          <w:sz w:val="20"/>
          <w:szCs w:val="20"/>
          <w:u w:val="single" w:color="000000"/>
        </w:rPr>
        <w:t>Entidad</w:t>
      </w:r>
      <w:r w:rsidRPr="00592D81">
        <w:rPr>
          <w:rFonts w:ascii="Arial" w:hAnsi="Arial" w:cs="Arial"/>
          <w:sz w:val="20"/>
          <w:szCs w:val="20"/>
          <w:u w:color="000000"/>
        </w:rPr>
        <w:t>:</w:t>
      </w:r>
      <w:r w:rsidRPr="00592D81">
        <w:rPr>
          <w:rFonts w:ascii="Arial" w:hAnsi="Arial" w:cs="Arial"/>
          <w:sz w:val="20"/>
          <w:szCs w:val="20"/>
        </w:rPr>
        <w:t xml:space="preserve"> </w:t>
      </w:r>
      <w:r w:rsidR="00243031" w:rsidRPr="00592D81">
        <w:rPr>
          <w:rFonts w:ascii="Arial" w:hAnsi="Arial" w:cs="Arial"/>
          <w:sz w:val="20"/>
          <w:szCs w:val="20"/>
        </w:rPr>
        <w:t>Entidad que</w:t>
      </w:r>
      <w:r w:rsidR="00F072CC" w:rsidRPr="00592D81">
        <w:rPr>
          <w:rFonts w:ascii="Arial" w:hAnsi="Arial" w:cs="Arial"/>
          <w:sz w:val="20"/>
          <w:szCs w:val="20"/>
        </w:rPr>
        <w:t xml:space="preserve"> tiene la obligación</w:t>
      </w:r>
      <w:r w:rsidR="00F35289" w:rsidRPr="00592D81">
        <w:rPr>
          <w:rFonts w:ascii="Arial" w:hAnsi="Arial" w:cs="Arial"/>
          <w:sz w:val="20"/>
          <w:szCs w:val="20"/>
        </w:rPr>
        <w:t xml:space="preserve"> de,</w:t>
      </w:r>
      <w:r w:rsidR="00F072CC" w:rsidRPr="00592D81">
        <w:rPr>
          <w:rFonts w:ascii="Arial" w:hAnsi="Arial" w:cs="Arial"/>
          <w:sz w:val="20"/>
          <w:szCs w:val="20"/>
        </w:rPr>
        <w:t xml:space="preserve"> u opta por</w:t>
      </w:r>
      <w:r w:rsidR="00F35289" w:rsidRPr="00592D81">
        <w:rPr>
          <w:rFonts w:ascii="Arial" w:hAnsi="Arial" w:cs="Arial"/>
          <w:sz w:val="20"/>
          <w:szCs w:val="20"/>
        </w:rPr>
        <w:t>,</w:t>
      </w:r>
      <w:r w:rsidR="00F072CC" w:rsidRPr="00592D81">
        <w:rPr>
          <w:rFonts w:ascii="Arial" w:hAnsi="Arial" w:cs="Arial"/>
          <w:sz w:val="20"/>
          <w:szCs w:val="20"/>
        </w:rPr>
        <w:t xml:space="preserve"> presentar </w:t>
      </w:r>
      <w:r w:rsidR="00F072CC" w:rsidRPr="00592D81">
        <w:rPr>
          <w:rFonts w:ascii="Arial" w:hAnsi="Arial" w:cs="Arial"/>
          <w:b/>
          <w:bCs/>
          <w:sz w:val="20"/>
          <w:szCs w:val="20"/>
        </w:rPr>
        <w:t>estados contables</w:t>
      </w:r>
      <w:r w:rsidR="00F072CC" w:rsidRPr="00592D81">
        <w:rPr>
          <w:rFonts w:ascii="Arial" w:hAnsi="Arial" w:cs="Arial"/>
          <w:sz w:val="20"/>
          <w:szCs w:val="20"/>
        </w:rPr>
        <w:t>. N</w:t>
      </w:r>
      <w:r w:rsidRPr="00592D81">
        <w:rPr>
          <w:rFonts w:ascii="Arial" w:hAnsi="Arial" w:cs="Arial"/>
          <w:sz w:val="20"/>
          <w:szCs w:val="20"/>
        </w:rPr>
        <w:t xml:space="preserve">o es relevante </w:t>
      </w:r>
      <w:r w:rsidR="00F072CC" w:rsidRPr="00592D81">
        <w:rPr>
          <w:rFonts w:ascii="Arial" w:hAnsi="Arial" w:cs="Arial"/>
          <w:sz w:val="20"/>
          <w:szCs w:val="20"/>
        </w:rPr>
        <w:t xml:space="preserve">su </w:t>
      </w:r>
      <w:r w:rsidRPr="00592D81">
        <w:rPr>
          <w:rFonts w:ascii="Arial" w:hAnsi="Arial" w:cs="Arial"/>
          <w:sz w:val="20"/>
          <w:szCs w:val="20"/>
        </w:rPr>
        <w:t xml:space="preserve">personalidad jurídica (por ejemplo, un fideicomiso no cuenta con personalidad jurídica, pero se considera </w:t>
      </w:r>
      <w:r w:rsidR="00F35289" w:rsidRPr="00592D81">
        <w:rPr>
          <w:rFonts w:ascii="Arial" w:hAnsi="Arial" w:cs="Arial"/>
          <w:sz w:val="20"/>
          <w:szCs w:val="20"/>
        </w:rPr>
        <w:t xml:space="preserve">entidad </w:t>
      </w:r>
      <w:r w:rsidR="00275D60" w:rsidRPr="00592D81">
        <w:rPr>
          <w:rFonts w:ascii="Arial" w:hAnsi="Arial" w:cs="Arial"/>
          <w:sz w:val="20"/>
          <w:szCs w:val="20"/>
        </w:rPr>
        <w:t>para fines</w:t>
      </w:r>
      <w:r w:rsidR="00F35289" w:rsidRPr="00592D81">
        <w:rPr>
          <w:rFonts w:ascii="Arial" w:hAnsi="Arial" w:cs="Arial"/>
          <w:sz w:val="20"/>
          <w:szCs w:val="20"/>
        </w:rPr>
        <w:t xml:space="preserve"> contables</w:t>
      </w:r>
      <w:r w:rsidRPr="00592D81">
        <w:rPr>
          <w:rFonts w:ascii="Arial" w:hAnsi="Arial" w:cs="Arial"/>
          <w:sz w:val="20"/>
          <w:szCs w:val="20"/>
        </w:rPr>
        <w:t xml:space="preserve">). </w:t>
      </w:r>
    </w:p>
    <w:p w:rsidR="00421257" w:rsidRPr="00AC4AEA" w:rsidRDefault="00421257" w:rsidP="00716A05">
      <w:pPr>
        <w:ind w:left="1418"/>
        <w:jc w:val="both"/>
        <w:rPr>
          <w:rFonts w:ascii="Arial" w:hAnsi="Arial" w:cs="Arial"/>
          <w:sz w:val="20"/>
          <w:szCs w:val="20"/>
        </w:rPr>
      </w:pPr>
      <w:r w:rsidRPr="00592D81">
        <w:rPr>
          <w:rFonts w:ascii="Arial" w:hAnsi="Arial" w:cs="Arial"/>
          <w:sz w:val="20"/>
          <w:szCs w:val="20"/>
          <w:u w:val="single" w:color="000000"/>
        </w:rPr>
        <w:t>Entidad controladora:</w:t>
      </w:r>
      <w:r w:rsidRPr="00592D81">
        <w:rPr>
          <w:rFonts w:ascii="Arial" w:hAnsi="Arial" w:cs="Arial"/>
          <w:sz w:val="20"/>
          <w:szCs w:val="20"/>
        </w:rPr>
        <w:t xml:space="preserve"> </w:t>
      </w:r>
      <w:r w:rsidR="00F072CC" w:rsidRPr="00592D81">
        <w:rPr>
          <w:rFonts w:ascii="Arial" w:hAnsi="Arial" w:cs="Arial"/>
          <w:b/>
          <w:bCs/>
          <w:sz w:val="20"/>
          <w:szCs w:val="20"/>
        </w:rPr>
        <w:t>E</w:t>
      </w:r>
      <w:r w:rsidRPr="00592D81">
        <w:rPr>
          <w:rFonts w:ascii="Arial" w:hAnsi="Arial" w:cs="Arial"/>
          <w:b/>
          <w:bCs/>
          <w:sz w:val="20"/>
          <w:szCs w:val="20"/>
        </w:rPr>
        <w:t>ntidad emisora de estados contables</w:t>
      </w:r>
      <w:r w:rsidRPr="00592D81">
        <w:rPr>
          <w:rFonts w:ascii="Arial" w:hAnsi="Arial" w:cs="Arial"/>
          <w:sz w:val="20"/>
          <w:szCs w:val="20"/>
        </w:rPr>
        <w:t xml:space="preserve"> que controla a otra</w:t>
      </w:r>
      <w:r w:rsidR="002C3D12" w:rsidRPr="00592D81">
        <w:rPr>
          <w:rFonts w:ascii="Arial" w:hAnsi="Arial" w:cs="Arial"/>
          <w:sz w:val="20"/>
          <w:szCs w:val="20"/>
        </w:rPr>
        <w:t>s</w:t>
      </w:r>
      <w:r w:rsidRPr="00592D81">
        <w:rPr>
          <w:rFonts w:ascii="Arial" w:hAnsi="Arial" w:cs="Arial"/>
          <w:sz w:val="20"/>
          <w:szCs w:val="20"/>
        </w:rPr>
        <w:t xml:space="preserve"> entidad</w:t>
      </w:r>
      <w:r w:rsidR="002C3D12" w:rsidRPr="00592D81">
        <w:rPr>
          <w:rFonts w:ascii="Arial" w:hAnsi="Arial" w:cs="Arial"/>
          <w:sz w:val="20"/>
          <w:szCs w:val="20"/>
        </w:rPr>
        <w:t>es</w:t>
      </w:r>
      <w:r w:rsidRPr="00592D81">
        <w:rPr>
          <w:rFonts w:ascii="Arial" w:hAnsi="Arial" w:cs="Arial"/>
          <w:sz w:val="20"/>
          <w:szCs w:val="20"/>
        </w:rPr>
        <w:t xml:space="preserve">, </w:t>
      </w:r>
      <w:r w:rsidR="007E7A8C" w:rsidRPr="00592D81">
        <w:rPr>
          <w:rFonts w:ascii="Arial" w:hAnsi="Arial" w:cs="Arial"/>
          <w:sz w:val="20"/>
          <w:szCs w:val="20"/>
        </w:rPr>
        <w:t>de</w:t>
      </w:r>
      <w:r w:rsidRPr="00592D81">
        <w:rPr>
          <w:rFonts w:ascii="Arial" w:hAnsi="Arial" w:cs="Arial"/>
          <w:sz w:val="20"/>
          <w:szCs w:val="20"/>
        </w:rPr>
        <w:t xml:space="preserve"> forma directa o indirecta.</w:t>
      </w:r>
      <w:r w:rsidRPr="00AC4AEA">
        <w:rPr>
          <w:rFonts w:ascii="Arial" w:hAnsi="Arial" w:cs="Arial"/>
          <w:sz w:val="20"/>
          <w:szCs w:val="20"/>
        </w:rPr>
        <w:t xml:space="preserve"> </w:t>
      </w:r>
    </w:p>
    <w:p w:rsidR="00421257" w:rsidRPr="00AC4AEA" w:rsidRDefault="00421257" w:rsidP="00716A05">
      <w:pPr>
        <w:ind w:left="1418"/>
        <w:jc w:val="both"/>
        <w:rPr>
          <w:rFonts w:ascii="Arial" w:hAnsi="Arial" w:cs="Arial"/>
          <w:sz w:val="20"/>
          <w:szCs w:val="20"/>
        </w:rPr>
      </w:pPr>
      <w:r w:rsidRPr="00AC4AEA">
        <w:rPr>
          <w:rFonts w:ascii="Arial" w:hAnsi="Arial" w:cs="Arial"/>
          <w:sz w:val="20"/>
          <w:szCs w:val="20"/>
          <w:u w:val="single" w:color="000000"/>
        </w:rPr>
        <w:t>Grupo económico:</w:t>
      </w:r>
      <w:r w:rsidRPr="00AC4AEA">
        <w:rPr>
          <w:rFonts w:ascii="Arial" w:hAnsi="Arial" w:cs="Arial"/>
          <w:sz w:val="20"/>
          <w:szCs w:val="20"/>
        </w:rPr>
        <w:t xml:space="preserve"> Conjunto de entidades constituido por la entidad controladora y todas sus controladas (subsidiarias). </w:t>
      </w:r>
    </w:p>
    <w:p w:rsidR="00C31BF3" w:rsidRPr="00592D81" w:rsidRDefault="00C31BF3" w:rsidP="009C7F45">
      <w:pPr>
        <w:ind w:left="1418"/>
        <w:jc w:val="both"/>
        <w:rPr>
          <w:rFonts w:ascii="Arial" w:hAnsi="Arial" w:cs="Arial"/>
          <w:sz w:val="20"/>
          <w:szCs w:val="20"/>
        </w:rPr>
      </w:pPr>
      <w:r w:rsidRPr="00AC4AEA">
        <w:rPr>
          <w:rFonts w:ascii="Arial" w:hAnsi="Arial" w:cs="Arial"/>
          <w:sz w:val="20"/>
          <w:szCs w:val="20"/>
          <w:u w:val="single" w:color="000000"/>
        </w:rPr>
        <w:t>Participada</w:t>
      </w:r>
      <w:r w:rsidRPr="00AC4AEA">
        <w:rPr>
          <w:rFonts w:ascii="Arial" w:hAnsi="Arial" w:cs="Arial"/>
          <w:sz w:val="20"/>
          <w:szCs w:val="20"/>
        </w:rPr>
        <w:t xml:space="preserve">: Cualquier </w:t>
      </w:r>
      <w:r w:rsidR="008614C2" w:rsidRPr="00AC4AEA">
        <w:rPr>
          <w:rFonts w:ascii="Arial" w:hAnsi="Arial" w:cs="Arial"/>
          <w:sz w:val="20"/>
          <w:szCs w:val="20"/>
        </w:rPr>
        <w:t>otra entidad</w:t>
      </w:r>
      <w:r w:rsidRPr="00AC4AEA">
        <w:rPr>
          <w:rFonts w:ascii="Arial" w:hAnsi="Arial" w:cs="Arial"/>
          <w:sz w:val="20"/>
          <w:szCs w:val="20"/>
        </w:rPr>
        <w:t xml:space="preserve">, con o sin personalidad jurídica, con </w:t>
      </w:r>
      <w:r w:rsidR="008614C2" w:rsidRPr="00AC4AEA">
        <w:rPr>
          <w:rFonts w:ascii="Arial" w:hAnsi="Arial" w:cs="Arial"/>
          <w:sz w:val="20"/>
          <w:szCs w:val="20"/>
        </w:rPr>
        <w:t>la</w:t>
      </w:r>
      <w:r w:rsidRPr="00AC4AEA">
        <w:rPr>
          <w:rFonts w:ascii="Arial" w:hAnsi="Arial" w:cs="Arial"/>
          <w:sz w:val="20"/>
          <w:szCs w:val="20"/>
        </w:rPr>
        <w:t xml:space="preserve"> cual </w:t>
      </w:r>
      <w:r w:rsidR="00812D88" w:rsidRPr="00592D81">
        <w:rPr>
          <w:rFonts w:ascii="Arial" w:hAnsi="Arial" w:cs="Arial"/>
          <w:sz w:val="20"/>
          <w:szCs w:val="20"/>
        </w:rPr>
        <w:t>l</w:t>
      </w:r>
      <w:r w:rsidRPr="00592D81">
        <w:rPr>
          <w:rFonts w:ascii="Arial" w:hAnsi="Arial" w:cs="Arial"/>
          <w:sz w:val="20"/>
          <w:szCs w:val="20"/>
        </w:rPr>
        <w:t xml:space="preserve">a entidad </w:t>
      </w:r>
      <w:r w:rsidR="008614C2" w:rsidRPr="00592D81">
        <w:rPr>
          <w:rFonts w:ascii="Arial" w:hAnsi="Arial" w:cs="Arial"/>
          <w:sz w:val="20"/>
          <w:szCs w:val="20"/>
        </w:rPr>
        <w:t>mantiene</w:t>
      </w:r>
      <w:r w:rsidRPr="00592D81">
        <w:rPr>
          <w:rFonts w:ascii="Arial" w:hAnsi="Arial" w:cs="Arial"/>
          <w:sz w:val="20"/>
          <w:szCs w:val="20"/>
        </w:rPr>
        <w:t xml:space="preserve"> un vínculo</w:t>
      </w:r>
      <w:r w:rsidR="009C7F45" w:rsidRPr="00592D81">
        <w:rPr>
          <w:rFonts w:ascii="Arial" w:hAnsi="Arial" w:cs="Arial"/>
          <w:sz w:val="20"/>
          <w:szCs w:val="20"/>
        </w:rPr>
        <w:t xml:space="preserve"> –</w:t>
      </w:r>
      <w:r w:rsidRPr="00592D81">
        <w:rPr>
          <w:rFonts w:ascii="Arial" w:hAnsi="Arial" w:cs="Arial"/>
          <w:sz w:val="20"/>
          <w:szCs w:val="20"/>
        </w:rPr>
        <w:t>basado en derechos de voto o de otro tipo</w:t>
      </w:r>
      <w:r w:rsidR="009C7F45" w:rsidRPr="00592D81">
        <w:rPr>
          <w:rFonts w:ascii="Arial" w:hAnsi="Arial" w:cs="Arial"/>
          <w:sz w:val="20"/>
          <w:szCs w:val="20"/>
        </w:rPr>
        <w:t>–, y</w:t>
      </w:r>
      <w:r w:rsidRPr="00592D81">
        <w:rPr>
          <w:rFonts w:ascii="Arial" w:hAnsi="Arial" w:cs="Arial"/>
          <w:sz w:val="20"/>
          <w:szCs w:val="20"/>
        </w:rPr>
        <w:t xml:space="preserve"> como consecuencia de</w:t>
      </w:r>
      <w:r w:rsidR="00812D88" w:rsidRPr="00592D81">
        <w:rPr>
          <w:rFonts w:ascii="Arial" w:hAnsi="Arial" w:cs="Arial"/>
          <w:sz w:val="20"/>
          <w:szCs w:val="20"/>
        </w:rPr>
        <w:t>l</w:t>
      </w:r>
      <w:r w:rsidR="009C7F45" w:rsidRPr="00592D81">
        <w:rPr>
          <w:rFonts w:ascii="Arial" w:hAnsi="Arial" w:cs="Arial"/>
          <w:sz w:val="20"/>
          <w:szCs w:val="20"/>
        </w:rPr>
        <w:t xml:space="preserve"> </w:t>
      </w:r>
      <w:r w:rsidR="00F65157" w:rsidRPr="00592D81">
        <w:rPr>
          <w:rFonts w:ascii="Arial" w:hAnsi="Arial" w:cs="Arial"/>
          <w:sz w:val="20"/>
          <w:szCs w:val="20"/>
        </w:rPr>
        <w:t>cual</w:t>
      </w:r>
      <w:r w:rsidRPr="00592D81">
        <w:rPr>
          <w:rFonts w:ascii="Arial" w:hAnsi="Arial" w:cs="Arial"/>
          <w:sz w:val="20"/>
          <w:szCs w:val="20"/>
        </w:rPr>
        <w:t xml:space="preserve"> </w:t>
      </w:r>
      <w:r w:rsidR="006B55BB" w:rsidRPr="00592D81">
        <w:rPr>
          <w:rFonts w:ascii="Arial" w:hAnsi="Arial" w:cs="Arial"/>
          <w:sz w:val="20"/>
          <w:szCs w:val="20"/>
        </w:rPr>
        <w:t xml:space="preserve">la entidad </w:t>
      </w:r>
      <w:r w:rsidRPr="00592D81">
        <w:rPr>
          <w:rFonts w:ascii="Arial" w:hAnsi="Arial" w:cs="Arial"/>
          <w:sz w:val="20"/>
          <w:szCs w:val="20"/>
        </w:rPr>
        <w:t xml:space="preserve">debe evaluar si </w:t>
      </w:r>
      <w:r w:rsidR="00F65157" w:rsidRPr="00592D81">
        <w:rPr>
          <w:rFonts w:ascii="Arial" w:hAnsi="Arial" w:cs="Arial"/>
          <w:sz w:val="20"/>
          <w:szCs w:val="20"/>
        </w:rPr>
        <w:t>tiene</w:t>
      </w:r>
      <w:r w:rsidRPr="00592D81">
        <w:rPr>
          <w:rFonts w:ascii="Arial" w:hAnsi="Arial" w:cs="Arial"/>
          <w:sz w:val="20"/>
          <w:szCs w:val="20"/>
        </w:rPr>
        <w:t xml:space="preserve"> control</w:t>
      </w:r>
      <w:r w:rsidR="00F65157" w:rsidRPr="00592D81">
        <w:rPr>
          <w:rFonts w:ascii="Arial" w:hAnsi="Arial" w:cs="Arial"/>
          <w:sz w:val="20"/>
          <w:szCs w:val="20"/>
        </w:rPr>
        <w:t xml:space="preserve"> sobre </w:t>
      </w:r>
      <w:r w:rsidR="00243031" w:rsidRPr="00592D81">
        <w:rPr>
          <w:rFonts w:ascii="Arial" w:hAnsi="Arial" w:cs="Arial"/>
          <w:sz w:val="20"/>
          <w:szCs w:val="20"/>
        </w:rPr>
        <w:t>ella.</w:t>
      </w:r>
    </w:p>
    <w:p w:rsidR="00421257" w:rsidRPr="00592D81" w:rsidRDefault="00421257" w:rsidP="00716A05">
      <w:pPr>
        <w:ind w:left="1418"/>
        <w:jc w:val="both"/>
        <w:rPr>
          <w:rFonts w:ascii="Arial" w:hAnsi="Arial" w:cs="Arial"/>
          <w:sz w:val="20"/>
          <w:szCs w:val="20"/>
        </w:rPr>
      </w:pPr>
      <w:r w:rsidRPr="00592D81">
        <w:rPr>
          <w:rFonts w:ascii="Arial" w:hAnsi="Arial" w:cs="Arial"/>
          <w:sz w:val="20"/>
          <w:szCs w:val="20"/>
          <w:u w:val="single" w:color="000000"/>
        </w:rPr>
        <w:t>Participación no controladora</w:t>
      </w:r>
      <w:r w:rsidRPr="00592D81">
        <w:rPr>
          <w:rFonts w:ascii="Arial" w:hAnsi="Arial" w:cs="Arial"/>
          <w:sz w:val="20"/>
          <w:szCs w:val="20"/>
        </w:rPr>
        <w:t xml:space="preserve">: </w:t>
      </w:r>
      <w:r w:rsidR="00243031" w:rsidRPr="00592D81">
        <w:rPr>
          <w:rFonts w:ascii="Arial" w:hAnsi="Arial" w:cs="Arial"/>
          <w:sz w:val="20"/>
          <w:szCs w:val="20"/>
        </w:rPr>
        <w:t>Parte del</w:t>
      </w:r>
      <w:r w:rsidRPr="00592D81">
        <w:rPr>
          <w:rFonts w:ascii="Arial" w:hAnsi="Arial" w:cs="Arial"/>
          <w:sz w:val="20"/>
          <w:szCs w:val="20"/>
        </w:rPr>
        <w:t xml:space="preserve"> </w:t>
      </w:r>
      <w:r w:rsidRPr="00592D81">
        <w:rPr>
          <w:rFonts w:ascii="Arial" w:hAnsi="Arial" w:cs="Arial"/>
          <w:b/>
          <w:bCs/>
          <w:sz w:val="20"/>
          <w:szCs w:val="20"/>
        </w:rPr>
        <w:t>patrimonio neto</w:t>
      </w:r>
      <w:r w:rsidRPr="00592D81">
        <w:rPr>
          <w:rFonts w:ascii="Arial" w:hAnsi="Arial" w:cs="Arial"/>
          <w:sz w:val="20"/>
          <w:szCs w:val="20"/>
        </w:rPr>
        <w:t xml:space="preserve"> de una entidad controlada no atribuible, directa o indirectamente, a la entidad controladora. </w:t>
      </w:r>
    </w:p>
    <w:p w:rsidR="00421257" w:rsidRPr="00592D81" w:rsidRDefault="00421257" w:rsidP="00A318EA">
      <w:pPr>
        <w:spacing w:after="150" w:line="256" w:lineRule="auto"/>
        <w:ind w:left="1332"/>
        <w:jc w:val="both"/>
        <w:rPr>
          <w:rFonts w:ascii="Arial" w:hAnsi="Arial" w:cs="Arial"/>
          <w:sz w:val="20"/>
          <w:szCs w:val="20"/>
        </w:rPr>
      </w:pPr>
      <w:r w:rsidRPr="00592D81">
        <w:rPr>
          <w:rFonts w:ascii="Arial" w:hAnsi="Arial" w:cs="Arial"/>
          <w:sz w:val="20"/>
          <w:szCs w:val="20"/>
        </w:rPr>
        <w:t xml:space="preserve"> </w:t>
      </w:r>
    </w:p>
    <w:p w:rsidR="00421257" w:rsidRPr="00592D81" w:rsidRDefault="00421257" w:rsidP="00A318EA">
      <w:pPr>
        <w:pStyle w:val="Ttulo2"/>
        <w:rPr>
          <w:rFonts w:cs="Arial"/>
        </w:rPr>
      </w:pPr>
      <w:bookmarkStart w:id="1072" w:name="_Toc139356971"/>
      <w:r w:rsidRPr="00592D81">
        <w:rPr>
          <w:rFonts w:cs="Arial"/>
        </w:rPr>
        <w:t>Normas sobre presentación de estados contables consolidados y evaluación de control</w:t>
      </w:r>
      <w:bookmarkEnd w:id="1072"/>
      <w:r w:rsidR="006F2C57">
        <w:rPr>
          <w:rFonts w:cs="Arial"/>
        </w:rPr>
        <w:t xml:space="preserve"> </w:t>
      </w:r>
    </w:p>
    <w:p w:rsidR="00421257" w:rsidRPr="00592D81" w:rsidRDefault="00421257" w:rsidP="00A318EA">
      <w:pPr>
        <w:pStyle w:val="Ttulo3"/>
      </w:pPr>
      <w:bookmarkStart w:id="1073" w:name="_Toc139356972"/>
      <w:r w:rsidRPr="00592D81">
        <w:t>Requerimiento de presentación de estados contables consolidados</w:t>
      </w:r>
      <w:bookmarkEnd w:id="1073"/>
      <w:r w:rsidRPr="00592D81">
        <w:t xml:space="preserve"> </w:t>
      </w:r>
    </w:p>
    <w:p w:rsidR="00421257" w:rsidRPr="00592D81" w:rsidRDefault="00421257" w:rsidP="00A318EA">
      <w:pPr>
        <w:numPr>
          <w:ilvl w:val="0"/>
          <w:numId w:val="29"/>
        </w:numPr>
        <w:spacing w:after="147" w:line="264" w:lineRule="auto"/>
        <w:jc w:val="both"/>
        <w:rPr>
          <w:rFonts w:ascii="Arial" w:hAnsi="Arial" w:cs="Arial"/>
          <w:sz w:val="20"/>
          <w:szCs w:val="20"/>
        </w:rPr>
      </w:pPr>
      <w:r w:rsidRPr="00592D81">
        <w:rPr>
          <w:rFonts w:ascii="Arial" w:hAnsi="Arial" w:cs="Arial"/>
          <w:sz w:val="20"/>
          <w:szCs w:val="20"/>
        </w:rPr>
        <w:t xml:space="preserve">Excepto por lo permitido o requerido en los párrafos </w:t>
      </w:r>
      <w:fldSimple w:instr=" REF _Ref131509771 \r \h  \* MERGEFORMAT ">
        <w:r w:rsidR="00D33A5D" w:rsidRPr="00D33A5D">
          <w:rPr>
            <w:rFonts w:ascii="Arial" w:hAnsi="Arial" w:cs="Arial"/>
            <w:sz w:val="20"/>
            <w:szCs w:val="20"/>
          </w:rPr>
          <w:t>767</w:t>
        </w:r>
      </w:fldSimple>
      <w:r w:rsidRPr="00592D81">
        <w:rPr>
          <w:rFonts w:ascii="Arial" w:hAnsi="Arial" w:cs="Arial"/>
          <w:sz w:val="20"/>
          <w:szCs w:val="20"/>
        </w:rPr>
        <w:t xml:space="preserve"> y </w:t>
      </w:r>
      <w:fldSimple w:instr=" REF _Ref131509823 \r \h  \* MERGEFORMAT ">
        <w:r w:rsidR="00D33A5D" w:rsidRPr="00D33A5D">
          <w:rPr>
            <w:rFonts w:ascii="Arial" w:hAnsi="Arial" w:cs="Arial"/>
            <w:sz w:val="20"/>
            <w:szCs w:val="20"/>
          </w:rPr>
          <w:t>769</w:t>
        </w:r>
      </w:fldSimple>
      <w:r w:rsidRPr="00592D81">
        <w:rPr>
          <w:rFonts w:ascii="Arial" w:hAnsi="Arial" w:cs="Arial"/>
          <w:sz w:val="20"/>
          <w:szCs w:val="20"/>
        </w:rPr>
        <w:t xml:space="preserve">, una entidad controladora presentará </w:t>
      </w:r>
      <w:r w:rsidRPr="00592D81">
        <w:rPr>
          <w:rFonts w:ascii="Arial" w:hAnsi="Arial" w:cs="Arial"/>
          <w:b/>
          <w:bCs/>
          <w:sz w:val="20"/>
          <w:szCs w:val="20"/>
        </w:rPr>
        <w:t>estados contables consolidados</w:t>
      </w:r>
      <w:r w:rsidRPr="00592D81">
        <w:rPr>
          <w:rFonts w:ascii="Arial" w:hAnsi="Arial" w:cs="Arial"/>
          <w:sz w:val="20"/>
          <w:szCs w:val="20"/>
        </w:rPr>
        <w:t xml:space="preserve"> que comprendan a todas sus controladas (subsidiarias)</w:t>
      </w:r>
      <w:r w:rsidR="00DB5E36" w:rsidRPr="00592D81">
        <w:rPr>
          <w:rFonts w:ascii="Arial" w:hAnsi="Arial" w:cs="Arial"/>
          <w:sz w:val="20"/>
          <w:szCs w:val="20"/>
        </w:rPr>
        <w:t xml:space="preserve">, sea que las controle de forma directa o </w:t>
      </w:r>
      <w:r w:rsidR="00D357E0" w:rsidRPr="00592D81">
        <w:rPr>
          <w:rFonts w:ascii="Arial" w:hAnsi="Arial" w:cs="Arial"/>
          <w:sz w:val="20"/>
          <w:szCs w:val="20"/>
        </w:rPr>
        <w:t>a través de otras controladas (subsidiarias).</w:t>
      </w:r>
      <w:r w:rsidRPr="00592D81">
        <w:rPr>
          <w:rFonts w:ascii="Arial" w:hAnsi="Arial" w:cs="Arial"/>
          <w:sz w:val="20"/>
          <w:szCs w:val="20"/>
        </w:rPr>
        <w:t xml:space="preserve"> </w:t>
      </w:r>
    </w:p>
    <w:p w:rsidR="00421257" w:rsidRPr="00592D81" w:rsidRDefault="00421257" w:rsidP="00A318EA">
      <w:pPr>
        <w:numPr>
          <w:ilvl w:val="0"/>
          <w:numId w:val="29"/>
        </w:numPr>
        <w:spacing w:after="147" w:line="264" w:lineRule="auto"/>
        <w:jc w:val="both"/>
        <w:rPr>
          <w:rFonts w:ascii="Arial" w:hAnsi="Arial" w:cs="Arial"/>
          <w:sz w:val="20"/>
          <w:szCs w:val="20"/>
        </w:rPr>
      </w:pPr>
      <w:bookmarkStart w:id="1074" w:name="_Ref131509771"/>
      <w:r w:rsidRPr="00592D81">
        <w:rPr>
          <w:rFonts w:ascii="Arial" w:hAnsi="Arial" w:cs="Arial"/>
          <w:sz w:val="20"/>
          <w:szCs w:val="20"/>
        </w:rPr>
        <w:lastRenderedPageBreak/>
        <w:t xml:space="preserve">Una entidad controladora no </w:t>
      </w:r>
      <w:r w:rsidR="00EA279F" w:rsidRPr="00592D81">
        <w:rPr>
          <w:rFonts w:ascii="Arial" w:hAnsi="Arial" w:cs="Arial"/>
          <w:sz w:val="20"/>
          <w:szCs w:val="20"/>
        </w:rPr>
        <w:t>necesita</w:t>
      </w:r>
      <w:r w:rsidRPr="00592D81">
        <w:rPr>
          <w:rFonts w:ascii="Arial" w:hAnsi="Arial" w:cs="Arial"/>
          <w:sz w:val="20"/>
          <w:szCs w:val="20"/>
        </w:rPr>
        <w:t xml:space="preserve"> presentar </w:t>
      </w:r>
      <w:r w:rsidRPr="00592D81">
        <w:rPr>
          <w:rFonts w:ascii="Arial" w:hAnsi="Arial" w:cs="Arial"/>
          <w:b/>
          <w:bCs/>
          <w:sz w:val="20"/>
          <w:szCs w:val="20"/>
        </w:rPr>
        <w:t>estados contables consolidados</w:t>
      </w:r>
      <w:r w:rsidRPr="00592D81">
        <w:rPr>
          <w:rFonts w:ascii="Arial" w:hAnsi="Arial" w:cs="Arial"/>
          <w:sz w:val="20"/>
          <w:szCs w:val="20"/>
        </w:rPr>
        <w:t xml:space="preserve"> si</w:t>
      </w:r>
      <w:r w:rsidR="00D915FC" w:rsidRPr="00592D81">
        <w:rPr>
          <w:rFonts w:ascii="Arial" w:hAnsi="Arial" w:cs="Arial"/>
          <w:sz w:val="20"/>
          <w:szCs w:val="20"/>
        </w:rPr>
        <w:t xml:space="preserve"> cumple todas las condiciones siguientes</w:t>
      </w:r>
      <w:r w:rsidRPr="00592D81">
        <w:rPr>
          <w:rFonts w:ascii="Arial" w:hAnsi="Arial" w:cs="Arial"/>
          <w:sz w:val="20"/>
          <w:szCs w:val="20"/>
        </w:rPr>
        <w:t>:</w:t>
      </w:r>
      <w:bookmarkEnd w:id="1074"/>
    </w:p>
    <w:p w:rsidR="00421257" w:rsidRPr="00592D81" w:rsidRDefault="00421257" w:rsidP="00C01B25">
      <w:pPr>
        <w:pStyle w:val="NUA-Nivel1"/>
        <w:numPr>
          <w:ilvl w:val="0"/>
          <w:numId w:val="560"/>
        </w:numPr>
        <w:ind w:left="1560" w:hanging="567"/>
      </w:pPr>
      <w:r w:rsidRPr="00592D81">
        <w:t xml:space="preserve">la controladora es también controlada y </w:t>
      </w:r>
      <w:r w:rsidR="00F072CC" w:rsidRPr="00592D81">
        <w:t>ningún</w:t>
      </w:r>
      <w:r w:rsidRPr="00592D81">
        <w:t xml:space="preserve"> accionista </w:t>
      </w:r>
      <w:r w:rsidR="00F072CC" w:rsidRPr="00592D81">
        <w:t>manifestó</w:t>
      </w:r>
      <w:r w:rsidRPr="00592D81">
        <w:t xml:space="preserve"> </w:t>
      </w:r>
      <w:r w:rsidR="00F072CC" w:rsidRPr="00592D81">
        <w:t>dis</w:t>
      </w:r>
      <w:r w:rsidRPr="00592D81">
        <w:t xml:space="preserve">conformidad </w:t>
      </w:r>
      <w:r w:rsidR="00F072CC" w:rsidRPr="00592D81">
        <w:t>respecto de la decisión de no presentar</w:t>
      </w:r>
      <w:r w:rsidRPr="00592D81">
        <w:t xml:space="preserve"> </w:t>
      </w:r>
      <w:r w:rsidRPr="00592D81">
        <w:rPr>
          <w:b/>
          <w:bCs/>
        </w:rPr>
        <w:t>estados contables consolidados</w:t>
      </w:r>
      <w:r w:rsidRPr="00592D81">
        <w:t>;</w:t>
      </w:r>
      <w:r w:rsidR="006F2C57">
        <w:t xml:space="preserve"> </w:t>
      </w:r>
    </w:p>
    <w:p w:rsidR="00421257" w:rsidRPr="00592D81" w:rsidRDefault="00421257" w:rsidP="00C01B25">
      <w:pPr>
        <w:pStyle w:val="NUA-Nivel1"/>
        <w:numPr>
          <w:ilvl w:val="0"/>
          <w:numId w:val="560"/>
        </w:numPr>
        <w:ind w:left="1560" w:hanging="567"/>
      </w:pPr>
      <w:r w:rsidRPr="00592D81">
        <w:t>no hace oferta pública de sus valores negociables ni se encuentra en proceso de hacerlo</w:t>
      </w:r>
      <w:r w:rsidR="00F072CC" w:rsidRPr="00592D81">
        <w:t>;</w:t>
      </w:r>
      <w:r w:rsidRPr="00592D81">
        <w:t xml:space="preserve"> y </w:t>
      </w:r>
    </w:p>
    <w:p w:rsidR="00421257" w:rsidRPr="00592D81" w:rsidRDefault="00421257" w:rsidP="00C01B25">
      <w:pPr>
        <w:pStyle w:val="NUA-Nivel1"/>
        <w:numPr>
          <w:ilvl w:val="0"/>
          <w:numId w:val="560"/>
        </w:numPr>
        <w:ind w:left="1560" w:hanging="567"/>
      </w:pPr>
      <w:r w:rsidRPr="00592D81">
        <w:t xml:space="preserve">su última controladora (o alguna de las controladoras intermedias) elaboran </w:t>
      </w:r>
      <w:r w:rsidRPr="00592D81">
        <w:rPr>
          <w:b/>
          <w:bCs/>
        </w:rPr>
        <w:t>estados contables consolidados</w:t>
      </w:r>
      <w:r w:rsidRPr="00592D81">
        <w:t xml:space="preserve"> que cumplan con esta Resolución Técnica</w:t>
      </w:r>
      <w:r w:rsidR="00F072CC" w:rsidRPr="00592D81">
        <w:t>,</w:t>
      </w:r>
      <w:r w:rsidRPr="00592D81">
        <w:t xml:space="preserve"> </w:t>
      </w:r>
      <w:r w:rsidRPr="00592D81">
        <w:rPr>
          <w:b/>
          <w:bCs/>
        </w:rPr>
        <w:t>otras normas contables</w:t>
      </w:r>
      <w:r w:rsidR="00F072CC" w:rsidRPr="00592D81">
        <w:rPr>
          <w:b/>
          <w:bCs/>
        </w:rPr>
        <w:t xml:space="preserve"> </w:t>
      </w:r>
      <w:r w:rsidR="00F072CC" w:rsidRPr="00592D81">
        <w:t>o la Resolución Técnica 26.</w:t>
      </w:r>
    </w:p>
    <w:p w:rsidR="00421257" w:rsidRPr="00592D81" w:rsidRDefault="00421257" w:rsidP="00A318EA">
      <w:pPr>
        <w:numPr>
          <w:ilvl w:val="0"/>
          <w:numId w:val="29"/>
        </w:numPr>
        <w:spacing w:after="147" w:line="264" w:lineRule="auto"/>
        <w:jc w:val="both"/>
        <w:rPr>
          <w:rFonts w:ascii="Arial" w:hAnsi="Arial" w:cs="Arial"/>
          <w:sz w:val="20"/>
          <w:szCs w:val="20"/>
        </w:rPr>
      </w:pPr>
      <w:r w:rsidRPr="00592D81">
        <w:rPr>
          <w:rFonts w:ascii="Arial" w:hAnsi="Arial" w:cs="Arial"/>
          <w:sz w:val="20"/>
          <w:szCs w:val="20"/>
        </w:rPr>
        <w:t xml:space="preserve">Cuando aplique lo dispuesto en el párrafo anterior, </w:t>
      </w:r>
      <w:r w:rsidR="00243031" w:rsidRPr="00592D81">
        <w:rPr>
          <w:rFonts w:ascii="Arial" w:hAnsi="Arial" w:cs="Arial"/>
          <w:sz w:val="20"/>
          <w:szCs w:val="20"/>
        </w:rPr>
        <w:t xml:space="preserve">una entidad controladora </w:t>
      </w:r>
      <w:r w:rsidRPr="00592D81">
        <w:rPr>
          <w:rFonts w:ascii="Arial" w:hAnsi="Arial" w:cs="Arial"/>
          <w:sz w:val="20"/>
          <w:szCs w:val="20"/>
        </w:rPr>
        <w:t>contabilizará las participaciones que controla de forma directa de acuerdo con lo dispuesto en la sección “</w:t>
      </w:r>
      <w:r w:rsidRPr="00592D81">
        <w:rPr>
          <w:rFonts w:ascii="Arial" w:hAnsi="Arial" w:cs="Arial"/>
          <w:sz w:val="20"/>
          <w:szCs w:val="20"/>
          <w:u w:val="single" w:color="000000"/>
        </w:rPr>
        <w:t>Participaciones en subsidiarias, asociadas y negocios</w:t>
      </w:r>
      <w:r w:rsidRPr="00592D81">
        <w:rPr>
          <w:rFonts w:ascii="Arial" w:hAnsi="Arial" w:cs="Arial"/>
          <w:sz w:val="20"/>
          <w:szCs w:val="20"/>
        </w:rPr>
        <w:t xml:space="preserve"> </w:t>
      </w:r>
      <w:r w:rsidRPr="00592D81">
        <w:rPr>
          <w:rFonts w:ascii="Arial" w:hAnsi="Arial" w:cs="Arial"/>
          <w:sz w:val="20"/>
          <w:szCs w:val="20"/>
          <w:u w:val="single" w:color="000000"/>
        </w:rPr>
        <w:t>conjuntos</w:t>
      </w:r>
      <w:r w:rsidR="00294AE3" w:rsidRPr="00592D81">
        <w:rPr>
          <w:rFonts w:ascii="Arial" w:hAnsi="Arial" w:cs="Arial"/>
          <w:sz w:val="20"/>
          <w:szCs w:val="20"/>
          <w:u w:val="single" w:color="000000"/>
        </w:rPr>
        <w:t xml:space="preserve"> societarios</w:t>
      </w:r>
      <w:r w:rsidRPr="00592D81">
        <w:rPr>
          <w:rFonts w:ascii="Arial" w:hAnsi="Arial" w:cs="Arial"/>
          <w:sz w:val="20"/>
          <w:szCs w:val="20"/>
        </w:rPr>
        <w:t xml:space="preserve">” [ver los </w:t>
      </w:r>
      <w:r w:rsidR="00190C14" w:rsidRPr="00AC4AEA">
        <w:rPr>
          <w:rFonts w:ascii="Arial" w:hAnsi="Arial" w:cs="Arial"/>
          <w:sz w:val="20"/>
          <w:szCs w:val="20"/>
        </w:rPr>
        <w:t xml:space="preserve">párrafos </w:t>
      </w:r>
      <w:fldSimple w:instr=" REF _Ref132052810 \r \h  \* MERGEFORMAT ">
        <w:r w:rsidR="00D33A5D" w:rsidRPr="00D33A5D">
          <w:rPr>
            <w:rFonts w:ascii="Arial" w:hAnsi="Arial" w:cs="Arial"/>
            <w:sz w:val="20"/>
            <w:szCs w:val="20"/>
          </w:rPr>
          <w:t>824</w:t>
        </w:r>
      </w:fldSimple>
      <w:r w:rsidR="00190C14" w:rsidRPr="00AC4AEA">
        <w:rPr>
          <w:rFonts w:ascii="Arial" w:hAnsi="Arial" w:cs="Arial"/>
          <w:sz w:val="20"/>
          <w:szCs w:val="20"/>
        </w:rPr>
        <w:t xml:space="preserve"> a </w:t>
      </w:r>
      <w:fldSimple w:instr=" REF _Ref132050929 \r \h  \* MERGEFORMAT ">
        <w:r w:rsidR="00D33A5D" w:rsidRPr="00D33A5D">
          <w:rPr>
            <w:rFonts w:ascii="Arial" w:hAnsi="Arial" w:cs="Arial"/>
            <w:sz w:val="20"/>
            <w:szCs w:val="20"/>
          </w:rPr>
          <w:t>871</w:t>
        </w:r>
      </w:fldSimple>
      <w:r w:rsidRPr="00592D81">
        <w:rPr>
          <w:rFonts w:ascii="Arial" w:hAnsi="Arial" w:cs="Arial"/>
          <w:sz w:val="20"/>
          <w:szCs w:val="20"/>
        </w:rPr>
        <w:t xml:space="preserve">]. </w:t>
      </w:r>
    </w:p>
    <w:p w:rsidR="00F072CC" w:rsidRPr="00592D81" w:rsidRDefault="00421257" w:rsidP="00A318EA">
      <w:pPr>
        <w:numPr>
          <w:ilvl w:val="0"/>
          <w:numId w:val="29"/>
        </w:numPr>
        <w:spacing w:after="147" w:line="264" w:lineRule="auto"/>
        <w:jc w:val="both"/>
        <w:rPr>
          <w:rFonts w:ascii="Arial" w:hAnsi="Arial" w:cs="Arial"/>
          <w:sz w:val="20"/>
          <w:szCs w:val="20"/>
        </w:rPr>
      </w:pPr>
      <w:bookmarkStart w:id="1075" w:name="_Ref135054353"/>
      <w:bookmarkStart w:id="1076" w:name="_Ref131509823"/>
      <w:r w:rsidRPr="00592D81">
        <w:rPr>
          <w:rFonts w:ascii="Arial" w:hAnsi="Arial" w:cs="Arial"/>
          <w:sz w:val="20"/>
          <w:szCs w:val="20"/>
        </w:rPr>
        <w:t xml:space="preserve">Una entidad controladora no consolidará a una subsidiaria que </w:t>
      </w:r>
      <w:r w:rsidR="00F072CC" w:rsidRPr="00592D81">
        <w:rPr>
          <w:rFonts w:ascii="Arial" w:hAnsi="Arial" w:cs="Arial"/>
          <w:sz w:val="20"/>
          <w:szCs w:val="20"/>
        </w:rPr>
        <w:t>adquirió</w:t>
      </w:r>
      <w:r w:rsidRPr="00592D81">
        <w:rPr>
          <w:rFonts w:ascii="Arial" w:hAnsi="Arial" w:cs="Arial"/>
          <w:sz w:val="20"/>
          <w:szCs w:val="20"/>
        </w:rPr>
        <w:t xml:space="preserve"> y mantiene exclusivamente con la intención de venderla o disponer de ella dentro de un año desde su </w:t>
      </w:r>
      <w:r w:rsidRPr="00592D81">
        <w:rPr>
          <w:rFonts w:ascii="Arial" w:hAnsi="Arial" w:cs="Arial"/>
          <w:b/>
          <w:bCs/>
          <w:sz w:val="20"/>
          <w:szCs w:val="20"/>
        </w:rPr>
        <w:t>fecha de adquisición</w:t>
      </w:r>
      <w:r w:rsidRPr="00592D81">
        <w:rPr>
          <w:rFonts w:ascii="Arial" w:hAnsi="Arial" w:cs="Arial"/>
          <w:sz w:val="20"/>
          <w:szCs w:val="20"/>
        </w:rPr>
        <w:t>. En este caso</w:t>
      </w:r>
      <w:bookmarkEnd w:id="1075"/>
      <w:r w:rsidR="00A922B4" w:rsidRPr="00592D81">
        <w:rPr>
          <w:rFonts w:ascii="Arial" w:hAnsi="Arial" w:cs="Arial"/>
          <w:sz w:val="20"/>
          <w:szCs w:val="20"/>
        </w:rPr>
        <w:t>, una entidad controladora:</w:t>
      </w:r>
    </w:p>
    <w:p w:rsidR="00421257" w:rsidRPr="00592D81" w:rsidRDefault="00A922B4" w:rsidP="00C01B25">
      <w:pPr>
        <w:pStyle w:val="NUA-Nivel1"/>
        <w:numPr>
          <w:ilvl w:val="0"/>
          <w:numId w:val="561"/>
        </w:numPr>
        <w:ind w:left="1560" w:hanging="567"/>
      </w:pPr>
      <w:r w:rsidRPr="00592D81">
        <w:t>C</w:t>
      </w:r>
      <w:r w:rsidR="00421257" w:rsidRPr="00592D81">
        <w:t>ontabilizará esta participación de acuerdo con los requerimientos de la sección “</w:t>
      </w:r>
      <w:r w:rsidR="00421257" w:rsidRPr="00592D81">
        <w:rPr>
          <w:u w:val="single" w:color="000000"/>
        </w:rPr>
        <w:t>Inversiones Financieras</w:t>
      </w:r>
      <w:r w:rsidR="00421257" w:rsidRPr="00592D81">
        <w:t xml:space="preserve">” [ver los párrafos </w:t>
      </w:r>
      <w:fldSimple w:instr=" REF _Ref74756832 \r \h  \* MERGEFORMAT ">
        <w:r w:rsidR="00D33A5D">
          <w:t>212</w:t>
        </w:r>
      </w:fldSimple>
      <w:r w:rsidR="00190C14" w:rsidRPr="00AC4AEA">
        <w:t xml:space="preserve"> a </w:t>
      </w:r>
      <w:fldSimple w:instr=" REF _Ref99468272 \r \h  \* MERGEFORMAT ">
        <w:r w:rsidR="00D33A5D">
          <w:t>235</w:t>
        </w:r>
      </w:fldSimple>
      <w:r w:rsidR="00421257" w:rsidRPr="00592D81">
        <w:t>].</w:t>
      </w:r>
      <w:bookmarkEnd w:id="1076"/>
      <w:r w:rsidR="006F2C57">
        <w:t xml:space="preserve"> </w:t>
      </w:r>
    </w:p>
    <w:p w:rsidR="00F072CC" w:rsidRPr="00592D81" w:rsidRDefault="00BC24B1" w:rsidP="00C01B25">
      <w:pPr>
        <w:pStyle w:val="NUA-Nivel1"/>
        <w:numPr>
          <w:ilvl w:val="0"/>
          <w:numId w:val="561"/>
        </w:numPr>
        <w:ind w:left="1560" w:hanging="567"/>
      </w:pPr>
      <w:r w:rsidRPr="00592D81">
        <w:t>Podrá e</w:t>
      </w:r>
      <w:r w:rsidR="00F072CC" w:rsidRPr="00592D81">
        <w:t xml:space="preserve">xtender el plazo de un año si existieran circunstancias, fuera </w:t>
      </w:r>
      <w:r w:rsidRPr="00592D81">
        <w:t>de su control</w:t>
      </w:r>
      <w:r w:rsidR="00F072CC" w:rsidRPr="00592D81">
        <w:t>, que probablemente demanden mayor tiempo para la venta o disposición</w:t>
      </w:r>
      <w:r w:rsidRPr="00592D81">
        <w:t xml:space="preserve"> </w:t>
      </w:r>
      <w:r w:rsidR="00F072CC" w:rsidRPr="00592D81">
        <w:t xml:space="preserve">(por ejemplo, debido a la existencia de obligaciones contractuales con partes no relacionadas o disposiciones legales o reglamentarias). </w:t>
      </w:r>
    </w:p>
    <w:p w:rsidR="00421257" w:rsidRPr="00592D81" w:rsidRDefault="00421257" w:rsidP="00A318EA">
      <w:pPr>
        <w:spacing w:after="153" w:line="256" w:lineRule="auto"/>
        <w:ind w:left="936"/>
        <w:rPr>
          <w:rFonts w:ascii="Arial" w:hAnsi="Arial" w:cs="Arial"/>
          <w:sz w:val="20"/>
          <w:szCs w:val="20"/>
        </w:rPr>
      </w:pPr>
    </w:p>
    <w:p w:rsidR="00421257" w:rsidRPr="00592D81" w:rsidRDefault="00421257" w:rsidP="00A318EA">
      <w:pPr>
        <w:pStyle w:val="Ttulo3"/>
      </w:pPr>
      <w:bookmarkStart w:id="1077" w:name="_Toc139356973"/>
      <w:r w:rsidRPr="00592D81">
        <w:t>Definición de control (sobre otra entidad)</w:t>
      </w:r>
      <w:bookmarkEnd w:id="1077"/>
      <w:r w:rsidRPr="00592D81">
        <w:t xml:space="preserve"> </w:t>
      </w:r>
    </w:p>
    <w:p w:rsidR="003879BD" w:rsidRPr="00592D81" w:rsidRDefault="00421257" w:rsidP="00DD43EB">
      <w:pPr>
        <w:numPr>
          <w:ilvl w:val="0"/>
          <w:numId w:val="29"/>
        </w:numPr>
        <w:spacing w:after="120" w:line="264" w:lineRule="auto"/>
        <w:jc w:val="both"/>
        <w:rPr>
          <w:rFonts w:ascii="Arial" w:hAnsi="Arial" w:cs="Arial"/>
          <w:sz w:val="20"/>
          <w:szCs w:val="20"/>
        </w:rPr>
      </w:pPr>
      <w:bookmarkStart w:id="1078" w:name="_Ref135762091"/>
      <w:r w:rsidRPr="00592D81">
        <w:rPr>
          <w:rFonts w:ascii="Arial" w:hAnsi="Arial" w:cs="Arial"/>
          <w:sz w:val="20"/>
          <w:szCs w:val="20"/>
        </w:rPr>
        <w:t xml:space="preserve">Una entidad evaluará si tiene control sobre </w:t>
      </w:r>
      <w:r w:rsidR="002C3D12" w:rsidRPr="00592D81">
        <w:rPr>
          <w:rFonts w:ascii="Arial" w:hAnsi="Arial" w:cs="Arial"/>
          <w:sz w:val="20"/>
          <w:szCs w:val="20"/>
        </w:rPr>
        <w:t>una participada</w:t>
      </w:r>
      <w:r w:rsidR="003879BD" w:rsidRPr="00592D81">
        <w:rPr>
          <w:rFonts w:ascii="Arial" w:hAnsi="Arial" w:cs="Arial"/>
          <w:sz w:val="20"/>
          <w:szCs w:val="20"/>
        </w:rPr>
        <w:t xml:space="preserve"> independientemente de:</w:t>
      </w:r>
      <w:bookmarkEnd w:id="1078"/>
    </w:p>
    <w:p w:rsidR="003879BD" w:rsidRPr="00592D81" w:rsidRDefault="003879BD" w:rsidP="00DD43EB">
      <w:pPr>
        <w:numPr>
          <w:ilvl w:val="1"/>
          <w:numId w:val="29"/>
        </w:numPr>
        <w:spacing w:after="120" w:line="264" w:lineRule="auto"/>
        <w:ind w:left="1560"/>
        <w:jc w:val="both"/>
        <w:rPr>
          <w:rFonts w:ascii="Arial" w:hAnsi="Arial" w:cs="Arial"/>
          <w:sz w:val="20"/>
          <w:szCs w:val="20"/>
        </w:rPr>
      </w:pPr>
      <w:r w:rsidRPr="00592D81">
        <w:rPr>
          <w:rFonts w:ascii="Arial" w:hAnsi="Arial" w:cs="Arial"/>
          <w:sz w:val="20"/>
          <w:szCs w:val="20"/>
        </w:rPr>
        <w:t xml:space="preserve">la naturaleza </w:t>
      </w:r>
      <w:r w:rsidR="002C3D12" w:rsidRPr="00592D81">
        <w:rPr>
          <w:rFonts w:ascii="Arial" w:hAnsi="Arial" w:cs="Arial"/>
          <w:sz w:val="20"/>
          <w:szCs w:val="20"/>
        </w:rPr>
        <w:t>del vínculo entre ellas</w:t>
      </w:r>
      <w:r w:rsidRPr="00592D81">
        <w:rPr>
          <w:rFonts w:ascii="Arial" w:hAnsi="Arial" w:cs="Arial"/>
          <w:sz w:val="20"/>
          <w:szCs w:val="20"/>
        </w:rPr>
        <w:t>; o</w:t>
      </w:r>
    </w:p>
    <w:p w:rsidR="00421257" w:rsidRPr="00592D81" w:rsidRDefault="00DD43EB" w:rsidP="00DD43EB">
      <w:pPr>
        <w:numPr>
          <w:ilvl w:val="1"/>
          <w:numId w:val="29"/>
        </w:numPr>
        <w:spacing w:after="120" w:line="264" w:lineRule="auto"/>
        <w:ind w:left="1560"/>
        <w:jc w:val="both"/>
        <w:rPr>
          <w:rFonts w:ascii="Arial" w:hAnsi="Arial" w:cs="Arial"/>
          <w:sz w:val="20"/>
          <w:szCs w:val="20"/>
        </w:rPr>
      </w:pPr>
      <w:r w:rsidRPr="00592D81">
        <w:rPr>
          <w:rFonts w:ascii="Arial" w:hAnsi="Arial" w:cs="Arial"/>
          <w:sz w:val="20"/>
          <w:szCs w:val="20"/>
        </w:rPr>
        <w:t xml:space="preserve">la naturaleza </w:t>
      </w:r>
      <w:r w:rsidR="009715B2" w:rsidRPr="00592D81">
        <w:rPr>
          <w:rFonts w:ascii="Arial" w:hAnsi="Arial" w:cs="Arial"/>
          <w:sz w:val="20"/>
          <w:szCs w:val="20"/>
        </w:rPr>
        <w:t xml:space="preserve">jurídica </w:t>
      </w:r>
      <w:r w:rsidRPr="00592D81">
        <w:rPr>
          <w:rFonts w:ascii="Arial" w:hAnsi="Arial" w:cs="Arial"/>
          <w:sz w:val="20"/>
          <w:szCs w:val="20"/>
        </w:rPr>
        <w:t xml:space="preserve">de </w:t>
      </w:r>
      <w:r w:rsidR="002C3D12" w:rsidRPr="00592D81">
        <w:rPr>
          <w:rFonts w:ascii="Arial" w:hAnsi="Arial" w:cs="Arial"/>
          <w:sz w:val="20"/>
          <w:szCs w:val="20"/>
        </w:rPr>
        <w:t>tal</w:t>
      </w:r>
      <w:r w:rsidRPr="00592D81">
        <w:rPr>
          <w:rFonts w:ascii="Arial" w:hAnsi="Arial" w:cs="Arial"/>
          <w:sz w:val="20"/>
          <w:szCs w:val="20"/>
        </w:rPr>
        <w:t xml:space="preserve"> </w:t>
      </w:r>
      <w:r w:rsidR="00153768" w:rsidRPr="00592D81">
        <w:rPr>
          <w:rFonts w:ascii="Arial" w:hAnsi="Arial" w:cs="Arial"/>
          <w:sz w:val="20"/>
          <w:szCs w:val="20"/>
        </w:rPr>
        <w:t>participada</w:t>
      </w:r>
      <w:r w:rsidRPr="00592D81">
        <w:rPr>
          <w:rFonts w:ascii="Arial" w:hAnsi="Arial" w:cs="Arial"/>
          <w:sz w:val="20"/>
          <w:szCs w:val="20"/>
        </w:rPr>
        <w:t>.</w:t>
      </w:r>
      <w:r w:rsidR="006F2C57">
        <w:rPr>
          <w:rFonts w:ascii="Arial" w:hAnsi="Arial" w:cs="Arial"/>
          <w:sz w:val="20"/>
          <w:szCs w:val="20"/>
        </w:rPr>
        <w:t xml:space="preserve"> </w:t>
      </w:r>
    </w:p>
    <w:p w:rsidR="00421257" w:rsidRPr="00592D81" w:rsidRDefault="002C3D12" w:rsidP="00A318EA">
      <w:pPr>
        <w:numPr>
          <w:ilvl w:val="0"/>
          <w:numId w:val="29"/>
        </w:numPr>
        <w:spacing w:after="147" w:line="264" w:lineRule="auto"/>
        <w:jc w:val="both"/>
        <w:rPr>
          <w:rFonts w:ascii="Arial" w:hAnsi="Arial" w:cs="Arial"/>
          <w:sz w:val="20"/>
          <w:szCs w:val="20"/>
        </w:rPr>
      </w:pPr>
      <w:bookmarkStart w:id="1079" w:name="_Ref135762093"/>
      <w:r w:rsidRPr="00592D81">
        <w:rPr>
          <w:rFonts w:ascii="Arial" w:hAnsi="Arial" w:cs="Arial"/>
          <w:sz w:val="20"/>
          <w:szCs w:val="20"/>
        </w:rPr>
        <w:t>Con el fin de</w:t>
      </w:r>
      <w:r w:rsidR="00153768" w:rsidRPr="00592D81">
        <w:rPr>
          <w:rFonts w:ascii="Arial" w:hAnsi="Arial" w:cs="Arial"/>
          <w:sz w:val="20"/>
          <w:szCs w:val="20"/>
        </w:rPr>
        <w:t xml:space="preserve"> aplicar la definición de control </w:t>
      </w:r>
      <w:r w:rsidR="00EB46F4" w:rsidRPr="00592D81">
        <w:rPr>
          <w:rFonts w:ascii="Arial" w:hAnsi="Arial" w:cs="Arial"/>
          <w:sz w:val="20"/>
          <w:szCs w:val="20"/>
        </w:rPr>
        <w:t xml:space="preserve">incluida en el párrafo </w:t>
      </w:r>
      <w:fldSimple w:instr=" REF _Ref132050914 \r \h  \* MERGEFORMAT ">
        <w:r w:rsidR="00D33A5D" w:rsidRPr="00D33A5D">
          <w:rPr>
            <w:rFonts w:ascii="Arial" w:hAnsi="Arial" w:cs="Arial"/>
            <w:sz w:val="20"/>
            <w:szCs w:val="20"/>
          </w:rPr>
          <w:t>765</w:t>
        </w:r>
      </w:fldSimple>
      <w:r w:rsidR="00153768" w:rsidRPr="00592D81">
        <w:rPr>
          <w:rFonts w:ascii="Arial" w:hAnsi="Arial" w:cs="Arial"/>
          <w:sz w:val="20"/>
          <w:szCs w:val="20"/>
        </w:rPr>
        <w:t xml:space="preserve">, </w:t>
      </w:r>
      <w:r w:rsidR="00A25C96" w:rsidRPr="00592D81">
        <w:rPr>
          <w:rFonts w:ascii="Arial" w:hAnsi="Arial" w:cs="Arial"/>
          <w:sz w:val="20"/>
          <w:szCs w:val="20"/>
        </w:rPr>
        <w:t>se considera</w:t>
      </w:r>
      <w:r w:rsidRPr="00592D81">
        <w:rPr>
          <w:rFonts w:ascii="Arial" w:hAnsi="Arial" w:cs="Arial"/>
          <w:sz w:val="20"/>
          <w:szCs w:val="20"/>
        </w:rPr>
        <w:t>rá</w:t>
      </w:r>
      <w:r w:rsidR="00A25C96" w:rsidRPr="00592D81">
        <w:rPr>
          <w:rFonts w:ascii="Arial" w:hAnsi="Arial" w:cs="Arial"/>
          <w:sz w:val="20"/>
          <w:szCs w:val="20"/>
        </w:rPr>
        <w:t xml:space="preserve"> que </w:t>
      </w:r>
      <w:r w:rsidR="00212019" w:rsidRPr="00592D81">
        <w:rPr>
          <w:rFonts w:ascii="Arial" w:hAnsi="Arial" w:cs="Arial"/>
          <w:sz w:val="20"/>
          <w:szCs w:val="20"/>
        </w:rPr>
        <w:t>u</w:t>
      </w:r>
      <w:r w:rsidR="00421257" w:rsidRPr="00592D81">
        <w:rPr>
          <w:rFonts w:ascii="Arial" w:hAnsi="Arial" w:cs="Arial"/>
          <w:sz w:val="20"/>
          <w:szCs w:val="20"/>
        </w:rPr>
        <w:t>na entidad controla a una participada si, y solo si:</w:t>
      </w:r>
      <w:bookmarkEnd w:id="1079"/>
      <w:r w:rsidR="00421257" w:rsidRPr="00592D81">
        <w:rPr>
          <w:rFonts w:ascii="Arial" w:hAnsi="Arial" w:cs="Arial"/>
          <w:sz w:val="20"/>
          <w:szCs w:val="20"/>
        </w:rPr>
        <w:t xml:space="preserve"> </w:t>
      </w:r>
    </w:p>
    <w:p w:rsidR="00421257" w:rsidRPr="00592D81" w:rsidRDefault="00421257" w:rsidP="00C01B25">
      <w:pPr>
        <w:pStyle w:val="NUA-Nivel1"/>
        <w:numPr>
          <w:ilvl w:val="0"/>
          <w:numId w:val="562"/>
        </w:numPr>
        <w:ind w:left="1560" w:hanging="567"/>
      </w:pPr>
      <w:r w:rsidRPr="00592D81">
        <w:t xml:space="preserve">tiene poder sobre la participada [ver los párrafos </w:t>
      </w:r>
      <w:fldSimple w:instr=" REF _Ref135071494 \r \h  \* MERGEFORMAT ">
        <w:r w:rsidR="00D33A5D">
          <w:t>772</w:t>
        </w:r>
      </w:fldSimple>
      <w:r w:rsidR="00A436B1" w:rsidRPr="00592D81">
        <w:t xml:space="preserve"> a </w:t>
      </w:r>
      <w:fldSimple w:instr=" REF _Ref135071505 \r \h  \* MERGEFORMAT ">
        <w:r w:rsidR="00D33A5D">
          <w:t>779</w:t>
        </w:r>
      </w:fldSimple>
      <w:r w:rsidRPr="00592D81">
        <w:t xml:space="preserve">]; </w:t>
      </w:r>
    </w:p>
    <w:p w:rsidR="00421257" w:rsidRPr="00592D81" w:rsidRDefault="00421257" w:rsidP="00C01B25">
      <w:pPr>
        <w:pStyle w:val="NUA-Nivel1"/>
        <w:numPr>
          <w:ilvl w:val="0"/>
          <w:numId w:val="562"/>
        </w:numPr>
        <w:ind w:left="1560" w:hanging="567"/>
      </w:pPr>
      <w:r w:rsidRPr="00592D81">
        <w:t>está expuesta, o tiene derecho, a rendimientos variables procedentes de</w:t>
      </w:r>
      <w:r w:rsidR="006C59D6" w:rsidRPr="00592D81">
        <w:t>l</w:t>
      </w:r>
      <w:r w:rsidRPr="00592D81">
        <w:t xml:space="preserve"> </w:t>
      </w:r>
      <w:r w:rsidR="006C59D6" w:rsidRPr="00592D81">
        <w:t>vínculo</w:t>
      </w:r>
      <w:r w:rsidRPr="00592D81">
        <w:t xml:space="preserve"> </w:t>
      </w:r>
      <w:r w:rsidR="006C59D6" w:rsidRPr="00592D81">
        <w:t xml:space="preserve">que mantiene con la participada </w:t>
      </w:r>
      <w:r w:rsidRPr="00592D81">
        <w:t xml:space="preserve">[ver los párrafos </w:t>
      </w:r>
      <w:fldSimple w:instr=" REF _Ref135071508 \r \h  \* MERGEFORMAT ">
        <w:r w:rsidR="00D33A5D">
          <w:t>780</w:t>
        </w:r>
      </w:fldSimple>
      <w:r w:rsidR="00A436B1" w:rsidRPr="00592D81">
        <w:t xml:space="preserve"> a</w:t>
      </w:r>
      <w:r w:rsidR="001C4138">
        <w:fldChar w:fldCharType="begin"/>
      </w:r>
      <w:r w:rsidR="00190C14">
        <w:instrText xml:space="preserve"> REF _Ref138960822 \r \h </w:instrText>
      </w:r>
      <w:r w:rsidR="001C4138">
        <w:fldChar w:fldCharType="separate"/>
      </w:r>
      <w:r w:rsidR="00D33A5D">
        <w:t>781</w:t>
      </w:r>
      <w:r w:rsidR="001C4138">
        <w:fldChar w:fldCharType="end"/>
      </w:r>
      <w:r w:rsidRPr="00592D81">
        <w:t xml:space="preserve">]; y </w:t>
      </w:r>
    </w:p>
    <w:p w:rsidR="00421257" w:rsidRPr="00592D81" w:rsidRDefault="00421257" w:rsidP="00C01B25">
      <w:pPr>
        <w:pStyle w:val="NUA-Nivel1"/>
        <w:numPr>
          <w:ilvl w:val="0"/>
          <w:numId w:val="562"/>
        </w:numPr>
        <w:ind w:left="1560" w:hanging="567"/>
      </w:pPr>
      <w:r w:rsidRPr="00592D81">
        <w:t xml:space="preserve">cuenta con la capacidad de utilizar su poder sobre la participada para </w:t>
      </w:r>
      <w:r w:rsidR="00BC24B1" w:rsidRPr="00592D81">
        <w:t>incidir sobre sus</w:t>
      </w:r>
      <w:r w:rsidRPr="00592D81">
        <w:t xml:space="preserve"> propios rendimientos (es decir, los rendimientos de la </w:t>
      </w:r>
      <w:r w:rsidRPr="00592D81">
        <w:rPr>
          <w:b/>
          <w:bCs/>
        </w:rPr>
        <w:t>entidad emisora de estados contables</w:t>
      </w:r>
      <w:r w:rsidRPr="00592D81">
        <w:t xml:space="preserve">) [ver los párrafos </w:t>
      </w:r>
      <w:fldSimple w:instr=" REF _Ref135071517 \r \h  \* MERGEFORMAT ">
        <w:r w:rsidR="00D33A5D">
          <w:t>782</w:t>
        </w:r>
      </w:fldSimple>
      <w:r w:rsidR="00A436B1" w:rsidRPr="00592D81">
        <w:t xml:space="preserve"> a </w:t>
      </w:r>
      <w:fldSimple w:instr=" REF _Ref135071520 \r \h  \* MERGEFORMAT ">
        <w:r w:rsidR="00D33A5D">
          <w:t>783</w:t>
        </w:r>
      </w:fldSimple>
      <w:r w:rsidRPr="00592D81">
        <w:t xml:space="preserve">]. </w:t>
      </w:r>
    </w:p>
    <w:p w:rsidR="00421257" w:rsidRPr="00592D81" w:rsidRDefault="00421257" w:rsidP="00A318EA">
      <w:pPr>
        <w:spacing w:after="150" w:line="256" w:lineRule="auto"/>
        <w:ind w:left="1466"/>
        <w:rPr>
          <w:rFonts w:ascii="Arial" w:hAnsi="Arial" w:cs="Arial"/>
          <w:sz w:val="20"/>
          <w:szCs w:val="20"/>
        </w:rPr>
      </w:pPr>
      <w:r w:rsidRPr="00592D81">
        <w:rPr>
          <w:rFonts w:ascii="Arial" w:hAnsi="Arial" w:cs="Arial"/>
          <w:sz w:val="20"/>
          <w:szCs w:val="20"/>
        </w:rPr>
        <w:t xml:space="preserve"> </w:t>
      </w:r>
    </w:p>
    <w:p w:rsidR="00421257" w:rsidRPr="00592D81" w:rsidRDefault="00421257" w:rsidP="00A318EA">
      <w:pPr>
        <w:pStyle w:val="Ttulo3"/>
      </w:pPr>
      <w:bookmarkStart w:id="1080" w:name="_Toc139356974"/>
      <w:r w:rsidRPr="00592D81">
        <w:lastRenderedPageBreak/>
        <w:t>Aplicación de la definición de control</w:t>
      </w:r>
      <w:bookmarkEnd w:id="1080"/>
      <w:r w:rsidRPr="00592D81">
        <w:t xml:space="preserve"> </w:t>
      </w:r>
    </w:p>
    <w:p w:rsidR="00421257" w:rsidRPr="00592D81" w:rsidRDefault="00421257" w:rsidP="00A318EA">
      <w:pPr>
        <w:pStyle w:val="Ttulo4"/>
      </w:pPr>
      <w:r w:rsidRPr="00592D81">
        <w:t xml:space="preserve">Poder </w:t>
      </w:r>
    </w:p>
    <w:p w:rsidR="00421257" w:rsidRPr="00592D81" w:rsidRDefault="00421257" w:rsidP="00A318EA">
      <w:pPr>
        <w:numPr>
          <w:ilvl w:val="0"/>
          <w:numId w:val="29"/>
        </w:numPr>
        <w:spacing w:after="147" w:line="264" w:lineRule="auto"/>
        <w:jc w:val="both"/>
        <w:rPr>
          <w:rFonts w:ascii="Arial" w:hAnsi="Arial" w:cs="Arial"/>
          <w:sz w:val="20"/>
          <w:szCs w:val="20"/>
        </w:rPr>
      </w:pPr>
      <w:bookmarkStart w:id="1081" w:name="_Ref135071494"/>
      <w:r w:rsidRPr="00592D81">
        <w:rPr>
          <w:rFonts w:ascii="Arial" w:hAnsi="Arial" w:cs="Arial"/>
          <w:sz w:val="20"/>
          <w:szCs w:val="20"/>
        </w:rPr>
        <w:t>Una entidad tiene poder sobre una participada cuando posee derechos que le otorgan la capacidad actual de dirigir las actividades relevantes</w:t>
      </w:r>
      <w:r w:rsidR="00567699" w:rsidRPr="00592D81">
        <w:rPr>
          <w:rFonts w:ascii="Arial" w:hAnsi="Arial" w:cs="Arial"/>
          <w:sz w:val="20"/>
          <w:szCs w:val="20"/>
        </w:rPr>
        <w:t xml:space="preserve"> de la segunda</w:t>
      </w:r>
      <w:r w:rsidRPr="00592D81">
        <w:rPr>
          <w:rFonts w:ascii="Arial" w:hAnsi="Arial" w:cs="Arial"/>
          <w:sz w:val="20"/>
          <w:szCs w:val="20"/>
        </w:rPr>
        <w:t>; es decir, las actividades que afectan de forma significativa a los rendimientos de la participada.</w:t>
      </w:r>
      <w:bookmarkEnd w:id="1081"/>
      <w:r w:rsidR="006F2C57">
        <w:rPr>
          <w:rFonts w:ascii="Arial" w:hAnsi="Arial" w:cs="Arial"/>
          <w:sz w:val="20"/>
          <w:szCs w:val="20"/>
        </w:rPr>
        <w:t xml:space="preserve"> </w:t>
      </w:r>
    </w:p>
    <w:p w:rsidR="00421257" w:rsidRPr="00592D81" w:rsidRDefault="00243031" w:rsidP="00A318EA">
      <w:pPr>
        <w:numPr>
          <w:ilvl w:val="0"/>
          <w:numId w:val="29"/>
        </w:numPr>
        <w:spacing w:after="147" w:line="264" w:lineRule="auto"/>
        <w:jc w:val="both"/>
        <w:rPr>
          <w:rFonts w:ascii="Arial" w:hAnsi="Arial" w:cs="Arial"/>
          <w:sz w:val="20"/>
          <w:szCs w:val="20"/>
        </w:rPr>
      </w:pPr>
      <w:r w:rsidRPr="00592D81">
        <w:rPr>
          <w:rFonts w:ascii="Arial" w:hAnsi="Arial" w:cs="Arial"/>
          <w:sz w:val="20"/>
          <w:szCs w:val="20"/>
        </w:rPr>
        <w:t>Al evaluar si tiene poder sobre una participada, una entidad deberá considerar:</w:t>
      </w:r>
    </w:p>
    <w:p w:rsidR="00421257" w:rsidRPr="00592D81" w:rsidRDefault="00421257" w:rsidP="00C01B25">
      <w:pPr>
        <w:pStyle w:val="NUA-Nivel1"/>
        <w:numPr>
          <w:ilvl w:val="0"/>
          <w:numId w:val="563"/>
        </w:numPr>
        <w:ind w:left="1560" w:hanging="567"/>
      </w:pPr>
      <w:r w:rsidRPr="00592D81">
        <w:t>las actividades relevantes de la participada;</w:t>
      </w:r>
      <w:r w:rsidR="006F2C57">
        <w:t xml:space="preserve"> </w:t>
      </w:r>
    </w:p>
    <w:p w:rsidR="00421257" w:rsidRPr="00592D81" w:rsidRDefault="00421257" w:rsidP="00C01B25">
      <w:pPr>
        <w:pStyle w:val="NUA-Nivel1"/>
        <w:numPr>
          <w:ilvl w:val="0"/>
          <w:numId w:val="563"/>
        </w:numPr>
        <w:ind w:left="1560" w:hanging="567"/>
      </w:pPr>
      <w:r w:rsidRPr="00592D81">
        <w:t>la forma en que se toman las decisiones sobre las actividades a las que se refiere el inciso inmediato anterior; y</w:t>
      </w:r>
      <w:r w:rsidR="006F2C57">
        <w:t xml:space="preserve"> </w:t>
      </w:r>
    </w:p>
    <w:p w:rsidR="00421257" w:rsidRPr="00592D81" w:rsidRDefault="00421257" w:rsidP="00C01B25">
      <w:pPr>
        <w:pStyle w:val="NUA-Nivel1"/>
        <w:numPr>
          <w:ilvl w:val="0"/>
          <w:numId w:val="563"/>
        </w:numPr>
        <w:ind w:left="1560" w:hanging="567"/>
      </w:pPr>
      <w:r w:rsidRPr="00592D81">
        <w:t xml:space="preserve">los derechos </w:t>
      </w:r>
      <w:r w:rsidR="00BC24B1" w:rsidRPr="00592D81">
        <w:t>de</w:t>
      </w:r>
      <w:r w:rsidRPr="00592D81">
        <w:t xml:space="preserve"> la entidad y las </w:t>
      </w:r>
      <w:r w:rsidR="00BC24B1" w:rsidRPr="00592D81">
        <w:t>demás</w:t>
      </w:r>
      <w:r w:rsidRPr="00592D81">
        <w:t xml:space="preserve"> partes </w:t>
      </w:r>
      <w:r w:rsidR="00BC24B1" w:rsidRPr="00592D81">
        <w:t>sobre</w:t>
      </w:r>
      <w:r w:rsidRPr="00592D81">
        <w:t xml:space="preserve"> la participada. </w:t>
      </w:r>
    </w:p>
    <w:p w:rsidR="00421257" w:rsidRPr="00592D81" w:rsidRDefault="00BC24B1" w:rsidP="00A318EA">
      <w:pPr>
        <w:numPr>
          <w:ilvl w:val="0"/>
          <w:numId w:val="29"/>
        </w:numPr>
        <w:spacing w:after="147" w:line="264" w:lineRule="auto"/>
        <w:jc w:val="both"/>
        <w:rPr>
          <w:rFonts w:ascii="Arial" w:hAnsi="Arial" w:cs="Arial"/>
          <w:sz w:val="20"/>
          <w:szCs w:val="20"/>
        </w:rPr>
      </w:pPr>
      <w:r w:rsidRPr="00592D81">
        <w:rPr>
          <w:rFonts w:ascii="Arial" w:hAnsi="Arial" w:cs="Arial"/>
          <w:sz w:val="20"/>
          <w:szCs w:val="20"/>
        </w:rPr>
        <w:t>Una entidad considerará que</w:t>
      </w:r>
      <w:r w:rsidR="00421257" w:rsidRPr="00592D81">
        <w:rPr>
          <w:rFonts w:ascii="Arial" w:hAnsi="Arial" w:cs="Arial"/>
          <w:sz w:val="20"/>
          <w:szCs w:val="20"/>
        </w:rPr>
        <w:t xml:space="preserve"> </w:t>
      </w:r>
      <w:r w:rsidRPr="00592D81">
        <w:rPr>
          <w:rFonts w:ascii="Arial" w:hAnsi="Arial" w:cs="Arial"/>
          <w:sz w:val="20"/>
          <w:szCs w:val="20"/>
        </w:rPr>
        <w:t>las</w:t>
      </w:r>
      <w:r w:rsidR="00421257" w:rsidRPr="00592D81">
        <w:rPr>
          <w:rFonts w:ascii="Arial" w:hAnsi="Arial" w:cs="Arial"/>
          <w:sz w:val="20"/>
          <w:szCs w:val="20"/>
        </w:rPr>
        <w:t xml:space="preserve"> actividades</w:t>
      </w:r>
      <w:r w:rsidRPr="00592D81">
        <w:rPr>
          <w:rFonts w:ascii="Arial" w:hAnsi="Arial" w:cs="Arial"/>
          <w:sz w:val="20"/>
          <w:szCs w:val="20"/>
        </w:rPr>
        <w:t xml:space="preserve"> financieras u operativas relevantes incluyen, entre otras y dependiendo de las circunstancias:</w:t>
      </w:r>
    </w:p>
    <w:p w:rsidR="00421257" w:rsidRPr="00592D81" w:rsidRDefault="00BC24B1" w:rsidP="00C01B25">
      <w:pPr>
        <w:pStyle w:val="NUA-Nivel1"/>
        <w:numPr>
          <w:ilvl w:val="0"/>
          <w:numId w:val="564"/>
        </w:numPr>
        <w:ind w:left="1560" w:hanging="567"/>
      </w:pPr>
      <w:r w:rsidRPr="00592D81">
        <w:t>La v</w:t>
      </w:r>
      <w:r w:rsidR="00421257" w:rsidRPr="00592D81">
        <w:t>enta y compra de bienes o servicios</w:t>
      </w:r>
      <w:r w:rsidRPr="00592D81">
        <w:t>.</w:t>
      </w:r>
      <w:r w:rsidR="00421257" w:rsidRPr="00592D81">
        <w:t xml:space="preserve"> </w:t>
      </w:r>
    </w:p>
    <w:p w:rsidR="00421257" w:rsidRPr="00592D81" w:rsidRDefault="00BC24B1" w:rsidP="00C01B25">
      <w:pPr>
        <w:pStyle w:val="NUA-Nivel1"/>
        <w:numPr>
          <w:ilvl w:val="0"/>
          <w:numId w:val="564"/>
        </w:numPr>
        <w:ind w:left="1560" w:hanging="567"/>
      </w:pPr>
      <w:r w:rsidRPr="00592D81">
        <w:t>La g</w:t>
      </w:r>
      <w:r w:rsidR="00421257" w:rsidRPr="00592D81">
        <w:t>estión de activos financieros</w:t>
      </w:r>
      <w:r w:rsidRPr="00592D81">
        <w:t>.</w:t>
      </w:r>
      <w:r w:rsidR="00421257" w:rsidRPr="00592D81">
        <w:t xml:space="preserve"> </w:t>
      </w:r>
    </w:p>
    <w:p w:rsidR="00421257" w:rsidRPr="00AC4AEA" w:rsidRDefault="00BC24B1" w:rsidP="00C01B25">
      <w:pPr>
        <w:pStyle w:val="NUA-Nivel1"/>
        <w:numPr>
          <w:ilvl w:val="0"/>
          <w:numId w:val="564"/>
        </w:numPr>
        <w:ind w:left="1560" w:hanging="567"/>
      </w:pPr>
      <w:r w:rsidRPr="00AC4AEA">
        <w:t>La s</w:t>
      </w:r>
      <w:r w:rsidR="00421257" w:rsidRPr="00AC4AEA">
        <w:t>elección, adquisición o disposición de activos</w:t>
      </w:r>
      <w:r w:rsidRPr="00AC4AEA">
        <w:t>.</w:t>
      </w:r>
      <w:r w:rsidR="00421257" w:rsidRPr="00AC4AEA">
        <w:t xml:space="preserve"> </w:t>
      </w:r>
    </w:p>
    <w:p w:rsidR="00421257" w:rsidRPr="00AC4AEA" w:rsidRDefault="00BC24B1" w:rsidP="00C01B25">
      <w:pPr>
        <w:pStyle w:val="NUA-Nivel1"/>
        <w:numPr>
          <w:ilvl w:val="0"/>
          <w:numId w:val="564"/>
        </w:numPr>
        <w:ind w:left="1560" w:hanging="567"/>
      </w:pPr>
      <w:r w:rsidRPr="00AC4AEA">
        <w:t>La i</w:t>
      </w:r>
      <w:r w:rsidR="00421257" w:rsidRPr="00AC4AEA">
        <w:t>nvestigación y desarrollo de nuevos productos o procesos</w:t>
      </w:r>
      <w:r w:rsidRPr="00AC4AEA">
        <w:t>.</w:t>
      </w:r>
      <w:r w:rsidR="00421257" w:rsidRPr="00AC4AEA">
        <w:t xml:space="preserve"> </w:t>
      </w:r>
    </w:p>
    <w:p w:rsidR="00421257" w:rsidRPr="00AC4AEA" w:rsidRDefault="00BC24B1" w:rsidP="00C01B25">
      <w:pPr>
        <w:pStyle w:val="NUA-Nivel1"/>
        <w:numPr>
          <w:ilvl w:val="0"/>
          <w:numId w:val="564"/>
        </w:numPr>
        <w:ind w:left="1560" w:hanging="567"/>
      </w:pPr>
      <w:r w:rsidRPr="00AC4AEA">
        <w:t>La d</w:t>
      </w:r>
      <w:r w:rsidR="00421257" w:rsidRPr="00AC4AEA">
        <w:t xml:space="preserve">eterminación de una estructura de financiación u obtención de financiación. </w:t>
      </w:r>
    </w:p>
    <w:p w:rsidR="00421257" w:rsidRPr="00AC4AEA" w:rsidRDefault="00BC24B1" w:rsidP="00A318EA">
      <w:pPr>
        <w:numPr>
          <w:ilvl w:val="0"/>
          <w:numId w:val="29"/>
        </w:numPr>
        <w:spacing w:after="110" w:line="264" w:lineRule="auto"/>
        <w:jc w:val="both"/>
        <w:rPr>
          <w:rFonts w:ascii="Arial" w:hAnsi="Arial" w:cs="Arial"/>
          <w:sz w:val="20"/>
          <w:szCs w:val="20"/>
        </w:rPr>
      </w:pPr>
      <w:r w:rsidRPr="00AC4AEA">
        <w:rPr>
          <w:rFonts w:ascii="Arial" w:hAnsi="Arial" w:cs="Arial"/>
          <w:sz w:val="20"/>
          <w:szCs w:val="20"/>
        </w:rPr>
        <w:t xml:space="preserve">Una entidad considerará que las </w:t>
      </w:r>
      <w:r w:rsidR="00421257" w:rsidRPr="00AC4AEA">
        <w:rPr>
          <w:rFonts w:ascii="Arial" w:hAnsi="Arial" w:cs="Arial"/>
          <w:sz w:val="20"/>
          <w:szCs w:val="20"/>
        </w:rPr>
        <w:t>decisiones sobre actividades relevantes</w:t>
      </w:r>
      <w:r w:rsidRPr="00AC4AEA">
        <w:rPr>
          <w:rFonts w:ascii="Arial" w:hAnsi="Arial" w:cs="Arial"/>
          <w:sz w:val="20"/>
          <w:szCs w:val="20"/>
        </w:rPr>
        <w:t xml:space="preserve"> incluyen, entre otras y dependiendo de las circunstancias:</w:t>
      </w:r>
    </w:p>
    <w:p w:rsidR="00421257" w:rsidRPr="00AC4AEA" w:rsidRDefault="00BC24B1" w:rsidP="00C01B25">
      <w:pPr>
        <w:pStyle w:val="NUA-Nivel1"/>
        <w:numPr>
          <w:ilvl w:val="0"/>
          <w:numId w:val="565"/>
        </w:numPr>
        <w:ind w:left="1560" w:hanging="567"/>
      </w:pPr>
      <w:r w:rsidRPr="00AC4AEA">
        <w:t>El e</w:t>
      </w:r>
      <w:r w:rsidR="00421257" w:rsidRPr="00AC4AEA">
        <w:t>stablecimiento de decisiones de capital y operativas de la participada, incluyendo presupuestos</w:t>
      </w:r>
      <w:r w:rsidRPr="00AC4AEA">
        <w:t>.</w:t>
      </w:r>
      <w:r w:rsidR="00421257" w:rsidRPr="00AC4AEA">
        <w:t xml:space="preserve"> </w:t>
      </w:r>
    </w:p>
    <w:p w:rsidR="00421257" w:rsidRPr="00AC4AEA" w:rsidRDefault="00BC24B1" w:rsidP="00C01B25">
      <w:pPr>
        <w:pStyle w:val="NUA-Nivel1"/>
        <w:numPr>
          <w:ilvl w:val="0"/>
          <w:numId w:val="565"/>
        </w:numPr>
        <w:ind w:left="1560" w:hanging="567"/>
      </w:pPr>
      <w:r w:rsidRPr="00AC4AEA">
        <w:t>El n</w:t>
      </w:r>
      <w:r w:rsidR="00421257" w:rsidRPr="00AC4AEA">
        <w:t xml:space="preserve">ombramiento y remuneración del personal clave de la </w:t>
      </w:r>
      <w:r w:rsidR="00B11C4F" w:rsidRPr="00AC4AEA">
        <w:rPr>
          <w:b/>
          <w:bCs/>
        </w:rPr>
        <w:t>dirección</w:t>
      </w:r>
      <w:r w:rsidR="00421257" w:rsidRPr="00AC4AEA">
        <w:t xml:space="preserve"> de la participada o de los proveedores de servicios y rescisión de los servicios o empleo. </w:t>
      </w:r>
    </w:p>
    <w:p w:rsidR="00421257" w:rsidRPr="00AC4AEA" w:rsidRDefault="00421257" w:rsidP="00A318EA">
      <w:pPr>
        <w:numPr>
          <w:ilvl w:val="0"/>
          <w:numId w:val="29"/>
        </w:numPr>
        <w:spacing w:after="110" w:line="264" w:lineRule="auto"/>
        <w:jc w:val="both"/>
        <w:rPr>
          <w:rFonts w:ascii="Arial" w:hAnsi="Arial" w:cs="Arial"/>
          <w:sz w:val="20"/>
          <w:szCs w:val="20"/>
        </w:rPr>
      </w:pPr>
      <w:r w:rsidRPr="00AC4AEA">
        <w:rPr>
          <w:rFonts w:ascii="Arial" w:hAnsi="Arial" w:cs="Arial"/>
          <w:sz w:val="20"/>
          <w:szCs w:val="20"/>
        </w:rPr>
        <w:t>Al evaluar si tiene poder sobre una participada, una entidad también considerar</w:t>
      </w:r>
      <w:r w:rsidR="00BC24B1" w:rsidRPr="00AC4AEA">
        <w:rPr>
          <w:rFonts w:ascii="Arial" w:hAnsi="Arial" w:cs="Arial"/>
          <w:sz w:val="20"/>
          <w:szCs w:val="20"/>
        </w:rPr>
        <w:t>á</w:t>
      </w:r>
      <w:r w:rsidR="00782A5E" w:rsidRPr="00AC4AEA">
        <w:rPr>
          <w:rFonts w:ascii="Arial" w:hAnsi="Arial" w:cs="Arial"/>
          <w:sz w:val="20"/>
          <w:szCs w:val="20"/>
        </w:rPr>
        <w:t xml:space="preserve"> </w:t>
      </w:r>
      <w:r w:rsidR="000A0BD3" w:rsidRPr="00AC4AEA">
        <w:rPr>
          <w:rFonts w:ascii="Arial" w:hAnsi="Arial" w:cs="Arial"/>
          <w:sz w:val="20"/>
          <w:szCs w:val="20"/>
        </w:rPr>
        <w:t>lo siguiente</w:t>
      </w:r>
      <w:r w:rsidRPr="00AC4AEA">
        <w:rPr>
          <w:rFonts w:ascii="Arial" w:hAnsi="Arial" w:cs="Arial"/>
          <w:sz w:val="20"/>
          <w:szCs w:val="20"/>
        </w:rPr>
        <w:t>:</w:t>
      </w:r>
      <w:r w:rsidR="006F2C57">
        <w:rPr>
          <w:rFonts w:ascii="Arial" w:hAnsi="Arial" w:cs="Arial"/>
          <w:sz w:val="20"/>
          <w:szCs w:val="20"/>
        </w:rPr>
        <w:t xml:space="preserve"> </w:t>
      </w:r>
    </w:p>
    <w:p w:rsidR="00421257" w:rsidRPr="00AC4AEA" w:rsidRDefault="00421257" w:rsidP="00C01B25">
      <w:pPr>
        <w:pStyle w:val="NUA-Nivel1"/>
        <w:numPr>
          <w:ilvl w:val="0"/>
          <w:numId w:val="566"/>
        </w:numPr>
        <w:ind w:left="1560" w:hanging="567"/>
      </w:pPr>
      <w:r w:rsidRPr="00AC4AEA">
        <w:t xml:space="preserve">Una entidad con capacidad presente para dirigir las actividades relevantes tiene poder incluso si su derecho a dirigir todavía no se ha ejercido. La evidencia de que una entidad ha estado dirigiendo actividades relevantes puede ayudar a determinar si tiene poder, pero no es, en sí misma, concluyente para determinar si la entidad tiene poder sobre una participada. </w:t>
      </w:r>
    </w:p>
    <w:p w:rsidR="00421257" w:rsidRPr="00AC4AEA" w:rsidRDefault="00421257" w:rsidP="00C01B25">
      <w:pPr>
        <w:pStyle w:val="NUA-Nivel1"/>
        <w:numPr>
          <w:ilvl w:val="0"/>
          <w:numId w:val="566"/>
        </w:numPr>
        <w:ind w:left="1560" w:hanging="567"/>
      </w:pPr>
      <w:r w:rsidRPr="00AC4AEA">
        <w:t>Si dos o más entidades ostentan, cada una, derechos existentes que le conceden la capacidad unilateral para dirigir actividades relevantes diferentes, la entidad que tiene la capacidad presente para dirigir las actividades que afectan de forma más significativa a los rendimientos de la participada tiene el poder sobre la participada.</w:t>
      </w:r>
      <w:r w:rsidR="006F2C57">
        <w:t xml:space="preserve"> </w:t>
      </w:r>
    </w:p>
    <w:p w:rsidR="00421257" w:rsidRPr="00592D81" w:rsidRDefault="00421257" w:rsidP="00A318EA">
      <w:pPr>
        <w:numPr>
          <w:ilvl w:val="0"/>
          <w:numId w:val="29"/>
        </w:numPr>
        <w:spacing w:after="110" w:line="264" w:lineRule="auto"/>
        <w:jc w:val="both"/>
        <w:rPr>
          <w:rFonts w:ascii="Arial" w:hAnsi="Arial" w:cs="Arial"/>
          <w:sz w:val="20"/>
          <w:szCs w:val="20"/>
        </w:rPr>
      </w:pPr>
      <w:r w:rsidRPr="00592D81">
        <w:rPr>
          <w:rFonts w:ascii="Arial" w:hAnsi="Arial" w:cs="Arial"/>
          <w:sz w:val="20"/>
          <w:szCs w:val="20"/>
        </w:rPr>
        <w:lastRenderedPageBreak/>
        <w:t xml:space="preserve">Cuando mantenga derechos de voto y tales derechos </w:t>
      </w:r>
      <w:r w:rsidR="00243031" w:rsidRPr="00592D81">
        <w:rPr>
          <w:rFonts w:ascii="Arial" w:hAnsi="Arial" w:cs="Arial"/>
          <w:sz w:val="20"/>
          <w:szCs w:val="20"/>
        </w:rPr>
        <w:t>sean</w:t>
      </w:r>
      <w:r w:rsidRPr="00592D81">
        <w:rPr>
          <w:rFonts w:ascii="Arial" w:hAnsi="Arial" w:cs="Arial"/>
          <w:sz w:val="20"/>
          <w:szCs w:val="20"/>
        </w:rPr>
        <w:t xml:space="preserve"> un factor decisivo para determinar quién controla a la participada, </w:t>
      </w:r>
      <w:r w:rsidR="00BC24B1" w:rsidRPr="00592D81">
        <w:rPr>
          <w:rFonts w:ascii="Arial" w:hAnsi="Arial" w:cs="Arial"/>
          <w:sz w:val="20"/>
          <w:szCs w:val="20"/>
        </w:rPr>
        <w:t xml:space="preserve">una entidad </w:t>
      </w:r>
      <w:r w:rsidRPr="00592D81">
        <w:rPr>
          <w:rFonts w:ascii="Arial" w:hAnsi="Arial" w:cs="Arial"/>
          <w:sz w:val="20"/>
          <w:szCs w:val="20"/>
        </w:rPr>
        <w:t>presumirá que tiene poder sobre la participada cuando posea, directa o indirectamente</w:t>
      </w:r>
      <w:r w:rsidR="00BC24B1" w:rsidRPr="00592D81">
        <w:rPr>
          <w:rFonts w:ascii="Arial" w:hAnsi="Arial" w:cs="Arial"/>
          <w:sz w:val="20"/>
          <w:szCs w:val="20"/>
        </w:rPr>
        <w:t xml:space="preserve"> a través de subsidiarias</w:t>
      </w:r>
      <w:r w:rsidRPr="00592D81">
        <w:rPr>
          <w:rFonts w:ascii="Arial" w:hAnsi="Arial" w:cs="Arial"/>
          <w:sz w:val="20"/>
          <w:szCs w:val="20"/>
        </w:rPr>
        <w:t xml:space="preserve">, </w:t>
      </w:r>
      <w:r w:rsidR="00723DC2" w:rsidRPr="00592D81">
        <w:rPr>
          <w:rFonts w:ascii="Arial" w:hAnsi="Arial" w:cs="Arial"/>
          <w:sz w:val="20"/>
          <w:szCs w:val="20"/>
        </w:rPr>
        <w:t>l</w:t>
      </w:r>
      <w:r w:rsidRPr="00592D81">
        <w:rPr>
          <w:rFonts w:ascii="Arial" w:hAnsi="Arial" w:cs="Arial"/>
          <w:sz w:val="20"/>
          <w:szCs w:val="20"/>
        </w:rPr>
        <w:t xml:space="preserve">a mayoría de los derechos de voto en la participada. Otros elementos, tales como derechos contractuales, podrían poner en evidencia que </w:t>
      </w:r>
      <w:r w:rsidR="00337664" w:rsidRPr="00592D81">
        <w:rPr>
          <w:rFonts w:ascii="Arial" w:hAnsi="Arial" w:cs="Arial"/>
          <w:sz w:val="20"/>
          <w:szCs w:val="20"/>
        </w:rPr>
        <w:t>l</w:t>
      </w:r>
      <w:r w:rsidRPr="00592D81">
        <w:rPr>
          <w:rFonts w:ascii="Arial" w:hAnsi="Arial" w:cs="Arial"/>
          <w:sz w:val="20"/>
          <w:szCs w:val="20"/>
        </w:rPr>
        <w:t xml:space="preserve">a mayoría de derecho de voto es insuficiente para detentar el poder sobre la participada. Por su parte, algunas participadas son diseñadas de </w:t>
      </w:r>
      <w:r w:rsidR="00BC24B1" w:rsidRPr="00592D81">
        <w:rPr>
          <w:rFonts w:ascii="Arial" w:hAnsi="Arial" w:cs="Arial"/>
          <w:sz w:val="20"/>
          <w:szCs w:val="20"/>
        </w:rPr>
        <w:t>manera</w:t>
      </w:r>
      <w:r w:rsidRPr="00592D81">
        <w:rPr>
          <w:rFonts w:ascii="Arial" w:hAnsi="Arial" w:cs="Arial"/>
          <w:sz w:val="20"/>
          <w:szCs w:val="20"/>
        </w:rPr>
        <w:t xml:space="preserve"> que los derechos de voto o similares no son el factor decisivo para decidir quién controla a esa entidad (por ejemplo, los fideicomisos).</w:t>
      </w:r>
      <w:r w:rsidR="00B1049C" w:rsidRPr="00592D81">
        <w:rPr>
          <w:rFonts w:ascii="Arial" w:hAnsi="Arial" w:cs="Arial"/>
          <w:sz w:val="20"/>
          <w:szCs w:val="20"/>
        </w:rPr>
        <w:t xml:space="preserve"> Esto no impedirá determinar quién </w:t>
      </w:r>
      <w:r w:rsidR="001A3B38" w:rsidRPr="00592D81">
        <w:rPr>
          <w:rFonts w:ascii="Arial" w:hAnsi="Arial" w:cs="Arial"/>
          <w:sz w:val="20"/>
          <w:szCs w:val="20"/>
        </w:rPr>
        <w:t>detenta el poder sobre</w:t>
      </w:r>
      <w:r w:rsidR="00B1049C" w:rsidRPr="00592D81">
        <w:rPr>
          <w:rFonts w:ascii="Arial" w:hAnsi="Arial" w:cs="Arial"/>
          <w:sz w:val="20"/>
          <w:szCs w:val="20"/>
        </w:rPr>
        <w:t xml:space="preserve"> ese tipo de participadas, en el caso de que alguien efectivamente lo haga.</w:t>
      </w:r>
      <w:r w:rsidRPr="00592D81">
        <w:rPr>
          <w:rFonts w:ascii="Arial" w:hAnsi="Arial" w:cs="Arial"/>
          <w:sz w:val="20"/>
          <w:szCs w:val="20"/>
        </w:rPr>
        <w:t xml:space="preserve"> </w:t>
      </w:r>
    </w:p>
    <w:p w:rsidR="00421257" w:rsidRPr="00592D81" w:rsidRDefault="00421257" w:rsidP="00A318EA">
      <w:pPr>
        <w:numPr>
          <w:ilvl w:val="0"/>
          <w:numId w:val="29"/>
        </w:numPr>
        <w:spacing w:after="147" w:line="264" w:lineRule="auto"/>
        <w:jc w:val="both"/>
        <w:rPr>
          <w:rFonts w:ascii="Arial" w:hAnsi="Arial" w:cs="Arial"/>
          <w:sz w:val="20"/>
          <w:szCs w:val="20"/>
        </w:rPr>
      </w:pPr>
      <w:r w:rsidRPr="00592D81">
        <w:rPr>
          <w:rFonts w:ascii="Arial" w:hAnsi="Arial" w:cs="Arial"/>
          <w:sz w:val="20"/>
          <w:szCs w:val="20"/>
        </w:rPr>
        <w:t xml:space="preserve">Una entidad puede tener poder incluso si mantiene menos de una mayoría de los derechos de voto de una participada; por ejemplo, a través de: </w:t>
      </w:r>
    </w:p>
    <w:p w:rsidR="00421257" w:rsidRPr="00592D81" w:rsidRDefault="00421257" w:rsidP="00C01B25">
      <w:pPr>
        <w:pStyle w:val="NUA-Nivel1"/>
        <w:numPr>
          <w:ilvl w:val="0"/>
          <w:numId w:val="567"/>
        </w:numPr>
        <w:ind w:left="1560" w:hanging="567"/>
      </w:pPr>
      <w:r w:rsidRPr="00592D81">
        <w:t xml:space="preserve">un acuerdo contractual entre la entidad y otros </w:t>
      </w:r>
      <w:r w:rsidR="00512F8C" w:rsidRPr="00592D81">
        <w:t>titulares de derechos</w:t>
      </w:r>
      <w:r w:rsidRPr="00592D81">
        <w:t xml:space="preserve"> de voto; </w:t>
      </w:r>
    </w:p>
    <w:p w:rsidR="00421257" w:rsidRPr="00592D81" w:rsidRDefault="00421257" w:rsidP="00C01B25">
      <w:pPr>
        <w:pStyle w:val="NUA-Nivel1"/>
        <w:numPr>
          <w:ilvl w:val="0"/>
          <w:numId w:val="567"/>
        </w:numPr>
        <w:ind w:left="1560" w:hanging="567"/>
      </w:pPr>
      <w:r w:rsidRPr="00592D81">
        <w:t xml:space="preserve">otros acuerdos contractuales; </w:t>
      </w:r>
    </w:p>
    <w:p w:rsidR="00421257" w:rsidRPr="00592D81" w:rsidRDefault="00421257" w:rsidP="00C01B25">
      <w:pPr>
        <w:pStyle w:val="NUA-Nivel1"/>
        <w:numPr>
          <w:ilvl w:val="0"/>
          <w:numId w:val="567"/>
        </w:numPr>
        <w:ind w:left="1560" w:hanging="567"/>
      </w:pPr>
      <w:r w:rsidRPr="00592D81">
        <w:t xml:space="preserve">derechos de voto potenciales; o </w:t>
      </w:r>
    </w:p>
    <w:p w:rsidR="00421257" w:rsidRPr="00592D81" w:rsidRDefault="00421257" w:rsidP="00C01B25">
      <w:pPr>
        <w:pStyle w:val="NUA-Nivel1"/>
        <w:numPr>
          <w:ilvl w:val="0"/>
          <w:numId w:val="567"/>
        </w:numPr>
        <w:ind w:left="1560" w:hanging="567"/>
      </w:pPr>
      <w:r w:rsidRPr="00592D81">
        <w:t xml:space="preserve">una combinación de lo referido en los incisos a) a c) del presente párrafo. </w:t>
      </w:r>
    </w:p>
    <w:p w:rsidR="00421257" w:rsidRPr="00AC4AEA" w:rsidRDefault="00421257" w:rsidP="00A318EA">
      <w:pPr>
        <w:numPr>
          <w:ilvl w:val="0"/>
          <w:numId w:val="29"/>
        </w:numPr>
        <w:spacing w:after="147" w:line="264" w:lineRule="auto"/>
        <w:jc w:val="both"/>
        <w:rPr>
          <w:rFonts w:ascii="Arial" w:hAnsi="Arial" w:cs="Arial"/>
          <w:sz w:val="20"/>
          <w:szCs w:val="20"/>
        </w:rPr>
      </w:pPr>
      <w:bookmarkStart w:id="1082" w:name="_Ref135071505"/>
      <w:r w:rsidRPr="00AC4AEA">
        <w:rPr>
          <w:rFonts w:ascii="Arial" w:hAnsi="Arial" w:cs="Arial"/>
          <w:sz w:val="20"/>
          <w:szCs w:val="20"/>
        </w:rPr>
        <w:t>Al evaluar el control, una entidad considerará sus derechos de voto potenciales, así como los derechos de voto potenciales mantenidos por otras partes, para determinar si tiene poder. Los derechos de voto potenciales son derechos actualmente ejercitables para obtener derechos de voto de una participada, tales como los que surgen de instrumentos u opciones convertibles, incluyendo contratos a término. Esos derechos de voto potenciales se consideran solo si el titular del derecho tiene la capacidad práctica de ejercerlo.</w:t>
      </w:r>
      <w:bookmarkEnd w:id="1082"/>
      <w:r w:rsidR="006F2C57">
        <w:rPr>
          <w:rFonts w:ascii="Arial" w:hAnsi="Arial" w:cs="Arial"/>
          <w:sz w:val="20"/>
          <w:szCs w:val="20"/>
        </w:rPr>
        <w:t xml:space="preserve"> </w:t>
      </w:r>
    </w:p>
    <w:p w:rsidR="00421257" w:rsidRPr="00AC4AEA" w:rsidRDefault="00421257" w:rsidP="00A318EA">
      <w:pPr>
        <w:spacing w:after="148" w:line="256" w:lineRule="auto"/>
        <w:ind w:left="936"/>
        <w:rPr>
          <w:rFonts w:ascii="Arial" w:hAnsi="Arial" w:cs="Arial"/>
          <w:sz w:val="20"/>
          <w:szCs w:val="20"/>
        </w:rPr>
      </w:pPr>
      <w:r w:rsidRPr="00AC4AEA">
        <w:rPr>
          <w:rFonts w:ascii="Arial" w:hAnsi="Arial" w:cs="Arial"/>
          <w:sz w:val="20"/>
          <w:szCs w:val="20"/>
        </w:rPr>
        <w:t xml:space="preserve"> </w:t>
      </w:r>
    </w:p>
    <w:p w:rsidR="00421257" w:rsidRPr="00AC4AEA" w:rsidRDefault="00421257" w:rsidP="00A318EA">
      <w:pPr>
        <w:pStyle w:val="Ttulo4"/>
      </w:pPr>
      <w:r w:rsidRPr="00AC4AEA">
        <w:t xml:space="preserve">Rendimientos variables de una entidad procedentes de su </w:t>
      </w:r>
      <w:r w:rsidR="009C6923" w:rsidRPr="00AC4AEA">
        <w:t>vínculo con</w:t>
      </w:r>
      <w:r w:rsidR="00BC24B1" w:rsidRPr="00AC4AEA">
        <w:t xml:space="preserve"> otra entidad</w:t>
      </w:r>
      <w:r w:rsidR="006F2C57">
        <w:t xml:space="preserve"> </w:t>
      </w:r>
    </w:p>
    <w:p w:rsidR="00421257" w:rsidRPr="00AC4AEA" w:rsidRDefault="00421257" w:rsidP="00A318EA">
      <w:pPr>
        <w:numPr>
          <w:ilvl w:val="0"/>
          <w:numId w:val="29"/>
        </w:numPr>
        <w:spacing w:after="147" w:line="264" w:lineRule="auto"/>
        <w:jc w:val="both"/>
        <w:rPr>
          <w:rFonts w:ascii="Arial" w:hAnsi="Arial" w:cs="Arial"/>
          <w:sz w:val="20"/>
          <w:szCs w:val="20"/>
        </w:rPr>
      </w:pPr>
      <w:bookmarkStart w:id="1083" w:name="_Ref135071508"/>
      <w:r w:rsidRPr="00AC4AEA">
        <w:rPr>
          <w:rFonts w:ascii="Arial" w:hAnsi="Arial" w:cs="Arial"/>
          <w:sz w:val="20"/>
          <w:szCs w:val="20"/>
        </w:rPr>
        <w:t xml:space="preserve">Una entidad está expuesta, o tiene derechos, a rendimientos variables procedentes de su </w:t>
      </w:r>
      <w:r w:rsidR="00D55A2C" w:rsidRPr="00AC4AEA">
        <w:rPr>
          <w:rFonts w:ascii="Arial" w:hAnsi="Arial" w:cs="Arial"/>
          <w:sz w:val="20"/>
          <w:szCs w:val="20"/>
        </w:rPr>
        <w:t>vínculo con</w:t>
      </w:r>
      <w:r w:rsidRPr="00AC4AEA">
        <w:rPr>
          <w:rFonts w:ascii="Arial" w:hAnsi="Arial" w:cs="Arial"/>
          <w:sz w:val="20"/>
          <w:szCs w:val="20"/>
        </w:rPr>
        <w:t xml:space="preserve"> </w:t>
      </w:r>
      <w:r w:rsidR="00BC24B1" w:rsidRPr="00AC4AEA">
        <w:rPr>
          <w:rFonts w:ascii="Arial" w:hAnsi="Arial" w:cs="Arial"/>
          <w:sz w:val="20"/>
          <w:szCs w:val="20"/>
        </w:rPr>
        <w:t>otra entidad</w:t>
      </w:r>
      <w:r w:rsidRPr="00AC4AEA">
        <w:rPr>
          <w:rFonts w:ascii="Arial" w:hAnsi="Arial" w:cs="Arial"/>
          <w:sz w:val="20"/>
          <w:szCs w:val="20"/>
        </w:rPr>
        <w:t xml:space="preserve"> cuando sus propios rendimientos tienen el potencial de variar como consecuencia de tal </w:t>
      </w:r>
      <w:r w:rsidR="00391AAB" w:rsidRPr="00AC4AEA">
        <w:rPr>
          <w:rFonts w:ascii="Arial" w:hAnsi="Arial" w:cs="Arial"/>
          <w:sz w:val="20"/>
          <w:szCs w:val="20"/>
        </w:rPr>
        <w:t>vínculo</w:t>
      </w:r>
      <w:r w:rsidRPr="00AC4AEA">
        <w:rPr>
          <w:rFonts w:ascii="Arial" w:hAnsi="Arial" w:cs="Arial"/>
          <w:sz w:val="20"/>
          <w:szCs w:val="20"/>
        </w:rPr>
        <w:t>. La variación de los rendimientos de la entidad puede ser positiva, negativa o ambas.</w:t>
      </w:r>
      <w:bookmarkEnd w:id="1083"/>
      <w:r w:rsidR="006F2C57">
        <w:rPr>
          <w:rFonts w:ascii="Arial" w:hAnsi="Arial" w:cs="Arial"/>
          <w:sz w:val="20"/>
          <w:szCs w:val="20"/>
        </w:rPr>
        <w:t xml:space="preserve"> </w:t>
      </w:r>
    </w:p>
    <w:p w:rsidR="00421257" w:rsidRPr="00AC4AEA" w:rsidRDefault="00421257" w:rsidP="00A318EA">
      <w:pPr>
        <w:numPr>
          <w:ilvl w:val="0"/>
          <w:numId w:val="29"/>
        </w:numPr>
        <w:spacing w:after="147" w:line="264" w:lineRule="auto"/>
        <w:jc w:val="both"/>
        <w:rPr>
          <w:rFonts w:ascii="Arial" w:hAnsi="Arial" w:cs="Arial"/>
          <w:sz w:val="20"/>
          <w:szCs w:val="20"/>
        </w:rPr>
      </w:pPr>
      <w:bookmarkStart w:id="1084" w:name="_Ref138960822"/>
      <w:r w:rsidRPr="00AC4AEA">
        <w:rPr>
          <w:rFonts w:ascii="Arial" w:hAnsi="Arial" w:cs="Arial"/>
          <w:sz w:val="20"/>
          <w:szCs w:val="20"/>
        </w:rPr>
        <w:t>Los rendimientos referidos en el párrafo anterior incluyen:</w:t>
      </w:r>
      <w:bookmarkEnd w:id="1084"/>
      <w:r w:rsidR="006F2C57">
        <w:rPr>
          <w:rFonts w:ascii="Arial" w:hAnsi="Arial" w:cs="Arial"/>
          <w:sz w:val="20"/>
          <w:szCs w:val="20"/>
        </w:rPr>
        <w:t xml:space="preserve"> </w:t>
      </w:r>
    </w:p>
    <w:p w:rsidR="00421257" w:rsidRPr="00AC4AEA" w:rsidRDefault="00421257" w:rsidP="00C01B25">
      <w:pPr>
        <w:pStyle w:val="NUA-Nivel1"/>
        <w:numPr>
          <w:ilvl w:val="0"/>
          <w:numId w:val="568"/>
        </w:numPr>
        <w:ind w:left="1560" w:hanging="567"/>
      </w:pPr>
      <w:r w:rsidRPr="00AC4AEA">
        <w:t xml:space="preserve">Dividendos, otras distribuciones de beneficios económicos procedentes de la participada (por ejemplo, intereses de títulos de deuda emitidos por la participada) y cambios en el valor de la inversión de la </w:t>
      </w:r>
      <w:r w:rsidR="00157330" w:rsidRPr="00AC4AEA">
        <w:t>entidad</w:t>
      </w:r>
      <w:r w:rsidRPr="00AC4AEA">
        <w:t xml:space="preserve"> en la participada. </w:t>
      </w:r>
    </w:p>
    <w:p w:rsidR="00421257" w:rsidRPr="00AC4AEA" w:rsidRDefault="00421257" w:rsidP="00C01B25">
      <w:pPr>
        <w:pStyle w:val="NUA-Nivel1"/>
        <w:numPr>
          <w:ilvl w:val="0"/>
          <w:numId w:val="568"/>
        </w:numPr>
        <w:ind w:left="1560" w:hanging="567"/>
      </w:pPr>
      <w:r w:rsidRPr="00AC4AEA">
        <w:t xml:space="preserve">Remuneración por administrar los activos o pasivos de una participada, comisiones y exposición a pérdidas por proporcionar apoyo de crédito o liquidez, participaciones residuales en los activos y pasivos de la participada en la liquidación de ésta, beneficios fiscales, y acceso a liquidez futura que una entidad tenga por su </w:t>
      </w:r>
      <w:r w:rsidR="00486235" w:rsidRPr="00AC4AEA">
        <w:t>vínculo con</w:t>
      </w:r>
      <w:r w:rsidRPr="00AC4AEA">
        <w:t xml:space="preserve"> </w:t>
      </w:r>
      <w:r w:rsidR="00D44D75" w:rsidRPr="00AC4AEA">
        <w:t>una participada</w:t>
      </w:r>
      <w:r w:rsidRPr="00AC4AEA">
        <w:t>.</w:t>
      </w:r>
      <w:r w:rsidR="006F2C57">
        <w:t xml:space="preserve"> </w:t>
      </w:r>
    </w:p>
    <w:p w:rsidR="00421257" w:rsidRPr="00AC4AEA" w:rsidRDefault="00421257" w:rsidP="00C01B25">
      <w:pPr>
        <w:pStyle w:val="NUA-Nivel1"/>
        <w:numPr>
          <w:ilvl w:val="0"/>
          <w:numId w:val="568"/>
        </w:numPr>
        <w:ind w:left="1560" w:hanging="567"/>
      </w:pPr>
      <w:bookmarkStart w:id="1085" w:name="_Ref135071515"/>
      <w:r w:rsidRPr="00AC4AEA">
        <w:t xml:space="preserve">Rendimientos que no están disponibles para otros tenedores de participaciones. Por ejemplo, una entidad puede utilizar sus activos en combinación con los activos de la participada, tales como una combinación de </w:t>
      </w:r>
      <w:r w:rsidRPr="00AC4AEA">
        <w:lastRenderedPageBreak/>
        <w:t xml:space="preserve">funciones operativas para conseguir economías de escala, ahorro de costos, fuentes de productos escasos, obtener acceso a conocimientos del propietario o limitando algunas operaciones o activos, para mejorar el valor de otros activos de la </w:t>
      </w:r>
      <w:r w:rsidR="003C7F47" w:rsidRPr="00AC4AEA">
        <w:t>entidad</w:t>
      </w:r>
      <w:r w:rsidRPr="00AC4AEA">
        <w:t>.</w:t>
      </w:r>
      <w:bookmarkEnd w:id="1085"/>
      <w:r w:rsidRPr="00AC4AEA">
        <w:t xml:space="preserve"> </w:t>
      </w:r>
    </w:p>
    <w:p w:rsidR="00421257" w:rsidRPr="00AC4AEA" w:rsidRDefault="00421257" w:rsidP="00A318EA">
      <w:pPr>
        <w:spacing w:after="150" w:line="256" w:lineRule="auto"/>
        <w:ind w:left="1334"/>
        <w:rPr>
          <w:rFonts w:ascii="Arial" w:hAnsi="Arial" w:cs="Arial"/>
          <w:sz w:val="20"/>
          <w:szCs w:val="20"/>
        </w:rPr>
      </w:pPr>
      <w:r w:rsidRPr="00AC4AEA">
        <w:rPr>
          <w:rFonts w:ascii="Arial" w:hAnsi="Arial" w:cs="Arial"/>
          <w:sz w:val="20"/>
          <w:szCs w:val="20"/>
        </w:rPr>
        <w:t xml:space="preserve"> </w:t>
      </w:r>
    </w:p>
    <w:p w:rsidR="00421257" w:rsidRPr="00AC4AEA" w:rsidRDefault="00421257" w:rsidP="00A318EA">
      <w:pPr>
        <w:pStyle w:val="Ttulo4"/>
      </w:pPr>
      <w:r w:rsidRPr="00AC4AEA">
        <w:t xml:space="preserve">Forma en la que </w:t>
      </w:r>
      <w:r w:rsidR="00BC24B1" w:rsidRPr="00AC4AEA">
        <w:t>una</w:t>
      </w:r>
      <w:r w:rsidRPr="00AC4AEA">
        <w:t xml:space="preserve"> entidad utiliza su poder en </w:t>
      </w:r>
      <w:r w:rsidR="00BC24B1" w:rsidRPr="00AC4AEA">
        <w:t>una</w:t>
      </w:r>
      <w:r w:rsidRPr="00AC4AEA">
        <w:t xml:space="preserve"> participada</w:t>
      </w:r>
      <w:r w:rsidR="006F2C57">
        <w:t xml:space="preserve"> </w:t>
      </w:r>
    </w:p>
    <w:p w:rsidR="00706E8E" w:rsidRPr="00AC4AEA" w:rsidRDefault="00706E8E" w:rsidP="00A318EA">
      <w:pPr>
        <w:numPr>
          <w:ilvl w:val="0"/>
          <w:numId w:val="29"/>
        </w:numPr>
        <w:spacing w:after="147" w:line="264" w:lineRule="auto"/>
        <w:jc w:val="both"/>
        <w:rPr>
          <w:rFonts w:ascii="Arial" w:hAnsi="Arial" w:cs="Arial"/>
          <w:sz w:val="20"/>
          <w:szCs w:val="20"/>
        </w:rPr>
      </w:pPr>
      <w:bookmarkStart w:id="1086" w:name="_Ref135071517"/>
      <w:r w:rsidRPr="00AC4AEA">
        <w:rPr>
          <w:rFonts w:ascii="Arial" w:hAnsi="Arial" w:cs="Arial"/>
          <w:sz w:val="20"/>
          <w:szCs w:val="20"/>
        </w:rPr>
        <w:t>Cuando evalúa si controla a una participada, una entidad determinará</w:t>
      </w:r>
      <w:r w:rsidR="006C3651" w:rsidRPr="00AC4AEA">
        <w:rPr>
          <w:rFonts w:ascii="Arial" w:hAnsi="Arial" w:cs="Arial"/>
          <w:sz w:val="20"/>
          <w:szCs w:val="20"/>
        </w:rPr>
        <w:t xml:space="preserve"> si</w:t>
      </w:r>
      <w:r w:rsidRPr="00AC4AEA">
        <w:rPr>
          <w:rFonts w:ascii="Arial" w:hAnsi="Arial" w:cs="Arial"/>
          <w:sz w:val="20"/>
          <w:szCs w:val="20"/>
        </w:rPr>
        <w:t>:</w:t>
      </w:r>
      <w:bookmarkEnd w:id="1086"/>
      <w:r w:rsidR="006F2C57">
        <w:rPr>
          <w:rFonts w:ascii="Arial" w:hAnsi="Arial" w:cs="Arial"/>
          <w:sz w:val="20"/>
          <w:szCs w:val="20"/>
        </w:rPr>
        <w:t xml:space="preserve"> </w:t>
      </w:r>
    </w:p>
    <w:p w:rsidR="00706E8E" w:rsidRPr="00AC4AEA" w:rsidRDefault="00706E8E" w:rsidP="00C01B25">
      <w:pPr>
        <w:pStyle w:val="NUA-Nivel1"/>
        <w:numPr>
          <w:ilvl w:val="0"/>
          <w:numId w:val="569"/>
        </w:numPr>
        <w:ind w:left="1560" w:hanging="567"/>
      </w:pPr>
      <w:r w:rsidRPr="00AC4AEA">
        <w:t>es principal (mandante</w:t>
      </w:r>
      <w:r w:rsidR="000A0BD3" w:rsidRPr="00AC4AEA">
        <w:t>)</w:t>
      </w:r>
      <w:r w:rsidRPr="00AC4AEA">
        <w:t xml:space="preserve">; o </w:t>
      </w:r>
    </w:p>
    <w:p w:rsidR="00706E8E" w:rsidRPr="00AC4AEA" w:rsidRDefault="00706E8E" w:rsidP="00C01B25">
      <w:pPr>
        <w:pStyle w:val="NUA-Nivel1"/>
        <w:numPr>
          <w:ilvl w:val="0"/>
          <w:numId w:val="569"/>
        </w:numPr>
        <w:ind w:left="1560" w:hanging="567"/>
      </w:pPr>
      <w:r w:rsidRPr="00AC4AEA">
        <w:t xml:space="preserve">está actuando como una mandataria </w:t>
      </w:r>
      <w:r w:rsidR="006C3651" w:rsidRPr="00AC4AEA">
        <w:t>de otra entidad</w:t>
      </w:r>
      <w:r w:rsidRPr="00AC4AEA">
        <w:t xml:space="preserve">. </w:t>
      </w:r>
    </w:p>
    <w:p w:rsidR="00706E8E" w:rsidRPr="00AC4AEA" w:rsidRDefault="00706E8E" w:rsidP="00A318EA">
      <w:pPr>
        <w:pStyle w:val="NUA-Nivel1"/>
        <w:numPr>
          <w:ilvl w:val="0"/>
          <w:numId w:val="29"/>
        </w:numPr>
      </w:pPr>
      <w:bookmarkStart w:id="1087" w:name="_Ref135071520"/>
      <w:r w:rsidRPr="00AC4AEA">
        <w:t>Una mandataria es una parte dedicada principalmente a actuar en nombre y a beneficio de otra parte (el principal) y, por lo tanto, no controla</w:t>
      </w:r>
      <w:r w:rsidR="000A0BD3" w:rsidRPr="00AC4AEA">
        <w:t xml:space="preserve"> a</w:t>
      </w:r>
      <w:r w:rsidRPr="00AC4AEA">
        <w:t xml:space="preserve"> la participada cuando ejerce su autoridad para tomar decisiones.</w:t>
      </w:r>
      <w:bookmarkEnd w:id="1087"/>
      <w:r w:rsidR="007C3AA0" w:rsidRPr="00AC4AEA">
        <w:t xml:space="preserve"> Por ejemplo, en una entidad que es un fideicomiso, un fiduciario puede actuar en carácter de mandataria de un fiduciante que, a través del contrato, le establece las actividades relevantes que debe realizar.</w:t>
      </w:r>
      <w:r w:rsidR="006F2C57">
        <w:t xml:space="preserve"> </w:t>
      </w:r>
    </w:p>
    <w:p w:rsidR="00421257" w:rsidRPr="00AC4AEA" w:rsidRDefault="00421257" w:rsidP="00A318EA">
      <w:pPr>
        <w:spacing w:after="148" w:line="256" w:lineRule="auto"/>
        <w:ind w:left="1466"/>
        <w:rPr>
          <w:rFonts w:ascii="Arial" w:hAnsi="Arial" w:cs="Arial"/>
          <w:sz w:val="20"/>
          <w:szCs w:val="20"/>
        </w:rPr>
      </w:pPr>
    </w:p>
    <w:p w:rsidR="00421257" w:rsidRPr="00AC4AEA" w:rsidRDefault="00421257" w:rsidP="00A318EA">
      <w:pPr>
        <w:pStyle w:val="Ttulo3"/>
      </w:pPr>
      <w:bookmarkStart w:id="1088" w:name="_Toc139356975"/>
      <w:r w:rsidRPr="00AC4AEA">
        <w:t>Estados contables consolidados: concepto y contenido mínimo</w:t>
      </w:r>
      <w:bookmarkEnd w:id="1088"/>
      <w:r w:rsidRPr="00AC4AEA">
        <w:t xml:space="preserve"> </w:t>
      </w:r>
    </w:p>
    <w:p w:rsidR="00421257" w:rsidRPr="00AC4AEA" w:rsidRDefault="00421257" w:rsidP="00A318EA">
      <w:pPr>
        <w:numPr>
          <w:ilvl w:val="0"/>
          <w:numId w:val="29"/>
        </w:numPr>
        <w:spacing w:after="147" w:line="264" w:lineRule="auto"/>
        <w:jc w:val="both"/>
        <w:rPr>
          <w:rFonts w:ascii="Arial" w:hAnsi="Arial" w:cs="Arial"/>
          <w:sz w:val="20"/>
          <w:szCs w:val="20"/>
        </w:rPr>
      </w:pPr>
      <w:bookmarkStart w:id="1089" w:name="_Ref135071593"/>
      <w:r w:rsidRPr="00AC4AEA">
        <w:rPr>
          <w:rFonts w:ascii="Arial" w:hAnsi="Arial" w:cs="Arial"/>
          <w:sz w:val="20"/>
          <w:szCs w:val="20"/>
        </w:rPr>
        <w:t xml:space="preserve">Los </w:t>
      </w:r>
      <w:r w:rsidRPr="00AC4AEA">
        <w:rPr>
          <w:rFonts w:ascii="Arial" w:hAnsi="Arial" w:cs="Arial"/>
          <w:b/>
          <w:bCs/>
          <w:sz w:val="20"/>
          <w:szCs w:val="20"/>
        </w:rPr>
        <w:t>estados contables consolidados</w:t>
      </w:r>
      <w:r w:rsidRPr="00AC4AEA">
        <w:rPr>
          <w:rFonts w:ascii="Arial" w:hAnsi="Arial" w:cs="Arial"/>
          <w:sz w:val="20"/>
          <w:szCs w:val="20"/>
        </w:rPr>
        <w:t xml:space="preserve"> presentan la información contable de un grupo económico como si se tratara de una sola entidad económica.</w:t>
      </w:r>
      <w:bookmarkEnd w:id="1089"/>
      <w:r w:rsidR="006F2C57">
        <w:rPr>
          <w:rFonts w:ascii="Arial" w:hAnsi="Arial" w:cs="Arial"/>
          <w:sz w:val="20"/>
          <w:szCs w:val="20"/>
        </w:rPr>
        <w:t xml:space="preserve"> </w:t>
      </w:r>
    </w:p>
    <w:p w:rsidR="00421257" w:rsidRPr="00AC4AEA" w:rsidRDefault="00421257" w:rsidP="00A318EA">
      <w:pPr>
        <w:numPr>
          <w:ilvl w:val="0"/>
          <w:numId w:val="29"/>
        </w:numPr>
        <w:spacing w:after="147" w:line="264" w:lineRule="auto"/>
        <w:jc w:val="both"/>
        <w:rPr>
          <w:rFonts w:ascii="Arial" w:hAnsi="Arial" w:cs="Arial"/>
          <w:sz w:val="20"/>
          <w:szCs w:val="20"/>
        </w:rPr>
      </w:pPr>
      <w:r w:rsidRPr="00AC4AEA">
        <w:rPr>
          <w:rFonts w:ascii="Arial" w:hAnsi="Arial" w:cs="Arial"/>
          <w:sz w:val="20"/>
          <w:szCs w:val="20"/>
        </w:rPr>
        <w:t xml:space="preserve">Un conjunto completo de </w:t>
      </w:r>
      <w:r w:rsidRPr="00AC4AEA">
        <w:rPr>
          <w:rFonts w:ascii="Arial" w:hAnsi="Arial" w:cs="Arial"/>
          <w:b/>
          <w:bCs/>
          <w:sz w:val="20"/>
          <w:szCs w:val="20"/>
        </w:rPr>
        <w:t>estados contables consolidados</w:t>
      </w:r>
      <w:r w:rsidRPr="00AC4AEA">
        <w:rPr>
          <w:rFonts w:ascii="Arial" w:hAnsi="Arial" w:cs="Arial"/>
          <w:sz w:val="20"/>
          <w:szCs w:val="20"/>
        </w:rPr>
        <w:t xml:space="preserve"> comprende:</w:t>
      </w:r>
      <w:r w:rsidR="006F2C57">
        <w:rPr>
          <w:rFonts w:ascii="Arial" w:hAnsi="Arial" w:cs="Arial"/>
          <w:sz w:val="20"/>
          <w:szCs w:val="20"/>
        </w:rPr>
        <w:t xml:space="preserve"> </w:t>
      </w:r>
    </w:p>
    <w:p w:rsidR="00421257" w:rsidRPr="00AC4AEA" w:rsidRDefault="00421257" w:rsidP="00C01B25">
      <w:pPr>
        <w:pStyle w:val="NUA-Nivel1"/>
        <w:numPr>
          <w:ilvl w:val="0"/>
          <w:numId w:val="570"/>
        </w:numPr>
        <w:ind w:left="1560" w:hanging="567"/>
      </w:pPr>
      <w:r w:rsidRPr="00AC4AEA">
        <w:t>el estado de situación patrimonial consolidado o balance general consolidado;</w:t>
      </w:r>
      <w:r w:rsidR="006F2C57">
        <w:t xml:space="preserve"> </w:t>
      </w:r>
    </w:p>
    <w:p w:rsidR="00421257" w:rsidRPr="00AC4AEA" w:rsidRDefault="00421257" w:rsidP="00C01B25">
      <w:pPr>
        <w:pStyle w:val="NUA-Nivel1"/>
        <w:numPr>
          <w:ilvl w:val="0"/>
          <w:numId w:val="570"/>
        </w:numPr>
        <w:ind w:left="1560" w:hanging="567"/>
      </w:pPr>
      <w:r w:rsidRPr="00AC4AEA">
        <w:t>el estado de resultados consolidado;</w:t>
      </w:r>
      <w:r w:rsidR="006F2C57">
        <w:t xml:space="preserve"> </w:t>
      </w:r>
    </w:p>
    <w:p w:rsidR="00421257" w:rsidRPr="00AC4AEA" w:rsidRDefault="00421257" w:rsidP="00C01B25">
      <w:pPr>
        <w:pStyle w:val="NUA-Nivel1"/>
        <w:numPr>
          <w:ilvl w:val="0"/>
          <w:numId w:val="570"/>
        </w:numPr>
        <w:ind w:left="1560" w:hanging="567"/>
      </w:pPr>
      <w:r w:rsidRPr="00AC4AEA">
        <w:t>el estado de evolución del patrimonio neto consolidado;</w:t>
      </w:r>
      <w:r w:rsidR="006F2C57">
        <w:t xml:space="preserve"> </w:t>
      </w:r>
    </w:p>
    <w:p w:rsidR="00421257" w:rsidRPr="00AC4AEA" w:rsidRDefault="00421257" w:rsidP="00C01B25">
      <w:pPr>
        <w:pStyle w:val="NUA-Nivel1"/>
        <w:numPr>
          <w:ilvl w:val="0"/>
          <w:numId w:val="570"/>
        </w:numPr>
        <w:ind w:left="1560" w:hanging="567"/>
      </w:pPr>
      <w:r w:rsidRPr="00AC4AEA">
        <w:t xml:space="preserve">el estado de flujos de efectivo consolidado; y </w:t>
      </w:r>
    </w:p>
    <w:p w:rsidR="00421257" w:rsidRPr="00AC4AEA" w:rsidRDefault="00421257" w:rsidP="00C01B25">
      <w:pPr>
        <w:pStyle w:val="NUA-Nivel1"/>
        <w:numPr>
          <w:ilvl w:val="0"/>
          <w:numId w:val="570"/>
        </w:numPr>
        <w:ind w:left="1560" w:hanging="567"/>
      </w:pPr>
      <w:r w:rsidRPr="00AC4AEA">
        <w:t xml:space="preserve">las notas a los </w:t>
      </w:r>
      <w:r w:rsidRPr="00DD6554">
        <w:rPr>
          <w:b/>
          <w:bCs/>
        </w:rPr>
        <w:t>estados contables consolidados</w:t>
      </w:r>
      <w:r w:rsidRPr="00AC4AEA">
        <w:t xml:space="preserve">, con un resumen de las </w:t>
      </w:r>
      <w:r w:rsidRPr="00AD600B">
        <w:rPr>
          <w:b/>
          <w:bCs/>
        </w:rPr>
        <w:t>políticas contables</w:t>
      </w:r>
      <w:r w:rsidRPr="00AC4AEA">
        <w:t xml:space="preserve"> significativas y cualquier otra información explicativa que permita al conjunto completo satisfacer los </w:t>
      </w:r>
      <w:r w:rsidRPr="00AD600B">
        <w:rPr>
          <w:b/>
          <w:bCs/>
        </w:rPr>
        <w:t>requisitos de la información contenida en los</w:t>
      </w:r>
      <w:r w:rsidRPr="00AC4AEA">
        <w:t xml:space="preserve"> </w:t>
      </w:r>
      <w:r w:rsidRPr="00AC4AEA">
        <w:rPr>
          <w:b/>
          <w:bCs/>
        </w:rPr>
        <w:t>estados contables</w:t>
      </w:r>
      <w:r w:rsidRPr="00AC4AEA">
        <w:t>.</w:t>
      </w:r>
      <w:r w:rsidR="006F2C57">
        <w:t xml:space="preserve"> </w:t>
      </w:r>
      <w:r w:rsidRPr="00AC4AEA">
        <w:t xml:space="preserve"> </w:t>
      </w:r>
    </w:p>
    <w:p w:rsidR="00421257" w:rsidRPr="00AC4AEA" w:rsidRDefault="00421257" w:rsidP="00A318EA">
      <w:pPr>
        <w:spacing w:after="150" w:line="256" w:lineRule="auto"/>
        <w:rPr>
          <w:rFonts w:ascii="Arial" w:hAnsi="Arial" w:cs="Arial"/>
          <w:sz w:val="20"/>
          <w:szCs w:val="20"/>
        </w:rPr>
      </w:pPr>
      <w:r w:rsidRPr="00AC4AEA">
        <w:rPr>
          <w:rFonts w:ascii="Arial" w:hAnsi="Arial" w:cs="Arial"/>
          <w:sz w:val="20"/>
          <w:szCs w:val="20"/>
        </w:rPr>
        <w:t xml:space="preserve"> </w:t>
      </w:r>
    </w:p>
    <w:p w:rsidR="00421257" w:rsidRPr="00AC4AEA" w:rsidRDefault="00421257" w:rsidP="00A318EA">
      <w:pPr>
        <w:pStyle w:val="Ttulo2"/>
        <w:rPr>
          <w:rFonts w:cs="Arial"/>
        </w:rPr>
      </w:pPr>
      <w:bookmarkStart w:id="1090" w:name="_Toc139356976"/>
      <w:r w:rsidRPr="00AC4AEA">
        <w:rPr>
          <w:rFonts w:cs="Arial"/>
        </w:rPr>
        <w:t>Procedimiento de consolidación</w:t>
      </w:r>
      <w:bookmarkEnd w:id="1090"/>
      <w:r w:rsidRPr="00AC4AEA">
        <w:rPr>
          <w:rFonts w:cs="Arial"/>
        </w:rPr>
        <w:t xml:space="preserve"> </w:t>
      </w:r>
    </w:p>
    <w:p w:rsidR="00421257" w:rsidRPr="00AC4AEA" w:rsidRDefault="00421257" w:rsidP="00A318EA">
      <w:pPr>
        <w:pStyle w:val="Ttulo3"/>
      </w:pPr>
      <w:bookmarkStart w:id="1091" w:name="_Toc139356977"/>
      <w:r w:rsidRPr="00AC4AEA">
        <w:t>Requerimientos generales para la preparación de estados contables consolidados</w:t>
      </w:r>
      <w:bookmarkEnd w:id="1091"/>
      <w:r w:rsidRPr="00AC4AEA">
        <w:t xml:space="preserve"> </w:t>
      </w:r>
    </w:p>
    <w:p w:rsidR="00421257" w:rsidRPr="00AC4AEA" w:rsidRDefault="00421257" w:rsidP="00A318EA">
      <w:pPr>
        <w:numPr>
          <w:ilvl w:val="0"/>
          <w:numId w:val="29"/>
        </w:numPr>
        <w:spacing w:after="147" w:line="264" w:lineRule="auto"/>
        <w:jc w:val="both"/>
        <w:rPr>
          <w:rFonts w:ascii="Arial" w:hAnsi="Arial" w:cs="Arial"/>
          <w:sz w:val="20"/>
          <w:szCs w:val="20"/>
        </w:rPr>
      </w:pPr>
      <w:r w:rsidRPr="00AC4AEA">
        <w:rPr>
          <w:rFonts w:ascii="Arial" w:hAnsi="Arial" w:cs="Arial"/>
          <w:sz w:val="20"/>
          <w:szCs w:val="20"/>
        </w:rPr>
        <w:t xml:space="preserve">Al preparar los </w:t>
      </w:r>
      <w:r w:rsidRPr="00AC4AEA">
        <w:rPr>
          <w:rFonts w:ascii="Arial" w:hAnsi="Arial" w:cs="Arial"/>
          <w:b/>
          <w:bCs/>
          <w:sz w:val="20"/>
          <w:szCs w:val="20"/>
        </w:rPr>
        <w:t>estados contables consolidados</w:t>
      </w:r>
      <w:r w:rsidRPr="00AC4AEA">
        <w:rPr>
          <w:rFonts w:ascii="Arial" w:hAnsi="Arial" w:cs="Arial"/>
          <w:sz w:val="20"/>
          <w:szCs w:val="20"/>
        </w:rPr>
        <w:t xml:space="preserve">, una entidad: </w:t>
      </w:r>
    </w:p>
    <w:p w:rsidR="00421257" w:rsidRPr="00AC4AEA" w:rsidRDefault="00421257" w:rsidP="00C01B25">
      <w:pPr>
        <w:numPr>
          <w:ilvl w:val="3"/>
          <w:numId w:val="471"/>
        </w:numPr>
        <w:spacing w:after="147" w:line="264" w:lineRule="auto"/>
        <w:ind w:left="1560" w:hanging="567"/>
        <w:jc w:val="both"/>
        <w:rPr>
          <w:rFonts w:ascii="Arial" w:hAnsi="Arial" w:cs="Arial"/>
          <w:sz w:val="20"/>
          <w:szCs w:val="20"/>
        </w:rPr>
      </w:pPr>
      <w:r w:rsidRPr="00AC4AEA">
        <w:rPr>
          <w:rFonts w:ascii="Arial" w:hAnsi="Arial" w:cs="Arial"/>
          <w:sz w:val="20"/>
          <w:szCs w:val="20"/>
        </w:rPr>
        <w:t xml:space="preserve">Combinará los </w:t>
      </w:r>
      <w:r w:rsidRPr="00AC4AEA">
        <w:rPr>
          <w:rFonts w:ascii="Arial" w:hAnsi="Arial" w:cs="Arial"/>
          <w:b/>
          <w:bCs/>
          <w:sz w:val="20"/>
          <w:szCs w:val="20"/>
        </w:rPr>
        <w:t>estados contables</w:t>
      </w:r>
      <w:r w:rsidRPr="00AC4AEA">
        <w:rPr>
          <w:rFonts w:ascii="Arial" w:hAnsi="Arial" w:cs="Arial"/>
          <w:sz w:val="20"/>
          <w:szCs w:val="20"/>
        </w:rPr>
        <w:t xml:space="preserve"> de la entidad controladora y sus controladas, línea por línea, agregando las partidas de activos, pasivos, patrimonio, resultados, </w:t>
      </w:r>
      <w:r w:rsidRPr="00D86B48">
        <w:rPr>
          <w:rFonts w:ascii="Arial" w:hAnsi="Arial" w:cs="Arial"/>
          <w:b/>
          <w:bCs/>
          <w:sz w:val="20"/>
          <w:szCs w:val="20"/>
        </w:rPr>
        <w:t>resultados diferidos</w:t>
      </w:r>
      <w:r w:rsidRPr="00AC4AEA">
        <w:rPr>
          <w:rFonts w:ascii="Arial" w:hAnsi="Arial" w:cs="Arial"/>
          <w:sz w:val="20"/>
          <w:szCs w:val="20"/>
        </w:rPr>
        <w:t xml:space="preserve"> y flujos de efectivo de contenido similar desde el punto de vista del grupo económico. </w:t>
      </w:r>
    </w:p>
    <w:p w:rsidR="00421257" w:rsidRPr="00AC4AEA" w:rsidRDefault="00421257" w:rsidP="00C01B25">
      <w:pPr>
        <w:numPr>
          <w:ilvl w:val="3"/>
          <w:numId w:val="471"/>
        </w:numPr>
        <w:spacing w:after="147" w:line="264" w:lineRule="auto"/>
        <w:ind w:left="1560" w:hanging="567"/>
        <w:jc w:val="both"/>
        <w:rPr>
          <w:rFonts w:ascii="Arial" w:hAnsi="Arial" w:cs="Arial"/>
          <w:sz w:val="20"/>
          <w:szCs w:val="20"/>
        </w:rPr>
      </w:pPr>
      <w:r w:rsidRPr="00AC4AEA">
        <w:rPr>
          <w:rFonts w:ascii="Arial" w:hAnsi="Arial" w:cs="Arial"/>
          <w:sz w:val="20"/>
          <w:szCs w:val="20"/>
        </w:rPr>
        <w:lastRenderedPageBreak/>
        <w:t xml:space="preserve">Eliminará el importe en libros de la inversión que la entidad controladora mantiene en cada entidad controlada junto con la porción del </w:t>
      </w:r>
      <w:r w:rsidRPr="008826C7">
        <w:rPr>
          <w:rFonts w:ascii="Arial" w:hAnsi="Arial" w:cs="Arial"/>
          <w:b/>
          <w:bCs/>
          <w:sz w:val="20"/>
          <w:szCs w:val="20"/>
        </w:rPr>
        <w:t>patrimonio neto</w:t>
      </w:r>
      <w:r w:rsidRPr="00AC4AEA">
        <w:rPr>
          <w:rFonts w:ascii="Arial" w:hAnsi="Arial" w:cs="Arial"/>
          <w:sz w:val="20"/>
          <w:szCs w:val="20"/>
        </w:rPr>
        <w:t xml:space="preserve"> perteneciente a la entidad controladora en cada una de las controladas. </w:t>
      </w:r>
    </w:p>
    <w:p w:rsidR="000A0BD3" w:rsidRPr="00AC4AEA" w:rsidRDefault="00421257" w:rsidP="00C01B25">
      <w:pPr>
        <w:numPr>
          <w:ilvl w:val="3"/>
          <w:numId w:val="471"/>
        </w:numPr>
        <w:spacing w:after="147" w:line="264" w:lineRule="auto"/>
        <w:ind w:left="1560" w:hanging="567"/>
        <w:jc w:val="both"/>
        <w:rPr>
          <w:rFonts w:ascii="Arial" w:hAnsi="Arial" w:cs="Arial"/>
          <w:sz w:val="20"/>
          <w:szCs w:val="20"/>
        </w:rPr>
      </w:pPr>
      <w:r w:rsidRPr="00AC4AEA">
        <w:rPr>
          <w:rFonts w:ascii="Arial" w:hAnsi="Arial" w:cs="Arial"/>
          <w:sz w:val="20"/>
          <w:szCs w:val="20"/>
        </w:rPr>
        <w:t>Eliminará en su totalidad</w:t>
      </w:r>
      <w:r w:rsidR="000A0BD3" w:rsidRPr="00AC4AEA">
        <w:rPr>
          <w:rFonts w:ascii="Arial" w:hAnsi="Arial" w:cs="Arial"/>
          <w:sz w:val="20"/>
          <w:szCs w:val="20"/>
        </w:rPr>
        <w:t xml:space="preserve">, según lo establecido en los párrafos </w:t>
      </w:r>
      <w:fldSimple w:instr=" REF _Ref135298833 \r \h  \* MERGEFORMAT ">
        <w:r w:rsidR="00D33A5D" w:rsidRPr="00D33A5D">
          <w:rPr>
            <w:rFonts w:ascii="Arial" w:hAnsi="Arial" w:cs="Arial"/>
            <w:sz w:val="20"/>
            <w:szCs w:val="20"/>
          </w:rPr>
          <w:t>796</w:t>
        </w:r>
      </w:fldSimple>
      <w:r w:rsidR="000A0BD3" w:rsidRPr="00AC4AEA">
        <w:rPr>
          <w:rFonts w:ascii="Arial" w:hAnsi="Arial" w:cs="Arial"/>
          <w:sz w:val="20"/>
          <w:szCs w:val="20"/>
        </w:rPr>
        <w:t xml:space="preserve"> a </w:t>
      </w:r>
      <w:fldSimple w:instr=" REF _Ref135298836 \r \h  \* MERGEFORMAT ">
        <w:r w:rsidR="00D33A5D" w:rsidRPr="00D33A5D">
          <w:rPr>
            <w:rFonts w:ascii="Arial" w:hAnsi="Arial" w:cs="Arial"/>
            <w:sz w:val="20"/>
            <w:szCs w:val="20"/>
          </w:rPr>
          <w:t>799</w:t>
        </w:r>
      </w:fldSimple>
      <w:r w:rsidR="000A0BD3" w:rsidRPr="00AC4AEA">
        <w:rPr>
          <w:rFonts w:ascii="Arial" w:hAnsi="Arial" w:cs="Arial"/>
          <w:sz w:val="20"/>
          <w:szCs w:val="20"/>
        </w:rPr>
        <w:t>:</w:t>
      </w:r>
    </w:p>
    <w:p w:rsidR="000A0BD3" w:rsidRPr="00AC4AEA" w:rsidRDefault="00421257" w:rsidP="00C01B25">
      <w:pPr>
        <w:numPr>
          <w:ilvl w:val="4"/>
          <w:numId w:val="472"/>
        </w:numPr>
        <w:ind w:left="1985" w:hanging="425"/>
        <w:jc w:val="both"/>
        <w:rPr>
          <w:rFonts w:ascii="Arial" w:hAnsi="Arial" w:cs="Arial"/>
          <w:sz w:val="20"/>
          <w:szCs w:val="20"/>
        </w:rPr>
      </w:pPr>
      <w:r w:rsidRPr="00AC4AEA">
        <w:rPr>
          <w:rFonts w:ascii="Arial" w:hAnsi="Arial" w:cs="Arial"/>
          <w:sz w:val="20"/>
          <w:szCs w:val="20"/>
        </w:rPr>
        <w:t>los saldos</w:t>
      </w:r>
      <w:r w:rsidR="000A0BD3" w:rsidRPr="00AC4AEA">
        <w:rPr>
          <w:rFonts w:ascii="Arial" w:hAnsi="Arial" w:cs="Arial"/>
          <w:sz w:val="20"/>
          <w:szCs w:val="20"/>
        </w:rPr>
        <w:t xml:space="preserve"> de </w:t>
      </w:r>
      <w:r w:rsidR="00CE13D7" w:rsidRPr="00BF0BFA">
        <w:rPr>
          <w:rFonts w:ascii="Arial" w:hAnsi="Arial" w:cs="Arial"/>
          <w:sz w:val="20"/>
          <w:szCs w:val="20"/>
        </w:rPr>
        <w:t>activos</w:t>
      </w:r>
      <w:r w:rsidR="000A0BD3" w:rsidRPr="00AC4AEA">
        <w:rPr>
          <w:rFonts w:ascii="Arial" w:hAnsi="Arial" w:cs="Arial"/>
          <w:sz w:val="20"/>
          <w:szCs w:val="20"/>
        </w:rPr>
        <w:t xml:space="preserve"> y </w:t>
      </w:r>
      <w:r w:rsidR="00CE13D7" w:rsidRPr="00BF0BFA">
        <w:rPr>
          <w:rFonts w:ascii="Arial" w:hAnsi="Arial" w:cs="Arial"/>
          <w:sz w:val="20"/>
          <w:szCs w:val="20"/>
        </w:rPr>
        <w:t>pasivos</w:t>
      </w:r>
      <w:r w:rsidR="000A0BD3" w:rsidRPr="00AC4AEA">
        <w:rPr>
          <w:rFonts w:ascii="Arial" w:hAnsi="Arial" w:cs="Arial"/>
          <w:sz w:val="20"/>
          <w:szCs w:val="20"/>
        </w:rPr>
        <w:t xml:space="preserve"> </w:t>
      </w:r>
      <w:r w:rsidRPr="00AC4AEA">
        <w:rPr>
          <w:rFonts w:ascii="Arial" w:hAnsi="Arial" w:cs="Arial"/>
          <w:sz w:val="20"/>
          <w:szCs w:val="20"/>
        </w:rPr>
        <w:t>intragrupo</w:t>
      </w:r>
      <w:r w:rsidR="000A0BD3" w:rsidRPr="00AC4AEA">
        <w:rPr>
          <w:rFonts w:ascii="Arial" w:hAnsi="Arial" w:cs="Arial"/>
          <w:sz w:val="20"/>
          <w:szCs w:val="20"/>
        </w:rPr>
        <w:t xml:space="preserve">; y </w:t>
      </w:r>
    </w:p>
    <w:p w:rsidR="00421257" w:rsidRPr="00AC4AEA" w:rsidRDefault="000A0BD3" w:rsidP="00C01B25">
      <w:pPr>
        <w:numPr>
          <w:ilvl w:val="4"/>
          <w:numId w:val="472"/>
        </w:numPr>
        <w:ind w:left="1985" w:hanging="425"/>
        <w:jc w:val="both"/>
        <w:rPr>
          <w:rFonts w:ascii="Arial" w:hAnsi="Arial" w:cs="Arial"/>
          <w:sz w:val="20"/>
          <w:szCs w:val="20"/>
        </w:rPr>
      </w:pPr>
      <w:r w:rsidRPr="00AC4AEA">
        <w:rPr>
          <w:rFonts w:ascii="Arial" w:hAnsi="Arial" w:cs="Arial"/>
          <w:sz w:val="20"/>
          <w:szCs w:val="20"/>
        </w:rPr>
        <w:t>las transacciones intragrupo que dan lugar a</w:t>
      </w:r>
      <w:r w:rsidR="00421257" w:rsidRPr="00AC4AEA">
        <w:rPr>
          <w:rFonts w:ascii="Arial" w:hAnsi="Arial" w:cs="Arial"/>
          <w:sz w:val="20"/>
          <w:szCs w:val="20"/>
        </w:rPr>
        <w:t xml:space="preserve"> </w:t>
      </w:r>
      <w:r w:rsidR="00421257" w:rsidRPr="00BF0BFA">
        <w:rPr>
          <w:rFonts w:ascii="Arial" w:hAnsi="Arial" w:cs="Arial"/>
          <w:b/>
          <w:bCs/>
          <w:sz w:val="20"/>
          <w:szCs w:val="20"/>
        </w:rPr>
        <w:t>ingresos</w:t>
      </w:r>
      <w:r w:rsidR="00421257" w:rsidRPr="00BF0BFA">
        <w:rPr>
          <w:rFonts w:ascii="Arial" w:hAnsi="Arial" w:cs="Arial"/>
          <w:sz w:val="20"/>
          <w:szCs w:val="20"/>
        </w:rPr>
        <w:t>,</w:t>
      </w:r>
      <w:r w:rsidR="00421257" w:rsidRPr="00BF0BFA">
        <w:rPr>
          <w:rFonts w:ascii="Arial" w:hAnsi="Arial" w:cs="Arial"/>
          <w:b/>
          <w:bCs/>
          <w:sz w:val="20"/>
          <w:szCs w:val="20"/>
        </w:rPr>
        <w:t xml:space="preserve"> gastos</w:t>
      </w:r>
      <w:r w:rsidR="00421257" w:rsidRPr="00AC4AEA">
        <w:rPr>
          <w:rFonts w:ascii="Arial" w:hAnsi="Arial" w:cs="Arial"/>
          <w:sz w:val="20"/>
          <w:szCs w:val="20"/>
        </w:rPr>
        <w:t>, otras variaciones patrimoniales y flujos de efectivo</w:t>
      </w:r>
      <w:r w:rsidRPr="00AC4AEA">
        <w:rPr>
          <w:rFonts w:ascii="Arial" w:hAnsi="Arial" w:cs="Arial"/>
          <w:sz w:val="20"/>
          <w:szCs w:val="20"/>
        </w:rPr>
        <w:t>.</w:t>
      </w:r>
      <w:r w:rsidR="006F2C57">
        <w:rPr>
          <w:rFonts w:ascii="Arial" w:hAnsi="Arial" w:cs="Arial"/>
          <w:sz w:val="20"/>
          <w:szCs w:val="20"/>
        </w:rPr>
        <w:t xml:space="preserve"> </w:t>
      </w:r>
    </w:p>
    <w:p w:rsidR="000A0BD3" w:rsidRPr="00AC4AEA" w:rsidRDefault="000A0BD3" w:rsidP="00C01B25">
      <w:pPr>
        <w:pStyle w:val="Prrafodelista"/>
        <w:numPr>
          <w:ilvl w:val="3"/>
          <w:numId w:val="471"/>
        </w:numPr>
        <w:spacing w:after="147" w:line="264" w:lineRule="auto"/>
        <w:ind w:hanging="458"/>
        <w:jc w:val="both"/>
        <w:rPr>
          <w:rFonts w:ascii="Arial" w:hAnsi="Arial" w:cs="Arial"/>
          <w:sz w:val="20"/>
          <w:szCs w:val="20"/>
        </w:rPr>
      </w:pPr>
      <w:r w:rsidRPr="00AC4AEA">
        <w:rPr>
          <w:rFonts w:ascii="Arial" w:hAnsi="Arial" w:cs="Arial"/>
          <w:sz w:val="20"/>
          <w:szCs w:val="20"/>
        </w:rPr>
        <w:t xml:space="preserve">Medirá las participaciones no controladoras en los activos netos de las controladas consolidadas por: </w:t>
      </w:r>
    </w:p>
    <w:p w:rsidR="000A0BD3" w:rsidRPr="00AC4AEA" w:rsidRDefault="000A0BD3" w:rsidP="00C01B25">
      <w:pPr>
        <w:numPr>
          <w:ilvl w:val="0"/>
          <w:numId w:val="729"/>
        </w:numPr>
        <w:ind w:left="1984" w:hanging="425"/>
        <w:jc w:val="both"/>
        <w:rPr>
          <w:rFonts w:ascii="Arial" w:hAnsi="Arial" w:cs="Arial"/>
          <w:sz w:val="20"/>
          <w:szCs w:val="20"/>
        </w:rPr>
      </w:pPr>
      <w:r w:rsidRPr="00AC4AEA">
        <w:rPr>
          <w:rFonts w:ascii="Arial" w:hAnsi="Arial" w:cs="Arial"/>
          <w:sz w:val="20"/>
          <w:szCs w:val="20"/>
        </w:rPr>
        <w:t>el importe de esas participaciones no controladoras en la fecha de la combinación inicial, calculado, de corresponder, de acuerdo con el párrafo</w:t>
      </w:r>
      <w:r w:rsidR="005B1DDD" w:rsidRPr="00AC4AEA">
        <w:rPr>
          <w:rFonts w:ascii="Arial" w:hAnsi="Arial" w:cs="Arial"/>
          <w:sz w:val="20"/>
          <w:szCs w:val="20"/>
        </w:rPr>
        <w:t xml:space="preserve"> </w:t>
      </w:r>
      <w:fldSimple w:instr=" REF _Ref135299844 \r \h  \* MERGEFORMAT ">
        <w:r w:rsidR="00D33A5D" w:rsidRPr="00D33A5D">
          <w:rPr>
            <w:rFonts w:ascii="Arial" w:hAnsi="Arial" w:cs="Arial"/>
            <w:sz w:val="20"/>
            <w:szCs w:val="20"/>
          </w:rPr>
          <w:t>977</w:t>
        </w:r>
      </w:fldSimple>
      <w:r w:rsidRPr="00AC4AEA">
        <w:rPr>
          <w:rFonts w:ascii="Arial" w:hAnsi="Arial" w:cs="Arial"/>
          <w:sz w:val="20"/>
          <w:szCs w:val="20"/>
        </w:rPr>
        <w:t xml:space="preserve">; </w:t>
      </w:r>
    </w:p>
    <w:p w:rsidR="000A0BD3" w:rsidRPr="00AC4AEA" w:rsidRDefault="000A0BD3" w:rsidP="00C01B25">
      <w:pPr>
        <w:numPr>
          <w:ilvl w:val="0"/>
          <w:numId w:val="729"/>
        </w:numPr>
        <w:ind w:left="1984" w:hanging="425"/>
        <w:jc w:val="both"/>
        <w:rPr>
          <w:rFonts w:ascii="Arial" w:hAnsi="Arial" w:cs="Arial"/>
          <w:sz w:val="20"/>
          <w:szCs w:val="20"/>
        </w:rPr>
      </w:pPr>
      <w:r w:rsidRPr="00AC4AEA">
        <w:rPr>
          <w:rFonts w:ascii="Arial" w:hAnsi="Arial" w:cs="Arial"/>
          <w:sz w:val="20"/>
          <w:szCs w:val="20"/>
        </w:rPr>
        <w:t xml:space="preserve">la porción de la participación no controladora en los cambios ocurridos en el </w:t>
      </w:r>
      <w:r w:rsidRPr="008826C7">
        <w:rPr>
          <w:rFonts w:ascii="Arial" w:hAnsi="Arial" w:cs="Arial"/>
          <w:b/>
          <w:bCs/>
          <w:sz w:val="20"/>
          <w:szCs w:val="20"/>
        </w:rPr>
        <w:t>patrimonio neto</w:t>
      </w:r>
      <w:r w:rsidRPr="00AC4AEA">
        <w:rPr>
          <w:rFonts w:ascii="Arial" w:hAnsi="Arial" w:cs="Arial"/>
          <w:sz w:val="20"/>
          <w:szCs w:val="20"/>
        </w:rPr>
        <w:t xml:space="preserve"> de la controlada desde la fecha de la combinación; más</w:t>
      </w:r>
    </w:p>
    <w:p w:rsidR="000A0BD3" w:rsidRPr="00AC4AEA" w:rsidRDefault="000A0BD3" w:rsidP="00C01B25">
      <w:pPr>
        <w:numPr>
          <w:ilvl w:val="0"/>
          <w:numId w:val="729"/>
        </w:numPr>
        <w:ind w:left="1984" w:hanging="425"/>
        <w:jc w:val="both"/>
        <w:rPr>
          <w:rFonts w:ascii="Arial" w:hAnsi="Arial" w:cs="Arial"/>
          <w:sz w:val="20"/>
          <w:szCs w:val="20"/>
        </w:rPr>
      </w:pPr>
      <w:r w:rsidRPr="00AC4AEA">
        <w:rPr>
          <w:rFonts w:ascii="Arial" w:hAnsi="Arial" w:cs="Arial"/>
          <w:sz w:val="20"/>
          <w:szCs w:val="20"/>
        </w:rPr>
        <w:t>los cambios en la participación mantenida por los no controladores que no dan lugar a una pérdida de control.</w:t>
      </w:r>
    </w:p>
    <w:p w:rsidR="00421257" w:rsidRPr="00AC4AEA" w:rsidRDefault="000A0BD3" w:rsidP="00C01B25">
      <w:pPr>
        <w:pStyle w:val="Prrafodelista"/>
        <w:numPr>
          <w:ilvl w:val="3"/>
          <w:numId w:val="471"/>
        </w:numPr>
        <w:spacing w:after="147" w:line="264" w:lineRule="auto"/>
        <w:ind w:hanging="458"/>
        <w:jc w:val="both"/>
        <w:rPr>
          <w:rFonts w:ascii="Arial" w:hAnsi="Arial" w:cs="Arial"/>
          <w:sz w:val="20"/>
          <w:szCs w:val="20"/>
        </w:rPr>
      </w:pPr>
      <w:r w:rsidRPr="00AC4AEA">
        <w:rPr>
          <w:rFonts w:ascii="Arial" w:hAnsi="Arial" w:cs="Arial"/>
          <w:sz w:val="20"/>
          <w:szCs w:val="20"/>
        </w:rPr>
        <w:t>P</w:t>
      </w:r>
      <w:r w:rsidR="00421257" w:rsidRPr="00AC4AEA">
        <w:rPr>
          <w:rFonts w:ascii="Arial" w:hAnsi="Arial" w:cs="Arial"/>
          <w:sz w:val="20"/>
          <w:szCs w:val="20"/>
        </w:rPr>
        <w:t>resentará las participaciones no controladoras en los activos netos de las controladas consolidadas</w:t>
      </w:r>
      <w:r w:rsidRPr="00AC4AEA">
        <w:rPr>
          <w:rFonts w:ascii="Arial" w:hAnsi="Arial" w:cs="Arial"/>
          <w:sz w:val="20"/>
          <w:szCs w:val="20"/>
        </w:rPr>
        <w:t xml:space="preserve"> </w:t>
      </w:r>
      <w:r w:rsidR="008206CE" w:rsidRPr="00AC4AEA">
        <w:rPr>
          <w:rFonts w:ascii="Arial" w:hAnsi="Arial" w:cs="Arial"/>
          <w:sz w:val="20"/>
          <w:szCs w:val="20"/>
        </w:rPr>
        <w:t xml:space="preserve">de acuerdo con lo establecido en el párrafo </w:t>
      </w:r>
      <w:fldSimple w:instr=" REF _Ref135302735 \r \h  \* MERGEFORMAT ">
        <w:r w:rsidR="00D33A5D" w:rsidRPr="00D33A5D">
          <w:rPr>
            <w:rFonts w:ascii="Arial" w:hAnsi="Arial" w:cs="Arial"/>
            <w:sz w:val="20"/>
            <w:szCs w:val="20"/>
          </w:rPr>
          <w:t>805</w:t>
        </w:r>
      </w:fldSimple>
      <w:r w:rsidRPr="00AC4AEA">
        <w:rPr>
          <w:rFonts w:ascii="Arial" w:hAnsi="Arial" w:cs="Arial"/>
          <w:sz w:val="20"/>
          <w:szCs w:val="20"/>
        </w:rPr>
        <w:t>.</w:t>
      </w:r>
      <w:r w:rsidR="00421257" w:rsidRPr="00AC4AEA">
        <w:rPr>
          <w:rFonts w:ascii="Arial" w:hAnsi="Arial" w:cs="Arial"/>
          <w:sz w:val="20"/>
          <w:szCs w:val="20"/>
        </w:rPr>
        <w:t xml:space="preserve"> </w:t>
      </w:r>
    </w:p>
    <w:p w:rsidR="000A0BD3" w:rsidRPr="00AC4AEA" w:rsidRDefault="000A0BD3" w:rsidP="000A0BD3">
      <w:pPr>
        <w:pStyle w:val="NUA-Nivel1"/>
        <w:numPr>
          <w:ilvl w:val="0"/>
          <w:numId w:val="29"/>
        </w:numPr>
      </w:pPr>
      <w:r w:rsidRPr="00AC4AEA">
        <w:t>Una entidad:</w:t>
      </w:r>
    </w:p>
    <w:p w:rsidR="00421257" w:rsidRPr="00AC4AEA" w:rsidRDefault="00421257" w:rsidP="00C01B25">
      <w:pPr>
        <w:numPr>
          <w:ilvl w:val="0"/>
          <w:numId w:val="632"/>
        </w:numPr>
        <w:spacing w:after="147" w:line="264" w:lineRule="auto"/>
        <w:ind w:left="1560" w:hanging="567"/>
        <w:jc w:val="both"/>
        <w:rPr>
          <w:rFonts w:ascii="Arial" w:hAnsi="Arial" w:cs="Arial"/>
          <w:sz w:val="20"/>
          <w:szCs w:val="20"/>
        </w:rPr>
      </w:pPr>
      <w:r w:rsidRPr="00AC4AEA">
        <w:rPr>
          <w:rFonts w:ascii="Arial" w:hAnsi="Arial" w:cs="Arial"/>
          <w:sz w:val="20"/>
          <w:szCs w:val="20"/>
        </w:rPr>
        <w:t xml:space="preserve">determinará las proporciones del resultado y de los cambios en el </w:t>
      </w:r>
      <w:r w:rsidRPr="008826C7">
        <w:rPr>
          <w:rFonts w:ascii="Arial" w:hAnsi="Arial" w:cs="Arial"/>
          <w:b/>
          <w:bCs/>
          <w:sz w:val="20"/>
          <w:szCs w:val="20"/>
        </w:rPr>
        <w:t>patrimonio neto</w:t>
      </w:r>
      <w:r w:rsidRPr="00AC4AEA">
        <w:rPr>
          <w:rFonts w:ascii="Arial" w:hAnsi="Arial" w:cs="Arial"/>
          <w:sz w:val="20"/>
          <w:szCs w:val="20"/>
        </w:rPr>
        <w:t xml:space="preserve"> distribuidos a los propietarios de la entidad controladora y a las participaciones no controladoras sobre la base de las participaciones existentes en la propiedad; y</w:t>
      </w:r>
      <w:r w:rsidR="006F2C57">
        <w:rPr>
          <w:rFonts w:ascii="Arial" w:hAnsi="Arial" w:cs="Arial"/>
          <w:sz w:val="20"/>
          <w:szCs w:val="20"/>
        </w:rPr>
        <w:t xml:space="preserve"> </w:t>
      </w:r>
    </w:p>
    <w:p w:rsidR="00421257" w:rsidRPr="00AC4AEA" w:rsidRDefault="00421257" w:rsidP="00C01B25">
      <w:pPr>
        <w:numPr>
          <w:ilvl w:val="0"/>
          <w:numId w:val="632"/>
        </w:numPr>
        <w:spacing w:after="147" w:line="264" w:lineRule="auto"/>
        <w:ind w:left="1560" w:hanging="567"/>
        <w:jc w:val="both"/>
        <w:rPr>
          <w:rFonts w:ascii="Arial" w:hAnsi="Arial" w:cs="Arial"/>
          <w:sz w:val="20"/>
          <w:szCs w:val="20"/>
        </w:rPr>
      </w:pPr>
      <w:r w:rsidRPr="00AC4AEA">
        <w:rPr>
          <w:rFonts w:ascii="Arial" w:hAnsi="Arial" w:cs="Arial"/>
          <w:sz w:val="20"/>
          <w:szCs w:val="20"/>
        </w:rPr>
        <w:t xml:space="preserve">no reflejará el posible ejercicio o conversión de las opciones o instrumentos convertibles. </w:t>
      </w:r>
    </w:p>
    <w:p w:rsidR="00421257" w:rsidRPr="00AC4AEA" w:rsidRDefault="00421257" w:rsidP="00A318EA">
      <w:pPr>
        <w:spacing w:after="150" w:line="256" w:lineRule="auto"/>
        <w:ind w:left="936"/>
        <w:rPr>
          <w:rFonts w:ascii="Arial" w:hAnsi="Arial" w:cs="Arial"/>
          <w:sz w:val="20"/>
          <w:szCs w:val="20"/>
        </w:rPr>
      </w:pPr>
      <w:r w:rsidRPr="00AC4AEA">
        <w:rPr>
          <w:rFonts w:ascii="Arial" w:hAnsi="Arial" w:cs="Arial"/>
          <w:sz w:val="20"/>
          <w:szCs w:val="20"/>
        </w:rPr>
        <w:t xml:space="preserve"> </w:t>
      </w:r>
    </w:p>
    <w:p w:rsidR="00421257" w:rsidRPr="00AC4AEA" w:rsidRDefault="00421257" w:rsidP="00A318EA">
      <w:pPr>
        <w:spacing w:after="149"/>
        <w:ind w:left="-5" w:hanging="10"/>
        <w:rPr>
          <w:rFonts w:ascii="Arial" w:hAnsi="Arial" w:cs="Arial"/>
          <w:b/>
          <w:bCs/>
          <w:sz w:val="20"/>
          <w:szCs w:val="20"/>
        </w:rPr>
      </w:pPr>
      <w:r w:rsidRPr="00AC4AEA">
        <w:rPr>
          <w:rFonts w:ascii="Arial" w:hAnsi="Arial" w:cs="Arial"/>
          <w:b/>
          <w:bCs/>
          <w:sz w:val="20"/>
          <w:szCs w:val="20"/>
        </w:rPr>
        <w:t xml:space="preserve">Pautas mínimas para la preparación de estados contables consolidados </w:t>
      </w:r>
    </w:p>
    <w:p w:rsidR="00421257" w:rsidRPr="00592D81" w:rsidRDefault="00421257" w:rsidP="000A0BD3">
      <w:pPr>
        <w:pStyle w:val="Prrafodelista"/>
        <w:numPr>
          <w:ilvl w:val="0"/>
          <w:numId w:val="29"/>
        </w:numPr>
        <w:spacing w:after="147" w:line="264" w:lineRule="auto"/>
        <w:jc w:val="both"/>
        <w:rPr>
          <w:rFonts w:ascii="Arial" w:hAnsi="Arial" w:cs="Arial"/>
          <w:sz w:val="20"/>
          <w:szCs w:val="20"/>
        </w:rPr>
      </w:pPr>
      <w:r w:rsidRPr="00592D81">
        <w:rPr>
          <w:rFonts w:ascii="Arial" w:hAnsi="Arial" w:cs="Arial"/>
          <w:sz w:val="20"/>
          <w:szCs w:val="20"/>
        </w:rPr>
        <w:t xml:space="preserve">Los </w:t>
      </w:r>
      <w:r w:rsidRPr="00592D81">
        <w:rPr>
          <w:rFonts w:ascii="Arial" w:hAnsi="Arial" w:cs="Arial"/>
          <w:b/>
          <w:bCs/>
          <w:sz w:val="20"/>
          <w:szCs w:val="20"/>
        </w:rPr>
        <w:t>estados contables</w:t>
      </w:r>
      <w:r w:rsidRPr="00592D81">
        <w:rPr>
          <w:rFonts w:ascii="Arial" w:hAnsi="Arial" w:cs="Arial"/>
          <w:sz w:val="20"/>
          <w:szCs w:val="20"/>
        </w:rPr>
        <w:t xml:space="preserve"> de todas las entidades que integran el grupo económico deben ser preparados a la </w:t>
      </w:r>
      <w:r w:rsidRPr="00592D81">
        <w:rPr>
          <w:rFonts w:ascii="Arial" w:hAnsi="Arial" w:cs="Arial"/>
          <w:b/>
          <w:bCs/>
          <w:sz w:val="20"/>
          <w:szCs w:val="20"/>
        </w:rPr>
        <w:t xml:space="preserve">fecha de los estados contables </w:t>
      </w:r>
      <w:r w:rsidRPr="00592D81">
        <w:rPr>
          <w:rFonts w:ascii="Arial" w:hAnsi="Arial" w:cs="Arial"/>
          <w:sz w:val="20"/>
          <w:szCs w:val="20"/>
        </w:rPr>
        <w:t>consolidados (es decir, a la fecha de cierre de la entidad controladora) y abarcando igual período</w:t>
      </w:r>
      <w:r w:rsidR="00B25F7C" w:rsidRPr="00592D81">
        <w:rPr>
          <w:rFonts w:ascii="Arial" w:hAnsi="Arial" w:cs="Arial"/>
          <w:sz w:val="20"/>
          <w:szCs w:val="20"/>
        </w:rPr>
        <w:t>, excepto en el ejercicio en el cual comience o cese la consolidación de una subsidiaria</w:t>
      </w:r>
      <w:r w:rsidRPr="00592D81">
        <w:rPr>
          <w:rFonts w:ascii="Arial" w:hAnsi="Arial" w:cs="Arial"/>
          <w:sz w:val="20"/>
          <w:szCs w:val="20"/>
        </w:rPr>
        <w:t xml:space="preserve">. No es necesario que se trate de </w:t>
      </w:r>
      <w:r w:rsidRPr="00592D81">
        <w:rPr>
          <w:rFonts w:ascii="Arial" w:hAnsi="Arial" w:cs="Arial"/>
          <w:b/>
          <w:bCs/>
          <w:sz w:val="20"/>
          <w:szCs w:val="20"/>
        </w:rPr>
        <w:t>estados contables</w:t>
      </w:r>
      <w:r w:rsidRPr="00592D81">
        <w:rPr>
          <w:rFonts w:ascii="Arial" w:hAnsi="Arial" w:cs="Arial"/>
          <w:sz w:val="20"/>
          <w:szCs w:val="20"/>
        </w:rPr>
        <w:t xml:space="preserve"> de cierre de ejercicio, pudiendo prepararse </w:t>
      </w:r>
      <w:r w:rsidRPr="00592D81">
        <w:rPr>
          <w:rFonts w:ascii="Arial" w:hAnsi="Arial" w:cs="Arial"/>
          <w:b/>
          <w:bCs/>
          <w:sz w:val="20"/>
          <w:szCs w:val="20"/>
        </w:rPr>
        <w:t>estados contables</w:t>
      </w:r>
      <w:r w:rsidRPr="00592D81">
        <w:rPr>
          <w:rFonts w:ascii="Arial" w:hAnsi="Arial" w:cs="Arial"/>
          <w:sz w:val="20"/>
          <w:szCs w:val="20"/>
        </w:rPr>
        <w:t xml:space="preserve"> </w:t>
      </w:r>
      <w:r w:rsidR="00112C10" w:rsidRPr="00592D81">
        <w:rPr>
          <w:rFonts w:ascii="Arial" w:hAnsi="Arial" w:cs="Arial"/>
          <w:sz w:val="20"/>
          <w:szCs w:val="20"/>
        </w:rPr>
        <w:t>especiales para</w:t>
      </w:r>
      <w:r w:rsidRPr="00592D81">
        <w:rPr>
          <w:rFonts w:ascii="Arial" w:hAnsi="Arial" w:cs="Arial"/>
          <w:sz w:val="20"/>
          <w:szCs w:val="20"/>
        </w:rPr>
        <w:t xml:space="preserve"> la consolidación. </w:t>
      </w:r>
    </w:p>
    <w:p w:rsidR="00421257" w:rsidRPr="00592D81" w:rsidRDefault="00243031" w:rsidP="000A0BD3">
      <w:pPr>
        <w:numPr>
          <w:ilvl w:val="0"/>
          <w:numId w:val="29"/>
        </w:numPr>
        <w:spacing w:after="147" w:line="264" w:lineRule="auto"/>
        <w:jc w:val="both"/>
        <w:rPr>
          <w:rFonts w:ascii="Arial" w:hAnsi="Arial" w:cs="Arial"/>
          <w:sz w:val="20"/>
          <w:szCs w:val="20"/>
        </w:rPr>
      </w:pPr>
      <w:r w:rsidRPr="00592D81">
        <w:rPr>
          <w:rFonts w:ascii="Arial" w:hAnsi="Arial" w:cs="Arial"/>
          <w:sz w:val="20"/>
          <w:szCs w:val="20"/>
        </w:rPr>
        <w:t>U</w:t>
      </w:r>
      <w:r w:rsidR="00421257" w:rsidRPr="00592D81">
        <w:rPr>
          <w:rFonts w:ascii="Arial" w:hAnsi="Arial" w:cs="Arial"/>
          <w:sz w:val="20"/>
          <w:szCs w:val="20"/>
        </w:rPr>
        <w:t xml:space="preserve">na entidad </w:t>
      </w:r>
      <w:r w:rsidR="00112C10" w:rsidRPr="00592D81">
        <w:rPr>
          <w:rFonts w:ascii="Arial" w:hAnsi="Arial" w:cs="Arial"/>
          <w:sz w:val="20"/>
          <w:szCs w:val="20"/>
        </w:rPr>
        <w:t>podrá optar</w:t>
      </w:r>
      <w:r w:rsidRPr="00592D81">
        <w:rPr>
          <w:rFonts w:ascii="Arial" w:hAnsi="Arial" w:cs="Arial"/>
          <w:sz w:val="20"/>
          <w:szCs w:val="20"/>
        </w:rPr>
        <w:t xml:space="preserve"> por</w:t>
      </w:r>
      <w:r w:rsidR="00421257" w:rsidRPr="00592D81">
        <w:rPr>
          <w:rFonts w:ascii="Arial" w:hAnsi="Arial" w:cs="Arial"/>
          <w:sz w:val="20"/>
          <w:szCs w:val="20"/>
        </w:rPr>
        <w:t xml:space="preserve"> </w:t>
      </w:r>
      <w:r w:rsidR="00112C10" w:rsidRPr="00592D81">
        <w:rPr>
          <w:rFonts w:ascii="Arial" w:hAnsi="Arial" w:cs="Arial"/>
          <w:sz w:val="20"/>
          <w:szCs w:val="20"/>
        </w:rPr>
        <w:t>utilizar</w:t>
      </w:r>
      <w:r w:rsidR="00421257" w:rsidRPr="00592D81">
        <w:rPr>
          <w:rFonts w:ascii="Arial" w:hAnsi="Arial" w:cs="Arial"/>
          <w:sz w:val="20"/>
          <w:szCs w:val="20"/>
        </w:rPr>
        <w:t xml:space="preserve"> los </w:t>
      </w:r>
      <w:r w:rsidR="00421257" w:rsidRPr="00592D81">
        <w:rPr>
          <w:rFonts w:ascii="Arial" w:hAnsi="Arial" w:cs="Arial"/>
          <w:b/>
          <w:bCs/>
          <w:sz w:val="20"/>
          <w:szCs w:val="20"/>
        </w:rPr>
        <w:t>estados contables</w:t>
      </w:r>
      <w:r w:rsidR="00421257" w:rsidRPr="00592D81">
        <w:rPr>
          <w:rFonts w:ascii="Arial" w:hAnsi="Arial" w:cs="Arial"/>
          <w:sz w:val="20"/>
          <w:szCs w:val="20"/>
        </w:rPr>
        <w:t xml:space="preserve"> de una controlada </w:t>
      </w:r>
      <w:r w:rsidR="003955DA" w:rsidRPr="00592D81">
        <w:rPr>
          <w:rFonts w:ascii="Arial" w:hAnsi="Arial" w:cs="Arial"/>
          <w:sz w:val="20"/>
          <w:szCs w:val="20"/>
        </w:rPr>
        <w:t>cuya fecha de cierre difiera de</w:t>
      </w:r>
      <w:r w:rsidR="00421257" w:rsidRPr="00592D81">
        <w:rPr>
          <w:rFonts w:ascii="Arial" w:hAnsi="Arial" w:cs="Arial"/>
          <w:sz w:val="20"/>
          <w:szCs w:val="20"/>
        </w:rPr>
        <w:t xml:space="preserve"> la </w:t>
      </w:r>
      <w:r w:rsidR="00421257" w:rsidRPr="00592D81">
        <w:rPr>
          <w:rFonts w:ascii="Arial" w:hAnsi="Arial" w:cs="Arial"/>
          <w:b/>
          <w:bCs/>
          <w:sz w:val="20"/>
          <w:szCs w:val="20"/>
        </w:rPr>
        <w:t>fecha de los estados contables</w:t>
      </w:r>
      <w:r w:rsidR="00421257" w:rsidRPr="00592D81">
        <w:rPr>
          <w:rFonts w:ascii="Arial" w:hAnsi="Arial" w:cs="Arial"/>
          <w:sz w:val="20"/>
          <w:szCs w:val="20"/>
        </w:rPr>
        <w:t xml:space="preserve"> de la controlad</w:t>
      </w:r>
      <w:r w:rsidR="00597C28" w:rsidRPr="00592D81">
        <w:rPr>
          <w:rFonts w:ascii="Arial" w:hAnsi="Arial" w:cs="Arial"/>
          <w:sz w:val="20"/>
          <w:szCs w:val="20"/>
        </w:rPr>
        <w:t>ora</w:t>
      </w:r>
      <w:r w:rsidR="00421257" w:rsidRPr="00592D81">
        <w:rPr>
          <w:rFonts w:ascii="Arial" w:hAnsi="Arial" w:cs="Arial"/>
          <w:sz w:val="20"/>
          <w:szCs w:val="20"/>
        </w:rPr>
        <w:t xml:space="preserve"> cuando:</w:t>
      </w:r>
      <w:r w:rsidR="006F2C57">
        <w:rPr>
          <w:rFonts w:ascii="Arial" w:hAnsi="Arial" w:cs="Arial"/>
          <w:sz w:val="20"/>
          <w:szCs w:val="20"/>
        </w:rPr>
        <w:t xml:space="preserve"> </w:t>
      </w:r>
    </w:p>
    <w:p w:rsidR="00421257" w:rsidRPr="00592D81" w:rsidRDefault="00421257" w:rsidP="00C01B25">
      <w:pPr>
        <w:pStyle w:val="NUA-Nivel1"/>
        <w:numPr>
          <w:ilvl w:val="0"/>
          <w:numId w:val="571"/>
        </w:numPr>
        <w:ind w:left="1560" w:hanging="567"/>
      </w:pPr>
      <w:r w:rsidRPr="00592D81">
        <w:t>la diferencia entre ambos cierres no supere los tres meses; y</w:t>
      </w:r>
      <w:r w:rsidR="006F2C57">
        <w:t xml:space="preserve"> </w:t>
      </w:r>
    </w:p>
    <w:p w:rsidR="00421257" w:rsidRPr="00592D81" w:rsidRDefault="00421257" w:rsidP="00C01B25">
      <w:pPr>
        <w:pStyle w:val="NUA-Nivel1"/>
        <w:numPr>
          <w:ilvl w:val="0"/>
          <w:numId w:val="571"/>
        </w:numPr>
        <w:ind w:left="1560" w:hanging="567"/>
      </w:pPr>
      <w:r w:rsidRPr="00592D81">
        <w:t xml:space="preserve">la fecha de cierre de los </w:t>
      </w:r>
      <w:r w:rsidRPr="00592D81">
        <w:rPr>
          <w:b/>
          <w:bCs/>
        </w:rPr>
        <w:t>estados contables</w:t>
      </w:r>
      <w:r w:rsidRPr="00592D81">
        <w:t xml:space="preserve"> de la entidad controlada sea anterior a la de la entidad controladora.</w:t>
      </w:r>
      <w:r w:rsidR="006F2C57">
        <w:t xml:space="preserve"> </w:t>
      </w:r>
    </w:p>
    <w:p w:rsidR="00421257" w:rsidRPr="00592D81" w:rsidRDefault="00421257" w:rsidP="000A0BD3">
      <w:pPr>
        <w:numPr>
          <w:ilvl w:val="0"/>
          <w:numId w:val="29"/>
        </w:numPr>
        <w:spacing w:after="147" w:line="264" w:lineRule="auto"/>
        <w:jc w:val="both"/>
        <w:rPr>
          <w:rFonts w:ascii="Arial" w:hAnsi="Arial" w:cs="Arial"/>
          <w:sz w:val="20"/>
          <w:szCs w:val="20"/>
        </w:rPr>
      </w:pPr>
      <w:r w:rsidRPr="00592D81">
        <w:rPr>
          <w:rFonts w:ascii="Arial" w:hAnsi="Arial" w:cs="Arial"/>
          <w:sz w:val="20"/>
          <w:szCs w:val="20"/>
        </w:rPr>
        <w:lastRenderedPageBreak/>
        <w:t xml:space="preserve">Cuando se proceda de acuerdo con </w:t>
      </w:r>
      <w:r w:rsidR="00243031" w:rsidRPr="00592D81">
        <w:rPr>
          <w:rFonts w:ascii="Arial" w:hAnsi="Arial" w:cs="Arial"/>
          <w:sz w:val="20"/>
          <w:szCs w:val="20"/>
        </w:rPr>
        <w:t>lo</w:t>
      </w:r>
      <w:r w:rsidRPr="00592D81">
        <w:rPr>
          <w:rFonts w:ascii="Arial" w:hAnsi="Arial" w:cs="Arial"/>
          <w:sz w:val="20"/>
          <w:szCs w:val="20"/>
        </w:rPr>
        <w:t xml:space="preserve"> establecid</w:t>
      </w:r>
      <w:r w:rsidR="00243031" w:rsidRPr="00592D81">
        <w:rPr>
          <w:rFonts w:ascii="Arial" w:hAnsi="Arial" w:cs="Arial"/>
          <w:sz w:val="20"/>
          <w:szCs w:val="20"/>
        </w:rPr>
        <w:t>o</w:t>
      </w:r>
      <w:r w:rsidRPr="00592D81">
        <w:rPr>
          <w:rFonts w:ascii="Arial" w:hAnsi="Arial" w:cs="Arial"/>
          <w:sz w:val="20"/>
          <w:szCs w:val="20"/>
        </w:rPr>
        <w:t xml:space="preserve"> en el párrafo anterior, una entidad registrará ajustes para reflejar los efectos de:</w:t>
      </w:r>
      <w:r w:rsidR="006F2C57">
        <w:rPr>
          <w:rFonts w:ascii="Arial" w:hAnsi="Arial" w:cs="Arial"/>
          <w:sz w:val="20"/>
          <w:szCs w:val="20"/>
        </w:rPr>
        <w:t xml:space="preserve"> </w:t>
      </w:r>
    </w:p>
    <w:p w:rsidR="00421257" w:rsidRPr="00592D81" w:rsidRDefault="00421257" w:rsidP="00C01B25">
      <w:pPr>
        <w:pStyle w:val="NUA-Nivel1"/>
        <w:numPr>
          <w:ilvl w:val="0"/>
          <w:numId w:val="572"/>
        </w:numPr>
        <w:ind w:left="1560" w:hanging="567"/>
      </w:pPr>
      <w:r w:rsidRPr="00592D81">
        <w:t>las transacciones o eventos significativos para la entidad controladora; y</w:t>
      </w:r>
      <w:r w:rsidR="006F2C57">
        <w:t xml:space="preserve"> </w:t>
      </w:r>
    </w:p>
    <w:p w:rsidR="00421257" w:rsidRPr="00592D81" w:rsidRDefault="00421257" w:rsidP="00C01B25">
      <w:pPr>
        <w:pStyle w:val="NUA-Nivel1"/>
        <w:numPr>
          <w:ilvl w:val="0"/>
          <w:numId w:val="572"/>
        </w:numPr>
        <w:ind w:left="1560" w:hanging="567"/>
      </w:pPr>
      <w:r w:rsidRPr="00592D81">
        <w:t xml:space="preserve">las transacciones entre las entidades controladora y controlada, que modificaron el patrimonio neto de la controlada, y tuvieron lugar entre las fechas de los </w:t>
      </w:r>
      <w:r w:rsidRPr="00592D81">
        <w:rPr>
          <w:b/>
          <w:bCs/>
        </w:rPr>
        <w:t>estados contables</w:t>
      </w:r>
      <w:r w:rsidRPr="00592D81">
        <w:t xml:space="preserve"> de la entidad controlada y de la controladora. </w:t>
      </w:r>
    </w:p>
    <w:p w:rsidR="00421257" w:rsidRPr="00592D81" w:rsidRDefault="00421257" w:rsidP="000A0BD3">
      <w:pPr>
        <w:numPr>
          <w:ilvl w:val="0"/>
          <w:numId w:val="29"/>
        </w:numPr>
        <w:spacing w:after="147" w:line="264" w:lineRule="auto"/>
        <w:jc w:val="both"/>
        <w:rPr>
          <w:rFonts w:ascii="Arial" w:hAnsi="Arial" w:cs="Arial"/>
          <w:sz w:val="20"/>
          <w:szCs w:val="20"/>
        </w:rPr>
      </w:pPr>
      <w:r w:rsidRPr="00592D81">
        <w:rPr>
          <w:rFonts w:ascii="Arial" w:hAnsi="Arial" w:cs="Arial"/>
          <w:sz w:val="20"/>
          <w:szCs w:val="20"/>
        </w:rPr>
        <w:t xml:space="preserve">Con el propósito de computar los ajustes mencionados en el párrafo anterior, una entidad controladora podrá </w:t>
      </w:r>
      <w:r w:rsidR="00243031" w:rsidRPr="00592D81">
        <w:rPr>
          <w:rFonts w:ascii="Arial" w:hAnsi="Arial" w:cs="Arial"/>
          <w:sz w:val="20"/>
          <w:szCs w:val="20"/>
        </w:rPr>
        <w:t>basarse en</w:t>
      </w:r>
      <w:r w:rsidRPr="00592D81">
        <w:rPr>
          <w:rFonts w:ascii="Arial" w:hAnsi="Arial" w:cs="Arial"/>
          <w:sz w:val="20"/>
          <w:szCs w:val="20"/>
        </w:rPr>
        <w:t xml:space="preserve"> informes económico financieros emitidos por la </w:t>
      </w:r>
      <w:r w:rsidRPr="00592D81">
        <w:rPr>
          <w:rFonts w:ascii="Arial" w:hAnsi="Arial" w:cs="Arial"/>
          <w:b/>
          <w:bCs/>
          <w:sz w:val="20"/>
          <w:szCs w:val="20"/>
        </w:rPr>
        <w:t>dirección</w:t>
      </w:r>
      <w:r w:rsidRPr="00592D81">
        <w:rPr>
          <w:rFonts w:ascii="Arial" w:hAnsi="Arial" w:cs="Arial"/>
          <w:sz w:val="20"/>
          <w:szCs w:val="20"/>
        </w:rPr>
        <w:t xml:space="preserve"> de la controlada para el control de su gestión. En ningún caso podrán realizarse registros basados en cifras presupuestadas o pronosticadas.</w:t>
      </w:r>
      <w:r w:rsidR="006F2C57">
        <w:rPr>
          <w:rFonts w:ascii="Arial" w:hAnsi="Arial" w:cs="Arial"/>
          <w:sz w:val="20"/>
          <w:szCs w:val="20"/>
        </w:rPr>
        <w:t xml:space="preserve"> </w:t>
      </w:r>
    </w:p>
    <w:p w:rsidR="00421257" w:rsidRPr="00592D81" w:rsidRDefault="00421257" w:rsidP="000A0BD3">
      <w:pPr>
        <w:numPr>
          <w:ilvl w:val="0"/>
          <w:numId w:val="29"/>
        </w:numPr>
        <w:spacing w:after="147" w:line="264" w:lineRule="auto"/>
        <w:jc w:val="both"/>
        <w:rPr>
          <w:rFonts w:ascii="Arial" w:hAnsi="Arial" w:cs="Arial"/>
          <w:sz w:val="20"/>
          <w:szCs w:val="20"/>
        </w:rPr>
      </w:pPr>
      <w:r w:rsidRPr="00592D81">
        <w:rPr>
          <w:rFonts w:ascii="Arial" w:hAnsi="Arial" w:cs="Arial"/>
          <w:sz w:val="20"/>
          <w:szCs w:val="20"/>
        </w:rPr>
        <w:t xml:space="preserve">Una entidad expresará los </w:t>
      </w:r>
      <w:r w:rsidRPr="00592D81">
        <w:rPr>
          <w:rFonts w:ascii="Arial" w:hAnsi="Arial" w:cs="Arial"/>
          <w:b/>
          <w:bCs/>
          <w:sz w:val="20"/>
          <w:szCs w:val="20"/>
        </w:rPr>
        <w:t>estados contables consolidados</w:t>
      </w:r>
      <w:r w:rsidRPr="00592D81">
        <w:rPr>
          <w:rFonts w:ascii="Arial" w:hAnsi="Arial" w:cs="Arial"/>
          <w:sz w:val="20"/>
          <w:szCs w:val="20"/>
        </w:rPr>
        <w:t xml:space="preserve"> en moneda de poder adquisitivo de la fecha a la cual corresponden (moneda de cierre), de acuerdo con lo establecido en la sección “</w:t>
      </w:r>
      <w:r w:rsidRPr="00592D81">
        <w:rPr>
          <w:rFonts w:ascii="Arial" w:hAnsi="Arial" w:cs="Arial"/>
          <w:sz w:val="20"/>
          <w:szCs w:val="20"/>
          <w:u w:val="single" w:color="000000"/>
        </w:rPr>
        <w:t xml:space="preserve">Expresión de los estados contables en moneda </w:t>
      </w:r>
      <w:r w:rsidR="00F0601B">
        <w:rPr>
          <w:rFonts w:ascii="Arial" w:hAnsi="Arial" w:cs="Arial"/>
          <w:sz w:val="20"/>
          <w:szCs w:val="20"/>
          <w:u w:val="single" w:color="000000"/>
        </w:rPr>
        <w:t>de cierre</w:t>
      </w:r>
      <w:r w:rsidRPr="00592D81">
        <w:rPr>
          <w:rFonts w:ascii="Arial" w:hAnsi="Arial" w:cs="Arial"/>
          <w:sz w:val="20"/>
          <w:szCs w:val="20"/>
        </w:rPr>
        <w:t xml:space="preserve"> </w:t>
      </w:r>
      <w:r w:rsidRPr="00592D81">
        <w:rPr>
          <w:rFonts w:ascii="Arial" w:hAnsi="Arial" w:cs="Arial"/>
          <w:sz w:val="20"/>
          <w:szCs w:val="20"/>
          <w:u w:val="single" w:color="000000"/>
        </w:rPr>
        <w:t>en un contexto de inflación (ajuste por inflación de los estados contables)</w:t>
      </w:r>
      <w:r w:rsidRPr="00592D81">
        <w:rPr>
          <w:rFonts w:ascii="Arial" w:hAnsi="Arial" w:cs="Arial"/>
          <w:sz w:val="20"/>
          <w:szCs w:val="20"/>
        </w:rPr>
        <w:t xml:space="preserve">” [ver los párrafos </w:t>
      </w:r>
      <w:fldSimple w:instr=" REF _Ref99459117 \r \h  \* MERGEFORMAT ">
        <w:r w:rsidR="00D33A5D" w:rsidRPr="00D33A5D">
          <w:rPr>
            <w:rFonts w:ascii="Arial" w:hAnsi="Arial" w:cs="Arial"/>
            <w:sz w:val="20"/>
            <w:szCs w:val="20"/>
          </w:rPr>
          <w:t>176</w:t>
        </w:r>
      </w:fldSimple>
      <w:r w:rsidR="005A2E03" w:rsidRPr="00AC4AEA">
        <w:rPr>
          <w:rFonts w:ascii="Arial" w:hAnsi="Arial" w:cs="Arial"/>
          <w:sz w:val="20"/>
          <w:szCs w:val="20"/>
        </w:rPr>
        <w:t xml:space="preserve"> a </w:t>
      </w:r>
      <w:fldSimple w:instr=" REF _Ref99459144 \r \h  \* MERGEFORMAT ">
        <w:r w:rsidR="00D33A5D" w:rsidRPr="00D33A5D">
          <w:rPr>
            <w:rFonts w:ascii="Arial" w:hAnsi="Arial" w:cs="Arial"/>
            <w:sz w:val="20"/>
            <w:szCs w:val="20"/>
          </w:rPr>
          <w:t>200</w:t>
        </w:r>
      </w:fldSimple>
      <w:r w:rsidRPr="00592D81">
        <w:rPr>
          <w:rFonts w:ascii="Arial" w:hAnsi="Arial" w:cs="Arial"/>
          <w:sz w:val="20"/>
          <w:szCs w:val="20"/>
        </w:rPr>
        <w:t xml:space="preserve">]. </w:t>
      </w:r>
    </w:p>
    <w:p w:rsidR="00421257" w:rsidRPr="00592D81" w:rsidRDefault="00421257" w:rsidP="000A0BD3">
      <w:pPr>
        <w:numPr>
          <w:ilvl w:val="0"/>
          <w:numId w:val="29"/>
        </w:numPr>
        <w:spacing w:after="147" w:line="264" w:lineRule="auto"/>
        <w:jc w:val="both"/>
        <w:rPr>
          <w:rFonts w:ascii="Arial" w:hAnsi="Arial" w:cs="Arial"/>
          <w:sz w:val="20"/>
          <w:szCs w:val="20"/>
        </w:rPr>
      </w:pPr>
      <w:r w:rsidRPr="00592D81">
        <w:rPr>
          <w:rFonts w:ascii="Arial" w:hAnsi="Arial" w:cs="Arial"/>
          <w:sz w:val="20"/>
          <w:szCs w:val="20"/>
        </w:rPr>
        <w:t xml:space="preserve">Una entidad convertirá, previamente a la consolidación, los </w:t>
      </w:r>
      <w:r w:rsidRPr="00592D81">
        <w:rPr>
          <w:rFonts w:ascii="Arial" w:hAnsi="Arial" w:cs="Arial"/>
          <w:b/>
          <w:bCs/>
          <w:sz w:val="20"/>
          <w:szCs w:val="20"/>
        </w:rPr>
        <w:t>estados contables</w:t>
      </w:r>
      <w:r w:rsidRPr="00592D81">
        <w:rPr>
          <w:rFonts w:ascii="Arial" w:hAnsi="Arial" w:cs="Arial"/>
          <w:sz w:val="20"/>
          <w:szCs w:val="20"/>
        </w:rPr>
        <w:t xml:space="preserve"> de una controlada (subsidiaria) que sea una </w:t>
      </w:r>
      <w:r w:rsidRPr="00592D81">
        <w:rPr>
          <w:rFonts w:ascii="Arial" w:hAnsi="Arial" w:cs="Arial"/>
          <w:b/>
          <w:bCs/>
          <w:sz w:val="20"/>
          <w:szCs w:val="20"/>
        </w:rPr>
        <w:t>entidad del exterior</w:t>
      </w:r>
      <w:r w:rsidRPr="00592D81">
        <w:rPr>
          <w:rFonts w:ascii="Arial" w:hAnsi="Arial" w:cs="Arial"/>
          <w:sz w:val="20"/>
          <w:szCs w:val="20"/>
        </w:rPr>
        <w:t xml:space="preserve"> de acuerdo con el párrafo</w:t>
      </w:r>
      <w:r w:rsidR="001C4138">
        <w:rPr>
          <w:rFonts w:ascii="Arial" w:hAnsi="Arial" w:cs="Arial"/>
          <w:sz w:val="20"/>
          <w:szCs w:val="20"/>
        </w:rPr>
        <w:fldChar w:fldCharType="begin"/>
      </w:r>
      <w:r w:rsidR="00FA2569">
        <w:rPr>
          <w:rFonts w:ascii="Arial" w:hAnsi="Arial" w:cs="Arial"/>
          <w:sz w:val="20"/>
          <w:szCs w:val="20"/>
        </w:rPr>
        <w:instrText xml:space="preserve"> REF _Ref132042157 \r \h </w:instrText>
      </w:r>
      <w:r w:rsidR="001C4138">
        <w:rPr>
          <w:rFonts w:ascii="Arial" w:hAnsi="Arial" w:cs="Arial"/>
          <w:sz w:val="20"/>
          <w:szCs w:val="20"/>
        </w:rPr>
      </w:r>
      <w:r w:rsidR="001C4138">
        <w:rPr>
          <w:rFonts w:ascii="Arial" w:hAnsi="Arial" w:cs="Arial"/>
          <w:sz w:val="20"/>
          <w:szCs w:val="20"/>
        </w:rPr>
        <w:fldChar w:fldCharType="separate"/>
      </w:r>
      <w:r w:rsidR="00D33A5D">
        <w:rPr>
          <w:rFonts w:ascii="Arial" w:hAnsi="Arial" w:cs="Arial"/>
          <w:sz w:val="20"/>
          <w:szCs w:val="20"/>
        </w:rPr>
        <w:t>753</w:t>
      </w:r>
      <w:r w:rsidR="001C4138">
        <w:rPr>
          <w:rFonts w:ascii="Arial" w:hAnsi="Arial" w:cs="Arial"/>
          <w:sz w:val="20"/>
          <w:szCs w:val="20"/>
        </w:rPr>
        <w:fldChar w:fldCharType="end"/>
      </w:r>
      <w:r w:rsidRPr="00592D81">
        <w:rPr>
          <w:rFonts w:ascii="Arial" w:hAnsi="Arial" w:cs="Arial"/>
          <w:sz w:val="20"/>
          <w:szCs w:val="20"/>
        </w:rPr>
        <w:t>,</w:t>
      </w:r>
      <w:r w:rsidR="00DE0508" w:rsidRPr="00592D81">
        <w:rPr>
          <w:rFonts w:ascii="Arial" w:hAnsi="Arial" w:cs="Arial"/>
          <w:sz w:val="20"/>
          <w:szCs w:val="20"/>
        </w:rPr>
        <w:t xml:space="preserve"> a la </w:t>
      </w:r>
      <w:r w:rsidR="00DE0508" w:rsidRPr="00592D81">
        <w:rPr>
          <w:rFonts w:ascii="Arial" w:hAnsi="Arial" w:cs="Arial"/>
          <w:b/>
          <w:bCs/>
          <w:sz w:val="20"/>
          <w:szCs w:val="20"/>
        </w:rPr>
        <w:t>moneda argentina</w:t>
      </w:r>
      <w:r w:rsidR="00DE0508" w:rsidRPr="00592D81">
        <w:rPr>
          <w:rFonts w:ascii="Arial" w:hAnsi="Arial" w:cs="Arial"/>
          <w:sz w:val="20"/>
          <w:szCs w:val="20"/>
        </w:rPr>
        <w:t xml:space="preserve"> mediante la aplicación de las normas de la sección “</w:t>
      </w:r>
      <w:r w:rsidR="00DE0508" w:rsidRPr="00592D81">
        <w:rPr>
          <w:rFonts w:ascii="Arial" w:hAnsi="Arial" w:cs="Arial"/>
          <w:sz w:val="20"/>
          <w:szCs w:val="20"/>
          <w:u w:val="single"/>
        </w:rPr>
        <w:t>Conversión de estados contables</w:t>
      </w:r>
      <w:r w:rsidR="00DE0508" w:rsidRPr="00592D81">
        <w:rPr>
          <w:rFonts w:ascii="Arial" w:hAnsi="Arial" w:cs="Arial"/>
          <w:sz w:val="20"/>
          <w:szCs w:val="20"/>
        </w:rPr>
        <w:t xml:space="preserve">” [ver </w:t>
      </w:r>
      <w:r w:rsidR="00D922C4">
        <w:rPr>
          <w:rFonts w:ascii="Arial" w:hAnsi="Arial" w:cs="Arial"/>
          <w:sz w:val="20"/>
          <w:szCs w:val="20"/>
        </w:rPr>
        <w:t xml:space="preserve">los </w:t>
      </w:r>
      <w:r w:rsidR="00DE0508" w:rsidRPr="00592D81">
        <w:rPr>
          <w:rFonts w:ascii="Arial" w:hAnsi="Arial" w:cs="Arial"/>
          <w:sz w:val="20"/>
          <w:szCs w:val="20"/>
        </w:rPr>
        <w:t>párrafos</w:t>
      </w:r>
      <w:r w:rsidR="006F2C57">
        <w:rPr>
          <w:rFonts w:ascii="Arial" w:hAnsi="Arial" w:cs="Arial"/>
          <w:sz w:val="20"/>
          <w:szCs w:val="20"/>
        </w:rPr>
        <w:t xml:space="preserve"> </w:t>
      </w:r>
      <w:r w:rsidR="001C4138">
        <w:rPr>
          <w:rFonts w:ascii="Arial" w:hAnsi="Arial" w:cs="Arial"/>
          <w:sz w:val="20"/>
          <w:szCs w:val="20"/>
        </w:rPr>
        <w:fldChar w:fldCharType="begin"/>
      </w:r>
      <w:r w:rsidR="00FA2569">
        <w:rPr>
          <w:rFonts w:ascii="Arial" w:hAnsi="Arial" w:cs="Arial"/>
          <w:sz w:val="20"/>
          <w:szCs w:val="20"/>
        </w:rPr>
        <w:instrText xml:space="preserve"> REF _Ref136253270 \r \h </w:instrText>
      </w:r>
      <w:r w:rsidR="001C4138">
        <w:rPr>
          <w:rFonts w:ascii="Arial" w:hAnsi="Arial" w:cs="Arial"/>
          <w:sz w:val="20"/>
          <w:szCs w:val="20"/>
        </w:rPr>
      </w:r>
      <w:r w:rsidR="001C4138">
        <w:rPr>
          <w:rFonts w:ascii="Arial" w:hAnsi="Arial" w:cs="Arial"/>
          <w:sz w:val="20"/>
          <w:szCs w:val="20"/>
        </w:rPr>
        <w:fldChar w:fldCharType="separate"/>
      </w:r>
      <w:r w:rsidR="00D33A5D">
        <w:rPr>
          <w:rFonts w:ascii="Arial" w:hAnsi="Arial" w:cs="Arial"/>
          <w:sz w:val="20"/>
          <w:szCs w:val="20"/>
        </w:rPr>
        <w:t>752</w:t>
      </w:r>
      <w:r w:rsidR="001C4138">
        <w:rPr>
          <w:rFonts w:ascii="Arial" w:hAnsi="Arial" w:cs="Arial"/>
          <w:sz w:val="20"/>
          <w:szCs w:val="20"/>
        </w:rPr>
        <w:fldChar w:fldCharType="end"/>
      </w:r>
      <w:r w:rsidR="00FA2569">
        <w:rPr>
          <w:rFonts w:ascii="Arial" w:hAnsi="Arial" w:cs="Arial"/>
          <w:sz w:val="20"/>
          <w:szCs w:val="20"/>
        </w:rPr>
        <w:t xml:space="preserve"> </w:t>
      </w:r>
      <w:r w:rsidR="00DE0508" w:rsidRPr="00592D81">
        <w:rPr>
          <w:rFonts w:ascii="Arial" w:hAnsi="Arial" w:cs="Arial"/>
          <w:sz w:val="20"/>
          <w:szCs w:val="20"/>
        </w:rPr>
        <w:t>al</w:t>
      </w:r>
      <w:r w:rsidR="00FA2569">
        <w:rPr>
          <w:rFonts w:ascii="Arial" w:hAnsi="Arial" w:cs="Arial"/>
          <w:sz w:val="20"/>
          <w:szCs w:val="20"/>
        </w:rPr>
        <w:t xml:space="preserve"> </w:t>
      </w:r>
      <w:r w:rsidR="001C4138">
        <w:rPr>
          <w:rFonts w:ascii="Arial" w:hAnsi="Arial" w:cs="Arial"/>
          <w:sz w:val="20"/>
          <w:szCs w:val="20"/>
        </w:rPr>
        <w:fldChar w:fldCharType="begin"/>
      </w:r>
      <w:r w:rsidR="00FA2569">
        <w:rPr>
          <w:rFonts w:ascii="Arial" w:hAnsi="Arial" w:cs="Arial"/>
          <w:sz w:val="20"/>
          <w:szCs w:val="20"/>
        </w:rPr>
        <w:instrText xml:space="preserve"> REF _Ref136253285 \r \h </w:instrText>
      </w:r>
      <w:r w:rsidR="001C4138">
        <w:rPr>
          <w:rFonts w:ascii="Arial" w:hAnsi="Arial" w:cs="Arial"/>
          <w:sz w:val="20"/>
          <w:szCs w:val="20"/>
        </w:rPr>
      </w:r>
      <w:r w:rsidR="001C4138">
        <w:rPr>
          <w:rFonts w:ascii="Arial" w:hAnsi="Arial" w:cs="Arial"/>
          <w:sz w:val="20"/>
          <w:szCs w:val="20"/>
        </w:rPr>
        <w:fldChar w:fldCharType="separate"/>
      </w:r>
      <w:r w:rsidR="00D33A5D">
        <w:rPr>
          <w:rFonts w:ascii="Arial" w:hAnsi="Arial" w:cs="Arial"/>
          <w:sz w:val="20"/>
          <w:szCs w:val="20"/>
        </w:rPr>
        <w:t>763</w:t>
      </w:r>
      <w:r w:rsidR="001C4138">
        <w:rPr>
          <w:rFonts w:ascii="Arial" w:hAnsi="Arial" w:cs="Arial"/>
          <w:sz w:val="20"/>
          <w:szCs w:val="20"/>
        </w:rPr>
        <w:fldChar w:fldCharType="end"/>
      </w:r>
      <w:r w:rsidR="00DE0508" w:rsidRPr="00592D81">
        <w:rPr>
          <w:rFonts w:ascii="Arial" w:hAnsi="Arial" w:cs="Arial"/>
          <w:sz w:val="20"/>
          <w:szCs w:val="20"/>
        </w:rPr>
        <w:t>].</w:t>
      </w:r>
    </w:p>
    <w:p w:rsidR="00421257" w:rsidRPr="00592D81" w:rsidRDefault="00112C10" w:rsidP="000A0BD3">
      <w:pPr>
        <w:numPr>
          <w:ilvl w:val="0"/>
          <w:numId w:val="29"/>
        </w:numPr>
        <w:spacing w:after="120" w:line="264" w:lineRule="auto"/>
        <w:jc w:val="both"/>
        <w:rPr>
          <w:rFonts w:ascii="Arial" w:hAnsi="Arial" w:cs="Arial"/>
          <w:sz w:val="20"/>
          <w:szCs w:val="20"/>
        </w:rPr>
      </w:pPr>
      <w:r w:rsidRPr="00592D81">
        <w:rPr>
          <w:rFonts w:ascii="Arial" w:hAnsi="Arial" w:cs="Arial"/>
          <w:sz w:val="20"/>
          <w:szCs w:val="20"/>
        </w:rPr>
        <w:t>En los</w:t>
      </w:r>
      <w:r w:rsidR="00421257" w:rsidRPr="00592D81">
        <w:rPr>
          <w:rFonts w:ascii="Arial" w:hAnsi="Arial" w:cs="Arial"/>
          <w:sz w:val="20"/>
          <w:szCs w:val="20"/>
        </w:rPr>
        <w:t xml:space="preserve"> </w:t>
      </w:r>
      <w:r w:rsidR="00421257" w:rsidRPr="00592D81">
        <w:rPr>
          <w:rFonts w:ascii="Arial" w:hAnsi="Arial" w:cs="Arial"/>
          <w:b/>
          <w:bCs/>
          <w:sz w:val="20"/>
          <w:szCs w:val="20"/>
        </w:rPr>
        <w:t>estados contables</w:t>
      </w:r>
      <w:r w:rsidR="00421257" w:rsidRPr="00592D81">
        <w:rPr>
          <w:rFonts w:ascii="Arial" w:hAnsi="Arial" w:cs="Arial"/>
          <w:sz w:val="20"/>
          <w:szCs w:val="20"/>
        </w:rPr>
        <w:t xml:space="preserve"> de todas las entidades del grupo económico </w:t>
      </w:r>
      <w:r w:rsidRPr="00592D81">
        <w:rPr>
          <w:rFonts w:ascii="Arial" w:hAnsi="Arial" w:cs="Arial"/>
          <w:sz w:val="20"/>
          <w:szCs w:val="20"/>
        </w:rPr>
        <w:t>deberán aplicarse</w:t>
      </w:r>
      <w:r w:rsidR="00421257" w:rsidRPr="00592D81">
        <w:rPr>
          <w:rFonts w:ascii="Arial" w:hAnsi="Arial" w:cs="Arial"/>
          <w:sz w:val="20"/>
          <w:szCs w:val="20"/>
        </w:rPr>
        <w:t xml:space="preserve"> las mismas normas contables para: </w:t>
      </w:r>
    </w:p>
    <w:p w:rsidR="00421257" w:rsidRPr="00AC4AEA" w:rsidRDefault="00421257" w:rsidP="00C01B25">
      <w:pPr>
        <w:pStyle w:val="NUA-Nivel1"/>
        <w:numPr>
          <w:ilvl w:val="0"/>
          <w:numId w:val="573"/>
        </w:numPr>
        <w:spacing w:after="120"/>
        <w:ind w:left="1560" w:hanging="567"/>
      </w:pPr>
      <w:r w:rsidRPr="00AC4AEA">
        <w:t xml:space="preserve">reconocer y medir los elementos sobre los que se informa en los </w:t>
      </w:r>
      <w:r w:rsidRPr="00AC4AEA">
        <w:rPr>
          <w:b/>
          <w:bCs/>
        </w:rPr>
        <w:t>estados contables</w:t>
      </w:r>
      <w:r w:rsidRPr="00AC4AEA">
        <w:t>;</w:t>
      </w:r>
      <w:r w:rsidR="006F2C57">
        <w:t xml:space="preserve"> </w:t>
      </w:r>
    </w:p>
    <w:p w:rsidR="00421257" w:rsidRPr="00AC4AEA" w:rsidRDefault="00421257" w:rsidP="00C01B25">
      <w:pPr>
        <w:pStyle w:val="NUA-Nivel1"/>
        <w:numPr>
          <w:ilvl w:val="0"/>
          <w:numId w:val="573"/>
        </w:numPr>
        <w:spacing w:after="120"/>
        <w:ind w:left="1560" w:hanging="567"/>
      </w:pPr>
      <w:r w:rsidRPr="00AC4AEA">
        <w:t xml:space="preserve">convertir las mediciones contenidas en los </w:t>
      </w:r>
      <w:r w:rsidRPr="00AC4AEA">
        <w:rPr>
          <w:b/>
          <w:bCs/>
        </w:rPr>
        <w:t>estados contables</w:t>
      </w:r>
      <w:r w:rsidRPr="00AC4AEA">
        <w:t xml:space="preserve">, originalmente expresadas en alguna </w:t>
      </w:r>
      <w:r w:rsidRPr="002B0F58">
        <w:rPr>
          <w:b/>
          <w:bCs/>
        </w:rPr>
        <w:t>moneda extranjera</w:t>
      </w:r>
      <w:r w:rsidRPr="00AC4AEA">
        <w:t xml:space="preserve">; </w:t>
      </w:r>
    </w:p>
    <w:p w:rsidR="00421257" w:rsidRPr="00AC4AEA" w:rsidRDefault="00421257" w:rsidP="00C01B25">
      <w:pPr>
        <w:pStyle w:val="NUA-Nivel1"/>
        <w:numPr>
          <w:ilvl w:val="0"/>
          <w:numId w:val="573"/>
        </w:numPr>
        <w:spacing w:after="120"/>
        <w:ind w:left="1560" w:hanging="567"/>
      </w:pPr>
      <w:r w:rsidRPr="00AC4AEA">
        <w:t>agrupar y presentar las partidas, de acuerdo con lo establecido en el capítulo 6 “</w:t>
      </w:r>
      <w:r w:rsidRPr="00AC4AEA">
        <w:rPr>
          <w:u w:val="single" w:color="000000"/>
        </w:rPr>
        <w:t>Normas generales sobre presentación de estados contables</w:t>
      </w:r>
      <w:r w:rsidRPr="00AC4AEA">
        <w:t xml:space="preserve">”. </w:t>
      </w:r>
    </w:p>
    <w:p w:rsidR="00421257" w:rsidRPr="00AC4AEA" w:rsidRDefault="00421257" w:rsidP="000A0BD3">
      <w:pPr>
        <w:numPr>
          <w:ilvl w:val="0"/>
          <w:numId w:val="29"/>
        </w:numPr>
        <w:spacing w:line="264" w:lineRule="auto"/>
        <w:jc w:val="both"/>
        <w:rPr>
          <w:rFonts w:ascii="Arial" w:hAnsi="Arial" w:cs="Arial"/>
          <w:sz w:val="20"/>
          <w:szCs w:val="20"/>
        </w:rPr>
      </w:pPr>
      <w:r w:rsidRPr="00AC4AEA">
        <w:rPr>
          <w:rFonts w:ascii="Arial" w:hAnsi="Arial" w:cs="Arial"/>
          <w:sz w:val="20"/>
          <w:szCs w:val="20"/>
        </w:rPr>
        <w:t>Si las normas contables aplicadas por las</w:t>
      </w:r>
      <w:r w:rsidR="00433D59" w:rsidRPr="00AC4AEA">
        <w:rPr>
          <w:rFonts w:ascii="Arial" w:hAnsi="Arial" w:cs="Arial"/>
          <w:sz w:val="20"/>
          <w:szCs w:val="20"/>
        </w:rPr>
        <w:t xml:space="preserve"> controladas (subsidiarias) difieren de las utilizadas por la entidad controladora</w:t>
      </w:r>
      <w:r w:rsidRPr="00AC4AEA">
        <w:rPr>
          <w:rFonts w:ascii="Arial" w:hAnsi="Arial" w:cs="Arial"/>
          <w:sz w:val="20"/>
          <w:szCs w:val="20"/>
        </w:rPr>
        <w:t xml:space="preserve">, </w:t>
      </w:r>
      <w:r w:rsidR="00433D59" w:rsidRPr="00AC4AEA">
        <w:rPr>
          <w:rFonts w:ascii="Arial" w:hAnsi="Arial" w:cs="Arial"/>
          <w:sz w:val="20"/>
          <w:szCs w:val="20"/>
        </w:rPr>
        <w:t>ésta realizará los ajustes pertinentes con el fin de</w:t>
      </w:r>
      <w:r w:rsidRPr="00AC4AEA">
        <w:rPr>
          <w:rFonts w:ascii="Arial" w:hAnsi="Arial" w:cs="Arial"/>
          <w:sz w:val="20"/>
          <w:szCs w:val="20"/>
        </w:rPr>
        <w:t xml:space="preserve"> uniformarlas con las propias. </w:t>
      </w:r>
    </w:p>
    <w:p w:rsidR="00421257" w:rsidRPr="00AC4AEA" w:rsidRDefault="00421257" w:rsidP="00A318EA">
      <w:pPr>
        <w:spacing w:after="148" w:line="256" w:lineRule="auto"/>
        <w:ind w:left="936"/>
        <w:rPr>
          <w:rFonts w:ascii="Arial" w:hAnsi="Arial" w:cs="Arial"/>
          <w:sz w:val="20"/>
          <w:szCs w:val="20"/>
        </w:rPr>
      </w:pPr>
      <w:r w:rsidRPr="00AC4AEA">
        <w:rPr>
          <w:rFonts w:ascii="Arial" w:hAnsi="Arial" w:cs="Arial"/>
          <w:sz w:val="20"/>
          <w:szCs w:val="20"/>
        </w:rPr>
        <w:t xml:space="preserve"> </w:t>
      </w:r>
    </w:p>
    <w:p w:rsidR="00421257" w:rsidRPr="00AC4AEA" w:rsidRDefault="00421257" w:rsidP="00A318EA">
      <w:pPr>
        <w:pStyle w:val="Ttulo3"/>
      </w:pPr>
      <w:bookmarkStart w:id="1092" w:name="_Toc139356978"/>
      <w:r w:rsidRPr="00AC4AEA">
        <w:t>Transacciones y saldos intragrupo</w:t>
      </w:r>
      <w:bookmarkEnd w:id="1092"/>
      <w:r w:rsidR="006F2C57">
        <w:t xml:space="preserve"> </w:t>
      </w:r>
    </w:p>
    <w:p w:rsidR="00421257" w:rsidRPr="00AC4AEA" w:rsidRDefault="00421257" w:rsidP="000A0BD3">
      <w:pPr>
        <w:numPr>
          <w:ilvl w:val="0"/>
          <w:numId w:val="29"/>
        </w:numPr>
        <w:spacing w:after="147" w:line="264" w:lineRule="auto"/>
        <w:jc w:val="both"/>
        <w:rPr>
          <w:rFonts w:ascii="Arial" w:hAnsi="Arial" w:cs="Arial"/>
          <w:sz w:val="20"/>
          <w:szCs w:val="20"/>
        </w:rPr>
      </w:pPr>
      <w:bookmarkStart w:id="1093" w:name="_Ref135298833"/>
      <w:r w:rsidRPr="00AC4AEA">
        <w:rPr>
          <w:rFonts w:ascii="Arial" w:hAnsi="Arial" w:cs="Arial"/>
          <w:sz w:val="20"/>
          <w:szCs w:val="20"/>
        </w:rPr>
        <w:t>Una entidad eliminará:</w:t>
      </w:r>
      <w:bookmarkEnd w:id="1093"/>
      <w:r w:rsidR="006F2C57">
        <w:rPr>
          <w:rFonts w:ascii="Arial" w:hAnsi="Arial" w:cs="Arial"/>
          <w:sz w:val="20"/>
          <w:szCs w:val="20"/>
        </w:rPr>
        <w:t xml:space="preserve"> </w:t>
      </w:r>
    </w:p>
    <w:p w:rsidR="00433D59" w:rsidRPr="00AC4AEA" w:rsidRDefault="00433D59" w:rsidP="00EE4142">
      <w:pPr>
        <w:pStyle w:val="Prrafodelista"/>
        <w:numPr>
          <w:ilvl w:val="1"/>
          <w:numId w:val="29"/>
        </w:numPr>
        <w:spacing w:line="264" w:lineRule="auto"/>
        <w:ind w:left="1559"/>
        <w:jc w:val="both"/>
        <w:rPr>
          <w:rFonts w:ascii="Arial" w:hAnsi="Arial" w:cs="Arial"/>
          <w:sz w:val="20"/>
          <w:szCs w:val="20"/>
        </w:rPr>
      </w:pPr>
      <w:r w:rsidRPr="00AC4AEA">
        <w:rPr>
          <w:rFonts w:ascii="Arial" w:hAnsi="Arial" w:cs="Arial"/>
          <w:sz w:val="20"/>
          <w:szCs w:val="20"/>
        </w:rPr>
        <w:t xml:space="preserve">los saldos de </w:t>
      </w:r>
      <w:r w:rsidR="00CE13D7" w:rsidRPr="00CE13D7">
        <w:rPr>
          <w:rFonts w:ascii="Arial" w:hAnsi="Arial" w:cs="Arial"/>
          <w:bCs/>
          <w:sz w:val="20"/>
          <w:szCs w:val="20"/>
        </w:rPr>
        <w:t>activos</w:t>
      </w:r>
      <w:r w:rsidRPr="00AC4AEA">
        <w:rPr>
          <w:rFonts w:ascii="Arial" w:hAnsi="Arial" w:cs="Arial"/>
          <w:sz w:val="20"/>
          <w:szCs w:val="20"/>
        </w:rPr>
        <w:t xml:space="preserve"> y </w:t>
      </w:r>
      <w:r w:rsidR="00CE13D7" w:rsidRPr="00CE13D7">
        <w:rPr>
          <w:rFonts w:ascii="Arial" w:hAnsi="Arial" w:cs="Arial"/>
          <w:bCs/>
          <w:sz w:val="20"/>
          <w:szCs w:val="20"/>
        </w:rPr>
        <w:t>pasivos</w:t>
      </w:r>
      <w:r w:rsidRPr="00AC4AEA">
        <w:rPr>
          <w:rFonts w:ascii="Arial" w:hAnsi="Arial" w:cs="Arial"/>
          <w:sz w:val="20"/>
          <w:szCs w:val="20"/>
        </w:rPr>
        <w:t xml:space="preserve"> intragrupo; </w:t>
      </w:r>
    </w:p>
    <w:p w:rsidR="00433D59" w:rsidRPr="00AC4AEA" w:rsidRDefault="00433D59" w:rsidP="00EE4142">
      <w:pPr>
        <w:pStyle w:val="Prrafodelista"/>
        <w:numPr>
          <w:ilvl w:val="1"/>
          <w:numId w:val="29"/>
        </w:numPr>
        <w:spacing w:line="264" w:lineRule="auto"/>
        <w:ind w:left="1559"/>
        <w:jc w:val="both"/>
        <w:rPr>
          <w:rFonts w:ascii="Arial" w:hAnsi="Arial" w:cs="Arial"/>
          <w:sz w:val="20"/>
          <w:szCs w:val="20"/>
        </w:rPr>
      </w:pPr>
      <w:r w:rsidRPr="00AC4AEA">
        <w:rPr>
          <w:rFonts w:ascii="Arial" w:hAnsi="Arial" w:cs="Arial"/>
          <w:sz w:val="20"/>
          <w:szCs w:val="20"/>
        </w:rPr>
        <w:t xml:space="preserve">las transacciones intragrupo que dan lugar a </w:t>
      </w:r>
      <w:r w:rsidRPr="00AC4AEA">
        <w:rPr>
          <w:rFonts w:ascii="Arial" w:hAnsi="Arial" w:cs="Arial"/>
          <w:b/>
          <w:bCs/>
          <w:sz w:val="20"/>
          <w:szCs w:val="20"/>
        </w:rPr>
        <w:t>ingresos</w:t>
      </w:r>
      <w:r w:rsidRPr="00AC4AEA">
        <w:rPr>
          <w:rFonts w:ascii="Arial" w:hAnsi="Arial" w:cs="Arial"/>
          <w:sz w:val="20"/>
          <w:szCs w:val="20"/>
        </w:rPr>
        <w:t xml:space="preserve">, </w:t>
      </w:r>
      <w:r w:rsidRPr="00AC4AEA">
        <w:rPr>
          <w:rFonts w:ascii="Arial" w:hAnsi="Arial" w:cs="Arial"/>
          <w:b/>
          <w:bCs/>
          <w:sz w:val="20"/>
          <w:szCs w:val="20"/>
        </w:rPr>
        <w:t>gastos</w:t>
      </w:r>
      <w:r w:rsidRPr="00AC4AEA">
        <w:rPr>
          <w:rFonts w:ascii="Arial" w:hAnsi="Arial" w:cs="Arial"/>
          <w:sz w:val="20"/>
          <w:szCs w:val="20"/>
        </w:rPr>
        <w:t xml:space="preserve">, otras variaciones patrimoniales y flujos de efectivo; y </w:t>
      </w:r>
    </w:p>
    <w:p w:rsidR="00421257" w:rsidRPr="00592D81" w:rsidRDefault="00421257" w:rsidP="00EE4142">
      <w:pPr>
        <w:pStyle w:val="Prrafodelista"/>
        <w:numPr>
          <w:ilvl w:val="1"/>
          <w:numId w:val="29"/>
        </w:numPr>
        <w:spacing w:line="264" w:lineRule="auto"/>
        <w:ind w:left="1559"/>
        <w:jc w:val="both"/>
        <w:rPr>
          <w:rFonts w:ascii="Arial" w:hAnsi="Arial" w:cs="Arial"/>
          <w:sz w:val="20"/>
          <w:szCs w:val="20"/>
        </w:rPr>
      </w:pPr>
      <w:r w:rsidRPr="00AC4AEA">
        <w:rPr>
          <w:rFonts w:ascii="Arial" w:hAnsi="Arial" w:cs="Arial"/>
          <w:sz w:val="20"/>
          <w:szCs w:val="20"/>
        </w:rPr>
        <w:t xml:space="preserve">las </w:t>
      </w:r>
      <w:r w:rsidRPr="00AC4AEA">
        <w:rPr>
          <w:rFonts w:ascii="Arial" w:hAnsi="Arial" w:cs="Arial"/>
          <w:b/>
          <w:bCs/>
          <w:sz w:val="20"/>
          <w:szCs w:val="20"/>
        </w:rPr>
        <w:t>ganancias</w:t>
      </w:r>
      <w:r w:rsidRPr="00AC4AEA">
        <w:rPr>
          <w:rFonts w:ascii="Arial" w:hAnsi="Arial" w:cs="Arial"/>
          <w:sz w:val="20"/>
          <w:szCs w:val="20"/>
        </w:rPr>
        <w:t xml:space="preserve"> y </w:t>
      </w:r>
      <w:r w:rsidRPr="00AC4AEA">
        <w:rPr>
          <w:rFonts w:ascii="Arial" w:hAnsi="Arial" w:cs="Arial"/>
          <w:b/>
          <w:bCs/>
          <w:sz w:val="20"/>
          <w:szCs w:val="20"/>
        </w:rPr>
        <w:t>pérdidas</w:t>
      </w:r>
      <w:r w:rsidRPr="00AC4AEA">
        <w:rPr>
          <w:rFonts w:ascii="Arial" w:hAnsi="Arial" w:cs="Arial"/>
          <w:sz w:val="20"/>
          <w:szCs w:val="20"/>
        </w:rPr>
        <w:t xml:space="preserve"> procedentes de transacciones intragrupo que estén reconocidas en </w:t>
      </w:r>
      <w:r w:rsidR="00CE13D7" w:rsidRPr="00CE13D7">
        <w:rPr>
          <w:rFonts w:ascii="Arial" w:hAnsi="Arial" w:cs="Arial"/>
          <w:bCs/>
          <w:sz w:val="20"/>
          <w:szCs w:val="20"/>
        </w:rPr>
        <w:t>activos</w:t>
      </w:r>
      <w:r w:rsidRPr="00AC4AEA">
        <w:rPr>
          <w:rFonts w:ascii="Arial" w:hAnsi="Arial" w:cs="Arial"/>
          <w:sz w:val="20"/>
          <w:szCs w:val="20"/>
        </w:rPr>
        <w:t xml:space="preserve">, tales como bienes de cambio o bienes de uso, excepto cuando los </w:t>
      </w:r>
      <w:r w:rsidR="00CE13D7" w:rsidRPr="00CE13D7">
        <w:rPr>
          <w:rFonts w:ascii="Arial" w:hAnsi="Arial" w:cs="Arial"/>
          <w:bCs/>
          <w:sz w:val="20"/>
          <w:szCs w:val="20"/>
        </w:rPr>
        <w:t>activos</w:t>
      </w:r>
      <w:r w:rsidRPr="00AC4AEA">
        <w:rPr>
          <w:rFonts w:ascii="Arial" w:hAnsi="Arial" w:cs="Arial"/>
          <w:sz w:val="20"/>
          <w:szCs w:val="20"/>
        </w:rPr>
        <w:t xml:space="preserve"> que los contengan se encuentren medidos a </w:t>
      </w:r>
      <w:r w:rsidRPr="00AC4AEA">
        <w:rPr>
          <w:rFonts w:ascii="Arial" w:hAnsi="Arial" w:cs="Arial"/>
          <w:b/>
          <w:bCs/>
          <w:sz w:val="20"/>
          <w:szCs w:val="20"/>
        </w:rPr>
        <w:t>valores corrientes</w:t>
      </w:r>
      <w:r w:rsidRPr="00AC4AEA">
        <w:rPr>
          <w:rFonts w:ascii="Arial" w:hAnsi="Arial" w:cs="Arial"/>
          <w:sz w:val="20"/>
          <w:szCs w:val="20"/>
        </w:rPr>
        <w:t xml:space="preserve"> determinados sobre la base de operaciones realizadas con terceros y de acuerdo con las pautas establecidas en esta Resolución Técnica u </w:t>
      </w:r>
      <w:r w:rsidRPr="00AC4AEA">
        <w:rPr>
          <w:rFonts w:ascii="Arial" w:hAnsi="Arial" w:cs="Arial"/>
          <w:b/>
          <w:bCs/>
          <w:sz w:val="20"/>
          <w:szCs w:val="20"/>
        </w:rPr>
        <w:t xml:space="preserve">otras </w:t>
      </w:r>
      <w:r w:rsidRPr="00592D81">
        <w:rPr>
          <w:rFonts w:ascii="Arial" w:hAnsi="Arial" w:cs="Arial"/>
          <w:b/>
          <w:bCs/>
          <w:sz w:val="20"/>
          <w:szCs w:val="20"/>
        </w:rPr>
        <w:t>normas contables</w:t>
      </w:r>
      <w:r w:rsidRPr="00592D81">
        <w:rPr>
          <w:rFonts w:ascii="Arial" w:hAnsi="Arial" w:cs="Arial"/>
          <w:sz w:val="20"/>
          <w:szCs w:val="20"/>
        </w:rPr>
        <w:t xml:space="preserve">. </w:t>
      </w:r>
    </w:p>
    <w:p w:rsidR="00421257" w:rsidRPr="00592D81" w:rsidRDefault="00243031" w:rsidP="000A0BD3">
      <w:pPr>
        <w:numPr>
          <w:ilvl w:val="0"/>
          <w:numId w:val="29"/>
        </w:numPr>
        <w:spacing w:after="147" w:line="264" w:lineRule="auto"/>
        <w:jc w:val="both"/>
        <w:rPr>
          <w:rFonts w:ascii="Arial" w:hAnsi="Arial" w:cs="Arial"/>
          <w:sz w:val="20"/>
          <w:szCs w:val="20"/>
        </w:rPr>
      </w:pPr>
      <w:r w:rsidRPr="00592D81">
        <w:rPr>
          <w:rFonts w:ascii="Arial" w:hAnsi="Arial" w:cs="Arial"/>
          <w:sz w:val="20"/>
          <w:szCs w:val="20"/>
        </w:rPr>
        <w:lastRenderedPageBreak/>
        <w:t>Si</w:t>
      </w:r>
      <w:r w:rsidR="00421257" w:rsidRPr="00592D81">
        <w:rPr>
          <w:rFonts w:ascii="Arial" w:hAnsi="Arial" w:cs="Arial"/>
          <w:sz w:val="20"/>
          <w:szCs w:val="20"/>
        </w:rPr>
        <w:t xml:space="preserve"> las pérdidas intragrupo </w:t>
      </w:r>
      <w:r w:rsidRPr="00592D81">
        <w:rPr>
          <w:rFonts w:ascii="Arial" w:hAnsi="Arial" w:cs="Arial"/>
          <w:sz w:val="20"/>
          <w:szCs w:val="20"/>
        </w:rPr>
        <w:t>reflejan</w:t>
      </w:r>
      <w:r w:rsidR="006F2C57">
        <w:rPr>
          <w:rFonts w:ascii="Arial" w:hAnsi="Arial" w:cs="Arial"/>
          <w:sz w:val="20"/>
          <w:szCs w:val="20"/>
        </w:rPr>
        <w:t xml:space="preserve"> </w:t>
      </w:r>
      <w:r w:rsidR="00421257" w:rsidRPr="00592D81">
        <w:rPr>
          <w:rFonts w:ascii="Arial" w:hAnsi="Arial" w:cs="Arial"/>
          <w:sz w:val="20"/>
          <w:szCs w:val="20"/>
        </w:rPr>
        <w:t>un</w:t>
      </w:r>
      <w:r w:rsidR="00BF520C" w:rsidRPr="00592D81">
        <w:rPr>
          <w:rFonts w:ascii="Arial" w:hAnsi="Arial" w:cs="Arial"/>
          <w:sz w:val="20"/>
          <w:szCs w:val="20"/>
        </w:rPr>
        <w:t>a</w:t>
      </w:r>
      <w:r w:rsidR="00421257" w:rsidRPr="00592D81">
        <w:rPr>
          <w:rFonts w:ascii="Arial" w:hAnsi="Arial" w:cs="Arial"/>
          <w:sz w:val="20"/>
          <w:szCs w:val="20"/>
        </w:rPr>
        <w:t xml:space="preserve"> </w:t>
      </w:r>
      <w:r w:rsidR="00BF520C" w:rsidRPr="00592D81">
        <w:rPr>
          <w:rFonts w:ascii="Arial" w:hAnsi="Arial" w:cs="Arial"/>
          <w:sz w:val="20"/>
          <w:szCs w:val="20"/>
        </w:rPr>
        <w:t>desvalorización</w:t>
      </w:r>
      <w:r w:rsidR="00421257" w:rsidRPr="00592D81">
        <w:rPr>
          <w:rFonts w:ascii="Arial" w:hAnsi="Arial" w:cs="Arial"/>
          <w:sz w:val="20"/>
          <w:szCs w:val="20"/>
        </w:rPr>
        <w:t xml:space="preserve"> de los activos</w:t>
      </w:r>
      <w:r w:rsidRPr="00592D81">
        <w:rPr>
          <w:rFonts w:ascii="Arial" w:hAnsi="Arial" w:cs="Arial"/>
          <w:sz w:val="20"/>
          <w:szCs w:val="20"/>
        </w:rPr>
        <w:t>, una entidad</w:t>
      </w:r>
      <w:r w:rsidR="006F2C57">
        <w:rPr>
          <w:rFonts w:ascii="Arial" w:hAnsi="Arial" w:cs="Arial"/>
          <w:sz w:val="20"/>
          <w:szCs w:val="20"/>
        </w:rPr>
        <w:t xml:space="preserve"> </w:t>
      </w:r>
      <w:r w:rsidR="00421257" w:rsidRPr="00592D81">
        <w:rPr>
          <w:rFonts w:ascii="Arial" w:hAnsi="Arial" w:cs="Arial"/>
          <w:sz w:val="20"/>
          <w:szCs w:val="20"/>
        </w:rPr>
        <w:t>deberá reconocer</w:t>
      </w:r>
      <w:r w:rsidRPr="00592D81">
        <w:rPr>
          <w:rFonts w:ascii="Arial" w:hAnsi="Arial" w:cs="Arial"/>
          <w:sz w:val="20"/>
          <w:szCs w:val="20"/>
        </w:rPr>
        <w:t xml:space="preserve"> dicha desvalorización</w:t>
      </w:r>
      <w:r w:rsidR="00421257" w:rsidRPr="00592D81">
        <w:rPr>
          <w:rFonts w:ascii="Arial" w:hAnsi="Arial" w:cs="Arial"/>
          <w:sz w:val="20"/>
          <w:szCs w:val="20"/>
        </w:rPr>
        <w:t xml:space="preserve"> en los </w:t>
      </w:r>
      <w:r w:rsidR="00421257" w:rsidRPr="00592D81">
        <w:rPr>
          <w:rFonts w:ascii="Arial" w:hAnsi="Arial" w:cs="Arial"/>
          <w:b/>
          <w:bCs/>
          <w:sz w:val="20"/>
          <w:szCs w:val="20"/>
        </w:rPr>
        <w:t>estados contables consolidados</w:t>
      </w:r>
      <w:r w:rsidRPr="00592D81">
        <w:rPr>
          <w:rFonts w:ascii="Arial" w:hAnsi="Arial" w:cs="Arial"/>
          <w:b/>
          <w:bCs/>
          <w:sz w:val="20"/>
          <w:szCs w:val="20"/>
        </w:rPr>
        <w:t xml:space="preserve"> </w:t>
      </w:r>
      <w:r w:rsidRPr="00592D81">
        <w:rPr>
          <w:rFonts w:ascii="Arial" w:hAnsi="Arial" w:cs="Arial"/>
          <w:sz w:val="20"/>
          <w:szCs w:val="20"/>
        </w:rPr>
        <w:t>según</w:t>
      </w:r>
      <w:r w:rsidR="00421257" w:rsidRPr="00592D81">
        <w:rPr>
          <w:rFonts w:ascii="Arial" w:hAnsi="Arial" w:cs="Arial"/>
          <w:sz w:val="20"/>
          <w:szCs w:val="20"/>
        </w:rPr>
        <w:t xml:space="preserve"> lo establecido en esta Resolución Técnica u </w:t>
      </w:r>
      <w:r w:rsidR="00421257" w:rsidRPr="00592D81">
        <w:rPr>
          <w:rFonts w:ascii="Arial" w:hAnsi="Arial" w:cs="Arial"/>
          <w:b/>
          <w:bCs/>
          <w:sz w:val="20"/>
          <w:szCs w:val="20"/>
        </w:rPr>
        <w:t>otras normas contables</w:t>
      </w:r>
      <w:r w:rsidR="00421257" w:rsidRPr="00592D81">
        <w:rPr>
          <w:rFonts w:ascii="Arial" w:hAnsi="Arial" w:cs="Arial"/>
          <w:sz w:val="20"/>
          <w:szCs w:val="20"/>
        </w:rPr>
        <w:t>.</w:t>
      </w:r>
      <w:r w:rsidR="006F2C57">
        <w:rPr>
          <w:rFonts w:ascii="Arial" w:hAnsi="Arial" w:cs="Arial"/>
          <w:sz w:val="20"/>
          <w:szCs w:val="20"/>
        </w:rPr>
        <w:t xml:space="preserve"> </w:t>
      </w:r>
    </w:p>
    <w:p w:rsidR="00421257" w:rsidRPr="00592D81" w:rsidRDefault="00421257" w:rsidP="000A0BD3">
      <w:pPr>
        <w:numPr>
          <w:ilvl w:val="0"/>
          <w:numId w:val="29"/>
        </w:numPr>
        <w:spacing w:after="147" w:line="264" w:lineRule="auto"/>
        <w:jc w:val="both"/>
        <w:rPr>
          <w:rFonts w:ascii="Arial" w:hAnsi="Arial" w:cs="Arial"/>
          <w:sz w:val="20"/>
          <w:szCs w:val="20"/>
        </w:rPr>
      </w:pPr>
      <w:r w:rsidRPr="00592D81">
        <w:rPr>
          <w:rFonts w:ascii="Arial" w:hAnsi="Arial" w:cs="Arial"/>
          <w:sz w:val="20"/>
          <w:szCs w:val="20"/>
        </w:rPr>
        <w:t>Una entidad aplicará la sección “</w:t>
      </w:r>
      <w:r w:rsidRPr="00592D81">
        <w:rPr>
          <w:rFonts w:ascii="Arial" w:hAnsi="Arial" w:cs="Arial"/>
          <w:sz w:val="20"/>
          <w:szCs w:val="20"/>
          <w:u w:val="single" w:color="000000"/>
        </w:rPr>
        <w:t>Contabilización del Impuesto a las Ganancias</w:t>
      </w:r>
      <w:r w:rsidRPr="006D2CB1">
        <w:rPr>
          <w:rFonts w:ascii="Arial" w:hAnsi="Arial" w:cs="Arial"/>
          <w:sz w:val="20"/>
          <w:szCs w:val="20"/>
        </w:rPr>
        <w:t xml:space="preserve">” </w:t>
      </w:r>
      <w:r w:rsidR="006D2CB1" w:rsidRPr="00355815">
        <w:rPr>
          <w:rFonts w:ascii="Arial" w:hAnsi="Arial" w:cs="Arial"/>
          <w:sz w:val="20"/>
          <w:szCs w:val="20"/>
        </w:rPr>
        <w:t xml:space="preserve">[ver los párrafos </w:t>
      </w:r>
      <w:fldSimple w:instr=" REF _Ref99468407 \r \h  \* MERGEFORMAT ">
        <w:r w:rsidR="00D33A5D" w:rsidRPr="00D33A5D">
          <w:rPr>
            <w:rFonts w:ascii="Arial" w:hAnsi="Arial" w:cs="Arial"/>
            <w:sz w:val="20"/>
            <w:szCs w:val="20"/>
          </w:rPr>
          <w:t>571</w:t>
        </w:r>
      </w:fldSimple>
      <w:r w:rsidR="006D2CB1" w:rsidRPr="00355815">
        <w:rPr>
          <w:rFonts w:ascii="Arial" w:hAnsi="Arial" w:cs="Arial"/>
          <w:sz w:val="20"/>
          <w:szCs w:val="20"/>
        </w:rPr>
        <w:t xml:space="preserve"> a </w:t>
      </w:r>
      <w:fldSimple w:instr=" REF _Ref135737673 \r \h  \* MERGEFORMAT ">
        <w:r w:rsidR="00D33A5D" w:rsidRPr="00D33A5D">
          <w:rPr>
            <w:rFonts w:ascii="Arial" w:hAnsi="Arial" w:cs="Arial"/>
            <w:sz w:val="20"/>
            <w:szCs w:val="20"/>
          </w:rPr>
          <w:t>600</w:t>
        </w:r>
      </w:fldSimple>
      <w:r w:rsidR="006D2CB1" w:rsidRPr="00355815">
        <w:rPr>
          <w:rFonts w:ascii="Arial" w:hAnsi="Arial" w:cs="Arial"/>
          <w:sz w:val="20"/>
          <w:szCs w:val="20"/>
        </w:rPr>
        <w:t>]</w:t>
      </w:r>
      <w:r w:rsidRPr="00592D81">
        <w:rPr>
          <w:rFonts w:ascii="Arial" w:hAnsi="Arial" w:cs="Arial"/>
          <w:sz w:val="20"/>
          <w:szCs w:val="20"/>
        </w:rPr>
        <w:t xml:space="preserve">a las diferencias temporarias que surjan de la eliminación de las ganancias y pérdidas procedentes de transacciones intragrupo. </w:t>
      </w:r>
    </w:p>
    <w:p w:rsidR="00421257" w:rsidRPr="00592D81" w:rsidRDefault="00243031" w:rsidP="000A0BD3">
      <w:pPr>
        <w:numPr>
          <w:ilvl w:val="0"/>
          <w:numId w:val="29"/>
        </w:numPr>
        <w:spacing w:after="147" w:line="264" w:lineRule="auto"/>
        <w:jc w:val="both"/>
        <w:rPr>
          <w:rFonts w:ascii="Arial" w:hAnsi="Arial" w:cs="Arial"/>
          <w:sz w:val="20"/>
          <w:szCs w:val="20"/>
        </w:rPr>
      </w:pPr>
      <w:bookmarkStart w:id="1094" w:name="_Ref135298836"/>
      <w:r w:rsidRPr="00592D81">
        <w:rPr>
          <w:rFonts w:ascii="Arial" w:hAnsi="Arial" w:cs="Arial"/>
          <w:sz w:val="20"/>
          <w:szCs w:val="20"/>
        </w:rPr>
        <w:t>La posesión</w:t>
      </w:r>
      <w:r w:rsidR="00421257" w:rsidRPr="00592D81">
        <w:rPr>
          <w:rFonts w:ascii="Arial" w:hAnsi="Arial" w:cs="Arial"/>
          <w:sz w:val="20"/>
          <w:szCs w:val="20"/>
        </w:rPr>
        <w:t xml:space="preserve"> </w:t>
      </w:r>
      <w:r w:rsidRPr="00592D81">
        <w:rPr>
          <w:rFonts w:ascii="Arial" w:hAnsi="Arial" w:cs="Arial"/>
          <w:sz w:val="20"/>
          <w:szCs w:val="20"/>
        </w:rPr>
        <w:t xml:space="preserve">de </w:t>
      </w:r>
      <w:r w:rsidR="00421257" w:rsidRPr="00592D81">
        <w:rPr>
          <w:rFonts w:ascii="Arial" w:hAnsi="Arial" w:cs="Arial"/>
          <w:sz w:val="20"/>
          <w:szCs w:val="20"/>
        </w:rPr>
        <w:t xml:space="preserve">acciones de </w:t>
      </w:r>
      <w:r w:rsidR="00C46C4A" w:rsidRPr="00592D81">
        <w:rPr>
          <w:rFonts w:ascii="Arial" w:hAnsi="Arial" w:cs="Arial"/>
          <w:sz w:val="20"/>
          <w:szCs w:val="20"/>
        </w:rPr>
        <w:t>una</w:t>
      </w:r>
      <w:r w:rsidR="00421257" w:rsidRPr="00592D81">
        <w:rPr>
          <w:rFonts w:ascii="Arial" w:hAnsi="Arial" w:cs="Arial"/>
          <w:sz w:val="20"/>
          <w:szCs w:val="20"/>
        </w:rPr>
        <w:t xml:space="preserve"> entidad </w:t>
      </w:r>
      <w:r w:rsidR="00C46C4A" w:rsidRPr="00592D81">
        <w:rPr>
          <w:rFonts w:ascii="Arial" w:hAnsi="Arial" w:cs="Arial"/>
          <w:sz w:val="20"/>
          <w:szCs w:val="20"/>
        </w:rPr>
        <w:t>del grupo económico</w:t>
      </w:r>
      <w:r w:rsidR="00421257" w:rsidRPr="00592D81">
        <w:rPr>
          <w:rFonts w:ascii="Arial" w:hAnsi="Arial" w:cs="Arial"/>
          <w:sz w:val="20"/>
          <w:szCs w:val="20"/>
        </w:rPr>
        <w:t xml:space="preserve"> </w:t>
      </w:r>
      <w:r w:rsidRPr="00592D81">
        <w:rPr>
          <w:rFonts w:ascii="Arial" w:hAnsi="Arial" w:cs="Arial"/>
          <w:sz w:val="20"/>
          <w:szCs w:val="20"/>
        </w:rPr>
        <w:t xml:space="preserve">por parte de </w:t>
      </w:r>
      <w:r w:rsidR="00C46C4A" w:rsidRPr="00592D81">
        <w:rPr>
          <w:rFonts w:ascii="Arial" w:hAnsi="Arial" w:cs="Arial"/>
          <w:sz w:val="20"/>
          <w:szCs w:val="20"/>
        </w:rPr>
        <w:t>otra</w:t>
      </w:r>
      <w:r w:rsidRPr="00592D81">
        <w:rPr>
          <w:rFonts w:ascii="Arial" w:hAnsi="Arial" w:cs="Arial"/>
          <w:sz w:val="20"/>
          <w:szCs w:val="20"/>
        </w:rPr>
        <w:t xml:space="preserve"> entidad </w:t>
      </w:r>
      <w:r w:rsidR="00C46C4A" w:rsidRPr="00592D81">
        <w:rPr>
          <w:rFonts w:ascii="Arial" w:hAnsi="Arial" w:cs="Arial"/>
          <w:sz w:val="20"/>
          <w:szCs w:val="20"/>
        </w:rPr>
        <w:t>del mismo grupo</w:t>
      </w:r>
      <w:r w:rsidRPr="00592D81">
        <w:rPr>
          <w:rFonts w:ascii="Arial" w:hAnsi="Arial" w:cs="Arial"/>
          <w:sz w:val="20"/>
          <w:szCs w:val="20"/>
        </w:rPr>
        <w:t xml:space="preserve"> </w:t>
      </w:r>
      <w:r w:rsidR="00421257" w:rsidRPr="00592D81">
        <w:rPr>
          <w:rFonts w:ascii="Arial" w:hAnsi="Arial" w:cs="Arial"/>
          <w:sz w:val="20"/>
          <w:szCs w:val="20"/>
        </w:rPr>
        <w:t>es</w:t>
      </w:r>
      <w:r w:rsidRPr="00592D81">
        <w:rPr>
          <w:rFonts w:ascii="Arial" w:hAnsi="Arial" w:cs="Arial"/>
          <w:sz w:val="20"/>
          <w:szCs w:val="20"/>
        </w:rPr>
        <w:t>, en esencia,</w:t>
      </w:r>
      <w:r w:rsidR="00421257" w:rsidRPr="00592D81">
        <w:rPr>
          <w:rFonts w:ascii="Arial" w:hAnsi="Arial" w:cs="Arial"/>
          <w:sz w:val="20"/>
          <w:szCs w:val="20"/>
        </w:rPr>
        <w:t xml:space="preserve"> </w:t>
      </w:r>
      <w:r w:rsidRPr="00592D81">
        <w:rPr>
          <w:rFonts w:ascii="Arial" w:hAnsi="Arial" w:cs="Arial"/>
          <w:sz w:val="20"/>
          <w:szCs w:val="20"/>
        </w:rPr>
        <w:t>equivalente a la tenencia de acciones propias en cartera de</w:t>
      </w:r>
      <w:r w:rsidR="00692DD5" w:rsidRPr="00592D81">
        <w:rPr>
          <w:rFonts w:ascii="Arial" w:hAnsi="Arial" w:cs="Arial"/>
          <w:sz w:val="20"/>
          <w:szCs w:val="20"/>
        </w:rPr>
        <w:t>l grupo, considerado como una única</w:t>
      </w:r>
      <w:r w:rsidRPr="00592D81">
        <w:rPr>
          <w:rFonts w:ascii="Arial" w:hAnsi="Arial" w:cs="Arial"/>
          <w:sz w:val="20"/>
          <w:szCs w:val="20"/>
        </w:rPr>
        <w:t xml:space="preserve"> entidad controladora.</w:t>
      </w:r>
      <w:r w:rsidR="00421257" w:rsidRPr="00592D81">
        <w:rPr>
          <w:rFonts w:ascii="Arial" w:hAnsi="Arial" w:cs="Arial"/>
          <w:sz w:val="20"/>
          <w:szCs w:val="20"/>
        </w:rPr>
        <w:t xml:space="preserve"> </w:t>
      </w:r>
      <w:r w:rsidRPr="00592D81">
        <w:rPr>
          <w:rFonts w:ascii="Arial" w:hAnsi="Arial" w:cs="Arial"/>
          <w:sz w:val="20"/>
          <w:szCs w:val="20"/>
        </w:rPr>
        <w:t>P</w:t>
      </w:r>
      <w:r w:rsidR="00421257" w:rsidRPr="00592D81">
        <w:rPr>
          <w:rFonts w:ascii="Arial" w:hAnsi="Arial" w:cs="Arial"/>
          <w:sz w:val="20"/>
          <w:szCs w:val="20"/>
        </w:rPr>
        <w:t>or lo tanto, una entidad controladora expondrá el costo de tales acciones como una reducción del patrimonio neto consolidado.</w:t>
      </w:r>
      <w:bookmarkEnd w:id="1094"/>
      <w:r w:rsidR="00421257" w:rsidRPr="00592D81">
        <w:rPr>
          <w:rFonts w:ascii="Arial" w:hAnsi="Arial" w:cs="Arial"/>
          <w:sz w:val="20"/>
          <w:szCs w:val="20"/>
        </w:rPr>
        <w:t xml:space="preserve"> </w:t>
      </w:r>
    </w:p>
    <w:p w:rsidR="00421257" w:rsidRPr="00592D81" w:rsidRDefault="00421257" w:rsidP="00A318EA">
      <w:pPr>
        <w:spacing w:after="150" w:line="256" w:lineRule="auto"/>
        <w:rPr>
          <w:rFonts w:ascii="Arial" w:hAnsi="Arial" w:cs="Arial"/>
          <w:sz w:val="20"/>
          <w:szCs w:val="20"/>
        </w:rPr>
      </w:pPr>
      <w:r w:rsidRPr="00592D81">
        <w:rPr>
          <w:rFonts w:ascii="Arial" w:hAnsi="Arial" w:cs="Arial"/>
          <w:sz w:val="20"/>
          <w:szCs w:val="20"/>
        </w:rPr>
        <w:t xml:space="preserve"> </w:t>
      </w:r>
    </w:p>
    <w:p w:rsidR="00421257" w:rsidRPr="00AC4AEA" w:rsidRDefault="00421257" w:rsidP="00A318EA">
      <w:pPr>
        <w:pStyle w:val="Ttulo3"/>
      </w:pPr>
      <w:bookmarkStart w:id="1095" w:name="_Toc139356979"/>
      <w:r w:rsidRPr="00592D81">
        <w:t>Adquisición y disposición de subsidiarias</w:t>
      </w:r>
      <w:bookmarkEnd w:id="1095"/>
      <w:r w:rsidRPr="00AC4AEA">
        <w:t xml:space="preserve"> </w:t>
      </w:r>
    </w:p>
    <w:p w:rsidR="00421257" w:rsidRPr="00AC4AEA" w:rsidRDefault="00421257" w:rsidP="000A0BD3">
      <w:pPr>
        <w:numPr>
          <w:ilvl w:val="0"/>
          <w:numId w:val="29"/>
        </w:numPr>
        <w:spacing w:after="147" w:line="264" w:lineRule="auto"/>
        <w:jc w:val="both"/>
        <w:rPr>
          <w:rFonts w:ascii="Arial" w:hAnsi="Arial" w:cs="Arial"/>
          <w:sz w:val="20"/>
          <w:szCs w:val="20"/>
        </w:rPr>
      </w:pPr>
      <w:r w:rsidRPr="00AC4AEA">
        <w:rPr>
          <w:rFonts w:ascii="Arial" w:hAnsi="Arial" w:cs="Arial"/>
          <w:sz w:val="20"/>
          <w:szCs w:val="20"/>
        </w:rPr>
        <w:t>Una entidad controladora incluirá los ingresos y los gastos de una entidad controlada</w:t>
      </w:r>
      <w:r w:rsidR="009E1955" w:rsidRPr="00AC4AEA">
        <w:rPr>
          <w:rFonts w:ascii="Arial" w:hAnsi="Arial" w:cs="Arial"/>
          <w:sz w:val="20"/>
          <w:szCs w:val="20"/>
        </w:rPr>
        <w:t>,</w:t>
      </w:r>
      <w:r w:rsidRPr="00AC4AEA">
        <w:rPr>
          <w:rFonts w:ascii="Arial" w:hAnsi="Arial" w:cs="Arial"/>
          <w:sz w:val="20"/>
          <w:szCs w:val="20"/>
        </w:rPr>
        <w:t xml:space="preserve"> en los </w:t>
      </w:r>
      <w:r w:rsidRPr="00AC4AEA">
        <w:rPr>
          <w:rFonts w:ascii="Arial" w:hAnsi="Arial" w:cs="Arial"/>
          <w:b/>
          <w:bCs/>
          <w:sz w:val="20"/>
          <w:szCs w:val="20"/>
        </w:rPr>
        <w:t>estados contables consolidados</w:t>
      </w:r>
      <w:r w:rsidR="009E1955" w:rsidRPr="00AC4AEA">
        <w:rPr>
          <w:rFonts w:ascii="Arial" w:hAnsi="Arial" w:cs="Arial"/>
          <w:sz w:val="20"/>
          <w:szCs w:val="20"/>
        </w:rPr>
        <w:t>,</w:t>
      </w:r>
      <w:r w:rsidRPr="00AC4AEA">
        <w:rPr>
          <w:rFonts w:ascii="Arial" w:hAnsi="Arial" w:cs="Arial"/>
          <w:sz w:val="20"/>
          <w:szCs w:val="20"/>
        </w:rPr>
        <w:t xml:space="preserve"> desde la fecha de su adquisición hasta la fecha en la que la entidad controladora deje de controlar a la entidad controlada.</w:t>
      </w:r>
      <w:r w:rsidR="006F2C57">
        <w:rPr>
          <w:rFonts w:ascii="Arial" w:hAnsi="Arial" w:cs="Arial"/>
          <w:sz w:val="20"/>
          <w:szCs w:val="20"/>
        </w:rPr>
        <w:t xml:space="preserve"> </w:t>
      </w:r>
    </w:p>
    <w:tbl>
      <w:tblPr>
        <w:tblStyle w:val="Tablaconcuadrcula"/>
        <w:tblW w:w="8500" w:type="dxa"/>
        <w:tblLook w:val="04A0"/>
      </w:tblPr>
      <w:tblGrid>
        <w:gridCol w:w="8500"/>
      </w:tblGrid>
      <w:tr w:rsidR="00A034F8" w:rsidRPr="00AC4AEA" w:rsidTr="004D3DC9">
        <w:tc>
          <w:tcPr>
            <w:tcW w:w="8500" w:type="dxa"/>
          </w:tcPr>
          <w:p w:rsidR="008206CE" w:rsidRPr="00AC4AEA" w:rsidRDefault="008206CE" w:rsidP="008206CE">
            <w:pPr>
              <w:spacing w:after="147" w:line="264" w:lineRule="auto"/>
              <w:rPr>
                <w:rFonts w:ascii="Arial" w:hAnsi="Arial" w:cs="Arial"/>
                <w:color w:val="00B050"/>
                <w:sz w:val="20"/>
                <w:szCs w:val="20"/>
              </w:rPr>
            </w:pPr>
            <w:r w:rsidRPr="00AC4AEA">
              <w:rPr>
                <w:rFonts w:ascii="Arial" w:hAnsi="Arial" w:cs="Arial"/>
                <w:color w:val="00B050"/>
                <w:sz w:val="20"/>
                <w:szCs w:val="20"/>
              </w:rPr>
              <w:t>Aclaración (texto no integrante de la presente Resolución Técnica):</w:t>
            </w:r>
          </w:p>
        </w:tc>
      </w:tr>
      <w:tr w:rsidR="00A034F8" w:rsidRPr="00AC4AEA" w:rsidTr="004D3DC9">
        <w:tc>
          <w:tcPr>
            <w:tcW w:w="8500" w:type="dxa"/>
          </w:tcPr>
          <w:p w:rsidR="008206CE" w:rsidRPr="00AC4AEA" w:rsidRDefault="008206CE" w:rsidP="008206CE">
            <w:pPr>
              <w:spacing w:after="147" w:line="264" w:lineRule="auto"/>
              <w:rPr>
                <w:rFonts w:ascii="Arial" w:hAnsi="Arial" w:cs="Arial"/>
                <w:color w:val="00B050"/>
                <w:sz w:val="20"/>
                <w:szCs w:val="20"/>
              </w:rPr>
            </w:pPr>
            <w:r w:rsidRPr="00AC4AEA">
              <w:rPr>
                <w:rFonts w:ascii="Arial" w:hAnsi="Arial" w:cs="Arial"/>
                <w:color w:val="00B050"/>
                <w:sz w:val="20"/>
                <w:szCs w:val="20"/>
              </w:rPr>
              <w:t xml:space="preserve">En </w:t>
            </w:r>
            <w:r w:rsidR="00FA2569">
              <w:rPr>
                <w:rFonts w:ascii="Arial" w:hAnsi="Arial" w:cs="Arial"/>
                <w:color w:val="00B050"/>
                <w:sz w:val="20"/>
                <w:szCs w:val="20"/>
              </w:rPr>
              <w:t>el</w:t>
            </w:r>
            <w:r w:rsidRPr="00AC4AEA">
              <w:rPr>
                <w:rFonts w:ascii="Arial" w:hAnsi="Arial" w:cs="Arial"/>
                <w:color w:val="00B050"/>
                <w:sz w:val="20"/>
                <w:szCs w:val="20"/>
              </w:rPr>
              <w:t xml:space="preserve"> párrafo </w:t>
            </w:r>
            <w:fldSimple w:instr=" REF _Ref135301266 \r \h  \* MERGEFORMAT ">
              <w:r w:rsidR="00D33A5D" w:rsidRPr="00D33A5D">
                <w:rPr>
                  <w:rFonts w:ascii="Arial" w:hAnsi="Arial" w:cs="Arial"/>
                  <w:color w:val="00B050"/>
                  <w:sz w:val="20"/>
                  <w:szCs w:val="20"/>
                </w:rPr>
                <w:t>801</w:t>
              </w:r>
            </w:fldSimple>
            <w:r w:rsidRPr="00AC4AEA">
              <w:rPr>
                <w:rFonts w:ascii="Arial" w:hAnsi="Arial" w:cs="Arial"/>
                <w:color w:val="00B050"/>
                <w:sz w:val="20"/>
                <w:szCs w:val="20"/>
              </w:rPr>
              <w:t xml:space="preserve">, expresiones tales como "la entidad dará de baja en cuenta" o "la entidad reconocerá" hacen referencia a las operaciones descriptas en </w:t>
            </w:r>
            <w:r w:rsidR="00FA2569">
              <w:rPr>
                <w:rFonts w:ascii="Arial" w:hAnsi="Arial" w:cs="Arial"/>
                <w:color w:val="00B050"/>
                <w:sz w:val="20"/>
                <w:szCs w:val="20"/>
              </w:rPr>
              <w:t>la sección</w:t>
            </w:r>
            <w:r w:rsidRPr="00AC4AEA">
              <w:rPr>
                <w:rFonts w:ascii="Arial" w:hAnsi="Arial" w:cs="Arial"/>
                <w:color w:val="00B050"/>
                <w:sz w:val="20"/>
                <w:szCs w:val="20"/>
              </w:rPr>
              <w:t xml:space="preserve"> "</w:t>
            </w:r>
            <w:r w:rsidRPr="00AC4AEA">
              <w:rPr>
                <w:rFonts w:ascii="Arial" w:hAnsi="Arial" w:cs="Arial"/>
                <w:color w:val="00B050"/>
                <w:sz w:val="20"/>
                <w:szCs w:val="20"/>
                <w:u w:val="single"/>
              </w:rPr>
              <w:t>Preparación de estados contables: operaciones fundamentales</w:t>
            </w:r>
            <w:r w:rsidRPr="00AC4AEA">
              <w:rPr>
                <w:rFonts w:ascii="Arial" w:hAnsi="Arial" w:cs="Arial"/>
                <w:color w:val="00B050"/>
                <w:sz w:val="20"/>
                <w:szCs w:val="20"/>
              </w:rPr>
              <w:t xml:space="preserve">" [ver los párrafos </w:t>
            </w:r>
            <w:fldSimple w:instr=" REF _Ref135301315 \r \h  \* MERGEFORMAT ">
              <w:r w:rsidR="00D33A5D" w:rsidRPr="00D33A5D">
                <w:rPr>
                  <w:rFonts w:ascii="Arial" w:hAnsi="Arial" w:cs="Arial"/>
                  <w:color w:val="00B050"/>
                  <w:sz w:val="20"/>
                  <w:szCs w:val="20"/>
                </w:rPr>
                <w:t>34</w:t>
              </w:r>
            </w:fldSimple>
            <w:r w:rsidRPr="00AC4AEA">
              <w:rPr>
                <w:rFonts w:ascii="Arial" w:hAnsi="Arial" w:cs="Arial"/>
                <w:color w:val="00B050"/>
                <w:sz w:val="20"/>
                <w:szCs w:val="20"/>
              </w:rPr>
              <w:t xml:space="preserve"> a </w:t>
            </w:r>
            <w:fldSimple w:instr=" REF _Ref99457811 \r \h  \* MERGEFORMAT ">
              <w:r w:rsidR="00D33A5D" w:rsidRPr="00D33A5D">
                <w:rPr>
                  <w:rFonts w:ascii="Arial" w:hAnsi="Arial" w:cs="Arial"/>
                  <w:color w:val="00B050"/>
                  <w:sz w:val="20"/>
                  <w:szCs w:val="20"/>
                </w:rPr>
                <w:t>70</w:t>
              </w:r>
            </w:fldSimple>
            <w:r w:rsidRPr="00AC4AEA">
              <w:rPr>
                <w:rFonts w:ascii="Arial" w:hAnsi="Arial" w:cs="Arial"/>
                <w:color w:val="00B050"/>
                <w:sz w:val="20"/>
                <w:szCs w:val="20"/>
              </w:rPr>
              <w:t xml:space="preserve">]. </w:t>
            </w:r>
            <w:r w:rsidR="00B322F2" w:rsidRPr="00AC4AEA">
              <w:rPr>
                <w:rFonts w:ascii="Arial" w:hAnsi="Arial" w:cs="Arial"/>
                <w:color w:val="00B050"/>
                <w:sz w:val="20"/>
                <w:szCs w:val="20"/>
              </w:rPr>
              <w:t>Las referidas</w:t>
            </w:r>
            <w:r w:rsidRPr="00AC4AEA">
              <w:rPr>
                <w:rFonts w:ascii="Arial" w:hAnsi="Arial" w:cs="Arial"/>
                <w:color w:val="00B050"/>
                <w:sz w:val="20"/>
                <w:szCs w:val="20"/>
              </w:rPr>
              <w:t xml:space="preserve"> expresiones no establecen la obligación de llevar "registros diarios" o similares y deben ser entendidas bajo un estricto sentido contable.</w:t>
            </w:r>
          </w:p>
        </w:tc>
      </w:tr>
    </w:tbl>
    <w:p w:rsidR="008206CE" w:rsidRPr="00AC4AEA" w:rsidRDefault="008206CE" w:rsidP="008206CE">
      <w:pPr>
        <w:spacing w:after="147" w:line="264" w:lineRule="auto"/>
        <w:jc w:val="both"/>
        <w:rPr>
          <w:rFonts w:ascii="Arial" w:hAnsi="Arial" w:cs="Arial"/>
          <w:sz w:val="20"/>
          <w:szCs w:val="20"/>
        </w:rPr>
      </w:pPr>
    </w:p>
    <w:p w:rsidR="00421257" w:rsidRPr="00AC4AEA" w:rsidRDefault="00421257" w:rsidP="000A0BD3">
      <w:pPr>
        <w:numPr>
          <w:ilvl w:val="0"/>
          <w:numId w:val="29"/>
        </w:numPr>
        <w:spacing w:after="147" w:line="264" w:lineRule="auto"/>
        <w:jc w:val="both"/>
        <w:rPr>
          <w:rFonts w:ascii="Arial" w:hAnsi="Arial" w:cs="Arial"/>
          <w:sz w:val="20"/>
          <w:szCs w:val="20"/>
        </w:rPr>
      </w:pPr>
      <w:bookmarkStart w:id="1096" w:name="_Ref135301266"/>
      <w:r w:rsidRPr="00AC4AEA">
        <w:rPr>
          <w:rFonts w:ascii="Arial" w:hAnsi="Arial" w:cs="Arial"/>
          <w:sz w:val="20"/>
          <w:szCs w:val="20"/>
        </w:rPr>
        <w:t xml:space="preserve">Cuando cese de controlar a </w:t>
      </w:r>
      <w:r w:rsidR="008206CE" w:rsidRPr="00AC4AEA">
        <w:rPr>
          <w:rFonts w:ascii="Arial" w:hAnsi="Arial" w:cs="Arial"/>
          <w:sz w:val="20"/>
          <w:szCs w:val="20"/>
        </w:rPr>
        <w:t>otra entidad</w:t>
      </w:r>
      <w:r w:rsidRPr="00AC4AEA">
        <w:rPr>
          <w:rFonts w:ascii="Arial" w:hAnsi="Arial" w:cs="Arial"/>
          <w:sz w:val="20"/>
          <w:szCs w:val="20"/>
        </w:rPr>
        <w:t>, una entidad controladora</w:t>
      </w:r>
      <w:r w:rsidR="008206CE" w:rsidRPr="00AC4AEA">
        <w:rPr>
          <w:rFonts w:ascii="Arial" w:hAnsi="Arial" w:cs="Arial"/>
          <w:sz w:val="20"/>
          <w:szCs w:val="20"/>
        </w:rPr>
        <w:t xml:space="preserve"> en sus </w:t>
      </w:r>
      <w:r w:rsidR="008206CE" w:rsidRPr="00AC4AEA">
        <w:rPr>
          <w:rFonts w:ascii="Arial" w:hAnsi="Arial" w:cs="Arial"/>
          <w:b/>
          <w:bCs/>
          <w:sz w:val="20"/>
          <w:szCs w:val="20"/>
        </w:rPr>
        <w:t>estados contables consolidados</w:t>
      </w:r>
      <w:r w:rsidRPr="00AC4AEA">
        <w:rPr>
          <w:rFonts w:ascii="Arial" w:hAnsi="Arial" w:cs="Arial"/>
          <w:sz w:val="20"/>
          <w:szCs w:val="20"/>
        </w:rPr>
        <w:t>:</w:t>
      </w:r>
      <w:bookmarkEnd w:id="1096"/>
      <w:r w:rsidR="006F2C57">
        <w:rPr>
          <w:rFonts w:ascii="Arial" w:hAnsi="Arial" w:cs="Arial"/>
          <w:sz w:val="20"/>
          <w:szCs w:val="20"/>
        </w:rPr>
        <w:t xml:space="preserve"> </w:t>
      </w:r>
    </w:p>
    <w:p w:rsidR="00421257" w:rsidRPr="00AC4AEA" w:rsidRDefault="00421257" w:rsidP="00C01B25">
      <w:pPr>
        <w:pStyle w:val="NUA-Nivel1"/>
        <w:numPr>
          <w:ilvl w:val="0"/>
          <w:numId w:val="574"/>
        </w:numPr>
        <w:ind w:left="1560" w:hanging="567"/>
      </w:pPr>
      <w:r w:rsidRPr="00AC4AEA">
        <w:t xml:space="preserve">dará de baja en cuentas: </w:t>
      </w:r>
    </w:p>
    <w:p w:rsidR="00421257" w:rsidRPr="00AC4AEA" w:rsidRDefault="00421257" w:rsidP="00C01B25">
      <w:pPr>
        <w:pStyle w:val="Prrafodelista"/>
        <w:numPr>
          <w:ilvl w:val="0"/>
          <w:numId w:val="535"/>
        </w:numPr>
        <w:ind w:left="1985" w:hanging="425"/>
        <w:contextualSpacing w:val="0"/>
        <w:jc w:val="both"/>
        <w:rPr>
          <w:rFonts w:ascii="Arial" w:hAnsi="Arial" w:cs="Arial"/>
          <w:sz w:val="20"/>
          <w:szCs w:val="20"/>
        </w:rPr>
      </w:pPr>
      <w:r w:rsidRPr="00AC4AEA">
        <w:rPr>
          <w:rFonts w:ascii="Arial" w:hAnsi="Arial" w:cs="Arial"/>
          <w:sz w:val="20"/>
          <w:szCs w:val="20"/>
        </w:rPr>
        <w:t xml:space="preserve">a los </w:t>
      </w:r>
      <w:r w:rsidR="00CE13D7" w:rsidRPr="00CE13D7">
        <w:rPr>
          <w:rFonts w:ascii="Arial" w:hAnsi="Arial" w:cs="Arial"/>
          <w:bCs/>
          <w:sz w:val="20"/>
          <w:szCs w:val="20"/>
        </w:rPr>
        <w:t>activos</w:t>
      </w:r>
      <w:r w:rsidRPr="00AC4AEA">
        <w:rPr>
          <w:rFonts w:ascii="Arial" w:hAnsi="Arial" w:cs="Arial"/>
          <w:sz w:val="20"/>
          <w:szCs w:val="20"/>
        </w:rPr>
        <w:t xml:space="preserve"> (incluyendo la llave de negocios) y </w:t>
      </w:r>
      <w:r w:rsidR="00CE13D7" w:rsidRPr="00CE13D7">
        <w:rPr>
          <w:rFonts w:ascii="Arial" w:hAnsi="Arial" w:cs="Arial"/>
          <w:bCs/>
          <w:sz w:val="20"/>
          <w:szCs w:val="20"/>
        </w:rPr>
        <w:t>pasivos</w:t>
      </w:r>
      <w:r w:rsidRPr="00AC4AEA">
        <w:rPr>
          <w:rFonts w:ascii="Arial" w:hAnsi="Arial" w:cs="Arial"/>
          <w:sz w:val="20"/>
          <w:szCs w:val="20"/>
        </w:rPr>
        <w:t xml:space="preserve"> de la controlada (subsidiaria) por su importe en libros en la fecha en que se</w:t>
      </w:r>
      <w:r w:rsidR="004211A0" w:rsidRPr="00AC4AEA">
        <w:rPr>
          <w:rFonts w:ascii="Arial" w:hAnsi="Arial" w:cs="Arial"/>
          <w:sz w:val="20"/>
          <w:szCs w:val="20"/>
        </w:rPr>
        <w:t xml:space="preserve"> perdió el control; y</w:t>
      </w:r>
      <w:r w:rsidRPr="00AC4AEA">
        <w:rPr>
          <w:rFonts w:ascii="Arial" w:hAnsi="Arial" w:cs="Arial"/>
          <w:sz w:val="20"/>
          <w:szCs w:val="20"/>
        </w:rPr>
        <w:t xml:space="preserve"> </w:t>
      </w:r>
    </w:p>
    <w:p w:rsidR="00421257" w:rsidRPr="00AC4AEA" w:rsidRDefault="00421257" w:rsidP="00C01B25">
      <w:pPr>
        <w:pStyle w:val="Prrafodelista"/>
        <w:numPr>
          <w:ilvl w:val="0"/>
          <w:numId w:val="535"/>
        </w:numPr>
        <w:ind w:left="1985" w:hanging="425"/>
        <w:contextualSpacing w:val="0"/>
        <w:jc w:val="both"/>
        <w:rPr>
          <w:rFonts w:ascii="Arial" w:hAnsi="Arial" w:cs="Arial"/>
          <w:sz w:val="20"/>
          <w:szCs w:val="20"/>
        </w:rPr>
      </w:pPr>
      <w:r w:rsidRPr="00AC4AEA">
        <w:rPr>
          <w:rFonts w:ascii="Arial" w:hAnsi="Arial" w:cs="Arial"/>
          <w:sz w:val="20"/>
          <w:szCs w:val="20"/>
        </w:rPr>
        <w:t xml:space="preserve">al importe en libros de todas las participaciones no controladoras en la anterior controlada (subsidiaria) en la fecha en que se pierda el control (incluyendo todos los componentes de </w:t>
      </w:r>
      <w:r w:rsidRPr="00D86B48">
        <w:rPr>
          <w:rFonts w:ascii="Arial" w:hAnsi="Arial" w:cs="Arial"/>
          <w:b/>
          <w:bCs/>
          <w:sz w:val="20"/>
          <w:szCs w:val="20"/>
        </w:rPr>
        <w:t>resultados diferidos</w:t>
      </w:r>
      <w:r w:rsidRPr="00AC4AEA">
        <w:rPr>
          <w:rFonts w:ascii="Arial" w:hAnsi="Arial" w:cs="Arial"/>
          <w:sz w:val="20"/>
          <w:szCs w:val="20"/>
        </w:rPr>
        <w:t xml:space="preserve"> atribuibles a las mismas); </w:t>
      </w:r>
    </w:p>
    <w:p w:rsidR="00421257" w:rsidRPr="00AC4AEA" w:rsidRDefault="00421257" w:rsidP="00C01B25">
      <w:pPr>
        <w:pStyle w:val="NUA-Nivel1"/>
        <w:numPr>
          <w:ilvl w:val="0"/>
          <w:numId w:val="574"/>
        </w:numPr>
        <w:ind w:left="1560" w:hanging="567"/>
      </w:pPr>
      <w:r w:rsidRPr="00AC4AEA">
        <w:t>reconocerá:</w:t>
      </w:r>
      <w:r w:rsidR="006F2C57">
        <w:t xml:space="preserve"> </w:t>
      </w:r>
    </w:p>
    <w:p w:rsidR="00421257" w:rsidRPr="00AC4AEA" w:rsidRDefault="00421257" w:rsidP="00C01B25">
      <w:pPr>
        <w:pStyle w:val="Prrafodelista"/>
        <w:numPr>
          <w:ilvl w:val="0"/>
          <w:numId w:val="538"/>
        </w:numPr>
        <w:ind w:left="1985" w:hanging="425"/>
        <w:contextualSpacing w:val="0"/>
        <w:jc w:val="both"/>
        <w:rPr>
          <w:rFonts w:ascii="Arial" w:hAnsi="Arial" w:cs="Arial"/>
          <w:sz w:val="20"/>
          <w:szCs w:val="20"/>
        </w:rPr>
      </w:pPr>
      <w:r w:rsidRPr="00AC4AEA">
        <w:rPr>
          <w:rFonts w:ascii="Arial" w:hAnsi="Arial" w:cs="Arial"/>
          <w:sz w:val="20"/>
          <w:szCs w:val="20"/>
        </w:rPr>
        <w:t xml:space="preserve">el </w:t>
      </w:r>
      <w:r w:rsidRPr="00AC4AEA">
        <w:rPr>
          <w:rFonts w:ascii="Arial" w:hAnsi="Arial" w:cs="Arial"/>
          <w:b/>
          <w:bCs/>
          <w:sz w:val="20"/>
          <w:szCs w:val="20"/>
        </w:rPr>
        <w:t>valor razonable</w:t>
      </w:r>
      <w:r w:rsidRPr="00AC4AEA">
        <w:rPr>
          <w:rFonts w:ascii="Arial" w:hAnsi="Arial" w:cs="Arial"/>
          <w:sz w:val="20"/>
          <w:szCs w:val="20"/>
        </w:rPr>
        <w:t xml:space="preserve"> de la contraprestación recibida, si la hubiera, por la transacción, suceso o circunstancias que dieran lugar a la pérdida de control;</w:t>
      </w:r>
      <w:r w:rsidR="006F2C57">
        <w:rPr>
          <w:rFonts w:ascii="Arial" w:hAnsi="Arial" w:cs="Arial"/>
          <w:sz w:val="20"/>
          <w:szCs w:val="20"/>
        </w:rPr>
        <w:t xml:space="preserve"> </w:t>
      </w:r>
    </w:p>
    <w:p w:rsidR="00421257" w:rsidRPr="00AC4AEA" w:rsidRDefault="00421257" w:rsidP="00C01B25">
      <w:pPr>
        <w:pStyle w:val="Prrafodelista"/>
        <w:numPr>
          <w:ilvl w:val="0"/>
          <w:numId w:val="538"/>
        </w:numPr>
        <w:ind w:left="1985" w:hanging="425"/>
        <w:contextualSpacing w:val="0"/>
        <w:jc w:val="both"/>
        <w:rPr>
          <w:rFonts w:ascii="Arial" w:hAnsi="Arial" w:cs="Arial"/>
          <w:sz w:val="20"/>
          <w:szCs w:val="20"/>
        </w:rPr>
      </w:pPr>
      <w:r w:rsidRPr="00AC4AEA">
        <w:rPr>
          <w:rFonts w:ascii="Arial" w:hAnsi="Arial" w:cs="Arial"/>
          <w:sz w:val="20"/>
          <w:szCs w:val="20"/>
        </w:rPr>
        <w:t xml:space="preserve">cuando la transacción, suceso o circunstancia que dé lugar a la pérdida de control conlleve una distribución de acciones de la entidad controlada a los propietarios en su condición de tales, dicha distribución; y </w:t>
      </w:r>
    </w:p>
    <w:p w:rsidR="00421257" w:rsidRPr="00AC4AEA" w:rsidRDefault="00421257" w:rsidP="00C01B25">
      <w:pPr>
        <w:pStyle w:val="Prrafodelista"/>
        <w:numPr>
          <w:ilvl w:val="0"/>
          <w:numId w:val="538"/>
        </w:numPr>
        <w:ind w:left="1985" w:hanging="425"/>
        <w:contextualSpacing w:val="0"/>
        <w:jc w:val="both"/>
        <w:rPr>
          <w:rFonts w:ascii="Arial" w:hAnsi="Arial" w:cs="Arial"/>
          <w:sz w:val="20"/>
          <w:szCs w:val="20"/>
        </w:rPr>
      </w:pPr>
      <w:r w:rsidRPr="00AC4AEA">
        <w:rPr>
          <w:rFonts w:ascii="Arial" w:hAnsi="Arial" w:cs="Arial"/>
          <w:sz w:val="20"/>
          <w:szCs w:val="20"/>
        </w:rPr>
        <w:lastRenderedPageBreak/>
        <w:t xml:space="preserve">la inversión conservada en la que anteriormente fue una entidad controlada por su </w:t>
      </w:r>
      <w:r w:rsidRPr="00AC4AEA">
        <w:rPr>
          <w:rFonts w:ascii="Arial" w:hAnsi="Arial" w:cs="Arial"/>
          <w:b/>
          <w:bCs/>
          <w:sz w:val="20"/>
          <w:szCs w:val="20"/>
        </w:rPr>
        <w:t>valor razonable</w:t>
      </w:r>
      <w:r w:rsidRPr="00AC4AEA">
        <w:rPr>
          <w:rFonts w:ascii="Arial" w:hAnsi="Arial" w:cs="Arial"/>
          <w:sz w:val="20"/>
          <w:szCs w:val="20"/>
        </w:rPr>
        <w:t xml:space="preserve"> en la fecha en que se pierda el control; </w:t>
      </w:r>
    </w:p>
    <w:p w:rsidR="00421257" w:rsidRPr="00AC4AEA" w:rsidRDefault="00421257" w:rsidP="00C01B25">
      <w:pPr>
        <w:pStyle w:val="NUA-Nivel1"/>
        <w:numPr>
          <w:ilvl w:val="0"/>
          <w:numId w:val="574"/>
        </w:numPr>
        <w:ind w:left="1560" w:hanging="567"/>
      </w:pPr>
      <w:r w:rsidRPr="00AC4AEA">
        <w:t xml:space="preserve">reclasificará </w:t>
      </w:r>
      <w:r w:rsidR="005336EF" w:rsidRPr="00AC4AEA">
        <w:t>a</w:t>
      </w:r>
      <w:r w:rsidRPr="00AC4AEA">
        <w:t xml:space="preserve">l resultado del periodo o transferirá directamente a ganancias acumuladas si lo requieren </w:t>
      </w:r>
      <w:r w:rsidR="005336EF" w:rsidRPr="00AC4AEA">
        <w:t xml:space="preserve">esta Resolución Técnica u </w:t>
      </w:r>
      <w:r w:rsidR="005336EF" w:rsidRPr="00AC4AEA">
        <w:rPr>
          <w:b/>
          <w:bCs/>
        </w:rPr>
        <w:t>otras normas contables</w:t>
      </w:r>
      <w:r w:rsidRPr="00AC4AEA">
        <w:t xml:space="preserve">, los importes reconocidos en </w:t>
      </w:r>
      <w:r w:rsidRPr="00AC4AEA">
        <w:rPr>
          <w:b/>
          <w:bCs/>
        </w:rPr>
        <w:t>resultados diferidos</w:t>
      </w:r>
      <w:r w:rsidRPr="00AC4AEA">
        <w:t xml:space="preserve"> en relación con la controlada (subsidiaria); y </w:t>
      </w:r>
    </w:p>
    <w:p w:rsidR="00421257" w:rsidRPr="00AC4AEA" w:rsidRDefault="00421257" w:rsidP="00C01B25">
      <w:pPr>
        <w:pStyle w:val="NUA-Nivel1"/>
        <w:numPr>
          <w:ilvl w:val="0"/>
          <w:numId w:val="574"/>
        </w:numPr>
        <w:ind w:left="1560" w:hanging="567"/>
      </w:pPr>
      <w:r w:rsidRPr="00AC4AEA">
        <w:t xml:space="preserve">reconocerá toda diferencia resultante como </w:t>
      </w:r>
      <w:r w:rsidRPr="00A94103">
        <w:rPr>
          <w:b/>
          <w:bCs/>
        </w:rPr>
        <w:t xml:space="preserve">ganancia </w:t>
      </w:r>
      <w:r w:rsidRPr="00AC4AEA">
        <w:t xml:space="preserve">o </w:t>
      </w:r>
      <w:r w:rsidRPr="008826C7">
        <w:rPr>
          <w:b/>
          <w:bCs/>
        </w:rPr>
        <w:t xml:space="preserve">pérdida </w:t>
      </w:r>
      <w:r w:rsidRPr="00AC4AEA">
        <w:t xml:space="preserve">en el resultado del periodo atribuible a la entidad controladora. </w:t>
      </w:r>
    </w:p>
    <w:p w:rsidR="00421257" w:rsidRPr="00AC4AEA" w:rsidRDefault="008206CE" w:rsidP="000A0BD3">
      <w:pPr>
        <w:numPr>
          <w:ilvl w:val="0"/>
          <w:numId w:val="29"/>
        </w:numPr>
        <w:spacing w:after="147" w:line="264" w:lineRule="auto"/>
        <w:jc w:val="both"/>
        <w:rPr>
          <w:rFonts w:ascii="Arial" w:hAnsi="Arial" w:cs="Arial"/>
          <w:sz w:val="20"/>
          <w:szCs w:val="20"/>
        </w:rPr>
      </w:pPr>
      <w:r w:rsidRPr="00AC4AEA">
        <w:rPr>
          <w:rFonts w:ascii="Arial" w:hAnsi="Arial" w:cs="Arial"/>
          <w:sz w:val="20"/>
          <w:szCs w:val="20"/>
        </w:rPr>
        <w:t>Además de lo establecido en el párrafo anterior, cuando deje de consolidar a otra entidad</w:t>
      </w:r>
      <w:r w:rsidR="00421257" w:rsidRPr="00AC4AEA">
        <w:rPr>
          <w:rFonts w:ascii="Arial" w:hAnsi="Arial" w:cs="Arial"/>
          <w:sz w:val="20"/>
          <w:szCs w:val="20"/>
        </w:rPr>
        <w:t xml:space="preserve">, una entidad controladora: </w:t>
      </w:r>
    </w:p>
    <w:p w:rsidR="00421257" w:rsidRPr="00AC4AEA" w:rsidRDefault="00421257" w:rsidP="00C01B25">
      <w:pPr>
        <w:pStyle w:val="NUA-Nivel1"/>
        <w:numPr>
          <w:ilvl w:val="0"/>
          <w:numId w:val="575"/>
        </w:numPr>
        <w:ind w:left="1560" w:hanging="567"/>
      </w:pPr>
      <w:r w:rsidRPr="00AC4AEA">
        <w:t xml:space="preserve">contabilizará todos los importes anteriormente reconocidos en </w:t>
      </w:r>
      <w:r w:rsidRPr="00243031">
        <w:rPr>
          <w:b/>
          <w:bCs/>
        </w:rPr>
        <w:t>resultados diferidos</w:t>
      </w:r>
      <w:r w:rsidRPr="00AC4AEA">
        <w:t xml:space="preserve"> en relación con esa entidad controlada sobre la misma base que se habría requerido si la entidad controladora hubiera dispuesto los </w:t>
      </w:r>
      <w:r w:rsidR="00CE13D7" w:rsidRPr="00CE13D7">
        <w:rPr>
          <w:bCs/>
        </w:rPr>
        <w:t>activos</w:t>
      </w:r>
      <w:r w:rsidRPr="00AC4AEA">
        <w:t xml:space="preserve"> o </w:t>
      </w:r>
      <w:r w:rsidR="00CE13D7" w:rsidRPr="00CE13D7">
        <w:rPr>
          <w:bCs/>
        </w:rPr>
        <w:t>pasivos</w:t>
      </w:r>
      <w:r w:rsidRPr="00AC4AEA">
        <w:t xml:space="preserve"> relacionados; </w:t>
      </w:r>
    </w:p>
    <w:p w:rsidR="00421257" w:rsidRPr="00AC4AEA" w:rsidRDefault="00421257" w:rsidP="00C01B25">
      <w:pPr>
        <w:pStyle w:val="NUA-Nivel1"/>
        <w:numPr>
          <w:ilvl w:val="0"/>
          <w:numId w:val="575"/>
        </w:numPr>
        <w:ind w:left="1560" w:hanging="567"/>
      </w:pPr>
      <w:r w:rsidRPr="00AC4AEA">
        <w:t xml:space="preserve">reclasificará la </w:t>
      </w:r>
      <w:r w:rsidRPr="00A94103">
        <w:rPr>
          <w:b/>
          <w:bCs/>
        </w:rPr>
        <w:t>ganancia</w:t>
      </w:r>
      <w:r w:rsidRPr="00AC4AEA">
        <w:t xml:space="preserve"> o </w:t>
      </w:r>
      <w:r w:rsidRPr="00A94103">
        <w:rPr>
          <w:b/>
          <w:bCs/>
        </w:rPr>
        <w:t>pérdida</w:t>
      </w:r>
      <w:r w:rsidRPr="00AC4AEA">
        <w:t xml:space="preserve"> de patrimonio al resultado del periodo (como un ajuste por reclasificación), si una </w:t>
      </w:r>
      <w:r w:rsidRPr="00A94103">
        <w:rPr>
          <w:b/>
          <w:bCs/>
        </w:rPr>
        <w:t xml:space="preserve">ganancia </w:t>
      </w:r>
      <w:r w:rsidRPr="00AC4AEA">
        <w:t xml:space="preserve">o </w:t>
      </w:r>
      <w:r w:rsidRPr="00A94103">
        <w:rPr>
          <w:b/>
          <w:bCs/>
        </w:rPr>
        <w:t>pérdida</w:t>
      </w:r>
      <w:r w:rsidRPr="00AC4AEA">
        <w:t xml:space="preserve"> anteriormente reconocida en </w:t>
      </w:r>
      <w:r w:rsidRPr="00D86B48">
        <w:rPr>
          <w:b/>
          <w:bCs/>
        </w:rPr>
        <w:t>resultados diferidos</w:t>
      </w:r>
      <w:r w:rsidRPr="00AC4AEA">
        <w:t xml:space="preserve"> se hubiera reclasificado al resultado del periodo por la disposición de los activos o pasivos relacionados; y </w:t>
      </w:r>
    </w:p>
    <w:p w:rsidR="00421257" w:rsidRPr="00AC4AEA" w:rsidRDefault="00421257" w:rsidP="00C01B25">
      <w:pPr>
        <w:pStyle w:val="NUA-Nivel1"/>
        <w:numPr>
          <w:ilvl w:val="0"/>
          <w:numId w:val="575"/>
        </w:numPr>
        <w:ind w:left="1560" w:hanging="567"/>
      </w:pPr>
      <w:r w:rsidRPr="00AC4AEA">
        <w:t xml:space="preserve">transferirá el </w:t>
      </w:r>
      <w:r w:rsidRPr="00D86B48">
        <w:rPr>
          <w:b/>
          <w:bCs/>
        </w:rPr>
        <w:t>saldo por revaluación</w:t>
      </w:r>
      <w:r w:rsidRPr="00AC4AEA">
        <w:t xml:space="preserve"> directamente a resultados no asignados si un </w:t>
      </w:r>
      <w:r w:rsidRPr="00D86B48">
        <w:rPr>
          <w:b/>
          <w:bCs/>
        </w:rPr>
        <w:t>saldo por revaluación</w:t>
      </w:r>
      <w:r w:rsidRPr="00AC4AEA">
        <w:t xml:space="preserve"> anteriormente reconocido en </w:t>
      </w:r>
      <w:r w:rsidRPr="00D86B48">
        <w:rPr>
          <w:b/>
          <w:bCs/>
        </w:rPr>
        <w:t>resultados diferidos</w:t>
      </w:r>
      <w:r w:rsidRPr="00AC4AEA">
        <w:t xml:space="preserve"> se hubiera transferido directamente a resultados no asignados por la disposición del activo. </w:t>
      </w:r>
    </w:p>
    <w:p w:rsidR="00421257" w:rsidRPr="00AC4AEA" w:rsidRDefault="00421257" w:rsidP="000A0BD3">
      <w:pPr>
        <w:numPr>
          <w:ilvl w:val="0"/>
          <w:numId w:val="29"/>
        </w:numPr>
        <w:spacing w:after="147" w:line="264" w:lineRule="auto"/>
        <w:jc w:val="both"/>
        <w:rPr>
          <w:rFonts w:ascii="Arial" w:hAnsi="Arial" w:cs="Arial"/>
          <w:sz w:val="20"/>
          <w:szCs w:val="20"/>
        </w:rPr>
      </w:pPr>
      <w:bookmarkStart w:id="1097" w:name="_Ref135301282"/>
      <w:r w:rsidRPr="00AC4AEA">
        <w:rPr>
          <w:rFonts w:ascii="Arial" w:hAnsi="Arial" w:cs="Arial"/>
          <w:sz w:val="20"/>
          <w:szCs w:val="20"/>
        </w:rPr>
        <w:t>Si deja de ser controladora y continúa manteniendo una inversión en la anterior controlada (subsidiaria), una entidad:</w:t>
      </w:r>
      <w:bookmarkEnd w:id="1097"/>
      <w:r w:rsidRPr="00AC4AEA">
        <w:rPr>
          <w:rFonts w:ascii="Arial" w:hAnsi="Arial" w:cs="Arial"/>
          <w:sz w:val="20"/>
          <w:szCs w:val="20"/>
        </w:rPr>
        <w:t xml:space="preserve"> </w:t>
      </w:r>
    </w:p>
    <w:p w:rsidR="00421257" w:rsidRPr="00AC4AEA" w:rsidRDefault="00123BE3" w:rsidP="00C01B25">
      <w:pPr>
        <w:pStyle w:val="NUA-Nivel1"/>
        <w:numPr>
          <w:ilvl w:val="0"/>
          <w:numId w:val="576"/>
        </w:numPr>
        <w:ind w:left="1560" w:hanging="567"/>
      </w:pPr>
      <w:r w:rsidRPr="00AC4AEA">
        <w:t>E</w:t>
      </w:r>
      <w:r w:rsidR="00421257" w:rsidRPr="00AC4AEA">
        <w:t>n la fecha en que deje de ser controladora, considerará el importe en libros de cualquier participación conservada, medida de acuerdo con el párrafo</w:t>
      </w:r>
      <w:r w:rsidR="001C4138">
        <w:fldChar w:fldCharType="begin"/>
      </w:r>
      <w:r w:rsidR="009D62EC">
        <w:instrText xml:space="preserve"> REF _Ref135301266 \r \h </w:instrText>
      </w:r>
      <w:r w:rsidR="001C4138">
        <w:fldChar w:fldCharType="separate"/>
      </w:r>
      <w:r w:rsidR="00D33A5D">
        <w:t>801</w:t>
      </w:r>
      <w:r w:rsidR="001C4138">
        <w:fldChar w:fldCharType="end"/>
      </w:r>
      <w:r w:rsidR="00421257" w:rsidRPr="00AC4AEA">
        <w:t xml:space="preserve">, como su </w:t>
      </w:r>
      <w:r w:rsidR="00421257" w:rsidRPr="00AC4AEA">
        <w:rPr>
          <w:b/>
          <w:bCs/>
        </w:rPr>
        <w:t>costo atribuido</w:t>
      </w:r>
      <w:r w:rsidRPr="00AC4AEA">
        <w:t>.</w:t>
      </w:r>
      <w:r w:rsidR="006F2C57">
        <w:t xml:space="preserve"> </w:t>
      </w:r>
    </w:p>
    <w:p w:rsidR="008206CE" w:rsidRPr="00AC4AEA" w:rsidRDefault="008206CE" w:rsidP="00C01B25">
      <w:pPr>
        <w:pStyle w:val="NUA-Nivel1"/>
        <w:numPr>
          <w:ilvl w:val="0"/>
          <w:numId w:val="576"/>
        </w:numPr>
        <w:ind w:left="1560" w:hanging="567"/>
      </w:pPr>
      <w:r w:rsidRPr="00AC4AEA">
        <w:t>Desde la fecha en que deje de ser controladora, c</w:t>
      </w:r>
      <w:r w:rsidR="00421257" w:rsidRPr="00AC4AEA">
        <w:t>ontabilizará posteriormente esa participación</w:t>
      </w:r>
      <w:r w:rsidRPr="00AC4AEA">
        <w:t>, según corresponda,</w:t>
      </w:r>
      <w:r w:rsidR="00421257" w:rsidRPr="00AC4AEA">
        <w:t xml:space="preserve"> como</w:t>
      </w:r>
      <w:r w:rsidRPr="00AC4AEA">
        <w:t>:</w:t>
      </w:r>
    </w:p>
    <w:p w:rsidR="00421257" w:rsidRPr="00AC4AEA" w:rsidRDefault="00421257" w:rsidP="00C01B25">
      <w:pPr>
        <w:pStyle w:val="NUA-Nivel1"/>
        <w:numPr>
          <w:ilvl w:val="0"/>
          <w:numId w:val="536"/>
        </w:numPr>
        <w:ind w:left="2127"/>
      </w:pPr>
      <w:r w:rsidRPr="00AC4AEA">
        <w:t xml:space="preserve">un </w:t>
      </w:r>
      <w:r w:rsidRPr="00AC4AEA">
        <w:rPr>
          <w:b/>
          <w:bCs/>
        </w:rPr>
        <w:t>activo financiero</w:t>
      </w:r>
      <w:r w:rsidRPr="00AC4AEA">
        <w:t>, de acuerdo con la sección “</w:t>
      </w:r>
      <w:r w:rsidRPr="00AC4AEA">
        <w:rPr>
          <w:u w:val="single" w:color="000000"/>
        </w:rPr>
        <w:t>Inversiones Financieras</w:t>
      </w:r>
      <w:r w:rsidRPr="00AC4AEA">
        <w:t xml:space="preserve">” [ver los párrafos </w:t>
      </w:r>
      <w:fldSimple w:instr=" REF _Ref74756832 \r \h  \* MERGEFORMAT ">
        <w:r w:rsidR="00D33A5D">
          <w:t>212</w:t>
        </w:r>
      </w:fldSimple>
      <w:r w:rsidR="00190C14" w:rsidRPr="00AC4AEA">
        <w:t xml:space="preserve"> a </w:t>
      </w:r>
      <w:fldSimple w:instr=" REF _Ref99468272 \r \h  \* MERGEFORMAT ">
        <w:r w:rsidR="00D33A5D">
          <w:t>235</w:t>
        </w:r>
      </w:fldSimple>
      <w:r w:rsidR="00190C14">
        <w:t>]]</w:t>
      </w:r>
      <w:r w:rsidR="008206CE" w:rsidRPr="00AC4AEA">
        <w:t>;</w:t>
      </w:r>
    </w:p>
    <w:p w:rsidR="00421257" w:rsidRPr="00AC4AEA" w:rsidRDefault="00421257" w:rsidP="00C01B25">
      <w:pPr>
        <w:pStyle w:val="Prrafodelista"/>
        <w:numPr>
          <w:ilvl w:val="0"/>
          <w:numId w:val="536"/>
        </w:numPr>
        <w:ind w:left="2127" w:hanging="284"/>
        <w:contextualSpacing w:val="0"/>
        <w:jc w:val="both"/>
        <w:rPr>
          <w:rFonts w:ascii="Arial" w:hAnsi="Arial" w:cs="Arial"/>
          <w:sz w:val="20"/>
          <w:szCs w:val="20"/>
        </w:rPr>
      </w:pPr>
      <w:r w:rsidRPr="00AC4AEA">
        <w:rPr>
          <w:rFonts w:ascii="Arial" w:hAnsi="Arial" w:cs="Arial"/>
          <w:sz w:val="20"/>
          <w:szCs w:val="20"/>
        </w:rPr>
        <w:t>una asociada, en cuyo caso aplicará la sección “</w:t>
      </w:r>
      <w:r w:rsidRPr="00AC4AEA">
        <w:rPr>
          <w:rFonts w:ascii="Arial" w:hAnsi="Arial" w:cs="Arial"/>
          <w:sz w:val="20"/>
          <w:szCs w:val="20"/>
          <w:u w:val="single"/>
        </w:rPr>
        <w:t>Participaciones en subsidiarias, asociadas y negocios conjuntos</w:t>
      </w:r>
      <w:r w:rsidR="00081276" w:rsidRPr="00AC4AEA">
        <w:rPr>
          <w:rFonts w:ascii="Arial" w:hAnsi="Arial" w:cs="Arial"/>
          <w:sz w:val="20"/>
          <w:szCs w:val="20"/>
          <w:u w:val="single"/>
        </w:rPr>
        <w:t xml:space="preserve"> societarios</w:t>
      </w:r>
      <w:r w:rsidRPr="00AC4AEA">
        <w:rPr>
          <w:rFonts w:ascii="Arial" w:hAnsi="Arial" w:cs="Arial"/>
          <w:sz w:val="20"/>
          <w:szCs w:val="20"/>
        </w:rPr>
        <w:t xml:space="preserve">” [ver los </w:t>
      </w:r>
      <w:r w:rsidR="00190C14" w:rsidRPr="00AC4AEA">
        <w:rPr>
          <w:rFonts w:ascii="Arial" w:hAnsi="Arial" w:cs="Arial"/>
          <w:sz w:val="20"/>
          <w:szCs w:val="20"/>
        </w:rPr>
        <w:t xml:space="preserve">párrafos </w:t>
      </w:r>
      <w:fldSimple w:instr=" REF _Ref132052810 \r \h  \* MERGEFORMAT ">
        <w:r w:rsidR="00D33A5D" w:rsidRPr="00D33A5D">
          <w:rPr>
            <w:rFonts w:ascii="Arial" w:hAnsi="Arial" w:cs="Arial"/>
            <w:sz w:val="20"/>
            <w:szCs w:val="20"/>
          </w:rPr>
          <w:t>824</w:t>
        </w:r>
      </w:fldSimple>
      <w:r w:rsidR="00190C14" w:rsidRPr="00AC4AEA">
        <w:rPr>
          <w:rFonts w:ascii="Arial" w:hAnsi="Arial" w:cs="Arial"/>
          <w:sz w:val="20"/>
          <w:szCs w:val="20"/>
        </w:rPr>
        <w:t xml:space="preserve"> a </w:t>
      </w:r>
      <w:fldSimple w:instr=" REF _Ref132050929 \r \h  \* MERGEFORMAT ">
        <w:r w:rsidR="00D33A5D" w:rsidRPr="00D33A5D">
          <w:rPr>
            <w:rFonts w:ascii="Arial" w:hAnsi="Arial" w:cs="Arial"/>
            <w:sz w:val="20"/>
            <w:szCs w:val="20"/>
          </w:rPr>
          <w:t>871</w:t>
        </w:r>
      </w:fldSimple>
      <w:r w:rsidRPr="00AC4AEA">
        <w:rPr>
          <w:rFonts w:ascii="Arial" w:hAnsi="Arial" w:cs="Arial"/>
          <w:sz w:val="20"/>
          <w:szCs w:val="20"/>
        </w:rPr>
        <w:t xml:space="preserve">]; o </w:t>
      </w:r>
    </w:p>
    <w:p w:rsidR="00421257" w:rsidRPr="00AC4AEA" w:rsidRDefault="00421257" w:rsidP="00C01B25">
      <w:pPr>
        <w:pStyle w:val="Prrafodelista"/>
        <w:numPr>
          <w:ilvl w:val="0"/>
          <w:numId w:val="536"/>
        </w:numPr>
        <w:ind w:left="2127" w:hanging="284"/>
        <w:contextualSpacing w:val="0"/>
        <w:jc w:val="both"/>
        <w:rPr>
          <w:rFonts w:ascii="Arial" w:hAnsi="Arial" w:cs="Arial"/>
          <w:sz w:val="20"/>
          <w:szCs w:val="20"/>
        </w:rPr>
      </w:pPr>
      <w:r w:rsidRPr="00AC4AEA">
        <w:rPr>
          <w:rFonts w:ascii="Arial" w:hAnsi="Arial" w:cs="Arial"/>
          <w:sz w:val="20"/>
          <w:szCs w:val="20"/>
        </w:rPr>
        <w:t>en una entidad controlada de forma conjunta, en cuyo caso aplicará la sección “</w:t>
      </w:r>
      <w:r w:rsidR="00081276" w:rsidRPr="00AC4AEA">
        <w:rPr>
          <w:rFonts w:ascii="Arial" w:hAnsi="Arial" w:cs="Arial"/>
          <w:sz w:val="20"/>
          <w:szCs w:val="20"/>
          <w:u w:val="single" w:color="000000"/>
        </w:rPr>
        <w:t>Negocios</w:t>
      </w:r>
      <w:r w:rsidRPr="00AC4AEA">
        <w:rPr>
          <w:rFonts w:ascii="Arial" w:hAnsi="Arial" w:cs="Arial"/>
          <w:sz w:val="20"/>
          <w:szCs w:val="20"/>
          <w:u w:val="single" w:color="000000"/>
        </w:rPr>
        <w:t xml:space="preserve"> conjuntos</w:t>
      </w:r>
      <w:r w:rsidRPr="00AC4AEA">
        <w:rPr>
          <w:rFonts w:ascii="Arial" w:hAnsi="Arial" w:cs="Arial"/>
          <w:sz w:val="20"/>
          <w:szCs w:val="20"/>
        </w:rPr>
        <w:t xml:space="preserve">” [ver los párrafos </w:t>
      </w:r>
      <w:fldSimple w:instr=" REF _Ref135731852 \r \h  \* MERGEFORMAT ">
        <w:r w:rsidR="00D33A5D" w:rsidRPr="00D33A5D">
          <w:rPr>
            <w:rFonts w:ascii="Arial" w:hAnsi="Arial" w:cs="Arial"/>
            <w:sz w:val="20"/>
            <w:szCs w:val="20"/>
          </w:rPr>
          <w:t>808</w:t>
        </w:r>
      </w:fldSimple>
      <w:r w:rsidR="009D62EC" w:rsidRPr="00AC4AEA">
        <w:rPr>
          <w:rFonts w:ascii="Arial" w:hAnsi="Arial" w:cs="Arial"/>
          <w:sz w:val="20"/>
          <w:szCs w:val="20"/>
        </w:rPr>
        <w:t xml:space="preserve"> a </w:t>
      </w:r>
      <w:fldSimple w:instr=" REF _Ref132050765 \r \h  \* MERGEFORMAT ">
        <w:r w:rsidR="00D33A5D" w:rsidRPr="00D33A5D">
          <w:rPr>
            <w:rFonts w:ascii="Arial" w:hAnsi="Arial" w:cs="Arial"/>
            <w:sz w:val="20"/>
            <w:szCs w:val="20"/>
          </w:rPr>
          <w:t>823</w:t>
        </w:r>
      </w:fldSimple>
      <w:r w:rsidRPr="00AC4AEA">
        <w:rPr>
          <w:rFonts w:ascii="Arial" w:hAnsi="Arial" w:cs="Arial"/>
          <w:sz w:val="20"/>
          <w:szCs w:val="20"/>
        </w:rPr>
        <w:t>]</w:t>
      </w:r>
      <w:r w:rsidR="00081276" w:rsidRPr="00AC4AEA">
        <w:rPr>
          <w:rFonts w:ascii="Arial" w:hAnsi="Arial" w:cs="Arial"/>
          <w:sz w:val="20"/>
          <w:szCs w:val="20"/>
        </w:rPr>
        <w:t>.</w:t>
      </w:r>
      <w:r w:rsidRPr="00AC4AEA">
        <w:rPr>
          <w:rFonts w:ascii="Arial" w:hAnsi="Arial" w:cs="Arial"/>
          <w:sz w:val="20"/>
          <w:szCs w:val="20"/>
        </w:rPr>
        <w:t xml:space="preserve"> </w:t>
      </w:r>
    </w:p>
    <w:p w:rsidR="00421257" w:rsidRPr="00AC4AEA" w:rsidRDefault="00421257" w:rsidP="00A318EA">
      <w:pPr>
        <w:spacing w:after="150" w:line="256" w:lineRule="auto"/>
        <w:ind w:left="934"/>
        <w:rPr>
          <w:rFonts w:ascii="Arial" w:hAnsi="Arial" w:cs="Arial"/>
          <w:sz w:val="20"/>
          <w:szCs w:val="20"/>
        </w:rPr>
      </w:pPr>
      <w:r w:rsidRPr="00AC4AEA">
        <w:rPr>
          <w:rFonts w:ascii="Arial" w:hAnsi="Arial" w:cs="Arial"/>
          <w:sz w:val="20"/>
          <w:szCs w:val="20"/>
        </w:rPr>
        <w:t xml:space="preserve"> </w:t>
      </w:r>
    </w:p>
    <w:p w:rsidR="00421257" w:rsidRPr="00AC4AEA" w:rsidRDefault="00421257" w:rsidP="00A318EA">
      <w:pPr>
        <w:pStyle w:val="Ttulo3"/>
      </w:pPr>
      <w:bookmarkStart w:id="1098" w:name="_Toc139356980"/>
      <w:r w:rsidRPr="00AC4AEA">
        <w:lastRenderedPageBreak/>
        <w:t>Cambios en las participaciones no controladoras</w:t>
      </w:r>
      <w:bookmarkEnd w:id="1098"/>
      <w:r w:rsidR="006F2C57">
        <w:t xml:space="preserve"> </w:t>
      </w:r>
    </w:p>
    <w:tbl>
      <w:tblPr>
        <w:tblStyle w:val="Tablaconcuadrcula"/>
        <w:tblW w:w="0" w:type="auto"/>
        <w:tblLook w:val="04A0"/>
      </w:tblPr>
      <w:tblGrid>
        <w:gridCol w:w="8122"/>
      </w:tblGrid>
      <w:tr w:rsidR="00866126" w:rsidRPr="00AC4AEA" w:rsidTr="00492773">
        <w:tc>
          <w:tcPr>
            <w:tcW w:w="8122" w:type="dxa"/>
          </w:tcPr>
          <w:p w:rsidR="008206CE" w:rsidRPr="00AC4AEA" w:rsidRDefault="008206CE" w:rsidP="00492773">
            <w:pPr>
              <w:spacing w:after="147" w:line="264" w:lineRule="auto"/>
              <w:rPr>
                <w:rFonts w:ascii="Arial" w:hAnsi="Arial" w:cs="Arial"/>
                <w:color w:val="00B050"/>
                <w:sz w:val="20"/>
                <w:szCs w:val="20"/>
              </w:rPr>
            </w:pPr>
            <w:r w:rsidRPr="00AC4AEA">
              <w:rPr>
                <w:rFonts w:ascii="Arial" w:hAnsi="Arial" w:cs="Arial"/>
                <w:color w:val="00B050"/>
                <w:sz w:val="20"/>
                <w:szCs w:val="20"/>
              </w:rPr>
              <w:t>Aclaración (texto no integrante de la presente Resolución Técnica):</w:t>
            </w:r>
          </w:p>
        </w:tc>
      </w:tr>
      <w:tr w:rsidR="00866126" w:rsidRPr="00AC4AEA" w:rsidTr="00492773">
        <w:tc>
          <w:tcPr>
            <w:tcW w:w="8122" w:type="dxa"/>
          </w:tcPr>
          <w:p w:rsidR="008206CE" w:rsidRPr="00AC4AEA" w:rsidRDefault="008206CE" w:rsidP="00492773">
            <w:pPr>
              <w:spacing w:after="147" w:line="264" w:lineRule="auto"/>
              <w:rPr>
                <w:rFonts w:ascii="Arial" w:hAnsi="Arial" w:cs="Arial"/>
                <w:color w:val="00B050"/>
                <w:sz w:val="20"/>
                <w:szCs w:val="20"/>
              </w:rPr>
            </w:pPr>
            <w:r w:rsidRPr="00AC4AEA">
              <w:rPr>
                <w:rFonts w:ascii="Arial" w:hAnsi="Arial" w:cs="Arial"/>
                <w:color w:val="00B050"/>
                <w:sz w:val="20"/>
                <w:szCs w:val="20"/>
              </w:rPr>
              <w:t xml:space="preserve">En el párrafo </w:t>
            </w:r>
            <w:fldSimple w:instr=" REF _Ref135301523 \r \h  \* MERGEFORMAT ">
              <w:r w:rsidR="00D33A5D" w:rsidRPr="00D33A5D">
                <w:rPr>
                  <w:rFonts w:ascii="Arial" w:hAnsi="Arial" w:cs="Arial"/>
                  <w:color w:val="00B050"/>
                  <w:sz w:val="20"/>
                  <w:szCs w:val="20"/>
                </w:rPr>
                <w:t>804</w:t>
              </w:r>
            </w:fldSimple>
            <w:r w:rsidRPr="00AC4AEA">
              <w:rPr>
                <w:rFonts w:ascii="Arial" w:hAnsi="Arial" w:cs="Arial"/>
                <w:color w:val="00B050"/>
                <w:sz w:val="20"/>
                <w:szCs w:val="20"/>
              </w:rPr>
              <w:t>, expresiones tales como "la entidad ajustará" o "la entidad reconocerá" hacen referencia a las operaciones descriptas en el apartado "</w:t>
            </w:r>
            <w:r w:rsidRPr="00AC4AEA">
              <w:rPr>
                <w:rFonts w:ascii="Arial" w:hAnsi="Arial" w:cs="Arial"/>
                <w:color w:val="00B050"/>
                <w:sz w:val="20"/>
                <w:szCs w:val="20"/>
                <w:u w:val="single"/>
              </w:rPr>
              <w:t>Preparación de estados contables: operaciones fundamentales</w:t>
            </w:r>
            <w:r w:rsidRPr="00AC4AEA">
              <w:rPr>
                <w:rFonts w:ascii="Arial" w:hAnsi="Arial" w:cs="Arial"/>
                <w:color w:val="00B050"/>
                <w:sz w:val="20"/>
                <w:szCs w:val="20"/>
              </w:rPr>
              <w:t xml:space="preserve">" [ver los párrafos </w:t>
            </w:r>
            <w:fldSimple w:instr=" REF _Ref135301315 \r \h  \* MERGEFORMAT ">
              <w:r w:rsidR="00D33A5D" w:rsidRPr="00D33A5D">
                <w:rPr>
                  <w:rFonts w:ascii="Arial" w:hAnsi="Arial" w:cs="Arial"/>
                  <w:color w:val="00B050"/>
                  <w:sz w:val="20"/>
                  <w:szCs w:val="20"/>
                </w:rPr>
                <w:t>34</w:t>
              </w:r>
            </w:fldSimple>
            <w:r w:rsidRPr="00AC4AEA">
              <w:rPr>
                <w:rFonts w:ascii="Arial" w:hAnsi="Arial" w:cs="Arial"/>
                <w:color w:val="00B050"/>
                <w:sz w:val="20"/>
                <w:szCs w:val="20"/>
              </w:rPr>
              <w:t xml:space="preserve"> a </w:t>
            </w:r>
            <w:fldSimple w:instr=" REF _Ref99457811 \r \h  \* MERGEFORMAT ">
              <w:r w:rsidR="00D33A5D" w:rsidRPr="00D33A5D">
                <w:rPr>
                  <w:rFonts w:ascii="Arial" w:hAnsi="Arial" w:cs="Arial"/>
                  <w:color w:val="00B050"/>
                  <w:sz w:val="20"/>
                  <w:szCs w:val="20"/>
                </w:rPr>
                <w:t>70</w:t>
              </w:r>
            </w:fldSimple>
            <w:r w:rsidRPr="00AC4AEA">
              <w:rPr>
                <w:rFonts w:ascii="Arial" w:hAnsi="Arial" w:cs="Arial"/>
                <w:color w:val="00B050"/>
                <w:sz w:val="20"/>
                <w:szCs w:val="20"/>
              </w:rPr>
              <w:t xml:space="preserve">]. </w:t>
            </w:r>
            <w:r w:rsidR="00866126" w:rsidRPr="00AC4AEA">
              <w:rPr>
                <w:rFonts w:ascii="Arial" w:hAnsi="Arial" w:cs="Arial"/>
                <w:color w:val="00B050"/>
                <w:sz w:val="20"/>
                <w:szCs w:val="20"/>
              </w:rPr>
              <w:t>Las referidas</w:t>
            </w:r>
            <w:r w:rsidRPr="00AC4AEA">
              <w:rPr>
                <w:rFonts w:ascii="Arial" w:hAnsi="Arial" w:cs="Arial"/>
                <w:color w:val="00B050"/>
                <w:sz w:val="20"/>
                <w:szCs w:val="20"/>
              </w:rPr>
              <w:t xml:space="preserve"> expresiones no establecen la obligación de realizar "registros diarios" que afecten a la participación no controladora y deben ser entendidas bajo un estricto sentido contable.</w:t>
            </w:r>
          </w:p>
        </w:tc>
      </w:tr>
    </w:tbl>
    <w:p w:rsidR="008206CE" w:rsidRPr="00AC4AEA" w:rsidRDefault="008206CE" w:rsidP="008206CE">
      <w:pPr>
        <w:spacing w:after="147" w:line="264" w:lineRule="auto"/>
        <w:ind w:left="993"/>
        <w:jc w:val="both"/>
        <w:rPr>
          <w:rFonts w:ascii="Arial" w:hAnsi="Arial" w:cs="Arial"/>
          <w:sz w:val="20"/>
          <w:szCs w:val="20"/>
        </w:rPr>
      </w:pPr>
    </w:p>
    <w:p w:rsidR="00421257" w:rsidRPr="00AC4AEA" w:rsidRDefault="00421257" w:rsidP="000A0BD3">
      <w:pPr>
        <w:numPr>
          <w:ilvl w:val="0"/>
          <w:numId w:val="29"/>
        </w:numPr>
        <w:spacing w:after="147" w:line="264" w:lineRule="auto"/>
        <w:jc w:val="both"/>
        <w:rPr>
          <w:rFonts w:ascii="Arial" w:hAnsi="Arial" w:cs="Arial"/>
          <w:sz w:val="20"/>
          <w:szCs w:val="20"/>
        </w:rPr>
      </w:pPr>
      <w:bookmarkStart w:id="1099" w:name="_Ref135301523"/>
      <w:r w:rsidRPr="00AC4AEA">
        <w:rPr>
          <w:rFonts w:ascii="Arial" w:hAnsi="Arial" w:cs="Arial"/>
          <w:sz w:val="20"/>
          <w:szCs w:val="20"/>
        </w:rPr>
        <w:t xml:space="preserve">Cuando cambie la proporción del </w:t>
      </w:r>
      <w:r w:rsidRPr="00AC4AEA">
        <w:rPr>
          <w:rFonts w:ascii="Arial" w:hAnsi="Arial" w:cs="Arial"/>
          <w:b/>
          <w:bCs/>
          <w:sz w:val="20"/>
          <w:szCs w:val="20"/>
        </w:rPr>
        <w:t>patrimonio neto</w:t>
      </w:r>
      <w:r w:rsidRPr="00AC4AEA">
        <w:rPr>
          <w:rFonts w:ascii="Arial" w:hAnsi="Arial" w:cs="Arial"/>
          <w:sz w:val="20"/>
          <w:szCs w:val="20"/>
        </w:rPr>
        <w:t xml:space="preserve"> mantenida por las participaciones no controladoras</w:t>
      </w:r>
      <w:r w:rsidR="000B5F1C" w:rsidRPr="00AC4AEA">
        <w:rPr>
          <w:rFonts w:ascii="Arial" w:hAnsi="Arial" w:cs="Arial"/>
          <w:sz w:val="20"/>
          <w:szCs w:val="20"/>
        </w:rPr>
        <w:t xml:space="preserve"> como consecuencia de una transacción entre los propietarios</w:t>
      </w:r>
      <w:r w:rsidRPr="00AC4AEA">
        <w:rPr>
          <w:rFonts w:ascii="Arial" w:hAnsi="Arial" w:cs="Arial"/>
          <w:sz w:val="20"/>
          <w:szCs w:val="20"/>
        </w:rPr>
        <w:t>, una entidad controladora:</w:t>
      </w:r>
      <w:bookmarkEnd w:id="1099"/>
      <w:r w:rsidR="006F2C57">
        <w:rPr>
          <w:rFonts w:ascii="Arial" w:hAnsi="Arial" w:cs="Arial"/>
          <w:sz w:val="20"/>
          <w:szCs w:val="20"/>
        </w:rPr>
        <w:t xml:space="preserve"> </w:t>
      </w:r>
    </w:p>
    <w:p w:rsidR="00421257" w:rsidRPr="002D302A" w:rsidRDefault="00421257" w:rsidP="00C01B25">
      <w:pPr>
        <w:pStyle w:val="NUA-Nivel1"/>
        <w:numPr>
          <w:ilvl w:val="0"/>
          <w:numId w:val="577"/>
        </w:numPr>
        <w:ind w:left="1560" w:hanging="567"/>
      </w:pPr>
      <w:r w:rsidRPr="002D302A">
        <w:t xml:space="preserve">ajustará, en sus </w:t>
      </w:r>
      <w:r w:rsidRPr="002D302A">
        <w:rPr>
          <w:b/>
          <w:bCs/>
        </w:rPr>
        <w:t>estados contables consolidados</w:t>
      </w:r>
      <w:r w:rsidRPr="002D302A">
        <w:t>, los importes en libros de las participaciones controladoras y no controladoras para reflejar los cambios en sus participaciones relativas en la controlada; y</w:t>
      </w:r>
      <w:r w:rsidR="006F2C57">
        <w:t xml:space="preserve"> </w:t>
      </w:r>
    </w:p>
    <w:p w:rsidR="00421257" w:rsidRPr="00AC4AEA" w:rsidRDefault="00421257" w:rsidP="00C01B25">
      <w:pPr>
        <w:pStyle w:val="NUA-Nivel1"/>
        <w:numPr>
          <w:ilvl w:val="0"/>
          <w:numId w:val="577"/>
        </w:numPr>
        <w:ind w:left="1560" w:hanging="567"/>
      </w:pPr>
      <w:r w:rsidRPr="00AC4AEA">
        <w:t xml:space="preserve">reconocerá directamente en el </w:t>
      </w:r>
      <w:r w:rsidRPr="002D302A">
        <w:rPr>
          <w:b/>
          <w:bCs/>
        </w:rPr>
        <w:t>patrimonio neto</w:t>
      </w:r>
      <w:r w:rsidRPr="00AC4AEA">
        <w:t xml:space="preserve"> consolidado la diferencia entre el importe por el que se ajusten las participaciones no controladoras y el </w:t>
      </w:r>
      <w:r w:rsidRPr="00AC4AEA">
        <w:rPr>
          <w:b/>
          <w:bCs/>
        </w:rPr>
        <w:t>valor razonable</w:t>
      </w:r>
      <w:r w:rsidRPr="00AC4AEA">
        <w:t xml:space="preserve"> de la contraprestación pagada o recibida y atribuida a los propietarios de la controladora. </w:t>
      </w:r>
    </w:p>
    <w:p w:rsidR="00421257" w:rsidRPr="00AC4AEA" w:rsidRDefault="00421257" w:rsidP="00A318EA">
      <w:pPr>
        <w:spacing w:after="150" w:line="256" w:lineRule="auto"/>
        <w:ind w:left="936"/>
        <w:rPr>
          <w:rFonts w:ascii="Arial" w:hAnsi="Arial" w:cs="Arial"/>
          <w:sz w:val="20"/>
          <w:szCs w:val="20"/>
        </w:rPr>
      </w:pPr>
      <w:r w:rsidRPr="00AC4AEA">
        <w:rPr>
          <w:rFonts w:ascii="Arial" w:hAnsi="Arial" w:cs="Arial"/>
          <w:sz w:val="20"/>
          <w:szCs w:val="20"/>
        </w:rPr>
        <w:t xml:space="preserve"> </w:t>
      </w:r>
    </w:p>
    <w:p w:rsidR="00421257" w:rsidRPr="00AC4AEA" w:rsidRDefault="00421257" w:rsidP="00A318EA">
      <w:pPr>
        <w:pStyle w:val="Ttulo3"/>
      </w:pPr>
      <w:bookmarkStart w:id="1100" w:name="_Toc139356981"/>
      <w:r w:rsidRPr="00AC4AEA">
        <w:t>P</w:t>
      </w:r>
      <w:r w:rsidR="008206CE" w:rsidRPr="00AC4AEA">
        <w:t>resentación de las p</w:t>
      </w:r>
      <w:r w:rsidRPr="00AC4AEA">
        <w:t>articipaciones no controladoras</w:t>
      </w:r>
      <w:bookmarkEnd w:id="1100"/>
      <w:r w:rsidR="006F2C57">
        <w:t xml:space="preserve"> </w:t>
      </w:r>
    </w:p>
    <w:p w:rsidR="002E4154" w:rsidRPr="00AC4AEA" w:rsidRDefault="00421257" w:rsidP="000A0BD3">
      <w:pPr>
        <w:numPr>
          <w:ilvl w:val="0"/>
          <w:numId w:val="29"/>
        </w:numPr>
        <w:spacing w:after="147" w:line="264" w:lineRule="auto"/>
        <w:jc w:val="both"/>
        <w:rPr>
          <w:rFonts w:ascii="Arial" w:hAnsi="Arial" w:cs="Arial"/>
          <w:sz w:val="20"/>
          <w:szCs w:val="20"/>
        </w:rPr>
      </w:pPr>
      <w:bookmarkStart w:id="1101" w:name="_Ref135302735"/>
      <w:r w:rsidRPr="00AC4AEA">
        <w:rPr>
          <w:rFonts w:ascii="Arial" w:hAnsi="Arial" w:cs="Arial"/>
          <w:sz w:val="20"/>
          <w:szCs w:val="20"/>
        </w:rPr>
        <w:t>Una entidad controladora presentará</w:t>
      </w:r>
      <w:r w:rsidR="002E4154" w:rsidRPr="00AC4AEA">
        <w:rPr>
          <w:rFonts w:ascii="Arial" w:hAnsi="Arial" w:cs="Arial"/>
          <w:sz w:val="20"/>
          <w:szCs w:val="20"/>
        </w:rPr>
        <w:t>:</w:t>
      </w:r>
      <w:bookmarkEnd w:id="1101"/>
    </w:p>
    <w:p w:rsidR="002E4154" w:rsidRPr="00AC4AEA" w:rsidRDefault="002E4154" w:rsidP="00C01B25">
      <w:pPr>
        <w:pStyle w:val="NUA-Nivel1"/>
        <w:numPr>
          <w:ilvl w:val="0"/>
          <w:numId w:val="578"/>
        </w:numPr>
        <w:ind w:left="1560" w:hanging="567"/>
      </w:pPr>
      <w:r w:rsidRPr="00AC4AEA">
        <w:t xml:space="preserve">El total del </w:t>
      </w:r>
      <w:r w:rsidRPr="00AC4AEA">
        <w:rPr>
          <w:b/>
          <w:bCs/>
        </w:rPr>
        <w:t>patrimonio neto</w:t>
      </w:r>
      <w:r w:rsidRPr="00AC4AEA">
        <w:t>, desagregando su importe entre la porción correspondiente a:</w:t>
      </w:r>
    </w:p>
    <w:p w:rsidR="002E4154" w:rsidRPr="00AC4AEA" w:rsidRDefault="002E4154" w:rsidP="000A0BD3">
      <w:pPr>
        <w:pStyle w:val="NUA-Nivel1"/>
        <w:numPr>
          <w:ilvl w:val="2"/>
          <w:numId w:val="29"/>
        </w:numPr>
        <w:ind w:left="1985" w:hanging="284"/>
      </w:pPr>
      <w:r w:rsidRPr="00AC4AEA">
        <w:t>los propietarios de la controladora; y</w:t>
      </w:r>
    </w:p>
    <w:p w:rsidR="00421257" w:rsidRPr="00AC4AEA" w:rsidRDefault="00421257" w:rsidP="000A0BD3">
      <w:pPr>
        <w:pStyle w:val="NUA-Nivel1"/>
        <w:numPr>
          <w:ilvl w:val="2"/>
          <w:numId w:val="29"/>
        </w:numPr>
        <w:ind w:left="1985" w:hanging="284"/>
      </w:pPr>
      <w:r w:rsidRPr="00AC4AEA">
        <w:t xml:space="preserve">las participaciones no controladoras. </w:t>
      </w:r>
    </w:p>
    <w:p w:rsidR="00421257" w:rsidRPr="00AC4AEA" w:rsidRDefault="002E4154" w:rsidP="00C01B25">
      <w:pPr>
        <w:pStyle w:val="NUA-Nivel1"/>
        <w:numPr>
          <w:ilvl w:val="0"/>
          <w:numId w:val="578"/>
        </w:numPr>
        <w:ind w:left="1560" w:hanging="567"/>
      </w:pPr>
      <w:r w:rsidRPr="00AC4AEA">
        <w:t xml:space="preserve">El </w:t>
      </w:r>
      <w:r w:rsidRPr="00AC4AEA">
        <w:rPr>
          <w:b/>
          <w:bCs/>
        </w:rPr>
        <w:t>resultado</w:t>
      </w:r>
      <w:r w:rsidRPr="00AC4AEA">
        <w:t xml:space="preserve"> del ejercicio, desagregando su importe entre la porción correspondiente a:</w:t>
      </w:r>
    </w:p>
    <w:p w:rsidR="002E4154" w:rsidRPr="00AC4AEA" w:rsidRDefault="002E4154" w:rsidP="00C01B25">
      <w:pPr>
        <w:pStyle w:val="NUA-Nivel1"/>
        <w:numPr>
          <w:ilvl w:val="0"/>
          <w:numId w:val="629"/>
        </w:numPr>
        <w:ind w:hanging="247"/>
      </w:pPr>
      <w:r w:rsidRPr="00AC4AEA">
        <w:t>los propietarios de la controladora; y</w:t>
      </w:r>
    </w:p>
    <w:p w:rsidR="00421257" w:rsidRPr="00AC4AEA" w:rsidRDefault="002E4154" w:rsidP="00C01B25">
      <w:pPr>
        <w:pStyle w:val="NUA-Nivel1"/>
        <w:numPr>
          <w:ilvl w:val="0"/>
          <w:numId w:val="629"/>
        </w:numPr>
        <w:ind w:hanging="247"/>
      </w:pPr>
      <w:r w:rsidRPr="00AC4AEA">
        <w:t xml:space="preserve">las participaciones </w:t>
      </w:r>
      <w:r w:rsidR="00AB58F8" w:rsidRPr="00AC4AEA">
        <w:t>no controladoras.</w:t>
      </w:r>
    </w:p>
    <w:p w:rsidR="00421257" w:rsidRPr="00AC4AEA" w:rsidRDefault="00421257" w:rsidP="00A318EA">
      <w:pPr>
        <w:spacing w:after="150" w:line="256" w:lineRule="auto"/>
        <w:rPr>
          <w:rFonts w:ascii="Arial" w:hAnsi="Arial" w:cs="Arial"/>
          <w:sz w:val="20"/>
          <w:szCs w:val="20"/>
        </w:rPr>
      </w:pPr>
    </w:p>
    <w:p w:rsidR="00421257" w:rsidRPr="00AC4AEA" w:rsidRDefault="00421257" w:rsidP="00A318EA">
      <w:pPr>
        <w:pStyle w:val="Ttulo2"/>
        <w:rPr>
          <w:rFonts w:cs="Arial"/>
        </w:rPr>
      </w:pPr>
      <w:bookmarkStart w:id="1102" w:name="_Toc139356982"/>
      <w:r w:rsidRPr="00AC4AEA">
        <w:rPr>
          <w:rFonts w:cs="Arial"/>
        </w:rPr>
        <w:t>Revelación en notas</w:t>
      </w:r>
      <w:bookmarkEnd w:id="1102"/>
      <w:r w:rsidRPr="00AC4AEA">
        <w:rPr>
          <w:rFonts w:cs="Arial"/>
        </w:rPr>
        <w:t xml:space="preserve"> </w:t>
      </w:r>
    </w:p>
    <w:p w:rsidR="00421257" w:rsidRPr="00AC4AEA" w:rsidRDefault="00421257" w:rsidP="000A0BD3">
      <w:pPr>
        <w:numPr>
          <w:ilvl w:val="0"/>
          <w:numId w:val="29"/>
        </w:numPr>
        <w:spacing w:after="147" w:line="264" w:lineRule="auto"/>
        <w:jc w:val="both"/>
        <w:rPr>
          <w:rFonts w:ascii="Arial" w:eastAsia="Times New Roman" w:hAnsi="Arial" w:cs="Arial"/>
          <w:sz w:val="20"/>
          <w:szCs w:val="20"/>
          <w:lang w:eastAsia="es-AR"/>
        </w:rPr>
      </w:pPr>
      <w:bookmarkStart w:id="1103" w:name="_Ref135731820"/>
      <w:r w:rsidRPr="00AC4AEA">
        <w:rPr>
          <w:rFonts w:ascii="Arial" w:hAnsi="Arial" w:cs="Arial"/>
          <w:sz w:val="20"/>
          <w:szCs w:val="20"/>
        </w:rPr>
        <w:t xml:space="preserve">Una entidad controladora revelará, en sus </w:t>
      </w:r>
      <w:r w:rsidRPr="00AC4AEA">
        <w:rPr>
          <w:rFonts w:ascii="Arial" w:hAnsi="Arial" w:cs="Arial"/>
          <w:b/>
          <w:bCs/>
          <w:sz w:val="20"/>
          <w:szCs w:val="20"/>
        </w:rPr>
        <w:t>estados contables consolidados</w:t>
      </w:r>
      <w:r w:rsidRPr="00AC4AEA">
        <w:rPr>
          <w:rFonts w:ascii="Arial" w:hAnsi="Arial" w:cs="Arial"/>
          <w:sz w:val="20"/>
          <w:szCs w:val="20"/>
        </w:rPr>
        <w:t>, la siguiente información:</w:t>
      </w:r>
      <w:bookmarkEnd w:id="1103"/>
      <w:r w:rsidRPr="00AC4AEA">
        <w:rPr>
          <w:rFonts w:ascii="Arial" w:hAnsi="Arial" w:cs="Arial"/>
          <w:sz w:val="20"/>
          <w:szCs w:val="20"/>
        </w:rPr>
        <w:t xml:space="preserve"> </w:t>
      </w:r>
    </w:p>
    <w:p w:rsidR="00421257" w:rsidRPr="00AC4AEA" w:rsidRDefault="00421257" w:rsidP="00C01B25">
      <w:pPr>
        <w:pStyle w:val="NUA-Nivel1"/>
        <w:numPr>
          <w:ilvl w:val="0"/>
          <w:numId w:val="579"/>
        </w:numPr>
        <w:ind w:left="1560" w:hanging="567"/>
      </w:pPr>
      <w:r w:rsidRPr="00AC4AEA">
        <w:t xml:space="preserve">los juicios y supuestos significativos realizados (y cambios en esos juicios y supuestos) para determinar si tiene control (o no) sobre otra entidad; </w:t>
      </w:r>
    </w:p>
    <w:p w:rsidR="00421257" w:rsidRPr="00AC4AEA" w:rsidRDefault="00421257" w:rsidP="00C01B25">
      <w:pPr>
        <w:pStyle w:val="NUA-Nivel1"/>
        <w:numPr>
          <w:ilvl w:val="0"/>
          <w:numId w:val="579"/>
        </w:numPr>
        <w:ind w:left="1560" w:hanging="567"/>
      </w:pPr>
      <w:r w:rsidRPr="00AC4AEA">
        <w:lastRenderedPageBreak/>
        <w:t>la composición del grupo</w:t>
      </w:r>
      <w:r w:rsidR="00B96254" w:rsidRPr="00AC4AEA">
        <w:t>, incluyendo, de corresponder, la participación mantenida por la entidad controladora en el capital de una controlada (subsidiara)</w:t>
      </w:r>
      <w:r w:rsidRPr="00AC4AEA">
        <w:t xml:space="preserve">; </w:t>
      </w:r>
    </w:p>
    <w:p w:rsidR="00421257" w:rsidRPr="00AC4AEA" w:rsidRDefault="00421257" w:rsidP="00C01B25">
      <w:pPr>
        <w:pStyle w:val="NUA-Nivel1"/>
        <w:numPr>
          <w:ilvl w:val="0"/>
          <w:numId w:val="579"/>
        </w:numPr>
        <w:ind w:left="1560" w:hanging="567"/>
      </w:pPr>
      <w:r w:rsidRPr="00AC4AEA">
        <w:t xml:space="preserve">la naturaleza y alcance de restricciones significativas sobre su capacidad para acceder o utilizar activos, y liquidar pasivos, del grupo; </w:t>
      </w:r>
    </w:p>
    <w:p w:rsidR="00421257" w:rsidRPr="00AC4AEA" w:rsidRDefault="00421257" w:rsidP="00C01B25">
      <w:pPr>
        <w:pStyle w:val="NUA-Nivel1"/>
        <w:numPr>
          <w:ilvl w:val="0"/>
          <w:numId w:val="579"/>
        </w:numPr>
        <w:ind w:left="1560" w:hanging="567"/>
      </w:pPr>
      <w:r w:rsidRPr="00AC4AEA">
        <w:t xml:space="preserve">la naturaleza de los riesgos asociados con su participación en entidades a la que controla en virtud de derechos distintos de los de voto; </w:t>
      </w:r>
    </w:p>
    <w:p w:rsidR="00421257" w:rsidRPr="00AC4AEA" w:rsidRDefault="00421257" w:rsidP="00C01B25">
      <w:pPr>
        <w:pStyle w:val="NUA-Nivel1"/>
        <w:numPr>
          <w:ilvl w:val="0"/>
          <w:numId w:val="579"/>
        </w:numPr>
        <w:ind w:left="1560" w:hanging="567"/>
      </w:pPr>
      <w:r w:rsidRPr="00AC4AEA">
        <w:t xml:space="preserve">las consecuencias de cambios en su participación en la propiedad de una controlada (subsidiaria) que no dan lugar a una pérdida del control; </w:t>
      </w:r>
      <w:r w:rsidR="00B96254" w:rsidRPr="00AC4AEA">
        <w:t>y</w:t>
      </w:r>
    </w:p>
    <w:p w:rsidR="00421257" w:rsidRPr="00AC4AEA" w:rsidRDefault="00421257" w:rsidP="00C01B25">
      <w:pPr>
        <w:pStyle w:val="NUA-Nivel1"/>
        <w:numPr>
          <w:ilvl w:val="0"/>
          <w:numId w:val="579"/>
        </w:numPr>
        <w:ind w:left="1560" w:hanging="567"/>
      </w:pPr>
      <w:r w:rsidRPr="00AC4AEA">
        <w:t xml:space="preserve">las consecuencias de la pérdida de control de una controlada (subsidiaria) durante el periodo actual. </w:t>
      </w:r>
    </w:p>
    <w:p w:rsidR="00421257" w:rsidRPr="00AC4AEA" w:rsidRDefault="00421257" w:rsidP="00D95499">
      <w:pPr>
        <w:spacing w:after="150" w:line="256" w:lineRule="auto"/>
        <w:rPr>
          <w:rFonts w:ascii="Arial" w:hAnsi="Arial" w:cs="Arial"/>
          <w:b/>
          <w:bCs/>
          <w:sz w:val="20"/>
          <w:szCs w:val="20"/>
        </w:rPr>
      </w:pPr>
      <w:r w:rsidRPr="00AC4AEA">
        <w:rPr>
          <w:rFonts w:ascii="Arial" w:hAnsi="Arial" w:cs="Arial"/>
          <w:sz w:val="20"/>
          <w:szCs w:val="20"/>
        </w:rPr>
        <w:t xml:space="preserve">   </w:t>
      </w:r>
    </w:p>
    <w:p w:rsidR="00421257" w:rsidRPr="00AC4AEA" w:rsidRDefault="00421257" w:rsidP="00A318EA">
      <w:pPr>
        <w:pStyle w:val="Ttulo1"/>
        <w:rPr>
          <w:rFonts w:cs="Arial"/>
          <w:sz w:val="20"/>
          <w:szCs w:val="20"/>
        </w:rPr>
      </w:pPr>
    </w:p>
    <w:p w:rsidR="007B56D7" w:rsidRDefault="007B56D7">
      <w:pPr>
        <w:spacing w:after="120" w:line="312" w:lineRule="auto"/>
        <w:ind w:left="1559" w:hanging="567"/>
        <w:jc w:val="both"/>
        <w:rPr>
          <w:rFonts w:ascii="Arial" w:hAnsi="Arial" w:cs="Arial"/>
          <w:b/>
          <w:caps/>
          <w:kern w:val="28"/>
          <w:sz w:val="20"/>
          <w:szCs w:val="20"/>
          <w:lang w:val="es-ES"/>
        </w:rPr>
      </w:pPr>
      <w:r>
        <w:rPr>
          <w:rFonts w:cs="Arial"/>
          <w:sz w:val="20"/>
          <w:szCs w:val="20"/>
        </w:rPr>
        <w:br w:type="page"/>
      </w:r>
    </w:p>
    <w:p w:rsidR="00421257" w:rsidRPr="00AC4AEA" w:rsidRDefault="00421257" w:rsidP="00A318EA">
      <w:pPr>
        <w:pStyle w:val="Ttulo1"/>
        <w:rPr>
          <w:rFonts w:cs="Arial"/>
          <w:sz w:val="20"/>
          <w:szCs w:val="20"/>
        </w:rPr>
      </w:pPr>
      <w:bookmarkStart w:id="1104" w:name="_Toc139356983"/>
      <w:r w:rsidRPr="00AC4AEA">
        <w:rPr>
          <w:rFonts w:cs="Arial"/>
          <w:sz w:val="20"/>
          <w:szCs w:val="20"/>
        </w:rPr>
        <w:lastRenderedPageBreak/>
        <w:t>CAPÍTULO 8</w:t>
      </w:r>
      <w:bookmarkEnd w:id="1104"/>
      <w:r w:rsidRPr="00AC4AEA">
        <w:rPr>
          <w:rFonts w:cs="Arial"/>
          <w:sz w:val="20"/>
          <w:szCs w:val="20"/>
        </w:rPr>
        <w:t xml:space="preserve"> </w:t>
      </w:r>
    </w:p>
    <w:p w:rsidR="00421257" w:rsidRPr="00AC4AEA" w:rsidRDefault="00421257" w:rsidP="00A318EA">
      <w:pPr>
        <w:pStyle w:val="Ttulo1"/>
        <w:rPr>
          <w:rFonts w:cs="Arial"/>
          <w:sz w:val="20"/>
          <w:szCs w:val="20"/>
        </w:rPr>
      </w:pPr>
      <w:bookmarkStart w:id="1105" w:name="_Toc139356984"/>
      <w:r w:rsidRPr="00AC4AEA">
        <w:rPr>
          <w:rFonts w:cs="Arial"/>
          <w:sz w:val="20"/>
          <w:szCs w:val="20"/>
        </w:rPr>
        <w:t>RECONOCIMIENTO Y MEDICIÓN DE PARTIDAS PARTICULARES</w:t>
      </w:r>
      <w:bookmarkEnd w:id="1105"/>
      <w:r w:rsidRPr="00AC4AEA">
        <w:rPr>
          <w:rFonts w:cs="Arial"/>
          <w:sz w:val="20"/>
          <w:szCs w:val="20"/>
        </w:rPr>
        <w:t xml:space="preserve"> </w:t>
      </w:r>
    </w:p>
    <w:p w:rsidR="0059338B" w:rsidRPr="00AC4AEA" w:rsidRDefault="0059338B" w:rsidP="00A318EA">
      <w:pPr>
        <w:pStyle w:val="Ttulo1"/>
        <w:rPr>
          <w:rFonts w:cs="Arial"/>
          <w:sz w:val="20"/>
          <w:szCs w:val="20"/>
        </w:rPr>
      </w:pPr>
    </w:p>
    <w:p w:rsidR="00421257" w:rsidRPr="00AC4AEA" w:rsidRDefault="00421257" w:rsidP="00A318EA">
      <w:pPr>
        <w:pStyle w:val="Ttulo1"/>
        <w:rPr>
          <w:rFonts w:cs="Arial"/>
          <w:sz w:val="20"/>
          <w:szCs w:val="20"/>
        </w:rPr>
      </w:pPr>
      <w:bookmarkStart w:id="1106" w:name="_Toc139356985"/>
      <w:r w:rsidRPr="00AC4AEA">
        <w:rPr>
          <w:rFonts w:cs="Arial"/>
          <w:sz w:val="20"/>
          <w:szCs w:val="20"/>
        </w:rPr>
        <w:t>INTRODUCCIÓN AL PRESENTE CAPÍTULO</w:t>
      </w:r>
      <w:bookmarkEnd w:id="1106"/>
      <w:r w:rsidR="006F2C57">
        <w:rPr>
          <w:rFonts w:cs="Arial"/>
          <w:sz w:val="20"/>
          <w:szCs w:val="20"/>
        </w:rPr>
        <w:t xml:space="preserve"> </w:t>
      </w:r>
    </w:p>
    <w:p w:rsidR="00421257" w:rsidRPr="00AC4AEA" w:rsidRDefault="00421257" w:rsidP="000A0BD3">
      <w:pPr>
        <w:numPr>
          <w:ilvl w:val="0"/>
          <w:numId w:val="29"/>
        </w:numPr>
        <w:spacing w:after="147" w:line="264" w:lineRule="auto"/>
        <w:jc w:val="both"/>
        <w:rPr>
          <w:rFonts w:ascii="Arial" w:eastAsia="Times New Roman" w:hAnsi="Arial" w:cs="Arial"/>
          <w:sz w:val="20"/>
          <w:szCs w:val="20"/>
          <w:lang w:eastAsia="es-AR"/>
        </w:rPr>
      </w:pPr>
      <w:r w:rsidRPr="00AC4AEA">
        <w:rPr>
          <w:rFonts w:ascii="Arial" w:hAnsi="Arial" w:cs="Arial"/>
          <w:sz w:val="20"/>
          <w:szCs w:val="20"/>
        </w:rPr>
        <w:t xml:space="preserve">En este capítulo se describen: </w:t>
      </w:r>
    </w:p>
    <w:p w:rsidR="008423EC" w:rsidRPr="00AC4AEA" w:rsidRDefault="00AB4EEF" w:rsidP="00C01B25">
      <w:pPr>
        <w:pStyle w:val="NUA-Nivel1"/>
        <w:numPr>
          <w:ilvl w:val="0"/>
          <w:numId w:val="580"/>
        </w:numPr>
        <w:ind w:left="1559" w:hanging="567"/>
      </w:pPr>
      <w:r w:rsidRPr="00AC4AEA">
        <w:t>L</w:t>
      </w:r>
      <w:r w:rsidR="00421257" w:rsidRPr="00AC4AEA">
        <w:t>os criterios que una entidad utilizará para</w:t>
      </w:r>
      <w:r w:rsidR="008423EC" w:rsidRPr="00AC4AEA">
        <w:t>:</w:t>
      </w:r>
      <w:r w:rsidR="00421257" w:rsidRPr="00AC4AEA">
        <w:t xml:space="preserve"> </w:t>
      </w:r>
    </w:p>
    <w:p w:rsidR="008423EC" w:rsidRPr="00AC4AEA" w:rsidRDefault="008423EC" w:rsidP="000A0BD3">
      <w:pPr>
        <w:pStyle w:val="NUA-Nivel1"/>
        <w:numPr>
          <w:ilvl w:val="2"/>
          <w:numId w:val="29"/>
        </w:numPr>
        <w:ind w:left="1985"/>
      </w:pPr>
      <w:r w:rsidRPr="00AC4AEA">
        <w:t xml:space="preserve">Identificar </w:t>
      </w:r>
      <w:r w:rsidR="008306C1" w:rsidRPr="00AC4AEA">
        <w:t>si es parte de</w:t>
      </w:r>
      <w:r w:rsidR="00421257" w:rsidRPr="00AC4AEA">
        <w:t xml:space="preserve"> un </w:t>
      </w:r>
      <w:r w:rsidR="0098440E" w:rsidRPr="00AC4AEA">
        <w:t>negocio conjunto</w:t>
      </w:r>
      <w:r w:rsidRPr="00AC4AEA">
        <w:t>.</w:t>
      </w:r>
      <w:r w:rsidR="00421257" w:rsidRPr="00AC4AEA">
        <w:t xml:space="preserve"> </w:t>
      </w:r>
    </w:p>
    <w:p w:rsidR="00421257" w:rsidRPr="00AC4AEA" w:rsidRDefault="008423EC" w:rsidP="000A0BD3">
      <w:pPr>
        <w:pStyle w:val="NUA-Nivel1"/>
        <w:numPr>
          <w:ilvl w:val="2"/>
          <w:numId w:val="29"/>
        </w:numPr>
        <w:ind w:left="1985"/>
      </w:pPr>
      <w:r w:rsidRPr="00AC4AEA">
        <w:t xml:space="preserve">Clasificar a un negocio conjunto </w:t>
      </w:r>
      <w:r w:rsidR="00421257" w:rsidRPr="00AC4AEA">
        <w:t xml:space="preserve">como </w:t>
      </w:r>
      <w:r w:rsidR="0098440E" w:rsidRPr="00AC4AEA">
        <w:t>negocio conjunto no societario</w:t>
      </w:r>
      <w:r w:rsidR="00421257" w:rsidRPr="00AC4AEA">
        <w:t>,</w:t>
      </w:r>
      <w:r w:rsidRPr="00AC4AEA">
        <w:t xml:space="preserve"> o negocio conjunto societarios</w:t>
      </w:r>
      <w:r w:rsidR="00421257" w:rsidRPr="00AC4AEA">
        <w:t>, y su tratamiento contable</w:t>
      </w:r>
      <w:r w:rsidRPr="00AC4AEA">
        <w:t xml:space="preserve"> para cada caso.</w:t>
      </w:r>
      <w:r w:rsidR="00421257" w:rsidRPr="00AC4AEA">
        <w:t xml:space="preserve"> </w:t>
      </w:r>
    </w:p>
    <w:p w:rsidR="00421257" w:rsidRPr="00AC4AEA" w:rsidRDefault="00AB4EEF" w:rsidP="00C01B25">
      <w:pPr>
        <w:pStyle w:val="NUA-Nivel1"/>
        <w:numPr>
          <w:ilvl w:val="0"/>
          <w:numId w:val="580"/>
        </w:numPr>
        <w:ind w:left="1559" w:hanging="567"/>
      </w:pPr>
      <w:r w:rsidRPr="00AC4AEA">
        <w:t>L</w:t>
      </w:r>
      <w:r w:rsidR="00421257" w:rsidRPr="00AC4AEA">
        <w:t xml:space="preserve">as participaciones en otras entidades que: </w:t>
      </w:r>
    </w:p>
    <w:p w:rsidR="00421257" w:rsidRPr="00AC4AEA" w:rsidRDefault="00421257" w:rsidP="00C01B25">
      <w:pPr>
        <w:pStyle w:val="Prrafodelista"/>
        <w:numPr>
          <w:ilvl w:val="0"/>
          <w:numId w:val="539"/>
        </w:numPr>
        <w:ind w:left="1985" w:hanging="142"/>
        <w:contextualSpacing w:val="0"/>
        <w:jc w:val="both"/>
        <w:rPr>
          <w:rFonts w:ascii="Arial" w:hAnsi="Arial" w:cs="Arial"/>
          <w:sz w:val="20"/>
          <w:szCs w:val="20"/>
        </w:rPr>
      </w:pPr>
      <w:r w:rsidRPr="00AC4AEA">
        <w:rPr>
          <w:rFonts w:ascii="Arial" w:hAnsi="Arial" w:cs="Arial"/>
          <w:sz w:val="20"/>
          <w:szCs w:val="20"/>
        </w:rPr>
        <w:t xml:space="preserve">la entidad medirá utilizando el método del </w:t>
      </w:r>
      <w:r w:rsidRPr="00050219">
        <w:rPr>
          <w:rFonts w:ascii="Arial" w:hAnsi="Arial" w:cs="Arial"/>
          <w:b/>
          <w:bCs/>
          <w:sz w:val="20"/>
          <w:szCs w:val="20"/>
        </w:rPr>
        <w:t>valor patrimonial proporcional</w:t>
      </w:r>
      <w:r w:rsidRPr="00AC4AEA">
        <w:rPr>
          <w:rFonts w:ascii="Arial" w:hAnsi="Arial" w:cs="Arial"/>
          <w:sz w:val="20"/>
          <w:szCs w:val="20"/>
        </w:rPr>
        <w:t xml:space="preserve">; y </w:t>
      </w:r>
    </w:p>
    <w:p w:rsidR="00421257" w:rsidRPr="00AC4AEA" w:rsidRDefault="00421257" w:rsidP="00C01B25">
      <w:pPr>
        <w:pStyle w:val="Prrafodelista"/>
        <w:numPr>
          <w:ilvl w:val="0"/>
          <w:numId w:val="539"/>
        </w:numPr>
        <w:ind w:left="1985" w:hanging="142"/>
        <w:contextualSpacing w:val="0"/>
        <w:jc w:val="both"/>
        <w:rPr>
          <w:rFonts w:ascii="Arial" w:hAnsi="Arial" w:cs="Arial"/>
          <w:sz w:val="20"/>
          <w:szCs w:val="20"/>
        </w:rPr>
      </w:pPr>
      <w:r w:rsidRPr="00AC4AEA">
        <w:rPr>
          <w:rFonts w:ascii="Arial" w:hAnsi="Arial" w:cs="Arial"/>
          <w:sz w:val="20"/>
          <w:szCs w:val="20"/>
        </w:rPr>
        <w:t xml:space="preserve">el procedimiento para aplicar el método del </w:t>
      </w:r>
      <w:r w:rsidRPr="00050219">
        <w:rPr>
          <w:rFonts w:ascii="Arial" w:hAnsi="Arial" w:cs="Arial"/>
          <w:b/>
          <w:bCs/>
          <w:sz w:val="20"/>
          <w:szCs w:val="20"/>
        </w:rPr>
        <w:t>valor patrimonial proporcional</w:t>
      </w:r>
      <w:r w:rsidR="00AB4EEF" w:rsidRPr="00AC4AEA">
        <w:rPr>
          <w:rFonts w:ascii="Arial" w:hAnsi="Arial" w:cs="Arial"/>
          <w:sz w:val="20"/>
          <w:szCs w:val="20"/>
        </w:rPr>
        <w:t>.</w:t>
      </w:r>
      <w:r w:rsidRPr="00AC4AEA">
        <w:rPr>
          <w:rFonts w:ascii="Arial" w:hAnsi="Arial" w:cs="Arial"/>
          <w:sz w:val="20"/>
          <w:szCs w:val="20"/>
        </w:rPr>
        <w:t xml:space="preserve"> </w:t>
      </w:r>
    </w:p>
    <w:p w:rsidR="00421257" w:rsidRPr="00AC4AEA" w:rsidRDefault="00AB4EEF" w:rsidP="00C01B25">
      <w:pPr>
        <w:pStyle w:val="NUA-Nivel1"/>
        <w:numPr>
          <w:ilvl w:val="0"/>
          <w:numId w:val="580"/>
        </w:numPr>
        <w:ind w:left="1559" w:hanging="567"/>
      </w:pPr>
      <w:r w:rsidRPr="00AC4AEA">
        <w:t>L</w:t>
      </w:r>
      <w:r w:rsidR="00421257" w:rsidRPr="00AC4AEA">
        <w:t xml:space="preserve">os criterios para reconocer y medir beneficios a los empleados posteriores a la terminación de la relación laboral y otros beneficios a largo plazo. </w:t>
      </w:r>
    </w:p>
    <w:p w:rsidR="0059338B" w:rsidRPr="00AC4AEA" w:rsidRDefault="0059338B" w:rsidP="00A318EA">
      <w:pPr>
        <w:pStyle w:val="Ttulo1"/>
        <w:rPr>
          <w:rFonts w:cs="Arial"/>
          <w:caps w:val="0"/>
          <w:sz w:val="20"/>
          <w:szCs w:val="20"/>
        </w:rPr>
      </w:pPr>
    </w:p>
    <w:p w:rsidR="00421257" w:rsidRPr="00AC4AEA" w:rsidRDefault="00D91504" w:rsidP="00A318EA">
      <w:pPr>
        <w:pStyle w:val="Ttulo1"/>
        <w:rPr>
          <w:rFonts w:cs="Arial"/>
          <w:sz w:val="20"/>
          <w:szCs w:val="20"/>
        </w:rPr>
      </w:pPr>
      <w:bookmarkStart w:id="1107" w:name="_Toc139356986"/>
      <w:r w:rsidRPr="00AC4AEA">
        <w:rPr>
          <w:rFonts w:cs="Arial"/>
          <w:caps w:val="0"/>
          <w:sz w:val="20"/>
          <w:szCs w:val="20"/>
        </w:rPr>
        <w:t>NEGOCIOS CONJUNTOS</w:t>
      </w:r>
      <w:bookmarkEnd w:id="1107"/>
    </w:p>
    <w:p w:rsidR="00421257" w:rsidRPr="00AC4AEA" w:rsidRDefault="00421257" w:rsidP="00A318EA">
      <w:pPr>
        <w:pStyle w:val="Ttulo2"/>
        <w:rPr>
          <w:rFonts w:cs="Arial"/>
        </w:rPr>
      </w:pPr>
      <w:bookmarkStart w:id="1108" w:name="_Toc139356987"/>
      <w:r w:rsidRPr="00AC4AEA">
        <w:rPr>
          <w:rFonts w:cs="Arial"/>
        </w:rPr>
        <w:t>Objetivo</w:t>
      </w:r>
      <w:bookmarkEnd w:id="1108"/>
      <w:r w:rsidR="006F2C57">
        <w:rPr>
          <w:rFonts w:cs="Arial"/>
        </w:rPr>
        <w:t xml:space="preserve"> </w:t>
      </w:r>
    </w:p>
    <w:p w:rsidR="000D172D" w:rsidRPr="00AC4AEA" w:rsidRDefault="00421257" w:rsidP="000A0BD3">
      <w:pPr>
        <w:numPr>
          <w:ilvl w:val="0"/>
          <w:numId w:val="29"/>
        </w:numPr>
        <w:spacing w:after="147" w:line="264" w:lineRule="auto"/>
        <w:jc w:val="both"/>
        <w:rPr>
          <w:rFonts w:ascii="Arial" w:eastAsia="Times New Roman" w:hAnsi="Arial" w:cs="Arial"/>
          <w:sz w:val="20"/>
          <w:szCs w:val="20"/>
          <w:lang w:eastAsia="es-AR"/>
        </w:rPr>
      </w:pPr>
      <w:bookmarkStart w:id="1109" w:name="_Ref135731852"/>
      <w:r w:rsidRPr="00AC4AEA">
        <w:rPr>
          <w:rFonts w:ascii="Arial" w:hAnsi="Arial" w:cs="Arial"/>
          <w:sz w:val="20"/>
          <w:szCs w:val="20"/>
        </w:rPr>
        <w:t xml:space="preserve">El objetivo de esta sección es prescribir los criterios que una entidad empleará para identificar si es parte de un </w:t>
      </w:r>
      <w:r w:rsidR="0098440E" w:rsidRPr="00AC4AEA">
        <w:rPr>
          <w:rFonts w:ascii="Arial" w:hAnsi="Arial" w:cs="Arial"/>
          <w:sz w:val="20"/>
          <w:szCs w:val="20"/>
        </w:rPr>
        <w:t>negocio</w:t>
      </w:r>
      <w:r w:rsidRPr="00AC4AEA">
        <w:rPr>
          <w:rFonts w:ascii="Arial" w:hAnsi="Arial" w:cs="Arial"/>
          <w:sz w:val="20"/>
          <w:szCs w:val="20"/>
        </w:rPr>
        <w:t xml:space="preserve"> conjunto y su tratamiento contable.</w:t>
      </w:r>
      <w:bookmarkEnd w:id="1109"/>
      <w:r w:rsidRPr="00AC4AEA">
        <w:rPr>
          <w:rFonts w:ascii="Arial" w:hAnsi="Arial" w:cs="Arial"/>
          <w:sz w:val="20"/>
          <w:szCs w:val="20"/>
        </w:rPr>
        <w:t xml:space="preserve"> </w:t>
      </w:r>
    </w:p>
    <w:p w:rsidR="00030154" w:rsidRPr="00AC4AEA" w:rsidRDefault="00421257" w:rsidP="000A0BD3">
      <w:pPr>
        <w:numPr>
          <w:ilvl w:val="0"/>
          <w:numId w:val="29"/>
        </w:numPr>
        <w:spacing w:after="147" w:line="264" w:lineRule="auto"/>
        <w:jc w:val="both"/>
        <w:rPr>
          <w:rFonts w:ascii="Arial" w:eastAsia="Times New Roman" w:hAnsi="Arial" w:cs="Arial"/>
          <w:sz w:val="20"/>
          <w:szCs w:val="20"/>
          <w:lang w:eastAsia="es-AR"/>
        </w:rPr>
      </w:pPr>
      <w:r w:rsidRPr="00AC4AEA">
        <w:rPr>
          <w:rFonts w:ascii="Arial" w:hAnsi="Arial" w:cs="Arial"/>
          <w:sz w:val="20"/>
          <w:szCs w:val="20"/>
        </w:rPr>
        <w:t>Los requerimientos establecidos en esta sección</w:t>
      </w:r>
      <w:r w:rsidR="00030154" w:rsidRPr="00AC4AEA">
        <w:rPr>
          <w:rFonts w:ascii="Arial" w:hAnsi="Arial" w:cs="Arial"/>
          <w:sz w:val="20"/>
          <w:szCs w:val="20"/>
        </w:rPr>
        <w:t>:</w:t>
      </w:r>
      <w:r w:rsidRPr="00AC4AEA">
        <w:rPr>
          <w:rFonts w:ascii="Arial" w:hAnsi="Arial" w:cs="Arial"/>
          <w:sz w:val="20"/>
          <w:szCs w:val="20"/>
        </w:rPr>
        <w:t xml:space="preserve"> </w:t>
      </w:r>
    </w:p>
    <w:p w:rsidR="000D172D" w:rsidRPr="00AC4AEA" w:rsidRDefault="00030154" w:rsidP="00030154">
      <w:pPr>
        <w:numPr>
          <w:ilvl w:val="1"/>
          <w:numId w:val="29"/>
        </w:numPr>
        <w:spacing w:after="147" w:line="264" w:lineRule="auto"/>
        <w:ind w:left="1560"/>
        <w:jc w:val="both"/>
        <w:rPr>
          <w:rFonts w:ascii="Arial" w:eastAsia="Times New Roman" w:hAnsi="Arial" w:cs="Arial"/>
          <w:sz w:val="20"/>
          <w:szCs w:val="20"/>
          <w:lang w:eastAsia="es-AR"/>
        </w:rPr>
      </w:pPr>
      <w:r w:rsidRPr="00AC4AEA">
        <w:rPr>
          <w:rFonts w:ascii="Arial" w:hAnsi="Arial" w:cs="Arial"/>
          <w:sz w:val="20"/>
          <w:szCs w:val="20"/>
        </w:rPr>
        <w:t>R</w:t>
      </w:r>
      <w:r w:rsidR="00421257" w:rsidRPr="00AC4AEA">
        <w:rPr>
          <w:rFonts w:ascii="Arial" w:hAnsi="Arial" w:cs="Arial"/>
          <w:sz w:val="20"/>
          <w:szCs w:val="20"/>
        </w:rPr>
        <w:t>esultan de aplicación a</w:t>
      </w:r>
      <w:r w:rsidR="000D172D" w:rsidRPr="00AC4AEA">
        <w:rPr>
          <w:rFonts w:ascii="Arial" w:hAnsi="Arial" w:cs="Arial"/>
          <w:sz w:val="20"/>
          <w:szCs w:val="20"/>
        </w:rPr>
        <w:t>:</w:t>
      </w:r>
      <w:r w:rsidR="00421257" w:rsidRPr="00AC4AEA">
        <w:rPr>
          <w:rFonts w:ascii="Arial" w:hAnsi="Arial" w:cs="Arial"/>
          <w:sz w:val="20"/>
          <w:szCs w:val="20"/>
        </w:rPr>
        <w:t xml:space="preserve"> </w:t>
      </w:r>
    </w:p>
    <w:p w:rsidR="000D172D" w:rsidRPr="00AC4AEA" w:rsidRDefault="000D172D" w:rsidP="00C01B25">
      <w:pPr>
        <w:pStyle w:val="NUA-Nivel1"/>
        <w:numPr>
          <w:ilvl w:val="0"/>
          <w:numId w:val="581"/>
        </w:numPr>
        <w:ind w:left="1843"/>
        <w:rPr>
          <w:rFonts w:eastAsia="Times New Roman"/>
          <w:lang w:eastAsia="es-AR"/>
        </w:rPr>
      </w:pPr>
      <w:r w:rsidRPr="00AC4AEA">
        <w:t>L</w:t>
      </w:r>
      <w:r w:rsidR="00421257" w:rsidRPr="00AC4AEA">
        <w:t xml:space="preserve">os </w:t>
      </w:r>
      <w:r w:rsidR="00421257" w:rsidRPr="00AC4AEA">
        <w:rPr>
          <w:b/>
          <w:bCs/>
        </w:rPr>
        <w:t>estados contables</w:t>
      </w:r>
      <w:r w:rsidR="00421257" w:rsidRPr="00AC4AEA">
        <w:t xml:space="preserve"> </w:t>
      </w:r>
      <w:r w:rsidR="00421257" w:rsidRPr="00AC4AEA">
        <w:rPr>
          <w:b/>
          <w:bCs/>
        </w:rPr>
        <w:t>consolidados</w:t>
      </w:r>
      <w:r w:rsidR="00421257" w:rsidRPr="00AC4AEA">
        <w:t xml:space="preserve"> o a los </w:t>
      </w:r>
      <w:r w:rsidR="00421257" w:rsidRPr="00AC4AEA">
        <w:rPr>
          <w:b/>
          <w:bCs/>
        </w:rPr>
        <w:t>estados contables separados</w:t>
      </w:r>
      <w:r w:rsidR="00421257" w:rsidRPr="00AC4AEA">
        <w:t>, si la entidad es una controladora</w:t>
      </w:r>
      <w:r w:rsidRPr="00AC4AEA">
        <w:t>.</w:t>
      </w:r>
      <w:r w:rsidR="00421257" w:rsidRPr="00AC4AEA">
        <w:t xml:space="preserve"> </w:t>
      </w:r>
    </w:p>
    <w:p w:rsidR="00030154" w:rsidRPr="00AC4AEA" w:rsidRDefault="000D172D" w:rsidP="00C01B25">
      <w:pPr>
        <w:pStyle w:val="NUA-Nivel1"/>
        <w:numPr>
          <w:ilvl w:val="0"/>
          <w:numId w:val="581"/>
        </w:numPr>
        <w:ind w:left="1843"/>
        <w:rPr>
          <w:rFonts w:eastAsia="Times New Roman"/>
          <w:lang w:eastAsia="es-AR"/>
        </w:rPr>
      </w:pPr>
      <w:r w:rsidRPr="00AC4AEA">
        <w:t>L</w:t>
      </w:r>
      <w:r w:rsidR="00421257" w:rsidRPr="00AC4AEA">
        <w:t xml:space="preserve">os </w:t>
      </w:r>
      <w:r w:rsidR="00421257" w:rsidRPr="00AC4AEA">
        <w:rPr>
          <w:b/>
          <w:bCs/>
        </w:rPr>
        <w:t>estados contables</w:t>
      </w:r>
      <w:r w:rsidR="00421257" w:rsidRPr="00AC4AEA">
        <w:t xml:space="preserve"> </w:t>
      </w:r>
      <w:r w:rsidR="00421257" w:rsidRPr="00AC4AEA">
        <w:rPr>
          <w:b/>
          <w:bCs/>
        </w:rPr>
        <w:t>individuales</w:t>
      </w:r>
      <w:r w:rsidR="00421257" w:rsidRPr="00AC4AEA">
        <w:t xml:space="preserve"> de una entidad que no es una controladora</w:t>
      </w:r>
      <w:r w:rsidR="00030154" w:rsidRPr="00AC4AEA">
        <w:t>.</w:t>
      </w:r>
    </w:p>
    <w:p w:rsidR="00030154" w:rsidRPr="00AC4AEA" w:rsidRDefault="00030154" w:rsidP="00030154">
      <w:pPr>
        <w:pStyle w:val="NUA-Nivel1"/>
        <w:numPr>
          <w:ilvl w:val="1"/>
          <w:numId w:val="29"/>
        </w:numPr>
        <w:ind w:left="1560"/>
        <w:rPr>
          <w:rFonts w:eastAsia="Times New Roman"/>
          <w:lang w:eastAsia="es-AR"/>
        </w:rPr>
      </w:pPr>
      <w:r w:rsidRPr="00AC4AEA">
        <w:rPr>
          <w:rFonts w:eastAsia="Times New Roman"/>
          <w:lang w:eastAsia="es-AR"/>
        </w:rPr>
        <w:t xml:space="preserve">No resultan de aplicación para la preparación de los </w:t>
      </w:r>
      <w:r w:rsidRPr="00AC4AEA">
        <w:rPr>
          <w:rFonts w:eastAsia="Times New Roman"/>
          <w:b/>
          <w:bCs/>
          <w:lang w:eastAsia="es-AR"/>
        </w:rPr>
        <w:t xml:space="preserve">estados contables </w:t>
      </w:r>
      <w:r w:rsidRPr="00AC4AEA">
        <w:rPr>
          <w:rFonts w:eastAsia="Times New Roman"/>
          <w:lang w:eastAsia="es-AR"/>
        </w:rPr>
        <w:t xml:space="preserve">del propio negocio conjunto. Un negocio conjunto preparará sus </w:t>
      </w:r>
      <w:r w:rsidRPr="00AC4AEA">
        <w:rPr>
          <w:rFonts w:eastAsia="Times New Roman"/>
          <w:b/>
          <w:bCs/>
          <w:lang w:eastAsia="es-AR"/>
        </w:rPr>
        <w:t xml:space="preserve">estados contables </w:t>
      </w:r>
      <w:r w:rsidRPr="00AC4AEA">
        <w:rPr>
          <w:rFonts w:eastAsia="Times New Roman"/>
          <w:lang w:eastAsia="es-AR"/>
        </w:rPr>
        <w:t xml:space="preserve">según lo dispuesto en esta Resolución Técnica en general u </w:t>
      </w:r>
      <w:r w:rsidRPr="00AC4AEA">
        <w:rPr>
          <w:rFonts w:eastAsia="Times New Roman"/>
          <w:b/>
          <w:bCs/>
          <w:lang w:eastAsia="es-AR"/>
        </w:rPr>
        <w:t xml:space="preserve">otras normas contables, </w:t>
      </w:r>
      <w:r w:rsidR="007D40B1" w:rsidRPr="00AC4AEA">
        <w:rPr>
          <w:rFonts w:eastAsia="Times New Roman"/>
          <w:lang w:eastAsia="es-AR"/>
        </w:rPr>
        <w:t>y,</w:t>
      </w:r>
      <w:r w:rsidRPr="00AC4AEA">
        <w:rPr>
          <w:rFonts w:eastAsia="Times New Roman"/>
          <w:lang w:eastAsia="es-AR"/>
        </w:rPr>
        <w:t xml:space="preserve"> </w:t>
      </w:r>
      <w:r w:rsidR="007D40B1" w:rsidRPr="00AC4AEA">
        <w:rPr>
          <w:rFonts w:eastAsia="Times New Roman"/>
          <w:lang w:eastAsia="es-AR"/>
        </w:rPr>
        <w:t>además, cuando sea no societario,</w:t>
      </w:r>
      <w:r w:rsidRPr="00AC4AEA">
        <w:rPr>
          <w:rFonts w:eastAsia="Times New Roman"/>
          <w:lang w:eastAsia="es-AR"/>
        </w:rPr>
        <w:t xml:space="preserve"> </w:t>
      </w:r>
      <w:r w:rsidR="007D40B1" w:rsidRPr="00AC4AEA">
        <w:rPr>
          <w:rFonts w:eastAsia="Times New Roman"/>
          <w:lang w:eastAsia="es-AR"/>
        </w:rPr>
        <w:t xml:space="preserve">tendrá en cuenta lo </w:t>
      </w:r>
      <w:r w:rsidRPr="00AC4AEA">
        <w:rPr>
          <w:rFonts w:eastAsia="Times New Roman"/>
          <w:lang w:eastAsia="es-AR"/>
        </w:rPr>
        <w:t>establecido en el capítulo “</w:t>
      </w:r>
      <w:r w:rsidRPr="00AC4AEA">
        <w:rPr>
          <w:rFonts w:eastAsia="Times New Roman"/>
          <w:u w:val="single"/>
          <w:lang w:eastAsia="es-AR"/>
        </w:rPr>
        <w:t>Estados contables de negocios conjuntos</w:t>
      </w:r>
      <w:r w:rsidR="007C1F07" w:rsidRPr="00AC4AEA">
        <w:rPr>
          <w:rFonts w:eastAsia="Times New Roman"/>
          <w:u w:val="single"/>
          <w:lang w:eastAsia="es-AR"/>
        </w:rPr>
        <w:t xml:space="preserve"> no societario</w:t>
      </w:r>
      <w:r w:rsidR="00D2458A" w:rsidRPr="00AC4AEA">
        <w:rPr>
          <w:rFonts w:eastAsia="Times New Roman"/>
          <w:u w:val="single"/>
          <w:lang w:eastAsia="es-AR"/>
        </w:rPr>
        <w:t>s</w:t>
      </w:r>
      <w:r w:rsidRPr="00AC4AEA">
        <w:rPr>
          <w:rFonts w:eastAsia="Times New Roman"/>
          <w:u w:val="single"/>
          <w:lang w:eastAsia="es-AR"/>
        </w:rPr>
        <w:t xml:space="preserve">: </w:t>
      </w:r>
      <w:r w:rsidR="00D2458A" w:rsidRPr="00AC4AEA">
        <w:rPr>
          <w:rFonts w:eastAsia="Times New Roman"/>
          <w:u w:val="single"/>
          <w:lang w:eastAsia="es-AR"/>
        </w:rPr>
        <w:t>cuestiones</w:t>
      </w:r>
      <w:r w:rsidRPr="00AC4AEA">
        <w:rPr>
          <w:rFonts w:eastAsia="Times New Roman"/>
          <w:u w:val="single"/>
          <w:lang w:eastAsia="es-AR"/>
        </w:rPr>
        <w:t xml:space="preserve"> específic</w:t>
      </w:r>
      <w:r w:rsidR="00D2458A" w:rsidRPr="00AC4AEA">
        <w:rPr>
          <w:rFonts w:eastAsia="Times New Roman"/>
          <w:u w:val="single"/>
          <w:lang w:eastAsia="es-AR"/>
        </w:rPr>
        <w:t>a</w:t>
      </w:r>
      <w:r w:rsidRPr="00AC4AEA">
        <w:rPr>
          <w:rFonts w:eastAsia="Times New Roman"/>
          <w:u w:val="single"/>
          <w:lang w:eastAsia="es-AR"/>
        </w:rPr>
        <w:t>s</w:t>
      </w:r>
      <w:r w:rsidRPr="00AC4AEA">
        <w:rPr>
          <w:rFonts w:eastAsia="Times New Roman"/>
          <w:lang w:eastAsia="es-AR"/>
        </w:rPr>
        <w:t>” [ver los párrafos</w:t>
      </w:r>
      <w:r w:rsidR="00CE2181" w:rsidRPr="00AC4AEA">
        <w:rPr>
          <w:rFonts w:eastAsia="Times New Roman"/>
          <w:lang w:eastAsia="es-AR"/>
        </w:rPr>
        <w:t xml:space="preserve"> </w:t>
      </w:r>
      <w:fldSimple w:instr=" REF _Ref135772033 \r \h  \* MERGEFORMAT ">
        <w:r w:rsidR="00D33A5D" w:rsidRPr="00D33A5D">
          <w:rPr>
            <w:rFonts w:eastAsia="Times New Roman"/>
            <w:lang w:eastAsia="es-AR"/>
          </w:rPr>
          <w:t>1042</w:t>
        </w:r>
      </w:fldSimple>
      <w:r w:rsidR="00CE2181" w:rsidRPr="00AC4AEA">
        <w:rPr>
          <w:rFonts w:eastAsia="Times New Roman"/>
          <w:lang w:eastAsia="es-AR"/>
        </w:rPr>
        <w:t xml:space="preserve"> a </w:t>
      </w:r>
      <w:fldSimple w:instr=" REF _Ref135772035 \r \h  \* MERGEFORMAT ">
        <w:r w:rsidR="00D33A5D" w:rsidRPr="00D33A5D">
          <w:rPr>
            <w:rFonts w:eastAsia="Times New Roman"/>
            <w:lang w:eastAsia="es-AR"/>
          </w:rPr>
          <w:t>1045</w:t>
        </w:r>
      </w:fldSimple>
      <w:r w:rsidRPr="00AC4AEA">
        <w:rPr>
          <w:rFonts w:eastAsia="Times New Roman"/>
          <w:lang w:eastAsia="es-AR"/>
        </w:rPr>
        <w:t>]</w:t>
      </w:r>
    </w:p>
    <w:p w:rsidR="00421257" w:rsidRPr="00AC4AEA" w:rsidRDefault="00421257" w:rsidP="00030154">
      <w:pPr>
        <w:pStyle w:val="NUA-Nivel1"/>
        <w:numPr>
          <w:ilvl w:val="0"/>
          <w:numId w:val="0"/>
        </w:numPr>
        <w:rPr>
          <w:rFonts w:eastAsia="Times New Roman"/>
          <w:lang w:eastAsia="es-AR"/>
        </w:rPr>
      </w:pPr>
      <w:r w:rsidRPr="00AC4AEA">
        <w:t xml:space="preserve">  </w:t>
      </w:r>
    </w:p>
    <w:p w:rsidR="00421257" w:rsidRPr="00AC4AEA" w:rsidRDefault="00421257" w:rsidP="000A0BD3">
      <w:pPr>
        <w:numPr>
          <w:ilvl w:val="0"/>
          <w:numId w:val="29"/>
        </w:numPr>
        <w:spacing w:after="147" w:line="264" w:lineRule="auto"/>
        <w:jc w:val="both"/>
        <w:rPr>
          <w:rFonts w:ascii="Arial" w:hAnsi="Arial" w:cs="Arial"/>
          <w:sz w:val="20"/>
          <w:szCs w:val="20"/>
        </w:rPr>
      </w:pPr>
      <w:r w:rsidRPr="00AC4AEA">
        <w:rPr>
          <w:rFonts w:ascii="Arial" w:hAnsi="Arial" w:cs="Arial"/>
          <w:sz w:val="20"/>
          <w:szCs w:val="20"/>
        </w:rPr>
        <w:lastRenderedPageBreak/>
        <w:t xml:space="preserve">Para cumplir su objetivo, en esta sección se establecen: </w:t>
      </w:r>
    </w:p>
    <w:p w:rsidR="00421257" w:rsidRPr="00AC4AEA" w:rsidRDefault="00421257" w:rsidP="00C01B25">
      <w:pPr>
        <w:pStyle w:val="NUA-Nivel1"/>
        <w:numPr>
          <w:ilvl w:val="0"/>
          <w:numId w:val="582"/>
        </w:numPr>
        <w:ind w:left="1559" w:hanging="567"/>
      </w:pPr>
      <w:r w:rsidRPr="00AC4AEA">
        <w:t xml:space="preserve">Los requerimientos para identificar </w:t>
      </w:r>
      <w:r w:rsidR="009A7C9E" w:rsidRPr="00AC4AEA">
        <w:t xml:space="preserve">si una entidad es parte de </w:t>
      </w:r>
      <w:r w:rsidRPr="00AC4AEA">
        <w:t xml:space="preserve">un </w:t>
      </w:r>
      <w:r w:rsidR="0098440E" w:rsidRPr="00AC4AEA">
        <w:t>negocio</w:t>
      </w:r>
      <w:r w:rsidRPr="00AC4AEA">
        <w:t xml:space="preserve"> conjunto [ver los párrafos </w:t>
      </w:r>
      <w:fldSimple w:instr=" REF _Ref132050447 \r \h  \* MERGEFORMAT ">
        <w:r w:rsidR="00D33A5D">
          <w:t>812</w:t>
        </w:r>
      </w:fldSimple>
      <w:r w:rsidR="00F175D9" w:rsidRPr="00AC4AEA">
        <w:t xml:space="preserve"> a </w:t>
      </w:r>
      <w:fldSimple w:instr=" REF _Ref132050454 \r \h  \* MERGEFORMAT ">
        <w:r w:rsidR="00D33A5D">
          <w:t>815</w:t>
        </w:r>
      </w:fldSimple>
      <w:r w:rsidRPr="00AC4AEA">
        <w:t>].</w:t>
      </w:r>
      <w:r w:rsidR="006F2C57">
        <w:t xml:space="preserve"> </w:t>
      </w:r>
    </w:p>
    <w:p w:rsidR="00421257" w:rsidRPr="00AC4AEA" w:rsidRDefault="00421257" w:rsidP="00C01B25">
      <w:pPr>
        <w:pStyle w:val="NUA-Nivel1"/>
        <w:numPr>
          <w:ilvl w:val="0"/>
          <w:numId w:val="582"/>
        </w:numPr>
        <w:ind w:left="1559" w:hanging="567"/>
      </w:pPr>
      <w:r w:rsidRPr="00AC4AEA">
        <w:t xml:space="preserve">Las bases para clasificar un </w:t>
      </w:r>
      <w:r w:rsidR="0098440E" w:rsidRPr="00AC4AEA">
        <w:t>negocio</w:t>
      </w:r>
      <w:r w:rsidRPr="00AC4AEA">
        <w:t xml:space="preserve"> conjunto [ver </w:t>
      </w:r>
      <w:r w:rsidR="00F175D9" w:rsidRPr="00AC4AEA">
        <w:t>el</w:t>
      </w:r>
      <w:r w:rsidRPr="00AC4AEA">
        <w:t xml:space="preserve"> párrafo </w:t>
      </w:r>
      <w:fldSimple w:instr=" REF _Ref132050457 \r \h  \* MERGEFORMAT ">
        <w:r w:rsidR="00D33A5D">
          <w:t>816</w:t>
        </w:r>
      </w:fldSimple>
      <w:r w:rsidRPr="00AC4AEA">
        <w:t>] como:</w:t>
      </w:r>
      <w:r w:rsidR="006F2C57">
        <w:t xml:space="preserve"> </w:t>
      </w:r>
    </w:p>
    <w:p w:rsidR="00421257" w:rsidRPr="00AC4AEA" w:rsidRDefault="0098440E" w:rsidP="00030154">
      <w:pPr>
        <w:pStyle w:val="Prrafodelista"/>
        <w:numPr>
          <w:ilvl w:val="2"/>
          <w:numId w:val="29"/>
        </w:numPr>
        <w:ind w:left="2127"/>
        <w:contextualSpacing w:val="0"/>
        <w:jc w:val="both"/>
        <w:rPr>
          <w:rFonts w:ascii="Arial" w:hAnsi="Arial" w:cs="Arial"/>
          <w:sz w:val="20"/>
          <w:szCs w:val="20"/>
        </w:rPr>
      </w:pPr>
      <w:r w:rsidRPr="00AC4AEA">
        <w:rPr>
          <w:rFonts w:ascii="Arial" w:hAnsi="Arial" w:cs="Arial"/>
          <w:sz w:val="20"/>
          <w:szCs w:val="20"/>
        </w:rPr>
        <w:t>negocio conjunto no societario</w:t>
      </w:r>
      <w:r w:rsidR="00421257" w:rsidRPr="00AC4AEA">
        <w:rPr>
          <w:rFonts w:ascii="Arial" w:hAnsi="Arial" w:cs="Arial"/>
          <w:sz w:val="20"/>
          <w:szCs w:val="20"/>
        </w:rPr>
        <w:t>; o</w:t>
      </w:r>
      <w:r w:rsidR="006F2C57">
        <w:rPr>
          <w:rFonts w:ascii="Arial" w:hAnsi="Arial" w:cs="Arial"/>
          <w:sz w:val="20"/>
          <w:szCs w:val="20"/>
        </w:rPr>
        <w:t xml:space="preserve"> </w:t>
      </w:r>
    </w:p>
    <w:p w:rsidR="00421257" w:rsidRPr="00AC4AEA" w:rsidRDefault="00421257" w:rsidP="00030154">
      <w:pPr>
        <w:pStyle w:val="Prrafodelista"/>
        <w:numPr>
          <w:ilvl w:val="2"/>
          <w:numId w:val="29"/>
        </w:numPr>
        <w:ind w:left="2127"/>
        <w:contextualSpacing w:val="0"/>
        <w:jc w:val="both"/>
        <w:rPr>
          <w:rFonts w:ascii="Arial" w:hAnsi="Arial" w:cs="Arial"/>
          <w:sz w:val="20"/>
          <w:szCs w:val="20"/>
        </w:rPr>
      </w:pPr>
      <w:r w:rsidRPr="00AC4AEA">
        <w:rPr>
          <w:rFonts w:ascii="Arial" w:hAnsi="Arial" w:cs="Arial"/>
          <w:sz w:val="20"/>
          <w:szCs w:val="20"/>
        </w:rPr>
        <w:t>negocio conjunto</w:t>
      </w:r>
      <w:r w:rsidR="0098440E" w:rsidRPr="00AC4AEA">
        <w:rPr>
          <w:rFonts w:ascii="Arial" w:hAnsi="Arial" w:cs="Arial"/>
          <w:sz w:val="20"/>
          <w:szCs w:val="20"/>
        </w:rPr>
        <w:t xml:space="preserve"> societario</w:t>
      </w:r>
      <w:r w:rsidRPr="00AC4AEA">
        <w:rPr>
          <w:rFonts w:ascii="Arial" w:hAnsi="Arial" w:cs="Arial"/>
          <w:sz w:val="20"/>
          <w:szCs w:val="20"/>
        </w:rPr>
        <w:t>.</w:t>
      </w:r>
      <w:r w:rsidR="006F2C57">
        <w:rPr>
          <w:rFonts w:ascii="Arial" w:hAnsi="Arial" w:cs="Arial"/>
          <w:sz w:val="20"/>
          <w:szCs w:val="20"/>
        </w:rPr>
        <w:t xml:space="preserve"> </w:t>
      </w:r>
      <w:r w:rsidRPr="00AC4AEA">
        <w:rPr>
          <w:rFonts w:ascii="Arial" w:hAnsi="Arial" w:cs="Arial"/>
          <w:sz w:val="20"/>
          <w:szCs w:val="20"/>
        </w:rPr>
        <w:t xml:space="preserve"> </w:t>
      </w:r>
    </w:p>
    <w:p w:rsidR="00421257" w:rsidRPr="00AC4AEA" w:rsidRDefault="00421257" w:rsidP="00C01B25">
      <w:pPr>
        <w:pStyle w:val="NUA-Nivel1"/>
        <w:numPr>
          <w:ilvl w:val="0"/>
          <w:numId w:val="582"/>
        </w:numPr>
        <w:ind w:left="1559" w:hanging="567"/>
      </w:pPr>
      <w:r w:rsidRPr="00AC4AEA">
        <w:t xml:space="preserve">La forma de </w:t>
      </w:r>
      <w:r w:rsidR="0098440E" w:rsidRPr="00AC4AEA">
        <w:t>reconocer, medir y revelar</w:t>
      </w:r>
      <w:r w:rsidRPr="00AC4AEA">
        <w:t xml:space="preserve"> un </w:t>
      </w:r>
      <w:r w:rsidR="0098440E" w:rsidRPr="00AC4AEA">
        <w:t>negocio</w:t>
      </w:r>
      <w:r w:rsidRPr="00AC4AEA">
        <w:t xml:space="preserve"> conjunto, de conformidad con su clasificación [ver los párrafos</w:t>
      </w:r>
      <w:r w:rsidR="002E17D0" w:rsidRPr="00AC4AEA">
        <w:t xml:space="preserve"> </w:t>
      </w:r>
      <w:r w:rsidR="001C4138">
        <w:fldChar w:fldCharType="begin"/>
      </w:r>
      <w:r w:rsidR="005C19B4">
        <w:instrText xml:space="preserve"> REF _Ref131511197 \r \h </w:instrText>
      </w:r>
      <w:r w:rsidR="001C4138">
        <w:fldChar w:fldCharType="separate"/>
      </w:r>
      <w:r w:rsidR="00D33A5D">
        <w:t>817</w:t>
      </w:r>
      <w:r w:rsidR="001C4138">
        <w:fldChar w:fldCharType="end"/>
      </w:r>
      <w:r w:rsidR="00CB46C9" w:rsidRPr="00AC4AEA">
        <w:t xml:space="preserve"> a </w:t>
      </w:r>
      <w:fldSimple w:instr=" REF _Ref132050765 \r \h  \* MERGEFORMAT ">
        <w:r w:rsidR="00D33A5D">
          <w:t>823</w:t>
        </w:r>
      </w:fldSimple>
      <w:r w:rsidRPr="00AC4AEA">
        <w:t xml:space="preserve">]. </w:t>
      </w:r>
    </w:p>
    <w:p w:rsidR="00421257" w:rsidRPr="00AC4AEA" w:rsidRDefault="00421257" w:rsidP="00A318EA">
      <w:pPr>
        <w:pStyle w:val="Ttulo2"/>
        <w:rPr>
          <w:rFonts w:cs="Arial"/>
        </w:rPr>
      </w:pPr>
      <w:bookmarkStart w:id="1110" w:name="_Toc139356988"/>
      <w:r w:rsidRPr="00AC4AEA">
        <w:rPr>
          <w:rFonts w:cs="Arial"/>
        </w:rPr>
        <w:t>Definiciones</w:t>
      </w:r>
      <w:bookmarkEnd w:id="1110"/>
      <w:r w:rsidRPr="00AC4AEA">
        <w:rPr>
          <w:rFonts w:cs="Arial"/>
        </w:rPr>
        <w:t xml:space="preserve"> </w:t>
      </w:r>
    </w:p>
    <w:p w:rsidR="00421257" w:rsidRPr="00AC4AEA" w:rsidRDefault="00421257" w:rsidP="000A0BD3">
      <w:pPr>
        <w:numPr>
          <w:ilvl w:val="0"/>
          <w:numId w:val="29"/>
        </w:numPr>
        <w:spacing w:after="147" w:line="264" w:lineRule="auto"/>
        <w:jc w:val="both"/>
        <w:rPr>
          <w:rFonts w:ascii="Arial" w:eastAsia="Times New Roman" w:hAnsi="Arial" w:cs="Arial"/>
          <w:sz w:val="20"/>
          <w:szCs w:val="20"/>
          <w:lang w:eastAsia="es-AR"/>
        </w:rPr>
      </w:pPr>
      <w:bookmarkStart w:id="1111" w:name="_Ref131758320"/>
      <w:r w:rsidRPr="00AC4AEA">
        <w:rPr>
          <w:rFonts w:ascii="Arial" w:hAnsi="Arial" w:cs="Arial"/>
          <w:sz w:val="20"/>
          <w:szCs w:val="20"/>
        </w:rPr>
        <w:t>A los fines de aplicar esta sección, una entidad deberá considerar las siguientes definiciones:</w:t>
      </w:r>
      <w:bookmarkEnd w:id="1111"/>
      <w:r w:rsidRPr="00AC4AEA">
        <w:rPr>
          <w:rFonts w:ascii="Arial" w:hAnsi="Arial" w:cs="Arial"/>
          <w:sz w:val="20"/>
          <w:szCs w:val="20"/>
        </w:rPr>
        <w:t xml:space="preserve"> </w:t>
      </w:r>
    </w:p>
    <w:p w:rsidR="00780930" w:rsidRPr="007B56D7" w:rsidRDefault="00780930" w:rsidP="00780930">
      <w:pPr>
        <w:pStyle w:val="Prrafodelista"/>
        <w:ind w:left="1418"/>
        <w:contextualSpacing w:val="0"/>
        <w:jc w:val="both"/>
        <w:rPr>
          <w:rFonts w:ascii="Arial" w:hAnsi="Arial" w:cs="Arial"/>
          <w:sz w:val="20"/>
          <w:szCs w:val="20"/>
        </w:rPr>
      </w:pPr>
      <w:r w:rsidRPr="007B56D7">
        <w:rPr>
          <w:rFonts w:ascii="Arial" w:hAnsi="Arial" w:cs="Arial"/>
          <w:sz w:val="20"/>
          <w:szCs w:val="20"/>
          <w:u w:val="single" w:color="000000"/>
        </w:rPr>
        <w:t>Consentimiento unánime</w:t>
      </w:r>
      <w:r w:rsidRPr="007B56D7">
        <w:rPr>
          <w:rFonts w:ascii="Arial" w:hAnsi="Arial" w:cs="Arial"/>
          <w:sz w:val="20"/>
          <w:szCs w:val="20"/>
          <w:u w:color="000000"/>
        </w:rPr>
        <w:t>: Existe cuando cualquier parte que tiene el control conjunto de un negocio puede impedir que otra u otras partes tomen decisiones sin su consentimiento.</w:t>
      </w:r>
    </w:p>
    <w:p w:rsidR="0098440E" w:rsidRPr="007B56D7" w:rsidRDefault="0098440E" w:rsidP="0017492C">
      <w:pPr>
        <w:pStyle w:val="Prrafodelista"/>
        <w:ind w:left="1418"/>
        <w:contextualSpacing w:val="0"/>
        <w:jc w:val="both"/>
        <w:rPr>
          <w:rFonts w:ascii="Arial" w:hAnsi="Arial" w:cs="Arial"/>
          <w:sz w:val="20"/>
          <w:szCs w:val="20"/>
        </w:rPr>
      </w:pPr>
      <w:r w:rsidRPr="007B56D7">
        <w:rPr>
          <w:rFonts w:ascii="Arial" w:hAnsi="Arial" w:cs="Arial"/>
          <w:sz w:val="20"/>
          <w:szCs w:val="20"/>
          <w:u w:val="single" w:color="000000"/>
        </w:rPr>
        <w:t>Control conjunto:</w:t>
      </w:r>
      <w:r w:rsidRPr="007B56D7">
        <w:rPr>
          <w:rFonts w:ascii="Arial" w:hAnsi="Arial" w:cs="Arial"/>
          <w:sz w:val="20"/>
          <w:szCs w:val="20"/>
        </w:rPr>
        <w:t xml:space="preserve"> Reparto del control contractualmente decidido de un negocio conjunto, que existe sólo cuando las decisiones sobre las actividades relevantes requieren el consentimiento unánime de las partes que comparten el control. </w:t>
      </w:r>
    </w:p>
    <w:p w:rsidR="00780930" w:rsidRPr="00AC4AEA" w:rsidRDefault="00780930" w:rsidP="00780930">
      <w:pPr>
        <w:ind w:left="1418"/>
        <w:jc w:val="both"/>
        <w:rPr>
          <w:rFonts w:ascii="Arial" w:hAnsi="Arial" w:cs="Arial"/>
          <w:sz w:val="20"/>
          <w:szCs w:val="20"/>
        </w:rPr>
      </w:pPr>
      <w:r w:rsidRPr="007B56D7">
        <w:rPr>
          <w:rFonts w:ascii="Arial" w:hAnsi="Arial" w:cs="Arial"/>
          <w:sz w:val="20"/>
          <w:szCs w:val="20"/>
          <w:u w:val="single" w:color="000000"/>
        </w:rPr>
        <w:t>Controladora conjunta</w:t>
      </w:r>
      <w:r w:rsidRPr="007B56D7">
        <w:rPr>
          <w:rFonts w:ascii="Arial" w:hAnsi="Arial" w:cs="Arial"/>
          <w:sz w:val="20"/>
          <w:szCs w:val="20"/>
          <w:u w:color="000000"/>
        </w:rPr>
        <w:t>: Parte de un negocio conjunto, societario o no societario, que tiene control conjunto sobre éste.</w:t>
      </w:r>
    </w:p>
    <w:p w:rsidR="00421257" w:rsidRPr="00AC4AEA" w:rsidRDefault="0098440E" w:rsidP="0017492C">
      <w:pPr>
        <w:ind w:left="1418"/>
        <w:jc w:val="both"/>
        <w:rPr>
          <w:rFonts w:ascii="Arial" w:hAnsi="Arial" w:cs="Arial"/>
          <w:sz w:val="20"/>
          <w:szCs w:val="20"/>
        </w:rPr>
      </w:pPr>
      <w:r w:rsidRPr="00AC4AEA">
        <w:rPr>
          <w:rFonts w:ascii="Arial" w:hAnsi="Arial" w:cs="Arial"/>
          <w:sz w:val="20"/>
          <w:szCs w:val="20"/>
          <w:u w:val="single" w:color="000000"/>
        </w:rPr>
        <w:t>Negocio</w:t>
      </w:r>
      <w:r w:rsidR="00421257" w:rsidRPr="00AC4AEA">
        <w:rPr>
          <w:rFonts w:ascii="Arial" w:hAnsi="Arial" w:cs="Arial"/>
          <w:sz w:val="20"/>
          <w:szCs w:val="20"/>
          <w:u w:val="single" w:color="000000"/>
        </w:rPr>
        <w:t xml:space="preserve"> conjunto:</w:t>
      </w:r>
      <w:r w:rsidR="00421257" w:rsidRPr="00AC4AEA">
        <w:rPr>
          <w:rFonts w:ascii="Arial" w:hAnsi="Arial" w:cs="Arial"/>
          <w:sz w:val="20"/>
          <w:szCs w:val="20"/>
        </w:rPr>
        <w:t xml:space="preserve"> </w:t>
      </w:r>
      <w:r w:rsidRPr="00AC4AEA">
        <w:rPr>
          <w:rFonts w:ascii="Arial" w:hAnsi="Arial" w:cs="Arial"/>
          <w:sz w:val="20"/>
          <w:szCs w:val="20"/>
        </w:rPr>
        <w:t>A</w:t>
      </w:r>
      <w:r w:rsidR="00421257" w:rsidRPr="00AC4AEA">
        <w:rPr>
          <w:rFonts w:ascii="Arial" w:hAnsi="Arial" w:cs="Arial"/>
          <w:sz w:val="20"/>
          <w:szCs w:val="20"/>
        </w:rPr>
        <w:t>cuerdo</w:t>
      </w:r>
      <w:r w:rsidRPr="00AC4AEA">
        <w:rPr>
          <w:rFonts w:ascii="Arial" w:hAnsi="Arial" w:cs="Arial"/>
          <w:sz w:val="20"/>
          <w:szCs w:val="20"/>
        </w:rPr>
        <w:t xml:space="preserve"> </w:t>
      </w:r>
      <w:r w:rsidR="00421257" w:rsidRPr="00AC4AEA">
        <w:rPr>
          <w:rFonts w:ascii="Arial" w:hAnsi="Arial" w:cs="Arial"/>
          <w:sz w:val="20"/>
          <w:szCs w:val="20"/>
        </w:rPr>
        <w:t xml:space="preserve">por el cual dos o más partes tienen control conjunto. </w:t>
      </w:r>
      <w:r w:rsidRPr="00AC4AEA">
        <w:rPr>
          <w:rFonts w:ascii="Arial" w:hAnsi="Arial" w:cs="Arial"/>
          <w:sz w:val="20"/>
          <w:szCs w:val="20"/>
        </w:rPr>
        <w:t>El acuerdo se puede instrumentar a través de:</w:t>
      </w:r>
    </w:p>
    <w:p w:rsidR="0098440E" w:rsidRPr="00AC4AEA" w:rsidRDefault="0098440E" w:rsidP="00C01B25">
      <w:pPr>
        <w:pStyle w:val="NUA-Nivel1"/>
        <w:numPr>
          <w:ilvl w:val="0"/>
          <w:numId w:val="646"/>
        </w:numPr>
        <w:ind w:left="1843"/>
      </w:pPr>
      <w:r w:rsidRPr="00AC4AEA">
        <w:t xml:space="preserve">un </w:t>
      </w:r>
      <w:r w:rsidRPr="008D4697">
        <w:rPr>
          <w:b/>
          <w:bCs/>
        </w:rPr>
        <w:t>contrato</w:t>
      </w:r>
      <w:r w:rsidRPr="00AC4AEA">
        <w:t xml:space="preserve"> asociativo; o</w:t>
      </w:r>
    </w:p>
    <w:p w:rsidR="0098440E" w:rsidRPr="00AC4AEA" w:rsidRDefault="0098440E" w:rsidP="00C01B25">
      <w:pPr>
        <w:pStyle w:val="NUA-Nivel1"/>
        <w:numPr>
          <w:ilvl w:val="0"/>
          <w:numId w:val="646"/>
        </w:numPr>
        <w:ind w:left="1843"/>
      </w:pPr>
      <w:r w:rsidRPr="00AC4AEA">
        <w:t>una sociedad u otra forma asociativa con personalidad jurídica.</w:t>
      </w:r>
    </w:p>
    <w:p w:rsidR="0098440E" w:rsidRPr="00AC4AEA" w:rsidRDefault="0098440E" w:rsidP="0017492C">
      <w:pPr>
        <w:ind w:left="1418"/>
        <w:jc w:val="both"/>
        <w:rPr>
          <w:rFonts w:ascii="Arial" w:hAnsi="Arial" w:cs="Arial"/>
          <w:sz w:val="20"/>
          <w:szCs w:val="20"/>
        </w:rPr>
      </w:pPr>
      <w:r w:rsidRPr="00AC4AEA">
        <w:rPr>
          <w:rFonts w:ascii="Arial" w:hAnsi="Arial" w:cs="Arial"/>
          <w:sz w:val="20"/>
          <w:szCs w:val="20"/>
          <w:u w:val="single" w:color="000000"/>
        </w:rPr>
        <w:t>Negocio conjunto no societario:</w:t>
      </w:r>
      <w:r w:rsidRPr="00AC4AEA">
        <w:rPr>
          <w:rFonts w:ascii="Arial" w:hAnsi="Arial" w:cs="Arial"/>
          <w:sz w:val="20"/>
          <w:szCs w:val="20"/>
        </w:rPr>
        <w:t xml:space="preserve"> Negocio conjunto mediante el cual las partes que asumen control conjunto del negocio conjunto tienen, en caso de finalización del negocio, derecho a determinados activos y obligación respecto de determinados pasivos, relacionados con el negocio. </w:t>
      </w:r>
    </w:p>
    <w:p w:rsidR="00421257" w:rsidRPr="00AC4AEA" w:rsidRDefault="00421257" w:rsidP="0017492C">
      <w:pPr>
        <w:ind w:left="1418"/>
        <w:jc w:val="both"/>
        <w:rPr>
          <w:rFonts w:ascii="Arial" w:hAnsi="Arial" w:cs="Arial"/>
          <w:sz w:val="20"/>
          <w:szCs w:val="20"/>
        </w:rPr>
      </w:pPr>
      <w:r w:rsidRPr="00AC4AEA">
        <w:rPr>
          <w:rFonts w:ascii="Arial" w:hAnsi="Arial" w:cs="Arial"/>
          <w:sz w:val="20"/>
          <w:szCs w:val="20"/>
          <w:u w:val="single" w:color="000000"/>
        </w:rPr>
        <w:t>Negocio conjunto</w:t>
      </w:r>
      <w:r w:rsidR="0098440E" w:rsidRPr="00AC4AEA">
        <w:rPr>
          <w:rFonts w:ascii="Arial" w:hAnsi="Arial" w:cs="Arial"/>
          <w:sz w:val="20"/>
          <w:szCs w:val="20"/>
          <w:u w:val="single" w:color="000000"/>
        </w:rPr>
        <w:t xml:space="preserve"> societario</w:t>
      </w:r>
      <w:r w:rsidRPr="00AC4AEA">
        <w:rPr>
          <w:rFonts w:ascii="Arial" w:hAnsi="Arial" w:cs="Arial"/>
          <w:sz w:val="20"/>
          <w:szCs w:val="20"/>
          <w:u w:val="single" w:color="000000"/>
        </w:rPr>
        <w:t>:</w:t>
      </w:r>
      <w:r w:rsidRPr="00AC4AEA">
        <w:rPr>
          <w:rFonts w:ascii="Arial" w:hAnsi="Arial" w:cs="Arial"/>
          <w:sz w:val="20"/>
          <w:szCs w:val="20"/>
        </w:rPr>
        <w:t xml:space="preserve"> </w:t>
      </w:r>
      <w:r w:rsidR="0098440E" w:rsidRPr="00AC4AEA">
        <w:rPr>
          <w:rFonts w:ascii="Arial" w:hAnsi="Arial" w:cs="Arial"/>
          <w:sz w:val="20"/>
          <w:szCs w:val="20"/>
        </w:rPr>
        <w:t>Negocio</w:t>
      </w:r>
      <w:r w:rsidRPr="00AC4AEA">
        <w:rPr>
          <w:rFonts w:ascii="Arial" w:hAnsi="Arial" w:cs="Arial"/>
          <w:sz w:val="20"/>
          <w:szCs w:val="20"/>
        </w:rPr>
        <w:t xml:space="preserve"> conjunto mediante el cual las partes que </w:t>
      </w:r>
      <w:r w:rsidR="0098440E" w:rsidRPr="00AC4AEA">
        <w:rPr>
          <w:rFonts w:ascii="Arial" w:hAnsi="Arial" w:cs="Arial"/>
          <w:sz w:val="20"/>
          <w:szCs w:val="20"/>
        </w:rPr>
        <w:t>asumen el</w:t>
      </w:r>
      <w:r w:rsidRPr="00AC4AEA">
        <w:rPr>
          <w:rFonts w:ascii="Arial" w:hAnsi="Arial" w:cs="Arial"/>
          <w:sz w:val="20"/>
          <w:szCs w:val="20"/>
        </w:rPr>
        <w:t xml:space="preserve"> control conjunto del </w:t>
      </w:r>
      <w:r w:rsidR="0098440E" w:rsidRPr="00AC4AEA">
        <w:rPr>
          <w:rFonts w:ascii="Arial" w:hAnsi="Arial" w:cs="Arial"/>
          <w:sz w:val="20"/>
          <w:szCs w:val="20"/>
        </w:rPr>
        <w:t>negocio</w:t>
      </w:r>
      <w:r w:rsidRPr="00AC4AEA">
        <w:rPr>
          <w:rFonts w:ascii="Arial" w:hAnsi="Arial" w:cs="Arial"/>
          <w:sz w:val="20"/>
          <w:szCs w:val="20"/>
        </w:rPr>
        <w:t xml:space="preserve"> tienen derecho</w:t>
      </w:r>
      <w:r w:rsidR="0098440E" w:rsidRPr="00AC4AEA">
        <w:rPr>
          <w:rFonts w:ascii="Arial" w:hAnsi="Arial" w:cs="Arial"/>
          <w:sz w:val="20"/>
          <w:szCs w:val="20"/>
        </w:rPr>
        <w:t>, en caso de finalización del negocio,</w:t>
      </w:r>
      <w:r w:rsidRPr="00AC4AEA">
        <w:rPr>
          <w:rFonts w:ascii="Arial" w:hAnsi="Arial" w:cs="Arial"/>
          <w:sz w:val="20"/>
          <w:szCs w:val="20"/>
        </w:rPr>
        <w:t xml:space="preserve"> </w:t>
      </w:r>
      <w:r w:rsidR="0098440E" w:rsidRPr="00AC4AEA">
        <w:rPr>
          <w:rFonts w:ascii="Arial" w:hAnsi="Arial" w:cs="Arial"/>
          <w:sz w:val="20"/>
          <w:szCs w:val="20"/>
        </w:rPr>
        <w:t>sobre</w:t>
      </w:r>
      <w:r w:rsidRPr="00AC4AEA">
        <w:rPr>
          <w:rFonts w:ascii="Arial" w:hAnsi="Arial" w:cs="Arial"/>
          <w:sz w:val="20"/>
          <w:szCs w:val="20"/>
        </w:rPr>
        <w:t xml:space="preserve"> </w:t>
      </w:r>
      <w:r w:rsidR="0098440E" w:rsidRPr="00AC4AEA">
        <w:rPr>
          <w:rFonts w:ascii="Arial" w:hAnsi="Arial" w:cs="Arial"/>
          <w:sz w:val="20"/>
          <w:szCs w:val="20"/>
        </w:rPr>
        <w:t>sus</w:t>
      </w:r>
      <w:r w:rsidRPr="00AC4AEA">
        <w:rPr>
          <w:rFonts w:ascii="Arial" w:hAnsi="Arial" w:cs="Arial"/>
          <w:sz w:val="20"/>
          <w:szCs w:val="20"/>
        </w:rPr>
        <w:t xml:space="preserve"> activos </w:t>
      </w:r>
      <w:r w:rsidR="00030154" w:rsidRPr="00AC4AEA">
        <w:rPr>
          <w:rFonts w:ascii="Arial" w:hAnsi="Arial" w:cs="Arial"/>
          <w:sz w:val="20"/>
          <w:szCs w:val="20"/>
        </w:rPr>
        <w:t>menos sus pasivos (activos netos)</w:t>
      </w:r>
      <w:r w:rsidRPr="00AC4AEA">
        <w:rPr>
          <w:rFonts w:ascii="Arial" w:hAnsi="Arial" w:cs="Arial"/>
          <w:sz w:val="20"/>
          <w:szCs w:val="20"/>
        </w:rPr>
        <w:t xml:space="preserve">. </w:t>
      </w:r>
    </w:p>
    <w:p w:rsidR="0098440E" w:rsidRPr="00AC4AEA" w:rsidRDefault="0098440E" w:rsidP="0017492C">
      <w:pPr>
        <w:ind w:left="1418"/>
        <w:jc w:val="both"/>
        <w:rPr>
          <w:rFonts w:ascii="Arial" w:hAnsi="Arial" w:cs="Arial"/>
          <w:sz w:val="20"/>
          <w:szCs w:val="20"/>
          <w:u w:color="000000"/>
        </w:rPr>
      </w:pPr>
      <w:r w:rsidRPr="00AC4AEA">
        <w:rPr>
          <w:rFonts w:ascii="Arial" w:hAnsi="Arial" w:cs="Arial"/>
          <w:sz w:val="20"/>
          <w:szCs w:val="20"/>
          <w:u w:val="single" w:color="000000"/>
        </w:rPr>
        <w:t>Parte de un negocio conjunto</w:t>
      </w:r>
      <w:r w:rsidRPr="00AC4AEA">
        <w:rPr>
          <w:rFonts w:ascii="Arial" w:hAnsi="Arial" w:cs="Arial"/>
          <w:sz w:val="20"/>
          <w:szCs w:val="20"/>
          <w:u w:color="000000"/>
        </w:rPr>
        <w:t>: Entidad que participa de un negocio conjunto tenga o no control conjunto sobre dicho negocio.</w:t>
      </w:r>
    </w:p>
    <w:p w:rsidR="00421257" w:rsidRPr="00AC4AEA" w:rsidRDefault="0098440E" w:rsidP="0017492C">
      <w:pPr>
        <w:spacing w:after="26"/>
        <w:ind w:left="1418"/>
        <w:jc w:val="both"/>
        <w:rPr>
          <w:rFonts w:ascii="Arial" w:hAnsi="Arial" w:cs="Arial"/>
          <w:sz w:val="20"/>
          <w:szCs w:val="20"/>
        </w:rPr>
      </w:pPr>
      <w:r w:rsidRPr="00AC4AEA">
        <w:rPr>
          <w:rFonts w:ascii="Arial" w:hAnsi="Arial" w:cs="Arial"/>
          <w:sz w:val="20"/>
          <w:szCs w:val="20"/>
        </w:rPr>
        <w:t>L</w:t>
      </w:r>
      <w:r w:rsidR="00421257" w:rsidRPr="00AC4AEA">
        <w:rPr>
          <w:rFonts w:ascii="Arial" w:hAnsi="Arial" w:cs="Arial"/>
          <w:sz w:val="20"/>
          <w:szCs w:val="20"/>
        </w:rPr>
        <w:t xml:space="preserve">as siguientes expresiones deberán emplearse tal como son definidas en los párrafos </w:t>
      </w:r>
      <w:fldSimple w:instr=" REF _Ref132050914 \r \h  \* MERGEFORMAT ">
        <w:r w:rsidR="00D33A5D" w:rsidRPr="00D33A5D">
          <w:rPr>
            <w:rFonts w:ascii="Arial" w:hAnsi="Arial" w:cs="Arial"/>
            <w:sz w:val="20"/>
            <w:szCs w:val="20"/>
          </w:rPr>
          <w:t>765</w:t>
        </w:r>
      </w:fldSimple>
      <w:r w:rsidR="008F1B15" w:rsidRPr="00AC4AEA">
        <w:rPr>
          <w:rFonts w:ascii="Arial" w:hAnsi="Arial" w:cs="Arial"/>
          <w:sz w:val="20"/>
          <w:szCs w:val="20"/>
        </w:rPr>
        <w:t xml:space="preserve"> u </w:t>
      </w:r>
      <w:r w:rsidR="001C4138">
        <w:rPr>
          <w:rFonts w:ascii="Arial" w:hAnsi="Arial" w:cs="Arial"/>
          <w:sz w:val="20"/>
          <w:szCs w:val="20"/>
        </w:rPr>
        <w:fldChar w:fldCharType="begin"/>
      </w:r>
      <w:r w:rsidR="0000381D">
        <w:rPr>
          <w:rFonts w:ascii="Arial" w:hAnsi="Arial" w:cs="Arial"/>
          <w:sz w:val="20"/>
          <w:szCs w:val="20"/>
        </w:rPr>
        <w:instrText xml:space="preserve"> REF _Ref139221498 \r \h </w:instrText>
      </w:r>
      <w:r w:rsidR="001C4138">
        <w:rPr>
          <w:rFonts w:ascii="Arial" w:hAnsi="Arial" w:cs="Arial"/>
          <w:sz w:val="20"/>
          <w:szCs w:val="20"/>
        </w:rPr>
      </w:r>
      <w:r w:rsidR="001C4138">
        <w:rPr>
          <w:rFonts w:ascii="Arial" w:hAnsi="Arial" w:cs="Arial"/>
          <w:sz w:val="20"/>
          <w:szCs w:val="20"/>
        </w:rPr>
        <w:fldChar w:fldCharType="separate"/>
      </w:r>
      <w:r w:rsidR="00D33A5D">
        <w:rPr>
          <w:rFonts w:ascii="Arial" w:hAnsi="Arial" w:cs="Arial"/>
          <w:sz w:val="20"/>
          <w:szCs w:val="20"/>
        </w:rPr>
        <w:t>827</w:t>
      </w:r>
      <w:r w:rsidR="001C4138">
        <w:rPr>
          <w:rFonts w:ascii="Arial" w:hAnsi="Arial" w:cs="Arial"/>
          <w:sz w:val="20"/>
          <w:szCs w:val="20"/>
        </w:rPr>
        <w:fldChar w:fldCharType="end"/>
      </w:r>
      <w:r w:rsidR="00421257" w:rsidRPr="00AC4AEA">
        <w:rPr>
          <w:rFonts w:ascii="Arial" w:hAnsi="Arial" w:cs="Arial"/>
          <w:sz w:val="20"/>
          <w:szCs w:val="20"/>
        </w:rPr>
        <w:t>:</w:t>
      </w:r>
      <w:r w:rsidR="006F2C57">
        <w:rPr>
          <w:rFonts w:ascii="Arial" w:hAnsi="Arial" w:cs="Arial"/>
          <w:sz w:val="20"/>
          <w:szCs w:val="20"/>
        </w:rPr>
        <w:t xml:space="preserve"> </w:t>
      </w:r>
    </w:p>
    <w:p w:rsidR="005C7025" w:rsidRPr="00AC4AEA" w:rsidRDefault="005C7025" w:rsidP="00C01B25">
      <w:pPr>
        <w:numPr>
          <w:ilvl w:val="0"/>
          <w:numId w:val="473"/>
        </w:numPr>
        <w:spacing w:after="35" w:line="256" w:lineRule="auto"/>
        <w:ind w:left="1701" w:hanging="283"/>
        <w:jc w:val="both"/>
        <w:rPr>
          <w:rFonts w:ascii="Arial" w:hAnsi="Arial" w:cs="Arial"/>
          <w:sz w:val="20"/>
          <w:szCs w:val="20"/>
        </w:rPr>
      </w:pPr>
      <w:r w:rsidRPr="00AC4AEA">
        <w:rPr>
          <w:rFonts w:ascii="Arial" w:hAnsi="Arial" w:cs="Arial"/>
          <w:sz w:val="20"/>
          <w:szCs w:val="20"/>
          <w:u w:val="single"/>
        </w:rPr>
        <w:t>Actividades relevantes</w:t>
      </w:r>
      <w:r w:rsidRPr="00AC4AEA">
        <w:rPr>
          <w:rFonts w:ascii="Arial" w:hAnsi="Arial" w:cs="Arial"/>
          <w:sz w:val="20"/>
          <w:szCs w:val="20"/>
        </w:rPr>
        <w:t>.</w:t>
      </w:r>
    </w:p>
    <w:p w:rsidR="00421257" w:rsidRPr="00AC4AEA" w:rsidRDefault="00421257" w:rsidP="00C01B25">
      <w:pPr>
        <w:numPr>
          <w:ilvl w:val="0"/>
          <w:numId w:val="473"/>
        </w:numPr>
        <w:spacing w:after="35" w:line="256" w:lineRule="auto"/>
        <w:ind w:left="1701" w:hanging="283"/>
        <w:jc w:val="both"/>
        <w:rPr>
          <w:rFonts w:ascii="Arial" w:hAnsi="Arial" w:cs="Arial"/>
          <w:sz w:val="20"/>
          <w:szCs w:val="20"/>
        </w:rPr>
      </w:pPr>
      <w:r w:rsidRPr="00AC4AEA">
        <w:rPr>
          <w:rFonts w:ascii="Arial" w:hAnsi="Arial" w:cs="Arial"/>
          <w:sz w:val="20"/>
          <w:szCs w:val="20"/>
          <w:u w:val="single" w:color="000000"/>
        </w:rPr>
        <w:t>Control.</w:t>
      </w:r>
      <w:r w:rsidRPr="00AC4AEA">
        <w:rPr>
          <w:rFonts w:ascii="Arial" w:hAnsi="Arial" w:cs="Arial"/>
          <w:sz w:val="20"/>
          <w:szCs w:val="20"/>
        </w:rPr>
        <w:t xml:space="preserve"> </w:t>
      </w:r>
      <w:r w:rsidR="005A2E03">
        <w:rPr>
          <w:rFonts w:ascii="Arial" w:hAnsi="Arial" w:cs="Arial"/>
          <w:sz w:val="20"/>
          <w:szCs w:val="20"/>
        </w:rPr>
        <w:t>(sobre otra entidad)</w:t>
      </w:r>
      <w:r w:rsidR="00B94625" w:rsidRPr="00AC4AEA">
        <w:rPr>
          <w:rFonts w:ascii="Arial" w:hAnsi="Arial" w:cs="Arial"/>
          <w:sz w:val="20"/>
          <w:szCs w:val="20"/>
        </w:rPr>
        <w:t xml:space="preserve"> </w:t>
      </w:r>
    </w:p>
    <w:p w:rsidR="00421257" w:rsidRPr="00AC4AEA" w:rsidRDefault="00421257" w:rsidP="00C01B25">
      <w:pPr>
        <w:numPr>
          <w:ilvl w:val="0"/>
          <w:numId w:val="473"/>
        </w:numPr>
        <w:spacing w:after="35" w:line="256" w:lineRule="auto"/>
        <w:ind w:left="1701" w:hanging="283"/>
        <w:jc w:val="both"/>
        <w:rPr>
          <w:rFonts w:ascii="Arial" w:hAnsi="Arial" w:cs="Arial"/>
          <w:sz w:val="20"/>
          <w:szCs w:val="20"/>
        </w:rPr>
      </w:pPr>
      <w:r w:rsidRPr="00AC4AEA">
        <w:rPr>
          <w:rFonts w:ascii="Arial" w:hAnsi="Arial" w:cs="Arial"/>
          <w:sz w:val="20"/>
          <w:szCs w:val="20"/>
          <w:u w:val="single" w:color="000000"/>
        </w:rPr>
        <w:lastRenderedPageBreak/>
        <w:t>Controlada (subsidiaria).</w:t>
      </w:r>
      <w:r w:rsidRPr="00AC4AEA">
        <w:rPr>
          <w:rFonts w:ascii="Arial" w:hAnsi="Arial" w:cs="Arial"/>
          <w:sz w:val="20"/>
          <w:szCs w:val="20"/>
        </w:rPr>
        <w:t xml:space="preserve"> </w:t>
      </w:r>
    </w:p>
    <w:p w:rsidR="005C7025" w:rsidRPr="00AC4AEA" w:rsidRDefault="005C7025" w:rsidP="00C01B25">
      <w:pPr>
        <w:numPr>
          <w:ilvl w:val="0"/>
          <w:numId w:val="473"/>
        </w:numPr>
        <w:spacing w:after="35" w:line="256" w:lineRule="auto"/>
        <w:ind w:left="1701" w:hanging="283"/>
        <w:jc w:val="both"/>
        <w:rPr>
          <w:rFonts w:ascii="Arial" w:hAnsi="Arial" w:cs="Arial"/>
          <w:sz w:val="20"/>
          <w:szCs w:val="20"/>
        </w:rPr>
      </w:pPr>
      <w:r w:rsidRPr="00AC4AEA">
        <w:rPr>
          <w:rFonts w:ascii="Arial" w:hAnsi="Arial" w:cs="Arial"/>
          <w:sz w:val="20"/>
          <w:szCs w:val="20"/>
          <w:u w:val="single"/>
        </w:rPr>
        <w:t>Decisiones sobre actividades relevantes</w:t>
      </w:r>
      <w:r w:rsidRPr="00AC4AEA">
        <w:rPr>
          <w:rFonts w:ascii="Arial" w:hAnsi="Arial" w:cs="Arial"/>
          <w:sz w:val="20"/>
          <w:szCs w:val="20"/>
        </w:rPr>
        <w:t>.</w:t>
      </w:r>
    </w:p>
    <w:p w:rsidR="00421257" w:rsidRPr="00AC4AEA" w:rsidRDefault="00421257" w:rsidP="00C01B25">
      <w:pPr>
        <w:numPr>
          <w:ilvl w:val="0"/>
          <w:numId w:val="473"/>
        </w:numPr>
        <w:spacing w:after="35" w:line="256" w:lineRule="auto"/>
        <w:ind w:left="1701" w:hanging="283"/>
        <w:jc w:val="both"/>
        <w:rPr>
          <w:rFonts w:ascii="Arial" w:hAnsi="Arial" w:cs="Arial"/>
          <w:sz w:val="20"/>
          <w:szCs w:val="20"/>
        </w:rPr>
      </w:pPr>
      <w:r w:rsidRPr="00AC4AEA">
        <w:rPr>
          <w:rFonts w:ascii="Arial" w:hAnsi="Arial" w:cs="Arial"/>
          <w:sz w:val="20"/>
          <w:szCs w:val="20"/>
          <w:u w:val="single" w:color="000000"/>
        </w:rPr>
        <w:t>Entidad</w:t>
      </w:r>
      <w:r w:rsidRPr="00AC4AEA">
        <w:rPr>
          <w:rFonts w:ascii="Arial" w:hAnsi="Arial" w:cs="Arial"/>
          <w:sz w:val="20"/>
          <w:szCs w:val="20"/>
        </w:rPr>
        <w:t xml:space="preserve">. </w:t>
      </w:r>
    </w:p>
    <w:p w:rsidR="00421257" w:rsidRPr="007B56D7" w:rsidRDefault="00421257" w:rsidP="00C01B25">
      <w:pPr>
        <w:numPr>
          <w:ilvl w:val="0"/>
          <w:numId w:val="473"/>
        </w:numPr>
        <w:spacing w:after="35" w:line="256" w:lineRule="auto"/>
        <w:ind w:left="1701" w:hanging="283"/>
        <w:jc w:val="both"/>
        <w:rPr>
          <w:rFonts w:ascii="Arial" w:hAnsi="Arial" w:cs="Arial"/>
          <w:sz w:val="20"/>
          <w:szCs w:val="20"/>
        </w:rPr>
      </w:pPr>
      <w:r w:rsidRPr="007B56D7">
        <w:rPr>
          <w:rFonts w:ascii="Arial" w:hAnsi="Arial" w:cs="Arial"/>
          <w:sz w:val="20"/>
          <w:szCs w:val="20"/>
          <w:u w:val="single" w:color="000000"/>
        </w:rPr>
        <w:t>Entidad controladora</w:t>
      </w:r>
      <w:r w:rsidRPr="007B56D7">
        <w:rPr>
          <w:rFonts w:ascii="Arial" w:hAnsi="Arial" w:cs="Arial"/>
          <w:sz w:val="20"/>
          <w:szCs w:val="20"/>
        </w:rPr>
        <w:t xml:space="preserve">. </w:t>
      </w:r>
    </w:p>
    <w:p w:rsidR="00421257" w:rsidRPr="007B56D7" w:rsidRDefault="00421257" w:rsidP="00C01B25">
      <w:pPr>
        <w:numPr>
          <w:ilvl w:val="0"/>
          <w:numId w:val="473"/>
        </w:numPr>
        <w:spacing w:after="35" w:line="256" w:lineRule="auto"/>
        <w:ind w:left="1701" w:hanging="283"/>
        <w:jc w:val="both"/>
        <w:rPr>
          <w:rFonts w:ascii="Arial" w:hAnsi="Arial" w:cs="Arial"/>
          <w:sz w:val="20"/>
          <w:szCs w:val="20"/>
        </w:rPr>
      </w:pPr>
      <w:r w:rsidRPr="007B56D7">
        <w:rPr>
          <w:rFonts w:ascii="Arial" w:hAnsi="Arial" w:cs="Arial"/>
          <w:sz w:val="20"/>
          <w:szCs w:val="20"/>
          <w:u w:val="single" w:color="000000"/>
        </w:rPr>
        <w:t>Grupo económico</w:t>
      </w:r>
      <w:r w:rsidRPr="007B56D7">
        <w:rPr>
          <w:rFonts w:ascii="Arial" w:hAnsi="Arial" w:cs="Arial"/>
          <w:sz w:val="20"/>
          <w:szCs w:val="20"/>
        </w:rPr>
        <w:t xml:space="preserve">. </w:t>
      </w:r>
    </w:p>
    <w:p w:rsidR="00A21454" w:rsidRPr="007B56D7" w:rsidRDefault="00A21454" w:rsidP="00C01B25">
      <w:pPr>
        <w:numPr>
          <w:ilvl w:val="0"/>
          <w:numId w:val="473"/>
        </w:numPr>
        <w:spacing w:after="35" w:line="256" w:lineRule="auto"/>
        <w:ind w:left="1701" w:hanging="283"/>
        <w:jc w:val="both"/>
        <w:rPr>
          <w:rFonts w:ascii="Arial" w:hAnsi="Arial" w:cs="Arial"/>
          <w:sz w:val="20"/>
          <w:szCs w:val="20"/>
        </w:rPr>
      </w:pPr>
      <w:r w:rsidRPr="007B56D7">
        <w:rPr>
          <w:rFonts w:ascii="Arial" w:hAnsi="Arial" w:cs="Arial"/>
          <w:sz w:val="20"/>
          <w:szCs w:val="20"/>
          <w:u w:val="single" w:color="000000"/>
        </w:rPr>
        <w:t xml:space="preserve">Método del </w:t>
      </w:r>
      <w:r w:rsidRPr="007B56D7">
        <w:rPr>
          <w:rFonts w:ascii="Arial" w:hAnsi="Arial" w:cs="Arial"/>
          <w:b/>
          <w:bCs/>
          <w:sz w:val="20"/>
          <w:szCs w:val="20"/>
          <w:u w:val="single" w:color="000000"/>
        </w:rPr>
        <w:t>valor patrimonial proporcional</w:t>
      </w:r>
      <w:r w:rsidRPr="007B56D7">
        <w:rPr>
          <w:rFonts w:ascii="Arial" w:hAnsi="Arial" w:cs="Arial"/>
          <w:sz w:val="20"/>
          <w:szCs w:val="20"/>
          <w:u w:val="single" w:color="000000"/>
        </w:rPr>
        <w:t xml:space="preserve"> </w:t>
      </w:r>
    </w:p>
    <w:p w:rsidR="00421257" w:rsidRPr="007B56D7" w:rsidRDefault="00421257" w:rsidP="00C01B25">
      <w:pPr>
        <w:numPr>
          <w:ilvl w:val="0"/>
          <w:numId w:val="473"/>
        </w:numPr>
        <w:spacing w:after="35" w:line="256" w:lineRule="auto"/>
        <w:ind w:left="1701" w:hanging="283"/>
        <w:jc w:val="both"/>
        <w:rPr>
          <w:rFonts w:ascii="Arial" w:hAnsi="Arial" w:cs="Arial"/>
          <w:sz w:val="20"/>
          <w:szCs w:val="20"/>
        </w:rPr>
      </w:pPr>
      <w:r w:rsidRPr="007B56D7">
        <w:rPr>
          <w:rFonts w:ascii="Arial" w:hAnsi="Arial" w:cs="Arial"/>
          <w:sz w:val="20"/>
          <w:szCs w:val="20"/>
          <w:u w:val="single" w:color="000000"/>
        </w:rPr>
        <w:t>Participada</w:t>
      </w:r>
      <w:r w:rsidRPr="007B56D7">
        <w:rPr>
          <w:rFonts w:ascii="Arial" w:hAnsi="Arial" w:cs="Arial"/>
          <w:sz w:val="20"/>
          <w:szCs w:val="20"/>
        </w:rPr>
        <w:t xml:space="preserve">. </w:t>
      </w:r>
    </w:p>
    <w:p w:rsidR="00421257" w:rsidRPr="00AC4AEA" w:rsidRDefault="00421257" w:rsidP="00A318EA">
      <w:pPr>
        <w:spacing w:after="148" w:line="256" w:lineRule="auto"/>
        <w:ind w:left="1332"/>
        <w:rPr>
          <w:rFonts w:ascii="Arial" w:hAnsi="Arial" w:cs="Arial"/>
          <w:sz w:val="20"/>
          <w:szCs w:val="20"/>
        </w:rPr>
      </w:pPr>
      <w:r w:rsidRPr="00AC4AEA">
        <w:rPr>
          <w:rFonts w:ascii="Arial" w:hAnsi="Arial" w:cs="Arial"/>
          <w:sz w:val="20"/>
          <w:szCs w:val="20"/>
        </w:rPr>
        <w:t xml:space="preserve"> </w:t>
      </w:r>
    </w:p>
    <w:p w:rsidR="00421257" w:rsidRPr="00AC4AEA" w:rsidRDefault="00421257" w:rsidP="00A318EA">
      <w:pPr>
        <w:pStyle w:val="Ttulo2"/>
        <w:rPr>
          <w:rFonts w:cs="Arial"/>
        </w:rPr>
      </w:pPr>
      <w:bookmarkStart w:id="1112" w:name="_Toc139356989"/>
      <w:r w:rsidRPr="00AC4AEA">
        <w:rPr>
          <w:rFonts w:cs="Arial"/>
        </w:rPr>
        <w:t xml:space="preserve">Identificación de un </w:t>
      </w:r>
      <w:r w:rsidR="0098440E" w:rsidRPr="00AC4AEA">
        <w:rPr>
          <w:rFonts w:cs="Arial"/>
        </w:rPr>
        <w:t>negocio conjunto</w:t>
      </w:r>
      <w:bookmarkEnd w:id="1112"/>
      <w:r w:rsidR="0098440E" w:rsidRPr="00AC4AEA">
        <w:rPr>
          <w:rFonts w:cs="Arial"/>
        </w:rPr>
        <w:t xml:space="preserve"> </w:t>
      </w:r>
    </w:p>
    <w:p w:rsidR="00421257" w:rsidRPr="00AC4AEA" w:rsidRDefault="00421257" w:rsidP="000A0BD3">
      <w:pPr>
        <w:numPr>
          <w:ilvl w:val="0"/>
          <w:numId w:val="29"/>
        </w:numPr>
        <w:spacing w:after="147" w:line="264" w:lineRule="auto"/>
        <w:jc w:val="both"/>
        <w:rPr>
          <w:rFonts w:ascii="Arial" w:hAnsi="Arial" w:cs="Arial"/>
          <w:sz w:val="20"/>
          <w:szCs w:val="20"/>
        </w:rPr>
      </w:pPr>
      <w:bookmarkStart w:id="1113" w:name="_Ref132050447"/>
      <w:r w:rsidRPr="00AC4AEA">
        <w:rPr>
          <w:rFonts w:ascii="Arial" w:hAnsi="Arial" w:cs="Arial"/>
          <w:sz w:val="20"/>
          <w:szCs w:val="20"/>
        </w:rPr>
        <w:t xml:space="preserve">Un </w:t>
      </w:r>
      <w:r w:rsidR="0098440E" w:rsidRPr="00AC4AEA">
        <w:rPr>
          <w:rFonts w:ascii="Arial" w:hAnsi="Arial" w:cs="Arial"/>
          <w:sz w:val="20"/>
          <w:szCs w:val="20"/>
        </w:rPr>
        <w:t>negocio conjunto</w:t>
      </w:r>
      <w:r w:rsidRPr="00AC4AEA">
        <w:rPr>
          <w:rFonts w:ascii="Arial" w:hAnsi="Arial" w:cs="Arial"/>
          <w:sz w:val="20"/>
          <w:szCs w:val="20"/>
        </w:rPr>
        <w:t xml:space="preserve"> tiene las siguientes características:</w:t>
      </w:r>
      <w:bookmarkEnd w:id="1113"/>
      <w:r w:rsidRPr="00AC4AEA">
        <w:rPr>
          <w:rFonts w:ascii="Arial" w:hAnsi="Arial" w:cs="Arial"/>
          <w:sz w:val="20"/>
          <w:szCs w:val="20"/>
        </w:rPr>
        <w:t xml:space="preserve"> </w:t>
      </w:r>
    </w:p>
    <w:p w:rsidR="00421257" w:rsidRPr="00AC4AEA" w:rsidRDefault="00421257" w:rsidP="00C01B25">
      <w:pPr>
        <w:pStyle w:val="NUA-Nivel1"/>
        <w:numPr>
          <w:ilvl w:val="0"/>
          <w:numId w:val="583"/>
        </w:numPr>
        <w:ind w:left="1418"/>
      </w:pPr>
      <w:r w:rsidRPr="00AC4AEA">
        <w:t>las partes están obligadas por un acuerdo contractual</w:t>
      </w:r>
      <w:r w:rsidR="0098440E" w:rsidRPr="00AC4AEA">
        <w:t xml:space="preserve"> que da lugar </w:t>
      </w:r>
      <w:r w:rsidR="001E30DF" w:rsidRPr="00AC4AEA">
        <w:t>a</w:t>
      </w:r>
      <w:r w:rsidR="0098440E" w:rsidRPr="00AC4AEA">
        <w:t xml:space="preserve"> entidades con personalidad jurídica</w:t>
      </w:r>
      <w:r w:rsidR="001E30DF" w:rsidRPr="00AC4AEA">
        <w:t xml:space="preserve"> (acuerdo societario) o sin personalidad jurídica (acuerdo no societario)</w:t>
      </w:r>
      <w:r w:rsidR="0098440E" w:rsidRPr="00AC4AEA">
        <w:t>;</w:t>
      </w:r>
      <w:r w:rsidRPr="00AC4AEA">
        <w:t xml:space="preserve"> y </w:t>
      </w:r>
    </w:p>
    <w:p w:rsidR="00421257" w:rsidRPr="00AC4AEA" w:rsidRDefault="00421257" w:rsidP="00C01B25">
      <w:pPr>
        <w:pStyle w:val="NUA-Nivel1"/>
        <w:numPr>
          <w:ilvl w:val="0"/>
          <w:numId w:val="583"/>
        </w:numPr>
        <w:ind w:left="1418"/>
      </w:pPr>
      <w:r w:rsidRPr="00AC4AEA">
        <w:t xml:space="preserve">el acuerdo contractual otorga a dos o más partes el control conjunto sobre el acuerdo. </w:t>
      </w:r>
    </w:p>
    <w:p w:rsidR="00421257" w:rsidRPr="00AC4AEA" w:rsidRDefault="00421257" w:rsidP="000A0BD3">
      <w:pPr>
        <w:numPr>
          <w:ilvl w:val="0"/>
          <w:numId w:val="29"/>
        </w:numPr>
        <w:spacing w:after="147" w:line="264" w:lineRule="auto"/>
        <w:jc w:val="both"/>
        <w:rPr>
          <w:rFonts w:ascii="Arial" w:hAnsi="Arial" w:cs="Arial"/>
          <w:sz w:val="20"/>
          <w:szCs w:val="20"/>
        </w:rPr>
      </w:pPr>
      <w:bookmarkStart w:id="1114" w:name="_Ref132052211"/>
      <w:r w:rsidRPr="00AC4AEA">
        <w:rPr>
          <w:rFonts w:ascii="Arial" w:hAnsi="Arial" w:cs="Arial"/>
          <w:sz w:val="20"/>
          <w:szCs w:val="20"/>
        </w:rPr>
        <w:t>Un acuerdo contractual otorga a dos o más partes el control conjunto cuando:</w:t>
      </w:r>
      <w:bookmarkEnd w:id="1114"/>
      <w:r w:rsidRPr="00AC4AEA">
        <w:rPr>
          <w:rFonts w:ascii="Arial" w:hAnsi="Arial" w:cs="Arial"/>
          <w:sz w:val="20"/>
          <w:szCs w:val="20"/>
        </w:rPr>
        <w:t xml:space="preserve"> </w:t>
      </w:r>
    </w:p>
    <w:p w:rsidR="00421257" w:rsidRPr="00AC4AEA" w:rsidRDefault="004D25BC" w:rsidP="00C01B25">
      <w:pPr>
        <w:pStyle w:val="NUA-Nivel1"/>
        <w:numPr>
          <w:ilvl w:val="0"/>
          <w:numId w:val="584"/>
        </w:numPr>
        <w:ind w:left="1418"/>
      </w:pPr>
      <w:r w:rsidRPr="00AC4AEA">
        <w:t>esas</w:t>
      </w:r>
      <w:r w:rsidR="00421257" w:rsidRPr="00AC4AEA">
        <w:t xml:space="preserve"> partes</w:t>
      </w:r>
      <w:r w:rsidR="00D92133" w:rsidRPr="00AC4AEA">
        <w:t xml:space="preserve"> </w:t>
      </w:r>
      <w:r w:rsidR="00421257" w:rsidRPr="00AC4AEA">
        <w:t xml:space="preserve">deben actuar conjuntamente para dirigir las actividades que afectan de forma significativa a los rendimientos del </w:t>
      </w:r>
      <w:r w:rsidRPr="00AC4AEA">
        <w:t>acuerdo</w:t>
      </w:r>
      <w:r w:rsidR="00421257" w:rsidRPr="00AC4AEA">
        <w:t xml:space="preserve"> (es decir, las actividades relevantes); y </w:t>
      </w:r>
    </w:p>
    <w:p w:rsidR="00421257" w:rsidRPr="00AC4AEA" w:rsidRDefault="00421257" w:rsidP="00C01B25">
      <w:pPr>
        <w:pStyle w:val="NUA-Nivel1"/>
        <w:numPr>
          <w:ilvl w:val="0"/>
          <w:numId w:val="584"/>
        </w:numPr>
        <w:ind w:left="1418"/>
      </w:pPr>
      <w:r w:rsidRPr="00AC4AEA">
        <w:t xml:space="preserve">las decisiones sobre las actividades relevantes requieren del consentimiento unánime de las partes </w:t>
      </w:r>
      <w:r w:rsidR="000122E0" w:rsidRPr="00AC4AEA">
        <w:t>identificadas en el inciso inmediato anterior</w:t>
      </w:r>
      <w:r w:rsidR="0098440E" w:rsidRPr="00AC4AEA">
        <w:t>.</w:t>
      </w:r>
      <w:r w:rsidRPr="00AC4AEA">
        <w:t xml:space="preserve"> </w:t>
      </w:r>
    </w:p>
    <w:p w:rsidR="00421257" w:rsidRPr="00AC4AEA" w:rsidRDefault="00421257" w:rsidP="000A0BD3">
      <w:pPr>
        <w:numPr>
          <w:ilvl w:val="0"/>
          <w:numId w:val="29"/>
        </w:numPr>
        <w:spacing w:after="147" w:line="264" w:lineRule="auto"/>
        <w:jc w:val="both"/>
        <w:rPr>
          <w:rFonts w:ascii="Arial" w:hAnsi="Arial" w:cs="Arial"/>
          <w:sz w:val="20"/>
          <w:szCs w:val="20"/>
        </w:rPr>
      </w:pPr>
      <w:bookmarkStart w:id="1115" w:name="_Ref139221613"/>
      <w:r w:rsidRPr="00AC4AEA">
        <w:rPr>
          <w:rFonts w:ascii="Arial" w:hAnsi="Arial" w:cs="Arial"/>
          <w:sz w:val="20"/>
          <w:szCs w:val="20"/>
        </w:rPr>
        <w:t>Los acuerdos contractuales</w:t>
      </w:r>
      <w:r w:rsidR="0098440E" w:rsidRPr="00AC4AEA">
        <w:rPr>
          <w:rFonts w:ascii="Arial" w:hAnsi="Arial" w:cs="Arial"/>
          <w:sz w:val="20"/>
          <w:szCs w:val="20"/>
        </w:rPr>
        <w:t xml:space="preserve">, societarios o no societarios, </w:t>
      </w:r>
      <w:r w:rsidRPr="00AC4AEA">
        <w:rPr>
          <w:rFonts w:ascii="Arial" w:hAnsi="Arial" w:cs="Arial"/>
          <w:sz w:val="20"/>
          <w:szCs w:val="20"/>
        </w:rPr>
        <w:t>pueden ponerse de manifiesto de diversas formas. Por ejemplo</w:t>
      </w:r>
      <w:r w:rsidR="0098440E" w:rsidRPr="00AC4AEA">
        <w:rPr>
          <w:rFonts w:ascii="Arial" w:hAnsi="Arial" w:cs="Arial"/>
          <w:sz w:val="20"/>
          <w:szCs w:val="20"/>
        </w:rPr>
        <w:t>:</w:t>
      </w:r>
      <w:bookmarkEnd w:id="1115"/>
    </w:p>
    <w:p w:rsidR="00421257" w:rsidRPr="00AC4AEA" w:rsidRDefault="008A1C1E" w:rsidP="00C01B25">
      <w:pPr>
        <w:pStyle w:val="NUA-Nivel1"/>
        <w:numPr>
          <w:ilvl w:val="0"/>
          <w:numId w:val="585"/>
        </w:numPr>
        <w:ind w:left="1418"/>
      </w:pPr>
      <w:r w:rsidRPr="00AC4AEA">
        <w:t>U</w:t>
      </w:r>
      <w:r w:rsidR="0098440E" w:rsidRPr="00AC4AEA">
        <w:t>niones transitorias de empresas</w:t>
      </w:r>
      <w:r w:rsidRPr="00AC4AEA">
        <w:t>.</w:t>
      </w:r>
    </w:p>
    <w:p w:rsidR="00421257" w:rsidRPr="00AC4AEA" w:rsidRDefault="008A1C1E" w:rsidP="00C01B25">
      <w:pPr>
        <w:pStyle w:val="NUA-Nivel1"/>
        <w:numPr>
          <w:ilvl w:val="0"/>
          <w:numId w:val="585"/>
        </w:numPr>
        <w:ind w:left="1418"/>
      </w:pPr>
      <w:r w:rsidRPr="00AC4AEA">
        <w:t>C</w:t>
      </w:r>
      <w:r w:rsidR="0098440E" w:rsidRPr="00AC4AEA">
        <w:t>onsorcios de cooperación</w:t>
      </w:r>
      <w:r w:rsidRPr="00AC4AEA">
        <w:t>.</w:t>
      </w:r>
      <w:r w:rsidR="0098440E" w:rsidRPr="00AC4AEA">
        <w:t xml:space="preserve"> </w:t>
      </w:r>
    </w:p>
    <w:p w:rsidR="0098440E" w:rsidRPr="00AC4AEA" w:rsidRDefault="008A1C1E" w:rsidP="00C01B25">
      <w:pPr>
        <w:pStyle w:val="NUA-Nivel1"/>
        <w:numPr>
          <w:ilvl w:val="0"/>
          <w:numId w:val="585"/>
        </w:numPr>
        <w:ind w:left="1418"/>
      </w:pPr>
      <w:r w:rsidRPr="00AC4AEA">
        <w:t>A</w:t>
      </w:r>
      <w:r w:rsidR="0098440E" w:rsidRPr="00AC4AEA">
        <w:t>grupaciones de colaboración</w:t>
      </w:r>
      <w:r w:rsidRPr="00AC4AEA">
        <w:t>.</w:t>
      </w:r>
    </w:p>
    <w:p w:rsidR="00421257" w:rsidRPr="00AC4AEA" w:rsidRDefault="008A1C1E" w:rsidP="00C01B25">
      <w:pPr>
        <w:pStyle w:val="NUA-Nivel1"/>
        <w:numPr>
          <w:ilvl w:val="0"/>
          <w:numId w:val="585"/>
        </w:numPr>
        <w:ind w:left="1418"/>
      </w:pPr>
      <w:r w:rsidRPr="00AC4AEA">
        <w:t>S</w:t>
      </w:r>
      <w:r w:rsidR="0098440E" w:rsidRPr="00AC4AEA">
        <w:t>ociedades u otras figuras con personalidad jurídica</w:t>
      </w:r>
      <w:r w:rsidR="00421257" w:rsidRPr="00AC4AEA">
        <w:t xml:space="preserve">. </w:t>
      </w:r>
    </w:p>
    <w:p w:rsidR="00421DAE" w:rsidRPr="00AC4AEA" w:rsidRDefault="00C47393" w:rsidP="000A0BD3">
      <w:pPr>
        <w:numPr>
          <w:ilvl w:val="0"/>
          <w:numId w:val="29"/>
        </w:numPr>
        <w:spacing w:line="264" w:lineRule="auto"/>
        <w:jc w:val="both"/>
        <w:rPr>
          <w:rFonts w:ascii="Arial" w:hAnsi="Arial" w:cs="Arial"/>
          <w:sz w:val="20"/>
          <w:szCs w:val="20"/>
        </w:rPr>
      </w:pPr>
      <w:bookmarkStart w:id="1116" w:name="_Ref132050454"/>
      <w:bookmarkStart w:id="1117" w:name="_Ref132053212"/>
      <w:r w:rsidRPr="00AC4AEA">
        <w:rPr>
          <w:rFonts w:ascii="Arial" w:hAnsi="Arial" w:cs="Arial"/>
          <w:sz w:val="20"/>
          <w:szCs w:val="20"/>
        </w:rPr>
        <w:t>Para</w:t>
      </w:r>
      <w:r w:rsidR="00421257" w:rsidRPr="00AC4AEA">
        <w:rPr>
          <w:rFonts w:ascii="Arial" w:hAnsi="Arial" w:cs="Arial"/>
          <w:sz w:val="20"/>
          <w:szCs w:val="20"/>
        </w:rPr>
        <w:t xml:space="preserve"> evaluar si tiene el control conjunto de un </w:t>
      </w:r>
      <w:r w:rsidR="0098440E" w:rsidRPr="00AC4AEA">
        <w:rPr>
          <w:rFonts w:ascii="Arial" w:hAnsi="Arial" w:cs="Arial"/>
          <w:sz w:val="20"/>
          <w:szCs w:val="20"/>
        </w:rPr>
        <w:t>negocio</w:t>
      </w:r>
      <w:r w:rsidR="00421257" w:rsidRPr="00AC4AEA">
        <w:rPr>
          <w:rFonts w:ascii="Arial" w:hAnsi="Arial" w:cs="Arial"/>
          <w:sz w:val="20"/>
          <w:szCs w:val="20"/>
        </w:rPr>
        <w:t xml:space="preserve">, una entidad que es parte de un </w:t>
      </w:r>
      <w:r w:rsidR="0098440E" w:rsidRPr="00AC4AEA">
        <w:rPr>
          <w:rFonts w:ascii="Arial" w:hAnsi="Arial" w:cs="Arial"/>
          <w:sz w:val="20"/>
          <w:szCs w:val="20"/>
        </w:rPr>
        <w:t>negocio</w:t>
      </w:r>
      <w:bookmarkEnd w:id="1116"/>
      <w:r w:rsidR="00F94312" w:rsidRPr="00AC4AEA">
        <w:rPr>
          <w:rFonts w:ascii="Arial" w:hAnsi="Arial" w:cs="Arial"/>
          <w:sz w:val="20"/>
          <w:szCs w:val="20"/>
        </w:rPr>
        <w:t xml:space="preserve"> podr</w:t>
      </w:r>
      <w:r w:rsidRPr="00AC4AEA">
        <w:rPr>
          <w:rFonts w:ascii="Arial" w:hAnsi="Arial" w:cs="Arial"/>
          <w:sz w:val="20"/>
          <w:szCs w:val="20"/>
        </w:rPr>
        <w:t>ía</w:t>
      </w:r>
      <w:r w:rsidR="00F94312" w:rsidRPr="00AC4AEA">
        <w:rPr>
          <w:rFonts w:ascii="Arial" w:hAnsi="Arial" w:cs="Arial"/>
          <w:sz w:val="20"/>
          <w:szCs w:val="20"/>
        </w:rPr>
        <w:t xml:space="preserve"> tener que recurrir al juicio de la </w:t>
      </w:r>
      <w:r w:rsidR="00F94312" w:rsidRPr="00AC4AEA">
        <w:rPr>
          <w:rFonts w:ascii="Arial" w:hAnsi="Arial" w:cs="Arial"/>
          <w:b/>
          <w:bCs/>
          <w:sz w:val="20"/>
          <w:szCs w:val="20"/>
        </w:rPr>
        <w:t xml:space="preserve">dirección </w:t>
      </w:r>
      <w:r w:rsidR="00F94312" w:rsidRPr="00AC4AEA">
        <w:rPr>
          <w:rFonts w:ascii="Arial" w:hAnsi="Arial" w:cs="Arial"/>
          <w:sz w:val="20"/>
          <w:szCs w:val="20"/>
        </w:rPr>
        <w:t xml:space="preserve">para </w:t>
      </w:r>
      <w:r w:rsidR="00421DAE" w:rsidRPr="00AC4AEA">
        <w:rPr>
          <w:rFonts w:ascii="Arial" w:hAnsi="Arial" w:cs="Arial"/>
          <w:sz w:val="20"/>
          <w:szCs w:val="20"/>
        </w:rPr>
        <w:t xml:space="preserve">completar la </w:t>
      </w:r>
      <w:r w:rsidR="00F94312" w:rsidRPr="00AC4AEA">
        <w:rPr>
          <w:rFonts w:ascii="Arial" w:hAnsi="Arial" w:cs="Arial"/>
          <w:sz w:val="20"/>
          <w:szCs w:val="20"/>
        </w:rPr>
        <w:t>evaluaci</w:t>
      </w:r>
      <w:r w:rsidR="00421DAE" w:rsidRPr="00AC4AEA">
        <w:rPr>
          <w:rFonts w:ascii="Arial" w:hAnsi="Arial" w:cs="Arial"/>
          <w:sz w:val="20"/>
          <w:szCs w:val="20"/>
        </w:rPr>
        <w:t>ón</w:t>
      </w:r>
      <w:r w:rsidR="00F94312" w:rsidRPr="00AC4AEA">
        <w:rPr>
          <w:rFonts w:ascii="Arial" w:hAnsi="Arial" w:cs="Arial"/>
          <w:sz w:val="20"/>
          <w:szCs w:val="20"/>
        </w:rPr>
        <w:t xml:space="preserve"> indicada en </w:t>
      </w:r>
      <w:r w:rsidR="002B5078">
        <w:rPr>
          <w:rFonts w:ascii="Arial" w:hAnsi="Arial" w:cs="Arial"/>
          <w:sz w:val="20"/>
          <w:szCs w:val="20"/>
        </w:rPr>
        <w:t>los</w:t>
      </w:r>
      <w:r w:rsidR="00421DAE" w:rsidRPr="00AC4AEA">
        <w:rPr>
          <w:rFonts w:ascii="Arial" w:hAnsi="Arial" w:cs="Arial"/>
          <w:sz w:val="20"/>
          <w:szCs w:val="20"/>
        </w:rPr>
        <w:t xml:space="preserve"> párrafo</w:t>
      </w:r>
      <w:r w:rsidR="002B5078">
        <w:rPr>
          <w:rFonts w:ascii="Arial" w:hAnsi="Arial" w:cs="Arial"/>
          <w:sz w:val="20"/>
          <w:szCs w:val="20"/>
        </w:rPr>
        <w:t xml:space="preserve">s </w:t>
      </w:r>
      <w:r w:rsidR="001C4138">
        <w:rPr>
          <w:rFonts w:ascii="Arial" w:hAnsi="Arial" w:cs="Arial"/>
          <w:sz w:val="20"/>
          <w:szCs w:val="20"/>
        </w:rPr>
        <w:fldChar w:fldCharType="begin"/>
      </w:r>
      <w:r w:rsidR="002B5078">
        <w:rPr>
          <w:rFonts w:ascii="Arial" w:hAnsi="Arial" w:cs="Arial"/>
          <w:sz w:val="20"/>
          <w:szCs w:val="20"/>
        </w:rPr>
        <w:instrText xml:space="preserve"> REF _Ref132050447 \r \h </w:instrText>
      </w:r>
      <w:r w:rsidR="001C4138">
        <w:rPr>
          <w:rFonts w:ascii="Arial" w:hAnsi="Arial" w:cs="Arial"/>
          <w:sz w:val="20"/>
          <w:szCs w:val="20"/>
        </w:rPr>
      </w:r>
      <w:r w:rsidR="001C4138">
        <w:rPr>
          <w:rFonts w:ascii="Arial" w:hAnsi="Arial" w:cs="Arial"/>
          <w:sz w:val="20"/>
          <w:szCs w:val="20"/>
        </w:rPr>
        <w:fldChar w:fldCharType="separate"/>
      </w:r>
      <w:r w:rsidR="00D33A5D">
        <w:rPr>
          <w:rFonts w:ascii="Arial" w:hAnsi="Arial" w:cs="Arial"/>
          <w:sz w:val="20"/>
          <w:szCs w:val="20"/>
        </w:rPr>
        <w:t>812</w:t>
      </w:r>
      <w:r w:rsidR="001C4138">
        <w:rPr>
          <w:rFonts w:ascii="Arial" w:hAnsi="Arial" w:cs="Arial"/>
          <w:sz w:val="20"/>
          <w:szCs w:val="20"/>
        </w:rPr>
        <w:fldChar w:fldCharType="end"/>
      </w:r>
      <w:r w:rsidR="002B5078">
        <w:rPr>
          <w:rFonts w:ascii="Arial" w:hAnsi="Arial" w:cs="Arial"/>
          <w:sz w:val="20"/>
          <w:szCs w:val="20"/>
        </w:rPr>
        <w:t xml:space="preserve"> a </w:t>
      </w:r>
      <w:r w:rsidR="001C4138">
        <w:rPr>
          <w:rFonts w:ascii="Arial" w:hAnsi="Arial" w:cs="Arial"/>
          <w:sz w:val="20"/>
          <w:szCs w:val="20"/>
        </w:rPr>
        <w:fldChar w:fldCharType="begin"/>
      </w:r>
      <w:r w:rsidR="002B5078">
        <w:rPr>
          <w:rFonts w:ascii="Arial" w:hAnsi="Arial" w:cs="Arial"/>
          <w:sz w:val="20"/>
          <w:szCs w:val="20"/>
        </w:rPr>
        <w:instrText xml:space="preserve"> REF _Ref139221613 \r \h </w:instrText>
      </w:r>
      <w:r w:rsidR="001C4138">
        <w:rPr>
          <w:rFonts w:ascii="Arial" w:hAnsi="Arial" w:cs="Arial"/>
          <w:sz w:val="20"/>
          <w:szCs w:val="20"/>
        </w:rPr>
      </w:r>
      <w:r w:rsidR="001C4138">
        <w:rPr>
          <w:rFonts w:ascii="Arial" w:hAnsi="Arial" w:cs="Arial"/>
          <w:sz w:val="20"/>
          <w:szCs w:val="20"/>
        </w:rPr>
        <w:fldChar w:fldCharType="separate"/>
      </w:r>
      <w:r w:rsidR="00D33A5D">
        <w:rPr>
          <w:rFonts w:ascii="Arial" w:hAnsi="Arial" w:cs="Arial"/>
          <w:sz w:val="20"/>
          <w:szCs w:val="20"/>
        </w:rPr>
        <w:t>814</w:t>
      </w:r>
      <w:r w:rsidR="001C4138">
        <w:rPr>
          <w:rFonts w:ascii="Arial" w:hAnsi="Arial" w:cs="Arial"/>
          <w:sz w:val="20"/>
          <w:szCs w:val="20"/>
        </w:rPr>
        <w:fldChar w:fldCharType="end"/>
      </w:r>
      <w:r w:rsidR="00421DAE" w:rsidRPr="00AC4AEA">
        <w:rPr>
          <w:rFonts w:ascii="Arial" w:hAnsi="Arial" w:cs="Arial"/>
          <w:sz w:val="20"/>
          <w:szCs w:val="20"/>
        </w:rPr>
        <w:t>.</w:t>
      </w:r>
      <w:bookmarkEnd w:id="1117"/>
    </w:p>
    <w:p w:rsidR="0098440E" w:rsidRPr="00AC4AEA" w:rsidRDefault="0098440E" w:rsidP="00A318EA">
      <w:pPr>
        <w:pStyle w:val="A-doctorado"/>
        <w:rPr>
          <w:rFonts w:ascii="Arial" w:hAnsi="Arial"/>
          <w:color w:val="auto"/>
          <w:sz w:val="20"/>
          <w:szCs w:val="20"/>
        </w:rPr>
      </w:pPr>
    </w:p>
    <w:p w:rsidR="00421257" w:rsidRPr="00AC4AEA" w:rsidRDefault="00421257" w:rsidP="00A318EA">
      <w:pPr>
        <w:pStyle w:val="Ttulo2"/>
        <w:rPr>
          <w:rFonts w:cs="Arial"/>
        </w:rPr>
      </w:pPr>
      <w:bookmarkStart w:id="1118" w:name="_Toc139356990"/>
      <w:r w:rsidRPr="00AC4AEA">
        <w:rPr>
          <w:rFonts w:cs="Arial"/>
        </w:rPr>
        <w:t xml:space="preserve">Clasificación de un </w:t>
      </w:r>
      <w:r w:rsidR="0098440E" w:rsidRPr="00AC4AEA">
        <w:rPr>
          <w:rFonts w:cs="Arial"/>
        </w:rPr>
        <w:t>negocio</w:t>
      </w:r>
      <w:r w:rsidRPr="00AC4AEA">
        <w:rPr>
          <w:rFonts w:cs="Arial"/>
        </w:rPr>
        <w:t xml:space="preserve"> conjunto</w:t>
      </w:r>
      <w:bookmarkEnd w:id="1118"/>
      <w:r w:rsidRPr="00AC4AEA">
        <w:rPr>
          <w:rFonts w:cs="Arial"/>
        </w:rPr>
        <w:t xml:space="preserve"> </w:t>
      </w:r>
    </w:p>
    <w:p w:rsidR="00421257" w:rsidRPr="00AC4AEA" w:rsidRDefault="00421257" w:rsidP="000A0BD3">
      <w:pPr>
        <w:numPr>
          <w:ilvl w:val="0"/>
          <w:numId w:val="29"/>
        </w:numPr>
        <w:spacing w:after="147" w:line="264" w:lineRule="auto"/>
        <w:jc w:val="both"/>
        <w:rPr>
          <w:rFonts w:ascii="Arial" w:eastAsia="Times New Roman" w:hAnsi="Arial" w:cs="Arial"/>
          <w:sz w:val="20"/>
          <w:szCs w:val="20"/>
          <w:lang w:eastAsia="es-AR"/>
        </w:rPr>
      </w:pPr>
      <w:bookmarkStart w:id="1119" w:name="_Ref132050457"/>
      <w:r w:rsidRPr="00AC4AEA">
        <w:rPr>
          <w:rFonts w:ascii="Arial" w:hAnsi="Arial" w:cs="Arial"/>
          <w:sz w:val="20"/>
          <w:szCs w:val="20"/>
        </w:rPr>
        <w:t>Una entidad</w:t>
      </w:r>
      <w:r w:rsidR="0098440E" w:rsidRPr="00AC4AEA">
        <w:rPr>
          <w:rFonts w:ascii="Arial" w:hAnsi="Arial" w:cs="Arial"/>
          <w:sz w:val="20"/>
          <w:szCs w:val="20"/>
        </w:rPr>
        <w:t>:</w:t>
      </w:r>
      <w:bookmarkEnd w:id="1119"/>
      <w:r w:rsidR="0098440E" w:rsidRPr="00AC4AEA">
        <w:rPr>
          <w:rFonts w:ascii="Arial" w:hAnsi="Arial" w:cs="Arial"/>
          <w:sz w:val="20"/>
          <w:szCs w:val="20"/>
        </w:rPr>
        <w:t xml:space="preserve"> </w:t>
      </w:r>
    </w:p>
    <w:p w:rsidR="00421257" w:rsidRPr="007B56D7" w:rsidRDefault="0098440E" w:rsidP="00C01B25">
      <w:pPr>
        <w:pStyle w:val="NUA-Nivel1"/>
        <w:numPr>
          <w:ilvl w:val="0"/>
          <w:numId w:val="586"/>
        </w:numPr>
        <w:ind w:left="1418"/>
      </w:pPr>
      <w:r w:rsidRPr="00AC4AEA">
        <w:t xml:space="preserve">Clasificará un negocio conjunto, utilizando las definiciones descriptas en el </w:t>
      </w:r>
      <w:r w:rsidRPr="007B56D7">
        <w:t xml:space="preserve">párrafo </w:t>
      </w:r>
      <w:fldSimple w:instr=" REF _Ref131758320 \r \h  \* MERGEFORMAT ">
        <w:r w:rsidR="00D33A5D">
          <w:t>811</w:t>
        </w:r>
      </w:fldSimple>
      <w:r w:rsidRPr="007B56D7">
        <w:t>.</w:t>
      </w:r>
    </w:p>
    <w:p w:rsidR="0098440E" w:rsidRPr="007B56D7" w:rsidRDefault="00D81E8F" w:rsidP="00C01B25">
      <w:pPr>
        <w:pStyle w:val="NUA-Nivel1"/>
        <w:numPr>
          <w:ilvl w:val="0"/>
          <w:numId w:val="586"/>
        </w:numPr>
        <w:ind w:left="1418"/>
      </w:pPr>
      <w:r w:rsidRPr="007B56D7">
        <w:t>A</w:t>
      </w:r>
      <w:r w:rsidR="0098440E" w:rsidRPr="007B56D7">
        <w:t>plicará</w:t>
      </w:r>
      <w:r w:rsidRPr="007B56D7">
        <w:t>, cuando la instrumentación jurídica no refleje la sustancia económica,</w:t>
      </w:r>
      <w:r w:rsidR="006F2C57">
        <w:t xml:space="preserve"> </w:t>
      </w:r>
      <w:r w:rsidR="0098440E" w:rsidRPr="007B56D7">
        <w:t xml:space="preserve">el juicio de la </w:t>
      </w:r>
      <w:r w:rsidR="0098440E" w:rsidRPr="007B56D7">
        <w:rPr>
          <w:b/>
          <w:bCs/>
        </w:rPr>
        <w:t xml:space="preserve">dirección </w:t>
      </w:r>
      <w:r w:rsidR="0098440E" w:rsidRPr="007B56D7">
        <w:t>para determinar si un negocio conjunto es:</w:t>
      </w:r>
    </w:p>
    <w:p w:rsidR="0098440E" w:rsidRPr="007B56D7" w:rsidRDefault="0098440E" w:rsidP="00030154">
      <w:pPr>
        <w:pStyle w:val="NUA-Nivel1"/>
        <w:numPr>
          <w:ilvl w:val="2"/>
          <w:numId w:val="29"/>
        </w:numPr>
        <w:ind w:left="1985" w:hanging="284"/>
      </w:pPr>
      <w:r w:rsidRPr="007B56D7">
        <w:lastRenderedPageBreak/>
        <w:t>un negocio conjunto no societario; o</w:t>
      </w:r>
    </w:p>
    <w:p w:rsidR="00421257" w:rsidRPr="007B56D7" w:rsidRDefault="0098440E" w:rsidP="00030154">
      <w:pPr>
        <w:pStyle w:val="NUA-Nivel1"/>
        <w:numPr>
          <w:ilvl w:val="2"/>
          <w:numId w:val="29"/>
        </w:numPr>
        <w:ind w:left="1985" w:hanging="284"/>
      </w:pPr>
      <w:r w:rsidRPr="007B56D7">
        <w:t>un negocio conjunto societario.</w:t>
      </w:r>
    </w:p>
    <w:p w:rsidR="0098440E" w:rsidRPr="00AC4AEA" w:rsidRDefault="0098440E" w:rsidP="00A318EA">
      <w:pPr>
        <w:pStyle w:val="A-doctorado"/>
        <w:rPr>
          <w:rFonts w:ascii="Arial" w:hAnsi="Arial"/>
          <w:color w:val="auto"/>
          <w:sz w:val="20"/>
          <w:szCs w:val="20"/>
        </w:rPr>
      </w:pPr>
    </w:p>
    <w:p w:rsidR="00421257" w:rsidRPr="00AC4AEA" w:rsidRDefault="00421257" w:rsidP="00A318EA">
      <w:pPr>
        <w:pStyle w:val="Ttulo2"/>
        <w:rPr>
          <w:rFonts w:cs="Arial"/>
        </w:rPr>
      </w:pPr>
      <w:bookmarkStart w:id="1120" w:name="_Toc139356991"/>
      <w:r w:rsidRPr="00AC4AEA">
        <w:rPr>
          <w:rFonts w:cs="Arial"/>
        </w:rPr>
        <w:t xml:space="preserve">Contabilización de un </w:t>
      </w:r>
      <w:r w:rsidR="0098440E" w:rsidRPr="00AC4AEA">
        <w:rPr>
          <w:rFonts w:cs="Arial"/>
        </w:rPr>
        <w:t>negocio conjunto</w:t>
      </w:r>
      <w:bookmarkEnd w:id="1120"/>
      <w:r w:rsidRPr="00AC4AEA">
        <w:rPr>
          <w:rFonts w:cs="Arial"/>
        </w:rPr>
        <w:t xml:space="preserve"> </w:t>
      </w:r>
    </w:p>
    <w:p w:rsidR="00421257" w:rsidRPr="00AC4AEA" w:rsidRDefault="0098440E" w:rsidP="00A318EA">
      <w:pPr>
        <w:pStyle w:val="Ttulo3"/>
      </w:pPr>
      <w:bookmarkStart w:id="1121" w:name="_Toc139356992"/>
      <w:r w:rsidRPr="00AC4AEA">
        <w:t>Negocios conjuntos no societarios</w:t>
      </w:r>
      <w:bookmarkEnd w:id="1121"/>
    </w:p>
    <w:p w:rsidR="0098440E" w:rsidRPr="00AC4AEA" w:rsidRDefault="0098440E" w:rsidP="00A318EA">
      <w:pPr>
        <w:pStyle w:val="Ttulo3"/>
      </w:pPr>
      <w:bookmarkStart w:id="1122" w:name="_Toc139356993"/>
      <w:r w:rsidRPr="00AC4AEA">
        <w:t xml:space="preserve">Tratamiento en los estados contables de </w:t>
      </w:r>
      <w:r w:rsidR="00030154" w:rsidRPr="00AC4AEA">
        <w:t>una controladora conjunta</w:t>
      </w:r>
      <w:bookmarkEnd w:id="1122"/>
    </w:p>
    <w:p w:rsidR="0098440E" w:rsidRPr="00AC4AEA" w:rsidRDefault="0098440E" w:rsidP="00A318EA">
      <w:pPr>
        <w:pStyle w:val="Ttulo4"/>
      </w:pPr>
      <w:r w:rsidRPr="00AC4AEA">
        <w:t>Reconocimiento</w:t>
      </w:r>
    </w:p>
    <w:p w:rsidR="00421257" w:rsidRPr="00AC4AEA" w:rsidRDefault="00030154" w:rsidP="000A0BD3">
      <w:pPr>
        <w:numPr>
          <w:ilvl w:val="0"/>
          <w:numId w:val="29"/>
        </w:numPr>
        <w:spacing w:after="147" w:line="264" w:lineRule="auto"/>
        <w:jc w:val="both"/>
        <w:rPr>
          <w:rFonts w:ascii="Arial" w:hAnsi="Arial" w:cs="Arial"/>
          <w:sz w:val="20"/>
          <w:szCs w:val="20"/>
        </w:rPr>
      </w:pPr>
      <w:bookmarkStart w:id="1123" w:name="_Ref131511197"/>
      <w:r w:rsidRPr="00AC4AEA">
        <w:rPr>
          <w:rFonts w:ascii="Arial" w:hAnsi="Arial" w:cs="Arial"/>
          <w:sz w:val="20"/>
          <w:szCs w:val="20"/>
        </w:rPr>
        <w:t xml:space="preserve">En sus </w:t>
      </w:r>
      <w:r w:rsidRPr="00AC4AEA">
        <w:rPr>
          <w:rFonts w:ascii="Arial" w:hAnsi="Arial" w:cs="Arial"/>
          <w:b/>
          <w:bCs/>
          <w:sz w:val="20"/>
          <w:szCs w:val="20"/>
        </w:rPr>
        <w:t>estados contables</w:t>
      </w:r>
      <w:r w:rsidRPr="00AC4AEA">
        <w:rPr>
          <w:rFonts w:ascii="Arial" w:hAnsi="Arial" w:cs="Arial"/>
          <w:sz w:val="20"/>
          <w:szCs w:val="20"/>
        </w:rPr>
        <w:t xml:space="preserve"> una</w:t>
      </w:r>
      <w:r w:rsidR="00421257" w:rsidRPr="00AC4AEA">
        <w:rPr>
          <w:rFonts w:ascii="Arial" w:hAnsi="Arial" w:cs="Arial"/>
          <w:sz w:val="20"/>
          <w:szCs w:val="20"/>
        </w:rPr>
        <w:t xml:space="preserve"> </w:t>
      </w:r>
      <w:r w:rsidRPr="00AC4AEA">
        <w:rPr>
          <w:rFonts w:ascii="Arial" w:hAnsi="Arial" w:cs="Arial"/>
          <w:sz w:val="20"/>
          <w:szCs w:val="20"/>
        </w:rPr>
        <w:t xml:space="preserve">controladora conjunta </w:t>
      </w:r>
      <w:r w:rsidR="00421257" w:rsidRPr="00AC4AEA">
        <w:rPr>
          <w:rFonts w:ascii="Arial" w:hAnsi="Arial" w:cs="Arial"/>
          <w:sz w:val="20"/>
          <w:szCs w:val="20"/>
        </w:rPr>
        <w:t>reconocerá:</w:t>
      </w:r>
      <w:bookmarkEnd w:id="1123"/>
      <w:r w:rsidR="00421257" w:rsidRPr="00AC4AEA">
        <w:rPr>
          <w:rFonts w:ascii="Arial" w:hAnsi="Arial" w:cs="Arial"/>
          <w:sz w:val="20"/>
          <w:szCs w:val="20"/>
        </w:rPr>
        <w:t xml:space="preserve"> </w:t>
      </w:r>
    </w:p>
    <w:p w:rsidR="00421257" w:rsidRPr="00AC4AEA" w:rsidRDefault="00421257" w:rsidP="00C01B25">
      <w:pPr>
        <w:pStyle w:val="NUA-Nivel1"/>
        <w:numPr>
          <w:ilvl w:val="0"/>
          <w:numId w:val="587"/>
        </w:numPr>
        <w:ind w:left="1276"/>
      </w:pPr>
      <w:r w:rsidRPr="00AC4AEA">
        <w:t xml:space="preserve">sus </w:t>
      </w:r>
      <w:r w:rsidR="00CE13D7" w:rsidRPr="00CE13D7">
        <w:rPr>
          <w:bCs/>
        </w:rPr>
        <w:t>activos</w:t>
      </w:r>
      <w:r w:rsidRPr="00AC4AEA">
        <w:t xml:space="preserve">, incluyendo su participación en los </w:t>
      </w:r>
      <w:r w:rsidR="00CE13D7" w:rsidRPr="00CE13D7">
        <w:rPr>
          <w:bCs/>
        </w:rPr>
        <w:t>activos</w:t>
      </w:r>
      <w:r w:rsidRPr="00AC4AEA">
        <w:t xml:space="preserve"> mantenidos conjuntamente; </w:t>
      </w:r>
    </w:p>
    <w:p w:rsidR="00421257" w:rsidRPr="00AC4AEA" w:rsidRDefault="00421257" w:rsidP="00C01B25">
      <w:pPr>
        <w:pStyle w:val="NUA-Nivel1"/>
        <w:numPr>
          <w:ilvl w:val="0"/>
          <w:numId w:val="587"/>
        </w:numPr>
        <w:ind w:left="1276"/>
      </w:pPr>
      <w:r w:rsidRPr="00AC4AEA">
        <w:t xml:space="preserve">sus </w:t>
      </w:r>
      <w:r w:rsidR="00CE13D7" w:rsidRPr="00CE13D7">
        <w:rPr>
          <w:bCs/>
        </w:rPr>
        <w:t>pasivos</w:t>
      </w:r>
      <w:r w:rsidRPr="00AC4AEA">
        <w:t xml:space="preserve">, incluyendo su participación en los </w:t>
      </w:r>
      <w:r w:rsidR="00CE13D7" w:rsidRPr="00CE13D7">
        <w:rPr>
          <w:bCs/>
        </w:rPr>
        <w:t>pasivos</w:t>
      </w:r>
      <w:r w:rsidR="00237C5F" w:rsidRPr="00AC4AEA">
        <w:t xml:space="preserve"> </w:t>
      </w:r>
      <w:r w:rsidRPr="00AC4AEA">
        <w:t xml:space="preserve">incurridos conjuntamente; </w:t>
      </w:r>
    </w:p>
    <w:p w:rsidR="00421257" w:rsidRPr="00AC4AEA" w:rsidRDefault="00030154" w:rsidP="00C01B25">
      <w:pPr>
        <w:pStyle w:val="NUA-Nivel1"/>
        <w:numPr>
          <w:ilvl w:val="0"/>
          <w:numId w:val="587"/>
        </w:numPr>
        <w:ind w:left="1276"/>
      </w:pPr>
      <w:r w:rsidRPr="00AC4AEA">
        <w:t>sus</w:t>
      </w:r>
      <w:r w:rsidR="00421257" w:rsidRPr="00AC4AEA">
        <w:t xml:space="preserve"> </w:t>
      </w:r>
      <w:r w:rsidR="00421257" w:rsidRPr="00AC4AEA">
        <w:rPr>
          <w:b/>
          <w:bCs/>
        </w:rPr>
        <w:t>ingresos</w:t>
      </w:r>
      <w:r w:rsidRPr="00AC4AEA">
        <w:rPr>
          <w:b/>
          <w:bCs/>
        </w:rPr>
        <w:t xml:space="preserve">, </w:t>
      </w:r>
      <w:r w:rsidRPr="00AC4AEA">
        <w:t>incluyendo su participación en</w:t>
      </w:r>
      <w:r w:rsidR="00421257" w:rsidRPr="00AC4AEA">
        <w:t xml:space="preserve"> </w:t>
      </w:r>
      <w:r w:rsidRPr="00AC4AEA">
        <w:t xml:space="preserve">los </w:t>
      </w:r>
      <w:r w:rsidRPr="00AC4AEA">
        <w:rPr>
          <w:b/>
          <w:bCs/>
        </w:rPr>
        <w:t>ingresos</w:t>
      </w:r>
      <w:r w:rsidR="00421257" w:rsidRPr="00AC4AEA">
        <w:t xml:space="preserve"> </w:t>
      </w:r>
      <w:r w:rsidRPr="00AC4AEA">
        <w:t>generados conjuntamente</w:t>
      </w:r>
      <w:r w:rsidR="00421257" w:rsidRPr="00AC4AEA">
        <w:t xml:space="preserve">; y </w:t>
      </w:r>
    </w:p>
    <w:p w:rsidR="00421257" w:rsidRPr="00AC4AEA" w:rsidRDefault="00421257" w:rsidP="00C01B25">
      <w:pPr>
        <w:pStyle w:val="NUA-Nivel1"/>
        <w:numPr>
          <w:ilvl w:val="0"/>
          <w:numId w:val="587"/>
        </w:numPr>
        <w:ind w:left="1276"/>
      </w:pPr>
      <w:r w:rsidRPr="00AC4AEA">
        <w:t xml:space="preserve">sus </w:t>
      </w:r>
      <w:r w:rsidRPr="00AC4AEA">
        <w:rPr>
          <w:b/>
          <w:bCs/>
        </w:rPr>
        <w:t>gastos</w:t>
      </w:r>
      <w:r w:rsidRPr="00AC4AEA">
        <w:t xml:space="preserve">, incluyendo su participación en los </w:t>
      </w:r>
      <w:r w:rsidRPr="00AC4AEA">
        <w:rPr>
          <w:b/>
          <w:bCs/>
        </w:rPr>
        <w:t>gastos</w:t>
      </w:r>
      <w:r w:rsidRPr="00AC4AEA">
        <w:t xml:space="preserve"> incurridos conjuntamente. </w:t>
      </w:r>
    </w:p>
    <w:p w:rsidR="0098440E" w:rsidRPr="00AC4AEA" w:rsidRDefault="0098440E" w:rsidP="00030154">
      <w:pPr>
        <w:pStyle w:val="NUA-Nivel1"/>
        <w:numPr>
          <w:ilvl w:val="0"/>
          <w:numId w:val="0"/>
        </w:numPr>
        <w:ind w:left="1276"/>
      </w:pPr>
    </w:p>
    <w:p w:rsidR="0098440E" w:rsidRPr="00AC4AEA" w:rsidRDefault="0098440E" w:rsidP="00A318EA">
      <w:pPr>
        <w:pStyle w:val="Ttulo4"/>
      </w:pPr>
      <w:r w:rsidRPr="00AC4AEA">
        <w:t>Medición</w:t>
      </w:r>
    </w:p>
    <w:p w:rsidR="0098440E" w:rsidRPr="007B56D7" w:rsidRDefault="00030154" w:rsidP="000A0BD3">
      <w:pPr>
        <w:numPr>
          <w:ilvl w:val="0"/>
          <w:numId w:val="29"/>
        </w:numPr>
        <w:spacing w:after="147" w:line="264" w:lineRule="auto"/>
        <w:jc w:val="both"/>
        <w:rPr>
          <w:rFonts w:ascii="Arial" w:hAnsi="Arial" w:cs="Arial"/>
          <w:sz w:val="20"/>
          <w:szCs w:val="20"/>
        </w:rPr>
      </w:pPr>
      <w:bookmarkStart w:id="1124" w:name="_Ref131760004"/>
      <w:bookmarkStart w:id="1125" w:name="_Ref132050751"/>
      <w:r w:rsidRPr="007B56D7">
        <w:rPr>
          <w:rFonts w:ascii="Arial" w:hAnsi="Arial" w:cs="Arial"/>
          <w:sz w:val="20"/>
          <w:szCs w:val="20"/>
        </w:rPr>
        <w:t>Una controladora conjunta</w:t>
      </w:r>
      <w:r w:rsidR="0098440E" w:rsidRPr="007B56D7">
        <w:rPr>
          <w:rFonts w:ascii="Arial" w:hAnsi="Arial" w:cs="Arial"/>
          <w:sz w:val="20"/>
          <w:szCs w:val="20"/>
        </w:rPr>
        <w:t xml:space="preserve"> medirá los activos y pasivos </w:t>
      </w:r>
      <w:bookmarkEnd w:id="1124"/>
      <w:r w:rsidR="0098440E" w:rsidRPr="007B56D7">
        <w:rPr>
          <w:rFonts w:ascii="Arial" w:hAnsi="Arial" w:cs="Arial"/>
          <w:sz w:val="20"/>
          <w:szCs w:val="20"/>
        </w:rPr>
        <w:t>referidos en el párrafo anterior:</w:t>
      </w:r>
      <w:bookmarkEnd w:id="1125"/>
    </w:p>
    <w:p w:rsidR="0098440E" w:rsidRPr="007B56D7" w:rsidRDefault="0098440E" w:rsidP="00C01B25">
      <w:pPr>
        <w:pStyle w:val="NUA-Nivel1"/>
        <w:numPr>
          <w:ilvl w:val="0"/>
          <w:numId w:val="588"/>
        </w:numPr>
        <w:ind w:left="1276"/>
      </w:pPr>
      <w:r w:rsidRPr="007B56D7">
        <w:t xml:space="preserve">Por </w:t>
      </w:r>
      <w:r w:rsidR="00307CF7" w:rsidRPr="007B56D7">
        <w:t>el importe</w:t>
      </w:r>
      <w:r w:rsidRPr="007B56D7">
        <w:t xml:space="preserve"> contable </w:t>
      </w:r>
      <w:r w:rsidR="00030154" w:rsidRPr="007B56D7">
        <w:t>determinado como si no existiera el negocio conjunto</w:t>
      </w:r>
      <w:r w:rsidRPr="007B56D7">
        <w:t xml:space="preserve">, si conserva el control de los activos y </w:t>
      </w:r>
      <w:r w:rsidR="00422D5C" w:rsidRPr="007B56D7">
        <w:t>la</w:t>
      </w:r>
      <w:r w:rsidRPr="007B56D7">
        <w:t xml:space="preserve"> obligación por los pasivos.</w:t>
      </w:r>
    </w:p>
    <w:p w:rsidR="0098440E" w:rsidRPr="007B56D7" w:rsidRDefault="00030154" w:rsidP="00C01B25">
      <w:pPr>
        <w:pStyle w:val="NUA-Nivel1"/>
        <w:numPr>
          <w:ilvl w:val="0"/>
          <w:numId w:val="588"/>
        </w:numPr>
        <w:ind w:left="1276"/>
      </w:pPr>
      <w:r w:rsidRPr="007B56D7">
        <w:t>Multiplicando</w:t>
      </w:r>
      <w:r w:rsidR="0098440E" w:rsidRPr="007B56D7">
        <w:t xml:space="preserve"> el porcentaje de su participación </w:t>
      </w:r>
      <w:r w:rsidRPr="007B56D7">
        <w:t>por el importe de</w:t>
      </w:r>
      <w:r w:rsidR="0098440E" w:rsidRPr="007B56D7">
        <w:t xml:space="preserve"> </w:t>
      </w:r>
      <w:r w:rsidRPr="007B56D7">
        <w:t xml:space="preserve">los activos mantenidos y pasivos incurridos conjuntamente, determinado </w:t>
      </w:r>
      <w:r w:rsidR="0098440E" w:rsidRPr="007B56D7">
        <w:t xml:space="preserve">según lo establecido </w:t>
      </w:r>
      <w:r w:rsidRPr="007B56D7">
        <w:t xml:space="preserve">en esta Resolución Técnica u </w:t>
      </w:r>
      <w:r w:rsidRPr="007B56D7">
        <w:rPr>
          <w:b/>
          <w:bCs/>
        </w:rPr>
        <w:t>otras normas contables</w:t>
      </w:r>
      <w:r w:rsidR="00422D5C" w:rsidRPr="007B56D7">
        <w:t>.</w:t>
      </w:r>
    </w:p>
    <w:p w:rsidR="00E82756" w:rsidRPr="00AC4AEA" w:rsidRDefault="00E82756" w:rsidP="00A318EA">
      <w:pPr>
        <w:pStyle w:val="NUA-Nivel1"/>
        <w:numPr>
          <w:ilvl w:val="0"/>
          <w:numId w:val="0"/>
        </w:numPr>
      </w:pPr>
    </w:p>
    <w:p w:rsidR="0098440E" w:rsidRPr="00AC4AEA" w:rsidRDefault="0098440E" w:rsidP="00A318EA">
      <w:pPr>
        <w:pStyle w:val="Ttulo3"/>
      </w:pPr>
      <w:bookmarkStart w:id="1126" w:name="_Toc139356994"/>
      <w:r w:rsidRPr="00AC4AEA">
        <w:t xml:space="preserve">Tratamiento en los estados contables de una </w:t>
      </w:r>
      <w:r w:rsidR="00030154" w:rsidRPr="00AC4AEA">
        <w:t>parte</w:t>
      </w:r>
      <w:r w:rsidRPr="00AC4AEA">
        <w:t xml:space="preserve"> que </w:t>
      </w:r>
      <w:r w:rsidR="00030154" w:rsidRPr="00AC4AEA">
        <w:t>no es controladora conjunta</w:t>
      </w:r>
      <w:bookmarkEnd w:id="1126"/>
    </w:p>
    <w:p w:rsidR="00421257" w:rsidRPr="00AC4AEA" w:rsidRDefault="0098440E" w:rsidP="000A0BD3">
      <w:pPr>
        <w:numPr>
          <w:ilvl w:val="0"/>
          <w:numId w:val="29"/>
        </w:numPr>
        <w:spacing w:line="264" w:lineRule="auto"/>
        <w:jc w:val="both"/>
        <w:rPr>
          <w:rFonts w:ascii="Arial" w:hAnsi="Arial" w:cs="Arial"/>
          <w:sz w:val="20"/>
          <w:szCs w:val="20"/>
        </w:rPr>
      </w:pPr>
      <w:r w:rsidRPr="00AC4AEA">
        <w:rPr>
          <w:rFonts w:ascii="Arial" w:hAnsi="Arial" w:cs="Arial"/>
          <w:sz w:val="20"/>
          <w:szCs w:val="20"/>
        </w:rPr>
        <w:t>Cuando</w:t>
      </w:r>
      <w:r w:rsidR="00421257" w:rsidRPr="00AC4AEA">
        <w:rPr>
          <w:rFonts w:ascii="Arial" w:hAnsi="Arial" w:cs="Arial"/>
          <w:sz w:val="20"/>
          <w:szCs w:val="20"/>
        </w:rPr>
        <w:t xml:space="preserve"> </w:t>
      </w:r>
      <w:r w:rsidR="00030154" w:rsidRPr="00AC4AEA">
        <w:rPr>
          <w:rFonts w:ascii="Arial" w:hAnsi="Arial" w:cs="Arial"/>
          <w:sz w:val="20"/>
          <w:szCs w:val="20"/>
        </w:rPr>
        <w:t xml:space="preserve">es parte de </w:t>
      </w:r>
      <w:r w:rsidRPr="00AC4AEA">
        <w:rPr>
          <w:rFonts w:ascii="Arial" w:hAnsi="Arial" w:cs="Arial"/>
          <w:sz w:val="20"/>
          <w:szCs w:val="20"/>
        </w:rPr>
        <w:t>un negocio conjunto no societario</w:t>
      </w:r>
      <w:r w:rsidR="00421257" w:rsidRPr="00AC4AEA">
        <w:rPr>
          <w:rFonts w:ascii="Arial" w:hAnsi="Arial" w:cs="Arial"/>
          <w:sz w:val="20"/>
          <w:szCs w:val="20"/>
        </w:rPr>
        <w:t xml:space="preserve">, pero no tiene control conjunto </w:t>
      </w:r>
      <w:r w:rsidRPr="00AC4AEA">
        <w:rPr>
          <w:rFonts w:ascii="Arial" w:hAnsi="Arial" w:cs="Arial"/>
          <w:sz w:val="20"/>
          <w:szCs w:val="20"/>
        </w:rPr>
        <w:t>sobre este</w:t>
      </w:r>
      <w:r w:rsidR="00421257" w:rsidRPr="00AC4AEA">
        <w:rPr>
          <w:rFonts w:ascii="Arial" w:hAnsi="Arial" w:cs="Arial"/>
          <w:sz w:val="20"/>
          <w:szCs w:val="20"/>
        </w:rPr>
        <w:t>,</w:t>
      </w:r>
      <w:r w:rsidRPr="00AC4AEA">
        <w:rPr>
          <w:rFonts w:ascii="Arial" w:hAnsi="Arial" w:cs="Arial"/>
          <w:sz w:val="20"/>
          <w:szCs w:val="20"/>
        </w:rPr>
        <w:t xml:space="preserve"> una entidad</w:t>
      </w:r>
      <w:r w:rsidR="00421257" w:rsidRPr="00AC4AEA">
        <w:rPr>
          <w:rFonts w:ascii="Arial" w:hAnsi="Arial" w:cs="Arial"/>
          <w:sz w:val="20"/>
          <w:szCs w:val="20"/>
        </w:rPr>
        <w:t xml:space="preserve"> </w:t>
      </w:r>
      <w:r w:rsidR="00422D5C" w:rsidRPr="00AC4AEA">
        <w:rPr>
          <w:rFonts w:ascii="Arial" w:hAnsi="Arial" w:cs="Arial"/>
          <w:sz w:val="20"/>
          <w:szCs w:val="20"/>
        </w:rPr>
        <w:t xml:space="preserve">reconocerá y </w:t>
      </w:r>
      <w:r w:rsidR="00DE7C55" w:rsidRPr="00AC4AEA">
        <w:rPr>
          <w:rFonts w:ascii="Arial" w:hAnsi="Arial" w:cs="Arial"/>
          <w:sz w:val="20"/>
          <w:szCs w:val="20"/>
        </w:rPr>
        <w:t>medirá</w:t>
      </w:r>
      <w:r w:rsidR="00421257" w:rsidRPr="00AC4AEA">
        <w:rPr>
          <w:rFonts w:ascii="Arial" w:hAnsi="Arial" w:cs="Arial"/>
          <w:sz w:val="20"/>
          <w:szCs w:val="20"/>
        </w:rPr>
        <w:t xml:space="preserve"> su participación en el </w:t>
      </w:r>
      <w:r w:rsidRPr="00AC4AEA">
        <w:rPr>
          <w:rFonts w:ascii="Arial" w:hAnsi="Arial" w:cs="Arial"/>
          <w:sz w:val="20"/>
          <w:szCs w:val="20"/>
        </w:rPr>
        <w:t>negocio</w:t>
      </w:r>
      <w:r w:rsidR="00421257" w:rsidRPr="00AC4AEA">
        <w:rPr>
          <w:rFonts w:ascii="Arial" w:hAnsi="Arial" w:cs="Arial"/>
          <w:sz w:val="20"/>
          <w:szCs w:val="20"/>
        </w:rPr>
        <w:t>:</w:t>
      </w:r>
      <w:r w:rsidR="006F2C57">
        <w:rPr>
          <w:rFonts w:ascii="Arial" w:hAnsi="Arial" w:cs="Arial"/>
          <w:sz w:val="20"/>
          <w:szCs w:val="20"/>
        </w:rPr>
        <w:t xml:space="preserve"> </w:t>
      </w:r>
    </w:p>
    <w:p w:rsidR="00421257" w:rsidRPr="00AC4AEA" w:rsidRDefault="00422D5C" w:rsidP="00C01B25">
      <w:pPr>
        <w:pStyle w:val="NUA-Nivel1"/>
        <w:numPr>
          <w:ilvl w:val="0"/>
          <w:numId w:val="589"/>
        </w:numPr>
        <w:ind w:left="1418"/>
      </w:pPr>
      <w:r w:rsidRPr="00AC4AEA">
        <w:t>S</w:t>
      </w:r>
      <w:r w:rsidR="00421257" w:rsidRPr="00AC4AEA">
        <w:t xml:space="preserve">egún </w:t>
      </w:r>
      <w:r w:rsidRPr="00AC4AEA">
        <w:t>los</w:t>
      </w:r>
      <w:r w:rsidR="00421257" w:rsidRPr="00AC4AEA">
        <w:t xml:space="preserve"> párrafo</w:t>
      </w:r>
      <w:r w:rsidRPr="00AC4AEA">
        <w:t>s</w:t>
      </w:r>
      <w:r w:rsidR="00421257" w:rsidRPr="00AC4AEA">
        <w:t xml:space="preserve"> </w:t>
      </w:r>
      <w:fldSimple w:instr=" REF _Ref131511197 \r \h  \* MERGEFORMAT ">
        <w:r w:rsidR="00D33A5D">
          <w:t>817</w:t>
        </w:r>
      </w:fldSimple>
      <w:r w:rsidR="0098440E" w:rsidRPr="00AC4AEA">
        <w:t xml:space="preserve"> y </w:t>
      </w:r>
      <w:fldSimple w:instr=" REF _Ref131760004 \r \h  \* MERGEFORMAT ">
        <w:r w:rsidR="00D33A5D">
          <w:t>818</w:t>
        </w:r>
      </w:fldSimple>
      <w:r w:rsidR="00421257" w:rsidRPr="008D4697">
        <w:t xml:space="preserve"> si esa parte tiene derecho a activos</w:t>
      </w:r>
      <w:r w:rsidR="0098440E" w:rsidRPr="008D4697">
        <w:t xml:space="preserve"> determinados</w:t>
      </w:r>
      <w:r w:rsidR="00421257" w:rsidRPr="008D4697">
        <w:t xml:space="preserve"> y obligaci</w:t>
      </w:r>
      <w:r w:rsidR="0098440E" w:rsidRPr="008D4697">
        <w:t>ón</w:t>
      </w:r>
      <w:r w:rsidR="00421257" w:rsidRPr="008D4697">
        <w:t xml:space="preserve"> respecto </w:t>
      </w:r>
      <w:r w:rsidR="0098440E" w:rsidRPr="008D4697">
        <w:t>de</w:t>
      </w:r>
      <w:r w:rsidR="00421257" w:rsidRPr="008D4697">
        <w:t xml:space="preserve"> pasivos</w:t>
      </w:r>
      <w:r w:rsidR="0098440E" w:rsidRPr="008D4697">
        <w:t xml:space="preserve"> d</w:t>
      </w:r>
      <w:r w:rsidR="0098440E" w:rsidRPr="00AC4AEA">
        <w:t>eterminados</w:t>
      </w:r>
      <w:r w:rsidR="00421257" w:rsidRPr="00AC4AEA">
        <w:t>, relativos a</w:t>
      </w:r>
      <w:r w:rsidR="00E82756" w:rsidRPr="00AC4AEA">
        <w:t>l</w:t>
      </w:r>
      <w:r w:rsidR="00421257" w:rsidRPr="00AC4AEA">
        <w:t xml:space="preserve"> </w:t>
      </w:r>
      <w:r w:rsidR="0098440E" w:rsidRPr="00AC4AEA">
        <w:t>negocio conjunto no societario</w:t>
      </w:r>
      <w:r w:rsidRPr="00AC4AEA">
        <w:t>.</w:t>
      </w:r>
      <w:r w:rsidR="00421257" w:rsidRPr="00AC4AEA">
        <w:t xml:space="preserve"> </w:t>
      </w:r>
    </w:p>
    <w:p w:rsidR="00421257" w:rsidRPr="00AC4AEA" w:rsidRDefault="00422D5C" w:rsidP="00C01B25">
      <w:pPr>
        <w:pStyle w:val="NUA-Nivel1"/>
        <w:numPr>
          <w:ilvl w:val="0"/>
          <w:numId w:val="589"/>
        </w:numPr>
        <w:ind w:left="1418"/>
      </w:pPr>
      <w:r w:rsidRPr="00AC4AEA">
        <w:t>D</w:t>
      </w:r>
      <w:r w:rsidR="00421257" w:rsidRPr="00AC4AEA">
        <w:t xml:space="preserve">e acuerdo con las normas aplicables a esa participación, contenidas en la presente Resolución Técnica u </w:t>
      </w:r>
      <w:r w:rsidR="00421257" w:rsidRPr="00AC4AEA">
        <w:rPr>
          <w:b/>
          <w:bCs/>
        </w:rPr>
        <w:t>otras normas contables</w:t>
      </w:r>
      <w:r w:rsidR="00421257" w:rsidRPr="00AC4AEA">
        <w:t xml:space="preserve">, en los restantes casos. </w:t>
      </w:r>
    </w:p>
    <w:p w:rsidR="00422D5C" w:rsidRPr="00AC4AEA" w:rsidRDefault="00422D5C" w:rsidP="00A318EA">
      <w:pPr>
        <w:pStyle w:val="NUA-Nivel1"/>
        <w:numPr>
          <w:ilvl w:val="0"/>
          <w:numId w:val="0"/>
        </w:numPr>
      </w:pPr>
    </w:p>
    <w:p w:rsidR="00422D5C" w:rsidRPr="00AC4AEA" w:rsidRDefault="00422D5C" w:rsidP="00A318EA">
      <w:pPr>
        <w:pStyle w:val="Ttulo3"/>
      </w:pPr>
      <w:bookmarkStart w:id="1127" w:name="_Toc139356995"/>
      <w:r w:rsidRPr="00AC4AEA">
        <w:t>Tratamiento de negocios conjuntos no societarios que son una entidad del exterior</w:t>
      </w:r>
      <w:bookmarkEnd w:id="1127"/>
    </w:p>
    <w:p w:rsidR="00421257" w:rsidRPr="00AC4AEA" w:rsidRDefault="00422D5C" w:rsidP="000A0BD3">
      <w:pPr>
        <w:numPr>
          <w:ilvl w:val="0"/>
          <w:numId w:val="29"/>
        </w:numPr>
        <w:spacing w:after="147" w:line="264" w:lineRule="auto"/>
        <w:jc w:val="both"/>
        <w:rPr>
          <w:rFonts w:ascii="Arial" w:hAnsi="Arial" w:cs="Arial"/>
          <w:sz w:val="20"/>
          <w:szCs w:val="20"/>
        </w:rPr>
      </w:pPr>
      <w:r w:rsidRPr="00AC4AEA">
        <w:rPr>
          <w:rFonts w:ascii="Arial" w:hAnsi="Arial" w:cs="Arial"/>
          <w:sz w:val="20"/>
          <w:szCs w:val="20"/>
        </w:rPr>
        <w:t>A</w:t>
      </w:r>
      <w:r w:rsidR="00421257" w:rsidRPr="00AC4AEA">
        <w:rPr>
          <w:rFonts w:ascii="Arial" w:hAnsi="Arial" w:cs="Arial"/>
          <w:sz w:val="20"/>
          <w:szCs w:val="20"/>
        </w:rPr>
        <w:t xml:space="preserve">ntes de aplicar </w:t>
      </w:r>
      <w:r w:rsidRPr="00AC4AEA">
        <w:rPr>
          <w:rFonts w:ascii="Arial" w:hAnsi="Arial" w:cs="Arial"/>
          <w:sz w:val="20"/>
          <w:szCs w:val="20"/>
        </w:rPr>
        <w:t xml:space="preserve">lo descripto en los párrafos </w:t>
      </w:r>
      <w:fldSimple w:instr=" REF _Ref131511197 \r \h  \* MERGEFORMAT ">
        <w:r w:rsidR="00D33A5D" w:rsidRPr="00D33A5D">
          <w:rPr>
            <w:rFonts w:ascii="Arial" w:hAnsi="Arial" w:cs="Arial"/>
            <w:sz w:val="20"/>
            <w:szCs w:val="20"/>
          </w:rPr>
          <w:t>817</w:t>
        </w:r>
      </w:fldSimple>
      <w:r w:rsidRPr="00AC4AEA">
        <w:rPr>
          <w:rFonts w:ascii="Arial" w:hAnsi="Arial" w:cs="Arial"/>
          <w:sz w:val="20"/>
          <w:szCs w:val="20"/>
        </w:rPr>
        <w:t xml:space="preserve"> y </w:t>
      </w:r>
      <w:fldSimple w:instr=" REF _Ref131760004 \r \h  \* MERGEFORMAT ">
        <w:r w:rsidR="00D33A5D" w:rsidRPr="00D33A5D">
          <w:rPr>
            <w:rFonts w:ascii="Arial" w:hAnsi="Arial" w:cs="Arial"/>
            <w:sz w:val="20"/>
            <w:szCs w:val="20"/>
          </w:rPr>
          <w:t>818</w:t>
        </w:r>
      </w:fldSimple>
      <w:r w:rsidR="00421257" w:rsidRPr="00AC4AEA">
        <w:rPr>
          <w:rFonts w:ascii="Arial" w:hAnsi="Arial" w:cs="Arial"/>
          <w:sz w:val="20"/>
          <w:szCs w:val="20"/>
        </w:rPr>
        <w:t xml:space="preserve">, </w:t>
      </w:r>
      <w:r w:rsidRPr="00AC4AEA">
        <w:rPr>
          <w:rFonts w:ascii="Arial" w:hAnsi="Arial" w:cs="Arial"/>
          <w:sz w:val="20"/>
          <w:szCs w:val="20"/>
        </w:rPr>
        <w:t>una entidad convertirá la información contable de un</w:t>
      </w:r>
      <w:r w:rsidR="00421257" w:rsidRPr="00AC4AEA">
        <w:rPr>
          <w:rFonts w:ascii="Arial" w:hAnsi="Arial" w:cs="Arial"/>
          <w:sz w:val="20"/>
          <w:szCs w:val="20"/>
        </w:rPr>
        <w:t xml:space="preserve"> </w:t>
      </w:r>
      <w:r w:rsidR="0098440E" w:rsidRPr="00AC4AEA">
        <w:rPr>
          <w:rFonts w:ascii="Arial" w:hAnsi="Arial" w:cs="Arial"/>
          <w:sz w:val="20"/>
          <w:szCs w:val="20"/>
        </w:rPr>
        <w:t>negocio conjunto no societario</w:t>
      </w:r>
      <w:r w:rsidR="00421257" w:rsidRPr="00AC4AEA">
        <w:rPr>
          <w:rFonts w:ascii="Arial" w:hAnsi="Arial" w:cs="Arial"/>
          <w:sz w:val="20"/>
          <w:szCs w:val="20"/>
        </w:rPr>
        <w:t xml:space="preserve"> que sea una </w:t>
      </w:r>
      <w:r w:rsidR="00421257" w:rsidRPr="00076221">
        <w:rPr>
          <w:rFonts w:ascii="Arial" w:hAnsi="Arial" w:cs="Arial"/>
          <w:b/>
          <w:bCs/>
          <w:sz w:val="20"/>
          <w:szCs w:val="20"/>
        </w:rPr>
        <w:t>entidad del exterior</w:t>
      </w:r>
      <w:r w:rsidR="00421257" w:rsidRPr="00AC4AEA">
        <w:rPr>
          <w:rFonts w:ascii="Arial" w:hAnsi="Arial" w:cs="Arial"/>
          <w:sz w:val="20"/>
          <w:szCs w:val="20"/>
        </w:rPr>
        <w:t xml:space="preserve">, de acuerdo con el párrafo </w:t>
      </w:r>
      <w:fldSimple w:instr=" REF _Ref132042157 \r \h  \* MERGEFORMAT ">
        <w:r w:rsidR="00D33A5D" w:rsidRPr="00D33A5D">
          <w:rPr>
            <w:rFonts w:ascii="Arial" w:hAnsi="Arial" w:cs="Arial"/>
            <w:sz w:val="20"/>
            <w:szCs w:val="20"/>
          </w:rPr>
          <w:t>753</w:t>
        </w:r>
      </w:fldSimple>
      <w:r w:rsidR="00421257" w:rsidRPr="00AC4AEA">
        <w:rPr>
          <w:rFonts w:ascii="Arial" w:hAnsi="Arial" w:cs="Arial"/>
          <w:sz w:val="20"/>
          <w:szCs w:val="20"/>
        </w:rPr>
        <w:t xml:space="preserve">, a la </w:t>
      </w:r>
      <w:r w:rsidR="00421257" w:rsidRPr="002B0F58">
        <w:rPr>
          <w:rFonts w:ascii="Arial" w:hAnsi="Arial" w:cs="Arial"/>
          <w:b/>
          <w:bCs/>
          <w:sz w:val="20"/>
          <w:szCs w:val="20"/>
        </w:rPr>
        <w:t>moneda argentina</w:t>
      </w:r>
      <w:r w:rsidR="00421257" w:rsidRPr="00AC4AEA">
        <w:rPr>
          <w:rFonts w:ascii="Arial" w:hAnsi="Arial" w:cs="Arial"/>
          <w:sz w:val="20"/>
          <w:szCs w:val="20"/>
        </w:rPr>
        <w:t xml:space="preserve"> </w:t>
      </w:r>
      <w:r w:rsidRPr="00AC4AEA">
        <w:rPr>
          <w:rFonts w:ascii="Arial" w:hAnsi="Arial" w:cs="Arial"/>
          <w:sz w:val="20"/>
          <w:szCs w:val="20"/>
        </w:rPr>
        <w:t>según lo establecido en</w:t>
      </w:r>
      <w:r w:rsidR="00421257" w:rsidRPr="00AC4AEA">
        <w:rPr>
          <w:rFonts w:ascii="Arial" w:hAnsi="Arial" w:cs="Arial"/>
          <w:sz w:val="20"/>
          <w:szCs w:val="20"/>
        </w:rPr>
        <w:t xml:space="preserve"> la sección “</w:t>
      </w:r>
      <w:r w:rsidR="00421257" w:rsidRPr="00AC4AEA">
        <w:rPr>
          <w:rFonts w:ascii="Arial" w:hAnsi="Arial" w:cs="Arial"/>
          <w:sz w:val="20"/>
          <w:szCs w:val="20"/>
          <w:u w:val="single" w:color="000000"/>
        </w:rPr>
        <w:t>Conversión de estados contables</w:t>
      </w:r>
      <w:r w:rsidR="00421257" w:rsidRPr="00AC4AEA">
        <w:rPr>
          <w:rFonts w:ascii="Arial" w:hAnsi="Arial" w:cs="Arial"/>
          <w:sz w:val="20"/>
          <w:szCs w:val="20"/>
        </w:rPr>
        <w:t xml:space="preserve">” [ver </w:t>
      </w:r>
      <w:r w:rsidR="00D922C4">
        <w:rPr>
          <w:rFonts w:ascii="Arial" w:hAnsi="Arial" w:cs="Arial"/>
          <w:sz w:val="20"/>
          <w:szCs w:val="20"/>
        </w:rPr>
        <w:t xml:space="preserve">los </w:t>
      </w:r>
      <w:r w:rsidR="00421257" w:rsidRPr="00AC4AEA">
        <w:rPr>
          <w:rFonts w:ascii="Arial" w:hAnsi="Arial" w:cs="Arial"/>
          <w:sz w:val="20"/>
          <w:szCs w:val="20"/>
        </w:rPr>
        <w:t xml:space="preserve">párrafos </w:t>
      </w:r>
      <w:r w:rsidR="001C4138">
        <w:rPr>
          <w:rFonts w:ascii="Arial" w:hAnsi="Arial" w:cs="Arial"/>
          <w:sz w:val="20"/>
          <w:szCs w:val="20"/>
        </w:rPr>
        <w:fldChar w:fldCharType="begin"/>
      </w:r>
      <w:r w:rsidR="00FA2569">
        <w:rPr>
          <w:rFonts w:ascii="Arial" w:hAnsi="Arial" w:cs="Arial"/>
          <w:sz w:val="20"/>
          <w:szCs w:val="20"/>
        </w:rPr>
        <w:instrText xml:space="preserve"> REF _Ref136253270 \r \h </w:instrText>
      </w:r>
      <w:r w:rsidR="001C4138">
        <w:rPr>
          <w:rFonts w:ascii="Arial" w:hAnsi="Arial" w:cs="Arial"/>
          <w:sz w:val="20"/>
          <w:szCs w:val="20"/>
        </w:rPr>
      </w:r>
      <w:r w:rsidR="001C4138">
        <w:rPr>
          <w:rFonts w:ascii="Arial" w:hAnsi="Arial" w:cs="Arial"/>
          <w:sz w:val="20"/>
          <w:szCs w:val="20"/>
        </w:rPr>
        <w:fldChar w:fldCharType="separate"/>
      </w:r>
      <w:r w:rsidR="00D33A5D">
        <w:rPr>
          <w:rFonts w:ascii="Arial" w:hAnsi="Arial" w:cs="Arial"/>
          <w:sz w:val="20"/>
          <w:szCs w:val="20"/>
        </w:rPr>
        <w:t>752</w:t>
      </w:r>
      <w:r w:rsidR="001C4138">
        <w:rPr>
          <w:rFonts w:ascii="Arial" w:hAnsi="Arial" w:cs="Arial"/>
          <w:sz w:val="20"/>
          <w:szCs w:val="20"/>
        </w:rPr>
        <w:fldChar w:fldCharType="end"/>
      </w:r>
      <w:r w:rsidR="00FA2569">
        <w:rPr>
          <w:rFonts w:ascii="Arial" w:hAnsi="Arial" w:cs="Arial"/>
          <w:sz w:val="20"/>
          <w:szCs w:val="20"/>
        </w:rPr>
        <w:t xml:space="preserve"> </w:t>
      </w:r>
      <w:r w:rsidR="00FA2569" w:rsidRPr="00592D81">
        <w:rPr>
          <w:rFonts w:ascii="Arial" w:hAnsi="Arial" w:cs="Arial"/>
          <w:sz w:val="20"/>
          <w:szCs w:val="20"/>
        </w:rPr>
        <w:t>al</w:t>
      </w:r>
      <w:r w:rsidR="00FA2569">
        <w:rPr>
          <w:rFonts w:ascii="Arial" w:hAnsi="Arial" w:cs="Arial"/>
          <w:sz w:val="20"/>
          <w:szCs w:val="20"/>
        </w:rPr>
        <w:t xml:space="preserve"> </w:t>
      </w:r>
      <w:r w:rsidR="001C4138">
        <w:rPr>
          <w:rFonts w:ascii="Arial" w:hAnsi="Arial" w:cs="Arial"/>
          <w:sz w:val="20"/>
          <w:szCs w:val="20"/>
        </w:rPr>
        <w:fldChar w:fldCharType="begin"/>
      </w:r>
      <w:r w:rsidR="00FA2569">
        <w:rPr>
          <w:rFonts w:ascii="Arial" w:hAnsi="Arial" w:cs="Arial"/>
          <w:sz w:val="20"/>
          <w:szCs w:val="20"/>
        </w:rPr>
        <w:instrText xml:space="preserve"> REF _Ref136253285 \r \h </w:instrText>
      </w:r>
      <w:r w:rsidR="001C4138">
        <w:rPr>
          <w:rFonts w:ascii="Arial" w:hAnsi="Arial" w:cs="Arial"/>
          <w:sz w:val="20"/>
          <w:szCs w:val="20"/>
        </w:rPr>
      </w:r>
      <w:r w:rsidR="001C4138">
        <w:rPr>
          <w:rFonts w:ascii="Arial" w:hAnsi="Arial" w:cs="Arial"/>
          <w:sz w:val="20"/>
          <w:szCs w:val="20"/>
        </w:rPr>
        <w:fldChar w:fldCharType="separate"/>
      </w:r>
      <w:r w:rsidR="00D33A5D">
        <w:rPr>
          <w:rFonts w:ascii="Arial" w:hAnsi="Arial" w:cs="Arial"/>
          <w:sz w:val="20"/>
          <w:szCs w:val="20"/>
        </w:rPr>
        <w:t>763</w:t>
      </w:r>
      <w:r w:rsidR="001C4138">
        <w:rPr>
          <w:rFonts w:ascii="Arial" w:hAnsi="Arial" w:cs="Arial"/>
          <w:sz w:val="20"/>
          <w:szCs w:val="20"/>
        </w:rPr>
        <w:fldChar w:fldCharType="end"/>
      </w:r>
      <w:r w:rsidR="00421257" w:rsidRPr="00AC4AEA">
        <w:rPr>
          <w:rFonts w:ascii="Arial" w:hAnsi="Arial" w:cs="Arial"/>
          <w:sz w:val="20"/>
          <w:szCs w:val="20"/>
        </w:rPr>
        <w:t xml:space="preserve">]. </w:t>
      </w:r>
    </w:p>
    <w:p w:rsidR="00421257" w:rsidRPr="00AC4AEA" w:rsidRDefault="00421257" w:rsidP="00A318EA">
      <w:pPr>
        <w:spacing w:after="150" w:line="256" w:lineRule="auto"/>
        <w:ind w:left="936"/>
        <w:rPr>
          <w:rFonts w:ascii="Arial" w:hAnsi="Arial" w:cs="Arial"/>
          <w:sz w:val="20"/>
          <w:szCs w:val="20"/>
        </w:rPr>
      </w:pPr>
      <w:r w:rsidRPr="00AC4AEA">
        <w:rPr>
          <w:rFonts w:ascii="Arial" w:hAnsi="Arial" w:cs="Arial"/>
          <w:sz w:val="20"/>
          <w:szCs w:val="20"/>
        </w:rPr>
        <w:t xml:space="preserve"> </w:t>
      </w:r>
    </w:p>
    <w:p w:rsidR="00421257" w:rsidRPr="00AC4AEA" w:rsidRDefault="00421257" w:rsidP="00A318EA">
      <w:pPr>
        <w:pStyle w:val="Ttulo3"/>
      </w:pPr>
      <w:bookmarkStart w:id="1128" w:name="_Toc139356996"/>
      <w:r w:rsidRPr="00AC4AEA">
        <w:t xml:space="preserve">Negocios conjuntos </w:t>
      </w:r>
      <w:r w:rsidR="00422D5C" w:rsidRPr="00AC4AEA">
        <w:t>societarios</w:t>
      </w:r>
      <w:bookmarkEnd w:id="1128"/>
    </w:p>
    <w:p w:rsidR="00421257" w:rsidRPr="00AC4AEA" w:rsidRDefault="00421257" w:rsidP="000A0BD3">
      <w:pPr>
        <w:numPr>
          <w:ilvl w:val="0"/>
          <w:numId w:val="29"/>
        </w:numPr>
        <w:spacing w:after="147" w:line="264" w:lineRule="auto"/>
        <w:jc w:val="both"/>
        <w:rPr>
          <w:rFonts w:ascii="Arial" w:hAnsi="Arial" w:cs="Arial"/>
          <w:sz w:val="20"/>
          <w:szCs w:val="20"/>
        </w:rPr>
      </w:pPr>
      <w:r w:rsidRPr="00AC4AEA">
        <w:rPr>
          <w:rFonts w:ascii="Arial" w:hAnsi="Arial" w:cs="Arial"/>
          <w:sz w:val="20"/>
          <w:szCs w:val="20"/>
        </w:rPr>
        <w:t>Un</w:t>
      </w:r>
      <w:r w:rsidR="00030154" w:rsidRPr="00AC4AEA">
        <w:rPr>
          <w:rFonts w:ascii="Arial" w:hAnsi="Arial" w:cs="Arial"/>
          <w:sz w:val="20"/>
          <w:szCs w:val="20"/>
        </w:rPr>
        <w:t>a controladora conjunta</w:t>
      </w:r>
      <w:r w:rsidRPr="00AC4AEA">
        <w:rPr>
          <w:rFonts w:ascii="Arial" w:hAnsi="Arial" w:cs="Arial"/>
          <w:sz w:val="20"/>
          <w:szCs w:val="20"/>
        </w:rPr>
        <w:t xml:space="preserve"> </w:t>
      </w:r>
      <w:r w:rsidR="00422D5C" w:rsidRPr="00AC4AEA">
        <w:rPr>
          <w:rFonts w:ascii="Arial" w:hAnsi="Arial" w:cs="Arial"/>
          <w:sz w:val="20"/>
          <w:szCs w:val="20"/>
        </w:rPr>
        <w:t>contabilizará</w:t>
      </w:r>
      <w:r w:rsidRPr="00AC4AEA">
        <w:rPr>
          <w:rFonts w:ascii="Arial" w:hAnsi="Arial" w:cs="Arial"/>
          <w:sz w:val="20"/>
          <w:szCs w:val="20"/>
        </w:rPr>
        <w:t xml:space="preserve"> su participación en </w:t>
      </w:r>
      <w:r w:rsidR="00030154" w:rsidRPr="00AC4AEA">
        <w:rPr>
          <w:rFonts w:ascii="Arial" w:hAnsi="Arial" w:cs="Arial"/>
          <w:sz w:val="20"/>
          <w:szCs w:val="20"/>
        </w:rPr>
        <w:t>un negocio conjunto societario de</w:t>
      </w:r>
      <w:r w:rsidRPr="00AC4AEA">
        <w:rPr>
          <w:rFonts w:ascii="Arial" w:hAnsi="Arial" w:cs="Arial"/>
          <w:sz w:val="20"/>
          <w:szCs w:val="20"/>
        </w:rPr>
        <w:t xml:space="preserve"> acuerdo con </w:t>
      </w:r>
      <w:r w:rsidR="00422D5C" w:rsidRPr="00AC4AEA">
        <w:rPr>
          <w:rFonts w:ascii="Arial" w:hAnsi="Arial" w:cs="Arial"/>
          <w:sz w:val="20"/>
          <w:szCs w:val="20"/>
        </w:rPr>
        <w:t>lo establecido en la sección</w:t>
      </w:r>
      <w:r w:rsidRPr="00AC4AEA">
        <w:rPr>
          <w:rFonts w:ascii="Arial" w:hAnsi="Arial" w:cs="Arial"/>
          <w:sz w:val="20"/>
          <w:szCs w:val="20"/>
        </w:rPr>
        <w:t xml:space="preserve"> “</w:t>
      </w:r>
      <w:r w:rsidRPr="00AC4AEA">
        <w:rPr>
          <w:rFonts w:ascii="Arial" w:hAnsi="Arial" w:cs="Arial"/>
          <w:sz w:val="20"/>
          <w:szCs w:val="20"/>
          <w:u w:val="single"/>
        </w:rPr>
        <w:t>Participaciones en subsidiarias, asociadas y negocios conjuntos</w:t>
      </w:r>
      <w:r w:rsidR="00F4025E" w:rsidRPr="00AC4AEA">
        <w:rPr>
          <w:rFonts w:ascii="Arial" w:hAnsi="Arial" w:cs="Arial"/>
          <w:sz w:val="20"/>
          <w:szCs w:val="20"/>
          <w:u w:val="single"/>
        </w:rPr>
        <w:t xml:space="preserve"> societarios</w:t>
      </w:r>
      <w:r w:rsidRPr="00AC4AEA">
        <w:rPr>
          <w:rFonts w:ascii="Arial" w:hAnsi="Arial" w:cs="Arial"/>
          <w:sz w:val="20"/>
          <w:szCs w:val="20"/>
        </w:rPr>
        <w:t xml:space="preserve">” [ver los párrafos </w:t>
      </w:r>
      <w:fldSimple w:instr=" REF _Ref132052810 \r \h  \* MERGEFORMAT ">
        <w:r w:rsidR="00D33A5D" w:rsidRPr="00D33A5D">
          <w:rPr>
            <w:rFonts w:ascii="Arial" w:hAnsi="Arial" w:cs="Arial"/>
            <w:sz w:val="20"/>
            <w:szCs w:val="20"/>
          </w:rPr>
          <w:t>824</w:t>
        </w:r>
      </w:fldSimple>
      <w:r w:rsidR="00003FC1" w:rsidRPr="00AC4AEA">
        <w:rPr>
          <w:rFonts w:ascii="Arial" w:hAnsi="Arial" w:cs="Arial"/>
          <w:sz w:val="20"/>
          <w:szCs w:val="20"/>
        </w:rPr>
        <w:t xml:space="preserve"> a </w:t>
      </w:r>
      <w:fldSimple w:instr=" REF _Ref132050929 \r \h  \* MERGEFORMAT ">
        <w:r w:rsidR="00D33A5D" w:rsidRPr="00D33A5D">
          <w:rPr>
            <w:rFonts w:ascii="Arial" w:hAnsi="Arial" w:cs="Arial"/>
            <w:sz w:val="20"/>
            <w:szCs w:val="20"/>
          </w:rPr>
          <w:t>871</w:t>
        </w:r>
      </w:fldSimple>
      <w:r w:rsidRPr="00AC4AEA">
        <w:rPr>
          <w:rFonts w:ascii="Arial" w:hAnsi="Arial" w:cs="Arial"/>
          <w:sz w:val="20"/>
          <w:szCs w:val="20"/>
        </w:rPr>
        <w:t xml:space="preserve">]. </w:t>
      </w:r>
    </w:p>
    <w:p w:rsidR="00421257" w:rsidRPr="00AC4AEA" w:rsidRDefault="00421257" w:rsidP="000A0BD3">
      <w:pPr>
        <w:numPr>
          <w:ilvl w:val="0"/>
          <w:numId w:val="29"/>
        </w:numPr>
        <w:spacing w:after="147" w:line="264" w:lineRule="auto"/>
        <w:jc w:val="both"/>
        <w:rPr>
          <w:rFonts w:ascii="Arial" w:hAnsi="Arial" w:cs="Arial"/>
          <w:sz w:val="20"/>
          <w:szCs w:val="20"/>
        </w:rPr>
      </w:pPr>
      <w:r w:rsidRPr="00AC4AEA">
        <w:rPr>
          <w:rFonts w:ascii="Arial" w:hAnsi="Arial" w:cs="Arial"/>
          <w:sz w:val="20"/>
          <w:szCs w:val="20"/>
        </w:rPr>
        <w:t xml:space="preserve">Una </w:t>
      </w:r>
      <w:r w:rsidR="00E14677" w:rsidRPr="00AC4AEA">
        <w:rPr>
          <w:rFonts w:ascii="Arial" w:hAnsi="Arial" w:cs="Arial"/>
          <w:sz w:val="20"/>
          <w:szCs w:val="20"/>
        </w:rPr>
        <w:t>entidad</w:t>
      </w:r>
      <w:r w:rsidRPr="00AC4AEA">
        <w:rPr>
          <w:rFonts w:ascii="Arial" w:hAnsi="Arial" w:cs="Arial"/>
          <w:sz w:val="20"/>
          <w:szCs w:val="20"/>
        </w:rPr>
        <w:t xml:space="preserve"> que </w:t>
      </w:r>
      <w:r w:rsidR="00030154" w:rsidRPr="00AC4AEA">
        <w:rPr>
          <w:rFonts w:ascii="Arial" w:hAnsi="Arial" w:cs="Arial"/>
          <w:sz w:val="20"/>
          <w:szCs w:val="20"/>
        </w:rPr>
        <w:t>es parte de</w:t>
      </w:r>
      <w:r w:rsidRPr="00AC4AEA">
        <w:rPr>
          <w:rFonts w:ascii="Arial" w:hAnsi="Arial" w:cs="Arial"/>
          <w:sz w:val="20"/>
          <w:szCs w:val="20"/>
        </w:rPr>
        <w:t xml:space="preserve"> un negocio conjunto</w:t>
      </w:r>
      <w:r w:rsidR="00E14677" w:rsidRPr="00AC4AEA">
        <w:rPr>
          <w:rFonts w:ascii="Arial" w:hAnsi="Arial" w:cs="Arial"/>
          <w:sz w:val="20"/>
          <w:szCs w:val="20"/>
        </w:rPr>
        <w:t xml:space="preserve"> societario</w:t>
      </w:r>
      <w:r w:rsidRPr="00AC4AEA">
        <w:rPr>
          <w:rFonts w:ascii="Arial" w:hAnsi="Arial" w:cs="Arial"/>
          <w:sz w:val="20"/>
          <w:szCs w:val="20"/>
        </w:rPr>
        <w:t xml:space="preserve">, pero no tiene el control conjunto, contabilizará su participación </w:t>
      </w:r>
      <w:r w:rsidR="00030154" w:rsidRPr="00AC4AEA">
        <w:rPr>
          <w:rFonts w:ascii="Arial" w:hAnsi="Arial" w:cs="Arial"/>
          <w:sz w:val="20"/>
          <w:szCs w:val="20"/>
        </w:rPr>
        <w:t>según lo establecido en</w:t>
      </w:r>
      <w:r w:rsidRPr="00AC4AEA">
        <w:rPr>
          <w:rFonts w:ascii="Arial" w:hAnsi="Arial" w:cs="Arial"/>
          <w:sz w:val="20"/>
          <w:szCs w:val="20"/>
        </w:rPr>
        <w:t xml:space="preserve">:  </w:t>
      </w:r>
    </w:p>
    <w:p w:rsidR="00421257" w:rsidRPr="00AC4AEA" w:rsidRDefault="00421257" w:rsidP="00C01B25">
      <w:pPr>
        <w:pStyle w:val="NUA-Nivel1"/>
        <w:numPr>
          <w:ilvl w:val="0"/>
          <w:numId w:val="590"/>
        </w:numPr>
        <w:ind w:left="1559" w:hanging="567"/>
      </w:pPr>
      <w:r w:rsidRPr="00AC4AEA">
        <w:t>la sección “</w:t>
      </w:r>
      <w:r w:rsidRPr="00AC4AEA">
        <w:rPr>
          <w:u w:val="single" w:color="000000"/>
        </w:rPr>
        <w:t>Participaciones en subsidiarias, asociadas y negocios conjuntos</w:t>
      </w:r>
      <w:r w:rsidR="00F4025E" w:rsidRPr="00AC4AEA">
        <w:rPr>
          <w:u w:val="single" w:color="000000"/>
        </w:rPr>
        <w:t xml:space="preserve"> societarios</w:t>
      </w:r>
      <w:r w:rsidRPr="00AC4AEA">
        <w:t xml:space="preserve">” </w:t>
      </w:r>
      <w:r w:rsidR="00003FC1" w:rsidRPr="00AC4AEA">
        <w:t xml:space="preserve">[ver los párrafos </w:t>
      </w:r>
      <w:fldSimple w:instr=" REF _Ref132052810 \r \h  \* MERGEFORMAT ">
        <w:r w:rsidR="00D33A5D">
          <w:t>824</w:t>
        </w:r>
      </w:fldSimple>
      <w:r w:rsidR="00003FC1" w:rsidRPr="00AC4AEA">
        <w:t xml:space="preserve"> a </w:t>
      </w:r>
      <w:fldSimple w:instr=" REF _Ref132050929 \r \h  \* MERGEFORMAT ">
        <w:r w:rsidR="00D33A5D">
          <w:t>871</w:t>
        </w:r>
      </w:fldSimple>
      <w:r w:rsidR="00003FC1" w:rsidRPr="00AC4AEA">
        <w:t>]</w:t>
      </w:r>
      <w:r w:rsidRPr="00AC4AEA">
        <w:t xml:space="preserve"> de la presente Resolución Técnica, si tiene influencia significativa; o </w:t>
      </w:r>
    </w:p>
    <w:p w:rsidR="00421257" w:rsidRPr="00AC4AEA" w:rsidRDefault="00421257" w:rsidP="00C01B25">
      <w:pPr>
        <w:pStyle w:val="NUA-Nivel1"/>
        <w:numPr>
          <w:ilvl w:val="0"/>
          <w:numId w:val="590"/>
        </w:numPr>
        <w:ind w:left="1559" w:hanging="567"/>
      </w:pPr>
      <w:r w:rsidRPr="00AC4AEA">
        <w:t>la sección “</w:t>
      </w:r>
      <w:r w:rsidRPr="00AC4AEA">
        <w:rPr>
          <w:u w:val="single" w:color="000000"/>
        </w:rPr>
        <w:t>Inversiones Financieras</w:t>
      </w:r>
      <w:r w:rsidRPr="00AC4AEA">
        <w:t xml:space="preserve">” [ver los párrafos </w:t>
      </w:r>
      <w:fldSimple w:instr=" REF _Ref132052900 \r \h  \* MERGEFORMAT ">
        <w:r w:rsidR="00D33A5D">
          <w:t>212</w:t>
        </w:r>
      </w:fldSimple>
      <w:r w:rsidR="00003FC1" w:rsidRPr="00AC4AEA">
        <w:t xml:space="preserve"> a </w:t>
      </w:r>
      <w:fldSimple w:instr=" REF _Ref99468272 \r \h  \* MERGEFORMAT ">
        <w:r w:rsidR="00D33A5D">
          <w:t>235</w:t>
        </w:r>
      </w:fldSimple>
      <w:r w:rsidRPr="00AC4AEA">
        <w:t xml:space="preserve">], en los demás casos. </w:t>
      </w:r>
    </w:p>
    <w:p w:rsidR="00421257" w:rsidRPr="00AC4AEA" w:rsidRDefault="00421257" w:rsidP="00A318EA">
      <w:pPr>
        <w:spacing w:after="150" w:line="256" w:lineRule="auto"/>
        <w:rPr>
          <w:rFonts w:ascii="Arial" w:hAnsi="Arial" w:cs="Arial"/>
          <w:sz w:val="20"/>
          <w:szCs w:val="20"/>
        </w:rPr>
      </w:pPr>
      <w:r w:rsidRPr="00AC4AEA">
        <w:rPr>
          <w:rFonts w:ascii="Arial" w:hAnsi="Arial" w:cs="Arial"/>
          <w:sz w:val="20"/>
          <w:szCs w:val="20"/>
        </w:rPr>
        <w:t xml:space="preserve"> </w:t>
      </w:r>
    </w:p>
    <w:p w:rsidR="00421257" w:rsidRPr="00AC4AEA" w:rsidRDefault="00421257" w:rsidP="00A318EA">
      <w:pPr>
        <w:pStyle w:val="Ttulo2"/>
        <w:rPr>
          <w:rFonts w:cs="Arial"/>
        </w:rPr>
      </w:pPr>
      <w:bookmarkStart w:id="1129" w:name="_Toc139356997"/>
      <w:r w:rsidRPr="00AC4AEA">
        <w:rPr>
          <w:rFonts w:cs="Arial"/>
        </w:rPr>
        <w:t>Revelación en notas</w:t>
      </w:r>
      <w:bookmarkEnd w:id="1129"/>
      <w:r w:rsidRPr="00AC4AEA">
        <w:rPr>
          <w:rFonts w:cs="Arial"/>
        </w:rPr>
        <w:t xml:space="preserve"> </w:t>
      </w:r>
    </w:p>
    <w:p w:rsidR="00421257" w:rsidRPr="00AC4AEA" w:rsidRDefault="00421257" w:rsidP="000A0BD3">
      <w:pPr>
        <w:numPr>
          <w:ilvl w:val="0"/>
          <w:numId w:val="29"/>
        </w:numPr>
        <w:spacing w:after="147" w:line="264" w:lineRule="auto"/>
        <w:jc w:val="both"/>
        <w:rPr>
          <w:rFonts w:ascii="Arial" w:eastAsia="Times New Roman" w:hAnsi="Arial" w:cs="Arial"/>
          <w:sz w:val="20"/>
          <w:szCs w:val="20"/>
          <w:lang w:eastAsia="es-AR"/>
        </w:rPr>
      </w:pPr>
      <w:bookmarkStart w:id="1130" w:name="_Ref132050765"/>
      <w:r w:rsidRPr="00AC4AEA">
        <w:rPr>
          <w:rFonts w:ascii="Arial" w:hAnsi="Arial" w:cs="Arial"/>
          <w:sz w:val="20"/>
          <w:szCs w:val="20"/>
        </w:rPr>
        <w:t xml:space="preserve">Una entidad que es parte de un </w:t>
      </w:r>
      <w:r w:rsidR="0098440E" w:rsidRPr="00AC4AEA">
        <w:rPr>
          <w:rFonts w:ascii="Arial" w:hAnsi="Arial" w:cs="Arial"/>
          <w:sz w:val="20"/>
          <w:szCs w:val="20"/>
        </w:rPr>
        <w:t>negocio conjunto</w:t>
      </w:r>
      <w:r w:rsidRPr="00AC4AEA">
        <w:rPr>
          <w:rFonts w:ascii="Arial" w:hAnsi="Arial" w:cs="Arial"/>
          <w:sz w:val="20"/>
          <w:szCs w:val="20"/>
        </w:rPr>
        <w:t xml:space="preserve"> revelará la siguiente información:</w:t>
      </w:r>
      <w:bookmarkEnd w:id="1130"/>
      <w:r w:rsidRPr="00AC4AEA">
        <w:rPr>
          <w:rFonts w:ascii="Arial" w:hAnsi="Arial" w:cs="Arial"/>
          <w:sz w:val="20"/>
          <w:szCs w:val="20"/>
        </w:rPr>
        <w:t xml:space="preserve"> </w:t>
      </w:r>
    </w:p>
    <w:p w:rsidR="00421257" w:rsidRPr="00AC4AEA" w:rsidRDefault="00421257" w:rsidP="00C01B25">
      <w:pPr>
        <w:pStyle w:val="NUA-Nivel1"/>
        <w:numPr>
          <w:ilvl w:val="0"/>
          <w:numId w:val="591"/>
        </w:numPr>
        <w:ind w:left="1559" w:hanging="567"/>
      </w:pPr>
      <w:r w:rsidRPr="00AC4AEA">
        <w:t xml:space="preserve">La naturaleza, alcance y efectos financieros de sus participaciones en </w:t>
      </w:r>
      <w:r w:rsidR="00E14677" w:rsidRPr="00AC4AEA">
        <w:t>negocios</w:t>
      </w:r>
      <w:r w:rsidRPr="00AC4AEA">
        <w:t xml:space="preserve"> conjuntos, incluyendo la naturaleza y efectos de su relación contractual con l</w:t>
      </w:r>
      <w:r w:rsidR="00E11BD9" w:rsidRPr="00AC4AEA">
        <w:t>a</w:t>
      </w:r>
      <w:r w:rsidRPr="00AC4AEA">
        <w:t>s otr</w:t>
      </w:r>
      <w:r w:rsidR="00E11BD9" w:rsidRPr="00AC4AEA">
        <w:t>a</w:t>
      </w:r>
      <w:r w:rsidRPr="00AC4AEA">
        <w:t xml:space="preserve">s </w:t>
      </w:r>
      <w:r w:rsidR="00E11BD9" w:rsidRPr="00AC4AEA">
        <w:t>partes</w:t>
      </w:r>
      <w:r w:rsidRPr="00AC4AEA">
        <w:t xml:space="preserve"> con control conjunto. </w:t>
      </w:r>
    </w:p>
    <w:p w:rsidR="000403FC" w:rsidRPr="00AC4AEA" w:rsidRDefault="00421257" w:rsidP="00C01B25">
      <w:pPr>
        <w:pStyle w:val="NUA-Nivel1"/>
        <w:numPr>
          <w:ilvl w:val="0"/>
          <w:numId w:val="591"/>
        </w:numPr>
        <w:ind w:left="1559" w:hanging="567"/>
      </w:pPr>
      <w:r w:rsidRPr="00AC4AEA">
        <w:t xml:space="preserve">Para cada </w:t>
      </w:r>
      <w:r w:rsidR="0098440E" w:rsidRPr="00AC4AEA">
        <w:t>negocio conjunto</w:t>
      </w:r>
      <w:r w:rsidRPr="00AC4AEA">
        <w:t xml:space="preserve"> significativo</w:t>
      </w:r>
      <w:r w:rsidR="000403FC" w:rsidRPr="00AC4AEA">
        <w:t xml:space="preserve">: </w:t>
      </w:r>
    </w:p>
    <w:p w:rsidR="000403FC" w:rsidRPr="00AC4AEA" w:rsidRDefault="000403FC" w:rsidP="008B1921">
      <w:pPr>
        <w:pStyle w:val="NUA-Nivel1"/>
        <w:numPr>
          <w:ilvl w:val="2"/>
          <w:numId w:val="29"/>
        </w:numPr>
        <w:ind w:left="1956" w:hanging="142"/>
      </w:pPr>
      <w:r w:rsidRPr="00AC4AEA">
        <w:t>El nombre del negocio conjunto.</w:t>
      </w:r>
    </w:p>
    <w:p w:rsidR="00421257" w:rsidRPr="00AC4AEA" w:rsidRDefault="000403FC" w:rsidP="008B1921">
      <w:pPr>
        <w:pStyle w:val="NUA-Nivel1"/>
        <w:numPr>
          <w:ilvl w:val="2"/>
          <w:numId w:val="29"/>
        </w:numPr>
        <w:ind w:left="1956" w:hanging="142"/>
      </w:pPr>
      <w:r w:rsidRPr="00AC4AEA">
        <w:t>La naturaleza de la relación de la entidad con el negocio conjunto.</w:t>
      </w:r>
    </w:p>
    <w:p w:rsidR="000403FC" w:rsidRPr="00AC4AEA" w:rsidRDefault="000403FC" w:rsidP="008B1921">
      <w:pPr>
        <w:pStyle w:val="NUA-Nivel1"/>
        <w:numPr>
          <w:ilvl w:val="2"/>
          <w:numId w:val="29"/>
        </w:numPr>
        <w:ind w:left="1956" w:hanging="142"/>
      </w:pPr>
      <w:r w:rsidRPr="00AC4AEA">
        <w:t xml:space="preserve">El domicilio principal donde el negocio conjunto desarrolla </w:t>
      </w:r>
      <w:r w:rsidR="00A22040" w:rsidRPr="00AC4AEA">
        <w:t>su</w:t>
      </w:r>
      <w:r w:rsidRPr="00AC4AEA">
        <w:t>s actividades (y país donde está constituido, si fuera diferente del domicilio principal).</w:t>
      </w:r>
    </w:p>
    <w:p w:rsidR="00421257" w:rsidRPr="00AC4AEA" w:rsidRDefault="00421257" w:rsidP="008B1921">
      <w:pPr>
        <w:pStyle w:val="NUA-Nivel1"/>
        <w:numPr>
          <w:ilvl w:val="2"/>
          <w:numId w:val="29"/>
        </w:numPr>
        <w:ind w:left="1956" w:hanging="142"/>
      </w:pPr>
      <w:r w:rsidRPr="00AC4AEA">
        <w:t xml:space="preserve">La proporción de participación en la propiedad, o la parte con que participa, mantenida por la entidad y, si fuera diferente, la proporción de derechos de voto mantenida. </w:t>
      </w:r>
    </w:p>
    <w:p w:rsidR="00421257" w:rsidRPr="00AC4AEA" w:rsidRDefault="00421257" w:rsidP="00C01B25">
      <w:pPr>
        <w:pStyle w:val="NUA-Nivel1"/>
        <w:numPr>
          <w:ilvl w:val="0"/>
          <w:numId w:val="591"/>
        </w:numPr>
        <w:ind w:left="1559" w:hanging="567"/>
      </w:pPr>
      <w:r w:rsidRPr="00AC4AEA">
        <w:t xml:space="preserve">La naturaleza y alcance de restricciones significativas sobre su capacidad para acceder o utilizar activos y liquidar pasivos del </w:t>
      </w:r>
      <w:r w:rsidR="0098440E" w:rsidRPr="00AC4AEA">
        <w:t>negocio conjunto</w:t>
      </w:r>
      <w:r w:rsidRPr="00AC4AEA">
        <w:t xml:space="preserve">. </w:t>
      </w:r>
    </w:p>
    <w:p w:rsidR="00421257" w:rsidRPr="00AC4AEA" w:rsidRDefault="00421257" w:rsidP="00C01B25">
      <w:pPr>
        <w:pStyle w:val="NUA-Nivel1"/>
        <w:numPr>
          <w:ilvl w:val="0"/>
          <w:numId w:val="591"/>
        </w:numPr>
        <w:ind w:left="1559" w:hanging="567"/>
      </w:pPr>
      <w:r w:rsidRPr="00AC4AEA">
        <w:lastRenderedPageBreak/>
        <w:t xml:space="preserve">La naturaleza de los riesgos asociados con su participación en </w:t>
      </w:r>
      <w:r w:rsidR="00E14677" w:rsidRPr="00AC4AEA">
        <w:t>negocios</w:t>
      </w:r>
      <w:r w:rsidRPr="00AC4AEA">
        <w:t xml:space="preserve"> conjuntos.</w:t>
      </w:r>
    </w:p>
    <w:p w:rsidR="0059338B" w:rsidRPr="00AC4AEA" w:rsidRDefault="0059338B" w:rsidP="00A318EA">
      <w:pPr>
        <w:pStyle w:val="Ttulo1"/>
        <w:rPr>
          <w:rFonts w:cs="Arial"/>
          <w:sz w:val="20"/>
          <w:szCs w:val="20"/>
        </w:rPr>
      </w:pPr>
    </w:p>
    <w:p w:rsidR="00421257" w:rsidRPr="00AC4AEA" w:rsidRDefault="00421257" w:rsidP="00A318EA">
      <w:pPr>
        <w:pStyle w:val="Ttulo1"/>
        <w:rPr>
          <w:rFonts w:cs="Arial"/>
          <w:sz w:val="20"/>
          <w:szCs w:val="20"/>
        </w:rPr>
      </w:pPr>
      <w:bookmarkStart w:id="1131" w:name="_Toc139356998"/>
      <w:r w:rsidRPr="00AC4AEA">
        <w:rPr>
          <w:rFonts w:cs="Arial"/>
          <w:sz w:val="20"/>
          <w:szCs w:val="20"/>
        </w:rPr>
        <w:t>PARTICIPACIONES EN SUBSIDIARIAS, ASOCIADAS Y NEGOCIOS CONJUNTOS</w:t>
      </w:r>
      <w:r w:rsidR="00D1596F" w:rsidRPr="00AC4AEA">
        <w:rPr>
          <w:rFonts w:cs="Arial"/>
          <w:sz w:val="20"/>
          <w:szCs w:val="20"/>
        </w:rPr>
        <w:t xml:space="preserve"> </w:t>
      </w:r>
      <w:r w:rsidR="00656CCF" w:rsidRPr="00AC4AEA">
        <w:rPr>
          <w:rFonts w:cs="Arial"/>
          <w:sz w:val="20"/>
          <w:szCs w:val="20"/>
        </w:rPr>
        <w:t>SOCIETARIOS</w:t>
      </w:r>
      <w:bookmarkEnd w:id="1131"/>
      <w:r w:rsidRPr="00AC4AEA">
        <w:rPr>
          <w:rFonts w:cs="Arial"/>
          <w:sz w:val="20"/>
          <w:szCs w:val="20"/>
        </w:rPr>
        <w:t xml:space="preserve"> </w:t>
      </w:r>
    </w:p>
    <w:p w:rsidR="00421257" w:rsidRPr="00AC4AEA" w:rsidRDefault="00421257" w:rsidP="00A318EA">
      <w:pPr>
        <w:pStyle w:val="Ttulo2"/>
        <w:rPr>
          <w:rFonts w:cs="Arial"/>
        </w:rPr>
      </w:pPr>
      <w:bookmarkStart w:id="1132" w:name="_Toc139356999"/>
      <w:r w:rsidRPr="00AC4AEA">
        <w:rPr>
          <w:rFonts w:cs="Arial"/>
        </w:rPr>
        <w:t>Objetivo</w:t>
      </w:r>
      <w:bookmarkEnd w:id="1132"/>
      <w:r w:rsidRPr="00AC4AEA">
        <w:rPr>
          <w:rFonts w:cs="Arial"/>
        </w:rPr>
        <w:t xml:space="preserve"> </w:t>
      </w:r>
    </w:p>
    <w:p w:rsidR="00421257" w:rsidRPr="00AC4AEA" w:rsidRDefault="00421257" w:rsidP="000A0BD3">
      <w:pPr>
        <w:numPr>
          <w:ilvl w:val="0"/>
          <w:numId w:val="29"/>
        </w:numPr>
        <w:spacing w:after="147" w:line="264" w:lineRule="auto"/>
        <w:jc w:val="both"/>
        <w:rPr>
          <w:rFonts w:ascii="Arial" w:hAnsi="Arial" w:cs="Arial"/>
          <w:sz w:val="20"/>
          <w:szCs w:val="20"/>
        </w:rPr>
      </w:pPr>
      <w:bookmarkStart w:id="1133" w:name="_Ref132052810"/>
      <w:bookmarkStart w:id="1134" w:name="_Ref136255365"/>
      <w:r w:rsidRPr="00AC4AEA">
        <w:rPr>
          <w:rFonts w:ascii="Arial" w:hAnsi="Arial" w:cs="Arial"/>
          <w:sz w:val="20"/>
          <w:szCs w:val="20"/>
        </w:rPr>
        <w:t xml:space="preserve">El objetivo de esta sección es establecer las reglas de reconocimiento, medición, baja en cuentas, comparación con el valor recuperable, presentación en los </w:t>
      </w:r>
      <w:r w:rsidRPr="00AC4AEA">
        <w:rPr>
          <w:rFonts w:ascii="Arial" w:hAnsi="Arial" w:cs="Arial"/>
          <w:b/>
          <w:bCs/>
          <w:sz w:val="20"/>
          <w:szCs w:val="20"/>
        </w:rPr>
        <w:t>estados contables</w:t>
      </w:r>
      <w:r w:rsidRPr="00AC4AEA">
        <w:rPr>
          <w:rFonts w:ascii="Arial" w:hAnsi="Arial" w:cs="Arial"/>
          <w:sz w:val="20"/>
          <w:szCs w:val="20"/>
        </w:rPr>
        <w:t xml:space="preserve"> e información a revelar en notas</w:t>
      </w:r>
      <w:bookmarkEnd w:id="1133"/>
      <w:r w:rsidR="008C74B9" w:rsidRPr="00AC4AEA">
        <w:rPr>
          <w:rFonts w:ascii="Arial" w:hAnsi="Arial" w:cs="Arial"/>
          <w:sz w:val="20"/>
          <w:szCs w:val="20"/>
        </w:rPr>
        <w:t>:</w:t>
      </w:r>
      <w:bookmarkEnd w:id="1134"/>
      <w:r w:rsidR="006F2C57">
        <w:rPr>
          <w:rFonts w:ascii="Arial" w:hAnsi="Arial" w:cs="Arial"/>
          <w:sz w:val="20"/>
          <w:szCs w:val="20"/>
        </w:rPr>
        <w:t xml:space="preserve"> </w:t>
      </w:r>
    </w:p>
    <w:p w:rsidR="00421257" w:rsidRPr="00AC4AEA" w:rsidRDefault="00421257" w:rsidP="00C01B25">
      <w:pPr>
        <w:pStyle w:val="NUA-Nivel1"/>
        <w:numPr>
          <w:ilvl w:val="0"/>
          <w:numId w:val="592"/>
        </w:numPr>
        <w:ind w:left="1559" w:hanging="567"/>
      </w:pPr>
      <w:r w:rsidRPr="00AC4AEA">
        <w:t xml:space="preserve">para las participaciones en subsidiarias, en los </w:t>
      </w:r>
      <w:r w:rsidRPr="00AC4AEA">
        <w:rPr>
          <w:b/>
          <w:bCs/>
        </w:rPr>
        <w:t>estados contables separados</w:t>
      </w:r>
      <w:r w:rsidRPr="00AC4AEA">
        <w:t xml:space="preserve"> de una entidad controladora; y </w:t>
      </w:r>
    </w:p>
    <w:p w:rsidR="00421257" w:rsidRPr="00AC4AEA" w:rsidRDefault="00421257" w:rsidP="00C01B25">
      <w:pPr>
        <w:pStyle w:val="NUA-Nivel1"/>
        <w:numPr>
          <w:ilvl w:val="0"/>
          <w:numId w:val="592"/>
        </w:numPr>
        <w:ind w:left="1559" w:hanging="567"/>
      </w:pPr>
      <w:r w:rsidRPr="00AC4AEA">
        <w:t>para las participaciones en asociadas y en negocios conjuntos</w:t>
      </w:r>
      <w:r w:rsidR="002F206B" w:rsidRPr="00AC4AEA">
        <w:t xml:space="preserve"> societario</w:t>
      </w:r>
      <w:r w:rsidR="00030154" w:rsidRPr="00AC4AEA">
        <w:t>s</w:t>
      </w:r>
      <w:r w:rsidRPr="00AC4AEA">
        <w:t xml:space="preserve">, tanto en los </w:t>
      </w:r>
      <w:r w:rsidRPr="00AC4AEA">
        <w:rPr>
          <w:b/>
          <w:bCs/>
        </w:rPr>
        <w:t>estados contables separados</w:t>
      </w:r>
      <w:r w:rsidRPr="00AC4AEA">
        <w:t xml:space="preserve"> como en los </w:t>
      </w:r>
      <w:r w:rsidRPr="00AC4AEA">
        <w:rPr>
          <w:b/>
          <w:bCs/>
        </w:rPr>
        <w:t>estados contables consolidados</w:t>
      </w:r>
      <w:r w:rsidRPr="00AC4AEA">
        <w:t xml:space="preserve"> de una entidad controladora, o en los </w:t>
      </w:r>
      <w:r w:rsidRPr="00AC4AEA">
        <w:rPr>
          <w:b/>
          <w:bCs/>
        </w:rPr>
        <w:t>estados contables individuales</w:t>
      </w:r>
      <w:r w:rsidRPr="00AC4AEA">
        <w:t xml:space="preserve"> de una </w:t>
      </w:r>
      <w:r w:rsidRPr="00076221">
        <w:rPr>
          <w:b/>
          <w:bCs/>
        </w:rPr>
        <w:t>entidad emisora de estados contables</w:t>
      </w:r>
      <w:r w:rsidRPr="00AC4AEA">
        <w:t xml:space="preserve"> que no es controladora.</w:t>
      </w:r>
      <w:r w:rsidR="006F2C57">
        <w:t xml:space="preserve"> </w:t>
      </w:r>
    </w:p>
    <w:p w:rsidR="00421257" w:rsidRPr="00AC4AEA" w:rsidRDefault="00421257" w:rsidP="000A0BD3">
      <w:pPr>
        <w:numPr>
          <w:ilvl w:val="0"/>
          <w:numId w:val="29"/>
        </w:numPr>
        <w:spacing w:after="147" w:line="264" w:lineRule="auto"/>
        <w:jc w:val="both"/>
        <w:rPr>
          <w:rFonts w:ascii="Arial" w:hAnsi="Arial" w:cs="Arial"/>
          <w:sz w:val="20"/>
          <w:szCs w:val="20"/>
        </w:rPr>
      </w:pPr>
      <w:r w:rsidRPr="00AC4AEA">
        <w:rPr>
          <w:rFonts w:ascii="Arial" w:hAnsi="Arial" w:cs="Arial"/>
          <w:sz w:val="20"/>
          <w:szCs w:val="20"/>
        </w:rPr>
        <w:t xml:space="preserve">La </w:t>
      </w:r>
      <w:r w:rsidR="00030154" w:rsidRPr="00AC4AEA">
        <w:rPr>
          <w:rFonts w:ascii="Arial" w:hAnsi="Arial" w:cs="Arial"/>
          <w:sz w:val="20"/>
          <w:szCs w:val="20"/>
        </w:rPr>
        <w:t>s</w:t>
      </w:r>
      <w:r w:rsidRPr="00AC4AEA">
        <w:rPr>
          <w:rFonts w:ascii="Arial" w:hAnsi="Arial" w:cs="Arial"/>
          <w:sz w:val="20"/>
          <w:szCs w:val="20"/>
        </w:rPr>
        <w:t>ección “</w:t>
      </w:r>
      <w:r w:rsidRPr="00AC4AEA">
        <w:rPr>
          <w:rFonts w:ascii="Arial" w:hAnsi="Arial" w:cs="Arial"/>
          <w:sz w:val="20"/>
          <w:szCs w:val="20"/>
          <w:u w:val="single" w:color="000000"/>
        </w:rPr>
        <w:t>Preparación de estados contables consolidados</w:t>
      </w:r>
      <w:r w:rsidRPr="00AC4AEA">
        <w:rPr>
          <w:rFonts w:ascii="Arial" w:hAnsi="Arial" w:cs="Arial"/>
          <w:sz w:val="20"/>
          <w:szCs w:val="20"/>
        </w:rPr>
        <w:t>” [ver los párrafos</w:t>
      </w:r>
      <w:r w:rsidR="00030154" w:rsidRPr="00AC4AEA">
        <w:rPr>
          <w:rFonts w:ascii="Arial" w:hAnsi="Arial" w:cs="Arial"/>
          <w:sz w:val="20"/>
          <w:szCs w:val="20"/>
        </w:rPr>
        <w:t xml:space="preserve"> </w:t>
      </w:r>
      <w:fldSimple w:instr=" REF _Ref135731811 \r \h  \* MERGEFORMAT ">
        <w:r w:rsidR="00D33A5D" w:rsidRPr="00D33A5D">
          <w:rPr>
            <w:rFonts w:ascii="Arial" w:hAnsi="Arial" w:cs="Arial"/>
            <w:sz w:val="20"/>
            <w:szCs w:val="20"/>
          </w:rPr>
          <w:t>764</w:t>
        </w:r>
      </w:fldSimple>
      <w:r w:rsidR="00030154" w:rsidRPr="00AC4AEA">
        <w:rPr>
          <w:rFonts w:ascii="Arial" w:hAnsi="Arial" w:cs="Arial"/>
          <w:sz w:val="20"/>
          <w:szCs w:val="20"/>
        </w:rPr>
        <w:t xml:space="preserve"> a </w:t>
      </w:r>
      <w:fldSimple w:instr=" REF _Ref135731820 \r \h  \* MERGEFORMAT ">
        <w:r w:rsidR="00D33A5D" w:rsidRPr="00D33A5D">
          <w:rPr>
            <w:rFonts w:ascii="Arial" w:hAnsi="Arial" w:cs="Arial"/>
            <w:sz w:val="20"/>
            <w:szCs w:val="20"/>
          </w:rPr>
          <w:t>806</w:t>
        </w:r>
      </w:fldSimple>
      <w:r w:rsidRPr="00AC4AEA">
        <w:rPr>
          <w:rFonts w:ascii="Arial" w:hAnsi="Arial" w:cs="Arial"/>
          <w:sz w:val="20"/>
          <w:szCs w:val="20"/>
        </w:rPr>
        <w:t xml:space="preserve">] prescribe las reglas para el tratamiento de las subsidiarias en los </w:t>
      </w:r>
      <w:r w:rsidRPr="00AC4AEA">
        <w:rPr>
          <w:rFonts w:ascii="Arial" w:hAnsi="Arial" w:cs="Arial"/>
          <w:b/>
          <w:bCs/>
          <w:sz w:val="20"/>
          <w:szCs w:val="20"/>
        </w:rPr>
        <w:t>estados contables consolidados</w:t>
      </w:r>
      <w:r w:rsidRPr="00AC4AEA">
        <w:rPr>
          <w:rFonts w:ascii="Arial" w:hAnsi="Arial" w:cs="Arial"/>
          <w:sz w:val="20"/>
          <w:szCs w:val="20"/>
        </w:rPr>
        <w:t xml:space="preserve"> de una entidad controladora. </w:t>
      </w:r>
    </w:p>
    <w:p w:rsidR="00030154" w:rsidRPr="00AC4AEA" w:rsidRDefault="00421257" w:rsidP="000A0BD3">
      <w:pPr>
        <w:numPr>
          <w:ilvl w:val="0"/>
          <w:numId w:val="29"/>
        </w:numPr>
        <w:spacing w:after="147" w:line="264" w:lineRule="auto"/>
        <w:jc w:val="both"/>
        <w:rPr>
          <w:rFonts w:ascii="Arial" w:hAnsi="Arial" w:cs="Arial"/>
          <w:sz w:val="20"/>
          <w:szCs w:val="20"/>
        </w:rPr>
      </w:pPr>
      <w:r w:rsidRPr="00AC4AEA">
        <w:rPr>
          <w:rFonts w:ascii="Arial" w:hAnsi="Arial" w:cs="Arial"/>
          <w:sz w:val="20"/>
          <w:szCs w:val="20"/>
        </w:rPr>
        <w:t xml:space="preserve">La </w:t>
      </w:r>
      <w:r w:rsidR="00030154" w:rsidRPr="00AC4AEA">
        <w:rPr>
          <w:rFonts w:ascii="Arial" w:hAnsi="Arial" w:cs="Arial"/>
          <w:sz w:val="20"/>
          <w:szCs w:val="20"/>
        </w:rPr>
        <w:t>s</w:t>
      </w:r>
      <w:r w:rsidRPr="00AC4AEA">
        <w:rPr>
          <w:rFonts w:ascii="Arial" w:hAnsi="Arial" w:cs="Arial"/>
          <w:sz w:val="20"/>
          <w:szCs w:val="20"/>
        </w:rPr>
        <w:t>ección “</w:t>
      </w:r>
      <w:r w:rsidR="00B15C87" w:rsidRPr="00AC4AEA">
        <w:rPr>
          <w:rFonts w:ascii="Arial" w:hAnsi="Arial" w:cs="Arial"/>
          <w:sz w:val="20"/>
          <w:szCs w:val="20"/>
          <w:u w:val="single" w:color="000000"/>
        </w:rPr>
        <w:t>Negocios</w:t>
      </w:r>
      <w:r w:rsidRPr="00AC4AEA">
        <w:rPr>
          <w:rFonts w:ascii="Arial" w:hAnsi="Arial" w:cs="Arial"/>
          <w:sz w:val="20"/>
          <w:szCs w:val="20"/>
          <w:u w:val="single" w:color="000000"/>
        </w:rPr>
        <w:t xml:space="preserve"> conjuntos</w:t>
      </w:r>
      <w:r w:rsidRPr="00AC4AEA">
        <w:rPr>
          <w:rFonts w:ascii="Arial" w:hAnsi="Arial" w:cs="Arial"/>
          <w:sz w:val="20"/>
          <w:szCs w:val="20"/>
        </w:rPr>
        <w:t>” [ver los párrafos</w:t>
      </w:r>
      <w:r w:rsidR="00030154" w:rsidRPr="00AC4AEA">
        <w:rPr>
          <w:rFonts w:ascii="Arial" w:hAnsi="Arial" w:cs="Arial"/>
          <w:sz w:val="20"/>
          <w:szCs w:val="20"/>
        </w:rPr>
        <w:t xml:space="preserve"> </w:t>
      </w:r>
      <w:fldSimple w:instr=" REF _Ref135731852 \r \h  \* MERGEFORMAT ">
        <w:r w:rsidR="00D33A5D" w:rsidRPr="00D33A5D">
          <w:rPr>
            <w:rFonts w:ascii="Arial" w:hAnsi="Arial" w:cs="Arial"/>
            <w:sz w:val="20"/>
            <w:szCs w:val="20"/>
          </w:rPr>
          <w:t>808</w:t>
        </w:r>
      </w:fldSimple>
      <w:r w:rsidR="00030154" w:rsidRPr="00AC4AEA">
        <w:rPr>
          <w:rFonts w:ascii="Arial" w:hAnsi="Arial" w:cs="Arial"/>
          <w:sz w:val="20"/>
          <w:szCs w:val="20"/>
        </w:rPr>
        <w:t xml:space="preserve"> a </w:t>
      </w:r>
      <w:fldSimple w:instr=" REF _Ref132050765 \r \h  \* MERGEFORMAT ">
        <w:r w:rsidR="00D33A5D" w:rsidRPr="00D33A5D">
          <w:rPr>
            <w:rFonts w:ascii="Arial" w:hAnsi="Arial" w:cs="Arial"/>
            <w:sz w:val="20"/>
            <w:szCs w:val="20"/>
          </w:rPr>
          <w:t>823</w:t>
        </w:r>
      </w:fldSimple>
      <w:r w:rsidRPr="00AC4AEA">
        <w:rPr>
          <w:rFonts w:ascii="Arial" w:hAnsi="Arial" w:cs="Arial"/>
          <w:sz w:val="20"/>
          <w:szCs w:val="20"/>
        </w:rPr>
        <w:t xml:space="preserve">] prescribe las reglas </w:t>
      </w:r>
      <w:r w:rsidR="00030154" w:rsidRPr="00AC4AEA">
        <w:rPr>
          <w:rFonts w:ascii="Arial" w:hAnsi="Arial" w:cs="Arial"/>
          <w:sz w:val="20"/>
          <w:szCs w:val="20"/>
        </w:rPr>
        <w:t xml:space="preserve">para: </w:t>
      </w:r>
    </w:p>
    <w:p w:rsidR="00030154" w:rsidRPr="00AC4AEA" w:rsidRDefault="00421257" w:rsidP="00030154">
      <w:pPr>
        <w:numPr>
          <w:ilvl w:val="1"/>
          <w:numId w:val="29"/>
        </w:numPr>
        <w:spacing w:after="147" w:line="264" w:lineRule="auto"/>
        <w:ind w:left="1560"/>
        <w:jc w:val="both"/>
        <w:rPr>
          <w:rFonts w:ascii="Arial" w:hAnsi="Arial" w:cs="Arial"/>
          <w:sz w:val="20"/>
          <w:szCs w:val="20"/>
        </w:rPr>
      </w:pPr>
      <w:r w:rsidRPr="00AC4AEA">
        <w:rPr>
          <w:rFonts w:ascii="Arial" w:hAnsi="Arial" w:cs="Arial"/>
          <w:sz w:val="20"/>
          <w:szCs w:val="20"/>
        </w:rPr>
        <w:t xml:space="preserve">identificar un </w:t>
      </w:r>
      <w:r w:rsidR="0098440E" w:rsidRPr="00AC4AEA">
        <w:rPr>
          <w:rFonts w:ascii="Arial" w:hAnsi="Arial" w:cs="Arial"/>
          <w:sz w:val="20"/>
          <w:szCs w:val="20"/>
        </w:rPr>
        <w:t>negocio conjunto</w:t>
      </w:r>
      <w:r w:rsidR="005F1D14" w:rsidRPr="00AC4AEA">
        <w:rPr>
          <w:rFonts w:ascii="Arial" w:hAnsi="Arial" w:cs="Arial"/>
          <w:sz w:val="20"/>
          <w:szCs w:val="20"/>
        </w:rPr>
        <w:t xml:space="preserve">; </w:t>
      </w:r>
    </w:p>
    <w:p w:rsidR="00030154" w:rsidRPr="00AC4AEA" w:rsidRDefault="005F1D14" w:rsidP="00030154">
      <w:pPr>
        <w:numPr>
          <w:ilvl w:val="1"/>
          <w:numId w:val="29"/>
        </w:numPr>
        <w:spacing w:after="147" w:line="264" w:lineRule="auto"/>
        <w:ind w:left="1560"/>
        <w:jc w:val="both"/>
        <w:rPr>
          <w:rFonts w:ascii="Arial" w:hAnsi="Arial" w:cs="Arial"/>
          <w:sz w:val="20"/>
          <w:szCs w:val="20"/>
        </w:rPr>
      </w:pPr>
      <w:r w:rsidRPr="00AC4AEA">
        <w:rPr>
          <w:rFonts w:ascii="Arial" w:hAnsi="Arial" w:cs="Arial"/>
          <w:sz w:val="20"/>
          <w:szCs w:val="20"/>
        </w:rPr>
        <w:t>clasificar</w:t>
      </w:r>
      <w:r w:rsidR="00030154" w:rsidRPr="00AC4AEA">
        <w:rPr>
          <w:rFonts w:ascii="Arial" w:hAnsi="Arial" w:cs="Arial"/>
          <w:sz w:val="20"/>
          <w:szCs w:val="20"/>
        </w:rPr>
        <w:t>lo</w:t>
      </w:r>
      <w:r w:rsidRPr="00AC4AEA">
        <w:rPr>
          <w:rFonts w:ascii="Arial" w:hAnsi="Arial" w:cs="Arial"/>
          <w:sz w:val="20"/>
          <w:szCs w:val="20"/>
        </w:rPr>
        <w:t>;</w:t>
      </w:r>
      <w:r w:rsidR="00421257" w:rsidRPr="00AC4AEA">
        <w:rPr>
          <w:rFonts w:ascii="Arial" w:hAnsi="Arial" w:cs="Arial"/>
          <w:sz w:val="20"/>
          <w:szCs w:val="20"/>
        </w:rPr>
        <w:t xml:space="preserve"> y </w:t>
      </w:r>
    </w:p>
    <w:p w:rsidR="00421257" w:rsidRPr="00AC4AEA" w:rsidRDefault="00421257" w:rsidP="00030154">
      <w:pPr>
        <w:numPr>
          <w:ilvl w:val="1"/>
          <w:numId w:val="29"/>
        </w:numPr>
        <w:spacing w:after="147" w:line="264" w:lineRule="auto"/>
        <w:ind w:left="1560"/>
        <w:jc w:val="both"/>
        <w:rPr>
          <w:rFonts w:ascii="Arial" w:hAnsi="Arial" w:cs="Arial"/>
          <w:sz w:val="20"/>
          <w:szCs w:val="20"/>
        </w:rPr>
      </w:pPr>
      <w:r w:rsidRPr="00AC4AEA">
        <w:rPr>
          <w:rFonts w:ascii="Arial" w:hAnsi="Arial" w:cs="Arial"/>
          <w:sz w:val="20"/>
          <w:szCs w:val="20"/>
        </w:rPr>
        <w:t>contabilizar</w:t>
      </w:r>
      <w:r w:rsidR="00030154" w:rsidRPr="00AC4AEA">
        <w:rPr>
          <w:rFonts w:ascii="Arial" w:hAnsi="Arial" w:cs="Arial"/>
          <w:sz w:val="20"/>
          <w:szCs w:val="20"/>
        </w:rPr>
        <w:t>lo</w:t>
      </w:r>
      <w:r w:rsidRPr="00AC4AEA">
        <w:rPr>
          <w:rFonts w:ascii="Arial" w:hAnsi="Arial" w:cs="Arial"/>
          <w:sz w:val="20"/>
          <w:szCs w:val="20"/>
        </w:rPr>
        <w:t xml:space="preserve"> </w:t>
      </w:r>
      <w:r w:rsidR="005F1D14" w:rsidRPr="00AC4AEA">
        <w:rPr>
          <w:rFonts w:ascii="Arial" w:hAnsi="Arial" w:cs="Arial"/>
          <w:sz w:val="20"/>
          <w:szCs w:val="20"/>
        </w:rPr>
        <w:t>de acuerdo con su clasificación</w:t>
      </w:r>
      <w:r w:rsidRPr="00AC4AEA">
        <w:rPr>
          <w:rFonts w:ascii="Arial" w:hAnsi="Arial" w:cs="Arial"/>
          <w:sz w:val="20"/>
          <w:szCs w:val="20"/>
        </w:rPr>
        <w:t xml:space="preserve">. </w:t>
      </w:r>
    </w:p>
    <w:p w:rsidR="00421257" w:rsidRPr="00AC4AEA" w:rsidRDefault="00421257" w:rsidP="00A318EA">
      <w:pPr>
        <w:spacing w:after="148" w:line="256" w:lineRule="auto"/>
        <w:ind w:left="338"/>
        <w:rPr>
          <w:rFonts w:ascii="Arial" w:hAnsi="Arial" w:cs="Arial"/>
          <w:sz w:val="20"/>
          <w:szCs w:val="20"/>
        </w:rPr>
      </w:pPr>
      <w:r w:rsidRPr="00AC4AEA">
        <w:rPr>
          <w:rFonts w:ascii="Arial" w:hAnsi="Arial" w:cs="Arial"/>
          <w:sz w:val="20"/>
          <w:szCs w:val="20"/>
        </w:rPr>
        <w:t xml:space="preserve"> </w:t>
      </w:r>
    </w:p>
    <w:p w:rsidR="00421257" w:rsidRPr="00AC4AEA" w:rsidRDefault="00421257" w:rsidP="00A318EA">
      <w:pPr>
        <w:pStyle w:val="Ttulo2"/>
        <w:rPr>
          <w:rFonts w:cs="Arial"/>
        </w:rPr>
      </w:pPr>
      <w:bookmarkStart w:id="1135" w:name="_Toc139357000"/>
      <w:r w:rsidRPr="00AC4AEA">
        <w:rPr>
          <w:rFonts w:cs="Arial"/>
        </w:rPr>
        <w:t>Definiciones</w:t>
      </w:r>
      <w:bookmarkEnd w:id="1135"/>
      <w:r w:rsidRPr="00AC4AEA">
        <w:rPr>
          <w:rFonts w:cs="Arial"/>
        </w:rPr>
        <w:t xml:space="preserve"> </w:t>
      </w:r>
    </w:p>
    <w:p w:rsidR="00421257" w:rsidRPr="00AC4AEA" w:rsidRDefault="00421257" w:rsidP="000A0BD3">
      <w:pPr>
        <w:numPr>
          <w:ilvl w:val="0"/>
          <w:numId w:val="29"/>
        </w:numPr>
        <w:spacing w:after="147" w:line="264" w:lineRule="auto"/>
        <w:jc w:val="both"/>
        <w:rPr>
          <w:rFonts w:ascii="Arial" w:eastAsia="Times New Roman" w:hAnsi="Arial" w:cs="Arial"/>
          <w:sz w:val="20"/>
          <w:szCs w:val="20"/>
          <w:lang w:eastAsia="es-AR"/>
        </w:rPr>
      </w:pPr>
      <w:bookmarkStart w:id="1136" w:name="_Ref139221498"/>
      <w:r w:rsidRPr="00AC4AEA">
        <w:rPr>
          <w:rFonts w:ascii="Arial" w:hAnsi="Arial" w:cs="Arial"/>
          <w:sz w:val="20"/>
          <w:szCs w:val="20"/>
        </w:rPr>
        <w:t xml:space="preserve">A los fines del tratamiento de </w:t>
      </w:r>
      <w:r w:rsidRPr="008D4697">
        <w:rPr>
          <w:rFonts w:ascii="Arial" w:hAnsi="Arial" w:cs="Arial"/>
          <w:sz w:val="20"/>
          <w:szCs w:val="20"/>
        </w:rPr>
        <w:t>los activos referidos</w:t>
      </w:r>
      <w:r w:rsidRPr="00AC4AEA">
        <w:rPr>
          <w:rFonts w:ascii="Arial" w:hAnsi="Arial" w:cs="Arial"/>
          <w:sz w:val="20"/>
          <w:szCs w:val="20"/>
        </w:rPr>
        <w:t xml:space="preserve"> en esta sección, una entidad deberá considerar las siguientes definiciones:</w:t>
      </w:r>
      <w:bookmarkEnd w:id="1136"/>
      <w:r w:rsidRPr="00AC4AEA">
        <w:rPr>
          <w:rFonts w:ascii="Arial" w:hAnsi="Arial" w:cs="Arial"/>
          <w:sz w:val="20"/>
          <w:szCs w:val="20"/>
        </w:rPr>
        <w:t xml:space="preserve"> </w:t>
      </w:r>
    </w:p>
    <w:p w:rsidR="00421257" w:rsidRPr="00AC4AEA" w:rsidRDefault="00421257" w:rsidP="00A318EA">
      <w:pPr>
        <w:ind w:left="1334"/>
        <w:jc w:val="both"/>
        <w:rPr>
          <w:rFonts w:ascii="Arial" w:hAnsi="Arial" w:cs="Arial"/>
          <w:sz w:val="20"/>
          <w:szCs w:val="20"/>
        </w:rPr>
      </w:pPr>
      <w:r w:rsidRPr="00AC4AEA">
        <w:rPr>
          <w:rFonts w:ascii="Arial" w:hAnsi="Arial" w:cs="Arial"/>
          <w:sz w:val="20"/>
          <w:szCs w:val="20"/>
          <w:u w:val="single" w:color="000000"/>
        </w:rPr>
        <w:t>Asociada</w:t>
      </w:r>
      <w:r w:rsidRPr="00AC4AEA">
        <w:rPr>
          <w:rFonts w:ascii="Arial" w:hAnsi="Arial" w:cs="Arial"/>
          <w:sz w:val="20"/>
          <w:szCs w:val="20"/>
        </w:rPr>
        <w:t xml:space="preserve">: Entidad sobre la que el inversor tiene una influencia significativa. </w:t>
      </w:r>
    </w:p>
    <w:p w:rsidR="00421257" w:rsidRPr="00AC4AEA" w:rsidRDefault="00421257" w:rsidP="00A318EA">
      <w:pPr>
        <w:ind w:left="1334"/>
        <w:jc w:val="both"/>
        <w:rPr>
          <w:rFonts w:ascii="Arial" w:hAnsi="Arial" w:cs="Arial"/>
          <w:sz w:val="20"/>
          <w:szCs w:val="20"/>
        </w:rPr>
      </w:pPr>
      <w:r w:rsidRPr="00AC4AEA">
        <w:rPr>
          <w:rFonts w:ascii="Arial" w:hAnsi="Arial" w:cs="Arial"/>
          <w:sz w:val="20"/>
          <w:szCs w:val="20"/>
          <w:u w:val="single" w:color="000000"/>
        </w:rPr>
        <w:t>Inversor</w:t>
      </w:r>
      <w:r w:rsidRPr="00AC4AEA">
        <w:rPr>
          <w:rFonts w:ascii="Arial" w:hAnsi="Arial" w:cs="Arial"/>
          <w:sz w:val="20"/>
          <w:szCs w:val="20"/>
        </w:rPr>
        <w:t xml:space="preserve">: </w:t>
      </w:r>
      <w:r w:rsidR="00B34D02" w:rsidRPr="00AC4AEA">
        <w:rPr>
          <w:rFonts w:ascii="Arial" w:hAnsi="Arial" w:cs="Arial"/>
          <w:sz w:val="20"/>
          <w:szCs w:val="20"/>
        </w:rPr>
        <w:t>Entidad propietaria</w:t>
      </w:r>
      <w:r w:rsidRPr="00AC4AEA">
        <w:rPr>
          <w:rFonts w:ascii="Arial" w:hAnsi="Arial" w:cs="Arial"/>
          <w:sz w:val="20"/>
          <w:szCs w:val="20"/>
        </w:rPr>
        <w:t xml:space="preserve"> de</w:t>
      </w:r>
      <w:r w:rsidR="00B34D02" w:rsidRPr="00AC4AEA">
        <w:rPr>
          <w:rFonts w:ascii="Arial" w:hAnsi="Arial" w:cs="Arial"/>
          <w:sz w:val="20"/>
          <w:szCs w:val="20"/>
        </w:rPr>
        <w:t xml:space="preserve"> las</w:t>
      </w:r>
      <w:r w:rsidRPr="00AC4AEA">
        <w:rPr>
          <w:rFonts w:ascii="Arial" w:hAnsi="Arial" w:cs="Arial"/>
          <w:sz w:val="20"/>
          <w:szCs w:val="20"/>
        </w:rPr>
        <w:t xml:space="preserve"> inversiones en subsidiarias</w:t>
      </w:r>
      <w:r w:rsidR="00B34D02" w:rsidRPr="00AC4AEA">
        <w:rPr>
          <w:rFonts w:ascii="Arial" w:hAnsi="Arial" w:cs="Arial"/>
          <w:sz w:val="20"/>
          <w:szCs w:val="20"/>
        </w:rPr>
        <w:t>,</w:t>
      </w:r>
      <w:r w:rsidRPr="00AC4AEA">
        <w:rPr>
          <w:rFonts w:ascii="Arial" w:hAnsi="Arial" w:cs="Arial"/>
          <w:sz w:val="20"/>
          <w:szCs w:val="20"/>
        </w:rPr>
        <w:t xml:space="preserve"> asociadas o negocios conjuntos</w:t>
      </w:r>
      <w:r w:rsidR="001E0A8F" w:rsidRPr="00AC4AEA">
        <w:rPr>
          <w:rFonts w:ascii="Arial" w:hAnsi="Arial" w:cs="Arial"/>
          <w:sz w:val="20"/>
          <w:szCs w:val="20"/>
        </w:rPr>
        <w:t xml:space="preserve"> societarios</w:t>
      </w:r>
      <w:r w:rsidRPr="00AC4AEA">
        <w:rPr>
          <w:rFonts w:ascii="Arial" w:hAnsi="Arial" w:cs="Arial"/>
          <w:sz w:val="20"/>
          <w:szCs w:val="20"/>
        </w:rPr>
        <w:t xml:space="preserve">. </w:t>
      </w:r>
    </w:p>
    <w:p w:rsidR="00421257" w:rsidRPr="00AC4AEA" w:rsidRDefault="00421257" w:rsidP="00A318EA">
      <w:pPr>
        <w:ind w:left="1334"/>
        <w:jc w:val="both"/>
        <w:rPr>
          <w:rFonts w:ascii="Arial" w:hAnsi="Arial" w:cs="Arial"/>
          <w:sz w:val="20"/>
          <w:szCs w:val="20"/>
        </w:rPr>
      </w:pPr>
      <w:r w:rsidRPr="00AC4AEA">
        <w:rPr>
          <w:rFonts w:ascii="Arial" w:hAnsi="Arial" w:cs="Arial"/>
          <w:sz w:val="20"/>
          <w:szCs w:val="20"/>
          <w:u w:val="single" w:color="000000"/>
        </w:rPr>
        <w:t>Influencia significativa:</w:t>
      </w:r>
      <w:r w:rsidRPr="00AC4AEA">
        <w:rPr>
          <w:rFonts w:ascii="Arial" w:hAnsi="Arial" w:cs="Arial"/>
          <w:sz w:val="20"/>
          <w:szCs w:val="20"/>
        </w:rPr>
        <w:t xml:space="preserve"> </w:t>
      </w:r>
      <w:r w:rsidR="00B34D02" w:rsidRPr="00AC4AEA">
        <w:rPr>
          <w:rFonts w:ascii="Arial" w:hAnsi="Arial" w:cs="Arial"/>
          <w:sz w:val="20"/>
          <w:szCs w:val="20"/>
        </w:rPr>
        <w:t>P</w:t>
      </w:r>
      <w:r w:rsidRPr="00AC4AEA">
        <w:rPr>
          <w:rFonts w:ascii="Arial" w:hAnsi="Arial" w:cs="Arial"/>
          <w:sz w:val="20"/>
          <w:szCs w:val="20"/>
        </w:rPr>
        <w:t xml:space="preserve">oder de intervenir en las decisiones de política financiera y de operación de la participada, sin llegar a tener el control ni el control conjunto de esta. </w:t>
      </w:r>
    </w:p>
    <w:p w:rsidR="00B34D02" w:rsidRPr="00AC4AEA" w:rsidRDefault="00421257" w:rsidP="00A318EA">
      <w:pPr>
        <w:ind w:left="1334"/>
        <w:jc w:val="both"/>
        <w:rPr>
          <w:rFonts w:ascii="Arial" w:hAnsi="Arial" w:cs="Arial"/>
          <w:sz w:val="20"/>
          <w:szCs w:val="20"/>
        </w:rPr>
      </w:pPr>
      <w:r w:rsidRPr="00AC4AEA">
        <w:rPr>
          <w:rFonts w:ascii="Arial" w:hAnsi="Arial" w:cs="Arial"/>
          <w:sz w:val="20"/>
          <w:szCs w:val="20"/>
          <w:u w:val="single" w:color="000000"/>
        </w:rPr>
        <w:t>Método del valor patrimonial proporcional</w:t>
      </w:r>
      <w:r w:rsidRPr="00AC4AEA">
        <w:rPr>
          <w:rFonts w:ascii="Arial" w:hAnsi="Arial" w:cs="Arial"/>
          <w:sz w:val="20"/>
          <w:szCs w:val="20"/>
        </w:rPr>
        <w:t xml:space="preserve">: </w:t>
      </w:r>
      <w:r w:rsidR="00B34D02" w:rsidRPr="00AC4AEA">
        <w:rPr>
          <w:rFonts w:ascii="Arial" w:hAnsi="Arial" w:cs="Arial"/>
          <w:sz w:val="20"/>
          <w:szCs w:val="20"/>
        </w:rPr>
        <w:t>M</w:t>
      </w:r>
      <w:r w:rsidRPr="00AC4AEA">
        <w:rPr>
          <w:rFonts w:ascii="Arial" w:hAnsi="Arial" w:cs="Arial"/>
          <w:sz w:val="20"/>
          <w:szCs w:val="20"/>
        </w:rPr>
        <w:t xml:space="preserve">étodo de contabilización </w:t>
      </w:r>
      <w:r w:rsidR="00B34D02" w:rsidRPr="00AC4AEA">
        <w:rPr>
          <w:rFonts w:ascii="Arial" w:hAnsi="Arial" w:cs="Arial"/>
          <w:sz w:val="20"/>
          <w:szCs w:val="20"/>
        </w:rPr>
        <w:t>según el cual:</w:t>
      </w:r>
    </w:p>
    <w:p w:rsidR="00B34D02" w:rsidRPr="00AC4AEA" w:rsidRDefault="00B34D02" w:rsidP="00C01B25">
      <w:pPr>
        <w:pStyle w:val="NUA-Nivel1"/>
        <w:numPr>
          <w:ilvl w:val="0"/>
          <w:numId w:val="593"/>
        </w:numPr>
        <w:ind w:left="1843" w:hanging="425"/>
      </w:pPr>
      <w:r w:rsidRPr="00AC4AEA">
        <w:t xml:space="preserve">el inversor mide inicialmente la participación a su </w:t>
      </w:r>
      <w:r w:rsidRPr="00944C3E">
        <w:rPr>
          <w:b/>
          <w:bCs/>
        </w:rPr>
        <w:t>costo de adquisición</w:t>
      </w:r>
      <w:r w:rsidRPr="00AC4AEA">
        <w:t>; y</w:t>
      </w:r>
    </w:p>
    <w:p w:rsidR="00B34D02" w:rsidRPr="00AC4AEA" w:rsidRDefault="00B34D02" w:rsidP="00C01B25">
      <w:pPr>
        <w:pStyle w:val="NUA-Nivel1"/>
        <w:numPr>
          <w:ilvl w:val="0"/>
          <w:numId w:val="593"/>
        </w:numPr>
        <w:ind w:left="1843" w:hanging="425"/>
      </w:pPr>
      <w:r w:rsidRPr="00AC4AEA">
        <w:lastRenderedPageBreak/>
        <w:t xml:space="preserve">modifica posteriormente el </w:t>
      </w:r>
      <w:r w:rsidRPr="00944C3E">
        <w:rPr>
          <w:b/>
          <w:bCs/>
        </w:rPr>
        <w:t>costo de adquisición</w:t>
      </w:r>
      <w:r w:rsidRPr="00AC4AEA">
        <w:t xml:space="preserve"> para reconocer la parte que le corresponde en los cambios en el </w:t>
      </w:r>
      <w:r w:rsidRPr="008826C7">
        <w:rPr>
          <w:b/>
          <w:bCs/>
        </w:rPr>
        <w:t>patrimonio neto</w:t>
      </w:r>
      <w:r w:rsidRPr="00AC4AEA">
        <w:t xml:space="preserve"> de la participada después de la </w:t>
      </w:r>
      <w:r w:rsidRPr="00796FFD">
        <w:rPr>
          <w:b/>
          <w:bCs/>
        </w:rPr>
        <w:t>fecha de adquisición</w:t>
      </w:r>
      <w:r w:rsidRPr="00AC4AEA">
        <w:t>.</w:t>
      </w:r>
      <w:r w:rsidRPr="00AC4AEA">
        <w:rPr>
          <w:u w:val="single" w:color="000000"/>
        </w:rPr>
        <w:t xml:space="preserve"> </w:t>
      </w:r>
    </w:p>
    <w:p w:rsidR="00421257" w:rsidRPr="00AC4AEA" w:rsidRDefault="00421257" w:rsidP="00A318EA">
      <w:pPr>
        <w:spacing w:after="29"/>
        <w:ind w:left="1334"/>
        <w:jc w:val="both"/>
        <w:rPr>
          <w:rFonts w:ascii="Arial" w:hAnsi="Arial" w:cs="Arial"/>
          <w:sz w:val="20"/>
          <w:szCs w:val="20"/>
        </w:rPr>
      </w:pPr>
      <w:r w:rsidRPr="00AC4AEA">
        <w:rPr>
          <w:rFonts w:ascii="Arial" w:hAnsi="Arial" w:cs="Arial"/>
          <w:sz w:val="20"/>
          <w:szCs w:val="20"/>
        </w:rPr>
        <w:t>Además, las siguientes expresiones deberán emplearse tal como son definidas en los párrafos</w:t>
      </w:r>
      <w:r w:rsidR="00030154" w:rsidRPr="00AC4AEA">
        <w:rPr>
          <w:rFonts w:ascii="Arial" w:hAnsi="Arial" w:cs="Arial"/>
          <w:sz w:val="20"/>
          <w:szCs w:val="20"/>
        </w:rPr>
        <w:t xml:space="preserve"> </w:t>
      </w:r>
      <w:fldSimple w:instr=" REF _Ref132050914 \r \h  \* MERGEFORMAT ">
        <w:r w:rsidR="00D33A5D" w:rsidRPr="00D33A5D">
          <w:rPr>
            <w:rFonts w:ascii="Arial" w:hAnsi="Arial" w:cs="Arial"/>
            <w:sz w:val="20"/>
            <w:szCs w:val="20"/>
          </w:rPr>
          <w:t>765</w:t>
        </w:r>
      </w:fldSimple>
      <w:r w:rsidR="00030154" w:rsidRPr="00AC4AEA">
        <w:rPr>
          <w:rFonts w:ascii="Arial" w:hAnsi="Arial" w:cs="Arial"/>
          <w:sz w:val="20"/>
          <w:szCs w:val="20"/>
        </w:rPr>
        <w:t xml:space="preserve"> u </w:t>
      </w:r>
      <w:fldSimple w:instr=" REF _Ref131758320 \r \h  \* MERGEFORMAT ">
        <w:r w:rsidR="00D33A5D" w:rsidRPr="00D33A5D">
          <w:rPr>
            <w:rFonts w:ascii="Arial" w:hAnsi="Arial" w:cs="Arial"/>
            <w:sz w:val="20"/>
            <w:szCs w:val="20"/>
          </w:rPr>
          <w:t>811</w:t>
        </w:r>
      </w:fldSimple>
      <w:r w:rsidRPr="00AC4AEA">
        <w:rPr>
          <w:rFonts w:ascii="Arial" w:hAnsi="Arial" w:cs="Arial"/>
          <w:sz w:val="20"/>
          <w:szCs w:val="20"/>
        </w:rPr>
        <w:t>, según corresponda:</w:t>
      </w:r>
      <w:r w:rsidR="006F2C57">
        <w:rPr>
          <w:rFonts w:ascii="Arial" w:hAnsi="Arial" w:cs="Arial"/>
          <w:sz w:val="20"/>
          <w:szCs w:val="20"/>
        </w:rPr>
        <w:t xml:space="preserve"> </w:t>
      </w:r>
    </w:p>
    <w:p w:rsidR="00421257" w:rsidRPr="007B56D7" w:rsidRDefault="00421257" w:rsidP="00C01B25">
      <w:pPr>
        <w:numPr>
          <w:ilvl w:val="0"/>
          <w:numId w:val="474"/>
        </w:numPr>
        <w:spacing w:after="35" w:line="256" w:lineRule="auto"/>
        <w:ind w:hanging="339"/>
        <w:rPr>
          <w:rFonts w:ascii="Arial" w:hAnsi="Arial" w:cs="Arial"/>
          <w:sz w:val="20"/>
          <w:szCs w:val="20"/>
        </w:rPr>
      </w:pPr>
      <w:r w:rsidRPr="007B56D7">
        <w:rPr>
          <w:rFonts w:ascii="Arial" w:hAnsi="Arial" w:cs="Arial"/>
          <w:sz w:val="20"/>
          <w:szCs w:val="20"/>
          <w:u w:val="single" w:color="000000"/>
        </w:rPr>
        <w:t>Control.</w:t>
      </w:r>
      <w:r w:rsidRPr="007B56D7">
        <w:rPr>
          <w:rFonts w:ascii="Arial" w:hAnsi="Arial" w:cs="Arial"/>
          <w:sz w:val="20"/>
          <w:szCs w:val="20"/>
        </w:rPr>
        <w:t xml:space="preserve"> </w:t>
      </w:r>
    </w:p>
    <w:p w:rsidR="007D6B03" w:rsidRPr="007B56D7" w:rsidRDefault="007D6B03" w:rsidP="00C01B25">
      <w:pPr>
        <w:numPr>
          <w:ilvl w:val="0"/>
          <w:numId w:val="474"/>
        </w:numPr>
        <w:spacing w:after="35" w:line="256" w:lineRule="auto"/>
        <w:ind w:hanging="339"/>
        <w:rPr>
          <w:rFonts w:ascii="Arial" w:hAnsi="Arial" w:cs="Arial"/>
          <w:sz w:val="20"/>
          <w:szCs w:val="20"/>
        </w:rPr>
      </w:pPr>
      <w:r w:rsidRPr="007B56D7">
        <w:rPr>
          <w:rFonts w:ascii="Arial" w:hAnsi="Arial" w:cs="Arial"/>
          <w:sz w:val="20"/>
          <w:szCs w:val="20"/>
          <w:u w:val="single" w:color="000000"/>
        </w:rPr>
        <w:t xml:space="preserve">Control conjunto </w:t>
      </w:r>
    </w:p>
    <w:p w:rsidR="00421257" w:rsidRPr="007B56D7" w:rsidRDefault="00421257" w:rsidP="00C01B25">
      <w:pPr>
        <w:numPr>
          <w:ilvl w:val="0"/>
          <w:numId w:val="474"/>
        </w:numPr>
        <w:spacing w:after="35" w:line="256" w:lineRule="auto"/>
        <w:ind w:hanging="339"/>
        <w:rPr>
          <w:rFonts w:ascii="Arial" w:hAnsi="Arial" w:cs="Arial"/>
          <w:sz w:val="20"/>
          <w:szCs w:val="20"/>
        </w:rPr>
      </w:pPr>
      <w:r w:rsidRPr="007B56D7">
        <w:rPr>
          <w:rFonts w:ascii="Arial" w:hAnsi="Arial" w:cs="Arial"/>
          <w:sz w:val="20"/>
          <w:szCs w:val="20"/>
          <w:u w:val="single" w:color="000000"/>
        </w:rPr>
        <w:t>Controlada (subsidiaria).</w:t>
      </w:r>
      <w:r w:rsidRPr="007B56D7">
        <w:rPr>
          <w:rFonts w:ascii="Arial" w:hAnsi="Arial" w:cs="Arial"/>
          <w:sz w:val="20"/>
          <w:szCs w:val="20"/>
        </w:rPr>
        <w:t xml:space="preserve"> </w:t>
      </w:r>
    </w:p>
    <w:p w:rsidR="00030154" w:rsidRPr="007B56D7" w:rsidRDefault="00030154" w:rsidP="00C01B25">
      <w:pPr>
        <w:numPr>
          <w:ilvl w:val="0"/>
          <w:numId w:val="474"/>
        </w:numPr>
        <w:spacing w:after="35" w:line="256" w:lineRule="auto"/>
        <w:ind w:hanging="339"/>
        <w:rPr>
          <w:rFonts w:ascii="Arial" w:hAnsi="Arial" w:cs="Arial"/>
          <w:sz w:val="20"/>
          <w:szCs w:val="20"/>
          <w:u w:val="single" w:color="000000"/>
        </w:rPr>
      </w:pPr>
      <w:r w:rsidRPr="007B56D7">
        <w:rPr>
          <w:rFonts w:ascii="Arial" w:hAnsi="Arial" w:cs="Arial"/>
          <w:sz w:val="20"/>
          <w:szCs w:val="20"/>
          <w:u w:val="single" w:color="000000"/>
        </w:rPr>
        <w:t>Controladora conjunta.</w:t>
      </w:r>
    </w:p>
    <w:p w:rsidR="00421257" w:rsidRPr="007B56D7" w:rsidRDefault="00421257" w:rsidP="00C01B25">
      <w:pPr>
        <w:numPr>
          <w:ilvl w:val="0"/>
          <w:numId w:val="474"/>
        </w:numPr>
        <w:spacing w:after="35" w:line="256" w:lineRule="auto"/>
        <w:ind w:hanging="339"/>
        <w:rPr>
          <w:rFonts w:ascii="Arial" w:hAnsi="Arial" w:cs="Arial"/>
          <w:sz w:val="20"/>
          <w:szCs w:val="20"/>
        </w:rPr>
      </w:pPr>
      <w:r w:rsidRPr="007B56D7">
        <w:rPr>
          <w:rFonts w:ascii="Arial" w:hAnsi="Arial" w:cs="Arial"/>
          <w:sz w:val="20"/>
          <w:szCs w:val="20"/>
          <w:u w:val="single" w:color="000000"/>
        </w:rPr>
        <w:t>Entidad</w:t>
      </w:r>
      <w:r w:rsidRPr="007B56D7">
        <w:rPr>
          <w:rFonts w:ascii="Arial" w:hAnsi="Arial" w:cs="Arial"/>
          <w:sz w:val="20"/>
          <w:szCs w:val="20"/>
        </w:rPr>
        <w:t xml:space="preserve">. </w:t>
      </w:r>
    </w:p>
    <w:p w:rsidR="00421257" w:rsidRPr="007B56D7" w:rsidRDefault="00421257" w:rsidP="00C01B25">
      <w:pPr>
        <w:numPr>
          <w:ilvl w:val="0"/>
          <w:numId w:val="474"/>
        </w:numPr>
        <w:spacing w:after="35" w:line="256" w:lineRule="auto"/>
        <w:ind w:hanging="339"/>
        <w:rPr>
          <w:rFonts w:ascii="Arial" w:hAnsi="Arial" w:cs="Arial"/>
          <w:sz w:val="20"/>
          <w:szCs w:val="20"/>
        </w:rPr>
      </w:pPr>
      <w:r w:rsidRPr="007B56D7">
        <w:rPr>
          <w:rFonts w:ascii="Arial" w:hAnsi="Arial" w:cs="Arial"/>
          <w:sz w:val="20"/>
          <w:szCs w:val="20"/>
          <w:u w:val="single" w:color="000000"/>
        </w:rPr>
        <w:t>Entidad controladora</w:t>
      </w:r>
      <w:r w:rsidRPr="007B56D7">
        <w:rPr>
          <w:rFonts w:ascii="Arial" w:hAnsi="Arial" w:cs="Arial"/>
          <w:sz w:val="20"/>
          <w:szCs w:val="20"/>
        </w:rPr>
        <w:t xml:space="preserve">. </w:t>
      </w:r>
    </w:p>
    <w:p w:rsidR="00421257" w:rsidRPr="007B56D7" w:rsidRDefault="00421257" w:rsidP="00C01B25">
      <w:pPr>
        <w:numPr>
          <w:ilvl w:val="0"/>
          <w:numId w:val="474"/>
        </w:numPr>
        <w:spacing w:after="35" w:line="256" w:lineRule="auto"/>
        <w:ind w:hanging="339"/>
        <w:rPr>
          <w:rFonts w:ascii="Arial" w:hAnsi="Arial" w:cs="Arial"/>
          <w:sz w:val="20"/>
          <w:szCs w:val="20"/>
        </w:rPr>
      </w:pPr>
      <w:r w:rsidRPr="007B56D7">
        <w:rPr>
          <w:rFonts w:ascii="Arial" w:hAnsi="Arial" w:cs="Arial"/>
          <w:sz w:val="20"/>
          <w:szCs w:val="20"/>
          <w:u w:val="single" w:color="000000"/>
        </w:rPr>
        <w:t>Grupo económico</w:t>
      </w:r>
      <w:r w:rsidRPr="007B56D7">
        <w:rPr>
          <w:rFonts w:ascii="Arial" w:hAnsi="Arial" w:cs="Arial"/>
          <w:sz w:val="20"/>
          <w:szCs w:val="20"/>
        </w:rPr>
        <w:t xml:space="preserve">. </w:t>
      </w:r>
    </w:p>
    <w:p w:rsidR="00421257" w:rsidRPr="007B56D7" w:rsidRDefault="00421257" w:rsidP="00C01B25">
      <w:pPr>
        <w:numPr>
          <w:ilvl w:val="0"/>
          <w:numId w:val="474"/>
        </w:numPr>
        <w:spacing w:after="35" w:line="256" w:lineRule="auto"/>
        <w:ind w:hanging="339"/>
        <w:rPr>
          <w:rFonts w:ascii="Arial" w:hAnsi="Arial" w:cs="Arial"/>
          <w:sz w:val="20"/>
          <w:szCs w:val="20"/>
          <w:u w:val="single" w:color="000000"/>
        </w:rPr>
      </w:pPr>
      <w:r w:rsidRPr="007B56D7">
        <w:rPr>
          <w:rFonts w:ascii="Arial" w:hAnsi="Arial" w:cs="Arial"/>
          <w:sz w:val="20"/>
          <w:szCs w:val="20"/>
          <w:u w:val="single" w:color="000000"/>
        </w:rPr>
        <w:t xml:space="preserve">Negocio conjunto. </w:t>
      </w:r>
    </w:p>
    <w:p w:rsidR="00421257" w:rsidRPr="007B56D7" w:rsidRDefault="00421257" w:rsidP="00C01B25">
      <w:pPr>
        <w:numPr>
          <w:ilvl w:val="0"/>
          <w:numId w:val="474"/>
        </w:numPr>
        <w:spacing w:after="35" w:line="256" w:lineRule="auto"/>
        <w:ind w:hanging="339"/>
        <w:rPr>
          <w:rFonts w:ascii="Arial" w:hAnsi="Arial" w:cs="Arial"/>
          <w:sz w:val="20"/>
          <w:szCs w:val="20"/>
          <w:u w:val="single" w:color="000000"/>
        </w:rPr>
      </w:pPr>
      <w:r w:rsidRPr="007B56D7">
        <w:rPr>
          <w:rFonts w:ascii="Arial" w:hAnsi="Arial" w:cs="Arial"/>
          <w:sz w:val="20"/>
          <w:szCs w:val="20"/>
          <w:u w:val="single" w:color="000000"/>
        </w:rPr>
        <w:t xml:space="preserve">Participada. </w:t>
      </w:r>
    </w:p>
    <w:p w:rsidR="00421257" w:rsidRPr="00AC4AEA" w:rsidRDefault="00421257" w:rsidP="00A318EA">
      <w:pPr>
        <w:spacing w:after="148" w:line="256" w:lineRule="auto"/>
        <w:rPr>
          <w:rFonts w:ascii="Arial" w:hAnsi="Arial" w:cs="Arial"/>
          <w:sz w:val="20"/>
          <w:szCs w:val="20"/>
        </w:rPr>
      </w:pPr>
    </w:p>
    <w:p w:rsidR="00421257" w:rsidRPr="00AC4AEA" w:rsidRDefault="00421257" w:rsidP="00A318EA">
      <w:pPr>
        <w:pStyle w:val="Ttulo2"/>
        <w:rPr>
          <w:rFonts w:cs="Arial"/>
        </w:rPr>
      </w:pPr>
      <w:bookmarkStart w:id="1137" w:name="_Toc139357001"/>
      <w:r w:rsidRPr="00AC4AEA">
        <w:rPr>
          <w:rFonts w:cs="Arial"/>
        </w:rPr>
        <w:t>Alcance</w:t>
      </w:r>
      <w:bookmarkEnd w:id="1137"/>
      <w:r w:rsidRPr="00AC4AEA">
        <w:rPr>
          <w:rFonts w:cs="Arial"/>
        </w:rPr>
        <w:t xml:space="preserve"> </w:t>
      </w:r>
    </w:p>
    <w:p w:rsidR="00421257" w:rsidRPr="00AC4AEA" w:rsidRDefault="00421257" w:rsidP="000A0BD3">
      <w:pPr>
        <w:numPr>
          <w:ilvl w:val="0"/>
          <w:numId w:val="29"/>
        </w:numPr>
        <w:spacing w:after="147" w:line="264" w:lineRule="auto"/>
        <w:jc w:val="both"/>
        <w:rPr>
          <w:rFonts w:ascii="Arial" w:eastAsia="Times New Roman" w:hAnsi="Arial" w:cs="Arial"/>
          <w:sz w:val="20"/>
          <w:szCs w:val="20"/>
          <w:lang w:eastAsia="es-AR"/>
        </w:rPr>
      </w:pPr>
      <w:r w:rsidRPr="00AC4AEA">
        <w:rPr>
          <w:rFonts w:ascii="Arial" w:hAnsi="Arial" w:cs="Arial"/>
          <w:sz w:val="20"/>
          <w:szCs w:val="20"/>
        </w:rPr>
        <w:t>Una entidad aplicará esta sección a las participaciones en:</w:t>
      </w:r>
      <w:r w:rsidR="006F2C57">
        <w:rPr>
          <w:rFonts w:ascii="Arial" w:hAnsi="Arial" w:cs="Arial"/>
          <w:sz w:val="20"/>
          <w:szCs w:val="20"/>
        </w:rPr>
        <w:t xml:space="preserve"> </w:t>
      </w:r>
    </w:p>
    <w:p w:rsidR="00421257" w:rsidRPr="00AC4AEA" w:rsidRDefault="00421257" w:rsidP="00C01B25">
      <w:pPr>
        <w:pStyle w:val="NUA-Nivel1"/>
        <w:numPr>
          <w:ilvl w:val="0"/>
          <w:numId w:val="594"/>
        </w:numPr>
        <w:ind w:left="1560"/>
      </w:pPr>
      <w:r w:rsidRPr="00AC4AEA">
        <w:t xml:space="preserve">subsidiarias controladas de forma directa, al preparar sus </w:t>
      </w:r>
      <w:r w:rsidRPr="00AC4AEA">
        <w:rPr>
          <w:b/>
          <w:bCs/>
        </w:rPr>
        <w:t>estados contables separados</w:t>
      </w:r>
      <w:r w:rsidRPr="00AC4AEA">
        <w:t xml:space="preserve">; y </w:t>
      </w:r>
    </w:p>
    <w:p w:rsidR="00421257" w:rsidRPr="00AC4AEA" w:rsidRDefault="00421257" w:rsidP="00C01B25">
      <w:pPr>
        <w:pStyle w:val="NUA-Nivel1"/>
        <w:numPr>
          <w:ilvl w:val="0"/>
          <w:numId w:val="594"/>
        </w:numPr>
        <w:ind w:left="1560"/>
      </w:pPr>
      <w:r w:rsidRPr="00AC4AEA">
        <w:t>asociadas o negocios conjuntos</w:t>
      </w:r>
      <w:r w:rsidR="00AD215A" w:rsidRPr="00AC4AEA">
        <w:t xml:space="preserve"> societarios</w:t>
      </w:r>
      <w:r w:rsidRPr="00AC4AEA">
        <w:t>, para preparar:</w:t>
      </w:r>
      <w:r w:rsidR="006F2C57">
        <w:t xml:space="preserve"> </w:t>
      </w:r>
    </w:p>
    <w:p w:rsidR="00421257" w:rsidRPr="007B56D7" w:rsidRDefault="00421257" w:rsidP="00C01B25">
      <w:pPr>
        <w:pStyle w:val="Prrafodelista"/>
        <w:numPr>
          <w:ilvl w:val="0"/>
          <w:numId w:val="540"/>
        </w:numPr>
        <w:ind w:left="2127"/>
        <w:contextualSpacing w:val="0"/>
        <w:jc w:val="both"/>
        <w:rPr>
          <w:rFonts w:ascii="Arial" w:hAnsi="Arial" w:cs="Arial"/>
          <w:sz w:val="20"/>
          <w:szCs w:val="20"/>
        </w:rPr>
      </w:pPr>
      <w:r w:rsidRPr="007B56D7">
        <w:rPr>
          <w:rFonts w:ascii="Arial" w:hAnsi="Arial" w:cs="Arial"/>
          <w:sz w:val="20"/>
          <w:szCs w:val="20"/>
        </w:rPr>
        <w:t xml:space="preserve">tanto sus </w:t>
      </w:r>
      <w:r w:rsidRPr="007B56D7">
        <w:rPr>
          <w:rFonts w:ascii="Arial" w:hAnsi="Arial" w:cs="Arial"/>
          <w:b/>
          <w:bCs/>
          <w:sz w:val="20"/>
          <w:szCs w:val="20"/>
        </w:rPr>
        <w:t>estados contables separados</w:t>
      </w:r>
      <w:r w:rsidRPr="007B56D7">
        <w:rPr>
          <w:rFonts w:ascii="Arial" w:hAnsi="Arial" w:cs="Arial"/>
          <w:sz w:val="20"/>
          <w:szCs w:val="20"/>
        </w:rPr>
        <w:t xml:space="preserve"> como sus </w:t>
      </w:r>
      <w:r w:rsidRPr="007B56D7">
        <w:rPr>
          <w:rFonts w:ascii="Arial" w:hAnsi="Arial" w:cs="Arial"/>
          <w:b/>
          <w:bCs/>
          <w:sz w:val="20"/>
          <w:szCs w:val="20"/>
        </w:rPr>
        <w:t>estados contables consolidados</w:t>
      </w:r>
      <w:r w:rsidRPr="007B56D7">
        <w:rPr>
          <w:rFonts w:ascii="Arial" w:hAnsi="Arial" w:cs="Arial"/>
          <w:sz w:val="20"/>
          <w:szCs w:val="20"/>
        </w:rPr>
        <w:t xml:space="preserve">, cuando se trate de una entidad controladora; o </w:t>
      </w:r>
    </w:p>
    <w:p w:rsidR="00421257" w:rsidRPr="007B56D7" w:rsidRDefault="00421257" w:rsidP="00C01B25">
      <w:pPr>
        <w:pStyle w:val="Prrafodelista"/>
        <w:numPr>
          <w:ilvl w:val="0"/>
          <w:numId w:val="540"/>
        </w:numPr>
        <w:tabs>
          <w:tab w:val="center" w:pos="1531"/>
          <w:tab w:val="center" w:pos="4575"/>
        </w:tabs>
        <w:ind w:left="2127"/>
        <w:contextualSpacing w:val="0"/>
        <w:jc w:val="both"/>
        <w:rPr>
          <w:rFonts w:ascii="Arial" w:hAnsi="Arial" w:cs="Arial"/>
          <w:sz w:val="20"/>
          <w:szCs w:val="20"/>
        </w:rPr>
      </w:pPr>
      <w:r w:rsidRPr="007B56D7">
        <w:rPr>
          <w:rFonts w:ascii="Arial" w:hAnsi="Arial" w:cs="Arial"/>
          <w:sz w:val="20"/>
          <w:szCs w:val="20"/>
        </w:rPr>
        <w:tab/>
        <w:t xml:space="preserve">sus </w:t>
      </w:r>
      <w:r w:rsidRPr="007B56D7">
        <w:rPr>
          <w:rFonts w:ascii="Arial" w:hAnsi="Arial" w:cs="Arial"/>
          <w:b/>
          <w:bCs/>
          <w:sz w:val="20"/>
          <w:szCs w:val="20"/>
        </w:rPr>
        <w:t>estados contables individuales</w:t>
      </w:r>
      <w:r w:rsidRPr="007B56D7">
        <w:rPr>
          <w:rFonts w:ascii="Arial" w:hAnsi="Arial" w:cs="Arial"/>
          <w:sz w:val="20"/>
          <w:szCs w:val="20"/>
        </w:rPr>
        <w:t xml:space="preserve">, en los restantes casos. </w:t>
      </w:r>
    </w:p>
    <w:p w:rsidR="00421257" w:rsidRPr="00AC4AEA" w:rsidRDefault="00421257" w:rsidP="000A0BD3">
      <w:pPr>
        <w:numPr>
          <w:ilvl w:val="0"/>
          <w:numId w:val="29"/>
        </w:numPr>
        <w:spacing w:after="147" w:line="264" w:lineRule="auto"/>
        <w:jc w:val="both"/>
        <w:rPr>
          <w:rFonts w:ascii="Arial" w:hAnsi="Arial" w:cs="Arial"/>
          <w:sz w:val="20"/>
          <w:szCs w:val="20"/>
        </w:rPr>
      </w:pPr>
      <w:r w:rsidRPr="00AC4AEA">
        <w:rPr>
          <w:rFonts w:ascii="Arial" w:hAnsi="Arial" w:cs="Arial"/>
          <w:sz w:val="20"/>
          <w:szCs w:val="20"/>
        </w:rPr>
        <w:t xml:space="preserve">Sin perjuicio de lo indicado en el párrafo anterior, cuando una entidad adquiere y mantiene una participación en otra entidad con la intención de venderla o disponer de ella dentro de un año desde </w:t>
      </w:r>
      <w:r w:rsidR="00030154" w:rsidRPr="00AC4AEA">
        <w:rPr>
          <w:rFonts w:ascii="Arial" w:hAnsi="Arial" w:cs="Arial"/>
          <w:sz w:val="20"/>
          <w:szCs w:val="20"/>
        </w:rPr>
        <w:t>la</w:t>
      </w:r>
      <w:r w:rsidRPr="00AC4AEA">
        <w:rPr>
          <w:rFonts w:ascii="Arial" w:hAnsi="Arial" w:cs="Arial"/>
          <w:sz w:val="20"/>
          <w:szCs w:val="20"/>
        </w:rPr>
        <w:t xml:space="preserve"> </w:t>
      </w:r>
      <w:r w:rsidRPr="00AC4AEA">
        <w:rPr>
          <w:rFonts w:ascii="Arial" w:hAnsi="Arial" w:cs="Arial"/>
          <w:b/>
          <w:bCs/>
          <w:sz w:val="20"/>
          <w:szCs w:val="20"/>
        </w:rPr>
        <w:t>fecha de</w:t>
      </w:r>
      <w:r w:rsidR="00030154" w:rsidRPr="00AC4AEA">
        <w:rPr>
          <w:rFonts w:ascii="Arial" w:hAnsi="Arial" w:cs="Arial"/>
          <w:b/>
          <w:bCs/>
          <w:sz w:val="20"/>
          <w:szCs w:val="20"/>
        </w:rPr>
        <w:t xml:space="preserve"> </w:t>
      </w:r>
      <w:r w:rsidRPr="00AC4AEA">
        <w:rPr>
          <w:rFonts w:ascii="Arial" w:hAnsi="Arial" w:cs="Arial"/>
          <w:b/>
          <w:bCs/>
          <w:sz w:val="20"/>
          <w:szCs w:val="20"/>
        </w:rPr>
        <w:t>adquisición</w:t>
      </w:r>
      <w:r w:rsidRPr="00AC4AEA">
        <w:rPr>
          <w:rFonts w:ascii="Arial" w:hAnsi="Arial" w:cs="Arial"/>
          <w:sz w:val="20"/>
          <w:szCs w:val="20"/>
        </w:rPr>
        <w:t>:</w:t>
      </w:r>
      <w:r w:rsidR="006F2C57">
        <w:rPr>
          <w:rFonts w:ascii="Arial" w:hAnsi="Arial" w:cs="Arial"/>
          <w:sz w:val="20"/>
          <w:szCs w:val="20"/>
        </w:rPr>
        <w:t xml:space="preserve"> </w:t>
      </w:r>
    </w:p>
    <w:p w:rsidR="00421257" w:rsidRPr="00AC4AEA" w:rsidRDefault="00421257" w:rsidP="00C01B25">
      <w:pPr>
        <w:pStyle w:val="NUA-Nivel1"/>
        <w:numPr>
          <w:ilvl w:val="0"/>
          <w:numId w:val="595"/>
        </w:numPr>
        <w:ind w:left="1560"/>
      </w:pPr>
      <w:r w:rsidRPr="00AC4AEA">
        <w:t>no aplicará los requerimientos de esta sección; y</w:t>
      </w:r>
      <w:r w:rsidR="006F2C57">
        <w:t xml:space="preserve"> </w:t>
      </w:r>
    </w:p>
    <w:p w:rsidR="00421257" w:rsidRPr="00AC4AEA" w:rsidRDefault="00421257" w:rsidP="00C01B25">
      <w:pPr>
        <w:pStyle w:val="NUA-Nivel1"/>
        <w:numPr>
          <w:ilvl w:val="0"/>
          <w:numId w:val="595"/>
        </w:numPr>
        <w:ind w:left="1560"/>
      </w:pPr>
      <w:r w:rsidRPr="00AC4AEA">
        <w:t xml:space="preserve">contabilizará esta inversión de acuerdo con los requerimientos de la </w:t>
      </w:r>
      <w:r w:rsidR="00030154" w:rsidRPr="00AC4AEA">
        <w:t>s</w:t>
      </w:r>
      <w:r w:rsidRPr="00AC4AEA">
        <w:t xml:space="preserve">ección </w:t>
      </w:r>
      <w:r w:rsidR="008D4565" w:rsidRPr="00AC4AEA">
        <w:t>“</w:t>
      </w:r>
      <w:r w:rsidR="008D4565" w:rsidRPr="00AC4AEA">
        <w:rPr>
          <w:u w:val="single" w:color="000000"/>
        </w:rPr>
        <w:t>Inversiones Financieras</w:t>
      </w:r>
      <w:r w:rsidR="008D4565" w:rsidRPr="00AC4AEA">
        <w:t xml:space="preserve">” [ver los párrafos </w:t>
      </w:r>
      <w:fldSimple w:instr=" REF _Ref132052900 \r \h  \* MERGEFORMAT ">
        <w:r w:rsidR="00D33A5D">
          <w:t>212</w:t>
        </w:r>
      </w:fldSimple>
      <w:r w:rsidR="008D4565" w:rsidRPr="00AC4AEA">
        <w:t xml:space="preserve"> a </w:t>
      </w:r>
      <w:fldSimple w:instr=" REF _Ref99468272 \r \h  \* MERGEFORMAT ">
        <w:r w:rsidR="00D33A5D">
          <w:t>235</w:t>
        </w:r>
      </w:fldSimple>
      <w:r w:rsidR="008D4565" w:rsidRPr="00AC4AEA">
        <w:t>]</w:t>
      </w:r>
      <w:r w:rsidRPr="00AC4AEA">
        <w:t xml:space="preserve">. </w:t>
      </w:r>
    </w:p>
    <w:p w:rsidR="00421257" w:rsidRPr="00AC4AEA" w:rsidRDefault="00421257" w:rsidP="000A0BD3">
      <w:pPr>
        <w:numPr>
          <w:ilvl w:val="0"/>
          <w:numId w:val="29"/>
        </w:numPr>
        <w:spacing w:after="147" w:line="264" w:lineRule="auto"/>
        <w:jc w:val="both"/>
        <w:rPr>
          <w:rFonts w:ascii="Arial" w:hAnsi="Arial" w:cs="Arial"/>
          <w:sz w:val="20"/>
          <w:szCs w:val="20"/>
        </w:rPr>
      </w:pPr>
      <w:r w:rsidRPr="00AC4AEA">
        <w:rPr>
          <w:rFonts w:ascii="Arial" w:hAnsi="Arial" w:cs="Arial"/>
          <w:sz w:val="20"/>
          <w:szCs w:val="20"/>
        </w:rPr>
        <w:t xml:space="preserve">Una entidad podrá extender el plazo de venta o disposición de un año mencionado en el párrafo anterior si a la </w:t>
      </w:r>
      <w:r w:rsidRPr="00AC4AEA">
        <w:rPr>
          <w:rFonts w:ascii="Arial" w:hAnsi="Arial" w:cs="Arial"/>
          <w:b/>
          <w:bCs/>
          <w:sz w:val="20"/>
          <w:szCs w:val="20"/>
        </w:rPr>
        <w:t>fecha de adquisición</w:t>
      </w:r>
      <w:r w:rsidRPr="00AC4AEA">
        <w:rPr>
          <w:rFonts w:ascii="Arial" w:hAnsi="Arial" w:cs="Arial"/>
          <w:sz w:val="20"/>
          <w:szCs w:val="20"/>
        </w:rPr>
        <w:t xml:space="preserve"> existieran circunstancias fuera del control del inversor, que probablemente demanden mayor tiempo para la concreción de la venta o disposición (por ejemplo, debido a la existencia de obligaciones contractuales con partes no relacionadas o disposiciones legales o reglamentarias).</w:t>
      </w:r>
      <w:r w:rsidR="006F2C57">
        <w:rPr>
          <w:rFonts w:ascii="Arial" w:hAnsi="Arial" w:cs="Arial"/>
          <w:sz w:val="20"/>
          <w:szCs w:val="20"/>
        </w:rPr>
        <w:t xml:space="preserve"> </w:t>
      </w:r>
    </w:p>
    <w:p w:rsidR="00421257" w:rsidRPr="00AC4AEA" w:rsidRDefault="00421257" w:rsidP="00A318EA">
      <w:pPr>
        <w:spacing w:after="153" w:line="256" w:lineRule="auto"/>
        <w:rPr>
          <w:rFonts w:ascii="Arial" w:hAnsi="Arial" w:cs="Arial"/>
          <w:sz w:val="20"/>
          <w:szCs w:val="20"/>
        </w:rPr>
      </w:pPr>
      <w:r w:rsidRPr="00AC4AEA">
        <w:rPr>
          <w:rFonts w:ascii="Arial" w:hAnsi="Arial" w:cs="Arial"/>
          <w:sz w:val="20"/>
          <w:szCs w:val="20"/>
        </w:rPr>
        <w:t xml:space="preserve"> </w:t>
      </w:r>
    </w:p>
    <w:p w:rsidR="00421257" w:rsidRPr="00AC4AEA" w:rsidRDefault="00421257" w:rsidP="00A318EA">
      <w:pPr>
        <w:pStyle w:val="Ttulo2"/>
        <w:rPr>
          <w:rFonts w:cs="Arial"/>
        </w:rPr>
      </w:pPr>
      <w:bookmarkStart w:id="1138" w:name="_Toc139357002"/>
      <w:r w:rsidRPr="00AC4AEA">
        <w:rPr>
          <w:rFonts w:cs="Arial"/>
        </w:rPr>
        <w:t>Reconocimiento</w:t>
      </w:r>
      <w:bookmarkEnd w:id="1138"/>
      <w:r w:rsidRPr="00AC4AEA">
        <w:rPr>
          <w:rFonts w:cs="Arial"/>
        </w:rPr>
        <w:t xml:space="preserve"> </w:t>
      </w:r>
    </w:p>
    <w:p w:rsidR="00421257" w:rsidRPr="00AC4AEA" w:rsidRDefault="00421257" w:rsidP="000A0BD3">
      <w:pPr>
        <w:numPr>
          <w:ilvl w:val="0"/>
          <w:numId w:val="29"/>
        </w:numPr>
        <w:spacing w:after="147" w:line="264" w:lineRule="auto"/>
        <w:jc w:val="both"/>
        <w:rPr>
          <w:rFonts w:ascii="Arial" w:eastAsia="Times New Roman" w:hAnsi="Arial" w:cs="Arial"/>
          <w:sz w:val="20"/>
          <w:szCs w:val="20"/>
          <w:lang w:eastAsia="es-AR"/>
        </w:rPr>
      </w:pPr>
      <w:r w:rsidRPr="00AC4AEA">
        <w:rPr>
          <w:rFonts w:ascii="Arial" w:hAnsi="Arial" w:cs="Arial"/>
          <w:sz w:val="20"/>
          <w:szCs w:val="20"/>
        </w:rPr>
        <w:t xml:space="preserve">Una entidad reconocerá una inversión en </w:t>
      </w:r>
      <w:r w:rsidR="00981A12" w:rsidRPr="00AC4AEA">
        <w:rPr>
          <w:rFonts w:ascii="Arial" w:hAnsi="Arial" w:cs="Arial"/>
          <w:sz w:val="20"/>
          <w:szCs w:val="20"/>
        </w:rPr>
        <w:t xml:space="preserve">una </w:t>
      </w:r>
      <w:r w:rsidRPr="00AC4AEA">
        <w:rPr>
          <w:rFonts w:ascii="Arial" w:hAnsi="Arial" w:cs="Arial"/>
          <w:sz w:val="20"/>
          <w:szCs w:val="20"/>
        </w:rPr>
        <w:t>subsidiaria</w:t>
      </w:r>
      <w:r w:rsidR="00030154" w:rsidRPr="00AC4AEA">
        <w:rPr>
          <w:rFonts w:ascii="Arial" w:hAnsi="Arial" w:cs="Arial"/>
          <w:sz w:val="20"/>
          <w:szCs w:val="20"/>
        </w:rPr>
        <w:t xml:space="preserve"> directa</w:t>
      </w:r>
      <w:r w:rsidRPr="00AC4AEA">
        <w:rPr>
          <w:rFonts w:ascii="Arial" w:hAnsi="Arial" w:cs="Arial"/>
          <w:sz w:val="20"/>
          <w:szCs w:val="20"/>
        </w:rPr>
        <w:t xml:space="preserve"> en </w:t>
      </w:r>
      <w:r w:rsidR="00981A12" w:rsidRPr="00AC4AEA">
        <w:rPr>
          <w:rFonts w:ascii="Arial" w:hAnsi="Arial" w:cs="Arial"/>
          <w:sz w:val="20"/>
          <w:szCs w:val="20"/>
        </w:rPr>
        <w:t>sus</w:t>
      </w:r>
      <w:r w:rsidRPr="00AC4AEA">
        <w:rPr>
          <w:rFonts w:ascii="Arial" w:hAnsi="Arial" w:cs="Arial"/>
          <w:sz w:val="20"/>
          <w:szCs w:val="20"/>
        </w:rPr>
        <w:t xml:space="preserve"> </w:t>
      </w:r>
      <w:r w:rsidRPr="00AC4AEA">
        <w:rPr>
          <w:rFonts w:ascii="Arial" w:hAnsi="Arial" w:cs="Arial"/>
          <w:b/>
          <w:bCs/>
          <w:sz w:val="20"/>
          <w:szCs w:val="20"/>
        </w:rPr>
        <w:t>estados contables separados</w:t>
      </w:r>
      <w:r w:rsidRPr="00AC4AEA">
        <w:rPr>
          <w:rFonts w:ascii="Arial" w:hAnsi="Arial" w:cs="Arial"/>
          <w:sz w:val="20"/>
          <w:szCs w:val="20"/>
        </w:rPr>
        <w:t xml:space="preserve"> desde la </w:t>
      </w:r>
      <w:r w:rsidRPr="00AC4AEA">
        <w:rPr>
          <w:rFonts w:ascii="Arial" w:hAnsi="Arial" w:cs="Arial"/>
          <w:b/>
          <w:bCs/>
          <w:sz w:val="20"/>
          <w:szCs w:val="20"/>
        </w:rPr>
        <w:t xml:space="preserve">fecha </w:t>
      </w:r>
      <w:r w:rsidR="00030154" w:rsidRPr="00AC4AEA">
        <w:rPr>
          <w:rFonts w:ascii="Arial" w:hAnsi="Arial" w:cs="Arial"/>
          <w:b/>
          <w:bCs/>
          <w:sz w:val="20"/>
          <w:szCs w:val="20"/>
        </w:rPr>
        <w:t>de adquisición</w:t>
      </w:r>
      <w:r w:rsidRPr="00AC4AEA">
        <w:rPr>
          <w:rFonts w:ascii="Arial" w:hAnsi="Arial" w:cs="Arial"/>
          <w:sz w:val="20"/>
          <w:szCs w:val="20"/>
        </w:rPr>
        <w:t>. En la sección “</w:t>
      </w:r>
      <w:r w:rsidRPr="00AC4AEA">
        <w:rPr>
          <w:rFonts w:ascii="Arial" w:hAnsi="Arial" w:cs="Arial"/>
          <w:sz w:val="20"/>
          <w:szCs w:val="20"/>
          <w:u w:val="single" w:color="000000"/>
        </w:rPr>
        <w:t xml:space="preserve">Preparación </w:t>
      </w:r>
      <w:r w:rsidRPr="00AC4AEA">
        <w:rPr>
          <w:rFonts w:ascii="Arial" w:hAnsi="Arial" w:cs="Arial"/>
          <w:sz w:val="20"/>
          <w:szCs w:val="20"/>
          <w:u w:val="single" w:color="000000"/>
        </w:rPr>
        <w:lastRenderedPageBreak/>
        <w:t>de estados contables</w:t>
      </w:r>
      <w:r w:rsidRPr="00AC4AEA">
        <w:rPr>
          <w:rFonts w:ascii="Arial" w:hAnsi="Arial" w:cs="Arial"/>
          <w:sz w:val="20"/>
          <w:szCs w:val="20"/>
        </w:rPr>
        <w:t xml:space="preserve"> </w:t>
      </w:r>
      <w:r w:rsidRPr="00AC4AEA">
        <w:rPr>
          <w:rFonts w:ascii="Arial" w:hAnsi="Arial" w:cs="Arial"/>
          <w:sz w:val="20"/>
          <w:szCs w:val="20"/>
          <w:u w:val="single" w:color="000000"/>
        </w:rPr>
        <w:t>consolidados</w:t>
      </w:r>
      <w:r w:rsidRPr="00AC4AEA">
        <w:rPr>
          <w:rFonts w:ascii="Arial" w:hAnsi="Arial" w:cs="Arial"/>
          <w:sz w:val="20"/>
          <w:szCs w:val="20"/>
        </w:rPr>
        <w:t xml:space="preserve">” [ver los párrafos </w:t>
      </w:r>
      <w:fldSimple w:instr=" REF _Ref135731811 \r \h  \* MERGEFORMAT ">
        <w:r w:rsidR="00D33A5D" w:rsidRPr="00D33A5D">
          <w:rPr>
            <w:rFonts w:ascii="Arial" w:hAnsi="Arial" w:cs="Arial"/>
            <w:sz w:val="20"/>
            <w:szCs w:val="20"/>
          </w:rPr>
          <w:t>764</w:t>
        </w:r>
      </w:fldSimple>
      <w:r w:rsidR="005A2E03" w:rsidRPr="00AC4AEA">
        <w:rPr>
          <w:rFonts w:ascii="Arial" w:hAnsi="Arial" w:cs="Arial"/>
          <w:sz w:val="20"/>
          <w:szCs w:val="20"/>
        </w:rPr>
        <w:t xml:space="preserve"> a </w:t>
      </w:r>
      <w:fldSimple w:instr=" REF _Ref135731820 \r \h  \* MERGEFORMAT ">
        <w:r w:rsidR="00D33A5D" w:rsidRPr="00D33A5D">
          <w:rPr>
            <w:rFonts w:ascii="Arial" w:hAnsi="Arial" w:cs="Arial"/>
            <w:sz w:val="20"/>
            <w:szCs w:val="20"/>
          </w:rPr>
          <w:t>806</w:t>
        </w:r>
      </w:fldSimple>
      <w:r w:rsidRPr="00AC4AEA">
        <w:rPr>
          <w:rFonts w:ascii="Arial" w:hAnsi="Arial" w:cs="Arial"/>
          <w:sz w:val="20"/>
          <w:szCs w:val="20"/>
        </w:rPr>
        <w:t xml:space="preserve">] se describen la definición de control (sobre otra entidad) y cómo aplicar tal definición. </w:t>
      </w:r>
    </w:p>
    <w:p w:rsidR="00421257" w:rsidRPr="00AC4AEA" w:rsidRDefault="00421257" w:rsidP="000A0BD3">
      <w:pPr>
        <w:numPr>
          <w:ilvl w:val="0"/>
          <w:numId w:val="29"/>
        </w:numPr>
        <w:spacing w:after="147" w:line="264" w:lineRule="auto"/>
        <w:jc w:val="both"/>
        <w:rPr>
          <w:rFonts w:ascii="Arial" w:hAnsi="Arial" w:cs="Arial"/>
          <w:sz w:val="20"/>
          <w:szCs w:val="20"/>
        </w:rPr>
      </w:pPr>
      <w:r w:rsidRPr="00AC4AEA">
        <w:rPr>
          <w:rFonts w:ascii="Arial" w:hAnsi="Arial" w:cs="Arial"/>
          <w:sz w:val="20"/>
          <w:szCs w:val="20"/>
        </w:rPr>
        <w:t xml:space="preserve">Una entidad reconocerá una inversión en un negocio conjunto </w:t>
      </w:r>
      <w:r w:rsidR="00D06B4B" w:rsidRPr="00AC4AEA">
        <w:rPr>
          <w:rFonts w:ascii="Arial" w:hAnsi="Arial" w:cs="Arial"/>
          <w:sz w:val="20"/>
          <w:szCs w:val="20"/>
        </w:rPr>
        <w:t xml:space="preserve">societario </w:t>
      </w:r>
      <w:r w:rsidRPr="00AC4AEA">
        <w:rPr>
          <w:rFonts w:ascii="Arial" w:hAnsi="Arial" w:cs="Arial"/>
          <w:sz w:val="20"/>
          <w:szCs w:val="20"/>
        </w:rPr>
        <w:t xml:space="preserve">desde la </w:t>
      </w:r>
      <w:r w:rsidR="00030154" w:rsidRPr="00AC4AEA">
        <w:rPr>
          <w:rFonts w:ascii="Arial" w:hAnsi="Arial" w:cs="Arial"/>
          <w:b/>
          <w:bCs/>
          <w:sz w:val="20"/>
          <w:szCs w:val="20"/>
        </w:rPr>
        <w:t>fecha de adquisición</w:t>
      </w:r>
      <w:r w:rsidRPr="00AC4AEA">
        <w:rPr>
          <w:rFonts w:ascii="Arial" w:hAnsi="Arial" w:cs="Arial"/>
          <w:sz w:val="20"/>
          <w:szCs w:val="20"/>
        </w:rPr>
        <w:t xml:space="preserve">. En la </w:t>
      </w:r>
      <w:r w:rsidR="00AD215A" w:rsidRPr="00AC4AEA">
        <w:rPr>
          <w:rFonts w:ascii="Arial" w:hAnsi="Arial" w:cs="Arial"/>
          <w:sz w:val="20"/>
          <w:szCs w:val="20"/>
        </w:rPr>
        <w:t>s</w:t>
      </w:r>
      <w:r w:rsidRPr="00AC4AEA">
        <w:rPr>
          <w:rFonts w:ascii="Arial" w:hAnsi="Arial" w:cs="Arial"/>
          <w:sz w:val="20"/>
          <w:szCs w:val="20"/>
        </w:rPr>
        <w:t>ección “</w:t>
      </w:r>
      <w:r w:rsidR="005F1D14" w:rsidRPr="00AC4AEA">
        <w:rPr>
          <w:rFonts w:ascii="Arial" w:hAnsi="Arial" w:cs="Arial"/>
          <w:sz w:val="20"/>
          <w:szCs w:val="20"/>
          <w:u w:val="single" w:color="000000"/>
        </w:rPr>
        <w:t>Negocios</w:t>
      </w:r>
      <w:r w:rsidRPr="00AC4AEA">
        <w:rPr>
          <w:rFonts w:ascii="Arial" w:hAnsi="Arial" w:cs="Arial"/>
          <w:sz w:val="20"/>
          <w:szCs w:val="20"/>
          <w:u w:val="single" w:color="000000"/>
        </w:rPr>
        <w:t xml:space="preserve"> conjuntos</w:t>
      </w:r>
      <w:r w:rsidRPr="00AC4AEA">
        <w:rPr>
          <w:rFonts w:ascii="Arial" w:hAnsi="Arial" w:cs="Arial"/>
          <w:sz w:val="20"/>
          <w:szCs w:val="20"/>
        </w:rPr>
        <w:t xml:space="preserve">” [ver los párrafos </w:t>
      </w:r>
      <w:fldSimple w:instr=" REF _Ref135731852 \r \h  \* MERGEFORMAT ">
        <w:r w:rsidR="00D33A5D" w:rsidRPr="00D33A5D">
          <w:rPr>
            <w:rFonts w:ascii="Arial" w:hAnsi="Arial" w:cs="Arial"/>
            <w:sz w:val="20"/>
            <w:szCs w:val="20"/>
          </w:rPr>
          <w:t>808</w:t>
        </w:r>
      </w:fldSimple>
      <w:r w:rsidR="009D62EC" w:rsidRPr="00AC4AEA">
        <w:rPr>
          <w:rFonts w:ascii="Arial" w:hAnsi="Arial" w:cs="Arial"/>
          <w:sz w:val="20"/>
          <w:szCs w:val="20"/>
        </w:rPr>
        <w:t xml:space="preserve"> a </w:t>
      </w:r>
      <w:fldSimple w:instr=" REF _Ref132050765 \r \h  \* MERGEFORMAT ">
        <w:r w:rsidR="00D33A5D" w:rsidRPr="00D33A5D">
          <w:rPr>
            <w:rFonts w:ascii="Arial" w:hAnsi="Arial" w:cs="Arial"/>
            <w:sz w:val="20"/>
            <w:szCs w:val="20"/>
          </w:rPr>
          <w:t>823</w:t>
        </w:r>
      </w:fldSimple>
      <w:r w:rsidRPr="00AC4AEA">
        <w:rPr>
          <w:rFonts w:ascii="Arial" w:hAnsi="Arial" w:cs="Arial"/>
          <w:sz w:val="20"/>
          <w:szCs w:val="20"/>
        </w:rPr>
        <w:t xml:space="preserve">] se describe la definición de control conjunto, a efectos de </w:t>
      </w:r>
      <w:r w:rsidR="000D57E3" w:rsidRPr="00AC4AEA">
        <w:rPr>
          <w:rFonts w:ascii="Arial" w:hAnsi="Arial" w:cs="Arial"/>
          <w:sz w:val="20"/>
          <w:szCs w:val="20"/>
        </w:rPr>
        <w:t>evaluar si</w:t>
      </w:r>
      <w:r w:rsidRPr="00AC4AEA">
        <w:rPr>
          <w:rFonts w:ascii="Arial" w:hAnsi="Arial" w:cs="Arial"/>
          <w:sz w:val="20"/>
          <w:szCs w:val="20"/>
        </w:rPr>
        <w:t xml:space="preserve"> </w:t>
      </w:r>
      <w:r w:rsidR="000D57E3" w:rsidRPr="00AC4AEA">
        <w:rPr>
          <w:rFonts w:ascii="Arial" w:hAnsi="Arial" w:cs="Arial"/>
          <w:sz w:val="20"/>
          <w:szCs w:val="20"/>
        </w:rPr>
        <w:t xml:space="preserve">la entidad </w:t>
      </w:r>
      <w:r w:rsidR="00030154" w:rsidRPr="00AC4AEA">
        <w:rPr>
          <w:rFonts w:ascii="Arial" w:hAnsi="Arial" w:cs="Arial"/>
          <w:sz w:val="20"/>
          <w:szCs w:val="20"/>
        </w:rPr>
        <w:t>es controladora conjunta</w:t>
      </w:r>
      <w:r w:rsidR="000D57E3" w:rsidRPr="00AC4AEA">
        <w:rPr>
          <w:rFonts w:ascii="Arial" w:hAnsi="Arial" w:cs="Arial"/>
          <w:sz w:val="20"/>
          <w:szCs w:val="20"/>
        </w:rPr>
        <w:t xml:space="preserve"> </w:t>
      </w:r>
      <w:r w:rsidR="00030154" w:rsidRPr="00AC4AEA">
        <w:rPr>
          <w:rFonts w:ascii="Arial" w:hAnsi="Arial" w:cs="Arial"/>
          <w:sz w:val="20"/>
          <w:szCs w:val="20"/>
        </w:rPr>
        <w:t>en un</w:t>
      </w:r>
      <w:r w:rsidRPr="00AC4AEA">
        <w:rPr>
          <w:rFonts w:ascii="Arial" w:hAnsi="Arial" w:cs="Arial"/>
          <w:sz w:val="20"/>
          <w:szCs w:val="20"/>
        </w:rPr>
        <w:t xml:space="preserve"> </w:t>
      </w:r>
      <w:r w:rsidR="0098440E" w:rsidRPr="00AC4AEA">
        <w:rPr>
          <w:rFonts w:ascii="Arial" w:hAnsi="Arial" w:cs="Arial"/>
          <w:sz w:val="20"/>
          <w:szCs w:val="20"/>
        </w:rPr>
        <w:t>negocio conjunto</w:t>
      </w:r>
      <w:r w:rsidR="000D57E3" w:rsidRPr="00AC4AEA">
        <w:rPr>
          <w:rFonts w:ascii="Arial" w:hAnsi="Arial" w:cs="Arial"/>
          <w:sz w:val="20"/>
          <w:szCs w:val="20"/>
        </w:rPr>
        <w:t xml:space="preserve"> societario</w:t>
      </w:r>
      <w:r w:rsidRPr="00AC4AEA">
        <w:rPr>
          <w:rFonts w:ascii="Arial" w:hAnsi="Arial" w:cs="Arial"/>
          <w:sz w:val="20"/>
          <w:szCs w:val="20"/>
        </w:rPr>
        <w:t xml:space="preserve">. </w:t>
      </w:r>
    </w:p>
    <w:p w:rsidR="00421257" w:rsidRPr="00AC4AEA" w:rsidRDefault="00421257" w:rsidP="000A0BD3">
      <w:pPr>
        <w:numPr>
          <w:ilvl w:val="0"/>
          <w:numId w:val="29"/>
        </w:numPr>
        <w:spacing w:after="147" w:line="264" w:lineRule="auto"/>
        <w:jc w:val="both"/>
        <w:rPr>
          <w:rFonts w:ascii="Arial" w:hAnsi="Arial" w:cs="Arial"/>
          <w:sz w:val="20"/>
          <w:szCs w:val="20"/>
        </w:rPr>
      </w:pPr>
      <w:r w:rsidRPr="00AC4AEA">
        <w:rPr>
          <w:rFonts w:ascii="Arial" w:hAnsi="Arial" w:cs="Arial"/>
          <w:sz w:val="20"/>
          <w:szCs w:val="20"/>
        </w:rPr>
        <w:t xml:space="preserve">Una entidad reconocerá una inversión en </w:t>
      </w:r>
      <w:r w:rsidR="00981A12" w:rsidRPr="00AC4AEA">
        <w:rPr>
          <w:rFonts w:ascii="Arial" w:hAnsi="Arial" w:cs="Arial"/>
          <w:sz w:val="20"/>
          <w:szCs w:val="20"/>
        </w:rPr>
        <w:t xml:space="preserve">una </w:t>
      </w:r>
      <w:r w:rsidRPr="00AC4AEA">
        <w:rPr>
          <w:rFonts w:ascii="Arial" w:hAnsi="Arial" w:cs="Arial"/>
          <w:sz w:val="20"/>
          <w:szCs w:val="20"/>
        </w:rPr>
        <w:t xml:space="preserve">asociada desde la </w:t>
      </w:r>
      <w:r w:rsidRPr="00AC4AEA">
        <w:rPr>
          <w:rFonts w:ascii="Arial" w:hAnsi="Arial" w:cs="Arial"/>
          <w:b/>
          <w:bCs/>
          <w:sz w:val="20"/>
          <w:szCs w:val="20"/>
        </w:rPr>
        <w:t xml:space="preserve">fecha en la que </w:t>
      </w:r>
      <w:r w:rsidR="00AD215A" w:rsidRPr="00AC4AEA">
        <w:rPr>
          <w:rFonts w:ascii="Arial" w:hAnsi="Arial" w:cs="Arial"/>
          <w:b/>
          <w:bCs/>
          <w:sz w:val="20"/>
          <w:szCs w:val="20"/>
        </w:rPr>
        <w:t>tiene</w:t>
      </w:r>
      <w:r w:rsidRPr="00AC4AEA">
        <w:rPr>
          <w:rFonts w:ascii="Arial" w:hAnsi="Arial" w:cs="Arial"/>
          <w:b/>
          <w:bCs/>
          <w:sz w:val="20"/>
          <w:szCs w:val="20"/>
        </w:rPr>
        <w:t xml:space="preserve"> influencia significativa sobre </w:t>
      </w:r>
      <w:r w:rsidR="00981A12" w:rsidRPr="00AC4AEA">
        <w:rPr>
          <w:rFonts w:ascii="Arial" w:hAnsi="Arial" w:cs="Arial"/>
          <w:b/>
          <w:bCs/>
          <w:sz w:val="20"/>
          <w:szCs w:val="20"/>
        </w:rPr>
        <w:t>ella</w:t>
      </w:r>
      <w:r w:rsidRPr="00AC4AEA">
        <w:rPr>
          <w:rFonts w:ascii="Arial" w:hAnsi="Arial" w:cs="Arial"/>
          <w:sz w:val="20"/>
          <w:szCs w:val="20"/>
        </w:rPr>
        <w:t xml:space="preserve">. </w:t>
      </w:r>
    </w:p>
    <w:p w:rsidR="00421257" w:rsidRPr="00AC4AEA" w:rsidRDefault="00421257" w:rsidP="00A318EA">
      <w:pPr>
        <w:spacing w:line="256" w:lineRule="auto"/>
        <w:ind w:left="338"/>
        <w:rPr>
          <w:rFonts w:ascii="Arial" w:hAnsi="Arial" w:cs="Arial"/>
          <w:sz w:val="20"/>
          <w:szCs w:val="20"/>
        </w:rPr>
      </w:pPr>
      <w:r w:rsidRPr="00AC4AEA">
        <w:rPr>
          <w:rFonts w:ascii="Arial" w:hAnsi="Arial" w:cs="Arial"/>
          <w:sz w:val="20"/>
          <w:szCs w:val="20"/>
        </w:rPr>
        <w:t xml:space="preserve"> </w:t>
      </w:r>
    </w:p>
    <w:p w:rsidR="00421257" w:rsidRPr="00AC4AEA" w:rsidRDefault="00421257" w:rsidP="00A318EA">
      <w:pPr>
        <w:pStyle w:val="Ttulo2"/>
        <w:rPr>
          <w:rFonts w:cs="Arial"/>
        </w:rPr>
      </w:pPr>
      <w:bookmarkStart w:id="1139" w:name="_Toc139357003"/>
      <w:r w:rsidRPr="00AC4AEA">
        <w:rPr>
          <w:rFonts w:cs="Arial"/>
        </w:rPr>
        <w:t>Influencia significativa</w:t>
      </w:r>
      <w:bookmarkEnd w:id="1139"/>
      <w:r w:rsidRPr="00AC4AEA">
        <w:rPr>
          <w:rFonts w:cs="Arial"/>
        </w:rPr>
        <w:t xml:space="preserve"> </w:t>
      </w:r>
    </w:p>
    <w:p w:rsidR="0016344C" w:rsidRPr="00AC4AEA" w:rsidRDefault="0016344C" w:rsidP="000A0BD3">
      <w:pPr>
        <w:numPr>
          <w:ilvl w:val="0"/>
          <w:numId w:val="29"/>
        </w:numPr>
        <w:spacing w:after="147" w:line="264" w:lineRule="auto"/>
        <w:jc w:val="both"/>
        <w:rPr>
          <w:rFonts w:ascii="Arial" w:hAnsi="Arial" w:cs="Arial"/>
          <w:sz w:val="20"/>
          <w:szCs w:val="20"/>
        </w:rPr>
      </w:pPr>
      <w:r w:rsidRPr="00AC4AEA">
        <w:rPr>
          <w:rFonts w:ascii="Arial" w:hAnsi="Arial" w:cs="Arial"/>
          <w:sz w:val="20"/>
          <w:szCs w:val="20"/>
        </w:rPr>
        <w:t xml:space="preserve">Se presume que una entidad </w:t>
      </w:r>
      <w:r w:rsidR="00AD215A" w:rsidRPr="00AC4AEA">
        <w:rPr>
          <w:rFonts w:ascii="Arial" w:hAnsi="Arial" w:cs="Arial"/>
          <w:sz w:val="20"/>
          <w:szCs w:val="20"/>
        </w:rPr>
        <w:t>tiene</w:t>
      </w:r>
      <w:r w:rsidRPr="00AC4AEA">
        <w:rPr>
          <w:rFonts w:ascii="Arial" w:hAnsi="Arial" w:cs="Arial"/>
          <w:sz w:val="20"/>
          <w:szCs w:val="20"/>
        </w:rPr>
        <w:t xml:space="preserve"> influencia significativa si posee, directa o indirectamente (por ejemplo, a través de subsidiarias), el 20 por ciento o más del poder de voto de la participada, sin llegar a tener el control ni el control conjunto, a menos que pueda demostrarse claramente que tal influencia no existe. A la inversa, se presume que la entidad no ejerce influencia significativa si posee, directa o indirectamente (por ejemplo, a través de subsidiarias), menos del 20 por ciento del poder de voto de la participada, a menos que pueda demostrarse claramente que existe tal influencia. La existencia de un inversor que posea una participación que le otorgue control no impide necesariamente que otro inversor </w:t>
      </w:r>
      <w:r w:rsidR="004408DA" w:rsidRPr="00AC4AEA">
        <w:rPr>
          <w:rFonts w:ascii="Arial" w:hAnsi="Arial" w:cs="Arial"/>
          <w:sz w:val="20"/>
          <w:szCs w:val="20"/>
        </w:rPr>
        <w:t>tenga</w:t>
      </w:r>
      <w:r w:rsidRPr="00AC4AEA">
        <w:rPr>
          <w:rFonts w:ascii="Arial" w:hAnsi="Arial" w:cs="Arial"/>
          <w:sz w:val="20"/>
          <w:szCs w:val="20"/>
        </w:rPr>
        <w:t xml:space="preserve"> influencia significativa.</w:t>
      </w:r>
    </w:p>
    <w:p w:rsidR="00421257" w:rsidRPr="00AC4AEA" w:rsidRDefault="0016344C" w:rsidP="000A0BD3">
      <w:pPr>
        <w:numPr>
          <w:ilvl w:val="0"/>
          <w:numId w:val="29"/>
        </w:numPr>
        <w:spacing w:after="147" w:line="264" w:lineRule="auto"/>
        <w:jc w:val="both"/>
        <w:rPr>
          <w:rFonts w:ascii="Arial" w:hAnsi="Arial" w:cs="Arial"/>
          <w:sz w:val="20"/>
          <w:szCs w:val="20"/>
        </w:rPr>
      </w:pPr>
      <w:r w:rsidRPr="00AC4AEA">
        <w:rPr>
          <w:rFonts w:ascii="Arial" w:hAnsi="Arial" w:cs="Arial"/>
          <w:sz w:val="20"/>
          <w:szCs w:val="20"/>
        </w:rPr>
        <w:t xml:space="preserve">Aunque ninguna de las circunstancias sea concluyente ni la lista referida a continuación resulte </w:t>
      </w:r>
      <w:r w:rsidR="00547A49" w:rsidRPr="00AC4AEA">
        <w:rPr>
          <w:rFonts w:ascii="Arial" w:hAnsi="Arial" w:cs="Arial"/>
          <w:sz w:val="20"/>
          <w:szCs w:val="20"/>
        </w:rPr>
        <w:t>taxativa</w:t>
      </w:r>
      <w:r w:rsidRPr="00AC4AEA">
        <w:rPr>
          <w:rFonts w:ascii="Arial" w:hAnsi="Arial" w:cs="Arial"/>
          <w:sz w:val="20"/>
          <w:szCs w:val="20"/>
        </w:rPr>
        <w:t>, la influencia significativa de una entidad sobre otra puede ponerse de manifiesto a través de:</w:t>
      </w:r>
    </w:p>
    <w:p w:rsidR="00421257" w:rsidRPr="00AC4AEA" w:rsidRDefault="0016344C" w:rsidP="00C01B25">
      <w:pPr>
        <w:pStyle w:val="NUA-Nivel1"/>
        <w:numPr>
          <w:ilvl w:val="0"/>
          <w:numId w:val="596"/>
        </w:numPr>
        <w:ind w:left="1418" w:hanging="425"/>
      </w:pPr>
      <w:r w:rsidRPr="00AC4AEA">
        <w:t xml:space="preserve">la </w:t>
      </w:r>
      <w:r w:rsidR="00421257" w:rsidRPr="00AC4AEA">
        <w:t xml:space="preserve">representación en el </w:t>
      </w:r>
      <w:r w:rsidR="00030154" w:rsidRPr="00AC4AEA">
        <w:t>órgano</w:t>
      </w:r>
      <w:r w:rsidR="00421257" w:rsidRPr="00AC4AEA">
        <w:t xml:space="preserve"> de </w:t>
      </w:r>
      <w:r w:rsidR="00030154" w:rsidRPr="00AC4AEA">
        <w:t>administración</w:t>
      </w:r>
      <w:r w:rsidR="00421257" w:rsidRPr="00AC4AEA">
        <w:t xml:space="preserve"> de la entidad participada; </w:t>
      </w:r>
    </w:p>
    <w:p w:rsidR="00421257" w:rsidRPr="00AC4AEA" w:rsidRDefault="0016344C" w:rsidP="00C01B25">
      <w:pPr>
        <w:pStyle w:val="NUA-Nivel1"/>
        <w:numPr>
          <w:ilvl w:val="0"/>
          <w:numId w:val="596"/>
        </w:numPr>
        <w:ind w:left="1418" w:hanging="425"/>
      </w:pPr>
      <w:r w:rsidRPr="00AC4AEA">
        <w:t xml:space="preserve">la </w:t>
      </w:r>
      <w:r w:rsidR="00421257" w:rsidRPr="00AC4AEA">
        <w:t xml:space="preserve">participación en los procesos de fijación de políticas, entre los que se incluyen las participaciones en las decisiones sobre dividendos y otras distribuciones; </w:t>
      </w:r>
    </w:p>
    <w:p w:rsidR="00421257" w:rsidRPr="00AC4AEA" w:rsidRDefault="0016344C" w:rsidP="00C01B25">
      <w:pPr>
        <w:pStyle w:val="NUA-Nivel1"/>
        <w:numPr>
          <w:ilvl w:val="0"/>
          <w:numId w:val="596"/>
        </w:numPr>
        <w:ind w:left="1418" w:hanging="425"/>
      </w:pPr>
      <w:r w:rsidRPr="00AC4AEA">
        <w:t xml:space="preserve">la existencia de </w:t>
      </w:r>
      <w:r w:rsidR="00421257" w:rsidRPr="00AC4AEA">
        <w:t xml:space="preserve">transacciones de importancia relativa entre la entidad y la participada; </w:t>
      </w:r>
    </w:p>
    <w:p w:rsidR="00421257" w:rsidRPr="00AC4AEA" w:rsidRDefault="0016344C" w:rsidP="00C01B25">
      <w:pPr>
        <w:pStyle w:val="NUA-Nivel1"/>
        <w:numPr>
          <w:ilvl w:val="0"/>
          <w:numId w:val="596"/>
        </w:numPr>
        <w:ind w:left="1418" w:hanging="425"/>
      </w:pPr>
      <w:r w:rsidRPr="00AC4AEA">
        <w:t xml:space="preserve">el </w:t>
      </w:r>
      <w:r w:rsidR="00421257" w:rsidRPr="00AC4AEA">
        <w:t xml:space="preserve">intercambio de personal directivo; o </w:t>
      </w:r>
    </w:p>
    <w:p w:rsidR="00421257" w:rsidRPr="00AC4AEA" w:rsidRDefault="0016344C" w:rsidP="00C01B25">
      <w:pPr>
        <w:pStyle w:val="NUA-Nivel1"/>
        <w:numPr>
          <w:ilvl w:val="0"/>
          <w:numId w:val="596"/>
        </w:numPr>
        <w:ind w:left="1418" w:hanging="425"/>
      </w:pPr>
      <w:r w:rsidRPr="00AC4AEA">
        <w:t xml:space="preserve">el </w:t>
      </w:r>
      <w:r w:rsidR="00421257" w:rsidRPr="00AC4AEA">
        <w:t xml:space="preserve">suministro de información técnica esencial. </w:t>
      </w:r>
    </w:p>
    <w:p w:rsidR="00421257" w:rsidRPr="00AC4AEA" w:rsidRDefault="00421257" w:rsidP="000A0BD3">
      <w:pPr>
        <w:numPr>
          <w:ilvl w:val="0"/>
          <w:numId w:val="29"/>
        </w:numPr>
        <w:spacing w:after="147" w:line="264" w:lineRule="auto"/>
        <w:jc w:val="both"/>
        <w:rPr>
          <w:rFonts w:ascii="Arial" w:hAnsi="Arial" w:cs="Arial"/>
          <w:sz w:val="20"/>
          <w:szCs w:val="20"/>
        </w:rPr>
      </w:pPr>
      <w:r w:rsidRPr="00AC4AEA">
        <w:rPr>
          <w:rFonts w:ascii="Arial" w:hAnsi="Arial" w:cs="Arial"/>
          <w:sz w:val="20"/>
          <w:szCs w:val="20"/>
        </w:rPr>
        <w:t xml:space="preserve">Cuando evalúe si tiene influencia significativa, una entidad tendrá en cuenta la existencia y </w:t>
      </w:r>
      <w:r w:rsidR="00547A49" w:rsidRPr="00AC4AEA">
        <w:rPr>
          <w:rFonts w:ascii="Arial" w:hAnsi="Arial" w:cs="Arial"/>
          <w:sz w:val="20"/>
          <w:szCs w:val="20"/>
        </w:rPr>
        <w:t xml:space="preserve">los efectos </w:t>
      </w:r>
      <w:r w:rsidRPr="00AC4AEA">
        <w:rPr>
          <w:rFonts w:ascii="Arial" w:hAnsi="Arial" w:cs="Arial"/>
          <w:sz w:val="20"/>
          <w:szCs w:val="20"/>
        </w:rPr>
        <w:t xml:space="preserve">de los derechos de voto potenciales que sean, en ese momento, ejercitables o convertibles, incluyendo los derechos de voto potenciales poseídos por otras entidades. </w:t>
      </w:r>
    </w:p>
    <w:p w:rsidR="00421257" w:rsidRPr="00AC4AEA" w:rsidRDefault="00421257" w:rsidP="000A0BD3">
      <w:pPr>
        <w:numPr>
          <w:ilvl w:val="0"/>
          <w:numId w:val="29"/>
        </w:numPr>
        <w:spacing w:after="147" w:line="264" w:lineRule="auto"/>
        <w:jc w:val="both"/>
        <w:rPr>
          <w:rFonts w:ascii="Arial" w:hAnsi="Arial" w:cs="Arial"/>
          <w:sz w:val="20"/>
          <w:szCs w:val="20"/>
        </w:rPr>
      </w:pPr>
      <w:r w:rsidRPr="00AC4AEA">
        <w:rPr>
          <w:rFonts w:ascii="Arial" w:hAnsi="Arial" w:cs="Arial"/>
          <w:sz w:val="20"/>
          <w:szCs w:val="20"/>
        </w:rPr>
        <w:t xml:space="preserve">Al evaluar si los derechos de voto potenciales contribuyen a la existencia de influencia significativa, una entidad examinará todos los hechos y circunstancias (incluyendo las condiciones de ejercicio de tales derechos potenciales de voto y cualesquiera otros acuerdos contractuales, considerados aislada o conjuntamente) que afecten a los mismos, salvo la intención de la </w:t>
      </w:r>
      <w:r w:rsidR="00547A49" w:rsidRPr="00AC4AEA">
        <w:rPr>
          <w:rFonts w:ascii="Arial" w:hAnsi="Arial" w:cs="Arial"/>
          <w:b/>
          <w:bCs/>
          <w:sz w:val="20"/>
          <w:szCs w:val="20"/>
        </w:rPr>
        <w:t>dirección</w:t>
      </w:r>
      <w:r w:rsidRPr="00AC4AEA">
        <w:rPr>
          <w:rFonts w:ascii="Arial" w:hAnsi="Arial" w:cs="Arial"/>
          <w:sz w:val="20"/>
          <w:szCs w:val="20"/>
        </w:rPr>
        <w:t xml:space="preserve"> y la capacidad financiera de ejercer o convertir dichos derechos potenciales. </w:t>
      </w:r>
    </w:p>
    <w:p w:rsidR="00421257" w:rsidRPr="00AC4AEA" w:rsidRDefault="00421257" w:rsidP="000A0BD3">
      <w:pPr>
        <w:numPr>
          <w:ilvl w:val="0"/>
          <w:numId w:val="29"/>
        </w:numPr>
        <w:spacing w:after="148"/>
        <w:jc w:val="both"/>
        <w:rPr>
          <w:rFonts w:ascii="Arial" w:hAnsi="Arial" w:cs="Arial"/>
          <w:sz w:val="20"/>
          <w:szCs w:val="20"/>
        </w:rPr>
      </w:pPr>
      <w:r w:rsidRPr="00AC4AEA">
        <w:rPr>
          <w:rFonts w:ascii="Arial" w:hAnsi="Arial" w:cs="Arial"/>
          <w:sz w:val="20"/>
          <w:szCs w:val="20"/>
        </w:rPr>
        <w:lastRenderedPageBreak/>
        <w:t>Una entidad perderá la influencia significativa sobre la participada cuando carezca del poder de intervenir en las decisiones de política financiera y de operación de ésta. La pérdida de influencia significativa puede tener lugar con o sin un cambio en los niveles absolutos o relativos de propiedad. Podría ocurrir, por ejemplo,</w:t>
      </w:r>
      <w:r w:rsidR="006F2C57">
        <w:rPr>
          <w:rFonts w:ascii="Arial" w:hAnsi="Arial" w:cs="Arial"/>
          <w:sz w:val="20"/>
          <w:szCs w:val="20"/>
        </w:rPr>
        <w:t xml:space="preserve"> </w:t>
      </w:r>
    </w:p>
    <w:p w:rsidR="00421257" w:rsidRPr="00AC4AEA" w:rsidRDefault="00421257" w:rsidP="00C01B25">
      <w:pPr>
        <w:pStyle w:val="NUA-Nivel1"/>
        <w:numPr>
          <w:ilvl w:val="0"/>
          <w:numId w:val="597"/>
        </w:numPr>
        <w:ind w:left="1418" w:hanging="425"/>
      </w:pPr>
      <w:r w:rsidRPr="00AC4AEA">
        <w:t xml:space="preserve">cuando una asociada quedase sujeta al control de una administración pública, tribunal, administrador o regulador; o </w:t>
      </w:r>
    </w:p>
    <w:p w:rsidR="00421257" w:rsidRPr="00AC4AEA" w:rsidRDefault="00421257" w:rsidP="00C01B25">
      <w:pPr>
        <w:pStyle w:val="NUA-Nivel1"/>
        <w:numPr>
          <w:ilvl w:val="0"/>
          <w:numId w:val="597"/>
        </w:numPr>
        <w:ind w:left="1418" w:hanging="425"/>
      </w:pPr>
      <w:r w:rsidRPr="00AC4AEA">
        <w:t xml:space="preserve">como resultado de un acuerdo contractual. </w:t>
      </w:r>
    </w:p>
    <w:p w:rsidR="00421257" w:rsidRPr="00AC4AEA" w:rsidRDefault="00421257" w:rsidP="00A318EA">
      <w:pPr>
        <w:spacing w:after="150" w:line="256" w:lineRule="auto"/>
        <w:ind w:left="936"/>
        <w:rPr>
          <w:rFonts w:ascii="Arial" w:hAnsi="Arial" w:cs="Arial"/>
          <w:sz w:val="20"/>
          <w:szCs w:val="20"/>
        </w:rPr>
      </w:pPr>
      <w:r w:rsidRPr="00AC4AEA">
        <w:rPr>
          <w:rFonts w:ascii="Arial" w:hAnsi="Arial" w:cs="Arial"/>
          <w:sz w:val="20"/>
          <w:szCs w:val="20"/>
        </w:rPr>
        <w:t xml:space="preserve"> </w:t>
      </w:r>
    </w:p>
    <w:p w:rsidR="00421257" w:rsidRPr="00AC4AEA" w:rsidRDefault="00421257" w:rsidP="00A318EA">
      <w:pPr>
        <w:pStyle w:val="Ttulo2"/>
        <w:rPr>
          <w:rFonts w:cs="Arial"/>
        </w:rPr>
      </w:pPr>
      <w:bookmarkStart w:id="1140" w:name="_Toc139357004"/>
      <w:r w:rsidRPr="00AC4AEA">
        <w:rPr>
          <w:rFonts w:cs="Arial"/>
        </w:rPr>
        <w:t>Aplicación del método del valor patrimonial proporcional</w:t>
      </w:r>
      <w:bookmarkEnd w:id="1140"/>
      <w:r w:rsidRPr="00AC4AEA">
        <w:rPr>
          <w:rFonts w:cs="Arial"/>
        </w:rPr>
        <w:t xml:space="preserve"> </w:t>
      </w:r>
    </w:p>
    <w:p w:rsidR="00421257" w:rsidRPr="00AC4AEA" w:rsidRDefault="00421257" w:rsidP="00A318EA">
      <w:pPr>
        <w:pStyle w:val="Ttulo3"/>
      </w:pPr>
      <w:bookmarkStart w:id="1141" w:name="_Toc139357005"/>
      <w:r w:rsidRPr="00AC4AEA">
        <w:t>Medición inicial</w:t>
      </w:r>
      <w:bookmarkEnd w:id="1141"/>
      <w:r w:rsidRPr="00AC4AEA">
        <w:t xml:space="preserve"> </w:t>
      </w:r>
    </w:p>
    <w:p w:rsidR="00421257" w:rsidRPr="00AC4AEA" w:rsidRDefault="00421257" w:rsidP="000A0BD3">
      <w:pPr>
        <w:numPr>
          <w:ilvl w:val="0"/>
          <w:numId w:val="29"/>
        </w:numPr>
        <w:spacing w:after="147" w:line="264" w:lineRule="auto"/>
        <w:jc w:val="both"/>
        <w:rPr>
          <w:rFonts w:ascii="Arial" w:hAnsi="Arial" w:cs="Arial"/>
          <w:sz w:val="20"/>
          <w:szCs w:val="20"/>
        </w:rPr>
      </w:pPr>
      <w:r w:rsidRPr="00AC4AEA">
        <w:rPr>
          <w:rFonts w:ascii="Arial" w:hAnsi="Arial" w:cs="Arial"/>
          <w:sz w:val="20"/>
          <w:szCs w:val="20"/>
        </w:rPr>
        <w:t xml:space="preserve">Una entidad medirá inicialmente las participaciones en subsidiarias en los </w:t>
      </w:r>
      <w:r w:rsidRPr="00AC4AEA">
        <w:rPr>
          <w:rFonts w:ascii="Arial" w:hAnsi="Arial" w:cs="Arial"/>
          <w:b/>
          <w:bCs/>
          <w:sz w:val="20"/>
          <w:szCs w:val="20"/>
        </w:rPr>
        <w:t>estados contables separados</w:t>
      </w:r>
      <w:r w:rsidRPr="00AC4AEA">
        <w:rPr>
          <w:rFonts w:ascii="Arial" w:hAnsi="Arial" w:cs="Arial"/>
          <w:sz w:val="20"/>
          <w:szCs w:val="20"/>
        </w:rPr>
        <w:t>, las inversiones en negocios conjuntos</w:t>
      </w:r>
      <w:r w:rsidR="006531EE" w:rsidRPr="00AC4AEA">
        <w:rPr>
          <w:rFonts w:ascii="Arial" w:hAnsi="Arial" w:cs="Arial"/>
          <w:sz w:val="20"/>
          <w:szCs w:val="20"/>
        </w:rPr>
        <w:t xml:space="preserve"> societarios</w:t>
      </w:r>
      <w:r w:rsidRPr="00AC4AEA">
        <w:rPr>
          <w:rFonts w:ascii="Arial" w:hAnsi="Arial" w:cs="Arial"/>
          <w:sz w:val="20"/>
          <w:szCs w:val="20"/>
        </w:rPr>
        <w:t xml:space="preserve"> y las inversiones en asociadas, a su </w:t>
      </w:r>
      <w:r w:rsidRPr="00944C3E">
        <w:rPr>
          <w:rFonts w:ascii="Arial" w:hAnsi="Arial" w:cs="Arial"/>
          <w:b/>
          <w:bCs/>
          <w:sz w:val="20"/>
          <w:szCs w:val="20"/>
        </w:rPr>
        <w:t>costo de adquisición</w:t>
      </w:r>
      <w:r w:rsidR="00C87F38" w:rsidRPr="00AC4AEA">
        <w:rPr>
          <w:rFonts w:ascii="Arial" w:hAnsi="Arial" w:cs="Arial"/>
          <w:sz w:val="20"/>
          <w:szCs w:val="20"/>
        </w:rPr>
        <w:t xml:space="preserve">, de acuerdo con lo establecido en los párrafos </w:t>
      </w:r>
      <w:fldSimple w:instr=" REF _Ref132301849 \r \h  \* MERGEFORMAT ">
        <w:r w:rsidR="00D33A5D" w:rsidRPr="00D33A5D">
          <w:rPr>
            <w:rFonts w:ascii="Arial" w:hAnsi="Arial" w:cs="Arial"/>
            <w:sz w:val="20"/>
            <w:szCs w:val="20"/>
          </w:rPr>
          <w:t>840</w:t>
        </w:r>
      </w:fldSimple>
      <w:r w:rsidR="006518BD" w:rsidRPr="00AC4AEA">
        <w:rPr>
          <w:rFonts w:ascii="Arial" w:hAnsi="Arial" w:cs="Arial"/>
          <w:sz w:val="20"/>
          <w:szCs w:val="20"/>
        </w:rPr>
        <w:t xml:space="preserve"> a </w:t>
      </w:r>
      <w:fldSimple w:instr=" REF _Ref136208571 \r \h  \* MERGEFORMAT ">
        <w:r w:rsidR="00D33A5D" w:rsidRPr="00D33A5D">
          <w:rPr>
            <w:rFonts w:ascii="Arial" w:hAnsi="Arial" w:cs="Arial"/>
            <w:sz w:val="20"/>
            <w:szCs w:val="20"/>
          </w:rPr>
          <w:t>848</w:t>
        </w:r>
      </w:fldSimple>
      <w:r w:rsidRPr="00AC4AEA">
        <w:rPr>
          <w:rFonts w:ascii="Arial" w:hAnsi="Arial" w:cs="Arial"/>
          <w:sz w:val="20"/>
          <w:szCs w:val="20"/>
        </w:rPr>
        <w:t xml:space="preserve">. </w:t>
      </w:r>
    </w:p>
    <w:p w:rsidR="00421257" w:rsidRPr="00AC4AEA" w:rsidRDefault="00421257" w:rsidP="00A318EA">
      <w:pPr>
        <w:spacing w:after="130" w:line="256" w:lineRule="auto"/>
        <w:rPr>
          <w:rFonts w:ascii="Arial" w:hAnsi="Arial" w:cs="Arial"/>
          <w:sz w:val="20"/>
          <w:szCs w:val="20"/>
        </w:rPr>
      </w:pPr>
      <w:r w:rsidRPr="00AC4AEA">
        <w:rPr>
          <w:rFonts w:ascii="Arial" w:hAnsi="Arial" w:cs="Arial"/>
          <w:sz w:val="20"/>
          <w:szCs w:val="20"/>
        </w:rPr>
        <w:t xml:space="preserve"> </w:t>
      </w:r>
    </w:p>
    <w:p w:rsidR="00421257" w:rsidRPr="00AC4AEA" w:rsidRDefault="00421257" w:rsidP="00A318EA">
      <w:pPr>
        <w:pStyle w:val="Ttulo3"/>
      </w:pPr>
      <w:bookmarkStart w:id="1142" w:name="_Toc139357006"/>
      <w:r w:rsidRPr="00AC4AEA">
        <w:t>Determinación del costo de adquisición</w:t>
      </w:r>
      <w:bookmarkEnd w:id="1142"/>
      <w:r w:rsidRPr="00AC4AEA">
        <w:t xml:space="preserve"> </w:t>
      </w:r>
    </w:p>
    <w:p w:rsidR="00421257" w:rsidRPr="00AC4AEA" w:rsidRDefault="00421257" w:rsidP="00A318EA">
      <w:pPr>
        <w:pStyle w:val="Ttulo4"/>
      </w:pPr>
      <w:r w:rsidRPr="00AC4AEA">
        <w:t xml:space="preserve">Caso general </w:t>
      </w:r>
    </w:p>
    <w:p w:rsidR="00421257" w:rsidRPr="00AC4AEA" w:rsidRDefault="00421257" w:rsidP="000A0BD3">
      <w:pPr>
        <w:numPr>
          <w:ilvl w:val="0"/>
          <w:numId w:val="29"/>
        </w:numPr>
        <w:spacing w:after="147" w:line="264" w:lineRule="auto"/>
        <w:jc w:val="both"/>
        <w:rPr>
          <w:rFonts w:ascii="Arial" w:hAnsi="Arial" w:cs="Arial"/>
          <w:sz w:val="20"/>
          <w:szCs w:val="20"/>
        </w:rPr>
      </w:pPr>
      <w:bookmarkStart w:id="1143" w:name="_Ref132301849"/>
      <w:r w:rsidRPr="00AC4AEA">
        <w:rPr>
          <w:rFonts w:ascii="Arial" w:hAnsi="Arial" w:cs="Arial"/>
          <w:sz w:val="20"/>
          <w:szCs w:val="20"/>
        </w:rPr>
        <w:t xml:space="preserve">Para determinar el </w:t>
      </w:r>
      <w:r w:rsidRPr="00944C3E">
        <w:rPr>
          <w:rFonts w:ascii="Arial" w:hAnsi="Arial" w:cs="Arial"/>
          <w:b/>
          <w:bCs/>
          <w:sz w:val="20"/>
          <w:szCs w:val="20"/>
        </w:rPr>
        <w:t>costo de adquisición</w:t>
      </w:r>
      <w:r w:rsidRPr="00AC4AEA">
        <w:rPr>
          <w:rFonts w:ascii="Arial" w:hAnsi="Arial" w:cs="Arial"/>
          <w:sz w:val="20"/>
          <w:szCs w:val="20"/>
        </w:rPr>
        <w:t xml:space="preserve"> de una </w:t>
      </w:r>
      <w:r w:rsidR="00547A49" w:rsidRPr="00AC4AEA">
        <w:rPr>
          <w:rFonts w:ascii="Arial" w:hAnsi="Arial" w:cs="Arial"/>
          <w:sz w:val="20"/>
          <w:szCs w:val="20"/>
        </w:rPr>
        <w:t>inversión</w:t>
      </w:r>
      <w:r w:rsidRPr="00AC4AEA">
        <w:rPr>
          <w:rFonts w:ascii="Arial" w:hAnsi="Arial" w:cs="Arial"/>
          <w:sz w:val="20"/>
          <w:szCs w:val="20"/>
        </w:rPr>
        <w:t xml:space="preserve"> </w:t>
      </w:r>
      <w:r w:rsidR="00547A49" w:rsidRPr="00AC4AEA">
        <w:rPr>
          <w:rFonts w:ascii="Arial" w:hAnsi="Arial" w:cs="Arial"/>
          <w:sz w:val="20"/>
          <w:szCs w:val="20"/>
        </w:rPr>
        <w:t>dentro del alcance de esta sección</w:t>
      </w:r>
      <w:r w:rsidRPr="00AC4AEA">
        <w:rPr>
          <w:rFonts w:ascii="Arial" w:hAnsi="Arial" w:cs="Arial"/>
          <w:sz w:val="20"/>
          <w:szCs w:val="20"/>
        </w:rPr>
        <w:t xml:space="preserve">, </w:t>
      </w:r>
      <w:r w:rsidR="00547A49" w:rsidRPr="00AC4AEA">
        <w:rPr>
          <w:rFonts w:ascii="Arial" w:hAnsi="Arial" w:cs="Arial"/>
          <w:sz w:val="20"/>
          <w:szCs w:val="20"/>
        </w:rPr>
        <w:t>un</w:t>
      </w:r>
      <w:r w:rsidR="002C70C6" w:rsidRPr="00AC4AEA">
        <w:rPr>
          <w:rFonts w:ascii="Arial" w:hAnsi="Arial" w:cs="Arial"/>
          <w:sz w:val="20"/>
          <w:szCs w:val="20"/>
        </w:rPr>
        <w:t>a</w:t>
      </w:r>
      <w:r w:rsidR="00547A49" w:rsidRPr="00AC4AEA">
        <w:rPr>
          <w:rFonts w:ascii="Arial" w:hAnsi="Arial" w:cs="Arial"/>
          <w:sz w:val="20"/>
          <w:szCs w:val="20"/>
        </w:rPr>
        <w:t xml:space="preserve"> </w:t>
      </w:r>
      <w:r w:rsidR="002C70C6" w:rsidRPr="00AC4AEA">
        <w:rPr>
          <w:rFonts w:ascii="Arial" w:hAnsi="Arial" w:cs="Arial"/>
          <w:sz w:val="20"/>
          <w:szCs w:val="20"/>
        </w:rPr>
        <w:t>entidad</w:t>
      </w:r>
      <w:r w:rsidRPr="00AC4AEA">
        <w:rPr>
          <w:rFonts w:ascii="Arial" w:hAnsi="Arial" w:cs="Arial"/>
          <w:sz w:val="20"/>
          <w:szCs w:val="20"/>
        </w:rPr>
        <w:t xml:space="preserve"> </w:t>
      </w:r>
      <w:r w:rsidR="00547A49" w:rsidRPr="00AC4AEA">
        <w:rPr>
          <w:rFonts w:ascii="Arial" w:hAnsi="Arial" w:cs="Arial"/>
          <w:sz w:val="20"/>
          <w:szCs w:val="20"/>
        </w:rPr>
        <w:t>computará los siguientes conceptos:</w:t>
      </w:r>
      <w:bookmarkEnd w:id="1143"/>
    </w:p>
    <w:p w:rsidR="00421257" w:rsidRPr="00AC4AEA" w:rsidRDefault="00421257" w:rsidP="00C01B25">
      <w:pPr>
        <w:pStyle w:val="NUA-Nivel1"/>
        <w:numPr>
          <w:ilvl w:val="0"/>
          <w:numId w:val="598"/>
        </w:numPr>
        <w:ind w:left="1560"/>
      </w:pPr>
      <w:r w:rsidRPr="008D4697">
        <w:t>los activos</w:t>
      </w:r>
      <w:r w:rsidRPr="00AC4AEA">
        <w:t xml:space="preserve"> </w:t>
      </w:r>
      <w:r w:rsidR="00030154" w:rsidRPr="00AC4AEA">
        <w:t>entregados</w:t>
      </w:r>
      <w:r w:rsidR="00547A49" w:rsidRPr="00AC4AEA">
        <w:t>,</w:t>
      </w:r>
      <w:r w:rsidRPr="00AC4AEA">
        <w:t xml:space="preserve"> a sus </w:t>
      </w:r>
      <w:r w:rsidRPr="00AC4AEA">
        <w:rPr>
          <w:b/>
          <w:bCs/>
        </w:rPr>
        <w:t>valores razonables</w:t>
      </w:r>
      <w:r w:rsidRPr="00AC4AEA">
        <w:t>;</w:t>
      </w:r>
      <w:r w:rsidR="006F2C57">
        <w:t xml:space="preserve"> </w:t>
      </w:r>
    </w:p>
    <w:p w:rsidR="00421257" w:rsidRPr="00AC4AEA" w:rsidRDefault="00421257" w:rsidP="00C01B25">
      <w:pPr>
        <w:pStyle w:val="NUA-Nivel1"/>
        <w:numPr>
          <w:ilvl w:val="0"/>
          <w:numId w:val="598"/>
        </w:numPr>
        <w:ind w:left="1560"/>
      </w:pPr>
      <w:r w:rsidRPr="00AC4AEA">
        <w:t xml:space="preserve">los </w:t>
      </w:r>
      <w:r w:rsidR="00547A49" w:rsidRPr="008D4697">
        <w:t xml:space="preserve">pasivos </w:t>
      </w:r>
      <w:r w:rsidR="00547A49" w:rsidRPr="00AC4AEA">
        <w:t>asumidos, a su valor descontado;</w:t>
      </w:r>
    </w:p>
    <w:p w:rsidR="00421257" w:rsidRPr="00AC4AEA" w:rsidRDefault="00421257" w:rsidP="00C01B25">
      <w:pPr>
        <w:pStyle w:val="NUA-Nivel1"/>
        <w:numPr>
          <w:ilvl w:val="0"/>
          <w:numId w:val="598"/>
        </w:numPr>
        <w:ind w:left="1560"/>
      </w:pPr>
      <w:r w:rsidRPr="00AC4AEA">
        <w:t xml:space="preserve">las acciones que emita: </w:t>
      </w:r>
    </w:p>
    <w:p w:rsidR="00547A49" w:rsidRPr="00AC4AEA" w:rsidRDefault="00547A49" w:rsidP="000A0BD3">
      <w:pPr>
        <w:pStyle w:val="Prrafodelista"/>
        <w:numPr>
          <w:ilvl w:val="2"/>
          <w:numId w:val="29"/>
        </w:numPr>
        <w:ind w:left="1985"/>
        <w:contextualSpacing w:val="0"/>
        <w:jc w:val="both"/>
        <w:rPr>
          <w:rFonts w:ascii="Arial" w:hAnsi="Arial" w:cs="Arial"/>
          <w:sz w:val="20"/>
          <w:szCs w:val="20"/>
        </w:rPr>
      </w:pPr>
      <w:r w:rsidRPr="00AC4AEA">
        <w:rPr>
          <w:rFonts w:ascii="Arial" w:hAnsi="Arial" w:cs="Arial"/>
          <w:sz w:val="20"/>
          <w:szCs w:val="20"/>
        </w:rPr>
        <w:t xml:space="preserve">Al valor calculado en función a la participación que dichas acciones otorguen en el neto de las mediciones asignadas a los </w:t>
      </w:r>
      <w:r w:rsidRPr="008D4697">
        <w:rPr>
          <w:rFonts w:ascii="Arial" w:hAnsi="Arial" w:cs="Arial"/>
          <w:sz w:val="20"/>
          <w:szCs w:val="20"/>
        </w:rPr>
        <w:t>activos</w:t>
      </w:r>
      <w:r w:rsidRPr="00AC4AEA">
        <w:rPr>
          <w:rFonts w:ascii="Arial" w:hAnsi="Arial" w:cs="Arial"/>
          <w:b/>
          <w:bCs/>
          <w:sz w:val="20"/>
          <w:szCs w:val="20"/>
        </w:rPr>
        <w:t xml:space="preserve"> </w:t>
      </w:r>
      <w:r w:rsidRPr="00AC4AEA">
        <w:rPr>
          <w:rFonts w:ascii="Arial" w:hAnsi="Arial" w:cs="Arial"/>
          <w:sz w:val="20"/>
          <w:szCs w:val="20"/>
        </w:rPr>
        <w:t xml:space="preserve">y </w:t>
      </w:r>
      <w:r w:rsidR="00CE13D7" w:rsidRPr="00CE13D7">
        <w:rPr>
          <w:rFonts w:ascii="Arial" w:hAnsi="Arial" w:cs="Arial"/>
          <w:bCs/>
          <w:sz w:val="20"/>
          <w:szCs w:val="20"/>
        </w:rPr>
        <w:t>pasivos</w:t>
      </w:r>
      <w:r w:rsidRPr="00AC4AEA">
        <w:rPr>
          <w:rFonts w:ascii="Arial" w:hAnsi="Arial" w:cs="Arial"/>
          <w:sz w:val="20"/>
          <w:szCs w:val="20"/>
        </w:rPr>
        <w:t xml:space="preserve"> de la adquirida en la </w:t>
      </w:r>
      <w:r w:rsidRPr="00796FFD">
        <w:rPr>
          <w:rFonts w:ascii="Arial" w:hAnsi="Arial" w:cs="Arial"/>
          <w:b/>
          <w:bCs/>
          <w:sz w:val="20"/>
          <w:szCs w:val="20"/>
        </w:rPr>
        <w:t>fecha de adquisición</w:t>
      </w:r>
      <w:r w:rsidRPr="00AC4AEA">
        <w:rPr>
          <w:rFonts w:ascii="Arial" w:hAnsi="Arial" w:cs="Arial"/>
          <w:sz w:val="20"/>
          <w:szCs w:val="20"/>
        </w:rPr>
        <w:t>, si es pequeña o mediana.</w:t>
      </w:r>
    </w:p>
    <w:p w:rsidR="00547A49" w:rsidRPr="00AC4AEA" w:rsidRDefault="00547A49" w:rsidP="000A0BD3">
      <w:pPr>
        <w:pStyle w:val="Prrafodelista"/>
        <w:numPr>
          <w:ilvl w:val="2"/>
          <w:numId w:val="29"/>
        </w:numPr>
        <w:ind w:left="1985"/>
        <w:contextualSpacing w:val="0"/>
        <w:jc w:val="both"/>
        <w:rPr>
          <w:rFonts w:ascii="Arial" w:hAnsi="Arial" w:cs="Arial"/>
          <w:sz w:val="20"/>
          <w:szCs w:val="20"/>
        </w:rPr>
      </w:pPr>
      <w:r w:rsidRPr="00AC4AEA">
        <w:rPr>
          <w:rFonts w:ascii="Arial" w:hAnsi="Arial" w:cs="Arial"/>
          <w:sz w:val="20"/>
          <w:szCs w:val="20"/>
        </w:rPr>
        <w:t>A</w:t>
      </w:r>
      <w:r w:rsidR="00421257" w:rsidRPr="00AC4AEA">
        <w:rPr>
          <w:rFonts w:ascii="Arial" w:hAnsi="Arial" w:cs="Arial"/>
          <w:sz w:val="20"/>
          <w:szCs w:val="20"/>
        </w:rPr>
        <w:t xml:space="preserve"> su </w:t>
      </w:r>
      <w:r w:rsidR="00421257" w:rsidRPr="00AC4AEA">
        <w:rPr>
          <w:rFonts w:ascii="Arial" w:hAnsi="Arial" w:cs="Arial"/>
          <w:b/>
          <w:bCs/>
          <w:sz w:val="20"/>
          <w:szCs w:val="20"/>
        </w:rPr>
        <w:t>valor razonable</w:t>
      </w:r>
      <w:r w:rsidR="00421257" w:rsidRPr="00AC4AEA">
        <w:rPr>
          <w:rFonts w:ascii="Arial" w:hAnsi="Arial" w:cs="Arial"/>
          <w:sz w:val="20"/>
          <w:szCs w:val="20"/>
        </w:rPr>
        <w:t xml:space="preserve">, </w:t>
      </w:r>
      <w:r w:rsidRPr="00AC4AEA">
        <w:rPr>
          <w:rFonts w:ascii="Arial" w:hAnsi="Arial" w:cs="Arial"/>
          <w:sz w:val="20"/>
          <w:szCs w:val="20"/>
        </w:rPr>
        <w:t>en los restantes casos.</w:t>
      </w:r>
    </w:p>
    <w:p w:rsidR="00421257" w:rsidRPr="007B56D7" w:rsidRDefault="00421257" w:rsidP="00C01B25">
      <w:pPr>
        <w:pStyle w:val="NUA-Nivel1"/>
        <w:numPr>
          <w:ilvl w:val="0"/>
          <w:numId w:val="598"/>
        </w:numPr>
        <w:ind w:left="1560"/>
      </w:pPr>
      <w:r w:rsidRPr="007B56D7">
        <w:t>los ajustes al precio de adquisición que dependan de la concreción de un</w:t>
      </w:r>
      <w:r w:rsidR="007B7331" w:rsidRPr="007B56D7">
        <w:t>o</w:t>
      </w:r>
      <w:r w:rsidRPr="007B56D7">
        <w:t xml:space="preserve"> o más hechos futuros, por su </w:t>
      </w:r>
      <w:r w:rsidRPr="007B56D7">
        <w:rPr>
          <w:b/>
          <w:bCs/>
        </w:rPr>
        <w:t>valor razonable</w:t>
      </w:r>
      <w:r w:rsidR="00547A49" w:rsidRPr="007B56D7">
        <w:rPr>
          <w:b/>
          <w:bCs/>
        </w:rPr>
        <w:t xml:space="preserve"> </w:t>
      </w:r>
      <w:r w:rsidR="00547A49" w:rsidRPr="007B56D7">
        <w:t>si utilizó el criterio indicado en el punto (ii) del inciso anterior</w:t>
      </w:r>
      <w:r w:rsidR="009E2040" w:rsidRPr="007B56D7">
        <w:t>;</w:t>
      </w:r>
      <w:r w:rsidRPr="007B56D7">
        <w:t xml:space="preserve"> y</w:t>
      </w:r>
      <w:r w:rsidR="006F2C57">
        <w:t xml:space="preserve"> </w:t>
      </w:r>
    </w:p>
    <w:p w:rsidR="00547A49" w:rsidRPr="00AC4AEA" w:rsidRDefault="00421257" w:rsidP="00C01B25">
      <w:pPr>
        <w:pStyle w:val="NUA-Nivel1"/>
        <w:numPr>
          <w:ilvl w:val="0"/>
          <w:numId w:val="598"/>
        </w:numPr>
        <w:ind w:left="1560"/>
      </w:pPr>
      <w:r w:rsidRPr="007B56D7">
        <w:t>el importe de los activos y pagos monetarios</w:t>
      </w:r>
      <w:r w:rsidRPr="00AC4AEA">
        <w:t xml:space="preserve"> que la entidad adquirente deba entregar o efectuar por costos directos relacionados con la adquisición (emisión y registro de acciones, honorarios profesionales, etc.). </w:t>
      </w:r>
    </w:p>
    <w:p w:rsidR="00421257" w:rsidRPr="00AC4AEA" w:rsidRDefault="00547A49" w:rsidP="000A0BD3">
      <w:pPr>
        <w:pStyle w:val="NUA-Nivel1"/>
        <w:numPr>
          <w:ilvl w:val="0"/>
          <w:numId w:val="29"/>
        </w:numPr>
      </w:pPr>
      <w:bookmarkStart w:id="1144" w:name="_Ref132301854"/>
      <w:r w:rsidRPr="00AC4AEA">
        <w:t xml:space="preserve">Si el </w:t>
      </w:r>
      <w:r w:rsidRPr="00AC4AEA">
        <w:rPr>
          <w:b/>
          <w:bCs/>
        </w:rPr>
        <w:t>valor razonable</w:t>
      </w:r>
      <w:r w:rsidRPr="00AC4AEA">
        <w:t xml:space="preserve"> de los </w:t>
      </w:r>
      <w:r w:rsidRPr="008D4697">
        <w:t>activos</w:t>
      </w:r>
      <w:r w:rsidRPr="00AC4AEA">
        <w:t xml:space="preserve"> referidos en el inciso a) del párrafo anterior difiere del importe en libros de dichos activos, un inversor computará cualquier diferencia entre ambos en el resultado del período.</w:t>
      </w:r>
      <w:bookmarkEnd w:id="1144"/>
    </w:p>
    <w:p w:rsidR="00547A49" w:rsidRPr="00AC4AEA" w:rsidRDefault="00547A49" w:rsidP="00A318EA">
      <w:pPr>
        <w:pStyle w:val="A-doctorado"/>
        <w:rPr>
          <w:rFonts w:ascii="Arial" w:hAnsi="Arial"/>
          <w:color w:val="auto"/>
          <w:sz w:val="20"/>
          <w:szCs w:val="20"/>
        </w:rPr>
      </w:pPr>
    </w:p>
    <w:p w:rsidR="00547A49" w:rsidRPr="00AC4AEA" w:rsidRDefault="00547A49" w:rsidP="00A318EA">
      <w:pPr>
        <w:pStyle w:val="Ttulo4"/>
      </w:pPr>
      <w:r w:rsidRPr="00AC4AEA">
        <w:lastRenderedPageBreak/>
        <w:t>Caso particular</w:t>
      </w:r>
    </w:p>
    <w:p w:rsidR="00547A49" w:rsidRPr="00AC4AEA" w:rsidRDefault="00547A49" w:rsidP="000A0BD3">
      <w:pPr>
        <w:numPr>
          <w:ilvl w:val="0"/>
          <w:numId w:val="29"/>
        </w:numPr>
        <w:spacing w:after="148" w:line="256" w:lineRule="auto"/>
        <w:jc w:val="both"/>
        <w:rPr>
          <w:rFonts w:ascii="Arial" w:hAnsi="Arial" w:cs="Arial"/>
          <w:sz w:val="20"/>
          <w:szCs w:val="20"/>
        </w:rPr>
      </w:pPr>
      <w:bookmarkStart w:id="1145" w:name="_Ref132301519"/>
      <w:r w:rsidRPr="00AC4AEA">
        <w:rPr>
          <w:rFonts w:ascii="Arial" w:hAnsi="Arial" w:cs="Arial"/>
          <w:sz w:val="20"/>
          <w:szCs w:val="20"/>
        </w:rPr>
        <w:t xml:space="preserve">Una entidad </w:t>
      </w:r>
      <w:r w:rsidR="00030154" w:rsidRPr="00AC4AEA">
        <w:rPr>
          <w:rFonts w:ascii="Arial" w:hAnsi="Arial" w:cs="Arial"/>
          <w:sz w:val="20"/>
          <w:szCs w:val="20"/>
        </w:rPr>
        <w:t xml:space="preserve">podría </w:t>
      </w:r>
      <w:r w:rsidR="00F15FAC" w:rsidRPr="00AC4AEA">
        <w:rPr>
          <w:rFonts w:ascii="Arial" w:hAnsi="Arial" w:cs="Arial"/>
          <w:sz w:val="20"/>
          <w:szCs w:val="20"/>
        </w:rPr>
        <w:t>estar obligada</w:t>
      </w:r>
      <w:r w:rsidR="00030154" w:rsidRPr="00AC4AEA">
        <w:rPr>
          <w:rFonts w:ascii="Arial" w:hAnsi="Arial" w:cs="Arial"/>
          <w:sz w:val="20"/>
          <w:szCs w:val="20"/>
        </w:rPr>
        <w:t xml:space="preserve"> </w:t>
      </w:r>
      <w:r w:rsidR="00F15FAC" w:rsidRPr="00AC4AEA">
        <w:rPr>
          <w:rFonts w:ascii="Arial" w:hAnsi="Arial" w:cs="Arial"/>
          <w:sz w:val="20"/>
          <w:szCs w:val="20"/>
        </w:rPr>
        <w:t>a</w:t>
      </w:r>
      <w:r w:rsidRPr="00AC4AEA">
        <w:rPr>
          <w:rFonts w:ascii="Arial" w:hAnsi="Arial" w:cs="Arial"/>
          <w:sz w:val="20"/>
          <w:szCs w:val="20"/>
        </w:rPr>
        <w:t xml:space="preserve"> utilizar el método del </w:t>
      </w:r>
      <w:r w:rsidRPr="00050219">
        <w:rPr>
          <w:rFonts w:ascii="Arial" w:hAnsi="Arial" w:cs="Arial"/>
          <w:b/>
          <w:bCs/>
          <w:sz w:val="20"/>
          <w:szCs w:val="20"/>
        </w:rPr>
        <w:t>valor patrimonial proporcional</w:t>
      </w:r>
      <w:r w:rsidRPr="00AC4AEA">
        <w:rPr>
          <w:rFonts w:ascii="Arial" w:hAnsi="Arial" w:cs="Arial"/>
          <w:sz w:val="20"/>
          <w:szCs w:val="20"/>
        </w:rPr>
        <w:t xml:space="preserve"> para medir una inversión preexistente que no reunía, hasta ese momento, los requisitos para aplicar tal método. Dicha situación podría ser una consecuencia, entre otras causas, de:</w:t>
      </w:r>
      <w:bookmarkEnd w:id="1145"/>
    </w:p>
    <w:p w:rsidR="00547A49" w:rsidRPr="00AC4AEA" w:rsidRDefault="00547A49" w:rsidP="00C01B25">
      <w:pPr>
        <w:pStyle w:val="NUA-Nivel1"/>
        <w:numPr>
          <w:ilvl w:val="0"/>
          <w:numId w:val="599"/>
        </w:numPr>
        <w:ind w:left="1418"/>
      </w:pPr>
      <w:r w:rsidRPr="00AC4AEA">
        <w:t xml:space="preserve">Una nueva adquisición u otro evento que aumente su porcentaje de participación hasta un punto tal que deba medir toda la inversión en función del método del </w:t>
      </w:r>
      <w:r w:rsidRPr="00050219">
        <w:rPr>
          <w:b/>
          <w:bCs/>
        </w:rPr>
        <w:t>valor patrimonial proporcional</w:t>
      </w:r>
      <w:r w:rsidRPr="00AC4AEA">
        <w:t>.</w:t>
      </w:r>
    </w:p>
    <w:p w:rsidR="00547A49" w:rsidRPr="00AC4AEA" w:rsidRDefault="00547A49" w:rsidP="00C01B25">
      <w:pPr>
        <w:pStyle w:val="NUA-Nivel1"/>
        <w:numPr>
          <w:ilvl w:val="0"/>
          <w:numId w:val="599"/>
        </w:numPr>
        <w:ind w:left="1418"/>
      </w:pPr>
      <w:r w:rsidRPr="00AC4AEA">
        <w:t xml:space="preserve">Otros hechos (tales como acuerdos entre partes) que la obliguen a aplicar el método del </w:t>
      </w:r>
      <w:r w:rsidRPr="00050219">
        <w:rPr>
          <w:b/>
          <w:bCs/>
        </w:rPr>
        <w:t>valor patrimonial proporcional</w:t>
      </w:r>
      <w:r w:rsidRPr="00AC4AEA">
        <w:t>, aunque no modifique su porcentaje de participación.</w:t>
      </w:r>
    </w:p>
    <w:p w:rsidR="00547A49" w:rsidRPr="00AC4AEA" w:rsidRDefault="00547A49" w:rsidP="000A0BD3">
      <w:pPr>
        <w:pStyle w:val="NUA-Nivel1"/>
        <w:numPr>
          <w:ilvl w:val="0"/>
          <w:numId w:val="29"/>
        </w:numPr>
      </w:pPr>
      <w:bookmarkStart w:id="1146" w:name="_Ref133254048"/>
      <w:r w:rsidRPr="00AC4AEA">
        <w:t xml:space="preserve">Cuando se produzcan las circunstancias referidas en el párrafo anterior, un inversor determinará el </w:t>
      </w:r>
      <w:r w:rsidRPr="00AC4AEA">
        <w:rPr>
          <w:b/>
          <w:bCs/>
        </w:rPr>
        <w:t>costo atribuido</w:t>
      </w:r>
      <w:r w:rsidRPr="00AC4AEA">
        <w:t xml:space="preserve"> del total de la inversión resultante computando:</w:t>
      </w:r>
      <w:bookmarkEnd w:id="1146"/>
    </w:p>
    <w:p w:rsidR="00547A49" w:rsidRPr="00AC4AEA" w:rsidRDefault="00547A49" w:rsidP="00C01B25">
      <w:pPr>
        <w:pStyle w:val="NUA-Nivel1"/>
        <w:numPr>
          <w:ilvl w:val="0"/>
          <w:numId w:val="600"/>
        </w:numPr>
        <w:ind w:left="1418"/>
      </w:pPr>
      <w:r w:rsidRPr="00AC4AEA">
        <w:t xml:space="preserve">los conceptos referidos en los párrafos </w:t>
      </w:r>
      <w:fldSimple w:instr=" REF _Ref132301849 \r \h  \* MERGEFORMAT ">
        <w:r w:rsidR="00D33A5D">
          <w:t>840</w:t>
        </w:r>
      </w:fldSimple>
      <w:r w:rsidR="00E72C6D" w:rsidRPr="00AC4AEA">
        <w:t xml:space="preserve"> y </w:t>
      </w:r>
      <w:fldSimple w:instr=" REF _Ref132301854 \r \h  \* MERGEFORMAT ">
        <w:r w:rsidR="00D33A5D">
          <w:t>841</w:t>
        </w:r>
      </w:fldSimple>
      <w:r w:rsidRPr="00AC4AEA">
        <w:t>; y</w:t>
      </w:r>
    </w:p>
    <w:p w:rsidR="00547A49" w:rsidRPr="00AC4AEA" w:rsidRDefault="00547A49" w:rsidP="00C01B25">
      <w:pPr>
        <w:pStyle w:val="NUA-Nivel1"/>
        <w:numPr>
          <w:ilvl w:val="0"/>
          <w:numId w:val="600"/>
        </w:numPr>
        <w:ind w:left="1418"/>
      </w:pPr>
      <w:r w:rsidRPr="00AC4AEA">
        <w:t xml:space="preserve">el </w:t>
      </w:r>
      <w:r w:rsidRPr="00AC4AEA">
        <w:rPr>
          <w:b/>
          <w:bCs/>
        </w:rPr>
        <w:t>costo atribuid</w:t>
      </w:r>
      <w:r w:rsidR="00405A39" w:rsidRPr="00AC4AEA">
        <w:rPr>
          <w:b/>
          <w:bCs/>
        </w:rPr>
        <w:t>o</w:t>
      </w:r>
      <w:r w:rsidR="00E72C6D" w:rsidRPr="00AC4AEA">
        <w:t xml:space="preserve"> de</w:t>
      </w:r>
      <w:r w:rsidRPr="00AC4AEA">
        <w:t xml:space="preserve"> la inversión preexistente</w:t>
      </w:r>
      <w:r w:rsidR="00405A39" w:rsidRPr="00AC4AEA">
        <w:t>, determinado de acuerdo con el párrafo siguiente</w:t>
      </w:r>
      <w:r w:rsidRPr="00AC4AEA">
        <w:t>.</w:t>
      </w:r>
    </w:p>
    <w:p w:rsidR="00547A49" w:rsidRPr="00AC4AEA" w:rsidRDefault="00547A49" w:rsidP="000A0BD3">
      <w:pPr>
        <w:pStyle w:val="NUA-Nivel1"/>
        <w:numPr>
          <w:ilvl w:val="0"/>
          <w:numId w:val="29"/>
        </w:numPr>
      </w:pPr>
      <w:r w:rsidRPr="00AC4AEA">
        <w:t>A los fines de calcular el importe referido en el inciso b) del párrafo anterior, un inversor:</w:t>
      </w:r>
    </w:p>
    <w:p w:rsidR="00547A49" w:rsidRPr="00AC4AEA" w:rsidRDefault="00547A49" w:rsidP="00C01B25">
      <w:pPr>
        <w:pStyle w:val="NUA-Nivel1"/>
        <w:numPr>
          <w:ilvl w:val="0"/>
          <w:numId w:val="601"/>
        </w:numPr>
        <w:ind w:left="1418"/>
      </w:pPr>
      <w:r w:rsidRPr="00AC4AEA">
        <w:t xml:space="preserve">medirá el </w:t>
      </w:r>
      <w:r w:rsidRPr="00AC4AEA">
        <w:rPr>
          <w:b/>
          <w:bCs/>
        </w:rPr>
        <w:t>costo atribuido</w:t>
      </w:r>
      <w:r w:rsidRPr="00AC4AEA">
        <w:t>:</w:t>
      </w:r>
    </w:p>
    <w:p w:rsidR="00547A49" w:rsidRPr="00AC4AEA" w:rsidRDefault="00547A49" w:rsidP="000A0BD3">
      <w:pPr>
        <w:pStyle w:val="Prrafodelista"/>
        <w:numPr>
          <w:ilvl w:val="2"/>
          <w:numId w:val="29"/>
        </w:numPr>
        <w:ind w:left="1985"/>
        <w:contextualSpacing w:val="0"/>
        <w:jc w:val="both"/>
        <w:rPr>
          <w:rFonts w:ascii="Arial" w:hAnsi="Arial" w:cs="Arial"/>
          <w:sz w:val="20"/>
          <w:szCs w:val="20"/>
        </w:rPr>
      </w:pPr>
      <w:r w:rsidRPr="00AC4AEA">
        <w:rPr>
          <w:rFonts w:ascii="Arial" w:hAnsi="Arial" w:cs="Arial"/>
          <w:sz w:val="20"/>
          <w:szCs w:val="20"/>
        </w:rPr>
        <w:t xml:space="preserve">Al valor de la participación que dichas acciones otorguen en el neto de las mediciones asignadas a los activos y pasivos de la adquirida en la </w:t>
      </w:r>
      <w:r w:rsidRPr="00796FFD">
        <w:rPr>
          <w:rFonts w:ascii="Arial" w:hAnsi="Arial" w:cs="Arial"/>
          <w:b/>
          <w:bCs/>
          <w:sz w:val="20"/>
          <w:szCs w:val="20"/>
        </w:rPr>
        <w:t>fecha de adquisición</w:t>
      </w:r>
      <w:r w:rsidRPr="00AC4AEA">
        <w:rPr>
          <w:rFonts w:ascii="Arial" w:hAnsi="Arial" w:cs="Arial"/>
          <w:sz w:val="20"/>
          <w:szCs w:val="20"/>
        </w:rPr>
        <w:t>, si es pequeña o mediana.</w:t>
      </w:r>
    </w:p>
    <w:p w:rsidR="00547A49" w:rsidRPr="00AC4AEA" w:rsidRDefault="00547A49" w:rsidP="000A0BD3">
      <w:pPr>
        <w:pStyle w:val="Prrafodelista"/>
        <w:numPr>
          <w:ilvl w:val="2"/>
          <w:numId w:val="29"/>
        </w:numPr>
        <w:ind w:left="1985"/>
        <w:contextualSpacing w:val="0"/>
        <w:jc w:val="both"/>
        <w:rPr>
          <w:rFonts w:ascii="Arial" w:hAnsi="Arial" w:cs="Arial"/>
          <w:sz w:val="20"/>
          <w:szCs w:val="20"/>
        </w:rPr>
      </w:pPr>
      <w:r w:rsidRPr="00AC4AEA">
        <w:rPr>
          <w:rFonts w:ascii="Arial" w:hAnsi="Arial" w:cs="Arial"/>
          <w:sz w:val="20"/>
          <w:szCs w:val="20"/>
        </w:rPr>
        <w:t xml:space="preserve">A su </w:t>
      </w:r>
      <w:r w:rsidRPr="00AC4AEA">
        <w:rPr>
          <w:rFonts w:ascii="Arial" w:hAnsi="Arial" w:cs="Arial"/>
          <w:b/>
          <w:bCs/>
          <w:sz w:val="20"/>
          <w:szCs w:val="20"/>
        </w:rPr>
        <w:t>valor razonable</w:t>
      </w:r>
      <w:r w:rsidRPr="00AC4AEA">
        <w:rPr>
          <w:rFonts w:ascii="Arial" w:hAnsi="Arial" w:cs="Arial"/>
          <w:sz w:val="20"/>
          <w:szCs w:val="20"/>
        </w:rPr>
        <w:t xml:space="preserve">, en los restantes casos; </w:t>
      </w:r>
    </w:p>
    <w:p w:rsidR="00547A49" w:rsidRPr="00AC4AEA" w:rsidRDefault="00547A49" w:rsidP="00C01B25">
      <w:pPr>
        <w:pStyle w:val="NUA-Nivel1"/>
        <w:numPr>
          <w:ilvl w:val="0"/>
          <w:numId w:val="601"/>
        </w:numPr>
        <w:ind w:left="1560" w:hanging="502"/>
      </w:pPr>
      <w:r w:rsidRPr="00AC4AEA">
        <w:t xml:space="preserve">reconocerá en el resultado del período cualquier </w:t>
      </w:r>
      <w:r w:rsidRPr="008826C7">
        <w:rPr>
          <w:b/>
          <w:bCs/>
        </w:rPr>
        <w:t xml:space="preserve">pérdida </w:t>
      </w:r>
      <w:r w:rsidRPr="00AC4AEA">
        <w:t xml:space="preserve">o </w:t>
      </w:r>
      <w:r w:rsidRPr="00A94103">
        <w:rPr>
          <w:b/>
          <w:bCs/>
        </w:rPr>
        <w:t xml:space="preserve">ganancia </w:t>
      </w:r>
      <w:r w:rsidRPr="00AC4AEA">
        <w:t xml:space="preserve">resultante de </w:t>
      </w:r>
      <w:r w:rsidR="002F701F" w:rsidRPr="00AC4AEA">
        <w:t xml:space="preserve">comparar </w:t>
      </w:r>
      <w:r w:rsidRPr="00AC4AEA">
        <w:t xml:space="preserve">la medición de la inversión </w:t>
      </w:r>
      <w:r w:rsidR="001269D8">
        <w:t>medida</w:t>
      </w:r>
      <w:r w:rsidR="002F701F" w:rsidRPr="00AC4AEA">
        <w:t xml:space="preserve"> según lo establecido en el párrafo </w:t>
      </w:r>
      <w:fldSimple w:instr=" REF _Ref133254048 \r \h  \* MERGEFORMAT ">
        <w:r w:rsidR="00D33A5D">
          <w:t>843</w:t>
        </w:r>
      </w:fldSimple>
      <w:r w:rsidR="002F701F" w:rsidRPr="00AC4AEA">
        <w:t xml:space="preserve"> con la suma de:</w:t>
      </w:r>
    </w:p>
    <w:p w:rsidR="00547A49" w:rsidRPr="00AC4AEA" w:rsidRDefault="00547A49" w:rsidP="00C01B25">
      <w:pPr>
        <w:pStyle w:val="NUA-Nivel1"/>
        <w:numPr>
          <w:ilvl w:val="0"/>
          <w:numId w:val="647"/>
        </w:numPr>
        <w:ind w:left="1985"/>
      </w:pPr>
      <w:r w:rsidRPr="00AC4AEA">
        <w:t>el importe en libros de dicha inversión, antes del cambio de circunstancias</w:t>
      </w:r>
      <w:r w:rsidR="002F701F" w:rsidRPr="00AC4AEA">
        <w:t>; y</w:t>
      </w:r>
    </w:p>
    <w:p w:rsidR="002F701F" w:rsidRPr="00AC4AEA" w:rsidRDefault="002F701F" w:rsidP="00C01B25">
      <w:pPr>
        <w:pStyle w:val="NUA-Nivel1"/>
        <w:numPr>
          <w:ilvl w:val="0"/>
          <w:numId w:val="647"/>
        </w:numPr>
        <w:ind w:left="1985"/>
      </w:pPr>
      <w:r w:rsidRPr="00AC4AEA">
        <w:t xml:space="preserve">las diferencias referidas en el párrafo </w:t>
      </w:r>
      <w:fldSimple w:instr=" REF _Ref132301854 \r \h  \* MERGEFORMAT ">
        <w:r w:rsidR="00D33A5D">
          <w:t>841</w:t>
        </w:r>
      </w:fldSimple>
      <w:r w:rsidRPr="00AC4AEA">
        <w:t>.</w:t>
      </w:r>
    </w:p>
    <w:p w:rsidR="00421257" w:rsidRPr="00AC4AEA" w:rsidRDefault="00421257" w:rsidP="00A318EA">
      <w:pPr>
        <w:spacing w:after="148" w:line="256" w:lineRule="auto"/>
        <w:ind w:left="1951"/>
        <w:rPr>
          <w:rFonts w:ascii="Arial" w:hAnsi="Arial" w:cs="Arial"/>
          <w:sz w:val="20"/>
          <w:szCs w:val="20"/>
        </w:rPr>
      </w:pPr>
    </w:p>
    <w:p w:rsidR="00421257" w:rsidRPr="00AC4AEA" w:rsidRDefault="00421257" w:rsidP="00A318EA">
      <w:pPr>
        <w:pStyle w:val="Ttulo4"/>
      </w:pPr>
      <w:r w:rsidRPr="00AC4AEA">
        <w:t xml:space="preserve">Separación del costo de adquisición </w:t>
      </w:r>
    </w:p>
    <w:p w:rsidR="00421257" w:rsidRPr="00AC4AEA" w:rsidRDefault="00421257" w:rsidP="000A0BD3">
      <w:pPr>
        <w:numPr>
          <w:ilvl w:val="0"/>
          <w:numId w:val="29"/>
        </w:numPr>
        <w:spacing w:after="147" w:line="264" w:lineRule="auto"/>
        <w:jc w:val="both"/>
        <w:rPr>
          <w:rFonts w:ascii="Arial" w:hAnsi="Arial" w:cs="Arial"/>
          <w:sz w:val="20"/>
          <w:szCs w:val="20"/>
        </w:rPr>
      </w:pPr>
      <w:bookmarkStart w:id="1147" w:name="_Ref135735817"/>
      <w:r w:rsidRPr="00AC4AEA">
        <w:rPr>
          <w:rFonts w:ascii="Arial" w:hAnsi="Arial" w:cs="Arial"/>
          <w:sz w:val="20"/>
          <w:szCs w:val="20"/>
        </w:rPr>
        <w:t>En el momento de la adquisición de la inversión, un inversor segregará el costo de la adquisición en los siguientes componentes:</w:t>
      </w:r>
      <w:bookmarkEnd w:id="1147"/>
      <w:r w:rsidRPr="00AC4AEA">
        <w:rPr>
          <w:rFonts w:ascii="Arial" w:hAnsi="Arial" w:cs="Arial"/>
          <w:sz w:val="20"/>
          <w:szCs w:val="20"/>
        </w:rPr>
        <w:t xml:space="preserve"> </w:t>
      </w:r>
    </w:p>
    <w:p w:rsidR="00421257" w:rsidRPr="00AC4AEA" w:rsidRDefault="00421257" w:rsidP="00C01B25">
      <w:pPr>
        <w:pStyle w:val="NUA-Nivel1"/>
        <w:numPr>
          <w:ilvl w:val="0"/>
          <w:numId w:val="602"/>
        </w:numPr>
        <w:ind w:left="1418" w:hanging="425"/>
      </w:pPr>
      <w:r w:rsidRPr="00AC4AEA">
        <w:t xml:space="preserve">La proporción sobre el valor de libros del </w:t>
      </w:r>
      <w:r w:rsidRPr="00AC4AEA">
        <w:rPr>
          <w:b/>
          <w:bCs/>
        </w:rPr>
        <w:t xml:space="preserve">patrimonio neto </w:t>
      </w:r>
      <w:r w:rsidRPr="00AC4AEA">
        <w:t xml:space="preserve">de la participada. </w:t>
      </w:r>
    </w:p>
    <w:p w:rsidR="00421257" w:rsidRPr="00AC4AEA" w:rsidRDefault="00421257" w:rsidP="00C01B25">
      <w:pPr>
        <w:pStyle w:val="NUA-Nivel1"/>
        <w:numPr>
          <w:ilvl w:val="0"/>
          <w:numId w:val="602"/>
        </w:numPr>
        <w:ind w:left="1418" w:hanging="425"/>
      </w:pPr>
      <w:r w:rsidRPr="00AC4AEA">
        <w:t xml:space="preserve">La proporción sobre la diferencia entre los </w:t>
      </w:r>
      <w:r w:rsidRPr="00AC4AEA">
        <w:rPr>
          <w:b/>
          <w:bCs/>
        </w:rPr>
        <w:t>valores razonables</w:t>
      </w:r>
      <w:r w:rsidRPr="00AC4AEA">
        <w:t xml:space="preserve"> y los valores de libros de los </w:t>
      </w:r>
      <w:r w:rsidR="00CE13D7" w:rsidRPr="00CE13D7">
        <w:rPr>
          <w:bCs/>
        </w:rPr>
        <w:t>activos</w:t>
      </w:r>
      <w:r w:rsidRPr="00AC4AEA">
        <w:t xml:space="preserve"> identificables y los </w:t>
      </w:r>
      <w:r w:rsidR="00CE13D7" w:rsidRPr="00CE13D7">
        <w:rPr>
          <w:bCs/>
        </w:rPr>
        <w:t>pasivos</w:t>
      </w:r>
      <w:r w:rsidRPr="00AC4AEA">
        <w:t xml:space="preserve"> asumidos de la participada. </w:t>
      </w:r>
    </w:p>
    <w:p w:rsidR="00421257" w:rsidRPr="00AC4AEA" w:rsidRDefault="00421257" w:rsidP="00C01B25">
      <w:pPr>
        <w:pStyle w:val="NUA-Nivel1"/>
        <w:numPr>
          <w:ilvl w:val="0"/>
          <w:numId w:val="602"/>
        </w:numPr>
        <w:ind w:left="1418" w:hanging="425"/>
      </w:pPr>
      <w:r w:rsidRPr="00AC4AEA">
        <w:lastRenderedPageBreak/>
        <w:t xml:space="preserve">La proporción sobre los </w:t>
      </w:r>
      <w:r w:rsidR="00CE13D7" w:rsidRPr="00CE13D7">
        <w:rPr>
          <w:bCs/>
        </w:rPr>
        <w:t>activos</w:t>
      </w:r>
      <w:r w:rsidRPr="00AC4AEA">
        <w:t xml:space="preserve"> y </w:t>
      </w:r>
      <w:r w:rsidR="00CE13D7" w:rsidRPr="00CE13D7">
        <w:rPr>
          <w:bCs/>
        </w:rPr>
        <w:t>pasivos</w:t>
      </w:r>
      <w:r w:rsidRPr="00AC4AEA">
        <w:t xml:space="preserve"> por impuestos diferidos, de acuerdo con los requerimientos de la sección “</w:t>
      </w:r>
      <w:r w:rsidRPr="00AC4AEA">
        <w:rPr>
          <w:u w:val="single" w:color="000000"/>
        </w:rPr>
        <w:t>Contabilización del Impuesto a las</w:t>
      </w:r>
      <w:r w:rsidRPr="00AC4AEA">
        <w:t xml:space="preserve"> </w:t>
      </w:r>
      <w:r w:rsidRPr="00AC4AEA">
        <w:rPr>
          <w:u w:val="single" w:color="000000"/>
        </w:rPr>
        <w:t>Ganancias</w:t>
      </w:r>
      <w:r w:rsidRPr="00AC4AEA">
        <w:t xml:space="preserve">” [ver los párrafos </w:t>
      </w:r>
      <w:fldSimple w:instr=" REF _Ref99468407 \r \h  \* MERGEFORMAT ">
        <w:r w:rsidR="00D33A5D">
          <w:t>571</w:t>
        </w:r>
      </w:fldSimple>
      <w:r w:rsidR="00DE79A2" w:rsidRPr="00AC4AEA">
        <w:t xml:space="preserve"> a </w:t>
      </w:r>
      <w:fldSimple w:instr=" REF _Ref135737673 \r \h  \* MERGEFORMAT ">
        <w:r w:rsidR="00D33A5D">
          <w:t>600</w:t>
        </w:r>
      </w:fldSimple>
      <w:r w:rsidRPr="00AC4AEA">
        <w:t xml:space="preserve">]. </w:t>
      </w:r>
    </w:p>
    <w:p w:rsidR="00421257" w:rsidRPr="00AC4AEA" w:rsidRDefault="00421257" w:rsidP="000A0BD3">
      <w:pPr>
        <w:numPr>
          <w:ilvl w:val="0"/>
          <w:numId w:val="29"/>
        </w:numPr>
        <w:spacing w:after="147" w:line="264" w:lineRule="auto"/>
        <w:jc w:val="both"/>
        <w:rPr>
          <w:rFonts w:ascii="Arial" w:hAnsi="Arial" w:cs="Arial"/>
          <w:sz w:val="20"/>
          <w:szCs w:val="20"/>
        </w:rPr>
      </w:pPr>
      <w:bookmarkStart w:id="1148" w:name="_Ref136209073"/>
      <w:r w:rsidRPr="00AC4AEA">
        <w:rPr>
          <w:rFonts w:ascii="Arial" w:hAnsi="Arial" w:cs="Arial"/>
          <w:sz w:val="20"/>
          <w:szCs w:val="20"/>
        </w:rPr>
        <w:t xml:space="preserve">Si el </w:t>
      </w:r>
      <w:r w:rsidRPr="00AC4AEA">
        <w:rPr>
          <w:rFonts w:ascii="Arial" w:hAnsi="Arial" w:cs="Arial"/>
          <w:b/>
          <w:bCs/>
          <w:sz w:val="20"/>
          <w:szCs w:val="20"/>
        </w:rPr>
        <w:t>costo de adquisición</w:t>
      </w:r>
      <w:r w:rsidRPr="00AC4AEA">
        <w:rPr>
          <w:rFonts w:ascii="Arial" w:hAnsi="Arial" w:cs="Arial"/>
          <w:sz w:val="20"/>
          <w:szCs w:val="20"/>
        </w:rPr>
        <w:t xml:space="preserve"> es superior a la suma de los valores mencionadas en el párrafo anterior, un inversor segregará tal excedente como llave de negocio implícita, la cual formará parte del valor de la inversión.</w:t>
      </w:r>
      <w:bookmarkEnd w:id="1148"/>
      <w:r w:rsidRPr="00AC4AEA">
        <w:rPr>
          <w:rFonts w:ascii="Arial" w:hAnsi="Arial" w:cs="Arial"/>
          <w:sz w:val="20"/>
          <w:szCs w:val="20"/>
        </w:rPr>
        <w:t xml:space="preserve"> </w:t>
      </w:r>
    </w:p>
    <w:p w:rsidR="00421257" w:rsidRPr="00AC4AEA" w:rsidRDefault="00421257" w:rsidP="000A0BD3">
      <w:pPr>
        <w:numPr>
          <w:ilvl w:val="0"/>
          <w:numId w:val="29"/>
        </w:numPr>
        <w:spacing w:after="147" w:line="264" w:lineRule="auto"/>
        <w:jc w:val="both"/>
        <w:rPr>
          <w:rFonts w:ascii="Arial" w:hAnsi="Arial" w:cs="Arial"/>
          <w:sz w:val="20"/>
          <w:szCs w:val="20"/>
        </w:rPr>
      </w:pPr>
      <w:bookmarkStart w:id="1149" w:name="_Ref135736245"/>
      <w:r w:rsidRPr="00AC4AEA">
        <w:rPr>
          <w:rFonts w:ascii="Arial" w:hAnsi="Arial" w:cs="Arial"/>
          <w:sz w:val="20"/>
          <w:szCs w:val="20"/>
        </w:rPr>
        <w:t xml:space="preserve">Si el </w:t>
      </w:r>
      <w:r w:rsidRPr="00AC4AEA">
        <w:rPr>
          <w:rFonts w:ascii="Arial" w:hAnsi="Arial" w:cs="Arial"/>
          <w:b/>
          <w:bCs/>
          <w:sz w:val="20"/>
          <w:szCs w:val="20"/>
        </w:rPr>
        <w:t>costo de adquisición</w:t>
      </w:r>
      <w:r w:rsidRPr="00AC4AEA">
        <w:rPr>
          <w:rFonts w:ascii="Arial" w:hAnsi="Arial" w:cs="Arial"/>
          <w:sz w:val="20"/>
          <w:szCs w:val="20"/>
        </w:rPr>
        <w:t xml:space="preserve"> es inferior a la suma de mencionados en el párrafo </w:t>
      </w:r>
      <w:fldSimple w:instr=" REF _Ref135735817 \r \h  \* MERGEFORMAT ">
        <w:r w:rsidR="00D33A5D" w:rsidRPr="00D33A5D">
          <w:rPr>
            <w:rFonts w:ascii="Arial" w:hAnsi="Arial" w:cs="Arial"/>
            <w:sz w:val="20"/>
            <w:szCs w:val="20"/>
          </w:rPr>
          <w:t>845</w:t>
        </w:r>
      </w:fldSimple>
      <w:r w:rsidRPr="00AC4AEA">
        <w:rPr>
          <w:rFonts w:ascii="Arial" w:hAnsi="Arial" w:cs="Arial"/>
          <w:sz w:val="20"/>
          <w:szCs w:val="20"/>
        </w:rPr>
        <w:t>, una entidad que adquiere la inversión:</w:t>
      </w:r>
      <w:bookmarkEnd w:id="1149"/>
      <w:r w:rsidRPr="00AC4AEA">
        <w:rPr>
          <w:rFonts w:ascii="Arial" w:hAnsi="Arial" w:cs="Arial"/>
          <w:sz w:val="20"/>
          <w:szCs w:val="20"/>
        </w:rPr>
        <w:t xml:space="preserve"> </w:t>
      </w:r>
    </w:p>
    <w:p w:rsidR="00421257" w:rsidRPr="00AC4AEA" w:rsidRDefault="00421257" w:rsidP="00C01B25">
      <w:pPr>
        <w:pStyle w:val="NUA-Nivel1"/>
        <w:numPr>
          <w:ilvl w:val="0"/>
          <w:numId w:val="603"/>
        </w:numPr>
        <w:ind w:left="1418" w:hanging="425"/>
      </w:pPr>
      <w:r w:rsidRPr="00AC4AEA">
        <w:t xml:space="preserve">identificará y medirá nuevamente los </w:t>
      </w:r>
      <w:r w:rsidR="00CE13D7" w:rsidRPr="00CE13D7">
        <w:rPr>
          <w:bCs/>
        </w:rPr>
        <w:t>activos</w:t>
      </w:r>
      <w:r w:rsidRPr="00AC4AEA">
        <w:t xml:space="preserve"> y </w:t>
      </w:r>
      <w:r w:rsidR="00CE13D7" w:rsidRPr="00CE13D7">
        <w:rPr>
          <w:bCs/>
        </w:rPr>
        <w:t>pasivos</w:t>
      </w:r>
      <w:r w:rsidRPr="00AC4AEA">
        <w:rPr>
          <w:b/>
          <w:bCs/>
        </w:rPr>
        <w:t xml:space="preserve"> </w:t>
      </w:r>
      <w:r w:rsidRPr="00AC4AEA">
        <w:t xml:space="preserve">de la participada; </w:t>
      </w:r>
    </w:p>
    <w:p w:rsidR="00421257" w:rsidRPr="00AC4AEA" w:rsidRDefault="00421257" w:rsidP="00C01B25">
      <w:pPr>
        <w:pStyle w:val="NUA-Nivel1"/>
        <w:numPr>
          <w:ilvl w:val="0"/>
          <w:numId w:val="603"/>
        </w:numPr>
        <w:ind w:left="1418" w:hanging="425"/>
      </w:pPr>
      <w:r w:rsidRPr="00AC4AEA">
        <w:t xml:space="preserve">volverá a medir el </w:t>
      </w:r>
      <w:r w:rsidRPr="00944C3E">
        <w:rPr>
          <w:b/>
          <w:bCs/>
        </w:rPr>
        <w:t>costo de adquisición</w:t>
      </w:r>
      <w:r w:rsidRPr="00AC4AEA">
        <w:t>; y</w:t>
      </w:r>
      <w:r w:rsidR="006F2C57">
        <w:t xml:space="preserve"> </w:t>
      </w:r>
    </w:p>
    <w:p w:rsidR="00421257" w:rsidRPr="00AC4AEA" w:rsidRDefault="00421257" w:rsidP="00C01B25">
      <w:pPr>
        <w:pStyle w:val="NUA-Nivel1"/>
        <w:numPr>
          <w:ilvl w:val="0"/>
          <w:numId w:val="603"/>
        </w:numPr>
        <w:ind w:left="1418" w:hanging="425"/>
      </w:pPr>
      <w:r w:rsidRPr="00AC4AEA">
        <w:t xml:space="preserve">reconocerá inmediatamente en el resultado del período, cualquier diferencia que resulte de la nueva evaluación. </w:t>
      </w:r>
    </w:p>
    <w:p w:rsidR="00421257" w:rsidRPr="00AC4AEA" w:rsidRDefault="00421257" w:rsidP="00A318EA">
      <w:pPr>
        <w:spacing w:after="150" w:line="256" w:lineRule="auto"/>
        <w:ind w:left="338"/>
        <w:rPr>
          <w:rFonts w:ascii="Arial" w:hAnsi="Arial" w:cs="Arial"/>
          <w:sz w:val="20"/>
          <w:szCs w:val="20"/>
        </w:rPr>
      </w:pPr>
      <w:r w:rsidRPr="00AC4AEA">
        <w:rPr>
          <w:rFonts w:ascii="Arial" w:hAnsi="Arial" w:cs="Arial"/>
          <w:sz w:val="20"/>
          <w:szCs w:val="20"/>
        </w:rPr>
        <w:t xml:space="preserve"> </w:t>
      </w:r>
    </w:p>
    <w:p w:rsidR="00421257" w:rsidRPr="00AC4AEA" w:rsidRDefault="00F15FAC" w:rsidP="00A318EA">
      <w:pPr>
        <w:pStyle w:val="Ttulo4"/>
      </w:pPr>
      <w:r w:rsidRPr="00AC4AEA">
        <w:t>Tratamiento durante el período de medición</w:t>
      </w:r>
    </w:p>
    <w:p w:rsidR="00421257" w:rsidRPr="00AC4AEA" w:rsidRDefault="00421257" w:rsidP="000A0BD3">
      <w:pPr>
        <w:numPr>
          <w:ilvl w:val="0"/>
          <w:numId w:val="29"/>
        </w:numPr>
        <w:spacing w:after="147" w:line="264" w:lineRule="auto"/>
        <w:jc w:val="both"/>
        <w:rPr>
          <w:rFonts w:ascii="Arial" w:hAnsi="Arial" w:cs="Arial"/>
          <w:sz w:val="20"/>
          <w:szCs w:val="20"/>
        </w:rPr>
      </w:pPr>
      <w:bookmarkStart w:id="1150" w:name="_Ref136208571"/>
      <w:r w:rsidRPr="00AC4AEA">
        <w:rPr>
          <w:rFonts w:ascii="Arial" w:hAnsi="Arial" w:cs="Arial"/>
          <w:sz w:val="20"/>
          <w:szCs w:val="20"/>
        </w:rPr>
        <w:t xml:space="preserve">Si la determinación y la segregación inicial del </w:t>
      </w:r>
      <w:r w:rsidRPr="00944C3E">
        <w:rPr>
          <w:rFonts w:ascii="Arial" w:hAnsi="Arial" w:cs="Arial"/>
          <w:b/>
          <w:bCs/>
          <w:sz w:val="20"/>
          <w:szCs w:val="20"/>
        </w:rPr>
        <w:t>costo de adquisición</w:t>
      </w:r>
      <w:r w:rsidRPr="00AC4AEA">
        <w:rPr>
          <w:rFonts w:ascii="Arial" w:hAnsi="Arial" w:cs="Arial"/>
          <w:sz w:val="20"/>
          <w:szCs w:val="20"/>
        </w:rPr>
        <w:t xml:space="preserve">, conforme al párrafo 858, está incompleta al final del período </w:t>
      </w:r>
      <w:r w:rsidR="00F15FAC" w:rsidRPr="00AC4AEA">
        <w:rPr>
          <w:rFonts w:ascii="Arial" w:hAnsi="Arial" w:cs="Arial"/>
          <w:sz w:val="20"/>
          <w:szCs w:val="20"/>
        </w:rPr>
        <w:t xml:space="preserve">durante el cual </w:t>
      </w:r>
      <w:r w:rsidRPr="00AC4AEA">
        <w:rPr>
          <w:rFonts w:ascii="Arial" w:hAnsi="Arial" w:cs="Arial"/>
          <w:sz w:val="20"/>
          <w:szCs w:val="20"/>
        </w:rPr>
        <w:t xml:space="preserve">la adquisición de la inversión </w:t>
      </w:r>
      <w:r w:rsidR="00F15FAC" w:rsidRPr="00AC4AEA">
        <w:rPr>
          <w:rFonts w:ascii="Arial" w:hAnsi="Arial" w:cs="Arial"/>
          <w:sz w:val="20"/>
          <w:szCs w:val="20"/>
        </w:rPr>
        <w:t>tuvo lugar</w:t>
      </w:r>
      <w:r w:rsidRPr="00AC4AEA">
        <w:rPr>
          <w:rFonts w:ascii="Arial" w:hAnsi="Arial" w:cs="Arial"/>
          <w:sz w:val="20"/>
          <w:szCs w:val="20"/>
        </w:rPr>
        <w:t>, una entidad adquirente:</w:t>
      </w:r>
      <w:bookmarkEnd w:id="1150"/>
      <w:r w:rsidRPr="00AC4AEA">
        <w:rPr>
          <w:rFonts w:ascii="Arial" w:hAnsi="Arial" w:cs="Arial"/>
          <w:sz w:val="20"/>
          <w:szCs w:val="20"/>
        </w:rPr>
        <w:t xml:space="preserve"> </w:t>
      </w:r>
    </w:p>
    <w:p w:rsidR="00421257" w:rsidRPr="00AC4AEA" w:rsidRDefault="00421257" w:rsidP="00C01B25">
      <w:pPr>
        <w:pStyle w:val="NUA-Nivel1"/>
        <w:numPr>
          <w:ilvl w:val="0"/>
          <w:numId w:val="604"/>
        </w:numPr>
        <w:ind w:left="1418" w:hanging="425"/>
      </w:pPr>
      <w:r w:rsidRPr="00AC4AEA">
        <w:t xml:space="preserve">A la </w:t>
      </w:r>
      <w:r w:rsidRPr="00AC4AEA">
        <w:rPr>
          <w:b/>
          <w:bCs/>
        </w:rPr>
        <w:t xml:space="preserve">fecha de </w:t>
      </w:r>
      <w:r w:rsidR="00F15FAC" w:rsidRPr="00AC4AEA">
        <w:rPr>
          <w:b/>
          <w:bCs/>
        </w:rPr>
        <w:t>los estados contables</w:t>
      </w:r>
      <w:r w:rsidRPr="00AC4AEA">
        <w:t xml:space="preserve">, reconocerá el importe provisional del </w:t>
      </w:r>
      <w:r w:rsidRPr="00944C3E">
        <w:rPr>
          <w:b/>
          <w:bCs/>
        </w:rPr>
        <w:t>costo de adquisición</w:t>
      </w:r>
      <w:r w:rsidRPr="00AC4AEA">
        <w:t xml:space="preserve"> y de cada uno de sus componentes, que serán segregados, conforme al párrafo 858. </w:t>
      </w:r>
    </w:p>
    <w:p w:rsidR="00421257" w:rsidRPr="00AC4AEA" w:rsidRDefault="00421257" w:rsidP="00C01B25">
      <w:pPr>
        <w:pStyle w:val="NUA-Nivel1"/>
        <w:numPr>
          <w:ilvl w:val="0"/>
          <w:numId w:val="604"/>
        </w:numPr>
        <w:ind w:left="1418" w:hanging="425"/>
      </w:pPr>
      <w:r w:rsidRPr="00AC4AEA">
        <w:t xml:space="preserve">En el </w:t>
      </w:r>
      <w:r w:rsidRPr="00AC4AEA">
        <w:rPr>
          <w:b/>
          <w:bCs/>
        </w:rPr>
        <w:t>período de medición</w:t>
      </w:r>
      <w:r w:rsidRPr="00AC4AEA">
        <w:t xml:space="preserve">: </w:t>
      </w:r>
    </w:p>
    <w:p w:rsidR="00421257" w:rsidRPr="00AC4AEA" w:rsidRDefault="00421257" w:rsidP="00C01B25">
      <w:pPr>
        <w:pStyle w:val="Prrafodelista"/>
        <w:numPr>
          <w:ilvl w:val="0"/>
          <w:numId w:val="541"/>
        </w:numPr>
        <w:ind w:left="1985" w:hanging="218"/>
        <w:contextualSpacing w:val="0"/>
        <w:jc w:val="both"/>
        <w:rPr>
          <w:rFonts w:ascii="Arial" w:hAnsi="Arial" w:cs="Arial"/>
          <w:sz w:val="20"/>
          <w:szCs w:val="20"/>
        </w:rPr>
      </w:pPr>
      <w:r w:rsidRPr="00AC4AEA">
        <w:rPr>
          <w:rFonts w:ascii="Arial" w:hAnsi="Arial" w:cs="Arial"/>
          <w:sz w:val="20"/>
          <w:szCs w:val="20"/>
        </w:rPr>
        <w:t xml:space="preserve">ajustará los importes provisionales referidos en el inciso anterior para reflejar la nueva información obtenida sobre hechos y circunstancias que existían a la </w:t>
      </w:r>
      <w:r w:rsidRPr="00AC4AEA">
        <w:rPr>
          <w:rFonts w:ascii="Arial" w:hAnsi="Arial" w:cs="Arial"/>
          <w:b/>
          <w:bCs/>
          <w:sz w:val="20"/>
          <w:szCs w:val="20"/>
        </w:rPr>
        <w:t>fecha de adquisición</w:t>
      </w:r>
      <w:r w:rsidRPr="00AC4AEA">
        <w:rPr>
          <w:rFonts w:ascii="Arial" w:hAnsi="Arial" w:cs="Arial"/>
          <w:sz w:val="20"/>
          <w:szCs w:val="20"/>
        </w:rPr>
        <w:t xml:space="preserve"> de la inversión y que, si los hubiese conocido, habrían afectado la medición de los importes reconocidos en esa fecha;</w:t>
      </w:r>
      <w:r w:rsidR="006F2C57">
        <w:rPr>
          <w:rFonts w:ascii="Arial" w:hAnsi="Arial" w:cs="Arial"/>
          <w:sz w:val="20"/>
          <w:szCs w:val="20"/>
        </w:rPr>
        <w:t xml:space="preserve"> </w:t>
      </w:r>
    </w:p>
    <w:p w:rsidR="00421257" w:rsidRPr="00AC4AEA" w:rsidRDefault="00421257" w:rsidP="00C01B25">
      <w:pPr>
        <w:pStyle w:val="Prrafodelista"/>
        <w:numPr>
          <w:ilvl w:val="0"/>
          <w:numId w:val="541"/>
        </w:numPr>
        <w:ind w:left="1985" w:hanging="218"/>
        <w:contextualSpacing w:val="0"/>
        <w:jc w:val="both"/>
        <w:rPr>
          <w:rFonts w:ascii="Arial" w:hAnsi="Arial" w:cs="Arial"/>
          <w:sz w:val="20"/>
          <w:szCs w:val="20"/>
        </w:rPr>
      </w:pPr>
      <w:r w:rsidRPr="00AC4AEA">
        <w:rPr>
          <w:rFonts w:ascii="Arial" w:hAnsi="Arial" w:cs="Arial"/>
          <w:sz w:val="20"/>
          <w:szCs w:val="20"/>
        </w:rPr>
        <w:t xml:space="preserve">segregará el </w:t>
      </w:r>
      <w:r w:rsidRPr="00050219">
        <w:rPr>
          <w:rFonts w:ascii="Arial" w:hAnsi="Arial" w:cs="Arial"/>
          <w:b/>
          <w:bCs/>
          <w:sz w:val="20"/>
          <w:szCs w:val="20"/>
        </w:rPr>
        <w:t>valor patrimonial proporcional</w:t>
      </w:r>
      <w:r w:rsidRPr="00AC4AEA">
        <w:rPr>
          <w:rFonts w:ascii="Arial" w:hAnsi="Arial" w:cs="Arial"/>
          <w:sz w:val="20"/>
          <w:szCs w:val="20"/>
        </w:rPr>
        <w:t xml:space="preserve"> sobre </w:t>
      </w:r>
      <w:r w:rsidR="00CE13D7" w:rsidRPr="00CE13D7">
        <w:rPr>
          <w:rFonts w:ascii="Arial" w:hAnsi="Arial" w:cs="Arial"/>
          <w:bCs/>
          <w:sz w:val="20"/>
          <w:szCs w:val="20"/>
        </w:rPr>
        <w:t>activos</w:t>
      </w:r>
      <w:r w:rsidRPr="00AC4AEA">
        <w:rPr>
          <w:rFonts w:ascii="Arial" w:hAnsi="Arial" w:cs="Arial"/>
          <w:b/>
          <w:bCs/>
          <w:sz w:val="20"/>
          <w:szCs w:val="20"/>
        </w:rPr>
        <w:t xml:space="preserve"> </w:t>
      </w:r>
      <w:r w:rsidRPr="00AC4AEA">
        <w:rPr>
          <w:rFonts w:ascii="Arial" w:hAnsi="Arial" w:cs="Arial"/>
          <w:sz w:val="20"/>
          <w:szCs w:val="20"/>
        </w:rPr>
        <w:t>y</w:t>
      </w:r>
      <w:r w:rsidRPr="00AC4AEA">
        <w:rPr>
          <w:rFonts w:ascii="Arial" w:hAnsi="Arial" w:cs="Arial"/>
          <w:b/>
          <w:bCs/>
          <w:sz w:val="20"/>
          <w:szCs w:val="20"/>
        </w:rPr>
        <w:t xml:space="preserve"> </w:t>
      </w:r>
      <w:r w:rsidR="00CE13D7" w:rsidRPr="00CE13D7">
        <w:rPr>
          <w:rFonts w:ascii="Arial" w:hAnsi="Arial" w:cs="Arial"/>
          <w:bCs/>
          <w:sz w:val="20"/>
          <w:szCs w:val="20"/>
        </w:rPr>
        <w:t>pasivos</w:t>
      </w:r>
      <w:r w:rsidRPr="00AC4AEA">
        <w:rPr>
          <w:rFonts w:ascii="Arial" w:hAnsi="Arial" w:cs="Arial"/>
          <w:sz w:val="20"/>
          <w:szCs w:val="20"/>
        </w:rPr>
        <w:t xml:space="preserve"> adicionales, si obtiene nueva información sobre hechos y circunstancias que existían a la </w:t>
      </w:r>
      <w:r w:rsidRPr="00AC4AEA">
        <w:rPr>
          <w:rFonts w:ascii="Arial" w:hAnsi="Arial" w:cs="Arial"/>
          <w:b/>
          <w:bCs/>
          <w:sz w:val="20"/>
          <w:szCs w:val="20"/>
        </w:rPr>
        <w:t>fecha de adquisición</w:t>
      </w:r>
      <w:r w:rsidRPr="00AC4AEA">
        <w:rPr>
          <w:rFonts w:ascii="Arial" w:hAnsi="Arial" w:cs="Arial"/>
          <w:sz w:val="20"/>
          <w:szCs w:val="20"/>
        </w:rPr>
        <w:t xml:space="preserve"> de la inversión y que, si los hubiese conocido, habrían resultado en el reconocimiento de esos </w:t>
      </w:r>
      <w:r w:rsidR="00CE13D7" w:rsidRPr="00CE13D7">
        <w:rPr>
          <w:rFonts w:ascii="Arial" w:hAnsi="Arial" w:cs="Arial"/>
          <w:bCs/>
          <w:sz w:val="20"/>
          <w:szCs w:val="20"/>
        </w:rPr>
        <w:t>activos</w:t>
      </w:r>
      <w:r w:rsidRPr="00AC4AEA">
        <w:rPr>
          <w:rFonts w:ascii="Arial" w:hAnsi="Arial" w:cs="Arial"/>
          <w:b/>
          <w:bCs/>
          <w:sz w:val="20"/>
          <w:szCs w:val="20"/>
        </w:rPr>
        <w:t xml:space="preserve"> </w:t>
      </w:r>
      <w:r w:rsidRPr="00AC4AEA">
        <w:rPr>
          <w:rFonts w:ascii="Arial" w:hAnsi="Arial" w:cs="Arial"/>
          <w:sz w:val="20"/>
          <w:szCs w:val="20"/>
        </w:rPr>
        <w:t>y</w:t>
      </w:r>
      <w:r w:rsidRPr="00AC4AEA">
        <w:rPr>
          <w:rFonts w:ascii="Arial" w:hAnsi="Arial" w:cs="Arial"/>
          <w:b/>
          <w:bCs/>
          <w:sz w:val="20"/>
          <w:szCs w:val="20"/>
        </w:rPr>
        <w:t xml:space="preserve"> </w:t>
      </w:r>
      <w:r w:rsidR="00CE13D7" w:rsidRPr="00CE13D7">
        <w:rPr>
          <w:rFonts w:ascii="Arial" w:hAnsi="Arial" w:cs="Arial"/>
          <w:bCs/>
          <w:sz w:val="20"/>
          <w:szCs w:val="20"/>
        </w:rPr>
        <w:t>pasivos</w:t>
      </w:r>
      <w:r w:rsidRPr="00AC4AEA">
        <w:rPr>
          <w:rFonts w:ascii="Arial" w:hAnsi="Arial" w:cs="Arial"/>
          <w:sz w:val="20"/>
          <w:szCs w:val="20"/>
        </w:rPr>
        <w:t xml:space="preserve"> a esa fecha, en la proporción correspondiente a la entidad que adquiere la inversión; y </w:t>
      </w:r>
    </w:p>
    <w:p w:rsidR="00421257" w:rsidRPr="007B56D7" w:rsidRDefault="00421257" w:rsidP="00C01B25">
      <w:pPr>
        <w:pStyle w:val="Prrafodelista"/>
        <w:numPr>
          <w:ilvl w:val="0"/>
          <w:numId w:val="541"/>
        </w:numPr>
        <w:ind w:left="1985" w:hanging="218"/>
        <w:contextualSpacing w:val="0"/>
        <w:jc w:val="both"/>
        <w:rPr>
          <w:rFonts w:ascii="Arial" w:hAnsi="Arial" w:cs="Arial"/>
          <w:sz w:val="20"/>
          <w:szCs w:val="20"/>
        </w:rPr>
      </w:pPr>
      <w:r w:rsidRPr="007B56D7">
        <w:rPr>
          <w:rFonts w:ascii="Arial" w:hAnsi="Arial" w:cs="Arial"/>
          <w:sz w:val="20"/>
          <w:szCs w:val="20"/>
        </w:rPr>
        <w:t>corregirá, como consecuencia de las tareas especificadas en los in</w:t>
      </w:r>
      <w:r w:rsidR="00A8613B" w:rsidRPr="007B56D7">
        <w:rPr>
          <w:rFonts w:ascii="Arial" w:hAnsi="Arial" w:cs="Arial"/>
          <w:sz w:val="20"/>
          <w:szCs w:val="20"/>
        </w:rPr>
        <w:t>c</w:t>
      </w:r>
      <w:r w:rsidRPr="007B56D7">
        <w:rPr>
          <w:rFonts w:ascii="Arial" w:hAnsi="Arial" w:cs="Arial"/>
          <w:sz w:val="20"/>
          <w:szCs w:val="20"/>
        </w:rPr>
        <w:t>i</w:t>
      </w:r>
      <w:r w:rsidR="00A8613B" w:rsidRPr="007B56D7">
        <w:rPr>
          <w:rFonts w:ascii="Arial" w:hAnsi="Arial" w:cs="Arial"/>
          <w:sz w:val="20"/>
          <w:szCs w:val="20"/>
        </w:rPr>
        <w:t>s</w:t>
      </w:r>
      <w:r w:rsidRPr="007B56D7">
        <w:rPr>
          <w:rFonts w:ascii="Arial" w:hAnsi="Arial" w:cs="Arial"/>
          <w:sz w:val="20"/>
          <w:szCs w:val="20"/>
        </w:rPr>
        <w:t>os anteriores, la medición contable asignada inicialmente a la llave de negocios</w:t>
      </w:r>
      <w:r w:rsidR="00F15FAC" w:rsidRPr="007B56D7">
        <w:rPr>
          <w:rFonts w:ascii="Arial" w:hAnsi="Arial" w:cs="Arial"/>
          <w:sz w:val="20"/>
          <w:szCs w:val="20"/>
        </w:rPr>
        <w:t xml:space="preserve"> implícita</w:t>
      </w:r>
      <w:r w:rsidRPr="007B56D7">
        <w:rPr>
          <w:rFonts w:ascii="Arial" w:hAnsi="Arial" w:cs="Arial"/>
          <w:sz w:val="20"/>
          <w:szCs w:val="20"/>
        </w:rPr>
        <w:t xml:space="preserve"> o </w:t>
      </w:r>
      <w:r w:rsidR="00431F6A" w:rsidRPr="007B56D7">
        <w:rPr>
          <w:rFonts w:ascii="Arial" w:hAnsi="Arial" w:cs="Arial"/>
          <w:sz w:val="20"/>
          <w:szCs w:val="20"/>
        </w:rPr>
        <w:t>el resultado</w:t>
      </w:r>
      <w:r w:rsidRPr="007B56D7">
        <w:rPr>
          <w:rFonts w:ascii="Arial" w:hAnsi="Arial" w:cs="Arial"/>
          <w:sz w:val="20"/>
          <w:szCs w:val="20"/>
        </w:rPr>
        <w:t xml:space="preserve"> </w:t>
      </w:r>
      <w:r w:rsidR="00431F6A" w:rsidRPr="007B56D7">
        <w:rPr>
          <w:rFonts w:ascii="Arial" w:hAnsi="Arial" w:cs="Arial"/>
          <w:sz w:val="20"/>
          <w:szCs w:val="20"/>
        </w:rPr>
        <w:t xml:space="preserve">determinado según el párrafo </w:t>
      </w:r>
      <w:fldSimple w:instr=" REF _Ref135736245 \r \h  \* MERGEFORMAT ">
        <w:r w:rsidR="00D33A5D" w:rsidRPr="00D33A5D">
          <w:rPr>
            <w:rFonts w:ascii="Arial" w:hAnsi="Arial" w:cs="Arial"/>
            <w:sz w:val="20"/>
            <w:szCs w:val="20"/>
          </w:rPr>
          <w:t>847</w:t>
        </w:r>
      </w:fldSimple>
      <w:r w:rsidRPr="007B56D7">
        <w:rPr>
          <w:rFonts w:ascii="Arial" w:hAnsi="Arial" w:cs="Arial"/>
          <w:sz w:val="20"/>
          <w:szCs w:val="20"/>
        </w:rPr>
        <w:t xml:space="preserve">, según corresponda. </w:t>
      </w:r>
    </w:p>
    <w:p w:rsidR="00421257" w:rsidRPr="00AC4AEA" w:rsidRDefault="00421257" w:rsidP="00C01B25">
      <w:pPr>
        <w:pStyle w:val="NUA-Nivel1"/>
        <w:numPr>
          <w:ilvl w:val="0"/>
          <w:numId w:val="604"/>
        </w:numPr>
        <w:ind w:left="1418" w:hanging="425"/>
      </w:pPr>
      <w:r w:rsidRPr="00AC4AEA">
        <w:t xml:space="preserve">Con posterioridad al </w:t>
      </w:r>
      <w:r w:rsidRPr="00AC4AEA">
        <w:rPr>
          <w:b/>
          <w:bCs/>
        </w:rPr>
        <w:t>período de medición</w:t>
      </w:r>
      <w:r w:rsidR="00F15FAC" w:rsidRPr="00AC4AEA">
        <w:t>,</w:t>
      </w:r>
      <w:r w:rsidRPr="00AC4AEA">
        <w:t xml:space="preserve"> reconocerá, si correspondiera, ajustes a la contabilización inicial del </w:t>
      </w:r>
      <w:r w:rsidRPr="00944C3E">
        <w:rPr>
          <w:b/>
          <w:bCs/>
        </w:rPr>
        <w:t>costo de adquisición</w:t>
      </w:r>
      <w:r w:rsidRPr="00AC4AEA">
        <w:t xml:space="preserve"> y de cada uno de los componentes de este que deben ser segregados conforme </w:t>
      </w:r>
      <w:r w:rsidR="001B213A" w:rsidRPr="00AC4AEA">
        <w:t>los</w:t>
      </w:r>
      <w:r w:rsidRPr="00AC4AEA">
        <w:t xml:space="preserve"> párrafo</w:t>
      </w:r>
      <w:r w:rsidR="001B213A" w:rsidRPr="00AC4AEA">
        <w:t>s</w:t>
      </w:r>
      <w:r w:rsidRPr="00AC4AEA">
        <w:t xml:space="preserve"> anterior</w:t>
      </w:r>
      <w:r w:rsidR="001B213A" w:rsidRPr="00AC4AEA">
        <w:t>es pertinentes de esta sección</w:t>
      </w:r>
      <w:r w:rsidRPr="00AC4AEA">
        <w:t xml:space="preserve">, únicamente para corregir errores u </w:t>
      </w:r>
      <w:r w:rsidRPr="00AC4AEA">
        <w:lastRenderedPageBreak/>
        <w:t xml:space="preserve">omisiones de períodos anteriores de acuerdo con </w:t>
      </w:r>
      <w:r w:rsidR="00B45960" w:rsidRPr="00AC4AEA">
        <w:t>lo establecido en esta Resolución Técnica</w:t>
      </w:r>
      <w:r w:rsidRPr="00AC4AEA">
        <w:t xml:space="preserve">. </w:t>
      </w:r>
    </w:p>
    <w:p w:rsidR="00421257" w:rsidRPr="00AC4AEA" w:rsidRDefault="00421257" w:rsidP="00A318EA">
      <w:pPr>
        <w:spacing w:after="150" w:line="256" w:lineRule="auto"/>
        <w:ind w:left="338"/>
        <w:rPr>
          <w:rFonts w:ascii="Arial" w:hAnsi="Arial" w:cs="Arial"/>
          <w:sz w:val="20"/>
          <w:szCs w:val="20"/>
        </w:rPr>
      </w:pPr>
      <w:r w:rsidRPr="00AC4AEA">
        <w:rPr>
          <w:rFonts w:ascii="Arial" w:hAnsi="Arial" w:cs="Arial"/>
          <w:sz w:val="20"/>
          <w:szCs w:val="20"/>
        </w:rPr>
        <w:t xml:space="preserve"> </w:t>
      </w:r>
    </w:p>
    <w:p w:rsidR="00421257" w:rsidRPr="00AC4AEA" w:rsidRDefault="00421257" w:rsidP="00A318EA">
      <w:pPr>
        <w:pStyle w:val="Ttulo3"/>
      </w:pPr>
      <w:bookmarkStart w:id="1151" w:name="_Toc139357007"/>
      <w:r w:rsidRPr="00AC4AEA">
        <w:t>Medición posterior</w:t>
      </w:r>
      <w:bookmarkEnd w:id="1151"/>
      <w:r w:rsidRPr="00AC4AEA">
        <w:t xml:space="preserve"> </w:t>
      </w:r>
    </w:p>
    <w:p w:rsidR="00421257" w:rsidRPr="00AC4AEA" w:rsidRDefault="00421257" w:rsidP="000A0BD3">
      <w:pPr>
        <w:numPr>
          <w:ilvl w:val="0"/>
          <w:numId w:val="29"/>
        </w:numPr>
        <w:spacing w:after="147" w:line="264" w:lineRule="auto"/>
        <w:jc w:val="both"/>
        <w:rPr>
          <w:rFonts w:ascii="Arial" w:hAnsi="Arial" w:cs="Arial"/>
          <w:sz w:val="20"/>
          <w:szCs w:val="20"/>
        </w:rPr>
      </w:pPr>
      <w:r w:rsidRPr="00AC4AEA">
        <w:rPr>
          <w:rFonts w:ascii="Arial" w:hAnsi="Arial" w:cs="Arial"/>
          <w:sz w:val="20"/>
          <w:szCs w:val="20"/>
        </w:rPr>
        <w:t>Una entidad medirá sus inversiones en subsidiarias, negocios conjuntos</w:t>
      </w:r>
      <w:r w:rsidR="000C478F" w:rsidRPr="00AC4AEA">
        <w:rPr>
          <w:rFonts w:ascii="Arial" w:hAnsi="Arial" w:cs="Arial"/>
          <w:sz w:val="20"/>
          <w:szCs w:val="20"/>
        </w:rPr>
        <w:t xml:space="preserve"> societarios</w:t>
      </w:r>
      <w:r w:rsidRPr="00AC4AEA">
        <w:rPr>
          <w:rFonts w:ascii="Arial" w:hAnsi="Arial" w:cs="Arial"/>
          <w:sz w:val="20"/>
          <w:szCs w:val="20"/>
        </w:rPr>
        <w:t xml:space="preserve"> o asociadas, modificando el </w:t>
      </w:r>
      <w:r w:rsidRPr="00944C3E">
        <w:rPr>
          <w:rFonts w:ascii="Arial" w:hAnsi="Arial" w:cs="Arial"/>
          <w:b/>
          <w:bCs/>
          <w:sz w:val="20"/>
          <w:szCs w:val="20"/>
        </w:rPr>
        <w:t>costo de adquisición</w:t>
      </w:r>
      <w:r w:rsidRPr="00AC4AEA">
        <w:rPr>
          <w:rFonts w:ascii="Arial" w:hAnsi="Arial" w:cs="Arial"/>
          <w:sz w:val="20"/>
          <w:szCs w:val="20"/>
        </w:rPr>
        <w:t xml:space="preserve"> determinado conforme a los párrafos anteriores, por las siguientes causas: </w:t>
      </w:r>
    </w:p>
    <w:p w:rsidR="00421257" w:rsidRPr="00AC4AEA" w:rsidRDefault="00421257" w:rsidP="00C01B25">
      <w:pPr>
        <w:pStyle w:val="NUA-Nivel1"/>
        <w:numPr>
          <w:ilvl w:val="0"/>
          <w:numId w:val="605"/>
        </w:numPr>
        <w:ind w:left="1418" w:hanging="425"/>
      </w:pPr>
      <w:r w:rsidRPr="00AC4AEA">
        <w:t xml:space="preserve">Proporción que le corresponde en los resultados obtenidos por la participada después de la </w:t>
      </w:r>
      <w:r w:rsidRPr="00796FFD">
        <w:rPr>
          <w:b/>
          <w:bCs/>
        </w:rPr>
        <w:t>fecha de adquisición</w:t>
      </w:r>
      <w:r w:rsidRPr="00AC4AEA">
        <w:t xml:space="preserve"> de la inversión, con contrapartida en el resultado del período. </w:t>
      </w:r>
    </w:p>
    <w:p w:rsidR="00421257" w:rsidRPr="00AC4AEA" w:rsidRDefault="00421257" w:rsidP="00C01B25">
      <w:pPr>
        <w:pStyle w:val="NUA-Nivel1"/>
        <w:numPr>
          <w:ilvl w:val="0"/>
          <w:numId w:val="605"/>
        </w:numPr>
        <w:ind w:left="1418" w:hanging="425"/>
      </w:pPr>
      <w:r w:rsidRPr="00AC4AEA">
        <w:t xml:space="preserve">Proporción que le corresponde en los </w:t>
      </w:r>
      <w:r w:rsidRPr="00D86B48">
        <w:rPr>
          <w:b/>
          <w:bCs/>
        </w:rPr>
        <w:t>resultados diferidos</w:t>
      </w:r>
      <w:r w:rsidRPr="00AC4AEA">
        <w:t xml:space="preserve"> obtenidos por la participada después de la </w:t>
      </w:r>
      <w:r w:rsidRPr="00796FFD">
        <w:rPr>
          <w:b/>
          <w:bCs/>
        </w:rPr>
        <w:t>fecha de adquisición</w:t>
      </w:r>
      <w:r w:rsidRPr="00AC4AEA">
        <w:t xml:space="preserve"> de la inversión, con contrapartida en el resultado diferido del período. </w:t>
      </w:r>
    </w:p>
    <w:p w:rsidR="00421257" w:rsidRPr="00AC4AEA" w:rsidRDefault="00421257" w:rsidP="00C01B25">
      <w:pPr>
        <w:pStyle w:val="NUA-Nivel1"/>
        <w:numPr>
          <w:ilvl w:val="0"/>
          <w:numId w:val="605"/>
        </w:numPr>
        <w:ind w:left="1418" w:hanging="425"/>
      </w:pPr>
      <w:r w:rsidRPr="00AC4AEA">
        <w:t xml:space="preserve">Proporción que le corresponde en las distribuciones de ganancias acumuladas decididas por la participada (que no sean dividendos en acciones). </w:t>
      </w:r>
    </w:p>
    <w:p w:rsidR="00421257" w:rsidRPr="00AC4AEA" w:rsidRDefault="00421257" w:rsidP="00C01B25">
      <w:pPr>
        <w:pStyle w:val="NUA-Nivel1"/>
        <w:numPr>
          <w:ilvl w:val="0"/>
          <w:numId w:val="605"/>
        </w:numPr>
        <w:ind w:left="1418" w:hanging="425"/>
      </w:pPr>
      <w:r w:rsidRPr="00AC4AEA">
        <w:t xml:space="preserve">Proporción que le corresponde sobre cualquier otra variación cuantitativa del valor de libros del patrimonio neto de la participada después de la </w:t>
      </w:r>
      <w:r w:rsidRPr="00796FFD">
        <w:rPr>
          <w:b/>
          <w:bCs/>
        </w:rPr>
        <w:t>fecha de adquisición</w:t>
      </w:r>
      <w:r w:rsidRPr="00AC4AEA">
        <w:t xml:space="preserve"> de la inversión, diferentes a los enumerados en los incisos anteriores (ejemplo</w:t>
      </w:r>
      <w:r w:rsidR="006B7E12" w:rsidRPr="00AC4AEA">
        <w:t>s de los conceptos excluidos son los</w:t>
      </w:r>
      <w:r w:rsidRPr="00AC4AEA">
        <w:t xml:space="preserve"> aportes o retiros de capital del inversor en la participada). </w:t>
      </w:r>
    </w:p>
    <w:p w:rsidR="00421257" w:rsidRPr="00AC4AEA" w:rsidRDefault="00421257" w:rsidP="00C01B25">
      <w:pPr>
        <w:pStyle w:val="NUA-Nivel1"/>
        <w:numPr>
          <w:ilvl w:val="0"/>
          <w:numId w:val="605"/>
        </w:numPr>
        <w:ind w:left="1418" w:hanging="425"/>
      </w:pPr>
      <w:r w:rsidRPr="00AC4AEA">
        <w:t xml:space="preserve">Proporción que le corresponde en la variación de los importes mencionados en los incisos </w:t>
      </w:r>
      <w:r w:rsidR="00477320" w:rsidRPr="00AC4AEA">
        <w:t xml:space="preserve">a) </w:t>
      </w:r>
      <w:r w:rsidRPr="00AC4AEA">
        <w:t>b)</w:t>
      </w:r>
      <w:r w:rsidR="005A2E03">
        <w:t xml:space="preserve"> y</w:t>
      </w:r>
      <w:r w:rsidRPr="00AC4AEA">
        <w:t xml:space="preserve"> c) del párrafo </w:t>
      </w:r>
      <w:fldSimple w:instr=" REF _Ref135735817 \r \h  \* MERGEFORMAT ">
        <w:r w:rsidR="00D33A5D">
          <w:t>845</w:t>
        </w:r>
      </w:fldSimple>
      <w:r w:rsidRPr="00AC4AEA">
        <w:t xml:space="preserve">, posteriores a la </w:t>
      </w:r>
      <w:r w:rsidRPr="00796FFD">
        <w:rPr>
          <w:b/>
          <w:bCs/>
        </w:rPr>
        <w:t>fecha de adquisición</w:t>
      </w:r>
      <w:r w:rsidRPr="00AC4AEA">
        <w:t xml:space="preserve"> de la inversión (por ejemplo, un inversor reconocerá la proporción que le corresponda sobre la depreciación adicional sobre la diferencia entre </w:t>
      </w:r>
      <w:r w:rsidR="00477320" w:rsidRPr="00AC4AEA">
        <w:t>el</w:t>
      </w:r>
      <w:r w:rsidRPr="00AC4AEA">
        <w:t xml:space="preserve"> </w:t>
      </w:r>
      <w:r w:rsidRPr="00AC4AEA">
        <w:rPr>
          <w:b/>
          <w:bCs/>
        </w:rPr>
        <w:t>valor razonable</w:t>
      </w:r>
      <w:r w:rsidRPr="00AC4AEA">
        <w:t xml:space="preserve"> y </w:t>
      </w:r>
      <w:r w:rsidR="00477320" w:rsidRPr="00AC4AEA">
        <w:t xml:space="preserve">el valor de libros de </w:t>
      </w:r>
      <w:r w:rsidRPr="00AC4AEA">
        <w:t xml:space="preserve">los bienes de uso adquiridos como parte del </w:t>
      </w:r>
      <w:r w:rsidRPr="00AC4AEA">
        <w:rPr>
          <w:b/>
          <w:bCs/>
        </w:rPr>
        <w:t>patrimonio neto</w:t>
      </w:r>
      <w:r w:rsidRPr="00AC4AEA">
        <w:t xml:space="preserve"> de la participada). </w:t>
      </w:r>
    </w:p>
    <w:p w:rsidR="00421257" w:rsidRPr="00AC4AEA" w:rsidRDefault="00421257" w:rsidP="00C01B25">
      <w:pPr>
        <w:pStyle w:val="NUA-Nivel1"/>
        <w:numPr>
          <w:ilvl w:val="0"/>
          <w:numId w:val="605"/>
        </w:numPr>
        <w:ind w:left="1418" w:hanging="425"/>
      </w:pPr>
      <w:r w:rsidRPr="00AC4AEA">
        <w:t>La amortización de</w:t>
      </w:r>
      <w:r w:rsidR="0011579A" w:rsidRPr="00AC4AEA">
        <w:t xml:space="preserve"> la</w:t>
      </w:r>
      <w:r w:rsidRPr="00AC4AEA">
        <w:t xml:space="preserve"> llave </w:t>
      </w:r>
      <w:r w:rsidR="0011579A" w:rsidRPr="00AC4AEA">
        <w:t xml:space="preserve">de negocio </w:t>
      </w:r>
      <w:r w:rsidR="00856FB5" w:rsidRPr="00AC4AEA">
        <w:t xml:space="preserve">implícita, </w:t>
      </w:r>
      <w:r w:rsidRPr="00AC4AEA">
        <w:t>reconocid</w:t>
      </w:r>
      <w:r w:rsidR="00856FB5" w:rsidRPr="00AC4AEA">
        <w:t>a</w:t>
      </w:r>
      <w:r w:rsidRPr="00AC4AEA">
        <w:t xml:space="preserve"> por aplicación de</w:t>
      </w:r>
      <w:r w:rsidR="00856FB5" w:rsidRPr="00AC4AEA">
        <w:t>l</w:t>
      </w:r>
      <w:r w:rsidRPr="00AC4AEA">
        <w:t xml:space="preserve"> </w:t>
      </w:r>
      <w:r w:rsidR="00856FB5" w:rsidRPr="00AC4AEA">
        <w:t xml:space="preserve">párrafo </w:t>
      </w:r>
      <w:fldSimple w:instr=" REF _Ref136209073 \r \h  \* MERGEFORMAT ">
        <w:r w:rsidR="00D33A5D">
          <w:t>846</w:t>
        </w:r>
      </w:fldSimple>
      <w:r w:rsidR="00856FB5" w:rsidRPr="00AC4AEA">
        <w:t xml:space="preserve">, si de acuerdo con </w:t>
      </w:r>
      <w:r w:rsidRPr="00AC4AEA">
        <w:t xml:space="preserve">los párrafos </w:t>
      </w:r>
      <w:fldSimple w:instr=" REF _Ref135736812 \r \h  \* MERGEFORMAT ">
        <w:r w:rsidR="00D33A5D">
          <w:t>986</w:t>
        </w:r>
      </w:fldSimple>
      <w:r w:rsidR="004D39F2" w:rsidRPr="00AC4AEA">
        <w:t xml:space="preserve"> y </w:t>
      </w:r>
      <w:fldSimple w:instr=" REF _Ref135736814 \r \h  \* MERGEFORMAT ">
        <w:r w:rsidR="00D33A5D">
          <w:t>987</w:t>
        </w:r>
      </w:fldSimple>
      <w:r w:rsidRPr="00AC4AEA">
        <w:t xml:space="preserve"> concluye que es de vida útil definida. </w:t>
      </w:r>
    </w:p>
    <w:p w:rsidR="00421257" w:rsidRPr="00AC4AEA" w:rsidRDefault="00421257" w:rsidP="000A0BD3">
      <w:pPr>
        <w:numPr>
          <w:ilvl w:val="0"/>
          <w:numId w:val="29"/>
        </w:numPr>
        <w:spacing w:after="147" w:line="264" w:lineRule="auto"/>
        <w:jc w:val="both"/>
        <w:rPr>
          <w:rFonts w:ascii="Arial" w:hAnsi="Arial" w:cs="Arial"/>
          <w:sz w:val="20"/>
          <w:szCs w:val="20"/>
        </w:rPr>
      </w:pPr>
      <w:r w:rsidRPr="00AC4AEA">
        <w:rPr>
          <w:rFonts w:ascii="Arial" w:hAnsi="Arial" w:cs="Arial"/>
          <w:sz w:val="20"/>
          <w:szCs w:val="20"/>
        </w:rPr>
        <w:t xml:space="preserve">Una entidad determinará las proporciones del resultado y otros cambios en el </w:t>
      </w:r>
      <w:r w:rsidRPr="00AC4AEA">
        <w:rPr>
          <w:rFonts w:ascii="Arial" w:hAnsi="Arial" w:cs="Arial"/>
          <w:b/>
          <w:bCs/>
          <w:sz w:val="20"/>
          <w:szCs w:val="20"/>
        </w:rPr>
        <w:t>patrimonio neto</w:t>
      </w:r>
      <w:r w:rsidRPr="00AC4AEA">
        <w:rPr>
          <w:rFonts w:ascii="Arial" w:hAnsi="Arial" w:cs="Arial"/>
          <w:sz w:val="20"/>
          <w:szCs w:val="20"/>
        </w:rPr>
        <w:t xml:space="preserve"> que le sean atribuibles sobre la base de las participaciones existentes en la propiedad y no reflejarán el posible ejercicio o conversión de las opciones o instrumentos convertibles. </w:t>
      </w:r>
    </w:p>
    <w:p w:rsidR="00421257" w:rsidRPr="00AC4AEA" w:rsidRDefault="00421257" w:rsidP="000A0BD3">
      <w:pPr>
        <w:numPr>
          <w:ilvl w:val="0"/>
          <w:numId w:val="29"/>
        </w:numPr>
        <w:spacing w:after="147" w:line="264" w:lineRule="auto"/>
        <w:jc w:val="both"/>
        <w:rPr>
          <w:rFonts w:ascii="Arial" w:hAnsi="Arial" w:cs="Arial"/>
          <w:sz w:val="20"/>
          <w:szCs w:val="20"/>
        </w:rPr>
      </w:pPr>
      <w:r w:rsidRPr="00AC4AEA">
        <w:rPr>
          <w:rFonts w:ascii="Arial" w:hAnsi="Arial" w:cs="Arial"/>
          <w:sz w:val="20"/>
          <w:szCs w:val="20"/>
        </w:rPr>
        <w:t xml:space="preserve">Cuando el </w:t>
      </w:r>
      <w:r w:rsidRPr="00AC4AEA">
        <w:rPr>
          <w:rFonts w:ascii="Arial" w:hAnsi="Arial" w:cs="Arial"/>
          <w:b/>
          <w:bCs/>
          <w:sz w:val="20"/>
          <w:szCs w:val="20"/>
        </w:rPr>
        <w:t>patrimonio neto</w:t>
      </w:r>
      <w:r w:rsidRPr="00AC4AEA">
        <w:rPr>
          <w:rFonts w:ascii="Arial" w:hAnsi="Arial" w:cs="Arial"/>
          <w:sz w:val="20"/>
          <w:szCs w:val="20"/>
        </w:rPr>
        <w:t xml:space="preserve"> de la participada estuviera integrado por aportes irrevocables a cuenta de futuras suscripciones de acciones, una entidad </w:t>
      </w:r>
      <w:r w:rsidR="00AB1370" w:rsidRPr="00AC4AEA">
        <w:rPr>
          <w:rFonts w:ascii="Arial" w:hAnsi="Arial" w:cs="Arial"/>
          <w:sz w:val="20"/>
          <w:szCs w:val="20"/>
        </w:rPr>
        <w:t>inversora</w:t>
      </w:r>
      <w:r w:rsidRPr="00AC4AEA">
        <w:rPr>
          <w:rFonts w:ascii="Arial" w:hAnsi="Arial" w:cs="Arial"/>
          <w:sz w:val="20"/>
          <w:szCs w:val="20"/>
        </w:rPr>
        <w:t xml:space="preserve"> tendrá en cuenta los efectos que las condiciones establecidas para su conversión en acciones podrían tener para el cálculo del </w:t>
      </w:r>
      <w:r w:rsidRPr="00050219">
        <w:rPr>
          <w:rFonts w:ascii="Arial" w:hAnsi="Arial" w:cs="Arial"/>
          <w:b/>
          <w:bCs/>
          <w:sz w:val="20"/>
          <w:szCs w:val="20"/>
        </w:rPr>
        <w:t>valor patrimonial proporcional</w:t>
      </w:r>
      <w:r w:rsidRPr="00AC4AEA">
        <w:rPr>
          <w:rFonts w:ascii="Arial" w:hAnsi="Arial" w:cs="Arial"/>
          <w:sz w:val="20"/>
          <w:szCs w:val="20"/>
        </w:rPr>
        <w:t xml:space="preserve">. </w:t>
      </w:r>
    </w:p>
    <w:p w:rsidR="00421257" w:rsidRPr="00AC4AEA" w:rsidRDefault="00421257" w:rsidP="000A0BD3">
      <w:pPr>
        <w:numPr>
          <w:ilvl w:val="0"/>
          <w:numId w:val="29"/>
        </w:numPr>
        <w:spacing w:after="149"/>
        <w:jc w:val="both"/>
        <w:rPr>
          <w:rFonts w:ascii="Arial" w:hAnsi="Arial" w:cs="Arial"/>
          <w:sz w:val="20"/>
          <w:szCs w:val="20"/>
        </w:rPr>
      </w:pPr>
      <w:r w:rsidRPr="00AC4AEA">
        <w:rPr>
          <w:rFonts w:ascii="Arial" w:hAnsi="Arial" w:cs="Arial"/>
          <w:sz w:val="20"/>
          <w:szCs w:val="20"/>
        </w:rPr>
        <w:t xml:space="preserve">Una entidad calculará el </w:t>
      </w:r>
      <w:r w:rsidRPr="00050219">
        <w:rPr>
          <w:rFonts w:ascii="Arial" w:hAnsi="Arial" w:cs="Arial"/>
          <w:b/>
          <w:bCs/>
          <w:sz w:val="20"/>
          <w:szCs w:val="20"/>
        </w:rPr>
        <w:t>valor patrimonial proporcional</w:t>
      </w:r>
      <w:r w:rsidRPr="00AC4AEA">
        <w:rPr>
          <w:rFonts w:ascii="Arial" w:hAnsi="Arial" w:cs="Arial"/>
          <w:sz w:val="20"/>
          <w:szCs w:val="20"/>
        </w:rPr>
        <w:t xml:space="preserve">: </w:t>
      </w:r>
    </w:p>
    <w:p w:rsidR="00421257" w:rsidRPr="00AC4AEA" w:rsidRDefault="00421257" w:rsidP="00C01B25">
      <w:pPr>
        <w:pStyle w:val="NUA-Nivel1"/>
        <w:numPr>
          <w:ilvl w:val="0"/>
          <w:numId w:val="606"/>
        </w:numPr>
        <w:ind w:left="1418" w:hanging="436"/>
      </w:pPr>
      <w:r w:rsidRPr="00AC4AEA">
        <w:t xml:space="preserve">en función de </w:t>
      </w:r>
      <w:r w:rsidRPr="00AC4AEA">
        <w:rPr>
          <w:b/>
          <w:bCs/>
        </w:rPr>
        <w:t>estados contables</w:t>
      </w:r>
      <w:r w:rsidRPr="00AC4AEA">
        <w:t xml:space="preserve"> de las subsidiarias, negocios conjuntos y asociadas preparados a la </w:t>
      </w:r>
      <w:r w:rsidRPr="00AC4AEA">
        <w:rPr>
          <w:b/>
          <w:bCs/>
        </w:rPr>
        <w:t>fecha de los estados contables</w:t>
      </w:r>
      <w:r w:rsidRPr="00AC4AEA">
        <w:t xml:space="preserve"> del inversor y abarcando igual período de tiempo. No es necesario que se trate de </w:t>
      </w:r>
      <w:r w:rsidRPr="00AC4AEA">
        <w:rPr>
          <w:b/>
          <w:bCs/>
        </w:rPr>
        <w:t xml:space="preserve">estados </w:t>
      </w:r>
      <w:r w:rsidRPr="00AC4AEA">
        <w:rPr>
          <w:b/>
          <w:bCs/>
        </w:rPr>
        <w:lastRenderedPageBreak/>
        <w:t>contables</w:t>
      </w:r>
      <w:r w:rsidRPr="00AC4AEA">
        <w:t xml:space="preserve"> de cierre de ejercicio, pudiendo prepararse </w:t>
      </w:r>
      <w:r w:rsidRPr="00AC4AEA">
        <w:rPr>
          <w:b/>
          <w:bCs/>
        </w:rPr>
        <w:t>estados contables</w:t>
      </w:r>
      <w:r w:rsidRPr="00AC4AEA">
        <w:t xml:space="preserve"> especiales a efectos del cálculo del </w:t>
      </w:r>
      <w:r w:rsidRPr="00050219">
        <w:rPr>
          <w:b/>
          <w:bCs/>
        </w:rPr>
        <w:t>valor patrimonial proporcional</w:t>
      </w:r>
      <w:r w:rsidRPr="00AC4AEA">
        <w:t xml:space="preserve">, o </w:t>
      </w:r>
    </w:p>
    <w:p w:rsidR="00421257" w:rsidRPr="00AC4AEA" w:rsidRDefault="00421257" w:rsidP="00C01B25">
      <w:pPr>
        <w:pStyle w:val="NUA-Nivel1"/>
        <w:numPr>
          <w:ilvl w:val="0"/>
          <w:numId w:val="606"/>
        </w:numPr>
        <w:ind w:left="1418" w:hanging="436"/>
      </w:pPr>
      <w:r w:rsidRPr="00AC4AEA">
        <w:t xml:space="preserve">en función de los </w:t>
      </w:r>
      <w:r w:rsidRPr="00AC4AEA">
        <w:rPr>
          <w:b/>
          <w:bCs/>
        </w:rPr>
        <w:t>estados contable</w:t>
      </w:r>
      <w:r w:rsidRPr="00AC4AEA">
        <w:t>s de la subsidiaria, negocio conjunto</w:t>
      </w:r>
      <w:r w:rsidR="00837ADA" w:rsidRPr="00AC4AEA">
        <w:t xml:space="preserve"> societario</w:t>
      </w:r>
      <w:r w:rsidRPr="00AC4AEA">
        <w:t xml:space="preserve"> o asociadas a la </w:t>
      </w:r>
      <w:r w:rsidRPr="00AC4AEA">
        <w:rPr>
          <w:b/>
          <w:bCs/>
        </w:rPr>
        <w:t>fecha de los estados contables</w:t>
      </w:r>
      <w:r w:rsidRPr="00AC4AEA">
        <w:t xml:space="preserve"> de tales entidades cuando </w:t>
      </w:r>
    </w:p>
    <w:p w:rsidR="00FF1C2E" w:rsidRPr="00AC4AEA" w:rsidRDefault="00421257" w:rsidP="00C01B25">
      <w:pPr>
        <w:pStyle w:val="Prrafodelista"/>
        <w:numPr>
          <w:ilvl w:val="0"/>
          <w:numId w:val="542"/>
        </w:numPr>
        <w:ind w:left="1843" w:hanging="218"/>
        <w:contextualSpacing w:val="0"/>
        <w:jc w:val="both"/>
        <w:rPr>
          <w:rFonts w:ascii="Arial" w:hAnsi="Arial" w:cs="Arial"/>
          <w:sz w:val="20"/>
          <w:szCs w:val="20"/>
        </w:rPr>
      </w:pPr>
      <w:r w:rsidRPr="00AC4AEA">
        <w:rPr>
          <w:rFonts w:ascii="Arial" w:hAnsi="Arial" w:cs="Arial"/>
          <w:sz w:val="20"/>
          <w:szCs w:val="20"/>
        </w:rPr>
        <w:t xml:space="preserve">la diferencia entre ambos cierres no supere los tres meses; y </w:t>
      </w:r>
    </w:p>
    <w:p w:rsidR="00421257" w:rsidRPr="00AC4AEA" w:rsidRDefault="00421257" w:rsidP="00C01B25">
      <w:pPr>
        <w:pStyle w:val="Prrafodelista"/>
        <w:numPr>
          <w:ilvl w:val="0"/>
          <w:numId w:val="542"/>
        </w:numPr>
        <w:ind w:left="1843" w:hanging="218"/>
        <w:contextualSpacing w:val="0"/>
        <w:jc w:val="both"/>
        <w:rPr>
          <w:rFonts w:ascii="Arial" w:hAnsi="Arial" w:cs="Arial"/>
          <w:sz w:val="20"/>
          <w:szCs w:val="20"/>
        </w:rPr>
      </w:pPr>
      <w:r w:rsidRPr="00AC4AEA">
        <w:rPr>
          <w:rFonts w:ascii="Arial" w:hAnsi="Arial" w:cs="Arial"/>
          <w:sz w:val="20"/>
          <w:szCs w:val="20"/>
        </w:rPr>
        <w:t xml:space="preserve">la </w:t>
      </w:r>
      <w:r w:rsidRPr="00AC4AEA">
        <w:rPr>
          <w:rFonts w:ascii="Arial" w:hAnsi="Arial" w:cs="Arial"/>
          <w:b/>
          <w:bCs/>
          <w:sz w:val="20"/>
          <w:szCs w:val="20"/>
        </w:rPr>
        <w:t>fecha de los estados contables</w:t>
      </w:r>
      <w:r w:rsidRPr="00AC4AEA">
        <w:rPr>
          <w:rFonts w:ascii="Arial" w:hAnsi="Arial" w:cs="Arial"/>
          <w:sz w:val="20"/>
          <w:szCs w:val="20"/>
        </w:rPr>
        <w:t xml:space="preserve"> de la participada sea anterior a la del inversor. </w:t>
      </w:r>
    </w:p>
    <w:p w:rsidR="00421257" w:rsidRPr="00AC4AEA" w:rsidRDefault="00421257" w:rsidP="000A0BD3">
      <w:pPr>
        <w:numPr>
          <w:ilvl w:val="0"/>
          <w:numId w:val="29"/>
        </w:numPr>
        <w:spacing w:after="149"/>
        <w:jc w:val="both"/>
        <w:rPr>
          <w:rFonts w:ascii="Arial" w:hAnsi="Arial" w:cs="Arial"/>
          <w:sz w:val="20"/>
          <w:szCs w:val="20"/>
        </w:rPr>
      </w:pPr>
      <w:r w:rsidRPr="00AC4AEA">
        <w:rPr>
          <w:rFonts w:ascii="Arial" w:hAnsi="Arial" w:cs="Arial"/>
          <w:sz w:val="20"/>
          <w:szCs w:val="20"/>
        </w:rPr>
        <w:t xml:space="preserve">En el caso descripto en el inciso b) del párrafo anterior, una entidad registrará ajustes para reflejar los efectos de: </w:t>
      </w:r>
    </w:p>
    <w:p w:rsidR="00421257" w:rsidRPr="00AC4AEA" w:rsidRDefault="00421257" w:rsidP="00C01B25">
      <w:pPr>
        <w:pStyle w:val="NUA-Nivel1"/>
        <w:numPr>
          <w:ilvl w:val="0"/>
          <w:numId w:val="607"/>
        </w:numPr>
        <w:ind w:left="1418" w:hanging="425"/>
      </w:pPr>
      <w:r w:rsidRPr="00AC4AEA">
        <w:t xml:space="preserve">las transacciones o eventos significativos para el inversor; y </w:t>
      </w:r>
    </w:p>
    <w:p w:rsidR="00421257" w:rsidRPr="00AC4AEA" w:rsidRDefault="00421257" w:rsidP="00C01B25">
      <w:pPr>
        <w:pStyle w:val="NUA-Nivel1"/>
        <w:numPr>
          <w:ilvl w:val="0"/>
          <w:numId w:val="607"/>
        </w:numPr>
        <w:ind w:left="1418" w:hanging="425"/>
      </w:pPr>
      <w:r w:rsidRPr="00AC4AEA">
        <w:t xml:space="preserve">las transacciones entre el inversor y la participada, que modificaron el </w:t>
      </w:r>
      <w:r w:rsidRPr="00AC4AEA">
        <w:rPr>
          <w:b/>
          <w:bCs/>
        </w:rPr>
        <w:t xml:space="preserve">patrimonio </w:t>
      </w:r>
      <w:r w:rsidR="00837ADA" w:rsidRPr="00AC4AEA">
        <w:rPr>
          <w:b/>
          <w:bCs/>
        </w:rPr>
        <w:t>neto</w:t>
      </w:r>
      <w:r w:rsidR="00837ADA" w:rsidRPr="00AC4AEA">
        <w:t xml:space="preserve"> </w:t>
      </w:r>
      <w:r w:rsidRPr="00AC4AEA">
        <w:t xml:space="preserve">de ésta última entre la </w:t>
      </w:r>
      <w:r w:rsidRPr="00AC4AEA">
        <w:rPr>
          <w:b/>
          <w:bCs/>
        </w:rPr>
        <w:t>fecha de los estados contables</w:t>
      </w:r>
      <w:r w:rsidRPr="00AC4AEA">
        <w:t xml:space="preserve"> de la participada</w:t>
      </w:r>
      <w:r w:rsidR="00837ADA" w:rsidRPr="00AC4AEA">
        <w:t>,</w:t>
      </w:r>
      <w:r w:rsidRPr="00AC4AEA">
        <w:t xml:space="preserve"> y </w:t>
      </w:r>
      <w:r w:rsidR="00837ADA" w:rsidRPr="00AC4AEA">
        <w:t xml:space="preserve">la </w:t>
      </w:r>
      <w:r w:rsidRPr="00AC4AEA">
        <w:t xml:space="preserve">del inversor. </w:t>
      </w:r>
    </w:p>
    <w:p w:rsidR="00421257" w:rsidRPr="00AC4AEA" w:rsidRDefault="00421257" w:rsidP="000A0BD3">
      <w:pPr>
        <w:numPr>
          <w:ilvl w:val="0"/>
          <w:numId w:val="29"/>
        </w:numPr>
        <w:spacing w:after="149"/>
        <w:jc w:val="both"/>
        <w:rPr>
          <w:rFonts w:ascii="Arial" w:hAnsi="Arial" w:cs="Arial"/>
          <w:sz w:val="20"/>
          <w:szCs w:val="20"/>
        </w:rPr>
      </w:pPr>
      <w:r w:rsidRPr="00AC4AEA">
        <w:rPr>
          <w:rFonts w:ascii="Arial" w:hAnsi="Arial" w:cs="Arial"/>
          <w:sz w:val="20"/>
          <w:szCs w:val="20"/>
        </w:rPr>
        <w:t xml:space="preserve">Con el propósito de computar estos ajustes, un inversor podrá utilizar como fuente de información informes económico-financieros emitidos por la </w:t>
      </w:r>
      <w:r w:rsidRPr="00AC4AEA">
        <w:rPr>
          <w:rFonts w:ascii="Arial" w:hAnsi="Arial" w:cs="Arial"/>
          <w:b/>
          <w:bCs/>
          <w:sz w:val="20"/>
          <w:szCs w:val="20"/>
        </w:rPr>
        <w:t>dirección</w:t>
      </w:r>
      <w:r w:rsidRPr="00AC4AEA">
        <w:rPr>
          <w:rFonts w:ascii="Arial" w:hAnsi="Arial" w:cs="Arial"/>
          <w:sz w:val="20"/>
          <w:szCs w:val="20"/>
        </w:rPr>
        <w:t xml:space="preserve"> de la participada para el control de su gestión. En ningún caso registrará importes basados en cifras presupuestadas o pronosticadas.</w:t>
      </w:r>
      <w:r w:rsidR="006F2C57">
        <w:rPr>
          <w:rFonts w:ascii="Arial" w:hAnsi="Arial" w:cs="Arial"/>
          <w:sz w:val="20"/>
          <w:szCs w:val="20"/>
        </w:rPr>
        <w:t xml:space="preserve"> </w:t>
      </w:r>
    </w:p>
    <w:p w:rsidR="00421257" w:rsidRPr="00AC4AEA" w:rsidRDefault="00421257" w:rsidP="000A0BD3">
      <w:pPr>
        <w:numPr>
          <w:ilvl w:val="0"/>
          <w:numId w:val="29"/>
        </w:numPr>
        <w:spacing w:after="147" w:line="264" w:lineRule="auto"/>
        <w:jc w:val="both"/>
        <w:rPr>
          <w:rFonts w:ascii="Arial" w:hAnsi="Arial" w:cs="Arial"/>
          <w:sz w:val="20"/>
          <w:szCs w:val="20"/>
        </w:rPr>
      </w:pPr>
      <w:r w:rsidRPr="00AC4AEA">
        <w:rPr>
          <w:rFonts w:ascii="Arial" w:hAnsi="Arial" w:cs="Arial"/>
          <w:sz w:val="20"/>
          <w:szCs w:val="20"/>
        </w:rPr>
        <w:t xml:space="preserve">En su caso, una entidad considerará los cambios en el poder adquisitivo de la </w:t>
      </w:r>
      <w:r w:rsidRPr="002B0F58">
        <w:rPr>
          <w:rFonts w:ascii="Arial" w:hAnsi="Arial" w:cs="Arial"/>
          <w:b/>
          <w:bCs/>
          <w:sz w:val="20"/>
          <w:szCs w:val="20"/>
        </w:rPr>
        <w:t>moneda argentina</w:t>
      </w:r>
      <w:r w:rsidRPr="00AC4AEA">
        <w:rPr>
          <w:rFonts w:ascii="Arial" w:hAnsi="Arial" w:cs="Arial"/>
          <w:sz w:val="20"/>
          <w:szCs w:val="20"/>
        </w:rPr>
        <w:t>, de acuerdo con lo previsto en la sección “</w:t>
      </w:r>
      <w:r w:rsidRPr="00AC4AEA">
        <w:rPr>
          <w:rFonts w:ascii="Arial" w:hAnsi="Arial" w:cs="Arial"/>
          <w:sz w:val="20"/>
          <w:szCs w:val="20"/>
          <w:u w:val="single" w:color="000000"/>
        </w:rPr>
        <w:t>Expresión de los estados</w:t>
      </w:r>
      <w:r w:rsidRPr="00AC4AEA">
        <w:rPr>
          <w:rFonts w:ascii="Arial" w:hAnsi="Arial" w:cs="Arial"/>
          <w:sz w:val="20"/>
          <w:szCs w:val="20"/>
        </w:rPr>
        <w:t xml:space="preserve"> </w:t>
      </w:r>
      <w:r w:rsidRPr="00AC4AEA">
        <w:rPr>
          <w:rFonts w:ascii="Arial" w:hAnsi="Arial" w:cs="Arial"/>
          <w:sz w:val="20"/>
          <w:szCs w:val="20"/>
          <w:u w:val="single" w:color="000000"/>
        </w:rPr>
        <w:t xml:space="preserve">contables en moneda </w:t>
      </w:r>
      <w:r w:rsidR="00F0601B">
        <w:rPr>
          <w:rFonts w:ascii="Arial" w:hAnsi="Arial" w:cs="Arial"/>
          <w:sz w:val="20"/>
          <w:szCs w:val="20"/>
          <w:u w:val="single" w:color="000000"/>
        </w:rPr>
        <w:t>de cierre</w:t>
      </w:r>
      <w:r w:rsidRPr="00AC4AEA">
        <w:rPr>
          <w:rFonts w:ascii="Arial" w:hAnsi="Arial" w:cs="Arial"/>
          <w:sz w:val="20"/>
          <w:szCs w:val="20"/>
          <w:u w:val="single" w:color="000000"/>
        </w:rPr>
        <w:t xml:space="preserve"> en un contexto de inflación (ajuste por inflación de</w:t>
      </w:r>
      <w:r w:rsidRPr="00AC4AEA">
        <w:rPr>
          <w:rFonts w:ascii="Arial" w:hAnsi="Arial" w:cs="Arial"/>
          <w:sz w:val="20"/>
          <w:szCs w:val="20"/>
        </w:rPr>
        <w:t xml:space="preserve"> </w:t>
      </w:r>
      <w:r w:rsidRPr="00AC4AEA">
        <w:rPr>
          <w:rFonts w:ascii="Arial" w:hAnsi="Arial" w:cs="Arial"/>
          <w:sz w:val="20"/>
          <w:szCs w:val="20"/>
          <w:u w:val="single" w:color="000000"/>
        </w:rPr>
        <w:t>los estados contables)</w:t>
      </w:r>
      <w:r w:rsidRPr="00AC4AEA">
        <w:rPr>
          <w:rFonts w:ascii="Arial" w:hAnsi="Arial" w:cs="Arial"/>
          <w:sz w:val="20"/>
          <w:szCs w:val="20"/>
        </w:rPr>
        <w:t xml:space="preserve">” [ver los párrafos </w:t>
      </w:r>
      <w:fldSimple w:instr=" REF _Ref99459117 \r \h  \* MERGEFORMAT ">
        <w:r w:rsidR="00D33A5D" w:rsidRPr="00D33A5D">
          <w:rPr>
            <w:rFonts w:ascii="Arial" w:hAnsi="Arial" w:cs="Arial"/>
            <w:sz w:val="20"/>
            <w:szCs w:val="20"/>
          </w:rPr>
          <w:t>176</w:t>
        </w:r>
      </w:fldSimple>
      <w:r w:rsidR="005A2E03" w:rsidRPr="00AC4AEA">
        <w:rPr>
          <w:rFonts w:ascii="Arial" w:hAnsi="Arial" w:cs="Arial"/>
          <w:sz w:val="20"/>
          <w:szCs w:val="20"/>
        </w:rPr>
        <w:t xml:space="preserve"> a </w:t>
      </w:r>
      <w:fldSimple w:instr=" REF _Ref99459144 \r \h  \* MERGEFORMAT ">
        <w:r w:rsidR="00D33A5D" w:rsidRPr="00D33A5D">
          <w:rPr>
            <w:rFonts w:ascii="Arial" w:hAnsi="Arial" w:cs="Arial"/>
            <w:sz w:val="20"/>
            <w:szCs w:val="20"/>
          </w:rPr>
          <w:t>200</w:t>
        </w:r>
      </w:fldSimple>
      <w:r w:rsidRPr="00AC4AEA">
        <w:rPr>
          <w:rFonts w:ascii="Arial" w:hAnsi="Arial" w:cs="Arial"/>
          <w:sz w:val="20"/>
          <w:szCs w:val="20"/>
        </w:rPr>
        <w:t xml:space="preserve">]. </w:t>
      </w:r>
    </w:p>
    <w:p w:rsidR="00421257" w:rsidRPr="00AC4AEA" w:rsidRDefault="00421257" w:rsidP="000A0BD3">
      <w:pPr>
        <w:numPr>
          <w:ilvl w:val="0"/>
          <w:numId w:val="29"/>
        </w:numPr>
        <w:spacing w:after="147" w:line="264" w:lineRule="auto"/>
        <w:jc w:val="both"/>
        <w:rPr>
          <w:rFonts w:ascii="Arial" w:hAnsi="Arial" w:cs="Arial"/>
          <w:sz w:val="20"/>
          <w:szCs w:val="20"/>
        </w:rPr>
      </w:pPr>
      <w:r w:rsidRPr="00AC4AEA">
        <w:rPr>
          <w:rFonts w:ascii="Arial" w:hAnsi="Arial" w:cs="Arial"/>
          <w:sz w:val="20"/>
          <w:szCs w:val="20"/>
        </w:rPr>
        <w:t xml:space="preserve">Para calcular el </w:t>
      </w:r>
      <w:r w:rsidRPr="00050219">
        <w:rPr>
          <w:rFonts w:ascii="Arial" w:hAnsi="Arial" w:cs="Arial"/>
          <w:b/>
          <w:bCs/>
          <w:sz w:val="20"/>
          <w:szCs w:val="20"/>
        </w:rPr>
        <w:t>valor patrimonial proporcional</w:t>
      </w:r>
      <w:r w:rsidRPr="00AC4AEA">
        <w:rPr>
          <w:rFonts w:ascii="Arial" w:hAnsi="Arial" w:cs="Arial"/>
          <w:sz w:val="20"/>
          <w:szCs w:val="20"/>
        </w:rPr>
        <w:t xml:space="preserve">, una entidad convertirá los </w:t>
      </w:r>
      <w:r w:rsidRPr="00AC4AEA">
        <w:rPr>
          <w:rFonts w:ascii="Arial" w:hAnsi="Arial" w:cs="Arial"/>
          <w:b/>
          <w:bCs/>
          <w:sz w:val="20"/>
          <w:szCs w:val="20"/>
        </w:rPr>
        <w:t>estados contables</w:t>
      </w:r>
      <w:r w:rsidRPr="00AC4AEA">
        <w:rPr>
          <w:rFonts w:ascii="Arial" w:hAnsi="Arial" w:cs="Arial"/>
          <w:sz w:val="20"/>
          <w:szCs w:val="20"/>
        </w:rPr>
        <w:t xml:space="preserve"> de una </w:t>
      </w:r>
      <w:r w:rsidRPr="00AC4AEA">
        <w:rPr>
          <w:rFonts w:ascii="Arial" w:hAnsi="Arial" w:cs="Arial"/>
          <w:b/>
          <w:bCs/>
          <w:sz w:val="20"/>
          <w:szCs w:val="20"/>
        </w:rPr>
        <w:t>entidad del exterior</w:t>
      </w:r>
      <w:r w:rsidRPr="00AC4AEA">
        <w:rPr>
          <w:rFonts w:ascii="Arial" w:hAnsi="Arial" w:cs="Arial"/>
          <w:sz w:val="20"/>
          <w:szCs w:val="20"/>
        </w:rPr>
        <w:t xml:space="preserve"> a </w:t>
      </w:r>
      <w:r w:rsidRPr="002B0F58">
        <w:rPr>
          <w:rFonts w:ascii="Arial" w:hAnsi="Arial" w:cs="Arial"/>
          <w:b/>
          <w:bCs/>
          <w:sz w:val="20"/>
          <w:szCs w:val="20"/>
        </w:rPr>
        <w:t>moneda argentina</w:t>
      </w:r>
      <w:r w:rsidRPr="00AC4AEA">
        <w:rPr>
          <w:rFonts w:ascii="Arial" w:hAnsi="Arial" w:cs="Arial"/>
          <w:sz w:val="20"/>
          <w:szCs w:val="20"/>
        </w:rPr>
        <w:t>, mediante la aplicación de las normas de la sección “</w:t>
      </w:r>
      <w:r w:rsidRPr="00AC4AEA">
        <w:rPr>
          <w:rFonts w:ascii="Arial" w:hAnsi="Arial" w:cs="Arial"/>
          <w:sz w:val="20"/>
          <w:szCs w:val="20"/>
          <w:u w:val="single" w:color="000000"/>
        </w:rPr>
        <w:t>Conversión de estados contables</w:t>
      </w:r>
      <w:r w:rsidRPr="00AC4AEA">
        <w:rPr>
          <w:rFonts w:ascii="Arial" w:hAnsi="Arial" w:cs="Arial"/>
          <w:sz w:val="20"/>
          <w:szCs w:val="20"/>
        </w:rPr>
        <w:t xml:space="preserve">” [ver </w:t>
      </w:r>
      <w:r w:rsidR="00D922C4">
        <w:rPr>
          <w:rFonts w:ascii="Arial" w:hAnsi="Arial" w:cs="Arial"/>
          <w:sz w:val="20"/>
          <w:szCs w:val="20"/>
        </w:rPr>
        <w:t xml:space="preserve">los </w:t>
      </w:r>
      <w:r w:rsidRPr="00AC4AEA">
        <w:rPr>
          <w:rFonts w:ascii="Arial" w:hAnsi="Arial" w:cs="Arial"/>
          <w:sz w:val="20"/>
          <w:szCs w:val="20"/>
        </w:rPr>
        <w:t xml:space="preserve">párrafos </w:t>
      </w:r>
      <w:r w:rsidR="001C4138">
        <w:rPr>
          <w:rFonts w:ascii="Arial" w:hAnsi="Arial" w:cs="Arial"/>
          <w:sz w:val="20"/>
          <w:szCs w:val="20"/>
        </w:rPr>
        <w:fldChar w:fldCharType="begin"/>
      </w:r>
      <w:r w:rsidR="00FA2569">
        <w:rPr>
          <w:rFonts w:ascii="Arial" w:hAnsi="Arial" w:cs="Arial"/>
          <w:sz w:val="20"/>
          <w:szCs w:val="20"/>
        </w:rPr>
        <w:instrText xml:space="preserve"> REF _Ref136253270 \r \h </w:instrText>
      </w:r>
      <w:r w:rsidR="001C4138">
        <w:rPr>
          <w:rFonts w:ascii="Arial" w:hAnsi="Arial" w:cs="Arial"/>
          <w:sz w:val="20"/>
          <w:szCs w:val="20"/>
        </w:rPr>
      </w:r>
      <w:r w:rsidR="001C4138">
        <w:rPr>
          <w:rFonts w:ascii="Arial" w:hAnsi="Arial" w:cs="Arial"/>
          <w:sz w:val="20"/>
          <w:szCs w:val="20"/>
        </w:rPr>
        <w:fldChar w:fldCharType="separate"/>
      </w:r>
      <w:r w:rsidR="00D33A5D">
        <w:rPr>
          <w:rFonts w:ascii="Arial" w:hAnsi="Arial" w:cs="Arial"/>
          <w:sz w:val="20"/>
          <w:szCs w:val="20"/>
        </w:rPr>
        <w:t>752</w:t>
      </w:r>
      <w:r w:rsidR="001C4138">
        <w:rPr>
          <w:rFonts w:ascii="Arial" w:hAnsi="Arial" w:cs="Arial"/>
          <w:sz w:val="20"/>
          <w:szCs w:val="20"/>
        </w:rPr>
        <w:fldChar w:fldCharType="end"/>
      </w:r>
      <w:r w:rsidR="00FA2569">
        <w:rPr>
          <w:rFonts w:ascii="Arial" w:hAnsi="Arial" w:cs="Arial"/>
          <w:sz w:val="20"/>
          <w:szCs w:val="20"/>
        </w:rPr>
        <w:t xml:space="preserve"> </w:t>
      </w:r>
      <w:r w:rsidR="00FA2569" w:rsidRPr="00592D81">
        <w:rPr>
          <w:rFonts w:ascii="Arial" w:hAnsi="Arial" w:cs="Arial"/>
          <w:sz w:val="20"/>
          <w:szCs w:val="20"/>
        </w:rPr>
        <w:t>al</w:t>
      </w:r>
      <w:r w:rsidR="00FA2569">
        <w:rPr>
          <w:rFonts w:ascii="Arial" w:hAnsi="Arial" w:cs="Arial"/>
          <w:sz w:val="20"/>
          <w:szCs w:val="20"/>
        </w:rPr>
        <w:t xml:space="preserve"> </w:t>
      </w:r>
      <w:r w:rsidR="001C4138">
        <w:rPr>
          <w:rFonts w:ascii="Arial" w:hAnsi="Arial" w:cs="Arial"/>
          <w:sz w:val="20"/>
          <w:szCs w:val="20"/>
        </w:rPr>
        <w:fldChar w:fldCharType="begin"/>
      </w:r>
      <w:r w:rsidR="00FA2569">
        <w:rPr>
          <w:rFonts w:ascii="Arial" w:hAnsi="Arial" w:cs="Arial"/>
          <w:sz w:val="20"/>
          <w:szCs w:val="20"/>
        </w:rPr>
        <w:instrText xml:space="preserve"> REF _Ref136253285 \r \h </w:instrText>
      </w:r>
      <w:r w:rsidR="001C4138">
        <w:rPr>
          <w:rFonts w:ascii="Arial" w:hAnsi="Arial" w:cs="Arial"/>
          <w:sz w:val="20"/>
          <w:szCs w:val="20"/>
        </w:rPr>
      </w:r>
      <w:r w:rsidR="001C4138">
        <w:rPr>
          <w:rFonts w:ascii="Arial" w:hAnsi="Arial" w:cs="Arial"/>
          <w:sz w:val="20"/>
          <w:szCs w:val="20"/>
        </w:rPr>
        <w:fldChar w:fldCharType="separate"/>
      </w:r>
      <w:r w:rsidR="00D33A5D">
        <w:rPr>
          <w:rFonts w:ascii="Arial" w:hAnsi="Arial" w:cs="Arial"/>
          <w:sz w:val="20"/>
          <w:szCs w:val="20"/>
        </w:rPr>
        <w:t>763</w:t>
      </w:r>
      <w:r w:rsidR="001C4138">
        <w:rPr>
          <w:rFonts w:ascii="Arial" w:hAnsi="Arial" w:cs="Arial"/>
          <w:sz w:val="20"/>
          <w:szCs w:val="20"/>
        </w:rPr>
        <w:fldChar w:fldCharType="end"/>
      </w:r>
      <w:r w:rsidRPr="00AC4AEA">
        <w:rPr>
          <w:rFonts w:ascii="Arial" w:hAnsi="Arial" w:cs="Arial"/>
          <w:sz w:val="20"/>
          <w:szCs w:val="20"/>
        </w:rPr>
        <w:t xml:space="preserve">]. </w:t>
      </w:r>
    </w:p>
    <w:p w:rsidR="002A0C77" w:rsidRPr="00AC4AEA" w:rsidRDefault="00421257" w:rsidP="000A0BD3">
      <w:pPr>
        <w:numPr>
          <w:ilvl w:val="0"/>
          <w:numId w:val="29"/>
        </w:numPr>
        <w:spacing w:after="147" w:line="264" w:lineRule="auto"/>
        <w:jc w:val="both"/>
        <w:rPr>
          <w:rFonts w:ascii="Arial" w:hAnsi="Arial" w:cs="Arial"/>
          <w:sz w:val="20"/>
          <w:szCs w:val="20"/>
        </w:rPr>
      </w:pPr>
      <w:r w:rsidRPr="00AC4AEA">
        <w:rPr>
          <w:rFonts w:ascii="Arial" w:hAnsi="Arial" w:cs="Arial"/>
          <w:sz w:val="20"/>
          <w:szCs w:val="20"/>
        </w:rPr>
        <w:t xml:space="preserve">Los </w:t>
      </w:r>
      <w:r w:rsidRPr="00AC4AEA">
        <w:rPr>
          <w:rFonts w:ascii="Arial" w:hAnsi="Arial" w:cs="Arial"/>
          <w:b/>
          <w:bCs/>
          <w:sz w:val="20"/>
          <w:szCs w:val="20"/>
        </w:rPr>
        <w:t>estados contables</w:t>
      </w:r>
      <w:r w:rsidRPr="00AC4AEA">
        <w:rPr>
          <w:rFonts w:ascii="Arial" w:hAnsi="Arial" w:cs="Arial"/>
          <w:sz w:val="20"/>
          <w:szCs w:val="20"/>
        </w:rPr>
        <w:t xml:space="preserve"> de las </w:t>
      </w:r>
      <w:r w:rsidR="002310EA" w:rsidRPr="00AC4AEA">
        <w:rPr>
          <w:rFonts w:ascii="Arial" w:hAnsi="Arial" w:cs="Arial"/>
          <w:sz w:val="20"/>
          <w:szCs w:val="20"/>
        </w:rPr>
        <w:t>otras entidades</w:t>
      </w:r>
      <w:r w:rsidRPr="00AC4AEA">
        <w:rPr>
          <w:rFonts w:ascii="Arial" w:hAnsi="Arial" w:cs="Arial"/>
          <w:sz w:val="20"/>
          <w:szCs w:val="20"/>
        </w:rPr>
        <w:t xml:space="preserve">, utilizados para el cálculo del </w:t>
      </w:r>
      <w:r w:rsidRPr="00050219">
        <w:rPr>
          <w:rFonts w:ascii="Arial" w:hAnsi="Arial" w:cs="Arial"/>
          <w:b/>
          <w:bCs/>
          <w:sz w:val="20"/>
          <w:szCs w:val="20"/>
        </w:rPr>
        <w:t>valor patrimonial proporcional</w:t>
      </w:r>
      <w:r w:rsidRPr="00AC4AEA">
        <w:rPr>
          <w:rFonts w:ascii="Arial" w:hAnsi="Arial" w:cs="Arial"/>
          <w:sz w:val="20"/>
          <w:szCs w:val="20"/>
        </w:rPr>
        <w:t xml:space="preserve"> deben ser preparados</w:t>
      </w:r>
      <w:r w:rsidR="000714D8" w:rsidRPr="00AC4AEA">
        <w:rPr>
          <w:rFonts w:ascii="Arial" w:hAnsi="Arial" w:cs="Arial"/>
          <w:sz w:val="20"/>
          <w:szCs w:val="20"/>
        </w:rPr>
        <w:t>, aplicando:</w:t>
      </w:r>
      <w:r w:rsidRPr="00AC4AEA">
        <w:rPr>
          <w:rFonts w:ascii="Arial" w:hAnsi="Arial" w:cs="Arial"/>
          <w:sz w:val="20"/>
          <w:szCs w:val="20"/>
        </w:rPr>
        <w:t xml:space="preserve"> </w:t>
      </w:r>
    </w:p>
    <w:p w:rsidR="00FD3E09" w:rsidRPr="00AC4AEA" w:rsidRDefault="00421257" w:rsidP="00C01B25">
      <w:pPr>
        <w:pStyle w:val="NUA-Nivel1"/>
        <w:numPr>
          <w:ilvl w:val="0"/>
          <w:numId w:val="648"/>
        </w:numPr>
        <w:ind w:left="1418" w:hanging="425"/>
      </w:pPr>
      <w:r w:rsidRPr="00AC4AEA">
        <w:t>las mismas normas contables</w:t>
      </w:r>
      <w:r w:rsidR="002310EA" w:rsidRPr="00AC4AEA">
        <w:t>, cuando la parti</w:t>
      </w:r>
      <w:r w:rsidR="00FD3E09" w:rsidRPr="00AC4AEA">
        <w:t>ci</w:t>
      </w:r>
      <w:r w:rsidR="002310EA" w:rsidRPr="00AC4AEA">
        <w:t>pa</w:t>
      </w:r>
      <w:r w:rsidR="00FD3E09" w:rsidRPr="00AC4AEA">
        <w:t>d</w:t>
      </w:r>
      <w:r w:rsidR="002310EA" w:rsidRPr="00AC4AEA">
        <w:t>a sea una subsidiaria o un negocio conjunto societario</w:t>
      </w:r>
      <w:r w:rsidR="00FD3E09" w:rsidRPr="00AC4AEA">
        <w:t>; o</w:t>
      </w:r>
    </w:p>
    <w:p w:rsidR="00421257" w:rsidRPr="00AC4AEA" w:rsidRDefault="00FD3E09" w:rsidP="00C01B25">
      <w:pPr>
        <w:pStyle w:val="NUA-Nivel1"/>
        <w:numPr>
          <w:ilvl w:val="0"/>
          <w:numId w:val="648"/>
        </w:numPr>
        <w:ind w:left="1418" w:hanging="425"/>
      </w:pPr>
      <w:r w:rsidRPr="00AC4AEA">
        <w:t>normas contables vigentes, cuando la participada sea una asociada</w:t>
      </w:r>
      <w:r w:rsidR="000714D8" w:rsidRPr="00AC4AEA">
        <w:t>.</w:t>
      </w:r>
    </w:p>
    <w:p w:rsidR="00421257" w:rsidRPr="00AC4AEA" w:rsidRDefault="00421257" w:rsidP="000A0BD3">
      <w:pPr>
        <w:numPr>
          <w:ilvl w:val="0"/>
          <w:numId w:val="29"/>
        </w:numPr>
        <w:spacing w:after="147" w:line="264" w:lineRule="auto"/>
        <w:jc w:val="both"/>
        <w:rPr>
          <w:rFonts w:ascii="Arial" w:hAnsi="Arial" w:cs="Arial"/>
          <w:sz w:val="20"/>
          <w:szCs w:val="20"/>
        </w:rPr>
      </w:pPr>
      <w:r w:rsidRPr="00AC4AEA">
        <w:rPr>
          <w:rFonts w:ascii="Arial" w:hAnsi="Arial" w:cs="Arial"/>
          <w:sz w:val="20"/>
          <w:szCs w:val="20"/>
        </w:rPr>
        <w:t xml:space="preserve">En caso de que existieran errores contables significativos en los </w:t>
      </w:r>
      <w:r w:rsidRPr="00AC4AEA">
        <w:rPr>
          <w:rFonts w:ascii="Arial" w:hAnsi="Arial" w:cs="Arial"/>
          <w:b/>
          <w:bCs/>
          <w:sz w:val="20"/>
          <w:szCs w:val="20"/>
        </w:rPr>
        <w:t>estados contables</w:t>
      </w:r>
      <w:r w:rsidRPr="00AC4AEA">
        <w:rPr>
          <w:rFonts w:ascii="Arial" w:hAnsi="Arial" w:cs="Arial"/>
          <w:sz w:val="20"/>
          <w:szCs w:val="20"/>
        </w:rPr>
        <w:t xml:space="preserve"> de las subsidiarias, negocios conjuntos</w:t>
      </w:r>
      <w:r w:rsidR="00F77917" w:rsidRPr="00AC4AEA">
        <w:rPr>
          <w:rFonts w:ascii="Arial" w:hAnsi="Arial" w:cs="Arial"/>
          <w:sz w:val="20"/>
          <w:szCs w:val="20"/>
        </w:rPr>
        <w:t xml:space="preserve"> societarios</w:t>
      </w:r>
      <w:r w:rsidRPr="00AC4AEA">
        <w:rPr>
          <w:rFonts w:ascii="Arial" w:hAnsi="Arial" w:cs="Arial"/>
          <w:sz w:val="20"/>
          <w:szCs w:val="20"/>
        </w:rPr>
        <w:t xml:space="preserve"> o asociadas, utilizados para el cálculo del </w:t>
      </w:r>
      <w:r w:rsidRPr="00050219">
        <w:rPr>
          <w:rFonts w:ascii="Arial" w:hAnsi="Arial" w:cs="Arial"/>
          <w:b/>
          <w:bCs/>
          <w:sz w:val="20"/>
          <w:szCs w:val="20"/>
        </w:rPr>
        <w:t>valor patrimonial proporcional</w:t>
      </w:r>
      <w:r w:rsidRPr="00AC4AEA">
        <w:rPr>
          <w:rFonts w:ascii="Arial" w:hAnsi="Arial" w:cs="Arial"/>
          <w:sz w:val="20"/>
          <w:szCs w:val="20"/>
        </w:rPr>
        <w:t xml:space="preserve">, un inversor deberá ajustarlos previamente. </w:t>
      </w:r>
    </w:p>
    <w:p w:rsidR="00421257" w:rsidRPr="00AC4AEA" w:rsidRDefault="00421257" w:rsidP="000A0BD3">
      <w:pPr>
        <w:numPr>
          <w:ilvl w:val="0"/>
          <w:numId w:val="29"/>
        </w:numPr>
        <w:spacing w:after="147" w:line="264" w:lineRule="auto"/>
        <w:jc w:val="both"/>
        <w:rPr>
          <w:rFonts w:ascii="Arial" w:hAnsi="Arial" w:cs="Arial"/>
          <w:sz w:val="20"/>
          <w:szCs w:val="20"/>
        </w:rPr>
      </w:pPr>
      <w:r w:rsidRPr="00AC4AEA">
        <w:rPr>
          <w:rFonts w:ascii="Arial" w:hAnsi="Arial" w:cs="Arial"/>
          <w:sz w:val="20"/>
          <w:szCs w:val="20"/>
        </w:rPr>
        <w:t xml:space="preserve">Antes de calcular el </w:t>
      </w:r>
      <w:r w:rsidRPr="00050219">
        <w:rPr>
          <w:rFonts w:ascii="Arial" w:hAnsi="Arial" w:cs="Arial"/>
          <w:b/>
          <w:bCs/>
          <w:sz w:val="20"/>
          <w:szCs w:val="20"/>
        </w:rPr>
        <w:t>valor patrimonial proporcional</w:t>
      </w:r>
      <w:r w:rsidRPr="00AC4AEA">
        <w:rPr>
          <w:rFonts w:ascii="Arial" w:hAnsi="Arial" w:cs="Arial"/>
          <w:sz w:val="20"/>
          <w:szCs w:val="20"/>
        </w:rPr>
        <w:t>, una entidad:</w:t>
      </w:r>
      <w:r w:rsidR="006F2C57">
        <w:rPr>
          <w:rFonts w:ascii="Arial" w:hAnsi="Arial" w:cs="Arial"/>
          <w:sz w:val="20"/>
          <w:szCs w:val="20"/>
        </w:rPr>
        <w:t xml:space="preserve"> </w:t>
      </w:r>
    </w:p>
    <w:p w:rsidR="00421257" w:rsidRPr="007B56D7" w:rsidRDefault="00421257" w:rsidP="00C01B25">
      <w:pPr>
        <w:pStyle w:val="NUA-Nivel1"/>
        <w:numPr>
          <w:ilvl w:val="0"/>
          <w:numId w:val="608"/>
        </w:numPr>
        <w:ind w:left="1418" w:hanging="425"/>
      </w:pPr>
      <w:r w:rsidRPr="007B56D7">
        <w:t xml:space="preserve">Eliminará del patrimonio neto de la participada las ganancias y pérdidas procedentes de transacciones intragrupo que estén reconocidas en </w:t>
      </w:r>
      <w:r w:rsidR="00660CF7" w:rsidRPr="007B56D7">
        <w:t xml:space="preserve">saldos finales de </w:t>
      </w:r>
      <w:r w:rsidRPr="007B56D7">
        <w:t>activos, tales como bienes de cambio o bienes de uso</w:t>
      </w:r>
      <w:r w:rsidR="00586AA3" w:rsidRPr="007B56D7">
        <w:t>.</w:t>
      </w:r>
      <w:r w:rsidRPr="007B56D7">
        <w:t xml:space="preserve"> </w:t>
      </w:r>
    </w:p>
    <w:p w:rsidR="00421257" w:rsidRPr="007B56D7" w:rsidRDefault="00421257" w:rsidP="00C01B25">
      <w:pPr>
        <w:pStyle w:val="NUA-Nivel1"/>
        <w:numPr>
          <w:ilvl w:val="0"/>
          <w:numId w:val="608"/>
        </w:numPr>
        <w:ind w:left="1418" w:hanging="425"/>
      </w:pPr>
      <w:r w:rsidRPr="007B56D7">
        <w:lastRenderedPageBreak/>
        <w:t xml:space="preserve">No realizará las eliminaciones del inciso anterior cuando los activos que los contengan se encuentren medidos </w:t>
      </w:r>
      <w:r w:rsidR="00CE7564" w:rsidRPr="007B56D7">
        <w:t>con base en algún</w:t>
      </w:r>
      <w:r w:rsidR="00DE79A2" w:rsidRPr="007B56D7">
        <w:t xml:space="preserve"> </w:t>
      </w:r>
      <w:r w:rsidRPr="007B56D7">
        <w:rPr>
          <w:b/>
          <w:bCs/>
        </w:rPr>
        <w:t xml:space="preserve">valor </w:t>
      </w:r>
      <w:r w:rsidR="00CE7564" w:rsidRPr="007B56D7">
        <w:rPr>
          <w:b/>
          <w:bCs/>
        </w:rPr>
        <w:t>corriente</w:t>
      </w:r>
      <w:r w:rsidRPr="007B56D7">
        <w:t xml:space="preserve"> determinado de acuerdo con las pautas establecidas en esta Resolución Técnica u </w:t>
      </w:r>
      <w:r w:rsidRPr="007B56D7">
        <w:rPr>
          <w:b/>
          <w:bCs/>
        </w:rPr>
        <w:t>otras normas contables</w:t>
      </w:r>
      <w:r w:rsidRPr="007B56D7">
        <w:t xml:space="preserve">. </w:t>
      </w:r>
    </w:p>
    <w:p w:rsidR="00421257" w:rsidRPr="007B56D7" w:rsidRDefault="00421257" w:rsidP="000A0BD3">
      <w:pPr>
        <w:numPr>
          <w:ilvl w:val="0"/>
          <w:numId w:val="29"/>
        </w:numPr>
        <w:spacing w:after="147" w:line="264" w:lineRule="auto"/>
        <w:jc w:val="both"/>
        <w:rPr>
          <w:rFonts w:ascii="Arial" w:hAnsi="Arial" w:cs="Arial"/>
          <w:sz w:val="20"/>
          <w:szCs w:val="20"/>
        </w:rPr>
      </w:pPr>
      <w:r w:rsidRPr="007B56D7">
        <w:rPr>
          <w:rFonts w:ascii="Arial" w:hAnsi="Arial" w:cs="Arial"/>
          <w:sz w:val="20"/>
          <w:szCs w:val="20"/>
        </w:rPr>
        <w:t xml:space="preserve">Antes de calcular el </w:t>
      </w:r>
      <w:r w:rsidRPr="007B56D7">
        <w:rPr>
          <w:rFonts w:ascii="Arial" w:hAnsi="Arial" w:cs="Arial"/>
          <w:b/>
          <w:bCs/>
          <w:sz w:val="20"/>
          <w:szCs w:val="20"/>
        </w:rPr>
        <w:t>valor patrimonial proporcional</w:t>
      </w:r>
      <w:r w:rsidRPr="007B56D7">
        <w:rPr>
          <w:rFonts w:ascii="Arial" w:hAnsi="Arial" w:cs="Arial"/>
          <w:sz w:val="20"/>
          <w:szCs w:val="20"/>
        </w:rPr>
        <w:t xml:space="preserve">, una entidad considerará que las pérdidas intragrupo </w:t>
      </w:r>
      <w:r w:rsidR="00D81E8F" w:rsidRPr="007B56D7">
        <w:rPr>
          <w:rFonts w:ascii="Arial" w:hAnsi="Arial" w:cs="Arial"/>
          <w:sz w:val="20"/>
          <w:szCs w:val="20"/>
        </w:rPr>
        <w:t>podrían</w:t>
      </w:r>
      <w:r w:rsidRPr="007B56D7">
        <w:rPr>
          <w:rFonts w:ascii="Arial" w:hAnsi="Arial" w:cs="Arial"/>
          <w:sz w:val="20"/>
          <w:szCs w:val="20"/>
        </w:rPr>
        <w:t xml:space="preserve"> indicar un</w:t>
      </w:r>
      <w:r w:rsidR="00586AA3" w:rsidRPr="007B56D7">
        <w:rPr>
          <w:rFonts w:ascii="Arial" w:hAnsi="Arial" w:cs="Arial"/>
          <w:sz w:val="20"/>
          <w:szCs w:val="20"/>
        </w:rPr>
        <w:t>a</w:t>
      </w:r>
      <w:r w:rsidRPr="007B56D7">
        <w:rPr>
          <w:rFonts w:ascii="Arial" w:hAnsi="Arial" w:cs="Arial"/>
          <w:sz w:val="20"/>
          <w:szCs w:val="20"/>
        </w:rPr>
        <w:t xml:space="preserve"> </w:t>
      </w:r>
      <w:r w:rsidR="00586AA3" w:rsidRPr="007B56D7">
        <w:rPr>
          <w:rFonts w:ascii="Arial" w:hAnsi="Arial" w:cs="Arial"/>
          <w:b/>
          <w:bCs/>
          <w:sz w:val="20"/>
          <w:szCs w:val="20"/>
        </w:rPr>
        <w:t>desvalorización</w:t>
      </w:r>
      <w:r w:rsidRPr="007B56D7">
        <w:rPr>
          <w:rFonts w:ascii="Arial" w:hAnsi="Arial" w:cs="Arial"/>
          <w:sz w:val="20"/>
          <w:szCs w:val="20"/>
        </w:rPr>
        <w:t xml:space="preserve"> que </w:t>
      </w:r>
      <w:r w:rsidR="00D81E8F" w:rsidRPr="007B56D7">
        <w:rPr>
          <w:rFonts w:ascii="Arial" w:hAnsi="Arial" w:cs="Arial"/>
          <w:sz w:val="20"/>
          <w:szCs w:val="20"/>
        </w:rPr>
        <w:t>exija</w:t>
      </w:r>
      <w:r w:rsidRPr="007B56D7">
        <w:rPr>
          <w:rFonts w:ascii="Arial" w:hAnsi="Arial" w:cs="Arial"/>
          <w:sz w:val="20"/>
          <w:szCs w:val="20"/>
        </w:rPr>
        <w:t xml:space="preserve"> su reconocimiento de acuerdo con lo establecido en esta Resolución Técnica u </w:t>
      </w:r>
      <w:r w:rsidRPr="007B56D7">
        <w:rPr>
          <w:rFonts w:ascii="Arial" w:hAnsi="Arial" w:cs="Arial"/>
          <w:b/>
          <w:bCs/>
          <w:sz w:val="20"/>
          <w:szCs w:val="20"/>
        </w:rPr>
        <w:t>otras normas contables</w:t>
      </w:r>
      <w:r w:rsidRPr="007B56D7">
        <w:rPr>
          <w:rFonts w:ascii="Arial" w:hAnsi="Arial" w:cs="Arial"/>
          <w:sz w:val="20"/>
          <w:szCs w:val="20"/>
        </w:rPr>
        <w:t>.</w:t>
      </w:r>
      <w:r w:rsidR="006F2C57">
        <w:rPr>
          <w:rFonts w:ascii="Arial" w:hAnsi="Arial" w:cs="Arial"/>
          <w:sz w:val="20"/>
          <w:szCs w:val="20"/>
        </w:rPr>
        <w:t xml:space="preserve"> </w:t>
      </w:r>
    </w:p>
    <w:p w:rsidR="00421257" w:rsidRPr="00AC4AEA" w:rsidRDefault="00421257" w:rsidP="000A0BD3">
      <w:pPr>
        <w:numPr>
          <w:ilvl w:val="0"/>
          <w:numId w:val="29"/>
        </w:numPr>
        <w:spacing w:after="147" w:line="264" w:lineRule="auto"/>
        <w:jc w:val="both"/>
        <w:rPr>
          <w:rFonts w:ascii="Arial" w:hAnsi="Arial" w:cs="Arial"/>
          <w:sz w:val="20"/>
          <w:szCs w:val="20"/>
        </w:rPr>
      </w:pPr>
      <w:r w:rsidRPr="00AC4AEA">
        <w:rPr>
          <w:rFonts w:ascii="Arial" w:hAnsi="Arial" w:cs="Arial"/>
          <w:sz w:val="20"/>
          <w:szCs w:val="20"/>
        </w:rPr>
        <w:t>Una entidad aplicará la sección “</w:t>
      </w:r>
      <w:r w:rsidRPr="00AC4AEA">
        <w:rPr>
          <w:rFonts w:ascii="Arial" w:hAnsi="Arial" w:cs="Arial"/>
          <w:sz w:val="20"/>
          <w:szCs w:val="20"/>
          <w:u w:val="single" w:color="000000"/>
        </w:rPr>
        <w:t>Contabilización del Impuesto a las Ganancias</w:t>
      </w:r>
      <w:r w:rsidRPr="00AC4AEA">
        <w:rPr>
          <w:rFonts w:ascii="Arial" w:hAnsi="Arial" w:cs="Arial"/>
          <w:sz w:val="20"/>
          <w:szCs w:val="20"/>
        </w:rPr>
        <w:t xml:space="preserve">” </w:t>
      </w:r>
      <w:r w:rsidR="00586AA3" w:rsidRPr="00AC4AEA">
        <w:rPr>
          <w:rFonts w:ascii="Arial" w:hAnsi="Arial" w:cs="Arial"/>
          <w:sz w:val="20"/>
          <w:szCs w:val="20"/>
        </w:rPr>
        <w:t xml:space="preserve">[ver los párrafos </w:t>
      </w:r>
      <w:fldSimple w:instr=" REF _Ref99468407 \r \h  \* MERGEFORMAT ">
        <w:r w:rsidR="00D33A5D" w:rsidRPr="00D33A5D">
          <w:rPr>
            <w:rFonts w:ascii="Arial" w:hAnsi="Arial" w:cs="Arial"/>
            <w:sz w:val="20"/>
            <w:szCs w:val="20"/>
          </w:rPr>
          <w:t>571</w:t>
        </w:r>
      </w:fldSimple>
      <w:r w:rsidR="00586AA3" w:rsidRPr="00AC4AEA">
        <w:rPr>
          <w:rFonts w:ascii="Arial" w:hAnsi="Arial" w:cs="Arial"/>
          <w:sz w:val="20"/>
          <w:szCs w:val="20"/>
        </w:rPr>
        <w:t xml:space="preserve"> a </w:t>
      </w:r>
      <w:fldSimple w:instr=" REF _Ref135737673 \r \h  \* MERGEFORMAT ">
        <w:r w:rsidR="00D33A5D" w:rsidRPr="00D33A5D">
          <w:rPr>
            <w:rFonts w:ascii="Arial" w:hAnsi="Arial" w:cs="Arial"/>
            <w:sz w:val="20"/>
            <w:szCs w:val="20"/>
          </w:rPr>
          <w:t>600</w:t>
        </w:r>
      </w:fldSimple>
      <w:r w:rsidR="00586AA3" w:rsidRPr="00AC4AEA">
        <w:rPr>
          <w:rFonts w:ascii="Arial" w:hAnsi="Arial" w:cs="Arial"/>
          <w:sz w:val="20"/>
          <w:szCs w:val="20"/>
        </w:rPr>
        <w:t>],</w:t>
      </w:r>
      <w:r w:rsidR="008F1717" w:rsidRPr="00AC4AEA">
        <w:rPr>
          <w:rFonts w:ascii="Arial" w:hAnsi="Arial" w:cs="Arial"/>
          <w:sz w:val="20"/>
          <w:szCs w:val="20"/>
        </w:rPr>
        <w:t xml:space="preserve"> </w:t>
      </w:r>
      <w:r w:rsidRPr="00AC4AEA">
        <w:rPr>
          <w:rFonts w:ascii="Arial" w:hAnsi="Arial" w:cs="Arial"/>
          <w:sz w:val="20"/>
          <w:szCs w:val="20"/>
        </w:rPr>
        <w:t xml:space="preserve">por las diferencias temporarias que surjan de la eliminación de las ganancias y pérdidas procedentes de transacciones intragrupo. </w:t>
      </w:r>
    </w:p>
    <w:p w:rsidR="00421257" w:rsidRPr="00AC4AEA" w:rsidRDefault="00421257" w:rsidP="000A0BD3">
      <w:pPr>
        <w:numPr>
          <w:ilvl w:val="0"/>
          <w:numId w:val="29"/>
        </w:numPr>
        <w:spacing w:after="147" w:line="264" w:lineRule="auto"/>
        <w:jc w:val="both"/>
        <w:rPr>
          <w:rFonts w:ascii="Arial" w:hAnsi="Arial" w:cs="Arial"/>
          <w:sz w:val="20"/>
          <w:szCs w:val="20"/>
        </w:rPr>
      </w:pPr>
      <w:r w:rsidRPr="00AC4AEA">
        <w:rPr>
          <w:rFonts w:ascii="Arial" w:hAnsi="Arial" w:cs="Arial"/>
          <w:sz w:val="20"/>
          <w:szCs w:val="20"/>
        </w:rPr>
        <w:t xml:space="preserve">Cuando la participada posea acciones propias en cartera, una entidad: </w:t>
      </w:r>
    </w:p>
    <w:p w:rsidR="00421257" w:rsidRPr="00AC4AEA" w:rsidRDefault="00A87FC9" w:rsidP="00C01B25">
      <w:pPr>
        <w:pStyle w:val="NUA-Nivel1"/>
        <w:numPr>
          <w:ilvl w:val="0"/>
          <w:numId w:val="609"/>
        </w:numPr>
        <w:ind w:left="1418" w:hanging="425"/>
      </w:pPr>
      <w:r w:rsidRPr="00AC4AEA">
        <w:t>C</w:t>
      </w:r>
      <w:r w:rsidR="00421257" w:rsidRPr="00AC4AEA">
        <w:t xml:space="preserve">alculará la tenencia del inversor y de los votos posibles en las reuniones sociales ordinarias sobre la base de las acciones en circulación de la participada. </w:t>
      </w:r>
    </w:p>
    <w:p w:rsidR="00421257" w:rsidRPr="00AC4AEA" w:rsidRDefault="00421257" w:rsidP="00C01B25">
      <w:pPr>
        <w:pStyle w:val="NUA-Nivel1"/>
        <w:numPr>
          <w:ilvl w:val="0"/>
          <w:numId w:val="609"/>
        </w:numPr>
        <w:ind w:left="1418" w:hanging="425"/>
      </w:pPr>
      <w:r w:rsidRPr="00AC4AEA">
        <w:t xml:space="preserve">Registrará el </w:t>
      </w:r>
      <w:r w:rsidRPr="00944C3E">
        <w:rPr>
          <w:b/>
          <w:bCs/>
        </w:rPr>
        <w:t>costo de adquisición</w:t>
      </w:r>
      <w:r w:rsidRPr="00AC4AEA">
        <w:t xml:space="preserve"> de las acciones propias en cartera como una reducción del </w:t>
      </w:r>
      <w:r w:rsidRPr="00AC4AEA">
        <w:rPr>
          <w:b/>
          <w:bCs/>
        </w:rPr>
        <w:t>patrimonio neto</w:t>
      </w:r>
      <w:r w:rsidRPr="00AC4AEA">
        <w:t xml:space="preserve">. </w:t>
      </w:r>
    </w:p>
    <w:p w:rsidR="00421257" w:rsidRPr="00AC4AEA" w:rsidRDefault="00421257" w:rsidP="000A0BD3">
      <w:pPr>
        <w:numPr>
          <w:ilvl w:val="0"/>
          <w:numId w:val="29"/>
        </w:numPr>
        <w:spacing w:after="147" w:line="264" w:lineRule="auto"/>
        <w:jc w:val="both"/>
        <w:rPr>
          <w:rFonts w:ascii="Arial" w:hAnsi="Arial" w:cs="Arial"/>
          <w:sz w:val="20"/>
          <w:szCs w:val="20"/>
        </w:rPr>
      </w:pPr>
      <w:r w:rsidRPr="00AC4AEA">
        <w:rPr>
          <w:rFonts w:ascii="Arial" w:hAnsi="Arial" w:cs="Arial"/>
          <w:sz w:val="20"/>
          <w:szCs w:val="20"/>
        </w:rPr>
        <w:t xml:space="preserve">Si al aplicar el método del </w:t>
      </w:r>
      <w:r w:rsidRPr="00050219">
        <w:rPr>
          <w:rFonts w:ascii="Arial" w:hAnsi="Arial" w:cs="Arial"/>
          <w:b/>
          <w:bCs/>
          <w:sz w:val="20"/>
          <w:szCs w:val="20"/>
        </w:rPr>
        <w:t>valor patrimonial proporcional</w:t>
      </w:r>
      <w:r w:rsidRPr="00AC4AEA">
        <w:rPr>
          <w:rFonts w:ascii="Arial" w:hAnsi="Arial" w:cs="Arial"/>
          <w:sz w:val="20"/>
          <w:szCs w:val="20"/>
        </w:rPr>
        <w:t xml:space="preserve">, el valor de libros de la inversión en la subsidiaria, negocio conjunto </w:t>
      </w:r>
      <w:r w:rsidR="00487016" w:rsidRPr="00AC4AEA">
        <w:rPr>
          <w:rFonts w:ascii="Arial" w:hAnsi="Arial" w:cs="Arial"/>
          <w:sz w:val="20"/>
          <w:szCs w:val="20"/>
        </w:rPr>
        <w:t xml:space="preserve">societario </w:t>
      </w:r>
      <w:r w:rsidRPr="00AC4AEA">
        <w:rPr>
          <w:rFonts w:ascii="Arial" w:hAnsi="Arial" w:cs="Arial"/>
          <w:sz w:val="20"/>
          <w:szCs w:val="20"/>
        </w:rPr>
        <w:t>o asociada es menor a cero (es decir, la participación del inversor en las pérdidas de la participada supera el valor de la inversión), un inversor:</w:t>
      </w:r>
      <w:r w:rsidR="006F2C57">
        <w:rPr>
          <w:rFonts w:ascii="Arial" w:hAnsi="Arial" w:cs="Arial"/>
          <w:sz w:val="20"/>
          <w:szCs w:val="20"/>
        </w:rPr>
        <w:t xml:space="preserve"> </w:t>
      </w:r>
    </w:p>
    <w:p w:rsidR="00421257" w:rsidRPr="00AC4AEA" w:rsidRDefault="00421257" w:rsidP="00C01B25">
      <w:pPr>
        <w:pStyle w:val="NUA-Nivel1"/>
        <w:numPr>
          <w:ilvl w:val="0"/>
          <w:numId w:val="610"/>
        </w:numPr>
        <w:ind w:left="1418" w:hanging="425"/>
      </w:pPr>
      <w:r w:rsidRPr="00AC4AEA">
        <w:t>Registrará su proporción en las pérdidas hasta que el valor de la inversión en la participada llegue a cero.</w:t>
      </w:r>
      <w:r w:rsidR="006F2C57">
        <w:t xml:space="preserve"> </w:t>
      </w:r>
    </w:p>
    <w:p w:rsidR="00421257" w:rsidRPr="00AC4AEA" w:rsidRDefault="00421257" w:rsidP="00C01B25">
      <w:pPr>
        <w:pStyle w:val="NUA-Nivel1"/>
        <w:numPr>
          <w:ilvl w:val="0"/>
          <w:numId w:val="610"/>
        </w:numPr>
        <w:ind w:left="1418" w:hanging="425"/>
      </w:pPr>
      <w:r w:rsidRPr="00AC4AEA">
        <w:t xml:space="preserve">Sólo reconocerá las pérdidas adicionales si a la </w:t>
      </w:r>
      <w:r w:rsidRPr="00AC4AEA">
        <w:rPr>
          <w:b/>
          <w:bCs/>
        </w:rPr>
        <w:t>fecha de estados contables</w:t>
      </w:r>
      <w:r w:rsidRPr="00AC4AEA">
        <w:t xml:space="preserve">, el inversor tiene intenciones de continuar financiando las operaciones de la participada y hubiera asumido compromisos para realizar aportes de capital en ésta, para cubrir dichas pérdidas. En este caso, deberá registrar las deudas </w:t>
      </w:r>
      <w:r w:rsidR="00996A4A" w:rsidRPr="00AC4AEA">
        <w:t>con</w:t>
      </w:r>
      <w:r w:rsidRPr="00AC4AEA">
        <w:t xml:space="preserve"> la participada que surja de tales compromisos, según la sección “</w:t>
      </w:r>
      <w:r w:rsidRPr="00AC4AEA">
        <w:rPr>
          <w:u w:val="single" w:color="000000"/>
        </w:rPr>
        <w:t>Compromisos que</w:t>
      </w:r>
      <w:r w:rsidRPr="00AC4AEA">
        <w:t xml:space="preserve"> </w:t>
      </w:r>
      <w:r w:rsidRPr="00AC4AEA">
        <w:rPr>
          <w:u w:val="single" w:color="000000"/>
        </w:rPr>
        <w:t>generan pérdidas (contratos de carácter oneroso)</w:t>
      </w:r>
      <w:r w:rsidRPr="00AC4AEA">
        <w:t xml:space="preserve">” [ver </w:t>
      </w:r>
      <w:r w:rsidR="00D922C4">
        <w:t xml:space="preserve">los </w:t>
      </w:r>
      <w:r w:rsidRPr="00AC4AEA">
        <w:t xml:space="preserve">párrafos </w:t>
      </w:r>
      <w:fldSimple w:instr=" REF _Ref103888717 \r \h  \* MERGEFORMAT ">
        <w:r w:rsidR="00D33A5D">
          <w:t>527</w:t>
        </w:r>
      </w:fldSimple>
      <w:r w:rsidR="0081081E" w:rsidRPr="0087080A">
        <w:t xml:space="preserve"> a </w:t>
      </w:r>
      <w:r w:rsidR="001C4138">
        <w:fldChar w:fldCharType="begin"/>
      </w:r>
      <w:r w:rsidR="0081081E">
        <w:instrText xml:space="preserve"> REF _Ref129077854 \r \h </w:instrText>
      </w:r>
      <w:r w:rsidR="001C4138">
        <w:fldChar w:fldCharType="separate"/>
      </w:r>
      <w:r w:rsidR="00D33A5D">
        <w:t>531</w:t>
      </w:r>
      <w:r w:rsidR="001C4138">
        <w:fldChar w:fldCharType="end"/>
      </w:r>
      <w:r w:rsidRPr="00AC4AEA">
        <w:t>].</w:t>
      </w:r>
      <w:r w:rsidR="006F2C57">
        <w:t xml:space="preserve"> </w:t>
      </w:r>
    </w:p>
    <w:p w:rsidR="00421257" w:rsidRPr="00AC4AEA" w:rsidRDefault="00421257" w:rsidP="00C01B25">
      <w:pPr>
        <w:pStyle w:val="NUA-Nivel1"/>
        <w:numPr>
          <w:ilvl w:val="0"/>
          <w:numId w:val="610"/>
        </w:numPr>
        <w:ind w:left="1418" w:hanging="425"/>
      </w:pPr>
      <w:r w:rsidRPr="00AC4AEA">
        <w:t xml:space="preserve">Cuando lo referido en el inciso anterior implique que el inversor cubra las pérdidas correspondientes a otros inversores, si en períodos posteriores la participada obtiene ganancias, asignará la totalidad de esas ganancias hasta recuperar la porción de las pérdidas de los otros inversores previamente absorbidas. </w:t>
      </w:r>
    </w:p>
    <w:p w:rsidR="00421257" w:rsidRPr="00AC4AEA" w:rsidRDefault="00421257" w:rsidP="00A318EA">
      <w:pPr>
        <w:spacing w:after="149"/>
        <w:ind w:left="-5" w:hanging="10"/>
        <w:rPr>
          <w:rFonts w:ascii="Arial" w:hAnsi="Arial" w:cs="Arial"/>
          <w:b/>
          <w:bCs/>
          <w:sz w:val="20"/>
          <w:szCs w:val="20"/>
        </w:rPr>
      </w:pPr>
    </w:p>
    <w:p w:rsidR="00421257" w:rsidRPr="00AC4AEA" w:rsidRDefault="00421257" w:rsidP="00A318EA">
      <w:pPr>
        <w:pStyle w:val="Ttulo3"/>
      </w:pPr>
      <w:bookmarkStart w:id="1152" w:name="_Toc139357008"/>
      <w:r w:rsidRPr="00AC4AEA">
        <w:t>Comparación con el valor recuperable</w:t>
      </w:r>
      <w:bookmarkEnd w:id="1152"/>
      <w:r w:rsidRPr="00AC4AEA">
        <w:t xml:space="preserve"> </w:t>
      </w:r>
    </w:p>
    <w:p w:rsidR="00421257" w:rsidRPr="00AC4AEA" w:rsidRDefault="00421257" w:rsidP="000A0BD3">
      <w:pPr>
        <w:numPr>
          <w:ilvl w:val="0"/>
          <w:numId w:val="29"/>
        </w:numPr>
        <w:spacing w:after="147" w:line="264" w:lineRule="auto"/>
        <w:jc w:val="both"/>
        <w:rPr>
          <w:rFonts w:ascii="Arial" w:hAnsi="Arial" w:cs="Arial"/>
          <w:sz w:val="20"/>
          <w:szCs w:val="20"/>
        </w:rPr>
      </w:pPr>
      <w:bookmarkStart w:id="1153" w:name="_Ref132051312"/>
      <w:r w:rsidRPr="00AC4AEA">
        <w:rPr>
          <w:rFonts w:ascii="Arial" w:hAnsi="Arial" w:cs="Arial"/>
          <w:sz w:val="20"/>
          <w:szCs w:val="20"/>
        </w:rPr>
        <w:t>A los fines de determinar la necesidad de comparar la medición contable de las participaciones dentro del alcance de esta sección con su valor recuperable, una entidad considerará, entre otros, los siguientes indicios de deterioro:</w:t>
      </w:r>
      <w:bookmarkEnd w:id="1153"/>
      <w:r w:rsidRPr="00AC4AEA">
        <w:rPr>
          <w:rFonts w:ascii="Arial" w:hAnsi="Arial" w:cs="Arial"/>
          <w:sz w:val="20"/>
          <w:szCs w:val="20"/>
        </w:rPr>
        <w:t xml:space="preserve"> </w:t>
      </w:r>
    </w:p>
    <w:p w:rsidR="00421257" w:rsidRPr="00AC4AEA" w:rsidRDefault="00491085" w:rsidP="00C01B25">
      <w:pPr>
        <w:pStyle w:val="NUA-Nivel1"/>
        <w:numPr>
          <w:ilvl w:val="0"/>
          <w:numId w:val="611"/>
        </w:numPr>
        <w:ind w:left="1418" w:hanging="425"/>
      </w:pPr>
      <w:r w:rsidRPr="00AC4AEA">
        <w:t>D</w:t>
      </w:r>
      <w:r w:rsidR="00421257" w:rsidRPr="00AC4AEA">
        <w:t xml:space="preserve">ificultades financieras significativas de la </w:t>
      </w:r>
      <w:r w:rsidR="00864398" w:rsidRPr="00AC4AEA">
        <w:t xml:space="preserve">subsidiaria, </w:t>
      </w:r>
      <w:r w:rsidR="00421257" w:rsidRPr="00AC4AEA">
        <w:t>asociada o negocio conjunto</w:t>
      </w:r>
      <w:r w:rsidRPr="00AC4AEA">
        <w:t xml:space="preserve"> societario.</w:t>
      </w:r>
      <w:r w:rsidR="00421257" w:rsidRPr="00AC4AEA">
        <w:t xml:space="preserve"> </w:t>
      </w:r>
    </w:p>
    <w:p w:rsidR="00421257" w:rsidRPr="00AC4AEA" w:rsidRDefault="00491085" w:rsidP="00C01B25">
      <w:pPr>
        <w:pStyle w:val="NUA-Nivel1"/>
        <w:numPr>
          <w:ilvl w:val="0"/>
          <w:numId w:val="611"/>
        </w:numPr>
        <w:ind w:left="1418" w:hanging="425"/>
      </w:pPr>
      <w:r w:rsidRPr="00AC4AEA">
        <w:lastRenderedPageBreak/>
        <w:t>I</w:t>
      </w:r>
      <w:r w:rsidR="00421257" w:rsidRPr="00AC4AEA">
        <w:t xml:space="preserve">nfracciones </w:t>
      </w:r>
      <w:r w:rsidR="00151BAB">
        <w:t>contractuales</w:t>
      </w:r>
      <w:r w:rsidR="006A0AB3">
        <w:t xml:space="preserve"> en general</w:t>
      </w:r>
      <w:r w:rsidR="00421257" w:rsidRPr="00AC4AEA">
        <w:t>,</w:t>
      </w:r>
      <w:r w:rsidR="00151BAB">
        <w:t xml:space="preserve"> </w:t>
      </w:r>
      <w:r w:rsidR="00421257" w:rsidRPr="00AC4AEA">
        <w:t xml:space="preserve">tales como incumplimientos o demoras en el pago por parte de la </w:t>
      </w:r>
      <w:r w:rsidR="00864398" w:rsidRPr="00AC4AEA">
        <w:t xml:space="preserve">subsidiaria, </w:t>
      </w:r>
      <w:r w:rsidR="00421257" w:rsidRPr="00AC4AEA">
        <w:t>asociada o negocio conjunto</w:t>
      </w:r>
      <w:r w:rsidRPr="00AC4AEA">
        <w:t xml:space="preserve"> societario.</w:t>
      </w:r>
      <w:r w:rsidR="00421257" w:rsidRPr="00AC4AEA">
        <w:t xml:space="preserve"> </w:t>
      </w:r>
    </w:p>
    <w:p w:rsidR="00421257" w:rsidRPr="00AC4AEA" w:rsidRDefault="00491085" w:rsidP="00C01B25">
      <w:pPr>
        <w:pStyle w:val="NUA-Nivel1"/>
        <w:numPr>
          <w:ilvl w:val="0"/>
          <w:numId w:val="611"/>
        </w:numPr>
        <w:ind w:left="1418" w:hanging="425"/>
      </w:pPr>
      <w:r w:rsidRPr="00AC4AEA">
        <w:t>L</w:t>
      </w:r>
      <w:r w:rsidR="00421257" w:rsidRPr="00AC4AEA">
        <w:t xml:space="preserve">a entidad, por razones económicas o legales relacionadas con dificultades financieras de su </w:t>
      </w:r>
      <w:r w:rsidR="00864398" w:rsidRPr="00AC4AEA">
        <w:t xml:space="preserve">subsidiaria, </w:t>
      </w:r>
      <w:r w:rsidR="00421257" w:rsidRPr="00AC4AEA">
        <w:t>asociada o negocio conjunto</w:t>
      </w:r>
      <w:r w:rsidRPr="00AC4AEA">
        <w:t xml:space="preserve"> societario</w:t>
      </w:r>
      <w:r w:rsidR="00421257" w:rsidRPr="00AC4AEA">
        <w:t>, otorga a éstos concesiones que no le habría otorgado en otras circunstancias</w:t>
      </w:r>
      <w:r w:rsidRPr="00AC4AEA">
        <w:t>.</w:t>
      </w:r>
      <w:r w:rsidR="00421257" w:rsidRPr="00AC4AEA">
        <w:t xml:space="preserve"> </w:t>
      </w:r>
    </w:p>
    <w:p w:rsidR="00421257" w:rsidRPr="00AC4AEA" w:rsidRDefault="00864398" w:rsidP="00C01B25">
      <w:pPr>
        <w:pStyle w:val="NUA-Nivel1"/>
        <w:numPr>
          <w:ilvl w:val="0"/>
          <w:numId w:val="611"/>
        </w:numPr>
        <w:ind w:left="1418" w:hanging="425"/>
      </w:pPr>
      <w:r w:rsidRPr="00AC4AEA">
        <w:t>S</w:t>
      </w:r>
      <w:r w:rsidR="00421257" w:rsidRPr="00AC4AEA">
        <w:t xml:space="preserve">ea </w:t>
      </w:r>
      <w:r w:rsidR="00421257" w:rsidRPr="004E1215">
        <w:rPr>
          <w:b/>
          <w:bCs/>
        </w:rPr>
        <w:t>probable</w:t>
      </w:r>
      <w:r w:rsidR="00421257" w:rsidRPr="00AC4AEA">
        <w:t xml:space="preserve"> que la </w:t>
      </w:r>
      <w:r w:rsidRPr="00AC4AEA">
        <w:t xml:space="preserve">subsidiaria, </w:t>
      </w:r>
      <w:r w:rsidR="00421257" w:rsidRPr="00AC4AEA">
        <w:t xml:space="preserve">asociada o negocio conjunto </w:t>
      </w:r>
      <w:r w:rsidRPr="00AC4AEA">
        <w:t xml:space="preserve">societario </w:t>
      </w:r>
      <w:r w:rsidR="00421257" w:rsidRPr="00AC4AEA">
        <w:t>entren en quiebra o en otra forma de reorganización financiera</w:t>
      </w:r>
      <w:r w:rsidRPr="00AC4AEA">
        <w:t>.</w:t>
      </w:r>
      <w:r w:rsidR="00421257" w:rsidRPr="00AC4AEA">
        <w:t xml:space="preserve"> </w:t>
      </w:r>
    </w:p>
    <w:p w:rsidR="00421257" w:rsidRPr="00AC4AEA" w:rsidRDefault="00864398" w:rsidP="00C01B25">
      <w:pPr>
        <w:pStyle w:val="NUA-Nivel1"/>
        <w:numPr>
          <w:ilvl w:val="0"/>
          <w:numId w:val="611"/>
        </w:numPr>
        <w:ind w:left="1418" w:hanging="425"/>
      </w:pPr>
      <w:r w:rsidRPr="00AC4AEA">
        <w:t>L</w:t>
      </w:r>
      <w:r w:rsidR="00421257" w:rsidRPr="00AC4AEA">
        <w:t xml:space="preserve">a desaparición de un </w:t>
      </w:r>
      <w:r w:rsidR="00421257" w:rsidRPr="002A73C3">
        <w:rPr>
          <w:b/>
          <w:bCs/>
        </w:rPr>
        <w:t>mercado activo</w:t>
      </w:r>
      <w:r w:rsidR="00421257" w:rsidRPr="00AC4AEA">
        <w:t xml:space="preserve"> para la inversión neta debido a dificultades financieras de la </w:t>
      </w:r>
      <w:r w:rsidRPr="00AC4AEA">
        <w:t xml:space="preserve">subsidiaria, </w:t>
      </w:r>
      <w:r w:rsidR="00421257" w:rsidRPr="00AC4AEA">
        <w:t>asociada o negocio conjunto</w:t>
      </w:r>
      <w:r w:rsidR="00A56B63" w:rsidRPr="00AC4AEA">
        <w:t xml:space="preserve"> societario</w:t>
      </w:r>
      <w:r w:rsidR="00421257" w:rsidRPr="00AC4AEA">
        <w:t xml:space="preserve">. </w:t>
      </w:r>
    </w:p>
    <w:p w:rsidR="00421257" w:rsidRPr="00AC4AEA" w:rsidRDefault="00421257" w:rsidP="000A0BD3">
      <w:pPr>
        <w:numPr>
          <w:ilvl w:val="0"/>
          <w:numId w:val="29"/>
        </w:numPr>
        <w:spacing w:after="147" w:line="264" w:lineRule="auto"/>
        <w:jc w:val="both"/>
        <w:rPr>
          <w:rFonts w:ascii="Arial" w:hAnsi="Arial" w:cs="Arial"/>
          <w:sz w:val="20"/>
          <w:szCs w:val="20"/>
        </w:rPr>
      </w:pPr>
      <w:bookmarkStart w:id="1154" w:name="_Ref132051316"/>
      <w:r w:rsidRPr="00AC4AEA">
        <w:rPr>
          <w:rFonts w:ascii="Arial" w:hAnsi="Arial" w:cs="Arial"/>
          <w:sz w:val="20"/>
          <w:szCs w:val="20"/>
        </w:rPr>
        <w:t>Cuando existan indicios de que una participación dentro del alcance de esta sección pudiera estar deteriorada de conformidad con el párrafo anterior, una entidad aplicará lo establecido en la sección “</w:t>
      </w:r>
      <w:r w:rsidRPr="00AC4AEA">
        <w:rPr>
          <w:rFonts w:ascii="Arial" w:hAnsi="Arial" w:cs="Arial"/>
          <w:sz w:val="20"/>
          <w:szCs w:val="20"/>
          <w:u w:val="single" w:color="000000"/>
        </w:rPr>
        <w:t>Comparación de la medición de ciertos activos con su</w:t>
      </w:r>
      <w:r w:rsidRPr="00AC4AEA">
        <w:rPr>
          <w:rFonts w:ascii="Arial" w:hAnsi="Arial" w:cs="Arial"/>
          <w:sz w:val="20"/>
          <w:szCs w:val="20"/>
        </w:rPr>
        <w:t xml:space="preserve"> </w:t>
      </w:r>
      <w:r w:rsidRPr="00AC4AEA">
        <w:rPr>
          <w:rFonts w:ascii="Arial" w:hAnsi="Arial" w:cs="Arial"/>
          <w:sz w:val="20"/>
          <w:szCs w:val="20"/>
          <w:u w:val="single" w:color="000000"/>
        </w:rPr>
        <w:t>valor recuperable</w:t>
      </w:r>
      <w:r w:rsidRPr="00AC4AEA">
        <w:rPr>
          <w:rFonts w:ascii="Arial" w:hAnsi="Arial" w:cs="Arial"/>
          <w:sz w:val="20"/>
          <w:szCs w:val="20"/>
        </w:rPr>
        <w:t xml:space="preserve">” [ver los párrafos </w:t>
      </w:r>
      <w:fldSimple w:instr=" REF _Ref99481071 \r \h  \* MERGEFORMAT ">
        <w:r w:rsidR="00D33A5D" w:rsidRPr="00D33A5D">
          <w:rPr>
            <w:rFonts w:ascii="Arial" w:hAnsi="Arial" w:cs="Arial"/>
            <w:sz w:val="20"/>
            <w:szCs w:val="20"/>
          </w:rPr>
          <w:t>145</w:t>
        </w:r>
      </w:fldSimple>
      <w:r w:rsidR="00A56B63" w:rsidRPr="00AC4AEA">
        <w:rPr>
          <w:rFonts w:ascii="Arial" w:hAnsi="Arial" w:cs="Arial"/>
          <w:sz w:val="20"/>
          <w:szCs w:val="20"/>
        </w:rPr>
        <w:t xml:space="preserve"> a </w:t>
      </w:r>
      <w:fldSimple w:instr=" REF _Ref99481072 \r \h  \* MERGEFORMAT ">
        <w:r w:rsidR="00D33A5D" w:rsidRPr="00D33A5D">
          <w:rPr>
            <w:rFonts w:ascii="Arial" w:hAnsi="Arial" w:cs="Arial"/>
            <w:sz w:val="20"/>
            <w:szCs w:val="20"/>
          </w:rPr>
          <w:t>175</w:t>
        </w:r>
      </w:fldSimple>
      <w:r w:rsidRPr="00AC4AEA">
        <w:rPr>
          <w:rFonts w:ascii="Arial" w:hAnsi="Arial" w:cs="Arial"/>
          <w:sz w:val="20"/>
          <w:szCs w:val="20"/>
        </w:rPr>
        <w:t>].</w:t>
      </w:r>
      <w:bookmarkEnd w:id="1154"/>
      <w:r w:rsidRPr="00AC4AEA">
        <w:rPr>
          <w:rFonts w:ascii="Arial" w:hAnsi="Arial" w:cs="Arial"/>
          <w:sz w:val="20"/>
          <w:szCs w:val="20"/>
        </w:rPr>
        <w:t xml:space="preserve"> </w:t>
      </w:r>
    </w:p>
    <w:p w:rsidR="00421257" w:rsidRPr="00AC4AEA" w:rsidRDefault="00421257" w:rsidP="00A318EA">
      <w:pPr>
        <w:spacing w:after="130" w:line="256" w:lineRule="auto"/>
        <w:rPr>
          <w:rFonts w:ascii="Arial" w:hAnsi="Arial" w:cs="Arial"/>
          <w:sz w:val="20"/>
          <w:szCs w:val="20"/>
        </w:rPr>
      </w:pPr>
      <w:r w:rsidRPr="00AC4AEA">
        <w:rPr>
          <w:rFonts w:ascii="Arial" w:hAnsi="Arial" w:cs="Arial"/>
          <w:sz w:val="20"/>
          <w:szCs w:val="20"/>
        </w:rPr>
        <w:t xml:space="preserve"> </w:t>
      </w:r>
    </w:p>
    <w:p w:rsidR="00421257" w:rsidRPr="00AC4AEA" w:rsidRDefault="00421257" w:rsidP="00A318EA">
      <w:pPr>
        <w:pStyle w:val="Ttulo3"/>
      </w:pPr>
      <w:bookmarkStart w:id="1155" w:name="_Toc139357009"/>
      <w:r w:rsidRPr="00AC4AEA">
        <w:t xml:space="preserve">Discontinuación </w:t>
      </w:r>
      <w:r w:rsidR="00537A88" w:rsidRPr="00AC4AEA">
        <w:t>en</w:t>
      </w:r>
      <w:r w:rsidRPr="00AC4AEA">
        <w:t xml:space="preserve"> la aplicación del método del valor patrimonial proporcional</w:t>
      </w:r>
      <w:bookmarkEnd w:id="1155"/>
      <w:r w:rsidRPr="00AC4AEA">
        <w:t xml:space="preserve"> </w:t>
      </w:r>
    </w:p>
    <w:p w:rsidR="00421257" w:rsidRPr="00AC4AEA" w:rsidRDefault="00421257" w:rsidP="000A0BD3">
      <w:pPr>
        <w:numPr>
          <w:ilvl w:val="0"/>
          <w:numId w:val="29"/>
        </w:numPr>
        <w:spacing w:after="147" w:line="264" w:lineRule="auto"/>
        <w:jc w:val="both"/>
        <w:rPr>
          <w:rFonts w:ascii="Arial" w:hAnsi="Arial" w:cs="Arial"/>
          <w:sz w:val="20"/>
          <w:szCs w:val="20"/>
        </w:rPr>
      </w:pPr>
      <w:r w:rsidRPr="00AC4AEA">
        <w:rPr>
          <w:rFonts w:ascii="Arial" w:hAnsi="Arial" w:cs="Arial"/>
          <w:sz w:val="20"/>
          <w:szCs w:val="20"/>
        </w:rPr>
        <w:t xml:space="preserve">Un inversor interrumpirá la aplicación del método del </w:t>
      </w:r>
      <w:r w:rsidRPr="00050219">
        <w:rPr>
          <w:rFonts w:ascii="Arial" w:hAnsi="Arial" w:cs="Arial"/>
          <w:b/>
          <w:bCs/>
          <w:sz w:val="20"/>
          <w:szCs w:val="20"/>
        </w:rPr>
        <w:t>valor patrimonial proporcional</w:t>
      </w:r>
      <w:r w:rsidRPr="00AC4AEA">
        <w:rPr>
          <w:rFonts w:ascii="Arial" w:hAnsi="Arial" w:cs="Arial"/>
          <w:sz w:val="20"/>
          <w:szCs w:val="20"/>
        </w:rPr>
        <w:t xml:space="preserve"> a partir de la fecha en que, como consecuencia de una venta parcial o por otras circunstancias, la inversión deje de cumplir las condiciones para </w:t>
      </w:r>
      <w:r w:rsidR="00864398" w:rsidRPr="00AC4AEA">
        <w:rPr>
          <w:rFonts w:ascii="Arial" w:hAnsi="Arial" w:cs="Arial"/>
          <w:sz w:val="20"/>
          <w:szCs w:val="20"/>
        </w:rPr>
        <w:t>ser medida de acuerdo con este</w:t>
      </w:r>
      <w:r w:rsidRPr="00AC4AEA">
        <w:rPr>
          <w:rFonts w:ascii="Arial" w:hAnsi="Arial" w:cs="Arial"/>
          <w:sz w:val="20"/>
          <w:szCs w:val="20"/>
        </w:rPr>
        <w:t xml:space="preserve"> método.</w:t>
      </w:r>
      <w:r w:rsidR="006F2C57">
        <w:rPr>
          <w:rFonts w:ascii="Arial" w:hAnsi="Arial" w:cs="Arial"/>
          <w:sz w:val="20"/>
          <w:szCs w:val="20"/>
        </w:rPr>
        <w:t xml:space="preserve"> </w:t>
      </w:r>
    </w:p>
    <w:p w:rsidR="00421257" w:rsidRPr="00AC4AEA" w:rsidRDefault="00421257" w:rsidP="000A0BD3">
      <w:pPr>
        <w:numPr>
          <w:ilvl w:val="0"/>
          <w:numId w:val="29"/>
        </w:numPr>
        <w:spacing w:after="147" w:line="264" w:lineRule="auto"/>
        <w:jc w:val="both"/>
        <w:rPr>
          <w:rFonts w:ascii="Arial" w:hAnsi="Arial" w:cs="Arial"/>
          <w:sz w:val="20"/>
          <w:szCs w:val="20"/>
        </w:rPr>
      </w:pPr>
      <w:r w:rsidRPr="00AC4AEA">
        <w:rPr>
          <w:rFonts w:ascii="Arial" w:hAnsi="Arial" w:cs="Arial"/>
          <w:sz w:val="20"/>
          <w:szCs w:val="20"/>
        </w:rPr>
        <w:t xml:space="preserve">Cuando interrumpa el uso del método del </w:t>
      </w:r>
      <w:r w:rsidRPr="00050219">
        <w:rPr>
          <w:rFonts w:ascii="Arial" w:hAnsi="Arial" w:cs="Arial"/>
          <w:b/>
          <w:bCs/>
          <w:sz w:val="20"/>
          <w:szCs w:val="20"/>
        </w:rPr>
        <w:t>valor patrimonial proporcional</w:t>
      </w:r>
      <w:r w:rsidRPr="00AC4AEA">
        <w:rPr>
          <w:rFonts w:ascii="Arial" w:hAnsi="Arial" w:cs="Arial"/>
          <w:sz w:val="20"/>
          <w:szCs w:val="20"/>
        </w:rPr>
        <w:t xml:space="preserve">, una entidad transferirá al resultado del ejercicio todos los importes acumulados como </w:t>
      </w:r>
      <w:r w:rsidRPr="00AC4AEA">
        <w:rPr>
          <w:rFonts w:ascii="Arial" w:hAnsi="Arial" w:cs="Arial"/>
          <w:b/>
          <w:bCs/>
          <w:sz w:val="20"/>
          <w:szCs w:val="20"/>
        </w:rPr>
        <w:t>resultados diferidos</w:t>
      </w:r>
      <w:r w:rsidRPr="00AC4AEA">
        <w:rPr>
          <w:rFonts w:ascii="Arial" w:hAnsi="Arial" w:cs="Arial"/>
          <w:sz w:val="20"/>
          <w:szCs w:val="20"/>
        </w:rPr>
        <w:t xml:space="preserve"> originados por esta inversión</w:t>
      </w:r>
      <w:r w:rsidR="00AA4F1B" w:rsidRPr="00AC4AEA">
        <w:rPr>
          <w:rFonts w:ascii="Arial" w:hAnsi="Arial" w:cs="Arial"/>
          <w:sz w:val="20"/>
          <w:szCs w:val="20"/>
        </w:rPr>
        <w:t xml:space="preserve"> que sean objeto de reclasificación, de acuerdo con esta Resolución Técnica u </w:t>
      </w:r>
      <w:r w:rsidR="00AA4F1B" w:rsidRPr="00AC4AEA">
        <w:rPr>
          <w:rFonts w:ascii="Arial" w:hAnsi="Arial" w:cs="Arial"/>
          <w:b/>
          <w:bCs/>
          <w:sz w:val="20"/>
          <w:szCs w:val="20"/>
        </w:rPr>
        <w:t>otras normas contables</w:t>
      </w:r>
      <w:r w:rsidRPr="00AC4AEA">
        <w:rPr>
          <w:rFonts w:ascii="Arial" w:hAnsi="Arial" w:cs="Arial"/>
          <w:sz w:val="20"/>
          <w:szCs w:val="20"/>
        </w:rPr>
        <w:t xml:space="preserve">. </w:t>
      </w:r>
    </w:p>
    <w:p w:rsidR="00421257" w:rsidRPr="00AC4AEA" w:rsidRDefault="00421257" w:rsidP="00A318EA">
      <w:pPr>
        <w:spacing w:after="153" w:line="256" w:lineRule="auto"/>
        <w:ind w:left="936"/>
        <w:rPr>
          <w:rFonts w:ascii="Arial" w:hAnsi="Arial" w:cs="Arial"/>
          <w:sz w:val="20"/>
          <w:szCs w:val="20"/>
        </w:rPr>
      </w:pPr>
      <w:r w:rsidRPr="00AC4AEA">
        <w:rPr>
          <w:rFonts w:ascii="Arial" w:hAnsi="Arial" w:cs="Arial"/>
          <w:sz w:val="20"/>
          <w:szCs w:val="20"/>
        </w:rPr>
        <w:t xml:space="preserve"> </w:t>
      </w:r>
    </w:p>
    <w:p w:rsidR="00421257" w:rsidRPr="00AC4AEA" w:rsidRDefault="00421257" w:rsidP="00A318EA">
      <w:pPr>
        <w:pStyle w:val="Ttulo2"/>
        <w:rPr>
          <w:rFonts w:cs="Arial"/>
        </w:rPr>
      </w:pPr>
      <w:bookmarkStart w:id="1156" w:name="_Toc139357010"/>
      <w:r w:rsidRPr="00AC4AEA">
        <w:rPr>
          <w:rFonts w:cs="Arial"/>
        </w:rPr>
        <w:t>Baja en cuentas</w:t>
      </w:r>
      <w:bookmarkEnd w:id="1156"/>
      <w:r w:rsidRPr="00AC4AEA">
        <w:rPr>
          <w:rFonts w:cs="Arial"/>
        </w:rPr>
        <w:t xml:space="preserve"> </w:t>
      </w:r>
    </w:p>
    <w:p w:rsidR="00421257" w:rsidRPr="00AC4AEA" w:rsidRDefault="00421257" w:rsidP="000A0BD3">
      <w:pPr>
        <w:numPr>
          <w:ilvl w:val="0"/>
          <w:numId w:val="29"/>
        </w:numPr>
        <w:spacing w:after="147" w:line="264" w:lineRule="auto"/>
        <w:jc w:val="both"/>
        <w:rPr>
          <w:rFonts w:ascii="Arial" w:eastAsia="Times New Roman" w:hAnsi="Arial" w:cs="Arial"/>
          <w:sz w:val="20"/>
          <w:szCs w:val="20"/>
          <w:lang w:eastAsia="es-AR"/>
        </w:rPr>
      </w:pPr>
      <w:r w:rsidRPr="00AC4AEA">
        <w:rPr>
          <w:rFonts w:ascii="Arial" w:hAnsi="Arial" w:cs="Arial"/>
          <w:sz w:val="20"/>
          <w:szCs w:val="20"/>
        </w:rPr>
        <w:t>Si se vende total o parcialmente la inversión, y esta deja de cumplir con la definición de inversión en subsidiaria, asociada o negocio conjunto</w:t>
      </w:r>
      <w:r w:rsidR="00AA4F1B" w:rsidRPr="00AC4AEA">
        <w:rPr>
          <w:rFonts w:ascii="Arial" w:hAnsi="Arial" w:cs="Arial"/>
          <w:sz w:val="20"/>
          <w:szCs w:val="20"/>
        </w:rPr>
        <w:t xml:space="preserve"> societario</w:t>
      </w:r>
      <w:r w:rsidRPr="00AC4AEA">
        <w:rPr>
          <w:rFonts w:ascii="Arial" w:hAnsi="Arial" w:cs="Arial"/>
          <w:sz w:val="20"/>
          <w:szCs w:val="20"/>
        </w:rPr>
        <w:t xml:space="preserve">, una entidad reconocerá el resultado por la venta. Para tal fin: </w:t>
      </w:r>
    </w:p>
    <w:p w:rsidR="00421257" w:rsidRPr="00AC4AEA" w:rsidRDefault="00421257" w:rsidP="00C01B25">
      <w:pPr>
        <w:pStyle w:val="NUA-Nivel1"/>
        <w:numPr>
          <w:ilvl w:val="0"/>
          <w:numId w:val="612"/>
        </w:numPr>
        <w:ind w:left="1418" w:hanging="425"/>
      </w:pPr>
      <w:r w:rsidRPr="00AC4AEA">
        <w:t xml:space="preserve">reclasificará a resultados los importes contenidos en </w:t>
      </w:r>
      <w:r w:rsidRPr="00AC4AEA">
        <w:rPr>
          <w:b/>
          <w:bCs/>
        </w:rPr>
        <w:t>resultados diferidos</w:t>
      </w:r>
      <w:r w:rsidRPr="00AC4AEA">
        <w:t xml:space="preserve"> acumulados que hayan sido generados por esta inversión (por ejemplo, diferencias de conversión); y </w:t>
      </w:r>
    </w:p>
    <w:p w:rsidR="00421257" w:rsidRPr="00AC4AEA" w:rsidRDefault="00421257" w:rsidP="00C01B25">
      <w:pPr>
        <w:pStyle w:val="NUA-Nivel1"/>
        <w:numPr>
          <w:ilvl w:val="0"/>
          <w:numId w:val="612"/>
        </w:numPr>
        <w:ind w:left="1418" w:hanging="425"/>
      </w:pPr>
      <w:r w:rsidRPr="00AC4AEA">
        <w:t xml:space="preserve">deducirá del precio de venta: </w:t>
      </w:r>
    </w:p>
    <w:p w:rsidR="00421257" w:rsidRPr="00AC4AEA" w:rsidRDefault="002A3C61" w:rsidP="00C01B25">
      <w:pPr>
        <w:pStyle w:val="Prrafodelista"/>
        <w:numPr>
          <w:ilvl w:val="0"/>
          <w:numId w:val="543"/>
        </w:numPr>
        <w:ind w:left="1985" w:hanging="218"/>
        <w:contextualSpacing w:val="0"/>
        <w:jc w:val="both"/>
        <w:rPr>
          <w:rFonts w:ascii="Arial" w:hAnsi="Arial" w:cs="Arial"/>
          <w:sz w:val="20"/>
          <w:szCs w:val="20"/>
        </w:rPr>
      </w:pPr>
      <w:r w:rsidRPr="00AC4AEA">
        <w:rPr>
          <w:rFonts w:ascii="Arial" w:hAnsi="Arial" w:cs="Arial"/>
          <w:sz w:val="20"/>
          <w:szCs w:val="20"/>
        </w:rPr>
        <w:t xml:space="preserve">el </w:t>
      </w:r>
      <w:r w:rsidR="00421257" w:rsidRPr="00AC4AEA">
        <w:rPr>
          <w:rFonts w:ascii="Arial" w:hAnsi="Arial" w:cs="Arial"/>
          <w:sz w:val="20"/>
          <w:szCs w:val="20"/>
        </w:rPr>
        <w:t xml:space="preserve">valor de la inversión al momento de la venta; y </w:t>
      </w:r>
    </w:p>
    <w:p w:rsidR="00421257" w:rsidRPr="00AC4AEA" w:rsidRDefault="00421257" w:rsidP="00C01B25">
      <w:pPr>
        <w:pStyle w:val="Prrafodelista"/>
        <w:numPr>
          <w:ilvl w:val="0"/>
          <w:numId w:val="543"/>
        </w:numPr>
        <w:ind w:left="1985" w:hanging="218"/>
        <w:contextualSpacing w:val="0"/>
        <w:jc w:val="both"/>
        <w:rPr>
          <w:rFonts w:ascii="Arial" w:hAnsi="Arial" w:cs="Arial"/>
          <w:sz w:val="20"/>
          <w:szCs w:val="20"/>
        </w:rPr>
      </w:pPr>
      <w:r w:rsidRPr="00AC4AEA">
        <w:rPr>
          <w:rFonts w:ascii="Arial" w:hAnsi="Arial" w:cs="Arial"/>
          <w:sz w:val="20"/>
          <w:szCs w:val="20"/>
        </w:rPr>
        <w:t xml:space="preserve">los importes reclasificados según lo establecido en el inciso a). </w:t>
      </w:r>
    </w:p>
    <w:p w:rsidR="00421257" w:rsidRPr="004E07AE" w:rsidRDefault="00421257" w:rsidP="000A0BD3">
      <w:pPr>
        <w:numPr>
          <w:ilvl w:val="0"/>
          <w:numId w:val="29"/>
        </w:numPr>
        <w:spacing w:after="147" w:line="264" w:lineRule="auto"/>
        <w:jc w:val="both"/>
        <w:rPr>
          <w:rFonts w:ascii="Arial" w:hAnsi="Arial" w:cs="Arial"/>
          <w:sz w:val="20"/>
          <w:szCs w:val="20"/>
        </w:rPr>
      </w:pPr>
      <w:r w:rsidRPr="004E07AE">
        <w:rPr>
          <w:rFonts w:ascii="Arial" w:hAnsi="Arial" w:cs="Arial"/>
          <w:sz w:val="20"/>
          <w:szCs w:val="20"/>
        </w:rPr>
        <w:t xml:space="preserve">En los casos </w:t>
      </w:r>
      <w:r w:rsidR="00B251F1" w:rsidRPr="004E07AE">
        <w:rPr>
          <w:rFonts w:ascii="Arial" w:hAnsi="Arial" w:cs="Arial"/>
          <w:sz w:val="20"/>
          <w:szCs w:val="20"/>
        </w:rPr>
        <w:t xml:space="preserve">en </w:t>
      </w:r>
      <w:r w:rsidRPr="004E07AE">
        <w:rPr>
          <w:rFonts w:ascii="Arial" w:hAnsi="Arial" w:cs="Arial"/>
          <w:sz w:val="20"/>
          <w:szCs w:val="20"/>
        </w:rPr>
        <w:t xml:space="preserve">que la inversión se reduzca, pero continúe clasificándose como inversión en subsidiaria, asociada o negocio conjunto, una entidad controladora reconocerá el resultado por la venta. Para tal fin: </w:t>
      </w:r>
    </w:p>
    <w:p w:rsidR="00421257" w:rsidRPr="004E07AE" w:rsidRDefault="00421257" w:rsidP="00C01B25">
      <w:pPr>
        <w:pStyle w:val="NUA-Nivel1"/>
        <w:numPr>
          <w:ilvl w:val="0"/>
          <w:numId w:val="613"/>
        </w:numPr>
        <w:ind w:left="1560" w:hanging="567"/>
      </w:pPr>
      <w:r w:rsidRPr="004E07AE">
        <w:lastRenderedPageBreak/>
        <w:t xml:space="preserve">reclasificará a resultados los importes contenidos en resultados diferidos acumulados que hayan sido generados por esta inversión, en la proporción vendida; y </w:t>
      </w:r>
    </w:p>
    <w:p w:rsidR="00421257" w:rsidRPr="004E07AE" w:rsidRDefault="00421257" w:rsidP="00C01B25">
      <w:pPr>
        <w:pStyle w:val="NUA-Nivel1"/>
        <w:numPr>
          <w:ilvl w:val="0"/>
          <w:numId w:val="613"/>
        </w:numPr>
        <w:ind w:left="1560" w:hanging="567"/>
      </w:pPr>
      <w:r w:rsidRPr="004E07AE">
        <w:t xml:space="preserve">deducirá del precio de venta: </w:t>
      </w:r>
    </w:p>
    <w:p w:rsidR="00421257" w:rsidRPr="004E07AE" w:rsidRDefault="00421257" w:rsidP="00C01B25">
      <w:pPr>
        <w:numPr>
          <w:ilvl w:val="0"/>
          <w:numId w:val="532"/>
        </w:numPr>
        <w:spacing w:after="147" w:line="264" w:lineRule="auto"/>
        <w:ind w:left="2127" w:hanging="255"/>
        <w:jc w:val="both"/>
        <w:rPr>
          <w:rFonts w:ascii="Arial" w:hAnsi="Arial" w:cs="Arial"/>
          <w:sz w:val="20"/>
          <w:szCs w:val="20"/>
        </w:rPr>
      </w:pPr>
      <w:r w:rsidRPr="004E07AE">
        <w:rPr>
          <w:rFonts w:ascii="Arial" w:hAnsi="Arial" w:cs="Arial"/>
          <w:sz w:val="20"/>
          <w:szCs w:val="20"/>
        </w:rPr>
        <w:t xml:space="preserve">el valor de la inversión al momento de la venta; y </w:t>
      </w:r>
    </w:p>
    <w:p w:rsidR="00421257" w:rsidRPr="004E07AE" w:rsidRDefault="00421257" w:rsidP="00C01B25">
      <w:pPr>
        <w:numPr>
          <w:ilvl w:val="0"/>
          <w:numId w:val="532"/>
        </w:numPr>
        <w:spacing w:after="147" w:line="264" w:lineRule="auto"/>
        <w:ind w:left="2127" w:hanging="255"/>
        <w:jc w:val="both"/>
        <w:rPr>
          <w:rFonts w:ascii="Arial" w:hAnsi="Arial" w:cs="Arial"/>
          <w:sz w:val="20"/>
          <w:szCs w:val="20"/>
        </w:rPr>
      </w:pPr>
      <w:r w:rsidRPr="004E07AE">
        <w:rPr>
          <w:rFonts w:ascii="Arial" w:hAnsi="Arial" w:cs="Arial"/>
          <w:sz w:val="20"/>
          <w:szCs w:val="20"/>
        </w:rPr>
        <w:t xml:space="preserve">los importes reclasificados según lo establecido en el inciso a). </w:t>
      </w:r>
    </w:p>
    <w:p w:rsidR="00421257" w:rsidRPr="00AC4AEA" w:rsidRDefault="00421257" w:rsidP="00A318EA">
      <w:pPr>
        <w:spacing w:after="130" w:line="256" w:lineRule="auto"/>
        <w:rPr>
          <w:rFonts w:ascii="Arial" w:hAnsi="Arial" w:cs="Arial"/>
          <w:sz w:val="20"/>
          <w:szCs w:val="20"/>
        </w:rPr>
      </w:pPr>
      <w:r w:rsidRPr="00AC4AEA">
        <w:rPr>
          <w:rFonts w:ascii="Arial" w:hAnsi="Arial" w:cs="Arial"/>
          <w:sz w:val="20"/>
          <w:szCs w:val="20"/>
        </w:rPr>
        <w:t xml:space="preserve"> </w:t>
      </w:r>
    </w:p>
    <w:p w:rsidR="00421257" w:rsidRPr="00AC4AEA" w:rsidRDefault="00421257" w:rsidP="00A318EA">
      <w:pPr>
        <w:pStyle w:val="Ttulo2"/>
        <w:rPr>
          <w:rFonts w:cs="Arial"/>
        </w:rPr>
      </w:pPr>
      <w:bookmarkStart w:id="1157" w:name="_Toc139357011"/>
      <w:r w:rsidRPr="00AC4AEA">
        <w:rPr>
          <w:rFonts w:cs="Arial"/>
        </w:rPr>
        <w:t>Presentación en los estados contables</w:t>
      </w:r>
      <w:bookmarkEnd w:id="1157"/>
      <w:r w:rsidRPr="00AC4AEA">
        <w:rPr>
          <w:rFonts w:cs="Arial"/>
        </w:rPr>
        <w:t xml:space="preserve"> </w:t>
      </w:r>
    </w:p>
    <w:p w:rsidR="00421257" w:rsidRPr="00AC4AEA" w:rsidRDefault="00421257" w:rsidP="000A0BD3">
      <w:pPr>
        <w:numPr>
          <w:ilvl w:val="0"/>
          <w:numId w:val="29"/>
        </w:numPr>
        <w:spacing w:after="147" w:line="264" w:lineRule="auto"/>
        <w:jc w:val="both"/>
        <w:rPr>
          <w:rFonts w:ascii="Arial" w:eastAsia="Times New Roman" w:hAnsi="Arial" w:cs="Arial"/>
          <w:sz w:val="20"/>
          <w:szCs w:val="20"/>
          <w:lang w:eastAsia="es-AR"/>
        </w:rPr>
      </w:pPr>
      <w:r w:rsidRPr="00AC4AEA">
        <w:rPr>
          <w:rFonts w:ascii="Arial" w:hAnsi="Arial" w:cs="Arial"/>
          <w:sz w:val="20"/>
          <w:szCs w:val="20"/>
        </w:rPr>
        <w:t xml:space="preserve">Una entidad presentará: </w:t>
      </w:r>
    </w:p>
    <w:p w:rsidR="00421257" w:rsidRPr="00AC4AEA" w:rsidRDefault="00421257" w:rsidP="00C01B25">
      <w:pPr>
        <w:pStyle w:val="NUA-Nivel1"/>
        <w:numPr>
          <w:ilvl w:val="0"/>
          <w:numId w:val="614"/>
        </w:numPr>
        <w:ind w:left="1418" w:hanging="425"/>
      </w:pPr>
      <w:r w:rsidRPr="00AC4AEA">
        <w:t xml:space="preserve">En el estado de situación patrimonial, el saldo de participaciones en subsidiarias, negocios conjuntos </w:t>
      </w:r>
      <w:r w:rsidR="000F01BF" w:rsidRPr="00AC4AEA">
        <w:t xml:space="preserve">societarios </w:t>
      </w:r>
      <w:r w:rsidRPr="00AC4AEA">
        <w:t xml:space="preserve">y asociadas como un activo no corriente. </w:t>
      </w:r>
    </w:p>
    <w:p w:rsidR="00421257" w:rsidRPr="00AC4AEA" w:rsidRDefault="00421257" w:rsidP="00C01B25">
      <w:pPr>
        <w:pStyle w:val="NUA-Nivel1"/>
        <w:numPr>
          <w:ilvl w:val="0"/>
          <w:numId w:val="614"/>
        </w:numPr>
        <w:ind w:left="1418" w:hanging="425"/>
      </w:pPr>
      <w:r w:rsidRPr="00AC4AEA">
        <w:t>En el estado de resultados:</w:t>
      </w:r>
      <w:r w:rsidR="006F2C57">
        <w:t xml:space="preserve"> </w:t>
      </w:r>
    </w:p>
    <w:p w:rsidR="00421257" w:rsidRPr="00AC4AEA" w:rsidRDefault="00421257" w:rsidP="00C01B25">
      <w:pPr>
        <w:numPr>
          <w:ilvl w:val="0"/>
          <w:numId w:val="544"/>
        </w:numPr>
        <w:spacing w:after="147" w:line="264" w:lineRule="auto"/>
        <w:ind w:left="2127" w:hanging="255"/>
        <w:jc w:val="both"/>
        <w:rPr>
          <w:rFonts w:ascii="Arial" w:hAnsi="Arial" w:cs="Arial"/>
          <w:sz w:val="20"/>
          <w:szCs w:val="20"/>
        </w:rPr>
      </w:pPr>
      <w:r w:rsidRPr="00AC4AEA">
        <w:rPr>
          <w:rFonts w:ascii="Arial" w:hAnsi="Arial" w:cs="Arial"/>
          <w:sz w:val="20"/>
          <w:szCs w:val="20"/>
        </w:rPr>
        <w:t>el resultado por participación en subsidiarias, negocios conjuntos</w:t>
      </w:r>
      <w:r w:rsidR="000F01BF" w:rsidRPr="00AC4AEA">
        <w:rPr>
          <w:rFonts w:ascii="Arial" w:hAnsi="Arial" w:cs="Arial"/>
          <w:sz w:val="20"/>
          <w:szCs w:val="20"/>
        </w:rPr>
        <w:t xml:space="preserve"> societarios</w:t>
      </w:r>
      <w:r w:rsidRPr="00AC4AEA">
        <w:rPr>
          <w:rFonts w:ascii="Arial" w:hAnsi="Arial" w:cs="Arial"/>
          <w:sz w:val="20"/>
          <w:szCs w:val="20"/>
        </w:rPr>
        <w:t xml:space="preserve"> y asociadas bajo un título específico; </w:t>
      </w:r>
    </w:p>
    <w:p w:rsidR="00421257" w:rsidRPr="00AC4AEA" w:rsidRDefault="00421257" w:rsidP="00C01B25">
      <w:pPr>
        <w:numPr>
          <w:ilvl w:val="0"/>
          <w:numId w:val="544"/>
        </w:numPr>
        <w:spacing w:after="147" w:line="264" w:lineRule="auto"/>
        <w:ind w:left="2127" w:hanging="255"/>
        <w:jc w:val="both"/>
        <w:rPr>
          <w:rFonts w:ascii="Arial" w:hAnsi="Arial" w:cs="Arial"/>
          <w:sz w:val="20"/>
          <w:szCs w:val="20"/>
        </w:rPr>
      </w:pPr>
      <w:r w:rsidRPr="00AC4AEA">
        <w:rPr>
          <w:rFonts w:ascii="Arial" w:hAnsi="Arial" w:cs="Arial"/>
          <w:sz w:val="20"/>
          <w:szCs w:val="20"/>
        </w:rPr>
        <w:t xml:space="preserve">las </w:t>
      </w:r>
      <w:r w:rsidRPr="008826C7">
        <w:rPr>
          <w:rFonts w:ascii="Arial" w:hAnsi="Arial" w:cs="Arial"/>
          <w:b/>
          <w:bCs/>
          <w:sz w:val="20"/>
          <w:szCs w:val="20"/>
        </w:rPr>
        <w:t>pérdidas por desvalorización</w:t>
      </w:r>
      <w:r w:rsidRPr="00AC4AEA">
        <w:rPr>
          <w:rFonts w:ascii="Arial" w:hAnsi="Arial" w:cs="Arial"/>
          <w:sz w:val="20"/>
          <w:szCs w:val="20"/>
        </w:rPr>
        <w:t xml:space="preserve"> y las reversiones de dichas pérdidas bajo un título específico. </w:t>
      </w:r>
    </w:p>
    <w:p w:rsidR="00421257" w:rsidRPr="00AC4AEA" w:rsidRDefault="00421257" w:rsidP="00C01B25">
      <w:pPr>
        <w:pStyle w:val="NUA-Nivel1"/>
        <w:numPr>
          <w:ilvl w:val="0"/>
          <w:numId w:val="614"/>
        </w:numPr>
        <w:ind w:left="1418" w:hanging="425"/>
      </w:pPr>
      <w:r w:rsidRPr="00AC4AEA">
        <w:t xml:space="preserve">En el estado de evolución del patrimonio neto, por separado, su participación en los </w:t>
      </w:r>
      <w:r w:rsidRPr="00AC4AEA">
        <w:rPr>
          <w:b/>
          <w:bCs/>
        </w:rPr>
        <w:t>resultados diferidos</w:t>
      </w:r>
      <w:r w:rsidRPr="00AC4AEA">
        <w:t xml:space="preserve"> de sus inversiones en subsidiarias, asociadas y negocios conjuntos</w:t>
      </w:r>
      <w:r w:rsidR="000F01BF" w:rsidRPr="00AC4AEA">
        <w:t xml:space="preserve"> societarios</w:t>
      </w:r>
      <w:r w:rsidRPr="00AC4AEA">
        <w:t xml:space="preserve">. </w:t>
      </w:r>
    </w:p>
    <w:p w:rsidR="00421257" w:rsidRPr="00AC4AEA" w:rsidRDefault="00421257" w:rsidP="00A318EA">
      <w:pPr>
        <w:spacing w:after="150" w:line="256" w:lineRule="auto"/>
        <w:ind w:left="677"/>
        <w:rPr>
          <w:rFonts w:ascii="Arial" w:hAnsi="Arial" w:cs="Arial"/>
          <w:sz w:val="20"/>
          <w:szCs w:val="20"/>
        </w:rPr>
      </w:pPr>
      <w:r w:rsidRPr="00AC4AEA">
        <w:rPr>
          <w:rFonts w:ascii="Arial" w:hAnsi="Arial" w:cs="Arial"/>
          <w:sz w:val="20"/>
          <w:szCs w:val="20"/>
        </w:rPr>
        <w:t xml:space="preserve"> </w:t>
      </w:r>
    </w:p>
    <w:p w:rsidR="00421257" w:rsidRPr="00AC4AEA" w:rsidRDefault="00421257" w:rsidP="00A318EA">
      <w:pPr>
        <w:pStyle w:val="Ttulo2"/>
        <w:rPr>
          <w:rFonts w:cs="Arial"/>
        </w:rPr>
      </w:pPr>
      <w:bookmarkStart w:id="1158" w:name="_Toc139357012"/>
      <w:r w:rsidRPr="00AC4AEA">
        <w:rPr>
          <w:rFonts w:cs="Arial"/>
        </w:rPr>
        <w:t>Revelación en notas</w:t>
      </w:r>
      <w:bookmarkEnd w:id="1158"/>
      <w:r w:rsidRPr="00AC4AEA">
        <w:rPr>
          <w:rFonts w:cs="Arial"/>
        </w:rPr>
        <w:t xml:space="preserve"> </w:t>
      </w:r>
    </w:p>
    <w:p w:rsidR="00421257" w:rsidRPr="00AC4AEA" w:rsidRDefault="00421257" w:rsidP="000A0BD3">
      <w:pPr>
        <w:numPr>
          <w:ilvl w:val="0"/>
          <w:numId w:val="29"/>
        </w:numPr>
        <w:spacing w:after="147" w:line="264" w:lineRule="auto"/>
        <w:jc w:val="both"/>
        <w:rPr>
          <w:rFonts w:ascii="Arial" w:eastAsia="Times New Roman" w:hAnsi="Arial" w:cs="Arial"/>
          <w:sz w:val="20"/>
          <w:szCs w:val="20"/>
          <w:lang w:eastAsia="es-AR"/>
        </w:rPr>
      </w:pPr>
      <w:bookmarkStart w:id="1159" w:name="_Ref132050929"/>
      <w:r w:rsidRPr="00AC4AEA">
        <w:rPr>
          <w:rFonts w:ascii="Arial" w:hAnsi="Arial" w:cs="Arial"/>
          <w:sz w:val="20"/>
          <w:szCs w:val="20"/>
        </w:rPr>
        <w:t>Una entidad que tiene una participación dentro del alcance de esta sección revelará en notas:</w:t>
      </w:r>
      <w:bookmarkEnd w:id="1159"/>
      <w:r w:rsidRPr="00AC4AEA">
        <w:rPr>
          <w:rFonts w:ascii="Arial" w:hAnsi="Arial" w:cs="Arial"/>
          <w:sz w:val="20"/>
          <w:szCs w:val="20"/>
        </w:rPr>
        <w:t xml:space="preserve"> </w:t>
      </w:r>
    </w:p>
    <w:p w:rsidR="00421257" w:rsidRPr="00AC4AEA" w:rsidRDefault="00421257" w:rsidP="00C01B25">
      <w:pPr>
        <w:pStyle w:val="NUA-Nivel1"/>
        <w:numPr>
          <w:ilvl w:val="0"/>
          <w:numId w:val="615"/>
        </w:numPr>
        <w:ind w:left="1418" w:hanging="425"/>
      </w:pPr>
      <w:r w:rsidRPr="00AC4AEA">
        <w:t xml:space="preserve">La naturaleza, alcance y efectos financieros de esas participaciones, incluyendo la naturaleza y efectos de su relación contractual con los otros participantes. </w:t>
      </w:r>
    </w:p>
    <w:p w:rsidR="00421257" w:rsidRPr="00AC4AEA" w:rsidRDefault="00421257" w:rsidP="00C01B25">
      <w:pPr>
        <w:pStyle w:val="NUA-Nivel1"/>
        <w:numPr>
          <w:ilvl w:val="0"/>
          <w:numId w:val="615"/>
        </w:numPr>
        <w:ind w:left="1418" w:hanging="425"/>
      </w:pPr>
      <w:r w:rsidRPr="00AC4AEA">
        <w:t xml:space="preserve">Para cada participación significativa: </w:t>
      </w:r>
    </w:p>
    <w:p w:rsidR="00421257" w:rsidRPr="00AC4AEA" w:rsidRDefault="00421257" w:rsidP="00C01B25">
      <w:pPr>
        <w:pStyle w:val="Prrafodelista"/>
        <w:numPr>
          <w:ilvl w:val="0"/>
          <w:numId w:val="545"/>
        </w:numPr>
        <w:ind w:left="1985" w:hanging="218"/>
        <w:contextualSpacing w:val="0"/>
        <w:jc w:val="both"/>
        <w:rPr>
          <w:rFonts w:ascii="Arial" w:hAnsi="Arial" w:cs="Arial"/>
          <w:sz w:val="20"/>
          <w:szCs w:val="20"/>
        </w:rPr>
      </w:pPr>
      <w:r w:rsidRPr="00AC4AEA">
        <w:rPr>
          <w:rFonts w:ascii="Arial" w:hAnsi="Arial" w:cs="Arial"/>
          <w:sz w:val="20"/>
          <w:szCs w:val="20"/>
        </w:rPr>
        <w:t xml:space="preserve">El nombre la participada. </w:t>
      </w:r>
    </w:p>
    <w:p w:rsidR="00421257" w:rsidRPr="000A5187" w:rsidRDefault="00421257" w:rsidP="00C01B25">
      <w:pPr>
        <w:pStyle w:val="Prrafodelista"/>
        <w:numPr>
          <w:ilvl w:val="0"/>
          <w:numId w:val="545"/>
        </w:numPr>
        <w:ind w:left="1985" w:hanging="218"/>
        <w:contextualSpacing w:val="0"/>
        <w:jc w:val="both"/>
        <w:rPr>
          <w:rFonts w:ascii="Arial" w:hAnsi="Arial" w:cs="Arial"/>
          <w:sz w:val="20"/>
          <w:szCs w:val="20"/>
        </w:rPr>
      </w:pPr>
      <w:r w:rsidRPr="000A5187">
        <w:rPr>
          <w:rFonts w:ascii="Arial" w:hAnsi="Arial" w:cs="Arial"/>
          <w:sz w:val="20"/>
          <w:szCs w:val="20"/>
        </w:rPr>
        <w:t xml:space="preserve">La naturaleza de la relación de la </w:t>
      </w:r>
      <w:r w:rsidRPr="000A5187">
        <w:rPr>
          <w:rFonts w:ascii="Arial" w:hAnsi="Arial" w:cs="Arial"/>
          <w:b/>
          <w:bCs/>
          <w:sz w:val="20"/>
          <w:szCs w:val="20"/>
        </w:rPr>
        <w:t>entidad emisora de estado</w:t>
      </w:r>
      <w:r w:rsidR="00CF2706" w:rsidRPr="000A5187">
        <w:rPr>
          <w:rFonts w:ascii="Arial" w:hAnsi="Arial" w:cs="Arial"/>
          <w:b/>
          <w:bCs/>
          <w:sz w:val="20"/>
          <w:szCs w:val="20"/>
        </w:rPr>
        <w:t>s</w:t>
      </w:r>
      <w:r w:rsidRPr="000A5187">
        <w:rPr>
          <w:rFonts w:ascii="Arial" w:hAnsi="Arial" w:cs="Arial"/>
          <w:b/>
          <w:bCs/>
          <w:sz w:val="20"/>
          <w:szCs w:val="20"/>
        </w:rPr>
        <w:t xml:space="preserve"> contables</w:t>
      </w:r>
      <w:r w:rsidRPr="000A5187">
        <w:rPr>
          <w:rFonts w:ascii="Arial" w:hAnsi="Arial" w:cs="Arial"/>
          <w:sz w:val="20"/>
          <w:szCs w:val="20"/>
        </w:rPr>
        <w:t xml:space="preserve"> con</w:t>
      </w:r>
      <w:r w:rsidR="00CF2706" w:rsidRPr="000A5187">
        <w:rPr>
          <w:rFonts w:ascii="Arial" w:hAnsi="Arial" w:cs="Arial"/>
          <w:sz w:val="20"/>
          <w:szCs w:val="20"/>
        </w:rPr>
        <w:t xml:space="preserve"> la</w:t>
      </w:r>
      <w:r w:rsidRPr="000A5187">
        <w:rPr>
          <w:rFonts w:ascii="Arial" w:hAnsi="Arial" w:cs="Arial"/>
          <w:sz w:val="20"/>
          <w:szCs w:val="20"/>
        </w:rPr>
        <w:t xml:space="preserve"> participada. </w:t>
      </w:r>
    </w:p>
    <w:p w:rsidR="00421257" w:rsidRPr="00AC4AEA" w:rsidRDefault="00421257" w:rsidP="00C01B25">
      <w:pPr>
        <w:pStyle w:val="Prrafodelista"/>
        <w:numPr>
          <w:ilvl w:val="0"/>
          <w:numId w:val="545"/>
        </w:numPr>
        <w:ind w:left="1985" w:hanging="218"/>
        <w:contextualSpacing w:val="0"/>
        <w:jc w:val="both"/>
        <w:rPr>
          <w:rFonts w:ascii="Arial" w:hAnsi="Arial" w:cs="Arial"/>
          <w:sz w:val="20"/>
          <w:szCs w:val="20"/>
        </w:rPr>
      </w:pPr>
      <w:r w:rsidRPr="000A5187">
        <w:rPr>
          <w:rFonts w:ascii="Arial" w:hAnsi="Arial" w:cs="Arial"/>
          <w:sz w:val="20"/>
          <w:szCs w:val="20"/>
        </w:rPr>
        <w:t>El domicilio principal donde</w:t>
      </w:r>
      <w:r w:rsidRPr="00AC4AEA">
        <w:rPr>
          <w:rFonts w:ascii="Arial" w:hAnsi="Arial" w:cs="Arial"/>
          <w:sz w:val="20"/>
          <w:szCs w:val="20"/>
        </w:rPr>
        <w:t xml:space="preserve"> la participada desarrolle las actividades (y país donde está constituida, si fuera diferente del domicilio principal donde desarrolle las actividades). </w:t>
      </w:r>
    </w:p>
    <w:p w:rsidR="00421257" w:rsidRPr="00AC4AEA" w:rsidRDefault="00421257" w:rsidP="00C01B25">
      <w:pPr>
        <w:pStyle w:val="Prrafodelista"/>
        <w:numPr>
          <w:ilvl w:val="0"/>
          <w:numId w:val="545"/>
        </w:numPr>
        <w:ind w:left="1985" w:hanging="218"/>
        <w:contextualSpacing w:val="0"/>
        <w:jc w:val="both"/>
        <w:rPr>
          <w:rFonts w:ascii="Arial" w:hAnsi="Arial" w:cs="Arial"/>
          <w:sz w:val="20"/>
          <w:szCs w:val="20"/>
        </w:rPr>
      </w:pPr>
      <w:r w:rsidRPr="00AC4AEA">
        <w:rPr>
          <w:rFonts w:ascii="Arial" w:hAnsi="Arial" w:cs="Arial"/>
          <w:sz w:val="20"/>
          <w:szCs w:val="20"/>
        </w:rPr>
        <w:t xml:space="preserve">La proporción de participación en la propiedad, o la parte con que participa, mantenida por la entidad y, si fuera diferente, la proporción de derechos de voto mantenida (si fuera aplicable). </w:t>
      </w:r>
    </w:p>
    <w:p w:rsidR="002528E0" w:rsidRPr="00AC4AEA" w:rsidRDefault="002528E0" w:rsidP="00C01B25">
      <w:pPr>
        <w:pStyle w:val="Prrafodelista"/>
        <w:numPr>
          <w:ilvl w:val="0"/>
          <w:numId w:val="545"/>
        </w:numPr>
        <w:ind w:left="1985" w:hanging="218"/>
        <w:contextualSpacing w:val="0"/>
        <w:jc w:val="both"/>
        <w:rPr>
          <w:rFonts w:ascii="Arial" w:hAnsi="Arial" w:cs="Arial"/>
          <w:sz w:val="20"/>
          <w:szCs w:val="20"/>
        </w:rPr>
      </w:pPr>
      <w:r w:rsidRPr="00AC4AEA">
        <w:rPr>
          <w:rFonts w:ascii="Arial" w:hAnsi="Arial" w:cs="Arial"/>
          <w:sz w:val="20"/>
          <w:szCs w:val="20"/>
        </w:rPr>
        <w:lastRenderedPageBreak/>
        <w:t>Información contable resumida de los activos, pasivos, patrimonio, y resultados.</w:t>
      </w:r>
    </w:p>
    <w:p w:rsidR="00D50C25" w:rsidRPr="00AC4AEA" w:rsidRDefault="00D50C25" w:rsidP="00C01B25">
      <w:pPr>
        <w:pStyle w:val="NUA-Nivel1"/>
        <w:numPr>
          <w:ilvl w:val="0"/>
          <w:numId w:val="615"/>
        </w:numPr>
        <w:ind w:left="1418" w:hanging="425"/>
      </w:pPr>
      <w:r w:rsidRPr="00AC4AEA">
        <w:t>Para aquellas participaciones no significativas exponer de forma agregada la información contable resumida.</w:t>
      </w:r>
    </w:p>
    <w:p w:rsidR="00421257" w:rsidRPr="00AC4AEA" w:rsidRDefault="00421257" w:rsidP="00C01B25">
      <w:pPr>
        <w:pStyle w:val="NUA-Nivel1"/>
        <w:numPr>
          <w:ilvl w:val="0"/>
          <w:numId w:val="615"/>
        </w:numPr>
        <w:ind w:left="1418" w:hanging="425"/>
      </w:pPr>
      <w:r w:rsidRPr="00AC4AEA">
        <w:t xml:space="preserve">La naturaleza y alcance de restricciones significativas sobre su capacidad para acceder o utilizar activos, y liquidar pasivos, de la participada. </w:t>
      </w:r>
    </w:p>
    <w:p w:rsidR="00421257" w:rsidRPr="00AC4AEA" w:rsidRDefault="00421257" w:rsidP="00C01B25">
      <w:pPr>
        <w:pStyle w:val="NUA-Nivel1"/>
        <w:numPr>
          <w:ilvl w:val="0"/>
          <w:numId w:val="615"/>
        </w:numPr>
        <w:ind w:left="1418" w:hanging="425"/>
      </w:pPr>
      <w:r w:rsidRPr="00AC4AEA">
        <w:t>La naturaleza de los riesgos asociados con su participación en otras entidades</w:t>
      </w:r>
      <w:r w:rsidR="00D91C54" w:rsidRPr="00AC4AEA">
        <w:t>.</w:t>
      </w:r>
      <w:r w:rsidRPr="00AC4AEA">
        <w:t xml:space="preserve"> </w:t>
      </w:r>
    </w:p>
    <w:p w:rsidR="000F01BF" w:rsidRPr="00AC4AEA" w:rsidRDefault="000F01BF" w:rsidP="00C01B25">
      <w:pPr>
        <w:pStyle w:val="NUA-Nivel1"/>
        <w:numPr>
          <w:ilvl w:val="0"/>
          <w:numId w:val="615"/>
        </w:numPr>
        <w:ind w:left="1418" w:hanging="425"/>
      </w:pPr>
      <w:r w:rsidRPr="00AC4AEA">
        <w:t xml:space="preserve">En el caso de </w:t>
      </w:r>
      <w:r w:rsidR="00647331" w:rsidRPr="00AC4AEA">
        <w:t xml:space="preserve">participaciones presentadas por un importe provisorio durante el </w:t>
      </w:r>
      <w:r w:rsidR="00647331" w:rsidRPr="00AC4AEA">
        <w:rPr>
          <w:b/>
          <w:bCs/>
        </w:rPr>
        <w:t>período de medición</w:t>
      </w:r>
      <w:r w:rsidR="00647331" w:rsidRPr="00AC4AEA">
        <w:t>, tal hecho.</w:t>
      </w:r>
    </w:p>
    <w:p w:rsidR="00E676EE" w:rsidRPr="00AC4AEA" w:rsidRDefault="002528E0" w:rsidP="00C01B25">
      <w:pPr>
        <w:pStyle w:val="NUA-Nivel1"/>
        <w:numPr>
          <w:ilvl w:val="0"/>
          <w:numId w:val="615"/>
        </w:numPr>
        <w:ind w:left="1418" w:hanging="425"/>
      </w:pPr>
      <w:r w:rsidRPr="00AC4AEA">
        <w:t>Para</w:t>
      </w:r>
      <w:r w:rsidR="00E676EE" w:rsidRPr="00AC4AEA">
        <w:t xml:space="preserve"> </w:t>
      </w:r>
      <w:r w:rsidRPr="00AC4AEA">
        <w:t>una participación dentro del alcance de esta sección</w:t>
      </w:r>
      <w:r w:rsidR="00E676EE" w:rsidRPr="00AC4AEA">
        <w:t xml:space="preserve"> </w:t>
      </w:r>
      <w:r w:rsidRPr="00AC4AEA">
        <w:t xml:space="preserve">que </w:t>
      </w:r>
      <w:r w:rsidR="00E676EE" w:rsidRPr="00AC4AEA">
        <w:t>se contabiliza utilizando el método de</w:t>
      </w:r>
      <w:r w:rsidRPr="00AC4AEA">
        <w:t>l</w:t>
      </w:r>
      <w:r w:rsidR="00E676EE" w:rsidRPr="00AC4AEA">
        <w:t xml:space="preserve"> </w:t>
      </w:r>
      <w:r w:rsidRPr="00050219">
        <w:rPr>
          <w:b/>
          <w:bCs/>
        </w:rPr>
        <w:t>valor patrimonial proporcional</w:t>
      </w:r>
      <w:r w:rsidR="00E676EE" w:rsidRPr="00AC4AEA">
        <w:t xml:space="preserve">, </w:t>
      </w:r>
      <w:r w:rsidR="00D50C25" w:rsidRPr="00AC4AEA">
        <w:t xml:space="preserve">una entidad revelará </w:t>
      </w:r>
      <w:r w:rsidR="00E676EE" w:rsidRPr="00AC4AEA">
        <w:t xml:space="preserve">el </w:t>
      </w:r>
      <w:r w:rsidR="00E676EE" w:rsidRPr="00AC4AEA">
        <w:rPr>
          <w:b/>
          <w:bCs/>
        </w:rPr>
        <w:t>valor razonable</w:t>
      </w:r>
      <w:r w:rsidR="00E676EE" w:rsidRPr="00AC4AEA">
        <w:t xml:space="preserve"> si existe un precio de mercado cotizado para la inversión.</w:t>
      </w:r>
    </w:p>
    <w:p w:rsidR="00E676EE" w:rsidRPr="00AC4AEA" w:rsidRDefault="00E676EE" w:rsidP="00C01B25">
      <w:pPr>
        <w:pStyle w:val="NUA-Nivel1"/>
        <w:numPr>
          <w:ilvl w:val="0"/>
          <w:numId w:val="615"/>
        </w:numPr>
        <w:ind w:left="1418" w:hanging="425"/>
      </w:pPr>
      <w:r w:rsidRPr="00AC4AEA">
        <w:t xml:space="preserve">Cuando los </w:t>
      </w:r>
      <w:r w:rsidRPr="00AC4AEA">
        <w:rPr>
          <w:b/>
          <w:bCs/>
        </w:rPr>
        <w:t>estados contables</w:t>
      </w:r>
      <w:r w:rsidR="00D66070" w:rsidRPr="00AC4AEA">
        <w:t xml:space="preserve"> de una participada </w:t>
      </w:r>
      <w:r w:rsidRPr="00AC4AEA">
        <w:t>utilizados para aplicar el método de</w:t>
      </w:r>
      <w:r w:rsidR="00D66070" w:rsidRPr="00AC4AEA">
        <w:t xml:space="preserve">l </w:t>
      </w:r>
      <w:r w:rsidR="00D66070" w:rsidRPr="00050219">
        <w:rPr>
          <w:b/>
          <w:bCs/>
        </w:rPr>
        <w:t>valor patrimonial proporcional</w:t>
      </w:r>
      <w:r w:rsidRPr="00AC4AEA">
        <w:t xml:space="preserve"> est</w:t>
      </w:r>
      <w:r w:rsidR="006645B2" w:rsidRPr="00AC4AEA">
        <w:t>é</w:t>
      </w:r>
      <w:r w:rsidRPr="00AC4AEA">
        <w:t>n referidos a una fecha</w:t>
      </w:r>
      <w:r w:rsidR="0049191B" w:rsidRPr="00AC4AEA">
        <w:t xml:space="preserve"> de cierre</w:t>
      </w:r>
      <w:r w:rsidRPr="00AC4AEA">
        <w:t xml:space="preserve"> o periodo que </w:t>
      </w:r>
      <w:r w:rsidR="006645B2" w:rsidRPr="00AC4AEA">
        <w:t>difieran de</w:t>
      </w:r>
      <w:r w:rsidR="0049191B" w:rsidRPr="00AC4AEA">
        <w:t xml:space="preserve"> la </w:t>
      </w:r>
      <w:r w:rsidR="0049191B" w:rsidRPr="00AC4AEA">
        <w:rPr>
          <w:b/>
          <w:bCs/>
        </w:rPr>
        <w:t>fecha de los estados contables</w:t>
      </w:r>
      <w:r w:rsidRPr="00AC4AEA">
        <w:t xml:space="preserve"> </w:t>
      </w:r>
      <w:r w:rsidR="0049191B" w:rsidRPr="00AC4AEA">
        <w:t xml:space="preserve">o </w:t>
      </w:r>
      <w:r w:rsidR="006645B2" w:rsidRPr="00AC4AEA">
        <w:t>e</w:t>
      </w:r>
      <w:r w:rsidR="0049191B" w:rsidRPr="00AC4AEA">
        <w:t xml:space="preserve">l período cubierto por los </w:t>
      </w:r>
      <w:r w:rsidR="0049191B" w:rsidRPr="00AC4AEA">
        <w:rPr>
          <w:b/>
          <w:bCs/>
        </w:rPr>
        <w:t>estados contables</w:t>
      </w:r>
      <w:r w:rsidR="0049191B" w:rsidRPr="00AC4AEA">
        <w:t xml:space="preserve"> </w:t>
      </w:r>
      <w:r w:rsidRPr="00AC4AEA">
        <w:t>de la entidad</w:t>
      </w:r>
      <w:r w:rsidR="00F3655B" w:rsidRPr="00AC4AEA">
        <w:t xml:space="preserve"> inversora, una entidad revelará</w:t>
      </w:r>
      <w:r w:rsidRPr="00AC4AEA">
        <w:t>:</w:t>
      </w:r>
    </w:p>
    <w:p w:rsidR="00E676EE" w:rsidRPr="00AC4AEA" w:rsidRDefault="00E676EE" w:rsidP="00C01B25">
      <w:pPr>
        <w:pStyle w:val="Prrafodelista"/>
        <w:numPr>
          <w:ilvl w:val="0"/>
          <w:numId w:val="649"/>
        </w:numPr>
        <w:ind w:left="2127" w:hanging="284"/>
        <w:contextualSpacing w:val="0"/>
        <w:jc w:val="both"/>
        <w:rPr>
          <w:rFonts w:ascii="Arial" w:hAnsi="Arial" w:cs="Arial"/>
          <w:sz w:val="20"/>
          <w:szCs w:val="20"/>
        </w:rPr>
      </w:pPr>
      <w:r w:rsidRPr="00AC4AEA">
        <w:rPr>
          <w:rFonts w:ascii="Arial" w:hAnsi="Arial" w:cs="Arial"/>
          <w:sz w:val="20"/>
          <w:szCs w:val="20"/>
        </w:rPr>
        <w:t xml:space="preserve">La </w:t>
      </w:r>
      <w:r w:rsidRPr="00AC4AEA">
        <w:rPr>
          <w:rFonts w:ascii="Arial" w:hAnsi="Arial" w:cs="Arial"/>
          <w:b/>
          <w:bCs/>
          <w:sz w:val="20"/>
          <w:szCs w:val="20"/>
        </w:rPr>
        <w:t xml:space="preserve">fecha </w:t>
      </w:r>
      <w:r w:rsidR="00AB2C03" w:rsidRPr="00AC4AEA">
        <w:rPr>
          <w:rFonts w:ascii="Arial" w:hAnsi="Arial" w:cs="Arial"/>
          <w:b/>
          <w:bCs/>
          <w:sz w:val="20"/>
          <w:szCs w:val="20"/>
        </w:rPr>
        <w:t>de los estados contables</w:t>
      </w:r>
      <w:r w:rsidRPr="00AC4AEA">
        <w:rPr>
          <w:rFonts w:ascii="Arial" w:hAnsi="Arial" w:cs="Arial"/>
          <w:sz w:val="20"/>
          <w:szCs w:val="20"/>
        </w:rPr>
        <w:t xml:space="preserve"> </w:t>
      </w:r>
      <w:r w:rsidR="00AB2C03" w:rsidRPr="00AC4AEA">
        <w:rPr>
          <w:rFonts w:ascii="Arial" w:hAnsi="Arial" w:cs="Arial"/>
          <w:sz w:val="20"/>
          <w:szCs w:val="20"/>
        </w:rPr>
        <w:t>de la participada.</w:t>
      </w:r>
    </w:p>
    <w:p w:rsidR="00AB2C03" w:rsidRPr="00AC4AEA" w:rsidRDefault="00AB2C03" w:rsidP="00C01B25">
      <w:pPr>
        <w:pStyle w:val="Prrafodelista"/>
        <w:numPr>
          <w:ilvl w:val="0"/>
          <w:numId w:val="649"/>
        </w:numPr>
        <w:ind w:left="2127" w:hanging="284"/>
        <w:contextualSpacing w:val="0"/>
        <w:jc w:val="both"/>
        <w:rPr>
          <w:rFonts w:ascii="Arial" w:hAnsi="Arial" w:cs="Arial"/>
          <w:sz w:val="20"/>
          <w:szCs w:val="20"/>
        </w:rPr>
      </w:pPr>
      <w:r w:rsidRPr="00AC4AEA">
        <w:rPr>
          <w:rFonts w:ascii="Arial" w:hAnsi="Arial" w:cs="Arial"/>
          <w:sz w:val="20"/>
          <w:szCs w:val="20"/>
        </w:rPr>
        <w:t xml:space="preserve">El período cubierto por los </w:t>
      </w:r>
      <w:r w:rsidRPr="00AC4AEA">
        <w:rPr>
          <w:rFonts w:ascii="Arial" w:hAnsi="Arial" w:cs="Arial"/>
          <w:b/>
          <w:bCs/>
          <w:sz w:val="20"/>
          <w:szCs w:val="20"/>
        </w:rPr>
        <w:t>estados contables</w:t>
      </w:r>
      <w:r w:rsidRPr="00AC4AEA">
        <w:rPr>
          <w:rFonts w:ascii="Arial" w:hAnsi="Arial" w:cs="Arial"/>
          <w:sz w:val="20"/>
          <w:szCs w:val="20"/>
        </w:rPr>
        <w:t xml:space="preserve"> de la participada.</w:t>
      </w:r>
    </w:p>
    <w:p w:rsidR="00E676EE" w:rsidRPr="00AC4AEA" w:rsidRDefault="00AB2C03" w:rsidP="00C01B25">
      <w:pPr>
        <w:pStyle w:val="Prrafodelista"/>
        <w:numPr>
          <w:ilvl w:val="0"/>
          <w:numId w:val="649"/>
        </w:numPr>
        <w:ind w:left="2127" w:hanging="218"/>
        <w:contextualSpacing w:val="0"/>
        <w:jc w:val="both"/>
        <w:rPr>
          <w:rFonts w:ascii="Arial" w:hAnsi="Arial" w:cs="Arial"/>
          <w:sz w:val="20"/>
          <w:szCs w:val="20"/>
        </w:rPr>
      </w:pPr>
      <w:r w:rsidRPr="00AC4AEA">
        <w:rPr>
          <w:rFonts w:ascii="Arial" w:hAnsi="Arial" w:cs="Arial"/>
          <w:sz w:val="20"/>
          <w:szCs w:val="20"/>
        </w:rPr>
        <w:t>L</w:t>
      </w:r>
      <w:r w:rsidR="00E676EE" w:rsidRPr="00AC4AEA">
        <w:rPr>
          <w:rFonts w:ascii="Arial" w:hAnsi="Arial" w:cs="Arial"/>
          <w:sz w:val="20"/>
          <w:szCs w:val="20"/>
        </w:rPr>
        <w:t xml:space="preserve">a razón </w:t>
      </w:r>
      <w:r w:rsidRPr="00AC4AEA">
        <w:rPr>
          <w:rFonts w:ascii="Arial" w:hAnsi="Arial" w:cs="Arial"/>
          <w:sz w:val="20"/>
          <w:szCs w:val="20"/>
        </w:rPr>
        <w:t>para</w:t>
      </w:r>
      <w:r w:rsidR="00E676EE" w:rsidRPr="00AC4AEA">
        <w:rPr>
          <w:rFonts w:ascii="Arial" w:hAnsi="Arial" w:cs="Arial"/>
          <w:sz w:val="20"/>
          <w:szCs w:val="20"/>
        </w:rPr>
        <w:t xml:space="preserve"> utilizar una fecha o periodo diferente</w:t>
      </w:r>
      <w:r w:rsidRPr="00AC4AEA">
        <w:rPr>
          <w:rFonts w:ascii="Arial" w:hAnsi="Arial" w:cs="Arial"/>
          <w:sz w:val="20"/>
          <w:szCs w:val="20"/>
        </w:rPr>
        <w:t>s a los de la inversora</w:t>
      </w:r>
      <w:r w:rsidR="00E676EE" w:rsidRPr="00AC4AEA">
        <w:rPr>
          <w:rFonts w:ascii="Arial" w:hAnsi="Arial" w:cs="Arial"/>
          <w:sz w:val="20"/>
          <w:szCs w:val="20"/>
        </w:rPr>
        <w:t>.</w:t>
      </w:r>
    </w:p>
    <w:p w:rsidR="00E676EE" w:rsidRPr="00AC4AEA" w:rsidRDefault="00E676EE" w:rsidP="00C01B25">
      <w:pPr>
        <w:pStyle w:val="NUA-Nivel1"/>
        <w:numPr>
          <w:ilvl w:val="0"/>
          <w:numId w:val="615"/>
        </w:numPr>
        <w:ind w:left="1418" w:hanging="425"/>
      </w:pPr>
      <w:r w:rsidRPr="00AC4AEA">
        <w:t>La parte no reconocida en las pérdidas de la participada, tanto para el periodo sobre el que se informa como de forma acumulada, si la entidad ha dejado de reconocer su parte de las pérdidas al aplicar el método de la participación.</w:t>
      </w:r>
    </w:p>
    <w:p w:rsidR="00421257" w:rsidRPr="00AC4AEA" w:rsidRDefault="00421257" w:rsidP="005670A4">
      <w:pPr>
        <w:pStyle w:val="Ttulo1"/>
        <w:jc w:val="both"/>
        <w:rPr>
          <w:sz w:val="20"/>
          <w:szCs w:val="20"/>
          <w:lang w:val="es-AR"/>
        </w:rPr>
      </w:pPr>
      <w:r w:rsidRPr="00AC4AEA">
        <w:rPr>
          <w:rFonts w:cs="Arial"/>
          <w:sz w:val="20"/>
          <w:szCs w:val="20"/>
        </w:rPr>
        <w:t xml:space="preserve"> </w:t>
      </w:r>
    </w:p>
    <w:p w:rsidR="00421257" w:rsidRPr="00AC4AEA" w:rsidRDefault="00421257" w:rsidP="00AA6C99">
      <w:pPr>
        <w:pStyle w:val="Ttulo1"/>
        <w:jc w:val="both"/>
        <w:rPr>
          <w:rFonts w:cs="Arial"/>
          <w:sz w:val="20"/>
          <w:szCs w:val="20"/>
        </w:rPr>
      </w:pPr>
      <w:bookmarkStart w:id="1160" w:name="_Toc139357013"/>
      <w:r w:rsidRPr="00AC4AEA">
        <w:rPr>
          <w:rFonts w:cs="Arial"/>
          <w:sz w:val="20"/>
          <w:szCs w:val="20"/>
        </w:rPr>
        <w:t>BENEFICIOS A LOS EMPLEADOS POSTERIORES A LA TERMINACIÓN DE LA RELACIÓN LABORAL Y OTROS BENEFICIOS A LARGO PLAZO</w:t>
      </w:r>
      <w:bookmarkEnd w:id="1160"/>
      <w:r w:rsidRPr="00AC4AEA">
        <w:rPr>
          <w:rFonts w:cs="Arial"/>
          <w:sz w:val="20"/>
          <w:szCs w:val="20"/>
        </w:rPr>
        <w:t xml:space="preserve"> </w:t>
      </w:r>
    </w:p>
    <w:p w:rsidR="00421257" w:rsidRPr="00AC4AEA" w:rsidRDefault="00421257" w:rsidP="00AA6C99">
      <w:pPr>
        <w:pStyle w:val="Ttulo2"/>
        <w:rPr>
          <w:rFonts w:cs="Arial"/>
        </w:rPr>
      </w:pPr>
      <w:bookmarkStart w:id="1161" w:name="_Toc139357014"/>
      <w:r w:rsidRPr="00AC4AEA">
        <w:rPr>
          <w:rFonts w:cs="Arial"/>
        </w:rPr>
        <w:t>Objetivo</w:t>
      </w:r>
      <w:bookmarkEnd w:id="1161"/>
      <w:r w:rsidRPr="00AC4AEA">
        <w:rPr>
          <w:rFonts w:cs="Arial"/>
        </w:rPr>
        <w:t xml:space="preserve"> </w:t>
      </w:r>
    </w:p>
    <w:p w:rsidR="00494C28" w:rsidRPr="00AC4AEA" w:rsidRDefault="00421257" w:rsidP="000A0BD3">
      <w:pPr>
        <w:numPr>
          <w:ilvl w:val="0"/>
          <w:numId w:val="29"/>
        </w:numPr>
        <w:spacing w:after="147" w:line="264" w:lineRule="auto"/>
        <w:jc w:val="both"/>
        <w:rPr>
          <w:rFonts w:ascii="Arial" w:eastAsia="Times New Roman" w:hAnsi="Arial" w:cs="Arial"/>
          <w:sz w:val="20"/>
          <w:szCs w:val="20"/>
          <w:lang w:eastAsia="es-AR"/>
        </w:rPr>
      </w:pPr>
      <w:bookmarkStart w:id="1162" w:name="_Ref132036558"/>
      <w:r w:rsidRPr="00AC4AEA">
        <w:rPr>
          <w:rFonts w:ascii="Arial" w:hAnsi="Arial" w:cs="Arial"/>
          <w:sz w:val="20"/>
          <w:szCs w:val="20"/>
        </w:rPr>
        <w:t>El objetivo de esta sección es definir los criterios de reconocimiento, medición, presentación y revelación aplicables a</w:t>
      </w:r>
      <w:r w:rsidR="00494C28" w:rsidRPr="00AC4AEA">
        <w:rPr>
          <w:rFonts w:ascii="Arial" w:hAnsi="Arial" w:cs="Arial"/>
          <w:sz w:val="20"/>
          <w:szCs w:val="20"/>
        </w:rPr>
        <w:t>:</w:t>
      </w:r>
      <w:r w:rsidRPr="00AC4AEA">
        <w:rPr>
          <w:rFonts w:ascii="Arial" w:hAnsi="Arial" w:cs="Arial"/>
          <w:sz w:val="20"/>
          <w:szCs w:val="20"/>
        </w:rPr>
        <w:t xml:space="preserve"> </w:t>
      </w:r>
    </w:p>
    <w:p w:rsidR="00421257" w:rsidRPr="00AC4AEA" w:rsidRDefault="00421257" w:rsidP="00C01B25">
      <w:pPr>
        <w:pStyle w:val="NUA-Nivel1"/>
        <w:numPr>
          <w:ilvl w:val="0"/>
          <w:numId w:val="617"/>
        </w:numPr>
        <w:ind w:left="1418" w:hanging="425"/>
        <w:rPr>
          <w:rFonts w:eastAsia="Times New Roman"/>
          <w:lang w:eastAsia="es-AR"/>
        </w:rPr>
      </w:pPr>
      <w:r w:rsidRPr="00AC4AEA">
        <w:t>los beneficios a largo plazo que las entidades otorgan a sus empleados con posterioridad a la terminación de la relación laboral, tales como:</w:t>
      </w:r>
      <w:bookmarkEnd w:id="1162"/>
      <w:r w:rsidRPr="00AC4AEA">
        <w:t xml:space="preserve"> </w:t>
      </w:r>
    </w:p>
    <w:p w:rsidR="00421257" w:rsidRPr="00AC4AEA" w:rsidRDefault="00421257" w:rsidP="00C01B25">
      <w:pPr>
        <w:numPr>
          <w:ilvl w:val="0"/>
          <w:numId w:val="546"/>
        </w:numPr>
        <w:spacing w:line="264" w:lineRule="auto"/>
        <w:ind w:left="1985" w:hanging="284"/>
        <w:jc w:val="both"/>
        <w:rPr>
          <w:rFonts w:ascii="Arial" w:hAnsi="Arial" w:cs="Arial"/>
          <w:sz w:val="20"/>
          <w:szCs w:val="20"/>
        </w:rPr>
      </w:pPr>
      <w:r w:rsidRPr="00AC4AEA">
        <w:rPr>
          <w:rFonts w:ascii="Arial" w:hAnsi="Arial" w:cs="Arial"/>
          <w:sz w:val="20"/>
          <w:szCs w:val="20"/>
        </w:rPr>
        <w:t xml:space="preserve">beneficios por retiro; </w:t>
      </w:r>
    </w:p>
    <w:p w:rsidR="00421257" w:rsidRPr="00AC4AEA" w:rsidRDefault="00421257" w:rsidP="00C01B25">
      <w:pPr>
        <w:numPr>
          <w:ilvl w:val="0"/>
          <w:numId w:val="546"/>
        </w:numPr>
        <w:spacing w:line="264" w:lineRule="auto"/>
        <w:ind w:left="1985" w:hanging="284"/>
        <w:jc w:val="both"/>
        <w:rPr>
          <w:rFonts w:ascii="Arial" w:hAnsi="Arial" w:cs="Arial"/>
          <w:sz w:val="20"/>
          <w:szCs w:val="20"/>
        </w:rPr>
      </w:pPr>
      <w:r w:rsidRPr="00AC4AEA">
        <w:rPr>
          <w:rFonts w:ascii="Arial" w:hAnsi="Arial" w:cs="Arial"/>
          <w:sz w:val="20"/>
          <w:szCs w:val="20"/>
        </w:rPr>
        <w:t xml:space="preserve">seguros de vida y atención médica; y </w:t>
      </w:r>
    </w:p>
    <w:p w:rsidR="00421257" w:rsidRPr="00D81E8F" w:rsidRDefault="00421257" w:rsidP="00C01B25">
      <w:pPr>
        <w:pStyle w:val="NUA-Nivel1"/>
        <w:numPr>
          <w:ilvl w:val="0"/>
          <w:numId w:val="617"/>
        </w:numPr>
        <w:ind w:left="1418" w:hanging="425"/>
        <w:rPr>
          <w:color w:val="000000" w:themeColor="text1"/>
        </w:rPr>
      </w:pPr>
      <w:r w:rsidRPr="00AC4AEA">
        <w:t xml:space="preserve">otros beneficios a largo plazo </w:t>
      </w:r>
      <w:r w:rsidR="00C47C7D" w:rsidRPr="00D81E8F">
        <w:rPr>
          <w:color w:val="000000" w:themeColor="text1"/>
        </w:rPr>
        <w:t xml:space="preserve">cuya cancelación ocurre durante el período de la relación laboral, </w:t>
      </w:r>
      <w:r w:rsidRPr="00D81E8F">
        <w:rPr>
          <w:color w:val="000000" w:themeColor="text1"/>
        </w:rPr>
        <w:t>tales como:</w:t>
      </w:r>
      <w:r w:rsidR="006F2C57">
        <w:rPr>
          <w:color w:val="000000" w:themeColor="text1"/>
        </w:rPr>
        <w:t xml:space="preserve"> </w:t>
      </w:r>
    </w:p>
    <w:p w:rsidR="00421257" w:rsidRPr="00AC4AEA" w:rsidRDefault="00421257" w:rsidP="00C01B25">
      <w:pPr>
        <w:numPr>
          <w:ilvl w:val="0"/>
          <w:numId w:val="730"/>
        </w:numPr>
        <w:spacing w:line="264" w:lineRule="auto"/>
        <w:ind w:left="1985" w:hanging="284"/>
        <w:jc w:val="both"/>
        <w:rPr>
          <w:rFonts w:ascii="Arial" w:hAnsi="Arial" w:cs="Arial"/>
          <w:sz w:val="20"/>
          <w:szCs w:val="20"/>
        </w:rPr>
      </w:pPr>
      <w:r w:rsidRPr="00AC4AEA">
        <w:rPr>
          <w:rFonts w:ascii="Arial" w:hAnsi="Arial" w:cs="Arial"/>
          <w:sz w:val="20"/>
          <w:szCs w:val="20"/>
        </w:rPr>
        <w:lastRenderedPageBreak/>
        <w:t xml:space="preserve">las ausencias remuneradas después de largos períodos de servicio; </w:t>
      </w:r>
    </w:p>
    <w:p w:rsidR="00421257" w:rsidRPr="00AC4AEA" w:rsidRDefault="00421257" w:rsidP="00C01B25">
      <w:pPr>
        <w:numPr>
          <w:ilvl w:val="0"/>
          <w:numId w:val="730"/>
        </w:numPr>
        <w:spacing w:line="264" w:lineRule="auto"/>
        <w:ind w:left="1985" w:hanging="284"/>
        <w:jc w:val="both"/>
        <w:rPr>
          <w:rFonts w:ascii="Arial" w:hAnsi="Arial" w:cs="Arial"/>
          <w:sz w:val="20"/>
          <w:szCs w:val="20"/>
        </w:rPr>
      </w:pPr>
      <w:r w:rsidRPr="00AC4AEA">
        <w:rPr>
          <w:rFonts w:ascii="Arial" w:hAnsi="Arial" w:cs="Arial"/>
          <w:sz w:val="20"/>
          <w:szCs w:val="20"/>
        </w:rPr>
        <w:t>los beneficios especiales después de un largo tiempo de servicio;</w:t>
      </w:r>
      <w:r w:rsidR="006F2C57">
        <w:rPr>
          <w:rFonts w:ascii="Arial" w:hAnsi="Arial" w:cs="Arial"/>
          <w:sz w:val="20"/>
          <w:szCs w:val="20"/>
        </w:rPr>
        <w:t xml:space="preserve"> </w:t>
      </w:r>
    </w:p>
    <w:p w:rsidR="00421257" w:rsidRPr="00AC4AEA" w:rsidRDefault="00421257" w:rsidP="00C01B25">
      <w:pPr>
        <w:numPr>
          <w:ilvl w:val="0"/>
          <w:numId w:val="730"/>
        </w:numPr>
        <w:spacing w:line="264" w:lineRule="auto"/>
        <w:ind w:left="1985" w:hanging="284"/>
        <w:jc w:val="both"/>
        <w:rPr>
          <w:rFonts w:ascii="Arial" w:hAnsi="Arial" w:cs="Arial"/>
          <w:sz w:val="20"/>
          <w:szCs w:val="20"/>
        </w:rPr>
      </w:pPr>
      <w:r w:rsidRPr="00AC4AEA">
        <w:rPr>
          <w:rFonts w:ascii="Arial" w:hAnsi="Arial" w:cs="Arial"/>
          <w:sz w:val="20"/>
          <w:szCs w:val="20"/>
        </w:rPr>
        <w:t xml:space="preserve">los beneficios por incapacidad; y </w:t>
      </w:r>
    </w:p>
    <w:p w:rsidR="00421257" w:rsidRPr="00AC4AEA" w:rsidRDefault="00421257" w:rsidP="00C01B25">
      <w:pPr>
        <w:numPr>
          <w:ilvl w:val="0"/>
          <w:numId w:val="730"/>
        </w:numPr>
        <w:spacing w:line="264" w:lineRule="auto"/>
        <w:ind w:left="1985" w:hanging="284"/>
        <w:jc w:val="both"/>
        <w:rPr>
          <w:rFonts w:ascii="Arial" w:hAnsi="Arial" w:cs="Arial"/>
          <w:sz w:val="20"/>
          <w:szCs w:val="20"/>
        </w:rPr>
      </w:pPr>
      <w:r w:rsidRPr="00AC4AEA">
        <w:rPr>
          <w:rFonts w:ascii="Arial" w:hAnsi="Arial" w:cs="Arial"/>
          <w:sz w:val="20"/>
          <w:szCs w:val="20"/>
        </w:rPr>
        <w:t xml:space="preserve">si se pagan en un plazo de doce meses o más después del cierre del ejercicio, la participación en las ganancias, incentivos y otro tipo de compensación salarial diferida. </w:t>
      </w:r>
    </w:p>
    <w:p w:rsidR="003364F3" w:rsidRPr="00AC4AEA" w:rsidRDefault="003364F3" w:rsidP="003364F3">
      <w:pPr>
        <w:pStyle w:val="Prrafodelista"/>
        <w:numPr>
          <w:ilvl w:val="0"/>
          <w:numId w:val="29"/>
        </w:numPr>
        <w:spacing w:line="264" w:lineRule="auto"/>
        <w:jc w:val="both"/>
        <w:rPr>
          <w:rFonts w:ascii="Arial" w:hAnsi="Arial" w:cs="Arial"/>
          <w:sz w:val="20"/>
          <w:szCs w:val="20"/>
        </w:rPr>
      </w:pPr>
      <w:r w:rsidRPr="00AC4AEA">
        <w:rPr>
          <w:rFonts w:ascii="Arial" w:hAnsi="Arial" w:cs="Arial"/>
          <w:sz w:val="20"/>
          <w:szCs w:val="20"/>
        </w:rPr>
        <w:t>Una entidad reconocerá:</w:t>
      </w:r>
    </w:p>
    <w:p w:rsidR="003364F3" w:rsidRPr="00AC4AEA" w:rsidRDefault="003364F3" w:rsidP="00C01B25">
      <w:pPr>
        <w:pStyle w:val="NUA-Nivel1"/>
        <w:numPr>
          <w:ilvl w:val="0"/>
          <w:numId w:val="640"/>
        </w:numPr>
        <w:ind w:left="1418" w:hanging="425"/>
      </w:pPr>
      <w:r w:rsidRPr="00AC4AEA">
        <w:t xml:space="preserve">un </w:t>
      </w:r>
      <w:r w:rsidRPr="008826C7">
        <w:rPr>
          <w:b/>
          <w:bCs/>
        </w:rPr>
        <w:t xml:space="preserve">pasivo </w:t>
      </w:r>
      <w:r w:rsidRPr="00AC4AEA">
        <w:t xml:space="preserve">cuando un empleado ha </w:t>
      </w:r>
      <w:r w:rsidRPr="000A5187">
        <w:t xml:space="preserve">prestado servicios </w:t>
      </w:r>
      <w:r w:rsidR="00D81E8F" w:rsidRPr="000A5187">
        <w:t>que le otorgan</w:t>
      </w:r>
      <w:r w:rsidRPr="000A5187">
        <w:t xml:space="preserve"> el derecho de recibir beneficios posteriores a la terminación de su relación</w:t>
      </w:r>
      <w:r w:rsidRPr="00AC4AEA">
        <w:t xml:space="preserve"> laboral; y</w:t>
      </w:r>
    </w:p>
    <w:p w:rsidR="003364F3" w:rsidRPr="00AC4AEA" w:rsidRDefault="003364F3" w:rsidP="00C01B25">
      <w:pPr>
        <w:pStyle w:val="NUA-Nivel1"/>
        <w:numPr>
          <w:ilvl w:val="0"/>
          <w:numId w:val="640"/>
        </w:numPr>
        <w:ind w:left="1418" w:hanging="425"/>
      </w:pPr>
      <w:r w:rsidRPr="00AC4AEA">
        <w:t xml:space="preserve">un </w:t>
      </w:r>
      <w:r w:rsidRPr="002A73C3">
        <w:rPr>
          <w:b/>
          <w:bCs/>
        </w:rPr>
        <w:t xml:space="preserve">gasto </w:t>
      </w:r>
      <w:r w:rsidRPr="00AC4AEA">
        <w:t xml:space="preserve">a medida que </w:t>
      </w:r>
      <w:r w:rsidR="0084075D" w:rsidRPr="00AC4AEA">
        <w:t>la entidad</w:t>
      </w:r>
      <w:r w:rsidRPr="00AC4AEA">
        <w:t xml:space="preserve"> consum</w:t>
      </w:r>
      <w:r w:rsidR="00D81E8F">
        <w:t>e</w:t>
      </w:r>
      <w:r w:rsidRPr="00AC4AEA">
        <w:t xml:space="preserve"> el beneficio económico procedente del servicio prestado por sus empleados a cambio de los beneficios a largo plazo en cuestión. </w:t>
      </w:r>
    </w:p>
    <w:p w:rsidR="00421257" w:rsidRPr="00AC4AEA" w:rsidRDefault="00421257" w:rsidP="00A318EA">
      <w:pPr>
        <w:pStyle w:val="Ttulo2"/>
        <w:rPr>
          <w:rFonts w:cs="Arial"/>
        </w:rPr>
      </w:pPr>
      <w:bookmarkStart w:id="1163" w:name="_Toc139357015"/>
      <w:r w:rsidRPr="00AC4AEA">
        <w:rPr>
          <w:rFonts w:cs="Arial"/>
        </w:rPr>
        <w:t>Definiciones</w:t>
      </w:r>
      <w:bookmarkEnd w:id="1163"/>
      <w:r w:rsidRPr="00AC4AEA">
        <w:rPr>
          <w:rFonts w:cs="Arial"/>
        </w:rPr>
        <w:t xml:space="preserve"> </w:t>
      </w:r>
    </w:p>
    <w:p w:rsidR="00421257" w:rsidRPr="00AC4AEA" w:rsidRDefault="00421257" w:rsidP="000A0BD3">
      <w:pPr>
        <w:numPr>
          <w:ilvl w:val="0"/>
          <w:numId w:val="29"/>
        </w:numPr>
        <w:spacing w:after="147" w:line="264" w:lineRule="auto"/>
        <w:jc w:val="both"/>
        <w:rPr>
          <w:rFonts w:ascii="Arial" w:eastAsia="Times New Roman" w:hAnsi="Arial" w:cs="Arial"/>
          <w:sz w:val="20"/>
          <w:szCs w:val="20"/>
          <w:lang w:eastAsia="es-AR"/>
        </w:rPr>
      </w:pPr>
      <w:r w:rsidRPr="00AC4AEA">
        <w:rPr>
          <w:rFonts w:ascii="Arial" w:hAnsi="Arial" w:cs="Arial"/>
          <w:sz w:val="20"/>
          <w:szCs w:val="20"/>
        </w:rPr>
        <w:t xml:space="preserve">A los fines de la aplicación de esta sección, una entidad deberá considerar las siguientes definiciones: </w:t>
      </w:r>
    </w:p>
    <w:p w:rsidR="00421257" w:rsidRPr="00AC4AEA" w:rsidRDefault="00421257" w:rsidP="005639A7">
      <w:pPr>
        <w:ind w:left="1418"/>
        <w:rPr>
          <w:rFonts w:ascii="Arial" w:hAnsi="Arial" w:cs="Arial"/>
          <w:sz w:val="20"/>
          <w:szCs w:val="20"/>
        </w:rPr>
      </w:pPr>
      <w:r w:rsidRPr="00AC4AEA">
        <w:rPr>
          <w:rFonts w:ascii="Arial" w:hAnsi="Arial" w:cs="Arial"/>
          <w:sz w:val="20"/>
          <w:szCs w:val="20"/>
          <w:u w:val="single" w:color="000000"/>
        </w:rPr>
        <w:t>Activos del plan</w:t>
      </w:r>
      <w:r w:rsidRPr="00AC4AEA">
        <w:rPr>
          <w:rFonts w:ascii="Arial" w:hAnsi="Arial" w:cs="Arial"/>
          <w:sz w:val="20"/>
          <w:szCs w:val="20"/>
        </w:rPr>
        <w:t xml:space="preserve">: Estos activos comprenden: </w:t>
      </w:r>
    </w:p>
    <w:p w:rsidR="00421257" w:rsidRPr="00AC4AEA" w:rsidRDefault="00421257" w:rsidP="00C01B25">
      <w:pPr>
        <w:numPr>
          <w:ilvl w:val="2"/>
          <w:numId w:val="475"/>
        </w:numPr>
        <w:spacing w:line="264" w:lineRule="auto"/>
        <w:ind w:left="1985" w:hanging="567"/>
        <w:jc w:val="both"/>
        <w:rPr>
          <w:rFonts w:ascii="Arial" w:hAnsi="Arial" w:cs="Arial"/>
          <w:sz w:val="20"/>
          <w:szCs w:val="20"/>
        </w:rPr>
      </w:pPr>
      <w:r w:rsidRPr="00AC4AEA">
        <w:rPr>
          <w:rFonts w:ascii="Arial" w:hAnsi="Arial" w:cs="Arial"/>
          <w:sz w:val="20"/>
          <w:szCs w:val="20"/>
        </w:rPr>
        <w:t xml:space="preserve">los activos depositados en un fondo de beneficios a largo plazo para los empleados; y </w:t>
      </w:r>
    </w:p>
    <w:p w:rsidR="00421257" w:rsidRPr="00AC4AEA" w:rsidRDefault="00421257" w:rsidP="00C01B25">
      <w:pPr>
        <w:numPr>
          <w:ilvl w:val="2"/>
          <w:numId w:val="475"/>
        </w:numPr>
        <w:spacing w:line="264" w:lineRule="auto"/>
        <w:ind w:left="1985" w:hanging="567"/>
        <w:jc w:val="both"/>
        <w:rPr>
          <w:rFonts w:ascii="Arial" w:hAnsi="Arial" w:cs="Arial"/>
          <w:sz w:val="20"/>
          <w:szCs w:val="20"/>
        </w:rPr>
      </w:pPr>
      <w:r w:rsidRPr="00AC4AEA">
        <w:rPr>
          <w:rFonts w:ascii="Arial" w:hAnsi="Arial" w:cs="Arial"/>
          <w:sz w:val="20"/>
          <w:szCs w:val="20"/>
        </w:rPr>
        <w:t xml:space="preserve">las pólizas de seguros aceptables. </w:t>
      </w:r>
    </w:p>
    <w:p w:rsidR="00421257" w:rsidRPr="00AC4AEA" w:rsidRDefault="00421257" w:rsidP="005639A7">
      <w:pPr>
        <w:ind w:left="1418"/>
        <w:jc w:val="both"/>
        <w:rPr>
          <w:rFonts w:ascii="Arial" w:hAnsi="Arial" w:cs="Arial"/>
          <w:sz w:val="20"/>
          <w:szCs w:val="20"/>
        </w:rPr>
      </w:pPr>
      <w:r w:rsidRPr="00AC4AEA">
        <w:rPr>
          <w:rFonts w:ascii="Arial" w:hAnsi="Arial" w:cs="Arial"/>
          <w:sz w:val="20"/>
          <w:szCs w:val="20"/>
          <w:u w:val="single" w:color="000000"/>
        </w:rPr>
        <w:t>Activos depositados en un fondo de beneficios a largo plazo para empleados</w:t>
      </w:r>
      <w:r w:rsidRPr="00AC4AEA">
        <w:rPr>
          <w:rFonts w:ascii="Arial" w:hAnsi="Arial" w:cs="Arial"/>
          <w:sz w:val="20"/>
          <w:szCs w:val="20"/>
        </w:rPr>
        <w:t xml:space="preserve">: Son activos (diferentes de los instrumentos financieros no transferibles emitidos por la entidad) que posee un fondo y que: </w:t>
      </w:r>
    </w:p>
    <w:p w:rsidR="00421257" w:rsidRPr="00AC4AEA" w:rsidRDefault="00421257" w:rsidP="00C01B25">
      <w:pPr>
        <w:pStyle w:val="NUA-Nivel1"/>
        <w:numPr>
          <w:ilvl w:val="0"/>
          <w:numId w:val="618"/>
        </w:numPr>
        <w:ind w:left="1843"/>
      </w:pPr>
      <w:r w:rsidRPr="00AC4AEA">
        <w:t xml:space="preserve">están disponibles únicamente para pagar o financiar beneficios post-relación laboral; y </w:t>
      </w:r>
    </w:p>
    <w:p w:rsidR="00421257" w:rsidRPr="00AC4AEA" w:rsidRDefault="00421257" w:rsidP="00C01B25">
      <w:pPr>
        <w:pStyle w:val="NUA-Nivel1"/>
        <w:numPr>
          <w:ilvl w:val="0"/>
          <w:numId w:val="618"/>
        </w:numPr>
        <w:ind w:left="1843"/>
      </w:pPr>
      <w:r w:rsidRPr="00AC4AEA">
        <w:t xml:space="preserve">no están disponibles para los acreedores de la entidad (ni siquiera en caso de quiebra) y no pueden retornar a la entidad salvo en los siguientes supuestos: </w:t>
      </w:r>
    </w:p>
    <w:p w:rsidR="00421257" w:rsidRPr="00AC4AEA" w:rsidRDefault="00421257" w:rsidP="00C01B25">
      <w:pPr>
        <w:numPr>
          <w:ilvl w:val="3"/>
          <w:numId w:val="547"/>
        </w:numPr>
        <w:spacing w:line="264" w:lineRule="auto"/>
        <w:ind w:left="2410" w:hanging="283"/>
        <w:jc w:val="both"/>
        <w:rPr>
          <w:rFonts w:ascii="Arial" w:hAnsi="Arial" w:cs="Arial"/>
          <w:sz w:val="20"/>
          <w:szCs w:val="20"/>
        </w:rPr>
      </w:pPr>
      <w:r w:rsidRPr="00AC4AEA">
        <w:rPr>
          <w:rFonts w:ascii="Arial" w:hAnsi="Arial" w:cs="Arial"/>
          <w:sz w:val="20"/>
          <w:szCs w:val="20"/>
        </w:rPr>
        <w:t xml:space="preserve">cuando los activos remanentes que quedan en el fondo son suficientes para cumplir todas las obligaciones del plan o de la entidad que estén relacionadas con los beneficios de los empleados; o bien </w:t>
      </w:r>
    </w:p>
    <w:p w:rsidR="00421257" w:rsidRPr="000A5187" w:rsidRDefault="00421257" w:rsidP="00C01B25">
      <w:pPr>
        <w:numPr>
          <w:ilvl w:val="3"/>
          <w:numId w:val="547"/>
        </w:numPr>
        <w:spacing w:line="264" w:lineRule="auto"/>
        <w:ind w:left="2410" w:hanging="283"/>
        <w:jc w:val="both"/>
        <w:rPr>
          <w:rFonts w:ascii="Arial" w:hAnsi="Arial" w:cs="Arial"/>
          <w:sz w:val="20"/>
          <w:szCs w:val="20"/>
        </w:rPr>
      </w:pPr>
      <w:r w:rsidRPr="00AC4AEA">
        <w:rPr>
          <w:rFonts w:ascii="Arial" w:hAnsi="Arial" w:cs="Arial"/>
          <w:sz w:val="20"/>
          <w:szCs w:val="20"/>
        </w:rPr>
        <w:t xml:space="preserve">cuando los </w:t>
      </w:r>
      <w:r w:rsidRPr="000A5187">
        <w:rPr>
          <w:rFonts w:ascii="Arial" w:hAnsi="Arial" w:cs="Arial"/>
          <w:sz w:val="20"/>
          <w:szCs w:val="20"/>
        </w:rPr>
        <w:t xml:space="preserve">activos retornan a la entidad </w:t>
      </w:r>
      <w:r w:rsidR="002E771C" w:rsidRPr="000A5187">
        <w:rPr>
          <w:rFonts w:ascii="Arial" w:hAnsi="Arial" w:cs="Arial"/>
          <w:sz w:val="20"/>
          <w:szCs w:val="20"/>
        </w:rPr>
        <w:t>p</w:t>
      </w:r>
      <w:r w:rsidR="00866AA7" w:rsidRPr="000A5187">
        <w:rPr>
          <w:rFonts w:ascii="Arial" w:hAnsi="Arial" w:cs="Arial"/>
          <w:sz w:val="20"/>
          <w:szCs w:val="20"/>
        </w:rPr>
        <w:t>a</w:t>
      </w:r>
      <w:r w:rsidR="002E771C" w:rsidRPr="000A5187">
        <w:rPr>
          <w:rFonts w:ascii="Arial" w:hAnsi="Arial" w:cs="Arial"/>
          <w:sz w:val="20"/>
          <w:szCs w:val="20"/>
        </w:rPr>
        <w:t>r</w:t>
      </w:r>
      <w:r w:rsidR="00866AA7" w:rsidRPr="000A5187">
        <w:rPr>
          <w:rFonts w:ascii="Arial" w:hAnsi="Arial" w:cs="Arial"/>
          <w:sz w:val="20"/>
          <w:szCs w:val="20"/>
        </w:rPr>
        <w:t>a</w:t>
      </w:r>
      <w:r w:rsidR="002E771C" w:rsidRPr="000A5187">
        <w:rPr>
          <w:rFonts w:ascii="Arial" w:hAnsi="Arial" w:cs="Arial"/>
          <w:sz w:val="20"/>
          <w:szCs w:val="20"/>
        </w:rPr>
        <w:t xml:space="preserve"> reembol</w:t>
      </w:r>
      <w:r w:rsidR="00866AA7" w:rsidRPr="000A5187">
        <w:rPr>
          <w:rFonts w:ascii="Arial" w:hAnsi="Arial" w:cs="Arial"/>
          <w:sz w:val="20"/>
          <w:szCs w:val="20"/>
        </w:rPr>
        <w:t xml:space="preserve">sarla </w:t>
      </w:r>
      <w:r w:rsidRPr="000A5187">
        <w:rPr>
          <w:rFonts w:ascii="Arial" w:hAnsi="Arial" w:cs="Arial"/>
          <w:sz w:val="20"/>
          <w:szCs w:val="20"/>
        </w:rPr>
        <w:t xml:space="preserve">de beneficios a los empleados ya pagados por la entidad. </w:t>
      </w:r>
    </w:p>
    <w:p w:rsidR="00421257" w:rsidRPr="000A5187" w:rsidRDefault="00421257" w:rsidP="005639A7">
      <w:pPr>
        <w:ind w:left="1418"/>
        <w:jc w:val="both"/>
        <w:rPr>
          <w:rFonts w:ascii="Arial" w:hAnsi="Arial" w:cs="Arial"/>
          <w:sz w:val="20"/>
          <w:szCs w:val="20"/>
        </w:rPr>
      </w:pPr>
      <w:r w:rsidRPr="000A5187">
        <w:rPr>
          <w:rFonts w:ascii="Arial" w:hAnsi="Arial" w:cs="Arial"/>
          <w:sz w:val="20"/>
          <w:szCs w:val="20"/>
          <w:u w:val="single" w:color="000000"/>
        </w:rPr>
        <w:t>Beneficios a empleados</w:t>
      </w:r>
      <w:r w:rsidRPr="000A5187">
        <w:rPr>
          <w:rFonts w:ascii="Arial" w:hAnsi="Arial" w:cs="Arial"/>
          <w:sz w:val="20"/>
          <w:szCs w:val="20"/>
        </w:rPr>
        <w:t xml:space="preserve">: </w:t>
      </w:r>
      <w:r w:rsidR="00D81E8F" w:rsidRPr="000A5187">
        <w:rPr>
          <w:rFonts w:ascii="Arial" w:hAnsi="Arial" w:cs="Arial"/>
          <w:sz w:val="20"/>
          <w:szCs w:val="20"/>
        </w:rPr>
        <w:t>T</w:t>
      </w:r>
      <w:r w:rsidRPr="000A5187">
        <w:rPr>
          <w:rFonts w:ascii="Arial" w:hAnsi="Arial" w:cs="Arial"/>
          <w:sz w:val="20"/>
          <w:szCs w:val="20"/>
        </w:rPr>
        <w:t xml:space="preserve">odas las retribuciones que una entidad proporciona a sus empleados a cambio de los servicios prestados, diferentes de las indemnizaciones y otros beneficios por terminación de la relación laboral y de </w:t>
      </w:r>
      <w:r w:rsidRPr="000A5187">
        <w:rPr>
          <w:rFonts w:ascii="Arial" w:hAnsi="Arial" w:cs="Arial"/>
          <w:sz w:val="20"/>
          <w:szCs w:val="20"/>
        </w:rPr>
        <w:lastRenderedPageBreak/>
        <w:t xml:space="preserve">las retribuciones y beneficios mediante instrumentos </w:t>
      </w:r>
      <w:r w:rsidR="0029515E" w:rsidRPr="000A5187">
        <w:rPr>
          <w:rFonts w:ascii="Arial" w:hAnsi="Arial" w:cs="Arial"/>
          <w:sz w:val="20"/>
          <w:szCs w:val="20"/>
        </w:rPr>
        <w:t>de capital propios, o de otra entidad del grupo</w:t>
      </w:r>
      <w:r w:rsidRPr="000A5187">
        <w:rPr>
          <w:rFonts w:ascii="Arial" w:hAnsi="Arial" w:cs="Arial"/>
          <w:sz w:val="20"/>
          <w:szCs w:val="20"/>
        </w:rPr>
        <w:t xml:space="preserve">. </w:t>
      </w:r>
    </w:p>
    <w:p w:rsidR="004659C3" w:rsidRPr="000A5187" w:rsidRDefault="004659C3" w:rsidP="005639A7">
      <w:pPr>
        <w:ind w:left="1418"/>
        <w:jc w:val="both"/>
        <w:rPr>
          <w:rFonts w:ascii="Arial" w:hAnsi="Arial" w:cs="Arial"/>
          <w:sz w:val="20"/>
          <w:szCs w:val="20"/>
          <w:u w:val="single" w:color="000000"/>
        </w:rPr>
      </w:pPr>
      <w:r w:rsidRPr="000A5187">
        <w:rPr>
          <w:rFonts w:ascii="Arial" w:hAnsi="Arial" w:cs="Arial"/>
          <w:sz w:val="20"/>
          <w:szCs w:val="20"/>
          <w:u w:val="single" w:color="000000"/>
        </w:rPr>
        <w:t>Beneficios a corto plazo a empleados:</w:t>
      </w:r>
      <w:r w:rsidRPr="000A5187">
        <w:rPr>
          <w:rFonts w:ascii="Arial" w:hAnsi="Arial" w:cs="Arial"/>
          <w:sz w:val="20"/>
          <w:szCs w:val="20"/>
        </w:rPr>
        <w:t xml:space="preserve"> </w:t>
      </w:r>
      <w:r w:rsidR="00D81E8F" w:rsidRPr="000A5187">
        <w:rPr>
          <w:rFonts w:ascii="Arial" w:hAnsi="Arial" w:cs="Arial"/>
          <w:sz w:val="20"/>
          <w:szCs w:val="20"/>
        </w:rPr>
        <w:t>B</w:t>
      </w:r>
      <w:r w:rsidRPr="000A5187">
        <w:rPr>
          <w:rFonts w:ascii="Arial" w:hAnsi="Arial" w:cs="Arial"/>
          <w:sz w:val="20"/>
          <w:szCs w:val="20"/>
        </w:rPr>
        <w:t>eneficios cuyo pago debe ser atendido en el término de los doce meses siguientes al cierre del periodo en el cual los empleados han prestado sus servicios.</w:t>
      </w:r>
    </w:p>
    <w:p w:rsidR="00421257" w:rsidRPr="000A5187" w:rsidRDefault="00421257" w:rsidP="005639A7">
      <w:pPr>
        <w:ind w:left="1418"/>
        <w:jc w:val="both"/>
        <w:rPr>
          <w:rFonts w:ascii="Arial" w:hAnsi="Arial" w:cs="Arial"/>
          <w:sz w:val="20"/>
          <w:szCs w:val="20"/>
        </w:rPr>
      </w:pPr>
      <w:r w:rsidRPr="000A5187">
        <w:rPr>
          <w:rFonts w:ascii="Arial" w:hAnsi="Arial" w:cs="Arial"/>
          <w:sz w:val="20"/>
          <w:szCs w:val="20"/>
          <w:u w:val="single" w:color="000000"/>
        </w:rPr>
        <w:t>Beneficios a largo plazo a empleados posteriores a la terminación de la relación</w:t>
      </w:r>
      <w:r w:rsidRPr="000A5187">
        <w:rPr>
          <w:rFonts w:ascii="Arial" w:hAnsi="Arial" w:cs="Arial"/>
          <w:sz w:val="20"/>
          <w:szCs w:val="20"/>
        </w:rPr>
        <w:t xml:space="preserve"> </w:t>
      </w:r>
      <w:r w:rsidRPr="000A5187">
        <w:rPr>
          <w:rFonts w:ascii="Arial" w:hAnsi="Arial" w:cs="Arial"/>
          <w:sz w:val="20"/>
          <w:szCs w:val="20"/>
          <w:u w:val="single" w:color="000000"/>
        </w:rPr>
        <w:t>laboral (o “beneficios post-relación laboral”)</w:t>
      </w:r>
      <w:r w:rsidRPr="000A5187">
        <w:rPr>
          <w:rFonts w:ascii="Arial" w:hAnsi="Arial" w:cs="Arial"/>
          <w:sz w:val="20"/>
          <w:szCs w:val="20"/>
        </w:rPr>
        <w:t xml:space="preserve">: </w:t>
      </w:r>
      <w:r w:rsidR="00D81E8F" w:rsidRPr="000A5187">
        <w:rPr>
          <w:rFonts w:ascii="Arial" w:hAnsi="Arial" w:cs="Arial"/>
          <w:sz w:val="20"/>
          <w:szCs w:val="20"/>
        </w:rPr>
        <w:t>B</w:t>
      </w:r>
      <w:r w:rsidRPr="000A5187">
        <w:rPr>
          <w:rFonts w:ascii="Arial" w:hAnsi="Arial" w:cs="Arial"/>
          <w:sz w:val="20"/>
          <w:szCs w:val="20"/>
        </w:rPr>
        <w:t xml:space="preserve">eneficios que se pagan una vez que el empleado cesa en el desempeño de sus funciones. Entre los beneficios post-relación laboral se incluyen, por ejemplo: </w:t>
      </w:r>
    </w:p>
    <w:p w:rsidR="00421257" w:rsidRPr="000A5187" w:rsidRDefault="00421257" w:rsidP="00C01B25">
      <w:pPr>
        <w:numPr>
          <w:ilvl w:val="0"/>
          <w:numId w:val="476"/>
        </w:numPr>
        <w:spacing w:line="264" w:lineRule="auto"/>
        <w:ind w:left="1985" w:hanging="567"/>
        <w:jc w:val="both"/>
        <w:rPr>
          <w:rFonts w:ascii="Arial" w:hAnsi="Arial" w:cs="Arial"/>
          <w:sz w:val="20"/>
          <w:szCs w:val="20"/>
        </w:rPr>
      </w:pPr>
      <w:r w:rsidRPr="000A5187">
        <w:rPr>
          <w:rFonts w:ascii="Arial" w:hAnsi="Arial" w:cs="Arial"/>
          <w:sz w:val="20"/>
          <w:szCs w:val="20"/>
        </w:rPr>
        <w:t xml:space="preserve">beneficios por retiro, tales como las pensiones; y </w:t>
      </w:r>
    </w:p>
    <w:p w:rsidR="00421257" w:rsidRPr="000A5187" w:rsidRDefault="00421257" w:rsidP="00C01B25">
      <w:pPr>
        <w:numPr>
          <w:ilvl w:val="0"/>
          <w:numId w:val="476"/>
        </w:numPr>
        <w:spacing w:line="264" w:lineRule="auto"/>
        <w:ind w:left="1985" w:hanging="567"/>
        <w:jc w:val="both"/>
        <w:rPr>
          <w:rFonts w:ascii="Arial" w:hAnsi="Arial" w:cs="Arial"/>
          <w:sz w:val="20"/>
          <w:szCs w:val="20"/>
        </w:rPr>
      </w:pPr>
      <w:r w:rsidRPr="000A5187">
        <w:rPr>
          <w:rFonts w:ascii="Arial" w:hAnsi="Arial" w:cs="Arial"/>
          <w:sz w:val="20"/>
          <w:szCs w:val="20"/>
        </w:rPr>
        <w:t xml:space="preserve">otros beneficios tales como seguros de vida, atención médica, tratamientos odontológicos, asistencia legal, etc. </w:t>
      </w:r>
    </w:p>
    <w:p w:rsidR="00421257" w:rsidRPr="000A5187" w:rsidRDefault="00421257" w:rsidP="005639A7">
      <w:pPr>
        <w:ind w:left="1418"/>
        <w:jc w:val="both"/>
        <w:rPr>
          <w:rFonts w:ascii="Arial" w:hAnsi="Arial" w:cs="Arial"/>
          <w:sz w:val="20"/>
          <w:szCs w:val="20"/>
        </w:rPr>
      </w:pPr>
      <w:r w:rsidRPr="000A5187">
        <w:rPr>
          <w:rFonts w:ascii="Arial" w:hAnsi="Arial" w:cs="Arial"/>
          <w:sz w:val="20"/>
          <w:szCs w:val="20"/>
          <w:u w:val="single" w:color="000000"/>
        </w:rPr>
        <w:t>Beneficios irrevocables a empleados</w:t>
      </w:r>
      <w:r w:rsidRPr="000A5187">
        <w:rPr>
          <w:rFonts w:ascii="Arial" w:hAnsi="Arial" w:cs="Arial"/>
          <w:sz w:val="20"/>
          <w:szCs w:val="20"/>
          <w:u w:color="000000"/>
        </w:rPr>
        <w:t xml:space="preserve">: </w:t>
      </w:r>
      <w:r w:rsidR="00D81E8F" w:rsidRPr="000A5187">
        <w:rPr>
          <w:rFonts w:ascii="Arial" w:hAnsi="Arial" w:cs="Arial"/>
          <w:sz w:val="20"/>
          <w:szCs w:val="20"/>
        </w:rPr>
        <w:t>R</w:t>
      </w:r>
      <w:r w:rsidRPr="000A5187">
        <w:rPr>
          <w:rFonts w:ascii="Arial" w:hAnsi="Arial" w:cs="Arial"/>
          <w:sz w:val="20"/>
          <w:szCs w:val="20"/>
        </w:rPr>
        <w:t xml:space="preserve">emuneraciones que no están condicionadas por la existencia de una relación de empleo o trabajo futuro del empleado. </w:t>
      </w:r>
    </w:p>
    <w:p w:rsidR="00421257" w:rsidRPr="000A5187" w:rsidRDefault="00421257" w:rsidP="005639A7">
      <w:pPr>
        <w:ind w:left="1418"/>
        <w:jc w:val="both"/>
        <w:rPr>
          <w:rFonts w:ascii="Arial" w:hAnsi="Arial" w:cs="Arial"/>
          <w:sz w:val="20"/>
          <w:szCs w:val="20"/>
        </w:rPr>
      </w:pPr>
      <w:r w:rsidRPr="000A5187">
        <w:rPr>
          <w:rFonts w:ascii="Arial" w:hAnsi="Arial" w:cs="Arial"/>
          <w:sz w:val="20"/>
          <w:szCs w:val="20"/>
          <w:u w:val="single" w:color="000000"/>
        </w:rPr>
        <w:t>Costo de los servicios del período presente</w:t>
      </w:r>
      <w:r w:rsidRPr="000A5187">
        <w:rPr>
          <w:rFonts w:ascii="Arial" w:hAnsi="Arial" w:cs="Arial"/>
          <w:sz w:val="20"/>
          <w:szCs w:val="20"/>
        </w:rPr>
        <w:t xml:space="preserve">: </w:t>
      </w:r>
      <w:r w:rsidR="00D81E8F" w:rsidRPr="000A5187">
        <w:rPr>
          <w:rFonts w:ascii="Arial" w:hAnsi="Arial" w:cs="Arial"/>
          <w:sz w:val="20"/>
          <w:szCs w:val="20"/>
        </w:rPr>
        <w:t>I</w:t>
      </w:r>
      <w:r w:rsidRPr="000A5187">
        <w:rPr>
          <w:rFonts w:ascii="Arial" w:hAnsi="Arial" w:cs="Arial"/>
          <w:sz w:val="20"/>
          <w:szCs w:val="20"/>
        </w:rPr>
        <w:t xml:space="preserve">ncremento en el valor presente de las obligaciones por beneficios definidos que se produce como consecuencia de los servicios prestados por los empleados en el periodo presente. </w:t>
      </w:r>
    </w:p>
    <w:p w:rsidR="00421257" w:rsidRPr="000A5187" w:rsidRDefault="00421257" w:rsidP="005639A7">
      <w:pPr>
        <w:ind w:left="1418"/>
        <w:jc w:val="both"/>
        <w:rPr>
          <w:rFonts w:ascii="Arial" w:hAnsi="Arial" w:cs="Arial"/>
          <w:sz w:val="20"/>
          <w:szCs w:val="20"/>
        </w:rPr>
      </w:pPr>
      <w:r w:rsidRPr="000A5187">
        <w:rPr>
          <w:rFonts w:ascii="Arial" w:hAnsi="Arial" w:cs="Arial"/>
          <w:sz w:val="20"/>
          <w:szCs w:val="20"/>
          <w:u w:val="single" w:color="000000"/>
        </w:rPr>
        <w:t>Costo por servicios prestados en el pasado</w:t>
      </w:r>
      <w:r w:rsidRPr="000A5187">
        <w:rPr>
          <w:rFonts w:ascii="Arial" w:hAnsi="Arial" w:cs="Arial"/>
          <w:sz w:val="20"/>
          <w:szCs w:val="20"/>
        </w:rPr>
        <w:t xml:space="preserve">: </w:t>
      </w:r>
      <w:r w:rsidR="00D81E8F" w:rsidRPr="000A5187">
        <w:rPr>
          <w:rFonts w:ascii="Arial" w:hAnsi="Arial" w:cs="Arial"/>
          <w:sz w:val="20"/>
          <w:szCs w:val="20"/>
        </w:rPr>
        <w:t>I</w:t>
      </w:r>
      <w:r w:rsidRPr="000A5187">
        <w:rPr>
          <w:rFonts w:ascii="Arial" w:hAnsi="Arial" w:cs="Arial"/>
          <w:sz w:val="20"/>
          <w:szCs w:val="20"/>
        </w:rPr>
        <w:t xml:space="preserve">ncremento en el valor presente de las obligaciones por beneficios definidos derivadas del plan debido a servicios prestados por los empleados en períodos anteriores, puestos de manifiesto en el período presente por la introducción de nuevos beneficios post-relación laboral o por la modificación de los ya existentes. El costo por servicios prestados en el pasado puede generar aumentos de pasivos (si se introducen nuevos beneficios o se mejoran los existentes) o reducciones de </w:t>
      </w:r>
      <w:r w:rsidRPr="000A5187">
        <w:rPr>
          <w:rFonts w:ascii="Arial" w:hAnsi="Arial" w:cs="Arial"/>
          <w:b/>
          <w:bCs/>
          <w:sz w:val="20"/>
          <w:szCs w:val="20"/>
        </w:rPr>
        <w:t xml:space="preserve">pasivo </w:t>
      </w:r>
      <w:r w:rsidRPr="000A5187">
        <w:rPr>
          <w:rFonts w:ascii="Arial" w:hAnsi="Arial" w:cs="Arial"/>
          <w:sz w:val="20"/>
          <w:szCs w:val="20"/>
        </w:rPr>
        <w:t xml:space="preserve">(si los beneficios existentes se reducen). </w:t>
      </w:r>
    </w:p>
    <w:p w:rsidR="00421257" w:rsidRPr="00AC4AEA" w:rsidRDefault="00421257" w:rsidP="005639A7">
      <w:pPr>
        <w:ind w:left="1418"/>
        <w:jc w:val="both"/>
        <w:rPr>
          <w:rFonts w:ascii="Arial" w:hAnsi="Arial" w:cs="Arial"/>
          <w:sz w:val="20"/>
          <w:szCs w:val="20"/>
        </w:rPr>
      </w:pPr>
      <w:r w:rsidRPr="000A5187">
        <w:rPr>
          <w:rFonts w:ascii="Arial" w:hAnsi="Arial" w:cs="Arial"/>
          <w:sz w:val="20"/>
          <w:szCs w:val="20"/>
          <w:u w:val="single" w:color="000000"/>
        </w:rPr>
        <w:t>Fondo</w:t>
      </w:r>
      <w:r w:rsidRPr="000A5187">
        <w:rPr>
          <w:rFonts w:ascii="Arial" w:hAnsi="Arial" w:cs="Arial"/>
          <w:sz w:val="20"/>
          <w:szCs w:val="20"/>
        </w:rPr>
        <w:t>: Entidad fiduciaria, jurídicamente separada de</w:t>
      </w:r>
      <w:r w:rsidRPr="00AC4AEA">
        <w:rPr>
          <w:rFonts w:ascii="Arial" w:hAnsi="Arial" w:cs="Arial"/>
          <w:sz w:val="20"/>
          <w:szCs w:val="20"/>
        </w:rPr>
        <w:t xml:space="preserve"> la entidad, encargada de administrar los activos del plan contribuidos por la entidad y eventualmente, por los empleados, y de pagar directamente los beneficios post-relación laboral o de transferir los activos del plan a otra entidad que se encargue del pago de tales beneficios.</w:t>
      </w:r>
      <w:r w:rsidR="006F2C57">
        <w:rPr>
          <w:rFonts w:ascii="Arial" w:hAnsi="Arial" w:cs="Arial"/>
          <w:sz w:val="20"/>
          <w:szCs w:val="20"/>
        </w:rPr>
        <w:t xml:space="preserve"> </w:t>
      </w:r>
    </w:p>
    <w:p w:rsidR="00421257" w:rsidRPr="000A5187" w:rsidRDefault="00421257" w:rsidP="005639A7">
      <w:pPr>
        <w:spacing w:after="151" w:line="256" w:lineRule="auto"/>
        <w:ind w:left="1418" w:hanging="10"/>
        <w:jc w:val="both"/>
        <w:rPr>
          <w:rFonts w:ascii="Arial" w:hAnsi="Arial" w:cs="Arial"/>
          <w:sz w:val="20"/>
          <w:szCs w:val="20"/>
        </w:rPr>
      </w:pPr>
      <w:r w:rsidRPr="000A5187">
        <w:rPr>
          <w:rFonts w:ascii="Arial" w:hAnsi="Arial" w:cs="Arial"/>
          <w:sz w:val="20"/>
          <w:szCs w:val="20"/>
          <w:u w:val="single" w:color="000000"/>
        </w:rPr>
        <w:t>Ganancias y pérdidas actuariales</w:t>
      </w:r>
      <w:r w:rsidRPr="000A5187">
        <w:rPr>
          <w:rFonts w:ascii="Arial" w:hAnsi="Arial" w:cs="Arial"/>
          <w:sz w:val="20"/>
          <w:szCs w:val="20"/>
          <w:u w:color="000000"/>
        </w:rPr>
        <w:t xml:space="preserve">: </w:t>
      </w:r>
      <w:r w:rsidR="00D81E8F" w:rsidRPr="000A5187">
        <w:rPr>
          <w:rFonts w:ascii="Arial" w:hAnsi="Arial" w:cs="Arial"/>
          <w:sz w:val="20"/>
          <w:szCs w:val="20"/>
        </w:rPr>
        <w:t>A</w:t>
      </w:r>
      <w:r w:rsidRPr="000A5187">
        <w:rPr>
          <w:rFonts w:ascii="Arial" w:hAnsi="Arial" w:cs="Arial"/>
          <w:sz w:val="20"/>
          <w:szCs w:val="20"/>
        </w:rPr>
        <w:t>qu</w:t>
      </w:r>
      <w:r w:rsidR="00D81E8F" w:rsidRPr="000A5187">
        <w:rPr>
          <w:rFonts w:ascii="Arial" w:hAnsi="Arial" w:cs="Arial"/>
          <w:sz w:val="20"/>
          <w:szCs w:val="20"/>
        </w:rPr>
        <w:t>e</w:t>
      </w:r>
      <w:r w:rsidRPr="000A5187">
        <w:rPr>
          <w:rFonts w:ascii="Arial" w:hAnsi="Arial" w:cs="Arial"/>
          <w:sz w:val="20"/>
          <w:szCs w:val="20"/>
        </w:rPr>
        <w:t xml:space="preserve">llas que comprenden: </w:t>
      </w:r>
    </w:p>
    <w:p w:rsidR="00421257" w:rsidRPr="000A5187" w:rsidRDefault="00421257" w:rsidP="00C01B25">
      <w:pPr>
        <w:numPr>
          <w:ilvl w:val="0"/>
          <w:numId w:val="477"/>
        </w:numPr>
        <w:spacing w:line="264" w:lineRule="auto"/>
        <w:ind w:left="1985" w:hanging="567"/>
        <w:jc w:val="both"/>
        <w:rPr>
          <w:rFonts w:ascii="Arial" w:hAnsi="Arial" w:cs="Arial"/>
          <w:sz w:val="20"/>
          <w:szCs w:val="20"/>
        </w:rPr>
      </w:pPr>
      <w:r w:rsidRPr="000A5187">
        <w:rPr>
          <w:rFonts w:ascii="Arial" w:hAnsi="Arial" w:cs="Arial"/>
          <w:sz w:val="20"/>
          <w:szCs w:val="20"/>
        </w:rPr>
        <w:t xml:space="preserve">los ajustes por experiencia (que miden los efectos de las diferencias entre los supuestos actuariales previos y los sucesos efectivamente ocurridos en relación con el plan); y </w:t>
      </w:r>
    </w:p>
    <w:p w:rsidR="00421257" w:rsidRPr="000A5187" w:rsidRDefault="00421257" w:rsidP="00C01B25">
      <w:pPr>
        <w:numPr>
          <w:ilvl w:val="0"/>
          <w:numId w:val="477"/>
        </w:numPr>
        <w:spacing w:line="264" w:lineRule="auto"/>
        <w:ind w:left="1985" w:hanging="567"/>
        <w:jc w:val="both"/>
        <w:rPr>
          <w:rFonts w:ascii="Arial" w:hAnsi="Arial" w:cs="Arial"/>
          <w:sz w:val="20"/>
          <w:szCs w:val="20"/>
        </w:rPr>
      </w:pPr>
      <w:r w:rsidRPr="000A5187">
        <w:rPr>
          <w:rFonts w:ascii="Arial" w:hAnsi="Arial" w:cs="Arial"/>
          <w:sz w:val="20"/>
          <w:szCs w:val="20"/>
        </w:rPr>
        <w:t xml:space="preserve">los cambios en los supuestos actuariales. </w:t>
      </w:r>
    </w:p>
    <w:p w:rsidR="00AC27D6" w:rsidRPr="00AC4AEA" w:rsidRDefault="00AC27D6" w:rsidP="005639A7">
      <w:pPr>
        <w:spacing w:line="264" w:lineRule="auto"/>
        <w:ind w:left="1418"/>
        <w:jc w:val="both"/>
        <w:rPr>
          <w:rFonts w:ascii="Arial" w:hAnsi="Arial" w:cs="Arial"/>
          <w:sz w:val="20"/>
          <w:szCs w:val="20"/>
        </w:rPr>
      </w:pPr>
      <w:r w:rsidRPr="00AC4AEA">
        <w:rPr>
          <w:rFonts w:ascii="Arial" w:hAnsi="Arial" w:cs="Arial"/>
          <w:sz w:val="20"/>
          <w:szCs w:val="20"/>
          <w:u w:val="single"/>
        </w:rPr>
        <w:t>Indemnizaciones y otros beneficios por terminación de la relación laboral</w:t>
      </w:r>
      <w:r w:rsidRPr="00AC4AEA">
        <w:rPr>
          <w:rFonts w:ascii="Arial" w:hAnsi="Arial" w:cs="Arial"/>
          <w:sz w:val="20"/>
          <w:szCs w:val="20"/>
        </w:rPr>
        <w:t xml:space="preserve">: </w:t>
      </w:r>
      <w:r w:rsidR="00D81E8F">
        <w:rPr>
          <w:rFonts w:ascii="Arial" w:hAnsi="Arial" w:cs="Arial"/>
          <w:sz w:val="20"/>
          <w:szCs w:val="20"/>
        </w:rPr>
        <w:t>R</w:t>
      </w:r>
      <w:r w:rsidRPr="00AC4AEA">
        <w:rPr>
          <w:rFonts w:ascii="Arial" w:hAnsi="Arial" w:cs="Arial"/>
          <w:sz w:val="20"/>
          <w:szCs w:val="20"/>
        </w:rPr>
        <w:t>emuneraciones que reciben los empleados como consecuencia de:</w:t>
      </w:r>
    </w:p>
    <w:p w:rsidR="00AC27D6" w:rsidRPr="00AC4AEA" w:rsidRDefault="00AC27D6" w:rsidP="00C01B25">
      <w:pPr>
        <w:numPr>
          <w:ilvl w:val="0"/>
          <w:numId w:val="641"/>
        </w:numPr>
        <w:spacing w:line="264" w:lineRule="auto"/>
        <w:ind w:left="1985" w:hanging="567"/>
        <w:jc w:val="both"/>
        <w:rPr>
          <w:rFonts w:ascii="Arial" w:hAnsi="Arial" w:cs="Arial"/>
          <w:sz w:val="20"/>
          <w:szCs w:val="20"/>
        </w:rPr>
      </w:pPr>
      <w:r w:rsidRPr="00AC4AEA">
        <w:rPr>
          <w:rFonts w:ascii="Arial" w:hAnsi="Arial" w:cs="Arial"/>
          <w:sz w:val="20"/>
          <w:szCs w:val="20"/>
        </w:rPr>
        <w:t>una decisión del empleador de terminar la relación laboral antes de la edad de retiro del empleado; o bien</w:t>
      </w:r>
    </w:p>
    <w:p w:rsidR="00AC27D6" w:rsidRPr="00AC4AEA" w:rsidRDefault="00AC27D6" w:rsidP="00C01B25">
      <w:pPr>
        <w:numPr>
          <w:ilvl w:val="0"/>
          <w:numId w:val="641"/>
        </w:numPr>
        <w:spacing w:line="264" w:lineRule="auto"/>
        <w:ind w:left="1985" w:hanging="567"/>
        <w:jc w:val="both"/>
        <w:rPr>
          <w:rFonts w:ascii="Arial" w:hAnsi="Arial" w:cs="Arial"/>
          <w:sz w:val="20"/>
          <w:szCs w:val="20"/>
        </w:rPr>
      </w:pPr>
      <w:r w:rsidRPr="00AC4AEA">
        <w:rPr>
          <w:rFonts w:ascii="Arial" w:hAnsi="Arial" w:cs="Arial"/>
          <w:sz w:val="20"/>
          <w:szCs w:val="20"/>
        </w:rPr>
        <w:lastRenderedPageBreak/>
        <w:t>una decisión del empleado de aceptar voluntariamente la conclusión de la relación laboral a cambio de tales beneficios.</w:t>
      </w:r>
    </w:p>
    <w:p w:rsidR="003D0F9B" w:rsidRPr="000A5187" w:rsidRDefault="003D0F9B" w:rsidP="005639A7">
      <w:pPr>
        <w:ind w:left="1418"/>
        <w:jc w:val="both"/>
        <w:rPr>
          <w:rFonts w:ascii="Arial" w:hAnsi="Arial" w:cs="Arial"/>
          <w:sz w:val="20"/>
          <w:szCs w:val="20"/>
          <w:u w:val="single" w:color="000000"/>
        </w:rPr>
      </w:pPr>
      <w:r w:rsidRPr="00AC4AEA">
        <w:rPr>
          <w:rFonts w:ascii="Arial" w:hAnsi="Arial" w:cs="Arial"/>
          <w:sz w:val="20"/>
          <w:szCs w:val="20"/>
          <w:u w:val="single" w:color="000000"/>
        </w:rPr>
        <w:t xml:space="preserve">Interés neto sobre el pasivo (activo) por beneficios definidos </w:t>
      </w:r>
      <w:r w:rsidRPr="000A5187">
        <w:rPr>
          <w:rFonts w:ascii="Arial" w:hAnsi="Arial" w:cs="Arial"/>
          <w:sz w:val="20"/>
          <w:szCs w:val="20"/>
          <w:u w:val="single" w:color="000000"/>
        </w:rPr>
        <w:t>neto:</w:t>
      </w:r>
      <w:r w:rsidRPr="000A5187">
        <w:rPr>
          <w:rFonts w:ascii="Arial" w:hAnsi="Arial" w:cs="Arial"/>
          <w:sz w:val="20"/>
          <w:szCs w:val="20"/>
        </w:rPr>
        <w:t xml:space="preserve"> </w:t>
      </w:r>
      <w:r w:rsidR="00D81E8F" w:rsidRPr="000A5187">
        <w:rPr>
          <w:rFonts w:ascii="Arial" w:hAnsi="Arial" w:cs="Arial"/>
          <w:sz w:val="20"/>
          <w:szCs w:val="20"/>
        </w:rPr>
        <w:t>C</w:t>
      </w:r>
      <w:r w:rsidRPr="000A5187">
        <w:rPr>
          <w:rFonts w:ascii="Arial" w:hAnsi="Arial" w:cs="Arial"/>
          <w:sz w:val="20"/>
          <w:szCs w:val="20"/>
        </w:rPr>
        <w:t>ambio durante el periodo en el pasivo (activo) por beneficios definidos neto que surge del paso del tiempo.</w:t>
      </w:r>
    </w:p>
    <w:p w:rsidR="00855D07" w:rsidRPr="000A5187" w:rsidRDefault="00855D07" w:rsidP="005639A7">
      <w:pPr>
        <w:ind w:left="1418"/>
        <w:jc w:val="both"/>
        <w:rPr>
          <w:rFonts w:ascii="Arial" w:hAnsi="Arial" w:cs="Arial"/>
          <w:sz w:val="20"/>
          <w:szCs w:val="20"/>
          <w:u w:color="000000"/>
        </w:rPr>
      </w:pPr>
      <w:r w:rsidRPr="000A5187">
        <w:rPr>
          <w:rFonts w:ascii="Arial" w:hAnsi="Arial" w:cs="Arial"/>
          <w:sz w:val="20"/>
          <w:szCs w:val="20"/>
          <w:u w:val="single" w:color="000000"/>
        </w:rPr>
        <w:t xml:space="preserve">Nuevas mediciones del pasivo (activo) por beneficios definidos neto: </w:t>
      </w:r>
      <w:r w:rsidRPr="000A5187">
        <w:rPr>
          <w:rFonts w:ascii="Arial" w:hAnsi="Arial" w:cs="Arial"/>
          <w:sz w:val="20"/>
          <w:szCs w:val="20"/>
          <w:u w:color="000000"/>
        </w:rPr>
        <w:t>Comprenden:</w:t>
      </w:r>
    </w:p>
    <w:p w:rsidR="00855D07" w:rsidRPr="000A5187" w:rsidRDefault="00855D07" w:rsidP="00C01B25">
      <w:pPr>
        <w:pStyle w:val="Prrafodelista"/>
        <w:numPr>
          <w:ilvl w:val="0"/>
          <w:numId w:val="645"/>
        </w:numPr>
        <w:ind w:left="1843" w:hanging="425"/>
        <w:jc w:val="both"/>
        <w:rPr>
          <w:rFonts w:ascii="Arial" w:hAnsi="Arial" w:cs="Arial"/>
          <w:sz w:val="20"/>
          <w:szCs w:val="20"/>
        </w:rPr>
      </w:pPr>
      <w:r w:rsidRPr="000A5187">
        <w:rPr>
          <w:rFonts w:ascii="Arial" w:hAnsi="Arial" w:cs="Arial"/>
          <w:sz w:val="20"/>
          <w:szCs w:val="20"/>
        </w:rPr>
        <w:t>ganancias y pérdidas actuariales;</w:t>
      </w:r>
    </w:p>
    <w:p w:rsidR="00855D07" w:rsidRPr="000A5187" w:rsidRDefault="00855D07" w:rsidP="00C01B25">
      <w:pPr>
        <w:pStyle w:val="Prrafodelista"/>
        <w:numPr>
          <w:ilvl w:val="0"/>
          <w:numId w:val="645"/>
        </w:numPr>
        <w:ind w:left="1843" w:hanging="425"/>
        <w:jc w:val="both"/>
        <w:rPr>
          <w:rFonts w:ascii="Arial" w:hAnsi="Arial" w:cs="Arial"/>
          <w:sz w:val="20"/>
          <w:szCs w:val="20"/>
        </w:rPr>
      </w:pPr>
      <w:r w:rsidRPr="000A5187">
        <w:rPr>
          <w:rFonts w:ascii="Arial" w:hAnsi="Arial" w:cs="Arial"/>
          <w:sz w:val="20"/>
          <w:szCs w:val="20"/>
        </w:rPr>
        <w:t>el rendimiento de los activos del plan, excluyendo los importes incluidos en el interés neto sobre el pasivo (activo) por beneficios definidos neto;</w:t>
      </w:r>
    </w:p>
    <w:p w:rsidR="00BF43A6" w:rsidRPr="000A5187" w:rsidRDefault="00855D07" w:rsidP="00C01B25">
      <w:pPr>
        <w:pStyle w:val="Prrafodelista"/>
        <w:numPr>
          <w:ilvl w:val="0"/>
          <w:numId w:val="645"/>
        </w:numPr>
        <w:ind w:left="1843" w:hanging="425"/>
        <w:jc w:val="both"/>
        <w:rPr>
          <w:rFonts w:ascii="Arial" w:hAnsi="Arial" w:cs="Arial"/>
          <w:sz w:val="20"/>
          <w:szCs w:val="20"/>
        </w:rPr>
      </w:pPr>
      <w:r w:rsidRPr="000A5187">
        <w:rPr>
          <w:rFonts w:ascii="Arial" w:hAnsi="Arial" w:cs="Arial"/>
          <w:sz w:val="20"/>
          <w:szCs w:val="20"/>
        </w:rPr>
        <w:t>los cambios en el efecto del techo del activo, excluyendo los importes incluidos en el interés neto sobre el pasivo (activo) por beneficios definidos neto.</w:t>
      </w:r>
    </w:p>
    <w:p w:rsidR="00421257" w:rsidRPr="000A5187" w:rsidRDefault="00421257" w:rsidP="005639A7">
      <w:pPr>
        <w:ind w:left="1418"/>
        <w:jc w:val="both"/>
        <w:rPr>
          <w:rFonts w:ascii="Arial" w:hAnsi="Arial" w:cs="Arial"/>
          <w:sz w:val="20"/>
          <w:szCs w:val="20"/>
        </w:rPr>
      </w:pPr>
      <w:r w:rsidRPr="000A5187">
        <w:rPr>
          <w:rFonts w:ascii="Arial" w:hAnsi="Arial" w:cs="Arial"/>
          <w:sz w:val="20"/>
          <w:szCs w:val="20"/>
          <w:u w:val="single" w:color="000000"/>
        </w:rPr>
        <w:t>Otros beneficios a largo plazo a empleados</w:t>
      </w:r>
      <w:r w:rsidRPr="000A5187">
        <w:rPr>
          <w:rFonts w:ascii="Arial" w:hAnsi="Arial" w:cs="Arial"/>
          <w:sz w:val="20"/>
          <w:szCs w:val="20"/>
          <w:u w:color="000000"/>
        </w:rPr>
        <w:t>:</w:t>
      </w:r>
      <w:r w:rsidRPr="000A5187">
        <w:rPr>
          <w:rFonts w:ascii="Arial" w:hAnsi="Arial" w:cs="Arial"/>
          <w:sz w:val="20"/>
          <w:szCs w:val="20"/>
        </w:rPr>
        <w:t xml:space="preserve"> </w:t>
      </w:r>
      <w:r w:rsidR="00D81E8F" w:rsidRPr="000A5187">
        <w:rPr>
          <w:rFonts w:ascii="Arial" w:hAnsi="Arial" w:cs="Arial"/>
          <w:sz w:val="20"/>
          <w:szCs w:val="20"/>
        </w:rPr>
        <w:t>R</w:t>
      </w:r>
      <w:r w:rsidRPr="000A5187">
        <w:rPr>
          <w:rFonts w:ascii="Arial" w:hAnsi="Arial" w:cs="Arial"/>
          <w:sz w:val="20"/>
          <w:szCs w:val="20"/>
        </w:rPr>
        <w:t xml:space="preserve">etribuciones a los empleados (diferentes de los beneficios post-relación laboral, de las indemnizaciones y otros beneficios por terminación de la relación laboral y de las retribuciones y beneficios mediante instrumentos financieros de capital) cuyo pago no ha de ser atendido dentro de los doce meses siguientes al cierre del periodo en el cual los empleados han prestado sus servicios. </w:t>
      </w:r>
    </w:p>
    <w:p w:rsidR="00421257" w:rsidRPr="00AC4AEA" w:rsidRDefault="00421257" w:rsidP="005639A7">
      <w:pPr>
        <w:ind w:left="1418"/>
        <w:jc w:val="both"/>
        <w:rPr>
          <w:rFonts w:ascii="Arial" w:hAnsi="Arial" w:cs="Arial"/>
          <w:sz w:val="20"/>
          <w:szCs w:val="20"/>
        </w:rPr>
      </w:pPr>
      <w:r w:rsidRPr="000A5187">
        <w:rPr>
          <w:rFonts w:ascii="Arial" w:hAnsi="Arial" w:cs="Arial"/>
          <w:sz w:val="20"/>
          <w:szCs w:val="20"/>
          <w:u w:val="single" w:color="000000"/>
        </w:rPr>
        <w:t>Planes de beneficios definidos</w:t>
      </w:r>
      <w:r w:rsidRPr="000A5187">
        <w:rPr>
          <w:rFonts w:ascii="Arial" w:hAnsi="Arial" w:cs="Arial"/>
          <w:sz w:val="20"/>
          <w:szCs w:val="20"/>
          <w:u w:color="000000"/>
        </w:rPr>
        <w:t xml:space="preserve">: </w:t>
      </w:r>
      <w:r w:rsidR="00D81E8F" w:rsidRPr="000A5187">
        <w:rPr>
          <w:rFonts w:ascii="Arial" w:hAnsi="Arial" w:cs="Arial"/>
          <w:sz w:val="20"/>
          <w:szCs w:val="20"/>
        </w:rPr>
        <w:t>P</w:t>
      </w:r>
      <w:r w:rsidRPr="000A5187">
        <w:rPr>
          <w:rFonts w:ascii="Arial" w:hAnsi="Arial" w:cs="Arial"/>
          <w:sz w:val="20"/>
          <w:szCs w:val="20"/>
        </w:rPr>
        <w:t>lanes de beneficios post-relación laboral diferentes de los planes de contribuciones definidas.</w:t>
      </w:r>
      <w:r w:rsidRPr="00AC4AEA">
        <w:rPr>
          <w:rFonts w:ascii="Arial" w:hAnsi="Arial" w:cs="Arial"/>
          <w:sz w:val="20"/>
          <w:szCs w:val="20"/>
        </w:rPr>
        <w:t xml:space="preserve"> </w:t>
      </w:r>
    </w:p>
    <w:p w:rsidR="00421257" w:rsidRPr="000A5187" w:rsidRDefault="00421257" w:rsidP="005639A7">
      <w:pPr>
        <w:ind w:left="1418"/>
        <w:jc w:val="both"/>
        <w:rPr>
          <w:rFonts w:ascii="Arial" w:hAnsi="Arial" w:cs="Arial"/>
          <w:sz w:val="20"/>
          <w:szCs w:val="20"/>
        </w:rPr>
      </w:pPr>
      <w:r w:rsidRPr="00AC4AEA">
        <w:rPr>
          <w:rFonts w:ascii="Arial" w:hAnsi="Arial" w:cs="Arial"/>
          <w:sz w:val="20"/>
          <w:szCs w:val="20"/>
          <w:u w:val="single" w:color="000000"/>
        </w:rPr>
        <w:t xml:space="preserve">Planes de </w:t>
      </w:r>
      <w:r w:rsidRPr="000A5187">
        <w:rPr>
          <w:rFonts w:ascii="Arial" w:hAnsi="Arial" w:cs="Arial"/>
          <w:sz w:val="20"/>
          <w:szCs w:val="20"/>
          <w:u w:val="single" w:color="000000"/>
        </w:rPr>
        <w:t>beneficios post-relación laboral</w:t>
      </w:r>
      <w:r w:rsidRPr="000A5187">
        <w:rPr>
          <w:rFonts w:ascii="Arial" w:hAnsi="Arial" w:cs="Arial"/>
          <w:sz w:val="20"/>
          <w:szCs w:val="20"/>
        </w:rPr>
        <w:t xml:space="preserve">: </w:t>
      </w:r>
      <w:r w:rsidR="00D81E8F" w:rsidRPr="000A5187">
        <w:rPr>
          <w:rFonts w:ascii="Arial" w:hAnsi="Arial" w:cs="Arial"/>
          <w:sz w:val="20"/>
          <w:szCs w:val="20"/>
        </w:rPr>
        <w:t>A</w:t>
      </w:r>
      <w:r w:rsidRPr="000A5187">
        <w:rPr>
          <w:rFonts w:ascii="Arial" w:hAnsi="Arial" w:cs="Arial"/>
          <w:sz w:val="20"/>
          <w:szCs w:val="20"/>
        </w:rPr>
        <w:t xml:space="preserve">cuerdos, formales o informales, mediante los cuales una entidad se compromete a brindar beneficios a empleados tras el término de su vida activa como tales. Los planes de beneficios post-relación laboral se pueden clasificar como planes de contribuciones definidas o planes de beneficios definidos, según la sustancia económica que se derive de los términos y condiciones contenidos en ellos. </w:t>
      </w:r>
    </w:p>
    <w:p w:rsidR="00421257" w:rsidRPr="000A5187" w:rsidRDefault="00421257" w:rsidP="005639A7">
      <w:pPr>
        <w:ind w:left="1418"/>
        <w:jc w:val="both"/>
        <w:rPr>
          <w:rFonts w:ascii="Arial" w:hAnsi="Arial" w:cs="Arial"/>
          <w:sz w:val="20"/>
          <w:szCs w:val="20"/>
        </w:rPr>
      </w:pPr>
      <w:r w:rsidRPr="000A5187">
        <w:rPr>
          <w:rFonts w:ascii="Arial" w:hAnsi="Arial" w:cs="Arial"/>
          <w:sz w:val="20"/>
          <w:szCs w:val="20"/>
          <w:u w:val="single" w:color="000000"/>
        </w:rPr>
        <w:t>Planes de contribuciones definidas</w:t>
      </w:r>
      <w:r w:rsidRPr="000A5187">
        <w:rPr>
          <w:rFonts w:ascii="Arial" w:hAnsi="Arial" w:cs="Arial"/>
          <w:sz w:val="20"/>
          <w:szCs w:val="20"/>
        </w:rPr>
        <w:t xml:space="preserve">: </w:t>
      </w:r>
      <w:r w:rsidR="00D81E8F" w:rsidRPr="000A5187">
        <w:rPr>
          <w:rFonts w:ascii="Arial" w:hAnsi="Arial" w:cs="Arial"/>
          <w:sz w:val="20"/>
          <w:szCs w:val="20"/>
        </w:rPr>
        <w:t>P</w:t>
      </w:r>
      <w:r w:rsidRPr="000A5187">
        <w:rPr>
          <w:rFonts w:ascii="Arial" w:hAnsi="Arial" w:cs="Arial"/>
          <w:sz w:val="20"/>
          <w:szCs w:val="20"/>
        </w:rPr>
        <w:t xml:space="preserve">lanes de beneficios post-relación laboral en los cuales una entidad realiza contribuciones de carácter predeterminado a un fondo, sin asumir obligación legal ni implícita de realizar contribuciones adicionales, en el caso que el fondo no mantuviese suficientes activos para atender los beneficios a los que los empleados tengan derecho. </w:t>
      </w:r>
    </w:p>
    <w:p w:rsidR="00421257" w:rsidRPr="00AC4AEA" w:rsidRDefault="00421257" w:rsidP="005639A7">
      <w:pPr>
        <w:ind w:left="1418"/>
        <w:jc w:val="both"/>
        <w:rPr>
          <w:rFonts w:ascii="Arial" w:hAnsi="Arial" w:cs="Arial"/>
          <w:sz w:val="20"/>
          <w:szCs w:val="20"/>
        </w:rPr>
      </w:pPr>
      <w:r w:rsidRPr="000A5187">
        <w:rPr>
          <w:rFonts w:ascii="Arial" w:hAnsi="Arial" w:cs="Arial"/>
          <w:sz w:val="20"/>
          <w:szCs w:val="20"/>
          <w:u w:val="single" w:color="000000"/>
        </w:rPr>
        <w:t>Planes multi-empleador</w:t>
      </w:r>
      <w:r w:rsidRPr="000A5187">
        <w:rPr>
          <w:rFonts w:ascii="Arial" w:hAnsi="Arial" w:cs="Arial"/>
          <w:sz w:val="20"/>
          <w:szCs w:val="20"/>
        </w:rPr>
        <w:t xml:space="preserve">: </w:t>
      </w:r>
      <w:r w:rsidR="00D81E8F" w:rsidRPr="000A5187">
        <w:rPr>
          <w:rFonts w:ascii="Arial" w:hAnsi="Arial" w:cs="Arial"/>
          <w:sz w:val="20"/>
          <w:szCs w:val="20"/>
        </w:rPr>
        <w:t>P</w:t>
      </w:r>
      <w:r w:rsidRPr="000A5187">
        <w:rPr>
          <w:rFonts w:ascii="Arial" w:hAnsi="Arial" w:cs="Arial"/>
          <w:sz w:val="20"/>
          <w:szCs w:val="20"/>
        </w:rPr>
        <w:t>lanes de contribuciones definidas o planes de beneficios definidos (diferentes de los planes</w:t>
      </w:r>
      <w:r w:rsidRPr="00AC4AEA">
        <w:rPr>
          <w:rFonts w:ascii="Arial" w:hAnsi="Arial" w:cs="Arial"/>
          <w:sz w:val="20"/>
          <w:szCs w:val="20"/>
        </w:rPr>
        <w:t xml:space="preserve"> administrados por el Estado) en los cuales se combinan los activos aportados por distintos empleadores no relacionados, con el fin de utilizarlos para proporcionar beneficios a sus empleados, teniendo en cuenta que tanto las contribuciones como los importes de los beneficios se determinan sin tener en cuenta la identidad de los empleadores ni de los empleados cubiertos por el plan. </w:t>
      </w:r>
    </w:p>
    <w:p w:rsidR="00421257" w:rsidRPr="00AC4AEA" w:rsidRDefault="00421257" w:rsidP="005639A7">
      <w:pPr>
        <w:ind w:left="1418"/>
        <w:jc w:val="both"/>
        <w:rPr>
          <w:rFonts w:ascii="Arial" w:hAnsi="Arial" w:cs="Arial"/>
          <w:sz w:val="20"/>
          <w:szCs w:val="20"/>
        </w:rPr>
      </w:pPr>
      <w:r w:rsidRPr="00AC4AEA">
        <w:rPr>
          <w:rFonts w:ascii="Arial" w:hAnsi="Arial" w:cs="Arial"/>
          <w:sz w:val="20"/>
          <w:szCs w:val="20"/>
          <w:u w:val="single" w:color="000000"/>
        </w:rPr>
        <w:t xml:space="preserve">Póliza de seguro </w:t>
      </w:r>
      <w:r w:rsidRPr="000A5187">
        <w:rPr>
          <w:rFonts w:ascii="Arial" w:hAnsi="Arial" w:cs="Arial"/>
          <w:sz w:val="20"/>
          <w:szCs w:val="20"/>
          <w:u w:val="single" w:color="000000"/>
        </w:rPr>
        <w:t>aceptable</w:t>
      </w:r>
      <w:r w:rsidRPr="000A5187">
        <w:rPr>
          <w:rFonts w:ascii="Arial" w:hAnsi="Arial" w:cs="Arial"/>
          <w:sz w:val="20"/>
          <w:szCs w:val="20"/>
        </w:rPr>
        <w:t xml:space="preserve">: </w:t>
      </w:r>
      <w:r w:rsidR="00D81E8F" w:rsidRPr="000A5187">
        <w:rPr>
          <w:rFonts w:ascii="Arial" w:hAnsi="Arial" w:cs="Arial"/>
          <w:sz w:val="20"/>
          <w:szCs w:val="20"/>
        </w:rPr>
        <w:t>P</w:t>
      </w:r>
      <w:r w:rsidRPr="000A5187">
        <w:rPr>
          <w:rFonts w:ascii="Arial" w:hAnsi="Arial" w:cs="Arial"/>
          <w:sz w:val="20"/>
          <w:szCs w:val="20"/>
        </w:rPr>
        <w:t>óliza de seguro emitida por un asegurador que no es una parte relacionada con la entidad, cuando los activos generados por la póliza:</w:t>
      </w:r>
      <w:r w:rsidRPr="00AC4AEA">
        <w:rPr>
          <w:rFonts w:ascii="Arial" w:hAnsi="Arial" w:cs="Arial"/>
          <w:sz w:val="20"/>
          <w:szCs w:val="20"/>
        </w:rPr>
        <w:t xml:space="preserve"> </w:t>
      </w:r>
    </w:p>
    <w:p w:rsidR="00421257" w:rsidRPr="00AC4AEA" w:rsidRDefault="00421257" w:rsidP="00C01B25">
      <w:pPr>
        <w:numPr>
          <w:ilvl w:val="0"/>
          <w:numId w:val="478"/>
        </w:numPr>
        <w:spacing w:line="264" w:lineRule="auto"/>
        <w:ind w:left="1985" w:hanging="567"/>
        <w:jc w:val="both"/>
        <w:rPr>
          <w:rFonts w:ascii="Arial" w:hAnsi="Arial" w:cs="Arial"/>
          <w:sz w:val="20"/>
          <w:szCs w:val="20"/>
        </w:rPr>
      </w:pPr>
      <w:r w:rsidRPr="00AC4AEA">
        <w:rPr>
          <w:rFonts w:ascii="Arial" w:hAnsi="Arial" w:cs="Arial"/>
          <w:sz w:val="20"/>
          <w:szCs w:val="20"/>
        </w:rPr>
        <w:lastRenderedPageBreak/>
        <w:t xml:space="preserve">deben utilizarse solo con el fin de pagar o financiar beneficios a empleados en virtud de un plan de beneficios definidos; </w:t>
      </w:r>
    </w:p>
    <w:p w:rsidR="00421257" w:rsidRPr="00AC4AEA" w:rsidRDefault="00421257" w:rsidP="00C01B25">
      <w:pPr>
        <w:numPr>
          <w:ilvl w:val="0"/>
          <w:numId w:val="478"/>
        </w:numPr>
        <w:spacing w:line="264" w:lineRule="auto"/>
        <w:ind w:left="1985" w:hanging="567"/>
        <w:jc w:val="both"/>
        <w:rPr>
          <w:rFonts w:ascii="Arial" w:hAnsi="Arial" w:cs="Arial"/>
          <w:sz w:val="20"/>
          <w:szCs w:val="20"/>
        </w:rPr>
      </w:pPr>
      <w:r w:rsidRPr="00AC4AEA">
        <w:rPr>
          <w:rFonts w:ascii="Arial" w:hAnsi="Arial" w:cs="Arial"/>
          <w:sz w:val="20"/>
          <w:szCs w:val="20"/>
        </w:rPr>
        <w:t xml:space="preserve">no están disponibles para los acreedores de la entidad (ni siquiera en caso de quiebra) y no pueden ser pagados a la entidad salvo en los siguientes supuestos: </w:t>
      </w:r>
    </w:p>
    <w:p w:rsidR="00421257" w:rsidRPr="00AC4AEA" w:rsidRDefault="00421257" w:rsidP="00C01B25">
      <w:pPr>
        <w:numPr>
          <w:ilvl w:val="1"/>
          <w:numId w:val="478"/>
        </w:numPr>
        <w:spacing w:line="264" w:lineRule="auto"/>
        <w:ind w:left="2410" w:hanging="283"/>
        <w:jc w:val="both"/>
        <w:rPr>
          <w:rFonts w:ascii="Arial" w:hAnsi="Arial" w:cs="Arial"/>
          <w:sz w:val="20"/>
          <w:szCs w:val="20"/>
        </w:rPr>
      </w:pPr>
      <w:r w:rsidRPr="00AC4AEA">
        <w:rPr>
          <w:rFonts w:ascii="Arial" w:hAnsi="Arial" w:cs="Arial"/>
          <w:sz w:val="20"/>
          <w:szCs w:val="20"/>
        </w:rPr>
        <w:t>son activos excedentes, innecesarios para cumplir el resto de las obligaciones relacionadas con el plan de beneficios post-relación laboral; o</w:t>
      </w:r>
      <w:r w:rsidR="006F2C57">
        <w:rPr>
          <w:rFonts w:ascii="Arial" w:hAnsi="Arial" w:cs="Arial"/>
          <w:sz w:val="20"/>
          <w:szCs w:val="20"/>
        </w:rPr>
        <w:t xml:space="preserve"> </w:t>
      </w:r>
    </w:p>
    <w:p w:rsidR="00421257" w:rsidRPr="000A5187" w:rsidRDefault="00421257" w:rsidP="00C01B25">
      <w:pPr>
        <w:numPr>
          <w:ilvl w:val="1"/>
          <w:numId w:val="478"/>
        </w:numPr>
        <w:spacing w:after="147" w:line="264" w:lineRule="auto"/>
        <w:ind w:left="2410" w:hanging="283"/>
        <w:jc w:val="both"/>
        <w:rPr>
          <w:rFonts w:ascii="Arial" w:hAnsi="Arial" w:cs="Arial"/>
          <w:sz w:val="20"/>
          <w:szCs w:val="20"/>
        </w:rPr>
      </w:pPr>
      <w:r w:rsidRPr="00AC4AEA">
        <w:rPr>
          <w:rFonts w:ascii="Arial" w:hAnsi="Arial" w:cs="Arial"/>
          <w:sz w:val="20"/>
          <w:szCs w:val="20"/>
        </w:rPr>
        <w:t xml:space="preserve">retornan a la </w:t>
      </w:r>
      <w:r w:rsidRPr="000A5187">
        <w:rPr>
          <w:rFonts w:ascii="Arial" w:hAnsi="Arial" w:cs="Arial"/>
          <w:sz w:val="20"/>
          <w:szCs w:val="20"/>
        </w:rPr>
        <w:t>entidad para reembolsarl</w:t>
      </w:r>
      <w:r w:rsidR="002E771C" w:rsidRPr="000A5187">
        <w:rPr>
          <w:rFonts w:ascii="Arial" w:hAnsi="Arial" w:cs="Arial"/>
          <w:sz w:val="20"/>
          <w:szCs w:val="20"/>
        </w:rPr>
        <w:t>a</w:t>
      </w:r>
      <w:r w:rsidRPr="000A5187">
        <w:rPr>
          <w:rFonts w:ascii="Arial" w:hAnsi="Arial" w:cs="Arial"/>
          <w:sz w:val="20"/>
          <w:szCs w:val="20"/>
        </w:rPr>
        <w:t xml:space="preserve"> de beneficios a empleados ya pagados por la entidad. </w:t>
      </w:r>
    </w:p>
    <w:p w:rsidR="008452BB" w:rsidRPr="000A5187" w:rsidRDefault="008452BB" w:rsidP="005639A7">
      <w:pPr>
        <w:spacing w:after="148" w:line="256" w:lineRule="auto"/>
        <w:ind w:left="1418" w:hanging="10"/>
        <w:jc w:val="both"/>
        <w:rPr>
          <w:rFonts w:ascii="Arial" w:hAnsi="Arial" w:cs="Arial"/>
          <w:sz w:val="20"/>
          <w:szCs w:val="20"/>
        </w:rPr>
      </w:pPr>
      <w:r w:rsidRPr="000A5187">
        <w:rPr>
          <w:rFonts w:ascii="Arial" w:hAnsi="Arial" w:cs="Arial"/>
          <w:sz w:val="20"/>
          <w:szCs w:val="20"/>
          <w:u w:val="single" w:color="000000"/>
        </w:rPr>
        <w:t>Rendimiento de los activos del plan:</w:t>
      </w:r>
      <w:r w:rsidRPr="000A5187">
        <w:rPr>
          <w:rFonts w:ascii="Arial" w:hAnsi="Arial" w:cs="Arial"/>
          <w:sz w:val="20"/>
          <w:szCs w:val="20"/>
        </w:rPr>
        <w:t xml:space="preserve"> </w:t>
      </w:r>
      <w:r w:rsidR="00D81E8F" w:rsidRPr="000A5187">
        <w:rPr>
          <w:rFonts w:ascii="Arial" w:hAnsi="Arial" w:cs="Arial"/>
          <w:sz w:val="20"/>
          <w:szCs w:val="20"/>
        </w:rPr>
        <w:t>P</w:t>
      </w:r>
      <w:r w:rsidRPr="000A5187">
        <w:rPr>
          <w:rFonts w:ascii="Arial" w:hAnsi="Arial" w:cs="Arial"/>
          <w:sz w:val="20"/>
          <w:szCs w:val="20"/>
        </w:rPr>
        <w:t xml:space="preserve">articipación, dividendos y otros ingresos que provienen de los activos del plan, junto con las ganancias o pérdidas realizadas y no realizadas de los activos del plan, menos: </w:t>
      </w:r>
    </w:p>
    <w:p w:rsidR="008452BB" w:rsidRPr="000A5187" w:rsidRDefault="008452BB" w:rsidP="0070582E">
      <w:pPr>
        <w:pStyle w:val="Prrafodelista"/>
        <w:numPr>
          <w:ilvl w:val="1"/>
          <w:numId w:val="29"/>
        </w:numPr>
        <w:spacing w:after="148" w:line="256" w:lineRule="auto"/>
        <w:ind w:left="1985"/>
        <w:jc w:val="both"/>
        <w:rPr>
          <w:rFonts w:ascii="Arial" w:hAnsi="Arial" w:cs="Arial"/>
          <w:sz w:val="20"/>
          <w:szCs w:val="20"/>
        </w:rPr>
      </w:pPr>
      <w:r w:rsidRPr="000A5187">
        <w:rPr>
          <w:rFonts w:ascii="Arial" w:hAnsi="Arial" w:cs="Arial"/>
          <w:sz w:val="20"/>
          <w:szCs w:val="20"/>
        </w:rPr>
        <w:t>los costos de gestión de los activos del plan; y</w:t>
      </w:r>
    </w:p>
    <w:p w:rsidR="008452BB" w:rsidRPr="000A5187" w:rsidRDefault="008452BB" w:rsidP="0070582E">
      <w:pPr>
        <w:pStyle w:val="Prrafodelista"/>
        <w:numPr>
          <w:ilvl w:val="1"/>
          <w:numId w:val="29"/>
        </w:numPr>
        <w:spacing w:after="148" w:line="256" w:lineRule="auto"/>
        <w:ind w:left="1985"/>
        <w:jc w:val="both"/>
        <w:rPr>
          <w:rFonts w:ascii="Arial" w:hAnsi="Arial" w:cs="Arial"/>
          <w:sz w:val="20"/>
          <w:szCs w:val="20"/>
        </w:rPr>
      </w:pPr>
      <w:r w:rsidRPr="000A5187">
        <w:rPr>
          <w:rFonts w:ascii="Arial" w:hAnsi="Arial" w:cs="Arial"/>
          <w:sz w:val="20"/>
          <w:szCs w:val="20"/>
        </w:rPr>
        <w:t>los impuestos a pagar por el propio plan, distintos de los impuestos incluidos en los supuestos actuariales utilizados para medir el valor presente de la obligación por beneficios definidos.</w:t>
      </w:r>
    </w:p>
    <w:p w:rsidR="00421257" w:rsidRPr="000A5187" w:rsidRDefault="00421257" w:rsidP="005639A7">
      <w:pPr>
        <w:spacing w:after="148" w:line="256" w:lineRule="auto"/>
        <w:ind w:left="1418" w:hanging="10"/>
        <w:jc w:val="both"/>
        <w:rPr>
          <w:rFonts w:ascii="Arial" w:hAnsi="Arial" w:cs="Arial"/>
          <w:sz w:val="20"/>
          <w:szCs w:val="20"/>
        </w:rPr>
      </w:pPr>
      <w:r w:rsidRPr="000A5187">
        <w:rPr>
          <w:rFonts w:ascii="Arial" w:hAnsi="Arial" w:cs="Arial"/>
          <w:sz w:val="20"/>
          <w:szCs w:val="20"/>
          <w:u w:val="single" w:color="000000"/>
        </w:rPr>
        <w:t>Retribuciones y beneficios mediante instrumentos de capital</w:t>
      </w:r>
      <w:r w:rsidR="00266937" w:rsidRPr="000A5187">
        <w:rPr>
          <w:rFonts w:ascii="Arial" w:hAnsi="Arial" w:cs="Arial"/>
          <w:sz w:val="20"/>
          <w:szCs w:val="20"/>
          <w:u w:val="single" w:color="000000"/>
        </w:rPr>
        <w:t xml:space="preserve"> propios</w:t>
      </w:r>
      <w:r w:rsidR="00963177" w:rsidRPr="000A5187">
        <w:rPr>
          <w:rFonts w:ascii="Arial" w:hAnsi="Arial" w:cs="Arial"/>
          <w:sz w:val="20"/>
          <w:szCs w:val="20"/>
          <w:u w:val="single" w:color="000000"/>
        </w:rPr>
        <w:t xml:space="preserve"> (o de otras entidades del grupo)</w:t>
      </w:r>
      <w:r w:rsidRPr="000A5187">
        <w:rPr>
          <w:rFonts w:ascii="Arial" w:hAnsi="Arial" w:cs="Arial"/>
          <w:sz w:val="20"/>
          <w:szCs w:val="20"/>
        </w:rPr>
        <w:t xml:space="preserve">: </w:t>
      </w:r>
      <w:r w:rsidR="00D81E8F" w:rsidRPr="000A5187">
        <w:rPr>
          <w:rFonts w:ascii="Arial" w:hAnsi="Arial" w:cs="Arial"/>
          <w:sz w:val="20"/>
          <w:szCs w:val="20"/>
        </w:rPr>
        <w:t>R</w:t>
      </w:r>
      <w:r w:rsidRPr="000A5187">
        <w:rPr>
          <w:rFonts w:ascii="Arial" w:hAnsi="Arial" w:cs="Arial"/>
          <w:sz w:val="20"/>
          <w:szCs w:val="20"/>
        </w:rPr>
        <w:t xml:space="preserve">emuneraciones a los empleados por las que: </w:t>
      </w:r>
    </w:p>
    <w:p w:rsidR="00421257" w:rsidRPr="000A5187" w:rsidRDefault="00421257" w:rsidP="00C01B25">
      <w:pPr>
        <w:numPr>
          <w:ilvl w:val="0"/>
          <w:numId w:val="479"/>
        </w:numPr>
        <w:spacing w:line="264" w:lineRule="auto"/>
        <w:ind w:left="1985" w:hanging="567"/>
        <w:jc w:val="both"/>
        <w:rPr>
          <w:rFonts w:ascii="Arial" w:hAnsi="Arial" w:cs="Arial"/>
          <w:sz w:val="20"/>
          <w:szCs w:val="20"/>
        </w:rPr>
      </w:pPr>
      <w:r w:rsidRPr="000A5187">
        <w:rPr>
          <w:rFonts w:ascii="Arial" w:hAnsi="Arial" w:cs="Arial"/>
          <w:sz w:val="20"/>
          <w:szCs w:val="20"/>
        </w:rPr>
        <w:t xml:space="preserve">los trabajadores tienen derecho a recibir beneficios en forma de acciones u otros tipos de instrumentos de capital emitidos por </w:t>
      </w:r>
      <w:r w:rsidR="00963177" w:rsidRPr="000A5187">
        <w:rPr>
          <w:rFonts w:ascii="Arial" w:hAnsi="Arial" w:cs="Arial"/>
          <w:sz w:val="20"/>
          <w:szCs w:val="20"/>
        </w:rPr>
        <w:t>l</w:t>
      </w:r>
      <w:r w:rsidRPr="000A5187">
        <w:rPr>
          <w:rFonts w:ascii="Arial" w:hAnsi="Arial" w:cs="Arial"/>
          <w:sz w:val="20"/>
          <w:szCs w:val="20"/>
        </w:rPr>
        <w:t xml:space="preserve">a entidad </w:t>
      </w:r>
      <w:r w:rsidR="00963177" w:rsidRPr="000A5187">
        <w:rPr>
          <w:rFonts w:ascii="Arial" w:hAnsi="Arial" w:cs="Arial"/>
          <w:sz w:val="20"/>
          <w:szCs w:val="20"/>
        </w:rPr>
        <w:t xml:space="preserve">empleadora </w:t>
      </w:r>
      <w:r w:rsidRPr="000A5187">
        <w:rPr>
          <w:rFonts w:ascii="Arial" w:hAnsi="Arial" w:cs="Arial"/>
          <w:sz w:val="20"/>
          <w:szCs w:val="20"/>
        </w:rPr>
        <w:t xml:space="preserve">(o por </w:t>
      </w:r>
      <w:r w:rsidR="00963177" w:rsidRPr="000A5187">
        <w:rPr>
          <w:rFonts w:ascii="Arial" w:hAnsi="Arial" w:cs="Arial"/>
          <w:sz w:val="20"/>
          <w:szCs w:val="20"/>
        </w:rPr>
        <w:t>otra</w:t>
      </w:r>
      <w:r w:rsidRPr="000A5187">
        <w:rPr>
          <w:rFonts w:ascii="Arial" w:hAnsi="Arial" w:cs="Arial"/>
          <w:sz w:val="20"/>
          <w:szCs w:val="20"/>
        </w:rPr>
        <w:t xml:space="preserve"> ent</w:t>
      </w:r>
      <w:r w:rsidR="00963177" w:rsidRPr="000A5187">
        <w:rPr>
          <w:rFonts w:ascii="Arial" w:hAnsi="Arial" w:cs="Arial"/>
          <w:sz w:val="20"/>
          <w:szCs w:val="20"/>
        </w:rPr>
        <w:t>idad</w:t>
      </w:r>
      <w:r w:rsidRPr="000A5187">
        <w:rPr>
          <w:rFonts w:ascii="Arial" w:hAnsi="Arial" w:cs="Arial"/>
          <w:sz w:val="20"/>
          <w:szCs w:val="20"/>
        </w:rPr>
        <w:t xml:space="preserve"> relacionad</w:t>
      </w:r>
      <w:r w:rsidR="00963177" w:rsidRPr="000A5187">
        <w:rPr>
          <w:rFonts w:ascii="Arial" w:hAnsi="Arial" w:cs="Arial"/>
          <w:sz w:val="20"/>
          <w:szCs w:val="20"/>
        </w:rPr>
        <w:t>a</w:t>
      </w:r>
      <w:r w:rsidRPr="000A5187">
        <w:rPr>
          <w:rFonts w:ascii="Arial" w:hAnsi="Arial" w:cs="Arial"/>
          <w:sz w:val="20"/>
          <w:szCs w:val="20"/>
        </w:rPr>
        <w:t xml:space="preserve">); o </w:t>
      </w:r>
    </w:p>
    <w:p w:rsidR="00421257" w:rsidRPr="000A5187" w:rsidRDefault="00421257" w:rsidP="00C01B25">
      <w:pPr>
        <w:numPr>
          <w:ilvl w:val="0"/>
          <w:numId w:val="479"/>
        </w:numPr>
        <w:spacing w:line="264" w:lineRule="auto"/>
        <w:ind w:left="1985" w:hanging="567"/>
        <w:jc w:val="both"/>
        <w:rPr>
          <w:rFonts w:ascii="Arial" w:hAnsi="Arial" w:cs="Arial"/>
          <w:sz w:val="20"/>
          <w:szCs w:val="20"/>
        </w:rPr>
      </w:pPr>
      <w:r w:rsidRPr="000A5187">
        <w:rPr>
          <w:rFonts w:ascii="Arial" w:hAnsi="Arial" w:cs="Arial"/>
          <w:sz w:val="20"/>
          <w:szCs w:val="20"/>
        </w:rPr>
        <w:t xml:space="preserve">el importe de la obligación de pago a los empleados depende del precio futuro de las acciones u otros instrumentos de capital emitidos por la </w:t>
      </w:r>
      <w:r w:rsidR="00A37A46" w:rsidRPr="000A5187">
        <w:rPr>
          <w:rFonts w:ascii="Arial" w:hAnsi="Arial" w:cs="Arial"/>
          <w:sz w:val="20"/>
          <w:szCs w:val="20"/>
        </w:rPr>
        <w:t>entidad empleadora (o por otra entidad relacionada)</w:t>
      </w:r>
      <w:r w:rsidRPr="000A5187">
        <w:rPr>
          <w:rFonts w:ascii="Arial" w:hAnsi="Arial" w:cs="Arial"/>
          <w:sz w:val="20"/>
          <w:szCs w:val="20"/>
        </w:rPr>
        <w:t xml:space="preserve">. </w:t>
      </w:r>
    </w:p>
    <w:p w:rsidR="00421502" w:rsidRPr="000A5187" w:rsidRDefault="00421502" w:rsidP="005639A7">
      <w:pPr>
        <w:ind w:left="1418"/>
        <w:jc w:val="both"/>
        <w:rPr>
          <w:rFonts w:ascii="Arial" w:hAnsi="Arial" w:cs="Arial"/>
          <w:sz w:val="20"/>
          <w:szCs w:val="20"/>
          <w:u w:val="single" w:color="000000"/>
        </w:rPr>
      </w:pPr>
      <w:r w:rsidRPr="000A5187">
        <w:rPr>
          <w:rFonts w:ascii="Arial" w:hAnsi="Arial" w:cs="Arial"/>
          <w:sz w:val="20"/>
          <w:szCs w:val="20"/>
          <w:u w:val="single" w:color="000000"/>
        </w:rPr>
        <w:t>Techo del activo</w:t>
      </w:r>
      <w:r w:rsidRPr="000A5187">
        <w:rPr>
          <w:rFonts w:ascii="Arial" w:hAnsi="Arial" w:cs="Arial"/>
          <w:sz w:val="20"/>
          <w:szCs w:val="20"/>
          <w:u w:color="000000"/>
        </w:rPr>
        <w:t>:</w:t>
      </w:r>
      <w:r w:rsidRPr="000A5187">
        <w:rPr>
          <w:rFonts w:ascii="Arial" w:hAnsi="Arial" w:cs="Arial"/>
          <w:sz w:val="20"/>
          <w:szCs w:val="20"/>
        </w:rPr>
        <w:t xml:space="preserve"> </w:t>
      </w:r>
      <w:r w:rsidR="00D81E8F" w:rsidRPr="000A5187">
        <w:rPr>
          <w:rFonts w:ascii="Arial" w:hAnsi="Arial" w:cs="Arial"/>
          <w:sz w:val="20"/>
          <w:szCs w:val="20"/>
        </w:rPr>
        <w:t>V</w:t>
      </w:r>
      <w:r w:rsidRPr="000A5187">
        <w:rPr>
          <w:rFonts w:ascii="Arial" w:hAnsi="Arial" w:cs="Arial"/>
          <w:sz w:val="20"/>
          <w:szCs w:val="20"/>
        </w:rPr>
        <w:t>alor presente de cualesquiera beneficios económicos disponibles en forma de reembolsos del plan o reducciones en las aportaciones futuras al mismo.</w:t>
      </w:r>
    </w:p>
    <w:p w:rsidR="00421257" w:rsidRPr="00AC4AEA" w:rsidRDefault="00421257" w:rsidP="005639A7">
      <w:pPr>
        <w:ind w:left="1418"/>
        <w:jc w:val="both"/>
        <w:rPr>
          <w:rFonts w:ascii="Arial" w:hAnsi="Arial" w:cs="Arial"/>
          <w:sz w:val="20"/>
          <w:szCs w:val="20"/>
        </w:rPr>
      </w:pPr>
      <w:r w:rsidRPr="000A5187">
        <w:rPr>
          <w:rFonts w:ascii="Arial" w:hAnsi="Arial" w:cs="Arial"/>
          <w:sz w:val="20"/>
          <w:szCs w:val="20"/>
          <w:u w:val="single" w:color="000000"/>
        </w:rPr>
        <w:t>Valor presente de las obligaciones por beneficios definidos</w:t>
      </w:r>
      <w:r w:rsidRPr="000A5187">
        <w:rPr>
          <w:rFonts w:ascii="Arial" w:hAnsi="Arial" w:cs="Arial"/>
          <w:sz w:val="20"/>
          <w:szCs w:val="20"/>
        </w:rPr>
        <w:t xml:space="preserve">: </w:t>
      </w:r>
      <w:r w:rsidR="00D81E8F" w:rsidRPr="000A5187">
        <w:rPr>
          <w:rFonts w:ascii="Arial" w:hAnsi="Arial" w:cs="Arial"/>
          <w:sz w:val="20"/>
          <w:szCs w:val="20"/>
        </w:rPr>
        <w:t>V</w:t>
      </w:r>
      <w:r w:rsidRPr="000A5187">
        <w:rPr>
          <w:rFonts w:ascii="Arial" w:hAnsi="Arial" w:cs="Arial"/>
          <w:sz w:val="20"/>
          <w:szCs w:val="20"/>
        </w:rPr>
        <w:t xml:space="preserve">alor neto descontado, sin deducir </w:t>
      </w:r>
      <w:r w:rsidR="004E1215" w:rsidRPr="000A5187">
        <w:rPr>
          <w:rFonts w:ascii="Arial" w:hAnsi="Arial" w:cs="Arial"/>
          <w:b/>
          <w:bCs/>
          <w:sz w:val="20"/>
          <w:szCs w:val="20"/>
        </w:rPr>
        <w:t xml:space="preserve">activo </w:t>
      </w:r>
      <w:r w:rsidRPr="000A5187">
        <w:rPr>
          <w:rFonts w:ascii="Arial" w:hAnsi="Arial" w:cs="Arial"/>
          <w:sz w:val="20"/>
          <w:szCs w:val="20"/>
        </w:rPr>
        <w:t>alguno perteneciente al plan, de los pagos futuros esperados necesarios para cumplir con los beneficios comprometidos con los empleados por los servicios prestados por éstos en el período presente y en períodos anteriores.</w:t>
      </w:r>
      <w:r w:rsidRPr="00AC4AEA">
        <w:rPr>
          <w:rFonts w:ascii="Arial" w:hAnsi="Arial" w:cs="Arial"/>
          <w:sz w:val="20"/>
          <w:szCs w:val="20"/>
        </w:rPr>
        <w:t xml:space="preserve"> </w:t>
      </w:r>
    </w:p>
    <w:p w:rsidR="00421257" w:rsidRPr="00AC4AEA" w:rsidRDefault="00421257" w:rsidP="00A318EA">
      <w:pPr>
        <w:pStyle w:val="Ttulo2"/>
        <w:rPr>
          <w:rFonts w:cs="Arial"/>
        </w:rPr>
      </w:pPr>
      <w:bookmarkStart w:id="1164" w:name="_Toc139357016"/>
      <w:r w:rsidRPr="00AC4AEA">
        <w:rPr>
          <w:rFonts w:cs="Arial"/>
        </w:rPr>
        <w:t>Alcance</w:t>
      </w:r>
      <w:bookmarkEnd w:id="1164"/>
      <w:r w:rsidRPr="00AC4AEA">
        <w:rPr>
          <w:rFonts w:cs="Arial"/>
        </w:rPr>
        <w:t xml:space="preserve"> </w:t>
      </w:r>
    </w:p>
    <w:p w:rsidR="00421257" w:rsidRPr="00AC4AEA" w:rsidRDefault="00421257" w:rsidP="000A0BD3">
      <w:pPr>
        <w:numPr>
          <w:ilvl w:val="0"/>
          <w:numId w:val="29"/>
        </w:numPr>
        <w:spacing w:after="147" w:line="264" w:lineRule="auto"/>
        <w:jc w:val="both"/>
        <w:rPr>
          <w:rFonts w:ascii="Arial" w:hAnsi="Arial" w:cs="Arial"/>
          <w:sz w:val="20"/>
          <w:szCs w:val="20"/>
        </w:rPr>
      </w:pPr>
      <w:r w:rsidRPr="00AC4AEA">
        <w:rPr>
          <w:rFonts w:ascii="Arial" w:hAnsi="Arial" w:cs="Arial"/>
          <w:sz w:val="20"/>
          <w:szCs w:val="20"/>
        </w:rPr>
        <w:t>Una entidad aplicará esta sección para contabilizar</w:t>
      </w:r>
      <w:r w:rsidR="006F2C57">
        <w:rPr>
          <w:rFonts w:ascii="Arial" w:hAnsi="Arial" w:cs="Arial"/>
          <w:sz w:val="20"/>
          <w:szCs w:val="20"/>
        </w:rPr>
        <w:t xml:space="preserve"> </w:t>
      </w:r>
      <w:r w:rsidRPr="00AC4AEA">
        <w:rPr>
          <w:rFonts w:ascii="Arial" w:hAnsi="Arial" w:cs="Arial"/>
          <w:sz w:val="20"/>
          <w:szCs w:val="20"/>
        </w:rPr>
        <w:t xml:space="preserve"> </w:t>
      </w:r>
    </w:p>
    <w:p w:rsidR="00421257" w:rsidRPr="00AC4AEA" w:rsidRDefault="00421257" w:rsidP="00C01B25">
      <w:pPr>
        <w:pStyle w:val="NUA-Nivel1"/>
        <w:numPr>
          <w:ilvl w:val="0"/>
          <w:numId w:val="619"/>
        </w:numPr>
        <w:ind w:left="1418" w:hanging="425"/>
      </w:pPr>
      <w:r w:rsidRPr="00AC4AEA">
        <w:t xml:space="preserve">los beneficios a largo plazo a empleados, posteriores a la terminación de la relación laboral, que surgen de: </w:t>
      </w:r>
    </w:p>
    <w:p w:rsidR="00421257" w:rsidRPr="00AC4AEA" w:rsidRDefault="00421257" w:rsidP="00C01B25">
      <w:pPr>
        <w:numPr>
          <w:ilvl w:val="0"/>
          <w:numId w:val="642"/>
        </w:numPr>
        <w:spacing w:line="264" w:lineRule="auto"/>
        <w:ind w:left="2127" w:hanging="284"/>
        <w:jc w:val="both"/>
        <w:rPr>
          <w:rFonts w:ascii="Arial" w:hAnsi="Arial" w:cs="Arial"/>
          <w:sz w:val="20"/>
          <w:szCs w:val="20"/>
        </w:rPr>
      </w:pPr>
      <w:r w:rsidRPr="00AC4AEA">
        <w:rPr>
          <w:rFonts w:ascii="Arial" w:hAnsi="Arial" w:cs="Arial"/>
          <w:sz w:val="20"/>
          <w:szCs w:val="20"/>
        </w:rPr>
        <w:t xml:space="preserve">planes u otro tipo de acuerdos formales celebrados entre una entidad y sus empleados, considerados individualmente, con grupos particulares de empleados o con sus representantes; </w:t>
      </w:r>
    </w:p>
    <w:p w:rsidR="00421257" w:rsidRPr="00AC4AEA" w:rsidRDefault="00421257" w:rsidP="00C01B25">
      <w:pPr>
        <w:numPr>
          <w:ilvl w:val="0"/>
          <w:numId w:val="642"/>
        </w:numPr>
        <w:spacing w:line="264" w:lineRule="auto"/>
        <w:ind w:left="2127" w:hanging="284"/>
        <w:jc w:val="both"/>
        <w:rPr>
          <w:rFonts w:ascii="Arial" w:hAnsi="Arial" w:cs="Arial"/>
          <w:sz w:val="20"/>
          <w:szCs w:val="20"/>
        </w:rPr>
      </w:pPr>
      <w:r w:rsidRPr="00AC4AEA">
        <w:rPr>
          <w:rFonts w:ascii="Arial" w:hAnsi="Arial" w:cs="Arial"/>
          <w:sz w:val="20"/>
          <w:szCs w:val="20"/>
        </w:rPr>
        <w:lastRenderedPageBreak/>
        <w:t>exigencias legales o acuerdos tomados en determinados sectores industriales, en virtud de los cuales una entidad se ve obligad</w:t>
      </w:r>
      <w:r w:rsidR="00310151" w:rsidRPr="00AC4AEA">
        <w:rPr>
          <w:rFonts w:ascii="Arial" w:hAnsi="Arial" w:cs="Arial"/>
          <w:sz w:val="20"/>
          <w:szCs w:val="20"/>
        </w:rPr>
        <w:t>a</w:t>
      </w:r>
      <w:r w:rsidRPr="00AC4AEA">
        <w:rPr>
          <w:rFonts w:ascii="Arial" w:hAnsi="Arial" w:cs="Arial"/>
          <w:sz w:val="20"/>
          <w:szCs w:val="20"/>
        </w:rPr>
        <w:t xml:space="preserve"> a realizar contribuciones a planes nacionales, provinciales, sectoriales u otros de carácter multi-empleador; </w:t>
      </w:r>
    </w:p>
    <w:p w:rsidR="00421257" w:rsidRPr="00AC4AEA" w:rsidRDefault="00421257" w:rsidP="00C01B25">
      <w:pPr>
        <w:numPr>
          <w:ilvl w:val="0"/>
          <w:numId w:val="642"/>
        </w:numPr>
        <w:spacing w:line="264" w:lineRule="auto"/>
        <w:ind w:left="2127" w:hanging="284"/>
        <w:jc w:val="both"/>
        <w:rPr>
          <w:rFonts w:ascii="Arial" w:hAnsi="Arial" w:cs="Arial"/>
          <w:sz w:val="20"/>
          <w:szCs w:val="20"/>
        </w:rPr>
      </w:pPr>
      <w:r w:rsidRPr="00AC4AEA">
        <w:rPr>
          <w:rFonts w:ascii="Arial" w:hAnsi="Arial" w:cs="Arial"/>
          <w:sz w:val="20"/>
          <w:szCs w:val="20"/>
        </w:rPr>
        <w:t xml:space="preserve">prácticas </w:t>
      </w:r>
      <w:r w:rsidR="007703DB" w:rsidRPr="00AC4AEA">
        <w:rPr>
          <w:rFonts w:ascii="Arial" w:hAnsi="Arial" w:cs="Arial"/>
          <w:sz w:val="20"/>
          <w:szCs w:val="20"/>
        </w:rPr>
        <w:t xml:space="preserve">de la entidad </w:t>
      </w:r>
      <w:r w:rsidRPr="00AC4AEA">
        <w:rPr>
          <w:rFonts w:ascii="Arial" w:hAnsi="Arial" w:cs="Arial"/>
          <w:sz w:val="20"/>
          <w:szCs w:val="20"/>
        </w:rPr>
        <w:t>no formalizadas dan lugar a obligaciones asumidas voluntariamente; y</w:t>
      </w:r>
      <w:r w:rsidR="006F2C57">
        <w:rPr>
          <w:rFonts w:ascii="Arial" w:hAnsi="Arial" w:cs="Arial"/>
          <w:sz w:val="20"/>
          <w:szCs w:val="20"/>
        </w:rPr>
        <w:t xml:space="preserve"> </w:t>
      </w:r>
    </w:p>
    <w:p w:rsidR="00421257" w:rsidRPr="00AC4AEA" w:rsidRDefault="00421257" w:rsidP="00C01B25">
      <w:pPr>
        <w:pStyle w:val="NUA-Nivel1"/>
        <w:numPr>
          <w:ilvl w:val="0"/>
          <w:numId w:val="619"/>
        </w:numPr>
        <w:ind w:left="1560" w:hanging="567"/>
      </w:pPr>
      <w:r w:rsidRPr="00AC4AEA">
        <w:t>otros beneficios a largo plazo a los empleados</w:t>
      </w:r>
      <w:r w:rsidR="001D0002" w:rsidRPr="00AC4AEA">
        <w:t>, anteriores a la terminación de la relación laboral,</w:t>
      </w:r>
      <w:r w:rsidRPr="00AC4AEA">
        <w:t xml:space="preserve"> que normalmente no están sujetos al mismo grado de incertidumbre que afecta a los beneficios descriptos en </w:t>
      </w:r>
      <w:r w:rsidR="001000A6" w:rsidRPr="00AC4AEA">
        <w:t>el inciso a) de este párrafo</w:t>
      </w:r>
      <w:r w:rsidRPr="00AC4AEA">
        <w:t xml:space="preserve">, para los que se establece un método de registro contable simplificado. </w:t>
      </w:r>
    </w:p>
    <w:p w:rsidR="00421257" w:rsidRPr="00AC4AEA" w:rsidRDefault="00421257" w:rsidP="000A0BD3">
      <w:pPr>
        <w:numPr>
          <w:ilvl w:val="0"/>
          <w:numId w:val="29"/>
        </w:numPr>
        <w:spacing w:after="147" w:line="264" w:lineRule="auto"/>
        <w:jc w:val="both"/>
        <w:rPr>
          <w:rFonts w:ascii="Arial" w:hAnsi="Arial" w:cs="Arial"/>
          <w:sz w:val="20"/>
          <w:szCs w:val="20"/>
        </w:rPr>
      </w:pPr>
      <w:r w:rsidRPr="00AC4AEA">
        <w:rPr>
          <w:rFonts w:ascii="Arial" w:hAnsi="Arial" w:cs="Arial"/>
          <w:sz w:val="20"/>
          <w:szCs w:val="20"/>
        </w:rPr>
        <w:t xml:space="preserve">Una entidad aplicará las disposiciones de esta sección para tratar contablemente estos acuerdos, incluso si ellos implican el establecimiento de una entidad separada para recibir y administrar las contribuciones y realizar los pagos de los beneficios comprometidos. </w:t>
      </w:r>
    </w:p>
    <w:p w:rsidR="00421257" w:rsidRPr="00AC4AEA" w:rsidRDefault="00421257" w:rsidP="000A0BD3">
      <w:pPr>
        <w:numPr>
          <w:ilvl w:val="0"/>
          <w:numId w:val="29"/>
        </w:numPr>
        <w:spacing w:after="147" w:line="264" w:lineRule="auto"/>
        <w:jc w:val="both"/>
        <w:rPr>
          <w:rFonts w:ascii="Arial" w:hAnsi="Arial" w:cs="Arial"/>
          <w:sz w:val="20"/>
          <w:szCs w:val="20"/>
        </w:rPr>
      </w:pPr>
      <w:r w:rsidRPr="00AC4AEA">
        <w:rPr>
          <w:rFonts w:ascii="Arial" w:hAnsi="Arial" w:cs="Arial"/>
          <w:sz w:val="20"/>
          <w:szCs w:val="20"/>
        </w:rPr>
        <w:t>Los beneficios a los empleados:</w:t>
      </w:r>
      <w:r w:rsidR="006F2C57">
        <w:rPr>
          <w:rFonts w:ascii="Arial" w:hAnsi="Arial" w:cs="Arial"/>
          <w:sz w:val="20"/>
          <w:szCs w:val="20"/>
        </w:rPr>
        <w:t xml:space="preserve"> </w:t>
      </w:r>
    </w:p>
    <w:p w:rsidR="00421257" w:rsidRPr="000A5187" w:rsidRDefault="00421257" w:rsidP="00C01B25">
      <w:pPr>
        <w:pStyle w:val="NUA-Nivel1"/>
        <w:numPr>
          <w:ilvl w:val="0"/>
          <w:numId w:val="620"/>
        </w:numPr>
        <w:ind w:left="1560" w:hanging="567"/>
      </w:pPr>
      <w:r w:rsidRPr="00AC4AEA">
        <w:t xml:space="preserve">comprenden tanto los </w:t>
      </w:r>
      <w:r w:rsidRPr="000A5187">
        <w:t xml:space="preserve">proporcionados a los trabajadores como a las personas que dependan de ellos (cónyuges, hijos u otros dependientes) o </w:t>
      </w:r>
      <w:r w:rsidR="00D81E8F" w:rsidRPr="000A5187">
        <w:t xml:space="preserve">a las </w:t>
      </w:r>
      <w:r w:rsidRPr="000A5187">
        <w:t xml:space="preserve">que ellos designen (tales como compañías de seguros); y </w:t>
      </w:r>
    </w:p>
    <w:p w:rsidR="00421257" w:rsidRPr="000A5187" w:rsidRDefault="00421257" w:rsidP="00C01B25">
      <w:pPr>
        <w:pStyle w:val="NUA-Nivel1"/>
        <w:numPr>
          <w:ilvl w:val="0"/>
          <w:numId w:val="620"/>
        </w:numPr>
        <w:ind w:left="1560" w:hanging="567"/>
      </w:pPr>
      <w:r w:rsidRPr="000A5187">
        <w:t xml:space="preserve">pueden ser satisfechos mediante el pago de dinero, la entrega de bienes o la prestación de servicios. </w:t>
      </w:r>
    </w:p>
    <w:p w:rsidR="00532F63" w:rsidRPr="000A5187" w:rsidRDefault="00421257" w:rsidP="000A0BD3">
      <w:pPr>
        <w:numPr>
          <w:ilvl w:val="0"/>
          <w:numId w:val="29"/>
        </w:numPr>
        <w:spacing w:after="147" w:line="264" w:lineRule="auto"/>
        <w:jc w:val="both"/>
        <w:rPr>
          <w:rFonts w:ascii="Arial" w:hAnsi="Arial" w:cs="Arial"/>
          <w:sz w:val="20"/>
          <w:szCs w:val="20"/>
        </w:rPr>
      </w:pPr>
      <w:r w:rsidRPr="000A5187">
        <w:rPr>
          <w:rFonts w:ascii="Arial" w:hAnsi="Arial" w:cs="Arial"/>
          <w:sz w:val="20"/>
          <w:szCs w:val="20"/>
        </w:rPr>
        <w:t xml:space="preserve">Los empleados pueden prestar sus servicios a la entidad a tiempo completo o a tiempo parcial, en forma permanente, ocasional o temporal. Para los propósitos de esta </w:t>
      </w:r>
      <w:r w:rsidR="00532F63" w:rsidRPr="000A5187">
        <w:rPr>
          <w:rFonts w:ascii="Arial" w:hAnsi="Arial" w:cs="Arial"/>
          <w:sz w:val="20"/>
          <w:szCs w:val="20"/>
        </w:rPr>
        <w:t>sección</w:t>
      </w:r>
      <w:r w:rsidRPr="000A5187">
        <w:rPr>
          <w:rFonts w:ascii="Arial" w:hAnsi="Arial" w:cs="Arial"/>
          <w:sz w:val="20"/>
          <w:szCs w:val="20"/>
        </w:rPr>
        <w:t xml:space="preserve">, el término “empleados” incluye a los directores y personal gerencial. </w:t>
      </w:r>
    </w:p>
    <w:p w:rsidR="00421257" w:rsidRPr="000A5187" w:rsidRDefault="00421257" w:rsidP="000A0BD3">
      <w:pPr>
        <w:numPr>
          <w:ilvl w:val="0"/>
          <w:numId w:val="29"/>
        </w:numPr>
        <w:spacing w:after="147" w:line="264" w:lineRule="auto"/>
        <w:jc w:val="both"/>
        <w:rPr>
          <w:rFonts w:ascii="Arial" w:hAnsi="Arial" w:cs="Arial"/>
          <w:sz w:val="20"/>
          <w:szCs w:val="20"/>
        </w:rPr>
      </w:pPr>
      <w:r w:rsidRPr="000A5187">
        <w:rPr>
          <w:rFonts w:ascii="Arial" w:hAnsi="Arial" w:cs="Arial"/>
          <w:sz w:val="20"/>
          <w:szCs w:val="20"/>
        </w:rPr>
        <w:t xml:space="preserve">Esta </w:t>
      </w:r>
      <w:r w:rsidR="00532F63" w:rsidRPr="000A5187">
        <w:rPr>
          <w:rFonts w:ascii="Arial" w:hAnsi="Arial" w:cs="Arial"/>
          <w:sz w:val="20"/>
          <w:szCs w:val="20"/>
        </w:rPr>
        <w:t>sección</w:t>
      </w:r>
      <w:r w:rsidRPr="000A5187">
        <w:rPr>
          <w:rFonts w:ascii="Arial" w:hAnsi="Arial" w:cs="Arial"/>
          <w:sz w:val="20"/>
          <w:szCs w:val="20"/>
        </w:rPr>
        <w:t xml:space="preserve"> no trata las siguientes cuestiones: </w:t>
      </w:r>
    </w:p>
    <w:p w:rsidR="00421257" w:rsidRPr="00AC4AEA" w:rsidRDefault="00421257" w:rsidP="00C01B25">
      <w:pPr>
        <w:pStyle w:val="NUA-Definiciones"/>
        <w:numPr>
          <w:ilvl w:val="0"/>
          <w:numId w:val="533"/>
        </w:numPr>
      </w:pPr>
      <w:r w:rsidRPr="00AC4AEA">
        <w:t xml:space="preserve">beneficios a corto plazo para los empleados en actividad, tales como sueldos, jornales y contribuciones a la seguridad social, ausencias remuneradas por enfermedad, vacaciones anuales y otras licencias, participación en ganancias e incentivos y beneficios no monetarios a corto plazo (tales como asistencia médica, vivienda, automóviles, disposición de bienes o servicios subvencionados o gratuitos); </w:t>
      </w:r>
    </w:p>
    <w:p w:rsidR="00421257" w:rsidRPr="00AC4AEA" w:rsidRDefault="00421257" w:rsidP="00C01B25">
      <w:pPr>
        <w:pStyle w:val="NUA-Definiciones"/>
        <w:numPr>
          <w:ilvl w:val="0"/>
          <w:numId w:val="533"/>
        </w:numPr>
      </w:pPr>
      <w:r w:rsidRPr="00AC4AEA">
        <w:t>indemnizaciones a los empleados y otros beneficios por terminación de la</w:t>
      </w:r>
      <w:r w:rsidR="006B387F" w:rsidRPr="00AC4AEA">
        <w:t xml:space="preserve"> </w:t>
      </w:r>
      <w:r w:rsidRPr="00AC4AEA">
        <w:t>relación laboral;</w:t>
      </w:r>
      <w:r w:rsidR="006F2C57">
        <w:t xml:space="preserve"> </w:t>
      </w:r>
    </w:p>
    <w:p w:rsidR="00421257" w:rsidRPr="00AC4AEA" w:rsidRDefault="00421257" w:rsidP="00C01B25">
      <w:pPr>
        <w:pStyle w:val="NUA-Definiciones"/>
        <w:numPr>
          <w:ilvl w:val="0"/>
          <w:numId w:val="533"/>
        </w:numPr>
      </w:pPr>
      <w:r w:rsidRPr="00AC4AEA">
        <w:t>retribuciones y beneficios a los empleados mediante instrumentos financieros de</w:t>
      </w:r>
      <w:r w:rsidR="006B387F" w:rsidRPr="00AC4AEA">
        <w:t xml:space="preserve"> </w:t>
      </w:r>
      <w:r w:rsidRPr="00AC4AEA">
        <w:t xml:space="preserve">capital; </w:t>
      </w:r>
    </w:p>
    <w:p w:rsidR="00421257" w:rsidRPr="00AC4AEA" w:rsidRDefault="00421257" w:rsidP="00C01B25">
      <w:pPr>
        <w:pStyle w:val="NUA-Definiciones"/>
        <w:numPr>
          <w:ilvl w:val="0"/>
          <w:numId w:val="533"/>
        </w:numPr>
      </w:pPr>
      <w:r w:rsidRPr="00AC4AEA">
        <w:t xml:space="preserve">información que deben suministrar los planes de beneficios a los empleados; y </w:t>
      </w:r>
    </w:p>
    <w:p w:rsidR="00421257" w:rsidRPr="00AC4AEA" w:rsidRDefault="00421257" w:rsidP="00C01B25">
      <w:pPr>
        <w:pStyle w:val="NUA-Definiciones"/>
        <w:numPr>
          <w:ilvl w:val="0"/>
          <w:numId w:val="533"/>
        </w:numPr>
      </w:pPr>
      <w:r w:rsidRPr="00AC4AEA">
        <w:t xml:space="preserve">normas contables aplicables a entidades administradoras de fondos de pensiones y otros beneficios a largo plazo a empleados. </w:t>
      </w:r>
    </w:p>
    <w:p w:rsidR="00421257" w:rsidRPr="00AC4AEA" w:rsidRDefault="00421257" w:rsidP="00A318EA">
      <w:pPr>
        <w:spacing w:after="150" w:line="256" w:lineRule="auto"/>
        <w:rPr>
          <w:rFonts w:ascii="Arial" w:hAnsi="Arial" w:cs="Arial"/>
          <w:sz w:val="20"/>
          <w:szCs w:val="20"/>
        </w:rPr>
      </w:pPr>
    </w:p>
    <w:p w:rsidR="00421257" w:rsidRPr="00AC4AEA" w:rsidRDefault="00421257" w:rsidP="00A318EA">
      <w:pPr>
        <w:pStyle w:val="Ttulo2"/>
        <w:rPr>
          <w:rFonts w:cs="Arial"/>
          <w:bCs/>
        </w:rPr>
      </w:pPr>
      <w:bookmarkStart w:id="1165" w:name="_Toc139357017"/>
      <w:r w:rsidRPr="00AC4AEA">
        <w:rPr>
          <w:rFonts w:cs="Arial"/>
        </w:rPr>
        <w:t>Distinción entre planes de contribuciones definidas y planes de beneficios definidos</w:t>
      </w:r>
      <w:bookmarkEnd w:id="1165"/>
      <w:r w:rsidRPr="00AC4AEA">
        <w:rPr>
          <w:rFonts w:cs="Arial"/>
          <w:bCs/>
        </w:rPr>
        <w:t xml:space="preserve"> </w:t>
      </w:r>
    </w:p>
    <w:p w:rsidR="00421257" w:rsidRPr="00AC4AEA" w:rsidRDefault="00421257" w:rsidP="00C01B25">
      <w:pPr>
        <w:numPr>
          <w:ilvl w:val="0"/>
          <w:numId w:val="670"/>
        </w:numPr>
        <w:spacing w:after="147" w:line="264" w:lineRule="auto"/>
        <w:ind w:left="993" w:hanging="567"/>
        <w:jc w:val="both"/>
        <w:rPr>
          <w:rFonts w:ascii="Arial" w:hAnsi="Arial" w:cs="Arial"/>
          <w:sz w:val="20"/>
          <w:szCs w:val="20"/>
        </w:rPr>
      </w:pPr>
      <w:r w:rsidRPr="00AC4AEA">
        <w:rPr>
          <w:rFonts w:ascii="Arial" w:hAnsi="Arial" w:cs="Arial"/>
          <w:sz w:val="20"/>
          <w:szCs w:val="20"/>
        </w:rPr>
        <w:t xml:space="preserve">Una entidad deberá distinguir entre planes de contribuciones definidas o planes de beneficios definidos, según la sustancia económica que se derive de los términos y condiciones contenidos en ellos. </w:t>
      </w:r>
    </w:p>
    <w:p w:rsidR="00421257" w:rsidRPr="00AC4AEA" w:rsidRDefault="00421257" w:rsidP="00C01B25">
      <w:pPr>
        <w:numPr>
          <w:ilvl w:val="0"/>
          <w:numId w:val="670"/>
        </w:numPr>
        <w:spacing w:after="147" w:line="264" w:lineRule="auto"/>
        <w:ind w:left="993" w:hanging="567"/>
        <w:jc w:val="both"/>
        <w:rPr>
          <w:rFonts w:ascii="Arial" w:hAnsi="Arial" w:cs="Arial"/>
          <w:sz w:val="20"/>
          <w:szCs w:val="20"/>
        </w:rPr>
      </w:pPr>
      <w:r w:rsidRPr="00AC4AEA">
        <w:rPr>
          <w:rFonts w:ascii="Arial" w:hAnsi="Arial" w:cs="Arial"/>
          <w:sz w:val="20"/>
          <w:szCs w:val="20"/>
        </w:rPr>
        <w:t>En los planes de contribuciones definidas</w:t>
      </w:r>
      <w:r w:rsidR="00B86109" w:rsidRPr="00AC4AEA">
        <w:rPr>
          <w:rFonts w:ascii="Arial" w:hAnsi="Arial" w:cs="Arial"/>
          <w:sz w:val="20"/>
          <w:szCs w:val="20"/>
        </w:rPr>
        <w:t>,</w:t>
      </w:r>
      <w:r w:rsidRPr="00AC4AEA">
        <w:rPr>
          <w:rFonts w:ascii="Arial" w:hAnsi="Arial" w:cs="Arial"/>
          <w:sz w:val="20"/>
          <w:szCs w:val="20"/>
        </w:rPr>
        <w:t xml:space="preserve"> la obligación legal o implícita de la entidad se limita a la contribución que debe entregar al fondo. De esta forma, el importe de los beneficios a recibir por el empleado estará determinado por:</w:t>
      </w:r>
      <w:r w:rsidR="006F2C57">
        <w:rPr>
          <w:rFonts w:ascii="Arial" w:hAnsi="Arial" w:cs="Arial"/>
          <w:sz w:val="20"/>
          <w:szCs w:val="20"/>
        </w:rPr>
        <w:t xml:space="preserve"> </w:t>
      </w:r>
    </w:p>
    <w:p w:rsidR="00421257" w:rsidRPr="009050B5" w:rsidRDefault="00421257" w:rsidP="00C01B25">
      <w:pPr>
        <w:pStyle w:val="NUA-Nivel1"/>
        <w:numPr>
          <w:ilvl w:val="0"/>
          <w:numId w:val="621"/>
        </w:numPr>
        <w:ind w:left="1560" w:hanging="567"/>
      </w:pPr>
      <w:r w:rsidRPr="009050B5">
        <w:t>el importe de las contribuciones que realice la entidad (y eventualmente el propio empleado) al plan de beneficios post-relación laboral o a la compañía de seguros;</w:t>
      </w:r>
      <w:r w:rsidR="006F2C57">
        <w:t xml:space="preserve"> </w:t>
      </w:r>
    </w:p>
    <w:p w:rsidR="00421257" w:rsidRPr="009050B5" w:rsidRDefault="00421257" w:rsidP="00C01B25">
      <w:pPr>
        <w:pStyle w:val="NUA-Nivel1"/>
        <w:numPr>
          <w:ilvl w:val="0"/>
          <w:numId w:val="621"/>
        </w:numPr>
        <w:ind w:left="1560" w:hanging="567"/>
      </w:pPr>
      <w:r w:rsidRPr="009050B5">
        <w:t>el rendimiento obtenido por las inversiones efectuadas con los fondos aportados al plan;</w:t>
      </w:r>
      <w:r w:rsidR="006F2C57">
        <w:t xml:space="preserve"> </w:t>
      </w:r>
    </w:p>
    <w:p w:rsidR="00421257" w:rsidRPr="009050B5" w:rsidRDefault="00421257" w:rsidP="00C01B25">
      <w:pPr>
        <w:pStyle w:val="NUA-Nivel1"/>
        <w:numPr>
          <w:ilvl w:val="0"/>
          <w:numId w:val="621"/>
        </w:numPr>
        <w:ind w:left="1560" w:hanging="567"/>
      </w:pPr>
      <w:r w:rsidRPr="009050B5">
        <w:t xml:space="preserve">cuando estuviera previsto en el plan, la distribución entre las cuentas de los empleados beneficiarios de la porción de beneficios abandonados (no reclamados) por otros participantes; y </w:t>
      </w:r>
    </w:p>
    <w:p w:rsidR="00AE0D79" w:rsidRPr="009050B5" w:rsidRDefault="00AE0D79" w:rsidP="00C01B25">
      <w:pPr>
        <w:pStyle w:val="NUA-Nivel1"/>
        <w:numPr>
          <w:ilvl w:val="0"/>
          <w:numId w:val="621"/>
        </w:numPr>
        <w:ind w:left="1560" w:hanging="567"/>
      </w:pPr>
      <w:r w:rsidRPr="009050B5">
        <w:t>el riesgo actuarial (de que los beneficios sean menores que los esperados) y el riesgo de inversión (de que los activos invertidos sean insuficientes para cubrir los beneficios esperados) son asumidos por los empleados.</w:t>
      </w:r>
    </w:p>
    <w:p w:rsidR="00421257" w:rsidRPr="00AC4AEA" w:rsidRDefault="00421257" w:rsidP="00C01B25">
      <w:pPr>
        <w:pStyle w:val="Prrafodelista"/>
        <w:numPr>
          <w:ilvl w:val="0"/>
          <w:numId w:val="670"/>
        </w:numPr>
        <w:spacing w:line="264" w:lineRule="auto"/>
        <w:ind w:left="993" w:hanging="567"/>
        <w:jc w:val="both"/>
        <w:rPr>
          <w:rFonts w:ascii="Arial" w:hAnsi="Arial" w:cs="Arial"/>
          <w:sz w:val="20"/>
          <w:szCs w:val="20"/>
        </w:rPr>
      </w:pPr>
      <w:r w:rsidRPr="00AC4AEA">
        <w:rPr>
          <w:rFonts w:ascii="Arial" w:hAnsi="Arial" w:cs="Arial"/>
          <w:sz w:val="20"/>
          <w:szCs w:val="20"/>
        </w:rPr>
        <w:t xml:space="preserve">En los planes de beneficios definidos: </w:t>
      </w:r>
    </w:p>
    <w:p w:rsidR="00421257" w:rsidRPr="00AC4AEA" w:rsidRDefault="00421257" w:rsidP="00C01B25">
      <w:pPr>
        <w:pStyle w:val="NUA-Nivel1"/>
        <w:numPr>
          <w:ilvl w:val="0"/>
          <w:numId w:val="731"/>
        </w:numPr>
        <w:ind w:left="1560" w:hanging="567"/>
      </w:pPr>
      <w:r w:rsidRPr="00AC4AEA">
        <w:t xml:space="preserve">la obligación de la entidad consiste en suministrar los beneficios acordados a los empleados presentes y anteriores; y </w:t>
      </w:r>
    </w:p>
    <w:p w:rsidR="00421257" w:rsidRPr="00AC4AEA" w:rsidRDefault="00421257" w:rsidP="00C01B25">
      <w:pPr>
        <w:pStyle w:val="NUA-Nivel1"/>
        <w:numPr>
          <w:ilvl w:val="0"/>
          <w:numId w:val="731"/>
        </w:numPr>
        <w:ind w:left="1560" w:hanging="567"/>
      </w:pPr>
      <w:r w:rsidRPr="00AC4AEA">
        <w:t xml:space="preserve">el riesgo actuarial (de que los beneficios tengan un costo mayor que el esperado) y el riesgo de inversión son asumidos, esencialmente, por la entidad. Por lo tanto, </w:t>
      </w:r>
      <w:r w:rsidR="0056054D" w:rsidRPr="00AC4AEA">
        <w:t>si los resultados actuariales o de la inversión son peores de lo esperado, las obligaciones de la entidad pueden verse aumentadas</w:t>
      </w:r>
      <w:r w:rsidRPr="00AC4AEA">
        <w:t xml:space="preserve">. </w:t>
      </w:r>
    </w:p>
    <w:p w:rsidR="00421257" w:rsidRPr="00AC4AEA" w:rsidRDefault="00421257" w:rsidP="00A318EA">
      <w:pPr>
        <w:spacing w:line="256" w:lineRule="auto"/>
        <w:rPr>
          <w:rFonts w:ascii="Arial" w:hAnsi="Arial" w:cs="Arial"/>
          <w:sz w:val="20"/>
          <w:szCs w:val="20"/>
        </w:rPr>
      </w:pPr>
      <w:r w:rsidRPr="00AC4AEA">
        <w:rPr>
          <w:rFonts w:ascii="Arial" w:hAnsi="Arial" w:cs="Arial"/>
          <w:sz w:val="20"/>
          <w:szCs w:val="20"/>
        </w:rPr>
        <w:t xml:space="preserve"> </w:t>
      </w:r>
    </w:p>
    <w:p w:rsidR="00421257" w:rsidRPr="00AC4AEA" w:rsidRDefault="00421257" w:rsidP="00A318EA">
      <w:pPr>
        <w:pStyle w:val="Ttulo2"/>
        <w:rPr>
          <w:rFonts w:cs="Arial"/>
        </w:rPr>
      </w:pPr>
      <w:bookmarkStart w:id="1166" w:name="_Toc139357018"/>
      <w:r w:rsidRPr="00AC4AEA">
        <w:rPr>
          <w:rFonts w:cs="Arial"/>
        </w:rPr>
        <w:t>Planes de contribuciones definidas</w:t>
      </w:r>
      <w:bookmarkEnd w:id="1166"/>
      <w:r w:rsidRPr="00AC4AEA">
        <w:rPr>
          <w:rFonts w:cs="Arial"/>
        </w:rPr>
        <w:t xml:space="preserve"> </w:t>
      </w:r>
    </w:p>
    <w:p w:rsidR="00421257" w:rsidRPr="00AC4AEA" w:rsidRDefault="00421257" w:rsidP="00A318EA">
      <w:pPr>
        <w:pStyle w:val="Ttulo3"/>
      </w:pPr>
      <w:bookmarkStart w:id="1167" w:name="_Toc139357019"/>
      <w:r w:rsidRPr="00AC4AEA">
        <w:t>Reconocimiento</w:t>
      </w:r>
      <w:bookmarkEnd w:id="1167"/>
      <w:r w:rsidRPr="00AC4AEA">
        <w:t xml:space="preserve"> </w:t>
      </w:r>
    </w:p>
    <w:p w:rsidR="00BE50A8" w:rsidRPr="00AC4AEA" w:rsidRDefault="00421257" w:rsidP="00C01B25">
      <w:pPr>
        <w:pStyle w:val="Prrafodelista"/>
        <w:numPr>
          <w:ilvl w:val="0"/>
          <w:numId w:val="670"/>
        </w:numPr>
        <w:spacing w:line="264" w:lineRule="auto"/>
        <w:ind w:left="993" w:hanging="567"/>
        <w:jc w:val="both"/>
        <w:rPr>
          <w:rFonts w:ascii="Arial" w:hAnsi="Arial" w:cs="Arial"/>
          <w:sz w:val="20"/>
          <w:szCs w:val="20"/>
        </w:rPr>
      </w:pPr>
      <w:r w:rsidRPr="00AC4AEA">
        <w:rPr>
          <w:rFonts w:ascii="Arial" w:hAnsi="Arial" w:cs="Arial"/>
          <w:sz w:val="20"/>
          <w:szCs w:val="20"/>
        </w:rPr>
        <w:t xml:space="preserve">Cuando un empleado ha prestado sus servicios durante un periodo determinado, una entidad reconocerá la contribución a realizar al plan: </w:t>
      </w:r>
    </w:p>
    <w:p w:rsidR="00BE50A8" w:rsidRPr="00AC4AEA" w:rsidRDefault="00421257" w:rsidP="00C01B25">
      <w:pPr>
        <w:pStyle w:val="NUA-Nivel1"/>
        <w:numPr>
          <w:ilvl w:val="0"/>
          <w:numId w:val="732"/>
        </w:numPr>
        <w:ind w:left="1560" w:hanging="567"/>
      </w:pPr>
      <w:r w:rsidRPr="00AC4AEA">
        <w:t xml:space="preserve">como un </w:t>
      </w:r>
      <w:r w:rsidRPr="00AC4AEA">
        <w:rPr>
          <w:b/>
          <w:bCs/>
        </w:rPr>
        <w:t>pasivo</w:t>
      </w:r>
      <w:r w:rsidRPr="00AC4AEA">
        <w:t xml:space="preserve"> (obligaciones por gastos devengados), después de deducir cualquier importe ya satisfecho; o </w:t>
      </w:r>
    </w:p>
    <w:p w:rsidR="00BE50A8" w:rsidRPr="00AC4AEA" w:rsidRDefault="00421257" w:rsidP="00C01B25">
      <w:pPr>
        <w:pStyle w:val="NUA-Nivel1"/>
        <w:numPr>
          <w:ilvl w:val="0"/>
          <w:numId w:val="732"/>
        </w:numPr>
        <w:ind w:left="1560" w:hanging="567"/>
      </w:pPr>
      <w:r w:rsidRPr="00AC4AEA">
        <w:t xml:space="preserve">como un </w:t>
      </w:r>
      <w:r w:rsidRPr="00AC4AEA">
        <w:rPr>
          <w:b/>
          <w:bCs/>
        </w:rPr>
        <w:t>activo</w:t>
      </w:r>
      <w:r w:rsidRPr="00AC4AEA">
        <w:t xml:space="preserve"> (gasto pagado por anticipado) si los importes pagados fuer</w:t>
      </w:r>
      <w:r w:rsidR="00D81E8F">
        <w:t>o</w:t>
      </w:r>
      <w:r w:rsidRPr="00AC4AEA">
        <w:t xml:space="preserve">n superiores a las contribuciones que debían realizarse por los servicios prestados hasta la fecha de medición (en la medida que el pago por adelantado resulte en una reducción de los pagos a efectuar en el futuro o le otorgue el derecho a un reembolso en efectivo); y </w:t>
      </w:r>
    </w:p>
    <w:p w:rsidR="00421257" w:rsidRPr="00AC4AEA" w:rsidRDefault="00421257" w:rsidP="00C01B25">
      <w:pPr>
        <w:pStyle w:val="NUA-Nivel1"/>
        <w:numPr>
          <w:ilvl w:val="0"/>
          <w:numId w:val="732"/>
        </w:numPr>
        <w:ind w:left="1560" w:hanging="567"/>
      </w:pPr>
      <w:r w:rsidRPr="00AC4AEA">
        <w:lastRenderedPageBreak/>
        <w:t xml:space="preserve">como un </w:t>
      </w:r>
      <w:r w:rsidRPr="002A73C3">
        <w:rPr>
          <w:b/>
          <w:bCs/>
        </w:rPr>
        <w:t xml:space="preserve">gasto </w:t>
      </w:r>
      <w:r w:rsidRPr="00AC4AEA">
        <w:t>del periodo o un componente de algún costo</w:t>
      </w:r>
      <w:r w:rsidR="000A2CAC" w:rsidRPr="00AC4AEA">
        <w:t xml:space="preserve"> de algún </w:t>
      </w:r>
      <w:r w:rsidR="000A2CAC" w:rsidRPr="00AC4AEA">
        <w:rPr>
          <w:b/>
          <w:bCs/>
        </w:rPr>
        <w:t>activo</w:t>
      </w:r>
      <w:r w:rsidR="006A2AEA" w:rsidRPr="00AC4AEA">
        <w:t xml:space="preserve">, de acuerdo con lo establecido por esta Resolución Técnica u </w:t>
      </w:r>
      <w:r w:rsidR="006A2AEA" w:rsidRPr="00AC4AEA">
        <w:rPr>
          <w:b/>
          <w:bCs/>
        </w:rPr>
        <w:t>otras normas contables</w:t>
      </w:r>
      <w:r w:rsidRPr="00AC4AEA">
        <w:t xml:space="preserve">. </w:t>
      </w:r>
    </w:p>
    <w:p w:rsidR="00421257" w:rsidRPr="00AC4AEA" w:rsidRDefault="00421257" w:rsidP="00A318EA">
      <w:pPr>
        <w:spacing w:after="150" w:line="256" w:lineRule="auto"/>
        <w:ind w:left="1466"/>
        <w:rPr>
          <w:rFonts w:ascii="Arial" w:hAnsi="Arial" w:cs="Arial"/>
          <w:sz w:val="20"/>
          <w:szCs w:val="20"/>
        </w:rPr>
      </w:pPr>
      <w:r w:rsidRPr="00AC4AEA">
        <w:rPr>
          <w:rFonts w:ascii="Arial" w:hAnsi="Arial" w:cs="Arial"/>
          <w:sz w:val="20"/>
          <w:szCs w:val="20"/>
        </w:rPr>
        <w:t xml:space="preserve"> </w:t>
      </w:r>
    </w:p>
    <w:p w:rsidR="00421257" w:rsidRPr="00AC4AEA" w:rsidRDefault="00421257" w:rsidP="00A318EA">
      <w:pPr>
        <w:pStyle w:val="Ttulo3"/>
      </w:pPr>
      <w:bookmarkStart w:id="1168" w:name="_Toc139357020"/>
      <w:r w:rsidRPr="00AC4AEA">
        <w:t>Revelación en notas</w:t>
      </w:r>
      <w:bookmarkEnd w:id="1168"/>
      <w:r w:rsidRPr="00AC4AEA">
        <w:t xml:space="preserve"> </w:t>
      </w:r>
    </w:p>
    <w:p w:rsidR="00421257" w:rsidRPr="00AC4AEA" w:rsidRDefault="00FC2FCE" w:rsidP="00C01B25">
      <w:pPr>
        <w:numPr>
          <w:ilvl w:val="0"/>
          <w:numId w:val="670"/>
        </w:numPr>
        <w:spacing w:after="147" w:line="264" w:lineRule="auto"/>
        <w:ind w:left="993" w:hanging="536"/>
        <w:jc w:val="both"/>
        <w:rPr>
          <w:rFonts w:ascii="Arial" w:hAnsi="Arial" w:cs="Arial"/>
          <w:sz w:val="20"/>
          <w:szCs w:val="20"/>
        </w:rPr>
      </w:pPr>
      <w:r w:rsidRPr="00AC4AEA">
        <w:rPr>
          <w:rFonts w:ascii="Arial" w:hAnsi="Arial" w:cs="Arial"/>
          <w:sz w:val="20"/>
          <w:szCs w:val="20"/>
        </w:rPr>
        <w:t>U</w:t>
      </w:r>
      <w:r w:rsidR="00421257" w:rsidRPr="00AC4AEA">
        <w:rPr>
          <w:rFonts w:ascii="Arial" w:hAnsi="Arial" w:cs="Arial"/>
          <w:sz w:val="20"/>
          <w:szCs w:val="20"/>
        </w:rPr>
        <w:t xml:space="preserve">na entidad revelará en notas a los </w:t>
      </w:r>
      <w:r w:rsidR="00421257" w:rsidRPr="00AC4AEA">
        <w:rPr>
          <w:rFonts w:ascii="Arial" w:hAnsi="Arial" w:cs="Arial"/>
          <w:b/>
          <w:bCs/>
          <w:sz w:val="20"/>
          <w:szCs w:val="20"/>
        </w:rPr>
        <w:t>estados contables</w:t>
      </w:r>
      <w:r w:rsidR="00421257" w:rsidRPr="00AC4AEA">
        <w:rPr>
          <w:rFonts w:ascii="Arial" w:hAnsi="Arial" w:cs="Arial"/>
          <w:sz w:val="20"/>
          <w:szCs w:val="20"/>
        </w:rPr>
        <w:t xml:space="preserve"> una descripción general del plan y los grupos de empleados alcanzados, las bases para determinar las contribuciones y el importe reconocido en cada período como gasto. </w:t>
      </w:r>
    </w:p>
    <w:p w:rsidR="00421257" w:rsidRPr="00AC4AEA" w:rsidRDefault="00421257" w:rsidP="00A318EA">
      <w:pPr>
        <w:spacing w:after="148" w:line="256" w:lineRule="auto"/>
        <w:rPr>
          <w:rFonts w:ascii="Arial" w:hAnsi="Arial" w:cs="Arial"/>
          <w:sz w:val="20"/>
          <w:szCs w:val="20"/>
        </w:rPr>
      </w:pPr>
      <w:r w:rsidRPr="00AC4AEA">
        <w:rPr>
          <w:rFonts w:ascii="Arial" w:hAnsi="Arial" w:cs="Arial"/>
          <w:sz w:val="20"/>
          <w:szCs w:val="20"/>
        </w:rPr>
        <w:t xml:space="preserve"> </w:t>
      </w:r>
    </w:p>
    <w:p w:rsidR="00421257" w:rsidRPr="00AC4AEA" w:rsidRDefault="00421257" w:rsidP="00A318EA">
      <w:pPr>
        <w:pStyle w:val="Ttulo2"/>
        <w:rPr>
          <w:rFonts w:cs="Arial"/>
        </w:rPr>
      </w:pPr>
      <w:bookmarkStart w:id="1169" w:name="_Toc139357021"/>
      <w:r w:rsidRPr="00AC4AEA">
        <w:rPr>
          <w:rFonts w:cs="Arial"/>
        </w:rPr>
        <w:t>Planes de beneficios definidos</w:t>
      </w:r>
      <w:bookmarkEnd w:id="1169"/>
      <w:r w:rsidRPr="00AC4AEA">
        <w:rPr>
          <w:rFonts w:cs="Arial"/>
        </w:rPr>
        <w:t xml:space="preserve"> </w:t>
      </w:r>
    </w:p>
    <w:p w:rsidR="00421257" w:rsidRPr="00AC4AEA" w:rsidRDefault="00421257" w:rsidP="00A318EA">
      <w:pPr>
        <w:pStyle w:val="Ttulo3"/>
      </w:pPr>
      <w:bookmarkStart w:id="1170" w:name="_Toc139357022"/>
      <w:r w:rsidRPr="00AC4AEA">
        <w:t>Reconocimiento</w:t>
      </w:r>
      <w:bookmarkEnd w:id="1170"/>
      <w:r w:rsidRPr="00AC4AEA">
        <w:t xml:space="preserve"> </w:t>
      </w:r>
    </w:p>
    <w:p w:rsidR="00421257" w:rsidRPr="00AC4AEA" w:rsidRDefault="00421257" w:rsidP="00C01B25">
      <w:pPr>
        <w:numPr>
          <w:ilvl w:val="0"/>
          <w:numId w:val="670"/>
        </w:numPr>
        <w:spacing w:after="147" w:line="264" w:lineRule="auto"/>
        <w:ind w:left="993" w:hanging="536"/>
        <w:jc w:val="both"/>
        <w:rPr>
          <w:rFonts w:ascii="Arial" w:hAnsi="Arial" w:cs="Arial"/>
          <w:sz w:val="20"/>
          <w:szCs w:val="20"/>
        </w:rPr>
      </w:pPr>
      <w:r w:rsidRPr="00AC4AEA">
        <w:rPr>
          <w:rFonts w:ascii="Arial" w:hAnsi="Arial" w:cs="Arial"/>
          <w:sz w:val="20"/>
          <w:szCs w:val="20"/>
        </w:rPr>
        <w:t>Los planes de beneficios definidos pueden estar cubiertos, total o parcialmente, por contribuciones realizadas por la entidad, y eventualmente por los empleados, a un fondo, o pueden no estar cubiertos. El pago de los beneficios cubiertos a través de un fondo, cuando se convierten en exigibles, depende no sólo de la situación financiera y el rendimiento de las inversiones mantenidas por el fondo sino también de la capacidad y la voluntad de la entidad para cubrir cualquier insuficiencia de los activos del fondo. Por lo tanto, una entidad:</w:t>
      </w:r>
      <w:r w:rsidR="006F2C57">
        <w:rPr>
          <w:rFonts w:ascii="Arial" w:hAnsi="Arial" w:cs="Arial"/>
          <w:sz w:val="20"/>
          <w:szCs w:val="20"/>
        </w:rPr>
        <w:t xml:space="preserve"> </w:t>
      </w:r>
    </w:p>
    <w:p w:rsidR="00421257" w:rsidRPr="00AC4AEA" w:rsidRDefault="00421257" w:rsidP="00D737B5">
      <w:pPr>
        <w:pStyle w:val="NUAVieta1"/>
      </w:pPr>
      <w:r w:rsidRPr="00AC4AEA">
        <w:t xml:space="preserve">es, en esencia, la tomadora de los riesgos actuariales y de inversión asociados con el plan; y </w:t>
      </w:r>
    </w:p>
    <w:p w:rsidR="00421257" w:rsidRPr="00AC4AEA" w:rsidRDefault="00421257" w:rsidP="00D737B5">
      <w:pPr>
        <w:pStyle w:val="NUAVieta1"/>
      </w:pPr>
      <w:r w:rsidRPr="00AC4AEA">
        <w:t xml:space="preserve">reconocerá el </w:t>
      </w:r>
      <w:r w:rsidRPr="002A73C3">
        <w:rPr>
          <w:b/>
          <w:bCs/>
        </w:rPr>
        <w:t xml:space="preserve">gasto </w:t>
      </w:r>
      <w:r w:rsidRPr="00AC4AEA">
        <w:t xml:space="preserve">en un período en relación con un plan de beneficios definidos por un importe que no será necesariamente igual a la cantidad de dinero que se contribuya al fondo en ese período. </w:t>
      </w:r>
    </w:p>
    <w:p w:rsidR="00421257" w:rsidRPr="00AC4AEA" w:rsidRDefault="00421257" w:rsidP="00C01B25">
      <w:pPr>
        <w:numPr>
          <w:ilvl w:val="0"/>
          <w:numId w:val="670"/>
        </w:numPr>
        <w:spacing w:after="147" w:line="264" w:lineRule="auto"/>
        <w:ind w:left="993" w:hanging="536"/>
        <w:jc w:val="both"/>
        <w:rPr>
          <w:rFonts w:ascii="Arial" w:hAnsi="Arial" w:cs="Arial"/>
          <w:sz w:val="20"/>
          <w:szCs w:val="20"/>
        </w:rPr>
      </w:pPr>
      <w:r w:rsidRPr="00AC4AEA">
        <w:rPr>
          <w:rFonts w:ascii="Arial" w:hAnsi="Arial" w:cs="Arial"/>
          <w:sz w:val="20"/>
          <w:szCs w:val="20"/>
        </w:rPr>
        <w:t xml:space="preserve">Para contabilizar un plan de beneficios definidos, una entidad: </w:t>
      </w:r>
    </w:p>
    <w:p w:rsidR="00421257" w:rsidRPr="00AC4AEA" w:rsidRDefault="00421257" w:rsidP="00C01B25">
      <w:pPr>
        <w:pStyle w:val="NUA-Nivel1"/>
        <w:numPr>
          <w:ilvl w:val="0"/>
          <w:numId w:val="733"/>
        </w:numPr>
        <w:ind w:left="1560" w:hanging="567"/>
      </w:pPr>
      <w:r w:rsidRPr="00AC4AEA">
        <w:t xml:space="preserve">utilizará técnicas actuariales para </w:t>
      </w:r>
      <w:r w:rsidR="00D81E8F">
        <w:t>estimar de manera</w:t>
      </w:r>
      <w:r w:rsidRPr="00AC4AEA">
        <w:t xml:space="preserve"> confiable el importe de los beneficios que los empleados han acumulado (o devengado) </w:t>
      </w:r>
      <w:r w:rsidR="00E30858" w:rsidRPr="00AC4AEA">
        <w:t>debido a</w:t>
      </w:r>
      <w:r w:rsidRPr="00AC4AEA">
        <w:t xml:space="preserve"> los servicios que han prestado en el período presente y en períodos anteriores. Para tal fin:</w:t>
      </w:r>
      <w:r w:rsidR="006F2C57">
        <w:t xml:space="preserve"> </w:t>
      </w:r>
    </w:p>
    <w:p w:rsidR="00421257" w:rsidRPr="00AC4AEA" w:rsidRDefault="00421257" w:rsidP="00C01B25">
      <w:pPr>
        <w:numPr>
          <w:ilvl w:val="2"/>
          <w:numId w:val="671"/>
        </w:numPr>
        <w:spacing w:after="147" w:line="264" w:lineRule="auto"/>
        <w:jc w:val="both"/>
        <w:rPr>
          <w:rFonts w:ascii="Arial" w:hAnsi="Arial" w:cs="Arial"/>
          <w:sz w:val="20"/>
          <w:szCs w:val="20"/>
        </w:rPr>
      </w:pPr>
      <w:r w:rsidRPr="00AC4AEA">
        <w:rPr>
          <w:rFonts w:ascii="Arial" w:hAnsi="Arial" w:cs="Arial"/>
          <w:sz w:val="20"/>
          <w:szCs w:val="20"/>
        </w:rPr>
        <w:t>determinará el monto de los beneficios que resultan atribuibles al período presente y a períodos anteriores; y</w:t>
      </w:r>
      <w:r w:rsidR="006F2C57">
        <w:rPr>
          <w:rFonts w:ascii="Arial" w:hAnsi="Arial" w:cs="Arial"/>
          <w:sz w:val="20"/>
          <w:szCs w:val="20"/>
        </w:rPr>
        <w:t xml:space="preserve"> </w:t>
      </w:r>
    </w:p>
    <w:p w:rsidR="00421257" w:rsidRPr="00AC4AEA" w:rsidRDefault="00421257" w:rsidP="00C01B25">
      <w:pPr>
        <w:numPr>
          <w:ilvl w:val="2"/>
          <w:numId w:val="671"/>
        </w:numPr>
        <w:spacing w:after="147" w:line="264" w:lineRule="auto"/>
        <w:jc w:val="both"/>
        <w:rPr>
          <w:rFonts w:ascii="Arial" w:hAnsi="Arial" w:cs="Arial"/>
          <w:sz w:val="20"/>
          <w:szCs w:val="20"/>
        </w:rPr>
      </w:pPr>
      <w:r w:rsidRPr="00AC4AEA">
        <w:rPr>
          <w:rFonts w:ascii="Arial" w:hAnsi="Arial" w:cs="Arial"/>
          <w:sz w:val="20"/>
          <w:szCs w:val="20"/>
        </w:rPr>
        <w:t xml:space="preserve">realizará las estimaciones pertinentes (supuestos actuariales) respecto a las variables demográficas (tales como rotación de los empleados y mortalidad) y financieras (tales como incrementos futuros en los salarios y en los costos de asistencia médica) que influyen en el monto de los beneficios a suministrar; </w:t>
      </w:r>
    </w:p>
    <w:p w:rsidR="00421257" w:rsidRPr="00AC4AEA" w:rsidRDefault="00421257" w:rsidP="00C01B25">
      <w:pPr>
        <w:pStyle w:val="NUA-Nivel1"/>
        <w:numPr>
          <w:ilvl w:val="0"/>
          <w:numId w:val="733"/>
        </w:numPr>
        <w:ind w:left="1560" w:hanging="567"/>
      </w:pPr>
      <w:r w:rsidRPr="00AC4AEA">
        <w:t xml:space="preserve">descontará los beneficios determinados como se describe en el párrafo anterior utilizando el Método de Unidades de Beneficios Proyectados, a fin de calcular el valor presente de las obligaciones por beneficios definidos y el costo de los servicios del período presente; </w:t>
      </w:r>
    </w:p>
    <w:p w:rsidR="00421257" w:rsidRPr="00AC4AEA" w:rsidRDefault="00421257" w:rsidP="00C01B25">
      <w:pPr>
        <w:pStyle w:val="NUA-Nivel1"/>
        <w:numPr>
          <w:ilvl w:val="0"/>
          <w:numId w:val="733"/>
        </w:numPr>
        <w:ind w:left="1560" w:hanging="567"/>
      </w:pPr>
      <w:r w:rsidRPr="00AC4AEA">
        <w:t>determinará:</w:t>
      </w:r>
      <w:r w:rsidR="006F2C57">
        <w:t xml:space="preserve"> </w:t>
      </w:r>
    </w:p>
    <w:p w:rsidR="00421257" w:rsidRPr="00AC4AEA" w:rsidRDefault="00421257" w:rsidP="00C01B25">
      <w:pPr>
        <w:numPr>
          <w:ilvl w:val="2"/>
          <w:numId w:val="672"/>
        </w:numPr>
        <w:spacing w:after="147" w:line="264" w:lineRule="auto"/>
        <w:jc w:val="both"/>
        <w:rPr>
          <w:rFonts w:ascii="Arial" w:hAnsi="Arial" w:cs="Arial"/>
          <w:sz w:val="20"/>
          <w:szCs w:val="20"/>
        </w:rPr>
      </w:pPr>
      <w:r w:rsidRPr="00AC4AEA">
        <w:rPr>
          <w:rFonts w:ascii="Arial" w:hAnsi="Arial" w:cs="Arial"/>
          <w:sz w:val="20"/>
          <w:szCs w:val="20"/>
        </w:rPr>
        <w:lastRenderedPageBreak/>
        <w:t xml:space="preserve">el </w:t>
      </w:r>
      <w:r w:rsidRPr="00AC4AEA">
        <w:rPr>
          <w:rFonts w:ascii="Arial" w:hAnsi="Arial" w:cs="Arial"/>
          <w:b/>
          <w:bCs/>
          <w:sz w:val="20"/>
          <w:szCs w:val="20"/>
        </w:rPr>
        <w:t xml:space="preserve">valor </w:t>
      </w:r>
      <w:r w:rsidR="00FF7BC0" w:rsidRPr="00AC4AEA">
        <w:rPr>
          <w:rFonts w:ascii="Arial" w:hAnsi="Arial" w:cs="Arial"/>
          <w:b/>
          <w:bCs/>
          <w:sz w:val="20"/>
          <w:szCs w:val="20"/>
        </w:rPr>
        <w:t>razonable</w:t>
      </w:r>
      <w:r w:rsidRPr="00AC4AEA">
        <w:rPr>
          <w:rFonts w:ascii="Arial" w:hAnsi="Arial" w:cs="Arial"/>
          <w:sz w:val="20"/>
          <w:szCs w:val="20"/>
        </w:rPr>
        <w:t xml:space="preserve"> de los activos del plan; </w:t>
      </w:r>
    </w:p>
    <w:p w:rsidR="00421257" w:rsidRPr="00AC4AEA" w:rsidRDefault="00421257" w:rsidP="00C01B25">
      <w:pPr>
        <w:numPr>
          <w:ilvl w:val="2"/>
          <w:numId w:val="672"/>
        </w:numPr>
        <w:spacing w:after="147" w:line="264" w:lineRule="auto"/>
        <w:jc w:val="both"/>
        <w:rPr>
          <w:rFonts w:ascii="Arial" w:hAnsi="Arial" w:cs="Arial"/>
          <w:sz w:val="20"/>
          <w:szCs w:val="20"/>
        </w:rPr>
      </w:pPr>
      <w:r w:rsidRPr="00AC4AEA">
        <w:rPr>
          <w:rFonts w:ascii="Arial" w:hAnsi="Arial" w:cs="Arial"/>
          <w:sz w:val="20"/>
          <w:szCs w:val="20"/>
        </w:rPr>
        <w:t xml:space="preserve">el importe total de las pérdidas o ganancias actuariales; </w:t>
      </w:r>
    </w:p>
    <w:p w:rsidR="00421257" w:rsidRPr="00AC4AEA" w:rsidRDefault="00421257" w:rsidP="00C01B25">
      <w:pPr>
        <w:numPr>
          <w:ilvl w:val="2"/>
          <w:numId w:val="672"/>
        </w:numPr>
        <w:spacing w:after="147" w:line="264" w:lineRule="auto"/>
        <w:jc w:val="both"/>
        <w:rPr>
          <w:rFonts w:ascii="Arial" w:hAnsi="Arial" w:cs="Arial"/>
          <w:sz w:val="20"/>
          <w:szCs w:val="20"/>
        </w:rPr>
      </w:pPr>
      <w:r w:rsidRPr="00AC4AEA">
        <w:rPr>
          <w:rFonts w:ascii="Arial" w:hAnsi="Arial" w:cs="Arial"/>
          <w:sz w:val="20"/>
          <w:szCs w:val="20"/>
        </w:rPr>
        <w:t xml:space="preserve">cuando se trate de un nuevo plan o se hayan cambiado las condiciones de un plan existente, el costo </w:t>
      </w:r>
      <w:r w:rsidR="00402499" w:rsidRPr="00AC4AEA">
        <w:rPr>
          <w:rFonts w:ascii="Arial" w:hAnsi="Arial" w:cs="Arial"/>
          <w:sz w:val="20"/>
          <w:szCs w:val="20"/>
        </w:rPr>
        <w:t xml:space="preserve">correspondiente </w:t>
      </w:r>
      <w:r w:rsidRPr="00AC4AEA">
        <w:rPr>
          <w:rFonts w:ascii="Arial" w:hAnsi="Arial" w:cs="Arial"/>
          <w:sz w:val="20"/>
          <w:szCs w:val="20"/>
        </w:rPr>
        <w:t xml:space="preserve">por servicios prestados en el pasado; y </w:t>
      </w:r>
    </w:p>
    <w:p w:rsidR="00421257" w:rsidRPr="00AC4AEA" w:rsidRDefault="00421257" w:rsidP="00C01B25">
      <w:pPr>
        <w:numPr>
          <w:ilvl w:val="2"/>
          <w:numId w:val="672"/>
        </w:numPr>
        <w:spacing w:after="147" w:line="264" w:lineRule="auto"/>
        <w:jc w:val="both"/>
        <w:rPr>
          <w:rFonts w:ascii="Arial" w:hAnsi="Arial" w:cs="Arial"/>
          <w:sz w:val="20"/>
          <w:szCs w:val="20"/>
        </w:rPr>
      </w:pPr>
      <w:r w:rsidRPr="00AC4AEA">
        <w:rPr>
          <w:rFonts w:ascii="Arial" w:hAnsi="Arial" w:cs="Arial"/>
          <w:sz w:val="20"/>
          <w:szCs w:val="20"/>
        </w:rPr>
        <w:t xml:space="preserve">cuando existan reducciones al plan o en caso de su terminación, la </w:t>
      </w:r>
      <w:r w:rsidRPr="00A94103">
        <w:rPr>
          <w:rFonts w:ascii="Arial" w:hAnsi="Arial" w:cs="Arial"/>
          <w:b/>
          <w:bCs/>
          <w:sz w:val="20"/>
          <w:szCs w:val="20"/>
        </w:rPr>
        <w:t xml:space="preserve">ganancia </w:t>
      </w:r>
      <w:r w:rsidRPr="00AC4AEA">
        <w:rPr>
          <w:rFonts w:ascii="Arial" w:hAnsi="Arial" w:cs="Arial"/>
          <w:sz w:val="20"/>
          <w:szCs w:val="20"/>
        </w:rPr>
        <w:t xml:space="preserve">o </w:t>
      </w:r>
      <w:r w:rsidRPr="00A94103">
        <w:rPr>
          <w:rFonts w:ascii="Arial" w:hAnsi="Arial" w:cs="Arial"/>
          <w:b/>
          <w:bCs/>
          <w:sz w:val="20"/>
          <w:szCs w:val="20"/>
        </w:rPr>
        <w:t>pérdida</w:t>
      </w:r>
      <w:r w:rsidRPr="00AC4AEA">
        <w:rPr>
          <w:rFonts w:ascii="Arial" w:hAnsi="Arial" w:cs="Arial"/>
          <w:sz w:val="20"/>
          <w:szCs w:val="20"/>
        </w:rPr>
        <w:t xml:space="preserve"> resultante. </w:t>
      </w:r>
    </w:p>
    <w:p w:rsidR="00421257" w:rsidRPr="00AC4AEA" w:rsidRDefault="00421257" w:rsidP="00C01B25">
      <w:pPr>
        <w:numPr>
          <w:ilvl w:val="0"/>
          <w:numId w:val="670"/>
        </w:numPr>
        <w:spacing w:line="264" w:lineRule="auto"/>
        <w:ind w:left="993" w:hanging="567"/>
        <w:jc w:val="both"/>
        <w:rPr>
          <w:rFonts w:ascii="Arial" w:hAnsi="Arial" w:cs="Arial"/>
          <w:sz w:val="20"/>
          <w:szCs w:val="20"/>
        </w:rPr>
      </w:pPr>
      <w:r w:rsidRPr="00AC4AEA">
        <w:rPr>
          <w:rFonts w:ascii="Arial" w:hAnsi="Arial" w:cs="Arial"/>
          <w:sz w:val="20"/>
          <w:szCs w:val="20"/>
        </w:rPr>
        <w:t xml:space="preserve">Si mantiene más de un plan de beneficios definidos, una entidad aplicará el procedimiento señalado del párrafo anterior por separado para cada uno de los planes que se diferencien significativamente. </w:t>
      </w:r>
    </w:p>
    <w:p w:rsidR="00273D4F" w:rsidRPr="00AC4AEA" w:rsidRDefault="0064073A" w:rsidP="00C01B25">
      <w:pPr>
        <w:numPr>
          <w:ilvl w:val="0"/>
          <w:numId w:val="670"/>
        </w:numPr>
        <w:spacing w:line="264" w:lineRule="auto"/>
        <w:ind w:left="993" w:hanging="567"/>
        <w:jc w:val="both"/>
        <w:rPr>
          <w:rFonts w:ascii="Arial" w:hAnsi="Arial" w:cs="Arial"/>
          <w:sz w:val="20"/>
          <w:szCs w:val="20"/>
        </w:rPr>
      </w:pPr>
      <w:r w:rsidRPr="00AC4AEA">
        <w:rPr>
          <w:rFonts w:ascii="Arial" w:hAnsi="Arial" w:cs="Arial"/>
          <w:sz w:val="20"/>
          <w:szCs w:val="20"/>
        </w:rPr>
        <w:t xml:space="preserve">En algunos casos, una entidad podrá utilizar estimaciones, promedios o métodos abreviados de cálculo, que pueden suministrar una aproximación confiable de los procedimientos </w:t>
      </w:r>
      <w:r w:rsidR="00EB2D20" w:rsidRPr="00AC4AEA">
        <w:rPr>
          <w:rFonts w:ascii="Arial" w:hAnsi="Arial" w:cs="Arial"/>
          <w:sz w:val="20"/>
          <w:szCs w:val="20"/>
        </w:rPr>
        <w:t>dentro del alcance de esta sección</w:t>
      </w:r>
      <w:r w:rsidRPr="00AC4AEA">
        <w:rPr>
          <w:rFonts w:ascii="Arial" w:hAnsi="Arial" w:cs="Arial"/>
          <w:sz w:val="20"/>
          <w:szCs w:val="20"/>
        </w:rPr>
        <w:t>.</w:t>
      </w:r>
    </w:p>
    <w:p w:rsidR="00421257" w:rsidRPr="00AC4AEA" w:rsidRDefault="00421257" w:rsidP="00C01B25">
      <w:pPr>
        <w:numPr>
          <w:ilvl w:val="0"/>
          <w:numId w:val="670"/>
        </w:numPr>
        <w:spacing w:after="147" w:line="264" w:lineRule="auto"/>
        <w:ind w:left="993" w:hanging="567"/>
        <w:jc w:val="both"/>
        <w:rPr>
          <w:rFonts w:ascii="Arial" w:hAnsi="Arial" w:cs="Arial"/>
          <w:sz w:val="20"/>
          <w:szCs w:val="20"/>
        </w:rPr>
      </w:pPr>
      <w:r w:rsidRPr="00AC4AEA">
        <w:rPr>
          <w:rFonts w:ascii="Arial" w:hAnsi="Arial" w:cs="Arial"/>
          <w:sz w:val="20"/>
          <w:szCs w:val="20"/>
        </w:rPr>
        <w:t xml:space="preserve">Una entidad </w:t>
      </w:r>
      <w:r w:rsidR="00EB2D20" w:rsidRPr="00AC4AEA">
        <w:rPr>
          <w:rFonts w:ascii="Arial" w:hAnsi="Arial" w:cs="Arial"/>
          <w:sz w:val="20"/>
          <w:szCs w:val="20"/>
        </w:rPr>
        <w:t>c</w:t>
      </w:r>
      <w:r w:rsidRPr="00AC4AEA">
        <w:rPr>
          <w:rFonts w:ascii="Arial" w:hAnsi="Arial" w:cs="Arial"/>
          <w:sz w:val="20"/>
          <w:szCs w:val="20"/>
        </w:rPr>
        <w:t>ontabilizar</w:t>
      </w:r>
      <w:r w:rsidR="00EB2D20" w:rsidRPr="00AC4AEA">
        <w:rPr>
          <w:rFonts w:ascii="Arial" w:hAnsi="Arial" w:cs="Arial"/>
          <w:sz w:val="20"/>
          <w:szCs w:val="20"/>
        </w:rPr>
        <w:t>á</w:t>
      </w:r>
      <w:r w:rsidRPr="00AC4AEA">
        <w:rPr>
          <w:rFonts w:ascii="Arial" w:hAnsi="Arial" w:cs="Arial"/>
          <w:sz w:val="20"/>
          <w:szCs w:val="20"/>
        </w:rPr>
        <w:t xml:space="preserve"> no sólo sus obligaciones legales, según los términos formales del plan de beneficios definidos, sino también las obligaciones implícitas asumidas voluntariamente que se deriven de las prácticas que, no estando formalizadas, son habitualmente seguidas por la entidad. Estas prácticas de carácter no formalizado dan lugar a obligaciones implícitas asumidas voluntariamente, siempre y cuando la entidad no tenga una alternativa viable diferente que la de afrontar los pagos de los correspondientes beneficios a los empleados. Un ejemplo de la existencia de una obligación implícita asumida voluntariamente es cuando la modificación de las prácticas habituales seguidas por la entidad podría producir un daño inaceptable en las relaciones que mantiene con sus empleados. </w:t>
      </w:r>
    </w:p>
    <w:p w:rsidR="00421257" w:rsidRPr="00AC4AEA" w:rsidRDefault="00421257" w:rsidP="00C01B25">
      <w:pPr>
        <w:numPr>
          <w:ilvl w:val="0"/>
          <w:numId w:val="670"/>
        </w:numPr>
        <w:spacing w:after="147" w:line="264" w:lineRule="auto"/>
        <w:ind w:left="993" w:hanging="567"/>
        <w:jc w:val="both"/>
        <w:rPr>
          <w:rFonts w:ascii="Arial" w:hAnsi="Arial" w:cs="Arial"/>
          <w:sz w:val="20"/>
          <w:szCs w:val="20"/>
        </w:rPr>
      </w:pPr>
      <w:r w:rsidRPr="00AC4AEA">
        <w:rPr>
          <w:rFonts w:ascii="Arial" w:hAnsi="Arial" w:cs="Arial"/>
          <w:sz w:val="20"/>
          <w:szCs w:val="20"/>
        </w:rPr>
        <w:t xml:space="preserve">Los términos y condiciones formales de un plan de beneficios definidos pueden permitir a la entidad retirarse del plan sin hacer frente a los compromisos que asumiera. No obstante, por lo general le resultará difícil cancelar el plan si desea seguir reteniendo a sus empleados. Por tanto, en ausencia de evidencias contrarias, para contabilizar los beneficios post-relación laboral se presume que una entidad que otorgue tales beneficios en el presente continuará otorgándolos durante el resto de la vida activa de sus empleados. </w:t>
      </w:r>
    </w:p>
    <w:p w:rsidR="00421257" w:rsidRPr="00AC4AEA" w:rsidRDefault="00421257" w:rsidP="00A318EA">
      <w:pPr>
        <w:spacing w:after="150" w:line="256" w:lineRule="auto"/>
        <w:ind w:left="936"/>
        <w:rPr>
          <w:rFonts w:ascii="Arial" w:hAnsi="Arial" w:cs="Arial"/>
          <w:sz w:val="20"/>
          <w:szCs w:val="20"/>
        </w:rPr>
      </w:pPr>
      <w:r w:rsidRPr="00AC4AEA">
        <w:rPr>
          <w:rFonts w:ascii="Arial" w:hAnsi="Arial" w:cs="Arial"/>
          <w:sz w:val="20"/>
          <w:szCs w:val="20"/>
        </w:rPr>
        <w:t xml:space="preserve"> </w:t>
      </w:r>
    </w:p>
    <w:p w:rsidR="00421257" w:rsidRPr="00AC4AEA" w:rsidRDefault="00421257" w:rsidP="00A318EA">
      <w:pPr>
        <w:pStyle w:val="Ttulo3"/>
      </w:pPr>
      <w:bookmarkStart w:id="1171" w:name="_Toc139357023"/>
      <w:r w:rsidRPr="00AC4AEA">
        <w:t>Tratamiento en los estados contables</w:t>
      </w:r>
      <w:bookmarkEnd w:id="1171"/>
      <w:r w:rsidRPr="00AC4AEA">
        <w:t xml:space="preserve"> </w:t>
      </w:r>
    </w:p>
    <w:p w:rsidR="00421257" w:rsidRPr="00AC4AEA" w:rsidRDefault="00421257" w:rsidP="00A318EA">
      <w:pPr>
        <w:pStyle w:val="Ttulo4"/>
      </w:pPr>
      <w:r w:rsidRPr="00AC4AEA">
        <w:t xml:space="preserve">Estado de situación patrimonial </w:t>
      </w:r>
    </w:p>
    <w:p w:rsidR="00421257" w:rsidRPr="00AC4AEA" w:rsidRDefault="00421257" w:rsidP="00C01B25">
      <w:pPr>
        <w:numPr>
          <w:ilvl w:val="0"/>
          <w:numId w:val="670"/>
        </w:numPr>
        <w:spacing w:after="147" w:line="264" w:lineRule="auto"/>
        <w:ind w:left="993" w:hanging="567"/>
        <w:jc w:val="both"/>
        <w:rPr>
          <w:rFonts w:ascii="Arial" w:hAnsi="Arial" w:cs="Arial"/>
          <w:sz w:val="20"/>
          <w:szCs w:val="20"/>
        </w:rPr>
      </w:pPr>
      <w:r w:rsidRPr="00AC4AEA">
        <w:rPr>
          <w:rFonts w:ascii="Arial" w:hAnsi="Arial" w:cs="Arial"/>
          <w:sz w:val="20"/>
          <w:szCs w:val="20"/>
        </w:rPr>
        <w:t xml:space="preserve">Una entidad reconocerá un pasivo </w:t>
      </w:r>
      <w:r w:rsidR="00E32139" w:rsidRPr="00AC4AEA">
        <w:rPr>
          <w:rFonts w:ascii="Arial" w:hAnsi="Arial" w:cs="Arial"/>
          <w:sz w:val="20"/>
          <w:szCs w:val="20"/>
        </w:rPr>
        <w:t xml:space="preserve">(activo) neto </w:t>
      </w:r>
      <w:r w:rsidRPr="00AC4AEA">
        <w:rPr>
          <w:rFonts w:ascii="Arial" w:hAnsi="Arial" w:cs="Arial"/>
          <w:sz w:val="20"/>
          <w:szCs w:val="20"/>
        </w:rPr>
        <w:t xml:space="preserve">por beneficios definidos en el estado de situación patrimonial por un importe equivalente a: </w:t>
      </w:r>
    </w:p>
    <w:p w:rsidR="00421257" w:rsidRPr="00D737B5" w:rsidRDefault="00421257" w:rsidP="00C01B25">
      <w:pPr>
        <w:numPr>
          <w:ilvl w:val="1"/>
          <w:numId w:val="480"/>
        </w:numPr>
        <w:spacing w:line="264" w:lineRule="auto"/>
        <w:ind w:left="1559" w:hanging="567"/>
        <w:jc w:val="both"/>
        <w:rPr>
          <w:rFonts w:ascii="Arial" w:hAnsi="Arial" w:cs="Arial"/>
          <w:sz w:val="20"/>
          <w:szCs w:val="20"/>
        </w:rPr>
      </w:pPr>
      <w:r w:rsidRPr="00D737B5">
        <w:rPr>
          <w:rFonts w:ascii="Arial" w:hAnsi="Arial" w:cs="Arial"/>
          <w:sz w:val="20"/>
          <w:szCs w:val="20"/>
        </w:rPr>
        <w:t xml:space="preserve">el valor presente de las obligaciones por beneficios definidos a la </w:t>
      </w:r>
      <w:r w:rsidRPr="00D737B5">
        <w:rPr>
          <w:rFonts w:ascii="Arial" w:hAnsi="Arial" w:cs="Arial"/>
          <w:b/>
          <w:bCs/>
          <w:sz w:val="20"/>
          <w:szCs w:val="20"/>
        </w:rPr>
        <w:t>fecha de los estados contables</w:t>
      </w:r>
      <w:r w:rsidRPr="00D737B5">
        <w:rPr>
          <w:rFonts w:ascii="Arial" w:hAnsi="Arial" w:cs="Arial"/>
          <w:sz w:val="20"/>
          <w:szCs w:val="20"/>
        </w:rPr>
        <w:t xml:space="preserve">; menos </w:t>
      </w:r>
    </w:p>
    <w:p w:rsidR="00421257" w:rsidRPr="00D737B5" w:rsidRDefault="00421257" w:rsidP="00C01B25">
      <w:pPr>
        <w:numPr>
          <w:ilvl w:val="1"/>
          <w:numId w:val="480"/>
        </w:numPr>
        <w:spacing w:line="264" w:lineRule="auto"/>
        <w:ind w:left="1559" w:hanging="567"/>
        <w:jc w:val="both"/>
        <w:rPr>
          <w:rFonts w:ascii="Arial" w:hAnsi="Arial" w:cs="Arial"/>
          <w:sz w:val="20"/>
          <w:szCs w:val="20"/>
        </w:rPr>
      </w:pPr>
      <w:r w:rsidRPr="00D737B5">
        <w:rPr>
          <w:rFonts w:ascii="Arial" w:hAnsi="Arial" w:cs="Arial"/>
          <w:sz w:val="20"/>
          <w:szCs w:val="20"/>
        </w:rPr>
        <w:t xml:space="preserve">el </w:t>
      </w:r>
      <w:r w:rsidRPr="00D737B5">
        <w:rPr>
          <w:rFonts w:ascii="Arial" w:hAnsi="Arial" w:cs="Arial"/>
          <w:b/>
          <w:bCs/>
          <w:sz w:val="20"/>
          <w:szCs w:val="20"/>
        </w:rPr>
        <w:t>valor razonable</w:t>
      </w:r>
      <w:r w:rsidRPr="00D737B5">
        <w:rPr>
          <w:rFonts w:ascii="Arial" w:hAnsi="Arial" w:cs="Arial"/>
          <w:sz w:val="20"/>
          <w:szCs w:val="20"/>
        </w:rPr>
        <w:t xml:space="preserve">, a la </w:t>
      </w:r>
      <w:r w:rsidRPr="00D737B5">
        <w:rPr>
          <w:rFonts w:ascii="Arial" w:hAnsi="Arial" w:cs="Arial"/>
          <w:b/>
          <w:bCs/>
          <w:sz w:val="20"/>
          <w:szCs w:val="20"/>
        </w:rPr>
        <w:t>fecha de los estados contables</w:t>
      </w:r>
      <w:r w:rsidRPr="00D737B5">
        <w:rPr>
          <w:rFonts w:ascii="Arial" w:hAnsi="Arial" w:cs="Arial"/>
          <w:sz w:val="20"/>
          <w:szCs w:val="20"/>
        </w:rPr>
        <w:t xml:space="preserve">, de los activos del plan con los que se planea liquidar directamente las obligaciones. </w:t>
      </w:r>
    </w:p>
    <w:p w:rsidR="00421257" w:rsidRPr="00AC4AEA" w:rsidRDefault="00421257" w:rsidP="00C01B25">
      <w:pPr>
        <w:numPr>
          <w:ilvl w:val="0"/>
          <w:numId w:val="670"/>
        </w:numPr>
        <w:spacing w:after="147" w:line="264" w:lineRule="auto"/>
        <w:ind w:left="1134" w:hanging="708"/>
        <w:jc w:val="both"/>
        <w:rPr>
          <w:rFonts w:ascii="Arial" w:hAnsi="Arial" w:cs="Arial"/>
          <w:sz w:val="20"/>
          <w:szCs w:val="20"/>
        </w:rPr>
      </w:pPr>
      <w:bookmarkStart w:id="1172" w:name="_Ref135678640"/>
      <w:r w:rsidRPr="00AC4AEA">
        <w:rPr>
          <w:rFonts w:ascii="Arial" w:hAnsi="Arial" w:cs="Arial"/>
          <w:sz w:val="20"/>
          <w:szCs w:val="20"/>
        </w:rPr>
        <w:t xml:space="preserve">Una entidad determinará el valor presente de las obligaciones por beneficios definidos, así como el </w:t>
      </w:r>
      <w:r w:rsidRPr="00AC4AEA">
        <w:rPr>
          <w:rFonts w:ascii="Arial" w:hAnsi="Arial" w:cs="Arial"/>
          <w:b/>
          <w:bCs/>
          <w:sz w:val="20"/>
          <w:szCs w:val="20"/>
        </w:rPr>
        <w:t>valor razonable</w:t>
      </w:r>
      <w:r w:rsidRPr="00AC4AEA">
        <w:rPr>
          <w:rFonts w:ascii="Arial" w:hAnsi="Arial" w:cs="Arial"/>
          <w:sz w:val="20"/>
          <w:szCs w:val="20"/>
        </w:rPr>
        <w:t xml:space="preserve"> de los activos del plan, con la suficiente regularidad para que los saldos reconocidos en los </w:t>
      </w:r>
      <w:r w:rsidRPr="00AC4AEA">
        <w:rPr>
          <w:rFonts w:ascii="Arial" w:hAnsi="Arial" w:cs="Arial"/>
          <w:b/>
          <w:bCs/>
          <w:sz w:val="20"/>
          <w:szCs w:val="20"/>
        </w:rPr>
        <w:t>estados contables</w:t>
      </w:r>
      <w:r w:rsidRPr="00AC4AEA">
        <w:rPr>
          <w:rFonts w:ascii="Arial" w:hAnsi="Arial" w:cs="Arial"/>
          <w:sz w:val="20"/>
          <w:szCs w:val="20"/>
        </w:rPr>
        <w:t xml:space="preserve"> no difieran, </w:t>
      </w:r>
      <w:r w:rsidRPr="00AC4AEA">
        <w:rPr>
          <w:rFonts w:ascii="Arial" w:hAnsi="Arial" w:cs="Arial"/>
          <w:sz w:val="20"/>
          <w:szCs w:val="20"/>
        </w:rPr>
        <w:lastRenderedPageBreak/>
        <w:t xml:space="preserve">en forma significativa, de los importes que podrían determinarse en la </w:t>
      </w:r>
      <w:r w:rsidRPr="00AC4AEA">
        <w:rPr>
          <w:rFonts w:ascii="Arial" w:hAnsi="Arial" w:cs="Arial"/>
          <w:b/>
          <w:bCs/>
          <w:sz w:val="20"/>
          <w:szCs w:val="20"/>
        </w:rPr>
        <w:t>fecha de los estados contables</w:t>
      </w:r>
      <w:r w:rsidRPr="00AC4AEA">
        <w:rPr>
          <w:rFonts w:ascii="Arial" w:hAnsi="Arial" w:cs="Arial"/>
          <w:sz w:val="20"/>
          <w:szCs w:val="20"/>
        </w:rPr>
        <w:t>.</w:t>
      </w:r>
      <w:bookmarkEnd w:id="1172"/>
      <w:r w:rsidRPr="00AC4AEA">
        <w:rPr>
          <w:rFonts w:ascii="Arial" w:hAnsi="Arial" w:cs="Arial"/>
          <w:sz w:val="20"/>
          <w:szCs w:val="20"/>
        </w:rPr>
        <w:t xml:space="preserve"> </w:t>
      </w:r>
    </w:p>
    <w:p w:rsidR="00421257" w:rsidRPr="00AC4AEA" w:rsidRDefault="00421257" w:rsidP="00C01B25">
      <w:pPr>
        <w:numPr>
          <w:ilvl w:val="0"/>
          <w:numId w:val="670"/>
        </w:numPr>
        <w:spacing w:after="147" w:line="264" w:lineRule="auto"/>
        <w:ind w:left="1134" w:hanging="708"/>
        <w:jc w:val="both"/>
        <w:rPr>
          <w:rFonts w:ascii="Arial" w:hAnsi="Arial" w:cs="Arial"/>
          <w:sz w:val="20"/>
          <w:szCs w:val="20"/>
        </w:rPr>
      </w:pPr>
      <w:bookmarkStart w:id="1173" w:name="_Ref135761387"/>
      <w:r w:rsidRPr="00AC4AEA">
        <w:rPr>
          <w:rFonts w:ascii="Arial" w:hAnsi="Arial" w:cs="Arial"/>
          <w:sz w:val="20"/>
          <w:szCs w:val="20"/>
        </w:rPr>
        <w:t>Una entidad:</w:t>
      </w:r>
      <w:bookmarkEnd w:id="1173"/>
      <w:r w:rsidRPr="00AC4AEA">
        <w:rPr>
          <w:rFonts w:ascii="Arial" w:hAnsi="Arial" w:cs="Arial"/>
          <w:sz w:val="20"/>
          <w:szCs w:val="20"/>
        </w:rPr>
        <w:t xml:space="preserve"> </w:t>
      </w:r>
    </w:p>
    <w:p w:rsidR="00421257" w:rsidRPr="00AC4AEA" w:rsidRDefault="00421257" w:rsidP="00C01B25">
      <w:pPr>
        <w:numPr>
          <w:ilvl w:val="0"/>
          <w:numId w:val="734"/>
        </w:numPr>
        <w:spacing w:line="264" w:lineRule="auto"/>
        <w:ind w:left="1559" w:hanging="567"/>
        <w:jc w:val="both"/>
        <w:rPr>
          <w:rFonts w:ascii="Arial" w:hAnsi="Arial" w:cs="Arial"/>
          <w:sz w:val="20"/>
          <w:szCs w:val="20"/>
        </w:rPr>
      </w:pPr>
      <w:r w:rsidRPr="00AC4AEA">
        <w:rPr>
          <w:rFonts w:ascii="Arial" w:hAnsi="Arial" w:cs="Arial"/>
          <w:sz w:val="20"/>
          <w:szCs w:val="20"/>
        </w:rPr>
        <w:t xml:space="preserve">Medirá las obligaciones por beneficios post-relación laboral de carácter significativo sobre la base de las estimaciones de un actuario con experiencia en el tema. </w:t>
      </w:r>
    </w:p>
    <w:p w:rsidR="00421257" w:rsidRPr="00AC4AEA" w:rsidRDefault="00421257" w:rsidP="00C01B25">
      <w:pPr>
        <w:numPr>
          <w:ilvl w:val="0"/>
          <w:numId w:val="734"/>
        </w:numPr>
        <w:spacing w:line="264" w:lineRule="auto"/>
        <w:ind w:left="1559" w:hanging="567"/>
        <w:jc w:val="both"/>
        <w:rPr>
          <w:rFonts w:ascii="Arial" w:hAnsi="Arial" w:cs="Arial"/>
          <w:sz w:val="20"/>
          <w:szCs w:val="20"/>
        </w:rPr>
      </w:pPr>
      <w:r w:rsidRPr="00AC4AEA">
        <w:rPr>
          <w:rFonts w:ascii="Arial" w:hAnsi="Arial" w:cs="Arial"/>
          <w:sz w:val="20"/>
          <w:szCs w:val="20"/>
        </w:rPr>
        <w:t>Por razones prácticas, podrá:</w:t>
      </w:r>
      <w:r w:rsidR="006F2C57">
        <w:rPr>
          <w:rFonts w:ascii="Arial" w:hAnsi="Arial" w:cs="Arial"/>
          <w:sz w:val="20"/>
          <w:szCs w:val="20"/>
        </w:rPr>
        <w:t xml:space="preserve"> </w:t>
      </w:r>
    </w:p>
    <w:p w:rsidR="00421257" w:rsidRPr="00AC4AEA" w:rsidRDefault="00421257" w:rsidP="00C01B25">
      <w:pPr>
        <w:numPr>
          <w:ilvl w:val="3"/>
          <w:numId w:val="481"/>
        </w:numPr>
        <w:spacing w:after="147" w:line="264" w:lineRule="auto"/>
        <w:ind w:left="2127" w:hanging="567"/>
        <w:jc w:val="both"/>
        <w:rPr>
          <w:rFonts w:ascii="Arial" w:hAnsi="Arial" w:cs="Arial"/>
          <w:sz w:val="20"/>
          <w:szCs w:val="20"/>
        </w:rPr>
      </w:pPr>
      <w:r w:rsidRPr="00AC4AEA">
        <w:rPr>
          <w:rFonts w:ascii="Arial" w:hAnsi="Arial" w:cs="Arial"/>
          <w:sz w:val="20"/>
          <w:szCs w:val="20"/>
        </w:rPr>
        <w:t xml:space="preserve">solicitar al actuario que efectúe las mediciones a una fecha anterior a la </w:t>
      </w:r>
      <w:r w:rsidRPr="00AC4AEA">
        <w:rPr>
          <w:rFonts w:ascii="Arial" w:hAnsi="Arial" w:cs="Arial"/>
          <w:b/>
          <w:bCs/>
          <w:sz w:val="20"/>
          <w:szCs w:val="20"/>
        </w:rPr>
        <w:t>fecha de los estados contables</w:t>
      </w:r>
      <w:r w:rsidRPr="00AC4AEA">
        <w:rPr>
          <w:rFonts w:ascii="Arial" w:hAnsi="Arial" w:cs="Arial"/>
          <w:sz w:val="20"/>
          <w:szCs w:val="20"/>
        </w:rPr>
        <w:t xml:space="preserve"> con una anticipación no mayor a tres meses; y </w:t>
      </w:r>
    </w:p>
    <w:p w:rsidR="00421257" w:rsidRPr="00AC4AEA" w:rsidRDefault="00421257" w:rsidP="00C01B25">
      <w:pPr>
        <w:numPr>
          <w:ilvl w:val="3"/>
          <w:numId w:val="481"/>
        </w:numPr>
        <w:spacing w:after="147" w:line="264" w:lineRule="auto"/>
        <w:ind w:left="2127" w:hanging="567"/>
        <w:jc w:val="both"/>
        <w:rPr>
          <w:rFonts w:ascii="Arial" w:hAnsi="Arial" w:cs="Arial"/>
          <w:sz w:val="20"/>
          <w:szCs w:val="20"/>
        </w:rPr>
      </w:pPr>
      <w:r w:rsidRPr="00AC4AEA">
        <w:rPr>
          <w:rFonts w:ascii="Arial" w:hAnsi="Arial" w:cs="Arial"/>
          <w:sz w:val="20"/>
          <w:szCs w:val="20"/>
        </w:rPr>
        <w:t xml:space="preserve">ajustará tales mediciones para reflejar operaciones significativas o cambios en las circunstancias (incluyendo, por ejemplo, un cambio en la tasa de interés) hasta la </w:t>
      </w:r>
      <w:r w:rsidRPr="00AC4AEA">
        <w:rPr>
          <w:rFonts w:ascii="Arial" w:hAnsi="Arial" w:cs="Arial"/>
          <w:b/>
          <w:bCs/>
          <w:sz w:val="20"/>
          <w:szCs w:val="20"/>
        </w:rPr>
        <w:t>fecha de los estados contables</w:t>
      </w:r>
      <w:r w:rsidRPr="00AC4AEA">
        <w:rPr>
          <w:rFonts w:ascii="Arial" w:hAnsi="Arial" w:cs="Arial"/>
          <w:sz w:val="20"/>
          <w:szCs w:val="20"/>
        </w:rPr>
        <w:t xml:space="preserve">. </w:t>
      </w:r>
    </w:p>
    <w:p w:rsidR="00421257" w:rsidRPr="00AC4AEA" w:rsidRDefault="00421257" w:rsidP="00C01B25">
      <w:pPr>
        <w:numPr>
          <w:ilvl w:val="0"/>
          <w:numId w:val="670"/>
        </w:numPr>
        <w:spacing w:line="264" w:lineRule="auto"/>
        <w:ind w:left="993" w:hanging="567"/>
        <w:jc w:val="both"/>
        <w:rPr>
          <w:rFonts w:ascii="Arial" w:hAnsi="Arial" w:cs="Arial"/>
          <w:sz w:val="20"/>
          <w:szCs w:val="20"/>
        </w:rPr>
      </w:pPr>
      <w:r w:rsidRPr="00AC4AEA">
        <w:rPr>
          <w:rFonts w:ascii="Arial" w:hAnsi="Arial" w:cs="Arial"/>
          <w:sz w:val="20"/>
          <w:szCs w:val="20"/>
        </w:rPr>
        <w:t xml:space="preserve">Si importe determinado según el párrafo </w:t>
      </w:r>
      <w:fldSimple w:instr=" REF _Ref135678640 \r \h  \* MERGEFORMAT ">
        <w:r w:rsidR="00D33A5D" w:rsidRPr="00D33A5D">
          <w:rPr>
            <w:rFonts w:ascii="Arial" w:hAnsi="Arial" w:cs="Arial"/>
            <w:sz w:val="20"/>
            <w:szCs w:val="20"/>
          </w:rPr>
          <w:t>892</w:t>
        </w:r>
      </w:fldSimple>
      <w:r w:rsidRPr="00AC4AEA">
        <w:rPr>
          <w:rFonts w:ascii="Arial" w:hAnsi="Arial" w:cs="Arial"/>
          <w:sz w:val="20"/>
          <w:szCs w:val="20"/>
        </w:rPr>
        <w:t xml:space="preserve"> fuera </w:t>
      </w:r>
      <w:r w:rsidR="00AF390C" w:rsidRPr="00AC4AEA">
        <w:rPr>
          <w:rFonts w:ascii="Arial" w:hAnsi="Arial" w:cs="Arial"/>
          <w:sz w:val="20"/>
          <w:szCs w:val="20"/>
        </w:rPr>
        <w:t>deudor</w:t>
      </w:r>
      <w:r w:rsidRPr="00AC4AEA">
        <w:rPr>
          <w:rFonts w:ascii="Arial" w:hAnsi="Arial" w:cs="Arial"/>
          <w:sz w:val="20"/>
          <w:szCs w:val="20"/>
        </w:rPr>
        <w:t xml:space="preserve">, una entidad medirá el </w:t>
      </w:r>
      <w:r w:rsidR="004E1215" w:rsidRPr="004E1215">
        <w:rPr>
          <w:rFonts w:ascii="Arial" w:hAnsi="Arial" w:cs="Arial"/>
          <w:b/>
          <w:bCs/>
          <w:sz w:val="20"/>
          <w:szCs w:val="20"/>
        </w:rPr>
        <w:t xml:space="preserve">activo </w:t>
      </w:r>
      <w:r w:rsidRPr="00AC4AEA">
        <w:rPr>
          <w:rFonts w:ascii="Arial" w:hAnsi="Arial" w:cs="Arial"/>
          <w:sz w:val="20"/>
          <w:szCs w:val="20"/>
        </w:rPr>
        <w:t xml:space="preserve">resultante por el menor de: </w:t>
      </w:r>
    </w:p>
    <w:p w:rsidR="00421257" w:rsidRPr="00AC4AEA" w:rsidRDefault="00421257" w:rsidP="00C01B25">
      <w:pPr>
        <w:pStyle w:val="NUAVieta1"/>
        <w:numPr>
          <w:ilvl w:val="0"/>
          <w:numId w:val="727"/>
        </w:numPr>
        <w:ind w:left="1559" w:hanging="567"/>
      </w:pPr>
      <w:r w:rsidRPr="00AC4AEA">
        <w:t xml:space="preserve">el importe determinado según el párrafo </w:t>
      </w:r>
      <w:fldSimple w:instr=" REF _Ref135678640 \r \h  \* MERGEFORMAT ">
        <w:r w:rsidR="00D33A5D">
          <w:t>892</w:t>
        </w:r>
      </w:fldSimple>
      <w:r w:rsidRPr="00AC4AEA">
        <w:t xml:space="preserve">; y </w:t>
      </w:r>
    </w:p>
    <w:p w:rsidR="00E67DA8" w:rsidRPr="00AC4AEA" w:rsidRDefault="00421257" w:rsidP="00C01B25">
      <w:pPr>
        <w:pStyle w:val="NUAVieta1"/>
        <w:numPr>
          <w:ilvl w:val="0"/>
          <w:numId w:val="727"/>
        </w:numPr>
        <w:ind w:left="1559" w:hanging="567"/>
      </w:pPr>
      <w:r w:rsidRPr="00AC4AEA">
        <w:t xml:space="preserve">el valor presente de beneficios económicos disponibles en la forma de reembolsos procedentes del plan o reducciones en las contribuciones futuras al plan, utilizando para determinar este importe la tasa de interés especificada para tal efecto en </w:t>
      </w:r>
      <w:r w:rsidR="009804E6" w:rsidRPr="00AC4AEA">
        <w:t xml:space="preserve">el párrafo </w:t>
      </w:r>
      <w:fldSimple w:instr=" REF _Ref135682309 \r \h  \* MERGEFORMAT ">
        <w:r w:rsidR="00D33A5D">
          <w:t>908</w:t>
        </w:r>
      </w:fldSimple>
      <w:r w:rsidR="009804E6" w:rsidRPr="00AC4AEA">
        <w:t>.</w:t>
      </w:r>
    </w:p>
    <w:p w:rsidR="00421257" w:rsidRPr="00AC4AEA" w:rsidRDefault="0071443B" w:rsidP="00C01B25">
      <w:pPr>
        <w:numPr>
          <w:ilvl w:val="0"/>
          <w:numId w:val="670"/>
        </w:numPr>
        <w:spacing w:after="147" w:line="264" w:lineRule="auto"/>
        <w:ind w:left="1134" w:hanging="708"/>
        <w:jc w:val="both"/>
        <w:rPr>
          <w:rFonts w:ascii="Arial" w:hAnsi="Arial" w:cs="Arial"/>
          <w:sz w:val="20"/>
          <w:szCs w:val="20"/>
        </w:rPr>
      </w:pPr>
      <w:r w:rsidRPr="00AC4AEA">
        <w:rPr>
          <w:rFonts w:ascii="Arial" w:hAnsi="Arial" w:cs="Arial"/>
          <w:sz w:val="20"/>
          <w:szCs w:val="20"/>
        </w:rPr>
        <w:t xml:space="preserve">Al aplicar el párrafo anterior, una entidad imputará cualquier diferencia entre los importes referidos en los incisos a) y b) (cuando el primero resulta mayor que el </w:t>
      </w:r>
      <w:r w:rsidR="001C7CCA" w:rsidRPr="00AC4AEA">
        <w:rPr>
          <w:rFonts w:ascii="Arial" w:hAnsi="Arial" w:cs="Arial"/>
          <w:sz w:val="20"/>
          <w:szCs w:val="20"/>
        </w:rPr>
        <w:t>segundo</w:t>
      </w:r>
      <w:r w:rsidRPr="00AC4AEA">
        <w:rPr>
          <w:rFonts w:ascii="Arial" w:hAnsi="Arial" w:cs="Arial"/>
          <w:sz w:val="20"/>
          <w:szCs w:val="20"/>
        </w:rPr>
        <w:t xml:space="preserve">) en </w:t>
      </w:r>
      <w:r w:rsidRPr="00AC4AEA">
        <w:rPr>
          <w:rFonts w:ascii="Arial" w:hAnsi="Arial" w:cs="Arial"/>
          <w:b/>
          <w:bCs/>
          <w:sz w:val="20"/>
          <w:szCs w:val="20"/>
        </w:rPr>
        <w:t>resultados diferidos</w:t>
      </w:r>
      <w:r w:rsidRPr="00AC4AEA">
        <w:rPr>
          <w:rFonts w:ascii="Arial" w:hAnsi="Arial" w:cs="Arial"/>
          <w:sz w:val="20"/>
          <w:szCs w:val="20"/>
        </w:rPr>
        <w:t>.</w:t>
      </w:r>
      <w:r w:rsidR="0089300C" w:rsidRPr="00AC4AEA">
        <w:rPr>
          <w:rFonts w:ascii="Arial" w:hAnsi="Arial" w:cs="Arial"/>
          <w:sz w:val="20"/>
          <w:szCs w:val="20"/>
        </w:rPr>
        <w:t xml:space="preserve"> Una entidad no reclasificará a resultado</w:t>
      </w:r>
      <w:r w:rsidR="00D063B9" w:rsidRPr="00AC4AEA">
        <w:rPr>
          <w:rFonts w:ascii="Arial" w:hAnsi="Arial" w:cs="Arial"/>
          <w:sz w:val="20"/>
          <w:szCs w:val="20"/>
        </w:rPr>
        <w:t>s</w:t>
      </w:r>
      <w:r w:rsidR="0089300C" w:rsidRPr="00AC4AEA">
        <w:rPr>
          <w:rFonts w:ascii="Arial" w:hAnsi="Arial" w:cs="Arial"/>
          <w:sz w:val="20"/>
          <w:szCs w:val="20"/>
        </w:rPr>
        <w:t xml:space="preserve"> los saldos </w:t>
      </w:r>
      <w:r w:rsidR="00CA6A70" w:rsidRPr="00AC4AEA">
        <w:rPr>
          <w:rFonts w:ascii="Arial" w:hAnsi="Arial" w:cs="Arial"/>
          <w:sz w:val="20"/>
          <w:szCs w:val="20"/>
        </w:rPr>
        <w:t xml:space="preserve">acumulados </w:t>
      </w:r>
      <w:r w:rsidR="004552FE" w:rsidRPr="00AC4AEA">
        <w:rPr>
          <w:rFonts w:ascii="Arial" w:hAnsi="Arial" w:cs="Arial"/>
          <w:sz w:val="20"/>
          <w:szCs w:val="20"/>
        </w:rPr>
        <w:t>correspondientes a tales</w:t>
      </w:r>
      <w:r w:rsidR="00CA6A70" w:rsidRPr="00AC4AEA">
        <w:rPr>
          <w:rFonts w:ascii="Arial" w:hAnsi="Arial" w:cs="Arial"/>
          <w:sz w:val="20"/>
          <w:szCs w:val="20"/>
        </w:rPr>
        <w:t xml:space="preserve"> </w:t>
      </w:r>
      <w:r w:rsidR="00CA6A70" w:rsidRPr="00AC4AEA">
        <w:rPr>
          <w:rFonts w:ascii="Arial" w:hAnsi="Arial" w:cs="Arial"/>
          <w:b/>
          <w:bCs/>
          <w:sz w:val="20"/>
          <w:szCs w:val="20"/>
        </w:rPr>
        <w:t>resultados diferidos</w:t>
      </w:r>
      <w:r w:rsidR="00CA6A70" w:rsidRPr="00AC4AEA">
        <w:rPr>
          <w:rFonts w:ascii="Arial" w:hAnsi="Arial" w:cs="Arial"/>
          <w:sz w:val="20"/>
          <w:szCs w:val="20"/>
        </w:rPr>
        <w:t>.</w:t>
      </w:r>
      <w:r w:rsidR="006F2C57">
        <w:rPr>
          <w:rFonts w:ascii="Arial" w:hAnsi="Arial" w:cs="Arial"/>
          <w:sz w:val="20"/>
          <w:szCs w:val="20"/>
        </w:rPr>
        <w:t xml:space="preserve"> </w:t>
      </w:r>
    </w:p>
    <w:p w:rsidR="00421257" w:rsidRPr="00AC4AEA" w:rsidRDefault="00421257" w:rsidP="00A318EA">
      <w:pPr>
        <w:spacing w:after="150" w:line="256" w:lineRule="auto"/>
        <w:ind w:left="1466"/>
        <w:rPr>
          <w:rFonts w:ascii="Arial" w:hAnsi="Arial" w:cs="Arial"/>
          <w:sz w:val="20"/>
          <w:szCs w:val="20"/>
        </w:rPr>
      </w:pPr>
      <w:r w:rsidRPr="00AC4AEA">
        <w:rPr>
          <w:rFonts w:ascii="Arial" w:hAnsi="Arial" w:cs="Arial"/>
          <w:sz w:val="20"/>
          <w:szCs w:val="20"/>
        </w:rPr>
        <w:t xml:space="preserve"> </w:t>
      </w:r>
    </w:p>
    <w:p w:rsidR="00421257" w:rsidRPr="00AC4AEA" w:rsidRDefault="00421257" w:rsidP="00A318EA">
      <w:pPr>
        <w:pStyle w:val="Ttulo4"/>
      </w:pPr>
      <w:r w:rsidRPr="00AC4AEA">
        <w:t xml:space="preserve">Estado de Resultados </w:t>
      </w:r>
    </w:p>
    <w:p w:rsidR="00421257" w:rsidRPr="00E50BD3" w:rsidRDefault="00421257" w:rsidP="00C01B25">
      <w:pPr>
        <w:numPr>
          <w:ilvl w:val="0"/>
          <w:numId w:val="670"/>
        </w:numPr>
        <w:spacing w:after="147" w:line="264" w:lineRule="auto"/>
        <w:ind w:left="1134" w:hanging="708"/>
        <w:jc w:val="both"/>
        <w:rPr>
          <w:rFonts w:ascii="Arial" w:hAnsi="Arial" w:cs="Arial"/>
          <w:sz w:val="20"/>
          <w:szCs w:val="20"/>
        </w:rPr>
      </w:pPr>
      <w:r w:rsidRPr="00E50BD3">
        <w:rPr>
          <w:rFonts w:ascii="Arial" w:hAnsi="Arial" w:cs="Arial"/>
          <w:sz w:val="20"/>
          <w:szCs w:val="20"/>
        </w:rPr>
        <w:t xml:space="preserve">Una entidad reconocerá como resultado el neto de los siguientes importes, a menos que se exija o permita la inclusión del importe determinado en el costo de un activo: </w:t>
      </w:r>
    </w:p>
    <w:p w:rsidR="00421257" w:rsidRPr="00E50BD3" w:rsidRDefault="00421257" w:rsidP="00C01B25">
      <w:pPr>
        <w:pStyle w:val="NUAVieta1"/>
        <w:numPr>
          <w:ilvl w:val="0"/>
          <w:numId w:val="673"/>
        </w:numPr>
        <w:ind w:left="1559" w:hanging="425"/>
      </w:pPr>
      <w:r w:rsidRPr="00E50BD3">
        <w:t xml:space="preserve">el costo de los servicios del período presente; </w:t>
      </w:r>
    </w:p>
    <w:p w:rsidR="00B220A0" w:rsidRPr="00E50BD3" w:rsidRDefault="00B220A0" w:rsidP="00C01B25">
      <w:pPr>
        <w:pStyle w:val="NUAVieta1"/>
        <w:numPr>
          <w:ilvl w:val="0"/>
          <w:numId w:val="673"/>
        </w:numPr>
        <w:ind w:left="1559" w:hanging="425"/>
      </w:pPr>
      <w:r w:rsidRPr="00E50BD3">
        <w:t>el costo por servicios prestados en el pasado;</w:t>
      </w:r>
    </w:p>
    <w:p w:rsidR="00421257" w:rsidRPr="00AC4AEA" w:rsidRDefault="00421257" w:rsidP="00C01B25">
      <w:pPr>
        <w:pStyle w:val="NUAVieta1"/>
        <w:numPr>
          <w:ilvl w:val="0"/>
          <w:numId w:val="673"/>
        </w:numPr>
        <w:ind w:left="1559" w:hanging="425"/>
      </w:pPr>
      <w:r w:rsidRPr="00E50BD3">
        <w:t xml:space="preserve">el </w:t>
      </w:r>
      <w:r w:rsidR="00B31620" w:rsidRPr="00E50BD3">
        <w:t>interés neto sobre el</w:t>
      </w:r>
      <w:r w:rsidR="00B31620" w:rsidRPr="00AC4AEA">
        <w:t xml:space="preserve"> pasivo (activo)por beneficios definidos</w:t>
      </w:r>
      <w:r w:rsidRPr="00AC4AEA">
        <w:t>;</w:t>
      </w:r>
      <w:r w:rsidR="00B500D3" w:rsidRPr="00AC4AEA">
        <w:t xml:space="preserve"> y</w:t>
      </w:r>
      <w:r w:rsidRPr="00AC4AEA">
        <w:t xml:space="preserve"> </w:t>
      </w:r>
    </w:p>
    <w:p w:rsidR="00421257" w:rsidRPr="00AC4AEA" w:rsidRDefault="00421257" w:rsidP="00C01B25">
      <w:pPr>
        <w:pStyle w:val="NUAVieta1"/>
        <w:numPr>
          <w:ilvl w:val="0"/>
          <w:numId w:val="673"/>
        </w:numPr>
        <w:ind w:left="1559" w:hanging="425"/>
      </w:pPr>
      <w:r w:rsidRPr="00AC4AEA">
        <w:t xml:space="preserve">el efecto de cualquier tipo de reducción o terminación del plan. </w:t>
      </w:r>
    </w:p>
    <w:p w:rsidR="00421257" w:rsidRPr="00AC4AEA" w:rsidRDefault="00421257" w:rsidP="00A318EA">
      <w:pPr>
        <w:spacing w:line="256" w:lineRule="auto"/>
        <w:ind w:left="1274"/>
        <w:rPr>
          <w:rFonts w:ascii="Arial" w:hAnsi="Arial" w:cs="Arial"/>
          <w:sz w:val="20"/>
          <w:szCs w:val="20"/>
        </w:rPr>
      </w:pPr>
      <w:r w:rsidRPr="00AC4AEA">
        <w:rPr>
          <w:rFonts w:ascii="Arial" w:hAnsi="Arial" w:cs="Arial"/>
          <w:sz w:val="20"/>
          <w:szCs w:val="20"/>
        </w:rPr>
        <w:t xml:space="preserve"> </w:t>
      </w:r>
    </w:p>
    <w:p w:rsidR="00421257" w:rsidRPr="00AC4AEA" w:rsidRDefault="00421257" w:rsidP="00A318EA">
      <w:pPr>
        <w:pStyle w:val="Ttulo3"/>
      </w:pPr>
      <w:bookmarkStart w:id="1174" w:name="_Toc139357024"/>
      <w:r w:rsidRPr="00AC4AEA">
        <w:t>Valor presente de las obligaciones por beneficios definidos y costo de los servicios del período presente</w:t>
      </w:r>
      <w:bookmarkEnd w:id="1174"/>
      <w:r w:rsidRPr="00AC4AEA">
        <w:t xml:space="preserve"> </w:t>
      </w:r>
    </w:p>
    <w:p w:rsidR="00421257" w:rsidRPr="00AC4AEA" w:rsidRDefault="00421257" w:rsidP="00C01B25">
      <w:pPr>
        <w:numPr>
          <w:ilvl w:val="0"/>
          <w:numId w:val="670"/>
        </w:numPr>
        <w:spacing w:after="147" w:line="264" w:lineRule="auto"/>
        <w:ind w:left="1134" w:hanging="708"/>
        <w:jc w:val="both"/>
        <w:rPr>
          <w:rFonts w:ascii="Arial" w:hAnsi="Arial" w:cs="Arial"/>
          <w:sz w:val="20"/>
          <w:szCs w:val="20"/>
        </w:rPr>
      </w:pPr>
      <w:r w:rsidRPr="00AC4AEA">
        <w:rPr>
          <w:rFonts w:ascii="Arial" w:hAnsi="Arial" w:cs="Arial"/>
          <w:sz w:val="20"/>
          <w:szCs w:val="20"/>
        </w:rPr>
        <w:t xml:space="preserve">A fin de medir el valor presente de las obligaciones por beneficios post relación laboral, así como el correspondiente costo de los servicios del período presente, una entidad: </w:t>
      </w:r>
    </w:p>
    <w:p w:rsidR="00421257" w:rsidRPr="00AC4AEA" w:rsidRDefault="00421257" w:rsidP="00C01B25">
      <w:pPr>
        <w:numPr>
          <w:ilvl w:val="3"/>
          <w:numId w:val="482"/>
        </w:numPr>
        <w:spacing w:line="264" w:lineRule="auto"/>
        <w:ind w:left="1560" w:hanging="426"/>
        <w:jc w:val="both"/>
        <w:rPr>
          <w:rFonts w:ascii="Arial" w:hAnsi="Arial" w:cs="Arial"/>
          <w:sz w:val="20"/>
          <w:szCs w:val="20"/>
        </w:rPr>
      </w:pPr>
      <w:r w:rsidRPr="00AC4AEA">
        <w:rPr>
          <w:rFonts w:ascii="Arial" w:hAnsi="Arial" w:cs="Arial"/>
          <w:sz w:val="20"/>
          <w:szCs w:val="20"/>
        </w:rPr>
        <w:lastRenderedPageBreak/>
        <w:t xml:space="preserve">aplicará un método de valuación actuarial; </w:t>
      </w:r>
    </w:p>
    <w:p w:rsidR="00421257" w:rsidRPr="00AC4AEA" w:rsidRDefault="00421257" w:rsidP="00C01B25">
      <w:pPr>
        <w:numPr>
          <w:ilvl w:val="3"/>
          <w:numId w:val="482"/>
        </w:numPr>
        <w:spacing w:line="264" w:lineRule="auto"/>
        <w:ind w:left="1560" w:hanging="426"/>
        <w:jc w:val="both"/>
        <w:rPr>
          <w:rFonts w:ascii="Arial" w:hAnsi="Arial" w:cs="Arial"/>
          <w:sz w:val="20"/>
          <w:szCs w:val="20"/>
        </w:rPr>
      </w:pPr>
      <w:r w:rsidRPr="00AC4AEA">
        <w:rPr>
          <w:rFonts w:ascii="Arial" w:hAnsi="Arial" w:cs="Arial"/>
          <w:sz w:val="20"/>
          <w:szCs w:val="20"/>
        </w:rPr>
        <w:t xml:space="preserve">asignará los beneficios a los períodos de servicio; y </w:t>
      </w:r>
    </w:p>
    <w:p w:rsidR="00421257" w:rsidRPr="00AC4AEA" w:rsidRDefault="00421257" w:rsidP="00C01B25">
      <w:pPr>
        <w:numPr>
          <w:ilvl w:val="3"/>
          <w:numId w:val="482"/>
        </w:numPr>
        <w:spacing w:line="264" w:lineRule="auto"/>
        <w:ind w:left="1560" w:hanging="426"/>
        <w:jc w:val="both"/>
        <w:rPr>
          <w:rFonts w:ascii="Arial" w:hAnsi="Arial" w:cs="Arial"/>
          <w:sz w:val="20"/>
          <w:szCs w:val="20"/>
        </w:rPr>
      </w:pPr>
      <w:r w:rsidRPr="00AC4AEA">
        <w:rPr>
          <w:rFonts w:ascii="Arial" w:hAnsi="Arial" w:cs="Arial"/>
          <w:sz w:val="20"/>
          <w:szCs w:val="20"/>
        </w:rPr>
        <w:t xml:space="preserve">efectuará supuestos actuariales. </w:t>
      </w:r>
    </w:p>
    <w:p w:rsidR="00421257" w:rsidRPr="00AC4AEA" w:rsidRDefault="00421257" w:rsidP="00A318EA">
      <w:pPr>
        <w:spacing w:after="150" w:line="256" w:lineRule="auto"/>
        <w:ind w:left="1274"/>
        <w:rPr>
          <w:rFonts w:ascii="Arial" w:hAnsi="Arial" w:cs="Arial"/>
          <w:sz w:val="20"/>
          <w:szCs w:val="20"/>
        </w:rPr>
      </w:pPr>
      <w:r w:rsidRPr="00AC4AEA">
        <w:rPr>
          <w:rFonts w:ascii="Arial" w:hAnsi="Arial" w:cs="Arial"/>
          <w:sz w:val="20"/>
          <w:szCs w:val="20"/>
        </w:rPr>
        <w:t xml:space="preserve"> </w:t>
      </w:r>
    </w:p>
    <w:p w:rsidR="00421257" w:rsidRPr="00AC4AEA" w:rsidRDefault="00421257" w:rsidP="00A318EA">
      <w:pPr>
        <w:pStyle w:val="Ttulo4"/>
      </w:pPr>
      <w:r w:rsidRPr="00AC4AEA">
        <w:t xml:space="preserve">Método de valuación actuarial </w:t>
      </w:r>
    </w:p>
    <w:p w:rsidR="00421257" w:rsidRPr="00AC4AEA" w:rsidRDefault="00421257" w:rsidP="00C01B25">
      <w:pPr>
        <w:numPr>
          <w:ilvl w:val="0"/>
          <w:numId w:val="670"/>
        </w:numPr>
        <w:spacing w:after="147" w:line="264" w:lineRule="auto"/>
        <w:ind w:left="993" w:hanging="567"/>
        <w:jc w:val="both"/>
        <w:rPr>
          <w:rFonts w:ascii="Arial" w:hAnsi="Arial" w:cs="Arial"/>
          <w:sz w:val="20"/>
          <w:szCs w:val="20"/>
        </w:rPr>
      </w:pPr>
      <w:r w:rsidRPr="00AC4AEA">
        <w:rPr>
          <w:rFonts w:ascii="Arial" w:hAnsi="Arial" w:cs="Arial"/>
          <w:sz w:val="20"/>
          <w:szCs w:val="20"/>
        </w:rPr>
        <w:t xml:space="preserve">Una entidad utilizará el Método de Unidades de Beneficios Proyectados para determinar: </w:t>
      </w:r>
    </w:p>
    <w:p w:rsidR="00421257" w:rsidRPr="0013242A" w:rsidRDefault="00421257" w:rsidP="00C01B25">
      <w:pPr>
        <w:numPr>
          <w:ilvl w:val="3"/>
          <w:numId w:val="483"/>
        </w:numPr>
        <w:spacing w:line="264" w:lineRule="auto"/>
        <w:ind w:left="1418" w:hanging="425"/>
        <w:jc w:val="both"/>
        <w:rPr>
          <w:rFonts w:ascii="Arial" w:hAnsi="Arial" w:cs="Arial"/>
          <w:sz w:val="20"/>
          <w:szCs w:val="20"/>
        </w:rPr>
      </w:pPr>
      <w:r w:rsidRPr="0013242A">
        <w:rPr>
          <w:rFonts w:ascii="Arial" w:hAnsi="Arial" w:cs="Arial"/>
          <w:sz w:val="20"/>
          <w:szCs w:val="20"/>
        </w:rPr>
        <w:t xml:space="preserve">el valor presente de sus obligaciones por beneficios definidos; </w:t>
      </w:r>
    </w:p>
    <w:p w:rsidR="00421257" w:rsidRPr="00AC4AEA" w:rsidRDefault="00421257" w:rsidP="00C01B25">
      <w:pPr>
        <w:numPr>
          <w:ilvl w:val="3"/>
          <w:numId w:val="483"/>
        </w:numPr>
        <w:spacing w:line="264" w:lineRule="auto"/>
        <w:ind w:left="1418" w:hanging="425"/>
        <w:jc w:val="both"/>
        <w:rPr>
          <w:rFonts w:ascii="Arial" w:hAnsi="Arial" w:cs="Arial"/>
          <w:sz w:val="20"/>
          <w:szCs w:val="20"/>
        </w:rPr>
      </w:pPr>
      <w:r w:rsidRPr="00AC4AEA">
        <w:rPr>
          <w:rFonts w:ascii="Arial" w:hAnsi="Arial" w:cs="Arial"/>
          <w:sz w:val="20"/>
          <w:szCs w:val="20"/>
        </w:rPr>
        <w:t xml:space="preserve">el correspondiente costo de los servicios del período presente; y </w:t>
      </w:r>
    </w:p>
    <w:p w:rsidR="00421257" w:rsidRPr="00AC4AEA" w:rsidRDefault="005F42B0" w:rsidP="00C01B25">
      <w:pPr>
        <w:numPr>
          <w:ilvl w:val="3"/>
          <w:numId w:val="483"/>
        </w:numPr>
        <w:spacing w:line="264" w:lineRule="auto"/>
        <w:ind w:left="1418" w:hanging="425"/>
        <w:jc w:val="both"/>
        <w:rPr>
          <w:rFonts w:ascii="Arial" w:hAnsi="Arial" w:cs="Arial"/>
          <w:sz w:val="20"/>
          <w:szCs w:val="20"/>
        </w:rPr>
      </w:pPr>
      <w:r w:rsidRPr="00AC4AEA">
        <w:rPr>
          <w:rFonts w:ascii="Arial" w:hAnsi="Arial" w:cs="Arial"/>
          <w:sz w:val="20"/>
          <w:szCs w:val="20"/>
        </w:rPr>
        <w:t>de</w:t>
      </w:r>
      <w:r w:rsidR="00421257" w:rsidRPr="00AC4AEA">
        <w:rPr>
          <w:rFonts w:ascii="Arial" w:hAnsi="Arial" w:cs="Arial"/>
          <w:sz w:val="20"/>
          <w:szCs w:val="20"/>
        </w:rPr>
        <w:t xml:space="preserve"> correspond</w:t>
      </w:r>
      <w:r w:rsidRPr="00AC4AEA">
        <w:rPr>
          <w:rFonts w:ascii="Arial" w:hAnsi="Arial" w:cs="Arial"/>
          <w:sz w:val="20"/>
          <w:szCs w:val="20"/>
        </w:rPr>
        <w:t>e</w:t>
      </w:r>
      <w:r w:rsidR="00421257" w:rsidRPr="00AC4AEA">
        <w:rPr>
          <w:rFonts w:ascii="Arial" w:hAnsi="Arial" w:cs="Arial"/>
          <w:sz w:val="20"/>
          <w:szCs w:val="20"/>
        </w:rPr>
        <w:t>r, el costo por servicios prestados en el pasado.</w:t>
      </w:r>
      <w:r w:rsidR="006F2C57">
        <w:rPr>
          <w:rFonts w:ascii="Arial" w:hAnsi="Arial" w:cs="Arial"/>
          <w:sz w:val="20"/>
          <w:szCs w:val="20"/>
        </w:rPr>
        <w:t xml:space="preserve"> </w:t>
      </w:r>
    </w:p>
    <w:p w:rsidR="00421257" w:rsidRPr="00AC4AEA" w:rsidRDefault="00421257" w:rsidP="00C01B25">
      <w:pPr>
        <w:numPr>
          <w:ilvl w:val="0"/>
          <w:numId w:val="670"/>
        </w:numPr>
        <w:spacing w:after="147" w:line="264" w:lineRule="auto"/>
        <w:ind w:left="993" w:hanging="567"/>
        <w:jc w:val="both"/>
        <w:rPr>
          <w:rFonts w:ascii="Arial" w:hAnsi="Arial" w:cs="Arial"/>
          <w:sz w:val="20"/>
          <w:szCs w:val="20"/>
        </w:rPr>
      </w:pPr>
      <w:r w:rsidRPr="00AC4AEA">
        <w:rPr>
          <w:rFonts w:ascii="Arial" w:hAnsi="Arial" w:cs="Arial"/>
          <w:sz w:val="20"/>
          <w:szCs w:val="20"/>
        </w:rPr>
        <w:t xml:space="preserve">De acuerdo con el método referido en el párrafo anterior, cada período de servicio genera una unidad adicional de derecho a ese beneficio y mide cada unidad separadamente para determinar la obligación final. </w:t>
      </w:r>
    </w:p>
    <w:p w:rsidR="00421257" w:rsidRPr="00AC4AEA" w:rsidRDefault="00421257" w:rsidP="00C01B25">
      <w:pPr>
        <w:numPr>
          <w:ilvl w:val="0"/>
          <w:numId w:val="670"/>
        </w:numPr>
        <w:spacing w:after="147" w:line="264" w:lineRule="auto"/>
        <w:ind w:left="993" w:hanging="567"/>
        <w:jc w:val="both"/>
        <w:rPr>
          <w:rFonts w:ascii="Arial" w:hAnsi="Arial" w:cs="Arial"/>
          <w:sz w:val="20"/>
          <w:szCs w:val="20"/>
        </w:rPr>
      </w:pPr>
      <w:r w:rsidRPr="00AC4AEA">
        <w:rPr>
          <w:rFonts w:ascii="Arial" w:hAnsi="Arial" w:cs="Arial"/>
          <w:sz w:val="20"/>
          <w:szCs w:val="20"/>
        </w:rPr>
        <w:t xml:space="preserve">Una entidad descontará el importe total de la obligación por los beneficios post-relación laboral. </w:t>
      </w:r>
    </w:p>
    <w:p w:rsidR="00D06766" w:rsidRPr="00AC4AEA" w:rsidRDefault="00D06766" w:rsidP="00A318EA">
      <w:pPr>
        <w:spacing w:after="150" w:line="256" w:lineRule="auto"/>
        <w:ind w:left="936"/>
        <w:rPr>
          <w:rFonts w:ascii="Arial" w:hAnsi="Arial" w:cs="Arial"/>
          <w:sz w:val="20"/>
          <w:szCs w:val="20"/>
          <w:lang w:val="es-MX"/>
        </w:rPr>
      </w:pPr>
    </w:p>
    <w:p w:rsidR="00421257" w:rsidRPr="00AC4AEA" w:rsidRDefault="00421257" w:rsidP="00A318EA">
      <w:pPr>
        <w:pStyle w:val="Ttulo4"/>
      </w:pPr>
      <w:r w:rsidRPr="00AC4AEA">
        <w:t xml:space="preserve">Asignación de los beneficios a los períodos de servicio </w:t>
      </w:r>
    </w:p>
    <w:p w:rsidR="00421257" w:rsidRPr="00AC4AEA" w:rsidRDefault="00421257" w:rsidP="00C01B25">
      <w:pPr>
        <w:numPr>
          <w:ilvl w:val="0"/>
          <w:numId w:val="670"/>
        </w:numPr>
        <w:spacing w:after="147" w:line="264" w:lineRule="auto"/>
        <w:ind w:left="993" w:hanging="567"/>
        <w:jc w:val="both"/>
        <w:rPr>
          <w:rFonts w:ascii="Arial" w:hAnsi="Arial" w:cs="Arial"/>
          <w:sz w:val="20"/>
          <w:szCs w:val="20"/>
        </w:rPr>
      </w:pPr>
      <w:r w:rsidRPr="00AC4AEA">
        <w:rPr>
          <w:rFonts w:ascii="Arial" w:hAnsi="Arial" w:cs="Arial"/>
          <w:sz w:val="20"/>
          <w:szCs w:val="20"/>
        </w:rPr>
        <w:t xml:space="preserve">Al determinar el valor presente de sus obligaciones por beneficios definidos, así como el correspondiente costo de los servicios del período presente y, en su caso, los costos de servicios prestados en el pasado, una entidad asignará los beneficios entre los períodos de servicio utilizando la fórmula de asignación de los beneficios en el tiempo del plan. No obstante, si los servicios a prestar por un empleado en años futuros van a originar un nivel de beneficios significativamente más alto que el nivel alcanzado en los años anteriores, una entidad repartirá linealmente el beneficio en el intervalo de tiempo que medie entre: </w:t>
      </w:r>
    </w:p>
    <w:p w:rsidR="00421257" w:rsidRPr="00AC4AEA" w:rsidRDefault="00421257" w:rsidP="00C01B25">
      <w:pPr>
        <w:numPr>
          <w:ilvl w:val="3"/>
          <w:numId w:val="484"/>
        </w:numPr>
        <w:spacing w:after="147" w:line="264" w:lineRule="auto"/>
        <w:ind w:left="1418" w:hanging="497"/>
        <w:jc w:val="both"/>
        <w:rPr>
          <w:rFonts w:ascii="Arial" w:hAnsi="Arial" w:cs="Arial"/>
          <w:sz w:val="20"/>
          <w:szCs w:val="20"/>
        </w:rPr>
      </w:pPr>
      <w:r w:rsidRPr="00AC4AEA">
        <w:rPr>
          <w:rFonts w:ascii="Arial" w:hAnsi="Arial" w:cs="Arial"/>
          <w:sz w:val="20"/>
          <w:szCs w:val="20"/>
        </w:rPr>
        <w:t xml:space="preserve">la fecha a partir de la cual el servicio prestado por el empleado le da derecho al beneficio según el plan (con independencia de que los beneficios estén sujetos o no a la prestación de servicios futuros); y </w:t>
      </w:r>
    </w:p>
    <w:p w:rsidR="00421257" w:rsidRPr="00AC4AEA" w:rsidRDefault="00421257" w:rsidP="00C01B25">
      <w:pPr>
        <w:numPr>
          <w:ilvl w:val="3"/>
          <w:numId w:val="484"/>
        </w:numPr>
        <w:spacing w:after="147" w:line="264" w:lineRule="auto"/>
        <w:ind w:left="1418" w:hanging="497"/>
        <w:jc w:val="both"/>
        <w:rPr>
          <w:rFonts w:ascii="Arial" w:hAnsi="Arial" w:cs="Arial"/>
          <w:sz w:val="20"/>
          <w:szCs w:val="20"/>
        </w:rPr>
      </w:pPr>
      <w:r w:rsidRPr="00AC4AEA">
        <w:rPr>
          <w:rFonts w:ascii="Arial" w:hAnsi="Arial" w:cs="Arial"/>
          <w:sz w:val="20"/>
          <w:szCs w:val="20"/>
        </w:rPr>
        <w:t xml:space="preserve">la fecha en la que los servicios adicionales a prestar por el empleado no le generen derecho a importes adicionales significativos del beneficio según el plan, salvo por causa de los eventuales futuros incrementos salariales. </w:t>
      </w:r>
    </w:p>
    <w:p w:rsidR="00421257" w:rsidRPr="00AC4AEA" w:rsidRDefault="00421257" w:rsidP="00C01B25">
      <w:pPr>
        <w:numPr>
          <w:ilvl w:val="0"/>
          <w:numId w:val="670"/>
        </w:numPr>
        <w:spacing w:after="147" w:line="264" w:lineRule="auto"/>
        <w:ind w:left="993" w:hanging="567"/>
        <w:jc w:val="both"/>
        <w:rPr>
          <w:rFonts w:ascii="Arial" w:hAnsi="Arial" w:cs="Arial"/>
          <w:sz w:val="20"/>
          <w:szCs w:val="20"/>
        </w:rPr>
      </w:pPr>
      <w:r w:rsidRPr="00AC4AEA">
        <w:rPr>
          <w:rFonts w:ascii="Arial" w:hAnsi="Arial" w:cs="Arial"/>
          <w:sz w:val="20"/>
          <w:szCs w:val="20"/>
        </w:rPr>
        <w:t>Al aplicar el Método de Unidades de Beneficios Proyectados, una entidad:</w:t>
      </w:r>
      <w:r w:rsidR="006F2C57">
        <w:rPr>
          <w:rFonts w:ascii="Arial" w:hAnsi="Arial" w:cs="Arial"/>
          <w:sz w:val="20"/>
          <w:szCs w:val="20"/>
        </w:rPr>
        <w:t xml:space="preserve"> </w:t>
      </w:r>
    </w:p>
    <w:p w:rsidR="00421257" w:rsidRPr="00AC4AEA" w:rsidRDefault="00421257" w:rsidP="00C01B25">
      <w:pPr>
        <w:numPr>
          <w:ilvl w:val="2"/>
          <w:numId w:val="485"/>
        </w:numPr>
        <w:spacing w:line="264" w:lineRule="auto"/>
        <w:ind w:left="1559" w:hanging="567"/>
        <w:jc w:val="both"/>
        <w:rPr>
          <w:rFonts w:ascii="Arial" w:hAnsi="Arial" w:cs="Arial"/>
          <w:sz w:val="20"/>
          <w:szCs w:val="20"/>
        </w:rPr>
      </w:pPr>
      <w:r w:rsidRPr="00AC4AEA">
        <w:rPr>
          <w:rFonts w:ascii="Arial" w:hAnsi="Arial" w:cs="Arial"/>
          <w:sz w:val="20"/>
          <w:szCs w:val="20"/>
        </w:rPr>
        <w:t>atribuirá una parte de los beneficios, que ha de pagar en el futuro, al período presente (con el fin de determinar el costo de los servicios del período presente);</w:t>
      </w:r>
      <w:r w:rsidR="0010308B" w:rsidRPr="00AC4AEA">
        <w:rPr>
          <w:rFonts w:ascii="Arial" w:hAnsi="Arial" w:cs="Arial"/>
          <w:sz w:val="20"/>
          <w:szCs w:val="20"/>
        </w:rPr>
        <w:t xml:space="preserve"> y</w:t>
      </w:r>
      <w:r w:rsidR="006F2C57">
        <w:rPr>
          <w:rFonts w:ascii="Arial" w:hAnsi="Arial" w:cs="Arial"/>
          <w:sz w:val="20"/>
          <w:szCs w:val="20"/>
        </w:rPr>
        <w:t xml:space="preserve"> </w:t>
      </w:r>
    </w:p>
    <w:p w:rsidR="00421257" w:rsidRPr="00AC4AEA" w:rsidRDefault="00421257" w:rsidP="00C01B25">
      <w:pPr>
        <w:numPr>
          <w:ilvl w:val="2"/>
          <w:numId w:val="485"/>
        </w:numPr>
        <w:spacing w:line="264" w:lineRule="auto"/>
        <w:ind w:left="1559" w:hanging="567"/>
        <w:jc w:val="both"/>
        <w:rPr>
          <w:rFonts w:ascii="Arial" w:hAnsi="Arial" w:cs="Arial"/>
          <w:sz w:val="20"/>
          <w:szCs w:val="20"/>
        </w:rPr>
      </w:pPr>
      <w:r w:rsidRPr="00AC4AEA">
        <w:rPr>
          <w:rFonts w:ascii="Arial" w:hAnsi="Arial" w:cs="Arial"/>
          <w:sz w:val="20"/>
          <w:szCs w:val="20"/>
        </w:rPr>
        <w:t xml:space="preserve">asignará el cargo por los beneficios a los períodos en los que surge la obligación por beneficios post-relación laboral, esto es, a medida que los empleados prestan sus servicios a cambio de los beneficios post-relación laboral que la entidad ha comprometido pagarles en períodos futuros. </w:t>
      </w:r>
    </w:p>
    <w:p w:rsidR="00421257" w:rsidRPr="00AC4AEA" w:rsidRDefault="00421257" w:rsidP="00A318EA">
      <w:pPr>
        <w:pStyle w:val="Ttulo4"/>
      </w:pPr>
      <w:r w:rsidRPr="00AC4AEA">
        <w:lastRenderedPageBreak/>
        <w:t xml:space="preserve">Supuestos actuariales </w:t>
      </w:r>
    </w:p>
    <w:p w:rsidR="00421257" w:rsidRPr="00AC4AEA" w:rsidRDefault="00421257" w:rsidP="00C01B25">
      <w:pPr>
        <w:numPr>
          <w:ilvl w:val="0"/>
          <w:numId w:val="670"/>
        </w:numPr>
        <w:spacing w:after="147" w:line="264" w:lineRule="auto"/>
        <w:ind w:left="993" w:hanging="567"/>
        <w:jc w:val="both"/>
        <w:rPr>
          <w:rFonts w:ascii="Arial" w:hAnsi="Arial" w:cs="Arial"/>
          <w:sz w:val="20"/>
          <w:szCs w:val="20"/>
        </w:rPr>
      </w:pPr>
      <w:r w:rsidRPr="00AC4AEA">
        <w:rPr>
          <w:rFonts w:ascii="Arial" w:hAnsi="Arial" w:cs="Arial"/>
          <w:sz w:val="20"/>
          <w:szCs w:val="20"/>
        </w:rPr>
        <w:t xml:space="preserve">Los supuestos actuariales constituyen las mejores estimaciones que una entidad posee sobre el comportamiento de las variables que determinarán el costo final de otorgar los beneficios post-relación laboral. Los supuestos incluyen lo siguiente: </w:t>
      </w:r>
    </w:p>
    <w:p w:rsidR="00421257" w:rsidRPr="00AC4AEA" w:rsidRDefault="00E32AF9" w:rsidP="00C01B25">
      <w:pPr>
        <w:numPr>
          <w:ilvl w:val="0"/>
          <w:numId w:val="674"/>
        </w:numPr>
        <w:spacing w:line="264" w:lineRule="auto"/>
        <w:ind w:hanging="511"/>
        <w:jc w:val="both"/>
        <w:rPr>
          <w:rFonts w:ascii="Arial" w:hAnsi="Arial" w:cs="Arial"/>
          <w:sz w:val="20"/>
          <w:szCs w:val="20"/>
        </w:rPr>
      </w:pPr>
      <w:r w:rsidRPr="00AC4AEA">
        <w:rPr>
          <w:rFonts w:ascii="Arial" w:hAnsi="Arial" w:cs="Arial"/>
          <w:sz w:val="20"/>
          <w:szCs w:val="20"/>
        </w:rPr>
        <w:t>H</w:t>
      </w:r>
      <w:r w:rsidR="00421257" w:rsidRPr="00AC4AEA">
        <w:rPr>
          <w:rFonts w:ascii="Arial" w:hAnsi="Arial" w:cs="Arial"/>
          <w:sz w:val="20"/>
          <w:szCs w:val="20"/>
        </w:rPr>
        <w:t xml:space="preserve">ipótesis demográficas acerca de las características futuras de los empleados actuales y pasados (así como de sus beneficiarios) que tengan derecho a recibir los beneficios. Las hipótesis demográficas incluyen las siguientes cuestiones: </w:t>
      </w:r>
    </w:p>
    <w:p w:rsidR="00421257" w:rsidRPr="00AC4AEA" w:rsidRDefault="00421257" w:rsidP="00C01B25">
      <w:pPr>
        <w:numPr>
          <w:ilvl w:val="3"/>
          <w:numId w:val="486"/>
        </w:numPr>
        <w:spacing w:after="147" w:line="264" w:lineRule="auto"/>
        <w:ind w:left="1985" w:hanging="394"/>
        <w:jc w:val="both"/>
        <w:rPr>
          <w:rFonts w:ascii="Arial" w:hAnsi="Arial" w:cs="Arial"/>
          <w:sz w:val="20"/>
          <w:szCs w:val="20"/>
        </w:rPr>
      </w:pPr>
      <w:r w:rsidRPr="00AC4AEA">
        <w:rPr>
          <w:rFonts w:ascii="Arial" w:hAnsi="Arial" w:cs="Arial"/>
          <w:sz w:val="20"/>
          <w:szCs w:val="20"/>
        </w:rPr>
        <w:t xml:space="preserve">mortalidad, tanto durante la relación laboral como con posterioridad al cese de ella; </w:t>
      </w:r>
    </w:p>
    <w:p w:rsidR="00421257" w:rsidRPr="00AC4AEA" w:rsidRDefault="00421257" w:rsidP="00C01B25">
      <w:pPr>
        <w:numPr>
          <w:ilvl w:val="3"/>
          <w:numId w:val="486"/>
        </w:numPr>
        <w:spacing w:after="149" w:line="256" w:lineRule="auto"/>
        <w:ind w:left="1985" w:hanging="394"/>
        <w:jc w:val="both"/>
        <w:rPr>
          <w:rFonts w:ascii="Arial" w:hAnsi="Arial" w:cs="Arial"/>
          <w:sz w:val="20"/>
          <w:szCs w:val="20"/>
        </w:rPr>
      </w:pPr>
      <w:r w:rsidRPr="00AC4AEA">
        <w:rPr>
          <w:rFonts w:ascii="Arial" w:hAnsi="Arial" w:cs="Arial"/>
          <w:sz w:val="20"/>
          <w:szCs w:val="20"/>
        </w:rPr>
        <w:t xml:space="preserve">tasas de rotación de empleados, incapacidad y retiros anticipados; </w:t>
      </w:r>
    </w:p>
    <w:p w:rsidR="00421257" w:rsidRPr="00AC4AEA" w:rsidRDefault="00421257" w:rsidP="00C01B25">
      <w:pPr>
        <w:numPr>
          <w:ilvl w:val="3"/>
          <w:numId w:val="486"/>
        </w:numPr>
        <w:spacing w:after="147" w:line="264" w:lineRule="auto"/>
        <w:ind w:left="1985" w:hanging="394"/>
        <w:jc w:val="both"/>
        <w:rPr>
          <w:rFonts w:ascii="Arial" w:hAnsi="Arial" w:cs="Arial"/>
          <w:sz w:val="20"/>
          <w:szCs w:val="20"/>
        </w:rPr>
      </w:pPr>
      <w:r w:rsidRPr="00AC4AEA">
        <w:rPr>
          <w:rFonts w:ascii="Arial" w:hAnsi="Arial" w:cs="Arial"/>
          <w:sz w:val="20"/>
          <w:szCs w:val="20"/>
        </w:rPr>
        <w:t xml:space="preserve">proporción de participantes del plan con beneficiarios con derecho a recibir los beneficios; y </w:t>
      </w:r>
    </w:p>
    <w:p w:rsidR="00421257" w:rsidRPr="00AC4AEA" w:rsidRDefault="00421257" w:rsidP="00C01B25">
      <w:pPr>
        <w:numPr>
          <w:ilvl w:val="3"/>
          <w:numId w:val="486"/>
        </w:numPr>
        <w:spacing w:after="147" w:line="264" w:lineRule="auto"/>
        <w:ind w:left="1985" w:hanging="394"/>
        <w:jc w:val="both"/>
        <w:rPr>
          <w:rFonts w:ascii="Arial" w:hAnsi="Arial" w:cs="Arial"/>
          <w:sz w:val="20"/>
          <w:szCs w:val="20"/>
        </w:rPr>
      </w:pPr>
      <w:r w:rsidRPr="00AC4AEA">
        <w:rPr>
          <w:rFonts w:ascii="Arial" w:hAnsi="Arial" w:cs="Arial"/>
          <w:sz w:val="20"/>
          <w:szCs w:val="20"/>
        </w:rPr>
        <w:t>tasas de solicitudes de atención en los planes por asistencia médica o tratamientos odontológicos</w:t>
      </w:r>
      <w:r w:rsidR="00E32AF9" w:rsidRPr="00AC4AEA">
        <w:rPr>
          <w:rFonts w:ascii="Arial" w:hAnsi="Arial" w:cs="Arial"/>
          <w:sz w:val="20"/>
          <w:szCs w:val="20"/>
        </w:rPr>
        <w:t>.</w:t>
      </w:r>
      <w:r w:rsidRPr="00AC4AEA">
        <w:rPr>
          <w:rFonts w:ascii="Arial" w:hAnsi="Arial" w:cs="Arial"/>
          <w:sz w:val="20"/>
          <w:szCs w:val="20"/>
        </w:rPr>
        <w:t xml:space="preserve"> </w:t>
      </w:r>
    </w:p>
    <w:p w:rsidR="00421257" w:rsidRPr="00AC4AEA" w:rsidRDefault="00E32AF9" w:rsidP="00C01B25">
      <w:pPr>
        <w:numPr>
          <w:ilvl w:val="0"/>
          <w:numId w:val="674"/>
        </w:numPr>
        <w:spacing w:line="264" w:lineRule="auto"/>
        <w:ind w:left="1560" w:hanging="567"/>
        <w:jc w:val="both"/>
        <w:rPr>
          <w:rFonts w:ascii="Arial" w:hAnsi="Arial" w:cs="Arial"/>
          <w:sz w:val="20"/>
          <w:szCs w:val="20"/>
        </w:rPr>
      </w:pPr>
      <w:r w:rsidRPr="00AC4AEA">
        <w:rPr>
          <w:rFonts w:ascii="Arial" w:hAnsi="Arial" w:cs="Arial"/>
          <w:sz w:val="20"/>
          <w:szCs w:val="20"/>
        </w:rPr>
        <w:t>H</w:t>
      </w:r>
      <w:r w:rsidR="00421257" w:rsidRPr="00AC4AEA">
        <w:rPr>
          <w:rFonts w:ascii="Arial" w:hAnsi="Arial" w:cs="Arial"/>
          <w:sz w:val="20"/>
          <w:szCs w:val="20"/>
        </w:rPr>
        <w:t xml:space="preserve">ipótesis financieras </w:t>
      </w:r>
      <w:r w:rsidR="00487A7C" w:rsidRPr="00AC4AEA">
        <w:rPr>
          <w:rFonts w:ascii="Arial" w:hAnsi="Arial" w:cs="Arial"/>
          <w:sz w:val="20"/>
          <w:szCs w:val="20"/>
        </w:rPr>
        <w:t xml:space="preserve">que </w:t>
      </w:r>
      <w:r w:rsidR="00FC3A8F" w:rsidRPr="00AC4AEA">
        <w:rPr>
          <w:rFonts w:ascii="Arial" w:hAnsi="Arial" w:cs="Arial"/>
          <w:sz w:val="20"/>
          <w:szCs w:val="20"/>
        </w:rPr>
        <w:t xml:space="preserve">deben estar basadas en las expectativas de mercado, a la </w:t>
      </w:r>
      <w:r w:rsidR="00FC3A8F" w:rsidRPr="00AC4AEA">
        <w:rPr>
          <w:rFonts w:ascii="Arial" w:hAnsi="Arial" w:cs="Arial"/>
          <w:b/>
          <w:bCs/>
          <w:sz w:val="20"/>
          <w:szCs w:val="20"/>
        </w:rPr>
        <w:t>fecha de los estados contables</w:t>
      </w:r>
      <w:r w:rsidR="00FC3A8F" w:rsidRPr="00AC4AEA">
        <w:rPr>
          <w:rFonts w:ascii="Arial" w:hAnsi="Arial" w:cs="Arial"/>
          <w:sz w:val="20"/>
          <w:szCs w:val="20"/>
        </w:rPr>
        <w:t>, para el período en el que las obligaciones deben ser cumplidas</w:t>
      </w:r>
      <w:r w:rsidR="00487A7C" w:rsidRPr="00AC4AEA">
        <w:rPr>
          <w:rFonts w:ascii="Arial" w:hAnsi="Arial" w:cs="Arial"/>
          <w:sz w:val="20"/>
          <w:szCs w:val="20"/>
        </w:rPr>
        <w:t>. Las hipótesis financieras incluyen las siguientes cuestiones:</w:t>
      </w:r>
      <w:r w:rsidR="006F2C57">
        <w:rPr>
          <w:rFonts w:ascii="Arial" w:hAnsi="Arial" w:cs="Arial"/>
          <w:sz w:val="20"/>
          <w:szCs w:val="20"/>
        </w:rPr>
        <w:t xml:space="preserve"> </w:t>
      </w:r>
    </w:p>
    <w:p w:rsidR="00E32AF9" w:rsidRPr="00AC4AEA" w:rsidRDefault="00E32AF9" w:rsidP="00C01B25">
      <w:pPr>
        <w:numPr>
          <w:ilvl w:val="0"/>
          <w:numId w:val="643"/>
        </w:numPr>
        <w:spacing w:after="147" w:line="264" w:lineRule="auto"/>
        <w:ind w:left="1985" w:hanging="425"/>
        <w:jc w:val="both"/>
        <w:rPr>
          <w:rFonts w:ascii="Arial" w:hAnsi="Arial" w:cs="Arial"/>
          <w:sz w:val="20"/>
          <w:szCs w:val="20"/>
        </w:rPr>
      </w:pPr>
      <w:r w:rsidRPr="00AC4AEA">
        <w:rPr>
          <w:rFonts w:ascii="Arial" w:hAnsi="Arial" w:cs="Arial"/>
          <w:sz w:val="20"/>
          <w:szCs w:val="20"/>
        </w:rPr>
        <w:t xml:space="preserve">la tasa de </w:t>
      </w:r>
      <w:r w:rsidR="002548A8" w:rsidRPr="00AC4AEA">
        <w:rPr>
          <w:rFonts w:ascii="Arial" w:hAnsi="Arial" w:cs="Arial"/>
          <w:sz w:val="20"/>
          <w:szCs w:val="20"/>
        </w:rPr>
        <w:t>descuento</w:t>
      </w:r>
      <w:r w:rsidRPr="00AC4AEA">
        <w:rPr>
          <w:rFonts w:ascii="Arial" w:hAnsi="Arial" w:cs="Arial"/>
          <w:sz w:val="20"/>
          <w:szCs w:val="20"/>
        </w:rPr>
        <w:t>;</w:t>
      </w:r>
    </w:p>
    <w:p w:rsidR="00FC3A8F" w:rsidRPr="00AC4AEA" w:rsidRDefault="00FC3A8F" w:rsidP="00C01B25">
      <w:pPr>
        <w:numPr>
          <w:ilvl w:val="0"/>
          <w:numId w:val="643"/>
        </w:numPr>
        <w:spacing w:after="147" w:line="264" w:lineRule="auto"/>
        <w:ind w:left="1985" w:hanging="425"/>
        <w:jc w:val="both"/>
        <w:rPr>
          <w:rFonts w:ascii="Arial" w:hAnsi="Arial" w:cs="Arial"/>
          <w:sz w:val="20"/>
          <w:szCs w:val="20"/>
        </w:rPr>
      </w:pPr>
      <w:r w:rsidRPr="00AC4AEA">
        <w:rPr>
          <w:rFonts w:ascii="Arial" w:hAnsi="Arial" w:cs="Arial"/>
          <w:sz w:val="20"/>
          <w:szCs w:val="20"/>
        </w:rPr>
        <w:t>los niveles futuros de sueldos y de beneficios, incluyendo en el caso de beneficios por asistencia médica, odontológica, legal, etc., sus costos futuros, y, cuando sean significativos, los costos de administración</w:t>
      </w:r>
      <w:r w:rsidR="00487A7C" w:rsidRPr="00AC4AEA">
        <w:rPr>
          <w:rFonts w:ascii="Arial" w:hAnsi="Arial" w:cs="Arial"/>
          <w:sz w:val="20"/>
          <w:szCs w:val="20"/>
        </w:rPr>
        <w:t>.</w:t>
      </w:r>
    </w:p>
    <w:p w:rsidR="007421DD" w:rsidRPr="00AC4AEA" w:rsidRDefault="00421257" w:rsidP="00C01B25">
      <w:pPr>
        <w:numPr>
          <w:ilvl w:val="0"/>
          <w:numId w:val="670"/>
        </w:numPr>
        <w:spacing w:after="147" w:line="264" w:lineRule="auto"/>
        <w:ind w:left="993" w:hanging="567"/>
        <w:jc w:val="both"/>
        <w:rPr>
          <w:rFonts w:ascii="Arial" w:hAnsi="Arial" w:cs="Arial"/>
          <w:sz w:val="20"/>
          <w:szCs w:val="20"/>
        </w:rPr>
      </w:pPr>
      <w:r w:rsidRPr="00AC4AEA">
        <w:rPr>
          <w:rFonts w:ascii="Arial" w:hAnsi="Arial" w:cs="Arial"/>
          <w:sz w:val="20"/>
          <w:szCs w:val="20"/>
        </w:rPr>
        <w:t>Los supuestos actuariales deben ser objetivos y consistentes entre sí</w:t>
      </w:r>
      <w:r w:rsidR="007421DD" w:rsidRPr="00AC4AEA">
        <w:rPr>
          <w:rFonts w:ascii="Arial" w:hAnsi="Arial" w:cs="Arial"/>
          <w:sz w:val="20"/>
          <w:szCs w:val="20"/>
        </w:rPr>
        <w:t>.</w:t>
      </w:r>
      <w:r w:rsidRPr="00AC4AEA">
        <w:rPr>
          <w:rFonts w:ascii="Arial" w:hAnsi="Arial" w:cs="Arial"/>
          <w:sz w:val="20"/>
          <w:szCs w:val="20"/>
        </w:rPr>
        <w:t xml:space="preserve"> </w:t>
      </w:r>
    </w:p>
    <w:p w:rsidR="00861FEE" w:rsidRPr="00AC4AEA" w:rsidRDefault="00421257" w:rsidP="00C01B25">
      <w:pPr>
        <w:numPr>
          <w:ilvl w:val="0"/>
          <w:numId w:val="670"/>
        </w:numPr>
        <w:spacing w:after="147" w:line="264" w:lineRule="auto"/>
        <w:ind w:left="993" w:hanging="567"/>
        <w:jc w:val="both"/>
        <w:rPr>
          <w:rFonts w:ascii="Arial" w:hAnsi="Arial" w:cs="Arial"/>
          <w:sz w:val="20"/>
          <w:szCs w:val="20"/>
        </w:rPr>
      </w:pPr>
      <w:r w:rsidRPr="00AC4AEA">
        <w:rPr>
          <w:rFonts w:ascii="Arial" w:hAnsi="Arial" w:cs="Arial"/>
          <w:sz w:val="20"/>
          <w:szCs w:val="20"/>
        </w:rPr>
        <w:t xml:space="preserve">Los supuestos actuariales se considerarán objetivos si cumplen con el requisito de neutralidad que integra los </w:t>
      </w:r>
      <w:r w:rsidRPr="00AD600B">
        <w:rPr>
          <w:rFonts w:ascii="Arial" w:hAnsi="Arial" w:cs="Arial"/>
          <w:b/>
          <w:bCs/>
          <w:sz w:val="20"/>
          <w:szCs w:val="20"/>
        </w:rPr>
        <w:t>requisitos de la información contenida en los</w:t>
      </w:r>
      <w:r w:rsidRPr="00AC4AEA">
        <w:rPr>
          <w:rFonts w:ascii="Arial" w:hAnsi="Arial" w:cs="Arial"/>
          <w:sz w:val="20"/>
          <w:szCs w:val="20"/>
        </w:rPr>
        <w:t xml:space="preserve"> </w:t>
      </w:r>
      <w:r w:rsidRPr="00AC4AEA">
        <w:rPr>
          <w:rFonts w:ascii="Arial" w:hAnsi="Arial" w:cs="Arial"/>
          <w:b/>
          <w:bCs/>
          <w:sz w:val="20"/>
          <w:szCs w:val="20"/>
        </w:rPr>
        <w:t>estados contables</w:t>
      </w:r>
      <w:r w:rsidRPr="00AC4AEA">
        <w:rPr>
          <w:rFonts w:ascii="Arial" w:hAnsi="Arial" w:cs="Arial"/>
          <w:sz w:val="20"/>
          <w:szCs w:val="20"/>
        </w:rPr>
        <w:t xml:space="preserve">. </w:t>
      </w:r>
    </w:p>
    <w:p w:rsidR="00421257" w:rsidRPr="00AC4AEA" w:rsidRDefault="00421257" w:rsidP="00C01B25">
      <w:pPr>
        <w:numPr>
          <w:ilvl w:val="0"/>
          <w:numId w:val="670"/>
        </w:numPr>
        <w:spacing w:after="147" w:line="264" w:lineRule="auto"/>
        <w:ind w:left="993" w:hanging="567"/>
        <w:jc w:val="both"/>
        <w:rPr>
          <w:rFonts w:ascii="Arial" w:hAnsi="Arial" w:cs="Arial"/>
          <w:sz w:val="20"/>
          <w:szCs w:val="20"/>
        </w:rPr>
      </w:pPr>
      <w:r w:rsidRPr="00AC4AEA">
        <w:rPr>
          <w:rFonts w:ascii="Arial" w:hAnsi="Arial" w:cs="Arial"/>
          <w:sz w:val="20"/>
          <w:szCs w:val="20"/>
        </w:rPr>
        <w:t xml:space="preserve">Los supuestos actuariales serán consistentes entre sí cuando reflejen las relaciones económicas existentes entre factores tales como las tasas de aumento de los sueldos, rendimiento de los activos y tasas de interés. </w:t>
      </w:r>
    </w:p>
    <w:p w:rsidR="00421257" w:rsidRPr="00AC4AEA" w:rsidRDefault="00421257" w:rsidP="00C01B25">
      <w:pPr>
        <w:numPr>
          <w:ilvl w:val="0"/>
          <w:numId w:val="670"/>
        </w:numPr>
        <w:spacing w:after="147" w:line="264" w:lineRule="auto"/>
        <w:ind w:left="993" w:hanging="567"/>
        <w:jc w:val="both"/>
        <w:rPr>
          <w:rFonts w:ascii="Arial" w:hAnsi="Arial" w:cs="Arial"/>
          <w:sz w:val="20"/>
          <w:szCs w:val="20"/>
        </w:rPr>
      </w:pPr>
      <w:bookmarkStart w:id="1175" w:name="_Ref135684074"/>
      <w:r w:rsidRPr="00AC4AEA">
        <w:rPr>
          <w:rFonts w:ascii="Arial" w:hAnsi="Arial" w:cs="Arial"/>
          <w:sz w:val="20"/>
          <w:szCs w:val="20"/>
        </w:rPr>
        <w:t xml:space="preserve">Una entidad establecerá la tasa de </w:t>
      </w:r>
      <w:r w:rsidR="004C75A6" w:rsidRPr="00AC4AEA">
        <w:rPr>
          <w:rFonts w:ascii="Arial" w:hAnsi="Arial" w:cs="Arial"/>
          <w:sz w:val="20"/>
          <w:szCs w:val="20"/>
        </w:rPr>
        <w:t>descuento</w:t>
      </w:r>
      <w:r w:rsidRPr="00AC4AEA">
        <w:rPr>
          <w:rFonts w:ascii="Arial" w:hAnsi="Arial" w:cs="Arial"/>
          <w:sz w:val="20"/>
          <w:szCs w:val="20"/>
        </w:rPr>
        <w:t xml:space="preserve"> y las demás hipótesis financieras en términos </w:t>
      </w:r>
      <w:r w:rsidR="00B506B9" w:rsidRPr="00AC4AEA">
        <w:rPr>
          <w:rFonts w:ascii="Arial" w:hAnsi="Arial" w:cs="Arial"/>
          <w:sz w:val="20"/>
          <w:szCs w:val="20"/>
        </w:rPr>
        <w:t xml:space="preserve">monetarios o en términos </w:t>
      </w:r>
      <w:r w:rsidRPr="00AC4AEA">
        <w:rPr>
          <w:rFonts w:ascii="Arial" w:hAnsi="Arial" w:cs="Arial"/>
          <w:sz w:val="20"/>
          <w:szCs w:val="20"/>
        </w:rPr>
        <w:t>reales.</w:t>
      </w:r>
      <w:r w:rsidR="004C75A6" w:rsidRPr="00AC4AEA">
        <w:rPr>
          <w:rFonts w:ascii="Arial" w:hAnsi="Arial" w:cs="Arial"/>
          <w:sz w:val="20"/>
          <w:szCs w:val="20"/>
        </w:rPr>
        <w:t xml:space="preserve"> La tasa de descuento </w:t>
      </w:r>
      <w:r w:rsidR="001F23B5" w:rsidRPr="00AC4AEA">
        <w:rPr>
          <w:rFonts w:ascii="Arial" w:hAnsi="Arial" w:cs="Arial"/>
          <w:sz w:val="20"/>
          <w:szCs w:val="20"/>
        </w:rPr>
        <w:t>no debe dar lugar a duplicar</w:t>
      </w:r>
      <w:r w:rsidR="004C75A6" w:rsidRPr="00AC4AEA">
        <w:rPr>
          <w:rFonts w:ascii="Arial" w:hAnsi="Arial" w:cs="Arial"/>
          <w:sz w:val="20"/>
          <w:szCs w:val="20"/>
        </w:rPr>
        <w:t xml:space="preserve"> con </w:t>
      </w:r>
      <w:r w:rsidR="00E25D14" w:rsidRPr="00AC4AEA">
        <w:rPr>
          <w:rFonts w:ascii="Arial" w:hAnsi="Arial" w:cs="Arial"/>
          <w:sz w:val="20"/>
          <w:szCs w:val="20"/>
        </w:rPr>
        <w:t>los supuestos considerados en la determinación de los flujos de efectivo a descontar.</w:t>
      </w:r>
      <w:bookmarkEnd w:id="1175"/>
      <w:r w:rsidRPr="00AC4AEA">
        <w:rPr>
          <w:rFonts w:ascii="Arial" w:hAnsi="Arial" w:cs="Arial"/>
          <w:sz w:val="20"/>
          <w:szCs w:val="20"/>
        </w:rPr>
        <w:t xml:space="preserve"> </w:t>
      </w:r>
    </w:p>
    <w:p w:rsidR="00421257" w:rsidRPr="00AC4AEA" w:rsidRDefault="00421257" w:rsidP="00A318EA">
      <w:pPr>
        <w:spacing w:line="256" w:lineRule="auto"/>
        <w:ind w:left="936"/>
        <w:rPr>
          <w:rFonts w:ascii="Arial" w:hAnsi="Arial" w:cs="Arial"/>
          <w:sz w:val="20"/>
          <w:szCs w:val="20"/>
        </w:rPr>
      </w:pPr>
      <w:r w:rsidRPr="00AC4AEA">
        <w:rPr>
          <w:rFonts w:ascii="Arial" w:hAnsi="Arial" w:cs="Arial"/>
          <w:sz w:val="20"/>
          <w:szCs w:val="20"/>
        </w:rPr>
        <w:t xml:space="preserve"> </w:t>
      </w:r>
    </w:p>
    <w:p w:rsidR="00421257" w:rsidRPr="00AC4AEA" w:rsidRDefault="00421257" w:rsidP="00A318EA">
      <w:pPr>
        <w:pStyle w:val="Ttulo4"/>
      </w:pPr>
      <w:r w:rsidRPr="00AC4AEA">
        <w:t xml:space="preserve">Tasa de </w:t>
      </w:r>
      <w:r w:rsidR="006D5FCE" w:rsidRPr="00AC4AEA">
        <w:t>descuento</w:t>
      </w:r>
      <w:r w:rsidRPr="00AC4AEA">
        <w:t xml:space="preserve"> </w:t>
      </w:r>
    </w:p>
    <w:p w:rsidR="009B23F2" w:rsidRPr="00AC4AEA" w:rsidRDefault="00421257" w:rsidP="00C01B25">
      <w:pPr>
        <w:numPr>
          <w:ilvl w:val="0"/>
          <w:numId w:val="670"/>
        </w:numPr>
        <w:spacing w:after="147" w:line="264" w:lineRule="auto"/>
        <w:ind w:left="993" w:hanging="567"/>
        <w:jc w:val="both"/>
        <w:rPr>
          <w:rFonts w:ascii="Arial" w:hAnsi="Arial" w:cs="Arial"/>
          <w:sz w:val="20"/>
          <w:szCs w:val="20"/>
        </w:rPr>
      </w:pPr>
      <w:bookmarkStart w:id="1176" w:name="_Ref135682309"/>
      <w:bookmarkStart w:id="1177" w:name="_Ref135683997"/>
      <w:r w:rsidRPr="00AC4AEA">
        <w:rPr>
          <w:rFonts w:ascii="Arial" w:hAnsi="Arial" w:cs="Arial"/>
          <w:sz w:val="20"/>
          <w:szCs w:val="20"/>
        </w:rPr>
        <w:t xml:space="preserve">Para descontar los beneficios post-relación laboral, </w:t>
      </w:r>
      <w:bookmarkEnd w:id="1176"/>
      <w:r w:rsidR="00600548" w:rsidRPr="00AC4AEA">
        <w:rPr>
          <w:rFonts w:ascii="Arial" w:hAnsi="Arial" w:cs="Arial"/>
          <w:sz w:val="20"/>
          <w:szCs w:val="20"/>
        </w:rPr>
        <w:t xml:space="preserve">(tanto financiadas como no) una entidad </w:t>
      </w:r>
      <w:r w:rsidR="005D1F6B" w:rsidRPr="00AC4AEA">
        <w:rPr>
          <w:rFonts w:ascii="Arial" w:hAnsi="Arial" w:cs="Arial"/>
          <w:sz w:val="20"/>
          <w:szCs w:val="20"/>
        </w:rPr>
        <w:t xml:space="preserve">estimará la tasa de descuento apropiada, </w:t>
      </w:r>
      <w:r w:rsidR="009B23F2" w:rsidRPr="00AC4AEA">
        <w:rPr>
          <w:rFonts w:ascii="Arial" w:hAnsi="Arial" w:cs="Arial"/>
          <w:sz w:val="20"/>
          <w:szCs w:val="20"/>
        </w:rPr>
        <w:t>para lo cual</w:t>
      </w:r>
      <w:r w:rsidR="00600548" w:rsidRPr="00AC4AEA">
        <w:rPr>
          <w:rFonts w:ascii="Arial" w:hAnsi="Arial" w:cs="Arial"/>
          <w:sz w:val="20"/>
          <w:szCs w:val="20"/>
        </w:rPr>
        <w:t xml:space="preserve"> utiliza</w:t>
      </w:r>
      <w:r w:rsidR="009B23F2" w:rsidRPr="00AC4AEA">
        <w:rPr>
          <w:rFonts w:ascii="Arial" w:hAnsi="Arial" w:cs="Arial"/>
          <w:sz w:val="20"/>
          <w:szCs w:val="20"/>
        </w:rPr>
        <w:t>rá</w:t>
      </w:r>
      <w:r w:rsidR="00600548" w:rsidRPr="00AC4AEA">
        <w:rPr>
          <w:rFonts w:ascii="Arial" w:hAnsi="Arial" w:cs="Arial"/>
          <w:sz w:val="20"/>
          <w:szCs w:val="20"/>
        </w:rPr>
        <w:t xml:space="preserve"> como referencia</w:t>
      </w:r>
      <w:r w:rsidR="009B23F2" w:rsidRPr="00AC4AEA">
        <w:rPr>
          <w:rFonts w:ascii="Arial" w:hAnsi="Arial" w:cs="Arial"/>
          <w:sz w:val="20"/>
          <w:szCs w:val="20"/>
        </w:rPr>
        <w:t>:</w:t>
      </w:r>
      <w:bookmarkEnd w:id="1177"/>
      <w:r w:rsidR="00600548" w:rsidRPr="00AC4AEA">
        <w:rPr>
          <w:rFonts w:ascii="Arial" w:hAnsi="Arial" w:cs="Arial"/>
          <w:sz w:val="20"/>
          <w:szCs w:val="20"/>
        </w:rPr>
        <w:t xml:space="preserve"> </w:t>
      </w:r>
    </w:p>
    <w:p w:rsidR="003F0D83" w:rsidRPr="00AC4AEA" w:rsidRDefault="003F0D83" w:rsidP="00C01B25">
      <w:pPr>
        <w:numPr>
          <w:ilvl w:val="0"/>
          <w:numId w:val="675"/>
        </w:numPr>
        <w:spacing w:after="147" w:line="264" w:lineRule="auto"/>
        <w:ind w:hanging="511"/>
        <w:jc w:val="both"/>
        <w:rPr>
          <w:rFonts w:ascii="Arial" w:hAnsi="Arial" w:cs="Arial"/>
          <w:sz w:val="20"/>
          <w:szCs w:val="20"/>
        </w:rPr>
      </w:pPr>
      <w:r w:rsidRPr="00AC4AEA">
        <w:rPr>
          <w:rFonts w:ascii="Arial" w:hAnsi="Arial" w:cs="Arial"/>
          <w:sz w:val="20"/>
          <w:szCs w:val="20"/>
        </w:rPr>
        <w:lastRenderedPageBreak/>
        <w:t xml:space="preserve">los rendimientos del mercado, a la </w:t>
      </w:r>
      <w:r w:rsidRPr="00AC4AEA">
        <w:rPr>
          <w:rFonts w:ascii="Arial" w:hAnsi="Arial" w:cs="Arial"/>
          <w:b/>
          <w:bCs/>
          <w:sz w:val="20"/>
          <w:szCs w:val="20"/>
        </w:rPr>
        <w:t>fecha de los estados contables</w:t>
      </w:r>
      <w:r w:rsidRPr="00AC4AEA">
        <w:rPr>
          <w:rFonts w:ascii="Arial" w:hAnsi="Arial" w:cs="Arial"/>
          <w:sz w:val="20"/>
          <w:szCs w:val="20"/>
        </w:rPr>
        <w:t xml:space="preserve">, correspondientes a </w:t>
      </w:r>
      <w:r w:rsidR="00600548" w:rsidRPr="00AC4AEA">
        <w:rPr>
          <w:rFonts w:ascii="Arial" w:hAnsi="Arial" w:cs="Arial"/>
          <w:sz w:val="20"/>
          <w:szCs w:val="20"/>
        </w:rPr>
        <w:t>las emisiones de bonos u obligaciones empresariales de alta calidad</w:t>
      </w:r>
      <w:r w:rsidRPr="00AC4AEA">
        <w:rPr>
          <w:rFonts w:ascii="Arial" w:hAnsi="Arial" w:cs="Arial"/>
          <w:sz w:val="20"/>
          <w:szCs w:val="20"/>
        </w:rPr>
        <w:t>;</w:t>
      </w:r>
      <w:r w:rsidR="00600548" w:rsidRPr="00AC4AEA">
        <w:rPr>
          <w:rFonts w:ascii="Arial" w:hAnsi="Arial" w:cs="Arial"/>
          <w:sz w:val="20"/>
          <w:szCs w:val="20"/>
        </w:rPr>
        <w:t xml:space="preserve"> </w:t>
      </w:r>
    </w:p>
    <w:p w:rsidR="003C4AD0" w:rsidRPr="00AC4AEA" w:rsidRDefault="003F0D83" w:rsidP="00C01B25">
      <w:pPr>
        <w:numPr>
          <w:ilvl w:val="0"/>
          <w:numId w:val="675"/>
        </w:numPr>
        <w:spacing w:after="147" w:line="264" w:lineRule="auto"/>
        <w:ind w:hanging="511"/>
        <w:jc w:val="both"/>
        <w:rPr>
          <w:rFonts w:ascii="Arial" w:hAnsi="Arial" w:cs="Arial"/>
          <w:sz w:val="20"/>
          <w:szCs w:val="20"/>
        </w:rPr>
      </w:pPr>
      <w:r w:rsidRPr="00AC4AEA">
        <w:rPr>
          <w:rFonts w:ascii="Arial" w:hAnsi="Arial" w:cs="Arial"/>
          <w:sz w:val="20"/>
          <w:szCs w:val="20"/>
        </w:rPr>
        <w:t>e</w:t>
      </w:r>
      <w:r w:rsidR="00600548" w:rsidRPr="00AC4AEA">
        <w:rPr>
          <w:rFonts w:ascii="Arial" w:hAnsi="Arial" w:cs="Arial"/>
          <w:sz w:val="20"/>
          <w:szCs w:val="20"/>
        </w:rPr>
        <w:t>n monedas para las cuales no exista un mercado profundo para bonos empresariales de alta calidad, los rendimientos de mercado</w:t>
      </w:r>
      <w:r w:rsidRPr="00AC4AEA">
        <w:rPr>
          <w:rFonts w:ascii="Arial" w:hAnsi="Arial" w:cs="Arial"/>
          <w:sz w:val="20"/>
          <w:szCs w:val="20"/>
        </w:rPr>
        <w:t>,</w:t>
      </w:r>
      <w:r w:rsidR="00600548" w:rsidRPr="00AC4AEA">
        <w:rPr>
          <w:rFonts w:ascii="Arial" w:hAnsi="Arial" w:cs="Arial"/>
          <w:sz w:val="20"/>
          <w:szCs w:val="20"/>
        </w:rPr>
        <w:t xml:space="preserve"> </w:t>
      </w:r>
      <w:r w:rsidRPr="00AC4AEA">
        <w:rPr>
          <w:rFonts w:ascii="Arial" w:hAnsi="Arial" w:cs="Arial"/>
          <w:sz w:val="20"/>
          <w:szCs w:val="20"/>
        </w:rPr>
        <w:t xml:space="preserve">a la </w:t>
      </w:r>
      <w:r w:rsidRPr="00AC4AEA">
        <w:rPr>
          <w:rFonts w:ascii="Arial" w:hAnsi="Arial" w:cs="Arial"/>
          <w:b/>
          <w:bCs/>
          <w:sz w:val="20"/>
          <w:szCs w:val="20"/>
        </w:rPr>
        <w:t>fecha de los estados contables</w:t>
      </w:r>
      <w:r w:rsidRPr="00AC4AEA">
        <w:rPr>
          <w:rFonts w:ascii="Arial" w:hAnsi="Arial" w:cs="Arial"/>
          <w:sz w:val="20"/>
          <w:szCs w:val="20"/>
        </w:rPr>
        <w:t xml:space="preserve">, </w:t>
      </w:r>
      <w:r w:rsidR="00600548" w:rsidRPr="00AC4AEA">
        <w:rPr>
          <w:rFonts w:ascii="Arial" w:hAnsi="Arial" w:cs="Arial"/>
          <w:sz w:val="20"/>
          <w:szCs w:val="20"/>
        </w:rPr>
        <w:t xml:space="preserve">de los bonos gubernamentales denominados en esa moneda. </w:t>
      </w:r>
    </w:p>
    <w:p w:rsidR="00421257" w:rsidRPr="00AC4AEA" w:rsidRDefault="00600548" w:rsidP="00C01B25">
      <w:pPr>
        <w:numPr>
          <w:ilvl w:val="0"/>
          <w:numId w:val="670"/>
        </w:numPr>
        <w:spacing w:after="147" w:line="264" w:lineRule="auto"/>
        <w:ind w:left="993" w:hanging="567"/>
        <w:jc w:val="both"/>
        <w:rPr>
          <w:rFonts w:ascii="Arial" w:hAnsi="Arial" w:cs="Arial"/>
          <w:sz w:val="20"/>
          <w:szCs w:val="20"/>
        </w:rPr>
      </w:pPr>
      <w:bookmarkStart w:id="1178" w:name="_Ref135683998"/>
      <w:r w:rsidRPr="00AC4AEA">
        <w:rPr>
          <w:rFonts w:ascii="Arial" w:hAnsi="Arial" w:cs="Arial"/>
          <w:sz w:val="20"/>
          <w:szCs w:val="20"/>
        </w:rPr>
        <w:t>La moneda y el plazo de los bonos corporativos o bonos gubernamentales serán congruentes con la moneda y el plazo estimado de las obligaciones por beneficios post-empleo</w:t>
      </w:r>
      <w:r w:rsidR="00421257" w:rsidRPr="00AC4AEA">
        <w:rPr>
          <w:rFonts w:ascii="Arial" w:hAnsi="Arial" w:cs="Arial"/>
          <w:sz w:val="20"/>
          <w:szCs w:val="20"/>
        </w:rPr>
        <w:t>.</w:t>
      </w:r>
      <w:bookmarkEnd w:id="1178"/>
      <w:r w:rsidR="00421257" w:rsidRPr="00AC4AEA">
        <w:rPr>
          <w:rFonts w:ascii="Arial" w:hAnsi="Arial" w:cs="Arial"/>
          <w:sz w:val="20"/>
          <w:szCs w:val="20"/>
        </w:rPr>
        <w:t xml:space="preserve"> </w:t>
      </w:r>
    </w:p>
    <w:p w:rsidR="00421257" w:rsidRPr="00AC4AEA" w:rsidRDefault="00421257" w:rsidP="00C01B25">
      <w:pPr>
        <w:numPr>
          <w:ilvl w:val="0"/>
          <w:numId w:val="670"/>
        </w:numPr>
        <w:spacing w:after="147" w:line="264" w:lineRule="auto"/>
        <w:ind w:left="993" w:hanging="567"/>
        <w:jc w:val="both"/>
        <w:rPr>
          <w:rFonts w:ascii="Arial" w:hAnsi="Arial" w:cs="Arial"/>
          <w:sz w:val="20"/>
          <w:szCs w:val="20"/>
        </w:rPr>
      </w:pPr>
      <w:r w:rsidRPr="00AC4AEA">
        <w:rPr>
          <w:rFonts w:ascii="Arial" w:hAnsi="Arial" w:cs="Arial"/>
          <w:sz w:val="20"/>
          <w:szCs w:val="20"/>
        </w:rPr>
        <w:t xml:space="preserve">Una entidad calculará el </w:t>
      </w:r>
      <w:r w:rsidR="008F245B" w:rsidRPr="00AC4AEA">
        <w:rPr>
          <w:rFonts w:ascii="Arial" w:hAnsi="Arial" w:cs="Arial"/>
          <w:sz w:val="20"/>
          <w:szCs w:val="20"/>
        </w:rPr>
        <w:t xml:space="preserve">interés neto sobre el </w:t>
      </w:r>
      <w:r w:rsidR="00D072A0" w:rsidRPr="00AC4AEA">
        <w:rPr>
          <w:rFonts w:ascii="Arial" w:hAnsi="Arial" w:cs="Arial"/>
          <w:sz w:val="20"/>
          <w:szCs w:val="20"/>
        </w:rPr>
        <w:t>pasivo (activo) por beneficios definidos neto</w:t>
      </w:r>
      <w:r w:rsidRPr="00AC4AEA">
        <w:rPr>
          <w:rFonts w:ascii="Arial" w:hAnsi="Arial" w:cs="Arial"/>
          <w:sz w:val="20"/>
          <w:szCs w:val="20"/>
        </w:rPr>
        <w:t xml:space="preserve"> multiplicando la tasa de </w:t>
      </w:r>
      <w:r w:rsidR="00D072A0" w:rsidRPr="00AC4AEA">
        <w:rPr>
          <w:rFonts w:ascii="Arial" w:hAnsi="Arial" w:cs="Arial"/>
          <w:sz w:val="20"/>
          <w:szCs w:val="20"/>
        </w:rPr>
        <w:t>descuento</w:t>
      </w:r>
      <w:r w:rsidRPr="00AC4AEA">
        <w:rPr>
          <w:rFonts w:ascii="Arial" w:hAnsi="Arial" w:cs="Arial"/>
          <w:sz w:val="20"/>
          <w:szCs w:val="20"/>
        </w:rPr>
        <w:t xml:space="preserve"> determinada al principio del período</w:t>
      </w:r>
      <w:r w:rsidR="00B91CBB" w:rsidRPr="00AC4AEA">
        <w:rPr>
          <w:rFonts w:ascii="Arial" w:hAnsi="Arial" w:cs="Arial"/>
          <w:sz w:val="20"/>
          <w:szCs w:val="20"/>
        </w:rPr>
        <w:t xml:space="preserve"> actual (que coincidirá con la utilizada al cierre del período inmediato anterior)</w:t>
      </w:r>
      <w:r w:rsidRPr="00AC4AEA">
        <w:rPr>
          <w:rFonts w:ascii="Arial" w:hAnsi="Arial" w:cs="Arial"/>
          <w:sz w:val="20"/>
          <w:szCs w:val="20"/>
        </w:rPr>
        <w:t>,</w:t>
      </w:r>
      <w:r w:rsidR="006B6E58" w:rsidRPr="00AC4AEA">
        <w:rPr>
          <w:rFonts w:ascii="Arial" w:hAnsi="Arial" w:cs="Arial"/>
          <w:sz w:val="20"/>
          <w:szCs w:val="20"/>
        </w:rPr>
        <w:t xml:space="preserve"> de acuerdo con </w:t>
      </w:r>
      <w:r w:rsidR="000A58AE" w:rsidRPr="00AC4AEA">
        <w:rPr>
          <w:rFonts w:ascii="Arial" w:hAnsi="Arial" w:cs="Arial"/>
          <w:sz w:val="20"/>
          <w:szCs w:val="20"/>
        </w:rPr>
        <w:t xml:space="preserve">los párrafos </w:t>
      </w:r>
      <w:fldSimple w:instr=" REF _Ref135683997 \r \h  \* MERGEFORMAT ">
        <w:r w:rsidR="00D33A5D" w:rsidRPr="00D33A5D">
          <w:rPr>
            <w:rFonts w:ascii="Arial" w:hAnsi="Arial" w:cs="Arial"/>
            <w:sz w:val="20"/>
            <w:szCs w:val="20"/>
          </w:rPr>
          <w:t>908</w:t>
        </w:r>
      </w:fldSimple>
      <w:r w:rsidR="000A58AE" w:rsidRPr="00AC4AEA">
        <w:rPr>
          <w:rFonts w:ascii="Arial" w:hAnsi="Arial" w:cs="Arial"/>
          <w:sz w:val="20"/>
          <w:szCs w:val="20"/>
        </w:rPr>
        <w:t xml:space="preserve"> y </w:t>
      </w:r>
      <w:fldSimple w:instr=" REF _Ref135683998 \r \h  \* MERGEFORMAT ">
        <w:r w:rsidR="00D33A5D" w:rsidRPr="00D33A5D">
          <w:rPr>
            <w:rFonts w:ascii="Arial" w:hAnsi="Arial" w:cs="Arial"/>
            <w:sz w:val="20"/>
            <w:szCs w:val="20"/>
          </w:rPr>
          <w:t>909</w:t>
        </w:r>
      </w:fldSimple>
      <w:r w:rsidR="006B6E58" w:rsidRPr="00AC4AEA">
        <w:rPr>
          <w:rFonts w:ascii="Arial" w:hAnsi="Arial" w:cs="Arial"/>
          <w:sz w:val="20"/>
          <w:szCs w:val="20"/>
        </w:rPr>
        <w:t>,</w:t>
      </w:r>
      <w:r w:rsidRPr="00AC4AEA">
        <w:rPr>
          <w:rFonts w:ascii="Arial" w:hAnsi="Arial" w:cs="Arial"/>
          <w:sz w:val="20"/>
          <w:szCs w:val="20"/>
        </w:rPr>
        <w:t xml:space="preserve"> por el </w:t>
      </w:r>
      <w:r w:rsidR="006B6E58" w:rsidRPr="00AC4AEA">
        <w:rPr>
          <w:rFonts w:ascii="Arial" w:hAnsi="Arial" w:cs="Arial"/>
          <w:sz w:val="20"/>
          <w:szCs w:val="20"/>
        </w:rPr>
        <w:t>por el importe de ese pasivo (activo)</w:t>
      </w:r>
      <w:r w:rsidRPr="00AC4AEA">
        <w:rPr>
          <w:rFonts w:ascii="Arial" w:hAnsi="Arial" w:cs="Arial"/>
          <w:sz w:val="20"/>
          <w:szCs w:val="20"/>
        </w:rPr>
        <w:t>, teniendo en cuenta cualquier cambio significativo en su valor.</w:t>
      </w:r>
      <w:r w:rsidR="000A58AE" w:rsidRPr="00AC4AEA">
        <w:rPr>
          <w:rFonts w:ascii="Arial" w:hAnsi="Arial" w:cs="Arial"/>
          <w:sz w:val="20"/>
          <w:szCs w:val="20"/>
        </w:rPr>
        <w:t xml:space="preserve"> Si, </w:t>
      </w:r>
      <w:r w:rsidR="001F0E67" w:rsidRPr="00AC4AEA">
        <w:rPr>
          <w:rFonts w:ascii="Arial" w:hAnsi="Arial" w:cs="Arial"/>
          <w:sz w:val="20"/>
          <w:szCs w:val="20"/>
        </w:rPr>
        <w:t xml:space="preserve">de conformidad con lo establecido en el párrafo </w:t>
      </w:r>
      <w:fldSimple w:instr=" REF _Ref135684074 \r \h  \* MERGEFORMAT ">
        <w:r w:rsidR="00D33A5D" w:rsidRPr="00D33A5D">
          <w:rPr>
            <w:rFonts w:ascii="Arial" w:hAnsi="Arial" w:cs="Arial"/>
            <w:sz w:val="20"/>
            <w:szCs w:val="20"/>
          </w:rPr>
          <w:t>907</w:t>
        </w:r>
      </w:fldSimple>
      <w:r w:rsidR="001F0E67" w:rsidRPr="00AC4AEA">
        <w:rPr>
          <w:rFonts w:ascii="Arial" w:hAnsi="Arial" w:cs="Arial"/>
          <w:sz w:val="20"/>
          <w:szCs w:val="20"/>
        </w:rPr>
        <w:t xml:space="preserve">, </w:t>
      </w:r>
      <w:r w:rsidR="000A58AE" w:rsidRPr="00AC4AEA">
        <w:rPr>
          <w:rFonts w:ascii="Arial" w:hAnsi="Arial" w:cs="Arial"/>
          <w:sz w:val="20"/>
          <w:szCs w:val="20"/>
        </w:rPr>
        <w:t>al estimar la tasa de descuento, consideró una tasa en términos reales</w:t>
      </w:r>
      <w:r w:rsidR="00A63EA8" w:rsidRPr="00AC4AEA">
        <w:rPr>
          <w:rFonts w:ascii="Arial" w:hAnsi="Arial" w:cs="Arial"/>
          <w:sz w:val="20"/>
          <w:szCs w:val="20"/>
        </w:rPr>
        <w:t>,</w:t>
      </w:r>
      <w:r w:rsidR="000A58AE" w:rsidRPr="00AC4AEA">
        <w:rPr>
          <w:rFonts w:ascii="Arial" w:hAnsi="Arial" w:cs="Arial"/>
          <w:sz w:val="20"/>
          <w:szCs w:val="20"/>
        </w:rPr>
        <w:t xml:space="preserve"> </w:t>
      </w:r>
      <w:r w:rsidR="00A63EA8" w:rsidRPr="00AC4AEA">
        <w:rPr>
          <w:rFonts w:ascii="Arial" w:hAnsi="Arial" w:cs="Arial"/>
          <w:sz w:val="20"/>
          <w:szCs w:val="20"/>
        </w:rPr>
        <w:t xml:space="preserve">la entidad </w:t>
      </w:r>
      <w:r w:rsidR="00FA45D5" w:rsidRPr="00AC4AEA">
        <w:rPr>
          <w:rFonts w:ascii="Arial" w:hAnsi="Arial" w:cs="Arial"/>
          <w:sz w:val="20"/>
          <w:szCs w:val="20"/>
        </w:rPr>
        <w:t xml:space="preserve">calculará la tasa para determinar </w:t>
      </w:r>
      <w:r w:rsidR="00EC6369" w:rsidRPr="00AC4AEA">
        <w:rPr>
          <w:rFonts w:ascii="Arial" w:hAnsi="Arial" w:cs="Arial"/>
          <w:sz w:val="20"/>
          <w:szCs w:val="20"/>
        </w:rPr>
        <w:t xml:space="preserve">el interés neto sobre el pasivo (activo) neto por beneficios definidos neto, </w:t>
      </w:r>
      <w:r w:rsidR="00FA45D5" w:rsidRPr="00AC4AEA">
        <w:rPr>
          <w:rFonts w:ascii="Arial" w:hAnsi="Arial" w:cs="Arial"/>
          <w:sz w:val="20"/>
          <w:szCs w:val="20"/>
        </w:rPr>
        <w:t>ajustando la tasa de descuento para que refleje</w:t>
      </w:r>
      <w:r w:rsidR="00EC6369" w:rsidRPr="00AC4AEA">
        <w:rPr>
          <w:rFonts w:ascii="Arial" w:hAnsi="Arial" w:cs="Arial"/>
          <w:sz w:val="20"/>
          <w:szCs w:val="20"/>
        </w:rPr>
        <w:t xml:space="preserve"> la inflación interanual esperada al principio del período actual</w:t>
      </w:r>
      <w:r w:rsidR="00275804" w:rsidRPr="00AC4AEA">
        <w:rPr>
          <w:rFonts w:ascii="Arial" w:hAnsi="Arial" w:cs="Arial"/>
          <w:sz w:val="20"/>
          <w:szCs w:val="20"/>
        </w:rPr>
        <w:t>.</w:t>
      </w:r>
    </w:p>
    <w:p w:rsidR="00421257" w:rsidRPr="00AC4AEA" w:rsidRDefault="00421257" w:rsidP="00A318EA">
      <w:pPr>
        <w:spacing w:after="150" w:line="256" w:lineRule="auto"/>
        <w:rPr>
          <w:rFonts w:ascii="Arial" w:hAnsi="Arial" w:cs="Arial"/>
          <w:sz w:val="20"/>
          <w:szCs w:val="20"/>
        </w:rPr>
      </w:pPr>
      <w:r w:rsidRPr="00AC4AEA">
        <w:rPr>
          <w:rFonts w:ascii="Arial" w:hAnsi="Arial" w:cs="Arial"/>
          <w:sz w:val="20"/>
          <w:szCs w:val="20"/>
        </w:rPr>
        <w:t xml:space="preserve"> </w:t>
      </w:r>
    </w:p>
    <w:p w:rsidR="00421257" w:rsidRPr="00AC4AEA" w:rsidRDefault="00421257" w:rsidP="00A318EA">
      <w:pPr>
        <w:pStyle w:val="Ttulo3"/>
      </w:pPr>
      <w:bookmarkStart w:id="1179" w:name="_Toc139357025"/>
      <w:r w:rsidRPr="00AC4AEA">
        <w:t>Sueldos, beneficios y costos de asistencia médica, odontológica, legal y otros</w:t>
      </w:r>
      <w:bookmarkEnd w:id="1179"/>
      <w:r w:rsidRPr="00AC4AEA">
        <w:t xml:space="preserve"> </w:t>
      </w:r>
    </w:p>
    <w:p w:rsidR="00421257" w:rsidRPr="00AC4AEA" w:rsidRDefault="00421257" w:rsidP="00C01B25">
      <w:pPr>
        <w:numPr>
          <w:ilvl w:val="0"/>
          <w:numId w:val="670"/>
        </w:numPr>
        <w:spacing w:after="147" w:line="264" w:lineRule="auto"/>
        <w:ind w:left="993" w:hanging="567"/>
        <w:jc w:val="both"/>
        <w:rPr>
          <w:rFonts w:ascii="Arial" w:hAnsi="Arial" w:cs="Arial"/>
          <w:sz w:val="20"/>
          <w:szCs w:val="20"/>
        </w:rPr>
      </w:pPr>
      <w:r w:rsidRPr="00AC4AEA">
        <w:rPr>
          <w:rFonts w:ascii="Arial" w:hAnsi="Arial" w:cs="Arial"/>
          <w:sz w:val="20"/>
          <w:szCs w:val="20"/>
        </w:rPr>
        <w:t xml:space="preserve">Una entidad medirá las obligaciones por beneficios post-relación laboral de manera que reflejen: </w:t>
      </w:r>
    </w:p>
    <w:p w:rsidR="00421257" w:rsidRPr="00AC4AEA" w:rsidRDefault="00421257" w:rsidP="00C01B25">
      <w:pPr>
        <w:numPr>
          <w:ilvl w:val="0"/>
          <w:numId w:val="676"/>
        </w:numPr>
        <w:spacing w:line="264" w:lineRule="auto"/>
        <w:ind w:hanging="511"/>
        <w:jc w:val="both"/>
        <w:rPr>
          <w:rFonts w:ascii="Arial" w:hAnsi="Arial" w:cs="Arial"/>
          <w:sz w:val="20"/>
          <w:szCs w:val="20"/>
        </w:rPr>
      </w:pPr>
      <w:r w:rsidRPr="00AC4AEA">
        <w:rPr>
          <w:rFonts w:ascii="Arial" w:hAnsi="Arial" w:cs="Arial"/>
          <w:sz w:val="20"/>
          <w:szCs w:val="20"/>
        </w:rPr>
        <w:t xml:space="preserve">los incrementos estimados de los sueldos en el futuro; </w:t>
      </w:r>
    </w:p>
    <w:p w:rsidR="00421257" w:rsidRPr="00AC4AEA" w:rsidRDefault="00421257" w:rsidP="00C01B25">
      <w:pPr>
        <w:numPr>
          <w:ilvl w:val="0"/>
          <w:numId w:val="676"/>
        </w:numPr>
        <w:spacing w:line="264" w:lineRule="auto"/>
        <w:ind w:hanging="511"/>
        <w:jc w:val="both"/>
        <w:rPr>
          <w:rFonts w:ascii="Arial" w:hAnsi="Arial" w:cs="Arial"/>
          <w:sz w:val="20"/>
          <w:szCs w:val="20"/>
        </w:rPr>
      </w:pPr>
      <w:r w:rsidRPr="00AC4AEA">
        <w:rPr>
          <w:rFonts w:ascii="Arial" w:hAnsi="Arial" w:cs="Arial"/>
          <w:sz w:val="20"/>
          <w:szCs w:val="20"/>
        </w:rPr>
        <w:t xml:space="preserve">los beneficios establecidos en el plan, a la </w:t>
      </w:r>
      <w:r w:rsidR="00A235EB" w:rsidRPr="00AC4AEA">
        <w:rPr>
          <w:rFonts w:ascii="Arial" w:hAnsi="Arial" w:cs="Arial"/>
          <w:b/>
          <w:bCs/>
          <w:sz w:val="20"/>
          <w:szCs w:val="20"/>
        </w:rPr>
        <w:t>fecha de los estados contables</w:t>
      </w:r>
      <w:r w:rsidRPr="00AC4AEA">
        <w:rPr>
          <w:rFonts w:ascii="Arial" w:hAnsi="Arial" w:cs="Arial"/>
          <w:sz w:val="20"/>
          <w:szCs w:val="20"/>
        </w:rPr>
        <w:t xml:space="preserve">, según los términos del plan (o que resulten de cualquier obligación implícita); y </w:t>
      </w:r>
    </w:p>
    <w:p w:rsidR="00421257" w:rsidRPr="00AC4AEA" w:rsidRDefault="00421257" w:rsidP="00C01B25">
      <w:pPr>
        <w:numPr>
          <w:ilvl w:val="0"/>
          <w:numId w:val="676"/>
        </w:numPr>
        <w:spacing w:line="264" w:lineRule="auto"/>
        <w:ind w:hanging="511"/>
        <w:jc w:val="both"/>
        <w:rPr>
          <w:rFonts w:ascii="Arial" w:hAnsi="Arial" w:cs="Arial"/>
          <w:sz w:val="20"/>
          <w:szCs w:val="20"/>
        </w:rPr>
      </w:pPr>
      <w:r w:rsidRPr="00AC4AEA">
        <w:rPr>
          <w:rFonts w:ascii="Arial" w:hAnsi="Arial" w:cs="Arial"/>
          <w:sz w:val="20"/>
          <w:szCs w:val="20"/>
        </w:rPr>
        <w:t xml:space="preserve">los cambios futuros estimados en el monto de los beneficios gubernamentales, en la medida que afecten a los beneficios a pagar dentro del plan de beneficios definidos, sí y sólo sí: </w:t>
      </w:r>
    </w:p>
    <w:p w:rsidR="00421257" w:rsidRPr="00AC4AEA" w:rsidRDefault="00421257" w:rsidP="00C01B25">
      <w:pPr>
        <w:numPr>
          <w:ilvl w:val="4"/>
          <w:numId w:val="487"/>
        </w:numPr>
        <w:spacing w:after="147" w:line="264" w:lineRule="auto"/>
        <w:ind w:left="1985" w:hanging="567"/>
        <w:jc w:val="both"/>
        <w:rPr>
          <w:rFonts w:ascii="Arial" w:hAnsi="Arial" w:cs="Arial"/>
          <w:sz w:val="20"/>
          <w:szCs w:val="20"/>
        </w:rPr>
      </w:pPr>
      <w:r w:rsidRPr="00AC4AEA">
        <w:rPr>
          <w:rFonts w:ascii="Arial" w:hAnsi="Arial" w:cs="Arial"/>
          <w:sz w:val="20"/>
          <w:szCs w:val="20"/>
        </w:rPr>
        <w:t xml:space="preserve">tales cambios han sido incorporados a una norma legal antes de la </w:t>
      </w:r>
      <w:r w:rsidRPr="00AC4AEA">
        <w:rPr>
          <w:rFonts w:ascii="Arial" w:hAnsi="Arial" w:cs="Arial"/>
          <w:b/>
          <w:bCs/>
          <w:sz w:val="20"/>
          <w:szCs w:val="20"/>
        </w:rPr>
        <w:t xml:space="preserve">fecha </w:t>
      </w:r>
      <w:r w:rsidR="00A235EB" w:rsidRPr="00AC4AEA">
        <w:rPr>
          <w:rFonts w:ascii="Arial" w:hAnsi="Arial" w:cs="Arial"/>
          <w:b/>
          <w:bCs/>
          <w:sz w:val="20"/>
          <w:szCs w:val="20"/>
        </w:rPr>
        <w:t>de los estados contables</w:t>
      </w:r>
      <w:r w:rsidRPr="00AC4AEA">
        <w:rPr>
          <w:rFonts w:ascii="Arial" w:hAnsi="Arial" w:cs="Arial"/>
          <w:sz w:val="20"/>
          <w:szCs w:val="20"/>
        </w:rPr>
        <w:t xml:space="preserve">; o </w:t>
      </w:r>
    </w:p>
    <w:p w:rsidR="00421257" w:rsidRPr="00AC4AEA" w:rsidRDefault="00421257" w:rsidP="00C01B25">
      <w:pPr>
        <w:numPr>
          <w:ilvl w:val="4"/>
          <w:numId w:val="487"/>
        </w:numPr>
        <w:spacing w:after="147" w:line="264" w:lineRule="auto"/>
        <w:ind w:left="1985" w:hanging="567"/>
        <w:jc w:val="both"/>
        <w:rPr>
          <w:rFonts w:ascii="Arial" w:hAnsi="Arial" w:cs="Arial"/>
          <w:sz w:val="20"/>
          <w:szCs w:val="20"/>
        </w:rPr>
      </w:pPr>
      <w:r w:rsidRPr="00AC4AEA">
        <w:rPr>
          <w:rFonts w:ascii="Arial" w:hAnsi="Arial" w:cs="Arial"/>
          <w:sz w:val="20"/>
          <w:szCs w:val="20"/>
        </w:rPr>
        <w:t xml:space="preserve">la historia pasada u otro tipo de evidencia confiable indican que tales beneficios gubernamentales van a ser modificados de una forma previsible, por ejemplo, consistentemente con futuros cambios en los niveles generales de precios o de salarios. </w:t>
      </w:r>
    </w:p>
    <w:p w:rsidR="00421257" w:rsidRPr="00AC4AEA" w:rsidRDefault="00421257" w:rsidP="00C01B25">
      <w:pPr>
        <w:numPr>
          <w:ilvl w:val="0"/>
          <w:numId w:val="670"/>
        </w:numPr>
        <w:spacing w:after="147" w:line="264" w:lineRule="auto"/>
        <w:ind w:left="993" w:hanging="567"/>
        <w:jc w:val="both"/>
        <w:rPr>
          <w:rFonts w:ascii="Arial" w:hAnsi="Arial" w:cs="Arial"/>
          <w:sz w:val="20"/>
          <w:szCs w:val="20"/>
        </w:rPr>
      </w:pPr>
      <w:r w:rsidRPr="00AC4AEA">
        <w:rPr>
          <w:rFonts w:ascii="Arial" w:hAnsi="Arial" w:cs="Arial"/>
          <w:sz w:val="20"/>
          <w:szCs w:val="20"/>
        </w:rPr>
        <w:t>Para estimar los incrementos futuros en los salarios, una entidad</w:t>
      </w:r>
      <w:r w:rsidR="002D19B8" w:rsidRPr="00AC4AEA">
        <w:rPr>
          <w:rFonts w:ascii="Arial" w:hAnsi="Arial" w:cs="Arial"/>
          <w:sz w:val="20"/>
          <w:szCs w:val="20"/>
        </w:rPr>
        <w:t xml:space="preserve"> contemplará la antigüedad, las posibles promociones y otros factores relevantes, tales como la evolución de la oferta y la demanda en el mercado de trabajo.</w:t>
      </w:r>
      <w:r w:rsidRPr="00AC4AEA">
        <w:rPr>
          <w:rFonts w:ascii="Arial" w:hAnsi="Arial" w:cs="Arial"/>
          <w:sz w:val="20"/>
          <w:szCs w:val="20"/>
        </w:rPr>
        <w:t xml:space="preserve"> </w:t>
      </w:r>
    </w:p>
    <w:p w:rsidR="00421257" w:rsidRPr="00AC4AEA" w:rsidRDefault="00421257" w:rsidP="00C01B25">
      <w:pPr>
        <w:numPr>
          <w:ilvl w:val="0"/>
          <w:numId w:val="670"/>
        </w:numPr>
        <w:spacing w:after="147" w:line="264" w:lineRule="auto"/>
        <w:ind w:left="993" w:hanging="567"/>
        <w:jc w:val="both"/>
        <w:rPr>
          <w:rFonts w:ascii="Arial" w:hAnsi="Arial" w:cs="Arial"/>
          <w:sz w:val="20"/>
          <w:szCs w:val="20"/>
        </w:rPr>
      </w:pPr>
      <w:r w:rsidRPr="00AC4AEA">
        <w:rPr>
          <w:rFonts w:ascii="Arial" w:hAnsi="Arial" w:cs="Arial"/>
          <w:sz w:val="20"/>
          <w:szCs w:val="20"/>
        </w:rPr>
        <w:t xml:space="preserve">Si los términos formales de un plan (o cualquier obligación implícita) exigen cambiar los beneficios en periodos futuros, una entidad medirá la obligación correspondiente de manera que refleje tales cambios. </w:t>
      </w:r>
    </w:p>
    <w:p w:rsidR="00421257" w:rsidRPr="00AC4AEA" w:rsidRDefault="00421257" w:rsidP="00C01B25">
      <w:pPr>
        <w:numPr>
          <w:ilvl w:val="0"/>
          <w:numId w:val="670"/>
        </w:numPr>
        <w:spacing w:after="147" w:line="264" w:lineRule="auto"/>
        <w:ind w:left="993" w:hanging="567"/>
        <w:jc w:val="both"/>
        <w:rPr>
          <w:rFonts w:ascii="Arial" w:hAnsi="Arial" w:cs="Arial"/>
          <w:sz w:val="20"/>
          <w:szCs w:val="20"/>
        </w:rPr>
      </w:pPr>
      <w:r w:rsidRPr="00AC4AEA">
        <w:rPr>
          <w:rFonts w:ascii="Arial" w:hAnsi="Arial" w:cs="Arial"/>
          <w:sz w:val="20"/>
          <w:szCs w:val="20"/>
        </w:rPr>
        <w:lastRenderedPageBreak/>
        <w:t xml:space="preserve">Una entidad no tendrá que considerar en los supuestos actuariales los cambios en los beneficios futuros no establecidos formalmente en el plan (o en las obligaciones implícitas) a la </w:t>
      </w:r>
      <w:r w:rsidRPr="00AC4AEA">
        <w:rPr>
          <w:rFonts w:ascii="Arial" w:hAnsi="Arial" w:cs="Arial"/>
          <w:b/>
          <w:bCs/>
          <w:sz w:val="20"/>
          <w:szCs w:val="20"/>
        </w:rPr>
        <w:t>fecha de los estados contables</w:t>
      </w:r>
      <w:r w:rsidRPr="00AC4AEA">
        <w:rPr>
          <w:rFonts w:ascii="Arial" w:hAnsi="Arial" w:cs="Arial"/>
          <w:sz w:val="20"/>
          <w:szCs w:val="20"/>
        </w:rPr>
        <w:t xml:space="preserve">. Tales cambios, cuando se produzcan, pueden generar: </w:t>
      </w:r>
    </w:p>
    <w:p w:rsidR="00421257" w:rsidRPr="00AC4AEA" w:rsidRDefault="00421257" w:rsidP="00C01B25">
      <w:pPr>
        <w:numPr>
          <w:ilvl w:val="0"/>
          <w:numId w:val="677"/>
        </w:numPr>
        <w:spacing w:line="264" w:lineRule="auto"/>
        <w:ind w:hanging="511"/>
        <w:jc w:val="both"/>
        <w:rPr>
          <w:rFonts w:ascii="Arial" w:hAnsi="Arial" w:cs="Arial"/>
          <w:sz w:val="20"/>
          <w:szCs w:val="20"/>
        </w:rPr>
      </w:pPr>
      <w:r w:rsidRPr="00AC4AEA">
        <w:rPr>
          <w:rFonts w:ascii="Arial" w:hAnsi="Arial" w:cs="Arial"/>
          <w:sz w:val="20"/>
          <w:szCs w:val="20"/>
        </w:rPr>
        <w:t xml:space="preserve">costos por servicios prestados en el pasado, en la medida que modifiquen los beneficios por servicios prestados con anterioridad al cambio; o bien </w:t>
      </w:r>
    </w:p>
    <w:p w:rsidR="00421257" w:rsidRPr="00AC4AEA" w:rsidRDefault="00421257" w:rsidP="00C01B25">
      <w:pPr>
        <w:numPr>
          <w:ilvl w:val="0"/>
          <w:numId w:val="677"/>
        </w:numPr>
        <w:spacing w:line="264" w:lineRule="auto"/>
        <w:ind w:hanging="511"/>
        <w:jc w:val="both"/>
        <w:rPr>
          <w:rFonts w:ascii="Arial" w:hAnsi="Arial" w:cs="Arial"/>
          <w:sz w:val="20"/>
          <w:szCs w:val="20"/>
        </w:rPr>
      </w:pPr>
      <w:r w:rsidRPr="00AC4AEA">
        <w:rPr>
          <w:rFonts w:ascii="Arial" w:hAnsi="Arial" w:cs="Arial"/>
          <w:sz w:val="20"/>
          <w:szCs w:val="20"/>
        </w:rPr>
        <w:t xml:space="preserve">costos por servicios del período presente para periodos posteriores al cambio, en la medida que modifiquen beneficios por servicios a prestar con posterioridad al cambio. </w:t>
      </w:r>
    </w:p>
    <w:p w:rsidR="00421257" w:rsidRPr="00AC4AEA" w:rsidRDefault="00421257" w:rsidP="00C01B25">
      <w:pPr>
        <w:numPr>
          <w:ilvl w:val="0"/>
          <w:numId w:val="670"/>
        </w:numPr>
        <w:spacing w:after="147" w:line="264" w:lineRule="auto"/>
        <w:ind w:left="993" w:hanging="567"/>
        <w:jc w:val="both"/>
        <w:rPr>
          <w:rFonts w:ascii="Arial" w:hAnsi="Arial" w:cs="Arial"/>
          <w:sz w:val="20"/>
          <w:szCs w:val="20"/>
        </w:rPr>
      </w:pPr>
      <w:r w:rsidRPr="00AC4AEA">
        <w:rPr>
          <w:rFonts w:ascii="Arial" w:hAnsi="Arial" w:cs="Arial"/>
          <w:sz w:val="20"/>
          <w:szCs w:val="20"/>
        </w:rPr>
        <w:t xml:space="preserve">Algunos beneficios post-relación laboral están ligados a variables tales como el nivel de beneficios gubernamentales por retiro o por atención médica. Una entidad medirá tales beneficios reflejando los cambios esperados en las variables referidas, evaluados a partir de la historia pasada y otro tipo de evidencias confiables. </w:t>
      </w:r>
    </w:p>
    <w:p w:rsidR="00421257" w:rsidRPr="00AC4AEA" w:rsidRDefault="00421257" w:rsidP="00C01B25">
      <w:pPr>
        <w:numPr>
          <w:ilvl w:val="0"/>
          <w:numId w:val="670"/>
        </w:numPr>
        <w:spacing w:after="147" w:line="264" w:lineRule="auto"/>
        <w:ind w:left="993" w:hanging="567"/>
        <w:jc w:val="both"/>
        <w:rPr>
          <w:rFonts w:ascii="Arial" w:hAnsi="Arial" w:cs="Arial"/>
          <w:sz w:val="20"/>
          <w:szCs w:val="20"/>
        </w:rPr>
      </w:pPr>
      <w:r w:rsidRPr="00AC4AEA">
        <w:rPr>
          <w:rFonts w:ascii="Arial" w:hAnsi="Arial" w:cs="Arial"/>
          <w:sz w:val="20"/>
          <w:szCs w:val="20"/>
        </w:rPr>
        <w:t xml:space="preserve">Una entidad estimará los costos por atenciones médicas, odontológicas, legales y otras sobre la base de: </w:t>
      </w:r>
    </w:p>
    <w:p w:rsidR="00421257" w:rsidRPr="00AC4AEA" w:rsidRDefault="00421257" w:rsidP="00C01B25">
      <w:pPr>
        <w:numPr>
          <w:ilvl w:val="0"/>
          <w:numId w:val="678"/>
        </w:numPr>
        <w:spacing w:line="264" w:lineRule="auto"/>
        <w:ind w:hanging="511"/>
        <w:jc w:val="both"/>
        <w:rPr>
          <w:rFonts w:ascii="Arial" w:hAnsi="Arial" w:cs="Arial"/>
          <w:sz w:val="20"/>
          <w:szCs w:val="20"/>
        </w:rPr>
      </w:pPr>
      <w:r w:rsidRPr="00AC4AEA">
        <w:rPr>
          <w:rFonts w:ascii="Arial" w:hAnsi="Arial" w:cs="Arial"/>
          <w:sz w:val="20"/>
          <w:szCs w:val="20"/>
        </w:rPr>
        <w:t xml:space="preserve">hipótesis acerca de los cambios futuros estimados en el costo de tales servicios en términos reales (es decir, excluyendo los efectos de los cambios futuros en el poder adquisitivo de la moneda), derivados de las variaciones en los precios específicos de los citados beneficios; </w:t>
      </w:r>
    </w:p>
    <w:p w:rsidR="00421257" w:rsidRPr="00AC4AEA" w:rsidRDefault="00421257" w:rsidP="00C01B25">
      <w:pPr>
        <w:numPr>
          <w:ilvl w:val="0"/>
          <w:numId w:val="678"/>
        </w:numPr>
        <w:spacing w:line="264" w:lineRule="auto"/>
        <w:ind w:hanging="511"/>
        <w:jc w:val="both"/>
        <w:rPr>
          <w:rFonts w:ascii="Arial" w:hAnsi="Arial" w:cs="Arial"/>
          <w:sz w:val="20"/>
          <w:szCs w:val="20"/>
        </w:rPr>
      </w:pPr>
      <w:r w:rsidRPr="00AC4AEA">
        <w:rPr>
          <w:rFonts w:ascii="Arial" w:hAnsi="Arial" w:cs="Arial"/>
          <w:sz w:val="20"/>
          <w:szCs w:val="20"/>
        </w:rPr>
        <w:t>datos históricos, tomados de su propia experiencia, complementados si fuera necesario con datos procedentes de otros empleadores, compañías de seguros, obras sociales, empresas de medicina prepaga u otras fuentes.</w:t>
      </w:r>
      <w:r w:rsidR="006F2C57">
        <w:rPr>
          <w:rFonts w:ascii="Arial" w:hAnsi="Arial" w:cs="Arial"/>
          <w:sz w:val="20"/>
          <w:szCs w:val="20"/>
        </w:rPr>
        <w:t xml:space="preserve"> </w:t>
      </w:r>
    </w:p>
    <w:p w:rsidR="00421257" w:rsidRPr="00AC4AEA" w:rsidRDefault="00421257" w:rsidP="00C01B25">
      <w:pPr>
        <w:numPr>
          <w:ilvl w:val="0"/>
          <w:numId w:val="678"/>
        </w:numPr>
        <w:spacing w:line="264" w:lineRule="auto"/>
        <w:ind w:hanging="511"/>
        <w:jc w:val="both"/>
        <w:rPr>
          <w:rFonts w:ascii="Arial" w:hAnsi="Arial" w:cs="Arial"/>
          <w:sz w:val="20"/>
          <w:szCs w:val="20"/>
        </w:rPr>
      </w:pPr>
      <w:r w:rsidRPr="00AC4AEA">
        <w:rPr>
          <w:rFonts w:ascii="Arial" w:hAnsi="Arial" w:cs="Arial"/>
          <w:sz w:val="20"/>
          <w:szCs w:val="20"/>
        </w:rPr>
        <w:t>el efecto de los avances tecnológicos;</w:t>
      </w:r>
      <w:r w:rsidR="006F2C57">
        <w:rPr>
          <w:rFonts w:ascii="Arial" w:hAnsi="Arial" w:cs="Arial"/>
          <w:sz w:val="20"/>
          <w:szCs w:val="20"/>
        </w:rPr>
        <w:t xml:space="preserve"> </w:t>
      </w:r>
    </w:p>
    <w:p w:rsidR="00421257" w:rsidRPr="00AC4AEA" w:rsidRDefault="00421257" w:rsidP="00C01B25">
      <w:pPr>
        <w:numPr>
          <w:ilvl w:val="0"/>
          <w:numId w:val="678"/>
        </w:numPr>
        <w:spacing w:line="264" w:lineRule="auto"/>
        <w:ind w:hanging="511"/>
        <w:jc w:val="both"/>
        <w:rPr>
          <w:rFonts w:ascii="Arial" w:hAnsi="Arial" w:cs="Arial"/>
          <w:sz w:val="20"/>
          <w:szCs w:val="20"/>
        </w:rPr>
      </w:pPr>
      <w:r w:rsidRPr="00AC4AEA">
        <w:rPr>
          <w:rFonts w:ascii="Arial" w:hAnsi="Arial" w:cs="Arial"/>
          <w:sz w:val="20"/>
          <w:szCs w:val="20"/>
        </w:rPr>
        <w:t>los cambios en la utilización de los beneficios de asistencia médica o patrones de demanda de atención sanitaria; y</w:t>
      </w:r>
      <w:r w:rsidR="006F2C57">
        <w:rPr>
          <w:rFonts w:ascii="Arial" w:hAnsi="Arial" w:cs="Arial"/>
          <w:sz w:val="20"/>
          <w:szCs w:val="20"/>
        </w:rPr>
        <w:t xml:space="preserve"> </w:t>
      </w:r>
    </w:p>
    <w:p w:rsidR="00421257" w:rsidRPr="00AC4AEA" w:rsidRDefault="00421257" w:rsidP="00C01B25">
      <w:pPr>
        <w:numPr>
          <w:ilvl w:val="0"/>
          <w:numId w:val="678"/>
        </w:numPr>
        <w:spacing w:line="264" w:lineRule="auto"/>
        <w:ind w:hanging="511"/>
        <w:jc w:val="both"/>
        <w:rPr>
          <w:rFonts w:ascii="Arial" w:hAnsi="Arial" w:cs="Arial"/>
          <w:sz w:val="20"/>
          <w:szCs w:val="20"/>
        </w:rPr>
      </w:pPr>
      <w:r w:rsidRPr="00AC4AEA">
        <w:rPr>
          <w:rFonts w:ascii="Arial" w:hAnsi="Arial" w:cs="Arial"/>
          <w:sz w:val="20"/>
          <w:szCs w:val="20"/>
        </w:rPr>
        <w:t xml:space="preserve">los cambios en la situación sanitaria de los participantes en el plan. </w:t>
      </w:r>
    </w:p>
    <w:p w:rsidR="00421257" w:rsidRPr="00AC4AEA" w:rsidRDefault="00421257" w:rsidP="00C01B25">
      <w:pPr>
        <w:numPr>
          <w:ilvl w:val="0"/>
          <w:numId w:val="670"/>
        </w:numPr>
        <w:spacing w:after="147" w:line="264" w:lineRule="auto"/>
        <w:ind w:left="993" w:hanging="567"/>
        <w:jc w:val="both"/>
        <w:rPr>
          <w:rFonts w:ascii="Arial" w:hAnsi="Arial" w:cs="Arial"/>
          <w:sz w:val="20"/>
          <w:szCs w:val="20"/>
        </w:rPr>
      </w:pPr>
      <w:r w:rsidRPr="00AC4AEA">
        <w:rPr>
          <w:rFonts w:ascii="Arial" w:hAnsi="Arial" w:cs="Arial"/>
          <w:sz w:val="20"/>
          <w:szCs w:val="20"/>
        </w:rPr>
        <w:t>Una entidad ajustará los datos históricos:</w:t>
      </w:r>
      <w:r w:rsidR="006F2C57">
        <w:rPr>
          <w:rFonts w:ascii="Arial" w:hAnsi="Arial" w:cs="Arial"/>
          <w:sz w:val="20"/>
          <w:szCs w:val="20"/>
        </w:rPr>
        <w:t xml:space="preserve"> </w:t>
      </w:r>
    </w:p>
    <w:p w:rsidR="00421257" w:rsidRPr="00AC4AEA" w:rsidRDefault="00421257" w:rsidP="00C01B25">
      <w:pPr>
        <w:numPr>
          <w:ilvl w:val="0"/>
          <w:numId w:val="679"/>
        </w:numPr>
        <w:spacing w:line="264" w:lineRule="auto"/>
        <w:ind w:hanging="511"/>
        <w:jc w:val="both"/>
        <w:rPr>
          <w:rFonts w:ascii="Arial" w:hAnsi="Arial" w:cs="Arial"/>
          <w:sz w:val="20"/>
          <w:szCs w:val="20"/>
        </w:rPr>
      </w:pPr>
      <w:r w:rsidRPr="00AC4AEA">
        <w:rPr>
          <w:rFonts w:ascii="Arial" w:hAnsi="Arial" w:cs="Arial"/>
          <w:sz w:val="20"/>
          <w:szCs w:val="20"/>
        </w:rPr>
        <w:t>si la mezcla demográfica de la población beneficiaria difiere de la utilizada como base para elaborar los datos históricos; o</w:t>
      </w:r>
      <w:r w:rsidR="006F2C57">
        <w:rPr>
          <w:rFonts w:ascii="Arial" w:hAnsi="Arial" w:cs="Arial"/>
          <w:sz w:val="20"/>
          <w:szCs w:val="20"/>
        </w:rPr>
        <w:t xml:space="preserve"> </w:t>
      </w:r>
    </w:p>
    <w:p w:rsidR="00421257" w:rsidRPr="00AC4AEA" w:rsidRDefault="00421257" w:rsidP="00C01B25">
      <w:pPr>
        <w:numPr>
          <w:ilvl w:val="0"/>
          <w:numId w:val="679"/>
        </w:numPr>
        <w:spacing w:line="264" w:lineRule="auto"/>
        <w:ind w:hanging="511"/>
        <w:jc w:val="both"/>
        <w:rPr>
          <w:rFonts w:ascii="Arial" w:hAnsi="Arial" w:cs="Arial"/>
          <w:sz w:val="20"/>
          <w:szCs w:val="20"/>
        </w:rPr>
      </w:pPr>
      <w:r w:rsidRPr="00AC4AEA">
        <w:rPr>
          <w:rFonts w:ascii="Arial" w:hAnsi="Arial" w:cs="Arial"/>
          <w:sz w:val="20"/>
          <w:szCs w:val="20"/>
        </w:rPr>
        <w:t xml:space="preserve">cuando hay evidencia confiable de que las tendencias históricas no continuarán en el futuro. </w:t>
      </w:r>
    </w:p>
    <w:p w:rsidR="00421257" w:rsidRPr="00AC4AEA" w:rsidRDefault="00421257" w:rsidP="00A318EA">
      <w:pPr>
        <w:spacing w:after="150" w:line="256" w:lineRule="auto"/>
        <w:rPr>
          <w:rFonts w:ascii="Arial" w:hAnsi="Arial" w:cs="Arial"/>
          <w:sz w:val="20"/>
          <w:szCs w:val="20"/>
        </w:rPr>
      </w:pPr>
      <w:r w:rsidRPr="00AC4AEA">
        <w:rPr>
          <w:rFonts w:ascii="Arial" w:hAnsi="Arial" w:cs="Arial"/>
          <w:sz w:val="20"/>
          <w:szCs w:val="20"/>
        </w:rPr>
        <w:t xml:space="preserve"> </w:t>
      </w:r>
    </w:p>
    <w:p w:rsidR="00421257" w:rsidRPr="00AC4AEA" w:rsidRDefault="00421257" w:rsidP="00A318EA">
      <w:pPr>
        <w:pStyle w:val="Ttulo4"/>
      </w:pPr>
      <w:r w:rsidRPr="00AC4AEA">
        <w:t xml:space="preserve">Pérdidas y ganancias actuariales </w:t>
      </w:r>
    </w:p>
    <w:p w:rsidR="00421257" w:rsidRPr="00AC4AEA" w:rsidRDefault="00421257" w:rsidP="00C01B25">
      <w:pPr>
        <w:numPr>
          <w:ilvl w:val="0"/>
          <w:numId w:val="670"/>
        </w:numPr>
        <w:spacing w:after="147" w:line="264" w:lineRule="auto"/>
        <w:ind w:left="993" w:hanging="567"/>
        <w:jc w:val="both"/>
        <w:rPr>
          <w:rFonts w:ascii="Arial" w:hAnsi="Arial" w:cs="Arial"/>
          <w:sz w:val="20"/>
          <w:szCs w:val="20"/>
        </w:rPr>
      </w:pPr>
      <w:r w:rsidRPr="00AC4AEA">
        <w:rPr>
          <w:rFonts w:ascii="Arial" w:hAnsi="Arial" w:cs="Arial"/>
          <w:sz w:val="20"/>
          <w:szCs w:val="20"/>
        </w:rPr>
        <w:t>Una entidad medirá las pérdidas y ganancias actuariales</w:t>
      </w:r>
      <w:r w:rsidR="008861A9" w:rsidRPr="00AC4AEA">
        <w:rPr>
          <w:rFonts w:ascii="Arial" w:hAnsi="Arial" w:cs="Arial"/>
          <w:sz w:val="20"/>
          <w:szCs w:val="20"/>
        </w:rPr>
        <w:t>,</w:t>
      </w:r>
      <w:r w:rsidRPr="00AC4AEA">
        <w:rPr>
          <w:rFonts w:ascii="Arial" w:hAnsi="Arial" w:cs="Arial"/>
          <w:sz w:val="20"/>
          <w:szCs w:val="20"/>
        </w:rPr>
        <w:t xml:space="preserve"> que </w:t>
      </w:r>
      <w:r w:rsidR="008861A9" w:rsidRPr="00AC4AEA">
        <w:rPr>
          <w:rFonts w:ascii="Arial" w:hAnsi="Arial" w:cs="Arial"/>
          <w:sz w:val="20"/>
          <w:szCs w:val="20"/>
        </w:rPr>
        <w:t>proceden de incrementos o disminuciones en el valor presente de la obligación por beneficios definidos debidas a cambios en las suposiciones actuariales y ajustes por experiencia. Las causas de las ganancias o pérdidas incluyen las siguientes</w:t>
      </w:r>
      <w:r w:rsidRPr="00AC4AEA">
        <w:rPr>
          <w:rFonts w:ascii="Arial" w:hAnsi="Arial" w:cs="Arial"/>
          <w:sz w:val="20"/>
          <w:szCs w:val="20"/>
        </w:rPr>
        <w:t>:</w:t>
      </w:r>
      <w:r w:rsidR="006F2C57">
        <w:rPr>
          <w:rFonts w:ascii="Arial" w:hAnsi="Arial" w:cs="Arial"/>
          <w:sz w:val="20"/>
          <w:szCs w:val="20"/>
        </w:rPr>
        <w:t xml:space="preserve"> </w:t>
      </w:r>
    </w:p>
    <w:p w:rsidR="00421257" w:rsidRPr="00AC4AEA" w:rsidRDefault="00421257" w:rsidP="00C01B25">
      <w:pPr>
        <w:numPr>
          <w:ilvl w:val="3"/>
          <w:numId w:val="488"/>
        </w:numPr>
        <w:spacing w:line="264" w:lineRule="auto"/>
        <w:ind w:left="1276"/>
        <w:jc w:val="both"/>
        <w:rPr>
          <w:rFonts w:ascii="Arial" w:hAnsi="Arial" w:cs="Arial"/>
          <w:sz w:val="20"/>
          <w:szCs w:val="20"/>
        </w:rPr>
      </w:pPr>
      <w:r w:rsidRPr="00AC4AEA">
        <w:rPr>
          <w:rFonts w:ascii="Arial" w:hAnsi="Arial" w:cs="Arial"/>
          <w:sz w:val="20"/>
          <w:szCs w:val="20"/>
        </w:rPr>
        <w:t>tasas de rotación, de mortalidad, de retiros anticipados o de incremento de salarios inesperadamente altas o bajas entre los empleados;</w:t>
      </w:r>
      <w:r w:rsidR="006F2C57">
        <w:rPr>
          <w:rFonts w:ascii="Arial" w:hAnsi="Arial" w:cs="Arial"/>
          <w:sz w:val="20"/>
          <w:szCs w:val="20"/>
        </w:rPr>
        <w:t xml:space="preserve"> </w:t>
      </w:r>
    </w:p>
    <w:p w:rsidR="00421257" w:rsidRPr="00AC4AEA" w:rsidRDefault="00421257" w:rsidP="00C01B25">
      <w:pPr>
        <w:numPr>
          <w:ilvl w:val="3"/>
          <w:numId w:val="488"/>
        </w:numPr>
        <w:spacing w:after="147" w:line="264" w:lineRule="auto"/>
        <w:ind w:left="1276"/>
        <w:jc w:val="both"/>
        <w:rPr>
          <w:rFonts w:ascii="Arial" w:hAnsi="Arial" w:cs="Arial"/>
          <w:sz w:val="20"/>
          <w:szCs w:val="20"/>
        </w:rPr>
      </w:pPr>
      <w:r w:rsidRPr="00AC4AEA">
        <w:rPr>
          <w:rFonts w:ascii="Arial" w:hAnsi="Arial" w:cs="Arial"/>
          <w:sz w:val="20"/>
          <w:szCs w:val="20"/>
        </w:rPr>
        <w:lastRenderedPageBreak/>
        <w:t>variaciones en los beneficios (si las condiciones formales o implícitas contemplan incrementos cuando haya inflación);</w:t>
      </w:r>
      <w:r w:rsidR="006F2C57">
        <w:rPr>
          <w:rFonts w:ascii="Arial" w:hAnsi="Arial" w:cs="Arial"/>
          <w:sz w:val="20"/>
          <w:szCs w:val="20"/>
        </w:rPr>
        <w:t xml:space="preserve"> </w:t>
      </w:r>
    </w:p>
    <w:p w:rsidR="00421257" w:rsidRPr="00AC4AEA" w:rsidRDefault="00421257" w:rsidP="00C01B25">
      <w:pPr>
        <w:numPr>
          <w:ilvl w:val="3"/>
          <w:numId w:val="488"/>
        </w:numPr>
        <w:spacing w:after="147" w:line="264" w:lineRule="auto"/>
        <w:ind w:left="1276"/>
        <w:jc w:val="both"/>
        <w:rPr>
          <w:rFonts w:ascii="Arial" w:hAnsi="Arial" w:cs="Arial"/>
          <w:sz w:val="20"/>
          <w:szCs w:val="20"/>
        </w:rPr>
      </w:pPr>
      <w:r w:rsidRPr="00AC4AEA">
        <w:rPr>
          <w:rFonts w:ascii="Arial" w:hAnsi="Arial" w:cs="Arial"/>
          <w:sz w:val="20"/>
          <w:szCs w:val="20"/>
        </w:rPr>
        <w:t xml:space="preserve">cambios en los costos de atención médica; </w:t>
      </w:r>
    </w:p>
    <w:p w:rsidR="00421257" w:rsidRPr="00AC4AEA" w:rsidRDefault="00421257" w:rsidP="00C01B25">
      <w:pPr>
        <w:numPr>
          <w:ilvl w:val="3"/>
          <w:numId w:val="488"/>
        </w:numPr>
        <w:spacing w:after="147" w:line="264" w:lineRule="auto"/>
        <w:ind w:left="1276"/>
        <w:jc w:val="both"/>
        <w:rPr>
          <w:rFonts w:ascii="Arial" w:hAnsi="Arial" w:cs="Arial"/>
          <w:sz w:val="20"/>
          <w:szCs w:val="20"/>
        </w:rPr>
      </w:pPr>
      <w:r w:rsidRPr="00AC4AEA">
        <w:rPr>
          <w:rFonts w:ascii="Arial" w:hAnsi="Arial" w:cs="Arial"/>
          <w:sz w:val="20"/>
          <w:szCs w:val="20"/>
        </w:rPr>
        <w:t>cambios en las estimaciones de las tasas futuras de rotación de mortalidad, de retiros anticipados o de incremento de salarios de los empleados,</w:t>
      </w:r>
      <w:r w:rsidR="006F2C57">
        <w:rPr>
          <w:rFonts w:ascii="Arial" w:hAnsi="Arial" w:cs="Arial"/>
          <w:sz w:val="20"/>
          <w:szCs w:val="20"/>
        </w:rPr>
        <w:t xml:space="preserve"> </w:t>
      </w:r>
    </w:p>
    <w:p w:rsidR="00421257" w:rsidRPr="00AC4AEA" w:rsidRDefault="00421257" w:rsidP="00C01B25">
      <w:pPr>
        <w:numPr>
          <w:ilvl w:val="3"/>
          <w:numId w:val="488"/>
        </w:numPr>
        <w:spacing w:after="147" w:line="264" w:lineRule="auto"/>
        <w:ind w:left="1276"/>
        <w:jc w:val="both"/>
        <w:rPr>
          <w:rFonts w:ascii="Arial" w:hAnsi="Arial" w:cs="Arial"/>
          <w:sz w:val="20"/>
          <w:szCs w:val="20"/>
        </w:rPr>
      </w:pPr>
      <w:r w:rsidRPr="00AC4AEA">
        <w:rPr>
          <w:rFonts w:ascii="Arial" w:hAnsi="Arial" w:cs="Arial"/>
          <w:sz w:val="20"/>
          <w:szCs w:val="20"/>
        </w:rPr>
        <w:t xml:space="preserve">el efecto de las variaciones en los beneficios (si las condiciones formales o asumidas contemplan incrementos cuando haya inflación) o en los costos de atención médica cubierta por el plan; </w:t>
      </w:r>
      <w:r w:rsidR="00DC6B73" w:rsidRPr="00AC4AEA">
        <w:rPr>
          <w:rFonts w:ascii="Arial" w:hAnsi="Arial" w:cs="Arial"/>
          <w:sz w:val="20"/>
          <w:szCs w:val="20"/>
        </w:rPr>
        <w:t>y</w:t>
      </w:r>
    </w:p>
    <w:p w:rsidR="00421257" w:rsidRPr="00AC4AEA" w:rsidRDefault="00421257" w:rsidP="00C01B25">
      <w:pPr>
        <w:numPr>
          <w:ilvl w:val="3"/>
          <w:numId w:val="488"/>
        </w:numPr>
        <w:spacing w:after="147" w:line="264" w:lineRule="auto"/>
        <w:ind w:left="1276"/>
        <w:jc w:val="both"/>
        <w:rPr>
          <w:rFonts w:ascii="Arial" w:hAnsi="Arial" w:cs="Arial"/>
          <w:sz w:val="20"/>
          <w:szCs w:val="20"/>
        </w:rPr>
      </w:pPr>
      <w:r w:rsidRPr="00AC4AEA">
        <w:rPr>
          <w:rFonts w:ascii="Arial" w:hAnsi="Arial" w:cs="Arial"/>
          <w:sz w:val="20"/>
          <w:szCs w:val="20"/>
        </w:rPr>
        <w:t xml:space="preserve">variaciones en la tasa de </w:t>
      </w:r>
      <w:r w:rsidR="00DC6B73" w:rsidRPr="00AC4AEA">
        <w:rPr>
          <w:rFonts w:ascii="Arial" w:hAnsi="Arial" w:cs="Arial"/>
          <w:sz w:val="20"/>
          <w:szCs w:val="20"/>
        </w:rPr>
        <w:t>descuento.</w:t>
      </w:r>
      <w:r w:rsidRPr="00AC4AEA">
        <w:rPr>
          <w:rFonts w:ascii="Arial" w:hAnsi="Arial" w:cs="Arial"/>
          <w:sz w:val="20"/>
          <w:szCs w:val="20"/>
        </w:rPr>
        <w:t xml:space="preserve"> </w:t>
      </w:r>
    </w:p>
    <w:p w:rsidR="00421257" w:rsidRPr="00AC4AEA" w:rsidRDefault="00421257" w:rsidP="00C01B25">
      <w:pPr>
        <w:numPr>
          <w:ilvl w:val="0"/>
          <w:numId w:val="670"/>
        </w:numPr>
        <w:spacing w:after="147" w:line="264" w:lineRule="auto"/>
        <w:ind w:left="993" w:hanging="567"/>
        <w:jc w:val="both"/>
        <w:rPr>
          <w:rFonts w:ascii="Arial" w:hAnsi="Arial" w:cs="Arial"/>
          <w:sz w:val="20"/>
          <w:szCs w:val="20"/>
        </w:rPr>
      </w:pPr>
      <w:r w:rsidRPr="00AC4AEA">
        <w:rPr>
          <w:rFonts w:ascii="Arial" w:hAnsi="Arial" w:cs="Arial"/>
          <w:sz w:val="20"/>
          <w:szCs w:val="20"/>
        </w:rPr>
        <w:t xml:space="preserve">Al proceder a la medición de los pasivos por beneficios definidos de acuerdo con esta sección, una entidad reconocerá las ganancias y pérdidas actuariales en </w:t>
      </w:r>
      <w:r w:rsidRPr="00AC4AEA">
        <w:rPr>
          <w:rFonts w:ascii="Arial" w:hAnsi="Arial" w:cs="Arial"/>
          <w:b/>
          <w:bCs/>
          <w:sz w:val="20"/>
          <w:szCs w:val="20"/>
        </w:rPr>
        <w:t>resultados diferidos</w:t>
      </w:r>
      <w:r w:rsidRPr="00AC4AEA">
        <w:rPr>
          <w:rFonts w:ascii="Arial" w:hAnsi="Arial" w:cs="Arial"/>
          <w:sz w:val="20"/>
          <w:szCs w:val="20"/>
        </w:rPr>
        <w:t>.</w:t>
      </w:r>
      <w:r w:rsidR="00F337D1" w:rsidRPr="00AC4AEA">
        <w:rPr>
          <w:rFonts w:ascii="Arial" w:hAnsi="Arial" w:cs="Arial"/>
          <w:sz w:val="20"/>
          <w:szCs w:val="20"/>
        </w:rPr>
        <w:t xml:space="preserve"> </w:t>
      </w:r>
      <w:r w:rsidR="0057438C" w:rsidRPr="00AC4AEA">
        <w:rPr>
          <w:rFonts w:ascii="Arial" w:hAnsi="Arial" w:cs="Arial"/>
          <w:sz w:val="20"/>
          <w:szCs w:val="20"/>
        </w:rPr>
        <w:t>Una</w:t>
      </w:r>
      <w:r w:rsidR="00F337D1" w:rsidRPr="00AC4AEA">
        <w:rPr>
          <w:rFonts w:ascii="Arial" w:hAnsi="Arial" w:cs="Arial"/>
          <w:sz w:val="20"/>
          <w:szCs w:val="20"/>
        </w:rPr>
        <w:t xml:space="preserve"> entidad no reclasificará a</w:t>
      </w:r>
      <w:r w:rsidR="00A8100F" w:rsidRPr="00AC4AEA">
        <w:rPr>
          <w:rFonts w:ascii="Arial" w:hAnsi="Arial" w:cs="Arial"/>
          <w:sz w:val="20"/>
          <w:szCs w:val="20"/>
        </w:rPr>
        <w:t xml:space="preserve"> resultado</w:t>
      </w:r>
      <w:r w:rsidR="0057438C" w:rsidRPr="00AC4AEA">
        <w:rPr>
          <w:rFonts w:ascii="Arial" w:hAnsi="Arial" w:cs="Arial"/>
          <w:sz w:val="20"/>
          <w:szCs w:val="20"/>
        </w:rPr>
        <w:t>s</w:t>
      </w:r>
      <w:r w:rsidR="00A8100F" w:rsidRPr="00AC4AEA">
        <w:rPr>
          <w:rFonts w:ascii="Arial" w:hAnsi="Arial" w:cs="Arial"/>
          <w:sz w:val="20"/>
          <w:szCs w:val="20"/>
        </w:rPr>
        <w:t xml:space="preserve"> los saldos por ganancia y pérdidas actuariales acumuladas.</w:t>
      </w:r>
      <w:r w:rsidRPr="00AC4AEA">
        <w:rPr>
          <w:rFonts w:ascii="Arial" w:hAnsi="Arial" w:cs="Arial"/>
          <w:sz w:val="20"/>
          <w:szCs w:val="20"/>
        </w:rPr>
        <w:t xml:space="preserve"> </w:t>
      </w:r>
    </w:p>
    <w:p w:rsidR="00421257" w:rsidRPr="00AC4AEA" w:rsidRDefault="00421257" w:rsidP="00A318EA">
      <w:pPr>
        <w:spacing w:after="153" w:line="256" w:lineRule="auto"/>
        <w:ind w:left="936"/>
        <w:rPr>
          <w:rFonts w:ascii="Arial" w:hAnsi="Arial" w:cs="Arial"/>
          <w:sz w:val="20"/>
          <w:szCs w:val="20"/>
        </w:rPr>
      </w:pPr>
      <w:r w:rsidRPr="00AC4AEA">
        <w:rPr>
          <w:rFonts w:ascii="Arial" w:hAnsi="Arial" w:cs="Arial"/>
          <w:sz w:val="20"/>
          <w:szCs w:val="20"/>
        </w:rPr>
        <w:t xml:space="preserve"> </w:t>
      </w:r>
    </w:p>
    <w:p w:rsidR="00421257" w:rsidRPr="00AC4AEA" w:rsidRDefault="00421257" w:rsidP="00A318EA">
      <w:pPr>
        <w:pStyle w:val="Ttulo4"/>
      </w:pPr>
      <w:r w:rsidRPr="00AC4AEA">
        <w:t xml:space="preserve">Costos por servicios prestados en el pasado </w:t>
      </w:r>
    </w:p>
    <w:p w:rsidR="0016615C" w:rsidRPr="00AC4AEA" w:rsidRDefault="0016615C" w:rsidP="00C01B25">
      <w:pPr>
        <w:numPr>
          <w:ilvl w:val="0"/>
          <w:numId w:val="670"/>
        </w:numPr>
        <w:spacing w:after="147" w:line="264" w:lineRule="auto"/>
        <w:ind w:left="993" w:hanging="567"/>
        <w:jc w:val="both"/>
        <w:rPr>
          <w:rFonts w:ascii="Arial" w:hAnsi="Arial" w:cs="Arial"/>
          <w:sz w:val="20"/>
          <w:szCs w:val="20"/>
        </w:rPr>
      </w:pPr>
      <w:r w:rsidRPr="00AC4AEA">
        <w:rPr>
          <w:rFonts w:ascii="Arial" w:hAnsi="Arial" w:cs="Arial"/>
          <w:sz w:val="20"/>
          <w:szCs w:val="20"/>
        </w:rPr>
        <w:t>El costo por servicios prestados en el pasado aparece cuando la entidad introduce un plan de beneficios definidos o cambia los beneficios a recibir dentro de un plan ya existente.</w:t>
      </w:r>
      <w:r w:rsidR="006F2C57">
        <w:rPr>
          <w:rFonts w:ascii="Arial" w:hAnsi="Arial" w:cs="Arial"/>
          <w:sz w:val="20"/>
          <w:szCs w:val="20"/>
        </w:rPr>
        <w:t xml:space="preserve"> </w:t>
      </w:r>
    </w:p>
    <w:p w:rsidR="004A4422" w:rsidRPr="00AC4AEA" w:rsidRDefault="00421257" w:rsidP="00C01B25">
      <w:pPr>
        <w:numPr>
          <w:ilvl w:val="0"/>
          <w:numId w:val="670"/>
        </w:numPr>
        <w:spacing w:after="147" w:line="264" w:lineRule="auto"/>
        <w:ind w:left="993" w:hanging="567"/>
        <w:jc w:val="both"/>
        <w:rPr>
          <w:rFonts w:ascii="Arial" w:hAnsi="Arial" w:cs="Arial"/>
          <w:sz w:val="20"/>
          <w:szCs w:val="20"/>
        </w:rPr>
      </w:pPr>
      <w:r w:rsidRPr="00AC4AEA">
        <w:rPr>
          <w:rFonts w:ascii="Arial" w:hAnsi="Arial" w:cs="Arial"/>
          <w:sz w:val="20"/>
          <w:szCs w:val="20"/>
        </w:rPr>
        <w:t>Al medir sus pasivos por beneficios definidos, una entidad reconocerá el costo por servicios prestados en el pasado en resultados</w:t>
      </w:r>
      <w:r w:rsidR="004A4422" w:rsidRPr="00AC4AEA">
        <w:rPr>
          <w:rFonts w:ascii="Arial" w:hAnsi="Arial" w:cs="Arial"/>
          <w:sz w:val="20"/>
          <w:szCs w:val="20"/>
        </w:rPr>
        <w:t>, en la primera de las siguientes fechas:</w:t>
      </w:r>
    </w:p>
    <w:p w:rsidR="004A4422" w:rsidRPr="00AC4AEA" w:rsidRDefault="004A4422" w:rsidP="00C01B25">
      <w:pPr>
        <w:numPr>
          <w:ilvl w:val="0"/>
          <w:numId w:val="680"/>
        </w:numPr>
        <w:spacing w:after="147" w:line="264" w:lineRule="auto"/>
        <w:ind w:hanging="511"/>
        <w:jc w:val="both"/>
        <w:rPr>
          <w:rFonts w:ascii="Arial" w:hAnsi="Arial" w:cs="Arial"/>
          <w:sz w:val="20"/>
          <w:szCs w:val="20"/>
        </w:rPr>
      </w:pPr>
      <w:r w:rsidRPr="00AC4AEA">
        <w:rPr>
          <w:rFonts w:ascii="Arial" w:hAnsi="Arial" w:cs="Arial"/>
          <w:sz w:val="20"/>
          <w:szCs w:val="20"/>
        </w:rPr>
        <w:t>Cuando tiene lugar la modificación o r</w:t>
      </w:r>
      <w:r w:rsidR="00B91340" w:rsidRPr="00AC4AEA">
        <w:rPr>
          <w:rFonts w:ascii="Arial" w:hAnsi="Arial" w:cs="Arial"/>
          <w:sz w:val="20"/>
          <w:szCs w:val="20"/>
        </w:rPr>
        <w:t>ed</w:t>
      </w:r>
      <w:r w:rsidRPr="00AC4AEA">
        <w:rPr>
          <w:rFonts w:ascii="Arial" w:hAnsi="Arial" w:cs="Arial"/>
          <w:sz w:val="20"/>
          <w:szCs w:val="20"/>
        </w:rPr>
        <w:t>ucción del plan.</w:t>
      </w:r>
    </w:p>
    <w:p w:rsidR="00421257" w:rsidRPr="00AC4AEA" w:rsidRDefault="004A4422" w:rsidP="00C01B25">
      <w:pPr>
        <w:numPr>
          <w:ilvl w:val="0"/>
          <w:numId w:val="680"/>
        </w:numPr>
        <w:spacing w:after="147" w:line="264" w:lineRule="auto"/>
        <w:ind w:hanging="511"/>
        <w:jc w:val="both"/>
        <w:rPr>
          <w:rFonts w:ascii="Arial" w:hAnsi="Arial" w:cs="Arial"/>
          <w:sz w:val="20"/>
          <w:szCs w:val="20"/>
        </w:rPr>
      </w:pPr>
      <w:r w:rsidRPr="00AC4AEA">
        <w:rPr>
          <w:rFonts w:ascii="Arial" w:hAnsi="Arial" w:cs="Arial"/>
          <w:sz w:val="20"/>
          <w:szCs w:val="20"/>
        </w:rPr>
        <w:t xml:space="preserve">Cuando la entidad reconozca los costos por reestructuración relacionados, de acuerdo con </w:t>
      </w:r>
      <w:r w:rsidR="00B91340" w:rsidRPr="00AC4AEA">
        <w:rPr>
          <w:rFonts w:ascii="Arial" w:hAnsi="Arial" w:cs="Arial"/>
          <w:sz w:val="20"/>
          <w:szCs w:val="20"/>
        </w:rPr>
        <w:t xml:space="preserve">lo establecido en </w:t>
      </w:r>
      <w:r w:rsidRPr="00AC4AEA">
        <w:rPr>
          <w:rFonts w:ascii="Arial" w:hAnsi="Arial" w:cs="Arial"/>
          <w:sz w:val="20"/>
          <w:szCs w:val="20"/>
        </w:rPr>
        <w:t xml:space="preserve">la sección </w:t>
      </w:r>
      <w:r w:rsidR="00B91340" w:rsidRPr="00AC4AEA">
        <w:rPr>
          <w:rFonts w:ascii="Arial" w:hAnsi="Arial" w:cs="Arial"/>
          <w:sz w:val="20"/>
          <w:szCs w:val="20"/>
        </w:rPr>
        <w:t>“</w:t>
      </w:r>
      <w:r w:rsidR="00B91340" w:rsidRPr="00AC4AEA">
        <w:rPr>
          <w:rFonts w:ascii="Arial" w:hAnsi="Arial" w:cs="Arial"/>
          <w:sz w:val="20"/>
          <w:szCs w:val="20"/>
          <w:u w:val="single"/>
        </w:rPr>
        <w:t>Reestructuraciones</w:t>
      </w:r>
      <w:r w:rsidR="00B91340" w:rsidRPr="00AC4AEA">
        <w:rPr>
          <w:rFonts w:ascii="Arial" w:hAnsi="Arial" w:cs="Arial"/>
          <w:sz w:val="20"/>
          <w:szCs w:val="20"/>
        </w:rPr>
        <w:t xml:space="preserve">” [ver los párrafos </w:t>
      </w:r>
      <w:fldSimple w:instr=" REF _Ref103716914 \r \h  \* MERGEFORMAT ">
        <w:r w:rsidR="00D33A5D" w:rsidRPr="00D33A5D">
          <w:rPr>
            <w:rFonts w:ascii="Arial" w:hAnsi="Arial" w:cs="Arial"/>
            <w:sz w:val="20"/>
            <w:szCs w:val="20"/>
          </w:rPr>
          <w:t>601</w:t>
        </w:r>
      </w:fldSimple>
      <w:r w:rsidR="00B91340" w:rsidRPr="00AC4AEA">
        <w:rPr>
          <w:rFonts w:ascii="Arial" w:hAnsi="Arial" w:cs="Arial"/>
          <w:sz w:val="20"/>
          <w:szCs w:val="20"/>
        </w:rPr>
        <w:t xml:space="preserve"> a </w:t>
      </w:r>
      <w:fldSimple w:instr=" REF _Ref135685041 \r \h  \* MERGEFORMAT ">
        <w:r w:rsidR="00D33A5D" w:rsidRPr="00D33A5D">
          <w:rPr>
            <w:rFonts w:ascii="Arial" w:hAnsi="Arial" w:cs="Arial"/>
            <w:sz w:val="20"/>
            <w:szCs w:val="20"/>
          </w:rPr>
          <w:t>604</w:t>
        </w:r>
      </w:fldSimple>
      <w:r w:rsidR="00B91340" w:rsidRPr="00AC4AEA">
        <w:rPr>
          <w:rFonts w:ascii="Arial" w:hAnsi="Arial" w:cs="Arial"/>
          <w:sz w:val="20"/>
          <w:szCs w:val="20"/>
        </w:rPr>
        <w:t>].</w:t>
      </w:r>
      <w:r w:rsidR="00421257" w:rsidRPr="00AC4AEA">
        <w:rPr>
          <w:rFonts w:ascii="Arial" w:hAnsi="Arial" w:cs="Arial"/>
          <w:sz w:val="20"/>
          <w:szCs w:val="20"/>
        </w:rPr>
        <w:t xml:space="preserve"> </w:t>
      </w:r>
    </w:p>
    <w:p w:rsidR="00421257" w:rsidRPr="00AC4AEA" w:rsidRDefault="00421257" w:rsidP="00C01B25">
      <w:pPr>
        <w:numPr>
          <w:ilvl w:val="0"/>
          <w:numId w:val="670"/>
        </w:numPr>
        <w:spacing w:after="147" w:line="264" w:lineRule="auto"/>
        <w:ind w:left="993" w:hanging="567"/>
        <w:jc w:val="both"/>
        <w:rPr>
          <w:rFonts w:ascii="Arial" w:hAnsi="Arial" w:cs="Arial"/>
          <w:sz w:val="20"/>
          <w:szCs w:val="20"/>
        </w:rPr>
      </w:pPr>
      <w:r w:rsidRPr="00AC4AEA">
        <w:rPr>
          <w:rFonts w:ascii="Arial" w:hAnsi="Arial" w:cs="Arial"/>
          <w:sz w:val="20"/>
          <w:szCs w:val="20"/>
        </w:rPr>
        <w:t xml:space="preserve">Una entidad excluirá del costo por servicios prestados en el pasado: </w:t>
      </w:r>
    </w:p>
    <w:p w:rsidR="00421257" w:rsidRPr="00AC4AEA" w:rsidRDefault="00421257" w:rsidP="00C01B25">
      <w:pPr>
        <w:numPr>
          <w:ilvl w:val="0"/>
          <w:numId w:val="681"/>
        </w:numPr>
        <w:spacing w:line="264" w:lineRule="auto"/>
        <w:ind w:hanging="370"/>
        <w:jc w:val="both"/>
        <w:rPr>
          <w:rFonts w:ascii="Arial" w:hAnsi="Arial" w:cs="Arial"/>
          <w:sz w:val="20"/>
          <w:szCs w:val="20"/>
        </w:rPr>
      </w:pPr>
      <w:r w:rsidRPr="00AC4AEA">
        <w:rPr>
          <w:rFonts w:ascii="Arial" w:hAnsi="Arial" w:cs="Arial"/>
          <w:sz w:val="20"/>
          <w:szCs w:val="20"/>
        </w:rPr>
        <w:t xml:space="preserve">el efecto de las diferencias entre los incrementos reales de los salarios y los incrementos proyectados (en este caso no hay costo por servicios prestados en el pasado, puesto que los supuestos actuariales deben tener en consideración los incrementos de sueldos proyectados); </w:t>
      </w:r>
    </w:p>
    <w:p w:rsidR="00421257" w:rsidRPr="00AC4AEA" w:rsidRDefault="00421257" w:rsidP="00C01B25">
      <w:pPr>
        <w:numPr>
          <w:ilvl w:val="0"/>
          <w:numId w:val="681"/>
        </w:numPr>
        <w:spacing w:line="264" w:lineRule="auto"/>
        <w:ind w:hanging="370"/>
        <w:jc w:val="both"/>
        <w:rPr>
          <w:rFonts w:ascii="Arial" w:hAnsi="Arial" w:cs="Arial"/>
          <w:sz w:val="20"/>
          <w:szCs w:val="20"/>
        </w:rPr>
      </w:pPr>
      <w:r w:rsidRPr="00AC4AEA">
        <w:rPr>
          <w:rFonts w:ascii="Arial" w:hAnsi="Arial" w:cs="Arial"/>
          <w:sz w:val="20"/>
          <w:szCs w:val="20"/>
        </w:rPr>
        <w:t xml:space="preserve">sobre o subestimaciones de los incrementos de tipo discrecional en las pensiones, en el caso de que la entidad tenga una obligación implícita de otorgar tales aumentos (en este caso no existe costo por servicios prestados en el pasado, porque los supuestos actuariales deben tener en consideración dichos aumentos); c) estimaciones de mejoras en los beneficios, como consecuencia de las ganancias actuariales que hayan sido reconocidas en los </w:t>
      </w:r>
      <w:r w:rsidRPr="00AC4AEA">
        <w:rPr>
          <w:rFonts w:ascii="Arial" w:hAnsi="Arial" w:cs="Arial"/>
          <w:b/>
          <w:bCs/>
          <w:sz w:val="20"/>
          <w:szCs w:val="20"/>
        </w:rPr>
        <w:t>estados contables</w:t>
      </w:r>
      <w:r w:rsidRPr="00AC4AEA">
        <w:rPr>
          <w:rFonts w:ascii="Arial" w:hAnsi="Arial" w:cs="Arial"/>
          <w:sz w:val="20"/>
          <w:szCs w:val="20"/>
        </w:rPr>
        <w:t xml:space="preserve">, siempre que la entidad esté obligado formalmente por los términos del plan (o por las obligaciones implícitas asumidas) o por la legislación, a utilizar a favor de los participantes del plan cualquier excedente que pueda producirse en el plan, incluso si los incrementos en los beneficios no han sido formalmente otorgados (el aumento resultante en el valor de las obligaciones es una pérdida actuarial, no un costo por servicios prestados en el pasado); </w:t>
      </w:r>
    </w:p>
    <w:p w:rsidR="00421257" w:rsidRPr="00AC4AEA" w:rsidRDefault="00421257" w:rsidP="00C01B25">
      <w:pPr>
        <w:numPr>
          <w:ilvl w:val="0"/>
          <w:numId w:val="681"/>
        </w:numPr>
        <w:spacing w:line="264" w:lineRule="auto"/>
        <w:ind w:hanging="370"/>
        <w:jc w:val="both"/>
        <w:rPr>
          <w:rFonts w:ascii="Arial" w:hAnsi="Arial" w:cs="Arial"/>
          <w:sz w:val="20"/>
          <w:szCs w:val="20"/>
        </w:rPr>
      </w:pPr>
      <w:r w:rsidRPr="00AC4AEA">
        <w:rPr>
          <w:rFonts w:ascii="Arial" w:hAnsi="Arial" w:cs="Arial"/>
          <w:sz w:val="20"/>
          <w:szCs w:val="20"/>
        </w:rPr>
        <w:lastRenderedPageBreak/>
        <w:t xml:space="preserve">el incremento en los beneficios perfeccionados irrevocablemente cuando, en ausencia de nuevos beneficios o mejoras, los empleados completan el período de perfeccionamiento (no se da, en este caso, costo por servicios prestados en el pasado porque el costo estimado de los beneficios fue reconocido en su momento como costo de los servicios del período presente, a medida que los servicios correspondientes fueron prestados por los empleados); y </w:t>
      </w:r>
    </w:p>
    <w:p w:rsidR="00421257" w:rsidRPr="00AC4AEA" w:rsidRDefault="00421257" w:rsidP="00C01B25">
      <w:pPr>
        <w:numPr>
          <w:ilvl w:val="0"/>
          <w:numId w:val="681"/>
        </w:numPr>
        <w:spacing w:line="264" w:lineRule="auto"/>
        <w:ind w:hanging="370"/>
        <w:jc w:val="both"/>
        <w:rPr>
          <w:rFonts w:ascii="Arial" w:hAnsi="Arial" w:cs="Arial"/>
          <w:sz w:val="20"/>
          <w:szCs w:val="20"/>
        </w:rPr>
      </w:pPr>
      <w:r w:rsidRPr="00AC4AEA">
        <w:rPr>
          <w:rFonts w:ascii="Arial" w:hAnsi="Arial" w:cs="Arial"/>
          <w:sz w:val="20"/>
          <w:szCs w:val="20"/>
        </w:rPr>
        <w:t xml:space="preserve">el efecto de los ajustes en el plan cuyo efecto es reducir los beneficios correspondientes a servicios futuros (esto es, cuando se produce una reducción). </w:t>
      </w:r>
    </w:p>
    <w:p w:rsidR="00421257" w:rsidRPr="00AC4AEA" w:rsidRDefault="00421257" w:rsidP="00A318EA">
      <w:pPr>
        <w:spacing w:after="150" w:line="256" w:lineRule="auto"/>
        <w:ind w:left="936"/>
        <w:rPr>
          <w:rFonts w:ascii="Arial" w:hAnsi="Arial" w:cs="Arial"/>
          <w:sz w:val="20"/>
          <w:szCs w:val="20"/>
        </w:rPr>
      </w:pPr>
      <w:r w:rsidRPr="00AC4AEA">
        <w:rPr>
          <w:rFonts w:ascii="Arial" w:hAnsi="Arial" w:cs="Arial"/>
          <w:sz w:val="20"/>
          <w:szCs w:val="20"/>
        </w:rPr>
        <w:t xml:space="preserve"> </w:t>
      </w:r>
    </w:p>
    <w:p w:rsidR="00421257" w:rsidRPr="00AC4AEA" w:rsidRDefault="00421257" w:rsidP="00A318EA">
      <w:pPr>
        <w:pStyle w:val="Ttulo3"/>
      </w:pPr>
      <w:bookmarkStart w:id="1180" w:name="_Toc139357026"/>
      <w:r w:rsidRPr="00AC4AEA">
        <w:t>Activos del plan</w:t>
      </w:r>
      <w:bookmarkEnd w:id="1180"/>
      <w:r w:rsidRPr="00AC4AEA">
        <w:t xml:space="preserve"> </w:t>
      </w:r>
    </w:p>
    <w:p w:rsidR="00421257" w:rsidRPr="00AC4AEA" w:rsidRDefault="00421257" w:rsidP="00A318EA">
      <w:pPr>
        <w:pStyle w:val="Ttulo4"/>
      </w:pPr>
      <w:r w:rsidRPr="00AC4AEA">
        <w:t xml:space="preserve">Valor razonable de los activos del plan </w:t>
      </w:r>
    </w:p>
    <w:p w:rsidR="00421257" w:rsidRPr="00AC4AEA" w:rsidRDefault="00421257" w:rsidP="00C01B25">
      <w:pPr>
        <w:numPr>
          <w:ilvl w:val="0"/>
          <w:numId w:val="670"/>
        </w:numPr>
        <w:spacing w:after="147" w:line="264" w:lineRule="auto"/>
        <w:ind w:left="993" w:hanging="567"/>
        <w:jc w:val="both"/>
        <w:rPr>
          <w:rFonts w:ascii="Arial" w:hAnsi="Arial" w:cs="Arial"/>
          <w:sz w:val="20"/>
          <w:szCs w:val="20"/>
        </w:rPr>
      </w:pPr>
      <w:r w:rsidRPr="00AC4AEA">
        <w:rPr>
          <w:rFonts w:ascii="Arial" w:hAnsi="Arial" w:cs="Arial"/>
          <w:sz w:val="20"/>
          <w:szCs w:val="20"/>
        </w:rPr>
        <w:t xml:space="preserve">Una entidad deducirá el </w:t>
      </w:r>
      <w:r w:rsidRPr="00AC4AEA">
        <w:rPr>
          <w:rFonts w:ascii="Arial" w:hAnsi="Arial" w:cs="Arial"/>
          <w:b/>
          <w:bCs/>
          <w:sz w:val="20"/>
          <w:szCs w:val="20"/>
        </w:rPr>
        <w:t>valor razonable</w:t>
      </w:r>
      <w:r w:rsidRPr="00AC4AEA">
        <w:rPr>
          <w:rFonts w:ascii="Arial" w:hAnsi="Arial" w:cs="Arial"/>
          <w:sz w:val="20"/>
          <w:szCs w:val="20"/>
        </w:rPr>
        <w:t xml:space="preserve"> de los activos del plan de</w:t>
      </w:r>
      <w:r w:rsidR="001A6D6A" w:rsidRPr="00AC4AEA">
        <w:rPr>
          <w:rFonts w:ascii="Arial" w:hAnsi="Arial" w:cs="Arial"/>
          <w:sz w:val="20"/>
          <w:szCs w:val="20"/>
        </w:rPr>
        <w:t>l valor presente</w:t>
      </w:r>
      <w:r w:rsidR="00183442" w:rsidRPr="00AC4AEA">
        <w:rPr>
          <w:rFonts w:ascii="Arial" w:hAnsi="Arial" w:cs="Arial"/>
          <w:sz w:val="20"/>
          <w:szCs w:val="20"/>
        </w:rPr>
        <w:t xml:space="preserve"> de la obligación por beneficios definidos</w:t>
      </w:r>
      <w:r w:rsidRPr="00AC4AEA">
        <w:rPr>
          <w:rFonts w:ascii="Arial" w:hAnsi="Arial" w:cs="Arial"/>
          <w:sz w:val="20"/>
          <w:szCs w:val="20"/>
        </w:rPr>
        <w:t xml:space="preserve"> para determinar el importe que debe reconocerse en el estado de situación patrimonial. </w:t>
      </w:r>
    </w:p>
    <w:p w:rsidR="00421257" w:rsidRPr="00AC4AEA" w:rsidRDefault="00421257" w:rsidP="00C01B25">
      <w:pPr>
        <w:numPr>
          <w:ilvl w:val="0"/>
          <w:numId w:val="670"/>
        </w:numPr>
        <w:spacing w:after="147" w:line="264" w:lineRule="auto"/>
        <w:ind w:left="993" w:hanging="567"/>
        <w:jc w:val="both"/>
        <w:rPr>
          <w:rFonts w:ascii="Arial" w:hAnsi="Arial" w:cs="Arial"/>
          <w:sz w:val="20"/>
          <w:szCs w:val="20"/>
        </w:rPr>
      </w:pPr>
      <w:r w:rsidRPr="00AC4AEA">
        <w:rPr>
          <w:rFonts w:ascii="Arial" w:hAnsi="Arial" w:cs="Arial"/>
          <w:sz w:val="20"/>
          <w:szCs w:val="20"/>
        </w:rPr>
        <w:t xml:space="preserve">Una entidad no incluirá dentro de los activos del plan los siguientes conceptos: </w:t>
      </w:r>
    </w:p>
    <w:p w:rsidR="00421257" w:rsidRPr="00AC4AEA" w:rsidRDefault="00421257" w:rsidP="00C01B25">
      <w:pPr>
        <w:numPr>
          <w:ilvl w:val="0"/>
          <w:numId w:val="682"/>
        </w:numPr>
        <w:spacing w:line="264" w:lineRule="auto"/>
        <w:ind w:hanging="511"/>
        <w:jc w:val="both"/>
        <w:rPr>
          <w:rFonts w:ascii="Arial" w:hAnsi="Arial" w:cs="Arial"/>
          <w:sz w:val="20"/>
          <w:szCs w:val="20"/>
        </w:rPr>
      </w:pPr>
      <w:r w:rsidRPr="00AC4AEA">
        <w:rPr>
          <w:rFonts w:ascii="Arial" w:hAnsi="Arial" w:cs="Arial"/>
          <w:sz w:val="20"/>
          <w:szCs w:val="20"/>
        </w:rPr>
        <w:t>las contribuciones pendientes que la entidad deba al fondo; y</w:t>
      </w:r>
      <w:r w:rsidR="006F2C57">
        <w:rPr>
          <w:rFonts w:ascii="Arial" w:hAnsi="Arial" w:cs="Arial"/>
          <w:sz w:val="20"/>
          <w:szCs w:val="20"/>
        </w:rPr>
        <w:t xml:space="preserve"> </w:t>
      </w:r>
    </w:p>
    <w:p w:rsidR="00421257" w:rsidRPr="00AC4AEA" w:rsidRDefault="00421257" w:rsidP="00C01B25">
      <w:pPr>
        <w:numPr>
          <w:ilvl w:val="0"/>
          <w:numId w:val="682"/>
        </w:numPr>
        <w:spacing w:line="264" w:lineRule="auto"/>
        <w:ind w:hanging="511"/>
        <w:jc w:val="both"/>
        <w:rPr>
          <w:rFonts w:ascii="Arial" w:hAnsi="Arial" w:cs="Arial"/>
          <w:sz w:val="20"/>
          <w:szCs w:val="20"/>
        </w:rPr>
      </w:pPr>
      <w:r w:rsidRPr="00AC4AEA">
        <w:rPr>
          <w:rFonts w:ascii="Arial" w:hAnsi="Arial" w:cs="Arial"/>
          <w:sz w:val="20"/>
          <w:szCs w:val="20"/>
        </w:rPr>
        <w:t xml:space="preserve">los instrumentos financieros intransferibles emitidos por la entidad y poseídos por el fondo. </w:t>
      </w:r>
    </w:p>
    <w:p w:rsidR="00421257" w:rsidRPr="00AC4AEA" w:rsidRDefault="00421257" w:rsidP="00C01B25">
      <w:pPr>
        <w:numPr>
          <w:ilvl w:val="0"/>
          <w:numId w:val="670"/>
        </w:numPr>
        <w:spacing w:after="147" w:line="264" w:lineRule="auto"/>
        <w:ind w:left="993" w:hanging="567"/>
        <w:jc w:val="both"/>
        <w:rPr>
          <w:rFonts w:ascii="Arial" w:hAnsi="Arial" w:cs="Arial"/>
          <w:sz w:val="20"/>
          <w:szCs w:val="20"/>
        </w:rPr>
      </w:pPr>
      <w:r w:rsidRPr="00AC4AEA">
        <w:rPr>
          <w:rFonts w:ascii="Arial" w:hAnsi="Arial" w:cs="Arial"/>
          <w:sz w:val="20"/>
          <w:szCs w:val="20"/>
        </w:rPr>
        <w:t xml:space="preserve">Una entidad deducirá de los activos del plan cualquier </w:t>
      </w:r>
      <w:r w:rsidRPr="008826C7">
        <w:rPr>
          <w:rFonts w:ascii="Arial" w:hAnsi="Arial" w:cs="Arial"/>
          <w:b/>
          <w:bCs/>
          <w:sz w:val="20"/>
          <w:szCs w:val="20"/>
        </w:rPr>
        <w:t xml:space="preserve">pasivo </w:t>
      </w:r>
      <w:r w:rsidRPr="00AC4AEA">
        <w:rPr>
          <w:rFonts w:ascii="Arial" w:hAnsi="Arial" w:cs="Arial"/>
          <w:sz w:val="20"/>
          <w:szCs w:val="20"/>
        </w:rPr>
        <w:t xml:space="preserve">del fondo que no tenga relación con los beneficios post-relación laboral de los empleados, como, por ejemplo, las cuentas a pagar </w:t>
      </w:r>
      <w:r w:rsidR="005C668B" w:rsidRPr="00AC4AEA">
        <w:rPr>
          <w:rFonts w:ascii="Arial" w:hAnsi="Arial" w:cs="Arial"/>
          <w:sz w:val="20"/>
          <w:szCs w:val="20"/>
        </w:rPr>
        <w:t>(</w:t>
      </w:r>
      <w:r w:rsidRPr="00AC4AEA">
        <w:rPr>
          <w:rFonts w:ascii="Arial" w:hAnsi="Arial" w:cs="Arial"/>
          <w:sz w:val="20"/>
          <w:szCs w:val="20"/>
        </w:rPr>
        <w:t>sean o no de origen comercial</w:t>
      </w:r>
      <w:r w:rsidR="005C668B" w:rsidRPr="00AC4AEA">
        <w:rPr>
          <w:rFonts w:ascii="Arial" w:hAnsi="Arial" w:cs="Arial"/>
          <w:sz w:val="20"/>
          <w:szCs w:val="20"/>
        </w:rPr>
        <w:t>)</w:t>
      </w:r>
      <w:r w:rsidRPr="00AC4AEA">
        <w:rPr>
          <w:rFonts w:ascii="Arial" w:hAnsi="Arial" w:cs="Arial"/>
          <w:sz w:val="20"/>
          <w:szCs w:val="20"/>
        </w:rPr>
        <w:t xml:space="preserve">, y los pasivos que procedan de instrumentos financieros derivados. </w:t>
      </w:r>
    </w:p>
    <w:p w:rsidR="00421257" w:rsidRPr="00AC4AEA" w:rsidRDefault="00421257" w:rsidP="00C01B25">
      <w:pPr>
        <w:numPr>
          <w:ilvl w:val="0"/>
          <w:numId w:val="670"/>
        </w:numPr>
        <w:spacing w:after="150" w:line="256" w:lineRule="auto"/>
        <w:ind w:left="993" w:hanging="567"/>
        <w:jc w:val="both"/>
        <w:rPr>
          <w:rFonts w:ascii="Arial" w:hAnsi="Arial" w:cs="Arial"/>
          <w:sz w:val="20"/>
          <w:szCs w:val="20"/>
        </w:rPr>
      </w:pPr>
      <w:r w:rsidRPr="00AC4AEA">
        <w:rPr>
          <w:rFonts w:ascii="Arial" w:hAnsi="Arial" w:cs="Arial"/>
          <w:sz w:val="20"/>
          <w:szCs w:val="20"/>
        </w:rPr>
        <w:t xml:space="preserve">Cuando los activos del plan comprendan pólizas de seguro aceptables, cuyos flujos se correspondan exactamente, tanto en los importes como en el calendario de pagos, con algunos o todos los beneficios post-relación laboral pagaderos dentro del plan, una entidad considerará que el </w:t>
      </w:r>
      <w:r w:rsidRPr="00AC4AEA">
        <w:rPr>
          <w:rFonts w:ascii="Arial" w:hAnsi="Arial" w:cs="Arial"/>
          <w:b/>
          <w:bCs/>
          <w:sz w:val="20"/>
          <w:szCs w:val="20"/>
        </w:rPr>
        <w:t xml:space="preserve">valor </w:t>
      </w:r>
      <w:r w:rsidR="007761B9" w:rsidRPr="00AC4AEA">
        <w:rPr>
          <w:rFonts w:ascii="Arial" w:hAnsi="Arial" w:cs="Arial"/>
          <w:b/>
          <w:bCs/>
          <w:sz w:val="20"/>
          <w:szCs w:val="20"/>
        </w:rPr>
        <w:t>razonable</w:t>
      </w:r>
      <w:r w:rsidRPr="00AC4AEA">
        <w:rPr>
          <w:rFonts w:ascii="Arial" w:hAnsi="Arial" w:cs="Arial"/>
          <w:sz w:val="20"/>
          <w:szCs w:val="20"/>
        </w:rPr>
        <w:t xml:space="preserve"> de esas pólizas de seguro es igual al </w:t>
      </w:r>
      <w:r w:rsidRPr="00AC4AEA">
        <w:rPr>
          <w:rFonts w:ascii="Arial" w:hAnsi="Arial" w:cs="Arial"/>
          <w:b/>
          <w:bCs/>
          <w:sz w:val="20"/>
          <w:szCs w:val="20"/>
        </w:rPr>
        <w:t xml:space="preserve">valor </w:t>
      </w:r>
      <w:r w:rsidR="007761B9" w:rsidRPr="00AC4AEA">
        <w:rPr>
          <w:rFonts w:ascii="Arial" w:hAnsi="Arial" w:cs="Arial"/>
          <w:b/>
          <w:bCs/>
          <w:sz w:val="20"/>
          <w:szCs w:val="20"/>
        </w:rPr>
        <w:t>razonable</w:t>
      </w:r>
      <w:r w:rsidRPr="00AC4AEA">
        <w:rPr>
          <w:rFonts w:ascii="Arial" w:hAnsi="Arial" w:cs="Arial"/>
          <w:sz w:val="20"/>
          <w:szCs w:val="20"/>
        </w:rPr>
        <w:t xml:space="preserve"> de las obligaciones de pago conexas, (lo cual estará sujeto a cualquier eventual reducción que se requiera si los importes a recibir en virtud de las pólizas de seguro no son totalmente recuperables).</w:t>
      </w:r>
      <w:r w:rsidR="006F2C57">
        <w:rPr>
          <w:rFonts w:ascii="Arial" w:hAnsi="Arial" w:cs="Arial"/>
          <w:sz w:val="20"/>
          <w:szCs w:val="20"/>
        </w:rPr>
        <w:t xml:space="preserve"> </w:t>
      </w:r>
    </w:p>
    <w:p w:rsidR="00421257" w:rsidRPr="00AC4AEA" w:rsidRDefault="00421257" w:rsidP="00A318EA">
      <w:pPr>
        <w:pStyle w:val="Ttulo4"/>
      </w:pPr>
      <w:r w:rsidRPr="00AC4AEA">
        <w:t xml:space="preserve">Reembolsos </w:t>
      </w:r>
    </w:p>
    <w:p w:rsidR="0036466F" w:rsidRPr="00AC4AEA" w:rsidRDefault="0036466F" w:rsidP="00C01B25">
      <w:pPr>
        <w:numPr>
          <w:ilvl w:val="0"/>
          <w:numId w:val="670"/>
        </w:numPr>
        <w:spacing w:after="147" w:line="264" w:lineRule="auto"/>
        <w:ind w:left="993" w:hanging="567"/>
        <w:jc w:val="both"/>
        <w:rPr>
          <w:rFonts w:ascii="Arial" w:hAnsi="Arial" w:cs="Arial"/>
          <w:sz w:val="20"/>
          <w:szCs w:val="20"/>
        </w:rPr>
      </w:pPr>
      <w:r w:rsidRPr="00AC4AEA">
        <w:rPr>
          <w:rFonts w:ascii="Arial" w:hAnsi="Arial" w:cs="Arial"/>
          <w:sz w:val="20"/>
          <w:szCs w:val="20"/>
        </w:rPr>
        <w:t>Cuando sea prácticamente cierto que un tercero reembolsará alguno o todos los desembolsos requeridos para liquidar una obligación por beneficios definidos, la entidad:</w:t>
      </w:r>
    </w:p>
    <w:p w:rsidR="0036466F" w:rsidRPr="00AC4AEA" w:rsidRDefault="00580282" w:rsidP="00C01B25">
      <w:pPr>
        <w:numPr>
          <w:ilvl w:val="0"/>
          <w:numId w:val="644"/>
        </w:numPr>
        <w:spacing w:after="147" w:line="264" w:lineRule="auto"/>
        <w:ind w:left="1418" w:hanging="425"/>
        <w:jc w:val="both"/>
        <w:rPr>
          <w:rFonts w:ascii="Arial" w:hAnsi="Arial" w:cs="Arial"/>
          <w:sz w:val="20"/>
          <w:szCs w:val="20"/>
        </w:rPr>
      </w:pPr>
      <w:r w:rsidRPr="00AC4AEA">
        <w:rPr>
          <w:rFonts w:ascii="Arial" w:hAnsi="Arial" w:cs="Arial"/>
          <w:sz w:val="20"/>
          <w:szCs w:val="20"/>
        </w:rPr>
        <w:t>R</w:t>
      </w:r>
      <w:r w:rsidR="0036466F" w:rsidRPr="00AC4AEA">
        <w:rPr>
          <w:rFonts w:ascii="Arial" w:hAnsi="Arial" w:cs="Arial"/>
          <w:sz w:val="20"/>
          <w:szCs w:val="20"/>
        </w:rPr>
        <w:t xml:space="preserve">econocerá su derecho al reembolso como un </w:t>
      </w:r>
      <w:r w:rsidR="0036466F" w:rsidRPr="004E1215">
        <w:rPr>
          <w:rFonts w:ascii="Arial" w:hAnsi="Arial" w:cs="Arial"/>
          <w:b/>
          <w:bCs/>
          <w:sz w:val="20"/>
          <w:szCs w:val="20"/>
        </w:rPr>
        <w:t>activo</w:t>
      </w:r>
      <w:r w:rsidR="0036466F" w:rsidRPr="00AC4AEA">
        <w:rPr>
          <w:rFonts w:ascii="Arial" w:hAnsi="Arial" w:cs="Arial"/>
          <w:sz w:val="20"/>
          <w:szCs w:val="20"/>
        </w:rPr>
        <w:t xml:space="preserve"> separado. La entidad medirá el </w:t>
      </w:r>
      <w:r w:rsidR="0036466F" w:rsidRPr="004E1215">
        <w:rPr>
          <w:rFonts w:ascii="Arial" w:hAnsi="Arial" w:cs="Arial"/>
          <w:b/>
          <w:bCs/>
          <w:sz w:val="20"/>
          <w:szCs w:val="20"/>
        </w:rPr>
        <w:t xml:space="preserve">activo </w:t>
      </w:r>
      <w:r w:rsidR="0036466F" w:rsidRPr="00AC4AEA">
        <w:rPr>
          <w:rFonts w:ascii="Arial" w:hAnsi="Arial" w:cs="Arial"/>
          <w:sz w:val="20"/>
          <w:szCs w:val="20"/>
        </w:rPr>
        <w:t xml:space="preserve">a su </w:t>
      </w:r>
      <w:r w:rsidR="0036466F" w:rsidRPr="00AC4AEA">
        <w:rPr>
          <w:rFonts w:ascii="Arial" w:hAnsi="Arial" w:cs="Arial"/>
          <w:b/>
          <w:bCs/>
          <w:sz w:val="20"/>
          <w:szCs w:val="20"/>
        </w:rPr>
        <w:t>valor razonable</w:t>
      </w:r>
      <w:r w:rsidR="0036466F" w:rsidRPr="00AC4AEA">
        <w:rPr>
          <w:rFonts w:ascii="Arial" w:hAnsi="Arial" w:cs="Arial"/>
          <w:sz w:val="20"/>
          <w:szCs w:val="20"/>
        </w:rPr>
        <w:t>.</w:t>
      </w:r>
    </w:p>
    <w:p w:rsidR="0036466F" w:rsidRPr="00AC4AEA" w:rsidRDefault="00580282" w:rsidP="00C01B25">
      <w:pPr>
        <w:numPr>
          <w:ilvl w:val="0"/>
          <w:numId w:val="644"/>
        </w:numPr>
        <w:spacing w:after="147" w:line="264" w:lineRule="auto"/>
        <w:ind w:left="1418" w:hanging="425"/>
        <w:jc w:val="both"/>
        <w:rPr>
          <w:rFonts w:ascii="Arial" w:hAnsi="Arial" w:cs="Arial"/>
          <w:sz w:val="20"/>
          <w:szCs w:val="20"/>
        </w:rPr>
      </w:pPr>
      <w:r w:rsidRPr="00AC4AEA">
        <w:rPr>
          <w:rFonts w:ascii="Arial" w:hAnsi="Arial" w:cs="Arial"/>
          <w:sz w:val="20"/>
          <w:szCs w:val="20"/>
        </w:rPr>
        <w:t>D</w:t>
      </w:r>
      <w:r w:rsidR="0036466F" w:rsidRPr="00AC4AEA">
        <w:rPr>
          <w:rFonts w:ascii="Arial" w:hAnsi="Arial" w:cs="Arial"/>
          <w:sz w:val="20"/>
          <w:szCs w:val="20"/>
        </w:rPr>
        <w:t xml:space="preserve">esagregará y reconocerá los cambios en el </w:t>
      </w:r>
      <w:r w:rsidR="0036466F" w:rsidRPr="00AC4AEA">
        <w:rPr>
          <w:rFonts w:ascii="Arial" w:hAnsi="Arial" w:cs="Arial"/>
          <w:b/>
          <w:bCs/>
          <w:sz w:val="20"/>
          <w:szCs w:val="20"/>
        </w:rPr>
        <w:t>valor razonable</w:t>
      </w:r>
      <w:r w:rsidR="0036466F" w:rsidRPr="00AC4AEA">
        <w:rPr>
          <w:rFonts w:ascii="Arial" w:hAnsi="Arial" w:cs="Arial"/>
          <w:sz w:val="20"/>
          <w:szCs w:val="20"/>
        </w:rPr>
        <w:t xml:space="preserve"> de su derecho al reembolso de la misma forma que los cambios en el </w:t>
      </w:r>
      <w:r w:rsidR="0036466F" w:rsidRPr="00AC4AEA">
        <w:rPr>
          <w:rFonts w:ascii="Arial" w:hAnsi="Arial" w:cs="Arial"/>
          <w:b/>
          <w:bCs/>
          <w:sz w:val="20"/>
          <w:szCs w:val="20"/>
        </w:rPr>
        <w:t>valor razonable</w:t>
      </w:r>
      <w:r w:rsidR="0036466F" w:rsidRPr="00AC4AEA">
        <w:rPr>
          <w:rFonts w:ascii="Arial" w:hAnsi="Arial" w:cs="Arial"/>
          <w:sz w:val="20"/>
          <w:szCs w:val="20"/>
        </w:rPr>
        <w:t xml:space="preserve"> de los activos del plan. Los componentes del costo de los beneficios definidos podrán reconocerse netos de los importes relativos a cambios en el importe en libros del derecho al reembolso.</w:t>
      </w:r>
    </w:p>
    <w:p w:rsidR="00421257" w:rsidRPr="00AC4AEA" w:rsidRDefault="00421257" w:rsidP="00C01B25">
      <w:pPr>
        <w:numPr>
          <w:ilvl w:val="0"/>
          <w:numId w:val="670"/>
        </w:numPr>
        <w:spacing w:after="147" w:line="264" w:lineRule="auto"/>
        <w:ind w:left="993" w:hanging="567"/>
        <w:jc w:val="both"/>
        <w:rPr>
          <w:rFonts w:ascii="Arial" w:hAnsi="Arial" w:cs="Arial"/>
          <w:sz w:val="20"/>
          <w:szCs w:val="20"/>
        </w:rPr>
      </w:pPr>
      <w:r w:rsidRPr="00AC4AEA">
        <w:rPr>
          <w:rFonts w:ascii="Arial" w:hAnsi="Arial" w:cs="Arial"/>
          <w:sz w:val="20"/>
          <w:szCs w:val="20"/>
        </w:rPr>
        <w:lastRenderedPageBreak/>
        <w:t>Una entidad</w:t>
      </w:r>
      <w:r w:rsidR="00DC1F8E" w:rsidRPr="00AC4AEA">
        <w:rPr>
          <w:rFonts w:ascii="Arial" w:hAnsi="Arial" w:cs="Arial"/>
          <w:sz w:val="20"/>
          <w:szCs w:val="20"/>
        </w:rPr>
        <w:t xml:space="preserve"> puede acordar con un tercero, como por ejemplo un asegurador, el pago de una parte o de la totalidad del desembolso exigido para cancelar una obligación por beneficios definidos.</w:t>
      </w:r>
      <w:r w:rsidR="00E81A21" w:rsidRPr="00AC4AEA">
        <w:rPr>
          <w:rFonts w:ascii="Arial" w:hAnsi="Arial" w:cs="Arial"/>
          <w:sz w:val="20"/>
          <w:szCs w:val="20"/>
        </w:rPr>
        <w:t xml:space="preserve"> Las pólizas de seguro aceptables son activos del plan.</w:t>
      </w:r>
    </w:p>
    <w:p w:rsidR="00421257" w:rsidRPr="00AC4AEA" w:rsidRDefault="00D06EAA" w:rsidP="00C01B25">
      <w:pPr>
        <w:pStyle w:val="Prrafodelista"/>
        <w:numPr>
          <w:ilvl w:val="0"/>
          <w:numId w:val="670"/>
        </w:numPr>
        <w:spacing w:line="264" w:lineRule="auto"/>
        <w:ind w:left="993" w:hanging="567"/>
        <w:jc w:val="both"/>
        <w:rPr>
          <w:rFonts w:ascii="Arial" w:hAnsi="Arial" w:cs="Arial"/>
          <w:sz w:val="20"/>
          <w:szCs w:val="20"/>
        </w:rPr>
      </w:pPr>
      <w:r w:rsidRPr="00AC4AEA">
        <w:rPr>
          <w:rFonts w:ascii="Arial" w:hAnsi="Arial" w:cs="Arial"/>
          <w:sz w:val="20"/>
          <w:szCs w:val="20"/>
        </w:rPr>
        <w:t xml:space="preserve">Una entidad </w:t>
      </w:r>
      <w:r w:rsidR="00421257" w:rsidRPr="00AC4AEA">
        <w:rPr>
          <w:rFonts w:ascii="Arial" w:hAnsi="Arial" w:cs="Arial"/>
          <w:sz w:val="20"/>
          <w:szCs w:val="20"/>
        </w:rPr>
        <w:t xml:space="preserve">contabilizará </w:t>
      </w:r>
      <w:r w:rsidRPr="00AC4AEA">
        <w:rPr>
          <w:rFonts w:ascii="Arial" w:hAnsi="Arial" w:cs="Arial"/>
          <w:sz w:val="20"/>
          <w:szCs w:val="20"/>
        </w:rPr>
        <w:t>las</w:t>
      </w:r>
      <w:r w:rsidR="00421257" w:rsidRPr="00AC4AEA">
        <w:rPr>
          <w:rFonts w:ascii="Arial" w:hAnsi="Arial" w:cs="Arial"/>
          <w:sz w:val="20"/>
          <w:szCs w:val="20"/>
        </w:rPr>
        <w:t xml:space="preserve"> pólizas de seguro aceptables </w:t>
      </w:r>
      <w:r w:rsidRPr="00AC4AEA">
        <w:rPr>
          <w:rFonts w:ascii="Arial" w:hAnsi="Arial" w:cs="Arial"/>
          <w:sz w:val="20"/>
          <w:szCs w:val="20"/>
        </w:rPr>
        <w:t xml:space="preserve">indicadas en el párrafo anterior </w:t>
      </w:r>
      <w:r w:rsidR="00421257" w:rsidRPr="00AC4AEA">
        <w:rPr>
          <w:rFonts w:ascii="Arial" w:hAnsi="Arial" w:cs="Arial"/>
          <w:sz w:val="20"/>
          <w:szCs w:val="20"/>
        </w:rPr>
        <w:t>de la misma forma que todos los demás activos del plan; y</w:t>
      </w:r>
      <w:r w:rsidR="00F87036" w:rsidRPr="00AC4AEA">
        <w:rPr>
          <w:rFonts w:ascii="Arial" w:hAnsi="Arial" w:cs="Arial"/>
          <w:sz w:val="20"/>
          <w:szCs w:val="20"/>
        </w:rPr>
        <w:t xml:space="preserve"> no aplicará el párrafo siguiente si no es relevante.</w:t>
      </w:r>
      <w:r w:rsidR="006F2C57">
        <w:rPr>
          <w:rFonts w:ascii="Arial" w:hAnsi="Arial" w:cs="Arial"/>
          <w:sz w:val="20"/>
          <w:szCs w:val="20"/>
        </w:rPr>
        <w:t xml:space="preserve"> </w:t>
      </w:r>
    </w:p>
    <w:p w:rsidR="00421257" w:rsidRPr="00AC4AEA" w:rsidRDefault="00421257" w:rsidP="00C01B25">
      <w:pPr>
        <w:numPr>
          <w:ilvl w:val="0"/>
          <w:numId w:val="670"/>
        </w:numPr>
        <w:spacing w:after="147" w:line="264" w:lineRule="auto"/>
        <w:ind w:left="993" w:hanging="567"/>
        <w:jc w:val="both"/>
        <w:rPr>
          <w:rFonts w:ascii="Arial" w:hAnsi="Arial" w:cs="Arial"/>
          <w:sz w:val="20"/>
          <w:szCs w:val="20"/>
        </w:rPr>
      </w:pPr>
      <w:r w:rsidRPr="00AC4AEA">
        <w:rPr>
          <w:rFonts w:ascii="Arial" w:hAnsi="Arial" w:cs="Arial"/>
          <w:sz w:val="20"/>
          <w:szCs w:val="20"/>
        </w:rPr>
        <w:t xml:space="preserve">Cuando una póliza de seguro no cumple las condiciones para ser aceptable, una entidad no la presentará como un </w:t>
      </w:r>
      <w:r w:rsidRPr="004E1215">
        <w:rPr>
          <w:rFonts w:ascii="Arial" w:hAnsi="Arial" w:cs="Arial"/>
          <w:b/>
          <w:bCs/>
          <w:sz w:val="20"/>
          <w:szCs w:val="20"/>
        </w:rPr>
        <w:t xml:space="preserve">activo </w:t>
      </w:r>
      <w:r w:rsidRPr="00AC4AEA">
        <w:rPr>
          <w:rFonts w:ascii="Arial" w:hAnsi="Arial" w:cs="Arial"/>
          <w:sz w:val="20"/>
          <w:szCs w:val="20"/>
        </w:rPr>
        <w:t>del plan. Si, y solo si, existe virtual certidumbre que un tercero reembolsará alguno o todos los desembolsos exigidos para cancelar una obligación por beneficios definidos, una entidad:</w:t>
      </w:r>
      <w:r w:rsidR="006F2C57">
        <w:rPr>
          <w:rFonts w:ascii="Arial" w:hAnsi="Arial" w:cs="Arial"/>
          <w:sz w:val="20"/>
          <w:szCs w:val="20"/>
        </w:rPr>
        <w:t xml:space="preserve"> </w:t>
      </w:r>
    </w:p>
    <w:p w:rsidR="00421257" w:rsidRPr="00AC4AEA" w:rsidRDefault="00421257" w:rsidP="00C01B25">
      <w:pPr>
        <w:numPr>
          <w:ilvl w:val="0"/>
          <w:numId w:val="683"/>
        </w:numPr>
        <w:spacing w:line="264" w:lineRule="auto"/>
        <w:ind w:hanging="511"/>
        <w:jc w:val="both"/>
        <w:rPr>
          <w:rFonts w:ascii="Arial" w:hAnsi="Arial" w:cs="Arial"/>
          <w:sz w:val="20"/>
          <w:szCs w:val="20"/>
        </w:rPr>
      </w:pPr>
      <w:r w:rsidRPr="00AC4AEA">
        <w:rPr>
          <w:rFonts w:ascii="Arial" w:hAnsi="Arial" w:cs="Arial"/>
          <w:sz w:val="20"/>
          <w:szCs w:val="20"/>
        </w:rPr>
        <w:t xml:space="preserve">reconocerá su derecho al reembolso como un </w:t>
      </w:r>
      <w:r w:rsidRPr="004E1215">
        <w:rPr>
          <w:rFonts w:ascii="Arial" w:hAnsi="Arial" w:cs="Arial"/>
          <w:b/>
          <w:bCs/>
          <w:sz w:val="20"/>
          <w:szCs w:val="20"/>
        </w:rPr>
        <w:t>activo</w:t>
      </w:r>
      <w:r w:rsidRPr="00AC4AEA">
        <w:rPr>
          <w:rFonts w:ascii="Arial" w:hAnsi="Arial" w:cs="Arial"/>
          <w:sz w:val="20"/>
          <w:szCs w:val="20"/>
        </w:rPr>
        <w:t xml:space="preserve"> separado;</w:t>
      </w:r>
      <w:r w:rsidR="006F2C57">
        <w:rPr>
          <w:rFonts w:ascii="Arial" w:hAnsi="Arial" w:cs="Arial"/>
          <w:sz w:val="20"/>
          <w:szCs w:val="20"/>
        </w:rPr>
        <w:t xml:space="preserve"> </w:t>
      </w:r>
    </w:p>
    <w:p w:rsidR="00421257" w:rsidRPr="00AC4AEA" w:rsidRDefault="00421257" w:rsidP="00C01B25">
      <w:pPr>
        <w:numPr>
          <w:ilvl w:val="0"/>
          <w:numId w:val="683"/>
        </w:numPr>
        <w:spacing w:line="264" w:lineRule="auto"/>
        <w:ind w:hanging="511"/>
        <w:jc w:val="both"/>
        <w:rPr>
          <w:rFonts w:ascii="Arial" w:hAnsi="Arial" w:cs="Arial"/>
          <w:sz w:val="20"/>
          <w:szCs w:val="20"/>
        </w:rPr>
      </w:pPr>
      <w:r w:rsidRPr="00AC4AEA">
        <w:rPr>
          <w:rFonts w:ascii="Arial" w:hAnsi="Arial" w:cs="Arial"/>
          <w:sz w:val="20"/>
          <w:szCs w:val="20"/>
        </w:rPr>
        <w:t xml:space="preserve">medirá tal </w:t>
      </w:r>
      <w:r w:rsidR="004E1215" w:rsidRPr="004E1215">
        <w:rPr>
          <w:rFonts w:ascii="Arial" w:hAnsi="Arial" w:cs="Arial"/>
          <w:b/>
          <w:bCs/>
          <w:sz w:val="20"/>
          <w:szCs w:val="20"/>
        </w:rPr>
        <w:t xml:space="preserve">activo </w:t>
      </w:r>
      <w:r w:rsidRPr="00AC4AEA">
        <w:rPr>
          <w:rFonts w:ascii="Arial" w:hAnsi="Arial" w:cs="Arial"/>
          <w:sz w:val="20"/>
          <w:szCs w:val="20"/>
        </w:rPr>
        <w:t xml:space="preserve">a su </w:t>
      </w:r>
      <w:r w:rsidRPr="00AC4AEA">
        <w:rPr>
          <w:rFonts w:ascii="Arial" w:hAnsi="Arial" w:cs="Arial"/>
          <w:b/>
          <w:bCs/>
          <w:sz w:val="20"/>
          <w:szCs w:val="20"/>
        </w:rPr>
        <w:t>valor razonable</w:t>
      </w:r>
      <w:r w:rsidRPr="00AC4AEA">
        <w:rPr>
          <w:rFonts w:ascii="Arial" w:hAnsi="Arial" w:cs="Arial"/>
          <w:sz w:val="20"/>
          <w:szCs w:val="20"/>
        </w:rPr>
        <w:t>;</w:t>
      </w:r>
      <w:r w:rsidR="006F2C57">
        <w:rPr>
          <w:rFonts w:ascii="Arial" w:hAnsi="Arial" w:cs="Arial"/>
          <w:sz w:val="20"/>
          <w:szCs w:val="20"/>
        </w:rPr>
        <w:t xml:space="preserve"> </w:t>
      </w:r>
    </w:p>
    <w:p w:rsidR="00421257" w:rsidRPr="00AC4AEA" w:rsidRDefault="00421257" w:rsidP="00C01B25">
      <w:pPr>
        <w:numPr>
          <w:ilvl w:val="0"/>
          <w:numId w:val="683"/>
        </w:numPr>
        <w:spacing w:line="264" w:lineRule="auto"/>
        <w:ind w:hanging="511"/>
        <w:jc w:val="both"/>
        <w:rPr>
          <w:rFonts w:ascii="Arial" w:hAnsi="Arial" w:cs="Arial"/>
          <w:sz w:val="20"/>
          <w:szCs w:val="20"/>
        </w:rPr>
      </w:pPr>
      <w:r w:rsidRPr="00AC4AEA">
        <w:rPr>
          <w:rFonts w:ascii="Arial" w:hAnsi="Arial" w:cs="Arial"/>
          <w:sz w:val="20"/>
          <w:szCs w:val="20"/>
        </w:rPr>
        <w:t xml:space="preserve">en todo lo demás, tratará tal </w:t>
      </w:r>
      <w:r w:rsidR="004E1215" w:rsidRPr="004E1215">
        <w:rPr>
          <w:rFonts w:ascii="Arial" w:hAnsi="Arial" w:cs="Arial"/>
          <w:b/>
          <w:bCs/>
          <w:sz w:val="20"/>
          <w:szCs w:val="20"/>
        </w:rPr>
        <w:t xml:space="preserve">activo </w:t>
      </w:r>
      <w:r w:rsidRPr="00AC4AEA">
        <w:rPr>
          <w:rFonts w:ascii="Arial" w:hAnsi="Arial" w:cs="Arial"/>
          <w:sz w:val="20"/>
          <w:szCs w:val="20"/>
        </w:rPr>
        <w:t xml:space="preserve">de la misma manera que al resto de los activos del plan; y </w:t>
      </w:r>
    </w:p>
    <w:p w:rsidR="00421257" w:rsidRPr="00AC4AEA" w:rsidRDefault="00421257" w:rsidP="00C01B25">
      <w:pPr>
        <w:numPr>
          <w:ilvl w:val="0"/>
          <w:numId w:val="683"/>
        </w:numPr>
        <w:spacing w:line="264" w:lineRule="auto"/>
        <w:ind w:hanging="511"/>
        <w:jc w:val="both"/>
        <w:rPr>
          <w:rFonts w:ascii="Arial" w:hAnsi="Arial" w:cs="Arial"/>
          <w:sz w:val="20"/>
          <w:szCs w:val="20"/>
        </w:rPr>
      </w:pPr>
      <w:r w:rsidRPr="00AC4AEA">
        <w:rPr>
          <w:rFonts w:ascii="Arial" w:hAnsi="Arial" w:cs="Arial"/>
          <w:sz w:val="20"/>
          <w:szCs w:val="20"/>
        </w:rPr>
        <w:t xml:space="preserve">en el estado de resultados, podrá presentar el </w:t>
      </w:r>
      <w:r w:rsidRPr="002A73C3">
        <w:rPr>
          <w:rFonts w:ascii="Arial" w:hAnsi="Arial" w:cs="Arial"/>
          <w:b/>
          <w:bCs/>
          <w:sz w:val="20"/>
          <w:szCs w:val="20"/>
        </w:rPr>
        <w:t xml:space="preserve">gasto </w:t>
      </w:r>
      <w:r w:rsidRPr="00AC4AEA">
        <w:rPr>
          <w:rFonts w:ascii="Arial" w:hAnsi="Arial" w:cs="Arial"/>
          <w:sz w:val="20"/>
          <w:szCs w:val="20"/>
        </w:rPr>
        <w:t xml:space="preserve">relacionado con el plan de beneficios definidos neto de la cuantía reconocida como reembolsable. </w:t>
      </w:r>
    </w:p>
    <w:p w:rsidR="00321216" w:rsidRPr="00AC4AEA" w:rsidRDefault="00321216" w:rsidP="00321216">
      <w:pPr>
        <w:pStyle w:val="Ttulo4"/>
      </w:pPr>
      <w:r w:rsidRPr="00AC4AEA">
        <w:t>R</w:t>
      </w:r>
      <w:r w:rsidR="00FB59D5" w:rsidRPr="00AC4AEA">
        <w:t>endimientos de los activos del plan</w:t>
      </w:r>
      <w:r w:rsidRPr="00AC4AEA">
        <w:t xml:space="preserve"> </w:t>
      </w:r>
    </w:p>
    <w:p w:rsidR="00321216" w:rsidRPr="00AC4AEA" w:rsidRDefault="00321216" w:rsidP="00C01B25">
      <w:pPr>
        <w:pStyle w:val="Prrafodelista"/>
        <w:numPr>
          <w:ilvl w:val="0"/>
          <w:numId w:val="670"/>
        </w:numPr>
        <w:spacing w:line="264" w:lineRule="auto"/>
        <w:ind w:left="993" w:hanging="567"/>
        <w:jc w:val="both"/>
        <w:rPr>
          <w:rFonts w:ascii="Arial" w:hAnsi="Arial" w:cs="Arial"/>
          <w:sz w:val="20"/>
          <w:szCs w:val="20"/>
        </w:rPr>
      </w:pPr>
      <w:r w:rsidRPr="00AC4AEA">
        <w:rPr>
          <w:rFonts w:ascii="Arial" w:hAnsi="Arial" w:cs="Arial"/>
          <w:sz w:val="20"/>
          <w:szCs w:val="20"/>
        </w:rPr>
        <w:t>Al determinar el rendimiento de los activos del plan, una entidad deducirá los costos de gestión de los activos del plan y cualquier impuesto por pagar por el plan en sí mismo, distinto de los impuestos incluidos en los supuestos actuariales utilizados para medir la obligación por beneficios definidos. Otros costos de administración no se deducirán del rendimiento de los activos del plan.</w:t>
      </w:r>
    </w:p>
    <w:p w:rsidR="00321216" w:rsidRPr="00AC4AEA" w:rsidRDefault="00321216" w:rsidP="00C01B25">
      <w:pPr>
        <w:pStyle w:val="Prrafodelista"/>
        <w:numPr>
          <w:ilvl w:val="0"/>
          <w:numId w:val="670"/>
        </w:numPr>
        <w:spacing w:line="264" w:lineRule="auto"/>
        <w:ind w:left="993" w:hanging="567"/>
        <w:jc w:val="both"/>
        <w:rPr>
          <w:rFonts w:ascii="Arial" w:hAnsi="Arial" w:cs="Arial"/>
          <w:sz w:val="20"/>
          <w:szCs w:val="20"/>
        </w:rPr>
      </w:pPr>
      <w:r w:rsidRPr="00AC4AEA">
        <w:rPr>
          <w:rFonts w:ascii="Arial" w:hAnsi="Arial" w:cs="Arial"/>
          <w:sz w:val="20"/>
          <w:szCs w:val="20"/>
        </w:rPr>
        <w:t xml:space="preserve">Una entidad reconocerá los rendimientos de los activos del plan a los que se refiere el párrafo anterior en </w:t>
      </w:r>
      <w:r w:rsidRPr="00AC4AEA">
        <w:rPr>
          <w:rFonts w:ascii="Arial" w:hAnsi="Arial" w:cs="Arial"/>
          <w:b/>
          <w:bCs/>
          <w:sz w:val="20"/>
          <w:szCs w:val="20"/>
        </w:rPr>
        <w:t>resultados diferidos</w:t>
      </w:r>
      <w:r w:rsidRPr="00AC4AEA">
        <w:rPr>
          <w:rFonts w:ascii="Arial" w:hAnsi="Arial" w:cs="Arial"/>
          <w:sz w:val="20"/>
          <w:szCs w:val="20"/>
        </w:rPr>
        <w:t>.</w:t>
      </w:r>
      <w:r w:rsidR="00A8100F" w:rsidRPr="00AC4AEA">
        <w:rPr>
          <w:rFonts w:ascii="Arial" w:hAnsi="Arial" w:cs="Arial"/>
          <w:sz w:val="20"/>
          <w:szCs w:val="20"/>
        </w:rPr>
        <w:t xml:space="preserve"> </w:t>
      </w:r>
      <w:r w:rsidR="00D00C94" w:rsidRPr="00AC4AEA">
        <w:rPr>
          <w:rFonts w:ascii="Arial" w:hAnsi="Arial" w:cs="Arial"/>
          <w:sz w:val="20"/>
          <w:szCs w:val="20"/>
        </w:rPr>
        <w:t>Una</w:t>
      </w:r>
      <w:r w:rsidR="00A8100F" w:rsidRPr="00AC4AEA">
        <w:rPr>
          <w:rFonts w:ascii="Arial" w:hAnsi="Arial" w:cs="Arial"/>
          <w:sz w:val="20"/>
          <w:szCs w:val="20"/>
        </w:rPr>
        <w:t xml:space="preserve"> entidad no reclasificará a resultado</w:t>
      </w:r>
      <w:r w:rsidR="00D00C94" w:rsidRPr="00AC4AEA">
        <w:rPr>
          <w:rFonts w:ascii="Arial" w:hAnsi="Arial" w:cs="Arial"/>
          <w:sz w:val="20"/>
          <w:szCs w:val="20"/>
        </w:rPr>
        <w:t>s</w:t>
      </w:r>
      <w:r w:rsidR="00A8100F" w:rsidRPr="00AC4AEA">
        <w:rPr>
          <w:rFonts w:ascii="Arial" w:hAnsi="Arial" w:cs="Arial"/>
          <w:sz w:val="20"/>
          <w:szCs w:val="20"/>
        </w:rPr>
        <w:t xml:space="preserve"> los saldos</w:t>
      </w:r>
      <w:r w:rsidR="00D00C94" w:rsidRPr="00AC4AEA">
        <w:rPr>
          <w:rFonts w:ascii="Arial" w:hAnsi="Arial" w:cs="Arial"/>
          <w:sz w:val="20"/>
          <w:szCs w:val="20"/>
        </w:rPr>
        <w:t xml:space="preserve"> acumulados por los</w:t>
      </w:r>
      <w:r w:rsidR="00A8100F" w:rsidRPr="00AC4AEA">
        <w:rPr>
          <w:rFonts w:ascii="Arial" w:hAnsi="Arial" w:cs="Arial"/>
          <w:sz w:val="20"/>
          <w:szCs w:val="20"/>
        </w:rPr>
        <w:t xml:space="preserve"> </w:t>
      </w:r>
      <w:r w:rsidR="00122BF1" w:rsidRPr="00AC4AEA">
        <w:rPr>
          <w:rFonts w:ascii="Arial" w:hAnsi="Arial" w:cs="Arial"/>
          <w:b/>
          <w:bCs/>
          <w:sz w:val="20"/>
          <w:szCs w:val="20"/>
        </w:rPr>
        <w:t>resultados diferidos</w:t>
      </w:r>
      <w:r w:rsidR="00A8100F" w:rsidRPr="00AC4AEA">
        <w:rPr>
          <w:rFonts w:ascii="Arial" w:hAnsi="Arial" w:cs="Arial"/>
          <w:sz w:val="20"/>
          <w:szCs w:val="20"/>
        </w:rPr>
        <w:t xml:space="preserve"> </w:t>
      </w:r>
      <w:r w:rsidR="00122BF1" w:rsidRPr="00AC4AEA">
        <w:rPr>
          <w:rFonts w:ascii="Arial" w:hAnsi="Arial" w:cs="Arial"/>
          <w:sz w:val="20"/>
          <w:szCs w:val="20"/>
        </w:rPr>
        <w:t>a los que se refiere este párrafo</w:t>
      </w:r>
      <w:r w:rsidR="00A8100F" w:rsidRPr="00AC4AEA">
        <w:rPr>
          <w:rFonts w:ascii="Arial" w:hAnsi="Arial" w:cs="Arial"/>
          <w:sz w:val="20"/>
          <w:szCs w:val="20"/>
        </w:rPr>
        <w:t>.</w:t>
      </w:r>
    </w:p>
    <w:p w:rsidR="00421257" w:rsidRPr="00AC4AEA" w:rsidRDefault="00421257" w:rsidP="005C1F59">
      <w:pPr>
        <w:spacing w:after="150" w:line="256" w:lineRule="auto"/>
        <w:ind w:left="802"/>
        <w:rPr>
          <w:rFonts w:ascii="Arial" w:hAnsi="Arial" w:cs="Arial"/>
          <w:sz w:val="20"/>
          <w:szCs w:val="20"/>
        </w:rPr>
      </w:pPr>
      <w:r w:rsidRPr="00AC4AEA">
        <w:rPr>
          <w:rFonts w:ascii="Arial" w:hAnsi="Arial" w:cs="Arial"/>
          <w:sz w:val="20"/>
          <w:szCs w:val="20"/>
        </w:rPr>
        <w:t xml:space="preserve"> </w:t>
      </w:r>
    </w:p>
    <w:p w:rsidR="00421257" w:rsidRPr="00AC4AEA" w:rsidRDefault="00421257" w:rsidP="00A318EA">
      <w:pPr>
        <w:pStyle w:val="Ttulo3"/>
      </w:pPr>
      <w:bookmarkStart w:id="1181" w:name="_Toc139357027"/>
      <w:r w:rsidRPr="00AC4AEA">
        <w:t>Reducciones y terminaciones de planes de servicios definidos</w:t>
      </w:r>
      <w:bookmarkEnd w:id="1181"/>
      <w:r w:rsidRPr="00AC4AEA">
        <w:t xml:space="preserve"> </w:t>
      </w:r>
    </w:p>
    <w:p w:rsidR="00421257" w:rsidRPr="00AC4AEA" w:rsidRDefault="00421257" w:rsidP="00C01B25">
      <w:pPr>
        <w:numPr>
          <w:ilvl w:val="0"/>
          <w:numId w:val="670"/>
        </w:numPr>
        <w:spacing w:after="147" w:line="264" w:lineRule="auto"/>
        <w:ind w:left="993" w:hanging="567"/>
        <w:jc w:val="both"/>
        <w:rPr>
          <w:rFonts w:ascii="Arial" w:hAnsi="Arial" w:cs="Arial"/>
          <w:sz w:val="20"/>
          <w:szCs w:val="20"/>
        </w:rPr>
      </w:pPr>
      <w:r w:rsidRPr="00AC4AEA">
        <w:rPr>
          <w:rFonts w:ascii="Arial" w:hAnsi="Arial" w:cs="Arial"/>
          <w:sz w:val="20"/>
          <w:szCs w:val="20"/>
        </w:rPr>
        <w:t xml:space="preserve">Cuando tengan lugar reducciones o terminaciones en un plan de beneficios definidos, una entidad reconocerá las pérdidas o ganancias correspondientes, que comprenden lo siguiente: </w:t>
      </w:r>
    </w:p>
    <w:p w:rsidR="00421257" w:rsidRPr="00AC4AEA" w:rsidRDefault="00421257" w:rsidP="00C01B25">
      <w:pPr>
        <w:numPr>
          <w:ilvl w:val="0"/>
          <w:numId w:val="684"/>
        </w:numPr>
        <w:spacing w:line="264" w:lineRule="auto"/>
        <w:ind w:hanging="511"/>
        <w:jc w:val="both"/>
        <w:rPr>
          <w:rFonts w:ascii="Arial" w:hAnsi="Arial" w:cs="Arial"/>
          <w:sz w:val="20"/>
          <w:szCs w:val="20"/>
        </w:rPr>
      </w:pPr>
      <w:r w:rsidRPr="00AC4AEA">
        <w:rPr>
          <w:rFonts w:ascii="Arial" w:hAnsi="Arial" w:cs="Arial"/>
          <w:sz w:val="20"/>
          <w:szCs w:val="20"/>
        </w:rPr>
        <w:t xml:space="preserve">cualquier cambio que pudiera resultar en el valor presente de las obligaciones por beneficios definidos contraídos por la entidad; y </w:t>
      </w:r>
    </w:p>
    <w:p w:rsidR="00421257" w:rsidRPr="00AC4AEA" w:rsidRDefault="00421257" w:rsidP="00C01B25">
      <w:pPr>
        <w:numPr>
          <w:ilvl w:val="0"/>
          <w:numId w:val="684"/>
        </w:numPr>
        <w:spacing w:line="264" w:lineRule="auto"/>
        <w:ind w:hanging="511"/>
        <w:jc w:val="both"/>
        <w:rPr>
          <w:rFonts w:ascii="Arial" w:hAnsi="Arial" w:cs="Arial"/>
          <w:sz w:val="20"/>
          <w:szCs w:val="20"/>
        </w:rPr>
      </w:pPr>
      <w:r w:rsidRPr="00AC4AEA">
        <w:rPr>
          <w:rFonts w:ascii="Arial" w:hAnsi="Arial" w:cs="Arial"/>
          <w:sz w:val="20"/>
          <w:szCs w:val="20"/>
        </w:rPr>
        <w:t xml:space="preserve">cualquier variación en el </w:t>
      </w:r>
      <w:r w:rsidRPr="00AC4AEA">
        <w:rPr>
          <w:rFonts w:ascii="Arial" w:hAnsi="Arial" w:cs="Arial"/>
          <w:b/>
          <w:bCs/>
          <w:sz w:val="20"/>
          <w:szCs w:val="20"/>
        </w:rPr>
        <w:t>valor razonable</w:t>
      </w:r>
      <w:r w:rsidRPr="00AC4AEA">
        <w:rPr>
          <w:rFonts w:ascii="Arial" w:hAnsi="Arial" w:cs="Arial"/>
          <w:sz w:val="20"/>
          <w:szCs w:val="20"/>
        </w:rPr>
        <w:t xml:space="preserve"> de los activos del plan. </w:t>
      </w:r>
    </w:p>
    <w:p w:rsidR="00421257" w:rsidRPr="00AC4AEA" w:rsidRDefault="00421257" w:rsidP="00C01B25">
      <w:pPr>
        <w:numPr>
          <w:ilvl w:val="0"/>
          <w:numId w:val="670"/>
        </w:numPr>
        <w:spacing w:after="147" w:line="264" w:lineRule="auto"/>
        <w:ind w:left="993" w:hanging="567"/>
        <w:jc w:val="both"/>
        <w:rPr>
          <w:rFonts w:ascii="Arial" w:hAnsi="Arial" w:cs="Arial"/>
          <w:sz w:val="20"/>
          <w:szCs w:val="20"/>
        </w:rPr>
      </w:pPr>
      <w:r w:rsidRPr="00AC4AEA">
        <w:rPr>
          <w:rFonts w:ascii="Arial" w:hAnsi="Arial" w:cs="Arial"/>
          <w:sz w:val="20"/>
          <w:szCs w:val="20"/>
        </w:rPr>
        <w:t xml:space="preserve">Antes de proceder a la determinación del efecto de la reducción o de la terminación en cuestión, una entidad volverá a estimar el importe de la obligación contraída (así como el valor de los activos del plan, si existiesen) utilizando supuestos actuariales actualizados (incluyendo las tasas de interés vigentes y otros precios de mercado vigentes). </w:t>
      </w:r>
    </w:p>
    <w:p w:rsidR="00421257" w:rsidRPr="00AC4AEA" w:rsidRDefault="00421257" w:rsidP="00C01B25">
      <w:pPr>
        <w:numPr>
          <w:ilvl w:val="0"/>
          <w:numId w:val="670"/>
        </w:numPr>
        <w:spacing w:after="147" w:line="264" w:lineRule="auto"/>
        <w:ind w:left="993" w:hanging="567"/>
        <w:jc w:val="both"/>
        <w:rPr>
          <w:rFonts w:ascii="Arial" w:hAnsi="Arial" w:cs="Arial"/>
          <w:sz w:val="20"/>
          <w:szCs w:val="20"/>
        </w:rPr>
      </w:pPr>
      <w:r w:rsidRPr="00AC4AEA">
        <w:rPr>
          <w:rFonts w:ascii="Arial" w:hAnsi="Arial" w:cs="Arial"/>
          <w:sz w:val="20"/>
          <w:szCs w:val="20"/>
        </w:rPr>
        <w:t xml:space="preserve">Una reducción tiene lugar cuando la entidad: </w:t>
      </w:r>
    </w:p>
    <w:p w:rsidR="00421257" w:rsidRPr="00AC4AEA" w:rsidRDefault="00421257" w:rsidP="00C01B25">
      <w:pPr>
        <w:numPr>
          <w:ilvl w:val="0"/>
          <w:numId w:val="685"/>
        </w:numPr>
        <w:spacing w:line="264" w:lineRule="auto"/>
        <w:ind w:hanging="511"/>
        <w:jc w:val="both"/>
        <w:rPr>
          <w:rFonts w:ascii="Arial" w:hAnsi="Arial" w:cs="Arial"/>
          <w:sz w:val="20"/>
          <w:szCs w:val="20"/>
        </w:rPr>
      </w:pPr>
      <w:r w:rsidRPr="00AC4AEA">
        <w:rPr>
          <w:rFonts w:ascii="Arial" w:hAnsi="Arial" w:cs="Arial"/>
          <w:sz w:val="20"/>
          <w:szCs w:val="20"/>
        </w:rPr>
        <w:lastRenderedPageBreak/>
        <w:t xml:space="preserve">se ha comprometido incuestionablemente a realizar una reducción significativa en el número de empleados cubiertos por el plan; o </w:t>
      </w:r>
    </w:p>
    <w:p w:rsidR="00421257" w:rsidRPr="00AC4AEA" w:rsidRDefault="00421257" w:rsidP="00C01B25">
      <w:pPr>
        <w:numPr>
          <w:ilvl w:val="0"/>
          <w:numId w:val="685"/>
        </w:numPr>
        <w:spacing w:line="264" w:lineRule="auto"/>
        <w:ind w:hanging="511"/>
        <w:jc w:val="both"/>
        <w:rPr>
          <w:rFonts w:ascii="Arial" w:hAnsi="Arial" w:cs="Arial"/>
          <w:sz w:val="20"/>
          <w:szCs w:val="20"/>
        </w:rPr>
      </w:pPr>
      <w:r w:rsidRPr="00AC4AEA">
        <w:rPr>
          <w:rFonts w:ascii="Arial" w:hAnsi="Arial" w:cs="Arial"/>
          <w:sz w:val="20"/>
          <w:szCs w:val="20"/>
        </w:rPr>
        <w:t xml:space="preserve">ajusta los términos del plan de beneficios definidos de forma tal que un componente significativo de los servicios futuros a prestar por los empleados actuales no va a ser tenido en cuenta para el cómputo de los beneficios en su momento, o bien será tenido en cuenta dando lugar a beneficios menores que los actuales. </w:t>
      </w:r>
    </w:p>
    <w:p w:rsidR="00421257" w:rsidRPr="00AC4AEA" w:rsidRDefault="00421257" w:rsidP="00C01B25">
      <w:pPr>
        <w:numPr>
          <w:ilvl w:val="0"/>
          <w:numId w:val="670"/>
        </w:numPr>
        <w:spacing w:after="147" w:line="264" w:lineRule="auto"/>
        <w:ind w:left="993" w:hanging="567"/>
        <w:jc w:val="both"/>
        <w:rPr>
          <w:rFonts w:ascii="Arial" w:hAnsi="Arial" w:cs="Arial"/>
          <w:sz w:val="20"/>
          <w:szCs w:val="20"/>
        </w:rPr>
      </w:pPr>
      <w:r w:rsidRPr="00AC4AEA">
        <w:rPr>
          <w:rFonts w:ascii="Arial" w:hAnsi="Arial" w:cs="Arial"/>
          <w:sz w:val="20"/>
          <w:szCs w:val="20"/>
        </w:rPr>
        <w:t xml:space="preserve">La reducción puede producirse como consecuencia de un suceso aislado, como por ejemplo el cierre de una fábrica, la interrupción de una actividad productiva o la terminación o suspensión de un plan de beneficios. </w:t>
      </w:r>
    </w:p>
    <w:p w:rsidR="00421257" w:rsidRPr="00AC4AEA" w:rsidRDefault="00421257" w:rsidP="00C01B25">
      <w:pPr>
        <w:numPr>
          <w:ilvl w:val="0"/>
          <w:numId w:val="670"/>
        </w:numPr>
        <w:spacing w:after="147" w:line="264" w:lineRule="auto"/>
        <w:ind w:left="993" w:hanging="567"/>
        <w:jc w:val="both"/>
        <w:rPr>
          <w:rFonts w:ascii="Arial" w:hAnsi="Arial" w:cs="Arial"/>
          <w:sz w:val="20"/>
          <w:szCs w:val="20"/>
        </w:rPr>
      </w:pPr>
      <w:r w:rsidRPr="00AC4AEA">
        <w:rPr>
          <w:rFonts w:ascii="Arial" w:hAnsi="Arial" w:cs="Arial"/>
          <w:sz w:val="20"/>
          <w:szCs w:val="20"/>
        </w:rPr>
        <w:t xml:space="preserve">Un acontecimiento es lo suficientemente significativo para ser considerado como una reducción, si el reconocimiento de las pérdidas y ganancias resultantes de tal reducción son significativos para los </w:t>
      </w:r>
      <w:r w:rsidRPr="00AC4AEA">
        <w:rPr>
          <w:rFonts w:ascii="Arial" w:hAnsi="Arial" w:cs="Arial"/>
          <w:b/>
          <w:bCs/>
          <w:sz w:val="20"/>
          <w:szCs w:val="20"/>
        </w:rPr>
        <w:t>estados contables</w:t>
      </w:r>
      <w:r w:rsidRPr="00AC4AEA">
        <w:rPr>
          <w:rFonts w:ascii="Arial" w:hAnsi="Arial" w:cs="Arial"/>
          <w:sz w:val="20"/>
          <w:szCs w:val="20"/>
        </w:rPr>
        <w:t xml:space="preserve"> de la entidad. Con frecuencia las reducciones están relacionadas con una reestructuración, por lo cual la entidad tendrá que contabilizarlos al mismo tiempo que procede a registrarla. </w:t>
      </w:r>
    </w:p>
    <w:p w:rsidR="00421257" w:rsidRPr="00AC4AEA" w:rsidRDefault="00421257" w:rsidP="00C01B25">
      <w:pPr>
        <w:numPr>
          <w:ilvl w:val="0"/>
          <w:numId w:val="670"/>
        </w:numPr>
        <w:spacing w:after="147" w:line="264" w:lineRule="auto"/>
        <w:ind w:left="993" w:hanging="567"/>
        <w:jc w:val="both"/>
        <w:rPr>
          <w:rFonts w:ascii="Arial" w:hAnsi="Arial" w:cs="Arial"/>
          <w:sz w:val="20"/>
          <w:szCs w:val="20"/>
        </w:rPr>
      </w:pPr>
      <w:r w:rsidRPr="00AC4AEA">
        <w:rPr>
          <w:rFonts w:ascii="Arial" w:hAnsi="Arial" w:cs="Arial"/>
          <w:sz w:val="20"/>
          <w:szCs w:val="20"/>
        </w:rPr>
        <w:t xml:space="preserve">La terminación del plan ocurre cuanto la entidad lleva a cabo una operación o transacción que tiene por efecto eliminar la obligación legal o implícita de satisfacer la totalidad o una parte de los beneficios otorgados por un plan de beneficios definidos. </w:t>
      </w:r>
    </w:p>
    <w:p w:rsidR="00421257" w:rsidRPr="00AC4AEA" w:rsidRDefault="00421257" w:rsidP="00C01B25">
      <w:pPr>
        <w:numPr>
          <w:ilvl w:val="0"/>
          <w:numId w:val="670"/>
        </w:numPr>
        <w:spacing w:after="147" w:line="264" w:lineRule="auto"/>
        <w:ind w:left="993" w:hanging="567"/>
        <w:jc w:val="both"/>
        <w:rPr>
          <w:rFonts w:ascii="Arial" w:hAnsi="Arial" w:cs="Arial"/>
          <w:sz w:val="20"/>
          <w:szCs w:val="20"/>
        </w:rPr>
      </w:pPr>
      <w:r w:rsidRPr="00AC4AEA">
        <w:rPr>
          <w:rFonts w:ascii="Arial" w:hAnsi="Arial" w:cs="Arial"/>
          <w:sz w:val="20"/>
          <w:szCs w:val="20"/>
        </w:rPr>
        <w:t>En algunos casos, una entidad adquiere una póliza de seguro para financiar una parte o la totalidad de los beneficios de los empleados relacionados con servicios presentes o anteriores. La adquisición de tal póliza no es una terminación del plan si la entidad conserva la obligación, ya sea legal o implícita, de pagar cuando el asegurador no llegue a fondear los beneficios.</w:t>
      </w:r>
      <w:r w:rsidR="006F2C57">
        <w:rPr>
          <w:rFonts w:ascii="Arial" w:hAnsi="Arial" w:cs="Arial"/>
          <w:sz w:val="20"/>
          <w:szCs w:val="20"/>
        </w:rPr>
        <w:t xml:space="preserve"> </w:t>
      </w:r>
    </w:p>
    <w:p w:rsidR="00AA6C99" w:rsidRPr="00AC4AEA" w:rsidRDefault="00AA6C99" w:rsidP="00AA6C99">
      <w:pPr>
        <w:spacing w:after="147" w:line="264" w:lineRule="auto"/>
        <w:ind w:left="937"/>
        <w:jc w:val="both"/>
        <w:rPr>
          <w:rFonts w:ascii="Arial" w:hAnsi="Arial" w:cs="Arial"/>
          <w:sz w:val="20"/>
          <w:szCs w:val="20"/>
        </w:rPr>
      </w:pPr>
    </w:p>
    <w:p w:rsidR="00421257" w:rsidRPr="00AC4AEA" w:rsidRDefault="00421257" w:rsidP="00A318EA">
      <w:pPr>
        <w:pStyle w:val="Ttulo3"/>
      </w:pPr>
      <w:bookmarkStart w:id="1182" w:name="_Toc139357028"/>
      <w:r w:rsidRPr="00AC4AEA">
        <w:t>Revelación en notas</w:t>
      </w:r>
      <w:bookmarkEnd w:id="1182"/>
      <w:r w:rsidRPr="00AC4AEA">
        <w:t xml:space="preserve"> </w:t>
      </w:r>
    </w:p>
    <w:p w:rsidR="00421257" w:rsidRPr="00AC4AEA" w:rsidRDefault="00421257" w:rsidP="00C01B25">
      <w:pPr>
        <w:numPr>
          <w:ilvl w:val="0"/>
          <w:numId w:val="670"/>
        </w:numPr>
        <w:spacing w:after="147" w:line="264" w:lineRule="auto"/>
        <w:ind w:left="993" w:hanging="567"/>
        <w:jc w:val="both"/>
        <w:rPr>
          <w:rFonts w:ascii="Arial" w:hAnsi="Arial" w:cs="Arial"/>
          <w:sz w:val="20"/>
          <w:szCs w:val="20"/>
        </w:rPr>
      </w:pPr>
      <w:bookmarkStart w:id="1183" w:name="_Ref135686404"/>
      <w:r w:rsidRPr="00AC4AEA">
        <w:rPr>
          <w:rFonts w:ascii="Arial" w:hAnsi="Arial" w:cs="Arial"/>
          <w:sz w:val="20"/>
          <w:szCs w:val="20"/>
        </w:rPr>
        <w:t>En relación con los planes de beneficios definidos, una entidad revelará la siguiente información en nota</w:t>
      </w:r>
      <w:r w:rsidR="00E47FB3" w:rsidRPr="00AC4AEA">
        <w:rPr>
          <w:rFonts w:ascii="Arial" w:hAnsi="Arial" w:cs="Arial"/>
          <w:sz w:val="20"/>
          <w:szCs w:val="20"/>
        </w:rPr>
        <w:t>s</w:t>
      </w:r>
      <w:r w:rsidRPr="00AC4AEA">
        <w:rPr>
          <w:rFonts w:ascii="Arial" w:hAnsi="Arial" w:cs="Arial"/>
          <w:sz w:val="20"/>
          <w:szCs w:val="20"/>
        </w:rPr>
        <w:t xml:space="preserve"> a los </w:t>
      </w:r>
      <w:r w:rsidRPr="00AC4AEA">
        <w:rPr>
          <w:rFonts w:ascii="Arial" w:hAnsi="Arial" w:cs="Arial"/>
          <w:b/>
          <w:bCs/>
          <w:sz w:val="20"/>
          <w:szCs w:val="20"/>
        </w:rPr>
        <w:t>estados contables</w:t>
      </w:r>
      <w:r w:rsidRPr="00AC4AEA">
        <w:rPr>
          <w:rFonts w:ascii="Arial" w:hAnsi="Arial" w:cs="Arial"/>
          <w:sz w:val="20"/>
          <w:szCs w:val="20"/>
        </w:rPr>
        <w:t>:</w:t>
      </w:r>
      <w:bookmarkEnd w:id="1183"/>
      <w:r w:rsidRPr="00AC4AEA">
        <w:rPr>
          <w:rFonts w:ascii="Arial" w:hAnsi="Arial" w:cs="Arial"/>
          <w:sz w:val="20"/>
          <w:szCs w:val="20"/>
        </w:rPr>
        <w:t xml:space="preserve"> </w:t>
      </w:r>
    </w:p>
    <w:p w:rsidR="00421257" w:rsidRPr="00AC4AEA" w:rsidRDefault="00B62123" w:rsidP="00C01B25">
      <w:pPr>
        <w:numPr>
          <w:ilvl w:val="0"/>
          <w:numId w:val="686"/>
        </w:numPr>
        <w:spacing w:line="264" w:lineRule="auto"/>
        <w:ind w:hanging="511"/>
        <w:jc w:val="both"/>
        <w:rPr>
          <w:rFonts w:ascii="Arial" w:hAnsi="Arial" w:cs="Arial"/>
          <w:sz w:val="20"/>
          <w:szCs w:val="20"/>
        </w:rPr>
      </w:pPr>
      <w:r w:rsidRPr="00AC4AEA">
        <w:rPr>
          <w:rFonts w:ascii="Arial" w:hAnsi="Arial" w:cs="Arial"/>
          <w:sz w:val="20"/>
          <w:szCs w:val="20"/>
        </w:rPr>
        <w:t>U</w:t>
      </w:r>
      <w:r w:rsidR="00421257" w:rsidRPr="00AC4AEA">
        <w:rPr>
          <w:rFonts w:ascii="Arial" w:hAnsi="Arial" w:cs="Arial"/>
          <w:sz w:val="20"/>
          <w:szCs w:val="20"/>
        </w:rPr>
        <w:t>na descripción general del tipo de plan que se trate (por ejemplo, plan de beneficio post-relación laboral de importe fijo, basado en las últimas remuneraciones, plan de beneficios por atención médica, etc.)</w:t>
      </w:r>
      <w:r w:rsidRPr="00AC4AEA">
        <w:rPr>
          <w:rFonts w:ascii="Arial" w:hAnsi="Arial" w:cs="Arial"/>
          <w:sz w:val="20"/>
          <w:szCs w:val="20"/>
        </w:rPr>
        <w:t>.</w:t>
      </w:r>
      <w:r w:rsidR="00421257" w:rsidRPr="00AC4AEA">
        <w:rPr>
          <w:rFonts w:ascii="Arial" w:hAnsi="Arial" w:cs="Arial"/>
          <w:sz w:val="20"/>
          <w:szCs w:val="20"/>
        </w:rPr>
        <w:t xml:space="preserve"> </w:t>
      </w:r>
    </w:p>
    <w:p w:rsidR="00421257" w:rsidRPr="00AC4AEA" w:rsidRDefault="00B62123" w:rsidP="00C01B25">
      <w:pPr>
        <w:numPr>
          <w:ilvl w:val="0"/>
          <w:numId w:val="686"/>
        </w:numPr>
        <w:spacing w:line="264" w:lineRule="auto"/>
        <w:ind w:hanging="511"/>
        <w:jc w:val="both"/>
        <w:rPr>
          <w:rFonts w:ascii="Arial" w:hAnsi="Arial" w:cs="Arial"/>
          <w:sz w:val="20"/>
          <w:szCs w:val="20"/>
        </w:rPr>
      </w:pPr>
      <w:r w:rsidRPr="00AC4AEA">
        <w:rPr>
          <w:rFonts w:ascii="Arial" w:hAnsi="Arial" w:cs="Arial"/>
          <w:sz w:val="20"/>
          <w:szCs w:val="20"/>
        </w:rPr>
        <w:t>U</w:t>
      </w:r>
      <w:r w:rsidR="00421257" w:rsidRPr="00AC4AEA">
        <w:rPr>
          <w:rFonts w:ascii="Arial" w:hAnsi="Arial" w:cs="Arial"/>
          <w:sz w:val="20"/>
          <w:szCs w:val="20"/>
        </w:rPr>
        <w:t xml:space="preserve">na conciliación de los </w:t>
      </w:r>
      <w:r w:rsidR="00CE13D7" w:rsidRPr="00CE13D7">
        <w:rPr>
          <w:rFonts w:ascii="Arial" w:hAnsi="Arial" w:cs="Arial"/>
          <w:bCs/>
          <w:sz w:val="20"/>
          <w:szCs w:val="20"/>
        </w:rPr>
        <w:t>activos</w:t>
      </w:r>
      <w:r w:rsidR="00421257" w:rsidRPr="00AC4AEA">
        <w:rPr>
          <w:rFonts w:ascii="Arial" w:hAnsi="Arial" w:cs="Arial"/>
          <w:sz w:val="20"/>
          <w:szCs w:val="20"/>
        </w:rPr>
        <w:t xml:space="preserve"> y </w:t>
      </w:r>
      <w:r w:rsidR="00CE13D7" w:rsidRPr="00CE13D7">
        <w:rPr>
          <w:rFonts w:ascii="Arial" w:hAnsi="Arial" w:cs="Arial"/>
          <w:bCs/>
          <w:sz w:val="20"/>
          <w:szCs w:val="20"/>
        </w:rPr>
        <w:t>pasivos</w:t>
      </w:r>
      <w:r w:rsidR="00421257" w:rsidRPr="00AC4AEA">
        <w:rPr>
          <w:rFonts w:ascii="Arial" w:hAnsi="Arial" w:cs="Arial"/>
          <w:sz w:val="20"/>
          <w:szCs w:val="20"/>
        </w:rPr>
        <w:t xml:space="preserve"> reconocidos en el </w:t>
      </w:r>
      <w:r w:rsidR="00A34993" w:rsidRPr="00AC4AEA">
        <w:rPr>
          <w:rFonts w:ascii="Arial" w:hAnsi="Arial" w:cs="Arial"/>
          <w:sz w:val="20"/>
          <w:szCs w:val="20"/>
        </w:rPr>
        <w:t>estado de situación patrimonial</w:t>
      </w:r>
      <w:r w:rsidR="00421257" w:rsidRPr="00AC4AEA">
        <w:rPr>
          <w:rFonts w:ascii="Arial" w:hAnsi="Arial" w:cs="Arial"/>
          <w:sz w:val="20"/>
          <w:szCs w:val="20"/>
        </w:rPr>
        <w:t xml:space="preserve">, presentando, como mínimo: </w:t>
      </w:r>
    </w:p>
    <w:p w:rsidR="00421257" w:rsidRPr="00AC4AEA" w:rsidRDefault="00421257" w:rsidP="00C01B25">
      <w:pPr>
        <w:numPr>
          <w:ilvl w:val="4"/>
          <w:numId w:val="489"/>
        </w:numPr>
        <w:spacing w:after="147" w:line="264" w:lineRule="auto"/>
        <w:ind w:left="1985" w:hanging="420"/>
        <w:jc w:val="both"/>
        <w:rPr>
          <w:rFonts w:ascii="Arial" w:hAnsi="Arial" w:cs="Arial"/>
          <w:sz w:val="20"/>
          <w:szCs w:val="20"/>
        </w:rPr>
      </w:pPr>
      <w:r w:rsidRPr="00AC4AEA">
        <w:rPr>
          <w:rFonts w:ascii="Arial" w:hAnsi="Arial" w:cs="Arial"/>
          <w:sz w:val="20"/>
          <w:szCs w:val="20"/>
        </w:rPr>
        <w:t xml:space="preserve">el valor presente, a la </w:t>
      </w:r>
      <w:r w:rsidRPr="00AC4AEA">
        <w:rPr>
          <w:rFonts w:ascii="Arial" w:hAnsi="Arial" w:cs="Arial"/>
          <w:b/>
          <w:bCs/>
          <w:sz w:val="20"/>
          <w:szCs w:val="20"/>
        </w:rPr>
        <w:t xml:space="preserve">fecha </w:t>
      </w:r>
      <w:r w:rsidR="009366E0" w:rsidRPr="00AC4AEA">
        <w:rPr>
          <w:rFonts w:ascii="Arial" w:hAnsi="Arial" w:cs="Arial"/>
          <w:b/>
          <w:bCs/>
          <w:sz w:val="20"/>
          <w:szCs w:val="20"/>
        </w:rPr>
        <w:t>de los estados contables</w:t>
      </w:r>
      <w:r w:rsidRPr="00AC4AEA">
        <w:rPr>
          <w:rFonts w:ascii="Arial" w:hAnsi="Arial" w:cs="Arial"/>
          <w:sz w:val="20"/>
          <w:szCs w:val="20"/>
        </w:rPr>
        <w:t xml:space="preserve">, de las obligaciones por beneficios definidos (antes de deducir el </w:t>
      </w:r>
      <w:r w:rsidRPr="00AC4AEA">
        <w:rPr>
          <w:rFonts w:ascii="Arial" w:hAnsi="Arial" w:cs="Arial"/>
          <w:b/>
          <w:bCs/>
          <w:sz w:val="20"/>
          <w:szCs w:val="20"/>
        </w:rPr>
        <w:t xml:space="preserve">valor </w:t>
      </w:r>
      <w:r w:rsidR="009366E0" w:rsidRPr="00AC4AEA">
        <w:rPr>
          <w:rFonts w:ascii="Arial" w:hAnsi="Arial" w:cs="Arial"/>
          <w:b/>
          <w:bCs/>
          <w:sz w:val="20"/>
          <w:szCs w:val="20"/>
        </w:rPr>
        <w:t>razonable</w:t>
      </w:r>
      <w:r w:rsidRPr="00AC4AEA">
        <w:rPr>
          <w:rFonts w:ascii="Arial" w:hAnsi="Arial" w:cs="Arial"/>
          <w:sz w:val="20"/>
          <w:szCs w:val="20"/>
        </w:rPr>
        <w:t xml:space="preserve"> de los activos del plan) identificando a aquellas que están total o parcialmente fondeadas y a aquellas que no lo están; </w:t>
      </w:r>
    </w:p>
    <w:p w:rsidR="00421257" w:rsidRPr="00AC4AEA" w:rsidRDefault="00421257" w:rsidP="00C01B25">
      <w:pPr>
        <w:numPr>
          <w:ilvl w:val="4"/>
          <w:numId w:val="489"/>
        </w:numPr>
        <w:spacing w:after="149" w:line="256" w:lineRule="auto"/>
        <w:ind w:left="1985" w:hanging="420"/>
        <w:jc w:val="both"/>
        <w:rPr>
          <w:rFonts w:ascii="Arial" w:hAnsi="Arial" w:cs="Arial"/>
          <w:sz w:val="20"/>
          <w:szCs w:val="20"/>
        </w:rPr>
      </w:pPr>
      <w:r w:rsidRPr="00AC4AEA">
        <w:rPr>
          <w:rFonts w:ascii="Arial" w:hAnsi="Arial" w:cs="Arial"/>
          <w:sz w:val="20"/>
          <w:szCs w:val="20"/>
        </w:rPr>
        <w:t xml:space="preserve">el </w:t>
      </w:r>
      <w:r w:rsidRPr="00AC4AEA">
        <w:rPr>
          <w:rFonts w:ascii="Arial" w:hAnsi="Arial" w:cs="Arial"/>
          <w:b/>
          <w:bCs/>
          <w:sz w:val="20"/>
          <w:szCs w:val="20"/>
        </w:rPr>
        <w:t xml:space="preserve">valor </w:t>
      </w:r>
      <w:r w:rsidR="009366E0" w:rsidRPr="00AC4AEA">
        <w:rPr>
          <w:rFonts w:ascii="Arial" w:hAnsi="Arial" w:cs="Arial"/>
          <w:b/>
          <w:bCs/>
          <w:sz w:val="20"/>
          <w:szCs w:val="20"/>
        </w:rPr>
        <w:t>razonable</w:t>
      </w:r>
      <w:r w:rsidR="00A34993" w:rsidRPr="00AC4AEA">
        <w:rPr>
          <w:rFonts w:ascii="Arial" w:hAnsi="Arial" w:cs="Arial"/>
          <w:sz w:val="20"/>
          <w:szCs w:val="20"/>
        </w:rPr>
        <w:t>,</w:t>
      </w:r>
      <w:r w:rsidRPr="00AC4AEA">
        <w:rPr>
          <w:rFonts w:ascii="Arial" w:hAnsi="Arial" w:cs="Arial"/>
          <w:sz w:val="20"/>
          <w:szCs w:val="20"/>
        </w:rPr>
        <w:t xml:space="preserve"> </w:t>
      </w:r>
      <w:r w:rsidR="00B62123" w:rsidRPr="00AC4AEA">
        <w:rPr>
          <w:rFonts w:ascii="Arial" w:hAnsi="Arial" w:cs="Arial"/>
          <w:sz w:val="20"/>
          <w:szCs w:val="20"/>
        </w:rPr>
        <w:t xml:space="preserve">a la </w:t>
      </w:r>
      <w:r w:rsidR="00B62123" w:rsidRPr="00AC4AEA">
        <w:rPr>
          <w:rFonts w:ascii="Arial" w:hAnsi="Arial" w:cs="Arial"/>
          <w:b/>
          <w:bCs/>
          <w:sz w:val="20"/>
          <w:szCs w:val="20"/>
        </w:rPr>
        <w:t>fecha de los estados contables,</w:t>
      </w:r>
      <w:r w:rsidR="00B62123" w:rsidRPr="00AC4AEA">
        <w:rPr>
          <w:rFonts w:ascii="Arial" w:hAnsi="Arial" w:cs="Arial"/>
          <w:sz w:val="20"/>
          <w:szCs w:val="20"/>
        </w:rPr>
        <w:t xml:space="preserve"> </w:t>
      </w:r>
      <w:r w:rsidRPr="00AC4AEA">
        <w:rPr>
          <w:rFonts w:ascii="Arial" w:hAnsi="Arial" w:cs="Arial"/>
          <w:sz w:val="20"/>
          <w:szCs w:val="20"/>
        </w:rPr>
        <w:t xml:space="preserve">de los activos del plan; </w:t>
      </w:r>
      <w:r w:rsidR="009366E0" w:rsidRPr="00AC4AEA">
        <w:rPr>
          <w:rFonts w:ascii="Arial" w:hAnsi="Arial" w:cs="Arial"/>
          <w:sz w:val="20"/>
          <w:szCs w:val="20"/>
        </w:rPr>
        <w:t>y</w:t>
      </w:r>
    </w:p>
    <w:p w:rsidR="009366E0" w:rsidRPr="00AC4AEA" w:rsidRDefault="00421257" w:rsidP="00C01B25">
      <w:pPr>
        <w:numPr>
          <w:ilvl w:val="4"/>
          <w:numId w:val="489"/>
        </w:numPr>
        <w:spacing w:after="147" w:line="264" w:lineRule="auto"/>
        <w:ind w:left="1985" w:hanging="420"/>
        <w:jc w:val="both"/>
        <w:rPr>
          <w:rFonts w:ascii="Arial" w:hAnsi="Arial" w:cs="Arial"/>
          <w:sz w:val="20"/>
          <w:szCs w:val="20"/>
        </w:rPr>
      </w:pPr>
      <w:r w:rsidRPr="00AC4AEA">
        <w:rPr>
          <w:rFonts w:ascii="Arial" w:hAnsi="Arial" w:cs="Arial"/>
          <w:sz w:val="20"/>
          <w:szCs w:val="20"/>
        </w:rPr>
        <w:t xml:space="preserve">el </w:t>
      </w:r>
      <w:r w:rsidRPr="00AC4AEA">
        <w:rPr>
          <w:rFonts w:ascii="Arial" w:hAnsi="Arial" w:cs="Arial"/>
          <w:b/>
          <w:bCs/>
          <w:sz w:val="20"/>
          <w:szCs w:val="20"/>
        </w:rPr>
        <w:t>valor razonable</w:t>
      </w:r>
      <w:r w:rsidRPr="00AC4AEA">
        <w:rPr>
          <w:rFonts w:ascii="Arial" w:hAnsi="Arial" w:cs="Arial"/>
          <w:sz w:val="20"/>
          <w:szCs w:val="20"/>
        </w:rPr>
        <w:t xml:space="preserve">, a la </w:t>
      </w:r>
      <w:r w:rsidR="009366E0" w:rsidRPr="00AC4AEA">
        <w:rPr>
          <w:rFonts w:ascii="Arial" w:hAnsi="Arial" w:cs="Arial"/>
          <w:b/>
          <w:bCs/>
          <w:sz w:val="20"/>
          <w:szCs w:val="20"/>
        </w:rPr>
        <w:t>fecha de los estados contables</w:t>
      </w:r>
      <w:r w:rsidRPr="00AC4AEA">
        <w:rPr>
          <w:rFonts w:ascii="Arial" w:hAnsi="Arial" w:cs="Arial"/>
          <w:sz w:val="20"/>
          <w:szCs w:val="20"/>
        </w:rPr>
        <w:t>, de cualquier derecho de reembolso reconocido como activo</w:t>
      </w:r>
      <w:r w:rsidR="00800CB8" w:rsidRPr="00AC4AEA">
        <w:rPr>
          <w:rFonts w:ascii="Arial" w:hAnsi="Arial" w:cs="Arial"/>
          <w:sz w:val="20"/>
          <w:szCs w:val="20"/>
        </w:rPr>
        <w:t>.</w:t>
      </w:r>
    </w:p>
    <w:p w:rsidR="00421257" w:rsidRPr="00AC4AEA" w:rsidRDefault="00B62123" w:rsidP="00C01B25">
      <w:pPr>
        <w:numPr>
          <w:ilvl w:val="0"/>
          <w:numId w:val="686"/>
        </w:numPr>
        <w:spacing w:line="264" w:lineRule="auto"/>
        <w:ind w:hanging="511"/>
        <w:jc w:val="both"/>
        <w:rPr>
          <w:rFonts w:ascii="Arial" w:hAnsi="Arial" w:cs="Arial"/>
          <w:sz w:val="20"/>
          <w:szCs w:val="20"/>
        </w:rPr>
      </w:pPr>
      <w:r w:rsidRPr="00AC4AEA">
        <w:rPr>
          <w:rFonts w:ascii="Arial" w:hAnsi="Arial" w:cs="Arial"/>
          <w:sz w:val="20"/>
          <w:szCs w:val="20"/>
        </w:rPr>
        <w:t>L</w:t>
      </w:r>
      <w:r w:rsidR="00421257" w:rsidRPr="00AC4AEA">
        <w:rPr>
          <w:rFonts w:ascii="Arial" w:hAnsi="Arial" w:cs="Arial"/>
          <w:sz w:val="20"/>
          <w:szCs w:val="20"/>
        </w:rPr>
        <w:t xml:space="preserve">os importes de las partidas incluidas dentro del </w:t>
      </w:r>
      <w:r w:rsidR="00421257" w:rsidRPr="00AC4AEA">
        <w:rPr>
          <w:rFonts w:ascii="Arial" w:hAnsi="Arial" w:cs="Arial"/>
          <w:b/>
          <w:bCs/>
          <w:sz w:val="20"/>
          <w:szCs w:val="20"/>
        </w:rPr>
        <w:t xml:space="preserve">valor </w:t>
      </w:r>
      <w:r w:rsidRPr="00AC4AEA">
        <w:rPr>
          <w:rFonts w:ascii="Arial" w:hAnsi="Arial" w:cs="Arial"/>
          <w:b/>
          <w:bCs/>
          <w:sz w:val="20"/>
          <w:szCs w:val="20"/>
        </w:rPr>
        <w:t>razonable</w:t>
      </w:r>
      <w:r w:rsidR="00421257" w:rsidRPr="00AC4AEA">
        <w:rPr>
          <w:rFonts w:ascii="Arial" w:hAnsi="Arial" w:cs="Arial"/>
          <w:sz w:val="20"/>
          <w:szCs w:val="20"/>
        </w:rPr>
        <w:t xml:space="preserve"> de los activos en el plan para: </w:t>
      </w:r>
    </w:p>
    <w:p w:rsidR="00421257" w:rsidRPr="00AC4AEA" w:rsidRDefault="00421257" w:rsidP="00C01B25">
      <w:pPr>
        <w:numPr>
          <w:ilvl w:val="4"/>
          <w:numId w:val="490"/>
        </w:numPr>
        <w:spacing w:after="147" w:line="264" w:lineRule="auto"/>
        <w:ind w:left="1985" w:hanging="370"/>
        <w:jc w:val="both"/>
        <w:rPr>
          <w:rFonts w:ascii="Arial" w:hAnsi="Arial" w:cs="Arial"/>
          <w:sz w:val="20"/>
          <w:szCs w:val="20"/>
        </w:rPr>
      </w:pPr>
      <w:r w:rsidRPr="00AC4AEA">
        <w:rPr>
          <w:rFonts w:ascii="Arial" w:hAnsi="Arial" w:cs="Arial"/>
          <w:sz w:val="20"/>
          <w:szCs w:val="20"/>
        </w:rPr>
        <w:lastRenderedPageBreak/>
        <w:t xml:space="preserve">cada categoría de instrumentos financieros emitidos por la entidad; y </w:t>
      </w:r>
    </w:p>
    <w:p w:rsidR="00421257" w:rsidRPr="00AC4AEA" w:rsidRDefault="00421257" w:rsidP="00C01B25">
      <w:pPr>
        <w:numPr>
          <w:ilvl w:val="4"/>
          <w:numId w:val="490"/>
        </w:numPr>
        <w:spacing w:after="147" w:line="264" w:lineRule="auto"/>
        <w:ind w:left="1985" w:hanging="370"/>
        <w:jc w:val="both"/>
        <w:rPr>
          <w:rFonts w:ascii="Arial" w:hAnsi="Arial" w:cs="Arial"/>
          <w:sz w:val="20"/>
          <w:szCs w:val="20"/>
        </w:rPr>
      </w:pPr>
      <w:r w:rsidRPr="00AC4AEA">
        <w:rPr>
          <w:rFonts w:ascii="Arial" w:hAnsi="Arial" w:cs="Arial"/>
          <w:sz w:val="20"/>
          <w:szCs w:val="20"/>
        </w:rPr>
        <w:t xml:space="preserve">cualquier </w:t>
      </w:r>
      <w:r w:rsidRPr="00AC4AEA">
        <w:rPr>
          <w:rFonts w:ascii="Arial" w:hAnsi="Arial" w:cs="Arial"/>
          <w:b/>
          <w:bCs/>
          <w:sz w:val="20"/>
          <w:szCs w:val="20"/>
        </w:rPr>
        <w:t>activo</w:t>
      </w:r>
      <w:r w:rsidRPr="00AC4AEA">
        <w:rPr>
          <w:rFonts w:ascii="Arial" w:hAnsi="Arial" w:cs="Arial"/>
          <w:sz w:val="20"/>
          <w:szCs w:val="20"/>
        </w:rPr>
        <w:t xml:space="preserve"> que esté siendo utilizado por la entidad</w:t>
      </w:r>
      <w:r w:rsidR="00B62123" w:rsidRPr="00AC4AEA">
        <w:rPr>
          <w:rFonts w:ascii="Arial" w:hAnsi="Arial" w:cs="Arial"/>
          <w:sz w:val="20"/>
          <w:szCs w:val="20"/>
        </w:rPr>
        <w:t>.</w:t>
      </w:r>
      <w:r w:rsidRPr="00AC4AEA">
        <w:rPr>
          <w:rFonts w:ascii="Arial" w:hAnsi="Arial" w:cs="Arial"/>
          <w:sz w:val="20"/>
          <w:szCs w:val="20"/>
        </w:rPr>
        <w:t xml:space="preserve"> </w:t>
      </w:r>
    </w:p>
    <w:p w:rsidR="00421257" w:rsidRPr="00AC4AEA" w:rsidRDefault="00B62123" w:rsidP="00C01B25">
      <w:pPr>
        <w:numPr>
          <w:ilvl w:val="0"/>
          <w:numId w:val="686"/>
        </w:numPr>
        <w:spacing w:line="264" w:lineRule="auto"/>
        <w:ind w:hanging="511"/>
        <w:jc w:val="both"/>
        <w:rPr>
          <w:rFonts w:ascii="Arial" w:hAnsi="Arial" w:cs="Arial"/>
          <w:sz w:val="20"/>
          <w:szCs w:val="20"/>
        </w:rPr>
      </w:pPr>
      <w:r w:rsidRPr="00AC4AEA">
        <w:rPr>
          <w:rFonts w:ascii="Arial" w:hAnsi="Arial" w:cs="Arial"/>
          <w:sz w:val="20"/>
          <w:szCs w:val="20"/>
        </w:rPr>
        <w:t>U</w:t>
      </w:r>
      <w:r w:rsidR="00421257" w:rsidRPr="00AC4AEA">
        <w:rPr>
          <w:rFonts w:ascii="Arial" w:hAnsi="Arial" w:cs="Arial"/>
          <w:sz w:val="20"/>
          <w:szCs w:val="20"/>
        </w:rPr>
        <w:t>na conciliación de los saldos al comienzo y al cierre del período del pasivo (activo) neto por beneficios definidos expuestos en el balance la entidad, que incluya una descripción de los movimientos del período</w:t>
      </w:r>
      <w:r w:rsidR="000A5BE7" w:rsidRPr="00AC4AEA">
        <w:rPr>
          <w:rFonts w:ascii="Arial" w:hAnsi="Arial" w:cs="Arial"/>
          <w:sz w:val="20"/>
          <w:szCs w:val="20"/>
        </w:rPr>
        <w:t>.</w:t>
      </w:r>
      <w:r w:rsidR="00421257" w:rsidRPr="00AC4AEA">
        <w:rPr>
          <w:rFonts w:ascii="Arial" w:hAnsi="Arial" w:cs="Arial"/>
          <w:sz w:val="20"/>
          <w:szCs w:val="20"/>
        </w:rPr>
        <w:t xml:space="preserve"> </w:t>
      </w:r>
    </w:p>
    <w:p w:rsidR="00421257" w:rsidRPr="00AC4AEA" w:rsidRDefault="000A5BE7" w:rsidP="00C01B25">
      <w:pPr>
        <w:numPr>
          <w:ilvl w:val="0"/>
          <w:numId w:val="686"/>
        </w:numPr>
        <w:spacing w:line="264" w:lineRule="auto"/>
        <w:ind w:hanging="511"/>
        <w:jc w:val="both"/>
        <w:rPr>
          <w:rFonts w:ascii="Arial" w:hAnsi="Arial" w:cs="Arial"/>
          <w:sz w:val="20"/>
          <w:szCs w:val="20"/>
        </w:rPr>
      </w:pPr>
      <w:r w:rsidRPr="00AC4AEA">
        <w:rPr>
          <w:rFonts w:ascii="Arial" w:hAnsi="Arial" w:cs="Arial"/>
          <w:sz w:val="20"/>
          <w:szCs w:val="20"/>
        </w:rPr>
        <w:t>E</w:t>
      </w:r>
      <w:r w:rsidR="00421257" w:rsidRPr="00AC4AEA">
        <w:rPr>
          <w:rFonts w:ascii="Arial" w:hAnsi="Arial" w:cs="Arial"/>
          <w:sz w:val="20"/>
          <w:szCs w:val="20"/>
        </w:rPr>
        <w:t xml:space="preserve">l </w:t>
      </w:r>
      <w:r w:rsidR="00421257" w:rsidRPr="002A73C3">
        <w:rPr>
          <w:rFonts w:ascii="Arial" w:hAnsi="Arial" w:cs="Arial"/>
          <w:b/>
          <w:bCs/>
          <w:sz w:val="20"/>
          <w:szCs w:val="20"/>
        </w:rPr>
        <w:t xml:space="preserve">gasto </w:t>
      </w:r>
      <w:r w:rsidR="00421257" w:rsidRPr="00AC4AEA">
        <w:rPr>
          <w:rFonts w:ascii="Arial" w:hAnsi="Arial" w:cs="Arial"/>
          <w:sz w:val="20"/>
          <w:szCs w:val="20"/>
        </w:rPr>
        <w:t xml:space="preserve">total reconocido en el estado de resultados y la línea específica del estado de resultados en el que se hayan incluido los importes correspondientes a cada uno de los siguientes conceptos: </w:t>
      </w:r>
    </w:p>
    <w:p w:rsidR="00421257" w:rsidRPr="00AC4AEA" w:rsidRDefault="00104D39" w:rsidP="00C01B25">
      <w:pPr>
        <w:numPr>
          <w:ilvl w:val="4"/>
          <w:numId w:val="491"/>
        </w:numPr>
        <w:spacing w:after="147" w:line="264" w:lineRule="auto"/>
        <w:ind w:left="1985" w:hanging="420"/>
        <w:jc w:val="both"/>
        <w:rPr>
          <w:rFonts w:ascii="Arial" w:hAnsi="Arial" w:cs="Arial"/>
          <w:sz w:val="20"/>
          <w:szCs w:val="20"/>
        </w:rPr>
      </w:pPr>
      <w:r w:rsidRPr="00AC4AEA">
        <w:rPr>
          <w:rFonts w:ascii="Arial" w:hAnsi="Arial" w:cs="Arial"/>
          <w:sz w:val="20"/>
          <w:szCs w:val="20"/>
        </w:rPr>
        <w:t>C</w:t>
      </w:r>
      <w:r w:rsidR="00421257" w:rsidRPr="00AC4AEA">
        <w:rPr>
          <w:rFonts w:ascii="Arial" w:hAnsi="Arial" w:cs="Arial"/>
          <w:sz w:val="20"/>
          <w:szCs w:val="20"/>
        </w:rPr>
        <w:t>osto</w:t>
      </w:r>
      <w:r w:rsidR="009700C6" w:rsidRPr="00AC4AEA">
        <w:rPr>
          <w:rFonts w:ascii="Arial" w:hAnsi="Arial" w:cs="Arial"/>
          <w:sz w:val="20"/>
          <w:szCs w:val="20"/>
        </w:rPr>
        <w:t>s</w:t>
      </w:r>
      <w:r w:rsidR="00421257" w:rsidRPr="00AC4AEA">
        <w:rPr>
          <w:rFonts w:ascii="Arial" w:hAnsi="Arial" w:cs="Arial"/>
          <w:sz w:val="20"/>
          <w:szCs w:val="20"/>
        </w:rPr>
        <w:t xml:space="preserve"> de los servicios del período presente</w:t>
      </w:r>
      <w:r w:rsidRPr="00AC4AEA">
        <w:rPr>
          <w:rFonts w:ascii="Arial" w:hAnsi="Arial" w:cs="Arial"/>
          <w:sz w:val="20"/>
          <w:szCs w:val="20"/>
        </w:rPr>
        <w:t>.</w:t>
      </w:r>
      <w:r w:rsidR="00421257" w:rsidRPr="00AC4AEA">
        <w:rPr>
          <w:rFonts w:ascii="Arial" w:hAnsi="Arial" w:cs="Arial"/>
          <w:sz w:val="20"/>
          <w:szCs w:val="20"/>
        </w:rPr>
        <w:t xml:space="preserve"> </w:t>
      </w:r>
    </w:p>
    <w:p w:rsidR="00421257" w:rsidRPr="00AC4AEA" w:rsidRDefault="00104D39" w:rsidP="00C01B25">
      <w:pPr>
        <w:numPr>
          <w:ilvl w:val="4"/>
          <w:numId w:val="491"/>
        </w:numPr>
        <w:spacing w:after="147" w:line="264" w:lineRule="auto"/>
        <w:ind w:left="1985" w:hanging="420"/>
        <w:jc w:val="both"/>
        <w:rPr>
          <w:rFonts w:ascii="Arial" w:hAnsi="Arial" w:cs="Arial"/>
          <w:sz w:val="20"/>
          <w:szCs w:val="20"/>
        </w:rPr>
      </w:pPr>
      <w:r w:rsidRPr="00AC4AEA">
        <w:rPr>
          <w:rFonts w:ascii="Arial" w:hAnsi="Arial" w:cs="Arial"/>
          <w:sz w:val="20"/>
          <w:szCs w:val="20"/>
        </w:rPr>
        <w:t>I</w:t>
      </w:r>
      <w:r w:rsidR="00421257" w:rsidRPr="00AC4AEA">
        <w:rPr>
          <w:rFonts w:ascii="Arial" w:hAnsi="Arial" w:cs="Arial"/>
          <w:sz w:val="20"/>
          <w:szCs w:val="20"/>
        </w:rPr>
        <w:t>nter</w:t>
      </w:r>
      <w:r w:rsidR="000A5BE7" w:rsidRPr="00AC4AEA">
        <w:rPr>
          <w:rFonts w:ascii="Arial" w:hAnsi="Arial" w:cs="Arial"/>
          <w:sz w:val="20"/>
          <w:szCs w:val="20"/>
        </w:rPr>
        <w:t>és neto sobre el pasivo (activo) por beneficios definidos neto</w:t>
      </w:r>
      <w:r w:rsidRPr="00AC4AEA">
        <w:rPr>
          <w:rFonts w:ascii="Arial" w:hAnsi="Arial" w:cs="Arial"/>
          <w:sz w:val="20"/>
          <w:szCs w:val="20"/>
        </w:rPr>
        <w:t>.</w:t>
      </w:r>
      <w:r w:rsidR="00421257" w:rsidRPr="00AC4AEA">
        <w:rPr>
          <w:rFonts w:ascii="Arial" w:hAnsi="Arial" w:cs="Arial"/>
          <w:sz w:val="20"/>
          <w:szCs w:val="20"/>
        </w:rPr>
        <w:t xml:space="preserve"> </w:t>
      </w:r>
    </w:p>
    <w:p w:rsidR="00421257" w:rsidRPr="00AC4AEA" w:rsidRDefault="009700C6" w:rsidP="00C01B25">
      <w:pPr>
        <w:numPr>
          <w:ilvl w:val="4"/>
          <w:numId w:val="491"/>
        </w:numPr>
        <w:spacing w:after="147" w:line="264" w:lineRule="auto"/>
        <w:ind w:left="1985" w:hanging="420"/>
        <w:jc w:val="both"/>
        <w:rPr>
          <w:rFonts w:ascii="Arial" w:hAnsi="Arial" w:cs="Arial"/>
          <w:sz w:val="20"/>
          <w:szCs w:val="20"/>
        </w:rPr>
      </w:pPr>
      <w:r w:rsidRPr="00AC4AEA">
        <w:rPr>
          <w:rFonts w:ascii="Arial" w:hAnsi="Arial" w:cs="Arial"/>
          <w:sz w:val="20"/>
          <w:szCs w:val="20"/>
        </w:rPr>
        <w:t>C</w:t>
      </w:r>
      <w:r w:rsidR="00421257" w:rsidRPr="00AC4AEA">
        <w:rPr>
          <w:rFonts w:ascii="Arial" w:hAnsi="Arial" w:cs="Arial"/>
          <w:sz w:val="20"/>
          <w:szCs w:val="20"/>
        </w:rPr>
        <w:t>osto</w:t>
      </w:r>
      <w:r w:rsidRPr="00AC4AEA">
        <w:rPr>
          <w:rFonts w:ascii="Arial" w:hAnsi="Arial" w:cs="Arial"/>
          <w:sz w:val="20"/>
          <w:szCs w:val="20"/>
        </w:rPr>
        <w:t>s</w:t>
      </w:r>
      <w:r w:rsidR="00421257" w:rsidRPr="00AC4AEA">
        <w:rPr>
          <w:rFonts w:ascii="Arial" w:hAnsi="Arial" w:cs="Arial"/>
          <w:sz w:val="20"/>
          <w:szCs w:val="20"/>
        </w:rPr>
        <w:t xml:space="preserve"> por servicios prestados en el pasado</w:t>
      </w:r>
      <w:r w:rsidRPr="00AC4AEA">
        <w:rPr>
          <w:rFonts w:ascii="Arial" w:hAnsi="Arial" w:cs="Arial"/>
          <w:sz w:val="20"/>
          <w:szCs w:val="20"/>
        </w:rPr>
        <w:t>.</w:t>
      </w:r>
      <w:r w:rsidR="00421257" w:rsidRPr="00AC4AEA">
        <w:rPr>
          <w:rFonts w:ascii="Arial" w:hAnsi="Arial" w:cs="Arial"/>
          <w:sz w:val="20"/>
          <w:szCs w:val="20"/>
        </w:rPr>
        <w:t xml:space="preserve"> </w:t>
      </w:r>
    </w:p>
    <w:p w:rsidR="000D643F" w:rsidRPr="00AC4AEA" w:rsidRDefault="000D643F" w:rsidP="00C01B25">
      <w:pPr>
        <w:numPr>
          <w:ilvl w:val="4"/>
          <w:numId w:val="491"/>
        </w:numPr>
        <w:spacing w:after="147" w:line="264" w:lineRule="auto"/>
        <w:ind w:left="1985" w:hanging="420"/>
        <w:jc w:val="both"/>
        <w:rPr>
          <w:rFonts w:ascii="Arial" w:hAnsi="Arial" w:cs="Arial"/>
          <w:sz w:val="20"/>
          <w:szCs w:val="20"/>
        </w:rPr>
      </w:pPr>
      <w:r w:rsidRPr="00AC4AEA">
        <w:rPr>
          <w:rFonts w:ascii="Arial" w:hAnsi="Arial" w:cs="Arial"/>
          <w:sz w:val="20"/>
          <w:szCs w:val="20"/>
        </w:rPr>
        <w:t>E</w:t>
      </w:r>
      <w:r w:rsidR="00421257" w:rsidRPr="00AC4AEA">
        <w:rPr>
          <w:rFonts w:ascii="Arial" w:hAnsi="Arial" w:cs="Arial"/>
          <w:sz w:val="20"/>
          <w:szCs w:val="20"/>
        </w:rPr>
        <w:t>l efecto de cualquier reducción o terminación del plan</w:t>
      </w:r>
      <w:r w:rsidRPr="00AC4AEA">
        <w:rPr>
          <w:rFonts w:ascii="Arial" w:hAnsi="Arial" w:cs="Arial"/>
          <w:sz w:val="20"/>
          <w:szCs w:val="20"/>
        </w:rPr>
        <w:t>.</w:t>
      </w:r>
    </w:p>
    <w:p w:rsidR="00421257" w:rsidRPr="00AC4AEA" w:rsidRDefault="000D643F" w:rsidP="00C01B25">
      <w:pPr>
        <w:numPr>
          <w:ilvl w:val="4"/>
          <w:numId w:val="491"/>
        </w:numPr>
        <w:spacing w:after="147" w:line="264" w:lineRule="auto"/>
        <w:ind w:left="1985" w:hanging="420"/>
        <w:jc w:val="both"/>
        <w:rPr>
          <w:rFonts w:ascii="Arial" w:hAnsi="Arial" w:cs="Arial"/>
          <w:sz w:val="20"/>
          <w:szCs w:val="20"/>
        </w:rPr>
      </w:pPr>
      <w:r w:rsidRPr="00AC4AEA">
        <w:rPr>
          <w:rFonts w:ascii="Arial" w:hAnsi="Arial" w:cs="Arial"/>
          <w:sz w:val="20"/>
          <w:szCs w:val="20"/>
        </w:rPr>
        <w:t xml:space="preserve">De corresponder, los efectos de las variaciones en los tipos de cambio de la </w:t>
      </w:r>
      <w:r w:rsidRPr="002B0F58">
        <w:rPr>
          <w:rFonts w:ascii="Arial" w:hAnsi="Arial" w:cs="Arial"/>
          <w:b/>
          <w:bCs/>
          <w:sz w:val="20"/>
          <w:szCs w:val="20"/>
        </w:rPr>
        <w:t>moneda extranjera</w:t>
      </w:r>
      <w:r w:rsidR="00C63FFA" w:rsidRPr="00AC4AEA">
        <w:rPr>
          <w:rFonts w:ascii="Arial" w:hAnsi="Arial" w:cs="Arial"/>
          <w:sz w:val="20"/>
          <w:szCs w:val="20"/>
        </w:rPr>
        <w:t>.</w:t>
      </w:r>
      <w:r w:rsidR="00421257" w:rsidRPr="00AC4AEA">
        <w:rPr>
          <w:rFonts w:ascii="Arial" w:hAnsi="Arial" w:cs="Arial"/>
          <w:sz w:val="20"/>
          <w:szCs w:val="20"/>
        </w:rPr>
        <w:t xml:space="preserve"> </w:t>
      </w:r>
    </w:p>
    <w:p w:rsidR="00421257" w:rsidRPr="00AC4AEA" w:rsidRDefault="00C63FFA" w:rsidP="00C01B25">
      <w:pPr>
        <w:numPr>
          <w:ilvl w:val="0"/>
          <w:numId w:val="686"/>
        </w:numPr>
        <w:spacing w:line="264" w:lineRule="auto"/>
        <w:ind w:hanging="511"/>
        <w:jc w:val="both"/>
        <w:rPr>
          <w:rFonts w:ascii="Arial" w:hAnsi="Arial" w:cs="Arial"/>
          <w:sz w:val="20"/>
          <w:szCs w:val="20"/>
        </w:rPr>
      </w:pPr>
      <w:r w:rsidRPr="00AC4AEA">
        <w:rPr>
          <w:rFonts w:ascii="Arial" w:hAnsi="Arial" w:cs="Arial"/>
          <w:sz w:val="20"/>
          <w:szCs w:val="20"/>
        </w:rPr>
        <w:t>L</w:t>
      </w:r>
      <w:r w:rsidR="00421257" w:rsidRPr="00AC4AEA">
        <w:rPr>
          <w:rFonts w:ascii="Arial" w:hAnsi="Arial" w:cs="Arial"/>
          <w:sz w:val="20"/>
          <w:szCs w:val="20"/>
        </w:rPr>
        <w:t xml:space="preserve">os principales supuestos actuariales utilizados, con sus valores en términos absolutos, a la fecha de balance, entre los que se incluirán, según corresponda: </w:t>
      </w:r>
    </w:p>
    <w:p w:rsidR="00421257" w:rsidRPr="00AC4AEA" w:rsidRDefault="00421257" w:rsidP="00C01B25">
      <w:pPr>
        <w:numPr>
          <w:ilvl w:val="4"/>
          <w:numId w:val="492"/>
        </w:numPr>
        <w:spacing w:after="147" w:line="264" w:lineRule="auto"/>
        <w:ind w:left="1985" w:hanging="420"/>
        <w:jc w:val="both"/>
        <w:rPr>
          <w:rFonts w:ascii="Arial" w:hAnsi="Arial" w:cs="Arial"/>
          <w:sz w:val="20"/>
          <w:szCs w:val="20"/>
        </w:rPr>
      </w:pPr>
      <w:r w:rsidRPr="00AC4AEA">
        <w:rPr>
          <w:rFonts w:ascii="Arial" w:hAnsi="Arial" w:cs="Arial"/>
          <w:sz w:val="20"/>
          <w:szCs w:val="20"/>
        </w:rPr>
        <w:t xml:space="preserve">las tasas de interés; </w:t>
      </w:r>
    </w:p>
    <w:p w:rsidR="00421257" w:rsidRPr="00AC4AEA" w:rsidRDefault="00421257" w:rsidP="00C01B25">
      <w:pPr>
        <w:numPr>
          <w:ilvl w:val="4"/>
          <w:numId w:val="492"/>
        </w:numPr>
        <w:spacing w:after="147" w:line="264" w:lineRule="auto"/>
        <w:ind w:left="1985" w:hanging="420"/>
        <w:jc w:val="both"/>
        <w:rPr>
          <w:rFonts w:ascii="Arial" w:hAnsi="Arial" w:cs="Arial"/>
          <w:sz w:val="20"/>
          <w:szCs w:val="20"/>
        </w:rPr>
      </w:pPr>
      <w:r w:rsidRPr="00AC4AEA">
        <w:rPr>
          <w:rFonts w:ascii="Arial" w:hAnsi="Arial" w:cs="Arial"/>
          <w:sz w:val="20"/>
          <w:szCs w:val="20"/>
        </w:rPr>
        <w:t xml:space="preserve">las tasas esperadas de incremento en los salarios (y de los cambios en los índices y otras variables especificadas en los términos formales o implícitos del plan como determinantes de los incrementos futuros de los beneficios); </w:t>
      </w:r>
    </w:p>
    <w:p w:rsidR="00421257" w:rsidRPr="00AC4AEA" w:rsidRDefault="00421257" w:rsidP="00C01B25">
      <w:pPr>
        <w:numPr>
          <w:ilvl w:val="4"/>
          <w:numId w:val="492"/>
        </w:numPr>
        <w:spacing w:after="147" w:line="264" w:lineRule="auto"/>
        <w:ind w:left="1985" w:hanging="420"/>
        <w:jc w:val="both"/>
        <w:rPr>
          <w:rFonts w:ascii="Arial" w:hAnsi="Arial" w:cs="Arial"/>
          <w:sz w:val="20"/>
          <w:szCs w:val="20"/>
        </w:rPr>
      </w:pPr>
      <w:r w:rsidRPr="00AC4AEA">
        <w:rPr>
          <w:rFonts w:ascii="Arial" w:hAnsi="Arial" w:cs="Arial"/>
          <w:sz w:val="20"/>
          <w:szCs w:val="20"/>
        </w:rPr>
        <w:t xml:space="preserve">la tendencia de los costos de atención médica, odontológica, legal, y otros; y </w:t>
      </w:r>
    </w:p>
    <w:p w:rsidR="00421257" w:rsidRPr="00AC4AEA" w:rsidRDefault="00421257" w:rsidP="00C01B25">
      <w:pPr>
        <w:numPr>
          <w:ilvl w:val="4"/>
          <w:numId w:val="492"/>
        </w:numPr>
        <w:spacing w:after="147" w:line="264" w:lineRule="auto"/>
        <w:ind w:left="1985" w:hanging="420"/>
        <w:jc w:val="both"/>
        <w:rPr>
          <w:rFonts w:ascii="Arial" w:hAnsi="Arial" w:cs="Arial"/>
          <w:sz w:val="20"/>
          <w:szCs w:val="20"/>
        </w:rPr>
      </w:pPr>
      <w:r w:rsidRPr="00AC4AEA">
        <w:rPr>
          <w:rFonts w:ascii="Arial" w:hAnsi="Arial" w:cs="Arial"/>
          <w:sz w:val="20"/>
          <w:szCs w:val="20"/>
        </w:rPr>
        <w:t>otros supuestos actuariales significativos utilizados</w:t>
      </w:r>
      <w:r w:rsidR="00C63FFA" w:rsidRPr="00AC4AEA">
        <w:rPr>
          <w:rFonts w:ascii="Arial" w:hAnsi="Arial" w:cs="Arial"/>
          <w:sz w:val="20"/>
          <w:szCs w:val="20"/>
        </w:rPr>
        <w:t>.</w:t>
      </w:r>
    </w:p>
    <w:p w:rsidR="00421257" w:rsidRPr="00AC4AEA" w:rsidRDefault="00421257" w:rsidP="00C01B25">
      <w:pPr>
        <w:numPr>
          <w:ilvl w:val="0"/>
          <w:numId w:val="670"/>
        </w:numPr>
        <w:spacing w:after="147" w:line="264" w:lineRule="auto"/>
        <w:ind w:left="993" w:hanging="567"/>
        <w:jc w:val="both"/>
        <w:rPr>
          <w:rFonts w:ascii="Arial" w:hAnsi="Arial" w:cs="Arial"/>
          <w:sz w:val="20"/>
          <w:szCs w:val="20"/>
        </w:rPr>
      </w:pPr>
      <w:r w:rsidRPr="00AC4AEA">
        <w:rPr>
          <w:rFonts w:ascii="Arial" w:hAnsi="Arial" w:cs="Arial"/>
          <w:sz w:val="20"/>
          <w:szCs w:val="20"/>
        </w:rPr>
        <w:t xml:space="preserve">Cuando tenga más de un plan de beneficios definidos, una entidad presentará la información de la manera que se considere más útil para el lector de los </w:t>
      </w:r>
      <w:r w:rsidRPr="00AC4AEA">
        <w:rPr>
          <w:rFonts w:ascii="Arial" w:hAnsi="Arial" w:cs="Arial"/>
          <w:b/>
          <w:bCs/>
          <w:sz w:val="20"/>
          <w:szCs w:val="20"/>
        </w:rPr>
        <w:t>estados contables</w:t>
      </w:r>
      <w:r w:rsidRPr="00AC4AEA">
        <w:rPr>
          <w:rFonts w:ascii="Arial" w:hAnsi="Arial" w:cs="Arial"/>
          <w:sz w:val="20"/>
          <w:szCs w:val="20"/>
        </w:rPr>
        <w:t xml:space="preserve">. Por ejemplo, podría presentar la siguiente información: </w:t>
      </w:r>
    </w:p>
    <w:p w:rsidR="00421257" w:rsidRPr="00AC4AEA" w:rsidRDefault="00421257" w:rsidP="00C01B25">
      <w:pPr>
        <w:numPr>
          <w:ilvl w:val="0"/>
          <w:numId w:val="722"/>
        </w:numPr>
        <w:spacing w:line="264" w:lineRule="auto"/>
        <w:ind w:hanging="511"/>
        <w:jc w:val="both"/>
        <w:rPr>
          <w:rFonts w:ascii="Arial" w:hAnsi="Arial" w:cs="Arial"/>
          <w:sz w:val="20"/>
          <w:szCs w:val="20"/>
        </w:rPr>
      </w:pPr>
      <w:r w:rsidRPr="00AC4AEA">
        <w:rPr>
          <w:rFonts w:ascii="Arial" w:hAnsi="Arial" w:cs="Arial"/>
          <w:sz w:val="20"/>
          <w:szCs w:val="20"/>
        </w:rPr>
        <w:t xml:space="preserve">de </w:t>
      </w:r>
      <w:r w:rsidRPr="0013242A">
        <w:rPr>
          <w:rFonts w:ascii="Arial" w:hAnsi="Arial" w:cs="Arial"/>
          <w:sz w:val="20"/>
          <w:szCs w:val="20"/>
        </w:rPr>
        <w:t xml:space="preserve">acuerdo con </w:t>
      </w:r>
      <w:r w:rsidR="003C5B72" w:rsidRPr="0013242A">
        <w:rPr>
          <w:rFonts w:ascii="Arial" w:hAnsi="Arial" w:cs="Arial"/>
          <w:sz w:val="20"/>
          <w:szCs w:val="20"/>
        </w:rPr>
        <w:t xml:space="preserve">la </w:t>
      </w:r>
      <w:r w:rsidRPr="0013242A">
        <w:rPr>
          <w:rFonts w:ascii="Arial" w:hAnsi="Arial" w:cs="Arial"/>
          <w:sz w:val="20"/>
          <w:szCs w:val="20"/>
        </w:rPr>
        <w:t>localización geográfica de los planes, por ejemplo, distinguiendo entre planes en el país</w:t>
      </w:r>
      <w:r w:rsidRPr="00AC4AEA">
        <w:rPr>
          <w:rFonts w:ascii="Arial" w:hAnsi="Arial" w:cs="Arial"/>
          <w:sz w:val="20"/>
          <w:szCs w:val="20"/>
        </w:rPr>
        <w:t xml:space="preserve"> y en el extranjero; o </w:t>
      </w:r>
    </w:p>
    <w:p w:rsidR="00421257" w:rsidRPr="00AC4AEA" w:rsidRDefault="00421257" w:rsidP="00C01B25">
      <w:pPr>
        <w:numPr>
          <w:ilvl w:val="0"/>
          <w:numId w:val="722"/>
        </w:numPr>
        <w:spacing w:line="264" w:lineRule="auto"/>
        <w:ind w:hanging="511"/>
        <w:jc w:val="both"/>
        <w:rPr>
          <w:rFonts w:ascii="Arial" w:hAnsi="Arial" w:cs="Arial"/>
          <w:sz w:val="20"/>
          <w:szCs w:val="20"/>
        </w:rPr>
      </w:pPr>
      <w:r w:rsidRPr="00AC4AEA">
        <w:rPr>
          <w:rFonts w:ascii="Arial" w:hAnsi="Arial" w:cs="Arial"/>
          <w:sz w:val="20"/>
          <w:szCs w:val="20"/>
        </w:rPr>
        <w:t xml:space="preserve">separando aquellos planes que estén sujetos a riesgos significativamente diferentes, por ejemplo, procediendo a distinguir entre las partidas relativas a los planes de beneficios post-relación laboral de importe fijo, los calculados según los sueldos finales o los que consistan en beneficios de atención médica, odontológica, legal, y otros. </w:t>
      </w:r>
    </w:p>
    <w:p w:rsidR="00421257" w:rsidRPr="00AC4AEA" w:rsidRDefault="00421257" w:rsidP="00A318EA">
      <w:pPr>
        <w:spacing w:after="150" w:line="256" w:lineRule="auto"/>
        <w:ind w:left="1274"/>
        <w:rPr>
          <w:rFonts w:ascii="Arial" w:hAnsi="Arial" w:cs="Arial"/>
          <w:sz w:val="20"/>
          <w:szCs w:val="20"/>
        </w:rPr>
      </w:pPr>
      <w:r w:rsidRPr="00AC4AEA">
        <w:rPr>
          <w:rFonts w:ascii="Arial" w:hAnsi="Arial" w:cs="Arial"/>
          <w:sz w:val="20"/>
          <w:szCs w:val="20"/>
        </w:rPr>
        <w:t xml:space="preserve"> </w:t>
      </w:r>
    </w:p>
    <w:p w:rsidR="00421257" w:rsidRPr="00AC4AEA" w:rsidRDefault="00421257" w:rsidP="00A318EA">
      <w:pPr>
        <w:pStyle w:val="Ttulo2"/>
        <w:rPr>
          <w:rFonts w:cs="Arial"/>
        </w:rPr>
      </w:pPr>
      <w:bookmarkStart w:id="1184" w:name="_Toc139357029"/>
      <w:r w:rsidRPr="00AC4AEA">
        <w:rPr>
          <w:rFonts w:cs="Arial"/>
        </w:rPr>
        <w:t xml:space="preserve">Planes </w:t>
      </w:r>
      <w:r w:rsidR="00800CB8" w:rsidRPr="00AC4AEA">
        <w:rPr>
          <w:rFonts w:cs="Arial"/>
        </w:rPr>
        <w:t>m</w:t>
      </w:r>
      <w:r w:rsidRPr="00AC4AEA">
        <w:rPr>
          <w:rFonts w:cs="Arial"/>
        </w:rPr>
        <w:t>ulti-empleador</w:t>
      </w:r>
      <w:bookmarkEnd w:id="1184"/>
      <w:r w:rsidRPr="00AC4AEA">
        <w:rPr>
          <w:rFonts w:cs="Arial"/>
        </w:rPr>
        <w:t xml:space="preserve"> </w:t>
      </w:r>
    </w:p>
    <w:p w:rsidR="00421257" w:rsidRPr="0013242A" w:rsidRDefault="00421257" w:rsidP="00C01B25">
      <w:pPr>
        <w:numPr>
          <w:ilvl w:val="0"/>
          <w:numId w:val="670"/>
        </w:numPr>
        <w:spacing w:after="147" w:line="264" w:lineRule="auto"/>
        <w:ind w:left="993" w:hanging="426"/>
        <w:jc w:val="both"/>
        <w:rPr>
          <w:rFonts w:ascii="Arial" w:eastAsia="Times New Roman" w:hAnsi="Arial" w:cs="Arial"/>
          <w:sz w:val="20"/>
          <w:szCs w:val="20"/>
          <w:lang w:eastAsia="es-AR"/>
        </w:rPr>
      </w:pPr>
      <w:r w:rsidRPr="00AC4AEA">
        <w:rPr>
          <w:rFonts w:ascii="Arial" w:hAnsi="Arial" w:cs="Arial"/>
          <w:sz w:val="20"/>
          <w:szCs w:val="20"/>
        </w:rPr>
        <w:t xml:space="preserve">Un plan </w:t>
      </w:r>
      <w:r w:rsidRPr="0013242A">
        <w:rPr>
          <w:rFonts w:ascii="Arial" w:hAnsi="Arial" w:cs="Arial"/>
          <w:sz w:val="20"/>
          <w:szCs w:val="20"/>
        </w:rPr>
        <w:t xml:space="preserve">multi-empleador es </w:t>
      </w:r>
      <w:r w:rsidR="00D81E8F" w:rsidRPr="0013242A">
        <w:rPr>
          <w:rFonts w:ascii="Arial" w:hAnsi="Arial" w:cs="Arial"/>
          <w:sz w:val="20"/>
          <w:szCs w:val="20"/>
        </w:rPr>
        <w:t>un plan</w:t>
      </w:r>
      <w:r w:rsidRPr="0013242A">
        <w:rPr>
          <w:rFonts w:ascii="Arial" w:hAnsi="Arial" w:cs="Arial"/>
          <w:sz w:val="20"/>
          <w:szCs w:val="20"/>
        </w:rPr>
        <w:t xml:space="preserve"> fondeado por dos o más empleadores, normalmente, en función de un convenio colectivo de trabajo. </w:t>
      </w:r>
      <w:r w:rsidR="00D81E8F" w:rsidRPr="0013242A">
        <w:rPr>
          <w:rFonts w:ascii="Arial" w:hAnsi="Arial" w:cs="Arial"/>
          <w:sz w:val="20"/>
          <w:szCs w:val="20"/>
        </w:rPr>
        <w:t>Su</w:t>
      </w:r>
      <w:r w:rsidRPr="0013242A">
        <w:rPr>
          <w:rFonts w:ascii="Arial" w:hAnsi="Arial" w:cs="Arial"/>
          <w:sz w:val="20"/>
          <w:szCs w:val="20"/>
        </w:rPr>
        <w:t xml:space="preserve"> característica principal es que los activos contribuidos por una entidad participante pueden ser </w:t>
      </w:r>
      <w:r w:rsidRPr="0013242A">
        <w:rPr>
          <w:rFonts w:ascii="Arial" w:hAnsi="Arial" w:cs="Arial"/>
          <w:sz w:val="20"/>
          <w:szCs w:val="20"/>
        </w:rPr>
        <w:lastRenderedPageBreak/>
        <w:t xml:space="preserve">usados para pagar beneficios a empleados de otro empleador participante, debido a que los activos no están segregados en una cuenta individual de cada empleador o no están restringidos para pagar beneficios de los empleados de la entidad que los aportó. </w:t>
      </w:r>
    </w:p>
    <w:p w:rsidR="00421257" w:rsidRPr="00AC4AEA" w:rsidRDefault="00421257" w:rsidP="00C01B25">
      <w:pPr>
        <w:numPr>
          <w:ilvl w:val="0"/>
          <w:numId w:val="670"/>
        </w:numPr>
        <w:spacing w:after="147" w:line="264" w:lineRule="auto"/>
        <w:ind w:left="993" w:hanging="426"/>
        <w:jc w:val="both"/>
        <w:rPr>
          <w:rFonts w:ascii="Arial" w:hAnsi="Arial" w:cs="Arial"/>
          <w:sz w:val="20"/>
          <w:szCs w:val="20"/>
        </w:rPr>
      </w:pPr>
      <w:r w:rsidRPr="00AC4AEA">
        <w:rPr>
          <w:rFonts w:ascii="Arial" w:hAnsi="Arial" w:cs="Arial"/>
          <w:sz w:val="20"/>
          <w:szCs w:val="20"/>
        </w:rPr>
        <w:t xml:space="preserve">Una entidad clasificará un plan multi-empleador como un plan de contribuciones definidas o de beneficios definidos, en función de sus características. En el caso de que el plan multi-empleador sea un plan de beneficios definidos, una entidad: </w:t>
      </w:r>
    </w:p>
    <w:p w:rsidR="00421257" w:rsidRPr="00AC4AEA" w:rsidRDefault="00421257" w:rsidP="00C01B25">
      <w:pPr>
        <w:numPr>
          <w:ilvl w:val="3"/>
          <w:numId w:val="493"/>
        </w:numPr>
        <w:spacing w:line="264" w:lineRule="auto"/>
        <w:ind w:left="1559" w:hanging="567"/>
        <w:jc w:val="both"/>
        <w:rPr>
          <w:rFonts w:ascii="Arial" w:hAnsi="Arial" w:cs="Arial"/>
          <w:sz w:val="20"/>
          <w:szCs w:val="20"/>
        </w:rPr>
      </w:pPr>
      <w:r w:rsidRPr="00AC4AEA">
        <w:rPr>
          <w:rFonts w:ascii="Arial" w:hAnsi="Arial" w:cs="Arial"/>
          <w:sz w:val="20"/>
          <w:szCs w:val="20"/>
        </w:rPr>
        <w:t>contabilizará su parte proporcional de la obligación por beneficios definidos, de los activos del plan y de los costos asociados con el plan, de la misma manera que haría en el caso de cualquier otro plan de beneficios definidos; y</w:t>
      </w:r>
      <w:r w:rsidR="006F2C57">
        <w:rPr>
          <w:rFonts w:ascii="Arial" w:hAnsi="Arial" w:cs="Arial"/>
          <w:sz w:val="20"/>
          <w:szCs w:val="20"/>
        </w:rPr>
        <w:t xml:space="preserve"> </w:t>
      </w:r>
    </w:p>
    <w:p w:rsidR="00421257" w:rsidRPr="00AC4AEA" w:rsidRDefault="00421257" w:rsidP="00C01B25">
      <w:pPr>
        <w:numPr>
          <w:ilvl w:val="3"/>
          <w:numId w:val="493"/>
        </w:numPr>
        <w:spacing w:line="264" w:lineRule="auto"/>
        <w:ind w:left="1559" w:hanging="567"/>
        <w:jc w:val="both"/>
        <w:rPr>
          <w:rFonts w:ascii="Arial" w:hAnsi="Arial" w:cs="Arial"/>
          <w:sz w:val="20"/>
          <w:szCs w:val="20"/>
        </w:rPr>
      </w:pPr>
      <w:r w:rsidRPr="00AC4AEA">
        <w:rPr>
          <w:rFonts w:ascii="Arial" w:hAnsi="Arial" w:cs="Arial"/>
          <w:sz w:val="20"/>
          <w:szCs w:val="20"/>
        </w:rPr>
        <w:t xml:space="preserve">revelará en sus </w:t>
      </w:r>
      <w:r w:rsidRPr="00AC4AEA">
        <w:rPr>
          <w:rFonts w:ascii="Arial" w:hAnsi="Arial" w:cs="Arial"/>
          <w:b/>
          <w:bCs/>
          <w:sz w:val="20"/>
          <w:szCs w:val="20"/>
        </w:rPr>
        <w:t>estados contables</w:t>
      </w:r>
      <w:r w:rsidRPr="00AC4AEA">
        <w:rPr>
          <w:rFonts w:ascii="Arial" w:hAnsi="Arial" w:cs="Arial"/>
          <w:sz w:val="20"/>
          <w:szCs w:val="20"/>
        </w:rPr>
        <w:t xml:space="preserve"> la información descripta en el párrafo </w:t>
      </w:r>
      <w:fldSimple w:instr=" REF _Ref135686404 \r \h  \* MERGEFORMAT ">
        <w:r w:rsidR="00D33A5D" w:rsidRPr="00D33A5D">
          <w:rPr>
            <w:rFonts w:ascii="Arial" w:hAnsi="Arial" w:cs="Arial"/>
            <w:sz w:val="20"/>
            <w:szCs w:val="20"/>
          </w:rPr>
          <w:t>940</w:t>
        </w:r>
      </w:fldSimple>
      <w:r w:rsidRPr="00AC4AEA">
        <w:rPr>
          <w:rFonts w:ascii="Arial" w:hAnsi="Arial" w:cs="Arial"/>
          <w:sz w:val="20"/>
          <w:szCs w:val="20"/>
        </w:rPr>
        <w:t xml:space="preserve">. </w:t>
      </w:r>
    </w:p>
    <w:p w:rsidR="00421257" w:rsidRPr="00AC4AEA" w:rsidRDefault="00421257" w:rsidP="00C01B25">
      <w:pPr>
        <w:numPr>
          <w:ilvl w:val="0"/>
          <w:numId w:val="670"/>
        </w:numPr>
        <w:spacing w:after="147" w:line="264" w:lineRule="auto"/>
        <w:ind w:left="993" w:hanging="567"/>
        <w:jc w:val="both"/>
        <w:rPr>
          <w:rFonts w:ascii="Arial" w:hAnsi="Arial" w:cs="Arial"/>
          <w:sz w:val="20"/>
          <w:szCs w:val="20"/>
        </w:rPr>
      </w:pPr>
      <w:r w:rsidRPr="00AC4AEA">
        <w:rPr>
          <w:rFonts w:ascii="Arial" w:hAnsi="Arial" w:cs="Arial"/>
          <w:sz w:val="20"/>
          <w:szCs w:val="20"/>
        </w:rPr>
        <w:t xml:space="preserve">Cuando no esté disponible información suficiente para aplicar el tratamiento contable de los planes de beneficios definidos a un plan de beneficios definidos multi-empleador, una entidad: </w:t>
      </w:r>
    </w:p>
    <w:p w:rsidR="00421257" w:rsidRPr="00AC4AEA" w:rsidRDefault="00421257" w:rsidP="00C01B25">
      <w:pPr>
        <w:numPr>
          <w:ilvl w:val="0"/>
          <w:numId w:val="687"/>
        </w:numPr>
        <w:spacing w:line="264" w:lineRule="auto"/>
        <w:ind w:hanging="511"/>
        <w:jc w:val="both"/>
        <w:rPr>
          <w:rFonts w:ascii="Arial" w:hAnsi="Arial" w:cs="Arial"/>
          <w:sz w:val="20"/>
          <w:szCs w:val="20"/>
        </w:rPr>
      </w:pPr>
      <w:r w:rsidRPr="00AC4AEA">
        <w:rPr>
          <w:rFonts w:ascii="Arial" w:hAnsi="Arial" w:cs="Arial"/>
          <w:sz w:val="20"/>
          <w:szCs w:val="20"/>
        </w:rPr>
        <w:t xml:space="preserve">tratará contablemente el plan como si fuera un plan de contribuciones definidas; </w:t>
      </w:r>
    </w:p>
    <w:p w:rsidR="00421257" w:rsidRPr="00AC4AEA" w:rsidRDefault="00421257" w:rsidP="00C01B25">
      <w:pPr>
        <w:numPr>
          <w:ilvl w:val="0"/>
          <w:numId w:val="687"/>
        </w:numPr>
        <w:spacing w:line="264" w:lineRule="auto"/>
        <w:ind w:hanging="511"/>
        <w:jc w:val="both"/>
        <w:rPr>
          <w:rFonts w:ascii="Arial" w:hAnsi="Arial" w:cs="Arial"/>
          <w:sz w:val="20"/>
          <w:szCs w:val="20"/>
        </w:rPr>
      </w:pPr>
      <w:r w:rsidRPr="00AC4AEA">
        <w:rPr>
          <w:rFonts w:ascii="Arial" w:hAnsi="Arial" w:cs="Arial"/>
          <w:sz w:val="20"/>
          <w:szCs w:val="20"/>
        </w:rPr>
        <w:t xml:space="preserve">revelará la siguiente información: </w:t>
      </w:r>
    </w:p>
    <w:p w:rsidR="00421257" w:rsidRPr="00AC4AEA" w:rsidRDefault="00421257" w:rsidP="00C01B25">
      <w:pPr>
        <w:numPr>
          <w:ilvl w:val="4"/>
          <w:numId w:val="494"/>
        </w:numPr>
        <w:spacing w:after="149" w:line="256" w:lineRule="auto"/>
        <w:ind w:right="-4" w:hanging="370"/>
        <w:jc w:val="both"/>
        <w:rPr>
          <w:rFonts w:ascii="Arial" w:hAnsi="Arial" w:cs="Arial"/>
          <w:sz w:val="20"/>
          <w:szCs w:val="20"/>
        </w:rPr>
      </w:pPr>
      <w:r w:rsidRPr="00AC4AEA">
        <w:rPr>
          <w:rFonts w:ascii="Arial" w:hAnsi="Arial" w:cs="Arial"/>
          <w:sz w:val="20"/>
          <w:szCs w:val="20"/>
        </w:rPr>
        <w:t xml:space="preserve">el hecho de que el plan multi-empleador es un plan de beneficios definidos; y </w:t>
      </w:r>
    </w:p>
    <w:p w:rsidR="00421257" w:rsidRPr="00AC4AEA" w:rsidRDefault="00421257" w:rsidP="00C01B25">
      <w:pPr>
        <w:numPr>
          <w:ilvl w:val="4"/>
          <w:numId w:val="494"/>
        </w:numPr>
        <w:spacing w:after="147" w:line="264" w:lineRule="auto"/>
        <w:ind w:right="-4" w:hanging="370"/>
        <w:jc w:val="both"/>
        <w:rPr>
          <w:rFonts w:ascii="Arial" w:hAnsi="Arial" w:cs="Arial"/>
          <w:sz w:val="20"/>
          <w:szCs w:val="20"/>
        </w:rPr>
      </w:pPr>
      <w:r w:rsidRPr="00AC4AEA">
        <w:rPr>
          <w:rFonts w:ascii="Arial" w:hAnsi="Arial" w:cs="Arial"/>
          <w:sz w:val="20"/>
          <w:szCs w:val="20"/>
        </w:rPr>
        <w:t xml:space="preserve">las razones por las que no está disponible la información suficiente para permitir a la entidad contabilizarlo como un plan de beneficios definidos; y </w:t>
      </w:r>
    </w:p>
    <w:p w:rsidR="00421257" w:rsidRPr="00AC4AEA" w:rsidRDefault="00421257" w:rsidP="00C01B25">
      <w:pPr>
        <w:numPr>
          <w:ilvl w:val="0"/>
          <w:numId w:val="687"/>
        </w:numPr>
        <w:spacing w:line="264" w:lineRule="auto"/>
        <w:ind w:hanging="511"/>
        <w:jc w:val="both"/>
        <w:rPr>
          <w:rFonts w:ascii="Arial" w:hAnsi="Arial" w:cs="Arial"/>
          <w:sz w:val="20"/>
          <w:szCs w:val="20"/>
        </w:rPr>
      </w:pPr>
      <w:r w:rsidRPr="00AC4AEA">
        <w:rPr>
          <w:rFonts w:ascii="Arial" w:hAnsi="Arial" w:cs="Arial"/>
          <w:sz w:val="20"/>
          <w:szCs w:val="20"/>
        </w:rPr>
        <w:t xml:space="preserve">en la medida que exista la posibilidad de que un excedente o déficit en el plan pueda afectar al importe de las futuras contribuciones, revelar adicionalmente: </w:t>
      </w:r>
    </w:p>
    <w:p w:rsidR="00421257" w:rsidRPr="00AC4AEA" w:rsidRDefault="00421257" w:rsidP="00C01B25">
      <w:pPr>
        <w:numPr>
          <w:ilvl w:val="4"/>
          <w:numId w:val="495"/>
        </w:numPr>
        <w:spacing w:after="147" w:line="264" w:lineRule="auto"/>
        <w:ind w:left="1985" w:hanging="410"/>
        <w:jc w:val="both"/>
        <w:rPr>
          <w:rFonts w:ascii="Arial" w:hAnsi="Arial" w:cs="Arial"/>
          <w:sz w:val="20"/>
          <w:szCs w:val="20"/>
        </w:rPr>
      </w:pPr>
      <w:r w:rsidRPr="00AC4AEA">
        <w:rPr>
          <w:rFonts w:ascii="Arial" w:hAnsi="Arial" w:cs="Arial"/>
          <w:sz w:val="20"/>
          <w:szCs w:val="20"/>
        </w:rPr>
        <w:t xml:space="preserve">cualquier información respecto a tal excedente o déficit; </w:t>
      </w:r>
    </w:p>
    <w:p w:rsidR="00421257" w:rsidRPr="00AC4AEA" w:rsidRDefault="00421257" w:rsidP="00C01B25">
      <w:pPr>
        <w:numPr>
          <w:ilvl w:val="4"/>
          <w:numId w:val="495"/>
        </w:numPr>
        <w:spacing w:after="147" w:line="264" w:lineRule="auto"/>
        <w:ind w:left="1985" w:hanging="410"/>
        <w:jc w:val="both"/>
        <w:rPr>
          <w:rFonts w:ascii="Arial" w:hAnsi="Arial" w:cs="Arial"/>
          <w:sz w:val="20"/>
          <w:szCs w:val="20"/>
        </w:rPr>
      </w:pPr>
      <w:r w:rsidRPr="00AC4AEA">
        <w:rPr>
          <w:rFonts w:ascii="Arial" w:hAnsi="Arial" w:cs="Arial"/>
          <w:sz w:val="20"/>
          <w:szCs w:val="20"/>
        </w:rPr>
        <w:t xml:space="preserve">las bases utilizadas para su determinación; y </w:t>
      </w:r>
    </w:p>
    <w:p w:rsidR="00421257" w:rsidRPr="00AC4AEA" w:rsidRDefault="00421257" w:rsidP="00C01B25">
      <w:pPr>
        <w:numPr>
          <w:ilvl w:val="4"/>
          <w:numId w:val="495"/>
        </w:numPr>
        <w:spacing w:after="147" w:line="264" w:lineRule="auto"/>
        <w:ind w:left="1985" w:hanging="410"/>
        <w:jc w:val="both"/>
        <w:rPr>
          <w:rFonts w:ascii="Arial" w:hAnsi="Arial" w:cs="Arial"/>
          <w:sz w:val="20"/>
          <w:szCs w:val="20"/>
        </w:rPr>
      </w:pPr>
      <w:r w:rsidRPr="00AC4AEA">
        <w:rPr>
          <w:rFonts w:ascii="Arial" w:hAnsi="Arial" w:cs="Arial"/>
          <w:sz w:val="20"/>
          <w:szCs w:val="20"/>
        </w:rPr>
        <w:t xml:space="preserve">las implicancias que, en su caso, pudieran tener estos desequilibrios para la entidad. </w:t>
      </w:r>
    </w:p>
    <w:p w:rsidR="00421257" w:rsidRPr="00AC4AEA" w:rsidRDefault="00421257" w:rsidP="00C01B25">
      <w:pPr>
        <w:numPr>
          <w:ilvl w:val="0"/>
          <w:numId w:val="670"/>
        </w:numPr>
        <w:spacing w:after="147" w:line="264" w:lineRule="auto"/>
        <w:ind w:left="993" w:hanging="567"/>
        <w:jc w:val="both"/>
        <w:rPr>
          <w:rFonts w:ascii="Arial" w:hAnsi="Arial" w:cs="Arial"/>
          <w:sz w:val="20"/>
          <w:szCs w:val="20"/>
        </w:rPr>
      </w:pPr>
      <w:r w:rsidRPr="00AC4AEA">
        <w:rPr>
          <w:rFonts w:ascii="Arial" w:hAnsi="Arial" w:cs="Arial"/>
          <w:sz w:val="20"/>
          <w:szCs w:val="20"/>
        </w:rPr>
        <w:t xml:space="preserve">Los planes multi-empleador son diferentes de los planes administrados colectivamente. Un plan administrado colectivamente es una mera acumulación de planes individuales, combinados para permitir a las entidades participantes agrupar sus activos a la hora de realizar inversiones, y así poder obtener mejores rendimientos de sus inversiones y reducir los costos de administración, pero los activos pertenecientes a cada una de las entidades se mantienen segregados para atender los beneficios de sus empleados en particular. Los planes administrados colectivamente no plantean problemas particulares en cuanto a su contabilización, puesto que la información para proceder a su tratamiento contable está siempre disponible y porque tales planes no comportan la exposición de ninguna de las entidades participantes a los riesgos actuariales asociados con empleados activos o jubilados del resto de las entidades participantes. Las definiciones ofrecidas en esta resolución técnica exigen que las entidades clasifiquen los planes administrados colectivamente como planes de contribuciones definidas o de beneficios definidos, de acuerdo con las características de cada uno de ellos. </w:t>
      </w:r>
    </w:p>
    <w:p w:rsidR="00421257" w:rsidRPr="00AC4AEA" w:rsidRDefault="00421257" w:rsidP="00A318EA">
      <w:pPr>
        <w:spacing w:after="148" w:line="256" w:lineRule="auto"/>
        <w:ind w:left="936"/>
        <w:rPr>
          <w:rFonts w:ascii="Arial" w:hAnsi="Arial" w:cs="Arial"/>
          <w:sz w:val="20"/>
          <w:szCs w:val="20"/>
        </w:rPr>
      </w:pPr>
      <w:r w:rsidRPr="00AC4AEA">
        <w:rPr>
          <w:rFonts w:ascii="Arial" w:hAnsi="Arial" w:cs="Arial"/>
          <w:sz w:val="20"/>
          <w:szCs w:val="20"/>
        </w:rPr>
        <w:lastRenderedPageBreak/>
        <w:t xml:space="preserve"> </w:t>
      </w:r>
    </w:p>
    <w:p w:rsidR="00421257" w:rsidRPr="00AC4AEA" w:rsidRDefault="00421257" w:rsidP="00A318EA">
      <w:pPr>
        <w:pStyle w:val="Ttulo2"/>
        <w:rPr>
          <w:rFonts w:cs="Arial"/>
        </w:rPr>
      </w:pPr>
      <w:bookmarkStart w:id="1185" w:name="_Toc139357030"/>
      <w:r w:rsidRPr="00AC4AEA">
        <w:rPr>
          <w:rFonts w:cs="Arial"/>
        </w:rPr>
        <w:t xml:space="preserve">Planes </w:t>
      </w:r>
      <w:r w:rsidR="008F0E4D" w:rsidRPr="00AC4AEA">
        <w:rPr>
          <w:rFonts w:cs="Arial"/>
        </w:rPr>
        <w:t>g</w:t>
      </w:r>
      <w:r w:rsidRPr="00AC4AEA">
        <w:rPr>
          <w:rFonts w:cs="Arial"/>
        </w:rPr>
        <w:t>ubernamentales</w:t>
      </w:r>
      <w:bookmarkEnd w:id="1185"/>
      <w:r w:rsidRPr="00AC4AEA">
        <w:rPr>
          <w:rFonts w:cs="Arial"/>
        </w:rPr>
        <w:t xml:space="preserve"> </w:t>
      </w:r>
    </w:p>
    <w:p w:rsidR="00421257" w:rsidRPr="00AC4AEA" w:rsidRDefault="00421257" w:rsidP="00C01B25">
      <w:pPr>
        <w:numPr>
          <w:ilvl w:val="0"/>
          <w:numId w:val="670"/>
        </w:numPr>
        <w:spacing w:after="147" w:line="264" w:lineRule="auto"/>
        <w:ind w:left="993" w:hanging="567"/>
        <w:jc w:val="both"/>
        <w:rPr>
          <w:rFonts w:ascii="Arial" w:eastAsia="Times New Roman" w:hAnsi="Arial" w:cs="Arial"/>
          <w:sz w:val="20"/>
          <w:szCs w:val="20"/>
          <w:lang w:eastAsia="es-AR"/>
        </w:rPr>
      </w:pPr>
      <w:r w:rsidRPr="00AC4AEA">
        <w:rPr>
          <w:rFonts w:ascii="Arial" w:hAnsi="Arial" w:cs="Arial"/>
          <w:sz w:val="20"/>
          <w:szCs w:val="20"/>
        </w:rPr>
        <w:t xml:space="preserve">Los planes gubernamentales son establecidos por la legislación para cubrir a la totalidad de las entidades (o bien a todos las entidades de una misma clase o categoría, como por ejemplo a los que pertenecen a un sector específico de la industria) y se administran por autoridades nacionales, provinciales o municipales, o bien por otros organismos (por ejemplo, una agencia autónoma creada específicamente para este propósito) que no está sujeto al control o influencia de las entidades cuyos empleados son los beneficiarios. </w:t>
      </w:r>
    </w:p>
    <w:p w:rsidR="00421257" w:rsidRPr="00AC4AEA" w:rsidRDefault="00421257" w:rsidP="00C01B25">
      <w:pPr>
        <w:numPr>
          <w:ilvl w:val="0"/>
          <w:numId w:val="670"/>
        </w:numPr>
        <w:spacing w:after="147" w:line="264" w:lineRule="auto"/>
        <w:ind w:left="993" w:hanging="567"/>
        <w:jc w:val="both"/>
        <w:rPr>
          <w:rFonts w:ascii="Arial" w:hAnsi="Arial" w:cs="Arial"/>
          <w:sz w:val="20"/>
          <w:szCs w:val="20"/>
        </w:rPr>
      </w:pPr>
      <w:r w:rsidRPr="00AC4AEA">
        <w:rPr>
          <w:rFonts w:ascii="Arial" w:hAnsi="Arial" w:cs="Arial"/>
          <w:sz w:val="20"/>
          <w:szCs w:val="20"/>
        </w:rPr>
        <w:t xml:space="preserve">Una entidad caracterizará los planes gubernamentales como de contribuciones o de beneficios definidos según la naturaleza de las obligaciones de las entidades que participan en ellos. En la mayoría de los planes gubernamentales, la entidad no tiene obligación legal ni implícita de pagar futuras contribuciones, ya que su único compromiso consiste en pagar las contribuciones a medida que se realizan los pagos a los empleados, de forma </w:t>
      </w:r>
      <w:r w:rsidR="007E4589" w:rsidRPr="00AC4AEA">
        <w:rPr>
          <w:rFonts w:ascii="Arial" w:hAnsi="Arial" w:cs="Arial"/>
          <w:sz w:val="20"/>
          <w:szCs w:val="20"/>
        </w:rPr>
        <w:t>que,</w:t>
      </w:r>
      <w:r w:rsidRPr="00AC4AEA">
        <w:rPr>
          <w:rFonts w:ascii="Arial" w:hAnsi="Arial" w:cs="Arial"/>
          <w:sz w:val="20"/>
          <w:szCs w:val="20"/>
        </w:rPr>
        <w:t xml:space="preserve"> si la entidad dejara de emplear a beneficiarios del plan gubernamental, no tendría obligación de seguir pagando los beneficios acumulados (o devengados) por los años de servicio anteriores de sus empleados. Por esta razón, los planes gubernamentales se clasifican normalmente como planes de contribuciones definidas. </w:t>
      </w:r>
    </w:p>
    <w:p w:rsidR="00421257" w:rsidRPr="0013242A" w:rsidRDefault="00421257" w:rsidP="00C01B25">
      <w:pPr>
        <w:numPr>
          <w:ilvl w:val="0"/>
          <w:numId w:val="670"/>
        </w:numPr>
        <w:spacing w:after="147" w:line="264" w:lineRule="auto"/>
        <w:ind w:left="993" w:hanging="567"/>
        <w:jc w:val="both"/>
        <w:rPr>
          <w:rFonts w:ascii="Arial" w:hAnsi="Arial" w:cs="Arial"/>
          <w:sz w:val="20"/>
          <w:szCs w:val="20"/>
        </w:rPr>
      </w:pPr>
      <w:r w:rsidRPr="00AC4AEA">
        <w:rPr>
          <w:rFonts w:ascii="Arial" w:hAnsi="Arial" w:cs="Arial"/>
          <w:sz w:val="20"/>
          <w:szCs w:val="20"/>
        </w:rPr>
        <w:t xml:space="preserve">No obstante, en </w:t>
      </w:r>
      <w:r w:rsidRPr="0013242A">
        <w:rPr>
          <w:rFonts w:ascii="Arial" w:hAnsi="Arial" w:cs="Arial"/>
          <w:sz w:val="20"/>
          <w:szCs w:val="20"/>
        </w:rPr>
        <w:t>aquellos casos atípicos en que un plan gubernamental califi</w:t>
      </w:r>
      <w:r w:rsidR="00D81E8F" w:rsidRPr="0013242A">
        <w:rPr>
          <w:rFonts w:ascii="Arial" w:hAnsi="Arial" w:cs="Arial"/>
          <w:sz w:val="20"/>
          <w:szCs w:val="20"/>
        </w:rPr>
        <w:t>que</w:t>
      </w:r>
      <w:r w:rsidRPr="0013242A">
        <w:rPr>
          <w:rFonts w:ascii="Arial" w:hAnsi="Arial" w:cs="Arial"/>
          <w:sz w:val="20"/>
          <w:szCs w:val="20"/>
        </w:rPr>
        <w:t xml:space="preserve"> como un plan de beneficios definidos, una entidad </w:t>
      </w:r>
      <w:r w:rsidR="00D81E8F" w:rsidRPr="0013242A">
        <w:rPr>
          <w:rFonts w:ascii="Arial" w:hAnsi="Arial" w:cs="Arial"/>
          <w:sz w:val="20"/>
          <w:szCs w:val="20"/>
        </w:rPr>
        <w:t>aplicará</w:t>
      </w:r>
      <w:r w:rsidRPr="0013242A">
        <w:rPr>
          <w:rFonts w:ascii="Arial" w:hAnsi="Arial" w:cs="Arial"/>
          <w:sz w:val="20"/>
          <w:szCs w:val="20"/>
        </w:rPr>
        <w:t xml:space="preserve"> el tratamiento establecido en esta sección. </w:t>
      </w:r>
    </w:p>
    <w:p w:rsidR="00421257" w:rsidRPr="00AC4AEA" w:rsidRDefault="00421257" w:rsidP="00A318EA">
      <w:pPr>
        <w:spacing w:after="150" w:line="256" w:lineRule="auto"/>
        <w:ind w:left="936"/>
        <w:rPr>
          <w:rFonts w:ascii="Arial" w:hAnsi="Arial" w:cs="Arial"/>
          <w:sz w:val="20"/>
          <w:szCs w:val="20"/>
        </w:rPr>
      </w:pPr>
      <w:r w:rsidRPr="00AC4AEA">
        <w:rPr>
          <w:rFonts w:ascii="Arial" w:hAnsi="Arial" w:cs="Arial"/>
          <w:sz w:val="20"/>
          <w:szCs w:val="20"/>
        </w:rPr>
        <w:t xml:space="preserve"> </w:t>
      </w:r>
    </w:p>
    <w:p w:rsidR="00421257" w:rsidRPr="00AC4AEA" w:rsidRDefault="00421257" w:rsidP="00A318EA">
      <w:pPr>
        <w:pStyle w:val="Ttulo2"/>
        <w:rPr>
          <w:rFonts w:cs="Arial"/>
        </w:rPr>
      </w:pPr>
      <w:bookmarkStart w:id="1186" w:name="_Toc139357031"/>
      <w:r w:rsidRPr="00AC4AEA">
        <w:rPr>
          <w:rFonts w:cs="Arial"/>
        </w:rPr>
        <w:t xml:space="preserve">Beneficios </w:t>
      </w:r>
      <w:r w:rsidR="008F0E4D" w:rsidRPr="00AC4AEA">
        <w:rPr>
          <w:rFonts w:cs="Arial"/>
        </w:rPr>
        <w:t>a</w:t>
      </w:r>
      <w:r w:rsidRPr="00AC4AEA">
        <w:rPr>
          <w:rFonts w:cs="Arial"/>
        </w:rPr>
        <w:t>segurados</w:t>
      </w:r>
      <w:bookmarkEnd w:id="1186"/>
      <w:r w:rsidR="006F2C57">
        <w:rPr>
          <w:rFonts w:cs="Arial"/>
        </w:rPr>
        <w:t xml:space="preserve"> </w:t>
      </w:r>
    </w:p>
    <w:p w:rsidR="00421257" w:rsidRPr="00AC4AEA" w:rsidRDefault="00421257" w:rsidP="00C01B25">
      <w:pPr>
        <w:numPr>
          <w:ilvl w:val="0"/>
          <w:numId w:val="670"/>
        </w:numPr>
        <w:spacing w:after="147" w:line="264" w:lineRule="auto"/>
        <w:ind w:left="993" w:hanging="567"/>
        <w:jc w:val="both"/>
        <w:rPr>
          <w:rFonts w:ascii="Arial" w:eastAsia="Times New Roman" w:hAnsi="Arial" w:cs="Arial"/>
          <w:sz w:val="20"/>
          <w:szCs w:val="20"/>
          <w:lang w:eastAsia="es-AR"/>
        </w:rPr>
      </w:pPr>
      <w:r w:rsidRPr="00AC4AEA">
        <w:rPr>
          <w:rFonts w:ascii="Arial" w:hAnsi="Arial" w:cs="Arial"/>
          <w:sz w:val="20"/>
          <w:szCs w:val="20"/>
        </w:rPr>
        <w:t xml:space="preserve">Una entidad puede fondear un plan de beneficios post-relación laboral mediante la contratación de una póliza de seguros. Cuando la póliza de seguros está a nombre de uno de los empleados participantes o de un grupo de empleados y la entidad que la ha contratado no tiene obligación legal ni implícita de cubrir las pérdidas derivadas de la póliza, no existiendo para la entidad ningún compromiso de pagar los beneficios de los empleados, puesto que el asegurador es el responsable exclusivo de tales pagos, una entidad tratará el plan como un plan de contribuciones definidas. </w:t>
      </w:r>
    </w:p>
    <w:p w:rsidR="00421257" w:rsidRPr="00AC4AEA" w:rsidRDefault="00421257" w:rsidP="00C01B25">
      <w:pPr>
        <w:numPr>
          <w:ilvl w:val="0"/>
          <w:numId w:val="670"/>
        </w:numPr>
        <w:spacing w:after="147" w:line="264" w:lineRule="auto"/>
        <w:ind w:left="993" w:hanging="567"/>
        <w:jc w:val="both"/>
        <w:rPr>
          <w:rFonts w:ascii="Arial" w:hAnsi="Arial" w:cs="Arial"/>
          <w:sz w:val="20"/>
          <w:szCs w:val="20"/>
        </w:rPr>
      </w:pPr>
      <w:r w:rsidRPr="00AC4AEA">
        <w:rPr>
          <w:rFonts w:ascii="Arial" w:hAnsi="Arial" w:cs="Arial"/>
          <w:sz w:val="20"/>
          <w:szCs w:val="20"/>
        </w:rPr>
        <w:t xml:space="preserve">Cuando tenga la obligación legal o implícita de: </w:t>
      </w:r>
    </w:p>
    <w:p w:rsidR="00421257" w:rsidRPr="00AC4AEA" w:rsidRDefault="00421257" w:rsidP="00C01B25">
      <w:pPr>
        <w:numPr>
          <w:ilvl w:val="0"/>
          <w:numId w:val="688"/>
        </w:numPr>
        <w:spacing w:line="264" w:lineRule="auto"/>
        <w:ind w:hanging="511"/>
        <w:jc w:val="both"/>
        <w:rPr>
          <w:rFonts w:ascii="Arial" w:hAnsi="Arial" w:cs="Arial"/>
          <w:sz w:val="20"/>
          <w:szCs w:val="20"/>
        </w:rPr>
      </w:pPr>
      <w:r w:rsidRPr="00AC4AEA">
        <w:rPr>
          <w:rFonts w:ascii="Arial" w:hAnsi="Arial" w:cs="Arial"/>
          <w:sz w:val="20"/>
          <w:szCs w:val="20"/>
        </w:rPr>
        <w:t xml:space="preserve">pagar a los empleados los beneficios directamente en el momento en que sean exigibles; o </w:t>
      </w:r>
    </w:p>
    <w:p w:rsidR="00421257" w:rsidRPr="00AC4AEA" w:rsidRDefault="00421257" w:rsidP="00C01B25">
      <w:pPr>
        <w:numPr>
          <w:ilvl w:val="0"/>
          <w:numId w:val="688"/>
        </w:numPr>
        <w:spacing w:line="264" w:lineRule="auto"/>
        <w:ind w:hanging="511"/>
        <w:jc w:val="both"/>
        <w:rPr>
          <w:rFonts w:ascii="Arial" w:hAnsi="Arial" w:cs="Arial"/>
          <w:sz w:val="20"/>
          <w:szCs w:val="20"/>
        </w:rPr>
      </w:pPr>
      <w:r w:rsidRPr="00AC4AEA">
        <w:rPr>
          <w:rFonts w:ascii="Arial" w:hAnsi="Arial" w:cs="Arial"/>
          <w:sz w:val="20"/>
          <w:szCs w:val="20"/>
        </w:rPr>
        <w:t xml:space="preserve">pagar cantidades adicionales si el asegurador no pagara todos los beneficios relativos a los servicios prestados por los empleados en el periodo presente y en los anteriores; la entidad deberá tratar al plan como si fuera un plan de beneficios definidos. Una entidad: </w:t>
      </w:r>
    </w:p>
    <w:p w:rsidR="00421257" w:rsidRPr="00AC4AEA" w:rsidRDefault="00421257" w:rsidP="00C01B25">
      <w:pPr>
        <w:numPr>
          <w:ilvl w:val="4"/>
          <w:numId w:val="496"/>
        </w:numPr>
        <w:spacing w:after="147" w:line="264" w:lineRule="auto"/>
        <w:ind w:left="1985" w:hanging="370"/>
        <w:jc w:val="both"/>
        <w:rPr>
          <w:rFonts w:ascii="Arial" w:hAnsi="Arial" w:cs="Arial"/>
          <w:sz w:val="20"/>
          <w:szCs w:val="20"/>
        </w:rPr>
      </w:pPr>
      <w:r w:rsidRPr="00AC4AEA">
        <w:rPr>
          <w:rFonts w:ascii="Arial" w:hAnsi="Arial" w:cs="Arial"/>
          <w:sz w:val="20"/>
          <w:szCs w:val="20"/>
        </w:rPr>
        <w:t xml:space="preserve">contabilizará la póliza de seguro aceptable como un </w:t>
      </w:r>
      <w:r w:rsidR="004E1215" w:rsidRPr="004E1215">
        <w:rPr>
          <w:rFonts w:ascii="Arial" w:hAnsi="Arial" w:cs="Arial"/>
          <w:b/>
          <w:bCs/>
          <w:sz w:val="20"/>
          <w:szCs w:val="20"/>
        </w:rPr>
        <w:t xml:space="preserve">activo </w:t>
      </w:r>
      <w:r w:rsidRPr="00AC4AEA">
        <w:rPr>
          <w:rFonts w:ascii="Arial" w:hAnsi="Arial" w:cs="Arial"/>
          <w:sz w:val="20"/>
          <w:szCs w:val="20"/>
        </w:rPr>
        <w:t xml:space="preserve">del plan; y </w:t>
      </w:r>
    </w:p>
    <w:p w:rsidR="00421257" w:rsidRPr="00AC4AEA" w:rsidRDefault="00421257" w:rsidP="00C01B25">
      <w:pPr>
        <w:numPr>
          <w:ilvl w:val="4"/>
          <w:numId w:val="496"/>
        </w:numPr>
        <w:spacing w:after="147" w:line="264" w:lineRule="auto"/>
        <w:ind w:left="1985" w:hanging="370"/>
        <w:jc w:val="both"/>
        <w:rPr>
          <w:rFonts w:ascii="Arial" w:hAnsi="Arial" w:cs="Arial"/>
          <w:sz w:val="20"/>
          <w:szCs w:val="20"/>
        </w:rPr>
      </w:pPr>
      <w:r w:rsidRPr="00AC4AEA">
        <w:rPr>
          <w:rFonts w:ascii="Arial" w:hAnsi="Arial" w:cs="Arial"/>
          <w:sz w:val="20"/>
          <w:szCs w:val="20"/>
        </w:rPr>
        <w:t xml:space="preserve">reconocerá las demás pólizas de seguro como derechos de reembolso. </w:t>
      </w:r>
    </w:p>
    <w:p w:rsidR="00421257" w:rsidRPr="00AC4AEA" w:rsidRDefault="00421257" w:rsidP="00A318EA">
      <w:pPr>
        <w:spacing w:after="150" w:line="256" w:lineRule="auto"/>
        <w:ind w:left="1654"/>
        <w:rPr>
          <w:rFonts w:ascii="Arial" w:hAnsi="Arial" w:cs="Arial"/>
          <w:sz w:val="20"/>
          <w:szCs w:val="20"/>
        </w:rPr>
      </w:pPr>
      <w:r w:rsidRPr="00AC4AEA">
        <w:rPr>
          <w:rFonts w:ascii="Arial" w:hAnsi="Arial" w:cs="Arial"/>
          <w:sz w:val="20"/>
          <w:szCs w:val="20"/>
        </w:rPr>
        <w:t xml:space="preserve"> </w:t>
      </w:r>
    </w:p>
    <w:p w:rsidR="00421257" w:rsidRPr="00AC4AEA" w:rsidRDefault="00421257" w:rsidP="00A318EA">
      <w:pPr>
        <w:pStyle w:val="Ttulo2"/>
        <w:rPr>
          <w:rFonts w:cs="Arial"/>
        </w:rPr>
      </w:pPr>
      <w:bookmarkStart w:id="1187" w:name="_Toc139357032"/>
      <w:r w:rsidRPr="00AC4AEA">
        <w:rPr>
          <w:rFonts w:cs="Arial"/>
        </w:rPr>
        <w:lastRenderedPageBreak/>
        <w:t>Otros beneficios a largo plazo a favor de los empleados</w:t>
      </w:r>
      <w:bookmarkEnd w:id="1187"/>
      <w:r w:rsidRPr="00AC4AEA">
        <w:rPr>
          <w:rFonts w:cs="Arial"/>
        </w:rPr>
        <w:t xml:space="preserve"> </w:t>
      </w:r>
    </w:p>
    <w:p w:rsidR="00421257" w:rsidRPr="00AC4AEA" w:rsidRDefault="00421257" w:rsidP="00C01B25">
      <w:pPr>
        <w:numPr>
          <w:ilvl w:val="0"/>
          <w:numId w:val="670"/>
        </w:numPr>
        <w:spacing w:after="147" w:line="264" w:lineRule="auto"/>
        <w:ind w:left="993" w:hanging="567"/>
        <w:jc w:val="both"/>
        <w:rPr>
          <w:rFonts w:ascii="Arial" w:eastAsia="Times New Roman" w:hAnsi="Arial" w:cs="Arial"/>
          <w:sz w:val="20"/>
          <w:szCs w:val="20"/>
          <w:lang w:eastAsia="es-AR"/>
        </w:rPr>
      </w:pPr>
      <w:r w:rsidRPr="00AC4AEA">
        <w:rPr>
          <w:rFonts w:ascii="Arial" w:hAnsi="Arial" w:cs="Arial"/>
          <w:sz w:val="20"/>
          <w:szCs w:val="20"/>
        </w:rPr>
        <w:t xml:space="preserve">Los otros beneficios a largo plazo a los empleados incluyen, por ejemplo: </w:t>
      </w:r>
    </w:p>
    <w:p w:rsidR="00421257" w:rsidRPr="00AC4AEA" w:rsidRDefault="00421257" w:rsidP="00C01B25">
      <w:pPr>
        <w:numPr>
          <w:ilvl w:val="0"/>
          <w:numId w:val="689"/>
        </w:numPr>
        <w:spacing w:line="264" w:lineRule="auto"/>
        <w:ind w:hanging="511"/>
        <w:jc w:val="both"/>
        <w:rPr>
          <w:rFonts w:ascii="Arial" w:hAnsi="Arial" w:cs="Arial"/>
          <w:sz w:val="20"/>
          <w:szCs w:val="20"/>
        </w:rPr>
      </w:pPr>
      <w:r w:rsidRPr="00AC4AEA">
        <w:rPr>
          <w:rFonts w:ascii="Arial" w:hAnsi="Arial" w:cs="Arial"/>
          <w:sz w:val="20"/>
          <w:szCs w:val="20"/>
        </w:rPr>
        <w:t xml:space="preserve">las ausencias remuneradas a largo plazo, tales como vacaciones especiales tras largos períodos de vida activa o años sabáticos; </w:t>
      </w:r>
    </w:p>
    <w:p w:rsidR="00421257" w:rsidRPr="00AC4AEA" w:rsidRDefault="00421257" w:rsidP="00C01B25">
      <w:pPr>
        <w:numPr>
          <w:ilvl w:val="0"/>
          <w:numId w:val="689"/>
        </w:numPr>
        <w:spacing w:line="264" w:lineRule="auto"/>
        <w:ind w:hanging="511"/>
        <w:jc w:val="both"/>
        <w:rPr>
          <w:rFonts w:ascii="Arial" w:hAnsi="Arial" w:cs="Arial"/>
          <w:sz w:val="20"/>
          <w:szCs w:val="20"/>
        </w:rPr>
      </w:pPr>
      <w:r w:rsidRPr="00AC4AEA">
        <w:rPr>
          <w:rFonts w:ascii="Arial" w:hAnsi="Arial" w:cs="Arial"/>
          <w:sz w:val="20"/>
          <w:szCs w:val="20"/>
        </w:rPr>
        <w:t xml:space="preserve">los premios por antigüedad u otros beneficios por largo tiempo de servicio; </w:t>
      </w:r>
    </w:p>
    <w:p w:rsidR="00421257" w:rsidRPr="00AC4AEA" w:rsidRDefault="00421257" w:rsidP="00C01B25">
      <w:pPr>
        <w:numPr>
          <w:ilvl w:val="0"/>
          <w:numId w:val="689"/>
        </w:numPr>
        <w:spacing w:line="264" w:lineRule="auto"/>
        <w:ind w:hanging="511"/>
        <w:jc w:val="both"/>
        <w:rPr>
          <w:rFonts w:ascii="Arial" w:hAnsi="Arial" w:cs="Arial"/>
          <w:sz w:val="20"/>
          <w:szCs w:val="20"/>
        </w:rPr>
      </w:pPr>
      <w:r w:rsidRPr="00AC4AEA">
        <w:rPr>
          <w:rFonts w:ascii="Arial" w:hAnsi="Arial" w:cs="Arial"/>
          <w:sz w:val="20"/>
          <w:szCs w:val="20"/>
        </w:rPr>
        <w:t xml:space="preserve">los beneficios por invalidez permanente; </w:t>
      </w:r>
    </w:p>
    <w:p w:rsidR="00421257" w:rsidRPr="00AC4AEA" w:rsidRDefault="00421257" w:rsidP="00C01B25">
      <w:pPr>
        <w:numPr>
          <w:ilvl w:val="0"/>
          <w:numId w:val="689"/>
        </w:numPr>
        <w:spacing w:line="264" w:lineRule="auto"/>
        <w:ind w:hanging="511"/>
        <w:jc w:val="both"/>
        <w:rPr>
          <w:rFonts w:ascii="Arial" w:hAnsi="Arial" w:cs="Arial"/>
          <w:sz w:val="20"/>
          <w:szCs w:val="20"/>
        </w:rPr>
      </w:pPr>
      <w:r w:rsidRPr="00AC4AEA">
        <w:rPr>
          <w:rFonts w:ascii="Arial" w:hAnsi="Arial" w:cs="Arial"/>
          <w:sz w:val="20"/>
          <w:szCs w:val="20"/>
        </w:rPr>
        <w:t xml:space="preserve">la participación en ganancias e incentivos pagaderos a partir de los doce meses del cierre del período en el que los empleados han prestado sus servicios correspondientes; y </w:t>
      </w:r>
    </w:p>
    <w:p w:rsidR="00421257" w:rsidRPr="00AC4AEA" w:rsidRDefault="00421257" w:rsidP="00C01B25">
      <w:pPr>
        <w:numPr>
          <w:ilvl w:val="0"/>
          <w:numId w:val="689"/>
        </w:numPr>
        <w:spacing w:line="264" w:lineRule="auto"/>
        <w:ind w:hanging="511"/>
        <w:jc w:val="both"/>
        <w:rPr>
          <w:rFonts w:ascii="Arial" w:hAnsi="Arial" w:cs="Arial"/>
          <w:sz w:val="20"/>
          <w:szCs w:val="20"/>
        </w:rPr>
      </w:pPr>
      <w:r w:rsidRPr="00AC4AEA">
        <w:rPr>
          <w:rFonts w:ascii="Arial" w:hAnsi="Arial" w:cs="Arial"/>
          <w:sz w:val="20"/>
          <w:szCs w:val="20"/>
        </w:rPr>
        <w:t xml:space="preserve">los beneficios diferidos que se recibirán a partir de los doce meses del cierre del período en el que se han ganado. </w:t>
      </w:r>
    </w:p>
    <w:p w:rsidR="00421257" w:rsidRPr="00AC4AEA" w:rsidRDefault="00421257" w:rsidP="00C01B25">
      <w:pPr>
        <w:numPr>
          <w:ilvl w:val="0"/>
          <w:numId w:val="670"/>
        </w:numPr>
        <w:spacing w:after="147" w:line="264" w:lineRule="auto"/>
        <w:ind w:left="993" w:hanging="567"/>
        <w:jc w:val="both"/>
        <w:rPr>
          <w:rFonts w:ascii="Arial" w:hAnsi="Arial" w:cs="Arial"/>
          <w:sz w:val="20"/>
          <w:szCs w:val="20"/>
        </w:rPr>
      </w:pPr>
      <w:r w:rsidRPr="00AC4AEA">
        <w:rPr>
          <w:rFonts w:ascii="Arial" w:hAnsi="Arial" w:cs="Arial"/>
          <w:sz w:val="20"/>
          <w:szCs w:val="20"/>
        </w:rPr>
        <w:t xml:space="preserve">La medición de los otros beneficios a largo plazo a los empleados no está sujeta, normalmente, al mismo grado de incertidumbre que afecta a los beneficios post-relación laboral. Además, la creación de -o los cambios a- este tipo de beneficios a largo plazo raramente resultan en un importe significativo de costo por servicios prestados en el pasado. Por tales razones, esta resolución técnica exige la utilización de un método simplificado para el registro contable de los otros beneficios a largo plazo a los empleados. Este método difiere de la contabilización exigida para los beneficios post-relación laboral </w:t>
      </w:r>
      <w:r w:rsidR="00A52112" w:rsidRPr="00AC4AEA">
        <w:rPr>
          <w:rFonts w:ascii="Arial" w:hAnsi="Arial" w:cs="Arial"/>
          <w:sz w:val="20"/>
          <w:szCs w:val="20"/>
        </w:rPr>
        <w:t>cualquier efecto por el reconocimiento y la medición del plan se reconoce en resultados.</w:t>
      </w:r>
      <w:r w:rsidRPr="00AC4AEA">
        <w:rPr>
          <w:rFonts w:ascii="Arial" w:hAnsi="Arial" w:cs="Arial"/>
          <w:sz w:val="20"/>
          <w:szCs w:val="20"/>
        </w:rPr>
        <w:t xml:space="preserve"> </w:t>
      </w:r>
    </w:p>
    <w:p w:rsidR="00421257" w:rsidRPr="00AC4AEA" w:rsidRDefault="00421257" w:rsidP="00A318EA">
      <w:pPr>
        <w:spacing w:after="150" w:line="256" w:lineRule="auto"/>
        <w:ind w:left="1274"/>
        <w:rPr>
          <w:rFonts w:ascii="Arial" w:hAnsi="Arial" w:cs="Arial"/>
          <w:sz w:val="20"/>
          <w:szCs w:val="20"/>
        </w:rPr>
      </w:pPr>
    </w:p>
    <w:p w:rsidR="00421257" w:rsidRPr="00AC4AEA" w:rsidRDefault="00421257" w:rsidP="00A318EA">
      <w:pPr>
        <w:pStyle w:val="Ttulo3"/>
      </w:pPr>
      <w:bookmarkStart w:id="1188" w:name="_Toc139357033"/>
      <w:r w:rsidRPr="00AC4AEA">
        <w:t>Reconocimiento</w:t>
      </w:r>
      <w:bookmarkEnd w:id="1188"/>
      <w:r w:rsidRPr="00AC4AEA">
        <w:t xml:space="preserve"> </w:t>
      </w:r>
    </w:p>
    <w:p w:rsidR="00421257" w:rsidRPr="00AC4AEA" w:rsidRDefault="00421257" w:rsidP="00C01B25">
      <w:pPr>
        <w:numPr>
          <w:ilvl w:val="0"/>
          <w:numId w:val="670"/>
        </w:numPr>
        <w:spacing w:after="147" w:line="264" w:lineRule="auto"/>
        <w:ind w:left="993" w:hanging="567"/>
        <w:jc w:val="both"/>
        <w:rPr>
          <w:rFonts w:ascii="Arial" w:hAnsi="Arial" w:cs="Arial"/>
          <w:sz w:val="20"/>
          <w:szCs w:val="20"/>
        </w:rPr>
      </w:pPr>
      <w:r w:rsidRPr="00AC4AEA">
        <w:rPr>
          <w:rFonts w:ascii="Arial" w:hAnsi="Arial" w:cs="Arial"/>
          <w:sz w:val="20"/>
          <w:szCs w:val="20"/>
        </w:rPr>
        <w:t xml:space="preserve">Una entidad reconocerá un pasivo por otros beneficios a largo plazo a los empleados por un importe equivalente a: </w:t>
      </w:r>
    </w:p>
    <w:p w:rsidR="00421257" w:rsidRPr="00AC4AEA" w:rsidRDefault="00421257" w:rsidP="00C01B25">
      <w:pPr>
        <w:numPr>
          <w:ilvl w:val="0"/>
          <w:numId w:val="690"/>
        </w:numPr>
        <w:spacing w:line="264" w:lineRule="auto"/>
        <w:ind w:hanging="511"/>
        <w:jc w:val="both"/>
        <w:rPr>
          <w:rFonts w:ascii="Arial" w:hAnsi="Arial" w:cs="Arial"/>
          <w:sz w:val="20"/>
          <w:szCs w:val="20"/>
        </w:rPr>
      </w:pPr>
      <w:r w:rsidRPr="00AC4AEA">
        <w:rPr>
          <w:rFonts w:ascii="Arial" w:hAnsi="Arial" w:cs="Arial"/>
          <w:sz w:val="20"/>
          <w:szCs w:val="20"/>
        </w:rPr>
        <w:t xml:space="preserve">el valor presente de la obligación por otros beneficios a largo plazo definidos a la </w:t>
      </w:r>
      <w:r w:rsidRPr="00AC4AEA">
        <w:rPr>
          <w:rFonts w:ascii="Arial" w:hAnsi="Arial" w:cs="Arial"/>
          <w:b/>
          <w:bCs/>
          <w:sz w:val="20"/>
          <w:szCs w:val="20"/>
        </w:rPr>
        <w:t>fecha de los estados contables</w:t>
      </w:r>
      <w:r w:rsidRPr="00AC4AEA">
        <w:rPr>
          <w:rFonts w:ascii="Arial" w:hAnsi="Arial" w:cs="Arial"/>
          <w:sz w:val="20"/>
          <w:szCs w:val="20"/>
        </w:rPr>
        <w:t>; menos</w:t>
      </w:r>
      <w:r w:rsidR="006F2C57">
        <w:rPr>
          <w:rFonts w:ascii="Arial" w:hAnsi="Arial" w:cs="Arial"/>
          <w:sz w:val="20"/>
          <w:szCs w:val="20"/>
        </w:rPr>
        <w:t xml:space="preserve"> </w:t>
      </w:r>
    </w:p>
    <w:p w:rsidR="00421257" w:rsidRPr="00AC4AEA" w:rsidRDefault="00421257" w:rsidP="00C01B25">
      <w:pPr>
        <w:numPr>
          <w:ilvl w:val="0"/>
          <w:numId w:val="690"/>
        </w:numPr>
        <w:spacing w:line="264" w:lineRule="auto"/>
        <w:ind w:hanging="511"/>
        <w:jc w:val="both"/>
        <w:rPr>
          <w:rFonts w:ascii="Arial" w:hAnsi="Arial" w:cs="Arial"/>
          <w:sz w:val="20"/>
          <w:szCs w:val="20"/>
        </w:rPr>
      </w:pPr>
      <w:r w:rsidRPr="00AC4AEA">
        <w:rPr>
          <w:rFonts w:ascii="Arial" w:hAnsi="Arial" w:cs="Arial"/>
          <w:sz w:val="20"/>
          <w:szCs w:val="20"/>
        </w:rPr>
        <w:t xml:space="preserve">el </w:t>
      </w:r>
      <w:r w:rsidRPr="00AC4AEA">
        <w:rPr>
          <w:rFonts w:ascii="Arial" w:hAnsi="Arial" w:cs="Arial"/>
          <w:b/>
          <w:bCs/>
          <w:sz w:val="20"/>
          <w:szCs w:val="20"/>
        </w:rPr>
        <w:t>valor razonable</w:t>
      </w:r>
      <w:r w:rsidRPr="00AC4AEA">
        <w:rPr>
          <w:rFonts w:ascii="Arial" w:hAnsi="Arial" w:cs="Arial"/>
          <w:sz w:val="20"/>
          <w:szCs w:val="20"/>
        </w:rPr>
        <w:t xml:space="preserve">, a la </w:t>
      </w:r>
      <w:r w:rsidRPr="00AC4AEA">
        <w:rPr>
          <w:rFonts w:ascii="Arial" w:hAnsi="Arial" w:cs="Arial"/>
          <w:b/>
          <w:bCs/>
          <w:sz w:val="20"/>
          <w:szCs w:val="20"/>
        </w:rPr>
        <w:t>fecha de los estados contables</w:t>
      </w:r>
      <w:r w:rsidRPr="00AC4AEA">
        <w:rPr>
          <w:rFonts w:ascii="Arial" w:hAnsi="Arial" w:cs="Arial"/>
          <w:sz w:val="20"/>
          <w:szCs w:val="20"/>
        </w:rPr>
        <w:t xml:space="preserve">, de los activos del plan, si los hubiere, con los que se cancelarán directamente las obligaciones. </w:t>
      </w:r>
    </w:p>
    <w:p w:rsidR="00421257" w:rsidRPr="00AC4AEA" w:rsidRDefault="00421257" w:rsidP="00A318EA">
      <w:pPr>
        <w:spacing w:after="153" w:line="256" w:lineRule="auto"/>
        <w:ind w:left="1274"/>
        <w:rPr>
          <w:rFonts w:ascii="Arial" w:hAnsi="Arial" w:cs="Arial"/>
          <w:sz w:val="20"/>
          <w:szCs w:val="20"/>
        </w:rPr>
      </w:pPr>
      <w:r w:rsidRPr="00AC4AEA">
        <w:rPr>
          <w:rFonts w:ascii="Arial" w:hAnsi="Arial" w:cs="Arial"/>
          <w:sz w:val="20"/>
          <w:szCs w:val="20"/>
        </w:rPr>
        <w:t xml:space="preserve"> </w:t>
      </w:r>
    </w:p>
    <w:p w:rsidR="00421257" w:rsidRPr="00AC4AEA" w:rsidRDefault="00421257" w:rsidP="00A318EA">
      <w:pPr>
        <w:pStyle w:val="Ttulo3"/>
      </w:pPr>
      <w:bookmarkStart w:id="1189" w:name="_Toc139357034"/>
      <w:r w:rsidRPr="00AC4AEA">
        <w:t>Medición</w:t>
      </w:r>
      <w:bookmarkEnd w:id="1189"/>
      <w:r w:rsidRPr="00AC4AEA">
        <w:t xml:space="preserve"> </w:t>
      </w:r>
    </w:p>
    <w:p w:rsidR="00421257" w:rsidRPr="00AC4AEA" w:rsidRDefault="00421257" w:rsidP="00C01B25">
      <w:pPr>
        <w:numPr>
          <w:ilvl w:val="0"/>
          <w:numId w:val="670"/>
        </w:numPr>
        <w:spacing w:after="147" w:line="264" w:lineRule="auto"/>
        <w:ind w:left="993" w:hanging="567"/>
        <w:jc w:val="both"/>
        <w:rPr>
          <w:rFonts w:ascii="Arial" w:hAnsi="Arial" w:cs="Arial"/>
          <w:sz w:val="20"/>
          <w:szCs w:val="20"/>
        </w:rPr>
      </w:pPr>
      <w:r w:rsidRPr="00AC4AEA">
        <w:rPr>
          <w:rFonts w:ascii="Arial" w:hAnsi="Arial" w:cs="Arial"/>
          <w:sz w:val="20"/>
          <w:szCs w:val="20"/>
        </w:rPr>
        <w:t xml:space="preserve">Al medir el importe del pasivo, una entidad aplicará lo establecido para planes de beneficios definidos. </w:t>
      </w:r>
    </w:p>
    <w:p w:rsidR="00421257" w:rsidRPr="00AC4AEA" w:rsidRDefault="00421257" w:rsidP="00C01B25">
      <w:pPr>
        <w:numPr>
          <w:ilvl w:val="0"/>
          <w:numId w:val="670"/>
        </w:numPr>
        <w:spacing w:after="147" w:line="264" w:lineRule="auto"/>
        <w:ind w:left="993" w:hanging="567"/>
        <w:jc w:val="both"/>
        <w:rPr>
          <w:rFonts w:ascii="Arial" w:hAnsi="Arial" w:cs="Arial"/>
          <w:sz w:val="20"/>
          <w:szCs w:val="20"/>
        </w:rPr>
      </w:pPr>
      <w:r w:rsidRPr="00AC4AEA">
        <w:rPr>
          <w:rFonts w:ascii="Arial" w:hAnsi="Arial" w:cs="Arial"/>
          <w:sz w:val="20"/>
          <w:szCs w:val="20"/>
        </w:rPr>
        <w:t xml:space="preserve">Una entidad deberá reconocer el importe neto total de las siguientes cantidades como </w:t>
      </w:r>
      <w:r w:rsidRPr="002A73C3">
        <w:rPr>
          <w:rFonts w:ascii="Arial" w:hAnsi="Arial" w:cs="Arial"/>
          <w:b/>
          <w:bCs/>
          <w:sz w:val="20"/>
          <w:szCs w:val="20"/>
        </w:rPr>
        <w:t xml:space="preserve">gasto </w:t>
      </w:r>
      <w:r w:rsidRPr="00AC4AEA">
        <w:rPr>
          <w:rFonts w:ascii="Arial" w:hAnsi="Arial" w:cs="Arial"/>
          <w:sz w:val="20"/>
          <w:szCs w:val="20"/>
        </w:rPr>
        <w:t xml:space="preserve">o como </w:t>
      </w:r>
      <w:r w:rsidRPr="002A73C3">
        <w:rPr>
          <w:rFonts w:ascii="Arial" w:hAnsi="Arial" w:cs="Arial"/>
          <w:b/>
          <w:bCs/>
          <w:sz w:val="20"/>
          <w:szCs w:val="20"/>
        </w:rPr>
        <w:t>ingreso</w:t>
      </w:r>
      <w:r w:rsidRPr="00AC4AEA">
        <w:rPr>
          <w:rFonts w:ascii="Arial" w:hAnsi="Arial" w:cs="Arial"/>
          <w:sz w:val="20"/>
          <w:szCs w:val="20"/>
        </w:rPr>
        <w:t>, o como un componente del costo de un activo</w:t>
      </w:r>
      <w:r w:rsidR="007F6589" w:rsidRPr="00AC4AEA">
        <w:rPr>
          <w:rFonts w:ascii="Arial" w:hAnsi="Arial" w:cs="Arial"/>
          <w:sz w:val="20"/>
          <w:szCs w:val="20"/>
        </w:rPr>
        <w:t xml:space="preserve">, según lo establecido en esta Resolución Técnica u </w:t>
      </w:r>
      <w:r w:rsidR="007F6589" w:rsidRPr="00AC4AEA">
        <w:rPr>
          <w:rFonts w:ascii="Arial" w:hAnsi="Arial" w:cs="Arial"/>
          <w:b/>
          <w:bCs/>
          <w:sz w:val="20"/>
          <w:szCs w:val="20"/>
        </w:rPr>
        <w:t>otras normas contables</w:t>
      </w:r>
      <w:r w:rsidRPr="00AC4AEA">
        <w:rPr>
          <w:rFonts w:ascii="Arial" w:hAnsi="Arial" w:cs="Arial"/>
          <w:sz w:val="20"/>
          <w:szCs w:val="20"/>
        </w:rPr>
        <w:t xml:space="preserve">: </w:t>
      </w:r>
    </w:p>
    <w:p w:rsidR="00421257" w:rsidRPr="00AC4AEA" w:rsidRDefault="00421257" w:rsidP="00C01B25">
      <w:pPr>
        <w:numPr>
          <w:ilvl w:val="0"/>
          <w:numId w:val="691"/>
        </w:numPr>
        <w:spacing w:line="264" w:lineRule="auto"/>
        <w:ind w:hanging="511"/>
        <w:jc w:val="both"/>
        <w:rPr>
          <w:rFonts w:ascii="Arial" w:hAnsi="Arial" w:cs="Arial"/>
          <w:sz w:val="20"/>
          <w:szCs w:val="20"/>
        </w:rPr>
      </w:pPr>
      <w:r w:rsidRPr="00AC4AEA">
        <w:rPr>
          <w:rFonts w:ascii="Arial" w:hAnsi="Arial" w:cs="Arial"/>
          <w:sz w:val="20"/>
          <w:szCs w:val="20"/>
        </w:rPr>
        <w:t xml:space="preserve">el costo de servicio del período presente; </w:t>
      </w:r>
    </w:p>
    <w:p w:rsidR="00421257" w:rsidRPr="00AC4AEA" w:rsidRDefault="00421257" w:rsidP="00C01B25">
      <w:pPr>
        <w:numPr>
          <w:ilvl w:val="0"/>
          <w:numId w:val="691"/>
        </w:numPr>
        <w:spacing w:line="264" w:lineRule="auto"/>
        <w:ind w:hanging="511"/>
        <w:jc w:val="both"/>
        <w:rPr>
          <w:rFonts w:ascii="Arial" w:hAnsi="Arial" w:cs="Arial"/>
          <w:sz w:val="20"/>
          <w:szCs w:val="20"/>
        </w:rPr>
      </w:pPr>
      <w:r w:rsidRPr="00AC4AEA">
        <w:rPr>
          <w:rFonts w:ascii="Arial" w:hAnsi="Arial" w:cs="Arial"/>
          <w:sz w:val="20"/>
          <w:szCs w:val="20"/>
        </w:rPr>
        <w:t xml:space="preserve">el costo por intereses; </w:t>
      </w:r>
    </w:p>
    <w:p w:rsidR="00421257" w:rsidRPr="00AC4AEA" w:rsidRDefault="00421257" w:rsidP="00C01B25">
      <w:pPr>
        <w:numPr>
          <w:ilvl w:val="0"/>
          <w:numId w:val="691"/>
        </w:numPr>
        <w:spacing w:line="264" w:lineRule="auto"/>
        <w:ind w:hanging="511"/>
        <w:jc w:val="both"/>
        <w:rPr>
          <w:rFonts w:ascii="Arial" w:hAnsi="Arial" w:cs="Arial"/>
          <w:sz w:val="20"/>
          <w:szCs w:val="20"/>
        </w:rPr>
      </w:pPr>
      <w:r w:rsidRPr="00AC4AEA">
        <w:rPr>
          <w:rFonts w:ascii="Arial" w:hAnsi="Arial" w:cs="Arial"/>
          <w:sz w:val="20"/>
          <w:szCs w:val="20"/>
        </w:rPr>
        <w:lastRenderedPageBreak/>
        <w:t xml:space="preserve">el rendimiento esperado de los activos del plan y de cualquier derecho de reembolso reconocido como un activo; </w:t>
      </w:r>
    </w:p>
    <w:p w:rsidR="00421257" w:rsidRPr="00AC4AEA" w:rsidRDefault="00421257" w:rsidP="00C01B25">
      <w:pPr>
        <w:numPr>
          <w:ilvl w:val="0"/>
          <w:numId w:val="691"/>
        </w:numPr>
        <w:spacing w:line="264" w:lineRule="auto"/>
        <w:ind w:hanging="511"/>
        <w:jc w:val="both"/>
        <w:rPr>
          <w:rFonts w:ascii="Arial" w:hAnsi="Arial" w:cs="Arial"/>
          <w:sz w:val="20"/>
          <w:szCs w:val="20"/>
        </w:rPr>
      </w:pPr>
      <w:r w:rsidRPr="00AC4AEA">
        <w:rPr>
          <w:rFonts w:ascii="Arial" w:hAnsi="Arial" w:cs="Arial"/>
          <w:sz w:val="20"/>
          <w:szCs w:val="20"/>
        </w:rPr>
        <w:t>las pérdidas y ganancias actuariales,</w:t>
      </w:r>
      <w:r w:rsidR="006F2C57">
        <w:rPr>
          <w:rFonts w:ascii="Arial" w:hAnsi="Arial" w:cs="Arial"/>
          <w:sz w:val="20"/>
          <w:szCs w:val="20"/>
        </w:rPr>
        <w:t xml:space="preserve"> </w:t>
      </w:r>
    </w:p>
    <w:p w:rsidR="00421257" w:rsidRPr="00AC4AEA" w:rsidRDefault="00421257" w:rsidP="00C01B25">
      <w:pPr>
        <w:numPr>
          <w:ilvl w:val="0"/>
          <w:numId w:val="691"/>
        </w:numPr>
        <w:spacing w:line="264" w:lineRule="auto"/>
        <w:ind w:hanging="511"/>
        <w:jc w:val="both"/>
        <w:rPr>
          <w:rFonts w:ascii="Arial" w:hAnsi="Arial" w:cs="Arial"/>
          <w:sz w:val="20"/>
          <w:szCs w:val="20"/>
        </w:rPr>
      </w:pPr>
      <w:r w:rsidRPr="00AC4AEA">
        <w:rPr>
          <w:rFonts w:ascii="Arial" w:hAnsi="Arial" w:cs="Arial"/>
          <w:sz w:val="20"/>
          <w:szCs w:val="20"/>
        </w:rPr>
        <w:t xml:space="preserve">el costo por servicios prestados en el pasado, y </w:t>
      </w:r>
    </w:p>
    <w:p w:rsidR="00421257" w:rsidRPr="00AC4AEA" w:rsidRDefault="00421257" w:rsidP="00C01B25">
      <w:pPr>
        <w:numPr>
          <w:ilvl w:val="0"/>
          <w:numId w:val="691"/>
        </w:numPr>
        <w:spacing w:line="264" w:lineRule="auto"/>
        <w:ind w:hanging="511"/>
        <w:jc w:val="both"/>
        <w:rPr>
          <w:rFonts w:ascii="Arial" w:hAnsi="Arial" w:cs="Arial"/>
          <w:sz w:val="20"/>
          <w:szCs w:val="20"/>
        </w:rPr>
      </w:pPr>
      <w:r w:rsidRPr="00AC4AEA">
        <w:rPr>
          <w:rFonts w:ascii="Arial" w:hAnsi="Arial" w:cs="Arial"/>
          <w:sz w:val="20"/>
          <w:szCs w:val="20"/>
        </w:rPr>
        <w:t xml:space="preserve">el efecto de reducciones o terminaciones. </w:t>
      </w:r>
    </w:p>
    <w:p w:rsidR="00421257" w:rsidRPr="00AC4AEA" w:rsidRDefault="00421257" w:rsidP="00C01B25">
      <w:pPr>
        <w:numPr>
          <w:ilvl w:val="0"/>
          <w:numId w:val="670"/>
        </w:numPr>
        <w:spacing w:after="147" w:line="264" w:lineRule="auto"/>
        <w:ind w:left="993" w:hanging="567"/>
        <w:jc w:val="both"/>
        <w:rPr>
          <w:rFonts w:ascii="Arial" w:hAnsi="Arial" w:cs="Arial"/>
          <w:sz w:val="20"/>
          <w:szCs w:val="20"/>
        </w:rPr>
      </w:pPr>
      <w:bookmarkStart w:id="1190" w:name="_Ref135045493"/>
      <w:r w:rsidRPr="00AC4AEA">
        <w:rPr>
          <w:rFonts w:ascii="Arial" w:hAnsi="Arial" w:cs="Arial"/>
          <w:sz w:val="20"/>
          <w:szCs w:val="20"/>
        </w:rPr>
        <w:t>Una variedad posible de otros beneficios a largo plazo a los empleados es el beneficio por invalidez permanente. Si el importe del beneficio depende del período de servicio activo, la obligación surgirá cuando se preste el servicio. Una entidad:</w:t>
      </w:r>
      <w:bookmarkEnd w:id="1190"/>
      <w:r w:rsidR="006F2C57">
        <w:rPr>
          <w:rFonts w:ascii="Arial" w:hAnsi="Arial" w:cs="Arial"/>
          <w:sz w:val="20"/>
          <w:szCs w:val="20"/>
        </w:rPr>
        <w:t xml:space="preserve"> </w:t>
      </w:r>
    </w:p>
    <w:p w:rsidR="00421257" w:rsidRPr="0013242A" w:rsidRDefault="00421257" w:rsidP="00C01B25">
      <w:pPr>
        <w:numPr>
          <w:ilvl w:val="0"/>
          <w:numId w:val="692"/>
        </w:numPr>
        <w:spacing w:line="264" w:lineRule="auto"/>
        <w:ind w:hanging="511"/>
        <w:jc w:val="both"/>
        <w:rPr>
          <w:rFonts w:ascii="Arial" w:hAnsi="Arial" w:cs="Arial"/>
          <w:sz w:val="20"/>
          <w:szCs w:val="20"/>
        </w:rPr>
      </w:pPr>
      <w:r w:rsidRPr="00AC4AEA">
        <w:rPr>
          <w:rFonts w:ascii="Arial" w:hAnsi="Arial" w:cs="Arial"/>
          <w:sz w:val="20"/>
          <w:szCs w:val="20"/>
        </w:rPr>
        <w:t xml:space="preserve">medirá esta </w:t>
      </w:r>
      <w:r w:rsidRPr="0013242A">
        <w:rPr>
          <w:rFonts w:ascii="Arial" w:hAnsi="Arial" w:cs="Arial"/>
          <w:sz w:val="20"/>
          <w:szCs w:val="20"/>
        </w:rPr>
        <w:t xml:space="preserve">obligación de manera tal que refleje la probabilidad de que el pago pueda ser exigido, así como el intervalo de tiempo a lo largo del cual se espera realizar los pagos; y </w:t>
      </w:r>
    </w:p>
    <w:p w:rsidR="00421257" w:rsidRPr="00AC4AEA" w:rsidRDefault="00421257" w:rsidP="00C01B25">
      <w:pPr>
        <w:numPr>
          <w:ilvl w:val="0"/>
          <w:numId w:val="692"/>
        </w:numPr>
        <w:spacing w:line="264" w:lineRule="auto"/>
        <w:ind w:hanging="511"/>
        <w:jc w:val="both"/>
        <w:rPr>
          <w:rFonts w:ascii="Arial" w:hAnsi="Arial" w:cs="Arial"/>
          <w:sz w:val="20"/>
          <w:szCs w:val="20"/>
        </w:rPr>
      </w:pPr>
      <w:r w:rsidRPr="00AC4AEA">
        <w:rPr>
          <w:rFonts w:ascii="Arial" w:hAnsi="Arial" w:cs="Arial"/>
          <w:sz w:val="20"/>
          <w:szCs w:val="20"/>
        </w:rPr>
        <w:t xml:space="preserve">reconocerá el costo de los beneficios cuando se produzca el suceso que cause la invalidez permanente. </w:t>
      </w:r>
    </w:p>
    <w:p w:rsidR="00421257" w:rsidRPr="00AC4AEA" w:rsidRDefault="00421257" w:rsidP="00A318EA">
      <w:pPr>
        <w:spacing w:after="148" w:line="256" w:lineRule="auto"/>
        <w:rPr>
          <w:rFonts w:ascii="Arial" w:hAnsi="Arial" w:cs="Arial"/>
          <w:sz w:val="20"/>
          <w:szCs w:val="20"/>
        </w:rPr>
      </w:pPr>
    </w:p>
    <w:p w:rsidR="00421257" w:rsidRPr="00AC4AEA" w:rsidRDefault="00421257" w:rsidP="00A318EA">
      <w:pPr>
        <w:spacing w:line="256" w:lineRule="auto"/>
        <w:rPr>
          <w:rFonts w:ascii="Arial" w:hAnsi="Arial" w:cs="Arial"/>
          <w:sz w:val="20"/>
          <w:szCs w:val="20"/>
        </w:rPr>
      </w:pPr>
      <w:r w:rsidRPr="00AC4AEA">
        <w:rPr>
          <w:rFonts w:ascii="Arial" w:hAnsi="Arial" w:cs="Arial"/>
          <w:sz w:val="20"/>
          <w:szCs w:val="20"/>
        </w:rPr>
        <w:t xml:space="preserve"> </w:t>
      </w:r>
      <w:r w:rsidRPr="00AC4AEA">
        <w:rPr>
          <w:rFonts w:ascii="Arial" w:hAnsi="Arial" w:cs="Arial"/>
          <w:sz w:val="20"/>
          <w:szCs w:val="20"/>
        </w:rPr>
        <w:tab/>
        <w:t xml:space="preserve"> </w:t>
      </w:r>
      <w:r w:rsidRPr="00AC4AEA">
        <w:rPr>
          <w:rFonts w:ascii="Arial" w:hAnsi="Arial" w:cs="Arial"/>
          <w:sz w:val="20"/>
          <w:szCs w:val="20"/>
        </w:rPr>
        <w:br w:type="page"/>
      </w:r>
    </w:p>
    <w:p w:rsidR="00421257" w:rsidRPr="00AC4AEA" w:rsidRDefault="00421257" w:rsidP="00A318EA">
      <w:pPr>
        <w:pStyle w:val="Ttulo1"/>
        <w:rPr>
          <w:rFonts w:cs="Arial"/>
          <w:sz w:val="20"/>
          <w:szCs w:val="20"/>
        </w:rPr>
      </w:pPr>
    </w:p>
    <w:p w:rsidR="00421257" w:rsidRPr="00AC4AEA" w:rsidRDefault="00421257" w:rsidP="00A318EA">
      <w:pPr>
        <w:pStyle w:val="Ttulo1"/>
        <w:rPr>
          <w:rFonts w:cs="Arial"/>
          <w:sz w:val="20"/>
          <w:szCs w:val="20"/>
        </w:rPr>
      </w:pPr>
      <w:bookmarkStart w:id="1191" w:name="_Toc139357035"/>
      <w:r w:rsidRPr="00AC4AEA">
        <w:rPr>
          <w:rFonts w:cs="Arial"/>
          <w:sz w:val="20"/>
          <w:szCs w:val="20"/>
        </w:rPr>
        <w:t>CAPÍTULO 9</w:t>
      </w:r>
      <w:bookmarkEnd w:id="1191"/>
      <w:r w:rsidRPr="00AC4AEA">
        <w:rPr>
          <w:rFonts w:cs="Arial"/>
          <w:sz w:val="20"/>
          <w:szCs w:val="20"/>
        </w:rPr>
        <w:t xml:space="preserve"> </w:t>
      </w:r>
    </w:p>
    <w:p w:rsidR="00421257" w:rsidRPr="00AC4AEA" w:rsidRDefault="00421257" w:rsidP="00A318EA">
      <w:pPr>
        <w:pStyle w:val="Ttulo1"/>
        <w:rPr>
          <w:rFonts w:cs="Arial"/>
          <w:sz w:val="20"/>
          <w:szCs w:val="20"/>
        </w:rPr>
      </w:pPr>
      <w:bookmarkStart w:id="1192" w:name="_Toc139357036"/>
      <w:r w:rsidRPr="00AC4AEA">
        <w:rPr>
          <w:rFonts w:cs="Arial"/>
          <w:sz w:val="20"/>
          <w:szCs w:val="20"/>
        </w:rPr>
        <w:t>EFECTOS PROCEDENTES DE DETERMINADAS CIRCUNSTANCIAS, TRANSACCIONES O CONTRATOS PARTICULARES</w:t>
      </w:r>
      <w:bookmarkEnd w:id="1192"/>
      <w:r w:rsidRPr="00AC4AEA">
        <w:rPr>
          <w:rFonts w:cs="Arial"/>
          <w:sz w:val="20"/>
          <w:szCs w:val="20"/>
        </w:rPr>
        <w:t xml:space="preserve"> </w:t>
      </w:r>
    </w:p>
    <w:p w:rsidR="0059338B" w:rsidRPr="00AC4AEA" w:rsidRDefault="0059338B" w:rsidP="00A318EA">
      <w:pPr>
        <w:pStyle w:val="Ttulo1"/>
        <w:rPr>
          <w:rFonts w:cs="Arial"/>
          <w:sz w:val="20"/>
          <w:szCs w:val="20"/>
        </w:rPr>
      </w:pPr>
    </w:p>
    <w:p w:rsidR="00421257" w:rsidRPr="00AC4AEA" w:rsidRDefault="00421257" w:rsidP="00A318EA">
      <w:pPr>
        <w:pStyle w:val="Ttulo1"/>
        <w:rPr>
          <w:rFonts w:cs="Arial"/>
          <w:sz w:val="20"/>
          <w:szCs w:val="20"/>
        </w:rPr>
      </w:pPr>
      <w:bookmarkStart w:id="1193" w:name="_Toc139357037"/>
      <w:r w:rsidRPr="00AC4AEA">
        <w:rPr>
          <w:rFonts w:cs="Arial"/>
          <w:sz w:val="20"/>
          <w:szCs w:val="20"/>
        </w:rPr>
        <w:t>INTRODUCCIÓN AL PRESENTE CAPÍTULO</w:t>
      </w:r>
      <w:bookmarkEnd w:id="1193"/>
      <w:r w:rsidR="006F2C57">
        <w:rPr>
          <w:rFonts w:cs="Arial"/>
          <w:sz w:val="20"/>
          <w:szCs w:val="20"/>
        </w:rPr>
        <w:t xml:space="preserve"> </w:t>
      </w:r>
    </w:p>
    <w:p w:rsidR="00421257" w:rsidRPr="00AC4AEA" w:rsidRDefault="00421257" w:rsidP="00C01B25">
      <w:pPr>
        <w:numPr>
          <w:ilvl w:val="0"/>
          <w:numId w:val="670"/>
        </w:numPr>
        <w:spacing w:after="147" w:line="264" w:lineRule="auto"/>
        <w:ind w:left="993" w:hanging="567"/>
        <w:jc w:val="both"/>
        <w:rPr>
          <w:rFonts w:ascii="Arial" w:eastAsia="Times New Roman" w:hAnsi="Arial" w:cs="Arial"/>
          <w:sz w:val="20"/>
          <w:szCs w:val="20"/>
          <w:lang w:eastAsia="es-AR"/>
        </w:rPr>
      </w:pPr>
      <w:r w:rsidRPr="00AC4AEA">
        <w:rPr>
          <w:rFonts w:ascii="Arial" w:hAnsi="Arial" w:cs="Arial"/>
          <w:sz w:val="20"/>
          <w:szCs w:val="20"/>
        </w:rPr>
        <w:t xml:space="preserve">En este capítulo se describen: </w:t>
      </w:r>
    </w:p>
    <w:p w:rsidR="00421257" w:rsidRPr="00AC4AEA" w:rsidRDefault="001A3098" w:rsidP="00C01B25">
      <w:pPr>
        <w:numPr>
          <w:ilvl w:val="0"/>
          <w:numId w:val="693"/>
        </w:numPr>
        <w:spacing w:line="264" w:lineRule="auto"/>
        <w:ind w:hanging="511"/>
        <w:jc w:val="both"/>
        <w:rPr>
          <w:rFonts w:ascii="Arial" w:hAnsi="Arial" w:cs="Arial"/>
          <w:sz w:val="20"/>
          <w:szCs w:val="20"/>
        </w:rPr>
      </w:pPr>
      <w:r w:rsidRPr="00AC4AEA">
        <w:rPr>
          <w:rFonts w:ascii="Arial" w:hAnsi="Arial" w:cs="Arial"/>
          <w:sz w:val="20"/>
          <w:szCs w:val="20"/>
        </w:rPr>
        <w:t>L</w:t>
      </w:r>
      <w:r w:rsidR="00421257" w:rsidRPr="00AC4AEA">
        <w:rPr>
          <w:rFonts w:ascii="Arial" w:hAnsi="Arial" w:cs="Arial"/>
          <w:sz w:val="20"/>
          <w:szCs w:val="20"/>
        </w:rPr>
        <w:t>os requerimientos para contabilizar combinaciones de negocios</w:t>
      </w:r>
      <w:r w:rsidRPr="00AC4AEA">
        <w:rPr>
          <w:rFonts w:ascii="Arial" w:hAnsi="Arial" w:cs="Arial"/>
          <w:sz w:val="20"/>
          <w:szCs w:val="20"/>
        </w:rPr>
        <w:t>.</w:t>
      </w:r>
      <w:r w:rsidR="00421257" w:rsidRPr="00AC4AEA">
        <w:rPr>
          <w:rFonts w:ascii="Arial" w:hAnsi="Arial" w:cs="Arial"/>
          <w:sz w:val="20"/>
          <w:szCs w:val="20"/>
        </w:rPr>
        <w:t xml:space="preserve"> </w:t>
      </w:r>
    </w:p>
    <w:p w:rsidR="00421257" w:rsidRPr="00AC4AEA" w:rsidRDefault="001A3098" w:rsidP="00C01B25">
      <w:pPr>
        <w:numPr>
          <w:ilvl w:val="0"/>
          <w:numId w:val="693"/>
        </w:numPr>
        <w:spacing w:line="264" w:lineRule="auto"/>
        <w:ind w:hanging="511"/>
        <w:jc w:val="both"/>
        <w:rPr>
          <w:rFonts w:ascii="Arial" w:hAnsi="Arial" w:cs="Arial"/>
          <w:sz w:val="20"/>
          <w:szCs w:val="20"/>
        </w:rPr>
      </w:pPr>
      <w:r w:rsidRPr="00AC4AEA">
        <w:rPr>
          <w:rFonts w:ascii="Arial" w:hAnsi="Arial" w:cs="Arial"/>
          <w:sz w:val="20"/>
          <w:szCs w:val="20"/>
        </w:rPr>
        <w:t>L</w:t>
      </w:r>
      <w:r w:rsidR="00421257" w:rsidRPr="00AC4AEA">
        <w:rPr>
          <w:rFonts w:ascii="Arial" w:hAnsi="Arial" w:cs="Arial"/>
          <w:sz w:val="20"/>
          <w:szCs w:val="20"/>
        </w:rPr>
        <w:t xml:space="preserve">os requerimientos que una entidad empleará para: </w:t>
      </w:r>
    </w:p>
    <w:p w:rsidR="00421257" w:rsidRPr="00AC4AEA" w:rsidRDefault="00421257" w:rsidP="00C01B25">
      <w:pPr>
        <w:numPr>
          <w:ilvl w:val="5"/>
          <w:numId w:val="497"/>
        </w:numPr>
        <w:spacing w:after="147" w:line="264" w:lineRule="auto"/>
        <w:ind w:left="2018" w:hanging="504"/>
        <w:jc w:val="both"/>
        <w:rPr>
          <w:rFonts w:ascii="Arial" w:hAnsi="Arial" w:cs="Arial"/>
          <w:sz w:val="20"/>
          <w:szCs w:val="20"/>
        </w:rPr>
      </w:pPr>
      <w:r w:rsidRPr="00AC4AEA">
        <w:rPr>
          <w:rFonts w:ascii="Arial" w:hAnsi="Arial" w:cs="Arial"/>
          <w:sz w:val="20"/>
          <w:szCs w:val="20"/>
        </w:rPr>
        <w:t xml:space="preserve">reconocer y medir instrumentos financieros derivados y otros contratos de naturaleza similar; y </w:t>
      </w:r>
    </w:p>
    <w:p w:rsidR="00421257" w:rsidRPr="00AC4AEA" w:rsidRDefault="00421257" w:rsidP="00C01B25">
      <w:pPr>
        <w:numPr>
          <w:ilvl w:val="5"/>
          <w:numId w:val="497"/>
        </w:numPr>
        <w:spacing w:after="169" w:line="264" w:lineRule="auto"/>
        <w:ind w:left="2018" w:hanging="504"/>
        <w:jc w:val="both"/>
        <w:rPr>
          <w:rFonts w:ascii="Arial" w:hAnsi="Arial" w:cs="Arial"/>
          <w:sz w:val="20"/>
          <w:szCs w:val="20"/>
        </w:rPr>
      </w:pPr>
      <w:r w:rsidRPr="00AC4AEA">
        <w:rPr>
          <w:rFonts w:ascii="Arial" w:hAnsi="Arial" w:cs="Arial"/>
          <w:sz w:val="20"/>
          <w:szCs w:val="20"/>
        </w:rPr>
        <w:t xml:space="preserve">aplicar “contabilidad de coberturas”. </w:t>
      </w:r>
    </w:p>
    <w:p w:rsidR="0059338B" w:rsidRPr="00AC4AEA" w:rsidRDefault="00421257" w:rsidP="005670A4">
      <w:pPr>
        <w:spacing w:after="132" w:line="256" w:lineRule="auto"/>
        <w:rPr>
          <w:rFonts w:cs="Arial"/>
          <w:sz w:val="20"/>
          <w:szCs w:val="20"/>
        </w:rPr>
      </w:pPr>
      <w:r w:rsidRPr="00AC4AEA">
        <w:rPr>
          <w:rFonts w:ascii="Arial" w:hAnsi="Arial" w:cs="Arial"/>
          <w:sz w:val="20"/>
          <w:szCs w:val="20"/>
        </w:rPr>
        <w:t xml:space="preserve"> </w:t>
      </w:r>
    </w:p>
    <w:p w:rsidR="00421257" w:rsidRPr="00AC4AEA" w:rsidRDefault="00421257" w:rsidP="00A318EA">
      <w:pPr>
        <w:pStyle w:val="Ttulo1"/>
        <w:rPr>
          <w:rFonts w:cs="Arial"/>
          <w:sz w:val="20"/>
          <w:szCs w:val="20"/>
        </w:rPr>
      </w:pPr>
      <w:bookmarkStart w:id="1194" w:name="_Toc139357038"/>
      <w:r w:rsidRPr="00AC4AEA">
        <w:rPr>
          <w:rFonts w:cs="Arial"/>
          <w:sz w:val="20"/>
          <w:szCs w:val="20"/>
        </w:rPr>
        <w:t>COMBINACIONES DE NEGOCIOS</w:t>
      </w:r>
      <w:bookmarkEnd w:id="1194"/>
      <w:r w:rsidRPr="00AC4AEA">
        <w:rPr>
          <w:rFonts w:cs="Arial"/>
          <w:sz w:val="20"/>
          <w:szCs w:val="20"/>
        </w:rPr>
        <w:t xml:space="preserve"> </w:t>
      </w:r>
    </w:p>
    <w:p w:rsidR="00421257" w:rsidRPr="00AC4AEA" w:rsidRDefault="00817478" w:rsidP="00A318EA">
      <w:pPr>
        <w:pStyle w:val="Ttulo2"/>
        <w:rPr>
          <w:rFonts w:cs="Arial"/>
        </w:rPr>
      </w:pPr>
      <w:bookmarkStart w:id="1195" w:name="_Toc139357039"/>
      <w:r w:rsidRPr="00AC4AEA">
        <w:rPr>
          <w:rFonts w:cs="Arial"/>
        </w:rPr>
        <w:t>Objetivo</w:t>
      </w:r>
      <w:bookmarkEnd w:id="1195"/>
      <w:r w:rsidR="006F2C57">
        <w:rPr>
          <w:rFonts w:cs="Arial"/>
        </w:rPr>
        <w:t xml:space="preserve"> </w:t>
      </w:r>
    </w:p>
    <w:p w:rsidR="00421257" w:rsidRPr="00AC4AEA" w:rsidRDefault="007A4AE6" w:rsidP="00C01B25">
      <w:pPr>
        <w:numPr>
          <w:ilvl w:val="0"/>
          <w:numId w:val="670"/>
        </w:numPr>
        <w:spacing w:after="149" w:line="256" w:lineRule="auto"/>
        <w:ind w:left="993" w:hanging="567"/>
        <w:jc w:val="both"/>
        <w:rPr>
          <w:rFonts w:ascii="Arial" w:eastAsia="Times New Roman" w:hAnsi="Arial" w:cs="Arial"/>
          <w:sz w:val="20"/>
          <w:szCs w:val="20"/>
          <w:lang w:eastAsia="es-AR"/>
        </w:rPr>
      </w:pPr>
      <w:bookmarkStart w:id="1196" w:name="_Ref132041816"/>
      <w:r w:rsidRPr="00AC4AEA">
        <w:rPr>
          <w:rFonts w:ascii="Arial" w:hAnsi="Arial" w:cs="Arial"/>
          <w:sz w:val="20"/>
          <w:szCs w:val="20"/>
        </w:rPr>
        <w:t>El objetivo de esta sección es establecer las reglas de reconocimiento, medición, e información a revelar en notas</w:t>
      </w:r>
      <w:r w:rsidR="00EC3CC6" w:rsidRPr="00AC4AEA">
        <w:rPr>
          <w:rFonts w:ascii="Arial" w:hAnsi="Arial" w:cs="Arial"/>
          <w:sz w:val="20"/>
          <w:szCs w:val="20"/>
        </w:rPr>
        <w:t xml:space="preserve">, en los </w:t>
      </w:r>
      <w:r w:rsidR="00EC3CC6" w:rsidRPr="00AC4AEA">
        <w:rPr>
          <w:rFonts w:ascii="Arial" w:hAnsi="Arial" w:cs="Arial"/>
          <w:b/>
          <w:bCs/>
          <w:sz w:val="20"/>
          <w:szCs w:val="20"/>
        </w:rPr>
        <w:t xml:space="preserve">estados </w:t>
      </w:r>
      <w:r w:rsidR="00CF5ED3" w:rsidRPr="00AC4AEA">
        <w:rPr>
          <w:rFonts w:ascii="Arial" w:hAnsi="Arial" w:cs="Arial"/>
          <w:b/>
          <w:bCs/>
          <w:sz w:val="20"/>
          <w:szCs w:val="20"/>
        </w:rPr>
        <w:t>contables</w:t>
      </w:r>
      <w:r w:rsidR="00EC3CC6" w:rsidRPr="00AC4AEA">
        <w:rPr>
          <w:rFonts w:ascii="Arial" w:hAnsi="Arial" w:cs="Arial"/>
          <w:sz w:val="20"/>
          <w:szCs w:val="20"/>
        </w:rPr>
        <w:t xml:space="preserve"> de una adquirente, con relación </w:t>
      </w:r>
      <w:r w:rsidR="00AC116F" w:rsidRPr="00AC4AEA">
        <w:rPr>
          <w:rFonts w:ascii="Arial" w:hAnsi="Arial" w:cs="Arial"/>
          <w:sz w:val="20"/>
          <w:szCs w:val="20"/>
        </w:rPr>
        <w:t>las combinaciones de negocios</w:t>
      </w:r>
      <w:r w:rsidR="007F2CFC">
        <w:rPr>
          <w:rFonts w:ascii="Arial" w:hAnsi="Arial" w:cs="Arial"/>
          <w:sz w:val="20"/>
          <w:szCs w:val="20"/>
        </w:rPr>
        <w:t xml:space="preserve">, considerando el alcance establecido en los párrafos </w:t>
      </w:r>
      <w:r w:rsidR="001C4138">
        <w:rPr>
          <w:rFonts w:ascii="Arial" w:hAnsi="Arial" w:cs="Arial"/>
          <w:sz w:val="20"/>
          <w:szCs w:val="20"/>
        </w:rPr>
        <w:fldChar w:fldCharType="begin"/>
      </w:r>
      <w:r w:rsidR="007F2CFC">
        <w:rPr>
          <w:rFonts w:ascii="Arial" w:hAnsi="Arial" w:cs="Arial"/>
          <w:sz w:val="20"/>
          <w:szCs w:val="20"/>
        </w:rPr>
        <w:instrText xml:space="preserve"> REF _Ref139553610 \r \h </w:instrText>
      </w:r>
      <w:r w:rsidR="001C4138">
        <w:rPr>
          <w:rFonts w:ascii="Arial" w:hAnsi="Arial" w:cs="Arial"/>
          <w:sz w:val="20"/>
          <w:szCs w:val="20"/>
        </w:rPr>
      </w:r>
      <w:r w:rsidR="001C4138">
        <w:rPr>
          <w:rFonts w:ascii="Arial" w:hAnsi="Arial" w:cs="Arial"/>
          <w:sz w:val="20"/>
          <w:szCs w:val="20"/>
        </w:rPr>
        <w:fldChar w:fldCharType="separate"/>
      </w:r>
      <w:r w:rsidR="00D33A5D">
        <w:rPr>
          <w:rFonts w:ascii="Arial" w:hAnsi="Arial" w:cs="Arial"/>
          <w:sz w:val="20"/>
          <w:szCs w:val="20"/>
        </w:rPr>
        <w:t>960</w:t>
      </w:r>
      <w:r w:rsidR="001C4138">
        <w:rPr>
          <w:rFonts w:ascii="Arial" w:hAnsi="Arial" w:cs="Arial"/>
          <w:sz w:val="20"/>
          <w:szCs w:val="20"/>
        </w:rPr>
        <w:fldChar w:fldCharType="end"/>
      </w:r>
      <w:r w:rsidR="007F2CFC">
        <w:rPr>
          <w:rFonts w:ascii="Arial" w:hAnsi="Arial" w:cs="Arial"/>
          <w:sz w:val="20"/>
          <w:szCs w:val="20"/>
        </w:rPr>
        <w:t xml:space="preserve"> y </w:t>
      </w:r>
      <w:r w:rsidR="001C4138">
        <w:rPr>
          <w:rFonts w:ascii="Arial" w:hAnsi="Arial" w:cs="Arial"/>
          <w:sz w:val="20"/>
          <w:szCs w:val="20"/>
        </w:rPr>
        <w:fldChar w:fldCharType="begin"/>
      </w:r>
      <w:r w:rsidR="007F2CFC">
        <w:rPr>
          <w:rFonts w:ascii="Arial" w:hAnsi="Arial" w:cs="Arial"/>
          <w:sz w:val="20"/>
          <w:szCs w:val="20"/>
        </w:rPr>
        <w:instrText xml:space="preserve"> REF _Ref139553611 \r \h </w:instrText>
      </w:r>
      <w:r w:rsidR="001C4138">
        <w:rPr>
          <w:rFonts w:ascii="Arial" w:hAnsi="Arial" w:cs="Arial"/>
          <w:sz w:val="20"/>
          <w:szCs w:val="20"/>
        </w:rPr>
      </w:r>
      <w:r w:rsidR="001C4138">
        <w:rPr>
          <w:rFonts w:ascii="Arial" w:hAnsi="Arial" w:cs="Arial"/>
          <w:sz w:val="20"/>
          <w:szCs w:val="20"/>
        </w:rPr>
        <w:fldChar w:fldCharType="separate"/>
      </w:r>
      <w:r w:rsidR="00D33A5D">
        <w:rPr>
          <w:rFonts w:ascii="Arial" w:hAnsi="Arial" w:cs="Arial"/>
          <w:sz w:val="20"/>
          <w:szCs w:val="20"/>
        </w:rPr>
        <w:t>961</w:t>
      </w:r>
      <w:r w:rsidR="001C4138">
        <w:rPr>
          <w:rFonts w:ascii="Arial" w:hAnsi="Arial" w:cs="Arial"/>
          <w:sz w:val="20"/>
          <w:szCs w:val="20"/>
        </w:rPr>
        <w:fldChar w:fldCharType="end"/>
      </w:r>
      <w:r w:rsidR="00421257" w:rsidRPr="00AC4AEA">
        <w:rPr>
          <w:rFonts w:ascii="Arial" w:hAnsi="Arial" w:cs="Arial"/>
          <w:sz w:val="20"/>
          <w:szCs w:val="20"/>
        </w:rPr>
        <w:t>.</w:t>
      </w:r>
      <w:bookmarkEnd w:id="1196"/>
      <w:r w:rsidR="00421257" w:rsidRPr="00AC4AEA">
        <w:rPr>
          <w:rFonts w:ascii="Arial" w:hAnsi="Arial" w:cs="Arial"/>
          <w:sz w:val="20"/>
          <w:szCs w:val="20"/>
        </w:rPr>
        <w:t xml:space="preserve"> </w:t>
      </w:r>
    </w:p>
    <w:p w:rsidR="00421257" w:rsidRPr="00AC4AEA" w:rsidRDefault="00421257" w:rsidP="00A318EA">
      <w:pPr>
        <w:spacing w:after="150" w:line="256" w:lineRule="auto"/>
        <w:ind w:left="936"/>
        <w:rPr>
          <w:rFonts w:ascii="Arial" w:hAnsi="Arial" w:cs="Arial"/>
          <w:sz w:val="20"/>
          <w:szCs w:val="20"/>
        </w:rPr>
      </w:pPr>
    </w:p>
    <w:p w:rsidR="00421257" w:rsidRPr="00AC4AEA" w:rsidRDefault="00421257" w:rsidP="00A318EA">
      <w:pPr>
        <w:pStyle w:val="Ttulo2"/>
        <w:rPr>
          <w:rFonts w:cs="Arial"/>
        </w:rPr>
      </w:pPr>
      <w:bookmarkStart w:id="1197" w:name="_Toc139357040"/>
      <w:r w:rsidRPr="00AC4AEA">
        <w:rPr>
          <w:rFonts w:cs="Arial"/>
        </w:rPr>
        <w:t>Definiciones</w:t>
      </w:r>
      <w:bookmarkEnd w:id="1197"/>
      <w:r w:rsidRPr="00AC4AEA">
        <w:rPr>
          <w:rFonts w:cs="Arial"/>
        </w:rPr>
        <w:t xml:space="preserve"> </w:t>
      </w:r>
    </w:p>
    <w:p w:rsidR="00421257" w:rsidRPr="00AC4AEA" w:rsidRDefault="00421257" w:rsidP="00C01B25">
      <w:pPr>
        <w:numPr>
          <w:ilvl w:val="0"/>
          <w:numId w:val="670"/>
        </w:numPr>
        <w:spacing w:after="147" w:line="264" w:lineRule="auto"/>
        <w:ind w:left="993" w:hanging="567"/>
        <w:jc w:val="both"/>
        <w:rPr>
          <w:rFonts w:ascii="Arial" w:eastAsia="Times New Roman" w:hAnsi="Arial" w:cs="Arial"/>
          <w:sz w:val="20"/>
          <w:szCs w:val="20"/>
          <w:lang w:eastAsia="es-AR"/>
        </w:rPr>
      </w:pPr>
      <w:r w:rsidRPr="00AC4AEA">
        <w:rPr>
          <w:rFonts w:ascii="Arial" w:hAnsi="Arial" w:cs="Arial"/>
          <w:sz w:val="20"/>
          <w:szCs w:val="20"/>
        </w:rPr>
        <w:t xml:space="preserve">A los fines del tratamiento de las combinaciones de negocios, una entidad deberá considerar las siguientes definiciones: </w:t>
      </w:r>
    </w:p>
    <w:p w:rsidR="00421257" w:rsidRPr="0013242A" w:rsidRDefault="00421257" w:rsidP="00667080">
      <w:pPr>
        <w:spacing w:after="108"/>
        <w:ind w:left="1334"/>
        <w:jc w:val="both"/>
        <w:rPr>
          <w:rFonts w:ascii="Arial" w:hAnsi="Arial" w:cs="Arial"/>
          <w:sz w:val="20"/>
          <w:szCs w:val="20"/>
        </w:rPr>
      </w:pPr>
      <w:r w:rsidRPr="0013242A">
        <w:rPr>
          <w:rFonts w:ascii="Arial" w:hAnsi="Arial" w:cs="Arial"/>
          <w:sz w:val="20"/>
          <w:szCs w:val="20"/>
          <w:u w:val="single" w:color="000000"/>
        </w:rPr>
        <w:t>Adquirente</w:t>
      </w:r>
      <w:r w:rsidRPr="0013242A">
        <w:rPr>
          <w:rFonts w:ascii="Arial" w:hAnsi="Arial" w:cs="Arial"/>
          <w:sz w:val="20"/>
          <w:szCs w:val="20"/>
        </w:rPr>
        <w:t xml:space="preserve">: Entidad que obtiene el control de la adquirida. </w:t>
      </w:r>
    </w:p>
    <w:p w:rsidR="00421257" w:rsidRPr="0013242A" w:rsidRDefault="00421257" w:rsidP="00667080">
      <w:pPr>
        <w:spacing w:after="105"/>
        <w:ind w:left="1334"/>
        <w:jc w:val="both"/>
        <w:rPr>
          <w:rFonts w:ascii="Arial" w:hAnsi="Arial" w:cs="Arial"/>
          <w:sz w:val="20"/>
          <w:szCs w:val="20"/>
        </w:rPr>
      </w:pPr>
      <w:r w:rsidRPr="0013242A">
        <w:rPr>
          <w:rFonts w:ascii="Arial" w:hAnsi="Arial" w:cs="Arial"/>
          <w:sz w:val="20"/>
          <w:szCs w:val="20"/>
          <w:u w:val="single" w:color="000000"/>
        </w:rPr>
        <w:t>Adquirida</w:t>
      </w:r>
      <w:r w:rsidRPr="0013242A">
        <w:rPr>
          <w:rFonts w:ascii="Arial" w:hAnsi="Arial" w:cs="Arial"/>
          <w:sz w:val="20"/>
          <w:szCs w:val="20"/>
        </w:rPr>
        <w:t xml:space="preserve">: </w:t>
      </w:r>
      <w:r w:rsidR="00D81E8F" w:rsidRPr="0013242A">
        <w:rPr>
          <w:rFonts w:ascii="Arial" w:hAnsi="Arial" w:cs="Arial"/>
          <w:sz w:val="20"/>
          <w:szCs w:val="20"/>
        </w:rPr>
        <w:t>N</w:t>
      </w:r>
      <w:r w:rsidRPr="0013242A">
        <w:rPr>
          <w:rFonts w:ascii="Arial" w:hAnsi="Arial" w:cs="Arial"/>
          <w:sz w:val="20"/>
          <w:szCs w:val="20"/>
        </w:rPr>
        <w:t xml:space="preserve">egocio o negocios cuyo control obtiene la adquirente en una combinación de negocios. </w:t>
      </w:r>
    </w:p>
    <w:p w:rsidR="00421257" w:rsidRPr="0013242A" w:rsidRDefault="00421257" w:rsidP="00667080">
      <w:pPr>
        <w:spacing w:after="110"/>
        <w:ind w:left="1334"/>
        <w:jc w:val="both"/>
        <w:rPr>
          <w:rFonts w:ascii="Arial" w:hAnsi="Arial" w:cs="Arial"/>
          <w:sz w:val="20"/>
          <w:szCs w:val="20"/>
        </w:rPr>
      </w:pPr>
      <w:r w:rsidRPr="0013242A">
        <w:rPr>
          <w:rFonts w:ascii="Arial" w:hAnsi="Arial" w:cs="Arial"/>
          <w:sz w:val="20"/>
          <w:szCs w:val="20"/>
          <w:u w:val="single" w:color="000000"/>
        </w:rPr>
        <w:t>Combinación de negocios</w:t>
      </w:r>
      <w:r w:rsidRPr="0013242A">
        <w:rPr>
          <w:rFonts w:ascii="Arial" w:hAnsi="Arial" w:cs="Arial"/>
          <w:sz w:val="20"/>
          <w:szCs w:val="20"/>
        </w:rPr>
        <w:t xml:space="preserve">: </w:t>
      </w:r>
      <w:r w:rsidR="00D81E8F" w:rsidRPr="0013242A">
        <w:rPr>
          <w:rFonts w:ascii="Arial" w:hAnsi="Arial" w:cs="Arial"/>
          <w:sz w:val="20"/>
          <w:szCs w:val="20"/>
        </w:rPr>
        <w:t>T</w:t>
      </w:r>
      <w:r w:rsidRPr="0013242A">
        <w:rPr>
          <w:rFonts w:ascii="Arial" w:hAnsi="Arial" w:cs="Arial"/>
          <w:sz w:val="20"/>
          <w:szCs w:val="20"/>
        </w:rPr>
        <w:t xml:space="preserve">ransacción u otro suceso en el que una adquirente obtiene el control de uno o más negocios. </w:t>
      </w:r>
    </w:p>
    <w:p w:rsidR="00421257" w:rsidRPr="0013242A" w:rsidRDefault="00421257" w:rsidP="00667080">
      <w:pPr>
        <w:spacing w:after="105"/>
        <w:ind w:left="1334"/>
        <w:jc w:val="both"/>
        <w:rPr>
          <w:rFonts w:ascii="Arial" w:hAnsi="Arial" w:cs="Arial"/>
          <w:sz w:val="20"/>
          <w:szCs w:val="20"/>
        </w:rPr>
      </w:pPr>
      <w:r w:rsidRPr="0013242A">
        <w:rPr>
          <w:rFonts w:ascii="Arial" w:hAnsi="Arial" w:cs="Arial"/>
          <w:sz w:val="20"/>
          <w:szCs w:val="20"/>
        </w:rPr>
        <w:t xml:space="preserve">Una combinación de negocios puede estructurarse de diferentes formas, en función de razones legales, fiscales u otras consideraciones relevantes. Puede implicar, por ejemplo: </w:t>
      </w:r>
    </w:p>
    <w:p w:rsidR="00421257" w:rsidRPr="0013242A" w:rsidRDefault="00421257" w:rsidP="00C01B25">
      <w:pPr>
        <w:numPr>
          <w:ilvl w:val="4"/>
          <w:numId w:val="498"/>
        </w:numPr>
        <w:spacing w:after="108" w:line="264" w:lineRule="auto"/>
        <w:ind w:hanging="339"/>
        <w:jc w:val="both"/>
        <w:rPr>
          <w:rFonts w:ascii="Arial" w:hAnsi="Arial" w:cs="Arial"/>
          <w:sz w:val="20"/>
          <w:szCs w:val="20"/>
        </w:rPr>
      </w:pPr>
      <w:r w:rsidRPr="0013242A">
        <w:rPr>
          <w:rFonts w:ascii="Arial" w:hAnsi="Arial" w:cs="Arial"/>
          <w:sz w:val="20"/>
          <w:szCs w:val="20"/>
        </w:rPr>
        <w:t>la compra de los activos netos de otra entidad</w:t>
      </w:r>
      <w:r w:rsidR="0011206C" w:rsidRPr="0013242A">
        <w:rPr>
          <w:rFonts w:ascii="Arial" w:hAnsi="Arial" w:cs="Arial"/>
          <w:sz w:val="20"/>
          <w:szCs w:val="20"/>
        </w:rPr>
        <w:t xml:space="preserve"> que sea un negocio</w:t>
      </w:r>
      <w:r w:rsidRPr="0013242A">
        <w:rPr>
          <w:rFonts w:ascii="Arial" w:hAnsi="Arial" w:cs="Arial"/>
          <w:sz w:val="20"/>
          <w:szCs w:val="20"/>
        </w:rPr>
        <w:t>;</w:t>
      </w:r>
      <w:r w:rsidR="006F2C57">
        <w:rPr>
          <w:rFonts w:ascii="Arial" w:hAnsi="Arial" w:cs="Arial"/>
          <w:sz w:val="20"/>
          <w:szCs w:val="20"/>
        </w:rPr>
        <w:t xml:space="preserve"> </w:t>
      </w:r>
    </w:p>
    <w:p w:rsidR="00421257" w:rsidRPr="0013242A" w:rsidRDefault="00421257" w:rsidP="00C01B25">
      <w:pPr>
        <w:numPr>
          <w:ilvl w:val="4"/>
          <w:numId w:val="498"/>
        </w:numPr>
        <w:spacing w:after="147" w:line="264" w:lineRule="auto"/>
        <w:ind w:hanging="339"/>
        <w:jc w:val="both"/>
        <w:rPr>
          <w:rFonts w:ascii="Arial" w:hAnsi="Arial" w:cs="Arial"/>
          <w:sz w:val="20"/>
          <w:szCs w:val="20"/>
        </w:rPr>
      </w:pPr>
      <w:r w:rsidRPr="0013242A">
        <w:rPr>
          <w:rFonts w:ascii="Arial" w:hAnsi="Arial" w:cs="Arial"/>
          <w:sz w:val="20"/>
          <w:szCs w:val="20"/>
        </w:rPr>
        <w:t>la compra de los títulos representativos del capital de otra entidad, que no pierde su individualidad jurídica, tomando su control</w:t>
      </w:r>
      <w:r w:rsidR="000D2A2E" w:rsidRPr="0013242A">
        <w:rPr>
          <w:rFonts w:ascii="Arial" w:hAnsi="Arial" w:cs="Arial"/>
          <w:sz w:val="20"/>
          <w:szCs w:val="20"/>
        </w:rPr>
        <w:t>, siempre que tal entidad sea un negocio</w:t>
      </w:r>
      <w:r w:rsidRPr="0013242A">
        <w:rPr>
          <w:rFonts w:ascii="Arial" w:hAnsi="Arial" w:cs="Arial"/>
          <w:sz w:val="20"/>
          <w:szCs w:val="20"/>
        </w:rPr>
        <w:t>;</w:t>
      </w:r>
      <w:r w:rsidR="006F2C57">
        <w:rPr>
          <w:rFonts w:ascii="Arial" w:hAnsi="Arial" w:cs="Arial"/>
          <w:sz w:val="20"/>
          <w:szCs w:val="20"/>
        </w:rPr>
        <w:t xml:space="preserve"> </w:t>
      </w:r>
    </w:p>
    <w:p w:rsidR="00421257" w:rsidRPr="0013242A" w:rsidRDefault="00421257" w:rsidP="00C01B25">
      <w:pPr>
        <w:numPr>
          <w:ilvl w:val="4"/>
          <w:numId w:val="498"/>
        </w:numPr>
        <w:spacing w:after="110" w:line="264" w:lineRule="auto"/>
        <w:ind w:hanging="339"/>
        <w:jc w:val="both"/>
        <w:rPr>
          <w:rFonts w:ascii="Arial" w:hAnsi="Arial" w:cs="Arial"/>
          <w:sz w:val="20"/>
          <w:szCs w:val="20"/>
        </w:rPr>
      </w:pPr>
      <w:r w:rsidRPr="0013242A">
        <w:rPr>
          <w:rFonts w:ascii="Arial" w:hAnsi="Arial" w:cs="Arial"/>
          <w:sz w:val="20"/>
          <w:szCs w:val="20"/>
        </w:rPr>
        <w:t>la constitución de una nueva entidad, que tome el control sobre l</w:t>
      </w:r>
      <w:r w:rsidR="000D2A2E" w:rsidRPr="0013242A">
        <w:rPr>
          <w:rFonts w:ascii="Arial" w:hAnsi="Arial" w:cs="Arial"/>
          <w:sz w:val="20"/>
          <w:szCs w:val="20"/>
        </w:rPr>
        <w:t>o</w:t>
      </w:r>
      <w:r w:rsidRPr="0013242A">
        <w:rPr>
          <w:rFonts w:ascii="Arial" w:hAnsi="Arial" w:cs="Arial"/>
          <w:sz w:val="20"/>
          <w:szCs w:val="20"/>
        </w:rPr>
        <w:t xml:space="preserve">s </w:t>
      </w:r>
      <w:r w:rsidR="000D2A2E" w:rsidRPr="0013242A">
        <w:rPr>
          <w:rFonts w:ascii="Arial" w:hAnsi="Arial" w:cs="Arial"/>
          <w:sz w:val="20"/>
          <w:szCs w:val="20"/>
        </w:rPr>
        <w:t>negocios</w:t>
      </w:r>
      <w:r w:rsidRPr="0013242A">
        <w:rPr>
          <w:rFonts w:ascii="Arial" w:hAnsi="Arial" w:cs="Arial"/>
          <w:sz w:val="20"/>
          <w:szCs w:val="20"/>
        </w:rPr>
        <w:t xml:space="preserve"> combinad</w:t>
      </w:r>
      <w:r w:rsidR="000D2A2E" w:rsidRPr="0013242A">
        <w:rPr>
          <w:rFonts w:ascii="Arial" w:hAnsi="Arial" w:cs="Arial"/>
          <w:sz w:val="20"/>
          <w:szCs w:val="20"/>
        </w:rPr>
        <w:t>o</w:t>
      </w:r>
      <w:r w:rsidRPr="0013242A">
        <w:rPr>
          <w:rFonts w:ascii="Arial" w:hAnsi="Arial" w:cs="Arial"/>
          <w:sz w:val="20"/>
          <w:szCs w:val="20"/>
        </w:rPr>
        <w:t>s</w:t>
      </w:r>
      <w:r w:rsidR="000D2A2E" w:rsidRPr="0013242A">
        <w:rPr>
          <w:rFonts w:ascii="Arial" w:hAnsi="Arial" w:cs="Arial"/>
          <w:sz w:val="20"/>
          <w:szCs w:val="20"/>
        </w:rPr>
        <w:t>.</w:t>
      </w:r>
    </w:p>
    <w:p w:rsidR="00421257" w:rsidRPr="0013242A" w:rsidRDefault="00421257" w:rsidP="005D5987">
      <w:pPr>
        <w:spacing w:after="108"/>
        <w:ind w:left="1334"/>
        <w:jc w:val="both"/>
        <w:rPr>
          <w:rFonts w:ascii="Arial" w:hAnsi="Arial" w:cs="Arial"/>
          <w:sz w:val="20"/>
          <w:szCs w:val="20"/>
        </w:rPr>
      </w:pPr>
      <w:r w:rsidRPr="0013242A">
        <w:rPr>
          <w:rFonts w:ascii="Arial" w:hAnsi="Arial" w:cs="Arial"/>
          <w:sz w:val="20"/>
          <w:szCs w:val="20"/>
          <w:u w:val="single" w:color="000000"/>
        </w:rPr>
        <w:lastRenderedPageBreak/>
        <w:t>Combinación de negocios bajo control común:</w:t>
      </w:r>
      <w:r w:rsidRPr="0013242A">
        <w:rPr>
          <w:rFonts w:ascii="Arial" w:hAnsi="Arial" w:cs="Arial"/>
          <w:sz w:val="20"/>
          <w:szCs w:val="20"/>
        </w:rPr>
        <w:t xml:space="preserve"> </w:t>
      </w:r>
      <w:r w:rsidR="00D81E8F" w:rsidRPr="0013242A">
        <w:rPr>
          <w:rFonts w:ascii="Arial" w:hAnsi="Arial" w:cs="Arial"/>
          <w:sz w:val="20"/>
          <w:szCs w:val="20"/>
        </w:rPr>
        <w:t>C</w:t>
      </w:r>
      <w:r w:rsidRPr="0013242A">
        <w:rPr>
          <w:rFonts w:ascii="Arial" w:hAnsi="Arial" w:cs="Arial"/>
          <w:sz w:val="20"/>
          <w:szCs w:val="20"/>
        </w:rPr>
        <w:t>ombinación de negocios en la que tod</w:t>
      </w:r>
      <w:r w:rsidR="00412EC1" w:rsidRPr="0013242A">
        <w:rPr>
          <w:rFonts w:ascii="Arial" w:hAnsi="Arial" w:cs="Arial"/>
          <w:sz w:val="20"/>
          <w:szCs w:val="20"/>
        </w:rPr>
        <w:t>o</w:t>
      </w:r>
      <w:r w:rsidRPr="0013242A">
        <w:rPr>
          <w:rFonts w:ascii="Arial" w:hAnsi="Arial" w:cs="Arial"/>
          <w:sz w:val="20"/>
          <w:szCs w:val="20"/>
        </w:rPr>
        <w:t>s negocios que se combinan están controlad</w:t>
      </w:r>
      <w:r w:rsidR="00412EC1" w:rsidRPr="0013242A">
        <w:rPr>
          <w:rFonts w:ascii="Arial" w:hAnsi="Arial" w:cs="Arial"/>
          <w:sz w:val="20"/>
          <w:szCs w:val="20"/>
        </w:rPr>
        <w:t>o</w:t>
      </w:r>
      <w:r w:rsidRPr="0013242A">
        <w:rPr>
          <w:rFonts w:ascii="Arial" w:hAnsi="Arial" w:cs="Arial"/>
          <w:sz w:val="20"/>
          <w:szCs w:val="20"/>
        </w:rPr>
        <w:t xml:space="preserve">s, en última instancia, por una misma parte o partes, tanto antes como después de la combinación de negocios y ese control no es transitorio. </w:t>
      </w:r>
    </w:p>
    <w:p w:rsidR="00421257" w:rsidRPr="0013242A" w:rsidRDefault="00421257" w:rsidP="00A318EA">
      <w:pPr>
        <w:spacing w:after="108"/>
        <w:ind w:left="1334"/>
        <w:rPr>
          <w:rFonts w:ascii="Arial" w:hAnsi="Arial" w:cs="Arial"/>
          <w:sz w:val="20"/>
          <w:szCs w:val="20"/>
        </w:rPr>
      </w:pPr>
      <w:r w:rsidRPr="0013242A">
        <w:rPr>
          <w:rFonts w:ascii="Arial" w:hAnsi="Arial" w:cs="Arial"/>
          <w:sz w:val="20"/>
          <w:szCs w:val="20"/>
          <w:u w:val="single" w:color="000000"/>
        </w:rPr>
        <w:t>Fecha de adquisición</w:t>
      </w:r>
      <w:r w:rsidRPr="0013242A">
        <w:rPr>
          <w:rFonts w:ascii="Arial" w:hAnsi="Arial" w:cs="Arial"/>
          <w:sz w:val="20"/>
          <w:szCs w:val="20"/>
          <w:u w:color="000000"/>
        </w:rPr>
        <w:t>:</w:t>
      </w:r>
      <w:r w:rsidRPr="0013242A">
        <w:rPr>
          <w:rFonts w:ascii="Arial" w:hAnsi="Arial" w:cs="Arial"/>
          <w:sz w:val="20"/>
          <w:szCs w:val="20"/>
        </w:rPr>
        <w:t xml:space="preserve"> </w:t>
      </w:r>
      <w:r w:rsidR="00D81E8F" w:rsidRPr="0013242A">
        <w:rPr>
          <w:rFonts w:ascii="Arial" w:hAnsi="Arial" w:cs="Arial"/>
          <w:sz w:val="20"/>
          <w:szCs w:val="20"/>
        </w:rPr>
        <w:t>F</w:t>
      </w:r>
      <w:r w:rsidRPr="0013242A">
        <w:rPr>
          <w:rFonts w:ascii="Arial" w:hAnsi="Arial" w:cs="Arial"/>
          <w:sz w:val="20"/>
          <w:szCs w:val="20"/>
        </w:rPr>
        <w:t xml:space="preserve">echa en la que la adquirente obtiene el control sobre la adquirida. </w:t>
      </w:r>
    </w:p>
    <w:p w:rsidR="00421257" w:rsidRPr="0013242A" w:rsidRDefault="00421257" w:rsidP="00433829">
      <w:pPr>
        <w:spacing w:after="108"/>
        <w:ind w:left="1334"/>
        <w:jc w:val="both"/>
        <w:rPr>
          <w:rFonts w:ascii="Arial" w:hAnsi="Arial" w:cs="Arial"/>
          <w:sz w:val="20"/>
          <w:szCs w:val="20"/>
        </w:rPr>
      </w:pPr>
      <w:r w:rsidRPr="0013242A">
        <w:rPr>
          <w:rFonts w:ascii="Arial" w:hAnsi="Arial" w:cs="Arial"/>
          <w:sz w:val="20"/>
          <w:szCs w:val="20"/>
          <w:u w:val="single" w:color="000000"/>
        </w:rPr>
        <w:t>Negocio</w:t>
      </w:r>
      <w:r w:rsidRPr="0013242A">
        <w:rPr>
          <w:rFonts w:ascii="Arial" w:hAnsi="Arial" w:cs="Arial"/>
          <w:sz w:val="20"/>
          <w:szCs w:val="20"/>
        </w:rPr>
        <w:t xml:space="preserve">: </w:t>
      </w:r>
      <w:r w:rsidR="00D81E8F" w:rsidRPr="0013242A">
        <w:rPr>
          <w:rFonts w:ascii="Arial" w:hAnsi="Arial" w:cs="Arial"/>
          <w:sz w:val="20"/>
          <w:szCs w:val="20"/>
        </w:rPr>
        <w:t>C</w:t>
      </w:r>
      <w:r w:rsidRPr="0013242A">
        <w:rPr>
          <w:rFonts w:ascii="Arial" w:hAnsi="Arial" w:cs="Arial"/>
          <w:sz w:val="20"/>
          <w:szCs w:val="20"/>
        </w:rPr>
        <w:t xml:space="preserve">onjunto integrado de actividades y activos susceptibles de ser dirigidos y gestionados con el propósito de proporcionar bienes o servicios a los clientes, que genera </w:t>
      </w:r>
      <w:r w:rsidRPr="0013242A">
        <w:rPr>
          <w:rFonts w:ascii="Arial" w:hAnsi="Arial" w:cs="Arial"/>
          <w:b/>
          <w:bCs/>
          <w:sz w:val="20"/>
          <w:szCs w:val="20"/>
        </w:rPr>
        <w:t>ingresos de actividades ordinarias</w:t>
      </w:r>
      <w:r w:rsidRPr="0013242A">
        <w:rPr>
          <w:rFonts w:ascii="Arial" w:hAnsi="Arial" w:cs="Arial"/>
          <w:sz w:val="20"/>
          <w:szCs w:val="20"/>
        </w:rPr>
        <w:t xml:space="preserve"> o por inversiones (tales como dividendos o intereses). No toda entidad es un negocio; por ejemplo, una entidad podría incluir solo créditos </w:t>
      </w:r>
      <w:r w:rsidR="00433829" w:rsidRPr="0013242A">
        <w:rPr>
          <w:rFonts w:ascii="Arial" w:hAnsi="Arial" w:cs="Arial"/>
          <w:sz w:val="20"/>
          <w:szCs w:val="20"/>
        </w:rPr>
        <w:t xml:space="preserve">procedentes de pérdidas </w:t>
      </w:r>
      <w:r w:rsidRPr="0013242A">
        <w:rPr>
          <w:rFonts w:ascii="Arial" w:hAnsi="Arial" w:cs="Arial"/>
          <w:sz w:val="20"/>
          <w:szCs w:val="20"/>
        </w:rPr>
        <w:t>fiscales</w:t>
      </w:r>
      <w:r w:rsidR="00433829" w:rsidRPr="0013242A">
        <w:rPr>
          <w:rFonts w:ascii="Arial" w:hAnsi="Arial" w:cs="Arial"/>
          <w:sz w:val="20"/>
          <w:szCs w:val="20"/>
        </w:rPr>
        <w:t xml:space="preserve"> acumuladas</w:t>
      </w:r>
      <w:r w:rsidRPr="0013242A">
        <w:rPr>
          <w:rFonts w:ascii="Arial" w:hAnsi="Arial" w:cs="Arial"/>
          <w:sz w:val="20"/>
          <w:szCs w:val="20"/>
        </w:rPr>
        <w:t xml:space="preserve">. </w:t>
      </w:r>
    </w:p>
    <w:p w:rsidR="00421257" w:rsidRPr="0013242A" w:rsidRDefault="00421257" w:rsidP="00707BD5">
      <w:pPr>
        <w:spacing w:after="107"/>
        <w:ind w:left="1334"/>
        <w:jc w:val="both"/>
        <w:rPr>
          <w:rFonts w:ascii="Arial" w:hAnsi="Arial" w:cs="Arial"/>
          <w:sz w:val="20"/>
          <w:szCs w:val="20"/>
        </w:rPr>
      </w:pPr>
      <w:r w:rsidRPr="0013242A">
        <w:rPr>
          <w:rFonts w:ascii="Arial" w:hAnsi="Arial" w:cs="Arial"/>
          <w:sz w:val="20"/>
          <w:szCs w:val="20"/>
          <w:u w:val="single" w:color="000000"/>
        </w:rPr>
        <w:t>Período de la combinación</w:t>
      </w:r>
      <w:r w:rsidRPr="0013242A">
        <w:rPr>
          <w:rFonts w:ascii="Arial" w:hAnsi="Arial" w:cs="Arial"/>
          <w:sz w:val="20"/>
          <w:szCs w:val="20"/>
        </w:rPr>
        <w:t xml:space="preserve">: Ejercicio durante el cual se produce la combinación de negocios. </w:t>
      </w:r>
    </w:p>
    <w:p w:rsidR="00421257" w:rsidRPr="0013242A" w:rsidRDefault="00421257" w:rsidP="00707BD5">
      <w:pPr>
        <w:spacing w:after="108"/>
        <w:ind w:left="1334"/>
        <w:jc w:val="both"/>
        <w:rPr>
          <w:rFonts w:ascii="Arial" w:hAnsi="Arial" w:cs="Arial"/>
          <w:sz w:val="20"/>
          <w:szCs w:val="20"/>
        </w:rPr>
      </w:pPr>
      <w:r w:rsidRPr="0013242A">
        <w:rPr>
          <w:rFonts w:ascii="Arial" w:hAnsi="Arial" w:cs="Arial"/>
          <w:sz w:val="20"/>
          <w:szCs w:val="20"/>
          <w:u w:val="single" w:color="000000"/>
        </w:rPr>
        <w:t>Período de medición</w:t>
      </w:r>
      <w:r w:rsidRPr="0013242A">
        <w:rPr>
          <w:rFonts w:ascii="Arial" w:hAnsi="Arial" w:cs="Arial"/>
          <w:sz w:val="20"/>
          <w:szCs w:val="20"/>
        </w:rPr>
        <w:t xml:space="preserve">: </w:t>
      </w:r>
      <w:r w:rsidR="00D81E8F" w:rsidRPr="0013242A">
        <w:rPr>
          <w:rFonts w:ascii="Arial" w:hAnsi="Arial" w:cs="Arial"/>
          <w:sz w:val="20"/>
          <w:szCs w:val="20"/>
        </w:rPr>
        <w:t>P</w:t>
      </w:r>
      <w:r w:rsidR="00D57A18" w:rsidRPr="0013242A">
        <w:rPr>
          <w:rFonts w:ascii="Arial" w:hAnsi="Arial" w:cs="Arial"/>
          <w:sz w:val="20"/>
          <w:szCs w:val="20"/>
        </w:rPr>
        <w:t xml:space="preserve">lazo de doce meses contado desde la </w:t>
      </w:r>
      <w:r w:rsidR="00D57A18" w:rsidRPr="0013242A">
        <w:rPr>
          <w:rFonts w:ascii="Arial" w:hAnsi="Arial" w:cs="Arial"/>
          <w:b/>
          <w:bCs/>
          <w:sz w:val="20"/>
          <w:szCs w:val="20"/>
        </w:rPr>
        <w:t>fecha de adquisición</w:t>
      </w:r>
      <w:r w:rsidR="00D57A18" w:rsidRPr="0013242A">
        <w:rPr>
          <w:rFonts w:ascii="Arial" w:hAnsi="Arial" w:cs="Arial"/>
          <w:sz w:val="20"/>
          <w:szCs w:val="20"/>
        </w:rPr>
        <w:t>, durante el cual la adquirente realizará, de corresponder, ajustes posteriores al reconocimiento inicial</w:t>
      </w:r>
      <w:r w:rsidR="00FF3923" w:rsidRPr="0013242A">
        <w:rPr>
          <w:rFonts w:ascii="Arial" w:hAnsi="Arial" w:cs="Arial"/>
          <w:sz w:val="20"/>
          <w:szCs w:val="20"/>
        </w:rPr>
        <w:t xml:space="preserve"> relacionados con la combinación de negocios</w:t>
      </w:r>
      <w:r w:rsidRPr="0013242A">
        <w:rPr>
          <w:rFonts w:ascii="Arial" w:hAnsi="Arial" w:cs="Arial"/>
          <w:sz w:val="20"/>
          <w:szCs w:val="20"/>
        </w:rPr>
        <w:t xml:space="preserve">. </w:t>
      </w:r>
    </w:p>
    <w:p w:rsidR="00817478" w:rsidRPr="0013242A" w:rsidRDefault="00817478" w:rsidP="00A318EA">
      <w:pPr>
        <w:spacing w:after="108"/>
        <w:ind w:left="1334"/>
        <w:rPr>
          <w:rFonts w:ascii="Arial" w:hAnsi="Arial" w:cs="Arial"/>
          <w:sz w:val="20"/>
          <w:szCs w:val="20"/>
        </w:rPr>
      </w:pPr>
    </w:p>
    <w:p w:rsidR="00817478" w:rsidRPr="0013242A" w:rsidRDefault="00817478" w:rsidP="00817478">
      <w:pPr>
        <w:pStyle w:val="Ttulo2"/>
        <w:rPr>
          <w:rFonts w:cs="Arial"/>
        </w:rPr>
      </w:pPr>
      <w:bookmarkStart w:id="1198" w:name="_Toc139357041"/>
      <w:r w:rsidRPr="0013242A">
        <w:rPr>
          <w:rFonts w:cs="Arial"/>
        </w:rPr>
        <w:t>Alcance</w:t>
      </w:r>
      <w:bookmarkEnd w:id="1198"/>
      <w:r w:rsidR="006F2C57">
        <w:rPr>
          <w:rFonts w:cs="Arial"/>
        </w:rPr>
        <w:t xml:space="preserve"> </w:t>
      </w:r>
    </w:p>
    <w:p w:rsidR="00817478" w:rsidRPr="0013242A" w:rsidRDefault="00817478" w:rsidP="00C01B25">
      <w:pPr>
        <w:numPr>
          <w:ilvl w:val="0"/>
          <w:numId w:val="694"/>
        </w:numPr>
        <w:spacing w:after="149" w:line="256" w:lineRule="auto"/>
        <w:ind w:left="993" w:hanging="567"/>
        <w:jc w:val="both"/>
        <w:rPr>
          <w:rFonts w:ascii="Arial" w:eastAsia="Times New Roman" w:hAnsi="Arial" w:cs="Arial"/>
          <w:sz w:val="20"/>
          <w:szCs w:val="20"/>
          <w:lang w:eastAsia="es-AR"/>
        </w:rPr>
      </w:pPr>
      <w:bookmarkStart w:id="1199" w:name="_Ref139553610"/>
      <w:r w:rsidRPr="0013242A">
        <w:rPr>
          <w:rFonts w:ascii="Arial" w:hAnsi="Arial" w:cs="Arial"/>
          <w:sz w:val="20"/>
          <w:szCs w:val="20"/>
        </w:rPr>
        <w:t>Una entidad aplicará esta sección para contabilizar una combinación de negocios, distinta de la referida en el inciso b) del párrafo siguiente.</w:t>
      </w:r>
      <w:bookmarkEnd w:id="1199"/>
      <w:r w:rsidRPr="0013242A">
        <w:rPr>
          <w:rFonts w:ascii="Arial" w:hAnsi="Arial" w:cs="Arial"/>
          <w:sz w:val="20"/>
          <w:szCs w:val="20"/>
        </w:rPr>
        <w:t xml:space="preserve"> </w:t>
      </w:r>
    </w:p>
    <w:p w:rsidR="00817478" w:rsidRPr="0013242A" w:rsidRDefault="00817478" w:rsidP="00C01B25">
      <w:pPr>
        <w:numPr>
          <w:ilvl w:val="0"/>
          <w:numId w:val="694"/>
        </w:numPr>
        <w:spacing w:after="147" w:line="264" w:lineRule="auto"/>
        <w:ind w:left="993" w:hanging="567"/>
        <w:jc w:val="both"/>
        <w:rPr>
          <w:rFonts w:ascii="Arial" w:hAnsi="Arial" w:cs="Arial"/>
          <w:sz w:val="20"/>
          <w:szCs w:val="20"/>
        </w:rPr>
      </w:pPr>
      <w:bookmarkStart w:id="1200" w:name="_Ref139553611"/>
      <w:r w:rsidRPr="0013242A">
        <w:rPr>
          <w:rFonts w:ascii="Arial" w:hAnsi="Arial" w:cs="Arial"/>
          <w:sz w:val="20"/>
          <w:szCs w:val="20"/>
        </w:rPr>
        <w:t>Una entidad no aplicará esta sección para contabilizar:</w:t>
      </w:r>
      <w:bookmarkEnd w:id="1200"/>
      <w:r w:rsidRPr="0013242A">
        <w:rPr>
          <w:rFonts w:ascii="Arial" w:hAnsi="Arial" w:cs="Arial"/>
          <w:sz w:val="20"/>
          <w:szCs w:val="20"/>
        </w:rPr>
        <w:t xml:space="preserve"> </w:t>
      </w:r>
    </w:p>
    <w:p w:rsidR="00817478" w:rsidRPr="00AC4AEA" w:rsidRDefault="00817478" w:rsidP="00C01B25">
      <w:pPr>
        <w:numPr>
          <w:ilvl w:val="0"/>
          <w:numId w:val="650"/>
        </w:numPr>
        <w:spacing w:line="264" w:lineRule="auto"/>
        <w:ind w:left="1560" w:hanging="567"/>
        <w:jc w:val="both"/>
        <w:rPr>
          <w:rFonts w:ascii="Arial" w:hAnsi="Arial" w:cs="Arial"/>
          <w:sz w:val="20"/>
          <w:szCs w:val="20"/>
        </w:rPr>
      </w:pPr>
      <w:r w:rsidRPr="00AC4AEA">
        <w:rPr>
          <w:rFonts w:ascii="Arial" w:hAnsi="Arial" w:cs="Arial"/>
          <w:sz w:val="20"/>
          <w:szCs w:val="20"/>
        </w:rPr>
        <w:t>La adquisición de un</w:t>
      </w:r>
      <w:r w:rsidRPr="006F3AE5">
        <w:rPr>
          <w:rFonts w:ascii="Arial" w:hAnsi="Arial" w:cs="Arial"/>
          <w:b/>
          <w:bCs/>
          <w:sz w:val="20"/>
          <w:szCs w:val="20"/>
        </w:rPr>
        <w:t xml:space="preserve"> activo </w:t>
      </w:r>
      <w:r w:rsidRPr="00AC4AEA">
        <w:rPr>
          <w:rFonts w:ascii="Arial" w:hAnsi="Arial" w:cs="Arial"/>
          <w:sz w:val="20"/>
          <w:szCs w:val="20"/>
        </w:rPr>
        <w:t xml:space="preserve">o grupos de activos que no constituyen un negocio. </w:t>
      </w:r>
    </w:p>
    <w:p w:rsidR="00817478" w:rsidRPr="00AC4AEA" w:rsidRDefault="00817478" w:rsidP="00C01B25">
      <w:pPr>
        <w:numPr>
          <w:ilvl w:val="0"/>
          <w:numId w:val="650"/>
        </w:numPr>
        <w:spacing w:line="264" w:lineRule="auto"/>
        <w:ind w:left="1560" w:hanging="567"/>
        <w:jc w:val="both"/>
        <w:rPr>
          <w:rFonts w:ascii="Arial" w:hAnsi="Arial" w:cs="Arial"/>
          <w:sz w:val="20"/>
          <w:szCs w:val="20"/>
        </w:rPr>
      </w:pPr>
      <w:r w:rsidRPr="00AC4AEA">
        <w:rPr>
          <w:rFonts w:ascii="Arial" w:hAnsi="Arial" w:cs="Arial"/>
          <w:sz w:val="20"/>
          <w:szCs w:val="20"/>
        </w:rPr>
        <w:t xml:space="preserve">Una combinación de negocios bajo control común. </w:t>
      </w:r>
    </w:p>
    <w:p w:rsidR="00817478" w:rsidRPr="00AC4AEA" w:rsidRDefault="00817478" w:rsidP="00A318EA">
      <w:pPr>
        <w:spacing w:after="108"/>
        <w:ind w:left="1334"/>
        <w:rPr>
          <w:rFonts w:ascii="Arial" w:hAnsi="Arial" w:cs="Arial"/>
          <w:sz w:val="20"/>
          <w:szCs w:val="20"/>
        </w:rPr>
      </w:pPr>
    </w:p>
    <w:p w:rsidR="00421257" w:rsidRPr="00AC4AEA" w:rsidRDefault="006F2C57" w:rsidP="00A318EA">
      <w:pPr>
        <w:spacing w:after="112" w:line="256" w:lineRule="auto"/>
        <w:ind w:left="1066"/>
        <w:rPr>
          <w:rFonts w:ascii="Arial" w:hAnsi="Arial" w:cs="Arial"/>
          <w:sz w:val="20"/>
          <w:szCs w:val="20"/>
        </w:rPr>
      </w:pPr>
      <w:r>
        <w:rPr>
          <w:rFonts w:ascii="Arial" w:hAnsi="Arial" w:cs="Arial"/>
          <w:sz w:val="20"/>
          <w:szCs w:val="20"/>
        </w:rPr>
        <w:t xml:space="preserve"> </w:t>
      </w:r>
    </w:p>
    <w:p w:rsidR="00421257" w:rsidRPr="00AC4AEA" w:rsidRDefault="00421257" w:rsidP="00A318EA">
      <w:pPr>
        <w:pStyle w:val="Ttulo2"/>
        <w:rPr>
          <w:rFonts w:cs="Arial"/>
        </w:rPr>
      </w:pPr>
      <w:bookmarkStart w:id="1201" w:name="_Toc139357042"/>
      <w:r w:rsidRPr="00AC4AEA">
        <w:rPr>
          <w:rFonts w:cs="Arial"/>
        </w:rPr>
        <w:t>Método de contabilización</w:t>
      </w:r>
      <w:bookmarkEnd w:id="1201"/>
      <w:r w:rsidR="006F2C57">
        <w:rPr>
          <w:rFonts w:cs="Arial"/>
        </w:rPr>
        <w:t xml:space="preserve"> </w:t>
      </w:r>
    </w:p>
    <w:p w:rsidR="00421257" w:rsidRPr="00AC4AEA" w:rsidRDefault="00421257" w:rsidP="00C01B25">
      <w:pPr>
        <w:numPr>
          <w:ilvl w:val="0"/>
          <w:numId w:val="694"/>
        </w:numPr>
        <w:spacing w:after="147" w:line="264" w:lineRule="auto"/>
        <w:ind w:left="993" w:hanging="567"/>
        <w:jc w:val="both"/>
        <w:rPr>
          <w:rFonts w:ascii="Arial" w:eastAsia="Times New Roman" w:hAnsi="Arial" w:cs="Arial"/>
          <w:sz w:val="20"/>
          <w:szCs w:val="20"/>
          <w:lang w:eastAsia="es-AR"/>
        </w:rPr>
      </w:pPr>
      <w:r w:rsidRPr="00AC4AEA">
        <w:rPr>
          <w:rFonts w:ascii="Arial" w:hAnsi="Arial" w:cs="Arial"/>
          <w:sz w:val="20"/>
          <w:szCs w:val="20"/>
        </w:rPr>
        <w:t>Una adquirente contabilizará cada combinación de negocios dentro del alcance de esta sección mediante la aplicación del método de la adquisición.</w:t>
      </w:r>
      <w:r w:rsidR="006F2C57">
        <w:rPr>
          <w:rFonts w:ascii="Arial" w:hAnsi="Arial" w:cs="Arial"/>
          <w:sz w:val="20"/>
          <w:szCs w:val="20"/>
        </w:rPr>
        <w:t xml:space="preserve"> </w:t>
      </w:r>
    </w:p>
    <w:p w:rsidR="00421257" w:rsidRPr="00AC4AEA" w:rsidRDefault="00421257" w:rsidP="00C01B25">
      <w:pPr>
        <w:numPr>
          <w:ilvl w:val="0"/>
          <w:numId w:val="694"/>
        </w:numPr>
        <w:spacing w:after="147" w:line="264" w:lineRule="auto"/>
        <w:ind w:left="993" w:hanging="567"/>
        <w:jc w:val="both"/>
        <w:rPr>
          <w:rFonts w:ascii="Arial" w:hAnsi="Arial" w:cs="Arial"/>
          <w:sz w:val="20"/>
          <w:szCs w:val="20"/>
        </w:rPr>
      </w:pPr>
      <w:r w:rsidRPr="00AC4AEA">
        <w:rPr>
          <w:rFonts w:ascii="Arial" w:hAnsi="Arial" w:cs="Arial"/>
          <w:sz w:val="20"/>
          <w:szCs w:val="20"/>
        </w:rPr>
        <w:t xml:space="preserve">Para aplicar el método de la adquisición, una entidad realizará las siguientes tareas: </w:t>
      </w:r>
    </w:p>
    <w:p w:rsidR="00421257" w:rsidRPr="00AC4AEA" w:rsidRDefault="00421257" w:rsidP="00C01B25">
      <w:pPr>
        <w:numPr>
          <w:ilvl w:val="0"/>
          <w:numId w:val="735"/>
        </w:numPr>
        <w:spacing w:line="264" w:lineRule="auto"/>
        <w:ind w:hanging="511"/>
        <w:jc w:val="both"/>
        <w:rPr>
          <w:rFonts w:ascii="Arial" w:hAnsi="Arial" w:cs="Arial"/>
          <w:sz w:val="20"/>
          <w:szCs w:val="20"/>
        </w:rPr>
      </w:pPr>
      <w:r w:rsidRPr="00AC4AEA">
        <w:rPr>
          <w:rFonts w:ascii="Arial" w:hAnsi="Arial" w:cs="Arial"/>
          <w:sz w:val="20"/>
          <w:szCs w:val="20"/>
        </w:rPr>
        <w:t xml:space="preserve">identificación de la adquirente; </w:t>
      </w:r>
    </w:p>
    <w:p w:rsidR="00421257" w:rsidRPr="00AC4AEA" w:rsidRDefault="00421257" w:rsidP="00C01B25">
      <w:pPr>
        <w:numPr>
          <w:ilvl w:val="0"/>
          <w:numId w:val="735"/>
        </w:numPr>
        <w:spacing w:line="264" w:lineRule="auto"/>
        <w:ind w:left="1560" w:hanging="567"/>
        <w:jc w:val="both"/>
        <w:rPr>
          <w:rFonts w:ascii="Arial" w:hAnsi="Arial" w:cs="Arial"/>
          <w:sz w:val="20"/>
          <w:szCs w:val="20"/>
        </w:rPr>
      </w:pPr>
      <w:r w:rsidRPr="00AC4AEA">
        <w:rPr>
          <w:rFonts w:ascii="Arial" w:hAnsi="Arial" w:cs="Arial"/>
          <w:sz w:val="20"/>
          <w:szCs w:val="20"/>
        </w:rPr>
        <w:t xml:space="preserve">determinación de la </w:t>
      </w:r>
      <w:r w:rsidRPr="00796FFD">
        <w:rPr>
          <w:rFonts w:ascii="Arial" w:hAnsi="Arial" w:cs="Arial"/>
          <w:b/>
          <w:bCs/>
          <w:sz w:val="20"/>
          <w:szCs w:val="20"/>
        </w:rPr>
        <w:t>fecha de adquisición</w:t>
      </w:r>
      <w:r w:rsidRPr="00AC4AEA">
        <w:rPr>
          <w:rFonts w:ascii="Arial" w:hAnsi="Arial" w:cs="Arial"/>
          <w:sz w:val="20"/>
          <w:szCs w:val="20"/>
        </w:rPr>
        <w:t xml:space="preserve">; </w:t>
      </w:r>
    </w:p>
    <w:p w:rsidR="00421257" w:rsidRPr="00AC4AEA" w:rsidRDefault="00421257" w:rsidP="00C01B25">
      <w:pPr>
        <w:numPr>
          <w:ilvl w:val="0"/>
          <w:numId w:val="735"/>
        </w:numPr>
        <w:spacing w:line="264" w:lineRule="auto"/>
        <w:ind w:left="1560" w:hanging="567"/>
        <w:jc w:val="both"/>
        <w:rPr>
          <w:rFonts w:ascii="Arial" w:hAnsi="Arial" w:cs="Arial"/>
          <w:sz w:val="20"/>
          <w:szCs w:val="20"/>
        </w:rPr>
      </w:pPr>
      <w:r w:rsidRPr="00AC4AEA">
        <w:rPr>
          <w:rFonts w:ascii="Arial" w:hAnsi="Arial" w:cs="Arial"/>
          <w:sz w:val="20"/>
          <w:szCs w:val="20"/>
        </w:rPr>
        <w:t xml:space="preserve">medición del costo de la combinación de negocios; </w:t>
      </w:r>
    </w:p>
    <w:p w:rsidR="00421257" w:rsidRPr="00AC4AEA" w:rsidRDefault="00421257" w:rsidP="00C01B25">
      <w:pPr>
        <w:numPr>
          <w:ilvl w:val="0"/>
          <w:numId w:val="735"/>
        </w:numPr>
        <w:spacing w:line="264" w:lineRule="auto"/>
        <w:ind w:left="1560" w:hanging="567"/>
        <w:jc w:val="both"/>
        <w:rPr>
          <w:rFonts w:ascii="Arial" w:hAnsi="Arial" w:cs="Arial"/>
          <w:sz w:val="20"/>
          <w:szCs w:val="20"/>
        </w:rPr>
      </w:pPr>
      <w:r w:rsidRPr="00AC4AEA">
        <w:rPr>
          <w:rFonts w:ascii="Arial" w:hAnsi="Arial" w:cs="Arial"/>
          <w:sz w:val="20"/>
          <w:szCs w:val="20"/>
        </w:rPr>
        <w:t xml:space="preserve">reconocimiento, clasificación y medición de los </w:t>
      </w:r>
      <w:r w:rsidRPr="00A17CD3">
        <w:rPr>
          <w:rFonts w:ascii="Arial" w:hAnsi="Arial" w:cs="Arial"/>
          <w:b/>
          <w:bCs/>
          <w:sz w:val="20"/>
          <w:szCs w:val="20"/>
        </w:rPr>
        <w:t>activos identificables</w:t>
      </w:r>
      <w:r w:rsidRPr="00AC4AEA">
        <w:rPr>
          <w:rFonts w:ascii="Arial" w:hAnsi="Arial" w:cs="Arial"/>
          <w:sz w:val="20"/>
          <w:szCs w:val="20"/>
        </w:rPr>
        <w:t xml:space="preserve"> adquiridos, de los pasivos asumidos y de cualquier participación no controladora en la adquirida; y </w:t>
      </w:r>
    </w:p>
    <w:p w:rsidR="00421257" w:rsidRPr="00AC4AEA" w:rsidRDefault="00421257" w:rsidP="00C01B25">
      <w:pPr>
        <w:numPr>
          <w:ilvl w:val="0"/>
          <w:numId w:val="735"/>
        </w:numPr>
        <w:spacing w:line="264" w:lineRule="auto"/>
        <w:ind w:left="1560" w:hanging="567"/>
        <w:jc w:val="both"/>
        <w:rPr>
          <w:rFonts w:ascii="Arial" w:hAnsi="Arial" w:cs="Arial"/>
          <w:sz w:val="20"/>
          <w:szCs w:val="20"/>
        </w:rPr>
      </w:pPr>
      <w:r w:rsidRPr="00AC4AEA">
        <w:rPr>
          <w:rFonts w:ascii="Arial" w:hAnsi="Arial" w:cs="Arial"/>
          <w:sz w:val="20"/>
          <w:szCs w:val="20"/>
        </w:rPr>
        <w:lastRenderedPageBreak/>
        <w:t xml:space="preserve">reconocimiento y medición de la llave de negocio o de una </w:t>
      </w:r>
      <w:r w:rsidRPr="00A94103">
        <w:rPr>
          <w:rFonts w:ascii="Arial" w:hAnsi="Arial" w:cs="Arial"/>
          <w:b/>
          <w:bCs/>
          <w:sz w:val="20"/>
          <w:szCs w:val="20"/>
        </w:rPr>
        <w:t xml:space="preserve">ganancia </w:t>
      </w:r>
      <w:r w:rsidRPr="00AC4AEA">
        <w:rPr>
          <w:rFonts w:ascii="Arial" w:hAnsi="Arial" w:cs="Arial"/>
          <w:sz w:val="20"/>
          <w:szCs w:val="20"/>
        </w:rPr>
        <w:t xml:space="preserve">por una compra en términos muy ventajosos. </w:t>
      </w:r>
    </w:p>
    <w:p w:rsidR="00421257" w:rsidRPr="00AC4AEA" w:rsidRDefault="00421257" w:rsidP="00A318EA">
      <w:pPr>
        <w:spacing w:after="114" w:line="256" w:lineRule="auto"/>
        <w:rPr>
          <w:rFonts w:ascii="Arial" w:hAnsi="Arial" w:cs="Arial"/>
          <w:sz w:val="20"/>
          <w:szCs w:val="20"/>
        </w:rPr>
      </w:pPr>
      <w:r w:rsidRPr="00AC4AEA">
        <w:rPr>
          <w:rFonts w:ascii="Arial" w:hAnsi="Arial" w:cs="Arial"/>
          <w:sz w:val="20"/>
          <w:szCs w:val="20"/>
        </w:rPr>
        <w:t xml:space="preserve"> </w:t>
      </w:r>
    </w:p>
    <w:p w:rsidR="00421257" w:rsidRPr="00AC4AEA" w:rsidRDefault="00421257" w:rsidP="00A318EA">
      <w:pPr>
        <w:pStyle w:val="Ttulo3"/>
      </w:pPr>
      <w:bookmarkStart w:id="1202" w:name="_Toc139357043"/>
      <w:r w:rsidRPr="00AC4AEA">
        <w:t>Identificación de la adquirente</w:t>
      </w:r>
      <w:bookmarkEnd w:id="1202"/>
      <w:r w:rsidRPr="00AC4AEA">
        <w:t xml:space="preserve"> </w:t>
      </w:r>
    </w:p>
    <w:p w:rsidR="00421257" w:rsidRPr="00AC4AEA" w:rsidRDefault="00421257" w:rsidP="00C01B25">
      <w:pPr>
        <w:numPr>
          <w:ilvl w:val="0"/>
          <w:numId w:val="694"/>
        </w:numPr>
        <w:spacing w:after="147" w:line="264" w:lineRule="auto"/>
        <w:ind w:left="993" w:hanging="567"/>
        <w:jc w:val="both"/>
        <w:rPr>
          <w:rFonts w:ascii="Arial" w:hAnsi="Arial" w:cs="Arial"/>
          <w:sz w:val="20"/>
          <w:szCs w:val="20"/>
        </w:rPr>
      </w:pPr>
      <w:r w:rsidRPr="00AC4AEA">
        <w:rPr>
          <w:rFonts w:ascii="Arial" w:hAnsi="Arial" w:cs="Arial"/>
          <w:sz w:val="20"/>
          <w:szCs w:val="20"/>
        </w:rPr>
        <w:t>Una entidad identificará a la adquirente de acuerdo con las disposiciones de la sección “</w:t>
      </w:r>
      <w:r w:rsidRPr="00AC4AEA">
        <w:rPr>
          <w:rFonts w:ascii="Arial" w:hAnsi="Arial" w:cs="Arial"/>
          <w:sz w:val="20"/>
          <w:szCs w:val="20"/>
          <w:u w:val="single" w:color="000000"/>
        </w:rPr>
        <w:t>Definición de control (sobre otra entidad)</w:t>
      </w:r>
      <w:r w:rsidRPr="00AC4AEA">
        <w:rPr>
          <w:rFonts w:ascii="Arial" w:hAnsi="Arial" w:cs="Arial"/>
          <w:sz w:val="20"/>
          <w:szCs w:val="20"/>
        </w:rPr>
        <w:t xml:space="preserve">” [ver los párrafos </w:t>
      </w:r>
      <w:fldSimple w:instr=" REF _Ref135762091 \r \h  \* MERGEFORMAT ">
        <w:r w:rsidR="00D33A5D" w:rsidRPr="00D33A5D">
          <w:rPr>
            <w:rFonts w:ascii="Arial" w:hAnsi="Arial" w:cs="Arial"/>
            <w:sz w:val="20"/>
            <w:szCs w:val="20"/>
          </w:rPr>
          <w:t>770</w:t>
        </w:r>
      </w:fldSimple>
      <w:r w:rsidR="00842CC5" w:rsidRPr="00AC4AEA">
        <w:rPr>
          <w:rFonts w:ascii="Arial" w:hAnsi="Arial" w:cs="Arial"/>
          <w:sz w:val="20"/>
          <w:szCs w:val="20"/>
        </w:rPr>
        <w:t xml:space="preserve"> y </w:t>
      </w:r>
      <w:fldSimple w:instr=" REF _Ref135762093 \r \h  \* MERGEFORMAT ">
        <w:r w:rsidR="00D33A5D" w:rsidRPr="00D33A5D">
          <w:rPr>
            <w:rFonts w:ascii="Arial" w:hAnsi="Arial" w:cs="Arial"/>
            <w:sz w:val="20"/>
            <w:szCs w:val="20"/>
          </w:rPr>
          <w:t>771</w:t>
        </w:r>
      </w:fldSimple>
      <w:r w:rsidRPr="00AC4AEA">
        <w:rPr>
          <w:rFonts w:ascii="Arial" w:hAnsi="Arial" w:cs="Arial"/>
          <w:sz w:val="20"/>
          <w:szCs w:val="20"/>
        </w:rPr>
        <w:t>] y de la sección “</w:t>
      </w:r>
      <w:r w:rsidRPr="00AC4AEA">
        <w:rPr>
          <w:rFonts w:ascii="Arial" w:hAnsi="Arial" w:cs="Arial"/>
          <w:sz w:val="20"/>
          <w:szCs w:val="20"/>
          <w:u w:val="single" w:color="000000"/>
        </w:rPr>
        <w:t>Aplicación de la definición de control</w:t>
      </w:r>
      <w:r w:rsidRPr="00AC4AEA">
        <w:rPr>
          <w:rFonts w:ascii="Arial" w:hAnsi="Arial" w:cs="Arial"/>
          <w:sz w:val="20"/>
          <w:szCs w:val="20"/>
        </w:rPr>
        <w:t xml:space="preserve">” [ver los párrafos </w:t>
      </w:r>
      <w:fldSimple w:instr=" REF _Ref135071494 \r \h  \* MERGEFORMAT ">
        <w:r w:rsidR="00D33A5D" w:rsidRPr="00D33A5D">
          <w:rPr>
            <w:rFonts w:ascii="Arial" w:hAnsi="Arial" w:cs="Arial"/>
            <w:sz w:val="20"/>
            <w:szCs w:val="20"/>
          </w:rPr>
          <w:t>772</w:t>
        </w:r>
      </w:fldSimple>
      <w:r w:rsidR="00203B41" w:rsidRPr="00AC4AEA">
        <w:rPr>
          <w:rFonts w:ascii="Arial" w:hAnsi="Arial" w:cs="Arial"/>
          <w:sz w:val="20"/>
          <w:szCs w:val="20"/>
        </w:rPr>
        <w:t xml:space="preserve"> a </w:t>
      </w:r>
      <w:fldSimple w:instr=" REF _Ref135071520 \r \h  \* MERGEFORMAT ">
        <w:r w:rsidR="00D33A5D" w:rsidRPr="00D33A5D">
          <w:rPr>
            <w:rFonts w:ascii="Arial" w:hAnsi="Arial" w:cs="Arial"/>
            <w:sz w:val="20"/>
            <w:szCs w:val="20"/>
          </w:rPr>
          <w:t>783</w:t>
        </w:r>
      </w:fldSimple>
      <w:r w:rsidRPr="00AC4AEA">
        <w:rPr>
          <w:rFonts w:ascii="Arial" w:hAnsi="Arial" w:cs="Arial"/>
          <w:sz w:val="20"/>
          <w:szCs w:val="20"/>
        </w:rPr>
        <w:t>].</w:t>
      </w:r>
      <w:r w:rsidR="006F2C57">
        <w:rPr>
          <w:rFonts w:ascii="Arial" w:hAnsi="Arial" w:cs="Arial"/>
          <w:sz w:val="20"/>
          <w:szCs w:val="20"/>
        </w:rPr>
        <w:t xml:space="preserve"> </w:t>
      </w:r>
    </w:p>
    <w:p w:rsidR="00421257" w:rsidRPr="00AC4AEA" w:rsidRDefault="00421257" w:rsidP="00C01B25">
      <w:pPr>
        <w:numPr>
          <w:ilvl w:val="0"/>
          <w:numId w:val="694"/>
        </w:numPr>
        <w:spacing w:after="147" w:line="264" w:lineRule="auto"/>
        <w:ind w:left="993" w:hanging="567"/>
        <w:jc w:val="both"/>
        <w:rPr>
          <w:rFonts w:ascii="Arial" w:hAnsi="Arial" w:cs="Arial"/>
          <w:sz w:val="20"/>
          <w:szCs w:val="20"/>
        </w:rPr>
      </w:pPr>
      <w:r w:rsidRPr="00AC4AEA">
        <w:rPr>
          <w:rFonts w:ascii="Arial" w:hAnsi="Arial" w:cs="Arial"/>
          <w:sz w:val="20"/>
          <w:szCs w:val="20"/>
        </w:rPr>
        <w:t>Cuando, de acuerdo con lo establecido en el párrafo anterior, una entidad no pueda identificar con claridad a la adquirente, considerará que la adquirente generalmente es:</w:t>
      </w:r>
      <w:r w:rsidR="006F2C57">
        <w:rPr>
          <w:rFonts w:ascii="Arial" w:hAnsi="Arial" w:cs="Arial"/>
          <w:sz w:val="20"/>
          <w:szCs w:val="20"/>
        </w:rPr>
        <w:t xml:space="preserve"> </w:t>
      </w:r>
    </w:p>
    <w:p w:rsidR="00421257" w:rsidRPr="00AC4AEA" w:rsidRDefault="00421257" w:rsidP="00C01B25">
      <w:pPr>
        <w:numPr>
          <w:ilvl w:val="1"/>
          <w:numId w:val="499"/>
        </w:numPr>
        <w:spacing w:line="264" w:lineRule="auto"/>
        <w:ind w:left="1560" w:hanging="568"/>
        <w:jc w:val="both"/>
        <w:rPr>
          <w:rFonts w:ascii="Arial" w:hAnsi="Arial" w:cs="Arial"/>
          <w:sz w:val="20"/>
          <w:szCs w:val="20"/>
        </w:rPr>
      </w:pPr>
      <w:r w:rsidRPr="00AC4AEA">
        <w:rPr>
          <w:rFonts w:ascii="Arial" w:hAnsi="Arial" w:cs="Arial"/>
          <w:sz w:val="20"/>
          <w:szCs w:val="20"/>
        </w:rPr>
        <w:t xml:space="preserve">La entidad cuyo tamaño relativo (medido en función de los </w:t>
      </w:r>
      <w:r w:rsidR="00CE13D7" w:rsidRPr="00CE13D7">
        <w:rPr>
          <w:rFonts w:ascii="Arial" w:hAnsi="Arial" w:cs="Arial"/>
          <w:bCs/>
          <w:sz w:val="20"/>
          <w:szCs w:val="20"/>
        </w:rPr>
        <w:t>activos</w:t>
      </w:r>
      <w:r w:rsidRPr="00AC4AEA">
        <w:rPr>
          <w:rFonts w:ascii="Arial" w:hAnsi="Arial" w:cs="Arial"/>
          <w:sz w:val="20"/>
          <w:szCs w:val="20"/>
        </w:rPr>
        <w:t xml:space="preserve">, beneficios, </w:t>
      </w:r>
      <w:r w:rsidRPr="00AC4AEA">
        <w:rPr>
          <w:rFonts w:ascii="Arial" w:hAnsi="Arial" w:cs="Arial"/>
          <w:b/>
          <w:bCs/>
          <w:sz w:val="20"/>
          <w:szCs w:val="20"/>
        </w:rPr>
        <w:t>valor razonable</w:t>
      </w:r>
      <w:r w:rsidRPr="00AC4AEA">
        <w:rPr>
          <w:rFonts w:ascii="Arial" w:hAnsi="Arial" w:cs="Arial"/>
          <w:sz w:val="20"/>
          <w:szCs w:val="20"/>
        </w:rPr>
        <w:t xml:space="preserve"> o </w:t>
      </w:r>
      <w:r w:rsidRPr="00AC4AEA">
        <w:rPr>
          <w:rFonts w:ascii="Arial" w:hAnsi="Arial" w:cs="Arial"/>
          <w:b/>
          <w:bCs/>
          <w:sz w:val="20"/>
          <w:szCs w:val="20"/>
        </w:rPr>
        <w:t>ingresos de actividades ordinarias</w:t>
      </w:r>
      <w:r w:rsidRPr="00AC4AEA">
        <w:rPr>
          <w:rFonts w:ascii="Arial" w:hAnsi="Arial" w:cs="Arial"/>
          <w:sz w:val="20"/>
          <w:szCs w:val="20"/>
        </w:rPr>
        <w:t xml:space="preserve">) es mayor que el de las demás entidades. </w:t>
      </w:r>
    </w:p>
    <w:p w:rsidR="00421257" w:rsidRPr="00AC4AEA" w:rsidRDefault="00421257" w:rsidP="00C01B25">
      <w:pPr>
        <w:numPr>
          <w:ilvl w:val="1"/>
          <w:numId w:val="499"/>
        </w:numPr>
        <w:spacing w:line="264" w:lineRule="auto"/>
        <w:ind w:left="1560" w:hanging="568"/>
        <w:jc w:val="both"/>
        <w:rPr>
          <w:rFonts w:ascii="Arial" w:hAnsi="Arial" w:cs="Arial"/>
          <w:sz w:val="20"/>
          <w:szCs w:val="20"/>
        </w:rPr>
      </w:pPr>
      <w:r w:rsidRPr="00AC4AEA">
        <w:rPr>
          <w:rFonts w:ascii="Arial" w:hAnsi="Arial" w:cs="Arial"/>
          <w:sz w:val="20"/>
          <w:szCs w:val="20"/>
        </w:rPr>
        <w:t>En el caso de combinaciones de negocios que se efectúan mediante la entrega de efectivo, la transferencia de otros activos o la asunción de pasivos: la entidad que:</w:t>
      </w:r>
      <w:r w:rsidR="006F2C57">
        <w:rPr>
          <w:rFonts w:ascii="Arial" w:hAnsi="Arial" w:cs="Arial"/>
          <w:sz w:val="20"/>
          <w:szCs w:val="20"/>
        </w:rPr>
        <w:t xml:space="preserve"> </w:t>
      </w:r>
    </w:p>
    <w:p w:rsidR="00421257" w:rsidRPr="00AC4AEA" w:rsidRDefault="00421257" w:rsidP="00C01B25">
      <w:pPr>
        <w:numPr>
          <w:ilvl w:val="2"/>
          <w:numId w:val="499"/>
        </w:numPr>
        <w:spacing w:after="168" w:line="264" w:lineRule="auto"/>
        <w:ind w:left="1985" w:hanging="425"/>
        <w:jc w:val="both"/>
        <w:rPr>
          <w:rFonts w:ascii="Arial" w:hAnsi="Arial" w:cs="Arial"/>
          <w:sz w:val="20"/>
          <w:szCs w:val="20"/>
        </w:rPr>
      </w:pPr>
      <w:r w:rsidRPr="00AC4AEA">
        <w:rPr>
          <w:rFonts w:ascii="Arial" w:hAnsi="Arial" w:cs="Arial"/>
          <w:sz w:val="20"/>
          <w:szCs w:val="20"/>
        </w:rPr>
        <w:t>entrega el efectivo;</w:t>
      </w:r>
      <w:r w:rsidR="006F2C57">
        <w:rPr>
          <w:rFonts w:ascii="Arial" w:hAnsi="Arial" w:cs="Arial"/>
          <w:sz w:val="20"/>
          <w:szCs w:val="20"/>
        </w:rPr>
        <w:t xml:space="preserve"> </w:t>
      </w:r>
    </w:p>
    <w:p w:rsidR="00421257" w:rsidRPr="00AC4AEA" w:rsidRDefault="00421257" w:rsidP="00C01B25">
      <w:pPr>
        <w:numPr>
          <w:ilvl w:val="2"/>
          <w:numId w:val="499"/>
        </w:numPr>
        <w:spacing w:after="168" w:line="264" w:lineRule="auto"/>
        <w:ind w:left="1985" w:hanging="425"/>
        <w:jc w:val="both"/>
        <w:rPr>
          <w:rFonts w:ascii="Arial" w:hAnsi="Arial" w:cs="Arial"/>
          <w:sz w:val="20"/>
          <w:szCs w:val="20"/>
        </w:rPr>
      </w:pPr>
      <w:r w:rsidRPr="00AC4AEA">
        <w:rPr>
          <w:rFonts w:ascii="Arial" w:hAnsi="Arial" w:cs="Arial"/>
          <w:sz w:val="20"/>
          <w:szCs w:val="20"/>
        </w:rPr>
        <w:t xml:space="preserve">transfiere otros </w:t>
      </w:r>
      <w:r w:rsidR="00CE13D7" w:rsidRPr="00CE13D7">
        <w:rPr>
          <w:rFonts w:ascii="Arial" w:hAnsi="Arial" w:cs="Arial"/>
          <w:bCs/>
          <w:sz w:val="20"/>
          <w:szCs w:val="20"/>
        </w:rPr>
        <w:t>activos</w:t>
      </w:r>
      <w:r w:rsidRPr="00AC4AEA">
        <w:rPr>
          <w:rFonts w:ascii="Arial" w:hAnsi="Arial" w:cs="Arial"/>
          <w:sz w:val="20"/>
          <w:szCs w:val="20"/>
        </w:rPr>
        <w:t>; o</w:t>
      </w:r>
      <w:r w:rsidR="006F2C57">
        <w:rPr>
          <w:rFonts w:ascii="Arial" w:hAnsi="Arial" w:cs="Arial"/>
          <w:sz w:val="20"/>
          <w:szCs w:val="20"/>
        </w:rPr>
        <w:t xml:space="preserve"> </w:t>
      </w:r>
    </w:p>
    <w:p w:rsidR="00421257" w:rsidRPr="00AC4AEA" w:rsidRDefault="00421257" w:rsidP="00C01B25">
      <w:pPr>
        <w:numPr>
          <w:ilvl w:val="2"/>
          <w:numId w:val="499"/>
        </w:numPr>
        <w:spacing w:after="147" w:line="264" w:lineRule="auto"/>
        <w:ind w:left="1985" w:hanging="425"/>
        <w:jc w:val="both"/>
        <w:rPr>
          <w:rFonts w:ascii="Arial" w:hAnsi="Arial" w:cs="Arial"/>
          <w:sz w:val="20"/>
          <w:szCs w:val="20"/>
        </w:rPr>
      </w:pPr>
      <w:r w:rsidRPr="00AC4AEA">
        <w:rPr>
          <w:rFonts w:ascii="Arial" w:hAnsi="Arial" w:cs="Arial"/>
          <w:sz w:val="20"/>
          <w:szCs w:val="20"/>
        </w:rPr>
        <w:t xml:space="preserve">asume </w:t>
      </w:r>
      <w:r w:rsidR="00CE13D7" w:rsidRPr="00CE13D7">
        <w:rPr>
          <w:rFonts w:ascii="Arial" w:hAnsi="Arial" w:cs="Arial"/>
          <w:bCs/>
          <w:sz w:val="20"/>
          <w:szCs w:val="20"/>
        </w:rPr>
        <w:t>pasivos</w:t>
      </w:r>
      <w:r w:rsidR="00685B1C" w:rsidRPr="00AC4AEA">
        <w:rPr>
          <w:rFonts w:ascii="Arial" w:hAnsi="Arial" w:cs="Arial"/>
          <w:sz w:val="20"/>
          <w:szCs w:val="20"/>
        </w:rPr>
        <w:t>.</w:t>
      </w:r>
      <w:r w:rsidR="006F2C57">
        <w:rPr>
          <w:rFonts w:ascii="Arial" w:hAnsi="Arial" w:cs="Arial"/>
          <w:sz w:val="20"/>
          <w:szCs w:val="20"/>
        </w:rPr>
        <w:t xml:space="preserve"> </w:t>
      </w:r>
    </w:p>
    <w:p w:rsidR="00421257" w:rsidRPr="00AC4AEA" w:rsidRDefault="00421257" w:rsidP="00C01B25">
      <w:pPr>
        <w:numPr>
          <w:ilvl w:val="1"/>
          <w:numId w:val="499"/>
        </w:numPr>
        <w:spacing w:line="264" w:lineRule="auto"/>
        <w:ind w:left="1559" w:hanging="567"/>
        <w:jc w:val="both"/>
        <w:rPr>
          <w:rFonts w:ascii="Arial" w:hAnsi="Arial" w:cs="Arial"/>
          <w:sz w:val="20"/>
          <w:szCs w:val="20"/>
        </w:rPr>
      </w:pPr>
      <w:r w:rsidRPr="00AC4AEA">
        <w:rPr>
          <w:rFonts w:ascii="Arial" w:hAnsi="Arial" w:cs="Arial"/>
          <w:sz w:val="20"/>
          <w:szCs w:val="20"/>
        </w:rPr>
        <w:t xml:space="preserve">En el caso de combinaciones de negocios que se efectúan mediante el intercambio de instrumentos de patrimonio, la entidad: </w:t>
      </w:r>
    </w:p>
    <w:p w:rsidR="00421257" w:rsidRPr="00AC4AEA" w:rsidRDefault="00421257" w:rsidP="00C01B25">
      <w:pPr>
        <w:numPr>
          <w:ilvl w:val="2"/>
          <w:numId w:val="499"/>
        </w:numPr>
        <w:spacing w:after="147" w:line="264" w:lineRule="auto"/>
        <w:ind w:left="1985" w:hanging="425"/>
        <w:jc w:val="both"/>
        <w:rPr>
          <w:rFonts w:ascii="Arial" w:hAnsi="Arial" w:cs="Arial"/>
          <w:sz w:val="20"/>
          <w:szCs w:val="20"/>
        </w:rPr>
      </w:pPr>
      <w:r w:rsidRPr="00AC4AEA">
        <w:rPr>
          <w:rFonts w:ascii="Arial" w:hAnsi="Arial" w:cs="Arial"/>
          <w:sz w:val="20"/>
          <w:szCs w:val="20"/>
        </w:rPr>
        <w:t>que emite tales instrumentos;</w:t>
      </w:r>
      <w:r w:rsidR="006F2C57">
        <w:rPr>
          <w:rFonts w:ascii="Arial" w:hAnsi="Arial" w:cs="Arial"/>
          <w:sz w:val="20"/>
          <w:szCs w:val="20"/>
        </w:rPr>
        <w:t xml:space="preserve"> </w:t>
      </w:r>
    </w:p>
    <w:p w:rsidR="00421257" w:rsidRPr="00AC4AEA" w:rsidRDefault="00421257" w:rsidP="00C01B25">
      <w:pPr>
        <w:numPr>
          <w:ilvl w:val="2"/>
          <w:numId w:val="499"/>
        </w:numPr>
        <w:spacing w:after="147" w:line="264" w:lineRule="auto"/>
        <w:ind w:left="1985" w:hanging="425"/>
        <w:jc w:val="both"/>
        <w:rPr>
          <w:rFonts w:ascii="Arial" w:hAnsi="Arial" w:cs="Arial"/>
          <w:sz w:val="20"/>
          <w:szCs w:val="20"/>
        </w:rPr>
      </w:pPr>
      <w:r w:rsidRPr="00AC4AEA">
        <w:rPr>
          <w:rFonts w:ascii="Arial" w:hAnsi="Arial" w:cs="Arial"/>
          <w:sz w:val="20"/>
          <w:szCs w:val="20"/>
        </w:rPr>
        <w:t xml:space="preserve">cuyos propietarios tienen la capacidad de elegir, designar o cesar a los miembros del órgano de gobierno de la entidad combinada; </w:t>
      </w:r>
    </w:p>
    <w:p w:rsidR="00421257" w:rsidRPr="00AC4AEA" w:rsidRDefault="00421257" w:rsidP="00C01B25">
      <w:pPr>
        <w:numPr>
          <w:ilvl w:val="2"/>
          <w:numId w:val="499"/>
        </w:numPr>
        <w:spacing w:after="147" w:line="264" w:lineRule="auto"/>
        <w:ind w:left="1985" w:hanging="425"/>
        <w:jc w:val="both"/>
        <w:rPr>
          <w:rFonts w:ascii="Arial" w:hAnsi="Arial" w:cs="Arial"/>
          <w:sz w:val="20"/>
          <w:szCs w:val="20"/>
        </w:rPr>
      </w:pPr>
      <w:r w:rsidRPr="00AC4AEA">
        <w:rPr>
          <w:rFonts w:ascii="Arial" w:hAnsi="Arial" w:cs="Arial"/>
          <w:sz w:val="20"/>
          <w:szCs w:val="20"/>
        </w:rPr>
        <w:t xml:space="preserve">cuya </w:t>
      </w:r>
      <w:r w:rsidRPr="00AC4AEA">
        <w:rPr>
          <w:rFonts w:ascii="Arial" w:hAnsi="Arial" w:cs="Arial"/>
          <w:b/>
          <w:bCs/>
          <w:sz w:val="20"/>
          <w:szCs w:val="20"/>
        </w:rPr>
        <w:t>dirección</w:t>
      </w:r>
      <w:r w:rsidRPr="00AC4AEA">
        <w:rPr>
          <w:rFonts w:ascii="Arial" w:hAnsi="Arial" w:cs="Arial"/>
          <w:sz w:val="20"/>
          <w:szCs w:val="20"/>
        </w:rPr>
        <w:t xml:space="preserve"> (anterior a la combinación) domina a la </w:t>
      </w:r>
      <w:r w:rsidRPr="00AC4AEA">
        <w:rPr>
          <w:rFonts w:ascii="Arial" w:hAnsi="Arial" w:cs="Arial"/>
          <w:b/>
          <w:bCs/>
          <w:sz w:val="20"/>
          <w:szCs w:val="20"/>
        </w:rPr>
        <w:t>dirección</w:t>
      </w:r>
      <w:r w:rsidRPr="00AC4AEA">
        <w:rPr>
          <w:rFonts w:ascii="Arial" w:hAnsi="Arial" w:cs="Arial"/>
          <w:sz w:val="20"/>
          <w:szCs w:val="20"/>
        </w:rPr>
        <w:t xml:space="preserve"> de la entidad combinada; </w:t>
      </w:r>
    </w:p>
    <w:p w:rsidR="00421257" w:rsidRPr="00AC4AEA" w:rsidRDefault="00421257" w:rsidP="00C01B25">
      <w:pPr>
        <w:numPr>
          <w:ilvl w:val="2"/>
          <w:numId w:val="499"/>
        </w:numPr>
        <w:spacing w:after="147" w:line="264" w:lineRule="auto"/>
        <w:ind w:left="1985" w:hanging="425"/>
        <w:jc w:val="both"/>
        <w:rPr>
          <w:rFonts w:ascii="Arial" w:hAnsi="Arial" w:cs="Arial"/>
          <w:sz w:val="20"/>
          <w:szCs w:val="20"/>
        </w:rPr>
      </w:pPr>
      <w:r w:rsidRPr="00AC4AEA">
        <w:rPr>
          <w:rFonts w:ascii="Arial" w:hAnsi="Arial" w:cs="Arial"/>
          <w:sz w:val="20"/>
          <w:szCs w:val="20"/>
        </w:rPr>
        <w:t xml:space="preserve">que paga una prima sobre el </w:t>
      </w:r>
      <w:r w:rsidRPr="00AC4AEA">
        <w:rPr>
          <w:rFonts w:ascii="Arial" w:hAnsi="Arial" w:cs="Arial"/>
          <w:b/>
          <w:bCs/>
          <w:sz w:val="20"/>
          <w:szCs w:val="20"/>
        </w:rPr>
        <w:t>valor razonable</w:t>
      </w:r>
      <w:r w:rsidRPr="00AC4AEA">
        <w:rPr>
          <w:rFonts w:ascii="Arial" w:hAnsi="Arial" w:cs="Arial"/>
          <w:sz w:val="20"/>
          <w:szCs w:val="20"/>
        </w:rPr>
        <w:t xml:space="preserve"> de las participaciones en el </w:t>
      </w:r>
      <w:r w:rsidRPr="00AC4AEA">
        <w:rPr>
          <w:rFonts w:ascii="Arial" w:hAnsi="Arial" w:cs="Arial"/>
          <w:b/>
          <w:bCs/>
          <w:sz w:val="20"/>
          <w:szCs w:val="20"/>
        </w:rPr>
        <w:t xml:space="preserve">patrimonio </w:t>
      </w:r>
      <w:r w:rsidR="00685B1C" w:rsidRPr="00AC4AEA">
        <w:rPr>
          <w:rFonts w:ascii="Arial" w:hAnsi="Arial" w:cs="Arial"/>
          <w:b/>
          <w:bCs/>
          <w:sz w:val="20"/>
          <w:szCs w:val="20"/>
        </w:rPr>
        <w:t>neto</w:t>
      </w:r>
      <w:r w:rsidR="00685B1C" w:rsidRPr="00AC4AEA">
        <w:rPr>
          <w:rFonts w:ascii="Arial" w:hAnsi="Arial" w:cs="Arial"/>
          <w:sz w:val="20"/>
          <w:szCs w:val="20"/>
        </w:rPr>
        <w:t xml:space="preserve"> </w:t>
      </w:r>
      <w:r w:rsidRPr="00AC4AEA">
        <w:rPr>
          <w:rFonts w:ascii="Arial" w:hAnsi="Arial" w:cs="Arial"/>
          <w:sz w:val="20"/>
          <w:szCs w:val="20"/>
        </w:rPr>
        <w:t xml:space="preserve">de las otras entidades (anterior a la combinación); o </w:t>
      </w:r>
    </w:p>
    <w:p w:rsidR="00421257" w:rsidRPr="00AC4AEA" w:rsidRDefault="00421257" w:rsidP="00C01B25">
      <w:pPr>
        <w:numPr>
          <w:ilvl w:val="2"/>
          <w:numId w:val="499"/>
        </w:numPr>
        <w:spacing w:after="147" w:line="264" w:lineRule="auto"/>
        <w:ind w:left="1985" w:hanging="425"/>
        <w:jc w:val="both"/>
        <w:rPr>
          <w:rFonts w:ascii="Arial" w:hAnsi="Arial" w:cs="Arial"/>
          <w:sz w:val="20"/>
          <w:szCs w:val="20"/>
        </w:rPr>
      </w:pPr>
      <w:r w:rsidRPr="00AC4AEA">
        <w:rPr>
          <w:rFonts w:ascii="Arial" w:hAnsi="Arial" w:cs="Arial"/>
          <w:sz w:val="20"/>
          <w:szCs w:val="20"/>
        </w:rPr>
        <w:t xml:space="preserve">cuyos propietarios tienen mayor participación minoritaria en el voto, si el resto de los propietarios no tiene una participación significativa en el derecho a voto. </w:t>
      </w:r>
    </w:p>
    <w:p w:rsidR="00421257" w:rsidRPr="00AC4AEA" w:rsidRDefault="00421257" w:rsidP="00A318EA">
      <w:pPr>
        <w:spacing w:after="150" w:line="256" w:lineRule="auto"/>
        <w:rPr>
          <w:rFonts w:ascii="Arial" w:hAnsi="Arial" w:cs="Arial"/>
          <w:sz w:val="20"/>
          <w:szCs w:val="20"/>
        </w:rPr>
      </w:pPr>
      <w:r w:rsidRPr="00AC4AEA">
        <w:rPr>
          <w:rFonts w:ascii="Arial" w:hAnsi="Arial" w:cs="Arial"/>
          <w:sz w:val="20"/>
          <w:szCs w:val="20"/>
        </w:rPr>
        <w:t xml:space="preserve"> </w:t>
      </w:r>
    </w:p>
    <w:p w:rsidR="00421257" w:rsidRPr="00AC4AEA" w:rsidRDefault="00421257" w:rsidP="00A318EA">
      <w:pPr>
        <w:pStyle w:val="Ttulo3"/>
      </w:pPr>
      <w:bookmarkStart w:id="1203" w:name="_Toc139357044"/>
      <w:r w:rsidRPr="00AC4AEA">
        <w:t>Determinación de la fecha de adquisición</w:t>
      </w:r>
      <w:bookmarkEnd w:id="1203"/>
      <w:r w:rsidRPr="00AC4AEA">
        <w:t xml:space="preserve"> </w:t>
      </w:r>
    </w:p>
    <w:p w:rsidR="00421257" w:rsidRPr="00AC4AEA" w:rsidRDefault="00421257" w:rsidP="00C01B25">
      <w:pPr>
        <w:numPr>
          <w:ilvl w:val="0"/>
          <w:numId w:val="694"/>
        </w:numPr>
        <w:spacing w:after="147" w:line="264" w:lineRule="auto"/>
        <w:ind w:left="993" w:hanging="567"/>
        <w:jc w:val="both"/>
        <w:rPr>
          <w:rFonts w:ascii="Arial" w:hAnsi="Arial" w:cs="Arial"/>
          <w:sz w:val="20"/>
          <w:szCs w:val="20"/>
        </w:rPr>
      </w:pPr>
      <w:r w:rsidRPr="00AC4AEA">
        <w:rPr>
          <w:rFonts w:ascii="Arial" w:hAnsi="Arial" w:cs="Arial"/>
          <w:sz w:val="20"/>
          <w:szCs w:val="20"/>
        </w:rPr>
        <w:t xml:space="preserve">Una adquirente identificará la </w:t>
      </w:r>
      <w:r w:rsidRPr="00796FFD">
        <w:rPr>
          <w:rFonts w:ascii="Arial" w:hAnsi="Arial" w:cs="Arial"/>
          <w:b/>
          <w:bCs/>
          <w:sz w:val="20"/>
          <w:szCs w:val="20"/>
        </w:rPr>
        <w:t>fecha de adquisición</w:t>
      </w:r>
      <w:r w:rsidRPr="00AC4AEA">
        <w:rPr>
          <w:rFonts w:ascii="Arial" w:hAnsi="Arial" w:cs="Arial"/>
          <w:sz w:val="20"/>
          <w:szCs w:val="20"/>
        </w:rPr>
        <w:t xml:space="preserve">, que es aquella en la que obtiene control </w:t>
      </w:r>
      <w:r w:rsidR="00900F61" w:rsidRPr="00AC4AEA">
        <w:rPr>
          <w:rFonts w:ascii="Arial" w:hAnsi="Arial" w:cs="Arial"/>
          <w:sz w:val="20"/>
          <w:szCs w:val="20"/>
        </w:rPr>
        <w:t xml:space="preserve">sus activos menos sus pasivos (activos netos) </w:t>
      </w:r>
      <w:r w:rsidRPr="00AC4AEA">
        <w:rPr>
          <w:rFonts w:ascii="Arial" w:hAnsi="Arial" w:cs="Arial"/>
          <w:sz w:val="20"/>
          <w:szCs w:val="20"/>
        </w:rPr>
        <w:t xml:space="preserve">y las operaciones de la adquirida. </w:t>
      </w:r>
    </w:p>
    <w:p w:rsidR="00421257" w:rsidRPr="00AC4AEA" w:rsidRDefault="00421257" w:rsidP="00C01B25">
      <w:pPr>
        <w:numPr>
          <w:ilvl w:val="0"/>
          <w:numId w:val="694"/>
        </w:numPr>
        <w:spacing w:after="147" w:line="264" w:lineRule="auto"/>
        <w:ind w:left="993" w:hanging="567"/>
        <w:jc w:val="both"/>
        <w:rPr>
          <w:rFonts w:ascii="Arial" w:hAnsi="Arial" w:cs="Arial"/>
          <w:sz w:val="20"/>
          <w:szCs w:val="20"/>
        </w:rPr>
      </w:pPr>
      <w:r w:rsidRPr="00AC4AEA">
        <w:rPr>
          <w:rFonts w:ascii="Arial" w:hAnsi="Arial" w:cs="Arial"/>
          <w:sz w:val="20"/>
          <w:szCs w:val="20"/>
        </w:rPr>
        <w:t xml:space="preserve">La fecha en la cual la adquirente obtiene el control de la adquirida es generalmente aquélla en la que la adquirente transfiere legalmente la contraprestación, adquiere los activos y asume los pasivos de la adquirida (también conocida como “fecha de cierre”). Sin embargo, la adquirente puede obtener el control en una fecha anterior o </w:t>
      </w:r>
      <w:r w:rsidRPr="00AC4AEA">
        <w:rPr>
          <w:rFonts w:ascii="Arial" w:hAnsi="Arial" w:cs="Arial"/>
          <w:sz w:val="20"/>
          <w:szCs w:val="20"/>
        </w:rPr>
        <w:lastRenderedPageBreak/>
        <w:t xml:space="preserve">posterior a la fecha de cierre. Por ejemplo, la </w:t>
      </w:r>
      <w:r w:rsidRPr="00796FFD">
        <w:rPr>
          <w:rFonts w:ascii="Arial" w:hAnsi="Arial" w:cs="Arial"/>
          <w:b/>
          <w:bCs/>
          <w:sz w:val="20"/>
          <w:szCs w:val="20"/>
        </w:rPr>
        <w:t>fecha de adquisición</w:t>
      </w:r>
      <w:r w:rsidRPr="00AC4AEA">
        <w:rPr>
          <w:rFonts w:ascii="Arial" w:hAnsi="Arial" w:cs="Arial"/>
          <w:sz w:val="20"/>
          <w:szCs w:val="20"/>
        </w:rPr>
        <w:t xml:space="preserve"> precederá a la fecha de cierre si un acuerdo escrito prevé que la adquirente obtenga el control de la adquirida en una fecha anterior a la fecha de cierre. Una adquirente considerará todos los hechos y circunstancias pertinentes. </w:t>
      </w:r>
    </w:p>
    <w:p w:rsidR="00421257" w:rsidRPr="00AC4AEA" w:rsidRDefault="00421257" w:rsidP="00A318EA">
      <w:pPr>
        <w:spacing w:after="150" w:line="256" w:lineRule="auto"/>
        <w:ind w:left="936"/>
        <w:rPr>
          <w:rFonts w:ascii="Arial" w:hAnsi="Arial" w:cs="Arial"/>
          <w:sz w:val="20"/>
          <w:szCs w:val="20"/>
        </w:rPr>
      </w:pPr>
      <w:r w:rsidRPr="00AC4AEA">
        <w:rPr>
          <w:rFonts w:ascii="Arial" w:hAnsi="Arial" w:cs="Arial"/>
          <w:sz w:val="20"/>
          <w:szCs w:val="20"/>
        </w:rPr>
        <w:t xml:space="preserve"> </w:t>
      </w:r>
    </w:p>
    <w:p w:rsidR="00421257" w:rsidRPr="00AC4AEA" w:rsidRDefault="00421257" w:rsidP="00A318EA">
      <w:pPr>
        <w:pStyle w:val="Ttulo3"/>
      </w:pPr>
      <w:bookmarkStart w:id="1204" w:name="_Toc139357045"/>
      <w:r w:rsidRPr="00AC4AEA">
        <w:t>Medición del costo de la combinación de negocios</w:t>
      </w:r>
      <w:bookmarkEnd w:id="1204"/>
      <w:r w:rsidRPr="00AC4AEA">
        <w:t xml:space="preserve"> </w:t>
      </w:r>
    </w:p>
    <w:p w:rsidR="00421257" w:rsidRPr="00AC4AEA" w:rsidRDefault="00421257" w:rsidP="00C01B25">
      <w:pPr>
        <w:numPr>
          <w:ilvl w:val="0"/>
          <w:numId w:val="694"/>
        </w:numPr>
        <w:spacing w:after="147" w:line="264" w:lineRule="auto"/>
        <w:ind w:left="993" w:hanging="567"/>
        <w:jc w:val="both"/>
        <w:rPr>
          <w:rFonts w:ascii="Arial" w:hAnsi="Arial" w:cs="Arial"/>
          <w:sz w:val="20"/>
          <w:szCs w:val="20"/>
        </w:rPr>
      </w:pPr>
      <w:bookmarkStart w:id="1205" w:name="_Ref135764599"/>
      <w:r w:rsidRPr="00AC4AEA">
        <w:rPr>
          <w:rFonts w:ascii="Arial" w:hAnsi="Arial" w:cs="Arial"/>
          <w:sz w:val="20"/>
          <w:szCs w:val="20"/>
        </w:rPr>
        <w:t>Para determinar el costo de la combinación de negocios, una adquirente</w:t>
      </w:r>
      <w:r w:rsidR="00401BC6" w:rsidRPr="00AC4AEA">
        <w:rPr>
          <w:rFonts w:ascii="Arial" w:hAnsi="Arial" w:cs="Arial"/>
          <w:sz w:val="20"/>
          <w:szCs w:val="20"/>
        </w:rPr>
        <w:t xml:space="preserve"> computará los siguientes conceptos</w:t>
      </w:r>
      <w:r w:rsidRPr="00AC4AEA">
        <w:rPr>
          <w:rFonts w:ascii="Arial" w:hAnsi="Arial" w:cs="Arial"/>
          <w:sz w:val="20"/>
          <w:szCs w:val="20"/>
        </w:rPr>
        <w:t>:</w:t>
      </w:r>
      <w:bookmarkEnd w:id="1205"/>
      <w:r w:rsidRPr="00AC4AEA">
        <w:rPr>
          <w:rFonts w:ascii="Arial" w:hAnsi="Arial" w:cs="Arial"/>
          <w:sz w:val="20"/>
          <w:szCs w:val="20"/>
        </w:rPr>
        <w:t xml:space="preserve"> </w:t>
      </w:r>
    </w:p>
    <w:p w:rsidR="00421257" w:rsidRPr="00AC4AEA" w:rsidRDefault="00A855EE" w:rsidP="00C01B25">
      <w:pPr>
        <w:numPr>
          <w:ilvl w:val="0"/>
          <w:numId w:val="695"/>
        </w:numPr>
        <w:spacing w:line="264" w:lineRule="auto"/>
        <w:ind w:hanging="459"/>
        <w:jc w:val="both"/>
        <w:rPr>
          <w:rFonts w:ascii="Arial" w:hAnsi="Arial" w:cs="Arial"/>
          <w:sz w:val="20"/>
          <w:szCs w:val="20"/>
        </w:rPr>
      </w:pPr>
      <w:r w:rsidRPr="00AC4AEA">
        <w:rPr>
          <w:rFonts w:ascii="Arial" w:hAnsi="Arial" w:cs="Arial"/>
          <w:sz w:val="20"/>
          <w:szCs w:val="20"/>
        </w:rPr>
        <w:t xml:space="preserve">Cualquier </w:t>
      </w:r>
      <w:r w:rsidRPr="00AC4AEA">
        <w:rPr>
          <w:rFonts w:ascii="Arial" w:hAnsi="Arial" w:cs="Arial"/>
          <w:b/>
          <w:bCs/>
          <w:sz w:val="20"/>
          <w:szCs w:val="20"/>
        </w:rPr>
        <w:t>activo</w:t>
      </w:r>
      <w:r w:rsidRPr="00AC4AEA">
        <w:rPr>
          <w:rFonts w:ascii="Arial" w:hAnsi="Arial" w:cs="Arial"/>
          <w:sz w:val="20"/>
          <w:szCs w:val="20"/>
        </w:rPr>
        <w:t xml:space="preserve"> entregado, a su </w:t>
      </w:r>
      <w:r w:rsidRPr="00AC4AEA">
        <w:rPr>
          <w:rFonts w:ascii="Arial" w:hAnsi="Arial" w:cs="Arial"/>
          <w:b/>
          <w:bCs/>
          <w:sz w:val="20"/>
          <w:szCs w:val="20"/>
        </w:rPr>
        <w:t>valor razonable</w:t>
      </w:r>
      <w:r w:rsidR="00421257" w:rsidRPr="00AC4AEA">
        <w:rPr>
          <w:rFonts w:ascii="Arial" w:hAnsi="Arial" w:cs="Arial"/>
          <w:sz w:val="20"/>
          <w:szCs w:val="20"/>
        </w:rPr>
        <w:t>.</w:t>
      </w:r>
      <w:r w:rsidR="006F2C57">
        <w:rPr>
          <w:rFonts w:ascii="Arial" w:hAnsi="Arial" w:cs="Arial"/>
          <w:sz w:val="20"/>
          <w:szCs w:val="20"/>
        </w:rPr>
        <w:t xml:space="preserve"> </w:t>
      </w:r>
    </w:p>
    <w:p w:rsidR="00421257" w:rsidRPr="00AC4AEA" w:rsidRDefault="004B604D" w:rsidP="00C01B25">
      <w:pPr>
        <w:numPr>
          <w:ilvl w:val="0"/>
          <w:numId w:val="695"/>
        </w:numPr>
        <w:spacing w:line="264" w:lineRule="auto"/>
        <w:ind w:hanging="459"/>
        <w:jc w:val="both"/>
        <w:rPr>
          <w:rFonts w:ascii="Arial" w:hAnsi="Arial" w:cs="Arial"/>
          <w:sz w:val="20"/>
          <w:szCs w:val="20"/>
        </w:rPr>
      </w:pPr>
      <w:r w:rsidRPr="00AC4AEA">
        <w:rPr>
          <w:rFonts w:ascii="Arial" w:hAnsi="Arial" w:cs="Arial"/>
          <w:sz w:val="20"/>
          <w:szCs w:val="20"/>
        </w:rPr>
        <w:t xml:space="preserve">Cualquier </w:t>
      </w:r>
      <w:r w:rsidRPr="00AC4AEA">
        <w:rPr>
          <w:rFonts w:ascii="Arial" w:hAnsi="Arial" w:cs="Arial"/>
          <w:b/>
          <w:bCs/>
          <w:sz w:val="20"/>
          <w:szCs w:val="20"/>
        </w:rPr>
        <w:t>pasivo</w:t>
      </w:r>
      <w:r w:rsidRPr="00AC4AEA">
        <w:rPr>
          <w:rFonts w:ascii="Arial" w:hAnsi="Arial" w:cs="Arial"/>
          <w:sz w:val="20"/>
          <w:szCs w:val="20"/>
        </w:rPr>
        <w:t xml:space="preserve"> asumido, a su valor descontado</w:t>
      </w:r>
      <w:r w:rsidR="00421257" w:rsidRPr="00AC4AEA">
        <w:rPr>
          <w:rFonts w:ascii="Arial" w:hAnsi="Arial" w:cs="Arial"/>
          <w:sz w:val="20"/>
          <w:szCs w:val="20"/>
        </w:rPr>
        <w:t xml:space="preserve">. </w:t>
      </w:r>
    </w:p>
    <w:p w:rsidR="00421257" w:rsidRPr="00AC4AEA" w:rsidRDefault="004B604D" w:rsidP="00C01B25">
      <w:pPr>
        <w:numPr>
          <w:ilvl w:val="0"/>
          <w:numId w:val="695"/>
        </w:numPr>
        <w:spacing w:line="264" w:lineRule="auto"/>
        <w:ind w:hanging="459"/>
        <w:jc w:val="both"/>
        <w:rPr>
          <w:rFonts w:ascii="Arial" w:hAnsi="Arial" w:cs="Arial"/>
          <w:sz w:val="20"/>
          <w:szCs w:val="20"/>
        </w:rPr>
      </w:pPr>
      <w:r w:rsidRPr="00AC4AEA">
        <w:rPr>
          <w:rFonts w:ascii="Arial" w:hAnsi="Arial" w:cs="Arial"/>
          <w:sz w:val="20"/>
          <w:szCs w:val="20"/>
        </w:rPr>
        <w:t>L</w:t>
      </w:r>
      <w:r w:rsidR="00421257" w:rsidRPr="00AC4AEA">
        <w:rPr>
          <w:rFonts w:ascii="Arial" w:hAnsi="Arial" w:cs="Arial"/>
          <w:sz w:val="20"/>
          <w:szCs w:val="20"/>
        </w:rPr>
        <w:t xml:space="preserve">as acciones que emita: </w:t>
      </w:r>
    </w:p>
    <w:p w:rsidR="00421257" w:rsidRPr="00AC4AEA" w:rsidRDefault="00D60367" w:rsidP="00C01B25">
      <w:pPr>
        <w:numPr>
          <w:ilvl w:val="0"/>
          <w:numId w:val="696"/>
        </w:numPr>
        <w:spacing w:after="147" w:line="264" w:lineRule="auto"/>
        <w:ind w:hanging="643"/>
        <w:jc w:val="both"/>
        <w:rPr>
          <w:rFonts w:ascii="Arial" w:hAnsi="Arial" w:cs="Arial"/>
          <w:sz w:val="20"/>
          <w:szCs w:val="20"/>
        </w:rPr>
      </w:pPr>
      <w:r w:rsidRPr="00AC4AEA">
        <w:rPr>
          <w:rFonts w:ascii="Arial" w:hAnsi="Arial" w:cs="Arial"/>
          <w:sz w:val="20"/>
          <w:szCs w:val="20"/>
        </w:rPr>
        <w:t xml:space="preserve">Al valor calculado en función a la participación que dichas acciones otorguen en el neto de las mediciones asignadas a los </w:t>
      </w:r>
      <w:r w:rsidR="00CE13D7" w:rsidRPr="00CE13D7">
        <w:rPr>
          <w:rFonts w:ascii="Arial" w:hAnsi="Arial" w:cs="Arial"/>
          <w:bCs/>
          <w:sz w:val="20"/>
          <w:szCs w:val="20"/>
        </w:rPr>
        <w:t>activos</w:t>
      </w:r>
      <w:r w:rsidRPr="00AC4AEA">
        <w:rPr>
          <w:rFonts w:ascii="Arial" w:hAnsi="Arial" w:cs="Arial"/>
          <w:sz w:val="20"/>
          <w:szCs w:val="20"/>
        </w:rPr>
        <w:t xml:space="preserve"> y </w:t>
      </w:r>
      <w:r w:rsidR="00CE13D7" w:rsidRPr="00CE13D7">
        <w:rPr>
          <w:rFonts w:ascii="Arial" w:hAnsi="Arial" w:cs="Arial"/>
          <w:bCs/>
          <w:sz w:val="20"/>
          <w:szCs w:val="20"/>
        </w:rPr>
        <w:t>pasivos</w:t>
      </w:r>
      <w:r w:rsidRPr="00AC4AEA">
        <w:rPr>
          <w:rFonts w:ascii="Arial" w:hAnsi="Arial" w:cs="Arial"/>
          <w:sz w:val="20"/>
          <w:szCs w:val="20"/>
        </w:rPr>
        <w:t xml:space="preserve"> de la adquirida en la </w:t>
      </w:r>
      <w:r w:rsidRPr="00796FFD">
        <w:rPr>
          <w:rFonts w:ascii="Arial" w:hAnsi="Arial" w:cs="Arial"/>
          <w:b/>
          <w:bCs/>
          <w:sz w:val="20"/>
          <w:szCs w:val="20"/>
        </w:rPr>
        <w:t>fecha de adquisición</w:t>
      </w:r>
      <w:r w:rsidRPr="00AC4AEA">
        <w:rPr>
          <w:rFonts w:ascii="Arial" w:hAnsi="Arial" w:cs="Arial"/>
          <w:sz w:val="20"/>
          <w:szCs w:val="20"/>
        </w:rPr>
        <w:t>, si es pequeña o mediana</w:t>
      </w:r>
      <w:r w:rsidR="00D81E8F">
        <w:rPr>
          <w:rFonts w:ascii="Arial" w:hAnsi="Arial" w:cs="Arial"/>
          <w:sz w:val="20"/>
          <w:szCs w:val="20"/>
        </w:rPr>
        <w:t>.</w:t>
      </w:r>
      <w:r w:rsidR="00421257" w:rsidRPr="00AC4AEA">
        <w:rPr>
          <w:rFonts w:ascii="Arial" w:hAnsi="Arial" w:cs="Arial"/>
          <w:sz w:val="20"/>
          <w:szCs w:val="20"/>
        </w:rPr>
        <w:t xml:space="preserve"> </w:t>
      </w:r>
    </w:p>
    <w:p w:rsidR="00BD019A" w:rsidRPr="00AC4AEA" w:rsidRDefault="00620488" w:rsidP="00C01B25">
      <w:pPr>
        <w:numPr>
          <w:ilvl w:val="0"/>
          <w:numId w:val="696"/>
        </w:numPr>
        <w:spacing w:after="147" w:line="264" w:lineRule="auto"/>
        <w:ind w:hanging="643"/>
        <w:jc w:val="both"/>
        <w:rPr>
          <w:rFonts w:ascii="Arial" w:hAnsi="Arial" w:cs="Arial"/>
          <w:sz w:val="20"/>
          <w:szCs w:val="20"/>
        </w:rPr>
      </w:pPr>
      <w:r w:rsidRPr="00AC4AEA">
        <w:rPr>
          <w:rFonts w:ascii="Arial" w:hAnsi="Arial" w:cs="Arial"/>
          <w:sz w:val="20"/>
          <w:szCs w:val="20"/>
        </w:rPr>
        <w:t xml:space="preserve">A su </w:t>
      </w:r>
      <w:r w:rsidRPr="00AC4AEA">
        <w:rPr>
          <w:rFonts w:ascii="Arial" w:hAnsi="Arial" w:cs="Arial"/>
          <w:b/>
          <w:bCs/>
          <w:sz w:val="20"/>
          <w:szCs w:val="20"/>
        </w:rPr>
        <w:t>valor razonable</w:t>
      </w:r>
      <w:r w:rsidRPr="00AC4AEA">
        <w:rPr>
          <w:rFonts w:ascii="Arial" w:hAnsi="Arial" w:cs="Arial"/>
          <w:sz w:val="20"/>
          <w:szCs w:val="20"/>
        </w:rPr>
        <w:t>, en los restantes casos</w:t>
      </w:r>
      <w:r w:rsidR="00421257" w:rsidRPr="00AC4AEA">
        <w:rPr>
          <w:rFonts w:ascii="Arial" w:hAnsi="Arial" w:cs="Arial"/>
          <w:sz w:val="20"/>
          <w:szCs w:val="20"/>
        </w:rPr>
        <w:t>.</w:t>
      </w:r>
    </w:p>
    <w:p w:rsidR="00BD019A" w:rsidRPr="00AC4AEA" w:rsidRDefault="009959A9" w:rsidP="00C01B25">
      <w:pPr>
        <w:numPr>
          <w:ilvl w:val="0"/>
          <w:numId w:val="695"/>
        </w:numPr>
        <w:spacing w:line="264" w:lineRule="auto"/>
        <w:ind w:hanging="459"/>
        <w:jc w:val="both"/>
        <w:rPr>
          <w:rFonts w:ascii="Arial" w:hAnsi="Arial" w:cs="Arial"/>
          <w:sz w:val="20"/>
          <w:szCs w:val="20"/>
        </w:rPr>
      </w:pPr>
      <w:r w:rsidRPr="00AC4AEA">
        <w:rPr>
          <w:rFonts w:ascii="Arial" w:hAnsi="Arial" w:cs="Arial"/>
          <w:sz w:val="20"/>
          <w:szCs w:val="20"/>
        </w:rPr>
        <w:t>L</w:t>
      </w:r>
      <w:r w:rsidR="00BD019A" w:rsidRPr="00AC4AEA">
        <w:rPr>
          <w:rFonts w:ascii="Arial" w:hAnsi="Arial" w:cs="Arial"/>
          <w:sz w:val="20"/>
          <w:szCs w:val="20"/>
        </w:rPr>
        <w:t xml:space="preserve">os ajustes al precio de adquisición que dependan de la concreción de un o más hechos futuros, por su </w:t>
      </w:r>
      <w:r w:rsidR="00BD019A" w:rsidRPr="00AC4AEA">
        <w:rPr>
          <w:rFonts w:ascii="Arial" w:hAnsi="Arial" w:cs="Arial"/>
          <w:b/>
          <w:bCs/>
          <w:sz w:val="20"/>
          <w:szCs w:val="20"/>
        </w:rPr>
        <w:t>valor razonable</w:t>
      </w:r>
      <w:r w:rsidR="00BD019A" w:rsidRPr="00AC4AEA">
        <w:rPr>
          <w:rFonts w:ascii="Arial" w:hAnsi="Arial" w:cs="Arial"/>
          <w:sz w:val="20"/>
          <w:szCs w:val="20"/>
        </w:rPr>
        <w:t xml:space="preserve"> si utilizó el criterio indicado en el punto (ii) del inciso anterior</w:t>
      </w:r>
      <w:r w:rsidRPr="00AC4AEA">
        <w:rPr>
          <w:rFonts w:ascii="Arial" w:hAnsi="Arial" w:cs="Arial"/>
          <w:sz w:val="20"/>
          <w:szCs w:val="20"/>
        </w:rPr>
        <w:t>.</w:t>
      </w:r>
      <w:r w:rsidR="006F2C57">
        <w:rPr>
          <w:rFonts w:ascii="Arial" w:hAnsi="Arial" w:cs="Arial"/>
          <w:sz w:val="20"/>
          <w:szCs w:val="20"/>
        </w:rPr>
        <w:t xml:space="preserve"> </w:t>
      </w:r>
    </w:p>
    <w:p w:rsidR="00421257" w:rsidRPr="00AC4AEA" w:rsidRDefault="009959A9" w:rsidP="00C01B25">
      <w:pPr>
        <w:numPr>
          <w:ilvl w:val="0"/>
          <w:numId w:val="695"/>
        </w:numPr>
        <w:spacing w:line="264" w:lineRule="auto"/>
        <w:ind w:hanging="459"/>
        <w:jc w:val="both"/>
        <w:rPr>
          <w:rFonts w:ascii="Arial" w:hAnsi="Arial" w:cs="Arial"/>
          <w:sz w:val="20"/>
          <w:szCs w:val="20"/>
        </w:rPr>
      </w:pPr>
      <w:r w:rsidRPr="00AC4AEA">
        <w:rPr>
          <w:rFonts w:ascii="Arial" w:hAnsi="Arial" w:cs="Arial"/>
          <w:sz w:val="20"/>
          <w:szCs w:val="20"/>
        </w:rPr>
        <w:t>E</w:t>
      </w:r>
      <w:r w:rsidR="00BD019A" w:rsidRPr="00AC4AEA">
        <w:rPr>
          <w:rFonts w:ascii="Arial" w:hAnsi="Arial" w:cs="Arial"/>
          <w:sz w:val="20"/>
          <w:szCs w:val="20"/>
        </w:rPr>
        <w:t xml:space="preserve">l importe de los </w:t>
      </w:r>
      <w:r w:rsidR="00CE13D7" w:rsidRPr="00CE13D7">
        <w:rPr>
          <w:rFonts w:ascii="Arial" w:hAnsi="Arial" w:cs="Arial"/>
          <w:bCs/>
          <w:sz w:val="20"/>
          <w:szCs w:val="20"/>
        </w:rPr>
        <w:t>activos</w:t>
      </w:r>
      <w:r w:rsidR="00BD019A" w:rsidRPr="00AC4AEA">
        <w:rPr>
          <w:rFonts w:ascii="Arial" w:hAnsi="Arial" w:cs="Arial"/>
          <w:sz w:val="20"/>
          <w:szCs w:val="20"/>
        </w:rPr>
        <w:t xml:space="preserve"> y pagos monetarios que la adquirente deba entregar o efectuar por costos directos relacionados con la adquisición (</w:t>
      </w:r>
      <w:r w:rsidRPr="00AC4AEA">
        <w:rPr>
          <w:rFonts w:ascii="Arial" w:hAnsi="Arial" w:cs="Arial"/>
          <w:sz w:val="20"/>
          <w:szCs w:val="20"/>
        </w:rPr>
        <w:t>por ejemplo</w:t>
      </w:r>
      <w:r w:rsidR="00BD019A" w:rsidRPr="00AC4AEA">
        <w:rPr>
          <w:rFonts w:ascii="Arial" w:hAnsi="Arial" w:cs="Arial"/>
          <w:sz w:val="20"/>
          <w:szCs w:val="20"/>
        </w:rPr>
        <w:t>, honorarios profesionales)</w:t>
      </w:r>
      <w:r w:rsidR="008F0E4D" w:rsidRPr="00AC4AEA">
        <w:rPr>
          <w:rFonts w:ascii="Arial" w:hAnsi="Arial" w:cs="Arial"/>
          <w:sz w:val="20"/>
          <w:szCs w:val="20"/>
        </w:rPr>
        <w:t>.</w:t>
      </w:r>
      <w:r w:rsidR="00421257" w:rsidRPr="00AC4AEA">
        <w:rPr>
          <w:rFonts w:ascii="Arial" w:hAnsi="Arial" w:cs="Arial"/>
          <w:sz w:val="20"/>
          <w:szCs w:val="20"/>
        </w:rPr>
        <w:t xml:space="preserve"> </w:t>
      </w:r>
    </w:p>
    <w:p w:rsidR="00421257" w:rsidRPr="00AC4AEA" w:rsidRDefault="00421257" w:rsidP="00C01B25">
      <w:pPr>
        <w:numPr>
          <w:ilvl w:val="0"/>
          <w:numId w:val="694"/>
        </w:numPr>
        <w:spacing w:after="147" w:line="264" w:lineRule="auto"/>
        <w:ind w:left="993" w:hanging="567"/>
        <w:jc w:val="both"/>
        <w:rPr>
          <w:rFonts w:ascii="Arial" w:hAnsi="Arial" w:cs="Arial"/>
          <w:sz w:val="20"/>
          <w:szCs w:val="20"/>
        </w:rPr>
      </w:pPr>
      <w:r w:rsidRPr="00AC4AEA">
        <w:rPr>
          <w:rFonts w:ascii="Arial" w:hAnsi="Arial" w:cs="Arial"/>
          <w:sz w:val="20"/>
          <w:szCs w:val="20"/>
        </w:rPr>
        <w:t xml:space="preserve">Tal como </w:t>
      </w:r>
      <w:r w:rsidR="00D6255B" w:rsidRPr="00AC4AEA">
        <w:rPr>
          <w:rFonts w:ascii="Arial" w:hAnsi="Arial" w:cs="Arial"/>
          <w:sz w:val="20"/>
          <w:szCs w:val="20"/>
        </w:rPr>
        <w:t>surge</w:t>
      </w:r>
      <w:r w:rsidRPr="00AC4AEA">
        <w:rPr>
          <w:rFonts w:ascii="Arial" w:hAnsi="Arial" w:cs="Arial"/>
          <w:sz w:val="20"/>
          <w:szCs w:val="20"/>
        </w:rPr>
        <w:t xml:space="preserve"> </w:t>
      </w:r>
      <w:r w:rsidR="00D6255B" w:rsidRPr="00AC4AEA">
        <w:rPr>
          <w:rFonts w:ascii="Arial" w:hAnsi="Arial" w:cs="Arial"/>
          <w:sz w:val="20"/>
          <w:szCs w:val="20"/>
        </w:rPr>
        <w:t>d</w:t>
      </w:r>
      <w:r w:rsidRPr="00AC4AEA">
        <w:rPr>
          <w:rFonts w:ascii="Arial" w:hAnsi="Arial" w:cs="Arial"/>
          <w:sz w:val="20"/>
          <w:szCs w:val="20"/>
        </w:rPr>
        <w:t>el inciso a) del párrafo</w:t>
      </w:r>
      <w:r w:rsidR="00D6255B" w:rsidRPr="00AC4AEA">
        <w:rPr>
          <w:rFonts w:ascii="Arial" w:hAnsi="Arial" w:cs="Arial"/>
          <w:sz w:val="20"/>
          <w:szCs w:val="20"/>
        </w:rPr>
        <w:t xml:space="preserve"> anterior,</w:t>
      </w:r>
      <w:r w:rsidRPr="00AC4AEA">
        <w:rPr>
          <w:rFonts w:ascii="Arial" w:hAnsi="Arial" w:cs="Arial"/>
          <w:sz w:val="20"/>
          <w:szCs w:val="20"/>
        </w:rPr>
        <w:t xml:space="preserve"> el costo de la combinación de negocios puede incluir </w:t>
      </w:r>
      <w:r w:rsidR="00CE13D7" w:rsidRPr="00CE13D7">
        <w:rPr>
          <w:rFonts w:ascii="Arial" w:hAnsi="Arial" w:cs="Arial"/>
          <w:bCs/>
          <w:sz w:val="20"/>
          <w:szCs w:val="20"/>
        </w:rPr>
        <w:t>activos</w:t>
      </w:r>
      <w:r w:rsidRPr="00AC4AEA">
        <w:rPr>
          <w:rFonts w:ascii="Arial" w:hAnsi="Arial" w:cs="Arial"/>
          <w:sz w:val="20"/>
          <w:szCs w:val="20"/>
        </w:rPr>
        <w:t xml:space="preserve"> distintos al efectivo que tengan un importe en libros que difiera de sus </w:t>
      </w:r>
      <w:r w:rsidRPr="00AC4AEA">
        <w:rPr>
          <w:rFonts w:ascii="Arial" w:hAnsi="Arial" w:cs="Arial"/>
          <w:b/>
          <w:bCs/>
          <w:sz w:val="20"/>
          <w:szCs w:val="20"/>
        </w:rPr>
        <w:t>valores razonables</w:t>
      </w:r>
      <w:r w:rsidRPr="00AC4AEA">
        <w:rPr>
          <w:rFonts w:ascii="Arial" w:hAnsi="Arial" w:cs="Arial"/>
          <w:sz w:val="20"/>
          <w:szCs w:val="20"/>
        </w:rPr>
        <w:t xml:space="preserve"> en la </w:t>
      </w:r>
      <w:r w:rsidRPr="00AA50D9">
        <w:rPr>
          <w:rFonts w:ascii="Arial" w:hAnsi="Arial" w:cs="Arial"/>
          <w:b/>
          <w:bCs/>
          <w:sz w:val="20"/>
          <w:szCs w:val="20"/>
        </w:rPr>
        <w:t>fecha de adquisición</w:t>
      </w:r>
      <w:r w:rsidRPr="00AC4AEA">
        <w:rPr>
          <w:rFonts w:ascii="Arial" w:hAnsi="Arial" w:cs="Arial"/>
          <w:sz w:val="20"/>
          <w:szCs w:val="20"/>
        </w:rPr>
        <w:t xml:space="preserve"> (por ejemplo, activos no monetarios). Si así fuera, una adquirente medirá nuevamente los </w:t>
      </w:r>
      <w:r w:rsidR="00CE13D7" w:rsidRPr="00CE13D7">
        <w:rPr>
          <w:rFonts w:ascii="Arial" w:hAnsi="Arial" w:cs="Arial"/>
          <w:bCs/>
          <w:sz w:val="20"/>
          <w:szCs w:val="20"/>
        </w:rPr>
        <w:t>activos</w:t>
      </w:r>
      <w:r w:rsidRPr="00AC4AEA">
        <w:rPr>
          <w:rFonts w:ascii="Arial" w:hAnsi="Arial" w:cs="Arial"/>
          <w:sz w:val="20"/>
          <w:szCs w:val="20"/>
        </w:rPr>
        <w:t xml:space="preserve"> transferidos a sus </w:t>
      </w:r>
      <w:r w:rsidRPr="00AC4AEA">
        <w:rPr>
          <w:rFonts w:ascii="Arial" w:hAnsi="Arial" w:cs="Arial"/>
          <w:b/>
          <w:bCs/>
          <w:sz w:val="20"/>
          <w:szCs w:val="20"/>
        </w:rPr>
        <w:t>valores razonables</w:t>
      </w:r>
      <w:r w:rsidRPr="00AC4AEA">
        <w:rPr>
          <w:rFonts w:ascii="Arial" w:hAnsi="Arial" w:cs="Arial"/>
          <w:sz w:val="20"/>
          <w:szCs w:val="20"/>
        </w:rPr>
        <w:t xml:space="preserve"> en la </w:t>
      </w:r>
      <w:r w:rsidRPr="00AA50D9">
        <w:rPr>
          <w:rFonts w:ascii="Arial" w:hAnsi="Arial" w:cs="Arial"/>
          <w:b/>
          <w:bCs/>
          <w:sz w:val="20"/>
          <w:szCs w:val="20"/>
        </w:rPr>
        <w:t>fecha de adquisición</w:t>
      </w:r>
      <w:r w:rsidRPr="00AC4AEA">
        <w:rPr>
          <w:rFonts w:ascii="Arial" w:hAnsi="Arial" w:cs="Arial"/>
          <w:sz w:val="20"/>
          <w:szCs w:val="20"/>
        </w:rPr>
        <w:t xml:space="preserve"> y reconocerá las ganancias o pérdidas resultantes, si las hubiera, en resultados. Sin embargo, algunas veces los </w:t>
      </w:r>
      <w:r w:rsidR="00CE13D7" w:rsidRPr="00CE13D7">
        <w:rPr>
          <w:rFonts w:ascii="Arial" w:hAnsi="Arial" w:cs="Arial"/>
          <w:bCs/>
          <w:sz w:val="20"/>
          <w:szCs w:val="20"/>
        </w:rPr>
        <w:t>activos</w:t>
      </w:r>
      <w:r w:rsidRPr="00AC4AEA">
        <w:rPr>
          <w:rFonts w:ascii="Arial" w:hAnsi="Arial" w:cs="Arial"/>
          <w:sz w:val="20"/>
          <w:szCs w:val="20"/>
        </w:rPr>
        <w:t xml:space="preserve"> transferidos permanecen en la entidad combinada tras la combinación de negocios (por ejemplo, porque los activos se transfirieron a la adquirida y no a sus anteriores propietarios), y la adquirente, por lo tanto, retiene el control sobre ellos. En esa situación, una adquirente medirá esos </w:t>
      </w:r>
      <w:r w:rsidR="00CE13D7" w:rsidRPr="00CE13D7">
        <w:rPr>
          <w:rFonts w:ascii="Arial" w:hAnsi="Arial" w:cs="Arial"/>
          <w:bCs/>
          <w:sz w:val="20"/>
          <w:szCs w:val="20"/>
        </w:rPr>
        <w:t>activos</w:t>
      </w:r>
      <w:r w:rsidRPr="00AC4AEA">
        <w:rPr>
          <w:rFonts w:ascii="Arial" w:hAnsi="Arial" w:cs="Arial"/>
          <w:sz w:val="20"/>
          <w:szCs w:val="20"/>
        </w:rPr>
        <w:t xml:space="preserve"> por sus importes en libros inmediatamente antes de la </w:t>
      </w:r>
      <w:r w:rsidRPr="00AA50D9">
        <w:rPr>
          <w:rFonts w:ascii="Arial" w:hAnsi="Arial" w:cs="Arial"/>
          <w:b/>
          <w:bCs/>
          <w:sz w:val="20"/>
          <w:szCs w:val="20"/>
        </w:rPr>
        <w:t>fecha de adquisición</w:t>
      </w:r>
      <w:r w:rsidRPr="00AC4AEA">
        <w:rPr>
          <w:rFonts w:ascii="Arial" w:hAnsi="Arial" w:cs="Arial"/>
          <w:sz w:val="20"/>
          <w:szCs w:val="20"/>
        </w:rPr>
        <w:t xml:space="preserve"> y no reconocerá ninguna </w:t>
      </w:r>
      <w:r w:rsidRPr="00A94103">
        <w:rPr>
          <w:rFonts w:ascii="Arial" w:hAnsi="Arial" w:cs="Arial"/>
          <w:b/>
          <w:bCs/>
          <w:sz w:val="20"/>
          <w:szCs w:val="20"/>
        </w:rPr>
        <w:t xml:space="preserve">ganancia </w:t>
      </w:r>
      <w:r w:rsidRPr="00AC4AEA">
        <w:rPr>
          <w:rFonts w:ascii="Arial" w:hAnsi="Arial" w:cs="Arial"/>
          <w:sz w:val="20"/>
          <w:szCs w:val="20"/>
        </w:rPr>
        <w:t xml:space="preserve">o </w:t>
      </w:r>
      <w:r w:rsidRPr="00A94103">
        <w:rPr>
          <w:rFonts w:ascii="Arial" w:hAnsi="Arial" w:cs="Arial"/>
          <w:b/>
          <w:bCs/>
          <w:sz w:val="20"/>
          <w:szCs w:val="20"/>
        </w:rPr>
        <w:t>pérdida</w:t>
      </w:r>
      <w:r w:rsidRPr="00AC4AEA">
        <w:rPr>
          <w:rFonts w:ascii="Arial" w:hAnsi="Arial" w:cs="Arial"/>
          <w:sz w:val="20"/>
          <w:szCs w:val="20"/>
        </w:rPr>
        <w:t xml:space="preserve"> en resultados sobre </w:t>
      </w:r>
      <w:r w:rsidR="00CE13D7" w:rsidRPr="00CE13D7">
        <w:rPr>
          <w:rFonts w:ascii="Arial" w:hAnsi="Arial" w:cs="Arial"/>
          <w:bCs/>
          <w:sz w:val="20"/>
          <w:szCs w:val="20"/>
        </w:rPr>
        <w:t>activos</w:t>
      </w:r>
      <w:r w:rsidRPr="00AC4AEA">
        <w:rPr>
          <w:rFonts w:ascii="Arial" w:hAnsi="Arial" w:cs="Arial"/>
          <w:sz w:val="20"/>
          <w:szCs w:val="20"/>
        </w:rPr>
        <w:t xml:space="preserve"> que controla tanto antes como después de la combinación de negocios. </w:t>
      </w:r>
    </w:p>
    <w:p w:rsidR="00421257" w:rsidRPr="00AC4AEA" w:rsidRDefault="00421257" w:rsidP="00C01B25">
      <w:pPr>
        <w:numPr>
          <w:ilvl w:val="0"/>
          <w:numId w:val="694"/>
        </w:numPr>
        <w:spacing w:after="147" w:line="264" w:lineRule="auto"/>
        <w:ind w:left="993" w:hanging="567"/>
        <w:jc w:val="both"/>
        <w:rPr>
          <w:rFonts w:ascii="Arial" w:hAnsi="Arial" w:cs="Arial"/>
          <w:sz w:val="20"/>
          <w:szCs w:val="20"/>
        </w:rPr>
      </w:pPr>
      <w:bookmarkStart w:id="1206" w:name="_Ref135764604"/>
      <w:r w:rsidRPr="00AC4AEA">
        <w:rPr>
          <w:rFonts w:ascii="Arial" w:hAnsi="Arial" w:cs="Arial"/>
          <w:sz w:val="20"/>
          <w:szCs w:val="20"/>
        </w:rPr>
        <w:t xml:space="preserve">Son costos relacionados con la combinación de negocios aquellos en que incurre la adquirente para llevar a cabo una combinación de negocios. Estos costos incluyen los honorarios de búsqueda; asesoramiento, jurídicos, contables, de valoración y otros honorarios profesionales o de consultoría; costos generales de administración, incluyendo los de mantener un departamento interno de adquisiciones; y costos de registro y emisión de títulos de deuda y de patrimonio. Una adquirente contabilizará los costos relacionados con la adquisición como parte del costo de la combinación de negocios, a excepción de los costos de emisión de deuda o títulos de patrimonio, que se reconocerán de acuerdo con los requerimientos de la presente Resolución Técnica </w:t>
      </w:r>
      <w:r w:rsidR="007D4A42" w:rsidRPr="00AC4AEA">
        <w:rPr>
          <w:rFonts w:ascii="Arial" w:hAnsi="Arial" w:cs="Arial"/>
          <w:sz w:val="20"/>
          <w:szCs w:val="20"/>
        </w:rPr>
        <w:t>u</w:t>
      </w:r>
      <w:r w:rsidRPr="00AC4AEA">
        <w:rPr>
          <w:rFonts w:ascii="Arial" w:hAnsi="Arial" w:cs="Arial"/>
          <w:sz w:val="20"/>
          <w:szCs w:val="20"/>
        </w:rPr>
        <w:t xml:space="preserve"> </w:t>
      </w:r>
      <w:r w:rsidRPr="00AC4AEA">
        <w:rPr>
          <w:rFonts w:ascii="Arial" w:hAnsi="Arial" w:cs="Arial"/>
          <w:b/>
          <w:bCs/>
          <w:sz w:val="20"/>
          <w:szCs w:val="20"/>
        </w:rPr>
        <w:t>otras normas contables</w:t>
      </w:r>
      <w:r w:rsidRPr="00AC4AEA">
        <w:rPr>
          <w:rFonts w:ascii="Arial" w:hAnsi="Arial" w:cs="Arial"/>
          <w:sz w:val="20"/>
          <w:szCs w:val="20"/>
        </w:rPr>
        <w:t>, según corresponda.</w:t>
      </w:r>
      <w:bookmarkEnd w:id="1206"/>
      <w:r w:rsidRPr="00AC4AEA">
        <w:rPr>
          <w:rFonts w:ascii="Arial" w:hAnsi="Arial" w:cs="Arial"/>
          <w:sz w:val="20"/>
          <w:szCs w:val="20"/>
        </w:rPr>
        <w:t xml:space="preserve"> </w:t>
      </w:r>
    </w:p>
    <w:p w:rsidR="00421257" w:rsidRPr="00AC4AEA" w:rsidRDefault="00421257" w:rsidP="00A318EA">
      <w:pPr>
        <w:spacing w:after="112" w:line="256" w:lineRule="auto"/>
        <w:rPr>
          <w:rFonts w:ascii="Arial" w:hAnsi="Arial" w:cs="Arial"/>
          <w:sz w:val="20"/>
          <w:szCs w:val="20"/>
        </w:rPr>
      </w:pPr>
      <w:r w:rsidRPr="00AC4AEA">
        <w:rPr>
          <w:rFonts w:ascii="Arial" w:hAnsi="Arial" w:cs="Arial"/>
          <w:sz w:val="20"/>
          <w:szCs w:val="20"/>
        </w:rPr>
        <w:lastRenderedPageBreak/>
        <w:t xml:space="preserve"> </w:t>
      </w:r>
    </w:p>
    <w:p w:rsidR="00421257" w:rsidRPr="00AC4AEA" w:rsidRDefault="00421257" w:rsidP="00A318EA">
      <w:pPr>
        <w:pStyle w:val="Ttulo3"/>
      </w:pPr>
      <w:bookmarkStart w:id="1207" w:name="_Toc139357046"/>
      <w:r w:rsidRPr="00AC4AEA">
        <w:t>Reconocimiento, clasificación y medición de los activos identificables adquiridos, los pasivos asumidos y de cualquier participación no controladora adquirida</w:t>
      </w:r>
      <w:bookmarkEnd w:id="1207"/>
      <w:r w:rsidRPr="00AC4AEA">
        <w:t xml:space="preserve"> </w:t>
      </w:r>
    </w:p>
    <w:p w:rsidR="00421257" w:rsidRPr="00AC4AEA" w:rsidRDefault="00421257" w:rsidP="00C01B25">
      <w:pPr>
        <w:numPr>
          <w:ilvl w:val="0"/>
          <w:numId w:val="694"/>
        </w:numPr>
        <w:spacing w:after="147" w:line="264" w:lineRule="auto"/>
        <w:ind w:left="993" w:hanging="567"/>
        <w:jc w:val="both"/>
        <w:rPr>
          <w:rFonts w:ascii="Arial" w:hAnsi="Arial" w:cs="Arial"/>
          <w:sz w:val="20"/>
          <w:szCs w:val="20"/>
        </w:rPr>
      </w:pPr>
      <w:r w:rsidRPr="00AC4AEA">
        <w:rPr>
          <w:rFonts w:ascii="Arial" w:hAnsi="Arial" w:cs="Arial"/>
          <w:sz w:val="20"/>
          <w:szCs w:val="20"/>
        </w:rPr>
        <w:t xml:space="preserve">A efectos de reconocer, clasificar y medir los </w:t>
      </w:r>
      <w:r w:rsidRPr="00A17CD3">
        <w:rPr>
          <w:rFonts w:ascii="Arial" w:hAnsi="Arial" w:cs="Arial"/>
          <w:b/>
          <w:bCs/>
          <w:sz w:val="20"/>
          <w:szCs w:val="20"/>
        </w:rPr>
        <w:t>activos identificables</w:t>
      </w:r>
      <w:r w:rsidRPr="00AC4AEA">
        <w:rPr>
          <w:rFonts w:ascii="Arial" w:hAnsi="Arial" w:cs="Arial"/>
          <w:sz w:val="20"/>
          <w:szCs w:val="20"/>
        </w:rPr>
        <w:t xml:space="preserve"> adquiridos, los pasivos asumidos y de cualquier participación no controladora adquirida, una entidad aplicará: </w:t>
      </w:r>
    </w:p>
    <w:p w:rsidR="00421257" w:rsidRPr="00AC4AEA" w:rsidRDefault="00421257" w:rsidP="00C01B25">
      <w:pPr>
        <w:numPr>
          <w:ilvl w:val="0"/>
          <w:numId w:val="697"/>
        </w:numPr>
        <w:spacing w:line="264" w:lineRule="auto"/>
        <w:ind w:hanging="459"/>
        <w:jc w:val="both"/>
        <w:rPr>
          <w:rFonts w:ascii="Arial" w:hAnsi="Arial" w:cs="Arial"/>
          <w:sz w:val="20"/>
          <w:szCs w:val="20"/>
        </w:rPr>
      </w:pPr>
      <w:r w:rsidRPr="00AC4AEA">
        <w:rPr>
          <w:rFonts w:ascii="Arial" w:hAnsi="Arial" w:cs="Arial"/>
          <w:sz w:val="20"/>
          <w:szCs w:val="20"/>
        </w:rPr>
        <w:t xml:space="preserve">Los principios generales, establecidos en los párrafos </w:t>
      </w:r>
      <w:fldSimple w:instr=" REF _Ref135763164 \r \h  \* MERGEFORMAT ">
        <w:r w:rsidR="00D33A5D" w:rsidRPr="00D33A5D">
          <w:rPr>
            <w:rFonts w:ascii="Arial" w:hAnsi="Arial" w:cs="Arial"/>
            <w:sz w:val="20"/>
            <w:szCs w:val="20"/>
          </w:rPr>
          <w:t>972</w:t>
        </w:r>
      </w:fldSimple>
      <w:r w:rsidR="00D91205" w:rsidRPr="00AC4AEA">
        <w:rPr>
          <w:rFonts w:ascii="Arial" w:hAnsi="Arial" w:cs="Arial"/>
          <w:sz w:val="20"/>
          <w:szCs w:val="20"/>
        </w:rPr>
        <w:t xml:space="preserve"> </w:t>
      </w:r>
      <w:r w:rsidR="00953713" w:rsidRPr="00AC4AEA">
        <w:rPr>
          <w:rFonts w:ascii="Arial" w:hAnsi="Arial" w:cs="Arial"/>
          <w:sz w:val="20"/>
          <w:szCs w:val="20"/>
        </w:rPr>
        <w:t>a</w:t>
      </w:r>
      <w:r w:rsidR="00D91205" w:rsidRPr="00AC4AEA">
        <w:rPr>
          <w:rFonts w:ascii="Arial" w:hAnsi="Arial" w:cs="Arial"/>
          <w:sz w:val="20"/>
          <w:szCs w:val="20"/>
        </w:rPr>
        <w:t xml:space="preserve"> </w:t>
      </w:r>
      <w:fldSimple w:instr=" REF _Ref135765705 \r \h  \* MERGEFORMAT ">
        <w:r w:rsidR="00D33A5D" w:rsidRPr="00D33A5D">
          <w:rPr>
            <w:rFonts w:ascii="Arial" w:hAnsi="Arial" w:cs="Arial"/>
            <w:sz w:val="20"/>
            <w:szCs w:val="20"/>
          </w:rPr>
          <w:t>975</w:t>
        </w:r>
      </w:fldSimple>
      <w:r w:rsidRPr="00AC4AEA">
        <w:rPr>
          <w:rFonts w:ascii="Arial" w:hAnsi="Arial" w:cs="Arial"/>
          <w:sz w:val="20"/>
          <w:szCs w:val="20"/>
        </w:rPr>
        <w:t xml:space="preserve">. </w:t>
      </w:r>
    </w:p>
    <w:p w:rsidR="00421257" w:rsidRPr="00AC4AEA" w:rsidRDefault="00421257" w:rsidP="00C01B25">
      <w:pPr>
        <w:numPr>
          <w:ilvl w:val="0"/>
          <w:numId w:val="697"/>
        </w:numPr>
        <w:spacing w:line="264" w:lineRule="auto"/>
        <w:ind w:hanging="459"/>
        <w:jc w:val="both"/>
        <w:rPr>
          <w:rFonts w:ascii="Arial" w:hAnsi="Arial" w:cs="Arial"/>
          <w:sz w:val="20"/>
          <w:szCs w:val="20"/>
        </w:rPr>
      </w:pPr>
      <w:r w:rsidRPr="00AC4AEA">
        <w:rPr>
          <w:rFonts w:ascii="Arial" w:hAnsi="Arial" w:cs="Arial"/>
          <w:sz w:val="20"/>
          <w:szCs w:val="20"/>
        </w:rPr>
        <w:t xml:space="preserve">Los requerimientos de aplicación particular, establecidos en el párrafo </w:t>
      </w:r>
      <w:fldSimple w:instr=" REF _Ref135765708 \r \h  \* MERGEFORMAT ">
        <w:r w:rsidR="00D33A5D" w:rsidRPr="00D33A5D">
          <w:rPr>
            <w:rFonts w:ascii="Arial" w:hAnsi="Arial" w:cs="Arial"/>
            <w:sz w:val="20"/>
            <w:szCs w:val="20"/>
          </w:rPr>
          <w:t>976</w:t>
        </w:r>
      </w:fldSimple>
      <w:r w:rsidRPr="00AC4AEA">
        <w:rPr>
          <w:rFonts w:ascii="Arial" w:hAnsi="Arial" w:cs="Arial"/>
          <w:sz w:val="20"/>
          <w:szCs w:val="20"/>
        </w:rPr>
        <w:t>.</w:t>
      </w:r>
      <w:r w:rsidR="006F2C57">
        <w:rPr>
          <w:rFonts w:ascii="Arial" w:hAnsi="Arial" w:cs="Arial"/>
          <w:sz w:val="20"/>
          <w:szCs w:val="20"/>
        </w:rPr>
        <w:t xml:space="preserve"> </w:t>
      </w:r>
    </w:p>
    <w:p w:rsidR="00421257" w:rsidRPr="00AC4AEA" w:rsidRDefault="00421257" w:rsidP="00A318EA">
      <w:pPr>
        <w:spacing w:line="256" w:lineRule="auto"/>
        <w:rPr>
          <w:rFonts w:ascii="Arial" w:hAnsi="Arial" w:cs="Arial"/>
          <w:sz w:val="20"/>
          <w:szCs w:val="20"/>
        </w:rPr>
      </w:pPr>
      <w:r w:rsidRPr="00AC4AEA">
        <w:rPr>
          <w:rFonts w:ascii="Arial" w:hAnsi="Arial" w:cs="Arial"/>
          <w:sz w:val="20"/>
          <w:szCs w:val="20"/>
        </w:rPr>
        <w:t xml:space="preserve"> </w:t>
      </w:r>
    </w:p>
    <w:p w:rsidR="00421257" w:rsidRPr="00AC4AEA" w:rsidRDefault="00421257" w:rsidP="00A318EA">
      <w:pPr>
        <w:pStyle w:val="Ttulo4"/>
      </w:pPr>
      <w:r w:rsidRPr="00AC4AEA">
        <w:t xml:space="preserve">Principio general de reconocimiento </w:t>
      </w:r>
    </w:p>
    <w:p w:rsidR="00421257" w:rsidRPr="00AC4AEA" w:rsidRDefault="00421257" w:rsidP="00C01B25">
      <w:pPr>
        <w:numPr>
          <w:ilvl w:val="0"/>
          <w:numId w:val="694"/>
        </w:numPr>
        <w:spacing w:after="147" w:line="264" w:lineRule="auto"/>
        <w:ind w:left="993" w:hanging="567"/>
        <w:jc w:val="both"/>
        <w:rPr>
          <w:rFonts w:ascii="Arial" w:hAnsi="Arial" w:cs="Arial"/>
          <w:sz w:val="20"/>
          <w:szCs w:val="20"/>
        </w:rPr>
      </w:pPr>
      <w:bookmarkStart w:id="1208" w:name="_Ref135763164"/>
      <w:r w:rsidRPr="00AC4AEA">
        <w:rPr>
          <w:rFonts w:ascii="Arial" w:hAnsi="Arial" w:cs="Arial"/>
          <w:sz w:val="20"/>
          <w:szCs w:val="20"/>
        </w:rPr>
        <w:t>A la fecha de la adquisición, la adquirente reconocerá por separado de</w:t>
      </w:r>
      <w:r w:rsidR="00E46048" w:rsidRPr="00AC4AEA">
        <w:rPr>
          <w:rFonts w:ascii="Arial" w:hAnsi="Arial" w:cs="Arial"/>
          <w:sz w:val="20"/>
          <w:szCs w:val="20"/>
        </w:rPr>
        <w:t xml:space="preserve"> </w:t>
      </w:r>
      <w:r w:rsidRPr="00AC4AEA">
        <w:rPr>
          <w:rFonts w:ascii="Arial" w:hAnsi="Arial" w:cs="Arial"/>
          <w:sz w:val="20"/>
          <w:szCs w:val="20"/>
        </w:rPr>
        <w:t>l</w:t>
      </w:r>
      <w:r w:rsidR="00E46048" w:rsidRPr="00AC4AEA">
        <w:rPr>
          <w:rFonts w:ascii="Arial" w:hAnsi="Arial" w:cs="Arial"/>
          <w:sz w:val="20"/>
          <w:szCs w:val="20"/>
        </w:rPr>
        <w:t>a</w:t>
      </w:r>
      <w:r w:rsidRPr="00AC4AEA">
        <w:rPr>
          <w:rFonts w:ascii="Arial" w:hAnsi="Arial" w:cs="Arial"/>
          <w:sz w:val="20"/>
          <w:szCs w:val="20"/>
        </w:rPr>
        <w:t xml:space="preserve"> llave</w:t>
      </w:r>
      <w:r w:rsidR="00282758" w:rsidRPr="00AC4AEA">
        <w:rPr>
          <w:rFonts w:ascii="Arial" w:hAnsi="Arial" w:cs="Arial"/>
          <w:sz w:val="20"/>
          <w:szCs w:val="20"/>
        </w:rPr>
        <w:t xml:space="preserve"> de negocio</w:t>
      </w:r>
      <w:r w:rsidRPr="00AC4AEA">
        <w:rPr>
          <w:rFonts w:ascii="Arial" w:hAnsi="Arial" w:cs="Arial"/>
          <w:sz w:val="20"/>
          <w:szCs w:val="20"/>
        </w:rPr>
        <w:t xml:space="preserve">, los </w:t>
      </w:r>
      <w:r w:rsidRPr="00AC4AEA">
        <w:rPr>
          <w:rFonts w:ascii="Arial" w:hAnsi="Arial" w:cs="Arial"/>
          <w:b/>
          <w:bCs/>
          <w:sz w:val="20"/>
          <w:szCs w:val="20"/>
        </w:rPr>
        <w:t>activos</w:t>
      </w:r>
      <w:r w:rsidRPr="00AC4AEA">
        <w:rPr>
          <w:rFonts w:ascii="Arial" w:hAnsi="Arial" w:cs="Arial"/>
          <w:sz w:val="20"/>
          <w:szCs w:val="20"/>
        </w:rPr>
        <w:t xml:space="preserve"> </w:t>
      </w:r>
      <w:r w:rsidRPr="00AC4AEA">
        <w:rPr>
          <w:rFonts w:ascii="Arial" w:hAnsi="Arial" w:cs="Arial"/>
          <w:b/>
          <w:bCs/>
          <w:sz w:val="20"/>
          <w:szCs w:val="20"/>
        </w:rPr>
        <w:t>identificables</w:t>
      </w:r>
      <w:r w:rsidRPr="00AC4AEA">
        <w:rPr>
          <w:rFonts w:ascii="Arial" w:hAnsi="Arial" w:cs="Arial"/>
          <w:sz w:val="20"/>
          <w:szCs w:val="20"/>
        </w:rPr>
        <w:t xml:space="preserve"> adquiridos, los </w:t>
      </w:r>
      <w:r w:rsidR="00CE13D7" w:rsidRPr="00CE13D7">
        <w:rPr>
          <w:rFonts w:ascii="Arial" w:hAnsi="Arial" w:cs="Arial"/>
          <w:bCs/>
          <w:sz w:val="20"/>
          <w:szCs w:val="20"/>
        </w:rPr>
        <w:t>pasivos</w:t>
      </w:r>
      <w:r w:rsidRPr="00AC4AEA">
        <w:rPr>
          <w:rFonts w:ascii="Arial" w:hAnsi="Arial" w:cs="Arial"/>
          <w:sz w:val="20"/>
          <w:szCs w:val="20"/>
        </w:rPr>
        <w:t xml:space="preserve"> asumidos y cualquier participación no controladora en la adquirida.</w:t>
      </w:r>
      <w:bookmarkEnd w:id="1208"/>
      <w:r w:rsidR="006F2C57">
        <w:rPr>
          <w:rFonts w:ascii="Arial" w:hAnsi="Arial" w:cs="Arial"/>
          <w:sz w:val="20"/>
          <w:szCs w:val="20"/>
        </w:rPr>
        <w:t xml:space="preserve"> </w:t>
      </w:r>
    </w:p>
    <w:p w:rsidR="00421257" w:rsidRPr="0013242A" w:rsidRDefault="00421257" w:rsidP="00C01B25">
      <w:pPr>
        <w:numPr>
          <w:ilvl w:val="0"/>
          <w:numId w:val="694"/>
        </w:numPr>
        <w:spacing w:after="147" w:line="264" w:lineRule="auto"/>
        <w:ind w:left="993" w:hanging="567"/>
        <w:jc w:val="both"/>
        <w:rPr>
          <w:rFonts w:ascii="Arial" w:hAnsi="Arial" w:cs="Arial"/>
          <w:sz w:val="20"/>
          <w:szCs w:val="20"/>
        </w:rPr>
      </w:pPr>
      <w:bookmarkStart w:id="1209" w:name="_Ref135763166"/>
      <w:r w:rsidRPr="00AC4AEA">
        <w:rPr>
          <w:rFonts w:ascii="Arial" w:hAnsi="Arial" w:cs="Arial"/>
          <w:sz w:val="20"/>
          <w:szCs w:val="20"/>
        </w:rPr>
        <w:t xml:space="preserve">Para dar </w:t>
      </w:r>
      <w:r w:rsidRPr="0013242A">
        <w:rPr>
          <w:rFonts w:ascii="Arial" w:hAnsi="Arial" w:cs="Arial"/>
          <w:sz w:val="20"/>
          <w:szCs w:val="20"/>
        </w:rPr>
        <w:t xml:space="preserve">cumplimiento a lo requerido en el párrafo anterior, </w:t>
      </w:r>
      <w:r w:rsidR="00D81E8F" w:rsidRPr="0013242A">
        <w:rPr>
          <w:rFonts w:ascii="Arial" w:hAnsi="Arial" w:cs="Arial"/>
          <w:sz w:val="20"/>
          <w:szCs w:val="20"/>
        </w:rPr>
        <w:t xml:space="preserve">una </w:t>
      </w:r>
      <w:r w:rsidRPr="0013242A">
        <w:rPr>
          <w:rFonts w:ascii="Arial" w:hAnsi="Arial" w:cs="Arial"/>
          <w:sz w:val="20"/>
          <w:szCs w:val="20"/>
        </w:rPr>
        <w:t xml:space="preserve">adquirente reconocerá los </w:t>
      </w:r>
      <w:r w:rsidRPr="0013242A">
        <w:rPr>
          <w:rFonts w:ascii="Arial" w:hAnsi="Arial" w:cs="Arial"/>
          <w:b/>
          <w:bCs/>
          <w:sz w:val="20"/>
          <w:szCs w:val="20"/>
        </w:rPr>
        <w:t>activos identificables</w:t>
      </w:r>
      <w:r w:rsidRPr="0013242A">
        <w:rPr>
          <w:rFonts w:ascii="Arial" w:hAnsi="Arial" w:cs="Arial"/>
          <w:sz w:val="20"/>
          <w:szCs w:val="20"/>
        </w:rPr>
        <w:t xml:space="preserve"> adquiridos y los </w:t>
      </w:r>
      <w:r w:rsidR="00CE13D7" w:rsidRPr="0013242A">
        <w:rPr>
          <w:rFonts w:ascii="Arial" w:hAnsi="Arial" w:cs="Arial"/>
          <w:bCs/>
          <w:sz w:val="20"/>
          <w:szCs w:val="20"/>
        </w:rPr>
        <w:t>pasivos</w:t>
      </w:r>
      <w:r w:rsidRPr="0013242A">
        <w:rPr>
          <w:rFonts w:ascii="Arial" w:hAnsi="Arial" w:cs="Arial"/>
          <w:sz w:val="20"/>
          <w:szCs w:val="20"/>
        </w:rPr>
        <w:t xml:space="preserve"> asumidos, procedentes de la adquirida, siempre que, a la </w:t>
      </w:r>
      <w:r w:rsidRPr="0013242A">
        <w:rPr>
          <w:rFonts w:ascii="Arial" w:hAnsi="Arial" w:cs="Arial"/>
          <w:b/>
          <w:bCs/>
          <w:sz w:val="20"/>
          <w:szCs w:val="20"/>
        </w:rPr>
        <w:t>fecha de adquisición</w:t>
      </w:r>
      <w:r w:rsidRPr="0013242A">
        <w:rPr>
          <w:rFonts w:ascii="Arial" w:hAnsi="Arial" w:cs="Arial"/>
          <w:sz w:val="20"/>
          <w:szCs w:val="20"/>
        </w:rPr>
        <w:t>:</w:t>
      </w:r>
      <w:bookmarkEnd w:id="1209"/>
      <w:r w:rsidRPr="0013242A">
        <w:rPr>
          <w:rFonts w:ascii="Arial" w:hAnsi="Arial" w:cs="Arial"/>
          <w:sz w:val="20"/>
          <w:szCs w:val="20"/>
        </w:rPr>
        <w:t xml:space="preserve"> </w:t>
      </w:r>
    </w:p>
    <w:p w:rsidR="0013242A" w:rsidRDefault="00421257" w:rsidP="00C01B25">
      <w:pPr>
        <w:pStyle w:val="Prrafodelista"/>
        <w:numPr>
          <w:ilvl w:val="1"/>
          <w:numId w:val="644"/>
        </w:numPr>
        <w:spacing w:line="264" w:lineRule="auto"/>
        <w:ind w:hanging="511"/>
        <w:jc w:val="both"/>
        <w:rPr>
          <w:rFonts w:ascii="Arial" w:hAnsi="Arial" w:cs="Arial"/>
          <w:sz w:val="20"/>
          <w:szCs w:val="20"/>
        </w:rPr>
      </w:pPr>
      <w:r w:rsidRPr="0013242A">
        <w:rPr>
          <w:rFonts w:ascii="Arial" w:hAnsi="Arial" w:cs="Arial"/>
          <w:sz w:val="20"/>
          <w:szCs w:val="20"/>
        </w:rPr>
        <w:t xml:space="preserve">cumplan las definiciones establecidas en los párrafos </w:t>
      </w:r>
      <w:fldSimple w:instr=" REF _Ref106701972 \r \h  \* MERGEFORMAT ">
        <w:r w:rsidR="00D33A5D" w:rsidRPr="00D33A5D">
          <w:rPr>
            <w:rFonts w:ascii="Arial" w:hAnsi="Arial" w:cs="Arial"/>
            <w:sz w:val="20"/>
            <w:szCs w:val="20"/>
          </w:rPr>
          <w:t>22</w:t>
        </w:r>
      </w:fldSimple>
      <w:r w:rsidR="00D91205" w:rsidRPr="0013242A">
        <w:rPr>
          <w:rFonts w:ascii="Arial" w:hAnsi="Arial" w:cs="Arial"/>
          <w:sz w:val="20"/>
          <w:szCs w:val="20"/>
        </w:rPr>
        <w:t xml:space="preserve"> o </w:t>
      </w:r>
      <w:fldSimple w:instr=" REF _Ref135763194 \r \h  \* MERGEFORMAT ">
        <w:r w:rsidR="00D33A5D" w:rsidRPr="00D33A5D">
          <w:rPr>
            <w:rFonts w:ascii="Arial" w:hAnsi="Arial" w:cs="Arial"/>
            <w:sz w:val="20"/>
            <w:szCs w:val="20"/>
          </w:rPr>
          <w:t>23</w:t>
        </w:r>
      </w:fldSimple>
      <w:r w:rsidRPr="0013242A">
        <w:rPr>
          <w:rFonts w:ascii="Arial" w:hAnsi="Arial" w:cs="Arial"/>
          <w:sz w:val="20"/>
          <w:szCs w:val="20"/>
        </w:rPr>
        <w:t xml:space="preserve">, </w:t>
      </w:r>
      <w:r w:rsidR="00D91205" w:rsidRPr="0013242A">
        <w:rPr>
          <w:rFonts w:ascii="Arial" w:hAnsi="Arial" w:cs="Arial"/>
          <w:sz w:val="20"/>
          <w:szCs w:val="20"/>
        </w:rPr>
        <w:t>según corresponda</w:t>
      </w:r>
      <w:r w:rsidRPr="0013242A">
        <w:rPr>
          <w:rFonts w:ascii="Arial" w:hAnsi="Arial" w:cs="Arial"/>
          <w:sz w:val="20"/>
          <w:szCs w:val="20"/>
        </w:rPr>
        <w:t xml:space="preserve">; y </w:t>
      </w:r>
    </w:p>
    <w:p w:rsidR="00421257" w:rsidRPr="0013242A" w:rsidRDefault="00421257" w:rsidP="00C01B25">
      <w:pPr>
        <w:pStyle w:val="Prrafodelista"/>
        <w:numPr>
          <w:ilvl w:val="1"/>
          <w:numId w:val="644"/>
        </w:numPr>
        <w:spacing w:line="264" w:lineRule="auto"/>
        <w:ind w:hanging="511"/>
        <w:jc w:val="both"/>
        <w:rPr>
          <w:rFonts w:ascii="Arial" w:hAnsi="Arial" w:cs="Arial"/>
          <w:sz w:val="20"/>
          <w:szCs w:val="20"/>
        </w:rPr>
      </w:pPr>
      <w:r w:rsidRPr="0013242A">
        <w:rPr>
          <w:rFonts w:ascii="Arial" w:hAnsi="Arial" w:cs="Arial"/>
          <w:sz w:val="20"/>
          <w:szCs w:val="20"/>
        </w:rPr>
        <w:t>sean parte de lo que la adquirente y la adquirida (o sus anteriores propietarios) intercambiaron en la transacción de la combinación de negocios y no el resultado de transacciones separadas.</w:t>
      </w:r>
      <w:r w:rsidR="006F2C57">
        <w:rPr>
          <w:rFonts w:ascii="Arial" w:hAnsi="Arial" w:cs="Arial"/>
          <w:sz w:val="20"/>
          <w:szCs w:val="20"/>
        </w:rPr>
        <w:t xml:space="preserve"> </w:t>
      </w:r>
    </w:p>
    <w:p w:rsidR="00421257" w:rsidRPr="00AC4AEA" w:rsidRDefault="00421257" w:rsidP="00A318EA">
      <w:pPr>
        <w:spacing w:after="150" w:line="256" w:lineRule="auto"/>
        <w:ind w:left="1466"/>
        <w:rPr>
          <w:rFonts w:ascii="Arial" w:hAnsi="Arial" w:cs="Arial"/>
          <w:sz w:val="20"/>
          <w:szCs w:val="20"/>
        </w:rPr>
      </w:pPr>
      <w:r w:rsidRPr="00AC4AEA">
        <w:rPr>
          <w:rFonts w:ascii="Arial" w:hAnsi="Arial" w:cs="Arial"/>
          <w:sz w:val="20"/>
          <w:szCs w:val="20"/>
        </w:rPr>
        <w:t xml:space="preserve"> </w:t>
      </w:r>
    </w:p>
    <w:p w:rsidR="00421257" w:rsidRPr="00AC4AEA" w:rsidRDefault="00421257" w:rsidP="00A318EA">
      <w:pPr>
        <w:pStyle w:val="Ttulo4"/>
      </w:pPr>
      <w:r w:rsidRPr="00AC4AEA">
        <w:t xml:space="preserve">Principio general de clasificación o designación </w:t>
      </w:r>
    </w:p>
    <w:p w:rsidR="00421257" w:rsidRPr="00AC4AEA" w:rsidRDefault="00421257" w:rsidP="00C01B25">
      <w:pPr>
        <w:numPr>
          <w:ilvl w:val="0"/>
          <w:numId w:val="694"/>
        </w:numPr>
        <w:spacing w:after="147" w:line="264" w:lineRule="auto"/>
        <w:ind w:left="993" w:hanging="567"/>
        <w:jc w:val="both"/>
        <w:rPr>
          <w:rFonts w:ascii="Arial" w:hAnsi="Arial" w:cs="Arial"/>
          <w:sz w:val="20"/>
          <w:szCs w:val="20"/>
        </w:rPr>
      </w:pPr>
      <w:r w:rsidRPr="00AC4AEA">
        <w:rPr>
          <w:rFonts w:ascii="Arial" w:hAnsi="Arial" w:cs="Arial"/>
          <w:sz w:val="20"/>
          <w:szCs w:val="20"/>
        </w:rPr>
        <w:t>A la fecha de la adquisición, una adquirente:</w:t>
      </w:r>
      <w:r w:rsidR="006F2C57">
        <w:rPr>
          <w:rFonts w:ascii="Arial" w:hAnsi="Arial" w:cs="Arial"/>
          <w:sz w:val="20"/>
          <w:szCs w:val="20"/>
        </w:rPr>
        <w:t xml:space="preserve"> </w:t>
      </w:r>
    </w:p>
    <w:p w:rsidR="00421257" w:rsidRPr="00AC4AEA" w:rsidRDefault="00421257" w:rsidP="00C01B25">
      <w:pPr>
        <w:numPr>
          <w:ilvl w:val="0"/>
          <w:numId w:val="698"/>
        </w:numPr>
        <w:spacing w:line="264" w:lineRule="auto"/>
        <w:ind w:left="1418" w:hanging="425"/>
        <w:jc w:val="both"/>
        <w:rPr>
          <w:rFonts w:ascii="Arial" w:hAnsi="Arial" w:cs="Arial"/>
          <w:sz w:val="20"/>
          <w:szCs w:val="20"/>
        </w:rPr>
      </w:pPr>
      <w:r w:rsidRPr="00AC4AEA">
        <w:rPr>
          <w:rFonts w:ascii="Arial" w:hAnsi="Arial" w:cs="Arial"/>
          <w:sz w:val="20"/>
          <w:szCs w:val="20"/>
        </w:rPr>
        <w:t xml:space="preserve">clasificará o designará los </w:t>
      </w:r>
      <w:r w:rsidRPr="00A17CD3">
        <w:rPr>
          <w:rFonts w:ascii="Arial" w:hAnsi="Arial" w:cs="Arial"/>
          <w:b/>
          <w:bCs/>
          <w:sz w:val="20"/>
          <w:szCs w:val="20"/>
        </w:rPr>
        <w:t>activos identificables</w:t>
      </w:r>
      <w:r w:rsidRPr="00AC4AEA">
        <w:rPr>
          <w:rFonts w:ascii="Arial" w:hAnsi="Arial" w:cs="Arial"/>
          <w:sz w:val="20"/>
          <w:szCs w:val="20"/>
        </w:rPr>
        <w:t xml:space="preserve"> adquiridos y los pasivos asumidos según sea necesario para la aplicación posterior de esta Resolución Técnica u </w:t>
      </w:r>
      <w:r w:rsidRPr="00AC4AEA">
        <w:rPr>
          <w:rFonts w:ascii="Arial" w:hAnsi="Arial" w:cs="Arial"/>
          <w:b/>
          <w:bCs/>
          <w:sz w:val="20"/>
          <w:szCs w:val="20"/>
        </w:rPr>
        <w:t>otras normas contables</w:t>
      </w:r>
      <w:r w:rsidRPr="00AC4AEA">
        <w:rPr>
          <w:rFonts w:ascii="Arial" w:hAnsi="Arial" w:cs="Arial"/>
          <w:sz w:val="20"/>
          <w:szCs w:val="20"/>
        </w:rPr>
        <w:t>; y</w:t>
      </w:r>
      <w:r w:rsidR="006F2C57">
        <w:rPr>
          <w:rFonts w:ascii="Arial" w:hAnsi="Arial" w:cs="Arial"/>
          <w:sz w:val="20"/>
          <w:szCs w:val="20"/>
        </w:rPr>
        <w:t xml:space="preserve"> </w:t>
      </w:r>
    </w:p>
    <w:p w:rsidR="00421257" w:rsidRPr="00AC4AEA" w:rsidRDefault="00421257" w:rsidP="00C01B25">
      <w:pPr>
        <w:numPr>
          <w:ilvl w:val="0"/>
          <w:numId w:val="698"/>
        </w:numPr>
        <w:spacing w:line="264" w:lineRule="auto"/>
        <w:ind w:left="1418" w:hanging="425"/>
        <w:jc w:val="both"/>
        <w:rPr>
          <w:rFonts w:ascii="Arial" w:hAnsi="Arial" w:cs="Arial"/>
          <w:sz w:val="20"/>
          <w:szCs w:val="20"/>
        </w:rPr>
      </w:pPr>
      <w:r w:rsidRPr="00AC4AEA">
        <w:rPr>
          <w:rFonts w:ascii="Arial" w:hAnsi="Arial" w:cs="Arial"/>
          <w:sz w:val="20"/>
          <w:szCs w:val="20"/>
        </w:rPr>
        <w:t xml:space="preserve">efectuará esas clasificaciones o designaciones sobre la base de los acuerdos contractuales, de las condiciones económicas, de sus </w:t>
      </w:r>
      <w:r w:rsidRPr="00AD600B">
        <w:rPr>
          <w:rFonts w:ascii="Arial" w:hAnsi="Arial" w:cs="Arial"/>
          <w:b/>
          <w:bCs/>
          <w:sz w:val="20"/>
          <w:szCs w:val="20"/>
        </w:rPr>
        <w:t xml:space="preserve">políticas contables </w:t>
      </w:r>
      <w:r w:rsidRPr="00AC4AEA">
        <w:rPr>
          <w:rFonts w:ascii="Arial" w:hAnsi="Arial" w:cs="Arial"/>
          <w:sz w:val="20"/>
          <w:szCs w:val="20"/>
        </w:rPr>
        <w:t>o de operación y de otras condiciones pertinentes tal como existan en la fecha de la adquisición.</w:t>
      </w:r>
      <w:r w:rsidR="006F2C57">
        <w:rPr>
          <w:rFonts w:ascii="Arial" w:hAnsi="Arial" w:cs="Arial"/>
          <w:sz w:val="20"/>
          <w:szCs w:val="20"/>
        </w:rPr>
        <w:t xml:space="preserve"> </w:t>
      </w:r>
    </w:p>
    <w:p w:rsidR="00421257" w:rsidRPr="00AC4AEA" w:rsidRDefault="00421257" w:rsidP="00A318EA">
      <w:pPr>
        <w:spacing w:after="150" w:line="256" w:lineRule="auto"/>
        <w:ind w:left="1466"/>
        <w:rPr>
          <w:rFonts w:ascii="Arial" w:hAnsi="Arial" w:cs="Arial"/>
          <w:sz w:val="20"/>
          <w:szCs w:val="20"/>
        </w:rPr>
      </w:pPr>
      <w:r w:rsidRPr="00AC4AEA">
        <w:rPr>
          <w:rFonts w:ascii="Arial" w:hAnsi="Arial" w:cs="Arial"/>
          <w:sz w:val="20"/>
          <w:szCs w:val="20"/>
        </w:rPr>
        <w:t xml:space="preserve"> </w:t>
      </w:r>
    </w:p>
    <w:p w:rsidR="00421257" w:rsidRPr="00AC4AEA" w:rsidRDefault="00421257" w:rsidP="00A318EA">
      <w:pPr>
        <w:pStyle w:val="Ttulo4"/>
      </w:pPr>
      <w:r w:rsidRPr="00AC4AEA">
        <w:t xml:space="preserve">Principio general de medición </w:t>
      </w:r>
    </w:p>
    <w:p w:rsidR="00421257" w:rsidRPr="00AC4AEA" w:rsidRDefault="00421257" w:rsidP="00C01B25">
      <w:pPr>
        <w:numPr>
          <w:ilvl w:val="0"/>
          <w:numId w:val="694"/>
        </w:numPr>
        <w:spacing w:after="147" w:line="264" w:lineRule="auto"/>
        <w:ind w:left="993" w:hanging="567"/>
        <w:jc w:val="both"/>
        <w:rPr>
          <w:rFonts w:ascii="Arial" w:hAnsi="Arial" w:cs="Arial"/>
          <w:sz w:val="20"/>
          <w:szCs w:val="20"/>
        </w:rPr>
      </w:pPr>
      <w:bookmarkStart w:id="1210" w:name="_Ref135765705"/>
      <w:r w:rsidRPr="00AC4AEA">
        <w:rPr>
          <w:rFonts w:ascii="Arial" w:hAnsi="Arial" w:cs="Arial"/>
          <w:sz w:val="20"/>
          <w:szCs w:val="20"/>
        </w:rPr>
        <w:t xml:space="preserve">Una adquirente medirá los </w:t>
      </w:r>
      <w:r w:rsidRPr="00AC4AEA">
        <w:rPr>
          <w:rFonts w:ascii="Arial" w:hAnsi="Arial" w:cs="Arial"/>
          <w:b/>
          <w:bCs/>
          <w:sz w:val="20"/>
          <w:szCs w:val="20"/>
        </w:rPr>
        <w:t>activos identificables adquiridos</w:t>
      </w:r>
      <w:r w:rsidRPr="00AC4AEA">
        <w:rPr>
          <w:rFonts w:ascii="Arial" w:hAnsi="Arial" w:cs="Arial"/>
          <w:sz w:val="20"/>
          <w:szCs w:val="20"/>
        </w:rPr>
        <w:t xml:space="preserve"> y los </w:t>
      </w:r>
      <w:r w:rsidR="00CE13D7" w:rsidRPr="00CE13D7">
        <w:rPr>
          <w:rFonts w:ascii="Arial" w:hAnsi="Arial" w:cs="Arial"/>
          <w:bCs/>
          <w:sz w:val="20"/>
          <w:szCs w:val="20"/>
        </w:rPr>
        <w:t>pasivos</w:t>
      </w:r>
      <w:r w:rsidRPr="00AC4AEA">
        <w:rPr>
          <w:rFonts w:ascii="Arial" w:hAnsi="Arial" w:cs="Arial"/>
          <w:sz w:val="20"/>
          <w:szCs w:val="20"/>
        </w:rPr>
        <w:t xml:space="preserve"> asumidos</w:t>
      </w:r>
      <w:r w:rsidR="004374F4" w:rsidRPr="00AC4AEA">
        <w:rPr>
          <w:rFonts w:ascii="Arial" w:hAnsi="Arial" w:cs="Arial"/>
          <w:sz w:val="20"/>
          <w:szCs w:val="20"/>
        </w:rPr>
        <w:t xml:space="preserve"> de una adquirida</w:t>
      </w:r>
      <w:r w:rsidRPr="00AC4AEA">
        <w:rPr>
          <w:rFonts w:ascii="Arial" w:hAnsi="Arial" w:cs="Arial"/>
          <w:sz w:val="20"/>
          <w:szCs w:val="20"/>
        </w:rPr>
        <w:t xml:space="preserve"> a </w:t>
      </w:r>
      <w:r w:rsidRPr="00AC4AEA">
        <w:rPr>
          <w:rFonts w:ascii="Arial" w:hAnsi="Arial" w:cs="Arial"/>
          <w:b/>
          <w:bCs/>
          <w:sz w:val="20"/>
          <w:szCs w:val="20"/>
        </w:rPr>
        <w:t>sus valores razonables</w:t>
      </w:r>
      <w:r w:rsidRPr="00AC4AEA">
        <w:rPr>
          <w:rFonts w:ascii="Arial" w:hAnsi="Arial" w:cs="Arial"/>
          <w:sz w:val="20"/>
          <w:szCs w:val="20"/>
        </w:rPr>
        <w:t xml:space="preserve"> en la </w:t>
      </w:r>
      <w:r w:rsidRPr="00AA50D9">
        <w:rPr>
          <w:rFonts w:ascii="Arial" w:hAnsi="Arial" w:cs="Arial"/>
          <w:b/>
          <w:bCs/>
          <w:sz w:val="20"/>
          <w:szCs w:val="20"/>
        </w:rPr>
        <w:t>fecha de adquisición</w:t>
      </w:r>
      <w:r w:rsidRPr="00AC4AEA">
        <w:rPr>
          <w:rFonts w:ascii="Arial" w:hAnsi="Arial" w:cs="Arial"/>
          <w:sz w:val="20"/>
          <w:szCs w:val="20"/>
        </w:rPr>
        <w:t>.</w:t>
      </w:r>
      <w:bookmarkEnd w:id="1210"/>
      <w:r w:rsidR="006F2C57">
        <w:rPr>
          <w:rFonts w:ascii="Arial" w:hAnsi="Arial" w:cs="Arial"/>
          <w:sz w:val="20"/>
          <w:szCs w:val="20"/>
        </w:rPr>
        <w:t xml:space="preserve"> </w:t>
      </w:r>
    </w:p>
    <w:p w:rsidR="00421257" w:rsidRPr="00AC4AEA" w:rsidRDefault="00421257" w:rsidP="00A318EA">
      <w:pPr>
        <w:spacing w:after="132" w:line="256" w:lineRule="auto"/>
        <w:rPr>
          <w:rFonts w:ascii="Arial" w:hAnsi="Arial" w:cs="Arial"/>
          <w:sz w:val="20"/>
          <w:szCs w:val="20"/>
        </w:rPr>
      </w:pPr>
      <w:r w:rsidRPr="00AC4AEA">
        <w:rPr>
          <w:rFonts w:ascii="Arial" w:hAnsi="Arial" w:cs="Arial"/>
          <w:sz w:val="20"/>
          <w:szCs w:val="20"/>
        </w:rPr>
        <w:t xml:space="preserve"> </w:t>
      </w:r>
    </w:p>
    <w:p w:rsidR="00421257" w:rsidRPr="00AC4AEA" w:rsidRDefault="00421257" w:rsidP="00A318EA">
      <w:pPr>
        <w:pStyle w:val="Ttulo4"/>
      </w:pPr>
      <w:r w:rsidRPr="00AC4AEA">
        <w:t xml:space="preserve">Cuestiones de aplicación en particular </w:t>
      </w:r>
    </w:p>
    <w:p w:rsidR="00421257" w:rsidRPr="00AC4AEA" w:rsidRDefault="00421257" w:rsidP="00C01B25">
      <w:pPr>
        <w:numPr>
          <w:ilvl w:val="0"/>
          <w:numId w:val="694"/>
        </w:numPr>
        <w:spacing w:after="147" w:line="264" w:lineRule="auto"/>
        <w:ind w:left="1134" w:hanging="708"/>
        <w:jc w:val="both"/>
        <w:rPr>
          <w:rFonts w:ascii="Arial" w:hAnsi="Arial" w:cs="Arial"/>
          <w:sz w:val="20"/>
          <w:szCs w:val="20"/>
        </w:rPr>
      </w:pPr>
      <w:bookmarkStart w:id="1211" w:name="_Ref135765708"/>
      <w:r w:rsidRPr="00AC4AEA">
        <w:rPr>
          <w:rFonts w:ascii="Arial" w:hAnsi="Arial" w:cs="Arial"/>
          <w:sz w:val="20"/>
          <w:szCs w:val="20"/>
        </w:rPr>
        <w:t>A la fecha de la adquisición, una adquirente:</w:t>
      </w:r>
      <w:bookmarkEnd w:id="1211"/>
      <w:r w:rsidRPr="00AC4AEA">
        <w:rPr>
          <w:rFonts w:ascii="Arial" w:hAnsi="Arial" w:cs="Arial"/>
          <w:sz w:val="20"/>
          <w:szCs w:val="20"/>
        </w:rPr>
        <w:t xml:space="preserve"> </w:t>
      </w:r>
    </w:p>
    <w:p w:rsidR="007F2BE4" w:rsidRPr="00AC4AEA" w:rsidRDefault="00421257" w:rsidP="00C01B25">
      <w:pPr>
        <w:numPr>
          <w:ilvl w:val="0"/>
          <w:numId w:val="699"/>
        </w:numPr>
        <w:spacing w:line="264" w:lineRule="auto"/>
        <w:ind w:hanging="318"/>
        <w:jc w:val="both"/>
        <w:rPr>
          <w:rFonts w:ascii="Arial" w:hAnsi="Arial" w:cs="Arial"/>
          <w:sz w:val="20"/>
          <w:szCs w:val="20"/>
        </w:rPr>
      </w:pPr>
      <w:r w:rsidRPr="00AC4AEA">
        <w:rPr>
          <w:rFonts w:ascii="Arial" w:hAnsi="Arial" w:cs="Arial"/>
          <w:sz w:val="20"/>
          <w:szCs w:val="20"/>
        </w:rPr>
        <w:lastRenderedPageBreak/>
        <w:t>Reconocerá</w:t>
      </w:r>
      <w:r w:rsidR="007F2BE4" w:rsidRPr="00AC4AEA">
        <w:rPr>
          <w:rFonts w:ascii="Arial" w:hAnsi="Arial" w:cs="Arial"/>
          <w:sz w:val="20"/>
          <w:szCs w:val="20"/>
        </w:rPr>
        <w:t>:</w:t>
      </w:r>
      <w:r w:rsidRPr="00AC4AEA">
        <w:rPr>
          <w:rFonts w:ascii="Arial" w:hAnsi="Arial" w:cs="Arial"/>
          <w:sz w:val="20"/>
          <w:szCs w:val="20"/>
        </w:rPr>
        <w:t xml:space="preserve"> </w:t>
      </w:r>
    </w:p>
    <w:p w:rsidR="00BB09A0" w:rsidRPr="00AC4AEA" w:rsidRDefault="007F2BE4" w:rsidP="00C01B25">
      <w:pPr>
        <w:numPr>
          <w:ilvl w:val="0"/>
          <w:numId w:val="700"/>
        </w:numPr>
        <w:spacing w:line="264" w:lineRule="auto"/>
        <w:ind w:left="2171" w:hanging="357"/>
        <w:jc w:val="both"/>
        <w:rPr>
          <w:rFonts w:ascii="Arial" w:hAnsi="Arial" w:cs="Arial"/>
          <w:sz w:val="20"/>
          <w:szCs w:val="20"/>
        </w:rPr>
      </w:pPr>
      <w:r w:rsidRPr="00AC4AEA">
        <w:rPr>
          <w:rFonts w:ascii="Arial" w:hAnsi="Arial" w:cs="Arial"/>
          <w:sz w:val="20"/>
          <w:szCs w:val="20"/>
        </w:rPr>
        <w:t>L</w:t>
      </w:r>
      <w:r w:rsidR="00421257" w:rsidRPr="00AC4AEA">
        <w:rPr>
          <w:rFonts w:ascii="Arial" w:hAnsi="Arial" w:cs="Arial"/>
          <w:sz w:val="20"/>
          <w:szCs w:val="20"/>
        </w:rPr>
        <w:t xml:space="preserve">os </w:t>
      </w:r>
      <w:r w:rsidR="00CE13D7" w:rsidRPr="00CE13D7">
        <w:rPr>
          <w:rFonts w:ascii="Arial" w:hAnsi="Arial" w:cs="Arial"/>
          <w:bCs/>
          <w:sz w:val="20"/>
          <w:szCs w:val="20"/>
        </w:rPr>
        <w:t>activos</w:t>
      </w:r>
      <w:r w:rsidR="00421257" w:rsidRPr="00AC4AEA">
        <w:rPr>
          <w:rFonts w:ascii="Arial" w:hAnsi="Arial" w:cs="Arial"/>
          <w:sz w:val="20"/>
          <w:szCs w:val="20"/>
        </w:rPr>
        <w:t xml:space="preserve"> intangibles por separado de la llave de negocio </w:t>
      </w:r>
      <w:r w:rsidR="000A4D49" w:rsidRPr="00AC4AEA">
        <w:rPr>
          <w:rFonts w:ascii="Arial" w:hAnsi="Arial" w:cs="Arial"/>
          <w:sz w:val="20"/>
          <w:szCs w:val="20"/>
        </w:rPr>
        <w:t>siempre que</w:t>
      </w:r>
      <w:r w:rsidR="00421257" w:rsidRPr="00AC4AEA">
        <w:rPr>
          <w:rFonts w:ascii="Arial" w:hAnsi="Arial" w:cs="Arial"/>
          <w:sz w:val="20"/>
          <w:szCs w:val="20"/>
        </w:rPr>
        <w:t xml:space="preserve"> sus </w:t>
      </w:r>
      <w:r w:rsidR="00421257" w:rsidRPr="00AC4AEA">
        <w:rPr>
          <w:rFonts w:ascii="Arial" w:hAnsi="Arial" w:cs="Arial"/>
          <w:b/>
          <w:bCs/>
          <w:sz w:val="20"/>
          <w:szCs w:val="20"/>
        </w:rPr>
        <w:t>valores razonables</w:t>
      </w:r>
      <w:r w:rsidR="00421257" w:rsidRPr="00AC4AEA">
        <w:rPr>
          <w:rFonts w:ascii="Arial" w:hAnsi="Arial" w:cs="Arial"/>
          <w:sz w:val="20"/>
          <w:szCs w:val="20"/>
        </w:rPr>
        <w:t xml:space="preserve"> </w:t>
      </w:r>
      <w:r w:rsidR="000A4D49" w:rsidRPr="00AC4AEA">
        <w:rPr>
          <w:rFonts w:ascii="Arial" w:hAnsi="Arial" w:cs="Arial"/>
          <w:sz w:val="20"/>
          <w:szCs w:val="20"/>
        </w:rPr>
        <w:t xml:space="preserve">satisfaga el requisito de </w:t>
      </w:r>
      <w:r w:rsidR="000A4D49" w:rsidRPr="00AC4AEA">
        <w:rPr>
          <w:rFonts w:ascii="Arial" w:hAnsi="Arial" w:cs="Arial"/>
          <w:b/>
          <w:bCs/>
          <w:sz w:val="20"/>
          <w:szCs w:val="20"/>
        </w:rPr>
        <w:t>confiabilidad (credibilidad)</w:t>
      </w:r>
      <w:r w:rsidR="00421257" w:rsidRPr="00AC4AEA">
        <w:rPr>
          <w:rFonts w:ascii="Arial" w:hAnsi="Arial" w:cs="Arial"/>
          <w:sz w:val="20"/>
          <w:szCs w:val="20"/>
        </w:rPr>
        <w:t xml:space="preserve"> </w:t>
      </w:r>
      <w:r w:rsidR="000A4D49" w:rsidRPr="00AC4AEA">
        <w:rPr>
          <w:rFonts w:ascii="Arial" w:hAnsi="Arial" w:cs="Arial"/>
          <w:sz w:val="20"/>
          <w:szCs w:val="20"/>
        </w:rPr>
        <w:t xml:space="preserve">y puedan ser estimados </w:t>
      </w:r>
      <w:r w:rsidR="00421257" w:rsidRPr="00AC4AEA">
        <w:rPr>
          <w:rFonts w:ascii="Arial" w:hAnsi="Arial" w:cs="Arial"/>
          <w:sz w:val="20"/>
          <w:szCs w:val="20"/>
        </w:rPr>
        <w:t>sin un costo o esfuerzo desproporcionado,</w:t>
      </w:r>
      <w:r w:rsidR="00792DEC" w:rsidRPr="00AC4AEA">
        <w:rPr>
          <w:rFonts w:ascii="Arial" w:hAnsi="Arial" w:cs="Arial"/>
          <w:sz w:val="20"/>
          <w:szCs w:val="20"/>
        </w:rPr>
        <w:t xml:space="preserve"> de conformidad co</w:t>
      </w:r>
      <w:r w:rsidR="0035424F" w:rsidRPr="00AC4AEA">
        <w:rPr>
          <w:rFonts w:ascii="Arial" w:hAnsi="Arial" w:cs="Arial"/>
          <w:sz w:val="20"/>
          <w:szCs w:val="20"/>
        </w:rPr>
        <w:t xml:space="preserve">n lo establecido en el párrafo </w:t>
      </w:r>
      <w:r w:rsidR="001C4138">
        <w:rPr>
          <w:rFonts w:ascii="Arial" w:hAnsi="Arial" w:cs="Arial"/>
          <w:sz w:val="20"/>
          <w:szCs w:val="20"/>
        </w:rPr>
        <w:fldChar w:fldCharType="begin"/>
      </w:r>
      <w:r w:rsidR="00CC7B9D">
        <w:rPr>
          <w:rFonts w:ascii="Arial" w:hAnsi="Arial" w:cs="Arial"/>
          <w:sz w:val="20"/>
          <w:szCs w:val="20"/>
        </w:rPr>
        <w:instrText xml:space="preserve"> REF _Ref136445073 \r \h </w:instrText>
      </w:r>
      <w:r w:rsidR="001C4138">
        <w:rPr>
          <w:rFonts w:ascii="Arial" w:hAnsi="Arial" w:cs="Arial"/>
          <w:sz w:val="20"/>
          <w:szCs w:val="20"/>
        </w:rPr>
      </w:r>
      <w:r w:rsidR="001C4138">
        <w:rPr>
          <w:rFonts w:ascii="Arial" w:hAnsi="Arial" w:cs="Arial"/>
          <w:sz w:val="20"/>
          <w:szCs w:val="20"/>
        </w:rPr>
        <w:fldChar w:fldCharType="separate"/>
      </w:r>
      <w:r w:rsidR="00D33A5D">
        <w:rPr>
          <w:rFonts w:ascii="Arial" w:hAnsi="Arial" w:cs="Arial"/>
          <w:sz w:val="20"/>
          <w:szCs w:val="20"/>
        </w:rPr>
        <w:t>83</w:t>
      </w:r>
      <w:r w:rsidR="001C4138">
        <w:rPr>
          <w:rFonts w:ascii="Arial" w:hAnsi="Arial" w:cs="Arial"/>
          <w:sz w:val="20"/>
          <w:szCs w:val="20"/>
        </w:rPr>
        <w:fldChar w:fldCharType="end"/>
      </w:r>
      <w:r w:rsidR="0035424F" w:rsidRPr="00AC4AEA">
        <w:rPr>
          <w:rFonts w:ascii="Arial" w:hAnsi="Arial" w:cs="Arial"/>
          <w:sz w:val="20"/>
          <w:szCs w:val="20"/>
        </w:rPr>
        <w:t>,</w:t>
      </w:r>
      <w:r w:rsidR="00421257" w:rsidRPr="00AC4AEA">
        <w:rPr>
          <w:rFonts w:ascii="Arial" w:hAnsi="Arial" w:cs="Arial"/>
          <w:sz w:val="20"/>
          <w:szCs w:val="20"/>
        </w:rPr>
        <w:t xml:space="preserve"> incluso si no hubieran sido objeto de reconocimiento previo en los libros de la adquirida (por ejemplo, por tratarse de un nombre comercial, una marca, una patente o una relación con un cliente que la adquirente desarrolló internamente y contabilizó como gasto).</w:t>
      </w:r>
    </w:p>
    <w:p w:rsidR="00421257" w:rsidRPr="00AC4AEA" w:rsidRDefault="00BB09A0" w:rsidP="00C01B25">
      <w:pPr>
        <w:numPr>
          <w:ilvl w:val="0"/>
          <w:numId w:val="700"/>
        </w:numPr>
        <w:spacing w:line="264" w:lineRule="auto"/>
        <w:ind w:left="2171" w:hanging="357"/>
        <w:jc w:val="both"/>
        <w:rPr>
          <w:rFonts w:ascii="Arial" w:hAnsi="Arial" w:cs="Arial"/>
          <w:sz w:val="20"/>
          <w:szCs w:val="20"/>
        </w:rPr>
      </w:pPr>
      <w:r w:rsidRPr="00AC4AEA">
        <w:rPr>
          <w:rFonts w:ascii="Arial" w:hAnsi="Arial" w:cs="Arial"/>
          <w:sz w:val="20"/>
          <w:szCs w:val="20"/>
        </w:rPr>
        <w:t>Los pasivos contingentes, sin importar su probabilidad de ocurrencia.</w:t>
      </w:r>
      <w:r w:rsidR="00421257" w:rsidRPr="00AC4AEA">
        <w:rPr>
          <w:rFonts w:ascii="Arial" w:hAnsi="Arial" w:cs="Arial"/>
          <w:sz w:val="20"/>
          <w:szCs w:val="20"/>
        </w:rPr>
        <w:t xml:space="preserve"> </w:t>
      </w:r>
    </w:p>
    <w:p w:rsidR="007F2BE4" w:rsidRPr="00AC4AEA" w:rsidRDefault="00421257" w:rsidP="00C01B25">
      <w:pPr>
        <w:numPr>
          <w:ilvl w:val="0"/>
          <w:numId w:val="699"/>
        </w:numPr>
        <w:spacing w:line="264" w:lineRule="auto"/>
        <w:ind w:hanging="318"/>
        <w:jc w:val="both"/>
        <w:rPr>
          <w:rFonts w:ascii="Arial" w:hAnsi="Arial" w:cs="Arial"/>
          <w:sz w:val="20"/>
          <w:szCs w:val="20"/>
        </w:rPr>
      </w:pPr>
      <w:r w:rsidRPr="00AC4AEA">
        <w:rPr>
          <w:rFonts w:ascii="Arial" w:hAnsi="Arial" w:cs="Arial"/>
          <w:sz w:val="20"/>
          <w:szCs w:val="20"/>
        </w:rPr>
        <w:t>Medirá</w:t>
      </w:r>
      <w:r w:rsidR="007F2BE4" w:rsidRPr="00AC4AEA">
        <w:rPr>
          <w:rFonts w:ascii="Arial" w:hAnsi="Arial" w:cs="Arial"/>
          <w:sz w:val="20"/>
          <w:szCs w:val="20"/>
        </w:rPr>
        <w:t>:</w:t>
      </w:r>
      <w:r w:rsidRPr="00AC4AEA">
        <w:rPr>
          <w:rFonts w:ascii="Arial" w:hAnsi="Arial" w:cs="Arial"/>
          <w:sz w:val="20"/>
          <w:szCs w:val="20"/>
        </w:rPr>
        <w:t xml:space="preserve"> </w:t>
      </w:r>
    </w:p>
    <w:p w:rsidR="00421257" w:rsidRPr="00AC4AEA" w:rsidRDefault="007F2BE4" w:rsidP="00C01B25">
      <w:pPr>
        <w:numPr>
          <w:ilvl w:val="0"/>
          <w:numId w:val="701"/>
        </w:numPr>
        <w:spacing w:line="264" w:lineRule="auto"/>
        <w:ind w:left="2171" w:hanging="357"/>
        <w:jc w:val="both"/>
        <w:rPr>
          <w:rFonts w:ascii="Arial" w:hAnsi="Arial" w:cs="Arial"/>
          <w:sz w:val="20"/>
          <w:szCs w:val="20"/>
        </w:rPr>
      </w:pPr>
      <w:r w:rsidRPr="00AC4AEA">
        <w:rPr>
          <w:rFonts w:ascii="Arial" w:hAnsi="Arial" w:cs="Arial"/>
          <w:sz w:val="20"/>
          <w:szCs w:val="20"/>
        </w:rPr>
        <w:t>L</w:t>
      </w:r>
      <w:r w:rsidR="00421257" w:rsidRPr="00AC4AEA">
        <w:rPr>
          <w:rFonts w:ascii="Arial" w:hAnsi="Arial" w:cs="Arial"/>
          <w:sz w:val="20"/>
          <w:szCs w:val="20"/>
        </w:rPr>
        <w:t xml:space="preserve">os </w:t>
      </w:r>
      <w:r w:rsidR="00CE13D7" w:rsidRPr="00CE13D7">
        <w:rPr>
          <w:rFonts w:ascii="Arial" w:hAnsi="Arial" w:cs="Arial"/>
          <w:bCs/>
          <w:sz w:val="20"/>
          <w:szCs w:val="20"/>
        </w:rPr>
        <w:t>pasivos</w:t>
      </w:r>
      <w:r w:rsidR="00421257" w:rsidRPr="00AC4AEA">
        <w:rPr>
          <w:rFonts w:ascii="Arial" w:hAnsi="Arial" w:cs="Arial"/>
          <w:sz w:val="20"/>
          <w:szCs w:val="20"/>
        </w:rPr>
        <w:t xml:space="preserve"> por obligaciones con los empleados, distintos de los </w:t>
      </w:r>
      <w:r w:rsidR="00330DDE" w:rsidRPr="00AC4AEA">
        <w:rPr>
          <w:rFonts w:ascii="Arial" w:hAnsi="Arial" w:cs="Arial"/>
          <w:sz w:val="20"/>
          <w:szCs w:val="20"/>
        </w:rPr>
        <w:t>referidos en el inciso (ii) siguiente, a su valor nominal</w:t>
      </w:r>
      <w:r w:rsidRPr="00AC4AEA">
        <w:rPr>
          <w:rFonts w:ascii="Arial" w:hAnsi="Arial" w:cs="Arial"/>
          <w:sz w:val="20"/>
          <w:szCs w:val="20"/>
        </w:rPr>
        <w:t>.</w:t>
      </w:r>
      <w:r w:rsidR="006F2C57">
        <w:rPr>
          <w:rFonts w:ascii="Arial" w:hAnsi="Arial" w:cs="Arial"/>
          <w:sz w:val="20"/>
          <w:szCs w:val="20"/>
        </w:rPr>
        <w:t xml:space="preserve"> </w:t>
      </w:r>
    </w:p>
    <w:p w:rsidR="00421257" w:rsidRPr="00AC4AEA" w:rsidRDefault="00421257" w:rsidP="00C01B25">
      <w:pPr>
        <w:numPr>
          <w:ilvl w:val="0"/>
          <w:numId w:val="701"/>
        </w:numPr>
        <w:spacing w:after="147" w:line="264" w:lineRule="auto"/>
        <w:ind w:left="2171" w:hanging="357"/>
        <w:jc w:val="both"/>
        <w:rPr>
          <w:rFonts w:ascii="Arial" w:hAnsi="Arial" w:cs="Arial"/>
          <w:sz w:val="20"/>
          <w:szCs w:val="20"/>
        </w:rPr>
      </w:pPr>
      <w:r w:rsidRPr="00AC4AEA">
        <w:rPr>
          <w:rFonts w:ascii="Arial" w:hAnsi="Arial" w:cs="Arial"/>
          <w:sz w:val="20"/>
          <w:szCs w:val="20"/>
        </w:rPr>
        <w:t>los saldos procedentes de beneficios a los empleados posteriores a la terminación de la relación laboral y otros beneficios a largo plazo</w:t>
      </w:r>
      <w:r w:rsidR="004E147D" w:rsidRPr="00AC4AEA">
        <w:rPr>
          <w:rFonts w:ascii="Arial" w:hAnsi="Arial" w:cs="Arial"/>
          <w:sz w:val="20"/>
          <w:szCs w:val="20"/>
        </w:rPr>
        <w:t>,</w:t>
      </w:r>
      <w:r w:rsidRPr="00AC4AEA">
        <w:rPr>
          <w:rFonts w:ascii="Arial" w:hAnsi="Arial" w:cs="Arial"/>
          <w:sz w:val="20"/>
          <w:szCs w:val="20"/>
        </w:rPr>
        <w:t xml:space="preserve"> de acuerdo con lo establecido en la sección </w:t>
      </w:r>
      <w:r w:rsidR="00330DDE" w:rsidRPr="00AC4AEA">
        <w:rPr>
          <w:rFonts w:ascii="Arial" w:hAnsi="Arial" w:cs="Arial"/>
          <w:sz w:val="20"/>
          <w:szCs w:val="20"/>
        </w:rPr>
        <w:t>“</w:t>
      </w:r>
      <w:r w:rsidR="00330DDE" w:rsidRPr="00AC4AEA">
        <w:rPr>
          <w:rFonts w:ascii="Arial" w:hAnsi="Arial" w:cs="Arial"/>
          <w:sz w:val="20"/>
          <w:szCs w:val="20"/>
          <w:u w:val="single" w:color="000000"/>
        </w:rPr>
        <w:t>Beneficios a los empleados posteriores a la terminación de la</w:t>
      </w:r>
      <w:r w:rsidR="00330DDE" w:rsidRPr="00AC4AEA">
        <w:rPr>
          <w:rFonts w:ascii="Arial" w:hAnsi="Arial" w:cs="Arial"/>
          <w:sz w:val="20"/>
          <w:szCs w:val="20"/>
        </w:rPr>
        <w:t xml:space="preserve"> </w:t>
      </w:r>
      <w:r w:rsidR="00330DDE" w:rsidRPr="00AC4AEA">
        <w:rPr>
          <w:rFonts w:ascii="Arial" w:hAnsi="Arial" w:cs="Arial"/>
          <w:sz w:val="20"/>
          <w:szCs w:val="20"/>
          <w:u w:val="single" w:color="000000"/>
        </w:rPr>
        <w:t>relación laboral y otros beneficios a largo plazo</w:t>
      </w:r>
      <w:r w:rsidR="00330DDE" w:rsidRPr="00AC4AEA">
        <w:rPr>
          <w:rFonts w:ascii="Arial" w:hAnsi="Arial" w:cs="Arial"/>
          <w:sz w:val="20"/>
          <w:szCs w:val="20"/>
        </w:rPr>
        <w:t xml:space="preserve">” [ver los párrafos </w:t>
      </w:r>
      <w:fldSimple w:instr=" REF _Ref132036558 \r \h  \* MERGEFORMAT ">
        <w:r w:rsidR="00D33A5D" w:rsidRPr="00D33A5D">
          <w:rPr>
            <w:rFonts w:ascii="Arial" w:hAnsi="Arial" w:cs="Arial"/>
            <w:sz w:val="20"/>
            <w:szCs w:val="20"/>
          </w:rPr>
          <w:t>872</w:t>
        </w:r>
      </w:fldSimple>
      <w:r w:rsidR="00330DDE" w:rsidRPr="00AC4AEA">
        <w:rPr>
          <w:rFonts w:ascii="Arial" w:hAnsi="Arial" w:cs="Arial"/>
          <w:sz w:val="20"/>
          <w:szCs w:val="20"/>
        </w:rPr>
        <w:t xml:space="preserve"> a </w:t>
      </w:r>
      <w:fldSimple w:instr=" REF _Ref135045493 \r \h  \* MERGEFORMAT ">
        <w:r w:rsidR="00D33A5D" w:rsidRPr="00D33A5D">
          <w:rPr>
            <w:rFonts w:ascii="Arial" w:hAnsi="Arial" w:cs="Arial"/>
            <w:sz w:val="20"/>
            <w:szCs w:val="20"/>
          </w:rPr>
          <w:t>956</w:t>
        </w:r>
      </w:fldSimple>
      <w:r w:rsidR="00330DDE" w:rsidRPr="00AC4AEA">
        <w:rPr>
          <w:rFonts w:ascii="Arial" w:hAnsi="Arial" w:cs="Arial"/>
          <w:sz w:val="20"/>
          <w:szCs w:val="20"/>
        </w:rPr>
        <w:t>]</w:t>
      </w:r>
      <w:r w:rsidRPr="00AC4AEA">
        <w:rPr>
          <w:rFonts w:ascii="Arial" w:hAnsi="Arial" w:cs="Arial"/>
          <w:sz w:val="20"/>
          <w:szCs w:val="20"/>
        </w:rPr>
        <w:t xml:space="preserve">. </w:t>
      </w:r>
    </w:p>
    <w:p w:rsidR="004E147D" w:rsidRPr="00AC4AEA" w:rsidRDefault="004E147D" w:rsidP="00C01B25">
      <w:pPr>
        <w:pStyle w:val="Prrafodelista"/>
        <w:numPr>
          <w:ilvl w:val="0"/>
          <w:numId w:val="701"/>
        </w:numPr>
        <w:ind w:left="2171" w:hanging="357"/>
        <w:jc w:val="both"/>
        <w:rPr>
          <w:rFonts w:ascii="Arial" w:hAnsi="Arial" w:cs="Arial"/>
          <w:sz w:val="20"/>
          <w:szCs w:val="20"/>
        </w:rPr>
      </w:pPr>
      <w:r w:rsidRPr="00AC4AEA">
        <w:rPr>
          <w:rFonts w:ascii="Arial" w:hAnsi="Arial" w:cs="Arial"/>
          <w:sz w:val="20"/>
          <w:szCs w:val="20"/>
        </w:rPr>
        <w:t xml:space="preserve">Los </w:t>
      </w:r>
      <w:r w:rsidR="00CE13D7" w:rsidRPr="00CE13D7">
        <w:rPr>
          <w:rFonts w:ascii="Arial" w:hAnsi="Arial" w:cs="Arial"/>
          <w:bCs/>
          <w:sz w:val="20"/>
          <w:szCs w:val="20"/>
        </w:rPr>
        <w:t>pasivos</w:t>
      </w:r>
      <w:r w:rsidRPr="00AC4AEA">
        <w:rPr>
          <w:rFonts w:ascii="Arial" w:hAnsi="Arial" w:cs="Arial"/>
          <w:sz w:val="20"/>
          <w:szCs w:val="20"/>
        </w:rPr>
        <w:t xml:space="preserve"> originados en arrendamientos financieros, por el importe en libros que tengan en la contabilidad de la adquirida a la </w:t>
      </w:r>
      <w:r w:rsidRPr="00AA50D9">
        <w:rPr>
          <w:rFonts w:ascii="Arial" w:hAnsi="Arial" w:cs="Arial"/>
          <w:b/>
          <w:bCs/>
          <w:sz w:val="20"/>
          <w:szCs w:val="20"/>
        </w:rPr>
        <w:t>fecha de adquisición</w:t>
      </w:r>
      <w:r w:rsidRPr="00AC4AEA">
        <w:rPr>
          <w:rFonts w:ascii="Arial" w:hAnsi="Arial" w:cs="Arial"/>
          <w:sz w:val="20"/>
          <w:szCs w:val="20"/>
        </w:rPr>
        <w:t xml:space="preserve">. </w:t>
      </w:r>
    </w:p>
    <w:p w:rsidR="00330DDE" w:rsidRPr="00AC4AEA" w:rsidRDefault="007F2BE4" w:rsidP="00C01B25">
      <w:pPr>
        <w:numPr>
          <w:ilvl w:val="0"/>
          <w:numId w:val="699"/>
        </w:numPr>
        <w:spacing w:line="264" w:lineRule="auto"/>
        <w:ind w:hanging="318"/>
        <w:jc w:val="both"/>
        <w:rPr>
          <w:rFonts w:ascii="Arial" w:hAnsi="Arial" w:cs="Arial"/>
          <w:sz w:val="20"/>
          <w:szCs w:val="20"/>
        </w:rPr>
      </w:pPr>
      <w:r w:rsidRPr="00AC4AEA">
        <w:rPr>
          <w:rFonts w:ascii="Arial" w:hAnsi="Arial" w:cs="Arial"/>
          <w:sz w:val="20"/>
          <w:szCs w:val="20"/>
        </w:rPr>
        <w:t>Reconocerá y medirá</w:t>
      </w:r>
      <w:r w:rsidR="00330DDE" w:rsidRPr="00AC4AEA">
        <w:rPr>
          <w:rFonts w:ascii="Arial" w:hAnsi="Arial" w:cs="Arial"/>
          <w:sz w:val="20"/>
          <w:szCs w:val="20"/>
        </w:rPr>
        <w:t>:</w:t>
      </w:r>
      <w:r w:rsidRPr="00AC4AEA">
        <w:rPr>
          <w:rFonts w:ascii="Arial" w:hAnsi="Arial" w:cs="Arial"/>
          <w:sz w:val="20"/>
          <w:szCs w:val="20"/>
        </w:rPr>
        <w:t xml:space="preserve"> </w:t>
      </w:r>
    </w:p>
    <w:p w:rsidR="007F2BE4" w:rsidRPr="00AC4AEA" w:rsidRDefault="00A62001" w:rsidP="00C01B25">
      <w:pPr>
        <w:numPr>
          <w:ilvl w:val="0"/>
          <w:numId w:val="702"/>
        </w:numPr>
        <w:spacing w:line="264" w:lineRule="auto"/>
        <w:ind w:left="2098" w:hanging="284"/>
        <w:jc w:val="both"/>
        <w:rPr>
          <w:rFonts w:ascii="Arial" w:hAnsi="Arial" w:cs="Arial"/>
          <w:sz w:val="20"/>
          <w:szCs w:val="20"/>
        </w:rPr>
      </w:pPr>
      <w:r w:rsidRPr="00AC4AEA">
        <w:rPr>
          <w:rFonts w:ascii="Arial" w:hAnsi="Arial" w:cs="Arial"/>
          <w:sz w:val="20"/>
          <w:szCs w:val="20"/>
        </w:rPr>
        <w:t>L</w:t>
      </w:r>
      <w:r w:rsidR="007F2BE4" w:rsidRPr="00AC4AEA">
        <w:rPr>
          <w:rFonts w:ascii="Arial" w:hAnsi="Arial" w:cs="Arial"/>
          <w:sz w:val="20"/>
          <w:szCs w:val="20"/>
        </w:rPr>
        <w:t xml:space="preserve">os </w:t>
      </w:r>
      <w:r w:rsidR="00CE13D7" w:rsidRPr="00CE13D7">
        <w:rPr>
          <w:rFonts w:ascii="Arial" w:hAnsi="Arial" w:cs="Arial"/>
          <w:bCs/>
          <w:sz w:val="20"/>
          <w:szCs w:val="20"/>
        </w:rPr>
        <w:t>activos</w:t>
      </w:r>
      <w:r w:rsidR="007F2BE4" w:rsidRPr="00AC4AEA">
        <w:rPr>
          <w:rFonts w:ascii="Arial" w:hAnsi="Arial" w:cs="Arial"/>
          <w:sz w:val="20"/>
          <w:szCs w:val="20"/>
        </w:rPr>
        <w:t xml:space="preserve"> y </w:t>
      </w:r>
      <w:r w:rsidR="004E1215" w:rsidRPr="004E1215">
        <w:rPr>
          <w:rFonts w:ascii="Arial" w:hAnsi="Arial" w:cs="Arial"/>
          <w:bCs/>
          <w:sz w:val="20"/>
          <w:szCs w:val="20"/>
        </w:rPr>
        <w:t>pasivos</w:t>
      </w:r>
      <w:r w:rsidR="007F2BE4" w:rsidRPr="00AC4AEA">
        <w:rPr>
          <w:rFonts w:ascii="Arial" w:hAnsi="Arial" w:cs="Arial"/>
          <w:sz w:val="20"/>
          <w:szCs w:val="20"/>
        </w:rPr>
        <w:t xml:space="preserve"> relacionados con el impuesto a las ganancias</w:t>
      </w:r>
      <w:r w:rsidR="002061ED" w:rsidRPr="00AC4AEA">
        <w:rPr>
          <w:rFonts w:ascii="Arial" w:hAnsi="Arial" w:cs="Arial"/>
          <w:sz w:val="20"/>
          <w:szCs w:val="20"/>
        </w:rPr>
        <w:t>,</w:t>
      </w:r>
      <w:r w:rsidR="007F2BE4" w:rsidRPr="00AC4AEA">
        <w:rPr>
          <w:rFonts w:ascii="Arial" w:hAnsi="Arial" w:cs="Arial"/>
          <w:sz w:val="20"/>
          <w:szCs w:val="20"/>
        </w:rPr>
        <w:t xml:space="preserve"> de acuerdo con lo establecido en la sección “</w:t>
      </w:r>
      <w:r w:rsidR="007F2BE4" w:rsidRPr="00AC4AEA">
        <w:rPr>
          <w:rFonts w:ascii="Arial" w:hAnsi="Arial" w:cs="Arial"/>
          <w:sz w:val="20"/>
          <w:szCs w:val="20"/>
          <w:u w:val="single"/>
        </w:rPr>
        <w:t>Contabilización del Impuesto a las Ganancias</w:t>
      </w:r>
      <w:r w:rsidR="007F2BE4" w:rsidRPr="00AC4AEA">
        <w:rPr>
          <w:rFonts w:ascii="Arial" w:hAnsi="Arial" w:cs="Arial"/>
          <w:sz w:val="20"/>
          <w:szCs w:val="20"/>
        </w:rPr>
        <w:t xml:space="preserve">” [ver los párrafos </w:t>
      </w:r>
      <w:fldSimple w:instr=" REF _Ref99468407 \r \h  \* MERGEFORMAT ">
        <w:r w:rsidR="00D33A5D" w:rsidRPr="00D33A5D">
          <w:rPr>
            <w:rFonts w:ascii="Arial" w:hAnsi="Arial" w:cs="Arial"/>
            <w:sz w:val="20"/>
            <w:szCs w:val="20"/>
          </w:rPr>
          <w:t>571</w:t>
        </w:r>
      </w:fldSimple>
      <w:r w:rsidRPr="00AC4AEA">
        <w:rPr>
          <w:rFonts w:ascii="Arial" w:hAnsi="Arial" w:cs="Arial"/>
          <w:sz w:val="20"/>
          <w:szCs w:val="20"/>
        </w:rPr>
        <w:t xml:space="preserve"> a </w:t>
      </w:r>
      <w:fldSimple w:instr=" REF _Ref135737673 \r \h  \* MERGEFORMAT ">
        <w:r w:rsidR="00D33A5D" w:rsidRPr="00D33A5D">
          <w:rPr>
            <w:rFonts w:ascii="Arial" w:hAnsi="Arial" w:cs="Arial"/>
            <w:sz w:val="20"/>
            <w:szCs w:val="20"/>
          </w:rPr>
          <w:t>600</w:t>
        </w:r>
      </w:fldSimple>
      <w:r w:rsidR="007F2BE4" w:rsidRPr="00AC4AEA">
        <w:rPr>
          <w:rFonts w:ascii="Arial" w:hAnsi="Arial" w:cs="Arial"/>
          <w:sz w:val="20"/>
          <w:szCs w:val="20"/>
        </w:rPr>
        <w:t>].</w:t>
      </w:r>
    </w:p>
    <w:p w:rsidR="00421257" w:rsidRPr="00AC4AEA" w:rsidRDefault="002061ED" w:rsidP="00C01B25">
      <w:pPr>
        <w:numPr>
          <w:ilvl w:val="0"/>
          <w:numId w:val="702"/>
        </w:numPr>
        <w:spacing w:after="147" w:line="264" w:lineRule="auto"/>
        <w:ind w:left="2098" w:hanging="284"/>
        <w:jc w:val="both"/>
        <w:rPr>
          <w:rFonts w:ascii="Arial" w:hAnsi="Arial" w:cs="Arial"/>
          <w:sz w:val="20"/>
          <w:szCs w:val="20"/>
        </w:rPr>
      </w:pPr>
      <w:r w:rsidRPr="00AC4AEA">
        <w:rPr>
          <w:rFonts w:ascii="Arial" w:hAnsi="Arial" w:cs="Arial"/>
          <w:sz w:val="20"/>
          <w:szCs w:val="20"/>
        </w:rPr>
        <w:t>C</w:t>
      </w:r>
      <w:r w:rsidR="00421257" w:rsidRPr="00AC4AEA">
        <w:rPr>
          <w:rFonts w:ascii="Arial" w:hAnsi="Arial" w:cs="Arial"/>
          <w:sz w:val="20"/>
          <w:szCs w:val="20"/>
        </w:rPr>
        <w:t xml:space="preserve">ualquier </w:t>
      </w:r>
      <w:r w:rsidR="00421257" w:rsidRPr="00AC4AEA">
        <w:rPr>
          <w:rFonts w:ascii="Arial" w:hAnsi="Arial" w:cs="Arial"/>
          <w:b/>
          <w:bCs/>
          <w:sz w:val="20"/>
          <w:szCs w:val="20"/>
        </w:rPr>
        <w:t>activo</w:t>
      </w:r>
      <w:r w:rsidR="00421257" w:rsidRPr="00AC4AEA">
        <w:rPr>
          <w:rFonts w:ascii="Arial" w:hAnsi="Arial" w:cs="Arial"/>
          <w:sz w:val="20"/>
          <w:szCs w:val="20"/>
        </w:rPr>
        <w:t xml:space="preserve"> no corriente adquirido (o un grupo de activos para su disposición) que se clasifique como mantenido para la venta a la fecha de la adquisición</w:t>
      </w:r>
      <w:r w:rsidRPr="00AC4AEA">
        <w:rPr>
          <w:rFonts w:ascii="Arial" w:hAnsi="Arial" w:cs="Arial"/>
          <w:sz w:val="20"/>
          <w:szCs w:val="20"/>
        </w:rPr>
        <w:t>,</w:t>
      </w:r>
      <w:r w:rsidR="00421257" w:rsidRPr="00AC4AEA">
        <w:rPr>
          <w:rFonts w:ascii="Arial" w:hAnsi="Arial" w:cs="Arial"/>
          <w:sz w:val="20"/>
          <w:szCs w:val="20"/>
        </w:rPr>
        <w:t xml:space="preserve"> de acuerdo </w:t>
      </w:r>
      <w:r w:rsidRPr="00AC4AEA">
        <w:rPr>
          <w:rFonts w:ascii="Arial" w:hAnsi="Arial" w:cs="Arial"/>
          <w:sz w:val="20"/>
          <w:szCs w:val="20"/>
        </w:rPr>
        <w:t xml:space="preserve">con lo establecido en </w:t>
      </w:r>
      <w:r w:rsidR="00421257" w:rsidRPr="00AC4AEA">
        <w:rPr>
          <w:rFonts w:ascii="Arial" w:hAnsi="Arial" w:cs="Arial"/>
          <w:sz w:val="20"/>
          <w:szCs w:val="20"/>
        </w:rPr>
        <w:t>la sección “</w:t>
      </w:r>
      <w:r w:rsidR="000305A9" w:rsidRPr="00AC4AEA">
        <w:rPr>
          <w:rFonts w:ascii="Arial" w:hAnsi="Arial" w:cs="Arial"/>
          <w:sz w:val="20"/>
          <w:szCs w:val="20"/>
          <w:u w:val="single"/>
        </w:rPr>
        <w:t>A</w:t>
      </w:r>
      <w:r w:rsidR="00421257" w:rsidRPr="00AC4AEA">
        <w:rPr>
          <w:rFonts w:ascii="Arial" w:hAnsi="Arial" w:cs="Arial"/>
          <w:sz w:val="20"/>
          <w:szCs w:val="20"/>
          <w:u w:val="single"/>
        </w:rPr>
        <w:t>ctivos no corrientes mantenidos para la venta</w:t>
      </w:r>
      <w:r w:rsidR="00421257" w:rsidRPr="00AC4AEA">
        <w:rPr>
          <w:rFonts w:ascii="Arial" w:hAnsi="Arial" w:cs="Arial"/>
          <w:sz w:val="20"/>
          <w:szCs w:val="20"/>
        </w:rPr>
        <w:t xml:space="preserve">” [ver los párrafos </w:t>
      </w:r>
      <w:fldSimple w:instr=" REF _Ref74758072 \r \h  \* MERGEFORMAT ">
        <w:r w:rsidR="00D33A5D" w:rsidRPr="00D33A5D">
          <w:rPr>
            <w:rFonts w:ascii="Arial" w:hAnsi="Arial" w:cs="Arial"/>
            <w:sz w:val="20"/>
            <w:szCs w:val="20"/>
          </w:rPr>
          <w:t>416</w:t>
        </w:r>
      </w:fldSimple>
      <w:r w:rsidRPr="00AC4AEA">
        <w:rPr>
          <w:rFonts w:ascii="Arial" w:hAnsi="Arial" w:cs="Arial"/>
          <w:sz w:val="20"/>
          <w:szCs w:val="20"/>
        </w:rPr>
        <w:t xml:space="preserve"> a </w:t>
      </w:r>
      <w:fldSimple w:instr=" REF _Ref104370269 \r \h  \* MERGEFORMAT ">
        <w:r w:rsidR="00D33A5D" w:rsidRPr="00D33A5D">
          <w:rPr>
            <w:rFonts w:ascii="Arial" w:hAnsi="Arial" w:cs="Arial"/>
            <w:sz w:val="20"/>
            <w:szCs w:val="20"/>
          </w:rPr>
          <w:t>434</w:t>
        </w:r>
      </w:fldSimple>
      <w:r w:rsidR="00421257" w:rsidRPr="00AC4AEA">
        <w:rPr>
          <w:rFonts w:ascii="Arial" w:hAnsi="Arial" w:cs="Arial"/>
          <w:sz w:val="20"/>
          <w:szCs w:val="20"/>
        </w:rPr>
        <w:t>].</w:t>
      </w:r>
      <w:r w:rsidR="006F2C57">
        <w:rPr>
          <w:rFonts w:ascii="Arial" w:hAnsi="Arial" w:cs="Arial"/>
          <w:sz w:val="20"/>
          <w:szCs w:val="20"/>
        </w:rPr>
        <w:t xml:space="preserve">  </w:t>
      </w:r>
    </w:p>
    <w:p w:rsidR="00421257" w:rsidRPr="00AC4AEA" w:rsidRDefault="00421257" w:rsidP="00A318EA">
      <w:pPr>
        <w:spacing w:after="150" w:line="256" w:lineRule="auto"/>
        <w:ind w:left="1466"/>
        <w:rPr>
          <w:rFonts w:ascii="Arial" w:hAnsi="Arial" w:cs="Arial"/>
          <w:sz w:val="20"/>
          <w:szCs w:val="20"/>
        </w:rPr>
      </w:pPr>
    </w:p>
    <w:p w:rsidR="00421257" w:rsidRPr="00AC4AEA" w:rsidRDefault="00421257" w:rsidP="00A318EA">
      <w:pPr>
        <w:pStyle w:val="Ttulo4"/>
      </w:pPr>
      <w:r w:rsidRPr="00AC4AEA">
        <w:t xml:space="preserve">Medición de la participación no controladora </w:t>
      </w:r>
    </w:p>
    <w:p w:rsidR="00421257" w:rsidRPr="00AC4AEA" w:rsidRDefault="00421257" w:rsidP="00C01B25">
      <w:pPr>
        <w:numPr>
          <w:ilvl w:val="0"/>
          <w:numId w:val="694"/>
        </w:numPr>
        <w:spacing w:after="147" w:line="264" w:lineRule="auto"/>
        <w:ind w:left="993" w:hanging="567"/>
        <w:jc w:val="both"/>
        <w:rPr>
          <w:rFonts w:ascii="Arial" w:hAnsi="Arial" w:cs="Arial"/>
          <w:sz w:val="20"/>
          <w:szCs w:val="20"/>
        </w:rPr>
      </w:pPr>
      <w:bookmarkStart w:id="1212" w:name="_Ref135299844"/>
      <w:r w:rsidRPr="00AC4AEA">
        <w:rPr>
          <w:rFonts w:ascii="Arial" w:hAnsi="Arial" w:cs="Arial"/>
          <w:sz w:val="20"/>
          <w:szCs w:val="20"/>
        </w:rPr>
        <w:t xml:space="preserve">Una adquirente medirá cualquier participación no controladora en la adquirida en función a la proporción que le corresponda en el neto de las medidas asignadas a los </w:t>
      </w:r>
      <w:r w:rsidRPr="00AC4AEA">
        <w:rPr>
          <w:rFonts w:ascii="Arial" w:hAnsi="Arial" w:cs="Arial"/>
          <w:b/>
          <w:bCs/>
          <w:sz w:val="20"/>
          <w:szCs w:val="20"/>
        </w:rPr>
        <w:t>activos identificables</w:t>
      </w:r>
      <w:r w:rsidRPr="00AC4AEA">
        <w:rPr>
          <w:rFonts w:ascii="Arial" w:hAnsi="Arial" w:cs="Arial"/>
          <w:sz w:val="20"/>
          <w:szCs w:val="20"/>
        </w:rPr>
        <w:t xml:space="preserve"> adquiridos</w:t>
      </w:r>
      <w:r w:rsidR="0044712F" w:rsidRPr="00AC4AEA">
        <w:rPr>
          <w:rFonts w:ascii="Arial" w:hAnsi="Arial" w:cs="Arial"/>
          <w:sz w:val="20"/>
          <w:szCs w:val="20"/>
        </w:rPr>
        <w:t xml:space="preserve"> y</w:t>
      </w:r>
      <w:r w:rsidRPr="00AC4AEA">
        <w:rPr>
          <w:rFonts w:ascii="Arial" w:hAnsi="Arial" w:cs="Arial"/>
          <w:sz w:val="20"/>
          <w:szCs w:val="20"/>
        </w:rPr>
        <w:t xml:space="preserve"> los </w:t>
      </w:r>
      <w:r w:rsidR="004E1215" w:rsidRPr="004E1215">
        <w:rPr>
          <w:rFonts w:ascii="Arial" w:hAnsi="Arial" w:cs="Arial"/>
          <w:bCs/>
          <w:sz w:val="20"/>
          <w:szCs w:val="20"/>
        </w:rPr>
        <w:t>pasivos</w:t>
      </w:r>
      <w:r w:rsidRPr="00AC4AEA">
        <w:rPr>
          <w:rFonts w:ascii="Arial" w:hAnsi="Arial" w:cs="Arial"/>
          <w:sz w:val="20"/>
          <w:szCs w:val="20"/>
        </w:rPr>
        <w:t xml:space="preserve"> asumidos de la adquirida, a la </w:t>
      </w:r>
      <w:r w:rsidRPr="00AA50D9">
        <w:rPr>
          <w:rFonts w:ascii="Arial" w:hAnsi="Arial" w:cs="Arial"/>
          <w:b/>
          <w:bCs/>
          <w:sz w:val="20"/>
          <w:szCs w:val="20"/>
        </w:rPr>
        <w:t>fecha de adquisición</w:t>
      </w:r>
      <w:r w:rsidRPr="00AC4AEA">
        <w:rPr>
          <w:rFonts w:ascii="Arial" w:hAnsi="Arial" w:cs="Arial"/>
          <w:sz w:val="20"/>
          <w:szCs w:val="20"/>
        </w:rPr>
        <w:t>.</w:t>
      </w:r>
      <w:bookmarkEnd w:id="1212"/>
      <w:r w:rsidRPr="00AC4AEA">
        <w:rPr>
          <w:rFonts w:ascii="Arial" w:hAnsi="Arial" w:cs="Arial"/>
          <w:sz w:val="20"/>
          <w:szCs w:val="20"/>
        </w:rPr>
        <w:t xml:space="preserve"> </w:t>
      </w:r>
    </w:p>
    <w:p w:rsidR="00421257" w:rsidRPr="00AC4AEA" w:rsidRDefault="00421257" w:rsidP="00A318EA">
      <w:pPr>
        <w:spacing w:after="112" w:line="256" w:lineRule="auto"/>
        <w:rPr>
          <w:rFonts w:ascii="Arial" w:hAnsi="Arial" w:cs="Arial"/>
          <w:sz w:val="20"/>
          <w:szCs w:val="20"/>
        </w:rPr>
      </w:pPr>
      <w:r w:rsidRPr="00AC4AEA">
        <w:rPr>
          <w:rFonts w:ascii="Arial" w:hAnsi="Arial" w:cs="Arial"/>
          <w:sz w:val="20"/>
          <w:szCs w:val="20"/>
        </w:rPr>
        <w:t xml:space="preserve"> </w:t>
      </w:r>
    </w:p>
    <w:p w:rsidR="00421257" w:rsidRPr="00AC4AEA" w:rsidRDefault="00421257" w:rsidP="00A318EA">
      <w:pPr>
        <w:pStyle w:val="Ttulo3"/>
      </w:pPr>
      <w:bookmarkStart w:id="1213" w:name="_Toc139357047"/>
      <w:r w:rsidRPr="00AC4AEA">
        <w:t>Reconocimiento y medición de la llave de negocio o de una ganancia por una compra en términos ventajosos</w:t>
      </w:r>
      <w:bookmarkEnd w:id="1213"/>
      <w:r w:rsidRPr="00AC4AEA">
        <w:t xml:space="preserve"> </w:t>
      </w:r>
    </w:p>
    <w:p w:rsidR="00421257" w:rsidRPr="00AC4AEA" w:rsidRDefault="00421257" w:rsidP="00C01B25">
      <w:pPr>
        <w:numPr>
          <w:ilvl w:val="0"/>
          <w:numId w:val="694"/>
        </w:numPr>
        <w:spacing w:after="147" w:line="264" w:lineRule="auto"/>
        <w:ind w:left="993" w:hanging="567"/>
        <w:jc w:val="both"/>
        <w:rPr>
          <w:rFonts w:ascii="Arial" w:hAnsi="Arial" w:cs="Arial"/>
          <w:sz w:val="20"/>
          <w:szCs w:val="20"/>
        </w:rPr>
      </w:pPr>
      <w:r w:rsidRPr="00AC4AEA">
        <w:rPr>
          <w:rFonts w:ascii="Arial" w:hAnsi="Arial" w:cs="Arial"/>
          <w:sz w:val="20"/>
          <w:szCs w:val="20"/>
        </w:rPr>
        <w:t xml:space="preserve">Una adquirente reconocerá una llave de negocios, en la fecha de la adquisición, medida como el exceso del </w:t>
      </w:r>
      <w:r w:rsidR="002E0324">
        <w:rPr>
          <w:rFonts w:ascii="Arial" w:hAnsi="Arial" w:cs="Arial"/>
          <w:sz w:val="20"/>
          <w:szCs w:val="20"/>
        </w:rPr>
        <w:t>inciso</w:t>
      </w:r>
      <w:r w:rsidR="002E0324" w:rsidRPr="00AC4AEA">
        <w:rPr>
          <w:rFonts w:ascii="Arial" w:hAnsi="Arial" w:cs="Arial"/>
          <w:sz w:val="20"/>
          <w:szCs w:val="20"/>
        </w:rPr>
        <w:t xml:space="preserve"> </w:t>
      </w:r>
      <w:r w:rsidRPr="00AC4AEA">
        <w:rPr>
          <w:rFonts w:ascii="Arial" w:hAnsi="Arial" w:cs="Arial"/>
          <w:sz w:val="20"/>
          <w:szCs w:val="20"/>
        </w:rPr>
        <w:t xml:space="preserve">(a) sobre el (b) siguientes: </w:t>
      </w:r>
    </w:p>
    <w:p w:rsidR="00421257" w:rsidRPr="00AC4AEA" w:rsidRDefault="00CF0871" w:rsidP="00C01B25">
      <w:pPr>
        <w:numPr>
          <w:ilvl w:val="0"/>
          <w:numId w:val="703"/>
        </w:numPr>
        <w:spacing w:after="168" w:line="264" w:lineRule="auto"/>
        <w:ind w:hanging="459"/>
        <w:jc w:val="both"/>
        <w:rPr>
          <w:rFonts w:ascii="Arial" w:hAnsi="Arial" w:cs="Arial"/>
          <w:sz w:val="20"/>
          <w:szCs w:val="20"/>
        </w:rPr>
      </w:pPr>
      <w:r w:rsidRPr="00AC4AEA">
        <w:rPr>
          <w:rFonts w:ascii="Arial" w:hAnsi="Arial" w:cs="Arial"/>
          <w:sz w:val="20"/>
          <w:szCs w:val="20"/>
        </w:rPr>
        <w:t>La s</w:t>
      </w:r>
      <w:r w:rsidR="00421257" w:rsidRPr="00AC4AEA">
        <w:rPr>
          <w:rFonts w:ascii="Arial" w:hAnsi="Arial" w:cs="Arial"/>
          <w:sz w:val="20"/>
          <w:szCs w:val="20"/>
        </w:rPr>
        <w:t xml:space="preserve">uma de: </w:t>
      </w:r>
    </w:p>
    <w:p w:rsidR="00421257" w:rsidRPr="00AC4AEA" w:rsidRDefault="00BC5073" w:rsidP="00C01B25">
      <w:pPr>
        <w:numPr>
          <w:ilvl w:val="0"/>
          <w:numId w:val="704"/>
        </w:numPr>
        <w:spacing w:after="147" w:line="264" w:lineRule="auto"/>
        <w:ind w:hanging="643"/>
        <w:jc w:val="both"/>
        <w:rPr>
          <w:rFonts w:ascii="Arial" w:hAnsi="Arial" w:cs="Arial"/>
          <w:sz w:val="20"/>
          <w:szCs w:val="20"/>
        </w:rPr>
      </w:pPr>
      <w:r w:rsidRPr="00AC4AEA">
        <w:rPr>
          <w:rFonts w:ascii="Arial" w:hAnsi="Arial" w:cs="Arial"/>
          <w:sz w:val="20"/>
          <w:szCs w:val="20"/>
        </w:rPr>
        <w:lastRenderedPageBreak/>
        <w:t>el costo de la combinación de negocios, medido</w:t>
      </w:r>
      <w:r w:rsidR="00421257" w:rsidRPr="00AC4AEA">
        <w:rPr>
          <w:rFonts w:ascii="Arial" w:hAnsi="Arial" w:cs="Arial"/>
          <w:sz w:val="20"/>
          <w:szCs w:val="20"/>
        </w:rPr>
        <w:t xml:space="preserve"> de acuerdo con </w:t>
      </w:r>
      <w:r w:rsidR="004418C5" w:rsidRPr="00AC4AEA">
        <w:rPr>
          <w:rFonts w:ascii="Arial" w:hAnsi="Arial" w:cs="Arial"/>
          <w:sz w:val="20"/>
          <w:szCs w:val="20"/>
        </w:rPr>
        <w:t xml:space="preserve">lo establecido en los párrafos </w:t>
      </w:r>
      <w:fldSimple w:instr=" REF _Ref135764599 \r \h  \* MERGEFORMAT ">
        <w:r w:rsidR="00D33A5D" w:rsidRPr="00D33A5D">
          <w:rPr>
            <w:rFonts w:ascii="Arial" w:hAnsi="Arial" w:cs="Arial"/>
            <w:sz w:val="20"/>
            <w:szCs w:val="20"/>
          </w:rPr>
          <w:t>968</w:t>
        </w:r>
      </w:fldSimple>
      <w:r w:rsidR="004418C5" w:rsidRPr="00AC4AEA">
        <w:rPr>
          <w:rFonts w:ascii="Arial" w:hAnsi="Arial" w:cs="Arial"/>
          <w:sz w:val="20"/>
          <w:szCs w:val="20"/>
        </w:rPr>
        <w:t xml:space="preserve"> a </w:t>
      </w:r>
      <w:fldSimple w:instr=" REF _Ref135764604 \r \h  \* MERGEFORMAT ">
        <w:r w:rsidR="00D33A5D" w:rsidRPr="00D33A5D">
          <w:rPr>
            <w:rFonts w:ascii="Arial" w:hAnsi="Arial" w:cs="Arial"/>
            <w:sz w:val="20"/>
            <w:szCs w:val="20"/>
          </w:rPr>
          <w:t>970</w:t>
        </w:r>
      </w:fldSimple>
      <w:r w:rsidR="00421257" w:rsidRPr="00AC4AEA">
        <w:rPr>
          <w:rFonts w:ascii="Arial" w:hAnsi="Arial" w:cs="Arial"/>
          <w:sz w:val="20"/>
          <w:szCs w:val="20"/>
        </w:rPr>
        <w:t xml:space="preserve">; </w:t>
      </w:r>
    </w:p>
    <w:p w:rsidR="00421257" w:rsidRPr="00AC4AEA" w:rsidRDefault="00421257" w:rsidP="00C01B25">
      <w:pPr>
        <w:numPr>
          <w:ilvl w:val="0"/>
          <w:numId w:val="704"/>
        </w:numPr>
        <w:spacing w:after="147" w:line="264" w:lineRule="auto"/>
        <w:ind w:hanging="643"/>
        <w:jc w:val="both"/>
        <w:rPr>
          <w:rFonts w:ascii="Arial" w:hAnsi="Arial" w:cs="Arial"/>
          <w:sz w:val="20"/>
          <w:szCs w:val="20"/>
        </w:rPr>
      </w:pPr>
      <w:r w:rsidRPr="00AC4AEA">
        <w:rPr>
          <w:rFonts w:ascii="Arial" w:hAnsi="Arial" w:cs="Arial"/>
          <w:sz w:val="20"/>
          <w:szCs w:val="20"/>
        </w:rPr>
        <w:t xml:space="preserve">el importe de cualquier participación no controladora en la adquirida medida de acuerdo con el párrafo </w:t>
      </w:r>
      <w:fldSimple w:instr=" REF _Ref135299844 \r \h  \* MERGEFORMAT ">
        <w:r w:rsidR="00D33A5D" w:rsidRPr="00D33A5D">
          <w:rPr>
            <w:rFonts w:ascii="Arial" w:hAnsi="Arial" w:cs="Arial"/>
            <w:sz w:val="20"/>
            <w:szCs w:val="20"/>
          </w:rPr>
          <w:t>977</w:t>
        </w:r>
      </w:fldSimple>
      <w:r w:rsidRPr="00AC4AEA">
        <w:rPr>
          <w:rFonts w:ascii="Arial" w:hAnsi="Arial" w:cs="Arial"/>
          <w:sz w:val="20"/>
          <w:szCs w:val="20"/>
        </w:rPr>
        <w:t xml:space="preserve">; y </w:t>
      </w:r>
    </w:p>
    <w:p w:rsidR="00421257" w:rsidRPr="00AC4AEA" w:rsidRDefault="00A91594" w:rsidP="00C01B25">
      <w:pPr>
        <w:numPr>
          <w:ilvl w:val="0"/>
          <w:numId w:val="704"/>
        </w:numPr>
        <w:spacing w:after="147" w:line="264" w:lineRule="auto"/>
        <w:ind w:hanging="643"/>
        <w:jc w:val="both"/>
        <w:rPr>
          <w:rFonts w:ascii="Arial" w:hAnsi="Arial" w:cs="Arial"/>
          <w:sz w:val="20"/>
          <w:szCs w:val="20"/>
        </w:rPr>
      </w:pPr>
      <w:r w:rsidRPr="00AC4AEA">
        <w:rPr>
          <w:rFonts w:ascii="Arial" w:hAnsi="Arial" w:cs="Arial"/>
          <w:sz w:val="20"/>
          <w:szCs w:val="20"/>
        </w:rPr>
        <w:t xml:space="preserve">el </w:t>
      </w:r>
      <w:r w:rsidRPr="00AC4AEA">
        <w:rPr>
          <w:rFonts w:ascii="Arial" w:hAnsi="Arial" w:cs="Arial"/>
          <w:b/>
          <w:bCs/>
          <w:sz w:val="20"/>
          <w:szCs w:val="20"/>
        </w:rPr>
        <w:t>valor razonable</w:t>
      </w:r>
      <w:r w:rsidRPr="00AC4AEA">
        <w:rPr>
          <w:rFonts w:ascii="Arial" w:hAnsi="Arial" w:cs="Arial"/>
          <w:sz w:val="20"/>
          <w:szCs w:val="20"/>
        </w:rPr>
        <w:t xml:space="preserve"> en la </w:t>
      </w:r>
      <w:r w:rsidRPr="00AA50D9">
        <w:rPr>
          <w:rFonts w:ascii="Arial" w:hAnsi="Arial" w:cs="Arial"/>
          <w:b/>
          <w:bCs/>
          <w:sz w:val="20"/>
          <w:szCs w:val="20"/>
        </w:rPr>
        <w:t>fecha de adquisición</w:t>
      </w:r>
      <w:r w:rsidRPr="00AC4AEA">
        <w:rPr>
          <w:rFonts w:ascii="Arial" w:hAnsi="Arial" w:cs="Arial"/>
          <w:sz w:val="20"/>
          <w:szCs w:val="20"/>
        </w:rPr>
        <w:t xml:space="preserve"> de la participación anteriormente tenida por el adquirente en el patrimonio neto de la adquirida, </w:t>
      </w:r>
      <w:r w:rsidR="00421257" w:rsidRPr="00AC4AEA">
        <w:rPr>
          <w:rFonts w:ascii="Arial" w:hAnsi="Arial" w:cs="Arial"/>
          <w:sz w:val="20"/>
          <w:szCs w:val="20"/>
        </w:rPr>
        <w:t xml:space="preserve">en </w:t>
      </w:r>
      <w:r w:rsidR="00513A15" w:rsidRPr="00AC4AEA">
        <w:rPr>
          <w:rFonts w:ascii="Arial" w:hAnsi="Arial" w:cs="Arial"/>
          <w:sz w:val="20"/>
          <w:szCs w:val="20"/>
        </w:rPr>
        <w:t xml:space="preserve">el caso de una </w:t>
      </w:r>
      <w:r w:rsidR="00421257" w:rsidRPr="00AC4AEA">
        <w:rPr>
          <w:rFonts w:ascii="Arial" w:hAnsi="Arial" w:cs="Arial"/>
          <w:sz w:val="20"/>
          <w:szCs w:val="20"/>
        </w:rPr>
        <w:t>combinación de negocios llevada a cabo por etapas</w:t>
      </w:r>
      <w:r w:rsidR="00BC5073" w:rsidRPr="00AC4AEA">
        <w:rPr>
          <w:rFonts w:ascii="Arial" w:hAnsi="Arial" w:cs="Arial"/>
          <w:sz w:val="20"/>
          <w:szCs w:val="20"/>
        </w:rPr>
        <w:t>, según lo establecido en el</w:t>
      </w:r>
      <w:r w:rsidR="00421257" w:rsidRPr="00AC4AEA">
        <w:rPr>
          <w:rFonts w:ascii="Arial" w:hAnsi="Arial" w:cs="Arial"/>
          <w:sz w:val="20"/>
          <w:szCs w:val="20"/>
        </w:rPr>
        <w:t xml:space="preserve"> párrafo </w:t>
      </w:r>
      <w:fldSimple w:instr=" REF _Ref135764722 \r \h  \* MERGEFORMAT ">
        <w:r w:rsidR="00D33A5D" w:rsidRPr="00D33A5D">
          <w:rPr>
            <w:rFonts w:ascii="Arial" w:hAnsi="Arial" w:cs="Arial"/>
            <w:sz w:val="20"/>
            <w:szCs w:val="20"/>
          </w:rPr>
          <w:t>981</w:t>
        </w:r>
      </w:fldSimple>
      <w:r w:rsidR="00421257" w:rsidRPr="00AC4AEA">
        <w:rPr>
          <w:rFonts w:ascii="Arial" w:hAnsi="Arial" w:cs="Arial"/>
          <w:sz w:val="20"/>
          <w:szCs w:val="20"/>
        </w:rPr>
        <w:t xml:space="preserve">. </w:t>
      </w:r>
    </w:p>
    <w:p w:rsidR="00421257" w:rsidRPr="00AC4AEA" w:rsidRDefault="00BC5073" w:rsidP="00C01B25">
      <w:pPr>
        <w:numPr>
          <w:ilvl w:val="0"/>
          <w:numId w:val="703"/>
        </w:numPr>
        <w:spacing w:after="147" w:line="264" w:lineRule="auto"/>
        <w:ind w:hanging="459"/>
        <w:jc w:val="both"/>
        <w:rPr>
          <w:rFonts w:ascii="Arial" w:hAnsi="Arial" w:cs="Arial"/>
          <w:sz w:val="20"/>
          <w:szCs w:val="20"/>
        </w:rPr>
      </w:pPr>
      <w:r w:rsidRPr="00AC4AEA">
        <w:rPr>
          <w:rFonts w:ascii="Arial" w:hAnsi="Arial" w:cs="Arial"/>
          <w:sz w:val="20"/>
          <w:szCs w:val="20"/>
        </w:rPr>
        <w:t>E</w:t>
      </w:r>
      <w:r w:rsidR="00421257" w:rsidRPr="00AC4AEA">
        <w:rPr>
          <w:rFonts w:ascii="Arial" w:hAnsi="Arial" w:cs="Arial"/>
          <w:sz w:val="20"/>
          <w:szCs w:val="20"/>
        </w:rPr>
        <w:t xml:space="preserve">l neto de los importes en la fecha de la adquisición de los </w:t>
      </w:r>
      <w:r w:rsidR="00421257" w:rsidRPr="00AC4AEA">
        <w:rPr>
          <w:rFonts w:ascii="Arial" w:hAnsi="Arial" w:cs="Arial"/>
          <w:b/>
          <w:bCs/>
          <w:sz w:val="20"/>
          <w:szCs w:val="20"/>
        </w:rPr>
        <w:t>activos identificables adquiridos</w:t>
      </w:r>
      <w:r w:rsidR="00421257" w:rsidRPr="00AC4AEA">
        <w:rPr>
          <w:rFonts w:ascii="Arial" w:hAnsi="Arial" w:cs="Arial"/>
          <w:sz w:val="20"/>
          <w:szCs w:val="20"/>
        </w:rPr>
        <w:t xml:space="preserve"> y de los </w:t>
      </w:r>
      <w:r w:rsidR="004E1215" w:rsidRPr="004E1215">
        <w:rPr>
          <w:rFonts w:ascii="Arial" w:hAnsi="Arial" w:cs="Arial"/>
          <w:bCs/>
          <w:sz w:val="20"/>
          <w:szCs w:val="20"/>
        </w:rPr>
        <w:t>pasivos</w:t>
      </w:r>
      <w:r w:rsidR="00421257" w:rsidRPr="00AC4AEA">
        <w:rPr>
          <w:rFonts w:ascii="Arial" w:hAnsi="Arial" w:cs="Arial"/>
          <w:sz w:val="20"/>
          <w:szCs w:val="20"/>
        </w:rPr>
        <w:t xml:space="preserve"> asumidos</w:t>
      </w:r>
      <w:r w:rsidRPr="00AC4AEA">
        <w:rPr>
          <w:rFonts w:ascii="Arial" w:hAnsi="Arial" w:cs="Arial"/>
          <w:sz w:val="20"/>
          <w:szCs w:val="20"/>
        </w:rPr>
        <w:t xml:space="preserve"> de la adquirida</w:t>
      </w:r>
      <w:r w:rsidR="00421257" w:rsidRPr="00AC4AEA">
        <w:rPr>
          <w:rFonts w:ascii="Arial" w:hAnsi="Arial" w:cs="Arial"/>
          <w:sz w:val="20"/>
          <w:szCs w:val="20"/>
        </w:rPr>
        <w:t>,</w:t>
      </w:r>
      <w:r w:rsidRPr="00AC4AEA">
        <w:rPr>
          <w:rFonts w:ascii="Arial" w:hAnsi="Arial" w:cs="Arial"/>
          <w:sz w:val="20"/>
          <w:szCs w:val="20"/>
        </w:rPr>
        <w:t xml:space="preserve"> reconocidos y</w:t>
      </w:r>
      <w:r w:rsidR="00421257" w:rsidRPr="00AC4AEA">
        <w:rPr>
          <w:rFonts w:ascii="Arial" w:hAnsi="Arial" w:cs="Arial"/>
          <w:sz w:val="20"/>
          <w:szCs w:val="20"/>
        </w:rPr>
        <w:t xml:space="preserve"> medidos de acuerdo con los requerimientos de la presente sección. </w:t>
      </w:r>
    </w:p>
    <w:p w:rsidR="00421257" w:rsidRPr="00AC4AEA" w:rsidRDefault="00421257" w:rsidP="00C01B25">
      <w:pPr>
        <w:numPr>
          <w:ilvl w:val="0"/>
          <w:numId w:val="694"/>
        </w:numPr>
        <w:spacing w:after="147" w:line="264" w:lineRule="auto"/>
        <w:ind w:left="993" w:hanging="567"/>
        <w:jc w:val="both"/>
        <w:rPr>
          <w:rFonts w:ascii="Arial" w:hAnsi="Arial" w:cs="Arial"/>
          <w:sz w:val="20"/>
          <w:szCs w:val="20"/>
        </w:rPr>
      </w:pPr>
      <w:bookmarkStart w:id="1214" w:name="_Ref135766975"/>
      <w:r w:rsidRPr="00AC4AEA">
        <w:rPr>
          <w:rFonts w:ascii="Arial" w:hAnsi="Arial" w:cs="Arial"/>
          <w:sz w:val="20"/>
          <w:szCs w:val="20"/>
        </w:rPr>
        <w:t xml:space="preserve">Cuando la aplicación del párrafo anterior dé por resultado que el </w:t>
      </w:r>
      <w:r w:rsidR="002E0324">
        <w:rPr>
          <w:rFonts w:ascii="Arial" w:hAnsi="Arial" w:cs="Arial"/>
          <w:sz w:val="20"/>
          <w:szCs w:val="20"/>
        </w:rPr>
        <w:t>inciso</w:t>
      </w:r>
      <w:r w:rsidR="002E0324" w:rsidRPr="00AC4AEA">
        <w:rPr>
          <w:rFonts w:ascii="Arial" w:hAnsi="Arial" w:cs="Arial"/>
          <w:sz w:val="20"/>
          <w:szCs w:val="20"/>
        </w:rPr>
        <w:t xml:space="preserve"> </w:t>
      </w:r>
      <w:r w:rsidRPr="00AC4AEA">
        <w:rPr>
          <w:rFonts w:ascii="Arial" w:hAnsi="Arial" w:cs="Arial"/>
          <w:sz w:val="20"/>
          <w:szCs w:val="20"/>
        </w:rPr>
        <w:t xml:space="preserve">(a) es inferior al </w:t>
      </w:r>
      <w:r w:rsidR="002E0324">
        <w:rPr>
          <w:rFonts w:ascii="Arial" w:hAnsi="Arial" w:cs="Arial"/>
          <w:sz w:val="20"/>
          <w:szCs w:val="20"/>
        </w:rPr>
        <w:t>inciso</w:t>
      </w:r>
      <w:r w:rsidR="002E0324" w:rsidRPr="00AC4AEA">
        <w:rPr>
          <w:rFonts w:ascii="Arial" w:hAnsi="Arial" w:cs="Arial"/>
          <w:sz w:val="20"/>
          <w:szCs w:val="20"/>
        </w:rPr>
        <w:t xml:space="preserve"> </w:t>
      </w:r>
      <w:r w:rsidRPr="00AC4AEA">
        <w:rPr>
          <w:rFonts w:ascii="Arial" w:hAnsi="Arial" w:cs="Arial"/>
          <w:sz w:val="20"/>
          <w:szCs w:val="20"/>
        </w:rPr>
        <w:t>(b), una adquirente:</w:t>
      </w:r>
      <w:bookmarkEnd w:id="1214"/>
      <w:r w:rsidRPr="00AC4AEA">
        <w:rPr>
          <w:rFonts w:ascii="Arial" w:hAnsi="Arial" w:cs="Arial"/>
          <w:sz w:val="20"/>
          <w:szCs w:val="20"/>
        </w:rPr>
        <w:t xml:space="preserve"> </w:t>
      </w:r>
    </w:p>
    <w:p w:rsidR="00421257" w:rsidRPr="00AC4AEA" w:rsidRDefault="00421257" w:rsidP="00C01B25">
      <w:pPr>
        <w:numPr>
          <w:ilvl w:val="0"/>
          <w:numId w:val="705"/>
        </w:numPr>
        <w:spacing w:line="264" w:lineRule="auto"/>
        <w:ind w:hanging="459"/>
        <w:jc w:val="both"/>
        <w:rPr>
          <w:rFonts w:ascii="Arial" w:hAnsi="Arial" w:cs="Arial"/>
          <w:sz w:val="20"/>
          <w:szCs w:val="20"/>
        </w:rPr>
      </w:pPr>
      <w:r w:rsidRPr="00AC4AEA">
        <w:rPr>
          <w:rFonts w:ascii="Arial" w:hAnsi="Arial" w:cs="Arial"/>
          <w:sz w:val="20"/>
          <w:szCs w:val="20"/>
        </w:rPr>
        <w:t xml:space="preserve">identificará y medirá nuevamente los </w:t>
      </w:r>
      <w:r w:rsidR="00CE13D7" w:rsidRPr="00CE13D7">
        <w:rPr>
          <w:rFonts w:ascii="Arial" w:hAnsi="Arial" w:cs="Arial"/>
          <w:bCs/>
          <w:sz w:val="20"/>
          <w:szCs w:val="20"/>
        </w:rPr>
        <w:t>activos</w:t>
      </w:r>
      <w:r w:rsidRPr="00AC4AEA">
        <w:rPr>
          <w:rFonts w:ascii="Arial" w:hAnsi="Arial" w:cs="Arial"/>
          <w:sz w:val="20"/>
          <w:szCs w:val="20"/>
        </w:rPr>
        <w:t xml:space="preserve"> y </w:t>
      </w:r>
      <w:r w:rsidR="004E1215" w:rsidRPr="004E1215">
        <w:rPr>
          <w:rFonts w:ascii="Arial" w:hAnsi="Arial" w:cs="Arial"/>
          <w:bCs/>
          <w:sz w:val="20"/>
          <w:szCs w:val="20"/>
        </w:rPr>
        <w:t>pasivos</w:t>
      </w:r>
      <w:r w:rsidRPr="00AC4AEA">
        <w:rPr>
          <w:rFonts w:ascii="Arial" w:hAnsi="Arial" w:cs="Arial"/>
          <w:sz w:val="20"/>
          <w:szCs w:val="20"/>
        </w:rPr>
        <w:t xml:space="preserve"> de la adquirida;</w:t>
      </w:r>
      <w:r w:rsidR="006F2C57">
        <w:rPr>
          <w:rFonts w:ascii="Arial" w:hAnsi="Arial" w:cs="Arial"/>
          <w:sz w:val="20"/>
          <w:szCs w:val="20"/>
        </w:rPr>
        <w:t xml:space="preserve"> </w:t>
      </w:r>
    </w:p>
    <w:p w:rsidR="00421257" w:rsidRPr="00AC4AEA" w:rsidRDefault="00421257" w:rsidP="00C01B25">
      <w:pPr>
        <w:numPr>
          <w:ilvl w:val="0"/>
          <w:numId w:val="705"/>
        </w:numPr>
        <w:spacing w:line="264" w:lineRule="auto"/>
        <w:ind w:hanging="459"/>
        <w:jc w:val="both"/>
        <w:rPr>
          <w:rFonts w:ascii="Arial" w:hAnsi="Arial" w:cs="Arial"/>
          <w:sz w:val="20"/>
          <w:szCs w:val="20"/>
        </w:rPr>
      </w:pPr>
      <w:r w:rsidRPr="00AC4AEA">
        <w:rPr>
          <w:rFonts w:ascii="Arial" w:hAnsi="Arial" w:cs="Arial"/>
          <w:sz w:val="20"/>
          <w:szCs w:val="20"/>
        </w:rPr>
        <w:t xml:space="preserve">volverá a medir el costo de la combinación; y </w:t>
      </w:r>
    </w:p>
    <w:p w:rsidR="00421257" w:rsidRPr="00AC4AEA" w:rsidRDefault="00421257" w:rsidP="00C01B25">
      <w:pPr>
        <w:numPr>
          <w:ilvl w:val="0"/>
          <w:numId w:val="705"/>
        </w:numPr>
        <w:spacing w:line="264" w:lineRule="auto"/>
        <w:ind w:hanging="459"/>
        <w:jc w:val="both"/>
        <w:rPr>
          <w:rFonts w:ascii="Arial" w:hAnsi="Arial" w:cs="Arial"/>
          <w:sz w:val="20"/>
          <w:szCs w:val="20"/>
        </w:rPr>
      </w:pPr>
      <w:r w:rsidRPr="00AC4AEA">
        <w:rPr>
          <w:rFonts w:ascii="Arial" w:hAnsi="Arial" w:cs="Arial"/>
          <w:sz w:val="20"/>
          <w:szCs w:val="20"/>
        </w:rPr>
        <w:t xml:space="preserve">reconocerá inmediatamente en el resultado del período cualquier diferencia que resulte de la nueva evaluación. </w:t>
      </w:r>
    </w:p>
    <w:p w:rsidR="00421257" w:rsidRPr="00AC4AEA" w:rsidRDefault="00421257" w:rsidP="00A318EA">
      <w:pPr>
        <w:spacing w:after="112" w:line="256" w:lineRule="auto"/>
        <w:rPr>
          <w:rFonts w:ascii="Arial" w:hAnsi="Arial" w:cs="Arial"/>
          <w:sz w:val="20"/>
          <w:szCs w:val="20"/>
        </w:rPr>
      </w:pPr>
      <w:r w:rsidRPr="00AC4AEA">
        <w:rPr>
          <w:rFonts w:ascii="Arial" w:hAnsi="Arial" w:cs="Arial"/>
          <w:sz w:val="20"/>
          <w:szCs w:val="20"/>
        </w:rPr>
        <w:t xml:space="preserve"> </w:t>
      </w:r>
    </w:p>
    <w:p w:rsidR="00421257" w:rsidRPr="00AC4AEA" w:rsidRDefault="00421257" w:rsidP="00A318EA">
      <w:pPr>
        <w:pStyle w:val="Ttulo2"/>
        <w:rPr>
          <w:rFonts w:cs="Arial"/>
        </w:rPr>
      </w:pPr>
      <w:bookmarkStart w:id="1215" w:name="_Toc139357048"/>
      <w:r w:rsidRPr="00AC4AEA">
        <w:rPr>
          <w:rFonts w:cs="Arial"/>
        </w:rPr>
        <w:t>Período de medición (ajustes posteriores al reconocimiento inicial)</w:t>
      </w:r>
      <w:bookmarkEnd w:id="1215"/>
      <w:r w:rsidRPr="00AC4AEA">
        <w:rPr>
          <w:rFonts w:cs="Arial"/>
        </w:rPr>
        <w:t xml:space="preserve"> </w:t>
      </w:r>
    </w:p>
    <w:p w:rsidR="00421257" w:rsidRPr="00AC4AEA" w:rsidRDefault="00421257" w:rsidP="00C01B25">
      <w:pPr>
        <w:numPr>
          <w:ilvl w:val="0"/>
          <w:numId w:val="694"/>
        </w:numPr>
        <w:spacing w:after="147" w:line="264" w:lineRule="auto"/>
        <w:ind w:left="1134" w:hanging="567"/>
        <w:jc w:val="both"/>
        <w:rPr>
          <w:rFonts w:ascii="Arial" w:eastAsia="Times New Roman" w:hAnsi="Arial" w:cs="Arial"/>
          <w:sz w:val="20"/>
          <w:szCs w:val="20"/>
          <w:lang w:eastAsia="es-AR"/>
        </w:rPr>
      </w:pPr>
      <w:r w:rsidRPr="00AC4AEA">
        <w:rPr>
          <w:rFonts w:ascii="Arial" w:hAnsi="Arial" w:cs="Arial"/>
          <w:sz w:val="20"/>
          <w:szCs w:val="20"/>
        </w:rPr>
        <w:t xml:space="preserve">Si la contabilización inicial de una combinación de negocios está incompleta al final del período </w:t>
      </w:r>
      <w:r w:rsidR="00B92FE4" w:rsidRPr="00AC4AEA">
        <w:rPr>
          <w:rFonts w:ascii="Arial" w:hAnsi="Arial" w:cs="Arial"/>
          <w:sz w:val="20"/>
          <w:szCs w:val="20"/>
        </w:rPr>
        <w:t>en que</w:t>
      </w:r>
      <w:r w:rsidRPr="00AC4AEA">
        <w:rPr>
          <w:rFonts w:ascii="Arial" w:hAnsi="Arial" w:cs="Arial"/>
          <w:sz w:val="20"/>
          <w:szCs w:val="20"/>
        </w:rPr>
        <w:t xml:space="preserve"> la combinación ocurre, una adquirente: </w:t>
      </w:r>
    </w:p>
    <w:p w:rsidR="00421257" w:rsidRPr="00AC4AEA" w:rsidRDefault="00FE2B5A" w:rsidP="00C01B25">
      <w:pPr>
        <w:numPr>
          <w:ilvl w:val="0"/>
          <w:numId w:val="706"/>
        </w:numPr>
        <w:spacing w:line="264" w:lineRule="auto"/>
        <w:ind w:hanging="318"/>
        <w:jc w:val="both"/>
        <w:rPr>
          <w:rFonts w:ascii="Arial" w:hAnsi="Arial" w:cs="Arial"/>
          <w:sz w:val="20"/>
          <w:szCs w:val="20"/>
        </w:rPr>
      </w:pPr>
      <w:r w:rsidRPr="00AC4AEA">
        <w:rPr>
          <w:rFonts w:ascii="Arial" w:hAnsi="Arial" w:cs="Arial"/>
          <w:sz w:val="20"/>
          <w:szCs w:val="20"/>
        </w:rPr>
        <w:t>A</w:t>
      </w:r>
      <w:r w:rsidR="00421257" w:rsidRPr="00AC4AEA">
        <w:rPr>
          <w:rFonts w:ascii="Arial" w:hAnsi="Arial" w:cs="Arial"/>
          <w:sz w:val="20"/>
          <w:szCs w:val="20"/>
        </w:rPr>
        <w:t xml:space="preserve"> la </w:t>
      </w:r>
      <w:r w:rsidR="00421257" w:rsidRPr="0013242A">
        <w:rPr>
          <w:rFonts w:ascii="Arial" w:hAnsi="Arial" w:cs="Arial"/>
          <w:b/>
          <w:bCs/>
          <w:sz w:val="20"/>
          <w:szCs w:val="20"/>
        </w:rPr>
        <w:t xml:space="preserve">fecha de </w:t>
      </w:r>
      <w:r w:rsidR="0054118F">
        <w:rPr>
          <w:rFonts w:ascii="Arial" w:hAnsi="Arial" w:cs="Arial"/>
          <w:b/>
          <w:bCs/>
          <w:sz w:val="20"/>
          <w:szCs w:val="20"/>
        </w:rPr>
        <w:t>los estados contables</w:t>
      </w:r>
      <w:r w:rsidR="00BC5073" w:rsidRPr="0013242A">
        <w:rPr>
          <w:rFonts w:ascii="Arial" w:hAnsi="Arial" w:cs="Arial"/>
          <w:sz w:val="20"/>
          <w:szCs w:val="20"/>
        </w:rPr>
        <w:t>,</w:t>
      </w:r>
      <w:r w:rsidR="00421257" w:rsidRPr="0013242A">
        <w:rPr>
          <w:rFonts w:ascii="Arial" w:hAnsi="Arial" w:cs="Arial"/>
          <w:sz w:val="20"/>
          <w:szCs w:val="20"/>
        </w:rPr>
        <w:t xml:space="preserve"> reconocerá los importes provisionales de las partidas cuya contabilización está incompleta</w:t>
      </w:r>
      <w:r w:rsidRPr="00AC4AEA">
        <w:rPr>
          <w:rFonts w:ascii="Arial" w:hAnsi="Arial" w:cs="Arial"/>
          <w:sz w:val="20"/>
          <w:szCs w:val="20"/>
        </w:rPr>
        <w:t>.</w:t>
      </w:r>
      <w:r w:rsidR="006F2C57">
        <w:rPr>
          <w:rFonts w:ascii="Arial" w:hAnsi="Arial" w:cs="Arial"/>
          <w:sz w:val="20"/>
          <w:szCs w:val="20"/>
        </w:rPr>
        <w:t xml:space="preserve"> </w:t>
      </w:r>
    </w:p>
    <w:p w:rsidR="00421257" w:rsidRPr="00AC4AEA" w:rsidRDefault="00FE2B5A" w:rsidP="00C01B25">
      <w:pPr>
        <w:numPr>
          <w:ilvl w:val="0"/>
          <w:numId w:val="706"/>
        </w:numPr>
        <w:spacing w:line="264" w:lineRule="auto"/>
        <w:ind w:hanging="318"/>
        <w:jc w:val="both"/>
        <w:rPr>
          <w:rFonts w:ascii="Arial" w:hAnsi="Arial" w:cs="Arial"/>
          <w:sz w:val="20"/>
          <w:szCs w:val="20"/>
        </w:rPr>
      </w:pPr>
      <w:r w:rsidRPr="00AC4AEA">
        <w:rPr>
          <w:rFonts w:ascii="Arial" w:hAnsi="Arial" w:cs="Arial"/>
          <w:sz w:val="20"/>
          <w:szCs w:val="20"/>
        </w:rPr>
        <w:t>E</w:t>
      </w:r>
      <w:r w:rsidR="00421257" w:rsidRPr="00AC4AEA">
        <w:rPr>
          <w:rFonts w:ascii="Arial" w:hAnsi="Arial" w:cs="Arial"/>
          <w:sz w:val="20"/>
          <w:szCs w:val="20"/>
        </w:rPr>
        <w:t xml:space="preserve">n el </w:t>
      </w:r>
      <w:r w:rsidR="00421257" w:rsidRPr="00AD600B">
        <w:rPr>
          <w:rFonts w:ascii="Arial" w:hAnsi="Arial" w:cs="Arial"/>
          <w:b/>
          <w:bCs/>
          <w:sz w:val="20"/>
          <w:szCs w:val="20"/>
        </w:rPr>
        <w:t>período de medición</w:t>
      </w:r>
      <w:r w:rsidR="00421257" w:rsidRPr="00AC4AEA">
        <w:rPr>
          <w:rFonts w:ascii="Arial" w:hAnsi="Arial" w:cs="Arial"/>
          <w:sz w:val="20"/>
          <w:szCs w:val="20"/>
        </w:rPr>
        <w:t xml:space="preserve">: </w:t>
      </w:r>
    </w:p>
    <w:p w:rsidR="00421257" w:rsidRPr="00AC4AEA" w:rsidRDefault="00421257" w:rsidP="00C01B25">
      <w:pPr>
        <w:numPr>
          <w:ilvl w:val="0"/>
          <w:numId w:val="707"/>
        </w:numPr>
        <w:spacing w:after="147" w:line="264" w:lineRule="auto"/>
        <w:ind w:hanging="643"/>
        <w:jc w:val="both"/>
        <w:rPr>
          <w:rFonts w:ascii="Arial" w:hAnsi="Arial" w:cs="Arial"/>
          <w:sz w:val="20"/>
          <w:szCs w:val="20"/>
        </w:rPr>
      </w:pPr>
      <w:r w:rsidRPr="00AC4AEA">
        <w:rPr>
          <w:rFonts w:ascii="Arial" w:hAnsi="Arial" w:cs="Arial"/>
          <w:sz w:val="20"/>
          <w:szCs w:val="20"/>
        </w:rPr>
        <w:t xml:space="preserve">ajustará los importes provisionales referidos en el inciso anterior para reflejar la nueva información obtenida sobre hechos y circunstancias que existían a la fecha de la adquisición y que, si los hubiese conocido, habrían afectado la medición de los importes reconocidos en esa fecha; </w:t>
      </w:r>
    </w:p>
    <w:p w:rsidR="00421257" w:rsidRPr="00AC4AEA" w:rsidRDefault="00421257" w:rsidP="00C01B25">
      <w:pPr>
        <w:numPr>
          <w:ilvl w:val="0"/>
          <w:numId w:val="707"/>
        </w:numPr>
        <w:spacing w:after="147" w:line="264" w:lineRule="auto"/>
        <w:ind w:hanging="643"/>
        <w:jc w:val="both"/>
        <w:rPr>
          <w:rFonts w:ascii="Arial" w:hAnsi="Arial" w:cs="Arial"/>
          <w:sz w:val="20"/>
          <w:szCs w:val="20"/>
        </w:rPr>
      </w:pPr>
      <w:r w:rsidRPr="00AC4AEA">
        <w:rPr>
          <w:rFonts w:ascii="Arial" w:hAnsi="Arial" w:cs="Arial"/>
          <w:sz w:val="20"/>
          <w:szCs w:val="20"/>
        </w:rPr>
        <w:t xml:space="preserve">reconocerá </w:t>
      </w:r>
      <w:r w:rsidR="00CE13D7" w:rsidRPr="00CE13D7">
        <w:rPr>
          <w:rFonts w:ascii="Arial" w:hAnsi="Arial" w:cs="Arial"/>
          <w:bCs/>
          <w:sz w:val="20"/>
          <w:szCs w:val="20"/>
        </w:rPr>
        <w:t>activos</w:t>
      </w:r>
      <w:r w:rsidRPr="00AC4AEA">
        <w:rPr>
          <w:rFonts w:ascii="Arial" w:hAnsi="Arial" w:cs="Arial"/>
          <w:sz w:val="20"/>
          <w:szCs w:val="20"/>
        </w:rPr>
        <w:t xml:space="preserve"> y </w:t>
      </w:r>
      <w:r w:rsidR="004E1215" w:rsidRPr="004E1215">
        <w:rPr>
          <w:rFonts w:ascii="Arial" w:hAnsi="Arial" w:cs="Arial"/>
          <w:bCs/>
          <w:sz w:val="20"/>
          <w:szCs w:val="20"/>
        </w:rPr>
        <w:t>pasivos</w:t>
      </w:r>
      <w:r w:rsidRPr="00AC4AEA">
        <w:rPr>
          <w:rFonts w:ascii="Arial" w:hAnsi="Arial" w:cs="Arial"/>
          <w:sz w:val="20"/>
          <w:szCs w:val="20"/>
        </w:rPr>
        <w:t xml:space="preserve"> adicionales si obtiene nueva información sobre hechos y circunstancias que existían a la fecha de la adquisición y que, si los hubiese conocido, habrían resultado en el reconocimiento de esos activos y pasivos a esa fecha; y </w:t>
      </w:r>
    </w:p>
    <w:p w:rsidR="00421257" w:rsidRPr="00AC4AEA" w:rsidRDefault="00421257" w:rsidP="00C01B25">
      <w:pPr>
        <w:numPr>
          <w:ilvl w:val="0"/>
          <w:numId w:val="707"/>
        </w:numPr>
        <w:spacing w:after="147" w:line="264" w:lineRule="auto"/>
        <w:ind w:hanging="643"/>
        <w:jc w:val="both"/>
        <w:rPr>
          <w:rFonts w:ascii="Arial" w:hAnsi="Arial" w:cs="Arial"/>
          <w:sz w:val="20"/>
          <w:szCs w:val="20"/>
        </w:rPr>
      </w:pPr>
      <w:r w:rsidRPr="00AC4AEA">
        <w:rPr>
          <w:rFonts w:ascii="Arial" w:hAnsi="Arial" w:cs="Arial"/>
          <w:sz w:val="20"/>
          <w:szCs w:val="20"/>
        </w:rPr>
        <w:t xml:space="preserve">corregirá, como consecuencia de las tareas especificadas en los incisos anteriores, la medición contable asignada inicialmente a la llave de negocio o a la </w:t>
      </w:r>
      <w:r w:rsidRPr="00A94103">
        <w:rPr>
          <w:rFonts w:ascii="Arial" w:hAnsi="Arial" w:cs="Arial"/>
          <w:b/>
          <w:bCs/>
          <w:sz w:val="20"/>
          <w:szCs w:val="20"/>
        </w:rPr>
        <w:t xml:space="preserve">ganancia </w:t>
      </w:r>
      <w:r w:rsidRPr="00AC4AEA">
        <w:rPr>
          <w:rFonts w:ascii="Arial" w:hAnsi="Arial" w:cs="Arial"/>
          <w:sz w:val="20"/>
          <w:szCs w:val="20"/>
        </w:rPr>
        <w:t>por una compra en términos muy ventajosos, según corresponda</w:t>
      </w:r>
      <w:r w:rsidR="00FE2B5A" w:rsidRPr="00AC4AEA">
        <w:rPr>
          <w:rFonts w:ascii="Arial" w:hAnsi="Arial" w:cs="Arial"/>
          <w:sz w:val="20"/>
          <w:szCs w:val="20"/>
        </w:rPr>
        <w:t>.</w:t>
      </w:r>
      <w:r w:rsidRPr="00AC4AEA">
        <w:rPr>
          <w:rFonts w:ascii="Arial" w:hAnsi="Arial" w:cs="Arial"/>
          <w:sz w:val="20"/>
          <w:szCs w:val="20"/>
        </w:rPr>
        <w:t xml:space="preserve"> </w:t>
      </w:r>
    </w:p>
    <w:p w:rsidR="00421257" w:rsidRPr="00AC4AEA" w:rsidRDefault="00FE2B5A" w:rsidP="00C01B25">
      <w:pPr>
        <w:numPr>
          <w:ilvl w:val="0"/>
          <w:numId w:val="706"/>
        </w:numPr>
        <w:spacing w:line="264" w:lineRule="auto"/>
        <w:ind w:hanging="318"/>
        <w:jc w:val="both"/>
        <w:rPr>
          <w:rFonts w:ascii="Arial" w:hAnsi="Arial" w:cs="Arial"/>
          <w:sz w:val="20"/>
          <w:szCs w:val="20"/>
        </w:rPr>
      </w:pPr>
      <w:r w:rsidRPr="00AC4AEA">
        <w:rPr>
          <w:rFonts w:ascii="Arial" w:hAnsi="Arial" w:cs="Arial"/>
          <w:sz w:val="20"/>
          <w:szCs w:val="20"/>
        </w:rPr>
        <w:t>C</w:t>
      </w:r>
      <w:r w:rsidR="00421257" w:rsidRPr="00AC4AEA">
        <w:rPr>
          <w:rFonts w:ascii="Arial" w:hAnsi="Arial" w:cs="Arial"/>
          <w:sz w:val="20"/>
          <w:szCs w:val="20"/>
        </w:rPr>
        <w:t xml:space="preserve">on posterioridad al </w:t>
      </w:r>
      <w:r w:rsidR="00421257" w:rsidRPr="00AD600B">
        <w:rPr>
          <w:rFonts w:ascii="Arial" w:hAnsi="Arial" w:cs="Arial"/>
          <w:b/>
          <w:bCs/>
          <w:sz w:val="20"/>
          <w:szCs w:val="20"/>
        </w:rPr>
        <w:t>período de medición</w:t>
      </w:r>
      <w:r w:rsidR="00421257" w:rsidRPr="00AC4AEA">
        <w:rPr>
          <w:rFonts w:ascii="Arial" w:hAnsi="Arial" w:cs="Arial"/>
          <w:sz w:val="20"/>
          <w:szCs w:val="20"/>
        </w:rPr>
        <w:t xml:space="preserve">, reconocerá, si correspondiera, ajustes a la contabilización inicial de una combinación de negocios únicamente para corregir errores u omisiones de períodos anteriores de acuerdo con el párrafo </w:t>
      </w:r>
      <w:fldSimple w:instr=" REF _Ref135765006 \r \h  \* MERGEFORMAT ">
        <w:r w:rsidR="00D33A5D" w:rsidRPr="00D33A5D">
          <w:rPr>
            <w:rFonts w:ascii="Arial" w:hAnsi="Arial" w:cs="Arial"/>
            <w:sz w:val="20"/>
            <w:szCs w:val="20"/>
          </w:rPr>
          <w:t>92</w:t>
        </w:r>
      </w:fldSimple>
      <w:r w:rsidR="00421257" w:rsidRPr="00AC4AEA">
        <w:rPr>
          <w:rFonts w:ascii="Arial" w:hAnsi="Arial" w:cs="Arial"/>
          <w:sz w:val="20"/>
          <w:szCs w:val="20"/>
        </w:rPr>
        <w:t xml:space="preserve">. </w:t>
      </w:r>
    </w:p>
    <w:p w:rsidR="00421257" w:rsidRPr="00AC4AEA" w:rsidRDefault="00421257" w:rsidP="00A318EA">
      <w:pPr>
        <w:spacing w:after="112" w:line="256" w:lineRule="auto"/>
        <w:rPr>
          <w:rFonts w:ascii="Arial" w:hAnsi="Arial" w:cs="Arial"/>
          <w:sz w:val="20"/>
          <w:szCs w:val="20"/>
        </w:rPr>
      </w:pPr>
      <w:r w:rsidRPr="00AC4AEA">
        <w:rPr>
          <w:rFonts w:ascii="Arial" w:hAnsi="Arial" w:cs="Arial"/>
          <w:sz w:val="20"/>
          <w:szCs w:val="20"/>
        </w:rPr>
        <w:lastRenderedPageBreak/>
        <w:t xml:space="preserve"> </w:t>
      </w:r>
    </w:p>
    <w:p w:rsidR="00421257" w:rsidRPr="00AC4AEA" w:rsidRDefault="00421257" w:rsidP="00A318EA">
      <w:pPr>
        <w:pStyle w:val="Ttulo2"/>
        <w:rPr>
          <w:rFonts w:cs="Arial"/>
        </w:rPr>
      </w:pPr>
      <w:bookmarkStart w:id="1216" w:name="_Toc139357049"/>
      <w:r w:rsidRPr="00AC4AEA">
        <w:rPr>
          <w:rFonts w:cs="Arial"/>
        </w:rPr>
        <w:t>Combinación de negocios realizada por etapas</w:t>
      </w:r>
      <w:bookmarkEnd w:id="1216"/>
      <w:r w:rsidRPr="00AC4AEA">
        <w:rPr>
          <w:rFonts w:cs="Arial"/>
        </w:rPr>
        <w:t xml:space="preserve"> </w:t>
      </w:r>
    </w:p>
    <w:p w:rsidR="00421257" w:rsidRPr="00AC4AEA" w:rsidRDefault="00421257" w:rsidP="00C01B25">
      <w:pPr>
        <w:numPr>
          <w:ilvl w:val="0"/>
          <w:numId w:val="694"/>
        </w:numPr>
        <w:spacing w:after="147" w:line="264" w:lineRule="auto"/>
        <w:ind w:left="993" w:hanging="567"/>
        <w:jc w:val="both"/>
        <w:rPr>
          <w:rFonts w:ascii="Arial" w:eastAsia="Times New Roman" w:hAnsi="Arial" w:cs="Arial"/>
          <w:sz w:val="20"/>
          <w:szCs w:val="20"/>
          <w:lang w:eastAsia="es-AR"/>
        </w:rPr>
      </w:pPr>
      <w:bookmarkStart w:id="1217" w:name="_Ref135764722"/>
      <w:r w:rsidRPr="00AC4AEA">
        <w:rPr>
          <w:rFonts w:ascii="Arial" w:hAnsi="Arial" w:cs="Arial"/>
          <w:sz w:val="20"/>
          <w:szCs w:val="20"/>
        </w:rPr>
        <w:t xml:space="preserve">Cuando obtenga el control de una adquirida en la que tenía una participación en el </w:t>
      </w:r>
      <w:r w:rsidRPr="008826C7">
        <w:rPr>
          <w:rFonts w:ascii="Arial" w:hAnsi="Arial" w:cs="Arial"/>
          <w:b/>
          <w:bCs/>
          <w:sz w:val="20"/>
          <w:szCs w:val="20"/>
        </w:rPr>
        <w:t>patrimonio neto</w:t>
      </w:r>
      <w:r w:rsidRPr="00AC4AEA">
        <w:rPr>
          <w:rFonts w:ascii="Arial" w:hAnsi="Arial" w:cs="Arial"/>
          <w:sz w:val="20"/>
          <w:szCs w:val="20"/>
        </w:rPr>
        <w:t xml:space="preserve"> antes de la fecha de la adquisición, una adquirente:</w:t>
      </w:r>
      <w:bookmarkEnd w:id="1217"/>
      <w:r w:rsidR="006F2C57">
        <w:rPr>
          <w:rFonts w:ascii="Arial" w:hAnsi="Arial" w:cs="Arial"/>
          <w:sz w:val="20"/>
          <w:szCs w:val="20"/>
        </w:rPr>
        <w:t xml:space="preserve"> </w:t>
      </w:r>
    </w:p>
    <w:p w:rsidR="00421257" w:rsidRPr="00AC4AEA" w:rsidRDefault="00421257" w:rsidP="00C01B25">
      <w:pPr>
        <w:numPr>
          <w:ilvl w:val="0"/>
          <w:numId w:val="708"/>
        </w:numPr>
        <w:spacing w:line="264" w:lineRule="auto"/>
        <w:ind w:hanging="459"/>
        <w:jc w:val="both"/>
        <w:rPr>
          <w:rFonts w:ascii="Arial" w:hAnsi="Arial" w:cs="Arial"/>
          <w:sz w:val="20"/>
          <w:szCs w:val="20"/>
        </w:rPr>
      </w:pPr>
      <w:r w:rsidRPr="00AC4AEA">
        <w:rPr>
          <w:rFonts w:ascii="Arial" w:hAnsi="Arial" w:cs="Arial"/>
          <w:sz w:val="20"/>
          <w:szCs w:val="20"/>
        </w:rPr>
        <w:t xml:space="preserve">medirá nuevamente su participación anterior por su </w:t>
      </w:r>
      <w:r w:rsidRPr="00AC4AEA">
        <w:rPr>
          <w:rFonts w:ascii="Arial" w:hAnsi="Arial" w:cs="Arial"/>
          <w:b/>
          <w:bCs/>
          <w:sz w:val="20"/>
          <w:szCs w:val="20"/>
        </w:rPr>
        <w:t>valor razonable</w:t>
      </w:r>
      <w:r w:rsidRPr="00AC4AEA">
        <w:rPr>
          <w:rFonts w:ascii="Arial" w:hAnsi="Arial" w:cs="Arial"/>
          <w:sz w:val="20"/>
          <w:szCs w:val="20"/>
        </w:rPr>
        <w:t xml:space="preserve"> en la </w:t>
      </w:r>
      <w:r w:rsidRPr="00AA50D9">
        <w:rPr>
          <w:rFonts w:ascii="Arial" w:hAnsi="Arial" w:cs="Arial"/>
          <w:b/>
          <w:bCs/>
          <w:sz w:val="20"/>
          <w:szCs w:val="20"/>
        </w:rPr>
        <w:t>fecha de adquisición</w:t>
      </w:r>
      <w:r w:rsidRPr="00AC4AEA">
        <w:rPr>
          <w:rFonts w:ascii="Arial" w:hAnsi="Arial" w:cs="Arial"/>
          <w:sz w:val="20"/>
          <w:szCs w:val="20"/>
        </w:rPr>
        <w:t>; y</w:t>
      </w:r>
      <w:r w:rsidR="006F2C57">
        <w:rPr>
          <w:rFonts w:ascii="Arial" w:hAnsi="Arial" w:cs="Arial"/>
          <w:sz w:val="20"/>
          <w:szCs w:val="20"/>
        </w:rPr>
        <w:t xml:space="preserve"> </w:t>
      </w:r>
    </w:p>
    <w:p w:rsidR="00421257" w:rsidRPr="00AC4AEA" w:rsidRDefault="00421257" w:rsidP="00C01B25">
      <w:pPr>
        <w:numPr>
          <w:ilvl w:val="0"/>
          <w:numId w:val="708"/>
        </w:numPr>
        <w:spacing w:line="264" w:lineRule="auto"/>
        <w:ind w:hanging="459"/>
        <w:jc w:val="both"/>
        <w:rPr>
          <w:rFonts w:ascii="Arial" w:hAnsi="Arial" w:cs="Arial"/>
          <w:sz w:val="20"/>
          <w:szCs w:val="20"/>
        </w:rPr>
      </w:pPr>
      <w:r w:rsidRPr="00AC4AEA">
        <w:rPr>
          <w:rFonts w:ascii="Arial" w:hAnsi="Arial" w:cs="Arial"/>
          <w:sz w:val="20"/>
          <w:szCs w:val="20"/>
        </w:rPr>
        <w:t xml:space="preserve">reconocerá la </w:t>
      </w:r>
      <w:r w:rsidRPr="00A94103">
        <w:rPr>
          <w:rFonts w:ascii="Arial" w:hAnsi="Arial" w:cs="Arial"/>
          <w:b/>
          <w:bCs/>
          <w:sz w:val="20"/>
          <w:szCs w:val="20"/>
        </w:rPr>
        <w:t xml:space="preserve">ganancia </w:t>
      </w:r>
      <w:r w:rsidRPr="00AC4AEA">
        <w:rPr>
          <w:rFonts w:ascii="Arial" w:hAnsi="Arial" w:cs="Arial"/>
          <w:sz w:val="20"/>
          <w:szCs w:val="20"/>
        </w:rPr>
        <w:t xml:space="preserve">o </w:t>
      </w:r>
      <w:r w:rsidRPr="00A94103">
        <w:rPr>
          <w:rFonts w:ascii="Arial" w:hAnsi="Arial" w:cs="Arial"/>
          <w:b/>
          <w:bCs/>
          <w:sz w:val="20"/>
          <w:szCs w:val="20"/>
        </w:rPr>
        <w:t>pérdida</w:t>
      </w:r>
      <w:r w:rsidRPr="00AC4AEA">
        <w:rPr>
          <w:rFonts w:ascii="Arial" w:hAnsi="Arial" w:cs="Arial"/>
          <w:sz w:val="20"/>
          <w:szCs w:val="20"/>
        </w:rPr>
        <w:t xml:space="preserve"> resultante, si la hubiera, en el resultado del período. </w:t>
      </w:r>
    </w:p>
    <w:p w:rsidR="00421257" w:rsidRPr="00AC4AEA" w:rsidRDefault="00421257" w:rsidP="00A318EA">
      <w:pPr>
        <w:spacing w:after="148" w:line="256" w:lineRule="auto"/>
        <w:rPr>
          <w:rFonts w:ascii="Arial" w:hAnsi="Arial" w:cs="Arial"/>
          <w:sz w:val="20"/>
          <w:szCs w:val="20"/>
        </w:rPr>
      </w:pPr>
      <w:r w:rsidRPr="00AC4AEA">
        <w:rPr>
          <w:rFonts w:ascii="Arial" w:hAnsi="Arial" w:cs="Arial"/>
          <w:sz w:val="20"/>
          <w:szCs w:val="20"/>
        </w:rPr>
        <w:t xml:space="preserve"> </w:t>
      </w:r>
    </w:p>
    <w:p w:rsidR="00421257" w:rsidRPr="00AC4AEA" w:rsidRDefault="00421257" w:rsidP="00A318EA">
      <w:pPr>
        <w:pStyle w:val="Ttulo2"/>
        <w:rPr>
          <w:rFonts w:cs="Arial"/>
        </w:rPr>
      </w:pPr>
      <w:bookmarkStart w:id="1218" w:name="_Toc139357050"/>
      <w:r w:rsidRPr="00AC4AEA">
        <w:rPr>
          <w:rFonts w:cs="Arial"/>
        </w:rPr>
        <w:t>Medición posterior de la llave de negocio</w:t>
      </w:r>
      <w:bookmarkEnd w:id="1218"/>
      <w:r w:rsidRPr="00AC4AEA">
        <w:rPr>
          <w:rFonts w:cs="Arial"/>
        </w:rPr>
        <w:t xml:space="preserve"> </w:t>
      </w:r>
    </w:p>
    <w:p w:rsidR="00421257" w:rsidRPr="00AC4AEA" w:rsidRDefault="00421257" w:rsidP="00A318EA">
      <w:pPr>
        <w:pStyle w:val="Ttulo4"/>
      </w:pPr>
      <w:r w:rsidRPr="00AC4AEA">
        <w:t xml:space="preserve">Tratamiento general </w:t>
      </w:r>
    </w:p>
    <w:p w:rsidR="00421257" w:rsidRPr="00AC4AEA" w:rsidRDefault="00421257" w:rsidP="00C01B25">
      <w:pPr>
        <w:numPr>
          <w:ilvl w:val="0"/>
          <w:numId w:val="694"/>
        </w:numPr>
        <w:spacing w:after="147" w:line="264" w:lineRule="auto"/>
        <w:ind w:left="993" w:hanging="567"/>
        <w:jc w:val="both"/>
        <w:rPr>
          <w:rFonts w:ascii="Arial" w:hAnsi="Arial" w:cs="Arial"/>
          <w:sz w:val="20"/>
          <w:szCs w:val="20"/>
        </w:rPr>
      </w:pPr>
      <w:r w:rsidRPr="00AC4AEA">
        <w:rPr>
          <w:rFonts w:ascii="Arial" w:hAnsi="Arial" w:cs="Arial"/>
          <w:sz w:val="20"/>
          <w:szCs w:val="20"/>
        </w:rPr>
        <w:t xml:space="preserve">Después del reconocimiento inicial, una adquirente medirá la llave de negocio: </w:t>
      </w:r>
    </w:p>
    <w:p w:rsidR="00421257" w:rsidRPr="00AC4AEA" w:rsidRDefault="00421257" w:rsidP="00C01B25">
      <w:pPr>
        <w:numPr>
          <w:ilvl w:val="0"/>
          <w:numId w:val="709"/>
        </w:numPr>
        <w:spacing w:line="264" w:lineRule="auto"/>
        <w:ind w:hanging="459"/>
        <w:jc w:val="both"/>
        <w:rPr>
          <w:rFonts w:ascii="Arial" w:hAnsi="Arial" w:cs="Arial"/>
          <w:sz w:val="20"/>
          <w:szCs w:val="20"/>
        </w:rPr>
      </w:pPr>
      <w:r w:rsidRPr="00AC4AEA">
        <w:rPr>
          <w:rFonts w:ascii="Arial" w:hAnsi="Arial" w:cs="Arial"/>
          <w:sz w:val="20"/>
          <w:szCs w:val="20"/>
        </w:rPr>
        <w:t xml:space="preserve">a su </w:t>
      </w:r>
      <w:r w:rsidRPr="00EC48D4">
        <w:rPr>
          <w:rFonts w:ascii="Arial" w:hAnsi="Arial" w:cs="Arial"/>
          <w:b/>
          <w:bCs/>
          <w:sz w:val="20"/>
          <w:szCs w:val="20"/>
        </w:rPr>
        <w:t>costo original</w:t>
      </w:r>
      <w:r w:rsidRPr="00AC4AEA">
        <w:rPr>
          <w:rFonts w:ascii="Arial" w:hAnsi="Arial" w:cs="Arial"/>
          <w:sz w:val="20"/>
          <w:szCs w:val="20"/>
        </w:rPr>
        <w:t xml:space="preserve"> menos amortizaciones y desvalorizaciones acumuladas, si le asignó una vida útil definida; o </w:t>
      </w:r>
    </w:p>
    <w:p w:rsidR="00421257" w:rsidRPr="00AC4AEA" w:rsidRDefault="00421257" w:rsidP="00C01B25">
      <w:pPr>
        <w:numPr>
          <w:ilvl w:val="0"/>
          <w:numId w:val="709"/>
        </w:numPr>
        <w:spacing w:line="264" w:lineRule="auto"/>
        <w:ind w:hanging="459"/>
        <w:jc w:val="both"/>
        <w:rPr>
          <w:rFonts w:ascii="Arial" w:hAnsi="Arial" w:cs="Arial"/>
          <w:sz w:val="20"/>
          <w:szCs w:val="20"/>
        </w:rPr>
      </w:pPr>
      <w:r w:rsidRPr="00AC4AEA">
        <w:rPr>
          <w:rFonts w:ascii="Arial" w:hAnsi="Arial" w:cs="Arial"/>
          <w:sz w:val="20"/>
          <w:szCs w:val="20"/>
        </w:rPr>
        <w:t xml:space="preserve">a su </w:t>
      </w:r>
      <w:r w:rsidRPr="00EC48D4">
        <w:rPr>
          <w:rFonts w:ascii="Arial" w:hAnsi="Arial" w:cs="Arial"/>
          <w:b/>
          <w:bCs/>
          <w:sz w:val="20"/>
          <w:szCs w:val="20"/>
        </w:rPr>
        <w:t>costo original</w:t>
      </w:r>
      <w:r w:rsidRPr="00AC4AEA">
        <w:rPr>
          <w:rFonts w:ascii="Arial" w:hAnsi="Arial" w:cs="Arial"/>
          <w:sz w:val="20"/>
          <w:szCs w:val="20"/>
        </w:rPr>
        <w:t xml:space="preserve"> menos desvalorizaciones acumuladas, en el caso contrario. </w:t>
      </w:r>
    </w:p>
    <w:p w:rsidR="00421257" w:rsidRPr="00AC4AEA" w:rsidRDefault="00421257" w:rsidP="00C01B25">
      <w:pPr>
        <w:numPr>
          <w:ilvl w:val="0"/>
          <w:numId w:val="694"/>
        </w:numPr>
        <w:spacing w:after="147" w:line="264" w:lineRule="auto"/>
        <w:ind w:left="993" w:hanging="567"/>
        <w:jc w:val="both"/>
        <w:rPr>
          <w:rFonts w:ascii="Arial" w:hAnsi="Arial" w:cs="Arial"/>
          <w:sz w:val="20"/>
          <w:szCs w:val="20"/>
        </w:rPr>
      </w:pPr>
      <w:r w:rsidRPr="00AC4AEA">
        <w:rPr>
          <w:rFonts w:ascii="Arial" w:hAnsi="Arial" w:cs="Arial"/>
          <w:sz w:val="20"/>
          <w:szCs w:val="20"/>
        </w:rPr>
        <w:t xml:space="preserve">Una adquirente revisará tanto la medición inicial como la amortización acumulada de la llave de negocio si, con posterioridad a la </w:t>
      </w:r>
      <w:r w:rsidRPr="00AA50D9">
        <w:rPr>
          <w:rFonts w:ascii="Arial" w:hAnsi="Arial" w:cs="Arial"/>
          <w:b/>
          <w:bCs/>
          <w:sz w:val="20"/>
          <w:szCs w:val="20"/>
        </w:rPr>
        <w:t>fecha de adquisición</w:t>
      </w:r>
      <w:r w:rsidRPr="00AC4AEA">
        <w:rPr>
          <w:rFonts w:ascii="Arial" w:hAnsi="Arial" w:cs="Arial"/>
          <w:sz w:val="20"/>
          <w:szCs w:val="20"/>
        </w:rPr>
        <w:t xml:space="preserve">, ajusta: </w:t>
      </w:r>
    </w:p>
    <w:p w:rsidR="00421257" w:rsidRPr="00AC4AEA" w:rsidRDefault="006468A4" w:rsidP="00C01B25">
      <w:pPr>
        <w:numPr>
          <w:ilvl w:val="0"/>
          <w:numId w:val="710"/>
        </w:numPr>
        <w:spacing w:line="264" w:lineRule="auto"/>
        <w:ind w:hanging="459"/>
        <w:jc w:val="both"/>
        <w:rPr>
          <w:rFonts w:ascii="Arial" w:hAnsi="Arial" w:cs="Arial"/>
          <w:sz w:val="20"/>
          <w:szCs w:val="20"/>
        </w:rPr>
      </w:pPr>
      <w:r w:rsidRPr="00AC4AEA">
        <w:rPr>
          <w:rFonts w:ascii="Arial" w:hAnsi="Arial" w:cs="Arial"/>
          <w:sz w:val="20"/>
          <w:szCs w:val="20"/>
        </w:rPr>
        <w:t>el costo</w:t>
      </w:r>
      <w:r w:rsidR="00421257" w:rsidRPr="00AC4AEA">
        <w:rPr>
          <w:rFonts w:ascii="Arial" w:hAnsi="Arial" w:cs="Arial"/>
          <w:sz w:val="20"/>
          <w:szCs w:val="20"/>
        </w:rPr>
        <w:t xml:space="preserve"> de la combinación; o </w:t>
      </w:r>
    </w:p>
    <w:p w:rsidR="00421257" w:rsidRPr="00AC4AEA" w:rsidRDefault="00421257" w:rsidP="00C01B25">
      <w:pPr>
        <w:numPr>
          <w:ilvl w:val="0"/>
          <w:numId w:val="710"/>
        </w:numPr>
        <w:spacing w:line="264" w:lineRule="auto"/>
        <w:ind w:hanging="459"/>
        <w:jc w:val="both"/>
        <w:rPr>
          <w:rFonts w:ascii="Arial" w:hAnsi="Arial" w:cs="Arial"/>
          <w:sz w:val="20"/>
          <w:szCs w:val="20"/>
        </w:rPr>
      </w:pPr>
      <w:r w:rsidRPr="00AC4AEA">
        <w:rPr>
          <w:rFonts w:ascii="Arial" w:hAnsi="Arial" w:cs="Arial"/>
          <w:sz w:val="20"/>
          <w:szCs w:val="20"/>
        </w:rPr>
        <w:t xml:space="preserve">las mediciones iniciales de los </w:t>
      </w:r>
      <w:r w:rsidRPr="00AC4AEA">
        <w:rPr>
          <w:rFonts w:ascii="Arial" w:hAnsi="Arial" w:cs="Arial"/>
          <w:b/>
          <w:bCs/>
          <w:sz w:val="20"/>
          <w:szCs w:val="20"/>
        </w:rPr>
        <w:t>activos</w:t>
      </w:r>
      <w:r w:rsidR="006468A4" w:rsidRPr="00AC4AEA">
        <w:rPr>
          <w:rFonts w:ascii="Arial" w:hAnsi="Arial" w:cs="Arial"/>
          <w:sz w:val="20"/>
          <w:szCs w:val="20"/>
        </w:rPr>
        <w:t xml:space="preserve"> </w:t>
      </w:r>
      <w:r w:rsidR="006468A4" w:rsidRPr="00AC4AEA">
        <w:rPr>
          <w:rFonts w:ascii="Arial" w:hAnsi="Arial" w:cs="Arial"/>
          <w:b/>
          <w:bCs/>
          <w:sz w:val="20"/>
          <w:szCs w:val="20"/>
        </w:rPr>
        <w:t>identificables</w:t>
      </w:r>
      <w:r w:rsidRPr="00AC4AEA">
        <w:rPr>
          <w:rFonts w:ascii="Arial" w:hAnsi="Arial" w:cs="Arial"/>
          <w:sz w:val="20"/>
          <w:szCs w:val="20"/>
        </w:rPr>
        <w:t xml:space="preserve"> adquiridos </w:t>
      </w:r>
      <w:r w:rsidR="006468A4" w:rsidRPr="00AC4AEA">
        <w:rPr>
          <w:rFonts w:ascii="Arial" w:hAnsi="Arial" w:cs="Arial"/>
          <w:sz w:val="20"/>
          <w:szCs w:val="20"/>
        </w:rPr>
        <w:t>o</w:t>
      </w:r>
      <w:r w:rsidRPr="00AC4AEA">
        <w:rPr>
          <w:rFonts w:ascii="Arial" w:hAnsi="Arial" w:cs="Arial"/>
          <w:sz w:val="20"/>
          <w:szCs w:val="20"/>
        </w:rPr>
        <w:t xml:space="preserve"> los </w:t>
      </w:r>
      <w:r w:rsidR="004E1215" w:rsidRPr="004E1215">
        <w:rPr>
          <w:rFonts w:ascii="Arial" w:hAnsi="Arial" w:cs="Arial"/>
          <w:bCs/>
          <w:sz w:val="20"/>
          <w:szCs w:val="20"/>
        </w:rPr>
        <w:t>pasivos</w:t>
      </w:r>
      <w:r w:rsidRPr="00AC4AEA">
        <w:rPr>
          <w:rFonts w:ascii="Arial" w:hAnsi="Arial" w:cs="Arial"/>
          <w:sz w:val="20"/>
          <w:szCs w:val="20"/>
        </w:rPr>
        <w:t xml:space="preserve"> asumidos, de acuerdo con los requerimientos de la presente sección. </w:t>
      </w:r>
    </w:p>
    <w:p w:rsidR="00421257" w:rsidRPr="00AC4AEA" w:rsidRDefault="00421257" w:rsidP="00C01B25">
      <w:pPr>
        <w:numPr>
          <w:ilvl w:val="0"/>
          <w:numId w:val="694"/>
        </w:numPr>
        <w:spacing w:after="147" w:line="264" w:lineRule="auto"/>
        <w:ind w:left="993" w:hanging="567"/>
        <w:jc w:val="both"/>
        <w:rPr>
          <w:rFonts w:ascii="Arial" w:hAnsi="Arial" w:cs="Arial"/>
          <w:sz w:val="20"/>
          <w:szCs w:val="20"/>
        </w:rPr>
      </w:pPr>
      <w:r w:rsidRPr="00AC4AEA">
        <w:rPr>
          <w:rFonts w:ascii="Arial" w:hAnsi="Arial" w:cs="Arial"/>
          <w:sz w:val="20"/>
          <w:szCs w:val="20"/>
        </w:rPr>
        <w:t>Si la llave de negocio de negocio tiene vida útil indefinida, una adquirente:</w:t>
      </w:r>
      <w:r w:rsidR="006F2C57">
        <w:rPr>
          <w:rFonts w:ascii="Arial" w:hAnsi="Arial" w:cs="Arial"/>
          <w:sz w:val="20"/>
          <w:szCs w:val="20"/>
        </w:rPr>
        <w:t xml:space="preserve"> </w:t>
      </w:r>
    </w:p>
    <w:p w:rsidR="00421257" w:rsidRPr="00AC4AEA" w:rsidRDefault="00421257" w:rsidP="00C01B25">
      <w:pPr>
        <w:numPr>
          <w:ilvl w:val="0"/>
          <w:numId w:val="711"/>
        </w:numPr>
        <w:spacing w:line="264" w:lineRule="auto"/>
        <w:ind w:hanging="459"/>
        <w:jc w:val="both"/>
        <w:rPr>
          <w:rFonts w:ascii="Arial" w:hAnsi="Arial" w:cs="Arial"/>
          <w:sz w:val="20"/>
          <w:szCs w:val="20"/>
        </w:rPr>
      </w:pPr>
      <w:r w:rsidRPr="00AC4AEA">
        <w:rPr>
          <w:rFonts w:ascii="Arial" w:hAnsi="Arial" w:cs="Arial"/>
          <w:sz w:val="20"/>
          <w:szCs w:val="20"/>
        </w:rPr>
        <w:t>evaluará anualmente si los hechos y circunstancias justifican mantener esa asignación de vida útil;</w:t>
      </w:r>
      <w:r w:rsidR="006F2C57">
        <w:rPr>
          <w:rFonts w:ascii="Arial" w:hAnsi="Arial" w:cs="Arial"/>
          <w:sz w:val="20"/>
          <w:szCs w:val="20"/>
        </w:rPr>
        <w:t xml:space="preserve"> </w:t>
      </w:r>
    </w:p>
    <w:p w:rsidR="00421257" w:rsidRPr="00AC4AEA" w:rsidRDefault="00421257" w:rsidP="00C01B25">
      <w:pPr>
        <w:numPr>
          <w:ilvl w:val="0"/>
          <w:numId w:val="711"/>
        </w:numPr>
        <w:spacing w:line="264" w:lineRule="auto"/>
        <w:ind w:hanging="459"/>
        <w:jc w:val="both"/>
        <w:rPr>
          <w:rFonts w:ascii="Arial" w:hAnsi="Arial" w:cs="Arial"/>
          <w:sz w:val="20"/>
          <w:szCs w:val="20"/>
        </w:rPr>
      </w:pPr>
      <w:r w:rsidRPr="00AC4AEA">
        <w:rPr>
          <w:rFonts w:ascii="Arial" w:hAnsi="Arial" w:cs="Arial"/>
          <w:sz w:val="20"/>
          <w:szCs w:val="20"/>
        </w:rPr>
        <w:t xml:space="preserve">revelará las causas que justifican la asignación de una vida útil indefinida; y </w:t>
      </w:r>
    </w:p>
    <w:p w:rsidR="00421257" w:rsidRPr="00AC4AEA" w:rsidRDefault="00421257" w:rsidP="00C01B25">
      <w:pPr>
        <w:numPr>
          <w:ilvl w:val="0"/>
          <w:numId w:val="711"/>
        </w:numPr>
        <w:spacing w:line="264" w:lineRule="auto"/>
        <w:ind w:hanging="459"/>
        <w:jc w:val="both"/>
        <w:rPr>
          <w:rFonts w:ascii="Arial" w:hAnsi="Arial" w:cs="Arial"/>
          <w:sz w:val="20"/>
          <w:szCs w:val="20"/>
        </w:rPr>
      </w:pPr>
      <w:r w:rsidRPr="00AC4AEA">
        <w:rPr>
          <w:rFonts w:ascii="Arial" w:hAnsi="Arial" w:cs="Arial"/>
          <w:sz w:val="20"/>
          <w:szCs w:val="20"/>
        </w:rPr>
        <w:t>comparará anualmente su medición contable con el respectivo valor recuperable</w:t>
      </w:r>
      <w:r w:rsidR="007445CF" w:rsidRPr="00AC4AEA">
        <w:rPr>
          <w:rFonts w:ascii="Arial" w:hAnsi="Arial" w:cs="Arial"/>
          <w:sz w:val="20"/>
          <w:szCs w:val="20"/>
        </w:rPr>
        <w:t>, de acuerdo con lo establecido en la sección “</w:t>
      </w:r>
      <w:r w:rsidR="007445CF" w:rsidRPr="00AC4AEA">
        <w:rPr>
          <w:rFonts w:ascii="Arial" w:hAnsi="Arial" w:cs="Arial"/>
          <w:sz w:val="20"/>
          <w:szCs w:val="20"/>
          <w:u w:val="single"/>
        </w:rPr>
        <w:t xml:space="preserve">Comparación de la medición de ciertos activos </w:t>
      </w:r>
      <w:r w:rsidR="00953A03" w:rsidRPr="00AC4AEA">
        <w:rPr>
          <w:rFonts w:ascii="Arial" w:hAnsi="Arial" w:cs="Arial"/>
          <w:sz w:val="20"/>
          <w:szCs w:val="20"/>
          <w:u w:val="single"/>
        </w:rPr>
        <w:t>con su valor recuperable</w:t>
      </w:r>
      <w:r w:rsidR="00953A03" w:rsidRPr="00AC4AEA">
        <w:rPr>
          <w:rFonts w:ascii="Arial" w:hAnsi="Arial" w:cs="Arial"/>
          <w:sz w:val="20"/>
          <w:szCs w:val="20"/>
        </w:rPr>
        <w:t>”</w:t>
      </w:r>
      <w:r w:rsidR="00446C68" w:rsidRPr="00AC4AEA">
        <w:rPr>
          <w:rFonts w:ascii="Arial" w:hAnsi="Arial" w:cs="Arial"/>
          <w:sz w:val="20"/>
          <w:szCs w:val="20"/>
        </w:rPr>
        <w:t xml:space="preserve"> [ver los párrafos</w:t>
      </w:r>
      <w:r w:rsidR="00CF4E4E" w:rsidRPr="00AC4AEA">
        <w:rPr>
          <w:rFonts w:ascii="Arial" w:hAnsi="Arial" w:cs="Arial"/>
          <w:sz w:val="20"/>
          <w:szCs w:val="20"/>
        </w:rPr>
        <w:t xml:space="preserve"> </w:t>
      </w:r>
      <w:fldSimple w:instr=" REF _Ref99481071 \r \h  \* MERGEFORMAT ">
        <w:r w:rsidR="00D33A5D" w:rsidRPr="00D33A5D">
          <w:rPr>
            <w:rFonts w:ascii="Arial" w:hAnsi="Arial" w:cs="Arial"/>
            <w:sz w:val="20"/>
            <w:szCs w:val="20"/>
          </w:rPr>
          <w:t>145</w:t>
        </w:r>
      </w:fldSimple>
      <w:r w:rsidR="00CF4E4E" w:rsidRPr="00AC4AEA">
        <w:rPr>
          <w:rFonts w:ascii="Arial" w:hAnsi="Arial" w:cs="Arial"/>
          <w:sz w:val="20"/>
          <w:szCs w:val="20"/>
        </w:rPr>
        <w:t xml:space="preserve"> a </w:t>
      </w:r>
      <w:fldSimple w:instr=" REF _Ref99481072 \r \h  \* MERGEFORMAT ">
        <w:r w:rsidR="00D33A5D" w:rsidRPr="00D33A5D">
          <w:rPr>
            <w:rFonts w:ascii="Arial" w:hAnsi="Arial" w:cs="Arial"/>
            <w:sz w:val="20"/>
            <w:szCs w:val="20"/>
          </w:rPr>
          <w:t>175</w:t>
        </w:r>
      </w:fldSimple>
      <w:r w:rsidR="00CF4E4E" w:rsidRPr="00AC4AEA">
        <w:rPr>
          <w:rFonts w:ascii="Arial" w:hAnsi="Arial" w:cs="Arial"/>
          <w:sz w:val="20"/>
          <w:szCs w:val="20"/>
        </w:rPr>
        <w:t>]</w:t>
      </w:r>
      <w:r w:rsidRPr="00AC4AEA">
        <w:rPr>
          <w:rFonts w:ascii="Arial" w:hAnsi="Arial" w:cs="Arial"/>
          <w:sz w:val="20"/>
          <w:szCs w:val="20"/>
        </w:rPr>
        <w:t xml:space="preserve">. </w:t>
      </w:r>
    </w:p>
    <w:p w:rsidR="00421257" w:rsidRPr="00AC4AEA" w:rsidRDefault="00421257" w:rsidP="00C01B25">
      <w:pPr>
        <w:numPr>
          <w:ilvl w:val="0"/>
          <w:numId w:val="694"/>
        </w:numPr>
        <w:spacing w:after="147" w:line="264" w:lineRule="auto"/>
        <w:ind w:left="993" w:hanging="567"/>
        <w:jc w:val="both"/>
        <w:rPr>
          <w:rFonts w:ascii="Arial" w:hAnsi="Arial" w:cs="Arial"/>
          <w:sz w:val="20"/>
          <w:szCs w:val="20"/>
        </w:rPr>
      </w:pPr>
      <w:r w:rsidRPr="00AC4AEA">
        <w:rPr>
          <w:rFonts w:ascii="Arial" w:hAnsi="Arial" w:cs="Arial"/>
          <w:sz w:val="20"/>
          <w:szCs w:val="20"/>
        </w:rPr>
        <w:t xml:space="preserve">Si de la consideración de los hechos y circunstancias referidos en el párrafo anterior, una adquirente llega a la conclusión de que debe asignarle a la llave de negocio una vida útil definida, aplicará las disposiciones sobre un cambio en la estimación contable debido a la obtención de nuevos elementos de juicio, de acuerdo con </w:t>
      </w:r>
      <w:r w:rsidR="00BF75C2" w:rsidRPr="00AC4AEA">
        <w:rPr>
          <w:rFonts w:ascii="Arial" w:hAnsi="Arial" w:cs="Arial"/>
          <w:sz w:val="20"/>
          <w:szCs w:val="20"/>
        </w:rPr>
        <w:t>lo establecido en</w:t>
      </w:r>
      <w:r w:rsidRPr="00AC4AEA">
        <w:rPr>
          <w:rFonts w:ascii="Arial" w:hAnsi="Arial" w:cs="Arial"/>
          <w:sz w:val="20"/>
          <w:szCs w:val="20"/>
        </w:rPr>
        <w:t xml:space="preserve"> esta Resolución Técnica. </w:t>
      </w:r>
    </w:p>
    <w:p w:rsidR="00421257" w:rsidRPr="00AC4AEA" w:rsidRDefault="00421257" w:rsidP="00A318EA">
      <w:pPr>
        <w:spacing w:after="112" w:line="256" w:lineRule="auto"/>
        <w:rPr>
          <w:rFonts w:ascii="Arial" w:hAnsi="Arial" w:cs="Arial"/>
          <w:sz w:val="20"/>
          <w:szCs w:val="20"/>
        </w:rPr>
      </w:pPr>
      <w:r w:rsidRPr="00AC4AEA">
        <w:rPr>
          <w:rFonts w:ascii="Arial" w:hAnsi="Arial" w:cs="Arial"/>
          <w:sz w:val="20"/>
          <w:szCs w:val="20"/>
        </w:rPr>
        <w:t xml:space="preserve"> </w:t>
      </w:r>
    </w:p>
    <w:p w:rsidR="00421257" w:rsidRPr="00AC4AEA" w:rsidRDefault="00421257" w:rsidP="00A318EA">
      <w:pPr>
        <w:pStyle w:val="Ttulo4"/>
      </w:pPr>
      <w:r w:rsidRPr="00AC4AEA">
        <w:t xml:space="preserve">Amortizaciones </w:t>
      </w:r>
    </w:p>
    <w:p w:rsidR="00421257" w:rsidRPr="00AC4AEA" w:rsidRDefault="00421257" w:rsidP="00C01B25">
      <w:pPr>
        <w:numPr>
          <w:ilvl w:val="0"/>
          <w:numId w:val="694"/>
        </w:numPr>
        <w:spacing w:after="147" w:line="264" w:lineRule="auto"/>
        <w:ind w:left="993" w:hanging="567"/>
        <w:jc w:val="both"/>
        <w:rPr>
          <w:rFonts w:ascii="Arial" w:hAnsi="Arial" w:cs="Arial"/>
          <w:sz w:val="20"/>
          <w:szCs w:val="20"/>
        </w:rPr>
      </w:pPr>
      <w:bookmarkStart w:id="1219" w:name="_Ref135736812"/>
      <w:r w:rsidRPr="00AC4AEA">
        <w:rPr>
          <w:rFonts w:ascii="Arial" w:hAnsi="Arial" w:cs="Arial"/>
          <w:sz w:val="20"/>
          <w:szCs w:val="20"/>
        </w:rPr>
        <w:t>Una adquirente calculará la amortización de la llave de negocio:</w:t>
      </w:r>
      <w:bookmarkEnd w:id="1219"/>
      <w:r w:rsidR="006F2C57">
        <w:rPr>
          <w:rFonts w:ascii="Arial" w:hAnsi="Arial" w:cs="Arial"/>
          <w:sz w:val="20"/>
          <w:szCs w:val="20"/>
        </w:rPr>
        <w:t xml:space="preserve"> </w:t>
      </w:r>
    </w:p>
    <w:p w:rsidR="00421257" w:rsidRPr="00AC4AEA" w:rsidRDefault="00421257" w:rsidP="00C01B25">
      <w:pPr>
        <w:numPr>
          <w:ilvl w:val="0"/>
          <w:numId w:val="712"/>
        </w:numPr>
        <w:spacing w:line="264" w:lineRule="auto"/>
        <w:ind w:hanging="459"/>
        <w:jc w:val="both"/>
        <w:rPr>
          <w:rFonts w:ascii="Arial" w:hAnsi="Arial" w:cs="Arial"/>
          <w:sz w:val="20"/>
          <w:szCs w:val="20"/>
        </w:rPr>
      </w:pPr>
      <w:r w:rsidRPr="00AC4AEA">
        <w:rPr>
          <w:rFonts w:ascii="Arial" w:hAnsi="Arial" w:cs="Arial"/>
          <w:sz w:val="20"/>
          <w:szCs w:val="20"/>
        </w:rPr>
        <w:lastRenderedPageBreak/>
        <w:t xml:space="preserve">Sobre una base sistemática a lo largo de su vida útil, la que debería representar la mejor estimación del período durante el cual se espera recibir beneficios económicos provenientes de la llave. </w:t>
      </w:r>
    </w:p>
    <w:p w:rsidR="00421257" w:rsidRPr="00AC4AEA" w:rsidRDefault="00421257" w:rsidP="00C01B25">
      <w:pPr>
        <w:numPr>
          <w:ilvl w:val="0"/>
          <w:numId w:val="712"/>
        </w:numPr>
        <w:spacing w:line="264" w:lineRule="auto"/>
        <w:ind w:hanging="459"/>
        <w:jc w:val="both"/>
        <w:rPr>
          <w:rFonts w:ascii="Arial" w:hAnsi="Arial" w:cs="Arial"/>
          <w:sz w:val="20"/>
          <w:szCs w:val="20"/>
        </w:rPr>
      </w:pPr>
      <w:r w:rsidRPr="00AC4AEA">
        <w:rPr>
          <w:rFonts w:ascii="Arial" w:hAnsi="Arial" w:cs="Arial"/>
          <w:sz w:val="20"/>
          <w:szCs w:val="20"/>
        </w:rPr>
        <w:t xml:space="preserve">Con el método de la línea recta, excepto que existan evidencias de la existencia de otro método que es más adecuado a las circunstancias. </w:t>
      </w:r>
    </w:p>
    <w:p w:rsidR="00421257" w:rsidRPr="00AC4AEA" w:rsidRDefault="00421257" w:rsidP="00C01B25">
      <w:pPr>
        <w:numPr>
          <w:ilvl w:val="0"/>
          <w:numId w:val="694"/>
        </w:numPr>
        <w:spacing w:after="147" w:line="264" w:lineRule="auto"/>
        <w:ind w:left="993" w:hanging="567"/>
        <w:jc w:val="both"/>
        <w:rPr>
          <w:rFonts w:ascii="Arial" w:hAnsi="Arial" w:cs="Arial"/>
          <w:sz w:val="20"/>
          <w:szCs w:val="20"/>
        </w:rPr>
      </w:pPr>
      <w:bookmarkStart w:id="1220" w:name="_Ref135736814"/>
      <w:r w:rsidRPr="00AC4AEA">
        <w:rPr>
          <w:rFonts w:ascii="Arial" w:hAnsi="Arial" w:cs="Arial"/>
          <w:sz w:val="20"/>
          <w:szCs w:val="20"/>
        </w:rPr>
        <w:t>Para la estimación de la vida útil, una adquirente considerará, entre otros factores:</w:t>
      </w:r>
      <w:bookmarkEnd w:id="1220"/>
      <w:r w:rsidRPr="00AC4AEA">
        <w:rPr>
          <w:rFonts w:ascii="Arial" w:hAnsi="Arial" w:cs="Arial"/>
          <w:sz w:val="20"/>
          <w:szCs w:val="20"/>
        </w:rPr>
        <w:t xml:space="preserve"> </w:t>
      </w:r>
    </w:p>
    <w:p w:rsidR="00421257" w:rsidRPr="00AC4AEA" w:rsidRDefault="00421257" w:rsidP="00C01B25">
      <w:pPr>
        <w:numPr>
          <w:ilvl w:val="0"/>
          <w:numId w:val="713"/>
        </w:numPr>
        <w:spacing w:line="264" w:lineRule="auto"/>
        <w:ind w:hanging="459"/>
        <w:jc w:val="both"/>
        <w:rPr>
          <w:rFonts w:ascii="Arial" w:hAnsi="Arial" w:cs="Arial"/>
          <w:sz w:val="20"/>
          <w:szCs w:val="20"/>
        </w:rPr>
      </w:pPr>
      <w:r w:rsidRPr="00AC4AEA">
        <w:rPr>
          <w:rFonts w:ascii="Arial" w:hAnsi="Arial" w:cs="Arial"/>
          <w:sz w:val="20"/>
          <w:szCs w:val="20"/>
        </w:rPr>
        <w:t xml:space="preserve">la naturaleza y vida previsible del negocio adquirido; </w:t>
      </w:r>
    </w:p>
    <w:p w:rsidR="00421257" w:rsidRPr="00AC4AEA" w:rsidRDefault="00421257" w:rsidP="00C01B25">
      <w:pPr>
        <w:numPr>
          <w:ilvl w:val="0"/>
          <w:numId w:val="713"/>
        </w:numPr>
        <w:spacing w:line="264" w:lineRule="auto"/>
        <w:ind w:hanging="459"/>
        <w:jc w:val="both"/>
        <w:rPr>
          <w:rFonts w:ascii="Arial" w:hAnsi="Arial" w:cs="Arial"/>
          <w:sz w:val="20"/>
          <w:szCs w:val="20"/>
        </w:rPr>
      </w:pPr>
      <w:r w:rsidRPr="00AC4AEA">
        <w:rPr>
          <w:rFonts w:ascii="Arial" w:hAnsi="Arial" w:cs="Arial"/>
          <w:sz w:val="20"/>
          <w:szCs w:val="20"/>
        </w:rPr>
        <w:t xml:space="preserve">la estabilidad y vida previsible del correspondiente ramo de la industria; </w:t>
      </w:r>
    </w:p>
    <w:p w:rsidR="00421257" w:rsidRPr="00AC4AEA" w:rsidRDefault="00421257" w:rsidP="00C01B25">
      <w:pPr>
        <w:numPr>
          <w:ilvl w:val="0"/>
          <w:numId w:val="713"/>
        </w:numPr>
        <w:spacing w:line="264" w:lineRule="auto"/>
        <w:ind w:hanging="459"/>
        <w:jc w:val="both"/>
        <w:rPr>
          <w:rFonts w:ascii="Arial" w:hAnsi="Arial" w:cs="Arial"/>
          <w:sz w:val="20"/>
          <w:szCs w:val="20"/>
        </w:rPr>
      </w:pPr>
      <w:r w:rsidRPr="00AC4AEA">
        <w:rPr>
          <w:rFonts w:ascii="Arial" w:hAnsi="Arial" w:cs="Arial"/>
          <w:sz w:val="20"/>
          <w:szCs w:val="20"/>
        </w:rPr>
        <w:t xml:space="preserve">la información pública sobre las características de la llave en negocios o industrias similares y sobre los ciclos de vida de negocios similares; </w:t>
      </w:r>
    </w:p>
    <w:p w:rsidR="00421257" w:rsidRPr="00AC4AEA" w:rsidRDefault="00421257" w:rsidP="00C01B25">
      <w:pPr>
        <w:numPr>
          <w:ilvl w:val="0"/>
          <w:numId w:val="713"/>
        </w:numPr>
        <w:spacing w:line="264" w:lineRule="auto"/>
        <w:ind w:hanging="459"/>
        <w:jc w:val="both"/>
        <w:rPr>
          <w:rFonts w:ascii="Arial" w:hAnsi="Arial" w:cs="Arial"/>
          <w:sz w:val="20"/>
          <w:szCs w:val="20"/>
        </w:rPr>
      </w:pPr>
      <w:r w:rsidRPr="00AC4AEA">
        <w:rPr>
          <w:rFonts w:ascii="Arial" w:hAnsi="Arial" w:cs="Arial"/>
          <w:sz w:val="20"/>
          <w:szCs w:val="20"/>
        </w:rPr>
        <w:t xml:space="preserve">los efectos que sobre el negocio adquirido tengan la obsolescencia de productos, los cambios en la demanda y otros factores económicos; </w:t>
      </w:r>
    </w:p>
    <w:p w:rsidR="00421257" w:rsidRPr="00AC4AEA" w:rsidRDefault="00421257" w:rsidP="00C01B25">
      <w:pPr>
        <w:numPr>
          <w:ilvl w:val="0"/>
          <w:numId w:val="713"/>
        </w:numPr>
        <w:spacing w:line="264" w:lineRule="auto"/>
        <w:ind w:hanging="459"/>
        <w:jc w:val="both"/>
        <w:rPr>
          <w:rFonts w:ascii="Arial" w:hAnsi="Arial" w:cs="Arial"/>
          <w:sz w:val="20"/>
          <w:szCs w:val="20"/>
        </w:rPr>
      </w:pPr>
      <w:r w:rsidRPr="00AC4AEA">
        <w:rPr>
          <w:rFonts w:ascii="Arial" w:hAnsi="Arial" w:cs="Arial"/>
          <w:sz w:val="20"/>
          <w:szCs w:val="20"/>
        </w:rPr>
        <w:t xml:space="preserve">las expectativas que puedan existir acerca del manejo eficiente del negocio por parte de un grupo gerencial distinto al actual; </w:t>
      </w:r>
    </w:p>
    <w:p w:rsidR="00421257" w:rsidRPr="00AC4AEA" w:rsidRDefault="00421257" w:rsidP="00C01B25">
      <w:pPr>
        <w:numPr>
          <w:ilvl w:val="0"/>
          <w:numId w:val="713"/>
        </w:numPr>
        <w:spacing w:line="264" w:lineRule="auto"/>
        <w:ind w:hanging="459"/>
        <w:jc w:val="both"/>
        <w:rPr>
          <w:rFonts w:ascii="Arial" w:hAnsi="Arial" w:cs="Arial"/>
          <w:sz w:val="20"/>
          <w:szCs w:val="20"/>
        </w:rPr>
      </w:pPr>
      <w:r w:rsidRPr="00AC4AEA">
        <w:rPr>
          <w:rFonts w:ascii="Arial" w:hAnsi="Arial" w:cs="Arial"/>
          <w:sz w:val="20"/>
          <w:szCs w:val="20"/>
        </w:rPr>
        <w:t xml:space="preserve">la factibilidad de mantener el nivel de desembolsos necesario para la obtención de los futuros beneficios económicos por parte del negocio adquirido; </w:t>
      </w:r>
    </w:p>
    <w:p w:rsidR="00421257" w:rsidRPr="00AC4AEA" w:rsidRDefault="00421257" w:rsidP="00C01B25">
      <w:pPr>
        <w:numPr>
          <w:ilvl w:val="0"/>
          <w:numId w:val="713"/>
        </w:numPr>
        <w:spacing w:line="264" w:lineRule="auto"/>
        <w:ind w:hanging="459"/>
        <w:jc w:val="both"/>
        <w:rPr>
          <w:rFonts w:ascii="Arial" w:hAnsi="Arial" w:cs="Arial"/>
          <w:sz w:val="20"/>
          <w:szCs w:val="20"/>
        </w:rPr>
      </w:pPr>
      <w:r w:rsidRPr="00AC4AEA">
        <w:rPr>
          <w:rFonts w:ascii="Arial" w:hAnsi="Arial" w:cs="Arial"/>
          <w:sz w:val="20"/>
          <w:szCs w:val="20"/>
        </w:rPr>
        <w:t xml:space="preserve">las acciones esperadas por parte de competidores actuales o potenciales; y </w:t>
      </w:r>
    </w:p>
    <w:p w:rsidR="00421257" w:rsidRPr="00AC4AEA" w:rsidRDefault="00421257" w:rsidP="00C01B25">
      <w:pPr>
        <w:numPr>
          <w:ilvl w:val="0"/>
          <w:numId w:val="713"/>
        </w:numPr>
        <w:spacing w:line="264" w:lineRule="auto"/>
        <w:ind w:hanging="459"/>
        <w:jc w:val="both"/>
        <w:rPr>
          <w:rFonts w:ascii="Arial" w:hAnsi="Arial" w:cs="Arial"/>
          <w:sz w:val="20"/>
          <w:szCs w:val="20"/>
        </w:rPr>
      </w:pPr>
      <w:r w:rsidRPr="00AC4AEA">
        <w:rPr>
          <w:rFonts w:ascii="Arial" w:hAnsi="Arial" w:cs="Arial"/>
          <w:sz w:val="20"/>
          <w:szCs w:val="20"/>
        </w:rPr>
        <w:t xml:space="preserve">el período de control sobre el negocio adquirido y las disposiciones legales o contractuales que afecten su vida útil. </w:t>
      </w:r>
    </w:p>
    <w:p w:rsidR="00421257" w:rsidRPr="00AC4AEA" w:rsidRDefault="00421257" w:rsidP="00A318EA">
      <w:pPr>
        <w:spacing w:line="256" w:lineRule="auto"/>
        <w:ind w:left="1466"/>
        <w:rPr>
          <w:rFonts w:ascii="Arial" w:hAnsi="Arial" w:cs="Arial"/>
          <w:sz w:val="20"/>
          <w:szCs w:val="20"/>
        </w:rPr>
      </w:pPr>
      <w:r w:rsidRPr="00AC4AEA">
        <w:rPr>
          <w:rFonts w:ascii="Arial" w:hAnsi="Arial" w:cs="Arial"/>
          <w:sz w:val="20"/>
          <w:szCs w:val="20"/>
        </w:rPr>
        <w:t xml:space="preserve"> </w:t>
      </w:r>
    </w:p>
    <w:p w:rsidR="00421257" w:rsidRPr="00AC4AEA" w:rsidRDefault="00421257" w:rsidP="00A318EA">
      <w:pPr>
        <w:pStyle w:val="Ttulo2"/>
        <w:rPr>
          <w:rFonts w:cs="Arial"/>
        </w:rPr>
      </w:pPr>
      <w:bookmarkStart w:id="1221" w:name="_Toc139357051"/>
      <w:r w:rsidRPr="00AC4AEA">
        <w:rPr>
          <w:rFonts w:cs="Arial"/>
        </w:rPr>
        <w:t>Revelación en notas</w:t>
      </w:r>
      <w:bookmarkEnd w:id="1221"/>
      <w:r w:rsidRPr="00AC4AEA">
        <w:rPr>
          <w:rFonts w:cs="Arial"/>
        </w:rPr>
        <w:t xml:space="preserve"> </w:t>
      </w:r>
    </w:p>
    <w:p w:rsidR="00421257" w:rsidRPr="00AC4AEA" w:rsidRDefault="00421257" w:rsidP="00C01B25">
      <w:pPr>
        <w:numPr>
          <w:ilvl w:val="0"/>
          <w:numId w:val="694"/>
        </w:numPr>
        <w:spacing w:after="147" w:line="264" w:lineRule="auto"/>
        <w:ind w:left="993" w:hanging="567"/>
        <w:jc w:val="both"/>
        <w:rPr>
          <w:rFonts w:ascii="Arial" w:eastAsia="Times New Roman" w:hAnsi="Arial" w:cs="Arial"/>
          <w:sz w:val="20"/>
          <w:szCs w:val="20"/>
          <w:lang w:eastAsia="es-AR"/>
        </w:rPr>
      </w:pPr>
      <w:r w:rsidRPr="00AC4AEA">
        <w:rPr>
          <w:rFonts w:ascii="Arial" w:hAnsi="Arial" w:cs="Arial"/>
          <w:sz w:val="20"/>
          <w:szCs w:val="20"/>
        </w:rPr>
        <w:t xml:space="preserve">En los períodos en que se produzcan combinaciones de negocios, una adquirente informará: </w:t>
      </w:r>
    </w:p>
    <w:p w:rsidR="00421257" w:rsidRPr="00AC4AEA" w:rsidRDefault="003C246F" w:rsidP="00C01B25">
      <w:pPr>
        <w:numPr>
          <w:ilvl w:val="0"/>
          <w:numId w:val="714"/>
        </w:numPr>
        <w:spacing w:line="264" w:lineRule="auto"/>
        <w:ind w:hanging="459"/>
        <w:jc w:val="both"/>
        <w:rPr>
          <w:rFonts w:ascii="Arial" w:hAnsi="Arial" w:cs="Arial"/>
          <w:sz w:val="20"/>
          <w:szCs w:val="20"/>
        </w:rPr>
      </w:pPr>
      <w:r w:rsidRPr="00AC4AEA">
        <w:rPr>
          <w:rFonts w:ascii="Arial" w:hAnsi="Arial" w:cs="Arial"/>
          <w:sz w:val="20"/>
          <w:szCs w:val="20"/>
        </w:rPr>
        <w:t>el</w:t>
      </w:r>
      <w:r w:rsidR="00421257" w:rsidRPr="00AC4AEA">
        <w:rPr>
          <w:rFonts w:ascii="Arial" w:hAnsi="Arial" w:cs="Arial"/>
          <w:sz w:val="20"/>
          <w:szCs w:val="20"/>
        </w:rPr>
        <w:t xml:space="preserve"> nombre y </w:t>
      </w:r>
      <w:r w:rsidRPr="00AC4AEA">
        <w:rPr>
          <w:rFonts w:ascii="Arial" w:hAnsi="Arial" w:cs="Arial"/>
          <w:sz w:val="20"/>
          <w:szCs w:val="20"/>
        </w:rPr>
        <w:t xml:space="preserve">la </w:t>
      </w:r>
      <w:r w:rsidR="00421257" w:rsidRPr="00AC4AEA">
        <w:rPr>
          <w:rFonts w:ascii="Arial" w:hAnsi="Arial" w:cs="Arial"/>
          <w:sz w:val="20"/>
          <w:szCs w:val="20"/>
        </w:rPr>
        <w:t>descripci</w:t>
      </w:r>
      <w:r w:rsidRPr="00AC4AEA">
        <w:rPr>
          <w:rFonts w:ascii="Arial" w:hAnsi="Arial" w:cs="Arial"/>
          <w:sz w:val="20"/>
          <w:szCs w:val="20"/>
        </w:rPr>
        <w:t>ón</w:t>
      </w:r>
      <w:r w:rsidR="00421257" w:rsidRPr="00AC4AEA">
        <w:rPr>
          <w:rFonts w:ascii="Arial" w:hAnsi="Arial" w:cs="Arial"/>
          <w:sz w:val="20"/>
          <w:szCs w:val="20"/>
        </w:rPr>
        <w:t xml:space="preserve"> de</w:t>
      </w:r>
      <w:r w:rsidR="007927BF" w:rsidRPr="00AC4AEA">
        <w:rPr>
          <w:rFonts w:ascii="Arial" w:hAnsi="Arial" w:cs="Arial"/>
          <w:sz w:val="20"/>
          <w:szCs w:val="20"/>
        </w:rPr>
        <w:t xml:space="preserve"> cualquier negocio adquirido</w:t>
      </w:r>
      <w:r w:rsidR="00421257" w:rsidRPr="00AC4AEA">
        <w:rPr>
          <w:rFonts w:ascii="Arial" w:hAnsi="Arial" w:cs="Arial"/>
          <w:sz w:val="20"/>
          <w:szCs w:val="20"/>
        </w:rPr>
        <w:t xml:space="preserve">; </w:t>
      </w:r>
    </w:p>
    <w:p w:rsidR="00421257" w:rsidRPr="00AC4AEA" w:rsidRDefault="00421257" w:rsidP="00C01B25">
      <w:pPr>
        <w:numPr>
          <w:ilvl w:val="0"/>
          <w:numId w:val="714"/>
        </w:numPr>
        <w:spacing w:line="264" w:lineRule="auto"/>
        <w:ind w:hanging="459"/>
        <w:jc w:val="both"/>
        <w:rPr>
          <w:rFonts w:ascii="Arial" w:hAnsi="Arial" w:cs="Arial"/>
          <w:sz w:val="20"/>
          <w:szCs w:val="20"/>
        </w:rPr>
      </w:pPr>
      <w:r w:rsidRPr="00AC4AEA">
        <w:rPr>
          <w:rFonts w:ascii="Arial" w:hAnsi="Arial" w:cs="Arial"/>
          <w:sz w:val="20"/>
          <w:szCs w:val="20"/>
        </w:rPr>
        <w:t xml:space="preserve">la fecha </w:t>
      </w:r>
      <w:r w:rsidR="007927BF" w:rsidRPr="00AC4AEA">
        <w:rPr>
          <w:rFonts w:ascii="Arial" w:hAnsi="Arial" w:cs="Arial"/>
          <w:sz w:val="20"/>
          <w:szCs w:val="20"/>
        </w:rPr>
        <w:t>de la adquisición</w:t>
      </w:r>
      <w:r w:rsidRPr="00AC4AEA">
        <w:rPr>
          <w:rFonts w:ascii="Arial" w:hAnsi="Arial" w:cs="Arial"/>
          <w:sz w:val="20"/>
          <w:szCs w:val="20"/>
        </w:rPr>
        <w:t xml:space="preserve">; </w:t>
      </w:r>
    </w:p>
    <w:p w:rsidR="00421257" w:rsidRPr="00AC4AEA" w:rsidRDefault="003C246F" w:rsidP="00C01B25">
      <w:pPr>
        <w:numPr>
          <w:ilvl w:val="0"/>
          <w:numId w:val="714"/>
        </w:numPr>
        <w:spacing w:line="264" w:lineRule="auto"/>
        <w:ind w:hanging="459"/>
        <w:jc w:val="both"/>
        <w:rPr>
          <w:rFonts w:ascii="Arial" w:hAnsi="Arial" w:cs="Arial"/>
          <w:sz w:val="20"/>
          <w:szCs w:val="20"/>
        </w:rPr>
      </w:pPr>
      <w:r w:rsidRPr="00AC4AEA">
        <w:rPr>
          <w:rFonts w:ascii="Arial" w:hAnsi="Arial" w:cs="Arial"/>
          <w:sz w:val="20"/>
          <w:szCs w:val="20"/>
        </w:rPr>
        <w:t>cualquier</w:t>
      </w:r>
      <w:r w:rsidR="00421257" w:rsidRPr="00AC4AEA">
        <w:rPr>
          <w:rFonts w:ascii="Arial" w:hAnsi="Arial" w:cs="Arial"/>
          <w:sz w:val="20"/>
          <w:szCs w:val="20"/>
        </w:rPr>
        <w:t xml:space="preserve"> operaci</w:t>
      </w:r>
      <w:r w:rsidRPr="00AC4AEA">
        <w:rPr>
          <w:rFonts w:ascii="Arial" w:hAnsi="Arial" w:cs="Arial"/>
          <w:sz w:val="20"/>
          <w:szCs w:val="20"/>
        </w:rPr>
        <w:t>ón</w:t>
      </w:r>
      <w:r w:rsidR="00421257" w:rsidRPr="00AC4AEA">
        <w:rPr>
          <w:rFonts w:ascii="Arial" w:hAnsi="Arial" w:cs="Arial"/>
          <w:sz w:val="20"/>
          <w:szCs w:val="20"/>
        </w:rPr>
        <w:t xml:space="preserve"> que, con motivo de la combinación, decidió descontinuar; </w:t>
      </w:r>
    </w:p>
    <w:p w:rsidR="00421257" w:rsidRPr="00AC4AEA" w:rsidRDefault="00421257" w:rsidP="00C01B25">
      <w:pPr>
        <w:numPr>
          <w:ilvl w:val="0"/>
          <w:numId w:val="714"/>
        </w:numPr>
        <w:spacing w:line="264" w:lineRule="auto"/>
        <w:ind w:hanging="459"/>
        <w:jc w:val="both"/>
        <w:rPr>
          <w:rFonts w:ascii="Arial" w:hAnsi="Arial" w:cs="Arial"/>
          <w:sz w:val="20"/>
          <w:szCs w:val="20"/>
        </w:rPr>
      </w:pPr>
      <w:r w:rsidRPr="00AC4AEA">
        <w:rPr>
          <w:rFonts w:ascii="Arial" w:hAnsi="Arial" w:cs="Arial"/>
          <w:sz w:val="20"/>
          <w:szCs w:val="20"/>
        </w:rPr>
        <w:t xml:space="preserve">en su caso, el porcentaje de acciones con voto adquirido; </w:t>
      </w:r>
    </w:p>
    <w:p w:rsidR="00E70121" w:rsidRPr="00AC4AEA" w:rsidRDefault="00045B9E" w:rsidP="00C01B25">
      <w:pPr>
        <w:numPr>
          <w:ilvl w:val="0"/>
          <w:numId w:val="714"/>
        </w:numPr>
        <w:spacing w:line="264" w:lineRule="auto"/>
        <w:ind w:hanging="459"/>
        <w:jc w:val="both"/>
        <w:rPr>
          <w:rFonts w:ascii="Arial" w:hAnsi="Arial" w:cs="Arial"/>
          <w:sz w:val="20"/>
          <w:szCs w:val="20"/>
        </w:rPr>
      </w:pPr>
      <w:r w:rsidRPr="00AC4AEA">
        <w:rPr>
          <w:rFonts w:ascii="Arial" w:hAnsi="Arial" w:cs="Arial"/>
          <w:sz w:val="20"/>
          <w:szCs w:val="20"/>
        </w:rPr>
        <w:t xml:space="preserve">los conceptos incluidos para determinar </w:t>
      </w:r>
      <w:r w:rsidR="00421257" w:rsidRPr="00AC4AEA">
        <w:rPr>
          <w:rFonts w:ascii="Arial" w:hAnsi="Arial" w:cs="Arial"/>
          <w:sz w:val="20"/>
          <w:szCs w:val="20"/>
        </w:rPr>
        <w:t xml:space="preserve">el costo de la </w:t>
      </w:r>
      <w:r w:rsidRPr="00AC4AEA">
        <w:rPr>
          <w:rFonts w:ascii="Arial" w:hAnsi="Arial" w:cs="Arial"/>
          <w:sz w:val="20"/>
          <w:szCs w:val="20"/>
        </w:rPr>
        <w:t>combinación de negocios</w:t>
      </w:r>
      <w:r w:rsidR="00421257" w:rsidRPr="00AC4AEA">
        <w:rPr>
          <w:rFonts w:ascii="Arial" w:hAnsi="Arial" w:cs="Arial"/>
          <w:sz w:val="20"/>
          <w:szCs w:val="20"/>
        </w:rPr>
        <w:t xml:space="preserve"> y sus posibles ajustes</w:t>
      </w:r>
      <w:r w:rsidR="00E70121" w:rsidRPr="00AC4AEA">
        <w:rPr>
          <w:rFonts w:ascii="Arial" w:hAnsi="Arial" w:cs="Arial"/>
          <w:sz w:val="20"/>
          <w:szCs w:val="20"/>
        </w:rPr>
        <w:t>;</w:t>
      </w:r>
    </w:p>
    <w:p w:rsidR="00421257" w:rsidRPr="00AC4AEA" w:rsidRDefault="002019B0" w:rsidP="00C01B25">
      <w:pPr>
        <w:numPr>
          <w:ilvl w:val="0"/>
          <w:numId w:val="714"/>
        </w:numPr>
        <w:spacing w:line="264" w:lineRule="auto"/>
        <w:ind w:hanging="459"/>
        <w:jc w:val="both"/>
        <w:rPr>
          <w:rFonts w:ascii="Arial" w:hAnsi="Arial" w:cs="Arial"/>
          <w:sz w:val="20"/>
          <w:szCs w:val="20"/>
        </w:rPr>
      </w:pPr>
      <w:r w:rsidRPr="00AC4AEA">
        <w:rPr>
          <w:rFonts w:ascii="Arial" w:hAnsi="Arial" w:cs="Arial"/>
          <w:sz w:val="20"/>
          <w:szCs w:val="20"/>
        </w:rPr>
        <w:t xml:space="preserve">los </w:t>
      </w:r>
      <w:r w:rsidRPr="00A17CD3">
        <w:rPr>
          <w:rFonts w:ascii="Arial" w:hAnsi="Arial" w:cs="Arial"/>
          <w:b/>
          <w:bCs/>
          <w:sz w:val="20"/>
          <w:szCs w:val="20"/>
        </w:rPr>
        <w:t>activos identificables</w:t>
      </w:r>
      <w:r w:rsidRPr="00AC4AEA">
        <w:rPr>
          <w:rFonts w:ascii="Arial" w:hAnsi="Arial" w:cs="Arial"/>
          <w:sz w:val="20"/>
          <w:szCs w:val="20"/>
        </w:rPr>
        <w:t xml:space="preserve"> adquiridos y los pasivos asumidos de la adquiridas que fueron objeto de reconocimiento en la fecha de la adquisición, junto con sus correspondientes importes;</w:t>
      </w:r>
    </w:p>
    <w:p w:rsidR="002019B0" w:rsidRPr="00AC4AEA" w:rsidRDefault="003A47A1" w:rsidP="00C01B25">
      <w:pPr>
        <w:numPr>
          <w:ilvl w:val="0"/>
          <w:numId w:val="714"/>
        </w:numPr>
        <w:spacing w:line="264" w:lineRule="auto"/>
        <w:ind w:hanging="459"/>
        <w:jc w:val="both"/>
        <w:rPr>
          <w:rFonts w:ascii="Arial" w:hAnsi="Arial" w:cs="Arial"/>
          <w:sz w:val="20"/>
          <w:szCs w:val="20"/>
        </w:rPr>
      </w:pPr>
      <w:r w:rsidRPr="00AC4AEA">
        <w:rPr>
          <w:rFonts w:ascii="Arial" w:hAnsi="Arial" w:cs="Arial"/>
          <w:sz w:val="20"/>
          <w:szCs w:val="20"/>
        </w:rPr>
        <w:t xml:space="preserve">el importe de cualquier </w:t>
      </w:r>
      <w:r w:rsidRPr="00A94103">
        <w:rPr>
          <w:rFonts w:ascii="Arial" w:hAnsi="Arial" w:cs="Arial"/>
          <w:b/>
          <w:bCs/>
          <w:sz w:val="20"/>
          <w:szCs w:val="20"/>
        </w:rPr>
        <w:t xml:space="preserve">ganancia </w:t>
      </w:r>
      <w:r w:rsidRPr="00AC4AEA">
        <w:rPr>
          <w:rFonts w:ascii="Arial" w:hAnsi="Arial" w:cs="Arial"/>
          <w:sz w:val="20"/>
          <w:szCs w:val="20"/>
        </w:rPr>
        <w:t xml:space="preserve">por compra en términos ventajosos, reconocida de acuerdo con lo establecido en el párrafo </w:t>
      </w:r>
      <w:fldSimple w:instr=" REF _Ref135766975 \r \h  \* MERGEFORMAT ">
        <w:r w:rsidR="00D33A5D" w:rsidRPr="00D33A5D">
          <w:rPr>
            <w:rFonts w:ascii="Arial" w:hAnsi="Arial" w:cs="Arial"/>
            <w:sz w:val="20"/>
            <w:szCs w:val="20"/>
          </w:rPr>
          <w:t>979</w:t>
        </w:r>
      </w:fldSimple>
      <w:r w:rsidRPr="00AC4AEA">
        <w:rPr>
          <w:rFonts w:ascii="Arial" w:hAnsi="Arial" w:cs="Arial"/>
          <w:sz w:val="20"/>
          <w:szCs w:val="20"/>
        </w:rPr>
        <w:t>;</w:t>
      </w:r>
    </w:p>
    <w:p w:rsidR="003A47A1" w:rsidRPr="00AC4AEA" w:rsidRDefault="005F44F2" w:rsidP="00C01B25">
      <w:pPr>
        <w:numPr>
          <w:ilvl w:val="0"/>
          <w:numId w:val="714"/>
        </w:numPr>
        <w:spacing w:line="264" w:lineRule="auto"/>
        <w:ind w:hanging="459"/>
        <w:jc w:val="both"/>
        <w:rPr>
          <w:rFonts w:ascii="Arial" w:hAnsi="Arial" w:cs="Arial"/>
          <w:sz w:val="20"/>
          <w:szCs w:val="20"/>
        </w:rPr>
      </w:pPr>
      <w:r w:rsidRPr="00AC4AEA">
        <w:rPr>
          <w:rFonts w:ascii="Arial" w:hAnsi="Arial" w:cs="Arial"/>
          <w:sz w:val="20"/>
          <w:szCs w:val="20"/>
        </w:rPr>
        <w:lastRenderedPageBreak/>
        <w:t>una descripción cualitativa de los factores generadores de la llave de negocio reconocida, como sinergias esperadas de la combinación de negocios o activos intangibles no reconocidos;</w:t>
      </w:r>
    </w:p>
    <w:p w:rsidR="005F44F2" w:rsidRPr="00AC4AEA" w:rsidRDefault="005F44F2" w:rsidP="00C01B25">
      <w:pPr>
        <w:numPr>
          <w:ilvl w:val="0"/>
          <w:numId w:val="714"/>
        </w:numPr>
        <w:spacing w:line="264" w:lineRule="auto"/>
        <w:ind w:hanging="459"/>
        <w:jc w:val="both"/>
        <w:rPr>
          <w:rFonts w:ascii="Arial" w:hAnsi="Arial" w:cs="Arial"/>
          <w:sz w:val="20"/>
          <w:szCs w:val="20"/>
        </w:rPr>
      </w:pPr>
      <w:r w:rsidRPr="00AC4AEA">
        <w:rPr>
          <w:rFonts w:ascii="Arial" w:hAnsi="Arial" w:cs="Arial"/>
          <w:sz w:val="20"/>
          <w:szCs w:val="20"/>
        </w:rPr>
        <w:t xml:space="preserve">la vida útil de la llave de negocio (junto con los factores considerados al determinarla) y la reconciliación del importe en libros al inicio y al cierre, y la línea del estado de resultados donde se imputó la amortización de este </w:t>
      </w:r>
      <w:r w:rsidRPr="00CE20E1">
        <w:rPr>
          <w:rFonts w:ascii="Arial" w:hAnsi="Arial" w:cs="Arial"/>
          <w:b/>
          <w:bCs/>
          <w:sz w:val="20"/>
          <w:szCs w:val="20"/>
        </w:rPr>
        <w:t>activo;</w:t>
      </w:r>
      <w:r w:rsidRPr="00AC4AEA">
        <w:rPr>
          <w:rFonts w:ascii="Arial" w:hAnsi="Arial" w:cs="Arial"/>
          <w:sz w:val="20"/>
          <w:szCs w:val="20"/>
        </w:rPr>
        <w:t xml:space="preserve"> y</w:t>
      </w:r>
    </w:p>
    <w:p w:rsidR="005F44F2" w:rsidRPr="00AC4AEA" w:rsidRDefault="005F44F2" w:rsidP="00C01B25">
      <w:pPr>
        <w:numPr>
          <w:ilvl w:val="0"/>
          <w:numId w:val="714"/>
        </w:numPr>
        <w:spacing w:line="264" w:lineRule="auto"/>
        <w:ind w:hanging="459"/>
        <w:jc w:val="both"/>
        <w:rPr>
          <w:rFonts w:ascii="Arial" w:hAnsi="Arial" w:cs="Arial"/>
          <w:sz w:val="20"/>
          <w:szCs w:val="20"/>
        </w:rPr>
      </w:pPr>
      <w:r w:rsidRPr="00AC4AEA">
        <w:rPr>
          <w:rFonts w:ascii="Arial" w:hAnsi="Arial" w:cs="Arial"/>
          <w:sz w:val="20"/>
          <w:szCs w:val="20"/>
        </w:rPr>
        <w:t>se la amortización de la llave de negocio se computó por un método distinto al de la línea recta, la base utilizada y las razones por las cuales se consideró más adecuado tal tratamiento.</w:t>
      </w:r>
    </w:p>
    <w:p w:rsidR="00421257" w:rsidRPr="00AC4AEA" w:rsidRDefault="00421257" w:rsidP="00C01B25">
      <w:pPr>
        <w:numPr>
          <w:ilvl w:val="0"/>
          <w:numId w:val="694"/>
        </w:numPr>
        <w:spacing w:after="147" w:line="264" w:lineRule="auto"/>
        <w:ind w:left="993" w:hanging="567"/>
        <w:jc w:val="both"/>
        <w:rPr>
          <w:rFonts w:ascii="Arial" w:hAnsi="Arial" w:cs="Arial"/>
          <w:sz w:val="20"/>
          <w:szCs w:val="20"/>
        </w:rPr>
      </w:pPr>
      <w:bookmarkStart w:id="1222" w:name="_Ref135068151"/>
      <w:r w:rsidRPr="00AC4AEA">
        <w:rPr>
          <w:rFonts w:ascii="Arial" w:hAnsi="Arial" w:cs="Arial"/>
          <w:sz w:val="20"/>
          <w:szCs w:val="20"/>
        </w:rPr>
        <w:t xml:space="preserve">Una adquirente suministrará la información referida en el párrafo anterior respecto de las combinaciones de negocios efectuadas después de la </w:t>
      </w:r>
      <w:r w:rsidRPr="00AC4AEA">
        <w:rPr>
          <w:rFonts w:ascii="Arial" w:hAnsi="Arial" w:cs="Arial"/>
          <w:b/>
          <w:bCs/>
          <w:sz w:val="20"/>
          <w:szCs w:val="20"/>
        </w:rPr>
        <w:t>fecha de los estados contables</w:t>
      </w:r>
      <w:r w:rsidRPr="00AC4AEA">
        <w:rPr>
          <w:rFonts w:ascii="Arial" w:hAnsi="Arial" w:cs="Arial"/>
          <w:sz w:val="20"/>
          <w:szCs w:val="20"/>
        </w:rPr>
        <w:t xml:space="preserve">, pero antes de su emisión. Si esto le resultara imposible, una entidad revelará tal imposibilidad en notas a los </w:t>
      </w:r>
      <w:r w:rsidRPr="00AC4AEA">
        <w:rPr>
          <w:rFonts w:ascii="Arial" w:hAnsi="Arial" w:cs="Arial"/>
          <w:b/>
          <w:bCs/>
          <w:sz w:val="20"/>
          <w:szCs w:val="20"/>
        </w:rPr>
        <w:t>estados contables</w:t>
      </w:r>
      <w:r w:rsidRPr="00AC4AEA">
        <w:rPr>
          <w:rFonts w:ascii="Arial" w:hAnsi="Arial" w:cs="Arial"/>
          <w:sz w:val="20"/>
          <w:szCs w:val="20"/>
        </w:rPr>
        <w:t>.</w:t>
      </w:r>
      <w:bookmarkEnd w:id="1222"/>
      <w:r w:rsidRPr="00AC4AEA">
        <w:rPr>
          <w:rFonts w:ascii="Arial" w:hAnsi="Arial" w:cs="Arial"/>
          <w:sz w:val="20"/>
          <w:szCs w:val="20"/>
        </w:rPr>
        <w:t xml:space="preserve"> </w:t>
      </w:r>
    </w:p>
    <w:p w:rsidR="00044E2E" w:rsidRPr="00AC4AEA" w:rsidRDefault="00044E2E" w:rsidP="00A318EA">
      <w:pPr>
        <w:pStyle w:val="Ttulo1"/>
        <w:rPr>
          <w:rFonts w:cs="Arial"/>
          <w:sz w:val="20"/>
          <w:szCs w:val="20"/>
        </w:rPr>
      </w:pPr>
    </w:p>
    <w:p w:rsidR="00421257" w:rsidRPr="00AC4AEA" w:rsidRDefault="00421257" w:rsidP="00A318EA">
      <w:pPr>
        <w:pStyle w:val="Ttulo1"/>
        <w:rPr>
          <w:rFonts w:cs="Arial"/>
          <w:sz w:val="20"/>
          <w:szCs w:val="20"/>
        </w:rPr>
      </w:pPr>
      <w:bookmarkStart w:id="1223" w:name="_Toc139357052"/>
      <w:r w:rsidRPr="00AC4AEA">
        <w:rPr>
          <w:rFonts w:cs="Arial"/>
          <w:sz w:val="20"/>
          <w:szCs w:val="20"/>
        </w:rPr>
        <w:t>INSTRUMENTOS DERIVADOS Y OPERACIONES DE COBERTURA</w:t>
      </w:r>
      <w:bookmarkEnd w:id="1223"/>
      <w:r w:rsidR="006F2C57">
        <w:rPr>
          <w:rFonts w:cs="Arial"/>
          <w:sz w:val="20"/>
          <w:szCs w:val="20"/>
        </w:rPr>
        <w:t xml:space="preserve"> </w:t>
      </w:r>
    </w:p>
    <w:p w:rsidR="00421257" w:rsidRPr="00AC4AEA" w:rsidRDefault="00421257" w:rsidP="00A318EA">
      <w:pPr>
        <w:pStyle w:val="Ttulo2"/>
        <w:rPr>
          <w:rFonts w:cs="Arial"/>
        </w:rPr>
      </w:pPr>
      <w:bookmarkStart w:id="1224" w:name="_Toc139357053"/>
      <w:r w:rsidRPr="00AC4AEA">
        <w:rPr>
          <w:rFonts w:cs="Arial"/>
        </w:rPr>
        <w:t>Objetivo</w:t>
      </w:r>
      <w:bookmarkEnd w:id="1224"/>
      <w:r w:rsidRPr="00AC4AEA">
        <w:rPr>
          <w:rFonts w:cs="Arial"/>
        </w:rPr>
        <w:t xml:space="preserve"> </w:t>
      </w:r>
    </w:p>
    <w:p w:rsidR="00421257" w:rsidRPr="00AC4AEA" w:rsidRDefault="00421257" w:rsidP="00C01B25">
      <w:pPr>
        <w:numPr>
          <w:ilvl w:val="0"/>
          <w:numId w:val="694"/>
        </w:numPr>
        <w:spacing w:after="147" w:line="264" w:lineRule="auto"/>
        <w:ind w:left="993" w:hanging="567"/>
        <w:jc w:val="both"/>
        <w:rPr>
          <w:rFonts w:ascii="Arial" w:eastAsia="Times New Roman" w:hAnsi="Arial" w:cs="Arial"/>
          <w:sz w:val="20"/>
          <w:szCs w:val="20"/>
          <w:lang w:eastAsia="es-AR"/>
        </w:rPr>
      </w:pPr>
      <w:bookmarkStart w:id="1225" w:name="_Ref132036276"/>
      <w:r w:rsidRPr="00AC4AEA">
        <w:rPr>
          <w:rFonts w:ascii="Arial" w:hAnsi="Arial" w:cs="Arial"/>
          <w:sz w:val="20"/>
          <w:szCs w:val="20"/>
        </w:rPr>
        <w:t>El objetivo de la presente sección es prescribir las normas específicas de reconocimiento, medición y presentación correspondiente a instrumentos derivados y operaciones de cobertura.</w:t>
      </w:r>
      <w:bookmarkEnd w:id="1225"/>
      <w:r w:rsidRPr="00AC4AEA">
        <w:rPr>
          <w:rFonts w:ascii="Arial" w:hAnsi="Arial" w:cs="Arial"/>
          <w:sz w:val="20"/>
          <w:szCs w:val="20"/>
        </w:rPr>
        <w:t xml:space="preserve"> </w:t>
      </w:r>
    </w:p>
    <w:tbl>
      <w:tblPr>
        <w:tblStyle w:val="Tablaconcuadrcula"/>
        <w:tblW w:w="8500" w:type="dxa"/>
        <w:tblLook w:val="04A0"/>
      </w:tblPr>
      <w:tblGrid>
        <w:gridCol w:w="8500"/>
      </w:tblGrid>
      <w:tr w:rsidR="00731A33" w:rsidRPr="00AC4AEA" w:rsidTr="00132F4D">
        <w:trPr>
          <w:tblHeader/>
        </w:trPr>
        <w:tc>
          <w:tcPr>
            <w:tcW w:w="8500" w:type="dxa"/>
          </w:tcPr>
          <w:p w:rsidR="00AA157C" w:rsidRPr="00AC4AEA" w:rsidRDefault="00B44057" w:rsidP="00AA157C">
            <w:pPr>
              <w:spacing w:after="147" w:line="264" w:lineRule="auto"/>
              <w:rPr>
                <w:rFonts w:ascii="Arial" w:hAnsi="Arial" w:cs="Arial"/>
                <w:color w:val="00B050"/>
                <w:sz w:val="20"/>
                <w:szCs w:val="20"/>
              </w:rPr>
            </w:pPr>
            <w:r w:rsidRPr="00AC4AEA">
              <w:rPr>
                <w:rFonts w:ascii="Arial" w:eastAsia="Times New Roman" w:hAnsi="Arial" w:cs="Arial"/>
                <w:color w:val="00B050"/>
                <w:sz w:val="20"/>
                <w:szCs w:val="20"/>
                <w:lang w:eastAsia="es-AR"/>
              </w:rPr>
              <w:t>Aclaración (texto no integrante de la presente Resolución Técnica)</w:t>
            </w:r>
          </w:p>
        </w:tc>
      </w:tr>
      <w:tr w:rsidR="00731A33" w:rsidRPr="00AC4AEA" w:rsidTr="00132F4D">
        <w:tc>
          <w:tcPr>
            <w:tcW w:w="8500" w:type="dxa"/>
          </w:tcPr>
          <w:p w:rsidR="00E23F45" w:rsidRPr="00AC4AEA" w:rsidRDefault="00E23F45" w:rsidP="00AA157C">
            <w:pPr>
              <w:spacing w:after="147" w:line="264" w:lineRule="auto"/>
              <w:rPr>
                <w:rFonts w:ascii="Arial" w:hAnsi="Arial" w:cs="Arial"/>
                <w:color w:val="00B050"/>
                <w:sz w:val="20"/>
                <w:szCs w:val="20"/>
                <w:u w:val="single"/>
              </w:rPr>
            </w:pPr>
            <w:r w:rsidRPr="00AC4AEA">
              <w:rPr>
                <w:rFonts w:ascii="Arial" w:hAnsi="Arial" w:cs="Arial"/>
                <w:color w:val="00B050"/>
                <w:sz w:val="20"/>
                <w:szCs w:val="20"/>
                <w:u w:val="single"/>
              </w:rPr>
              <w:t xml:space="preserve">¿Qué son los </w:t>
            </w:r>
            <w:r w:rsidR="00EE1A0F" w:rsidRPr="00AC4AEA">
              <w:rPr>
                <w:rFonts w:ascii="Arial" w:hAnsi="Arial" w:cs="Arial"/>
                <w:color w:val="00B050"/>
                <w:sz w:val="20"/>
                <w:szCs w:val="20"/>
                <w:u w:val="single"/>
              </w:rPr>
              <w:t xml:space="preserve">instrumentos </w:t>
            </w:r>
            <w:r w:rsidRPr="00AC4AEA">
              <w:rPr>
                <w:rFonts w:ascii="Arial" w:hAnsi="Arial" w:cs="Arial"/>
                <w:color w:val="00B050"/>
                <w:sz w:val="20"/>
                <w:szCs w:val="20"/>
                <w:u w:val="single"/>
              </w:rPr>
              <w:t>derivados?</w:t>
            </w:r>
          </w:p>
          <w:p w:rsidR="00AA157C" w:rsidRPr="00AC4AEA" w:rsidRDefault="00B44057" w:rsidP="00AA157C">
            <w:pPr>
              <w:spacing w:after="147" w:line="264" w:lineRule="auto"/>
              <w:rPr>
                <w:rFonts w:ascii="Arial" w:hAnsi="Arial" w:cs="Arial"/>
                <w:color w:val="00B050"/>
                <w:sz w:val="20"/>
                <w:szCs w:val="20"/>
              </w:rPr>
            </w:pPr>
            <w:r w:rsidRPr="00AC4AEA">
              <w:rPr>
                <w:rFonts w:ascii="Arial" w:hAnsi="Arial" w:cs="Arial"/>
                <w:color w:val="00B050"/>
                <w:sz w:val="20"/>
                <w:szCs w:val="20"/>
              </w:rPr>
              <w:t xml:space="preserve">Los </w:t>
            </w:r>
            <w:r w:rsidR="00EE1A0F" w:rsidRPr="00AC4AEA">
              <w:rPr>
                <w:rFonts w:ascii="Arial" w:hAnsi="Arial" w:cs="Arial"/>
                <w:color w:val="00B050"/>
                <w:sz w:val="20"/>
                <w:szCs w:val="20"/>
              </w:rPr>
              <w:t xml:space="preserve">instrumentos </w:t>
            </w:r>
            <w:r w:rsidRPr="00AC4AEA">
              <w:rPr>
                <w:rFonts w:ascii="Arial" w:hAnsi="Arial" w:cs="Arial"/>
                <w:color w:val="00B050"/>
                <w:sz w:val="20"/>
                <w:szCs w:val="20"/>
              </w:rPr>
              <w:t>derivados</w:t>
            </w:r>
            <w:r w:rsidR="00AC0A19" w:rsidRPr="00AC4AEA">
              <w:rPr>
                <w:rFonts w:ascii="Arial" w:hAnsi="Arial" w:cs="Arial"/>
                <w:color w:val="00B050"/>
                <w:sz w:val="20"/>
                <w:szCs w:val="20"/>
              </w:rPr>
              <w:t xml:space="preserve"> son contratos que tienen las siguientes características:</w:t>
            </w:r>
          </w:p>
          <w:p w:rsidR="00AC0A19" w:rsidRPr="00592ED5" w:rsidRDefault="00A077D0" w:rsidP="008F60B1">
            <w:pPr>
              <w:pStyle w:val="Prrafodelista"/>
              <w:numPr>
                <w:ilvl w:val="1"/>
                <w:numId w:val="29"/>
              </w:numPr>
              <w:spacing w:after="147" w:line="264" w:lineRule="auto"/>
              <w:ind w:left="308" w:hanging="284"/>
              <w:rPr>
                <w:rFonts w:ascii="Arial" w:hAnsi="Arial" w:cs="Arial"/>
                <w:color w:val="00B050"/>
                <w:sz w:val="20"/>
                <w:szCs w:val="20"/>
              </w:rPr>
            </w:pPr>
            <w:r w:rsidRPr="00AC4AEA">
              <w:rPr>
                <w:rFonts w:ascii="Arial" w:hAnsi="Arial" w:cs="Arial"/>
                <w:color w:val="00B050"/>
                <w:sz w:val="20"/>
                <w:szCs w:val="20"/>
              </w:rPr>
              <w:t>Su valor cambia en respuesta a los cambios en otra variable</w:t>
            </w:r>
            <w:r w:rsidR="008915C4">
              <w:rPr>
                <w:rFonts w:ascii="Arial" w:hAnsi="Arial" w:cs="Arial"/>
                <w:color w:val="00B050"/>
                <w:sz w:val="20"/>
                <w:szCs w:val="20"/>
              </w:rPr>
              <w:t>.</w:t>
            </w:r>
            <w:r w:rsidRPr="00AC4AEA">
              <w:rPr>
                <w:rFonts w:ascii="Arial" w:hAnsi="Arial" w:cs="Arial"/>
                <w:color w:val="00B050"/>
                <w:sz w:val="20"/>
                <w:szCs w:val="20"/>
              </w:rPr>
              <w:t xml:space="preserve"> </w:t>
            </w:r>
            <w:r w:rsidR="008915C4" w:rsidRPr="00592ED5">
              <w:rPr>
                <w:rFonts w:ascii="Arial" w:hAnsi="Arial" w:cs="Arial"/>
                <w:color w:val="00B050"/>
                <w:sz w:val="20"/>
                <w:szCs w:val="20"/>
              </w:rPr>
              <w:t>Si esta variable no fuera</w:t>
            </w:r>
            <w:r w:rsidRPr="00592ED5">
              <w:rPr>
                <w:rFonts w:ascii="Arial" w:hAnsi="Arial" w:cs="Arial"/>
                <w:color w:val="00B050"/>
                <w:sz w:val="20"/>
                <w:szCs w:val="20"/>
              </w:rPr>
              <w:t xml:space="preserve"> financiera no </w:t>
            </w:r>
            <w:r w:rsidR="008915C4" w:rsidRPr="00592ED5">
              <w:rPr>
                <w:rFonts w:ascii="Arial" w:hAnsi="Arial" w:cs="Arial"/>
                <w:color w:val="00B050"/>
                <w:sz w:val="20"/>
                <w:szCs w:val="20"/>
              </w:rPr>
              <w:t>debe ser</w:t>
            </w:r>
            <w:r w:rsidRPr="00592ED5">
              <w:rPr>
                <w:rFonts w:ascii="Arial" w:hAnsi="Arial" w:cs="Arial"/>
                <w:color w:val="00B050"/>
                <w:sz w:val="20"/>
                <w:szCs w:val="20"/>
              </w:rPr>
              <w:t xml:space="preserve"> específica para una de las partes del </w:t>
            </w:r>
            <w:r w:rsidRPr="00592ED5">
              <w:rPr>
                <w:rFonts w:ascii="Arial" w:hAnsi="Arial" w:cs="Arial"/>
                <w:b/>
                <w:bCs/>
                <w:color w:val="00B050"/>
                <w:sz w:val="20"/>
                <w:szCs w:val="20"/>
              </w:rPr>
              <w:t xml:space="preserve">contrato </w:t>
            </w:r>
            <w:r w:rsidRPr="00592ED5">
              <w:rPr>
                <w:rFonts w:ascii="Arial" w:hAnsi="Arial" w:cs="Arial"/>
                <w:color w:val="00B050"/>
                <w:sz w:val="20"/>
                <w:szCs w:val="20"/>
              </w:rPr>
              <w:t>(a veces se denomina “subyacente” a esta variable).</w:t>
            </w:r>
          </w:p>
          <w:p w:rsidR="00A077D0" w:rsidRPr="0079558C" w:rsidRDefault="008F60B1" w:rsidP="008F60B1">
            <w:pPr>
              <w:pStyle w:val="Prrafodelista"/>
              <w:numPr>
                <w:ilvl w:val="1"/>
                <w:numId w:val="29"/>
              </w:numPr>
              <w:spacing w:after="147" w:line="264" w:lineRule="auto"/>
              <w:ind w:left="308" w:hanging="284"/>
              <w:rPr>
                <w:rFonts w:ascii="Arial" w:hAnsi="Arial" w:cs="Arial"/>
                <w:color w:val="00B050"/>
                <w:sz w:val="20"/>
                <w:szCs w:val="20"/>
              </w:rPr>
            </w:pPr>
            <w:r w:rsidRPr="0079558C">
              <w:rPr>
                <w:rFonts w:ascii="Arial" w:hAnsi="Arial" w:cs="Arial"/>
                <w:color w:val="00B050"/>
                <w:sz w:val="20"/>
                <w:szCs w:val="20"/>
              </w:rPr>
              <w:t>No requiere una inversión inicial neta o solo obliga a realizar una inversión inferior a la que se requeriría para otros tipos de contratos, en los que se podría esperar una respuesta similar ante cambios en las condiciones de mercado.</w:t>
            </w:r>
          </w:p>
          <w:p w:rsidR="008F60B1" w:rsidRPr="0079558C" w:rsidRDefault="008F60B1" w:rsidP="008F60B1">
            <w:pPr>
              <w:pStyle w:val="Prrafodelista"/>
              <w:numPr>
                <w:ilvl w:val="1"/>
                <w:numId w:val="29"/>
              </w:numPr>
              <w:spacing w:after="147" w:line="264" w:lineRule="auto"/>
              <w:ind w:left="308" w:hanging="284"/>
              <w:rPr>
                <w:rFonts w:ascii="Arial" w:hAnsi="Arial" w:cs="Arial"/>
                <w:color w:val="00B050"/>
                <w:sz w:val="20"/>
                <w:szCs w:val="20"/>
              </w:rPr>
            </w:pPr>
            <w:r w:rsidRPr="0079558C">
              <w:rPr>
                <w:rFonts w:ascii="Arial" w:hAnsi="Arial" w:cs="Arial"/>
                <w:color w:val="00B050"/>
                <w:sz w:val="20"/>
                <w:szCs w:val="20"/>
              </w:rPr>
              <w:t>Se liquida</w:t>
            </w:r>
            <w:r w:rsidR="008915C4" w:rsidRPr="0079558C">
              <w:rPr>
                <w:rFonts w:ascii="Arial" w:hAnsi="Arial" w:cs="Arial"/>
                <w:color w:val="00B050"/>
                <w:sz w:val="20"/>
                <w:szCs w:val="20"/>
              </w:rPr>
              <w:t>n</w:t>
            </w:r>
            <w:r w:rsidRPr="0079558C">
              <w:rPr>
                <w:rFonts w:ascii="Arial" w:hAnsi="Arial" w:cs="Arial"/>
                <w:color w:val="00B050"/>
                <w:sz w:val="20"/>
                <w:szCs w:val="20"/>
              </w:rPr>
              <w:t xml:space="preserve"> en una fecha futura.</w:t>
            </w:r>
          </w:p>
          <w:p w:rsidR="00096E12" w:rsidRPr="00AC4AEA" w:rsidRDefault="00096E12" w:rsidP="00096E12">
            <w:pPr>
              <w:spacing w:after="147" w:line="264" w:lineRule="auto"/>
              <w:rPr>
                <w:rFonts w:ascii="Arial" w:hAnsi="Arial" w:cs="Arial"/>
                <w:color w:val="00B050"/>
                <w:sz w:val="20"/>
                <w:szCs w:val="20"/>
              </w:rPr>
            </w:pPr>
            <w:r w:rsidRPr="00AC4AEA">
              <w:rPr>
                <w:rFonts w:ascii="Arial" w:hAnsi="Arial" w:cs="Arial"/>
                <w:color w:val="00B050"/>
                <w:sz w:val="20"/>
                <w:szCs w:val="20"/>
              </w:rPr>
              <w:t xml:space="preserve">Los </w:t>
            </w:r>
            <w:r w:rsidR="00EE1A0F" w:rsidRPr="00AC4AEA">
              <w:rPr>
                <w:rFonts w:ascii="Arial" w:hAnsi="Arial" w:cs="Arial"/>
                <w:color w:val="00B050"/>
                <w:sz w:val="20"/>
                <w:szCs w:val="20"/>
              </w:rPr>
              <w:t xml:space="preserve">instrumentos </w:t>
            </w:r>
            <w:r w:rsidRPr="00AC4AEA">
              <w:rPr>
                <w:rFonts w:ascii="Arial" w:hAnsi="Arial" w:cs="Arial"/>
                <w:color w:val="00B050"/>
                <w:sz w:val="20"/>
                <w:szCs w:val="20"/>
              </w:rPr>
              <w:t>derivados pueden agruparse en:</w:t>
            </w:r>
            <w:r w:rsidR="006F2C57">
              <w:rPr>
                <w:rFonts w:ascii="Arial" w:hAnsi="Arial" w:cs="Arial"/>
                <w:color w:val="00B050"/>
                <w:sz w:val="20"/>
                <w:szCs w:val="20"/>
              </w:rPr>
              <w:t xml:space="preserve"> </w:t>
            </w:r>
          </w:p>
          <w:p w:rsidR="00096E12" w:rsidRPr="00AC4AEA" w:rsidRDefault="00096E12" w:rsidP="00C01B25">
            <w:pPr>
              <w:pStyle w:val="Prrafodelista"/>
              <w:numPr>
                <w:ilvl w:val="0"/>
                <w:numId w:val="637"/>
              </w:numPr>
              <w:spacing w:after="147" w:line="264" w:lineRule="auto"/>
              <w:ind w:left="591"/>
              <w:rPr>
                <w:rFonts w:ascii="Arial" w:hAnsi="Arial" w:cs="Arial"/>
                <w:color w:val="00B050"/>
                <w:sz w:val="20"/>
                <w:szCs w:val="20"/>
              </w:rPr>
            </w:pPr>
            <w:r w:rsidRPr="00AC4AEA">
              <w:rPr>
                <w:rFonts w:ascii="Arial" w:hAnsi="Arial" w:cs="Arial"/>
                <w:color w:val="00B050"/>
                <w:sz w:val="20"/>
                <w:szCs w:val="20"/>
              </w:rPr>
              <w:t xml:space="preserve">contratos a término; </w:t>
            </w:r>
          </w:p>
          <w:p w:rsidR="00096E12" w:rsidRPr="00AC4AEA" w:rsidRDefault="00096E12" w:rsidP="00C01B25">
            <w:pPr>
              <w:pStyle w:val="Prrafodelista"/>
              <w:numPr>
                <w:ilvl w:val="0"/>
                <w:numId w:val="637"/>
              </w:numPr>
              <w:spacing w:after="147" w:line="264" w:lineRule="auto"/>
              <w:ind w:left="591"/>
              <w:rPr>
                <w:rFonts w:ascii="Arial" w:hAnsi="Arial" w:cs="Arial"/>
                <w:color w:val="00B050"/>
                <w:sz w:val="20"/>
                <w:szCs w:val="20"/>
              </w:rPr>
            </w:pPr>
            <w:r w:rsidRPr="00AC4AEA">
              <w:rPr>
                <w:rFonts w:ascii="Arial" w:hAnsi="Arial" w:cs="Arial"/>
                <w:color w:val="00B050"/>
                <w:sz w:val="20"/>
                <w:szCs w:val="20"/>
              </w:rPr>
              <w:t>contratos de futuro;</w:t>
            </w:r>
            <w:r w:rsidR="006F2C57">
              <w:rPr>
                <w:rFonts w:ascii="Arial" w:hAnsi="Arial" w:cs="Arial"/>
                <w:color w:val="00B050"/>
                <w:sz w:val="20"/>
                <w:szCs w:val="20"/>
              </w:rPr>
              <w:t xml:space="preserve"> </w:t>
            </w:r>
          </w:p>
          <w:p w:rsidR="00096E12" w:rsidRPr="00AC4AEA" w:rsidRDefault="00096E12" w:rsidP="00C01B25">
            <w:pPr>
              <w:pStyle w:val="Prrafodelista"/>
              <w:numPr>
                <w:ilvl w:val="0"/>
                <w:numId w:val="637"/>
              </w:numPr>
              <w:spacing w:after="147" w:line="264" w:lineRule="auto"/>
              <w:ind w:left="591"/>
              <w:rPr>
                <w:rFonts w:ascii="Arial" w:hAnsi="Arial" w:cs="Arial"/>
                <w:color w:val="00B050"/>
                <w:sz w:val="20"/>
                <w:szCs w:val="20"/>
              </w:rPr>
            </w:pPr>
            <w:r w:rsidRPr="00AC4AEA">
              <w:rPr>
                <w:rFonts w:ascii="Arial" w:hAnsi="Arial" w:cs="Arial"/>
                <w:color w:val="00B050"/>
                <w:sz w:val="20"/>
                <w:szCs w:val="20"/>
              </w:rPr>
              <w:t>contratos de opciones; o</w:t>
            </w:r>
            <w:r w:rsidR="006F2C57">
              <w:rPr>
                <w:rFonts w:ascii="Arial" w:hAnsi="Arial" w:cs="Arial"/>
                <w:color w:val="00B050"/>
                <w:sz w:val="20"/>
                <w:szCs w:val="20"/>
              </w:rPr>
              <w:t xml:space="preserve"> </w:t>
            </w:r>
          </w:p>
          <w:p w:rsidR="00096E12" w:rsidRPr="0070509F" w:rsidRDefault="00096E12" w:rsidP="00C01B25">
            <w:pPr>
              <w:pStyle w:val="Prrafodelista"/>
              <w:numPr>
                <w:ilvl w:val="0"/>
                <w:numId w:val="637"/>
              </w:numPr>
              <w:spacing w:after="147" w:line="264" w:lineRule="auto"/>
              <w:ind w:left="591"/>
              <w:rPr>
                <w:rFonts w:ascii="Arial" w:hAnsi="Arial" w:cs="Arial"/>
                <w:color w:val="00B050"/>
                <w:sz w:val="20"/>
                <w:szCs w:val="20"/>
                <w:lang w:val="pt-BR"/>
              </w:rPr>
            </w:pPr>
            <w:r w:rsidRPr="0070509F">
              <w:rPr>
                <w:rFonts w:ascii="Arial" w:hAnsi="Arial" w:cs="Arial"/>
                <w:color w:val="00B050"/>
                <w:sz w:val="20"/>
                <w:szCs w:val="20"/>
                <w:lang w:val="pt-BR"/>
              </w:rPr>
              <w:t>contratos de canje o permuta.</w:t>
            </w:r>
            <w:r w:rsidR="006F2C57">
              <w:rPr>
                <w:rFonts w:ascii="Arial" w:hAnsi="Arial" w:cs="Arial"/>
                <w:color w:val="00B050"/>
                <w:sz w:val="20"/>
                <w:szCs w:val="20"/>
                <w:lang w:val="pt-BR"/>
              </w:rPr>
              <w:t xml:space="preserve"> </w:t>
            </w:r>
          </w:p>
          <w:p w:rsidR="00BA5242" w:rsidRPr="00AC4AEA" w:rsidRDefault="00096E12" w:rsidP="00BA5242">
            <w:pPr>
              <w:spacing w:after="147" w:line="264" w:lineRule="auto"/>
              <w:rPr>
                <w:rFonts w:ascii="Arial" w:hAnsi="Arial" w:cs="Arial"/>
                <w:color w:val="00B050"/>
                <w:sz w:val="20"/>
                <w:szCs w:val="20"/>
              </w:rPr>
            </w:pPr>
            <w:r w:rsidRPr="00AC4AEA">
              <w:rPr>
                <w:rFonts w:ascii="Arial" w:hAnsi="Arial" w:cs="Arial"/>
                <w:color w:val="00B050"/>
                <w:sz w:val="20"/>
                <w:szCs w:val="20"/>
              </w:rPr>
              <w:t>Generalmente, l</w:t>
            </w:r>
            <w:r w:rsidR="00BA5242" w:rsidRPr="00AC4AEA">
              <w:rPr>
                <w:rFonts w:ascii="Arial" w:hAnsi="Arial" w:cs="Arial"/>
                <w:color w:val="00B050"/>
                <w:sz w:val="20"/>
                <w:szCs w:val="20"/>
              </w:rPr>
              <w:t xml:space="preserve">os </w:t>
            </w:r>
            <w:r w:rsidR="00C1478B" w:rsidRPr="00AC4AEA">
              <w:rPr>
                <w:rFonts w:ascii="Arial" w:hAnsi="Arial" w:cs="Arial"/>
                <w:color w:val="00B050"/>
                <w:sz w:val="20"/>
                <w:szCs w:val="20"/>
              </w:rPr>
              <w:t xml:space="preserve">instrumentos </w:t>
            </w:r>
            <w:r w:rsidR="00BA5242" w:rsidRPr="00AC4AEA">
              <w:rPr>
                <w:rFonts w:ascii="Arial" w:hAnsi="Arial" w:cs="Arial"/>
                <w:color w:val="00B050"/>
                <w:sz w:val="20"/>
                <w:szCs w:val="20"/>
              </w:rPr>
              <w:t xml:space="preserve">derivados </w:t>
            </w:r>
            <w:r w:rsidRPr="00AC4AEA">
              <w:rPr>
                <w:rFonts w:ascii="Arial" w:hAnsi="Arial" w:cs="Arial"/>
                <w:color w:val="00B050"/>
                <w:sz w:val="20"/>
                <w:szCs w:val="20"/>
              </w:rPr>
              <w:t>se suelen</w:t>
            </w:r>
            <w:r w:rsidR="00BA5242" w:rsidRPr="00AC4AEA">
              <w:rPr>
                <w:rFonts w:ascii="Arial" w:hAnsi="Arial" w:cs="Arial"/>
                <w:color w:val="00B050"/>
                <w:sz w:val="20"/>
                <w:szCs w:val="20"/>
              </w:rPr>
              <w:t xml:space="preserve"> clasificar:</w:t>
            </w:r>
          </w:p>
          <w:p w:rsidR="00E70490" w:rsidRPr="0079558C" w:rsidRDefault="00E70490" w:rsidP="00C01B25">
            <w:pPr>
              <w:pStyle w:val="Prrafodelista"/>
              <w:numPr>
                <w:ilvl w:val="0"/>
                <w:numId w:val="633"/>
              </w:numPr>
              <w:spacing w:after="147" w:line="264" w:lineRule="auto"/>
              <w:ind w:left="449"/>
              <w:rPr>
                <w:rFonts w:ascii="Arial" w:hAnsi="Arial" w:cs="Arial"/>
                <w:color w:val="00B050"/>
                <w:sz w:val="20"/>
                <w:szCs w:val="20"/>
              </w:rPr>
            </w:pPr>
            <w:r w:rsidRPr="00AC4AEA">
              <w:rPr>
                <w:rFonts w:ascii="Arial" w:hAnsi="Arial" w:cs="Arial"/>
                <w:color w:val="00B050"/>
                <w:sz w:val="20"/>
                <w:szCs w:val="20"/>
              </w:rPr>
              <w:t xml:space="preserve">En función al tipo de variable de </w:t>
            </w:r>
            <w:r w:rsidRPr="0079558C">
              <w:rPr>
                <w:rFonts w:ascii="Arial" w:hAnsi="Arial" w:cs="Arial"/>
                <w:color w:val="00B050"/>
                <w:sz w:val="20"/>
                <w:szCs w:val="20"/>
              </w:rPr>
              <w:t>variable subyacente, como:</w:t>
            </w:r>
          </w:p>
          <w:p w:rsidR="00E70490" w:rsidRPr="0079558C" w:rsidRDefault="00C1478B" w:rsidP="00C01B25">
            <w:pPr>
              <w:pStyle w:val="Prrafodelista"/>
              <w:numPr>
                <w:ilvl w:val="1"/>
                <w:numId w:val="633"/>
              </w:numPr>
              <w:spacing w:after="147" w:line="264" w:lineRule="auto"/>
              <w:ind w:left="875"/>
              <w:rPr>
                <w:rFonts w:ascii="Arial" w:hAnsi="Arial" w:cs="Arial"/>
                <w:color w:val="00B050"/>
                <w:sz w:val="20"/>
                <w:szCs w:val="20"/>
              </w:rPr>
            </w:pPr>
            <w:r w:rsidRPr="0079558C">
              <w:rPr>
                <w:rFonts w:ascii="Arial" w:hAnsi="Arial" w:cs="Arial"/>
                <w:color w:val="00B050"/>
                <w:sz w:val="20"/>
                <w:szCs w:val="20"/>
              </w:rPr>
              <w:t>Instrumentos d</w:t>
            </w:r>
            <w:r w:rsidR="00EB5020" w:rsidRPr="0079558C">
              <w:rPr>
                <w:rFonts w:ascii="Arial" w:hAnsi="Arial" w:cs="Arial"/>
                <w:color w:val="00B050"/>
                <w:sz w:val="20"/>
                <w:szCs w:val="20"/>
              </w:rPr>
              <w:t xml:space="preserve">erivados financieros: son aquellos </w:t>
            </w:r>
            <w:r w:rsidR="008915C4" w:rsidRPr="0079558C">
              <w:rPr>
                <w:rFonts w:ascii="Arial" w:hAnsi="Arial" w:cs="Arial"/>
                <w:color w:val="00B050"/>
                <w:sz w:val="20"/>
                <w:szCs w:val="20"/>
              </w:rPr>
              <w:t>cuya</w:t>
            </w:r>
            <w:r w:rsidR="00D51150" w:rsidRPr="0079558C">
              <w:rPr>
                <w:rFonts w:ascii="Arial" w:hAnsi="Arial" w:cs="Arial"/>
                <w:color w:val="00B050"/>
                <w:sz w:val="20"/>
                <w:szCs w:val="20"/>
              </w:rPr>
              <w:t xml:space="preserve"> variable </w:t>
            </w:r>
            <w:r w:rsidR="006C4768" w:rsidRPr="0079558C">
              <w:rPr>
                <w:rFonts w:ascii="Arial" w:hAnsi="Arial" w:cs="Arial"/>
                <w:color w:val="00B050"/>
                <w:sz w:val="20"/>
                <w:szCs w:val="20"/>
              </w:rPr>
              <w:t>subyacente</w:t>
            </w:r>
            <w:r w:rsidR="00D51150" w:rsidRPr="0079558C">
              <w:rPr>
                <w:rFonts w:ascii="Arial" w:hAnsi="Arial" w:cs="Arial"/>
                <w:color w:val="00B050"/>
                <w:sz w:val="20"/>
                <w:szCs w:val="20"/>
              </w:rPr>
              <w:t xml:space="preserve"> es un </w:t>
            </w:r>
            <w:r w:rsidR="006C4768" w:rsidRPr="0079558C">
              <w:rPr>
                <w:rFonts w:ascii="Arial" w:hAnsi="Arial" w:cs="Arial"/>
                <w:b/>
                <w:bCs/>
                <w:color w:val="00B050"/>
                <w:sz w:val="20"/>
                <w:szCs w:val="20"/>
              </w:rPr>
              <w:t>activo financiero</w:t>
            </w:r>
            <w:r w:rsidR="00D51150" w:rsidRPr="0079558C">
              <w:rPr>
                <w:rFonts w:ascii="Arial" w:hAnsi="Arial" w:cs="Arial"/>
                <w:b/>
                <w:bCs/>
                <w:color w:val="00B050"/>
                <w:sz w:val="20"/>
                <w:szCs w:val="20"/>
              </w:rPr>
              <w:t xml:space="preserve"> </w:t>
            </w:r>
            <w:r w:rsidR="00D51150" w:rsidRPr="0079558C">
              <w:rPr>
                <w:rFonts w:ascii="Arial" w:hAnsi="Arial" w:cs="Arial"/>
                <w:color w:val="00B050"/>
                <w:sz w:val="20"/>
                <w:szCs w:val="20"/>
              </w:rPr>
              <w:t>(por ejemplo, una moneda, un instrumento de patrimonio, un instrumento de deuda); u otra</w:t>
            </w:r>
            <w:r w:rsidR="006C4768" w:rsidRPr="0079558C">
              <w:rPr>
                <w:rFonts w:ascii="Arial" w:hAnsi="Arial" w:cs="Arial"/>
                <w:color w:val="00B050"/>
                <w:sz w:val="20"/>
                <w:szCs w:val="20"/>
              </w:rPr>
              <w:t>s</w:t>
            </w:r>
            <w:r w:rsidR="00D51150" w:rsidRPr="0079558C">
              <w:rPr>
                <w:rFonts w:ascii="Arial" w:hAnsi="Arial" w:cs="Arial"/>
                <w:color w:val="00B050"/>
                <w:sz w:val="20"/>
                <w:szCs w:val="20"/>
              </w:rPr>
              <w:t xml:space="preserve"> variable</w:t>
            </w:r>
            <w:r w:rsidR="006C4768" w:rsidRPr="0079558C">
              <w:rPr>
                <w:rFonts w:ascii="Arial" w:hAnsi="Arial" w:cs="Arial"/>
                <w:color w:val="00B050"/>
                <w:sz w:val="20"/>
                <w:szCs w:val="20"/>
              </w:rPr>
              <w:t>s</w:t>
            </w:r>
            <w:r w:rsidR="00D51150" w:rsidRPr="0079558C">
              <w:rPr>
                <w:rFonts w:ascii="Arial" w:hAnsi="Arial" w:cs="Arial"/>
                <w:color w:val="00B050"/>
                <w:sz w:val="20"/>
                <w:szCs w:val="20"/>
              </w:rPr>
              <w:t xml:space="preserve"> que depende</w:t>
            </w:r>
            <w:r w:rsidR="006C4768" w:rsidRPr="0079558C">
              <w:rPr>
                <w:rFonts w:ascii="Arial" w:hAnsi="Arial" w:cs="Arial"/>
                <w:color w:val="00B050"/>
                <w:sz w:val="20"/>
                <w:szCs w:val="20"/>
              </w:rPr>
              <w:t>n de activos financieros (por ejemplo, un tipo de cambio, una tasa de interés, o un índice que refleja la evolución del precio de una acción u otros activos con cotización pública).</w:t>
            </w:r>
          </w:p>
          <w:p w:rsidR="006C4768" w:rsidRPr="0079558C" w:rsidRDefault="00C1478B" w:rsidP="00C01B25">
            <w:pPr>
              <w:pStyle w:val="Prrafodelista"/>
              <w:numPr>
                <w:ilvl w:val="1"/>
                <w:numId w:val="633"/>
              </w:numPr>
              <w:spacing w:after="147" w:line="264" w:lineRule="auto"/>
              <w:ind w:left="875"/>
              <w:rPr>
                <w:rFonts w:ascii="Arial" w:hAnsi="Arial" w:cs="Arial"/>
                <w:color w:val="00B050"/>
                <w:sz w:val="20"/>
                <w:szCs w:val="20"/>
              </w:rPr>
            </w:pPr>
            <w:r w:rsidRPr="0079558C">
              <w:rPr>
                <w:rFonts w:ascii="Arial" w:hAnsi="Arial" w:cs="Arial"/>
                <w:color w:val="00B050"/>
                <w:sz w:val="20"/>
                <w:szCs w:val="20"/>
              </w:rPr>
              <w:lastRenderedPageBreak/>
              <w:t>Instrumentos d</w:t>
            </w:r>
            <w:r w:rsidR="006C4768" w:rsidRPr="0079558C">
              <w:rPr>
                <w:rFonts w:ascii="Arial" w:hAnsi="Arial" w:cs="Arial"/>
                <w:color w:val="00B050"/>
                <w:sz w:val="20"/>
                <w:szCs w:val="20"/>
              </w:rPr>
              <w:t xml:space="preserve">erivados no financieros: son aquellos </w:t>
            </w:r>
            <w:r w:rsidR="008915C4" w:rsidRPr="0079558C">
              <w:rPr>
                <w:rFonts w:ascii="Arial" w:hAnsi="Arial" w:cs="Arial"/>
                <w:color w:val="00B050"/>
                <w:sz w:val="20"/>
                <w:szCs w:val="20"/>
              </w:rPr>
              <w:t>cuya</w:t>
            </w:r>
            <w:r w:rsidR="006C4768" w:rsidRPr="0079558C">
              <w:rPr>
                <w:rFonts w:ascii="Arial" w:hAnsi="Arial" w:cs="Arial"/>
                <w:color w:val="00B050"/>
                <w:sz w:val="20"/>
                <w:szCs w:val="20"/>
              </w:rPr>
              <w:t xml:space="preserve"> variable subyacente es una partida no financiera (por ejemplo, una materia prima cotizada).</w:t>
            </w:r>
          </w:p>
          <w:p w:rsidR="00106FCD" w:rsidRPr="0079558C" w:rsidRDefault="00106FCD" w:rsidP="00C01B25">
            <w:pPr>
              <w:pStyle w:val="Prrafodelista"/>
              <w:numPr>
                <w:ilvl w:val="0"/>
                <w:numId w:val="633"/>
              </w:numPr>
              <w:spacing w:after="147" w:line="264" w:lineRule="auto"/>
              <w:ind w:left="449"/>
              <w:rPr>
                <w:rFonts w:ascii="Arial" w:hAnsi="Arial" w:cs="Arial"/>
                <w:color w:val="00B050"/>
                <w:sz w:val="20"/>
                <w:szCs w:val="20"/>
              </w:rPr>
            </w:pPr>
            <w:r w:rsidRPr="0079558C">
              <w:rPr>
                <w:rFonts w:ascii="Arial" w:hAnsi="Arial" w:cs="Arial"/>
                <w:color w:val="00B050"/>
                <w:sz w:val="20"/>
                <w:szCs w:val="20"/>
              </w:rPr>
              <w:t xml:space="preserve">En función </w:t>
            </w:r>
            <w:r w:rsidR="006400CD" w:rsidRPr="0079558C">
              <w:rPr>
                <w:rFonts w:ascii="Arial" w:hAnsi="Arial" w:cs="Arial"/>
                <w:color w:val="00B050"/>
                <w:sz w:val="20"/>
                <w:szCs w:val="20"/>
              </w:rPr>
              <w:t>a los agentes que intervienen, como:</w:t>
            </w:r>
          </w:p>
          <w:p w:rsidR="006400CD" w:rsidRPr="0079558C" w:rsidRDefault="00C1478B" w:rsidP="00C01B25">
            <w:pPr>
              <w:pStyle w:val="Prrafodelista"/>
              <w:numPr>
                <w:ilvl w:val="1"/>
                <w:numId w:val="633"/>
              </w:numPr>
              <w:spacing w:after="147" w:line="264" w:lineRule="auto"/>
              <w:ind w:left="875"/>
              <w:rPr>
                <w:rFonts w:ascii="Arial" w:hAnsi="Arial" w:cs="Arial"/>
                <w:color w:val="00B050"/>
                <w:sz w:val="20"/>
                <w:szCs w:val="20"/>
              </w:rPr>
            </w:pPr>
            <w:r w:rsidRPr="0079558C">
              <w:rPr>
                <w:rFonts w:ascii="Arial" w:hAnsi="Arial" w:cs="Arial"/>
                <w:color w:val="00B050"/>
                <w:sz w:val="20"/>
                <w:szCs w:val="20"/>
              </w:rPr>
              <w:t>Instrumentos d</w:t>
            </w:r>
            <w:r w:rsidR="006400CD" w:rsidRPr="0079558C">
              <w:rPr>
                <w:rFonts w:ascii="Arial" w:hAnsi="Arial" w:cs="Arial"/>
                <w:color w:val="00B050"/>
                <w:sz w:val="20"/>
                <w:szCs w:val="20"/>
              </w:rPr>
              <w:t xml:space="preserve">erivados </w:t>
            </w:r>
            <w:r w:rsidR="00692DD5" w:rsidRPr="0079558C">
              <w:rPr>
                <w:rFonts w:ascii="Arial" w:hAnsi="Arial" w:cs="Arial"/>
                <w:color w:val="00B050"/>
                <w:sz w:val="20"/>
                <w:szCs w:val="20"/>
              </w:rPr>
              <w:t>extrabursátiles</w:t>
            </w:r>
            <w:r w:rsidR="008915C4" w:rsidRPr="0079558C">
              <w:rPr>
                <w:rFonts w:ascii="Arial" w:hAnsi="Arial" w:cs="Arial"/>
                <w:color w:val="00B050"/>
                <w:sz w:val="20"/>
                <w:szCs w:val="20"/>
              </w:rPr>
              <w:t xml:space="preserve"> (OTC)</w:t>
            </w:r>
            <w:r w:rsidR="006400CD" w:rsidRPr="0079558C">
              <w:rPr>
                <w:rFonts w:ascii="Arial" w:hAnsi="Arial" w:cs="Arial"/>
                <w:color w:val="00B050"/>
                <w:sz w:val="20"/>
                <w:szCs w:val="20"/>
              </w:rPr>
              <w:t xml:space="preserve">: </w:t>
            </w:r>
            <w:r w:rsidR="001F4293" w:rsidRPr="0079558C">
              <w:rPr>
                <w:rFonts w:ascii="Arial" w:hAnsi="Arial" w:cs="Arial"/>
                <w:color w:val="00B050"/>
                <w:sz w:val="20"/>
                <w:szCs w:val="20"/>
              </w:rPr>
              <w:t xml:space="preserve">son </w:t>
            </w:r>
            <w:r w:rsidR="008915C4" w:rsidRPr="0079558C">
              <w:rPr>
                <w:rFonts w:ascii="Arial" w:hAnsi="Arial" w:cs="Arial"/>
                <w:color w:val="00B050"/>
                <w:sz w:val="20"/>
                <w:szCs w:val="20"/>
              </w:rPr>
              <w:t>los</w:t>
            </w:r>
            <w:r w:rsidR="001F4293" w:rsidRPr="0079558C">
              <w:rPr>
                <w:rFonts w:ascii="Arial" w:hAnsi="Arial" w:cs="Arial"/>
                <w:color w:val="00B050"/>
                <w:sz w:val="20"/>
                <w:szCs w:val="20"/>
              </w:rPr>
              <w:t xml:space="preserve"> </w:t>
            </w:r>
            <w:r w:rsidR="008915C4" w:rsidRPr="0079558C">
              <w:rPr>
                <w:rFonts w:ascii="Arial" w:hAnsi="Arial" w:cs="Arial"/>
                <w:color w:val="00B050"/>
                <w:sz w:val="20"/>
                <w:szCs w:val="20"/>
              </w:rPr>
              <w:t>celebrados</w:t>
            </w:r>
            <w:r w:rsidR="001F4293" w:rsidRPr="0079558C">
              <w:rPr>
                <w:rFonts w:ascii="Arial" w:hAnsi="Arial" w:cs="Arial"/>
                <w:color w:val="00B050"/>
                <w:sz w:val="20"/>
                <w:szCs w:val="20"/>
              </w:rPr>
              <w:t xml:space="preserve"> entre particulares (es decir, sin un mercado institucional)</w:t>
            </w:r>
            <w:r w:rsidR="008915C4" w:rsidRPr="0079558C">
              <w:rPr>
                <w:rFonts w:ascii="Arial" w:hAnsi="Arial" w:cs="Arial"/>
                <w:color w:val="00B050"/>
                <w:sz w:val="20"/>
                <w:szCs w:val="20"/>
              </w:rPr>
              <w:t>;</w:t>
            </w:r>
            <w:r w:rsidR="00CB1E41" w:rsidRPr="0079558C">
              <w:rPr>
                <w:rFonts w:ascii="Arial" w:hAnsi="Arial" w:cs="Arial"/>
                <w:color w:val="00B050"/>
                <w:sz w:val="20"/>
                <w:szCs w:val="20"/>
              </w:rPr>
              <w:t xml:space="preserve"> por ejemplo, un forward para comprar cierta materia prima entre un productor agropecuario y una empresa industrial, o una permuta de tasa de interés entre dos bancos.</w:t>
            </w:r>
          </w:p>
          <w:p w:rsidR="00CB1E41" w:rsidRPr="0079558C" w:rsidRDefault="00C1478B" w:rsidP="00C01B25">
            <w:pPr>
              <w:pStyle w:val="Prrafodelista"/>
              <w:numPr>
                <w:ilvl w:val="1"/>
                <w:numId w:val="633"/>
              </w:numPr>
              <w:spacing w:after="147" w:line="264" w:lineRule="auto"/>
              <w:ind w:left="875"/>
              <w:rPr>
                <w:rFonts w:ascii="Arial" w:hAnsi="Arial" w:cs="Arial"/>
                <w:color w:val="00B050"/>
                <w:sz w:val="20"/>
                <w:szCs w:val="20"/>
              </w:rPr>
            </w:pPr>
            <w:r w:rsidRPr="0079558C">
              <w:rPr>
                <w:rFonts w:ascii="Arial" w:hAnsi="Arial" w:cs="Arial"/>
                <w:color w:val="00B050"/>
                <w:sz w:val="20"/>
                <w:szCs w:val="20"/>
              </w:rPr>
              <w:t>Instrumentos d</w:t>
            </w:r>
            <w:r w:rsidR="00CB1E41" w:rsidRPr="0079558C">
              <w:rPr>
                <w:rFonts w:ascii="Arial" w:hAnsi="Arial" w:cs="Arial"/>
                <w:color w:val="00B050"/>
                <w:sz w:val="20"/>
                <w:szCs w:val="20"/>
              </w:rPr>
              <w:t>erivados bursátiles</w:t>
            </w:r>
            <w:r w:rsidR="008915C4" w:rsidRPr="0079558C">
              <w:rPr>
                <w:rFonts w:ascii="Arial" w:hAnsi="Arial" w:cs="Arial"/>
                <w:color w:val="00B050"/>
                <w:sz w:val="20"/>
                <w:szCs w:val="20"/>
              </w:rPr>
              <w:t xml:space="preserve"> (ETC)</w:t>
            </w:r>
            <w:r w:rsidR="00CB1E41" w:rsidRPr="0079558C">
              <w:rPr>
                <w:rFonts w:ascii="Arial" w:hAnsi="Arial" w:cs="Arial"/>
                <w:color w:val="00B050"/>
                <w:sz w:val="20"/>
                <w:szCs w:val="20"/>
              </w:rPr>
              <w:t>: son objeto de compraventa en m</w:t>
            </w:r>
            <w:r w:rsidR="008915C4" w:rsidRPr="0079558C">
              <w:rPr>
                <w:rFonts w:ascii="Arial" w:hAnsi="Arial" w:cs="Arial"/>
                <w:color w:val="00B050"/>
                <w:sz w:val="20"/>
                <w:szCs w:val="20"/>
              </w:rPr>
              <w:t>e</w:t>
            </w:r>
            <w:r w:rsidR="00CB1E41" w:rsidRPr="0079558C">
              <w:rPr>
                <w:rFonts w:ascii="Arial" w:hAnsi="Arial" w:cs="Arial"/>
                <w:color w:val="00B050"/>
                <w:sz w:val="20"/>
                <w:szCs w:val="20"/>
              </w:rPr>
              <w:t>rcados institucionales de derivados.</w:t>
            </w:r>
          </w:p>
          <w:p w:rsidR="00EE1BEB" w:rsidRPr="00AC4AEA" w:rsidRDefault="003B457B" w:rsidP="00BA5242">
            <w:pPr>
              <w:spacing w:after="147" w:line="264" w:lineRule="auto"/>
              <w:rPr>
                <w:rFonts w:ascii="Arial" w:hAnsi="Arial" w:cs="Arial"/>
                <w:color w:val="00B050"/>
                <w:sz w:val="20"/>
                <w:szCs w:val="20"/>
              </w:rPr>
            </w:pPr>
            <w:r w:rsidRPr="0079558C">
              <w:rPr>
                <w:rFonts w:ascii="Arial" w:hAnsi="Arial" w:cs="Arial"/>
                <w:color w:val="00B050"/>
                <w:sz w:val="20"/>
                <w:szCs w:val="20"/>
              </w:rPr>
              <w:t xml:space="preserve">Un </w:t>
            </w:r>
            <w:r w:rsidR="00C1478B" w:rsidRPr="0079558C">
              <w:rPr>
                <w:rFonts w:ascii="Arial" w:hAnsi="Arial" w:cs="Arial"/>
                <w:color w:val="00B050"/>
                <w:sz w:val="20"/>
                <w:szCs w:val="20"/>
              </w:rPr>
              <w:t xml:space="preserve">instrumento </w:t>
            </w:r>
            <w:r w:rsidRPr="0079558C">
              <w:rPr>
                <w:rFonts w:ascii="Arial" w:hAnsi="Arial" w:cs="Arial"/>
                <w:color w:val="00B050"/>
                <w:sz w:val="20"/>
                <w:szCs w:val="20"/>
              </w:rPr>
              <w:t>derivado no financiero podría celebrarse</w:t>
            </w:r>
            <w:r w:rsidR="00EE1BEB" w:rsidRPr="00AC4AEA">
              <w:rPr>
                <w:rFonts w:ascii="Arial" w:hAnsi="Arial" w:cs="Arial"/>
                <w:color w:val="00B050"/>
                <w:sz w:val="20"/>
                <w:szCs w:val="20"/>
              </w:rPr>
              <w:t xml:space="preserve"> con la intención de:</w:t>
            </w:r>
            <w:r w:rsidRPr="00AC4AEA">
              <w:rPr>
                <w:rFonts w:ascii="Arial" w:hAnsi="Arial" w:cs="Arial"/>
                <w:color w:val="00B050"/>
                <w:sz w:val="20"/>
                <w:szCs w:val="20"/>
              </w:rPr>
              <w:t xml:space="preserve"> </w:t>
            </w:r>
          </w:p>
          <w:p w:rsidR="00EE1BEB" w:rsidRPr="00AC4AEA" w:rsidRDefault="003B457B" w:rsidP="00C01B25">
            <w:pPr>
              <w:pStyle w:val="Prrafodelista"/>
              <w:numPr>
                <w:ilvl w:val="4"/>
                <w:numId w:val="548"/>
              </w:numPr>
              <w:spacing w:after="147" w:line="264" w:lineRule="auto"/>
              <w:ind w:left="449"/>
              <w:rPr>
                <w:rFonts w:ascii="Arial" w:hAnsi="Arial" w:cs="Arial"/>
                <w:color w:val="00B050"/>
                <w:sz w:val="20"/>
                <w:szCs w:val="20"/>
              </w:rPr>
            </w:pPr>
            <w:r w:rsidRPr="00AC4AEA">
              <w:rPr>
                <w:rFonts w:ascii="Arial" w:hAnsi="Arial" w:cs="Arial"/>
                <w:color w:val="00B050"/>
                <w:sz w:val="20"/>
                <w:szCs w:val="20"/>
              </w:rPr>
              <w:t>obtener</w:t>
            </w:r>
            <w:r w:rsidR="00095E74" w:rsidRPr="00AC4AEA">
              <w:rPr>
                <w:rFonts w:ascii="Arial" w:hAnsi="Arial" w:cs="Arial"/>
                <w:color w:val="00B050"/>
                <w:sz w:val="20"/>
                <w:szCs w:val="20"/>
              </w:rPr>
              <w:t>/entregar</w:t>
            </w:r>
            <w:r w:rsidRPr="00AC4AEA">
              <w:rPr>
                <w:rFonts w:ascii="Arial" w:hAnsi="Arial" w:cs="Arial"/>
                <w:color w:val="00B050"/>
                <w:sz w:val="20"/>
                <w:szCs w:val="20"/>
              </w:rPr>
              <w:t xml:space="preserve"> el activo subyacente</w:t>
            </w:r>
            <w:r w:rsidR="00EE1BEB" w:rsidRPr="00AC4AEA">
              <w:rPr>
                <w:rFonts w:ascii="Arial" w:hAnsi="Arial" w:cs="Arial"/>
                <w:color w:val="00B050"/>
                <w:sz w:val="20"/>
                <w:szCs w:val="20"/>
              </w:rPr>
              <w:t>;</w:t>
            </w:r>
            <w:r w:rsidRPr="00AC4AEA">
              <w:rPr>
                <w:rFonts w:ascii="Arial" w:hAnsi="Arial" w:cs="Arial"/>
                <w:color w:val="00B050"/>
                <w:sz w:val="20"/>
                <w:szCs w:val="20"/>
              </w:rPr>
              <w:t xml:space="preserve"> o </w:t>
            </w:r>
          </w:p>
          <w:p w:rsidR="00BA5242" w:rsidRPr="00AE711C" w:rsidRDefault="00095E74" w:rsidP="00C01B25">
            <w:pPr>
              <w:pStyle w:val="Prrafodelista"/>
              <w:numPr>
                <w:ilvl w:val="4"/>
                <w:numId w:val="548"/>
              </w:numPr>
              <w:spacing w:after="147" w:line="264" w:lineRule="auto"/>
              <w:ind w:left="449"/>
              <w:rPr>
                <w:rFonts w:ascii="Arial" w:hAnsi="Arial" w:cs="Arial"/>
                <w:color w:val="00B050"/>
                <w:sz w:val="20"/>
                <w:szCs w:val="20"/>
              </w:rPr>
            </w:pPr>
            <w:r w:rsidRPr="00AC4AEA">
              <w:rPr>
                <w:rFonts w:ascii="Arial" w:hAnsi="Arial" w:cs="Arial"/>
                <w:color w:val="00B050"/>
                <w:sz w:val="20"/>
                <w:szCs w:val="20"/>
              </w:rPr>
              <w:t xml:space="preserve">cobrar/pagar las diferencias entre el precio de cotización de la partida no financiera subyacente a la </w:t>
            </w:r>
            <w:r w:rsidRPr="00AE711C">
              <w:rPr>
                <w:rFonts w:ascii="Arial" w:hAnsi="Arial" w:cs="Arial"/>
                <w:color w:val="00B050"/>
                <w:sz w:val="20"/>
                <w:szCs w:val="20"/>
              </w:rPr>
              <w:t xml:space="preserve">fecha de liquidación del </w:t>
            </w:r>
            <w:r w:rsidRPr="00AE711C">
              <w:rPr>
                <w:rFonts w:ascii="Arial" w:hAnsi="Arial" w:cs="Arial"/>
                <w:b/>
                <w:bCs/>
                <w:color w:val="00B050"/>
                <w:sz w:val="20"/>
                <w:szCs w:val="20"/>
              </w:rPr>
              <w:t xml:space="preserve">contrato </w:t>
            </w:r>
            <w:r w:rsidRPr="00AE711C">
              <w:rPr>
                <w:rFonts w:ascii="Arial" w:hAnsi="Arial" w:cs="Arial"/>
                <w:color w:val="00B050"/>
                <w:sz w:val="20"/>
                <w:szCs w:val="20"/>
              </w:rPr>
              <w:t>y el precio acordado</w:t>
            </w:r>
            <w:r w:rsidR="00EE1BEB" w:rsidRPr="00AE711C">
              <w:rPr>
                <w:rFonts w:ascii="Arial" w:hAnsi="Arial" w:cs="Arial"/>
                <w:color w:val="00B050"/>
                <w:sz w:val="20"/>
                <w:szCs w:val="20"/>
              </w:rPr>
              <w:t>.</w:t>
            </w:r>
          </w:p>
          <w:p w:rsidR="00DA7DF1" w:rsidRPr="00AE711C" w:rsidRDefault="00E23F45" w:rsidP="00E23F45">
            <w:pPr>
              <w:spacing w:after="147" w:line="264" w:lineRule="auto"/>
              <w:rPr>
                <w:rFonts w:ascii="Arial" w:hAnsi="Arial" w:cs="Arial"/>
                <w:color w:val="00B050"/>
                <w:sz w:val="20"/>
                <w:szCs w:val="20"/>
              </w:rPr>
            </w:pPr>
            <w:r w:rsidRPr="00AE711C">
              <w:rPr>
                <w:rFonts w:ascii="Arial" w:hAnsi="Arial" w:cs="Arial"/>
                <w:color w:val="00B050"/>
                <w:sz w:val="20"/>
                <w:szCs w:val="20"/>
              </w:rPr>
              <w:t xml:space="preserve">Cuando </w:t>
            </w:r>
            <w:r w:rsidR="00C1478B" w:rsidRPr="00AE711C">
              <w:rPr>
                <w:rFonts w:ascii="Arial" w:hAnsi="Arial" w:cs="Arial"/>
                <w:color w:val="00B050"/>
                <w:sz w:val="20"/>
                <w:szCs w:val="20"/>
              </w:rPr>
              <w:t>un</w:t>
            </w:r>
            <w:r w:rsidRPr="00AE711C">
              <w:rPr>
                <w:rFonts w:ascii="Arial" w:hAnsi="Arial" w:cs="Arial"/>
                <w:color w:val="00B050"/>
                <w:sz w:val="20"/>
                <w:szCs w:val="20"/>
              </w:rPr>
              <w:t xml:space="preserve"> </w:t>
            </w:r>
            <w:r w:rsidR="00C1478B" w:rsidRPr="00AE711C">
              <w:rPr>
                <w:rFonts w:ascii="Arial" w:hAnsi="Arial" w:cs="Arial"/>
                <w:color w:val="00B050"/>
                <w:sz w:val="20"/>
                <w:szCs w:val="20"/>
              </w:rPr>
              <w:t xml:space="preserve">instrumento </w:t>
            </w:r>
            <w:r w:rsidRPr="00AE711C">
              <w:rPr>
                <w:rFonts w:ascii="Arial" w:hAnsi="Arial" w:cs="Arial"/>
                <w:color w:val="00B050"/>
                <w:sz w:val="20"/>
                <w:szCs w:val="20"/>
              </w:rPr>
              <w:t>derivado no financiero se celebra con la intención de obtener/entregar el subyacente</w:t>
            </w:r>
            <w:r w:rsidR="008915C4" w:rsidRPr="00AE711C">
              <w:rPr>
                <w:rFonts w:ascii="Arial" w:hAnsi="Arial" w:cs="Arial"/>
                <w:color w:val="00B050"/>
                <w:sz w:val="20"/>
                <w:szCs w:val="20"/>
              </w:rPr>
              <w:t>;</w:t>
            </w:r>
            <w:r w:rsidRPr="00AE711C">
              <w:rPr>
                <w:rFonts w:ascii="Arial" w:hAnsi="Arial" w:cs="Arial"/>
                <w:color w:val="00B050"/>
                <w:sz w:val="20"/>
                <w:szCs w:val="20"/>
              </w:rPr>
              <w:t xml:space="preserve"> </w:t>
            </w:r>
            <w:r w:rsidR="00A42987" w:rsidRPr="00AE711C">
              <w:rPr>
                <w:rFonts w:ascii="Arial" w:hAnsi="Arial" w:cs="Arial"/>
                <w:color w:val="00B050"/>
                <w:sz w:val="20"/>
                <w:szCs w:val="20"/>
              </w:rPr>
              <w:t>se trata</w:t>
            </w:r>
            <w:r w:rsidR="008915C4" w:rsidRPr="00AE711C">
              <w:rPr>
                <w:rFonts w:ascii="Arial" w:hAnsi="Arial" w:cs="Arial"/>
                <w:color w:val="00B050"/>
                <w:sz w:val="20"/>
                <w:szCs w:val="20"/>
              </w:rPr>
              <w:t>, en esencia,</w:t>
            </w:r>
            <w:r w:rsidR="00A42987" w:rsidRPr="00AE711C">
              <w:rPr>
                <w:rFonts w:ascii="Arial" w:hAnsi="Arial" w:cs="Arial"/>
                <w:color w:val="00B050"/>
                <w:sz w:val="20"/>
                <w:szCs w:val="20"/>
              </w:rPr>
              <w:t xml:space="preserve"> </w:t>
            </w:r>
            <w:r w:rsidRPr="00AE711C">
              <w:rPr>
                <w:rFonts w:ascii="Arial" w:hAnsi="Arial" w:cs="Arial"/>
                <w:color w:val="00B050"/>
                <w:sz w:val="20"/>
                <w:szCs w:val="20"/>
              </w:rPr>
              <w:t xml:space="preserve">de un contrato para </w:t>
            </w:r>
            <w:r w:rsidR="008915C4" w:rsidRPr="00AE711C">
              <w:rPr>
                <w:rFonts w:ascii="Arial" w:hAnsi="Arial" w:cs="Arial"/>
                <w:color w:val="00B050"/>
                <w:sz w:val="20"/>
                <w:szCs w:val="20"/>
              </w:rPr>
              <w:t xml:space="preserve">la </w:t>
            </w:r>
            <w:r w:rsidRPr="00AE711C">
              <w:rPr>
                <w:rFonts w:ascii="Arial" w:hAnsi="Arial" w:cs="Arial"/>
                <w:color w:val="00B050"/>
                <w:sz w:val="20"/>
                <w:szCs w:val="20"/>
              </w:rPr>
              <w:t xml:space="preserve">compra o </w:t>
            </w:r>
            <w:r w:rsidR="008915C4" w:rsidRPr="00AE711C">
              <w:rPr>
                <w:rFonts w:ascii="Arial" w:hAnsi="Arial" w:cs="Arial"/>
                <w:color w:val="00B050"/>
                <w:sz w:val="20"/>
                <w:szCs w:val="20"/>
              </w:rPr>
              <w:t>venta</w:t>
            </w:r>
            <w:r w:rsidRPr="00AE711C">
              <w:rPr>
                <w:rFonts w:ascii="Arial" w:hAnsi="Arial" w:cs="Arial"/>
                <w:color w:val="00B050"/>
                <w:sz w:val="20"/>
                <w:szCs w:val="20"/>
              </w:rPr>
              <w:t xml:space="preserve"> </w:t>
            </w:r>
            <w:r w:rsidR="00012D8F" w:rsidRPr="00AE711C">
              <w:rPr>
                <w:rFonts w:ascii="Arial" w:hAnsi="Arial" w:cs="Arial"/>
                <w:color w:val="00B050"/>
                <w:sz w:val="20"/>
                <w:szCs w:val="20"/>
              </w:rPr>
              <w:t>tal</w:t>
            </w:r>
            <w:r w:rsidRPr="00AE711C">
              <w:rPr>
                <w:rFonts w:ascii="Arial" w:hAnsi="Arial" w:cs="Arial"/>
                <w:color w:val="00B050"/>
                <w:sz w:val="20"/>
                <w:szCs w:val="20"/>
              </w:rPr>
              <w:t xml:space="preserve"> partida</w:t>
            </w:r>
            <w:r w:rsidR="001D6361" w:rsidRPr="00AE711C">
              <w:rPr>
                <w:rFonts w:ascii="Arial" w:hAnsi="Arial" w:cs="Arial"/>
                <w:color w:val="00B050"/>
                <w:sz w:val="20"/>
                <w:szCs w:val="20"/>
              </w:rPr>
              <w:t>.</w:t>
            </w:r>
            <w:r w:rsidRPr="00AE711C">
              <w:rPr>
                <w:rFonts w:ascii="Arial" w:hAnsi="Arial" w:cs="Arial"/>
                <w:color w:val="00B050"/>
                <w:sz w:val="20"/>
                <w:szCs w:val="20"/>
              </w:rPr>
              <w:t xml:space="preserve"> </w:t>
            </w:r>
            <w:r w:rsidR="001D6361" w:rsidRPr="00AE711C">
              <w:rPr>
                <w:rFonts w:ascii="Arial" w:hAnsi="Arial" w:cs="Arial"/>
                <w:color w:val="00B050"/>
                <w:sz w:val="20"/>
                <w:szCs w:val="20"/>
              </w:rPr>
              <w:t>P</w:t>
            </w:r>
            <w:r w:rsidRPr="00AE711C">
              <w:rPr>
                <w:rFonts w:ascii="Arial" w:hAnsi="Arial" w:cs="Arial"/>
                <w:color w:val="00B050"/>
                <w:sz w:val="20"/>
                <w:szCs w:val="20"/>
              </w:rPr>
              <w:t>or lo tanto</w:t>
            </w:r>
            <w:r w:rsidR="001D6361" w:rsidRPr="00AE711C">
              <w:rPr>
                <w:rFonts w:ascii="Arial" w:hAnsi="Arial" w:cs="Arial"/>
                <w:color w:val="00B050"/>
                <w:sz w:val="20"/>
                <w:szCs w:val="20"/>
              </w:rPr>
              <w:t>,</w:t>
            </w:r>
            <w:r w:rsidRPr="00AE711C">
              <w:rPr>
                <w:rFonts w:ascii="Arial" w:hAnsi="Arial" w:cs="Arial"/>
                <w:color w:val="00B050"/>
                <w:sz w:val="20"/>
                <w:szCs w:val="20"/>
              </w:rPr>
              <w:t xml:space="preserve"> </w:t>
            </w:r>
            <w:r w:rsidR="008915C4" w:rsidRPr="00AE711C">
              <w:rPr>
                <w:rFonts w:ascii="Arial" w:hAnsi="Arial" w:cs="Arial"/>
                <w:color w:val="00B050"/>
                <w:sz w:val="20"/>
                <w:szCs w:val="20"/>
              </w:rPr>
              <w:t xml:space="preserve">dicho instrumento no se contabilizará según las disposiciones establecidas en esta sección; </w:t>
            </w:r>
            <w:r w:rsidRPr="00AE711C">
              <w:rPr>
                <w:rFonts w:ascii="Arial" w:hAnsi="Arial" w:cs="Arial"/>
                <w:color w:val="00B050"/>
                <w:sz w:val="20"/>
                <w:szCs w:val="20"/>
              </w:rPr>
              <w:t xml:space="preserve">excepto </w:t>
            </w:r>
            <w:r w:rsidR="008915C4" w:rsidRPr="00AE711C">
              <w:rPr>
                <w:rFonts w:ascii="Arial" w:hAnsi="Arial" w:cs="Arial"/>
                <w:color w:val="00B050"/>
                <w:sz w:val="20"/>
                <w:szCs w:val="20"/>
              </w:rPr>
              <w:t>que deba</w:t>
            </w:r>
            <w:r w:rsidR="00741284" w:rsidRPr="00AE711C">
              <w:rPr>
                <w:rFonts w:ascii="Arial" w:hAnsi="Arial" w:cs="Arial"/>
                <w:color w:val="00B050"/>
                <w:sz w:val="20"/>
                <w:szCs w:val="20"/>
              </w:rPr>
              <w:t xml:space="preserve"> </w:t>
            </w:r>
            <w:r w:rsidR="008915C4" w:rsidRPr="00AE711C">
              <w:rPr>
                <w:rFonts w:ascii="Arial" w:hAnsi="Arial" w:cs="Arial"/>
                <w:color w:val="00B050"/>
                <w:sz w:val="20"/>
                <w:szCs w:val="20"/>
              </w:rPr>
              <w:t>reconocerse</w:t>
            </w:r>
            <w:r w:rsidR="00741284" w:rsidRPr="00AE711C">
              <w:rPr>
                <w:rFonts w:ascii="Arial" w:hAnsi="Arial" w:cs="Arial"/>
                <w:color w:val="00B050"/>
                <w:sz w:val="20"/>
                <w:szCs w:val="20"/>
              </w:rPr>
              <w:t xml:space="preserve"> un derivado implícito</w:t>
            </w:r>
            <w:r w:rsidR="008915C4" w:rsidRPr="00AE711C">
              <w:rPr>
                <w:rFonts w:ascii="Arial" w:hAnsi="Arial" w:cs="Arial"/>
                <w:color w:val="00B050"/>
                <w:sz w:val="20"/>
                <w:szCs w:val="20"/>
              </w:rPr>
              <w:t>,</w:t>
            </w:r>
            <w:r w:rsidR="00DA7DF1" w:rsidRPr="00AE711C">
              <w:rPr>
                <w:rFonts w:ascii="Arial" w:hAnsi="Arial" w:cs="Arial"/>
                <w:color w:val="00B050"/>
                <w:sz w:val="20"/>
                <w:szCs w:val="20"/>
              </w:rPr>
              <w:t xml:space="preserve"> </w:t>
            </w:r>
            <w:r w:rsidR="008915C4" w:rsidRPr="00AE711C">
              <w:rPr>
                <w:rFonts w:ascii="Arial" w:hAnsi="Arial" w:cs="Arial"/>
                <w:color w:val="00B050"/>
                <w:sz w:val="20"/>
                <w:szCs w:val="20"/>
              </w:rPr>
              <w:t>si</w:t>
            </w:r>
            <w:r w:rsidR="00DA7DF1" w:rsidRPr="00AE711C">
              <w:rPr>
                <w:rFonts w:ascii="Arial" w:hAnsi="Arial" w:cs="Arial"/>
                <w:color w:val="00B050"/>
                <w:sz w:val="20"/>
                <w:szCs w:val="20"/>
              </w:rPr>
              <w:t xml:space="preserve"> correspond</w:t>
            </w:r>
            <w:r w:rsidR="008915C4" w:rsidRPr="00AE711C">
              <w:rPr>
                <w:rFonts w:ascii="Arial" w:hAnsi="Arial" w:cs="Arial"/>
                <w:color w:val="00B050"/>
                <w:sz w:val="20"/>
                <w:szCs w:val="20"/>
              </w:rPr>
              <w:t>e</w:t>
            </w:r>
            <w:r w:rsidR="00DA7DF1" w:rsidRPr="00AE711C">
              <w:rPr>
                <w:rFonts w:ascii="Arial" w:hAnsi="Arial" w:cs="Arial"/>
                <w:color w:val="00B050"/>
                <w:sz w:val="20"/>
                <w:szCs w:val="20"/>
              </w:rPr>
              <w:t xml:space="preserve"> su separación</w:t>
            </w:r>
            <w:r w:rsidR="008915C4" w:rsidRPr="00AE711C">
              <w:rPr>
                <w:rFonts w:ascii="Arial" w:hAnsi="Arial" w:cs="Arial"/>
                <w:color w:val="00B050"/>
                <w:sz w:val="20"/>
                <w:szCs w:val="20"/>
              </w:rPr>
              <w:t>,</w:t>
            </w:r>
            <w:r w:rsidR="00DA7DF1" w:rsidRPr="00AE711C">
              <w:rPr>
                <w:rFonts w:ascii="Arial" w:hAnsi="Arial" w:cs="Arial"/>
                <w:color w:val="00B050"/>
                <w:sz w:val="20"/>
                <w:szCs w:val="20"/>
              </w:rPr>
              <w:t xml:space="preserve"> o </w:t>
            </w:r>
            <w:r w:rsidRPr="00AE711C">
              <w:rPr>
                <w:rFonts w:ascii="Arial" w:hAnsi="Arial" w:cs="Arial"/>
                <w:color w:val="00B050"/>
                <w:sz w:val="20"/>
                <w:szCs w:val="20"/>
              </w:rPr>
              <w:t xml:space="preserve">que </w:t>
            </w:r>
            <w:r w:rsidR="00DA7DF1" w:rsidRPr="00AE711C">
              <w:rPr>
                <w:rFonts w:ascii="Arial" w:hAnsi="Arial" w:cs="Arial"/>
                <w:color w:val="00B050"/>
                <w:sz w:val="20"/>
                <w:szCs w:val="20"/>
              </w:rPr>
              <w:t>ese instrumento sea</w:t>
            </w:r>
            <w:r w:rsidRPr="00AE711C">
              <w:rPr>
                <w:rFonts w:ascii="Arial" w:hAnsi="Arial" w:cs="Arial"/>
                <w:color w:val="00B050"/>
                <w:sz w:val="20"/>
                <w:szCs w:val="20"/>
              </w:rPr>
              <w:t xml:space="preserve"> designado como partida cubierta en una relación de cobertura. </w:t>
            </w:r>
          </w:p>
          <w:p w:rsidR="00DA7DF1" w:rsidRPr="00AC4AEA" w:rsidRDefault="008915C4" w:rsidP="00627CAC">
            <w:pPr>
              <w:spacing w:after="147" w:line="264" w:lineRule="auto"/>
              <w:ind w:left="708"/>
              <w:rPr>
                <w:rFonts w:ascii="Arial" w:hAnsi="Arial" w:cs="Arial"/>
                <w:color w:val="00B050"/>
                <w:sz w:val="20"/>
                <w:szCs w:val="20"/>
              </w:rPr>
            </w:pPr>
            <w:r w:rsidRPr="00AE711C">
              <w:rPr>
                <w:rFonts w:ascii="Arial" w:hAnsi="Arial" w:cs="Arial"/>
                <w:color w:val="00B050"/>
                <w:sz w:val="20"/>
                <w:szCs w:val="20"/>
              </w:rPr>
              <w:t>Ejemplo</w:t>
            </w:r>
            <w:r w:rsidR="00C55F77" w:rsidRPr="00AE711C">
              <w:rPr>
                <w:rFonts w:ascii="Arial" w:hAnsi="Arial" w:cs="Arial"/>
                <w:color w:val="00B050"/>
                <w:sz w:val="20"/>
                <w:szCs w:val="20"/>
              </w:rPr>
              <w:t xml:space="preserve"> de </w:t>
            </w:r>
            <w:r w:rsidR="004D73D4" w:rsidRPr="00AE711C">
              <w:rPr>
                <w:rFonts w:ascii="Arial" w:hAnsi="Arial" w:cs="Arial"/>
                <w:color w:val="00B050"/>
                <w:sz w:val="20"/>
                <w:szCs w:val="20"/>
              </w:rPr>
              <w:t>lo indicado en el párrafo anterior</w:t>
            </w:r>
            <w:r w:rsidRPr="00AE711C">
              <w:rPr>
                <w:rFonts w:ascii="Arial" w:hAnsi="Arial" w:cs="Arial"/>
                <w:color w:val="00B050"/>
                <w:sz w:val="20"/>
                <w:szCs w:val="20"/>
              </w:rPr>
              <w:t>:</w:t>
            </w:r>
            <w:r w:rsidR="00C55F77" w:rsidRPr="00AE711C">
              <w:rPr>
                <w:rFonts w:ascii="Arial" w:hAnsi="Arial" w:cs="Arial"/>
                <w:color w:val="00B050"/>
                <w:sz w:val="20"/>
                <w:szCs w:val="20"/>
              </w:rPr>
              <w:t xml:space="preserve"> un contrato de forward </w:t>
            </w:r>
            <w:r w:rsidR="005E0E8A" w:rsidRPr="00AE711C">
              <w:rPr>
                <w:rFonts w:ascii="Arial" w:hAnsi="Arial" w:cs="Arial"/>
                <w:color w:val="00B050"/>
                <w:sz w:val="20"/>
                <w:szCs w:val="20"/>
              </w:rPr>
              <w:t>c</w:t>
            </w:r>
            <w:r w:rsidR="00C55F77" w:rsidRPr="00AE711C">
              <w:rPr>
                <w:rFonts w:ascii="Arial" w:hAnsi="Arial" w:cs="Arial"/>
                <w:color w:val="00B050"/>
                <w:sz w:val="20"/>
                <w:szCs w:val="20"/>
              </w:rPr>
              <w:t>elebra</w:t>
            </w:r>
            <w:r w:rsidR="005E0E8A" w:rsidRPr="00AE711C">
              <w:rPr>
                <w:rFonts w:ascii="Arial" w:hAnsi="Arial" w:cs="Arial"/>
                <w:color w:val="00B050"/>
                <w:sz w:val="20"/>
                <w:szCs w:val="20"/>
              </w:rPr>
              <w:t>do</w:t>
            </w:r>
            <w:r w:rsidR="00C55F77" w:rsidRPr="00AE711C">
              <w:rPr>
                <w:rFonts w:ascii="Arial" w:hAnsi="Arial" w:cs="Arial"/>
                <w:color w:val="00B050"/>
                <w:sz w:val="20"/>
                <w:szCs w:val="20"/>
              </w:rPr>
              <w:t xml:space="preserve"> </w:t>
            </w:r>
            <w:r w:rsidR="006C5CE8" w:rsidRPr="00AE711C">
              <w:rPr>
                <w:rFonts w:ascii="Arial" w:hAnsi="Arial" w:cs="Arial"/>
                <w:color w:val="00B050"/>
                <w:sz w:val="20"/>
                <w:szCs w:val="20"/>
              </w:rPr>
              <w:t xml:space="preserve">entre </w:t>
            </w:r>
            <w:r w:rsidRPr="00AE711C">
              <w:rPr>
                <w:rFonts w:ascii="Arial" w:hAnsi="Arial" w:cs="Arial"/>
                <w:color w:val="00B050"/>
                <w:sz w:val="20"/>
                <w:szCs w:val="20"/>
              </w:rPr>
              <w:t>fabricante de</w:t>
            </w:r>
            <w:r w:rsidR="00C55F77" w:rsidRPr="00AE711C">
              <w:rPr>
                <w:rFonts w:ascii="Arial" w:hAnsi="Arial" w:cs="Arial"/>
                <w:color w:val="00B050"/>
                <w:sz w:val="20"/>
                <w:szCs w:val="20"/>
              </w:rPr>
              <w:t xml:space="preserve"> harina </w:t>
            </w:r>
            <w:r w:rsidR="006C5CE8" w:rsidRPr="00AE711C">
              <w:rPr>
                <w:rFonts w:ascii="Arial" w:hAnsi="Arial" w:cs="Arial"/>
                <w:color w:val="00B050"/>
                <w:sz w:val="20"/>
                <w:szCs w:val="20"/>
              </w:rPr>
              <w:t xml:space="preserve">y un productor agropecuario </w:t>
            </w:r>
            <w:r w:rsidR="00C55F77" w:rsidRPr="00AE711C">
              <w:rPr>
                <w:rFonts w:ascii="Arial" w:hAnsi="Arial" w:cs="Arial"/>
                <w:color w:val="00B050"/>
                <w:sz w:val="20"/>
                <w:szCs w:val="20"/>
              </w:rPr>
              <w:t xml:space="preserve">para </w:t>
            </w:r>
            <w:r w:rsidRPr="00AE711C">
              <w:rPr>
                <w:rFonts w:ascii="Arial" w:hAnsi="Arial" w:cs="Arial"/>
                <w:color w:val="00B050"/>
                <w:sz w:val="20"/>
                <w:szCs w:val="20"/>
              </w:rPr>
              <w:t>intercambiar</w:t>
            </w:r>
            <w:r w:rsidR="006C5CE8" w:rsidRPr="00AE711C">
              <w:rPr>
                <w:rFonts w:ascii="Arial" w:hAnsi="Arial" w:cs="Arial"/>
                <w:color w:val="00B050"/>
                <w:sz w:val="20"/>
                <w:szCs w:val="20"/>
              </w:rPr>
              <w:t>,</w:t>
            </w:r>
            <w:r w:rsidR="00C55F77" w:rsidRPr="00AE711C">
              <w:rPr>
                <w:rFonts w:ascii="Arial" w:hAnsi="Arial" w:cs="Arial"/>
                <w:color w:val="00B050"/>
                <w:sz w:val="20"/>
                <w:szCs w:val="20"/>
              </w:rPr>
              <w:t xml:space="preserve"> </w:t>
            </w:r>
            <w:r w:rsidR="005E0E8A" w:rsidRPr="00AE711C">
              <w:rPr>
                <w:rFonts w:ascii="Arial" w:hAnsi="Arial" w:cs="Arial"/>
                <w:color w:val="00B050"/>
                <w:sz w:val="20"/>
                <w:szCs w:val="20"/>
              </w:rPr>
              <w:t>en una fecha</w:t>
            </w:r>
            <w:r w:rsidR="00C55F77" w:rsidRPr="00AE711C">
              <w:rPr>
                <w:rFonts w:ascii="Arial" w:hAnsi="Arial" w:cs="Arial"/>
                <w:color w:val="00B050"/>
                <w:sz w:val="20"/>
                <w:szCs w:val="20"/>
              </w:rPr>
              <w:t xml:space="preserve"> futur</w:t>
            </w:r>
            <w:r w:rsidR="005E0E8A" w:rsidRPr="00AE711C">
              <w:rPr>
                <w:rFonts w:ascii="Arial" w:hAnsi="Arial" w:cs="Arial"/>
                <w:color w:val="00B050"/>
                <w:sz w:val="20"/>
                <w:szCs w:val="20"/>
              </w:rPr>
              <w:t>a</w:t>
            </w:r>
            <w:r w:rsidR="006C5CE8" w:rsidRPr="00AE711C">
              <w:rPr>
                <w:rFonts w:ascii="Arial" w:hAnsi="Arial" w:cs="Arial"/>
                <w:color w:val="00B050"/>
                <w:sz w:val="20"/>
                <w:szCs w:val="20"/>
              </w:rPr>
              <w:t xml:space="preserve"> establecida, </w:t>
            </w:r>
            <w:r w:rsidR="00C55F77" w:rsidRPr="00AE711C">
              <w:rPr>
                <w:rFonts w:ascii="Arial" w:hAnsi="Arial" w:cs="Arial"/>
                <w:color w:val="00B050"/>
                <w:sz w:val="20"/>
                <w:szCs w:val="20"/>
              </w:rPr>
              <w:t xml:space="preserve">una cantidad determinada de trigo a un </w:t>
            </w:r>
            <w:r w:rsidR="00FA7A5F" w:rsidRPr="00AE711C">
              <w:rPr>
                <w:rFonts w:ascii="Arial" w:hAnsi="Arial" w:cs="Arial"/>
                <w:color w:val="00B050"/>
                <w:sz w:val="20"/>
                <w:szCs w:val="20"/>
              </w:rPr>
              <w:t>precio fijo definido contractualmente</w:t>
            </w:r>
            <w:r w:rsidR="00FD16F8" w:rsidRPr="00AE711C">
              <w:rPr>
                <w:rFonts w:ascii="Arial" w:hAnsi="Arial" w:cs="Arial"/>
                <w:color w:val="00B050"/>
                <w:sz w:val="20"/>
                <w:szCs w:val="20"/>
              </w:rPr>
              <w:t>,</w:t>
            </w:r>
            <w:r w:rsidR="00C55F77" w:rsidRPr="00AE711C">
              <w:rPr>
                <w:rFonts w:ascii="Arial" w:hAnsi="Arial" w:cs="Arial"/>
                <w:color w:val="00B050"/>
                <w:sz w:val="20"/>
                <w:szCs w:val="20"/>
              </w:rPr>
              <w:t xml:space="preserve"> </w:t>
            </w:r>
            <w:r w:rsidR="00FA7A5F" w:rsidRPr="00AE711C">
              <w:rPr>
                <w:rFonts w:ascii="Arial" w:hAnsi="Arial" w:cs="Arial"/>
                <w:color w:val="00B050"/>
                <w:sz w:val="20"/>
                <w:szCs w:val="20"/>
              </w:rPr>
              <w:t xml:space="preserve">y </w:t>
            </w:r>
            <w:r w:rsidR="002C2368" w:rsidRPr="00AE711C">
              <w:rPr>
                <w:rFonts w:ascii="Arial" w:hAnsi="Arial" w:cs="Arial"/>
                <w:color w:val="00B050"/>
                <w:sz w:val="20"/>
                <w:szCs w:val="20"/>
              </w:rPr>
              <w:t xml:space="preserve">que se </w:t>
            </w:r>
            <w:r w:rsidRPr="00AE711C">
              <w:rPr>
                <w:rFonts w:ascii="Arial" w:hAnsi="Arial" w:cs="Arial"/>
                <w:color w:val="00B050"/>
                <w:sz w:val="20"/>
                <w:szCs w:val="20"/>
              </w:rPr>
              <w:t>liquidará</w:t>
            </w:r>
            <w:r w:rsidR="002C2368" w:rsidRPr="00AE711C">
              <w:rPr>
                <w:rFonts w:ascii="Arial" w:hAnsi="Arial" w:cs="Arial"/>
                <w:color w:val="00B050"/>
                <w:sz w:val="20"/>
                <w:szCs w:val="20"/>
              </w:rPr>
              <w:t xml:space="preserve"> con la entrega del trigo y el pago de la suma acordada</w:t>
            </w:r>
            <w:r w:rsidR="004D73D4" w:rsidRPr="00AE711C">
              <w:rPr>
                <w:rFonts w:ascii="Arial" w:hAnsi="Arial" w:cs="Arial"/>
                <w:color w:val="00B050"/>
                <w:sz w:val="20"/>
                <w:szCs w:val="20"/>
              </w:rPr>
              <w:t xml:space="preserve">. Ese </w:t>
            </w:r>
            <w:r w:rsidR="00FA7A5F" w:rsidRPr="00AE711C">
              <w:rPr>
                <w:rFonts w:ascii="Arial" w:hAnsi="Arial" w:cs="Arial"/>
                <w:color w:val="00B050"/>
                <w:sz w:val="20"/>
                <w:szCs w:val="20"/>
              </w:rPr>
              <w:t>instrumento derivado no financiero</w:t>
            </w:r>
            <w:r w:rsidR="004D73D4" w:rsidRPr="00AE711C">
              <w:rPr>
                <w:rFonts w:ascii="Arial" w:hAnsi="Arial" w:cs="Arial"/>
                <w:color w:val="00B050"/>
                <w:sz w:val="20"/>
                <w:szCs w:val="20"/>
              </w:rPr>
              <w:t xml:space="preserve"> es, en esencia, un contrato para</w:t>
            </w:r>
            <w:r w:rsidR="000D62BE" w:rsidRPr="00AE711C">
              <w:rPr>
                <w:rFonts w:ascii="Arial" w:hAnsi="Arial" w:cs="Arial"/>
                <w:color w:val="00B050"/>
                <w:sz w:val="20"/>
                <w:szCs w:val="20"/>
              </w:rPr>
              <w:t xml:space="preserve"> comprar </w:t>
            </w:r>
            <w:r w:rsidRPr="00AE711C">
              <w:rPr>
                <w:rFonts w:ascii="Arial" w:hAnsi="Arial" w:cs="Arial"/>
                <w:color w:val="00B050"/>
                <w:sz w:val="20"/>
                <w:szCs w:val="20"/>
              </w:rPr>
              <w:t>la</w:t>
            </w:r>
            <w:r w:rsidR="000D62BE" w:rsidRPr="00AE711C">
              <w:rPr>
                <w:rFonts w:ascii="Arial" w:hAnsi="Arial" w:cs="Arial"/>
                <w:color w:val="00B050"/>
                <w:sz w:val="20"/>
                <w:szCs w:val="20"/>
              </w:rPr>
              <w:t xml:space="preserve"> materia prima</w:t>
            </w:r>
            <w:r w:rsidR="00E85E1A" w:rsidRPr="00AE711C">
              <w:rPr>
                <w:rFonts w:ascii="Arial" w:hAnsi="Arial" w:cs="Arial"/>
                <w:color w:val="00B050"/>
                <w:sz w:val="20"/>
                <w:szCs w:val="20"/>
              </w:rPr>
              <w:t xml:space="preserve"> (el trigo)</w:t>
            </w:r>
            <w:r w:rsidR="000D62BE" w:rsidRPr="00AE711C">
              <w:rPr>
                <w:rFonts w:ascii="Arial" w:hAnsi="Arial" w:cs="Arial"/>
                <w:color w:val="00B050"/>
                <w:sz w:val="20"/>
                <w:szCs w:val="20"/>
              </w:rPr>
              <w:t>.</w:t>
            </w:r>
          </w:p>
          <w:p w:rsidR="00BA5242" w:rsidRPr="00AE711C" w:rsidRDefault="00E23F45" w:rsidP="00E23F45">
            <w:pPr>
              <w:spacing w:after="147" w:line="264" w:lineRule="auto"/>
              <w:rPr>
                <w:rFonts w:ascii="Arial" w:hAnsi="Arial" w:cs="Arial"/>
                <w:color w:val="00B050"/>
                <w:sz w:val="20"/>
                <w:szCs w:val="20"/>
              </w:rPr>
            </w:pPr>
            <w:r w:rsidRPr="00AC4AEA">
              <w:rPr>
                <w:rFonts w:ascii="Arial" w:hAnsi="Arial" w:cs="Arial"/>
                <w:color w:val="00B050"/>
                <w:sz w:val="20"/>
                <w:szCs w:val="20"/>
              </w:rPr>
              <w:t xml:space="preserve">En cambio, cuando </w:t>
            </w:r>
            <w:r w:rsidR="00A42987" w:rsidRPr="00AC4AEA">
              <w:rPr>
                <w:rFonts w:ascii="Arial" w:hAnsi="Arial" w:cs="Arial"/>
                <w:color w:val="00B050"/>
                <w:sz w:val="20"/>
                <w:szCs w:val="20"/>
              </w:rPr>
              <w:t>un instrumento</w:t>
            </w:r>
            <w:r w:rsidRPr="00AC4AEA">
              <w:rPr>
                <w:rFonts w:ascii="Arial" w:hAnsi="Arial" w:cs="Arial"/>
                <w:color w:val="00B050"/>
                <w:sz w:val="20"/>
                <w:szCs w:val="20"/>
              </w:rPr>
              <w:t xml:space="preserve"> derivado no financiero se celebra con la intención de cobra</w:t>
            </w:r>
            <w:r w:rsidR="008915C4">
              <w:rPr>
                <w:rFonts w:ascii="Arial" w:hAnsi="Arial" w:cs="Arial"/>
                <w:color w:val="00B050"/>
                <w:sz w:val="20"/>
                <w:szCs w:val="20"/>
              </w:rPr>
              <w:t>r</w:t>
            </w:r>
            <w:r w:rsidRPr="00AC4AEA">
              <w:rPr>
                <w:rFonts w:ascii="Arial" w:hAnsi="Arial" w:cs="Arial"/>
                <w:color w:val="00B050"/>
                <w:sz w:val="20"/>
                <w:szCs w:val="20"/>
              </w:rPr>
              <w:t xml:space="preserve"> /</w:t>
            </w:r>
            <w:r w:rsidR="00FE2ED6">
              <w:rPr>
                <w:rFonts w:ascii="Arial" w:hAnsi="Arial" w:cs="Arial"/>
                <w:color w:val="00B050"/>
                <w:sz w:val="20"/>
                <w:szCs w:val="20"/>
              </w:rPr>
              <w:t xml:space="preserve"> </w:t>
            </w:r>
            <w:r w:rsidRPr="00AC4AEA">
              <w:rPr>
                <w:rFonts w:ascii="Arial" w:hAnsi="Arial" w:cs="Arial"/>
                <w:color w:val="00B050"/>
                <w:sz w:val="20"/>
                <w:szCs w:val="20"/>
              </w:rPr>
              <w:t xml:space="preserve">pagar las diferencias entre el precio de la partida no financiera subyacente </w:t>
            </w:r>
            <w:r w:rsidR="001350F7" w:rsidRPr="00AC4AEA">
              <w:rPr>
                <w:rFonts w:ascii="Arial" w:hAnsi="Arial" w:cs="Arial"/>
                <w:color w:val="00B050"/>
                <w:sz w:val="20"/>
                <w:szCs w:val="20"/>
              </w:rPr>
              <w:t>en</w:t>
            </w:r>
            <w:r w:rsidRPr="00AC4AEA">
              <w:rPr>
                <w:rFonts w:ascii="Arial" w:hAnsi="Arial" w:cs="Arial"/>
                <w:color w:val="00B050"/>
                <w:sz w:val="20"/>
                <w:szCs w:val="20"/>
              </w:rPr>
              <w:t xml:space="preserve"> la fecha de liquidación del contrato y el precio </w:t>
            </w:r>
            <w:r w:rsidR="001350F7" w:rsidRPr="00AC4AEA">
              <w:rPr>
                <w:rFonts w:ascii="Arial" w:hAnsi="Arial" w:cs="Arial"/>
                <w:color w:val="00B050"/>
                <w:sz w:val="20"/>
                <w:szCs w:val="20"/>
              </w:rPr>
              <w:t>fijo contractualmente definido</w:t>
            </w:r>
            <w:r w:rsidRPr="00AC4AEA">
              <w:rPr>
                <w:rFonts w:ascii="Arial" w:hAnsi="Arial" w:cs="Arial"/>
                <w:color w:val="00B050"/>
                <w:sz w:val="20"/>
                <w:szCs w:val="20"/>
              </w:rPr>
              <w:t xml:space="preserve">, funciona igual que los </w:t>
            </w:r>
            <w:r w:rsidR="001350F7" w:rsidRPr="00AC4AEA">
              <w:rPr>
                <w:rFonts w:ascii="Arial" w:hAnsi="Arial" w:cs="Arial"/>
                <w:color w:val="00B050"/>
                <w:sz w:val="20"/>
                <w:szCs w:val="20"/>
              </w:rPr>
              <w:t xml:space="preserve">instrumentos </w:t>
            </w:r>
            <w:r w:rsidRPr="00AC4AEA">
              <w:rPr>
                <w:rFonts w:ascii="Arial" w:hAnsi="Arial" w:cs="Arial"/>
                <w:color w:val="00B050"/>
                <w:sz w:val="20"/>
                <w:szCs w:val="20"/>
              </w:rPr>
              <w:t>derivados financieros</w:t>
            </w:r>
            <w:r w:rsidR="008915C4" w:rsidRPr="00AE711C">
              <w:rPr>
                <w:rFonts w:ascii="Arial" w:hAnsi="Arial" w:cs="Arial"/>
                <w:color w:val="00B050"/>
                <w:sz w:val="20"/>
                <w:szCs w:val="20"/>
              </w:rPr>
              <w:t>;</w:t>
            </w:r>
            <w:r w:rsidRPr="00AE711C">
              <w:rPr>
                <w:rFonts w:ascii="Arial" w:hAnsi="Arial" w:cs="Arial"/>
                <w:color w:val="00B050"/>
                <w:sz w:val="20"/>
                <w:szCs w:val="20"/>
              </w:rPr>
              <w:t xml:space="preserve"> por lo tanto</w:t>
            </w:r>
            <w:r w:rsidR="008915C4" w:rsidRPr="00AE711C">
              <w:rPr>
                <w:rFonts w:ascii="Arial" w:hAnsi="Arial" w:cs="Arial"/>
                <w:color w:val="00B050"/>
                <w:sz w:val="20"/>
                <w:szCs w:val="20"/>
              </w:rPr>
              <w:t>,</w:t>
            </w:r>
            <w:r w:rsidRPr="00AE711C">
              <w:rPr>
                <w:rFonts w:ascii="Arial" w:hAnsi="Arial" w:cs="Arial"/>
                <w:color w:val="00B050"/>
                <w:sz w:val="20"/>
                <w:szCs w:val="20"/>
              </w:rPr>
              <w:t xml:space="preserve"> son contratos </w:t>
            </w:r>
            <w:r w:rsidR="008915C4" w:rsidRPr="00AE711C">
              <w:rPr>
                <w:rFonts w:ascii="Arial" w:hAnsi="Arial" w:cs="Arial"/>
                <w:color w:val="00B050"/>
                <w:sz w:val="20"/>
                <w:szCs w:val="20"/>
              </w:rPr>
              <w:t>cuyo tratamiento se rige por lo establecido en esta sección.</w:t>
            </w:r>
          </w:p>
          <w:p w:rsidR="00627CAC" w:rsidRPr="00AC4AEA" w:rsidRDefault="008915C4" w:rsidP="00627CAC">
            <w:pPr>
              <w:spacing w:after="147" w:line="264" w:lineRule="auto"/>
              <w:ind w:left="708"/>
              <w:rPr>
                <w:rFonts w:ascii="Arial" w:hAnsi="Arial" w:cs="Arial"/>
                <w:color w:val="00B050"/>
                <w:sz w:val="20"/>
                <w:szCs w:val="20"/>
              </w:rPr>
            </w:pPr>
            <w:r w:rsidRPr="00AE711C">
              <w:rPr>
                <w:rFonts w:ascii="Arial" w:hAnsi="Arial" w:cs="Arial"/>
                <w:color w:val="00B050"/>
                <w:sz w:val="20"/>
                <w:szCs w:val="20"/>
              </w:rPr>
              <w:t>Ejemplo continuador del anterior:</w:t>
            </w:r>
            <w:r w:rsidR="00627CAC" w:rsidRPr="00AE711C">
              <w:rPr>
                <w:rFonts w:ascii="Arial" w:hAnsi="Arial" w:cs="Arial"/>
                <w:color w:val="00B050"/>
                <w:sz w:val="20"/>
                <w:szCs w:val="20"/>
              </w:rPr>
              <w:t xml:space="preserve"> </w:t>
            </w:r>
            <w:r w:rsidR="00990269">
              <w:rPr>
                <w:rFonts w:ascii="Arial" w:hAnsi="Arial" w:cs="Arial"/>
                <w:color w:val="00B050"/>
                <w:sz w:val="20"/>
                <w:szCs w:val="20"/>
              </w:rPr>
              <w:t>Con posterioridad a haber celebrado el contrato de forward</w:t>
            </w:r>
            <w:r w:rsidR="00A92D64" w:rsidRPr="00AE711C">
              <w:rPr>
                <w:rFonts w:ascii="Arial" w:hAnsi="Arial" w:cs="Arial"/>
                <w:color w:val="00B050"/>
                <w:sz w:val="20"/>
                <w:szCs w:val="20"/>
              </w:rPr>
              <w:t>,</w:t>
            </w:r>
            <w:r w:rsidR="00EC11D2" w:rsidRPr="00AE711C">
              <w:rPr>
                <w:rFonts w:ascii="Arial" w:hAnsi="Arial" w:cs="Arial"/>
                <w:color w:val="00B050"/>
                <w:sz w:val="20"/>
                <w:szCs w:val="20"/>
              </w:rPr>
              <w:t xml:space="preserve"> </w:t>
            </w:r>
            <w:r w:rsidRPr="00AE711C">
              <w:rPr>
                <w:rFonts w:ascii="Arial" w:hAnsi="Arial" w:cs="Arial"/>
                <w:color w:val="00B050"/>
                <w:sz w:val="20"/>
                <w:szCs w:val="20"/>
              </w:rPr>
              <w:t>el</w:t>
            </w:r>
            <w:r w:rsidR="00A92D64" w:rsidRPr="00AE711C">
              <w:rPr>
                <w:rFonts w:ascii="Arial" w:hAnsi="Arial" w:cs="Arial"/>
                <w:color w:val="00B050"/>
                <w:sz w:val="20"/>
                <w:szCs w:val="20"/>
              </w:rPr>
              <w:t xml:space="preserve"> productor </w:t>
            </w:r>
            <w:r w:rsidRPr="00AE711C">
              <w:rPr>
                <w:rFonts w:ascii="Arial" w:hAnsi="Arial" w:cs="Arial"/>
                <w:color w:val="00B050"/>
                <w:sz w:val="20"/>
                <w:szCs w:val="20"/>
              </w:rPr>
              <w:t>espera</w:t>
            </w:r>
            <w:r w:rsidR="00EC11D2" w:rsidRPr="00AE711C">
              <w:rPr>
                <w:rFonts w:ascii="Arial" w:hAnsi="Arial" w:cs="Arial"/>
                <w:color w:val="00B050"/>
                <w:sz w:val="20"/>
                <w:szCs w:val="20"/>
              </w:rPr>
              <w:t xml:space="preserve"> que el precio </w:t>
            </w:r>
            <w:r w:rsidR="00F86AAB">
              <w:rPr>
                <w:rFonts w:ascii="Arial" w:hAnsi="Arial" w:cs="Arial"/>
                <w:color w:val="00B050"/>
                <w:sz w:val="20"/>
                <w:szCs w:val="20"/>
              </w:rPr>
              <w:t xml:space="preserve">de mercado </w:t>
            </w:r>
            <w:r w:rsidR="00EC11D2" w:rsidRPr="00AE711C">
              <w:rPr>
                <w:rFonts w:ascii="Arial" w:hAnsi="Arial" w:cs="Arial"/>
                <w:color w:val="00B050"/>
                <w:sz w:val="20"/>
                <w:szCs w:val="20"/>
              </w:rPr>
              <w:t>del trigo</w:t>
            </w:r>
            <w:r w:rsidR="00243031" w:rsidRPr="00AE711C">
              <w:rPr>
                <w:rFonts w:ascii="Arial" w:hAnsi="Arial" w:cs="Arial"/>
                <w:color w:val="00B050"/>
                <w:sz w:val="20"/>
                <w:szCs w:val="20"/>
              </w:rPr>
              <w:t>,</w:t>
            </w:r>
            <w:r w:rsidR="00EC11D2" w:rsidRPr="00AE711C">
              <w:rPr>
                <w:rFonts w:ascii="Arial" w:hAnsi="Arial" w:cs="Arial"/>
                <w:color w:val="00B050"/>
                <w:sz w:val="20"/>
                <w:szCs w:val="20"/>
              </w:rPr>
              <w:t xml:space="preserve"> </w:t>
            </w:r>
            <w:r w:rsidR="00243031" w:rsidRPr="00AE711C">
              <w:rPr>
                <w:rFonts w:ascii="Arial" w:hAnsi="Arial" w:cs="Arial"/>
                <w:color w:val="00B050"/>
                <w:sz w:val="20"/>
                <w:szCs w:val="20"/>
              </w:rPr>
              <w:t xml:space="preserve">a la fecha de liquidación del forward, </w:t>
            </w:r>
            <w:r w:rsidR="00F86AAB">
              <w:rPr>
                <w:rFonts w:ascii="Arial" w:hAnsi="Arial" w:cs="Arial"/>
                <w:color w:val="00B050"/>
                <w:sz w:val="20"/>
                <w:szCs w:val="20"/>
              </w:rPr>
              <w:t>sea superior</w:t>
            </w:r>
            <w:r w:rsidR="00A92D64" w:rsidRPr="00AE711C">
              <w:rPr>
                <w:rFonts w:ascii="Arial" w:hAnsi="Arial" w:cs="Arial"/>
                <w:color w:val="00B050"/>
                <w:sz w:val="20"/>
                <w:szCs w:val="20"/>
              </w:rPr>
              <w:t xml:space="preserve"> precio </w:t>
            </w:r>
            <w:r w:rsidRPr="00AE711C">
              <w:rPr>
                <w:rFonts w:ascii="Arial" w:hAnsi="Arial" w:cs="Arial"/>
                <w:color w:val="00B050"/>
                <w:sz w:val="20"/>
                <w:szCs w:val="20"/>
              </w:rPr>
              <w:t>pactado</w:t>
            </w:r>
            <w:r w:rsidR="00EC11D2" w:rsidRPr="00AE711C">
              <w:rPr>
                <w:rFonts w:ascii="Arial" w:hAnsi="Arial" w:cs="Arial"/>
                <w:color w:val="00B050"/>
                <w:sz w:val="20"/>
                <w:szCs w:val="20"/>
              </w:rPr>
              <w:t>. Por ello, compra</w:t>
            </w:r>
            <w:r w:rsidR="007A1346" w:rsidRPr="00AE711C">
              <w:rPr>
                <w:rFonts w:ascii="Arial" w:hAnsi="Arial" w:cs="Arial"/>
                <w:color w:val="00B050"/>
                <w:sz w:val="20"/>
                <w:szCs w:val="20"/>
              </w:rPr>
              <w:t xml:space="preserve"> un</w:t>
            </w:r>
            <w:r w:rsidR="0071420B" w:rsidRPr="00AE711C">
              <w:rPr>
                <w:rFonts w:ascii="Arial" w:hAnsi="Arial" w:cs="Arial"/>
                <w:color w:val="00B050"/>
                <w:sz w:val="20"/>
                <w:szCs w:val="20"/>
              </w:rPr>
              <w:t xml:space="preserve"> </w:t>
            </w:r>
            <w:r w:rsidR="00AB0D38" w:rsidRPr="00AE711C">
              <w:rPr>
                <w:rFonts w:ascii="Arial" w:hAnsi="Arial" w:cs="Arial"/>
                <w:color w:val="00B050"/>
                <w:sz w:val="20"/>
                <w:szCs w:val="20"/>
              </w:rPr>
              <w:t>futuro</w:t>
            </w:r>
            <w:r w:rsidR="00817590">
              <w:rPr>
                <w:rFonts w:ascii="Arial" w:hAnsi="Arial" w:cs="Arial"/>
                <w:color w:val="00B050"/>
                <w:sz w:val="20"/>
                <w:szCs w:val="20"/>
              </w:rPr>
              <w:t xml:space="preserve"> </w:t>
            </w:r>
            <w:r w:rsidR="007A1346" w:rsidRPr="00AE711C">
              <w:rPr>
                <w:rFonts w:ascii="Arial" w:hAnsi="Arial" w:cs="Arial"/>
                <w:color w:val="00B050"/>
                <w:sz w:val="20"/>
                <w:szCs w:val="20"/>
              </w:rPr>
              <w:t>para vender</w:t>
            </w:r>
            <w:r w:rsidR="00D9342A" w:rsidRPr="00AE711C">
              <w:rPr>
                <w:rFonts w:ascii="Arial" w:hAnsi="Arial" w:cs="Arial"/>
                <w:color w:val="00B050"/>
                <w:sz w:val="20"/>
                <w:szCs w:val="20"/>
              </w:rPr>
              <w:t xml:space="preserve"> una cantidad </w:t>
            </w:r>
            <w:r w:rsidR="00B94673" w:rsidRPr="00AE711C">
              <w:rPr>
                <w:rFonts w:ascii="Arial" w:hAnsi="Arial" w:cs="Arial"/>
                <w:color w:val="00B050"/>
                <w:sz w:val="20"/>
                <w:szCs w:val="20"/>
              </w:rPr>
              <w:t xml:space="preserve">de trigo </w:t>
            </w:r>
            <w:r w:rsidR="00D9342A" w:rsidRPr="00AE711C">
              <w:rPr>
                <w:rFonts w:ascii="Arial" w:hAnsi="Arial" w:cs="Arial"/>
                <w:color w:val="00B050"/>
                <w:sz w:val="20"/>
                <w:szCs w:val="20"/>
              </w:rPr>
              <w:t xml:space="preserve">similar a la </w:t>
            </w:r>
            <w:r w:rsidR="00243031" w:rsidRPr="00AE711C">
              <w:rPr>
                <w:rFonts w:ascii="Arial" w:hAnsi="Arial" w:cs="Arial"/>
                <w:color w:val="00B050"/>
                <w:sz w:val="20"/>
                <w:szCs w:val="20"/>
              </w:rPr>
              <w:t>d</w:t>
            </w:r>
            <w:r w:rsidR="00B94673" w:rsidRPr="00AE711C">
              <w:rPr>
                <w:rFonts w:ascii="Arial" w:hAnsi="Arial" w:cs="Arial"/>
                <w:color w:val="00B050"/>
                <w:sz w:val="20"/>
                <w:szCs w:val="20"/>
              </w:rPr>
              <w:t>el forward. E</w:t>
            </w:r>
            <w:r w:rsidR="007A1346" w:rsidRPr="00AE711C">
              <w:rPr>
                <w:rFonts w:ascii="Arial" w:hAnsi="Arial" w:cs="Arial"/>
                <w:color w:val="00B050"/>
                <w:sz w:val="20"/>
                <w:szCs w:val="20"/>
              </w:rPr>
              <w:t>n e</w:t>
            </w:r>
            <w:r w:rsidR="00B94673" w:rsidRPr="00AE711C">
              <w:rPr>
                <w:rFonts w:ascii="Arial" w:hAnsi="Arial" w:cs="Arial"/>
                <w:color w:val="00B050"/>
                <w:sz w:val="20"/>
                <w:szCs w:val="20"/>
              </w:rPr>
              <w:t>l</w:t>
            </w:r>
            <w:r w:rsidR="007A1346" w:rsidRPr="00AE711C">
              <w:rPr>
                <w:rFonts w:ascii="Arial" w:hAnsi="Arial" w:cs="Arial"/>
                <w:color w:val="00B050"/>
                <w:sz w:val="20"/>
                <w:szCs w:val="20"/>
              </w:rPr>
              <w:t xml:space="preserve"> mercado</w:t>
            </w:r>
            <w:r w:rsidR="00C460C5" w:rsidRPr="00AE711C">
              <w:rPr>
                <w:rFonts w:ascii="Arial" w:hAnsi="Arial" w:cs="Arial"/>
                <w:color w:val="00B050"/>
                <w:sz w:val="20"/>
                <w:szCs w:val="20"/>
              </w:rPr>
              <w:t xml:space="preserve"> </w:t>
            </w:r>
            <w:r w:rsidR="00B94673" w:rsidRPr="00AE711C">
              <w:rPr>
                <w:rFonts w:ascii="Arial" w:hAnsi="Arial" w:cs="Arial"/>
                <w:color w:val="00B050"/>
                <w:sz w:val="20"/>
                <w:szCs w:val="20"/>
              </w:rPr>
              <w:t>donde el productor compró el futuro para vender trigo los instrumentos derivados no financieros</w:t>
            </w:r>
            <w:r w:rsidR="00C460C5" w:rsidRPr="00AE711C">
              <w:rPr>
                <w:rFonts w:ascii="Arial" w:hAnsi="Arial" w:cs="Arial"/>
                <w:color w:val="00B050"/>
                <w:sz w:val="20"/>
                <w:szCs w:val="20"/>
              </w:rPr>
              <w:t xml:space="preserve"> se liquidan por la diferencia</w:t>
            </w:r>
            <w:r w:rsidR="00733C20" w:rsidRPr="00AE711C">
              <w:rPr>
                <w:rFonts w:ascii="Arial" w:hAnsi="Arial" w:cs="Arial"/>
                <w:color w:val="00B050"/>
                <w:sz w:val="20"/>
                <w:szCs w:val="20"/>
              </w:rPr>
              <w:t xml:space="preserve"> entre el precio </w:t>
            </w:r>
            <w:r w:rsidR="00243031" w:rsidRPr="00AE711C">
              <w:rPr>
                <w:rFonts w:ascii="Arial" w:hAnsi="Arial" w:cs="Arial"/>
                <w:color w:val="00B050"/>
                <w:sz w:val="20"/>
                <w:szCs w:val="20"/>
              </w:rPr>
              <w:t>contractual</w:t>
            </w:r>
            <w:r w:rsidR="007A1346" w:rsidRPr="00AE711C">
              <w:rPr>
                <w:rFonts w:ascii="Arial" w:hAnsi="Arial" w:cs="Arial"/>
                <w:color w:val="00B050"/>
                <w:sz w:val="20"/>
                <w:szCs w:val="20"/>
              </w:rPr>
              <w:t xml:space="preserve"> </w:t>
            </w:r>
            <w:r w:rsidR="00733C20" w:rsidRPr="00AE711C">
              <w:rPr>
                <w:rFonts w:ascii="Arial" w:hAnsi="Arial" w:cs="Arial"/>
                <w:color w:val="00B050"/>
                <w:sz w:val="20"/>
                <w:szCs w:val="20"/>
              </w:rPr>
              <w:t xml:space="preserve">y el precio de mercado </w:t>
            </w:r>
            <w:r w:rsidR="007A1346" w:rsidRPr="00AE711C">
              <w:rPr>
                <w:rFonts w:ascii="Arial" w:hAnsi="Arial" w:cs="Arial"/>
                <w:color w:val="00B050"/>
                <w:sz w:val="20"/>
                <w:szCs w:val="20"/>
              </w:rPr>
              <w:t xml:space="preserve">de la partida no financiera </w:t>
            </w:r>
            <w:r w:rsidR="001D74DD">
              <w:rPr>
                <w:rFonts w:ascii="Arial" w:hAnsi="Arial" w:cs="Arial"/>
                <w:color w:val="00B050"/>
                <w:sz w:val="20"/>
                <w:szCs w:val="20"/>
              </w:rPr>
              <w:t>a</w:t>
            </w:r>
            <w:r w:rsidR="00733C20" w:rsidRPr="00AE711C">
              <w:rPr>
                <w:rFonts w:ascii="Arial" w:hAnsi="Arial" w:cs="Arial"/>
                <w:color w:val="00B050"/>
                <w:sz w:val="20"/>
                <w:szCs w:val="20"/>
              </w:rPr>
              <w:t xml:space="preserve"> la fecha de liquidación. El productor celebra ese contrato para eliminar el riesgo de </w:t>
            </w:r>
            <w:r w:rsidR="00E55647" w:rsidRPr="00AE711C">
              <w:rPr>
                <w:rFonts w:ascii="Arial" w:hAnsi="Arial" w:cs="Arial"/>
                <w:color w:val="00B050"/>
                <w:sz w:val="20"/>
                <w:szCs w:val="20"/>
              </w:rPr>
              <w:t>que el</w:t>
            </w:r>
            <w:r w:rsidR="007A1346" w:rsidRPr="00AE711C">
              <w:rPr>
                <w:rFonts w:ascii="Arial" w:hAnsi="Arial" w:cs="Arial"/>
                <w:color w:val="00B050"/>
                <w:sz w:val="20"/>
                <w:szCs w:val="20"/>
              </w:rPr>
              <w:t xml:space="preserve"> precio </w:t>
            </w:r>
            <w:r w:rsidR="00E55647" w:rsidRPr="00AE711C">
              <w:rPr>
                <w:rFonts w:ascii="Arial" w:hAnsi="Arial" w:cs="Arial"/>
                <w:color w:val="00B050"/>
                <w:sz w:val="20"/>
                <w:szCs w:val="20"/>
              </w:rPr>
              <w:t xml:space="preserve">de venta </w:t>
            </w:r>
            <w:r w:rsidRPr="00AE711C">
              <w:rPr>
                <w:rFonts w:ascii="Arial" w:hAnsi="Arial" w:cs="Arial"/>
                <w:color w:val="00B050"/>
                <w:sz w:val="20"/>
                <w:szCs w:val="20"/>
              </w:rPr>
              <w:t>pactado</w:t>
            </w:r>
            <w:r w:rsidR="007A1346" w:rsidRPr="00AE711C">
              <w:rPr>
                <w:rFonts w:ascii="Arial" w:hAnsi="Arial" w:cs="Arial"/>
                <w:color w:val="00B050"/>
                <w:sz w:val="20"/>
                <w:szCs w:val="20"/>
              </w:rPr>
              <w:t xml:space="preserve"> con el fabricante </w:t>
            </w:r>
            <w:r w:rsidRPr="00AE711C">
              <w:rPr>
                <w:rFonts w:ascii="Arial" w:hAnsi="Arial" w:cs="Arial"/>
                <w:color w:val="00B050"/>
                <w:sz w:val="20"/>
                <w:szCs w:val="20"/>
              </w:rPr>
              <w:t>resulte</w:t>
            </w:r>
            <w:r w:rsidR="00E55647" w:rsidRPr="00AE711C">
              <w:rPr>
                <w:rFonts w:ascii="Arial" w:hAnsi="Arial" w:cs="Arial"/>
                <w:color w:val="00B050"/>
                <w:sz w:val="20"/>
                <w:szCs w:val="20"/>
              </w:rPr>
              <w:t xml:space="preserve"> inferior al precio de mercado del trigo en la fecha de entrega</w:t>
            </w:r>
            <w:r w:rsidR="007A1346" w:rsidRPr="00AE711C">
              <w:rPr>
                <w:rFonts w:ascii="Arial" w:hAnsi="Arial" w:cs="Arial"/>
                <w:color w:val="00B050"/>
                <w:sz w:val="20"/>
                <w:szCs w:val="20"/>
              </w:rPr>
              <w:t xml:space="preserve">. </w:t>
            </w:r>
            <w:r w:rsidR="00E55647" w:rsidRPr="00AE711C">
              <w:rPr>
                <w:rFonts w:ascii="Arial" w:hAnsi="Arial" w:cs="Arial"/>
                <w:color w:val="00B050"/>
                <w:sz w:val="20"/>
                <w:szCs w:val="20"/>
              </w:rPr>
              <w:t>El contrato bursátil para vender trigo a futuro</w:t>
            </w:r>
            <w:r w:rsidR="00A42987" w:rsidRPr="00AE711C">
              <w:rPr>
                <w:rFonts w:ascii="Arial" w:hAnsi="Arial" w:cs="Arial"/>
                <w:color w:val="00B050"/>
                <w:sz w:val="20"/>
                <w:szCs w:val="20"/>
              </w:rPr>
              <w:t xml:space="preserve">, en esencia, funciona igual que un instrumento </w:t>
            </w:r>
            <w:r w:rsidR="00E55647" w:rsidRPr="00AE711C">
              <w:rPr>
                <w:rFonts w:ascii="Arial" w:hAnsi="Arial" w:cs="Arial"/>
                <w:color w:val="00B050"/>
                <w:sz w:val="20"/>
                <w:szCs w:val="20"/>
              </w:rPr>
              <w:t xml:space="preserve">derivado </w:t>
            </w:r>
            <w:r w:rsidR="00A42987" w:rsidRPr="00AE711C">
              <w:rPr>
                <w:rFonts w:ascii="Arial" w:hAnsi="Arial" w:cs="Arial"/>
                <w:color w:val="00B050"/>
                <w:sz w:val="20"/>
                <w:szCs w:val="20"/>
              </w:rPr>
              <w:t>financiero.</w:t>
            </w:r>
          </w:p>
          <w:p w:rsidR="00E23F45" w:rsidRPr="00AC4AEA" w:rsidRDefault="00E23F45" w:rsidP="00E23F45">
            <w:pPr>
              <w:spacing w:after="147" w:line="264" w:lineRule="auto"/>
              <w:rPr>
                <w:rFonts w:ascii="Arial" w:hAnsi="Arial" w:cs="Arial"/>
                <w:color w:val="00B050"/>
                <w:sz w:val="20"/>
                <w:szCs w:val="20"/>
                <w:u w:val="single"/>
              </w:rPr>
            </w:pPr>
            <w:r w:rsidRPr="00AC4AEA">
              <w:rPr>
                <w:rFonts w:ascii="Arial" w:hAnsi="Arial" w:cs="Arial"/>
                <w:color w:val="00B050"/>
                <w:sz w:val="20"/>
                <w:szCs w:val="20"/>
                <w:u w:val="single"/>
              </w:rPr>
              <w:t>¿Para qué se usan los derivados?</w:t>
            </w:r>
          </w:p>
          <w:p w:rsidR="00E23F45" w:rsidRPr="00AC4AEA" w:rsidRDefault="00E23F45" w:rsidP="00E23F45">
            <w:pPr>
              <w:spacing w:after="147" w:line="264" w:lineRule="auto"/>
              <w:rPr>
                <w:rFonts w:ascii="Arial" w:hAnsi="Arial" w:cs="Arial"/>
                <w:color w:val="00B050"/>
                <w:sz w:val="20"/>
                <w:szCs w:val="20"/>
              </w:rPr>
            </w:pPr>
            <w:r w:rsidRPr="00AC4AEA">
              <w:rPr>
                <w:rFonts w:ascii="Arial" w:hAnsi="Arial" w:cs="Arial"/>
                <w:color w:val="00B050"/>
                <w:sz w:val="20"/>
                <w:szCs w:val="20"/>
              </w:rPr>
              <w:t>Se reconocen dos fines por los cuales las entidades celebran este tipo de contratos:</w:t>
            </w:r>
          </w:p>
          <w:p w:rsidR="00E23F45" w:rsidRPr="00AC4AEA" w:rsidRDefault="00E23F45" w:rsidP="00C01B25">
            <w:pPr>
              <w:pStyle w:val="Prrafodelista"/>
              <w:numPr>
                <w:ilvl w:val="0"/>
                <w:numId w:val="634"/>
              </w:numPr>
              <w:spacing w:after="147" w:line="264" w:lineRule="auto"/>
              <w:ind w:left="308" w:hanging="284"/>
              <w:rPr>
                <w:rFonts w:ascii="Arial" w:hAnsi="Arial" w:cs="Arial"/>
                <w:color w:val="00B050"/>
                <w:sz w:val="20"/>
                <w:szCs w:val="20"/>
              </w:rPr>
            </w:pPr>
            <w:r w:rsidRPr="00AC4AEA">
              <w:rPr>
                <w:rFonts w:ascii="Arial" w:hAnsi="Arial" w:cs="Arial"/>
                <w:color w:val="00B050"/>
                <w:sz w:val="20"/>
                <w:szCs w:val="20"/>
              </w:rPr>
              <w:t>Cobertura de un riesgo.</w:t>
            </w:r>
          </w:p>
          <w:p w:rsidR="001D6361" w:rsidRPr="00AC4AEA" w:rsidRDefault="001D6361" w:rsidP="00C01B25">
            <w:pPr>
              <w:pStyle w:val="Prrafodelista"/>
              <w:numPr>
                <w:ilvl w:val="0"/>
                <w:numId w:val="634"/>
              </w:numPr>
              <w:spacing w:after="147" w:line="264" w:lineRule="auto"/>
              <w:ind w:left="308" w:hanging="284"/>
              <w:rPr>
                <w:rFonts w:ascii="Arial" w:hAnsi="Arial" w:cs="Arial"/>
                <w:color w:val="00B050"/>
                <w:sz w:val="20"/>
                <w:szCs w:val="20"/>
              </w:rPr>
            </w:pPr>
            <w:r w:rsidRPr="00AC4AEA">
              <w:rPr>
                <w:rFonts w:ascii="Arial" w:hAnsi="Arial" w:cs="Arial"/>
                <w:color w:val="00B050"/>
                <w:sz w:val="20"/>
                <w:szCs w:val="20"/>
              </w:rPr>
              <w:t>Otros fines (en cuyo caso se suele hablar de “derivados especulativos”).</w:t>
            </w:r>
          </w:p>
        </w:tc>
      </w:tr>
    </w:tbl>
    <w:p w:rsidR="00AA157C" w:rsidRPr="00AC4AEA" w:rsidRDefault="00AA157C" w:rsidP="00990A77">
      <w:pPr>
        <w:tabs>
          <w:tab w:val="left" w:pos="4879"/>
        </w:tabs>
        <w:spacing w:after="147" w:line="264" w:lineRule="auto"/>
        <w:jc w:val="both"/>
        <w:rPr>
          <w:rFonts w:ascii="Arial" w:eastAsia="Times New Roman" w:hAnsi="Arial" w:cs="Arial"/>
          <w:sz w:val="20"/>
          <w:szCs w:val="20"/>
          <w:lang w:eastAsia="es-AR"/>
        </w:rPr>
      </w:pPr>
    </w:p>
    <w:p w:rsidR="00421257" w:rsidRPr="00AC4AEA" w:rsidRDefault="00421257" w:rsidP="00A318EA">
      <w:pPr>
        <w:pStyle w:val="Ttulo2"/>
        <w:rPr>
          <w:rFonts w:cs="Arial"/>
        </w:rPr>
      </w:pPr>
      <w:bookmarkStart w:id="1226" w:name="_Toc139357054"/>
      <w:r w:rsidRPr="00AC4AEA">
        <w:rPr>
          <w:rFonts w:cs="Arial"/>
        </w:rPr>
        <w:t>Alcance</w:t>
      </w:r>
      <w:bookmarkEnd w:id="1226"/>
      <w:r w:rsidRPr="00AC4AEA">
        <w:rPr>
          <w:rFonts w:cs="Arial"/>
        </w:rPr>
        <w:t xml:space="preserve"> </w:t>
      </w:r>
    </w:p>
    <w:p w:rsidR="00421257" w:rsidRPr="00AE711C" w:rsidRDefault="00421257" w:rsidP="00C01B25">
      <w:pPr>
        <w:numPr>
          <w:ilvl w:val="0"/>
          <w:numId w:val="694"/>
        </w:numPr>
        <w:spacing w:after="147" w:line="264" w:lineRule="auto"/>
        <w:ind w:left="993" w:hanging="567"/>
        <w:jc w:val="both"/>
        <w:rPr>
          <w:rFonts w:ascii="Arial" w:eastAsia="Times New Roman" w:hAnsi="Arial" w:cs="Arial"/>
          <w:sz w:val="20"/>
          <w:szCs w:val="20"/>
          <w:lang w:eastAsia="es-AR"/>
        </w:rPr>
      </w:pPr>
      <w:r w:rsidRPr="00AC4AEA">
        <w:rPr>
          <w:rFonts w:ascii="Arial" w:hAnsi="Arial" w:cs="Arial"/>
          <w:sz w:val="20"/>
          <w:szCs w:val="20"/>
        </w:rPr>
        <w:t xml:space="preserve">Una </w:t>
      </w:r>
      <w:r w:rsidRPr="00AE711C">
        <w:rPr>
          <w:rFonts w:ascii="Arial" w:hAnsi="Arial" w:cs="Arial"/>
          <w:sz w:val="20"/>
          <w:szCs w:val="20"/>
        </w:rPr>
        <w:t xml:space="preserve">entidad </w:t>
      </w:r>
      <w:r w:rsidR="00213D55" w:rsidRPr="00AE711C">
        <w:rPr>
          <w:rFonts w:ascii="Arial" w:hAnsi="Arial" w:cs="Arial"/>
          <w:sz w:val="20"/>
          <w:szCs w:val="20"/>
        </w:rPr>
        <w:t xml:space="preserve">aplicará </w:t>
      </w:r>
      <w:r w:rsidRPr="00AE711C">
        <w:rPr>
          <w:rFonts w:ascii="Arial" w:hAnsi="Arial" w:cs="Arial"/>
          <w:sz w:val="20"/>
          <w:szCs w:val="20"/>
        </w:rPr>
        <w:t xml:space="preserve">las disposiciones de esta sección </w:t>
      </w:r>
      <w:r w:rsidR="00213D55" w:rsidRPr="00AE711C">
        <w:rPr>
          <w:rFonts w:ascii="Arial" w:hAnsi="Arial" w:cs="Arial"/>
          <w:sz w:val="20"/>
          <w:szCs w:val="20"/>
        </w:rPr>
        <w:t xml:space="preserve">a las partidas que cumplan </w:t>
      </w:r>
      <w:r w:rsidR="00F078AE" w:rsidRPr="00AE711C">
        <w:rPr>
          <w:rFonts w:ascii="Arial" w:hAnsi="Arial" w:cs="Arial"/>
          <w:sz w:val="20"/>
          <w:szCs w:val="20"/>
        </w:rPr>
        <w:t>las definiciones establecidas</w:t>
      </w:r>
      <w:r w:rsidR="00213D55" w:rsidRPr="00AE711C">
        <w:rPr>
          <w:rFonts w:ascii="Arial" w:hAnsi="Arial" w:cs="Arial"/>
          <w:sz w:val="20"/>
          <w:szCs w:val="20"/>
        </w:rPr>
        <w:t xml:space="preserve"> en el párrafo </w:t>
      </w:r>
      <w:fldSimple w:instr=" REF _Ref135593262 \r \h  \* MERGEFORMAT ">
        <w:r w:rsidR="00D33A5D" w:rsidRPr="00D33A5D">
          <w:rPr>
            <w:rFonts w:ascii="Arial" w:hAnsi="Arial" w:cs="Arial"/>
            <w:sz w:val="20"/>
            <w:szCs w:val="20"/>
          </w:rPr>
          <w:t>993</w:t>
        </w:r>
      </w:fldSimple>
      <w:r w:rsidR="00F078AE" w:rsidRPr="00AE711C">
        <w:rPr>
          <w:rFonts w:ascii="Arial" w:hAnsi="Arial" w:cs="Arial"/>
          <w:sz w:val="20"/>
          <w:szCs w:val="20"/>
        </w:rPr>
        <w:t xml:space="preserve">, excepto </w:t>
      </w:r>
      <w:r w:rsidR="008915C4" w:rsidRPr="00AE711C">
        <w:rPr>
          <w:rFonts w:ascii="Arial" w:hAnsi="Arial" w:cs="Arial"/>
          <w:sz w:val="20"/>
          <w:szCs w:val="20"/>
        </w:rPr>
        <w:t>que se trate de</w:t>
      </w:r>
      <w:r w:rsidRPr="00AE711C">
        <w:rPr>
          <w:rFonts w:ascii="Arial" w:hAnsi="Arial" w:cs="Arial"/>
          <w:sz w:val="20"/>
          <w:szCs w:val="20"/>
        </w:rPr>
        <w:t xml:space="preserve">: </w:t>
      </w:r>
    </w:p>
    <w:p w:rsidR="00421257" w:rsidRPr="00AE711C" w:rsidRDefault="00421257" w:rsidP="00C01B25">
      <w:pPr>
        <w:numPr>
          <w:ilvl w:val="0"/>
          <w:numId w:val="715"/>
        </w:numPr>
        <w:spacing w:line="264" w:lineRule="auto"/>
        <w:ind w:hanging="459"/>
        <w:jc w:val="both"/>
        <w:rPr>
          <w:rFonts w:ascii="Arial" w:hAnsi="Arial" w:cs="Arial"/>
          <w:sz w:val="20"/>
          <w:szCs w:val="20"/>
        </w:rPr>
      </w:pPr>
      <w:r w:rsidRPr="00AE711C">
        <w:rPr>
          <w:rFonts w:ascii="Arial" w:hAnsi="Arial" w:cs="Arial"/>
          <w:sz w:val="20"/>
          <w:szCs w:val="20"/>
        </w:rPr>
        <w:t xml:space="preserve">Contratos de garantía financiera que obligan efectuar determinados pagos si el deudor no </w:t>
      </w:r>
      <w:r w:rsidR="008915C4" w:rsidRPr="00AE711C">
        <w:rPr>
          <w:rFonts w:ascii="Arial" w:hAnsi="Arial" w:cs="Arial"/>
          <w:sz w:val="20"/>
          <w:szCs w:val="20"/>
        </w:rPr>
        <w:t>paga</w:t>
      </w:r>
      <w:r w:rsidRPr="00AE711C">
        <w:rPr>
          <w:rFonts w:ascii="Arial" w:hAnsi="Arial" w:cs="Arial"/>
          <w:sz w:val="20"/>
          <w:szCs w:val="20"/>
        </w:rPr>
        <w:t xml:space="preserve"> al vencimiento.</w:t>
      </w:r>
      <w:r w:rsidR="006F2C57">
        <w:rPr>
          <w:rFonts w:ascii="Arial" w:hAnsi="Arial" w:cs="Arial"/>
          <w:sz w:val="20"/>
          <w:szCs w:val="20"/>
        </w:rPr>
        <w:t xml:space="preserve"> </w:t>
      </w:r>
    </w:p>
    <w:p w:rsidR="00421257" w:rsidRPr="00AE711C" w:rsidRDefault="00421257" w:rsidP="00C01B25">
      <w:pPr>
        <w:numPr>
          <w:ilvl w:val="0"/>
          <w:numId w:val="715"/>
        </w:numPr>
        <w:spacing w:line="264" w:lineRule="auto"/>
        <w:ind w:hanging="459"/>
        <w:jc w:val="both"/>
        <w:rPr>
          <w:rFonts w:ascii="Arial" w:hAnsi="Arial" w:cs="Arial"/>
          <w:sz w:val="20"/>
          <w:szCs w:val="20"/>
        </w:rPr>
      </w:pPr>
      <w:r w:rsidRPr="00AE711C">
        <w:rPr>
          <w:rFonts w:ascii="Arial" w:hAnsi="Arial" w:cs="Arial"/>
          <w:sz w:val="20"/>
          <w:szCs w:val="20"/>
        </w:rPr>
        <w:t xml:space="preserve">Derechos y obligaciones </w:t>
      </w:r>
      <w:r w:rsidR="00562117" w:rsidRPr="00AE711C">
        <w:rPr>
          <w:rFonts w:ascii="Arial" w:hAnsi="Arial" w:cs="Arial"/>
          <w:sz w:val="20"/>
          <w:szCs w:val="20"/>
        </w:rPr>
        <w:t>procedentes</w:t>
      </w:r>
      <w:r w:rsidRPr="00AE711C">
        <w:rPr>
          <w:rFonts w:ascii="Arial" w:hAnsi="Arial" w:cs="Arial"/>
          <w:sz w:val="20"/>
          <w:szCs w:val="20"/>
        </w:rPr>
        <w:t xml:space="preserve"> de contratos de seguros que cubr</w:t>
      </w:r>
      <w:r w:rsidR="008915C4" w:rsidRPr="00AE711C">
        <w:rPr>
          <w:rFonts w:ascii="Arial" w:hAnsi="Arial" w:cs="Arial"/>
          <w:sz w:val="20"/>
          <w:szCs w:val="20"/>
        </w:rPr>
        <w:t>e</w:t>
      </w:r>
      <w:r w:rsidRPr="00AE711C">
        <w:rPr>
          <w:rFonts w:ascii="Arial" w:hAnsi="Arial" w:cs="Arial"/>
          <w:sz w:val="20"/>
          <w:szCs w:val="20"/>
        </w:rPr>
        <w:t xml:space="preserve">n riesgos distintos de cambios en variables financieras (excepto los derivados incorporados a tales contratos). </w:t>
      </w:r>
    </w:p>
    <w:p w:rsidR="00421257" w:rsidRPr="00AE711C" w:rsidRDefault="00421257" w:rsidP="00C01B25">
      <w:pPr>
        <w:numPr>
          <w:ilvl w:val="0"/>
          <w:numId w:val="715"/>
        </w:numPr>
        <w:spacing w:line="264" w:lineRule="auto"/>
        <w:ind w:hanging="459"/>
        <w:jc w:val="both"/>
        <w:rPr>
          <w:rFonts w:ascii="Arial" w:hAnsi="Arial" w:cs="Arial"/>
          <w:sz w:val="20"/>
          <w:szCs w:val="20"/>
        </w:rPr>
      </w:pPr>
      <w:r w:rsidRPr="00AE711C">
        <w:rPr>
          <w:rFonts w:ascii="Arial" w:hAnsi="Arial" w:cs="Arial"/>
          <w:sz w:val="20"/>
          <w:szCs w:val="20"/>
        </w:rPr>
        <w:t xml:space="preserve">Contratos de compras o ventas de </w:t>
      </w:r>
      <w:r w:rsidR="00FF6A88" w:rsidRPr="00AE711C">
        <w:rPr>
          <w:rFonts w:ascii="Arial" w:hAnsi="Arial" w:cs="Arial"/>
          <w:sz w:val="20"/>
          <w:szCs w:val="20"/>
        </w:rPr>
        <w:t>partidas no financieras</w:t>
      </w:r>
      <w:r w:rsidRPr="00AE711C">
        <w:rPr>
          <w:rFonts w:ascii="Arial" w:hAnsi="Arial" w:cs="Arial"/>
          <w:sz w:val="20"/>
          <w:szCs w:val="20"/>
        </w:rPr>
        <w:t xml:space="preserve"> que: </w:t>
      </w:r>
    </w:p>
    <w:p w:rsidR="00421257" w:rsidRPr="00AE711C" w:rsidRDefault="00421257" w:rsidP="00C01B25">
      <w:pPr>
        <w:numPr>
          <w:ilvl w:val="0"/>
          <w:numId w:val="716"/>
        </w:numPr>
        <w:spacing w:after="147" w:line="264" w:lineRule="auto"/>
        <w:ind w:left="1843" w:hanging="425"/>
        <w:jc w:val="both"/>
        <w:rPr>
          <w:rFonts w:ascii="Arial" w:hAnsi="Arial" w:cs="Arial"/>
          <w:sz w:val="20"/>
          <w:szCs w:val="20"/>
        </w:rPr>
      </w:pPr>
      <w:r w:rsidRPr="00AE711C">
        <w:rPr>
          <w:rFonts w:ascii="Arial" w:hAnsi="Arial" w:cs="Arial"/>
          <w:sz w:val="20"/>
          <w:szCs w:val="20"/>
        </w:rPr>
        <w:t>se refieran a cantidades con expectativa de ser utilizadas o vendidas en el giro normal del negocio durante un período razonable de tiempo;</w:t>
      </w:r>
      <w:r w:rsidR="006F2C57">
        <w:rPr>
          <w:rFonts w:ascii="Arial" w:hAnsi="Arial" w:cs="Arial"/>
          <w:sz w:val="20"/>
          <w:szCs w:val="20"/>
        </w:rPr>
        <w:t xml:space="preserve"> </w:t>
      </w:r>
    </w:p>
    <w:p w:rsidR="00421257" w:rsidRPr="00AE711C" w:rsidRDefault="00421257" w:rsidP="00C01B25">
      <w:pPr>
        <w:numPr>
          <w:ilvl w:val="0"/>
          <w:numId w:val="716"/>
        </w:numPr>
        <w:spacing w:after="149" w:line="256" w:lineRule="auto"/>
        <w:ind w:left="1843" w:hanging="425"/>
        <w:jc w:val="both"/>
        <w:rPr>
          <w:rFonts w:ascii="Arial" w:hAnsi="Arial" w:cs="Arial"/>
          <w:sz w:val="20"/>
          <w:szCs w:val="20"/>
        </w:rPr>
      </w:pPr>
      <w:r w:rsidRPr="00AE711C">
        <w:rPr>
          <w:rFonts w:ascii="Arial" w:hAnsi="Arial" w:cs="Arial"/>
          <w:sz w:val="20"/>
          <w:szCs w:val="20"/>
        </w:rPr>
        <w:t>fueron señalados desde el principio para tal propósito; y</w:t>
      </w:r>
      <w:r w:rsidR="006F2C57">
        <w:rPr>
          <w:rFonts w:ascii="Arial" w:hAnsi="Arial" w:cs="Arial"/>
          <w:sz w:val="20"/>
          <w:szCs w:val="20"/>
        </w:rPr>
        <w:t xml:space="preserve"> </w:t>
      </w:r>
    </w:p>
    <w:p w:rsidR="00421257" w:rsidRPr="00AE711C" w:rsidRDefault="00421257" w:rsidP="00C01B25">
      <w:pPr>
        <w:numPr>
          <w:ilvl w:val="0"/>
          <w:numId w:val="716"/>
        </w:numPr>
        <w:spacing w:after="147" w:line="264" w:lineRule="auto"/>
        <w:ind w:left="1843" w:hanging="425"/>
        <w:jc w:val="both"/>
        <w:rPr>
          <w:rFonts w:ascii="Arial" w:hAnsi="Arial" w:cs="Arial"/>
          <w:sz w:val="20"/>
          <w:szCs w:val="20"/>
        </w:rPr>
      </w:pPr>
      <w:r w:rsidRPr="00AE711C">
        <w:rPr>
          <w:rFonts w:ascii="Arial" w:hAnsi="Arial" w:cs="Arial"/>
          <w:sz w:val="20"/>
          <w:szCs w:val="20"/>
        </w:rPr>
        <w:t>se espera cancelar con la entrega de l</w:t>
      </w:r>
      <w:r w:rsidR="00FF6A88" w:rsidRPr="00AE711C">
        <w:rPr>
          <w:rFonts w:ascii="Arial" w:hAnsi="Arial" w:cs="Arial"/>
          <w:sz w:val="20"/>
          <w:szCs w:val="20"/>
        </w:rPr>
        <w:t>a</w:t>
      </w:r>
      <w:r w:rsidRPr="00AE711C">
        <w:rPr>
          <w:rFonts w:ascii="Arial" w:hAnsi="Arial" w:cs="Arial"/>
          <w:sz w:val="20"/>
          <w:szCs w:val="20"/>
        </w:rPr>
        <w:t xml:space="preserve">s </w:t>
      </w:r>
      <w:r w:rsidR="00FF6A88" w:rsidRPr="00AE711C">
        <w:rPr>
          <w:rFonts w:ascii="Arial" w:hAnsi="Arial" w:cs="Arial"/>
          <w:sz w:val="20"/>
          <w:szCs w:val="20"/>
        </w:rPr>
        <w:t>partidas no financieras</w:t>
      </w:r>
      <w:r w:rsidRPr="00AE711C">
        <w:rPr>
          <w:rFonts w:ascii="Arial" w:hAnsi="Arial" w:cs="Arial"/>
          <w:sz w:val="20"/>
          <w:szCs w:val="20"/>
        </w:rPr>
        <w:t xml:space="preserve"> correspondientes. </w:t>
      </w:r>
    </w:p>
    <w:p w:rsidR="00421257" w:rsidRPr="00AC4AEA" w:rsidRDefault="00421257" w:rsidP="00C01B25">
      <w:pPr>
        <w:numPr>
          <w:ilvl w:val="0"/>
          <w:numId w:val="715"/>
        </w:numPr>
        <w:spacing w:line="264" w:lineRule="auto"/>
        <w:ind w:hanging="459"/>
        <w:jc w:val="both"/>
        <w:rPr>
          <w:rFonts w:ascii="Arial" w:hAnsi="Arial" w:cs="Arial"/>
          <w:sz w:val="20"/>
          <w:szCs w:val="20"/>
        </w:rPr>
      </w:pPr>
      <w:r w:rsidRPr="00AE711C">
        <w:rPr>
          <w:rFonts w:ascii="Arial" w:hAnsi="Arial" w:cs="Arial"/>
          <w:sz w:val="20"/>
          <w:szCs w:val="20"/>
        </w:rPr>
        <w:t>Contratos que establecen contrapartidas de carácter contingente en una combinación de negocios para la entidad adquirente</w:t>
      </w:r>
      <w:r w:rsidRPr="00AC4AEA">
        <w:rPr>
          <w:rFonts w:ascii="Arial" w:hAnsi="Arial" w:cs="Arial"/>
          <w:sz w:val="20"/>
          <w:szCs w:val="20"/>
        </w:rPr>
        <w:t xml:space="preserve">. </w:t>
      </w:r>
    </w:p>
    <w:p w:rsidR="00187050" w:rsidRPr="00AC4AEA" w:rsidRDefault="00A56BE7" w:rsidP="00C01B25">
      <w:pPr>
        <w:numPr>
          <w:ilvl w:val="0"/>
          <w:numId w:val="694"/>
        </w:numPr>
        <w:spacing w:after="147" w:line="264" w:lineRule="auto"/>
        <w:ind w:left="993" w:hanging="567"/>
        <w:jc w:val="both"/>
        <w:rPr>
          <w:rFonts w:ascii="Arial" w:hAnsi="Arial" w:cs="Arial"/>
          <w:sz w:val="20"/>
          <w:szCs w:val="20"/>
        </w:rPr>
      </w:pPr>
      <w:r w:rsidRPr="00AC4AEA">
        <w:rPr>
          <w:rFonts w:ascii="Arial" w:hAnsi="Arial" w:cs="Arial"/>
          <w:sz w:val="20"/>
          <w:szCs w:val="20"/>
        </w:rPr>
        <w:t>Si</w:t>
      </w:r>
      <w:r w:rsidR="00187050" w:rsidRPr="00AC4AEA">
        <w:rPr>
          <w:rFonts w:ascii="Arial" w:hAnsi="Arial" w:cs="Arial"/>
          <w:sz w:val="20"/>
          <w:szCs w:val="20"/>
        </w:rPr>
        <w:t>n perjuicio de lo establecido en el inciso c) del párrafo anterior, una entidad aplicará esta sección</w:t>
      </w:r>
      <w:r w:rsidR="007C5D7A" w:rsidRPr="00AC4AEA">
        <w:rPr>
          <w:rFonts w:ascii="Arial" w:hAnsi="Arial" w:cs="Arial"/>
          <w:sz w:val="20"/>
          <w:szCs w:val="20"/>
        </w:rPr>
        <w:t xml:space="preserve"> para contabilizar</w:t>
      </w:r>
      <w:r w:rsidR="00187050" w:rsidRPr="00AC4AEA">
        <w:rPr>
          <w:rFonts w:ascii="Arial" w:hAnsi="Arial" w:cs="Arial"/>
          <w:sz w:val="20"/>
          <w:szCs w:val="20"/>
        </w:rPr>
        <w:t>:</w:t>
      </w:r>
    </w:p>
    <w:p w:rsidR="007C5D7A" w:rsidRPr="00AC4AEA" w:rsidRDefault="007C5D7A" w:rsidP="00C01B25">
      <w:pPr>
        <w:numPr>
          <w:ilvl w:val="0"/>
          <w:numId w:val="717"/>
        </w:numPr>
        <w:spacing w:line="264" w:lineRule="auto"/>
        <w:ind w:hanging="459"/>
        <w:jc w:val="both"/>
        <w:rPr>
          <w:rFonts w:ascii="Arial" w:hAnsi="Arial" w:cs="Arial"/>
          <w:sz w:val="20"/>
          <w:szCs w:val="20"/>
        </w:rPr>
      </w:pPr>
      <w:r w:rsidRPr="00AC4AEA">
        <w:rPr>
          <w:rFonts w:ascii="Arial" w:hAnsi="Arial" w:cs="Arial"/>
          <w:sz w:val="20"/>
          <w:szCs w:val="20"/>
        </w:rPr>
        <w:t>U</w:t>
      </w:r>
      <w:r w:rsidR="00187050" w:rsidRPr="00AC4AEA">
        <w:rPr>
          <w:rFonts w:ascii="Arial" w:hAnsi="Arial" w:cs="Arial"/>
          <w:sz w:val="20"/>
          <w:szCs w:val="20"/>
        </w:rPr>
        <w:t xml:space="preserve">n derivado implícito en un </w:t>
      </w:r>
      <w:r w:rsidR="00187050" w:rsidRPr="003A4B10">
        <w:rPr>
          <w:rFonts w:ascii="Arial" w:hAnsi="Arial" w:cs="Arial"/>
          <w:b/>
          <w:bCs/>
          <w:sz w:val="20"/>
          <w:szCs w:val="20"/>
        </w:rPr>
        <w:t>contrato</w:t>
      </w:r>
      <w:r w:rsidRPr="003A4B10">
        <w:rPr>
          <w:rFonts w:ascii="Arial" w:hAnsi="Arial" w:cs="Arial"/>
          <w:b/>
          <w:bCs/>
          <w:sz w:val="20"/>
          <w:szCs w:val="20"/>
        </w:rPr>
        <w:t xml:space="preserve"> </w:t>
      </w:r>
      <w:r w:rsidRPr="00AC4AEA">
        <w:rPr>
          <w:rFonts w:ascii="Arial" w:hAnsi="Arial" w:cs="Arial"/>
          <w:sz w:val="20"/>
          <w:szCs w:val="20"/>
        </w:rPr>
        <w:t xml:space="preserve">combinado que sea un </w:t>
      </w:r>
      <w:r w:rsidRPr="003A4B10">
        <w:rPr>
          <w:rFonts w:ascii="Arial" w:hAnsi="Arial" w:cs="Arial"/>
          <w:b/>
          <w:bCs/>
          <w:sz w:val="20"/>
          <w:szCs w:val="20"/>
        </w:rPr>
        <w:t>contrato</w:t>
      </w:r>
      <w:r w:rsidR="00187050" w:rsidRPr="003A4B10">
        <w:rPr>
          <w:rFonts w:ascii="Arial" w:hAnsi="Arial" w:cs="Arial"/>
          <w:b/>
          <w:bCs/>
          <w:sz w:val="20"/>
          <w:szCs w:val="20"/>
        </w:rPr>
        <w:t xml:space="preserve"> </w:t>
      </w:r>
      <w:r w:rsidR="00187050" w:rsidRPr="00AC4AEA">
        <w:rPr>
          <w:rFonts w:ascii="Arial" w:hAnsi="Arial" w:cs="Arial"/>
          <w:sz w:val="20"/>
          <w:szCs w:val="20"/>
        </w:rPr>
        <w:t>para comprar o vender una partida no financiera que tenga las características establecidas en el</w:t>
      </w:r>
      <w:r w:rsidRPr="00AC4AEA">
        <w:rPr>
          <w:rFonts w:ascii="Arial" w:hAnsi="Arial" w:cs="Arial"/>
          <w:sz w:val="20"/>
          <w:szCs w:val="20"/>
        </w:rPr>
        <w:t xml:space="preserve"> c) del párrafo anterior, en la medida que corresponda su separación.</w:t>
      </w:r>
    </w:p>
    <w:p w:rsidR="00187050" w:rsidRPr="00AC4AEA" w:rsidRDefault="005D4F75" w:rsidP="00C01B25">
      <w:pPr>
        <w:numPr>
          <w:ilvl w:val="0"/>
          <w:numId w:val="717"/>
        </w:numPr>
        <w:spacing w:line="264" w:lineRule="auto"/>
        <w:ind w:hanging="459"/>
        <w:jc w:val="both"/>
        <w:rPr>
          <w:rFonts w:ascii="Arial" w:hAnsi="Arial" w:cs="Arial"/>
          <w:sz w:val="20"/>
          <w:szCs w:val="20"/>
        </w:rPr>
      </w:pPr>
      <w:r w:rsidRPr="00AC4AEA">
        <w:rPr>
          <w:rFonts w:ascii="Arial" w:hAnsi="Arial" w:cs="Arial"/>
          <w:sz w:val="20"/>
          <w:szCs w:val="20"/>
        </w:rPr>
        <w:t>Tales contratos, cuando son designados como partidas cubiertas en una relación de cobertura.</w:t>
      </w:r>
      <w:r w:rsidR="00187050" w:rsidRPr="00AC4AEA">
        <w:rPr>
          <w:rFonts w:ascii="Arial" w:hAnsi="Arial" w:cs="Arial"/>
          <w:sz w:val="20"/>
          <w:szCs w:val="20"/>
        </w:rPr>
        <w:t xml:space="preserve"> </w:t>
      </w:r>
    </w:p>
    <w:p w:rsidR="00421257" w:rsidRPr="00AC4AEA" w:rsidRDefault="00421257" w:rsidP="00A318EA">
      <w:pPr>
        <w:spacing w:after="136" w:line="256" w:lineRule="auto"/>
        <w:ind w:left="934"/>
        <w:jc w:val="both"/>
        <w:rPr>
          <w:rFonts w:ascii="Arial" w:hAnsi="Arial" w:cs="Arial"/>
          <w:sz w:val="20"/>
          <w:szCs w:val="20"/>
        </w:rPr>
      </w:pPr>
      <w:r w:rsidRPr="00AC4AEA">
        <w:rPr>
          <w:rFonts w:ascii="Arial" w:hAnsi="Arial" w:cs="Arial"/>
          <w:sz w:val="20"/>
          <w:szCs w:val="20"/>
        </w:rPr>
        <w:t xml:space="preserve"> </w:t>
      </w:r>
    </w:p>
    <w:p w:rsidR="00421257" w:rsidRPr="00AC4AEA" w:rsidRDefault="00421257" w:rsidP="00A318EA">
      <w:pPr>
        <w:pStyle w:val="Ttulo2"/>
        <w:rPr>
          <w:rFonts w:cs="Arial"/>
        </w:rPr>
      </w:pPr>
      <w:bookmarkStart w:id="1227" w:name="_Toc139357055"/>
      <w:r w:rsidRPr="00AC4AEA">
        <w:rPr>
          <w:rFonts w:cs="Arial"/>
        </w:rPr>
        <w:t>Definiciones</w:t>
      </w:r>
      <w:bookmarkEnd w:id="1227"/>
      <w:r w:rsidRPr="00AC4AEA">
        <w:rPr>
          <w:rFonts w:cs="Arial"/>
        </w:rPr>
        <w:t xml:space="preserve"> </w:t>
      </w:r>
    </w:p>
    <w:p w:rsidR="00421257" w:rsidRPr="00AC4AEA" w:rsidRDefault="00421257" w:rsidP="00C01B25">
      <w:pPr>
        <w:numPr>
          <w:ilvl w:val="0"/>
          <w:numId w:val="694"/>
        </w:numPr>
        <w:spacing w:after="147" w:line="264" w:lineRule="auto"/>
        <w:ind w:left="993" w:hanging="567"/>
        <w:jc w:val="both"/>
        <w:rPr>
          <w:rFonts w:ascii="Arial" w:eastAsia="Times New Roman" w:hAnsi="Arial" w:cs="Arial"/>
          <w:sz w:val="20"/>
          <w:szCs w:val="20"/>
          <w:lang w:eastAsia="es-AR"/>
        </w:rPr>
      </w:pPr>
      <w:bookmarkStart w:id="1228" w:name="_Ref135593262"/>
      <w:r w:rsidRPr="00AC4AEA">
        <w:rPr>
          <w:rFonts w:ascii="Arial" w:hAnsi="Arial" w:cs="Arial"/>
          <w:sz w:val="20"/>
          <w:szCs w:val="20"/>
        </w:rPr>
        <w:t>A los fines del tratamiento de los temas abordados en esta sección, una entidad deberá considerar las siguientes definiciones.</w:t>
      </w:r>
      <w:bookmarkEnd w:id="1228"/>
      <w:r w:rsidRPr="00AC4AEA">
        <w:rPr>
          <w:rFonts w:ascii="Arial" w:hAnsi="Arial" w:cs="Arial"/>
          <w:sz w:val="20"/>
          <w:szCs w:val="20"/>
        </w:rPr>
        <w:t xml:space="preserve"> </w:t>
      </w:r>
    </w:p>
    <w:p w:rsidR="00B277BF" w:rsidRPr="00AC4AEA" w:rsidRDefault="00B277BF" w:rsidP="0018394E">
      <w:pPr>
        <w:spacing w:after="143" w:line="247" w:lineRule="auto"/>
        <w:ind w:left="1276"/>
        <w:jc w:val="both"/>
        <w:rPr>
          <w:rFonts w:ascii="Arial" w:hAnsi="Arial" w:cs="Arial"/>
          <w:sz w:val="20"/>
          <w:szCs w:val="20"/>
          <w:u w:val="single" w:color="211E1E"/>
        </w:rPr>
      </w:pPr>
      <w:r w:rsidRPr="00AC4AEA">
        <w:rPr>
          <w:rFonts w:ascii="Arial" w:hAnsi="Arial" w:cs="Arial"/>
          <w:sz w:val="20"/>
          <w:szCs w:val="20"/>
          <w:u w:val="single" w:color="211E1E"/>
        </w:rPr>
        <w:t>Definiciones generales:</w:t>
      </w:r>
    </w:p>
    <w:p w:rsidR="009B5997" w:rsidRPr="00AE711C" w:rsidRDefault="00421257" w:rsidP="00B277BF">
      <w:pPr>
        <w:spacing w:after="143" w:line="247" w:lineRule="auto"/>
        <w:ind w:left="1701"/>
        <w:jc w:val="both"/>
        <w:rPr>
          <w:rFonts w:ascii="Arial" w:hAnsi="Arial" w:cs="Arial"/>
          <w:sz w:val="20"/>
          <w:szCs w:val="20"/>
        </w:rPr>
      </w:pPr>
      <w:r w:rsidRPr="00AE711C">
        <w:rPr>
          <w:rFonts w:ascii="Arial" w:hAnsi="Arial" w:cs="Arial"/>
          <w:sz w:val="20"/>
          <w:szCs w:val="20"/>
          <w:u w:val="single" w:color="211E1E"/>
        </w:rPr>
        <w:t xml:space="preserve">Derivado </w:t>
      </w:r>
      <w:r w:rsidR="00F0220C" w:rsidRPr="00AE711C">
        <w:rPr>
          <w:rFonts w:ascii="Arial" w:hAnsi="Arial" w:cs="Arial"/>
          <w:sz w:val="20"/>
          <w:szCs w:val="20"/>
          <w:u w:val="single" w:color="211E1E"/>
        </w:rPr>
        <w:t>implícito</w:t>
      </w:r>
      <w:r w:rsidRPr="00AE711C">
        <w:rPr>
          <w:rFonts w:ascii="Arial" w:hAnsi="Arial" w:cs="Arial"/>
          <w:sz w:val="20"/>
          <w:szCs w:val="20"/>
        </w:rPr>
        <w:t xml:space="preserve">: </w:t>
      </w:r>
      <w:r w:rsidR="008915C4" w:rsidRPr="00AE711C">
        <w:rPr>
          <w:rFonts w:ascii="Arial" w:hAnsi="Arial" w:cs="Arial"/>
          <w:sz w:val="20"/>
          <w:szCs w:val="20"/>
        </w:rPr>
        <w:t>C</w:t>
      </w:r>
      <w:r w:rsidR="00227AD5" w:rsidRPr="00AE711C">
        <w:rPr>
          <w:rFonts w:ascii="Arial" w:hAnsi="Arial" w:cs="Arial"/>
          <w:sz w:val="20"/>
          <w:szCs w:val="20"/>
        </w:rPr>
        <w:t>omponente</w:t>
      </w:r>
      <w:r w:rsidRPr="00AE711C">
        <w:rPr>
          <w:rFonts w:ascii="Arial" w:hAnsi="Arial" w:cs="Arial"/>
          <w:sz w:val="20"/>
          <w:szCs w:val="20"/>
        </w:rPr>
        <w:t xml:space="preserve"> </w:t>
      </w:r>
      <w:r w:rsidR="00F0220C" w:rsidRPr="00AE711C">
        <w:rPr>
          <w:rFonts w:ascii="Arial" w:hAnsi="Arial" w:cs="Arial"/>
          <w:sz w:val="20"/>
          <w:szCs w:val="20"/>
        </w:rPr>
        <w:t xml:space="preserve">de un </w:t>
      </w:r>
      <w:r w:rsidR="00F0220C" w:rsidRPr="00AE711C">
        <w:rPr>
          <w:rFonts w:ascii="Arial" w:hAnsi="Arial" w:cs="Arial"/>
          <w:b/>
          <w:bCs/>
          <w:sz w:val="20"/>
          <w:szCs w:val="20"/>
        </w:rPr>
        <w:t>contrato</w:t>
      </w:r>
      <w:r w:rsidRPr="00AE711C">
        <w:rPr>
          <w:rFonts w:ascii="Arial" w:hAnsi="Arial" w:cs="Arial"/>
          <w:b/>
          <w:bCs/>
          <w:sz w:val="20"/>
          <w:szCs w:val="20"/>
        </w:rPr>
        <w:t xml:space="preserve"> </w:t>
      </w:r>
      <w:r w:rsidRPr="00AE711C">
        <w:rPr>
          <w:rFonts w:ascii="Arial" w:hAnsi="Arial" w:cs="Arial"/>
          <w:sz w:val="20"/>
          <w:szCs w:val="20"/>
        </w:rPr>
        <w:t xml:space="preserve">combinado, que incluye un </w:t>
      </w:r>
      <w:r w:rsidRPr="00AE711C">
        <w:rPr>
          <w:rFonts w:ascii="Arial" w:hAnsi="Arial" w:cs="Arial"/>
          <w:b/>
          <w:bCs/>
          <w:sz w:val="20"/>
          <w:szCs w:val="20"/>
        </w:rPr>
        <w:t>contrato</w:t>
      </w:r>
      <w:r w:rsidRPr="00AE711C">
        <w:rPr>
          <w:rFonts w:ascii="Arial" w:hAnsi="Arial" w:cs="Arial"/>
          <w:sz w:val="20"/>
          <w:szCs w:val="20"/>
        </w:rPr>
        <w:t xml:space="preserve"> principal </w:t>
      </w:r>
      <w:r w:rsidR="00736750" w:rsidRPr="00AE711C">
        <w:rPr>
          <w:rFonts w:ascii="Arial" w:hAnsi="Arial" w:cs="Arial"/>
          <w:sz w:val="20"/>
          <w:szCs w:val="20"/>
        </w:rPr>
        <w:t>que no es un derivado</w:t>
      </w:r>
      <w:r w:rsidRPr="00AE711C">
        <w:rPr>
          <w:rFonts w:ascii="Arial" w:hAnsi="Arial" w:cs="Arial"/>
          <w:sz w:val="20"/>
          <w:szCs w:val="20"/>
        </w:rPr>
        <w:t xml:space="preserve">, cuyo efecto es que todos o algunos de los flujos de efectivo del </w:t>
      </w:r>
      <w:r w:rsidR="0005508C" w:rsidRPr="00AE711C">
        <w:rPr>
          <w:rFonts w:ascii="Arial" w:hAnsi="Arial" w:cs="Arial"/>
          <w:b/>
          <w:bCs/>
          <w:sz w:val="20"/>
          <w:szCs w:val="20"/>
        </w:rPr>
        <w:t>contrato</w:t>
      </w:r>
      <w:r w:rsidRPr="00AE711C">
        <w:rPr>
          <w:rFonts w:ascii="Arial" w:hAnsi="Arial" w:cs="Arial"/>
          <w:sz w:val="20"/>
          <w:szCs w:val="20"/>
        </w:rPr>
        <w:t xml:space="preserve"> combinado varí</w:t>
      </w:r>
      <w:r w:rsidR="0005508C" w:rsidRPr="00AE711C">
        <w:rPr>
          <w:rFonts w:ascii="Arial" w:hAnsi="Arial" w:cs="Arial"/>
          <w:sz w:val="20"/>
          <w:szCs w:val="20"/>
        </w:rPr>
        <w:t>e</w:t>
      </w:r>
      <w:r w:rsidRPr="00AE711C">
        <w:rPr>
          <w:rFonts w:ascii="Arial" w:hAnsi="Arial" w:cs="Arial"/>
          <w:sz w:val="20"/>
          <w:szCs w:val="20"/>
        </w:rPr>
        <w:t>n en forma similar a los de un derivado considerado independientemente.</w:t>
      </w:r>
      <w:r w:rsidR="006631A4" w:rsidRPr="00AE711C">
        <w:rPr>
          <w:rFonts w:ascii="Arial" w:hAnsi="Arial" w:cs="Arial"/>
          <w:sz w:val="20"/>
          <w:szCs w:val="20"/>
        </w:rPr>
        <w:t xml:space="preserve"> </w:t>
      </w:r>
      <w:r w:rsidR="009B5997" w:rsidRPr="00AE711C">
        <w:rPr>
          <w:rFonts w:ascii="Arial" w:hAnsi="Arial" w:cs="Arial"/>
          <w:sz w:val="20"/>
          <w:szCs w:val="20"/>
        </w:rPr>
        <w:t>El siguiente es un listado no exhaustivo</w:t>
      </w:r>
      <w:r w:rsidR="0076599B" w:rsidRPr="00AE711C">
        <w:rPr>
          <w:rFonts w:ascii="Arial" w:hAnsi="Arial" w:cs="Arial"/>
          <w:sz w:val="20"/>
          <w:szCs w:val="20"/>
        </w:rPr>
        <w:t xml:space="preserve"> de </w:t>
      </w:r>
      <w:r w:rsidR="009B5997" w:rsidRPr="00AE711C">
        <w:rPr>
          <w:rFonts w:ascii="Arial" w:hAnsi="Arial" w:cs="Arial"/>
          <w:sz w:val="20"/>
          <w:szCs w:val="20"/>
        </w:rPr>
        <w:t>e</w:t>
      </w:r>
      <w:r w:rsidR="006631A4" w:rsidRPr="00AE711C">
        <w:rPr>
          <w:rFonts w:ascii="Arial" w:hAnsi="Arial" w:cs="Arial"/>
          <w:sz w:val="20"/>
          <w:szCs w:val="20"/>
        </w:rPr>
        <w:t xml:space="preserve">jemplos de </w:t>
      </w:r>
      <w:r w:rsidR="003E2098" w:rsidRPr="00AE711C">
        <w:rPr>
          <w:rFonts w:ascii="Arial" w:hAnsi="Arial" w:cs="Arial"/>
          <w:sz w:val="20"/>
          <w:szCs w:val="20"/>
        </w:rPr>
        <w:t>contratos combinados que incluyen un derivado implícito</w:t>
      </w:r>
      <w:r w:rsidR="009B5997" w:rsidRPr="00AE711C">
        <w:rPr>
          <w:rFonts w:ascii="Arial" w:hAnsi="Arial" w:cs="Arial"/>
          <w:sz w:val="20"/>
          <w:szCs w:val="20"/>
        </w:rPr>
        <w:t>:</w:t>
      </w:r>
    </w:p>
    <w:p w:rsidR="00B277BF" w:rsidRPr="00AE711C" w:rsidRDefault="009B5997" w:rsidP="00C01B25">
      <w:pPr>
        <w:pStyle w:val="Prrafodelista"/>
        <w:numPr>
          <w:ilvl w:val="0"/>
          <w:numId w:val="636"/>
        </w:numPr>
        <w:spacing w:after="143" w:line="247" w:lineRule="auto"/>
        <w:ind w:left="2127" w:hanging="426"/>
        <w:jc w:val="both"/>
        <w:rPr>
          <w:rFonts w:ascii="Arial" w:hAnsi="Arial" w:cs="Arial"/>
          <w:sz w:val="20"/>
          <w:szCs w:val="20"/>
        </w:rPr>
      </w:pPr>
      <w:r w:rsidRPr="00AE711C">
        <w:rPr>
          <w:rFonts w:ascii="Arial" w:hAnsi="Arial" w:cs="Arial"/>
          <w:sz w:val="20"/>
          <w:szCs w:val="20"/>
        </w:rPr>
        <w:t xml:space="preserve">un </w:t>
      </w:r>
      <w:r w:rsidR="00C85C3D" w:rsidRPr="00AE711C">
        <w:rPr>
          <w:rFonts w:ascii="Arial" w:hAnsi="Arial" w:cs="Arial"/>
          <w:sz w:val="20"/>
          <w:szCs w:val="20"/>
        </w:rPr>
        <w:t xml:space="preserve">instrumento de deuda que paga </w:t>
      </w:r>
      <w:r w:rsidR="00635413" w:rsidRPr="00AE711C">
        <w:rPr>
          <w:rFonts w:ascii="Arial" w:hAnsi="Arial" w:cs="Arial"/>
          <w:sz w:val="20"/>
          <w:szCs w:val="20"/>
        </w:rPr>
        <w:t>un rendimiento basado en una tasa de interés de referencia</w:t>
      </w:r>
      <w:r w:rsidRPr="00AE711C">
        <w:rPr>
          <w:rFonts w:ascii="Arial" w:hAnsi="Arial" w:cs="Arial"/>
          <w:sz w:val="20"/>
          <w:szCs w:val="20"/>
        </w:rPr>
        <w:t xml:space="preserve"> </w:t>
      </w:r>
      <w:r w:rsidR="00D91EB6" w:rsidRPr="00AE711C">
        <w:rPr>
          <w:rFonts w:ascii="Arial" w:hAnsi="Arial" w:cs="Arial"/>
          <w:sz w:val="20"/>
          <w:szCs w:val="20"/>
        </w:rPr>
        <w:t xml:space="preserve">más los cambios en </w:t>
      </w:r>
      <w:r w:rsidRPr="00AE711C">
        <w:rPr>
          <w:rFonts w:ascii="Arial" w:hAnsi="Arial" w:cs="Arial"/>
          <w:sz w:val="20"/>
          <w:szCs w:val="20"/>
        </w:rPr>
        <w:t xml:space="preserve">el precio de </w:t>
      </w:r>
      <w:r w:rsidR="00D91EB6" w:rsidRPr="00AE711C">
        <w:rPr>
          <w:rFonts w:ascii="Arial" w:hAnsi="Arial" w:cs="Arial"/>
          <w:sz w:val="20"/>
          <w:szCs w:val="20"/>
        </w:rPr>
        <w:t>otro</w:t>
      </w:r>
      <w:r w:rsidRPr="00AE711C">
        <w:rPr>
          <w:rFonts w:ascii="Arial" w:hAnsi="Arial" w:cs="Arial"/>
          <w:sz w:val="20"/>
          <w:szCs w:val="20"/>
        </w:rPr>
        <w:t xml:space="preserve"> </w:t>
      </w:r>
      <w:r w:rsidRPr="00AE711C">
        <w:rPr>
          <w:rFonts w:ascii="Arial" w:hAnsi="Arial" w:cs="Arial"/>
          <w:b/>
          <w:bCs/>
          <w:sz w:val="20"/>
          <w:szCs w:val="20"/>
        </w:rPr>
        <w:t>instrumento financiero</w:t>
      </w:r>
      <w:r w:rsidR="00D91EB6" w:rsidRPr="00AE711C">
        <w:rPr>
          <w:rFonts w:ascii="Arial" w:hAnsi="Arial" w:cs="Arial"/>
          <w:sz w:val="20"/>
          <w:szCs w:val="20"/>
        </w:rPr>
        <w:t>;</w:t>
      </w:r>
      <w:r w:rsidRPr="00AE711C">
        <w:rPr>
          <w:rFonts w:ascii="Arial" w:hAnsi="Arial" w:cs="Arial"/>
          <w:sz w:val="20"/>
          <w:szCs w:val="20"/>
        </w:rPr>
        <w:t xml:space="preserve"> </w:t>
      </w:r>
    </w:p>
    <w:p w:rsidR="00B277BF" w:rsidRPr="00AE711C" w:rsidRDefault="00D91EB6" w:rsidP="00C01B25">
      <w:pPr>
        <w:pStyle w:val="Prrafodelista"/>
        <w:numPr>
          <w:ilvl w:val="0"/>
          <w:numId w:val="636"/>
        </w:numPr>
        <w:spacing w:after="143" w:line="247" w:lineRule="auto"/>
        <w:ind w:left="2127" w:hanging="426"/>
        <w:jc w:val="both"/>
        <w:rPr>
          <w:rFonts w:ascii="Arial" w:hAnsi="Arial" w:cs="Arial"/>
          <w:sz w:val="20"/>
          <w:szCs w:val="20"/>
        </w:rPr>
      </w:pPr>
      <w:r w:rsidRPr="00AE711C">
        <w:rPr>
          <w:rFonts w:ascii="Arial" w:hAnsi="Arial" w:cs="Arial"/>
          <w:sz w:val="20"/>
          <w:szCs w:val="20"/>
        </w:rPr>
        <w:t xml:space="preserve">un </w:t>
      </w:r>
      <w:r w:rsidRPr="00AE711C">
        <w:rPr>
          <w:rFonts w:ascii="Arial" w:hAnsi="Arial" w:cs="Arial"/>
          <w:b/>
          <w:bCs/>
          <w:sz w:val="20"/>
          <w:szCs w:val="20"/>
        </w:rPr>
        <w:t xml:space="preserve">contrato </w:t>
      </w:r>
      <w:r w:rsidRPr="00AE711C">
        <w:rPr>
          <w:rFonts w:ascii="Arial" w:hAnsi="Arial" w:cs="Arial"/>
          <w:sz w:val="20"/>
          <w:szCs w:val="20"/>
        </w:rPr>
        <w:t xml:space="preserve">para arrendar </w:t>
      </w:r>
      <w:r w:rsidR="00333486" w:rsidRPr="00AE711C">
        <w:rPr>
          <w:rFonts w:ascii="Arial" w:hAnsi="Arial" w:cs="Arial"/>
          <w:sz w:val="20"/>
          <w:szCs w:val="20"/>
        </w:rPr>
        <w:t>maquinaria agrícola cuyos pagos se basan en el precio</w:t>
      </w:r>
      <w:r w:rsidR="009B5997" w:rsidRPr="00AE711C">
        <w:rPr>
          <w:rFonts w:ascii="Arial" w:hAnsi="Arial" w:cs="Arial"/>
          <w:sz w:val="20"/>
          <w:szCs w:val="20"/>
        </w:rPr>
        <w:t xml:space="preserve"> de una materia prima cotizada</w:t>
      </w:r>
      <w:r w:rsidR="00333486" w:rsidRPr="00AE711C">
        <w:rPr>
          <w:rFonts w:ascii="Arial" w:hAnsi="Arial" w:cs="Arial"/>
          <w:sz w:val="20"/>
          <w:szCs w:val="20"/>
        </w:rPr>
        <w:t>;</w:t>
      </w:r>
      <w:r w:rsidR="009B5997" w:rsidRPr="00AE711C">
        <w:rPr>
          <w:rFonts w:ascii="Arial" w:hAnsi="Arial" w:cs="Arial"/>
          <w:sz w:val="20"/>
          <w:szCs w:val="20"/>
        </w:rPr>
        <w:t xml:space="preserve"> </w:t>
      </w:r>
    </w:p>
    <w:p w:rsidR="00FA55DD" w:rsidRPr="00AE711C" w:rsidRDefault="00333486" w:rsidP="00C01B25">
      <w:pPr>
        <w:pStyle w:val="Prrafodelista"/>
        <w:numPr>
          <w:ilvl w:val="0"/>
          <w:numId w:val="636"/>
        </w:numPr>
        <w:spacing w:after="143" w:line="247" w:lineRule="auto"/>
        <w:ind w:left="2127" w:hanging="426"/>
        <w:jc w:val="both"/>
        <w:rPr>
          <w:rFonts w:ascii="Arial" w:hAnsi="Arial" w:cs="Arial"/>
          <w:sz w:val="20"/>
          <w:szCs w:val="20"/>
        </w:rPr>
      </w:pPr>
      <w:r w:rsidRPr="00AE711C">
        <w:rPr>
          <w:rFonts w:ascii="Arial" w:hAnsi="Arial" w:cs="Arial"/>
          <w:sz w:val="20"/>
          <w:szCs w:val="20"/>
        </w:rPr>
        <w:lastRenderedPageBreak/>
        <w:t xml:space="preserve">un </w:t>
      </w:r>
      <w:r w:rsidRPr="00AE711C">
        <w:rPr>
          <w:rFonts w:ascii="Arial" w:hAnsi="Arial" w:cs="Arial"/>
          <w:b/>
          <w:bCs/>
          <w:sz w:val="20"/>
          <w:szCs w:val="20"/>
        </w:rPr>
        <w:t xml:space="preserve">contrato </w:t>
      </w:r>
      <w:r w:rsidR="0046363E" w:rsidRPr="00AE711C">
        <w:rPr>
          <w:rFonts w:ascii="Arial" w:hAnsi="Arial" w:cs="Arial"/>
          <w:sz w:val="20"/>
          <w:szCs w:val="20"/>
        </w:rPr>
        <w:t xml:space="preserve">para prestar un servicio en el país, cuyo precio se establece en una </w:t>
      </w:r>
      <w:r w:rsidR="0046363E" w:rsidRPr="00AE711C">
        <w:rPr>
          <w:rFonts w:ascii="Arial" w:hAnsi="Arial" w:cs="Arial"/>
          <w:b/>
          <w:bCs/>
          <w:sz w:val="20"/>
          <w:szCs w:val="20"/>
        </w:rPr>
        <w:t>moneda extranjera</w:t>
      </w:r>
      <w:r w:rsidR="0046363E" w:rsidRPr="00AE711C">
        <w:rPr>
          <w:rFonts w:ascii="Arial" w:hAnsi="Arial" w:cs="Arial"/>
          <w:sz w:val="20"/>
          <w:szCs w:val="20"/>
        </w:rPr>
        <w:t>.</w:t>
      </w:r>
      <w:r w:rsidR="003E2098" w:rsidRPr="00AE711C">
        <w:rPr>
          <w:rFonts w:ascii="Arial" w:hAnsi="Arial" w:cs="Arial"/>
          <w:sz w:val="20"/>
          <w:szCs w:val="20"/>
        </w:rPr>
        <w:t xml:space="preserve"> </w:t>
      </w:r>
    </w:p>
    <w:p w:rsidR="0018394E" w:rsidRPr="00AE711C" w:rsidRDefault="0018394E" w:rsidP="0018394E">
      <w:pPr>
        <w:spacing w:after="143" w:line="247" w:lineRule="auto"/>
        <w:ind w:left="1701"/>
        <w:jc w:val="both"/>
        <w:rPr>
          <w:rFonts w:ascii="Arial" w:hAnsi="Arial" w:cs="Arial"/>
          <w:sz w:val="20"/>
          <w:szCs w:val="20"/>
        </w:rPr>
      </w:pPr>
      <w:r w:rsidRPr="00AE711C">
        <w:rPr>
          <w:rFonts w:ascii="Arial" w:hAnsi="Arial" w:cs="Arial"/>
          <w:sz w:val="20"/>
          <w:szCs w:val="20"/>
          <w:u w:val="single" w:color="211E1E"/>
        </w:rPr>
        <w:t>Instrumento derivado:</w:t>
      </w:r>
      <w:r w:rsidRPr="00AE711C">
        <w:rPr>
          <w:rFonts w:ascii="Arial" w:hAnsi="Arial" w:cs="Arial"/>
          <w:sz w:val="20"/>
          <w:szCs w:val="20"/>
        </w:rPr>
        <w:t xml:space="preserve"> </w:t>
      </w:r>
      <w:r w:rsidR="008915C4" w:rsidRPr="00AE711C">
        <w:rPr>
          <w:rFonts w:ascii="Arial" w:hAnsi="Arial" w:cs="Arial"/>
          <w:b/>
          <w:bCs/>
          <w:sz w:val="20"/>
          <w:szCs w:val="20"/>
        </w:rPr>
        <w:t>C</w:t>
      </w:r>
      <w:r w:rsidRPr="00AE711C">
        <w:rPr>
          <w:rFonts w:ascii="Arial" w:hAnsi="Arial" w:cs="Arial"/>
          <w:b/>
          <w:bCs/>
          <w:sz w:val="20"/>
          <w:szCs w:val="20"/>
        </w:rPr>
        <w:t xml:space="preserve">ontrato </w:t>
      </w:r>
      <w:r w:rsidRPr="00AE711C">
        <w:rPr>
          <w:rFonts w:ascii="Arial" w:hAnsi="Arial" w:cs="Arial"/>
          <w:sz w:val="20"/>
          <w:szCs w:val="20"/>
        </w:rPr>
        <w:t>que tiene las tres características siguientes:</w:t>
      </w:r>
    </w:p>
    <w:p w:rsidR="0018394E" w:rsidRPr="00AE711C" w:rsidRDefault="0018394E" w:rsidP="00C01B25">
      <w:pPr>
        <w:pStyle w:val="Prrafodelista"/>
        <w:numPr>
          <w:ilvl w:val="0"/>
          <w:numId w:val="635"/>
        </w:numPr>
        <w:spacing w:after="143" w:line="247" w:lineRule="auto"/>
        <w:ind w:left="2127" w:hanging="426"/>
        <w:jc w:val="both"/>
        <w:rPr>
          <w:rFonts w:ascii="Arial" w:hAnsi="Arial" w:cs="Arial"/>
          <w:sz w:val="20"/>
          <w:szCs w:val="20"/>
        </w:rPr>
      </w:pPr>
      <w:r w:rsidRPr="00AE711C">
        <w:rPr>
          <w:rFonts w:ascii="Arial" w:hAnsi="Arial" w:cs="Arial"/>
          <w:sz w:val="20"/>
          <w:szCs w:val="20"/>
        </w:rPr>
        <w:t xml:space="preserve">Su valor cambia en respuesta a los cambios en una variable (por ejemplo, una tasa de interés especificada; el precio de un </w:t>
      </w:r>
      <w:r w:rsidRPr="00AE711C">
        <w:rPr>
          <w:rFonts w:ascii="Arial" w:hAnsi="Arial" w:cs="Arial"/>
          <w:b/>
          <w:bCs/>
          <w:sz w:val="20"/>
          <w:szCs w:val="20"/>
        </w:rPr>
        <w:t>instrumento financiero</w:t>
      </w:r>
      <w:r w:rsidRPr="00AE711C">
        <w:rPr>
          <w:rFonts w:ascii="Arial" w:hAnsi="Arial" w:cs="Arial"/>
          <w:sz w:val="20"/>
          <w:szCs w:val="20"/>
        </w:rPr>
        <w:t xml:space="preserve">; el precio de una materia prima cotizada; una tasa de cambio de la </w:t>
      </w:r>
      <w:r w:rsidRPr="00AE711C">
        <w:rPr>
          <w:rFonts w:ascii="Arial" w:hAnsi="Arial" w:cs="Arial"/>
          <w:b/>
          <w:bCs/>
          <w:sz w:val="20"/>
          <w:szCs w:val="20"/>
        </w:rPr>
        <w:t>moneda extranjera</w:t>
      </w:r>
      <w:r w:rsidRPr="00AE711C">
        <w:rPr>
          <w:rFonts w:ascii="Arial" w:hAnsi="Arial" w:cs="Arial"/>
          <w:sz w:val="20"/>
          <w:szCs w:val="20"/>
        </w:rPr>
        <w:t>; un índice de precios o de tasas de interés; una calificación o índice de carácter crediticio)</w:t>
      </w:r>
      <w:r w:rsidR="008915C4" w:rsidRPr="00AE711C">
        <w:rPr>
          <w:rFonts w:ascii="Arial" w:hAnsi="Arial" w:cs="Arial"/>
          <w:sz w:val="20"/>
          <w:szCs w:val="20"/>
        </w:rPr>
        <w:t>. Si esta variable</w:t>
      </w:r>
      <w:r w:rsidRPr="00AE711C">
        <w:rPr>
          <w:rFonts w:ascii="Arial" w:hAnsi="Arial" w:cs="Arial"/>
          <w:sz w:val="20"/>
          <w:szCs w:val="20"/>
        </w:rPr>
        <w:t xml:space="preserve"> </w:t>
      </w:r>
      <w:r w:rsidR="008915C4" w:rsidRPr="00AE711C">
        <w:rPr>
          <w:rFonts w:ascii="Arial" w:hAnsi="Arial" w:cs="Arial"/>
          <w:sz w:val="20"/>
          <w:szCs w:val="20"/>
        </w:rPr>
        <w:t>no fuera</w:t>
      </w:r>
      <w:r w:rsidRPr="00AE711C">
        <w:rPr>
          <w:rFonts w:ascii="Arial" w:hAnsi="Arial" w:cs="Arial"/>
          <w:sz w:val="20"/>
          <w:szCs w:val="20"/>
        </w:rPr>
        <w:t xml:space="preserve"> financiera no </w:t>
      </w:r>
      <w:r w:rsidR="008915C4" w:rsidRPr="00AE711C">
        <w:rPr>
          <w:rFonts w:ascii="Arial" w:hAnsi="Arial" w:cs="Arial"/>
          <w:sz w:val="20"/>
          <w:szCs w:val="20"/>
        </w:rPr>
        <w:t>debe ser</w:t>
      </w:r>
      <w:r w:rsidRPr="00AE711C">
        <w:rPr>
          <w:rFonts w:ascii="Arial" w:hAnsi="Arial" w:cs="Arial"/>
          <w:sz w:val="20"/>
          <w:szCs w:val="20"/>
        </w:rPr>
        <w:t xml:space="preserve"> específica para una de las partes del </w:t>
      </w:r>
      <w:r w:rsidRPr="00AE711C">
        <w:rPr>
          <w:rFonts w:ascii="Arial" w:hAnsi="Arial" w:cs="Arial"/>
          <w:b/>
          <w:bCs/>
          <w:sz w:val="20"/>
          <w:szCs w:val="20"/>
        </w:rPr>
        <w:t xml:space="preserve">contrato </w:t>
      </w:r>
      <w:r w:rsidRPr="00AE711C">
        <w:rPr>
          <w:rFonts w:ascii="Arial" w:hAnsi="Arial" w:cs="Arial"/>
          <w:sz w:val="20"/>
          <w:szCs w:val="20"/>
        </w:rPr>
        <w:t>(se denomina “subyacente” a esta variable).</w:t>
      </w:r>
    </w:p>
    <w:p w:rsidR="0018394E" w:rsidRPr="00AE711C" w:rsidRDefault="0018394E" w:rsidP="00C01B25">
      <w:pPr>
        <w:pStyle w:val="Prrafodelista"/>
        <w:numPr>
          <w:ilvl w:val="0"/>
          <w:numId w:val="635"/>
        </w:numPr>
        <w:spacing w:after="143" w:line="247" w:lineRule="auto"/>
        <w:ind w:left="2127" w:hanging="426"/>
        <w:jc w:val="both"/>
        <w:rPr>
          <w:rFonts w:ascii="Arial" w:hAnsi="Arial" w:cs="Arial"/>
          <w:sz w:val="20"/>
          <w:szCs w:val="20"/>
        </w:rPr>
      </w:pPr>
      <w:r w:rsidRPr="00AE711C">
        <w:rPr>
          <w:rFonts w:ascii="Arial" w:hAnsi="Arial" w:cs="Arial"/>
          <w:sz w:val="20"/>
          <w:szCs w:val="20"/>
        </w:rPr>
        <w:t>No requiere una inversión inicial neta o solo obliga a realizar una inversión inferior a la que se requeriría para otros tipos de contratos, en los que se podría esperar una respuesta similar ante cambios en las condiciones de mercado.</w:t>
      </w:r>
    </w:p>
    <w:p w:rsidR="0018394E" w:rsidRPr="00AE711C" w:rsidRDefault="0018394E" w:rsidP="00C01B25">
      <w:pPr>
        <w:pStyle w:val="Prrafodelista"/>
        <w:numPr>
          <w:ilvl w:val="0"/>
          <w:numId w:val="635"/>
        </w:numPr>
        <w:spacing w:after="143" w:line="247" w:lineRule="auto"/>
        <w:ind w:left="2127" w:hanging="426"/>
        <w:jc w:val="both"/>
        <w:rPr>
          <w:rFonts w:ascii="Arial" w:hAnsi="Arial" w:cs="Arial"/>
          <w:sz w:val="20"/>
          <w:szCs w:val="20"/>
        </w:rPr>
      </w:pPr>
      <w:r w:rsidRPr="00AE711C">
        <w:rPr>
          <w:rFonts w:ascii="Arial" w:hAnsi="Arial" w:cs="Arial"/>
          <w:sz w:val="20"/>
          <w:szCs w:val="20"/>
        </w:rPr>
        <w:t>Se liquidará en una fecha futura.</w:t>
      </w:r>
    </w:p>
    <w:p w:rsidR="00FA55DD" w:rsidRPr="00AC4AEA" w:rsidRDefault="00FA55DD" w:rsidP="00FA55DD">
      <w:pPr>
        <w:pStyle w:val="Prrafodelista"/>
        <w:ind w:left="1694"/>
        <w:jc w:val="both"/>
        <w:rPr>
          <w:rFonts w:ascii="Arial" w:hAnsi="Arial" w:cs="Arial"/>
          <w:sz w:val="20"/>
          <w:szCs w:val="20"/>
          <w:u w:val="single" w:color="000000"/>
        </w:rPr>
      </w:pPr>
    </w:p>
    <w:p w:rsidR="00FA55DD" w:rsidRPr="00AC4AEA" w:rsidRDefault="00FA55DD" w:rsidP="00FA55DD">
      <w:pPr>
        <w:pStyle w:val="Prrafodelista"/>
        <w:ind w:left="1694"/>
        <w:jc w:val="both"/>
        <w:rPr>
          <w:rFonts w:ascii="Arial" w:hAnsi="Arial" w:cs="Arial"/>
          <w:sz w:val="20"/>
          <w:szCs w:val="20"/>
        </w:rPr>
      </w:pPr>
      <w:r w:rsidRPr="00AC4AEA">
        <w:rPr>
          <w:rFonts w:ascii="Arial" w:hAnsi="Arial" w:cs="Arial"/>
          <w:sz w:val="20"/>
          <w:szCs w:val="20"/>
          <w:u w:val="single" w:color="000000"/>
        </w:rPr>
        <w:t>Variable subyacente</w:t>
      </w:r>
      <w:r w:rsidRPr="00AC4AEA">
        <w:rPr>
          <w:rFonts w:ascii="Arial" w:hAnsi="Arial" w:cs="Arial"/>
          <w:sz w:val="20"/>
          <w:szCs w:val="20"/>
        </w:rPr>
        <w:t xml:space="preserve">: </w:t>
      </w:r>
      <w:r w:rsidR="008915C4">
        <w:rPr>
          <w:rFonts w:ascii="Arial" w:hAnsi="Arial" w:cs="Arial"/>
          <w:sz w:val="20"/>
          <w:szCs w:val="20"/>
        </w:rPr>
        <w:t>T</w:t>
      </w:r>
      <w:r w:rsidRPr="00AC4AEA">
        <w:rPr>
          <w:rFonts w:ascii="Arial" w:hAnsi="Arial" w:cs="Arial"/>
          <w:sz w:val="20"/>
          <w:szCs w:val="20"/>
        </w:rPr>
        <w:t xml:space="preserve">asa de interés, precio de una materia prima cotizada, </w:t>
      </w:r>
      <w:r w:rsidR="00AE711C">
        <w:rPr>
          <w:rFonts w:ascii="Arial" w:hAnsi="Arial" w:cs="Arial"/>
          <w:sz w:val="20"/>
          <w:szCs w:val="20"/>
        </w:rPr>
        <w:t>tipo</w:t>
      </w:r>
      <w:r w:rsidRPr="00AC4AEA">
        <w:rPr>
          <w:rFonts w:ascii="Arial" w:hAnsi="Arial" w:cs="Arial"/>
          <w:sz w:val="20"/>
          <w:szCs w:val="20"/>
        </w:rPr>
        <w:t xml:space="preserve"> de cambio de una </w:t>
      </w:r>
      <w:r w:rsidRPr="002B0F58">
        <w:rPr>
          <w:rFonts w:ascii="Arial" w:hAnsi="Arial" w:cs="Arial"/>
          <w:b/>
          <w:bCs/>
          <w:sz w:val="20"/>
          <w:szCs w:val="20"/>
        </w:rPr>
        <w:t>moneda extranjera</w:t>
      </w:r>
      <w:r w:rsidRPr="00AC4AEA">
        <w:rPr>
          <w:rFonts w:ascii="Arial" w:hAnsi="Arial" w:cs="Arial"/>
          <w:sz w:val="20"/>
          <w:szCs w:val="20"/>
        </w:rPr>
        <w:t xml:space="preserve">, índice de precios, calificación o </w:t>
      </w:r>
      <w:r w:rsidRPr="00E3371D">
        <w:rPr>
          <w:rFonts w:ascii="Arial" w:hAnsi="Arial" w:cs="Arial"/>
          <w:sz w:val="20"/>
          <w:szCs w:val="20"/>
        </w:rPr>
        <w:t xml:space="preserve">índice de carácter crediticio o cualquier otra variable que, en el caso de no ser financiera, no </w:t>
      </w:r>
      <w:r w:rsidR="008915C4" w:rsidRPr="00E3371D">
        <w:rPr>
          <w:rFonts w:ascii="Arial" w:hAnsi="Arial" w:cs="Arial"/>
          <w:sz w:val="20"/>
          <w:szCs w:val="20"/>
        </w:rPr>
        <w:t>debe ser</w:t>
      </w:r>
      <w:r w:rsidRPr="00E3371D">
        <w:rPr>
          <w:rFonts w:ascii="Arial" w:hAnsi="Arial" w:cs="Arial"/>
          <w:sz w:val="20"/>
          <w:szCs w:val="20"/>
        </w:rPr>
        <w:t xml:space="preserve"> específica para una de las partes del contrato.</w:t>
      </w:r>
      <w:r w:rsidRPr="00AC4AEA">
        <w:rPr>
          <w:rFonts w:ascii="Arial" w:hAnsi="Arial" w:cs="Arial"/>
          <w:sz w:val="20"/>
          <w:szCs w:val="20"/>
        </w:rPr>
        <w:t xml:space="preserve"> </w:t>
      </w:r>
    </w:p>
    <w:p w:rsidR="00B277BF" w:rsidRPr="00DD1431" w:rsidRDefault="00B277BF" w:rsidP="001C660C">
      <w:pPr>
        <w:spacing w:after="143" w:line="247" w:lineRule="auto"/>
        <w:ind w:left="1276"/>
        <w:jc w:val="both"/>
        <w:rPr>
          <w:rFonts w:ascii="Arial" w:hAnsi="Arial" w:cs="Arial"/>
          <w:sz w:val="20"/>
          <w:szCs w:val="20"/>
          <w:u w:val="single" w:color="211E1E"/>
        </w:rPr>
      </w:pPr>
      <w:r w:rsidRPr="00AC4AEA">
        <w:rPr>
          <w:rFonts w:ascii="Arial" w:hAnsi="Arial" w:cs="Arial"/>
          <w:sz w:val="20"/>
          <w:szCs w:val="20"/>
          <w:u w:val="single" w:color="211E1E"/>
        </w:rPr>
        <w:t xml:space="preserve">Definiciones relacionadas con el uso </w:t>
      </w:r>
      <w:r w:rsidRPr="00DD1431">
        <w:rPr>
          <w:rFonts w:ascii="Arial" w:hAnsi="Arial" w:cs="Arial"/>
          <w:sz w:val="20"/>
          <w:szCs w:val="20"/>
          <w:u w:val="single" w:color="211E1E"/>
        </w:rPr>
        <w:t>de contabilidad de coberturas:</w:t>
      </w:r>
    </w:p>
    <w:p w:rsidR="00B277BF" w:rsidRPr="00DD1431" w:rsidRDefault="00B277BF" w:rsidP="00B277BF">
      <w:pPr>
        <w:spacing w:after="148"/>
        <w:ind w:left="1701"/>
        <w:jc w:val="both"/>
        <w:rPr>
          <w:rFonts w:ascii="Arial" w:hAnsi="Arial" w:cs="Arial"/>
          <w:sz w:val="20"/>
          <w:szCs w:val="20"/>
        </w:rPr>
      </w:pPr>
      <w:r w:rsidRPr="00DD1431">
        <w:rPr>
          <w:rFonts w:ascii="Arial" w:hAnsi="Arial" w:cs="Arial"/>
          <w:sz w:val="20"/>
          <w:szCs w:val="20"/>
          <w:u w:val="single" w:color="211E1E"/>
        </w:rPr>
        <w:t>Compromisos en firme no reconocidos contablemente</w:t>
      </w:r>
      <w:r w:rsidRPr="00DD1431">
        <w:rPr>
          <w:rFonts w:ascii="Arial" w:hAnsi="Arial" w:cs="Arial"/>
          <w:sz w:val="20"/>
          <w:szCs w:val="20"/>
        </w:rPr>
        <w:t xml:space="preserve">: </w:t>
      </w:r>
      <w:r w:rsidR="008915C4" w:rsidRPr="00DD1431">
        <w:rPr>
          <w:rFonts w:ascii="Arial" w:hAnsi="Arial" w:cs="Arial"/>
          <w:sz w:val="20"/>
          <w:szCs w:val="20"/>
        </w:rPr>
        <w:t>A</w:t>
      </w:r>
      <w:r w:rsidRPr="00DD1431">
        <w:rPr>
          <w:rFonts w:ascii="Arial" w:hAnsi="Arial" w:cs="Arial"/>
          <w:sz w:val="20"/>
          <w:szCs w:val="20"/>
        </w:rPr>
        <w:t>cuerdo irrevocable para intercambiar una cantidad especificada de recurso a un precio determinado, en una fecha o fechas futuras prefijadas.</w:t>
      </w:r>
      <w:r w:rsidR="006F2C57">
        <w:rPr>
          <w:rFonts w:ascii="Arial" w:hAnsi="Arial" w:cs="Arial"/>
          <w:sz w:val="20"/>
          <w:szCs w:val="20"/>
        </w:rPr>
        <w:t xml:space="preserve"> </w:t>
      </w:r>
    </w:p>
    <w:p w:rsidR="00421257" w:rsidRPr="00AC4AEA" w:rsidRDefault="00421257" w:rsidP="00B277BF">
      <w:pPr>
        <w:spacing w:after="143" w:line="247" w:lineRule="auto"/>
        <w:ind w:left="1701"/>
        <w:jc w:val="both"/>
        <w:rPr>
          <w:rFonts w:ascii="Arial" w:hAnsi="Arial" w:cs="Arial"/>
          <w:sz w:val="20"/>
          <w:szCs w:val="20"/>
        </w:rPr>
      </w:pPr>
      <w:r w:rsidRPr="00DD1431">
        <w:rPr>
          <w:rFonts w:ascii="Arial" w:hAnsi="Arial" w:cs="Arial"/>
          <w:sz w:val="20"/>
          <w:szCs w:val="20"/>
          <w:u w:val="single" w:color="211E1E"/>
        </w:rPr>
        <w:t>Eficacia de la cobertura</w:t>
      </w:r>
      <w:r w:rsidRPr="00DD1431">
        <w:rPr>
          <w:rFonts w:ascii="Arial" w:hAnsi="Arial" w:cs="Arial"/>
          <w:sz w:val="20"/>
          <w:szCs w:val="20"/>
        </w:rPr>
        <w:t xml:space="preserve">: </w:t>
      </w:r>
      <w:r w:rsidR="008915C4" w:rsidRPr="00DD1431">
        <w:rPr>
          <w:rFonts w:ascii="Arial" w:hAnsi="Arial" w:cs="Arial"/>
          <w:sz w:val="20"/>
          <w:szCs w:val="20"/>
        </w:rPr>
        <w:t>G</w:t>
      </w:r>
      <w:r w:rsidRPr="00DD1431">
        <w:rPr>
          <w:rFonts w:ascii="Arial" w:hAnsi="Arial" w:cs="Arial"/>
          <w:sz w:val="20"/>
          <w:szCs w:val="20"/>
        </w:rPr>
        <w:t xml:space="preserve">rado en que los cambios en el </w:t>
      </w:r>
      <w:r w:rsidRPr="00DD1431">
        <w:rPr>
          <w:rFonts w:ascii="Arial" w:hAnsi="Arial" w:cs="Arial"/>
          <w:b/>
          <w:bCs/>
          <w:sz w:val="20"/>
          <w:szCs w:val="20"/>
        </w:rPr>
        <w:t>valor razonable</w:t>
      </w:r>
      <w:r w:rsidRPr="00DD1431">
        <w:rPr>
          <w:rFonts w:ascii="Arial" w:hAnsi="Arial" w:cs="Arial"/>
          <w:sz w:val="20"/>
          <w:szCs w:val="20"/>
        </w:rPr>
        <w:t xml:space="preserve"> o en los flujos de efectivo de la partida cubierta, directamente atribuibles al riesgo cubierto, se compens</w:t>
      </w:r>
      <w:r w:rsidR="008915C4" w:rsidRPr="00DD1431">
        <w:rPr>
          <w:rFonts w:ascii="Arial" w:hAnsi="Arial" w:cs="Arial"/>
          <w:sz w:val="20"/>
          <w:szCs w:val="20"/>
        </w:rPr>
        <w:t>a</w:t>
      </w:r>
      <w:r w:rsidRPr="00DD1431">
        <w:rPr>
          <w:rFonts w:ascii="Arial" w:hAnsi="Arial" w:cs="Arial"/>
          <w:sz w:val="20"/>
          <w:szCs w:val="20"/>
        </w:rPr>
        <w:t xml:space="preserve">n con los cambios en el </w:t>
      </w:r>
      <w:r w:rsidRPr="00DD1431">
        <w:rPr>
          <w:rFonts w:ascii="Arial" w:hAnsi="Arial" w:cs="Arial"/>
          <w:b/>
          <w:bCs/>
          <w:sz w:val="20"/>
          <w:szCs w:val="20"/>
        </w:rPr>
        <w:t>valor razonable</w:t>
      </w:r>
      <w:r w:rsidRPr="00DD1431">
        <w:rPr>
          <w:rFonts w:ascii="Arial" w:hAnsi="Arial" w:cs="Arial"/>
          <w:sz w:val="20"/>
          <w:szCs w:val="20"/>
        </w:rPr>
        <w:t xml:space="preserve"> o los flujos de efectivo del instrumento de cobertura.</w:t>
      </w:r>
      <w:r w:rsidR="006F2C57">
        <w:rPr>
          <w:rFonts w:ascii="Arial" w:hAnsi="Arial" w:cs="Arial"/>
          <w:sz w:val="20"/>
          <w:szCs w:val="20"/>
        </w:rPr>
        <w:t xml:space="preserve"> </w:t>
      </w:r>
    </w:p>
    <w:p w:rsidR="00421257" w:rsidRPr="00DD1431" w:rsidRDefault="00421257" w:rsidP="00B277BF">
      <w:pPr>
        <w:ind w:left="1701"/>
        <w:jc w:val="both"/>
        <w:rPr>
          <w:rFonts w:ascii="Arial" w:hAnsi="Arial" w:cs="Arial"/>
          <w:sz w:val="20"/>
          <w:szCs w:val="20"/>
        </w:rPr>
      </w:pPr>
      <w:r w:rsidRPr="00DD1431">
        <w:rPr>
          <w:rFonts w:ascii="Arial" w:hAnsi="Arial" w:cs="Arial"/>
          <w:sz w:val="20"/>
          <w:szCs w:val="20"/>
          <w:u w:val="single" w:color="000000"/>
        </w:rPr>
        <w:t>Ineficacia de cobertura</w:t>
      </w:r>
      <w:r w:rsidR="002F610C" w:rsidRPr="00DD1431">
        <w:rPr>
          <w:rFonts w:ascii="Arial" w:hAnsi="Arial" w:cs="Arial"/>
          <w:sz w:val="20"/>
          <w:szCs w:val="20"/>
          <w:u w:val="single" w:color="000000"/>
        </w:rPr>
        <w:t xml:space="preserve"> (o parte ineficaz de la cobertura)</w:t>
      </w:r>
      <w:r w:rsidRPr="00DD1431">
        <w:rPr>
          <w:rFonts w:ascii="Arial" w:hAnsi="Arial" w:cs="Arial"/>
          <w:sz w:val="20"/>
          <w:szCs w:val="20"/>
        </w:rPr>
        <w:t xml:space="preserve">: </w:t>
      </w:r>
      <w:r w:rsidR="008915C4" w:rsidRPr="00DD1431">
        <w:rPr>
          <w:rFonts w:ascii="Arial" w:hAnsi="Arial" w:cs="Arial"/>
          <w:sz w:val="20"/>
          <w:szCs w:val="20"/>
        </w:rPr>
        <w:t>M</w:t>
      </w:r>
      <w:r w:rsidRPr="00DD1431">
        <w:rPr>
          <w:rFonts w:ascii="Arial" w:hAnsi="Arial" w:cs="Arial"/>
          <w:sz w:val="20"/>
          <w:szCs w:val="20"/>
        </w:rPr>
        <w:t xml:space="preserve">edida en que los cambios en el </w:t>
      </w:r>
      <w:r w:rsidRPr="00DD1431">
        <w:rPr>
          <w:rFonts w:ascii="Arial" w:hAnsi="Arial" w:cs="Arial"/>
          <w:b/>
          <w:bCs/>
          <w:sz w:val="20"/>
          <w:szCs w:val="20"/>
        </w:rPr>
        <w:t>valor</w:t>
      </w:r>
      <w:r w:rsidR="00FD58AC" w:rsidRPr="00DD1431">
        <w:rPr>
          <w:rFonts w:ascii="Arial" w:hAnsi="Arial" w:cs="Arial"/>
          <w:b/>
          <w:bCs/>
          <w:sz w:val="20"/>
          <w:szCs w:val="20"/>
        </w:rPr>
        <w:t xml:space="preserve"> razonable</w:t>
      </w:r>
      <w:r w:rsidRPr="00DD1431">
        <w:rPr>
          <w:rFonts w:ascii="Arial" w:hAnsi="Arial" w:cs="Arial"/>
          <w:sz w:val="20"/>
          <w:szCs w:val="20"/>
        </w:rPr>
        <w:t xml:space="preserve"> o</w:t>
      </w:r>
      <w:r w:rsidR="00FD58AC" w:rsidRPr="00DD1431">
        <w:rPr>
          <w:rFonts w:ascii="Arial" w:hAnsi="Arial" w:cs="Arial"/>
          <w:sz w:val="20"/>
          <w:szCs w:val="20"/>
        </w:rPr>
        <w:t xml:space="preserve"> en los</w:t>
      </w:r>
      <w:r w:rsidRPr="00DD1431">
        <w:rPr>
          <w:rFonts w:ascii="Arial" w:hAnsi="Arial" w:cs="Arial"/>
          <w:sz w:val="20"/>
          <w:szCs w:val="20"/>
        </w:rPr>
        <w:t xml:space="preserve"> flujos de efectivo del instrumento de cobertura son mayores o menores que los de la partida cubierta. </w:t>
      </w:r>
    </w:p>
    <w:p w:rsidR="00421257" w:rsidRPr="00AC4AEA" w:rsidRDefault="00421257" w:rsidP="00B277BF">
      <w:pPr>
        <w:spacing w:after="143" w:line="247" w:lineRule="auto"/>
        <w:ind w:left="1701"/>
        <w:jc w:val="both"/>
        <w:rPr>
          <w:rFonts w:ascii="Arial" w:hAnsi="Arial" w:cs="Arial"/>
          <w:sz w:val="20"/>
          <w:szCs w:val="20"/>
        </w:rPr>
      </w:pPr>
      <w:r w:rsidRPr="00DD1431">
        <w:rPr>
          <w:rFonts w:ascii="Arial" w:hAnsi="Arial" w:cs="Arial"/>
          <w:sz w:val="20"/>
          <w:szCs w:val="20"/>
          <w:u w:val="single" w:color="211E1E"/>
        </w:rPr>
        <w:t>Instrumento de cobertura</w:t>
      </w:r>
      <w:r w:rsidRPr="00DD1431">
        <w:rPr>
          <w:rFonts w:ascii="Arial" w:hAnsi="Arial" w:cs="Arial"/>
          <w:sz w:val="20"/>
          <w:szCs w:val="20"/>
        </w:rPr>
        <w:t xml:space="preserve">: </w:t>
      </w:r>
      <w:r w:rsidR="008915C4" w:rsidRPr="00DD1431">
        <w:rPr>
          <w:rFonts w:ascii="Arial" w:hAnsi="Arial" w:cs="Arial"/>
          <w:sz w:val="20"/>
          <w:szCs w:val="20"/>
        </w:rPr>
        <w:t>D</w:t>
      </w:r>
      <w:r w:rsidRPr="00DD1431">
        <w:rPr>
          <w:rFonts w:ascii="Arial" w:hAnsi="Arial" w:cs="Arial"/>
          <w:sz w:val="20"/>
          <w:szCs w:val="20"/>
        </w:rPr>
        <w:t xml:space="preserve">erivado </w:t>
      </w:r>
      <w:r w:rsidR="00A10402" w:rsidRPr="00DD1431">
        <w:rPr>
          <w:rFonts w:ascii="Arial" w:hAnsi="Arial" w:cs="Arial"/>
          <w:sz w:val="20"/>
          <w:szCs w:val="20"/>
        </w:rPr>
        <w:t xml:space="preserve">que se mide a </w:t>
      </w:r>
      <w:r w:rsidR="00A10402" w:rsidRPr="00DD1431">
        <w:rPr>
          <w:rFonts w:ascii="Arial" w:hAnsi="Arial" w:cs="Arial"/>
          <w:b/>
          <w:bCs/>
          <w:sz w:val="20"/>
          <w:szCs w:val="20"/>
        </w:rPr>
        <w:t>valor razonable</w:t>
      </w:r>
      <w:r w:rsidR="00A10402" w:rsidRPr="00DD1431">
        <w:rPr>
          <w:rFonts w:ascii="Arial" w:hAnsi="Arial" w:cs="Arial"/>
          <w:sz w:val="20"/>
          <w:szCs w:val="20"/>
        </w:rPr>
        <w:t xml:space="preserve"> (con ciertas excepciones)</w:t>
      </w:r>
      <w:r w:rsidRPr="00DD1431">
        <w:rPr>
          <w:rFonts w:ascii="Arial" w:hAnsi="Arial" w:cs="Arial"/>
          <w:sz w:val="20"/>
          <w:szCs w:val="20"/>
        </w:rPr>
        <w:t xml:space="preserve"> </w:t>
      </w:r>
      <w:r w:rsidR="00A10402" w:rsidRPr="00DD1431">
        <w:rPr>
          <w:rFonts w:ascii="Arial" w:hAnsi="Arial" w:cs="Arial"/>
          <w:sz w:val="20"/>
          <w:szCs w:val="20"/>
        </w:rPr>
        <w:t>u</w:t>
      </w:r>
      <w:r w:rsidRPr="00DD1431">
        <w:rPr>
          <w:rFonts w:ascii="Arial" w:hAnsi="Arial" w:cs="Arial"/>
          <w:sz w:val="20"/>
          <w:szCs w:val="20"/>
        </w:rPr>
        <w:t xml:space="preserve"> otro </w:t>
      </w:r>
      <w:r w:rsidRPr="00DD1431">
        <w:rPr>
          <w:rFonts w:ascii="Arial" w:hAnsi="Arial" w:cs="Arial"/>
          <w:b/>
          <w:bCs/>
          <w:sz w:val="20"/>
          <w:szCs w:val="20"/>
        </w:rPr>
        <w:t xml:space="preserve">activo </w:t>
      </w:r>
      <w:r w:rsidR="00F46C79" w:rsidRPr="00DD1431">
        <w:rPr>
          <w:rFonts w:ascii="Arial" w:hAnsi="Arial" w:cs="Arial"/>
          <w:b/>
          <w:bCs/>
          <w:sz w:val="20"/>
          <w:szCs w:val="20"/>
        </w:rPr>
        <w:t>financiero</w:t>
      </w:r>
      <w:r w:rsidR="00F46C79" w:rsidRPr="00DD1431">
        <w:rPr>
          <w:rFonts w:ascii="Arial" w:hAnsi="Arial" w:cs="Arial"/>
          <w:sz w:val="20"/>
          <w:szCs w:val="20"/>
        </w:rPr>
        <w:t xml:space="preserve"> </w:t>
      </w:r>
      <w:r w:rsidRPr="00DD1431">
        <w:rPr>
          <w:rFonts w:ascii="Arial" w:hAnsi="Arial" w:cs="Arial"/>
          <w:sz w:val="20"/>
          <w:szCs w:val="20"/>
        </w:rPr>
        <w:t xml:space="preserve">o </w:t>
      </w:r>
      <w:r w:rsidRPr="00DD1431">
        <w:rPr>
          <w:rFonts w:ascii="Arial" w:hAnsi="Arial" w:cs="Arial"/>
          <w:b/>
          <w:bCs/>
          <w:sz w:val="20"/>
          <w:szCs w:val="20"/>
        </w:rPr>
        <w:t>pasivo financiero</w:t>
      </w:r>
      <w:r w:rsidR="00A10402" w:rsidRPr="00DD1431">
        <w:rPr>
          <w:rFonts w:ascii="Arial" w:hAnsi="Arial" w:cs="Arial"/>
          <w:b/>
          <w:bCs/>
          <w:sz w:val="20"/>
          <w:szCs w:val="20"/>
        </w:rPr>
        <w:t xml:space="preserve"> </w:t>
      </w:r>
      <w:r w:rsidR="00A10402" w:rsidRPr="00DD1431">
        <w:rPr>
          <w:rFonts w:ascii="Arial" w:hAnsi="Arial" w:cs="Arial"/>
          <w:sz w:val="20"/>
          <w:szCs w:val="20"/>
        </w:rPr>
        <w:t xml:space="preserve">que se mide a </w:t>
      </w:r>
      <w:r w:rsidR="00A10402" w:rsidRPr="00DD1431">
        <w:rPr>
          <w:rFonts w:ascii="Arial" w:hAnsi="Arial" w:cs="Arial"/>
          <w:b/>
          <w:bCs/>
          <w:sz w:val="20"/>
          <w:szCs w:val="20"/>
        </w:rPr>
        <w:t>valor razonable</w:t>
      </w:r>
      <w:r w:rsidR="00A10402" w:rsidRPr="00DD1431">
        <w:rPr>
          <w:rFonts w:ascii="Arial" w:hAnsi="Arial" w:cs="Arial"/>
          <w:sz w:val="20"/>
          <w:szCs w:val="20"/>
        </w:rPr>
        <w:t xml:space="preserve"> con contrapartidas en resultados</w:t>
      </w:r>
      <w:r w:rsidRPr="00DD1431">
        <w:rPr>
          <w:rFonts w:ascii="Arial" w:hAnsi="Arial" w:cs="Arial"/>
          <w:sz w:val="20"/>
          <w:szCs w:val="20"/>
        </w:rPr>
        <w:t xml:space="preserve">, que ha sido </w:t>
      </w:r>
      <w:r w:rsidR="00D461E6" w:rsidRPr="00DD1431">
        <w:rPr>
          <w:rFonts w:ascii="Arial" w:hAnsi="Arial" w:cs="Arial"/>
          <w:sz w:val="20"/>
          <w:szCs w:val="20"/>
        </w:rPr>
        <w:t>designado</w:t>
      </w:r>
      <w:r w:rsidRPr="00DD1431">
        <w:rPr>
          <w:rFonts w:ascii="Arial" w:hAnsi="Arial" w:cs="Arial"/>
          <w:sz w:val="20"/>
          <w:szCs w:val="20"/>
        </w:rPr>
        <w:t xml:space="preserve"> con este propósito y del que se espera que los cambios en su </w:t>
      </w:r>
      <w:r w:rsidRPr="00DD1431">
        <w:rPr>
          <w:rFonts w:ascii="Arial" w:hAnsi="Arial" w:cs="Arial"/>
          <w:b/>
          <w:bCs/>
          <w:sz w:val="20"/>
          <w:szCs w:val="20"/>
        </w:rPr>
        <w:t xml:space="preserve">valor </w:t>
      </w:r>
      <w:r w:rsidR="00D461E6" w:rsidRPr="00DD1431">
        <w:rPr>
          <w:rFonts w:ascii="Arial" w:hAnsi="Arial" w:cs="Arial"/>
          <w:b/>
          <w:bCs/>
          <w:sz w:val="20"/>
          <w:szCs w:val="20"/>
        </w:rPr>
        <w:t>razonable</w:t>
      </w:r>
      <w:r w:rsidRPr="00DD1431">
        <w:rPr>
          <w:rFonts w:ascii="Arial" w:hAnsi="Arial" w:cs="Arial"/>
          <w:sz w:val="20"/>
          <w:szCs w:val="20"/>
        </w:rPr>
        <w:t xml:space="preserve"> o en los flujos de</w:t>
      </w:r>
      <w:r w:rsidRPr="00AC4AEA">
        <w:rPr>
          <w:rFonts w:ascii="Arial" w:hAnsi="Arial" w:cs="Arial"/>
          <w:sz w:val="20"/>
          <w:szCs w:val="20"/>
        </w:rPr>
        <w:t xml:space="preserve"> efectivo generados cubran las diferencias en el </w:t>
      </w:r>
      <w:r w:rsidRPr="00AC4AEA">
        <w:rPr>
          <w:rFonts w:ascii="Arial" w:hAnsi="Arial" w:cs="Arial"/>
          <w:b/>
          <w:bCs/>
          <w:sz w:val="20"/>
          <w:szCs w:val="20"/>
        </w:rPr>
        <w:t xml:space="preserve">valor </w:t>
      </w:r>
      <w:r w:rsidR="00EB3A8A" w:rsidRPr="00AC4AEA">
        <w:rPr>
          <w:rFonts w:ascii="Arial" w:hAnsi="Arial" w:cs="Arial"/>
          <w:b/>
          <w:bCs/>
          <w:sz w:val="20"/>
          <w:szCs w:val="20"/>
        </w:rPr>
        <w:t>razonable</w:t>
      </w:r>
      <w:r w:rsidR="00EB3A8A" w:rsidRPr="00AC4AEA">
        <w:rPr>
          <w:rFonts w:ascii="Arial" w:hAnsi="Arial" w:cs="Arial"/>
          <w:sz w:val="20"/>
          <w:szCs w:val="20"/>
        </w:rPr>
        <w:t xml:space="preserve"> </w:t>
      </w:r>
      <w:r w:rsidRPr="00AC4AEA">
        <w:rPr>
          <w:rFonts w:ascii="Arial" w:hAnsi="Arial" w:cs="Arial"/>
          <w:sz w:val="20"/>
          <w:szCs w:val="20"/>
        </w:rPr>
        <w:t>o en los flujos</w:t>
      </w:r>
      <w:r w:rsidR="00EB3A8A" w:rsidRPr="00AC4AEA">
        <w:rPr>
          <w:rFonts w:ascii="Arial" w:hAnsi="Arial" w:cs="Arial"/>
          <w:sz w:val="20"/>
          <w:szCs w:val="20"/>
        </w:rPr>
        <w:t xml:space="preserve"> de efectivo</w:t>
      </w:r>
      <w:r w:rsidRPr="00AC4AEA">
        <w:rPr>
          <w:rFonts w:ascii="Arial" w:hAnsi="Arial" w:cs="Arial"/>
          <w:sz w:val="20"/>
          <w:szCs w:val="20"/>
        </w:rPr>
        <w:t>, respectivamente, que procedan de la partida cubierta.</w:t>
      </w:r>
      <w:r w:rsidR="006F2C57">
        <w:rPr>
          <w:rFonts w:ascii="Arial" w:hAnsi="Arial" w:cs="Arial"/>
          <w:sz w:val="20"/>
          <w:szCs w:val="20"/>
        </w:rPr>
        <w:t xml:space="preserve"> </w:t>
      </w:r>
    </w:p>
    <w:p w:rsidR="00AC464B" w:rsidRPr="00AC4AEA" w:rsidRDefault="00AC464B" w:rsidP="00B277BF">
      <w:pPr>
        <w:spacing w:after="143" w:line="247" w:lineRule="auto"/>
        <w:ind w:left="1701"/>
        <w:jc w:val="both"/>
        <w:rPr>
          <w:rFonts w:ascii="Arial" w:hAnsi="Arial" w:cs="Arial"/>
          <w:sz w:val="20"/>
          <w:szCs w:val="20"/>
          <w:u w:val="single" w:color="211E1E"/>
        </w:rPr>
      </w:pPr>
      <w:r w:rsidRPr="00AC4AEA">
        <w:rPr>
          <w:rFonts w:ascii="Arial" w:hAnsi="Arial" w:cs="Arial"/>
          <w:sz w:val="20"/>
          <w:szCs w:val="20"/>
          <w:u w:val="single" w:color="211E1E"/>
        </w:rPr>
        <w:t>Operación de cobertura:</w:t>
      </w:r>
      <w:r w:rsidRPr="00AC4AEA">
        <w:rPr>
          <w:rFonts w:ascii="Arial" w:hAnsi="Arial" w:cs="Arial"/>
          <w:sz w:val="20"/>
          <w:szCs w:val="20"/>
        </w:rPr>
        <w:t xml:space="preserve"> </w:t>
      </w:r>
      <w:r w:rsidR="008915C4">
        <w:rPr>
          <w:rFonts w:ascii="Arial" w:hAnsi="Arial" w:cs="Arial"/>
          <w:sz w:val="20"/>
          <w:szCs w:val="20"/>
        </w:rPr>
        <w:t>U</w:t>
      </w:r>
      <w:r w:rsidR="00EE1A0F" w:rsidRPr="00AC4AEA">
        <w:rPr>
          <w:rFonts w:ascii="Arial" w:hAnsi="Arial" w:cs="Arial"/>
          <w:sz w:val="20"/>
          <w:szCs w:val="20"/>
        </w:rPr>
        <w:t xml:space="preserve">no o más instrumentos derivados, designados como instrumentos de cobertura, de forma que el cambio en su </w:t>
      </w:r>
      <w:r w:rsidR="00EE1A0F" w:rsidRPr="00AC4AEA">
        <w:rPr>
          <w:rFonts w:ascii="Arial" w:hAnsi="Arial" w:cs="Arial"/>
          <w:b/>
          <w:bCs/>
          <w:sz w:val="20"/>
          <w:szCs w:val="20"/>
        </w:rPr>
        <w:t>valor razonable</w:t>
      </w:r>
      <w:r w:rsidR="00EE1A0F" w:rsidRPr="00AC4AEA">
        <w:rPr>
          <w:rFonts w:ascii="Arial" w:hAnsi="Arial" w:cs="Arial"/>
          <w:sz w:val="20"/>
          <w:szCs w:val="20"/>
        </w:rPr>
        <w:t xml:space="preserve"> compense total o parcialmente</w:t>
      </w:r>
      <w:r w:rsidR="008915C4">
        <w:rPr>
          <w:rFonts w:ascii="Arial" w:hAnsi="Arial" w:cs="Arial"/>
          <w:sz w:val="20"/>
          <w:szCs w:val="20"/>
        </w:rPr>
        <w:t xml:space="preserve"> </w:t>
      </w:r>
      <w:r w:rsidR="00EE1A0F" w:rsidRPr="00AC4AEA">
        <w:rPr>
          <w:rFonts w:ascii="Arial" w:hAnsi="Arial" w:cs="Arial"/>
          <w:sz w:val="20"/>
          <w:szCs w:val="20"/>
        </w:rPr>
        <w:t xml:space="preserve">el cambio en el </w:t>
      </w:r>
      <w:r w:rsidR="00EE1A0F" w:rsidRPr="00AC4AEA">
        <w:rPr>
          <w:rFonts w:ascii="Arial" w:hAnsi="Arial" w:cs="Arial"/>
          <w:b/>
          <w:bCs/>
          <w:sz w:val="20"/>
          <w:szCs w:val="20"/>
        </w:rPr>
        <w:t>valor razonable</w:t>
      </w:r>
      <w:r w:rsidR="00EE1A0F" w:rsidRPr="00AC4AEA">
        <w:rPr>
          <w:rFonts w:ascii="Arial" w:hAnsi="Arial" w:cs="Arial"/>
          <w:sz w:val="20"/>
          <w:szCs w:val="20"/>
        </w:rPr>
        <w:t xml:space="preserve"> o en los flujos de efectivo de la partida cubierta.</w:t>
      </w:r>
    </w:p>
    <w:p w:rsidR="00421257" w:rsidRPr="00DD1431" w:rsidRDefault="00421257" w:rsidP="00B277BF">
      <w:pPr>
        <w:spacing w:after="143" w:line="247" w:lineRule="auto"/>
        <w:ind w:left="1701"/>
        <w:jc w:val="both"/>
        <w:rPr>
          <w:rFonts w:ascii="Arial" w:hAnsi="Arial" w:cs="Arial"/>
          <w:sz w:val="20"/>
          <w:szCs w:val="20"/>
        </w:rPr>
      </w:pPr>
      <w:r w:rsidRPr="00DD1431">
        <w:rPr>
          <w:rFonts w:ascii="Arial" w:hAnsi="Arial" w:cs="Arial"/>
          <w:sz w:val="20"/>
          <w:szCs w:val="20"/>
          <w:u w:val="single" w:color="211E1E"/>
        </w:rPr>
        <w:t>Partida cubierta</w:t>
      </w:r>
      <w:r w:rsidRPr="00DD1431">
        <w:rPr>
          <w:rFonts w:ascii="Arial" w:hAnsi="Arial" w:cs="Arial"/>
          <w:sz w:val="20"/>
          <w:szCs w:val="20"/>
        </w:rPr>
        <w:t xml:space="preserve">: </w:t>
      </w:r>
      <w:r w:rsidR="008915C4" w:rsidRPr="00DD1431">
        <w:rPr>
          <w:rFonts w:ascii="Arial" w:hAnsi="Arial" w:cs="Arial"/>
          <w:b/>
          <w:bCs/>
          <w:sz w:val="20"/>
          <w:szCs w:val="20"/>
        </w:rPr>
        <w:t>A</w:t>
      </w:r>
      <w:r w:rsidRPr="00DD1431">
        <w:rPr>
          <w:rFonts w:ascii="Arial" w:hAnsi="Arial" w:cs="Arial"/>
          <w:b/>
          <w:bCs/>
          <w:sz w:val="20"/>
          <w:szCs w:val="20"/>
        </w:rPr>
        <w:t>ctivo</w:t>
      </w:r>
      <w:r w:rsidRPr="00DD1431">
        <w:rPr>
          <w:rFonts w:ascii="Arial" w:hAnsi="Arial" w:cs="Arial"/>
          <w:sz w:val="20"/>
          <w:szCs w:val="20"/>
        </w:rPr>
        <w:t xml:space="preserve">, </w:t>
      </w:r>
      <w:r w:rsidRPr="00DD1431">
        <w:rPr>
          <w:rFonts w:ascii="Arial" w:hAnsi="Arial" w:cs="Arial"/>
          <w:b/>
          <w:bCs/>
          <w:sz w:val="20"/>
          <w:szCs w:val="20"/>
        </w:rPr>
        <w:t>pasivo</w:t>
      </w:r>
      <w:r w:rsidRPr="00DD1431">
        <w:rPr>
          <w:rFonts w:ascii="Arial" w:hAnsi="Arial" w:cs="Arial"/>
          <w:sz w:val="20"/>
          <w:szCs w:val="20"/>
        </w:rPr>
        <w:t>, compromiso en firme</w:t>
      </w:r>
      <w:r w:rsidR="00265B2B" w:rsidRPr="00DD1431">
        <w:rPr>
          <w:rFonts w:ascii="Arial" w:hAnsi="Arial" w:cs="Arial"/>
          <w:sz w:val="20"/>
          <w:szCs w:val="20"/>
        </w:rPr>
        <w:t>,</w:t>
      </w:r>
      <w:r w:rsidRPr="00DD1431">
        <w:rPr>
          <w:rFonts w:ascii="Arial" w:hAnsi="Arial" w:cs="Arial"/>
          <w:sz w:val="20"/>
          <w:szCs w:val="20"/>
        </w:rPr>
        <w:t xml:space="preserve"> transacción esperada en el futuro </w:t>
      </w:r>
      <w:r w:rsidR="00B20546" w:rsidRPr="00DD1431">
        <w:rPr>
          <w:rFonts w:ascii="Arial" w:hAnsi="Arial" w:cs="Arial"/>
          <w:sz w:val="20"/>
          <w:szCs w:val="20"/>
        </w:rPr>
        <w:t>(altamente probable)</w:t>
      </w:r>
      <w:r w:rsidR="00265B2B" w:rsidRPr="00DD1431">
        <w:rPr>
          <w:rFonts w:ascii="Arial" w:hAnsi="Arial" w:cs="Arial"/>
          <w:sz w:val="20"/>
          <w:szCs w:val="20"/>
        </w:rPr>
        <w:t xml:space="preserve">, o </w:t>
      </w:r>
      <w:r w:rsidR="00265B2B" w:rsidRPr="00DD1431">
        <w:rPr>
          <w:rFonts w:ascii="Arial" w:hAnsi="Arial" w:cs="Arial"/>
          <w:b/>
          <w:bCs/>
          <w:sz w:val="20"/>
          <w:szCs w:val="20"/>
        </w:rPr>
        <w:t xml:space="preserve">entidad </w:t>
      </w:r>
      <w:r w:rsidR="00503DAB" w:rsidRPr="00DD1431">
        <w:rPr>
          <w:rFonts w:ascii="Arial" w:hAnsi="Arial" w:cs="Arial"/>
          <w:b/>
          <w:bCs/>
          <w:sz w:val="20"/>
          <w:szCs w:val="20"/>
        </w:rPr>
        <w:t>d</w:t>
      </w:r>
      <w:r w:rsidR="00265B2B" w:rsidRPr="00DD1431">
        <w:rPr>
          <w:rFonts w:ascii="Arial" w:hAnsi="Arial" w:cs="Arial"/>
          <w:b/>
          <w:bCs/>
          <w:sz w:val="20"/>
          <w:szCs w:val="20"/>
        </w:rPr>
        <w:t>el exterior</w:t>
      </w:r>
      <w:r w:rsidR="00B20546" w:rsidRPr="00DD1431">
        <w:rPr>
          <w:rFonts w:ascii="Arial" w:hAnsi="Arial" w:cs="Arial"/>
          <w:sz w:val="20"/>
          <w:szCs w:val="20"/>
        </w:rPr>
        <w:t xml:space="preserve"> </w:t>
      </w:r>
      <w:r w:rsidRPr="00DD1431">
        <w:rPr>
          <w:rFonts w:ascii="Arial" w:hAnsi="Arial" w:cs="Arial"/>
          <w:sz w:val="20"/>
          <w:szCs w:val="20"/>
        </w:rPr>
        <w:t>que expone a</w:t>
      </w:r>
      <w:r w:rsidR="000205B7" w:rsidRPr="00DD1431">
        <w:rPr>
          <w:rFonts w:ascii="Arial" w:hAnsi="Arial" w:cs="Arial"/>
          <w:sz w:val="20"/>
          <w:szCs w:val="20"/>
        </w:rPr>
        <w:t xml:space="preserve"> la</w:t>
      </w:r>
      <w:r w:rsidRPr="00DD1431">
        <w:rPr>
          <w:rFonts w:ascii="Arial" w:hAnsi="Arial" w:cs="Arial"/>
          <w:sz w:val="20"/>
          <w:szCs w:val="20"/>
        </w:rPr>
        <w:t xml:space="preserve"> ent</w:t>
      </w:r>
      <w:r w:rsidR="000205B7" w:rsidRPr="00DD1431">
        <w:rPr>
          <w:rFonts w:ascii="Arial" w:hAnsi="Arial" w:cs="Arial"/>
          <w:sz w:val="20"/>
          <w:szCs w:val="20"/>
        </w:rPr>
        <w:t>idad</w:t>
      </w:r>
      <w:r w:rsidRPr="00DD1431">
        <w:rPr>
          <w:rFonts w:ascii="Arial" w:hAnsi="Arial" w:cs="Arial"/>
          <w:sz w:val="20"/>
          <w:szCs w:val="20"/>
        </w:rPr>
        <w:t xml:space="preserve"> a un riesgo de cambio en el </w:t>
      </w:r>
      <w:r w:rsidRPr="00DD1431">
        <w:rPr>
          <w:rFonts w:ascii="Arial" w:hAnsi="Arial" w:cs="Arial"/>
          <w:b/>
          <w:bCs/>
          <w:sz w:val="20"/>
          <w:szCs w:val="20"/>
        </w:rPr>
        <w:t>valor</w:t>
      </w:r>
      <w:r w:rsidR="00925BD9" w:rsidRPr="00DD1431">
        <w:rPr>
          <w:rFonts w:ascii="Arial" w:hAnsi="Arial" w:cs="Arial"/>
          <w:b/>
          <w:bCs/>
          <w:sz w:val="20"/>
          <w:szCs w:val="20"/>
        </w:rPr>
        <w:t xml:space="preserve"> razonable</w:t>
      </w:r>
      <w:r w:rsidRPr="00DD1431">
        <w:rPr>
          <w:rFonts w:ascii="Arial" w:hAnsi="Arial" w:cs="Arial"/>
          <w:sz w:val="20"/>
          <w:szCs w:val="20"/>
        </w:rPr>
        <w:t xml:space="preserve"> o en los flujos de efectivo futuros y que</w:t>
      </w:r>
      <w:r w:rsidR="008915C4" w:rsidRPr="00DD1431">
        <w:rPr>
          <w:rFonts w:ascii="Arial" w:hAnsi="Arial" w:cs="Arial"/>
          <w:sz w:val="20"/>
          <w:szCs w:val="20"/>
        </w:rPr>
        <w:t>,</w:t>
      </w:r>
      <w:r w:rsidRPr="00DD1431">
        <w:rPr>
          <w:rFonts w:ascii="Arial" w:hAnsi="Arial" w:cs="Arial"/>
          <w:sz w:val="20"/>
          <w:szCs w:val="20"/>
        </w:rPr>
        <w:t xml:space="preserve"> para los propósitos de la cobertura contable</w:t>
      </w:r>
      <w:r w:rsidR="008915C4" w:rsidRPr="00DD1431">
        <w:rPr>
          <w:rFonts w:ascii="Arial" w:hAnsi="Arial" w:cs="Arial"/>
          <w:sz w:val="20"/>
          <w:szCs w:val="20"/>
        </w:rPr>
        <w:t>,</w:t>
      </w:r>
      <w:r w:rsidRPr="00DD1431">
        <w:rPr>
          <w:rFonts w:ascii="Arial" w:hAnsi="Arial" w:cs="Arial"/>
          <w:sz w:val="20"/>
          <w:szCs w:val="20"/>
        </w:rPr>
        <w:t xml:space="preserve"> </w:t>
      </w:r>
      <w:r w:rsidR="008915C4" w:rsidRPr="00DD1431">
        <w:rPr>
          <w:rFonts w:ascii="Arial" w:hAnsi="Arial" w:cs="Arial"/>
          <w:sz w:val="20"/>
          <w:szCs w:val="20"/>
        </w:rPr>
        <w:t>fueron</w:t>
      </w:r>
      <w:r w:rsidRPr="00DD1431">
        <w:rPr>
          <w:rFonts w:ascii="Arial" w:hAnsi="Arial" w:cs="Arial"/>
          <w:sz w:val="20"/>
          <w:szCs w:val="20"/>
        </w:rPr>
        <w:t xml:space="preserve"> </w:t>
      </w:r>
      <w:r w:rsidR="00925BD9" w:rsidRPr="00DD1431">
        <w:rPr>
          <w:rFonts w:ascii="Arial" w:hAnsi="Arial" w:cs="Arial"/>
          <w:sz w:val="20"/>
          <w:szCs w:val="20"/>
        </w:rPr>
        <w:t>designados</w:t>
      </w:r>
      <w:r w:rsidRPr="00DD1431">
        <w:rPr>
          <w:rFonts w:ascii="Arial" w:hAnsi="Arial" w:cs="Arial"/>
          <w:sz w:val="20"/>
          <w:szCs w:val="20"/>
        </w:rPr>
        <w:t xml:space="preserve"> explícitamente como objeto de cobertura. </w:t>
      </w:r>
    </w:p>
    <w:p w:rsidR="005E7968" w:rsidRPr="00DD1431" w:rsidRDefault="005E7968" w:rsidP="00B277BF">
      <w:pPr>
        <w:ind w:left="1701"/>
        <w:jc w:val="both"/>
        <w:rPr>
          <w:rFonts w:ascii="Arial" w:hAnsi="Arial" w:cs="Arial"/>
          <w:sz w:val="20"/>
          <w:szCs w:val="20"/>
        </w:rPr>
      </w:pPr>
      <w:r w:rsidRPr="00DD1431">
        <w:rPr>
          <w:rFonts w:ascii="Arial" w:hAnsi="Arial" w:cs="Arial"/>
          <w:sz w:val="20"/>
          <w:szCs w:val="20"/>
          <w:u w:val="single" w:color="000000"/>
        </w:rPr>
        <w:lastRenderedPageBreak/>
        <w:t>Razón de cobertura</w:t>
      </w:r>
      <w:r w:rsidRPr="00DD1431">
        <w:rPr>
          <w:rFonts w:ascii="Arial" w:hAnsi="Arial" w:cs="Arial"/>
          <w:sz w:val="20"/>
          <w:szCs w:val="20"/>
          <w:u w:color="000000"/>
        </w:rPr>
        <w:t>:</w:t>
      </w:r>
      <w:r w:rsidRPr="00DD1431">
        <w:rPr>
          <w:rFonts w:ascii="Arial" w:hAnsi="Arial" w:cs="Arial"/>
          <w:sz w:val="20"/>
          <w:szCs w:val="20"/>
        </w:rPr>
        <w:t xml:space="preserve"> </w:t>
      </w:r>
      <w:r w:rsidR="008915C4" w:rsidRPr="00DD1431">
        <w:rPr>
          <w:rFonts w:ascii="Arial" w:hAnsi="Arial" w:cs="Arial"/>
          <w:sz w:val="20"/>
          <w:szCs w:val="20"/>
        </w:rPr>
        <w:t>R</w:t>
      </w:r>
      <w:r w:rsidRPr="00DD1431">
        <w:rPr>
          <w:rFonts w:ascii="Arial" w:hAnsi="Arial" w:cs="Arial"/>
          <w:sz w:val="20"/>
          <w:szCs w:val="20"/>
        </w:rPr>
        <w:t>elación entre la cantidad de un instrumento de cobertura y la cantidad de una partida cubierta, en términos de su ponderación relativa.</w:t>
      </w:r>
    </w:p>
    <w:p w:rsidR="003F7080" w:rsidRPr="00DD1431" w:rsidRDefault="003F7080" w:rsidP="00B277BF">
      <w:pPr>
        <w:ind w:left="1701"/>
        <w:jc w:val="both"/>
        <w:rPr>
          <w:rFonts w:ascii="Arial" w:hAnsi="Arial" w:cs="Arial"/>
          <w:sz w:val="20"/>
          <w:szCs w:val="20"/>
        </w:rPr>
      </w:pPr>
      <w:r w:rsidRPr="00DD1431">
        <w:rPr>
          <w:rFonts w:ascii="Arial" w:hAnsi="Arial" w:cs="Arial"/>
          <w:sz w:val="20"/>
          <w:szCs w:val="20"/>
          <w:u w:val="single" w:color="000000"/>
        </w:rPr>
        <w:t>Requilibrio de la cobertura</w:t>
      </w:r>
      <w:r w:rsidRPr="00DD1431">
        <w:rPr>
          <w:rFonts w:ascii="Arial" w:hAnsi="Arial" w:cs="Arial"/>
          <w:sz w:val="20"/>
          <w:szCs w:val="20"/>
          <w:u w:color="000000"/>
        </w:rPr>
        <w:t xml:space="preserve">: </w:t>
      </w:r>
      <w:r w:rsidR="008915C4" w:rsidRPr="00DD1431">
        <w:rPr>
          <w:rFonts w:ascii="Arial" w:hAnsi="Arial" w:cs="Arial"/>
          <w:sz w:val="20"/>
          <w:szCs w:val="20"/>
        </w:rPr>
        <w:t>A</w:t>
      </w:r>
      <w:r w:rsidR="00042F8A" w:rsidRPr="00DD1431">
        <w:rPr>
          <w:rFonts w:ascii="Arial" w:hAnsi="Arial" w:cs="Arial"/>
          <w:sz w:val="20"/>
          <w:szCs w:val="20"/>
        </w:rPr>
        <w:t xml:space="preserve">justes realizados en las cantidades designadas de la partida cubierta o del instrumento de cobertura de una relación de cobertura ya existente a efectos de mantener </w:t>
      </w:r>
      <w:r w:rsidR="008915C4" w:rsidRPr="00DD1431">
        <w:rPr>
          <w:rFonts w:ascii="Arial" w:hAnsi="Arial" w:cs="Arial"/>
          <w:sz w:val="20"/>
          <w:szCs w:val="20"/>
        </w:rPr>
        <w:t>una</w:t>
      </w:r>
      <w:r w:rsidR="00042F8A" w:rsidRPr="00DD1431">
        <w:rPr>
          <w:rFonts w:ascii="Arial" w:hAnsi="Arial" w:cs="Arial"/>
          <w:sz w:val="20"/>
          <w:szCs w:val="20"/>
        </w:rPr>
        <w:t xml:space="preserve"> razón de cobertura que cumpla con los requerimientos de la eficacia de la cobertura.</w:t>
      </w:r>
    </w:p>
    <w:p w:rsidR="00421257" w:rsidRPr="00AC4AEA" w:rsidRDefault="00421257" w:rsidP="00B277BF">
      <w:pPr>
        <w:ind w:left="1701"/>
        <w:jc w:val="both"/>
        <w:rPr>
          <w:rFonts w:ascii="Arial" w:hAnsi="Arial" w:cs="Arial"/>
          <w:sz w:val="20"/>
          <w:szCs w:val="20"/>
        </w:rPr>
      </w:pPr>
      <w:r w:rsidRPr="00DD1431">
        <w:rPr>
          <w:rFonts w:ascii="Arial" w:hAnsi="Arial" w:cs="Arial"/>
          <w:sz w:val="20"/>
          <w:szCs w:val="20"/>
          <w:u w:val="single" w:color="000000"/>
        </w:rPr>
        <w:t>Riesgo crediticio</w:t>
      </w:r>
      <w:r w:rsidRPr="00DD1431">
        <w:rPr>
          <w:rFonts w:ascii="Arial" w:hAnsi="Arial" w:cs="Arial"/>
          <w:sz w:val="20"/>
          <w:szCs w:val="20"/>
        </w:rPr>
        <w:t xml:space="preserve">: </w:t>
      </w:r>
      <w:r w:rsidR="008915C4" w:rsidRPr="00DD1431">
        <w:rPr>
          <w:rFonts w:ascii="Arial" w:hAnsi="Arial" w:cs="Arial"/>
          <w:sz w:val="20"/>
          <w:szCs w:val="20"/>
        </w:rPr>
        <w:t>R</w:t>
      </w:r>
      <w:r w:rsidRPr="00DD1431">
        <w:rPr>
          <w:rFonts w:ascii="Arial" w:hAnsi="Arial" w:cs="Arial"/>
          <w:sz w:val="20"/>
          <w:szCs w:val="20"/>
        </w:rPr>
        <w:t xml:space="preserve">iesgo de que una de las partes de un </w:t>
      </w:r>
      <w:r w:rsidRPr="00DD1431">
        <w:rPr>
          <w:rFonts w:ascii="Arial" w:hAnsi="Arial" w:cs="Arial"/>
          <w:b/>
          <w:bCs/>
          <w:sz w:val="20"/>
          <w:szCs w:val="20"/>
        </w:rPr>
        <w:t>instrumento financiero</w:t>
      </w:r>
      <w:r w:rsidRPr="00DD1431">
        <w:rPr>
          <w:rFonts w:ascii="Arial" w:hAnsi="Arial" w:cs="Arial"/>
          <w:sz w:val="20"/>
          <w:szCs w:val="20"/>
        </w:rPr>
        <w:t xml:space="preserve"> cause una pérdida financiera a la otra parte</w:t>
      </w:r>
      <w:r w:rsidRPr="00AC4AEA">
        <w:rPr>
          <w:rFonts w:ascii="Arial" w:hAnsi="Arial" w:cs="Arial"/>
          <w:sz w:val="20"/>
          <w:szCs w:val="20"/>
        </w:rPr>
        <w:t xml:space="preserve"> por incumplir su obligación. </w:t>
      </w:r>
    </w:p>
    <w:p w:rsidR="00421257" w:rsidRPr="00AC4AEA" w:rsidRDefault="00421257" w:rsidP="00B277BF">
      <w:pPr>
        <w:spacing w:after="143" w:line="247" w:lineRule="auto"/>
        <w:ind w:left="1701"/>
        <w:jc w:val="both"/>
        <w:rPr>
          <w:rFonts w:ascii="Arial" w:hAnsi="Arial" w:cs="Arial"/>
          <w:sz w:val="20"/>
          <w:szCs w:val="20"/>
        </w:rPr>
      </w:pPr>
      <w:r w:rsidRPr="00AC4AEA">
        <w:rPr>
          <w:rFonts w:ascii="Arial" w:hAnsi="Arial" w:cs="Arial"/>
          <w:sz w:val="20"/>
          <w:szCs w:val="20"/>
          <w:u w:val="single" w:color="211E1E"/>
        </w:rPr>
        <w:t xml:space="preserve">Riesgo a los cambios en el </w:t>
      </w:r>
      <w:r w:rsidRPr="00050219">
        <w:rPr>
          <w:rFonts w:ascii="Arial" w:hAnsi="Arial" w:cs="Arial"/>
          <w:b/>
          <w:bCs/>
          <w:sz w:val="20"/>
          <w:szCs w:val="20"/>
          <w:u w:val="single" w:color="211E1E"/>
        </w:rPr>
        <w:t xml:space="preserve">valor </w:t>
      </w:r>
      <w:r w:rsidR="000205B7" w:rsidRPr="00050219">
        <w:rPr>
          <w:rFonts w:ascii="Arial" w:hAnsi="Arial" w:cs="Arial"/>
          <w:b/>
          <w:bCs/>
          <w:sz w:val="20"/>
          <w:szCs w:val="20"/>
          <w:u w:val="single" w:color="211E1E"/>
        </w:rPr>
        <w:t>razonable</w:t>
      </w:r>
      <w:r w:rsidRPr="00AC4AEA">
        <w:rPr>
          <w:rFonts w:ascii="Arial" w:hAnsi="Arial" w:cs="Arial"/>
          <w:sz w:val="20"/>
          <w:szCs w:val="20"/>
        </w:rPr>
        <w:t xml:space="preserve">: </w:t>
      </w:r>
      <w:r w:rsidR="008915C4">
        <w:rPr>
          <w:rFonts w:ascii="Arial" w:hAnsi="Arial" w:cs="Arial"/>
          <w:sz w:val="20"/>
          <w:szCs w:val="20"/>
        </w:rPr>
        <w:t>E</w:t>
      </w:r>
      <w:r w:rsidRPr="00AC4AEA">
        <w:rPr>
          <w:rFonts w:ascii="Arial" w:hAnsi="Arial" w:cs="Arial"/>
          <w:sz w:val="20"/>
          <w:szCs w:val="20"/>
        </w:rPr>
        <w:t xml:space="preserve">xposición a los cambios en el total (o una porción identificada) del </w:t>
      </w:r>
      <w:r w:rsidRPr="00AC4AEA">
        <w:rPr>
          <w:rFonts w:ascii="Arial" w:hAnsi="Arial" w:cs="Arial"/>
          <w:b/>
          <w:bCs/>
          <w:sz w:val="20"/>
          <w:szCs w:val="20"/>
        </w:rPr>
        <w:t xml:space="preserve">valor </w:t>
      </w:r>
      <w:r w:rsidR="000205B7" w:rsidRPr="00AC4AEA">
        <w:rPr>
          <w:rFonts w:ascii="Arial" w:hAnsi="Arial" w:cs="Arial"/>
          <w:b/>
          <w:bCs/>
          <w:sz w:val="20"/>
          <w:szCs w:val="20"/>
        </w:rPr>
        <w:t>razonable</w:t>
      </w:r>
      <w:r w:rsidRPr="00AC4AEA">
        <w:rPr>
          <w:rFonts w:ascii="Arial" w:hAnsi="Arial" w:cs="Arial"/>
          <w:sz w:val="20"/>
          <w:szCs w:val="20"/>
        </w:rPr>
        <w:t xml:space="preserve"> de </w:t>
      </w:r>
      <w:r w:rsidR="00CE13D7" w:rsidRPr="00CE13D7">
        <w:rPr>
          <w:rFonts w:ascii="Arial" w:hAnsi="Arial" w:cs="Arial"/>
          <w:bCs/>
          <w:sz w:val="20"/>
          <w:szCs w:val="20"/>
        </w:rPr>
        <w:t>activos</w:t>
      </w:r>
      <w:r w:rsidRPr="00AC4AEA">
        <w:rPr>
          <w:rFonts w:ascii="Arial" w:hAnsi="Arial" w:cs="Arial"/>
          <w:sz w:val="20"/>
          <w:szCs w:val="20"/>
        </w:rPr>
        <w:t xml:space="preserve"> o </w:t>
      </w:r>
      <w:r w:rsidR="004E1215" w:rsidRPr="004E1215">
        <w:rPr>
          <w:rFonts w:ascii="Arial" w:hAnsi="Arial" w:cs="Arial"/>
          <w:bCs/>
          <w:sz w:val="20"/>
          <w:szCs w:val="20"/>
        </w:rPr>
        <w:t>pasivos</w:t>
      </w:r>
      <w:r w:rsidRPr="00AC4AEA">
        <w:rPr>
          <w:rFonts w:ascii="Arial" w:hAnsi="Arial" w:cs="Arial"/>
          <w:sz w:val="20"/>
          <w:szCs w:val="20"/>
        </w:rPr>
        <w:t xml:space="preserve"> reconocidos en los </w:t>
      </w:r>
      <w:r w:rsidRPr="00AC4AEA">
        <w:rPr>
          <w:rFonts w:ascii="Arial" w:hAnsi="Arial" w:cs="Arial"/>
          <w:b/>
          <w:bCs/>
          <w:sz w:val="20"/>
          <w:szCs w:val="20"/>
        </w:rPr>
        <w:t>estados contables</w:t>
      </w:r>
      <w:r w:rsidRPr="00AC4AEA">
        <w:rPr>
          <w:rFonts w:ascii="Arial" w:hAnsi="Arial" w:cs="Arial"/>
          <w:sz w:val="20"/>
          <w:szCs w:val="20"/>
        </w:rPr>
        <w:t>,</w:t>
      </w:r>
      <w:r w:rsidR="00A62676" w:rsidRPr="00AC4AEA">
        <w:rPr>
          <w:rFonts w:ascii="Arial" w:hAnsi="Arial" w:cs="Arial"/>
          <w:sz w:val="20"/>
          <w:szCs w:val="20"/>
        </w:rPr>
        <w:t xml:space="preserve"> o de</w:t>
      </w:r>
      <w:r w:rsidR="00F60FCB" w:rsidRPr="00AC4AEA">
        <w:rPr>
          <w:rFonts w:ascii="Arial" w:hAnsi="Arial" w:cs="Arial"/>
          <w:sz w:val="20"/>
          <w:szCs w:val="20"/>
        </w:rPr>
        <w:t xml:space="preserve"> un compromiso en firme no reconocidos contablemente,</w:t>
      </w:r>
      <w:r w:rsidRPr="00AC4AEA">
        <w:rPr>
          <w:rFonts w:ascii="Arial" w:hAnsi="Arial" w:cs="Arial"/>
          <w:sz w:val="20"/>
          <w:szCs w:val="20"/>
        </w:rPr>
        <w:t xml:space="preserve"> atribuible a un riesgo en particular y que pueda afectar el resultado.</w:t>
      </w:r>
      <w:r w:rsidR="006F2C57">
        <w:rPr>
          <w:rFonts w:ascii="Arial" w:hAnsi="Arial" w:cs="Arial"/>
          <w:sz w:val="20"/>
          <w:szCs w:val="20"/>
        </w:rPr>
        <w:t xml:space="preserve"> </w:t>
      </w:r>
    </w:p>
    <w:p w:rsidR="00421257" w:rsidRPr="00AC4AEA" w:rsidRDefault="00421257" w:rsidP="00B277BF">
      <w:pPr>
        <w:spacing w:after="143" w:line="247" w:lineRule="auto"/>
        <w:ind w:left="1701"/>
        <w:jc w:val="both"/>
        <w:rPr>
          <w:rFonts w:ascii="Arial" w:hAnsi="Arial" w:cs="Arial"/>
          <w:sz w:val="20"/>
          <w:szCs w:val="20"/>
        </w:rPr>
      </w:pPr>
      <w:r w:rsidRPr="00AC4AEA">
        <w:rPr>
          <w:rFonts w:ascii="Arial" w:hAnsi="Arial" w:cs="Arial"/>
          <w:sz w:val="20"/>
          <w:szCs w:val="20"/>
          <w:u w:val="single" w:color="211E1E"/>
        </w:rPr>
        <w:t>Riesgo de flujos de efectivo</w:t>
      </w:r>
      <w:r w:rsidRPr="00AC4AEA">
        <w:rPr>
          <w:rFonts w:ascii="Arial" w:hAnsi="Arial" w:cs="Arial"/>
          <w:sz w:val="20"/>
          <w:szCs w:val="20"/>
        </w:rPr>
        <w:t xml:space="preserve">: </w:t>
      </w:r>
      <w:r w:rsidR="008915C4">
        <w:rPr>
          <w:rFonts w:ascii="Arial" w:hAnsi="Arial" w:cs="Arial"/>
          <w:sz w:val="20"/>
          <w:szCs w:val="20"/>
        </w:rPr>
        <w:t>E</w:t>
      </w:r>
      <w:r w:rsidRPr="00AC4AEA">
        <w:rPr>
          <w:rFonts w:ascii="Arial" w:hAnsi="Arial" w:cs="Arial"/>
          <w:sz w:val="20"/>
          <w:szCs w:val="20"/>
        </w:rPr>
        <w:t>xposición a la variabilidad de los flujos de efectivo que se atribuye a un riesgo particular</w:t>
      </w:r>
      <w:r w:rsidR="00997777" w:rsidRPr="00AC4AEA">
        <w:rPr>
          <w:rFonts w:ascii="Arial" w:hAnsi="Arial" w:cs="Arial"/>
          <w:sz w:val="20"/>
          <w:szCs w:val="20"/>
        </w:rPr>
        <w:t xml:space="preserve"> relacionado con </w:t>
      </w:r>
      <w:r w:rsidR="00CE13D7" w:rsidRPr="00CE13D7">
        <w:rPr>
          <w:rFonts w:ascii="Arial" w:hAnsi="Arial" w:cs="Arial"/>
          <w:bCs/>
          <w:sz w:val="20"/>
          <w:szCs w:val="20"/>
        </w:rPr>
        <w:t>activos</w:t>
      </w:r>
      <w:r w:rsidR="00997777" w:rsidRPr="00AC4AEA">
        <w:rPr>
          <w:rFonts w:ascii="Arial" w:hAnsi="Arial" w:cs="Arial"/>
          <w:sz w:val="20"/>
          <w:szCs w:val="20"/>
        </w:rPr>
        <w:t xml:space="preserve"> y </w:t>
      </w:r>
      <w:r w:rsidR="004E1215" w:rsidRPr="004E1215">
        <w:rPr>
          <w:rFonts w:ascii="Arial" w:hAnsi="Arial" w:cs="Arial"/>
          <w:bCs/>
          <w:sz w:val="20"/>
          <w:szCs w:val="20"/>
        </w:rPr>
        <w:t>pasivos</w:t>
      </w:r>
      <w:r w:rsidR="00997777" w:rsidRPr="00AC4AEA">
        <w:rPr>
          <w:rFonts w:ascii="Arial" w:hAnsi="Arial" w:cs="Arial"/>
          <w:sz w:val="20"/>
          <w:szCs w:val="20"/>
        </w:rPr>
        <w:t xml:space="preserve"> reconocidos, transacciones esperadas en el futuro</w:t>
      </w:r>
      <w:r w:rsidR="00971C44" w:rsidRPr="00AC4AEA">
        <w:rPr>
          <w:rFonts w:ascii="Arial" w:hAnsi="Arial" w:cs="Arial"/>
          <w:sz w:val="20"/>
          <w:szCs w:val="20"/>
        </w:rPr>
        <w:t xml:space="preserve"> (altamente probables)</w:t>
      </w:r>
      <w:r w:rsidR="00997777" w:rsidRPr="00AC4AEA">
        <w:rPr>
          <w:rFonts w:ascii="Arial" w:hAnsi="Arial" w:cs="Arial"/>
          <w:sz w:val="20"/>
          <w:szCs w:val="20"/>
        </w:rPr>
        <w:t xml:space="preserve"> </w:t>
      </w:r>
      <w:r w:rsidR="00CC64A7" w:rsidRPr="00AC4AEA">
        <w:rPr>
          <w:rFonts w:ascii="Arial" w:hAnsi="Arial" w:cs="Arial"/>
          <w:sz w:val="20"/>
          <w:szCs w:val="20"/>
        </w:rPr>
        <w:t xml:space="preserve">o </w:t>
      </w:r>
      <w:r w:rsidR="00997777" w:rsidRPr="00AC4AEA">
        <w:rPr>
          <w:rFonts w:ascii="Arial" w:hAnsi="Arial" w:cs="Arial"/>
          <w:sz w:val="20"/>
          <w:szCs w:val="20"/>
        </w:rPr>
        <w:t>compromisos firmes no reconocidos contablemente (</w:t>
      </w:r>
      <w:r w:rsidR="001C660C" w:rsidRPr="00AC4AEA">
        <w:rPr>
          <w:rFonts w:ascii="Arial" w:hAnsi="Arial" w:cs="Arial"/>
          <w:sz w:val="20"/>
          <w:szCs w:val="20"/>
        </w:rPr>
        <w:t xml:space="preserve">siempre que no </w:t>
      </w:r>
      <w:r w:rsidR="00997777" w:rsidRPr="00AC4AEA">
        <w:rPr>
          <w:rFonts w:ascii="Arial" w:hAnsi="Arial" w:cs="Arial"/>
          <w:sz w:val="20"/>
          <w:szCs w:val="20"/>
        </w:rPr>
        <w:t>se trat</w:t>
      </w:r>
      <w:r w:rsidR="001C660C" w:rsidRPr="00AC4AEA">
        <w:rPr>
          <w:rFonts w:ascii="Arial" w:hAnsi="Arial" w:cs="Arial"/>
          <w:sz w:val="20"/>
          <w:szCs w:val="20"/>
        </w:rPr>
        <w:t>en</w:t>
      </w:r>
      <w:r w:rsidR="00997777" w:rsidRPr="00AC4AEA">
        <w:rPr>
          <w:rFonts w:ascii="Arial" w:hAnsi="Arial" w:cs="Arial"/>
          <w:sz w:val="20"/>
          <w:szCs w:val="20"/>
        </w:rPr>
        <w:t xml:space="preserve"> </w:t>
      </w:r>
      <w:r w:rsidR="001C660C" w:rsidRPr="00AC4AEA">
        <w:rPr>
          <w:rFonts w:ascii="Arial" w:hAnsi="Arial" w:cs="Arial"/>
          <w:sz w:val="20"/>
          <w:szCs w:val="20"/>
        </w:rPr>
        <w:t>como</w:t>
      </w:r>
      <w:r w:rsidR="00997777" w:rsidRPr="00AC4AEA">
        <w:rPr>
          <w:rFonts w:ascii="Arial" w:hAnsi="Arial" w:cs="Arial"/>
          <w:sz w:val="20"/>
          <w:szCs w:val="20"/>
        </w:rPr>
        <w:t xml:space="preserve"> una exposición a los cambios en el </w:t>
      </w:r>
      <w:r w:rsidR="00997777" w:rsidRPr="00AC4AEA">
        <w:rPr>
          <w:rFonts w:ascii="Arial" w:hAnsi="Arial" w:cs="Arial"/>
          <w:b/>
          <w:bCs/>
          <w:sz w:val="20"/>
          <w:szCs w:val="20"/>
        </w:rPr>
        <w:t>valor razonable</w:t>
      </w:r>
      <w:r w:rsidR="00997777" w:rsidRPr="00AC4AEA">
        <w:rPr>
          <w:rFonts w:ascii="Arial" w:hAnsi="Arial" w:cs="Arial"/>
          <w:sz w:val="20"/>
          <w:szCs w:val="20"/>
        </w:rPr>
        <w:t>)</w:t>
      </w:r>
      <w:r w:rsidR="00387D79" w:rsidRPr="00AC4AEA">
        <w:rPr>
          <w:rFonts w:ascii="Arial" w:hAnsi="Arial" w:cs="Arial"/>
          <w:sz w:val="20"/>
          <w:szCs w:val="20"/>
        </w:rPr>
        <w:t>,</w:t>
      </w:r>
      <w:r w:rsidR="00CC64A7" w:rsidRPr="00AC4AEA">
        <w:rPr>
          <w:rFonts w:ascii="Arial" w:hAnsi="Arial" w:cs="Arial"/>
          <w:sz w:val="20"/>
          <w:szCs w:val="20"/>
        </w:rPr>
        <w:t xml:space="preserve"> </w:t>
      </w:r>
      <w:r w:rsidRPr="00AC4AEA">
        <w:rPr>
          <w:rFonts w:ascii="Arial" w:hAnsi="Arial" w:cs="Arial"/>
          <w:sz w:val="20"/>
          <w:szCs w:val="20"/>
        </w:rPr>
        <w:t>y que afectan a los resultados.</w:t>
      </w:r>
      <w:r w:rsidR="006F2C57">
        <w:rPr>
          <w:rFonts w:ascii="Arial" w:hAnsi="Arial" w:cs="Arial"/>
          <w:sz w:val="20"/>
          <w:szCs w:val="20"/>
        </w:rPr>
        <w:t xml:space="preserve"> </w:t>
      </w:r>
    </w:p>
    <w:p w:rsidR="00421257" w:rsidRPr="00AC4AEA" w:rsidRDefault="00421257" w:rsidP="00B277BF">
      <w:pPr>
        <w:spacing w:after="143" w:line="247" w:lineRule="auto"/>
        <w:ind w:left="1701"/>
        <w:jc w:val="both"/>
        <w:rPr>
          <w:rFonts w:ascii="Arial" w:hAnsi="Arial" w:cs="Arial"/>
          <w:sz w:val="20"/>
          <w:szCs w:val="20"/>
        </w:rPr>
      </w:pPr>
      <w:r w:rsidRPr="00AC4AEA">
        <w:rPr>
          <w:rFonts w:ascii="Arial" w:hAnsi="Arial" w:cs="Arial"/>
          <w:sz w:val="20"/>
          <w:szCs w:val="20"/>
          <w:u w:val="single" w:color="211E1E"/>
        </w:rPr>
        <w:t>Riesgo en una inversión neta en una entidad del extranjero</w:t>
      </w:r>
      <w:r w:rsidRPr="00AC4AEA">
        <w:rPr>
          <w:rFonts w:ascii="Arial" w:hAnsi="Arial" w:cs="Arial"/>
          <w:sz w:val="20"/>
          <w:szCs w:val="20"/>
        </w:rPr>
        <w:t xml:space="preserve">: </w:t>
      </w:r>
      <w:r w:rsidR="008915C4">
        <w:rPr>
          <w:rFonts w:ascii="Arial" w:hAnsi="Arial" w:cs="Arial"/>
          <w:sz w:val="20"/>
          <w:szCs w:val="20"/>
        </w:rPr>
        <w:t>E</w:t>
      </w:r>
      <w:r w:rsidRPr="00AC4AEA">
        <w:rPr>
          <w:rFonts w:ascii="Arial" w:hAnsi="Arial" w:cs="Arial"/>
          <w:sz w:val="20"/>
          <w:szCs w:val="20"/>
        </w:rPr>
        <w:t xml:space="preserve">xposición al cambio en los flujos de efectivo correspondiente a la porción que corresponde a la </w:t>
      </w:r>
      <w:r w:rsidR="00E60125" w:rsidRPr="00AC4AEA">
        <w:rPr>
          <w:rFonts w:ascii="Arial" w:hAnsi="Arial" w:cs="Arial"/>
          <w:sz w:val="20"/>
          <w:szCs w:val="20"/>
        </w:rPr>
        <w:t>entidad</w:t>
      </w:r>
      <w:r w:rsidRPr="00AC4AEA">
        <w:rPr>
          <w:rFonts w:ascii="Arial" w:hAnsi="Arial" w:cs="Arial"/>
          <w:sz w:val="20"/>
          <w:szCs w:val="20"/>
        </w:rPr>
        <w:t xml:space="preserve"> en el </w:t>
      </w:r>
      <w:r w:rsidRPr="00AC4AEA">
        <w:rPr>
          <w:rFonts w:ascii="Arial" w:hAnsi="Arial" w:cs="Arial"/>
          <w:b/>
          <w:bCs/>
          <w:sz w:val="20"/>
          <w:szCs w:val="20"/>
        </w:rPr>
        <w:t>patrimonio neto</w:t>
      </w:r>
      <w:r w:rsidRPr="00AC4AEA">
        <w:rPr>
          <w:rFonts w:ascii="Arial" w:hAnsi="Arial" w:cs="Arial"/>
          <w:sz w:val="20"/>
          <w:szCs w:val="20"/>
        </w:rPr>
        <w:t xml:space="preserve"> de una </w:t>
      </w:r>
      <w:r w:rsidRPr="00AC4AEA">
        <w:rPr>
          <w:rFonts w:ascii="Arial" w:hAnsi="Arial" w:cs="Arial"/>
          <w:b/>
          <w:bCs/>
          <w:sz w:val="20"/>
          <w:szCs w:val="20"/>
        </w:rPr>
        <w:t xml:space="preserve">entidad </w:t>
      </w:r>
      <w:r w:rsidR="00CC64A7" w:rsidRPr="00AC4AEA">
        <w:rPr>
          <w:rFonts w:ascii="Arial" w:hAnsi="Arial" w:cs="Arial"/>
          <w:b/>
          <w:bCs/>
          <w:sz w:val="20"/>
          <w:szCs w:val="20"/>
        </w:rPr>
        <w:t>d</w:t>
      </w:r>
      <w:r w:rsidR="00311A7D" w:rsidRPr="00AC4AEA">
        <w:rPr>
          <w:rFonts w:ascii="Arial" w:hAnsi="Arial" w:cs="Arial"/>
          <w:b/>
          <w:bCs/>
          <w:sz w:val="20"/>
          <w:szCs w:val="20"/>
        </w:rPr>
        <w:t>el</w:t>
      </w:r>
      <w:r w:rsidRPr="00AC4AEA">
        <w:rPr>
          <w:rFonts w:ascii="Arial" w:hAnsi="Arial" w:cs="Arial"/>
          <w:b/>
          <w:bCs/>
          <w:sz w:val="20"/>
          <w:szCs w:val="20"/>
        </w:rPr>
        <w:t xml:space="preserve"> exterior</w:t>
      </w:r>
      <w:r w:rsidRPr="00AC4AEA">
        <w:rPr>
          <w:rFonts w:ascii="Arial" w:hAnsi="Arial" w:cs="Arial"/>
          <w:sz w:val="20"/>
          <w:szCs w:val="20"/>
        </w:rPr>
        <w:t>.</w:t>
      </w:r>
      <w:r w:rsidR="006F2C57">
        <w:rPr>
          <w:rFonts w:ascii="Arial" w:hAnsi="Arial" w:cs="Arial"/>
          <w:sz w:val="20"/>
          <w:szCs w:val="20"/>
        </w:rPr>
        <w:t xml:space="preserve"> </w:t>
      </w:r>
    </w:p>
    <w:p w:rsidR="00421257" w:rsidRPr="00AC4AEA" w:rsidRDefault="00421257" w:rsidP="00B277BF">
      <w:pPr>
        <w:spacing w:after="143" w:line="247" w:lineRule="auto"/>
        <w:ind w:left="1701"/>
        <w:jc w:val="both"/>
        <w:rPr>
          <w:rFonts w:ascii="Arial" w:hAnsi="Arial" w:cs="Arial"/>
          <w:sz w:val="20"/>
          <w:szCs w:val="20"/>
        </w:rPr>
      </w:pPr>
      <w:r w:rsidRPr="00AC4AEA">
        <w:rPr>
          <w:rFonts w:ascii="Arial" w:hAnsi="Arial" w:cs="Arial"/>
          <w:sz w:val="20"/>
          <w:szCs w:val="20"/>
          <w:u w:val="single" w:color="211E1E"/>
        </w:rPr>
        <w:t>Transacción esperada en el futuro:</w:t>
      </w:r>
      <w:r w:rsidRPr="00AC4AEA">
        <w:rPr>
          <w:rFonts w:ascii="Arial" w:hAnsi="Arial" w:cs="Arial"/>
          <w:sz w:val="20"/>
          <w:szCs w:val="20"/>
        </w:rPr>
        <w:t xml:space="preserve"> </w:t>
      </w:r>
      <w:r w:rsidR="008915C4">
        <w:rPr>
          <w:rFonts w:ascii="Arial" w:hAnsi="Arial" w:cs="Arial"/>
          <w:sz w:val="20"/>
          <w:szCs w:val="20"/>
        </w:rPr>
        <w:t>T</w:t>
      </w:r>
      <w:r w:rsidRPr="00AC4AEA">
        <w:rPr>
          <w:rFonts w:ascii="Arial" w:hAnsi="Arial" w:cs="Arial"/>
          <w:sz w:val="20"/>
          <w:szCs w:val="20"/>
        </w:rPr>
        <w:t xml:space="preserve">ransacción prevista cuya ocurrencia es </w:t>
      </w:r>
      <w:r w:rsidR="00E60125" w:rsidRPr="00AC4AEA">
        <w:rPr>
          <w:rFonts w:ascii="Arial" w:hAnsi="Arial" w:cs="Arial"/>
          <w:sz w:val="20"/>
          <w:szCs w:val="20"/>
        </w:rPr>
        <w:t xml:space="preserve">altamente </w:t>
      </w:r>
      <w:r w:rsidRPr="00AC4AEA">
        <w:rPr>
          <w:rFonts w:ascii="Arial" w:hAnsi="Arial" w:cs="Arial"/>
          <w:sz w:val="20"/>
          <w:szCs w:val="20"/>
        </w:rPr>
        <w:t>probable (ejemplo: una compra o venta conocida por adelantado).</w:t>
      </w:r>
      <w:r w:rsidR="006F2C57">
        <w:rPr>
          <w:rFonts w:ascii="Arial" w:hAnsi="Arial" w:cs="Arial"/>
          <w:sz w:val="20"/>
          <w:szCs w:val="20"/>
        </w:rPr>
        <w:t xml:space="preserve"> </w:t>
      </w:r>
    </w:p>
    <w:p w:rsidR="00121957" w:rsidRPr="00AC4AEA" w:rsidRDefault="00121957" w:rsidP="00121957">
      <w:pPr>
        <w:spacing w:after="143" w:line="247" w:lineRule="auto"/>
        <w:jc w:val="both"/>
        <w:rPr>
          <w:rFonts w:ascii="Arial" w:hAnsi="Arial" w:cs="Arial"/>
          <w:sz w:val="20"/>
          <w:szCs w:val="20"/>
        </w:rPr>
      </w:pPr>
    </w:p>
    <w:p w:rsidR="009B56F4" w:rsidRPr="00AC4AEA" w:rsidRDefault="00121957" w:rsidP="00121957">
      <w:pPr>
        <w:pStyle w:val="Ttulo2"/>
        <w:rPr>
          <w:rFonts w:cs="Arial"/>
        </w:rPr>
      </w:pPr>
      <w:bookmarkStart w:id="1229" w:name="_Toc139357056"/>
      <w:r w:rsidRPr="00AC4AEA">
        <w:rPr>
          <w:rFonts w:cs="Arial"/>
        </w:rPr>
        <w:t>Contabilidad de coberturas</w:t>
      </w:r>
      <w:bookmarkEnd w:id="1229"/>
    </w:p>
    <w:p w:rsidR="00121957" w:rsidRPr="00AC4AEA" w:rsidRDefault="009B56F4" w:rsidP="009B56F4">
      <w:pPr>
        <w:pStyle w:val="Ttulo3"/>
      </w:pPr>
      <w:bookmarkStart w:id="1230" w:name="_Toc139357057"/>
      <w:r w:rsidRPr="00AC4AEA">
        <w:t xml:space="preserve">Distinción entre </w:t>
      </w:r>
      <w:r w:rsidR="00AD31EC" w:rsidRPr="00AC4AEA">
        <w:t xml:space="preserve">una </w:t>
      </w:r>
      <w:r w:rsidRPr="00AC4AEA">
        <w:t xml:space="preserve">“operación de cobertura” y </w:t>
      </w:r>
      <w:r w:rsidR="00AD31EC" w:rsidRPr="00AC4AEA">
        <w:t xml:space="preserve">aplicar </w:t>
      </w:r>
      <w:r w:rsidRPr="00AC4AEA">
        <w:t>“contabilidad de cobertura</w:t>
      </w:r>
      <w:r w:rsidR="00AD31EC" w:rsidRPr="00AC4AEA">
        <w:t>s</w:t>
      </w:r>
      <w:r w:rsidRPr="00AC4AEA">
        <w:t>”</w:t>
      </w:r>
      <w:bookmarkEnd w:id="1230"/>
    </w:p>
    <w:p w:rsidR="009B56F4" w:rsidRPr="00A47337" w:rsidRDefault="00BC701C" w:rsidP="00C01B25">
      <w:pPr>
        <w:numPr>
          <w:ilvl w:val="0"/>
          <w:numId w:val="718"/>
        </w:numPr>
        <w:spacing w:after="147" w:line="264" w:lineRule="auto"/>
        <w:ind w:left="993" w:hanging="567"/>
        <w:jc w:val="both"/>
        <w:rPr>
          <w:rFonts w:ascii="Arial" w:eastAsia="Times New Roman" w:hAnsi="Arial" w:cs="Arial"/>
          <w:sz w:val="20"/>
          <w:szCs w:val="20"/>
          <w:lang w:eastAsia="es-AR"/>
        </w:rPr>
      </w:pPr>
      <w:r w:rsidRPr="00AC4AEA">
        <w:rPr>
          <w:rFonts w:ascii="Arial" w:eastAsia="Times New Roman" w:hAnsi="Arial" w:cs="Arial"/>
          <w:sz w:val="20"/>
          <w:szCs w:val="20"/>
          <w:lang w:eastAsia="es-AR"/>
        </w:rPr>
        <w:t xml:space="preserve">Una entidad </w:t>
      </w:r>
      <w:r w:rsidR="00626666" w:rsidRPr="00AC4AEA">
        <w:rPr>
          <w:rFonts w:ascii="Arial" w:eastAsia="Times New Roman" w:hAnsi="Arial" w:cs="Arial"/>
          <w:sz w:val="20"/>
          <w:szCs w:val="20"/>
          <w:lang w:eastAsia="es-AR"/>
        </w:rPr>
        <w:t>que</w:t>
      </w:r>
      <w:r w:rsidRPr="00AC4AEA">
        <w:rPr>
          <w:rFonts w:ascii="Arial" w:eastAsia="Times New Roman" w:hAnsi="Arial" w:cs="Arial"/>
          <w:sz w:val="20"/>
          <w:szCs w:val="20"/>
          <w:lang w:eastAsia="es-AR"/>
        </w:rPr>
        <w:t xml:space="preserve"> realiza una operación de </w:t>
      </w:r>
      <w:r w:rsidRPr="00A47337">
        <w:rPr>
          <w:rFonts w:ascii="Arial" w:eastAsia="Times New Roman" w:hAnsi="Arial" w:cs="Arial"/>
          <w:sz w:val="20"/>
          <w:szCs w:val="20"/>
          <w:lang w:eastAsia="es-AR"/>
        </w:rPr>
        <w:t>cobertura</w:t>
      </w:r>
      <w:r w:rsidR="00626666" w:rsidRPr="00A47337">
        <w:rPr>
          <w:rFonts w:ascii="Arial" w:eastAsia="Times New Roman" w:hAnsi="Arial" w:cs="Arial"/>
          <w:sz w:val="20"/>
          <w:szCs w:val="20"/>
          <w:lang w:eastAsia="es-AR"/>
        </w:rPr>
        <w:t xml:space="preserve"> </w:t>
      </w:r>
      <w:r w:rsidR="008915C4" w:rsidRPr="00A47337">
        <w:rPr>
          <w:rFonts w:ascii="Arial" w:eastAsia="Times New Roman" w:hAnsi="Arial" w:cs="Arial"/>
          <w:sz w:val="20"/>
          <w:szCs w:val="20"/>
          <w:lang w:eastAsia="es-AR"/>
        </w:rPr>
        <w:t>podrá</w:t>
      </w:r>
      <w:r w:rsidRPr="00A47337">
        <w:rPr>
          <w:rFonts w:ascii="Arial" w:eastAsia="Times New Roman" w:hAnsi="Arial" w:cs="Arial"/>
          <w:sz w:val="20"/>
          <w:szCs w:val="20"/>
          <w:lang w:eastAsia="es-AR"/>
        </w:rPr>
        <w:t xml:space="preserve"> </w:t>
      </w:r>
      <w:r w:rsidR="008915C4" w:rsidRPr="00A47337">
        <w:rPr>
          <w:rFonts w:ascii="Arial" w:eastAsia="Times New Roman" w:hAnsi="Arial" w:cs="Arial"/>
          <w:sz w:val="20"/>
          <w:szCs w:val="20"/>
          <w:lang w:eastAsia="es-AR"/>
        </w:rPr>
        <w:t xml:space="preserve">aplicar la </w:t>
      </w:r>
      <w:r w:rsidR="008915C4" w:rsidRPr="00A47337">
        <w:rPr>
          <w:rFonts w:ascii="Arial" w:eastAsia="Times New Roman" w:hAnsi="Arial" w:cs="Arial"/>
          <w:b/>
          <w:bCs/>
          <w:sz w:val="20"/>
          <w:szCs w:val="20"/>
          <w:lang w:eastAsia="es-AR"/>
        </w:rPr>
        <w:t>política contable</w:t>
      </w:r>
      <w:r w:rsidR="008915C4" w:rsidRPr="00A47337">
        <w:rPr>
          <w:rFonts w:ascii="Arial" w:eastAsia="Times New Roman" w:hAnsi="Arial" w:cs="Arial"/>
          <w:sz w:val="20"/>
          <w:szCs w:val="20"/>
          <w:lang w:eastAsia="es-AR"/>
        </w:rPr>
        <w:t xml:space="preserve"> establecida en</w:t>
      </w:r>
      <w:r w:rsidR="00D4343B" w:rsidRPr="00A47337">
        <w:rPr>
          <w:rFonts w:ascii="Arial" w:eastAsia="Times New Roman" w:hAnsi="Arial" w:cs="Arial"/>
          <w:sz w:val="20"/>
          <w:szCs w:val="20"/>
          <w:lang w:eastAsia="es-AR"/>
        </w:rPr>
        <w:t xml:space="preserve"> los párrafos </w:t>
      </w:r>
      <w:fldSimple w:instr=" REF _Ref135602448 \r \h  \* MERGEFORMAT ">
        <w:r w:rsidR="00D33A5D" w:rsidRPr="00D33A5D">
          <w:rPr>
            <w:rFonts w:ascii="Arial" w:eastAsia="Times New Roman" w:hAnsi="Arial" w:cs="Arial"/>
            <w:sz w:val="20"/>
            <w:szCs w:val="20"/>
            <w:lang w:eastAsia="es-AR"/>
          </w:rPr>
          <w:t>995</w:t>
        </w:r>
      </w:fldSimple>
      <w:r w:rsidR="008915C4" w:rsidRPr="00A47337">
        <w:rPr>
          <w:rFonts w:ascii="Arial" w:eastAsia="Times New Roman" w:hAnsi="Arial" w:cs="Arial"/>
          <w:sz w:val="20"/>
          <w:szCs w:val="20"/>
          <w:lang w:eastAsia="es-AR"/>
        </w:rPr>
        <w:t xml:space="preserve"> a </w:t>
      </w:r>
      <w:fldSimple w:instr=" REF _Ref135602453 \r \h  \* MERGEFORMAT ">
        <w:r w:rsidR="00D33A5D" w:rsidRPr="00D33A5D">
          <w:rPr>
            <w:rFonts w:ascii="Arial" w:eastAsia="Times New Roman" w:hAnsi="Arial" w:cs="Arial"/>
            <w:sz w:val="20"/>
            <w:szCs w:val="20"/>
            <w:lang w:eastAsia="es-AR"/>
          </w:rPr>
          <w:t>1012</w:t>
        </w:r>
      </w:fldSimple>
      <w:r w:rsidR="008915C4" w:rsidRPr="00A47337">
        <w:rPr>
          <w:rFonts w:ascii="Arial" w:eastAsia="Times New Roman" w:hAnsi="Arial" w:cs="Arial"/>
          <w:sz w:val="20"/>
          <w:szCs w:val="20"/>
          <w:lang w:eastAsia="es-AR"/>
        </w:rPr>
        <w:t>. Mientras que la</w:t>
      </w:r>
      <w:r w:rsidR="00626666" w:rsidRPr="00A47337">
        <w:rPr>
          <w:rFonts w:ascii="Arial" w:eastAsia="Times New Roman" w:hAnsi="Arial" w:cs="Arial"/>
          <w:sz w:val="20"/>
          <w:szCs w:val="20"/>
          <w:lang w:eastAsia="es-AR"/>
        </w:rPr>
        <w:t xml:space="preserve"> operación de cobertura es una decisión de gestión, </w:t>
      </w:r>
      <w:r w:rsidR="008915C4" w:rsidRPr="00A47337">
        <w:rPr>
          <w:rFonts w:ascii="Arial" w:eastAsia="Times New Roman" w:hAnsi="Arial" w:cs="Arial"/>
          <w:sz w:val="20"/>
          <w:szCs w:val="20"/>
          <w:lang w:eastAsia="es-AR"/>
        </w:rPr>
        <w:t>la aplicación de los</w:t>
      </w:r>
      <w:r w:rsidR="00626666" w:rsidRPr="00A47337">
        <w:rPr>
          <w:rFonts w:ascii="Arial" w:eastAsia="Times New Roman" w:hAnsi="Arial" w:cs="Arial"/>
          <w:sz w:val="20"/>
          <w:szCs w:val="20"/>
          <w:lang w:eastAsia="es-AR"/>
        </w:rPr>
        <w:t xml:space="preserve"> requerimientos establecidos en los párrafos </w:t>
      </w:r>
      <w:fldSimple w:instr=" REF _Ref135602448 \r \h  \* MERGEFORMAT ">
        <w:r w:rsidR="00D33A5D" w:rsidRPr="00D33A5D">
          <w:rPr>
            <w:rFonts w:ascii="Arial" w:eastAsia="Times New Roman" w:hAnsi="Arial" w:cs="Arial"/>
            <w:sz w:val="20"/>
            <w:szCs w:val="20"/>
            <w:lang w:eastAsia="es-AR"/>
          </w:rPr>
          <w:t>995</w:t>
        </w:r>
      </w:fldSimple>
      <w:r w:rsidR="00626666" w:rsidRPr="00A47337">
        <w:rPr>
          <w:rFonts w:ascii="Arial" w:eastAsia="Times New Roman" w:hAnsi="Arial" w:cs="Arial"/>
          <w:sz w:val="20"/>
          <w:szCs w:val="20"/>
          <w:lang w:eastAsia="es-AR"/>
        </w:rPr>
        <w:t xml:space="preserve"> a </w:t>
      </w:r>
      <w:fldSimple w:instr=" REF _Ref135602453 \r \h  \* MERGEFORMAT ">
        <w:r w:rsidR="00D33A5D" w:rsidRPr="00D33A5D">
          <w:rPr>
            <w:rFonts w:ascii="Arial" w:eastAsia="Times New Roman" w:hAnsi="Arial" w:cs="Arial"/>
            <w:sz w:val="20"/>
            <w:szCs w:val="20"/>
            <w:lang w:eastAsia="es-AR"/>
          </w:rPr>
          <w:t>1012</w:t>
        </w:r>
      </w:fldSimple>
      <w:r w:rsidR="00626666" w:rsidRPr="00A47337">
        <w:rPr>
          <w:rFonts w:ascii="Arial" w:eastAsia="Times New Roman" w:hAnsi="Arial" w:cs="Arial"/>
          <w:sz w:val="20"/>
          <w:szCs w:val="20"/>
          <w:lang w:eastAsia="es-AR"/>
        </w:rPr>
        <w:t xml:space="preserve"> </w:t>
      </w:r>
      <w:r w:rsidR="003B33D6" w:rsidRPr="00A47337">
        <w:rPr>
          <w:rFonts w:ascii="Arial" w:eastAsia="Times New Roman" w:hAnsi="Arial" w:cs="Arial"/>
          <w:sz w:val="20"/>
          <w:szCs w:val="20"/>
          <w:lang w:eastAsia="es-AR"/>
        </w:rPr>
        <w:t>consiste en</w:t>
      </w:r>
      <w:r w:rsidR="00626666" w:rsidRPr="00A47337">
        <w:rPr>
          <w:rFonts w:ascii="Arial" w:eastAsia="Times New Roman" w:hAnsi="Arial" w:cs="Arial"/>
          <w:sz w:val="20"/>
          <w:szCs w:val="20"/>
          <w:lang w:eastAsia="es-AR"/>
        </w:rPr>
        <w:t xml:space="preserve"> una </w:t>
      </w:r>
      <w:r w:rsidR="00626666" w:rsidRPr="00A47337">
        <w:rPr>
          <w:rFonts w:ascii="Arial" w:eastAsia="Times New Roman" w:hAnsi="Arial" w:cs="Arial"/>
          <w:b/>
          <w:bCs/>
          <w:sz w:val="20"/>
          <w:szCs w:val="20"/>
          <w:lang w:eastAsia="es-AR"/>
        </w:rPr>
        <w:t>política contable</w:t>
      </w:r>
      <w:r w:rsidR="00626666" w:rsidRPr="00A47337">
        <w:rPr>
          <w:rFonts w:ascii="Arial" w:eastAsia="Times New Roman" w:hAnsi="Arial" w:cs="Arial"/>
          <w:sz w:val="20"/>
          <w:szCs w:val="20"/>
          <w:lang w:eastAsia="es-AR"/>
        </w:rPr>
        <w:t xml:space="preserve"> </w:t>
      </w:r>
      <w:r w:rsidR="00F405F3" w:rsidRPr="00A47337">
        <w:rPr>
          <w:rFonts w:ascii="Arial" w:eastAsia="Times New Roman" w:hAnsi="Arial" w:cs="Arial"/>
          <w:sz w:val="20"/>
          <w:szCs w:val="20"/>
          <w:lang w:eastAsia="es-AR"/>
        </w:rPr>
        <w:t>seleccionada por</w:t>
      </w:r>
      <w:r w:rsidR="00626666" w:rsidRPr="00A47337">
        <w:rPr>
          <w:rFonts w:ascii="Arial" w:eastAsia="Times New Roman" w:hAnsi="Arial" w:cs="Arial"/>
          <w:sz w:val="20"/>
          <w:szCs w:val="20"/>
          <w:lang w:eastAsia="es-AR"/>
        </w:rPr>
        <w:t xml:space="preserve"> la </w:t>
      </w:r>
      <w:r w:rsidR="00626666" w:rsidRPr="00A47337">
        <w:rPr>
          <w:rFonts w:ascii="Arial" w:eastAsia="Times New Roman" w:hAnsi="Arial" w:cs="Arial"/>
          <w:b/>
          <w:bCs/>
          <w:sz w:val="20"/>
          <w:szCs w:val="20"/>
          <w:lang w:eastAsia="es-AR"/>
        </w:rPr>
        <w:t>dirección</w:t>
      </w:r>
      <w:r w:rsidR="00626666" w:rsidRPr="00A47337">
        <w:rPr>
          <w:rFonts w:ascii="Arial" w:eastAsia="Times New Roman" w:hAnsi="Arial" w:cs="Arial"/>
          <w:sz w:val="20"/>
          <w:szCs w:val="20"/>
          <w:lang w:eastAsia="es-AR"/>
        </w:rPr>
        <w:t xml:space="preserve"> de la entidad</w:t>
      </w:r>
      <w:r w:rsidR="008915C4" w:rsidRPr="00A47337">
        <w:rPr>
          <w:rFonts w:ascii="Arial" w:eastAsia="Times New Roman" w:hAnsi="Arial" w:cs="Arial"/>
          <w:sz w:val="20"/>
          <w:szCs w:val="20"/>
          <w:lang w:eastAsia="es-AR"/>
        </w:rPr>
        <w:t xml:space="preserve"> </w:t>
      </w:r>
      <w:r w:rsidR="00626666" w:rsidRPr="00A47337">
        <w:rPr>
          <w:rFonts w:ascii="Arial" w:eastAsia="Times New Roman" w:hAnsi="Arial" w:cs="Arial"/>
          <w:sz w:val="20"/>
          <w:szCs w:val="20"/>
          <w:lang w:eastAsia="es-AR"/>
        </w:rPr>
        <w:t xml:space="preserve">Una entidad </w:t>
      </w:r>
      <w:r w:rsidR="008915C4" w:rsidRPr="00A47337">
        <w:rPr>
          <w:rFonts w:ascii="Arial" w:eastAsia="Times New Roman" w:hAnsi="Arial" w:cs="Arial"/>
          <w:sz w:val="20"/>
          <w:szCs w:val="20"/>
          <w:lang w:eastAsia="es-AR"/>
        </w:rPr>
        <w:t>optará por</w:t>
      </w:r>
      <w:r w:rsidR="00626666" w:rsidRPr="00A47337">
        <w:rPr>
          <w:rFonts w:ascii="Arial" w:eastAsia="Times New Roman" w:hAnsi="Arial" w:cs="Arial"/>
          <w:sz w:val="20"/>
          <w:szCs w:val="20"/>
          <w:lang w:eastAsia="es-AR"/>
        </w:rPr>
        <w:t xml:space="preserve"> aplicar los requerimientos de contabilidad de cobertura establecidos en los párrafos </w:t>
      </w:r>
      <w:fldSimple w:instr=" REF _Ref135602448 \r \h  \* MERGEFORMAT ">
        <w:r w:rsidR="00D33A5D" w:rsidRPr="00D33A5D">
          <w:rPr>
            <w:rFonts w:ascii="Arial" w:eastAsia="Times New Roman" w:hAnsi="Arial" w:cs="Arial"/>
            <w:sz w:val="20"/>
            <w:szCs w:val="20"/>
            <w:lang w:eastAsia="es-AR"/>
          </w:rPr>
          <w:t>995</w:t>
        </w:r>
      </w:fldSimple>
      <w:r w:rsidR="00626666" w:rsidRPr="00A47337">
        <w:rPr>
          <w:rFonts w:ascii="Arial" w:eastAsia="Times New Roman" w:hAnsi="Arial" w:cs="Arial"/>
          <w:sz w:val="20"/>
          <w:szCs w:val="20"/>
          <w:lang w:eastAsia="es-AR"/>
        </w:rPr>
        <w:t xml:space="preserve"> a </w:t>
      </w:r>
      <w:fldSimple w:instr=" REF _Ref135602453 \r \h  \* MERGEFORMAT ">
        <w:r w:rsidR="00D33A5D" w:rsidRPr="00D33A5D">
          <w:rPr>
            <w:rFonts w:ascii="Arial" w:eastAsia="Times New Roman" w:hAnsi="Arial" w:cs="Arial"/>
            <w:sz w:val="20"/>
            <w:szCs w:val="20"/>
            <w:lang w:eastAsia="es-AR"/>
          </w:rPr>
          <w:t>1012</w:t>
        </w:r>
      </w:fldSimple>
      <w:r w:rsidR="0046500C" w:rsidRPr="00A47337">
        <w:rPr>
          <w:rFonts w:ascii="Arial" w:eastAsia="Times New Roman" w:hAnsi="Arial" w:cs="Arial"/>
          <w:sz w:val="20"/>
          <w:szCs w:val="20"/>
          <w:lang w:eastAsia="es-AR"/>
        </w:rPr>
        <w:t xml:space="preserve"> para cada operación de cobertura.</w:t>
      </w:r>
    </w:p>
    <w:p w:rsidR="00AD31EC" w:rsidRPr="00AC4AEA" w:rsidRDefault="00AD31EC" w:rsidP="00AD31EC">
      <w:pPr>
        <w:spacing w:after="147" w:line="264" w:lineRule="auto"/>
        <w:ind w:left="937"/>
        <w:jc w:val="both"/>
        <w:rPr>
          <w:rFonts w:ascii="Arial" w:eastAsia="Times New Roman" w:hAnsi="Arial" w:cs="Arial"/>
          <w:sz w:val="20"/>
          <w:szCs w:val="20"/>
          <w:lang w:eastAsia="es-AR"/>
        </w:rPr>
      </w:pPr>
    </w:p>
    <w:p w:rsidR="00BC701C" w:rsidRPr="00AC4AEA" w:rsidRDefault="00D233AC" w:rsidP="009B56F4">
      <w:pPr>
        <w:pStyle w:val="Ttulo3"/>
      </w:pPr>
      <w:bookmarkStart w:id="1231" w:name="_Toc139357058"/>
      <w:r w:rsidRPr="00AC4AEA">
        <w:t>Objetivo y c</w:t>
      </w:r>
      <w:r w:rsidR="009B56F4" w:rsidRPr="00AC4AEA">
        <w:t>ondiciones para aplicar contabilidad de cobertura</w:t>
      </w:r>
      <w:r w:rsidR="00AD31EC" w:rsidRPr="00AC4AEA">
        <w:t>s</w:t>
      </w:r>
      <w:bookmarkEnd w:id="1231"/>
      <w:r w:rsidR="00626666" w:rsidRPr="00AC4AEA">
        <w:t xml:space="preserve"> </w:t>
      </w:r>
    </w:p>
    <w:p w:rsidR="003417E5" w:rsidRPr="00A47337" w:rsidRDefault="003417E5" w:rsidP="00C01B25">
      <w:pPr>
        <w:numPr>
          <w:ilvl w:val="0"/>
          <w:numId w:val="718"/>
        </w:numPr>
        <w:spacing w:after="147" w:line="264" w:lineRule="auto"/>
        <w:ind w:left="937" w:hanging="536"/>
        <w:jc w:val="both"/>
        <w:rPr>
          <w:rFonts w:ascii="Arial" w:eastAsia="Times New Roman" w:hAnsi="Arial" w:cs="Arial"/>
          <w:sz w:val="20"/>
          <w:szCs w:val="20"/>
          <w:lang w:eastAsia="es-AR"/>
        </w:rPr>
      </w:pPr>
      <w:bookmarkStart w:id="1232" w:name="_Ref135602448"/>
      <w:r w:rsidRPr="00A47337">
        <w:rPr>
          <w:rFonts w:ascii="Arial" w:eastAsia="Times New Roman" w:hAnsi="Arial" w:cs="Arial"/>
          <w:sz w:val="20"/>
          <w:szCs w:val="20"/>
          <w:lang w:eastAsia="es-AR"/>
        </w:rPr>
        <w:t xml:space="preserve">El objetivo de la contabilidad de coberturas es representar, en los </w:t>
      </w:r>
      <w:r w:rsidRPr="00A47337">
        <w:rPr>
          <w:rFonts w:ascii="Arial" w:eastAsia="Times New Roman" w:hAnsi="Arial" w:cs="Arial"/>
          <w:b/>
          <w:bCs/>
          <w:sz w:val="20"/>
          <w:szCs w:val="20"/>
          <w:lang w:eastAsia="es-AR"/>
        </w:rPr>
        <w:t>estados contables</w:t>
      </w:r>
      <w:r w:rsidRPr="00A47337">
        <w:rPr>
          <w:rFonts w:ascii="Arial" w:eastAsia="Times New Roman" w:hAnsi="Arial" w:cs="Arial"/>
          <w:sz w:val="20"/>
          <w:szCs w:val="20"/>
          <w:lang w:eastAsia="es-AR"/>
        </w:rPr>
        <w:t xml:space="preserve">, el efecto de las operaciones de cobertura de una entidad que utiliza instrumentos </w:t>
      </w:r>
      <w:r w:rsidR="00C27A79" w:rsidRPr="00A47337">
        <w:rPr>
          <w:rFonts w:ascii="Arial" w:eastAsia="Times New Roman" w:hAnsi="Arial" w:cs="Arial"/>
          <w:sz w:val="20"/>
          <w:szCs w:val="20"/>
          <w:lang w:eastAsia="es-AR"/>
        </w:rPr>
        <w:t xml:space="preserve">derivados u otros instrumentos </w:t>
      </w:r>
      <w:r w:rsidRPr="00A47337">
        <w:rPr>
          <w:rFonts w:ascii="Arial" w:eastAsia="Times New Roman" w:hAnsi="Arial" w:cs="Arial"/>
          <w:sz w:val="20"/>
          <w:szCs w:val="20"/>
          <w:lang w:eastAsia="es-AR"/>
        </w:rPr>
        <w:t>financieros para gestionar las exposiciones que surgen por riesgos concretos que podrían afectar a</w:t>
      </w:r>
      <w:r w:rsidR="00C27A79" w:rsidRPr="00A47337">
        <w:rPr>
          <w:rFonts w:ascii="Arial" w:eastAsia="Times New Roman" w:hAnsi="Arial" w:cs="Arial"/>
          <w:sz w:val="20"/>
          <w:szCs w:val="20"/>
          <w:lang w:eastAsia="es-AR"/>
        </w:rPr>
        <w:t xml:space="preserve"> los</w:t>
      </w:r>
      <w:r w:rsidRPr="00A47337">
        <w:rPr>
          <w:rFonts w:ascii="Arial" w:eastAsia="Times New Roman" w:hAnsi="Arial" w:cs="Arial"/>
          <w:sz w:val="20"/>
          <w:szCs w:val="20"/>
          <w:lang w:eastAsia="es-AR"/>
        </w:rPr>
        <w:t xml:space="preserve"> resultado</w:t>
      </w:r>
      <w:r w:rsidR="00C27A79" w:rsidRPr="00A47337">
        <w:rPr>
          <w:rFonts w:ascii="Arial" w:eastAsia="Times New Roman" w:hAnsi="Arial" w:cs="Arial"/>
          <w:sz w:val="20"/>
          <w:szCs w:val="20"/>
          <w:lang w:eastAsia="es-AR"/>
        </w:rPr>
        <w:t>s</w:t>
      </w:r>
      <w:r w:rsidRPr="00A47337">
        <w:rPr>
          <w:rFonts w:ascii="Arial" w:eastAsia="Times New Roman" w:hAnsi="Arial" w:cs="Arial"/>
          <w:sz w:val="20"/>
          <w:szCs w:val="20"/>
          <w:lang w:eastAsia="es-AR"/>
        </w:rPr>
        <w:t xml:space="preserve"> </w:t>
      </w:r>
      <w:r w:rsidR="008915C4" w:rsidRPr="00A47337">
        <w:rPr>
          <w:rFonts w:ascii="Arial" w:eastAsia="Times New Roman" w:hAnsi="Arial" w:cs="Arial"/>
          <w:sz w:val="20"/>
          <w:szCs w:val="20"/>
          <w:lang w:eastAsia="es-AR"/>
        </w:rPr>
        <w:t>o a</w:t>
      </w:r>
      <w:r w:rsidR="00C27A79" w:rsidRPr="00A47337">
        <w:rPr>
          <w:rFonts w:ascii="Arial" w:eastAsia="Times New Roman" w:hAnsi="Arial" w:cs="Arial"/>
          <w:sz w:val="20"/>
          <w:szCs w:val="20"/>
          <w:lang w:eastAsia="es-AR"/>
        </w:rPr>
        <w:t xml:space="preserve"> los</w:t>
      </w:r>
      <w:r w:rsidRPr="00A47337">
        <w:rPr>
          <w:rFonts w:ascii="Arial" w:eastAsia="Times New Roman" w:hAnsi="Arial" w:cs="Arial"/>
          <w:sz w:val="20"/>
          <w:szCs w:val="20"/>
          <w:lang w:eastAsia="es-AR"/>
        </w:rPr>
        <w:t xml:space="preserve"> </w:t>
      </w:r>
      <w:r w:rsidR="00C27A79" w:rsidRPr="00A47337">
        <w:rPr>
          <w:rFonts w:ascii="Arial" w:eastAsia="Times New Roman" w:hAnsi="Arial" w:cs="Arial"/>
          <w:b/>
          <w:bCs/>
          <w:sz w:val="20"/>
          <w:szCs w:val="20"/>
          <w:lang w:eastAsia="es-AR"/>
        </w:rPr>
        <w:t>resultados diferidos</w:t>
      </w:r>
      <w:r w:rsidRPr="00A47337">
        <w:rPr>
          <w:rFonts w:ascii="Arial" w:eastAsia="Times New Roman" w:hAnsi="Arial" w:cs="Arial"/>
          <w:sz w:val="20"/>
          <w:szCs w:val="20"/>
          <w:lang w:eastAsia="es-AR"/>
        </w:rPr>
        <w:t xml:space="preserve">. Este enfoque pretende representar el contexto de los </w:t>
      </w:r>
      <w:r w:rsidRPr="00A47337">
        <w:rPr>
          <w:rFonts w:ascii="Arial" w:eastAsia="Times New Roman" w:hAnsi="Arial" w:cs="Arial"/>
          <w:sz w:val="20"/>
          <w:szCs w:val="20"/>
          <w:lang w:eastAsia="es-AR"/>
        </w:rPr>
        <w:lastRenderedPageBreak/>
        <w:t>instrumentos de cobertura para los cuales se aplica la contabilidad de coberturas, a fin de permitir conocer mejor sus propósitos y efectos.</w:t>
      </w:r>
    </w:p>
    <w:p w:rsidR="00121957" w:rsidRPr="00A47337" w:rsidRDefault="005B211C" w:rsidP="00C01B25">
      <w:pPr>
        <w:numPr>
          <w:ilvl w:val="0"/>
          <w:numId w:val="718"/>
        </w:numPr>
        <w:spacing w:after="147" w:line="264" w:lineRule="auto"/>
        <w:ind w:left="937" w:hanging="536"/>
        <w:jc w:val="both"/>
        <w:rPr>
          <w:rFonts w:ascii="Arial" w:eastAsia="Times New Roman" w:hAnsi="Arial" w:cs="Arial"/>
          <w:sz w:val="20"/>
          <w:szCs w:val="20"/>
          <w:lang w:eastAsia="es-AR"/>
        </w:rPr>
      </w:pPr>
      <w:r w:rsidRPr="00A47337">
        <w:rPr>
          <w:rFonts w:ascii="Arial" w:hAnsi="Arial" w:cs="Arial"/>
          <w:sz w:val="20"/>
          <w:szCs w:val="20"/>
        </w:rPr>
        <w:t xml:space="preserve">Una </w:t>
      </w:r>
      <w:r w:rsidR="008915C4" w:rsidRPr="00A47337">
        <w:rPr>
          <w:rFonts w:ascii="Arial" w:hAnsi="Arial" w:cs="Arial"/>
          <w:sz w:val="20"/>
          <w:szCs w:val="20"/>
        </w:rPr>
        <w:t>entidad podrá aplicar la contabilidad de cobertura solo si se cumplen todos los requisitos siguientes</w:t>
      </w:r>
      <w:r w:rsidR="00121957" w:rsidRPr="00A47337">
        <w:rPr>
          <w:rFonts w:ascii="Arial" w:hAnsi="Arial" w:cs="Arial"/>
          <w:sz w:val="20"/>
          <w:szCs w:val="20"/>
        </w:rPr>
        <w:t>:</w:t>
      </w:r>
      <w:bookmarkEnd w:id="1232"/>
      <w:r w:rsidR="006F2C57">
        <w:rPr>
          <w:rFonts w:ascii="Arial" w:hAnsi="Arial" w:cs="Arial"/>
          <w:sz w:val="20"/>
          <w:szCs w:val="20"/>
        </w:rPr>
        <w:t xml:space="preserve"> </w:t>
      </w:r>
    </w:p>
    <w:p w:rsidR="00DC7E88" w:rsidRPr="00AC4AEA" w:rsidRDefault="008B5110" w:rsidP="00C01B25">
      <w:pPr>
        <w:numPr>
          <w:ilvl w:val="1"/>
          <w:numId w:val="718"/>
        </w:numPr>
        <w:spacing w:line="264" w:lineRule="auto"/>
        <w:ind w:left="1559" w:hanging="567"/>
        <w:jc w:val="both"/>
        <w:rPr>
          <w:rFonts w:ascii="Arial" w:hAnsi="Arial" w:cs="Arial"/>
          <w:sz w:val="20"/>
          <w:szCs w:val="20"/>
        </w:rPr>
      </w:pPr>
      <w:r w:rsidRPr="00AC4AEA">
        <w:rPr>
          <w:rFonts w:ascii="Arial" w:hAnsi="Arial" w:cs="Arial"/>
          <w:sz w:val="20"/>
          <w:szCs w:val="20"/>
        </w:rPr>
        <w:t>La relación d</w:t>
      </w:r>
      <w:r w:rsidR="00D75850" w:rsidRPr="00AC4AEA">
        <w:rPr>
          <w:rFonts w:ascii="Arial" w:hAnsi="Arial" w:cs="Arial"/>
          <w:sz w:val="20"/>
          <w:szCs w:val="20"/>
        </w:rPr>
        <w:t>e cobertura</w:t>
      </w:r>
      <w:r w:rsidR="00DC7E88" w:rsidRPr="00AC4AEA">
        <w:rPr>
          <w:rFonts w:ascii="Arial" w:hAnsi="Arial" w:cs="Arial"/>
          <w:sz w:val="20"/>
          <w:szCs w:val="20"/>
        </w:rPr>
        <w:t>:</w:t>
      </w:r>
      <w:r w:rsidR="00D75850" w:rsidRPr="00AC4AEA">
        <w:rPr>
          <w:rFonts w:ascii="Arial" w:hAnsi="Arial" w:cs="Arial"/>
          <w:sz w:val="20"/>
          <w:szCs w:val="20"/>
        </w:rPr>
        <w:t xml:space="preserve"> </w:t>
      </w:r>
    </w:p>
    <w:p w:rsidR="00DC7E88" w:rsidRPr="00AC4AEA" w:rsidRDefault="00DC7E88" w:rsidP="00C01B25">
      <w:pPr>
        <w:numPr>
          <w:ilvl w:val="2"/>
          <w:numId w:val="718"/>
        </w:numPr>
        <w:spacing w:after="147" w:line="264" w:lineRule="auto"/>
        <w:ind w:hanging="420"/>
        <w:jc w:val="both"/>
        <w:rPr>
          <w:rFonts w:ascii="Arial" w:hAnsi="Arial" w:cs="Arial"/>
          <w:sz w:val="20"/>
          <w:szCs w:val="20"/>
        </w:rPr>
      </w:pPr>
      <w:r w:rsidRPr="00AC4AEA">
        <w:rPr>
          <w:rFonts w:ascii="Arial" w:hAnsi="Arial" w:cs="Arial"/>
          <w:sz w:val="20"/>
          <w:szCs w:val="20"/>
        </w:rPr>
        <w:t>Consiste en alguno de los tipos de relaciones de coberturas previsto en e</w:t>
      </w:r>
      <w:r w:rsidR="00CF0884" w:rsidRPr="00AC4AEA">
        <w:rPr>
          <w:rFonts w:ascii="Arial" w:hAnsi="Arial" w:cs="Arial"/>
          <w:sz w:val="20"/>
          <w:szCs w:val="20"/>
        </w:rPr>
        <w:t>l párrafo</w:t>
      </w:r>
      <w:r w:rsidR="005665B5" w:rsidRPr="00AC4AEA">
        <w:rPr>
          <w:rFonts w:ascii="Arial" w:hAnsi="Arial" w:cs="Arial"/>
          <w:sz w:val="20"/>
          <w:szCs w:val="20"/>
        </w:rPr>
        <w:t xml:space="preserve"> </w:t>
      </w:r>
      <w:fldSimple w:instr=" REF _Ref135608722 \r \h  \* MERGEFORMAT ">
        <w:r w:rsidR="00D33A5D" w:rsidRPr="00D33A5D">
          <w:rPr>
            <w:rFonts w:ascii="Arial" w:hAnsi="Arial" w:cs="Arial"/>
            <w:sz w:val="20"/>
            <w:szCs w:val="20"/>
          </w:rPr>
          <w:t>997</w:t>
        </w:r>
      </w:fldSimple>
      <w:r w:rsidR="00CF0884" w:rsidRPr="00AC4AEA">
        <w:rPr>
          <w:rFonts w:ascii="Arial" w:hAnsi="Arial" w:cs="Arial"/>
          <w:sz w:val="20"/>
          <w:szCs w:val="20"/>
        </w:rPr>
        <w:t>.</w:t>
      </w:r>
    </w:p>
    <w:p w:rsidR="008B5110" w:rsidRPr="00AC4AEA" w:rsidRDefault="00002103" w:rsidP="00C01B25">
      <w:pPr>
        <w:numPr>
          <w:ilvl w:val="2"/>
          <w:numId w:val="718"/>
        </w:numPr>
        <w:spacing w:after="147" w:line="264" w:lineRule="auto"/>
        <w:ind w:hanging="420"/>
        <w:jc w:val="both"/>
        <w:rPr>
          <w:rFonts w:ascii="Arial" w:hAnsi="Arial" w:cs="Arial"/>
          <w:sz w:val="20"/>
          <w:szCs w:val="20"/>
        </w:rPr>
      </w:pPr>
      <w:r w:rsidRPr="00AC4AEA">
        <w:rPr>
          <w:rFonts w:ascii="Arial" w:hAnsi="Arial" w:cs="Arial"/>
          <w:sz w:val="20"/>
          <w:szCs w:val="20"/>
        </w:rPr>
        <w:t>C</w:t>
      </w:r>
      <w:r w:rsidR="00D75850" w:rsidRPr="00AC4AEA">
        <w:rPr>
          <w:rFonts w:ascii="Arial" w:hAnsi="Arial" w:cs="Arial"/>
          <w:sz w:val="20"/>
          <w:szCs w:val="20"/>
        </w:rPr>
        <w:t>onsta solo de:</w:t>
      </w:r>
    </w:p>
    <w:p w:rsidR="00D75850" w:rsidRPr="00A47337" w:rsidRDefault="00D75850" w:rsidP="00C01B25">
      <w:pPr>
        <w:numPr>
          <w:ilvl w:val="3"/>
          <w:numId w:val="718"/>
        </w:numPr>
        <w:spacing w:after="147" w:line="264" w:lineRule="auto"/>
        <w:ind w:hanging="415"/>
        <w:jc w:val="both"/>
        <w:rPr>
          <w:rFonts w:ascii="Arial" w:hAnsi="Arial" w:cs="Arial"/>
          <w:sz w:val="20"/>
          <w:szCs w:val="20"/>
        </w:rPr>
      </w:pPr>
      <w:r w:rsidRPr="00A47337">
        <w:rPr>
          <w:rFonts w:ascii="Arial" w:hAnsi="Arial" w:cs="Arial"/>
          <w:sz w:val="20"/>
          <w:szCs w:val="20"/>
        </w:rPr>
        <w:t>instrumento</w:t>
      </w:r>
      <w:r w:rsidR="00AE68CF" w:rsidRPr="00A47337">
        <w:rPr>
          <w:rFonts w:ascii="Arial" w:hAnsi="Arial" w:cs="Arial"/>
          <w:sz w:val="20"/>
          <w:szCs w:val="20"/>
        </w:rPr>
        <w:t>s</w:t>
      </w:r>
      <w:r w:rsidRPr="00A47337">
        <w:rPr>
          <w:rFonts w:ascii="Arial" w:hAnsi="Arial" w:cs="Arial"/>
          <w:sz w:val="20"/>
          <w:szCs w:val="20"/>
        </w:rPr>
        <w:t xml:space="preserve"> de cobertura</w:t>
      </w:r>
      <w:r w:rsidR="00AE68CF" w:rsidRPr="00A47337">
        <w:rPr>
          <w:rFonts w:ascii="Arial" w:hAnsi="Arial" w:cs="Arial"/>
          <w:sz w:val="20"/>
          <w:szCs w:val="20"/>
        </w:rPr>
        <w:t>s que</w:t>
      </w:r>
      <w:r w:rsidRPr="00A47337">
        <w:rPr>
          <w:rFonts w:ascii="Arial" w:hAnsi="Arial" w:cs="Arial"/>
          <w:sz w:val="20"/>
          <w:szCs w:val="20"/>
        </w:rPr>
        <w:t xml:space="preserve"> cumple</w:t>
      </w:r>
      <w:r w:rsidR="00AE68CF" w:rsidRPr="00A47337">
        <w:rPr>
          <w:rFonts w:ascii="Arial" w:hAnsi="Arial" w:cs="Arial"/>
          <w:sz w:val="20"/>
          <w:szCs w:val="20"/>
        </w:rPr>
        <w:t>n</w:t>
      </w:r>
      <w:r w:rsidRPr="00A47337">
        <w:rPr>
          <w:rFonts w:ascii="Arial" w:hAnsi="Arial" w:cs="Arial"/>
          <w:sz w:val="20"/>
          <w:szCs w:val="20"/>
        </w:rPr>
        <w:t xml:space="preserve"> con lo especificado en </w:t>
      </w:r>
      <w:r w:rsidR="006D143C" w:rsidRPr="00A47337">
        <w:rPr>
          <w:rFonts w:ascii="Arial" w:hAnsi="Arial" w:cs="Arial"/>
          <w:sz w:val="20"/>
          <w:szCs w:val="20"/>
        </w:rPr>
        <w:t>los</w:t>
      </w:r>
      <w:r w:rsidRPr="00A47337">
        <w:rPr>
          <w:rFonts w:ascii="Arial" w:hAnsi="Arial" w:cs="Arial"/>
          <w:sz w:val="20"/>
          <w:szCs w:val="20"/>
        </w:rPr>
        <w:t xml:space="preserve"> párrafo</w:t>
      </w:r>
      <w:r w:rsidR="006D143C" w:rsidRPr="00A47337">
        <w:rPr>
          <w:rFonts w:ascii="Arial" w:hAnsi="Arial" w:cs="Arial"/>
          <w:sz w:val="20"/>
          <w:szCs w:val="20"/>
        </w:rPr>
        <w:t>s</w:t>
      </w:r>
      <w:r w:rsidRPr="00A47337">
        <w:rPr>
          <w:rFonts w:ascii="Arial" w:hAnsi="Arial" w:cs="Arial"/>
          <w:sz w:val="20"/>
          <w:szCs w:val="20"/>
        </w:rPr>
        <w:t xml:space="preserve"> </w:t>
      </w:r>
      <w:fldSimple w:instr=" REF _Ref135606285 \r \h  \* MERGEFORMAT ">
        <w:r w:rsidR="00D33A5D" w:rsidRPr="00D33A5D">
          <w:rPr>
            <w:rFonts w:ascii="Arial" w:hAnsi="Arial" w:cs="Arial"/>
            <w:sz w:val="20"/>
            <w:szCs w:val="20"/>
          </w:rPr>
          <w:t>998</w:t>
        </w:r>
      </w:fldSimple>
      <w:r w:rsidR="006D143C" w:rsidRPr="00A47337">
        <w:rPr>
          <w:rFonts w:ascii="Arial" w:hAnsi="Arial" w:cs="Arial"/>
          <w:sz w:val="20"/>
          <w:szCs w:val="20"/>
        </w:rPr>
        <w:t xml:space="preserve"> </w:t>
      </w:r>
      <w:r w:rsidR="00C47E3B" w:rsidRPr="00A47337">
        <w:rPr>
          <w:rFonts w:ascii="Arial" w:hAnsi="Arial" w:cs="Arial"/>
          <w:sz w:val="20"/>
          <w:szCs w:val="20"/>
        </w:rPr>
        <w:t>a</w:t>
      </w:r>
      <w:r w:rsidR="006D143C" w:rsidRPr="00A47337">
        <w:rPr>
          <w:rFonts w:ascii="Arial" w:hAnsi="Arial" w:cs="Arial"/>
          <w:sz w:val="20"/>
          <w:szCs w:val="20"/>
        </w:rPr>
        <w:t xml:space="preserve"> </w:t>
      </w:r>
      <w:fldSimple w:instr=" REF _Ref135605220 \r \h  \* MERGEFORMAT ">
        <w:r w:rsidR="00D33A5D" w:rsidRPr="00D33A5D">
          <w:rPr>
            <w:rFonts w:ascii="Arial" w:hAnsi="Arial" w:cs="Arial"/>
            <w:sz w:val="20"/>
            <w:szCs w:val="20"/>
          </w:rPr>
          <w:t>1000</w:t>
        </w:r>
      </w:fldSimple>
      <w:r w:rsidRPr="00A47337">
        <w:rPr>
          <w:rFonts w:ascii="Arial" w:hAnsi="Arial" w:cs="Arial"/>
          <w:sz w:val="20"/>
          <w:szCs w:val="20"/>
        </w:rPr>
        <w:t>;</w:t>
      </w:r>
      <w:r w:rsidR="008915C4" w:rsidRPr="00A47337">
        <w:rPr>
          <w:rFonts w:ascii="Arial" w:hAnsi="Arial" w:cs="Arial"/>
          <w:sz w:val="20"/>
          <w:szCs w:val="20"/>
        </w:rPr>
        <w:t xml:space="preserve"> y</w:t>
      </w:r>
    </w:p>
    <w:p w:rsidR="00D75850" w:rsidRPr="00A47337" w:rsidRDefault="00AE68CF" w:rsidP="00C01B25">
      <w:pPr>
        <w:numPr>
          <w:ilvl w:val="3"/>
          <w:numId w:val="718"/>
        </w:numPr>
        <w:spacing w:after="147" w:line="264" w:lineRule="auto"/>
        <w:ind w:hanging="415"/>
        <w:jc w:val="both"/>
        <w:rPr>
          <w:rFonts w:ascii="Arial" w:hAnsi="Arial" w:cs="Arial"/>
          <w:sz w:val="20"/>
          <w:szCs w:val="20"/>
        </w:rPr>
      </w:pPr>
      <w:r w:rsidRPr="00A47337">
        <w:rPr>
          <w:rFonts w:ascii="Arial" w:hAnsi="Arial" w:cs="Arial"/>
          <w:sz w:val="20"/>
          <w:szCs w:val="20"/>
        </w:rPr>
        <w:t xml:space="preserve">partidas cubiertas que cumplen con lo especificado en </w:t>
      </w:r>
      <w:r w:rsidR="00C47E3B" w:rsidRPr="00A47337">
        <w:rPr>
          <w:rFonts w:ascii="Arial" w:hAnsi="Arial" w:cs="Arial"/>
          <w:sz w:val="20"/>
          <w:szCs w:val="20"/>
        </w:rPr>
        <w:t>los</w:t>
      </w:r>
      <w:r w:rsidRPr="00A47337">
        <w:rPr>
          <w:rFonts w:ascii="Arial" w:hAnsi="Arial" w:cs="Arial"/>
          <w:sz w:val="20"/>
          <w:szCs w:val="20"/>
        </w:rPr>
        <w:t xml:space="preserve"> párrafo</w:t>
      </w:r>
      <w:r w:rsidR="00C47E3B" w:rsidRPr="00A47337">
        <w:rPr>
          <w:rFonts w:ascii="Arial" w:hAnsi="Arial" w:cs="Arial"/>
          <w:sz w:val="20"/>
          <w:szCs w:val="20"/>
        </w:rPr>
        <w:t>s</w:t>
      </w:r>
      <w:r w:rsidRPr="00A47337">
        <w:rPr>
          <w:rFonts w:ascii="Arial" w:hAnsi="Arial" w:cs="Arial"/>
          <w:sz w:val="20"/>
          <w:szCs w:val="20"/>
        </w:rPr>
        <w:t xml:space="preserve"> </w:t>
      </w:r>
      <w:fldSimple w:instr=" REF _Ref135606294 \r \h  \* MERGEFORMAT ">
        <w:r w:rsidR="00D33A5D" w:rsidRPr="00D33A5D">
          <w:rPr>
            <w:rFonts w:ascii="Arial" w:hAnsi="Arial" w:cs="Arial"/>
            <w:sz w:val="20"/>
            <w:szCs w:val="20"/>
          </w:rPr>
          <w:t>1001</w:t>
        </w:r>
      </w:fldSimple>
      <w:r w:rsidR="00C47E3B" w:rsidRPr="00A47337">
        <w:rPr>
          <w:rFonts w:ascii="Arial" w:hAnsi="Arial" w:cs="Arial"/>
          <w:sz w:val="20"/>
          <w:szCs w:val="20"/>
        </w:rPr>
        <w:t xml:space="preserve"> a </w:t>
      </w:r>
      <w:fldSimple w:instr=" REF _Ref135606304 \r \h  \* MERGEFORMAT ">
        <w:r w:rsidR="00D33A5D" w:rsidRPr="00D33A5D">
          <w:rPr>
            <w:rFonts w:ascii="Arial" w:hAnsi="Arial" w:cs="Arial"/>
            <w:sz w:val="20"/>
            <w:szCs w:val="20"/>
          </w:rPr>
          <w:t>1004</w:t>
        </w:r>
      </w:fldSimple>
      <w:r w:rsidR="00150D96" w:rsidRPr="00A47337">
        <w:rPr>
          <w:rFonts w:ascii="Arial" w:hAnsi="Arial" w:cs="Arial"/>
          <w:sz w:val="20"/>
          <w:szCs w:val="20"/>
        </w:rPr>
        <w:t>.</w:t>
      </w:r>
    </w:p>
    <w:p w:rsidR="008915C4" w:rsidRPr="00A47337" w:rsidRDefault="008915C4" w:rsidP="00C01B25">
      <w:pPr>
        <w:numPr>
          <w:ilvl w:val="2"/>
          <w:numId w:val="718"/>
        </w:numPr>
        <w:spacing w:after="147" w:line="264" w:lineRule="auto"/>
        <w:jc w:val="both"/>
        <w:rPr>
          <w:rFonts w:ascii="Arial" w:hAnsi="Arial" w:cs="Arial"/>
          <w:sz w:val="20"/>
          <w:szCs w:val="20"/>
        </w:rPr>
      </w:pPr>
      <w:r w:rsidRPr="00A47337">
        <w:rPr>
          <w:rFonts w:ascii="Arial" w:hAnsi="Arial" w:cs="Arial"/>
          <w:sz w:val="20"/>
          <w:szCs w:val="20"/>
        </w:rPr>
        <w:t>cumple todos los requerimientos de eficacia de la cobertura especificados en l</w:t>
      </w:r>
      <w:r w:rsidR="007F7060">
        <w:rPr>
          <w:rFonts w:ascii="Arial" w:hAnsi="Arial" w:cs="Arial"/>
          <w:sz w:val="20"/>
          <w:szCs w:val="20"/>
        </w:rPr>
        <w:t>os</w:t>
      </w:r>
      <w:r w:rsidRPr="00A47337">
        <w:rPr>
          <w:rFonts w:ascii="Arial" w:hAnsi="Arial" w:cs="Arial"/>
          <w:sz w:val="20"/>
          <w:szCs w:val="20"/>
        </w:rPr>
        <w:t xml:space="preserve"> párrafo</w:t>
      </w:r>
      <w:r w:rsidR="007F7060">
        <w:rPr>
          <w:rFonts w:ascii="Arial" w:hAnsi="Arial" w:cs="Arial"/>
          <w:sz w:val="20"/>
          <w:szCs w:val="20"/>
        </w:rPr>
        <w:t>s</w:t>
      </w:r>
      <w:r w:rsidRPr="00A47337">
        <w:rPr>
          <w:rFonts w:ascii="Arial" w:hAnsi="Arial" w:cs="Arial"/>
          <w:sz w:val="20"/>
          <w:szCs w:val="20"/>
        </w:rPr>
        <w:t xml:space="preserve"> </w:t>
      </w:r>
      <w:fldSimple w:instr=" REF _Ref135607836 \r \h  \* MERGEFORMAT ">
        <w:r w:rsidR="00D33A5D" w:rsidRPr="00D33A5D">
          <w:rPr>
            <w:rFonts w:ascii="Arial" w:hAnsi="Arial" w:cs="Arial"/>
            <w:sz w:val="20"/>
            <w:szCs w:val="20"/>
          </w:rPr>
          <w:t>1005</w:t>
        </w:r>
      </w:fldSimple>
      <w:r w:rsidRPr="00A47337">
        <w:rPr>
          <w:rFonts w:ascii="Arial" w:hAnsi="Arial" w:cs="Arial"/>
          <w:sz w:val="20"/>
          <w:szCs w:val="20"/>
        </w:rPr>
        <w:t xml:space="preserve"> a </w:t>
      </w:r>
      <w:fldSimple w:instr=" REF _Ref135607839 \r \h  \* MERGEFORMAT ">
        <w:r w:rsidR="00D33A5D" w:rsidRPr="00D33A5D">
          <w:rPr>
            <w:rFonts w:ascii="Arial" w:hAnsi="Arial" w:cs="Arial"/>
            <w:sz w:val="20"/>
            <w:szCs w:val="20"/>
          </w:rPr>
          <w:t>1010</w:t>
        </w:r>
      </w:fldSimple>
    </w:p>
    <w:p w:rsidR="00121957" w:rsidRPr="00A47337" w:rsidRDefault="00992643" w:rsidP="00C01B25">
      <w:pPr>
        <w:numPr>
          <w:ilvl w:val="1"/>
          <w:numId w:val="718"/>
        </w:numPr>
        <w:spacing w:line="264" w:lineRule="auto"/>
        <w:ind w:left="1559" w:hanging="567"/>
        <w:jc w:val="both"/>
        <w:rPr>
          <w:rFonts w:ascii="Arial" w:hAnsi="Arial" w:cs="Arial"/>
          <w:sz w:val="20"/>
          <w:szCs w:val="20"/>
        </w:rPr>
      </w:pPr>
      <w:r w:rsidRPr="00A47337">
        <w:rPr>
          <w:rFonts w:ascii="Arial" w:hAnsi="Arial" w:cs="Arial"/>
          <w:sz w:val="20"/>
          <w:szCs w:val="20"/>
        </w:rPr>
        <w:t xml:space="preserve">Al comienzo de la operación de cobertura, </w:t>
      </w:r>
      <w:r w:rsidR="008915C4" w:rsidRPr="00A47337">
        <w:rPr>
          <w:rFonts w:ascii="Arial" w:hAnsi="Arial" w:cs="Arial"/>
          <w:sz w:val="20"/>
          <w:szCs w:val="20"/>
        </w:rPr>
        <w:t xml:space="preserve">existe </w:t>
      </w:r>
      <w:r w:rsidR="00121957" w:rsidRPr="00A47337">
        <w:rPr>
          <w:rFonts w:ascii="Arial" w:hAnsi="Arial" w:cs="Arial"/>
          <w:sz w:val="20"/>
          <w:szCs w:val="20"/>
        </w:rPr>
        <w:t xml:space="preserve">documentación formal que: </w:t>
      </w:r>
    </w:p>
    <w:p w:rsidR="00121957" w:rsidRPr="00A47337" w:rsidRDefault="009D71F4" w:rsidP="00C01B25">
      <w:pPr>
        <w:numPr>
          <w:ilvl w:val="2"/>
          <w:numId w:val="718"/>
        </w:numPr>
        <w:spacing w:after="147" w:line="264" w:lineRule="auto"/>
        <w:ind w:hanging="420"/>
        <w:jc w:val="both"/>
        <w:rPr>
          <w:rFonts w:ascii="Arial" w:hAnsi="Arial" w:cs="Arial"/>
          <w:sz w:val="20"/>
          <w:szCs w:val="20"/>
        </w:rPr>
      </w:pPr>
      <w:r w:rsidRPr="00A47337">
        <w:rPr>
          <w:rFonts w:ascii="Arial" w:hAnsi="Arial" w:cs="Arial"/>
          <w:sz w:val="20"/>
          <w:szCs w:val="20"/>
        </w:rPr>
        <w:t xml:space="preserve">especifique </w:t>
      </w:r>
      <w:r w:rsidR="00121957" w:rsidRPr="00A47337">
        <w:rPr>
          <w:rFonts w:ascii="Arial" w:hAnsi="Arial" w:cs="Arial"/>
          <w:sz w:val="20"/>
          <w:szCs w:val="20"/>
        </w:rPr>
        <w:t>el objetivo y estrategia de la administración en el manejo de riesgos del tipo de los cubiertos para concretar la cobertura;</w:t>
      </w:r>
      <w:r w:rsidR="006F2C57">
        <w:rPr>
          <w:rFonts w:ascii="Arial" w:hAnsi="Arial" w:cs="Arial"/>
          <w:sz w:val="20"/>
          <w:szCs w:val="20"/>
        </w:rPr>
        <w:t xml:space="preserve"> </w:t>
      </w:r>
    </w:p>
    <w:p w:rsidR="00121957" w:rsidRPr="00A47337" w:rsidRDefault="009D71F4" w:rsidP="00C01B25">
      <w:pPr>
        <w:numPr>
          <w:ilvl w:val="2"/>
          <w:numId w:val="718"/>
        </w:numPr>
        <w:spacing w:after="147" w:line="264" w:lineRule="auto"/>
        <w:ind w:hanging="420"/>
        <w:jc w:val="both"/>
        <w:rPr>
          <w:rFonts w:ascii="Arial" w:hAnsi="Arial" w:cs="Arial"/>
          <w:sz w:val="20"/>
          <w:szCs w:val="20"/>
        </w:rPr>
      </w:pPr>
      <w:r w:rsidRPr="00A47337">
        <w:rPr>
          <w:rFonts w:ascii="Arial" w:hAnsi="Arial" w:cs="Arial"/>
          <w:sz w:val="20"/>
          <w:szCs w:val="20"/>
        </w:rPr>
        <w:t>identifique</w:t>
      </w:r>
      <w:r w:rsidR="00121957" w:rsidRPr="00A47337">
        <w:rPr>
          <w:rFonts w:ascii="Arial" w:hAnsi="Arial" w:cs="Arial"/>
          <w:sz w:val="20"/>
          <w:szCs w:val="20"/>
        </w:rPr>
        <w:t xml:space="preserve"> el instrumento de cobertura, la partida a cubrir y la naturaleza de los riesgos que se pretende cubrir;</w:t>
      </w:r>
      <w:r w:rsidR="006F2C57">
        <w:rPr>
          <w:rFonts w:ascii="Arial" w:hAnsi="Arial" w:cs="Arial"/>
          <w:sz w:val="20"/>
          <w:szCs w:val="20"/>
        </w:rPr>
        <w:t xml:space="preserve"> </w:t>
      </w:r>
    </w:p>
    <w:p w:rsidR="00121957" w:rsidRPr="00A47337" w:rsidRDefault="00121957" w:rsidP="00C01B25">
      <w:pPr>
        <w:numPr>
          <w:ilvl w:val="2"/>
          <w:numId w:val="718"/>
        </w:numPr>
        <w:spacing w:after="147" w:line="264" w:lineRule="auto"/>
        <w:ind w:hanging="420"/>
        <w:jc w:val="both"/>
        <w:rPr>
          <w:rFonts w:ascii="Arial" w:hAnsi="Arial" w:cs="Arial"/>
          <w:sz w:val="20"/>
          <w:szCs w:val="20"/>
        </w:rPr>
      </w:pPr>
      <w:r w:rsidRPr="00A47337">
        <w:rPr>
          <w:rFonts w:ascii="Arial" w:hAnsi="Arial" w:cs="Arial"/>
          <w:sz w:val="20"/>
          <w:szCs w:val="20"/>
        </w:rPr>
        <w:t xml:space="preserve">establezca el modo en que se evaluará </w:t>
      </w:r>
      <w:r w:rsidR="009D71F4" w:rsidRPr="00A47337">
        <w:rPr>
          <w:rFonts w:ascii="Arial" w:hAnsi="Arial" w:cs="Arial"/>
          <w:sz w:val="20"/>
          <w:szCs w:val="20"/>
        </w:rPr>
        <w:t>la</w:t>
      </w:r>
      <w:r w:rsidRPr="00A47337">
        <w:rPr>
          <w:rFonts w:ascii="Arial" w:hAnsi="Arial" w:cs="Arial"/>
          <w:sz w:val="20"/>
          <w:szCs w:val="20"/>
        </w:rPr>
        <w:t xml:space="preserve"> eficacia del instrumento de cobertura para cubrir los riesgos que se pretende cubrir. </w:t>
      </w:r>
    </w:p>
    <w:p w:rsidR="002F2C0C" w:rsidRPr="00AC4AEA" w:rsidRDefault="002F2C0C" w:rsidP="002F2C0C">
      <w:pPr>
        <w:spacing w:line="264" w:lineRule="auto"/>
        <w:ind w:left="1559"/>
        <w:jc w:val="both"/>
        <w:rPr>
          <w:rFonts w:ascii="Arial" w:hAnsi="Arial" w:cs="Arial"/>
          <w:sz w:val="20"/>
          <w:szCs w:val="20"/>
        </w:rPr>
      </w:pPr>
    </w:p>
    <w:p w:rsidR="005665B5" w:rsidRPr="00AC4AEA" w:rsidRDefault="005665B5" w:rsidP="005665B5">
      <w:pPr>
        <w:pStyle w:val="Ttulo3"/>
      </w:pPr>
      <w:bookmarkStart w:id="1233" w:name="_Toc139357059"/>
      <w:r w:rsidRPr="00AC4AEA">
        <w:t>Relaciones de cobertura</w:t>
      </w:r>
      <w:bookmarkEnd w:id="1233"/>
    </w:p>
    <w:p w:rsidR="005665B5" w:rsidRPr="00AC4AEA" w:rsidRDefault="005665B5" w:rsidP="00C01B25">
      <w:pPr>
        <w:numPr>
          <w:ilvl w:val="0"/>
          <w:numId w:val="718"/>
        </w:numPr>
        <w:spacing w:after="147" w:line="264" w:lineRule="auto"/>
        <w:ind w:left="937" w:hanging="536"/>
        <w:jc w:val="both"/>
        <w:rPr>
          <w:rFonts w:ascii="Arial" w:hAnsi="Arial" w:cs="Arial"/>
          <w:sz w:val="20"/>
          <w:szCs w:val="20"/>
        </w:rPr>
      </w:pPr>
      <w:bookmarkStart w:id="1234" w:name="_Ref135608722"/>
      <w:r w:rsidRPr="00AC4AEA">
        <w:rPr>
          <w:rFonts w:ascii="Arial" w:hAnsi="Arial" w:cs="Arial"/>
          <w:sz w:val="20"/>
          <w:szCs w:val="20"/>
        </w:rPr>
        <w:t>Existen tres tipos de relaciones de cobertura:</w:t>
      </w:r>
      <w:bookmarkEnd w:id="1234"/>
    </w:p>
    <w:p w:rsidR="005665B5" w:rsidRPr="00AC4AEA" w:rsidRDefault="005665B5" w:rsidP="00C01B25">
      <w:pPr>
        <w:numPr>
          <w:ilvl w:val="1"/>
          <w:numId w:val="638"/>
        </w:numPr>
        <w:spacing w:after="143" w:line="247" w:lineRule="auto"/>
        <w:ind w:hanging="535"/>
        <w:jc w:val="both"/>
        <w:rPr>
          <w:rFonts w:ascii="Arial" w:hAnsi="Arial" w:cs="Arial"/>
          <w:sz w:val="20"/>
          <w:szCs w:val="20"/>
        </w:rPr>
      </w:pPr>
      <w:r w:rsidRPr="00AC4AEA">
        <w:rPr>
          <w:rFonts w:ascii="Arial" w:hAnsi="Arial" w:cs="Arial"/>
          <w:sz w:val="20"/>
          <w:szCs w:val="20"/>
          <w:u w:val="single"/>
        </w:rPr>
        <w:t>Cobertura del valor razonable</w:t>
      </w:r>
      <w:r w:rsidRPr="00AC4AEA">
        <w:rPr>
          <w:rFonts w:ascii="Arial" w:hAnsi="Arial" w:cs="Arial"/>
          <w:sz w:val="20"/>
          <w:szCs w:val="20"/>
        </w:rPr>
        <w:t xml:space="preserve">: </w:t>
      </w:r>
      <w:r w:rsidR="008915C4">
        <w:rPr>
          <w:rFonts w:ascii="Arial" w:hAnsi="Arial" w:cs="Arial"/>
          <w:sz w:val="20"/>
          <w:szCs w:val="20"/>
        </w:rPr>
        <w:t>C</w:t>
      </w:r>
      <w:r w:rsidRPr="00AC4AEA">
        <w:rPr>
          <w:rFonts w:ascii="Arial" w:hAnsi="Arial" w:cs="Arial"/>
          <w:sz w:val="20"/>
          <w:szCs w:val="20"/>
        </w:rPr>
        <w:t xml:space="preserve">obertura de la exposición a los cambios en el </w:t>
      </w:r>
      <w:r w:rsidRPr="00AC4AEA">
        <w:rPr>
          <w:rFonts w:ascii="Arial" w:hAnsi="Arial" w:cs="Arial"/>
          <w:b/>
          <w:bCs/>
          <w:sz w:val="20"/>
          <w:szCs w:val="20"/>
        </w:rPr>
        <w:t xml:space="preserve">valor razonable </w:t>
      </w:r>
      <w:r w:rsidRPr="00AC4AEA">
        <w:rPr>
          <w:rFonts w:ascii="Arial" w:hAnsi="Arial" w:cs="Arial"/>
          <w:sz w:val="20"/>
          <w:szCs w:val="20"/>
        </w:rPr>
        <w:t>de</w:t>
      </w:r>
      <w:r w:rsidR="008E2960" w:rsidRPr="00AC4AEA">
        <w:rPr>
          <w:rFonts w:ascii="Arial" w:hAnsi="Arial" w:cs="Arial"/>
          <w:sz w:val="20"/>
          <w:szCs w:val="20"/>
        </w:rPr>
        <w:t xml:space="preserve"> las siguientes partidas, </w:t>
      </w:r>
      <w:r w:rsidR="00327A8B" w:rsidRPr="00AC4AEA">
        <w:rPr>
          <w:rFonts w:ascii="Arial" w:hAnsi="Arial" w:cs="Arial"/>
          <w:sz w:val="20"/>
          <w:szCs w:val="20"/>
        </w:rPr>
        <w:t xml:space="preserve">siempre </w:t>
      </w:r>
      <w:r w:rsidR="008E2960" w:rsidRPr="00AC4AEA">
        <w:rPr>
          <w:rFonts w:ascii="Arial" w:hAnsi="Arial" w:cs="Arial"/>
          <w:sz w:val="20"/>
          <w:szCs w:val="20"/>
        </w:rPr>
        <w:t>que pued</w:t>
      </w:r>
      <w:r w:rsidR="00327A8B" w:rsidRPr="00AC4AEA">
        <w:rPr>
          <w:rFonts w:ascii="Arial" w:hAnsi="Arial" w:cs="Arial"/>
          <w:sz w:val="20"/>
          <w:szCs w:val="20"/>
        </w:rPr>
        <w:t>a</w:t>
      </w:r>
      <w:r w:rsidR="008E2960" w:rsidRPr="00AC4AEA">
        <w:rPr>
          <w:rFonts w:ascii="Arial" w:hAnsi="Arial" w:cs="Arial"/>
          <w:sz w:val="20"/>
          <w:szCs w:val="20"/>
        </w:rPr>
        <w:t xml:space="preserve"> atribuirse a un riesgo concreto y </w:t>
      </w:r>
      <w:r w:rsidR="00327A8B" w:rsidRPr="00AC4AEA">
        <w:rPr>
          <w:rFonts w:ascii="Arial" w:hAnsi="Arial" w:cs="Arial"/>
          <w:sz w:val="20"/>
          <w:szCs w:val="20"/>
        </w:rPr>
        <w:t>tenga la capacidad de</w:t>
      </w:r>
      <w:r w:rsidR="008E2960" w:rsidRPr="00AC4AEA">
        <w:rPr>
          <w:rFonts w:ascii="Arial" w:hAnsi="Arial" w:cs="Arial"/>
          <w:sz w:val="20"/>
          <w:szCs w:val="20"/>
        </w:rPr>
        <w:t xml:space="preserve"> afectar al resultado del periodo</w:t>
      </w:r>
      <w:r w:rsidRPr="00AC4AEA">
        <w:rPr>
          <w:rFonts w:ascii="Arial" w:hAnsi="Arial" w:cs="Arial"/>
          <w:sz w:val="20"/>
          <w:szCs w:val="20"/>
        </w:rPr>
        <w:t xml:space="preserve">: </w:t>
      </w:r>
    </w:p>
    <w:p w:rsidR="005665B5" w:rsidRPr="00AC4AEA" w:rsidRDefault="00CE13D7" w:rsidP="00C01B25">
      <w:pPr>
        <w:numPr>
          <w:ilvl w:val="2"/>
          <w:numId w:val="718"/>
        </w:numPr>
        <w:spacing w:after="147" w:line="264" w:lineRule="auto"/>
        <w:ind w:hanging="420"/>
        <w:jc w:val="both"/>
        <w:rPr>
          <w:rFonts w:ascii="Arial" w:hAnsi="Arial" w:cs="Arial"/>
          <w:sz w:val="20"/>
          <w:szCs w:val="20"/>
        </w:rPr>
      </w:pPr>
      <w:r w:rsidRPr="00CE13D7">
        <w:rPr>
          <w:rFonts w:ascii="Arial" w:hAnsi="Arial" w:cs="Arial"/>
          <w:bCs/>
          <w:sz w:val="20"/>
          <w:szCs w:val="20"/>
        </w:rPr>
        <w:t>activos</w:t>
      </w:r>
      <w:r w:rsidR="005665B5" w:rsidRPr="00AC4AEA">
        <w:rPr>
          <w:rFonts w:ascii="Arial" w:hAnsi="Arial" w:cs="Arial"/>
          <w:sz w:val="20"/>
          <w:szCs w:val="20"/>
        </w:rPr>
        <w:t xml:space="preserve"> o </w:t>
      </w:r>
      <w:r w:rsidR="004E1215" w:rsidRPr="004E1215">
        <w:rPr>
          <w:rFonts w:ascii="Arial" w:hAnsi="Arial" w:cs="Arial"/>
          <w:bCs/>
          <w:sz w:val="20"/>
          <w:szCs w:val="20"/>
        </w:rPr>
        <w:t>pasivos</w:t>
      </w:r>
      <w:r w:rsidR="005665B5" w:rsidRPr="00AC4AEA">
        <w:rPr>
          <w:rFonts w:ascii="Arial" w:hAnsi="Arial" w:cs="Arial"/>
          <w:sz w:val="20"/>
          <w:szCs w:val="20"/>
        </w:rPr>
        <w:t xml:space="preserve"> reconocidos; </w:t>
      </w:r>
    </w:p>
    <w:p w:rsidR="005665B5" w:rsidRPr="00AC4AEA" w:rsidRDefault="005665B5" w:rsidP="00C01B25">
      <w:pPr>
        <w:numPr>
          <w:ilvl w:val="2"/>
          <w:numId w:val="718"/>
        </w:numPr>
        <w:spacing w:after="147" w:line="264" w:lineRule="auto"/>
        <w:ind w:hanging="420"/>
        <w:jc w:val="both"/>
        <w:rPr>
          <w:rFonts w:ascii="Arial" w:hAnsi="Arial" w:cs="Arial"/>
          <w:sz w:val="20"/>
          <w:szCs w:val="20"/>
        </w:rPr>
      </w:pPr>
      <w:r w:rsidRPr="00AC4AEA">
        <w:rPr>
          <w:rFonts w:ascii="Arial" w:hAnsi="Arial" w:cs="Arial"/>
          <w:sz w:val="20"/>
          <w:szCs w:val="20"/>
        </w:rPr>
        <w:t xml:space="preserve">compromisos en firme no reconocidos, o </w:t>
      </w:r>
    </w:p>
    <w:p w:rsidR="005665B5" w:rsidRPr="00AC4AEA" w:rsidRDefault="005665B5" w:rsidP="00C01B25">
      <w:pPr>
        <w:numPr>
          <w:ilvl w:val="2"/>
          <w:numId w:val="718"/>
        </w:numPr>
        <w:spacing w:after="147" w:line="264" w:lineRule="auto"/>
        <w:ind w:hanging="420"/>
        <w:jc w:val="both"/>
        <w:rPr>
          <w:rFonts w:ascii="Arial" w:hAnsi="Arial" w:cs="Arial"/>
          <w:sz w:val="20"/>
          <w:szCs w:val="20"/>
        </w:rPr>
      </w:pPr>
      <w:r w:rsidRPr="00AC4AEA">
        <w:rPr>
          <w:rFonts w:ascii="Arial" w:hAnsi="Arial" w:cs="Arial"/>
          <w:sz w:val="20"/>
          <w:szCs w:val="20"/>
        </w:rPr>
        <w:t xml:space="preserve">un componente de las partidas </w:t>
      </w:r>
      <w:r w:rsidR="008E2960" w:rsidRPr="00AC4AEA">
        <w:rPr>
          <w:rFonts w:ascii="Arial" w:hAnsi="Arial" w:cs="Arial"/>
          <w:sz w:val="20"/>
          <w:szCs w:val="20"/>
        </w:rPr>
        <w:t>indicadas en (i) o (ii)</w:t>
      </w:r>
      <w:r w:rsidRPr="00AC4AEA">
        <w:rPr>
          <w:rFonts w:ascii="Arial" w:hAnsi="Arial" w:cs="Arial"/>
          <w:sz w:val="20"/>
          <w:szCs w:val="20"/>
        </w:rPr>
        <w:t>.</w:t>
      </w:r>
    </w:p>
    <w:p w:rsidR="00327A8B" w:rsidRPr="00AC4AEA" w:rsidRDefault="005665B5" w:rsidP="00C01B25">
      <w:pPr>
        <w:numPr>
          <w:ilvl w:val="1"/>
          <w:numId w:val="638"/>
        </w:numPr>
        <w:spacing w:after="143" w:line="247" w:lineRule="auto"/>
        <w:ind w:hanging="535"/>
        <w:jc w:val="both"/>
        <w:rPr>
          <w:rFonts w:ascii="Arial" w:hAnsi="Arial" w:cs="Arial"/>
          <w:sz w:val="20"/>
          <w:szCs w:val="20"/>
        </w:rPr>
      </w:pPr>
      <w:r w:rsidRPr="00AC4AEA">
        <w:rPr>
          <w:rFonts w:ascii="Arial" w:hAnsi="Arial" w:cs="Arial"/>
          <w:sz w:val="20"/>
          <w:szCs w:val="20"/>
          <w:u w:val="single"/>
        </w:rPr>
        <w:t>Cobertura de flujos de efectivo</w:t>
      </w:r>
      <w:r w:rsidRPr="00AC4AEA">
        <w:rPr>
          <w:rFonts w:ascii="Arial" w:hAnsi="Arial" w:cs="Arial"/>
          <w:sz w:val="20"/>
          <w:szCs w:val="20"/>
        </w:rPr>
        <w:t xml:space="preserve">: </w:t>
      </w:r>
      <w:r w:rsidR="008915C4">
        <w:rPr>
          <w:rFonts w:ascii="Arial" w:hAnsi="Arial" w:cs="Arial"/>
          <w:sz w:val="20"/>
          <w:szCs w:val="20"/>
        </w:rPr>
        <w:t>C</w:t>
      </w:r>
      <w:r w:rsidRPr="00AC4AEA">
        <w:rPr>
          <w:rFonts w:ascii="Arial" w:hAnsi="Arial" w:cs="Arial"/>
          <w:sz w:val="20"/>
          <w:szCs w:val="20"/>
        </w:rPr>
        <w:t>obertura de la exposición a la variación de los flujos de efectivo que se atribuye a un riesgo concreto</w:t>
      </w:r>
      <w:r w:rsidR="00105B43" w:rsidRPr="00AC4AEA">
        <w:rPr>
          <w:rFonts w:ascii="Arial" w:hAnsi="Arial" w:cs="Arial"/>
          <w:sz w:val="20"/>
          <w:szCs w:val="20"/>
        </w:rPr>
        <w:t>, y que puede afectar al resultado del periodo,</w:t>
      </w:r>
      <w:r w:rsidRPr="00AC4AEA">
        <w:rPr>
          <w:rFonts w:ascii="Arial" w:hAnsi="Arial" w:cs="Arial"/>
          <w:sz w:val="20"/>
          <w:szCs w:val="20"/>
        </w:rPr>
        <w:t xml:space="preserve"> asociado con</w:t>
      </w:r>
      <w:r w:rsidR="00327A8B" w:rsidRPr="00AC4AEA">
        <w:rPr>
          <w:rFonts w:ascii="Arial" w:hAnsi="Arial" w:cs="Arial"/>
          <w:sz w:val="20"/>
          <w:szCs w:val="20"/>
        </w:rPr>
        <w:t>:</w:t>
      </w:r>
      <w:r w:rsidRPr="00AC4AEA">
        <w:rPr>
          <w:rFonts w:ascii="Arial" w:hAnsi="Arial" w:cs="Arial"/>
          <w:sz w:val="20"/>
          <w:szCs w:val="20"/>
        </w:rPr>
        <w:t xml:space="preserve"> </w:t>
      </w:r>
    </w:p>
    <w:p w:rsidR="00327A8B" w:rsidRPr="00AC4AEA" w:rsidRDefault="005665B5" w:rsidP="00C01B25">
      <w:pPr>
        <w:numPr>
          <w:ilvl w:val="0"/>
          <w:numId w:val="639"/>
        </w:numPr>
        <w:spacing w:after="147" w:line="264" w:lineRule="auto"/>
        <w:ind w:hanging="360"/>
        <w:jc w:val="both"/>
        <w:rPr>
          <w:rFonts w:ascii="Arial" w:hAnsi="Arial" w:cs="Arial"/>
          <w:sz w:val="20"/>
          <w:szCs w:val="20"/>
        </w:rPr>
      </w:pPr>
      <w:r w:rsidRPr="00AC4AEA">
        <w:rPr>
          <w:rFonts w:ascii="Arial" w:hAnsi="Arial" w:cs="Arial"/>
          <w:sz w:val="20"/>
          <w:szCs w:val="20"/>
        </w:rPr>
        <w:t xml:space="preserve">un </w:t>
      </w:r>
      <w:r w:rsidRPr="00AC4AEA">
        <w:rPr>
          <w:rFonts w:ascii="Arial" w:hAnsi="Arial" w:cs="Arial"/>
          <w:b/>
          <w:bCs/>
          <w:sz w:val="20"/>
          <w:szCs w:val="20"/>
        </w:rPr>
        <w:t>activo</w:t>
      </w:r>
      <w:r w:rsidRPr="00AC4AEA">
        <w:rPr>
          <w:rFonts w:ascii="Arial" w:hAnsi="Arial" w:cs="Arial"/>
          <w:sz w:val="20"/>
          <w:szCs w:val="20"/>
        </w:rPr>
        <w:t xml:space="preserve"> o </w:t>
      </w:r>
      <w:r w:rsidRPr="00AC4AEA">
        <w:rPr>
          <w:rFonts w:ascii="Arial" w:hAnsi="Arial" w:cs="Arial"/>
          <w:b/>
          <w:bCs/>
          <w:sz w:val="20"/>
          <w:szCs w:val="20"/>
        </w:rPr>
        <w:t>pasivo</w:t>
      </w:r>
      <w:r w:rsidRPr="00AC4AEA">
        <w:rPr>
          <w:rFonts w:ascii="Arial" w:hAnsi="Arial" w:cs="Arial"/>
          <w:sz w:val="20"/>
          <w:szCs w:val="20"/>
        </w:rPr>
        <w:t xml:space="preserve"> reconocido o un componente de éstos (tal como la totalidad o algunos de los pagos futuros de interés de una deuda a interés variable)</w:t>
      </w:r>
      <w:r w:rsidR="00327A8B" w:rsidRPr="00AC4AEA">
        <w:rPr>
          <w:rFonts w:ascii="Arial" w:hAnsi="Arial" w:cs="Arial"/>
          <w:sz w:val="20"/>
          <w:szCs w:val="20"/>
        </w:rPr>
        <w:t>;</w:t>
      </w:r>
      <w:r w:rsidRPr="00AC4AEA">
        <w:rPr>
          <w:rFonts w:ascii="Arial" w:hAnsi="Arial" w:cs="Arial"/>
          <w:sz w:val="20"/>
          <w:szCs w:val="20"/>
        </w:rPr>
        <w:t xml:space="preserve"> o </w:t>
      </w:r>
    </w:p>
    <w:p w:rsidR="005665B5" w:rsidRPr="00AC4AEA" w:rsidRDefault="005665B5" w:rsidP="00C01B25">
      <w:pPr>
        <w:numPr>
          <w:ilvl w:val="0"/>
          <w:numId w:val="639"/>
        </w:numPr>
        <w:spacing w:after="147" w:line="264" w:lineRule="auto"/>
        <w:ind w:hanging="360"/>
        <w:jc w:val="both"/>
        <w:rPr>
          <w:rFonts w:ascii="Arial" w:hAnsi="Arial" w:cs="Arial"/>
          <w:sz w:val="20"/>
          <w:szCs w:val="20"/>
        </w:rPr>
      </w:pPr>
      <w:r w:rsidRPr="00AC4AEA">
        <w:rPr>
          <w:rFonts w:ascii="Arial" w:hAnsi="Arial" w:cs="Arial"/>
          <w:sz w:val="20"/>
          <w:szCs w:val="20"/>
        </w:rPr>
        <w:t>a una transacción esperada en el futuro (altamente probable).</w:t>
      </w:r>
    </w:p>
    <w:p w:rsidR="00981C73" w:rsidRPr="00AC4AEA" w:rsidRDefault="005665B5" w:rsidP="00C01B25">
      <w:pPr>
        <w:numPr>
          <w:ilvl w:val="1"/>
          <w:numId w:val="638"/>
        </w:numPr>
        <w:spacing w:after="143" w:line="247" w:lineRule="auto"/>
        <w:ind w:hanging="535"/>
        <w:jc w:val="both"/>
        <w:rPr>
          <w:rFonts w:ascii="Arial" w:hAnsi="Arial" w:cs="Arial"/>
          <w:sz w:val="20"/>
          <w:szCs w:val="20"/>
        </w:rPr>
      </w:pPr>
      <w:r w:rsidRPr="00AC4AEA">
        <w:rPr>
          <w:rFonts w:ascii="Arial" w:hAnsi="Arial" w:cs="Arial"/>
          <w:sz w:val="20"/>
          <w:szCs w:val="20"/>
          <w:u w:val="single"/>
        </w:rPr>
        <w:t xml:space="preserve">Cobertura de la </w:t>
      </w:r>
      <w:r w:rsidR="00105B43" w:rsidRPr="00AC4AEA">
        <w:rPr>
          <w:rFonts w:ascii="Arial" w:hAnsi="Arial" w:cs="Arial"/>
          <w:sz w:val="20"/>
          <w:szCs w:val="20"/>
          <w:u w:val="single"/>
        </w:rPr>
        <w:t>inversión neta en una entidad del extranjero</w:t>
      </w:r>
      <w:r w:rsidR="006A5A65" w:rsidRPr="00AC4AEA">
        <w:rPr>
          <w:rFonts w:ascii="Arial" w:hAnsi="Arial" w:cs="Arial"/>
          <w:sz w:val="20"/>
          <w:szCs w:val="20"/>
        </w:rPr>
        <w:t>.</w:t>
      </w:r>
    </w:p>
    <w:p w:rsidR="005665B5" w:rsidRPr="00AC4AEA" w:rsidRDefault="005665B5" w:rsidP="00981C73">
      <w:pPr>
        <w:spacing w:line="264" w:lineRule="auto"/>
        <w:ind w:left="1559"/>
        <w:jc w:val="both"/>
        <w:rPr>
          <w:rFonts w:ascii="Arial" w:hAnsi="Arial" w:cs="Arial"/>
          <w:sz w:val="20"/>
          <w:szCs w:val="20"/>
        </w:rPr>
      </w:pPr>
    </w:p>
    <w:p w:rsidR="007E17C2" w:rsidRPr="00AC4AEA" w:rsidRDefault="007E17C2" w:rsidP="007E17C2">
      <w:pPr>
        <w:pStyle w:val="Ttulo3"/>
      </w:pPr>
      <w:bookmarkStart w:id="1235" w:name="_Toc139357060"/>
      <w:r w:rsidRPr="00AC4AEA">
        <w:t xml:space="preserve">Instrumentos de cobertura </w:t>
      </w:r>
      <w:r w:rsidR="007D6E46" w:rsidRPr="00AC4AEA">
        <w:t>y partidas cubiertas</w:t>
      </w:r>
      <w:bookmarkEnd w:id="1235"/>
    </w:p>
    <w:p w:rsidR="00121957" w:rsidRPr="00A47337" w:rsidRDefault="007D6E46" w:rsidP="00C01B25">
      <w:pPr>
        <w:numPr>
          <w:ilvl w:val="0"/>
          <w:numId w:val="719"/>
        </w:numPr>
        <w:spacing w:after="147" w:line="264" w:lineRule="auto"/>
        <w:ind w:left="993" w:hanging="567"/>
        <w:jc w:val="both"/>
        <w:rPr>
          <w:rFonts w:ascii="Arial" w:hAnsi="Arial" w:cs="Arial"/>
          <w:sz w:val="20"/>
          <w:szCs w:val="20"/>
        </w:rPr>
      </w:pPr>
      <w:bookmarkStart w:id="1236" w:name="_Ref135606285"/>
      <w:r w:rsidRPr="00AC4AEA">
        <w:rPr>
          <w:rFonts w:ascii="Arial" w:hAnsi="Arial" w:cs="Arial"/>
          <w:sz w:val="20"/>
          <w:szCs w:val="20"/>
        </w:rPr>
        <w:t>Un</w:t>
      </w:r>
      <w:r w:rsidR="00121957" w:rsidRPr="00AC4AEA">
        <w:rPr>
          <w:rFonts w:ascii="Arial" w:hAnsi="Arial" w:cs="Arial"/>
          <w:sz w:val="20"/>
          <w:szCs w:val="20"/>
        </w:rPr>
        <w:t xml:space="preserve"> </w:t>
      </w:r>
      <w:r w:rsidR="00121957" w:rsidRPr="00A47337">
        <w:rPr>
          <w:rFonts w:ascii="Arial" w:hAnsi="Arial" w:cs="Arial"/>
          <w:sz w:val="20"/>
          <w:szCs w:val="20"/>
        </w:rPr>
        <w:t xml:space="preserve">instrumento de cobertura </w:t>
      </w:r>
      <w:r w:rsidR="008915C4" w:rsidRPr="00A47337">
        <w:rPr>
          <w:rFonts w:ascii="Arial" w:hAnsi="Arial" w:cs="Arial"/>
          <w:sz w:val="20"/>
          <w:szCs w:val="20"/>
        </w:rPr>
        <w:t>cumplirá</w:t>
      </w:r>
      <w:r w:rsidR="00121957" w:rsidRPr="00A47337">
        <w:rPr>
          <w:rFonts w:ascii="Arial" w:hAnsi="Arial" w:cs="Arial"/>
          <w:sz w:val="20"/>
          <w:szCs w:val="20"/>
        </w:rPr>
        <w:t xml:space="preserve"> las condiciones</w:t>
      </w:r>
      <w:r w:rsidR="00331149">
        <w:rPr>
          <w:rFonts w:ascii="Arial" w:hAnsi="Arial" w:cs="Arial"/>
          <w:sz w:val="20"/>
          <w:szCs w:val="20"/>
        </w:rPr>
        <w:t xml:space="preserve"> a) y b) siguientes</w:t>
      </w:r>
      <w:r w:rsidR="00121957" w:rsidRPr="00A47337">
        <w:rPr>
          <w:rFonts w:ascii="Arial" w:hAnsi="Arial" w:cs="Arial"/>
          <w:sz w:val="20"/>
          <w:szCs w:val="20"/>
        </w:rPr>
        <w:t>:</w:t>
      </w:r>
      <w:bookmarkEnd w:id="1236"/>
      <w:r w:rsidR="00121957" w:rsidRPr="00A47337">
        <w:rPr>
          <w:rFonts w:ascii="Arial" w:hAnsi="Arial" w:cs="Arial"/>
          <w:sz w:val="20"/>
          <w:szCs w:val="20"/>
        </w:rPr>
        <w:t xml:space="preserve"> </w:t>
      </w:r>
    </w:p>
    <w:p w:rsidR="0092314F" w:rsidRPr="00A47337" w:rsidRDefault="001747B7" w:rsidP="00C01B25">
      <w:pPr>
        <w:numPr>
          <w:ilvl w:val="1"/>
          <w:numId w:val="719"/>
        </w:numPr>
        <w:spacing w:line="264" w:lineRule="auto"/>
        <w:ind w:left="1559" w:hanging="567"/>
        <w:jc w:val="both"/>
        <w:rPr>
          <w:rFonts w:ascii="Arial" w:hAnsi="Arial" w:cs="Arial"/>
          <w:sz w:val="20"/>
          <w:szCs w:val="20"/>
        </w:rPr>
      </w:pPr>
      <w:r>
        <w:rPr>
          <w:rFonts w:ascii="Arial" w:hAnsi="Arial" w:cs="Arial"/>
          <w:sz w:val="20"/>
          <w:szCs w:val="20"/>
        </w:rPr>
        <w:t>D</w:t>
      </w:r>
      <w:r w:rsidR="008915C4" w:rsidRPr="00A47337">
        <w:rPr>
          <w:rFonts w:ascii="Arial" w:hAnsi="Arial" w:cs="Arial"/>
          <w:sz w:val="20"/>
          <w:szCs w:val="20"/>
        </w:rPr>
        <w:t>ebe ser</w:t>
      </w:r>
      <w:r w:rsidR="0092314F" w:rsidRPr="00A47337">
        <w:rPr>
          <w:rFonts w:ascii="Arial" w:hAnsi="Arial" w:cs="Arial"/>
          <w:sz w:val="20"/>
          <w:szCs w:val="20"/>
        </w:rPr>
        <w:t>:</w:t>
      </w:r>
      <w:r w:rsidR="009E6E61" w:rsidRPr="00A47337">
        <w:rPr>
          <w:rFonts w:ascii="Arial" w:hAnsi="Arial" w:cs="Arial"/>
          <w:sz w:val="20"/>
          <w:szCs w:val="20"/>
        </w:rPr>
        <w:t xml:space="preserve"> </w:t>
      </w:r>
    </w:p>
    <w:p w:rsidR="0092314F" w:rsidRPr="00A47337" w:rsidRDefault="009E6E61" w:rsidP="00C01B25">
      <w:pPr>
        <w:numPr>
          <w:ilvl w:val="2"/>
          <w:numId w:val="719"/>
        </w:numPr>
        <w:spacing w:after="147" w:line="264" w:lineRule="auto"/>
        <w:ind w:hanging="360"/>
        <w:jc w:val="both"/>
        <w:rPr>
          <w:rFonts w:ascii="Arial" w:hAnsi="Arial" w:cs="Arial"/>
          <w:sz w:val="20"/>
          <w:szCs w:val="20"/>
        </w:rPr>
      </w:pPr>
      <w:r w:rsidRPr="00A47337">
        <w:rPr>
          <w:rFonts w:ascii="Arial" w:hAnsi="Arial" w:cs="Arial"/>
          <w:sz w:val="20"/>
          <w:szCs w:val="20"/>
        </w:rPr>
        <w:t>un derivado</w:t>
      </w:r>
      <w:r w:rsidR="0092314F" w:rsidRPr="00A47337">
        <w:rPr>
          <w:rFonts w:ascii="Arial" w:hAnsi="Arial" w:cs="Arial"/>
          <w:sz w:val="20"/>
          <w:szCs w:val="20"/>
        </w:rPr>
        <w:t xml:space="preserve"> que se mide a </w:t>
      </w:r>
      <w:r w:rsidR="0092314F" w:rsidRPr="00A47337">
        <w:rPr>
          <w:rFonts w:ascii="Arial" w:hAnsi="Arial" w:cs="Arial"/>
          <w:b/>
          <w:bCs/>
          <w:sz w:val="20"/>
          <w:szCs w:val="20"/>
        </w:rPr>
        <w:t>valor razonable</w:t>
      </w:r>
      <w:r w:rsidR="008834DE" w:rsidRPr="00A47337">
        <w:rPr>
          <w:rFonts w:ascii="Arial" w:hAnsi="Arial" w:cs="Arial"/>
          <w:sz w:val="20"/>
          <w:szCs w:val="20"/>
        </w:rPr>
        <w:t xml:space="preserve">, excepto </w:t>
      </w:r>
      <w:r w:rsidR="0058662C" w:rsidRPr="00A47337">
        <w:rPr>
          <w:rFonts w:ascii="Arial" w:hAnsi="Arial" w:cs="Arial"/>
          <w:sz w:val="20"/>
          <w:szCs w:val="20"/>
        </w:rPr>
        <w:t>ciertas</w:t>
      </w:r>
      <w:r w:rsidR="008834DE" w:rsidRPr="00A47337">
        <w:rPr>
          <w:rFonts w:ascii="Arial" w:hAnsi="Arial" w:cs="Arial"/>
          <w:sz w:val="20"/>
          <w:szCs w:val="20"/>
        </w:rPr>
        <w:t xml:space="preserve"> opciones emitidas</w:t>
      </w:r>
      <w:r w:rsidR="0058662C" w:rsidRPr="00A47337">
        <w:rPr>
          <w:rFonts w:ascii="Arial" w:hAnsi="Arial" w:cs="Arial"/>
          <w:sz w:val="20"/>
          <w:szCs w:val="20"/>
        </w:rPr>
        <w:t xml:space="preserve"> referidas en el párrafo siguiente</w:t>
      </w:r>
      <w:r w:rsidR="0092314F" w:rsidRPr="00A47337">
        <w:rPr>
          <w:rFonts w:ascii="Arial" w:hAnsi="Arial" w:cs="Arial"/>
          <w:sz w:val="20"/>
          <w:szCs w:val="20"/>
        </w:rPr>
        <w:t>;</w:t>
      </w:r>
      <w:r w:rsidRPr="00A47337">
        <w:rPr>
          <w:rFonts w:ascii="Arial" w:hAnsi="Arial" w:cs="Arial"/>
          <w:sz w:val="20"/>
          <w:szCs w:val="20"/>
        </w:rPr>
        <w:t xml:space="preserve"> o</w:t>
      </w:r>
    </w:p>
    <w:p w:rsidR="00121957" w:rsidRPr="00A47337" w:rsidRDefault="00DB66A1" w:rsidP="00C01B25">
      <w:pPr>
        <w:numPr>
          <w:ilvl w:val="2"/>
          <w:numId w:val="719"/>
        </w:numPr>
        <w:spacing w:after="147" w:line="264" w:lineRule="auto"/>
        <w:ind w:hanging="360"/>
        <w:jc w:val="both"/>
        <w:rPr>
          <w:rFonts w:ascii="Arial" w:hAnsi="Arial" w:cs="Arial"/>
          <w:sz w:val="20"/>
          <w:szCs w:val="20"/>
        </w:rPr>
      </w:pPr>
      <w:r w:rsidRPr="00A47337">
        <w:rPr>
          <w:rFonts w:ascii="Arial" w:hAnsi="Arial" w:cs="Arial"/>
          <w:sz w:val="20"/>
          <w:szCs w:val="20"/>
        </w:rPr>
        <w:t>un</w:t>
      </w:r>
      <w:r w:rsidR="009E6E61" w:rsidRPr="00A47337">
        <w:rPr>
          <w:rFonts w:ascii="Arial" w:hAnsi="Arial" w:cs="Arial"/>
          <w:sz w:val="20"/>
          <w:szCs w:val="20"/>
        </w:rPr>
        <w:t xml:space="preserve"> </w:t>
      </w:r>
      <w:r w:rsidR="009E6E61" w:rsidRPr="00A47337">
        <w:rPr>
          <w:rFonts w:ascii="Arial" w:hAnsi="Arial" w:cs="Arial"/>
          <w:b/>
          <w:bCs/>
          <w:sz w:val="20"/>
          <w:szCs w:val="20"/>
        </w:rPr>
        <w:t>activo</w:t>
      </w:r>
      <w:r w:rsidR="009E6E61" w:rsidRPr="00A47337">
        <w:rPr>
          <w:rFonts w:ascii="Arial" w:hAnsi="Arial" w:cs="Arial"/>
          <w:sz w:val="20"/>
          <w:szCs w:val="20"/>
        </w:rPr>
        <w:t xml:space="preserve"> </w:t>
      </w:r>
      <w:r w:rsidR="009E6E61" w:rsidRPr="00A47337">
        <w:rPr>
          <w:rFonts w:ascii="Arial" w:hAnsi="Arial" w:cs="Arial"/>
          <w:b/>
          <w:bCs/>
          <w:sz w:val="20"/>
          <w:szCs w:val="20"/>
        </w:rPr>
        <w:t>financiero</w:t>
      </w:r>
      <w:r w:rsidR="009E6E61" w:rsidRPr="00A47337">
        <w:rPr>
          <w:rFonts w:ascii="Arial" w:hAnsi="Arial" w:cs="Arial"/>
          <w:sz w:val="20"/>
          <w:szCs w:val="20"/>
        </w:rPr>
        <w:t xml:space="preserve"> o </w:t>
      </w:r>
      <w:r w:rsidR="009E6E61" w:rsidRPr="00A47337">
        <w:rPr>
          <w:rFonts w:ascii="Arial" w:hAnsi="Arial" w:cs="Arial"/>
          <w:b/>
          <w:bCs/>
          <w:sz w:val="20"/>
          <w:szCs w:val="20"/>
        </w:rPr>
        <w:t>pasivo financiero</w:t>
      </w:r>
      <w:r w:rsidRPr="00A47337">
        <w:rPr>
          <w:rFonts w:ascii="Arial" w:hAnsi="Arial" w:cs="Arial"/>
          <w:b/>
          <w:bCs/>
          <w:sz w:val="20"/>
          <w:szCs w:val="20"/>
        </w:rPr>
        <w:t xml:space="preserve"> no derivados</w:t>
      </w:r>
      <w:r w:rsidR="009E6E61" w:rsidRPr="00A47337">
        <w:rPr>
          <w:rFonts w:ascii="Arial" w:hAnsi="Arial" w:cs="Arial"/>
          <w:sz w:val="20"/>
          <w:szCs w:val="20"/>
        </w:rPr>
        <w:t xml:space="preserve"> </w:t>
      </w:r>
      <w:r w:rsidR="00C359FF" w:rsidRPr="00A47337">
        <w:rPr>
          <w:rFonts w:ascii="Arial" w:hAnsi="Arial" w:cs="Arial"/>
          <w:sz w:val="20"/>
          <w:szCs w:val="20"/>
        </w:rPr>
        <w:t xml:space="preserve">que se midan a </w:t>
      </w:r>
      <w:r w:rsidR="00C359FF" w:rsidRPr="00A47337">
        <w:rPr>
          <w:rFonts w:ascii="Arial" w:hAnsi="Arial" w:cs="Arial"/>
          <w:b/>
          <w:bCs/>
          <w:sz w:val="20"/>
          <w:szCs w:val="20"/>
        </w:rPr>
        <w:t>valor razonable</w:t>
      </w:r>
      <w:r w:rsidR="00C359FF" w:rsidRPr="00A47337">
        <w:rPr>
          <w:rFonts w:ascii="Arial" w:hAnsi="Arial" w:cs="Arial"/>
          <w:sz w:val="20"/>
          <w:szCs w:val="20"/>
        </w:rPr>
        <w:t xml:space="preserve"> con cambios en resultados</w:t>
      </w:r>
      <w:r w:rsidR="001747B7">
        <w:rPr>
          <w:rFonts w:ascii="Arial" w:hAnsi="Arial" w:cs="Arial"/>
          <w:sz w:val="20"/>
          <w:szCs w:val="20"/>
        </w:rPr>
        <w:t>.</w:t>
      </w:r>
    </w:p>
    <w:p w:rsidR="00121957" w:rsidRPr="00AC4AEA" w:rsidRDefault="001747B7" w:rsidP="00C01B25">
      <w:pPr>
        <w:numPr>
          <w:ilvl w:val="1"/>
          <w:numId w:val="719"/>
        </w:numPr>
        <w:spacing w:line="264" w:lineRule="auto"/>
        <w:ind w:left="1559" w:hanging="567"/>
        <w:jc w:val="both"/>
        <w:rPr>
          <w:rFonts w:ascii="Arial" w:hAnsi="Arial" w:cs="Arial"/>
          <w:sz w:val="20"/>
          <w:szCs w:val="20"/>
        </w:rPr>
      </w:pPr>
      <w:r>
        <w:rPr>
          <w:rFonts w:ascii="Arial" w:hAnsi="Arial" w:cs="Arial"/>
          <w:sz w:val="20"/>
          <w:szCs w:val="20"/>
        </w:rPr>
        <w:t>D</w:t>
      </w:r>
      <w:r w:rsidR="008915C4" w:rsidRPr="00A47337">
        <w:rPr>
          <w:rFonts w:ascii="Arial" w:hAnsi="Arial" w:cs="Arial"/>
          <w:sz w:val="20"/>
          <w:szCs w:val="20"/>
        </w:rPr>
        <w:t xml:space="preserve">ebe </w:t>
      </w:r>
      <w:r w:rsidR="00121957" w:rsidRPr="00A47337">
        <w:rPr>
          <w:rFonts w:ascii="Arial" w:hAnsi="Arial" w:cs="Arial"/>
          <w:sz w:val="20"/>
          <w:szCs w:val="20"/>
        </w:rPr>
        <w:t>involucra</w:t>
      </w:r>
      <w:r w:rsidR="008915C4" w:rsidRPr="00A47337">
        <w:rPr>
          <w:rFonts w:ascii="Arial" w:hAnsi="Arial" w:cs="Arial"/>
          <w:sz w:val="20"/>
          <w:szCs w:val="20"/>
        </w:rPr>
        <w:t>r</w:t>
      </w:r>
      <w:r w:rsidR="00121957" w:rsidRPr="00A47337">
        <w:rPr>
          <w:rFonts w:ascii="Arial" w:hAnsi="Arial" w:cs="Arial"/>
          <w:sz w:val="20"/>
          <w:szCs w:val="20"/>
        </w:rPr>
        <w:t xml:space="preserve"> </w:t>
      </w:r>
      <w:r w:rsidR="008915C4" w:rsidRPr="00A47337">
        <w:rPr>
          <w:rFonts w:ascii="Arial" w:hAnsi="Arial" w:cs="Arial"/>
          <w:sz w:val="20"/>
          <w:szCs w:val="20"/>
        </w:rPr>
        <w:t xml:space="preserve">a </w:t>
      </w:r>
      <w:r w:rsidR="00121957" w:rsidRPr="00A47337">
        <w:rPr>
          <w:rFonts w:ascii="Arial" w:hAnsi="Arial" w:cs="Arial"/>
          <w:sz w:val="20"/>
          <w:szCs w:val="20"/>
        </w:rPr>
        <w:t>una</w:t>
      </w:r>
      <w:r w:rsidR="00121957" w:rsidRPr="00AC4AEA">
        <w:rPr>
          <w:rFonts w:ascii="Arial" w:hAnsi="Arial" w:cs="Arial"/>
          <w:sz w:val="20"/>
          <w:szCs w:val="20"/>
        </w:rPr>
        <w:t xml:space="preserve"> parte externa de la entidad</w:t>
      </w:r>
      <w:r w:rsidR="002953DA" w:rsidRPr="00AC4AEA">
        <w:rPr>
          <w:rFonts w:ascii="Arial" w:hAnsi="Arial" w:cs="Arial"/>
          <w:sz w:val="20"/>
          <w:szCs w:val="20"/>
        </w:rPr>
        <w:t>.</w:t>
      </w:r>
      <w:r w:rsidR="00121957" w:rsidRPr="00AC4AEA">
        <w:rPr>
          <w:rFonts w:ascii="Arial" w:hAnsi="Arial" w:cs="Arial"/>
          <w:sz w:val="20"/>
          <w:szCs w:val="20"/>
        </w:rPr>
        <w:t xml:space="preserve"> </w:t>
      </w:r>
    </w:p>
    <w:p w:rsidR="00EE1306" w:rsidRPr="00AC4AEA" w:rsidRDefault="00EE1306" w:rsidP="00C01B25">
      <w:pPr>
        <w:numPr>
          <w:ilvl w:val="0"/>
          <w:numId w:val="719"/>
        </w:numPr>
        <w:spacing w:after="147" w:line="264" w:lineRule="auto"/>
        <w:ind w:left="937" w:hanging="536"/>
        <w:jc w:val="both"/>
        <w:rPr>
          <w:rFonts w:ascii="Arial" w:hAnsi="Arial" w:cs="Arial"/>
          <w:sz w:val="20"/>
          <w:szCs w:val="20"/>
        </w:rPr>
      </w:pPr>
      <w:r w:rsidRPr="00AC4AEA">
        <w:rPr>
          <w:rFonts w:ascii="Arial" w:hAnsi="Arial" w:cs="Arial"/>
          <w:sz w:val="20"/>
          <w:szCs w:val="20"/>
        </w:rPr>
        <w:t xml:space="preserve">Una opción emitida no cumple con los requisitos de instrumento de cobertura a menos que se designe para compensar una opción comprada, incluyendo una opción que esté implícita en otro </w:t>
      </w:r>
      <w:r w:rsidRPr="002A73C3">
        <w:rPr>
          <w:rFonts w:ascii="Arial" w:hAnsi="Arial" w:cs="Arial"/>
          <w:b/>
          <w:bCs/>
          <w:sz w:val="20"/>
          <w:szCs w:val="20"/>
        </w:rPr>
        <w:t>instrumento financiero</w:t>
      </w:r>
      <w:r w:rsidRPr="00AC4AEA">
        <w:rPr>
          <w:rFonts w:ascii="Arial" w:hAnsi="Arial" w:cs="Arial"/>
          <w:sz w:val="20"/>
          <w:szCs w:val="20"/>
        </w:rPr>
        <w:t xml:space="preserve"> (por ejemplo, una opción de compra emitida utilizada para cubrir un pasivo rescatable)</w:t>
      </w:r>
    </w:p>
    <w:p w:rsidR="0065028F" w:rsidRPr="00AC4AEA" w:rsidRDefault="002953DA" w:rsidP="00C01B25">
      <w:pPr>
        <w:numPr>
          <w:ilvl w:val="0"/>
          <w:numId w:val="719"/>
        </w:numPr>
        <w:spacing w:after="147" w:line="264" w:lineRule="auto"/>
        <w:ind w:left="937" w:hanging="536"/>
        <w:jc w:val="both"/>
        <w:rPr>
          <w:rFonts w:ascii="Arial" w:hAnsi="Arial" w:cs="Arial"/>
          <w:sz w:val="20"/>
          <w:szCs w:val="20"/>
        </w:rPr>
      </w:pPr>
      <w:bookmarkStart w:id="1237" w:name="_Ref135605220"/>
      <w:r w:rsidRPr="00AC4AEA">
        <w:rPr>
          <w:rFonts w:ascii="Arial" w:hAnsi="Arial" w:cs="Arial"/>
          <w:sz w:val="20"/>
          <w:szCs w:val="20"/>
        </w:rPr>
        <w:t>Además, u</w:t>
      </w:r>
      <w:r w:rsidR="00265054" w:rsidRPr="00AC4AEA">
        <w:rPr>
          <w:rFonts w:ascii="Arial" w:hAnsi="Arial" w:cs="Arial"/>
          <w:sz w:val="20"/>
          <w:szCs w:val="20"/>
        </w:rPr>
        <w:t>na entidad podrá</w:t>
      </w:r>
      <w:r w:rsidR="001947B0" w:rsidRPr="00AC4AEA">
        <w:rPr>
          <w:rFonts w:ascii="Arial" w:hAnsi="Arial" w:cs="Arial"/>
          <w:sz w:val="20"/>
          <w:szCs w:val="20"/>
        </w:rPr>
        <w:t xml:space="preserve"> designar como instrumento de cobertura</w:t>
      </w:r>
      <w:r w:rsidR="0065028F" w:rsidRPr="00AC4AEA">
        <w:rPr>
          <w:rFonts w:ascii="Arial" w:hAnsi="Arial" w:cs="Arial"/>
          <w:sz w:val="20"/>
          <w:szCs w:val="20"/>
        </w:rPr>
        <w:t>:</w:t>
      </w:r>
      <w:bookmarkEnd w:id="1237"/>
      <w:r w:rsidR="00265054" w:rsidRPr="00AC4AEA">
        <w:rPr>
          <w:rFonts w:ascii="Arial" w:hAnsi="Arial" w:cs="Arial"/>
          <w:sz w:val="20"/>
          <w:szCs w:val="20"/>
        </w:rPr>
        <w:t xml:space="preserve"> </w:t>
      </w:r>
    </w:p>
    <w:p w:rsidR="0065028F" w:rsidRPr="00AC4AEA" w:rsidRDefault="001947B0" w:rsidP="00C01B25">
      <w:pPr>
        <w:numPr>
          <w:ilvl w:val="1"/>
          <w:numId w:val="719"/>
        </w:numPr>
        <w:spacing w:line="264" w:lineRule="auto"/>
        <w:ind w:left="1559" w:hanging="567"/>
        <w:jc w:val="both"/>
        <w:rPr>
          <w:rFonts w:ascii="Arial" w:hAnsi="Arial" w:cs="Arial"/>
          <w:sz w:val="20"/>
          <w:szCs w:val="20"/>
        </w:rPr>
      </w:pPr>
      <w:r w:rsidRPr="00AC4AEA">
        <w:rPr>
          <w:rFonts w:ascii="Arial" w:hAnsi="Arial" w:cs="Arial"/>
          <w:sz w:val="20"/>
          <w:szCs w:val="20"/>
        </w:rPr>
        <w:t xml:space="preserve">Una proporción de un instrumento </w:t>
      </w:r>
      <w:r w:rsidR="009336CA" w:rsidRPr="00AC4AEA">
        <w:rPr>
          <w:rFonts w:ascii="Arial" w:hAnsi="Arial" w:cs="Arial"/>
          <w:sz w:val="20"/>
          <w:szCs w:val="20"/>
        </w:rPr>
        <w:t xml:space="preserve">que cumpla las condiciones establecidas en </w:t>
      </w:r>
      <w:r w:rsidR="005910AF" w:rsidRPr="00AC4AEA">
        <w:rPr>
          <w:rFonts w:ascii="Arial" w:hAnsi="Arial" w:cs="Arial"/>
          <w:sz w:val="20"/>
          <w:szCs w:val="20"/>
        </w:rPr>
        <w:t>los</w:t>
      </w:r>
      <w:r w:rsidR="009336CA" w:rsidRPr="00AC4AEA">
        <w:rPr>
          <w:rFonts w:ascii="Arial" w:hAnsi="Arial" w:cs="Arial"/>
          <w:sz w:val="20"/>
          <w:szCs w:val="20"/>
        </w:rPr>
        <w:t xml:space="preserve"> </w:t>
      </w:r>
      <w:r w:rsidR="005910AF" w:rsidRPr="00AC4AEA">
        <w:rPr>
          <w:rFonts w:ascii="Arial" w:hAnsi="Arial" w:cs="Arial"/>
          <w:sz w:val="20"/>
          <w:szCs w:val="20"/>
        </w:rPr>
        <w:t xml:space="preserve">dos </w:t>
      </w:r>
      <w:r w:rsidR="009336CA" w:rsidRPr="00AC4AEA">
        <w:rPr>
          <w:rFonts w:ascii="Arial" w:hAnsi="Arial" w:cs="Arial"/>
          <w:sz w:val="20"/>
          <w:szCs w:val="20"/>
        </w:rPr>
        <w:t>párrafo</w:t>
      </w:r>
      <w:r w:rsidR="005910AF" w:rsidRPr="00AC4AEA">
        <w:rPr>
          <w:rFonts w:ascii="Arial" w:hAnsi="Arial" w:cs="Arial"/>
          <w:sz w:val="20"/>
          <w:szCs w:val="20"/>
        </w:rPr>
        <w:t>s</w:t>
      </w:r>
      <w:r w:rsidR="009336CA" w:rsidRPr="00AC4AEA">
        <w:rPr>
          <w:rFonts w:ascii="Arial" w:hAnsi="Arial" w:cs="Arial"/>
          <w:sz w:val="20"/>
          <w:szCs w:val="20"/>
        </w:rPr>
        <w:t xml:space="preserve"> </w:t>
      </w:r>
      <w:r w:rsidR="005910AF" w:rsidRPr="00AC4AEA">
        <w:rPr>
          <w:rFonts w:ascii="Arial" w:hAnsi="Arial" w:cs="Arial"/>
          <w:sz w:val="20"/>
          <w:szCs w:val="20"/>
        </w:rPr>
        <w:t xml:space="preserve">inmediatos </w:t>
      </w:r>
      <w:r w:rsidR="009336CA" w:rsidRPr="00AC4AEA">
        <w:rPr>
          <w:rFonts w:ascii="Arial" w:hAnsi="Arial" w:cs="Arial"/>
          <w:sz w:val="20"/>
          <w:szCs w:val="20"/>
        </w:rPr>
        <w:t>anterior</w:t>
      </w:r>
      <w:r w:rsidR="005910AF" w:rsidRPr="00AC4AEA">
        <w:rPr>
          <w:rFonts w:ascii="Arial" w:hAnsi="Arial" w:cs="Arial"/>
          <w:sz w:val="20"/>
          <w:szCs w:val="20"/>
        </w:rPr>
        <w:t>es</w:t>
      </w:r>
      <w:r w:rsidR="009336CA" w:rsidRPr="00AC4AEA">
        <w:rPr>
          <w:rFonts w:ascii="Arial" w:hAnsi="Arial" w:cs="Arial"/>
          <w:sz w:val="20"/>
          <w:szCs w:val="20"/>
        </w:rPr>
        <w:t>.</w:t>
      </w:r>
      <w:r w:rsidRPr="00AC4AEA">
        <w:rPr>
          <w:rFonts w:ascii="Arial" w:hAnsi="Arial" w:cs="Arial"/>
          <w:sz w:val="20"/>
          <w:szCs w:val="20"/>
        </w:rPr>
        <w:t xml:space="preserve"> </w:t>
      </w:r>
    </w:p>
    <w:p w:rsidR="00265054" w:rsidRPr="00AC4AEA" w:rsidRDefault="009336CA" w:rsidP="00C01B25">
      <w:pPr>
        <w:numPr>
          <w:ilvl w:val="1"/>
          <w:numId w:val="719"/>
        </w:numPr>
        <w:spacing w:line="264" w:lineRule="auto"/>
        <w:ind w:left="1559" w:hanging="567"/>
        <w:jc w:val="both"/>
        <w:rPr>
          <w:rFonts w:ascii="Arial" w:hAnsi="Arial" w:cs="Arial"/>
          <w:sz w:val="20"/>
          <w:szCs w:val="20"/>
        </w:rPr>
      </w:pPr>
      <w:r w:rsidRPr="00AC4AEA">
        <w:rPr>
          <w:rFonts w:ascii="Arial" w:hAnsi="Arial" w:cs="Arial"/>
          <w:sz w:val="20"/>
          <w:szCs w:val="20"/>
        </w:rPr>
        <w:t>Una</w:t>
      </w:r>
      <w:r w:rsidR="00265054" w:rsidRPr="00AC4AEA">
        <w:rPr>
          <w:rFonts w:ascii="Arial" w:hAnsi="Arial" w:cs="Arial"/>
          <w:sz w:val="20"/>
          <w:szCs w:val="20"/>
        </w:rPr>
        <w:t xml:space="preserve"> combinación</w:t>
      </w:r>
      <w:r w:rsidR="008B53D4" w:rsidRPr="00AC4AEA">
        <w:rPr>
          <w:rFonts w:ascii="Arial" w:hAnsi="Arial" w:cs="Arial"/>
          <w:sz w:val="20"/>
          <w:szCs w:val="20"/>
        </w:rPr>
        <w:t xml:space="preserve"> de</w:t>
      </w:r>
      <w:r w:rsidR="00265054" w:rsidRPr="00AC4AEA">
        <w:rPr>
          <w:rFonts w:ascii="Arial" w:hAnsi="Arial" w:cs="Arial"/>
          <w:sz w:val="20"/>
          <w:szCs w:val="20"/>
        </w:rPr>
        <w:t>:</w:t>
      </w:r>
    </w:p>
    <w:p w:rsidR="00265054" w:rsidRPr="00AC4AEA" w:rsidRDefault="00C30DD8" w:rsidP="00C01B25">
      <w:pPr>
        <w:numPr>
          <w:ilvl w:val="2"/>
          <w:numId w:val="719"/>
        </w:numPr>
        <w:spacing w:after="147" w:line="264" w:lineRule="auto"/>
        <w:ind w:hanging="360"/>
        <w:jc w:val="both"/>
        <w:rPr>
          <w:rFonts w:ascii="Arial" w:hAnsi="Arial" w:cs="Arial"/>
          <w:sz w:val="20"/>
          <w:szCs w:val="20"/>
        </w:rPr>
      </w:pPr>
      <w:r w:rsidRPr="00AC4AEA">
        <w:rPr>
          <w:rFonts w:ascii="Arial" w:hAnsi="Arial" w:cs="Arial"/>
          <w:sz w:val="20"/>
          <w:szCs w:val="20"/>
        </w:rPr>
        <w:t>i</w:t>
      </w:r>
      <w:r w:rsidR="008B53D4" w:rsidRPr="00AC4AEA">
        <w:rPr>
          <w:rFonts w:ascii="Arial" w:hAnsi="Arial" w:cs="Arial"/>
          <w:sz w:val="20"/>
          <w:szCs w:val="20"/>
        </w:rPr>
        <w:t xml:space="preserve">nstrumentos </w:t>
      </w:r>
      <w:r w:rsidR="00265054" w:rsidRPr="00AC4AEA">
        <w:rPr>
          <w:rFonts w:ascii="Arial" w:hAnsi="Arial" w:cs="Arial"/>
          <w:sz w:val="20"/>
          <w:szCs w:val="20"/>
        </w:rPr>
        <w:t xml:space="preserve">derivados </w:t>
      </w:r>
      <w:r w:rsidR="008B53D4" w:rsidRPr="00AC4AEA">
        <w:rPr>
          <w:rFonts w:ascii="Arial" w:hAnsi="Arial" w:cs="Arial"/>
          <w:sz w:val="20"/>
          <w:szCs w:val="20"/>
        </w:rPr>
        <w:t>que cumpl</w:t>
      </w:r>
      <w:r w:rsidRPr="00AC4AEA">
        <w:rPr>
          <w:rFonts w:ascii="Arial" w:hAnsi="Arial" w:cs="Arial"/>
          <w:sz w:val="20"/>
          <w:szCs w:val="20"/>
        </w:rPr>
        <w:t xml:space="preserve">an las condiciones establecidas en </w:t>
      </w:r>
      <w:r w:rsidR="005910AF" w:rsidRPr="00AC4AEA">
        <w:rPr>
          <w:rFonts w:ascii="Arial" w:hAnsi="Arial" w:cs="Arial"/>
          <w:sz w:val="20"/>
          <w:szCs w:val="20"/>
        </w:rPr>
        <w:t>los dos párrafos inmediatos anteriores</w:t>
      </w:r>
      <w:r w:rsidRPr="00AC4AEA">
        <w:rPr>
          <w:rFonts w:ascii="Arial" w:hAnsi="Arial" w:cs="Arial"/>
          <w:sz w:val="20"/>
          <w:szCs w:val="20"/>
        </w:rPr>
        <w:t xml:space="preserve">, </w:t>
      </w:r>
      <w:r w:rsidR="00265054" w:rsidRPr="00AC4AEA">
        <w:rPr>
          <w:rFonts w:ascii="Arial" w:hAnsi="Arial" w:cs="Arial"/>
          <w:sz w:val="20"/>
          <w:szCs w:val="20"/>
        </w:rPr>
        <w:t>o una proporción de éstos; y</w:t>
      </w:r>
    </w:p>
    <w:p w:rsidR="00CB6AF9" w:rsidRPr="00AC4AEA" w:rsidRDefault="0021052C" w:rsidP="00C01B25">
      <w:pPr>
        <w:numPr>
          <w:ilvl w:val="2"/>
          <w:numId w:val="719"/>
        </w:numPr>
        <w:spacing w:after="147" w:line="264" w:lineRule="auto"/>
        <w:ind w:hanging="360"/>
        <w:jc w:val="both"/>
        <w:rPr>
          <w:rFonts w:ascii="Arial" w:hAnsi="Arial" w:cs="Arial"/>
          <w:sz w:val="20"/>
          <w:szCs w:val="20"/>
        </w:rPr>
      </w:pPr>
      <w:r w:rsidRPr="00AC4AEA">
        <w:rPr>
          <w:rFonts w:ascii="Arial" w:hAnsi="Arial" w:cs="Arial"/>
          <w:sz w:val="20"/>
          <w:szCs w:val="20"/>
        </w:rPr>
        <w:t xml:space="preserve">otro </w:t>
      </w:r>
      <w:r w:rsidRPr="00AC4AEA">
        <w:rPr>
          <w:rFonts w:ascii="Arial" w:hAnsi="Arial" w:cs="Arial"/>
          <w:b/>
          <w:bCs/>
          <w:sz w:val="20"/>
          <w:szCs w:val="20"/>
        </w:rPr>
        <w:t>activo financiero</w:t>
      </w:r>
      <w:r w:rsidRPr="00AC4AEA">
        <w:rPr>
          <w:rFonts w:ascii="Arial" w:hAnsi="Arial" w:cs="Arial"/>
          <w:sz w:val="20"/>
          <w:szCs w:val="20"/>
        </w:rPr>
        <w:t xml:space="preserve"> o </w:t>
      </w:r>
      <w:r w:rsidRPr="00AC4AEA">
        <w:rPr>
          <w:rFonts w:ascii="Arial" w:hAnsi="Arial" w:cs="Arial"/>
          <w:b/>
          <w:bCs/>
          <w:sz w:val="20"/>
          <w:szCs w:val="20"/>
        </w:rPr>
        <w:t>pasivo financiero</w:t>
      </w:r>
      <w:r w:rsidRPr="00AC4AEA">
        <w:rPr>
          <w:rFonts w:ascii="Arial" w:hAnsi="Arial" w:cs="Arial"/>
          <w:sz w:val="20"/>
          <w:szCs w:val="20"/>
        </w:rPr>
        <w:t xml:space="preserve"> </w:t>
      </w:r>
      <w:r w:rsidR="00265054" w:rsidRPr="00AC4AEA">
        <w:rPr>
          <w:rFonts w:ascii="Arial" w:hAnsi="Arial" w:cs="Arial"/>
          <w:sz w:val="20"/>
          <w:szCs w:val="20"/>
        </w:rPr>
        <w:t xml:space="preserve">no derivados </w:t>
      </w:r>
      <w:r w:rsidR="00C30DD8" w:rsidRPr="00AC4AEA">
        <w:rPr>
          <w:rFonts w:ascii="Arial" w:hAnsi="Arial" w:cs="Arial"/>
          <w:sz w:val="20"/>
          <w:szCs w:val="20"/>
        </w:rPr>
        <w:t xml:space="preserve">que cumplan las condiciones establecidas en </w:t>
      </w:r>
      <w:r w:rsidR="005910AF" w:rsidRPr="00AC4AEA">
        <w:rPr>
          <w:rFonts w:ascii="Arial" w:hAnsi="Arial" w:cs="Arial"/>
          <w:sz w:val="20"/>
          <w:szCs w:val="20"/>
        </w:rPr>
        <w:t>los dos párrafos inmediatos anteriores</w:t>
      </w:r>
      <w:r w:rsidR="00C30DD8" w:rsidRPr="00AC4AEA">
        <w:rPr>
          <w:rFonts w:ascii="Arial" w:hAnsi="Arial" w:cs="Arial"/>
          <w:sz w:val="20"/>
          <w:szCs w:val="20"/>
        </w:rPr>
        <w:t xml:space="preserve"> </w:t>
      </w:r>
      <w:r w:rsidR="00265054" w:rsidRPr="00AC4AEA">
        <w:rPr>
          <w:rFonts w:ascii="Arial" w:hAnsi="Arial" w:cs="Arial"/>
          <w:sz w:val="20"/>
          <w:szCs w:val="20"/>
        </w:rPr>
        <w:t>o una proporción de éstos.</w:t>
      </w:r>
    </w:p>
    <w:p w:rsidR="00D22393" w:rsidRPr="00331149" w:rsidRDefault="00EC3F71" w:rsidP="00C01B25">
      <w:pPr>
        <w:numPr>
          <w:ilvl w:val="0"/>
          <w:numId w:val="719"/>
        </w:numPr>
        <w:spacing w:after="143" w:line="247" w:lineRule="auto"/>
        <w:ind w:left="937" w:hanging="536"/>
        <w:jc w:val="both"/>
        <w:rPr>
          <w:rFonts w:ascii="Arial" w:hAnsi="Arial" w:cs="Arial"/>
          <w:sz w:val="20"/>
          <w:szCs w:val="20"/>
        </w:rPr>
      </w:pPr>
      <w:bookmarkStart w:id="1238" w:name="_Ref135606294"/>
      <w:r w:rsidRPr="00AC4AEA">
        <w:rPr>
          <w:rFonts w:ascii="Arial" w:hAnsi="Arial" w:cs="Arial"/>
          <w:sz w:val="20"/>
          <w:szCs w:val="20"/>
        </w:rPr>
        <w:t>Un</w:t>
      </w:r>
      <w:r w:rsidR="00EE1B83" w:rsidRPr="00AC4AEA">
        <w:rPr>
          <w:rFonts w:ascii="Arial" w:hAnsi="Arial" w:cs="Arial"/>
          <w:sz w:val="20"/>
          <w:szCs w:val="20"/>
        </w:rPr>
        <w:t xml:space="preserve">a entidad </w:t>
      </w:r>
      <w:r w:rsidR="00EE1B83" w:rsidRPr="00331149">
        <w:rPr>
          <w:rFonts w:ascii="Arial" w:hAnsi="Arial" w:cs="Arial"/>
          <w:sz w:val="20"/>
          <w:szCs w:val="20"/>
        </w:rPr>
        <w:t xml:space="preserve">podrá considerar como </w:t>
      </w:r>
      <w:r w:rsidR="0037530F" w:rsidRPr="00331149">
        <w:rPr>
          <w:rFonts w:ascii="Arial" w:hAnsi="Arial" w:cs="Arial"/>
          <w:sz w:val="20"/>
          <w:szCs w:val="20"/>
        </w:rPr>
        <w:t>partida de cobertura a cualquier</w:t>
      </w:r>
      <w:r w:rsidR="008915C4" w:rsidRPr="00331149">
        <w:rPr>
          <w:rFonts w:ascii="Arial" w:hAnsi="Arial" w:cs="Arial"/>
          <w:sz w:val="20"/>
          <w:szCs w:val="20"/>
        </w:rPr>
        <w:t>a</w:t>
      </w:r>
      <w:r w:rsidR="0037530F" w:rsidRPr="00331149">
        <w:rPr>
          <w:rFonts w:ascii="Arial" w:hAnsi="Arial" w:cs="Arial"/>
          <w:sz w:val="20"/>
          <w:szCs w:val="20"/>
        </w:rPr>
        <w:t xml:space="preserve"> de las siguientes, en la medida que exponga a la entidad a un riesgo de cambio en el </w:t>
      </w:r>
      <w:r w:rsidR="0037530F" w:rsidRPr="00331149">
        <w:rPr>
          <w:rFonts w:ascii="Arial" w:hAnsi="Arial" w:cs="Arial"/>
          <w:b/>
          <w:bCs/>
          <w:sz w:val="20"/>
          <w:szCs w:val="20"/>
        </w:rPr>
        <w:t>valor razonable</w:t>
      </w:r>
      <w:r w:rsidR="0037530F" w:rsidRPr="00331149">
        <w:rPr>
          <w:rFonts w:ascii="Arial" w:hAnsi="Arial" w:cs="Arial"/>
          <w:sz w:val="20"/>
          <w:szCs w:val="20"/>
        </w:rPr>
        <w:t xml:space="preserve"> o en los flujos de efectivo futuros y que para los propósitos de la cobertura contable ha sido designados explícitamente como objeto de cobertura</w:t>
      </w:r>
      <w:r w:rsidR="00D22393" w:rsidRPr="00331149">
        <w:rPr>
          <w:rFonts w:ascii="Arial" w:hAnsi="Arial" w:cs="Arial"/>
          <w:sz w:val="20"/>
          <w:szCs w:val="20"/>
        </w:rPr>
        <w:t>:</w:t>
      </w:r>
      <w:bookmarkEnd w:id="1238"/>
    </w:p>
    <w:p w:rsidR="00D22393" w:rsidRPr="00331149" w:rsidRDefault="0037530F" w:rsidP="00C01B25">
      <w:pPr>
        <w:numPr>
          <w:ilvl w:val="1"/>
          <w:numId w:val="719"/>
        </w:numPr>
        <w:spacing w:line="264" w:lineRule="auto"/>
        <w:ind w:left="1559" w:hanging="567"/>
        <w:jc w:val="both"/>
        <w:rPr>
          <w:rFonts w:ascii="Arial" w:hAnsi="Arial" w:cs="Arial"/>
          <w:sz w:val="20"/>
          <w:szCs w:val="20"/>
        </w:rPr>
      </w:pPr>
      <w:r w:rsidRPr="00331149">
        <w:rPr>
          <w:rFonts w:ascii="Arial" w:hAnsi="Arial" w:cs="Arial"/>
          <w:sz w:val="20"/>
          <w:szCs w:val="20"/>
        </w:rPr>
        <w:t xml:space="preserve">un </w:t>
      </w:r>
      <w:r w:rsidRPr="00331149">
        <w:rPr>
          <w:rFonts w:ascii="Arial" w:hAnsi="Arial" w:cs="Arial"/>
          <w:b/>
          <w:bCs/>
          <w:sz w:val="20"/>
          <w:szCs w:val="20"/>
        </w:rPr>
        <w:t>activo</w:t>
      </w:r>
      <w:r w:rsidR="00D22393" w:rsidRPr="00331149">
        <w:rPr>
          <w:rFonts w:ascii="Arial" w:hAnsi="Arial" w:cs="Arial"/>
          <w:sz w:val="20"/>
          <w:szCs w:val="20"/>
        </w:rPr>
        <w:t xml:space="preserve"> o</w:t>
      </w:r>
      <w:r w:rsidRPr="00331149">
        <w:rPr>
          <w:rFonts w:ascii="Arial" w:hAnsi="Arial" w:cs="Arial"/>
          <w:sz w:val="20"/>
          <w:szCs w:val="20"/>
        </w:rPr>
        <w:t xml:space="preserve"> </w:t>
      </w:r>
      <w:r w:rsidRPr="00331149">
        <w:rPr>
          <w:rFonts w:ascii="Arial" w:hAnsi="Arial" w:cs="Arial"/>
          <w:b/>
          <w:bCs/>
          <w:sz w:val="20"/>
          <w:szCs w:val="20"/>
        </w:rPr>
        <w:t>pasivo</w:t>
      </w:r>
      <w:r w:rsidR="00D22393" w:rsidRPr="00331149">
        <w:rPr>
          <w:rFonts w:ascii="Arial" w:hAnsi="Arial" w:cs="Arial"/>
          <w:sz w:val="20"/>
          <w:szCs w:val="20"/>
        </w:rPr>
        <w:t xml:space="preserve"> reconocidos;</w:t>
      </w:r>
      <w:r w:rsidRPr="00331149">
        <w:rPr>
          <w:rFonts w:ascii="Arial" w:hAnsi="Arial" w:cs="Arial"/>
          <w:sz w:val="20"/>
          <w:szCs w:val="20"/>
        </w:rPr>
        <w:t xml:space="preserve"> </w:t>
      </w:r>
    </w:p>
    <w:p w:rsidR="00D22393" w:rsidRPr="00AC4AEA" w:rsidRDefault="00D22393" w:rsidP="00C01B25">
      <w:pPr>
        <w:numPr>
          <w:ilvl w:val="1"/>
          <w:numId w:val="719"/>
        </w:numPr>
        <w:spacing w:line="264" w:lineRule="auto"/>
        <w:ind w:left="1559" w:hanging="567"/>
        <w:jc w:val="both"/>
        <w:rPr>
          <w:rFonts w:ascii="Arial" w:hAnsi="Arial" w:cs="Arial"/>
          <w:sz w:val="20"/>
          <w:szCs w:val="20"/>
        </w:rPr>
      </w:pPr>
      <w:r w:rsidRPr="00AC4AEA">
        <w:rPr>
          <w:rFonts w:ascii="Arial" w:hAnsi="Arial" w:cs="Arial"/>
          <w:sz w:val="20"/>
          <w:szCs w:val="20"/>
        </w:rPr>
        <w:t xml:space="preserve">un </w:t>
      </w:r>
      <w:r w:rsidR="0037530F" w:rsidRPr="00AC4AEA">
        <w:rPr>
          <w:rFonts w:ascii="Arial" w:hAnsi="Arial" w:cs="Arial"/>
          <w:sz w:val="20"/>
          <w:szCs w:val="20"/>
        </w:rPr>
        <w:t>compromiso en firme</w:t>
      </w:r>
      <w:r w:rsidRPr="00AC4AEA">
        <w:rPr>
          <w:rFonts w:ascii="Arial" w:hAnsi="Arial" w:cs="Arial"/>
          <w:sz w:val="20"/>
          <w:szCs w:val="20"/>
        </w:rPr>
        <w:t>;</w:t>
      </w:r>
      <w:r w:rsidR="0037530F" w:rsidRPr="00AC4AEA">
        <w:rPr>
          <w:rFonts w:ascii="Arial" w:hAnsi="Arial" w:cs="Arial"/>
          <w:sz w:val="20"/>
          <w:szCs w:val="20"/>
        </w:rPr>
        <w:t xml:space="preserve"> </w:t>
      </w:r>
    </w:p>
    <w:p w:rsidR="004F0EE8" w:rsidRPr="00AC4AEA" w:rsidRDefault="0037530F" w:rsidP="00C01B25">
      <w:pPr>
        <w:numPr>
          <w:ilvl w:val="1"/>
          <w:numId w:val="719"/>
        </w:numPr>
        <w:spacing w:line="264" w:lineRule="auto"/>
        <w:ind w:left="1559" w:hanging="567"/>
        <w:jc w:val="both"/>
        <w:rPr>
          <w:rFonts w:ascii="Arial" w:hAnsi="Arial" w:cs="Arial"/>
          <w:sz w:val="20"/>
          <w:szCs w:val="20"/>
        </w:rPr>
      </w:pPr>
      <w:r w:rsidRPr="00AC4AEA">
        <w:rPr>
          <w:rFonts w:ascii="Arial" w:hAnsi="Arial" w:cs="Arial"/>
          <w:sz w:val="20"/>
          <w:szCs w:val="20"/>
        </w:rPr>
        <w:t>una transacción esperada en el futuro (altamente probable)</w:t>
      </w:r>
      <w:r w:rsidR="004F0EE8" w:rsidRPr="00AC4AEA">
        <w:rPr>
          <w:rFonts w:ascii="Arial" w:hAnsi="Arial" w:cs="Arial"/>
          <w:sz w:val="20"/>
          <w:szCs w:val="20"/>
        </w:rPr>
        <w:t>; o</w:t>
      </w:r>
    </w:p>
    <w:p w:rsidR="00EC3F71" w:rsidRPr="00AC4AEA" w:rsidRDefault="004F0EE8" w:rsidP="00C01B25">
      <w:pPr>
        <w:numPr>
          <w:ilvl w:val="1"/>
          <w:numId w:val="719"/>
        </w:numPr>
        <w:spacing w:line="264" w:lineRule="auto"/>
        <w:ind w:left="1559" w:hanging="567"/>
        <w:jc w:val="both"/>
        <w:rPr>
          <w:rFonts w:ascii="Arial" w:hAnsi="Arial" w:cs="Arial"/>
          <w:sz w:val="20"/>
          <w:szCs w:val="20"/>
        </w:rPr>
      </w:pPr>
      <w:r w:rsidRPr="00AC4AEA">
        <w:rPr>
          <w:rFonts w:ascii="Arial" w:hAnsi="Arial" w:cs="Arial"/>
          <w:sz w:val="20"/>
          <w:szCs w:val="20"/>
        </w:rPr>
        <w:t xml:space="preserve">una </w:t>
      </w:r>
      <w:r w:rsidRPr="00AC4AEA">
        <w:rPr>
          <w:rFonts w:ascii="Arial" w:hAnsi="Arial" w:cs="Arial"/>
          <w:b/>
          <w:bCs/>
          <w:sz w:val="20"/>
          <w:szCs w:val="20"/>
        </w:rPr>
        <w:t xml:space="preserve">entidad </w:t>
      </w:r>
      <w:r w:rsidR="00524AA3" w:rsidRPr="00AC4AEA">
        <w:rPr>
          <w:rFonts w:ascii="Arial" w:hAnsi="Arial" w:cs="Arial"/>
          <w:b/>
          <w:bCs/>
          <w:sz w:val="20"/>
          <w:szCs w:val="20"/>
        </w:rPr>
        <w:t>d</w:t>
      </w:r>
      <w:r w:rsidRPr="00AC4AEA">
        <w:rPr>
          <w:rFonts w:ascii="Arial" w:hAnsi="Arial" w:cs="Arial"/>
          <w:b/>
          <w:bCs/>
          <w:sz w:val="20"/>
          <w:szCs w:val="20"/>
        </w:rPr>
        <w:t>el exterior</w:t>
      </w:r>
      <w:r w:rsidRPr="00AC4AEA">
        <w:rPr>
          <w:rFonts w:ascii="Arial" w:hAnsi="Arial" w:cs="Arial"/>
          <w:sz w:val="20"/>
          <w:szCs w:val="20"/>
        </w:rPr>
        <w:t>.</w:t>
      </w:r>
      <w:r w:rsidR="0037530F" w:rsidRPr="00AC4AEA">
        <w:rPr>
          <w:rFonts w:ascii="Arial" w:hAnsi="Arial" w:cs="Arial"/>
          <w:sz w:val="20"/>
          <w:szCs w:val="20"/>
        </w:rPr>
        <w:t xml:space="preserve"> </w:t>
      </w:r>
    </w:p>
    <w:p w:rsidR="009167D0" w:rsidRPr="00AC4AEA" w:rsidRDefault="009167D0" w:rsidP="00C01B25">
      <w:pPr>
        <w:numPr>
          <w:ilvl w:val="0"/>
          <w:numId w:val="719"/>
        </w:numPr>
        <w:spacing w:after="143" w:line="247" w:lineRule="auto"/>
        <w:ind w:left="937" w:hanging="536"/>
        <w:jc w:val="both"/>
        <w:rPr>
          <w:rFonts w:ascii="Arial" w:hAnsi="Arial" w:cs="Arial"/>
          <w:sz w:val="20"/>
          <w:szCs w:val="20"/>
        </w:rPr>
      </w:pPr>
      <w:r w:rsidRPr="00AC4AEA">
        <w:rPr>
          <w:rFonts w:ascii="Arial" w:hAnsi="Arial" w:cs="Arial"/>
          <w:sz w:val="20"/>
          <w:szCs w:val="20"/>
        </w:rPr>
        <w:t>Además de lo indicado en el párrafo anterior, para considerar a una partida como partida cubierta de una relación de coberturas, una entidad:</w:t>
      </w:r>
    </w:p>
    <w:p w:rsidR="009167D0" w:rsidRPr="00AC4AEA" w:rsidRDefault="00954924" w:rsidP="00C01B25">
      <w:pPr>
        <w:numPr>
          <w:ilvl w:val="1"/>
          <w:numId w:val="719"/>
        </w:numPr>
        <w:spacing w:line="264" w:lineRule="auto"/>
        <w:ind w:left="1559" w:hanging="567"/>
        <w:jc w:val="both"/>
        <w:rPr>
          <w:rFonts w:ascii="Arial" w:hAnsi="Arial" w:cs="Arial"/>
          <w:sz w:val="20"/>
          <w:szCs w:val="20"/>
        </w:rPr>
      </w:pPr>
      <w:r w:rsidRPr="00AC4AEA">
        <w:rPr>
          <w:rFonts w:ascii="Arial" w:hAnsi="Arial" w:cs="Arial"/>
          <w:sz w:val="20"/>
          <w:szCs w:val="20"/>
        </w:rPr>
        <w:t>Deberá poder medir a esa partida de manera fiable.</w:t>
      </w:r>
    </w:p>
    <w:p w:rsidR="00AD11E4" w:rsidRPr="00AC4AEA" w:rsidRDefault="00AD11E4" w:rsidP="00C01B25">
      <w:pPr>
        <w:numPr>
          <w:ilvl w:val="1"/>
          <w:numId w:val="719"/>
        </w:numPr>
        <w:spacing w:line="264" w:lineRule="auto"/>
        <w:ind w:left="1559" w:hanging="567"/>
        <w:jc w:val="both"/>
        <w:rPr>
          <w:rFonts w:ascii="Arial" w:hAnsi="Arial" w:cs="Arial"/>
          <w:sz w:val="20"/>
          <w:szCs w:val="20"/>
        </w:rPr>
      </w:pPr>
      <w:r w:rsidRPr="00AC4AEA">
        <w:rPr>
          <w:rFonts w:ascii="Arial" w:hAnsi="Arial" w:cs="Arial"/>
          <w:sz w:val="20"/>
          <w:szCs w:val="20"/>
        </w:rPr>
        <w:t xml:space="preserve">Deberá involucrar a una parte externa a </w:t>
      </w:r>
      <w:r w:rsidR="002F1844" w:rsidRPr="00AC4AEA">
        <w:rPr>
          <w:rFonts w:ascii="Arial" w:hAnsi="Arial" w:cs="Arial"/>
          <w:sz w:val="20"/>
          <w:szCs w:val="20"/>
        </w:rPr>
        <w:t>l</w:t>
      </w:r>
      <w:r w:rsidRPr="00AC4AEA">
        <w:rPr>
          <w:rFonts w:ascii="Arial" w:hAnsi="Arial" w:cs="Arial"/>
          <w:sz w:val="20"/>
          <w:szCs w:val="20"/>
        </w:rPr>
        <w:t>a e</w:t>
      </w:r>
      <w:r w:rsidR="002F1844" w:rsidRPr="00AC4AEA">
        <w:rPr>
          <w:rFonts w:ascii="Arial" w:hAnsi="Arial" w:cs="Arial"/>
          <w:sz w:val="20"/>
          <w:szCs w:val="20"/>
        </w:rPr>
        <w:t>n</w:t>
      </w:r>
      <w:r w:rsidRPr="00AC4AEA">
        <w:rPr>
          <w:rFonts w:ascii="Arial" w:hAnsi="Arial" w:cs="Arial"/>
          <w:sz w:val="20"/>
          <w:szCs w:val="20"/>
        </w:rPr>
        <w:t>tidad</w:t>
      </w:r>
      <w:r w:rsidR="00F67034" w:rsidRPr="00AC4AEA">
        <w:rPr>
          <w:rFonts w:ascii="Arial" w:hAnsi="Arial" w:cs="Arial"/>
          <w:sz w:val="20"/>
          <w:szCs w:val="20"/>
        </w:rPr>
        <w:t xml:space="preserve">, excepto por lo que se indica en </w:t>
      </w:r>
      <w:r w:rsidR="00AD1C6A" w:rsidRPr="00AC4AEA">
        <w:rPr>
          <w:rFonts w:ascii="Arial" w:hAnsi="Arial" w:cs="Arial"/>
          <w:sz w:val="20"/>
          <w:szCs w:val="20"/>
        </w:rPr>
        <w:t>el</w:t>
      </w:r>
      <w:r w:rsidR="00B0553D" w:rsidRPr="00AC4AEA">
        <w:rPr>
          <w:rFonts w:ascii="Arial" w:hAnsi="Arial" w:cs="Arial"/>
          <w:sz w:val="20"/>
          <w:szCs w:val="20"/>
        </w:rPr>
        <w:t xml:space="preserve"> </w:t>
      </w:r>
      <w:r w:rsidR="00F67034" w:rsidRPr="00AC4AEA">
        <w:rPr>
          <w:rFonts w:ascii="Arial" w:hAnsi="Arial" w:cs="Arial"/>
          <w:sz w:val="20"/>
          <w:szCs w:val="20"/>
        </w:rPr>
        <w:t xml:space="preserve">párrafo </w:t>
      </w:r>
      <w:fldSimple w:instr=" REF _Ref135606304 \r \h  \* MERGEFORMAT ">
        <w:r w:rsidR="00D33A5D" w:rsidRPr="00D33A5D">
          <w:rPr>
            <w:rFonts w:ascii="Arial" w:hAnsi="Arial" w:cs="Arial"/>
            <w:sz w:val="20"/>
            <w:szCs w:val="20"/>
          </w:rPr>
          <w:t>1004</w:t>
        </w:r>
      </w:fldSimple>
      <w:r w:rsidR="00F67034" w:rsidRPr="00AC4AEA">
        <w:rPr>
          <w:rFonts w:ascii="Arial" w:hAnsi="Arial" w:cs="Arial"/>
          <w:sz w:val="20"/>
          <w:szCs w:val="20"/>
        </w:rPr>
        <w:t>.</w:t>
      </w:r>
    </w:p>
    <w:p w:rsidR="00F67034" w:rsidRPr="00AC4AEA" w:rsidRDefault="005B25E9" w:rsidP="00C01B25">
      <w:pPr>
        <w:numPr>
          <w:ilvl w:val="0"/>
          <w:numId w:val="719"/>
        </w:numPr>
        <w:spacing w:after="143" w:line="247" w:lineRule="auto"/>
        <w:ind w:left="937" w:hanging="536"/>
        <w:jc w:val="both"/>
        <w:rPr>
          <w:rFonts w:ascii="Arial" w:hAnsi="Arial" w:cs="Arial"/>
          <w:sz w:val="20"/>
          <w:szCs w:val="20"/>
        </w:rPr>
      </w:pPr>
      <w:r w:rsidRPr="00AC4AEA">
        <w:rPr>
          <w:rFonts w:ascii="Arial" w:hAnsi="Arial" w:cs="Arial"/>
          <w:sz w:val="20"/>
          <w:szCs w:val="20"/>
        </w:rPr>
        <w:t xml:space="preserve">Una entidad podrá aplicar contabilidad de coberturas a transacciones entre entidades dentro del mismo grupo solo en el caso de </w:t>
      </w:r>
      <w:r w:rsidRPr="00AC4AEA">
        <w:rPr>
          <w:rFonts w:ascii="Arial" w:hAnsi="Arial" w:cs="Arial"/>
          <w:b/>
          <w:bCs/>
          <w:sz w:val="20"/>
          <w:szCs w:val="20"/>
        </w:rPr>
        <w:t>estados contables separados</w:t>
      </w:r>
      <w:r w:rsidRPr="00AC4AEA">
        <w:rPr>
          <w:rFonts w:ascii="Arial" w:hAnsi="Arial" w:cs="Arial"/>
          <w:sz w:val="20"/>
          <w:szCs w:val="20"/>
        </w:rPr>
        <w:t xml:space="preserve"> o</w:t>
      </w:r>
      <w:r w:rsidR="00AD1C6A" w:rsidRPr="00AC4AEA">
        <w:rPr>
          <w:rFonts w:ascii="Arial" w:hAnsi="Arial" w:cs="Arial"/>
          <w:sz w:val="20"/>
          <w:szCs w:val="20"/>
        </w:rPr>
        <w:t xml:space="preserve"> en los </w:t>
      </w:r>
      <w:r w:rsidR="00AD1C6A" w:rsidRPr="00AC4AEA">
        <w:rPr>
          <w:rFonts w:ascii="Arial" w:hAnsi="Arial" w:cs="Arial"/>
          <w:b/>
          <w:bCs/>
          <w:sz w:val="20"/>
          <w:szCs w:val="20"/>
        </w:rPr>
        <w:t>estados contables</w:t>
      </w:r>
      <w:r w:rsidRPr="00AC4AEA">
        <w:rPr>
          <w:rFonts w:ascii="Arial" w:hAnsi="Arial" w:cs="Arial"/>
          <w:b/>
          <w:bCs/>
          <w:sz w:val="20"/>
          <w:szCs w:val="20"/>
        </w:rPr>
        <w:t xml:space="preserve"> individuales</w:t>
      </w:r>
      <w:r w:rsidRPr="00AC4AEA">
        <w:rPr>
          <w:rFonts w:ascii="Arial" w:hAnsi="Arial" w:cs="Arial"/>
          <w:sz w:val="20"/>
          <w:szCs w:val="20"/>
        </w:rPr>
        <w:t xml:space="preserve"> de las </w:t>
      </w:r>
      <w:r w:rsidR="00F86F4E" w:rsidRPr="00AC4AEA">
        <w:rPr>
          <w:rFonts w:ascii="Arial" w:hAnsi="Arial" w:cs="Arial"/>
          <w:sz w:val="20"/>
          <w:szCs w:val="20"/>
        </w:rPr>
        <w:t>entidades,</w:t>
      </w:r>
      <w:r w:rsidRPr="00AC4AEA">
        <w:rPr>
          <w:rFonts w:ascii="Arial" w:hAnsi="Arial" w:cs="Arial"/>
          <w:sz w:val="20"/>
          <w:szCs w:val="20"/>
        </w:rPr>
        <w:t xml:space="preserve"> pero no en los </w:t>
      </w:r>
      <w:r w:rsidRPr="00AC4AEA">
        <w:rPr>
          <w:rFonts w:ascii="Arial" w:hAnsi="Arial" w:cs="Arial"/>
          <w:b/>
          <w:bCs/>
          <w:sz w:val="20"/>
          <w:szCs w:val="20"/>
        </w:rPr>
        <w:t xml:space="preserve">estados </w:t>
      </w:r>
      <w:r w:rsidRPr="00AC4AEA">
        <w:rPr>
          <w:rFonts w:ascii="Arial" w:hAnsi="Arial" w:cs="Arial"/>
          <w:b/>
          <w:bCs/>
          <w:sz w:val="20"/>
          <w:szCs w:val="20"/>
        </w:rPr>
        <w:lastRenderedPageBreak/>
        <w:t>contables consolidados</w:t>
      </w:r>
      <w:r w:rsidRPr="00AC4AEA">
        <w:rPr>
          <w:rFonts w:ascii="Arial" w:hAnsi="Arial" w:cs="Arial"/>
          <w:sz w:val="20"/>
          <w:szCs w:val="20"/>
        </w:rPr>
        <w:t xml:space="preserve"> del grupo</w:t>
      </w:r>
      <w:r w:rsidR="00AD1C6A" w:rsidRPr="00AC4AEA">
        <w:rPr>
          <w:rFonts w:ascii="Arial" w:hAnsi="Arial" w:cs="Arial"/>
          <w:sz w:val="20"/>
          <w:szCs w:val="20"/>
        </w:rPr>
        <w:t>, a excepción de lo establecido en el siguiente párrafo</w:t>
      </w:r>
      <w:r w:rsidRPr="00AC4AEA">
        <w:rPr>
          <w:rFonts w:ascii="Arial" w:hAnsi="Arial" w:cs="Arial"/>
          <w:sz w:val="20"/>
          <w:szCs w:val="20"/>
        </w:rPr>
        <w:t>.</w:t>
      </w:r>
      <w:r w:rsidR="00AD1C6A" w:rsidRPr="00AC4AEA">
        <w:rPr>
          <w:rFonts w:ascii="Arial" w:hAnsi="Arial" w:cs="Arial"/>
          <w:sz w:val="20"/>
          <w:szCs w:val="20"/>
        </w:rPr>
        <w:t xml:space="preserve"> </w:t>
      </w:r>
    </w:p>
    <w:p w:rsidR="00F86F4E" w:rsidRPr="00AC4AEA" w:rsidRDefault="00AD1C6A" w:rsidP="00C01B25">
      <w:pPr>
        <w:numPr>
          <w:ilvl w:val="0"/>
          <w:numId w:val="719"/>
        </w:numPr>
        <w:spacing w:after="143" w:line="247" w:lineRule="auto"/>
        <w:ind w:left="937" w:hanging="536"/>
        <w:jc w:val="both"/>
        <w:rPr>
          <w:rFonts w:ascii="Arial" w:hAnsi="Arial" w:cs="Arial"/>
          <w:sz w:val="20"/>
          <w:szCs w:val="20"/>
        </w:rPr>
      </w:pPr>
      <w:bookmarkStart w:id="1239" w:name="_Ref135606304"/>
      <w:r w:rsidRPr="00AC4AEA">
        <w:rPr>
          <w:rFonts w:ascii="Arial" w:hAnsi="Arial" w:cs="Arial"/>
          <w:sz w:val="20"/>
          <w:szCs w:val="20"/>
        </w:rPr>
        <w:t>U</w:t>
      </w:r>
      <w:r w:rsidR="00D9600D" w:rsidRPr="00AC4AEA">
        <w:rPr>
          <w:rFonts w:ascii="Arial" w:hAnsi="Arial" w:cs="Arial"/>
          <w:sz w:val="20"/>
          <w:szCs w:val="20"/>
        </w:rPr>
        <w:t xml:space="preserve">na entidad podrá cubrir </w:t>
      </w:r>
      <w:r w:rsidR="00F86F4E" w:rsidRPr="00AC4AEA">
        <w:rPr>
          <w:rFonts w:ascii="Arial" w:hAnsi="Arial" w:cs="Arial"/>
          <w:sz w:val="20"/>
          <w:szCs w:val="20"/>
        </w:rPr>
        <w:t xml:space="preserve">el riesgo de </w:t>
      </w:r>
      <w:r w:rsidRPr="00AC4AEA">
        <w:rPr>
          <w:rFonts w:ascii="Arial" w:hAnsi="Arial" w:cs="Arial"/>
          <w:sz w:val="20"/>
          <w:szCs w:val="20"/>
        </w:rPr>
        <w:t>tipo</w:t>
      </w:r>
      <w:r w:rsidR="00F86F4E" w:rsidRPr="00AC4AEA">
        <w:rPr>
          <w:rFonts w:ascii="Arial" w:hAnsi="Arial" w:cs="Arial"/>
          <w:sz w:val="20"/>
          <w:szCs w:val="20"/>
        </w:rPr>
        <w:t xml:space="preserve"> de cambio de la </w:t>
      </w:r>
      <w:r w:rsidR="00F86F4E" w:rsidRPr="002B0F58">
        <w:rPr>
          <w:rFonts w:ascii="Arial" w:hAnsi="Arial" w:cs="Arial"/>
          <w:b/>
          <w:bCs/>
          <w:sz w:val="20"/>
          <w:szCs w:val="20"/>
        </w:rPr>
        <w:t>moneda extranjera</w:t>
      </w:r>
      <w:r w:rsidR="00F86F4E" w:rsidRPr="00AC4AEA">
        <w:rPr>
          <w:rFonts w:ascii="Arial" w:hAnsi="Arial" w:cs="Arial"/>
          <w:sz w:val="20"/>
          <w:szCs w:val="20"/>
        </w:rPr>
        <w:t xml:space="preserve"> de </w:t>
      </w:r>
      <w:r w:rsidR="00D964EC" w:rsidRPr="00AC4AEA">
        <w:rPr>
          <w:rFonts w:ascii="Arial" w:hAnsi="Arial" w:cs="Arial"/>
          <w:sz w:val="20"/>
          <w:szCs w:val="20"/>
        </w:rPr>
        <w:t>cuentas por cobrar o pagar en moneda</w:t>
      </w:r>
      <w:r w:rsidR="00F86F4E" w:rsidRPr="00AC4AEA">
        <w:rPr>
          <w:rFonts w:ascii="Arial" w:hAnsi="Arial" w:cs="Arial"/>
          <w:sz w:val="20"/>
          <w:szCs w:val="20"/>
        </w:rPr>
        <w:t xml:space="preserve"> intragrupo (por ejemplo, una partida por cobrar o pagar entre dos subsidiarias) en los </w:t>
      </w:r>
      <w:r w:rsidR="00F86F4E" w:rsidRPr="00AC4AEA">
        <w:rPr>
          <w:rFonts w:ascii="Arial" w:hAnsi="Arial" w:cs="Arial"/>
          <w:b/>
          <w:bCs/>
          <w:sz w:val="20"/>
          <w:szCs w:val="20"/>
        </w:rPr>
        <w:t xml:space="preserve">estados </w:t>
      </w:r>
      <w:r w:rsidR="00D9600D" w:rsidRPr="00AC4AEA">
        <w:rPr>
          <w:rFonts w:ascii="Arial" w:hAnsi="Arial" w:cs="Arial"/>
          <w:b/>
          <w:bCs/>
          <w:sz w:val="20"/>
          <w:szCs w:val="20"/>
        </w:rPr>
        <w:t>contables</w:t>
      </w:r>
      <w:r w:rsidR="00F86F4E" w:rsidRPr="00AC4AEA">
        <w:rPr>
          <w:rFonts w:ascii="Arial" w:hAnsi="Arial" w:cs="Arial"/>
          <w:b/>
          <w:bCs/>
          <w:sz w:val="20"/>
          <w:szCs w:val="20"/>
        </w:rPr>
        <w:t xml:space="preserve"> consolidados</w:t>
      </w:r>
      <w:r w:rsidR="00F86F4E" w:rsidRPr="00AC4AEA">
        <w:rPr>
          <w:rFonts w:ascii="Arial" w:hAnsi="Arial" w:cs="Arial"/>
          <w:sz w:val="20"/>
          <w:szCs w:val="20"/>
        </w:rPr>
        <w:t xml:space="preserve"> si provoca una exposición a las ganancias o pérdidas por </w:t>
      </w:r>
      <w:r w:rsidR="00F24D21" w:rsidRPr="00AC4AEA">
        <w:rPr>
          <w:rFonts w:ascii="Arial" w:hAnsi="Arial" w:cs="Arial"/>
          <w:sz w:val="20"/>
          <w:szCs w:val="20"/>
        </w:rPr>
        <w:t xml:space="preserve">movimientos en el </w:t>
      </w:r>
      <w:r w:rsidR="00F24D21" w:rsidRPr="00AC4AEA">
        <w:rPr>
          <w:rFonts w:ascii="Arial" w:hAnsi="Arial" w:cs="Arial"/>
          <w:b/>
          <w:bCs/>
          <w:sz w:val="20"/>
          <w:szCs w:val="20"/>
        </w:rPr>
        <w:t>tipo</w:t>
      </w:r>
      <w:r w:rsidR="00F86F4E" w:rsidRPr="00AC4AEA">
        <w:rPr>
          <w:rFonts w:ascii="Arial" w:hAnsi="Arial" w:cs="Arial"/>
          <w:b/>
          <w:bCs/>
          <w:sz w:val="20"/>
          <w:szCs w:val="20"/>
        </w:rPr>
        <w:t xml:space="preserve"> de cambio</w:t>
      </w:r>
      <w:r w:rsidR="00F86F4E" w:rsidRPr="00AC4AEA">
        <w:rPr>
          <w:rFonts w:ascii="Arial" w:hAnsi="Arial" w:cs="Arial"/>
          <w:sz w:val="20"/>
          <w:szCs w:val="20"/>
        </w:rPr>
        <w:t xml:space="preserve"> que no son completamente eliminadas en la consolidación.</w:t>
      </w:r>
      <w:bookmarkEnd w:id="1239"/>
      <w:r w:rsidR="00F86F4E" w:rsidRPr="00AC4AEA">
        <w:rPr>
          <w:rFonts w:ascii="Arial" w:hAnsi="Arial" w:cs="Arial"/>
          <w:sz w:val="20"/>
          <w:szCs w:val="20"/>
        </w:rPr>
        <w:t xml:space="preserve"> </w:t>
      </w:r>
    </w:p>
    <w:p w:rsidR="00A635FA" w:rsidRPr="00AC4AEA" w:rsidRDefault="00A635FA" w:rsidP="00A635FA">
      <w:pPr>
        <w:spacing w:after="143" w:line="247" w:lineRule="auto"/>
        <w:ind w:left="937"/>
        <w:jc w:val="both"/>
        <w:rPr>
          <w:rFonts w:ascii="Arial" w:hAnsi="Arial" w:cs="Arial"/>
          <w:sz w:val="20"/>
          <w:szCs w:val="20"/>
        </w:rPr>
      </w:pPr>
    </w:p>
    <w:p w:rsidR="00A635FA" w:rsidRPr="00AC4AEA" w:rsidRDefault="00A635FA" w:rsidP="00A635FA">
      <w:pPr>
        <w:pStyle w:val="Ttulo3"/>
      </w:pPr>
      <w:bookmarkStart w:id="1240" w:name="_Toc139357061"/>
      <w:r w:rsidRPr="00AC4AEA">
        <w:t>Requisitos de eficacia de la cobertura</w:t>
      </w:r>
      <w:bookmarkEnd w:id="1240"/>
    </w:p>
    <w:p w:rsidR="00121957" w:rsidRPr="00AC4AEA" w:rsidRDefault="00121957" w:rsidP="00C01B25">
      <w:pPr>
        <w:numPr>
          <w:ilvl w:val="0"/>
          <w:numId w:val="719"/>
        </w:numPr>
        <w:spacing w:after="143" w:line="247" w:lineRule="auto"/>
        <w:ind w:left="937" w:hanging="536"/>
        <w:jc w:val="both"/>
        <w:rPr>
          <w:rFonts w:ascii="Arial" w:hAnsi="Arial" w:cs="Arial"/>
          <w:sz w:val="20"/>
          <w:szCs w:val="20"/>
        </w:rPr>
      </w:pPr>
      <w:bookmarkStart w:id="1241" w:name="_Ref135607836"/>
      <w:r w:rsidRPr="00AC4AEA">
        <w:rPr>
          <w:rFonts w:ascii="Arial" w:hAnsi="Arial" w:cs="Arial"/>
          <w:sz w:val="20"/>
          <w:szCs w:val="20"/>
        </w:rPr>
        <w:t xml:space="preserve">Una entidad </w:t>
      </w:r>
      <w:r w:rsidR="001C2B31" w:rsidRPr="00AC4AEA">
        <w:rPr>
          <w:rFonts w:ascii="Arial" w:hAnsi="Arial" w:cs="Arial"/>
          <w:sz w:val="20"/>
          <w:szCs w:val="20"/>
        </w:rPr>
        <w:t>considerará que una relación de cobertura es eficaz si cumple todos los requisitos siguientes</w:t>
      </w:r>
      <w:r w:rsidRPr="00AC4AEA">
        <w:rPr>
          <w:rFonts w:ascii="Arial" w:hAnsi="Arial" w:cs="Arial"/>
          <w:sz w:val="20"/>
          <w:szCs w:val="20"/>
        </w:rPr>
        <w:t>:</w:t>
      </w:r>
      <w:bookmarkEnd w:id="1241"/>
      <w:r w:rsidR="006F2C57">
        <w:rPr>
          <w:rFonts w:ascii="Arial" w:hAnsi="Arial" w:cs="Arial"/>
          <w:sz w:val="20"/>
          <w:szCs w:val="20"/>
        </w:rPr>
        <w:t xml:space="preserve"> </w:t>
      </w:r>
    </w:p>
    <w:p w:rsidR="00121957" w:rsidRPr="00AC4AEA" w:rsidRDefault="00121957" w:rsidP="00C01B25">
      <w:pPr>
        <w:numPr>
          <w:ilvl w:val="1"/>
          <w:numId w:val="719"/>
        </w:numPr>
        <w:spacing w:line="264" w:lineRule="auto"/>
        <w:ind w:left="1559" w:hanging="567"/>
        <w:jc w:val="both"/>
        <w:rPr>
          <w:rFonts w:ascii="Arial" w:hAnsi="Arial" w:cs="Arial"/>
          <w:sz w:val="20"/>
          <w:szCs w:val="20"/>
        </w:rPr>
      </w:pPr>
      <w:r w:rsidRPr="00AC4AEA">
        <w:rPr>
          <w:rFonts w:ascii="Arial" w:hAnsi="Arial" w:cs="Arial"/>
          <w:sz w:val="20"/>
          <w:szCs w:val="20"/>
        </w:rPr>
        <w:t xml:space="preserve">existe una relación económica entre la partida cubierta y el instrumento de cobertura; </w:t>
      </w:r>
    </w:p>
    <w:p w:rsidR="00121957" w:rsidRPr="00AC4AEA" w:rsidRDefault="00121957" w:rsidP="00C01B25">
      <w:pPr>
        <w:numPr>
          <w:ilvl w:val="1"/>
          <w:numId w:val="719"/>
        </w:numPr>
        <w:spacing w:line="264" w:lineRule="auto"/>
        <w:ind w:left="1559" w:hanging="567"/>
        <w:jc w:val="both"/>
        <w:rPr>
          <w:rFonts w:ascii="Arial" w:hAnsi="Arial" w:cs="Arial"/>
          <w:sz w:val="20"/>
          <w:szCs w:val="20"/>
        </w:rPr>
      </w:pPr>
      <w:r w:rsidRPr="00AC4AEA">
        <w:rPr>
          <w:rFonts w:ascii="Arial" w:hAnsi="Arial" w:cs="Arial"/>
          <w:sz w:val="20"/>
          <w:szCs w:val="20"/>
        </w:rPr>
        <w:t xml:space="preserve">el efecto del riesgo crediticio no predomina sobre los cambios de valor que proceden de esa relación económica; y </w:t>
      </w:r>
    </w:p>
    <w:p w:rsidR="00121957" w:rsidRPr="00AC4AEA" w:rsidRDefault="00121957" w:rsidP="00C01B25">
      <w:pPr>
        <w:numPr>
          <w:ilvl w:val="1"/>
          <w:numId w:val="719"/>
        </w:numPr>
        <w:spacing w:line="264" w:lineRule="auto"/>
        <w:ind w:left="1559" w:hanging="567"/>
        <w:jc w:val="both"/>
        <w:rPr>
          <w:rFonts w:ascii="Arial" w:hAnsi="Arial" w:cs="Arial"/>
          <w:sz w:val="20"/>
          <w:szCs w:val="20"/>
        </w:rPr>
      </w:pPr>
      <w:r w:rsidRPr="00AC4AEA">
        <w:rPr>
          <w:rFonts w:ascii="Arial" w:hAnsi="Arial" w:cs="Arial"/>
          <w:sz w:val="20"/>
          <w:szCs w:val="20"/>
        </w:rPr>
        <w:t>la razón de cobertura es la misma que la procedente de la cantidad de la partida cubierta y la cantidad del instrumento de cobertura que es realmente utilizado para cubrir dicha cantidad de la partida cubierta. Sin embargo, dicha designación no reflejará un desequilibrio entre las ponderaciones de la partida cubierta y el instrumento de cobertura que crearía una ineficacia de la cobertura (independientemente de si está reconocida o no) que podría dar lugar a un resultado contable que sería incongruente con el propósito de la contabilidad de coberturas.</w:t>
      </w:r>
      <w:r w:rsidR="006F2C57">
        <w:rPr>
          <w:rFonts w:ascii="Arial" w:hAnsi="Arial" w:cs="Arial"/>
          <w:sz w:val="20"/>
          <w:szCs w:val="20"/>
        </w:rPr>
        <w:t xml:space="preserve"> </w:t>
      </w:r>
    </w:p>
    <w:p w:rsidR="00121957" w:rsidRPr="00AC4AEA" w:rsidRDefault="00121957" w:rsidP="00C01B25">
      <w:pPr>
        <w:numPr>
          <w:ilvl w:val="0"/>
          <w:numId w:val="719"/>
        </w:numPr>
        <w:spacing w:after="143" w:line="247" w:lineRule="auto"/>
        <w:ind w:left="937" w:hanging="536"/>
        <w:jc w:val="both"/>
        <w:rPr>
          <w:rFonts w:ascii="Arial" w:hAnsi="Arial" w:cs="Arial"/>
          <w:sz w:val="20"/>
          <w:szCs w:val="20"/>
        </w:rPr>
      </w:pPr>
      <w:r w:rsidRPr="00AC4AEA">
        <w:rPr>
          <w:rFonts w:ascii="Arial" w:hAnsi="Arial" w:cs="Arial"/>
          <w:sz w:val="20"/>
          <w:szCs w:val="20"/>
        </w:rPr>
        <w:t>Una entidad evaluará la eficacia de la cobertura</w:t>
      </w:r>
      <w:r w:rsidR="006F2C57">
        <w:rPr>
          <w:rFonts w:ascii="Arial" w:hAnsi="Arial" w:cs="Arial"/>
          <w:sz w:val="20"/>
          <w:szCs w:val="20"/>
        </w:rPr>
        <w:t xml:space="preserve"> </w:t>
      </w:r>
    </w:p>
    <w:p w:rsidR="00121957" w:rsidRPr="00AC4AEA" w:rsidRDefault="00121957" w:rsidP="00C01B25">
      <w:pPr>
        <w:numPr>
          <w:ilvl w:val="1"/>
          <w:numId w:val="719"/>
        </w:numPr>
        <w:spacing w:after="143" w:line="247" w:lineRule="auto"/>
        <w:ind w:hanging="535"/>
        <w:jc w:val="both"/>
        <w:rPr>
          <w:rFonts w:ascii="Arial" w:hAnsi="Arial" w:cs="Arial"/>
          <w:sz w:val="20"/>
          <w:szCs w:val="20"/>
        </w:rPr>
      </w:pPr>
      <w:r w:rsidRPr="00AC4AEA">
        <w:rPr>
          <w:rFonts w:ascii="Arial" w:hAnsi="Arial" w:cs="Arial"/>
          <w:sz w:val="20"/>
          <w:szCs w:val="20"/>
        </w:rPr>
        <w:t xml:space="preserve">cada vez que se produzcan cambios significativos en las circunstancias que afectan los requerimientos de la eficacia de la cobertura; o </w:t>
      </w:r>
    </w:p>
    <w:p w:rsidR="00121957" w:rsidRPr="00AC4AEA" w:rsidRDefault="00121957" w:rsidP="00C01B25">
      <w:pPr>
        <w:numPr>
          <w:ilvl w:val="1"/>
          <w:numId w:val="719"/>
        </w:numPr>
        <w:spacing w:after="143" w:line="247" w:lineRule="auto"/>
        <w:ind w:hanging="535"/>
        <w:jc w:val="both"/>
        <w:rPr>
          <w:rFonts w:ascii="Arial" w:hAnsi="Arial" w:cs="Arial"/>
          <w:sz w:val="20"/>
          <w:szCs w:val="20"/>
        </w:rPr>
      </w:pPr>
      <w:r w:rsidRPr="00AC4AEA">
        <w:rPr>
          <w:rFonts w:ascii="Arial" w:hAnsi="Arial" w:cs="Arial"/>
          <w:sz w:val="20"/>
          <w:szCs w:val="20"/>
        </w:rPr>
        <w:t xml:space="preserve">a la </w:t>
      </w:r>
      <w:r w:rsidRPr="00AC4AEA">
        <w:rPr>
          <w:rFonts w:ascii="Arial" w:hAnsi="Arial" w:cs="Arial"/>
          <w:b/>
          <w:bCs/>
          <w:sz w:val="20"/>
          <w:szCs w:val="20"/>
        </w:rPr>
        <w:t>fecha de los estados contables</w:t>
      </w:r>
      <w:r w:rsidRPr="00AC4AEA">
        <w:rPr>
          <w:rFonts w:ascii="Arial" w:hAnsi="Arial" w:cs="Arial"/>
          <w:sz w:val="20"/>
          <w:szCs w:val="20"/>
        </w:rPr>
        <w:t xml:space="preserve">, cuando no se cumplen las condiciones del inciso anterior. </w:t>
      </w:r>
    </w:p>
    <w:p w:rsidR="00121957" w:rsidRPr="00AC4AEA" w:rsidRDefault="00121957" w:rsidP="00C01B25">
      <w:pPr>
        <w:numPr>
          <w:ilvl w:val="0"/>
          <w:numId w:val="719"/>
        </w:numPr>
        <w:spacing w:after="143" w:line="247" w:lineRule="auto"/>
        <w:ind w:left="937" w:hanging="536"/>
        <w:jc w:val="both"/>
        <w:rPr>
          <w:rFonts w:ascii="Arial" w:hAnsi="Arial" w:cs="Arial"/>
          <w:sz w:val="20"/>
          <w:szCs w:val="20"/>
        </w:rPr>
      </w:pPr>
      <w:r w:rsidRPr="00AC4AEA">
        <w:rPr>
          <w:rFonts w:ascii="Arial" w:hAnsi="Arial" w:cs="Arial"/>
          <w:sz w:val="20"/>
          <w:szCs w:val="20"/>
        </w:rPr>
        <w:t xml:space="preserve">A los fines de medir la ineficacia de la cobertura, una entidad considerará el valor temporal del dinero. </w:t>
      </w:r>
    </w:p>
    <w:p w:rsidR="005A0ABF" w:rsidRPr="00AC4AEA" w:rsidRDefault="005A0ABF" w:rsidP="00C01B25">
      <w:pPr>
        <w:numPr>
          <w:ilvl w:val="0"/>
          <w:numId w:val="719"/>
        </w:numPr>
        <w:spacing w:after="143" w:line="247" w:lineRule="auto"/>
        <w:ind w:left="937" w:hanging="536"/>
        <w:jc w:val="both"/>
        <w:rPr>
          <w:rFonts w:ascii="Arial" w:hAnsi="Arial" w:cs="Arial"/>
          <w:sz w:val="20"/>
          <w:szCs w:val="20"/>
        </w:rPr>
      </w:pPr>
      <w:r w:rsidRPr="00AC4AEA">
        <w:rPr>
          <w:rFonts w:ascii="Arial" w:hAnsi="Arial" w:cs="Arial"/>
          <w:sz w:val="20"/>
          <w:szCs w:val="20"/>
        </w:rPr>
        <w:t xml:space="preserve">Si una relación de cobertura deja de cumplir el requerimiento de eficacia de la cobertura relativo a la razón de cobertura, pero el objetivo de gestión de riesgos para esa relación de cobertura designada se mantiene invariable, una entidad ajustará la razón de cobertura de la relación de cobertura de forma que cumpla de nuevo los criterios requeridos (a esto se hace referencia en esta </w:t>
      </w:r>
      <w:r w:rsidR="00830E92" w:rsidRPr="00AC4AEA">
        <w:rPr>
          <w:rFonts w:ascii="Arial" w:hAnsi="Arial" w:cs="Arial"/>
          <w:sz w:val="20"/>
          <w:szCs w:val="20"/>
        </w:rPr>
        <w:t>sección</w:t>
      </w:r>
      <w:r w:rsidRPr="00AC4AEA">
        <w:rPr>
          <w:rFonts w:ascii="Arial" w:hAnsi="Arial" w:cs="Arial"/>
          <w:sz w:val="20"/>
          <w:szCs w:val="20"/>
        </w:rPr>
        <w:t xml:space="preserve"> como “reequilibrio</w:t>
      </w:r>
      <w:r w:rsidR="00830E92" w:rsidRPr="00AC4AEA">
        <w:rPr>
          <w:rFonts w:ascii="Arial" w:hAnsi="Arial" w:cs="Arial"/>
          <w:sz w:val="20"/>
          <w:szCs w:val="20"/>
        </w:rPr>
        <w:t xml:space="preserve"> de la cobertura”).</w:t>
      </w:r>
    </w:p>
    <w:p w:rsidR="00F50216" w:rsidRPr="00AC4AEA" w:rsidRDefault="00F50216" w:rsidP="00C01B25">
      <w:pPr>
        <w:numPr>
          <w:ilvl w:val="0"/>
          <w:numId w:val="719"/>
        </w:numPr>
        <w:spacing w:after="143" w:line="247" w:lineRule="auto"/>
        <w:ind w:left="937" w:hanging="536"/>
        <w:jc w:val="both"/>
        <w:rPr>
          <w:rFonts w:ascii="Arial" w:hAnsi="Arial" w:cs="Arial"/>
          <w:sz w:val="20"/>
          <w:szCs w:val="20"/>
        </w:rPr>
      </w:pPr>
      <w:r w:rsidRPr="00AC4AEA">
        <w:rPr>
          <w:rFonts w:ascii="Arial" w:hAnsi="Arial" w:cs="Arial"/>
          <w:sz w:val="20"/>
          <w:szCs w:val="20"/>
        </w:rPr>
        <w:t>Una entidad:</w:t>
      </w:r>
    </w:p>
    <w:p w:rsidR="0019607A" w:rsidRPr="00AC4AEA" w:rsidRDefault="00F50216" w:rsidP="00C01B25">
      <w:pPr>
        <w:numPr>
          <w:ilvl w:val="1"/>
          <w:numId w:val="719"/>
        </w:numPr>
        <w:spacing w:after="143" w:line="247" w:lineRule="auto"/>
        <w:ind w:hanging="535"/>
        <w:jc w:val="both"/>
        <w:rPr>
          <w:rFonts w:ascii="Arial" w:hAnsi="Arial" w:cs="Arial"/>
          <w:sz w:val="20"/>
          <w:szCs w:val="20"/>
        </w:rPr>
      </w:pPr>
      <w:r w:rsidRPr="00AC4AEA">
        <w:rPr>
          <w:rFonts w:ascii="Arial" w:hAnsi="Arial" w:cs="Arial"/>
          <w:sz w:val="20"/>
          <w:szCs w:val="20"/>
        </w:rPr>
        <w:t xml:space="preserve">Contabilizará el reequilibrio como una continuación de la relación de cobertura. </w:t>
      </w:r>
    </w:p>
    <w:p w:rsidR="00F50216" w:rsidRPr="00AC4AEA" w:rsidRDefault="00F50216" w:rsidP="00C01B25">
      <w:pPr>
        <w:numPr>
          <w:ilvl w:val="1"/>
          <w:numId w:val="719"/>
        </w:numPr>
        <w:spacing w:after="143" w:line="247" w:lineRule="auto"/>
        <w:ind w:hanging="535"/>
        <w:jc w:val="both"/>
        <w:rPr>
          <w:rFonts w:ascii="Arial" w:hAnsi="Arial" w:cs="Arial"/>
          <w:sz w:val="20"/>
          <w:szCs w:val="20"/>
        </w:rPr>
      </w:pPr>
      <w:r w:rsidRPr="00AC4AEA">
        <w:rPr>
          <w:rFonts w:ascii="Arial" w:hAnsi="Arial" w:cs="Arial"/>
          <w:sz w:val="20"/>
          <w:szCs w:val="20"/>
        </w:rPr>
        <w:t xml:space="preserve">En el momento del reequilibrio, </w:t>
      </w:r>
      <w:r w:rsidR="009C529A" w:rsidRPr="00AC4AEA">
        <w:rPr>
          <w:rFonts w:ascii="Arial" w:hAnsi="Arial" w:cs="Arial"/>
          <w:sz w:val="20"/>
          <w:szCs w:val="20"/>
        </w:rPr>
        <w:t xml:space="preserve">determinará y reconocerá de forma inmediata </w:t>
      </w:r>
      <w:r w:rsidRPr="00AC4AEA">
        <w:rPr>
          <w:rFonts w:ascii="Arial" w:hAnsi="Arial" w:cs="Arial"/>
          <w:sz w:val="20"/>
          <w:szCs w:val="20"/>
        </w:rPr>
        <w:t>la ineficacia de cobertura de la relación de cobertura de forma inmediata antes de ajustar la relación de cobertura.</w:t>
      </w:r>
    </w:p>
    <w:p w:rsidR="00830E92" w:rsidRPr="00AC4AEA" w:rsidRDefault="007345D7" w:rsidP="00C01B25">
      <w:pPr>
        <w:numPr>
          <w:ilvl w:val="0"/>
          <w:numId w:val="719"/>
        </w:numPr>
        <w:spacing w:after="143" w:line="247" w:lineRule="auto"/>
        <w:ind w:left="937" w:hanging="536"/>
        <w:jc w:val="both"/>
        <w:rPr>
          <w:rFonts w:ascii="Arial" w:hAnsi="Arial" w:cs="Arial"/>
          <w:sz w:val="20"/>
          <w:szCs w:val="20"/>
        </w:rPr>
      </w:pPr>
      <w:bookmarkStart w:id="1242" w:name="_Ref135607839"/>
      <w:r w:rsidRPr="00AC4AEA">
        <w:rPr>
          <w:rFonts w:ascii="Arial" w:hAnsi="Arial" w:cs="Arial"/>
          <w:sz w:val="20"/>
          <w:szCs w:val="20"/>
        </w:rPr>
        <w:t>Una entidad discontinuará la contabilidad de coberturas de forma prospectiva</w:t>
      </w:r>
      <w:r w:rsidR="00174D43" w:rsidRPr="00AC4AEA">
        <w:rPr>
          <w:rFonts w:ascii="Arial" w:hAnsi="Arial" w:cs="Arial"/>
          <w:sz w:val="20"/>
          <w:szCs w:val="20"/>
        </w:rPr>
        <w:t xml:space="preserve"> </w:t>
      </w:r>
      <w:r w:rsidRPr="00AC4AEA">
        <w:rPr>
          <w:rFonts w:ascii="Arial" w:hAnsi="Arial" w:cs="Arial"/>
          <w:sz w:val="20"/>
          <w:szCs w:val="20"/>
        </w:rPr>
        <w:t xml:space="preserve">solo cuando la relación de cobertura (o una parte de una relación de cobertura) deje de </w:t>
      </w:r>
      <w:r w:rsidRPr="00AC4AEA">
        <w:rPr>
          <w:rFonts w:ascii="Arial" w:hAnsi="Arial" w:cs="Arial"/>
          <w:sz w:val="20"/>
          <w:szCs w:val="20"/>
        </w:rPr>
        <w:lastRenderedPageBreak/>
        <w:t>cumplir los criterios requeridos (después de tener en cuenta cualquier reequilibrio de la relación de cobertura, si procede).</w:t>
      </w:r>
      <w:bookmarkEnd w:id="1242"/>
    </w:p>
    <w:p w:rsidR="00CD54C6" w:rsidRPr="00AC4AEA" w:rsidRDefault="00CD54C6" w:rsidP="00CD54C6">
      <w:pPr>
        <w:spacing w:after="143" w:line="247" w:lineRule="auto"/>
        <w:ind w:left="401"/>
        <w:jc w:val="both"/>
        <w:rPr>
          <w:rFonts w:ascii="Arial" w:hAnsi="Arial" w:cs="Arial"/>
          <w:sz w:val="20"/>
          <w:szCs w:val="20"/>
        </w:rPr>
      </w:pPr>
    </w:p>
    <w:p w:rsidR="00CD54C6" w:rsidRPr="00AC4AEA" w:rsidRDefault="001B6384" w:rsidP="00CD54C6">
      <w:pPr>
        <w:pStyle w:val="Ttulo3"/>
      </w:pPr>
      <w:bookmarkStart w:id="1243" w:name="_Toc139357062"/>
      <w:r w:rsidRPr="00AC4AEA">
        <w:t>Contabilización de los distintos tipos de r</w:t>
      </w:r>
      <w:r w:rsidR="00CD54C6" w:rsidRPr="00AC4AEA">
        <w:t>elaciones de cobertura</w:t>
      </w:r>
      <w:bookmarkEnd w:id="1243"/>
    </w:p>
    <w:p w:rsidR="00CD54C6" w:rsidRPr="00AC4AEA" w:rsidRDefault="001B6384" w:rsidP="00C01B25">
      <w:pPr>
        <w:numPr>
          <w:ilvl w:val="0"/>
          <w:numId w:val="719"/>
        </w:numPr>
        <w:spacing w:after="143" w:line="247" w:lineRule="auto"/>
        <w:ind w:left="937" w:hanging="536"/>
        <w:jc w:val="both"/>
        <w:rPr>
          <w:rFonts w:ascii="Arial" w:hAnsi="Arial" w:cs="Arial"/>
          <w:sz w:val="20"/>
          <w:szCs w:val="20"/>
        </w:rPr>
      </w:pPr>
      <w:bookmarkStart w:id="1244" w:name="_Ref135611739"/>
      <w:r w:rsidRPr="00AC4AEA">
        <w:rPr>
          <w:rFonts w:ascii="Arial" w:hAnsi="Arial" w:cs="Arial"/>
          <w:sz w:val="20"/>
          <w:szCs w:val="20"/>
        </w:rPr>
        <w:t>Una entidad contabilizará una relación de cobertura de la siguiente manera</w:t>
      </w:r>
      <w:r w:rsidR="00CD54C6" w:rsidRPr="00AC4AEA">
        <w:rPr>
          <w:rFonts w:ascii="Arial" w:hAnsi="Arial" w:cs="Arial"/>
          <w:sz w:val="20"/>
          <w:szCs w:val="20"/>
        </w:rPr>
        <w:t>:</w:t>
      </w:r>
      <w:bookmarkEnd w:id="1244"/>
    </w:p>
    <w:p w:rsidR="00CD54C6" w:rsidRPr="00AC4AEA" w:rsidRDefault="00CD54C6" w:rsidP="00C01B25">
      <w:pPr>
        <w:numPr>
          <w:ilvl w:val="1"/>
          <w:numId w:val="719"/>
        </w:numPr>
        <w:spacing w:after="143" w:line="247" w:lineRule="auto"/>
        <w:ind w:hanging="535"/>
        <w:jc w:val="both"/>
        <w:rPr>
          <w:rFonts w:ascii="Arial" w:hAnsi="Arial" w:cs="Arial"/>
          <w:sz w:val="20"/>
          <w:szCs w:val="20"/>
        </w:rPr>
      </w:pPr>
      <w:r w:rsidRPr="00AC4AEA">
        <w:rPr>
          <w:rFonts w:ascii="Arial" w:hAnsi="Arial" w:cs="Arial"/>
          <w:sz w:val="20"/>
          <w:szCs w:val="20"/>
        </w:rPr>
        <w:t xml:space="preserve">Cobertura del </w:t>
      </w:r>
      <w:r w:rsidRPr="00050219">
        <w:rPr>
          <w:rFonts w:ascii="Arial" w:hAnsi="Arial" w:cs="Arial"/>
          <w:b/>
          <w:bCs/>
          <w:sz w:val="20"/>
          <w:szCs w:val="20"/>
        </w:rPr>
        <w:t>valor razonable</w:t>
      </w:r>
      <w:r w:rsidR="001B6384" w:rsidRPr="00AC4AEA">
        <w:rPr>
          <w:rFonts w:ascii="Arial" w:hAnsi="Arial" w:cs="Arial"/>
          <w:sz w:val="20"/>
          <w:szCs w:val="20"/>
        </w:rPr>
        <w:t xml:space="preserve"> </w:t>
      </w:r>
      <w:r w:rsidR="00C8083C" w:rsidRPr="00AC4AEA">
        <w:rPr>
          <w:rFonts w:ascii="Arial" w:hAnsi="Arial" w:cs="Arial"/>
          <w:sz w:val="20"/>
          <w:szCs w:val="20"/>
        </w:rPr>
        <w:t>cuya partida cubierta es</w:t>
      </w:r>
      <w:r w:rsidR="001B6384" w:rsidRPr="00AC4AEA">
        <w:rPr>
          <w:rFonts w:ascii="Arial" w:hAnsi="Arial" w:cs="Arial"/>
          <w:sz w:val="20"/>
          <w:szCs w:val="20"/>
        </w:rPr>
        <w:t xml:space="preserve"> un </w:t>
      </w:r>
      <w:r w:rsidR="001B6384" w:rsidRPr="00AC4AEA">
        <w:rPr>
          <w:rFonts w:ascii="Arial" w:hAnsi="Arial" w:cs="Arial"/>
          <w:b/>
          <w:bCs/>
          <w:sz w:val="20"/>
          <w:szCs w:val="20"/>
        </w:rPr>
        <w:t>activo</w:t>
      </w:r>
      <w:r w:rsidR="001B6384" w:rsidRPr="00AC4AEA">
        <w:rPr>
          <w:rFonts w:ascii="Arial" w:hAnsi="Arial" w:cs="Arial"/>
          <w:sz w:val="20"/>
          <w:szCs w:val="20"/>
        </w:rPr>
        <w:t xml:space="preserve"> o un </w:t>
      </w:r>
      <w:r w:rsidR="001B6384" w:rsidRPr="00AC4AEA">
        <w:rPr>
          <w:rFonts w:ascii="Arial" w:hAnsi="Arial" w:cs="Arial"/>
          <w:b/>
          <w:bCs/>
          <w:sz w:val="20"/>
          <w:szCs w:val="20"/>
        </w:rPr>
        <w:t>pasivo</w:t>
      </w:r>
      <w:r w:rsidR="001B6384" w:rsidRPr="00AC4AEA">
        <w:rPr>
          <w:rFonts w:ascii="Arial" w:hAnsi="Arial" w:cs="Arial"/>
          <w:sz w:val="20"/>
          <w:szCs w:val="20"/>
        </w:rPr>
        <w:t xml:space="preserve"> reconocido:</w:t>
      </w:r>
      <w:r w:rsidR="00C8083C" w:rsidRPr="00AC4AEA">
        <w:rPr>
          <w:rFonts w:ascii="Arial" w:hAnsi="Arial" w:cs="Arial"/>
          <w:sz w:val="20"/>
          <w:szCs w:val="20"/>
        </w:rPr>
        <w:t xml:space="preserve"> </w:t>
      </w:r>
    </w:p>
    <w:p w:rsidR="00B526D5" w:rsidRPr="00AC4AEA" w:rsidRDefault="005672CF" w:rsidP="00C01B25">
      <w:pPr>
        <w:numPr>
          <w:ilvl w:val="2"/>
          <w:numId w:val="719"/>
        </w:numPr>
        <w:spacing w:after="147" w:line="264" w:lineRule="auto"/>
        <w:ind w:hanging="360"/>
        <w:jc w:val="both"/>
        <w:rPr>
          <w:rFonts w:ascii="Arial" w:hAnsi="Arial" w:cs="Arial"/>
          <w:sz w:val="20"/>
          <w:szCs w:val="20"/>
        </w:rPr>
      </w:pPr>
      <w:r w:rsidRPr="00AC4AEA">
        <w:rPr>
          <w:rFonts w:ascii="Arial" w:hAnsi="Arial" w:cs="Arial"/>
          <w:sz w:val="20"/>
          <w:szCs w:val="20"/>
        </w:rPr>
        <w:t>Reconocerá u</w:t>
      </w:r>
      <w:r w:rsidR="00C8083C" w:rsidRPr="00AC4AEA">
        <w:rPr>
          <w:rFonts w:ascii="Arial" w:hAnsi="Arial" w:cs="Arial"/>
          <w:sz w:val="20"/>
          <w:szCs w:val="20"/>
        </w:rPr>
        <w:t>na partida por</w:t>
      </w:r>
      <w:r w:rsidR="00B526D5" w:rsidRPr="00AC4AEA">
        <w:rPr>
          <w:rFonts w:ascii="Arial" w:hAnsi="Arial" w:cs="Arial"/>
          <w:sz w:val="20"/>
          <w:szCs w:val="20"/>
        </w:rPr>
        <w:t xml:space="preserve"> la diferencia entre el valor en libros y el </w:t>
      </w:r>
      <w:r w:rsidR="00B526D5" w:rsidRPr="00AC4AEA">
        <w:rPr>
          <w:rFonts w:ascii="Arial" w:hAnsi="Arial" w:cs="Arial"/>
          <w:b/>
          <w:bCs/>
          <w:sz w:val="20"/>
          <w:szCs w:val="20"/>
        </w:rPr>
        <w:t>valor razonable</w:t>
      </w:r>
      <w:r w:rsidR="00B526D5" w:rsidRPr="00AC4AEA">
        <w:rPr>
          <w:rFonts w:ascii="Arial" w:hAnsi="Arial" w:cs="Arial"/>
          <w:sz w:val="20"/>
          <w:szCs w:val="20"/>
        </w:rPr>
        <w:t xml:space="preserve"> de la partida cubierta</w:t>
      </w:r>
      <w:r w:rsidR="009F23B3" w:rsidRPr="00AC4AEA">
        <w:rPr>
          <w:rFonts w:ascii="Arial" w:hAnsi="Arial" w:cs="Arial"/>
          <w:sz w:val="20"/>
          <w:szCs w:val="20"/>
        </w:rPr>
        <w:t>, con contrapartida en resultados.</w:t>
      </w:r>
    </w:p>
    <w:p w:rsidR="00C8083C" w:rsidRPr="00AC4AEA" w:rsidRDefault="005672CF" w:rsidP="00C01B25">
      <w:pPr>
        <w:numPr>
          <w:ilvl w:val="2"/>
          <w:numId w:val="719"/>
        </w:numPr>
        <w:spacing w:after="147" w:line="264" w:lineRule="auto"/>
        <w:ind w:hanging="360"/>
        <w:jc w:val="both"/>
        <w:rPr>
          <w:rFonts w:ascii="Arial" w:hAnsi="Arial" w:cs="Arial"/>
          <w:sz w:val="20"/>
          <w:szCs w:val="20"/>
        </w:rPr>
      </w:pPr>
      <w:r w:rsidRPr="00AC4AEA">
        <w:rPr>
          <w:rFonts w:ascii="Arial" w:hAnsi="Arial" w:cs="Arial"/>
          <w:sz w:val="20"/>
          <w:szCs w:val="20"/>
        </w:rPr>
        <w:t>Imputará l</w:t>
      </w:r>
      <w:r w:rsidR="00C8083C" w:rsidRPr="00AC4AEA">
        <w:rPr>
          <w:rFonts w:ascii="Arial" w:hAnsi="Arial" w:cs="Arial"/>
          <w:sz w:val="20"/>
          <w:szCs w:val="20"/>
        </w:rPr>
        <w:t>os cambios de</w:t>
      </w:r>
      <w:r w:rsidR="009F23B3" w:rsidRPr="00AC4AEA">
        <w:rPr>
          <w:rFonts w:ascii="Arial" w:hAnsi="Arial" w:cs="Arial"/>
          <w:sz w:val="20"/>
          <w:szCs w:val="20"/>
        </w:rPr>
        <w:t xml:space="preserve">l </w:t>
      </w:r>
      <w:r w:rsidR="009F23B3" w:rsidRPr="00AC4AEA">
        <w:rPr>
          <w:rFonts w:ascii="Arial" w:hAnsi="Arial" w:cs="Arial"/>
          <w:b/>
          <w:bCs/>
          <w:sz w:val="20"/>
          <w:szCs w:val="20"/>
        </w:rPr>
        <w:t>valor razonable</w:t>
      </w:r>
      <w:r w:rsidR="009F23B3" w:rsidRPr="00AC4AEA">
        <w:rPr>
          <w:rFonts w:ascii="Arial" w:hAnsi="Arial" w:cs="Arial"/>
          <w:sz w:val="20"/>
          <w:szCs w:val="20"/>
        </w:rPr>
        <w:t xml:space="preserve"> del</w:t>
      </w:r>
      <w:r w:rsidR="00C8083C" w:rsidRPr="00AC4AEA">
        <w:rPr>
          <w:rFonts w:ascii="Arial" w:hAnsi="Arial" w:cs="Arial"/>
          <w:sz w:val="20"/>
          <w:szCs w:val="20"/>
        </w:rPr>
        <w:t xml:space="preserve"> instrumento de cobertura en resultados.</w:t>
      </w:r>
    </w:p>
    <w:p w:rsidR="00C8083C" w:rsidRPr="00AC4AEA" w:rsidRDefault="00C8083C" w:rsidP="00C01B25">
      <w:pPr>
        <w:numPr>
          <w:ilvl w:val="1"/>
          <w:numId w:val="719"/>
        </w:numPr>
        <w:spacing w:after="143" w:line="247" w:lineRule="auto"/>
        <w:ind w:hanging="535"/>
        <w:jc w:val="both"/>
        <w:rPr>
          <w:rFonts w:ascii="Arial" w:hAnsi="Arial" w:cs="Arial"/>
          <w:sz w:val="20"/>
          <w:szCs w:val="20"/>
        </w:rPr>
      </w:pPr>
      <w:r w:rsidRPr="00AC4AEA">
        <w:rPr>
          <w:rFonts w:ascii="Arial" w:hAnsi="Arial" w:cs="Arial"/>
          <w:sz w:val="20"/>
          <w:szCs w:val="20"/>
        </w:rPr>
        <w:t xml:space="preserve">Cobertura del </w:t>
      </w:r>
      <w:r w:rsidRPr="00050219">
        <w:rPr>
          <w:rFonts w:ascii="Arial" w:hAnsi="Arial" w:cs="Arial"/>
          <w:b/>
          <w:bCs/>
          <w:sz w:val="20"/>
          <w:szCs w:val="20"/>
        </w:rPr>
        <w:t>valor razonable</w:t>
      </w:r>
      <w:r w:rsidRPr="00AC4AEA">
        <w:rPr>
          <w:rFonts w:ascii="Arial" w:hAnsi="Arial" w:cs="Arial"/>
          <w:sz w:val="20"/>
          <w:szCs w:val="20"/>
        </w:rPr>
        <w:t xml:space="preserve"> cuya partida cubierta es un compromiso en firme: </w:t>
      </w:r>
    </w:p>
    <w:p w:rsidR="00C8083C" w:rsidRPr="00AC4AEA" w:rsidRDefault="005672CF" w:rsidP="00C01B25">
      <w:pPr>
        <w:numPr>
          <w:ilvl w:val="2"/>
          <w:numId w:val="719"/>
        </w:numPr>
        <w:spacing w:after="147" w:line="264" w:lineRule="auto"/>
        <w:ind w:hanging="360"/>
        <w:jc w:val="both"/>
        <w:rPr>
          <w:rFonts w:ascii="Arial" w:hAnsi="Arial" w:cs="Arial"/>
          <w:sz w:val="20"/>
          <w:szCs w:val="20"/>
        </w:rPr>
      </w:pPr>
      <w:r w:rsidRPr="00AC4AEA">
        <w:rPr>
          <w:rFonts w:ascii="Arial" w:hAnsi="Arial" w:cs="Arial"/>
          <w:sz w:val="20"/>
          <w:szCs w:val="20"/>
        </w:rPr>
        <w:t>Reconocerá u</w:t>
      </w:r>
      <w:r w:rsidR="00C8083C" w:rsidRPr="00AC4AEA">
        <w:rPr>
          <w:rFonts w:ascii="Arial" w:hAnsi="Arial" w:cs="Arial"/>
          <w:sz w:val="20"/>
          <w:szCs w:val="20"/>
        </w:rPr>
        <w:t xml:space="preserve">na partida </w:t>
      </w:r>
      <w:r w:rsidR="009F23B3" w:rsidRPr="00AC4AEA">
        <w:rPr>
          <w:rFonts w:ascii="Arial" w:hAnsi="Arial" w:cs="Arial"/>
          <w:sz w:val="20"/>
          <w:szCs w:val="20"/>
        </w:rPr>
        <w:t>para representar los cambios en</w:t>
      </w:r>
      <w:r w:rsidR="00C8083C" w:rsidRPr="00AC4AEA">
        <w:rPr>
          <w:rFonts w:ascii="Arial" w:hAnsi="Arial" w:cs="Arial"/>
          <w:sz w:val="20"/>
          <w:szCs w:val="20"/>
        </w:rPr>
        <w:t xml:space="preserve"> el </w:t>
      </w:r>
      <w:r w:rsidR="00C8083C" w:rsidRPr="00AC4AEA">
        <w:rPr>
          <w:rFonts w:ascii="Arial" w:hAnsi="Arial" w:cs="Arial"/>
          <w:b/>
          <w:bCs/>
          <w:sz w:val="20"/>
          <w:szCs w:val="20"/>
        </w:rPr>
        <w:t>valor razonable</w:t>
      </w:r>
      <w:r w:rsidR="00C8083C" w:rsidRPr="00AC4AEA">
        <w:rPr>
          <w:rFonts w:ascii="Arial" w:hAnsi="Arial" w:cs="Arial"/>
          <w:sz w:val="20"/>
          <w:szCs w:val="20"/>
        </w:rPr>
        <w:t xml:space="preserve"> de</w:t>
      </w:r>
      <w:r w:rsidR="009F23B3" w:rsidRPr="00AC4AEA">
        <w:rPr>
          <w:rFonts w:ascii="Arial" w:hAnsi="Arial" w:cs="Arial"/>
          <w:sz w:val="20"/>
          <w:szCs w:val="20"/>
        </w:rPr>
        <w:t>l</w:t>
      </w:r>
      <w:r w:rsidR="00C8083C" w:rsidRPr="00AC4AEA">
        <w:rPr>
          <w:rFonts w:ascii="Arial" w:hAnsi="Arial" w:cs="Arial"/>
          <w:sz w:val="20"/>
          <w:szCs w:val="20"/>
        </w:rPr>
        <w:t xml:space="preserve"> </w:t>
      </w:r>
      <w:r w:rsidR="009F23B3" w:rsidRPr="00AC4AEA">
        <w:rPr>
          <w:rFonts w:ascii="Arial" w:hAnsi="Arial" w:cs="Arial"/>
          <w:sz w:val="20"/>
          <w:szCs w:val="20"/>
        </w:rPr>
        <w:t>compromiso en firme no reconocido contablemente, con contrapartida en resultados</w:t>
      </w:r>
      <w:r w:rsidR="00C8083C" w:rsidRPr="00AC4AEA">
        <w:rPr>
          <w:rFonts w:ascii="Arial" w:hAnsi="Arial" w:cs="Arial"/>
          <w:sz w:val="20"/>
          <w:szCs w:val="20"/>
        </w:rPr>
        <w:t>.</w:t>
      </w:r>
    </w:p>
    <w:p w:rsidR="00C8083C" w:rsidRPr="00AC4AEA" w:rsidRDefault="005672CF" w:rsidP="00C01B25">
      <w:pPr>
        <w:numPr>
          <w:ilvl w:val="2"/>
          <w:numId w:val="719"/>
        </w:numPr>
        <w:spacing w:after="147" w:line="264" w:lineRule="auto"/>
        <w:ind w:hanging="360"/>
        <w:jc w:val="both"/>
        <w:rPr>
          <w:rFonts w:ascii="Arial" w:hAnsi="Arial" w:cs="Arial"/>
          <w:sz w:val="20"/>
          <w:szCs w:val="20"/>
        </w:rPr>
      </w:pPr>
      <w:r w:rsidRPr="00AC4AEA">
        <w:rPr>
          <w:rFonts w:ascii="Arial" w:hAnsi="Arial" w:cs="Arial"/>
          <w:sz w:val="20"/>
          <w:szCs w:val="20"/>
        </w:rPr>
        <w:t>Imputará l</w:t>
      </w:r>
      <w:r w:rsidR="009F23B3" w:rsidRPr="00AC4AEA">
        <w:rPr>
          <w:rFonts w:ascii="Arial" w:hAnsi="Arial" w:cs="Arial"/>
          <w:sz w:val="20"/>
          <w:szCs w:val="20"/>
        </w:rPr>
        <w:t xml:space="preserve">os cambios del </w:t>
      </w:r>
      <w:r w:rsidR="009F23B3" w:rsidRPr="00AC4AEA">
        <w:rPr>
          <w:rFonts w:ascii="Arial" w:hAnsi="Arial" w:cs="Arial"/>
          <w:b/>
          <w:bCs/>
          <w:sz w:val="20"/>
          <w:szCs w:val="20"/>
        </w:rPr>
        <w:t>valor razonable</w:t>
      </w:r>
      <w:r w:rsidR="009F23B3" w:rsidRPr="00AC4AEA">
        <w:rPr>
          <w:rFonts w:ascii="Arial" w:hAnsi="Arial" w:cs="Arial"/>
          <w:sz w:val="20"/>
          <w:szCs w:val="20"/>
        </w:rPr>
        <w:t xml:space="preserve"> del instrumento de cobertura en resultados</w:t>
      </w:r>
      <w:r w:rsidR="00C8083C" w:rsidRPr="00AC4AEA">
        <w:rPr>
          <w:rFonts w:ascii="Arial" w:hAnsi="Arial" w:cs="Arial"/>
          <w:sz w:val="20"/>
          <w:szCs w:val="20"/>
        </w:rPr>
        <w:t>.</w:t>
      </w:r>
    </w:p>
    <w:p w:rsidR="00863617" w:rsidRPr="00AC4AEA" w:rsidRDefault="00BE49E6" w:rsidP="00C01B25">
      <w:pPr>
        <w:numPr>
          <w:ilvl w:val="1"/>
          <w:numId w:val="719"/>
        </w:numPr>
        <w:spacing w:after="143" w:line="247" w:lineRule="auto"/>
        <w:ind w:hanging="535"/>
        <w:jc w:val="both"/>
        <w:rPr>
          <w:rFonts w:ascii="Arial" w:hAnsi="Arial" w:cs="Arial"/>
          <w:sz w:val="20"/>
          <w:szCs w:val="20"/>
        </w:rPr>
      </w:pPr>
      <w:r w:rsidRPr="00AC4AEA">
        <w:rPr>
          <w:rFonts w:ascii="Arial" w:hAnsi="Arial" w:cs="Arial"/>
          <w:sz w:val="20"/>
          <w:szCs w:val="20"/>
        </w:rPr>
        <w:t xml:space="preserve">Cobertura de flujos de efectivo: </w:t>
      </w:r>
    </w:p>
    <w:p w:rsidR="00BD4B21" w:rsidRPr="00AC4AEA" w:rsidRDefault="00C3569B" w:rsidP="00C01B25">
      <w:pPr>
        <w:numPr>
          <w:ilvl w:val="2"/>
          <w:numId w:val="719"/>
        </w:numPr>
        <w:spacing w:after="147" w:line="264" w:lineRule="auto"/>
        <w:ind w:hanging="360"/>
        <w:jc w:val="both"/>
        <w:rPr>
          <w:rFonts w:ascii="Arial" w:hAnsi="Arial" w:cs="Arial"/>
          <w:sz w:val="20"/>
          <w:szCs w:val="20"/>
        </w:rPr>
      </w:pPr>
      <w:r w:rsidRPr="00AC4AEA">
        <w:rPr>
          <w:rFonts w:ascii="Arial" w:hAnsi="Arial" w:cs="Arial"/>
          <w:sz w:val="20"/>
          <w:szCs w:val="20"/>
        </w:rPr>
        <w:t>Calculará la reserva de cobertura de flujos de efectivo como un</w:t>
      </w:r>
      <w:r w:rsidR="00BD4B21" w:rsidRPr="00AC4AEA">
        <w:rPr>
          <w:rFonts w:ascii="Arial" w:hAnsi="Arial" w:cs="Arial"/>
          <w:sz w:val="20"/>
          <w:szCs w:val="20"/>
        </w:rPr>
        <w:t xml:space="preserve"> componente separado de patrimonio asociado con la partida cubierta </w:t>
      </w:r>
      <w:r w:rsidRPr="00AC4AEA">
        <w:rPr>
          <w:rFonts w:ascii="Arial" w:hAnsi="Arial" w:cs="Arial"/>
          <w:sz w:val="20"/>
          <w:szCs w:val="20"/>
        </w:rPr>
        <w:t>como el</w:t>
      </w:r>
      <w:r w:rsidR="00BD4B21" w:rsidRPr="00AC4AEA">
        <w:rPr>
          <w:rFonts w:ascii="Arial" w:hAnsi="Arial" w:cs="Arial"/>
          <w:sz w:val="20"/>
          <w:szCs w:val="20"/>
        </w:rPr>
        <w:t xml:space="preserve"> menor</w:t>
      </w:r>
      <w:r w:rsidRPr="00AC4AEA">
        <w:rPr>
          <w:rFonts w:ascii="Arial" w:hAnsi="Arial" w:cs="Arial"/>
          <w:sz w:val="20"/>
          <w:szCs w:val="20"/>
        </w:rPr>
        <w:t>,</w:t>
      </w:r>
      <w:r w:rsidR="00BD4B21" w:rsidRPr="00AC4AEA">
        <w:rPr>
          <w:rFonts w:ascii="Arial" w:hAnsi="Arial" w:cs="Arial"/>
          <w:sz w:val="20"/>
          <w:szCs w:val="20"/>
        </w:rPr>
        <w:t xml:space="preserve"> en términos absolutos</w:t>
      </w:r>
      <w:r w:rsidR="00EF7FA4" w:rsidRPr="00AC4AEA">
        <w:rPr>
          <w:rFonts w:ascii="Arial" w:hAnsi="Arial" w:cs="Arial"/>
          <w:sz w:val="20"/>
          <w:szCs w:val="20"/>
        </w:rPr>
        <w:t>, de</w:t>
      </w:r>
      <w:r w:rsidR="00BD4B21" w:rsidRPr="00AC4AEA">
        <w:rPr>
          <w:rFonts w:ascii="Arial" w:hAnsi="Arial" w:cs="Arial"/>
          <w:sz w:val="20"/>
          <w:szCs w:val="20"/>
        </w:rPr>
        <w:t>:</w:t>
      </w:r>
    </w:p>
    <w:p w:rsidR="00BD4B21" w:rsidRPr="00AC4AEA" w:rsidRDefault="00EF7FA4" w:rsidP="00C01B25">
      <w:pPr>
        <w:numPr>
          <w:ilvl w:val="3"/>
          <w:numId w:val="719"/>
        </w:numPr>
        <w:spacing w:after="147" w:line="264" w:lineRule="auto"/>
        <w:ind w:hanging="415"/>
        <w:jc w:val="both"/>
        <w:rPr>
          <w:rFonts w:ascii="Arial" w:hAnsi="Arial" w:cs="Arial"/>
          <w:sz w:val="20"/>
          <w:szCs w:val="20"/>
        </w:rPr>
      </w:pPr>
      <w:r w:rsidRPr="00AC4AEA">
        <w:rPr>
          <w:rFonts w:ascii="Arial" w:hAnsi="Arial" w:cs="Arial"/>
          <w:sz w:val="20"/>
          <w:szCs w:val="20"/>
        </w:rPr>
        <w:t>e</w:t>
      </w:r>
      <w:r w:rsidR="00BD4B21" w:rsidRPr="00AC4AEA">
        <w:rPr>
          <w:rFonts w:ascii="Arial" w:hAnsi="Arial" w:cs="Arial"/>
          <w:sz w:val="20"/>
          <w:szCs w:val="20"/>
        </w:rPr>
        <w:t>l resultado acumulado del instrumento de cobertura desde el inicio de la cobertura; y</w:t>
      </w:r>
    </w:p>
    <w:p w:rsidR="009F23B3" w:rsidRPr="00AC4AEA" w:rsidRDefault="00BD4B21" w:rsidP="00C01B25">
      <w:pPr>
        <w:numPr>
          <w:ilvl w:val="3"/>
          <w:numId w:val="719"/>
        </w:numPr>
        <w:spacing w:after="147" w:line="264" w:lineRule="auto"/>
        <w:ind w:hanging="415"/>
        <w:jc w:val="both"/>
        <w:rPr>
          <w:rFonts w:ascii="Arial" w:hAnsi="Arial" w:cs="Arial"/>
          <w:sz w:val="20"/>
          <w:szCs w:val="20"/>
        </w:rPr>
      </w:pPr>
      <w:r w:rsidRPr="00AC4AEA">
        <w:rPr>
          <w:rFonts w:ascii="Arial" w:hAnsi="Arial" w:cs="Arial"/>
          <w:sz w:val="20"/>
          <w:szCs w:val="20"/>
        </w:rPr>
        <w:t xml:space="preserve">el cambio acumulado en el </w:t>
      </w:r>
      <w:r w:rsidRPr="00AC4AEA">
        <w:rPr>
          <w:rFonts w:ascii="Arial" w:hAnsi="Arial" w:cs="Arial"/>
          <w:b/>
          <w:bCs/>
          <w:sz w:val="20"/>
          <w:szCs w:val="20"/>
        </w:rPr>
        <w:t>valor razonable</w:t>
      </w:r>
      <w:r w:rsidRPr="00AC4AEA">
        <w:rPr>
          <w:rFonts w:ascii="Arial" w:hAnsi="Arial" w:cs="Arial"/>
          <w:sz w:val="20"/>
          <w:szCs w:val="20"/>
        </w:rPr>
        <w:t xml:space="preserve"> de la partida cubierta (es decir, el valor presente del cambio acumulado en los flujos de efectivo futuros esperados cubiertos) desde el inicio de la cobertura.</w:t>
      </w:r>
      <w:r w:rsidR="00CE33A1" w:rsidRPr="00AC4AEA">
        <w:rPr>
          <w:rFonts w:ascii="Arial" w:hAnsi="Arial" w:cs="Arial"/>
          <w:sz w:val="20"/>
          <w:szCs w:val="20"/>
        </w:rPr>
        <w:t xml:space="preserve"> </w:t>
      </w:r>
    </w:p>
    <w:p w:rsidR="00EF7FA4" w:rsidRPr="00AC4AEA" w:rsidRDefault="00230A67" w:rsidP="00C01B25">
      <w:pPr>
        <w:numPr>
          <w:ilvl w:val="2"/>
          <w:numId w:val="719"/>
        </w:numPr>
        <w:spacing w:after="147" w:line="264" w:lineRule="auto"/>
        <w:ind w:hanging="360"/>
        <w:jc w:val="both"/>
        <w:rPr>
          <w:rFonts w:ascii="Arial" w:hAnsi="Arial" w:cs="Arial"/>
          <w:sz w:val="20"/>
          <w:szCs w:val="20"/>
        </w:rPr>
      </w:pPr>
      <w:r w:rsidRPr="00AC4AEA">
        <w:rPr>
          <w:rFonts w:ascii="Arial" w:hAnsi="Arial" w:cs="Arial"/>
          <w:sz w:val="20"/>
          <w:szCs w:val="20"/>
        </w:rPr>
        <w:t>Imputará</w:t>
      </w:r>
      <w:r w:rsidR="0048738A" w:rsidRPr="00AC4AEA">
        <w:rPr>
          <w:rFonts w:ascii="Arial" w:hAnsi="Arial" w:cs="Arial"/>
          <w:sz w:val="20"/>
          <w:szCs w:val="20"/>
        </w:rPr>
        <w:t xml:space="preserve"> l</w:t>
      </w:r>
      <w:r w:rsidR="001C5B19" w:rsidRPr="00AC4AEA">
        <w:rPr>
          <w:rFonts w:ascii="Arial" w:hAnsi="Arial" w:cs="Arial"/>
          <w:sz w:val="20"/>
          <w:szCs w:val="20"/>
        </w:rPr>
        <w:t xml:space="preserve">a parte de los cambios en el </w:t>
      </w:r>
      <w:r w:rsidR="001C5B19" w:rsidRPr="00AC4AEA">
        <w:rPr>
          <w:rFonts w:ascii="Arial" w:hAnsi="Arial" w:cs="Arial"/>
          <w:b/>
          <w:bCs/>
          <w:sz w:val="20"/>
          <w:szCs w:val="20"/>
        </w:rPr>
        <w:t>valor razonable</w:t>
      </w:r>
      <w:r w:rsidR="001C5B19" w:rsidRPr="00AC4AEA">
        <w:rPr>
          <w:rFonts w:ascii="Arial" w:hAnsi="Arial" w:cs="Arial"/>
          <w:sz w:val="20"/>
          <w:szCs w:val="20"/>
        </w:rPr>
        <w:t xml:space="preserve"> del instrumento de cobertura que se haya determinado como cobertura efectiva [es decir, la parte que se compensa por el cambio en la reserva de cobertura de flujos de efectivo calculada de acuerdo con (</w:t>
      </w:r>
      <w:r w:rsidR="00B922FD" w:rsidRPr="00AC4AEA">
        <w:rPr>
          <w:rFonts w:ascii="Arial" w:hAnsi="Arial" w:cs="Arial"/>
          <w:sz w:val="20"/>
          <w:szCs w:val="20"/>
        </w:rPr>
        <w:t>i</w:t>
      </w:r>
      <w:r w:rsidR="001C5B19" w:rsidRPr="00AC4AEA">
        <w:rPr>
          <w:rFonts w:ascii="Arial" w:hAnsi="Arial" w:cs="Arial"/>
          <w:sz w:val="20"/>
          <w:szCs w:val="20"/>
        </w:rPr>
        <w:t xml:space="preserve">)] en </w:t>
      </w:r>
      <w:r w:rsidR="00B922FD" w:rsidRPr="00AC4AEA">
        <w:rPr>
          <w:rFonts w:ascii="Arial" w:hAnsi="Arial" w:cs="Arial"/>
          <w:b/>
          <w:bCs/>
          <w:sz w:val="20"/>
          <w:szCs w:val="20"/>
        </w:rPr>
        <w:t>resultados diferido</w:t>
      </w:r>
      <w:r w:rsidR="001C5B19" w:rsidRPr="00AC4AEA">
        <w:rPr>
          <w:rFonts w:ascii="Arial" w:hAnsi="Arial" w:cs="Arial"/>
          <w:sz w:val="20"/>
          <w:szCs w:val="20"/>
        </w:rPr>
        <w:t>.</w:t>
      </w:r>
    </w:p>
    <w:p w:rsidR="00B922FD" w:rsidRPr="00AC4AEA" w:rsidRDefault="00230A67" w:rsidP="00C01B25">
      <w:pPr>
        <w:numPr>
          <w:ilvl w:val="2"/>
          <w:numId w:val="719"/>
        </w:numPr>
        <w:spacing w:after="147" w:line="264" w:lineRule="auto"/>
        <w:ind w:hanging="360"/>
        <w:jc w:val="both"/>
        <w:rPr>
          <w:rFonts w:ascii="Arial" w:hAnsi="Arial" w:cs="Arial"/>
          <w:sz w:val="20"/>
          <w:szCs w:val="20"/>
        </w:rPr>
      </w:pPr>
      <w:r w:rsidRPr="00AC4AEA">
        <w:rPr>
          <w:rFonts w:ascii="Arial" w:hAnsi="Arial" w:cs="Arial"/>
          <w:sz w:val="20"/>
          <w:szCs w:val="20"/>
        </w:rPr>
        <w:t>Imputará</w:t>
      </w:r>
      <w:r w:rsidR="0048738A" w:rsidRPr="00AC4AEA">
        <w:rPr>
          <w:rFonts w:ascii="Arial" w:hAnsi="Arial" w:cs="Arial"/>
          <w:sz w:val="20"/>
          <w:szCs w:val="20"/>
        </w:rPr>
        <w:t xml:space="preserve"> c</w:t>
      </w:r>
      <w:r w:rsidR="0048221C" w:rsidRPr="00AC4AEA">
        <w:rPr>
          <w:rFonts w:ascii="Arial" w:hAnsi="Arial" w:cs="Arial"/>
          <w:sz w:val="20"/>
          <w:szCs w:val="20"/>
        </w:rPr>
        <w:t xml:space="preserve">ualquier cambio restante en el </w:t>
      </w:r>
      <w:r w:rsidR="003102E1" w:rsidRPr="00AC4AEA">
        <w:rPr>
          <w:rFonts w:ascii="Arial" w:hAnsi="Arial" w:cs="Arial"/>
          <w:b/>
          <w:bCs/>
          <w:sz w:val="20"/>
          <w:szCs w:val="20"/>
        </w:rPr>
        <w:t>valor razonable</w:t>
      </w:r>
      <w:r w:rsidR="003102E1" w:rsidRPr="00AC4AEA">
        <w:rPr>
          <w:rFonts w:ascii="Arial" w:hAnsi="Arial" w:cs="Arial"/>
          <w:sz w:val="20"/>
          <w:szCs w:val="20"/>
        </w:rPr>
        <w:t xml:space="preserve"> del </w:t>
      </w:r>
      <w:r w:rsidR="0048221C" w:rsidRPr="00AC4AEA">
        <w:rPr>
          <w:rFonts w:ascii="Arial" w:hAnsi="Arial" w:cs="Arial"/>
          <w:sz w:val="20"/>
          <w:szCs w:val="20"/>
        </w:rPr>
        <w:t xml:space="preserve">instrumento de cobertura distinta a la referida en el punto (ii) inmediato anterior </w:t>
      </w:r>
      <w:r w:rsidRPr="00AC4AEA">
        <w:rPr>
          <w:rFonts w:ascii="Arial" w:hAnsi="Arial" w:cs="Arial"/>
          <w:sz w:val="20"/>
          <w:szCs w:val="20"/>
        </w:rPr>
        <w:t xml:space="preserve">en resultados, dado que se trata de </w:t>
      </w:r>
      <w:r w:rsidR="0048221C" w:rsidRPr="00AC4AEA">
        <w:rPr>
          <w:rFonts w:ascii="Arial" w:hAnsi="Arial" w:cs="Arial"/>
          <w:sz w:val="20"/>
          <w:szCs w:val="20"/>
        </w:rPr>
        <w:t>ineficacia de cobertura.</w:t>
      </w:r>
    </w:p>
    <w:p w:rsidR="00EF5F16" w:rsidRPr="00331149" w:rsidRDefault="0094321C" w:rsidP="00C01B25">
      <w:pPr>
        <w:numPr>
          <w:ilvl w:val="1"/>
          <w:numId w:val="719"/>
        </w:numPr>
        <w:spacing w:after="143" w:line="247" w:lineRule="auto"/>
        <w:ind w:hanging="535"/>
        <w:jc w:val="both"/>
        <w:rPr>
          <w:rFonts w:ascii="Arial" w:hAnsi="Arial" w:cs="Arial"/>
          <w:sz w:val="20"/>
          <w:szCs w:val="20"/>
        </w:rPr>
      </w:pPr>
      <w:r w:rsidRPr="00331149">
        <w:rPr>
          <w:rFonts w:ascii="Arial" w:hAnsi="Arial" w:cs="Arial"/>
          <w:sz w:val="20"/>
          <w:szCs w:val="20"/>
        </w:rPr>
        <w:t xml:space="preserve">Cobertura de </w:t>
      </w:r>
      <w:r w:rsidR="00AE70CF" w:rsidRPr="00331149">
        <w:rPr>
          <w:rFonts w:ascii="Arial" w:hAnsi="Arial" w:cs="Arial"/>
          <w:sz w:val="20"/>
          <w:szCs w:val="20"/>
        </w:rPr>
        <w:t>una inversión neta en una entidad del extranjero</w:t>
      </w:r>
      <w:r w:rsidR="005F12EF" w:rsidRPr="00331149">
        <w:rPr>
          <w:rFonts w:ascii="Arial" w:hAnsi="Arial" w:cs="Arial"/>
          <w:sz w:val="20"/>
          <w:szCs w:val="20"/>
        </w:rPr>
        <w:t xml:space="preserve">: </w:t>
      </w:r>
      <w:r w:rsidR="00230A67" w:rsidRPr="00331149">
        <w:rPr>
          <w:rFonts w:ascii="Arial" w:hAnsi="Arial" w:cs="Arial"/>
          <w:sz w:val="20"/>
          <w:szCs w:val="20"/>
        </w:rPr>
        <w:t>D</w:t>
      </w:r>
      <w:r w:rsidR="005F12EF" w:rsidRPr="00331149">
        <w:rPr>
          <w:rFonts w:ascii="Arial" w:hAnsi="Arial" w:cs="Arial"/>
          <w:sz w:val="20"/>
          <w:szCs w:val="20"/>
        </w:rPr>
        <w:t>e forma similar a las coberturas de flujos de efectivo</w:t>
      </w:r>
      <w:r w:rsidR="008915C4" w:rsidRPr="00331149">
        <w:rPr>
          <w:rFonts w:ascii="Arial" w:hAnsi="Arial" w:cs="Arial"/>
          <w:sz w:val="20"/>
          <w:szCs w:val="20"/>
        </w:rPr>
        <w:t>. Es decir:</w:t>
      </w:r>
    </w:p>
    <w:p w:rsidR="005F12EF" w:rsidRPr="00331149" w:rsidRDefault="00230A67" w:rsidP="00C01B25">
      <w:pPr>
        <w:numPr>
          <w:ilvl w:val="2"/>
          <w:numId w:val="719"/>
        </w:numPr>
        <w:spacing w:after="147" w:line="264" w:lineRule="auto"/>
        <w:ind w:hanging="360"/>
        <w:jc w:val="both"/>
        <w:rPr>
          <w:rFonts w:ascii="Arial" w:hAnsi="Arial" w:cs="Arial"/>
          <w:sz w:val="20"/>
          <w:szCs w:val="20"/>
        </w:rPr>
      </w:pPr>
      <w:r w:rsidRPr="00331149">
        <w:rPr>
          <w:rFonts w:ascii="Arial" w:hAnsi="Arial" w:cs="Arial"/>
          <w:sz w:val="20"/>
          <w:szCs w:val="20"/>
        </w:rPr>
        <w:t>Imputará l</w:t>
      </w:r>
      <w:r w:rsidR="004742A7" w:rsidRPr="00331149">
        <w:rPr>
          <w:rFonts w:ascii="Arial" w:hAnsi="Arial" w:cs="Arial"/>
          <w:sz w:val="20"/>
          <w:szCs w:val="20"/>
        </w:rPr>
        <w:t>a parte de</w:t>
      </w:r>
      <w:r w:rsidR="003102E1" w:rsidRPr="00331149">
        <w:rPr>
          <w:rFonts w:ascii="Arial" w:hAnsi="Arial" w:cs="Arial"/>
          <w:sz w:val="20"/>
          <w:szCs w:val="20"/>
        </w:rPr>
        <w:t xml:space="preserve"> </w:t>
      </w:r>
      <w:r w:rsidR="004742A7" w:rsidRPr="00331149">
        <w:rPr>
          <w:rFonts w:ascii="Arial" w:hAnsi="Arial" w:cs="Arial"/>
          <w:sz w:val="20"/>
          <w:szCs w:val="20"/>
        </w:rPr>
        <w:t>l</w:t>
      </w:r>
      <w:r w:rsidR="003102E1" w:rsidRPr="00331149">
        <w:rPr>
          <w:rFonts w:ascii="Arial" w:hAnsi="Arial" w:cs="Arial"/>
          <w:sz w:val="20"/>
          <w:szCs w:val="20"/>
        </w:rPr>
        <w:t>os</w:t>
      </w:r>
      <w:r w:rsidR="004742A7" w:rsidRPr="00331149">
        <w:rPr>
          <w:rFonts w:ascii="Arial" w:hAnsi="Arial" w:cs="Arial"/>
          <w:sz w:val="20"/>
          <w:szCs w:val="20"/>
        </w:rPr>
        <w:t xml:space="preserve"> cambio</w:t>
      </w:r>
      <w:r w:rsidR="003102E1" w:rsidRPr="00331149">
        <w:rPr>
          <w:rFonts w:ascii="Arial" w:hAnsi="Arial" w:cs="Arial"/>
          <w:sz w:val="20"/>
          <w:szCs w:val="20"/>
        </w:rPr>
        <w:t>s</w:t>
      </w:r>
      <w:r w:rsidR="004742A7" w:rsidRPr="00331149">
        <w:rPr>
          <w:rFonts w:ascii="Arial" w:hAnsi="Arial" w:cs="Arial"/>
          <w:sz w:val="20"/>
          <w:szCs w:val="20"/>
        </w:rPr>
        <w:t xml:space="preserve"> de</w:t>
      </w:r>
      <w:r w:rsidR="003102E1" w:rsidRPr="00331149">
        <w:rPr>
          <w:rFonts w:ascii="Arial" w:hAnsi="Arial" w:cs="Arial"/>
          <w:sz w:val="20"/>
          <w:szCs w:val="20"/>
        </w:rPr>
        <w:t>l</w:t>
      </w:r>
      <w:r w:rsidR="004742A7" w:rsidRPr="00331149">
        <w:rPr>
          <w:rFonts w:ascii="Arial" w:hAnsi="Arial" w:cs="Arial"/>
          <w:sz w:val="20"/>
          <w:szCs w:val="20"/>
        </w:rPr>
        <w:t xml:space="preserve"> </w:t>
      </w:r>
      <w:r w:rsidR="004742A7" w:rsidRPr="00331149">
        <w:rPr>
          <w:rFonts w:ascii="Arial" w:hAnsi="Arial" w:cs="Arial"/>
          <w:b/>
          <w:bCs/>
          <w:sz w:val="20"/>
          <w:szCs w:val="20"/>
        </w:rPr>
        <w:t>valor</w:t>
      </w:r>
      <w:r w:rsidR="003102E1" w:rsidRPr="00331149">
        <w:rPr>
          <w:rFonts w:ascii="Arial" w:hAnsi="Arial" w:cs="Arial"/>
          <w:b/>
          <w:bCs/>
          <w:sz w:val="20"/>
          <w:szCs w:val="20"/>
        </w:rPr>
        <w:t xml:space="preserve"> razonable</w:t>
      </w:r>
      <w:r w:rsidR="004742A7" w:rsidRPr="00331149">
        <w:rPr>
          <w:rFonts w:ascii="Arial" w:hAnsi="Arial" w:cs="Arial"/>
          <w:sz w:val="20"/>
          <w:szCs w:val="20"/>
        </w:rPr>
        <w:t xml:space="preserve"> en el instrumento de cobertura que se considera efectiva en </w:t>
      </w:r>
      <w:r w:rsidR="004742A7" w:rsidRPr="00331149">
        <w:rPr>
          <w:rFonts w:ascii="Arial" w:hAnsi="Arial" w:cs="Arial"/>
          <w:b/>
          <w:bCs/>
          <w:sz w:val="20"/>
          <w:szCs w:val="20"/>
        </w:rPr>
        <w:t>resultados diferidos</w:t>
      </w:r>
      <w:r w:rsidR="004742A7" w:rsidRPr="00331149">
        <w:rPr>
          <w:rFonts w:ascii="Arial" w:hAnsi="Arial" w:cs="Arial"/>
          <w:sz w:val="20"/>
          <w:szCs w:val="20"/>
        </w:rPr>
        <w:t>.</w:t>
      </w:r>
    </w:p>
    <w:p w:rsidR="00ED108F" w:rsidRPr="00331149" w:rsidRDefault="00230A67" w:rsidP="00C01B25">
      <w:pPr>
        <w:numPr>
          <w:ilvl w:val="2"/>
          <w:numId w:val="719"/>
        </w:numPr>
        <w:spacing w:after="147" w:line="264" w:lineRule="auto"/>
        <w:ind w:hanging="360"/>
        <w:jc w:val="both"/>
        <w:rPr>
          <w:rFonts w:ascii="Arial" w:hAnsi="Arial" w:cs="Arial"/>
          <w:sz w:val="20"/>
          <w:szCs w:val="20"/>
        </w:rPr>
      </w:pPr>
      <w:r w:rsidRPr="00331149">
        <w:rPr>
          <w:rFonts w:ascii="Arial" w:hAnsi="Arial" w:cs="Arial"/>
          <w:sz w:val="20"/>
          <w:szCs w:val="20"/>
        </w:rPr>
        <w:t>Imputará l</w:t>
      </w:r>
      <w:r w:rsidR="00ED108F" w:rsidRPr="00331149">
        <w:rPr>
          <w:rFonts w:ascii="Arial" w:hAnsi="Arial" w:cs="Arial"/>
          <w:sz w:val="20"/>
          <w:szCs w:val="20"/>
        </w:rPr>
        <w:t xml:space="preserve">a parte de los cambios del </w:t>
      </w:r>
      <w:r w:rsidR="00ED108F" w:rsidRPr="00331149">
        <w:rPr>
          <w:rFonts w:ascii="Arial" w:hAnsi="Arial" w:cs="Arial"/>
          <w:b/>
          <w:bCs/>
          <w:sz w:val="20"/>
          <w:szCs w:val="20"/>
        </w:rPr>
        <w:t>valor razonable</w:t>
      </w:r>
      <w:r w:rsidR="00ED108F" w:rsidRPr="00331149">
        <w:rPr>
          <w:rFonts w:ascii="Arial" w:hAnsi="Arial" w:cs="Arial"/>
          <w:sz w:val="20"/>
          <w:szCs w:val="20"/>
        </w:rPr>
        <w:t xml:space="preserve"> en el instrumento de cobertura que se considera ineficaz en resultados.</w:t>
      </w:r>
    </w:p>
    <w:p w:rsidR="00D4343B" w:rsidRPr="00AC4AEA" w:rsidRDefault="00ED108F" w:rsidP="00C01B25">
      <w:pPr>
        <w:numPr>
          <w:ilvl w:val="0"/>
          <w:numId w:val="719"/>
        </w:numPr>
        <w:spacing w:after="143" w:line="247" w:lineRule="auto"/>
        <w:ind w:left="937" w:hanging="536"/>
        <w:jc w:val="both"/>
        <w:rPr>
          <w:rFonts w:ascii="Arial" w:hAnsi="Arial" w:cs="Arial"/>
          <w:sz w:val="20"/>
          <w:szCs w:val="20"/>
        </w:rPr>
      </w:pPr>
      <w:bookmarkStart w:id="1245" w:name="_Ref135611919"/>
      <w:bookmarkStart w:id="1246" w:name="_Ref135602453"/>
      <w:r w:rsidRPr="00AC4AEA">
        <w:rPr>
          <w:rFonts w:ascii="Arial" w:hAnsi="Arial" w:cs="Arial"/>
          <w:sz w:val="20"/>
          <w:szCs w:val="20"/>
        </w:rPr>
        <w:t xml:space="preserve">Cuando una entidad </w:t>
      </w:r>
      <w:r w:rsidR="008B5494" w:rsidRPr="00AC4AEA">
        <w:rPr>
          <w:rFonts w:ascii="Arial" w:hAnsi="Arial" w:cs="Arial"/>
          <w:sz w:val="20"/>
          <w:szCs w:val="20"/>
        </w:rPr>
        <w:t>finalice de contabilizar una relación de cobertura:</w:t>
      </w:r>
      <w:bookmarkEnd w:id="1245"/>
    </w:p>
    <w:p w:rsidR="008B5494" w:rsidRPr="00AC4AEA" w:rsidRDefault="006D144A" w:rsidP="00C01B25">
      <w:pPr>
        <w:numPr>
          <w:ilvl w:val="1"/>
          <w:numId w:val="719"/>
        </w:numPr>
        <w:spacing w:after="143" w:line="247" w:lineRule="auto"/>
        <w:ind w:hanging="535"/>
        <w:jc w:val="both"/>
        <w:rPr>
          <w:rFonts w:ascii="Arial" w:hAnsi="Arial" w:cs="Arial"/>
          <w:sz w:val="20"/>
          <w:szCs w:val="20"/>
        </w:rPr>
      </w:pPr>
      <w:r w:rsidRPr="00AC4AEA">
        <w:rPr>
          <w:rFonts w:ascii="Arial" w:hAnsi="Arial" w:cs="Arial"/>
          <w:sz w:val="20"/>
          <w:szCs w:val="20"/>
        </w:rPr>
        <w:lastRenderedPageBreak/>
        <w:t xml:space="preserve">Del </w:t>
      </w:r>
      <w:r w:rsidRPr="00050219">
        <w:rPr>
          <w:rFonts w:ascii="Arial" w:hAnsi="Arial" w:cs="Arial"/>
          <w:b/>
          <w:bCs/>
          <w:sz w:val="20"/>
          <w:szCs w:val="20"/>
        </w:rPr>
        <w:t>valor razonable</w:t>
      </w:r>
      <w:r w:rsidRPr="00AC4AEA">
        <w:rPr>
          <w:rFonts w:ascii="Arial" w:hAnsi="Arial" w:cs="Arial"/>
          <w:sz w:val="20"/>
          <w:szCs w:val="20"/>
        </w:rPr>
        <w:t>: d</w:t>
      </w:r>
      <w:r w:rsidR="008E52B7" w:rsidRPr="00AC4AEA">
        <w:rPr>
          <w:rFonts w:ascii="Arial" w:hAnsi="Arial" w:cs="Arial"/>
          <w:sz w:val="20"/>
          <w:szCs w:val="20"/>
        </w:rPr>
        <w:t>ará de baja en cuentas</w:t>
      </w:r>
      <w:r w:rsidR="00230A67" w:rsidRPr="00AC4AEA">
        <w:rPr>
          <w:rFonts w:ascii="Arial" w:hAnsi="Arial" w:cs="Arial"/>
          <w:sz w:val="20"/>
          <w:szCs w:val="20"/>
        </w:rPr>
        <w:t xml:space="preserve"> cualquier ajuste determinado</w:t>
      </w:r>
      <w:r w:rsidR="008E52B7" w:rsidRPr="00AC4AEA">
        <w:rPr>
          <w:rFonts w:ascii="Arial" w:hAnsi="Arial" w:cs="Arial"/>
          <w:sz w:val="20"/>
          <w:szCs w:val="20"/>
        </w:rPr>
        <w:t xml:space="preserve"> de conformidad con los incisos </w:t>
      </w:r>
      <w:r w:rsidR="00FC3F21" w:rsidRPr="00AC4AEA">
        <w:rPr>
          <w:rFonts w:ascii="Arial" w:hAnsi="Arial" w:cs="Arial"/>
          <w:sz w:val="20"/>
          <w:szCs w:val="20"/>
        </w:rPr>
        <w:t>a)(i) y b)(i) del párrafo anterior en resultados.</w:t>
      </w:r>
    </w:p>
    <w:p w:rsidR="00A0344E" w:rsidRPr="00AC4AEA" w:rsidRDefault="006D144A" w:rsidP="00C01B25">
      <w:pPr>
        <w:numPr>
          <w:ilvl w:val="1"/>
          <w:numId w:val="719"/>
        </w:numPr>
        <w:spacing w:after="143" w:line="247" w:lineRule="auto"/>
        <w:ind w:hanging="535"/>
        <w:jc w:val="both"/>
        <w:rPr>
          <w:rFonts w:ascii="Arial" w:hAnsi="Arial" w:cs="Arial"/>
          <w:sz w:val="20"/>
          <w:szCs w:val="20"/>
        </w:rPr>
      </w:pPr>
      <w:r w:rsidRPr="00AC4AEA">
        <w:rPr>
          <w:rFonts w:ascii="Arial" w:hAnsi="Arial" w:cs="Arial"/>
          <w:sz w:val="20"/>
          <w:szCs w:val="20"/>
        </w:rPr>
        <w:t>De flujos de efectivo</w:t>
      </w:r>
      <w:r w:rsidR="00A0344E" w:rsidRPr="00AC4AEA">
        <w:rPr>
          <w:rFonts w:ascii="Arial" w:hAnsi="Arial" w:cs="Arial"/>
          <w:sz w:val="20"/>
          <w:szCs w:val="20"/>
        </w:rPr>
        <w:t>:</w:t>
      </w:r>
      <w:r w:rsidR="00FC3F21" w:rsidRPr="00AC4AEA">
        <w:rPr>
          <w:rFonts w:ascii="Arial" w:hAnsi="Arial" w:cs="Arial"/>
          <w:sz w:val="20"/>
          <w:szCs w:val="20"/>
        </w:rPr>
        <w:t xml:space="preserve"> </w:t>
      </w:r>
    </w:p>
    <w:p w:rsidR="00A0344E" w:rsidRPr="00AC4AEA" w:rsidRDefault="007779CB" w:rsidP="00C01B25">
      <w:pPr>
        <w:numPr>
          <w:ilvl w:val="2"/>
          <w:numId w:val="719"/>
        </w:numPr>
        <w:spacing w:after="147" w:line="264" w:lineRule="auto"/>
        <w:ind w:hanging="360"/>
        <w:jc w:val="both"/>
        <w:rPr>
          <w:rFonts w:ascii="Arial" w:hAnsi="Arial" w:cs="Arial"/>
          <w:sz w:val="20"/>
          <w:szCs w:val="20"/>
        </w:rPr>
      </w:pPr>
      <w:r w:rsidRPr="00AC4AEA">
        <w:rPr>
          <w:rFonts w:ascii="Arial" w:hAnsi="Arial" w:cs="Arial"/>
          <w:sz w:val="20"/>
          <w:szCs w:val="20"/>
        </w:rPr>
        <w:t>Manten</w:t>
      </w:r>
      <w:r w:rsidR="006D144A" w:rsidRPr="00AC4AEA">
        <w:rPr>
          <w:rFonts w:ascii="Arial" w:hAnsi="Arial" w:cs="Arial"/>
          <w:sz w:val="20"/>
          <w:szCs w:val="20"/>
        </w:rPr>
        <w:t>drá</w:t>
      </w:r>
      <w:r w:rsidRPr="00AC4AEA">
        <w:rPr>
          <w:rFonts w:ascii="Arial" w:hAnsi="Arial" w:cs="Arial"/>
          <w:sz w:val="20"/>
          <w:szCs w:val="20"/>
        </w:rPr>
        <w:t xml:space="preserve"> en un componente </w:t>
      </w:r>
      <w:r w:rsidR="006D144A" w:rsidRPr="00AC4AEA">
        <w:rPr>
          <w:rFonts w:ascii="Arial" w:hAnsi="Arial" w:cs="Arial"/>
          <w:sz w:val="20"/>
          <w:szCs w:val="20"/>
        </w:rPr>
        <w:t xml:space="preserve">separado </w:t>
      </w:r>
      <w:r w:rsidRPr="00AC4AEA">
        <w:rPr>
          <w:rFonts w:ascii="Arial" w:hAnsi="Arial" w:cs="Arial"/>
          <w:sz w:val="20"/>
          <w:szCs w:val="20"/>
        </w:rPr>
        <w:t>de</w:t>
      </w:r>
      <w:r w:rsidR="006D144A" w:rsidRPr="00AC4AEA">
        <w:rPr>
          <w:rFonts w:ascii="Arial" w:hAnsi="Arial" w:cs="Arial"/>
          <w:sz w:val="20"/>
          <w:szCs w:val="20"/>
        </w:rPr>
        <w:t xml:space="preserve">l </w:t>
      </w:r>
      <w:r w:rsidR="006D144A" w:rsidRPr="00AC4AEA">
        <w:rPr>
          <w:rFonts w:ascii="Arial" w:hAnsi="Arial" w:cs="Arial"/>
          <w:b/>
          <w:bCs/>
          <w:sz w:val="20"/>
          <w:szCs w:val="20"/>
        </w:rPr>
        <w:t>patrimonio neto</w:t>
      </w:r>
      <w:r w:rsidR="006D144A" w:rsidRPr="00AC4AEA">
        <w:rPr>
          <w:rFonts w:ascii="Arial" w:hAnsi="Arial" w:cs="Arial"/>
          <w:sz w:val="20"/>
          <w:szCs w:val="20"/>
        </w:rPr>
        <w:t xml:space="preserve"> los saldos</w:t>
      </w:r>
      <w:r w:rsidRPr="00AC4AEA">
        <w:rPr>
          <w:rFonts w:ascii="Arial" w:hAnsi="Arial" w:cs="Arial"/>
          <w:sz w:val="20"/>
          <w:szCs w:val="20"/>
        </w:rPr>
        <w:t xml:space="preserve"> </w:t>
      </w:r>
      <w:r w:rsidR="006D144A" w:rsidRPr="00AC4AEA">
        <w:rPr>
          <w:rFonts w:ascii="Arial" w:hAnsi="Arial" w:cs="Arial"/>
          <w:sz w:val="20"/>
          <w:szCs w:val="20"/>
        </w:rPr>
        <w:t xml:space="preserve">de </w:t>
      </w:r>
      <w:r w:rsidRPr="00AC4AEA">
        <w:rPr>
          <w:rFonts w:ascii="Arial" w:hAnsi="Arial" w:cs="Arial"/>
          <w:b/>
          <w:bCs/>
          <w:sz w:val="20"/>
          <w:szCs w:val="20"/>
        </w:rPr>
        <w:t>resultad</w:t>
      </w:r>
      <w:r w:rsidR="004115AA" w:rsidRPr="00AC4AEA">
        <w:rPr>
          <w:rFonts w:ascii="Arial" w:hAnsi="Arial" w:cs="Arial"/>
          <w:b/>
          <w:bCs/>
          <w:sz w:val="20"/>
          <w:szCs w:val="20"/>
        </w:rPr>
        <w:t>o diferidos acumulados</w:t>
      </w:r>
      <w:r w:rsidR="000E031B" w:rsidRPr="00AC4AEA">
        <w:rPr>
          <w:rFonts w:ascii="Arial" w:hAnsi="Arial" w:cs="Arial"/>
          <w:sz w:val="20"/>
          <w:szCs w:val="20"/>
        </w:rPr>
        <w:t xml:space="preserve"> </w:t>
      </w:r>
      <w:r w:rsidR="004115AA" w:rsidRPr="00AC4AEA">
        <w:rPr>
          <w:rFonts w:ascii="Arial" w:hAnsi="Arial" w:cs="Arial"/>
          <w:sz w:val="20"/>
          <w:szCs w:val="20"/>
        </w:rPr>
        <w:t xml:space="preserve">relacionados con una partida que es transacción esperada en el futuro que </w:t>
      </w:r>
      <w:r w:rsidR="006D144A" w:rsidRPr="00AC4AEA">
        <w:rPr>
          <w:rFonts w:ascii="Arial" w:hAnsi="Arial" w:cs="Arial"/>
          <w:sz w:val="20"/>
          <w:szCs w:val="20"/>
        </w:rPr>
        <w:t>d</w:t>
      </w:r>
      <w:r w:rsidR="004115AA" w:rsidRPr="00AC4AEA">
        <w:rPr>
          <w:rFonts w:ascii="Arial" w:hAnsi="Arial" w:cs="Arial"/>
          <w:sz w:val="20"/>
          <w:szCs w:val="20"/>
        </w:rPr>
        <w:t>ej</w:t>
      </w:r>
      <w:r w:rsidR="006D144A" w:rsidRPr="00AC4AEA">
        <w:rPr>
          <w:rFonts w:ascii="Arial" w:hAnsi="Arial" w:cs="Arial"/>
          <w:sz w:val="20"/>
          <w:szCs w:val="20"/>
        </w:rPr>
        <w:t>ó</w:t>
      </w:r>
      <w:r w:rsidR="004115AA" w:rsidRPr="00AC4AEA">
        <w:rPr>
          <w:rFonts w:ascii="Arial" w:hAnsi="Arial" w:cs="Arial"/>
          <w:sz w:val="20"/>
          <w:szCs w:val="20"/>
        </w:rPr>
        <w:t xml:space="preserve"> de ser altamente probable</w:t>
      </w:r>
      <w:r w:rsidR="000E031B" w:rsidRPr="00AC4AEA">
        <w:rPr>
          <w:rFonts w:ascii="Arial" w:hAnsi="Arial" w:cs="Arial"/>
          <w:sz w:val="20"/>
          <w:szCs w:val="20"/>
        </w:rPr>
        <w:t xml:space="preserve">, </w:t>
      </w:r>
      <w:r w:rsidR="006D144A" w:rsidRPr="00AC4AEA">
        <w:rPr>
          <w:rFonts w:ascii="Arial" w:hAnsi="Arial" w:cs="Arial"/>
          <w:sz w:val="20"/>
          <w:szCs w:val="20"/>
        </w:rPr>
        <w:t>en la medida en que</w:t>
      </w:r>
      <w:r w:rsidR="000E031B" w:rsidRPr="00AC4AEA">
        <w:rPr>
          <w:rFonts w:ascii="Arial" w:hAnsi="Arial" w:cs="Arial"/>
          <w:sz w:val="20"/>
          <w:szCs w:val="20"/>
        </w:rPr>
        <w:t xml:space="preserve"> se</w:t>
      </w:r>
      <w:r w:rsidR="00640F0E" w:rsidRPr="00AC4AEA">
        <w:rPr>
          <w:rFonts w:ascii="Arial" w:hAnsi="Arial" w:cs="Arial"/>
          <w:sz w:val="20"/>
          <w:szCs w:val="20"/>
        </w:rPr>
        <w:t xml:space="preserve"> esper</w:t>
      </w:r>
      <w:r w:rsidR="006D144A" w:rsidRPr="00AC4AEA">
        <w:rPr>
          <w:rFonts w:ascii="Arial" w:hAnsi="Arial" w:cs="Arial"/>
          <w:sz w:val="20"/>
          <w:szCs w:val="20"/>
        </w:rPr>
        <w:t>e</w:t>
      </w:r>
      <w:r w:rsidR="00640F0E" w:rsidRPr="00AC4AEA">
        <w:rPr>
          <w:rFonts w:ascii="Arial" w:hAnsi="Arial" w:cs="Arial"/>
          <w:sz w:val="20"/>
          <w:szCs w:val="20"/>
        </w:rPr>
        <w:t xml:space="preserve"> que los flujos de efectivo cubiertos todavía ocurran</w:t>
      </w:r>
      <w:r w:rsidR="006D144A" w:rsidRPr="00AC4AEA">
        <w:rPr>
          <w:rFonts w:ascii="Arial" w:hAnsi="Arial" w:cs="Arial"/>
          <w:sz w:val="20"/>
          <w:szCs w:val="20"/>
        </w:rPr>
        <w:t>.</w:t>
      </w:r>
    </w:p>
    <w:p w:rsidR="006D144A" w:rsidRPr="008915C4" w:rsidRDefault="006D144A" w:rsidP="00C01B25">
      <w:pPr>
        <w:numPr>
          <w:ilvl w:val="2"/>
          <w:numId w:val="719"/>
        </w:numPr>
        <w:spacing w:after="147" w:line="264" w:lineRule="auto"/>
        <w:ind w:hanging="360"/>
        <w:jc w:val="both"/>
        <w:rPr>
          <w:rFonts w:ascii="Arial" w:hAnsi="Arial" w:cs="Arial"/>
          <w:sz w:val="20"/>
          <w:szCs w:val="20"/>
        </w:rPr>
      </w:pPr>
      <w:r w:rsidRPr="00AC4AEA">
        <w:rPr>
          <w:rFonts w:ascii="Arial" w:hAnsi="Arial" w:cs="Arial"/>
          <w:sz w:val="20"/>
          <w:szCs w:val="20"/>
        </w:rPr>
        <w:t>E</w:t>
      </w:r>
      <w:r w:rsidR="007C7603" w:rsidRPr="00AC4AEA">
        <w:rPr>
          <w:rFonts w:ascii="Arial" w:hAnsi="Arial" w:cs="Arial"/>
          <w:sz w:val="20"/>
          <w:szCs w:val="20"/>
        </w:rPr>
        <w:t>liminar</w:t>
      </w:r>
      <w:r w:rsidRPr="00AC4AEA">
        <w:rPr>
          <w:rFonts w:ascii="Arial" w:hAnsi="Arial" w:cs="Arial"/>
          <w:sz w:val="20"/>
          <w:szCs w:val="20"/>
        </w:rPr>
        <w:t>á</w:t>
      </w:r>
      <w:r w:rsidR="007C7603" w:rsidRPr="00AC4AEA">
        <w:rPr>
          <w:rFonts w:ascii="Arial" w:hAnsi="Arial" w:cs="Arial"/>
          <w:sz w:val="20"/>
          <w:szCs w:val="20"/>
        </w:rPr>
        <w:t xml:space="preserve"> cualquier </w:t>
      </w:r>
      <w:r w:rsidRPr="00AC4AEA">
        <w:rPr>
          <w:rFonts w:ascii="Arial" w:hAnsi="Arial" w:cs="Arial"/>
          <w:sz w:val="20"/>
          <w:szCs w:val="20"/>
        </w:rPr>
        <w:t xml:space="preserve">componente separado del </w:t>
      </w:r>
      <w:r w:rsidRPr="00AC4AEA">
        <w:rPr>
          <w:rFonts w:ascii="Arial" w:hAnsi="Arial" w:cs="Arial"/>
          <w:b/>
          <w:bCs/>
          <w:sz w:val="20"/>
          <w:szCs w:val="20"/>
        </w:rPr>
        <w:t>patrimonio neto</w:t>
      </w:r>
      <w:r w:rsidRPr="00AC4AEA">
        <w:rPr>
          <w:rFonts w:ascii="Arial" w:hAnsi="Arial" w:cs="Arial"/>
          <w:sz w:val="20"/>
          <w:szCs w:val="20"/>
        </w:rPr>
        <w:t xml:space="preserve"> los saldos de </w:t>
      </w:r>
      <w:r w:rsidRPr="00AC4AEA">
        <w:rPr>
          <w:rFonts w:ascii="Arial" w:hAnsi="Arial" w:cs="Arial"/>
          <w:b/>
          <w:bCs/>
          <w:sz w:val="20"/>
          <w:szCs w:val="20"/>
        </w:rPr>
        <w:t>resultado diferidos acumulados</w:t>
      </w:r>
      <w:r w:rsidRPr="008915C4">
        <w:rPr>
          <w:rFonts w:ascii="Arial" w:hAnsi="Arial" w:cs="Arial"/>
          <w:sz w:val="20"/>
          <w:szCs w:val="20"/>
        </w:rPr>
        <w:t xml:space="preserve">, en los casos distintos al referido en el inciso (i) inmediato anterior. </w:t>
      </w:r>
    </w:p>
    <w:p w:rsidR="00FC3F21" w:rsidRPr="00AC4AEA" w:rsidRDefault="006D144A" w:rsidP="00C01B25">
      <w:pPr>
        <w:numPr>
          <w:ilvl w:val="1"/>
          <w:numId w:val="719"/>
        </w:numPr>
        <w:spacing w:after="143" w:line="247" w:lineRule="auto"/>
        <w:ind w:hanging="535"/>
        <w:jc w:val="both"/>
        <w:rPr>
          <w:rFonts w:ascii="Arial" w:hAnsi="Arial" w:cs="Arial"/>
          <w:sz w:val="20"/>
          <w:szCs w:val="20"/>
        </w:rPr>
      </w:pPr>
      <w:r w:rsidRPr="00AC4AEA">
        <w:rPr>
          <w:rFonts w:ascii="Arial" w:hAnsi="Arial" w:cs="Arial"/>
          <w:sz w:val="20"/>
          <w:szCs w:val="20"/>
        </w:rPr>
        <w:t>De</w:t>
      </w:r>
      <w:r w:rsidR="00AE70CF" w:rsidRPr="00AC4AEA">
        <w:rPr>
          <w:rFonts w:ascii="Arial" w:hAnsi="Arial" w:cs="Arial"/>
          <w:sz w:val="20"/>
          <w:szCs w:val="20"/>
        </w:rPr>
        <w:t xml:space="preserve"> </w:t>
      </w:r>
      <w:r w:rsidRPr="00AC4AEA">
        <w:rPr>
          <w:rFonts w:ascii="Arial" w:hAnsi="Arial" w:cs="Arial"/>
          <w:sz w:val="20"/>
          <w:szCs w:val="20"/>
        </w:rPr>
        <w:t>una inversión neta en una entidad del extranjero</w:t>
      </w:r>
      <w:r w:rsidR="008915C4">
        <w:rPr>
          <w:rFonts w:ascii="Arial" w:hAnsi="Arial" w:cs="Arial"/>
          <w:sz w:val="20"/>
          <w:szCs w:val="20"/>
        </w:rPr>
        <w:t>:</w:t>
      </w:r>
      <w:r w:rsidR="00AE70CF" w:rsidRPr="00AC4AEA">
        <w:rPr>
          <w:rFonts w:ascii="Arial" w:hAnsi="Arial" w:cs="Arial"/>
          <w:sz w:val="20"/>
          <w:szCs w:val="20"/>
        </w:rPr>
        <w:t xml:space="preserve"> </w:t>
      </w:r>
      <w:r w:rsidRPr="00AC4AEA">
        <w:rPr>
          <w:rFonts w:ascii="Arial" w:hAnsi="Arial" w:cs="Arial"/>
          <w:sz w:val="20"/>
          <w:szCs w:val="20"/>
        </w:rPr>
        <w:t xml:space="preserve">Eliminará cualquier componente separado del </w:t>
      </w:r>
      <w:r w:rsidRPr="00AC4AEA">
        <w:rPr>
          <w:rFonts w:ascii="Arial" w:hAnsi="Arial" w:cs="Arial"/>
          <w:b/>
          <w:bCs/>
          <w:sz w:val="20"/>
          <w:szCs w:val="20"/>
        </w:rPr>
        <w:t>patrimonio neto</w:t>
      </w:r>
      <w:r w:rsidRPr="00AC4AEA">
        <w:rPr>
          <w:rFonts w:ascii="Arial" w:hAnsi="Arial" w:cs="Arial"/>
          <w:sz w:val="20"/>
          <w:szCs w:val="20"/>
        </w:rPr>
        <w:t xml:space="preserve"> los saldos de </w:t>
      </w:r>
      <w:r w:rsidRPr="00AC4AEA">
        <w:rPr>
          <w:rFonts w:ascii="Arial" w:hAnsi="Arial" w:cs="Arial"/>
          <w:b/>
          <w:bCs/>
          <w:sz w:val="20"/>
          <w:szCs w:val="20"/>
        </w:rPr>
        <w:t xml:space="preserve">resultado diferidos </w:t>
      </w:r>
      <w:r w:rsidRPr="00AC4AEA">
        <w:rPr>
          <w:rFonts w:ascii="Arial" w:hAnsi="Arial" w:cs="Arial"/>
          <w:sz w:val="20"/>
          <w:szCs w:val="20"/>
        </w:rPr>
        <w:t>acumulados</w:t>
      </w:r>
      <w:r w:rsidR="00DB7482" w:rsidRPr="00AC4AEA">
        <w:rPr>
          <w:rFonts w:ascii="Arial" w:hAnsi="Arial" w:cs="Arial"/>
          <w:sz w:val="20"/>
          <w:szCs w:val="20"/>
        </w:rPr>
        <w:t xml:space="preserve"> cuando la entidad deba reconocer en resultados el saldo por conversión, de acuerdo con lo establecido en </w:t>
      </w:r>
      <w:r w:rsidR="009015A0" w:rsidRPr="00AC4AEA">
        <w:rPr>
          <w:rFonts w:ascii="Arial" w:hAnsi="Arial" w:cs="Arial"/>
          <w:sz w:val="20"/>
          <w:szCs w:val="20"/>
        </w:rPr>
        <w:t>los</w:t>
      </w:r>
      <w:r w:rsidR="00DB7482" w:rsidRPr="00AC4AEA">
        <w:rPr>
          <w:rFonts w:ascii="Arial" w:hAnsi="Arial" w:cs="Arial"/>
          <w:sz w:val="20"/>
          <w:szCs w:val="20"/>
        </w:rPr>
        <w:t xml:space="preserve"> párrafo</w:t>
      </w:r>
      <w:r w:rsidR="009015A0" w:rsidRPr="00AC4AEA">
        <w:rPr>
          <w:rFonts w:ascii="Arial" w:hAnsi="Arial" w:cs="Arial"/>
          <w:sz w:val="20"/>
          <w:szCs w:val="20"/>
        </w:rPr>
        <w:t xml:space="preserve">s </w:t>
      </w:r>
      <w:fldSimple w:instr=" REF _Ref132041639 \r \h  \* MERGEFORMAT ">
        <w:r w:rsidR="00D33A5D" w:rsidRPr="00D33A5D">
          <w:rPr>
            <w:rFonts w:ascii="Arial" w:hAnsi="Arial" w:cs="Arial"/>
            <w:sz w:val="20"/>
            <w:szCs w:val="20"/>
          </w:rPr>
          <w:t>758</w:t>
        </w:r>
      </w:fldSimple>
      <w:r w:rsidR="009015A0" w:rsidRPr="00AC4AEA">
        <w:rPr>
          <w:rFonts w:ascii="Arial" w:hAnsi="Arial" w:cs="Arial"/>
          <w:sz w:val="20"/>
          <w:szCs w:val="20"/>
        </w:rPr>
        <w:t xml:space="preserve"> y </w:t>
      </w:r>
      <w:fldSimple w:instr=" REF _Ref132041647 \r \h  \* MERGEFORMAT ">
        <w:r w:rsidR="00D33A5D" w:rsidRPr="00D33A5D">
          <w:rPr>
            <w:rFonts w:ascii="Arial" w:hAnsi="Arial" w:cs="Arial"/>
            <w:sz w:val="20"/>
            <w:szCs w:val="20"/>
          </w:rPr>
          <w:t>759</w:t>
        </w:r>
      </w:fldSimple>
      <w:r w:rsidR="00DB7482" w:rsidRPr="00AC4AEA">
        <w:rPr>
          <w:rFonts w:ascii="Arial" w:hAnsi="Arial" w:cs="Arial"/>
          <w:sz w:val="20"/>
          <w:szCs w:val="20"/>
        </w:rPr>
        <w:t xml:space="preserve"> </w:t>
      </w:r>
      <w:r w:rsidR="00AE70CF" w:rsidRPr="00AC4AEA">
        <w:rPr>
          <w:rFonts w:ascii="Arial" w:hAnsi="Arial" w:cs="Arial"/>
          <w:sz w:val="20"/>
          <w:szCs w:val="20"/>
        </w:rPr>
        <w:t>.</w:t>
      </w:r>
    </w:p>
    <w:bookmarkEnd w:id="1246"/>
    <w:p w:rsidR="00421257" w:rsidRPr="00AC4AEA" w:rsidRDefault="00421257" w:rsidP="00A318EA">
      <w:pPr>
        <w:spacing w:after="133" w:line="256" w:lineRule="auto"/>
        <w:ind w:left="934"/>
        <w:jc w:val="both"/>
        <w:rPr>
          <w:rFonts w:ascii="Arial" w:hAnsi="Arial" w:cs="Arial"/>
          <w:sz w:val="20"/>
          <w:szCs w:val="20"/>
        </w:rPr>
      </w:pPr>
    </w:p>
    <w:p w:rsidR="00D6308E" w:rsidRPr="00AC4AEA" w:rsidRDefault="00D6308E" w:rsidP="00A318EA">
      <w:pPr>
        <w:pStyle w:val="Ttulo2"/>
        <w:rPr>
          <w:rFonts w:cs="Arial"/>
        </w:rPr>
      </w:pPr>
      <w:bookmarkStart w:id="1247" w:name="_Toc139357063"/>
      <w:r w:rsidRPr="00AC4AEA">
        <w:rPr>
          <w:rFonts w:cs="Arial"/>
        </w:rPr>
        <w:t>Instrumentos derivados</w:t>
      </w:r>
      <w:bookmarkEnd w:id="1247"/>
    </w:p>
    <w:p w:rsidR="00421257" w:rsidRPr="00AC4AEA" w:rsidRDefault="00421257" w:rsidP="00D6308E">
      <w:pPr>
        <w:pStyle w:val="Ttulo3"/>
      </w:pPr>
      <w:bookmarkStart w:id="1248" w:name="_Toc139357064"/>
      <w:r w:rsidRPr="00AC4AEA">
        <w:t>Reconocimiento</w:t>
      </w:r>
      <w:bookmarkEnd w:id="1248"/>
      <w:r w:rsidR="006F2C57">
        <w:t xml:space="preserve"> </w:t>
      </w:r>
    </w:p>
    <w:p w:rsidR="00D0161C" w:rsidRPr="00AC4AEA" w:rsidRDefault="00B956B5" w:rsidP="00D6308E">
      <w:pPr>
        <w:pStyle w:val="Ttulo4"/>
      </w:pPr>
      <w:r w:rsidRPr="00AC4AEA">
        <w:t>Reconocimiento de un</w:t>
      </w:r>
      <w:r w:rsidR="001D30EB" w:rsidRPr="00AC4AEA">
        <w:t xml:space="preserve"> </w:t>
      </w:r>
      <w:r w:rsidRPr="00AC4AEA">
        <w:t>instrumento derivado, en general</w:t>
      </w:r>
    </w:p>
    <w:p w:rsidR="003D12A2" w:rsidRPr="00AC4AEA" w:rsidRDefault="003D12A2" w:rsidP="00C01B25">
      <w:pPr>
        <w:numPr>
          <w:ilvl w:val="0"/>
          <w:numId w:val="719"/>
        </w:numPr>
        <w:spacing w:after="143" w:line="247" w:lineRule="auto"/>
        <w:ind w:left="937" w:hanging="536"/>
        <w:jc w:val="both"/>
        <w:rPr>
          <w:rFonts w:ascii="Arial" w:hAnsi="Arial" w:cs="Arial"/>
          <w:sz w:val="20"/>
          <w:szCs w:val="20"/>
        </w:rPr>
      </w:pPr>
      <w:r w:rsidRPr="00AC4AEA">
        <w:rPr>
          <w:rFonts w:ascii="Arial" w:hAnsi="Arial" w:cs="Arial"/>
          <w:sz w:val="20"/>
          <w:szCs w:val="20"/>
        </w:rPr>
        <w:t xml:space="preserve">Una entidad reconocerá un elemento como un instrumento derivado cuando se cumpla la definición específica contenida en el párrafo </w:t>
      </w:r>
      <w:fldSimple w:instr=" REF _Ref135593262 \r \h  \* MERGEFORMAT ">
        <w:r w:rsidR="00D33A5D" w:rsidRPr="00D33A5D">
          <w:rPr>
            <w:rFonts w:ascii="Arial" w:hAnsi="Arial" w:cs="Arial"/>
            <w:sz w:val="20"/>
            <w:szCs w:val="20"/>
          </w:rPr>
          <w:t>993</w:t>
        </w:r>
      </w:fldSimple>
      <w:r w:rsidRPr="00AC4AEA">
        <w:rPr>
          <w:rFonts w:ascii="Arial" w:hAnsi="Arial" w:cs="Arial"/>
          <w:sz w:val="20"/>
          <w:szCs w:val="20"/>
        </w:rPr>
        <w:t xml:space="preserve"> (por ejemplo, cuando una entidad </w:t>
      </w:r>
      <w:r w:rsidR="00D0161C" w:rsidRPr="00AC4AEA">
        <w:rPr>
          <w:rFonts w:ascii="Arial" w:hAnsi="Arial" w:cs="Arial"/>
          <w:sz w:val="20"/>
          <w:szCs w:val="20"/>
        </w:rPr>
        <w:t>se convierte en parte de</w:t>
      </w:r>
      <w:r w:rsidRPr="00AC4AEA">
        <w:rPr>
          <w:rFonts w:ascii="Arial" w:hAnsi="Arial" w:cs="Arial"/>
          <w:sz w:val="20"/>
          <w:szCs w:val="20"/>
        </w:rPr>
        <w:t xml:space="preserve"> un </w:t>
      </w:r>
      <w:r w:rsidR="002E0477" w:rsidRPr="00AC4AEA">
        <w:rPr>
          <w:rFonts w:ascii="Arial" w:hAnsi="Arial" w:cs="Arial"/>
          <w:sz w:val="20"/>
          <w:szCs w:val="20"/>
        </w:rPr>
        <w:t xml:space="preserve">instrumento derivado para comprar </w:t>
      </w:r>
      <w:r w:rsidR="002E0477" w:rsidRPr="002B0F58">
        <w:rPr>
          <w:rFonts w:ascii="Arial" w:hAnsi="Arial" w:cs="Arial"/>
          <w:b/>
          <w:bCs/>
          <w:sz w:val="20"/>
          <w:szCs w:val="20"/>
        </w:rPr>
        <w:t>moneda extranjera</w:t>
      </w:r>
      <w:r w:rsidR="002E0477" w:rsidRPr="00AC4AEA">
        <w:rPr>
          <w:rFonts w:ascii="Arial" w:hAnsi="Arial" w:cs="Arial"/>
          <w:sz w:val="20"/>
          <w:szCs w:val="20"/>
        </w:rPr>
        <w:t xml:space="preserve"> a futuro</w:t>
      </w:r>
      <w:r w:rsidRPr="00AC4AEA">
        <w:rPr>
          <w:rFonts w:ascii="Arial" w:hAnsi="Arial" w:cs="Arial"/>
          <w:sz w:val="20"/>
          <w:szCs w:val="20"/>
        </w:rPr>
        <w:t xml:space="preserve"> reconocerá </w:t>
      </w:r>
      <w:r w:rsidR="002E0477" w:rsidRPr="00AC4AEA">
        <w:rPr>
          <w:rFonts w:ascii="Arial" w:hAnsi="Arial" w:cs="Arial"/>
          <w:sz w:val="20"/>
          <w:szCs w:val="20"/>
        </w:rPr>
        <w:t>tiene un instrumento derivado</w:t>
      </w:r>
      <w:r w:rsidRPr="00AC4AEA">
        <w:rPr>
          <w:rFonts w:ascii="Arial" w:hAnsi="Arial" w:cs="Arial"/>
          <w:sz w:val="20"/>
          <w:szCs w:val="20"/>
        </w:rPr>
        <w:t xml:space="preserve"> dado que cumple la definición de</w:t>
      </w:r>
      <w:r w:rsidR="00BB1CAD" w:rsidRPr="00AC4AEA">
        <w:rPr>
          <w:rFonts w:ascii="Arial" w:hAnsi="Arial" w:cs="Arial"/>
          <w:sz w:val="20"/>
          <w:szCs w:val="20"/>
        </w:rPr>
        <w:t>l párrafo</w:t>
      </w:r>
      <w:r w:rsidRPr="00AC4AEA">
        <w:rPr>
          <w:rFonts w:ascii="Arial" w:hAnsi="Arial" w:cs="Arial"/>
          <w:sz w:val="20"/>
          <w:szCs w:val="20"/>
        </w:rPr>
        <w:t xml:space="preserve"> </w:t>
      </w:r>
      <w:fldSimple w:instr=" REF _Ref135593262 \r \h  \* MERGEFORMAT ">
        <w:r w:rsidR="00D33A5D" w:rsidRPr="00D33A5D">
          <w:rPr>
            <w:rFonts w:ascii="Arial" w:hAnsi="Arial" w:cs="Arial"/>
            <w:sz w:val="20"/>
            <w:szCs w:val="20"/>
          </w:rPr>
          <w:t>993</w:t>
        </w:r>
      </w:fldSimple>
      <w:r w:rsidRPr="00AC4AEA">
        <w:rPr>
          <w:rFonts w:ascii="Arial" w:hAnsi="Arial" w:cs="Arial"/>
          <w:sz w:val="20"/>
          <w:szCs w:val="20"/>
        </w:rPr>
        <w:t xml:space="preserve">). </w:t>
      </w:r>
      <w:r w:rsidR="00B956B5" w:rsidRPr="00AC4AEA">
        <w:rPr>
          <w:rFonts w:ascii="Arial" w:hAnsi="Arial" w:cs="Arial"/>
          <w:sz w:val="20"/>
          <w:szCs w:val="20"/>
        </w:rPr>
        <w:t>Por lo general, en la fecha del reconocimiento, el importe contable que una entidad le asignará a un derivado será nulo (excepto cuando se trate de un</w:t>
      </w:r>
      <w:r w:rsidR="007F4CFE" w:rsidRPr="00AC4AEA">
        <w:rPr>
          <w:rFonts w:ascii="Arial" w:hAnsi="Arial" w:cs="Arial"/>
          <w:sz w:val="20"/>
          <w:szCs w:val="20"/>
        </w:rPr>
        <w:t>a opción de compra o una opción de venta).</w:t>
      </w:r>
    </w:p>
    <w:p w:rsidR="007F4CFE" w:rsidRPr="00AC4AEA" w:rsidRDefault="007F4CFE" w:rsidP="00D6308E">
      <w:pPr>
        <w:pStyle w:val="Ttulo4"/>
      </w:pPr>
      <w:r w:rsidRPr="00AC4AEA">
        <w:t>Reconocimiento de por separado de un derivado implícito</w:t>
      </w:r>
    </w:p>
    <w:p w:rsidR="00421257" w:rsidRPr="00331149" w:rsidRDefault="00421257" w:rsidP="00C01B25">
      <w:pPr>
        <w:numPr>
          <w:ilvl w:val="0"/>
          <w:numId w:val="719"/>
        </w:numPr>
        <w:spacing w:after="143" w:line="247" w:lineRule="auto"/>
        <w:ind w:left="937" w:hanging="536"/>
        <w:jc w:val="both"/>
        <w:rPr>
          <w:rFonts w:ascii="Arial" w:hAnsi="Arial" w:cs="Arial"/>
          <w:sz w:val="20"/>
          <w:szCs w:val="20"/>
        </w:rPr>
      </w:pPr>
      <w:r w:rsidRPr="00331149">
        <w:rPr>
          <w:rFonts w:ascii="Arial" w:hAnsi="Arial" w:cs="Arial"/>
          <w:sz w:val="20"/>
          <w:szCs w:val="20"/>
        </w:rPr>
        <w:t xml:space="preserve">Una entidad </w:t>
      </w:r>
      <w:r w:rsidR="00BD6232" w:rsidRPr="00331149">
        <w:rPr>
          <w:rFonts w:ascii="Arial" w:hAnsi="Arial" w:cs="Arial"/>
          <w:sz w:val="20"/>
          <w:szCs w:val="20"/>
        </w:rPr>
        <w:t xml:space="preserve">que no sea una entidad pequeña o una entidad mediana </w:t>
      </w:r>
      <w:r w:rsidRPr="00331149">
        <w:rPr>
          <w:rFonts w:ascii="Arial" w:hAnsi="Arial" w:cs="Arial"/>
          <w:sz w:val="20"/>
          <w:szCs w:val="20"/>
        </w:rPr>
        <w:t xml:space="preserve">reconocerá un derivado </w:t>
      </w:r>
      <w:r w:rsidR="006121C0" w:rsidRPr="00331149">
        <w:rPr>
          <w:rFonts w:ascii="Arial" w:hAnsi="Arial" w:cs="Arial"/>
          <w:sz w:val="20"/>
          <w:szCs w:val="20"/>
        </w:rPr>
        <w:t>implícito</w:t>
      </w:r>
      <w:r w:rsidRPr="00331149">
        <w:rPr>
          <w:rFonts w:ascii="Arial" w:hAnsi="Arial" w:cs="Arial"/>
          <w:sz w:val="20"/>
          <w:szCs w:val="20"/>
        </w:rPr>
        <w:t xml:space="preserve"> </w:t>
      </w:r>
      <w:r w:rsidR="006121C0" w:rsidRPr="00331149">
        <w:rPr>
          <w:rFonts w:ascii="Arial" w:hAnsi="Arial" w:cs="Arial"/>
          <w:sz w:val="20"/>
          <w:szCs w:val="20"/>
        </w:rPr>
        <w:t>por</w:t>
      </w:r>
      <w:r w:rsidRPr="00331149">
        <w:rPr>
          <w:rFonts w:ascii="Arial" w:hAnsi="Arial" w:cs="Arial"/>
          <w:sz w:val="20"/>
          <w:szCs w:val="20"/>
        </w:rPr>
        <w:t xml:space="preserve"> separado del </w:t>
      </w:r>
      <w:r w:rsidR="006121C0" w:rsidRPr="00331149">
        <w:rPr>
          <w:rFonts w:ascii="Arial" w:hAnsi="Arial" w:cs="Arial"/>
          <w:b/>
          <w:bCs/>
          <w:sz w:val="20"/>
          <w:szCs w:val="20"/>
        </w:rPr>
        <w:t>contrato</w:t>
      </w:r>
      <w:r w:rsidR="006121C0" w:rsidRPr="00331149">
        <w:rPr>
          <w:rFonts w:ascii="Arial" w:hAnsi="Arial" w:cs="Arial"/>
          <w:sz w:val="20"/>
          <w:szCs w:val="20"/>
        </w:rPr>
        <w:t xml:space="preserve"> </w:t>
      </w:r>
      <w:r w:rsidRPr="00331149">
        <w:rPr>
          <w:rFonts w:ascii="Arial" w:hAnsi="Arial" w:cs="Arial"/>
          <w:sz w:val="20"/>
          <w:szCs w:val="20"/>
        </w:rPr>
        <w:t>principal</w:t>
      </w:r>
      <w:r w:rsidR="00CF0A2B" w:rsidRPr="00331149">
        <w:rPr>
          <w:rFonts w:ascii="Arial" w:hAnsi="Arial" w:cs="Arial"/>
          <w:sz w:val="20"/>
          <w:szCs w:val="20"/>
        </w:rPr>
        <w:t xml:space="preserve">, siempre que el </w:t>
      </w:r>
      <w:r w:rsidR="00CE20E1" w:rsidRPr="00331149">
        <w:rPr>
          <w:rFonts w:ascii="Arial" w:hAnsi="Arial" w:cs="Arial"/>
          <w:b/>
          <w:bCs/>
          <w:sz w:val="20"/>
          <w:szCs w:val="20"/>
        </w:rPr>
        <w:t xml:space="preserve">contrato </w:t>
      </w:r>
      <w:r w:rsidR="00CF0A2B" w:rsidRPr="00331149">
        <w:rPr>
          <w:rFonts w:ascii="Arial" w:hAnsi="Arial" w:cs="Arial"/>
          <w:sz w:val="20"/>
          <w:szCs w:val="20"/>
        </w:rPr>
        <w:t xml:space="preserve">combinado no se mida por su </w:t>
      </w:r>
      <w:r w:rsidR="00CF0A2B" w:rsidRPr="00331149">
        <w:rPr>
          <w:rFonts w:ascii="Arial" w:hAnsi="Arial" w:cs="Arial"/>
          <w:b/>
          <w:bCs/>
          <w:sz w:val="20"/>
          <w:szCs w:val="20"/>
        </w:rPr>
        <w:t>valor razonable</w:t>
      </w:r>
      <w:r w:rsidR="00CF0A2B" w:rsidRPr="00331149">
        <w:rPr>
          <w:rFonts w:ascii="Arial" w:hAnsi="Arial" w:cs="Arial"/>
          <w:sz w:val="20"/>
          <w:szCs w:val="20"/>
        </w:rPr>
        <w:t xml:space="preserve"> con contrapartida en resultados</w:t>
      </w:r>
      <w:r w:rsidR="008915C4" w:rsidRPr="00331149">
        <w:rPr>
          <w:rFonts w:ascii="Arial" w:hAnsi="Arial" w:cs="Arial"/>
          <w:sz w:val="20"/>
          <w:szCs w:val="20"/>
        </w:rPr>
        <w:t xml:space="preserve"> y cumpla las siguientes condiciones:</w:t>
      </w:r>
      <w:r w:rsidRPr="00331149">
        <w:rPr>
          <w:rFonts w:ascii="Arial" w:hAnsi="Arial" w:cs="Arial"/>
          <w:sz w:val="20"/>
          <w:szCs w:val="20"/>
        </w:rPr>
        <w:t xml:space="preserve"> </w:t>
      </w:r>
    </w:p>
    <w:p w:rsidR="00421257" w:rsidRPr="00331149" w:rsidRDefault="00421257" w:rsidP="00C01B25">
      <w:pPr>
        <w:numPr>
          <w:ilvl w:val="0"/>
          <w:numId w:val="723"/>
        </w:numPr>
        <w:spacing w:line="264" w:lineRule="auto"/>
        <w:ind w:hanging="459"/>
        <w:jc w:val="both"/>
        <w:rPr>
          <w:rFonts w:ascii="Arial" w:hAnsi="Arial" w:cs="Arial"/>
          <w:sz w:val="20"/>
          <w:szCs w:val="20"/>
        </w:rPr>
      </w:pPr>
      <w:r w:rsidRPr="00331149">
        <w:rPr>
          <w:rFonts w:ascii="Arial" w:hAnsi="Arial" w:cs="Arial"/>
          <w:sz w:val="20"/>
          <w:szCs w:val="20"/>
        </w:rPr>
        <w:t xml:space="preserve">las características económicas y </w:t>
      </w:r>
      <w:r w:rsidR="006121C0" w:rsidRPr="00331149">
        <w:rPr>
          <w:rFonts w:ascii="Arial" w:hAnsi="Arial" w:cs="Arial"/>
          <w:sz w:val="20"/>
          <w:szCs w:val="20"/>
        </w:rPr>
        <w:t xml:space="preserve">los </w:t>
      </w:r>
      <w:r w:rsidRPr="00331149">
        <w:rPr>
          <w:rFonts w:ascii="Arial" w:hAnsi="Arial" w:cs="Arial"/>
          <w:sz w:val="20"/>
          <w:szCs w:val="20"/>
        </w:rPr>
        <w:t>riesgos inherentes al derivado</w:t>
      </w:r>
      <w:r w:rsidR="006121C0" w:rsidRPr="00331149">
        <w:rPr>
          <w:rFonts w:ascii="Arial" w:hAnsi="Arial" w:cs="Arial"/>
          <w:sz w:val="20"/>
          <w:szCs w:val="20"/>
        </w:rPr>
        <w:t xml:space="preserve"> implícito</w:t>
      </w:r>
      <w:r w:rsidRPr="00331149">
        <w:rPr>
          <w:rFonts w:ascii="Arial" w:hAnsi="Arial" w:cs="Arial"/>
          <w:sz w:val="20"/>
          <w:szCs w:val="20"/>
        </w:rPr>
        <w:t xml:space="preserve"> no están relacionados estrechamente con las correspondientes al </w:t>
      </w:r>
      <w:r w:rsidR="00CE20E1" w:rsidRPr="00331149">
        <w:rPr>
          <w:rFonts w:ascii="Arial" w:hAnsi="Arial" w:cs="Arial"/>
          <w:b/>
          <w:bCs/>
          <w:sz w:val="20"/>
          <w:szCs w:val="20"/>
        </w:rPr>
        <w:t xml:space="preserve">contrato </w:t>
      </w:r>
      <w:r w:rsidRPr="00331149">
        <w:rPr>
          <w:rFonts w:ascii="Arial" w:hAnsi="Arial" w:cs="Arial"/>
          <w:sz w:val="20"/>
          <w:szCs w:val="20"/>
        </w:rPr>
        <w:t>principal;</w:t>
      </w:r>
      <w:r w:rsidR="006F2C57">
        <w:rPr>
          <w:rFonts w:ascii="Arial" w:hAnsi="Arial" w:cs="Arial"/>
          <w:sz w:val="20"/>
          <w:szCs w:val="20"/>
        </w:rPr>
        <w:t xml:space="preserve"> </w:t>
      </w:r>
    </w:p>
    <w:p w:rsidR="00421257" w:rsidRPr="00331149" w:rsidRDefault="00421257" w:rsidP="00C01B25">
      <w:pPr>
        <w:numPr>
          <w:ilvl w:val="0"/>
          <w:numId w:val="723"/>
        </w:numPr>
        <w:spacing w:line="264" w:lineRule="auto"/>
        <w:ind w:hanging="459"/>
        <w:jc w:val="both"/>
        <w:rPr>
          <w:rFonts w:ascii="Arial" w:hAnsi="Arial" w:cs="Arial"/>
          <w:sz w:val="20"/>
          <w:szCs w:val="20"/>
        </w:rPr>
      </w:pPr>
      <w:r w:rsidRPr="00331149">
        <w:rPr>
          <w:rFonts w:ascii="Arial" w:hAnsi="Arial" w:cs="Arial"/>
          <w:sz w:val="20"/>
          <w:szCs w:val="20"/>
        </w:rPr>
        <w:t xml:space="preserve">un instrumento independiente, con las mismas condiciones del derivado, </w:t>
      </w:r>
      <w:r w:rsidR="006121C0" w:rsidRPr="00331149">
        <w:rPr>
          <w:rFonts w:ascii="Arial" w:hAnsi="Arial" w:cs="Arial"/>
          <w:sz w:val="20"/>
          <w:szCs w:val="20"/>
        </w:rPr>
        <w:t>c</w:t>
      </w:r>
      <w:r w:rsidRPr="00331149">
        <w:rPr>
          <w:rFonts w:ascii="Arial" w:hAnsi="Arial" w:cs="Arial"/>
          <w:sz w:val="20"/>
          <w:szCs w:val="20"/>
        </w:rPr>
        <w:t>umpl</w:t>
      </w:r>
      <w:r w:rsidR="006121C0" w:rsidRPr="00331149">
        <w:rPr>
          <w:rFonts w:ascii="Arial" w:hAnsi="Arial" w:cs="Arial"/>
          <w:sz w:val="20"/>
          <w:szCs w:val="20"/>
        </w:rPr>
        <w:t>e</w:t>
      </w:r>
      <w:r w:rsidRPr="00331149">
        <w:rPr>
          <w:rFonts w:ascii="Arial" w:hAnsi="Arial" w:cs="Arial"/>
          <w:sz w:val="20"/>
          <w:szCs w:val="20"/>
        </w:rPr>
        <w:t xml:space="preserve"> con la definición de instrumento derivado; y</w:t>
      </w:r>
      <w:r w:rsidR="006F2C57">
        <w:rPr>
          <w:rFonts w:ascii="Arial" w:hAnsi="Arial" w:cs="Arial"/>
          <w:sz w:val="20"/>
          <w:szCs w:val="20"/>
        </w:rPr>
        <w:t xml:space="preserve"> </w:t>
      </w:r>
    </w:p>
    <w:p w:rsidR="00421257" w:rsidRPr="00331149" w:rsidRDefault="00421257" w:rsidP="00C01B25">
      <w:pPr>
        <w:numPr>
          <w:ilvl w:val="0"/>
          <w:numId w:val="723"/>
        </w:numPr>
        <w:spacing w:line="264" w:lineRule="auto"/>
        <w:ind w:hanging="459"/>
        <w:jc w:val="both"/>
        <w:rPr>
          <w:rFonts w:ascii="Arial" w:hAnsi="Arial" w:cs="Arial"/>
          <w:sz w:val="20"/>
          <w:szCs w:val="20"/>
        </w:rPr>
      </w:pPr>
      <w:r w:rsidRPr="00331149">
        <w:rPr>
          <w:rFonts w:ascii="Arial" w:hAnsi="Arial" w:cs="Arial"/>
          <w:sz w:val="20"/>
          <w:szCs w:val="20"/>
        </w:rPr>
        <w:t xml:space="preserve">el </w:t>
      </w:r>
      <w:r w:rsidR="00CE20E1" w:rsidRPr="00331149">
        <w:rPr>
          <w:rFonts w:ascii="Arial" w:hAnsi="Arial" w:cs="Arial"/>
          <w:b/>
          <w:bCs/>
          <w:sz w:val="20"/>
          <w:szCs w:val="20"/>
        </w:rPr>
        <w:t xml:space="preserve">contrato </w:t>
      </w:r>
      <w:r w:rsidRPr="00331149">
        <w:rPr>
          <w:rFonts w:ascii="Arial" w:hAnsi="Arial" w:cs="Arial"/>
          <w:sz w:val="20"/>
          <w:szCs w:val="20"/>
        </w:rPr>
        <w:t xml:space="preserve">combinado no se </w:t>
      </w:r>
      <w:r w:rsidR="006121C0" w:rsidRPr="00331149">
        <w:rPr>
          <w:rFonts w:ascii="Arial" w:hAnsi="Arial" w:cs="Arial"/>
          <w:sz w:val="20"/>
          <w:szCs w:val="20"/>
        </w:rPr>
        <w:t>mide</w:t>
      </w:r>
      <w:r w:rsidRPr="00331149">
        <w:rPr>
          <w:rFonts w:ascii="Arial" w:hAnsi="Arial" w:cs="Arial"/>
          <w:sz w:val="20"/>
          <w:szCs w:val="20"/>
        </w:rPr>
        <w:t xml:space="preserve"> por su </w:t>
      </w:r>
      <w:r w:rsidRPr="00331149">
        <w:rPr>
          <w:rFonts w:ascii="Arial" w:hAnsi="Arial" w:cs="Arial"/>
          <w:b/>
          <w:bCs/>
          <w:sz w:val="20"/>
          <w:szCs w:val="20"/>
        </w:rPr>
        <w:t xml:space="preserve">valor </w:t>
      </w:r>
      <w:r w:rsidR="006121C0" w:rsidRPr="00331149">
        <w:rPr>
          <w:rFonts w:ascii="Arial" w:hAnsi="Arial" w:cs="Arial"/>
          <w:b/>
          <w:bCs/>
          <w:sz w:val="20"/>
          <w:szCs w:val="20"/>
        </w:rPr>
        <w:t>razonable</w:t>
      </w:r>
      <w:r w:rsidR="006121C0" w:rsidRPr="00331149">
        <w:rPr>
          <w:rFonts w:ascii="Arial" w:hAnsi="Arial" w:cs="Arial"/>
          <w:sz w:val="20"/>
          <w:szCs w:val="20"/>
        </w:rPr>
        <w:t xml:space="preserve"> con cambios en resultados</w:t>
      </w:r>
      <w:r w:rsidRPr="00331149">
        <w:rPr>
          <w:rFonts w:ascii="Arial" w:hAnsi="Arial" w:cs="Arial"/>
          <w:sz w:val="20"/>
          <w:szCs w:val="20"/>
        </w:rPr>
        <w:t xml:space="preserve">. </w:t>
      </w:r>
    </w:p>
    <w:p w:rsidR="00421257" w:rsidRPr="00331149" w:rsidRDefault="00421257" w:rsidP="00D6308E">
      <w:pPr>
        <w:pStyle w:val="Ttulo3"/>
      </w:pPr>
      <w:bookmarkStart w:id="1249" w:name="_Toc139357065"/>
      <w:r w:rsidRPr="00331149">
        <w:t>Baja</w:t>
      </w:r>
      <w:bookmarkEnd w:id="1249"/>
      <w:r w:rsidRPr="00331149">
        <w:t xml:space="preserve"> </w:t>
      </w:r>
    </w:p>
    <w:p w:rsidR="00421257" w:rsidRPr="00331149" w:rsidRDefault="00421257" w:rsidP="00C01B25">
      <w:pPr>
        <w:numPr>
          <w:ilvl w:val="0"/>
          <w:numId w:val="719"/>
        </w:numPr>
        <w:spacing w:after="143" w:line="247" w:lineRule="auto"/>
        <w:ind w:left="937" w:hanging="536"/>
        <w:jc w:val="both"/>
        <w:rPr>
          <w:rFonts w:ascii="Arial" w:eastAsia="Times New Roman" w:hAnsi="Arial" w:cs="Arial"/>
          <w:sz w:val="20"/>
          <w:szCs w:val="20"/>
          <w:lang w:eastAsia="es-AR"/>
        </w:rPr>
      </w:pPr>
      <w:r w:rsidRPr="00331149">
        <w:rPr>
          <w:rFonts w:ascii="Arial" w:hAnsi="Arial" w:cs="Arial"/>
          <w:sz w:val="20"/>
          <w:szCs w:val="20"/>
        </w:rPr>
        <w:t xml:space="preserve">Una entidad dará de baja un instrumento </w:t>
      </w:r>
      <w:r w:rsidR="00C84085" w:rsidRPr="00331149">
        <w:rPr>
          <w:rFonts w:ascii="Arial" w:hAnsi="Arial" w:cs="Arial"/>
          <w:sz w:val="20"/>
          <w:szCs w:val="20"/>
        </w:rPr>
        <w:t xml:space="preserve">derivado </w:t>
      </w:r>
      <w:r w:rsidRPr="00331149">
        <w:rPr>
          <w:rFonts w:ascii="Arial" w:hAnsi="Arial" w:cs="Arial"/>
          <w:sz w:val="20"/>
          <w:szCs w:val="20"/>
        </w:rPr>
        <w:t xml:space="preserve">cuando: </w:t>
      </w:r>
    </w:p>
    <w:p w:rsidR="00421257" w:rsidRPr="00331149" w:rsidRDefault="00421257" w:rsidP="00C01B25">
      <w:pPr>
        <w:numPr>
          <w:ilvl w:val="0"/>
          <w:numId w:val="724"/>
        </w:numPr>
        <w:spacing w:line="264" w:lineRule="auto"/>
        <w:ind w:hanging="459"/>
        <w:jc w:val="both"/>
        <w:rPr>
          <w:rFonts w:ascii="Arial" w:hAnsi="Arial" w:cs="Arial"/>
          <w:sz w:val="20"/>
          <w:szCs w:val="20"/>
        </w:rPr>
      </w:pPr>
      <w:r w:rsidRPr="00331149">
        <w:rPr>
          <w:rFonts w:ascii="Arial" w:hAnsi="Arial" w:cs="Arial"/>
          <w:sz w:val="20"/>
          <w:szCs w:val="20"/>
        </w:rPr>
        <w:t>los derechos se hayan realizado, cedidos a un tercero o expirados; o</w:t>
      </w:r>
      <w:r w:rsidR="006F2C57">
        <w:rPr>
          <w:rFonts w:ascii="Arial" w:hAnsi="Arial" w:cs="Arial"/>
          <w:sz w:val="20"/>
          <w:szCs w:val="20"/>
        </w:rPr>
        <w:t xml:space="preserve"> </w:t>
      </w:r>
    </w:p>
    <w:p w:rsidR="00421257" w:rsidRPr="00331149" w:rsidRDefault="00421257" w:rsidP="00C01B25">
      <w:pPr>
        <w:numPr>
          <w:ilvl w:val="0"/>
          <w:numId w:val="724"/>
        </w:numPr>
        <w:spacing w:line="264" w:lineRule="auto"/>
        <w:ind w:hanging="459"/>
        <w:jc w:val="both"/>
        <w:rPr>
          <w:rFonts w:ascii="Arial" w:hAnsi="Arial" w:cs="Arial"/>
          <w:sz w:val="20"/>
          <w:szCs w:val="20"/>
        </w:rPr>
      </w:pPr>
      <w:r w:rsidRPr="00331149">
        <w:rPr>
          <w:rFonts w:ascii="Arial" w:hAnsi="Arial" w:cs="Arial"/>
          <w:sz w:val="20"/>
          <w:szCs w:val="20"/>
        </w:rPr>
        <w:lastRenderedPageBreak/>
        <w:t>la obligación se haya extinguido.</w:t>
      </w:r>
      <w:r w:rsidR="006F2C57">
        <w:rPr>
          <w:rFonts w:ascii="Arial" w:hAnsi="Arial" w:cs="Arial"/>
          <w:sz w:val="20"/>
          <w:szCs w:val="20"/>
        </w:rPr>
        <w:t xml:space="preserve"> </w:t>
      </w:r>
    </w:p>
    <w:p w:rsidR="00421257" w:rsidRPr="00AC4AEA" w:rsidRDefault="00421257" w:rsidP="00A318EA">
      <w:pPr>
        <w:spacing w:after="131" w:line="256" w:lineRule="auto"/>
        <w:ind w:left="934"/>
        <w:jc w:val="both"/>
        <w:rPr>
          <w:rFonts w:ascii="Arial" w:hAnsi="Arial" w:cs="Arial"/>
          <w:sz w:val="20"/>
          <w:szCs w:val="20"/>
        </w:rPr>
      </w:pPr>
      <w:r w:rsidRPr="00AC4AEA">
        <w:rPr>
          <w:rFonts w:ascii="Arial" w:hAnsi="Arial" w:cs="Arial"/>
          <w:sz w:val="20"/>
          <w:szCs w:val="20"/>
        </w:rPr>
        <w:t xml:space="preserve"> </w:t>
      </w:r>
    </w:p>
    <w:p w:rsidR="00421257" w:rsidRPr="00AC4AEA" w:rsidRDefault="00421257" w:rsidP="00D6308E">
      <w:pPr>
        <w:pStyle w:val="Ttulo3"/>
      </w:pPr>
      <w:bookmarkStart w:id="1250" w:name="_Toc139357066"/>
      <w:r w:rsidRPr="00AC4AEA">
        <w:t>Medición inicial</w:t>
      </w:r>
      <w:bookmarkEnd w:id="1250"/>
      <w:r w:rsidR="006F2C57">
        <w:t xml:space="preserve"> </w:t>
      </w:r>
    </w:p>
    <w:p w:rsidR="00421257" w:rsidRPr="00AC4AEA" w:rsidRDefault="00421257" w:rsidP="00C01B25">
      <w:pPr>
        <w:numPr>
          <w:ilvl w:val="0"/>
          <w:numId w:val="719"/>
        </w:numPr>
        <w:spacing w:after="143" w:line="247" w:lineRule="auto"/>
        <w:ind w:left="937" w:hanging="536"/>
        <w:jc w:val="both"/>
        <w:rPr>
          <w:rFonts w:ascii="Arial" w:eastAsia="Times New Roman" w:hAnsi="Arial" w:cs="Arial"/>
          <w:sz w:val="20"/>
          <w:szCs w:val="20"/>
          <w:lang w:eastAsia="es-AR"/>
        </w:rPr>
      </w:pPr>
      <w:r w:rsidRPr="00AC4AEA">
        <w:rPr>
          <w:rFonts w:ascii="Arial" w:hAnsi="Arial" w:cs="Arial"/>
          <w:sz w:val="20"/>
          <w:szCs w:val="20"/>
        </w:rPr>
        <w:t>Una entidad medirá inicialmente un instrumento derivado:</w:t>
      </w:r>
      <w:r w:rsidR="006F2C57">
        <w:rPr>
          <w:rFonts w:ascii="Arial" w:hAnsi="Arial" w:cs="Arial"/>
          <w:sz w:val="20"/>
          <w:szCs w:val="20"/>
        </w:rPr>
        <w:t xml:space="preserve"> </w:t>
      </w:r>
    </w:p>
    <w:p w:rsidR="00421257" w:rsidRPr="00AC4AEA" w:rsidRDefault="00421257" w:rsidP="00C01B25">
      <w:pPr>
        <w:numPr>
          <w:ilvl w:val="1"/>
          <w:numId w:val="719"/>
        </w:numPr>
        <w:spacing w:after="147" w:line="264" w:lineRule="auto"/>
        <w:ind w:hanging="535"/>
        <w:jc w:val="both"/>
        <w:rPr>
          <w:rFonts w:ascii="Arial" w:hAnsi="Arial" w:cs="Arial"/>
          <w:sz w:val="20"/>
          <w:szCs w:val="20"/>
        </w:rPr>
      </w:pPr>
      <w:r w:rsidRPr="00AC4AEA">
        <w:rPr>
          <w:rFonts w:ascii="Arial" w:hAnsi="Arial" w:cs="Arial"/>
          <w:sz w:val="20"/>
          <w:szCs w:val="20"/>
        </w:rPr>
        <w:t xml:space="preserve">Por su </w:t>
      </w:r>
      <w:r w:rsidRPr="00AC4AEA">
        <w:rPr>
          <w:rFonts w:ascii="Arial" w:hAnsi="Arial" w:cs="Arial"/>
          <w:b/>
          <w:bCs/>
          <w:sz w:val="20"/>
          <w:szCs w:val="20"/>
        </w:rPr>
        <w:t>valor razonable</w:t>
      </w:r>
      <w:r w:rsidRPr="00AC4AEA">
        <w:rPr>
          <w:rFonts w:ascii="Arial" w:hAnsi="Arial" w:cs="Arial"/>
          <w:sz w:val="20"/>
          <w:szCs w:val="20"/>
        </w:rPr>
        <w:t>, de acuerdo con lo dispuesto en el apartado “</w:t>
      </w:r>
      <w:r w:rsidRPr="00AC4AEA">
        <w:rPr>
          <w:rFonts w:ascii="Arial" w:hAnsi="Arial" w:cs="Arial"/>
          <w:sz w:val="20"/>
          <w:szCs w:val="20"/>
          <w:u w:val="single" w:color="000000"/>
        </w:rPr>
        <w:t>Medición de valores corrientes</w:t>
      </w:r>
      <w:r w:rsidRPr="00AC4AEA">
        <w:rPr>
          <w:rFonts w:ascii="Arial" w:hAnsi="Arial" w:cs="Arial"/>
          <w:sz w:val="20"/>
          <w:szCs w:val="20"/>
        </w:rPr>
        <w:t xml:space="preserve">” [ver los párrafos </w:t>
      </w:r>
      <w:fldSimple w:instr=" REF _Ref99459999 \r \h  \* MERGEFORMAT ">
        <w:r w:rsidR="00D33A5D" w:rsidRPr="00D33A5D">
          <w:rPr>
            <w:rFonts w:ascii="Arial" w:hAnsi="Arial" w:cs="Arial"/>
            <w:sz w:val="20"/>
            <w:szCs w:val="20"/>
          </w:rPr>
          <w:t>117</w:t>
        </w:r>
      </w:fldSimple>
      <w:r w:rsidR="00572664" w:rsidRPr="00AC4AEA">
        <w:rPr>
          <w:rFonts w:ascii="Arial" w:hAnsi="Arial" w:cs="Arial"/>
          <w:sz w:val="20"/>
          <w:szCs w:val="20"/>
        </w:rPr>
        <w:t xml:space="preserve"> a </w:t>
      </w:r>
      <w:fldSimple w:instr=" REF _Ref99460009 \r \h  \* MERGEFORMAT ">
        <w:r w:rsidR="00D33A5D" w:rsidRPr="00D33A5D">
          <w:rPr>
            <w:rFonts w:ascii="Arial" w:hAnsi="Arial" w:cs="Arial"/>
            <w:sz w:val="20"/>
            <w:szCs w:val="20"/>
          </w:rPr>
          <w:t>122</w:t>
        </w:r>
      </w:fldSimple>
      <w:r w:rsidRPr="00AC4AEA">
        <w:rPr>
          <w:rFonts w:ascii="Arial" w:hAnsi="Arial" w:cs="Arial"/>
          <w:sz w:val="20"/>
          <w:szCs w:val="20"/>
        </w:rPr>
        <w:t xml:space="preserve">]. </w:t>
      </w:r>
    </w:p>
    <w:p w:rsidR="00421257" w:rsidRPr="00AC4AEA" w:rsidRDefault="00421257" w:rsidP="00C01B25">
      <w:pPr>
        <w:numPr>
          <w:ilvl w:val="1"/>
          <w:numId w:val="719"/>
        </w:numPr>
        <w:spacing w:after="147" w:line="264" w:lineRule="auto"/>
        <w:ind w:hanging="535"/>
        <w:jc w:val="both"/>
        <w:rPr>
          <w:rFonts w:ascii="Arial" w:hAnsi="Arial" w:cs="Arial"/>
          <w:sz w:val="20"/>
          <w:szCs w:val="20"/>
        </w:rPr>
      </w:pPr>
      <w:r w:rsidRPr="00AC4AEA">
        <w:rPr>
          <w:rFonts w:ascii="Arial" w:hAnsi="Arial" w:cs="Arial"/>
          <w:sz w:val="20"/>
          <w:szCs w:val="20"/>
        </w:rPr>
        <w:t xml:space="preserve">Por la suma de dinero u otra contraprestación entregada o recibida, si no fuera posible aplicar lo dispuesto en el inciso precedente. </w:t>
      </w:r>
    </w:p>
    <w:p w:rsidR="00421257" w:rsidRPr="00AC4AEA" w:rsidRDefault="00421257" w:rsidP="00A318EA">
      <w:pPr>
        <w:spacing w:after="131" w:line="256" w:lineRule="auto"/>
        <w:ind w:left="934"/>
        <w:jc w:val="both"/>
        <w:rPr>
          <w:rFonts w:ascii="Arial" w:hAnsi="Arial" w:cs="Arial"/>
          <w:sz w:val="20"/>
          <w:szCs w:val="20"/>
        </w:rPr>
      </w:pPr>
      <w:r w:rsidRPr="00AC4AEA">
        <w:rPr>
          <w:rFonts w:ascii="Arial" w:hAnsi="Arial" w:cs="Arial"/>
          <w:sz w:val="20"/>
          <w:szCs w:val="20"/>
        </w:rPr>
        <w:t xml:space="preserve"> </w:t>
      </w:r>
    </w:p>
    <w:p w:rsidR="00601360" w:rsidRPr="00AC4AEA" w:rsidRDefault="00421257" w:rsidP="008909A6">
      <w:pPr>
        <w:pStyle w:val="Ttulo3"/>
      </w:pPr>
      <w:bookmarkStart w:id="1251" w:name="_Toc139357067"/>
      <w:r w:rsidRPr="00AC4AEA">
        <w:t>Medición posterior</w:t>
      </w:r>
      <w:bookmarkEnd w:id="1251"/>
    </w:p>
    <w:p w:rsidR="00421257" w:rsidRPr="00AC4AEA" w:rsidRDefault="008C447A" w:rsidP="008C447A">
      <w:pPr>
        <w:pStyle w:val="Ttulo4"/>
      </w:pPr>
      <w:r w:rsidRPr="00AC4AEA">
        <w:t>Importe por el que se presentan en el estado de situación patrimonial</w:t>
      </w:r>
      <w:r w:rsidR="006F2C57">
        <w:t xml:space="preserve"> </w:t>
      </w:r>
    </w:p>
    <w:p w:rsidR="00421257" w:rsidRPr="00AC4AEA" w:rsidRDefault="00421257" w:rsidP="00C01B25">
      <w:pPr>
        <w:numPr>
          <w:ilvl w:val="0"/>
          <w:numId w:val="719"/>
        </w:numPr>
        <w:spacing w:after="127" w:line="264" w:lineRule="auto"/>
        <w:ind w:left="937" w:hanging="536"/>
        <w:jc w:val="both"/>
        <w:rPr>
          <w:rFonts w:ascii="Arial" w:eastAsia="Times New Roman" w:hAnsi="Arial" w:cs="Arial"/>
          <w:sz w:val="20"/>
          <w:szCs w:val="20"/>
          <w:lang w:eastAsia="es-AR"/>
        </w:rPr>
      </w:pPr>
      <w:r w:rsidRPr="00AC4AEA">
        <w:rPr>
          <w:rFonts w:ascii="Arial" w:hAnsi="Arial" w:cs="Arial"/>
          <w:sz w:val="20"/>
          <w:szCs w:val="20"/>
        </w:rPr>
        <w:t xml:space="preserve">Una entidad medirá un </w:t>
      </w:r>
      <w:r w:rsidRPr="002A73C3">
        <w:rPr>
          <w:rFonts w:ascii="Arial" w:hAnsi="Arial" w:cs="Arial"/>
          <w:b/>
          <w:bCs/>
          <w:sz w:val="20"/>
          <w:szCs w:val="20"/>
        </w:rPr>
        <w:t>instrumento financiero</w:t>
      </w:r>
      <w:r w:rsidRPr="00AC4AEA">
        <w:rPr>
          <w:rFonts w:ascii="Arial" w:hAnsi="Arial" w:cs="Arial"/>
          <w:sz w:val="20"/>
          <w:szCs w:val="20"/>
        </w:rPr>
        <w:t>:</w:t>
      </w:r>
      <w:r w:rsidR="006F2C57">
        <w:rPr>
          <w:rFonts w:ascii="Arial" w:hAnsi="Arial" w:cs="Arial"/>
          <w:sz w:val="20"/>
          <w:szCs w:val="20"/>
        </w:rPr>
        <w:t xml:space="preserve"> </w:t>
      </w:r>
    </w:p>
    <w:p w:rsidR="00421257" w:rsidRPr="00AC4AEA" w:rsidRDefault="00421257" w:rsidP="00C01B25">
      <w:pPr>
        <w:numPr>
          <w:ilvl w:val="1"/>
          <w:numId w:val="719"/>
        </w:numPr>
        <w:spacing w:after="147" w:line="264" w:lineRule="auto"/>
        <w:ind w:hanging="535"/>
        <w:jc w:val="both"/>
        <w:rPr>
          <w:rFonts w:ascii="Arial" w:hAnsi="Arial" w:cs="Arial"/>
          <w:sz w:val="20"/>
          <w:szCs w:val="20"/>
        </w:rPr>
      </w:pPr>
      <w:r w:rsidRPr="00AC4AEA">
        <w:rPr>
          <w:rFonts w:ascii="Arial" w:hAnsi="Arial" w:cs="Arial"/>
          <w:sz w:val="20"/>
          <w:szCs w:val="20"/>
        </w:rPr>
        <w:t xml:space="preserve">Por su </w:t>
      </w:r>
      <w:r w:rsidRPr="00AC4AEA">
        <w:rPr>
          <w:rFonts w:ascii="Arial" w:hAnsi="Arial" w:cs="Arial"/>
          <w:b/>
          <w:bCs/>
          <w:sz w:val="20"/>
          <w:szCs w:val="20"/>
        </w:rPr>
        <w:t>valor razonable</w:t>
      </w:r>
      <w:r w:rsidRPr="00AC4AEA">
        <w:rPr>
          <w:rFonts w:ascii="Arial" w:hAnsi="Arial" w:cs="Arial"/>
          <w:sz w:val="20"/>
          <w:szCs w:val="20"/>
        </w:rPr>
        <w:t>, de acuerdo con lo dispuesto en el apartado “</w:t>
      </w:r>
      <w:r w:rsidRPr="00AC4AEA">
        <w:rPr>
          <w:rFonts w:ascii="Arial" w:hAnsi="Arial" w:cs="Arial"/>
          <w:sz w:val="20"/>
          <w:szCs w:val="20"/>
          <w:u w:val="single" w:color="000000"/>
        </w:rPr>
        <w:t>Medición de valores corrientes</w:t>
      </w:r>
      <w:r w:rsidRPr="00AC4AEA">
        <w:rPr>
          <w:rFonts w:ascii="Arial" w:hAnsi="Arial" w:cs="Arial"/>
          <w:sz w:val="20"/>
          <w:szCs w:val="20"/>
        </w:rPr>
        <w:t xml:space="preserve">” [ver los párrafos </w:t>
      </w:r>
      <w:fldSimple w:instr=" REF _Ref99459999 \r \h  \* MERGEFORMAT ">
        <w:r w:rsidR="00D33A5D" w:rsidRPr="00D33A5D">
          <w:rPr>
            <w:rFonts w:ascii="Arial" w:hAnsi="Arial" w:cs="Arial"/>
            <w:sz w:val="20"/>
            <w:szCs w:val="20"/>
          </w:rPr>
          <w:t>117</w:t>
        </w:r>
      </w:fldSimple>
      <w:r w:rsidR="00572664" w:rsidRPr="00AC4AEA">
        <w:rPr>
          <w:rFonts w:ascii="Arial" w:hAnsi="Arial" w:cs="Arial"/>
          <w:sz w:val="20"/>
          <w:szCs w:val="20"/>
        </w:rPr>
        <w:t xml:space="preserve"> a </w:t>
      </w:r>
      <w:fldSimple w:instr=" REF _Ref99460009 \r \h  \* MERGEFORMAT ">
        <w:r w:rsidR="00D33A5D" w:rsidRPr="00D33A5D">
          <w:rPr>
            <w:rFonts w:ascii="Arial" w:hAnsi="Arial" w:cs="Arial"/>
            <w:sz w:val="20"/>
            <w:szCs w:val="20"/>
          </w:rPr>
          <w:t>122</w:t>
        </w:r>
      </w:fldSimple>
      <w:r w:rsidRPr="00AC4AEA">
        <w:rPr>
          <w:rFonts w:ascii="Arial" w:hAnsi="Arial" w:cs="Arial"/>
          <w:sz w:val="20"/>
          <w:szCs w:val="20"/>
        </w:rPr>
        <w:t xml:space="preserve">]. </w:t>
      </w:r>
    </w:p>
    <w:p w:rsidR="00421257" w:rsidRPr="00AC4AEA" w:rsidRDefault="00421257" w:rsidP="00C01B25">
      <w:pPr>
        <w:numPr>
          <w:ilvl w:val="1"/>
          <w:numId w:val="719"/>
        </w:numPr>
        <w:spacing w:after="147" w:line="264" w:lineRule="auto"/>
        <w:ind w:hanging="535"/>
        <w:jc w:val="both"/>
        <w:rPr>
          <w:rFonts w:ascii="Arial" w:hAnsi="Arial" w:cs="Arial"/>
          <w:sz w:val="20"/>
          <w:szCs w:val="20"/>
        </w:rPr>
      </w:pPr>
      <w:r w:rsidRPr="00AC4AEA">
        <w:rPr>
          <w:rFonts w:ascii="Arial" w:hAnsi="Arial" w:cs="Arial"/>
          <w:sz w:val="20"/>
          <w:szCs w:val="20"/>
        </w:rPr>
        <w:t xml:space="preserve">Por </w:t>
      </w:r>
      <w:r w:rsidR="00C475B9" w:rsidRPr="00AC4AEA">
        <w:rPr>
          <w:rFonts w:ascii="Arial" w:hAnsi="Arial" w:cs="Arial"/>
          <w:sz w:val="20"/>
          <w:szCs w:val="20"/>
        </w:rPr>
        <w:t>un importe determinado en una instancia anterior</w:t>
      </w:r>
      <w:r w:rsidRPr="00AC4AEA">
        <w:rPr>
          <w:rFonts w:ascii="Arial" w:hAnsi="Arial" w:cs="Arial"/>
          <w:sz w:val="20"/>
          <w:szCs w:val="20"/>
        </w:rPr>
        <w:t xml:space="preserve">, si no fuera posible aplicar lo dispuesto en el inciso precedente. </w:t>
      </w:r>
    </w:p>
    <w:p w:rsidR="00421257" w:rsidRPr="00AC4AEA" w:rsidRDefault="00421257" w:rsidP="008C447A">
      <w:pPr>
        <w:spacing w:line="256" w:lineRule="auto"/>
        <w:ind w:left="934"/>
        <w:jc w:val="both"/>
        <w:rPr>
          <w:rFonts w:ascii="Arial" w:hAnsi="Arial" w:cs="Arial"/>
          <w:sz w:val="20"/>
          <w:szCs w:val="20"/>
        </w:rPr>
      </w:pPr>
      <w:r w:rsidRPr="00AC4AEA">
        <w:rPr>
          <w:rFonts w:ascii="Arial" w:hAnsi="Arial" w:cs="Arial"/>
          <w:sz w:val="20"/>
          <w:szCs w:val="20"/>
        </w:rPr>
        <w:t xml:space="preserve"> </w:t>
      </w:r>
    </w:p>
    <w:p w:rsidR="00421257" w:rsidRPr="00AC4AEA" w:rsidRDefault="00601360" w:rsidP="008C447A">
      <w:pPr>
        <w:pStyle w:val="Ttulo4"/>
      </w:pPr>
      <w:r w:rsidRPr="00AC4AEA">
        <w:t>Imputación de los cambios en el valor razonable de un instrumento derivado</w:t>
      </w:r>
      <w:r w:rsidR="006F2C57">
        <w:t xml:space="preserve"> </w:t>
      </w:r>
    </w:p>
    <w:p w:rsidR="00421257" w:rsidRPr="00AC4AEA" w:rsidRDefault="00421257" w:rsidP="00C01B25">
      <w:pPr>
        <w:numPr>
          <w:ilvl w:val="0"/>
          <w:numId w:val="719"/>
        </w:numPr>
        <w:spacing w:after="143" w:line="247" w:lineRule="auto"/>
        <w:ind w:left="937" w:hanging="536"/>
        <w:jc w:val="both"/>
        <w:rPr>
          <w:rFonts w:ascii="Arial" w:eastAsia="Times New Roman" w:hAnsi="Arial" w:cs="Arial"/>
          <w:sz w:val="20"/>
          <w:szCs w:val="20"/>
          <w:lang w:eastAsia="es-AR"/>
        </w:rPr>
      </w:pPr>
      <w:r w:rsidRPr="00AC4AEA">
        <w:rPr>
          <w:rFonts w:ascii="Arial" w:hAnsi="Arial" w:cs="Arial"/>
          <w:sz w:val="20"/>
          <w:szCs w:val="20"/>
        </w:rPr>
        <w:t xml:space="preserve">Una entidad </w:t>
      </w:r>
      <w:r w:rsidR="00601360" w:rsidRPr="00AC4AEA">
        <w:rPr>
          <w:rFonts w:ascii="Arial" w:hAnsi="Arial" w:cs="Arial"/>
          <w:sz w:val="20"/>
          <w:szCs w:val="20"/>
        </w:rPr>
        <w:t>imputará</w:t>
      </w:r>
      <w:r w:rsidRPr="00AC4AEA">
        <w:rPr>
          <w:rFonts w:ascii="Arial" w:hAnsi="Arial" w:cs="Arial"/>
          <w:sz w:val="20"/>
          <w:szCs w:val="20"/>
        </w:rPr>
        <w:t xml:space="preserve"> las diferencias entre la medición de un instrumento derivado a la </w:t>
      </w:r>
      <w:r w:rsidRPr="00AC4AEA">
        <w:rPr>
          <w:rFonts w:ascii="Arial" w:hAnsi="Arial" w:cs="Arial"/>
          <w:b/>
          <w:bCs/>
          <w:sz w:val="20"/>
          <w:szCs w:val="20"/>
        </w:rPr>
        <w:t>fecha de los estados contables</w:t>
      </w:r>
      <w:r w:rsidRPr="00AC4AEA">
        <w:rPr>
          <w:rFonts w:ascii="Arial" w:hAnsi="Arial" w:cs="Arial"/>
          <w:sz w:val="20"/>
          <w:szCs w:val="20"/>
        </w:rPr>
        <w:t xml:space="preserve"> y su medición anterior del siguiente modo: </w:t>
      </w:r>
    </w:p>
    <w:p w:rsidR="00421257" w:rsidRPr="00AC4AEA" w:rsidRDefault="00421257" w:rsidP="00C01B25">
      <w:pPr>
        <w:numPr>
          <w:ilvl w:val="1"/>
          <w:numId w:val="719"/>
        </w:numPr>
        <w:spacing w:after="143" w:line="247" w:lineRule="auto"/>
        <w:ind w:hanging="535"/>
        <w:jc w:val="both"/>
        <w:rPr>
          <w:rFonts w:ascii="Arial" w:hAnsi="Arial" w:cs="Arial"/>
          <w:sz w:val="20"/>
          <w:szCs w:val="20"/>
        </w:rPr>
      </w:pPr>
      <w:r w:rsidRPr="00AC4AEA">
        <w:rPr>
          <w:rFonts w:ascii="Arial" w:hAnsi="Arial" w:cs="Arial"/>
          <w:sz w:val="20"/>
          <w:szCs w:val="20"/>
        </w:rPr>
        <w:t>Si no l</w:t>
      </w:r>
      <w:r w:rsidR="008C447A" w:rsidRPr="00AC4AEA">
        <w:rPr>
          <w:rFonts w:ascii="Arial" w:hAnsi="Arial" w:cs="Arial"/>
          <w:sz w:val="20"/>
          <w:szCs w:val="20"/>
        </w:rPr>
        <w:t>o</w:t>
      </w:r>
      <w:r w:rsidRPr="00AC4AEA">
        <w:rPr>
          <w:rFonts w:ascii="Arial" w:hAnsi="Arial" w:cs="Arial"/>
          <w:sz w:val="20"/>
          <w:szCs w:val="20"/>
        </w:rPr>
        <w:t xml:space="preserve"> </w:t>
      </w:r>
      <w:r w:rsidR="008C447A" w:rsidRPr="00AC4AEA">
        <w:rPr>
          <w:rFonts w:ascii="Arial" w:hAnsi="Arial" w:cs="Arial"/>
          <w:sz w:val="20"/>
          <w:szCs w:val="20"/>
        </w:rPr>
        <w:t>desi</w:t>
      </w:r>
      <w:r w:rsidRPr="00AC4AEA">
        <w:rPr>
          <w:rFonts w:ascii="Arial" w:hAnsi="Arial" w:cs="Arial"/>
          <w:sz w:val="20"/>
          <w:szCs w:val="20"/>
        </w:rPr>
        <w:t xml:space="preserve">gnó </w:t>
      </w:r>
      <w:r w:rsidR="008C447A" w:rsidRPr="00AC4AEA">
        <w:rPr>
          <w:rFonts w:ascii="Arial" w:hAnsi="Arial" w:cs="Arial"/>
          <w:sz w:val="20"/>
          <w:szCs w:val="20"/>
        </w:rPr>
        <w:t>como un</w:t>
      </w:r>
      <w:r w:rsidRPr="00AC4AEA">
        <w:rPr>
          <w:rFonts w:ascii="Arial" w:hAnsi="Arial" w:cs="Arial"/>
          <w:sz w:val="20"/>
          <w:szCs w:val="20"/>
        </w:rPr>
        <w:t xml:space="preserve"> instrumento de cobertura: </w:t>
      </w:r>
      <w:r w:rsidR="008C447A" w:rsidRPr="00AC4AEA">
        <w:rPr>
          <w:rFonts w:ascii="Arial" w:hAnsi="Arial" w:cs="Arial"/>
          <w:sz w:val="20"/>
          <w:szCs w:val="20"/>
        </w:rPr>
        <w:t>en</w:t>
      </w:r>
      <w:r w:rsidRPr="00AC4AEA">
        <w:rPr>
          <w:rFonts w:ascii="Arial" w:hAnsi="Arial" w:cs="Arial"/>
          <w:sz w:val="20"/>
          <w:szCs w:val="20"/>
        </w:rPr>
        <w:t xml:space="preserve"> </w:t>
      </w:r>
      <w:r w:rsidR="00601360" w:rsidRPr="00AC4AEA">
        <w:rPr>
          <w:rFonts w:ascii="Arial" w:hAnsi="Arial" w:cs="Arial"/>
          <w:sz w:val="20"/>
          <w:szCs w:val="20"/>
        </w:rPr>
        <w:t>resultados</w:t>
      </w:r>
      <w:r w:rsidRPr="00AC4AEA">
        <w:rPr>
          <w:rFonts w:ascii="Arial" w:hAnsi="Arial" w:cs="Arial"/>
          <w:sz w:val="20"/>
          <w:szCs w:val="20"/>
        </w:rPr>
        <w:t xml:space="preserve">. </w:t>
      </w:r>
    </w:p>
    <w:p w:rsidR="00447976" w:rsidRPr="00331149" w:rsidRDefault="00421257" w:rsidP="00C01B25">
      <w:pPr>
        <w:numPr>
          <w:ilvl w:val="1"/>
          <w:numId w:val="719"/>
        </w:numPr>
        <w:spacing w:after="143" w:line="247" w:lineRule="auto"/>
        <w:ind w:hanging="535"/>
        <w:jc w:val="both"/>
        <w:rPr>
          <w:rFonts w:ascii="Arial" w:hAnsi="Arial" w:cs="Arial"/>
          <w:sz w:val="20"/>
          <w:szCs w:val="20"/>
        </w:rPr>
      </w:pPr>
      <w:r w:rsidRPr="00AC4AEA">
        <w:rPr>
          <w:rFonts w:ascii="Arial" w:hAnsi="Arial" w:cs="Arial"/>
          <w:sz w:val="20"/>
          <w:szCs w:val="20"/>
        </w:rPr>
        <w:t xml:space="preserve">Si </w:t>
      </w:r>
      <w:r w:rsidR="008C447A" w:rsidRPr="00AC4AEA">
        <w:rPr>
          <w:rFonts w:ascii="Arial" w:hAnsi="Arial" w:cs="Arial"/>
          <w:sz w:val="20"/>
          <w:szCs w:val="20"/>
        </w:rPr>
        <w:t>lo designó como</w:t>
      </w:r>
      <w:r w:rsidRPr="00AC4AEA">
        <w:rPr>
          <w:rFonts w:ascii="Arial" w:hAnsi="Arial" w:cs="Arial"/>
          <w:sz w:val="20"/>
          <w:szCs w:val="20"/>
        </w:rPr>
        <w:t xml:space="preserve"> </w:t>
      </w:r>
      <w:r w:rsidR="008C447A" w:rsidRPr="00AC4AEA">
        <w:rPr>
          <w:rFonts w:ascii="Arial" w:hAnsi="Arial" w:cs="Arial"/>
          <w:sz w:val="20"/>
          <w:szCs w:val="20"/>
        </w:rPr>
        <w:t>un</w:t>
      </w:r>
      <w:r w:rsidRPr="00AC4AEA">
        <w:rPr>
          <w:rFonts w:ascii="Arial" w:hAnsi="Arial" w:cs="Arial"/>
          <w:sz w:val="20"/>
          <w:szCs w:val="20"/>
        </w:rPr>
        <w:t xml:space="preserve"> instrumento de </w:t>
      </w:r>
      <w:r w:rsidR="00537DB0" w:rsidRPr="00AC4AEA">
        <w:rPr>
          <w:rFonts w:ascii="Arial" w:hAnsi="Arial" w:cs="Arial"/>
          <w:sz w:val="20"/>
          <w:szCs w:val="20"/>
        </w:rPr>
        <w:t>cobertura</w:t>
      </w:r>
      <w:r w:rsidR="00DB0B3A" w:rsidRPr="00AC4AEA">
        <w:rPr>
          <w:rFonts w:ascii="Arial" w:hAnsi="Arial" w:cs="Arial"/>
          <w:sz w:val="20"/>
          <w:szCs w:val="20"/>
        </w:rPr>
        <w:t xml:space="preserve"> e</w:t>
      </w:r>
      <w:r w:rsidR="00447976" w:rsidRPr="00AC4AEA">
        <w:rPr>
          <w:rFonts w:ascii="Arial" w:hAnsi="Arial" w:cs="Arial"/>
          <w:sz w:val="20"/>
          <w:szCs w:val="20"/>
        </w:rPr>
        <w:t xml:space="preserve">n una relación de cobertura </w:t>
      </w:r>
      <w:r w:rsidR="00447976" w:rsidRPr="00331149">
        <w:rPr>
          <w:rFonts w:ascii="Arial" w:hAnsi="Arial" w:cs="Arial"/>
          <w:sz w:val="20"/>
          <w:szCs w:val="20"/>
        </w:rPr>
        <w:t xml:space="preserve">del </w:t>
      </w:r>
      <w:r w:rsidR="00447976" w:rsidRPr="00331149">
        <w:rPr>
          <w:rFonts w:ascii="Arial" w:hAnsi="Arial" w:cs="Arial"/>
          <w:b/>
          <w:bCs/>
          <w:sz w:val="20"/>
          <w:szCs w:val="20"/>
        </w:rPr>
        <w:t>valor razonable</w:t>
      </w:r>
      <w:r w:rsidR="00447976" w:rsidRPr="00331149">
        <w:rPr>
          <w:rFonts w:ascii="Arial" w:hAnsi="Arial" w:cs="Arial"/>
          <w:sz w:val="20"/>
          <w:szCs w:val="20"/>
        </w:rPr>
        <w:t>: en resultados.</w:t>
      </w:r>
    </w:p>
    <w:p w:rsidR="00AD23C7" w:rsidRPr="00331149" w:rsidRDefault="00DB0B3A" w:rsidP="00C01B25">
      <w:pPr>
        <w:numPr>
          <w:ilvl w:val="1"/>
          <w:numId w:val="719"/>
        </w:numPr>
        <w:spacing w:after="143" w:line="247" w:lineRule="auto"/>
        <w:ind w:hanging="535"/>
        <w:jc w:val="both"/>
        <w:rPr>
          <w:rFonts w:ascii="Arial" w:hAnsi="Arial" w:cs="Arial"/>
          <w:sz w:val="20"/>
          <w:szCs w:val="20"/>
        </w:rPr>
      </w:pPr>
      <w:r w:rsidRPr="00331149">
        <w:rPr>
          <w:rFonts w:ascii="Arial" w:hAnsi="Arial" w:cs="Arial"/>
          <w:sz w:val="20"/>
          <w:szCs w:val="20"/>
        </w:rPr>
        <w:t>Si lo designó como un instrumento de cobertura e</w:t>
      </w:r>
      <w:r w:rsidR="00447976" w:rsidRPr="00331149">
        <w:rPr>
          <w:rFonts w:ascii="Arial" w:hAnsi="Arial" w:cs="Arial"/>
          <w:sz w:val="20"/>
          <w:szCs w:val="20"/>
        </w:rPr>
        <w:t>n una relación de cobertura del flujo de efectivo</w:t>
      </w:r>
      <w:r w:rsidR="00AD23C7" w:rsidRPr="00331149">
        <w:rPr>
          <w:rFonts w:ascii="Arial" w:hAnsi="Arial" w:cs="Arial"/>
          <w:sz w:val="20"/>
          <w:szCs w:val="20"/>
        </w:rPr>
        <w:t xml:space="preserve"> o </w:t>
      </w:r>
      <w:r w:rsidRPr="00331149">
        <w:rPr>
          <w:rFonts w:ascii="Arial" w:hAnsi="Arial" w:cs="Arial"/>
          <w:sz w:val="20"/>
          <w:szCs w:val="20"/>
        </w:rPr>
        <w:t xml:space="preserve">en una relación </w:t>
      </w:r>
      <w:r w:rsidR="00AD23C7" w:rsidRPr="00331149">
        <w:rPr>
          <w:rFonts w:ascii="Arial" w:hAnsi="Arial" w:cs="Arial"/>
          <w:sz w:val="20"/>
          <w:szCs w:val="20"/>
        </w:rPr>
        <w:t>de una inversión neta en una entidad del extranjero</w:t>
      </w:r>
      <w:r w:rsidRPr="00331149">
        <w:rPr>
          <w:rFonts w:ascii="Arial" w:hAnsi="Arial" w:cs="Arial"/>
          <w:sz w:val="20"/>
          <w:szCs w:val="20"/>
        </w:rPr>
        <w:t xml:space="preserve">, de conformidad con lo indicado en el párrafo </w:t>
      </w:r>
      <w:fldSimple w:instr=" REF _Ref135611739 \r \h  \* MERGEFORMAT ">
        <w:r w:rsidR="00D33A5D" w:rsidRPr="00D33A5D">
          <w:rPr>
            <w:rFonts w:ascii="Arial" w:hAnsi="Arial" w:cs="Arial"/>
            <w:sz w:val="20"/>
            <w:szCs w:val="20"/>
          </w:rPr>
          <w:t>1011</w:t>
        </w:r>
      </w:fldSimple>
      <w:r w:rsidR="008915C4" w:rsidRPr="00331149">
        <w:rPr>
          <w:rFonts w:ascii="Arial" w:hAnsi="Arial" w:cs="Arial"/>
          <w:sz w:val="20"/>
          <w:szCs w:val="20"/>
        </w:rPr>
        <w:t>. Por lo tanto:</w:t>
      </w:r>
    </w:p>
    <w:p w:rsidR="00AD23C7" w:rsidRPr="00331149" w:rsidRDefault="00AD23C7" w:rsidP="00C01B25">
      <w:pPr>
        <w:numPr>
          <w:ilvl w:val="2"/>
          <w:numId w:val="719"/>
        </w:numPr>
        <w:spacing w:after="147" w:line="264" w:lineRule="auto"/>
        <w:ind w:hanging="360"/>
        <w:jc w:val="both"/>
        <w:rPr>
          <w:rFonts w:ascii="Arial" w:hAnsi="Arial" w:cs="Arial"/>
          <w:sz w:val="20"/>
          <w:szCs w:val="20"/>
        </w:rPr>
      </w:pPr>
      <w:r w:rsidRPr="00331149">
        <w:rPr>
          <w:rFonts w:ascii="Arial" w:hAnsi="Arial" w:cs="Arial"/>
          <w:sz w:val="20"/>
          <w:szCs w:val="20"/>
        </w:rPr>
        <w:t xml:space="preserve">Imputará la parte de los cambios del </w:t>
      </w:r>
      <w:r w:rsidRPr="00331149">
        <w:rPr>
          <w:rFonts w:ascii="Arial" w:hAnsi="Arial" w:cs="Arial"/>
          <w:b/>
          <w:bCs/>
          <w:sz w:val="20"/>
          <w:szCs w:val="20"/>
        </w:rPr>
        <w:t>valor razonable</w:t>
      </w:r>
      <w:r w:rsidRPr="00331149">
        <w:rPr>
          <w:rFonts w:ascii="Arial" w:hAnsi="Arial" w:cs="Arial"/>
          <w:sz w:val="20"/>
          <w:szCs w:val="20"/>
        </w:rPr>
        <w:t xml:space="preserve"> en el instrumento de cobertura que se considera efectiva en </w:t>
      </w:r>
      <w:r w:rsidRPr="00331149">
        <w:rPr>
          <w:rFonts w:ascii="Arial" w:hAnsi="Arial" w:cs="Arial"/>
          <w:b/>
          <w:bCs/>
          <w:sz w:val="20"/>
          <w:szCs w:val="20"/>
        </w:rPr>
        <w:t>resultados diferidos</w:t>
      </w:r>
      <w:r w:rsidRPr="00331149">
        <w:rPr>
          <w:rFonts w:ascii="Arial" w:hAnsi="Arial" w:cs="Arial"/>
          <w:sz w:val="20"/>
          <w:szCs w:val="20"/>
        </w:rPr>
        <w:t>.</w:t>
      </w:r>
    </w:p>
    <w:p w:rsidR="00447976" w:rsidRPr="00331149" w:rsidRDefault="00AD23C7" w:rsidP="00C01B25">
      <w:pPr>
        <w:numPr>
          <w:ilvl w:val="2"/>
          <w:numId w:val="719"/>
        </w:numPr>
        <w:spacing w:after="147" w:line="264" w:lineRule="auto"/>
        <w:ind w:hanging="420"/>
        <w:jc w:val="both"/>
        <w:rPr>
          <w:rFonts w:ascii="Arial" w:hAnsi="Arial" w:cs="Arial"/>
          <w:sz w:val="20"/>
          <w:szCs w:val="20"/>
        </w:rPr>
      </w:pPr>
      <w:r w:rsidRPr="00331149">
        <w:rPr>
          <w:rFonts w:ascii="Arial" w:hAnsi="Arial" w:cs="Arial"/>
          <w:sz w:val="20"/>
          <w:szCs w:val="20"/>
        </w:rPr>
        <w:t xml:space="preserve">Imputará la parte de los cambios del </w:t>
      </w:r>
      <w:r w:rsidRPr="00331149">
        <w:rPr>
          <w:rFonts w:ascii="Arial" w:hAnsi="Arial" w:cs="Arial"/>
          <w:b/>
          <w:bCs/>
          <w:sz w:val="20"/>
          <w:szCs w:val="20"/>
        </w:rPr>
        <w:t>valor razonable</w:t>
      </w:r>
      <w:r w:rsidRPr="00331149">
        <w:rPr>
          <w:rFonts w:ascii="Arial" w:hAnsi="Arial" w:cs="Arial"/>
          <w:sz w:val="20"/>
          <w:szCs w:val="20"/>
        </w:rPr>
        <w:t xml:space="preserve"> en el instrumento de cobertura que se considera ineficaz en resultados.</w:t>
      </w:r>
    </w:p>
    <w:p w:rsidR="00421257" w:rsidRPr="00AC4AEA" w:rsidRDefault="009E6630" w:rsidP="00C01B25">
      <w:pPr>
        <w:numPr>
          <w:ilvl w:val="0"/>
          <w:numId w:val="719"/>
        </w:numPr>
        <w:spacing w:after="143" w:line="247" w:lineRule="auto"/>
        <w:ind w:left="937" w:hanging="536"/>
        <w:jc w:val="both"/>
        <w:rPr>
          <w:rFonts w:ascii="Arial" w:hAnsi="Arial" w:cs="Arial"/>
          <w:sz w:val="20"/>
          <w:szCs w:val="20"/>
        </w:rPr>
      </w:pPr>
      <w:r w:rsidRPr="00AC4AEA">
        <w:rPr>
          <w:rFonts w:ascii="Arial" w:hAnsi="Arial" w:cs="Arial"/>
          <w:sz w:val="20"/>
          <w:szCs w:val="20"/>
        </w:rPr>
        <w:t xml:space="preserve">Cuando una entidad haya designado a un instrumento derivado como un instrumento de cobertura, </w:t>
      </w:r>
      <w:r w:rsidR="00686346" w:rsidRPr="00AC4AEA">
        <w:rPr>
          <w:rFonts w:ascii="Arial" w:hAnsi="Arial" w:cs="Arial"/>
          <w:sz w:val="20"/>
          <w:szCs w:val="20"/>
        </w:rPr>
        <w:t xml:space="preserve">tratará cualquier saldo acumulado en resultados diferido de conformidad con lo establecido en el párrafo </w:t>
      </w:r>
      <w:fldSimple w:instr=" REF _Ref135611919 \r \h  \* MERGEFORMAT ">
        <w:r w:rsidR="00D33A5D" w:rsidRPr="00D33A5D">
          <w:rPr>
            <w:rFonts w:ascii="Arial" w:hAnsi="Arial" w:cs="Arial"/>
            <w:sz w:val="20"/>
            <w:szCs w:val="20"/>
          </w:rPr>
          <w:t>1012</w:t>
        </w:r>
      </w:fldSimple>
      <w:r w:rsidR="00686346" w:rsidRPr="00AC4AEA">
        <w:rPr>
          <w:rFonts w:ascii="Arial" w:hAnsi="Arial" w:cs="Arial"/>
          <w:sz w:val="20"/>
          <w:szCs w:val="20"/>
        </w:rPr>
        <w:t>.</w:t>
      </w:r>
      <w:r w:rsidR="00421257" w:rsidRPr="00AC4AEA">
        <w:rPr>
          <w:rFonts w:ascii="Arial" w:hAnsi="Arial" w:cs="Arial"/>
          <w:sz w:val="20"/>
          <w:szCs w:val="20"/>
        </w:rPr>
        <w:t xml:space="preserve"> </w:t>
      </w:r>
    </w:p>
    <w:p w:rsidR="00E93FBA" w:rsidRPr="00AC4AEA" w:rsidRDefault="00E93FBA" w:rsidP="00E93FBA">
      <w:pPr>
        <w:spacing w:after="143" w:line="247" w:lineRule="auto"/>
        <w:ind w:left="1456"/>
        <w:jc w:val="both"/>
        <w:rPr>
          <w:rFonts w:ascii="Arial" w:hAnsi="Arial" w:cs="Arial"/>
          <w:sz w:val="20"/>
          <w:szCs w:val="20"/>
        </w:rPr>
      </w:pPr>
    </w:p>
    <w:p w:rsidR="00421257" w:rsidRPr="00AC4AEA" w:rsidRDefault="00421257" w:rsidP="00A318EA">
      <w:pPr>
        <w:pStyle w:val="Ttulo2"/>
        <w:rPr>
          <w:rFonts w:cs="Arial"/>
        </w:rPr>
      </w:pPr>
      <w:bookmarkStart w:id="1252" w:name="_Toc139357068"/>
      <w:r w:rsidRPr="00AC4AEA">
        <w:rPr>
          <w:rFonts w:cs="Arial"/>
        </w:rPr>
        <w:t>Revelación en notas</w:t>
      </w:r>
      <w:bookmarkEnd w:id="1252"/>
      <w:r w:rsidRPr="00AC4AEA">
        <w:rPr>
          <w:rFonts w:cs="Arial"/>
        </w:rPr>
        <w:t xml:space="preserve"> </w:t>
      </w:r>
    </w:p>
    <w:p w:rsidR="00421257" w:rsidRPr="00AC4AEA" w:rsidRDefault="00421257" w:rsidP="00C01B25">
      <w:pPr>
        <w:numPr>
          <w:ilvl w:val="0"/>
          <w:numId w:val="719"/>
        </w:numPr>
        <w:spacing w:after="143" w:line="247" w:lineRule="auto"/>
        <w:ind w:left="937" w:hanging="536"/>
        <w:jc w:val="both"/>
        <w:rPr>
          <w:rFonts w:ascii="Arial" w:eastAsia="Times New Roman" w:hAnsi="Arial" w:cs="Arial"/>
          <w:sz w:val="20"/>
          <w:szCs w:val="20"/>
          <w:lang w:eastAsia="es-AR"/>
        </w:rPr>
      </w:pPr>
      <w:bookmarkStart w:id="1253" w:name="_Ref135045581"/>
      <w:r w:rsidRPr="00AC4AEA">
        <w:rPr>
          <w:rFonts w:ascii="Arial" w:hAnsi="Arial" w:cs="Arial"/>
          <w:sz w:val="20"/>
          <w:szCs w:val="20"/>
        </w:rPr>
        <w:t>Una entidad revelará en notas:</w:t>
      </w:r>
      <w:bookmarkEnd w:id="1253"/>
      <w:r w:rsidRPr="00AC4AEA">
        <w:rPr>
          <w:rFonts w:ascii="Arial" w:hAnsi="Arial" w:cs="Arial"/>
          <w:sz w:val="20"/>
          <w:szCs w:val="20"/>
        </w:rPr>
        <w:t xml:space="preserve"> </w:t>
      </w:r>
    </w:p>
    <w:p w:rsidR="00421257" w:rsidRPr="00AC4AEA" w:rsidRDefault="00421257" w:rsidP="00C01B25">
      <w:pPr>
        <w:numPr>
          <w:ilvl w:val="1"/>
          <w:numId w:val="719"/>
        </w:numPr>
        <w:spacing w:line="264" w:lineRule="auto"/>
        <w:ind w:left="1559" w:hanging="567"/>
        <w:jc w:val="both"/>
        <w:rPr>
          <w:rFonts w:ascii="Arial" w:hAnsi="Arial" w:cs="Arial"/>
          <w:sz w:val="20"/>
          <w:szCs w:val="20"/>
        </w:rPr>
      </w:pPr>
      <w:r w:rsidRPr="00AC4AEA">
        <w:rPr>
          <w:rFonts w:ascii="Arial" w:hAnsi="Arial" w:cs="Arial"/>
          <w:sz w:val="20"/>
          <w:szCs w:val="20"/>
        </w:rPr>
        <w:t xml:space="preserve">Para cada grupo homogéneo </w:t>
      </w:r>
      <w:r w:rsidR="00A374C9" w:rsidRPr="00AC4AEA">
        <w:rPr>
          <w:rFonts w:ascii="Arial" w:hAnsi="Arial" w:cs="Arial"/>
          <w:sz w:val="20"/>
          <w:szCs w:val="20"/>
        </w:rPr>
        <w:t xml:space="preserve">instrumentos derivados que no se hayan medido por su </w:t>
      </w:r>
      <w:r w:rsidR="00A374C9" w:rsidRPr="00AC4AEA">
        <w:rPr>
          <w:rFonts w:ascii="Arial" w:hAnsi="Arial" w:cs="Arial"/>
          <w:b/>
          <w:bCs/>
          <w:sz w:val="20"/>
          <w:szCs w:val="20"/>
        </w:rPr>
        <w:t>valor razonable</w:t>
      </w:r>
      <w:r w:rsidRPr="00AC4AEA">
        <w:rPr>
          <w:rFonts w:ascii="Arial" w:hAnsi="Arial" w:cs="Arial"/>
          <w:sz w:val="20"/>
          <w:szCs w:val="20"/>
        </w:rPr>
        <w:t xml:space="preserve">: </w:t>
      </w:r>
    </w:p>
    <w:p w:rsidR="00A374C9" w:rsidRPr="00AC4AEA" w:rsidRDefault="004133ED" w:rsidP="00C01B25">
      <w:pPr>
        <w:numPr>
          <w:ilvl w:val="2"/>
          <w:numId w:val="719"/>
        </w:numPr>
        <w:spacing w:after="147" w:line="264" w:lineRule="auto"/>
        <w:ind w:hanging="420"/>
        <w:jc w:val="both"/>
        <w:rPr>
          <w:rFonts w:ascii="Arial" w:hAnsi="Arial" w:cs="Arial"/>
          <w:sz w:val="20"/>
          <w:szCs w:val="20"/>
        </w:rPr>
      </w:pPr>
      <w:r w:rsidRPr="00AC4AEA">
        <w:rPr>
          <w:rFonts w:ascii="Arial" w:hAnsi="Arial" w:cs="Arial"/>
          <w:sz w:val="20"/>
          <w:szCs w:val="20"/>
        </w:rPr>
        <w:lastRenderedPageBreak/>
        <w:t>el</w:t>
      </w:r>
      <w:r w:rsidR="00421257" w:rsidRPr="00AC4AEA">
        <w:rPr>
          <w:rFonts w:ascii="Arial" w:hAnsi="Arial" w:cs="Arial"/>
          <w:sz w:val="20"/>
          <w:szCs w:val="20"/>
        </w:rPr>
        <w:t xml:space="preserve"> </w:t>
      </w:r>
      <w:r w:rsidRPr="00AC4AEA">
        <w:rPr>
          <w:rFonts w:ascii="Arial" w:hAnsi="Arial" w:cs="Arial"/>
          <w:sz w:val="20"/>
          <w:szCs w:val="20"/>
        </w:rPr>
        <w:t xml:space="preserve">hecho de que su </w:t>
      </w:r>
      <w:r w:rsidR="00421257" w:rsidRPr="00AC4AEA">
        <w:rPr>
          <w:rFonts w:ascii="Arial" w:hAnsi="Arial" w:cs="Arial"/>
          <w:sz w:val="20"/>
          <w:szCs w:val="20"/>
        </w:rPr>
        <w:t>medición contable responda a otros criterios</w:t>
      </w:r>
      <w:r w:rsidRPr="00AC4AEA">
        <w:rPr>
          <w:rFonts w:ascii="Arial" w:hAnsi="Arial" w:cs="Arial"/>
          <w:sz w:val="20"/>
          <w:szCs w:val="20"/>
        </w:rPr>
        <w:t xml:space="preserve"> distintos del </w:t>
      </w:r>
      <w:r w:rsidRPr="00AC4AEA">
        <w:rPr>
          <w:rFonts w:ascii="Arial" w:hAnsi="Arial" w:cs="Arial"/>
          <w:b/>
          <w:bCs/>
          <w:sz w:val="20"/>
          <w:szCs w:val="20"/>
        </w:rPr>
        <w:t>valor razonable</w:t>
      </w:r>
      <w:r w:rsidR="00421257" w:rsidRPr="00AC4AEA">
        <w:rPr>
          <w:rFonts w:ascii="Arial" w:hAnsi="Arial" w:cs="Arial"/>
          <w:sz w:val="20"/>
          <w:szCs w:val="20"/>
        </w:rPr>
        <w:t xml:space="preserve">; </w:t>
      </w:r>
    </w:p>
    <w:p w:rsidR="00421257" w:rsidRPr="00AC4AEA" w:rsidRDefault="00A374C9" w:rsidP="00C01B25">
      <w:pPr>
        <w:numPr>
          <w:ilvl w:val="2"/>
          <w:numId w:val="719"/>
        </w:numPr>
        <w:spacing w:after="147" w:line="264" w:lineRule="auto"/>
        <w:ind w:hanging="420"/>
        <w:jc w:val="both"/>
        <w:rPr>
          <w:rFonts w:ascii="Arial" w:hAnsi="Arial" w:cs="Arial"/>
          <w:sz w:val="20"/>
          <w:szCs w:val="20"/>
        </w:rPr>
      </w:pPr>
      <w:r w:rsidRPr="00AC4AEA">
        <w:rPr>
          <w:rFonts w:ascii="Arial" w:hAnsi="Arial" w:cs="Arial"/>
          <w:sz w:val="20"/>
          <w:szCs w:val="20"/>
        </w:rPr>
        <w:t xml:space="preserve">el criterio de medición empleado; </w:t>
      </w:r>
      <w:r w:rsidR="00421257" w:rsidRPr="00AC4AEA">
        <w:rPr>
          <w:rFonts w:ascii="Arial" w:hAnsi="Arial" w:cs="Arial"/>
          <w:sz w:val="20"/>
          <w:szCs w:val="20"/>
        </w:rPr>
        <w:t xml:space="preserve">y </w:t>
      </w:r>
    </w:p>
    <w:p w:rsidR="00421257" w:rsidRPr="00AC4AEA" w:rsidRDefault="00421257" w:rsidP="00C01B25">
      <w:pPr>
        <w:numPr>
          <w:ilvl w:val="2"/>
          <w:numId w:val="719"/>
        </w:numPr>
        <w:spacing w:after="147" w:line="264" w:lineRule="auto"/>
        <w:ind w:hanging="420"/>
        <w:jc w:val="both"/>
        <w:rPr>
          <w:rFonts w:ascii="Arial" w:hAnsi="Arial" w:cs="Arial"/>
          <w:sz w:val="20"/>
          <w:szCs w:val="20"/>
        </w:rPr>
      </w:pPr>
      <w:r w:rsidRPr="00AC4AEA">
        <w:rPr>
          <w:rFonts w:ascii="Arial" w:hAnsi="Arial" w:cs="Arial"/>
          <w:sz w:val="20"/>
          <w:szCs w:val="20"/>
        </w:rPr>
        <w:t xml:space="preserve">los motivos para no aplicar el criterio referido en el inciso </w:t>
      </w:r>
      <w:r w:rsidR="00A374C9" w:rsidRPr="00AC4AEA">
        <w:rPr>
          <w:rFonts w:ascii="Arial" w:hAnsi="Arial" w:cs="Arial"/>
          <w:sz w:val="20"/>
          <w:szCs w:val="20"/>
        </w:rPr>
        <w:t xml:space="preserve">(i) </w:t>
      </w:r>
      <w:r w:rsidRPr="00AC4AEA">
        <w:rPr>
          <w:rFonts w:ascii="Arial" w:hAnsi="Arial" w:cs="Arial"/>
          <w:sz w:val="20"/>
          <w:szCs w:val="20"/>
        </w:rPr>
        <w:t xml:space="preserve">anterior. </w:t>
      </w:r>
    </w:p>
    <w:p w:rsidR="00421257" w:rsidRPr="00AC4AEA" w:rsidRDefault="00A374C9" w:rsidP="00C01B25">
      <w:pPr>
        <w:numPr>
          <w:ilvl w:val="1"/>
          <w:numId w:val="719"/>
        </w:numPr>
        <w:spacing w:line="264" w:lineRule="auto"/>
        <w:ind w:left="1559" w:hanging="567"/>
        <w:jc w:val="both"/>
        <w:rPr>
          <w:rFonts w:ascii="Arial" w:hAnsi="Arial" w:cs="Arial"/>
          <w:sz w:val="20"/>
          <w:szCs w:val="20"/>
        </w:rPr>
      </w:pPr>
      <w:r w:rsidRPr="00AC4AEA">
        <w:rPr>
          <w:rFonts w:ascii="Arial" w:hAnsi="Arial" w:cs="Arial"/>
          <w:sz w:val="20"/>
          <w:szCs w:val="20"/>
        </w:rPr>
        <w:t xml:space="preserve">Para cada grupo homogéneo instrumentos derivados que se hayan medido por su </w:t>
      </w:r>
      <w:r w:rsidRPr="00AC4AEA">
        <w:rPr>
          <w:rFonts w:ascii="Arial" w:hAnsi="Arial" w:cs="Arial"/>
          <w:b/>
          <w:bCs/>
          <w:sz w:val="20"/>
          <w:szCs w:val="20"/>
        </w:rPr>
        <w:t>valor razonable,</w:t>
      </w:r>
      <w:r w:rsidRPr="00AC4AEA">
        <w:rPr>
          <w:rFonts w:ascii="Arial" w:hAnsi="Arial" w:cs="Arial"/>
          <w:sz w:val="20"/>
          <w:szCs w:val="20"/>
        </w:rPr>
        <w:t xml:space="preserve"> </w:t>
      </w:r>
      <w:r w:rsidR="00421257" w:rsidRPr="00AC4AEA">
        <w:rPr>
          <w:rFonts w:ascii="Arial" w:hAnsi="Arial" w:cs="Arial"/>
          <w:sz w:val="20"/>
          <w:szCs w:val="20"/>
        </w:rPr>
        <w:t xml:space="preserve">los métodos y principales presunciones empleadas para determinar </w:t>
      </w:r>
      <w:r w:rsidRPr="00AC4AEA">
        <w:rPr>
          <w:rFonts w:ascii="Arial" w:hAnsi="Arial" w:cs="Arial"/>
          <w:sz w:val="20"/>
          <w:szCs w:val="20"/>
        </w:rPr>
        <w:t>tales valores</w:t>
      </w:r>
      <w:r w:rsidR="00477C6F" w:rsidRPr="00AC4AEA">
        <w:rPr>
          <w:rFonts w:ascii="Arial" w:hAnsi="Arial" w:cs="Arial"/>
          <w:sz w:val="20"/>
          <w:szCs w:val="20"/>
        </w:rPr>
        <w:t>.</w:t>
      </w:r>
      <w:r w:rsidR="00421257" w:rsidRPr="00AC4AEA">
        <w:rPr>
          <w:rFonts w:ascii="Arial" w:hAnsi="Arial" w:cs="Arial"/>
          <w:sz w:val="20"/>
          <w:szCs w:val="20"/>
        </w:rPr>
        <w:t xml:space="preserve"> </w:t>
      </w:r>
    </w:p>
    <w:p w:rsidR="00421257" w:rsidRPr="00AC4AEA" w:rsidRDefault="00477C6F" w:rsidP="00C01B25">
      <w:pPr>
        <w:numPr>
          <w:ilvl w:val="1"/>
          <w:numId w:val="719"/>
        </w:numPr>
        <w:spacing w:line="264" w:lineRule="auto"/>
        <w:ind w:left="1559" w:hanging="567"/>
        <w:jc w:val="both"/>
        <w:rPr>
          <w:rFonts w:ascii="Arial" w:hAnsi="Arial" w:cs="Arial"/>
          <w:sz w:val="20"/>
          <w:szCs w:val="20"/>
        </w:rPr>
      </w:pPr>
      <w:r w:rsidRPr="00AC4AEA">
        <w:rPr>
          <w:rFonts w:ascii="Arial" w:hAnsi="Arial" w:cs="Arial"/>
          <w:sz w:val="20"/>
          <w:szCs w:val="20"/>
        </w:rPr>
        <w:t>L</w:t>
      </w:r>
      <w:r w:rsidR="00421257" w:rsidRPr="00AC4AEA">
        <w:rPr>
          <w:rFonts w:ascii="Arial" w:hAnsi="Arial" w:cs="Arial"/>
          <w:sz w:val="20"/>
          <w:szCs w:val="20"/>
        </w:rPr>
        <w:t>as causas de las reclasificaciones de activos financieros que hayan implicado el abandono de los criterios de medición basados en</w:t>
      </w:r>
      <w:r w:rsidRPr="00AC4AEA">
        <w:rPr>
          <w:rFonts w:ascii="Arial" w:hAnsi="Arial" w:cs="Arial"/>
          <w:sz w:val="20"/>
          <w:szCs w:val="20"/>
        </w:rPr>
        <w:t xml:space="preserve"> el </w:t>
      </w:r>
      <w:r w:rsidRPr="00AC4AEA">
        <w:rPr>
          <w:rFonts w:ascii="Arial" w:hAnsi="Arial" w:cs="Arial"/>
          <w:b/>
          <w:bCs/>
          <w:sz w:val="20"/>
          <w:szCs w:val="20"/>
        </w:rPr>
        <w:t>valor razonable</w:t>
      </w:r>
      <w:r w:rsidRPr="00AC4AEA">
        <w:rPr>
          <w:rFonts w:ascii="Arial" w:hAnsi="Arial" w:cs="Arial"/>
          <w:sz w:val="20"/>
          <w:szCs w:val="20"/>
        </w:rPr>
        <w:t>.</w:t>
      </w:r>
      <w:r w:rsidR="00421257" w:rsidRPr="00AC4AEA">
        <w:rPr>
          <w:rFonts w:ascii="Arial" w:hAnsi="Arial" w:cs="Arial"/>
          <w:sz w:val="20"/>
          <w:szCs w:val="20"/>
        </w:rPr>
        <w:t xml:space="preserve"> </w:t>
      </w:r>
    </w:p>
    <w:p w:rsidR="00421257" w:rsidRPr="00AC4AEA" w:rsidRDefault="00477C6F" w:rsidP="00C01B25">
      <w:pPr>
        <w:numPr>
          <w:ilvl w:val="1"/>
          <w:numId w:val="719"/>
        </w:numPr>
        <w:spacing w:line="264" w:lineRule="auto"/>
        <w:ind w:left="1559" w:hanging="567"/>
        <w:jc w:val="both"/>
        <w:rPr>
          <w:rFonts w:ascii="Arial" w:hAnsi="Arial" w:cs="Arial"/>
          <w:sz w:val="20"/>
          <w:szCs w:val="20"/>
        </w:rPr>
      </w:pPr>
      <w:r w:rsidRPr="00AC4AEA">
        <w:rPr>
          <w:rFonts w:ascii="Arial" w:hAnsi="Arial" w:cs="Arial"/>
          <w:sz w:val="20"/>
          <w:szCs w:val="20"/>
        </w:rPr>
        <w:t>L</w:t>
      </w:r>
      <w:r w:rsidR="00421257" w:rsidRPr="00AC4AEA">
        <w:rPr>
          <w:rFonts w:ascii="Arial" w:hAnsi="Arial" w:cs="Arial"/>
          <w:sz w:val="20"/>
          <w:szCs w:val="20"/>
        </w:rPr>
        <w:t>as concentraciones del riesgo crediticio</w:t>
      </w:r>
      <w:r w:rsidRPr="00AC4AEA">
        <w:rPr>
          <w:rFonts w:ascii="Arial" w:hAnsi="Arial" w:cs="Arial"/>
          <w:sz w:val="20"/>
          <w:szCs w:val="20"/>
        </w:rPr>
        <w:t>.</w:t>
      </w:r>
      <w:r w:rsidR="00421257" w:rsidRPr="00AC4AEA">
        <w:rPr>
          <w:rFonts w:ascii="Arial" w:hAnsi="Arial" w:cs="Arial"/>
          <w:sz w:val="20"/>
          <w:szCs w:val="20"/>
        </w:rPr>
        <w:t xml:space="preserve"> </w:t>
      </w:r>
    </w:p>
    <w:p w:rsidR="00421257" w:rsidRPr="00AC4AEA" w:rsidRDefault="00477C6F" w:rsidP="00C01B25">
      <w:pPr>
        <w:numPr>
          <w:ilvl w:val="1"/>
          <w:numId w:val="719"/>
        </w:numPr>
        <w:spacing w:line="264" w:lineRule="auto"/>
        <w:ind w:left="1559" w:hanging="567"/>
        <w:jc w:val="both"/>
        <w:rPr>
          <w:rFonts w:ascii="Arial" w:hAnsi="Arial" w:cs="Arial"/>
          <w:sz w:val="20"/>
          <w:szCs w:val="20"/>
        </w:rPr>
      </w:pPr>
      <w:r w:rsidRPr="00AC4AEA">
        <w:rPr>
          <w:rFonts w:ascii="Arial" w:hAnsi="Arial" w:cs="Arial"/>
          <w:sz w:val="20"/>
          <w:szCs w:val="20"/>
        </w:rPr>
        <w:t>E</w:t>
      </w:r>
      <w:r w:rsidR="00421257" w:rsidRPr="00AC4AEA">
        <w:rPr>
          <w:rFonts w:ascii="Arial" w:hAnsi="Arial" w:cs="Arial"/>
          <w:sz w:val="20"/>
          <w:szCs w:val="20"/>
        </w:rPr>
        <w:t xml:space="preserve">l máximo riesgo crediticio involucrado (sin considerar el efecto de las garantías recibidas), cuando su importe difiriera del presentado para el rubro en el estado de situación patrimonial (por ejemplo, en los casos de créditos susceptibles de compensación con deudas que se exponen en el pasivo). </w:t>
      </w:r>
    </w:p>
    <w:p w:rsidR="00421257" w:rsidRPr="00AC4AEA" w:rsidRDefault="00421257" w:rsidP="00C01B25">
      <w:pPr>
        <w:numPr>
          <w:ilvl w:val="1"/>
          <w:numId w:val="719"/>
        </w:numPr>
        <w:spacing w:line="264" w:lineRule="auto"/>
        <w:ind w:left="1559" w:hanging="567"/>
        <w:jc w:val="both"/>
        <w:rPr>
          <w:rFonts w:ascii="Arial" w:hAnsi="Arial" w:cs="Arial"/>
          <w:sz w:val="20"/>
          <w:szCs w:val="20"/>
        </w:rPr>
      </w:pPr>
      <w:r w:rsidRPr="00AC4AEA">
        <w:rPr>
          <w:rFonts w:ascii="Arial" w:hAnsi="Arial" w:cs="Arial"/>
          <w:sz w:val="20"/>
          <w:szCs w:val="20"/>
        </w:rPr>
        <w:t xml:space="preserve">La descripción de los objetivos y políticas en materia de gestión de riesgos, incluyendo: </w:t>
      </w:r>
    </w:p>
    <w:p w:rsidR="00421257" w:rsidRPr="00331149" w:rsidRDefault="00421257" w:rsidP="00C01B25">
      <w:pPr>
        <w:numPr>
          <w:ilvl w:val="2"/>
          <w:numId w:val="719"/>
        </w:numPr>
        <w:spacing w:after="147" w:line="264" w:lineRule="auto"/>
        <w:ind w:hanging="420"/>
        <w:jc w:val="both"/>
        <w:rPr>
          <w:rFonts w:ascii="Arial" w:hAnsi="Arial" w:cs="Arial"/>
          <w:sz w:val="20"/>
          <w:szCs w:val="20"/>
        </w:rPr>
      </w:pPr>
      <w:r w:rsidRPr="00331149">
        <w:rPr>
          <w:rFonts w:ascii="Arial" w:hAnsi="Arial" w:cs="Arial"/>
          <w:sz w:val="20"/>
          <w:szCs w:val="20"/>
        </w:rPr>
        <w:t>políticas de cobertura para cada un</w:t>
      </w:r>
      <w:r w:rsidR="00A8613B" w:rsidRPr="00331149">
        <w:rPr>
          <w:rFonts w:ascii="Arial" w:hAnsi="Arial" w:cs="Arial"/>
          <w:sz w:val="20"/>
          <w:szCs w:val="20"/>
        </w:rPr>
        <w:t>a</w:t>
      </w:r>
      <w:r w:rsidRPr="00331149">
        <w:rPr>
          <w:rFonts w:ascii="Arial" w:hAnsi="Arial" w:cs="Arial"/>
          <w:sz w:val="20"/>
          <w:szCs w:val="20"/>
        </w:rPr>
        <w:t xml:space="preserve"> de las operaciones previstas significativas; </w:t>
      </w:r>
    </w:p>
    <w:p w:rsidR="00421257" w:rsidRPr="00AC4AEA" w:rsidRDefault="00421257" w:rsidP="00C01B25">
      <w:pPr>
        <w:numPr>
          <w:ilvl w:val="2"/>
          <w:numId w:val="719"/>
        </w:numPr>
        <w:spacing w:after="147" w:line="264" w:lineRule="auto"/>
        <w:ind w:hanging="420"/>
        <w:jc w:val="both"/>
        <w:rPr>
          <w:rFonts w:ascii="Arial" w:hAnsi="Arial" w:cs="Arial"/>
          <w:sz w:val="20"/>
          <w:szCs w:val="20"/>
        </w:rPr>
      </w:pPr>
      <w:r w:rsidRPr="00331149">
        <w:rPr>
          <w:rFonts w:ascii="Arial" w:hAnsi="Arial" w:cs="Arial"/>
          <w:sz w:val="20"/>
          <w:szCs w:val="20"/>
        </w:rPr>
        <w:t>para cada uno de los tipos de riesgos (</w:t>
      </w:r>
      <w:r w:rsidRPr="00331149">
        <w:rPr>
          <w:rFonts w:ascii="Arial" w:hAnsi="Arial" w:cs="Arial"/>
          <w:b/>
          <w:bCs/>
          <w:sz w:val="20"/>
          <w:szCs w:val="20"/>
        </w:rPr>
        <w:t xml:space="preserve">valor </w:t>
      </w:r>
      <w:r w:rsidR="00F9244B" w:rsidRPr="00331149">
        <w:rPr>
          <w:rFonts w:ascii="Arial" w:hAnsi="Arial" w:cs="Arial"/>
          <w:b/>
          <w:bCs/>
          <w:sz w:val="20"/>
          <w:szCs w:val="20"/>
        </w:rPr>
        <w:t>razonable</w:t>
      </w:r>
      <w:r w:rsidRPr="00331149">
        <w:rPr>
          <w:rFonts w:ascii="Arial" w:hAnsi="Arial" w:cs="Arial"/>
          <w:sz w:val="20"/>
          <w:szCs w:val="20"/>
        </w:rPr>
        <w:t>, flujos de efectivo e inversión neta en una entidad extranjera</w:t>
      </w:r>
      <w:r w:rsidRPr="00AC4AEA">
        <w:rPr>
          <w:rFonts w:ascii="Arial" w:hAnsi="Arial" w:cs="Arial"/>
          <w:sz w:val="20"/>
          <w:szCs w:val="20"/>
        </w:rPr>
        <w:t xml:space="preserve">): </w:t>
      </w:r>
    </w:p>
    <w:p w:rsidR="00421257" w:rsidRPr="00AC4AEA" w:rsidRDefault="00421257" w:rsidP="00C01B25">
      <w:pPr>
        <w:numPr>
          <w:ilvl w:val="3"/>
          <w:numId w:val="719"/>
        </w:numPr>
        <w:spacing w:after="147" w:line="264" w:lineRule="auto"/>
        <w:ind w:hanging="372"/>
        <w:jc w:val="both"/>
        <w:rPr>
          <w:rFonts w:ascii="Arial" w:hAnsi="Arial" w:cs="Arial"/>
          <w:sz w:val="20"/>
          <w:szCs w:val="20"/>
        </w:rPr>
      </w:pPr>
      <w:r w:rsidRPr="00AC4AEA">
        <w:rPr>
          <w:rFonts w:ascii="Arial" w:hAnsi="Arial" w:cs="Arial"/>
          <w:sz w:val="20"/>
          <w:szCs w:val="20"/>
        </w:rPr>
        <w:t>descripción de la operación de cobertura;</w:t>
      </w:r>
      <w:r w:rsidR="006F2C57">
        <w:rPr>
          <w:rFonts w:ascii="Arial" w:hAnsi="Arial" w:cs="Arial"/>
          <w:sz w:val="20"/>
          <w:szCs w:val="20"/>
        </w:rPr>
        <w:t xml:space="preserve"> </w:t>
      </w:r>
    </w:p>
    <w:p w:rsidR="00421257" w:rsidRPr="00AC4AEA" w:rsidRDefault="00421257" w:rsidP="00C01B25">
      <w:pPr>
        <w:numPr>
          <w:ilvl w:val="3"/>
          <w:numId w:val="719"/>
        </w:numPr>
        <w:spacing w:after="147" w:line="264" w:lineRule="auto"/>
        <w:ind w:hanging="372"/>
        <w:jc w:val="both"/>
        <w:rPr>
          <w:rFonts w:ascii="Arial" w:hAnsi="Arial" w:cs="Arial"/>
          <w:sz w:val="20"/>
          <w:szCs w:val="20"/>
        </w:rPr>
      </w:pPr>
      <w:r w:rsidRPr="00AC4AEA">
        <w:rPr>
          <w:rFonts w:ascii="Arial" w:hAnsi="Arial" w:cs="Arial"/>
          <w:sz w:val="20"/>
          <w:szCs w:val="20"/>
        </w:rPr>
        <w:t>descripción de</w:t>
      </w:r>
      <w:r w:rsidR="00F9244B" w:rsidRPr="00AC4AEA">
        <w:rPr>
          <w:rFonts w:ascii="Arial" w:hAnsi="Arial" w:cs="Arial"/>
          <w:sz w:val="20"/>
          <w:szCs w:val="20"/>
        </w:rPr>
        <w:t>l</w:t>
      </w:r>
      <w:r w:rsidRPr="00AC4AEA">
        <w:rPr>
          <w:rFonts w:ascii="Arial" w:hAnsi="Arial" w:cs="Arial"/>
          <w:sz w:val="20"/>
          <w:szCs w:val="20"/>
        </w:rPr>
        <w:t xml:space="preserve"> </w:t>
      </w:r>
      <w:r w:rsidR="00F9244B" w:rsidRPr="00AC4AEA">
        <w:rPr>
          <w:rFonts w:ascii="Arial" w:hAnsi="Arial" w:cs="Arial"/>
          <w:sz w:val="20"/>
          <w:szCs w:val="20"/>
        </w:rPr>
        <w:t xml:space="preserve">instrumento </w:t>
      </w:r>
      <w:r w:rsidRPr="00AC4AEA">
        <w:rPr>
          <w:rFonts w:ascii="Arial" w:hAnsi="Arial" w:cs="Arial"/>
          <w:sz w:val="20"/>
          <w:szCs w:val="20"/>
        </w:rPr>
        <w:t xml:space="preserve">de cobertura, y </w:t>
      </w:r>
      <w:r w:rsidR="00F9244B" w:rsidRPr="00AC4AEA">
        <w:rPr>
          <w:rFonts w:ascii="Arial" w:hAnsi="Arial" w:cs="Arial"/>
          <w:sz w:val="20"/>
          <w:szCs w:val="20"/>
        </w:rPr>
        <w:t>su correspondiente</w:t>
      </w:r>
      <w:r w:rsidRPr="00AC4AEA">
        <w:rPr>
          <w:rFonts w:ascii="Arial" w:hAnsi="Arial" w:cs="Arial"/>
          <w:sz w:val="20"/>
          <w:szCs w:val="20"/>
        </w:rPr>
        <w:t xml:space="preserve"> </w:t>
      </w:r>
      <w:r w:rsidRPr="00AC4AEA">
        <w:rPr>
          <w:rFonts w:ascii="Arial" w:hAnsi="Arial" w:cs="Arial"/>
          <w:b/>
          <w:bCs/>
          <w:sz w:val="20"/>
          <w:szCs w:val="20"/>
        </w:rPr>
        <w:t xml:space="preserve">valor </w:t>
      </w:r>
      <w:r w:rsidR="00F9244B" w:rsidRPr="00AC4AEA">
        <w:rPr>
          <w:rFonts w:ascii="Arial" w:hAnsi="Arial" w:cs="Arial"/>
          <w:b/>
          <w:bCs/>
          <w:sz w:val="20"/>
          <w:szCs w:val="20"/>
        </w:rPr>
        <w:t>razonable</w:t>
      </w:r>
      <w:r w:rsidRPr="00AC4AEA">
        <w:rPr>
          <w:rFonts w:ascii="Arial" w:hAnsi="Arial" w:cs="Arial"/>
          <w:sz w:val="20"/>
          <w:szCs w:val="20"/>
        </w:rPr>
        <w:t>;</w:t>
      </w:r>
      <w:r w:rsidR="006F2C57">
        <w:rPr>
          <w:rFonts w:ascii="Arial" w:hAnsi="Arial" w:cs="Arial"/>
          <w:sz w:val="20"/>
          <w:szCs w:val="20"/>
        </w:rPr>
        <w:t xml:space="preserve"> </w:t>
      </w:r>
    </w:p>
    <w:p w:rsidR="00421257" w:rsidRPr="00AC4AEA" w:rsidRDefault="00421257" w:rsidP="00C01B25">
      <w:pPr>
        <w:numPr>
          <w:ilvl w:val="3"/>
          <w:numId w:val="719"/>
        </w:numPr>
        <w:spacing w:after="168" w:line="264" w:lineRule="auto"/>
        <w:ind w:hanging="372"/>
        <w:jc w:val="both"/>
        <w:rPr>
          <w:rFonts w:ascii="Arial" w:hAnsi="Arial" w:cs="Arial"/>
          <w:sz w:val="20"/>
          <w:szCs w:val="20"/>
        </w:rPr>
      </w:pPr>
      <w:r w:rsidRPr="00AC4AEA">
        <w:rPr>
          <w:rFonts w:ascii="Arial" w:hAnsi="Arial" w:cs="Arial"/>
          <w:sz w:val="20"/>
          <w:szCs w:val="20"/>
        </w:rPr>
        <w:t>la naturaleza y cuantificación de los riesgos que han sido cubiertos;</w:t>
      </w:r>
      <w:r w:rsidR="006F2C57">
        <w:rPr>
          <w:rFonts w:ascii="Arial" w:hAnsi="Arial" w:cs="Arial"/>
          <w:sz w:val="20"/>
          <w:szCs w:val="20"/>
        </w:rPr>
        <w:t xml:space="preserve"> </w:t>
      </w:r>
    </w:p>
    <w:p w:rsidR="00421257" w:rsidRPr="00AC4AEA" w:rsidRDefault="00421257" w:rsidP="00C01B25">
      <w:pPr>
        <w:numPr>
          <w:ilvl w:val="3"/>
          <w:numId w:val="719"/>
        </w:numPr>
        <w:spacing w:after="147" w:line="264" w:lineRule="auto"/>
        <w:ind w:hanging="372"/>
        <w:jc w:val="both"/>
        <w:rPr>
          <w:rFonts w:ascii="Arial" w:hAnsi="Arial" w:cs="Arial"/>
          <w:sz w:val="20"/>
          <w:szCs w:val="20"/>
        </w:rPr>
      </w:pPr>
      <w:r w:rsidRPr="00AC4AEA">
        <w:rPr>
          <w:rFonts w:ascii="Arial" w:hAnsi="Arial" w:cs="Arial"/>
          <w:sz w:val="20"/>
          <w:szCs w:val="20"/>
        </w:rPr>
        <w:t>para la cobertura de transacciones esperadas en el futuro</w:t>
      </w:r>
      <w:r w:rsidR="00F9244B" w:rsidRPr="00AC4AEA">
        <w:rPr>
          <w:rFonts w:ascii="Arial" w:hAnsi="Arial" w:cs="Arial"/>
          <w:sz w:val="20"/>
          <w:szCs w:val="20"/>
        </w:rPr>
        <w:t xml:space="preserve"> (altamente probable)</w:t>
      </w:r>
      <w:r w:rsidRPr="00AC4AEA">
        <w:rPr>
          <w:rFonts w:ascii="Arial" w:hAnsi="Arial" w:cs="Arial"/>
          <w:sz w:val="20"/>
          <w:szCs w:val="20"/>
        </w:rPr>
        <w:t>:</w:t>
      </w:r>
      <w:r w:rsidR="006F2C57">
        <w:rPr>
          <w:rFonts w:ascii="Arial" w:hAnsi="Arial" w:cs="Arial"/>
          <w:sz w:val="20"/>
          <w:szCs w:val="20"/>
        </w:rPr>
        <w:t xml:space="preserve"> </w:t>
      </w:r>
    </w:p>
    <w:p w:rsidR="00421257" w:rsidRPr="00AC4AEA" w:rsidRDefault="00421257" w:rsidP="00C01B25">
      <w:pPr>
        <w:numPr>
          <w:ilvl w:val="4"/>
          <w:numId w:val="719"/>
        </w:numPr>
        <w:spacing w:after="143" w:line="247" w:lineRule="auto"/>
        <w:ind w:hanging="338"/>
        <w:jc w:val="both"/>
        <w:rPr>
          <w:rFonts w:ascii="Arial" w:hAnsi="Arial" w:cs="Arial"/>
          <w:sz w:val="20"/>
          <w:szCs w:val="20"/>
        </w:rPr>
      </w:pPr>
      <w:r w:rsidRPr="00AC4AEA">
        <w:rPr>
          <w:rFonts w:ascii="Arial" w:hAnsi="Arial" w:cs="Arial"/>
          <w:sz w:val="20"/>
          <w:szCs w:val="20"/>
        </w:rPr>
        <w:t>los períodos en que se espera que las transacciones ocurran;</w:t>
      </w:r>
      <w:r w:rsidR="006F2C57">
        <w:rPr>
          <w:rFonts w:ascii="Arial" w:hAnsi="Arial" w:cs="Arial"/>
          <w:sz w:val="20"/>
          <w:szCs w:val="20"/>
        </w:rPr>
        <w:t xml:space="preserve"> </w:t>
      </w:r>
    </w:p>
    <w:p w:rsidR="00421257" w:rsidRPr="00AC4AEA" w:rsidRDefault="00421257" w:rsidP="00C01B25">
      <w:pPr>
        <w:numPr>
          <w:ilvl w:val="4"/>
          <w:numId w:val="719"/>
        </w:numPr>
        <w:spacing w:after="143" w:line="247" w:lineRule="auto"/>
        <w:ind w:hanging="338"/>
        <w:jc w:val="both"/>
        <w:rPr>
          <w:rFonts w:ascii="Arial" w:hAnsi="Arial" w:cs="Arial"/>
          <w:sz w:val="20"/>
          <w:szCs w:val="20"/>
        </w:rPr>
      </w:pPr>
      <w:r w:rsidRPr="00AC4AEA">
        <w:rPr>
          <w:rFonts w:ascii="Arial" w:hAnsi="Arial" w:cs="Arial"/>
          <w:sz w:val="20"/>
          <w:szCs w:val="20"/>
        </w:rPr>
        <w:t>los períodos en que se espera que las transacciones afecten a los resultados;</w:t>
      </w:r>
      <w:r w:rsidR="00F9244B" w:rsidRPr="00AC4AEA">
        <w:rPr>
          <w:rFonts w:ascii="Arial" w:hAnsi="Arial" w:cs="Arial"/>
          <w:sz w:val="20"/>
          <w:szCs w:val="20"/>
        </w:rPr>
        <w:t xml:space="preserve"> y</w:t>
      </w:r>
      <w:r w:rsidR="006F2C57">
        <w:rPr>
          <w:rFonts w:ascii="Arial" w:hAnsi="Arial" w:cs="Arial"/>
          <w:sz w:val="20"/>
          <w:szCs w:val="20"/>
        </w:rPr>
        <w:t xml:space="preserve"> </w:t>
      </w:r>
    </w:p>
    <w:p w:rsidR="00421257" w:rsidRPr="00AC4AEA" w:rsidRDefault="00421257" w:rsidP="00C01B25">
      <w:pPr>
        <w:numPr>
          <w:ilvl w:val="4"/>
          <w:numId w:val="719"/>
        </w:numPr>
        <w:spacing w:after="143" w:line="247" w:lineRule="auto"/>
        <w:ind w:hanging="338"/>
        <w:jc w:val="both"/>
        <w:rPr>
          <w:rFonts w:ascii="Arial" w:hAnsi="Arial" w:cs="Arial"/>
          <w:sz w:val="20"/>
          <w:szCs w:val="20"/>
        </w:rPr>
      </w:pPr>
      <w:r w:rsidRPr="00AC4AEA">
        <w:rPr>
          <w:rFonts w:ascii="Arial" w:hAnsi="Arial" w:cs="Arial"/>
          <w:sz w:val="20"/>
          <w:szCs w:val="20"/>
        </w:rPr>
        <w:t>una descripción de las transacciones esperadas en el futuro para las que se ha usado la contabilidad de coberturas y se espera que no se presentarán en el futuro;</w:t>
      </w:r>
      <w:r w:rsidR="006F2C57">
        <w:rPr>
          <w:rFonts w:ascii="Arial" w:hAnsi="Arial" w:cs="Arial"/>
          <w:sz w:val="20"/>
          <w:szCs w:val="20"/>
        </w:rPr>
        <w:t xml:space="preserve"> </w:t>
      </w:r>
    </w:p>
    <w:p w:rsidR="00421257" w:rsidRPr="00AC4AEA" w:rsidRDefault="00421257" w:rsidP="00C01B25">
      <w:pPr>
        <w:numPr>
          <w:ilvl w:val="3"/>
          <w:numId w:val="719"/>
        </w:numPr>
        <w:spacing w:after="147" w:line="264" w:lineRule="auto"/>
        <w:ind w:hanging="372"/>
        <w:jc w:val="both"/>
        <w:rPr>
          <w:rFonts w:ascii="Arial" w:hAnsi="Arial" w:cs="Arial"/>
          <w:sz w:val="20"/>
          <w:szCs w:val="20"/>
        </w:rPr>
      </w:pPr>
      <w:r w:rsidRPr="00AC4AEA">
        <w:rPr>
          <w:rFonts w:ascii="Arial" w:hAnsi="Arial" w:cs="Arial"/>
          <w:sz w:val="20"/>
          <w:szCs w:val="20"/>
        </w:rPr>
        <w:t xml:space="preserve">respecto de los importes tratados como </w:t>
      </w:r>
      <w:r w:rsidRPr="00AC4AEA">
        <w:rPr>
          <w:rFonts w:ascii="Arial" w:hAnsi="Arial" w:cs="Arial"/>
          <w:b/>
          <w:bCs/>
          <w:sz w:val="20"/>
          <w:szCs w:val="20"/>
        </w:rPr>
        <w:t>resultados diferidos</w:t>
      </w:r>
      <w:r w:rsidRPr="00AC4AEA">
        <w:rPr>
          <w:rFonts w:ascii="Arial" w:hAnsi="Arial" w:cs="Arial"/>
          <w:sz w:val="20"/>
          <w:szCs w:val="20"/>
        </w:rPr>
        <w:t>:</w:t>
      </w:r>
      <w:r w:rsidR="006F2C57">
        <w:rPr>
          <w:rFonts w:ascii="Arial" w:hAnsi="Arial" w:cs="Arial"/>
          <w:sz w:val="20"/>
          <w:szCs w:val="20"/>
        </w:rPr>
        <w:t xml:space="preserve"> </w:t>
      </w:r>
    </w:p>
    <w:p w:rsidR="00421257" w:rsidRPr="00AC4AEA" w:rsidRDefault="00421257" w:rsidP="00C01B25">
      <w:pPr>
        <w:numPr>
          <w:ilvl w:val="4"/>
          <w:numId w:val="719"/>
        </w:numPr>
        <w:spacing w:after="143" w:line="247" w:lineRule="auto"/>
        <w:ind w:hanging="338"/>
        <w:jc w:val="both"/>
        <w:rPr>
          <w:rFonts w:ascii="Arial" w:hAnsi="Arial" w:cs="Arial"/>
          <w:sz w:val="20"/>
          <w:szCs w:val="20"/>
        </w:rPr>
      </w:pPr>
      <w:r w:rsidRPr="00AC4AEA">
        <w:rPr>
          <w:rFonts w:ascii="Arial" w:hAnsi="Arial" w:cs="Arial"/>
          <w:sz w:val="20"/>
          <w:szCs w:val="20"/>
        </w:rPr>
        <w:t>los del ejercicio;</w:t>
      </w:r>
      <w:r w:rsidR="006F2C57">
        <w:rPr>
          <w:rFonts w:ascii="Arial" w:hAnsi="Arial" w:cs="Arial"/>
          <w:sz w:val="20"/>
          <w:szCs w:val="20"/>
        </w:rPr>
        <w:t xml:space="preserve"> </w:t>
      </w:r>
    </w:p>
    <w:p w:rsidR="00421257" w:rsidRPr="00AC4AEA" w:rsidRDefault="00421257" w:rsidP="00C01B25">
      <w:pPr>
        <w:numPr>
          <w:ilvl w:val="4"/>
          <w:numId w:val="719"/>
        </w:numPr>
        <w:spacing w:after="143" w:line="247" w:lineRule="auto"/>
        <w:ind w:hanging="338"/>
        <w:jc w:val="both"/>
        <w:rPr>
          <w:rFonts w:ascii="Arial" w:hAnsi="Arial" w:cs="Arial"/>
          <w:sz w:val="20"/>
          <w:szCs w:val="20"/>
        </w:rPr>
      </w:pPr>
      <w:r w:rsidRPr="00AC4AEA">
        <w:rPr>
          <w:rFonts w:ascii="Arial" w:hAnsi="Arial" w:cs="Arial"/>
          <w:sz w:val="20"/>
          <w:szCs w:val="20"/>
        </w:rPr>
        <w:t>los clasificados como resultados del ejercicio;</w:t>
      </w:r>
      <w:r w:rsidR="006F2C57">
        <w:rPr>
          <w:rFonts w:ascii="Arial" w:hAnsi="Arial" w:cs="Arial"/>
          <w:sz w:val="20"/>
          <w:szCs w:val="20"/>
        </w:rPr>
        <w:t xml:space="preserve"> </w:t>
      </w:r>
    </w:p>
    <w:p w:rsidR="00421257" w:rsidRPr="00AC4AEA" w:rsidRDefault="00421257" w:rsidP="00C01B25">
      <w:pPr>
        <w:numPr>
          <w:ilvl w:val="4"/>
          <w:numId w:val="719"/>
        </w:numPr>
        <w:spacing w:after="143" w:line="247" w:lineRule="auto"/>
        <w:ind w:hanging="338"/>
        <w:jc w:val="both"/>
        <w:rPr>
          <w:rFonts w:ascii="Arial" w:hAnsi="Arial" w:cs="Arial"/>
          <w:sz w:val="20"/>
          <w:szCs w:val="20"/>
        </w:rPr>
      </w:pPr>
      <w:r w:rsidRPr="00AC4AEA">
        <w:rPr>
          <w:rFonts w:ascii="Arial" w:hAnsi="Arial" w:cs="Arial"/>
          <w:sz w:val="20"/>
          <w:szCs w:val="20"/>
        </w:rPr>
        <w:t>los desafectados como tal y computados la medición inicial del</w:t>
      </w:r>
      <w:r w:rsidRPr="006F3AE5">
        <w:rPr>
          <w:rFonts w:ascii="Arial" w:hAnsi="Arial" w:cs="Arial"/>
          <w:b/>
          <w:bCs/>
          <w:sz w:val="20"/>
          <w:szCs w:val="20"/>
        </w:rPr>
        <w:t xml:space="preserve"> activo </w:t>
      </w:r>
      <w:r w:rsidRPr="00AC4AEA">
        <w:rPr>
          <w:rFonts w:ascii="Arial" w:hAnsi="Arial" w:cs="Arial"/>
          <w:sz w:val="20"/>
          <w:szCs w:val="20"/>
        </w:rPr>
        <w:t xml:space="preserve">o pasivo, en el caso de transacciones esperadas </w:t>
      </w:r>
      <w:r w:rsidRPr="00AC4AEA">
        <w:rPr>
          <w:rFonts w:ascii="Arial" w:hAnsi="Arial" w:cs="Arial"/>
          <w:sz w:val="20"/>
          <w:szCs w:val="20"/>
        </w:rPr>
        <w:lastRenderedPageBreak/>
        <w:t>en el futuro</w:t>
      </w:r>
      <w:r w:rsidR="009C3A6A" w:rsidRPr="00AC4AEA">
        <w:rPr>
          <w:rFonts w:ascii="Arial" w:hAnsi="Arial" w:cs="Arial"/>
          <w:sz w:val="20"/>
          <w:szCs w:val="20"/>
        </w:rPr>
        <w:t xml:space="preserve"> que dejaron de ser altamente probable y ya no se espera que ocurran</w:t>
      </w:r>
      <w:r w:rsidRPr="00AC4AEA">
        <w:rPr>
          <w:rFonts w:ascii="Arial" w:hAnsi="Arial" w:cs="Arial"/>
          <w:sz w:val="20"/>
          <w:szCs w:val="20"/>
        </w:rPr>
        <w:t xml:space="preserve">. </w:t>
      </w:r>
    </w:p>
    <w:p w:rsidR="00421257" w:rsidRPr="00AC4AEA" w:rsidRDefault="00421257" w:rsidP="00A318EA">
      <w:pPr>
        <w:spacing w:after="133" w:line="256" w:lineRule="auto"/>
        <w:ind w:left="934"/>
        <w:jc w:val="both"/>
        <w:rPr>
          <w:rFonts w:ascii="Arial" w:hAnsi="Arial" w:cs="Arial"/>
          <w:sz w:val="20"/>
          <w:szCs w:val="20"/>
        </w:rPr>
      </w:pPr>
      <w:r w:rsidRPr="00AC4AEA">
        <w:rPr>
          <w:rFonts w:ascii="Arial" w:hAnsi="Arial" w:cs="Arial"/>
          <w:sz w:val="20"/>
          <w:szCs w:val="20"/>
        </w:rPr>
        <w:t xml:space="preserve"> </w:t>
      </w:r>
    </w:p>
    <w:p w:rsidR="00421257" w:rsidRPr="00AC4AEA" w:rsidRDefault="00421257" w:rsidP="00A318EA">
      <w:pPr>
        <w:spacing w:after="241" w:line="256" w:lineRule="auto"/>
        <w:rPr>
          <w:rFonts w:ascii="Arial" w:hAnsi="Arial" w:cs="Arial"/>
          <w:sz w:val="20"/>
          <w:szCs w:val="20"/>
        </w:rPr>
      </w:pPr>
    </w:p>
    <w:p w:rsidR="00421257" w:rsidRPr="00AC4AEA" w:rsidRDefault="00421257" w:rsidP="00A318EA">
      <w:pPr>
        <w:spacing w:line="256" w:lineRule="auto"/>
        <w:ind w:left="1466"/>
        <w:rPr>
          <w:rFonts w:ascii="Arial" w:hAnsi="Arial" w:cs="Arial"/>
          <w:sz w:val="20"/>
          <w:szCs w:val="20"/>
        </w:rPr>
      </w:pPr>
      <w:r w:rsidRPr="00AC4AEA">
        <w:rPr>
          <w:rFonts w:ascii="Arial" w:hAnsi="Arial" w:cs="Arial"/>
          <w:sz w:val="20"/>
          <w:szCs w:val="20"/>
        </w:rPr>
        <w:t xml:space="preserve"> </w:t>
      </w:r>
      <w:r w:rsidRPr="00AC4AEA">
        <w:rPr>
          <w:rFonts w:ascii="Arial" w:hAnsi="Arial" w:cs="Arial"/>
          <w:sz w:val="20"/>
          <w:szCs w:val="20"/>
        </w:rPr>
        <w:tab/>
        <w:t xml:space="preserve"> </w:t>
      </w:r>
      <w:r w:rsidRPr="00AC4AEA">
        <w:rPr>
          <w:rFonts w:ascii="Arial" w:hAnsi="Arial" w:cs="Arial"/>
          <w:sz w:val="20"/>
          <w:szCs w:val="20"/>
        </w:rPr>
        <w:br w:type="page"/>
      </w:r>
    </w:p>
    <w:p w:rsidR="00421257" w:rsidRPr="00AC4AEA" w:rsidRDefault="00421257" w:rsidP="00A318EA">
      <w:pPr>
        <w:pStyle w:val="Ttulo1"/>
        <w:rPr>
          <w:rFonts w:cs="Arial"/>
          <w:sz w:val="20"/>
          <w:szCs w:val="20"/>
        </w:rPr>
      </w:pPr>
      <w:r w:rsidRPr="00AC4AEA">
        <w:rPr>
          <w:rFonts w:cs="Arial"/>
          <w:sz w:val="20"/>
          <w:szCs w:val="20"/>
        </w:rPr>
        <w:lastRenderedPageBreak/>
        <w:t xml:space="preserve"> </w:t>
      </w:r>
    </w:p>
    <w:p w:rsidR="009E43CF" w:rsidRPr="00AC4AEA" w:rsidRDefault="00421257" w:rsidP="00A318EA">
      <w:pPr>
        <w:pStyle w:val="Ttulo1"/>
        <w:rPr>
          <w:rFonts w:cs="Arial"/>
          <w:sz w:val="20"/>
          <w:szCs w:val="20"/>
        </w:rPr>
      </w:pPr>
      <w:bookmarkStart w:id="1254" w:name="_Toc139357069"/>
      <w:r w:rsidRPr="00AC4AEA">
        <w:rPr>
          <w:rFonts w:cs="Arial"/>
          <w:sz w:val="20"/>
          <w:szCs w:val="20"/>
        </w:rPr>
        <w:t>RESOLUCIÓN TÉCNICA N°54</w:t>
      </w:r>
      <w:bookmarkEnd w:id="1254"/>
    </w:p>
    <w:p w:rsidR="00421257" w:rsidRPr="00AC4AEA" w:rsidRDefault="00B34D02" w:rsidP="00A318EA">
      <w:pPr>
        <w:pStyle w:val="Ttulo1"/>
        <w:rPr>
          <w:rFonts w:cs="Arial"/>
          <w:sz w:val="20"/>
          <w:szCs w:val="20"/>
        </w:rPr>
      </w:pPr>
      <w:bookmarkStart w:id="1255" w:name="_Toc139357070"/>
      <w:r w:rsidRPr="00AC4AEA">
        <w:rPr>
          <w:rFonts w:cs="Arial"/>
          <w:sz w:val="20"/>
          <w:szCs w:val="20"/>
        </w:rPr>
        <w:t>TITULO</w:t>
      </w:r>
      <w:r w:rsidR="00FC0098" w:rsidRPr="00AC4AEA">
        <w:rPr>
          <w:rFonts w:cs="Arial"/>
          <w:sz w:val="20"/>
          <w:szCs w:val="20"/>
        </w:rPr>
        <w:t xml:space="preserve"> III</w:t>
      </w:r>
      <w:bookmarkEnd w:id="1255"/>
      <w:r w:rsidR="00421257" w:rsidRPr="00AC4AEA">
        <w:rPr>
          <w:rFonts w:cs="Arial"/>
          <w:sz w:val="20"/>
          <w:szCs w:val="20"/>
        </w:rPr>
        <w:t xml:space="preserve"> </w:t>
      </w:r>
    </w:p>
    <w:p w:rsidR="00FC0098" w:rsidRPr="00AC4AEA" w:rsidRDefault="009E43CF" w:rsidP="00A318EA">
      <w:pPr>
        <w:pStyle w:val="Ttulo1"/>
        <w:rPr>
          <w:rFonts w:cs="Arial"/>
          <w:sz w:val="20"/>
          <w:szCs w:val="20"/>
        </w:rPr>
      </w:pPr>
      <w:bookmarkStart w:id="1256" w:name="_Toc139357071"/>
      <w:r w:rsidRPr="00AC4AEA">
        <w:rPr>
          <w:rFonts w:cs="Arial"/>
          <w:sz w:val="20"/>
          <w:szCs w:val="20"/>
        </w:rPr>
        <w:t>~</w:t>
      </w:r>
      <w:r w:rsidR="00421257" w:rsidRPr="00AC4AEA">
        <w:rPr>
          <w:rFonts w:cs="Arial"/>
          <w:sz w:val="20"/>
          <w:szCs w:val="20"/>
        </w:rPr>
        <w:t>NORMAS ESPECÍFICAS</w:t>
      </w:r>
      <w:r w:rsidRPr="00AC4AEA">
        <w:rPr>
          <w:rFonts w:cs="Arial"/>
          <w:sz w:val="20"/>
          <w:szCs w:val="20"/>
        </w:rPr>
        <w:t>~</w:t>
      </w:r>
      <w:bookmarkEnd w:id="1256"/>
    </w:p>
    <w:p w:rsidR="0059338B" w:rsidRPr="00AC4AEA" w:rsidRDefault="0059338B" w:rsidP="00A318EA">
      <w:pPr>
        <w:pStyle w:val="Ttulo1"/>
        <w:rPr>
          <w:rFonts w:cs="Arial"/>
          <w:sz w:val="20"/>
          <w:szCs w:val="20"/>
        </w:rPr>
      </w:pPr>
    </w:p>
    <w:p w:rsidR="00421257" w:rsidRPr="00AC4AEA" w:rsidRDefault="00421257" w:rsidP="00A318EA">
      <w:pPr>
        <w:pStyle w:val="Ttulo1"/>
        <w:rPr>
          <w:rFonts w:cs="Arial"/>
          <w:sz w:val="20"/>
          <w:szCs w:val="20"/>
        </w:rPr>
      </w:pPr>
      <w:bookmarkStart w:id="1257" w:name="_Toc139357072"/>
      <w:r w:rsidRPr="00AC4AEA">
        <w:rPr>
          <w:rFonts w:cs="Arial"/>
          <w:sz w:val="20"/>
          <w:szCs w:val="20"/>
        </w:rPr>
        <w:t>CAPÍTULO 1</w:t>
      </w:r>
      <w:r w:rsidR="006C30F7" w:rsidRPr="00AC4AEA">
        <w:rPr>
          <w:rFonts w:cs="Arial"/>
          <w:sz w:val="20"/>
          <w:szCs w:val="20"/>
        </w:rPr>
        <w:t>0</w:t>
      </w:r>
      <w:bookmarkEnd w:id="1257"/>
      <w:r w:rsidRPr="00AC4AEA">
        <w:rPr>
          <w:rFonts w:cs="Arial"/>
          <w:sz w:val="20"/>
          <w:szCs w:val="20"/>
        </w:rPr>
        <w:t xml:space="preserve"> </w:t>
      </w:r>
    </w:p>
    <w:p w:rsidR="00421257" w:rsidRPr="00AC4AEA" w:rsidRDefault="00421257" w:rsidP="00A318EA">
      <w:pPr>
        <w:pStyle w:val="Ttulo1"/>
        <w:rPr>
          <w:rFonts w:cs="Arial"/>
          <w:sz w:val="20"/>
          <w:szCs w:val="20"/>
        </w:rPr>
      </w:pPr>
      <w:bookmarkStart w:id="1258" w:name="_Toc139357073"/>
      <w:r w:rsidRPr="00AC4AEA">
        <w:rPr>
          <w:rFonts w:cs="Arial"/>
          <w:sz w:val="20"/>
          <w:szCs w:val="20"/>
        </w:rPr>
        <w:t>ACTIVIDAD AGROPECUARIA</w:t>
      </w:r>
      <w:bookmarkEnd w:id="1258"/>
      <w:r w:rsidRPr="00AC4AEA">
        <w:rPr>
          <w:rFonts w:cs="Arial"/>
          <w:sz w:val="20"/>
          <w:szCs w:val="20"/>
        </w:rPr>
        <w:t xml:space="preserve"> </w:t>
      </w:r>
    </w:p>
    <w:p w:rsidR="00421257" w:rsidRPr="00AC4AEA" w:rsidRDefault="00421257" w:rsidP="00A318EA">
      <w:pPr>
        <w:pStyle w:val="Ttulo2"/>
        <w:rPr>
          <w:rFonts w:cs="Arial"/>
        </w:rPr>
      </w:pPr>
      <w:bookmarkStart w:id="1259" w:name="_Toc139357074"/>
      <w:r w:rsidRPr="00AC4AEA">
        <w:rPr>
          <w:rFonts w:cs="Arial"/>
        </w:rPr>
        <w:t>Objetivo</w:t>
      </w:r>
      <w:bookmarkEnd w:id="1259"/>
      <w:r w:rsidRPr="00AC4AEA">
        <w:rPr>
          <w:rFonts w:cs="Arial"/>
        </w:rPr>
        <w:t xml:space="preserve"> </w:t>
      </w:r>
    </w:p>
    <w:p w:rsidR="00421257" w:rsidRPr="00AC4AEA" w:rsidRDefault="00421257" w:rsidP="00C01B25">
      <w:pPr>
        <w:pStyle w:val="Prrafodelista"/>
        <w:numPr>
          <w:ilvl w:val="0"/>
          <w:numId w:val="719"/>
        </w:numPr>
        <w:spacing w:after="147" w:line="264" w:lineRule="auto"/>
        <w:ind w:hanging="652"/>
        <w:jc w:val="both"/>
        <w:rPr>
          <w:rFonts w:ascii="Arial" w:eastAsia="Times New Roman" w:hAnsi="Arial" w:cs="Arial"/>
          <w:sz w:val="20"/>
          <w:szCs w:val="20"/>
          <w:lang w:eastAsia="es-AR"/>
        </w:rPr>
      </w:pPr>
      <w:bookmarkStart w:id="1260" w:name="_Ref135047906"/>
      <w:r w:rsidRPr="00AC4AEA">
        <w:rPr>
          <w:rFonts w:ascii="Arial" w:hAnsi="Arial" w:cs="Arial"/>
          <w:sz w:val="20"/>
          <w:szCs w:val="20"/>
        </w:rPr>
        <w:t>El objetivo de la presente sección es prescribir las normas de reconocimiento, medición</w:t>
      </w:r>
      <w:r w:rsidR="004D5A22" w:rsidRPr="00AC4AEA">
        <w:rPr>
          <w:rFonts w:ascii="Arial" w:hAnsi="Arial" w:cs="Arial"/>
          <w:sz w:val="20"/>
          <w:szCs w:val="20"/>
        </w:rPr>
        <w:t>,</w:t>
      </w:r>
      <w:r w:rsidRPr="00AC4AEA">
        <w:rPr>
          <w:rFonts w:ascii="Arial" w:hAnsi="Arial" w:cs="Arial"/>
          <w:sz w:val="20"/>
          <w:szCs w:val="20"/>
        </w:rPr>
        <w:t xml:space="preserve"> presentación</w:t>
      </w:r>
      <w:r w:rsidR="004D5A22" w:rsidRPr="00AC4AEA">
        <w:rPr>
          <w:rFonts w:ascii="Arial" w:hAnsi="Arial" w:cs="Arial"/>
          <w:sz w:val="20"/>
          <w:szCs w:val="20"/>
        </w:rPr>
        <w:t xml:space="preserve">, e información a revelar en notas, </w:t>
      </w:r>
      <w:r w:rsidR="00CD6BCA" w:rsidRPr="00AC4AEA">
        <w:rPr>
          <w:rFonts w:ascii="Arial" w:hAnsi="Arial" w:cs="Arial"/>
          <w:sz w:val="20"/>
          <w:szCs w:val="20"/>
        </w:rPr>
        <w:t>aplicables a</w:t>
      </w:r>
      <w:r w:rsidRPr="00AC4AEA">
        <w:rPr>
          <w:rFonts w:ascii="Arial" w:hAnsi="Arial" w:cs="Arial"/>
          <w:sz w:val="20"/>
          <w:szCs w:val="20"/>
        </w:rPr>
        <w:t xml:space="preserve"> </w:t>
      </w:r>
      <w:r w:rsidR="00CD6BCA" w:rsidRPr="00AC4AEA">
        <w:rPr>
          <w:rFonts w:ascii="Arial" w:hAnsi="Arial" w:cs="Arial"/>
          <w:sz w:val="20"/>
          <w:szCs w:val="20"/>
        </w:rPr>
        <w:t>las siguientes partidas</w:t>
      </w:r>
      <w:r w:rsidRPr="00AC4AEA">
        <w:rPr>
          <w:rFonts w:ascii="Arial" w:hAnsi="Arial" w:cs="Arial"/>
          <w:sz w:val="20"/>
          <w:szCs w:val="20"/>
        </w:rPr>
        <w:t>:</w:t>
      </w:r>
      <w:bookmarkEnd w:id="1260"/>
      <w:r w:rsidR="006F2C57">
        <w:rPr>
          <w:rFonts w:ascii="Arial" w:hAnsi="Arial" w:cs="Arial"/>
          <w:sz w:val="20"/>
          <w:szCs w:val="20"/>
        </w:rPr>
        <w:t xml:space="preserve"> </w:t>
      </w:r>
    </w:p>
    <w:p w:rsidR="00421257" w:rsidRPr="00AC4AEA" w:rsidRDefault="00CD6BCA" w:rsidP="00C01B25">
      <w:pPr>
        <w:numPr>
          <w:ilvl w:val="1"/>
          <w:numId w:val="719"/>
        </w:numPr>
        <w:spacing w:line="264" w:lineRule="auto"/>
        <w:ind w:left="1418" w:hanging="426"/>
        <w:jc w:val="both"/>
        <w:rPr>
          <w:rFonts w:ascii="Arial" w:hAnsi="Arial" w:cs="Arial"/>
          <w:sz w:val="20"/>
          <w:szCs w:val="20"/>
        </w:rPr>
      </w:pPr>
      <w:r w:rsidRPr="00AC4AEA">
        <w:rPr>
          <w:rFonts w:ascii="Arial" w:hAnsi="Arial" w:cs="Arial"/>
          <w:b/>
          <w:bCs/>
          <w:sz w:val="20"/>
          <w:szCs w:val="20"/>
        </w:rPr>
        <w:t>A</w:t>
      </w:r>
      <w:r w:rsidR="00421257" w:rsidRPr="00AC4AEA">
        <w:rPr>
          <w:rFonts w:ascii="Arial" w:hAnsi="Arial" w:cs="Arial"/>
          <w:b/>
          <w:bCs/>
          <w:sz w:val="20"/>
          <w:szCs w:val="20"/>
        </w:rPr>
        <w:t>ctivos biológico</w:t>
      </w:r>
      <w:r w:rsidR="00B73D0B" w:rsidRPr="00AC4AEA">
        <w:rPr>
          <w:rFonts w:ascii="Arial" w:hAnsi="Arial" w:cs="Arial"/>
          <w:b/>
          <w:bCs/>
          <w:sz w:val="20"/>
          <w:szCs w:val="20"/>
        </w:rPr>
        <w:t>s</w:t>
      </w:r>
      <w:r w:rsidR="00B73D0B" w:rsidRPr="00AC4AEA">
        <w:rPr>
          <w:rFonts w:ascii="Arial" w:hAnsi="Arial" w:cs="Arial"/>
          <w:sz w:val="20"/>
          <w:szCs w:val="20"/>
        </w:rPr>
        <w:t xml:space="preserve">, excepto los </w:t>
      </w:r>
      <w:r w:rsidR="00B73D0B" w:rsidRPr="00AC4AEA">
        <w:rPr>
          <w:rFonts w:ascii="Arial" w:hAnsi="Arial" w:cs="Arial"/>
          <w:b/>
          <w:bCs/>
          <w:sz w:val="20"/>
          <w:szCs w:val="20"/>
        </w:rPr>
        <w:t xml:space="preserve">activos biológicos utilizados como factores de producción en el curso normal de las operaciones </w:t>
      </w:r>
      <w:r w:rsidR="00B73D0B" w:rsidRPr="00AC4AEA">
        <w:rPr>
          <w:rFonts w:ascii="Arial" w:hAnsi="Arial" w:cs="Arial"/>
          <w:sz w:val="20"/>
          <w:szCs w:val="20"/>
        </w:rPr>
        <w:t xml:space="preserve">de acuerdo con lo referido en el inciso b) del párrafo </w:t>
      </w:r>
      <w:fldSimple w:instr=" REF _Ref134179735 \r \h  \* MERGEFORMAT ">
        <w:r w:rsidR="00D33A5D" w:rsidRPr="00D33A5D">
          <w:rPr>
            <w:rFonts w:ascii="Arial" w:hAnsi="Arial" w:cs="Arial"/>
            <w:sz w:val="20"/>
            <w:szCs w:val="20"/>
          </w:rPr>
          <w:t>1023</w:t>
        </w:r>
      </w:fldSimple>
      <w:r w:rsidRPr="00AC4AEA">
        <w:rPr>
          <w:rFonts w:ascii="Arial" w:hAnsi="Arial" w:cs="Arial"/>
          <w:sz w:val="20"/>
          <w:szCs w:val="20"/>
        </w:rPr>
        <w:t>.</w:t>
      </w:r>
      <w:r w:rsidR="00421257" w:rsidRPr="00AC4AEA">
        <w:rPr>
          <w:rFonts w:ascii="Arial" w:hAnsi="Arial" w:cs="Arial"/>
          <w:sz w:val="20"/>
          <w:szCs w:val="20"/>
        </w:rPr>
        <w:t xml:space="preserve"> </w:t>
      </w:r>
    </w:p>
    <w:p w:rsidR="006403CF" w:rsidRPr="00AC4AEA" w:rsidRDefault="00CD6BCA" w:rsidP="00C01B25">
      <w:pPr>
        <w:numPr>
          <w:ilvl w:val="1"/>
          <w:numId w:val="719"/>
        </w:numPr>
        <w:spacing w:line="264" w:lineRule="auto"/>
        <w:ind w:left="1418" w:hanging="426"/>
        <w:jc w:val="both"/>
        <w:rPr>
          <w:rFonts w:ascii="Arial" w:hAnsi="Arial" w:cs="Arial"/>
          <w:sz w:val="20"/>
          <w:szCs w:val="20"/>
        </w:rPr>
      </w:pPr>
      <w:r w:rsidRPr="00AD600B">
        <w:rPr>
          <w:rFonts w:ascii="Arial" w:hAnsi="Arial" w:cs="Arial"/>
          <w:b/>
          <w:bCs/>
          <w:sz w:val="20"/>
          <w:szCs w:val="20"/>
        </w:rPr>
        <w:t>P</w:t>
      </w:r>
      <w:r w:rsidR="00421257" w:rsidRPr="00AD600B">
        <w:rPr>
          <w:rFonts w:ascii="Arial" w:hAnsi="Arial" w:cs="Arial"/>
          <w:b/>
          <w:bCs/>
          <w:sz w:val="20"/>
          <w:szCs w:val="20"/>
        </w:rPr>
        <w:t>roductos agropecuarios</w:t>
      </w:r>
      <w:r w:rsidR="00421257" w:rsidRPr="00AC4AEA">
        <w:rPr>
          <w:rFonts w:ascii="Arial" w:hAnsi="Arial" w:cs="Arial"/>
          <w:sz w:val="20"/>
          <w:szCs w:val="20"/>
        </w:rPr>
        <w:t xml:space="preserve"> en el momento de la cosecha, recolección, obtención o faena</w:t>
      </w:r>
      <w:r w:rsidRPr="00AC4AEA">
        <w:rPr>
          <w:rFonts w:ascii="Arial" w:hAnsi="Arial" w:cs="Arial"/>
          <w:sz w:val="20"/>
          <w:szCs w:val="20"/>
        </w:rPr>
        <w:t>.</w:t>
      </w:r>
    </w:p>
    <w:p w:rsidR="00421257" w:rsidRPr="00AC4AEA" w:rsidRDefault="00CD6BCA" w:rsidP="00C01B25">
      <w:pPr>
        <w:numPr>
          <w:ilvl w:val="1"/>
          <w:numId w:val="719"/>
        </w:numPr>
        <w:spacing w:line="264" w:lineRule="auto"/>
        <w:ind w:left="1418" w:hanging="426"/>
        <w:jc w:val="both"/>
        <w:rPr>
          <w:rFonts w:ascii="Arial" w:hAnsi="Arial" w:cs="Arial"/>
          <w:sz w:val="20"/>
          <w:szCs w:val="20"/>
        </w:rPr>
      </w:pPr>
      <w:r w:rsidRPr="00AC4AEA">
        <w:rPr>
          <w:rFonts w:ascii="Arial" w:hAnsi="Arial" w:cs="Arial"/>
          <w:sz w:val="20"/>
          <w:szCs w:val="20"/>
        </w:rPr>
        <w:t>R</w:t>
      </w:r>
      <w:r w:rsidR="00421257" w:rsidRPr="00AC4AEA">
        <w:rPr>
          <w:rFonts w:ascii="Arial" w:hAnsi="Arial" w:cs="Arial"/>
          <w:sz w:val="20"/>
          <w:szCs w:val="20"/>
        </w:rPr>
        <w:t xml:space="preserve">esultados atribuidos a la producción agropecuaria, cuyos componentes principales son los resultados generados por la transformación biológica. </w:t>
      </w:r>
    </w:p>
    <w:p w:rsidR="00421257" w:rsidRPr="00AC4AEA" w:rsidRDefault="00421257" w:rsidP="00A318EA">
      <w:pPr>
        <w:spacing w:after="150" w:line="256" w:lineRule="auto"/>
        <w:rPr>
          <w:rFonts w:ascii="Arial" w:hAnsi="Arial" w:cs="Arial"/>
          <w:strike/>
          <w:sz w:val="20"/>
          <w:szCs w:val="20"/>
        </w:rPr>
      </w:pPr>
    </w:p>
    <w:p w:rsidR="00421257" w:rsidRPr="00AC4AEA" w:rsidRDefault="00421257" w:rsidP="00A318EA">
      <w:pPr>
        <w:pStyle w:val="Ttulo2"/>
        <w:rPr>
          <w:rFonts w:cs="Arial"/>
        </w:rPr>
      </w:pPr>
      <w:bookmarkStart w:id="1261" w:name="_Toc139357075"/>
      <w:r w:rsidRPr="00AC4AEA">
        <w:rPr>
          <w:rFonts w:cs="Arial"/>
        </w:rPr>
        <w:t>Alcance</w:t>
      </w:r>
      <w:bookmarkEnd w:id="1261"/>
      <w:r w:rsidRPr="00AC4AEA">
        <w:rPr>
          <w:rFonts w:cs="Arial"/>
        </w:rPr>
        <w:t xml:space="preserve"> </w:t>
      </w:r>
    </w:p>
    <w:p w:rsidR="00421257" w:rsidRPr="00AC4AEA" w:rsidRDefault="0023776D" w:rsidP="00C01B25">
      <w:pPr>
        <w:numPr>
          <w:ilvl w:val="0"/>
          <w:numId w:val="719"/>
        </w:numPr>
        <w:spacing w:line="264" w:lineRule="auto"/>
        <w:ind w:left="937" w:hanging="536"/>
        <w:jc w:val="both"/>
        <w:rPr>
          <w:rFonts w:ascii="Arial" w:hAnsi="Arial" w:cs="Arial"/>
          <w:sz w:val="20"/>
          <w:szCs w:val="20"/>
        </w:rPr>
      </w:pPr>
      <w:r w:rsidRPr="00AC4AEA">
        <w:rPr>
          <w:rFonts w:ascii="Arial" w:hAnsi="Arial" w:cs="Arial"/>
          <w:sz w:val="20"/>
          <w:szCs w:val="20"/>
        </w:rPr>
        <w:t xml:space="preserve">Para contabilizar otras partidas vinculadas con la </w:t>
      </w:r>
      <w:r w:rsidRPr="00847DC6">
        <w:rPr>
          <w:rFonts w:ascii="Arial" w:hAnsi="Arial" w:cs="Arial"/>
          <w:b/>
          <w:bCs/>
          <w:sz w:val="20"/>
          <w:szCs w:val="20"/>
        </w:rPr>
        <w:t>actividad agropecuaria</w:t>
      </w:r>
      <w:r w:rsidRPr="00AC4AEA">
        <w:rPr>
          <w:rFonts w:ascii="Arial" w:hAnsi="Arial" w:cs="Arial"/>
          <w:sz w:val="20"/>
          <w:szCs w:val="20"/>
        </w:rPr>
        <w:t xml:space="preserve"> distintas a los referidas en el párrafo anterior (por ejemplo, la tierra agropecuaria</w:t>
      </w:r>
      <w:r w:rsidR="007D6D95">
        <w:rPr>
          <w:rFonts w:ascii="Arial" w:hAnsi="Arial" w:cs="Arial"/>
          <w:sz w:val="20"/>
          <w:szCs w:val="20"/>
        </w:rPr>
        <w:t>,</w:t>
      </w:r>
      <w:r w:rsidRPr="00AC4AEA">
        <w:rPr>
          <w:rFonts w:ascii="Arial" w:hAnsi="Arial" w:cs="Arial"/>
          <w:sz w:val="20"/>
          <w:szCs w:val="20"/>
        </w:rPr>
        <w:t xml:space="preserve"> o los </w:t>
      </w:r>
      <w:r w:rsidRPr="00AD600B">
        <w:rPr>
          <w:rFonts w:ascii="Arial" w:hAnsi="Arial" w:cs="Arial"/>
          <w:b/>
          <w:bCs/>
          <w:sz w:val="20"/>
          <w:szCs w:val="20"/>
        </w:rPr>
        <w:t>productos agropecuarios</w:t>
      </w:r>
      <w:r w:rsidRPr="00AC4AEA">
        <w:rPr>
          <w:rFonts w:ascii="Arial" w:hAnsi="Arial" w:cs="Arial"/>
          <w:sz w:val="20"/>
          <w:szCs w:val="20"/>
        </w:rPr>
        <w:t xml:space="preserve"> después del punto de cosecha o recolección), u</w:t>
      </w:r>
      <w:r w:rsidR="00421257" w:rsidRPr="00AC4AEA">
        <w:rPr>
          <w:rFonts w:ascii="Arial" w:hAnsi="Arial" w:cs="Arial"/>
          <w:sz w:val="20"/>
          <w:szCs w:val="20"/>
        </w:rPr>
        <w:t xml:space="preserve">na entidad </w:t>
      </w:r>
      <w:r w:rsidRPr="00AC4AEA">
        <w:rPr>
          <w:rFonts w:ascii="Arial" w:hAnsi="Arial" w:cs="Arial"/>
          <w:sz w:val="20"/>
          <w:szCs w:val="20"/>
        </w:rPr>
        <w:t xml:space="preserve">aplicará </w:t>
      </w:r>
      <w:r w:rsidR="00421257" w:rsidRPr="00AC4AEA">
        <w:rPr>
          <w:rFonts w:ascii="Arial" w:hAnsi="Arial" w:cs="Arial"/>
          <w:sz w:val="20"/>
          <w:szCs w:val="20"/>
        </w:rPr>
        <w:t xml:space="preserve">las restantes secciones de la presente Resolución Técnica </w:t>
      </w:r>
      <w:r w:rsidRPr="00AC4AEA">
        <w:rPr>
          <w:rFonts w:ascii="Arial" w:hAnsi="Arial" w:cs="Arial"/>
          <w:sz w:val="20"/>
          <w:szCs w:val="20"/>
        </w:rPr>
        <w:t>u</w:t>
      </w:r>
      <w:r w:rsidR="00421257" w:rsidRPr="00AC4AEA">
        <w:rPr>
          <w:rFonts w:ascii="Arial" w:hAnsi="Arial" w:cs="Arial"/>
          <w:sz w:val="20"/>
          <w:szCs w:val="20"/>
        </w:rPr>
        <w:t xml:space="preserve"> </w:t>
      </w:r>
      <w:r w:rsidR="00421257" w:rsidRPr="00AC4AEA">
        <w:rPr>
          <w:rFonts w:ascii="Arial" w:hAnsi="Arial" w:cs="Arial"/>
          <w:b/>
          <w:bCs/>
          <w:sz w:val="20"/>
          <w:szCs w:val="20"/>
        </w:rPr>
        <w:t>otras normas contables</w:t>
      </w:r>
      <w:r w:rsidR="00421257" w:rsidRPr="00AC4AEA">
        <w:rPr>
          <w:rFonts w:ascii="Arial" w:hAnsi="Arial" w:cs="Arial"/>
          <w:sz w:val="20"/>
          <w:szCs w:val="20"/>
        </w:rPr>
        <w:t xml:space="preserve">. </w:t>
      </w:r>
    </w:p>
    <w:p w:rsidR="00CD6BCA" w:rsidRPr="00B93B4D" w:rsidRDefault="00B73D0B" w:rsidP="00C01B25">
      <w:pPr>
        <w:numPr>
          <w:ilvl w:val="0"/>
          <w:numId w:val="719"/>
        </w:numPr>
        <w:spacing w:line="264" w:lineRule="auto"/>
        <w:ind w:left="937" w:hanging="536"/>
        <w:jc w:val="both"/>
        <w:rPr>
          <w:rFonts w:ascii="Arial" w:hAnsi="Arial" w:cs="Arial"/>
          <w:sz w:val="20"/>
          <w:szCs w:val="20"/>
        </w:rPr>
      </w:pPr>
      <w:bookmarkStart w:id="1262" w:name="_Ref134179735"/>
      <w:r w:rsidRPr="00B93B4D">
        <w:rPr>
          <w:rFonts w:ascii="Arial" w:hAnsi="Arial" w:cs="Arial"/>
          <w:sz w:val="20"/>
          <w:szCs w:val="20"/>
        </w:rPr>
        <w:t>A los fines del</w:t>
      </w:r>
      <w:r w:rsidR="00CD6BCA" w:rsidRPr="00B93B4D">
        <w:rPr>
          <w:rFonts w:ascii="Arial" w:hAnsi="Arial" w:cs="Arial"/>
          <w:sz w:val="20"/>
          <w:szCs w:val="20"/>
        </w:rPr>
        <w:t xml:space="preserve"> tratamiento de los </w:t>
      </w:r>
      <w:r w:rsidR="00CD6BCA" w:rsidRPr="00B93B4D">
        <w:rPr>
          <w:rFonts w:ascii="Arial" w:hAnsi="Arial" w:cs="Arial"/>
          <w:b/>
          <w:bCs/>
          <w:sz w:val="20"/>
          <w:szCs w:val="20"/>
        </w:rPr>
        <w:t>activos biológicos utilizados como factores de producción en el curso normal de las operaciones,</w:t>
      </w:r>
      <w:r w:rsidR="00CD6BCA" w:rsidRPr="00B93B4D">
        <w:rPr>
          <w:rFonts w:ascii="Arial" w:hAnsi="Arial" w:cs="Arial"/>
          <w:sz w:val="20"/>
          <w:szCs w:val="20"/>
        </w:rPr>
        <w:t xml:space="preserve"> una entidad:</w:t>
      </w:r>
      <w:bookmarkEnd w:id="1262"/>
      <w:r w:rsidR="00CD6BCA" w:rsidRPr="00B93B4D">
        <w:rPr>
          <w:rFonts w:ascii="Arial" w:hAnsi="Arial" w:cs="Arial"/>
          <w:sz w:val="20"/>
          <w:szCs w:val="20"/>
        </w:rPr>
        <w:t xml:space="preserve"> </w:t>
      </w:r>
    </w:p>
    <w:p w:rsidR="00E0792F" w:rsidRPr="00B93B4D" w:rsidRDefault="00CD6BCA" w:rsidP="00C01B25">
      <w:pPr>
        <w:numPr>
          <w:ilvl w:val="1"/>
          <w:numId w:val="719"/>
        </w:numPr>
        <w:spacing w:line="264" w:lineRule="auto"/>
        <w:ind w:left="1418" w:hanging="426"/>
        <w:jc w:val="both"/>
        <w:rPr>
          <w:rFonts w:ascii="Arial" w:hAnsi="Arial" w:cs="Arial"/>
          <w:sz w:val="20"/>
          <w:szCs w:val="20"/>
        </w:rPr>
      </w:pPr>
      <w:r w:rsidRPr="00B93B4D">
        <w:rPr>
          <w:rFonts w:ascii="Arial" w:hAnsi="Arial" w:cs="Arial"/>
          <w:sz w:val="20"/>
          <w:szCs w:val="20"/>
        </w:rPr>
        <w:t>Aplicará lo establecido</w:t>
      </w:r>
      <w:r w:rsidR="00E0792F" w:rsidRPr="00B93B4D">
        <w:rPr>
          <w:rFonts w:ascii="Arial" w:hAnsi="Arial" w:cs="Arial"/>
          <w:sz w:val="20"/>
          <w:szCs w:val="20"/>
        </w:rPr>
        <w:t>:</w:t>
      </w:r>
      <w:r w:rsidRPr="00B93B4D">
        <w:rPr>
          <w:rFonts w:ascii="Arial" w:hAnsi="Arial" w:cs="Arial"/>
          <w:sz w:val="20"/>
          <w:szCs w:val="20"/>
        </w:rPr>
        <w:t xml:space="preserve"> </w:t>
      </w:r>
    </w:p>
    <w:p w:rsidR="00E0792F" w:rsidRPr="00B93B4D" w:rsidRDefault="00EC7C7E" w:rsidP="00C01B25">
      <w:pPr>
        <w:numPr>
          <w:ilvl w:val="2"/>
          <w:numId w:val="719"/>
        </w:numPr>
        <w:spacing w:line="264" w:lineRule="auto"/>
        <w:ind w:hanging="502"/>
        <w:jc w:val="both"/>
        <w:rPr>
          <w:rFonts w:ascii="Arial" w:hAnsi="Arial" w:cs="Arial"/>
          <w:sz w:val="20"/>
          <w:szCs w:val="20"/>
        </w:rPr>
      </w:pPr>
      <w:r w:rsidRPr="00B93B4D">
        <w:rPr>
          <w:rFonts w:ascii="Arial" w:hAnsi="Arial" w:cs="Arial"/>
          <w:sz w:val="20"/>
          <w:szCs w:val="20"/>
        </w:rPr>
        <w:t>e</w:t>
      </w:r>
      <w:r w:rsidR="00E0792F" w:rsidRPr="00B93B4D">
        <w:rPr>
          <w:rFonts w:ascii="Arial" w:hAnsi="Arial" w:cs="Arial"/>
          <w:sz w:val="20"/>
          <w:szCs w:val="20"/>
        </w:rPr>
        <w:t xml:space="preserve">n el párrafo </w:t>
      </w:r>
      <w:fldSimple w:instr=" REF _Ref137550279 \r \h  \* MERGEFORMAT ">
        <w:r w:rsidR="00D33A5D" w:rsidRPr="00D33A5D">
          <w:rPr>
            <w:rFonts w:ascii="Arial" w:hAnsi="Arial" w:cs="Arial"/>
            <w:sz w:val="20"/>
            <w:szCs w:val="20"/>
          </w:rPr>
          <w:t>1025</w:t>
        </w:r>
      </w:fldSimple>
      <w:r w:rsidRPr="00B93B4D">
        <w:rPr>
          <w:rFonts w:ascii="Arial" w:hAnsi="Arial" w:cs="Arial"/>
          <w:sz w:val="20"/>
          <w:szCs w:val="20"/>
        </w:rPr>
        <w:t xml:space="preserve"> para su reconocimiento, y en el </w:t>
      </w:r>
      <w:fldSimple w:instr=" REF _Ref137550281 \r \h  \* MERGEFORMAT ">
        <w:r w:rsidR="00D33A5D" w:rsidRPr="00D33A5D">
          <w:rPr>
            <w:rFonts w:ascii="Arial" w:hAnsi="Arial" w:cs="Arial"/>
            <w:sz w:val="20"/>
            <w:szCs w:val="20"/>
          </w:rPr>
          <w:t>1026</w:t>
        </w:r>
      </w:fldSimple>
      <w:r w:rsidRPr="00B93B4D">
        <w:rPr>
          <w:rFonts w:ascii="Arial" w:hAnsi="Arial" w:cs="Arial"/>
          <w:sz w:val="20"/>
          <w:szCs w:val="20"/>
        </w:rPr>
        <w:t xml:space="preserve"> para su medición inicial;</w:t>
      </w:r>
    </w:p>
    <w:p w:rsidR="00CD6BCA" w:rsidRPr="00B93B4D" w:rsidRDefault="00CD6BCA" w:rsidP="00C01B25">
      <w:pPr>
        <w:numPr>
          <w:ilvl w:val="2"/>
          <w:numId w:val="719"/>
        </w:numPr>
        <w:spacing w:line="264" w:lineRule="auto"/>
        <w:ind w:hanging="502"/>
        <w:jc w:val="both"/>
        <w:rPr>
          <w:rFonts w:ascii="Arial" w:hAnsi="Arial" w:cs="Arial"/>
          <w:sz w:val="20"/>
          <w:szCs w:val="20"/>
        </w:rPr>
      </w:pPr>
      <w:r w:rsidRPr="00B93B4D">
        <w:rPr>
          <w:rFonts w:ascii="Arial" w:hAnsi="Arial" w:cs="Arial"/>
          <w:sz w:val="20"/>
          <w:szCs w:val="20"/>
        </w:rPr>
        <w:t xml:space="preserve">en el párrafo </w:t>
      </w:r>
      <w:fldSimple w:instr=" REF _Ref134179167 \r \h  \* MERGEFORMAT ">
        <w:r w:rsidR="00D33A5D" w:rsidRPr="00D33A5D">
          <w:rPr>
            <w:rFonts w:ascii="Arial" w:hAnsi="Arial" w:cs="Arial"/>
            <w:sz w:val="20"/>
            <w:szCs w:val="20"/>
          </w:rPr>
          <w:t>1029</w:t>
        </w:r>
      </w:fldSimple>
      <w:r w:rsidR="00B26A54" w:rsidRPr="00B93B4D">
        <w:rPr>
          <w:rFonts w:ascii="Arial" w:hAnsi="Arial" w:cs="Arial"/>
          <w:sz w:val="20"/>
          <w:szCs w:val="20"/>
        </w:rPr>
        <w:t xml:space="preserve"> para su</w:t>
      </w:r>
      <w:r w:rsidRPr="00B93B4D">
        <w:rPr>
          <w:rFonts w:ascii="Arial" w:hAnsi="Arial" w:cs="Arial"/>
          <w:sz w:val="20"/>
          <w:szCs w:val="20"/>
        </w:rPr>
        <w:t xml:space="preserve"> medición </w:t>
      </w:r>
      <w:r w:rsidR="00B26A54" w:rsidRPr="00B93B4D">
        <w:rPr>
          <w:rFonts w:ascii="Arial" w:hAnsi="Arial" w:cs="Arial"/>
          <w:sz w:val="20"/>
          <w:szCs w:val="20"/>
        </w:rPr>
        <w:t>posterior</w:t>
      </w:r>
      <w:r w:rsidRPr="00B93B4D">
        <w:rPr>
          <w:rFonts w:ascii="Arial" w:hAnsi="Arial" w:cs="Arial"/>
          <w:sz w:val="20"/>
          <w:szCs w:val="20"/>
        </w:rPr>
        <w:t xml:space="preserve">. </w:t>
      </w:r>
    </w:p>
    <w:p w:rsidR="00B26A54" w:rsidRPr="00B93B4D" w:rsidRDefault="00B26A54" w:rsidP="00C01B25">
      <w:pPr>
        <w:numPr>
          <w:ilvl w:val="1"/>
          <w:numId w:val="719"/>
        </w:numPr>
        <w:spacing w:line="264" w:lineRule="auto"/>
        <w:ind w:left="1418" w:hanging="426"/>
        <w:jc w:val="both"/>
        <w:rPr>
          <w:rFonts w:ascii="Arial" w:hAnsi="Arial" w:cs="Arial"/>
          <w:sz w:val="20"/>
          <w:szCs w:val="20"/>
        </w:rPr>
      </w:pPr>
      <w:r w:rsidRPr="00B93B4D">
        <w:rPr>
          <w:rFonts w:ascii="Arial" w:hAnsi="Arial" w:cs="Arial"/>
          <w:sz w:val="20"/>
          <w:szCs w:val="20"/>
        </w:rPr>
        <w:t xml:space="preserve">Podrá aplicar este capítulo para su presentación y revelación en notas, según se describe en el inciso b) del párrafo </w:t>
      </w:r>
      <w:fldSimple w:instr=" REF _Ref134179055 \r \h  \* MERGEFORMAT ">
        <w:r w:rsidR="00D33A5D" w:rsidRPr="00D33A5D">
          <w:rPr>
            <w:rFonts w:ascii="Arial" w:hAnsi="Arial" w:cs="Arial"/>
            <w:sz w:val="20"/>
            <w:szCs w:val="20"/>
          </w:rPr>
          <w:t>1033</w:t>
        </w:r>
      </w:fldSimple>
      <w:r w:rsidRPr="00B93B4D">
        <w:rPr>
          <w:rFonts w:ascii="Arial" w:hAnsi="Arial" w:cs="Arial"/>
          <w:sz w:val="20"/>
          <w:szCs w:val="20"/>
        </w:rPr>
        <w:t xml:space="preserve">. </w:t>
      </w:r>
    </w:p>
    <w:p w:rsidR="00421257" w:rsidRPr="00AC4AEA" w:rsidRDefault="00421257" w:rsidP="00A318EA">
      <w:pPr>
        <w:spacing w:after="150" w:line="256" w:lineRule="auto"/>
        <w:ind w:left="936"/>
        <w:rPr>
          <w:rFonts w:ascii="Arial" w:hAnsi="Arial" w:cs="Arial"/>
          <w:sz w:val="20"/>
          <w:szCs w:val="20"/>
        </w:rPr>
      </w:pPr>
    </w:p>
    <w:p w:rsidR="00421257" w:rsidRPr="00AC4AEA" w:rsidRDefault="00421257" w:rsidP="00A318EA">
      <w:pPr>
        <w:pStyle w:val="Ttulo2"/>
        <w:rPr>
          <w:rFonts w:cs="Arial"/>
        </w:rPr>
      </w:pPr>
      <w:bookmarkStart w:id="1263" w:name="_Toc139357076"/>
      <w:r w:rsidRPr="00AC4AEA">
        <w:rPr>
          <w:rFonts w:cs="Arial"/>
        </w:rPr>
        <w:lastRenderedPageBreak/>
        <w:t>Definiciones</w:t>
      </w:r>
      <w:bookmarkEnd w:id="1263"/>
      <w:r w:rsidRPr="00AC4AEA">
        <w:rPr>
          <w:rFonts w:cs="Arial"/>
        </w:rPr>
        <w:t xml:space="preserve"> </w:t>
      </w:r>
    </w:p>
    <w:p w:rsidR="00421257" w:rsidRPr="00AC4AEA" w:rsidRDefault="00421257" w:rsidP="00C01B25">
      <w:pPr>
        <w:numPr>
          <w:ilvl w:val="0"/>
          <w:numId w:val="719"/>
        </w:numPr>
        <w:spacing w:after="147" w:line="264" w:lineRule="auto"/>
        <w:ind w:left="937" w:hanging="536"/>
        <w:jc w:val="both"/>
        <w:rPr>
          <w:rFonts w:ascii="Arial" w:eastAsia="Times New Roman" w:hAnsi="Arial" w:cs="Arial"/>
          <w:sz w:val="20"/>
          <w:szCs w:val="20"/>
          <w:lang w:eastAsia="es-AR"/>
        </w:rPr>
      </w:pPr>
      <w:bookmarkStart w:id="1264" w:name="_Ref133312222"/>
      <w:r w:rsidRPr="00AC4AEA">
        <w:rPr>
          <w:rFonts w:ascii="Arial" w:hAnsi="Arial" w:cs="Arial"/>
          <w:sz w:val="20"/>
          <w:szCs w:val="20"/>
        </w:rPr>
        <w:t>A los fines del tratamiento de los temas abordados en esta sección, una entidad deberá considerar las siguientes definiciones.</w:t>
      </w:r>
      <w:bookmarkEnd w:id="1264"/>
      <w:r w:rsidRPr="00AC4AEA">
        <w:rPr>
          <w:rFonts w:ascii="Arial" w:hAnsi="Arial" w:cs="Arial"/>
          <w:sz w:val="20"/>
          <w:szCs w:val="20"/>
        </w:rPr>
        <w:t xml:space="preserve"> </w:t>
      </w:r>
    </w:p>
    <w:p w:rsidR="00B73D0B" w:rsidRPr="00B93B4D" w:rsidRDefault="00421257" w:rsidP="00A318EA">
      <w:pPr>
        <w:ind w:left="1332"/>
        <w:jc w:val="both"/>
        <w:rPr>
          <w:rFonts w:ascii="Arial" w:hAnsi="Arial" w:cs="Arial"/>
          <w:sz w:val="20"/>
          <w:szCs w:val="20"/>
        </w:rPr>
      </w:pPr>
      <w:r w:rsidRPr="00AC4AEA">
        <w:rPr>
          <w:rFonts w:ascii="Arial" w:hAnsi="Arial" w:cs="Arial"/>
          <w:sz w:val="20"/>
          <w:szCs w:val="20"/>
          <w:u w:val="single" w:color="000000"/>
        </w:rPr>
        <w:t>Actividad agropecuaria</w:t>
      </w:r>
      <w:r w:rsidRPr="00AC4AEA">
        <w:rPr>
          <w:rFonts w:ascii="Arial" w:hAnsi="Arial" w:cs="Arial"/>
          <w:sz w:val="20"/>
          <w:szCs w:val="20"/>
        </w:rPr>
        <w:t xml:space="preserve">: Producción de bienes </w:t>
      </w:r>
      <w:r w:rsidRPr="00331149">
        <w:rPr>
          <w:rFonts w:ascii="Arial" w:hAnsi="Arial" w:cs="Arial"/>
          <w:sz w:val="20"/>
          <w:szCs w:val="20"/>
        </w:rPr>
        <w:t xml:space="preserve">económicos </w:t>
      </w:r>
      <w:r w:rsidR="00174676" w:rsidRPr="00331149">
        <w:rPr>
          <w:rFonts w:ascii="Arial" w:hAnsi="Arial" w:cs="Arial"/>
          <w:sz w:val="20"/>
          <w:szCs w:val="20"/>
        </w:rPr>
        <w:t>mediante</w:t>
      </w:r>
      <w:r w:rsidRPr="00331149">
        <w:rPr>
          <w:rFonts w:ascii="Arial" w:hAnsi="Arial" w:cs="Arial"/>
          <w:sz w:val="20"/>
          <w:szCs w:val="20"/>
        </w:rPr>
        <w:t xml:space="preserve"> la combinación del esfuerzo del hombre y la naturaleza, para favorecer la actividad biológica de plantas y animales; incluyendo su reproducción, mejoramiento</w:t>
      </w:r>
      <w:r w:rsidRPr="00AC4AEA">
        <w:rPr>
          <w:rFonts w:ascii="Arial" w:hAnsi="Arial" w:cs="Arial"/>
          <w:sz w:val="20"/>
          <w:szCs w:val="20"/>
        </w:rPr>
        <w:t xml:space="preserve">, degradación y/o crecimiento que conforman su desarrollo biológico. La intervención del hombre en la gestión del desarrollo biológico implica que la cosecha, recolección u obtención de recursos no gestionados previamente y que sean meramente extractivas (tales como la pesca en el océano y la tala de </w:t>
      </w:r>
      <w:r w:rsidRPr="00B93B4D">
        <w:rPr>
          <w:rFonts w:ascii="Arial" w:hAnsi="Arial" w:cs="Arial"/>
          <w:sz w:val="20"/>
          <w:szCs w:val="20"/>
        </w:rPr>
        <w:t xml:space="preserve">bosques naturales) no constituyen </w:t>
      </w:r>
      <w:r w:rsidRPr="00B93B4D">
        <w:rPr>
          <w:rFonts w:ascii="Arial" w:hAnsi="Arial" w:cs="Arial"/>
          <w:b/>
          <w:bCs/>
          <w:sz w:val="20"/>
          <w:szCs w:val="20"/>
        </w:rPr>
        <w:t>actividad agropecuaria</w:t>
      </w:r>
      <w:r w:rsidRPr="00B93B4D">
        <w:rPr>
          <w:rFonts w:ascii="Arial" w:hAnsi="Arial" w:cs="Arial"/>
          <w:sz w:val="20"/>
          <w:szCs w:val="20"/>
        </w:rPr>
        <w:t>.</w:t>
      </w:r>
    </w:p>
    <w:p w:rsidR="004B7D25" w:rsidRPr="00B93B4D" w:rsidRDefault="00B73D0B" w:rsidP="00A318EA">
      <w:pPr>
        <w:ind w:left="1332"/>
        <w:jc w:val="both"/>
        <w:rPr>
          <w:rFonts w:ascii="Arial" w:hAnsi="Arial" w:cs="Arial"/>
          <w:b/>
          <w:bCs/>
          <w:sz w:val="20"/>
          <w:szCs w:val="20"/>
          <w:u w:color="000000"/>
        </w:rPr>
      </w:pPr>
      <w:r w:rsidRPr="00B93B4D">
        <w:rPr>
          <w:rFonts w:ascii="Arial" w:hAnsi="Arial" w:cs="Arial"/>
          <w:b/>
          <w:bCs/>
          <w:sz w:val="20"/>
          <w:szCs w:val="20"/>
          <w:u w:color="000000"/>
        </w:rPr>
        <w:t>Definiciones r</w:t>
      </w:r>
      <w:r w:rsidR="004B7D25" w:rsidRPr="00B93B4D">
        <w:rPr>
          <w:rFonts w:ascii="Arial" w:hAnsi="Arial" w:cs="Arial"/>
          <w:b/>
          <w:bCs/>
          <w:sz w:val="20"/>
          <w:szCs w:val="20"/>
          <w:u w:color="000000"/>
        </w:rPr>
        <w:t xml:space="preserve">elacionadas con </w:t>
      </w:r>
      <w:r w:rsidR="00D01D79" w:rsidRPr="00B93B4D">
        <w:rPr>
          <w:rFonts w:ascii="Arial" w:hAnsi="Arial" w:cs="Arial"/>
          <w:b/>
          <w:bCs/>
          <w:sz w:val="20"/>
          <w:szCs w:val="20"/>
          <w:u w:color="000000"/>
        </w:rPr>
        <w:t>“</w:t>
      </w:r>
      <w:r w:rsidR="004B7D25" w:rsidRPr="00B93B4D">
        <w:rPr>
          <w:rFonts w:ascii="Arial" w:hAnsi="Arial" w:cs="Arial"/>
          <w:b/>
          <w:bCs/>
          <w:sz w:val="20"/>
          <w:szCs w:val="20"/>
          <w:u w:color="000000"/>
        </w:rPr>
        <w:t>activo</w:t>
      </w:r>
      <w:r w:rsidR="00D01D79" w:rsidRPr="00B93B4D">
        <w:rPr>
          <w:rFonts w:ascii="Arial" w:hAnsi="Arial" w:cs="Arial"/>
          <w:b/>
          <w:bCs/>
          <w:sz w:val="20"/>
          <w:szCs w:val="20"/>
          <w:u w:color="000000"/>
        </w:rPr>
        <w:t>s</w:t>
      </w:r>
      <w:r w:rsidRPr="00B93B4D">
        <w:rPr>
          <w:rFonts w:ascii="Arial" w:hAnsi="Arial" w:cs="Arial"/>
          <w:b/>
          <w:bCs/>
          <w:sz w:val="20"/>
          <w:szCs w:val="20"/>
          <w:u w:color="000000"/>
        </w:rPr>
        <w:t xml:space="preserve"> </w:t>
      </w:r>
      <w:r w:rsidR="004B7D25" w:rsidRPr="00B93B4D">
        <w:rPr>
          <w:rFonts w:ascii="Arial" w:hAnsi="Arial" w:cs="Arial"/>
          <w:b/>
          <w:bCs/>
          <w:sz w:val="20"/>
          <w:szCs w:val="20"/>
          <w:u w:color="000000"/>
        </w:rPr>
        <w:t>biológico</w:t>
      </w:r>
      <w:r w:rsidRPr="00B93B4D">
        <w:rPr>
          <w:rFonts w:ascii="Arial" w:hAnsi="Arial" w:cs="Arial"/>
          <w:b/>
          <w:bCs/>
          <w:sz w:val="20"/>
          <w:szCs w:val="20"/>
          <w:u w:color="000000"/>
        </w:rPr>
        <w:t>s</w:t>
      </w:r>
      <w:r w:rsidR="00D01D79" w:rsidRPr="00B93B4D">
        <w:rPr>
          <w:rFonts w:ascii="Arial" w:hAnsi="Arial" w:cs="Arial"/>
          <w:b/>
          <w:bCs/>
          <w:sz w:val="20"/>
          <w:szCs w:val="20"/>
          <w:u w:color="000000"/>
        </w:rPr>
        <w:t>”</w:t>
      </w:r>
      <w:r w:rsidR="00C1101A" w:rsidRPr="00B93B4D">
        <w:rPr>
          <w:rFonts w:ascii="Arial" w:hAnsi="Arial" w:cs="Arial"/>
          <w:b/>
          <w:bCs/>
          <w:sz w:val="20"/>
          <w:szCs w:val="20"/>
          <w:u w:color="000000"/>
        </w:rPr>
        <w:t xml:space="preserve"> y </w:t>
      </w:r>
      <w:r w:rsidR="00D01D79" w:rsidRPr="00B93B4D">
        <w:rPr>
          <w:rFonts w:ascii="Arial" w:hAnsi="Arial" w:cs="Arial"/>
          <w:b/>
          <w:bCs/>
          <w:sz w:val="20"/>
          <w:szCs w:val="20"/>
          <w:u w:color="000000"/>
        </w:rPr>
        <w:t>“</w:t>
      </w:r>
      <w:r w:rsidR="00C1101A" w:rsidRPr="00B93B4D">
        <w:rPr>
          <w:rFonts w:ascii="Arial" w:hAnsi="Arial" w:cs="Arial"/>
          <w:b/>
          <w:bCs/>
          <w:sz w:val="20"/>
          <w:szCs w:val="20"/>
          <w:u w:color="000000"/>
        </w:rPr>
        <w:t>productos agropecuarios</w:t>
      </w:r>
      <w:r w:rsidR="00D01D79" w:rsidRPr="00B93B4D">
        <w:rPr>
          <w:rFonts w:ascii="Arial" w:hAnsi="Arial" w:cs="Arial"/>
          <w:b/>
          <w:bCs/>
          <w:sz w:val="20"/>
          <w:szCs w:val="20"/>
          <w:u w:color="000000"/>
        </w:rPr>
        <w:t>”</w:t>
      </w:r>
    </w:p>
    <w:p w:rsidR="00EF6296" w:rsidRPr="00B93B4D" w:rsidRDefault="00EF6296" w:rsidP="003E72D9">
      <w:pPr>
        <w:ind w:left="1701"/>
        <w:jc w:val="both"/>
        <w:rPr>
          <w:rFonts w:ascii="Arial" w:hAnsi="Arial" w:cs="Arial"/>
          <w:b/>
          <w:bCs/>
          <w:sz w:val="20"/>
          <w:szCs w:val="20"/>
          <w:u w:color="000000"/>
        </w:rPr>
      </w:pPr>
      <w:r w:rsidRPr="00B93B4D">
        <w:rPr>
          <w:rFonts w:ascii="Arial" w:hAnsi="Arial" w:cs="Arial"/>
          <w:b/>
          <w:bCs/>
          <w:sz w:val="20"/>
          <w:szCs w:val="20"/>
          <w:u w:val="single" w:color="000000"/>
        </w:rPr>
        <w:t>Activo</w:t>
      </w:r>
      <w:r w:rsidR="00B73D0B" w:rsidRPr="00B93B4D">
        <w:rPr>
          <w:rFonts w:ascii="Arial" w:hAnsi="Arial" w:cs="Arial"/>
          <w:b/>
          <w:bCs/>
          <w:sz w:val="20"/>
          <w:szCs w:val="20"/>
          <w:u w:val="single" w:color="000000"/>
        </w:rPr>
        <w:t>s</w:t>
      </w:r>
      <w:r w:rsidRPr="00B93B4D">
        <w:rPr>
          <w:rFonts w:ascii="Arial" w:hAnsi="Arial" w:cs="Arial"/>
          <w:b/>
          <w:bCs/>
          <w:sz w:val="20"/>
          <w:szCs w:val="20"/>
          <w:u w:val="single" w:color="000000"/>
        </w:rPr>
        <w:t xml:space="preserve"> biológico</w:t>
      </w:r>
      <w:r w:rsidR="00B73D0B" w:rsidRPr="00B93B4D">
        <w:rPr>
          <w:rFonts w:ascii="Arial" w:hAnsi="Arial" w:cs="Arial"/>
          <w:b/>
          <w:bCs/>
          <w:sz w:val="20"/>
          <w:szCs w:val="20"/>
          <w:u w:val="single" w:color="000000"/>
        </w:rPr>
        <w:t>s</w:t>
      </w:r>
      <w:r w:rsidRPr="00B93B4D">
        <w:rPr>
          <w:rFonts w:ascii="Arial" w:hAnsi="Arial" w:cs="Arial"/>
          <w:b/>
          <w:bCs/>
          <w:sz w:val="20"/>
          <w:szCs w:val="20"/>
          <w:u w:color="000000"/>
        </w:rPr>
        <w:t>:</w:t>
      </w:r>
      <w:r w:rsidRPr="00B93B4D">
        <w:rPr>
          <w:rFonts w:ascii="Arial" w:hAnsi="Arial" w:cs="Arial"/>
          <w:sz w:val="20"/>
          <w:szCs w:val="20"/>
          <w:u w:color="000000"/>
        </w:rPr>
        <w:t xml:space="preserve"> </w:t>
      </w:r>
      <w:r w:rsidR="00B73D0B" w:rsidRPr="00B93B4D">
        <w:rPr>
          <w:rFonts w:ascii="Arial" w:hAnsi="Arial" w:cs="Arial"/>
          <w:sz w:val="20"/>
          <w:szCs w:val="20"/>
          <w:u w:color="000000"/>
        </w:rPr>
        <w:t xml:space="preserve">Plantas y animales vivientes utilizados en la </w:t>
      </w:r>
      <w:r w:rsidR="00B73D0B" w:rsidRPr="00B93B4D">
        <w:rPr>
          <w:rFonts w:ascii="Arial" w:hAnsi="Arial" w:cs="Arial"/>
          <w:b/>
          <w:bCs/>
          <w:sz w:val="20"/>
          <w:szCs w:val="20"/>
          <w:u w:color="000000"/>
        </w:rPr>
        <w:t>actividad agropecuaria</w:t>
      </w:r>
      <w:r w:rsidR="00B73D0B" w:rsidRPr="00B93B4D">
        <w:rPr>
          <w:rFonts w:ascii="Arial" w:hAnsi="Arial" w:cs="Arial"/>
          <w:sz w:val="20"/>
          <w:szCs w:val="20"/>
          <w:u w:color="000000"/>
        </w:rPr>
        <w:t xml:space="preserve">. Excluye a los </w:t>
      </w:r>
      <w:r w:rsidR="00B73D0B" w:rsidRPr="00B93B4D">
        <w:rPr>
          <w:rFonts w:ascii="Arial" w:hAnsi="Arial" w:cs="Arial"/>
          <w:b/>
          <w:bCs/>
          <w:sz w:val="20"/>
          <w:szCs w:val="20"/>
          <w:u w:color="000000"/>
        </w:rPr>
        <w:t>activos biológicos utilizados como factor de producción en el curso normal de las operaciones.</w:t>
      </w:r>
    </w:p>
    <w:p w:rsidR="00E659C8" w:rsidRPr="00B93B4D" w:rsidRDefault="00421257" w:rsidP="003E72D9">
      <w:pPr>
        <w:ind w:left="1701"/>
        <w:jc w:val="both"/>
        <w:rPr>
          <w:rFonts w:ascii="Arial" w:hAnsi="Arial" w:cs="Arial"/>
          <w:sz w:val="20"/>
          <w:szCs w:val="20"/>
        </w:rPr>
      </w:pPr>
      <w:r w:rsidRPr="00B93B4D">
        <w:rPr>
          <w:rFonts w:ascii="Arial" w:hAnsi="Arial" w:cs="Arial"/>
          <w:sz w:val="20"/>
          <w:szCs w:val="20"/>
          <w:u w:val="single" w:color="000000"/>
        </w:rPr>
        <w:t>Activos biológicos en desarrollo</w:t>
      </w:r>
      <w:r w:rsidRPr="00B93B4D">
        <w:rPr>
          <w:rFonts w:ascii="Arial" w:hAnsi="Arial" w:cs="Arial"/>
          <w:sz w:val="20"/>
          <w:szCs w:val="20"/>
        </w:rPr>
        <w:t xml:space="preserve">: </w:t>
      </w:r>
      <w:r w:rsidR="00B73D0B" w:rsidRPr="00B93B4D">
        <w:rPr>
          <w:rFonts w:ascii="Arial" w:hAnsi="Arial" w:cs="Arial"/>
          <w:b/>
          <w:bCs/>
          <w:sz w:val="20"/>
          <w:szCs w:val="20"/>
        </w:rPr>
        <w:t>Activos biológicos</w:t>
      </w:r>
      <w:r w:rsidRPr="00B93B4D">
        <w:rPr>
          <w:rFonts w:ascii="Arial" w:hAnsi="Arial" w:cs="Arial"/>
          <w:sz w:val="20"/>
          <w:szCs w:val="20"/>
        </w:rPr>
        <w:t xml:space="preserve"> que no </w:t>
      </w:r>
      <w:r w:rsidR="00174676" w:rsidRPr="00B93B4D">
        <w:rPr>
          <w:rFonts w:ascii="Arial" w:hAnsi="Arial" w:cs="Arial"/>
          <w:sz w:val="20"/>
          <w:szCs w:val="20"/>
        </w:rPr>
        <w:t>completaron</w:t>
      </w:r>
      <w:r w:rsidRPr="00B93B4D">
        <w:rPr>
          <w:rFonts w:ascii="Arial" w:hAnsi="Arial" w:cs="Arial"/>
          <w:sz w:val="20"/>
          <w:szCs w:val="20"/>
        </w:rPr>
        <w:t xml:space="preserve"> su proceso de desarrollo </w:t>
      </w:r>
      <w:r w:rsidR="00174676" w:rsidRPr="00B93B4D">
        <w:rPr>
          <w:rFonts w:ascii="Arial" w:hAnsi="Arial" w:cs="Arial"/>
          <w:sz w:val="20"/>
          <w:szCs w:val="20"/>
        </w:rPr>
        <w:t xml:space="preserve">y no pueden </w:t>
      </w:r>
      <w:r w:rsidRPr="00B93B4D">
        <w:rPr>
          <w:rFonts w:ascii="Arial" w:hAnsi="Arial" w:cs="Arial"/>
          <w:sz w:val="20"/>
          <w:szCs w:val="20"/>
        </w:rPr>
        <w:t xml:space="preserve">ser considerados como “en producción, consumibles o terminados” (por ejemplo: bosques, terneros, alevines, sementeras, frutas inmaduras, etc., cuyo proceso biológico de crecimiento no </w:t>
      </w:r>
      <w:r w:rsidR="00174676" w:rsidRPr="00B93B4D">
        <w:rPr>
          <w:rFonts w:ascii="Arial" w:hAnsi="Arial" w:cs="Arial"/>
          <w:sz w:val="20"/>
          <w:szCs w:val="20"/>
        </w:rPr>
        <w:t>concluyó</w:t>
      </w:r>
      <w:r w:rsidRPr="00B93B4D">
        <w:rPr>
          <w:rFonts w:ascii="Arial" w:hAnsi="Arial" w:cs="Arial"/>
          <w:sz w:val="20"/>
          <w:szCs w:val="20"/>
        </w:rPr>
        <w:t>, aunque se puedan obtener de los mismos bienes secundarios comercializables).</w:t>
      </w:r>
    </w:p>
    <w:p w:rsidR="00296863" w:rsidRPr="00AC4AEA" w:rsidRDefault="00296863" w:rsidP="003E72D9">
      <w:pPr>
        <w:ind w:left="1701"/>
        <w:jc w:val="both"/>
        <w:rPr>
          <w:rFonts w:ascii="Arial" w:hAnsi="Arial" w:cs="Arial"/>
          <w:sz w:val="20"/>
          <w:szCs w:val="20"/>
        </w:rPr>
      </w:pPr>
      <w:r w:rsidRPr="00B93B4D">
        <w:rPr>
          <w:rFonts w:ascii="Arial" w:hAnsi="Arial" w:cs="Arial"/>
          <w:sz w:val="20"/>
          <w:szCs w:val="20"/>
          <w:u w:val="single" w:color="000000"/>
        </w:rPr>
        <w:t xml:space="preserve">Activos biológicos </w:t>
      </w:r>
      <w:r w:rsidR="00F162F2" w:rsidRPr="00B93B4D">
        <w:rPr>
          <w:rFonts w:ascii="Arial" w:hAnsi="Arial" w:cs="Arial"/>
          <w:sz w:val="20"/>
          <w:szCs w:val="20"/>
          <w:u w:val="single" w:color="000000"/>
        </w:rPr>
        <w:t xml:space="preserve">producidos o </w:t>
      </w:r>
      <w:r w:rsidRPr="00B93B4D">
        <w:rPr>
          <w:rFonts w:ascii="Arial" w:hAnsi="Arial" w:cs="Arial"/>
          <w:sz w:val="20"/>
          <w:szCs w:val="20"/>
          <w:u w:val="single" w:color="000000"/>
        </w:rPr>
        <w:t>terminado</w:t>
      </w:r>
      <w:r w:rsidR="00232ED6" w:rsidRPr="00B93B4D">
        <w:rPr>
          <w:rFonts w:ascii="Arial" w:hAnsi="Arial" w:cs="Arial"/>
          <w:sz w:val="20"/>
          <w:szCs w:val="20"/>
          <w:u w:val="single" w:color="000000"/>
        </w:rPr>
        <w:t>s</w:t>
      </w:r>
      <w:r w:rsidRPr="00B93B4D">
        <w:rPr>
          <w:rFonts w:ascii="Arial" w:hAnsi="Arial" w:cs="Arial"/>
          <w:sz w:val="20"/>
          <w:szCs w:val="20"/>
        </w:rPr>
        <w:t xml:space="preserve">: </w:t>
      </w:r>
      <w:r w:rsidR="00B73D0B" w:rsidRPr="00B93B4D">
        <w:rPr>
          <w:rFonts w:ascii="Arial" w:hAnsi="Arial" w:cs="Arial"/>
          <w:b/>
          <w:bCs/>
          <w:sz w:val="20"/>
          <w:szCs w:val="20"/>
        </w:rPr>
        <w:t>Activos biológicos</w:t>
      </w:r>
      <w:r w:rsidR="00B73D0B" w:rsidRPr="00B93B4D">
        <w:rPr>
          <w:rFonts w:ascii="Arial" w:hAnsi="Arial" w:cs="Arial"/>
          <w:sz w:val="20"/>
          <w:szCs w:val="20"/>
        </w:rPr>
        <w:t xml:space="preserve"> que </w:t>
      </w:r>
      <w:r w:rsidR="00174676" w:rsidRPr="00B93B4D">
        <w:rPr>
          <w:rFonts w:ascii="Arial" w:hAnsi="Arial" w:cs="Arial"/>
          <w:sz w:val="20"/>
          <w:szCs w:val="20"/>
        </w:rPr>
        <w:t>concluyeron</w:t>
      </w:r>
      <w:r w:rsidR="00B73D0B" w:rsidRPr="00B93B4D">
        <w:rPr>
          <w:rFonts w:ascii="Arial" w:hAnsi="Arial" w:cs="Arial"/>
          <w:sz w:val="20"/>
          <w:szCs w:val="20"/>
        </w:rPr>
        <w:t xml:space="preserve"> su proceso de desarrollo y </w:t>
      </w:r>
      <w:r w:rsidR="00174676" w:rsidRPr="00B93B4D">
        <w:rPr>
          <w:rFonts w:ascii="Arial" w:hAnsi="Arial" w:cs="Arial"/>
          <w:sz w:val="20"/>
          <w:szCs w:val="20"/>
        </w:rPr>
        <w:t>están</w:t>
      </w:r>
      <w:r w:rsidR="00B73D0B" w:rsidRPr="00B93B4D">
        <w:rPr>
          <w:rFonts w:ascii="Arial" w:hAnsi="Arial" w:cs="Arial"/>
          <w:sz w:val="20"/>
          <w:szCs w:val="20"/>
        </w:rPr>
        <w:t xml:space="preserve"> en condiciones de ser vendidos, transformados en </w:t>
      </w:r>
      <w:r w:rsidR="00B73D0B" w:rsidRPr="00B93B4D">
        <w:rPr>
          <w:rFonts w:ascii="Arial" w:hAnsi="Arial" w:cs="Arial"/>
          <w:b/>
          <w:bCs/>
          <w:sz w:val="20"/>
          <w:szCs w:val="20"/>
        </w:rPr>
        <w:t>productos agropecuarios</w:t>
      </w:r>
      <w:r w:rsidR="00B73D0B" w:rsidRPr="00B93B4D">
        <w:rPr>
          <w:rFonts w:ascii="Arial" w:hAnsi="Arial" w:cs="Arial"/>
          <w:sz w:val="20"/>
          <w:szCs w:val="20"/>
        </w:rPr>
        <w:t xml:space="preserve"> o utilizados en otros procesos productivos (plantines para su venta como tales, novillos terminados, frutos maduros, bosques aptos para la tala, etc.). Ciertos activos pueden calificar</w:t>
      </w:r>
      <w:r w:rsidR="00B73D0B" w:rsidRPr="00331149">
        <w:rPr>
          <w:rFonts w:ascii="Arial" w:hAnsi="Arial" w:cs="Arial"/>
          <w:sz w:val="20"/>
          <w:szCs w:val="20"/>
        </w:rPr>
        <w:t xml:space="preserve"> como “activos biológicos en desarrollo” en una actividad y como “activos biológicos producidos o terminados” en otra, </w:t>
      </w:r>
      <w:r w:rsidR="00174676" w:rsidRPr="00331149">
        <w:rPr>
          <w:rFonts w:ascii="Arial" w:hAnsi="Arial" w:cs="Arial"/>
          <w:sz w:val="20"/>
          <w:szCs w:val="20"/>
        </w:rPr>
        <w:t>según</w:t>
      </w:r>
      <w:r w:rsidR="00B73D0B" w:rsidRPr="00331149">
        <w:rPr>
          <w:rFonts w:ascii="Arial" w:hAnsi="Arial" w:cs="Arial"/>
          <w:sz w:val="20"/>
          <w:szCs w:val="20"/>
        </w:rPr>
        <w:t xml:space="preserve"> la extensión del ciclo biológico. Por ejemplo, los plantines pueden </w:t>
      </w:r>
      <w:r w:rsidR="00174676" w:rsidRPr="00331149">
        <w:rPr>
          <w:rFonts w:ascii="Arial" w:hAnsi="Arial" w:cs="Arial"/>
          <w:sz w:val="20"/>
          <w:szCs w:val="20"/>
        </w:rPr>
        <w:t>destinarse</w:t>
      </w:r>
      <w:r w:rsidR="00B73D0B" w:rsidRPr="00331149">
        <w:rPr>
          <w:rFonts w:ascii="Arial" w:hAnsi="Arial" w:cs="Arial"/>
          <w:sz w:val="20"/>
          <w:szCs w:val="20"/>
        </w:rPr>
        <w:t xml:space="preserve"> a la venta o </w:t>
      </w:r>
      <w:r w:rsidR="00174676" w:rsidRPr="00331149">
        <w:rPr>
          <w:rFonts w:ascii="Arial" w:hAnsi="Arial" w:cs="Arial"/>
          <w:sz w:val="20"/>
          <w:szCs w:val="20"/>
        </w:rPr>
        <w:t>utilizarse</w:t>
      </w:r>
      <w:r w:rsidR="00B73D0B" w:rsidRPr="00331149">
        <w:rPr>
          <w:rFonts w:ascii="Arial" w:hAnsi="Arial" w:cs="Arial"/>
          <w:sz w:val="20"/>
          <w:szCs w:val="20"/>
        </w:rPr>
        <w:t xml:space="preserve"> en explotaciones de bosques.</w:t>
      </w:r>
    </w:p>
    <w:p w:rsidR="00B73D0B" w:rsidRPr="00AC4AEA" w:rsidRDefault="00B73D0B" w:rsidP="003E72D9">
      <w:pPr>
        <w:ind w:left="1701"/>
        <w:jc w:val="both"/>
        <w:rPr>
          <w:rFonts w:ascii="Arial" w:hAnsi="Arial" w:cs="Arial"/>
          <w:sz w:val="20"/>
          <w:szCs w:val="20"/>
        </w:rPr>
      </w:pPr>
      <w:r w:rsidRPr="00AC4AEA">
        <w:rPr>
          <w:rFonts w:ascii="Arial" w:hAnsi="Arial" w:cs="Arial"/>
          <w:b/>
          <w:bCs/>
          <w:sz w:val="20"/>
          <w:szCs w:val="20"/>
          <w:u w:val="single" w:color="000000"/>
        </w:rPr>
        <w:t>Activos biológicos utilizados como factor de producción en el curso normal de las operaciones</w:t>
      </w:r>
      <w:r w:rsidRPr="00AC4AEA">
        <w:rPr>
          <w:rFonts w:ascii="Arial" w:hAnsi="Arial" w:cs="Arial"/>
          <w:sz w:val="20"/>
          <w:szCs w:val="20"/>
          <w:u w:color="000000"/>
        </w:rPr>
        <w:t xml:space="preserve">: </w:t>
      </w:r>
      <w:r w:rsidRPr="00AC4AEA">
        <w:rPr>
          <w:rFonts w:ascii="Arial" w:hAnsi="Arial" w:cs="Arial"/>
          <w:b/>
          <w:bCs/>
          <w:sz w:val="20"/>
          <w:szCs w:val="20"/>
          <w:u w:color="000000"/>
        </w:rPr>
        <w:t>Activos biológicos</w:t>
      </w:r>
      <w:r w:rsidRPr="00AC4AEA">
        <w:rPr>
          <w:rFonts w:ascii="Arial" w:hAnsi="Arial" w:cs="Arial"/>
          <w:sz w:val="20"/>
          <w:szCs w:val="20"/>
          <w:u w:color="000000"/>
        </w:rPr>
        <w:t xml:space="preserve"> que cumplen la definición de “plantas productoras”, “animales productores” o “</w:t>
      </w:r>
      <w:r w:rsidR="00154E0D" w:rsidRPr="00AC4AEA">
        <w:rPr>
          <w:rFonts w:ascii="Arial" w:hAnsi="Arial" w:cs="Arial"/>
          <w:sz w:val="20"/>
          <w:szCs w:val="20"/>
          <w:u w:color="000000"/>
        </w:rPr>
        <w:t>animales reproductores</w:t>
      </w:r>
      <w:r w:rsidRPr="00AC4AEA">
        <w:rPr>
          <w:rFonts w:ascii="Arial" w:hAnsi="Arial" w:cs="Arial"/>
          <w:sz w:val="20"/>
          <w:szCs w:val="20"/>
          <w:u w:color="000000"/>
        </w:rPr>
        <w:t xml:space="preserve">”. </w:t>
      </w:r>
    </w:p>
    <w:p w:rsidR="00B73D0B" w:rsidRPr="00AC4AEA" w:rsidRDefault="00B73D0B" w:rsidP="003E72D9">
      <w:pPr>
        <w:ind w:left="1701"/>
        <w:jc w:val="both"/>
        <w:rPr>
          <w:rFonts w:ascii="Arial" w:hAnsi="Arial" w:cs="Arial"/>
          <w:sz w:val="20"/>
          <w:szCs w:val="20"/>
          <w:u w:color="000000"/>
        </w:rPr>
      </w:pPr>
      <w:r w:rsidRPr="00AC4AEA">
        <w:rPr>
          <w:rFonts w:ascii="Arial" w:hAnsi="Arial" w:cs="Arial"/>
          <w:sz w:val="20"/>
          <w:szCs w:val="20"/>
          <w:u w:val="single" w:color="000000"/>
        </w:rPr>
        <w:t>Animales productores</w:t>
      </w:r>
      <w:r w:rsidRPr="00AC4AEA">
        <w:rPr>
          <w:rFonts w:ascii="Arial" w:hAnsi="Arial" w:cs="Arial"/>
          <w:sz w:val="20"/>
          <w:szCs w:val="20"/>
          <w:u w:color="000000"/>
        </w:rPr>
        <w:t>: Activos que:</w:t>
      </w:r>
    </w:p>
    <w:p w:rsidR="00B73D0B" w:rsidRPr="00B93B4D" w:rsidRDefault="00B73D0B" w:rsidP="00C01B25">
      <w:pPr>
        <w:pStyle w:val="Prrafodelista"/>
        <w:numPr>
          <w:ilvl w:val="0"/>
          <w:numId w:val="549"/>
        </w:numPr>
        <w:ind w:left="2127"/>
        <w:contextualSpacing w:val="0"/>
        <w:jc w:val="both"/>
        <w:rPr>
          <w:rFonts w:ascii="Arial" w:hAnsi="Arial" w:cs="Arial"/>
          <w:sz w:val="20"/>
          <w:szCs w:val="20"/>
          <w:u w:color="000000"/>
        </w:rPr>
      </w:pPr>
      <w:r w:rsidRPr="00331149">
        <w:rPr>
          <w:rFonts w:ascii="Arial" w:hAnsi="Arial" w:cs="Arial"/>
          <w:sz w:val="20"/>
          <w:szCs w:val="20"/>
          <w:u w:color="000000"/>
        </w:rPr>
        <w:t xml:space="preserve">se utilizan en forma predominante para la obtención de productos </w:t>
      </w:r>
      <w:r w:rsidRPr="00B93B4D">
        <w:rPr>
          <w:rFonts w:ascii="Arial" w:hAnsi="Arial" w:cs="Arial"/>
          <w:sz w:val="20"/>
          <w:szCs w:val="20"/>
          <w:u w:color="000000"/>
        </w:rPr>
        <w:t>pecuarios (lana, leche, etc</w:t>
      </w:r>
      <w:r w:rsidR="007723B3" w:rsidRPr="00B93B4D">
        <w:rPr>
          <w:rFonts w:ascii="Arial" w:hAnsi="Arial" w:cs="Arial"/>
          <w:sz w:val="20"/>
          <w:szCs w:val="20"/>
          <w:u w:color="000000"/>
        </w:rPr>
        <w:t>.</w:t>
      </w:r>
      <w:r w:rsidRPr="00B93B4D">
        <w:rPr>
          <w:rFonts w:ascii="Arial" w:hAnsi="Arial" w:cs="Arial"/>
          <w:sz w:val="20"/>
          <w:szCs w:val="20"/>
          <w:u w:color="000000"/>
        </w:rPr>
        <w:t>);</w:t>
      </w:r>
    </w:p>
    <w:p w:rsidR="00B73D0B" w:rsidRPr="00B93B4D" w:rsidRDefault="00B73D0B" w:rsidP="00C01B25">
      <w:pPr>
        <w:pStyle w:val="Prrafodelista"/>
        <w:numPr>
          <w:ilvl w:val="0"/>
          <w:numId w:val="549"/>
        </w:numPr>
        <w:ind w:left="2127"/>
        <w:contextualSpacing w:val="0"/>
        <w:jc w:val="both"/>
        <w:rPr>
          <w:rFonts w:ascii="Arial" w:hAnsi="Arial" w:cs="Arial"/>
          <w:sz w:val="20"/>
          <w:szCs w:val="20"/>
          <w:u w:color="000000"/>
        </w:rPr>
      </w:pPr>
      <w:r w:rsidRPr="00B93B4D">
        <w:rPr>
          <w:rFonts w:ascii="Arial" w:hAnsi="Arial" w:cs="Arial"/>
          <w:sz w:val="20"/>
          <w:szCs w:val="20"/>
          <w:u w:color="000000"/>
        </w:rPr>
        <w:t>se espera que su vida productiv</w:t>
      </w:r>
      <w:r w:rsidR="00F4676A" w:rsidRPr="00B93B4D">
        <w:rPr>
          <w:rFonts w:ascii="Arial" w:hAnsi="Arial" w:cs="Arial"/>
          <w:sz w:val="20"/>
          <w:szCs w:val="20"/>
          <w:u w:color="000000"/>
        </w:rPr>
        <w:t>a</w:t>
      </w:r>
      <w:r w:rsidRPr="00B93B4D">
        <w:rPr>
          <w:rFonts w:ascii="Arial" w:hAnsi="Arial" w:cs="Arial"/>
          <w:sz w:val="20"/>
          <w:szCs w:val="20"/>
          <w:u w:color="000000"/>
        </w:rPr>
        <w:t xml:space="preserve"> dure más de un período; y</w:t>
      </w:r>
    </w:p>
    <w:p w:rsidR="00B73D0B" w:rsidRPr="00B93B4D" w:rsidRDefault="00174676" w:rsidP="00C01B25">
      <w:pPr>
        <w:pStyle w:val="Prrafodelista"/>
        <w:numPr>
          <w:ilvl w:val="0"/>
          <w:numId w:val="549"/>
        </w:numPr>
        <w:ind w:left="2127"/>
        <w:contextualSpacing w:val="0"/>
        <w:jc w:val="both"/>
        <w:rPr>
          <w:rFonts w:ascii="Arial" w:hAnsi="Arial" w:cs="Arial"/>
          <w:sz w:val="20"/>
          <w:szCs w:val="20"/>
          <w:u w:color="000000"/>
        </w:rPr>
      </w:pPr>
      <w:r w:rsidRPr="00B93B4D">
        <w:rPr>
          <w:rFonts w:ascii="Arial" w:hAnsi="Arial" w:cs="Arial"/>
          <w:sz w:val="20"/>
          <w:szCs w:val="20"/>
          <w:u w:color="000000"/>
        </w:rPr>
        <w:t>tienen una</w:t>
      </w:r>
      <w:r w:rsidR="00B73D0B" w:rsidRPr="00B93B4D">
        <w:rPr>
          <w:rFonts w:ascii="Arial" w:hAnsi="Arial" w:cs="Arial"/>
          <w:sz w:val="20"/>
          <w:szCs w:val="20"/>
          <w:u w:color="000000"/>
        </w:rPr>
        <w:t xml:space="preserve"> probabilidad de venta remota, excepto como animales de descarte al final de su período productivo.</w:t>
      </w:r>
    </w:p>
    <w:p w:rsidR="00421257" w:rsidRPr="00B93B4D" w:rsidRDefault="00421257" w:rsidP="003E72D9">
      <w:pPr>
        <w:ind w:left="1701"/>
        <w:jc w:val="both"/>
        <w:rPr>
          <w:rFonts w:ascii="Arial" w:hAnsi="Arial" w:cs="Arial"/>
          <w:sz w:val="20"/>
          <w:szCs w:val="20"/>
        </w:rPr>
      </w:pPr>
      <w:r w:rsidRPr="00B93B4D">
        <w:rPr>
          <w:rFonts w:ascii="Arial" w:hAnsi="Arial" w:cs="Arial"/>
          <w:sz w:val="20"/>
          <w:szCs w:val="20"/>
          <w:u w:val="single" w:color="000000"/>
        </w:rPr>
        <w:lastRenderedPageBreak/>
        <w:t>Animales</w:t>
      </w:r>
      <w:r w:rsidR="00B73D0B" w:rsidRPr="00B93B4D">
        <w:rPr>
          <w:rFonts w:ascii="Arial" w:hAnsi="Arial" w:cs="Arial"/>
          <w:sz w:val="20"/>
          <w:szCs w:val="20"/>
          <w:u w:val="single" w:color="000000"/>
        </w:rPr>
        <w:t xml:space="preserve"> </w:t>
      </w:r>
      <w:r w:rsidRPr="00B93B4D">
        <w:rPr>
          <w:rFonts w:ascii="Arial" w:hAnsi="Arial" w:cs="Arial"/>
          <w:sz w:val="20"/>
          <w:szCs w:val="20"/>
          <w:u w:val="single" w:color="000000"/>
        </w:rPr>
        <w:t>reproductores</w:t>
      </w:r>
      <w:r w:rsidRPr="00B93B4D">
        <w:rPr>
          <w:rFonts w:ascii="Arial" w:hAnsi="Arial" w:cs="Arial"/>
          <w:sz w:val="20"/>
          <w:szCs w:val="20"/>
        </w:rPr>
        <w:t xml:space="preserve">: </w:t>
      </w:r>
      <w:r w:rsidR="00B73D0B" w:rsidRPr="00B93B4D">
        <w:rPr>
          <w:rFonts w:ascii="Arial" w:hAnsi="Arial" w:cs="Arial"/>
          <w:sz w:val="20"/>
          <w:szCs w:val="20"/>
        </w:rPr>
        <w:t>A</w:t>
      </w:r>
      <w:r w:rsidRPr="00B93B4D">
        <w:rPr>
          <w:rFonts w:ascii="Arial" w:hAnsi="Arial" w:cs="Arial"/>
          <w:sz w:val="20"/>
          <w:szCs w:val="20"/>
        </w:rPr>
        <w:t xml:space="preserve">nimales machos o hembras destinados exclusivamente a la procreación de nuevos individuos de su especie, desde su categorización como tales por la entidad y hasta que cambien de destino. </w:t>
      </w:r>
    </w:p>
    <w:p w:rsidR="004B7D25" w:rsidRPr="00B93B4D" w:rsidRDefault="004B7D25" w:rsidP="003E72D9">
      <w:pPr>
        <w:ind w:left="1701"/>
        <w:jc w:val="both"/>
        <w:rPr>
          <w:rFonts w:ascii="Arial" w:hAnsi="Arial" w:cs="Arial"/>
          <w:sz w:val="20"/>
          <w:szCs w:val="20"/>
        </w:rPr>
      </w:pPr>
      <w:r w:rsidRPr="00B93B4D">
        <w:rPr>
          <w:rFonts w:ascii="Arial" w:hAnsi="Arial" w:cs="Arial"/>
          <w:sz w:val="20"/>
          <w:szCs w:val="20"/>
          <w:u w:val="single" w:color="000000"/>
        </w:rPr>
        <w:t>Plantas productoras</w:t>
      </w:r>
      <w:r w:rsidRPr="00B93B4D">
        <w:rPr>
          <w:rFonts w:ascii="Arial" w:hAnsi="Arial" w:cs="Arial"/>
          <w:sz w:val="20"/>
          <w:szCs w:val="20"/>
        </w:rPr>
        <w:t>:</w:t>
      </w:r>
      <w:r w:rsidR="00B73D0B" w:rsidRPr="00B93B4D">
        <w:rPr>
          <w:rFonts w:ascii="Arial" w:hAnsi="Arial" w:cs="Arial"/>
          <w:sz w:val="20"/>
          <w:szCs w:val="20"/>
        </w:rPr>
        <w:t xml:space="preserve"> Plantas vivas que:</w:t>
      </w:r>
    </w:p>
    <w:p w:rsidR="00B73D0B" w:rsidRPr="00B93B4D" w:rsidRDefault="00B73D0B" w:rsidP="00C01B25">
      <w:pPr>
        <w:pStyle w:val="Prrafodelista"/>
        <w:numPr>
          <w:ilvl w:val="0"/>
          <w:numId w:val="550"/>
        </w:numPr>
        <w:ind w:left="2127"/>
        <w:contextualSpacing w:val="0"/>
        <w:jc w:val="both"/>
        <w:rPr>
          <w:rFonts w:ascii="Arial" w:hAnsi="Arial" w:cs="Arial"/>
          <w:sz w:val="20"/>
          <w:szCs w:val="20"/>
        </w:rPr>
      </w:pPr>
      <w:r w:rsidRPr="00B93B4D">
        <w:rPr>
          <w:rFonts w:ascii="Arial" w:hAnsi="Arial" w:cs="Arial"/>
          <w:sz w:val="20"/>
          <w:szCs w:val="20"/>
        </w:rPr>
        <w:t xml:space="preserve">permiten </w:t>
      </w:r>
      <w:r w:rsidR="001927E9" w:rsidRPr="00B93B4D">
        <w:rPr>
          <w:rFonts w:ascii="Arial" w:hAnsi="Arial" w:cs="Arial"/>
          <w:sz w:val="20"/>
          <w:szCs w:val="20"/>
        </w:rPr>
        <w:t xml:space="preserve">obtener </w:t>
      </w:r>
      <w:r w:rsidRPr="00B93B4D">
        <w:rPr>
          <w:rFonts w:ascii="Arial" w:hAnsi="Arial" w:cs="Arial"/>
          <w:sz w:val="20"/>
          <w:szCs w:val="20"/>
        </w:rPr>
        <w:t xml:space="preserve">productos agrícolas; </w:t>
      </w:r>
    </w:p>
    <w:p w:rsidR="00B73D0B" w:rsidRPr="00B93B4D" w:rsidRDefault="00B73D0B" w:rsidP="00C01B25">
      <w:pPr>
        <w:pStyle w:val="Prrafodelista"/>
        <w:numPr>
          <w:ilvl w:val="0"/>
          <w:numId w:val="550"/>
        </w:numPr>
        <w:ind w:left="2127"/>
        <w:contextualSpacing w:val="0"/>
        <w:jc w:val="both"/>
        <w:rPr>
          <w:rFonts w:ascii="Arial" w:hAnsi="Arial" w:cs="Arial"/>
          <w:sz w:val="20"/>
          <w:szCs w:val="20"/>
          <w:u w:color="000000"/>
        </w:rPr>
      </w:pPr>
      <w:r w:rsidRPr="00B93B4D">
        <w:rPr>
          <w:rFonts w:ascii="Arial" w:hAnsi="Arial" w:cs="Arial"/>
          <w:sz w:val="20"/>
          <w:szCs w:val="20"/>
          <w:u w:color="000000"/>
        </w:rPr>
        <w:t>se espera que su vida productiv</w:t>
      </w:r>
      <w:r w:rsidR="001927E9" w:rsidRPr="00B93B4D">
        <w:rPr>
          <w:rFonts w:ascii="Arial" w:hAnsi="Arial" w:cs="Arial"/>
          <w:sz w:val="20"/>
          <w:szCs w:val="20"/>
          <w:u w:color="000000"/>
        </w:rPr>
        <w:t>a</w:t>
      </w:r>
      <w:r w:rsidRPr="00B93B4D">
        <w:rPr>
          <w:rFonts w:ascii="Arial" w:hAnsi="Arial" w:cs="Arial"/>
          <w:sz w:val="20"/>
          <w:szCs w:val="20"/>
          <w:u w:color="000000"/>
        </w:rPr>
        <w:t xml:space="preserve"> dure más de un período; y</w:t>
      </w:r>
    </w:p>
    <w:p w:rsidR="00B73D0B" w:rsidRPr="00331149" w:rsidRDefault="00174676" w:rsidP="00C01B25">
      <w:pPr>
        <w:pStyle w:val="Prrafodelista"/>
        <w:numPr>
          <w:ilvl w:val="0"/>
          <w:numId w:val="550"/>
        </w:numPr>
        <w:ind w:left="2127"/>
        <w:contextualSpacing w:val="0"/>
        <w:jc w:val="both"/>
        <w:rPr>
          <w:rFonts w:ascii="Arial" w:hAnsi="Arial" w:cs="Arial"/>
          <w:sz w:val="20"/>
          <w:szCs w:val="20"/>
          <w:u w:color="000000"/>
        </w:rPr>
      </w:pPr>
      <w:r w:rsidRPr="00331149">
        <w:rPr>
          <w:rFonts w:ascii="Arial" w:hAnsi="Arial" w:cs="Arial"/>
          <w:sz w:val="20"/>
          <w:szCs w:val="20"/>
          <w:u w:color="000000"/>
        </w:rPr>
        <w:t>tienen una probabilidad de venta remota</w:t>
      </w:r>
      <w:r w:rsidR="00B73D0B" w:rsidRPr="00331149">
        <w:rPr>
          <w:rFonts w:ascii="Arial" w:hAnsi="Arial" w:cs="Arial"/>
          <w:sz w:val="20"/>
          <w:szCs w:val="20"/>
          <w:u w:color="000000"/>
        </w:rPr>
        <w:t>, excepto por cuestiones incidentales como raleos y podas.</w:t>
      </w:r>
    </w:p>
    <w:p w:rsidR="00B73D0B" w:rsidRPr="00AC4AEA" w:rsidRDefault="00B73D0B" w:rsidP="003E72D9">
      <w:pPr>
        <w:pStyle w:val="Prrafodelista"/>
        <w:ind w:left="1701"/>
        <w:contextualSpacing w:val="0"/>
        <w:jc w:val="both"/>
        <w:rPr>
          <w:rFonts w:ascii="Arial" w:hAnsi="Arial" w:cs="Arial"/>
          <w:sz w:val="20"/>
          <w:szCs w:val="20"/>
          <w:u w:color="000000"/>
        </w:rPr>
      </w:pPr>
      <w:r w:rsidRPr="00AC4AEA">
        <w:rPr>
          <w:rFonts w:ascii="Arial" w:hAnsi="Arial" w:cs="Arial"/>
          <w:sz w:val="20"/>
          <w:szCs w:val="20"/>
          <w:u w:color="000000"/>
        </w:rPr>
        <w:t>No son plantas</w:t>
      </w:r>
      <w:r w:rsidR="009A2267">
        <w:rPr>
          <w:rFonts w:ascii="Arial" w:hAnsi="Arial" w:cs="Arial"/>
          <w:sz w:val="20"/>
          <w:szCs w:val="20"/>
          <w:u w:color="000000"/>
        </w:rPr>
        <w:t xml:space="preserve"> productoras</w:t>
      </w:r>
      <w:r w:rsidRPr="00AC4AEA">
        <w:rPr>
          <w:rFonts w:ascii="Arial" w:hAnsi="Arial" w:cs="Arial"/>
          <w:sz w:val="20"/>
          <w:szCs w:val="20"/>
          <w:u w:color="000000"/>
        </w:rPr>
        <w:t xml:space="preserve"> las que se espera cosechar como productos agrícolas (por ejemplo, los bosques cultivados para madera o pasta para papel).</w:t>
      </w:r>
    </w:p>
    <w:p w:rsidR="00B73D0B" w:rsidRPr="00AC4AEA" w:rsidRDefault="00B73D0B" w:rsidP="003E72D9">
      <w:pPr>
        <w:ind w:left="1701"/>
        <w:jc w:val="both"/>
        <w:rPr>
          <w:rFonts w:ascii="Arial" w:hAnsi="Arial" w:cs="Arial"/>
          <w:sz w:val="20"/>
          <w:szCs w:val="20"/>
        </w:rPr>
      </w:pPr>
      <w:r w:rsidRPr="00AC4AEA">
        <w:rPr>
          <w:rFonts w:ascii="Arial" w:hAnsi="Arial" w:cs="Arial"/>
          <w:sz w:val="20"/>
          <w:szCs w:val="20"/>
          <w:u w:val="single" w:color="000000"/>
        </w:rPr>
        <w:t>Productos agropecuarios</w:t>
      </w:r>
      <w:r w:rsidRPr="00AC4AEA">
        <w:rPr>
          <w:rFonts w:ascii="Arial" w:hAnsi="Arial" w:cs="Arial"/>
          <w:sz w:val="20"/>
          <w:szCs w:val="20"/>
        </w:rPr>
        <w:t xml:space="preserve">: Productos resultantes de la acción descripta en el punto “Obtención de productos agropecuarios” (por ejemplo: cereales cosechados, leche, lana, madera, frutos cosechados, etc.). </w:t>
      </w:r>
    </w:p>
    <w:p w:rsidR="002507B6" w:rsidRDefault="002507B6" w:rsidP="00A318EA">
      <w:pPr>
        <w:ind w:left="1332"/>
        <w:jc w:val="both"/>
        <w:rPr>
          <w:rFonts w:ascii="Arial" w:hAnsi="Arial" w:cs="Arial"/>
          <w:b/>
          <w:bCs/>
          <w:sz w:val="20"/>
          <w:szCs w:val="20"/>
          <w:u w:color="000000"/>
        </w:rPr>
      </w:pPr>
    </w:p>
    <w:p w:rsidR="00B73D0B" w:rsidRPr="00AC4AEA" w:rsidRDefault="00B73D0B" w:rsidP="00A318EA">
      <w:pPr>
        <w:ind w:left="1332"/>
        <w:jc w:val="both"/>
        <w:rPr>
          <w:rFonts w:ascii="Arial" w:hAnsi="Arial" w:cs="Arial"/>
          <w:b/>
          <w:bCs/>
          <w:sz w:val="20"/>
          <w:szCs w:val="20"/>
          <w:u w:color="000000"/>
        </w:rPr>
      </w:pPr>
      <w:r w:rsidRPr="00AC4AEA">
        <w:rPr>
          <w:rFonts w:ascii="Arial" w:hAnsi="Arial" w:cs="Arial"/>
          <w:b/>
          <w:bCs/>
          <w:sz w:val="20"/>
          <w:szCs w:val="20"/>
          <w:u w:color="000000"/>
        </w:rPr>
        <w:t>Ejemplos de activos biológicos, productos agropecuarios y productos resultantes de su procesamiento</w:t>
      </w:r>
    </w:p>
    <w:tbl>
      <w:tblPr>
        <w:tblStyle w:val="TableNormal"/>
        <w:tblW w:w="8905" w:type="dxa"/>
        <w:tblInd w:w="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968"/>
        <w:gridCol w:w="2968"/>
        <w:gridCol w:w="2969"/>
      </w:tblGrid>
      <w:tr w:rsidR="00DC1034" w:rsidRPr="00AC4AEA" w:rsidTr="00B331B4">
        <w:trPr>
          <w:trHeight w:val="632"/>
        </w:trPr>
        <w:tc>
          <w:tcPr>
            <w:tcW w:w="2968" w:type="dxa"/>
            <w:shd w:val="clear" w:color="auto" w:fill="EEECE1" w:themeFill="background2"/>
            <w:vAlign w:val="center"/>
          </w:tcPr>
          <w:p w:rsidR="00B73D0B" w:rsidRPr="00AC4AEA" w:rsidRDefault="00B73D0B" w:rsidP="00A318EA">
            <w:pPr>
              <w:pStyle w:val="TableParagraph"/>
              <w:spacing w:before="0"/>
              <w:ind w:right="313"/>
              <w:rPr>
                <w:rFonts w:ascii="Arial" w:hAnsi="Arial" w:cs="Arial"/>
                <w:b/>
                <w:sz w:val="20"/>
                <w:szCs w:val="20"/>
              </w:rPr>
            </w:pPr>
            <w:r w:rsidRPr="00AC4AEA">
              <w:rPr>
                <w:rFonts w:ascii="Arial" w:hAnsi="Arial" w:cs="Arial"/>
                <w:b/>
                <w:sz w:val="20"/>
                <w:szCs w:val="20"/>
              </w:rPr>
              <w:t>Activos</w:t>
            </w:r>
            <w:r w:rsidRPr="00AC4AEA">
              <w:rPr>
                <w:rFonts w:ascii="Arial" w:hAnsi="Arial" w:cs="Arial"/>
                <w:b/>
                <w:spacing w:val="-5"/>
                <w:sz w:val="20"/>
                <w:szCs w:val="20"/>
              </w:rPr>
              <w:t xml:space="preserve"> </w:t>
            </w:r>
            <w:r w:rsidRPr="00AC4AEA">
              <w:rPr>
                <w:rFonts w:ascii="Arial" w:hAnsi="Arial" w:cs="Arial"/>
                <w:b/>
                <w:spacing w:val="-2"/>
                <w:sz w:val="20"/>
                <w:szCs w:val="20"/>
              </w:rPr>
              <w:t>biológicos</w:t>
            </w:r>
          </w:p>
        </w:tc>
        <w:tc>
          <w:tcPr>
            <w:tcW w:w="2968" w:type="dxa"/>
            <w:shd w:val="clear" w:color="auto" w:fill="EEECE1" w:themeFill="background2"/>
            <w:vAlign w:val="center"/>
          </w:tcPr>
          <w:p w:rsidR="00B73D0B" w:rsidRPr="00AC4AEA" w:rsidRDefault="00B73D0B" w:rsidP="00A318EA">
            <w:pPr>
              <w:pStyle w:val="TableParagraph"/>
              <w:spacing w:before="0"/>
              <w:ind w:left="0" w:right="96"/>
              <w:rPr>
                <w:rFonts w:ascii="Arial" w:hAnsi="Arial" w:cs="Arial"/>
                <w:b/>
                <w:sz w:val="20"/>
                <w:szCs w:val="20"/>
              </w:rPr>
            </w:pPr>
            <w:r w:rsidRPr="00AC4AEA">
              <w:rPr>
                <w:rFonts w:ascii="Arial" w:hAnsi="Arial" w:cs="Arial"/>
                <w:b/>
                <w:sz w:val="20"/>
                <w:szCs w:val="20"/>
              </w:rPr>
              <w:t>Productos a</w:t>
            </w:r>
            <w:r w:rsidRPr="00AC4AEA">
              <w:rPr>
                <w:rFonts w:ascii="Arial" w:hAnsi="Arial" w:cs="Arial"/>
                <w:b/>
                <w:spacing w:val="-2"/>
                <w:sz w:val="20"/>
                <w:szCs w:val="20"/>
              </w:rPr>
              <w:t>gropecuarios</w:t>
            </w:r>
          </w:p>
        </w:tc>
        <w:tc>
          <w:tcPr>
            <w:tcW w:w="2969" w:type="dxa"/>
            <w:shd w:val="clear" w:color="auto" w:fill="EEECE1" w:themeFill="background2"/>
            <w:vAlign w:val="center"/>
          </w:tcPr>
          <w:p w:rsidR="00B73D0B" w:rsidRPr="00AC4AEA" w:rsidRDefault="00B73D0B" w:rsidP="00A318EA">
            <w:pPr>
              <w:pStyle w:val="TableParagraph"/>
              <w:spacing w:before="26" w:line="237" w:lineRule="auto"/>
              <w:ind w:left="0"/>
              <w:rPr>
                <w:rFonts w:ascii="Arial" w:hAnsi="Arial" w:cs="Arial"/>
                <w:b/>
                <w:sz w:val="20"/>
                <w:szCs w:val="20"/>
              </w:rPr>
            </w:pPr>
            <w:r w:rsidRPr="00AC4AEA">
              <w:rPr>
                <w:rFonts w:ascii="Arial" w:hAnsi="Arial" w:cs="Arial"/>
                <w:b/>
                <w:sz w:val="20"/>
                <w:szCs w:val="20"/>
              </w:rPr>
              <w:t>Productos</w:t>
            </w:r>
            <w:r w:rsidRPr="00AC4AEA">
              <w:rPr>
                <w:rFonts w:ascii="Arial" w:hAnsi="Arial" w:cs="Arial"/>
                <w:b/>
                <w:spacing w:val="-14"/>
                <w:sz w:val="20"/>
                <w:szCs w:val="20"/>
              </w:rPr>
              <w:t xml:space="preserve"> </w:t>
            </w:r>
            <w:r w:rsidRPr="00AC4AEA">
              <w:rPr>
                <w:rFonts w:ascii="Arial" w:hAnsi="Arial" w:cs="Arial"/>
                <w:b/>
                <w:sz w:val="20"/>
                <w:szCs w:val="20"/>
              </w:rPr>
              <w:t>resultantes</w:t>
            </w:r>
            <w:r w:rsidRPr="00AC4AEA">
              <w:rPr>
                <w:rFonts w:ascii="Arial" w:hAnsi="Arial" w:cs="Arial"/>
                <w:b/>
                <w:spacing w:val="-14"/>
                <w:sz w:val="20"/>
                <w:szCs w:val="20"/>
              </w:rPr>
              <w:t xml:space="preserve"> </w:t>
            </w:r>
            <w:r w:rsidRPr="00AC4AEA">
              <w:rPr>
                <w:rFonts w:ascii="Arial" w:hAnsi="Arial" w:cs="Arial"/>
                <w:b/>
                <w:sz w:val="20"/>
                <w:szCs w:val="20"/>
              </w:rPr>
              <w:t>del procesamiento tras la cosecha o recolección</w:t>
            </w:r>
          </w:p>
        </w:tc>
      </w:tr>
      <w:tr w:rsidR="00DC1034" w:rsidRPr="00AC4AEA" w:rsidTr="00B331B4">
        <w:trPr>
          <w:trHeight w:val="252"/>
        </w:trPr>
        <w:tc>
          <w:tcPr>
            <w:tcW w:w="2968" w:type="dxa"/>
          </w:tcPr>
          <w:p w:rsidR="00B73D0B" w:rsidRPr="00AC4AEA" w:rsidRDefault="00B73D0B" w:rsidP="00A318EA">
            <w:pPr>
              <w:pStyle w:val="TableParagraph"/>
              <w:ind w:left="13" w:right="107"/>
              <w:jc w:val="left"/>
              <w:rPr>
                <w:rFonts w:ascii="Arial" w:hAnsi="Arial" w:cs="Arial"/>
                <w:sz w:val="20"/>
                <w:szCs w:val="20"/>
              </w:rPr>
            </w:pPr>
            <w:r w:rsidRPr="00AC4AEA">
              <w:rPr>
                <w:rFonts w:ascii="Arial" w:hAnsi="Arial" w:cs="Arial"/>
                <w:spacing w:val="-2"/>
                <w:sz w:val="20"/>
                <w:szCs w:val="20"/>
              </w:rPr>
              <w:t>Bovinos</w:t>
            </w:r>
          </w:p>
        </w:tc>
        <w:tc>
          <w:tcPr>
            <w:tcW w:w="2968" w:type="dxa"/>
          </w:tcPr>
          <w:p w:rsidR="00B73D0B" w:rsidRPr="00AC4AEA" w:rsidRDefault="00B73D0B" w:rsidP="00A318EA">
            <w:pPr>
              <w:pStyle w:val="TableParagraph"/>
              <w:ind w:left="25" w:right="96"/>
              <w:jc w:val="left"/>
              <w:rPr>
                <w:rFonts w:ascii="Arial" w:hAnsi="Arial" w:cs="Arial"/>
                <w:sz w:val="20"/>
                <w:szCs w:val="20"/>
              </w:rPr>
            </w:pPr>
            <w:r w:rsidRPr="00AC4AEA">
              <w:rPr>
                <w:rFonts w:ascii="Arial" w:hAnsi="Arial" w:cs="Arial"/>
                <w:sz w:val="20"/>
                <w:szCs w:val="20"/>
              </w:rPr>
              <w:t>Reses</w:t>
            </w:r>
            <w:r w:rsidRPr="00AC4AEA">
              <w:rPr>
                <w:rFonts w:ascii="Arial" w:hAnsi="Arial" w:cs="Arial"/>
                <w:spacing w:val="-5"/>
                <w:sz w:val="20"/>
                <w:szCs w:val="20"/>
              </w:rPr>
              <w:t xml:space="preserve"> </w:t>
            </w:r>
            <w:r w:rsidRPr="00AC4AEA">
              <w:rPr>
                <w:rFonts w:ascii="Arial" w:hAnsi="Arial" w:cs="Arial"/>
                <w:spacing w:val="-2"/>
                <w:sz w:val="20"/>
                <w:szCs w:val="20"/>
              </w:rPr>
              <w:t>faenadas</w:t>
            </w:r>
          </w:p>
        </w:tc>
        <w:tc>
          <w:tcPr>
            <w:tcW w:w="2969" w:type="dxa"/>
          </w:tcPr>
          <w:p w:rsidR="00B73D0B" w:rsidRPr="00AC4AEA" w:rsidRDefault="00B73D0B" w:rsidP="00A318EA">
            <w:pPr>
              <w:pStyle w:val="TableParagraph"/>
              <w:ind w:left="36" w:right="347"/>
              <w:jc w:val="left"/>
              <w:rPr>
                <w:rFonts w:ascii="Arial" w:hAnsi="Arial" w:cs="Arial"/>
                <w:sz w:val="20"/>
                <w:szCs w:val="20"/>
              </w:rPr>
            </w:pPr>
            <w:r w:rsidRPr="00AC4AEA">
              <w:rPr>
                <w:rFonts w:ascii="Arial" w:hAnsi="Arial" w:cs="Arial"/>
                <w:sz w:val="20"/>
                <w:szCs w:val="20"/>
              </w:rPr>
              <w:t>Hamburguesas,</w:t>
            </w:r>
            <w:r w:rsidRPr="00AC4AEA">
              <w:rPr>
                <w:rFonts w:ascii="Arial" w:hAnsi="Arial" w:cs="Arial"/>
                <w:spacing w:val="-3"/>
                <w:sz w:val="20"/>
                <w:szCs w:val="20"/>
              </w:rPr>
              <w:t xml:space="preserve"> </w:t>
            </w:r>
            <w:r w:rsidRPr="00AC4AEA">
              <w:rPr>
                <w:rFonts w:ascii="Arial" w:hAnsi="Arial" w:cs="Arial"/>
                <w:spacing w:val="-2"/>
                <w:sz w:val="20"/>
                <w:szCs w:val="20"/>
              </w:rPr>
              <w:t>chacinados</w:t>
            </w:r>
          </w:p>
        </w:tc>
      </w:tr>
      <w:tr w:rsidR="00DC1034" w:rsidRPr="00AC4AEA" w:rsidTr="00B331B4">
        <w:trPr>
          <w:trHeight w:val="444"/>
        </w:trPr>
        <w:tc>
          <w:tcPr>
            <w:tcW w:w="2968" w:type="dxa"/>
          </w:tcPr>
          <w:p w:rsidR="00B73D0B" w:rsidRPr="00AC4AEA" w:rsidRDefault="00B73D0B" w:rsidP="00A318EA">
            <w:pPr>
              <w:pStyle w:val="TableParagraph"/>
              <w:ind w:left="13" w:right="107"/>
              <w:jc w:val="left"/>
              <w:rPr>
                <w:rFonts w:ascii="Arial" w:hAnsi="Arial" w:cs="Arial"/>
                <w:spacing w:val="-2"/>
                <w:sz w:val="20"/>
                <w:szCs w:val="20"/>
              </w:rPr>
            </w:pPr>
            <w:r w:rsidRPr="00AC4AEA">
              <w:rPr>
                <w:rFonts w:ascii="Arial" w:hAnsi="Arial" w:cs="Arial"/>
                <w:spacing w:val="-2"/>
                <w:sz w:val="20"/>
                <w:szCs w:val="20"/>
              </w:rPr>
              <w:t xml:space="preserve">Árboles de una plantación </w:t>
            </w:r>
            <w:r w:rsidR="00B331B4" w:rsidRPr="00AC4AEA">
              <w:rPr>
                <w:rFonts w:ascii="Arial" w:hAnsi="Arial" w:cs="Arial"/>
                <w:spacing w:val="-2"/>
                <w:sz w:val="20"/>
                <w:szCs w:val="20"/>
              </w:rPr>
              <w:t>f</w:t>
            </w:r>
            <w:r w:rsidRPr="00AC4AEA">
              <w:rPr>
                <w:rFonts w:ascii="Arial" w:hAnsi="Arial" w:cs="Arial"/>
                <w:spacing w:val="-2"/>
                <w:sz w:val="20"/>
                <w:szCs w:val="20"/>
              </w:rPr>
              <w:t>orestal</w:t>
            </w:r>
          </w:p>
        </w:tc>
        <w:tc>
          <w:tcPr>
            <w:tcW w:w="2968" w:type="dxa"/>
          </w:tcPr>
          <w:p w:rsidR="00B73D0B" w:rsidRPr="00AC4AEA" w:rsidRDefault="00B73D0B" w:rsidP="00A318EA">
            <w:pPr>
              <w:pStyle w:val="TableParagraph"/>
              <w:ind w:left="25" w:right="96"/>
              <w:jc w:val="left"/>
              <w:rPr>
                <w:rFonts w:ascii="Arial" w:hAnsi="Arial" w:cs="Arial"/>
                <w:spacing w:val="-2"/>
                <w:sz w:val="20"/>
                <w:szCs w:val="20"/>
              </w:rPr>
            </w:pPr>
            <w:r w:rsidRPr="00AC4AEA">
              <w:rPr>
                <w:rFonts w:ascii="Arial" w:hAnsi="Arial" w:cs="Arial"/>
                <w:spacing w:val="-2"/>
                <w:sz w:val="20"/>
                <w:szCs w:val="20"/>
              </w:rPr>
              <w:t>Árboles talados</w:t>
            </w:r>
          </w:p>
        </w:tc>
        <w:tc>
          <w:tcPr>
            <w:tcW w:w="2969" w:type="dxa"/>
          </w:tcPr>
          <w:p w:rsidR="00B73D0B" w:rsidRPr="00AC4AEA" w:rsidRDefault="00B73D0B" w:rsidP="00A318EA">
            <w:pPr>
              <w:pStyle w:val="TableParagraph"/>
              <w:ind w:left="36" w:right="313"/>
              <w:jc w:val="left"/>
              <w:rPr>
                <w:rFonts w:ascii="Arial" w:hAnsi="Arial" w:cs="Arial"/>
                <w:spacing w:val="-2"/>
                <w:sz w:val="20"/>
                <w:szCs w:val="20"/>
              </w:rPr>
            </w:pPr>
            <w:r w:rsidRPr="00AC4AEA">
              <w:rPr>
                <w:rFonts w:ascii="Arial" w:hAnsi="Arial" w:cs="Arial"/>
                <w:spacing w:val="-2"/>
                <w:sz w:val="20"/>
                <w:szCs w:val="20"/>
              </w:rPr>
              <w:t>Troncos, maderas</w:t>
            </w:r>
          </w:p>
        </w:tc>
      </w:tr>
      <w:tr w:rsidR="00DC1034" w:rsidRPr="00AC4AEA" w:rsidTr="00B331B4">
        <w:trPr>
          <w:trHeight w:val="252"/>
        </w:trPr>
        <w:tc>
          <w:tcPr>
            <w:tcW w:w="2968" w:type="dxa"/>
          </w:tcPr>
          <w:p w:rsidR="00B73D0B" w:rsidRPr="00AC4AEA" w:rsidRDefault="00B73D0B" w:rsidP="00A318EA">
            <w:pPr>
              <w:pStyle w:val="TableParagraph"/>
              <w:ind w:left="13" w:right="107"/>
              <w:jc w:val="left"/>
              <w:rPr>
                <w:rFonts w:ascii="Arial" w:hAnsi="Arial" w:cs="Arial"/>
                <w:sz w:val="20"/>
                <w:szCs w:val="20"/>
              </w:rPr>
            </w:pPr>
            <w:r w:rsidRPr="00AC4AEA">
              <w:rPr>
                <w:rFonts w:ascii="Arial" w:hAnsi="Arial" w:cs="Arial"/>
                <w:spacing w:val="-2"/>
                <w:sz w:val="20"/>
                <w:szCs w:val="20"/>
              </w:rPr>
              <w:t>Porcinos</w:t>
            </w:r>
          </w:p>
        </w:tc>
        <w:tc>
          <w:tcPr>
            <w:tcW w:w="2968" w:type="dxa"/>
          </w:tcPr>
          <w:p w:rsidR="00B73D0B" w:rsidRPr="00AC4AEA" w:rsidRDefault="00B73D0B" w:rsidP="00A318EA">
            <w:pPr>
              <w:pStyle w:val="TableParagraph"/>
              <w:ind w:left="25" w:right="96"/>
              <w:jc w:val="left"/>
              <w:rPr>
                <w:rFonts w:ascii="Arial" w:hAnsi="Arial" w:cs="Arial"/>
                <w:sz w:val="20"/>
                <w:szCs w:val="20"/>
              </w:rPr>
            </w:pPr>
            <w:r w:rsidRPr="00AC4AEA">
              <w:rPr>
                <w:rFonts w:ascii="Arial" w:hAnsi="Arial" w:cs="Arial"/>
                <w:sz w:val="20"/>
                <w:szCs w:val="20"/>
              </w:rPr>
              <w:t>Reses</w:t>
            </w:r>
            <w:r w:rsidRPr="00AC4AEA">
              <w:rPr>
                <w:rFonts w:ascii="Arial" w:hAnsi="Arial" w:cs="Arial"/>
                <w:spacing w:val="-5"/>
                <w:sz w:val="20"/>
                <w:szCs w:val="20"/>
              </w:rPr>
              <w:t xml:space="preserve"> </w:t>
            </w:r>
            <w:r w:rsidRPr="00AC4AEA">
              <w:rPr>
                <w:rFonts w:ascii="Arial" w:hAnsi="Arial" w:cs="Arial"/>
                <w:spacing w:val="-2"/>
                <w:sz w:val="20"/>
                <w:szCs w:val="20"/>
              </w:rPr>
              <w:t>sacrificadas</w:t>
            </w:r>
          </w:p>
        </w:tc>
        <w:tc>
          <w:tcPr>
            <w:tcW w:w="2969" w:type="dxa"/>
          </w:tcPr>
          <w:p w:rsidR="00B73D0B" w:rsidRPr="00AC4AEA" w:rsidRDefault="00B73D0B" w:rsidP="00A318EA">
            <w:pPr>
              <w:pStyle w:val="TableParagraph"/>
              <w:ind w:left="36" w:right="286"/>
              <w:jc w:val="left"/>
              <w:rPr>
                <w:rFonts w:ascii="Arial" w:hAnsi="Arial" w:cs="Arial"/>
                <w:sz w:val="20"/>
                <w:szCs w:val="20"/>
              </w:rPr>
            </w:pPr>
            <w:r w:rsidRPr="00AC4AEA">
              <w:rPr>
                <w:rFonts w:ascii="Arial" w:hAnsi="Arial" w:cs="Arial"/>
                <w:sz w:val="20"/>
                <w:szCs w:val="20"/>
              </w:rPr>
              <w:t>Salchichas,</w:t>
            </w:r>
            <w:r w:rsidRPr="00AC4AEA">
              <w:rPr>
                <w:rFonts w:ascii="Arial" w:hAnsi="Arial" w:cs="Arial"/>
                <w:spacing w:val="-1"/>
                <w:sz w:val="20"/>
                <w:szCs w:val="20"/>
              </w:rPr>
              <w:t xml:space="preserve"> </w:t>
            </w:r>
            <w:r w:rsidRPr="00AC4AEA">
              <w:rPr>
                <w:rFonts w:ascii="Arial" w:hAnsi="Arial" w:cs="Arial"/>
                <w:sz w:val="20"/>
                <w:szCs w:val="20"/>
              </w:rPr>
              <w:t>jamones</w:t>
            </w:r>
            <w:r w:rsidRPr="00AC4AEA">
              <w:rPr>
                <w:rFonts w:ascii="Arial" w:hAnsi="Arial" w:cs="Arial"/>
                <w:spacing w:val="-1"/>
                <w:sz w:val="20"/>
                <w:szCs w:val="20"/>
              </w:rPr>
              <w:t xml:space="preserve"> </w:t>
            </w:r>
            <w:r w:rsidRPr="00AC4AEA">
              <w:rPr>
                <w:rFonts w:ascii="Arial" w:hAnsi="Arial" w:cs="Arial"/>
                <w:spacing w:val="-2"/>
                <w:sz w:val="20"/>
                <w:szCs w:val="20"/>
              </w:rPr>
              <w:t>curados</w:t>
            </w:r>
          </w:p>
        </w:tc>
      </w:tr>
      <w:tr w:rsidR="00DC1034" w:rsidRPr="00AC4AEA" w:rsidTr="00B331B4">
        <w:trPr>
          <w:trHeight w:val="252"/>
        </w:trPr>
        <w:tc>
          <w:tcPr>
            <w:tcW w:w="2968" w:type="dxa"/>
          </w:tcPr>
          <w:p w:rsidR="00B73D0B" w:rsidRPr="00AC4AEA" w:rsidRDefault="00B73D0B" w:rsidP="00A318EA">
            <w:pPr>
              <w:pStyle w:val="TableParagraph"/>
              <w:ind w:left="13" w:right="107"/>
              <w:jc w:val="left"/>
              <w:rPr>
                <w:rFonts w:ascii="Arial" w:hAnsi="Arial" w:cs="Arial"/>
                <w:sz w:val="20"/>
                <w:szCs w:val="20"/>
              </w:rPr>
            </w:pPr>
            <w:r w:rsidRPr="00AC4AEA">
              <w:rPr>
                <w:rFonts w:ascii="Arial" w:hAnsi="Arial" w:cs="Arial"/>
                <w:sz w:val="20"/>
                <w:szCs w:val="20"/>
              </w:rPr>
              <w:t xml:space="preserve">Caña de </w:t>
            </w:r>
            <w:r w:rsidRPr="00AC4AEA">
              <w:rPr>
                <w:rFonts w:ascii="Arial" w:hAnsi="Arial" w:cs="Arial"/>
                <w:spacing w:val="-2"/>
                <w:sz w:val="20"/>
                <w:szCs w:val="20"/>
              </w:rPr>
              <w:t>azúcar</w:t>
            </w:r>
          </w:p>
        </w:tc>
        <w:tc>
          <w:tcPr>
            <w:tcW w:w="2968" w:type="dxa"/>
          </w:tcPr>
          <w:p w:rsidR="00B73D0B" w:rsidRPr="00AC4AEA" w:rsidRDefault="00B73D0B" w:rsidP="00A318EA">
            <w:pPr>
              <w:pStyle w:val="TableParagraph"/>
              <w:ind w:left="25" w:right="96"/>
              <w:jc w:val="left"/>
              <w:rPr>
                <w:rFonts w:ascii="Arial" w:hAnsi="Arial" w:cs="Arial"/>
                <w:sz w:val="20"/>
                <w:szCs w:val="20"/>
              </w:rPr>
            </w:pPr>
            <w:r w:rsidRPr="00AC4AEA">
              <w:rPr>
                <w:rFonts w:ascii="Arial" w:hAnsi="Arial" w:cs="Arial"/>
                <w:sz w:val="20"/>
                <w:szCs w:val="20"/>
              </w:rPr>
              <w:t xml:space="preserve">Caña </w:t>
            </w:r>
            <w:r w:rsidRPr="00AC4AEA">
              <w:rPr>
                <w:rFonts w:ascii="Arial" w:hAnsi="Arial" w:cs="Arial"/>
                <w:spacing w:val="-2"/>
                <w:sz w:val="20"/>
                <w:szCs w:val="20"/>
              </w:rPr>
              <w:t>cortada</w:t>
            </w:r>
          </w:p>
        </w:tc>
        <w:tc>
          <w:tcPr>
            <w:tcW w:w="2969" w:type="dxa"/>
          </w:tcPr>
          <w:p w:rsidR="00B73D0B" w:rsidRPr="00AC4AEA" w:rsidRDefault="00B73D0B" w:rsidP="00A318EA">
            <w:pPr>
              <w:pStyle w:val="TableParagraph"/>
              <w:ind w:left="36" w:right="791"/>
              <w:jc w:val="left"/>
              <w:rPr>
                <w:rFonts w:ascii="Arial" w:hAnsi="Arial" w:cs="Arial"/>
                <w:sz w:val="20"/>
                <w:szCs w:val="20"/>
              </w:rPr>
            </w:pPr>
            <w:r w:rsidRPr="00AC4AEA">
              <w:rPr>
                <w:rFonts w:ascii="Arial" w:hAnsi="Arial" w:cs="Arial"/>
                <w:spacing w:val="-2"/>
                <w:sz w:val="20"/>
                <w:szCs w:val="20"/>
              </w:rPr>
              <w:t>Azúcar</w:t>
            </w:r>
          </w:p>
        </w:tc>
      </w:tr>
      <w:tr w:rsidR="00B73D0B" w:rsidRPr="00AC4AEA" w:rsidTr="00B331B4">
        <w:trPr>
          <w:trHeight w:val="252"/>
        </w:trPr>
        <w:tc>
          <w:tcPr>
            <w:tcW w:w="2968" w:type="dxa"/>
          </w:tcPr>
          <w:p w:rsidR="00B73D0B" w:rsidRPr="00AC4AEA" w:rsidRDefault="00B73D0B" w:rsidP="00A318EA">
            <w:pPr>
              <w:pStyle w:val="TableParagraph"/>
              <w:ind w:left="13" w:right="107"/>
              <w:jc w:val="left"/>
              <w:rPr>
                <w:rFonts w:ascii="Arial" w:hAnsi="Arial" w:cs="Arial"/>
                <w:sz w:val="20"/>
                <w:szCs w:val="20"/>
              </w:rPr>
            </w:pPr>
            <w:r w:rsidRPr="00AC4AEA">
              <w:rPr>
                <w:rFonts w:ascii="Arial" w:hAnsi="Arial" w:cs="Arial"/>
                <w:sz w:val="20"/>
                <w:szCs w:val="20"/>
              </w:rPr>
              <w:t>Sementera</w:t>
            </w:r>
            <w:r w:rsidRPr="00AC4AEA">
              <w:rPr>
                <w:rFonts w:ascii="Arial" w:hAnsi="Arial" w:cs="Arial"/>
                <w:spacing w:val="-2"/>
                <w:sz w:val="20"/>
                <w:szCs w:val="20"/>
              </w:rPr>
              <w:t xml:space="preserve"> </w:t>
            </w:r>
            <w:r w:rsidRPr="00AC4AEA">
              <w:rPr>
                <w:rFonts w:ascii="Arial" w:hAnsi="Arial" w:cs="Arial"/>
                <w:sz w:val="20"/>
                <w:szCs w:val="20"/>
              </w:rPr>
              <w:t>de</w:t>
            </w:r>
            <w:r w:rsidRPr="00AC4AEA">
              <w:rPr>
                <w:rFonts w:ascii="Arial" w:hAnsi="Arial" w:cs="Arial"/>
                <w:spacing w:val="-2"/>
                <w:sz w:val="20"/>
                <w:szCs w:val="20"/>
              </w:rPr>
              <w:t xml:space="preserve"> trigo</w:t>
            </w:r>
          </w:p>
        </w:tc>
        <w:tc>
          <w:tcPr>
            <w:tcW w:w="2968" w:type="dxa"/>
          </w:tcPr>
          <w:p w:rsidR="00B73D0B" w:rsidRPr="00AC4AEA" w:rsidRDefault="00B73D0B" w:rsidP="00A318EA">
            <w:pPr>
              <w:pStyle w:val="TableParagraph"/>
              <w:ind w:left="25" w:right="96"/>
              <w:jc w:val="left"/>
              <w:rPr>
                <w:rFonts w:ascii="Arial" w:hAnsi="Arial" w:cs="Arial"/>
                <w:sz w:val="20"/>
                <w:szCs w:val="20"/>
              </w:rPr>
            </w:pPr>
            <w:r w:rsidRPr="00AC4AEA">
              <w:rPr>
                <w:rFonts w:ascii="Arial" w:hAnsi="Arial" w:cs="Arial"/>
                <w:spacing w:val="-2"/>
                <w:sz w:val="20"/>
                <w:szCs w:val="20"/>
              </w:rPr>
              <w:t>Trigo</w:t>
            </w:r>
            <w:r w:rsidRPr="00AC4AEA">
              <w:rPr>
                <w:rFonts w:ascii="Arial" w:hAnsi="Arial" w:cs="Arial"/>
                <w:spacing w:val="-6"/>
                <w:sz w:val="20"/>
                <w:szCs w:val="20"/>
              </w:rPr>
              <w:t xml:space="preserve"> </w:t>
            </w:r>
            <w:r w:rsidRPr="00AC4AEA">
              <w:rPr>
                <w:rFonts w:ascii="Arial" w:hAnsi="Arial" w:cs="Arial"/>
                <w:spacing w:val="-2"/>
                <w:sz w:val="20"/>
                <w:szCs w:val="20"/>
              </w:rPr>
              <w:t>cosechado</w:t>
            </w:r>
          </w:p>
        </w:tc>
        <w:tc>
          <w:tcPr>
            <w:tcW w:w="2969" w:type="dxa"/>
          </w:tcPr>
          <w:p w:rsidR="00B73D0B" w:rsidRPr="00AC4AEA" w:rsidRDefault="00B73D0B" w:rsidP="00A318EA">
            <w:pPr>
              <w:pStyle w:val="TableParagraph"/>
              <w:ind w:left="36" w:right="792"/>
              <w:jc w:val="left"/>
              <w:rPr>
                <w:rFonts w:ascii="Arial" w:hAnsi="Arial" w:cs="Arial"/>
                <w:sz w:val="20"/>
                <w:szCs w:val="20"/>
              </w:rPr>
            </w:pPr>
            <w:r w:rsidRPr="00AC4AEA">
              <w:rPr>
                <w:rFonts w:ascii="Arial" w:hAnsi="Arial" w:cs="Arial"/>
                <w:spacing w:val="-2"/>
                <w:sz w:val="20"/>
                <w:szCs w:val="20"/>
              </w:rPr>
              <w:t>Harina</w:t>
            </w:r>
          </w:p>
        </w:tc>
      </w:tr>
    </w:tbl>
    <w:p w:rsidR="00B331B4" w:rsidRPr="00AC4AEA" w:rsidRDefault="00B331B4" w:rsidP="00A318EA">
      <w:pPr>
        <w:ind w:left="1332"/>
        <w:jc w:val="both"/>
        <w:rPr>
          <w:rFonts w:ascii="Arial" w:hAnsi="Arial" w:cs="Arial"/>
          <w:b/>
          <w:bCs/>
          <w:sz w:val="20"/>
          <w:szCs w:val="20"/>
          <w:u w:color="000000"/>
        </w:rPr>
      </w:pPr>
    </w:p>
    <w:p w:rsidR="00B73D0B" w:rsidRPr="00AC4AEA" w:rsidRDefault="00B73D0B" w:rsidP="00A318EA">
      <w:pPr>
        <w:ind w:left="1332"/>
        <w:jc w:val="both"/>
        <w:rPr>
          <w:rFonts w:ascii="Arial" w:hAnsi="Arial" w:cs="Arial"/>
          <w:b/>
          <w:bCs/>
          <w:sz w:val="20"/>
          <w:szCs w:val="20"/>
          <w:u w:color="000000"/>
        </w:rPr>
      </w:pPr>
      <w:r w:rsidRPr="00AC4AEA">
        <w:rPr>
          <w:rFonts w:ascii="Arial" w:hAnsi="Arial" w:cs="Arial"/>
          <w:b/>
          <w:bCs/>
          <w:sz w:val="20"/>
          <w:szCs w:val="20"/>
          <w:u w:color="000000"/>
        </w:rPr>
        <w:t>Ejemplos de activos biológicos utilizados como factor de producción en el curso normal de las operaciones, productos agropecuarios y productos resultantes de su procesamiento</w:t>
      </w:r>
    </w:p>
    <w:tbl>
      <w:tblPr>
        <w:tblStyle w:val="TableNormal"/>
        <w:tblW w:w="8905" w:type="dxa"/>
        <w:tblInd w:w="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955"/>
        <w:gridCol w:w="2979"/>
        <w:gridCol w:w="2971"/>
      </w:tblGrid>
      <w:tr w:rsidR="00DC1034" w:rsidRPr="00AC4AEA" w:rsidTr="00B331B4">
        <w:trPr>
          <w:trHeight w:val="632"/>
        </w:trPr>
        <w:tc>
          <w:tcPr>
            <w:tcW w:w="2955" w:type="dxa"/>
            <w:shd w:val="clear" w:color="auto" w:fill="EEECE1" w:themeFill="background2"/>
            <w:vAlign w:val="center"/>
          </w:tcPr>
          <w:p w:rsidR="00B73D0B" w:rsidRPr="00AC4AEA" w:rsidRDefault="00B73D0B" w:rsidP="00C67716">
            <w:pPr>
              <w:pStyle w:val="TableParagraph"/>
              <w:spacing w:before="0"/>
              <w:ind w:left="0" w:right="313"/>
              <w:rPr>
                <w:rFonts w:ascii="Arial" w:hAnsi="Arial" w:cs="Arial"/>
                <w:b/>
                <w:sz w:val="20"/>
                <w:szCs w:val="20"/>
              </w:rPr>
            </w:pPr>
            <w:r w:rsidRPr="000E6504">
              <w:rPr>
                <w:rFonts w:ascii="Arial" w:hAnsi="Arial" w:cs="Arial"/>
                <w:b/>
                <w:sz w:val="20"/>
                <w:szCs w:val="20"/>
              </w:rPr>
              <w:t>Activos</w:t>
            </w:r>
            <w:r w:rsidRPr="000E6504">
              <w:rPr>
                <w:rFonts w:ascii="Arial" w:hAnsi="Arial" w:cs="Arial"/>
                <w:b/>
                <w:spacing w:val="-5"/>
                <w:sz w:val="20"/>
                <w:szCs w:val="20"/>
              </w:rPr>
              <w:t xml:space="preserve"> </w:t>
            </w:r>
            <w:r w:rsidRPr="000E6504">
              <w:rPr>
                <w:rFonts w:ascii="Arial" w:hAnsi="Arial" w:cs="Arial"/>
                <w:b/>
                <w:spacing w:val="-2"/>
                <w:sz w:val="20"/>
                <w:szCs w:val="20"/>
              </w:rPr>
              <w:t>biológicos</w:t>
            </w:r>
            <w:r w:rsidR="00C67716" w:rsidRPr="000E6504">
              <w:rPr>
                <w:rFonts w:ascii="Arial" w:hAnsi="Arial" w:cs="Arial"/>
                <w:b/>
                <w:spacing w:val="-2"/>
                <w:sz w:val="20"/>
                <w:szCs w:val="20"/>
              </w:rPr>
              <w:t xml:space="preserve"> </w:t>
            </w:r>
            <w:r w:rsidR="00C67716" w:rsidRPr="000E6504">
              <w:rPr>
                <w:rFonts w:ascii="Arial" w:hAnsi="Arial" w:cs="Arial"/>
                <w:b/>
                <w:bCs/>
                <w:sz w:val="20"/>
                <w:szCs w:val="20"/>
                <w:u w:color="000000"/>
              </w:rPr>
              <w:t>utilizados como factor de producción en el curso normal de las operaciones</w:t>
            </w:r>
          </w:p>
        </w:tc>
        <w:tc>
          <w:tcPr>
            <w:tcW w:w="2979" w:type="dxa"/>
            <w:shd w:val="clear" w:color="auto" w:fill="EEECE1" w:themeFill="background2"/>
            <w:vAlign w:val="center"/>
          </w:tcPr>
          <w:p w:rsidR="00B73D0B" w:rsidRPr="00AC4AEA" w:rsidRDefault="00B73D0B" w:rsidP="00A318EA">
            <w:pPr>
              <w:pStyle w:val="TableParagraph"/>
              <w:spacing w:before="0"/>
              <w:ind w:left="0"/>
              <w:rPr>
                <w:rFonts w:ascii="Arial" w:hAnsi="Arial" w:cs="Arial"/>
                <w:b/>
                <w:sz w:val="20"/>
                <w:szCs w:val="20"/>
              </w:rPr>
            </w:pPr>
            <w:r w:rsidRPr="00AC4AEA">
              <w:rPr>
                <w:rFonts w:ascii="Arial" w:hAnsi="Arial" w:cs="Arial"/>
                <w:b/>
                <w:sz w:val="20"/>
                <w:szCs w:val="20"/>
              </w:rPr>
              <w:t xml:space="preserve">Productos </w:t>
            </w:r>
            <w:r w:rsidRPr="00AC4AEA">
              <w:rPr>
                <w:rFonts w:ascii="Arial" w:hAnsi="Arial" w:cs="Arial"/>
                <w:b/>
                <w:spacing w:val="-2"/>
                <w:sz w:val="20"/>
                <w:szCs w:val="20"/>
              </w:rPr>
              <w:t>agropecuarios</w:t>
            </w:r>
          </w:p>
        </w:tc>
        <w:tc>
          <w:tcPr>
            <w:tcW w:w="2971" w:type="dxa"/>
            <w:shd w:val="clear" w:color="auto" w:fill="EEECE1" w:themeFill="background2"/>
            <w:vAlign w:val="center"/>
          </w:tcPr>
          <w:p w:rsidR="00B73D0B" w:rsidRPr="00AC4AEA" w:rsidRDefault="00B73D0B" w:rsidP="00A318EA">
            <w:pPr>
              <w:pStyle w:val="TableParagraph"/>
              <w:spacing w:before="26" w:line="237" w:lineRule="auto"/>
              <w:ind w:left="0"/>
              <w:rPr>
                <w:rFonts w:ascii="Arial" w:hAnsi="Arial" w:cs="Arial"/>
                <w:b/>
                <w:sz w:val="20"/>
                <w:szCs w:val="20"/>
              </w:rPr>
            </w:pPr>
            <w:r w:rsidRPr="00AC4AEA">
              <w:rPr>
                <w:rFonts w:ascii="Arial" w:hAnsi="Arial" w:cs="Arial"/>
                <w:b/>
                <w:sz w:val="20"/>
                <w:szCs w:val="20"/>
              </w:rPr>
              <w:t>Productos</w:t>
            </w:r>
            <w:r w:rsidRPr="00AC4AEA">
              <w:rPr>
                <w:rFonts w:ascii="Arial" w:hAnsi="Arial" w:cs="Arial"/>
                <w:b/>
                <w:spacing w:val="-14"/>
                <w:sz w:val="20"/>
                <w:szCs w:val="20"/>
              </w:rPr>
              <w:t xml:space="preserve"> </w:t>
            </w:r>
            <w:r w:rsidRPr="00AC4AEA">
              <w:rPr>
                <w:rFonts w:ascii="Arial" w:hAnsi="Arial" w:cs="Arial"/>
                <w:b/>
                <w:sz w:val="20"/>
                <w:szCs w:val="20"/>
              </w:rPr>
              <w:t>resultantes</w:t>
            </w:r>
            <w:r w:rsidRPr="00AC4AEA">
              <w:rPr>
                <w:rFonts w:ascii="Arial" w:hAnsi="Arial" w:cs="Arial"/>
                <w:b/>
                <w:spacing w:val="-14"/>
                <w:sz w:val="20"/>
                <w:szCs w:val="20"/>
              </w:rPr>
              <w:t xml:space="preserve"> </w:t>
            </w:r>
            <w:r w:rsidRPr="00AC4AEA">
              <w:rPr>
                <w:rFonts w:ascii="Arial" w:hAnsi="Arial" w:cs="Arial"/>
                <w:b/>
                <w:sz w:val="20"/>
                <w:szCs w:val="20"/>
              </w:rPr>
              <w:t>del procesamiento</w:t>
            </w:r>
            <w:r w:rsidR="00B331B4" w:rsidRPr="00AC4AEA">
              <w:rPr>
                <w:rFonts w:ascii="Arial" w:hAnsi="Arial" w:cs="Arial"/>
                <w:b/>
                <w:sz w:val="20"/>
                <w:szCs w:val="20"/>
              </w:rPr>
              <w:t xml:space="preserve"> </w:t>
            </w:r>
            <w:r w:rsidRPr="00AC4AEA">
              <w:rPr>
                <w:rFonts w:ascii="Arial" w:hAnsi="Arial" w:cs="Arial"/>
                <w:b/>
                <w:sz w:val="20"/>
                <w:szCs w:val="20"/>
              </w:rPr>
              <w:t>tras la cosecha o recolección</w:t>
            </w:r>
          </w:p>
        </w:tc>
      </w:tr>
      <w:tr w:rsidR="00DC1034" w:rsidRPr="00AC4AEA" w:rsidTr="00B73D0B">
        <w:trPr>
          <w:trHeight w:val="252"/>
        </w:trPr>
        <w:tc>
          <w:tcPr>
            <w:tcW w:w="2955" w:type="dxa"/>
          </w:tcPr>
          <w:p w:rsidR="00B73D0B" w:rsidRPr="00AC4AEA" w:rsidRDefault="00B73D0B" w:rsidP="00A318EA">
            <w:pPr>
              <w:pStyle w:val="TableParagraph"/>
              <w:ind w:left="13" w:right="96"/>
              <w:jc w:val="left"/>
              <w:rPr>
                <w:rFonts w:ascii="Arial" w:hAnsi="Arial" w:cs="Arial"/>
                <w:sz w:val="20"/>
                <w:szCs w:val="20"/>
              </w:rPr>
            </w:pPr>
            <w:r w:rsidRPr="00AC4AEA">
              <w:rPr>
                <w:rFonts w:ascii="Arial" w:hAnsi="Arial" w:cs="Arial"/>
                <w:spacing w:val="-2"/>
                <w:sz w:val="20"/>
                <w:szCs w:val="20"/>
              </w:rPr>
              <w:t>Ovinos</w:t>
            </w:r>
          </w:p>
        </w:tc>
        <w:tc>
          <w:tcPr>
            <w:tcW w:w="2979" w:type="dxa"/>
          </w:tcPr>
          <w:p w:rsidR="00B73D0B" w:rsidRPr="00AC4AEA" w:rsidRDefault="00B73D0B" w:rsidP="00A318EA">
            <w:pPr>
              <w:pStyle w:val="TableParagraph"/>
              <w:ind w:left="36" w:right="96"/>
              <w:jc w:val="left"/>
              <w:rPr>
                <w:rFonts w:ascii="Arial" w:hAnsi="Arial" w:cs="Arial"/>
                <w:sz w:val="20"/>
                <w:szCs w:val="20"/>
              </w:rPr>
            </w:pPr>
            <w:r w:rsidRPr="00AC4AEA">
              <w:rPr>
                <w:rFonts w:ascii="Arial" w:hAnsi="Arial" w:cs="Arial"/>
                <w:spacing w:val="-4"/>
                <w:sz w:val="20"/>
                <w:szCs w:val="20"/>
              </w:rPr>
              <w:t>Lana</w:t>
            </w:r>
          </w:p>
        </w:tc>
        <w:tc>
          <w:tcPr>
            <w:tcW w:w="2971" w:type="dxa"/>
          </w:tcPr>
          <w:p w:rsidR="00B73D0B" w:rsidRPr="00AC4AEA" w:rsidRDefault="00B73D0B" w:rsidP="00A318EA">
            <w:pPr>
              <w:pStyle w:val="TableParagraph"/>
              <w:ind w:left="36"/>
              <w:jc w:val="left"/>
              <w:rPr>
                <w:rFonts w:ascii="Arial" w:hAnsi="Arial" w:cs="Arial"/>
                <w:sz w:val="20"/>
                <w:szCs w:val="20"/>
              </w:rPr>
            </w:pPr>
            <w:r w:rsidRPr="00AC4AEA">
              <w:rPr>
                <w:rFonts w:ascii="Arial" w:hAnsi="Arial" w:cs="Arial"/>
                <w:sz w:val="20"/>
                <w:szCs w:val="20"/>
              </w:rPr>
              <w:t xml:space="preserve">Hilo de </w:t>
            </w:r>
            <w:r w:rsidRPr="00AC4AEA">
              <w:rPr>
                <w:rFonts w:ascii="Arial" w:hAnsi="Arial" w:cs="Arial"/>
                <w:spacing w:val="-4"/>
                <w:sz w:val="20"/>
                <w:szCs w:val="20"/>
              </w:rPr>
              <w:t>lana</w:t>
            </w:r>
          </w:p>
        </w:tc>
      </w:tr>
      <w:tr w:rsidR="00DC1034" w:rsidRPr="00AC4AEA" w:rsidTr="00B73D0B">
        <w:trPr>
          <w:trHeight w:val="246"/>
        </w:trPr>
        <w:tc>
          <w:tcPr>
            <w:tcW w:w="2955" w:type="dxa"/>
          </w:tcPr>
          <w:p w:rsidR="00B73D0B" w:rsidRPr="00AC4AEA" w:rsidRDefault="00B73D0B" w:rsidP="00A318EA">
            <w:pPr>
              <w:pStyle w:val="TableParagraph"/>
              <w:ind w:left="13" w:right="96"/>
              <w:jc w:val="left"/>
              <w:rPr>
                <w:rFonts w:ascii="Arial" w:hAnsi="Arial" w:cs="Arial"/>
                <w:sz w:val="20"/>
                <w:szCs w:val="20"/>
              </w:rPr>
            </w:pPr>
            <w:r w:rsidRPr="00AC4AEA">
              <w:rPr>
                <w:rFonts w:ascii="Arial" w:hAnsi="Arial" w:cs="Arial"/>
                <w:sz w:val="20"/>
                <w:szCs w:val="20"/>
              </w:rPr>
              <w:lastRenderedPageBreak/>
              <w:t>Plantas</w:t>
            </w:r>
            <w:r w:rsidRPr="00AC4AEA">
              <w:rPr>
                <w:rFonts w:ascii="Arial" w:hAnsi="Arial" w:cs="Arial"/>
                <w:spacing w:val="-1"/>
                <w:sz w:val="20"/>
                <w:szCs w:val="20"/>
              </w:rPr>
              <w:t xml:space="preserve"> </w:t>
            </w:r>
            <w:r w:rsidRPr="00AC4AEA">
              <w:rPr>
                <w:rFonts w:ascii="Arial" w:hAnsi="Arial" w:cs="Arial"/>
                <w:sz w:val="20"/>
                <w:szCs w:val="20"/>
              </w:rPr>
              <w:t xml:space="preserve">de </w:t>
            </w:r>
            <w:r w:rsidRPr="00AC4AEA">
              <w:rPr>
                <w:rFonts w:ascii="Arial" w:hAnsi="Arial" w:cs="Arial"/>
                <w:spacing w:val="-2"/>
                <w:sz w:val="20"/>
                <w:szCs w:val="20"/>
              </w:rPr>
              <w:t>algodón</w:t>
            </w:r>
          </w:p>
        </w:tc>
        <w:tc>
          <w:tcPr>
            <w:tcW w:w="2979" w:type="dxa"/>
          </w:tcPr>
          <w:p w:rsidR="00B73D0B" w:rsidRPr="00AC4AEA" w:rsidRDefault="00B73D0B" w:rsidP="00A318EA">
            <w:pPr>
              <w:pStyle w:val="TableParagraph"/>
              <w:ind w:left="36" w:right="96"/>
              <w:jc w:val="left"/>
              <w:rPr>
                <w:rFonts w:ascii="Arial" w:hAnsi="Arial" w:cs="Arial"/>
                <w:sz w:val="20"/>
                <w:szCs w:val="20"/>
              </w:rPr>
            </w:pPr>
            <w:r w:rsidRPr="00AC4AEA">
              <w:rPr>
                <w:rFonts w:ascii="Arial" w:hAnsi="Arial" w:cs="Arial"/>
                <w:sz w:val="20"/>
                <w:szCs w:val="20"/>
              </w:rPr>
              <w:t>Algodón</w:t>
            </w:r>
            <w:r w:rsidRPr="00AC4AEA">
              <w:rPr>
                <w:rFonts w:ascii="Arial" w:hAnsi="Arial" w:cs="Arial"/>
                <w:spacing w:val="-2"/>
                <w:sz w:val="20"/>
                <w:szCs w:val="20"/>
              </w:rPr>
              <w:t xml:space="preserve"> cosechado</w:t>
            </w:r>
          </w:p>
        </w:tc>
        <w:tc>
          <w:tcPr>
            <w:tcW w:w="2971" w:type="dxa"/>
          </w:tcPr>
          <w:p w:rsidR="00B73D0B" w:rsidRPr="00AC4AEA" w:rsidRDefault="00B73D0B" w:rsidP="00A318EA">
            <w:pPr>
              <w:pStyle w:val="TableParagraph"/>
              <w:ind w:left="36"/>
              <w:jc w:val="left"/>
              <w:rPr>
                <w:rFonts w:ascii="Arial" w:hAnsi="Arial" w:cs="Arial"/>
                <w:sz w:val="20"/>
                <w:szCs w:val="20"/>
              </w:rPr>
            </w:pPr>
            <w:r w:rsidRPr="00AC4AEA">
              <w:rPr>
                <w:rFonts w:ascii="Arial" w:hAnsi="Arial" w:cs="Arial"/>
                <w:sz w:val="20"/>
                <w:szCs w:val="20"/>
              </w:rPr>
              <w:t>Hilo</w:t>
            </w:r>
            <w:r w:rsidRPr="00AC4AEA">
              <w:rPr>
                <w:rFonts w:ascii="Arial" w:hAnsi="Arial" w:cs="Arial"/>
                <w:spacing w:val="-1"/>
                <w:sz w:val="20"/>
                <w:szCs w:val="20"/>
              </w:rPr>
              <w:t xml:space="preserve"> </w:t>
            </w:r>
            <w:r w:rsidRPr="00AC4AEA">
              <w:rPr>
                <w:rFonts w:ascii="Arial" w:hAnsi="Arial" w:cs="Arial"/>
                <w:sz w:val="20"/>
                <w:szCs w:val="20"/>
              </w:rPr>
              <w:t>de</w:t>
            </w:r>
            <w:r w:rsidRPr="00AC4AEA">
              <w:rPr>
                <w:rFonts w:ascii="Arial" w:hAnsi="Arial" w:cs="Arial"/>
                <w:spacing w:val="-1"/>
                <w:sz w:val="20"/>
                <w:szCs w:val="20"/>
              </w:rPr>
              <w:t xml:space="preserve"> </w:t>
            </w:r>
            <w:r w:rsidRPr="00AC4AEA">
              <w:rPr>
                <w:rFonts w:ascii="Arial" w:hAnsi="Arial" w:cs="Arial"/>
                <w:sz w:val="20"/>
                <w:szCs w:val="20"/>
              </w:rPr>
              <w:t xml:space="preserve">algodón, </w:t>
            </w:r>
            <w:r w:rsidRPr="00AC4AEA">
              <w:rPr>
                <w:rFonts w:ascii="Arial" w:hAnsi="Arial" w:cs="Arial"/>
                <w:spacing w:val="-2"/>
                <w:sz w:val="20"/>
                <w:szCs w:val="20"/>
              </w:rPr>
              <w:t>vestidos</w:t>
            </w:r>
          </w:p>
        </w:tc>
      </w:tr>
      <w:tr w:rsidR="00DC1034" w:rsidRPr="00AC4AEA" w:rsidTr="00B73D0B">
        <w:trPr>
          <w:trHeight w:val="252"/>
        </w:trPr>
        <w:tc>
          <w:tcPr>
            <w:tcW w:w="2955" w:type="dxa"/>
          </w:tcPr>
          <w:p w:rsidR="00B73D0B" w:rsidRPr="00AC4AEA" w:rsidRDefault="00B73D0B" w:rsidP="00A318EA">
            <w:pPr>
              <w:pStyle w:val="TableParagraph"/>
              <w:ind w:left="13" w:right="96"/>
              <w:jc w:val="left"/>
              <w:rPr>
                <w:rFonts w:ascii="Arial" w:hAnsi="Arial" w:cs="Arial"/>
                <w:sz w:val="20"/>
                <w:szCs w:val="20"/>
              </w:rPr>
            </w:pPr>
            <w:r w:rsidRPr="00AC4AEA">
              <w:rPr>
                <w:rFonts w:ascii="Arial" w:hAnsi="Arial" w:cs="Arial"/>
                <w:sz w:val="20"/>
                <w:szCs w:val="20"/>
              </w:rPr>
              <w:t>Plantas</w:t>
            </w:r>
            <w:r w:rsidRPr="00AC4AEA">
              <w:rPr>
                <w:rFonts w:ascii="Arial" w:hAnsi="Arial" w:cs="Arial"/>
                <w:spacing w:val="-3"/>
                <w:sz w:val="20"/>
                <w:szCs w:val="20"/>
              </w:rPr>
              <w:t xml:space="preserve"> </w:t>
            </w:r>
            <w:r w:rsidRPr="00AC4AEA">
              <w:rPr>
                <w:rFonts w:ascii="Arial" w:hAnsi="Arial" w:cs="Arial"/>
                <w:sz w:val="20"/>
                <w:szCs w:val="20"/>
              </w:rPr>
              <w:t xml:space="preserve">de </w:t>
            </w:r>
            <w:r w:rsidRPr="00AC4AEA">
              <w:rPr>
                <w:rFonts w:ascii="Arial" w:hAnsi="Arial" w:cs="Arial"/>
                <w:spacing w:val="-2"/>
                <w:sz w:val="20"/>
                <w:szCs w:val="20"/>
              </w:rPr>
              <w:t>tabaco</w:t>
            </w:r>
          </w:p>
        </w:tc>
        <w:tc>
          <w:tcPr>
            <w:tcW w:w="2979" w:type="dxa"/>
          </w:tcPr>
          <w:p w:rsidR="00B73D0B" w:rsidRPr="00AC4AEA" w:rsidRDefault="00B73D0B" w:rsidP="00A318EA">
            <w:pPr>
              <w:pStyle w:val="TableParagraph"/>
              <w:ind w:left="36" w:right="96"/>
              <w:jc w:val="left"/>
              <w:rPr>
                <w:rFonts w:ascii="Arial" w:hAnsi="Arial" w:cs="Arial"/>
                <w:sz w:val="20"/>
                <w:szCs w:val="20"/>
              </w:rPr>
            </w:pPr>
            <w:r w:rsidRPr="00AC4AEA">
              <w:rPr>
                <w:rFonts w:ascii="Arial" w:hAnsi="Arial" w:cs="Arial"/>
                <w:sz w:val="20"/>
                <w:szCs w:val="20"/>
              </w:rPr>
              <w:t xml:space="preserve">Hojas </w:t>
            </w:r>
            <w:r w:rsidRPr="00AC4AEA">
              <w:rPr>
                <w:rFonts w:ascii="Arial" w:hAnsi="Arial" w:cs="Arial"/>
                <w:spacing w:val="-2"/>
                <w:sz w:val="20"/>
                <w:szCs w:val="20"/>
              </w:rPr>
              <w:t>recolectadas</w:t>
            </w:r>
          </w:p>
        </w:tc>
        <w:tc>
          <w:tcPr>
            <w:tcW w:w="2971" w:type="dxa"/>
          </w:tcPr>
          <w:p w:rsidR="00B73D0B" w:rsidRPr="00AC4AEA" w:rsidRDefault="00B73D0B" w:rsidP="00A318EA">
            <w:pPr>
              <w:pStyle w:val="TableParagraph"/>
              <w:ind w:left="36" w:right="791"/>
              <w:jc w:val="left"/>
              <w:rPr>
                <w:rFonts w:ascii="Arial" w:hAnsi="Arial" w:cs="Arial"/>
                <w:sz w:val="20"/>
                <w:szCs w:val="20"/>
              </w:rPr>
            </w:pPr>
            <w:r w:rsidRPr="00AC4AEA">
              <w:rPr>
                <w:rFonts w:ascii="Arial" w:hAnsi="Arial" w:cs="Arial"/>
                <w:spacing w:val="-2"/>
                <w:sz w:val="20"/>
                <w:szCs w:val="20"/>
              </w:rPr>
              <w:t>Tabaco</w:t>
            </w:r>
            <w:r w:rsidRPr="00AC4AEA">
              <w:rPr>
                <w:rFonts w:ascii="Arial" w:hAnsi="Arial" w:cs="Arial"/>
                <w:spacing w:val="-8"/>
                <w:sz w:val="20"/>
                <w:szCs w:val="20"/>
              </w:rPr>
              <w:t xml:space="preserve"> </w:t>
            </w:r>
            <w:r w:rsidRPr="00AC4AEA">
              <w:rPr>
                <w:rFonts w:ascii="Arial" w:hAnsi="Arial" w:cs="Arial"/>
                <w:spacing w:val="-2"/>
                <w:sz w:val="20"/>
                <w:szCs w:val="20"/>
              </w:rPr>
              <w:t>curado</w:t>
            </w:r>
          </w:p>
        </w:tc>
      </w:tr>
      <w:tr w:rsidR="00DC1034" w:rsidRPr="00AC4AEA" w:rsidTr="00B73D0B">
        <w:trPr>
          <w:trHeight w:val="252"/>
        </w:trPr>
        <w:tc>
          <w:tcPr>
            <w:tcW w:w="2955" w:type="dxa"/>
          </w:tcPr>
          <w:p w:rsidR="00B73D0B" w:rsidRPr="00AC4AEA" w:rsidRDefault="00B73D0B" w:rsidP="00A318EA">
            <w:pPr>
              <w:pStyle w:val="TableParagraph"/>
              <w:ind w:left="13" w:right="96"/>
              <w:jc w:val="left"/>
              <w:rPr>
                <w:rFonts w:ascii="Arial" w:hAnsi="Arial" w:cs="Arial"/>
                <w:sz w:val="20"/>
                <w:szCs w:val="20"/>
              </w:rPr>
            </w:pPr>
            <w:r w:rsidRPr="00AC4AEA">
              <w:rPr>
                <w:rFonts w:ascii="Arial" w:hAnsi="Arial" w:cs="Arial"/>
                <w:sz w:val="20"/>
                <w:szCs w:val="20"/>
              </w:rPr>
              <w:t>Plantas</w:t>
            </w:r>
            <w:r w:rsidRPr="00AC4AEA">
              <w:rPr>
                <w:rFonts w:ascii="Arial" w:hAnsi="Arial" w:cs="Arial"/>
                <w:spacing w:val="-3"/>
                <w:sz w:val="20"/>
                <w:szCs w:val="20"/>
              </w:rPr>
              <w:t xml:space="preserve"> </w:t>
            </w:r>
            <w:r w:rsidRPr="00AC4AEA">
              <w:rPr>
                <w:rFonts w:ascii="Arial" w:hAnsi="Arial" w:cs="Arial"/>
                <w:sz w:val="20"/>
                <w:szCs w:val="20"/>
              </w:rPr>
              <w:t>Productoras</w:t>
            </w:r>
            <w:r w:rsidRPr="00AC4AEA">
              <w:rPr>
                <w:rFonts w:ascii="Arial" w:hAnsi="Arial" w:cs="Arial"/>
                <w:spacing w:val="-2"/>
                <w:sz w:val="20"/>
                <w:szCs w:val="20"/>
              </w:rPr>
              <w:t xml:space="preserve"> </w:t>
            </w:r>
            <w:r w:rsidRPr="00AC4AEA">
              <w:rPr>
                <w:rFonts w:ascii="Arial" w:hAnsi="Arial" w:cs="Arial"/>
                <w:sz w:val="20"/>
                <w:szCs w:val="20"/>
              </w:rPr>
              <w:t>de</w:t>
            </w:r>
            <w:r w:rsidRPr="00AC4AEA">
              <w:rPr>
                <w:rFonts w:ascii="Arial" w:hAnsi="Arial" w:cs="Arial"/>
                <w:spacing w:val="-2"/>
                <w:sz w:val="20"/>
                <w:szCs w:val="20"/>
              </w:rPr>
              <w:t xml:space="preserve"> </w:t>
            </w:r>
            <w:r w:rsidRPr="00AC4AEA">
              <w:rPr>
                <w:rFonts w:ascii="Arial" w:hAnsi="Arial" w:cs="Arial"/>
                <w:spacing w:val="-5"/>
                <w:sz w:val="20"/>
                <w:szCs w:val="20"/>
              </w:rPr>
              <w:t>té</w:t>
            </w:r>
          </w:p>
        </w:tc>
        <w:tc>
          <w:tcPr>
            <w:tcW w:w="2979" w:type="dxa"/>
          </w:tcPr>
          <w:p w:rsidR="00B73D0B" w:rsidRPr="00AC4AEA" w:rsidRDefault="00B73D0B" w:rsidP="00A318EA">
            <w:pPr>
              <w:pStyle w:val="TableParagraph"/>
              <w:ind w:left="36" w:right="96"/>
              <w:jc w:val="left"/>
              <w:rPr>
                <w:rFonts w:ascii="Arial" w:hAnsi="Arial" w:cs="Arial"/>
                <w:sz w:val="20"/>
                <w:szCs w:val="20"/>
              </w:rPr>
            </w:pPr>
            <w:r w:rsidRPr="00AC4AEA">
              <w:rPr>
                <w:rFonts w:ascii="Arial" w:hAnsi="Arial" w:cs="Arial"/>
                <w:sz w:val="20"/>
                <w:szCs w:val="20"/>
              </w:rPr>
              <w:t xml:space="preserve">Hojas </w:t>
            </w:r>
            <w:r w:rsidRPr="00AC4AEA">
              <w:rPr>
                <w:rFonts w:ascii="Arial" w:hAnsi="Arial" w:cs="Arial"/>
                <w:spacing w:val="-2"/>
                <w:sz w:val="20"/>
                <w:szCs w:val="20"/>
              </w:rPr>
              <w:t>recolectadas</w:t>
            </w:r>
          </w:p>
        </w:tc>
        <w:tc>
          <w:tcPr>
            <w:tcW w:w="2971" w:type="dxa"/>
          </w:tcPr>
          <w:p w:rsidR="00B73D0B" w:rsidRPr="00AC4AEA" w:rsidRDefault="00B73D0B" w:rsidP="00A318EA">
            <w:pPr>
              <w:pStyle w:val="TableParagraph"/>
              <w:ind w:left="36" w:right="791"/>
              <w:jc w:val="left"/>
              <w:rPr>
                <w:rFonts w:ascii="Arial" w:hAnsi="Arial" w:cs="Arial"/>
                <w:sz w:val="20"/>
                <w:szCs w:val="20"/>
              </w:rPr>
            </w:pPr>
            <w:r w:rsidRPr="00AC4AEA">
              <w:rPr>
                <w:rFonts w:ascii="Arial" w:hAnsi="Arial" w:cs="Arial"/>
                <w:spacing w:val="-5"/>
                <w:sz w:val="20"/>
                <w:szCs w:val="20"/>
              </w:rPr>
              <w:t>Té</w:t>
            </w:r>
          </w:p>
        </w:tc>
      </w:tr>
      <w:tr w:rsidR="00DC1034" w:rsidRPr="00AC4AEA" w:rsidTr="00893CEC">
        <w:trPr>
          <w:trHeight w:val="444"/>
        </w:trPr>
        <w:tc>
          <w:tcPr>
            <w:tcW w:w="2955" w:type="dxa"/>
          </w:tcPr>
          <w:p w:rsidR="00B73D0B" w:rsidRPr="00AC4AEA" w:rsidRDefault="00B73D0B" w:rsidP="00A318EA">
            <w:pPr>
              <w:pStyle w:val="TableParagraph"/>
              <w:ind w:left="13" w:right="96"/>
              <w:jc w:val="left"/>
              <w:rPr>
                <w:rFonts w:ascii="Arial" w:hAnsi="Arial" w:cs="Arial"/>
                <w:sz w:val="20"/>
                <w:szCs w:val="20"/>
              </w:rPr>
            </w:pPr>
            <w:r w:rsidRPr="00AC4AEA">
              <w:rPr>
                <w:rFonts w:ascii="Arial" w:hAnsi="Arial" w:cs="Arial"/>
                <w:spacing w:val="-2"/>
                <w:sz w:val="20"/>
                <w:szCs w:val="20"/>
              </w:rPr>
              <w:t>Plantas productoras: viñedos</w:t>
            </w:r>
          </w:p>
        </w:tc>
        <w:tc>
          <w:tcPr>
            <w:tcW w:w="2979" w:type="dxa"/>
          </w:tcPr>
          <w:p w:rsidR="00893CEC" w:rsidRPr="00893CEC" w:rsidRDefault="00B73D0B" w:rsidP="00893CEC">
            <w:pPr>
              <w:pStyle w:val="TableParagraph"/>
              <w:ind w:left="13" w:right="96"/>
              <w:jc w:val="left"/>
              <w:rPr>
                <w:rFonts w:ascii="Arial" w:hAnsi="Arial" w:cs="Arial"/>
                <w:spacing w:val="-2"/>
                <w:sz w:val="20"/>
                <w:szCs w:val="20"/>
              </w:rPr>
            </w:pPr>
            <w:r w:rsidRPr="00893CEC">
              <w:rPr>
                <w:rFonts w:ascii="Arial" w:hAnsi="Arial" w:cs="Arial"/>
                <w:spacing w:val="-2"/>
                <w:sz w:val="20"/>
                <w:szCs w:val="20"/>
              </w:rPr>
              <w:t xml:space="preserve">Uvas </w:t>
            </w:r>
            <w:r w:rsidRPr="00AC4AEA">
              <w:rPr>
                <w:rFonts w:ascii="Arial" w:hAnsi="Arial" w:cs="Arial"/>
                <w:spacing w:val="-2"/>
                <w:sz w:val="20"/>
                <w:szCs w:val="20"/>
              </w:rPr>
              <w:t>vendimiadas</w:t>
            </w:r>
          </w:p>
        </w:tc>
        <w:tc>
          <w:tcPr>
            <w:tcW w:w="2971" w:type="dxa"/>
          </w:tcPr>
          <w:p w:rsidR="00B73D0B" w:rsidRPr="00893CEC" w:rsidRDefault="00B73D0B" w:rsidP="00893CEC">
            <w:pPr>
              <w:pStyle w:val="TableParagraph"/>
              <w:ind w:left="13" w:right="791"/>
              <w:jc w:val="left"/>
              <w:rPr>
                <w:rFonts w:ascii="Arial" w:hAnsi="Arial" w:cs="Arial"/>
                <w:spacing w:val="-2"/>
                <w:sz w:val="20"/>
                <w:szCs w:val="20"/>
              </w:rPr>
            </w:pPr>
            <w:r w:rsidRPr="00893CEC">
              <w:rPr>
                <w:rFonts w:ascii="Arial" w:hAnsi="Arial" w:cs="Arial"/>
                <w:spacing w:val="-2"/>
                <w:sz w:val="20"/>
                <w:szCs w:val="20"/>
              </w:rPr>
              <w:t>Vino</w:t>
            </w:r>
          </w:p>
        </w:tc>
      </w:tr>
      <w:tr w:rsidR="00DC1034" w:rsidRPr="00AC4AEA" w:rsidTr="00B73D0B">
        <w:trPr>
          <w:trHeight w:val="252"/>
        </w:trPr>
        <w:tc>
          <w:tcPr>
            <w:tcW w:w="2955" w:type="dxa"/>
          </w:tcPr>
          <w:p w:rsidR="00B73D0B" w:rsidRPr="00AC4AEA" w:rsidRDefault="00B73D0B" w:rsidP="00A318EA">
            <w:pPr>
              <w:pStyle w:val="TableParagraph"/>
              <w:ind w:left="13" w:right="96"/>
              <w:jc w:val="left"/>
              <w:rPr>
                <w:rFonts w:ascii="Arial" w:hAnsi="Arial" w:cs="Arial"/>
                <w:sz w:val="20"/>
                <w:szCs w:val="20"/>
              </w:rPr>
            </w:pPr>
            <w:r w:rsidRPr="00AC4AEA">
              <w:rPr>
                <w:rFonts w:ascii="Arial" w:hAnsi="Arial" w:cs="Arial"/>
                <w:sz w:val="20"/>
                <w:szCs w:val="20"/>
              </w:rPr>
              <w:t>Plantas</w:t>
            </w:r>
            <w:r w:rsidRPr="00AC4AEA">
              <w:rPr>
                <w:rFonts w:ascii="Arial" w:hAnsi="Arial" w:cs="Arial"/>
                <w:spacing w:val="-4"/>
                <w:sz w:val="20"/>
                <w:szCs w:val="20"/>
              </w:rPr>
              <w:t xml:space="preserve"> </w:t>
            </w:r>
            <w:r w:rsidRPr="00AC4AEA">
              <w:rPr>
                <w:rFonts w:ascii="Arial" w:hAnsi="Arial" w:cs="Arial"/>
                <w:sz w:val="20"/>
                <w:szCs w:val="20"/>
              </w:rPr>
              <w:t>productoras:</w:t>
            </w:r>
            <w:r w:rsidRPr="00AC4AEA">
              <w:rPr>
                <w:rFonts w:ascii="Arial" w:hAnsi="Arial" w:cs="Arial"/>
                <w:spacing w:val="-3"/>
                <w:sz w:val="20"/>
                <w:szCs w:val="20"/>
              </w:rPr>
              <w:t xml:space="preserve"> </w:t>
            </w:r>
            <w:r w:rsidRPr="00AC4AEA">
              <w:rPr>
                <w:rFonts w:ascii="Arial" w:hAnsi="Arial" w:cs="Arial"/>
                <w:spacing w:val="-2"/>
                <w:sz w:val="20"/>
                <w:szCs w:val="20"/>
              </w:rPr>
              <w:t>frutales</w:t>
            </w:r>
          </w:p>
        </w:tc>
        <w:tc>
          <w:tcPr>
            <w:tcW w:w="2979" w:type="dxa"/>
          </w:tcPr>
          <w:p w:rsidR="00B73D0B" w:rsidRPr="00AC4AEA" w:rsidRDefault="00B73D0B" w:rsidP="00A318EA">
            <w:pPr>
              <w:pStyle w:val="TableParagraph"/>
              <w:ind w:left="36" w:right="96"/>
              <w:jc w:val="left"/>
              <w:rPr>
                <w:rFonts w:ascii="Arial" w:hAnsi="Arial" w:cs="Arial"/>
                <w:sz w:val="20"/>
                <w:szCs w:val="20"/>
              </w:rPr>
            </w:pPr>
            <w:r w:rsidRPr="00AC4AEA">
              <w:rPr>
                <w:rFonts w:ascii="Arial" w:hAnsi="Arial" w:cs="Arial"/>
                <w:sz w:val="20"/>
                <w:szCs w:val="20"/>
              </w:rPr>
              <w:t xml:space="preserve">Fruta </w:t>
            </w:r>
            <w:r w:rsidRPr="00AC4AEA">
              <w:rPr>
                <w:rFonts w:ascii="Arial" w:hAnsi="Arial" w:cs="Arial"/>
                <w:spacing w:val="-2"/>
                <w:sz w:val="20"/>
                <w:szCs w:val="20"/>
              </w:rPr>
              <w:t>recolectada</w:t>
            </w:r>
          </w:p>
        </w:tc>
        <w:tc>
          <w:tcPr>
            <w:tcW w:w="2971" w:type="dxa"/>
          </w:tcPr>
          <w:p w:rsidR="00B73D0B" w:rsidRPr="00AC4AEA" w:rsidRDefault="00B73D0B" w:rsidP="00A318EA">
            <w:pPr>
              <w:pStyle w:val="TableParagraph"/>
              <w:ind w:left="36" w:right="792"/>
              <w:jc w:val="left"/>
              <w:rPr>
                <w:rFonts w:ascii="Arial" w:hAnsi="Arial" w:cs="Arial"/>
                <w:sz w:val="20"/>
                <w:szCs w:val="20"/>
              </w:rPr>
            </w:pPr>
            <w:r w:rsidRPr="00AC4AEA">
              <w:rPr>
                <w:rFonts w:ascii="Arial" w:hAnsi="Arial" w:cs="Arial"/>
                <w:sz w:val="20"/>
                <w:szCs w:val="20"/>
              </w:rPr>
              <w:t xml:space="preserve">Fruta </w:t>
            </w:r>
            <w:r w:rsidRPr="00AC4AEA">
              <w:rPr>
                <w:rFonts w:ascii="Arial" w:hAnsi="Arial" w:cs="Arial"/>
                <w:spacing w:val="-2"/>
                <w:sz w:val="20"/>
                <w:szCs w:val="20"/>
              </w:rPr>
              <w:t>procesada</w:t>
            </w:r>
          </w:p>
        </w:tc>
      </w:tr>
      <w:tr w:rsidR="00B73D0B" w:rsidRPr="00AC4AEA" w:rsidTr="00B73D0B">
        <w:trPr>
          <w:trHeight w:val="247"/>
        </w:trPr>
        <w:tc>
          <w:tcPr>
            <w:tcW w:w="2955" w:type="dxa"/>
          </w:tcPr>
          <w:p w:rsidR="00B73D0B" w:rsidRPr="00AC4AEA" w:rsidRDefault="00B73D0B" w:rsidP="00A318EA">
            <w:pPr>
              <w:pStyle w:val="TableParagraph"/>
              <w:ind w:left="-1069" w:right="313" w:firstLine="1069"/>
              <w:jc w:val="left"/>
              <w:rPr>
                <w:rFonts w:ascii="Arial" w:hAnsi="Arial" w:cs="Arial"/>
                <w:sz w:val="20"/>
                <w:szCs w:val="20"/>
              </w:rPr>
            </w:pPr>
            <w:r w:rsidRPr="00AC4AEA">
              <w:rPr>
                <w:rFonts w:ascii="Arial" w:hAnsi="Arial" w:cs="Arial"/>
                <w:sz w:val="20"/>
                <w:szCs w:val="20"/>
              </w:rPr>
              <w:t>Plantas</w:t>
            </w:r>
            <w:r w:rsidRPr="00AC4AEA">
              <w:rPr>
                <w:rFonts w:ascii="Arial" w:hAnsi="Arial" w:cs="Arial"/>
                <w:spacing w:val="-4"/>
                <w:sz w:val="20"/>
                <w:szCs w:val="20"/>
              </w:rPr>
              <w:t xml:space="preserve"> </w:t>
            </w:r>
            <w:r w:rsidRPr="00AC4AEA">
              <w:rPr>
                <w:rFonts w:ascii="Arial" w:hAnsi="Arial" w:cs="Arial"/>
                <w:sz w:val="20"/>
                <w:szCs w:val="20"/>
              </w:rPr>
              <w:t>productoras:</w:t>
            </w:r>
            <w:r w:rsidRPr="00AC4AEA">
              <w:rPr>
                <w:rFonts w:ascii="Arial" w:hAnsi="Arial" w:cs="Arial"/>
                <w:spacing w:val="-3"/>
                <w:sz w:val="20"/>
                <w:szCs w:val="20"/>
              </w:rPr>
              <w:t xml:space="preserve"> </w:t>
            </w:r>
            <w:r w:rsidRPr="00AC4AEA">
              <w:rPr>
                <w:rFonts w:ascii="Arial" w:hAnsi="Arial" w:cs="Arial"/>
                <w:spacing w:val="-4"/>
                <w:sz w:val="20"/>
                <w:szCs w:val="20"/>
              </w:rPr>
              <w:t>olivo</w:t>
            </w:r>
          </w:p>
        </w:tc>
        <w:tc>
          <w:tcPr>
            <w:tcW w:w="2979" w:type="dxa"/>
          </w:tcPr>
          <w:p w:rsidR="00B73D0B" w:rsidRPr="00AC4AEA" w:rsidRDefault="00B73D0B" w:rsidP="00A318EA">
            <w:pPr>
              <w:pStyle w:val="TableParagraph"/>
              <w:ind w:left="36" w:right="96"/>
              <w:jc w:val="left"/>
              <w:rPr>
                <w:rFonts w:ascii="Arial" w:hAnsi="Arial" w:cs="Arial"/>
                <w:sz w:val="20"/>
                <w:szCs w:val="20"/>
              </w:rPr>
            </w:pPr>
            <w:r w:rsidRPr="00AC4AEA">
              <w:rPr>
                <w:rFonts w:ascii="Arial" w:hAnsi="Arial" w:cs="Arial"/>
                <w:sz w:val="20"/>
                <w:szCs w:val="20"/>
              </w:rPr>
              <w:t>Aceitunas</w:t>
            </w:r>
            <w:r w:rsidRPr="00AC4AEA">
              <w:rPr>
                <w:rFonts w:ascii="Arial" w:hAnsi="Arial" w:cs="Arial"/>
                <w:spacing w:val="-2"/>
                <w:sz w:val="20"/>
                <w:szCs w:val="20"/>
              </w:rPr>
              <w:t xml:space="preserve"> recolectadas</w:t>
            </w:r>
          </w:p>
        </w:tc>
        <w:tc>
          <w:tcPr>
            <w:tcW w:w="2971" w:type="dxa"/>
          </w:tcPr>
          <w:p w:rsidR="00B73D0B" w:rsidRPr="00AC4AEA" w:rsidRDefault="00B73D0B" w:rsidP="00A318EA">
            <w:pPr>
              <w:pStyle w:val="TableParagraph"/>
              <w:ind w:left="36" w:right="791"/>
              <w:jc w:val="left"/>
              <w:rPr>
                <w:rFonts w:ascii="Arial" w:hAnsi="Arial" w:cs="Arial"/>
                <w:sz w:val="20"/>
                <w:szCs w:val="20"/>
              </w:rPr>
            </w:pPr>
            <w:r w:rsidRPr="00AC4AEA">
              <w:rPr>
                <w:rFonts w:ascii="Arial" w:hAnsi="Arial" w:cs="Arial"/>
                <w:sz w:val="20"/>
                <w:szCs w:val="20"/>
              </w:rPr>
              <w:t>Aceite</w:t>
            </w:r>
            <w:r w:rsidRPr="00AC4AEA">
              <w:rPr>
                <w:rFonts w:ascii="Arial" w:hAnsi="Arial" w:cs="Arial"/>
                <w:spacing w:val="-1"/>
                <w:sz w:val="20"/>
                <w:szCs w:val="20"/>
              </w:rPr>
              <w:t xml:space="preserve"> </w:t>
            </w:r>
            <w:r w:rsidRPr="00AC4AEA">
              <w:rPr>
                <w:rFonts w:ascii="Arial" w:hAnsi="Arial" w:cs="Arial"/>
                <w:sz w:val="20"/>
                <w:szCs w:val="20"/>
              </w:rPr>
              <w:t xml:space="preserve">de </w:t>
            </w:r>
            <w:r w:rsidRPr="00AC4AEA">
              <w:rPr>
                <w:rFonts w:ascii="Arial" w:hAnsi="Arial" w:cs="Arial"/>
                <w:spacing w:val="-2"/>
                <w:sz w:val="20"/>
                <w:szCs w:val="20"/>
              </w:rPr>
              <w:t>oliva</w:t>
            </w:r>
          </w:p>
        </w:tc>
      </w:tr>
    </w:tbl>
    <w:p w:rsidR="00B73D0B" w:rsidRPr="00AC4AEA" w:rsidRDefault="00B73D0B" w:rsidP="00A318EA">
      <w:pPr>
        <w:ind w:left="1332"/>
        <w:jc w:val="both"/>
        <w:rPr>
          <w:rFonts w:ascii="Arial" w:hAnsi="Arial" w:cs="Arial"/>
          <w:sz w:val="20"/>
          <w:szCs w:val="20"/>
          <w:u w:color="000000"/>
        </w:rPr>
      </w:pPr>
    </w:p>
    <w:p w:rsidR="004B7D25" w:rsidRPr="00AC4AEA" w:rsidRDefault="00B73D0B" w:rsidP="00A318EA">
      <w:pPr>
        <w:ind w:left="1332"/>
        <w:jc w:val="both"/>
        <w:rPr>
          <w:rFonts w:ascii="Arial" w:hAnsi="Arial" w:cs="Arial"/>
          <w:b/>
          <w:bCs/>
          <w:sz w:val="20"/>
          <w:szCs w:val="20"/>
        </w:rPr>
      </w:pPr>
      <w:r w:rsidRPr="00AC4AEA">
        <w:rPr>
          <w:rFonts w:ascii="Arial" w:hAnsi="Arial" w:cs="Arial"/>
          <w:b/>
          <w:bCs/>
          <w:sz w:val="20"/>
          <w:szCs w:val="20"/>
          <w:u w:color="000000"/>
        </w:rPr>
        <w:t>Definiciones r</w:t>
      </w:r>
      <w:r w:rsidR="004B7D25" w:rsidRPr="00AC4AEA">
        <w:rPr>
          <w:rFonts w:ascii="Arial" w:hAnsi="Arial" w:cs="Arial"/>
          <w:b/>
          <w:bCs/>
          <w:sz w:val="20"/>
          <w:szCs w:val="20"/>
          <w:u w:color="000000"/>
        </w:rPr>
        <w:t>elacionadas con el proceso de desarrollo o transformación</w:t>
      </w:r>
    </w:p>
    <w:p w:rsidR="00421257" w:rsidRPr="00AC4AEA" w:rsidRDefault="00421257" w:rsidP="003E72D9">
      <w:pPr>
        <w:ind w:left="1701"/>
        <w:jc w:val="both"/>
        <w:rPr>
          <w:rFonts w:ascii="Arial" w:hAnsi="Arial" w:cs="Arial"/>
          <w:sz w:val="20"/>
          <w:szCs w:val="20"/>
        </w:rPr>
      </w:pPr>
      <w:r w:rsidRPr="00AC4AEA">
        <w:rPr>
          <w:rFonts w:ascii="Arial" w:hAnsi="Arial" w:cs="Arial"/>
          <w:sz w:val="20"/>
          <w:szCs w:val="20"/>
          <w:u w:val="single" w:color="000000"/>
        </w:rPr>
        <w:t xml:space="preserve">Desarrollo </w:t>
      </w:r>
      <w:r w:rsidR="00945C26" w:rsidRPr="00AC4AEA">
        <w:rPr>
          <w:rFonts w:ascii="Arial" w:hAnsi="Arial" w:cs="Arial"/>
          <w:sz w:val="20"/>
          <w:szCs w:val="20"/>
          <w:u w:val="single" w:color="000000"/>
        </w:rPr>
        <w:t xml:space="preserve">(transformación) </w:t>
      </w:r>
      <w:r w:rsidRPr="00AC4AEA">
        <w:rPr>
          <w:rFonts w:ascii="Arial" w:hAnsi="Arial" w:cs="Arial"/>
          <w:sz w:val="20"/>
          <w:szCs w:val="20"/>
          <w:u w:val="single" w:color="000000"/>
        </w:rPr>
        <w:t>biológico</w:t>
      </w:r>
      <w:r w:rsidRPr="00AC4AEA">
        <w:rPr>
          <w:rFonts w:ascii="Arial" w:hAnsi="Arial" w:cs="Arial"/>
          <w:sz w:val="20"/>
          <w:szCs w:val="20"/>
        </w:rPr>
        <w:t xml:space="preserve">: </w:t>
      </w:r>
      <w:r w:rsidR="00174676" w:rsidRPr="002507B6">
        <w:rPr>
          <w:rFonts w:ascii="Arial" w:hAnsi="Arial" w:cs="Arial"/>
          <w:sz w:val="20"/>
          <w:szCs w:val="20"/>
        </w:rPr>
        <w:t>Conjunto de</w:t>
      </w:r>
      <w:r w:rsidRPr="002507B6">
        <w:rPr>
          <w:rFonts w:ascii="Arial" w:hAnsi="Arial" w:cs="Arial"/>
          <w:sz w:val="20"/>
          <w:szCs w:val="20"/>
        </w:rPr>
        <w:t xml:space="preserve"> procesos</w:t>
      </w:r>
      <w:r w:rsidR="00174676" w:rsidRPr="002507B6">
        <w:rPr>
          <w:rFonts w:ascii="Arial" w:hAnsi="Arial" w:cs="Arial"/>
          <w:sz w:val="20"/>
          <w:szCs w:val="20"/>
        </w:rPr>
        <w:t xml:space="preserve"> que constituyen la causa de los cambios cualitativos o cuantitativos en los</w:t>
      </w:r>
      <w:r w:rsidR="00174676" w:rsidRPr="002507B6">
        <w:rPr>
          <w:rFonts w:ascii="Arial" w:hAnsi="Arial" w:cs="Arial"/>
          <w:b/>
          <w:bCs/>
          <w:sz w:val="20"/>
          <w:szCs w:val="20"/>
        </w:rPr>
        <w:t xml:space="preserve"> activos biológicos</w:t>
      </w:r>
      <w:r w:rsidR="007723B3" w:rsidRPr="002507B6">
        <w:rPr>
          <w:rFonts w:ascii="Arial" w:hAnsi="Arial" w:cs="Arial"/>
          <w:sz w:val="20"/>
          <w:szCs w:val="20"/>
        </w:rPr>
        <w:t>.</w:t>
      </w:r>
      <w:r w:rsidR="00174676" w:rsidRPr="002507B6">
        <w:rPr>
          <w:rFonts w:ascii="Arial" w:hAnsi="Arial" w:cs="Arial"/>
          <w:sz w:val="20"/>
          <w:szCs w:val="20"/>
        </w:rPr>
        <w:t xml:space="preserve"> </w:t>
      </w:r>
      <w:r w:rsidR="007723B3" w:rsidRPr="002507B6">
        <w:rPr>
          <w:rFonts w:ascii="Arial" w:hAnsi="Arial" w:cs="Arial"/>
          <w:sz w:val="20"/>
          <w:szCs w:val="20"/>
        </w:rPr>
        <w:t>C</w:t>
      </w:r>
      <w:r w:rsidR="00174676" w:rsidRPr="002507B6">
        <w:rPr>
          <w:rFonts w:ascii="Arial" w:hAnsi="Arial" w:cs="Arial"/>
          <w:sz w:val="20"/>
          <w:szCs w:val="20"/>
        </w:rPr>
        <w:t>omprende</w:t>
      </w:r>
      <w:r w:rsidRPr="002507B6">
        <w:rPr>
          <w:rFonts w:ascii="Arial" w:hAnsi="Arial" w:cs="Arial"/>
          <w:sz w:val="20"/>
          <w:szCs w:val="20"/>
        </w:rPr>
        <w:t xml:space="preserve"> </w:t>
      </w:r>
      <w:r w:rsidR="00174676" w:rsidRPr="002507B6">
        <w:rPr>
          <w:rFonts w:ascii="Arial" w:hAnsi="Arial" w:cs="Arial"/>
          <w:sz w:val="20"/>
          <w:szCs w:val="20"/>
        </w:rPr>
        <w:t>el</w:t>
      </w:r>
      <w:r w:rsidRPr="002507B6">
        <w:rPr>
          <w:rFonts w:ascii="Arial" w:hAnsi="Arial" w:cs="Arial"/>
          <w:sz w:val="20"/>
          <w:szCs w:val="20"/>
        </w:rPr>
        <w:t xml:space="preserve"> crecimiento, </w:t>
      </w:r>
      <w:r w:rsidR="00174676" w:rsidRPr="002507B6">
        <w:rPr>
          <w:rFonts w:ascii="Arial" w:hAnsi="Arial" w:cs="Arial"/>
          <w:sz w:val="20"/>
          <w:szCs w:val="20"/>
        </w:rPr>
        <w:t xml:space="preserve">la </w:t>
      </w:r>
      <w:r w:rsidRPr="002507B6">
        <w:rPr>
          <w:rFonts w:ascii="Arial" w:hAnsi="Arial" w:cs="Arial"/>
          <w:sz w:val="20"/>
          <w:szCs w:val="20"/>
        </w:rPr>
        <w:t>degradación</w:t>
      </w:r>
      <w:r w:rsidR="00411C66" w:rsidRPr="002507B6">
        <w:rPr>
          <w:rFonts w:ascii="Arial" w:hAnsi="Arial" w:cs="Arial"/>
          <w:sz w:val="20"/>
          <w:szCs w:val="20"/>
        </w:rPr>
        <w:t xml:space="preserve"> o deterioro</w:t>
      </w:r>
      <w:r w:rsidRPr="002507B6">
        <w:rPr>
          <w:rFonts w:ascii="Arial" w:hAnsi="Arial" w:cs="Arial"/>
          <w:sz w:val="20"/>
          <w:szCs w:val="20"/>
        </w:rPr>
        <w:t xml:space="preserve">, </w:t>
      </w:r>
      <w:r w:rsidR="00174676" w:rsidRPr="002507B6">
        <w:rPr>
          <w:rFonts w:ascii="Arial" w:hAnsi="Arial" w:cs="Arial"/>
          <w:sz w:val="20"/>
          <w:szCs w:val="20"/>
        </w:rPr>
        <w:t xml:space="preserve">la </w:t>
      </w:r>
      <w:r w:rsidRPr="002507B6">
        <w:rPr>
          <w:rFonts w:ascii="Arial" w:hAnsi="Arial" w:cs="Arial"/>
          <w:sz w:val="20"/>
          <w:szCs w:val="20"/>
        </w:rPr>
        <w:t xml:space="preserve">producción y </w:t>
      </w:r>
      <w:r w:rsidR="00174676" w:rsidRPr="002507B6">
        <w:rPr>
          <w:rFonts w:ascii="Arial" w:hAnsi="Arial" w:cs="Arial"/>
          <w:sz w:val="20"/>
          <w:szCs w:val="20"/>
        </w:rPr>
        <w:t xml:space="preserve">la </w:t>
      </w:r>
      <w:r w:rsidRPr="002507B6">
        <w:rPr>
          <w:rFonts w:ascii="Arial" w:hAnsi="Arial" w:cs="Arial"/>
          <w:sz w:val="20"/>
          <w:szCs w:val="20"/>
        </w:rPr>
        <w:t>procreación.</w:t>
      </w:r>
      <w:r w:rsidRPr="00AC4AEA">
        <w:rPr>
          <w:rFonts w:ascii="Arial" w:hAnsi="Arial" w:cs="Arial"/>
          <w:sz w:val="20"/>
          <w:szCs w:val="20"/>
        </w:rPr>
        <w:t xml:space="preserve"> </w:t>
      </w:r>
    </w:p>
    <w:p w:rsidR="00421257" w:rsidRPr="00AC4AEA" w:rsidRDefault="00421257" w:rsidP="003E72D9">
      <w:pPr>
        <w:ind w:left="1701"/>
        <w:jc w:val="both"/>
        <w:rPr>
          <w:rFonts w:ascii="Arial" w:hAnsi="Arial" w:cs="Arial"/>
          <w:sz w:val="20"/>
          <w:szCs w:val="20"/>
        </w:rPr>
      </w:pPr>
      <w:r w:rsidRPr="00AC4AEA">
        <w:rPr>
          <w:rFonts w:ascii="Arial" w:hAnsi="Arial" w:cs="Arial"/>
          <w:sz w:val="20"/>
          <w:szCs w:val="20"/>
          <w:u w:val="single" w:color="000000"/>
        </w:rPr>
        <w:t>Etapa inicial de</w:t>
      </w:r>
      <w:r w:rsidR="00C62CA9" w:rsidRPr="00AC4AEA">
        <w:rPr>
          <w:rFonts w:ascii="Arial" w:hAnsi="Arial" w:cs="Arial"/>
          <w:sz w:val="20"/>
          <w:szCs w:val="20"/>
          <w:u w:val="single" w:color="000000"/>
        </w:rPr>
        <w:t>l</w:t>
      </w:r>
      <w:r w:rsidRPr="00AC4AEA">
        <w:rPr>
          <w:rFonts w:ascii="Arial" w:hAnsi="Arial" w:cs="Arial"/>
          <w:sz w:val="20"/>
          <w:szCs w:val="20"/>
          <w:u w:val="single" w:color="000000"/>
        </w:rPr>
        <w:t xml:space="preserve"> desarrollo biológico</w:t>
      </w:r>
      <w:r w:rsidRPr="00AC4AEA">
        <w:rPr>
          <w:rFonts w:ascii="Arial" w:hAnsi="Arial" w:cs="Arial"/>
          <w:sz w:val="20"/>
          <w:szCs w:val="20"/>
        </w:rPr>
        <w:t xml:space="preserve">: </w:t>
      </w:r>
      <w:r w:rsidR="00174676">
        <w:rPr>
          <w:rFonts w:ascii="Arial" w:hAnsi="Arial" w:cs="Arial"/>
          <w:sz w:val="20"/>
          <w:szCs w:val="20"/>
        </w:rPr>
        <w:t>E</w:t>
      </w:r>
      <w:r w:rsidRPr="00AC4AEA">
        <w:rPr>
          <w:rFonts w:ascii="Arial" w:hAnsi="Arial" w:cs="Arial"/>
          <w:sz w:val="20"/>
          <w:szCs w:val="20"/>
        </w:rPr>
        <w:t>tapa que abarca desde las tareas preparatorias previas al desarrollo biológico propiamente dicho hasta el momento en que se evidencie un crecimiento biológico que permita realizar una medición confiable y verificable de dicho desarrollo</w:t>
      </w:r>
      <w:r w:rsidR="00174676">
        <w:rPr>
          <w:rFonts w:ascii="Arial" w:hAnsi="Arial" w:cs="Arial"/>
          <w:sz w:val="20"/>
          <w:szCs w:val="20"/>
        </w:rPr>
        <w:t>,</w:t>
      </w:r>
      <w:r w:rsidRPr="00AC4AEA">
        <w:rPr>
          <w:rFonts w:ascii="Arial" w:hAnsi="Arial" w:cs="Arial"/>
          <w:sz w:val="20"/>
          <w:szCs w:val="20"/>
        </w:rPr>
        <w:t xml:space="preserve"> utilizando estimaciones técnicas de valoración adecuadas. </w:t>
      </w:r>
    </w:p>
    <w:p w:rsidR="00421257" w:rsidRPr="00AC4AEA" w:rsidRDefault="00421257" w:rsidP="003E72D9">
      <w:pPr>
        <w:ind w:left="1701"/>
        <w:jc w:val="both"/>
        <w:rPr>
          <w:rFonts w:ascii="Arial" w:hAnsi="Arial" w:cs="Arial"/>
          <w:sz w:val="20"/>
          <w:szCs w:val="20"/>
        </w:rPr>
      </w:pPr>
      <w:r w:rsidRPr="00AC4AEA">
        <w:rPr>
          <w:rFonts w:ascii="Arial" w:hAnsi="Arial" w:cs="Arial"/>
          <w:sz w:val="20"/>
          <w:szCs w:val="20"/>
          <w:u w:val="single" w:color="000000"/>
        </w:rPr>
        <w:t xml:space="preserve">Etapa posterior </w:t>
      </w:r>
      <w:r w:rsidR="00E4542B" w:rsidRPr="00AC4AEA">
        <w:rPr>
          <w:rFonts w:ascii="Arial" w:hAnsi="Arial" w:cs="Arial"/>
          <w:sz w:val="20"/>
          <w:szCs w:val="20"/>
          <w:u w:val="single" w:color="000000"/>
        </w:rPr>
        <w:t>de</w:t>
      </w:r>
      <w:r w:rsidR="00C62CA9" w:rsidRPr="00AC4AEA">
        <w:rPr>
          <w:rFonts w:ascii="Arial" w:hAnsi="Arial" w:cs="Arial"/>
          <w:sz w:val="20"/>
          <w:szCs w:val="20"/>
          <w:u w:val="single" w:color="000000"/>
        </w:rPr>
        <w:t>l</w:t>
      </w:r>
      <w:r w:rsidRPr="00AC4AEA">
        <w:rPr>
          <w:rFonts w:ascii="Arial" w:hAnsi="Arial" w:cs="Arial"/>
          <w:sz w:val="20"/>
          <w:szCs w:val="20"/>
          <w:u w:val="single" w:color="000000"/>
        </w:rPr>
        <w:t xml:space="preserve"> desarrollo biológico</w:t>
      </w:r>
      <w:r w:rsidRPr="00AC4AEA">
        <w:rPr>
          <w:rFonts w:ascii="Arial" w:hAnsi="Arial" w:cs="Arial"/>
          <w:sz w:val="20"/>
          <w:szCs w:val="20"/>
        </w:rPr>
        <w:t xml:space="preserve">: Abarca desde el momento en que se evidencie un crecimiento biológico que permita realizar una medición </w:t>
      </w:r>
      <w:r w:rsidRPr="000E6504">
        <w:rPr>
          <w:rFonts w:ascii="Arial" w:hAnsi="Arial" w:cs="Arial"/>
          <w:sz w:val="20"/>
          <w:szCs w:val="20"/>
        </w:rPr>
        <w:t>confiable y verificable de dicho desarrollo</w:t>
      </w:r>
      <w:r w:rsidR="00174676" w:rsidRPr="000E6504">
        <w:rPr>
          <w:rFonts w:ascii="Arial" w:hAnsi="Arial" w:cs="Arial"/>
          <w:sz w:val="20"/>
          <w:szCs w:val="20"/>
        </w:rPr>
        <w:t>,</w:t>
      </w:r>
      <w:r w:rsidRPr="000E6504">
        <w:rPr>
          <w:rFonts w:ascii="Arial" w:hAnsi="Arial" w:cs="Arial"/>
          <w:sz w:val="20"/>
          <w:szCs w:val="20"/>
        </w:rPr>
        <w:t xml:space="preserve"> utilizando técnicas de valoración adecuadas, hasta que se transforme en un producto agropecuario</w:t>
      </w:r>
      <w:r w:rsidR="00BE2BD2" w:rsidRPr="000E6504">
        <w:rPr>
          <w:rFonts w:ascii="Arial" w:hAnsi="Arial" w:cs="Arial"/>
          <w:sz w:val="20"/>
          <w:szCs w:val="20"/>
        </w:rPr>
        <w:t>, o se transforme en otro activo biológico</w:t>
      </w:r>
      <w:r w:rsidRPr="000E6504">
        <w:rPr>
          <w:rFonts w:ascii="Arial" w:hAnsi="Arial" w:cs="Arial"/>
          <w:sz w:val="20"/>
          <w:szCs w:val="20"/>
        </w:rPr>
        <w:t>.</w:t>
      </w:r>
      <w:r w:rsidRPr="00AC4AEA">
        <w:rPr>
          <w:rFonts w:ascii="Arial" w:hAnsi="Arial" w:cs="Arial"/>
          <w:sz w:val="20"/>
          <w:szCs w:val="20"/>
        </w:rPr>
        <w:t xml:space="preserve"> </w:t>
      </w:r>
    </w:p>
    <w:p w:rsidR="00C1101A" w:rsidRPr="00AC4AEA" w:rsidRDefault="00C1101A" w:rsidP="00A318EA">
      <w:pPr>
        <w:ind w:left="1332"/>
        <w:jc w:val="both"/>
        <w:rPr>
          <w:rFonts w:ascii="Arial" w:hAnsi="Arial" w:cs="Arial"/>
          <w:b/>
          <w:bCs/>
          <w:sz w:val="20"/>
          <w:szCs w:val="20"/>
          <w:u w:color="000000"/>
        </w:rPr>
      </w:pPr>
      <w:r w:rsidRPr="00AC4AEA">
        <w:rPr>
          <w:rFonts w:ascii="Arial" w:hAnsi="Arial" w:cs="Arial"/>
          <w:b/>
          <w:bCs/>
          <w:sz w:val="20"/>
          <w:szCs w:val="20"/>
          <w:u w:color="000000"/>
        </w:rPr>
        <w:t>Otras definiciones</w:t>
      </w:r>
    </w:p>
    <w:p w:rsidR="00421257" w:rsidRPr="002507B6" w:rsidRDefault="00421257" w:rsidP="003E72D9">
      <w:pPr>
        <w:ind w:left="1701"/>
        <w:jc w:val="both"/>
        <w:rPr>
          <w:rFonts w:ascii="Arial" w:hAnsi="Arial" w:cs="Arial"/>
          <w:sz w:val="20"/>
          <w:szCs w:val="20"/>
        </w:rPr>
      </w:pPr>
      <w:r w:rsidRPr="00AC4AEA">
        <w:rPr>
          <w:rFonts w:ascii="Arial" w:hAnsi="Arial" w:cs="Arial"/>
          <w:sz w:val="20"/>
          <w:szCs w:val="20"/>
          <w:u w:val="single" w:color="000000"/>
        </w:rPr>
        <w:t>Gastos estimados en el punto de venta</w:t>
      </w:r>
      <w:r w:rsidRPr="00AC4AEA">
        <w:rPr>
          <w:rFonts w:ascii="Arial" w:hAnsi="Arial" w:cs="Arial"/>
          <w:sz w:val="20"/>
          <w:szCs w:val="20"/>
        </w:rPr>
        <w:t xml:space="preserve">: Son los gastos directos relacionados con la venta en que incurre el vendedor desde el momento en que los bienes están en condiciones de ser vendidos hasta que se transfieren los riesgos y beneficios inherentes a la propiedad de tales bienes a su comprador. Incluye, entre </w:t>
      </w:r>
      <w:r w:rsidRPr="002507B6">
        <w:rPr>
          <w:rFonts w:ascii="Arial" w:hAnsi="Arial" w:cs="Arial"/>
          <w:sz w:val="20"/>
          <w:szCs w:val="20"/>
        </w:rPr>
        <w:t xml:space="preserve">otros, comisiones, impuestos sobre la venta y seguros. </w:t>
      </w:r>
      <w:r w:rsidR="00174676" w:rsidRPr="002507B6">
        <w:rPr>
          <w:rFonts w:ascii="Arial" w:hAnsi="Arial" w:cs="Arial"/>
          <w:sz w:val="20"/>
          <w:szCs w:val="20"/>
        </w:rPr>
        <w:t>No incluye l</w:t>
      </w:r>
      <w:r w:rsidRPr="002507B6">
        <w:rPr>
          <w:rFonts w:ascii="Arial" w:hAnsi="Arial" w:cs="Arial"/>
          <w:sz w:val="20"/>
          <w:szCs w:val="20"/>
        </w:rPr>
        <w:t xml:space="preserve">os fletes para </w:t>
      </w:r>
      <w:r w:rsidR="00174676" w:rsidRPr="002507B6">
        <w:rPr>
          <w:rFonts w:ascii="Arial" w:hAnsi="Arial" w:cs="Arial"/>
          <w:sz w:val="20"/>
          <w:szCs w:val="20"/>
        </w:rPr>
        <w:t>transportar</w:t>
      </w:r>
      <w:r w:rsidRPr="002507B6">
        <w:rPr>
          <w:rFonts w:ascii="Arial" w:hAnsi="Arial" w:cs="Arial"/>
          <w:sz w:val="20"/>
          <w:szCs w:val="20"/>
        </w:rPr>
        <w:t xml:space="preserve"> los productos al mercado en que se comercializan</w:t>
      </w:r>
      <w:r w:rsidR="00174676" w:rsidRPr="002507B6">
        <w:rPr>
          <w:rFonts w:ascii="Arial" w:hAnsi="Arial" w:cs="Arial"/>
          <w:sz w:val="20"/>
          <w:szCs w:val="20"/>
        </w:rPr>
        <w:t>,</w:t>
      </w:r>
      <w:r w:rsidRPr="002507B6">
        <w:rPr>
          <w:rFonts w:ascii="Arial" w:hAnsi="Arial" w:cs="Arial"/>
          <w:sz w:val="20"/>
          <w:szCs w:val="20"/>
        </w:rPr>
        <w:t xml:space="preserve"> porque </w:t>
      </w:r>
      <w:r w:rsidR="00174676" w:rsidRPr="002507B6">
        <w:rPr>
          <w:rFonts w:ascii="Arial" w:hAnsi="Arial" w:cs="Arial"/>
          <w:sz w:val="20"/>
          <w:szCs w:val="20"/>
        </w:rPr>
        <w:t>tales componentes</w:t>
      </w:r>
      <w:r w:rsidRPr="002507B6">
        <w:rPr>
          <w:rFonts w:ascii="Arial" w:hAnsi="Arial" w:cs="Arial"/>
          <w:sz w:val="20"/>
          <w:szCs w:val="20"/>
        </w:rPr>
        <w:t xml:space="preserve"> son </w:t>
      </w:r>
      <w:r w:rsidR="00174676" w:rsidRPr="002507B6">
        <w:rPr>
          <w:rFonts w:ascii="Arial" w:hAnsi="Arial" w:cs="Arial"/>
          <w:sz w:val="20"/>
          <w:szCs w:val="20"/>
        </w:rPr>
        <w:t>contemplados</w:t>
      </w:r>
      <w:r w:rsidRPr="002507B6">
        <w:rPr>
          <w:rFonts w:ascii="Arial" w:hAnsi="Arial" w:cs="Arial"/>
          <w:sz w:val="20"/>
          <w:szCs w:val="20"/>
        </w:rPr>
        <w:t xml:space="preserve"> en la medición del </w:t>
      </w:r>
      <w:r w:rsidRPr="002507B6">
        <w:rPr>
          <w:rFonts w:ascii="Arial" w:hAnsi="Arial" w:cs="Arial"/>
          <w:b/>
          <w:bCs/>
          <w:sz w:val="20"/>
          <w:szCs w:val="20"/>
        </w:rPr>
        <w:t>valor razonable</w:t>
      </w:r>
      <w:r w:rsidRPr="002507B6">
        <w:rPr>
          <w:rFonts w:ascii="Arial" w:hAnsi="Arial" w:cs="Arial"/>
          <w:sz w:val="20"/>
          <w:szCs w:val="20"/>
        </w:rPr>
        <w:t xml:space="preserve">. </w:t>
      </w:r>
    </w:p>
    <w:p w:rsidR="00421257" w:rsidRPr="002507B6" w:rsidRDefault="00421257" w:rsidP="003E72D9">
      <w:pPr>
        <w:ind w:left="1701"/>
        <w:jc w:val="both"/>
        <w:rPr>
          <w:rFonts w:ascii="Arial" w:hAnsi="Arial" w:cs="Arial"/>
          <w:sz w:val="20"/>
          <w:szCs w:val="20"/>
        </w:rPr>
      </w:pPr>
      <w:r w:rsidRPr="002507B6">
        <w:rPr>
          <w:rFonts w:ascii="Arial" w:hAnsi="Arial" w:cs="Arial"/>
          <w:sz w:val="20"/>
          <w:szCs w:val="20"/>
          <w:u w:val="single" w:color="000000"/>
        </w:rPr>
        <w:t>Ingreso por producción</w:t>
      </w:r>
      <w:r w:rsidR="00CF1AF8" w:rsidRPr="002507B6">
        <w:rPr>
          <w:rFonts w:ascii="Arial" w:hAnsi="Arial" w:cs="Arial"/>
          <w:sz w:val="20"/>
          <w:szCs w:val="20"/>
          <w:u w:val="single" w:color="000000"/>
        </w:rPr>
        <w:t xml:space="preserve"> agropecuaria</w:t>
      </w:r>
      <w:r w:rsidRPr="002507B6">
        <w:rPr>
          <w:rFonts w:ascii="Arial" w:hAnsi="Arial" w:cs="Arial"/>
          <w:sz w:val="20"/>
          <w:szCs w:val="20"/>
          <w:u w:val="single" w:color="000000"/>
        </w:rPr>
        <w:t>:</w:t>
      </w:r>
      <w:r w:rsidRPr="002507B6">
        <w:rPr>
          <w:rFonts w:ascii="Arial" w:hAnsi="Arial" w:cs="Arial"/>
          <w:sz w:val="20"/>
          <w:szCs w:val="20"/>
        </w:rPr>
        <w:t xml:space="preserve"> </w:t>
      </w:r>
      <w:r w:rsidR="00174676" w:rsidRPr="002507B6">
        <w:rPr>
          <w:rFonts w:ascii="Arial" w:hAnsi="Arial" w:cs="Arial"/>
          <w:sz w:val="20"/>
          <w:szCs w:val="20"/>
        </w:rPr>
        <w:t>R</w:t>
      </w:r>
      <w:r w:rsidRPr="002507B6">
        <w:rPr>
          <w:rFonts w:ascii="Arial" w:hAnsi="Arial" w:cs="Arial"/>
          <w:sz w:val="20"/>
          <w:szCs w:val="20"/>
        </w:rPr>
        <w:t xml:space="preserve">esultado por cambios en el </w:t>
      </w:r>
      <w:r w:rsidRPr="002507B6">
        <w:rPr>
          <w:rFonts w:ascii="Arial" w:hAnsi="Arial" w:cs="Arial"/>
          <w:b/>
          <w:bCs/>
          <w:sz w:val="20"/>
          <w:szCs w:val="20"/>
        </w:rPr>
        <w:t>valor razonable</w:t>
      </w:r>
      <w:r w:rsidRPr="002507B6">
        <w:rPr>
          <w:rFonts w:ascii="Arial" w:hAnsi="Arial" w:cs="Arial"/>
          <w:sz w:val="20"/>
          <w:szCs w:val="20"/>
        </w:rPr>
        <w:t xml:space="preserve"> menos gastos estimados en el punto de venta, </w:t>
      </w:r>
      <w:r w:rsidR="00174676" w:rsidRPr="002507B6">
        <w:rPr>
          <w:rFonts w:ascii="Arial" w:hAnsi="Arial" w:cs="Arial"/>
          <w:sz w:val="20"/>
          <w:szCs w:val="20"/>
        </w:rPr>
        <w:t xml:space="preserve">generado </w:t>
      </w:r>
      <w:r w:rsidRPr="002507B6">
        <w:rPr>
          <w:rFonts w:ascii="Arial" w:hAnsi="Arial" w:cs="Arial"/>
          <w:sz w:val="20"/>
          <w:szCs w:val="20"/>
        </w:rPr>
        <w:t xml:space="preserve">desde la última medición </w:t>
      </w:r>
      <w:r w:rsidRPr="000E6504">
        <w:rPr>
          <w:rFonts w:ascii="Arial" w:hAnsi="Arial" w:cs="Arial"/>
          <w:sz w:val="20"/>
          <w:szCs w:val="20"/>
        </w:rPr>
        <w:t>anterior</w:t>
      </w:r>
      <w:r w:rsidR="00E074FC" w:rsidRPr="000E6504">
        <w:rPr>
          <w:rFonts w:ascii="Arial" w:hAnsi="Arial" w:cs="Arial"/>
          <w:sz w:val="20"/>
          <w:szCs w:val="20"/>
        </w:rPr>
        <w:t xml:space="preserve"> de los</w:t>
      </w:r>
      <w:r w:rsidR="00E074FC" w:rsidRPr="000E6504">
        <w:rPr>
          <w:rFonts w:ascii="Arial" w:hAnsi="Arial" w:cs="Arial"/>
          <w:b/>
          <w:bCs/>
          <w:sz w:val="20"/>
          <w:szCs w:val="20"/>
        </w:rPr>
        <w:t xml:space="preserve"> activos biológicos</w:t>
      </w:r>
      <w:r w:rsidR="00174676" w:rsidRPr="000E6504">
        <w:rPr>
          <w:rFonts w:ascii="Arial" w:hAnsi="Arial" w:cs="Arial"/>
          <w:sz w:val="20"/>
          <w:szCs w:val="20"/>
        </w:rPr>
        <w:t>.</w:t>
      </w:r>
      <w:r w:rsidRPr="000E6504">
        <w:rPr>
          <w:rFonts w:ascii="Arial" w:hAnsi="Arial" w:cs="Arial"/>
          <w:sz w:val="20"/>
          <w:szCs w:val="20"/>
        </w:rPr>
        <w:t xml:space="preserve"> </w:t>
      </w:r>
      <w:r w:rsidR="00174676" w:rsidRPr="000E6504">
        <w:rPr>
          <w:rFonts w:ascii="Arial" w:hAnsi="Arial" w:cs="Arial"/>
          <w:sz w:val="20"/>
          <w:szCs w:val="20"/>
        </w:rPr>
        <w:t>Incluye</w:t>
      </w:r>
      <w:r w:rsidRPr="000E6504">
        <w:rPr>
          <w:rFonts w:ascii="Arial" w:hAnsi="Arial" w:cs="Arial"/>
          <w:sz w:val="20"/>
          <w:szCs w:val="20"/>
        </w:rPr>
        <w:t xml:space="preserve"> la variación en </w:t>
      </w:r>
      <w:r w:rsidR="00174676" w:rsidRPr="000E6504">
        <w:rPr>
          <w:rFonts w:ascii="Arial" w:hAnsi="Arial" w:cs="Arial"/>
          <w:sz w:val="20"/>
          <w:szCs w:val="20"/>
        </w:rPr>
        <w:t>el valor</w:t>
      </w:r>
      <w:r w:rsidRPr="000E6504">
        <w:rPr>
          <w:rFonts w:ascii="Arial" w:hAnsi="Arial" w:cs="Arial"/>
          <w:sz w:val="20"/>
          <w:szCs w:val="20"/>
        </w:rPr>
        <w:t xml:space="preserve"> de los</w:t>
      </w:r>
      <w:r w:rsidRPr="000E6504">
        <w:rPr>
          <w:rFonts w:ascii="Arial" w:hAnsi="Arial" w:cs="Arial"/>
          <w:b/>
          <w:bCs/>
          <w:sz w:val="20"/>
          <w:szCs w:val="20"/>
        </w:rPr>
        <w:t xml:space="preserve"> activos biológicos</w:t>
      </w:r>
      <w:r w:rsidRPr="000E6504">
        <w:rPr>
          <w:rFonts w:ascii="Arial" w:hAnsi="Arial" w:cs="Arial"/>
          <w:sz w:val="20"/>
          <w:szCs w:val="20"/>
        </w:rPr>
        <w:t xml:space="preserve"> resultante de su</w:t>
      </w:r>
      <w:r w:rsidRPr="002507B6">
        <w:rPr>
          <w:rFonts w:ascii="Arial" w:hAnsi="Arial" w:cs="Arial"/>
          <w:sz w:val="20"/>
          <w:szCs w:val="20"/>
        </w:rPr>
        <w:t xml:space="preserve"> transformación biológica</w:t>
      </w:r>
      <w:r w:rsidR="00174676" w:rsidRPr="002507B6">
        <w:rPr>
          <w:rFonts w:ascii="Arial" w:hAnsi="Arial" w:cs="Arial"/>
          <w:sz w:val="20"/>
          <w:szCs w:val="20"/>
        </w:rPr>
        <w:t>, producida entre</w:t>
      </w:r>
      <w:r w:rsidRPr="002507B6">
        <w:rPr>
          <w:rFonts w:ascii="Arial" w:hAnsi="Arial" w:cs="Arial"/>
          <w:sz w:val="20"/>
          <w:szCs w:val="20"/>
        </w:rPr>
        <w:t xml:space="preserve"> la etapa posterior de desarrollo biológico </w:t>
      </w:r>
      <w:r w:rsidR="00174676" w:rsidRPr="002507B6">
        <w:rPr>
          <w:rFonts w:ascii="Arial" w:hAnsi="Arial" w:cs="Arial"/>
          <w:sz w:val="20"/>
          <w:szCs w:val="20"/>
        </w:rPr>
        <w:t>y</w:t>
      </w:r>
      <w:r w:rsidRPr="002507B6">
        <w:rPr>
          <w:rFonts w:ascii="Arial" w:hAnsi="Arial" w:cs="Arial"/>
          <w:sz w:val="20"/>
          <w:szCs w:val="20"/>
        </w:rPr>
        <w:t xml:space="preserve"> la medición </w:t>
      </w:r>
      <w:r w:rsidR="00174676" w:rsidRPr="002507B6">
        <w:rPr>
          <w:rFonts w:ascii="Arial" w:hAnsi="Arial" w:cs="Arial"/>
          <w:sz w:val="20"/>
          <w:szCs w:val="20"/>
        </w:rPr>
        <w:t xml:space="preserve">a la </w:t>
      </w:r>
      <w:r w:rsidR="00174676" w:rsidRPr="002507B6">
        <w:rPr>
          <w:rFonts w:ascii="Arial" w:hAnsi="Arial" w:cs="Arial"/>
          <w:b/>
          <w:bCs/>
          <w:sz w:val="20"/>
          <w:szCs w:val="20"/>
        </w:rPr>
        <w:t>fecha de los estados contables</w:t>
      </w:r>
      <w:r w:rsidR="00174676" w:rsidRPr="002507B6">
        <w:rPr>
          <w:rFonts w:ascii="Arial" w:hAnsi="Arial" w:cs="Arial"/>
          <w:sz w:val="20"/>
          <w:szCs w:val="20"/>
        </w:rPr>
        <w:t>,</w:t>
      </w:r>
      <w:r w:rsidRPr="002507B6">
        <w:rPr>
          <w:rFonts w:ascii="Arial" w:hAnsi="Arial" w:cs="Arial"/>
          <w:sz w:val="20"/>
          <w:szCs w:val="20"/>
        </w:rPr>
        <w:t xml:space="preserve"> si </w:t>
      </w:r>
      <w:r w:rsidR="00174676" w:rsidRPr="002507B6">
        <w:rPr>
          <w:rFonts w:ascii="Arial" w:hAnsi="Arial" w:cs="Arial"/>
          <w:sz w:val="20"/>
          <w:szCs w:val="20"/>
        </w:rPr>
        <w:t xml:space="preserve">esta </w:t>
      </w:r>
      <w:r w:rsidRPr="002507B6">
        <w:rPr>
          <w:rFonts w:ascii="Arial" w:hAnsi="Arial" w:cs="Arial"/>
          <w:sz w:val="20"/>
          <w:szCs w:val="20"/>
        </w:rPr>
        <w:t>es anterior al momento de la cosecha, recolección o faena (ejemplo:</w:t>
      </w:r>
      <w:r w:rsidRPr="002507B6">
        <w:rPr>
          <w:rFonts w:ascii="Arial" w:hAnsi="Arial" w:cs="Arial"/>
          <w:b/>
          <w:bCs/>
          <w:sz w:val="20"/>
          <w:szCs w:val="20"/>
        </w:rPr>
        <w:t xml:space="preserve"> activos biológicos</w:t>
      </w:r>
      <w:r w:rsidRPr="002507B6">
        <w:rPr>
          <w:rFonts w:ascii="Arial" w:hAnsi="Arial" w:cs="Arial"/>
          <w:sz w:val="20"/>
          <w:szCs w:val="20"/>
        </w:rPr>
        <w:t xml:space="preserve"> de ciclos plurianuales)</w:t>
      </w:r>
      <w:r w:rsidR="005C79C3" w:rsidRPr="002507B6">
        <w:rPr>
          <w:rFonts w:ascii="Arial" w:hAnsi="Arial" w:cs="Arial"/>
          <w:sz w:val="20"/>
          <w:szCs w:val="20"/>
        </w:rPr>
        <w:t>.</w:t>
      </w:r>
      <w:r w:rsidR="006F2C57">
        <w:rPr>
          <w:rFonts w:ascii="Arial" w:hAnsi="Arial" w:cs="Arial"/>
          <w:sz w:val="20"/>
          <w:szCs w:val="20"/>
        </w:rPr>
        <w:t xml:space="preserve"> </w:t>
      </w:r>
    </w:p>
    <w:p w:rsidR="00421257" w:rsidRPr="00AC4AEA" w:rsidRDefault="00421257" w:rsidP="003E72D9">
      <w:pPr>
        <w:ind w:left="1701"/>
        <w:jc w:val="both"/>
        <w:rPr>
          <w:rFonts w:ascii="Arial" w:hAnsi="Arial" w:cs="Arial"/>
          <w:sz w:val="20"/>
          <w:szCs w:val="20"/>
        </w:rPr>
      </w:pPr>
      <w:r w:rsidRPr="002507B6">
        <w:rPr>
          <w:rFonts w:ascii="Arial" w:hAnsi="Arial" w:cs="Arial"/>
          <w:sz w:val="20"/>
          <w:szCs w:val="20"/>
          <w:u w:val="single" w:color="000000"/>
        </w:rPr>
        <w:lastRenderedPageBreak/>
        <w:t>Obtención de productos agropecuarios</w:t>
      </w:r>
      <w:r w:rsidRPr="002507B6">
        <w:rPr>
          <w:rFonts w:ascii="Arial" w:hAnsi="Arial" w:cs="Arial"/>
          <w:sz w:val="20"/>
          <w:szCs w:val="20"/>
        </w:rPr>
        <w:t xml:space="preserve">: </w:t>
      </w:r>
      <w:r w:rsidR="00174676" w:rsidRPr="002507B6">
        <w:rPr>
          <w:rFonts w:ascii="Arial" w:hAnsi="Arial" w:cs="Arial"/>
          <w:sz w:val="20"/>
          <w:szCs w:val="20"/>
        </w:rPr>
        <w:t>S</w:t>
      </w:r>
      <w:r w:rsidRPr="002507B6">
        <w:rPr>
          <w:rFonts w:ascii="Arial" w:hAnsi="Arial" w:cs="Arial"/>
          <w:sz w:val="20"/>
          <w:szCs w:val="20"/>
        </w:rPr>
        <w:t xml:space="preserve">eparación de los frutos de un activo biológico o la interrupción de su proceso vital. En las distintas actividades agropecuarias adopta el nombre de cosecha, ordeñe, esquila, tala, recolección, etc. Estas actividades incluyen los procesos de adecuación de los </w:t>
      </w:r>
      <w:r w:rsidRPr="002507B6">
        <w:rPr>
          <w:rFonts w:ascii="Arial" w:hAnsi="Arial" w:cs="Arial"/>
          <w:b/>
          <w:bCs/>
          <w:sz w:val="20"/>
          <w:szCs w:val="20"/>
        </w:rPr>
        <w:t>productos agropecuarios</w:t>
      </w:r>
      <w:r w:rsidRPr="002507B6">
        <w:rPr>
          <w:rFonts w:ascii="Arial" w:hAnsi="Arial" w:cs="Arial"/>
          <w:sz w:val="20"/>
          <w:szCs w:val="20"/>
        </w:rPr>
        <w:t>, necesarios para su posterior conservación o venta en condiciones técnicamente aceptables.</w:t>
      </w:r>
      <w:r w:rsidRPr="00AC4AEA">
        <w:rPr>
          <w:rFonts w:ascii="Arial" w:hAnsi="Arial" w:cs="Arial"/>
          <w:sz w:val="20"/>
          <w:szCs w:val="20"/>
        </w:rPr>
        <w:t xml:space="preserve"> </w:t>
      </w:r>
    </w:p>
    <w:p w:rsidR="00B73D0B" w:rsidRPr="00AC4AEA" w:rsidRDefault="00B73D0B" w:rsidP="00A318EA">
      <w:pPr>
        <w:pStyle w:val="A-doctorado"/>
        <w:rPr>
          <w:rFonts w:ascii="Arial" w:hAnsi="Arial"/>
          <w:color w:val="auto"/>
          <w:sz w:val="20"/>
          <w:szCs w:val="20"/>
        </w:rPr>
      </w:pPr>
    </w:p>
    <w:p w:rsidR="00421257" w:rsidRPr="00AC4AEA" w:rsidRDefault="00421257" w:rsidP="00A318EA">
      <w:pPr>
        <w:pStyle w:val="Ttulo2"/>
        <w:rPr>
          <w:rFonts w:cs="Arial"/>
        </w:rPr>
      </w:pPr>
      <w:bookmarkStart w:id="1265" w:name="_Toc139357077"/>
      <w:r w:rsidRPr="00AC4AEA">
        <w:rPr>
          <w:rFonts w:cs="Arial"/>
        </w:rPr>
        <w:t>Reconocimiento</w:t>
      </w:r>
      <w:r w:rsidR="00A3002A" w:rsidRPr="00AC4AEA">
        <w:rPr>
          <w:rFonts w:cs="Arial"/>
        </w:rPr>
        <w:t xml:space="preserve"> de un activo biológico o </w:t>
      </w:r>
      <w:r w:rsidR="0056468E" w:rsidRPr="00AC4AEA">
        <w:rPr>
          <w:rFonts w:cs="Arial"/>
        </w:rPr>
        <w:t xml:space="preserve">de </w:t>
      </w:r>
      <w:r w:rsidR="00A3002A" w:rsidRPr="00AC4AEA">
        <w:rPr>
          <w:rFonts w:cs="Arial"/>
        </w:rPr>
        <w:t>un producto agropecuario en el momento de la cosecha, recolección, obtención o faena</w:t>
      </w:r>
      <w:bookmarkEnd w:id="1265"/>
      <w:r w:rsidRPr="00AC4AEA">
        <w:rPr>
          <w:rFonts w:cs="Arial"/>
        </w:rPr>
        <w:t xml:space="preserve"> </w:t>
      </w:r>
    </w:p>
    <w:p w:rsidR="00421257" w:rsidRPr="00AC4AEA" w:rsidRDefault="00421257" w:rsidP="00C01B25">
      <w:pPr>
        <w:pStyle w:val="Prrafodelista"/>
        <w:numPr>
          <w:ilvl w:val="0"/>
          <w:numId w:val="719"/>
        </w:numPr>
        <w:spacing w:after="147" w:line="264" w:lineRule="auto"/>
        <w:ind w:hanging="652"/>
        <w:jc w:val="both"/>
        <w:rPr>
          <w:rFonts w:ascii="Arial" w:eastAsia="Times New Roman" w:hAnsi="Arial" w:cs="Arial"/>
          <w:sz w:val="20"/>
          <w:szCs w:val="20"/>
          <w:lang w:eastAsia="es-AR"/>
        </w:rPr>
      </w:pPr>
      <w:bookmarkStart w:id="1266" w:name="_Ref137550279"/>
      <w:r w:rsidRPr="00AC4AEA">
        <w:rPr>
          <w:rFonts w:ascii="Arial" w:hAnsi="Arial" w:cs="Arial"/>
          <w:sz w:val="20"/>
          <w:szCs w:val="20"/>
        </w:rPr>
        <w:t xml:space="preserve">Una entidad reconocerá </w:t>
      </w:r>
      <w:r w:rsidR="00F72A1C" w:rsidRPr="00AC4AEA">
        <w:rPr>
          <w:rFonts w:ascii="Arial" w:hAnsi="Arial" w:cs="Arial"/>
          <w:sz w:val="20"/>
          <w:szCs w:val="20"/>
        </w:rPr>
        <w:t>un</w:t>
      </w:r>
      <w:r w:rsidRPr="00AC4AEA">
        <w:rPr>
          <w:rFonts w:ascii="Arial" w:hAnsi="Arial" w:cs="Arial"/>
          <w:sz w:val="20"/>
          <w:szCs w:val="20"/>
        </w:rPr>
        <w:t xml:space="preserve"> </w:t>
      </w:r>
      <w:r w:rsidRPr="00AC4AEA">
        <w:rPr>
          <w:rFonts w:ascii="Arial" w:hAnsi="Arial" w:cs="Arial"/>
          <w:b/>
          <w:bCs/>
          <w:sz w:val="20"/>
          <w:szCs w:val="20"/>
        </w:rPr>
        <w:t>activo biológico</w:t>
      </w:r>
      <w:r w:rsidRPr="00AC4AEA">
        <w:rPr>
          <w:rFonts w:ascii="Arial" w:hAnsi="Arial" w:cs="Arial"/>
          <w:sz w:val="20"/>
          <w:szCs w:val="20"/>
        </w:rPr>
        <w:t xml:space="preserve"> o </w:t>
      </w:r>
      <w:r w:rsidR="00F72A1C" w:rsidRPr="00AC4AEA">
        <w:rPr>
          <w:rFonts w:ascii="Arial" w:hAnsi="Arial" w:cs="Arial"/>
          <w:sz w:val="20"/>
          <w:szCs w:val="20"/>
        </w:rPr>
        <w:t xml:space="preserve">un </w:t>
      </w:r>
      <w:r w:rsidRPr="00AC4AEA">
        <w:rPr>
          <w:rFonts w:ascii="Arial" w:hAnsi="Arial" w:cs="Arial"/>
          <w:sz w:val="20"/>
          <w:szCs w:val="20"/>
        </w:rPr>
        <w:t>producto agropecuario</w:t>
      </w:r>
      <w:r w:rsidR="00870C54" w:rsidRPr="00AC4AEA">
        <w:rPr>
          <w:rFonts w:ascii="Arial" w:hAnsi="Arial" w:cs="Arial"/>
          <w:sz w:val="20"/>
          <w:szCs w:val="20"/>
        </w:rPr>
        <w:t xml:space="preserve"> en el momento de la cosecha, recolección, obtención o faena</w:t>
      </w:r>
      <w:r w:rsidRPr="00AC4AEA">
        <w:rPr>
          <w:rFonts w:ascii="Arial" w:hAnsi="Arial" w:cs="Arial"/>
          <w:sz w:val="20"/>
          <w:szCs w:val="20"/>
        </w:rPr>
        <w:t>, según corresponda, cuando:</w:t>
      </w:r>
      <w:bookmarkEnd w:id="1266"/>
      <w:r w:rsidR="006F2C57">
        <w:rPr>
          <w:rFonts w:ascii="Arial" w:hAnsi="Arial" w:cs="Arial"/>
          <w:sz w:val="20"/>
          <w:szCs w:val="20"/>
        </w:rPr>
        <w:t xml:space="preserve"> </w:t>
      </w:r>
    </w:p>
    <w:p w:rsidR="00421257" w:rsidRPr="00AC4AEA" w:rsidRDefault="00421257" w:rsidP="00C01B25">
      <w:pPr>
        <w:numPr>
          <w:ilvl w:val="1"/>
          <w:numId w:val="719"/>
        </w:numPr>
        <w:spacing w:line="264" w:lineRule="auto"/>
        <w:ind w:left="1418" w:hanging="426"/>
        <w:jc w:val="both"/>
        <w:rPr>
          <w:rFonts w:ascii="Arial" w:hAnsi="Arial" w:cs="Arial"/>
          <w:sz w:val="20"/>
          <w:szCs w:val="20"/>
        </w:rPr>
      </w:pPr>
      <w:r w:rsidRPr="00AC4AEA">
        <w:rPr>
          <w:rFonts w:ascii="Arial" w:hAnsi="Arial" w:cs="Arial"/>
          <w:sz w:val="20"/>
          <w:szCs w:val="20"/>
        </w:rPr>
        <w:t xml:space="preserve">cumpla con la definición general del párrafo </w:t>
      </w:r>
      <w:r w:rsidR="001C4138">
        <w:rPr>
          <w:rFonts w:ascii="Arial" w:hAnsi="Arial" w:cs="Arial"/>
          <w:sz w:val="20"/>
          <w:szCs w:val="20"/>
        </w:rPr>
        <w:fldChar w:fldCharType="begin"/>
      </w:r>
      <w:r w:rsidR="00572664">
        <w:rPr>
          <w:rFonts w:ascii="Arial" w:hAnsi="Arial" w:cs="Arial"/>
          <w:sz w:val="20"/>
          <w:szCs w:val="20"/>
        </w:rPr>
        <w:instrText xml:space="preserve"> REF _Ref106701972 \r \h </w:instrText>
      </w:r>
      <w:r w:rsidR="001C4138">
        <w:rPr>
          <w:rFonts w:ascii="Arial" w:hAnsi="Arial" w:cs="Arial"/>
          <w:sz w:val="20"/>
          <w:szCs w:val="20"/>
        </w:rPr>
      </w:r>
      <w:r w:rsidR="001C4138">
        <w:rPr>
          <w:rFonts w:ascii="Arial" w:hAnsi="Arial" w:cs="Arial"/>
          <w:sz w:val="20"/>
          <w:szCs w:val="20"/>
        </w:rPr>
        <w:fldChar w:fldCharType="separate"/>
      </w:r>
      <w:r w:rsidR="00D33A5D">
        <w:rPr>
          <w:rFonts w:ascii="Arial" w:hAnsi="Arial" w:cs="Arial"/>
          <w:sz w:val="20"/>
          <w:szCs w:val="20"/>
        </w:rPr>
        <w:t>22</w:t>
      </w:r>
      <w:r w:rsidR="001C4138">
        <w:rPr>
          <w:rFonts w:ascii="Arial" w:hAnsi="Arial" w:cs="Arial"/>
          <w:sz w:val="20"/>
          <w:szCs w:val="20"/>
        </w:rPr>
        <w:fldChar w:fldCharType="end"/>
      </w:r>
      <w:r w:rsidRPr="00AC4AEA">
        <w:rPr>
          <w:rFonts w:ascii="Arial" w:hAnsi="Arial" w:cs="Arial"/>
          <w:sz w:val="20"/>
          <w:szCs w:val="20"/>
        </w:rPr>
        <w:t xml:space="preserve"> y las definiciones específicas </w:t>
      </w:r>
      <w:r w:rsidR="00F72A1C" w:rsidRPr="00AC4AEA">
        <w:rPr>
          <w:rFonts w:ascii="Arial" w:hAnsi="Arial" w:cs="Arial"/>
          <w:sz w:val="20"/>
          <w:szCs w:val="20"/>
        </w:rPr>
        <w:t>d</w:t>
      </w:r>
      <w:r w:rsidRPr="00AC4AEA">
        <w:rPr>
          <w:rFonts w:ascii="Arial" w:hAnsi="Arial" w:cs="Arial"/>
          <w:sz w:val="20"/>
          <w:szCs w:val="20"/>
        </w:rPr>
        <w:t xml:space="preserve">el párrafo </w:t>
      </w:r>
      <w:r w:rsidR="001C4138">
        <w:rPr>
          <w:rFonts w:ascii="Arial" w:hAnsi="Arial" w:cs="Arial"/>
          <w:sz w:val="20"/>
          <w:szCs w:val="20"/>
        </w:rPr>
        <w:fldChar w:fldCharType="begin"/>
      </w:r>
      <w:r w:rsidR="00572664">
        <w:rPr>
          <w:rFonts w:ascii="Arial" w:hAnsi="Arial" w:cs="Arial"/>
          <w:sz w:val="20"/>
          <w:szCs w:val="20"/>
        </w:rPr>
        <w:instrText xml:space="preserve"> REF _Ref133312222 \r \h </w:instrText>
      </w:r>
      <w:r w:rsidR="001C4138">
        <w:rPr>
          <w:rFonts w:ascii="Arial" w:hAnsi="Arial" w:cs="Arial"/>
          <w:sz w:val="20"/>
          <w:szCs w:val="20"/>
        </w:rPr>
      </w:r>
      <w:r w:rsidR="001C4138">
        <w:rPr>
          <w:rFonts w:ascii="Arial" w:hAnsi="Arial" w:cs="Arial"/>
          <w:sz w:val="20"/>
          <w:szCs w:val="20"/>
        </w:rPr>
        <w:fldChar w:fldCharType="separate"/>
      </w:r>
      <w:r w:rsidR="00D33A5D">
        <w:rPr>
          <w:rFonts w:ascii="Arial" w:hAnsi="Arial" w:cs="Arial"/>
          <w:sz w:val="20"/>
          <w:szCs w:val="20"/>
        </w:rPr>
        <w:t>1024</w:t>
      </w:r>
      <w:r w:rsidR="001C4138">
        <w:rPr>
          <w:rFonts w:ascii="Arial" w:hAnsi="Arial" w:cs="Arial"/>
          <w:sz w:val="20"/>
          <w:szCs w:val="20"/>
        </w:rPr>
        <w:fldChar w:fldCharType="end"/>
      </w:r>
      <w:r w:rsidRPr="00AC4AEA">
        <w:rPr>
          <w:rFonts w:ascii="Arial" w:hAnsi="Arial" w:cs="Arial"/>
          <w:sz w:val="20"/>
          <w:szCs w:val="20"/>
        </w:rPr>
        <w:t xml:space="preserve"> o en el glosario, según corresponda; </w:t>
      </w:r>
    </w:p>
    <w:p w:rsidR="00421257" w:rsidRPr="00AC4AEA" w:rsidRDefault="00421257" w:rsidP="00C01B25">
      <w:pPr>
        <w:numPr>
          <w:ilvl w:val="1"/>
          <w:numId w:val="719"/>
        </w:numPr>
        <w:spacing w:line="264" w:lineRule="auto"/>
        <w:ind w:left="1418" w:hanging="426"/>
        <w:jc w:val="both"/>
        <w:rPr>
          <w:rFonts w:ascii="Arial" w:hAnsi="Arial" w:cs="Arial"/>
          <w:sz w:val="20"/>
          <w:szCs w:val="20"/>
        </w:rPr>
      </w:pPr>
      <w:r w:rsidRPr="00AC4AEA">
        <w:rPr>
          <w:rFonts w:ascii="Arial" w:hAnsi="Arial" w:cs="Arial"/>
          <w:sz w:val="20"/>
          <w:szCs w:val="20"/>
        </w:rPr>
        <w:t xml:space="preserve">su medición satisfaga el requisito de </w:t>
      </w:r>
      <w:r w:rsidRPr="00AC4AEA">
        <w:rPr>
          <w:rFonts w:ascii="Arial" w:hAnsi="Arial" w:cs="Arial"/>
          <w:b/>
          <w:bCs/>
          <w:sz w:val="20"/>
          <w:szCs w:val="20"/>
        </w:rPr>
        <w:t>confiabilidad (credibilidad)</w:t>
      </w:r>
      <w:r w:rsidRPr="00AC4AEA">
        <w:rPr>
          <w:rFonts w:ascii="Arial" w:hAnsi="Arial" w:cs="Arial"/>
          <w:sz w:val="20"/>
          <w:szCs w:val="20"/>
        </w:rPr>
        <w:t xml:space="preserve">; y </w:t>
      </w:r>
    </w:p>
    <w:p w:rsidR="00421257" w:rsidRPr="00AC4AEA" w:rsidRDefault="00421257" w:rsidP="00C01B25">
      <w:pPr>
        <w:numPr>
          <w:ilvl w:val="1"/>
          <w:numId w:val="719"/>
        </w:numPr>
        <w:spacing w:line="264" w:lineRule="auto"/>
        <w:ind w:left="1418" w:hanging="426"/>
        <w:jc w:val="both"/>
        <w:rPr>
          <w:rFonts w:ascii="Arial" w:hAnsi="Arial" w:cs="Arial"/>
          <w:sz w:val="20"/>
          <w:szCs w:val="20"/>
        </w:rPr>
      </w:pPr>
      <w:r w:rsidRPr="00AC4AEA">
        <w:rPr>
          <w:rFonts w:ascii="Arial" w:hAnsi="Arial" w:cs="Arial"/>
          <w:sz w:val="20"/>
          <w:szCs w:val="20"/>
        </w:rPr>
        <w:t xml:space="preserve">su contribución a los beneficios económicos futuros de la entidad resulte </w:t>
      </w:r>
      <w:r w:rsidRPr="0062355E">
        <w:rPr>
          <w:rFonts w:ascii="Arial" w:hAnsi="Arial" w:cs="Arial"/>
          <w:b/>
          <w:bCs/>
          <w:sz w:val="20"/>
          <w:szCs w:val="20"/>
        </w:rPr>
        <w:t>probable.</w:t>
      </w:r>
      <w:r w:rsidR="006F2C57">
        <w:rPr>
          <w:rFonts w:ascii="Arial" w:hAnsi="Arial" w:cs="Arial"/>
          <w:sz w:val="20"/>
          <w:szCs w:val="20"/>
        </w:rPr>
        <w:t xml:space="preserve"> </w:t>
      </w:r>
    </w:p>
    <w:p w:rsidR="00421257" w:rsidRPr="00AC4AEA" w:rsidRDefault="00421257" w:rsidP="00A318EA">
      <w:pPr>
        <w:spacing w:after="132" w:line="256" w:lineRule="auto"/>
        <w:rPr>
          <w:rFonts w:ascii="Arial" w:hAnsi="Arial" w:cs="Arial"/>
          <w:sz w:val="20"/>
          <w:szCs w:val="20"/>
        </w:rPr>
      </w:pPr>
      <w:r w:rsidRPr="00AC4AEA">
        <w:rPr>
          <w:rFonts w:ascii="Arial" w:hAnsi="Arial" w:cs="Arial"/>
          <w:sz w:val="20"/>
          <w:szCs w:val="20"/>
        </w:rPr>
        <w:t xml:space="preserve"> </w:t>
      </w:r>
    </w:p>
    <w:p w:rsidR="00421257" w:rsidRPr="00AC4AEA" w:rsidRDefault="00421257" w:rsidP="00A318EA">
      <w:pPr>
        <w:pStyle w:val="Ttulo2"/>
        <w:rPr>
          <w:rFonts w:cs="Arial"/>
        </w:rPr>
      </w:pPr>
      <w:bookmarkStart w:id="1267" w:name="_Toc139357078"/>
      <w:r w:rsidRPr="00AC4AEA">
        <w:rPr>
          <w:rFonts w:cs="Arial"/>
        </w:rPr>
        <w:t>Medición de activos biológicos</w:t>
      </w:r>
      <w:bookmarkEnd w:id="1267"/>
      <w:r w:rsidRPr="00AC4AEA">
        <w:rPr>
          <w:rFonts w:cs="Arial"/>
        </w:rPr>
        <w:t xml:space="preserve"> </w:t>
      </w:r>
    </w:p>
    <w:p w:rsidR="00421257" w:rsidRPr="00AC4AEA" w:rsidRDefault="00421257" w:rsidP="00A318EA">
      <w:pPr>
        <w:pStyle w:val="Ttulo3"/>
      </w:pPr>
      <w:bookmarkStart w:id="1268" w:name="_Toc139357079"/>
      <w:r w:rsidRPr="00AC4AEA">
        <w:t>Medición inicial</w:t>
      </w:r>
      <w:bookmarkEnd w:id="1268"/>
      <w:r w:rsidRPr="00AC4AEA">
        <w:t xml:space="preserve"> </w:t>
      </w:r>
    </w:p>
    <w:p w:rsidR="00421257" w:rsidRPr="00AC4AEA" w:rsidRDefault="00421257" w:rsidP="00C01B25">
      <w:pPr>
        <w:numPr>
          <w:ilvl w:val="0"/>
          <w:numId w:val="719"/>
        </w:numPr>
        <w:spacing w:after="149" w:line="256" w:lineRule="auto"/>
        <w:ind w:left="937" w:hanging="536"/>
        <w:jc w:val="both"/>
        <w:rPr>
          <w:rFonts w:ascii="Arial" w:hAnsi="Arial" w:cs="Arial"/>
          <w:sz w:val="20"/>
          <w:szCs w:val="20"/>
        </w:rPr>
      </w:pPr>
      <w:bookmarkStart w:id="1269" w:name="_Ref137550281"/>
      <w:r w:rsidRPr="00AC4AEA">
        <w:rPr>
          <w:rFonts w:ascii="Arial" w:hAnsi="Arial" w:cs="Arial"/>
          <w:sz w:val="20"/>
          <w:szCs w:val="20"/>
        </w:rPr>
        <w:t xml:space="preserve">Una entidad medirá sus </w:t>
      </w:r>
      <w:r w:rsidRPr="00AC4AEA">
        <w:rPr>
          <w:rFonts w:ascii="Arial" w:hAnsi="Arial" w:cs="Arial"/>
          <w:b/>
          <w:bCs/>
          <w:sz w:val="20"/>
          <w:szCs w:val="20"/>
        </w:rPr>
        <w:t>activos biológicos</w:t>
      </w:r>
      <w:r w:rsidRPr="00AC4AEA">
        <w:rPr>
          <w:rFonts w:ascii="Arial" w:hAnsi="Arial" w:cs="Arial"/>
          <w:sz w:val="20"/>
          <w:szCs w:val="20"/>
        </w:rPr>
        <w:t xml:space="preserve"> mediante alguno de los siguientes criterios:</w:t>
      </w:r>
      <w:bookmarkEnd w:id="1269"/>
      <w:r w:rsidRPr="00AC4AEA">
        <w:rPr>
          <w:rFonts w:ascii="Arial" w:hAnsi="Arial" w:cs="Arial"/>
          <w:sz w:val="20"/>
          <w:szCs w:val="20"/>
        </w:rPr>
        <w:t xml:space="preserve"> </w:t>
      </w:r>
    </w:p>
    <w:p w:rsidR="00421257" w:rsidRPr="00AC4AEA" w:rsidRDefault="00421257" w:rsidP="00C01B25">
      <w:pPr>
        <w:numPr>
          <w:ilvl w:val="1"/>
          <w:numId w:val="719"/>
        </w:numPr>
        <w:spacing w:line="264" w:lineRule="auto"/>
        <w:ind w:left="1418" w:hanging="426"/>
        <w:jc w:val="both"/>
        <w:rPr>
          <w:rFonts w:ascii="Arial" w:hAnsi="Arial" w:cs="Arial"/>
          <w:sz w:val="20"/>
          <w:szCs w:val="20"/>
        </w:rPr>
      </w:pPr>
      <w:r w:rsidRPr="00AC4AEA">
        <w:rPr>
          <w:rFonts w:ascii="Arial" w:hAnsi="Arial" w:cs="Arial"/>
          <w:sz w:val="20"/>
          <w:szCs w:val="20"/>
        </w:rPr>
        <w:t xml:space="preserve">Activos biológicos adquiridos: sobre la base de su </w:t>
      </w:r>
      <w:r w:rsidRPr="00AC4AEA">
        <w:rPr>
          <w:rFonts w:ascii="Arial" w:hAnsi="Arial" w:cs="Arial"/>
          <w:b/>
          <w:bCs/>
          <w:sz w:val="20"/>
          <w:szCs w:val="20"/>
        </w:rPr>
        <w:t>costo de adquisición</w:t>
      </w:r>
      <w:r w:rsidRPr="00AC4AEA">
        <w:rPr>
          <w:rFonts w:ascii="Arial" w:hAnsi="Arial" w:cs="Arial"/>
          <w:sz w:val="20"/>
          <w:szCs w:val="20"/>
        </w:rPr>
        <w:t xml:space="preserve">. </w:t>
      </w:r>
    </w:p>
    <w:p w:rsidR="00421257" w:rsidRPr="00AC4AEA" w:rsidRDefault="00421257" w:rsidP="00C01B25">
      <w:pPr>
        <w:numPr>
          <w:ilvl w:val="1"/>
          <w:numId w:val="719"/>
        </w:numPr>
        <w:spacing w:line="264" w:lineRule="auto"/>
        <w:ind w:left="1418" w:hanging="426"/>
        <w:jc w:val="both"/>
        <w:rPr>
          <w:rFonts w:ascii="Arial" w:hAnsi="Arial" w:cs="Arial"/>
          <w:sz w:val="20"/>
          <w:szCs w:val="20"/>
        </w:rPr>
      </w:pPr>
      <w:r w:rsidRPr="00EE705C">
        <w:rPr>
          <w:rFonts w:ascii="Arial" w:hAnsi="Arial" w:cs="Arial"/>
          <w:b/>
          <w:bCs/>
          <w:sz w:val="20"/>
          <w:szCs w:val="20"/>
        </w:rPr>
        <w:t xml:space="preserve">Activos biológicos en </w:t>
      </w:r>
      <w:r w:rsidR="00894191" w:rsidRPr="00EE705C">
        <w:rPr>
          <w:rFonts w:ascii="Arial" w:hAnsi="Arial" w:cs="Arial"/>
          <w:b/>
          <w:bCs/>
          <w:sz w:val="20"/>
          <w:szCs w:val="20"/>
        </w:rPr>
        <w:t>de</w:t>
      </w:r>
      <w:r w:rsidR="00DB426C" w:rsidRPr="00EE705C">
        <w:rPr>
          <w:rFonts w:ascii="Arial" w:hAnsi="Arial" w:cs="Arial"/>
          <w:b/>
          <w:bCs/>
          <w:sz w:val="20"/>
          <w:szCs w:val="20"/>
        </w:rPr>
        <w:t>sarrollo</w:t>
      </w:r>
      <w:r w:rsidRPr="00AC4AEA">
        <w:rPr>
          <w:rFonts w:ascii="Arial" w:hAnsi="Arial" w:cs="Arial"/>
          <w:sz w:val="20"/>
          <w:szCs w:val="20"/>
        </w:rPr>
        <w:t xml:space="preserve">: en función de su </w:t>
      </w:r>
      <w:r w:rsidRPr="00AC4AEA">
        <w:rPr>
          <w:rFonts w:ascii="Arial" w:hAnsi="Arial" w:cs="Arial"/>
          <w:b/>
          <w:bCs/>
          <w:sz w:val="20"/>
          <w:szCs w:val="20"/>
        </w:rPr>
        <w:t>costo de producción</w:t>
      </w:r>
      <w:r w:rsidRPr="00AC4AEA">
        <w:rPr>
          <w:rFonts w:ascii="Arial" w:hAnsi="Arial" w:cs="Arial"/>
          <w:sz w:val="20"/>
          <w:szCs w:val="20"/>
        </w:rPr>
        <w:t xml:space="preserve">. </w:t>
      </w:r>
    </w:p>
    <w:p w:rsidR="00421257" w:rsidRPr="00AC4AEA" w:rsidRDefault="00421257" w:rsidP="00C01B25">
      <w:pPr>
        <w:numPr>
          <w:ilvl w:val="1"/>
          <w:numId w:val="719"/>
        </w:numPr>
        <w:spacing w:line="264" w:lineRule="auto"/>
        <w:ind w:left="1418" w:hanging="426"/>
        <w:jc w:val="both"/>
        <w:rPr>
          <w:rFonts w:ascii="Arial" w:hAnsi="Arial" w:cs="Arial"/>
          <w:sz w:val="20"/>
          <w:szCs w:val="20"/>
        </w:rPr>
      </w:pPr>
      <w:r w:rsidRPr="00EE705C">
        <w:rPr>
          <w:rFonts w:ascii="Arial" w:hAnsi="Arial" w:cs="Arial"/>
          <w:b/>
          <w:bCs/>
          <w:sz w:val="20"/>
          <w:szCs w:val="20"/>
        </w:rPr>
        <w:t>Activos biológicos producidos</w:t>
      </w:r>
      <w:r w:rsidR="00F162F2" w:rsidRPr="00EE705C">
        <w:rPr>
          <w:rFonts w:ascii="Arial" w:hAnsi="Arial" w:cs="Arial"/>
          <w:b/>
          <w:bCs/>
          <w:sz w:val="20"/>
          <w:szCs w:val="20"/>
        </w:rPr>
        <w:t xml:space="preserve"> o terminados</w:t>
      </w:r>
      <w:r w:rsidRPr="00AC4AEA">
        <w:rPr>
          <w:rFonts w:ascii="Arial" w:hAnsi="Arial" w:cs="Arial"/>
          <w:sz w:val="20"/>
          <w:szCs w:val="20"/>
        </w:rPr>
        <w:t xml:space="preserve">: en función de su </w:t>
      </w:r>
      <w:r w:rsidRPr="00AC4AEA">
        <w:rPr>
          <w:rFonts w:ascii="Arial" w:hAnsi="Arial" w:cs="Arial"/>
          <w:b/>
          <w:bCs/>
          <w:sz w:val="20"/>
          <w:szCs w:val="20"/>
        </w:rPr>
        <w:t>valor razonable</w:t>
      </w:r>
      <w:r w:rsidRPr="00AC4AEA">
        <w:rPr>
          <w:rFonts w:ascii="Arial" w:hAnsi="Arial" w:cs="Arial"/>
          <w:sz w:val="20"/>
          <w:szCs w:val="20"/>
        </w:rPr>
        <w:t xml:space="preserve"> menos </w:t>
      </w:r>
      <w:r w:rsidR="00713613" w:rsidRPr="00AC4AEA">
        <w:rPr>
          <w:rFonts w:ascii="Arial" w:hAnsi="Arial" w:cs="Arial"/>
          <w:sz w:val="20"/>
          <w:szCs w:val="20"/>
        </w:rPr>
        <w:t xml:space="preserve">los </w:t>
      </w:r>
      <w:r w:rsidRPr="00AC4AEA">
        <w:rPr>
          <w:rFonts w:ascii="Arial" w:hAnsi="Arial" w:cs="Arial"/>
          <w:sz w:val="20"/>
          <w:szCs w:val="20"/>
        </w:rPr>
        <w:t xml:space="preserve">gastos estimados en el punto de venta. </w:t>
      </w:r>
    </w:p>
    <w:p w:rsidR="00421257" w:rsidRPr="00AC4AEA" w:rsidRDefault="00421257" w:rsidP="00C01B25">
      <w:pPr>
        <w:numPr>
          <w:ilvl w:val="1"/>
          <w:numId w:val="719"/>
        </w:numPr>
        <w:spacing w:line="264" w:lineRule="auto"/>
        <w:ind w:left="1418" w:hanging="426"/>
        <w:jc w:val="both"/>
        <w:rPr>
          <w:rFonts w:ascii="Arial" w:hAnsi="Arial" w:cs="Arial"/>
          <w:sz w:val="20"/>
          <w:szCs w:val="20"/>
        </w:rPr>
      </w:pPr>
      <w:r w:rsidRPr="00AC4AEA">
        <w:rPr>
          <w:rFonts w:ascii="Arial" w:hAnsi="Arial" w:cs="Arial"/>
          <w:sz w:val="20"/>
          <w:szCs w:val="20"/>
        </w:rPr>
        <w:t xml:space="preserve">Activos biológicos recibidos mediante aportes o donaciones: de acuerdo con lo establecido en el inciso c) del párrafo </w:t>
      </w:r>
      <w:fldSimple w:instr=" REF _Ref81056357 \r \h  \* MERGEFORMAT ">
        <w:r w:rsidR="00D33A5D" w:rsidRPr="00D33A5D">
          <w:rPr>
            <w:rFonts w:ascii="Arial" w:hAnsi="Arial" w:cs="Arial"/>
            <w:sz w:val="20"/>
            <w:szCs w:val="20"/>
          </w:rPr>
          <w:t>204</w:t>
        </w:r>
      </w:fldSimple>
      <w:r w:rsidRPr="00AC4AEA">
        <w:rPr>
          <w:rFonts w:ascii="Arial" w:hAnsi="Arial" w:cs="Arial"/>
          <w:sz w:val="20"/>
          <w:szCs w:val="20"/>
        </w:rPr>
        <w:t xml:space="preserve">. </w:t>
      </w:r>
    </w:p>
    <w:p w:rsidR="00421257" w:rsidRPr="00AC4AEA" w:rsidRDefault="00421257" w:rsidP="00C01B25">
      <w:pPr>
        <w:numPr>
          <w:ilvl w:val="1"/>
          <w:numId w:val="719"/>
        </w:numPr>
        <w:spacing w:line="264" w:lineRule="auto"/>
        <w:ind w:left="1418" w:hanging="426"/>
        <w:jc w:val="both"/>
        <w:rPr>
          <w:rFonts w:ascii="Arial" w:hAnsi="Arial" w:cs="Arial"/>
          <w:sz w:val="20"/>
          <w:szCs w:val="20"/>
        </w:rPr>
      </w:pPr>
      <w:r w:rsidRPr="00AC4AEA">
        <w:rPr>
          <w:rFonts w:ascii="Arial" w:hAnsi="Arial" w:cs="Arial"/>
          <w:sz w:val="20"/>
          <w:szCs w:val="20"/>
        </w:rPr>
        <w:t>Activos biológicos</w:t>
      </w:r>
      <w:r w:rsidRPr="00AC4AEA">
        <w:rPr>
          <w:rFonts w:ascii="Arial" w:hAnsi="Arial" w:cs="Arial"/>
          <w:b/>
          <w:bCs/>
          <w:sz w:val="20"/>
          <w:szCs w:val="20"/>
        </w:rPr>
        <w:t xml:space="preserve"> </w:t>
      </w:r>
      <w:r w:rsidRPr="00AC4AEA">
        <w:rPr>
          <w:rFonts w:ascii="Arial" w:hAnsi="Arial" w:cs="Arial"/>
          <w:sz w:val="20"/>
          <w:szCs w:val="20"/>
        </w:rPr>
        <w:t xml:space="preserve">recibidos mediante trueques o canjes: de acuerdo con lo establecido en el inciso d) del párrafo </w:t>
      </w:r>
      <w:fldSimple w:instr=" REF _Ref81056357 \r \h  \* MERGEFORMAT ">
        <w:r w:rsidR="00D33A5D" w:rsidRPr="00D33A5D">
          <w:rPr>
            <w:rFonts w:ascii="Arial" w:hAnsi="Arial" w:cs="Arial"/>
            <w:sz w:val="20"/>
            <w:szCs w:val="20"/>
          </w:rPr>
          <w:t>204</w:t>
        </w:r>
      </w:fldSimple>
      <w:r w:rsidRPr="00AC4AEA">
        <w:rPr>
          <w:rFonts w:ascii="Arial" w:hAnsi="Arial" w:cs="Arial"/>
          <w:sz w:val="20"/>
          <w:szCs w:val="20"/>
        </w:rPr>
        <w:t xml:space="preserve">. </w:t>
      </w:r>
    </w:p>
    <w:p w:rsidR="00421257" w:rsidRPr="00AC4AEA" w:rsidRDefault="00421257" w:rsidP="00A318EA">
      <w:pPr>
        <w:spacing w:after="150" w:line="256" w:lineRule="auto"/>
        <w:ind w:left="936"/>
        <w:rPr>
          <w:rFonts w:ascii="Arial" w:hAnsi="Arial" w:cs="Arial"/>
          <w:sz w:val="20"/>
          <w:szCs w:val="20"/>
        </w:rPr>
      </w:pPr>
      <w:r w:rsidRPr="00AC4AEA">
        <w:rPr>
          <w:rFonts w:ascii="Arial" w:hAnsi="Arial" w:cs="Arial"/>
          <w:sz w:val="20"/>
          <w:szCs w:val="20"/>
        </w:rPr>
        <w:t xml:space="preserve"> </w:t>
      </w:r>
    </w:p>
    <w:p w:rsidR="00421257" w:rsidRPr="00AC4AEA" w:rsidRDefault="00421257" w:rsidP="00A318EA">
      <w:pPr>
        <w:pStyle w:val="Ttulo3"/>
      </w:pPr>
      <w:bookmarkStart w:id="1270" w:name="_Toc139357080"/>
      <w:r w:rsidRPr="00AC4AEA">
        <w:t>Medición posterior</w:t>
      </w:r>
      <w:bookmarkEnd w:id="1270"/>
      <w:r w:rsidRPr="00AC4AEA">
        <w:t xml:space="preserve"> </w:t>
      </w:r>
    </w:p>
    <w:p w:rsidR="003E2703" w:rsidRPr="00AC4AEA" w:rsidRDefault="00421257" w:rsidP="00A318EA">
      <w:pPr>
        <w:pStyle w:val="Ttulo4"/>
      </w:pPr>
      <w:r w:rsidRPr="00AC4AEA">
        <w:t>Activos biológicos destinados a la venta o a su consumo en el curso normal de la</w:t>
      </w:r>
      <w:r w:rsidR="00686EB4" w:rsidRPr="00AC4AEA">
        <w:t>s</w:t>
      </w:r>
      <w:r w:rsidRPr="00AC4AEA">
        <w:t xml:space="preserve"> </w:t>
      </w:r>
      <w:r w:rsidR="00686EB4" w:rsidRPr="00AC4AEA">
        <w:t>operaciones</w:t>
      </w:r>
    </w:p>
    <w:p w:rsidR="00421257" w:rsidRPr="00AC4AEA" w:rsidRDefault="003E2703" w:rsidP="00A318EA">
      <w:pPr>
        <w:pStyle w:val="Ttulo5"/>
        <w:ind w:left="993"/>
        <w:rPr>
          <w:rFonts w:ascii="Arial" w:hAnsi="Arial" w:cs="Arial"/>
          <w:b/>
          <w:bCs/>
          <w:sz w:val="20"/>
          <w:szCs w:val="20"/>
        </w:rPr>
      </w:pPr>
      <w:r w:rsidRPr="00AC4AEA">
        <w:rPr>
          <w:rFonts w:ascii="Arial" w:hAnsi="Arial" w:cs="Arial"/>
          <w:b/>
          <w:bCs/>
          <w:sz w:val="20"/>
          <w:szCs w:val="20"/>
        </w:rPr>
        <w:t>Criterio general</w:t>
      </w:r>
      <w:r w:rsidR="006F2C57">
        <w:rPr>
          <w:rFonts w:ascii="Arial" w:hAnsi="Arial" w:cs="Arial"/>
          <w:b/>
          <w:bCs/>
          <w:sz w:val="20"/>
          <w:szCs w:val="20"/>
        </w:rPr>
        <w:t xml:space="preserve"> </w:t>
      </w:r>
    </w:p>
    <w:p w:rsidR="00421257" w:rsidRPr="0087080A" w:rsidRDefault="00421257" w:rsidP="00C01B25">
      <w:pPr>
        <w:numPr>
          <w:ilvl w:val="0"/>
          <w:numId w:val="719"/>
        </w:numPr>
        <w:spacing w:after="147" w:line="264" w:lineRule="auto"/>
        <w:ind w:left="937" w:hanging="536"/>
        <w:jc w:val="both"/>
        <w:rPr>
          <w:rFonts w:ascii="Arial" w:hAnsi="Arial" w:cs="Arial"/>
          <w:sz w:val="20"/>
          <w:szCs w:val="20"/>
        </w:rPr>
      </w:pPr>
      <w:bookmarkStart w:id="1271" w:name="_Ref136199922"/>
      <w:r w:rsidRPr="00AC4AEA">
        <w:rPr>
          <w:rFonts w:ascii="Arial" w:hAnsi="Arial" w:cs="Arial"/>
          <w:sz w:val="20"/>
          <w:szCs w:val="20"/>
        </w:rPr>
        <w:lastRenderedPageBreak/>
        <w:t xml:space="preserve">En la </w:t>
      </w:r>
      <w:r w:rsidRPr="0087080A">
        <w:rPr>
          <w:rFonts w:ascii="Arial" w:hAnsi="Arial" w:cs="Arial"/>
          <w:b/>
          <w:bCs/>
          <w:sz w:val="20"/>
          <w:szCs w:val="20"/>
        </w:rPr>
        <w:t>fecha de los estados contables</w:t>
      </w:r>
      <w:r w:rsidRPr="0087080A">
        <w:rPr>
          <w:rFonts w:ascii="Arial" w:hAnsi="Arial" w:cs="Arial"/>
          <w:sz w:val="20"/>
          <w:szCs w:val="20"/>
        </w:rPr>
        <w:t xml:space="preserve">, una entidad medirá sus </w:t>
      </w:r>
      <w:r w:rsidRPr="0087080A">
        <w:rPr>
          <w:rFonts w:ascii="Arial" w:hAnsi="Arial" w:cs="Arial"/>
          <w:b/>
          <w:bCs/>
          <w:sz w:val="20"/>
          <w:szCs w:val="20"/>
        </w:rPr>
        <w:t>activos biológicos</w:t>
      </w:r>
      <w:r w:rsidRPr="0087080A">
        <w:rPr>
          <w:rFonts w:ascii="Arial" w:hAnsi="Arial" w:cs="Arial"/>
          <w:sz w:val="20"/>
          <w:szCs w:val="20"/>
        </w:rPr>
        <w:t xml:space="preserve"> destinados a la venta </w:t>
      </w:r>
      <w:r w:rsidR="0070509F" w:rsidRPr="0087080A">
        <w:rPr>
          <w:rFonts w:ascii="Arial" w:hAnsi="Arial" w:cs="Arial"/>
          <w:sz w:val="20"/>
          <w:szCs w:val="20"/>
        </w:rPr>
        <w:t>o a su consumo</w:t>
      </w:r>
      <w:r w:rsidRPr="0087080A">
        <w:rPr>
          <w:rFonts w:ascii="Arial" w:hAnsi="Arial" w:cs="Arial"/>
          <w:sz w:val="20"/>
          <w:szCs w:val="20"/>
        </w:rPr>
        <w:t xml:space="preserve"> en el curso normal de la actividad de acuerdo con los siguientes criterios, según corresponda:</w:t>
      </w:r>
      <w:bookmarkEnd w:id="1271"/>
      <w:r w:rsidR="006F2C57">
        <w:rPr>
          <w:rFonts w:ascii="Arial" w:hAnsi="Arial" w:cs="Arial"/>
          <w:sz w:val="20"/>
          <w:szCs w:val="20"/>
        </w:rPr>
        <w:t xml:space="preserve"> </w:t>
      </w:r>
    </w:p>
    <w:p w:rsidR="00421257" w:rsidRPr="0087080A" w:rsidRDefault="00421257" w:rsidP="00C01B25">
      <w:pPr>
        <w:numPr>
          <w:ilvl w:val="1"/>
          <w:numId w:val="719"/>
        </w:numPr>
        <w:spacing w:line="264" w:lineRule="auto"/>
        <w:ind w:left="1418" w:hanging="426"/>
        <w:jc w:val="both"/>
        <w:rPr>
          <w:rFonts w:ascii="Arial" w:hAnsi="Arial" w:cs="Arial"/>
          <w:sz w:val="20"/>
          <w:szCs w:val="20"/>
        </w:rPr>
      </w:pPr>
      <w:r w:rsidRPr="0087080A">
        <w:rPr>
          <w:rFonts w:ascii="Arial" w:hAnsi="Arial" w:cs="Arial"/>
          <w:b/>
          <w:bCs/>
          <w:sz w:val="20"/>
          <w:szCs w:val="20"/>
        </w:rPr>
        <w:t>Activos biológicos</w:t>
      </w:r>
      <w:r w:rsidRPr="0087080A">
        <w:rPr>
          <w:rFonts w:ascii="Arial" w:hAnsi="Arial" w:cs="Arial"/>
          <w:sz w:val="20"/>
          <w:szCs w:val="20"/>
        </w:rPr>
        <w:t xml:space="preserve"> en la etapa </w:t>
      </w:r>
      <w:r w:rsidR="00990872" w:rsidRPr="0087080A">
        <w:rPr>
          <w:rFonts w:ascii="Arial" w:hAnsi="Arial" w:cs="Arial"/>
          <w:sz w:val="20"/>
          <w:szCs w:val="20"/>
        </w:rPr>
        <w:t xml:space="preserve">inicial </w:t>
      </w:r>
      <w:r w:rsidRPr="0087080A">
        <w:rPr>
          <w:rFonts w:ascii="Arial" w:hAnsi="Arial" w:cs="Arial"/>
          <w:sz w:val="20"/>
          <w:szCs w:val="20"/>
        </w:rPr>
        <w:t xml:space="preserve">de desarrollo biológico: en función de su </w:t>
      </w:r>
      <w:r w:rsidRPr="0087080A">
        <w:rPr>
          <w:rFonts w:ascii="Arial" w:hAnsi="Arial" w:cs="Arial"/>
          <w:b/>
          <w:bCs/>
          <w:sz w:val="20"/>
          <w:szCs w:val="20"/>
        </w:rPr>
        <w:t>costo de producción</w:t>
      </w:r>
      <w:r w:rsidRPr="0087080A">
        <w:rPr>
          <w:rFonts w:ascii="Arial" w:hAnsi="Arial" w:cs="Arial"/>
          <w:sz w:val="20"/>
          <w:szCs w:val="20"/>
        </w:rPr>
        <w:t xml:space="preserve">. </w:t>
      </w:r>
    </w:p>
    <w:p w:rsidR="00421257" w:rsidRPr="0087080A" w:rsidRDefault="00421257" w:rsidP="00C01B25">
      <w:pPr>
        <w:numPr>
          <w:ilvl w:val="1"/>
          <w:numId w:val="719"/>
        </w:numPr>
        <w:spacing w:line="264" w:lineRule="auto"/>
        <w:ind w:left="1418" w:hanging="426"/>
        <w:jc w:val="both"/>
        <w:rPr>
          <w:rFonts w:ascii="Arial" w:hAnsi="Arial" w:cs="Arial"/>
          <w:sz w:val="20"/>
          <w:szCs w:val="20"/>
        </w:rPr>
      </w:pPr>
      <w:r w:rsidRPr="0087080A">
        <w:rPr>
          <w:rFonts w:ascii="Arial" w:hAnsi="Arial" w:cs="Arial"/>
          <w:b/>
          <w:bCs/>
          <w:sz w:val="20"/>
          <w:szCs w:val="20"/>
        </w:rPr>
        <w:t>Activos biológicos</w:t>
      </w:r>
      <w:r w:rsidRPr="0087080A">
        <w:rPr>
          <w:rFonts w:ascii="Arial" w:hAnsi="Arial" w:cs="Arial"/>
          <w:sz w:val="20"/>
          <w:szCs w:val="20"/>
        </w:rPr>
        <w:t xml:space="preserve"> en la etapa posterior de desarrollo biológico:</w:t>
      </w:r>
      <w:r w:rsidR="006F2C57">
        <w:rPr>
          <w:rFonts w:ascii="Arial" w:hAnsi="Arial" w:cs="Arial"/>
          <w:sz w:val="20"/>
          <w:szCs w:val="20"/>
        </w:rPr>
        <w:t xml:space="preserve"> </w:t>
      </w:r>
    </w:p>
    <w:p w:rsidR="00421257" w:rsidRPr="0087080A" w:rsidRDefault="00421257" w:rsidP="00C01B25">
      <w:pPr>
        <w:numPr>
          <w:ilvl w:val="2"/>
          <w:numId w:val="719"/>
        </w:numPr>
        <w:spacing w:after="147" w:line="264" w:lineRule="auto"/>
        <w:ind w:hanging="515"/>
        <w:jc w:val="both"/>
        <w:rPr>
          <w:rFonts w:ascii="Arial" w:hAnsi="Arial" w:cs="Arial"/>
          <w:sz w:val="20"/>
          <w:szCs w:val="20"/>
        </w:rPr>
      </w:pPr>
      <w:r w:rsidRPr="0087080A">
        <w:rPr>
          <w:rFonts w:ascii="Arial" w:hAnsi="Arial" w:cs="Arial"/>
          <w:sz w:val="20"/>
          <w:szCs w:val="20"/>
        </w:rPr>
        <w:t xml:space="preserve">Si la entidad es pequeña, podrá utilizar el </w:t>
      </w:r>
      <w:r w:rsidRPr="0087080A">
        <w:rPr>
          <w:rFonts w:ascii="Arial" w:hAnsi="Arial" w:cs="Arial"/>
          <w:b/>
          <w:bCs/>
          <w:sz w:val="20"/>
          <w:szCs w:val="20"/>
        </w:rPr>
        <w:t>costo de adquisición</w:t>
      </w:r>
      <w:r w:rsidRPr="0087080A">
        <w:rPr>
          <w:rFonts w:ascii="Arial" w:hAnsi="Arial" w:cs="Arial"/>
          <w:sz w:val="20"/>
          <w:szCs w:val="20"/>
        </w:rPr>
        <w:t xml:space="preserve"> o </w:t>
      </w:r>
      <w:r w:rsidRPr="0087080A">
        <w:rPr>
          <w:rFonts w:ascii="Arial" w:hAnsi="Arial" w:cs="Arial"/>
          <w:b/>
          <w:bCs/>
          <w:sz w:val="20"/>
          <w:szCs w:val="20"/>
        </w:rPr>
        <w:t>costo de producción</w:t>
      </w:r>
      <w:r w:rsidRPr="0087080A">
        <w:rPr>
          <w:rFonts w:ascii="Arial" w:hAnsi="Arial" w:cs="Arial"/>
          <w:sz w:val="20"/>
          <w:szCs w:val="20"/>
        </w:rPr>
        <w:t xml:space="preserve">, según corresponda. </w:t>
      </w:r>
    </w:p>
    <w:p w:rsidR="00421257" w:rsidRPr="0087080A" w:rsidRDefault="00421257" w:rsidP="00C01B25">
      <w:pPr>
        <w:numPr>
          <w:ilvl w:val="2"/>
          <w:numId w:val="719"/>
        </w:numPr>
        <w:spacing w:line="264" w:lineRule="auto"/>
        <w:ind w:hanging="515"/>
        <w:jc w:val="both"/>
        <w:rPr>
          <w:rFonts w:ascii="Arial" w:hAnsi="Arial" w:cs="Arial"/>
          <w:sz w:val="20"/>
          <w:szCs w:val="20"/>
        </w:rPr>
      </w:pPr>
      <w:r w:rsidRPr="0087080A">
        <w:rPr>
          <w:rFonts w:ascii="Arial" w:hAnsi="Arial" w:cs="Arial"/>
          <w:sz w:val="20"/>
          <w:szCs w:val="20"/>
        </w:rPr>
        <w:t xml:space="preserve">Si la entidad es mediana, podrá utilizar el </w:t>
      </w:r>
      <w:r w:rsidRPr="0087080A">
        <w:rPr>
          <w:rFonts w:ascii="Arial" w:hAnsi="Arial" w:cs="Arial"/>
          <w:b/>
          <w:bCs/>
          <w:sz w:val="20"/>
          <w:szCs w:val="20"/>
        </w:rPr>
        <w:t>costo de adquisición</w:t>
      </w:r>
      <w:r w:rsidRPr="0087080A">
        <w:rPr>
          <w:rFonts w:ascii="Arial" w:hAnsi="Arial" w:cs="Arial"/>
          <w:sz w:val="20"/>
          <w:szCs w:val="20"/>
        </w:rPr>
        <w:t xml:space="preserve"> o </w:t>
      </w:r>
      <w:r w:rsidRPr="0087080A">
        <w:rPr>
          <w:rFonts w:ascii="Arial" w:hAnsi="Arial" w:cs="Arial"/>
          <w:b/>
          <w:bCs/>
          <w:sz w:val="20"/>
          <w:szCs w:val="20"/>
        </w:rPr>
        <w:t>costo de producción</w:t>
      </w:r>
      <w:r w:rsidRPr="0087080A">
        <w:rPr>
          <w:rFonts w:ascii="Arial" w:hAnsi="Arial" w:cs="Arial"/>
          <w:sz w:val="20"/>
          <w:szCs w:val="20"/>
        </w:rPr>
        <w:t xml:space="preserve">, según corresponda, en la medida en que estimar el </w:t>
      </w:r>
      <w:r w:rsidRPr="0087080A">
        <w:rPr>
          <w:rFonts w:ascii="Arial" w:hAnsi="Arial" w:cs="Arial"/>
          <w:b/>
          <w:bCs/>
          <w:sz w:val="20"/>
          <w:szCs w:val="20"/>
        </w:rPr>
        <w:t>valor razonable</w:t>
      </w:r>
      <w:r w:rsidR="00E22993" w:rsidRPr="0087080A">
        <w:rPr>
          <w:rFonts w:ascii="Arial" w:hAnsi="Arial" w:cs="Arial"/>
          <w:sz w:val="20"/>
          <w:szCs w:val="20"/>
        </w:rPr>
        <w:t>,</w:t>
      </w:r>
      <w:r w:rsidRPr="0087080A">
        <w:rPr>
          <w:rFonts w:ascii="Arial" w:hAnsi="Arial" w:cs="Arial"/>
          <w:sz w:val="20"/>
          <w:szCs w:val="20"/>
        </w:rPr>
        <w:t xml:space="preserve"> menos los gastos estimados en el punto de venta</w:t>
      </w:r>
      <w:r w:rsidR="00E22993" w:rsidRPr="0087080A">
        <w:rPr>
          <w:rFonts w:ascii="Arial" w:hAnsi="Arial" w:cs="Arial"/>
          <w:sz w:val="20"/>
          <w:szCs w:val="20"/>
        </w:rPr>
        <w:t>,</w:t>
      </w:r>
      <w:r w:rsidRPr="0087080A">
        <w:rPr>
          <w:rFonts w:ascii="Arial" w:hAnsi="Arial" w:cs="Arial"/>
          <w:sz w:val="20"/>
          <w:szCs w:val="20"/>
        </w:rPr>
        <w:t xml:space="preserve"> implique un costo o esfuerzo desproporcionado, según la evaluación establecida en el párrafo </w:t>
      </w:r>
      <w:fldSimple w:instr=" REF _Ref136445073 \r \h  \* MERGEFORMAT ">
        <w:r w:rsidR="00D33A5D" w:rsidRPr="00D33A5D">
          <w:rPr>
            <w:rFonts w:ascii="Arial" w:hAnsi="Arial" w:cs="Arial"/>
            <w:sz w:val="20"/>
            <w:szCs w:val="20"/>
          </w:rPr>
          <w:t>83</w:t>
        </w:r>
      </w:fldSimple>
      <w:r w:rsidRPr="0087080A">
        <w:rPr>
          <w:rFonts w:ascii="Arial" w:hAnsi="Arial" w:cs="Arial"/>
          <w:sz w:val="20"/>
          <w:szCs w:val="20"/>
        </w:rPr>
        <w:t xml:space="preserve">. </w:t>
      </w:r>
    </w:p>
    <w:p w:rsidR="00421257" w:rsidRPr="0087080A" w:rsidRDefault="00421257" w:rsidP="00C01B25">
      <w:pPr>
        <w:numPr>
          <w:ilvl w:val="2"/>
          <w:numId w:val="719"/>
        </w:numPr>
        <w:spacing w:line="264" w:lineRule="auto"/>
        <w:ind w:hanging="515"/>
        <w:jc w:val="both"/>
        <w:rPr>
          <w:rFonts w:ascii="Arial" w:hAnsi="Arial" w:cs="Arial"/>
          <w:sz w:val="20"/>
          <w:szCs w:val="20"/>
        </w:rPr>
      </w:pPr>
      <w:r w:rsidRPr="0087080A">
        <w:rPr>
          <w:rFonts w:ascii="Arial" w:hAnsi="Arial" w:cs="Arial"/>
          <w:sz w:val="20"/>
          <w:szCs w:val="20"/>
        </w:rPr>
        <w:t xml:space="preserve">En los demás casos, a su </w:t>
      </w:r>
      <w:r w:rsidRPr="0087080A">
        <w:rPr>
          <w:rFonts w:ascii="Arial" w:hAnsi="Arial" w:cs="Arial"/>
          <w:b/>
          <w:bCs/>
          <w:sz w:val="20"/>
          <w:szCs w:val="20"/>
        </w:rPr>
        <w:t>valor razonable</w:t>
      </w:r>
      <w:r w:rsidRPr="0087080A">
        <w:rPr>
          <w:rFonts w:ascii="Arial" w:hAnsi="Arial" w:cs="Arial"/>
          <w:sz w:val="20"/>
          <w:szCs w:val="20"/>
        </w:rPr>
        <w:t xml:space="preserve"> menos los gastos estimados en el punto de venta. </w:t>
      </w:r>
    </w:p>
    <w:p w:rsidR="00D40585" w:rsidRPr="0087080A" w:rsidRDefault="00D40585" w:rsidP="00A318EA">
      <w:pPr>
        <w:spacing w:line="264" w:lineRule="auto"/>
        <w:ind w:left="2044"/>
        <w:jc w:val="both"/>
        <w:rPr>
          <w:rFonts w:ascii="Arial" w:hAnsi="Arial" w:cs="Arial"/>
          <w:sz w:val="20"/>
          <w:szCs w:val="20"/>
        </w:rPr>
      </w:pPr>
    </w:p>
    <w:p w:rsidR="00D72ED5" w:rsidRPr="0087080A" w:rsidRDefault="00D72ED5" w:rsidP="00A318EA">
      <w:pPr>
        <w:pStyle w:val="Ttulo5"/>
        <w:ind w:left="993"/>
        <w:rPr>
          <w:rFonts w:ascii="Arial" w:hAnsi="Arial" w:cs="Arial"/>
          <w:b/>
          <w:bCs/>
          <w:sz w:val="20"/>
          <w:szCs w:val="20"/>
        </w:rPr>
      </w:pPr>
      <w:r w:rsidRPr="0087080A">
        <w:rPr>
          <w:rFonts w:ascii="Arial" w:hAnsi="Arial" w:cs="Arial"/>
          <w:b/>
          <w:bCs/>
          <w:sz w:val="20"/>
          <w:szCs w:val="20"/>
        </w:rPr>
        <w:t>Comparación de los activos biológicos con su valor recuperable</w:t>
      </w:r>
    </w:p>
    <w:p w:rsidR="00D72ED5" w:rsidRPr="0087080A" w:rsidRDefault="00DF37FD" w:rsidP="00C01B25">
      <w:pPr>
        <w:numPr>
          <w:ilvl w:val="0"/>
          <w:numId w:val="719"/>
        </w:numPr>
        <w:spacing w:after="147" w:line="264" w:lineRule="auto"/>
        <w:ind w:left="937" w:hanging="536"/>
        <w:jc w:val="both"/>
        <w:rPr>
          <w:rFonts w:ascii="Arial" w:hAnsi="Arial" w:cs="Arial"/>
          <w:sz w:val="20"/>
          <w:szCs w:val="20"/>
        </w:rPr>
      </w:pPr>
      <w:r w:rsidRPr="0087080A">
        <w:rPr>
          <w:rFonts w:ascii="Arial" w:hAnsi="Arial" w:cs="Arial"/>
          <w:sz w:val="20"/>
          <w:szCs w:val="20"/>
        </w:rPr>
        <w:t>U</w:t>
      </w:r>
      <w:r w:rsidR="00D72ED5" w:rsidRPr="0087080A">
        <w:rPr>
          <w:rFonts w:ascii="Arial" w:hAnsi="Arial" w:cs="Arial"/>
          <w:sz w:val="20"/>
          <w:szCs w:val="20"/>
        </w:rPr>
        <w:t>na entidad aplicará lo establecido en el apartado “</w:t>
      </w:r>
      <w:r w:rsidR="00D72ED5" w:rsidRPr="0087080A">
        <w:rPr>
          <w:rFonts w:ascii="Arial" w:hAnsi="Arial" w:cs="Arial"/>
          <w:sz w:val="20"/>
          <w:szCs w:val="20"/>
          <w:u w:val="single"/>
        </w:rPr>
        <w:t>Comparación con el valor recuperable</w:t>
      </w:r>
      <w:r w:rsidR="00D72ED5" w:rsidRPr="0087080A">
        <w:rPr>
          <w:rFonts w:ascii="Arial" w:hAnsi="Arial" w:cs="Arial"/>
          <w:sz w:val="20"/>
          <w:szCs w:val="20"/>
        </w:rPr>
        <w:t xml:space="preserve">” [ver los párrafos </w:t>
      </w:r>
      <w:fldSimple w:instr=" REF _Ref134185539 \r \h  \* MERGEFORMAT ">
        <w:r w:rsidR="00D33A5D" w:rsidRPr="00D33A5D">
          <w:rPr>
            <w:rFonts w:ascii="Arial" w:hAnsi="Arial" w:cs="Arial"/>
            <w:sz w:val="20"/>
            <w:szCs w:val="20"/>
          </w:rPr>
          <w:t>296</w:t>
        </w:r>
      </w:fldSimple>
      <w:r w:rsidR="00D72ED5" w:rsidRPr="0087080A">
        <w:rPr>
          <w:rFonts w:ascii="Arial" w:hAnsi="Arial" w:cs="Arial"/>
          <w:sz w:val="20"/>
          <w:szCs w:val="20"/>
        </w:rPr>
        <w:t xml:space="preserve"> a </w:t>
      </w:r>
      <w:fldSimple w:instr=" REF _Ref102161197 \r \h  \* MERGEFORMAT ">
        <w:r w:rsidR="00D33A5D" w:rsidRPr="00D33A5D">
          <w:rPr>
            <w:rFonts w:ascii="Arial" w:hAnsi="Arial" w:cs="Arial"/>
            <w:sz w:val="20"/>
            <w:szCs w:val="20"/>
          </w:rPr>
          <w:t>300</w:t>
        </w:r>
      </w:fldSimple>
      <w:r w:rsidR="00D72ED5" w:rsidRPr="0087080A">
        <w:rPr>
          <w:rFonts w:ascii="Arial" w:hAnsi="Arial" w:cs="Arial"/>
          <w:sz w:val="20"/>
          <w:szCs w:val="20"/>
        </w:rPr>
        <w:t xml:space="preserve">] a los </w:t>
      </w:r>
      <w:r w:rsidR="00D72ED5" w:rsidRPr="0087080A">
        <w:rPr>
          <w:rFonts w:ascii="Arial" w:hAnsi="Arial" w:cs="Arial"/>
          <w:b/>
          <w:bCs/>
          <w:sz w:val="20"/>
          <w:szCs w:val="20"/>
        </w:rPr>
        <w:t>activos biológicos</w:t>
      </w:r>
      <w:r w:rsidR="00D72ED5" w:rsidRPr="0087080A">
        <w:rPr>
          <w:rFonts w:ascii="Arial" w:hAnsi="Arial" w:cs="Arial"/>
          <w:sz w:val="20"/>
          <w:szCs w:val="20"/>
        </w:rPr>
        <w:t xml:space="preserve"> </w:t>
      </w:r>
      <w:r w:rsidR="00D72ED5" w:rsidRPr="0087080A">
        <w:rPr>
          <w:rFonts w:ascii="Arial" w:hAnsi="Arial" w:cs="Arial"/>
          <w:b/>
          <w:bCs/>
          <w:sz w:val="20"/>
          <w:szCs w:val="20"/>
        </w:rPr>
        <w:t>destinados a la venta en el curso normal de las operaciones</w:t>
      </w:r>
      <w:r w:rsidR="00D40585" w:rsidRPr="0087080A">
        <w:rPr>
          <w:rFonts w:ascii="Arial" w:hAnsi="Arial" w:cs="Arial"/>
          <w:sz w:val="20"/>
          <w:szCs w:val="20"/>
        </w:rPr>
        <w:t xml:space="preserve">, cuando no los mida </w:t>
      </w:r>
      <w:r w:rsidR="00174676" w:rsidRPr="0087080A">
        <w:rPr>
          <w:rFonts w:ascii="Arial" w:hAnsi="Arial" w:cs="Arial"/>
          <w:sz w:val="20"/>
          <w:szCs w:val="20"/>
        </w:rPr>
        <w:t>al</w:t>
      </w:r>
      <w:r w:rsidR="00D40585" w:rsidRPr="0087080A">
        <w:rPr>
          <w:rFonts w:ascii="Arial" w:hAnsi="Arial" w:cs="Arial"/>
          <w:sz w:val="20"/>
          <w:szCs w:val="20"/>
        </w:rPr>
        <w:t xml:space="preserve"> </w:t>
      </w:r>
      <w:r w:rsidR="00D40585" w:rsidRPr="0087080A">
        <w:rPr>
          <w:rFonts w:ascii="Arial" w:hAnsi="Arial" w:cs="Arial"/>
          <w:b/>
          <w:bCs/>
          <w:sz w:val="20"/>
          <w:szCs w:val="20"/>
        </w:rPr>
        <w:t>valor razonable</w:t>
      </w:r>
      <w:r w:rsidR="00D40585" w:rsidRPr="0087080A">
        <w:rPr>
          <w:rFonts w:ascii="Arial" w:hAnsi="Arial" w:cs="Arial"/>
          <w:sz w:val="20"/>
          <w:szCs w:val="20"/>
        </w:rPr>
        <w:t xml:space="preserve"> menos </w:t>
      </w:r>
      <w:r w:rsidR="00E01344" w:rsidRPr="0087080A">
        <w:rPr>
          <w:rFonts w:ascii="Arial" w:hAnsi="Arial" w:cs="Arial"/>
          <w:sz w:val="20"/>
          <w:szCs w:val="20"/>
        </w:rPr>
        <w:t>los gastos estimados en el punto de venta</w:t>
      </w:r>
      <w:r w:rsidR="00D72ED5" w:rsidRPr="0087080A">
        <w:rPr>
          <w:rFonts w:ascii="Arial" w:hAnsi="Arial" w:cs="Arial"/>
          <w:sz w:val="20"/>
          <w:szCs w:val="20"/>
        </w:rPr>
        <w:t xml:space="preserve">. </w:t>
      </w:r>
    </w:p>
    <w:p w:rsidR="00421257" w:rsidRPr="00AC4AEA" w:rsidRDefault="00421257" w:rsidP="00A318EA">
      <w:pPr>
        <w:spacing w:after="150" w:line="256" w:lineRule="auto"/>
        <w:ind w:left="1867"/>
        <w:rPr>
          <w:rFonts w:ascii="Arial" w:hAnsi="Arial" w:cs="Arial"/>
          <w:sz w:val="20"/>
          <w:szCs w:val="20"/>
        </w:rPr>
      </w:pPr>
      <w:r w:rsidRPr="00AC4AEA">
        <w:rPr>
          <w:rFonts w:ascii="Arial" w:hAnsi="Arial" w:cs="Arial"/>
          <w:sz w:val="20"/>
          <w:szCs w:val="20"/>
        </w:rPr>
        <w:t xml:space="preserve"> </w:t>
      </w:r>
    </w:p>
    <w:p w:rsidR="00421257" w:rsidRPr="00AC4AEA" w:rsidRDefault="00421257" w:rsidP="00A318EA">
      <w:pPr>
        <w:pStyle w:val="Ttulo4"/>
      </w:pPr>
      <w:r w:rsidRPr="00AC4AEA">
        <w:t xml:space="preserve">Activos biológicos utilizados como factor de la producción en el curso normal de </w:t>
      </w:r>
      <w:r w:rsidR="00F72A1C" w:rsidRPr="00AC4AEA">
        <w:t>las operaciones</w:t>
      </w:r>
      <w:r w:rsidR="006F2C57">
        <w:t xml:space="preserve"> </w:t>
      </w:r>
    </w:p>
    <w:p w:rsidR="00421257" w:rsidRPr="00AC4AEA" w:rsidRDefault="00421257" w:rsidP="00C01B25">
      <w:pPr>
        <w:numPr>
          <w:ilvl w:val="0"/>
          <w:numId w:val="719"/>
        </w:numPr>
        <w:spacing w:after="168" w:line="264" w:lineRule="auto"/>
        <w:ind w:left="937" w:hanging="536"/>
        <w:jc w:val="both"/>
        <w:rPr>
          <w:rFonts w:ascii="Arial" w:hAnsi="Arial" w:cs="Arial"/>
          <w:sz w:val="20"/>
          <w:szCs w:val="20"/>
        </w:rPr>
      </w:pPr>
      <w:bookmarkStart w:id="1272" w:name="_Ref134179167"/>
      <w:r w:rsidRPr="00AC4AEA">
        <w:rPr>
          <w:rFonts w:ascii="Arial" w:hAnsi="Arial" w:cs="Arial"/>
          <w:sz w:val="20"/>
          <w:szCs w:val="20"/>
        </w:rPr>
        <w:t xml:space="preserve">En la </w:t>
      </w:r>
      <w:r w:rsidRPr="00AC4AEA">
        <w:rPr>
          <w:rFonts w:ascii="Arial" w:hAnsi="Arial" w:cs="Arial"/>
          <w:b/>
          <w:bCs/>
          <w:sz w:val="20"/>
          <w:szCs w:val="20"/>
        </w:rPr>
        <w:t>fecha de los estados contables</w:t>
      </w:r>
      <w:r w:rsidRPr="00AC4AEA">
        <w:rPr>
          <w:rFonts w:ascii="Arial" w:hAnsi="Arial" w:cs="Arial"/>
          <w:sz w:val="20"/>
          <w:szCs w:val="20"/>
        </w:rPr>
        <w:t xml:space="preserve">, una entidad medirá los </w:t>
      </w:r>
      <w:r w:rsidRPr="00AC4AEA">
        <w:rPr>
          <w:rFonts w:ascii="Arial" w:hAnsi="Arial" w:cs="Arial"/>
          <w:b/>
          <w:bCs/>
          <w:sz w:val="20"/>
          <w:szCs w:val="20"/>
        </w:rPr>
        <w:t xml:space="preserve">activos biológicos </w:t>
      </w:r>
      <w:r w:rsidR="00F72A1C" w:rsidRPr="00AC4AEA">
        <w:rPr>
          <w:rFonts w:ascii="Arial" w:hAnsi="Arial" w:cs="Arial"/>
          <w:b/>
          <w:bCs/>
          <w:sz w:val="20"/>
          <w:szCs w:val="20"/>
        </w:rPr>
        <w:t>utilizados</w:t>
      </w:r>
      <w:r w:rsidRPr="00AC4AEA">
        <w:rPr>
          <w:rFonts w:ascii="Arial" w:hAnsi="Arial" w:cs="Arial"/>
          <w:b/>
          <w:bCs/>
          <w:sz w:val="20"/>
          <w:szCs w:val="20"/>
        </w:rPr>
        <w:t xml:space="preserve"> como factor de producción en el curso normal </w:t>
      </w:r>
      <w:r w:rsidR="00F72A1C" w:rsidRPr="00AC4AEA">
        <w:rPr>
          <w:rFonts w:ascii="Arial" w:hAnsi="Arial" w:cs="Arial"/>
          <w:b/>
          <w:bCs/>
          <w:sz w:val="20"/>
          <w:szCs w:val="20"/>
        </w:rPr>
        <w:t>de las operaciones</w:t>
      </w:r>
      <w:r w:rsidRPr="00AC4AEA">
        <w:rPr>
          <w:rFonts w:ascii="Arial" w:hAnsi="Arial" w:cs="Arial"/>
          <w:sz w:val="20"/>
          <w:szCs w:val="20"/>
        </w:rPr>
        <w:t xml:space="preserve"> según lo establecido en la sección “</w:t>
      </w:r>
      <w:r w:rsidRPr="00AC4AEA">
        <w:rPr>
          <w:rFonts w:ascii="Arial" w:hAnsi="Arial" w:cs="Arial"/>
          <w:sz w:val="20"/>
          <w:szCs w:val="20"/>
          <w:u w:val="single" w:color="000000"/>
        </w:rPr>
        <w:t>Bienes de uso y depreciaciones</w:t>
      </w:r>
      <w:r w:rsidRPr="00AC4AEA">
        <w:rPr>
          <w:rFonts w:ascii="Arial" w:hAnsi="Arial" w:cs="Arial"/>
          <w:sz w:val="20"/>
          <w:szCs w:val="20"/>
        </w:rPr>
        <w:t xml:space="preserve">” [ver los párrafos </w:t>
      </w:r>
      <w:fldSimple w:instr=" REF _Ref74757440 \r \h  \* MERGEFORMAT ">
        <w:r w:rsidR="00D33A5D" w:rsidRPr="00D33A5D">
          <w:rPr>
            <w:rFonts w:ascii="Arial" w:hAnsi="Arial" w:cs="Arial"/>
            <w:sz w:val="20"/>
            <w:szCs w:val="20"/>
          </w:rPr>
          <w:t>313</w:t>
        </w:r>
      </w:fldSimple>
      <w:r w:rsidR="00C0435B" w:rsidRPr="00AC4AEA">
        <w:rPr>
          <w:rFonts w:ascii="Arial" w:hAnsi="Arial" w:cs="Arial"/>
          <w:sz w:val="20"/>
          <w:szCs w:val="20"/>
        </w:rPr>
        <w:t xml:space="preserve"> a </w:t>
      </w:r>
      <w:fldSimple w:instr=" REF _Ref99481656 \r \h  \* MERGEFORMAT ">
        <w:r w:rsidR="00D33A5D" w:rsidRPr="00D33A5D">
          <w:rPr>
            <w:rFonts w:ascii="Arial" w:hAnsi="Arial" w:cs="Arial"/>
            <w:sz w:val="20"/>
            <w:szCs w:val="20"/>
          </w:rPr>
          <w:t>358</w:t>
        </w:r>
      </w:fldSimple>
      <w:r w:rsidRPr="00AC4AEA">
        <w:rPr>
          <w:rFonts w:ascii="Arial" w:hAnsi="Arial" w:cs="Arial"/>
          <w:sz w:val="20"/>
          <w:szCs w:val="20"/>
        </w:rPr>
        <w:t>].</w:t>
      </w:r>
      <w:bookmarkEnd w:id="1272"/>
      <w:r w:rsidRPr="00AC4AEA">
        <w:rPr>
          <w:rFonts w:ascii="Arial" w:hAnsi="Arial" w:cs="Arial"/>
          <w:sz w:val="20"/>
          <w:szCs w:val="20"/>
        </w:rPr>
        <w:t xml:space="preserve"> </w:t>
      </w:r>
    </w:p>
    <w:p w:rsidR="00421257" w:rsidRPr="00AC4AEA" w:rsidRDefault="006F2C57" w:rsidP="00A318EA">
      <w:pPr>
        <w:spacing w:after="132" w:line="256" w:lineRule="auto"/>
        <w:rPr>
          <w:rFonts w:ascii="Arial" w:hAnsi="Arial" w:cs="Arial"/>
          <w:sz w:val="20"/>
          <w:szCs w:val="20"/>
        </w:rPr>
      </w:pPr>
      <w:r>
        <w:rPr>
          <w:rFonts w:ascii="Arial" w:hAnsi="Arial" w:cs="Arial"/>
          <w:sz w:val="20"/>
          <w:szCs w:val="20"/>
        </w:rPr>
        <w:t xml:space="preserve"> </w:t>
      </w:r>
    </w:p>
    <w:p w:rsidR="00BD534A" w:rsidRPr="00AC4AEA" w:rsidRDefault="006F049C" w:rsidP="00A318EA">
      <w:pPr>
        <w:pStyle w:val="Ttulo2"/>
        <w:rPr>
          <w:rFonts w:cs="Arial"/>
        </w:rPr>
      </w:pPr>
      <w:bookmarkStart w:id="1273" w:name="_Toc139357081"/>
      <w:r w:rsidRPr="00AC4AEA">
        <w:rPr>
          <w:rFonts w:cs="Arial"/>
        </w:rPr>
        <w:t>P</w:t>
      </w:r>
      <w:r w:rsidR="00421257" w:rsidRPr="00AC4AEA">
        <w:rPr>
          <w:rFonts w:cs="Arial"/>
        </w:rPr>
        <w:t>roductos agropecuarios</w:t>
      </w:r>
      <w:bookmarkEnd w:id="1273"/>
      <w:r w:rsidR="005E3D6A" w:rsidRPr="00AC4AEA">
        <w:rPr>
          <w:rFonts w:cs="Arial"/>
        </w:rPr>
        <w:t xml:space="preserve"> </w:t>
      </w:r>
    </w:p>
    <w:p w:rsidR="00421257" w:rsidRPr="00AC4AEA" w:rsidRDefault="00BD534A" w:rsidP="00A318EA">
      <w:pPr>
        <w:pStyle w:val="Ttulo3"/>
      </w:pPr>
      <w:bookmarkStart w:id="1274" w:name="_Toc139357082"/>
      <w:r w:rsidRPr="00AC4AEA">
        <w:t xml:space="preserve">Medición </w:t>
      </w:r>
      <w:r w:rsidR="005E3D6A" w:rsidRPr="00AC4AEA">
        <w:t>en el momento de la cosecha, recolección, obtención o faena</w:t>
      </w:r>
      <w:bookmarkEnd w:id="1274"/>
      <w:r w:rsidR="00421257" w:rsidRPr="00AC4AEA">
        <w:t xml:space="preserve"> </w:t>
      </w:r>
    </w:p>
    <w:p w:rsidR="00421257" w:rsidRPr="0087080A" w:rsidRDefault="00421257" w:rsidP="00C01B25">
      <w:pPr>
        <w:numPr>
          <w:ilvl w:val="0"/>
          <w:numId w:val="719"/>
        </w:numPr>
        <w:spacing w:after="148" w:line="256" w:lineRule="auto"/>
        <w:ind w:left="937" w:hanging="536"/>
        <w:jc w:val="both"/>
        <w:rPr>
          <w:rFonts w:ascii="Arial" w:hAnsi="Arial" w:cs="Arial"/>
          <w:sz w:val="20"/>
          <w:szCs w:val="20"/>
        </w:rPr>
      </w:pPr>
      <w:bookmarkStart w:id="1275" w:name="_Ref133349299"/>
      <w:r w:rsidRPr="00AC4AEA">
        <w:rPr>
          <w:rFonts w:ascii="Arial" w:hAnsi="Arial" w:cs="Arial"/>
          <w:sz w:val="20"/>
          <w:szCs w:val="20"/>
        </w:rPr>
        <w:t xml:space="preserve">Una entidad medirá sus </w:t>
      </w:r>
      <w:r w:rsidRPr="00AD600B">
        <w:rPr>
          <w:rFonts w:ascii="Arial" w:hAnsi="Arial" w:cs="Arial"/>
          <w:b/>
          <w:bCs/>
          <w:sz w:val="20"/>
          <w:szCs w:val="20"/>
        </w:rPr>
        <w:t>productos agropecuarios</w:t>
      </w:r>
      <w:r w:rsidRPr="00AC4AEA">
        <w:rPr>
          <w:rFonts w:ascii="Arial" w:hAnsi="Arial" w:cs="Arial"/>
          <w:sz w:val="20"/>
          <w:szCs w:val="20"/>
        </w:rPr>
        <w:t xml:space="preserve"> en </w:t>
      </w:r>
      <w:r w:rsidRPr="0087080A">
        <w:rPr>
          <w:rFonts w:ascii="Arial" w:hAnsi="Arial" w:cs="Arial"/>
          <w:sz w:val="20"/>
          <w:szCs w:val="20"/>
        </w:rPr>
        <w:t xml:space="preserve">el momento de </w:t>
      </w:r>
      <w:r w:rsidR="00174676" w:rsidRPr="0087080A">
        <w:rPr>
          <w:rFonts w:ascii="Arial" w:hAnsi="Arial" w:cs="Arial"/>
          <w:sz w:val="20"/>
          <w:szCs w:val="20"/>
        </w:rPr>
        <w:t>la</w:t>
      </w:r>
      <w:r w:rsidRPr="0087080A">
        <w:rPr>
          <w:rFonts w:ascii="Arial" w:hAnsi="Arial" w:cs="Arial"/>
          <w:sz w:val="20"/>
          <w:szCs w:val="20"/>
        </w:rPr>
        <w:t xml:space="preserve"> cosecha</w:t>
      </w:r>
      <w:r w:rsidR="004731A1" w:rsidRPr="0087080A">
        <w:rPr>
          <w:rFonts w:ascii="Arial" w:hAnsi="Arial" w:cs="Arial"/>
          <w:sz w:val="20"/>
          <w:szCs w:val="20"/>
        </w:rPr>
        <w:t>,</w:t>
      </w:r>
      <w:r w:rsidRPr="0087080A">
        <w:rPr>
          <w:rFonts w:ascii="Arial" w:hAnsi="Arial" w:cs="Arial"/>
          <w:sz w:val="20"/>
          <w:szCs w:val="20"/>
        </w:rPr>
        <w:t xml:space="preserve"> recolección</w:t>
      </w:r>
      <w:r w:rsidR="004731A1" w:rsidRPr="0087080A">
        <w:rPr>
          <w:rFonts w:ascii="Arial" w:hAnsi="Arial" w:cs="Arial"/>
          <w:sz w:val="20"/>
          <w:szCs w:val="20"/>
        </w:rPr>
        <w:t>, obtención o faena</w:t>
      </w:r>
      <w:r w:rsidRPr="0087080A">
        <w:rPr>
          <w:rFonts w:ascii="Arial" w:hAnsi="Arial" w:cs="Arial"/>
          <w:sz w:val="20"/>
          <w:szCs w:val="20"/>
        </w:rPr>
        <w:t xml:space="preserve"> a su </w:t>
      </w:r>
      <w:r w:rsidRPr="0087080A">
        <w:rPr>
          <w:rFonts w:ascii="Arial" w:hAnsi="Arial" w:cs="Arial"/>
          <w:b/>
          <w:bCs/>
          <w:sz w:val="20"/>
          <w:szCs w:val="20"/>
        </w:rPr>
        <w:t>valor razonable</w:t>
      </w:r>
      <w:r w:rsidRPr="0087080A">
        <w:rPr>
          <w:rFonts w:ascii="Arial" w:hAnsi="Arial" w:cs="Arial"/>
          <w:sz w:val="20"/>
          <w:szCs w:val="20"/>
        </w:rPr>
        <w:t xml:space="preserve"> menos los gastos estimados en el punto de venta.</w:t>
      </w:r>
      <w:bookmarkEnd w:id="1275"/>
      <w:r w:rsidR="006F2C57">
        <w:rPr>
          <w:rFonts w:ascii="Arial" w:hAnsi="Arial" w:cs="Arial"/>
          <w:sz w:val="20"/>
          <w:szCs w:val="20"/>
        </w:rPr>
        <w:t xml:space="preserve"> </w:t>
      </w:r>
    </w:p>
    <w:p w:rsidR="00AC177E" w:rsidRPr="0087080A" w:rsidRDefault="00AC177E" w:rsidP="00A318EA">
      <w:pPr>
        <w:pStyle w:val="Ttulo3"/>
      </w:pPr>
      <w:bookmarkStart w:id="1276" w:name="_Toc139357083"/>
      <w:r w:rsidRPr="0087080A">
        <w:t xml:space="preserve">Medición </w:t>
      </w:r>
      <w:r w:rsidR="00161ADD" w:rsidRPr="0087080A">
        <w:t>después de concluida la cosecha, recolección, obtención o faena</w:t>
      </w:r>
      <w:bookmarkEnd w:id="1276"/>
    </w:p>
    <w:p w:rsidR="00CF1AF8" w:rsidRPr="0087080A" w:rsidRDefault="005307E3" w:rsidP="00C01B25">
      <w:pPr>
        <w:numPr>
          <w:ilvl w:val="0"/>
          <w:numId w:val="719"/>
        </w:numPr>
        <w:spacing w:after="147" w:line="264" w:lineRule="auto"/>
        <w:ind w:left="937" w:hanging="536"/>
        <w:jc w:val="both"/>
        <w:rPr>
          <w:rFonts w:ascii="Arial" w:hAnsi="Arial" w:cs="Arial"/>
          <w:sz w:val="20"/>
          <w:szCs w:val="20"/>
        </w:rPr>
      </w:pPr>
      <w:r w:rsidRPr="0087080A">
        <w:rPr>
          <w:rFonts w:ascii="Arial" w:hAnsi="Arial" w:cs="Arial"/>
          <w:sz w:val="20"/>
          <w:szCs w:val="20"/>
        </w:rPr>
        <w:t>Después del momento de la cosecha, recolección, obtención o faena, u</w:t>
      </w:r>
      <w:r w:rsidR="00421257" w:rsidRPr="0087080A">
        <w:rPr>
          <w:rFonts w:ascii="Arial" w:hAnsi="Arial" w:cs="Arial"/>
          <w:sz w:val="20"/>
          <w:szCs w:val="20"/>
        </w:rPr>
        <w:t>na entidad</w:t>
      </w:r>
      <w:r w:rsidRPr="0087080A">
        <w:rPr>
          <w:rFonts w:ascii="Arial" w:hAnsi="Arial" w:cs="Arial"/>
          <w:sz w:val="20"/>
          <w:szCs w:val="20"/>
        </w:rPr>
        <w:t xml:space="preserve"> </w:t>
      </w:r>
      <w:r w:rsidR="00174676" w:rsidRPr="0087080A">
        <w:rPr>
          <w:rFonts w:ascii="Arial" w:hAnsi="Arial" w:cs="Arial"/>
          <w:sz w:val="20"/>
          <w:szCs w:val="20"/>
        </w:rPr>
        <w:t>medirá</w:t>
      </w:r>
      <w:r w:rsidR="00421257" w:rsidRPr="0087080A">
        <w:rPr>
          <w:rFonts w:ascii="Arial" w:hAnsi="Arial" w:cs="Arial"/>
          <w:sz w:val="20"/>
          <w:szCs w:val="20"/>
        </w:rPr>
        <w:t xml:space="preserve"> </w:t>
      </w:r>
      <w:r w:rsidR="00BB5C9C" w:rsidRPr="0087080A">
        <w:rPr>
          <w:rFonts w:ascii="Arial" w:hAnsi="Arial" w:cs="Arial"/>
          <w:sz w:val="20"/>
          <w:szCs w:val="20"/>
        </w:rPr>
        <w:t>los</w:t>
      </w:r>
      <w:r w:rsidR="00421257" w:rsidRPr="0087080A">
        <w:rPr>
          <w:rFonts w:ascii="Arial" w:hAnsi="Arial" w:cs="Arial"/>
          <w:sz w:val="20"/>
          <w:szCs w:val="20"/>
        </w:rPr>
        <w:t xml:space="preserve"> productos </w:t>
      </w:r>
      <w:r w:rsidR="00BB5C9C" w:rsidRPr="0087080A">
        <w:rPr>
          <w:rFonts w:ascii="Arial" w:hAnsi="Arial" w:cs="Arial"/>
          <w:sz w:val="20"/>
          <w:szCs w:val="20"/>
        </w:rPr>
        <w:t>obtenidos</w:t>
      </w:r>
      <w:r w:rsidR="0096365E" w:rsidRPr="0087080A">
        <w:rPr>
          <w:rFonts w:ascii="Arial" w:hAnsi="Arial" w:cs="Arial"/>
          <w:sz w:val="20"/>
          <w:szCs w:val="20"/>
        </w:rPr>
        <w:t xml:space="preserve"> </w:t>
      </w:r>
      <w:r w:rsidR="00174676" w:rsidRPr="0087080A">
        <w:rPr>
          <w:rFonts w:ascii="Arial" w:hAnsi="Arial" w:cs="Arial"/>
          <w:sz w:val="20"/>
          <w:szCs w:val="20"/>
        </w:rPr>
        <w:t>según</w:t>
      </w:r>
      <w:r w:rsidR="00C762CC" w:rsidRPr="0087080A">
        <w:rPr>
          <w:rFonts w:ascii="Arial" w:hAnsi="Arial" w:cs="Arial"/>
          <w:sz w:val="20"/>
          <w:szCs w:val="20"/>
        </w:rPr>
        <w:t xml:space="preserve"> lo establecido en </w:t>
      </w:r>
      <w:r w:rsidR="0096365E" w:rsidRPr="0087080A">
        <w:rPr>
          <w:rFonts w:ascii="Arial" w:hAnsi="Arial" w:cs="Arial"/>
          <w:sz w:val="20"/>
          <w:szCs w:val="20"/>
        </w:rPr>
        <w:t>la sección “</w:t>
      </w:r>
      <w:r w:rsidR="0096365E" w:rsidRPr="0087080A">
        <w:rPr>
          <w:rFonts w:ascii="Arial" w:hAnsi="Arial" w:cs="Arial"/>
          <w:sz w:val="20"/>
          <w:szCs w:val="20"/>
          <w:u w:val="single" w:color="000000"/>
        </w:rPr>
        <w:t>Bienes de cambio y costo de los</w:t>
      </w:r>
      <w:r w:rsidR="0096365E" w:rsidRPr="0087080A">
        <w:rPr>
          <w:rFonts w:ascii="Arial" w:hAnsi="Arial" w:cs="Arial"/>
          <w:sz w:val="20"/>
          <w:szCs w:val="20"/>
        </w:rPr>
        <w:t xml:space="preserve"> </w:t>
      </w:r>
      <w:r w:rsidR="0096365E" w:rsidRPr="0087080A">
        <w:rPr>
          <w:rFonts w:ascii="Arial" w:hAnsi="Arial" w:cs="Arial"/>
          <w:sz w:val="20"/>
          <w:szCs w:val="20"/>
          <w:u w:val="single" w:color="000000"/>
        </w:rPr>
        <w:t>bienes vendidos (o de los servicios prestados)</w:t>
      </w:r>
      <w:r w:rsidR="0096365E" w:rsidRPr="0087080A">
        <w:rPr>
          <w:rFonts w:ascii="Arial" w:hAnsi="Arial" w:cs="Arial"/>
          <w:sz w:val="20"/>
          <w:szCs w:val="20"/>
        </w:rPr>
        <w:t xml:space="preserve">” [ver los párrafos </w:t>
      </w:r>
      <w:fldSimple w:instr=" REF _Ref74757260 \r \h  \* MERGEFORMAT ">
        <w:r w:rsidR="00D33A5D" w:rsidRPr="00D33A5D">
          <w:rPr>
            <w:rFonts w:ascii="Arial" w:hAnsi="Arial" w:cs="Arial"/>
            <w:sz w:val="20"/>
            <w:szCs w:val="20"/>
          </w:rPr>
          <w:t>287</w:t>
        </w:r>
      </w:fldSimple>
      <w:r w:rsidR="00E75EC0" w:rsidRPr="0087080A">
        <w:rPr>
          <w:rFonts w:ascii="Arial" w:hAnsi="Arial" w:cs="Arial"/>
          <w:sz w:val="20"/>
          <w:szCs w:val="20"/>
        </w:rPr>
        <w:t xml:space="preserve"> a </w:t>
      </w:r>
      <w:fldSimple w:instr=" REF _Ref135770785 \r \h  \* MERGEFORMAT ">
        <w:r w:rsidR="00D33A5D" w:rsidRPr="00D33A5D">
          <w:rPr>
            <w:rFonts w:ascii="Arial" w:hAnsi="Arial" w:cs="Arial"/>
            <w:sz w:val="20"/>
            <w:szCs w:val="20"/>
          </w:rPr>
          <w:t>312</w:t>
        </w:r>
      </w:fldSimple>
      <w:r w:rsidR="0096365E" w:rsidRPr="0087080A">
        <w:rPr>
          <w:rFonts w:ascii="Arial" w:hAnsi="Arial" w:cs="Arial"/>
          <w:sz w:val="20"/>
          <w:szCs w:val="20"/>
        </w:rPr>
        <w:t>]</w:t>
      </w:r>
      <w:r w:rsidR="00A00192" w:rsidRPr="0087080A">
        <w:rPr>
          <w:rFonts w:ascii="Arial" w:hAnsi="Arial" w:cs="Arial"/>
          <w:sz w:val="20"/>
          <w:szCs w:val="20"/>
        </w:rPr>
        <w:t>.</w:t>
      </w:r>
      <w:r w:rsidR="0096365E" w:rsidRPr="0087080A">
        <w:rPr>
          <w:rFonts w:ascii="Arial" w:hAnsi="Arial" w:cs="Arial"/>
          <w:sz w:val="20"/>
          <w:szCs w:val="20"/>
        </w:rPr>
        <w:t xml:space="preserve"> </w:t>
      </w:r>
    </w:p>
    <w:p w:rsidR="00002C72" w:rsidRPr="00AC4AEA" w:rsidRDefault="00002C72" w:rsidP="00A318EA">
      <w:pPr>
        <w:rPr>
          <w:rFonts w:ascii="Arial" w:hAnsi="Arial" w:cs="Arial"/>
          <w:sz w:val="20"/>
          <w:szCs w:val="20"/>
        </w:rPr>
      </w:pPr>
    </w:p>
    <w:p w:rsidR="00B71236" w:rsidRPr="00AC4AEA" w:rsidRDefault="009E2505" w:rsidP="00A318EA">
      <w:pPr>
        <w:pStyle w:val="Ttulo2"/>
        <w:rPr>
          <w:rFonts w:cs="Arial"/>
        </w:rPr>
      </w:pPr>
      <w:bookmarkStart w:id="1277" w:name="_Toc139357084"/>
      <w:r w:rsidRPr="00AC4AEA">
        <w:rPr>
          <w:rFonts w:cs="Arial"/>
        </w:rPr>
        <w:lastRenderedPageBreak/>
        <w:t xml:space="preserve">Contratos de </w:t>
      </w:r>
      <w:r w:rsidR="00D020B1" w:rsidRPr="00AC4AEA">
        <w:rPr>
          <w:rFonts w:cs="Arial"/>
        </w:rPr>
        <w:t xml:space="preserve">compra o </w:t>
      </w:r>
      <w:r w:rsidRPr="00AC4AEA">
        <w:rPr>
          <w:rFonts w:cs="Arial"/>
        </w:rPr>
        <w:t>venta de activos biológicos o productos agropecuarios a futuro</w:t>
      </w:r>
      <w:bookmarkEnd w:id="1277"/>
    </w:p>
    <w:p w:rsidR="00C336DB" w:rsidRPr="0087080A" w:rsidRDefault="0037269C" w:rsidP="00C01B25">
      <w:pPr>
        <w:numPr>
          <w:ilvl w:val="0"/>
          <w:numId w:val="719"/>
        </w:numPr>
        <w:spacing w:after="147" w:line="264" w:lineRule="auto"/>
        <w:ind w:left="937" w:hanging="536"/>
        <w:jc w:val="both"/>
        <w:rPr>
          <w:rFonts w:ascii="Arial" w:hAnsi="Arial" w:cs="Arial"/>
          <w:sz w:val="20"/>
          <w:szCs w:val="20"/>
        </w:rPr>
      </w:pPr>
      <w:r w:rsidRPr="0087080A">
        <w:rPr>
          <w:rFonts w:ascii="Arial" w:hAnsi="Arial" w:cs="Arial"/>
          <w:sz w:val="20"/>
          <w:szCs w:val="20"/>
        </w:rPr>
        <w:t xml:space="preserve">Una entidad </w:t>
      </w:r>
      <w:r w:rsidR="00174676" w:rsidRPr="0087080A">
        <w:rPr>
          <w:rFonts w:ascii="Arial" w:hAnsi="Arial" w:cs="Arial"/>
          <w:sz w:val="20"/>
          <w:szCs w:val="20"/>
        </w:rPr>
        <w:t>tratará</w:t>
      </w:r>
      <w:r w:rsidR="00D020B1" w:rsidRPr="0087080A">
        <w:rPr>
          <w:rFonts w:ascii="Arial" w:hAnsi="Arial" w:cs="Arial"/>
          <w:sz w:val="20"/>
          <w:szCs w:val="20"/>
        </w:rPr>
        <w:t xml:space="preserve"> </w:t>
      </w:r>
      <w:r w:rsidR="00174676" w:rsidRPr="0087080A">
        <w:rPr>
          <w:rFonts w:ascii="Arial" w:hAnsi="Arial" w:cs="Arial"/>
          <w:sz w:val="20"/>
          <w:szCs w:val="20"/>
        </w:rPr>
        <w:t>los</w:t>
      </w:r>
      <w:r w:rsidR="00D020B1" w:rsidRPr="0087080A">
        <w:rPr>
          <w:rFonts w:ascii="Arial" w:hAnsi="Arial" w:cs="Arial"/>
          <w:sz w:val="20"/>
          <w:szCs w:val="20"/>
        </w:rPr>
        <w:t xml:space="preserve"> contrato</w:t>
      </w:r>
      <w:r w:rsidR="00174676" w:rsidRPr="0087080A">
        <w:rPr>
          <w:rFonts w:ascii="Arial" w:hAnsi="Arial" w:cs="Arial"/>
          <w:sz w:val="20"/>
          <w:szCs w:val="20"/>
        </w:rPr>
        <w:t>s</w:t>
      </w:r>
      <w:r w:rsidR="00D020B1" w:rsidRPr="0087080A">
        <w:rPr>
          <w:rFonts w:ascii="Arial" w:hAnsi="Arial" w:cs="Arial"/>
          <w:sz w:val="20"/>
          <w:szCs w:val="20"/>
        </w:rPr>
        <w:t xml:space="preserve"> </w:t>
      </w:r>
      <w:r w:rsidR="00174676" w:rsidRPr="0087080A">
        <w:rPr>
          <w:rFonts w:ascii="Arial" w:hAnsi="Arial" w:cs="Arial"/>
          <w:sz w:val="20"/>
          <w:szCs w:val="20"/>
        </w:rPr>
        <w:t>para la</w:t>
      </w:r>
      <w:r w:rsidR="00D020B1" w:rsidRPr="0087080A">
        <w:rPr>
          <w:rFonts w:ascii="Arial" w:hAnsi="Arial" w:cs="Arial"/>
          <w:sz w:val="20"/>
          <w:szCs w:val="20"/>
        </w:rPr>
        <w:t xml:space="preserve"> compra o venta </w:t>
      </w:r>
      <w:r w:rsidR="00C667D0" w:rsidRPr="0087080A">
        <w:rPr>
          <w:rFonts w:ascii="Arial" w:hAnsi="Arial" w:cs="Arial"/>
          <w:sz w:val="20"/>
          <w:szCs w:val="20"/>
        </w:rPr>
        <w:t xml:space="preserve">de </w:t>
      </w:r>
      <w:r w:rsidR="00C667D0" w:rsidRPr="0087080A">
        <w:rPr>
          <w:rFonts w:ascii="Arial" w:hAnsi="Arial" w:cs="Arial"/>
          <w:b/>
          <w:bCs/>
          <w:sz w:val="20"/>
          <w:szCs w:val="20"/>
        </w:rPr>
        <w:t>activos biológicos</w:t>
      </w:r>
      <w:r w:rsidR="00C667D0" w:rsidRPr="0087080A">
        <w:rPr>
          <w:rFonts w:ascii="Arial" w:hAnsi="Arial" w:cs="Arial"/>
          <w:sz w:val="20"/>
          <w:szCs w:val="20"/>
        </w:rPr>
        <w:t xml:space="preserve"> o </w:t>
      </w:r>
      <w:r w:rsidR="00C667D0" w:rsidRPr="0087080A">
        <w:rPr>
          <w:rFonts w:ascii="Arial" w:hAnsi="Arial" w:cs="Arial"/>
          <w:b/>
          <w:bCs/>
          <w:sz w:val="20"/>
          <w:szCs w:val="20"/>
        </w:rPr>
        <w:t>productos agropecuarios</w:t>
      </w:r>
      <w:r w:rsidR="00C667D0" w:rsidRPr="0087080A">
        <w:rPr>
          <w:rFonts w:ascii="Arial" w:hAnsi="Arial" w:cs="Arial"/>
          <w:sz w:val="20"/>
          <w:szCs w:val="20"/>
        </w:rPr>
        <w:t xml:space="preserve"> </w:t>
      </w:r>
      <w:r w:rsidR="00174676" w:rsidRPr="0087080A">
        <w:rPr>
          <w:rFonts w:ascii="Arial" w:hAnsi="Arial" w:cs="Arial"/>
          <w:sz w:val="20"/>
          <w:szCs w:val="20"/>
        </w:rPr>
        <w:t>del siguiente modo</w:t>
      </w:r>
      <w:r w:rsidR="00C336DB" w:rsidRPr="0087080A">
        <w:rPr>
          <w:rFonts w:ascii="Arial" w:hAnsi="Arial" w:cs="Arial"/>
          <w:sz w:val="20"/>
          <w:szCs w:val="20"/>
        </w:rPr>
        <w:t>:</w:t>
      </w:r>
    </w:p>
    <w:p w:rsidR="007F40EB" w:rsidRPr="0087080A" w:rsidRDefault="00C336DB" w:rsidP="00C01B25">
      <w:pPr>
        <w:numPr>
          <w:ilvl w:val="1"/>
          <w:numId w:val="719"/>
        </w:numPr>
        <w:spacing w:line="264" w:lineRule="auto"/>
        <w:ind w:left="1418" w:hanging="425"/>
        <w:jc w:val="both"/>
        <w:rPr>
          <w:rFonts w:ascii="Arial" w:hAnsi="Arial" w:cs="Arial"/>
          <w:sz w:val="20"/>
          <w:szCs w:val="20"/>
        </w:rPr>
      </w:pPr>
      <w:r w:rsidRPr="0087080A">
        <w:rPr>
          <w:rFonts w:ascii="Arial" w:hAnsi="Arial" w:cs="Arial"/>
          <w:sz w:val="20"/>
          <w:szCs w:val="20"/>
        </w:rPr>
        <w:t xml:space="preserve">Cuando los </w:t>
      </w:r>
      <w:r w:rsidR="00174676" w:rsidRPr="0087080A">
        <w:rPr>
          <w:rFonts w:ascii="Arial" w:hAnsi="Arial" w:cs="Arial"/>
          <w:sz w:val="20"/>
          <w:szCs w:val="20"/>
        </w:rPr>
        <w:t>celebre</w:t>
      </w:r>
      <w:r w:rsidR="00366FDC" w:rsidRPr="0087080A">
        <w:rPr>
          <w:rFonts w:ascii="Arial" w:hAnsi="Arial" w:cs="Arial"/>
          <w:sz w:val="20"/>
          <w:szCs w:val="20"/>
        </w:rPr>
        <w:t xml:space="preserve"> con la intención de cancelar</w:t>
      </w:r>
      <w:r w:rsidR="00225396" w:rsidRPr="0087080A">
        <w:rPr>
          <w:rFonts w:ascii="Arial" w:hAnsi="Arial" w:cs="Arial"/>
          <w:sz w:val="20"/>
          <w:szCs w:val="20"/>
        </w:rPr>
        <w:t>los</w:t>
      </w:r>
      <w:r w:rsidR="00366FDC" w:rsidRPr="0087080A">
        <w:rPr>
          <w:rFonts w:ascii="Arial" w:hAnsi="Arial" w:cs="Arial"/>
          <w:sz w:val="20"/>
          <w:szCs w:val="20"/>
        </w:rPr>
        <w:t xml:space="preserve"> mediante la entrega </w:t>
      </w:r>
      <w:r w:rsidR="002F1D30" w:rsidRPr="0087080A">
        <w:rPr>
          <w:rFonts w:ascii="Arial" w:hAnsi="Arial" w:cs="Arial"/>
          <w:sz w:val="20"/>
          <w:szCs w:val="20"/>
        </w:rPr>
        <w:t xml:space="preserve">o recepción </w:t>
      </w:r>
      <w:r w:rsidR="00366FDC" w:rsidRPr="0087080A">
        <w:rPr>
          <w:rFonts w:ascii="Arial" w:hAnsi="Arial" w:cs="Arial"/>
          <w:sz w:val="20"/>
          <w:szCs w:val="20"/>
        </w:rPr>
        <w:t>de</w:t>
      </w:r>
      <w:r w:rsidR="008E0F23" w:rsidRPr="0087080A">
        <w:rPr>
          <w:rFonts w:ascii="Arial" w:hAnsi="Arial" w:cs="Arial"/>
          <w:sz w:val="20"/>
          <w:szCs w:val="20"/>
        </w:rPr>
        <w:t xml:space="preserve"> los</w:t>
      </w:r>
      <w:r w:rsidR="00366FDC" w:rsidRPr="0087080A">
        <w:rPr>
          <w:rFonts w:ascii="Arial" w:hAnsi="Arial" w:cs="Arial"/>
          <w:sz w:val="20"/>
          <w:szCs w:val="20"/>
        </w:rPr>
        <w:t xml:space="preserve"> </w:t>
      </w:r>
      <w:r w:rsidR="00EE1968" w:rsidRPr="0087080A">
        <w:rPr>
          <w:rFonts w:ascii="Arial" w:hAnsi="Arial" w:cs="Arial"/>
          <w:b/>
          <w:bCs/>
          <w:sz w:val="20"/>
          <w:szCs w:val="20"/>
        </w:rPr>
        <w:t>activos biológicos</w:t>
      </w:r>
      <w:r w:rsidR="00EE1968" w:rsidRPr="0087080A">
        <w:rPr>
          <w:rFonts w:ascii="Arial" w:hAnsi="Arial" w:cs="Arial"/>
          <w:sz w:val="20"/>
          <w:szCs w:val="20"/>
        </w:rPr>
        <w:t xml:space="preserve"> o </w:t>
      </w:r>
      <w:r w:rsidR="00EE1968" w:rsidRPr="0087080A">
        <w:rPr>
          <w:rFonts w:ascii="Arial" w:hAnsi="Arial" w:cs="Arial"/>
          <w:b/>
          <w:bCs/>
          <w:sz w:val="20"/>
          <w:szCs w:val="20"/>
        </w:rPr>
        <w:t>productos agropecuarios</w:t>
      </w:r>
      <w:r w:rsidR="008E0F23" w:rsidRPr="0087080A">
        <w:rPr>
          <w:rFonts w:ascii="Arial" w:hAnsi="Arial" w:cs="Arial"/>
          <w:sz w:val="20"/>
          <w:szCs w:val="20"/>
        </w:rPr>
        <w:t>, porque los emplea en su activi</w:t>
      </w:r>
      <w:r w:rsidR="00A73D54" w:rsidRPr="0087080A">
        <w:rPr>
          <w:rFonts w:ascii="Arial" w:hAnsi="Arial" w:cs="Arial"/>
          <w:sz w:val="20"/>
          <w:szCs w:val="20"/>
        </w:rPr>
        <w:t>dad</w:t>
      </w:r>
      <w:r w:rsidR="002F1D30" w:rsidRPr="0087080A">
        <w:rPr>
          <w:rFonts w:ascii="Arial" w:hAnsi="Arial" w:cs="Arial"/>
          <w:sz w:val="20"/>
          <w:szCs w:val="20"/>
        </w:rPr>
        <w:t xml:space="preserve">: no reconocerá tales contratos </w:t>
      </w:r>
      <w:r w:rsidR="00174676" w:rsidRPr="0087080A">
        <w:rPr>
          <w:rFonts w:ascii="Arial" w:hAnsi="Arial" w:cs="Arial"/>
          <w:sz w:val="20"/>
          <w:szCs w:val="20"/>
        </w:rPr>
        <w:t>excepto</w:t>
      </w:r>
      <w:r w:rsidR="00366FDC" w:rsidRPr="0087080A">
        <w:rPr>
          <w:rFonts w:ascii="Arial" w:hAnsi="Arial" w:cs="Arial"/>
          <w:sz w:val="20"/>
          <w:szCs w:val="20"/>
        </w:rPr>
        <w:t xml:space="preserve"> que se</w:t>
      </w:r>
      <w:r w:rsidR="00174676" w:rsidRPr="0087080A">
        <w:rPr>
          <w:rFonts w:ascii="Arial" w:hAnsi="Arial" w:cs="Arial"/>
          <w:sz w:val="20"/>
          <w:szCs w:val="20"/>
        </w:rPr>
        <w:t xml:space="preserve"> conviertan en</w:t>
      </w:r>
      <w:r w:rsidR="00366FDC" w:rsidRPr="0087080A">
        <w:rPr>
          <w:rFonts w:ascii="Arial" w:hAnsi="Arial" w:cs="Arial"/>
          <w:sz w:val="20"/>
          <w:szCs w:val="20"/>
        </w:rPr>
        <w:t xml:space="preserve"> contratos </w:t>
      </w:r>
      <w:r w:rsidR="00542752" w:rsidRPr="0087080A">
        <w:rPr>
          <w:rFonts w:ascii="Arial" w:hAnsi="Arial" w:cs="Arial"/>
          <w:sz w:val="20"/>
          <w:szCs w:val="20"/>
        </w:rPr>
        <w:t xml:space="preserve">onerosos, en cuyo caso </w:t>
      </w:r>
      <w:r w:rsidR="00174676" w:rsidRPr="0087080A">
        <w:rPr>
          <w:rFonts w:ascii="Arial" w:hAnsi="Arial" w:cs="Arial"/>
          <w:sz w:val="20"/>
          <w:szCs w:val="20"/>
        </w:rPr>
        <w:t>aplicará</w:t>
      </w:r>
      <w:r w:rsidR="00700617" w:rsidRPr="0087080A">
        <w:rPr>
          <w:rFonts w:ascii="Arial" w:hAnsi="Arial" w:cs="Arial"/>
          <w:sz w:val="20"/>
          <w:szCs w:val="20"/>
        </w:rPr>
        <w:t xml:space="preserve"> la sección “</w:t>
      </w:r>
      <w:r w:rsidR="00700617" w:rsidRPr="0087080A">
        <w:rPr>
          <w:rFonts w:ascii="Arial" w:hAnsi="Arial" w:cs="Arial"/>
          <w:sz w:val="20"/>
          <w:szCs w:val="20"/>
          <w:u w:val="single"/>
        </w:rPr>
        <w:t xml:space="preserve">Compromisos que generan pérdidas (contratos </w:t>
      </w:r>
      <w:r w:rsidR="00572664">
        <w:rPr>
          <w:rFonts w:ascii="Arial" w:hAnsi="Arial" w:cs="Arial"/>
          <w:sz w:val="20"/>
          <w:szCs w:val="20"/>
          <w:u w:val="single"/>
        </w:rPr>
        <w:t xml:space="preserve">de carácter </w:t>
      </w:r>
      <w:r w:rsidR="00700617" w:rsidRPr="0087080A">
        <w:rPr>
          <w:rFonts w:ascii="Arial" w:hAnsi="Arial" w:cs="Arial"/>
          <w:sz w:val="20"/>
          <w:szCs w:val="20"/>
          <w:u w:val="single"/>
        </w:rPr>
        <w:t>onerosos)</w:t>
      </w:r>
      <w:r w:rsidR="00700617" w:rsidRPr="0087080A">
        <w:rPr>
          <w:rFonts w:ascii="Arial" w:hAnsi="Arial" w:cs="Arial"/>
          <w:sz w:val="20"/>
          <w:szCs w:val="20"/>
        </w:rPr>
        <w:t xml:space="preserve">” [ver los párrafos </w:t>
      </w:r>
      <w:fldSimple w:instr=" REF _Ref103888717 \r \h  \* MERGEFORMAT ">
        <w:r w:rsidR="00D33A5D" w:rsidRPr="00D33A5D">
          <w:rPr>
            <w:rFonts w:ascii="Arial" w:hAnsi="Arial" w:cs="Arial"/>
            <w:sz w:val="20"/>
            <w:szCs w:val="20"/>
          </w:rPr>
          <w:t>527</w:t>
        </w:r>
      </w:fldSimple>
      <w:r w:rsidR="00700617" w:rsidRPr="0087080A">
        <w:rPr>
          <w:rFonts w:ascii="Arial" w:hAnsi="Arial" w:cs="Arial"/>
          <w:sz w:val="20"/>
          <w:szCs w:val="20"/>
        </w:rPr>
        <w:t xml:space="preserve"> a </w:t>
      </w:r>
      <w:r w:rsidR="001C4138">
        <w:rPr>
          <w:rFonts w:ascii="Arial" w:hAnsi="Arial" w:cs="Arial"/>
          <w:sz w:val="20"/>
          <w:szCs w:val="20"/>
        </w:rPr>
        <w:fldChar w:fldCharType="begin"/>
      </w:r>
      <w:r w:rsidR="003E4DD2">
        <w:rPr>
          <w:rFonts w:ascii="Arial" w:hAnsi="Arial" w:cs="Arial"/>
          <w:sz w:val="20"/>
          <w:szCs w:val="20"/>
        </w:rPr>
        <w:instrText xml:space="preserve"> REF _Ref129077854 \r \h </w:instrText>
      </w:r>
      <w:r w:rsidR="001C4138">
        <w:rPr>
          <w:rFonts w:ascii="Arial" w:hAnsi="Arial" w:cs="Arial"/>
          <w:sz w:val="20"/>
          <w:szCs w:val="20"/>
        </w:rPr>
      </w:r>
      <w:r w:rsidR="001C4138">
        <w:rPr>
          <w:rFonts w:ascii="Arial" w:hAnsi="Arial" w:cs="Arial"/>
          <w:sz w:val="20"/>
          <w:szCs w:val="20"/>
        </w:rPr>
        <w:fldChar w:fldCharType="separate"/>
      </w:r>
      <w:r w:rsidR="00D33A5D">
        <w:rPr>
          <w:rFonts w:ascii="Arial" w:hAnsi="Arial" w:cs="Arial"/>
          <w:sz w:val="20"/>
          <w:szCs w:val="20"/>
        </w:rPr>
        <w:t>531</w:t>
      </w:r>
      <w:r w:rsidR="001C4138">
        <w:rPr>
          <w:rFonts w:ascii="Arial" w:hAnsi="Arial" w:cs="Arial"/>
          <w:sz w:val="20"/>
          <w:szCs w:val="20"/>
        </w:rPr>
        <w:fldChar w:fldCharType="end"/>
      </w:r>
      <w:r w:rsidR="00700617" w:rsidRPr="0087080A">
        <w:rPr>
          <w:rFonts w:ascii="Arial" w:hAnsi="Arial" w:cs="Arial"/>
          <w:sz w:val="20"/>
          <w:szCs w:val="20"/>
        </w:rPr>
        <w:t>].</w:t>
      </w:r>
      <w:r w:rsidR="00366FDC" w:rsidRPr="0087080A">
        <w:rPr>
          <w:rFonts w:ascii="Arial" w:hAnsi="Arial" w:cs="Arial"/>
          <w:sz w:val="20"/>
          <w:szCs w:val="20"/>
        </w:rPr>
        <w:t xml:space="preserve"> </w:t>
      </w:r>
    </w:p>
    <w:p w:rsidR="00421257" w:rsidRPr="0087080A" w:rsidRDefault="00A73D54" w:rsidP="00C01B25">
      <w:pPr>
        <w:numPr>
          <w:ilvl w:val="1"/>
          <w:numId w:val="719"/>
        </w:numPr>
        <w:spacing w:line="264" w:lineRule="auto"/>
        <w:ind w:left="1418" w:hanging="425"/>
        <w:jc w:val="both"/>
        <w:rPr>
          <w:rFonts w:ascii="Arial" w:hAnsi="Arial" w:cs="Arial"/>
          <w:sz w:val="20"/>
          <w:szCs w:val="20"/>
        </w:rPr>
      </w:pPr>
      <w:r w:rsidRPr="0087080A">
        <w:rPr>
          <w:rFonts w:ascii="Arial" w:hAnsi="Arial" w:cs="Arial"/>
          <w:sz w:val="20"/>
          <w:szCs w:val="20"/>
        </w:rPr>
        <w:t>En los restantes casos: evaluará si tales contratos</w:t>
      </w:r>
      <w:r w:rsidR="00366FDC" w:rsidRPr="0087080A">
        <w:rPr>
          <w:rFonts w:ascii="Arial" w:hAnsi="Arial" w:cs="Arial"/>
          <w:sz w:val="20"/>
          <w:szCs w:val="20"/>
        </w:rPr>
        <w:t xml:space="preserve"> califica</w:t>
      </w:r>
      <w:r w:rsidRPr="0087080A">
        <w:rPr>
          <w:rFonts w:ascii="Arial" w:hAnsi="Arial" w:cs="Arial"/>
          <w:sz w:val="20"/>
          <w:szCs w:val="20"/>
        </w:rPr>
        <w:t>n</w:t>
      </w:r>
      <w:r w:rsidR="00366FDC" w:rsidRPr="0087080A">
        <w:rPr>
          <w:rFonts w:ascii="Arial" w:hAnsi="Arial" w:cs="Arial"/>
          <w:sz w:val="20"/>
          <w:szCs w:val="20"/>
        </w:rPr>
        <w:t xml:space="preserve"> como instrumentos derivados</w:t>
      </w:r>
      <w:r w:rsidRPr="0087080A">
        <w:rPr>
          <w:rFonts w:ascii="Arial" w:hAnsi="Arial" w:cs="Arial"/>
          <w:sz w:val="20"/>
          <w:szCs w:val="20"/>
        </w:rPr>
        <w:t xml:space="preserve">, en cuyo caso </w:t>
      </w:r>
      <w:r w:rsidR="00174676" w:rsidRPr="0087080A">
        <w:rPr>
          <w:rFonts w:ascii="Arial" w:hAnsi="Arial" w:cs="Arial"/>
          <w:sz w:val="20"/>
          <w:szCs w:val="20"/>
        </w:rPr>
        <w:t>aplicará</w:t>
      </w:r>
      <w:r w:rsidR="00366FDC" w:rsidRPr="0087080A">
        <w:rPr>
          <w:rFonts w:ascii="Arial" w:hAnsi="Arial" w:cs="Arial"/>
          <w:sz w:val="20"/>
          <w:szCs w:val="20"/>
        </w:rPr>
        <w:t xml:space="preserve"> </w:t>
      </w:r>
      <w:r w:rsidRPr="0087080A">
        <w:rPr>
          <w:rFonts w:ascii="Arial" w:hAnsi="Arial" w:cs="Arial"/>
          <w:sz w:val="20"/>
          <w:szCs w:val="20"/>
        </w:rPr>
        <w:t xml:space="preserve">la sección </w:t>
      </w:r>
      <w:r w:rsidR="004D2A05" w:rsidRPr="0087080A">
        <w:rPr>
          <w:rFonts w:ascii="Arial" w:hAnsi="Arial" w:cs="Arial"/>
          <w:sz w:val="20"/>
          <w:szCs w:val="20"/>
        </w:rPr>
        <w:t>“</w:t>
      </w:r>
      <w:r w:rsidR="004D2A05" w:rsidRPr="0087080A">
        <w:rPr>
          <w:rFonts w:ascii="Arial" w:hAnsi="Arial" w:cs="Arial"/>
          <w:sz w:val="20"/>
          <w:szCs w:val="20"/>
          <w:u w:val="single"/>
        </w:rPr>
        <w:t>Instrumentos derivados y operaciones de cobertura”</w:t>
      </w:r>
      <w:r w:rsidR="004D2A05" w:rsidRPr="0087080A">
        <w:rPr>
          <w:rFonts w:ascii="Arial" w:hAnsi="Arial" w:cs="Arial"/>
          <w:sz w:val="20"/>
          <w:szCs w:val="20"/>
        </w:rPr>
        <w:t xml:space="preserve"> [ver los párrafos </w:t>
      </w:r>
      <w:fldSimple w:instr=" REF _Ref132036276 \r \h  \* MERGEFORMAT ">
        <w:r w:rsidR="00D33A5D" w:rsidRPr="00D33A5D">
          <w:rPr>
            <w:rFonts w:ascii="Arial" w:hAnsi="Arial" w:cs="Arial"/>
            <w:sz w:val="20"/>
            <w:szCs w:val="20"/>
          </w:rPr>
          <w:t>990</w:t>
        </w:r>
      </w:fldSimple>
      <w:r w:rsidR="004D2A05" w:rsidRPr="0087080A">
        <w:rPr>
          <w:rFonts w:ascii="Arial" w:hAnsi="Arial" w:cs="Arial"/>
          <w:sz w:val="20"/>
          <w:szCs w:val="20"/>
        </w:rPr>
        <w:t xml:space="preserve"> a </w:t>
      </w:r>
      <w:fldSimple w:instr=" REF _Ref135045581 \r \h  \* MERGEFORMAT ">
        <w:r w:rsidR="00D33A5D" w:rsidRPr="00D33A5D">
          <w:rPr>
            <w:rFonts w:ascii="Arial" w:hAnsi="Arial" w:cs="Arial"/>
            <w:sz w:val="20"/>
            <w:szCs w:val="20"/>
          </w:rPr>
          <w:t>1020</w:t>
        </w:r>
      </w:fldSimple>
      <w:r w:rsidR="004D2A05" w:rsidRPr="0087080A">
        <w:rPr>
          <w:rFonts w:ascii="Arial" w:hAnsi="Arial" w:cs="Arial"/>
          <w:sz w:val="20"/>
          <w:szCs w:val="20"/>
        </w:rPr>
        <w:t>]</w:t>
      </w:r>
      <w:r w:rsidR="00366FDC" w:rsidRPr="0087080A">
        <w:rPr>
          <w:rFonts w:ascii="Arial" w:hAnsi="Arial" w:cs="Arial"/>
          <w:sz w:val="20"/>
          <w:szCs w:val="20"/>
        </w:rPr>
        <w:t>.</w:t>
      </w:r>
      <w:r w:rsidR="00421257" w:rsidRPr="0087080A">
        <w:rPr>
          <w:rFonts w:ascii="Arial" w:hAnsi="Arial" w:cs="Arial"/>
          <w:sz w:val="20"/>
          <w:szCs w:val="20"/>
        </w:rPr>
        <w:t xml:space="preserve"> </w:t>
      </w:r>
    </w:p>
    <w:p w:rsidR="007E285A" w:rsidRPr="00AC4AEA" w:rsidRDefault="007E285A" w:rsidP="007E285A">
      <w:pPr>
        <w:pStyle w:val="A-azul"/>
        <w:rPr>
          <w:rFonts w:ascii="Arial" w:hAnsi="Arial" w:cs="Arial"/>
          <w:i w:val="0"/>
          <w:iCs/>
          <w:color w:val="auto"/>
          <w:sz w:val="20"/>
          <w:szCs w:val="20"/>
        </w:rPr>
      </w:pPr>
    </w:p>
    <w:p w:rsidR="00421257" w:rsidRPr="00AC4AEA" w:rsidRDefault="00421257" w:rsidP="00A318EA">
      <w:pPr>
        <w:pStyle w:val="Ttulo2"/>
        <w:rPr>
          <w:rFonts w:cs="Arial"/>
        </w:rPr>
      </w:pPr>
      <w:bookmarkStart w:id="1278" w:name="_Toc139357085"/>
      <w:r w:rsidRPr="00AC4AEA">
        <w:rPr>
          <w:rFonts w:cs="Arial"/>
        </w:rPr>
        <w:t>Presentación en los estados contables</w:t>
      </w:r>
      <w:bookmarkEnd w:id="1278"/>
      <w:r w:rsidRPr="00AC4AEA">
        <w:rPr>
          <w:rFonts w:cs="Arial"/>
        </w:rPr>
        <w:t xml:space="preserve"> </w:t>
      </w:r>
    </w:p>
    <w:p w:rsidR="00421257" w:rsidRPr="00AC4AEA" w:rsidRDefault="00421257" w:rsidP="00A318EA">
      <w:pPr>
        <w:pStyle w:val="Ttulo3"/>
      </w:pPr>
      <w:bookmarkStart w:id="1279" w:name="_Toc139357086"/>
      <w:r w:rsidRPr="00AC4AEA">
        <w:t>Estado de situación patrimonial</w:t>
      </w:r>
      <w:bookmarkEnd w:id="1279"/>
      <w:r w:rsidRPr="00AC4AEA">
        <w:t xml:space="preserve"> </w:t>
      </w:r>
    </w:p>
    <w:p w:rsidR="00421257" w:rsidRPr="0087080A" w:rsidRDefault="00421257" w:rsidP="00C01B25">
      <w:pPr>
        <w:numPr>
          <w:ilvl w:val="0"/>
          <w:numId w:val="719"/>
        </w:numPr>
        <w:spacing w:after="147" w:line="264" w:lineRule="auto"/>
        <w:ind w:left="937" w:hanging="536"/>
        <w:jc w:val="both"/>
        <w:rPr>
          <w:rFonts w:ascii="Arial" w:hAnsi="Arial" w:cs="Arial"/>
          <w:sz w:val="20"/>
          <w:szCs w:val="20"/>
        </w:rPr>
      </w:pPr>
      <w:bookmarkStart w:id="1280" w:name="_Ref134179055"/>
      <w:r w:rsidRPr="00AC4AEA">
        <w:rPr>
          <w:rFonts w:ascii="Arial" w:hAnsi="Arial" w:cs="Arial"/>
          <w:sz w:val="20"/>
          <w:szCs w:val="20"/>
        </w:rPr>
        <w:t xml:space="preserve">En el </w:t>
      </w:r>
      <w:r w:rsidRPr="0087080A">
        <w:rPr>
          <w:rFonts w:ascii="Arial" w:hAnsi="Arial" w:cs="Arial"/>
          <w:sz w:val="20"/>
          <w:szCs w:val="20"/>
        </w:rPr>
        <w:t>estado de situación patrimonial, una entidad:</w:t>
      </w:r>
      <w:bookmarkEnd w:id="1280"/>
      <w:r w:rsidR="006F2C57">
        <w:rPr>
          <w:rFonts w:ascii="Arial" w:hAnsi="Arial" w:cs="Arial"/>
          <w:sz w:val="20"/>
          <w:szCs w:val="20"/>
        </w:rPr>
        <w:t xml:space="preserve"> </w:t>
      </w:r>
    </w:p>
    <w:p w:rsidR="00421257" w:rsidRPr="0087080A" w:rsidRDefault="00174676" w:rsidP="00C01B25">
      <w:pPr>
        <w:numPr>
          <w:ilvl w:val="1"/>
          <w:numId w:val="719"/>
        </w:numPr>
        <w:spacing w:line="264" w:lineRule="auto"/>
        <w:ind w:left="1418" w:hanging="426"/>
        <w:jc w:val="both"/>
        <w:rPr>
          <w:rFonts w:ascii="Arial" w:hAnsi="Arial" w:cs="Arial"/>
          <w:sz w:val="20"/>
          <w:szCs w:val="20"/>
        </w:rPr>
      </w:pPr>
      <w:r w:rsidRPr="0087080A">
        <w:rPr>
          <w:rFonts w:ascii="Arial" w:hAnsi="Arial" w:cs="Arial"/>
          <w:sz w:val="20"/>
          <w:szCs w:val="20"/>
        </w:rPr>
        <w:t>Presentará</w:t>
      </w:r>
      <w:r w:rsidR="00421257" w:rsidRPr="0087080A">
        <w:rPr>
          <w:rFonts w:ascii="Arial" w:hAnsi="Arial" w:cs="Arial"/>
          <w:sz w:val="20"/>
          <w:szCs w:val="20"/>
        </w:rPr>
        <w:t xml:space="preserve"> un rubro específico de “activos biológicos</w:t>
      </w:r>
      <w:r w:rsidR="00792CC1" w:rsidRPr="0087080A">
        <w:rPr>
          <w:rFonts w:ascii="Arial" w:hAnsi="Arial" w:cs="Arial"/>
          <w:sz w:val="20"/>
          <w:szCs w:val="20"/>
        </w:rPr>
        <w:t>”</w:t>
      </w:r>
      <w:r w:rsidR="00421257" w:rsidRPr="0087080A">
        <w:rPr>
          <w:rFonts w:ascii="Arial" w:hAnsi="Arial" w:cs="Arial"/>
          <w:sz w:val="20"/>
          <w:szCs w:val="20"/>
        </w:rPr>
        <w:t xml:space="preserve">. </w:t>
      </w:r>
    </w:p>
    <w:p w:rsidR="00421257" w:rsidRPr="0087080A" w:rsidRDefault="00421257" w:rsidP="00C01B25">
      <w:pPr>
        <w:numPr>
          <w:ilvl w:val="1"/>
          <w:numId w:val="719"/>
        </w:numPr>
        <w:spacing w:line="264" w:lineRule="auto"/>
        <w:ind w:left="1418" w:hanging="426"/>
        <w:jc w:val="both"/>
        <w:rPr>
          <w:rFonts w:ascii="Arial" w:hAnsi="Arial" w:cs="Arial"/>
          <w:sz w:val="20"/>
          <w:szCs w:val="20"/>
        </w:rPr>
      </w:pPr>
      <w:r w:rsidRPr="0087080A">
        <w:rPr>
          <w:rFonts w:ascii="Arial" w:hAnsi="Arial" w:cs="Arial"/>
          <w:sz w:val="20"/>
          <w:szCs w:val="20"/>
        </w:rPr>
        <w:t>Podrá, por aplicación de los requerimientos establecidos en el apartado “</w:t>
      </w:r>
      <w:r w:rsidRPr="0087080A">
        <w:rPr>
          <w:rFonts w:ascii="Arial" w:hAnsi="Arial" w:cs="Arial"/>
          <w:sz w:val="20"/>
          <w:szCs w:val="20"/>
          <w:u w:val="single"/>
        </w:rPr>
        <w:t>Síntesis y flexibilidad</w:t>
      </w:r>
      <w:r w:rsidRPr="0087080A">
        <w:rPr>
          <w:rFonts w:ascii="Arial" w:hAnsi="Arial" w:cs="Arial"/>
          <w:sz w:val="20"/>
          <w:szCs w:val="20"/>
        </w:rPr>
        <w:t xml:space="preserve">” [ver los párrafos </w:t>
      </w:r>
      <w:fldSimple w:instr=" REF _Ref135770595 \r \h  \* MERGEFORMAT ">
        <w:r w:rsidR="00D33A5D" w:rsidRPr="00D33A5D">
          <w:rPr>
            <w:rFonts w:ascii="Arial" w:hAnsi="Arial" w:cs="Arial"/>
            <w:sz w:val="20"/>
            <w:szCs w:val="20"/>
          </w:rPr>
          <w:t>55</w:t>
        </w:r>
      </w:fldSimple>
      <w:r w:rsidR="00BF28A5" w:rsidRPr="0087080A">
        <w:rPr>
          <w:rFonts w:ascii="Arial" w:hAnsi="Arial" w:cs="Arial"/>
          <w:sz w:val="20"/>
          <w:szCs w:val="20"/>
        </w:rPr>
        <w:t xml:space="preserve"> y </w:t>
      </w:r>
      <w:fldSimple w:instr=" REF _Ref77153867 \r \h  \* MERGEFORMAT ">
        <w:r w:rsidR="00D33A5D" w:rsidRPr="00D33A5D">
          <w:rPr>
            <w:rFonts w:ascii="Arial" w:hAnsi="Arial" w:cs="Arial"/>
            <w:sz w:val="20"/>
            <w:szCs w:val="20"/>
          </w:rPr>
          <w:t>56</w:t>
        </w:r>
      </w:fldSimple>
      <w:r w:rsidRPr="0087080A">
        <w:rPr>
          <w:rFonts w:ascii="Arial" w:hAnsi="Arial" w:cs="Arial"/>
          <w:sz w:val="20"/>
          <w:szCs w:val="20"/>
        </w:rPr>
        <w:t xml:space="preserve">], presentar los </w:t>
      </w:r>
      <w:r w:rsidRPr="0087080A">
        <w:rPr>
          <w:rFonts w:ascii="Arial" w:hAnsi="Arial" w:cs="Arial"/>
          <w:b/>
          <w:bCs/>
          <w:sz w:val="20"/>
          <w:szCs w:val="20"/>
        </w:rPr>
        <w:t>activos biológicos utilizados como factores de producción en el curso norma</w:t>
      </w:r>
      <w:r w:rsidR="00486D44" w:rsidRPr="0087080A">
        <w:rPr>
          <w:rFonts w:ascii="Arial" w:hAnsi="Arial" w:cs="Arial"/>
          <w:b/>
          <w:bCs/>
          <w:sz w:val="20"/>
          <w:szCs w:val="20"/>
        </w:rPr>
        <w:t>l</w:t>
      </w:r>
      <w:r w:rsidRPr="0087080A">
        <w:rPr>
          <w:rFonts w:ascii="Arial" w:hAnsi="Arial" w:cs="Arial"/>
          <w:b/>
          <w:bCs/>
          <w:sz w:val="20"/>
          <w:szCs w:val="20"/>
        </w:rPr>
        <w:t xml:space="preserve"> de las operaciones</w:t>
      </w:r>
      <w:r w:rsidRPr="0087080A">
        <w:rPr>
          <w:rFonts w:ascii="Arial" w:hAnsi="Arial" w:cs="Arial"/>
          <w:sz w:val="20"/>
          <w:szCs w:val="20"/>
        </w:rPr>
        <w:t xml:space="preserve">: </w:t>
      </w:r>
    </w:p>
    <w:p w:rsidR="00421257" w:rsidRPr="0087080A" w:rsidRDefault="00421257" w:rsidP="00C01B25">
      <w:pPr>
        <w:numPr>
          <w:ilvl w:val="2"/>
          <w:numId w:val="719"/>
        </w:numPr>
        <w:spacing w:line="264" w:lineRule="auto"/>
        <w:ind w:hanging="515"/>
        <w:jc w:val="both"/>
        <w:rPr>
          <w:rFonts w:ascii="Arial" w:hAnsi="Arial" w:cs="Arial"/>
          <w:sz w:val="20"/>
          <w:szCs w:val="20"/>
        </w:rPr>
      </w:pPr>
      <w:r w:rsidRPr="0087080A">
        <w:rPr>
          <w:rFonts w:ascii="Arial" w:hAnsi="Arial" w:cs="Arial"/>
          <w:sz w:val="20"/>
          <w:szCs w:val="20"/>
        </w:rPr>
        <w:t>en un rubro específico; o</w:t>
      </w:r>
      <w:r w:rsidR="006F2C57">
        <w:rPr>
          <w:rFonts w:ascii="Arial" w:hAnsi="Arial" w:cs="Arial"/>
          <w:sz w:val="20"/>
          <w:szCs w:val="20"/>
        </w:rPr>
        <w:t xml:space="preserve"> </w:t>
      </w:r>
    </w:p>
    <w:p w:rsidR="00421257" w:rsidRPr="0087080A" w:rsidRDefault="00421257" w:rsidP="00C01B25">
      <w:pPr>
        <w:numPr>
          <w:ilvl w:val="2"/>
          <w:numId w:val="719"/>
        </w:numPr>
        <w:spacing w:after="147" w:line="264" w:lineRule="auto"/>
        <w:ind w:hanging="515"/>
        <w:jc w:val="both"/>
        <w:rPr>
          <w:rFonts w:ascii="Arial" w:hAnsi="Arial" w:cs="Arial"/>
          <w:sz w:val="20"/>
          <w:szCs w:val="20"/>
        </w:rPr>
      </w:pPr>
      <w:r w:rsidRPr="0087080A">
        <w:rPr>
          <w:rFonts w:ascii="Arial" w:hAnsi="Arial" w:cs="Arial"/>
          <w:sz w:val="20"/>
          <w:szCs w:val="20"/>
        </w:rPr>
        <w:t>dentro de</w:t>
      </w:r>
      <w:r w:rsidR="00143C73" w:rsidRPr="0087080A">
        <w:rPr>
          <w:rFonts w:ascii="Arial" w:hAnsi="Arial" w:cs="Arial"/>
          <w:sz w:val="20"/>
          <w:szCs w:val="20"/>
        </w:rPr>
        <w:t>l rubro</w:t>
      </w:r>
      <w:r w:rsidRPr="0087080A">
        <w:rPr>
          <w:rFonts w:ascii="Arial" w:hAnsi="Arial" w:cs="Arial"/>
          <w:sz w:val="20"/>
          <w:szCs w:val="20"/>
        </w:rPr>
        <w:t xml:space="preserve"> </w:t>
      </w:r>
      <w:r w:rsidR="00F64209" w:rsidRPr="0087080A">
        <w:rPr>
          <w:rFonts w:ascii="Arial" w:hAnsi="Arial" w:cs="Arial"/>
          <w:sz w:val="20"/>
          <w:szCs w:val="20"/>
        </w:rPr>
        <w:t>“</w:t>
      </w:r>
      <w:r w:rsidRPr="0087080A">
        <w:rPr>
          <w:rFonts w:ascii="Arial" w:hAnsi="Arial" w:cs="Arial"/>
          <w:sz w:val="20"/>
          <w:szCs w:val="20"/>
        </w:rPr>
        <w:t>bienes de uso</w:t>
      </w:r>
      <w:r w:rsidR="00F64209" w:rsidRPr="0087080A">
        <w:rPr>
          <w:rFonts w:ascii="Arial" w:hAnsi="Arial" w:cs="Arial"/>
          <w:sz w:val="20"/>
          <w:szCs w:val="20"/>
        </w:rPr>
        <w:t>”</w:t>
      </w:r>
      <w:r w:rsidRPr="0087080A">
        <w:rPr>
          <w:rFonts w:ascii="Arial" w:hAnsi="Arial" w:cs="Arial"/>
          <w:sz w:val="20"/>
          <w:szCs w:val="20"/>
        </w:rPr>
        <w:t xml:space="preserve"> (discriminándolos como una clase separada). </w:t>
      </w:r>
    </w:p>
    <w:p w:rsidR="00421257" w:rsidRPr="00AC4AEA" w:rsidRDefault="00421257" w:rsidP="00A318EA">
      <w:pPr>
        <w:spacing w:after="150" w:line="256" w:lineRule="auto"/>
        <w:rPr>
          <w:rFonts w:ascii="Arial" w:hAnsi="Arial" w:cs="Arial"/>
          <w:sz w:val="20"/>
          <w:szCs w:val="20"/>
        </w:rPr>
      </w:pPr>
      <w:r w:rsidRPr="00AC4AEA">
        <w:rPr>
          <w:rFonts w:ascii="Arial" w:hAnsi="Arial" w:cs="Arial"/>
          <w:sz w:val="20"/>
          <w:szCs w:val="20"/>
        </w:rPr>
        <w:t xml:space="preserve"> </w:t>
      </w:r>
    </w:p>
    <w:p w:rsidR="00421257" w:rsidRPr="00AC4AEA" w:rsidRDefault="00421257" w:rsidP="00A318EA">
      <w:pPr>
        <w:pStyle w:val="Ttulo3"/>
      </w:pPr>
      <w:bookmarkStart w:id="1281" w:name="_Toc139357087"/>
      <w:r w:rsidRPr="00AC4AEA">
        <w:t>Estado de resultados</w:t>
      </w:r>
      <w:bookmarkEnd w:id="1281"/>
      <w:r w:rsidRPr="00AC4AEA">
        <w:t xml:space="preserve"> </w:t>
      </w:r>
    </w:p>
    <w:p w:rsidR="00421257" w:rsidRPr="00AC4AEA" w:rsidRDefault="00421257" w:rsidP="00C01B25">
      <w:pPr>
        <w:numPr>
          <w:ilvl w:val="0"/>
          <w:numId w:val="719"/>
        </w:numPr>
        <w:spacing w:after="147" w:line="264" w:lineRule="auto"/>
        <w:ind w:left="937" w:hanging="536"/>
        <w:jc w:val="both"/>
        <w:rPr>
          <w:rFonts w:ascii="Arial" w:hAnsi="Arial" w:cs="Arial"/>
          <w:sz w:val="20"/>
          <w:szCs w:val="20"/>
        </w:rPr>
      </w:pPr>
      <w:r w:rsidRPr="00AC4AEA">
        <w:rPr>
          <w:rFonts w:ascii="Arial" w:hAnsi="Arial" w:cs="Arial"/>
          <w:sz w:val="20"/>
          <w:szCs w:val="20"/>
        </w:rPr>
        <w:t xml:space="preserve">Una entidad que mida sus </w:t>
      </w:r>
      <w:r w:rsidRPr="00AC4AEA">
        <w:rPr>
          <w:rFonts w:ascii="Arial" w:hAnsi="Arial" w:cs="Arial"/>
          <w:b/>
          <w:bCs/>
          <w:sz w:val="20"/>
          <w:szCs w:val="20"/>
        </w:rPr>
        <w:t>activos biológicos</w:t>
      </w:r>
      <w:r w:rsidRPr="00AC4AEA">
        <w:rPr>
          <w:rFonts w:ascii="Arial" w:hAnsi="Arial" w:cs="Arial"/>
          <w:sz w:val="20"/>
          <w:szCs w:val="20"/>
        </w:rPr>
        <w:t xml:space="preserve"> a </w:t>
      </w:r>
      <w:r w:rsidRPr="00AC4AEA">
        <w:rPr>
          <w:rFonts w:ascii="Arial" w:hAnsi="Arial" w:cs="Arial"/>
          <w:b/>
          <w:bCs/>
          <w:sz w:val="20"/>
          <w:szCs w:val="20"/>
        </w:rPr>
        <w:t>valor razonable</w:t>
      </w:r>
      <w:r w:rsidRPr="00AC4AEA">
        <w:rPr>
          <w:rFonts w:ascii="Arial" w:hAnsi="Arial" w:cs="Arial"/>
          <w:sz w:val="20"/>
          <w:szCs w:val="20"/>
        </w:rPr>
        <w:t xml:space="preserve"> menos los gastos estimados en el punto de venta</w:t>
      </w:r>
      <w:r w:rsidR="00F64209" w:rsidRPr="00AC4AEA">
        <w:rPr>
          <w:rFonts w:ascii="Arial" w:hAnsi="Arial" w:cs="Arial"/>
          <w:sz w:val="20"/>
          <w:szCs w:val="20"/>
        </w:rPr>
        <w:t>,</w:t>
      </w:r>
      <w:r w:rsidRPr="00AC4AEA">
        <w:rPr>
          <w:rFonts w:ascii="Arial" w:hAnsi="Arial" w:cs="Arial"/>
          <w:sz w:val="20"/>
          <w:szCs w:val="20"/>
        </w:rPr>
        <w:t xml:space="preserve"> presentará el resultado de la producción agropecuaria, procedente de considerar el </w:t>
      </w:r>
      <w:r w:rsidRPr="002A73C3">
        <w:rPr>
          <w:rFonts w:ascii="Arial" w:hAnsi="Arial" w:cs="Arial"/>
          <w:b/>
          <w:bCs/>
          <w:sz w:val="20"/>
          <w:szCs w:val="20"/>
        </w:rPr>
        <w:t xml:space="preserve">ingreso </w:t>
      </w:r>
      <w:r w:rsidRPr="00AC4AEA">
        <w:rPr>
          <w:rFonts w:ascii="Arial" w:hAnsi="Arial" w:cs="Arial"/>
          <w:sz w:val="20"/>
          <w:szCs w:val="20"/>
        </w:rPr>
        <w:t xml:space="preserve">por la producción y sus costos asociados, en el cuerpo del estado de resultados del siguiente modo: </w:t>
      </w:r>
    </w:p>
    <w:p w:rsidR="00421257" w:rsidRPr="00AC4AEA" w:rsidRDefault="00421257" w:rsidP="00C01B25">
      <w:pPr>
        <w:numPr>
          <w:ilvl w:val="1"/>
          <w:numId w:val="719"/>
        </w:numPr>
        <w:spacing w:line="264" w:lineRule="auto"/>
        <w:ind w:left="1418" w:hanging="426"/>
        <w:jc w:val="both"/>
        <w:rPr>
          <w:rFonts w:ascii="Arial" w:hAnsi="Arial" w:cs="Arial"/>
          <w:sz w:val="20"/>
          <w:szCs w:val="20"/>
        </w:rPr>
      </w:pPr>
      <w:r w:rsidRPr="00AC4AEA">
        <w:rPr>
          <w:rFonts w:ascii="Arial" w:hAnsi="Arial" w:cs="Arial"/>
          <w:sz w:val="20"/>
          <w:szCs w:val="20"/>
        </w:rPr>
        <w:t xml:space="preserve">Cuando la </w:t>
      </w:r>
      <w:r w:rsidRPr="00847DC6">
        <w:rPr>
          <w:rFonts w:ascii="Arial" w:hAnsi="Arial" w:cs="Arial"/>
          <w:b/>
          <w:bCs/>
          <w:sz w:val="20"/>
          <w:szCs w:val="20"/>
        </w:rPr>
        <w:t>actividad agropecuaria</w:t>
      </w:r>
      <w:r w:rsidRPr="00AC4AEA">
        <w:rPr>
          <w:rFonts w:ascii="Arial" w:hAnsi="Arial" w:cs="Arial"/>
          <w:sz w:val="20"/>
          <w:szCs w:val="20"/>
        </w:rPr>
        <w:t xml:space="preserve"> sea la predominante respecto del conjunto de las restantes actividades: en primer lugar. </w:t>
      </w:r>
    </w:p>
    <w:p w:rsidR="00421257" w:rsidRPr="0087080A" w:rsidRDefault="00421257" w:rsidP="00C01B25">
      <w:pPr>
        <w:numPr>
          <w:ilvl w:val="1"/>
          <w:numId w:val="719"/>
        </w:numPr>
        <w:spacing w:line="264" w:lineRule="auto"/>
        <w:ind w:left="1418" w:hanging="426"/>
        <w:jc w:val="both"/>
        <w:rPr>
          <w:rFonts w:ascii="Arial" w:hAnsi="Arial" w:cs="Arial"/>
          <w:sz w:val="20"/>
          <w:szCs w:val="20"/>
        </w:rPr>
      </w:pPr>
      <w:r w:rsidRPr="00AC4AEA">
        <w:rPr>
          <w:rFonts w:ascii="Arial" w:hAnsi="Arial" w:cs="Arial"/>
          <w:sz w:val="20"/>
          <w:szCs w:val="20"/>
        </w:rPr>
        <w:t xml:space="preserve">En los restantes casos: a continuación del resultado bruto por la venta de bienes y la </w:t>
      </w:r>
      <w:r w:rsidRPr="0087080A">
        <w:rPr>
          <w:rFonts w:ascii="Arial" w:hAnsi="Arial" w:cs="Arial"/>
          <w:sz w:val="20"/>
          <w:szCs w:val="20"/>
        </w:rPr>
        <w:t xml:space="preserve">prestación de servicios y antes </w:t>
      </w:r>
      <w:r w:rsidR="00174676" w:rsidRPr="0087080A">
        <w:rPr>
          <w:rFonts w:ascii="Arial" w:hAnsi="Arial" w:cs="Arial"/>
          <w:sz w:val="20"/>
          <w:szCs w:val="20"/>
        </w:rPr>
        <w:t xml:space="preserve">de </w:t>
      </w:r>
      <w:r w:rsidRPr="0087080A">
        <w:rPr>
          <w:rFonts w:ascii="Arial" w:hAnsi="Arial" w:cs="Arial"/>
          <w:sz w:val="20"/>
          <w:szCs w:val="20"/>
        </w:rPr>
        <w:t xml:space="preserve">los resultados por medición de bienes de cambio al </w:t>
      </w:r>
      <w:r w:rsidRPr="0087080A">
        <w:rPr>
          <w:rFonts w:ascii="Arial" w:hAnsi="Arial" w:cs="Arial"/>
          <w:b/>
          <w:bCs/>
          <w:sz w:val="20"/>
          <w:szCs w:val="20"/>
        </w:rPr>
        <w:t>valor neto de realización</w:t>
      </w:r>
      <w:r w:rsidR="00E55D1C" w:rsidRPr="0087080A">
        <w:rPr>
          <w:rFonts w:ascii="Arial" w:hAnsi="Arial" w:cs="Arial"/>
          <w:sz w:val="20"/>
          <w:szCs w:val="20"/>
        </w:rPr>
        <w:t>, de corresponder</w:t>
      </w:r>
      <w:r w:rsidRPr="0087080A">
        <w:rPr>
          <w:rFonts w:ascii="Arial" w:hAnsi="Arial" w:cs="Arial"/>
          <w:sz w:val="20"/>
          <w:szCs w:val="20"/>
        </w:rPr>
        <w:t xml:space="preserve"> (según el inciso c, del párrafo </w:t>
      </w:r>
      <w:fldSimple w:instr=" REF _Ref135770882 \r \h  \* MERGEFORMAT ">
        <w:r w:rsidR="00D33A5D" w:rsidRPr="00D33A5D">
          <w:rPr>
            <w:rFonts w:ascii="Arial" w:hAnsi="Arial" w:cs="Arial"/>
            <w:sz w:val="20"/>
            <w:szCs w:val="20"/>
          </w:rPr>
          <w:t>629</w:t>
        </w:r>
      </w:fldSimple>
      <w:r w:rsidRPr="0087080A">
        <w:rPr>
          <w:rFonts w:ascii="Arial" w:hAnsi="Arial" w:cs="Arial"/>
          <w:sz w:val="20"/>
          <w:szCs w:val="20"/>
        </w:rPr>
        <w:t>).</w:t>
      </w:r>
      <w:r w:rsidR="006F2C57">
        <w:rPr>
          <w:rFonts w:ascii="Arial" w:hAnsi="Arial" w:cs="Arial"/>
          <w:sz w:val="20"/>
          <w:szCs w:val="20"/>
        </w:rPr>
        <w:t xml:space="preserve"> </w:t>
      </w:r>
    </w:p>
    <w:p w:rsidR="00421257" w:rsidRPr="00AC4AEA" w:rsidRDefault="00421257" w:rsidP="00C01B25">
      <w:pPr>
        <w:numPr>
          <w:ilvl w:val="0"/>
          <w:numId w:val="719"/>
        </w:numPr>
        <w:spacing w:line="264" w:lineRule="auto"/>
        <w:ind w:left="937" w:hanging="536"/>
        <w:jc w:val="both"/>
        <w:rPr>
          <w:rFonts w:ascii="Arial" w:hAnsi="Arial" w:cs="Arial"/>
          <w:sz w:val="20"/>
          <w:szCs w:val="20"/>
        </w:rPr>
      </w:pPr>
      <w:r w:rsidRPr="0087080A">
        <w:rPr>
          <w:rFonts w:ascii="Arial" w:hAnsi="Arial" w:cs="Arial"/>
          <w:sz w:val="20"/>
          <w:szCs w:val="20"/>
        </w:rPr>
        <w:t>Una entidad presentará</w:t>
      </w:r>
      <w:r w:rsidRPr="00AC4AEA">
        <w:rPr>
          <w:rFonts w:ascii="Arial" w:hAnsi="Arial" w:cs="Arial"/>
          <w:sz w:val="20"/>
          <w:szCs w:val="20"/>
        </w:rPr>
        <w:t xml:space="preserve"> los ingresos de actividades ordinarias procedentes de transacciones (operaciones de intercambio) de conformidad con la sección “</w:t>
      </w:r>
      <w:r w:rsidR="007A33D5">
        <w:rPr>
          <w:rFonts w:ascii="Arial" w:hAnsi="Arial" w:cs="Arial"/>
          <w:sz w:val="20"/>
          <w:szCs w:val="20"/>
        </w:rPr>
        <w:t xml:space="preserve">Reconocimiento de </w:t>
      </w:r>
      <w:r w:rsidRPr="00AC4AEA">
        <w:rPr>
          <w:rFonts w:ascii="Arial" w:hAnsi="Arial" w:cs="Arial"/>
          <w:sz w:val="20"/>
          <w:szCs w:val="20"/>
          <w:u w:val="single"/>
        </w:rPr>
        <w:t>Ingresos de actividades ordinarias procedentes de transacciones (operaciones de intercambio)</w:t>
      </w:r>
      <w:r w:rsidRPr="00AC4AEA">
        <w:rPr>
          <w:rFonts w:ascii="Arial" w:hAnsi="Arial" w:cs="Arial"/>
          <w:sz w:val="20"/>
          <w:szCs w:val="20"/>
        </w:rPr>
        <w:t xml:space="preserve">” [ver los párrafos </w:t>
      </w:r>
      <w:fldSimple w:instr=" REF _Ref129077804 \r \h  \* MERGEFORMAT ">
        <w:r w:rsidR="00D33A5D" w:rsidRPr="00D33A5D">
          <w:rPr>
            <w:rFonts w:ascii="Arial" w:hAnsi="Arial" w:cs="Arial"/>
            <w:sz w:val="20"/>
            <w:szCs w:val="20"/>
          </w:rPr>
          <w:t>522</w:t>
        </w:r>
      </w:fldSimple>
      <w:r w:rsidR="00C76632" w:rsidRPr="00AC4AEA">
        <w:rPr>
          <w:rFonts w:ascii="Arial" w:hAnsi="Arial" w:cs="Arial"/>
          <w:sz w:val="20"/>
          <w:szCs w:val="20"/>
        </w:rPr>
        <w:t xml:space="preserve"> a </w:t>
      </w:r>
      <w:fldSimple w:instr=" REF _Ref104535952 \r \h  \* MERGEFORMAT ">
        <w:r w:rsidR="00D33A5D" w:rsidRPr="00D33A5D">
          <w:rPr>
            <w:rFonts w:ascii="Arial" w:hAnsi="Arial" w:cs="Arial"/>
            <w:sz w:val="20"/>
            <w:szCs w:val="20"/>
          </w:rPr>
          <w:t>526</w:t>
        </w:r>
      </w:fldSimple>
      <w:r w:rsidRPr="00AC4AEA">
        <w:rPr>
          <w:rFonts w:ascii="Arial" w:hAnsi="Arial" w:cs="Arial"/>
          <w:sz w:val="20"/>
          <w:szCs w:val="20"/>
        </w:rPr>
        <w:t xml:space="preserve">]. </w:t>
      </w:r>
    </w:p>
    <w:p w:rsidR="00421257" w:rsidRPr="00AC4AEA" w:rsidRDefault="00421257" w:rsidP="00A318EA">
      <w:pPr>
        <w:spacing w:after="1" w:line="256" w:lineRule="auto"/>
        <w:ind w:left="936"/>
        <w:rPr>
          <w:rFonts w:ascii="Arial" w:hAnsi="Arial" w:cs="Arial"/>
          <w:sz w:val="20"/>
          <w:szCs w:val="20"/>
        </w:rPr>
      </w:pPr>
      <w:r w:rsidRPr="00AC4AEA">
        <w:rPr>
          <w:rFonts w:ascii="Arial" w:hAnsi="Arial" w:cs="Arial"/>
          <w:sz w:val="20"/>
          <w:szCs w:val="20"/>
        </w:rPr>
        <w:lastRenderedPageBreak/>
        <w:t xml:space="preserve"> </w:t>
      </w:r>
    </w:p>
    <w:p w:rsidR="00421257" w:rsidRPr="00AC4AEA" w:rsidRDefault="00421257" w:rsidP="00A318EA">
      <w:pPr>
        <w:spacing w:after="150" w:line="256" w:lineRule="auto"/>
        <w:ind w:left="338"/>
        <w:rPr>
          <w:rFonts w:ascii="Arial" w:hAnsi="Arial" w:cs="Arial"/>
          <w:sz w:val="20"/>
          <w:szCs w:val="20"/>
        </w:rPr>
      </w:pPr>
      <w:r w:rsidRPr="00AC4AEA">
        <w:rPr>
          <w:rFonts w:ascii="Arial" w:hAnsi="Arial" w:cs="Arial"/>
          <w:sz w:val="20"/>
          <w:szCs w:val="20"/>
        </w:rPr>
        <w:t xml:space="preserve"> </w:t>
      </w:r>
    </w:p>
    <w:p w:rsidR="00421257" w:rsidRPr="00AC4AEA" w:rsidRDefault="00421257" w:rsidP="00A318EA">
      <w:pPr>
        <w:pStyle w:val="Ttulo2"/>
        <w:rPr>
          <w:rFonts w:cs="Arial"/>
        </w:rPr>
      </w:pPr>
      <w:bookmarkStart w:id="1282" w:name="_Toc139357088"/>
      <w:r w:rsidRPr="00AC4AEA">
        <w:rPr>
          <w:rFonts w:cs="Arial"/>
        </w:rPr>
        <w:t>Revelación en notas</w:t>
      </w:r>
      <w:bookmarkEnd w:id="1282"/>
      <w:r w:rsidRPr="00AC4AEA">
        <w:rPr>
          <w:rFonts w:cs="Arial"/>
        </w:rPr>
        <w:t xml:space="preserve"> </w:t>
      </w:r>
    </w:p>
    <w:p w:rsidR="00421257" w:rsidRPr="00AC4AEA" w:rsidRDefault="00421257" w:rsidP="00C01B25">
      <w:pPr>
        <w:numPr>
          <w:ilvl w:val="0"/>
          <w:numId w:val="719"/>
        </w:numPr>
        <w:spacing w:line="264" w:lineRule="auto"/>
        <w:ind w:left="937" w:hanging="536"/>
        <w:jc w:val="both"/>
        <w:rPr>
          <w:rFonts w:ascii="Arial" w:eastAsia="Times New Roman" w:hAnsi="Arial" w:cs="Arial"/>
          <w:sz w:val="20"/>
          <w:szCs w:val="20"/>
          <w:lang w:eastAsia="es-AR"/>
        </w:rPr>
      </w:pPr>
      <w:r w:rsidRPr="00AC4AEA">
        <w:rPr>
          <w:rFonts w:ascii="Arial" w:hAnsi="Arial" w:cs="Arial"/>
          <w:sz w:val="20"/>
          <w:szCs w:val="20"/>
        </w:rPr>
        <w:t>Una entidad revelará en notas:</w:t>
      </w:r>
      <w:r w:rsidR="006F2C57">
        <w:rPr>
          <w:rFonts w:ascii="Arial" w:hAnsi="Arial" w:cs="Arial"/>
          <w:sz w:val="20"/>
          <w:szCs w:val="20"/>
        </w:rPr>
        <w:t xml:space="preserve"> </w:t>
      </w:r>
    </w:p>
    <w:p w:rsidR="00421257" w:rsidRPr="0087080A" w:rsidRDefault="00421257" w:rsidP="00C01B25">
      <w:pPr>
        <w:numPr>
          <w:ilvl w:val="1"/>
          <w:numId w:val="719"/>
        </w:numPr>
        <w:spacing w:line="264" w:lineRule="auto"/>
        <w:ind w:left="1418" w:hanging="426"/>
        <w:jc w:val="both"/>
        <w:rPr>
          <w:rFonts w:ascii="Arial" w:hAnsi="Arial" w:cs="Arial"/>
          <w:sz w:val="20"/>
          <w:szCs w:val="20"/>
        </w:rPr>
      </w:pPr>
      <w:r w:rsidRPr="00AC4AEA">
        <w:rPr>
          <w:rFonts w:ascii="Arial" w:hAnsi="Arial" w:cs="Arial"/>
          <w:sz w:val="20"/>
          <w:szCs w:val="20"/>
        </w:rPr>
        <w:t xml:space="preserve">las </w:t>
      </w:r>
      <w:r w:rsidRPr="0087080A">
        <w:rPr>
          <w:rFonts w:ascii="Arial" w:hAnsi="Arial" w:cs="Arial"/>
          <w:b/>
          <w:bCs/>
          <w:sz w:val="20"/>
          <w:szCs w:val="20"/>
        </w:rPr>
        <w:t xml:space="preserve">políticas contables </w:t>
      </w:r>
      <w:r w:rsidRPr="0087080A">
        <w:rPr>
          <w:rFonts w:ascii="Arial" w:hAnsi="Arial" w:cs="Arial"/>
          <w:sz w:val="20"/>
          <w:szCs w:val="20"/>
        </w:rPr>
        <w:t xml:space="preserve">empleadas y los criterios de medición aplicados para </w:t>
      </w:r>
      <w:r w:rsidR="00771ED7" w:rsidRPr="0087080A">
        <w:rPr>
          <w:rFonts w:ascii="Arial" w:hAnsi="Arial" w:cs="Arial"/>
          <w:sz w:val="20"/>
          <w:szCs w:val="20"/>
        </w:rPr>
        <w:t xml:space="preserve">medir los </w:t>
      </w:r>
      <w:r w:rsidR="00771ED7" w:rsidRPr="0087080A">
        <w:rPr>
          <w:rFonts w:ascii="Arial" w:hAnsi="Arial" w:cs="Arial"/>
          <w:b/>
          <w:bCs/>
          <w:sz w:val="20"/>
          <w:szCs w:val="20"/>
        </w:rPr>
        <w:t>activos biológicos</w:t>
      </w:r>
      <w:r w:rsidR="00771ED7" w:rsidRPr="0087080A">
        <w:rPr>
          <w:rFonts w:ascii="Arial" w:hAnsi="Arial" w:cs="Arial"/>
          <w:sz w:val="20"/>
          <w:szCs w:val="20"/>
        </w:rPr>
        <w:t xml:space="preserve"> y los </w:t>
      </w:r>
      <w:r w:rsidR="00771ED7" w:rsidRPr="0087080A">
        <w:rPr>
          <w:rFonts w:ascii="Arial" w:hAnsi="Arial" w:cs="Arial"/>
          <w:b/>
          <w:bCs/>
          <w:sz w:val="20"/>
          <w:szCs w:val="20"/>
        </w:rPr>
        <w:t>productos agropecuarios</w:t>
      </w:r>
      <w:r w:rsidR="00CF1AF8" w:rsidRPr="0087080A">
        <w:rPr>
          <w:rFonts w:ascii="Arial" w:hAnsi="Arial" w:cs="Arial"/>
          <w:sz w:val="20"/>
          <w:szCs w:val="20"/>
        </w:rPr>
        <w:t xml:space="preserve"> en el </w:t>
      </w:r>
      <w:r w:rsidR="00174676" w:rsidRPr="0087080A">
        <w:rPr>
          <w:rFonts w:ascii="Arial" w:hAnsi="Arial" w:cs="Arial"/>
          <w:sz w:val="20"/>
          <w:szCs w:val="20"/>
        </w:rPr>
        <w:t>momento</w:t>
      </w:r>
      <w:r w:rsidR="00CF1AF8" w:rsidRPr="0087080A">
        <w:rPr>
          <w:rFonts w:ascii="Arial" w:hAnsi="Arial" w:cs="Arial"/>
          <w:sz w:val="20"/>
          <w:szCs w:val="20"/>
        </w:rPr>
        <w:t xml:space="preserve"> </w:t>
      </w:r>
      <w:r w:rsidR="004731A1" w:rsidRPr="0087080A">
        <w:rPr>
          <w:rFonts w:ascii="Arial" w:hAnsi="Arial" w:cs="Arial"/>
          <w:sz w:val="20"/>
          <w:szCs w:val="20"/>
        </w:rPr>
        <w:t xml:space="preserve">de </w:t>
      </w:r>
      <w:r w:rsidR="00174676" w:rsidRPr="0087080A">
        <w:rPr>
          <w:rFonts w:ascii="Arial" w:hAnsi="Arial" w:cs="Arial"/>
          <w:sz w:val="20"/>
          <w:szCs w:val="20"/>
        </w:rPr>
        <w:t xml:space="preserve">la </w:t>
      </w:r>
      <w:r w:rsidR="004731A1" w:rsidRPr="0087080A">
        <w:rPr>
          <w:rFonts w:ascii="Arial" w:hAnsi="Arial" w:cs="Arial"/>
          <w:sz w:val="20"/>
          <w:szCs w:val="20"/>
        </w:rPr>
        <w:t>cosecha, recolección, obtención o faena</w:t>
      </w:r>
      <w:r w:rsidRPr="0087080A">
        <w:rPr>
          <w:rFonts w:ascii="Arial" w:hAnsi="Arial" w:cs="Arial"/>
          <w:sz w:val="20"/>
          <w:szCs w:val="20"/>
        </w:rPr>
        <w:t xml:space="preserve">; y </w:t>
      </w:r>
    </w:p>
    <w:p w:rsidR="00421257" w:rsidRPr="0087080A" w:rsidRDefault="00421257" w:rsidP="00C01B25">
      <w:pPr>
        <w:numPr>
          <w:ilvl w:val="1"/>
          <w:numId w:val="719"/>
        </w:numPr>
        <w:spacing w:line="264" w:lineRule="auto"/>
        <w:ind w:left="1418" w:hanging="426"/>
        <w:jc w:val="both"/>
        <w:rPr>
          <w:rFonts w:ascii="Arial" w:hAnsi="Arial" w:cs="Arial"/>
          <w:sz w:val="20"/>
          <w:szCs w:val="20"/>
        </w:rPr>
      </w:pPr>
      <w:r w:rsidRPr="0087080A">
        <w:rPr>
          <w:rFonts w:ascii="Arial" w:hAnsi="Arial" w:cs="Arial"/>
          <w:sz w:val="20"/>
          <w:szCs w:val="20"/>
        </w:rPr>
        <w:t xml:space="preserve">las bases y métodos utilizados y los supuestos considerados en las mediciones basadas en </w:t>
      </w:r>
      <w:r w:rsidR="00CF1AF8" w:rsidRPr="0087080A">
        <w:rPr>
          <w:rFonts w:ascii="Arial" w:hAnsi="Arial" w:cs="Arial"/>
          <w:sz w:val="20"/>
          <w:szCs w:val="20"/>
        </w:rPr>
        <w:t xml:space="preserve">el </w:t>
      </w:r>
      <w:r w:rsidRPr="0087080A">
        <w:rPr>
          <w:rFonts w:ascii="Arial" w:hAnsi="Arial" w:cs="Arial"/>
          <w:b/>
          <w:bCs/>
          <w:sz w:val="20"/>
          <w:szCs w:val="20"/>
        </w:rPr>
        <w:t xml:space="preserve">valor </w:t>
      </w:r>
      <w:r w:rsidR="00CF1AF8" w:rsidRPr="0087080A">
        <w:rPr>
          <w:rFonts w:ascii="Arial" w:hAnsi="Arial" w:cs="Arial"/>
          <w:b/>
          <w:bCs/>
          <w:sz w:val="20"/>
          <w:szCs w:val="20"/>
        </w:rPr>
        <w:t>razonable</w:t>
      </w:r>
      <w:r w:rsidRPr="0087080A">
        <w:rPr>
          <w:rFonts w:ascii="Arial" w:hAnsi="Arial" w:cs="Arial"/>
          <w:sz w:val="20"/>
          <w:szCs w:val="20"/>
        </w:rPr>
        <w:t xml:space="preserve">. </w:t>
      </w:r>
    </w:p>
    <w:p w:rsidR="00421257" w:rsidRPr="0087080A" w:rsidRDefault="00421257" w:rsidP="00C01B25">
      <w:pPr>
        <w:numPr>
          <w:ilvl w:val="0"/>
          <w:numId w:val="719"/>
        </w:numPr>
        <w:spacing w:after="147" w:line="264" w:lineRule="auto"/>
        <w:ind w:left="937" w:hanging="536"/>
        <w:jc w:val="both"/>
        <w:rPr>
          <w:rFonts w:ascii="Arial" w:hAnsi="Arial" w:cs="Arial"/>
          <w:sz w:val="20"/>
          <w:szCs w:val="20"/>
        </w:rPr>
      </w:pPr>
      <w:r w:rsidRPr="0087080A">
        <w:rPr>
          <w:rFonts w:ascii="Arial" w:hAnsi="Arial" w:cs="Arial"/>
          <w:sz w:val="20"/>
          <w:szCs w:val="20"/>
        </w:rPr>
        <w:t xml:space="preserve">Una entidad informará el grado de incertidumbre asociado al proceso de medición del </w:t>
      </w:r>
      <w:r w:rsidRPr="0087080A">
        <w:rPr>
          <w:rFonts w:ascii="Arial" w:hAnsi="Arial" w:cs="Arial"/>
          <w:b/>
          <w:bCs/>
          <w:sz w:val="20"/>
          <w:szCs w:val="20"/>
        </w:rPr>
        <w:t>valor razonable</w:t>
      </w:r>
      <w:r w:rsidRPr="0087080A">
        <w:rPr>
          <w:rFonts w:ascii="Arial" w:hAnsi="Arial" w:cs="Arial"/>
          <w:sz w:val="20"/>
          <w:szCs w:val="20"/>
        </w:rPr>
        <w:t xml:space="preserve"> de sus</w:t>
      </w:r>
      <w:r w:rsidRPr="0087080A">
        <w:rPr>
          <w:rFonts w:ascii="Arial" w:hAnsi="Arial" w:cs="Arial"/>
          <w:b/>
          <w:bCs/>
          <w:sz w:val="20"/>
          <w:szCs w:val="20"/>
        </w:rPr>
        <w:t xml:space="preserve"> activos biológicos</w:t>
      </w:r>
      <w:r w:rsidRPr="0087080A">
        <w:rPr>
          <w:rFonts w:ascii="Arial" w:hAnsi="Arial" w:cs="Arial"/>
          <w:sz w:val="20"/>
          <w:szCs w:val="20"/>
        </w:rPr>
        <w:t xml:space="preserve"> y de sus </w:t>
      </w:r>
      <w:r w:rsidRPr="0087080A">
        <w:rPr>
          <w:rFonts w:ascii="Arial" w:hAnsi="Arial" w:cs="Arial"/>
          <w:b/>
          <w:bCs/>
          <w:sz w:val="20"/>
          <w:szCs w:val="20"/>
        </w:rPr>
        <w:t>productos agropecuarios</w:t>
      </w:r>
      <w:r w:rsidR="00CF1AF8" w:rsidRPr="0087080A">
        <w:rPr>
          <w:rFonts w:ascii="Arial" w:hAnsi="Arial" w:cs="Arial"/>
          <w:sz w:val="20"/>
          <w:szCs w:val="20"/>
        </w:rPr>
        <w:t xml:space="preserve"> en el </w:t>
      </w:r>
      <w:r w:rsidR="00174676" w:rsidRPr="0087080A">
        <w:rPr>
          <w:rFonts w:ascii="Arial" w:hAnsi="Arial" w:cs="Arial"/>
          <w:sz w:val="20"/>
          <w:szCs w:val="20"/>
        </w:rPr>
        <w:t>momento de la</w:t>
      </w:r>
      <w:r w:rsidR="00BF62DA" w:rsidRPr="0087080A">
        <w:rPr>
          <w:rFonts w:ascii="Arial" w:hAnsi="Arial" w:cs="Arial"/>
          <w:sz w:val="20"/>
          <w:szCs w:val="20"/>
        </w:rPr>
        <w:t xml:space="preserve"> cosecha, recolección, obtención o faena</w:t>
      </w:r>
      <w:r w:rsidRPr="0087080A">
        <w:rPr>
          <w:rFonts w:ascii="Arial" w:hAnsi="Arial" w:cs="Arial"/>
          <w:sz w:val="20"/>
          <w:szCs w:val="20"/>
        </w:rPr>
        <w:t xml:space="preserve">. </w:t>
      </w:r>
    </w:p>
    <w:p w:rsidR="00421257" w:rsidRPr="00AC4AEA" w:rsidRDefault="00421257" w:rsidP="00C01B25">
      <w:pPr>
        <w:numPr>
          <w:ilvl w:val="0"/>
          <w:numId w:val="719"/>
        </w:numPr>
        <w:spacing w:after="147" w:line="264" w:lineRule="auto"/>
        <w:ind w:left="937" w:hanging="536"/>
        <w:jc w:val="both"/>
        <w:rPr>
          <w:rFonts w:ascii="Arial" w:hAnsi="Arial" w:cs="Arial"/>
          <w:sz w:val="20"/>
          <w:szCs w:val="20"/>
        </w:rPr>
      </w:pPr>
      <w:r w:rsidRPr="0087080A">
        <w:rPr>
          <w:rFonts w:ascii="Arial" w:hAnsi="Arial" w:cs="Arial"/>
          <w:sz w:val="20"/>
          <w:szCs w:val="20"/>
        </w:rPr>
        <w:t>Una entidad revelará cualquier</w:t>
      </w:r>
      <w:r w:rsidRPr="00AC4AEA">
        <w:rPr>
          <w:rFonts w:ascii="Arial" w:hAnsi="Arial" w:cs="Arial"/>
          <w:sz w:val="20"/>
          <w:szCs w:val="20"/>
        </w:rPr>
        <w:t xml:space="preserve"> base de medición utilizada distinta del </w:t>
      </w:r>
      <w:r w:rsidRPr="00AC4AEA">
        <w:rPr>
          <w:rFonts w:ascii="Arial" w:hAnsi="Arial" w:cs="Arial"/>
          <w:b/>
          <w:bCs/>
          <w:sz w:val="20"/>
          <w:szCs w:val="20"/>
        </w:rPr>
        <w:t>valor razonable</w:t>
      </w:r>
      <w:r w:rsidRPr="00AC4AEA">
        <w:rPr>
          <w:rFonts w:ascii="Arial" w:hAnsi="Arial" w:cs="Arial"/>
          <w:sz w:val="20"/>
          <w:szCs w:val="20"/>
        </w:rPr>
        <w:t xml:space="preserve"> menos gastos estimados en el punto de venta admitidas por esta sección, junto con una descripción de las limitaciones que la llevaron a utilizar ese otro criterio. </w:t>
      </w:r>
    </w:p>
    <w:p w:rsidR="00421257" w:rsidRPr="00AC4AEA" w:rsidRDefault="00421257" w:rsidP="00C01B25">
      <w:pPr>
        <w:numPr>
          <w:ilvl w:val="0"/>
          <w:numId w:val="719"/>
        </w:numPr>
        <w:spacing w:line="264" w:lineRule="auto"/>
        <w:ind w:left="937" w:hanging="536"/>
        <w:jc w:val="both"/>
        <w:rPr>
          <w:rFonts w:ascii="Arial" w:hAnsi="Arial" w:cs="Arial"/>
          <w:sz w:val="20"/>
          <w:szCs w:val="20"/>
        </w:rPr>
      </w:pPr>
      <w:r w:rsidRPr="00AC4AEA">
        <w:rPr>
          <w:rFonts w:ascii="Arial" w:hAnsi="Arial" w:cs="Arial"/>
          <w:sz w:val="20"/>
          <w:szCs w:val="20"/>
        </w:rPr>
        <w:t>Una entidad revelará la composición de los ingresos por producción</w:t>
      </w:r>
      <w:r w:rsidR="00CF1AF8" w:rsidRPr="00AC4AEA">
        <w:rPr>
          <w:rFonts w:ascii="Arial" w:hAnsi="Arial" w:cs="Arial"/>
          <w:sz w:val="20"/>
          <w:szCs w:val="20"/>
        </w:rPr>
        <w:t xml:space="preserve"> agropecuaria</w:t>
      </w:r>
      <w:r w:rsidRPr="00AC4AEA">
        <w:rPr>
          <w:rFonts w:ascii="Arial" w:hAnsi="Arial" w:cs="Arial"/>
          <w:sz w:val="20"/>
          <w:szCs w:val="20"/>
        </w:rPr>
        <w:t>.</w:t>
      </w:r>
      <w:r w:rsidR="006F2C57">
        <w:rPr>
          <w:rFonts w:ascii="Arial" w:hAnsi="Arial" w:cs="Arial"/>
          <w:sz w:val="20"/>
          <w:szCs w:val="20"/>
        </w:rPr>
        <w:t xml:space="preserve"> </w:t>
      </w:r>
    </w:p>
    <w:p w:rsidR="00421257" w:rsidRPr="00AC4AEA" w:rsidRDefault="00421257" w:rsidP="00C01B25">
      <w:pPr>
        <w:numPr>
          <w:ilvl w:val="0"/>
          <w:numId w:val="719"/>
        </w:numPr>
        <w:spacing w:after="147" w:line="264" w:lineRule="auto"/>
        <w:ind w:left="937" w:hanging="536"/>
        <w:jc w:val="both"/>
        <w:rPr>
          <w:rFonts w:ascii="Arial" w:hAnsi="Arial" w:cs="Arial"/>
          <w:sz w:val="20"/>
          <w:szCs w:val="20"/>
        </w:rPr>
      </w:pPr>
      <w:r w:rsidRPr="00AC4AEA">
        <w:rPr>
          <w:rFonts w:ascii="Arial" w:hAnsi="Arial" w:cs="Arial"/>
          <w:sz w:val="20"/>
          <w:szCs w:val="20"/>
        </w:rPr>
        <w:t>Una entidad revelará, mediante una nota o anexo, los costos de producción</w:t>
      </w:r>
      <w:r w:rsidR="00CF1AF8" w:rsidRPr="00AC4AEA">
        <w:rPr>
          <w:rFonts w:ascii="Arial" w:hAnsi="Arial" w:cs="Arial"/>
          <w:sz w:val="20"/>
          <w:szCs w:val="20"/>
        </w:rPr>
        <w:t xml:space="preserve"> relacionados con los ingresos de producción agropecuaria</w:t>
      </w:r>
      <w:r w:rsidRPr="00AC4AEA">
        <w:rPr>
          <w:rFonts w:ascii="Arial" w:hAnsi="Arial" w:cs="Arial"/>
          <w:sz w:val="20"/>
          <w:szCs w:val="20"/>
        </w:rPr>
        <w:t xml:space="preserve">, clasificados por su naturaleza y por su función. </w:t>
      </w:r>
    </w:p>
    <w:p w:rsidR="00421257" w:rsidRPr="00AC4AEA" w:rsidRDefault="00421257" w:rsidP="00A318EA">
      <w:pPr>
        <w:spacing w:after="148" w:line="256" w:lineRule="auto"/>
        <w:rPr>
          <w:rFonts w:ascii="Arial" w:hAnsi="Arial" w:cs="Arial"/>
          <w:sz w:val="20"/>
          <w:szCs w:val="20"/>
        </w:rPr>
      </w:pPr>
      <w:r w:rsidRPr="00AC4AEA">
        <w:rPr>
          <w:rFonts w:ascii="Arial" w:hAnsi="Arial" w:cs="Arial"/>
          <w:sz w:val="20"/>
          <w:szCs w:val="20"/>
        </w:rPr>
        <w:t xml:space="preserve"> </w:t>
      </w:r>
    </w:p>
    <w:p w:rsidR="00421257" w:rsidRPr="00AC4AEA" w:rsidRDefault="00421257" w:rsidP="00A318EA">
      <w:pPr>
        <w:pStyle w:val="Ttulo2"/>
        <w:rPr>
          <w:rFonts w:cs="Arial"/>
        </w:rPr>
      </w:pPr>
      <w:bookmarkStart w:id="1283" w:name="_Toc139357089"/>
      <w:r w:rsidRPr="00AC4AEA">
        <w:rPr>
          <w:rFonts w:cs="Arial"/>
        </w:rPr>
        <w:t>Otras normas aplicables</w:t>
      </w:r>
      <w:bookmarkEnd w:id="1283"/>
      <w:r w:rsidRPr="00AC4AEA">
        <w:rPr>
          <w:rFonts w:cs="Arial"/>
        </w:rPr>
        <w:t xml:space="preserve"> </w:t>
      </w:r>
    </w:p>
    <w:p w:rsidR="00421257" w:rsidRPr="0087080A" w:rsidRDefault="00421257" w:rsidP="00C01B25">
      <w:pPr>
        <w:numPr>
          <w:ilvl w:val="0"/>
          <w:numId w:val="719"/>
        </w:numPr>
        <w:spacing w:after="147" w:line="264" w:lineRule="auto"/>
        <w:ind w:left="937" w:hanging="536"/>
        <w:jc w:val="both"/>
        <w:rPr>
          <w:rFonts w:ascii="Arial" w:eastAsia="Times New Roman" w:hAnsi="Arial" w:cs="Arial"/>
          <w:sz w:val="20"/>
          <w:szCs w:val="20"/>
          <w:lang w:eastAsia="es-AR"/>
        </w:rPr>
      </w:pPr>
      <w:bookmarkStart w:id="1284" w:name="_Ref135047919"/>
      <w:r w:rsidRPr="00AC4AEA">
        <w:rPr>
          <w:rFonts w:ascii="Arial" w:hAnsi="Arial" w:cs="Arial"/>
          <w:sz w:val="20"/>
          <w:szCs w:val="20"/>
        </w:rPr>
        <w:t xml:space="preserve">Para el </w:t>
      </w:r>
      <w:r w:rsidRPr="0087080A">
        <w:rPr>
          <w:rFonts w:ascii="Arial" w:hAnsi="Arial" w:cs="Arial"/>
          <w:sz w:val="20"/>
          <w:szCs w:val="20"/>
        </w:rPr>
        <w:t xml:space="preserve">tratamiento contable de </w:t>
      </w:r>
      <w:r w:rsidR="00174676" w:rsidRPr="0087080A">
        <w:rPr>
          <w:rFonts w:ascii="Arial" w:hAnsi="Arial" w:cs="Arial"/>
          <w:sz w:val="20"/>
          <w:szCs w:val="20"/>
        </w:rPr>
        <w:t xml:space="preserve">los </w:t>
      </w:r>
      <w:r w:rsidRPr="0087080A">
        <w:rPr>
          <w:rFonts w:ascii="Arial" w:hAnsi="Arial" w:cs="Arial"/>
          <w:sz w:val="20"/>
          <w:szCs w:val="20"/>
        </w:rPr>
        <w:t xml:space="preserve">rubros </w:t>
      </w:r>
      <w:r w:rsidR="00174676" w:rsidRPr="0087080A">
        <w:rPr>
          <w:rFonts w:ascii="Arial" w:hAnsi="Arial" w:cs="Arial"/>
          <w:sz w:val="20"/>
          <w:szCs w:val="20"/>
        </w:rPr>
        <w:t>contemplados</w:t>
      </w:r>
      <w:r w:rsidRPr="0087080A">
        <w:rPr>
          <w:rFonts w:ascii="Arial" w:hAnsi="Arial" w:cs="Arial"/>
          <w:sz w:val="20"/>
          <w:szCs w:val="20"/>
        </w:rPr>
        <w:t xml:space="preserve"> en esta sección, una entidad deberá contemplar, en tanto resulten pertinentes y no contradigan lo establecido en esta sección, otras disposiciones de esta Resolución Técnica u </w:t>
      </w:r>
      <w:r w:rsidRPr="0087080A">
        <w:rPr>
          <w:rFonts w:ascii="Arial" w:hAnsi="Arial" w:cs="Arial"/>
          <w:b/>
          <w:bCs/>
          <w:sz w:val="20"/>
          <w:szCs w:val="20"/>
        </w:rPr>
        <w:t>otras normas contables</w:t>
      </w:r>
      <w:r w:rsidRPr="0087080A">
        <w:rPr>
          <w:rFonts w:ascii="Arial" w:hAnsi="Arial" w:cs="Arial"/>
          <w:sz w:val="20"/>
          <w:szCs w:val="20"/>
        </w:rPr>
        <w:t>. Por ejemplo:</w:t>
      </w:r>
      <w:bookmarkEnd w:id="1284"/>
      <w:r w:rsidRPr="0087080A">
        <w:rPr>
          <w:rFonts w:ascii="Arial" w:hAnsi="Arial" w:cs="Arial"/>
          <w:sz w:val="20"/>
          <w:szCs w:val="20"/>
        </w:rPr>
        <w:t xml:space="preserve"> </w:t>
      </w:r>
    </w:p>
    <w:p w:rsidR="00421257" w:rsidRPr="00AC4AEA" w:rsidRDefault="00421257" w:rsidP="00C01B25">
      <w:pPr>
        <w:numPr>
          <w:ilvl w:val="1"/>
          <w:numId w:val="719"/>
        </w:numPr>
        <w:spacing w:after="172" w:line="256" w:lineRule="auto"/>
        <w:ind w:left="1418" w:hanging="463"/>
        <w:jc w:val="both"/>
        <w:rPr>
          <w:rFonts w:ascii="Arial" w:hAnsi="Arial" w:cs="Arial"/>
          <w:sz w:val="20"/>
          <w:szCs w:val="20"/>
        </w:rPr>
      </w:pPr>
      <w:r w:rsidRPr="0087080A">
        <w:rPr>
          <w:rFonts w:ascii="Arial" w:hAnsi="Arial" w:cs="Arial"/>
          <w:sz w:val="20"/>
          <w:szCs w:val="20"/>
        </w:rPr>
        <w:t>“</w:t>
      </w:r>
      <w:r w:rsidRPr="0087080A">
        <w:rPr>
          <w:rFonts w:ascii="Arial" w:hAnsi="Arial" w:cs="Arial"/>
          <w:sz w:val="20"/>
          <w:szCs w:val="20"/>
          <w:u w:val="single" w:color="000000"/>
        </w:rPr>
        <w:t>Medición de costos</w:t>
      </w:r>
      <w:r w:rsidRPr="0087080A">
        <w:rPr>
          <w:rFonts w:ascii="Arial" w:hAnsi="Arial" w:cs="Arial"/>
          <w:sz w:val="20"/>
          <w:szCs w:val="20"/>
        </w:rPr>
        <w:t>” [ver los párrafos</w:t>
      </w:r>
      <w:r w:rsidRPr="00AC4AEA">
        <w:rPr>
          <w:rFonts w:ascii="Arial" w:hAnsi="Arial" w:cs="Arial"/>
          <w:sz w:val="20"/>
          <w:szCs w:val="20"/>
        </w:rPr>
        <w:t xml:space="preserve"> </w:t>
      </w:r>
      <w:fldSimple w:instr=" REF _Ref99459939 \r \h  \* MERGEFORMAT ">
        <w:r w:rsidR="00D33A5D" w:rsidRPr="00D33A5D">
          <w:rPr>
            <w:rFonts w:ascii="Arial" w:hAnsi="Arial" w:cs="Arial"/>
            <w:sz w:val="20"/>
            <w:szCs w:val="20"/>
          </w:rPr>
          <w:t>102</w:t>
        </w:r>
      </w:fldSimple>
      <w:r w:rsidR="00572664" w:rsidRPr="00AC4AEA">
        <w:rPr>
          <w:rFonts w:ascii="Arial" w:hAnsi="Arial" w:cs="Arial"/>
          <w:sz w:val="20"/>
          <w:szCs w:val="20"/>
        </w:rPr>
        <w:t xml:space="preserve"> a </w:t>
      </w:r>
      <w:fldSimple w:instr=" REF _Ref99459944 \r \h  \* MERGEFORMAT ">
        <w:r w:rsidR="00D33A5D" w:rsidRPr="00D33A5D">
          <w:rPr>
            <w:rFonts w:ascii="Arial" w:hAnsi="Arial" w:cs="Arial"/>
            <w:sz w:val="20"/>
            <w:szCs w:val="20"/>
          </w:rPr>
          <w:t>110</w:t>
        </w:r>
      </w:fldSimple>
      <w:r w:rsidRPr="00AC4AEA">
        <w:rPr>
          <w:rFonts w:ascii="Arial" w:hAnsi="Arial" w:cs="Arial"/>
          <w:sz w:val="20"/>
          <w:szCs w:val="20"/>
        </w:rPr>
        <w:t>]</w:t>
      </w:r>
      <w:r w:rsidR="004E39D6" w:rsidRPr="00AC4AEA">
        <w:rPr>
          <w:rFonts w:ascii="Arial" w:hAnsi="Arial" w:cs="Arial"/>
          <w:sz w:val="20"/>
          <w:szCs w:val="20"/>
        </w:rPr>
        <w:t>.</w:t>
      </w:r>
      <w:r w:rsidRPr="00AC4AEA">
        <w:rPr>
          <w:rFonts w:ascii="Arial" w:hAnsi="Arial" w:cs="Arial"/>
          <w:sz w:val="20"/>
          <w:szCs w:val="20"/>
        </w:rPr>
        <w:t xml:space="preserve"> </w:t>
      </w:r>
    </w:p>
    <w:p w:rsidR="00421257" w:rsidRPr="00AC4AEA" w:rsidRDefault="00421257" w:rsidP="00C01B25">
      <w:pPr>
        <w:numPr>
          <w:ilvl w:val="1"/>
          <w:numId w:val="719"/>
        </w:numPr>
        <w:spacing w:after="173" w:line="256" w:lineRule="auto"/>
        <w:ind w:left="1418" w:hanging="463"/>
        <w:jc w:val="both"/>
        <w:rPr>
          <w:rFonts w:ascii="Arial" w:hAnsi="Arial" w:cs="Arial"/>
          <w:sz w:val="20"/>
          <w:szCs w:val="20"/>
        </w:rPr>
      </w:pPr>
      <w:r w:rsidRPr="00AC4AEA">
        <w:rPr>
          <w:rFonts w:ascii="Arial" w:hAnsi="Arial" w:cs="Arial"/>
          <w:sz w:val="20"/>
          <w:szCs w:val="20"/>
        </w:rPr>
        <w:t>“</w:t>
      </w:r>
      <w:r w:rsidRPr="00AC4AEA">
        <w:rPr>
          <w:rFonts w:ascii="Arial" w:hAnsi="Arial" w:cs="Arial"/>
          <w:sz w:val="20"/>
          <w:szCs w:val="20"/>
          <w:u w:val="single" w:color="000000"/>
        </w:rPr>
        <w:t>Medición inicial de bienes o servicios</w:t>
      </w:r>
      <w:r w:rsidRPr="00AC4AEA">
        <w:rPr>
          <w:rFonts w:ascii="Arial" w:hAnsi="Arial" w:cs="Arial"/>
          <w:sz w:val="20"/>
          <w:szCs w:val="20"/>
        </w:rPr>
        <w:t xml:space="preserve">” [ver los párrafos </w:t>
      </w:r>
      <w:fldSimple w:instr=" REF _Ref99460116 \r \h  \* MERGEFORMAT ">
        <w:r w:rsidR="00D33A5D" w:rsidRPr="00D33A5D">
          <w:rPr>
            <w:rFonts w:ascii="Arial" w:hAnsi="Arial" w:cs="Arial"/>
            <w:sz w:val="20"/>
            <w:szCs w:val="20"/>
          </w:rPr>
          <w:t>203</w:t>
        </w:r>
      </w:fldSimple>
      <w:r w:rsidR="00572664" w:rsidRPr="00AC4AEA">
        <w:rPr>
          <w:rFonts w:ascii="Arial" w:hAnsi="Arial" w:cs="Arial"/>
          <w:sz w:val="20"/>
          <w:szCs w:val="20"/>
        </w:rPr>
        <w:t xml:space="preserve"> a </w:t>
      </w:r>
      <w:fldSimple w:instr=" REF _Ref81056357 \r \h  \* MERGEFORMAT ">
        <w:r w:rsidR="00D33A5D" w:rsidRPr="00D33A5D">
          <w:rPr>
            <w:rFonts w:ascii="Arial" w:hAnsi="Arial" w:cs="Arial"/>
            <w:sz w:val="20"/>
            <w:szCs w:val="20"/>
          </w:rPr>
          <w:t>204</w:t>
        </w:r>
      </w:fldSimple>
      <w:r w:rsidRPr="00AC4AEA">
        <w:rPr>
          <w:rFonts w:ascii="Arial" w:hAnsi="Arial" w:cs="Arial"/>
          <w:sz w:val="20"/>
          <w:szCs w:val="20"/>
        </w:rPr>
        <w:t>]</w:t>
      </w:r>
      <w:r w:rsidR="004E39D6" w:rsidRPr="00AC4AEA">
        <w:rPr>
          <w:rFonts w:ascii="Arial" w:hAnsi="Arial" w:cs="Arial"/>
          <w:sz w:val="20"/>
          <w:szCs w:val="20"/>
        </w:rPr>
        <w:t>.</w:t>
      </w:r>
      <w:r w:rsidRPr="00AC4AEA">
        <w:rPr>
          <w:rFonts w:ascii="Arial" w:hAnsi="Arial" w:cs="Arial"/>
          <w:sz w:val="20"/>
          <w:szCs w:val="20"/>
        </w:rPr>
        <w:t xml:space="preserve"> </w:t>
      </w:r>
    </w:p>
    <w:p w:rsidR="00421257" w:rsidRPr="00AC4AEA" w:rsidRDefault="00421257" w:rsidP="00C01B25">
      <w:pPr>
        <w:numPr>
          <w:ilvl w:val="1"/>
          <w:numId w:val="719"/>
        </w:numPr>
        <w:spacing w:after="173" w:line="256" w:lineRule="auto"/>
        <w:ind w:left="1418" w:hanging="463"/>
        <w:jc w:val="both"/>
        <w:rPr>
          <w:rFonts w:ascii="Arial" w:hAnsi="Arial" w:cs="Arial"/>
          <w:sz w:val="20"/>
          <w:szCs w:val="20"/>
        </w:rPr>
      </w:pPr>
      <w:r w:rsidRPr="00AC4AEA">
        <w:rPr>
          <w:rFonts w:ascii="Arial" w:hAnsi="Arial" w:cs="Arial"/>
          <w:sz w:val="20"/>
          <w:szCs w:val="20"/>
        </w:rPr>
        <w:t>“</w:t>
      </w:r>
      <w:r w:rsidRPr="00AC4AEA">
        <w:rPr>
          <w:rFonts w:ascii="Arial" w:hAnsi="Arial" w:cs="Arial"/>
          <w:sz w:val="20"/>
          <w:szCs w:val="20"/>
          <w:u w:val="single" w:color="000000"/>
        </w:rPr>
        <w:t>Medición de valores corrientes</w:t>
      </w:r>
      <w:r w:rsidRPr="00AC4AEA">
        <w:rPr>
          <w:rFonts w:ascii="Arial" w:hAnsi="Arial" w:cs="Arial"/>
          <w:sz w:val="20"/>
          <w:szCs w:val="20"/>
        </w:rPr>
        <w:t xml:space="preserve">” [ver los párrafos </w:t>
      </w:r>
      <w:fldSimple w:instr=" REF _Ref99459999 \r \h  \* MERGEFORMAT ">
        <w:r w:rsidR="00D33A5D" w:rsidRPr="00D33A5D">
          <w:rPr>
            <w:rFonts w:ascii="Arial" w:hAnsi="Arial" w:cs="Arial"/>
            <w:sz w:val="20"/>
            <w:szCs w:val="20"/>
          </w:rPr>
          <w:t>117</w:t>
        </w:r>
      </w:fldSimple>
      <w:r w:rsidR="00572664" w:rsidRPr="00AC4AEA">
        <w:rPr>
          <w:rFonts w:ascii="Arial" w:hAnsi="Arial" w:cs="Arial"/>
          <w:sz w:val="20"/>
          <w:szCs w:val="20"/>
        </w:rPr>
        <w:t xml:space="preserve"> a </w:t>
      </w:r>
      <w:fldSimple w:instr=" REF _Ref99460009 \r \h  \* MERGEFORMAT ">
        <w:r w:rsidR="00D33A5D" w:rsidRPr="00D33A5D">
          <w:rPr>
            <w:rFonts w:ascii="Arial" w:hAnsi="Arial" w:cs="Arial"/>
            <w:sz w:val="20"/>
            <w:szCs w:val="20"/>
          </w:rPr>
          <w:t>122</w:t>
        </w:r>
      </w:fldSimple>
      <w:r w:rsidRPr="00AC4AEA">
        <w:rPr>
          <w:rFonts w:ascii="Arial" w:hAnsi="Arial" w:cs="Arial"/>
          <w:sz w:val="20"/>
          <w:szCs w:val="20"/>
        </w:rPr>
        <w:t xml:space="preserve">]. </w:t>
      </w:r>
    </w:p>
    <w:p w:rsidR="00421257" w:rsidRPr="00AC4AEA" w:rsidRDefault="00421257" w:rsidP="00C01B25">
      <w:pPr>
        <w:numPr>
          <w:ilvl w:val="1"/>
          <w:numId w:val="719"/>
        </w:numPr>
        <w:spacing w:after="173" w:line="256" w:lineRule="auto"/>
        <w:ind w:left="1418" w:hanging="463"/>
        <w:jc w:val="both"/>
        <w:rPr>
          <w:rFonts w:ascii="Arial" w:hAnsi="Arial" w:cs="Arial"/>
          <w:sz w:val="20"/>
          <w:szCs w:val="20"/>
        </w:rPr>
      </w:pPr>
      <w:r w:rsidRPr="00AC4AEA">
        <w:rPr>
          <w:rFonts w:ascii="Arial" w:hAnsi="Arial" w:cs="Arial"/>
          <w:sz w:val="20"/>
          <w:szCs w:val="20"/>
        </w:rPr>
        <w:t>“</w:t>
      </w:r>
      <w:r w:rsidRPr="00AC4AEA">
        <w:rPr>
          <w:rFonts w:ascii="Arial" w:hAnsi="Arial" w:cs="Arial"/>
          <w:sz w:val="20"/>
          <w:szCs w:val="20"/>
          <w:u w:val="single" w:color="000000"/>
        </w:rPr>
        <w:t>Mediciones en moneda extranjera</w:t>
      </w:r>
      <w:r w:rsidRPr="00AC4AEA">
        <w:rPr>
          <w:rFonts w:ascii="Arial" w:hAnsi="Arial" w:cs="Arial"/>
          <w:sz w:val="20"/>
          <w:szCs w:val="20"/>
        </w:rPr>
        <w:t xml:space="preserve">” [ver los párrafos </w:t>
      </w:r>
      <w:r w:rsidR="001C4138">
        <w:rPr>
          <w:rFonts w:ascii="Arial" w:hAnsi="Arial" w:cs="Arial"/>
          <w:sz w:val="20"/>
          <w:szCs w:val="20"/>
        </w:rPr>
        <w:fldChar w:fldCharType="begin"/>
      </w:r>
      <w:r w:rsidR="00BF70B7">
        <w:rPr>
          <w:rFonts w:ascii="Arial" w:hAnsi="Arial" w:cs="Arial"/>
          <w:sz w:val="20"/>
          <w:szCs w:val="20"/>
        </w:rPr>
        <w:instrText xml:space="preserve"> REF _Ref139272499 \r \h </w:instrText>
      </w:r>
      <w:r w:rsidR="001C4138">
        <w:rPr>
          <w:rFonts w:ascii="Arial" w:hAnsi="Arial" w:cs="Arial"/>
          <w:sz w:val="20"/>
          <w:szCs w:val="20"/>
        </w:rPr>
      </w:r>
      <w:r w:rsidR="001C4138">
        <w:rPr>
          <w:rFonts w:ascii="Arial" w:hAnsi="Arial" w:cs="Arial"/>
          <w:sz w:val="20"/>
          <w:szCs w:val="20"/>
        </w:rPr>
        <w:fldChar w:fldCharType="separate"/>
      </w:r>
      <w:r w:rsidR="00D33A5D">
        <w:rPr>
          <w:rFonts w:ascii="Arial" w:hAnsi="Arial" w:cs="Arial"/>
          <w:sz w:val="20"/>
          <w:szCs w:val="20"/>
        </w:rPr>
        <w:t>124</w:t>
      </w:r>
      <w:r w:rsidR="001C4138">
        <w:rPr>
          <w:rFonts w:ascii="Arial" w:hAnsi="Arial" w:cs="Arial"/>
          <w:sz w:val="20"/>
          <w:szCs w:val="20"/>
        </w:rPr>
        <w:fldChar w:fldCharType="end"/>
      </w:r>
      <w:r w:rsidR="00BF70B7" w:rsidRPr="00AC4AEA">
        <w:rPr>
          <w:rFonts w:ascii="Arial" w:hAnsi="Arial" w:cs="Arial"/>
          <w:sz w:val="20"/>
          <w:szCs w:val="20"/>
        </w:rPr>
        <w:t xml:space="preserve"> </w:t>
      </w:r>
      <w:r w:rsidRPr="00AC4AEA">
        <w:rPr>
          <w:rFonts w:ascii="Arial" w:hAnsi="Arial" w:cs="Arial"/>
          <w:sz w:val="20"/>
          <w:szCs w:val="20"/>
        </w:rPr>
        <w:t xml:space="preserve">a 128]. </w:t>
      </w:r>
    </w:p>
    <w:p w:rsidR="00421257" w:rsidRPr="00AC4AEA" w:rsidRDefault="00421257" w:rsidP="00C01B25">
      <w:pPr>
        <w:numPr>
          <w:ilvl w:val="1"/>
          <w:numId w:val="719"/>
        </w:numPr>
        <w:spacing w:after="173" w:line="256" w:lineRule="auto"/>
        <w:ind w:left="1418" w:hanging="463"/>
        <w:jc w:val="both"/>
        <w:rPr>
          <w:rFonts w:ascii="Arial" w:hAnsi="Arial" w:cs="Arial"/>
          <w:sz w:val="20"/>
          <w:szCs w:val="20"/>
        </w:rPr>
      </w:pPr>
      <w:r w:rsidRPr="00AC4AEA">
        <w:rPr>
          <w:rFonts w:ascii="Arial" w:hAnsi="Arial" w:cs="Arial"/>
          <w:sz w:val="20"/>
          <w:szCs w:val="20"/>
        </w:rPr>
        <w:t>“</w:t>
      </w:r>
      <w:r w:rsidRPr="00AC4AEA">
        <w:rPr>
          <w:rFonts w:ascii="Arial" w:hAnsi="Arial" w:cs="Arial"/>
          <w:sz w:val="20"/>
          <w:szCs w:val="20"/>
          <w:u w:val="single" w:color="000000"/>
        </w:rPr>
        <w:t xml:space="preserve">Expresión de los estados contables en moneda </w:t>
      </w:r>
      <w:r w:rsidR="00F0601B">
        <w:rPr>
          <w:rFonts w:ascii="Arial" w:hAnsi="Arial" w:cs="Arial"/>
          <w:sz w:val="20"/>
          <w:szCs w:val="20"/>
          <w:u w:val="single" w:color="000000"/>
        </w:rPr>
        <w:t>de cierre</w:t>
      </w:r>
      <w:r w:rsidRPr="00AC4AEA">
        <w:rPr>
          <w:rFonts w:ascii="Arial" w:hAnsi="Arial" w:cs="Arial"/>
          <w:sz w:val="20"/>
          <w:szCs w:val="20"/>
          <w:u w:val="single" w:color="000000"/>
        </w:rPr>
        <w:t xml:space="preserve"> en un contexto de</w:t>
      </w:r>
      <w:r w:rsidRPr="00AC4AEA">
        <w:rPr>
          <w:rFonts w:ascii="Arial" w:hAnsi="Arial" w:cs="Arial"/>
          <w:sz w:val="20"/>
          <w:szCs w:val="20"/>
        </w:rPr>
        <w:t xml:space="preserve"> </w:t>
      </w:r>
      <w:r w:rsidRPr="00AC4AEA">
        <w:rPr>
          <w:rFonts w:ascii="Arial" w:hAnsi="Arial" w:cs="Arial"/>
          <w:sz w:val="20"/>
          <w:szCs w:val="20"/>
          <w:u w:val="single" w:color="000000"/>
        </w:rPr>
        <w:t>inflación (ajuste por inflación de los estados contables)</w:t>
      </w:r>
      <w:r w:rsidRPr="00AC4AEA">
        <w:rPr>
          <w:rFonts w:ascii="Arial" w:hAnsi="Arial" w:cs="Arial"/>
          <w:sz w:val="20"/>
          <w:szCs w:val="20"/>
        </w:rPr>
        <w:t xml:space="preserve">” [ver los párrafos </w:t>
      </w:r>
      <w:fldSimple w:instr=" REF _Ref99459117 \r \h  \* MERGEFORMAT ">
        <w:r w:rsidR="00D33A5D" w:rsidRPr="00D33A5D">
          <w:rPr>
            <w:rFonts w:ascii="Arial" w:hAnsi="Arial" w:cs="Arial"/>
            <w:sz w:val="20"/>
            <w:szCs w:val="20"/>
          </w:rPr>
          <w:t>176</w:t>
        </w:r>
      </w:fldSimple>
      <w:r w:rsidR="0081081E" w:rsidRPr="00AC4AEA">
        <w:rPr>
          <w:rFonts w:ascii="Arial" w:hAnsi="Arial" w:cs="Arial"/>
          <w:sz w:val="20"/>
          <w:szCs w:val="20"/>
        </w:rPr>
        <w:t xml:space="preserve"> a </w:t>
      </w:r>
      <w:fldSimple w:instr=" REF _Ref99459144 \r \h  \* MERGEFORMAT ">
        <w:r w:rsidR="00D33A5D" w:rsidRPr="00D33A5D">
          <w:rPr>
            <w:rFonts w:ascii="Arial" w:hAnsi="Arial" w:cs="Arial"/>
            <w:sz w:val="20"/>
            <w:szCs w:val="20"/>
          </w:rPr>
          <w:t>200</w:t>
        </w:r>
      </w:fldSimple>
      <w:r w:rsidRPr="00AC4AEA">
        <w:rPr>
          <w:rFonts w:ascii="Arial" w:hAnsi="Arial" w:cs="Arial"/>
          <w:sz w:val="20"/>
          <w:szCs w:val="20"/>
        </w:rPr>
        <w:t xml:space="preserve">]. </w:t>
      </w:r>
    </w:p>
    <w:p w:rsidR="0059338B" w:rsidRPr="00AC4AEA" w:rsidRDefault="0059338B" w:rsidP="003738D3">
      <w:pPr>
        <w:pStyle w:val="Ttulo1"/>
        <w:rPr>
          <w:rFonts w:cs="Arial"/>
          <w:sz w:val="20"/>
          <w:szCs w:val="20"/>
        </w:rPr>
      </w:pPr>
    </w:p>
    <w:p w:rsidR="003738D3" w:rsidRPr="00AC4AEA" w:rsidRDefault="003738D3" w:rsidP="003738D3">
      <w:pPr>
        <w:pStyle w:val="Ttulo1"/>
        <w:rPr>
          <w:rFonts w:cs="Arial"/>
          <w:sz w:val="20"/>
          <w:szCs w:val="20"/>
        </w:rPr>
      </w:pPr>
      <w:bookmarkStart w:id="1285" w:name="_Toc139357090"/>
      <w:r w:rsidRPr="00AC4AEA">
        <w:rPr>
          <w:rFonts w:cs="Arial"/>
          <w:sz w:val="20"/>
          <w:szCs w:val="20"/>
        </w:rPr>
        <w:t>CAPÍTULO 11</w:t>
      </w:r>
      <w:bookmarkEnd w:id="1285"/>
      <w:r w:rsidRPr="00AC4AEA">
        <w:rPr>
          <w:rFonts w:cs="Arial"/>
          <w:sz w:val="20"/>
          <w:szCs w:val="20"/>
        </w:rPr>
        <w:t xml:space="preserve"> </w:t>
      </w:r>
    </w:p>
    <w:p w:rsidR="003738D3" w:rsidRPr="00AC4AEA" w:rsidRDefault="00305329" w:rsidP="003738D3">
      <w:pPr>
        <w:pStyle w:val="Ttulo1"/>
        <w:rPr>
          <w:rFonts w:cs="Arial"/>
          <w:sz w:val="20"/>
          <w:szCs w:val="20"/>
        </w:rPr>
      </w:pPr>
      <w:bookmarkStart w:id="1286" w:name="_Toc139357091"/>
      <w:r w:rsidRPr="00AC4AEA">
        <w:rPr>
          <w:rFonts w:cs="Arial"/>
          <w:caps w:val="0"/>
          <w:sz w:val="20"/>
          <w:szCs w:val="20"/>
        </w:rPr>
        <w:t>ESTADOS CONTABLES DE NEGOCIOS CONJUNTOS</w:t>
      </w:r>
      <w:r w:rsidR="003E0320" w:rsidRPr="00AC4AEA">
        <w:rPr>
          <w:rFonts w:cs="Arial"/>
          <w:caps w:val="0"/>
          <w:sz w:val="20"/>
          <w:szCs w:val="20"/>
        </w:rPr>
        <w:t xml:space="preserve"> NO SOCIETARIOS</w:t>
      </w:r>
      <w:r w:rsidRPr="00AC4AEA">
        <w:rPr>
          <w:rFonts w:cs="Arial"/>
          <w:caps w:val="0"/>
          <w:sz w:val="20"/>
          <w:szCs w:val="20"/>
        </w:rPr>
        <w:t xml:space="preserve">: </w:t>
      </w:r>
      <w:r w:rsidR="003E0320" w:rsidRPr="00AC4AEA">
        <w:rPr>
          <w:rFonts w:cs="Arial"/>
          <w:caps w:val="0"/>
          <w:sz w:val="20"/>
          <w:szCs w:val="20"/>
        </w:rPr>
        <w:t>CUESTIONES</w:t>
      </w:r>
      <w:r w:rsidRPr="00AC4AEA">
        <w:rPr>
          <w:rFonts w:cs="Arial"/>
          <w:caps w:val="0"/>
          <w:sz w:val="20"/>
          <w:szCs w:val="20"/>
        </w:rPr>
        <w:t xml:space="preserve"> ESPECÍFIC</w:t>
      </w:r>
      <w:r w:rsidR="003E0320" w:rsidRPr="00AC4AEA">
        <w:rPr>
          <w:rFonts w:cs="Arial"/>
          <w:caps w:val="0"/>
          <w:sz w:val="20"/>
          <w:szCs w:val="20"/>
        </w:rPr>
        <w:t>A</w:t>
      </w:r>
      <w:r w:rsidRPr="00AC4AEA">
        <w:rPr>
          <w:rFonts w:cs="Arial"/>
          <w:caps w:val="0"/>
          <w:sz w:val="20"/>
          <w:szCs w:val="20"/>
        </w:rPr>
        <w:t>S</w:t>
      </w:r>
      <w:bookmarkEnd w:id="1286"/>
      <w:r w:rsidRPr="00AC4AEA">
        <w:rPr>
          <w:rFonts w:cs="Arial"/>
          <w:caps w:val="0"/>
          <w:sz w:val="20"/>
          <w:szCs w:val="20"/>
        </w:rPr>
        <w:t xml:space="preserve"> </w:t>
      </w:r>
    </w:p>
    <w:p w:rsidR="00724778" w:rsidRPr="00AC4AEA" w:rsidRDefault="008C6CE4" w:rsidP="00C01B25">
      <w:pPr>
        <w:pStyle w:val="Prrafodelista"/>
        <w:numPr>
          <w:ilvl w:val="0"/>
          <w:numId w:val="719"/>
        </w:numPr>
        <w:spacing w:line="256" w:lineRule="auto"/>
        <w:ind w:left="1134" w:hanging="708"/>
        <w:jc w:val="both"/>
        <w:rPr>
          <w:rFonts w:ascii="Arial" w:hAnsi="Arial" w:cs="Arial"/>
          <w:sz w:val="20"/>
          <w:szCs w:val="20"/>
        </w:rPr>
      </w:pPr>
      <w:bookmarkStart w:id="1287" w:name="_Ref135772033"/>
      <w:r w:rsidRPr="00AC4AEA">
        <w:rPr>
          <w:rFonts w:ascii="Arial" w:hAnsi="Arial" w:cs="Arial"/>
          <w:sz w:val="20"/>
          <w:szCs w:val="20"/>
        </w:rPr>
        <w:t xml:space="preserve">Si bien el negocio conjunto no societario, por no ser sujeto de derecho, no puede adquirir bienes ni contraer obligaciones, resulta conveniente </w:t>
      </w:r>
      <w:r w:rsidR="004E7854" w:rsidRPr="00AC4AEA">
        <w:rPr>
          <w:rFonts w:ascii="Arial" w:hAnsi="Arial" w:cs="Arial"/>
          <w:sz w:val="20"/>
          <w:szCs w:val="20"/>
        </w:rPr>
        <w:t xml:space="preserve">que </w:t>
      </w:r>
      <w:r w:rsidRPr="00AC4AEA">
        <w:rPr>
          <w:rFonts w:ascii="Arial" w:hAnsi="Arial" w:cs="Arial"/>
          <w:sz w:val="20"/>
          <w:szCs w:val="20"/>
        </w:rPr>
        <w:t>confeccion</w:t>
      </w:r>
      <w:r w:rsidR="004E7854" w:rsidRPr="00AC4AEA">
        <w:rPr>
          <w:rFonts w:ascii="Arial" w:hAnsi="Arial" w:cs="Arial"/>
          <w:sz w:val="20"/>
          <w:szCs w:val="20"/>
        </w:rPr>
        <w:t>e</w:t>
      </w:r>
      <w:r w:rsidR="005B0D32" w:rsidRPr="00AC4AEA">
        <w:rPr>
          <w:rFonts w:ascii="Arial" w:hAnsi="Arial" w:cs="Arial"/>
          <w:sz w:val="20"/>
          <w:szCs w:val="20"/>
        </w:rPr>
        <w:t xml:space="preserve"> </w:t>
      </w:r>
      <w:r w:rsidRPr="00AC4AEA">
        <w:rPr>
          <w:rFonts w:ascii="Arial" w:hAnsi="Arial" w:cs="Arial"/>
          <w:b/>
          <w:bCs/>
          <w:sz w:val="20"/>
          <w:szCs w:val="20"/>
        </w:rPr>
        <w:t>estados contables</w:t>
      </w:r>
      <w:r w:rsidRPr="00AC4AEA">
        <w:rPr>
          <w:rFonts w:ascii="Arial" w:hAnsi="Arial" w:cs="Arial"/>
          <w:sz w:val="20"/>
          <w:szCs w:val="20"/>
        </w:rPr>
        <w:t xml:space="preserve"> que muestren el patrimonio en condominio de l</w:t>
      </w:r>
      <w:r w:rsidR="005B0D32" w:rsidRPr="00AC4AEA">
        <w:rPr>
          <w:rFonts w:ascii="Arial" w:hAnsi="Arial" w:cs="Arial"/>
          <w:sz w:val="20"/>
          <w:szCs w:val="20"/>
        </w:rPr>
        <w:t xml:space="preserve">as partes </w:t>
      </w:r>
      <w:r w:rsidRPr="00AC4AEA">
        <w:rPr>
          <w:rFonts w:ascii="Arial" w:hAnsi="Arial" w:cs="Arial"/>
          <w:sz w:val="20"/>
          <w:szCs w:val="20"/>
        </w:rPr>
        <w:t xml:space="preserve">y los resultados del negocio </w:t>
      </w:r>
      <w:r w:rsidR="005B0D32" w:rsidRPr="00AC4AEA">
        <w:rPr>
          <w:rFonts w:ascii="Arial" w:hAnsi="Arial" w:cs="Arial"/>
          <w:sz w:val="20"/>
          <w:szCs w:val="20"/>
        </w:rPr>
        <w:t>conjunto no societario</w:t>
      </w:r>
      <w:r w:rsidRPr="00AC4AEA">
        <w:rPr>
          <w:rFonts w:ascii="Arial" w:hAnsi="Arial" w:cs="Arial"/>
          <w:sz w:val="20"/>
          <w:szCs w:val="20"/>
        </w:rPr>
        <w:t>, de modo que cada un</w:t>
      </w:r>
      <w:r w:rsidR="00724778" w:rsidRPr="00AC4AEA">
        <w:rPr>
          <w:rFonts w:ascii="Arial" w:hAnsi="Arial" w:cs="Arial"/>
          <w:sz w:val="20"/>
          <w:szCs w:val="20"/>
        </w:rPr>
        <w:t>a</w:t>
      </w:r>
      <w:r w:rsidRPr="00AC4AEA">
        <w:rPr>
          <w:rFonts w:ascii="Arial" w:hAnsi="Arial" w:cs="Arial"/>
          <w:sz w:val="20"/>
          <w:szCs w:val="20"/>
        </w:rPr>
        <w:t xml:space="preserve"> de </w:t>
      </w:r>
      <w:r w:rsidR="004E7854" w:rsidRPr="00AC4AEA">
        <w:rPr>
          <w:rFonts w:ascii="Arial" w:hAnsi="Arial" w:cs="Arial"/>
          <w:sz w:val="20"/>
          <w:szCs w:val="20"/>
        </w:rPr>
        <w:t>sus</w:t>
      </w:r>
      <w:r w:rsidRPr="00AC4AEA">
        <w:rPr>
          <w:rFonts w:ascii="Arial" w:hAnsi="Arial" w:cs="Arial"/>
          <w:sz w:val="20"/>
          <w:szCs w:val="20"/>
        </w:rPr>
        <w:t xml:space="preserve"> </w:t>
      </w:r>
      <w:r w:rsidR="00724778" w:rsidRPr="00AC4AEA">
        <w:rPr>
          <w:rFonts w:ascii="Arial" w:hAnsi="Arial" w:cs="Arial"/>
          <w:sz w:val="20"/>
          <w:szCs w:val="20"/>
        </w:rPr>
        <w:t xml:space="preserve">partes </w:t>
      </w:r>
      <w:r w:rsidRPr="00AC4AEA">
        <w:rPr>
          <w:rFonts w:ascii="Arial" w:hAnsi="Arial" w:cs="Arial"/>
          <w:sz w:val="20"/>
          <w:szCs w:val="20"/>
        </w:rPr>
        <w:t>pueda utilizarlos como base para reflejar</w:t>
      </w:r>
      <w:r w:rsidR="004E7854" w:rsidRPr="00AC4AEA">
        <w:rPr>
          <w:rFonts w:ascii="Arial" w:hAnsi="Arial" w:cs="Arial"/>
          <w:sz w:val="20"/>
          <w:szCs w:val="20"/>
        </w:rPr>
        <w:t>,</w:t>
      </w:r>
      <w:r w:rsidRPr="00AC4AEA">
        <w:rPr>
          <w:rFonts w:ascii="Arial" w:hAnsi="Arial" w:cs="Arial"/>
          <w:sz w:val="20"/>
          <w:szCs w:val="20"/>
        </w:rPr>
        <w:t xml:space="preserve"> en sus propios </w:t>
      </w:r>
      <w:r w:rsidRPr="00AC4AEA">
        <w:rPr>
          <w:rFonts w:ascii="Arial" w:hAnsi="Arial" w:cs="Arial"/>
          <w:b/>
          <w:bCs/>
          <w:sz w:val="20"/>
          <w:szCs w:val="20"/>
        </w:rPr>
        <w:t>estados contables</w:t>
      </w:r>
      <w:r w:rsidR="004E7854" w:rsidRPr="00AC4AEA">
        <w:rPr>
          <w:rFonts w:ascii="Arial" w:hAnsi="Arial" w:cs="Arial"/>
          <w:sz w:val="20"/>
          <w:szCs w:val="20"/>
        </w:rPr>
        <w:t>,</w:t>
      </w:r>
      <w:r w:rsidRPr="00AC4AEA">
        <w:rPr>
          <w:rFonts w:ascii="Arial" w:hAnsi="Arial" w:cs="Arial"/>
          <w:sz w:val="20"/>
          <w:szCs w:val="20"/>
        </w:rPr>
        <w:t xml:space="preserve"> su participación en ellos.</w:t>
      </w:r>
      <w:bookmarkEnd w:id="1287"/>
      <w:r w:rsidRPr="00AC4AEA">
        <w:rPr>
          <w:rFonts w:ascii="Arial" w:hAnsi="Arial" w:cs="Arial"/>
          <w:sz w:val="20"/>
          <w:szCs w:val="20"/>
        </w:rPr>
        <w:t xml:space="preserve"> </w:t>
      </w:r>
    </w:p>
    <w:p w:rsidR="00724778" w:rsidRPr="00AC4AEA" w:rsidRDefault="00724778" w:rsidP="00C01B25">
      <w:pPr>
        <w:pStyle w:val="Prrafodelista"/>
        <w:numPr>
          <w:ilvl w:val="0"/>
          <w:numId w:val="719"/>
        </w:numPr>
        <w:spacing w:line="256" w:lineRule="auto"/>
        <w:ind w:left="1134" w:hanging="708"/>
        <w:jc w:val="both"/>
        <w:rPr>
          <w:rFonts w:ascii="Arial" w:hAnsi="Arial" w:cs="Arial"/>
          <w:sz w:val="20"/>
          <w:szCs w:val="20"/>
        </w:rPr>
      </w:pPr>
      <w:r w:rsidRPr="00AC4AEA">
        <w:rPr>
          <w:rFonts w:ascii="Arial" w:hAnsi="Arial" w:cs="Arial"/>
          <w:sz w:val="20"/>
          <w:szCs w:val="20"/>
        </w:rPr>
        <w:t xml:space="preserve">En sus </w:t>
      </w:r>
      <w:r w:rsidRPr="00AC4AEA">
        <w:rPr>
          <w:rFonts w:ascii="Arial" w:hAnsi="Arial" w:cs="Arial"/>
          <w:b/>
          <w:bCs/>
          <w:sz w:val="20"/>
          <w:szCs w:val="20"/>
        </w:rPr>
        <w:t>estados contables</w:t>
      </w:r>
      <w:r w:rsidRPr="00AC4AEA">
        <w:rPr>
          <w:rFonts w:ascii="Arial" w:hAnsi="Arial" w:cs="Arial"/>
          <w:sz w:val="20"/>
          <w:szCs w:val="20"/>
        </w:rPr>
        <w:t>, un negocio conjunto no societario n</w:t>
      </w:r>
      <w:r w:rsidR="008C6CE4" w:rsidRPr="00AC4AEA">
        <w:rPr>
          <w:rFonts w:ascii="Arial" w:hAnsi="Arial" w:cs="Arial"/>
          <w:sz w:val="20"/>
          <w:szCs w:val="20"/>
        </w:rPr>
        <w:t xml:space="preserve">o </w:t>
      </w:r>
      <w:r w:rsidRPr="00AC4AEA">
        <w:rPr>
          <w:rFonts w:ascii="Arial" w:hAnsi="Arial" w:cs="Arial"/>
          <w:sz w:val="20"/>
          <w:szCs w:val="20"/>
        </w:rPr>
        <w:t>r</w:t>
      </w:r>
      <w:r w:rsidR="008C6CE4" w:rsidRPr="00AC4AEA">
        <w:rPr>
          <w:rFonts w:ascii="Arial" w:hAnsi="Arial" w:cs="Arial"/>
          <w:sz w:val="20"/>
          <w:szCs w:val="20"/>
        </w:rPr>
        <w:t>econoc</w:t>
      </w:r>
      <w:r w:rsidRPr="00AC4AEA">
        <w:rPr>
          <w:rFonts w:ascii="Arial" w:hAnsi="Arial" w:cs="Arial"/>
          <w:sz w:val="20"/>
          <w:szCs w:val="20"/>
        </w:rPr>
        <w:t>erá</w:t>
      </w:r>
      <w:r w:rsidR="008C6CE4" w:rsidRPr="00AC4AEA">
        <w:rPr>
          <w:rFonts w:ascii="Arial" w:hAnsi="Arial" w:cs="Arial"/>
          <w:sz w:val="20"/>
          <w:szCs w:val="20"/>
        </w:rPr>
        <w:t xml:space="preserve"> como </w:t>
      </w:r>
      <w:r w:rsidR="00CE13D7" w:rsidRPr="00CE13D7">
        <w:rPr>
          <w:rFonts w:ascii="Arial" w:hAnsi="Arial" w:cs="Arial"/>
          <w:bCs/>
          <w:sz w:val="20"/>
          <w:szCs w:val="20"/>
        </w:rPr>
        <w:t>activos</w:t>
      </w:r>
      <w:r w:rsidR="008C6CE4" w:rsidRPr="00AC4AEA">
        <w:rPr>
          <w:rFonts w:ascii="Arial" w:hAnsi="Arial" w:cs="Arial"/>
          <w:sz w:val="20"/>
          <w:szCs w:val="20"/>
        </w:rPr>
        <w:t xml:space="preserve"> los derechos de uso constituidos sobre bienes de propiedad de l</w:t>
      </w:r>
      <w:r w:rsidRPr="00AC4AEA">
        <w:rPr>
          <w:rFonts w:ascii="Arial" w:hAnsi="Arial" w:cs="Arial"/>
          <w:sz w:val="20"/>
          <w:szCs w:val="20"/>
        </w:rPr>
        <w:t>a</w:t>
      </w:r>
      <w:r w:rsidR="008C6CE4" w:rsidRPr="00AC4AEA">
        <w:rPr>
          <w:rFonts w:ascii="Arial" w:hAnsi="Arial" w:cs="Arial"/>
          <w:sz w:val="20"/>
          <w:szCs w:val="20"/>
        </w:rPr>
        <w:t xml:space="preserve">s </w:t>
      </w:r>
      <w:r w:rsidRPr="00AC4AEA">
        <w:rPr>
          <w:rFonts w:ascii="Arial" w:hAnsi="Arial" w:cs="Arial"/>
          <w:sz w:val="20"/>
          <w:szCs w:val="20"/>
        </w:rPr>
        <w:t>partes</w:t>
      </w:r>
      <w:r w:rsidR="008C6CE4" w:rsidRPr="00AC4AEA">
        <w:rPr>
          <w:rFonts w:ascii="Arial" w:hAnsi="Arial" w:cs="Arial"/>
          <w:sz w:val="20"/>
          <w:szCs w:val="20"/>
        </w:rPr>
        <w:t xml:space="preserve">. </w:t>
      </w:r>
    </w:p>
    <w:p w:rsidR="00BF46E8" w:rsidRPr="00AC4AEA" w:rsidRDefault="00724778" w:rsidP="00C01B25">
      <w:pPr>
        <w:pStyle w:val="Prrafodelista"/>
        <w:numPr>
          <w:ilvl w:val="0"/>
          <w:numId w:val="719"/>
        </w:numPr>
        <w:spacing w:line="256" w:lineRule="auto"/>
        <w:ind w:left="1134" w:hanging="708"/>
        <w:jc w:val="both"/>
        <w:rPr>
          <w:rFonts w:ascii="Arial" w:hAnsi="Arial" w:cs="Arial"/>
          <w:sz w:val="20"/>
          <w:szCs w:val="20"/>
        </w:rPr>
      </w:pPr>
      <w:r w:rsidRPr="00AC4AEA">
        <w:rPr>
          <w:rFonts w:ascii="Arial" w:hAnsi="Arial" w:cs="Arial"/>
          <w:sz w:val="20"/>
          <w:szCs w:val="20"/>
        </w:rPr>
        <w:t>E</w:t>
      </w:r>
      <w:r w:rsidR="008C6CE4" w:rsidRPr="00AC4AEA">
        <w:rPr>
          <w:rFonts w:ascii="Arial" w:hAnsi="Arial" w:cs="Arial"/>
          <w:sz w:val="20"/>
          <w:szCs w:val="20"/>
        </w:rPr>
        <w:t xml:space="preserve">n </w:t>
      </w:r>
      <w:r w:rsidRPr="00AC4AEA">
        <w:rPr>
          <w:rFonts w:ascii="Arial" w:hAnsi="Arial" w:cs="Arial"/>
          <w:sz w:val="20"/>
          <w:szCs w:val="20"/>
        </w:rPr>
        <w:t>sus</w:t>
      </w:r>
      <w:r w:rsidR="008C6CE4" w:rsidRPr="00AC4AEA">
        <w:rPr>
          <w:rFonts w:ascii="Arial" w:hAnsi="Arial" w:cs="Arial"/>
          <w:sz w:val="20"/>
          <w:szCs w:val="20"/>
        </w:rPr>
        <w:t xml:space="preserve"> </w:t>
      </w:r>
      <w:r w:rsidR="008C6CE4" w:rsidRPr="00AC4AEA">
        <w:rPr>
          <w:rFonts w:ascii="Arial" w:hAnsi="Arial" w:cs="Arial"/>
          <w:b/>
          <w:bCs/>
          <w:sz w:val="20"/>
          <w:szCs w:val="20"/>
        </w:rPr>
        <w:t>estados contables</w:t>
      </w:r>
      <w:r w:rsidRPr="00AC4AEA">
        <w:rPr>
          <w:rFonts w:ascii="Arial" w:hAnsi="Arial" w:cs="Arial"/>
          <w:sz w:val="20"/>
          <w:szCs w:val="20"/>
        </w:rPr>
        <w:t>, un</w:t>
      </w:r>
      <w:r w:rsidR="008C6CE4" w:rsidRPr="00AC4AEA">
        <w:rPr>
          <w:rFonts w:ascii="Arial" w:hAnsi="Arial" w:cs="Arial"/>
          <w:sz w:val="20"/>
          <w:szCs w:val="20"/>
        </w:rPr>
        <w:t xml:space="preserve"> negocio conjunto </w:t>
      </w:r>
      <w:r w:rsidRPr="00AC4AEA">
        <w:rPr>
          <w:rFonts w:ascii="Arial" w:hAnsi="Arial" w:cs="Arial"/>
          <w:sz w:val="20"/>
          <w:szCs w:val="20"/>
        </w:rPr>
        <w:t xml:space="preserve">no societario </w:t>
      </w:r>
      <w:r w:rsidR="00A7028C" w:rsidRPr="00AC4AEA">
        <w:rPr>
          <w:rFonts w:ascii="Arial" w:hAnsi="Arial" w:cs="Arial"/>
          <w:sz w:val="20"/>
          <w:szCs w:val="20"/>
        </w:rPr>
        <w:t xml:space="preserve">reconocerá </w:t>
      </w:r>
      <w:r w:rsidR="008C6CE4" w:rsidRPr="00AC4AEA">
        <w:rPr>
          <w:rFonts w:ascii="Arial" w:hAnsi="Arial" w:cs="Arial"/>
          <w:sz w:val="20"/>
          <w:szCs w:val="20"/>
        </w:rPr>
        <w:t xml:space="preserve">los aportes en </w:t>
      </w:r>
      <w:r w:rsidR="00A7028C" w:rsidRPr="00AC4AEA">
        <w:rPr>
          <w:rFonts w:ascii="Arial" w:hAnsi="Arial" w:cs="Arial"/>
          <w:sz w:val="20"/>
          <w:szCs w:val="20"/>
        </w:rPr>
        <w:t>activos</w:t>
      </w:r>
      <w:r w:rsidR="008C6CE4" w:rsidRPr="00AC4AEA">
        <w:rPr>
          <w:rFonts w:ascii="Arial" w:hAnsi="Arial" w:cs="Arial"/>
          <w:sz w:val="20"/>
          <w:szCs w:val="20"/>
        </w:rPr>
        <w:t xml:space="preserve"> intangibles</w:t>
      </w:r>
      <w:r w:rsidR="00BF46E8" w:rsidRPr="00AC4AEA">
        <w:rPr>
          <w:rFonts w:ascii="Arial" w:hAnsi="Arial" w:cs="Arial"/>
          <w:sz w:val="20"/>
          <w:szCs w:val="20"/>
        </w:rPr>
        <w:t>:</w:t>
      </w:r>
      <w:r w:rsidR="008C6CE4" w:rsidRPr="00AC4AEA">
        <w:rPr>
          <w:rFonts w:ascii="Arial" w:hAnsi="Arial" w:cs="Arial"/>
          <w:sz w:val="20"/>
          <w:szCs w:val="20"/>
        </w:rPr>
        <w:t xml:space="preserve"> </w:t>
      </w:r>
    </w:p>
    <w:p w:rsidR="00C16659" w:rsidRPr="00AC4AEA" w:rsidRDefault="008C6CE4" w:rsidP="00C01B25">
      <w:pPr>
        <w:pStyle w:val="Prrafodelista"/>
        <w:numPr>
          <w:ilvl w:val="1"/>
          <w:numId w:val="719"/>
        </w:numPr>
        <w:spacing w:line="256" w:lineRule="auto"/>
        <w:ind w:left="1560" w:hanging="426"/>
        <w:jc w:val="both"/>
        <w:rPr>
          <w:rFonts w:ascii="Arial" w:hAnsi="Arial" w:cs="Arial"/>
          <w:sz w:val="20"/>
          <w:szCs w:val="20"/>
        </w:rPr>
      </w:pPr>
      <w:r w:rsidRPr="00AC4AEA">
        <w:rPr>
          <w:rFonts w:ascii="Arial" w:hAnsi="Arial" w:cs="Arial"/>
          <w:sz w:val="20"/>
          <w:szCs w:val="20"/>
        </w:rPr>
        <w:t xml:space="preserve">sólo si, de acuerdo con las normas contables </w:t>
      </w:r>
      <w:r w:rsidR="00A7028C" w:rsidRPr="00AC4AEA">
        <w:rPr>
          <w:rFonts w:ascii="Arial" w:hAnsi="Arial" w:cs="Arial"/>
          <w:sz w:val="20"/>
          <w:szCs w:val="20"/>
        </w:rPr>
        <w:t>establecidas en esta Resolución Técnica</w:t>
      </w:r>
      <w:r w:rsidR="00C410D5" w:rsidRPr="00AC4AEA">
        <w:rPr>
          <w:rFonts w:ascii="Arial" w:hAnsi="Arial" w:cs="Arial"/>
          <w:sz w:val="20"/>
          <w:szCs w:val="20"/>
        </w:rPr>
        <w:t xml:space="preserve"> u </w:t>
      </w:r>
      <w:r w:rsidR="00C410D5" w:rsidRPr="00AC4AEA">
        <w:rPr>
          <w:rFonts w:ascii="Arial" w:hAnsi="Arial" w:cs="Arial"/>
          <w:b/>
          <w:bCs/>
          <w:sz w:val="20"/>
          <w:szCs w:val="20"/>
        </w:rPr>
        <w:t>otras normas contables</w:t>
      </w:r>
      <w:r w:rsidRPr="00AC4AEA">
        <w:rPr>
          <w:rFonts w:ascii="Arial" w:hAnsi="Arial" w:cs="Arial"/>
          <w:sz w:val="20"/>
          <w:szCs w:val="20"/>
        </w:rPr>
        <w:t>, estuvieran reconocidos previamente en la contabilidad del aportante</w:t>
      </w:r>
      <w:r w:rsidR="00BF46E8" w:rsidRPr="00AC4AEA">
        <w:rPr>
          <w:rFonts w:ascii="Arial" w:hAnsi="Arial" w:cs="Arial"/>
          <w:sz w:val="20"/>
          <w:szCs w:val="20"/>
        </w:rPr>
        <w:t>;</w:t>
      </w:r>
      <w:r w:rsidRPr="00AC4AEA">
        <w:rPr>
          <w:rFonts w:ascii="Arial" w:hAnsi="Arial" w:cs="Arial"/>
          <w:sz w:val="20"/>
          <w:szCs w:val="20"/>
        </w:rPr>
        <w:t xml:space="preserve"> y </w:t>
      </w:r>
    </w:p>
    <w:p w:rsidR="00AF25C9" w:rsidRPr="00AC4AEA" w:rsidRDefault="008C6CE4" w:rsidP="00C01B25">
      <w:pPr>
        <w:pStyle w:val="Prrafodelista"/>
        <w:numPr>
          <w:ilvl w:val="1"/>
          <w:numId w:val="719"/>
        </w:numPr>
        <w:spacing w:line="256" w:lineRule="auto"/>
        <w:ind w:left="1560" w:hanging="426"/>
        <w:jc w:val="both"/>
        <w:rPr>
          <w:rFonts w:ascii="Arial" w:hAnsi="Arial" w:cs="Arial"/>
          <w:sz w:val="20"/>
          <w:szCs w:val="20"/>
        </w:rPr>
      </w:pPr>
      <w:r w:rsidRPr="00AC4AEA">
        <w:rPr>
          <w:rFonts w:ascii="Arial" w:hAnsi="Arial" w:cs="Arial"/>
          <w:sz w:val="20"/>
          <w:szCs w:val="20"/>
        </w:rPr>
        <w:t>por el mismo valor al que se encuentran registrados en los libros de</w:t>
      </w:r>
      <w:r w:rsidR="00C16659" w:rsidRPr="00AC4AEA">
        <w:rPr>
          <w:rFonts w:ascii="Arial" w:hAnsi="Arial" w:cs="Arial"/>
          <w:sz w:val="20"/>
          <w:szCs w:val="20"/>
        </w:rPr>
        <w:t>l</w:t>
      </w:r>
      <w:r w:rsidRPr="00AC4AEA">
        <w:rPr>
          <w:rFonts w:ascii="Arial" w:hAnsi="Arial" w:cs="Arial"/>
          <w:sz w:val="20"/>
          <w:szCs w:val="20"/>
        </w:rPr>
        <w:t xml:space="preserve"> </w:t>
      </w:r>
      <w:r w:rsidR="00C16659" w:rsidRPr="00AC4AEA">
        <w:rPr>
          <w:rFonts w:ascii="Arial" w:hAnsi="Arial" w:cs="Arial"/>
          <w:sz w:val="20"/>
          <w:szCs w:val="20"/>
        </w:rPr>
        <w:t>aportante</w:t>
      </w:r>
      <w:r w:rsidRPr="00AC4AEA">
        <w:rPr>
          <w:rFonts w:ascii="Arial" w:hAnsi="Arial" w:cs="Arial"/>
          <w:sz w:val="20"/>
          <w:szCs w:val="20"/>
        </w:rPr>
        <w:t xml:space="preserve">. </w:t>
      </w:r>
    </w:p>
    <w:p w:rsidR="0081405C" w:rsidRPr="00AC4AEA" w:rsidRDefault="008C6CE4" w:rsidP="00C01B25">
      <w:pPr>
        <w:pStyle w:val="Prrafodelista"/>
        <w:numPr>
          <w:ilvl w:val="0"/>
          <w:numId w:val="719"/>
        </w:numPr>
        <w:spacing w:line="256" w:lineRule="auto"/>
        <w:ind w:left="1134" w:hanging="708"/>
        <w:jc w:val="both"/>
        <w:rPr>
          <w:rFonts w:cs="Arial"/>
          <w:sz w:val="20"/>
          <w:szCs w:val="20"/>
        </w:rPr>
      </w:pPr>
      <w:bookmarkStart w:id="1288" w:name="_Ref135772035"/>
      <w:r w:rsidRPr="00AC4AEA">
        <w:rPr>
          <w:rFonts w:ascii="Arial" w:hAnsi="Arial" w:cs="Arial"/>
          <w:sz w:val="20"/>
          <w:szCs w:val="20"/>
        </w:rPr>
        <w:t xml:space="preserve">Si los </w:t>
      </w:r>
      <w:r w:rsidRPr="00AC4AEA">
        <w:rPr>
          <w:rFonts w:ascii="Arial" w:hAnsi="Arial" w:cs="Arial"/>
          <w:b/>
          <w:bCs/>
          <w:sz w:val="20"/>
          <w:szCs w:val="20"/>
        </w:rPr>
        <w:t>estados contables</w:t>
      </w:r>
      <w:r w:rsidRPr="00AC4AEA">
        <w:rPr>
          <w:rFonts w:ascii="Arial" w:hAnsi="Arial" w:cs="Arial"/>
          <w:sz w:val="20"/>
          <w:szCs w:val="20"/>
        </w:rPr>
        <w:t xml:space="preserve"> del negocio conjunto </w:t>
      </w:r>
      <w:r w:rsidR="00AF25C9" w:rsidRPr="00AC4AEA">
        <w:rPr>
          <w:rFonts w:ascii="Arial" w:hAnsi="Arial" w:cs="Arial"/>
          <w:sz w:val="20"/>
          <w:szCs w:val="20"/>
        </w:rPr>
        <w:t xml:space="preserve">no societario </w:t>
      </w:r>
      <w:r w:rsidRPr="00AC4AEA">
        <w:rPr>
          <w:rFonts w:ascii="Arial" w:hAnsi="Arial" w:cs="Arial"/>
          <w:sz w:val="20"/>
          <w:szCs w:val="20"/>
        </w:rPr>
        <w:t xml:space="preserve">hubieran sido emitidos en una </w:t>
      </w:r>
      <w:r w:rsidRPr="002B0F58">
        <w:rPr>
          <w:rFonts w:ascii="Arial" w:hAnsi="Arial" w:cs="Arial"/>
          <w:b/>
          <w:bCs/>
          <w:sz w:val="20"/>
          <w:szCs w:val="20"/>
        </w:rPr>
        <w:t>moneda extranjera</w:t>
      </w:r>
      <w:r w:rsidRPr="00AC4AEA">
        <w:rPr>
          <w:rFonts w:ascii="Arial" w:hAnsi="Arial" w:cs="Arial"/>
          <w:sz w:val="20"/>
          <w:szCs w:val="20"/>
        </w:rPr>
        <w:t xml:space="preserve">, </w:t>
      </w:r>
      <w:r w:rsidR="00FC373A" w:rsidRPr="00AC4AEA">
        <w:rPr>
          <w:rFonts w:ascii="Arial" w:hAnsi="Arial" w:cs="Arial"/>
          <w:sz w:val="20"/>
          <w:szCs w:val="20"/>
        </w:rPr>
        <w:t xml:space="preserve">se </w:t>
      </w:r>
      <w:r w:rsidRPr="00AC4AEA">
        <w:rPr>
          <w:rFonts w:ascii="Arial" w:hAnsi="Arial" w:cs="Arial"/>
          <w:sz w:val="20"/>
          <w:szCs w:val="20"/>
        </w:rPr>
        <w:t>deberá</w:t>
      </w:r>
      <w:r w:rsidR="00FC373A" w:rsidRPr="00AC4AEA">
        <w:rPr>
          <w:rFonts w:ascii="Arial" w:hAnsi="Arial" w:cs="Arial"/>
          <w:sz w:val="20"/>
          <w:szCs w:val="20"/>
        </w:rPr>
        <w:t>n</w:t>
      </w:r>
      <w:r w:rsidRPr="00AC4AEA">
        <w:rPr>
          <w:rFonts w:ascii="Arial" w:hAnsi="Arial" w:cs="Arial"/>
          <w:sz w:val="20"/>
          <w:szCs w:val="20"/>
        </w:rPr>
        <w:t xml:space="preserve"> convert</w:t>
      </w:r>
      <w:r w:rsidR="00FC373A" w:rsidRPr="00AC4AEA">
        <w:rPr>
          <w:rFonts w:ascii="Arial" w:hAnsi="Arial" w:cs="Arial"/>
          <w:sz w:val="20"/>
          <w:szCs w:val="20"/>
        </w:rPr>
        <w:t>i</w:t>
      </w:r>
      <w:r w:rsidRPr="00AC4AEA">
        <w:rPr>
          <w:rFonts w:ascii="Arial" w:hAnsi="Arial" w:cs="Arial"/>
          <w:sz w:val="20"/>
          <w:szCs w:val="20"/>
        </w:rPr>
        <w:t xml:space="preserve">r a </w:t>
      </w:r>
      <w:r w:rsidRPr="002B0F58">
        <w:rPr>
          <w:rFonts w:ascii="Arial" w:hAnsi="Arial" w:cs="Arial"/>
          <w:b/>
          <w:bCs/>
          <w:sz w:val="20"/>
          <w:szCs w:val="20"/>
        </w:rPr>
        <w:t>moneda argentina</w:t>
      </w:r>
      <w:r w:rsidRPr="00AC4AEA">
        <w:rPr>
          <w:rFonts w:ascii="Arial" w:hAnsi="Arial" w:cs="Arial"/>
          <w:sz w:val="20"/>
          <w:szCs w:val="20"/>
        </w:rPr>
        <w:t xml:space="preserve"> aplicando las normas de la sección </w:t>
      </w:r>
      <w:r w:rsidR="00FC373A" w:rsidRPr="00AC4AEA">
        <w:rPr>
          <w:rFonts w:ascii="Arial" w:hAnsi="Arial" w:cs="Arial"/>
          <w:sz w:val="20"/>
          <w:szCs w:val="20"/>
        </w:rPr>
        <w:t>“</w:t>
      </w:r>
      <w:r w:rsidR="00FC373A" w:rsidRPr="00AC4AEA">
        <w:rPr>
          <w:rFonts w:ascii="Arial" w:hAnsi="Arial" w:cs="Arial"/>
          <w:sz w:val="20"/>
          <w:szCs w:val="20"/>
          <w:u w:val="single" w:color="000000"/>
        </w:rPr>
        <w:t>Conversión de estados contables</w:t>
      </w:r>
      <w:r w:rsidR="00FC373A" w:rsidRPr="00AC4AEA">
        <w:rPr>
          <w:rFonts w:ascii="Arial" w:hAnsi="Arial" w:cs="Arial"/>
          <w:sz w:val="20"/>
          <w:szCs w:val="20"/>
        </w:rPr>
        <w:t xml:space="preserve">” [ver </w:t>
      </w:r>
      <w:r w:rsidR="00D922C4">
        <w:rPr>
          <w:rFonts w:ascii="Arial" w:hAnsi="Arial" w:cs="Arial"/>
          <w:sz w:val="20"/>
          <w:szCs w:val="20"/>
        </w:rPr>
        <w:t xml:space="preserve">los </w:t>
      </w:r>
      <w:r w:rsidR="00FC373A" w:rsidRPr="00AC4AEA">
        <w:rPr>
          <w:rFonts w:ascii="Arial" w:hAnsi="Arial" w:cs="Arial"/>
          <w:sz w:val="20"/>
          <w:szCs w:val="20"/>
        </w:rPr>
        <w:t xml:space="preserve">párrafos </w:t>
      </w:r>
      <w:r w:rsidR="001C4138">
        <w:rPr>
          <w:rFonts w:ascii="Arial" w:hAnsi="Arial" w:cs="Arial"/>
          <w:sz w:val="20"/>
          <w:szCs w:val="20"/>
        </w:rPr>
        <w:fldChar w:fldCharType="begin"/>
      </w:r>
      <w:r w:rsidR="00FA2569">
        <w:rPr>
          <w:rFonts w:ascii="Arial" w:hAnsi="Arial" w:cs="Arial"/>
          <w:sz w:val="20"/>
          <w:szCs w:val="20"/>
        </w:rPr>
        <w:instrText xml:space="preserve"> REF _Ref136253270 \r \h </w:instrText>
      </w:r>
      <w:r w:rsidR="001C4138">
        <w:rPr>
          <w:rFonts w:ascii="Arial" w:hAnsi="Arial" w:cs="Arial"/>
          <w:sz w:val="20"/>
          <w:szCs w:val="20"/>
        </w:rPr>
      </w:r>
      <w:r w:rsidR="001C4138">
        <w:rPr>
          <w:rFonts w:ascii="Arial" w:hAnsi="Arial" w:cs="Arial"/>
          <w:sz w:val="20"/>
          <w:szCs w:val="20"/>
        </w:rPr>
        <w:fldChar w:fldCharType="separate"/>
      </w:r>
      <w:r w:rsidR="00D33A5D">
        <w:rPr>
          <w:rFonts w:ascii="Arial" w:hAnsi="Arial" w:cs="Arial"/>
          <w:sz w:val="20"/>
          <w:szCs w:val="20"/>
        </w:rPr>
        <w:t>752</w:t>
      </w:r>
      <w:r w:rsidR="001C4138">
        <w:rPr>
          <w:rFonts w:ascii="Arial" w:hAnsi="Arial" w:cs="Arial"/>
          <w:sz w:val="20"/>
          <w:szCs w:val="20"/>
        </w:rPr>
        <w:fldChar w:fldCharType="end"/>
      </w:r>
      <w:r w:rsidR="00FA2569">
        <w:rPr>
          <w:rFonts w:ascii="Arial" w:hAnsi="Arial" w:cs="Arial"/>
          <w:sz w:val="20"/>
          <w:szCs w:val="20"/>
        </w:rPr>
        <w:t xml:space="preserve"> </w:t>
      </w:r>
      <w:r w:rsidR="00FA2569" w:rsidRPr="00592D81">
        <w:rPr>
          <w:rFonts w:ascii="Arial" w:hAnsi="Arial" w:cs="Arial"/>
          <w:sz w:val="20"/>
          <w:szCs w:val="20"/>
        </w:rPr>
        <w:t>al</w:t>
      </w:r>
      <w:r w:rsidR="00FA2569">
        <w:rPr>
          <w:rFonts w:ascii="Arial" w:hAnsi="Arial" w:cs="Arial"/>
          <w:sz w:val="20"/>
          <w:szCs w:val="20"/>
        </w:rPr>
        <w:t xml:space="preserve"> </w:t>
      </w:r>
      <w:r w:rsidR="001C4138">
        <w:rPr>
          <w:rFonts w:ascii="Arial" w:hAnsi="Arial" w:cs="Arial"/>
          <w:sz w:val="20"/>
          <w:szCs w:val="20"/>
        </w:rPr>
        <w:fldChar w:fldCharType="begin"/>
      </w:r>
      <w:r w:rsidR="00FA2569">
        <w:rPr>
          <w:rFonts w:ascii="Arial" w:hAnsi="Arial" w:cs="Arial"/>
          <w:sz w:val="20"/>
          <w:szCs w:val="20"/>
        </w:rPr>
        <w:instrText xml:space="preserve"> REF _Ref136253285 \r \h </w:instrText>
      </w:r>
      <w:r w:rsidR="001C4138">
        <w:rPr>
          <w:rFonts w:ascii="Arial" w:hAnsi="Arial" w:cs="Arial"/>
          <w:sz w:val="20"/>
          <w:szCs w:val="20"/>
        </w:rPr>
      </w:r>
      <w:r w:rsidR="001C4138">
        <w:rPr>
          <w:rFonts w:ascii="Arial" w:hAnsi="Arial" w:cs="Arial"/>
          <w:sz w:val="20"/>
          <w:szCs w:val="20"/>
        </w:rPr>
        <w:fldChar w:fldCharType="separate"/>
      </w:r>
      <w:r w:rsidR="00D33A5D">
        <w:rPr>
          <w:rFonts w:ascii="Arial" w:hAnsi="Arial" w:cs="Arial"/>
          <w:sz w:val="20"/>
          <w:szCs w:val="20"/>
        </w:rPr>
        <w:t>763</w:t>
      </w:r>
      <w:r w:rsidR="001C4138">
        <w:rPr>
          <w:rFonts w:ascii="Arial" w:hAnsi="Arial" w:cs="Arial"/>
          <w:sz w:val="20"/>
          <w:szCs w:val="20"/>
        </w:rPr>
        <w:fldChar w:fldCharType="end"/>
      </w:r>
      <w:r w:rsidR="00FC373A" w:rsidRPr="00AC4AEA">
        <w:rPr>
          <w:rFonts w:ascii="Arial" w:hAnsi="Arial" w:cs="Arial"/>
          <w:sz w:val="20"/>
          <w:szCs w:val="20"/>
        </w:rPr>
        <w:t>]</w:t>
      </w:r>
      <w:r w:rsidRPr="00AC4AEA">
        <w:rPr>
          <w:rFonts w:ascii="Arial" w:hAnsi="Arial" w:cs="Arial"/>
          <w:sz w:val="20"/>
          <w:szCs w:val="20"/>
        </w:rPr>
        <w:t>.</w:t>
      </w:r>
      <w:bookmarkEnd w:id="1288"/>
    </w:p>
    <w:p w:rsidR="00DE7057" w:rsidRPr="00AC4AEA" w:rsidRDefault="00DE7057" w:rsidP="00A318EA">
      <w:pPr>
        <w:pStyle w:val="Ttulo1"/>
        <w:rPr>
          <w:rFonts w:cs="Arial"/>
          <w:sz w:val="20"/>
          <w:szCs w:val="20"/>
        </w:rPr>
        <w:sectPr w:rsidR="00DE7057" w:rsidRPr="00AC4AEA" w:rsidSect="001F038F">
          <w:footerReference w:type="default" r:id="rId11"/>
          <w:pgSz w:w="11907" w:h="16840" w:code="9"/>
          <w:pgMar w:top="1418" w:right="1701" w:bottom="1418" w:left="1701" w:header="720" w:footer="803" w:gutter="0"/>
          <w:cols w:space="720"/>
        </w:sectPr>
      </w:pPr>
    </w:p>
    <w:p w:rsidR="00116CB3" w:rsidRPr="00AC4AEA" w:rsidRDefault="00116CB3" w:rsidP="00A318EA">
      <w:pPr>
        <w:pStyle w:val="Ttulo1"/>
        <w:rPr>
          <w:rFonts w:cs="Arial"/>
          <w:sz w:val="20"/>
          <w:szCs w:val="20"/>
        </w:rPr>
      </w:pPr>
    </w:p>
    <w:p w:rsidR="002E4F8B" w:rsidRPr="00AC4AEA" w:rsidRDefault="002E4F8B" w:rsidP="00A318EA">
      <w:pPr>
        <w:pStyle w:val="Ttulo1"/>
        <w:rPr>
          <w:rFonts w:cs="Arial"/>
          <w:sz w:val="20"/>
          <w:szCs w:val="20"/>
        </w:rPr>
      </w:pPr>
      <w:bookmarkStart w:id="1289" w:name="_Toc139357092"/>
      <w:r w:rsidRPr="00AC4AEA">
        <w:rPr>
          <w:rFonts w:cs="Arial"/>
          <w:sz w:val="20"/>
          <w:szCs w:val="20"/>
        </w:rPr>
        <w:t>APÉNDICE A: NORMAS</w:t>
      </w:r>
      <w:r w:rsidRPr="00AC4AEA">
        <w:rPr>
          <w:rFonts w:cs="Arial"/>
          <w:sz w:val="20"/>
          <w:szCs w:val="20"/>
          <w:lang w:val="es-AR"/>
        </w:rPr>
        <w:t xml:space="preserve"> </w:t>
      </w:r>
      <w:r w:rsidRPr="00AC4AEA">
        <w:rPr>
          <w:rFonts w:cs="Arial"/>
          <w:sz w:val="20"/>
          <w:szCs w:val="20"/>
        </w:rPr>
        <w:t>DE TRANSICIÓN</w:t>
      </w:r>
      <w:bookmarkEnd w:id="1289"/>
    </w:p>
    <w:p w:rsidR="002E4F8B" w:rsidRPr="00AC4AEA" w:rsidRDefault="002E4F8B" w:rsidP="00A318EA">
      <w:pPr>
        <w:spacing w:after="132" w:line="256" w:lineRule="auto"/>
        <w:rPr>
          <w:rFonts w:ascii="Arial" w:hAnsi="Arial" w:cs="Arial"/>
          <w:sz w:val="20"/>
          <w:szCs w:val="20"/>
          <w:lang w:val="es-ES"/>
        </w:rPr>
      </w:pPr>
    </w:p>
    <w:p w:rsidR="002E4F8B" w:rsidRPr="00AC4AEA" w:rsidRDefault="002E4F8B" w:rsidP="00A318EA">
      <w:pPr>
        <w:pStyle w:val="Ttulo2"/>
        <w:rPr>
          <w:rFonts w:cs="Arial"/>
        </w:rPr>
      </w:pPr>
      <w:bookmarkStart w:id="1290" w:name="_Toc139357093"/>
      <w:r w:rsidRPr="00AC4AEA">
        <w:rPr>
          <w:rFonts w:cs="Arial"/>
        </w:rPr>
        <w:t>Alcance</w:t>
      </w:r>
      <w:bookmarkEnd w:id="1290"/>
      <w:r w:rsidRPr="00AC4AEA">
        <w:rPr>
          <w:rFonts w:cs="Arial"/>
        </w:rPr>
        <w:t xml:space="preserve"> </w:t>
      </w:r>
    </w:p>
    <w:p w:rsidR="00282B04" w:rsidRPr="00AC4AEA" w:rsidRDefault="00282B04" w:rsidP="00C01B25">
      <w:pPr>
        <w:pStyle w:val="Prrafodelista"/>
        <w:numPr>
          <w:ilvl w:val="0"/>
          <w:numId w:val="658"/>
        </w:numPr>
        <w:ind w:left="709" w:hanging="709"/>
        <w:jc w:val="both"/>
        <w:rPr>
          <w:rFonts w:ascii="Arial" w:hAnsi="Arial" w:cs="Arial"/>
          <w:sz w:val="20"/>
          <w:szCs w:val="20"/>
        </w:rPr>
      </w:pPr>
      <w:r w:rsidRPr="00AC4AEA">
        <w:rPr>
          <w:rFonts w:ascii="Arial" w:hAnsi="Arial" w:cs="Arial"/>
          <w:sz w:val="20"/>
          <w:szCs w:val="20"/>
        </w:rPr>
        <w:t xml:space="preserve">Una entidad aplicará las disposiciones del presente Apéndice para la preparación de: </w:t>
      </w:r>
    </w:p>
    <w:p w:rsidR="00282B04" w:rsidRPr="00AC4AEA" w:rsidRDefault="00282B04" w:rsidP="00C01B25">
      <w:pPr>
        <w:numPr>
          <w:ilvl w:val="0"/>
          <w:numId w:val="657"/>
        </w:numPr>
        <w:spacing w:after="120" w:line="264" w:lineRule="auto"/>
        <w:ind w:left="1560" w:hanging="709"/>
        <w:jc w:val="both"/>
        <w:rPr>
          <w:rFonts w:ascii="Arial" w:hAnsi="Arial" w:cs="Arial"/>
          <w:sz w:val="20"/>
          <w:szCs w:val="20"/>
        </w:rPr>
      </w:pPr>
      <w:r w:rsidRPr="00AC4AEA">
        <w:rPr>
          <w:rFonts w:ascii="Arial" w:hAnsi="Arial" w:cs="Arial"/>
          <w:sz w:val="20"/>
          <w:szCs w:val="20"/>
        </w:rPr>
        <w:t xml:space="preserve">los </w:t>
      </w:r>
      <w:r w:rsidRPr="00AC4AEA">
        <w:rPr>
          <w:rFonts w:ascii="Arial" w:hAnsi="Arial" w:cs="Arial"/>
          <w:b/>
          <w:bCs/>
          <w:sz w:val="20"/>
          <w:szCs w:val="20"/>
        </w:rPr>
        <w:t>estados contables</w:t>
      </w:r>
      <w:r w:rsidRPr="00AC4AEA">
        <w:rPr>
          <w:rFonts w:ascii="Arial" w:hAnsi="Arial" w:cs="Arial"/>
          <w:sz w:val="20"/>
          <w:szCs w:val="20"/>
        </w:rPr>
        <w:t xml:space="preserve"> correspondientes al primer ejercicio en que utilice los requerimientos contenidos en la presente Resolución Técnica; y </w:t>
      </w:r>
    </w:p>
    <w:p w:rsidR="00282B04" w:rsidRPr="00AC4AEA" w:rsidRDefault="00282B04" w:rsidP="00C01B25">
      <w:pPr>
        <w:numPr>
          <w:ilvl w:val="0"/>
          <w:numId w:val="657"/>
        </w:numPr>
        <w:spacing w:after="120" w:line="264" w:lineRule="auto"/>
        <w:ind w:left="1560" w:hanging="709"/>
        <w:jc w:val="both"/>
        <w:rPr>
          <w:rFonts w:ascii="Arial" w:hAnsi="Arial" w:cs="Arial"/>
          <w:sz w:val="20"/>
          <w:szCs w:val="20"/>
        </w:rPr>
      </w:pPr>
      <w:r w:rsidRPr="00AC4AEA">
        <w:rPr>
          <w:rFonts w:ascii="Arial" w:hAnsi="Arial" w:cs="Arial"/>
          <w:sz w:val="20"/>
          <w:szCs w:val="20"/>
        </w:rPr>
        <w:t xml:space="preserve">los </w:t>
      </w:r>
      <w:r w:rsidRPr="00AC4AEA">
        <w:rPr>
          <w:rFonts w:ascii="Arial" w:hAnsi="Arial" w:cs="Arial"/>
          <w:b/>
          <w:bCs/>
          <w:sz w:val="20"/>
          <w:szCs w:val="20"/>
        </w:rPr>
        <w:t>estados contables</w:t>
      </w:r>
      <w:r w:rsidRPr="00AC4AEA">
        <w:rPr>
          <w:rFonts w:ascii="Arial" w:hAnsi="Arial" w:cs="Arial"/>
          <w:sz w:val="20"/>
          <w:szCs w:val="20"/>
        </w:rPr>
        <w:t xml:space="preserve"> de períodos intermedios comprendidos en el referido ejercicio. </w:t>
      </w:r>
    </w:p>
    <w:p w:rsidR="002E4F8B" w:rsidRPr="00AC4AEA" w:rsidRDefault="002E4F8B" w:rsidP="00A318EA">
      <w:pPr>
        <w:spacing w:after="148" w:line="256" w:lineRule="auto"/>
        <w:jc w:val="both"/>
        <w:rPr>
          <w:rFonts w:ascii="Arial" w:hAnsi="Arial" w:cs="Arial"/>
          <w:sz w:val="20"/>
          <w:szCs w:val="20"/>
        </w:rPr>
      </w:pPr>
    </w:p>
    <w:p w:rsidR="002E4F8B" w:rsidRPr="00AC4AEA" w:rsidRDefault="002E4F8B" w:rsidP="00A318EA">
      <w:pPr>
        <w:pStyle w:val="Ttulo2"/>
        <w:rPr>
          <w:rFonts w:cs="Arial"/>
        </w:rPr>
      </w:pPr>
      <w:bookmarkStart w:id="1291" w:name="_Toc139357094"/>
      <w:r w:rsidRPr="00AC4AEA">
        <w:rPr>
          <w:rFonts w:cs="Arial"/>
        </w:rPr>
        <w:t>Definiciones</w:t>
      </w:r>
      <w:bookmarkEnd w:id="1291"/>
      <w:r w:rsidRPr="00AC4AEA">
        <w:rPr>
          <w:rFonts w:cs="Arial"/>
        </w:rPr>
        <w:t xml:space="preserve"> </w:t>
      </w:r>
    </w:p>
    <w:p w:rsidR="002E4F8B" w:rsidRPr="00AC4AEA" w:rsidRDefault="002E4F8B" w:rsidP="00C01B25">
      <w:pPr>
        <w:pStyle w:val="Prrafodelista"/>
        <w:numPr>
          <w:ilvl w:val="0"/>
          <w:numId w:val="658"/>
        </w:numPr>
        <w:ind w:left="709" w:hanging="709"/>
        <w:jc w:val="both"/>
        <w:rPr>
          <w:rFonts w:ascii="Arial" w:hAnsi="Arial" w:cs="Arial"/>
          <w:sz w:val="20"/>
          <w:szCs w:val="20"/>
        </w:rPr>
      </w:pPr>
      <w:r w:rsidRPr="00AC4AEA">
        <w:rPr>
          <w:rFonts w:ascii="Arial" w:hAnsi="Arial" w:cs="Arial"/>
          <w:sz w:val="20"/>
          <w:szCs w:val="20"/>
        </w:rPr>
        <w:t xml:space="preserve">A los fines de este Apéndice, una entidad considerará las definiciones siguientes: </w:t>
      </w:r>
    </w:p>
    <w:p w:rsidR="002E4F8B" w:rsidRPr="00AC4AEA" w:rsidRDefault="002E4F8B" w:rsidP="00A318EA">
      <w:pPr>
        <w:ind w:left="1332"/>
        <w:jc w:val="both"/>
        <w:rPr>
          <w:rFonts w:ascii="Arial" w:hAnsi="Arial" w:cs="Arial"/>
          <w:sz w:val="20"/>
          <w:szCs w:val="20"/>
        </w:rPr>
      </w:pPr>
      <w:r w:rsidRPr="00AC4AEA">
        <w:rPr>
          <w:rFonts w:ascii="Arial" w:hAnsi="Arial" w:cs="Arial"/>
          <w:sz w:val="20"/>
          <w:szCs w:val="20"/>
          <w:u w:val="single"/>
        </w:rPr>
        <w:t>Fecha de aplicación inicial</w:t>
      </w:r>
      <w:r w:rsidRPr="00AC4AEA">
        <w:rPr>
          <w:rFonts w:ascii="Arial" w:hAnsi="Arial" w:cs="Arial"/>
          <w:sz w:val="20"/>
          <w:szCs w:val="20"/>
        </w:rPr>
        <w:t xml:space="preserve">: Fecha de inicio del primer ejercicio en el cual una entidad utilice los requerimientos de esta Resolución Técnica para la preparación de sus </w:t>
      </w:r>
      <w:r w:rsidRPr="00AC4AEA">
        <w:rPr>
          <w:rFonts w:ascii="Arial" w:hAnsi="Arial" w:cs="Arial"/>
          <w:b/>
          <w:bCs/>
          <w:sz w:val="20"/>
          <w:szCs w:val="20"/>
        </w:rPr>
        <w:t>estados contables</w:t>
      </w:r>
      <w:r w:rsidRPr="00AC4AEA">
        <w:rPr>
          <w:rFonts w:ascii="Arial" w:hAnsi="Arial" w:cs="Arial"/>
          <w:sz w:val="20"/>
          <w:szCs w:val="20"/>
        </w:rPr>
        <w:t xml:space="preserve"> (por ejemplo, para una entidad cuyos primeros </w:t>
      </w:r>
      <w:r w:rsidRPr="00AC4AEA">
        <w:rPr>
          <w:rFonts w:ascii="Arial" w:hAnsi="Arial" w:cs="Arial"/>
          <w:b/>
          <w:bCs/>
          <w:sz w:val="20"/>
          <w:szCs w:val="20"/>
        </w:rPr>
        <w:t>estados contables</w:t>
      </w:r>
      <w:r w:rsidRPr="00AC4AEA">
        <w:rPr>
          <w:rFonts w:ascii="Arial" w:hAnsi="Arial" w:cs="Arial"/>
          <w:sz w:val="20"/>
          <w:szCs w:val="20"/>
        </w:rPr>
        <w:t xml:space="preserve"> preparados de acuerdo con los requerimientos de esta Resolución Técnica sean los del ejercicio finalizado el 31 de diciembre de 2024, la fecha de aplicación inicial será el 1º de enero de 2024). </w:t>
      </w:r>
    </w:p>
    <w:p w:rsidR="002E4F8B" w:rsidRPr="00AC4AEA" w:rsidRDefault="002E4F8B" w:rsidP="00A318EA">
      <w:pPr>
        <w:ind w:left="1332"/>
        <w:jc w:val="both"/>
        <w:rPr>
          <w:rFonts w:ascii="Arial" w:hAnsi="Arial" w:cs="Arial"/>
          <w:sz w:val="20"/>
          <w:szCs w:val="20"/>
        </w:rPr>
      </w:pPr>
      <w:r w:rsidRPr="00AC4AEA">
        <w:rPr>
          <w:rFonts w:ascii="Arial" w:hAnsi="Arial" w:cs="Arial"/>
          <w:sz w:val="20"/>
          <w:szCs w:val="20"/>
          <w:u w:val="single"/>
        </w:rPr>
        <w:t>Inicio del año comparativo</w:t>
      </w:r>
      <w:r w:rsidRPr="00AC4AEA">
        <w:rPr>
          <w:rFonts w:ascii="Arial" w:hAnsi="Arial" w:cs="Arial"/>
          <w:sz w:val="20"/>
          <w:szCs w:val="20"/>
        </w:rPr>
        <w:t xml:space="preserve">: Primer día del ejercicio comparativo incluido en los </w:t>
      </w:r>
      <w:r w:rsidRPr="00AC4AEA">
        <w:rPr>
          <w:rFonts w:ascii="Arial" w:hAnsi="Arial" w:cs="Arial"/>
          <w:b/>
          <w:bCs/>
          <w:sz w:val="20"/>
          <w:szCs w:val="20"/>
        </w:rPr>
        <w:t>estados contables</w:t>
      </w:r>
      <w:r w:rsidRPr="00AC4AEA">
        <w:rPr>
          <w:rFonts w:ascii="Arial" w:hAnsi="Arial" w:cs="Arial"/>
          <w:sz w:val="20"/>
          <w:szCs w:val="20"/>
        </w:rPr>
        <w:t xml:space="preserve"> correspondientes al primer ejercicio en el cual una entidad apli</w:t>
      </w:r>
      <w:r w:rsidR="00F71D7E" w:rsidRPr="00AC4AEA">
        <w:rPr>
          <w:rFonts w:ascii="Arial" w:hAnsi="Arial" w:cs="Arial"/>
          <w:sz w:val="20"/>
          <w:szCs w:val="20"/>
        </w:rPr>
        <w:t>que</w:t>
      </w:r>
      <w:r w:rsidRPr="00AC4AEA">
        <w:rPr>
          <w:rFonts w:ascii="Arial" w:hAnsi="Arial" w:cs="Arial"/>
          <w:sz w:val="20"/>
          <w:szCs w:val="20"/>
        </w:rPr>
        <w:t xml:space="preserve"> los requerimientos de esta Resolución Técnica por primera vez (por ejemplo, para una entidad cuyos primeros </w:t>
      </w:r>
      <w:r w:rsidRPr="00AC4AEA">
        <w:rPr>
          <w:rFonts w:ascii="Arial" w:hAnsi="Arial" w:cs="Arial"/>
          <w:b/>
          <w:bCs/>
          <w:sz w:val="20"/>
          <w:szCs w:val="20"/>
        </w:rPr>
        <w:t>estados contables</w:t>
      </w:r>
      <w:r w:rsidRPr="00AC4AEA">
        <w:rPr>
          <w:rFonts w:ascii="Arial" w:hAnsi="Arial" w:cs="Arial"/>
          <w:sz w:val="20"/>
          <w:szCs w:val="20"/>
        </w:rPr>
        <w:t xml:space="preserve"> preparados de acuerdo con los requerimientos de esta Resolución Técnica sean los correspondientes al ejercicio finalizado el 31 de diciembre de 2024, la fecha de inicio del año comparativo será el 1º de enero de 2023). </w:t>
      </w:r>
    </w:p>
    <w:p w:rsidR="002E4F8B" w:rsidRPr="000E3F4B" w:rsidRDefault="002E4F8B" w:rsidP="00A318EA">
      <w:pPr>
        <w:ind w:left="1332"/>
        <w:jc w:val="both"/>
        <w:rPr>
          <w:rFonts w:ascii="Arial" w:hAnsi="Arial" w:cs="Arial"/>
          <w:sz w:val="20"/>
          <w:szCs w:val="20"/>
        </w:rPr>
      </w:pPr>
      <w:r w:rsidRPr="00AC4AEA">
        <w:rPr>
          <w:rFonts w:ascii="Arial" w:hAnsi="Arial" w:cs="Arial"/>
          <w:sz w:val="20"/>
          <w:szCs w:val="20"/>
          <w:u w:val="single"/>
        </w:rPr>
        <w:t>Normas anteriores</w:t>
      </w:r>
      <w:r w:rsidRPr="00AC4AEA">
        <w:rPr>
          <w:rFonts w:ascii="Arial" w:hAnsi="Arial" w:cs="Arial"/>
          <w:sz w:val="20"/>
          <w:szCs w:val="20"/>
        </w:rPr>
        <w:t xml:space="preserve">: Son las normas que utilizó la entidad </w:t>
      </w:r>
      <w:r w:rsidR="002334DC" w:rsidRPr="00AC4AEA">
        <w:rPr>
          <w:rFonts w:ascii="Arial" w:hAnsi="Arial" w:cs="Arial"/>
          <w:sz w:val="20"/>
          <w:szCs w:val="20"/>
        </w:rPr>
        <w:t xml:space="preserve">para preparar los </w:t>
      </w:r>
      <w:r w:rsidR="002334DC" w:rsidRPr="00AC4AEA">
        <w:rPr>
          <w:rFonts w:ascii="Arial" w:hAnsi="Arial" w:cs="Arial"/>
          <w:b/>
          <w:bCs/>
          <w:sz w:val="20"/>
          <w:szCs w:val="20"/>
        </w:rPr>
        <w:t>estados contables</w:t>
      </w:r>
      <w:r w:rsidR="002334DC" w:rsidRPr="00AC4AEA">
        <w:rPr>
          <w:rFonts w:ascii="Arial" w:hAnsi="Arial" w:cs="Arial"/>
          <w:sz w:val="20"/>
          <w:szCs w:val="20"/>
        </w:rPr>
        <w:t xml:space="preserve"> correspondientes</w:t>
      </w:r>
      <w:r w:rsidRPr="00AC4AEA">
        <w:rPr>
          <w:rFonts w:ascii="Arial" w:hAnsi="Arial" w:cs="Arial"/>
          <w:sz w:val="20"/>
          <w:szCs w:val="20"/>
        </w:rPr>
        <w:t xml:space="preserve"> </w:t>
      </w:r>
      <w:r w:rsidR="002334DC" w:rsidRPr="00AC4AEA">
        <w:rPr>
          <w:rFonts w:ascii="Arial" w:hAnsi="Arial" w:cs="Arial"/>
          <w:sz w:val="20"/>
          <w:szCs w:val="20"/>
        </w:rPr>
        <w:t>a</w:t>
      </w:r>
      <w:r w:rsidRPr="00AC4AEA">
        <w:rPr>
          <w:rFonts w:ascii="Arial" w:hAnsi="Arial" w:cs="Arial"/>
          <w:sz w:val="20"/>
          <w:szCs w:val="20"/>
        </w:rPr>
        <w:t xml:space="preserve">l último ejercicio previo a la aplicación inicial los requerimientos de esta Resolución Técnica (por ejemplo, si el primer ejercicio en el cual la entidad confecciona sus </w:t>
      </w:r>
      <w:r w:rsidRPr="00AC4AEA">
        <w:rPr>
          <w:rFonts w:ascii="Arial" w:hAnsi="Arial" w:cs="Arial"/>
          <w:b/>
          <w:bCs/>
          <w:sz w:val="20"/>
          <w:szCs w:val="20"/>
        </w:rPr>
        <w:t>estados contables</w:t>
      </w:r>
      <w:r w:rsidRPr="00AC4AEA">
        <w:rPr>
          <w:rFonts w:ascii="Arial" w:hAnsi="Arial" w:cs="Arial"/>
          <w:sz w:val="20"/>
          <w:szCs w:val="20"/>
        </w:rPr>
        <w:t xml:space="preserve"> de acuerdo los requerimientos de esta Resolución Técnica es el finalizado el 31 de diciembre de 2024, y en sus </w:t>
      </w:r>
      <w:r w:rsidRPr="00AC4AEA">
        <w:rPr>
          <w:rFonts w:ascii="Arial" w:hAnsi="Arial" w:cs="Arial"/>
          <w:b/>
          <w:bCs/>
          <w:sz w:val="20"/>
          <w:szCs w:val="20"/>
        </w:rPr>
        <w:t>estados contables</w:t>
      </w:r>
      <w:r w:rsidRPr="00AC4AEA">
        <w:rPr>
          <w:rFonts w:ascii="Arial" w:hAnsi="Arial" w:cs="Arial"/>
          <w:sz w:val="20"/>
          <w:szCs w:val="20"/>
        </w:rPr>
        <w:t xml:space="preserve"> referidos al ejercicio finalizado el 31 de diciembre de 2023 la norma de reconocimiento y medición general que utilizaba era la Resolución Técnica N° 41, las normas anteriores comprenden a la Resolución Técnica N° 41 y todas las demás aplicadas para la emisión de tales </w:t>
      </w:r>
      <w:r w:rsidRPr="000E3F4B">
        <w:rPr>
          <w:rFonts w:ascii="Arial" w:hAnsi="Arial" w:cs="Arial"/>
          <w:b/>
          <w:bCs/>
          <w:sz w:val="20"/>
          <w:szCs w:val="20"/>
        </w:rPr>
        <w:t>estados contables</w:t>
      </w:r>
      <w:r w:rsidRPr="000E3F4B">
        <w:rPr>
          <w:rFonts w:ascii="Arial" w:hAnsi="Arial" w:cs="Arial"/>
          <w:sz w:val="20"/>
          <w:szCs w:val="20"/>
        </w:rPr>
        <w:t xml:space="preserve">). </w:t>
      </w:r>
    </w:p>
    <w:p w:rsidR="00F27CB2" w:rsidRPr="00AC4AEA" w:rsidRDefault="00F27CB2" w:rsidP="00F27CB2">
      <w:pPr>
        <w:ind w:left="1332"/>
        <w:jc w:val="both"/>
        <w:rPr>
          <w:rFonts w:ascii="Arial" w:hAnsi="Arial" w:cs="Arial"/>
          <w:sz w:val="20"/>
          <w:szCs w:val="20"/>
        </w:rPr>
      </w:pPr>
      <w:r w:rsidRPr="000E3F4B">
        <w:rPr>
          <w:rFonts w:ascii="Arial" w:hAnsi="Arial" w:cs="Arial"/>
          <w:sz w:val="20"/>
          <w:szCs w:val="20"/>
          <w:u w:val="single"/>
        </w:rPr>
        <w:t>Requerimientos de esta Resolución Técnica</w:t>
      </w:r>
      <w:r w:rsidRPr="000E3F4B">
        <w:rPr>
          <w:rFonts w:ascii="Arial" w:hAnsi="Arial" w:cs="Arial"/>
          <w:sz w:val="20"/>
          <w:szCs w:val="20"/>
        </w:rPr>
        <w:t>: A los fines de este Apéndice, son los contenidos en la presente Resolución Técnica.</w:t>
      </w:r>
      <w:r w:rsidRPr="00AC4AEA">
        <w:rPr>
          <w:rFonts w:ascii="Arial" w:hAnsi="Arial" w:cs="Arial"/>
          <w:sz w:val="20"/>
          <w:szCs w:val="20"/>
        </w:rPr>
        <w:t xml:space="preserve"> </w:t>
      </w:r>
    </w:p>
    <w:p w:rsidR="00F27CB2" w:rsidRPr="00AC4AEA" w:rsidRDefault="00F27CB2" w:rsidP="00A318EA">
      <w:pPr>
        <w:ind w:left="1332"/>
        <w:jc w:val="both"/>
        <w:rPr>
          <w:rFonts w:ascii="Arial" w:hAnsi="Arial" w:cs="Arial"/>
          <w:sz w:val="20"/>
          <w:szCs w:val="20"/>
        </w:rPr>
      </w:pPr>
    </w:p>
    <w:p w:rsidR="002E4F8B" w:rsidRPr="00AC4AEA" w:rsidRDefault="002E4F8B" w:rsidP="00A318EA">
      <w:pPr>
        <w:spacing w:line="256" w:lineRule="auto"/>
        <w:jc w:val="both"/>
        <w:rPr>
          <w:rFonts w:ascii="Arial" w:hAnsi="Arial" w:cs="Arial"/>
          <w:sz w:val="20"/>
          <w:szCs w:val="20"/>
        </w:rPr>
      </w:pPr>
      <w:r w:rsidRPr="00AC4AEA">
        <w:rPr>
          <w:rFonts w:ascii="Arial" w:hAnsi="Arial" w:cs="Arial"/>
          <w:sz w:val="20"/>
          <w:szCs w:val="20"/>
        </w:rPr>
        <w:t xml:space="preserve"> </w:t>
      </w:r>
    </w:p>
    <w:p w:rsidR="002E4F8B" w:rsidRPr="00AC4AEA" w:rsidRDefault="002E4F8B" w:rsidP="00A318EA">
      <w:pPr>
        <w:spacing w:after="149" w:line="256" w:lineRule="auto"/>
        <w:ind w:left="-5" w:hanging="10"/>
        <w:jc w:val="both"/>
        <w:rPr>
          <w:rFonts w:ascii="Arial" w:hAnsi="Arial" w:cs="Arial"/>
          <w:b/>
          <w:bCs/>
          <w:sz w:val="20"/>
          <w:szCs w:val="20"/>
        </w:rPr>
      </w:pPr>
    </w:p>
    <w:p w:rsidR="002E4F8B" w:rsidRPr="00AC4AEA" w:rsidRDefault="002E4F8B" w:rsidP="00A318EA">
      <w:pPr>
        <w:spacing w:after="149" w:line="256" w:lineRule="auto"/>
        <w:ind w:left="-5" w:hanging="10"/>
        <w:jc w:val="both"/>
        <w:rPr>
          <w:rFonts w:ascii="Arial" w:hAnsi="Arial" w:cs="Arial"/>
          <w:b/>
          <w:bCs/>
          <w:sz w:val="20"/>
          <w:szCs w:val="20"/>
        </w:rPr>
      </w:pPr>
    </w:p>
    <w:p w:rsidR="002E4F8B" w:rsidRPr="00AC4AEA" w:rsidRDefault="002E4F8B" w:rsidP="00A318EA">
      <w:pPr>
        <w:spacing w:after="149" w:line="256" w:lineRule="auto"/>
        <w:ind w:left="-5" w:hanging="10"/>
        <w:jc w:val="both"/>
        <w:rPr>
          <w:rFonts w:ascii="Arial" w:hAnsi="Arial" w:cs="Arial"/>
          <w:b/>
          <w:bCs/>
          <w:sz w:val="20"/>
          <w:szCs w:val="20"/>
        </w:rPr>
      </w:pPr>
    </w:p>
    <w:p w:rsidR="002E4F8B" w:rsidRPr="00AC4AEA" w:rsidRDefault="002E4F8B" w:rsidP="00A318EA">
      <w:pPr>
        <w:pStyle w:val="Ttulo2"/>
        <w:rPr>
          <w:rFonts w:cs="Arial"/>
        </w:rPr>
      </w:pPr>
      <w:bookmarkStart w:id="1292" w:name="_Toc139357095"/>
      <w:r w:rsidRPr="00AC4AEA">
        <w:rPr>
          <w:rFonts w:cs="Arial"/>
        </w:rPr>
        <w:t xml:space="preserve">Guías para la aplicación </w:t>
      </w:r>
      <w:r w:rsidR="00A97DC0" w:rsidRPr="00AC4AEA">
        <w:rPr>
          <w:rFonts w:cs="Arial"/>
        </w:rPr>
        <w:t xml:space="preserve">de </w:t>
      </w:r>
      <w:r w:rsidRPr="00AC4AEA">
        <w:rPr>
          <w:rFonts w:cs="Arial"/>
        </w:rPr>
        <w:t>la presente Resolución Técnica</w:t>
      </w:r>
      <w:r w:rsidR="00A97DC0" w:rsidRPr="00AC4AEA">
        <w:rPr>
          <w:rFonts w:cs="Arial"/>
        </w:rPr>
        <w:t xml:space="preserve"> </w:t>
      </w:r>
      <w:r w:rsidR="00B4683C" w:rsidRPr="00AC4AEA">
        <w:rPr>
          <w:rFonts w:cs="Arial"/>
        </w:rPr>
        <w:t>por primera vez, en general</w:t>
      </w:r>
      <w:bookmarkEnd w:id="1292"/>
      <w:r w:rsidRPr="00AC4AEA">
        <w:rPr>
          <w:rFonts w:cs="Arial"/>
        </w:rPr>
        <w:t xml:space="preserve"> </w:t>
      </w:r>
    </w:p>
    <w:p w:rsidR="002E4F8B" w:rsidRPr="00AC4AEA" w:rsidRDefault="002E4F8B" w:rsidP="00A318EA">
      <w:pPr>
        <w:pStyle w:val="Ttulo2"/>
        <w:rPr>
          <w:rFonts w:cs="Arial"/>
        </w:rPr>
      </w:pPr>
      <w:bookmarkStart w:id="1293" w:name="_Toc139357096"/>
      <w:r w:rsidRPr="00AC4AEA">
        <w:rPr>
          <w:rFonts w:cs="Arial"/>
        </w:rPr>
        <w:t>Clasificación de la entidad. Efectos.</w:t>
      </w:r>
      <w:bookmarkEnd w:id="1293"/>
      <w:r w:rsidRPr="00AC4AEA">
        <w:rPr>
          <w:rFonts w:cs="Arial"/>
        </w:rPr>
        <w:t xml:space="preserve"> </w:t>
      </w:r>
    </w:p>
    <w:p w:rsidR="002E4F8B" w:rsidRPr="00AC4AEA" w:rsidRDefault="002E4F8B" w:rsidP="00C01B25">
      <w:pPr>
        <w:pStyle w:val="Prrafodelista"/>
        <w:numPr>
          <w:ilvl w:val="0"/>
          <w:numId w:val="658"/>
        </w:numPr>
        <w:ind w:left="709" w:hanging="709"/>
        <w:jc w:val="both"/>
        <w:rPr>
          <w:rFonts w:ascii="Arial" w:hAnsi="Arial" w:cs="Arial"/>
          <w:sz w:val="20"/>
          <w:szCs w:val="20"/>
        </w:rPr>
      </w:pPr>
      <w:r w:rsidRPr="00AC4AEA">
        <w:rPr>
          <w:rFonts w:ascii="Arial" w:hAnsi="Arial" w:cs="Arial"/>
          <w:sz w:val="20"/>
          <w:szCs w:val="20"/>
        </w:rPr>
        <w:t xml:space="preserve">En la fecha de la aplicación inicial, una entidad aplicará los párrafos </w:t>
      </w:r>
      <w:r w:rsidR="001C4138">
        <w:rPr>
          <w:rFonts w:ascii="Arial" w:hAnsi="Arial" w:cs="Arial"/>
          <w:sz w:val="20"/>
          <w:szCs w:val="20"/>
        </w:rPr>
        <w:fldChar w:fldCharType="begin"/>
      </w:r>
      <w:r w:rsidR="00572664">
        <w:rPr>
          <w:rFonts w:ascii="Arial" w:hAnsi="Arial" w:cs="Arial"/>
          <w:sz w:val="20"/>
          <w:szCs w:val="20"/>
        </w:rPr>
        <w:instrText xml:space="preserve"> REF _Ref74652078 \r \h </w:instrText>
      </w:r>
      <w:r w:rsidR="001C4138">
        <w:rPr>
          <w:rFonts w:ascii="Arial" w:hAnsi="Arial" w:cs="Arial"/>
          <w:sz w:val="20"/>
          <w:szCs w:val="20"/>
        </w:rPr>
      </w:r>
      <w:r w:rsidR="001C4138">
        <w:rPr>
          <w:rFonts w:ascii="Arial" w:hAnsi="Arial" w:cs="Arial"/>
          <w:sz w:val="20"/>
          <w:szCs w:val="20"/>
        </w:rPr>
        <w:fldChar w:fldCharType="separate"/>
      </w:r>
      <w:r w:rsidR="00D33A5D">
        <w:rPr>
          <w:rFonts w:ascii="Arial" w:hAnsi="Arial" w:cs="Arial"/>
          <w:sz w:val="20"/>
          <w:szCs w:val="20"/>
        </w:rPr>
        <w:t>6</w:t>
      </w:r>
      <w:r w:rsidR="001C4138">
        <w:rPr>
          <w:rFonts w:ascii="Arial" w:hAnsi="Arial" w:cs="Arial"/>
          <w:sz w:val="20"/>
          <w:szCs w:val="20"/>
        </w:rPr>
        <w:fldChar w:fldCharType="end"/>
      </w:r>
      <w:r w:rsidRPr="00AC4AEA">
        <w:rPr>
          <w:rFonts w:ascii="Arial" w:hAnsi="Arial" w:cs="Arial"/>
          <w:sz w:val="20"/>
          <w:szCs w:val="20"/>
        </w:rPr>
        <w:t xml:space="preserve"> y </w:t>
      </w:r>
      <w:r w:rsidR="001C4138">
        <w:rPr>
          <w:rFonts w:ascii="Arial" w:hAnsi="Arial" w:cs="Arial"/>
          <w:sz w:val="20"/>
          <w:szCs w:val="20"/>
        </w:rPr>
        <w:fldChar w:fldCharType="begin"/>
      </w:r>
      <w:r w:rsidR="00572664">
        <w:rPr>
          <w:rFonts w:ascii="Arial" w:hAnsi="Arial" w:cs="Arial"/>
          <w:sz w:val="20"/>
          <w:szCs w:val="20"/>
        </w:rPr>
        <w:instrText xml:space="preserve"> REF _Ref107941907 \r \h </w:instrText>
      </w:r>
      <w:r w:rsidR="001C4138">
        <w:rPr>
          <w:rFonts w:ascii="Arial" w:hAnsi="Arial" w:cs="Arial"/>
          <w:sz w:val="20"/>
          <w:szCs w:val="20"/>
        </w:rPr>
      </w:r>
      <w:r w:rsidR="001C4138">
        <w:rPr>
          <w:rFonts w:ascii="Arial" w:hAnsi="Arial" w:cs="Arial"/>
          <w:sz w:val="20"/>
          <w:szCs w:val="20"/>
        </w:rPr>
        <w:fldChar w:fldCharType="separate"/>
      </w:r>
      <w:r w:rsidR="00D33A5D">
        <w:rPr>
          <w:rFonts w:ascii="Arial" w:hAnsi="Arial" w:cs="Arial"/>
          <w:sz w:val="20"/>
          <w:szCs w:val="20"/>
        </w:rPr>
        <w:t>7</w:t>
      </w:r>
      <w:r w:rsidR="001C4138">
        <w:rPr>
          <w:rFonts w:ascii="Arial" w:hAnsi="Arial" w:cs="Arial"/>
          <w:sz w:val="20"/>
          <w:szCs w:val="20"/>
        </w:rPr>
        <w:fldChar w:fldCharType="end"/>
      </w:r>
      <w:r w:rsidRPr="00AC4AEA">
        <w:rPr>
          <w:rFonts w:ascii="Arial" w:hAnsi="Arial" w:cs="Arial"/>
          <w:sz w:val="20"/>
          <w:szCs w:val="20"/>
        </w:rPr>
        <w:t xml:space="preserve"> de esta Resolución Técnica con el objeto de determinar su clasificación como: </w:t>
      </w:r>
    </w:p>
    <w:p w:rsidR="002E4F8B" w:rsidRPr="00AC4AEA" w:rsidRDefault="002E4F8B" w:rsidP="00C01B25">
      <w:pPr>
        <w:numPr>
          <w:ilvl w:val="0"/>
          <w:numId w:val="534"/>
        </w:numPr>
        <w:spacing w:line="264" w:lineRule="auto"/>
        <w:ind w:left="1276" w:hanging="567"/>
        <w:jc w:val="both"/>
        <w:rPr>
          <w:rFonts w:ascii="Arial" w:hAnsi="Arial" w:cs="Arial"/>
          <w:sz w:val="20"/>
          <w:szCs w:val="20"/>
        </w:rPr>
      </w:pPr>
      <w:r w:rsidRPr="00AC4AEA">
        <w:rPr>
          <w:rFonts w:ascii="Arial" w:hAnsi="Arial" w:cs="Arial"/>
          <w:sz w:val="20"/>
          <w:szCs w:val="20"/>
        </w:rPr>
        <w:t xml:space="preserve">entidad pequeña; </w:t>
      </w:r>
    </w:p>
    <w:p w:rsidR="002E4F8B" w:rsidRPr="00AC4AEA" w:rsidRDefault="002E4F8B" w:rsidP="00C01B25">
      <w:pPr>
        <w:numPr>
          <w:ilvl w:val="0"/>
          <w:numId w:val="534"/>
        </w:numPr>
        <w:spacing w:line="264" w:lineRule="auto"/>
        <w:ind w:left="1276" w:hanging="567"/>
        <w:jc w:val="both"/>
        <w:rPr>
          <w:rFonts w:ascii="Arial" w:hAnsi="Arial" w:cs="Arial"/>
          <w:sz w:val="20"/>
          <w:szCs w:val="20"/>
        </w:rPr>
      </w:pPr>
      <w:r w:rsidRPr="00AC4AEA">
        <w:rPr>
          <w:rFonts w:ascii="Arial" w:hAnsi="Arial" w:cs="Arial"/>
          <w:sz w:val="20"/>
          <w:szCs w:val="20"/>
        </w:rPr>
        <w:t xml:space="preserve">entidad mediana; o </w:t>
      </w:r>
    </w:p>
    <w:p w:rsidR="002E4F8B" w:rsidRPr="00AC4AEA" w:rsidRDefault="002E4F8B" w:rsidP="00C01B25">
      <w:pPr>
        <w:numPr>
          <w:ilvl w:val="0"/>
          <w:numId w:val="534"/>
        </w:numPr>
        <w:spacing w:line="264" w:lineRule="auto"/>
        <w:ind w:left="1276" w:hanging="567"/>
        <w:jc w:val="both"/>
        <w:rPr>
          <w:rFonts w:ascii="Arial" w:hAnsi="Arial" w:cs="Arial"/>
          <w:sz w:val="20"/>
          <w:szCs w:val="20"/>
        </w:rPr>
      </w:pPr>
      <w:r w:rsidRPr="00AC4AEA">
        <w:rPr>
          <w:rFonts w:ascii="Arial" w:hAnsi="Arial" w:cs="Arial"/>
          <w:sz w:val="20"/>
          <w:szCs w:val="20"/>
        </w:rPr>
        <w:t xml:space="preserve">una de las restantes entidades. </w:t>
      </w:r>
    </w:p>
    <w:p w:rsidR="004F0384" w:rsidRPr="00AC4AEA" w:rsidRDefault="002E4F8B" w:rsidP="00C01B25">
      <w:pPr>
        <w:pStyle w:val="Prrafodelista"/>
        <w:numPr>
          <w:ilvl w:val="0"/>
          <w:numId w:val="658"/>
        </w:numPr>
        <w:spacing w:after="120"/>
        <w:ind w:left="709" w:hanging="709"/>
        <w:contextualSpacing w:val="0"/>
        <w:jc w:val="both"/>
        <w:rPr>
          <w:rFonts w:ascii="Arial" w:hAnsi="Arial" w:cs="Arial"/>
          <w:sz w:val="20"/>
          <w:szCs w:val="20"/>
        </w:rPr>
      </w:pPr>
      <w:r w:rsidRPr="00AC4AEA">
        <w:rPr>
          <w:rFonts w:ascii="Arial" w:hAnsi="Arial" w:cs="Arial"/>
          <w:sz w:val="20"/>
          <w:szCs w:val="20"/>
        </w:rPr>
        <w:t xml:space="preserve">Para aplicar los requerimientos de esta Resolución Técnica, incluyendo este Apéndice, una entidad seleccionará </w:t>
      </w:r>
      <w:r w:rsidRPr="00AD600B">
        <w:rPr>
          <w:rFonts w:ascii="Arial" w:hAnsi="Arial" w:cs="Arial"/>
          <w:b/>
          <w:bCs/>
          <w:sz w:val="20"/>
          <w:szCs w:val="20"/>
        </w:rPr>
        <w:t xml:space="preserve">políticas contables </w:t>
      </w:r>
      <w:r w:rsidRPr="00AC4AEA">
        <w:rPr>
          <w:rFonts w:ascii="Arial" w:hAnsi="Arial" w:cs="Arial"/>
          <w:sz w:val="20"/>
          <w:szCs w:val="20"/>
        </w:rPr>
        <w:t>que sean consistentes con la clasificación</w:t>
      </w:r>
      <w:r w:rsidR="004F0384" w:rsidRPr="00AC4AEA">
        <w:rPr>
          <w:rFonts w:ascii="Arial" w:hAnsi="Arial" w:cs="Arial"/>
          <w:sz w:val="20"/>
          <w:szCs w:val="20"/>
        </w:rPr>
        <w:t xml:space="preserve"> </w:t>
      </w:r>
      <w:r w:rsidRPr="00AC4AEA">
        <w:rPr>
          <w:rFonts w:ascii="Arial" w:hAnsi="Arial" w:cs="Arial"/>
          <w:sz w:val="20"/>
          <w:szCs w:val="20"/>
        </w:rPr>
        <w:t>que haya determinado de acuerdo con el párrafo anterior.</w:t>
      </w:r>
    </w:p>
    <w:p w:rsidR="002E4F8B" w:rsidRPr="00AC4AEA" w:rsidRDefault="002E4F8B" w:rsidP="00C01B25">
      <w:pPr>
        <w:pStyle w:val="Prrafodelista"/>
        <w:numPr>
          <w:ilvl w:val="0"/>
          <w:numId w:val="658"/>
        </w:numPr>
        <w:spacing w:after="120"/>
        <w:ind w:left="709" w:hanging="709"/>
        <w:contextualSpacing w:val="0"/>
        <w:jc w:val="both"/>
        <w:rPr>
          <w:rFonts w:ascii="Arial" w:hAnsi="Arial" w:cs="Arial"/>
          <w:sz w:val="20"/>
          <w:szCs w:val="20"/>
        </w:rPr>
      </w:pPr>
      <w:bookmarkStart w:id="1294" w:name="_Ref136253031"/>
      <w:r w:rsidRPr="00AC4AEA">
        <w:rPr>
          <w:rFonts w:ascii="Arial" w:hAnsi="Arial" w:cs="Arial"/>
          <w:sz w:val="20"/>
          <w:szCs w:val="20"/>
        </w:rPr>
        <w:t>Cuando, en el primer ejercicio de aplicación de la presente Resolución Técnica, una entidad deba cambiar de categoría debido a los umbrales establecidos en los párrafos 6 y 7:</w:t>
      </w:r>
      <w:bookmarkEnd w:id="1294"/>
      <w:r w:rsidR="006F2C57">
        <w:rPr>
          <w:rFonts w:ascii="Arial" w:hAnsi="Arial" w:cs="Arial"/>
          <w:sz w:val="20"/>
          <w:szCs w:val="20"/>
        </w:rPr>
        <w:t xml:space="preserve"> </w:t>
      </w:r>
    </w:p>
    <w:p w:rsidR="002E4F8B" w:rsidRPr="00AC4AEA" w:rsidRDefault="002E4F8B" w:rsidP="00C01B25">
      <w:pPr>
        <w:numPr>
          <w:ilvl w:val="0"/>
          <w:numId w:val="522"/>
        </w:numPr>
        <w:spacing w:after="120"/>
        <w:ind w:left="1276" w:hanging="567"/>
        <w:jc w:val="both"/>
        <w:rPr>
          <w:rFonts w:ascii="Arial" w:hAnsi="Arial" w:cs="Arial"/>
          <w:sz w:val="20"/>
          <w:szCs w:val="20"/>
        </w:rPr>
      </w:pPr>
      <w:r w:rsidRPr="00AC4AEA">
        <w:rPr>
          <w:rFonts w:ascii="Arial" w:hAnsi="Arial" w:cs="Arial"/>
          <w:sz w:val="20"/>
          <w:szCs w:val="20"/>
        </w:rPr>
        <w:t xml:space="preserve">no aplicará lo indicado en el </w:t>
      </w:r>
      <w:r w:rsidR="003D726C" w:rsidRPr="00AC4AEA">
        <w:rPr>
          <w:rFonts w:ascii="Arial" w:hAnsi="Arial" w:cs="Arial"/>
          <w:sz w:val="20"/>
          <w:szCs w:val="20"/>
        </w:rPr>
        <w:t xml:space="preserve">inciso c) del </w:t>
      </w:r>
      <w:r w:rsidRPr="00AC4AEA">
        <w:rPr>
          <w:rFonts w:ascii="Arial" w:hAnsi="Arial" w:cs="Arial"/>
          <w:sz w:val="20"/>
          <w:szCs w:val="20"/>
        </w:rPr>
        <w:t xml:space="preserve">párrafo </w:t>
      </w:r>
      <w:fldSimple w:instr=" REF _Ref136248346 \r \h  \* MERGEFORMAT ">
        <w:r w:rsidR="00D33A5D" w:rsidRPr="00D33A5D">
          <w:rPr>
            <w:rFonts w:ascii="Arial" w:hAnsi="Arial" w:cs="Arial"/>
            <w:sz w:val="20"/>
            <w:szCs w:val="20"/>
          </w:rPr>
          <w:t>88</w:t>
        </w:r>
      </w:fldSimple>
      <w:r w:rsidRPr="00AC4AEA">
        <w:rPr>
          <w:rFonts w:ascii="Arial" w:hAnsi="Arial" w:cs="Arial"/>
          <w:sz w:val="20"/>
          <w:szCs w:val="20"/>
        </w:rPr>
        <w:t xml:space="preserve">; y </w:t>
      </w:r>
    </w:p>
    <w:p w:rsidR="002E4F8B" w:rsidRPr="00AC4AEA" w:rsidRDefault="002E4F8B" w:rsidP="00C01B25">
      <w:pPr>
        <w:numPr>
          <w:ilvl w:val="0"/>
          <w:numId w:val="522"/>
        </w:numPr>
        <w:spacing w:after="120"/>
        <w:ind w:left="1276" w:hanging="567"/>
        <w:jc w:val="both"/>
        <w:rPr>
          <w:rFonts w:ascii="Arial" w:hAnsi="Arial" w:cs="Arial"/>
          <w:sz w:val="20"/>
          <w:szCs w:val="20"/>
        </w:rPr>
      </w:pPr>
      <w:r w:rsidRPr="00AC4AEA">
        <w:rPr>
          <w:rFonts w:ascii="Arial" w:hAnsi="Arial" w:cs="Arial"/>
          <w:sz w:val="20"/>
          <w:szCs w:val="20"/>
        </w:rPr>
        <w:t xml:space="preserve">considerará la aplicación de un nuevo criterio contable introducido por la presente Resolución Técnica, de corresponder, como un cambio obligatorio de </w:t>
      </w:r>
      <w:r w:rsidRPr="00AD600B">
        <w:rPr>
          <w:rFonts w:ascii="Arial" w:hAnsi="Arial" w:cs="Arial"/>
          <w:b/>
          <w:bCs/>
          <w:sz w:val="20"/>
          <w:szCs w:val="20"/>
        </w:rPr>
        <w:t>política contable</w:t>
      </w:r>
      <w:r w:rsidRPr="00AC4AEA">
        <w:rPr>
          <w:rFonts w:ascii="Arial" w:hAnsi="Arial" w:cs="Arial"/>
          <w:sz w:val="20"/>
          <w:szCs w:val="20"/>
        </w:rPr>
        <w:t xml:space="preserve"> [ver el </w:t>
      </w:r>
      <w:r w:rsidR="00097EF6" w:rsidRPr="00AC4AEA">
        <w:rPr>
          <w:rFonts w:ascii="Arial" w:hAnsi="Arial" w:cs="Arial"/>
          <w:sz w:val="20"/>
          <w:szCs w:val="20"/>
        </w:rPr>
        <w:t xml:space="preserve">inciso a) del </w:t>
      </w:r>
      <w:r w:rsidRPr="00AC4AEA">
        <w:rPr>
          <w:rFonts w:ascii="Arial" w:hAnsi="Arial" w:cs="Arial"/>
          <w:sz w:val="20"/>
          <w:szCs w:val="20"/>
        </w:rPr>
        <w:t xml:space="preserve">párrafo </w:t>
      </w:r>
      <w:fldSimple w:instr=" REF _Ref77187714 \r \h  \* MERGEFORMAT ">
        <w:r w:rsidR="00D33A5D" w:rsidRPr="00D33A5D">
          <w:rPr>
            <w:rFonts w:ascii="Arial" w:hAnsi="Arial" w:cs="Arial"/>
            <w:sz w:val="20"/>
            <w:szCs w:val="20"/>
          </w:rPr>
          <w:t>84</w:t>
        </w:r>
      </w:fldSimple>
      <w:r w:rsidRPr="00AC4AEA">
        <w:rPr>
          <w:rFonts w:ascii="Arial" w:hAnsi="Arial" w:cs="Arial"/>
          <w:sz w:val="20"/>
          <w:szCs w:val="20"/>
        </w:rPr>
        <w:t xml:space="preserve">]. </w:t>
      </w:r>
    </w:p>
    <w:p w:rsidR="002E4F8B" w:rsidRPr="00AC4AEA" w:rsidRDefault="002E4F8B" w:rsidP="00C01B25">
      <w:pPr>
        <w:pStyle w:val="Prrafodelista"/>
        <w:numPr>
          <w:ilvl w:val="0"/>
          <w:numId w:val="658"/>
        </w:numPr>
        <w:spacing w:after="120"/>
        <w:ind w:left="709" w:hanging="709"/>
        <w:contextualSpacing w:val="0"/>
        <w:jc w:val="both"/>
        <w:rPr>
          <w:rFonts w:ascii="Arial" w:hAnsi="Arial" w:cs="Arial"/>
          <w:sz w:val="20"/>
          <w:szCs w:val="20"/>
        </w:rPr>
      </w:pPr>
      <w:bookmarkStart w:id="1295" w:name="_Ref136253033"/>
      <w:r w:rsidRPr="00AC4AEA">
        <w:rPr>
          <w:rFonts w:ascii="Arial" w:hAnsi="Arial" w:cs="Arial"/>
          <w:sz w:val="20"/>
          <w:szCs w:val="20"/>
        </w:rPr>
        <w:t xml:space="preserve">Una entidad considerará un cambio voluntario de </w:t>
      </w:r>
      <w:r w:rsidRPr="00AD600B">
        <w:rPr>
          <w:rFonts w:ascii="Arial" w:hAnsi="Arial" w:cs="Arial"/>
          <w:b/>
          <w:bCs/>
          <w:sz w:val="20"/>
          <w:szCs w:val="20"/>
        </w:rPr>
        <w:t>política contable</w:t>
      </w:r>
      <w:r w:rsidR="00F4344A" w:rsidRPr="00AC4AEA">
        <w:rPr>
          <w:rFonts w:ascii="Arial" w:hAnsi="Arial" w:cs="Arial"/>
          <w:sz w:val="20"/>
          <w:szCs w:val="20"/>
        </w:rPr>
        <w:t>, y por lo tanto dará cumplimiento a lo establecido en el inciso</w:t>
      </w:r>
      <w:r w:rsidRPr="00AC4AEA">
        <w:rPr>
          <w:rFonts w:ascii="Arial" w:hAnsi="Arial" w:cs="Arial"/>
          <w:sz w:val="20"/>
          <w:szCs w:val="20"/>
        </w:rPr>
        <w:t xml:space="preserve"> </w:t>
      </w:r>
      <w:r w:rsidR="00B90D99" w:rsidRPr="00AC4AEA">
        <w:rPr>
          <w:rFonts w:ascii="Arial" w:hAnsi="Arial" w:cs="Arial"/>
          <w:sz w:val="20"/>
          <w:szCs w:val="20"/>
        </w:rPr>
        <w:t>b</w:t>
      </w:r>
      <w:r w:rsidR="00097EF6" w:rsidRPr="00AC4AEA">
        <w:rPr>
          <w:rFonts w:ascii="Arial" w:hAnsi="Arial" w:cs="Arial"/>
          <w:sz w:val="20"/>
          <w:szCs w:val="20"/>
        </w:rPr>
        <w:t xml:space="preserve">) del párrafo </w:t>
      </w:r>
      <w:fldSimple w:instr=" REF _Ref77187714 \r \h  \* MERGEFORMAT ">
        <w:r w:rsidR="00D33A5D" w:rsidRPr="00D33A5D">
          <w:rPr>
            <w:rFonts w:ascii="Arial" w:hAnsi="Arial" w:cs="Arial"/>
            <w:sz w:val="20"/>
            <w:szCs w:val="20"/>
          </w:rPr>
          <w:t>84</w:t>
        </w:r>
      </w:fldSimple>
      <w:r w:rsidR="00B90D99" w:rsidRPr="00AC4AEA">
        <w:rPr>
          <w:rFonts w:ascii="Arial" w:hAnsi="Arial" w:cs="Arial"/>
          <w:sz w:val="20"/>
          <w:szCs w:val="20"/>
        </w:rPr>
        <w:t>,</w:t>
      </w:r>
      <w:r w:rsidRPr="00AC4AEA">
        <w:rPr>
          <w:rFonts w:ascii="Arial" w:hAnsi="Arial" w:cs="Arial"/>
          <w:sz w:val="20"/>
          <w:szCs w:val="20"/>
        </w:rPr>
        <w:t xml:space="preserve"> cualquier modificación respecto de los criterios utilizados en los últimos </w:t>
      </w:r>
      <w:r w:rsidRPr="00AC4AEA">
        <w:rPr>
          <w:rFonts w:ascii="Arial" w:hAnsi="Arial" w:cs="Arial"/>
          <w:b/>
          <w:bCs/>
          <w:sz w:val="20"/>
          <w:szCs w:val="20"/>
        </w:rPr>
        <w:t>estados contables</w:t>
      </w:r>
      <w:r w:rsidRPr="00AC4AEA">
        <w:rPr>
          <w:rFonts w:ascii="Arial" w:hAnsi="Arial" w:cs="Arial"/>
          <w:sz w:val="20"/>
          <w:szCs w:val="20"/>
        </w:rPr>
        <w:t xml:space="preserve"> preparados conforme a normas anteriores, siempre que:</w:t>
      </w:r>
      <w:bookmarkEnd w:id="1295"/>
      <w:r w:rsidR="006F2C57">
        <w:rPr>
          <w:rFonts w:ascii="Arial" w:hAnsi="Arial" w:cs="Arial"/>
          <w:sz w:val="20"/>
          <w:szCs w:val="20"/>
        </w:rPr>
        <w:t xml:space="preserve"> </w:t>
      </w:r>
    </w:p>
    <w:p w:rsidR="002E4F8B" w:rsidRPr="00AC4AEA" w:rsidRDefault="002E4F8B" w:rsidP="00C01B25">
      <w:pPr>
        <w:numPr>
          <w:ilvl w:val="0"/>
          <w:numId w:val="523"/>
        </w:numPr>
        <w:spacing w:after="171"/>
        <w:ind w:left="1276" w:hanging="567"/>
        <w:jc w:val="both"/>
        <w:rPr>
          <w:rFonts w:ascii="Arial" w:hAnsi="Arial" w:cs="Arial"/>
          <w:sz w:val="20"/>
          <w:szCs w:val="20"/>
        </w:rPr>
      </w:pPr>
      <w:r w:rsidRPr="00AC4AEA">
        <w:rPr>
          <w:rFonts w:ascii="Arial" w:hAnsi="Arial" w:cs="Arial"/>
          <w:sz w:val="20"/>
          <w:szCs w:val="20"/>
        </w:rPr>
        <w:t xml:space="preserve">no resulte de los factores referidos en el </w:t>
      </w:r>
      <w:r w:rsidR="009B268A" w:rsidRPr="00AC4AEA">
        <w:rPr>
          <w:rFonts w:ascii="Arial" w:hAnsi="Arial" w:cs="Arial"/>
          <w:sz w:val="20"/>
          <w:szCs w:val="20"/>
        </w:rPr>
        <w:t>párrafo</w:t>
      </w:r>
      <w:r w:rsidRPr="00AC4AEA">
        <w:rPr>
          <w:rFonts w:ascii="Arial" w:hAnsi="Arial" w:cs="Arial"/>
          <w:sz w:val="20"/>
          <w:szCs w:val="20"/>
        </w:rPr>
        <w:t xml:space="preserve"> anterior; y </w:t>
      </w:r>
    </w:p>
    <w:p w:rsidR="002E4F8B" w:rsidRPr="00AC4AEA" w:rsidRDefault="002E4F8B" w:rsidP="00C01B25">
      <w:pPr>
        <w:numPr>
          <w:ilvl w:val="0"/>
          <w:numId w:val="523"/>
        </w:numPr>
        <w:spacing w:after="150"/>
        <w:ind w:left="1276" w:hanging="567"/>
        <w:jc w:val="both"/>
        <w:rPr>
          <w:rFonts w:ascii="Arial" w:hAnsi="Arial" w:cs="Arial"/>
          <w:sz w:val="20"/>
          <w:szCs w:val="20"/>
        </w:rPr>
      </w:pPr>
      <w:r w:rsidRPr="00AC4AEA">
        <w:rPr>
          <w:rFonts w:ascii="Arial" w:hAnsi="Arial" w:cs="Arial"/>
          <w:sz w:val="20"/>
          <w:szCs w:val="20"/>
        </w:rPr>
        <w:t>era</w:t>
      </w:r>
      <w:r w:rsidR="00700FE3" w:rsidRPr="00AC4AEA">
        <w:rPr>
          <w:rFonts w:ascii="Arial" w:hAnsi="Arial" w:cs="Arial"/>
          <w:sz w:val="20"/>
          <w:szCs w:val="20"/>
        </w:rPr>
        <w:t>n</w:t>
      </w:r>
      <w:r w:rsidRPr="00AC4AEA">
        <w:rPr>
          <w:rFonts w:ascii="Arial" w:hAnsi="Arial" w:cs="Arial"/>
          <w:sz w:val="20"/>
          <w:szCs w:val="20"/>
        </w:rPr>
        <w:t xml:space="preserve"> admitid</w:t>
      </w:r>
      <w:r w:rsidR="00700FE3" w:rsidRPr="00AC4AEA">
        <w:rPr>
          <w:rFonts w:ascii="Arial" w:hAnsi="Arial" w:cs="Arial"/>
          <w:sz w:val="20"/>
          <w:szCs w:val="20"/>
        </w:rPr>
        <w:t>os</w:t>
      </w:r>
      <w:r w:rsidRPr="00AC4AEA">
        <w:rPr>
          <w:rFonts w:ascii="Arial" w:hAnsi="Arial" w:cs="Arial"/>
          <w:sz w:val="20"/>
          <w:szCs w:val="20"/>
        </w:rPr>
        <w:t xml:space="preserve"> por las normas anteriores </w:t>
      </w:r>
      <w:r w:rsidR="00700FE3" w:rsidRPr="00AC4AEA">
        <w:rPr>
          <w:rFonts w:ascii="Arial" w:hAnsi="Arial" w:cs="Arial"/>
          <w:sz w:val="20"/>
          <w:szCs w:val="20"/>
        </w:rPr>
        <w:t>a la vez que</w:t>
      </w:r>
      <w:r w:rsidRPr="00AC4AEA">
        <w:rPr>
          <w:rFonts w:ascii="Arial" w:hAnsi="Arial" w:cs="Arial"/>
          <w:sz w:val="20"/>
          <w:szCs w:val="20"/>
        </w:rPr>
        <w:t xml:space="preserve"> </w:t>
      </w:r>
      <w:r w:rsidR="00700FE3" w:rsidRPr="00AC4AEA">
        <w:rPr>
          <w:rFonts w:ascii="Arial" w:hAnsi="Arial" w:cs="Arial"/>
          <w:sz w:val="20"/>
          <w:szCs w:val="20"/>
        </w:rPr>
        <w:t>son</w:t>
      </w:r>
      <w:r w:rsidRPr="00AC4AEA">
        <w:rPr>
          <w:rFonts w:ascii="Arial" w:hAnsi="Arial" w:cs="Arial"/>
          <w:sz w:val="20"/>
          <w:szCs w:val="20"/>
        </w:rPr>
        <w:t xml:space="preserve"> admitid</w:t>
      </w:r>
      <w:r w:rsidR="00700FE3" w:rsidRPr="00AC4AEA">
        <w:rPr>
          <w:rFonts w:ascii="Arial" w:hAnsi="Arial" w:cs="Arial"/>
          <w:sz w:val="20"/>
          <w:szCs w:val="20"/>
        </w:rPr>
        <w:t>os</w:t>
      </w:r>
      <w:r w:rsidRPr="00AC4AEA">
        <w:rPr>
          <w:rFonts w:ascii="Arial" w:hAnsi="Arial" w:cs="Arial"/>
          <w:sz w:val="20"/>
          <w:szCs w:val="20"/>
        </w:rPr>
        <w:t xml:space="preserve"> por esta Resolución Técnica. </w:t>
      </w:r>
    </w:p>
    <w:tbl>
      <w:tblPr>
        <w:tblStyle w:val="Tablaconcuadrcula"/>
        <w:tblW w:w="0" w:type="auto"/>
        <w:tblLook w:val="04A0"/>
      </w:tblPr>
      <w:tblGrid>
        <w:gridCol w:w="8495"/>
      </w:tblGrid>
      <w:tr w:rsidR="00CA243C" w:rsidRPr="00AC4AEA" w:rsidTr="00CA243C">
        <w:tc>
          <w:tcPr>
            <w:tcW w:w="8495" w:type="dxa"/>
          </w:tcPr>
          <w:p w:rsidR="00CA243C" w:rsidRPr="00AC4AEA" w:rsidRDefault="00CA243C" w:rsidP="006A51BA">
            <w:pPr>
              <w:spacing w:after="150"/>
              <w:rPr>
                <w:rFonts w:ascii="Arial" w:hAnsi="Arial" w:cs="Arial"/>
                <w:color w:val="00B050"/>
                <w:sz w:val="20"/>
                <w:szCs w:val="20"/>
              </w:rPr>
            </w:pPr>
            <w:r w:rsidRPr="00AC4AEA">
              <w:rPr>
                <w:rFonts w:ascii="Arial" w:hAnsi="Arial" w:cs="Arial"/>
                <w:color w:val="00B050"/>
                <w:sz w:val="20"/>
                <w:szCs w:val="20"/>
              </w:rPr>
              <w:t xml:space="preserve">Aclaración (texto no integrante de la </w:t>
            </w:r>
            <w:r w:rsidR="00CA728B" w:rsidRPr="00AC4AEA">
              <w:rPr>
                <w:rFonts w:ascii="Arial" w:hAnsi="Arial" w:cs="Arial"/>
                <w:color w:val="00B050"/>
                <w:sz w:val="20"/>
                <w:szCs w:val="20"/>
              </w:rPr>
              <w:t xml:space="preserve">presente </w:t>
            </w:r>
            <w:r w:rsidRPr="00AC4AEA">
              <w:rPr>
                <w:rFonts w:ascii="Arial" w:hAnsi="Arial" w:cs="Arial"/>
                <w:color w:val="00B050"/>
                <w:sz w:val="20"/>
                <w:szCs w:val="20"/>
              </w:rPr>
              <w:t>Resolución Técnica)</w:t>
            </w:r>
          </w:p>
        </w:tc>
      </w:tr>
      <w:tr w:rsidR="00CA243C" w:rsidRPr="00AC4AEA" w:rsidTr="00CA243C">
        <w:tc>
          <w:tcPr>
            <w:tcW w:w="8495" w:type="dxa"/>
          </w:tcPr>
          <w:p w:rsidR="00F53C4B" w:rsidRPr="00AC4AEA" w:rsidRDefault="00F53C4B" w:rsidP="00F53C4B">
            <w:pPr>
              <w:spacing w:after="150"/>
              <w:rPr>
                <w:rFonts w:ascii="Arial" w:hAnsi="Arial" w:cs="Arial"/>
                <w:color w:val="00B050"/>
                <w:sz w:val="20"/>
                <w:szCs w:val="20"/>
              </w:rPr>
            </w:pPr>
            <w:r w:rsidRPr="00AC4AEA">
              <w:rPr>
                <w:rFonts w:ascii="Arial" w:hAnsi="Arial" w:cs="Arial"/>
                <w:color w:val="00B050"/>
                <w:sz w:val="20"/>
                <w:szCs w:val="20"/>
              </w:rPr>
              <w:t xml:space="preserve">Existen dos tipos de cambios que podrían tener lugar como consecuencia de </w:t>
            </w:r>
            <w:r w:rsidR="00CA728B" w:rsidRPr="00AC4AEA">
              <w:rPr>
                <w:rFonts w:ascii="Arial" w:hAnsi="Arial" w:cs="Arial"/>
                <w:color w:val="00B050"/>
                <w:sz w:val="20"/>
                <w:szCs w:val="20"/>
              </w:rPr>
              <w:t>la</w:t>
            </w:r>
            <w:r w:rsidRPr="00AC4AEA">
              <w:rPr>
                <w:rFonts w:ascii="Arial" w:hAnsi="Arial" w:cs="Arial"/>
                <w:color w:val="00B050"/>
                <w:sz w:val="20"/>
                <w:szCs w:val="20"/>
              </w:rPr>
              <w:t xml:space="preserve"> aplicación inicial</w:t>
            </w:r>
            <w:r w:rsidR="00CA728B" w:rsidRPr="00AC4AEA">
              <w:rPr>
                <w:rFonts w:ascii="Arial" w:hAnsi="Arial" w:cs="Arial"/>
                <w:color w:val="00B050"/>
                <w:sz w:val="20"/>
                <w:szCs w:val="20"/>
              </w:rPr>
              <w:t xml:space="preserve"> de la presente Resolución Técnica</w:t>
            </w:r>
            <w:r w:rsidRPr="00AC4AEA">
              <w:rPr>
                <w:rFonts w:ascii="Arial" w:hAnsi="Arial" w:cs="Arial"/>
                <w:color w:val="00B050"/>
                <w:sz w:val="20"/>
                <w:szCs w:val="20"/>
              </w:rPr>
              <w:t>:</w:t>
            </w:r>
          </w:p>
          <w:p w:rsidR="00F53C4B" w:rsidRPr="00AC4AEA" w:rsidRDefault="00F53C4B" w:rsidP="00C01B25">
            <w:pPr>
              <w:pStyle w:val="Prrafodelista"/>
              <w:numPr>
                <w:ilvl w:val="0"/>
                <w:numId w:val="659"/>
              </w:numPr>
              <w:spacing w:after="150"/>
              <w:rPr>
                <w:rFonts w:ascii="Arial" w:hAnsi="Arial" w:cs="Arial"/>
                <w:color w:val="00B050"/>
                <w:sz w:val="20"/>
                <w:szCs w:val="20"/>
              </w:rPr>
            </w:pPr>
            <w:r w:rsidRPr="00AC4AEA">
              <w:rPr>
                <w:rFonts w:ascii="Arial" w:hAnsi="Arial" w:cs="Arial"/>
                <w:color w:val="00B050"/>
                <w:sz w:val="20"/>
                <w:szCs w:val="20"/>
              </w:rPr>
              <w:t>Cambios de criterios que no podrían haberse efectuado aplicando las normas anteriores (“cambios tipo 1”).</w:t>
            </w:r>
          </w:p>
          <w:p w:rsidR="00CA243C" w:rsidRPr="00AC4AEA" w:rsidRDefault="00F53C4B" w:rsidP="00C01B25">
            <w:pPr>
              <w:pStyle w:val="Prrafodelista"/>
              <w:numPr>
                <w:ilvl w:val="0"/>
                <w:numId w:val="659"/>
              </w:numPr>
              <w:spacing w:after="150"/>
              <w:rPr>
                <w:rFonts w:ascii="Arial" w:hAnsi="Arial" w:cs="Arial"/>
                <w:color w:val="00B050"/>
                <w:sz w:val="20"/>
                <w:szCs w:val="20"/>
              </w:rPr>
            </w:pPr>
            <w:r w:rsidRPr="00AC4AEA">
              <w:rPr>
                <w:rFonts w:ascii="Arial" w:hAnsi="Arial" w:cs="Arial"/>
                <w:color w:val="00B050"/>
                <w:sz w:val="20"/>
                <w:szCs w:val="20"/>
              </w:rPr>
              <w:t xml:space="preserve">Cambios de criterios respecto de los utilizados en los últimos </w:t>
            </w:r>
            <w:r w:rsidRPr="00AC4AEA">
              <w:rPr>
                <w:rFonts w:ascii="Arial" w:hAnsi="Arial" w:cs="Arial"/>
                <w:b/>
                <w:bCs/>
                <w:color w:val="00B050"/>
                <w:sz w:val="20"/>
                <w:szCs w:val="20"/>
              </w:rPr>
              <w:t>estados contables</w:t>
            </w:r>
            <w:r w:rsidRPr="00AC4AEA">
              <w:rPr>
                <w:rFonts w:ascii="Arial" w:hAnsi="Arial" w:cs="Arial"/>
                <w:color w:val="00B050"/>
                <w:sz w:val="20"/>
                <w:szCs w:val="20"/>
              </w:rPr>
              <w:t xml:space="preserve"> preparados conforme a normas anteriores, que podrían haberse efectuado aplicando las normas anteriores (“cambios tipo 2”).</w:t>
            </w:r>
          </w:p>
          <w:p w:rsidR="003E50C1" w:rsidRPr="00AC4AEA" w:rsidRDefault="003E50C1" w:rsidP="00CA728B">
            <w:pPr>
              <w:spacing w:after="150"/>
              <w:rPr>
                <w:rFonts w:ascii="Arial" w:hAnsi="Arial" w:cs="Arial"/>
                <w:b/>
                <w:bCs/>
                <w:color w:val="00B050"/>
                <w:sz w:val="20"/>
                <w:szCs w:val="20"/>
              </w:rPr>
            </w:pPr>
          </w:p>
          <w:p w:rsidR="00CA728B" w:rsidRPr="00AC4AEA" w:rsidRDefault="00CA728B" w:rsidP="00CA728B">
            <w:pPr>
              <w:spacing w:after="150"/>
              <w:rPr>
                <w:rFonts w:ascii="Arial" w:hAnsi="Arial" w:cs="Arial"/>
                <w:b/>
                <w:bCs/>
                <w:color w:val="00B050"/>
                <w:sz w:val="20"/>
                <w:szCs w:val="20"/>
              </w:rPr>
            </w:pPr>
            <w:r w:rsidRPr="00AC4AEA">
              <w:rPr>
                <w:rFonts w:ascii="Arial" w:hAnsi="Arial" w:cs="Arial"/>
                <w:b/>
                <w:bCs/>
                <w:color w:val="00B050"/>
                <w:sz w:val="20"/>
                <w:szCs w:val="20"/>
              </w:rPr>
              <w:t>Ejemplos: Cambios “tipo 1”</w:t>
            </w:r>
          </w:p>
          <w:p w:rsidR="00CA728B" w:rsidRPr="00AC4AEA" w:rsidRDefault="00CA728B" w:rsidP="00CA728B">
            <w:pPr>
              <w:spacing w:after="150"/>
              <w:rPr>
                <w:rFonts w:ascii="Arial" w:hAnsi="Arial" w:cs="Arial"/>
                <w:i/>
                <w:iCs/>
                <w:color w:val="00B050"/>
                <w:sz w:val="20"/>
                <w:szCs w:val="20"/>
              </w:rPr>
            </w:pPr>
            <w:r w:rsidRPr="00AC4AEA">
              <w:rPr>
                <w:rFonts w:ascii="Arial" w:hAnsi="Arial" w:cs="Arial"/>
                <w:i/>
                <w:iCs/>
                <w:color w:val="00B050"/>
                <w:sz w:val="20"/>
                <w:szCs w:val="20"/>
              </w:rPr>
              <w:t>Ejemplo 1</w:t>
            </w:r>
          </w:p>
          <w:p w:rsidR="00CA728B" w:rsidRPr="00AC4AEA" w:rsidRDefault="00CA728B" w:rsidP="00CA728B">
            <w:pPr>
              <w:spacing w:after="150"/>
              <w:rPr>
                <w:rFonts w:ascii="Arial" w:hAnsi="Arial" w:cs="Arial"/>
                <w:color w:val="00B050"/>
                <w:sz w:val="20"/>
                <w:szCs w:val="20"/>
              </w:rPr>
            </w:pPr>
            <w:r w:rsidRPr="00AC4AEA">
              <w:rPr>
                <w:rFonts w:ascii="Arial" w:hAnsi="Arial" w:cs="Arial"/>
                <w:color w:val="00B050"/>
                <w:sz w:val="20"/>
                <w:szCs w:val="20"/>
              </w:rPr>
              <w:t xml:space="preserve">Una entidad, al determinar su clasificación en la fecha de la aplicación inicial, pasa a ser </w:t>
            </w:r>
            <w:r w:rsidRPr="00AC4AEA">
              <w:rPr>
                <w:rFonts w:ascii="Arial" w:hAnsi="Arial" w:cs="Arial"/>
                <w:color w:val="00B050"/>
                <w:sz w:val="20"/>
                <w:szCs w:val="20"/>
              </w:rPr>
              <w:lastRenderedPageBreak/>
              <w:t xml:space="preserve">considerada pequeña. De acuerdo con los parámetros de la Resolución Técnica N° 41 habría sido clasificado como mediana. </w:t>
            </w:r>
          </w:p>
          <w:p w:rsidR="00CA728B" w:rsidRPr="00AC4AEA" w:rsidRDefault="00CA728B" w:rsidP="00CA728B">
            <w:pPr>
              <w:spacing w:after="150"/>
              <w:rPr>
                <w:rFonts w:ascii="Arial" w:hAnsi="Arial" w:cs="Arial"/>
                <w:color w:val="00B050"/>
                <w:sz w:val="20"/>
                <w:szCs w:val="20"/>
              </w:rPr>
            </w:pPr>
            <w:r w:rsidRPr="00AC4AEA">
              <w:rPr>
                <w:rFonts w:ascii="Arial" w:hAnsi="Arial" w:cs="Arial"/>
                <w:color w:val="00B050"/>
                <w:sz w:val="20"/>
                <w:szCs w:val="20"/>
              </w:rPr>
              <w:t>Si la entidad optara por no aplicar el método del impuesto diferido a causa de su nueva categoría, al ser un cambio que no podría haber efectuado aplica</w:t>
            </w:r>
            <w:r w:rsidR="005E485B" w:rsidRPr="00AC4AEA">
              <w:rPr>
                <w:rFonts w:ascii="Arial" w:hAnsi="Arial" w:cs="Arial"/>
                <w:color w:val="00B050"/>
                <w:sz w:val="20"/>
                <w:szCs w:val="20"/>
              </w:rPr>
              <w:t>n</w:t>
            </w:r>
            <w:r w:rsidRPr="00AC4AEA">
              <w:rPr>
                <w:rFonts w:ascii="Arial" w:hAnsi="Arial" w:cs="Arial"/>
                <w:color w:val="00B050"/>
                <w:sz w:val="20"/>
                <w:szCs w:val="20"/>
              </w:rPr>
              <w:t>do las normas anteriores, considerará tal modificación de criterio como si tratara de un cambio obligatorio de política contable.</w:t>
            </w:r>
          </w:p>
          <w:p w:rsidR="00CA728B" w:rsidRPr="00AC4AEA" w:rsidRDefault="00CA728B" w:rsidP="00CA728B">
            <w:pPr>
              <w:spacing w:after="150"/>
              <w:rPr>
                <w:rFonts w:ascii="Arial" w:hAnsi="Arial" w:cs="Arial"/>
                <w:i/>
                <w:iCs/>
                <w:color w:val="00B050"/>
                <w:sz w:val="20"/>
                <w:szCs w:val="20"/>
              </w:rPr>
            </w:pPr>
            <w:r w:rsidRPr="00AC4AEA">
              <w:rPr>
                <w:rFonts w:ascii="Arial" w:hAnsi="Arial" w:cs="Arial"/>
                <w:i/>
                <w:iCs/>
                <w:color w:val="00B050"/>
                <w:sz w:val="20"/>
                <w:szCs w:val="20"/>
              </w:rPr>
              <w:t>Ejemplo 2</w:t>
            </w:r>
          </w:p>
          <w:p w:rsidR="00CA728B" w:rsidRPr="00AC4AEA" w:rsidRDefault="00CA728B" w:rsidP="00CA728B">
            <w:pPr>
              <w:spacing w:after="150"/>
              <w:rPr>
                <w:rFonts w:ascii="Arial" w:hAnsi="Arial" w:cs="Arial"/>
                <w:color w:val="00B050"/>
                <w:sz w:val="20"/>
                <w:szCs w:val="20"/>
              </w:rPr>
            </w:pPr>
            <w:r w:rsidRPr="00AC4AEA">
              <w:rPr>
                <w:rFonts w:ascii="Arial" w:hAnsi="Arial" w:cs="Arial"/>
                <w:color w:val="00B050"/>
                <w:sz w:val="20"/>
                <w:szCs w:val="20"/>
              </w:rPr>
              <w:t xml:space="preserve">Una entidad, al determinar su clasificación en la fecha de la aplicación inicial, no cambió de categoría. </w:t>
            </w:r>
          </w:p>
          <w:p w:rsidR="00CA728B" w:rsidRPr="00AC4AEA" w:rsidRDefault="00FA11AC" w:rsidP="00CA728B">
            <w:pPr>
              <w:spacing w:after="150"/>
              <w:rPr>
                <w:rFonts w:ascii="Arial" w:hAnsi="Arial" w:cs="Arial"/>
                <w:color w:val="00B050"/>
                <w:sz w:val="20"/>
                <w:szCs w:val="20"/>
              </w:rPr>
            </w:pPr>
            <w:r>
              <w:rPr>
                <w:rFonts w:ascii="Arial" w:hAnsi="Arial" w:cs="Arial"/>
                <w:color w:val="00B050"/>
                <w:sz w:val="20"/>
                <w:szCs w:val="20"/>
              </w:rPr>
              <w:t>Esta</w:t>
            </w:r>
            <w:r w:rsidR="00CA728B" w:rsidRPr="00AC4AEA">
              <w:rPr>
                <w:rFonts w:ascii="Arial" w:hAnsi="Arial" w:cs="Arial"/>
                <w:color w:val="00B050"/>
                <w:sz w:val="20"/>
                <w:szCs w:val="20"/>
              </w:rPr>
              <w:t xml:space="preserve"> Resolución Técnica permite medir sus bienes de cambio en función a las últimas compras, mientras que la Resolución Técnica N° 17 no lo admitía. Si la entidad optara por medir sus bienes de cambio en función a las últimas compras, considerará tal modificación de criterio como si tratara de un cambio obligatorio de política contable.</w:t>
            </w:r>
          </w:p>
          <w:p w:rsidR="00CA728B" w:rsidRPr="00AC4AEA" w:rsidRDefault="00CA728B" w:rsidP="00CA728B">
            <w:pPr>
              <w:spacing w:after="150"/>
              <w:rPr>
                <w:rFonts w:ascii="Arial" w:hAnsi="Arial" w:cs="Arial"/>
                <w:b/>
                <w:bCs/>
                <w:color w:val="00B050"/>
                <w:sz w:val="20"/>
                <w:szCs w:val="20"/>
              </w:rPr>
            </w:pPr>
            <w:r w:rsidRPr="00AC4AEA">
              <w:rPr>
                <w:rFonts w:ascii="Arial" w:hAnsi="Arial" w:cs="Arial"/>
                <w:b/>
                <w:bCs/>
                <w:color w:val="00B050"/>
                <w:sz w:val="20"/>
                <w:szCs w:val="20"/>
              </w:rPr>
              <w:t>El efecto es que la entidad no deberá justificar que el nuevo criterio produce mejor información que el aplicado de acuerdo con las normas anteriores para utilizarlo.</w:t>
            </w:r>
          </w:p>
          <w:p w:rsidR="003E50C1" w:rsidRPr="00AC4AEA" w:rsidRDefault="003E50C1" w:rsidP="000533F0">
            <w:pPr>
              <w:spacing w:after="150"/>
              <w:rPr>
                <w:rFonts w:ascii="Arial" w:hAnsi="Arial" w:cs="Arial"/>
                <w:b/>
                <w:bCs/>
                <w:color w:val="00B050"/>
                <w:sz w:val="20"/>
                <w:szCs w:val="20"/>
              </w:rPr>
            </w:pPr>
          </w:p>
          <w:p w:rsidR="000533F0" w:rsidRPr="00AC4AEA" w:rsidRDefault="000533F0" w:rsidP="000533F0">
            <w:pPr>
              <w:spacing w:after="150"/>
              <w:rPr>
                <w:rFonts w:ascii="Arial" w:hAnsi="Arial" w:cs="Arial"/>
                <w:b/>
                <w:bCs/>
                <w:color w:val="00B050"/>
                <w:sz w:val="20"/>
                <w:szCs w:val="20"/>
              </w:rPr>
            </w:pPr>
            <w:r w:rsidRPr="00AC4AEA">
              <w:rPr>
                <w:rFonts w:ascii="Arial" w:hAnsi="Arial" w:cs="Arial"/>
                <w:b/>
                <w:bCs/>
                <w:color w:val="00B050"/>
                <w:sz w:val="20"/>
                <w:szCs w:val="20"/>
              </w:rPr>
              <w:t>Ejemplos: Cambios “tipo 2”</w:t>
            </w:r>
          </w:p>
          <w:p w:rsidR="00A75DED" w:rsidRPr="00AC4AEA" w:rsidRDefault="00A75DED" w:rsidP="00A75DED">
            <w:pPr>
              <w:rPr>
                <w:rFonts w:ascii="Arial" w:hAnsi="Arial" w:cs="Arial"/>
                <w:i/>
                <w:iCs/>
                <w:color w:val="00B050"/>
                <w:sz w:val="20"/>
                <w:szCs w:val="20"/>
                <w:u w:val="single"/>
                <w:lang w:val="es-ES"/>
              </w:rPr>
            </w:pPr>
            <w:r w:rsidRPr="00AC4AEA">
              <w:rPr>
                <w:rFonts w:ascii="Arial" w:hAnsi="Arial" w:cs="Arial"/>
                <w:i/>
                <w:iCs/>
                <w:color w:val="00B050"/>
                <w:sz w:val="20"/>
                <w:szCs w:val="20"/>
                <w:u w:val="single"/>
                <w:lang w:val="es-ES"/>
              </w:rPr>
              <w:t>Ejemplo 1</w:t>
            </w:r>
          </w:p>
          <w:p w:rsidR="00A75DED" w:rsidRPr="00AC4AEA" w:rsidRDefault="00A75DED" w:rsidP="00A75DED">
            <w:pPr>
              <w:rPr>
                <w:rFonts w:ascii="Arial" w:hAnsi="Arial" w:cs="Arial"/>
                <w:color w:val="00B050"/>
                <w:sz w:val="20"/>
                <w:szCs w:val="20"/>
                <w:lang w:val="es-ES"/>
              </w:rPr>
            </w:pPr>
            <w:r w:rsidRPr="00AC4AEA">
              <w:rPr>
                <w:rFonts w:ascii="Arial" w:hAnsi="Arial" w:cs="Arial"/>
                <w:color w:val="00B050"/>
                <w:sz w:val="20"/>
                <w:szCs w:val="20"/>
                <w:lang w:val="es-ES"/>
              </w:rPr>
              <w:t xml:space="preserve">Una entidad, al determinar su clasificación en la fecha de la aplicación inicial, es considerada pequeña. De acuerdo con los parámetros de la Resolución Técnica N° 41 también habría sido considerada pequeña. </w:t>
            </w:r>
          </w:p>
          <w:p w:rsidR="00A75DED" w:rsidRPr="00AC4AEA" w:rsidRDefault="00A75DED" w:rsidP="00A75DED">
            <w:pPr>
              <w:rPr>
                <w:rFonts w:ascii="Arial" w:hAnsi="Arial" w:cs="Arial"/>
                <w:color w:val="00B050"/>
                <w:sz w:val="20"/>
                <w:szCs w:val="20"/>
                <w:lang w:val="es-ES"/>
              </w:rPr>
            </w:pPr>
            <w:r w:rsidRPr="00AC4AEA">
              <w:rPr>
                <w:rFonts w:ascii="Arial" w:hAnsi="Arial" w:cs="Arial"/>
                <w:color w:val="00B050"/>
                <w:sz w:val="20"/>
                <w:szCs w:val="20"/>
                <w:lang w:val="es-ES"/>
              </w:rPr>
              <w:t>Si la entidad optara por no segregar componentes financieros, cuando antes los segregaba, deberá tratar tal modificación de criterio como si un cambio voluntario de política contable.</w:t>
            </w:r>
          </w:p>
          <w:p w:rsidR="00A75DED" w:rsidRPr="00AC4AEA" w:rsidRDefault="00A75DED" w:rsidP="00A75DED">
            <w:pPr>
              <w:rPr>
                <w:rFonts w:ascii="Arial" w:hAnsi="Arial" w:cs="Arial"/>
                <w:i/>
                <w:iCs/>
                <w:color w:val="00B050"/>
                <w:sz w:val="20"/>
                <w:szCs w:val="20"/>
                <w:u w:val="single"/>
                <w:lang w:val="es-ES"/>
              </w:rPr>
            </w:pPr>
            <w:r w:rsidRPr="00AC4AEA">
              <w:rPr>
                <w:rFonts w:ascii="Arial" w:hAnsi="Arial" w:cs="Arial"/>
                <w:i/>
                <w:iCs/>
                <w:color w:val="00B050"/>
                <w:sz w:val="20"/>
                <w:szCs w:val="20"/>
                <w:u w:val="single"/>
                <w:lang w:val="es-ES"/>
              </w:rPr>
              <w:t>Ejemplo 2</w:t>
            </w:r>
          </w:p>
          <w:p w:rsidR="00A75DED" w:rsidRPr="00AC4AEA" w:rsidRDefault="00A75DED" w:rsidP="00A75DED">
            <w:pPr>
              <w:rPr>
                <w:rFonts w:ascii="Arial" w:hAnsi="Arial" w:cs="Arial"/>
                <w:color w:val="00B050"/>
                <w:sz w:val="20"/>
                <w:szCs w:val="20"/>
                <w:lang w:val="es-ES"/>
              </w:rPr>
            </w:pPr>
            <w:r w:rsidRPr="00AC4AEA">
              <w:rPr>
                <w:rFonts w:ascii="Arial" w:hAnsi="Arial" w:cs="Arial"/>
                <w:color w:val="00B050"/>
                <w:sz w:val="20"/>
                <w:szCs w:val="20"/>
                <w:lang w:val="es-ES"/>
              </w:rPr>
              <w:t xml:space="preserve">Una entidad, al determinar su clasificación en la fecha de la aplicación inicial, pasa a ser considerada pequeña. De acuerdo con los parámetros de la Resolución Técnica N° 41 habría sido clasificado como mediana. </w:t>
            </w:r>
          </w:p>
          <w:p w:rsidR="00A75DED" w:rsidRPr="00AC4AEA" w:rsidRDefault="00FA11AC" w:rsidP="00A75DED">
            <w:pPr>
              <w:rPr>
                <w:rFonts w:ascii="Arial" w:hAnsi="Arial" w:cs="Arial"/>
                <w:color w:val="00B050"/>
                <w:sz w:val="20"/>
                <w:szCs w:val="20"/>
                <w:lang w:val="es-ES"/>
              </w:rPr>
            </w:pPr>
            <w:r>
              <w:rPr>
                <w:rFonts w:ascii="Arial" w:hAnsi="Arial" w:cs="Arial"/>
                <w:color w:val="00B050"/>
                <w:sz w:val="20"/>
                <w:szCs w:val="20"/>
                <w:lang w:val="es-ES"/>
              </w:rPr>
              <w:t>Esta</w:t>
            </w:r>
            <w:r w:rsidR="00A75DED" w:rsidRPr="00AC4AEA">
              <w:rPr>
                <w:rFonts w:ascii="Arial" w:hAnsi="Arial" w:cs="Arial"/>
                <w:color w:val="00B050"/>
                <w:sz w:val="20"/>
                <w:szCs w:val="20"/>
                <w:lang w:val="es-ES"/>
              </w:rPr>
              <w:t xml:space="preserve"> Resolución Técnica permite aplicar el modelo de revaluación, y las normas anteriores también se lo permitía. Si la entidad optara por medir una o más clases de sus bienes de uso utilizando el modelo de revaluación, considerará tal modificación de criterio como un cambio voluntario de política contable.</w:t>
            </w:r>
          </w:p>
          <w:p w:rsidR="002F17A3" w:rsidRPr="00AC4AEA" w:rsidRDefault="00A75DED" w:rsidP="003E50C1">
            <w:pPr>
              <w:rPr>
                <w:rFonts w:ascii="Arial" w:hAnsi="Arial" w:cs="Arial"/>
                <w:color w:val="00B050"/>
                <w:sz w:val="20"/>
                <w:szCs w:val="20"/>
              </w:rPr>
            </w:pPr>
            <w:r w:rsidRPr="00AC4AEA">
              <w:rPr>
                <w:rFonts w:ascii="Arial" w:hAnsi="Arial" w:cs="Arial"/>
                <w:b/>
                <w:bCs/>
                <w:color w:val="00B050"/>
                <w:sz w:val="20"/>
                <w:szCs w:val="20"/>
                <w:lang w:val="es-ES"/>
              </w:rPr>
              <w:t>El efecto es que la entidad deberá justificar que el nuevo criterio produce mejor información que el aplicado de acuerdo con las normas anteriores para utilizarlo</w:t>
            </w:r>
            <w:r w:rsidR="0011683A" w:rsidRPr="00AC4AEA">
              <w:rPr>
                <w:rFonts w:ascii="Arial" w:hAnsi="Arial" w:cs="Arial"/>
                <w:b/>
                <w:bCs/>
                <w:color w:val="00B050"/>
                <w:sz w:val="20"/>
                <w:szCs w:val="20"/>
              </w:rPr>
              <w:t xml:space="preserve">, según el inciso b) del párrafo </w:t>
            </w:r>
            <w:r w:rsidR="001C4138">
              <w:rPr>
                <w:rFonts w:ascii="Arial" w:hAnsi="Arial" w:cs="Arial"/>
                <w:b/>
                <w:bCs/>
                <w:color w:val="00B050"/>
                <w:sz w:val="20"/>
                <w:szCs w:val="20"/>
              </w:rPr>
              <w:fldChar w:fldCharType="begin"/>
            </w:r>
            <w:r w:rsidR="00BB369E">
              <w:rPr>
                <w:rFonts w:ascii="Arial" w:hAnsi="Arial" w:cs="Arial"/>
                <w:b/>
                <w:bCs/>
                <w:color w:val="00B050"/>
                <w:sz w:val="20"/>
                <w:szCs w:val="20"/>
              </w:rPr>
              <w:instrText xml:space="preserve"> REF _Ref138966538 \r \h </w:instrText>
            </w:r>
            <w:r w:rsidR="001C4138">
              <w:rPr>
                <w:rFonts w:ascii="Arial" w:hAnsi="Arial" w:cs="Arial"/>
                <w:b/>
                <w:bCs/>
                <w:color w:val="00B050"/>
                <w:sz w:val="20"/>
                <w:szCs w:val="20"/>
              </w:rPr>
            </w:r>
            <w:r w:rsidR="001C4138">
              <w:rPr>
                <w:rFonts w:ascii="Arial" w:hAnsi="Arial" w:cs="Arial"/>
                <w:b/>
                <w:bCs/>
                <w:color w:val="00B050"/>
                <w:sz w:val="20"/>
                <w:szCs w:val="20"/>
              </w:rPr>
              <w:fldChar w:fldCharType="separate"/>
            </w:r>
            <w:r w:rsidR="00D33A5D">
              <w:rPr>
                <w:rFonts w:ascii="Arial" w:hAnsi="Arial" w:cs="Arial"/>
                <w:b/>
                <w:bCs/>
                <w:color w:val="00B050"/>
                <w:sz w:val="20"/>
                <w:szCs w:val="20"/>
              </w:rPr>
              <w:t>87</w:t>
            </w:r>
            <w:r w:rsidR="001C4138">
              <w:rPr>
                <w:rFonts w:ascii="Arial" w:hAnsi="Arial" w:cs="Arial"/>
                <w:b/>
                <w:bCs/>
                <w:color w:val="00B050"/>
                <w:sz w:val="20"/>
                <w:szCs w:val="20"/>
              </w:rPr>
              <w:fldChar w:fldCharType="end"/>
            </w:r>
            <w:r w:rsidRPr="00AC4AEA">
              <w:rPr>
                <w:rFonts w:ascii="Arial" w:hAnsi="Arial" w:cs="Arial"/>
                <w:b/>
                <w:bCs/>
                <w:color w:val="00B050"/>
                <w:sz w:val="20"/>
                <w:szCs w:val="20"/>
                <w:lang w:val="es-ES"/>
              </w:rPr>
              <w:t>.</w:t>
            </w:r>
          </w:p>
        </w:tc>
      </w:tr>
    </w:tbl>
    <w:p w:rsidR="006A51BA" w:rsidRPr="00AC4AEA" w:rsidRDefault="006A51BA" w:rsidP="006A51BA">
      <w:pPr>
        <w:spacing w:after="150"/>
        <w:jc w:val="both"/>
        <w:rPr>
          <w:rFonts w:ascii="Arial" w:hAnsi="Arial" w:cs="Arial"/>
          <w:sz w:val="20"/>
          <w:szCs w:val="20"/>
        </w:rPr>
      </w:pPr>
    </w:p>
    <w:p w:rsidR="001A6991" w:rsidRPr="00AC4AEA" w:rsidRDefault="002E4F8B" w:rsidP="00C01B25">
      <w:pPr>
        <w:pStyle w:val="Prrafodelista"/>
        <w:numPr>
          <w:ilvl w:val="0"/>
          <w:numId w:val="658"/>
        </w:numPr>
        <w:spacing w:after="120"/>
        <w:ind w:left="709" w:hanging="709"/>
        <w:contextualSpacing w:val="0"/>
        <w:jc w:val="both"/>
        <w:rPr>
          <w:rFonts w:ascii="Arial" w:hAnsi="Arial" w:cs="Arial"/>
          <w:sz w:val="20"/>
          <w:szCs w:val="20"/>
        </w:rPr>
      </w:pPr>
      <w:r w:rsidRPr="00AC4AEA">
        <w:rPr>
          <w:rFonts w:ascii="Arial" w:hAnsi="Arial" w:cs="Arial"/>
          <w:sz w:val="20"/>
          <w:szCs w:val="20"/>
        </w:rPr>
        <w:t xml:space="preserve">La decisión de aplicar la solución práctica establecida en los párrafos </w:t>
      </w:r>
      <w:fldSimple w:instr=" REF _Ref136252843 \r \h  \* MERGEFORMAT ">
        <w:r w:rsidR="00D33A5D" w:rsidRPr="00D33A5D">
          <w:rPr>
            <w:rFonts w:ascii="Arial" w:hAnsi="Arial" w:cs="Arial"/>
            <w:sz w:val="20"/>
            <w:szCs w:val="20"/>
          </w:rPr>
          <w:t>A15</w:t>
        </w:r>
      </w:fldSimple>
      <w:r w:rsidR="00A3111D" w:rsidRPr="00AC4AEA">
        <w:rPr>
          <w:rFonts w:ascii="Arial" w:hAnsi="Arial" w:cs="Arial"/>
          <w:sz w:val="20"/>
          <w:szCs w:val="20"/>
        </w:rPr>
        <w:t xml:space="preserve"> a </w:t>
      </w:r>
      <w:fldSimple w:instr=" REF _Ref136252847 \r \h  \* MERGEFORMAT ">
        <w:r w:rsidR="00D33A5D" w:rsidRPr="00D33A5D">
          <w:rPr>
            <w:rFonts w:ascii="Arial" w:hAnsi="Arial" w:cs="Arial"/>
            <w:sz w:val="20"/>
            <w:szCs w:val="20"/>
          </w:rPr>
          <w:t>A17</w:t>
        </w:r>
      </w:fldSimple>
      <w:r w:rsidRPr="00AC4AEA">
        <w:rPr>
          <w:rFonts w:ascii="Arial" w:hAnsi="Arial" w:cs="Arial"/>
          <w:sz w:val="20"/>
          <w:szCs w:val="20"/>
        </w:rPr>
        <w:t xml:space="preserve"> de este Apéndice no será considerado un cambio de </w:t>
      </w:r>
      <w:r w:rsidRPr="00AD600B">
        <w:rPr>
          <w:rFonts w:ascii="Arial" w:hAnsi="Arial" w:cs="Arial"/>
          <w:b/>
          <w:bCs/>
          <w:sz w:val="20"/>
          <w:szCs w:val="20"/>
        </w:rPr>
        <w:t>política contable</w:t>
      </w:r>
      <w:r w:rsidRPr="00AC4AEA">
        <w:rPr>
          <w:rFonts w:ascii="Arial" w:hAnsi="Arial" w:cs="Arial"/>
          <w:sz w:val="20"/>
          <w:szCs w:val="20"/>
        </w:rPr>
        <w:t xml:space="preserve"> [ver el párrafo </w:t>
      </w:r>
      <w:fldSimple w:instr=" REF _Ref136252843 \r \h  \* MERGEFORMAT ">
        <w:r w:rsidR="00D33A5D" w:rsidRPr="00D33A5D">
          <w:rPr>
            <w:rFonts w:ascii="Arial" w:hAnsi="Arial" w:cs="Arial"/>
            <w:sz w:val="20"/>
            <w:szCs w:val="20"/>
          </w:rPr>
          <w:t>A15</w:t>
        </w:r>
      </w:fldSimple>
      <w:r w:rsidRPr="00AC4AEA">
        <w:rPr>
          <w:rFonts w:ascii="Arial" w:hAnsi="Arial" w:cs="Arial"/>
          <w:sz w:val="20"/>
          <w:szCs w:val="20"/>
        </w:rPr>
        <w:t xml:space="preserve">]. </w:t>
      </w:r>
    </w:p>
    <w:p w:rsidR="002E4F8B" w:rsidRPr="00AC4AEA" w:rsidRDefault="002E4F8B" w:rsidP="00C01B25">
      <w:pPr>
        <w:pStyle w:val="Prrafodelista"/>
        <w:numPr>
          <w:ilvl w:val="0"/>
          <w:numId w:val="658"/>
        </w:numPr>
        <w:spacing w:after="120"/>
        <w:ind w:left="709" w:hanging="709"/>
        <w:contextualSpacing w:val="0"/>
        <w:jc w:val="both"/>
        <w:rPr>
          <w:rFonts w:ascii="Arial" w:hAnsi="Arial" w:cs="Arial"/>
          <w:sz w:val="20"/>
          <w:szCs w:val="20"/>
        </w:rPr>
      </w:pPr>
      <w:r w:rsidRPr="00AC4AEA">
        <w:rPr>
          <w:rFonts w:ascii="Arial" w:hAnsi="Arial" w:cs="Arial"/>
          <w:sz w:val="20"/>
          <w:szCs w:val="20"/>
        </w:rPr>
        <w:lastRenderedPageBreak/>
        <w:t>Al aplicar</w:t>
      </w:r>
      <w:r w:rsidR="00165CEA" w:rsidRPr="00AC4AEA">
        <w:rPr>
          <w:rFonts w:ascii="Arial" w:hAnsi="Arial" w:cs="Arial"/>
          <w:sz w:val="20"/>
          <w:szCs w:val="20"/>
        </w:rPr>
        <w:t xml:space="preserve"> los tratamientos establecidos en</w:t>
      </w:r>
      <w:r w:rsidRPr="00AC4AEA">
        <w:rPr>
          <w:rFonts w:ascii="Arial" w:hAnsi="Arial" w:cs="Arial"/>
          <w:sz w:val="20"/>
          <w:szCs w:val="20"/>
        </w:rPr>
        <w:t xml:space="preserve"> el </w:t>
      </w:r>
      <w:r w:rsidR="00165CEA" w:rsidRPr="00AC4AEA">
        <w:rPr>
          <w:rFonts w:ascii="Arial" w:hAnsi="Arial" w:cs="Arial"/>
          <w:sz w:val="20"/>
          <w:szCs w:val="20"/>
        </w:rPr>
        <w:t xml:space="preserve">párrafo </w:t>
      </w:r>
      <w:fldSimple w:instr=" REF _Ref136199597 \r \h  \* MERGEFORMAT ">
        <w:r w:rsidR="00D33A5D" w:rsidRPr="00D33A5D">
          <w:rPr>
            <w:rFonts w:ascii="Arial" w:hAnsi="Arial" w:cs="Arial"/>
            <w:sz w:val="20"/>
            <w:szCs w:val="20"/>
          </w:rPr>
          <w:t>573</w:t>
        </w:r>
      </w:fldSimple>
      <w:r w:rsidR="00165CEA" w:rsidRPr="00AC4AEA">
        <w:rPr>
          <w:rFonts w:ascii="Arial" w:hAnsi="Arial" w:cs="Arial"/>
          <w:sz w:val="20"/>
          <w:szCs w:val="20"/>
        </w:rPr>
        <w:t xml:space="preserve">, el inciso a) (i) del párrafo </w:t>
      </w:r>
      <w:fldSimple w:instr=" REF _Ref135765708 \r \h  \* MERGEFORMAT ">
        <w:r w:rsidR="00D33A5D" w:rsidRPr="00D33A5D">
          <w:rPr>
            <w:rFonts w:ascii="Arial" w:hAnsi="Arial" w:cs="Arial"/>
            <w:sz w:val="20"/>
            <w:szCs w:val="20"/>
          </w:rPr>
          <w:t>976</w:t>
        </w:r>
      </w:fldSimple>
      <w:r w:rsidR="00165CEA" w:rsidRPr="00AC4AEA">
        <w:rPr>
          <w:rFonts w:ascii="Arial" w:hAnsi="Arial" w:cs="Arial"/>
          <w:sz w:val="20"/>
          <w:szCs w:val="20"/>
        </w:rPr>
        <w:t xml:space="preserve">, o el inciso b) (ii) del párrafo </w:t>
      </w:r>
      <w:fldSimple w:instr=" REF _Ref136199922 \r \h  \* MERGEFORMAT ">
        <w:r w:rsidR="00D33A5D" w:rsidRPr="00D33A5D">
          <w:rPr>
            <w:rFonts w:ascii="Arial" w:hAnsi="Arial" w:cs="Arial"/>
            <w:sz w:val="20"/>
            <w:szCs w:val="20"/>
          </w:rPr>
          <w:t>1027</w:t>
        </w:r>
      </w:fldSimple>
      <w:r w:rsidR="00165CEA" w:rsidRPr="00AC4AEA">
        <w:rPr>
          <w:rFonts w:ascii="Arial" w:hAnsi="Arial" w:cs="Arial"/>
          <w:sz w:val="20"/>
          <w:szCs w:val="20"/>
        </w:rPr>
        <w:t xml:space="preserve">, </w:t>
      </w:r>
      <w:r w:rsidRPr="00AC4AEA">
        <w:rPr>
          <w:rFonts w:ascii="Arial" w:hAnsi="Arial" w:cs="Arial"/>
          <w:sz w:val="20"/>
          <w:szCs w:val="20"/>
        </w:rPr>
        <w:t xml:space="preserve">la entidad deberá determinar si la condición de costo o esfuerzo desproporcionado se cumple en la fecha de la aplicación inicial. </w:t>
      </w:r>
    </w:p>
    <w:p w:rsidR="002E4F8B" w:rsidRPr="00AC4AEA" w:rsidRDefault="002E4F8B" w:rsidP="00A318EA">
      <w:pPr>
        <w:spacing w:after="148" w:line="256" w:lineRule="auto"/>
        <w:jc w:val="both"/>
        <w:rPr>
          <w:rFonts w:ascii="Arial" w:hAnsi="Arial" w:cs="Arial"/>
          <w:sz w:val="20"/>
          <w:szCs w:val="20"/>
        </w:rPr>
      </w:pPr>
      <w:r w:rsidRPr="00AC4AEA">
        <w:rPr>
          <w:rFonts w:ascii="Arial" w:hAnsi="Arial" w:cs="Arial"/>
          <w:sz w:val="20"/>
          <w:szCs w:val="20"/>
        </w:rPr>
        <w:t xml:space="preserve"> </w:t>
      </w:r>
    </w:p>
    <w:p w:rsidR="002E4F8B" w:rsidRPr="00AC4AEA" w:rsidRDefault="002E4F8B" w:rsidP="00A318EA">
      <w:pPr>
        <w:pStyle w:val="Ttulo2"/>
        <w:rPr>
          <w:rFonts w:cs="Arial"/>
        </w:rPr>
      </w:pPr>
      <w:bookmarkStart w:id="1296" w:name="_Toc139357097"/>
      <w:r w:rsidRPr="00AC4AEA">
        <w:rPr>
          <w:rFonts w:cs="Arial"/>
        </w:rPr>
        <w:t>Enfoques para la aplicación inicial</w:t>
      </w:r>
      <w:bookmarkEnd w:id="1296"/>
      <w:r w:rsidRPr="00AC4AEA">
        <w:rPr>
          <w:rFonts w:cs="Arial"/>
        </w:rPr>
        <w:t xml:space="preserve"> </w:t>
      </w:r>
    </w:p>
    <w:p w:rsidR="002E4F8B" w:rsidRPr="00AC4AEA" w:rsidRDefault="002E4F8B" w:rsidP="00C01B25">
      <w:pPr>
        <w:pStyle w:val="Prrafodelista"/>
        <w:numPr>
          <w:ilvl w:val="0"/>
          <w:numId w:val="658"/>
        </w:numPr>
        <w:spacing w:after="120"/>
        <w:ind w:left="709" w:hanging="709"/>
        <w:contextualSpacing w:val="0"/>
        <w:jc w:val="both"/>
        <w:rPr>
          <w:rFonts w:ascii="Arial" w:hAnsi="Arial" w:cs="Arial"/>
          <w:sz w:val="20"/>
          <w:szCs w:val="20"/>
        </w:rPr>
      </w:pPr>
      <w:r w:rsidRPr="00AC4AEA">
        <w:rPr>
          <w:rFonts w:ascii="Arial" w:hAnsi="Arial" w:cs="Arial"/>
          <w:sz w:val="20"/>
          <w:szCs w:val="20"/>
        </w:rPr>
        <w:t>Para aplicar inicialmente los requerimientos de esta Resolución Técnica, una entidad:</w:t>
      </w:r>
      <w:r w:rsidR="006F2C57">
        <w:rPr>
          <w:rFonts w:ascii="Arial" w:hAnsi="Arial" w:cs="Arial"/>
          <w:sz w:val="20"/>
          <w:szCs w:val="20"/>
        </w:rPr>
        <w:t xml:space="preserve"> </w:t>
      </w:r>
    </w:p>
    <w:p w:rsidR="002E4F8B" w:rsidRPr="00AC4AEA" w:rsidRDefault="002E4F8B" w:rsidP="00C01B25">
      <w:pPr>
        <w:numPr>
          <w:ilvl w:val="0"/>
          <w:numId w:val="524"/>
        </w:numPr>
        <w:spacing w:after="171"/>
        <w:ind w:left="1276" w:hanging="471"/>
        <w:jc w:val="both"/>
        <w:rPr>
          <w:rFonts w:ascii="Arial" w:hAnsi="Arial" w:cs="Arial"/>
          <w:sz w:val="20"/>
          <w:szCs w:val="20"/>
        </w:rPr>
      </w:pPr>
      <w:r w:rsidRPr="00AC4AEA">
        <w:rPr>
          <w:rFonts w:ascii="Arial" w:hAnsi="Arial" w:cs="Arial"/>
          <w:sz w:val="20"/>
          <w:szCs w:val="20"/>
        </w:rPr>
        <w:t xml:space="preserve">Aplicará alguno de los siguientes enfoques: </w:t>
      </w:r>
    </w:p>
    <w:p w:rsidR="002E4F8B" w:rsidRPr="00AC4AEA" w:rsidRDefault="002E4F8B" w:rsidP="00C01B25">
      <w:pPr>
        <w:pStyle w:val="Prrafodelista"/>
        <w:numPr>
          <w:ilvl w:val="0"/>
          <w:numId w:val="660"/>
        </w:numPr>
        <w:jc w:val="both"/>
        <w:rPr>
          <w:rFonts w:ascii="Arial" w:hAnsi="Arial" w:cs="Arial"/>
          <w:sz w:val="20"/>
          <w:szCs w:val="20"/>
        </w:rPr>
      </w:pPr>
      <w:r w:rsidRPr="00AC4AEA">
        <w:rPr>
          <w:rFonts w:ascii="Arial" w:hAnsi="Arial" w:cs="Arial"/>
          <w:sz w:val="20"/>
          <w:szCs w:val="20"/>
        </w:rPr>
        <w:t xml:space="preserve">enfoque retroactivo integral [ver los párrafos </w:t>
      </w:r>
      <w:fldSimple w:instr=" REF _Ref136252917 \r \h  \* MERGEFORMAT ">
        <w:r w:rsidR="00D33A5D" w:rsidRPr="00D33A5D">
          <w:rPr>
            <w:rFonts w:ascii="Arial" w:hAnsi="Arial" w:cs="Arial"/>
            <w:sz w:val="20"/>
            <w:szCs w:val="20"/>
          </w:rPr>
          <w:t>A11</w:t>
        </w:r>
      </w:fldSimple>
      <w:r w:rsidR="00A3111D" w:rsidRPr="00AC4AEA">
        <w:rPr>
          <w:rFonts w:ascii="Arial" w:hAnsi="Arial" w:cs="Arial"/>
          <w:sz w:val="20"/>
          <w:szCs w:val="20"/>
        </w:rPr>
        <w:t xml:space="preserve"> y </w:t>
      </w:r>
      <w:fldSimple w:instr=" REF _Ref136252919 \r \h  \* MERGEFORMAT ">
        <w:r w:rsidR="00D33A5D" w:rsidRPr="00D33A5D">
          <w:rPr>
            <w:rFonts w:ascii="Arial" w:hAnsi="Arial" w:cs="Arial"/>
            <w:sz w:val="20"/>
            <w:szCs w:val="20"/>
          </w:rPr>
          <w:t>A12</w:t>
        </w:r>
      </w:fldSimple>
      <w:r w:rsidRPr="00AC4AEA">
        <w:rPr>
          <w:rFonts w:ascii="Arial" w:hAnsi="Arial" w:cs="Arial"/>
          <w:sz w:val="20"/>
          <w:szCs w:val="20"/>
        </w:rPr>
        <w:t xml:space="preserve">]; o </w:t>
      </w:r>
    </w:p>
    <w:p w:rsidR="002E4F8B" w:rsidRPr="00AC4AEA" w:rsidRDefault="002E4F8B" w:rsidP="00C01B25">
      <w:pPr>
        <w:pStyle w:val="Prrafodelista"/>
        <w:numPr>
          <w:ilvl w:val="0"/>
          <w:numId w:val="660"/>
        </w:numPr>
        <w:jc w:val="both"/>
        <w:rPr>
          <w:rFonts w:ascii="Arial" w:hAnsi="Arial" w:cs="Arial"/>
          <w:sz w:val="20"/>
          <w:szCs w:val="20"/>
        </w:rPr>
      </w:pPr>
      <w:r w:rsidRPr="00AC4AEA">
        <w:rPr>
          <w:rFonts w:ascii="Arial" w:hAnsi="Arial" w:cs="Arial"/>
          <w:sz w:val="20"/>
          <w:szCs w:val="20"/>
        </w:rPr>
        <w:t xml:space="preserve">enfoque retroactivo simplificado [ver los párrafos </w:t>
      </w:r>
      <w:fldSimple w:instr=" REF _Ref136252924 \r \h  \* MERGEFORMAT ">
        <w:r w:rsidR="00D33A5D" w:rsidRPr="00D33A5D">
          <w:rPr>
            <w:rFonts w:ascii="Arial" w:hAnsi="Arial" w:cs="Arial"/>
            <w:sz w:val="20"/>
            <w:szCs w:val="20"/>
          </w:rPr>
          <w:t>A13</w:t>
        </w:r>
      </w:fldSimple>
      <w:r w:rsidR="00A3111D" w:rsidRPr="00AC4AEA">
        <w:rPr>
          <w:rFonts w:ascii="Arial" w:hAnsi="Arial" w:cs="Arial"/>
          <w:sz w:val="20"/>
          <w:szCs w:val="20"/>
        </w:rPr>
        <w:t xml:space="preserve"> y </w:t>
      </w:r>
      <w:fldSimple w:instr=" REF _Ref136252927 \r \h  \* MERGEFORMAT ">
        <w:r w:rsidR="00D33A5D" w:rsidRPr="00D33A5D">
          <w:rPr>
            <w:rFonts w:ascii="Arial" w:hAnsi="Arial" w:cs="Arial"/>
            <w:sz w:val="20"/>
            <w:szCs w:val="20"/>
          </w:rPr>
          <w:t>A14</w:t>
        </w:r>
      </w:fldSimple>
      <w:r w:rsidRPr="00AC4AEA">
        <w:rPr>
          <w:rFonts w:ascii="Arial" w:hAnsi="Arial" w:cs="Arial"/>
          <w:sz w:val="20"/>
          <w:szCs w:val="20"/>
        </w:rPr>
        <w:t xml:space="preserve">]. </w:t>
      </w:r>
    </w:p>
    <w:p w:rsidR="002E4F8B" w:rsidRPr="00AC4AEA" w:rsidRDefault="002E4F8B" w:rsidP="00C01B25">
      <w:pPr>
        <w:numPr>
          <w:ilvl w:val="0"/>
          <w:numId w:val="524"/>
        </w:numPr>
        <w:spacing w:after="150"/>
        <w:ind w:left="1276" w:hanging="471"/>
        <w:jc w:val="both"/>
        <w:rPr>
          <w:rFonts w:ascii="Arial" w:hAnsi="Arial" w:cs="Arial"/>
          <w:sz w:val="20"/>
          <w:szCs w:val="20"/>
        </w:rPr>
      </w:pPr>
      <w:r w:rsidRPr="00AC4AEA">
        <w:rPr>
          <w:rFonts w:ascii="Arial" w:hAnsi="Arial" w:cs="Arial"/>
          <w:sz w:val="20"/>
          <w:szCs w:val="20"/>
        </w:rPr>
        <w:t xml:space="preserve">Sin perjuicio del enfoque que haya seleccionado de acuerdo con el inciso a) de este párrafo, podrá utilizar la solución práctica prevista en los párrafos </w:t>
      </w:r>
      <w:fldSimple w:instr=" REF _Ref136252843 \r \h  \* MERGEFORMAT ">
        <w:r w:rsidR="00D33A5D" w:rsidRPr="00D33A5D">
          <w:rPr>
            <w:rFonts w:ascii="Arial" w:hAnsi="Arial" w:cs="Arial"/>
            <w:sz w:val="20"/>
            <w:szCs w:val="20"/>
          </w:rPr>
          <w:t>A15</w:t>
        </w:r>
      </w:fldSimple>
      <w:r w:rsidR="00A3111D" w:rsidRPr="00AC4AEA">
        <w:rPr>
          <w:rFonts w:ascii="Arial" w:hAnsi="Arial" w:cs="Arial"/>
          <w:sz w:val="20"/>
          <w:szCs w:val="20"/>
        </w:rPr>
        <w:t xml:space="preserve"> a </w:t>
      </w:r>
      <w:fldSimple w:instr=" REF _Ref136252847 \r \h  \* MERGEFORMAT ">
        <w:r w:rsidR="00D33A5D" w:rsidRPr="00D33A5D">
          <w:rPr>
            <w:rFonts w:ascii="Arial" w:hAnsi="Arial" w:cs="Arial"/>
            <w:sz w:val="20"/>
            <w:szCs w:val="20"/>
          </w:rPr>
          <w:t>A17</w:t>
        </w:r>
      </w:fldSimple>
      <w:r w:rsidRPr="00AC4AEA">
        <w:rPr>
          <w:rFonts w:ascii="Arial" w:hAnsi="Arial" w:cs="Arial"/>
          <w:sz w:val="20"/>
          <w:szCs w:val="20"/>
        </w:rPr>
        <w:t>.</w:t>
      </w:r>
      <w:r w:rsidR="006F2C57">
        <w:rPr>
          <w:rFonts w:ascii="Arial" w:hAnsi="Arial" w:cs="Arial"/>
          <w:sz w:val="20"/>
          <w:szCs w:val="20"/>
        </w:rPr>
        <w:t xml:space="preserve"> </w:t>
      </w:r>
    </w:p>
    <w:p w:rsidR="002E4F8B" w:rsidRPr="00AC4AEA" w:rsidRDefault="002E4F8B" w:rsidP="00C01B25">
      <w:pPr>
        <w:pStyle w:val="Prrafodelista"/>
        <w:numPr>
          <w:ilvl w:val="0"/>
          <w:numId w:val="658"/>
        </w:numPr>
        <w:spacing w:after="120"/>
        <w:ind w:left="709" w:hanging="709"/>
        <w:contextualSpacing w:val="0"/>
        <w:jc w:val="both"/>
        <w:rPr>
          <w:rFonts w:ascii="Arial" w:hAnsi="Arial" w:cs="Arial"/>
          <w:sz w:val="20"/>
          <w:szCs w:val="20"/>
        </w:rPr>
      </w:pPr>
      <w:r w:rsidRPr="00AC4AEA">
        <w:rPr>
          <w:rFonts w:ascii="Arial" w:hAnsi="Arial" w:cs="Arial"/>
          <w:sz w:val="20"/>
          <w:szCs w:val="20"/>
        </w:rPr>
        <w:t xml:space="preserve">En el ejercicio de aplicación inicial de los requerimientos de esta Resolución Técnica, una entidad deberá revelar en notas: </w:t>
      </w:r>
    </w:p>
    <w:p w:rsidR="002E4F8B" w:rsidRPr="00AC4AEA" w:rsidRDefault="002E4F8B" w:rsidP="00C01B25">
      <w:pPr>
        <w:numPr>
          <w:ilvl w:val="0"/>
          <w:numId w:val="525"/>
        </w:numPr>
        <w:spacing w:after="171"/>
        <w:ind w:hanging="471"/>
        <w:jc w:val="both"/>
        <w:rPr>
          <w:rFonts w:ascii="Arial" w:hAnsi="Arial" w:cs="Arial"/>
          <w:sz w:val="20"/>
          <w:szCs w:val="20"/>
        </w:rPr>
      </w:pPr>
      <w:r w:rsidRPr="00AC4AEA">
        <w:rPr>
          <w:rFonts w:ascii="Arial" w:hAnsi="Arial" w:cs="Arial"/>
          <w:sz w:val="20"/>
          <w:szCs w:val="20"/>
        </w:rPr>
        <w:t xml:space="preserve">El enfoque utilizado para efectuar tal aplicación inicial. </w:t>
      </w:r>
    </w:p>
    <w:p w:rsidR="002E4F8B" w:rsidRPr="00AC4AEA" w:rsidRDefault="002E4F8B" w:rsidP="00C01B25">
      <w:pPr>
        <w:numPr>
          <w:ilvl w:val="0"/>
          <w:numId w:val="525"/>
        </w:numPr>
        <w:spacing w:after="150"/>
        <w:ind w:hanging="471"/>
        <w:jc w:val="both"/>
        <w:rPr>
          <w:rFonts w:ascii="Arial" w:hAnsi="Arial" w:cs="Arial"/>
          <w:sz w:val="20"/>
          <w:szCs w:val="20"/>
        </w:rPr>
      </w:pPr>
      <w:r w:rsidRPr="00AC4AEA">
        <w:rPr>
          <w:rFonts w:ascii="Arial" w:hAnsi="Arial" w:cs="Arial"/>
          <w:sz w:val="20"/>
          <w:szCs w:val="20"/>
        </w:rPr>
        <w:t xml:space="preserve">Los criterios específicos seleccionados para aplicar el enfoque utilizado. </w:t>
      </w:r>
    </w:p>
    <w:p w:rsidR="002E4F8B" w:rsidRPr="00AC4AEA" w:rsidRDefault="002E4F8B" w:rsidP="00C01B25">
      <w:pPr>
        <w:numPr>
          <w:ilvl w:val="0"/>
          <w:numId w:val="525"/>
        </w:numPr>
        <w:spacing w:after="150"/>
        <w:ind w:hanging="471"/>
        <w:jc w:val="both"/>
        <w:rPr>
          <w:rFonts w:ascii="Arial" w:hAnsi="Arial" w:cs="Arial"/>
          <w:sz w:val="20"/>
          <w:szCs w:val="20"/>
        </w:rPr>
      </w:pPr>
      <w:r w:rsidRPr="00AC4AEA">
        <w:rPr>
          <w:rFonts w:ascii="Arial" w:hAnsi="Arial" w:cs="Arial"/>
          <w:sz w:val="20"/>
          <w:szCs w:val="20"/>
        </w:rPr>
        <w:t>En el caso de haber optado por aplicar el enfoque simplificado, el hecho de haber utilizado el enfoque integral para un rubro específico, tal como lo admite el</w:t>
      </w:r>
      <w:r w:rsidR="002E75C5" w:rsidRPr="00AC4AEA">
        <w:rPr>
          <w:rFonts w:ascii="Arial" w:hAnsi="Arial" w:cs="Arial"/>
          <w:sz w:val="20"/>
          <w:szCs w:val="20"/>
        </w:rPr>
        <w:t xml:space="preserve"> inciso a) del</w:t>
      </w:r>
      <w:r w:rsidRPr="00AC4AEA">
        <w:rPr>
          <w:rFonts w:ascii="Arial" w:hAnsi="Arial" w:cs="Arial"/>
          <w:sz w:val="20"/>
          <w:szCs w:val="20"/>
        </w:rPr>
        <w:t xml:space="preserve"> párrafo </w:t>
      </w:r>
      <w:fldSimple w:instr=" REF _Ref136252927 \r \h  \* MERGEFORMAT ">
        <w:r w:rsidR="00D33A5D" w:rsidRPr="00D33A5D">
          <w:rPr>
            <w:rFonts w:ascii="Arial" w:hAnsi="Arial" w:cs="Arial"/>
            <w:sz w:val="20"/>
            <w:szCs w:val="20"/>
          </w:rPr>
          <w:t>A14</w:t>
        </w:r>
      </w:fldSimple>
      <w:r w:rsidRPr="00AC4AEA">
        <w:rPr>
          <w:rFonts w:ascii="Arial" w:hAnsi="Arial" w:cs="Arial"/>
          <w:sz w:val="20"/>
          <w:szCs w:val="20"/>
        </w:rPr>
        <w:t xml:space="preserve">. </w:t>
      </w:r>
    </w:p>
    <w:p w:rsidR="002E4F8B" w:rsidRPr="00AC4AEA" w:rsidRDefault="002E4F8B" w:rsidP="00A318EA">
      <w:pPr>
        <w:spacing w:line="256" w:lineRule="auto"/>
        <w:jc w:val="both"/>
        <w:rPr>
          <w:rFonts w:ascii="Arial" w:hAnsi="Arial" w:cs="Arial"/>
          <w:sz w:val="20"/>
          <w:szCs w:val="20"/>
        </w:rPr>
      </w:pPr>
      <w:r w:rsidRPr="00AC4AEA">
        <w:rPr>
          <w:rFonts w:ascii="Arial" w:hAnsi="Arial" w:cs="Arial"/>
          <w:sz w:val="20"/>
          <w:szCs w:val="20"/>
        </w:rPr>
        <w:t xml:space="preserve"> </w:t>
      </w:r>
    </w:p>
    <w:p w:rsidR="002E4F8B" w:rsidRPr="00AC4AEA" w:rsidRDefault="002E4F8B" w:rsidP="002F10C5">
      <w:pPr>
        <w:pStyle w:val="Ttulo3"/>
      </w:pPr>
      <w:bookmarkStart w:id="1297" w:name="_Toc139357098"/>
      <w:r w:rsidRPr="00AC4AEA">
        <w:t>Enfoque retroactivo integral</w:t>
      </w:r>
      <w:bookmarkEnd w:id="1297"/>
      <w:r w:rsidRPr="00AC4AEA">
        <w:t xml:space="preserve"> </w:t>
      </w:r>
    </w:p>
    <w:p w:rsidR="002E4F8B" w:rsidRPr="00AC4AEA" w:rsidRDefault="002E4F8B" w:rsidP="00C01B25">
      <w:pPr>
        <w:pStyle w:val="Prrafodelista"/>
        <w:numPr>
          <w:ilvl w:val="0"/>
          <w:numId w:val="658"/>
        </w:numPr>
        <w:spacing w:after="120"/>
        <w:ind w:left="709" w:hanging="709"/>
        <w:contextualSpacing w:val="0"/>
        <w:jc w:val="both"/>
        <w:rPr>
          <w:rFonts w:ascii="Arial" w:hAnsi="Arial" w:cs="Arial"/>
          <w:sz w:val="20"/>
          <w:szCs w:val="20"/>
        </w:rPr>
      </w:pPr>
      <w:bookmarkStart w:id="1298" w:name="_Ref136252917"/>
      <w:r w:rsidRPr="00AC4AEA">
        <w:rPr>
          <w:rFonts w:ascii="Arial" w:hAnsi="Arial" w:cs="Arial"/>
          <w:sz w:val="20"/>
          <w:szCs w:val="20"/>
        </w:rPr>
        <w:t>Al inicio del año comparativo, una entidad:</w:t>
      </w:r>
      <w:bookmarkEnd w:id="1298"/>
      <w:r w:rsidRPr="00AC4AEA">
        <w:rPr>
          <w:rFonts w:ascii="Arial" w:hAnsi="Arial" w:cs="Arial"/>
          <w:sz w:val="20"/>
          <w:szCs w:val="20"/>
        </w:rPr>
        <w:t xml:space="preserve"> </w:t>
      </w:r>
    </w:p>
    <w:p w:rsidR="002E4F8B" w:rsidRPr="00AC4AEA" w:rsidRDefault="002E4F8B" w:rsidP="00C01B25">
      <w:pPr>
        <w:numPr>
          <w:ilvl w:val="0"/>
          <w:numId w:val="526"/>
        </w:numPr>
        <w:spacing w:after="150"/>
        <w:ind w:hanging="471"/>
        <w:jc w:val="both"/>
        <w:rPr>
          <w:rFonts w:ascii="Arial" w:hAnsi="Arial" w:cs="Arial"/>
          <w:sz w:val="20"/>
          <w:szCs w:val="20"/>
        </w:rPr>
      </w:pPr>
      <w:r w:rsidRPr="00AC4AEA">
        <w:rPr>
          <w:rFonts w:ascii="Arial" w:hAnsi="Arial" w:cs="Arial"/>
          <w:sz w:val="20"/>
          <w:szCs w:val="20"/>
        </w:rPr>
        <w:t xml:space="preserve">reconocerá todos los activos y pasivos cuyo reconocimiento sea requerido por esta Resolución Técnica u </w:t>
      </w:r>
      <w:r w:rsidRPr="00AC4AEA">
        <w:rPr>
          <w:rFonts w:ascii="Arial" w:hAnsi="Arial" w:cs="Arial"/>
          <w:b/>
          <w:bCs/>
          <w:sz w:val="20"/>
          <w:szCs w:val="20"/>
        </w:rPr>
        <w:t>otras normas contables</w:t>
      </w:r>
      <w:r w:rsidRPr="00AC4AEA">
        <w:rPr>
          <w:rFonts w:ascii="Arial" w:hAnsi="Arial" w:cs="Arial"/>
          <w:sz w:val="20"/>
          <w:szCs w:val="20"/>
        </w:rPr>
        <w:t xml:space="preserve">; </w:t>
      </w:r>
    </w:p>
    <w:p w:rsidR="002E4F8B" w:rsidRPr="00AC4AEA" w:rsidRDefault="002E4F8B" w:rsidP="00C01B25">
      <w:pPr>
        <w:numPr>
          <w:ilvl w:val="0"/>
          <w:numId w:val="526"/>
        </w:numPr>
        <w:spacing w:after="150"/>
        <w:ind w:hanging="471"/>
        <w:jc w:val="both"/>
        <w:rPr>
          <w:rFonts w:ascii="Arial" w:hAnsi="Arial" w:cs="Arial"/>
          <w:sz w:val="20"/>
          <w:szCs w:val="20"/>
        </w:rPr>
      </w:pPr>
      <w:r w:rsidRPr="00AC4AEA">
        <w:rPr>
          <w:rFonts w:ascii="Arial" w:hAnsi="Arial" w:cs="Arial"/>
          <w:sz w:val="20"/>
          <w:szCs w:val="20"/>
        </w:rPr>
        <w:t xml:space="preserve">no reconocerá partidas como activos o pasivos si esta Resolución Técnica u </w:t>
      </w:r>
      <w:r w:rsidRPr="00AC4AEA">
        <w:rPr>
          <w:rFonts w:ascii="Arial" w:hAnsi="Arial" w:cs="Arial"/>
          <w:b/>
          <w:bCs/>
          <w:sz w:val="20"/>
          <w:szCs w:val="20"/>
        </w:rPr>
        <w:t>otras normas contables</w:t>
      </w:r>
      <w:r w:rsidRPr="00AC4AEA">
        <w:rPr>
          <w:rFonts w:ascii="Arial" w:hAnsi="Arial" w:cs="Arial"/>
          <w:sz w:val="20"/>
          <w:szCs w:val="20"/>
        </w:rPr>
        <w:t xml:space="preserve"> no lo permiten; </w:t>
      </w:r>
    </w:p>
    <w:p w:rsidR="002E4F8B" w:rsidRPr="00AC4AEA" w:rsidRDefault="002E4F8B" w:rsidP="00C01B25">
      <w:pPr>
        <w:numPr>
          <w:ilvl w:val="0"/>
          <w:numId w:val="526"/>
        </w:numPr>
        <w:spacing w:after="150"/>
        <w:ind w:hanging="471"/>
        <w:jc w:val="both"/>
        <w:rPr>
          <w:rFonts w:ascii="Arial" w:hAnsi="Arial" w:cs="Arial"/>
          <w:sz w:val="20"/>
          <w:szCs w:val="20"/>
        </w:rPr>
      </w:pPr>
      <w:r w:rsidRPr="00AC4AEA">
        <w:rPr>
          <w:rFonts w:ascii="Arial" w:hAnsi="Arial" w:cs="Arial"/>
          <w:sz w:val="20"/>
          <w:szCs w:val="20"/>
        </w:rPr>
        <w:t xml:space="preserve">clasificará las partidas reconocidas aplicando las normas de presentación contenidas en esta Resolución Técnica u </w:t>
      </w:r>
      <w:r w:rsidRPr="00AC4AEA">
        <w:rPr>
          <w:rFonts w:ascii="Arial" w:hAnsi="Arial" w:cs="Arial"/>
          <w:b/>
          <w:bCs/>
          <w:sz w:val="20"/>
          <w:szCs w:val="20"/>
        </w:rPr>
        <w:t>otras normas contables</w:t>
      </w:r>
      <w:r w:rsidRPr="00AC4AEA">
        <w:rPr>
          <w:rFonts w:ascii="Arial" w:hAnsi="Arial" w:cs="Arial"/>
          <w:sz w:val="20"/>
          <w:szCs w:val="20"/>
        </w:rPr>
        <w:t xml:space="preserve">; y </w:t>
      </w:r>
    </w:p>
    <w:p w:rsidR="002E4F8B" w:rsidRPr="00AC4AEA" w:rsidRDefault="002E4F8B" w:rsidP="00C01B25">
      <w:pPr>
        <w:numPr>
          <w:ilvl w:val="0"/>
          <w:numId w:val="526"/>
        </w:numPr>
        <w:spacing w:after="150"/>
        <w:ind w:hanging="471"/>
        <w:jc w:val="both"/>
        <w:rPr>
          <w:rFonts w:ascii="Arial" w:hAnsi="Arial" w:cs="Arial"/>
          <w:sz w:val="20"/>
          <w:szCs w:val="20"/>
        </w:rPr>
      </w:pPr>
      <w:r w:rsidRPr="00AC4AEA">
        <w:rPr>
          <w:rFonts w:ascii="Arial" w:hAnsi="Arial" w:cs="Arial"/>
          <w:sz w:val="20"/>
          <w:szCs w:val="20"/>
        </w:rPr>
        <w:t xml:space="preserve">aplicará esta Resolución Técnica u </w:t>
      </w:r>
      <w:r w:rsidRPr="00AC4AEA">
        <w:rPr>
          <w:rFonts w:ascii="Arial" w:hAnsi="Arial" w:cs="Arial"/>
          <w:b/>
          <w:bCs/>
          <w:sz w:val="20"/>
          <w:szCs w:val="20"/>
        </w:rPr>
        <w:t>otras normas contables</w:t>
      </w:r>
      <w:r w:rsidRPr="00AC4AEA">
        <w:rPr>
          <w:rFonts w:ascii="Arial" w:hAnsi="Arial" w:cs="Arial"/>
          <w:sz w:val="20"/>
          <w:szCs w:val="20"/>
        </w:rPr>
        <w:t xml:space="preserve"> para medir todos los activos y pasivos reconocidos. </w:t>
      </w:r>
    </w:p>
    <w:p w:rsidR="002E4F8B" w:rsidRPr="00AC4AEA" w:rsidRDefault="002E4F8B" w:rsidP="00C01B25">
      <w:pPr>
        <w:pStyle w:val="Prrafodelista"/>
        <w:numPr>
          <w:ilvl w:val="0"/>
          <w:numId w:val="658"/>
        </w:numPr>
        <w:spacing w:after="120"/>
        <w:ind w:left="709" w:hanging="709"/>
        <w:contextualSpacing w:val="0"/>
        <w:jc w:val="both"/>
        <w:rPr>
          <w:rFonts w:ascii="Arial" w:hAnsi="Arial" w:cs="Arial"/>
          <w:sz w:val="20"/>
          <w:szCs w:val="20"/>
        </w:rPr>
      </w:pPr>
      <w:bookmarkStart w:id="1299" w:name="_Ref136252919"/>
      <w:r w:rsidRPr="00AC4AEA">
        <w:rPr>
          <w:rFonts w:ascii="Arial" w:hAnsi="Arial" w:cs="Arial"/>
          <w:sz w:val="20"/>
          <w:szCs w:val="20"/>
        </w:rPr>
        <w:t>Al aplicar el enfoque retroactivo integral, una entidad:</w:t>
      </w:r>
      <w:bookmarkEnd w:id="1299"/>
      <w:r w:rsidR="006F2C57">
        <w:rPr>
          <w:rFonts w:ascii="Arial" w:hAnsi="Arial" w:cs="Arial"/>
          <w:sz w:val="20"/>
          <w:szCs w:val="20"/>
        </w:rPr>
        <w:t xml:space="preserve"> </w:t>
      </w:r>
    </w:p>
    <w:p w:rsidR="002E4F8B" w:rsidRPr="00AC4AEA" w:rsidRDefault="002E4F8B" w:rsidP="00C01B25">
      <w:pPr>
        <w:numPr>
          <w:ilvl w:val="0"/>
          <w:numId w:val="527"/>
        </w:numPr>
        <w:spacing w:after="150"/>
        <w:ind w:left="1418" w:hanging="567"/>
        <w:jc w:val="both"/>
        <w:rPr>
          <w:rFonts w:ascii="Arial" w:hAnsi="Arial" w:cs="Arial"/>
          <w:sz w:val="20"/>
          <w:szCs w:val="20"/>
        </w:rPr>
      </w:pPr>
      <w:r w:rsidRPr="00AC4AEA">
        <w:rPr>
          <w:rFonts w:ascii="Arial" w:hAnsi="Arial" w:cs="Arial"/>
          <w:sz w:val="20"/>
          <w:szCs w:val="20"/>
        </w:rPr>
        <w:t xml:space="preserve">Expondrá su efecto sobre los saldos al inicio del año comparativo que se presenten en el estado de evolución de patrimonio neto y, cuando correspondiere, en el estado de flujos de efectivo, a excepción de los que surjan de aplicar la solución práctica establecida en los párrafos </w:t>
      </w:r>
      <w:fldSimple w:instr=" REF _Ref136252843 \r \h  \* MERGEFORMAT ">
        <w:r w:rsidR="00D33A5D" w:rsidRPr="00D33A5D">
          <w:rPr>
            <w:rFonts w:ascii="Arial" w:hAnsi="Arial" w:cs="Arial"/>
            <w:sz w:val="20"/>
            <w:szCs w:val="20"/>
          </w:rPr>
          <w:t>A15</w:t>
        </w:r>
      </w:fldSimple>
      <w:r w:rsidR="002E75C5" w:rsidRPr="00AC4AEA">
        <w:rPr>
          <w:rFonts w:ascii="Arial" w:hAnsi="Arial" w:cs="Arial"/>
          <w:sz w:val="20"/>
          <w:szCs w:val="20"/>
        </w:rPr>
        <w:t xml:space="preserve"> a </w:t>
      </w:r>
      <w:fldSimple w:instr=" REF _Ref136252847 \r \h  \* MERGEFORMAT ">
        <w:r w:rsidR="00D33A5D" w:rsidRPr="00D33A5D">
          <w:rPr>
            <w:rFonts w:ascii="Arial" w:hAnsi="Arial" w:cs="Arial"/>
            <w:sz w:val="20"/>
            <w:szCs w:val="20"/>
          </w:rPr>
          <w:t>A17</w:t>
        </w:r>
      </w:fldSimple>
      <w:r w:rsidR="002E75C5" w:rsidRPr="00AC4AEA">
        <w:rPr>
          <w:rFonts w:ascii="Arial" w:hAnsi="Arial" w:cs="Arial"/>
          <w:sz w:val="20"/>
          <w:szCs w:val="20"/>
        </w:rPr>
        <w:t xml:space="preserve"> </w:t>
      </w:r>
      <w:r w:rsidRPr="00AC4AEA">
        <w:rPr>
          <w:rFonts w:ascii="Arial" w:hAnsi="Arial" w:cs="Arial"/>
          <w:sz w:val="20"/>
          <w:szCs w:val="20"/>
        </w:rPr>
        <w:t>de este Apéndice.</w:t>
      </w:r>
      <w:r w:rsidR="006F2C57">
        <w:rPr>
          <w:rFonts w:ascii="Arial" w:hAnsi="Arial" w:cs="Arial"/>
          <w:sz w:val="20"/>
          <w:szCs w:val="20"/>
        </w:rPr>
        <w:t xml:space="preserve"> </w:t>
      </w:r>
    </w:p>
    <w:p w:rsidR="002E4F8B" w:rsidRPr="00AC4AEA" w:rsidRDefault="002E4F8B" w:rsidP="00C01B25">
      <w:pPr>
        <w:numPr>
          <w:ilvl w:val="0"/>
          <w:numId w:val="527"/>
        </w:numPr>
        <w:spacing w:after="150"/>
        <w:ind w:left="1418" w:hanging="567"/>
        <w:jc w:val="both"/>
        <w:rPr>
          <w:rFonts w:ascii="Arial" w:hAnsi="Arial" w:cs="Arial"/>
          <w:sz w:val="20"/>
          <w:szCs w:val="20"/>
        </w:rPr>
      </w:pPr>
      <w:r w:rsidRPr="00AC4AEA">
        <w:rPr>
          <w:rFonts w:ascii="Arial" w:hAnsi="Arial" w:cs="Arial"/>
          <w:sz w:val="20"/>
          <w:szCs w:val="20"/>
        </w:rPr>
        <w:t>Adecuará las cifras correspondientes a los períodos previos que se incluyan como información comparativa.</w:t>
      </w:r>
      <w:r w:rsidR="006F2C57">
        <w:rPr>
          <w:rFonts w:ascii="Arial" w:hAnsi="Arial" w:cs="Arial"/>
          <w:sz w:val="20"/>
          <w:szCs w:val="20"/>
        </w:rPr>
        <w:t xml:space="preserve"> </w:t>
      </w:r>
    </w:p>
    <w:p w:rsidR="002E4F8B" w:rsidRPr="00AC4AEA" w:rsidRDefault="002E4F8B" w:rsidP="00C01B25">
      <w:pPr>
        <w:numPr>
          <w:ilvl w:val="0"/>
          <w:numId w:val="527"/>
        </w:numPr>
        <w:spacing w:after="150"/>
        <w:ind w:left="1418" w:hanging="567"/>
        <w:jc w:val="both"/>
        <w:rPr>
          <w:rFonts w:ascii="Arial" w:hAnsi="Arial" w:cs="Arial"/>
          <w:sz w:val="20"/>
          <w:szCs w:val="20"/>
        </w:rPr>
      </w:pPr>
      <w:r w:rsidRPr="00AC4AEA">
        <w:rPr>
          <w:rFonts w:ascii="Arial" w:hAnsi="Arial" w:cs="Arial"/>
          <w:sz w:val="20"/>
          <w:szCs w:val="20"/>
        </w:rPr>
        <w:lastRenderedPageBreak/>
        <w:t xml:space="preserve">Además de todo lo requerido por esta Resolución Técnica sobre un cambio en </w:t>
      </w:r>
      <w:r w:rsidRPr="00AD600B">
        <w:rPr>
          <w:rFonts w:ascii="Arial" w:hAnsi="Arial" w:cs="Arial"/>
          <w:b/>
          <w:bCs/>
          <w:sz w:val="20"/>
          <w:szCs w:val="20"/>
        </w:rPr>
        <w:t>política contable</w:t>
      </w:r>
      <w:r w:rsidR="001D5654" w:rsidRPr="00AC4AEA">
        <w:rPr>
          <w:rFonts w:ascii="Arial" w:hAnsi="Arial" w:cs="Arial"/>
          <w:sz w:val="20"/>
          <w:szCs w:val="20"/>
        </w:rPr>
        <w:t xml:space="preserve"> (por ejemplo, la revelación de motivos exigida por el inciso b) del párrafo </w:t>
      </w:r>
      <w:fldSimple w:instr=" REF _Ref77187714 \r \h  \* MERGEFORMAT ">
        <w:r w:rsidR="00D33A5D" w:rsidRPr="00D33A5D">
          <w:rPr>
            <w:rFonts w:ascii="Arial" w:hAnsi="Arial" w:cs="Arial"/>
            <w:sz w:val="20"/>
            <w:szCs w:val="20"/>
          </w:rPr>
          <w:t>84</w:t>
        </w:r>
      </w:fldSimple>
      <w:r w:rsidR="00B235B0" w:rsidRPr="00AC4AEA">
        <w:rPr>
          <w:rFonts w:ascii="Arial" w:hAnsi="Arial" w:cs="Arial"/>
          <w:sz w:val="20"/>
          <w:szCs w:val="20"/>
        </w:rPr>
        <w:t>)</w:t>
      </w:r>
      <w:r w:rsidRPr="00AC4AEA">
        <w:rPr>
          <w:rFonts w:ascii="Arial" w:hAnsi="Arial" w:cs="Arial"/>
          <w:sz w:val="20"/>
          <w:szCs w:val="20"/>
        </w:rPr>
        <w:t xml:space="preserve">, describirá en notas las principales partidas que fueron afectadas por los cambios en criterios de reconocimiento, medición o presentación, distinguiendo los efectos de: </w:t>
      </w:r>
    </w:p>
    <w:p w:rsidR="002E4F8B" w:rsidRPr="00AC4AEA" w:rsidRDefault="002E4F8B" w:rsidP="00C01B25">
      <w:pPr>
        <w:pStyle w:val="Prrafodelista"/>
        <w:numPr>
          <w:ilvl w:val="0"/>
          <w:numId w:val="661"/>
        </w:numPr>
        <w:ind w:left="1843"/>
        <w:jc w:val="both"/>
        <w:rPr>
          <w:rFonts w:ascii="Arial" w:hAnsi="Arial" w:cs="Arial"/>
          <w:sz w:val="20"/>
          <w:szCs w:val="20"/>
        </w:rPr>
      </w:pPr>
      <w:r w:rsidRPr="00AC4AEA">
        <w:rPr>
          <w:rFonts w:ascii="Arial" w:hAnsi="Arial" w:cs="Arial"/>
          <w:sz w:val="20"/>
          <w:szCs w:val="20"/>
        </w:rPr>
        <w:t xml:space="preserve">Los cambios </w:t>
      </w:r>
      <w:r w:rsidR="00EA262C" w:rsidRPr="00AC4AEA">
        <w:rPr>
          <w:rFonts w:ascii="Arial" w:hAnsi="Arial" w:cs="Arial"/>
          <w:sz w:val="20"/>
          <w:szCs w:val="20"/>
        </w:rPr>
        <w:t>requeridos</w:t>
      </w:r>
      <w:r w:rsidRPr="00AC4AEA">
        <w:rPr>
          <w:rFonts w:ascii="Arial" w:hAnsi="Arial" w:cs="Arial"/>
          <w:sz w:val="20"/>
          <w:szCs w:val="20"/>
        </w:rPr>
        <w:t xml:space="preserve"> en sus políticas contables, de acuerdo con lo indicado en el párrafo </w:t>
      </w:r>
      <w:fldSimple w:instr=" REF _Ref136253031 \r \h  \* MERGEFORMAT ">
        <w:r w:rsidR="00D33A5D" w:rsidRPr="00D33A5D">
          <w:rPr>
            <w:rFonts w:ascii="Arial" w:hAnsi="Arial" w:cs="Arial"/>
            <w:sz w:val="20"/>
            <w:szCs w:val="20"/>
          </w:rPr>
          <w:t>A5</w:t>
        </w:r>
      </w:fldSimple>
      <w:r w:rsidRPr="00AC4AEA">
        <w:rPr>
          <w:rFonts w:ascii="Arial" w:hAnsi="Arial" w:cs="Arial"/>
          <w:sz w:val="20"/>
          <w:szCs w:val="20"/>
        </w:rPr>
        <w:t xml:space="preserve"> del presente Anexo. </w:t>
      </w:r>
    </w:p>
    <w:p w:rsidR="002E4F8B" w:rsidRPr="00AC4AEA" w:rsidRDefault="002E4F8B" w:rsidP="00C01B25">
      <w:pPr>
        <w:pStyle w:val="Prrafodelista"/>
        <w:numPr>
          <w:ilvl w:val="0"/>
          <w:numId w:val="661"/>
        </w:numPr>
        <w:ind w:left="1843"/>
        <w:jc w:val="both"/>
        <w:rPr>
          <w:rFonts w:ascii="Arial" w:hAnsi="Arial" w:cs="Arial"/>
          <w:sz w:val="20"/>
          <w:szCs w:val="20"/>
        </w:rPr>
      </w:pPr>
      <w:r w:rsidRPr="00AC4AEA">
        <w:rPr>
          <w:rFonts w:ascii="Arial" w:hAnsi="Arial" w:cs="Arial"/>
          <w:sz w:val="20"/>
          <w:szCs w:val="20"/>
        </w:rPr>
        <w:t xml:space="preserve">Los cambios </w:t>
      </w:r>
      <w:r w:rsidR="00EA262C" w:rsidRPr="00AC4AEA">
        <w:rPr>
          <w:rFonts w:ascii="Arial" w:hAnsi="Arial" w:cs="Arial"/>
          <w:sz w:val="20"/>
          <w:szCs w:val="20"/>
        </w:rPr>
        <w:t>admitidos</w:t>
      </w:r>
      <w:r w:rsidRPr="00AC4AEA">
        <w:rPr>
          <w:rFonts w:ascii="Arial" w:hAnsi="Arial" w:cs="Arial"/>
          <w:sz w:val="20"/>
          <w:szCs w:val="20"/>
        </w:rPr>
        <w:t xml:space="preserve"> en sus políticas contables, de acuerdo con lo indicado en el párrafo </w:t>
      </w:r>
      <w:fldSimple w:instr=" REF _Ref136253033 \r \h  \* MERGEFORMAT ">
        <w:r w:rsidR="00D33A5D" w:rsidRPr="00D33A5D">
          <w:rPr>
            <w:rFonts w:ascii="Arial" w:hAnsi="Arial" w:cs="Arial"/>
            <w:sz w:val="20"/>
            <w:szCs w:val="20"/>
          </w:rPr>
          <w:t>A6</w:t>
        </w:r>
      </w:fldSimple>
      <w:r w:rsidRPr="00AC4AEA">
        <w:rPr>
          <w:rFonts w:ascii="Arial" w:hAnsi="Arial" w:cs="Arial"/>
          <w:sz w:val="20"/>
          <w:szCs w:val="20"/>
        </w:rPr>
        <w:t xml:space="preserve"> del presente Anexo</w:t>
      </w:r>
      <w:r w:rsidR="008C7F35" w:rsidRPr="00AC4AEA">
        <w:rPr>
          <w:rFonts w:ascii="Arial" w:hAnsi="Arial" w:cs="Arial"/>
          <w:sz w:val="20"/>
          <w:szCs w:val="20"/>
        </w:rPr>
        <w:t>.</w:t>
      </w:r>
      <w:r w:rsidRPr="00AC4AEA">
        <w:rPr>
          <w:rFonts w:ascii="Arial" w:hAnsi="Arial" w:cs="Arial"/>
          <w:sz w:val="20"/>
          <w:szCs w:val="20"/>
        </w:rPr>
        <w:t xml:space="preserve"> </w:t>
      </w:r>
    </w:p>
    <w:p w:rsidR="002E4F8B" w:rsidRPr="00AC4AEA" w:rsidRDefault="002E4F8B" w:rsidP="00A318EA">
      <w:pPr>
        <w:spacing w:line="256" w:lineRule="auto"/>
        <w:jc w:val="both"/>
        <w:rPr>
          <w:rFonts w:ascii="Arial" w:hAnsi="Arial" w:cs="Arial"/>
          <w:sz w:val="20"/>
          <w:szCs w:val="20"/>
        </w:rPr>
      </w:pPr>
      <w:r w:rsidRPr="00AC4AEA">
        <w:rPr>
          <w:rFonts w:ascii="Arial" w:hAnsi="Arial" w:cs="Arial"/>
          <w:sz w:val="20"/>
          <w:szCs w:val="20"/>
        </w:rPr>
        <w:t xml:space="preserve"> </w:t>
      </w:r>
    </w:p>
    <w:p w:rsidR="002E4F8B" w:rsidRPr="00AC4AEA" w:rsidRDefault="002E4F8B" w:rsidP="002F10C5">
      <w:pPr>
        <w:pStyle w:val="Ttulo3"/>
      </w:pPr>
      <w:bookmarkStart w:id="1300" w:name="_Toc139357099"/>
      <w:r w:rsidRPr="00AC4AEA">
        <w:t>Enfoque retroactivo simplificado</w:t>
      </w:r>
      <w:bookmarkEnd w:id="1300"/>
      <w:r w:rsidRPr="00AC4AEA">
        <w:t xml:space="preserve"> </w:t>
      </w:r>
    </w:p>
    <w:p w:rsidR="002E4F8B" w:rsidRPr="00AC4AEA" w:rsidRDefault="002E4F8B" w:rsidP="00C01B25">
      <w:pPr>
        <w:pStyle w:val="Prrafodelista"/>
        <w:numPr>
          <w:ilvl w:val="0"/>
          <w:numId w:val="658"/>
        </w:numPr>
        <w:spacing w:after="120"/>
        <w:ind w:left="709" w:hanging="709"/>
        <w:contextualSpacing w:val="0"/>
        <w:jc w:val="both"/>
        <w:rPr>
          <w:rFonts w:ascii="Arial" w:hAnsi="Arial" w:cs="Arial"/>
          <w:sz w:val="20"/>
          <w:szCs w:val="20"/>
        </w:rPr>
      </w:pPr>
      <w:bookmarkStart w:id="1301" w:name="_Ref136252924"/>
      <w:r w:rsidRPr="00AC4AEA">
        <w:rPr>
          <w:rFonts w:ascii="Arial" w:hAnsi="Arial" w:cs="Arial"/>
          <w:sz w:val="20"/>
          <w:szCs w:val="20"/>
        </w:rPr>
        <w:t>En la fecha de aplicación inicial, una entidad:</w:t>
      </w:r>
      <w:bookmarkEnd w:id="1301"/>
      <w:r w:rsidRPr="00AC4AEA">
        <w:rPr>
          <w:rFonts w:ascii="Arial" w:hAnsi="Arial" w:cs="Arial"/>
          <w:sz w:val="20"/>
          <w:szCs w:val="20"/>
        </w:rPr>
        <w:t xml:space="preserve"> </w:t>
      </w:r>
    </w:p>
    <w:p w:rsidR="00951340" w:rsidRPr="00AC4AEA" w:rsidRDefault="002E4F8B" w:rsidP="00C01B25">
      <w:pPr>
        <w:numPr>
          <w:ilvl w:val="0"/>
          <w:numId w:val="662"/>
        </w:numPr>
        <w:spacing w:after="150"/>
        <w:ind w:left="1418" w:hanging="709"/>
        <w:jc w:val="both"/>
        <w:rPr>
          <w:rFonts w:ascii="Arial" w:hAnsi="Arial" w:cs="Arial"/>
          <w:sz w:val="20"/>
          <w:szCs w:val="20"/>
        </w:rPr>
      </w:pPr>
      <w:r w:rsidRPr="00AC4AEA">
        <w:rPr>
          <w:rFonts w:ascii="Arial" w:hAnsi="Arial" w:cs="Arial"/>
          <w:sz w:val="20"/>
          <w:szCs w:val="20"/>
        </w:rPr>
        <w:t xml:space="preserve">reconocerá todos los activos y pasivos cuyo reconocimiento sea requerido por esta Resolución técnica u </w:t>
      </w:r>
      <w:r w:rsidRPr="00AC4AEA">
        <w:rPr>
          <w:rFonts w:ascii="Arial" w:hAnsi="Arial" w:cs="Arial"/>
          <w:b/>
          <w:bCs/>
          <w:sz w:val="20"/>
          <w:szCs w:val="20"/>
        </w:rPr>
        <w:t>otras normas contables</w:t>
      </w:r>
      <w:r w:rsidRPr="00AC4AEA">
        <w:rPr>
          <w:rFonts w:ascii="Arial" w:hAnsi="Arial" w:cs="Arial"/>
          <w:sz w:val="20"/>
          <w:szCs w:val="20"/>
        </w:rPr>
        <w:t xml:space="preserve">; </w:t>
      </w:r>
    </w:p>
    <w:p w:rsidR="00DC25D0" w:rsidRPr="00AC4AEA" w:rsidRDefault="002E4F8B" w:rsidP="00C01B25">
      <w:pPr>
        <w:numPr>
          <w:ilvl w:val="0"/>
          <w:numId w:val="662"/>
        </w:numPr>
        <w:spacing w:after="150"/>
        <w:ind w:left="1418" w:hanging="709"/>
        <w:jc w:val="both"/>
        <w:rPr>
          <w:rFonts w:ascii="Arial" w:hAnsi="Arial" w:cs="Arial"/>
          <w:sz w:val="20"/>
          <w:szCs w:val="20"/>
        </w:rPr>
      </w:pPr>
      <w:r w:rsidRPr="00AC4AEA">
        <w:rPr>
          <w:rFonts w:ascii="Arial" w:hAnsi="Arial" w:cs="Arial"/>
          <w:sz w:val="20"/>
          <w:szCs w:val="20"/>
        </w:rPr>
        <w:t xml:space="preserve">no reconocerá partidas como activos o pasivos si esta Resolución Técnica u </w:t>
      </w:r>
      <w:r w:rsidRPr="00AC4AEA">
        <w:rPr>
          <w:rFonts w:ascii="Arial" w:hAnsi="Arial" w:cs="Arial"/>
          <w:b/>
          <w:bCs/>
          <w:sz w:val="20"/>
          <w:szCs w:val="20"/>
        </w:rPr>
        <w:t>otras normas contables</w:t>
      </w:r>
      <w:r w:rsidRPr="00AC4AEA">
        <w:rPr>
          <w:rFonts w:ascii="Arial" w:hAnsi="Arial" w:cs="Arial"/>
          <w:sz w:val="20"/>
          <w:szCs w:val="20"/>
        </w:rPr>
        <w:t xml:space="preserve"> no lo permiten; </w:t>
      </w:r>
    </w:p>
    <w:p w:rsidR="00DC25D0" w:rsidRPr="00AC4AEA" w:rsidRDefault="002E4F8B" w:rsidP="00C01B25">
      <w:pPr>
        <w:numPr>
          <w:ilvl w:val="0"/>
          <w:numId w:val="662"/>
        </w:numPr>
        <w:spacing w:after="150"/>
        <w:ind w:left="1418" w:hanging="709"/>
        <w:jc w:val="both"/>
        <w:rPr>
          <w:rFonts w:ascii="Arial" w:hAnsi="Arial" w:cs="Arial"/>
          <w:sz w:val="20"/>
          <w:szCs w:val="20"/>
        </w:rPr>
      </w:pPr>
      <w:r w:rsidRPr="00AC4AEA">
        <w:rPr>
          <w:rFonts w:ascii="Arial" w:hAnsi="Arial" w:cs="Arial"/>
          <w:sz w:val="20"/>
          <w:szCs w:val="20"/>
        </w:rPr>
        <w:t xml:space="preserve">clasificará las partidas reconocidas aplicando las normas de presentación contenidas en esta Resolución Técnica u </w:t>
      </w:r>
      <w:r w:rsidRPr="00AC4AEA">
        <w:rPr>
          <w:rFonts w:ascii="Arial" w:hAnsi="Arial" w:cs="Arial"/>
          <w:b/>
          <w:bCs/>
          <w:sz w:val="20"/>
          <w:szCs w:val="20"/>
        </w:rPr>
        <w:t>otras normas contables</w:t>
      </w:r>
      <w:r w:rsidRPr="00AC4AEA">
        <w:rPr>
          <w:rFonts w:ascii="Arial" w:hAnsi="Arial" w:cs="Arial"/>
          <w:sz w:val="20"/>
          <w:szCs w:val="20"/>
        </w:rPr>
        <w:t xml:space="preserve">; y </w:t>
      </w:r>
    </w:p>
    <w:p w:rsidR="002E4F8B" w:rsidRPr="00AC4AEA" w:rsidRDefault="002E4F8B" w:rsidP="00C01B25">
      <w:pPr>
        <w:numPr>
          <w:ilvl w:val="0"/>
          <w:numId w:val="662"/>
        </w:numPr>
        <w:spacing w:after="150"/>
        <w:ind w:left="1418" w:hanging="709"/>
        <w:jc w:val="both"/>
        <w:rPr>
          <w:rFonts w:ascii="Arial" w:hAnsi="Arial" w:cs="Arial"/>
          <w:sz w:val="20"/>
          <w:szCs w:val="20"/>
        </w:rPr>
      </w:pPr>
      <w:r w:rsidRPr="00AC4AEA">
        <w:rPr>
          <w:rFonts w:ascii="Arial" w:hAnsi="Arial" w:cs="Arial"/>
          <w:sz w:val="20"/>
          <w:szCs w:val="20"/>
        </w:rPr>
        <w:t xml:space="preserve">aplicará esta Resolución Técnica u </w:t>
      </w:r>
      <w:r w:rsidRPr="00AC4AEA">
        <w:rPr>
          <w:rFonts w:ascii="Arial" w:hAnsi="Arial" w:cs="Arial"/>
          <w:b/>
          <w:bCs/>
          <w:sz w:val="20"/>
          <w:szCs w:val="20"/>
        </w:rPr>
        <w:t>otras normas contables</w:t>
      </w:r>
      <w:r w:rsidRPr="00AC4AEA">
        <w:rPr>
          <w:rFonts w:ascii="Arial" w:hAnsi="Arial" w:cs="Arial"/>
          <w:sz w:val="20"/>
          <w:szCs w:val="20"/>
        </w:rPr>
        <w:t xml:space="preserve"> para medir todos los activos y pasivos reconocidos. </w:t>
      </w:r>
    </w:p>
    <w:p w:rsidR="002E4F8B" w:rsidRPr="00AC4AEA" w:rsidRDefault="002E4F8B" w:rsidP="00C01B25">
      <w:pPr>
        <w:pStyle w:val="Prrafodelista"/>
        <w:numPr>
          <w:ilvl w:val="0"/>
          <w:numId w:val="658"/>
        </w:numPr>
        <w:spacing w:after="120"/>
        <w:ind w:left="709" w:hanging="709"/>
        <w:contextualSpacing w:val="0"/>
        <w:jc w:val="both"/>
        <w:rPr>
          <w:rFonts w:ascii="Arial" w:hAnsi="Arial" w:cs="Arial"/>
          <w:sz w:val="20"/>
          <w:szCs w:val="20"/>
        </w:rPr>
      </w:pPr>
      <w:bookmarkStart w:id="1302" w:name="_Ref136252927"/>
      <w:r w:rsidRPr="00AC4AEA">
        <w:rPr>
          <w:rFonts w:ascii="Arial" w:hAnsi="Arial" w:cs="Arial"/>
          <w:sz w:val="20"/>
          <w:szCs w:val="20"/>
        </w:rPr>
        <w:t>Al aplicar el enfoque retroactivo simplificado, una entidad:</w:t>
      </w:r>
      <w:bookmarkEnd w:id="1302"/>
      <w:r w:rsidR="006F2C57">
        <w:rPr>
          <w:rFonts w:ascii="Arial" w:hAnsi="Arial" w:cs="Arial"/>
          <w:sz w:val="20"/>
          <w:szCs w:val="20"/>
        </w:rPr>
        <w:t xml:space="preserve"> </w:t>
      </w:r>
    </w:p>
    <w:p w:rsidR="002E4F8B" w:rsidRPr="00AC4AEA" w:rsidRDefault="002E4F8B" w:rsidP="00C01B25">
      <w:pPr>
        <w:numPr>
          <w:ilvl w:val="0"/>
          <w:numId w:val="528"/>
        </w:numPr>
        <w:spacing w:after="150"/>
        <w:ind w:left="1418" w:hanging="709"/>
        <w:jc w:val="both"/>
        <w:rPr>
          <w:rFonts w:ascii="Arial" w:hAnsi="Arial" w:cs="Arial"/>
          <w:sz w:val="20"/>
          <w:szCs w:val="20"/>
        </w:rPr>
      </w:pPr>
      <w:r w:rsidRPr="00AC4AEA">
        <w:rPr>
          <w:rFonts w:ascii="Arial" w:hAnsi="Arial" w:cs="Arial"/>
          <w:sz w:val="20"/>
          <w:szCs w:val="20"/>
        </w:rPr>
        <w:t xml:space="preserve">Podrá aplicar a un rubro específico los criterios establecidos en los párrafos </w:t>
      </w:r>
      <w:fldSimple w:instr=" REF _Ref136252917 \r \h  \* MERGEFORMAT ">
        <w:r w:rsidR="00D33A5D" w:rsidRPr="00D33A5D">
          <w:rPr>
            <w:rFonts w:ascii="Arial" w:hAnsi="Arial" w:cs="Arial"/>
            <w:sz w:val="20"/>
            <w:szCs w:val="20"/>
          </w:rPr>
          <w:t>A11</w:t>
        </w:r>
      </w:fldSimple>
      <w:r w:rsidR="002E75C5" w:rsidRPr="00AC4AEA">
        <w:rPr>
          <w:rFonts w:ascii="Arial" w:hAnsi="Arial" w:cs="Arial"/>
          <w:sz w:val="20"/>
          <w:szCs w:val="20"/>
        </w:rPr>
        <w:t xml:space="preserve"> y </w:t>
      </w:r>
      <w:fldSimple w:instr=" REF _Ref136252919 \r \h  \* MERGEFORMAT ">
        <w:r w:rsidR="00D33A5D" w:rsidRPr="00D33A5D">
          <w:rPr>
            <w:rFonts w:ascii="Arial" w:hAnsi="Arial" w:cs="Arial"/>
            <w:sz w:val="20"/>
            <w:szCs w:val="20"/>
          </w:rPr>
          <w:t>A12</w:t>
        </w:r>
      </w:fldSimple>
      <w:r w:rsidRPr="00AC4AEA">
        <w:rPr>
          <w:rFonts w:ascii="Arial" w:hAnsi="Arial" w:cs="Arial"/>
          <w:sz w:val="20"/>
          <w:szCs w:val="20"/>
        </w:rPr>
        <w:t xml:space="preserve">. Tal decisión afecta solo a ese rubro, y no contradice el enfoque seleccionado. </w:t>
      </w:r>
    </w:p>
    <w:p w:rsidR="002E4F8B" w:rsidRPr="00AC4AEA" w:rsidRDefault="002E4F8B" w:rsidP="00C01B25">
      <w:pPr>
        <w:numPr>
          <w:ilvl w:val="0"/>
          <w:numId w:val="528"/>
        </w:numPr>
        <w:spacing w:after="150"/>
        <w:ind w:left="1418" w:hanging="709"/>
        <w:jc w:val="both"/>
        <w:rPr>
          <w:rFonts w:ascii="Arial" w:hAnsi="Arial" w:cs="Arial"/>
          <w:sz w:val="20"/>
          <w:szCs w:val="20"/>
        </w:rPr>
      </w:pPr>
      <w:r w:rsidRPr="00AC4AEA">
        <w:rPr>
          <w:rFonts w:ascii="Arial" w:hAnsi="Arial" w:cs="Arial"/>
          <w:sz w:val="20"/>
          <w:szCs w:val="20"/>
        </w:rPr>
        <w:t xml:space="preserve">Adecuará las cifras comparativas incluidas en el estado de situación patrimonial de acuerdo con los criterios de reconocimiento y medición establecidos en esta Resolución Técnica u </w:t>
      </w:r>
      <w:r w:rsidRPr="00AC4AEA">
        <w:rPr>
          <w:rFonts w:ascii="Arial" w:hAnsi="Arial" w:cs="Arial"/>
          <w:b/>
          <w:bCs/>
          <w:sz w:val="20"/>
          <w:szCs w:val="20"/>
        </w:rPr>
        <w:t>otras normas contables</w:t>
      </w:r>
      <w:r w:rsidRPr="00AC4AEA">
        <w:rPr>
          <w:rFonts w:ascii="Arial" w:hAnsi="Arial" w:cs="Arial"/>
          <w:sz w:val="20"/>
          <w:szCs w:val="20"/>
        </w:rPr>
        <w:t>, y las notas y anexos relacionados. Sin embargo, no adecuará la información comparativa del estado de resultados, del estado de flujos de efectivo, del estado de evolución del patrimonio neto, y de las notas y anexos relacionados, para reflejar los cambios en criterios de reconocimiento y medición establecidos en la presente Resolución Técnica</w:t>
      </w:r>
      <w:r w:rsidR="00FB0086" w:rsidRPr="00AC4AEA">
        <w:rPr>
          <w:rFonts w:ascii="Arial" w:hAnsi="Arial" w:cs="Arial"/>
          <w:sz w:val="20"/>
          <w:szCs w:val="20"/>
        </w:rPr>
        <w:t xml:space="preserve"> u </w:t>
      </w:r>
      <w:r w:rsidR="00FB0086" w:rsidRPr="00AC4AEA">
        <w:rPr>
          <w:rFonts w:ascii="Arial" w:hAnsi="Arial" w:cs="Arial"/>
          <w:b/>
          <w:bCs/>
          <w:sz w:val="20"/>
          <w:szCs w:val="20"/>
        </w:rPr>
        <w:t>otras normas contables</w:t>
      </w:r>
      <w:r w:rsidRPr="00AC4AEA">
        <w:rPr>
          <w:rFonts w:ascii="Arial" w:hAnsi="Arial" w:cs="Arial"/>
          <w:sz w:val="20"/>
          <w:szCs w:val="20"/>
        </w:rPr>
        <w:t xml:space="preserve">, excepto que aplique la opción establecida en el inciso anterior de este párrafo. </w:t>
      </w:r>
    </w:p>
    <w:p w:rsidR="002E4F8B" w:rsidRPr="00AC4AEA" w:rsidRDefault="002E4F8B" w:rsidP="00C01B25">
      <w:pPr>
        <w:numPr>
          <w:ilvl w:val="0"/>
          <w:numId w:val="528"/>
        </w:numPr>
        <w:spacing w:after="150"/>
        <w:ind w:left="1418" w:hanging="709"/>
        <w:jc w:val="both"/>
        <w:rPr>
          <w:rFonts w:ascii="Arial" w:hAnsi="Arial" w:cs="Arial"/>
          <w:sz w:val="20"/>
          <w:szCs w:val="20"/>
        </w:rPr>
      </w:pPr>
      <w:r w:rsidRPr="00AC4AEA">
        <w:rPr>
          <w:rFonts w:ascii="Arial" w:hAnsi="Arial" w:cs="Arial"/>
          <w:sz w:val="20"/>
          <w:szCs w:val="20"/>
        </w:rPr>
        <w:t xml:space="preserve">Adecuará las cifras que se incluyan como información comparativa de acuerdo con los criterios de presentación establecidos en esta Resolución Técnica u </w:t>
      </w:r>
      <w:r w:rsidRPr="00AC4AEA">
        <w:rPr>
          <w:rFonts w:ascii="Arial" w:hAnsi="Arial" w:cs="Arial"/>
          <w:b/>
          <w:bCs/>
          <w:sz w:val="20"/>
          <w:szCs w:val="20"/>
        </w:rPr>
        <w:t>otras normas contables</w:t>
      </w:r>
      <w:r w:rsidRPr="00AC4AEA">
        <w:rPr>
          <w:rFonts w:ascii="Arial" w:hAnsi="Arial" w:cs="Arial"/>
          <w:sz w:val="20"/>
          <w:szCs w:val="20"/>
        </w:rPr>
        <w:t>.</w:t>
      </w:r>
      <w:r w:rsidR="006F2C57">
        <w:rPr>
          <w:rFonts w:ascii="Arial" w:hAnsi="Arial" w:cs="Arial"/>
          <w:sz w:val="20"/>
          <w:szCs w:val="20"/>
        </w:rPr>
        <w:t xml:space="preserve"> </w:t>
      </w:r>
    </w:p>
    <w:p w:rsidR="002E4F8B" w:rsidRPr="00AC4AEA" w:rsidRDefault="002E4F8B" w:rsidP="00C01B25">
      <w:pPr>
        <w:numPr>
          <w:ilvl w:val="0"/>
          <w:numId w:val="528"/>
        </w:numPr>
        <w:spacing w:after="150"/>
        <w:ind w:left="1418" w:hanging="709"/>
        <w:jc w:val="both"/>
        <w:rPr>
          <w:rFonts w:ascii="Arial" w:hAnsi="Arial" w:cs="Arial"/>
          <w:sz w:val="20"/>
          <w:szCs w:val="20"/>
        </w:rPr>
      </w:pPr>
      <w:r w:rsidRPr="00AC4AEA">
        <w:rPr>
          <w:rFonts w:ascii="Arial" w:hAnsi="Arial" w:cs="Arial"/>
          <w:sz w:val="20"/>
          <w:szCs w:val="20"/>
        </w:rPr>
        <w:t xml:space="preserve">Expondrá el efecto de aplicar este enfoque sobre los saldos a la fecha de aplicación inicial que se presenten en el estado de evolución de patrimonio neto y, cuando correspondiere, en el estado de flujos de efectivo, incluyendo los que surgen de aplicar solución práctica establecida en los párrafos </w:t>
      </w:r>
      <w:fldSimple w:instr=" REF _Ref136252843 \r \h  \* MERGEFORMAT ">
        <w:r w:rsidR="00D33A5D" w:rsidRPr="00D33A5D">
          <w:rPr>
            <w:rFonts w:ascii="Arial" w:hAnsi="Arial" w:cs="Arial"/>
            <w:sz w:val="20"/>
            <w:szCs w:val="20"/>
          </w:rPr>
          <w:t>A15</w:t>
        </w:r>
      </w:fldSimple>
      <w:r w:rsidR="002E75C5" w:rsidRPr="00AC4AEA">
        <w:rPr>
          <w:rFonts w:ascii="Arial" w:hAnsi="Arial" w:cs="Arial"/>
          <w:sz w:val="20"/>
          <w:szCs w:val="20"/>
        </w:rPr>
        <w:t xml:space="preserve"> a </w:t>
      </w:r>
      <w:fldSimple w:instr=" REF _Ref136252847 \r \h  \* MERGEFORMAT ">
        <w:r w:rsidR="00D33A5D" w:rsidRPr="00D33A5D">
          <w:rPr>
            <w:rFonts w:ascii="Arial" w:hAnsi="Arial" w:cs="Arial"/>
            <w:sz w:val="20"/>
            <w:szCs w:val="20"/>
          </w:rPr>
          <w:t>A17</w:t>
        </w:r>
      </w:fldSimple>
      <w:r w:rsidRPr="00AC4AEA">
        <w:rPr>
          <w:rFonts w:ascii="Arial" w:hAnsi="Arial" w:cs="Arial"/>
          <w:sz w:val="20"/>
          <w:szCs w:val="20"/>
        </w:rPr>
        <w:t xml:space="preserve"> de este Apéndice, excepto que utilice la opción establecida en el inciso a) de este párrafo, en cuyo caso expondrá solo los efectos relacionados con el rubro seleccionado al inicio del ejercicio comparativo,</w:t>
      </w:r>
      <w:r w:rsidR="006F2C57">
        <w:rPr>
          <w:rFonts w:ascii="Arial" w:hAnsi="Arial" w:cs="Arial"/>
          <w:sz w:val="20"/>
          <w:szCs w:val="20"/>
        </w:rPr>
        <w:t xml:space="preserve"> </w:t>
      </w:r>
      <w:r w:rsidRPr="00AC4AEA">
        <w:rPr>
          <w:rFonts w:ascii="Arial" w:hAnsi="Arial" w:cs="Arial"/>
          <w:sz w:val="20"/>
          <w:szCs w:val="20"/>
        </w:rPr>
        <w:t xml:space="preserve"> </w:t>
      </w:r>
    </w:p>
    <w:p w:rsidR="002E4F8B" w:rsidRPr="00AC4AEA" w:rsidRDefault="002E4F8B" w:rsidP="00C01B25">
      <w:pPr>
        <w:numPr>
          <w:ilvl w:val="0"/>
          <w:numId w:val="528"/>
        </w:numPr>
        <w:spacing w:after="150"/>
        <w:ind w:left="1418" w:hanging="709"/>
        <w:jc w:val="both"/>
        <w:rPr>
          <w:rFonts w:ascii="Arial" w:hAnsi="Arial" w:cs="Arial"/>
          <w:sz w:val="20"/>
          <w:szCs w:val="20"/>
        </w:rPr>
      </w:pPr>
      <w:r w:rsidRPr="00AC4AEA">
        <w:rPr>
          <w:rFonts w:ascii="Arial" w:hAnsi="Arial" w:cs="Arial"/>
          <w:sz w:val="20"/>
          <w:szCs w:val="20"/>
        </w:rPr>
        <w:lastRenderedPageBreak/>
        <w:t xml:space="preserve">Además de lo establecido por esta Resolución Técnica respecto de un cambio en la </w:t>
      </w:r>
      <w:r w:rsidRPr="00AD600B">
        <w:rPr>
          <w:rFonts w:ascii="Arial" w:hAnsi="Arial" w:cs="Arial"/>
          <w:b/>
          <w:bCs/>
          <w:sz w:val="20"/>
          <w:szCs w:val="20"/>
        </w:rPr>
        <w:t>política contable</w:t>
      </w:r>
      <w:r w:rsidR="00B235B0" w:rsidRPr="00AC4AEA">
        <w:rPr>
          <w:rFonts w:ascii="Arial" w:hAnsi="Arial" w:cs="Arial"/>
          <w:sz w:val="20"/>
          <w:szCs w:val="20"/>
        </w:rPr>
        <w:t xml:space="preserve">, (por ejemplo, la revelación de motivos exigida por el inciso b) del párrafo </w:t>
      </w:r>
      <w:fldSimple w:instr=" REF _Ref77187714 \r \h  \* MERGEFORMAT ">
        <w:r w:rsidR="00D33A5D" w:rsidRPr="00D33A5D">
          <w:rPr>
            <w:rFonts w:ascii="Arial" w:hAnsi="Arial" w:cs="Arial"/>
            <w:sz w:val="20"/>
            <w:szCs w:val="20"/>
          </w:rPr>
          <w:t>84</w:t>
        </w:r>
      </w:fldSimple>
      <w:r w:rsidR="00B235B0" w:rsidRPr="00AC4AEA">
        <w:rPr>
          <w:rFonts w:ascii="Arial" w:hAnsi="Arial" w:cs="Arial"/>
          <w:sz w:val="20"/>
          <w:szCs w:val="20"/>
        </w:rPr>
        <w:t>)</w:t>
      </w:r>
      <w:r w:rsidR="0060022D" w:rsidRPr="00AC4AEA">
        <w:rPr>
          <w:rFonts w:ascii="Arial" w:hAnsi="Arial" w:cs="Arial"/>
          <w:sz w:val="20"/>
          <w:szCs w:val="20"/>
        </w:rPr>
        <w:t>, una entidad</w:t>
      </w:r>
      <w:r w:rsidR="0055746B" w:rsidRPr="00AC4AEA">
        <w:rPr>
          <w:rFonts w:ascii="Arial" w:hAnsi="Arial" w:cs="Arial"/>
          <w:sz w:val="20"/>
          <w:szCs w:val="20"/>
        </w:rPr>
        <w:t xml:space="preserve"> describirá en notas</w:t>
      </w:r>
      <w:r w:rsidRPr="00AC4AEA">
        <w:rPr>
          <w:rFonts w:ascii="Arial" w:hAnsi="Arial" w:cs="Arial"/>
          <w:sz w:val="20"/>
          <w:szCs w:val="20"/>
        </w:rPr>
        <w:t>:</w:t>
      </w:r>
      <w:r w:rsidR="006F2C57">
        <w:rPr>
          <w:rFonts w:ascii="Arial" w:hAnsi="Arial" w:cs="Arial"/>
          <w:sz w:val="20"/>
          <w:szCs w:val="20"/>
        </w:rPr>
        <w:t xml:space="preserve"> </w:t>
      </w:r>
    </w:p>
    <w:p w:rsidR="002E4F8B" w:rsidRPr="00AC4AEA" w:rsidRDefault="0055746B" w:rsidP="00C01B25">
      <w:pPr>
        <w:pStyle w:val="Prrafodelista"/>
        <w:numPr>
          <w:ilvl w:val="0"/>
          <w:numId w:val="663"/>
        </w:numPr>
        <w:ind w:left="1701" w:hanging="141"/>
        <w:jc w:val="both"/>
        <w:rPr>
          <w:rFonts w:ascii="Arial" w:hAnsi="Arial" w:cs="Arial"/>
          <w:sz w:val="20"/>
          <w:szCs w:val="20"/>
        </w:rPr>
      </w:pPr>
      <w:r w:rsidRPr="00AC4AEA">
        <w:rPr>
          <w:rFonts w:ascii="Arial" w:hAnsi="Arial" w:cs="Arial"/>
          <w:sz w:val="20"/>
          <w:szCs w:val="20"/>
        </w:rPr>
        <w:t>L</w:t>
      </w:r>
      <w:r w:rsidR="002E4F8B" w:rsidRPr="00AC4AEA">
        <w:rPr>
          <w:rFonts w:ascii="Arial" w:hAnsi="Arial" w:cs="Arial"/>
          <w:sz w:val="20"/>
          <w:szCs w:val="20"/>
        </w:rPr>
        <w:t xml:space="preserve">as principales partidas que fueron afectadas por cambios en criterios de reconocimiento, medición o presentación, distinguiendo: </w:t>
      </w:r>
    </w:p>
    <w:p w:rsidR="002E4F8B" w:rsidRPr="00AC4AEA" w:rsidRDefault="002E4F8B" w:rsidP="00C01B25">
      <w:pPr>
        <w:numPr>
          <w:ilvl w:val="1"/>
          <w:numId w:val="528"/>
        </w:numPr>
        <w:spacing w:after="150"/>
        <w:ind w:left="2694" w:hanging="400"/>
        <w:jc w:val="both"/>
        <w:rPr>
          <w:rFonts w:ascii="Arial" w:hAnsi="Arial" w:cs="Arial"/>
          <w:sz w:val="20"/>
          <w:szCs w:val="20"/>
        </w:rPr>
      </w:pPr>
      <w:r w:rsidRPr="00AC4AEA">
        <w:rPr>
          <w:rFonts w:ascii="Arial" w:hAnsi="Arial" w:cs="Arial"/>
          <w:sz w:val="20"/>
          <w:szCs w:val="20"/>
        </w:rPr>
        <w:t xml:space="preserve">Los cambios </w:t>
      </w:r>
      <w:r w:rsidR="00EC546B" w:rsidRPr="00AC4AEA">
        <w:rPr>
          <w:rFonts w:ascii="Arial" w:hAnsi="Arial" w:cs="Arial"/>
          <w:sz w:val="20"/>
          <w:szCs w:val="20"/>
        </w:rPr>
        <w:t>requeridos</w:t>
      </w:r>
      <w:r w:rsidRPr="00AC4AEA">
        <w:rPr>
          <w:rFonts w:ascii="Arial" w:hAnsi="Arial" w:cs="Arial"/>
          <w:sz w:val="20"/>
          <w:szCs w:val="20"/>
        </w:rPr>
        <w:t xml:space="preserve"> en sus políticas contables, de acuerdo con lo indicado en el párrafo </w:t>
      </w:r>
      <w:fldSimple w:instr=" REF _Ref136253031 \r \h  \* MERGEFORMAT ">
        <w:r w:rsidR="00D33A5D" w:rsidRPr="00D33A5D">
          <w:rPr>
            <w:rFonts w:ascii="Arial" w:hAnsi="Arial" w:cs="Arial"/>
            <w:sz w:val="20"/>
            <w:szCs w:val="20"/>
          </w:rPr>
          <w:t>A5</w:t>
        </w:r>
      </w:fldSimple>
      <w:r w:rsidRPr="00AC4AEA">
        <w:rPr>
          <w:rFonts w:ascii="Arial" w:hAnsi="Arial" w:cs="Arial"/>
          <w:sz w:val="20"/>
          <w:szCs w:val="20"/>
        </w:rPr>
        <w:t xml:space="preserve"> del presente Anexo. </w:t>
      </w:r>
    </w:p>
    <w:p w:rsidR="002E4F8B" w:rsidRPr="00AC4AEA" w:rsidRDefault="002E4F8B" w:rsidP="00C01B25">
      <w:pPr>
        <w:numPr>
          <w:ilvl w:val="1"/>
          <w:numId w:val="528"/>
        </w:numPr>
        <w:spacing w:after="150"/>
        <w:ind w:left="2694" w:hanging="400"/>
        <w:jc w:val="both"/>
        <w:rPr>
          <w:rFonts w:ascii="Arial" w:hAnsi="Arial" w:cs="Arial"/>
          <w:sz w:val="20"/>
          <w:szCs w:val="20"/>
        </w:rPr>
      </w:pPr>
      <w:r w:rsidRPr="00AC4AEA">
        <w:rPr>
          <w:rFonts w:ascii="Arial" w:hAnsi="Arial" w:cs="Arial"/>
          <w:sz w:val="20"/>
          <w:szCs w:val="20"/>
        </w:rPr>
        <w:t xml:space="preserve">Los cambios </w:t>
      </w:r>
      <w:r w:rsidR="00EC546B" w:rsidRPr="00AC4AEA">
        <w:rPr>
          <w:rFonts w:ascii="Arial" w:hAnsi="Arial" w:cs="Arial"/>
          <w:sz w:val="20"/>
          <w:szCs w:val="20"/>
        </w:rPr>
        <w:t>admitidos</w:t>
      </w:r>
      <w:r w:rsidRPr="00AC4AEA">
        <w:rPr>
          <w:rFonts w:ascii="Arial" w:hAnsi="Arial" w:cs="Arial"/>
          <w:sz w:val="20"/>
          <w:szCs w:val="20"/>
        </w:rPr>
        <w:t xml:space="preserve"> en sus políticas contables, de acuerdo con lo indicado en el párrafo </w:t>
      </w:r>
      <w:fldSimple w:instr=" REF _Ref136253033 \r \h  \* MERGEFORMAT ">
        <w:r w:rsidR="00D33A5D" w:rsidRPr="00D33A5D">
          <w:rPr>
            <w:rFonts w:ascii="Arial" w:hAnsi="Arial" w:cs="Arial"/>
            <w:sz w:val="20"/>
            <w:szCs w:val="20"/>
          </w:rPr>
          <w:t>A6</w:t>
        </w:r>
      </w:fldSimple>
      <w:r w:rsidRPr="00AC4AEA">
        <w:rPr>
          <w:rFonts w:ascii="Arial" w:hAnsi="Arial" w:cs="Arial"/>
          <w:sz w:val="20"/>
          <w:szCs w:val="20"/>
        </w:rPr>
        <w:t xml:space="preserve"> del presente Anexo. </w:t>
      </w:r>
    </w:p>
    <w:p w:rsidR="002E4F8B" w:rsidRPr="00AC4AEA" w:rsidRDefault="0055746B" w:rsidP="00C01B25">
      <w:pPr>
        <w:pStyle w:val="Prrafodelista"/>
        <w:numPr>
          <w:ilvl w:val="0"/>
          <w:numId w:val="663"/>
        </w:numPr>
        <w:ind w:left="1701" w:hanging="141"/>
        <w:jc w:val="both"/>
        <w:rPr>
          <w:rFonts w:ascii="Arial" w:hAnsi="Arial" w:cs="Arial"/>
          <w:sz w:val="20"/>
          <w:szCs w:val="20"/>
        </w:rPr>
      </w:pPr>
      <w:r w:rsidRPr="00AC4AEA">
        <w:rPr>
          <w:rFonts w:ascii="Arial" w:hAnsi="Arial" w:cs="Arial"/>
          <w:sz w:val="20"/>
          <w:szCs w:val="20"/>
        </w:rPr>
        <w:t>D</w:t>
      </w:r>
      <w:r w:rsidR="002E4F8B" w:rsidRPr="00AC4AEA">
        <w:rPr>
          <w:rFonts w:ascii="Arial" w:hAnsi="Arial" w:cs="Arial"/>
          <w:sz w:val="20"/>
          <w:szCs w:val="20"/>
        </w:rPr>
        <w:t xml:space="preserve">e corresponder, </w:t>
      </w:r>
      <w:r w:rsidRPr="00AC4AEA">
        <w:rPr>
          <w:rFonts w:ascii="Arial" w:hAnsi="Arial" w:cs="Arial"/>
          <w:sz w:val="20"/>
          <w:szCs w:val="20"/>
        </w:rPr>
        <w:t xml:space="preserve">el hecho de </w:t>
      </w:r>
      <w:r w:rsidR="002E4F8B" w:rsidRPr="00AC4AEA">
        <w:rPr>
          <w:rFonts w:ascii="Arial" w:hAnsi="Arial" w:cs="Arial"/>
          <w:sz w:val="20"/>
          <w:szCs w:val="20"/>
        </w:rPr>
        <w:t xml:space="preserve">que los criterios aplicados a las cifras comparativas difieren de los utilizados para la preparación de las cifras del período actual y que tal hecho deberá ser considerado al analizar esos </w:t>
      </w:r>
      <w:r w:rsidR="002E4F8B" w:rsidRPr="00AC4AEA">
        <w:rPr>
          <w:rFonts w:ascii="Arial" w:hAnsi="Arial" w:cs="Arial"/>
          <w:b/>
          <w:bCs/>
          <w:sz w:val="20"/>
          <w:szCs w:val="20"/>
        </w:rPr>
        <w:t>estados contables</w:t>
      </w:r>
      <w:r w:rsidR="002E4F8B" w:rsidRPr="00AC4AEA">
        <w:rPr>
          <w:rFonts w:ascii="Arial" w:hAnsi="Arial" w:cs="Arial"/>
          <w:sz w:val="20"/>
          <w:szCs w:val="20"/>
        </w:rPr>
        <w:t xml:space="preserve">. </w:t>
      </w:r>
    </w:p>
    <w:p w:rsidR="002E4F8B" w:rsidRPr="00AC4AEA" w:rsidRDefault="0055746B" w:rsidP="00C01B25">
      <w:pPr>
        <w:pStyle w:val="Prrafodelista"/>
        <w:numPr>
          <w:ilvl w:val="0"/>
          <w:numId w:val="663"/>
        </w:numPr>
        <w:ind w:left="2268" w:hanging="141"/>
        <w:jc w:val="both"/>
        <w:rPr>
          <w:rFonts w:ascii="Arial" w:hAnsi="Arial" w:cs="Arial"/>
          <w:sz w:val="20"/>
          <w:szCs w:val="20"/>
        </w:rPr>
      </w:pPr>
      <w:r w:rsidRPr="00AC4AEA">
        <w:rPr>
          <w:rFonts w:ascii="Arial" w:hAnsi="Arial" w:cs="Arial"/>
          <w:sz w:val="20"/>
          <w:szCs w:val="20"/>
        </w:rPr>
        <w:t>L</w:t>
      </w:r>
      <w:r w:rsidR="002E4F8B" w:rsidRPr="00AC4AEA">
        <w:rPr>
          <w:rFonts w:ascii="Arial" w:hAnsi="Arial" w:cs="Arial"/>
          <w:sz w:val="20"/>
          <w:szCs w:val="20"/>
        </w:rPr>
        <w:t xml:space="preserve">os rubros del estado de situación patrimonial y las partidas del estado de resultados afectados por la diferencia de criterios referida en el inciso anterior. </w:t>
      </w:r>
    </w:p>
    <w:p w:rsidR="002E4F8B" w:rsidRPr="00AC4AEA" w:rsidRDefault="002E4F8B" w:rsidP="003B4AA5">
      <w:pPr>
        <w:ind w:left="1985" w:hanging="461"/>
        <w:jc w:val="both"/>
        <w:rPr>
          <w:rFonts w:ascii="Arial" w:hAnsi="Arial" w:cs="Arial"/>
          <w:sz w:val="20"/>
          <w:szCs w:val="20"/>
        </w:rPr>
      </w:pPr>
      <w:r w:rsidRPr="00AC4AEA">
        <w:rPr>
          <w:rFonts w:ascii="Arial" w:hAnsi="Arial" w:cs="Arial"/>
          <w:sz w:val="20"/>
          <w:szCs w:val="20"/>
        </w:rPr>
        <w:t xml:space="preserve"> </w:t>
      </w:r>
    </w:p>
    <w:p w:rsidR="002E4F8B" w:rsidRPr="00AC4AEA" w:rsidRDefault="002E4F8B" w:rsidP="00A318EA">
      <w:pPr>
        <w:pStyle w:val="Ttulo2"/>
        <w:rPr>
          <w:rFonts w:cs="Arial"/>
        </w:rPr>
      </w:pPr>
      <w:bookmarkStart w:id="1303" w:name="_Toc139357100"/>
      <w:r w:rsidRPr="00AC4AEA">
        <w:rPr>
          <w:rFonts w:cs="Arial"/>
        </w:rPr>
        <w:t>Solución práctica: posibilidad de discontinuar la aplicación del modelo de revaluación (bienes de uso) o el modelo del valor neto de realización (propiedades de inversión)</w:t>
      </w:r>
      <w:bookmarkEnd w:id="1303"/>
      <w:r w:rsidRPr="00AC4AEA">
        <w:rPr>
          <w:rFonts w:cs="Arial"/>
        </w:rPr>
        <w:t xml:space="preserve"> </w:t>
      </w:r>
    </w:p>
    <w:p w:rsidR="002E4F8B" w:rsidRPr="00AC4AEA" w:rsidRDefault="002E4F8B" w:rsidP="00C01B25">
      <w:pPr>
        <w:pStyle w:val="Prrafodelista"/>
        <w:numPr>
          <w:ilvl w:val="0"/>
          <w:numId w:val="658"/>
        </w:numPr>
        <w:spacing w:after="120"/>
        <w:ind w:left="709" w:hanging="709"/>
        <w:contextualSpacing w:val="0"/>
        <w:jc w:val="both"/>
        <w:rPr>
          <w:rFonts w:ascii="Arial" w:hAnsi="Arial" w:cs="Arial"/>
          <w:sz w:val="20"/>
          <w:szCs w:val="20"/>
        </w:rPr>
      </w:pPr>
      <w:bookmarkStart w:id="1304" w:name="_Ref136252843"/>
      <w:r w:rsidRPr="00AC4AEA">
        <w:rPr>
          <w:rFonts w:ascii="Arial" w:hAnsi="Arial" w:cs="Arial"/>
          <w:sz w:val="20"/>
          <w:szCs w:val="20"/>
        </w:rPr>
        <w:t xml:space="preserve">Una entidad que, de acuerdo con las normas anteriores, hubiese aplicado el modelo de revaluación para bienes de uso o el modelo de </w:t>
      </w:r>
      <w:r w:rsidRPr="00050219">
        <w:rPr>
          <w:rFonts w:ascii="Arial" w:hAnsi="Arial" w:cs="Arial"/>
          <w:b/>
          <w:bCs/>
          <w:sz w:val="20"/>
          <w:szCs w:val="20"/>
        </w:rPr>
        <w:t>valor neto de realización</w:t>
      </w:r>
      <w:r w:rsidRPr="00AC4AEA">
        <w:rPr>
          <w:rFonts w:ascii="Arial" w:hAnsi="Arial" w:cs="Arial"/>
          <w:sz w:val="20"/>
          <w:szCs w:val="20"/>
        </w:rPr>
        <w:t xml:space="preserve"> para propiedades de inversión, podrá discontinuar su aplicación de forma prospectiva a partir de la fecha de la aplicación inicial. Esta discontinuación no será considerada un cambio de </w:t>
      </w:r>
      <w:r w:rsidRPr="00AD600B">
        <w:rPr>
          <w:rFonts w:ascii="Arial" w:hAnsi="Arial" w:cs="Arial"/>
          <w:b/>
          <w:bCs/>
          <w:sz w:val="20"/>
          <w:szCs w:val="20"/>
        </w:rPr>
        <w:t>política contable</w:t>
      </w:r>
      <w:r w:rsidRPr="00AC4AEA">
        <w:rPr>
          <w:rFonts w:ascii="Arial" w:hAnsi="Arial" w:cs="Arial"/>
          <w:sz w:val="20"/>
          <w:szCs w:val="20"/>
        </w:rPr>
        <w:t>.</w:t>
      </w:r>
      <w:bookmarkEnd w:id="1304"/>
      <w:r w:rsidRPr="00AC4AEA">
        <w:rPr>
          <w:rFonts w:ascii="Arial" w:hAnsi="Arial" w:cs="Arial"/>
          <w:sz w:val="20"/>
          <w:szCs w:val="20"/>
        </w:rPr>
        <w:t xml:space="preserve"> </w:t>
      </w:r>
    </w:p>
    <w:p w:rsidR="002E4F8B" w:rsidRPr="00AC4AEA" w:rsidRDefault="002E4F8B" w:rsidP="00C01B25">
      <w:pPr>
        <w:pStyle w:val="Prrafodelista"/>
        <w:numPr>
          <w:ilvl w:val="0"/>
          <w:numId w:val="658"/>
        </w:numPr>
        <w:spacing w:after="120"/>
        <w:ind w:left="709" w:hanging="709"/>
        <w:contextualSpacing w:val="0"/>
        <w:jc w:val="both"/>
        <w:rPr>
          <w:rFonts w:ascii="Arial" w:hAnsi="Arial" w:cs="Arial"/>
          <w:sz w:val="20"/>
          <w:szCs w:val="20"/>
        </w:rPr>
      </w:pPr>
      <w:r w:rsidRPr="00AC4AEA">
        <w:rPr>
          <w:rFonts w:ascii="Arial" w:hAnsi="Arial" w:cs="Arial"/>
          <w:sz w:val="20"/>
          <w:szCs w:val="20"/>
        </w:rPr>
        <w:t xml:space="preserve">Al aplicar la discontinuación a la que se refiere el párrafo anterior, una entidad: </w:t>
      </w:r>
    </w:p>
    <w:p w:rsidR="002E4F8B" w:rsidRPr="00AC4AEA" w:rsidRDefault="002E4F8B" w:rsidP="00C01B25">
      <w:pPr>
        <w:numPr>
          <w:ilvl w:val="0"/>
          <w:numId w:val="529"/>
        </w:numPr>
        <w:ind w:hanging="338"/>
        <w:jc w:val="both"/>
        <w:rPr>
          <w:rFonts w:ascii="Arial" w:hAnsi="Arial" w:cs="Arial"/>
          <w:sz w:val="20"/>
          <w:szCs w:val="20"/>
        </w:rPr>
      </w:pPr>
      <w:r w:rsidRPr="00AC4AEA">
        <w:rPr>
          <w:rFonts w:ascii="Arial" w:hAnsi="Arial" w:cs="Arial"/>
          <w:sz w:val="20"/>
          <w:szCs w:val="20"/>
        </w:rPr>
        <w:t>ejercerá la opción, de forma independiente, para cada clase de bienes de uso y para el rubro propiedades de inversión;</w:t>
      </w:r>
      <w:r w:rsidR="006F2C57">
        <w:rPr>
          <w:rFonts w:ascii="Arial" w:hAnsi="Arial" w:cs="Arial"/>
          <w:sz w:val="20"/>
          <w:szCs w:val="20"/>
        </w:rPr>
        <w:t xml:space="preserve"> </w:t>
      </w:r>
    </w:p>
    <w:p w:rsidR="002E4F8B" w:rsidRPr="00AC4AEA" w:rsidRDefault="002E4F8B" w:rsidP="00C01B25">
      <w:pPr>
        <w:numPr>
          <w:ilvl w:val="0"/>
          <w:numId w:val="529"/>
        </w:numPr>
        <w:ind w:hanging="338"/>
        <w:jc w:val="both"/>
        <w:rPr>
          <w:rFonts w:ascii="Arial" w:hAnsi="Arial" w:cs="Arial"/>
          <w:sz w:val="20"/>
          <w:szCs w:val="20"/>
        </w:rPr>
      </w:pPr>
      <w:r w:rsidRPr="00AC4AEA">
        <w:rPr>
          <w:rFonts w:ascii="Arial" w:hAnsi="Arial" w:cs="Arial"/>
          <w:sz w:val="20"/>
          <w:szCs w:val="20"/>
        </w:rPr>
        <w:t xml:space="preserve">considerará al último importe revaluado o al último </w:t>
      </w:r>
      <w:r w:rsidRPr="00050219">
        <w:rPr>
          <w:rFonts w:ascii="Arial" w:hAnsi="Arial" w:cs="Arial"/>
          <w:b/>
          <w:bCs/>
          <w:sz w:val="20"/>
          <w:szCs w:val="20"/>
        </w:rPr>
        <w:t>valor neto de realización</w:t>
      </w:r>
      <w:r w:rsidRPr="00AC4AEA">
        <w:rPr>
          <w:rFonts w:ascii="Arial" w:hAnsi="Arial" w:cs="Arial"/>
          <w:sz w:val="20"/>
          <w:szCs w:val="20"/>
        </w:rPr>
        <w:t xml:space="preserve">, según corresponda, como </w:t>
      </w:r>
      <w:r w:rsidRPr="008D0FFE">
        <w:rPr>
          <w:rFonts w:ascii="Arial" w:hAnsi="Arial" w:cs="Arial"/>
          <w:b/>
          <w:bCs/>
          <w:sz w:val="20"/>
          <w:szCs w:val="20"/>
        </w:rPr>
        <w:t xml:space="preserve">costo atribuido </w:t>
      </w:r>
      <w:r w:rsidRPr="00AC4AEA">
        <w:rPr>
          <w:rFonts w:ascii="Arial" w:hAnsi="Arial" w:cs="Arial"/>
          <w:sz w:val="20"/>
          <w:szCs w:val="20"/>
        </w:rPr>
        <w:t>de cada</w:t>
      </w:r>
      <w:r w:rsidRPr="00847DC6">
        <w:rPr>
          <w:rFonts w:ascii="Arial" w:hAnsi="Arial" w:cs="Arial"/>
          <w:b/>
          <w:bCs/>
          <w:sz w:val="20"/>
          <w:szCs w:val="20"/>
        </w:rPr>
        <w:t xml:space="preserve"> activo </w:t>
      </w:r>
      <w:r w:rsidRPr="00AC4AEA">
        <w:rPr>
          <w:rFonts w:ascii="Arial" w:hAnsi="Arial" w:cs="Arial"/>
          <w:sz w:val="20"/>
          <w:szCs w:val="20"/>
        </w:rPr>
        <w:t xml:space="preserve">a la fecha de la aplicación inicial; y </w:t>
      </w:r>
    </w:p>
    <w:p w:rsidR="002E4F8B" w:rsidRPr="00AC4AEA" w:rsidRDefault="002E4F8B" w:rsidP="00C01B25">
      <w:pPr>
        <w:numPr>
          <w:ilvl w:val="0"/>
          <w:numId w:val="529"/>
        </w:numPr>
        <w:ind w:hanging="338"/>
        <w:jc w:val="both"/>
        <w:rPr>
          <w:rFonts w:ascii="Arial" w:hAnsi="Arial" w:cs="Arial"/>
          <w:sz w:val="20"/>
          <w:szCs w:val="20"/>
        </w:rPr>
      </w:pPr>
      <w:r w:rsidRPr="00AC4AEA">
        <w:rPr>
          <w:rFonts w:ascii="Arial" w:hAnsi="Arial" w:cs="Arial"/>
          <w:sz w:val="20"/>
          <w:szCs w:val="20"/>
        </w:rPr>
        <w:t xml:space="preserve">transferirá a </w:t>
      </w:r>
      <w:r w:rsidR="00843562">
        <w:rPr>
          <w:rFonts w:ascii="Arial" w:hAnsi="Arial" w:cs="Arial"/>
          <w:sz w:val="20"/>
          <w:szCs w:val="20"/>
        </w:rPr>
        <w:t>resultados no asignados</w:t>
      </w:r>
      <w:r w:rsidRPr="00AC4AEA">
        <w:rPr>
          <w:rFonts w:ascii="Arial" w:hAnsi="Arial" w:cs="Arial"/>
          <w:sz w:val="20"/>
          <w:szCs w:val="20"/>
        </w:rPr>
        <w:t xml:space="preserve"> cualquier importe reconocido en el </w:t>
      </w:r>
      <w:r w:rsidRPr="008826C7">
        <w:rPr>
          <w:rFonts w:ascii="Arial" w:hAnsi="Arial" w:cs="Arial"/>
          <w:b/>
          <w:bCs/>
          <w:sz w:val="20"/>
          <w:szCs w:val="20"/>
        </w:rPr>
        <w:t>patrimonio neto</w:t>
      </w:r>
      <w:r w:rsidRPr="00AC4AEA">
        <w:rPr>
          <w:rFonts w:ascii="Arial" w:hAnsi="Arial" w:cs="Arial"/>
          <w:sz w:val="20"/>
          <w:szCs w:val="20"/>
        </w:rPr>
        <w:t xml:space="preserve"> dentro del rubro “saldo por revaluación”, relacionado con la clase para la que decida discontinuar el modelo de revaluación. </w:t>
      </w:r>
    </w:p>
    <w:p w:rsidR="002E4F8B" w:rsidRPr="00AC4AEA" w:rsidRDefault="002E4F8B" w:rsidP="00C01B25">
      <w:pPr>
        <w:pStyle w:val="Prrafodelista"/>
        <w:numPr>
          <w:ilvl w:val="0"/>
          <w:numId w:val="658"/>
        </w:numPr>
        <w:spacing w:after="120"/>
        <w:ind w:left="709" w:hanging="709"/>
        <w:contextualSpacing w:val="0"/>
        <w:jc w:val="both"/>
        <w:rPr>
          <w:rFonts w:ascii="Arial" w:hAnsi="Arial" w:cs="Arial"/>
          <w:sz w:val="20"/>
          <w:szCs w:val="20"/>
        </w:rPr>
      </w:pPr>
      <w:bookmarkStart w:id="1305" w:name="_Ref136252847"/>
      <w:r w:rsidRPr="00AC4AEA">
        <w:rPr>
          <w:rFonts w:ascii="Arial" w:hAnsi="Arial" w:cs="Arial"/>
          <w:sz w:val="20"/>
          <w:szCs w:val="20"/>
        </w:rPr>
        <w:t xml:space="preserve">Si optara por utilizar la solución práctica prevista en esta sección, una entidad revelará tal aplicación en los primeros </w:t>
      </w:r>
      <w:r w:rsidRPr="00AC4AEA">
        <w:rPr>
          <w:rFonts w:ascii="Arial" w:hAnsi="Arial" w:cs="Arial"/>
          <w:b/>
          <w:bCs/>
          <w:sz w:val="20"/>
          <w:szCs w:val="20"/>
        </w:rPr>
        <w:t>estados contables</w:t>
      </w:r>
      <w:r w:rsidRPr="00AC4AEA">
        <w:rPr>
          <w:rFonts w:ascii="Arial" w:hAnsi="Arial" w:cs="Arial"/>
          <w:sz w:val="20"/>
          <w:szCs w:val="20"/>
        </w:rPr>
        <w:t xml:space="preserve"> preparados de acuerdo con esta Resolución Técnica.</w:t>
      </w:r>
      <w:bookmarkEnd w:id="1305"/>
      <w:r w:rsidRPr="00AC4AEA">
        <w:rPr>
          <w:rFonts w:ascii="Arial" w:hAnsi="Arial" w:cs="Arial"/>
          <w:sz w:val="20"/>
          <w:szCs w:val="20"/>
        </w:rPr>
        <w:t xml:space="preserve"> </w:t>
      </w:r>
    </w:p>
    <w:p w:rsidR="00E60566" w:rsidRPr="00AC4AEA" w:rsidRDefault="00E60566" w:rsidP="00A318EA">
      <w:pPr>
        <w:ind w:left="667" w:hanging="667"/>
        <w:jc w:val="both"/>
        <w:rPr>
          <w:rFonts w:ascii="Arial" w:hAnsi="Arial" w:cs="Arial"/>
          <w:sz w:val="20"/>
          <w:szCs w:val="20"/>
        </w:rPr>
      </w:pPr>
    </w:p>
    <w:p w:rsidR="00B4683C" w:rsidRPr="00AC4AEA" w:rsidRDefault="00B4683C" w:rsidP="00B4683C">
      <w:pPr>
        <w:pStyle w:val="Ttulo2"/>
        <w:rPr>
          <w:rFonts w:cs="Arial"/>
        </w:rPr>
      </w:pPr>
      <w:bookmarkStart w:id="1306" w:name="_Toc139357101"/>
      <w:r w:rsidRPr="00AC4AEA">
        <w:rPr>
          <w:rFonts w:cs="Arial"/>
        </w:rPr>
        <w:lastRenderedPageBreak/>
        <w:t>Guías para la aplicación de la presente Resolución Técnica por primera vez, en particular</w:t>
      </w:r>
      <w:bookmarkEnd w:id="1306"/>
      <w:r w:rsidRPr="00AC4AEA">
        <w:rPr>
          <w:rFonts w:cs="Arial"/>
        </w:rPr>
        <w:t xml:space="preserve"> </w:t>
      </w:r>
    </w:p>
    <w:p w:rsidR="00E60566" w:rsidRPr="00AC4AEA" w:rsidRDefault="00E60566" w:rsidP="002F10C5">
      <w:pPr>
        <w:pStyle w:val="Ttulo3"/>
      </w:pPr>
      <w:bookmarkStart w:id="1307" w:name="_Toc139357102"/>
      <w:r w:rsidRPr="00AC4AEA">
        <w:t xml:space="preserve">Conversión de </w:t>
      </w:r>
      <w:r w:rsidR="00FC7462" w:rsidRPr="00AC4AEA">
        <w:t>e</w:t>
      </w:r>
      <w:r w:rsidRPr="00AC4AEA">
        <w:t xml:space="preserve">stados </w:t>
      </w:r>
      <w:r w:rsidR="00FC7462" w:rsidRPr="00AC4AEA">
        <w:t>c</w:t>
      </w:r>
      <w:r w:rsidRPr="00AC4AEA">
        <w:t>ontables</w:t>
      </w:r>
      <w:bookmarkEnd w:id="1307"/>
    </w:p>
    <w:p w:rsidR="00E721FD" w:rsidRPr="00AC4AEA" w:rsidRDefault="00E60566" w:rsidP="00C01B25">
      <w:pPr>
        <w:pStyle w:val="Prrafodelista"/>
        <w:numPr>
          <w:ilvl w:val="0"/>
          <w:numId w:val="658"/>
        </w:numPr>
        <w:spacing w:after="120"/>
        <w:ind w:left="709" w:hanging="709"/>
        <w:contextualSpacing w:val="0"/>
        <w:jc w:val="both"/>
        <w:rPr>
          <w:rFonts w:ascii="Arial" w:hAnsi="Arial" w:cs="Arial"/>
          <w:sz w:val="20"/>
          <w:szCs w:val="20"/>
        </w:rPr>
      </w:pPr>
      <w:r w:rsidRPr="00AC4AEA">
        <w:rPr>
          <w:rFonts w:ascii="Arial" w:hAnsi="Arial" w:cs="Arial"/>
          <w:sz w:val="20"/>
          <w:szCs w:val="20"/>
        </w:rPr>
        <w:t xml:space="preserve">En </w:t>
      </w:r>
      <w:r w:rsidR="00F7175F" w:rsidRPr="00AC4AEA">
        <w:rPr>
          <w:rFonts w:ascii="Arial" w:hAnsi="Arial" w:cs="Arial"/>
          <w:sz w:val="20"/>
          <w:szCs w:val="20"/>
        </w:rPr>
        <w:t xml:space="preserve">los </w:t>
      </w:r>
      <w:r w:rsidR="004010BE" w:rsidRPr="00AC4AEA">
        <w:rPr>
          <w:rFonts w:ascii="Arial" w:hAnsi="Arial" w:cs="Arial"/>
          <w:sz w:val="20"/>
          <w:szCs w:val="20"/>
        </w:rPr>
        <w:t xml:space="preserve">primeros </w:t>
      </w:r>
      <w:r w:rsidR="004010BE" w:rsidRPr="00AC4AEA">
        <w:rPr>
          <w:rFonts w:ascii="Arial" w:hAnsi="Arial" w:cs="Arial"/>
          <w:b/>
          <w:bCs/>
          <w:sz w:val="20"/>
          <w:szCs w:val="20"/>
        </w:rPr>
        <w:t>estados contables</w:t>
      </w:r>
      <w:r w:rsidR="004010BE" w:rsidRPr="00AC4AEA">
        <w:rPr>
          <w:rFonts w:ascii="Arial" w:hAnsi="Arial" w:cs="Arial"/>
          <w:sz w:val="20"/>
          <w:szCs w:val="20"/>
        </w:rPr>
        <w:t xml:space="preserve"> preparados de acuerdo con esta Resolución Técnica</w:t>
      </w:r>
      <w:r w:rsidRPr="00AC4AEA">
        <w:rPr>
          <w:rFonts w:ascii="Arial" w:hAnsi="Arial" w:cs="Arial"/>
          <w:sz w:val="20"/>
          <w:szCs w:val="20"/>
        </w:rPr>
        <w:t xml:space="preserve">, una entidad aplicará los requerimientos establecidos en los párrafos </w:t>
      </w:r>
      <w:fldSimple w:instr=" REF _Ref136253270 \r \h  \* MERGEFORMAT ">
        <w:r w:rsidR="00D33A5D" w:rsidRPr="00D33A5D">
          <w:rPr>
            <w:rFonts w:ascii="Arial" w:hAnsi="Arial" w:cs="Arial"/>
            <w:sz w:val="20"/>
            <w:szCs w:val="20"/>
          </w:rPr>
          <w:t>752</w:t>
        </w:r>
      </w:fldSimple>
      <w:r w:rsidR="00DC2040" w:rsidRPr="00AC4AEA">
        <w:rPr>
          <w:rFonts w:ascii="Arial" w:hAnsi="Arial" w:cs="Arial"/>
          <w:sz w:val="20"/>
          <w:szCs w:val="20"/>
        </w:rPr>
        <w:t xml:space="preserve"> al </w:t>
      </w:r>
      <w:fldSimple w:instr=" REF _Ref136253285 \r \h  \* MERGEFORMAT ">
        <w:r w:rsidR="00D33A5D" w:rsidRPr="00D33A5D">
          <w:rPr>
            <w:rFonts w:ascii="Arial" w:hAnsi="Arial" w:cs="Arial"/>
            <w:sz w:val="20"/>
            <w:szCs w:val="20"/>
          </w:rPr>
          <w:t>763</w:t>
        </w:r>
      </w:fldSimple>
      <w:r w:rsidR="00E721FD" w:rsidRPr="00AC4AEA">
        <w:rPr>
          <w:rFonts w:ascii="Arial" w:hAnsi="Arial" w:cs="Arial"/>
          <w:sz w:val="20"/>
          <w:szCs w:val="20"/>
        </w:rPr>
        <w:t>:</w:t>
      </w:r>
      <w:r w:rsidRPr="00AC4AEA">
        <w:rPr>
          <w:rFonts w:ascii="Arial" w:hAnsi="Arial" w:cs="Arial"/>
          <w:sz w:val="20"/>
          <w:szCs w:val="20"/>
        </w:rPr>
        <w:t xml:space="preserve"> </w:t>
      </w:r>
    </w:p>
    <w:p w:rsidR="002947BA" w:rsidRPr="00AC4AEA" w:rsidRDefault="005E5D0E" w:rsidP="00C01B25">
      <w:pPr>
        <w:pStyle w:val="Prrafodelista"/>
        <w:numPr>
          <w:ilvl w:val="1"/>
          <w:numId w:val="658"/>
        </w:numPr>
        <w:spacing w:after="120"/>
        <w:contextualSpacing w:val="0"/>
        <w:jc w:val="both"/>
        <w:rPr>
          <w:rFonts w:ascii="Arial" w:hAnsi="Arial" w:cs="Arial"/>
          <w:sz w:val="20"/>
          <w:szCs w:val="20"/>
        </w:rPr>
      </w:pPr>
      <w:r w:rsidRPr="00AC4AEA">
        <w:rPr>
          <w:rFonts w:ascii="Arial" w:hAnsi="Arial" w:cs="Arial"/>
          <w:sz w:val="20"/>
          <w:szCs w:val="20"/>
        </w:rPr>
        <w:t>a</w:t>
      </w:r>
      <w:r w:rsidR="002947BA" w:rsidRPr="00AC4AEA">
        <w:rPr>
          <w:rFonts w:ascii="Arial" w:hAnsi="Arial" w:cs="Arial"/>
          <w:sz w:val="20"/>
          <w:szCs w:val="20"/>
        </w:rPr>
        <w:t xml:space="preserve"> partir de la fecha de inicio del año comparativo, cuando haya seleccionado enfoque retroactivo integral [ver los párrafos </w:t>
      </w:r>
      <w:fldSimple w:instr=" REF _Ref136252917 \r \h  \* MERGEFORMAT ">
        <w:r w:rsidR="00D33A5D" w:rsidRPr="00D33A5D">
          <w:rPr>
            <w:rFonts w:ascii="Arial" w:hAnsi="Arial" w:cs="Arial"/>
            <w:sz w:val="20"/>
            <w:szCs w:val="20"/>
          </w:rPr>
          <w:t>A11</w:t>
        </w:r>
      </w:fldSimple>
      <w:r w:rsidR="002947BA" w:rsidRPr="00AC4AEA">
        <w:rPr>
          <w:rFonts w:ascii="Arial" w:hAnsi="Arial" w:cs="Arial"/>
          <w:sz w:val="20"/>
          <w:szCs w:val="20"/>
        </w:rPr>
        <w:t xml:space="preserve"> y </w:t>
      </w:r>
      <w:fldSimple w:instr=" REF _Ref136252919 \r \h  \* MERGEFORMAT ">
        <w:r w:rsidR="00D33A5D" w:rsidRPr="00D33A5D">
          <w:rPr>
            <w:rFonts w:ascii="Arial" w:hAnsi="Arial" w:cs="Arial"/>
            <w:sz w:val="20"/>
            <w:szCs w:val="20"/>
          </w:rPr>
          <w:t>A12</w:t>
        </w:r>
      </w:fldSimple>
      <w:r w:rsidR="002947BA" w:rsidRPr="00AC4AEA">
        <w:rPr>
          <w:rFonts w:ascii="Arial" w:hAnsi="Arial" w:cs="Arial"/>
          <w:sz w:val="20"/>
          <w:szCs w:val="20"/>
        </w:rPr>
        <w:t xml:space="preserve">]; o </w:t>
      </w:r>
    </w:p>
    <w:p w:rsidR="00E60566" w:rsidRPr="00AC4AEA" w:rsidRDefault="005E5D0E" w:rsidP="00C01B25">
      <w:pPr>
        <w:pStyle w:val="Prrafodelista"/>
        <w:numPr>
          <w:ilvl w:val="1"/>
          <w:numId w:val="658"/>
        </w:numPr>
        <w:spacing w:after="120"/>
        <w:contextualSpacing w:val="0"/>
        <w:jc w:val="both"/>
        <w:rPr>
          <w:rFonts w:ascii="Arial" w:hAnsi="Arial" w:cs="Arial"/>
          <w:sz w:val="20"/>
          <w:szCs w:val="20"/>
        </w:rPr>
      </w:pPr>
      <w:r w:rsidRPr="00AC4AEA">
        <w:rPr>
          <w:rFonts w:ascii="Arial" w:hAnsi="Arial" w:cs="Arial"/>
          <w:sz w:val="20"/>
          <w:szCs w:val="20"/>
        </w:rPr>
        <w:t>a</w:t>
      </w:r>
      <w:r w:rsidR="002947BA" w:rsidRPr="00AC4AEA">
        <w:rPr>
          <w:rFonts w:ascii="Arial" w:hAnsi="Arial" w:cs="Arial"/>
          <w:sz w:val="20"/>
          <w:szCs w:val="20"/>
        </w:rPr>
        <w:t xml:space="preserve"> partir de la fecha de </w:t>
      </w:r>
      <w:r w:rsidR="00CE6A92" w:rsidRPr="00AC4AEA">
        <w:rPr>
          <w:rFonts w:ascii="Arial" w:hAnsi="Arial" w:cs="Arial"/>
          <w:sz w:val="20"/>
          <w:szCs w:val="20"/>
        </w:rPr>
        <w:t>aplicación inicial, cuando haya seleccionado el</w:t>
      </w:r>
      <w:r w:rsidR="002947BA" w:rsidRPr="00AC4AEA">
        <w:rPr>
          <w:rFonts w:ascii="Arial" w:hAnsi="Arial" w:cs="Arial"/>
          <w:sz w:val="20"/>
          <w:szCs w:val="20"/>
        </w:rPr>
        <w:t xml:space="preserve"> enfoque retroactivo simplificado [ver los párrafos </w:t>
      </w:r>
      <w:fldSimple w:instr=" REF _Ref136252924 \r \h  \* MERGEFORMAT ">
        <w:r w:rsidR="00D33A5D" w:rsidRPr="00D33A5D">
          <w:rPr>
            <w:rFonts w:ascii="Arial" w:hAnsi="Arial" w:cs="Arial"/>
            <w:sz w:val="20"/>
            <w:szCs w:val="20"/>
          </w:rPr>
          <w:t>A13</w:t>
        </w:r>
      </w:fldSimple>
      <w:r w:rsidR="002947BA" w:rsidRPr="00AC4AEA">
        <w:rPr>
          <w:rFonts w:ascii="Arial" w:hAnsi="Arial" w:cs="Arial"/>
          <w:sz w:val="20"/>
          <w:szCs w:val="20"/>
        </w:rPr>
        <w:t xml:space="preserve"> y </w:t>
      </w:r>
      <w:fldSimple w:instr=" REF _Ref136252927 \r \h  \* MERGEFORMAT ">
        <w:r w:rsidR="00D33A5D" w:rsidRPr="00D33A5D">
          <w:rPr>
            <w:rFonts w:ascii="Arial" w:hAnsi="Arial" w:cs="Arial"/>
            <w:sz w:val="20"/>
            <w:szCs w:val="20"/>
          </w:rPr>
          <w:t>A14</w:t>
        </w:r>
      </w:fldSimple>
      <w:r w:rsidR="002947BA" w:rsidRPr="00AC4AEA">
        <w:rPr>
          <w:rFonts w:ascii="Arial" w:hAnsi="Arial" w:cs="Arial"/>
          <w:sz w:val="20"/>
          <w:szCs w:val="20"/>
        </w:rPr>
        <w:t>]</w:t>
      </w:r>
      <w:r w:rsidR="00E60566" w:rsidRPr="00AC4AEA">
        <w:rPr>
          <w:rFonts w:ascii="Arial" w:hAnsi="Arial" w:cs="Arial"/>
          <w:sz w:val="20"/>
          <w:szCs w:val="20"/>
        </w:rPr>
        <w:t xml:space="preserve">. </w:t>
      </w:r>
    </w:p>
    <w:p w:rsidR="00E4044A" w:rsidRPr="00AC4AEA" w:rsidRDefault="00E4044A" w:rsidP="00C01B25">
      <w:pPr>
        <w:pStyle w:val="Prrafodelista"/>
        <w:numPr>
          <w:ilvl w:val="0"/>
          <w:numId w:val="658"/>
        </w:numPr>
        <w:spacing w:after="120"/>
        <w:ind w:left="709" w:hanging="709"/>
        <w:contextualSpacing w:val="0"/>
        <w:jc w:val="both"/>
        <w:rPr>
          <w:rFonts w:ascii="Arial" w:hAnsi="Arial" w:cs="Arial"/>
          <w:sz w:val="20"/>
          <w:szCs w:val="20"/>
        </w:rPr>
      </w:pPr>
      <w:r w:rsidRPr="00AC4AEA">
        <w:rPr>
          <w:rFonts w:ascii="Arial" w:hAnsi="Arial" w:cs="Arial"/>
          <w:sz w:val="20"/>
          <w:szCs w:val="20"/>
        </w:rPr>
        <w:t>Cualquier diferencia de conversión</w:t>
      </w:r>
      <w:r w:rsidR="009562EF" w:rsidRPr="00AC4AEA">
        <w:rPr>
          <w:rFonts w:ascii="Arial" w:hAnsi="Arial" w:cs="Arial"/>
          <w:sz w:val="20"/>
          <w:szCs w:val="20"/>
        </w:rPr>
        <w:t xml:space="preserve"> acumulada</w:t>
      </w:r>
      <w:r w:rsidRPr="00AC4AEA">
        <w:rPr>
          <w:rFonts w:ascii="Arial" w:hAnsi="Arial" w:cs="Arial"/>
          <w:sz w:val="20"/>
          <w:szCs w:val="20"/>
        </w:rPr>
        <w:t xml:space="preserve"> que la entidad hubiera determinado por aplicación de las normas anteriores será co</w:t>
      </w:r>
      <w:r w:rsidR="009562EF" w:rsidRPr="00AC4AEA">
        <w:rPr>
          <w:rFonts w:ascii="Arial" w:hAnsi="Arial" w:cs="Arial"/>
          <w:sz w:val="20"/>
          <w:szCs w:val="20"/>
        </w:rPr>
        <w:t>nsiderada</w:t>
      </w:r>
      <w:r w:rsidRPr="00AC4AEA">
        <w:rPr>
          <w:rFonts w:ascii="Arial" w:hAnsi="Arial" w:cs="Arial"/>
          <w:sz w:val="20"/>
          <w:szCs w:val="20"/>
        </w:rPr>
        <w:t xml:space="preserve"> </w:t>
      </w:r>
      <w:r w:rsidR="009562EF" w:rsidRPr="00AC4AEA">
        <w:rPr>
          <w:rFonts w:ascii="Arial" w:hAnsi="Arial" w:cs="Arial"/>
          <w:sz w:val="20"/>
          <w:szCs w:val="20"/>
        </w:rPr>
        <w:t>nula en la fecha que corresponda, según lo esta</w:t>
      </w:r>
      <w:r w:rsidR="00FC7462" w:rsidRPr="00AC4AEA">
        <w:rPr>
          <w:rFonts w:ascii="Arial" w:hAnsi="Arial" w:cs="Arial"/>
          <w:sz w:val="20"/>
          <w:szCs w:val="20"/>
        </w:rPr>
        <w:t>blecido en el párrafo anterior.</w:t>
      </w:r>
    </w:p>
    <w:p w:rsidR="00E60566" w:rsidRPr="00AC4AEA" w:rsidRDefault="001877C2" w:rsidP="00C01B25">
      <w:pPr>
        <w:pStyle w:val="Prrafodelista"/>
        <w:numPr>
          <w:ilvl w:val="0"/>
          <w:numId w:val="658"/>
        </w:numPr>
        <w:spacing w:after="120"/>
        <w:ind w:left="709" w:hanging="709"/>
        <w:contextualSpacing w:val="0"/>
        <w:jc w:val="both"/>
        <w:rPr>
          <w:rFonts w:ascii="Arial" w:hAnsi="Arial" w:cs="Arial"/>
          <w:sz w:val="20"/>
          <w:szCs w:val="20"/>
        </w:rPr>
      </w:pPr>
      <w:r w:rsidRPr="00AC4AEA">
        <w:rPr>
          <w:rFonts w:ascii="Arial" w:hAnsi="Arial" w:cs="Arial"/>
          <w:sz w:val="20"/>
          <w:szCs w:val="20"/>
        </w:rPr>
        <w:t xml:space="preserve">Además de lo establecido por esta Resolución Técnica, una entidad revelará las notas de los primeros </w:t>
      </w:r>
      <w:r w:rsidRPr="00AC4AEA">
        <w:rPr>
          <w:rFonts w:ascii="Arial" w:hAnsi="Arial" w:cs="Arial"/>
          <w:b/>
          <w:bCs/>
          <w:sz w:val="20"/>
          <w:szCs w:val="20"/>
        </w:rPr>
        <w:t>estados contables</w:t>
      </w:r>
      <w:r w:rsidRPr="00AC4AEA">
        <w:rPr>
          <w:rFonts w:ascii="Arial" w:hAnsi="Arial" w:cs="Arial"/>
          <w:sz w:val="20"/>
          <w:szCs w:val="20"/>
        </w:rPr>
        <w:t xml:space="preserve"> preparados de acuerdo con esta Resolución Técnica</w:t>
      </w:r>
      <w:r w:rsidR="00E60566" w:rsidRPr="00AC4AEA">
        <w:rPr>
          <w:rFonts w:ascii="Arial" w:hAnsi="Arial" w:cs="Arial"/>
          <w:sz w:val="20"/>
          <w:szCs w:val="20"/>
        </w:rPr>
        <w:t>:</w:t>
      </w:r>
      <w:r w:rsidR="006F2C57">
        <w:rPr>
          <w:rFonts w:ascii="Arial" w:hAnsi="Arial" w:cs="Arial"/>
          <w:sz w:val="20"/>
          <w:szCs w:val="20"/>
        </w:rPr>
        <w:t xml:space="preserve"> </w:t>
      </w:r>
    </w:p>
    <w:p w:rsidR="00E60566" w:rsidRPr="00AC4AEA" w:rsidRDefault="00E60566" w:rsidP="00C01B25">
      <w:pPr>
        <w:pStyle w:val="NUA-Nivel1"/>
        <w:numPr>
          <w:ilvl w:val="0"/>
          <w:numId w:val="553"/>
        </w:numPr>
        <w:ind w:left="1276" w:hanging="567"/>
      </w:pPr>
      <w:r w:rsidRPr="00AC4AEA">
        <w:t xml:space="preserve">Si los criterios aplicados a las cifras comparativas difieren de los utilizados para la conversión de las cifras del período actual, y en tal caso, que este hecho deberá ser considerado al analizar esos </w:t>
      </w:r>
      <w:r w:rsidRPr="00AC4AEA">
        <w:rPr>
          <w:b/>
          <w:bCs/>
        </w:rPr>
        <w:t>estados contables</w:t>
      </w:r>
      <w:r w:rsidRPr="00AC4AEA">
        <w:t xml:space="preserve">. </w:t>
      </w:r>
    </w:p>
    <w:p w:rsidR="00E60566" w:rsidRPr="00AC4AEA" w:rsidRDefault="00E60566" w:rsidP="00C01B25">
      <w:pPr>
        <w:pStyle w:val="NUA-Nivel1"/>
        <w:numPr>
          <w:ilvl w:val="0"/>
          <w:numId w:val="553"/>
        </w:numPr>
        <w:ind w:left="1276" w:hanging="567"/>
      </w:pPr>
      <w:r w:rsidRPr="00AC4AEA">
        <w:t xml:space="preserve">Los rubros del estado de situación patrimonial y las partidas del estado de resultados afectados por la diferencia de criterios referida en el inciso anterior. </w:t>
      </w:r>
    </w:p>
    <w:p w:rsidR="00E60566" w:rsidRPr="00AC4AEA" w:rsidRDefault="006F4EB3" w:rsidP="002F10C5">
      <w:pPr>
        <w:pStyle w:val="Ttulo3"/>
      </w:pPr>
      <w:bookmarkStart w:id="1308" w:name="_Toc139357103"/>
      <w:r w:rsidRPr="00AC4AEA">
        <w:t xml:space="preserve">Preparación de </w:t>
      </w:r>
      <w:r w:rsidR="001332B6" w:rsidRPr="00AC4AEA">
        <w:t>e</w:t>
      </w:r>
      <w:r w:rsidRPr="00AC4AEA">
        <w:t xml:space="preserve">stados </w:t>
      </w:r>
      <w:r w:rsidR="001332B6" w:rsidRPr="00AC4AEA">
        <w:t>c</w:t>
      </w:r>
      <w:r w:rsidRPr="00AC4AEA">
        <w:t>ontables consolidados</w:t>
      </w:r>
      <w:bookmarkEnd w:id="1308"/>
    </w:p>
    <w:p w:rsidR="00E60566" w:rsidRPr="00AC4AEA" w:rsidRDefault="00791468" w:rsidP="00C01B25">
      <w:pPr>
        <w:pStyle w:val="Prrafodelista"/>
        <w:numPr>
          <w:ilvl w:val="0"/>
          <w:numId w:val="658"/>
        </w:numPr>
        <w:spacing w:after="120"/>
        <w:ind w:left="709" w:hanging="709"/>
        <w:contextualSpacing w:val="0"/>
        <w:jc w:val="both"/>
        <w:rPr>
          <w:rFonts w:ascii="Arial" w:hAnsi="Arial" w:cs="Arial"/>
          <w:sz w:val="20"/>
          <w:szCs w:val="20"/>
        </w:rPr>
      </w:pPr>
      <w:r w:rsidRPr="00AC4AEA">
        <w:rPr>
          <w:rFonts w:ascii="Arial" w:hAnsi="Arial" w:cs="Arial"/>
          <w:sz w:val="20"/>
          <w:szCs w:val="20"/>
        </w:rPr>
        <w:t xml:space="preserve">En </w:t>
      </w:r>
      <w:r w:rsidR="00F7175F" w:rsidRPr="00AC4AEA">
        <w:rPr>
          <w:rFonts w:ascii="Arial" w:hAnsi="Arial" w:cs="Arial"/>
          <w:sz w:val="20"/>
          <w:szCs w:val="20"/>
        </w:rPr>
        <w:t xml:space="preserve">los </w:t>
      </w:r>
      <w:r w:rsidRPr="00AC4AEA">
        <w:rPr>
          <w:rFonts w:ascii="Arial" w:hAnsi="Arial" w:cs="Arial"/>
          <w:sz w:val="20"/>
          <w:szCs w:val="20"/>
        </w:rPr>
        <w:t xml:space="preserve">primeros </w:t>
      </w:r>
      <w:r w:rsidRPr="00AC4AEA">
        <w:rPr>
          <w:rFonts w:ascii="Arial" w:hAnsi="Arial" w:cs="Arial"/>
          <w:b/>
          <w:bCs/>
          <w:sz w:val="20"/>
          <w:szCs w:val="20"/>
        </w:rPr>
        <w:t>estados contables</w:t>
      </w:r>
      <w:r w:rsidRPr="00AC4AEA">
        <w:rPr>
          <w:rFonts w:ascii="Arial" w:hAnsi="Arial" w:cs="Arial"/>
          <w:sz w:val="20"/>
          <w:szCs w:val="20"/>
        </w:rPr>
        <w:t xml:space="preserve"> preparados de acuerdo con esta Resolución Técnica, una entidad</w:t>
      </w:r>
      <w:r w:rsidR="00E60566" w:rsidRPr="00AC4AEA">
        <w:rPr>
          <w:rFonts w:ascii="Arial" w:hAnsi="Arial" w:cs="Arial"/>
          <w:sz w:val="20"/>
          <w:szCs w:val="20"/>
        </w:rPr>
        <w:t>:</w:t>
      </w:r>
      <w:r w:rsidR="006F2C57">
        <w:rPr>
          <w:rFonts w:ascii="Arial" w:hAnsi="Arial" w:cs="Arial"/>
          <w:sz w:val="20"/>
          <w:szCs w:val="20"/>
        </w:rPr>
        <w:t xml:space="preserve"> </w:t>
      </w:r>
    </w:p>
    <w:p w:rsidR="00E60566" w:rsidRPr="00AC4AEA" w:rsidRDefault="00C217F7" w:rsidP="00C01B25">
      <w:pPr>
        <w:pStyle w:val="NUA-Nivel1"/>
        <w:numPr>
          <w:ilvl w:val="0"/>
          <w:numId w:val="664"/>
        </w:numPr>
        <w:ind w:left="1134" w:hanging="425"/>
      </w:pPr>
      <w:r w:rsidRPr="00AC4AEA">
        <w:t>e</w:t>
      </w:r>
      <w:r w:rsidR="00E60566" w:rsidRPr="00AC4AEA">
        <w:t>valuará</w:t>
      </w:r>
      <w:r w:rsidR="00435451" w:rsidRPr="00AC4AEA">
        <w:t>, en la fecha de aplicación inicial</w:t>
      </w:r>
      <w:r w:rsidRPr="00AC4AEA">
        <w:t>,</w:t>
      </w:r>
      <w:r w:rsidR="00E60566" w:rsidRPr="00AC4AEA">
        <w:t xml:space="preserve"> qué entidades deben ser consolidadas, empleando el apartado “</w:t>
      </w:r>
      <w:r w:rsidR="00E60566" w:rsidRPr="00AC4AEA">
        <w:rPr>
          <w:u w:val="single" w:color="000000"/>
        </w:rPr>
        <w:t>Definición de control (sobre otra entidad)</w:t>
      </w:r>
      <w:r w:rsidR="00E60566" w:rsidRPr="00AC4AEA">
        <w:t xml:space="preserve">” [ver los párrafos </w:t>
      </w:r>
      <w:fldSimple w:instr=" REF _Ref135762091 \r \h  \* MERGEFORMAT ">
        <w:r w:rsidR="00D33A5D">
          <w:t>770</w:t>
        </w:r>
      </w:fldSimple>
      <w:r w:rsidR="006D2E77" w:rsidRPr="00AC4AEA">
        <w:t xml:space="preserve"> a </w:t>
      </w:r>
      <w:fldSimple w:instr=" REF _Ref135762093 \r \h  \* MERGEFORMAT ">
        <w:r w:rsidR="00D33A5D">
          <w:t>771</w:t>
        </w:r>
      </w:fldSimple>
      <w:r w:rsidR="00E60566" w:rsidRPr="00AC4AEA">
        <w:t>] y el apartado “</w:t>
      </w:r>
      <w:r w:rsidR="00E60566" w:rsidRPr="00AC4AEA">
        <w:rPr>
          <w:u w:val="single" w:color="000000"/>
        </w:rPr>
        <w:t>Aplicación de la definición de control</w:t>
      </w:r>
      <w:r w:rsidR="00E60566" w:rsidRPr="00AC4AEA">
        <w:t xml:space="preserve">” [ver los párrafos </w:t>
      </w:r>
      <w:fldSimple w:instr=" REF _Ref135071494 \r \h  \* MERGEFORMAT ">
        <w:r w:rsidR="00D33A5D">
          <w:t>772</w:t>
        </w:r>
      </w:fldSimple>
      <w:r w:rsidR="006D2E77" w:rsidRPr="00AC4AEA">
        <w:t xml:space="preserve"> a </w:t>
      </w:r>
      <w:fldSimple w:instr=" REF _Ref135071520 \r \h  \* MERGEFORMAT ">
        <w:r w:rsidR="00D33A5D">
          <w:t>783</w:t>
        </w:r>
      </w:fldSimple>
      <w:r w:rsidR="00E60566" w:rsidRPr="00AC4AEA">
        <w:t xml:space="preserve">]; y </w:t>
      </w:r>
    </w:p>
    <w:p w:rsidR="00EE2455" w:rsidRPr="00AC4AEA" w:rsidRDefault="00E60566" w:rsidP="00C01B25">
      <w:pPr>
        <w:pStyle w:val="NUA-Nivel1"/>
        <w:numPr>
          <w:ilvl w:val="0"/>
          <w:numId w:val="664"/>
        </w:numPr>
        <w:ind w:left="1134" w:hanging="425"/>
      </w:pPr>
      <w:r w:rsidRPr="00AC4AEA">
        <w:t>consolidará todas las entidades que controle a la fecha de aplicación inicial</w:t>
      </w:r>
      <w:r w:rsidR="004768F9" w:rsidRPr="00AC4AEA">
        <w:t>:</w:t>
      </w:r>
    </w:p>
    <w:p w:rsidR="00EE2455" w:rsidRPr="00AC4AEA" w:rsidRDefault="00EE2455" w:rsidP="00C01B25">
      <w:pPr>
        <w:pStyle w:val="Prrafodelista"/>
        <w:numPr>
          <w:ilvl w:val="1"/>
          <w:numId w:val="665"/>
        </w:numPr>
        <w:spacing w:after="120"/>
        <w:contextualSpacing w:val="0"/>
        <w:jc w:val="both"/>
        <w:rPr>
          <w:rFonts w:ascii="Arial" w:hAnsi="Arial" w:cs="Arial"/>
          <w:sz w:val="20"/>
          <w:szCs w:val="20"/>
        </w:rPr>
      </w:pPr>
      <w:r w:rsidRPr="00AC4AEA">
        <w:rPr>
          <w:rFonts w:ascii="Arial" w:hAnsi="Arial" w:cs="Arial"/>
          <w:sz w:val="20"/>
          <w:szCs w:val="20"/>
        </w:rPr>
        <w:t xml:space="preserve">a partir de la fecha de inicio del año comparativo, cuando haya seleccionado enfoque retroactivo integral [ver los párrafos </w:t>
      </w:r>
      <w:fldSimple w:instr=" REF _Ref136252917 \r \h  \* MERGEFORMAT ">
        <w:r w:rsidR="00D33A5D" w:rsidRPr="00D33A5D">
          <w:rPr>
            <w:rFonts w:ascii="Arial" w:hAnsi="Arial" w:cs="Arial"/>
            <w:sz w:val="20"/>
            <w:szCs w:val="20"/>
          </w:rPr>
          <w:t>A11</w:t>
        </w:r>
      </w:fldSimple>
      <w:r w:rsidRPr="00AC4AEA">
        <w:rPr>
          <w:rFonts w:ascii="Arial" w:hAnsi="Arial" w:cs="Arial"/>
          <w:sz w:val="20"/>
          <w:szCs w:val="20"/>
        </w:rPr>
        <w:t xml:space="preserve"> y </w:t>
      </w:r>
      <w:fldSimple w:instr=" REF _Ref136252919 \r \h  \* MERGEFORMAT ">
        <w:r w:rsidR="00D33A5D" w:rsidRPr="00D33A5D">
          <w:rPr>
            <w:rFonts w:ascii="Arial" w:hAnsi="Arial" w:cs="Arial"/>
            <w:sz w:val="20"/>
            <w:szCs w:val="20"/>
          </w:rPr>
          <w:t>A12</w:t>
        </w:r>
      </w:fldSimple>
      <w:r w:rsidRPr="00AC4AEA">
        <w:rPr>
          <w:rFonts w:ascii="Arial" w:hAnsi="Arial" w:cs="Arial"/>
          <w:sz w:val="20"/>
          <w:szCs w:val="20"/>
        </w:rPr>
        <w:t xml:space="preserve">]; o </w:t>
      </w:r>
    </w:p>
    <w:p w:rsidR="00EE2455" w:rsidRPr="00AC4AEA" w:rsidRDefault="00EE2455" w:rsidP="00C01B25">
      <w:pPr>
        <w:pStyle w:val="Prrafodelista"/>
        <w:numPr>
          <w:ilvl w:val="1"/>
          <w:numId w:val="665"/>
        </w:numPr>
        <w:spacing w:after="120"/>
        <w:contextualSpacing w:val="0"/>
        <w:jc w:val="both"/>
        <w:rPr>
          <w:rFonts w:ascii="Arial" w:hAnsi="Arial" w:cs="Arial"/>
          <w:sz w:val="20"/>
          <w:szCs w:val="20"/>
        </w:rPr>
      </w:pPr>
      <w:r w:rsidRPr="00AC4AEA">
        <w:rPr>
          <w:rFonts w:ascii="Arial" w:hAnsi="Arial" w:cs="Arial"/>
          <w:sz w:val="20"/>
          <w:szCs w:val="20"/>
        </w:rPr>
        <w:t xml:space="preserve">a partir de la fecha de aplicación inicial, cuando haya seleccionado el enfoque retroactivo simplificado [ver los párrafos </w:t>
      </w:r>
      <w:fldSimple w:instr=" REF _Ref136252924 \r \h  \* MERGEFORMAT ">
        <w:r w:rsidR="00D33A5D" w:rsidRPr="00D33A5D">
          <w:rPr>
            <w:rFonts w:ascii="Arial" w:hAnsi="Arial" w:cs="Arial"/>
            <w:sz w:val="20"/>
            <w:szCs w:val="20"/>
          </w:rPr>
          <w:t>A13</w:t>
        </w:r>
      </w:fldSimple>
      <w:r w:rsidRPr="00AC4AEA">
        <w:rPr>
          <w:rFonts w:ascii="Arial" w:hAnsi="Arial" w:cs="Arial"/>
          <w:sz w:val="20"/>
          <w:szCs w:val="20"/>
        </w:rPr>
        <w:t xml:space="preserve"> y </w:t>
      </w:r>
      <w:fldSimple w:instr=" REF _Ref136252927 \r \h  \* MERGEFORMAT ">
        <w:r w:rsidR="00D33A5D" w:rsidRPr="00D33A5D">
          <w:rPr>
            <w:rFonts w:ascii="Arial" w:hAnsi="Arial" w:cs="Arial"/>
            <w:sz w:val="20"/>
            <w:szCs w:val="20"/>
          </w:rPr>
          <w:t>A14</w:t>
        </w:r>
      </w:fldSimple>
      <w:r w:rsidRPr="00AC4AEA">
        <w:rPr>
          <w:rFonts w:ascii="Arial" w:hAnsi="Arial" w:cs="Arial"/>
          <w:sz w:val="20"/>
          <w:szCs w:val="20"/>
        </w:rPr>
        <w:t xml:space="preserve">]. </w:t>
      </w:r>
    </w:p>
    <w:p w:rsidR="001332B6" w:rsidRPr="00AC4AEA" w:rsidRDefault="001332B6" w:rsidP="00C01B25">
      <w:pPr>
        <w:pStyle w:val="Prrafodelista"/>
        <w:numPr>
          <w:ilvl w:val="0"/>
          <w:numId w:val="658"/>
        </w:numPr>
        <w:spacing w:after="120"/>
        <w:ind w:left="709" w:hanging="709"/>
        <w:contextualSpacing w:val="0"/>
        <w:jc w:val="both"/>
        <w:rPr>
          <w:rFonts w:ascii="Arial" w:hAnsi="Arial" w:cs="Arial"/>
          <w:sz w:val="20"/>
          <w:szCs w:val="20"/>
        </w:rPr>
      </w:pPr>
      <w:bookmarkStart w:id="1309" w:name="_Ref133343913"/>
      <w:r w:rsidRPr="00AC4AEA">
        <w:rPr>
          <w:rFonts w:ascii="Arial" w:hAnsi="Arial" w:cs="Arial"/>
          <w:sz w:val="20"/>
          <w:szCs w:val="20"/>
        </w:rPr>
        <w:t xml:space="preserve">Cuando una entidad opte por consolidar las subsidiarias </w:t>
      </w:r>
      <w:r w:rsidR="0032297E" w:rsidRPr="00AC4AEA">
        <w:rPr>
          <w:rFonts w:ascii="Arial" w:hAnsi="Arial" w:cs="Arial"/>
          <w:sz w:val="20"/>
          <w:szCs w:val="20"/>
        </w:rPr>
        <w:t xml:space="preserve">de acuerdo con el enfoque indicado en el inciso b) (ii) del párrafo anterior, presentará los primeros </w:t>
      </w:r>
      <w:r w:rsidR="0032297E" w:rsidRPr="00AC4AEA">
        <w:rPr>
          <w:rFonts w:ascii="Arial" w:hAnsi="Arial" w:cs="Arial"/>
          <w:b/>
          <w:bCs/>
          <w:sz w:val="20"/>
          <w:szCs w:val="20"/>
        </w:rPr>
        <w:t>estados contables consolidados</w:t>
      </w:r>
      <w:r w:rsidR="0032297E" w:rsidRPr="00AC4AEA">
        <w:rPr>
          <w:rFonts w:ascii="Arial" w:hAnsi="Arial" w:cs="Arial"/>
          <w:sz w:val="20"/>
          <w:szCs w:val="20"/>
        </w:rPr>
        <w:t xml:space="preserve"> de acuerdo con esta Resolución Técnica sin incluir información comparativa, en la medida en que dicha información coincida con la contenida en los </w:t>
      </w:r>
      <w:r w:rsidR="0032297E" w:rsidRPr="00AC4AEA">
        <w:rPr>
          <w:rFonts w:ascii="Arial" w:hAnsi="Arial" w:cs="Arial"/>
          <w:b/>
          <w:bCs/>
          <w:sz w:val="20"/>
          <w:szCs w:val="20"/>
        </w:rPr>
        <w:t xml:space="preserve">estados </w:t>
      </w:r>
      <w:r w:rsidR="0032297E" w:rsidRPr="0062355E">
        <w:rPr>
          <w:rFonts w:ascii="Arial" w:hAnsi="Arial" w:cs="Arial"/>
          <w:b/>
          <w:bCs/>
          <w:sz w:val="20"/>
          <w:szCs w:val="20"/>
        </w:rPr>
        <w:t>contables separados</w:t>
      </w:r>
      <w:r w:rsidR="0032297E" w:rsidRPr="00AC4AEA">
        <w:rPr>
          <w:rFonts w:ascii="Arial" w:hAnsi="Arial" w:cs="Arial"/>
          <w:sz w:val="20"/>
          <w:szCs w:val="20"/>
        </w:rPr>
        <w:t xml:space="preserve"> de la misma entidad.</w:t>
      </w:r>
    </w:p>
    <w:p w:rsidR="00E60566" w:rsidRPr="00AC4AEA" w:rsidRDefault="001877C2" w:rsidP="00C01B25">
      <w:pPr>
        <w:pStyle w:val="Prrafodelista"/>
        <w:numPr>
          <w:ilvl w:val="0"/>
          <w:numId w:val="658"/>
        </w:numPr>
        <w:spacing w:after="120"/>
        <w:ind w:left="709" w:hanging="709"/>
        <w:contextualSpacing w:val="0"/>
        <w:jc w:val="both"/>
        <w:rPr>
          <w:rFonts w:ascii="Arial" w:hAnsi="Arial" w:cs="Arial"/>
          <w:sz w:val="20"/>
          <w:szCs w:val="20"/>
        </w:rPr>
      </w:pPr>
      <w:r w:rsidRPr="00AC4AEA">
        <w:rPr>
          <w:rFonts w:ascii="Arial" w:hAnsi="Arial" w:cs="Arial"/>
          <w:sz w:val="20"/>
          <w:szCs w:val="20"/>
        </w:rPr>
        <w:t xml:space="preserve">Además de lo establecido por esta Resolución Técnica, una entidad revelará las notas de los primeros </w:t>
      </w:r>
      <w:r w:rsidRPr="00AC4AEA">
        <w:rPr>
          <w:rFonts w:ascii="Arial" w:hAnsi="Arial" w:cs="Arial"/>
          <w:b/>
          <w:bCs/>
          <w:sz w:val="20"/>
          <w:szCs w:val="20"/>
        </w:rPr>
        <w:t>estados contables</w:t>
      </w:r>
      <w:r w:rsidRPr="00AC4AEA">
        <w:rPr>
          <w:rFonts w:ascii="Arial" w:hAnsi="Arial" w:cs="Arial"/>
          <w:sz w:val="20"/>
          <w:szCs w:val="20"/>
        </w:rPr>
        <w:t xml:space="preserve"> preparados de acuerdo con esta Resolución Técnica</w:t>
      </w:r>
      <w:r w:rsidR="00E60566" w:rsidRPr="00AC4AEA">
        <w:rPr>
          <w:rFonts w:ascii="Arial" w:hAnsi="Arial" w:cs="Arial"/>
          <w:sz w:val="20"/>
          <w:szCs w:val="20"/>
        </w:rPr>
        <w:t>:</w:t>
      </w:r>
      <w:bookmarkEnd w:id="1309"/>
      <w:r w:rsidR="006F2C57">
        <w:rPr>
          <w:rFonts w:ascii="Arial" w:hAnsi="Arial" w:cs="Arial"/>
          <w:sz w:val="20"/>
          <w:szCs w:val="20"/>
        </w:rPr>
        <w:t xml:space="preserve"> </w:t>
      </w:r>
    </w:p>
    <w:p w:rsidR="00E60566" w:rsidRPr="00AC4AEA" w:rsidRDefault="00E60566" w:rsidP="00C01B25">
      <w:pPr>
        <w:pStyle w:val="NUA-Nivel1"/>
        <w:numPr>
          <w:ilvl w:val="0"/>
          <w:numId w:val="554"/>
        </w:numPr>
        <w:ind w:left="1560" w:hanging="851"/>
      </w:pPr>
      <w:r w:rsidRPr="00AC4AEA">
        <w:lastRenderedPageBreak/>
        <w:t xml:space="preserve">las principales partidas que fueron afectadas por cambios en criterios de consolidación; </w:t>
      </w:r>
    </w:p>
    <w:p w:rsidR="00E60566" w:rsidRPr="00AC4AEA" w:rsidRDefault="008E610E" w:rsidP="00C01B25">
      <w:pPr>
        <w:pStyle w:val="NUA-Nivel1"/>
        <w:numPr>
          <w:ilvl w:val="0"/>
          <w:numId w:val="554"/>
        </w:numPr>
        <w:ind w:left="1560" w:hanging="851"/>
      </w:pPr>
      <w:r w:rsidRPr="00AC4AEA">
        <w:t xml:space="preserve">en caso de corresponder, que </w:t>
      </w:r>
      <w:r w:rsidR="00E60566" w:rsidRPr="00AC4AEA">
        <w:t>los criterios aplicados a las cifras comparativas difieren de los utilizados para la preparación de las cifras del período actual</w:t>
      </w:r>
      <w:r w:rsidRPr="00AC4AEA">
        <w:t>,</w:t>
      </w:r>
      <w:r w:rsidR="00EC64C7" w:rsidRPr="00AC4AEA">
        <w:t xml:space="preserve"> y</w:t>
      </w:r>
      <w:r w:rsidR="00E60566" w:rsidRPr="00AC4AEA">
        <w:t xml:space="preserve"> tal hecho deberá ser considerado al analizar esos </w:t>
      </w:r>
      <w:r w:rsidR="00E60566" w:rsidRPr="00AC4AEA">
        <w:rPr>
          <w:b/>
          <w:bCs/>
        </w:rPr>
        <w:t>estados contables</w:t>
      </w:r>
      <w:r w:rsidR="00E60566" w:rsidRPr="00AC4AEA">
        <w:t xml:space="preserve">; y </w:t>
      </w:r>
    </w:p>
    <w:p w:rsidR="00E60566" w:rsidRPr="00AC4AEA" w:rsidRDefault="00E60566" w:rsidP="00C01B25">
      <w:pPr>
        <w:pStyle w:val="NUA-Nivel1"/>
        <w:numPr>
          <w:ilvl w:val="0"/>
          <w:numId w:val="554"/>
        </w:numPr>
        <w:ind w:left="1560" w:hanging="851"/>
      </w:pPr>
      <w:r w:rsidRPr="00AC4AEA">
        <w:t xml:space="preserve">los rubros del estado de situación patrimonial y las partidas del estado de resultados afectados por la diferencia de criterios referida en el inciso anterior. </w:t>
      </w:r>
    </w:p>
    <w:p w:rsidR="002E4F8B" w:rsidRPr="00AC4AEA" w:rsidRDefault="002E4F8B" w:rsidP="00A318EA">
      <w:pPr>
        <w:pStyle w:val="A-Normal11"/>
        <w:jc w:val="both"/>
        <w:rPr>
          <w:rFonts w:ascii="Arial" w:hAnsi="Arial" w:cs="Arial"/>
          <w:sz w:val="20"/>
        </w:rPr>
      </w:pPr>
    </w:p>
    <w:p w:rsidR="00D73211" w:rsidRPr="00AC4AEA" w:rsidRDefault="008D633A" w:rsidP="002F10C5">
      <w:pPr>
        <w:pStyle w:val="Ttulo3"/>
      </w:pPr>
      <w:bookmarkStart w:id="1310" w:name="_Toc139357104"/>
      <w:r w:rsidRPr="00AC4AEA">
        <w:t xml:space="preserve">Negocios </w:t>
      </w:r>
      <w:r w:rsidR="00435451" w:rsidRPr="00AC4AEA">
        <w:t>c</w:t>
      </w:r>
      <w:r w:rsidRPr="00AC4AEA">
        <w:t>onjuntos</w:t>
      </w:r>
      <w:bookmarkEnd w:id="1310"/>
    </w:p>
    <w:p w:rsidR="00D73211" w:rsidRPr="00AC4AEA" w:rsidRDefault="00F7175F" w:rsidP="00C01B25">
      <w:pPr>
        <w:pStyle w:val="Prrafodelista"/>
        <w:numPr>
          <w:ilvl w:val="0"/>
          <w:numId w:val="658"/>
        </w:numPr>
        <w:spacing w:after="120"/>
        <w:ind w:left="709" w:hanging="709"/>
        <w:contextualSpacing w:val="0"/>
        <w:jc w:val="both"/>
        <w:rPr>
          <w:rFonts w:ascii="Arial" w:hAnsi="Arial" w:cs="Arial"/>
          <w:sz w:val="20"/>
          <w:szCs w:val="20"/>
        </w:rPr>
      </w:pPr>
      <w:r w:rsidRPr="00AC4AEA">
        <w:rPr>
          <w:rFonts w:ascii="Arial" w:hAnsi="Arial" w:cs="Arial"/>
          <w:sz w:val="20"/>
          <w:szCs w:val="20"/>
        </w:rPr>
        <w:t xml:space="preserve">En los primeros </w:t>
      </w:r>
      <w:r w:rsidRPr="00AC4AEA">
        <w:rPr>
          <w:rFonts w:ascii="Arial" w:hAnsi="Arial" w:cs="Arial"/>
          <w:b/>
          <w:bCs/>
          <w:sz w:val="20"/>
          <w:szCs w:val="20"/>
        </w:rPr>
        <w:t>estados contables</w:t>
      </w:r>
      <w:r w:rsidRPr="00AC4AEA">
        <w:rPr>
          <w:rFonts w:ascii="Arial" w:hAnsi="Arial" w:cs="Arial"/>
          <w:sz w:val="20"/>
          <w:szCs w:val="20"/>
        </w:rPr>
        <w:t xml:space="preserve"> preparados de acuerdo con esta Resolución Técnica, una entidad</w:t>
      </w:r>
      <w:r w:rsidR="00D73211" w:rsidRPr="00AC4AEA">
        <w:rPr>
          <w:rFonts w:ascii="Arial" w:hAnsi="Arial" w:cs="Arial"/>
          <w:sz w:val="20"/>
          <w:szCs w:val="20"/>
        </w:rPr>
        <w:t>:</w:t>
      </w:r>
      <w:r w:rsidR="006F2C57">
        <w:rPr>
          <w:rFonts w:ascii="Arial" w:hAnsi="Arial" w:cs="Arial"/>
          <w:sz w:val="20"/>
          <w:szCs w:val="20"/>
        </w:rPr>
        <w:t xml:space="preserve"> </w:t>
      </w:r>
    </w:p>
    <w:p w:rsidR="00C217F7" w:rsidRPr="00AC4AEA" w:rsidRDefault="00C217F7" w:rsidP="00C01B25">
      <w:pPr>
        <w:pStyle w:val="NUA-Nivel1"/>
        <w:numPr>
          <w:ilvl w:val="0"/>
          <w:numId w:val="622"/>
        </w:numPr>
        <w:ind w:left="1560" w:hanging="851"/>
      </w:pPr>
      <w:r w:rsidRPr="00AC4AEA">
        <w:t>en la fecha de aplicación inicial,</w:t>
      </w:r>
      <w:r w:rsidR="00D73211" w:rsidRPr="00AC4AEA">
        <w:t xml:space="preserve"> </w:t>
      </w:r>
    </w:p>
    <w:p w:rsidR="00D73211" w:rsidRPr="00AC4AEA" w:rsidRDefault="006E0D0B" w:rsidP="00C01B25">
      <w:pPr>
        <w:pStyle w:val="NUA-Nivel1"/>
        <w:numPr>
          <w:ilvl w:val="1"/>
          <w:numId w:val="622"/>
        </w:numPr>
        <w:ind w:left="2665" w:hanging="851"/>
      </w:pPr>
      <w:r w:rsidRPr="00AC4AEA">
        <w:t xml:space="preserve">evaluará </w:t>
      </w:r>
      <w:r w:rsidR="00D73211" w:rsidRPr="00AC4AEA">
        <w:t xml:space="preserve">los negocios conjuntos en los que participa, empleando los párrafos </w:t>
      </w:r>
      <w:fldSimple w:instr=" REF _Ref132050447 \r \h  \* MERGEFORMAT ">
        <w:r w:rsidR="00D33A5D">
          <w:t>812</w:t>
        </w:r>
      </w:fldSimple>
      <w:r w:rsidR="00D73211" w:rsidRPr="00AC4AEA">
        <w:t xml:space="preserve"> a </w:t>
      </w:r>
      <w:fldSimple w:instr=" REF _Ref132053212 \r \h  \* MERGEFORMAT ">
        <w:r w:rsidR="00D33A5D">
          <w:t>815</w:t>
        </w:r>
      </w:fldSimple>
      <w:r w:rsidRPr="00AC4AEA">
        <w:t>;</w:t>
      </w:r>
    </w:p>
    <w:p w:rsidR="006E0D0B" w:rsidRPr="00AC4AEA" w:rsidRDefault="006E0D0B" w:rsidP="00C01B25">
      <w:pPr>
        <w:pStyle w:val="NUA-Nivel1"/>
        <w:numPr>
          <w:ilvl w:val="1"/>
          <w:numId w:val="622"/>
        </w:numPr>
        <w:ind w:left="2665" w:hanging="851"/>
      </w:pPr>
      <w:r w:rsidRPr="00AC4AEA">
        <w:t xml:space="preserve">clasificará todos los negocios conjuntos de los que participa a esa fecha, de acuerdo con el párrafo </w:t>
      </w:r>
      <w:fldSimple w:instr=" REF _Ref132050457 \r \h  \* MERGEFORMAT ">
        <w:r w:rsidR="00D33A5D">
          <w:t>816</w:t>
        </w:r>
      </w:fldSimple>
    </w:p>
    <w:p w:rsidR="004D5D08" w:rsidRPr="00AC4AEA" w:rsidRDefault="00D73211" w:rsidP="00C01B25">
      <w:pPr>
        <w:pStyle w:val="NUA-Nivel1"/>
        <w:numPr>
          <w:ilvl w:val="0"/>
          <w:numId w:val="622"/>
        </w:numPr>
        <w:ind w:left="1560" w:hanging="851"/>
      </w:pPr>
      <w:r w:rsidRPr="00AC4AEA">
        <w:t>medirá todos los negocios conjuntos</w:t>
      </w:r>
      <w:r w:rsidR="004D5D08" w:rsidRPr="00AC4AEA">
        <w:t>, de conformidad con lo establecido en la presente Resolución Técnica:</w:t>
      </w:r>
    </w:p>
    <w:p w:rsidR="004D5D08" w:rsidRPr="00AC4AEA" w:rsidRDefault="004D5D08" w:rsidP="00C01B25">
      <w:pPr>
        <w:pStyle w:val="Prrafodelista"/>
        <w:numPr>
          <w:ilvl w:val="1"/>
          <w:numId w:val="622"/>
        </w:numPr>
        <w:spacing w:after="120"/>
        <w:ind w:left="2665" w:hanging="851"/>
        <w:contextualSpacing w:val="0"/>
        <w:jc w:val="both"/>
        <w:rPr>
          <w:rFonts w:ascii="Arial" w:hAnsi="Arial" w:cs="Arial"/>
          <w:sz w:val="20"/>
          <w:szCs w:val="20"/>
        </w:rPr>
      </w:pPr>
      <w:r w:rsidRPr="00AC4AEA">
        <w:rPr>
          <w:rFonts w:ascii="Arial" w:hAnsi="Arial" w:cs="Arial"/>
          <w:sz w:val="20"/>
          <w:szCs w:val="20"/>
        </w:rPr>
        <w:t xml:space="preserve">a partir de la fecha de inicio del año comparativo, cuando haya seleccionado enfoque retroactivo integral [ver los párrafos </w:t>
      </w:r>
      <w:fldSimple w:instr=" REF _Ref136252917 \r \h  \* MERGEFORMAT ">
        <w:r w:rsidR="00D33A5D" w:rsidRPr="00D33A5D">
          <w:rPr>
            <w:rFonts w:ascii="Arial" w:hAnsi="Arial" w:cs="Arial"/>
            <w:sz w:val="20"/>
            <w:szCs w:val="20"/>
          </w:rPr>
          <w:t>A11</w:t>
        </w:r>
      </w:fldSimple>
      <w:r w:rsidRPr="00AC4AEA">
        <w:rPr>
          <w:rFonts w:ascii="Arial" w:hAnsi="Arial" w:cs="Arial"/>
          <w:sz w:val="20"/>
          <w:szCs w:val="20"/>
        </w:rPr>
        <w:t xml:space="preserve"> y </w:t>
      </w:r>
      <w:fldSimple w:instr=" REF _Ref136252919 \r \h  \* MERGEFORMAT ">
        <w:r w:rsidR="00D33A5D" w:rsidRPr="00D33A5D">
          <w:rPr>
            <w:rFonts w:ascii="Arial" w:hAnsi="Arial" w:cs="Arial"/>
            <w:sz w:val="20"/>
            <w:szCs w:val="20"/>
          </w:rPr>
          <w:t>A12</w:t>
        </w:r>
      </w:fldSimple>
      <w:r w:rsidRPr="00AC4AEA">
        <w:rPr>
          <w:rFonts w:ascii="Arial" w:hAnsi="Arial" w:cs="Arial"/>
          <w:sz w:val="20"/>
          <w:szCs w:val="20"/>
        </w:rPr>
        <w:t xml:space="preserve">]; o </w:t>
      </w:r>
    </w:p>
    <w:p w:rsidR="004D5D08" w:rsidRPr="00AC4AEA" w:rsidRDefault="004D5D08" w:rsidP="00C01B25">
      <w:pPr>
        <w:pStyle w:val="Prrafodelista"/>
        <w:numPr>
          <w:ilvl w:val="1"/>
          <w:numId w:val="622"/>
        </w:numPr>
        <w:spacing w:after="120"/>
        <w:ind w:left="2665" w:hanging="851"/>
        <w:contextualSpacing w:val="0"/>
        <w:jc w:val="both"/>
        <w:rPr>
          <w:rFonts w:ascii="Arial" w:hAnsi="Arial" w:cs="Arial"/>
          <w:sz w:val="20"/>
          <w:szCs w:val="20"/>
        </w:rPr>
      </w:pPr>
      <w:r w:rsidRPr="00AC4AEA">
        <w:rPr>
          <w:rFonts w:ascii="Arial" w:hAnsi="Arial" w:cs="Arial"/>
          <w:sz w:val="20"/>
          <w:szCs w:val="20"/>
        </w:rPr>
        <w:t xml:space="preserve">a partir de la fecha de aplicación inicial, cuando haya seleccionado el enfoque retroactivo simplificado [ver los párrafos </w:t>
      </w:r>
      <w:fldSimple w:instr=" REF _Ref136252924 \r \h  \* MERGEFORMAT ">
        <w:r w:rsidR="00D33A5D" w:rsidRPr="00D33A5D">
          <w:rPr>
            <w:rFonts w:ascii="Arial" w:hAnsi="Arial" w:cs="Arial"/>
            <w:sz w:val="20"/>
            <w:szCs w:val="20"/>
          </w:rPr>
          <w:t>A13</w:t>
        </w:r>
      </w:fldSimple>
      <w:r w:rsidRPr="00AC4AEA">
        <w:rPr>
          <w:rFonts w:ascii="Arial" w:hAnsi="Arial" w:cs="Arial"/>
          <w:sz w:val="20"/>
          <w:szCs w:val="20"/>
        </w:rPr>
        <w:t xml:space="preserve"> y </w:t>
      </w:r>
      <w:fldSimple w:instr=" REF _Ref136252927 \r \h  \* MERGEFORMAT ">
        <w:r w:rsidR="00D33A5D" w:rsidRPr="00D33A5D">
          <w:rPr>
            <w:rFonts w:ascii="Arial" w:hAnsi="Arial" w:cs="Arial"/>
            <w:sz w:val="20"/>
            <w:szCs w:val="20"/>
          </w:rPr>
          <w:t>A14</w:t>
        </w:r>
      </w:fldSimple>
      <w:r w:rsidRPr="00AC4AEA">
        <w:rPr>
          <w:rFonts w:ascii="Arial" w:hAnsi="Arial" w:cs="Arial"/>
          <w:sz w:val="20"/>
          <w:szCs w:val="20"/>
        </w:rPr>
        <w:t xml:space="preserve">]. </w:t>
      </w:r>
    </w:p>
    <w:p w:rsidR="00D73211" w:rsidRPr="00AC4AEA" w:rsidRDefault="00D73211" w:rsidP="004D5D08">
      <w:pPr>
        <w:pStyle w:val="NUA-Nivel1"/>
        <w:numPr>
          <w:ilvl w:val="0"/>
          <w:numId w:val="0"/>
        </w:numPr>
        <w:ind w:left="1723"/>
      </w:pPr>
    </w:p>
    <w:p w:rsidR="00D73211" w:rsidRPr="00AC4AEA" w:rsidRDefault="00603F5F" w:rsidP="00C01B25">
      <w:pPr>
        <w:pStyle w:val="Prrafodelista"/>
        <w:numPr>
          <w:ilvl w:val="0"/>
          <w:numId w:val="658"/>
        </w:numPr>
        <w:spacing w:after="120"/>
        <w:ind w:left="709" w:hanging="709"/>
        <w:contextualSpacing w:val="0"/>
        <w:jc w:val="both"/>
        <w:rPr>
          <w:rFonts w:ascii="Arial" w:hAnsi="Arial" w:cs="Arial"/>
          <w:sz w:val="20"/>
          <w:szCs w:val="20"/>
        </w:rPr>
      </w:pPr>
      <w:r w:rsidRPr="00AC4AEA">
        <w:rPr>
          <w:rFonts w:ascii="Arial" w:hAnsi="Arial" w:cs="Arial"/>
          <w:sz w:val="20"/>
          <w:szCs w:val="20"/>
        </w:rPr>
        <w:t xml:space="preserve">Además de lo establecido por esta Resolución Técnica, una entidad revelará las notas de los primeros </w:t>
      </w:r>
      <w:r w:rsidRPr="00AC4AEA">
        <w:rPr>
          <w:rFonts w:ascii="Arial" w:hAnsi="Arial" w:cs="Arial"/>
          <w:b/>
          <w:bCs/>
          <w:sz w:val="20"/>
          <w:szCs w:val="20"/>
        </w:rPr>
        <w:t>estados contables</w:t>
      </w:r>
      <w:r w:rsidRPr="00AC4AEA">
        <w:rPr>
          <w:rFonts w:ascii="Arial" w:hAnsi="Arial" w:cs="Arial"/>
          <w:sz w:val="20"/>
          <w:szCs w:val="20"/>
        </w:rPr>
        <w:t xml:space="preserve"> preparados de acuerdo con esta Resolución Técnica</w:t>
      </w:r>
      <w:r w:rsidR="00D73211" w:rsidRPr="00AC4AEA">
        <w:rPr>
          <w:rFonts w:ascii="Arial" w:hAnsi="Arial" w:cs="Arial"/>
          <w:sz w:val="20"/>
          <w:szCs w:val="20"/>
        </w:rPr>
        <w:t>:</w:t>
      </w:r>
      <w:r w:rsidR="006F2C57">
        <w:rPr>
          <w:rFonts w:ascii="Arial" w:hAnsi="Arial" w:cs="Arial"/>
          <w:sz w:val="20"/>
          <w:szCs w:val="20"/>
        </w:rPr>
        <w:t xml:space="preserve"> </w:t>
      </w:r>
    </w:p>
    <w:p w:rsidR="00D73211" w:rsidRPr="00AC4AEA" w:rsidRDefault="004D5D08" w:rsidP="00C01B25">
      <w:pPr>
        <w:pStyle w:val="NUA-Nivel1"/>
        <w:numPr>
          <w:ilvl w:val="0"/>
          <w:numId w:val="623"/>
        </w:numPr>
        <w:ind w:left="1134"/>
      </w:pPr>
      <w:r w:rsidRPr="00AC4AEA">
        <w:t xml:space="preserve">de corresponder, </w:t>
      </w:r>
      <w:r w:rsidR="00D73211" w:rsidRPr="00AC4AEA">
        <w:t xml:space="preserve">si los criterios aplicados a las cifras comparativas difieren de los utilizados para la preparación de las cifras del período actual y, en el caso de que así fuera, que tal hecho deberá ser considerado al analizar esos </w:t>
      </w:r>
      <w:r w:rsidR="00D73211" w:rsidRPr="00AC4AEA">
        <w:rPr>
          <w:b/>
          <w:bCs/>
        </w:rPr>
        <w:t>estados contables</w:t>
      </w:r>
      <w:r w:rsidR="00D73211" w:rsidRPr="00AC4AEA">
        <w:t xml:space="preserve">; y </w:t>
      </w:r>
    </w:p>
    <w:p w:rsidR="00D73211" w:rsidRPr="00AC4AEA" w:rsidRDefault="00D73211" w:rsidP="00C01B25">
      <w:pPr>
        <w:pStyle w:val="NUA-Nivel1"/>
        <w:numPr>
          <w:ilvl w:val="0"/>
          <w:numId w:val="623"/>
        </w:numPr>
        <w:ind w:left="1134"/>
      </w:pPr>
      <w:r w:rsidRPr="00AC4AEA">
        <w:t xml:space="preserve">los rubros del estado de situación patrimonial y las partidas del estado de resultados afectados por la diferencia de criterios referida en el inciso anterior. </w:t>
      </w:r>
    </w:p>
    <w:p w:rsidR="00D73211" w:rsidRPr="00AC4AEA" w:rsidRDefault="00D73211" w:rsidP="00A318EA">
      <w:pPr>
        <w:spacing w:after="120" w:line="312" w:lineRule="auto"/>
        <w:jc w:val="both"/>
        <w:rPr>
          <w:rFonts w:ascii="Arial" w:hAnsi="Arial" w:cs="Arial"/>
          <w:b/>
          <w:caps/>
          <w:kern w:val="28"/>
          <w:sz w:val="20"/>
          <w:szCs w:val="20"/>
          <w:lang w:val="es-ES"/>
        </w:rPr>
      </w:pPr>
    </w:p>
    <w:p w:rsidR="006F297B" w:rsidRPr="00AC4AEA" w:rsidRDefault="006F297B" w:rsidP="002F10C5">
      <w:pPr>
        <w:pStyle w:val="Ttulo3"/>
      </w:pPr>
      <w:bookmarkStart w:id="1311" w:name="_Toc139357105"/>
      <w:r w:rsidRPr="00AC4AEA">
        <w:t>Participaciones en subsidiarias, asociadas y negocios conjuntos societarios</w:t>
      </w:r>
      <w:bookmarkEnd w:id="1311"/>
      <w:r w:rsidRPr="00AC4AEA">
        <w:t xml:space="preserve"> </w:t>
      </w:r>
    </w:p>
    <w:p w:rsidR="006F297B" w:rsidRPr="00AC4AEA" w:rsidRDefault="004D5D08" w:rsidP="00C01B25">
      <w:pPr>
        <w:pStyle w:val="Prrafodelista"/>
        <w:numPr>
          <w:ilvl w:val="0"/>
          <w:numId w:val="658"/>
        </w:numPr>
        <w:spacing w:after="120"/>
        <w:ind w:left="709" w:hanging="709"/>
        <w:contextualSpacing w:val="0"/>
        <w:jc w:val="both"/>
        <w:rPr>
          <w:rFonts w:ascii="Arial" w:eastAsia="Times New Roman" w:hAnsi="Arial" w:cs="Arial"/>
          <w:sz w:val="20"/>
          <w:szCs w:val="20"/>
          <w:lang w:eastAsia="es-AR"/>
        </w:rPr>
      </w:pPr>
      <w:r w:rsidRPr="00AC4AEA">
        <w:rPr>
          <w:rFonts w:ascii="Arial" w:hAnsi="Arial" w:cs="Arial"/>
          <w:sz w:val="20"/>
          <w:szCs w:val="20"/>
        </w:rPr>
        <w:t xml:space="preserve">En los primeros </w:t>
      </w:r>
      <w:r w:rsidRPr="00AC4AEA">
        <w:rPr>
          <w:rFonts w:ascii="Arial" w:hAnsi="Arial" w:cs="Arial"/>
          <w:b/>
          <w:bCs/>
          <w:sz w:val="20"/>
          <w:szCs w:val="20"/>
        </w:rPr>
        <w:t>estados contables</w:t>
      </w:r>
      <w:r w:rsidRPr="00AC4AEA">
        <w:rPr>
          <w:rFonts w:ascii="Arial" w:hAnsi="Arial" w:cs="Arial"/>
          <w:sz w:val="20"/>
          <w:szCs w:val="20"/>
        </w:rPr>
        <w:t xml:space="preserve"> preparados de acuerdo con esta Resolución Técnica, una entidad</w:t>
      </w:r>
      <w:r w:rsidR="006F297B" w:rsidRPr="00AC4AEA">
        <w:rPr>
          <w:rFonts w:ascii="Arial" w:hAnsi="Arial" w:cs="Arial"/>
          <w:sz w:val="20"/>
          <w:szCs w:val="20"/>
        </w:rPr>
        <w:t xml:space="preserve">, una entidad medirá todas las participaciones dentro del alcance </w:t>
      </w:r>
      <w:r w:rsidR="006F297B" w:rsidRPr="00AC4AEA">
        <w:rPr>
          <w:rFonts w:ascii="Arial" w:hAnsi="Arial" w:cs="Arial"/>
          <w:sz w:val="20"/>
          <w:szCs w:val="20"/>
        </w:rPr>
        <w:lastRenderedPageBreak/>
        <w:t xml:space="preserve">de </w:t>
      </w:r>
      <w:r w:rsidR="00617795" w:rsidRPr="00AC4AEA">
        <w:rPr>
          <w:rFonts w:ascii="Arial" w:hAnsi="Arial" w:cs="Arial"/>
          <w:sz w:val="20"/>
          <w:szCs w:val="20"/>
        </w:rPr>
        <w:t>l</w:t>
      </w:r>
      <w:r w:rsidR="006F297B" w:rsidRPr="00AC4AEA">
        <w:rPr>
          <w:rFonts w:ascii="Arial" w:hAnsi="Arial" w:cs="Arial"/>
          <w:sz w:val="20"/>
          <w:szCs w:val="20"/>
        </w:rPr>
        <w:t xml:space="preserve">a sección </w:t>
      </w:r>
      <w:r w:rsidRPr="00AC4AEA">
        <w:rPr>
          <w:rFonts w:ascii="Arial" w:hAnsi="Arial" w:cs="Arial"/>
          <w:sz w:val="20"/>
          <w:szCs w:val="20"/>
        </w:rPr>
        <w:t>“</w:t>
      </w:r>
      <w:r w:rsidRPr="00AC4AEA">
        <w:rPr>
          <w:rFonts w:ascii="Arial" w:hAnsi="Arial" w:cs="Arial"/>
          <w:sz w:val="20"/>
          <w:szCs w:val="20"/>
          <w:u w:val="single"/>
        </w:rPr>
        <w:t>Participaciones en subsidiarias, asociadas y negocios conjuntos societarios</w:t>
      </w:r>
      <w:r w:rsidRPr="00AC4AEA">
        <w:rPr>
          <w:rFonts w:ascii="Arial" w:hAnsi="Arial" w:cs="Arial"/>
          <w:sz w:val="20"/>
          <w:szCs w:val="20"/>
        </w:rPr>
        <w:t xml:space="preserve">” [ver los párrafos </w:t>
      </w:r>
      <w:fldSimple w:instr=" REF _Ref136255365 \r \h  \* MERGEFORMAT ">
        <w:r w:rsidR="00D33A5D" w:rsidRPr="00D33A5D">
          <w:rPr>
            <w:rFonts w:ascii="Arial" w:hAnsi="Arial" w:cs="Arial"/>
            <w:sz w:val="20"/>
            <w:szCs w:val="20"/>
          </w:rPr>
          <w:t>824</w:t>
        </w:r>
      </w:fldSimple>
      <w:r w:rsidR="002D5FF5" w:rsidRPr="00AC4AEA">
        <w:rPr>
          <w:rFonts w:ascii="Arial" w:hAnsi="Arial" w:cs="Arial"/>
          <w:sz w:val="20"/>
          <w:szCs w:val="20"/>
        </w:rPr>
        <w:t xml:space="preserve"> a </w:t>
      </w:r>
      <w:fldSimple w:instr=" REF _Ref132050929 \r \h  \* MERGEFORMAT ">
        <w:r w:rsidR="00D33A5D" w:rsidRPr="00D33A5D">
          <w:rPr>
            <w:rFonts w:ascii="Arial" w:hAnsi="Arial" w:cs="Arial"/>
            <w:sz w:val="20"/>
            <w:szCs w:val="20"/>
          </w:rPr>
          <w:t>871</w:t>
        </w:r>
      </w:fldSimple>
      <w:r w:rsidR="002D5FF5" w:rsidRPr="00AC4AEA">
        <w:rPr>
          <w:rFonts w:ascii="Arial" w:hAnsi="Arial" w:cs="Arial"/>
          <w:sz w:val="20"/>
          <w:szCs w:val="20"/>
        </w:rPr>
        <w:t>]</w:t>
      </w:r>
      <w:r w:rsidR="006F297B" w:rsidRPr="00AC4AEA">
        <w:rPr>
          <w:rFonts w:ascii="Arial" w:hAnsi="Arial" w:cs="Arial"/>
          <w:sz w:val="20"/>
          <w:szCs w:val="20"/>
        </w:rPr>
        <w:t>,</w:t>
      </w:r>
      <w:r w:rsidR="002D5FF5" w:rsidRPr="00AC4AEA">
        <w:rPr>
          <w:rFonts w:ascii="Arial" w:hAnsi="Arial" w:cs="Arial"/>
          <w:sz w:val="20"/>
          <w:szCs w:val="20"/>
        </w:rPr>
        <w:t xml:space="preserve"> de forma consistente con el enfoque seleccionado de acuerdo con el presente Apéndice [ver los párrafos </w:t>
      </w:r>
      <w:fldSimple w:instr=" REF _Ref136252917 \r \h  \* MERGEFORMAT ">
        <w:r w:rsidR="00D33A5D" w:rsidRPr="00D33A5D">
          <w:rPr>
            <w:rFonts w:ascii="Arial" w:hAnsi="Arial" w:cs="Arial"/>
            <w:sz w:val="20"/>
            <w:szCs w:val="20"/>
          </w:rPr>
          <w:t>A11</w:t>
        </w:r>
      </w:fldSimple>
      <w:r w:rsidR="002D5FF5" w:rsidRPr="00AC4AEA">
        <w:rPr>
          <w:rFonts w:ascii="Arial" w:hAnsi="Arial" w:cs="Arial"/>
          <w:sz w:val="20"/>
          <w:szCs w:val="20"/>
        </w:rPr>
        <w:t xml:space="preserve"> y </w:t>
      </w:r>
      <w:fldSimple w:instr=" REF _Ref136252919 \r \h  \* MERGEFORMAT ">
        <w:r w:rsidR="00D33A5D" w:rsidRPr="00D33A5D">
          <w:rPr>
            <w:rFonts w:ascii="Arial" w:hAnsi="Arial" w:cs="Arial"/>
            <w:sz w:val="20"/>
            <w:szCs w:val="20"/>
          </w:rPr>
          <w:t>A12</w:t>
        </w:r>
      </w:fldSimple>
      <w:r w:rsidR="006845A0" w:rsidRPr="00AC4AEA">
        <w:rPr>
          <w:rFonts w:ascii="Arial" w:hAnsi="Arial" w:cs="Arial"/>
          <w:sz w:val="20"/>
          <w:szCs w:val="20"/>
        </w:rPr>
        <w:t xml:space="preserve">, y </w:t>
      </w:r>
      <w:fldSimple w:instr=" REF _Ref136252924 \r \h  \* MERGEFORMAT ">
        <w:r w:rsidR="00D33A5D" w:rsidRPr="00D33A5D">
          <w:rPr>
            <w:rFonts w:ascii="Arial" w:hAnsi="Arial" w:cs="Arial"/>
            <w:sz w:val="20"/>
            <w:szCs w:val="20"/>
          </w:rPr>
          <w:t>A13</w:t>
        </w:r>
      </w:fldSimple>
      <w:r w:rsidR="006845A0" w:rsidRPr="00AC4AEA">
        <w:rPr>
          <w:rFonts w:ascii="Arial" w:hAnsi="Arial" w:cs="Arial"/>
          <w:sz w:val="20"/>
          <w:szCs w:val="20"/>
        </w:rPr>
        <w:t xml:space="preserve"> y </w:t>
      </w:r>
      <w:fldSimple w:instr=" REF _Ref136252927 \r \h  \* MERGEFORMAT ">
        <w:r w:rsidR="00D33A5D" w:rsidRPr="00D33A5D">
          <w:rPr>
            <w:rFonts w:ascii="Arial" w:hAnsi="Arial" w:cs="Arial"/>
            <w:sz w:val="20"/>
            <w:szCs w:val="20"/>
          </w:rPr>
          <w:t>A14</w:t>
        </w:r>
      </w:fldSimple>
      <w:r w:rsidR="006845A0" w:rsidRPr="00AC4AEA">
        <w:rPr>
          <w:rFonts w:ascii="Arial" w:hAnsi="Arial" w:cs="Arial"/>
          <w:sz w:val="20"/>
          <w:szCs w:val="20"/>
        </w:rPr>
        <w:t>],</w:t>
      </w:r>
      <w:r w:rsidR="006F297B" w:rsidRPr="00AC4AEA">
        <w:rPr>
          <w:rFonts w:ascii="Arial" w:hAnsi="Arial" w:cs="Arial"/>
          <w:sz w:val="20"/>
          <w:szCs w:val="20"/>
        </w:rPr>
        <w:t xml:space="preserve"> </w:t>
      </w:r>
      <w:r w:rsidR="006845A0" w:rsidRPr="00AC4AEA">
        <w:rPr>
          <w:rFonts w:ascii="Arial" w:hAnsi="Arial" w:cs="Arial"/>
          <w:sz w:val="20"/>
          <w:szCs w:val="20"/>
        </w:rPr>
        <w:t>e</w:t>
      </w:r>
      <w:r w:rsidR="006F297B" w:rsidRPr="00AC4AEA">
        <w:rPr>
          <w:rFonts w:ascii="Arial" w:hAnsi="Arial" w:cs="Arial"/>
          <w:sz w:val="20"/>
          <w:szCs w:val="20"/>
        </w:rPr>
        <w:t>xcep</w:t>
      </w:r>
      <w:r w:rsidR="006845A0" w:rsidRPr="00AC4AEA">
        <w:rPr>
          <w:rFonts w:ascii="Arial" w:hAnsi="Arial" w:cs="Arial"/>
          <w:sz w:val="20"/>
          <w:szCs w:val="20"/>
        </w:rPr>
        <w:t>to por lo</w:t>
      </w:r>
      <w:r w:rsidR="006F297B" w:rsidRPr="00AC4AEA">
        <w:rPr>
          <w:rFonts w:ascii="Arial" w:hAnsi="Arial" w:cs="Arial"/>
          <w:sz w:val="20"/>
          <w:szCs w:val="20"/>
        </w:rPr>
        <w:t xml:space="preserve"> establecid</w:t>
      </w:r>
      <w:r w:rsidR="006845A0" w:rsidRPr="00AC4AEA">
        <w:rPr>
          <w:rFonts w:ascii="Arial" w:hAnsi="Arial" w:cs="Arial"/>
          <w:sz w:val="20"/>
          <w:szCs w:val="20"/>
        </w:rPr>
        <w:t>o</w:t>
      </w:r>
      <w:r w:rsidR="006F297B" w:rsidRPr="00AC4AEA">
        <w:rPr>
          <w:rFonts w:ascii="Arial" w:hAnsi="Arial" w:cs="Arial"/>
          <w:sz w:val="20"/>
          <w:szCs w:val="20"/>
        </w:rPr>
        <w:t xml:space="preserve"> en el párrafo siguiente. </w:t>
      </w:r>
    </w:p>
    <w:p w:rsidR="006F297B" w:rsidRPr="00AC4AEA" w:rsidRDefault="006F297B" w:rsidP="00C01B25">
      <w:pPr>
        <w:pStyle w:val="Prrafodelista"/>
        <w:numPr>
          <w:ilvl w:val="0"/>
          <w:numId w:val="658"/>
        </w:numPr>
        <w:spacing w:after="120"/>
        <w:ind w:left="709" w:hanging="709"/>
        <w:contextualSpacing w:val="0"/>
        <w:jc w:val="both"/>
        <w:rPr>
          <w:rFonts w:ascii="Arial" w:hAnsi="Arial" w:cs="Arial"/>
          <w:sz w:val="20"/>
          <w:szCs w:val="20"/>
        </w:rPr>
      </w:pPr>
      <w:r w:rsidRPr="00AC4AEA">
        <w:rPr>
          <w:rFonts w:ascii="Arial" w:hAnsi="Arial" w:cs="Arial"/>
          <w:sz w:val="20"/>
          <w:szCs w:val="20"/>
        </w:rPr>
        <w:t xml:space="preserve">Una entidad no estará obligada a modificar, de forma retroactiva, aquellas participaciones dentro del alcance de </w:t>
      </w:r>
      <w:r w:rsidR="00617795" w:rsidRPr="00AC4AEA">
        <w:rPr>
          <w:rFonts w:ascii="Arial" w:hAnsi="Arial" w:cs="Arial"/>
          <w:sz w:val="20"/>
          <w:szCs w:val="20"/>
        </w:rPr>
        <w:t>la sección “</w:t>
      </w:r>
      <w:r w:rsidR="00617795" w:rsidRPr="00AC4AEA">
        <w:rPr>
          <w:rFonts w:ascii="Arial" w:hAnsi="Arial" w:cs="Arial"/>
          <w:sz w:val="20"/>
          <w:szCs w:val="20"/>
          <w:u w:val="single"/>
        </w:rPr>
        <w:t>Participaciones en subsidiarias, asociadas y negocios conjuntos societarios</w:t>
      </w:r>
      <w:r w:rsidR="00617795" w:rsidRPr="00AC4AEA">
        <w:rPr>
          <w:rFonts w:ascii="Arial" w:hAnsi="Arial" w:cs="Arial"/>
          <w:sz w:val="20"/>
          <w:szCs w:val="20"/>
        </w:rPr>
        <w:t xml:space="preserve">” [ver los párrafos </w:t>
      </w:r>
      <w:fldSimple w:instr=" REF _Ref136255365 \r \h  \* MERGEFORMAT ">
        <w:r w:rsidR="00D33A5D" w:rsidRPr="00D33A5D">
          <w:rPr>
            <w:rFonts w:ascii="Arial" w:hAnsi="Arial" w:cs="Arial"/>
            <w:sz w:val="20"/>
            <w:szCs w:val="20"/>
          </w:rPr>
          <w:t>824</w:t>
        </w:r>
      </w:fldSimple>
      <w:r w:rsidR="00617795" w:rsidRPr="00AC4AEA">
        <w:rPr>
          <w:rFonts w:ascii="Arial" w:hAnsi="Arial" w:cs="Arial"/>
          <w:sz w:val="20"/>
          <w:szCs w:val="20"/>
        </w:rPr>
        <w:t xml:space="preserve"> a </w:t>
      </w:r>
      <w:fldSimple w:instr=" REF _Ref132050929 \r \h  \* MERGEFORMAT ">
        <w:r w:rsidR="00D33A5D" w:rsidRPr="00D33A5D">
          <w:rPr>
            <w:rFonts w:ascii="Arial" w:hAnsi="Arial" w:cs="Arial"/>
            <w:sz w:val="20"/>
            <w:szCs w:val="20"/>
          </w:rPr>
          <w:t>871</w:t>
        </w:r>
      </w:fldSimple>
      <w:r w:rsidR="00617795" w:rsidRPr="00AC4AEA">
        <w:rPr>
          <w:rFonts w:ascii="Arial" w:hAnsi="Arial" w:cs="Arial"/>
          <w:sz w:val="20"/>
          <w:szCs w:val="20"/>
        </w:rPr>
        <w:t>]</w:t>
      </w:r>
      <w:r w:rsidRPr="00AC4AEA">
        <w:rPr>
          <w:rFonts w:ascii="Arial" w:hAnsi="Arial" w:cs="Arial"/>
          <w:sz w:val="20"/>
          <w:szCs w:val="20"/>
        </w:rPr>
        <w:t xml:space="preserve"> de las que no fuere parte en la fecha de aplicación inicial de la presente Resolución Técnica. </w:t>
      </w:r>
    </w:p>
    <w:p w:rsidR="006F297B" w:rsidRPr="00AC4AEA" w:rsidRDefault="006F297B" w:rsidP="00C01B25">
      <w:pPr>
        <w:pStyle w:val="Prrafodelista"/>
        <w:numPr>
          <w:ilvl w:val="0"/>
          <w:numId w:val="658"/>
        </w:numPr>
        <w:spacing w:after="120"/>
        <w:ind w:left="709" w:hanging="709"/>
        <w:contextualSpacing w:val="0"/>
        <w:jc w:val="both"/>
        <w:rPr>
          <w:rFonts w:ascii="Arial" w:hAnsi="Arial" w:cs="Arial"/>
          <w:sz w:val="20"/>
          <w:szCs w:val="20"/>
        </w:rPr>
      </w:pPr>
      <w:bookmarkStart w:id="1312" w:name="_Ref132052820"/>
      <w:r w:rsidRPr="00AC4AEA">
        <w:rPr>
          <w:rFonts w:ascii="Arial" w:hAnsi="Arial" w:cs="Arial"/>
          <w:sz w:val="20"/>
          <w:szCs w:val="20"/>
        </w:rPr>
        <w:t xml:space="preserve">Además de lo establecido por esta Resolución Técnica, una entidad revelará </w:t>
      </w:r>
      <w:r w:rsidR="00603F5F" w:rsidRPr="00AC4AEA">
        <w:rPr>
          <w:rFonts w:ascii="Arial" w:hAnsi="Arial" w:cs="Arial"/>
          <w:sz w:val="20"/>
          <w:szCs w:val="20"/>
        </w:rPr>
        <w:t xml:space="preserve">las notas de los primeros </w:t>
      </w:r>
      <w:r w:rsidR="00603F5F" w:rsidRPr="00AC4AEA">
        <w:rPr>
          <w:rFonts w:ascii="Arial" w:hAnsi="Arial" w:cs="Arial"/>
          <w:b/>
          <w:bCs/>
          <w:sz w:val="20"/>
          <w:szCs w:val="20"/>
        </w:rPr>
        <w:t>estados contables</w:t>
      </w:r>
      <w:r w:rsidR="00603F5F" w:rsidRPr="00AC4AEA">
        <w:rPr>
          <w:rFonts w:ascii="Arial" w:hAnsi="Arial" w:cs="Arial"/>
          <w:sz w:val="20"/>
          <w:szCs w:val="20"/>
        </w:rPr>
        <w:t xml:space="preserve"> preparados de acuerdo con esta Resolución Técnica</w:t>
      </w:r>
      <w:r w:rsidRPr="00AC4AEA">
        <w:rPr>
          <w:rFonts w:ascii="Arial" w:hAnsi="Arial" w:cs="Arial"/>
          <w:sz w:val="20"/>
          <w:szCs w:val="20"/>
        </w:rPr>
        <w:t>:</w:t>
      </w:r>
      <w:bookmarkEnd w:id="1312"/>
      <w:r w:rsidR="006F2C57">
        <w:rPr>
          <w:rFonts w:ascii="Arial" w:hAnsi="Arial" w:cs="Arial"/>
          <w:sz w:val="20"/>
          <w:szCs w:val="20"/>
        </w:rPr>
        <w:t xml:space="preserve"> </w:t>
      </w:r>
    </w:p>
    <w:p w:rsidR="006F297B" w:rsidRPr="00AC4AEA" w:rsidRDefault="006F297B" w:rsidP="00C01B25">
      <w:pPr>
        <w:pStyle w:val="NUA-Nivel1"/>
        <w:numPr>
          <w:ilvl w:val="0"/>
          <w:numId w:val="616"/>
        </w:numPr>
        <w:ind w:left="1276" w:hanging="578"/>
      </w:pPr>
      <w:r w:rsidRPr="00AC4AEA">
        <w:t xml:space="preserve">Las principales partidas que fueron afectadas por cambios en criterios para medir las participaciones dentro del alcance de esta sección. </w:t>
      </w:r>
    </w:p>
    <w:p w:rsidR="006F297B" w:rsidRPr="00AC4AEA" w:rsidRDefault="00AD2673" w:rsidP="00C01B25">
      <w:pPr>
        <w:pStyle w:val="NUA-Nivel1"/>
        <w:numPr>
          <w:ilvl w:val="0"/>
          <w:numId w:val="616"/>
        </w:numPr>
        <w:ind w:left="1276" w:hanging="578"/>
      </w:pPr>
      <w:r w:rsidRPr="00AC4AEA">
        <w:t>De corresponder, s</w:t>
      </w:r>
      <w:r w:rsidR="006F297B" w:rsidRPr="00AC4AEA">
        <w:t xml:space="preserve">i los criterios aplicados a las cifras comparativas difieren de los utilizados para la preparación de las cifras del período actual y, en caso de que así fuere, que tal hecho deberá ser considerado al analizar esos </w:t>
      </w:r>
      <w:r w:rsidR="006F297B" w:rsidRPr="00AC4AEA">
        <w:rPr>
          <w:b/>
          <w:bCs/>
        </w:rPr>
        <w:t>estados contables</w:t>
      </w:r>
      <w:r w:rsidR="006F297B" w:rsidRPr="00AC4AEA">
        <w:t xml:space="preserve">. </w:t>
      </w:r>
    </w:p>
    <w:p w:rsidR="006F297B" w:rsidRPr="00AC4AEA" w:rsidRDefault="006F297B" w:rsidP="00C01B25">
      <w:pPr>
        <w:pStyle w:val="NUA-Nivel1"/>
        <w:numPr>
          <w:ilvl w:val="0"/>
          <w:numId w:val="616"/>
        </w:numPr>
        <w:spacing w:after="164" w:line="256" w:lineRule="auto"/>
        <w:ind w:left="1276" w:hanging="578"/>
        <w:rPr>
          <w:b/>
          <w:bCs/>
        </w:rPr>
      </w:pPr>
      <w:r w:rsidRPr="00AC4AEA">
        <w:t>Los rubros del estado de situación patrimonial y las partidas del estado de resultados afectados por la diferencia de criterios referida en el inciso anterior.</w:t>
      </w:r>
      <w:r w:rsidR="006F2C57">
        <w:t xml:space="preserve"> </w:t>
      </w:r>
    </w:p>
    <w:p w:rsidR="006F297B" w:rsidRDefault="006F297B" w:rsidP="00A318EA">
      <w:pPr>
        <w:spacing w:after="120" w:line="312" w:lineRule="auto"/>
        <w:jc w:val="both"/>
        <w:rPr>
          <w:rFonts w:ascii="Arial" w:hAnsi="Arial" w:cs="Arial"/>
          <w:b/>
          <w:caps/>
          <w:kern w:val="28"/>
          <w:sz w:val="20"/>
          <w:szCs w:val="20"/>
        </w:rPr>
      </w:pPr>
    </w:p>
    <w:p w:rsidR="00B66CA2" w:rsidRPr="00AC4AEA" w:rsidRDefault="006C0BC1" w:rsidP="00B66CA2">
      <w:pPr>
        <w:pStyle w:val="Ttulo3"/>
      </w:pPr>
      <w:bookmarkStart w:id="1313" w:name="_Toc139357106"/>
      <w:r w:rsidRPr="006C0BC1">
        <w:t>Beneficios a los empleados posteriores a la terminación laboral y otros beneficios a largo plazo</w:t>
      </w:r>
      <w:bookmarkEnd w:id="1313"/>
      <w:r w:rsidR="00B66CA2" w:rsidRPr="00AC4AEA">
        <w:t xml:space="preserve"> </w:t>
      </w:r>
    </w:p>
    <w:p w:rsidR="007E14E0" w:rsidRPr="007E14E0" w:rsidRDefault="00C33566" w:rsidP="00C01B25">
      <w:pPr>
        <w:pStyle w:val="Prrafodelista"/>
        <w:numPr>
          <w:ilvl w:val="0"/>
          <w:numId w:val="658"/>
        </w:numPr>
        <w:spacing w:after="120"/>
        <w:ind w:left="709" w:hanging="709"/>
        <w:contextualSpacing w:val="0"/>
        <w:jc w:val="both"/>
        <w:rPr>
          <w:rFonts w:ascii="Arial" w:eastAsia="Times New Roman" w:hAnsi="Arial" w:cs="Arial"/>
          <w:sz w:val="20"/>
          <w:szCs w:val="20"/>
          <w:lang w:eastAsia="es-AR"/>
        </w:rPr>
      </w:pPr>
      <w:r>
        <w:rPr>
          <w:rFonts w:ascii="Arial" w:hAnsi="Arial" w:cs="Arial"/>
          <w:sz w:val="20"/>
          <w:szCs w:val="20"/>
        </w:rPr>
        <w:t xml:space="preserve">Al aplicar </w:t>
      </w:r>
      <w:r w:rsidR="00C00AF9">
        <w:rPr>
          <w:rFonts w:ascii="Arial" w:hAnsi="Arial" w:cs="Arial"/>
          <w:sz w:val="20"/>
          <w:szCs w:val="20"/>
        </w:rPr>
        <w:t xml:space="preserve">la sección </w:t>
      </w:r>
      <w:r w:rsidR="00C00AF9" w:rsidRPr="00AC4AEA">
        <w:rPr>
          <w:rFonts w:ascii="Arial" w:hAnsi="Arial" w:cs="Arial"/>
          <w:sz w:val="20"/>
          <w:szCs w:val="20"/>
        </w:rPr>
        <w:t>“</w:t>
      </w:r>
      <w:bookmarkStart w:id="1314" w:name="_Hlk136444791"/>
      <w:r w:rsidR="00C00AF9" w:rsidRPr="00AC4AEA">
        <w:rPr>
          <w:rFonts w:ascii="Arial" w:hAnsi="Arial" w:cs="Arial"/>
          <w:sz w:val="20"/>
          <w:szCs w:val="20"/>
          <w:u w:val="single"/>
        </w:rPr>
        <w:t>Beneficios a los empleados posteriores a la terminación laboral y otros beneficios a largo plazo</w:t>
      </w:r>
      <w:bookmarkEnd w:id="1314"/>
      <w:r w:rsidR="00C00AF9" w:rsidRPr="00AC4AEA">
        <w:rPr>
          <w:rFonts w:ascii="Arial" w:hAnsi="Arial" w:cs="Arial"/>
          <w:sz w:val="20"/>
          <w:szCs w:val="20"/>
        </w:rPr>
        <w:t xml:space="preserve">” [ver los párrafos </w:t>
      </w:r>
      <w:fldSimple w:instr=" REF _Ref132036558 \r \h  \* MERGEFORMAT ">
        <w:r w:rsidR="00D33A5D" w:rsidRPr="00D33A5D">
          <w:rPr>
            <w:rFonts w:ascii="Arial" w:hAnsi="Arial" w:cs="Arial"/>
            <w:sz w:val="20"/>
            <w:szCs w:val="20"/>
          </w:rPr>
          <w:t>872</w:t>
        </w:r>
      </w:fldSimple>
      <w:r w:rsidR="00C00AF9" w:rsidRPr="00AC4AEA">
        <w:rPr>
          <w:rFonts w:ascii="Arial" w:hAnsi="Arial" w:cs="Arial"/>
          <w:sz w:val="20"/>
          <w:szCs w:val="20"/>
        </w:rPr>
        <w:t xml:space="preserve"> a </w:t>
      </w:r>
      <w:fldSimple w:instr=" REF _Ref135045493 \r \h  \* MERGEFORMAT ">
        <w:r w:rsidR="00D33A5D" w:rsidRPr="00D33A5D">
          <w:rPr>
            <w:rFonts w:ascii="Arial" w:hAnsi="Arial" w:cs="Arial"/>
            <w:sz w:val="20"/>
            <w:szCs w:val="20"/>
          </w:rPr>
          <w:t>956</w:t>
        </w:r>
      </w:fldSimple>
      <w:r w:rsidR="00C00AF9" w:rsidRPr="00AC4AEA">
        <w:rPr>
          <w:rFonts w:ascii="Arial" w:hAnsi="Arial" w:cs="Arial"/>
          <w:sz w:val="20"/>
          <w:szCs w:val="20"/>
        </w:rPr>
        <w:t>]</w:t>
      </w:r>
      <w:r w:rsidR="00C00AF9">
        <w:rPr>
          <w:rFonts w:ascii="Arial" w:hAnsi="Arial" w:cs="Arial"/>
          <w:sz w:val="20"/>
          <w:szCs w:val="20"/>
        </w:rPr>
        <w:t xml:space="preserve"> e</w:t>
      </w:r>
      <w:r w:rsidR="00B66CA2" w:rsidRPr="00AC4AEA">
        <w:rPr>
          <w:rFonts w:ascii="Arial" w:hAnsi="Arial" w:cs="Arial"/>
          <w:sz w:val="20"/>
          <w:szCs w:val="20"/>
        </w:rPr>
        <w:t xml:space="preserve">n los primeros </w:t>
      </w:r>
      <w:r w:rsidR="00B66CA2" w:rsidRPr="00AC4AEA">
        <w:rPr>
          <w:rFonts w:ascii="Arial" w:hAnsi="Arial" w:cs="Arial"/>
          <w:b/>
          <w:bCs/>
          <w:sz w:val="20"/>
          <w:szCs w:val="20"/>
        </w:rPr>
        <w:t>estados contables</w:t>
      </w:r>
      <w:r w:rsidR="00B66CA2" w:rsidRPr="00AC4AEA">
        <w:rPr>
          <w:rFonts w:ascii="Arial" w:hAnsi="Arial" w:cs="Arial"/>
          <w:sz w:val="20"/>
          <w:szCs w:val="20"/>
        </w:rPr>
        <w:t xml:space="preserve"> preparados de acuerdo con esta Resolución Técnica, una entidad, </w:t>
      </w:r>
      <w:r w:rsidR="00C00AF9">
        <w:rPr>
          <w:rFonts w:ascii="Arial" w:hAnsi="Arial" w:cs="Arial"/>
          <w:sz w:val="20"/>
          <w:szCs w:val="20"/>
        </w:rPr>
        <w:t>imputará</w:t>
      </w:r>
      <w:r w:rsidR="00B66CA2" w:rsidRPr="00AC4AEA">
        <w:rPr>
          <w:rFonts w:ascii="Arial" w:hAnsi="Arial" w:cs="Arial"/>
          <w:sz w:val="20"/>
          <w:szCs w:val="20"/>
        </w:rPr>
        <w:t xml:space="preserve">, de forma consistente con el enfoque seleccionado de acuerdo con el presente Apéndice [ver los párrafos </w:t>
      </w:r>
      <w:fldSimple w:instr=" REF _Ref136252917 \r \h  \* MERGEFORMAT ">
        <w:r w:rsidR="00D33A5D" w:rsidRPr="00D33A5D">
          <w:rPr>
            <w:rFonts w:ascii="Arial" w:hAnsi="Arial" w:cs="Arial"/>
            <w:sz w:val="20"/>
            <w:szCs w:val="20"/>
          </w:rPr>
          <w:t>A11</w:t>
        </w:r>
      </w:fldSimple>
      <w:r w:rsidR="00B66CA2" w:rsidRPr="00AC4AEA">
        <w:rPr>
          <w:rFonts w:ascii="Arial" w:hAnsi="Arial" w:cs="Arial"/>
          <w:sz w:val="20"/>
          <w:szCs w:val="20"/>
        </w:rPr>
        <w:t xml:space="preserve"> y </w:t>
      </w:r>
      <w:fldSimple w:instr=" REF _Ref136252919 \r \h  \* MERGEFORMAT ">
        <w:r w:rsidR="00D33A5D" w:rsidRPr="00D33A5D">
          <w:rPr>
            <w:rFonts w:ascii="Arial" w:hAnsi="Arial" w:cs="Arial"/>
            <w:sz w:val="20"/>
            <w:szCs w:val="20"/>
          </w:rPr>
          <w:t>A12</w:t>
        </w:r>
      </w:fldSimple>
      <w:r w:rsidR="00B66CA2" w:rsidRPr="00AC4AEA">
        <w:rPr>
          <w:rFonts w:ascii="Arial" w:hAnsi="Arial" w:cs="Arial"/>
          <w:sz w:val="20"/>
          <w:szCs w:val="20"/>
        </w:rPr>
        <w:t xml:space="preserve">, y </w:t>
      </w:r>
      <w:fldSimple w:instr=" REF _Ref136252924 \r \h  \* MERGEFORMAT ">
        <w:r w:rsidR="00D33A5D" w:rsidRPr="00D33A5D">
          <w:rPr>
            <w:rFonts w:ascii="Arial" w:hAnsi="Arial" w:cs="Arial"/>
            <w:sz w:val="20"/>
            <w:szCs w:val="20"/>
          </w:rPr>
          <w:t>A13</w:t>
        </w:r>
      </w:fldSimple>
      <w:r w:rsidR="00B66CA2" w:rsidRPr="00AC4AEA">
        <w:rPr>
          <w:rFonts w:ascii="Arial" w:hAnsi="Arial" w:cs="Arial"/>
          <w:sz w:val="20"/>
          <w:szCs w:val="20"/>
        </w:rPr>
        <w:t xml:space="preserve"> y </w:t>
      </w:r>
      <w:fldSimple w:instr=" REF _Ref136252927 \r \h  \* MERGEFORMAT ">
        <w:r w:rsidR="00D33A5D" w:rsidRPr="00D33A5D">
          <w:rPr>
            <w:rFonts w:ascii="Arial" w:hAnsi="Arial" w:cs="Arial"/>
            <w:sz w:val="20"/>
            <w:szCs w:val="20"/>
          </w:rPr>
          <w:t>A14</w:t>
        </w:r>
      </w:fldSimple>
      <w:r w:rsidR="00B66CA2" w:rsidRPr="00AC4AEA">
        <w:rPr>
          <w:rFonts w:ascii="Arial" w:hAnsi="Arial" w:cs="Arial"/>
          <w:sz w:val="20"/>
          <w:szCs w:val="20"/>
        </w:rPr>
        <w:t>]</w:t>
      </w:r>
      <w:r w:rsidR="007E14E0">
        <w:rPr>
          <w:rFonts w:ascii="Arial" w:hAnsi="Arial" w:cs="Arial"/>
          <w:sz w:val="20"/>
          <w:szCs w:val="20"/>
        </w:rPr>
        <w:t>:</w:t>
      </w:r>
    </w:p>
    <w:p w:rsidR="00B66CA2" w:rsidRPr="00373B8F" w:rsidRDefault="006C0BC1" w:rsidP="00C01B25">
      <w:pPr>
        <w:pStyle w:val="Prrafodelista"/>
        <w:numPr>
          <w:ilvl w:val="1"/>
          <w:numId w:val="658"/>
        </w:numPr>
        <w:spacing w:after="120"/>
        <w:contextualSpacing w:val="0"/>
        <w:jc w:val="both"/>
        <w:rPr>
          <w:rFonts w:ascii="Arial" w:eastAsia="Times New Roman" w:hAnsi="Arial" w:cs="Arial"/>
          <w:sz w:val="20"/>
          <w:szCs w:val="20"/>
          <w:lang w:eastAsia="es-AR"/>
        </w:rPr>
      </w:pPr>
      <w:r>
        <w:rPr>
          <w:rFonts w:ascii="Arial" w:hAnsi="Arial" w:cs="Arial"/>
          <w:sz w:val="20"/>
          <w:szCs w:val="20"/>
        </w:rPr>
        <w:t>l</w:t>
      </w:r>
      <w:r w:rsidR="007E14E0">
        <w:rPr>
          <w:rFonts w:ascii="Arial" w:hAnsi="Arial" w:cs="Arial"/>
          <w:sz w:val="20"/>
          <w:szCs w:val="20"/>
        </w:rPr>
        <w:t>a baja en cuenta de cualquier partida surgida de aplicar el “método del corredor</w:t>
      </w:r>
      <w:r w:rsidR="00C2546D">
        <w:rPr>
          <w:rFonts w:ascii="Arial" w:hAnsi="Arial" w:cs="Arial"/>
          <w:sz w:val="20"/>
          <w:szCs w:val="20"/>
        </w:rPr>
        <w:t>”</w:t>
      </w:r>
      <w:r w:rsidR="00373B8F">
        <w:rPr>
          <w:rFonts w:ascii="Arial" w:hAnsi="Arial" w:cs="Arial"/>
          <w:sz w:val="20"/>
          <w:szCs w:val="20"/>
        </w:rPr>
        <w:t xml:space="preserve"> que establecía la Resolución Técnica N° 23</w:t>
      </w:r>
      <w:r w:rsidR="00C2546D">
        <w:rPr>
          <w:rFonts w:ascii="Arial" w:hAnsi="Arial" w:cs="Arial"/>
          <w:sz w:val="20"/>
          <w:szCs w:val="20"/>
        </w:rPr>
        <w:t xml:space="preserve">, </w:t>
      </w:r>
      <w:r w:rsidR="00797161">
        <w:rPr>
          <w:rFonts w:ascii="Arial" w:hAnsi="Arial" w:cs="Arial"/>
          <w:sz w:val="20"/>
          <w:szCs w:val="20"/>
        </w:rPr>
        <w:t>en</w:t>
      </w:r>
      <w:r w:rsidR="00C2546D">
        <w:rPr>
          <w:rFonts w:ascii="Arial" w:hAnsi="Arial" w:cs="Arial"/>
          <w:sz w:val="20"/>
          <w:szCs w:val="20"/>
        </w:rPr>
        <w:t xml:space="preserve"> una partida de </w:t>
      </w:r>
      <w:r w:rsidR="00C2546D" w:rsidRPr="00C2546D">
        <w:rPr>
          <w:rFonts w:ascii="Arial" w:hAnsi="Arial" w:cs="Arial"/>
          <w:b/>
          <w:bCs/>
          <w:sz w:val="20"/>
          <w:szCs w:val="20"/>
        </w:rPr>
        <w:t>resultados diferidos</w:t>
      </w:r>
      <w:r w:rsidR="00C2546D">
        <w:rPr>
          <w:rFonts w:ascii="Arial" w:hAnsi="Arial" w:cs="Arial"/>
          <w:sz w:val="20"/>
          <w:szCs w:val="20"/>
        </w:rPr>
        <w:t xml:space="preserve"> acumulados</w:t>
      </w:r>
      <w:r>
        <w:rPr>
          <w:rFonts w:ascii="Arial" w:hAnsi="Arial" w:cs="Arial"/>
          <w:sz w:val="20"/>
          <w:szCs w:val="20"/>
        </w:rPr>
        <w:t>: y</w:t>
      </w:r>
      <w:r w:rsidR="00B66CA2" w:rsidRPr="00AC4AEA">
        <w:rPr>
          <w:rFonts w:ascii="Arial" w:hAnsi="Arial" w:cs="Arial"/>
          <w:sz w:val="20"/>
          <w:szCs w:val="20"/>
        </w:rPr>
        <w:t xml:space="preserve"> </w:t>
      </w:r>
    </w:p>
    <w:p w:rsidR="00373B8F" w:rsidRPr="00AC4AEA" w:rsidRDefault="006C0BC1" w:rsidP="00C01B25">
      <w:pPr>
        <w:pStyle w:val="Prrafodelista"/>
        <w:numPr>
          <w:ilvl w:val="1"/>
          <w:numId w:val="658"/>
        </w:numPr>
        <w:spacing w:after="120"/>
        <w:contextualSpacing w:val="0"/>
        <w:jc w:val="both"/>
        <w:rPr>
          <w:rFonts w:ascii="Arial" w:eastAsia="Times New Roman" w:hAnsi="Arial" w:cs="Arial"/>
          <w:sz w:val="20"/>
          <w:szCs w:val="20"/>
          <w:lang w:eastAsia="es-AR"/>
        </w:rPr>
      </w:pPr>
      <w:r>
        <w:rPr>
          <w:rFonts w:ascii="Arial" w:hAnsi="Arial" w:cs="Arial"/>
          <w:sz w:val="20"/>
          <w:szCs w:val="20"/>
        </w:rPr>
        <w:t>c</w:t>
      </w:r>
      <w:r w:rsidR="00373B8F">
        <w:rPr>
          <w:rFonts w:ascii="Arial" w:hAnsi="Arial" w:cs="Arial"/>
          <w:sz w:val="20"/>
          <w:szCs w:val="20"/>
        </w:rPr>
        <w:t>ualquier otro cambio</w:t>
      </w:r>
      <w:r>
        <w:rPr>
          <w:rFonts w:ascii="Arial" w:hAnsi="Arial" w:cs="Arial"/>
          <w:sz w:val="20"/>
          <w:szCs w:val="20"/>
        </w:rPr>
        <w:t xml:space="preserve">, </w:t>
      </w:r>
      <w:r w:rsidR="00797161">
        <w:rPr>
          <w:rFonts w:ascii="Arial" w:hAnsi="Arial" w:cs="Arial"/>
          <w:sz w:val="20"/>
          <w:szCs w:val="20"/>
        </w:rPr>
        <w:t>en</w:t>
      </w:r>
      <w:r>
        <w:rPr>
          <w:rFonts w:ascii="Arial" w:hAnsi="Arial" w:cs="Arial"/>
          <w:sz w:val="20"/>
          <w:szCs w:val="20"/>
        </w:rPr>
        <w:t xml:space="preserve"> resultados no asignados.</w:t>
      </w:r>
    </w:p>
    <w:p w:rsidR="00B66CA2" w:rsidRDefault="00B66CA2" w:rsidP="00A318EA">
      <w:pPr>
        <w:spacing w:after="120" w:line="312" w:lineRule="auto"/>
        <w:jc w:val="both"/>
        <w:rPr>
          <w:rFonts w:ascii="Arial" w:hAnsi="Arial" w:cs="Arial"/>
          <w:b/>
          <w:caps/>
          <w:kern w:val="28"/>
          <w:sz w:val="20"/>
          <w:szCs w:val="20"/>
        </w:rPr>
      </w:pPr>
    </w:p>
    <w:p w:rsidR="00B66CA2" w:rsidRPr="00AC4AEA" w:rsidRDefault="00B66CA2" w:rsidP="00A318EA">
      <w:pPr>
        <w:spacing w:after="120" w:line="312" w:lineRule="auto"/>
        <w:jc w:val="both"/>
        <w:rPr>
          <w:rFonts w:ascii="Arial" w:hAnsi="Arial" w:cs="Arial"/>
          <w:b/>
          <w:caps/>
          <w:kern w:val="28"/>
          <w:sz w:val="20"/>
          <w:szCs w:val="20"/>
        </w:rPr>
      </w:pPr>
    </w:p>
    <w:p w:rsidR="006F297B" w:rsidRPr="00AC4AEA" w:rsidRDefault="006F297B" w:rsidP="002F10C5">
      <w:pPr>
        <w:pStyle w:val="Ttulo3"/>
      </w:pPr>
      <w:bookmarkStart w:id="1315" w:name="_Toc139357107"/>
      <w:r w:rsidRPr="00AC4AEA">
        <w:t>Combinaciones de negocios</w:t>
      </w:r>
      <w:bookmarkEnd w:id="1315"/>
    </w:p>
    <w:p w:rsidR="006F297B" w:rsidRPr="00AC4AEA" w:rsidRDefault="003F5953" w:rsidP="00C01B25">
      <w:pPr>
        <w:pStyle w:val="Prrafodelista"/>
        <w:numPr>
          <w:ilvl w:val="0"/>
          <w:numId w:val="658"/>
        </w:numPr>
        <w:spacing w:after="120"/>
        <w:ind w:left="709" w:hanging="709"/>
        <w:contextualSpacing w:val="0"/>
        <w:jc w:val="both"/>
        <w:rPr>
          <w:rFonts w:ascii="Arial" w:eastAsia="Times New Roman" w:hAnsi="Arial" w:cs="Arial"/>
          <w:sz w:val="20"/>
          <w:szCs w:val="20"/>
          <w:lang w:eastAsia="es-AR"/>
        </w:rPr>
      </w:pPr>
      <w:r w:rsidRPr="00AC4AEA">
        <w:rPr>
          <w:rFonts w:ascii="Arial" w:hAnsi="Arial" w:cs="Arial"/>
          <w:sz w:val="20"/>
          <w:szCs w:val="20"/>
        </w:rPr>
        <w:t xml:space="preserve">En los primeros </w:t>
      </w:r>
      <w:r w:rsidRPr="00AC4AEA">
        <w:rPr>
          <w:rFonts w:ascii="Arial" w:hAnsi="Arial" w:cs="Arial"/>
          <w:b/>
          <w:bCs/>
          <w:sz w:val="20"/>
          <w:szCs w:val="20"/>
        </w:rPr>
        <w:t>estados contables</w:t>
      </w:r>
      <w:r w:rsidRPr="00AC4AEA">
        <w:rPr>
          <w:rFonts w:ascii="Arial" w:hAnsi="Arial" w:cs="Arial"/>
          <w:sz w:val="20"/>
          <w:szCs w:val="20"/>
        </w:rPr>
        <w:t xml:space="preserve"> preparados de acuerdo con esta Resolución Técnica, una entidad</w:t>
      </w:r>
      <w:r w:rsidR="006F297B" w:rsidRPr="00AC4AEA">
        <w:rPr>
          <w:rFonts w:ascii="Arial" w:hAnsi="Arial" w:cs="Arial"/>
          <w:sz w:val="20"/>
          <w:szCs w:val="20"/>
        </w:rPr>
        <w:t>:</w:t>
      </w:r>
      <w:r w:rsidR="006F2C57">
        <w:rPr>
          <w:rFonts w:ascii="Arial" w:hAnsi="Arial" w:cs="Arial"/>
          <w:sz w:val="20"/>
          <w:szCs w:val="20"/>
        </w:rPr>
        <w:t xml:space="preserve"> </w:t>
      </w:r>
    </w:p>
    <w:p w:rsidR="006F297B" w:rsidRPr="00AC4AEA" w:rsidRDefault="006F297B" w:rsidP="00C01B25">
      <w:pPr>
        <w:numPr>
          <w:ilvl w:val="1"/>
          <w:numId w:val="624"/>
        </w:numPr>
        <w:spacing w:line="264" w:lineRule="auto"/>
        <w:ind w:left="1418" w:hanging="709"/>
        <w:jc w:val="both"/>
        <w:rPr>
          <w:rFonts w:ascii="Arial" w:hAnsi="Arial" w:cs="Arial"/>
          <w:sz w:val="20"/>
          <w:szCs w:val="20"/>
        </w:rPr>
      </w:pPr>
      <w:r w:rsidRPr="00AC4AEA">
        <w:rPr>
          <w:rFonts w:ascii="Arial" w:hAnsi="Arial" w:cs="Arial"/>
          <w:sz w:val="20"/>
          <w:szCs w:val="20"/>
        </w:rPr>
        <w:t xml:space="preserve">Aplicará los requerimientos establecidos en </w:t>
      </w:r>
      <w:r w:rsidR="003F5953" w:rsidRPr="00AC4AEA">
        <w:rPr>
          <w:rFonts w:ascii="Arial" w:hAnsi="Arial" w:cs="Arial"/>
          <w:sz w:val="20"/>
          <w:szCs w:val="20"/>
        </w:rPr>
        <w:t>la sección “</w:t>
      </w:r>
      <w:r w:rsidR="003F5953" w:rsidRPr="00AC4AEA">
        <w:rPr>
          <w:rFonts w:ascii="Arial" w:hAnsi="Arial" w:cs="Arial"/>
          <w:sz w:val="20"/>
          <w:szCs w:val="20"/>
          <w:u w:val="single"/>
        </w:rPr>
        <w:t>Combinaciones de negocios</w:t>
      </w:r>
      <w:r w:rsidR="003F5953" w:rsidRPr="00AC4AEA">
        <w:rPr>
          <w:rFonts w:ascii="Arial" w:hAnsi="Arial" w:cs="Arial"/>
          <w:sz w:val="20"/>
          <w:szCs w:val="20"/>
        </w:rPr>
        <w:t xml:space="preserve">” [ver </w:t>
      </w:r>
      <w:r w:rsidRPr="00AC4AEA">
        <w:rPr>
          <w:rFonts w:ascii="Arial" w:hAnsi="Arial" w:cs="Arial"/>
          <w:sz w:val="20"/>
          <w:szCs w:val="20"/>
        </w:rPr>
        <w:t>los párrafos</w:t>
      </w:r>
      <w:r w:rsidR="00EC716F" w:rsidRPr="00AC4AEA">
        <w:rPr>
          <w:rFonts w:ascii="Arial" w:hAnsi="Arial" w:cs="Arial"/>
          <w:sz w:val="20"/>
          <w:szCs w:val="20"/>
        </w:rPr>
        <w:t xml:space="preserve"> </w:t>
      </w:r>
      <w:fldSimple w:instr=" REF _Ref132041816 \r \h  \* MERGEFORMAT ">
        <w:r w:rsidR="00D33A5D" w:rsidRPr="00D33A5D">
          <w:rPr>
            <w:rFonts w:ascii="Arial" w:hAnsi="Arial" w:cs="Arial"/>
            <w:sz w:val="20"/>
            <w:szCs w:val="20"/>
          </w:rPr>
          <w:t>958</w:t>
        </w:r>
      </w:fldSimple>
      <w:r w:rsidR="006F7702" w:rsidRPr="00AC4AEA">
        <w:rPr>
          <w:rFonts w:ascii="Arial" w:hAnsi="Arial" w:cs="Arial"/>
          <w:sz w:val="20"/>
          <w:szCs w:val="20"/>
        </w:rPr>
        <w:t xml:space="preserve"> a </w:t>
      </w:r>
      <w:fldSimple w:instr=" REF _Ref135068151 \r \h  \* MERGEFORMAT ">
        <w:r w:rsidR="00D33A5D" w:rsidRPr="00D33A5D">
          <w:rPr>
            <w:rFonts w:ascii="Arial" w:hAnsi="Arial" w:cs="Arial"/>
            <w:sz w:val="20"/>
            <w:szCs w:val="20"/>
          </w:rPr>
          <w:t>989</w:t>
        </w:r>
      </w:fldSimple>
      <w:r w:rsidR="006F7702" w:rsidRPr="00AC4AEA">
        <w:rPr>
          <w:rFonts w:ascii="Arial" w:hAnsi="Arial" w:cs="Arial"/>
          <w:sz w:val="20"/>
          <w:szCs w:val="20"/>
        </w:rPr>
        <w:t>]</w:t>
      </w:r>
      <w:r w:rsidRPr="00AC4AEA">
        <w:rPr>
          <w:rFonts w:ascii="Arial" w:hAnsi="Arial" w:cs="Arial"/>
          <w:sz w:val="20"/>
          <w:szCs w:val="20"/>
        </w:rPr>
        <w:t xml:space="preserve"> de forma prospectiva para contabilizar las combinaciones de negocios que ocurran a partir de la fecha de aplicación inicial. </w:t>
      </w:r>
    </w:p>
    <w:p w:rsidR="00EB2C5C" w:rsidRPr="00AC4AEA" w:rsidRDefault="00EB2C5C" w:rsidP="00C01B25">
      <w:pPr>
        <w:numPr>
          <w:ilvl w:val="1"/>
          <w:numId w:val="624"/>
        </w:numPr>
        <w:spacing w:line="264" w:lineRule="auto"/>
        <w:ind w:left="1418" w:hanging="709"/>
        <w:jc w:val="both"/>
        <w:rPr>
          <w:rFonts w:ascii="Arial" w:hAnsi="Arial" w:cs="Arial"/>
          <w:sz w:val="20"/>
          <w:szCs w:val="20"/>
        </w:rPr>
      </w:pPr>
      <w:r w:rsidRPr="00AC4AEA">
        <w:rPr>
          <w:rFonts w:ascii="Arial" w:hAnsi="Arial" w:cs="Arial"/>
          <w:sz w:val="20"/>
          <w:szCs w:val="20"/>
        </w:rPr>
        <w:lastRenderedPageBreak/>
        <w:t xml:space="preserve">No revisará el tratamiento de las combinaciones de negocios, previamente reconocidas, de conformidad con normas anteriores. </w:t>
      </w:r>
    </w:p>
    <w:p w:rsidR="006F297B" w:rsidRPr="00AC4AEA" w:rsidRDefault="006F297B" w:rsidP="00C01B25">
      <w:pPr>
        <w:numPr>
          <w:ilvl w:val="1"/>
          <w:numId w:val="624"/>
        </w:numPr>
        <w:spacing w:line="264" w:lineRule="auto"/>
        <w:ind w:left="1418" w:hanging="709"/>
        <w:jc w:val="both"/>
        <w:rPr>
          <w:rFonts w:ascii="Arial" w:hAnsi="Arial" w:cs="Arial"/>
          <w:sz w:val="20"/>
          <w:szCs w:val="20"/>
        </w:rPr>
      </w:pPr>
      <w:r w:rsidRPr="00AC4AEA">
        <w:rPr>
          <w:rFonts w:ascii="Arial" w:hAnsi="Arial" w:cs="Arial"/>
          <w:sz w:val="20"/>
          <w:szCs w:val="20"/>
        </w:rPr>
        <w:t xml:space="preserve">Dará de baja cualquier llave </w:t>
      </w:r>
      <w:r w:rsidR="00EB2C5C" w:rsidRPr="00AC4AEA">
        <w:rPr>
          <w:rFonts w:ascii="Arial" w:hAnsi="Arial" w:cs="Arial"/>
          <w:sz w:val="20"/>
          <w:szCs w:val="20"/>
        </w:rPr>
        <w:t>negativa</w:t>
      </w:r>
      <w:r w:rsidRPr="00AC4AEA">
        <w:rPr>
          <w:rFonts w:ascii="Arial" w:hAnsi="Arial" w:cs="Arial"/>
          <w:sz w:val="20"/>
          <w:szCs w:val="20"/>
        </w:rPr>
        <w:t xml:space="preserve"> que existiera a la fecha de aplicación inicial</w:t>
      </w:r>
      <w:r w:rsidR="00EB2C5C" w:rsidRPr="00AC4AEA">
        <w:rPr>
          <w:rFonts w:ascii="Arial" w:hAnsi="Arial" w:cs="Arial"/>
          <w:sz w:val="20"/>
          <w:szCs w:val="20"/>
        </w:rPr>
        <w:t>, que hubiera reconocido por haber empleado normas anteriores</w:t>
      </w:r>
      <w:r w:rsidRPr="00AC4AEA">
        <w:rPr>
          <w:rFonts w:ascii="Arial" w:hAnsi="Arial" w:cs="Arial"/>
          <w:sz w:val="20"/>
          <w:szCs w:val="20"/>
        </w:rPr>
        <w:t xml:space="preserve">. </w:t>
      </w:r>
    </w:p>
    <w:p w:rsidR="006F297B" w:rsidRPr="00AC4AEA" w:rsidRDefault="006F297B" w:rsidP="00C01B25">
      <w:pPr>
        <w:pStyle w:val="Prrafodelista"/>
        <w:numPr>
          <w:ilvl w:val="0"/>
          <w:numId w:val="658"/>
        </w:numPr>
        <w:spacing w:after="120"/>
        <w:ind w:left="709" w:hanging="709"/>
        <w:contextualSpacing w:val="0"/>
        <w:jc w:val="both"/>
        <w:rPr>
          <w:rFonts w:ascii="Arial" w:hAnsi="Arial" w:cs="Arial"/>
          <w:sz w:val="20"/>
          <w:szCs w:val="20"/>
        </w:rPr>
      </w:pPr>
      <w:bookmarkStart w:id="1316" w:name="_Ref132041826"/>
      <w:r w:rsidRPr="00AC4AEA">
        <w:rPr>
          <w:rFonts w:ascii="Arial" w:hAnsi="Arial" w:cs="Arial"/>
          <w:sz w:val="20"/>
          <w:szCs w:val="20"/>
        </w:rPr>
        <w:t xml:space="preserve">Además de lo establecido por esta Resolución Técnica, una entidad revelará en </w:t>
      </w:r>
      <w:r w:rsidR="00603F5F" w:rsidRPr="00AC4AEA">
        <w:rPr>
          <w:rFonts w:ascii="Arial" w:hAnsi="Arial" w:cs="Arial"/>
          <w:sz w:val="20"/>
          <w:szCs w:val="20"/>
        </w:rPr>
        <w:t xml:space="preserve">las </w:t>
      </w:r>
      <w:r w:rsidRPr="00AC4AEA">
        <w:rPr>
          <w:rFonts w:ascii="Arial" w:hAnsi="Arial" w:cs="Arial"/>
          <w:sz w:val="20"/>
          <w:szCs w:val="20"/>
        </w:rPr>
        <w:t>notas</w:t>
      </w:r>
      <w:r w:rsidR="00603F5F" w:rsidRPr="00AC4AEA">
        <w:rPr>
          <w:rFonts w:ascii="Arial" w:hAnsi="Arial" w:cs="Arial"/>
          <w:sz w:val="20"/>
          <w:szCs w:val="20"/>
        </w:rPr>
        <w:t xml:space="preserve"> de los primeros </w:t>
      </w:r>
      <w:r w:rsidR="00603F5F" w:rsidRPr="00AC4AEA">
        <w:rPr>
          <w:rFonts w:ascii="Arial" w:hAnsi="Arial" w:cs="Arial"/>
          <w:b/>
          <w:bCs/>
          <w:sz w:val="20"/>
          <w:szCs w:val="20"/>
        </w:rPr>
        <w:t>estados contables</w:t>
      </w:r>
      <w:r w:rsidR="00603F5F" w:rsidRPr="00AC4AEA">
        <w:rPr>
          <w:rFonts w:ascii="Arial" w:hAnsi="Arial" w:cs="Arial"/>
          <w:sz w:val="20"/>
          <w:szCs w:val="20"/>
        </w:rPr>
        <w:t xml:space="preserve"> preparados de acuerdo con esta Resolución Técnica</w:t>
      </w:r>
      <w:r w:rsidRPr="00AC4AEA">
        <w:rPr>
          <w:rFonts w:ascii="Arial" w:hAnsi="Arial" w:cs="Arial"/>
          <w:sz w:val="20"/>
          <w:szCs w:val="20"/>
        </w:rPr>
        <w:t>:</w:t>
      </w:r>
      <w:bookmarkEnd w:id="1316"/>
      <w:r w:rsidR="006F2C57">
        <w:rPr>
          <w:rFonts w:ascii="Arial" w:hAnsi="Arial" w:cs="Arial"/>
          <w:sz w:val="20"/>
          <w:szCs w:val="20"/>
        </w:rPr>
        <w:t xml:space="preserve"> </w:t>
      </w:r>
    </w:p>
    <w:p w:rsidR="006F297B" w:rsidRPr="00AC4AEA" w:rsidRDefault="006F297B" w:rsidP="00C01B25">
      <w:pPr>
        <w:numPr>
          <w:ilvl w:val="0"/>
          <w:numId w:val="625"/>
        </w:numPr>
        <w:spacing w:line="264" w:lineRule="auto"/>
        <w:ind w:left="1418" w:hanging="709"/>
        <w:jc w:val="both"/>
        <w:rPr>
          <w:rFonts w:ascii="Arial" w:hAnsi="Arial" w:cs="Arial"/>
          <w:sz w:val="20"/>
          <w:szCs w:val="20"/>
        </w:rPr>
      </w:pPr>
      <w:r w:rsidRPr="00AC4AEA">
        <w:rPr>
          <w:rFonts w:ascii="Arial" w:hAnsi="Arial" w:cs="Arial"/>
          <w:sz w:val="20"/>
          <w:szCs w:val="20"/>
        </w:rPr>
        <w:t xml:space="preserve">Las principales partidas que fueron afectadas por </w:t>
      </w:r>
      <w:r w:rsidR="005536B7" w:rsidRPr="00AC4AEA">
        <w:rPr>
          <w:rFonts w:ascii="Arial" w:hAnsi="Arial" w:cs="Arial"/>
          <w:sz w:val="20"/>
          <w:szCs w:val="20"/>
        </w:rPr>
        <w:t>no revisar las combinaciones de negocios contabilizadas según normas anteriores</w:t>
      </w:r>
      <w:r w:rsidRPr="00AC4AEA">
        <w:rPr>
          <w:rFonts w:ascii="Arial" w:hAnsi="Arial" w:cs="Arial"/>
          <w:sz w:val="20"/>
          <w:szCs w:val="20"/>
        </w:rPr>
        <w:t xml:space="preserve">. </w:t>
      </w:r>
    </w:p>
    <w:p w:rsidR="006F297B" w:rsidRPr="00AC4AEA" w:rsidRDefault="005536B7" w:rsidP="00C01B25">
      <w:pPr>
        <w:numPr>
          <w:ilvl w:val="0"/>
          <w:numId w:val="625"/>
        </w:numPr>
        <w:spacing w:line="264" w:lineRule="auto"/>
        <w:ind w:left="1418" w:hanging="709"/>
        <w:jc w:val="both"/>
        <w:rPr>
          <w:rFonts w:ascii="Arial" w:hAnsi="Arial" w:cs="Arial"/>
          <w:sz w:val="20"/>
          <w:szCs w:val="20"/>
        </w:rPr>
      </w:pPr>
      <w:r w:rsidRPr="00AC4AEA">
        <w:rPr>
          <w:rFonts w:ascii="Arial" w:hAnsi="Arial" w:cs="Arial"/>
          <w:sz w:val="20"/>
          <w:szCs w:val="20"/>
        </w:rPr>
        <w:t>De corresponder, q</w:t>
      </w:r>
      <w:r w:rsidR="006F297B" w:rsidRPr="00AC4AEA">
        <w:rPr>
          <w:rFonts w:ascii="Arial" w:hAnsi="Arial" w:cs="Arial"/>
          <w:sz w:val="20"/>
          <w:szCs w:val="20"/>
        </w:rPr>
        <w:t xml:space="preserve">ue los criterios aplicados a las cifras comparativas difieren de los utilizados </w:t>
      </w:r>
      <w:r w:rsidRPr="00AC4AEA">
        <w:rPr>
          <w:rFonts w:ascii="Arial" w:hAnsi="Arial" w:cs="Arial"/>
          <w:sz w:val="20"/>
          <w:szCs w:val="20"/>
        </w:rPr>
        <w:t>en</w:t>
      </w:r>
      <w:r w:rsidR="006F297B" w:rsidRPr="00AC4AEA">
        <w:rPr>
          <w:rFonts w:ascii="Arial" w:hAnsi="Arial" w:cs="Arial"/>
          <w:sz w:val="20"/>
          <w:szCs w:val="20"/>
        </w:rPr>
        <w:t xml:space="preserve"> el período actual </w:t>
      </w:r>
      <w:r w:rsidRPr="00AC4AEA">
        <w:rPr>
          <w:rFonts w:ascii="Arial" w:hAnsi="Arial" w:cs="Arial"/>
          <w:sz w:val="20"/>
          <w:szCs w:val="20"/>
        </w:rPr>
        <w:t xml:space="preserve">para contabilizar combinaciones de negocios, </w:t>
      </w:r>
      <w:r w:rsidR="006F297B" w:rsidRPr="00AC4AEA">
        <w:rPr>
          <w:rFonts w:ascii="Arial" w:hAnsi="Arial" w:cs="Arial"/>
          <w:sz w:val="20"/>
          <w:szCs w:val="20"/>
        </w:rPr>
        <w:t xml:space="preserve">y que tal hecho deberá ser considerado al analizar esos </w:t>
      </w:r>
      <w:r w:rsidR="006F297B" w:rsidRPr="00AC4AEA">
        <w:rPr>
          <w:rFonts w:ascii="Arial" w:hAnsi="Arial" w:cs="Arial"/>
          <w:b/>
          <w:bCs/>
          <w:sz w:val="20"/>
          <w:szCs w:val="20"/>
        </w:rPr>
        <w:t>estados contables</w:t>
      </w:r>
      <w:r w:rsidR="006F297B" w:rsidRPr="00AC4AEA">
        <w:rPr>
          <w:rFonts w:ascii="Arial" w:hAnsi="Arial" w:cs="Arial"/>
          <w:sz w:val="20"/>
          <w:szCs w:val="20"/>
        </w:rPr>
        <w:t xml:space="preserve">. </w:t>
      </w:r>
    </w:p>
    <w:p w:rsidR="006F297B" w:rsidRPr="00AC4AEA" w:rsidRDefault="006F297B" w:rsidP="00A318EA">
      <w:pPr>
        <w:spacing w:after="120" w:line="312" w:lineRule="auto"/>
        <w:jc w:val="both"/>
        <w:rPr>
          <w:rFonts w:ascii="Arial" w:hAnsi="Arial" w:cs="Arial"/>
          <w:b/>
          <w:caps/>
          <w:kern w:val="28"/>
          <w:sz w:val="20"/>
          <w:szCs w:val="20"/>
        </w:rPr>
      </w:pPr>
    </w:p>
    <w:p w:rsidR="00F50E19" w:rsidRPr="00AC4AEA" w:rsidRDefault="00F50E19" w:rsidP="002F10C5">
      <w:pPr>
        <w:pStyle w:val="Ttulo3"/>
      </w:pPr>
      <w:bookmarkStart w:id="1317" w:name="_Toc139357108"/>
      <w:r w:rsidRPr="00AC4AEA">
        <w:t>Instrumentos derivados y operaciones de cobertura</w:t>
      </w:r>
      <w:bookmarkEnd w:id="1317"/>
    </w:p>
    <w:p w:rsidR="00F50E19" w:rsidRPr="00AC4AEA" w:rsidRDefault="00DE3BB5" w:rsidP="00C01B25">
      <w:pPr>
        <w:pStyle w:val="Prrafodelista"/>
        <w:numPr>
          <w:ilvl w:val="0"/>
          <w:numId w:val="658"/>
        </w:numPr>
        <w:spacing w:after="120"/>
        <w:ind w:left="709" w:hanging="709"/>
        <w:contextualSpacing w:val="0"/>
        <w:jc w:val="both"/>
        <w:rPr>
          <w:rFonts w:ascii="Arial" w:eastAsia="Times New Roman" w:hAnsi="Arial" w:cs="Arial"/>
          <w:sz w:val="20"/>
          <w:szCs w:val="20"/>
          <w:lang w:eastAsia="es-AR"/>
        </w:rPr>
      </w:pPr>
      <w:bookmarkStart w:id="1318" w:name="_Ref132036293"/>
      <w:r w:rsidRPr="00AC4AEA">
        <w:rPr>
          <w:rFonts w:ascii="Arial" w:hAnsi="Arial" w:cs="Arial"/>
          <w:sz w:val="20"/>
          <w:szCs w:val="20"/>
        </w:rPr>
        <w:t xml:space="preserve">En los primeros </w:t>
      </w:r>
      <w:r w:rsidRPr="00AC4AEA">
        <w:rPr>
          <w:rFonts w:ascii="Arial" w:hAnsi="Arial" w:cs="Arial"/>
          <w:b/>
          <w:bCs/>
          <w:sz w:val="20"/>
          <w:szCs w:val="20"/>
        </w:rPr>
        <w:t>estados contables</w:t>
      </w:r>
      <w:r w:rsidRPr="00AC4AEA">
        <w:rPr>
          <w:rFonts w:ascii="Arial" w:hAnsi="Arial" w:cs="Arial"/>
          <w:sz w:val="20"/>
          <w:szCs w:val="20"/>
        </w:rPr>
        <w:t xml:space="preserve"> preparados de acuerdo con esta Resolución Técnica, una entidad</w:t>
      </w:r>
      <w:r w:rsidR="00F50E19" w:rsidRPr="00AC4AEA">
        <w:rPr>
          <w:rFonts w:ascii="Arial" w:hAnsi="Arial" w:cs="Arial"/>
          <w:sz w:val="20"/>
          <w:szCs w:val="20"/>
        </w:rPr>
        <w:t>:</w:t>
      </w:r>
      <w:bookmarkEnd w:id="1318"/>
      <w:r w:rsidR="00F50E19" w:rsidRPr="00AC4AEA">
        <w:rPr>
          <w:rFonts w:ascii="Arial" w:hAnsi="Arial" w:cs="Arial"/>
          <w:sz w:val="20"/>
          <w:szCs w:val="20"/>
        </w:rPr>
        <w:t xml:space="preserve"> </w:t>
      </w:r>
    </w:p>
    <w:p w:rsidR="00F50E19" w:rsidRPr="00AC4AEA" w:rsidRDefault="00F50E19" w:rsidP="00C01B25">
      <w:pPr>
        <w:numPr>
          <w:ilvl w:val="0"/>
          <w:numId w:val="626"/>
        </w:numPr>
        <w:spacing w:line="264" w:lineRule="auto"/>
        <w:ind w:left="1276" w:hanging="567"/>
        <w:jc w:val="both"/>
        <w:rPr>
          <w:rFonts w:ascii="Arial" w:hAnsi="Arial" w:cs="Arial"/>
          <w:sz w:val="20"/>
          <w:szCs w:val="20"/>
        </w:rPr>
      </w:pPr>
      <w:r w:rsidRPr="00AC4AEA">
        <w:rPr>
          <w:rFonts w:ascii="Arial" w:hAnsi="Arial" w:cs="Arial"/>
          <w:sz w:val="20"/>
          <w:szCs w:val="20"/>
        </w:rPr>
        <w:t xml:space="preserve">aplicará los requerimientos de </w:t>
      </w:r>
      <w:r w:rsidR="00DE3BB5" w:rsidRPr="00AC4AEA">
        <w:rPr>
          <w:rFonts w:ascii="Arial" w:hAnsi="Arial" w:cs="Arial"/>
          <w:sz w:val="20"/>
          <w:szCs w:val="20"/>
        </w:rPr>
        <w:t>la</w:t>
      </w:r>
      <w:r w:rsidRPr="00AC4AEA">
        <w:rPr>
          <w:rFonts w:ascii="Arial" w:hAnsi="Arial" w:cs="Arial"/>
          <w:sz w:val="20"/>
          <w:szCs w:val="20"/>
        </w:rPr>
        <w:t xml:space="preserve"> sección </w:t>
      </w:r>
      <w:r w:rsidR="00DE3BB5" w:rsidRPr="00AC4AEA">
        <w:rPr>
          <w:rFonts w:ascii="Arial" w:hAnsi="Arial" w:cs="Arial"/>
          <w:sz w:val="20"/>
          <w:szCs w:val="20"/>
        </w:rPr>
        <w:t>“</w:t>
      </w:r>
      <w:r w:rsidR="00DE3BB5" w:rsidRPr="00AC4AEA">
        <w:rPr>
          <w:rFonts w:ascii="Arial" w:hAnsi="Arial" w:cs="Arial"/>
          <w:sz w:val="20"/>
          <w:szCs w:val="20"/>
          <w:u w:val="single"/>
        </w:rPr>
        <w:t>Instrumentos derivados y operaciones de cobertura</w:t>
      </w:r>
      <w:r w:rsidR="00DE3BB5" w:rsidRPr="00AC4AEA">
        <w:rPr>
          <w:rFonts w:ascii="Arial" w:hAnsi="Arial" w:cs="Arial"/>
          <w:sz w:val="20"/>
          <w:szCs w:val="20"/>
        </w:rPr>
        <w:t xml:space="preserve">” [ver los párrafos </w:t>
      </w:r>
      <w:fldSimple w:instr=" REF _Ref132036276 \r \h  \* MERGEFORMAT ">
        <w:r w:rsidR="00D33A5D" w:rsidRPr="00D33A5D">
          <w:rPr>
            <w:rFonts w:ascii="Arial" w:hAnsi="Arial" w:cs="Arial"/>
            <w:sz w:val="20"/>
            <w:szCs w:val="20"/>
          </w:rPr>
          <w:t>990</w:t>
        </w:r>
      </w:fldSimple>
      <w:r w:rsidR="00CF1E86" w:rsidRPr="00AC4AEA">
        <w:rPr>
          <w:rFonts w:ascii="Arial" w:hAnsi="Arial" w:cs="Arial"/>
          <w:sz w:val="20"/>
          <w:szCs w:val="20"/>
        </w:rPr>
        <w:t xml:space="preserve"> a </w:t>
      </w:r>
      <w:fldSimple w:instr=" REF _Ref135045581 \r \h  \* MERGEFORMAT ">
        <w:r w:rsidR="00D33A5D" w:rsidRPr="00D33A5D">
          <w:rPr>
            <w:rFonts w:ascii="Arial" w:hAnsi="Arial" w:cs="Arial"/>
            <w:sz w:val="20"/>
            <w:szCs w:val="20"/>
          </w:rPr>
          <w:t>1020</w:t>
        </w:r>
      </w:fldSimple>
      <w:r w:rsidR="00CF1E86" w:rsidRPr="00AC4AEA">
        <w:rPr>
          <w:rFonts w:ascii="Arial" w:hAnsi="Arial" w:cs="Arial"/>
          <w:sz w:val="20"/>
          <w:szCs w:val="20"/>
        </w:rPr>
        <w:t>]</w:t>
      </w:r>
      <w:r w:rsidR="00750E70" w:rsidRPr="00AC4AEA">
        <w:rPr>
          <w:rFonts w:ascii="Arial" w:hAnsi="Arial" w:cs="Arial"/>
          <w:sz w:val="20"/>
          <w:szCs w:val="20"/>
        </w:rPr>
        <w:t xml:space="preserve"> </w:t>
      </w:r>
      <w:r w:rsidRPr="00AC4AEA">
        <w:rPr>
          <w:rFonts w:ascii="Arial" w:hAnsi="Arial" w:cs="Arial"/>
          <w:sz w:val="20"/>
          <w:szCs w:val="20"/>
        </w:rPr>
        <w:t xml:space="preserve">de forma prospectiva, a las nuevas relaciones de coberturas que designe; y </w:t>
      </w:r>
    </w:p>
    <w:p w:rsidR="00F50E19" w:rsidRPr="00AC4AEA" w:rsidRDefault="00F50E19" w:rsidP="00C01B25">
      <w:pPr>
        <w:numPr>
          <w:ilvl w:val="0"/>
          <w:numId w:val="626"/>
        </w:numPr>
        <w:spacing w:line="264" w:lineRule="auto"/>
        <w:ind w:left="1276" w:hanging="567"/>
        <w:jc w:val="both"/>
        <w:rPr>
          <w:rFonts w:ascii="Arial" w:hAnsi="Arial" w:cs="Arial"/>
          <w:sz w:val="20"/>
          <w:szCs w:val="20"/>
        </w:rPr>
      </w:pPr>
      <w:r w:rsidRPr="00AC4AEA">
        <w:rPr>
          <w:rFonts w:ascii="Arial" w:hAnsi="Arial" w:cs="Arial"/>
          <w:sz w:val="20"/>
          <w:szCs w:val="20"/>
        </w:rPr>
        <w:t xml:space="preserve">continuará aplicando las disposiciones de las normas anteriores para las relaciones de cobertura: </w:t>
      </w:r>
    </w:p>
    <w:p w:rsidR="00F50E19" w:rsidRPr="00AC4AEA" w:rsidRDefault="00F50E19" w:rsidP="00C01B25">
      <w:pPr>
        <w:numPr>
          <w:ilvl w:val="1"/>
          <w:numId w:val="500"/>
        </w:numPr>
        <w:spacing w:after="143" w:line="247" w:lineRule="auto"/>
        <w:ind w:hanging="370"/>
        <w:jc w:val="both"/>
        <w:rPr>
          <w:rFonts w:ascii="Arial" w:hAnsi="Arial" w:cs="Arial"/>
          <w:sz w:val="20"/>
          <w:szCs w:val="20"/>
        </w:rPr>
      </w:pPr>
      <w:r w:rsidRPr="00AC4AEA">
        <w:rPr>
          <w:rFonts w:ascii="Arial" w:hAnsi="Arial" w:cs="Arial"/>
          <w:sz w:val="20"/>
          <w:szCs w:val="20"/>
        </w:rPr>
        <w:t xml:space="preserve">existentes a la fecha de la aplicación inicial; y </w:t>
      </w:r>
    </w:p>
    <w:p w:rsidR="00F50E19" w:rsidRPr="00AC4AEA" w:rsidRDefault="00F50E19" w:rsidP="00C01B25">
      <w:pPr>
        <w:numPr>
          <w:ilvl w:val="1"/>
          <w:numId w:val="500"/>
        </w:numPr>
        <w:spacing w:after="143" w:line="247" w:lineRule="auto"/>
        <w:ind w:hanging="370"/>
        <w:jc w:val="both"/>
        <w:rPr>
          <w:rFonts w:ascii="Arial" w:hAnsi="Arial" w:cs="Arial"/>
          <w:sz w:val="20"/>
          <w:szCs w:val="20"/>
        </w:rPr>
      </w:pPr>
      <w:r w:rsidRPr="00AC4AEA">
        <w:rPr>
          <w:rFonts w:ascii="Arial" w:hAnsi="Arial" w:cs="Arial"/>
          <w:sz w:val="20"/>
          <w:szCs w:val="20"/>
        </w:rPr>
        <w:t xml:space="preserve">que </w:t>
      </w:r>
      <w:r w:rsidRPr="008F020F">
        <w:rPr>
          <w:rFonts w:ascii="Arial" w:hAnsi="Arial" w:cs="Arial"/>
          <w:sz w:val="20"/>
          <w:szCs w:val="20"/>
        </w:rPr>
        <w:t>continuará</w:t>
      </w:r>
      <w:r w:rsidR="00750E70" w:rsidRPr="008F020F">
        <w:rPr>
          <w:rFonts w:ascii="Arial" w:hAnsi="Arial" w:cs="Arial"/>
          <w:sz w:val="20"/>
          <w:szCs w:val="20"/>
        </w:rPr>
        <w:t>n</w:t>
      </w:r>
      <w:r w:rsidRPr="008F020F">
        <w:rPr>
          <w:rFonts w:ascii="Arial" w:hAnsi="Arial" w:cs="Arial"/>
          <w:sz w:val="20"/>
          <w:szCs w:val="20"/>
        </w:rPr>
        <w:t xml:space="preserve"> existiendo luego</w:t>
      </w:r>
      <w:r w:rsidR="00A8613B" w:rsidRPr="008F020F">
        <w:rPr>
          <w:rFonts w:ascii="Arial" w:hAnsi="Arial" w:cs="Arial"/>
          <w:sz w:val="20"/>
          <w:szCs w:val="20"/>
        </w:rPr>
        <w:t xml:space="preserve"> de</w:t>
      </w:r>
      <w:r w:rsidRPr="008F020F">
        <w:rPr>
          <w:rFonts w:ascii="Arial" w:hAnsi="Arial" w:cs="Arial"/>
          <w:sz w:val="20"/>
          <w:szCs w:val="20"/>
        </w:rPr>
        <w:t xml:space="preserve"> la fecha referida en</w:t>
      </w:r>
      <w:r w:rsidRPr="00AC4AEA">
        <w:rPr>
          <w:rFonts w:ascii="Arial" w:hAnsi="Arial" w:cs="Arial"/>
          <w:sz w:val="20"/>
          <w:szCs w:val="20"/>
        </w:rPr>
        <w:t xml:space="preserve"> el punto anterior.</w:t>
      </w:r>
    </w:p>
    <w:p w:rsidR="00750E70" w:rsidRPr="00AC4AEA" w:rsidRDefault="00750E70" w:rsidP="00A318EA">
      <w:pPr>
        <w:pStyle w:val="Ttulo1"/>
        <w:rPr>
          <w:rFonts w:cs="Arial"/>
          <w:sz w:val="20"/>
          <w:szCs w:val="20"/>
        </w:rPr>
        <w:sectPr w:rsidR="00750E70" w:rsidRPr="00AC4AEA" w:rsidSect="00E1777C">
          <w:pgSz w:w="11907" w:h="16840" w:code="9"/>
          <w:pgMar w:top="1418" w:right="1701" w:bottom="1418" w:left="1701" w:header="720" w:footer="720" w:gutter="0"/>
          <w:cols w:space="720"/>
        </w:sectPr>
      </w:pPr>
      <w:bookmarkStart w:id="1319" w:name="GLOSARIO"/>
      <w:bookmarkEnd w:id="1319"/>
    </w:p>
    <w:p w:rsidR="002F10C5" w:rsidRPr="00AC4AEA" w:rsidRDefault="002F10C5" w:rsidP="00A318EA">
      <w:pPr>
        <w:pStyle w:val="Ttulo1"/>
        <w:rPr>
          <w:rFonts w:cs="Arial"/>
          <w:sz w:val="20"/>
          <w:szCs w:val="20"/>
        </w:rPr>
      </w:pPr>
    </w:p>
    <w:p w:rsidR="00421257" w:rsidRPr="00AC4AEA" w:rsidRDefault="00421257" w:rsidP="00A318EA">
      <w:pPr>
        <w:pStyle w:val="Ttulo1"/>
        <w:rPr>
          <w:rFonts w:cs="Arial"/>
          <w:sz w:val="20"/>
          <w:szCs w:val="20"/>
        </w:rPr>
      </w:pPr>
      <w:bookmarkStart w:id="1320" w:name="_Toc139357109"/>
      <w:r w:rsidRPr="00AC4AEA">
        <w:rPr>
          <w:rFonts w:cs="Arial"/>
          <w:sz w:val="20"/>
          <w:szCs w:val="20"/>
        </w:rPr>
        <w:t>GLOSARIO</w:t>
      </w:r>
      <w:bookmarkEnd w:id="1320"/>
      <w:r w:rsidRPr="00AC4AEA">
        <w:rPr>
          <w:rFonts w:cs="Arial"/>
          <w:sz w:val="20"/>
          <w:szCs w:val="20"/>
        </w:rPr>
        <w:t xml:space="preserve"> </w:t>
      </w:r>
    </w:p>
    <w:tbl>
      <w:tblPr>
        <w:tblW w:w="8063" w:type="dxa"/>
        <w:tblLook w:val="04A0"/>
      </w:tblPr>
      <w:tblGrid>
        <w:gridCol w:w="3609"/>
        <w:gridCol w:w="4454"/>
      </w:tblGrid>
      <w:tr w:rsidR="00DC1034" w:rsidRPr="00AC4AEA" w:rsidTr="00421257">
        <w:trPr>
          <w:tblHeader/>
        </w:trPr>
        <w:tc>
          <w:tcPr>
            <w:tcW w:w="360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421257" w:rsidRPr="00AC4AEA" w:rsidRDefault="00421257" w:rsidP="00A318EA">
            <w:pPr>
              <w:tabs>
                <w:tab w:val="left" w:pos="1872"/>
              </w:tabs>
              <w:snapToGrid w:val="0"/>
              <w:jc w:val="center"/>
              <w:rPr>
                <w:rFonts w:ascii="Arial" w:eastAsia="Times New Roman" w:hAnsi="Arial" w:cs="Arial"/>
                <w:b/>
                <w:bCs/>
                <w:sz w:val="20"/>
                <w:szCs w:val="20"/>
                <w:lang w:val="es-ES_tradnl" w:eastAsia="es-ES"/>
              </w:rPr>
            </w:pPr>
            <w:r w:rsidRPr="00AC4AEA">
              <w:rPr>
                <w:rFonts w:ascii="Arial" w:hAnsi="Arial" w:cs="Arial"/>
                <w:b/>
                <w:bCs/>
                <w:sz w:val="20"/>
                <w:szCs w:val="20"/>
              </w:rPr>
              <w:t>Término</w:t>
            </w:r>
          </w:p>
        </w:tc>
        <w:tc>
          <w:tcPr>
            <w:tcW w:w="445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421257" w:rsidRPr="00AC4AEA" w:rsidRDefault="00421257" w:rsidP="00A318EA">
            <w:pPr>
              <w:pStyle w:val="A-Normal11"/>
              <w:snapToGrid w:val="0"/>
              <w:ind w:firstLine="250"/>
              <w:jc w:val="center"/>
              <w:rPr>
                <w:rFonts w:ascii="Arial" w:hAnsi="Arial" w:cs="Arial"/>
                <w:b/>
                <w:bCs/>
                <w:sz w:val="20"/>
              </w:rPr>
            </w:pPr>
            <w:r w:rsidRPr="00AC4AEA">
              <w:rPr>
                <w:rFonts w:ascii="Arial" w:hAnsi="Arial" w:cs="Arial"/>
                <w:b/>
                <w:bCs/>
                <w:sz w:val="20"/>
              </w:rPr>
              <w:t>Definición</w:t>
            </w:r>
          </w:p>
        </w:tc>
      </w:tr>
    </w:tbl>
    <w:tbl>
      <w:tblPr>
        <w:tblStyle w:val="Tablaconcuadrcula"/>
        <w:tblW w:w="8063" w:type="dxa"/>
        <w:tblLook w:val="04A0"/>
      </w:tblPr>
      <w:tblGrid>
        <w:gridCol w:w="2288"/>
        <w:gridCol w:w="5775"/>
      </w:tblGrid>
      <w:tr w:rsidR="00DC1034" w:rsidRPr="00AC4AEA" w:rsidTr="00421257">
        <w:tc>
          <w:tcPr>
            <w:tcW w:w="3609" w:type="dxa"/>
            <w:tcBorders>
              <w:top w:val="single" w:sz="4" w:space="0" w:color="auto"/>
              <w:left w:val="single" w:sz="4" w:space="0" w:color="auto"/>
              <w:bottom w:val="single" w:sz="4" w:space="0" w:color="auto"/>
              <w:right w:val="single" w:sz="4" w:space="0" w:color="auto"/>
            </w:tcBorders>
          </w:tcPr>
          <w:p w:rsidR="00421257" w:rsidRPr="00AC4AEA" w:rsidRDefault="00421257" w:rsidP="00A318EA">
            <w:pPr>
              <w:tabs>
                <w:tab w:val="left" w:pos="1872"/>
              </w:tabs>
              <w:snapToGrid w:val="0"/>
              <w:rPr>
                <w:rFonts w:ascii="Arial" w:hAnsi="Arial" w:cs="Arial"/>
                <w:b/>
                <w:bCs/>
                <w:sz w:val="20"/>
                <w:szCs w:val="20"/>
              </w:rPr>
            </w:pPr>
            <w:r w:rsidRPr="00AC4AEA">
              <w:rPr>
                <w:rFonts w:ascii="Arial" w:hAnsi="Arial" w:cs="Arial"/>
                <w:b/>
                <w:bCs/>
                <w:sz w:val="20"/>
                <w:szCs w:val="20"/>
              </w:rPr>
              <w:t>Activación</w:t>
            </w:r>
          </w:p>
          <w:p w:rsidR="00421257" w:rsidRPr="00AC4AEA" w:rsidRDefault="00421257" w:rsidP="00A318EA">
            <w:pPr>
              <w:tabs>
                <w:tab w:val="left" w:pos="1872"/>
              </w:tabs>
              <w:snapToGrid w:val="0"/>
              <w:rPr>
                <w:rFonts w:ascii="Arial" w:hAnsi="Arial" w:cs="Arial"/>
                <w:b/>
                <w:bCs/>
                <w:sz w:val="20"/>
                <w:szCs w:val="20"/>
              </w:rPr>
            </w:pPr>
          </w:p>
        </w:tc>
        <w:tc>
          <w:tcPr>
            <w:tcW w:w="4454" w:type="dxa"/>
            <w:tcBorders>
              <w:top w:val="single" w:sz="4" w:space="0" w:color="auto"/>
              <w:left w:val="single" w:sz="4" w:space="0" w:color="auto"/>
              <w:bottom w:val="single" w:sz="4" w:space="0" w:color="auto"/>
              <w:right w:val="single" w:sz="4" w:space="0" w:color="auto"/>
            </w:tcBorders>
            <w:hideMark/>
          </w:tcPr>
          <w:p w:rsidR="00421257" w:rsidRPr="00AC4AEA" w:rsidRDefault="00421257" w:rsidP="00750E70">
            <w:pPr>
              <w:pStyle w:val="A-Normal11"/>
              <w:snapToGrid w:val="0"/>
              <w:rPr>
                <w:rFonts w:ascii="Arial" w:hAnsi="Arial" w:cs="Arial"/>
                <w:sz w:val="20"/>
              </w:rPr>
            </w:pPr>
            <w:r w:rsidRPr="00AC4AEA">
              <w:rPr>
                <w:rFonts w:ascii="Arial" w:hAnsi="Arial" w:cs="Arial"/>
                <w:sz w:val="20"/>
              </w:rPr>
              <w:t xml:space="preserve">A los fines de esta Resolución Técnica, representa el reconocimiento o incorporación adicional de costos en algún componente del </w:t>
            </w:r>
            <w:r w:rsidRPr="00AC4AEA">
              <w:rPr>
                <w:rFonts w:ascii="Arial" w:hAnsi="Arial" w:cs="Arial"/>
                <w:b/>
                <w:bCs/>
                <w:sz w:val="20"/>
              </w:rPr>
              <w:t>activo</w:t>
            </w:r>
          </w:p>
        </w:tc>
      </w:tr>
      <w:tr w:rsidR="00DC1034" w:rsidRPr="00AC4AEA" w:rsidTr="00421257">
        <w:tc>
          <w:tcPr>
            <w:tcW w:w="3609" w:type="dxa"/>
            <w:tcBorders>
              <w:top w:val="single" w:sz="4" w:space="0" w:color="auto"/>
              <w:left w:val="single" w:sz="4" w:space="0" w:color="auto"/>
              <w:bottom w:val="single" w:sz="4" w:space="0" w:color="auto"/>
              <w:right w:val="single" w:sz="4" w:space="0" w:color="auto"/>
            </w:tcBorders>
          </w:tcPr>
          <w:p w:rsidR="002A0457" w:rsidRPr="00AC4AEA" w:rsidRDefault="002A0457" w:rsidP="00A318EA">
            <w:pPr>
              <w:tabs>
                <w:tab w:val="left" w:pos="1872"/>
              </w:tabs>
              <w:snapToGrid w:val="0"/>
              <w:rPr>
                <w:rFonts w:ascii="Arial" w:hAnsi="Arial" w:cs="Arial"/>
                <w:b/>
                <w:bCs/>
                <w:sz w:val="20"/>
                <w:szCs w:val="20"/>
              </w:rPr>
            </w:pPr>
            <w:r w:rsidRPr="00AC4AEA">
              <w:rPr>
                <w:rFonts w:ascii="Arial" w:hAnsi="Arial" w:cs="Arial"/>
                <w:b/>
                <w:bCs/>
                <w:sz w:val="20"/>
                <w:szCs w:val="20"/>
                <w:u w:color="000000"/>
              </w:rPr>
              <w:t>Actividad agropecuaria</w:t>
            </w:r>
            <w:r w:rsidRPr="00AC4AEA">
              <w:rPr>
                <w:rFonts w:ascii="Arial" w:hAnsi="Arial" w:cs="Arial"/>
                <w:sz w:val="20"/>
                <w:szCs w:val="20"/>
              </w:rPr>
              <w:t>:</w:t>
            </w:r>
          </w:p>
        </w:tc>
        <w:tc>
          <w:tcPr>
            <w:tcW w:w="4454" w:type="dxa"/>
            <w:tcBorders>
              <w:top w:val="single" w:sz="4" w:space="0" w:color="auto"/>
              <w:left w:val="single" w:sz="4" w:space="0" w:color="auto"/>
              <w:bottom w:val="single" w:sz="4" w:space="0" w:color="auto"/>
              <w:right w:val="single" w:sz="4" w:space="0" w:color="auto"/>
            </w:tcBorders>
          </w:tcPr>
          <w:p w:rsidR="002A0457" w:rsidRPr="00AC4AEA" w:rsidRDefault="002A0457" w:rsidP="00750E70">
            <w:pPr>
              <w:rPr>
                <w:rFonts w:ascii="Arial" w:hAnsi="Arial" w:cs="Arial"/>
                <w:sz w:val="20"/>
              </w:rPr>
            </w:pPr>
            <w:r w:rsidRPr="00AC4AEA">
              <w:rPr>
                <w:rFonts w:ascii="Arial" w:hAnsi="Arial" w:cs="Arial"/>
                <w:sz w:val="20"/>
                <w:szCs w:val="20"/>
              </w:rPr>
              <w:t xml:space="preserve">Producción de bienes económicos a partir de la combinación del esfuerzo del hombre y la naturaleza, para favorecer la actividad biológica de plantas y animales; incluyendo su reproducción, mejoramiento, degradación y/o crecimiento que conforman su desarrollo biológico. La intervención del hombre en la gestión del desarrollo biológico implica que la cosecha, recolección u obtención de recursos no gestionados previamente y que sean meramente extractivas (tales como la pesca en el océano y la tala de bosques naturales) no constituyen </w:t>
            </w:r>
            <w:r w:rsidRPr="00847DC6">
              <w:rPr>
                <w:rFonts w:ascii="Arial" w:hAnsi="Arial" w:cs="Arial"/>
                <w:b/>
                <w:bCs/>
                <w:sz w:val="20"/>
                <w:szCs w:val="20"/>
              </w:rPr>
              <w:t>actividad agropecuaria</w:t>
            </w:r>
            <w:r w:rsidRPr="00AC4AEA">
              <w:rPr>
                <w:rFonts w:ascii="Arial" w:hAnsi="Arial" w:cs="Arial"/>
                <w:sz w:val="20"/>
                <w:szCs w:val="20"/>
              </w:rPr>
              <w:t>.</w:t>
            </w:r>
          </w:p>
        </w:tc>
      </w:tr>
      <w:tr w:rsidR="00DC1034" w:rsidRPr="00AC4AEA" w:rsidTr="00421257">
        <w:tc>
          <w:tcPr>
            <w:tcW w:w="3609" w:type="dxa"/>
            <w:tcBorders>
              <w:top w:val="single" w:sz="4" w:space="0" w:color="auto"/>
              <w:left w:val="single" w:sz="4" w:space="0" w:color="auto"/>
              <w:bottom w:val="single" w:sz="4" w:space="0" w:color="auto"/>
              <w:right w:val="single" w:sz="4" w:space="0" w:color="auto"/>
            </w:tcBorders>
          </w:tcPr>
          <w:p w:rsidR="00421257" w:rsidRPr="00AC4AEA" w:rsidRDefault="00421257" w:rsidP="00A318EA">
            <w:pPr>
              <w:tabs>
                <w:tab w:val="left" w:pos="1872"/>
              </w:tabs>
              <w:snapToGrid w:val="0"/>
              <w:rPr>
                <w:rFonts w:ascii="Arial" w:hAnsi="Arial" w:cs="Arial"/>
                <w:b/>
                <w:bCs/>
                <w:sz w:val="20"/>
                <w:szCs w:val="20"/>
              </w:rPr>
            </w:pPr>
            <w:r w:rsidRPr="00AC4AEA">
              <w:rPr>
                <w:rFonts w:ascii="Arial" w:hAnsi="Arial" w:cs="Arial"/>
                <w:b/>
                <w:bCs/>
                <w:sz w:val="20"/>
                <w:szCs w:val="20"/>
              </w:rPr>
              <w:t>Activo</w:t>
            </w:r>
          </w:p>
          <w:p w:rsidR="00421257" w:rsidRPr="00AC4AEA" w:rsidRDefault="00421257" w:rsidP="00A318EA">
            <w:pPr>
              <w:tabs>
                <w:tab w:val="left" w:pos="1872"/>
              </w:tabs>
              <w:snapToGrid w:val="0"/>
              <w:rPr>
                <w:rFonts w:ascii="Arial" w:hAnsi="Arial" w:cs="Arial"/>
                <w:b/>
                <w:bCs/>
                <w:sz w:val="20"/>
                <w:szCs w:val="20"/>
              </w:rPr>
            </w:pPr>
          </w:p>
        </w:tc>
        <w:tc>
          <w:tcPr>
            <w:tcW w:w="4454" w:type="dxa"/>
            <w:tcBorders>
              <w:top w:val="single" w:sz="4" w:space="0" w:color="auto"/>
              <w:left w:val="single" w:sz="4" w:space="0" w:color="auto"/>
              <w:bottom w:val="single" w:sz="4" w:space="0" w:color="auto"/>
              <w:right w:val="single" w:sz="4" w:space="0" w:color="auto"/>
            </w:tcBorders>
            <w:hideMark/>
          </w:tcPr>
          <w:p w:rsidR="004A42A5" w:rsidRPr="00AC4AEA" w:rsidRDefault="00421257" w:rsidP="002C0214">
            <w:pPr>
              <w:snapToGrid w:val="0"/>
              <w:rPr>
                <w:rFonts w:ascii="Arial" w:hAnsi="Arial" w:cs="Arial"/>
                <w:sz w:val="20"/>
                <w:szCs w:val="20"/>
              </w:rPr>
            </w:pPr>
            <w:r w:rsidRPr="00AC4AEA">
              <w:rPr>
                <w:rFonts w:ascii="Arial" w:hAnsi="Arial" w:cs="Arial"/>
                <w:sz w:val="20"/>
                <w:szCs w:val="20"/>
              </w:rPr>
              <w:t>Es un recurso económico (material o inmaterial) controlado por la entidad, como consecuencia de hechos ya ocurridos.</w:t>
            </w:r>
            <w:r w:rsidR="004A42A5" w:rsidRPr="00AC4AEA">
              <w:rPr>
                <w:rFonts w:ascii="Arial" w:hAnsi="Arial" w:cs="Arial"/>
                <w:sz w:val="20"/>
                <w:szCs w:val="20"/>
              </w:rPr>
              <w:t xml:space="preserve"> </w:t>
            </w:r>
            <w:r w:rsidR="009C72EA">
              <w:rPr>
                <w:rFonts w:ascii="Arial" w:hAnsi="Arial" w:cs="Arial"/>
                <w:sz w:val="20"/>
                <w:szCs w:val="20"/>
              </w:rPr>
              <w:t>Un r</w:t>
            </w:r>
            <w:r w:rsidR="004A42A5" w:rsidRPr="00AC4AEA">
              <w:rPr>
                <w:rFonts w:ascii="Arial" w:hAnsi="Arial" w:cs="Arial"/>
                <w:sz w:val="20"/>
                <w:szCs w:val="20"/>
              </w:rPr>
              <w:t>ecurso económico es un bien o un derecho que tiene la capacidad de generar beneficios económicos.</w:t>
            </w:r>
          </w:p>
          <w:p w:rsidR="004A42A5" w:rsidRPr="00AC4AEA" w:rsidRDefault="004A42A5" w:rsidP="002C0214">
            <w:pPr>
              <w:snapToGrid w:val="0"/>
              <w:rPr>
                <w:rFonts w:ascii="Arial" w:hAnsi="Arial" w:cs="Arial"/>
                <w:sz w:val="20"/>
                <w:szCs w:val="20"/>
              </w:rPr>
            </w:pPr>
            <w:r w:rsidRPr="00AC4AEA">
              <w:rPr>
                <w:rFonts w:ascii="Arial" w:hAnsi="Arial" w:cs="Arial"/>
                <w:sz w:val="20"/>
                <w:szCs w:val="20"/>
              </w:rPr>
              <w:t xml:space="preserve">Los beneficios económicos existen si el recurso tiene </w:t>
            </w:r>
            <w:r w:rsidRPr="00D86B48">
              <w:rPr>
                <w:rFonts w:ascii="Arial" w:hAnsi="Arial" w:cs="Arial"/>
                <w:b/>
                <w:bCs/>
                <w:sz w:val="20"/>
                <w:szCs w:val="20"/>
              </w:rPr>
              <w:t>valor de uso</w:t>
            </w:r>
            <w:r w:rsidRPr="00AC4AEA">
              <w:rPr>
                <w:rFonts w:ascii="Arial" w:hAnsi="Arial" w:cs="Arial"/>
                <w:sz w:val="20"/>
                <w:szCs w:val="20"/>
              </w:rPr>
              <w:t xml:space="preserve"> o valor de cambio para una entidad.</w:t>
            </w:r>
          </w:p>
          <w:p w:rsidR="00421257" w:rsidRPr="00AC4AEA" w:rsidRDefault="00421257" w:rsidP="00A318EA">
            <w:pPr>
              <w:pStyle w:val="Prrafodelista"/>
              <w:snapToGrid w:val="0"/>
              <w:spacing w:line="256" w:lineRule="auto"/>
              <w:ind w:left="459"/>
              <w:contextualSpacing w:val="0"/>
              <w:rPr>
                <w:rFonts w:ascii="Arial" w:hAnsi="Arial" w:cs="Arial"/>
                <w:sz w:val="20"/>
                <w:szCs w:val="20"/>
              </w:rPr>
            </w:pPr>
          </w:p>
        </w:tc>
      </w:tr>
      <w:tr w:rsidR="00DC1034" w:rsidRPr="00AC4AEA" w:rsidTr="00421257">
        <w:tc>
          <w:tcPr>
            <w:tcW w:w="3609" w:type="dxa"/>
            <w:tcBorders>
              <w:top w:val="single" w:sz="4" w:space="0" w:color="auto"/>
              <w:left w:val="single" w:sz="4" w:space="0" w:color="auto"/>
              <w:bottom w:val="single" w:sz="4" w:space="0" w:color="auto"/>
              <w:right w:val="single" w:sz="4" w:space="0" w:color="auto"/>
            </w:tcBorders>
          </w:tcPr>
          <w:p w:rsidR="00421257" w:rsidRPr="00AC4AEA" w:rsidRDefault="00421257" w:rsidP="00A318EA">
            <w:pPr>
              <w:tabs>
                <w:tab w:val="left" w:pos="1354"/>
              </w:tabs>
              <w:snapToGrid w:val="0"/>
              <w:rPr>
                <w:rFonts w:ascii="Arial" w:hAnsi="Arial" w:cs="Arial"/>
                <w:b/>
                <w:bCs/>
                <w:sz w:val="20"/>
                <w:szCs w:val="20"/>
              </w:rPr>
            </w:pPr>
            <w:r w:rsidRPr="00AC4AEA">
              <w:rPr>
                <w:rFonts w:ascii="Arial" w:hAnsi="Arial" w:cs="Arial"/>
                <w:b/>
                <w:bCs/>
                <w:sz w:val="20"/>
                <w:szCs w:val="20"/>
              </w:rPr>
              <w:t>Activos aptos para la activación de costos financieros</w:t>
            </w:r>
          </w:p>
          <w:p w:rsidR="00421257" w:rsidRPr="00AC4AEA" w:rsidRDefault="00421257" w:rsidP="00A318EA">
            <w:pPr>
              <w:tabs>
                <w:tab w:val="left" w:pos="1872"/>
              </w:tabs>
              <w:snapToGrid w:val="0"/>
              <w:rPr>
                <w:rFonts w:ascii="Arial" w:hAnsi="Arial" w:cs="Arial"/>
                <w:b/>
                <w:bCs/>
                <w:sz w:val="20"/>
                <w:szCs w:val="20"/>
              </w:rPr>
            </w:pPr>
          </w:p>
        </w:tc>
        <w:tc>
          <w:tcPr>
            <w:tcW w:w="4454" w:type="dxa"/>
            <w:tcBorders>
              <w:top w:val="single" w:sz="4" w:space="0" w:color="auto"/>
              <w:left w:val="single" w:sz="4" w:space="0" w:color="auto"/>
              <w:bottom w:val="single" w:sz="4" w:space="0" w:color="auto"/>
              <w:right w:val="single" w:sz="4" w:space="0" w:color="auto"/>
            </w:tcBorders>
            <w:hideMark/>
          </w:tcPr>
          <w:p w:rsidR="00421257" w:rsidRPr="00AC4AEA" w:rsidRDefault="00421257" w:rsidP="00750E70">
            <w:pPr>
              <w:pStyle w:val="A-Normal11"/>
              <w:snapToGrid w:val="0"/>
              <w:ind w:hanging="31"/>
              <w:rPr>
                <w:rFonts w:ascii="Arial" w:hAnsi="Arial" w:cs="Arial"/>
                <w:sz w:val="20"/>
              </w:rPr>
            </w:pPr>
            <w:r w:rsidRPr="00AC4AEA">
              <w:rPr>
                <w:rFonts w:ascii="Arial" w:hAnsi="Arial" w:cs="Arial"/>
                <w:sz w:val="20"/>
              </w:rPr>
              <w:t xml:space="preserve">Son activos que requieren de un prolongado proceso de producción, construcción, montaje o terminación antes de estar en condiciones de ser vendido o utilizado, lo que correspondiere según su destino. </w:t>
            </w:r>
          </w:p>
          <w:p w:rsidR="00421257" w:rsidRPr="00AC4AEA" w:rsidRDefault="00421257" w:rsidP="00750E70">
            <w:pPr>
              <w:pStyle w:val="A-Normal11"/>
              <w:snapToGrid w:val="0"/>
              <w:ind w:hanging="31"/>
              <w:rPr>
                <w:rFonts w:ascii="Arial" w:hAnsi="Arial" w:cs="Arial"/>
                <w:sz w:val="20"/>
              </w:rPr>
            </w:pPr>
            <w:r w:rsidRPr="00AC4AEA">
              <w:rPr>
                <w:rFonts w:ascii="Arial" w:hAnsi="Arial" w:cs="Arial"/>
                <w:sz w:val="20"/>
              </w:rPr>
              <w:t>Estos activos comprenden, entre otros, bienes de cambio, bienes de uso, propiedades de inversión o activos intangibles.</w:t>
            </w:r>
          </w:p>
        </w:tc>
      </w:tr>
      <w:tr w:rsidR="00DC1034" w:rsidRPr="00AC4AEA" w:rsidTr="00421257">
        <w:tc>
          <w:tcPr>
            <w:tcW w:w="3609" w:type="dxa"/>
            <w:tcBorders>
              <w:top w:val="single" w:sz="4" w:space="0" w:color="auto"/>
              <w:left w:val="single" w:sz="4" w:space="0" w:color="auto"/>
              <w:bottom w:val="single" w:sz="4" w:space="0" w:color="auto"/>
              <w:right w:val="single" w:sz="4" w:space="0" w:color="auto"/>
            </w:tcBorders>
          </w:tcPr>
          <w:p w:rsidR="00421257" w:rsidRPr="00AC4AEA" w:rsidRDefault="00421257" w:rsidP="00A318EA">
            <w:pPr>
              <w:tabs>
                <w:tab w:val="left" w:pos="1581"/>
              </w:tabs>
              <w:snapToGrid w:val="0"/>
              <w:rPr>
                <w:rFonts w:ascii="Arial" w:hAnsi="Arial" w:cs="Arial"/>
                <w:b/>
                <w:bCs/>
                <w:sz w:val="20"/>
                <w:szCs w:val="20"/>
              </w:rPr>
            </w:pPr>
            <w:r w:rsidRPr="00AC4AEA">
              <w:rPr>
                <w:rFonts w:ascii="Arial" w:hAnsi="Arial" w:cs="Arial"/>
                <w:b/>
                <w:bCs/>
                <w:sz w:val="20"/>
                <w:szCs w:val="20"/>
              </w:rPr>
              <w:t xml:space="preserve">Activos biológicos </w:t>
            </w:r>
          </w:p>
          <w:p w:rsidR="00421257" w:rsidRPr="00AC4AEA" w:rsidRDefault="00421257" w:rsidP="00A318EA">
            <w:pPr>
              <w:tabs>
                <w:tab w:val="left" w:pos="1872"/>
              </w:tabs>
              <w:snapToGrid w:val="0"/>
              <w:rPr>
                <w:rFonts w:ascii="Arial" w:hAnsi="Arial" w:cs="Arial"/>
                <w:b/>
                <w:bCs/>
                <w:sz w:val="20"/>
                <w:szCs w:val="20"/>
              </w:rPr>
            </w:pPr>
          </w:p>
        </w:tc>
        <w:tc>
          <w:tcPr>
            <w:tcW w:w="4454" w:type="dxa"/>
            <w:tcBorders>
              <w:top w:val="single" w:sz="4" w:space="0" w:color="auto"/>
              <w:left w:val="single" w:sz="4" w:space="0" w:color="auto"/>
              <w:bottom w:val="single" w:sz="4" w:space="0" w:color="auto"/>
              <w:right w:val="single" w:sz="4" w:space="0" w:color="auto"/>
            </w:tcBorders>
            <w:hideMark/>
          </w:tcPr>
          <w:p w:rsidR="00EE0D78" w:rsidRPr="00AC4AEA" w:rsidRDefault="00B4498D" w:rsidP="00750E70">
            <w:pPr>
              <w:pStyle w:val="A-Normal11"/>
              <w:snapToGrid w:val="0"/>
              <w:rPr>
                <w:rFonts w:ascii="Arial" w:hAnsi="Arial" w:cs="Arial"/>
                <w:sz w:val="20"/>
              </w:rPr>
            </w:pPr>
            <w:r w:rsidRPr="00AC4AEA">
              <w:rPr>
                <w:rFonts w:ascii="Arial" w:hAnsi="Arial" w:cs="Arial"/>
                <w:sz w:val="20"/>
                <w:u w:color="000000"/>
              </w:rPr>
              <w:t xml:space="preserve">Son </w:t>
            </w:r>
            <w:r w:rsidR="00750E70" w:rsidRPr="00AC4AEA">
              <w:rPr>
                <w:rFonts w:ascii="Arial" w:hAnsi="Arial" w:cs="Arial"/>
                <w:sz w:val="20"/>
                <w:u w:color="000000"/>
              </w:rPr>
              <w:t>p</w:t>
            </w:r>
            <w:r w:rsidRPr="00AC4AEA">
              <w:rPr>
                <w:rFonts w:ascii="Arial" w:hAnsi="Arial" w:cs="Arial"/>
                <w:sz w:val="20"/>
                <w:u w:color="000000"/>
              </w:rPr>
              <w:t xml:space="preserve">lantas y animales vivientes utilizados en la </w:t>
            </w:r>
            <w:r w:rsidRPr="00847DC6">
              <w:rPr>
                <w:rFonts w:ascii="Arial" w:hAnsi="Arial" w:cs="Arial"/>
                <w:b/>
                <w:bCs/>
                <w:sz w:val="20"/>
                <w:u w:color="000000"/>
              </w:rPr>
              <w:t>actividad agropecuaria</w:t>
            </w:r>
            <w:r w:rsidRPr="00AC4AEA">
              <w:rPr>
                <w:rFonts w:ascii="Arial" w:hAnsi="Arial" w:cs="Arial"/>
                <w:sz w:val="20"/>
                <w:u w:color="000000"/>
              </w:rPr>
              <w:t xml:space="preserve"> (por ejemplo, un árbol limonero). Excluye a los </w:t>
            </w:r>
            <w:r w:rsidRPr="00AC4AEA">
              <w:rPr>
                <w:rFonts w:ascii="Arial" w:hAnsi="Arial" w:cs="Arial"/>
                <w:b/>
                <w:bCs/>
                <w:sz w:val="20"/>
                <w:u w:color="000000"/>
              </w:rPr>
              <w:t>activos biológicos utilizados como factor de producción en el curso normal de las operaciones</w:t>
            </w:r>
          </w:p>
        </w:tc>
      </w:tr>
      <w:tr w:rsidR="00DC1034" w:rsidRPr="00AC4AEA" w:rsidTr="00421257">
        <w:tc>
          <w:tcPr>
            <w:tcW w:w="3609" w:type="dxa"/>
            <w:tcBorders>
              <w:top w:val="single" w:sz="4" w:space="0" w:color="auto"/>
              <w:left w:val="single" w:sz="4" w:space="0" w:color="auto"/>
              <w:bottom w:val="single" w:sz="4" w:space="0" w:color="auto"/>
              <w:right w:val="single" w:sz="4" w:space="0" w:color="auto"/>
            </w:tcBorders>
          </w:tcPr>
          <w:p w:rsidR="00B4498D" w:rsidRPr="00AC4AEA" w:rsidRDefault="00B4498D" w:rsidP="00A318EA">
            <w:pPr>
              <w:tabs>
                <w:tab w:val="left" w:pos="1581"/>
              </w:tabs>
              <w:snapToGrid w:val="0"/>
              <w:rPr>
                <w:rFonts w:ascii="Arial" w:hAnsi="Arial" w:cs="Arial"/>
                <w:b/>
                <w:bCs/>
                <w:sz w:val="20"/>
                <w:szCs w:val="20"/>
              </w:rPr>
            </w:pPr>
            <w:r w:rsidRPr="00AC4AEA">
              <w:rPr>
                <w:rFonts w:ascii="Arial" w:hAnsi="Arial" w:cs="Arial"/>
                <w:b/>
                <w:bCs/>
                <w:sz w:val="20"/>
                <w:szCs w:val="20"/>
              </w:rPr>
              <w:t>Activos biológicos en desarrollo:</w:t>
            </w:r>
          </w:p>
        </w:tc>
        <w:tc>
          <w:tcPr>
            <w:tcW w:w="4454" w:type="dxa"/>
            <w:tcBorders>
              <w:top w:val="single" w:sz="4" w:space="0" w:color="auto"/>
              <w:left w:val="single" w:sz="4" w:space="0" w:color="auto"/>
              <w:bottom w:val="single" w:sz="4" w:space="0" w:color="auto"/>
              <w:right w:val="single" w:sz="4" w:space="0" w:color="auto"/>
            </w:tcBorders>
          </w:tcPr>
          <w:p w:rsidR="00B4498D" w:rsidRPr="008F020F" w:rsidRDefault="00B4498D" w:rsidP="00750E70">
            <w:pPr>
              <w:rPr>
                <w:rFonts w:ascii="Arial" w:hAnsi="Arial" w:cs="Arial"/>
                <w:sz w:val="20"/>
              </w:rPr>
            </w:pPr>
            <w:r w:rsidRPr="008F020F">
              <w:rPr>
                <w:rFonts w:ascii="Arial" w:hAnsi="Arial" w:cs="Arial"/>
                <w:sz w:val="20"/>
                <w:szCs w:val="20"/>
              </w:rPr>
              <w:t xml:space="preserve">Son </w:t>
            </w:r>
            <w:r w:rsidR="00750E70" w:rsidRPr="008F020F">
              <w:rPr>
                <w:rFonts w:ascii="Arial" w:hAnsi="Arial" w:cs="Arial"/>
                <w:b/>
                <w:bCs/>
                <w:sz w:val="20"/>
                <w:szCs w:val="20"/>
              </w:rPr>
              <w:t>a</w:t>
            </w:r>
            <w:r w:rsidRPr="008F020F">
              <w:rPr>
                <w:rFonts w:ascii="Arial" w:hAnsi="Arial" w:cs="Arial"/>
                <w:b/>
                <w:bCs/>
                <w:sz w:val="20"/>
                <w:szCs w:val="20"/>
              </w:rPr>
              <w:t>ctivos biológicos</w:t>
            </w:r>
            <w:r w:rsidRPr="008F020F">
              <w:rPr>
                <w:rFonts w:ascii="Arial" w:hAnsi="Arial" w:cs="Arial"/>
                <w:sz w:val="20"/>
                <w:szCs w:val="20"/>
              </w:rPr>
              <w:t xml:space="preserve"> </w:t>
            </w:r>
            <w:r w:rsidR="00CD5A6B" w:rsidRPr="008F020F">
              <w:rPr>
                <w:rFonts w:ascii="Arial" w:hAnsi="Arial" w:cs="Arial"/>
                <w:sz w:val="20"/>
                <w:szCs w:val="20"/>
              </w:rPr>
              <w:t xml:space="preserve">que no completaron su proceso de desarrollo y no pueden ser considerados como “en producción, consumibles o terminados” (por ejemplo: árboles frutales, bosques, terneros, alevines, sementeras, frutas inmaduras, etc., cuyo proceso biológico de crecimiento no concluyó, </w:t>
            </w:r>
            <w:r w:rsidRPr="008F020F">
              <w:rPr>
                <w:rFonts w:ascii="Arial" w:hAnsi="Arial" w:cs="Arial"/>
                <w:sz w:val="20"/>
                <w:szCs w:val="20"/>
              </w:rPr>
              <w:t>aunque se puedan obtener de los mismos bienes secundarios comercializables).</w:t>
            </w:r>
          </w:p>
        </w:tc>
      </w:tr>
      <w:tr w:rsidR="00DC1034" w:rsidRPr="00AC4AEA" w:rsidTr="00421257">
        <w:tc>
          <w:tcPr>
            <w:tcW w:w="3609" w:type="dxa"/>
            <w:tcBorders>
              <w:top w:val="single" w:sz="4" w:space="0" w:color="auto"/>
              <w:left w:val="single" w:sz="4" w:space="0" w:color="auto"/>
              <w:bottom w:val="single" w:sz="4" w:space="0" w:color="auto"/>
              <w:right w:val="single" w:sz="4" w:space="0" w:color="auto"/>
            </w:tcBorders>
          </w:tcPr>
          <w:p w:rsidR="00B4498D" w:rsidRPr="00AC4AEA" w:rsidRDefault="00B4498D" w:rsidP="00A318EA">
            <w:pPr>
              <w:tabs>
                <w:tab w:val="left" w:pos="1581"/>
              </w:tabs>
              <w:snapToGrid w:val="0"/>
              <w:rPr>
                <w:rFonts w:ascii="Arial" w:hAnsi="Arial" w:cs="Arial"/>
                <w:b/>
                <w:bCs/>
                <w:sz w:val="20"/>
                <w:szCs w:val="20"/>
              </w:rPr>
            </w:pPr>
            <w:r w:rsidRPr="00AC4AEA">
              <w:rPr>
                <w:rFonts w:ascii="Arial" w:hAnsi="Arial" w:cs="Arial"/>
                <w:b/>
                <w:bCs/>
                <w:sz w:val="20"/>
                <w:szCs w:val="20"/>
                <w:u w:color="000000"/>
              </w:rPr>
              <w:t xml:space="preserve">Activos biológicos </w:t>
            </w:r>
            <w:r w:rsidRPr="00AC4AEA">
              <w:rPr>
                <w:rFonts w:ascii="Arial" w:hAnsi="Arial" w:cs="Arial"/>
                <w:b/>
                <w:bCs/>
                <w:sz w:val="20"/>
                <w:szCs w:val="20"/>
                <w:u w:color="000000"/>
              </w:rPr>
              <w:lastRenderedPageBreak/>
              <w:t>producidos o terminados</w:t>
            </w:r>
          </w:p>
        </w:tc>
        <w:tc>
          <w:tcPr>
            <w:tcW w:w="4454" w:type="dxa"/>
            <w:tcBorders>
              <w:top w:val="single" w:sz="4" w:space="0" w:color="auto"/>
              <w:left w:val="single" w:sz="4" w:space="0" w:color="auto"/>
              <w:bottom w:val="single" w:sz="4" w:space="0" w:color="auto"/>
              <w:right w:val="single" w:sz="4" w:space="0" w:color="auto"/>
            </w:tcBorders>
          </w:tcPr>
          <w:p w:rsidR="00B4498D" w:rsidRPr="008F020F" w:rsidRDefault="00B4498D" w:rsidP="00750E70">
            <w:pPr>
              <w:rPr>
                <w:rFonts w:ascii="Arial" w:hAnsi="Arial" w:cs="Arial"/>
                <w:sz w:val="20"/>
              </w:rPr>
            </w:pPr>
            <w:r w:rsidRPr="008F020F">
              <w:rPr>
                <w:rFonts w:ascii="Arial" w:hAnsi="Arial" w:cs="Arial"/>
                <w:sz w:val="20"/>
                <w:szCs w:val="20"/>
              </w:rPr>
              <w:lastRenderedPageBreak/>
              <w:t xml:space="preserve">Son </w:t>
            </w:r>
            <w:r w:rsidR="00750E70" w:rsidRPr="008F020F">
              <w:rPr>
                <w:rFonts w:ascii="Arial" w:hAnsi="Arial" w:cs="Arial"/>
                <w:b/>
                <w:bCs/>
                <w:sz w:val="20"/>
                <w:szCs w:val="20"/>
              </w:rPr>
              <w:t>a</w:t>
            </w:r>
            <w:r w:rsidRPr="008F020F">
              <w:rPr>
                <w:rFonts w:ascii="Arial" w:hAnsi="Arial" w:cs="Arial"/>
                <w:b/>
                <w:bCs/>
                <w:sz w:val="20"/>
                <w:szCs w:val="20"/>
              </w:rPr>
              <w:t>ctivos biológicos</w:t>
            </w:r>
            <w:r w:rsidRPr="008F020F">
              <w:rPr>
                <w:rFonts w:ascii="Arial" w:hAnsi="Arial" w:cs="Arial"/>
                <w:sz w:val="20"/>
                <w:szCs w:val="20"/>
              </w:rPr>
              <w:t xml:space="preserve"> que han concluido su proceso de </w:t>
            </w:r>
            <w:r w:rsidRPr="008F020F">
              <w:rPr>
                <w:rFonts w:ascii="Arial" w:hAnsi="Arial" w:cs="Arial"/>
                <w:sz w:val="20"/>
                <w:szCs w:val="20"/>
              </w:rPr>
              <w:lastRenderedPageBreak/>
              <w:t xml:space="preserve">desarrollo y se encuentra en condiciones de ser vendidos, transformados en </w:t>
            </w:r>
            <w:r w:rsidRPr="008F020F">
              <w:rPr>
                <w:rFonts w:ascii="Arial" w:hAnsi="Arial" w:cs="Arial"/>
                <w:b/>
                <w:bCs/>
                <w:sz w:val="20"/>
                <w:szCs w:val="20"/>
              </w:rPr>
              <w:t>productos agropecuarios</w:t>
            </w:r>
            <w:r w:rsidRPr="008F020F">
              <w:rPr>
                <w:rFonts w:ascii="Arial" w:hAnsi="Arial" w:cs="Arial"/>
                <w:sz w:val="20"/>
                <w:szCs w:val="20"/>
              </w:rPr>
              <w:t xml:space="preserve"> o utilizados en otros procesos productivos (plantines para su venta como tales, novillos terminados, frutos maduros, bosques aptos para la tala, etc.). Ciertos activos pueden calificar como “activos biológicos en desarrollo” en una actividad y como “activos biológicos producidos o terminados” en otra, de acuerdo con la extensión del ciclo biológico. Por ejemplo, los plantines pueden estar destinados a la venta o ser utilizados en explotaciones de bosques.</w:t>
            </w:r>
          </w:p>
        </w:tc>
      </w:tr>
      <w:tr w:rsidR="00DC1034" w:rsidRPr="00AC4AEA" w:rsidTr="00421257">
        <w:tc>
          <w:tcPr>
            <w:tcW w:w="3609" w:type="dxa"/>
            <w:tcBorders>
              <w:top w:val="single" w:sz="4" w:space="0" w:color="auto"/>
              <w:left w:val="single" w:sz="4" w:space="0" w:color="auto"/>
              <w:bottom w:val="single" w:sz="4" w:space="0" w:color="auto"/>
              <w:right w:val="single" w:sz="4" w:space="0" w:color="auto"/>
            </w:tcBorders>
          </w:tcPr>
          <w:p w:rsidR="00BA5C69" w:rsidRPr="00AC4AEA" w:rsidRDefault="00BA5C69" w:rsidP="00A318EA">
            <w:pPr>
              <w:tabs>
                <w:tab w:val="left" w:pos="1581"/>
              </w:tabs>
              <w:snapToGrid w:val="0"/>
              <w:rPr>
                <w:rFonts w:ascii="Arial" w:hAnsi="Arial" w:cs="Arial"/>
                <w:b/>
                <w:bCs/>
                <w:sz w:val="20"/>
                <w:szCs w:val="20"/>
              </w:rPr>
            </w:pPr>
            <w:r w:rsidRPr="00AC4AEA">
              <w:rPr>
                <w:rFonts w:ascii="Arial" w:hAnsi="Arial" w:cs="Arial"/>
                <w:b/>
                <w:bCs/>
                <w:sz w:val="20"/>
                <w:szCs w:val="20"/>
              </w:rPr>
              <w:lastRenderedPageBreak/>
              <w:t xml:space="preserve">Activos biológicos utilizados como factor de producción en el curso normal de </w:t>
            </w:r>
            <w:r w:rsidR="008E4AF3" w:rsidRPr="00AC4AEA">
              <w:rPr>
                <w:rFonts w:ascii="Arial" w:hAnsi="Arial" w:cs="Arial"/>
                <w:b/>
                <w:bCs/>
                <w:sz w:val="20"/>
                <w:szCs w:val="20"/>
              </w:rPr>
              <w:t>las operaciones</w:t>
            </w:r>
          </w:p>
        </w:tc>
        <w:tc>
          <w:tcPr>
            <w:tcW w:w="4454" w:type="dxa"/>
            <w:tcBorders>
              <w:top w:val="single" w:sz="4" w:space="0" w:color="auto"/>
              <w:left w:val="single" w:sz="4" w:space="0" w:color="auto"/>
              <w:bottom w:val="single" w:sz="4" w:space="0" w:color="auto"/>
              <w:right w:val="single" w:sz="4" w:space="0" w:color="auto"/>
            </w:tcBorders>
          </w:tcPr>
          <w:p w:rsidR="008E4AF3" w:rsidRPr="00AC4AEA" w:rsidRDefault="008E4AF3" w:rsidP="00A318EA">
            <w:pPr>
              <w:rPr>
                <w:rFonts w:ascii="Arial" w:hAnsi="Arial" w:cs="Arial"/>
                <w:sz w:val="20"/>
                <w:szCs w:val="20"/>
              </w:rPr>
            </w:pPr>
            <w:r w:rsidRPr="00AC4AEA">
              <w:rPr>
                <w:rFonts w:ascii="Arial" w:hAnsi="Arial" w:cs="Arial"/>
                <w:sz w:val="20"/>
                <w:szCs w:val="20"/>
                <w:u w:color="000000"/>
              </w:rPr>
              <w:t xml:space="preserve">Son </w:t>
            </w:r>
            <w:r w:rsidR="00750E70" w:rsidRPr="00AC4AEA">
              <w:rPr>
                <w:rFonts w:ascii="Arial" w:hAnsi="Arial" w:cs="Arial"/>
                <w:b/>
                <w:bCs/>
                <w:sz w:val="20"/>
                <w:szCs w:val="20"/>
                <w:u w:color="000000"/>
              </w:rPr>
              <w:t>a</w:t>
            </w:r>
            <w:r w:rsidRPr="00AC4AEA">
              <w:rPr>
                <w:rFonts w:ascii="Arial" w:hAnsi="Arial" w:cs="Arial"/>
                <w:b/>
                <w:bCs/>
                <w:sz w:val="20"/>
                <w:szCs w:val="20"/>
                <w:u w:color="000000"/>
              </w:rPr>
              <w:t>ctivos biológicos</w:t>
            </w:r>
            <w:r w:rsidRPr="00AC4AEA">
              <w:rPr>
                <w:rFonts w:ascii="Arial" w:hAnsi="Arial" w:cs="Arial"/>
                <w:sz w:val="20"/>
                <w:szCs w:val="20"/>
                <w:u w:color="000000"/>
              </w:rPr>
              <w:t xml:space="preserve"> que cumplen la definición de “plantas productoras”, “animales productores” o “animales reproductores”. </w:t>
            </w:r>
          </w:p>
          <w:p w:rsidR="00BA5C69" w:rsidRPr="00AC4AEA" w:rsidRDefault="00BA5C69" w:rsidP="00C01B25">
            <w:pPr>
              <w:pStyle w:val="A-Normal11"/>
              <w:numPr>
                <w:ilvl w:val="1"/>
                <w:numId w:val="552"/>
              </w:numPr>
              <w:spacing w:after="120" w:line="312" w:lineRule="auto"/>
              <w:ind w:left="314"/>
              <w:rPr>
                <w:rFonts w:ascii="Arial" w:hAnsi="Arial" w:cs="Arial"/>
                <w:sz w:val="20"/>
              </w:rPr>
            </w:pPr>
            <w:r w:rsidRPr="00AC4AEA">
              <w:rPr>
                <w:rFonts w:ascii="Arial" w:hAnsi="Arial" w:cs="Arial"/>
                <w:b/>
                <w:bCs/>
                <w:sz w:val="20"/>
              </w:rPr>
              <w:t>Animales productores</w:t>
            </w:r>
            <w:r w:rsidRPr="00AC4AEA">
              <w:rPr>
                <w:rFonts w:ascii="Arial" w:hAnsi="Arial" w:cs="Arial"/>
                <w:sz w:val="20"/>
              </w:rPr>
              <w:t>: son activos que:</w:t>
            </w:r>
          </w:p>
          <w:p w:rsidR="00BA5C69" w:rsidRPr="00AC4AEA" w:rsidRDefault="00BA5C69" w:rsidP="00C01B25">
            <w:pPr>
              <w:pStyle w:val="A-Normal11"/>
              <w:numPr>
                <w:ilvl w:val="2"/>
                <w:numId w:val="552"/>
              </w:numPr>
              <w:spacing w:after="120" w:line="312" w:lineRule="auto"/>
              <w:rPr>
                <w:rFonts w:ascii="Arial" w:hAnsi="Arial" w:cs="Arial"/>
                <w:sz w:val="20"/>
              </w:rPr>
            </w:pPr>
            <w:r w:rsidRPr="00AC4AEA">
              <w:rPr>
                <w:rFonts w:ascii="Arial" w:hAnsi="Arial" w:cs="Arial"/>
                <w:sz w:val="20"/>
              </w:rPr>
              <w:t xml:space="preserve">Se utilizan, en forma predominante, para la obtención de sus frutos como productos pecuarios (lana, leche, etc.); </w:t>
            </w:r>
          </w:p>
          <w:p w:rsidR="00BA5C69" w:rsidRPr="00AC4AEA" w:rsidRDefault="00BA5C69" w:rsidP="00C01B25">
            <w:pPr>
              <w:pStyle w:val="A-Normal11"/>
              <w:numPr>
                <w:ilvl w:val="2"/>
                <w:numId w:val="552"/>
              </w:numPr>
              <w:spacing w:after="120" w:line="312" w:lineRule="auto"/>
              <w:rPr>
                <w:rFonts w:ascii="Arial" w:hAnsi="Arial" w:cs="Arial"/>
                <w:sz w:val="20"/>
              </w:rPr>
            </w:pPr>
            <w:r w:rsidRPr="00AC4AEA">
              <w:rPr>
                <w:rFonts w:ascii="Arial" w:hAnsi="Arial" w:cs="Arial"/>
                <w:sz w:val="20"/>
              </w:rPr>
              <w:t xml:space="preserve">se espera que su vida productiva dure más de un período; y </w:t>
            </w:r>
          </w:p>
          <w:p w:rsidR="00BA5C69" w:rsidRPr="00AC4AEA" w:rsidRDefault="00BA5C69" w:rsidP="00C01B25">
            <w:pPr>
              <w:pStyle w:val="A-Normal11"/>
              <w:numPr>
                <w:ilvl w:val="2"/>
                <w:numId w:val="552"/>
              </w:numPr>
              <w:spacing w:after="120" w:line="312" w:lineRule="auto"/>
              <w:rPr>
                <w:rFonts w:ascii="Arial" w:hAnsi="Arial" w:cs="Arial"/>
                <w:sz w:val="20"/>
              </w:rPr>
            </w:pPr>
            <w:r w:rsidRPr="00AC4AEA">
              <w:rPr>
                <w:rFonts w:ascii="Arial" w:hAnsi="Arial" w:cs="Arial"/>
                <w:sz w:val="20"/>
              </w:rPr>
              <w:t>cuya probabilidad de su venta como</w:t>
            </w:r>
            <w:r w:rsidRPr="00CD5A6B">
              <w:rPr>
                <w:rFonts w:ascii="Arial" w:hAnsi="Arial" w:cs="Arial"/>
                <w:b/>
                <w:bCs/>
                <w:sz w:val="20"/>
              </w:rPr>
              <w:t xml:space="preserve"> activos biológicos</w:t>
            </w:r>
            <w:r w:rsidRPr="00AC4AEA">
              <w:rPr>
                <w:rFonts w:ascii="Arial" w:hAnsi="Arial" w:cs="Arial"/>
                <w:sz w:val="20"/>
              </w:rPr>
              <w:t xml:space="preserve"> es remota, excepto por las ventas al final de su período reproductivo como animales de descarte.</w:t>
            </w:r>
          </w:p>
          <w:p w:rsidR="00BA5C69" w:rsidRPr="00AC4AEA" w:rsidRDefault="00BA5C69" w:rsidP="00C01B25">
            <w:pPr>
              <w:pStyle w:val="A-Normal11"/>
              <w:numPr>
                <w:ilvl w:val="1"/>
                <w:numId w:val="552"/>
              </w:numPr>
              <w:spacing w:after="120" w:line="312" w:lineRule="auto"/>
              <w:ind w:left="300"/>
              <w:rPr>
                <w:rFonts w:ascii="Arial" w:hAnsi="Arial" w:cs="Arial"/>
                <w:sz w:val="20"/>
              </w:rPr>
            </w:pPr>
            <w:r w:rsidRPr="00AC4AEA">
              <w:rPr>
                <w:rFonts w:ascii="Arial" w:hAnsi="Arial" w:cs="Arial"/>
                <w:b/>
                <w:bCs/>
                <w:sz w:val="20"/>
              </w:rPr>
              <w:t>Animales reproductores</w:t>
            </w:r>
            <w:r w:rsidRPr="00AC4AEA">
              <w:rPr>
                <w:rFonts w:ascii="Arial" w:hAnsi="Arial" w:cs="Arial"/>
                <w:sz w:val="20"/>
              </w:rPr>
              <w:t>: son activos que:</w:t>
            </w:r>
          </w:p>
          <w:p w:rsidR="00BA5C69" w:rsidRPr="00AC4AEA" w:rsidRDefault="00BA5C69" w:rsidP="00C01B25">
            <w:pPr>
              <w:pStyle w:val="A-Normal11"/>
              <w:numPr>
                <w:ilvl w:val="2"/>
                <w:numId w:val="552"/>
              </w:numPr>
              <w:spacing w:after="120" w:line="312" w:lineRule="auto"/>
              <w:rPr>
                <w:rFonts w:ascii="Arial" w:hAnsi="Arial" w:cs="Arial"/>
                <w:sz w:val="20"/>
              </w:rPr>
            </w:pPr>
            <w:r w:rsidRPr="00AC4AEA">
              <w:rPr>
                <w:rFonts w:ascii="Arial" w:hAnsi="Arial" w:cs="Arial"/>
                <w:sz w:val="20"/>
              </w:rPr>
              <w:t>se utilizan</w:t>
            </w:r>
            <w:r w:rsidR="00750E70" w:rsidRPr="00AC4AEA">
              <w:rPr>
                <w:rFonts w:ascii="Arial" w:hAnsi="Arial" w:cs="Arial"/>
                <w:sz w:val="20"/>
              </w:rPr>
              <w:t>,</w:t>
            </w:r>
            <w:r w:rsidRPr="00AC4AEA">
              <w:rPr>
                <w:rFonts w:ascii="Arial" w:hAnsi="Arial" w:cs="Arial"/>
                <w:sz w:val="20"/>
              </w:rPr>
              <w:t xml:space="preserve"> predominante</w:t>
            </w:r>
            <w:r w:rsidR="00C04FC5" w:rsidRPr="00AC4AEA">
              <w:rPr>
                <w:rFonts w:ascii="Arial" w:hAnsi="Arial" w:cs="Arial"/>
                <w:sz w:val="20"/>
              </w:rPr>
              <w:t>mente,</w:t>
            </w:r>
            <w:r w:rsidRPr="00AC4AEA">
              <w:rPr>
                <w:rFonts w:ascii="Arial" w:hAnsi="Arial" w:cs="Arial"/>
                <w:sz w:val="20"/>
              </w:rPr>
              <w:t xml:space="preserve"> para la reproducción de su especie; </w:t>
            </w:r>
          </w:p>
          <w:p w:rsidR="00BA5C69" w:rsidRPr="00AC4AEA" w:rsidRDefault="00BA5C69" w:rsidP="00C01B25">
            <w:pPr>
              <w:pStyle w:val="A-Normal11"/>
              <w:numPr>
                <w:ilvl w:val="2"/>
                <w:numId w:val="552"/>
              </w:numPr>
              <w:spacing w:after="120" w:line="312" w:lineRule="auto"/>
              <w:rPr>
                <w:rFonts w:ascii="Arial" w:hAnsi="Arial" w:cs="Arial"/>
                <w:sz w:val="20"/>
              </w:rPr>
            </w:pPr>
            <w:r w:rsidRPr="00AC4AEA">
              <w:rPr>
                <w:rFonts w:ascii="Arial" w:hAnsi="Arial" w:cs="Arial"/>
                <w:sz w:val="20"/>
              </w:rPr>
              <w:t>se espera que su vida reproductiva dure más de un período; y</w:t>
            </w:r>
          </w:p>
          <w:p w:rsidR="00BA5C69" w:rsidRPr="00AC4AEA" w:rsidRDefault="00BA5C69" w:rsidP="00C01B25">
            <w:pPr>
              <w:pStyle w:val="A-Normal11"/>
              <w:numPr>
                <w:ilvl w:val="2"/>
                <w:numId w:val="552"/>
              </w:numPr>
              <w:spacing w:after="120" w:line="312" w:lineRule="auto"/>
              <w:rPr>
                <w:rFonts w:ascii="Arial" w:hAnsi="Arial" w:cs="Arial"/>
                <w:b/>
                <w:bCs/>
                <w:sz w:val="20"/>
              </w:rPr>
            </w:pPr>
            <w:r w:rsidRPr="00AC4AEA">
              <w:rPr>
                <w:rFonts w:ascii="Arial" w:hAnsi="Arial" w:cs="Arial"/>
                <w:sz w:val="20"/>
              </w:rPr>
              <w:t>cuya probabilidad de su venta como</w:t>
            </w:r>
            <w:r w:rsidRPr="00CD5A6B">
              <w:rPr>
                <w:rFonts w:ascii="Arial" w:hAnsi="Arial" w:cs="Arial"/>
                <w:b/>
                <w:bCs/>
                <w:sz w:val="20"/>
              </w:rPr>
              <w:t xml:space="preserve"> activos biológicos</w:t>
            </w:r>
            <w:r w:rsidRPr="00AC4AEA">
              <w:rPr>
                <w:rFonts w:ascii="Arial" w:hAnsi="Arial" w:cs="Arial"/>
                <w:sz w:val="20"/>
              </w:rPr>
              <w:t xml:space="preserve"> es remota, excepto por las ventas al final de su período reproductivo como animales de descarte.</w:t>
            </w:r>
          </w:p>
        </w:tc>
      </w:tr>
      <w:tr w:rsidR="00DC1034" w:rsidRPr="00AC4AEA" w:rsidTr="00421257">
        <w:tc>
          <w:tcPr>
            <w:tcW w:w="3609" w:type="dxa"/>
            <w:tcBorders>
              <w:top w:val="single" w:sz="4" w:space="0" w:color="auto"/>
              <w:left w:val="single" w:sz="4" w:space="0" w:color="auto"/>
              <w:bottom w:val="single" w:sz="4" w:space="0" w:color="auto"/>
              <w:right w:val="single" w:sz="4" w:space="0" w:color="auto"/>
            </w:tcBorders>
            <w:hideMark/>
          </w:tcPr>
          <w:p w:rsidR="00421257" w:rsidRPr="00AC4AEA" w:rsidRDefault="00421257" w:rsidP="00A318EA">
            <w:pPr>
              <w:pStyle w:val="A-Normal11"/>
              <w:tabs>
                <w:tab w:val="left" w:pos="1872"/>
              </w:tabs>
              <w:snapToGrid w:val="0"/>
              <w:rPr>
                <w:rFonts w:ascii="Arial" w:hAnsi="Arial" w:cs="Arial"/>
                <w:b/>
                <w:bCs/>
                <w:sz w:val="20"/>
              </w:rPr>
            </w:pPr>
            <w:r w:rsidRPr="00AC4AEA">
              <w:rPr>
                <w:rFonts w:ascii="Arial" w:hAnsi="Arial" w:cs="Arial"/>
                <w:b/>
                <w:bCs/>
                <w:sz w:val="20"/>
              </w:rPr>
              <w:t>Activo financiero</w:t>
            </w:r>
          </w:p>
        </w:tc>
        <w:tc>
          <w:tcPr>
            <w:tcW w:w="4454" w:type="dxa"/>
            <w:tcBorders>
              <w:top w:val="single" w:sz="4" w:space="0" w:color="auto"/>
              <w:left w:val="single" w:sz="4" w:space="0" w:color="auto"/>
              <w:bottom w:val="single" w:sz="4" w:space="0" w:color="auto"/>
              <w:right w:val="single" w:sz="4" w:space="0" w:color="auto"/>
            </w:tcBorders>
            <w:hideMark/>
          </w:tcPr>
          <w:p w:rsidR="00421257" w:rsidRPr="00AC4AEA" w:rsidRDefault="00421257" w:rsidP="00C04FC5">
            <w:pPr>
              <w:pStyle w:val="A-Normal11"/>
              <w:snapToGrid w:val="0"/>
              <w:rPr>
                <w:rFonts w:ascii="Arial" w:hAnsi="Arial" w:cs="Arial"/>
                <w:sz w:val="20"/>
              </w:rPr>
            </w:pPr>
            <w:r w:rsidRPr="00AC4AEA">
              <w:rPr>
                <w:rFonts w:ascii="Arial" w:hAnsi="Arial" w:cs="Arial"/>
                <w:b/>
                <w:bCs/>
                <w:sz w:val="20"/>
              </w:rPr>
              <w:t>Activo</w:t>
            </w:r>
            <w:r w:rsidRPr="00AC4AEA">
              <w:rPr>
                <w:rFonts w:ascii="Arial" w:hAnsi="Arial" w:cs="Arial"/>
                <w:sz w:val="20"/>
              </w:rPr>
              <w:t xml:space="preserve"> representado por:</w:t>
            </w:r>
          </w:p>
          <w:p w:rsidR="00421257" w:rsidRPr="00AC4AEA" w:rsidRDefault="00421257" w:rsidP="00C01B25">
            <w:pPr>
              <w:pStyle w:val="A-Normal11"/>
              <w:numPr>
                <w:ilvl w:val="0"/>
                <w:numId w:val="501"/>
              </w:numPr>
              <w:snapToGrid w:val="0"/>
              <w:spacing w:line="256" w:lineRule="auto"/>
              <w:rPr>
                <w:rFonts w:ascii="Arial" w:hAnsi="Arial" w:cs="Arial"/>
                <w:sz w:val="20"/>
              </w:rPr>
            </w:pPr>
            <w:r w:rsidRPr="00AC4AEA">
              <w:rPr>
                <w:rFonts w:ascii="Arial" w:hAnsi="Arial" w:cs="Arial"/>
                <w:sz w:val="20"/>
              </w:rPr>
              <w:t>efectivo;</w:t>
            </w:r>
          </w:p>
          <w:p w:rsidR="00421257" w:rsidRPr="00AC4AEA" w:rsidRDefault="00421257" w:rsidP="00C01B25">
            <w:pPr>
              <w:pStyle w:val="A-Normal11"/>
              <w:numPr>
                <w:ilvl w:val="0"/>
                <w:numId w:val="501"/>
              </w:numPr>
              <w:snapToGrid w:val="0"/>
              <w:spacing w:line="256" w:lineRule="auto"/>
              <w:rPr>
                <w:rFonts w:ascii="Arial" w:hAnsi="Arial" w:cs="Arial"/>
                <w:sz w:val="20"/>
              </w:rPr>
            </w:pPr>
            <w:r w:rsidRPr="00AC4AEA">
              <w:rPr>
                <w:rFonts w:ascii="Arial" w:hAnsi="Arial" w:cs="Arial"/>
                <w:sz w:val="20"/>
              </w:rPr>
              <w:t xml:space="preserve">derecho a recibir efectivo u otro </w:t>
            </w:r>
            <w:r w:rsidRPr="00AC4AEA">
              <w:rPr>
                <w:rFonts w:ascii="Arial" w:hAnsi="Arial" w:cs="Arial"/>
                <w:b/>
                <w:bCs/>
                <w:sz w:val="20"/>
              </w:rPr>
              <w:t>activo</w:t>
            </w:r>
            <w:r w:rsidRPr="00AC4AEA">
              <w:rPr>
                <w:rFonts w:ascii="Arial" w:hAnsi="Arial" w:cs="Arial"/>
                <w:sz w:val="20"/>
              </w:rPr>
              <w:t xml:space="preserve"> financiero de otra entidad; o</w:t>
            </w:r>
          </w:p>
          <w:p w:rsidR="00421257" w:rsidRPr="00AC4AEA" w:rsidRDefault="00421257" w:rsidP="00C01B25">
            <w:pPr>
              <w:pStyle w:val="A-Normal11"/>
              <w:numPr>
                <w:ilvl w:val="0"/>
                <w:numId w:val="501"/>
              </w:numPr>
              <w:snapToGrid w:val="0"/>
              <w:spacing w:line="256" w:lineRule="auto"/>
              <w:rPr>
                <w:rFonts w:ascii="Arial" w:hAnsi="Arial" w:cs="Arial"/>
                <w:sz w:val="20"/>
              </w:rPr>
            </w:pPr>
            <w:r w:rsidRPr="00AC4AEA">
              <w:rPr>
                <w:rFonts w:ascii="Arial" w:hAnsi="Arial" w:cs="Arial"/>
                <w:sz w:val="20"/>
              </w:rPr>
              <w:t>instrumento de patrimonio de otra entidad.</w:t>
            </w:r>
          </w:p>
        </w:tc>
      </w:tr>
      <w:tr w:rsidR="00DC1034" w:rsidRPr="00AC4AEA" w:rsidTr="00492773">
        <w:tc>
          <w:tcPr>
            <w:tcW w:w="3609" w:type="dxa"/>
            <w:tcBorders>
              <w:top w:val="single" w:sz="4" w:space="0" w:color="auto"/>
              <w:left w:val="single" w:sz="4" w:space="0" w:color="auto"/>
              <w:bottom w:val="single" w:sz="4" w:space="0" w:color="auto"/>
              <w:right w:val="single" w:sz="4" w:space="0" w:color="auto"/>
            </w:tcBorders>
          </w:tcPr>
          <w:p w:rsidR="006056E5" w:rsidRPr="00AC4AEA" w:rsidRDefault="006056E5" w:rsidP="00492773">
            <w:pPr>
              <w:pStyle w:val="A-Normal11"/>
              <w:tabs>
                <w:tab w:val="left" w:pos="1872"/>
              </w:tabs>
              <w:snapToGrid w:val="0"/>
              <w:rPr>
                <w:rFonts w:ascii="Arial" w:hAnsi="Arial" w:cs="Arial"/>
                <w:b/>
                <w:bCs/>
                <w:sz w:val="20"/>
              </w:rPr>
            </w:pPr>
            <w:r w:rsidRPr="00AC4AEA">
              <w:rPr>
                <w:rFonts w:ascii="Arial" w:hAnsi="Arial" w:cs="Arial"/>
                <w:b/>
                <w:bCs/>
                <w:sz w:val="20"/>
              </w:rPr>
              <w:t>Activos generales</w:t>
            </w:r>
          </w:p>
          <w:p w:rsidR="006056E5" w:rsidRPr="00AC4AEA" w:rsidRDefault="006056E5" w:rsidP="00492773">
            <w:pPr>
              <w:tabs>
                <w:tab w:val="left" w:pos="1872"/>
              </w:tabs>
              <w:snapToGrid w:val="0"/>
              <w:rPr>
                <w:rFonts w:ascii="Arial" w:hAnsi="Arial" w:cs="Arial"/>
                <w:b/>
                <w:bCs/>
                <w:sz w:val="20"/>
                <w:szCs w:val="20"/>
              </w:rPr>
            </w:pPr>
          </w:p>
        </w:tc>
        <w:tc>
          <w:tcPr>
            <w:tcW w:w="4454" w:type="dxa"/>
            <w:tcBorders>
              <w:top w:val="single" w:sz="4" w:space="0" w:color="auto"/>
              <w:left w:val="single" w:sz="4" w:space="0" w:color="auto"/>
              <w:bottom w:val="single" w:sz="4" w:space="0" w:color="auto"/>
              <w:right w:val="single" w:sz="4" w:space="0" w:color="auto"/>
            </w:tcBorders>
            <w:hideMark/>
          </w:tcPr>
          <w:p w:rsidR="006056E5" w:rsidRPr="00AC4AEA" w:rsidRDefault="006056E5" w:rsidP="006056E5">
            <w:pPr>
              <w:pStyle w:val="A-Normal11"/>
              <w:snapToGrid w:val="0"/>
              <w:rPr>
                <w:rFonts w:ascii="Arial" w:hAnsi="Arial" w:cs="Arial"/>
                <w:sz w:val="20"/>
              </w:rPr>
            </w:pPr>
            <w:r w:rsidRPr="00AC4AEA">
              <w:rPr>
                <w:rFonts w:ascii="Arial" w:hAnsi="Arial" w:cs="Arial"/>
                <w:sz w:val="20"/>
              </w:rPr>
              <w:t>Activos que contribuyen a la obtención de flujos de efectivo futuros en todas las actividades generadoras de efectivo existentes y son distintos del valor llave (por ejemplo: los edificios de la administración general o del área de tecnología de la información).</w:t>
            </w:r>
          </w:p>
        </w:tc>
      </w:tr>
      <w:tr w:rsidR="00DC1034" w:rsidRPr="00AC4AEA" w:rsidTr="007723B3">
        <w:tc>
          <w:tcPr>
            <w:tcW w:w="3609" w:type="dxa"/>
            <w:tcBorders>
              <w:top w:val="single" w:sz="4" w:space="0" w:color="auto"/>
              <w:left w:val="single" w:sz="4" w:space="0" w:color="auto"/>
              <w:bottom w:val="single" w:sz="4" w:space="0" w:color="auto"/>
              <w:right w:val="single" w:sz="4" w:space="0" w:color="auto"/>
            </w:tcBorders>
            <w:shd w:val="clear" w:color="auto" w:fill="auto"/>
          </w:tcPr>
          <w:p w:rsidR="00421257" w:rsidRPr="008F020F" w:rsidRDefault="00421257" w:rsidP="00A318EA">
            <w:pPr>
              <w:pStyle w:val="A-Normal11"/>
              <w:tabs>
                <w:tab w:val="left" w:pos="1872"/>
              </w:tabs>
              <w:snapToGrid w:val="0"/>
              <w:rPr>
                <w:rFonts w:ascii="Arial" w:hAnsi="Arial" w:cs="Arial"/>
                <w:b/>
                <w:bCs/>
                <w:sz w:val="20"/>
              </w:rPr>
            </w:pPr>
            <w:r w:rsidRPr="008F020F">
              <w:rPr>
                <w:rFonts w:ascii="Arial" w:hAnsi="Arial" w:cs="Arial"/>
                <w:b/>
                <w:bCs/>
                <w:sz w:val="20"/>
              </w:rPr>
              <w:t xml:space="preserve">Activos </w:t>
            </w:r>
            <w:r w:rsidR="006056E5" w:rsidRPr="008F020F">
              <w:rPr>
                <w:rFonts w:ascii="Arial" w:hAnsi="Arial" w:cs="Arial"/>
                <w:b/>
                <w:bCs/>
                <w:sz w:val="20"/>
              </w:rPr>
              <w:t>identificables</w:t>
            </w:r>
          </w:p>
          <w:p w:rsidR="00421257" w:rsidRPr="008F020F" w:rsidRDefault="00421257" w:rsidP="00A318EA">
            <w:pPr>
              <w:tabs>
                <w:tab w:val="left" w:pos="1872"/>
              </w:tabs>
              <w:snapToGrid w:val="0"/>
              <w:rPr>
                <w:rFonts w:ascii="Arial" w:hAnsi="Arial" w:cs="Arial"/>
                <w:b/>
                <w:bCs/>
                <w:sz w:val="20"/>
                <w:szCs w:val="20"/>
              </w:rPr>
            </w:pPr>
          </w:p>
        </w:tc>
        <w:tc>
          <w:tcPr>
            <w:tcW w:w="4454" w:type="dxa"/>
            <w:tcBorders>
              <w:top w:val="single" w:sz="4" w:space="0" w:color="auto"/>
              <w:left w:val="single" w:sz="4" w:space="0" w:color="auto"/>
              <w:bottom w:val="single" w:sz="4" w:space="0" w:color="auto"/>
              <w:right w:val="single" w:sz="4" w:space="0" w:color="auto"/>
            </w:tcBorders>
            <w:shd w:val="clear" w:color="auto" w:fill="auto"/>
            <w:hideMark/>
          </w:tcPr>
          <w:p w:rsidR="0067193B" w:rsidRPr="008F020F" w:rsidRDefault="0067193B" w:rsidP="0067193B">
            <w:pPr>
              <w:pStyle w:val="A-Normal11"/>
              <w:snapToGrid w:val="0"/>
              <w:ind w:hanging="31"/>
              <w:rPr>
                <w:rFonts w:ascii="Arial" w:hAnsi="Arial" w:cs="Arial"/>
                <w:sz w:val="20"/>
              </w:rPr>
            </w:pPr>
            <w:r w:rsidRPr="008F020F">
              <w:rPr>
                <w:rFonts w:ascii="Arial" w:hAnsi="Arial" w:cs="Arial"/>
                <w:sz w:val="20"/>
              </w:rPr>
              <w:t>Un</w:t>
            </w:r>
            <w:r w:rsidRPr="008F020F">
              <w:rPr>
                <w:rFonts w:ascii="Arial" w:hAnsi="Arial" w:cs="Arial"/>
                <w:b/>
                <w:bCs/>
                <w:sz w:val="20"/>
              </w:rPr>
              <w:t xml:space="preserve"> activo </w:t>
            </w:r>
            <w:r w:rsidRPr="008F020F">
              <w:rPr>
                <w:rFonts w:ascii="Arial" w:hAnsi="Arial" w:cs="Arial"/>
                <w:sz w:val="20"/>
              </w:rPr>
              <w:t>es identificable si:</w:t>
            </w:r>
          </w:p>
          <w:p w:rsidR="0067193B" w:rsidRPr="008F020F" w:rsidRDefault="0067193B" w:rsidP="00C01B25">
            <w:pPr>
              <w:pStyle w:val="A-Normal11"/>
              <w:numPr>
                <w:ilvl w:val="0"/>
                <w:numId w:val="666"/>
              </w:numPr>
              <w:snapToGrid w:val="0"/>
              <w:ind w:left="394"/>
              <w:rPr>
                <w:rFonts w:ascii="Arial" w:hAnsi="Arial" w:cs="Arial"/>
                <w:sz w:val="20"/>
              </w:rPr>
            </w:pPr>
            <w:r w:rsidRPr="008F020F">
              <w:rPr>
                <w:rFonts w:ascii="Arial" w:hAnsi="Arial" w:cs="Arial"/>
                <w:sz w:val="20"/>
              </w:rPr>
              <w:t xml:space="preserve">es separable, es decir, susceptible de ser separado o escindido de la entidad y vendido, transferido, dado en explotación, arrendado o intercambiado, ya sea individualmente o junto con un </w:t>
            </w:r>
            <w:r w:rsidRPr="008F020F">
              <w:rPr>
                <w:rFonts w:ascii="Arial" w:hAnsi="Arial" w:cs="Arial"/>
                <w:b/>
                <w:bCs/>
                <w:sz w:val="20"/>
              </w:rPr>
              <w:t xml:space="preserve">contrato </w:t>
            </w:r>
            <w:r w:rsidRPr="008F020F">
              <w:rPr>
                <w:rFonts w:ascii="Arial" w:hAnsi="Arial" w:cs="Arial"/>
                <w:sz w:val="20"/>
              </w:rPr>
              <w:t>relacionado,</w:t>
            </w:r>
            <w:r w:rsidRPr="008F020F">
              <w:rPr>
                <w:rFonts w:ascii="Arial" w:hAnsi="Arial" w:cs="Arial"/>
                <w:b/>
                <w:bCs/>
                <w:sz w:val="20"/>
              </w:rPr>
              <w:t xml:space="preserve"> activo </w:t>
            </w:r>
            <w:r w:rsidRPr="008F020F">
              <w:rPr>
                <w:rFonts w:ascii="Arial" w:hAnsi="Arial" w:cs="Arial"/>
                <w:sz w:val="20"/>
              </w:rPr>
              <w:t xml:space="preserve">o </w:t>
            </w:r>
            <w:r w:rsidRPr="008F020F">
              <w:rPr>
                <w:rFonts w:ascii="Arial" w:hAnsi="Arial" w:cs="Arial"/>
                <w:b/>
                <w:bCs/>
                <w:sz w:val="20"/>
              </w:rPr>
              <w:t xml:space="preserve">pasivo </w:t>
            </w:r>
            <w:r w:rsidRPr="008F020F">
              <w:rPr>
                <w:rFonts w:ascii="Arial" w:hAnsi="Arial" w:cs="Arial"/>
                <w:sz w:val="20"/>
              </w:rPr>
              <w:t>identificable con los que guarde relación, independientemente de que la entidad tenga la intención de llevar a cabo la separación; o</w:t>
            </w:r>
          </w:p>
          <w:p w:rsidR="00421257" w:rsidRPr="008F020F" w:rsidRDefault="0067193B" w:rsidP="00C01B25">
            <w:pPr>
              <w:pStyle w:val="A-Normal11"/>
              <w:numPr>
                <w:ilvl w:val="0"/>
                <w:numId w:val="666"/>
              </w:numPr>
              <w:snapToGrid w:val="0"/>
              <w:ind w:left="394"/>
              <w:rPr>
                <w:rFonts w:ascii="Arial" w:hAnsi="Arial" w:cs="Arial"/>
                <w:sz w:val="20"/>
              </w:rPr>
            </w:pPr>
            <w:r w:rsidRPr="008F020F">
              <w:rPr>
                <w:rFonts w:ascii="Arial" w:hAnsi="Arial" w:cs="Arial"/>
                <w:sz w:val="20"/>
              </w:rPr>
              <w:t>surge de derechos contractuales o de otros derechos de tipo legal, con independencia de que esos derechos sean transferibles o separables de la entidad o de otros derechos y obligaciones.</w:t>
            </w:r>
          </w:p>
        </w:tc>
      </w:tr>
      <w:tr w:rsidR="00DC1034" w:rsidRPr="00AC4AEA" w:rsidTr="00421257">
        <w:tc>
          <w:tcPr>
            <w:tcW w:w="3609" w:type="dxa"/>
            <w:tcBorders>
              <w:top w:val="single" w:sz="4" w:space="0" w:color="auto"/>
              <w:left w:val="single" w:sz="4" w:space="0" w:color="auto"/>
              <w:bottom w:val="single" w:sz="4" w:space="0" w:color="auto"/>
              <w:right w:val="single" w:sz="4" w:space="0" w:color="auto"/>
            </w:tcBorders>
          </w:tcPr>
          <w:p w:rsidR="00421257" w:rsidRPr="00AC4AEA" w:rsidRDefault="00421257" w:rsidP="00A318EA">
            <w:pPr>
              <w:tabs>
                <w:tab w:val="left" w:pos="1872"/>
              </w:tabs>
              <w:snapToGrid w:val="0"/>
              <w:rPr>
                <w:rFonts w:ascii="Arial" w:hAnsi="Arial" w:cs="Arial"/>
                <w:b/>
                <w:bCs/>
                <w:sz w:val="20"/>
                <w:szCs w:val="20"/>
              </w:rPr>
            </w:pPr>
            <w:r w:rsidRPr="00AC4AEA">
              <w:rPr>
                <w:rFonts w:ascii="Arial" w:hAnsi="Arial" w:cs="Arial"/>
                <w:b/>
                <w:bCs/>
                <w:sz w:val="20"/>
                <w:szCs w:val="20"/>
              </w:rPr>
              <w:t>Actividad generadora de efectivo</w:t>
            </w:r>
          </w:p>
          <w:p w:rsidR="00421257" w:rsidRPr="00AC4AEA" w:rsidRDefault="00421257" w:rsidP="00A318EA">
            <w:pPr>
              <w:tabs>
                <w:tab w:val="left" w:pos="1872"/>
              </w:tabs>
              <w:snapToGrid w:val="0"/>
              <w:rPr>
                <w:rFonts w:ascii="Arial" w:hAnsi="Arial" w:cs="Arial"/>
                <w:b/>
                <w:bCs/>
                <w:sz w:val="20"/>
                <w:szCs w:val="20"/>
              </w:rPr>
            </w:pPr>
          </w:p>
        </w:tc>
        <w:tc>
          <w:tcPr>
            <w:tcW w:w="4454" w:type="dxa"/>
            <w:tcBorders>
              <w:top w:val="single" w:sz="4" w:space="0" w:color="auto"/>
              <w:left w:val="single" w:sz="4" w:space="0" w:color="auto"/>
              <w:bottom w:val="single" w:sz="4" w:space="0" w:color="auto"/>
              <w:right w:val="single" w:sz="4" w:space="0" w:color="auto"/>
            </w:tcBorders>
            <w:hideMark/>
          </w:tcPr>
          <w:p w:rsidR="00421257" w:rsidRPr="00AC4AEA" w:rsidRDefault="00421257" w:rsidP="00160F73">
            <w:pPr>
              <w:snapToGrid w:val="0"/>
              <w:spacing w:after="120"/>
              <w:rPr>
                <w:rFonts w:ascii="Arial" w:hAnsi="Arial" w:cs="Arial"/>
                <w:sz w:val="20"/>
                <w:szCs w:val="20"/>
              </w:rPr>
            </w:pPr>
            <w:r w:rsidRPr="00AC4AEA">
              <w:rPr>
                <w:rFonts w:ascii="Arial" w:hAnsi="Arial" w:cs="Arial"/>
                <w:sz w:val="20"/>
                <w:szCs w:val="20"/>
              </w:rPr>
              <w:t>Es la actividad o línea de negocio identificable, cuyo desarrollo por parte de la entidad genera entradas de efectivo independientes de otras actividades o líneas de negocio (por ejemplo, actividad industrial, agropecuaria, comercial, servicios, frutihortícola, etc.).</w:t>
            </w:r>
          </w:p>
        </w:tc>
      </w:tr>
      <w:tr w:rsidR="00DC1034" w:rsidRPr="00AC4AEA" w:rsidTr="00421257">
        <w:tc>
          <w:tcPr>
            <w:tcW w:w="3609" w:type="dxa"/>
            <w:tcBorders>
              <w:top w:val="single" w:sz="4" w:space="0" w:color="auto"/>
              <w:left w:val="single" w:sz="4" w:space="0" w:color="auto"/>
              <w:bottom w:val="single" w:sz="4" w:space="0" w:color="auto"/>
              <w:right w:val="single" w:sz="4" w:space="0" w:color="auto"/>
            </w:tcBorders>
          </w:tcPr>
          <w:p w:rsidR="00421257" w:rsidRPr="00AC4AEA" w:rsidRDefault="00421257" w:rsidP="00A318EA">
            <w:pPr>
              <w:tabs>
                <w:tab w:val="left" w:pos="1872"/>
              </w:tabs>
              <w:snapToGrid w:val="0"/>
              <w:rPr>
                <w:rFonts w:ascii="Arial" w:hAnsi="Arial" w:cs="Arial"/>
                <w:b/>
                <w:bCs/>
                <w:sz w:val="20"/>
                <w:szCs w:val="20"/>
              </w:rPr>
            </w:pPr>
            <w:r w:rsidRPr="00AC4AEA">
              <w:rPr>
                <w:rFonts w:ascii="Arial" w:hAnsi="Arial" w:cs="Arial"/>
                <w:b/>
                <w:bCs/>
                <w:sz w:val="20"/>
                <w:szCs w:val="20"/>
              </w:rPr>
              <w:t>Aportes</w:t>
            </w:r>
          </w:p>
          <w:p w:rsidR="00421257" w:rsidRPr="00AC4AEA" w:rsidRDefault="00421257" w:rsidP="00A318EA">
            <w:pPr>
              <w:tabs>
                <w:tab w:val="left" w:pos="1872"/>
              </w:tabs>
              <w:snapToGrid w:val="0"/>
              <w:rPr>
                <w:rFonts w:ascii="Arial" w:hAnsi="Arial" w:cs="Arial"/>
                <w:b/>
                <w:bCs/>
                <w:sz w:val="20"/>
                <w:szCs w:val="20"/>
              </w:rPr>
            </w:pPr>
          </w:p>
        </w:tc>
        <w:tc>
          <w:tcPr>
            <w:tcW w:w="4454" w:type="dxa"/>
            <w:tcBorders>
              <w:top w:val="single" w:sz="4" w:space="0" w:color="auto"/>
              <w:left w:val="single" w:sz="4" w:space="0" w:color="auto"/>
              <w:bottom w:val="single" w:sz="4" w:space="0" w:color="auto"/>
              <w:right w:val="single" w:sz="4" w:space="0" w:color="auto"/>
            </w:tcBorders>
            <w:hideMark/>
          </w:tcPr>
          <w:p w:rsidR="00421257" w:rsidRPr="00AC4AEA" w:rsidRDefault="00421257" w:rsidP="00A318EA">
            <w:pPr>
              <w:snapToGrid w:val="0"/>
              <w:spacing w:after="120"/>
              <w:rPr>
                <w:rFonts w:ascii="Arial" w:hAnsi="Arial" w:cs="Arial"/>
                <w:sz w:val="20"/>
                <w:szCs w:val="20"/>
              </w:rPr>
            </w:pPr>
            <w:r w:rsidRPr="00AC4AEA">
              <w:rPr>
                <w:rFonts w:ascii="Arial" w:hAnsi="Arial" w:cs="Arial"/>
                <w:sz w:val="20"/>
                <w:szCs w:val="20"/>
              </w:rPr>
              <w:t>Es la suma de:</w:t>
            </w:r>
          </w:p>
          <w:p w:rsidR="00421257" w:rsidRPr="00AC4AEA" w:rsidRDefault="00421257" w:rsidP="00C01B25">
            <w:pPr>
              <w:pStyle w:val="Prrafodelista"/>
              <w:numPr>
                <w:ilvl w:val="4"/>
                <w:numId w:val="552"/>
              </w:numPr>
              <w:snapToGrid w:val="0"/>
              <w:spacing w:after="120"/>
              <w:ind w:left="392"/>
              <w:contextualSpacing w:val="0"/>
              <w:rPr>
                <w:rFonts w:ascii="Arial" w:hAnsi="Arial" w:cs="Arial"/>
                <w:sz w:val="20"/>
                <w:szCs w:val="20"/>
              </w:rPr>
            </w:pPr>
            <w:r w:rsidRPr="00AC4AEA">
              <w:rPr>
                <w:rFonts w:ascii="Arial" w:hAnsi="Arial" w:cs="Arial"/>
                <w:sz w:val="20"/>
                <w:szCs w:val="20"/>
              </w:rPr>
              <w:t>el capital suscripto (aportado o comprometido a aportar); y</w:t>
            </w:r>
          </w:p>
          <w:p w:rsidR="00421257" w:rsidRPr="00AC4AEA" w:rsidRDefault="00421257" w:rsidP="00C01B25">
            <w:pPr>
              <w:pStyle w:val="Prrafodelista"/>
              <w:numPr>
                <w:ilvl w:val="4"/>
                <w:numId w:val="552"/>
              </w:numPr>
              <w:snapToGrid w:val="0"/>
              <w:spacing w:after="120"/>
              <w:ind w:left="392"/>
              <w:contextualSpacing w:val="0"/>
              <w:rPr>
                <w:rFonts w:ascii="Arial" w:hAnsi="Arial" w:cs="Arial"/>
                <w:sz w:val="20"/>
                <w:szCs w:val="20"/>
              </w:rPr>
            </w:pPr>
            <w:r w:rsidRPr="00AC4AEA">
              <w:rPr>
                <w:rFonts w:ascii="Arial" w:hAnsi="Arial" w:cs="Arial"/>
                <w:sz w:val="20"/>
                <w:szCs w:val="20"/>
              </w:rPr>
              <w:t xml:space="preserve">los aportes no capitalizados. </w:t>
            </w:r>
          </w:p>
          <w:p w:rsidR="008E4AF3" w:rsidRPr="00AC4AEA" w:rsidRDefault="008E4AF3" w:rsidP="00A318EA">
            <w:pPr>
              <w:pStyle w:val="Prrafodelista"/>
              <w:snapToGrid w:val="0"/>
              <w:spacing w:after="120" w:line="264" w:lineRule="auto"/>
              <w:ind w:left="459"/>
              <w:contextualSpacing w:val="0"/>
              <w:rPr>
                <w:rFonts w:ascii="Arial" w:hAnsi="Arial" w:cs="Arial"/>
                <w:b/>
                <w:bCs/>
                <w:sz w:val="20"/>
                <w:szCs w:val="20"/>
              </w:rPr>
            </w:pPr>
          </w:p>
        </w:tc>
      </w:tr>
      <w:tr w:rsidR="00DC1034" w:rsidRPr="00AC4AEA" w:rsidTr="00421257">
        <w:tc>
          <w:tcPr>
            <w:tcW w:w="3609" w:type="dxa"/>
            <w:tcBorders>
              <w:top w:val="single" w:sz="4" w:space="0" w:color="auto"/>
              <w:left w:val="single" w:sz="4" w:space="0" w:color="auto"/>
              <w:bottom w:val="single" w:sz="4" w:space="0" w:color="auto"/>
              <w:right w:val="single" w:sz="4" w:space="0" w:color="auto"/>
            </w:tcBorders>
          </w:tcPr>
          <w:p w:rsidR="00421257" w:rsidRPr="00AC4AEA" w:rsidRDefault="00421257" w:rsidP="00A318EA">
            <w:pPr>
              <w:tabs>
                <w:tab w:val="left" w:pos="1440"/>
              </w:tabs>
              <w:snapToGrid w:val="0"/>
              <w:rPr>
                <w:rFonts w:ascii="Arial" w:hAnsi="Arial" w:cs="Arial"/>
                <w:b/>
                <w:bCs/>
                <w:sz w:val="20"/>
                <w:szCs w:val="20"/>
              </w:rPr>
            </w:pPr>
            <w:r w:rsidRPr="00AC4AEA">
              <w:rPr>
                <w:rFonts w:ascii="Arial" w:hAnsi="Arial" w:cs="Arial"/>
                <w:b/>
                <w:bCs/>
                <w:sz w:val="20"/>
                <w:szCs w:val="20"/>
              </w:rPr>
              <w:t>Componentes financieros implícitos</w:t>
            </w:r>
          </w:p>
          <w:p w:rsidR="00421257" w:rsidRPr="00AC4AEA" w:rsidRDefault="00421257" w:rsidP="00A318EA">
            <w:pPr>
              <w:tabs>
                <w:tab w:val="left" w:pos="1872"/>
              </w:tabs>
              <w:snapToGrid w:val="0"/>
              <w:rPr>
                <w:rFonts w:ascii="Arial" w:hAnsi="Arial" w:cs="Arial"/>
                <w:b/>
                <w:bCs/>
                <w:sz w:val="20"/>
                <w:szCs w:val="20"/>
              </w:rPr>
            </w:pPr>
          </w:p>
        </w:tc>
        <w:tc>
          <w:tcPr>
            <w:tcW w:w="4454" w:type="dxa"/>
            <w:tcBorders>
              <w:top w:val="single" w:sz="4" w:space="0" w:color="auto"/>
              <w:left w:val="single" w:sz="4" w:space="0" w:color="auto"/>
              <w:bottom w:val="single" w:sz="4" w:space="0" w:color="auto"/>
              <w:right w:val="single" w:sz="4" w:space="0" w:color="auto"/>
            </w:tcBorders>
          </w:tcPr>
          <w:p w:rsidR="00421257" w:rsidRPr="00AC4AEA" w:rsidRDefault="00421257" w:rsidP="0067193B">
            <w:pPr>
              <w:pStyle w:val="A-Normal11"/>
              <w:snapToGrid w:val="0"/>
              <w:rPr>
                <w:rFonts w:ascii="Arial" w:hAnsi="Arial" w:cs="Arial"/>
                <w:sz w:val="20"/>
              </w:rPr>
            </w:pPr>
            <w:r w:rsidRPr="00AC4AEA">
              <w:rPr>
                <w:rFonts w:ascii="Arial" w:hAnsi="Arial" w:cs="Arial"/>
                <w:sz w:val="20"/>
              </w:rPr>
              <w:t>Representan, en operaciones de compra (o venta) de bienes o servicios, la diferencia entre los precios de compra (o venta) al contado de bienes o servicios y los correspondientes a operaciones a plazo que no se encuentran explicitadas en la documentación que respalda la operación.</w:t>
            </w:r>
          </w:p>
        </w:tc>
      </w:tr>
      <w:tr w:rsidR="00DC1034" w:rsidRPr="00AC4AEA" w:rsidTr="00421257">
        <w:tc>
          <w:tcPr>
            <w:tcW w:w="3609" w:type="dxa"/>
            <w:tcBorders>
              <w:top w:val="single" w:sz="4" w:space="0" w:color="auto"/>
              <w:left w:val="single" w:sz="4" w:space="0" w:color="auto"/>
              <w:bottom w:val="single" w:sz="4" w:space="0" w:color="auto"/>
              <w:right w:val="single" w:sz="4" w:space="0" w:color="auto"/>
            </w:tcBorders>
          </w:tcPr>
          <w:p w:rsidR="00421257" w:rsidRPr="00AC4AEA" w:rsidRDefault="00421257" w:rsidP="00A318EA">
            <w:pPr>
              <w:tabs>
                <w:tab w:val="left" w:pos="1872"/>
              </w:tabs>
              <w:snapToGrid w:val="0"/>
              <w:rPr>
                <w:rFonts w:ascii="Arial" w:hAnsi="Arial" w:cs="Arial"/>
                <w:b/>
                <w:bCs/>
                <w:sz w:val="20"/>
                <w:szCs w:val="20"/>
              </w:rPr>
            </w:pPr>
            <w:r w:rsidRPr="00AC4AEA">
              <w:rPr>
                <w:rFonts w:ascii="Arial" w:hAnsi="Arial" w:cs="Arial"/>
                <w:b/>
                <w:bCs/>
                <w:sz w:val="20"/>
                <w:szCs w:val="20"/>
              </w:rPr>
              <w:t>Confiabilidad (credibilidad)</w:t>
            </w:r>
          </w:p>
          <w:p w:rsidR="00421257" w:rsidRPr="00AC4AEA" w:rsidRDefault="00421257" w:rsidP="00A318EA">
            <w:pPr>
              <w:tabs>
                <w:tab w:val="left" w:pos="1872"/>
              </w:tabs>
              <w:snapToGrid w:val="0"/>
              <w:rPr>
                <w:rFonts w:ascii="Arial" w:hAnsi="Arial" w:cs="Arial"/>
                <w:b/>
                <w:bCs/>
                <w:sz w:val="20"/>
                <w:szCs w:val="20"/>
              </w:rPr>
            </w:pPr>
          </w:p>
        </w:tc>
        <w:tc>
          <w:tcPr>
            <w:tcW w:w="4454" w:type="dxa"/>
            <w:tcBorders>
              <w:top w:val="single" w:sz="4" w:space="0" w:color="auto"/>
              <w:left w:val="single" w:sz="4" w:space="0" w:color="auto"/>
              <w:bottom w:val="single" w:sz="4" w:space="0" w:color="auto"/>
              <w:right w:val="single" w:sz="4" w:space="0" w:color="auto"/>
            </w:tcBorders>
            <w:hideMark/>
          </w:tcPr>
          <w:p w:rsidR="00421257" w:rsidRPr="00AC4AEA" w:rsidRDefault="00421257" w:rsidP="00160F73">
            <w:pPr>
              <w:snapToGrid w:val="0"/>
              <w:spacing w:after="120"/>
              <w:ind w:left="109"/>
              <w:rPr>
                <w:rFonts w:ascii="Arial" w:hAnsi="Arial" w:cs="Arial"/>
                <w:sz w:val="20"/>
                <w:szCs w:val="20"/>
              </w:rPr>
            </w:pPr>
            <w:r w:rsidRPr="00AC4AEA">
              <w:rPr>
                <w:rFonts w:ascii="Arial" w:hAnsi="Arial" w:cs="Arial"/>
                <w:sz w:val="20"/>
                <w:szCs w:val="20"/>
              </w:rPr>
              <w:t xml:space="preserve">La información debe ser creíble para sus </w:t>
            </w:r>
            <w:r w:rsidRPr="0062355E">
              <w:rPr>
                <w:rFonts w:ascii="Arial" w:hAnsi="Arial" w:cs="Arial"/>
                <w:b/>
                <w:bCs/>
                <w:sz w:val="20"/>
                <w:szCs w:val="20"/>
              </w:rPr>
              <w:t>usuarios</w:t>
            </w:r>
            <w:r w:rsidRPr="00AC4AEA">
              <w:rPr>
                <w:rFonts w:ascii="Arial" w:hAnsi="Arial" w:cs="Arial"/>
                <w:sz w:val="20"/>
                <w:szCs w:val="20"/>
              </w:rPr>
              <w:t xml:space="preserve">, de manera que estos la acepten para tomar sus decisiones. </w:t>
            </w:r>
          </w:p>
          <w:p w:rsidR="00421257" w:rsidRPr="00AC4AEA" w:rsidRDefault="00421257" w:rsidP="00A318EA">
            <w:pPr>
              <w:snapToGrid w:val="0"/>
              <w:spacing w:after="120"/>
              <w:ind w:left="109"/>
              <w:rPr>
                <w:rFonts w:ascii="Arial" w:hAnsi="Arial" w:cs="Arial"/>
                <w:sz w:val="20"/>
                <w:szCs w:val="20"/>
              </w:rPr>
            </w:pPr>
            <w:r w:rsidRPr="00AC4AEA">
              <w:rPr>
                <w:rFonts w:ascii="Arial" w:hAnsi="Arial" w:cs="Arial"/>
                <w:sz w:val="20"/>
                <w:szCs w:val="20"/>
              </w:rPr>
              <w:t>Una información confiable reúne los requisitos de aproximación a la realidad y verificabilidad.</w:t>
            </w:r>
          </w:p>
        </w:tc>
      </w:tr>
      <w:tr w:rsidR="00DC1034" w:rsidRPr="00AC4AEA" w:rsidTr="00421257">
        <w:tc>
          <w:tcPr>
            <w:tcW w:w="3609" w:type="dxa"/>
            <w:tcBorders>
              <w:top w:val="single" w:sz="4" w:space="0" w:color="auto"/>
              <w:left w:val="single" w:sz="4" w:space="0" w:color="auto"/>
              <w:bottom w:val="single" w:sz="4" w:space="0" w:color="auto"/>
              <w:right w:val="single" w:sz="4" w:space="0" w:color="auto"/>
            </w:tcBorders>
            <w:hideMark/>
          </w:tcPr>
          <w:p w:rsidR="00421257" w:rsidRPr="00AC4AEA" w:rsidRDefault="00421257" w:rsidP="00A318EA">
            <w:pPr>
              <w:tabs>
                <w:tab w:val="left" w:pos="1872"/>
              </w:tabs>
              <w:snapToGrid w:val="0"/>
              <w:rPr>
                <w:rFonts w:ascii="Arial" w:hAnsi="Arial" w:cs="Arial"/>
                <w:b/>
                <w:bCs/>
                <w:sz w:val="20"/>
                <w:szCs w:val="20"/>
              </w:rPr>
            </w:pPr>
            <w:r w:rsidRPr="00AC4AEA">
              <w:rPr>
                <w:rFonts w:ascii="Arial" w:hAnsi="Arial" w:cs="Arial"/>
                <w:b/>
                <w:bCs/>
                <w:sz w:val="20"/>
                <w:szCs w:val="20"/>
              </w:rPr>
              <w:t>Contrato</w:t>
            </w:r>
          </w:p>
        </w:tc>
        <w:tc>
          <w:tcPr>
            <w:tcW w:w="4454" w:type="dxa"/>
            <w:tcBorders>
              <w:top w:val="single" w:sz="4" w:space="0" w:color="auto"/>
              <w:left w:val="single" w:sz="4" w:space="0" w:color="auto"/>
              <w:bottom w:val="single" w:sz="4" w:space="0" w:color="auto"/>
              <w:right w:val="single" w:sz="4" w:space="0" w:color="auto"/>
            </w:tcBorders>
            <w:hideMark/>
          </w:tcPr>
          <w:p w:rsidR="00421257" w:rsidRPr="00AC4AEA" w:rsidRDefault="00421257" w:rsidP="00160F73">
            <w:pPr>
              <w:snapToGrid w:val="0"/>
              <w:spacing w:after="120"/>
              <w:ind w:left="109"/>
              <w:rPr>
                <w:rFonts w:ascii="Arial" w:hAnsi="Arial" w:cs="Arial"/>
                <w:sz w:val="20"/>
                <w:szCs w:val="20"/>
              </w:rPr>
            </w:pPr>
            <w:r w:rsidRPr="00AC4AEA">
              <w:rPr>
                <w:rFonts w:ascii="Arial" w:hAnsi="Arial" w:cs="Arial"/>
                <w:sz w:val="20"/>
                <w:szCs w:val="20"/>
              </w:rPr>
              <w:t>Acuerdo entre dos o más partes que crea derechos y obligaciones exigibles. Pueden ser escritos, orales o estar implícitos en las prácticas de negocios de la entidad.</w:t>
            </w:r>
          </w:p>
        </w:tc>
      </w:tr>
      <w:tr w:rsidR="00DC1034" w:rsidRPr="00AC4AEA" w:rsidTr="00421257">
        <w:tc>
          <w:tcPr>
            <w:tcW w:w="3609" w:type="dxa"/>
            <w:tcBorders>
              <w:top w:val="single" w:sz="4" w:space="0" w:color="auto"/>
              <w:left w:val="single" w:sz="4" w:space="0" w:color="auto"/>
              <w:bottom w:val="single" w:sz="4" w:space="0" w:color="auto"/>
              <w:right w:val="single" w:sz="4" w:space="0" w:color="auto"/>
            </w:tcBorders>
          </w:tcPr>
          <w:p w:rsidR="00421257" w:rsidRPr="00AC4AEA" w:rsidRDefault="00421257" w:rsidP="00A318EA">
            <w:pPr>
              <w:tabs>
                <w:tab w:val="left" w:pos="1872"/>
              </w:tabs>
              <w:snapToGrid w:val="0"/>
              <w:rPr>
                <w:rFonts w:ascii="Arial" w:hAnsi="Arial" w:cs="Arial"/>
                <w:b/>
                <w:bCs/>
                <w:sz w:val="20"/>
                <w:szCs w:val="20"/>
              </w:rPr>
            </w:pPr>
            <w:r w:rsidRPr="00AC4AEA">
              <w:rPr>
                <w:rFonts w:ascii="Arial" w:hAnsi="Arial" w:cs="Arial"/>
                <w:b/>
                <w:bCs/>
                <w:sz w:val="20"/>
                <w:szCs w:val="20"/>
              </w:rPr>
              <w:t>Costo</w:t>
            </w:r>
          </w:p>
          <w:p w:rsidR="00421257" w:rsidRPr="00AC4AEA" w:rsidRDefault="00421257" w:rsidP="00A318EA">
            <w:pPr>
              <w:tabs>
                <w:tab w:val="left" w:pos="1872"/>
              </w:tabs>
              <w:snapToGrid w:val="0"/>
              <w:rPr>
                <w:rFonts w:ascii="Arial" w:hAnsi="Arial" w:cs="Arial"/>
                <w:b/>
                <w:bCs/>
                <w:sz w:val="20"/>
                <w:szCs w:val="20"/>
              </w:rPr>
            </w:pPr>
          </w:p>
        </w:tc>
        <w:tc>
          <w:tcPr>
            <w:tcW w:w="4454" w:type="dxa"/>
            <w:tcBorders>
              <w:top w:val="single" w:sz="4" w:space="0" w:color="auto"/>
              <w:left w:val="single" w:sz="4" w:space="0" w:color="auto"/>
              <w:bottom w:val="single" w:sz="4" w:space="0" w:color="auto"/>
              <w:right w:val="single" w:sz="4" w:space="0" w:color="auto"/>
            </w:tcBorders>
            <w:hideMark/>
          </w:tcPr>
          <w:p w:rsidR="00421257" w:rsidRPr="00AC4AEA" w:rsidRDefault="00421257" w:rsidP="00160F73">
            <w:pPr>
              <w:snapToGrid w:val="0"/>
              <w:spacing w:after="120"/>
              <w:ind w:left="109"/>
              <w:rPr>
                <w:rFonts w:ascii="Arial" w:hAnsi="Arial" w:cs="Arial"/>
                <w:sz w:val="20"/>
                <w:szCs w:val="20"/>
              </w:rPr>
            </w:pPr>
            <w:r w:rsidRPr="00AC4AEA">
              <w:rPr>
                <w:rFonts w:ascii="Arial" w:hAnsi="Arial" w:cs="Arial"/>
                <w:sz w:val="20"/>
                <w:szCs w:val="20"/>
              </w:rPr>
              <w:t xml:space="preserve">El costo de un </w:t>
            </w:r>
            <w:r w:rsidRPr="00AC4AEA">
              <w:rPr>
                <w:rFonts w:ascii="Arial" w:hAnsi="Arial" w:cs="Arial"/>
                <w:b/>
                <w:bCs/>
                <w:sz w:val="20"/>
                <w:szCs w:val="20"/>
              </w:rPr>
              <w:t>activo</w:t>
            </w:r>
            <w:r w:rsidRPr="00AC4AEA">
              <w:rPr>
                <w:rFonts w:ascii="Arial" w:hAnsi="Arial" w:cs="Arial"/>
                <w:sz w:val="20"/>
                <w:szCs w:val="20"/>
              </w:rPr>
              <w:t xml:space="preserve"> es el sacrificio económico necesario para ponerlo en condiciones de ser vendido o utilizado, lo que corresponda en función de su destino. </w:t>
            </w:r>
          </w:p>
        </w:tc>
      </w:tr>
      <w:tr w:rsidR="00DC1034" w:rsidRPr="00AC4AEA" w:rsidTr="00421257">
        <w:tc>
          <w:tcPr>
            <w:tcW w:w="3609" w:type="dxa"/>
            <w:tcBorders>
              <w:top w:val="single" w:sz="4" w:space="0" w:color="auto"/>
              <w:left w:val="single" w:sz="4" w:space="0" w:color="auto"/>
              <w:bottom w:val="single" w:sz="4" w:space="0" w:color="auto"/>
              <w:right w:val="single" w:sz="4" w:space="0" w:color="auto"/>
            </w:tcBorders>
          </w:tcPr>
          <w:p w:rsidR="00421257" w:rsidRPr="00AC4AEA" w:rsidRDefault="00421257" w:rsidP="00A318EA">
            <w:pPr>
              <w:tabs>
                <w:tab w:val="left" w:pos="1872"/>
              </w:tabs>
              <w:snapToGrid w:val="0"/>
              <w:rPr>
                <w:rFonts w:ascii="Arial" w:hAnsi="Arial" w:cs="Arial"/>
                <w:b/>
                <w:bCs/>
                <w:sz w:val="20"/>
                <w:szCs w:val="20"/>
              </w:rPr>
            </w:pPr>
            <w:r w:rsidRPr="00AC4AEA">
              <w:rPr>
                <w:rFonts w:ascii="Arial" w:hAnsi="Arial" w:cs="Arial"/>
                <w:b/>
                <w:bCs/>
                <w:sz w:val="20"/>
                <w:szCs w:val="20"/>
              </w:rPr>
              <w:t>Costo amortizado</w:t>
            </w:r>
          </w:p>
          <w:p w:rsidR="00421257" w:rsidRPr="00AC4AEA" w:rsidRDefault="00421257" w:rsidP="00A318EA">
            <w:pPr>
              <w:tabs>
                <w:tab w:val="left" w:pos="1872"/>
              </w:tabs>
              <w:snapToGrid w:val="0"/>
              <w:rPr>
                <w:rFonts w:ascii="Arial" w:hAnsi="Arial" w:cs="Arial"/>
                <w:b/>
                <w:bCs/>
                <w:sz w:val="20"/>
                <w:szCs w:val="20"/>
              </w:rPr>
            </w:pPr>
          </w:p>
        </w:tc>
        <w:tc>
          <w:tcPr>
            <w:tcW w:w="4454" w:type="dxa"/>
            <w:tcBorders>
              <w:top w:val="single" w:sz="4" w:space="0" w:color="auto"/>
              <w:left w:val="single" w:sz="4" w:space="0" w:color="auto"/>
              <w:bottom w:val="single" w:sz="4" w:space="0" w:color="auto"/>
              <w:right w:val="single" w:sz="4" w:space="0" w:color="auto"/>
            </w:tcBorders>
            <w:hideMark/>
          </w:tcPr>
          <w:p w:rsidR="00421257" w:rsidRPr="00AC4AEA" w:rsidRDefault="00421257" w:rsidP="00A318EA">
            <w:pPr>
              <w:snapToGrid w:val="0"/>
              <w:rPr>
                <w:rFonts w:ascii="Arial" w:hAnsi="Arial" w:cs="Arial"/>
                <w:sz w:val="20"/>
                <w:szCs w:val="20"/>
              </w:rPr>
            </w:pPr>
            <w:r w:rsidRPr="00AC4AEA">
              <w:rPr>
                <w:rFonts w:ascii="Arial" w:hAnsi="Arial" w:cs="Arial"/>
                <w:sz w:val="20"/>
                <w:szCs w:val="20"/>
              </w:rPr>
              <w:t>Es la suma algebraica de:</w:t>
            </w:r>
          </w:p>
          <w:p w:rsidR="00421257" w:rsidRPr="00AC4AEA" w:rsidRDefault="00421257" w:rsidP="00C01B25">
            <w:pPr>
              <w:pStyle w:val="Prrafodelista"/>
              <w:numPr>
                <w:ilvl w:val="0"/>
                <w:numId w:val="502"/>
              </w:numPr>
              <w:snapToGrid w:val="0"/>
              <w:spacing w:line="256" w:lineRule="auto"/>
              <w:ind w:left="459" w:hanging="459"/>
              <w:contextualSpacing w:val="0"/>
              <w:rPr>
                <w:rFonts w:ascii="Arial" w:hAnsi="Arial" w:cs="Arial"/>
                <w:sz w:val="20"/>
                <w:szCs w:val="20"/>
              </w:rPr>
            </w:pPr>
            <w:r w:rsidRPr="00AC4AEA">
              <w:rPr>
                <w:rFonts w:ascii="Arial" w:hAnsi="Arial" w:cs="Arial"/>
                <w:sz w:val="20"/>
                <w:szCs w:val="20"/>
              </w:rPr>
              <w:t>el importe de la medición inicial de un crédito, inversión o deuda más</w:t>
            </w:r>
          </w:p>
          <w:p w:rsidR="00421257" w:rsidRPr="00AC4AEA" w:rsidRDefault="00421257" w:rsidP="00C01B25">
            <w:pPr>
              <w:pStyle w:val="Prrafodelista"/>
              <w:numPr>
                <w:ilvl w:val="0"/>
                <w:numId w:val="502"/>
              </w:numPr>
              <w:snapToGrid w:val="0"/>
              <w:spacing w:line="256" w:lineRule="auto"/>
              <w:ind w:left="459" w:hanging="459"/>
              <w:contextualSpacing w:val="0"/>
              <w:rPr>
                <w:rFonts w:ascii="Arial" w:hAnsi="Arial" w:cs="Arial"/>
                <w:sz w:val="20"/>
                <w:szCs w:val="20"/>
              </w:rPr>
            </w:pPr>
            <w:r w:rsidRPr="00AC4AEA">
              <w:rPr>
                <w:rFonts w:ascii="Arial" w:hAnsi="Arial" w:cs="Arial"/>
                <w:sz w:val="20"/>
                <w:szCs w:val="20"/>
              </w:rPr>
              <w:t>los componentes financieros devengados menos</w:t>
            </w:r>
          </w:p>
          <w:p w:rsidR="00421257" w:rsidRPr="00AC4AEA" w:rsidRDefault="00421257" w:rsidP="00C01B25">
            <w:pPr>
              <w:pStyle w:val="Prrafodelista"/>
              <w:numPr>
                <w:ilvl w:val="0"/>
                <w:numId w:val="502"/>
              </w:numPr>
              <w:snapToGrid w:val="0"/>
              <w:spacing w:line="256" w:lineRule="auto"/>
              <w:ind w:left="459" w:hanging="459"/>
              <w:contextualSpacing w:val="0"/>
              <w:rPr>
                <w:rFonts w:ascii="Arial" w:hAnsi="Arial" w:cs="Arial"/>
                <w:sz w:val="20"/>
                <w:szCs w:val="20"/>
              </w:rPr>
            </w:pPr>
            <w:r w:rsidRPr="00AC4AEA">
              <w:rPr>
                <w:rFonts w:ascii="Arial" w:hAnsi="Arial" w:cs="Arial"/>
                <w:sz w:val="20"/>
                <w:szCs w:val="20"/>
              </w:rPr>
              <w:t>las cobranzas de créditos e inversiones o el pago de deudas.</w:t>
            </w:r>
          </w:p>
          <w:p w:rsidR="00421257" w:rsidRPr="00AC4AEA" w:rsidRDefault="00421257" w:rsidP="00A318EA">
            <w:pPr>
              <w:snapToGrid w:val="0"/>
              <w:rPr>
                <w:rFonts w:ascii="Arial" w:hAnsi="Arial" w:cs="Arial"/>
                <w:sz w:val="20"/>
                <w:szCs w:val="20"/>
              </w:rPr>
            </w:pPr>
            <w:r w:rsidRPr="00AC4AEA">
              <w:rPr>
                <w:rFonts w:ascii="Arial" w:hAnsi="Arial" w:cs="Arial"/>
                <w:sz w:val="20"/>
                <w:szCs w:val="20"/>
              </w:rPr>
              <w:t>A los fines de calcular los componentes financieros devengados, se utilizará la tasa efectiva que iguale la medición inicial de los activos o pasivos con los flujos de efectivo por cobrar o por pagar, respectivamente (método de la tasa efectiva).</w:t>
            </w:r>
          </w:p>
          <w:p w:rsidR="00421257" w:rsidRPr="00AC4AEA" w:rsidRDefault="00421257" w:rsidP="00A318EA">
            <w:pPr>
              <w:pStyle w:val="A-Normal11"/>
              <w:snapToGrid w:val="0"/>
              <w:rPr>
                <w:rFonts w:ascii="Arial" w:hAnsi="Arial" w:cs="Arial"/>
                <w:sz w:val="20"/>
              </w:rPr>
            </w:pPr>
            <w:r w:rsidRPr="00AC4AEA">
              <w:rPr>
                <w:rFonts w:ascii="Arial" w:hAnsi="Arial" w:cs="Arial"/>
                <w:sz w:val="20"/>
              </w:rPr>
              <w:t xml:space="preserve">Cuando una entidad opte por la </w:t>
            </w:r>
            <w:r w:rsidRPr="00AC4AEA">
              <w:rPr>
                <w:rFonts w:ascii="Arial" w:hAnsi="Arial" w:cs="Arial"/>
                <w:b/>
                <w:bCs/>
                <w:sz w:val="20"/>
              </w:rPr>
              <w:t xml:space="preserve">política contable </w:t>
            </w:r>
            <w:r w:rsidRPr="00AC4AEA">
              <w:rPr>
                <w:rFonts w:ascii="Arial" w:hAnsi="Arial" w:cs="Arial"/>
                <w:sz w:val="20"/>
              </w:rPr>
              <w:t xml:space="preserve">establecida en esta u </w:t>
            </w:r>
            <w:r w:rsidRPr="00AC4AEA">
              <w:rPr>
                <w:rFonts w:ascii="Arial" w:hAnsi="Arial" w:cs="Arial"/>
                <w:b/>
                <w:sz w:val="20"/>
              </w:rPr>
              <w:t>otras normas contables</w:t>
            </w:r>
            <w:r w:rsidRPr="00AC4AEA">
              <w:rPr>
                <w:rFonts w:ascii="Arial" w:hAnsi="Arial" w:cs="Arial"/>
                <w:sz w:val="20"/>
              </w:rPr>
              <w:t xml:space="preserve"> de medir ciertos activos o pasivos procedentes de transacciones con </w:t>
            </w:r>
            <w:r w:rsidRPr="00AC4AEA">
              <w:rPr>
                <w:rFonts w:ascii="Arial" w:hAnsi="Arial" w:cs="Arial"/>
                <w:b/>
                <w:sz w:val="20"/>
              </w:rPr>
              <w:t>partes relacionadas</w:t>
            </w:r>
            <w:r w:rsidRPr="00AC4AEA">
              <w:rPr>
                <w:rFonts w:ascii="Arial" w:hAnsi="Arial" w:cs="Arial"/>
                <w:sz w:val="20"/>
              </w:rPr>
              <w:t xml:space="preserve"> según las condiciones pactadas, la tasa efectiva a la que se refiere el párrafo inmediato precedente será consistente con la referida </w:t>
            </w:r>
            <w:r w:rsidRPr="00AC4AEA">
              <w:rPr>
                <w:rFonts w:ascii="Arial" w:hAnsi="Arial" w:cs="Arial"/>
                <w:b/>
                <w:sz w:val="20"/>
              </w:rPr>
              <w:t>política contable</w:t>
            </w:r>
            <w:r w:rsidRPr="00AC4AEA">
              <w:rPr>
                <w:rFonts w:ascii="Arial" w:hAnsi="Arial" w:cs="Arial"/>
                <w:sz w:val="20"/>
              </w:rPr>
              <w:t>.</w:t>
            </w:r>
          </w:p>
        </w:tc>
      </w:tr>
      <w:tr w:rsidR="00DC1034" w:rsidRPr="00AC4AEA" w:rsidTr="00421257">
        <w:tc>
          <w:tcPr>
            <w:tcW w:w="3609" w:type="dxa"/>
            <w:tcBorders>
              <w:top w:val="single" w:sz="4" w:space="0" w:color="auto"/>
              <w:left w:val="single" w:sz="4" w:space="0" w:color="auto"/>
              <w:bottom w:val="single" w:sz="4" w:space="0" w:color="auto"/>
              <w:right w:val="single" w:sz="4" w:space="0" w:color="auto"/>
            </w:tcBorders>
            <w:hideMark/>
          </w:tcPr>
          <w:p w:rsidR="00421257" w:rsidRPr="00AC4AEA" w:rsidRDefault="00421257" w:rsidP="00A318EA">
            <w:pPr>
              <w:tabs>
                <w:tab w:val="left" w:pos="1872"/>
              </w:tabs>
              <w:snapToGrid w:val="0"/>
              <w:rPr>
                <w:rFonts w:ascii="Arial" w:hAnsi="Arial" w:cs="Arial"/>
                <w:b/>
                <w:bCs/>
                <w:sz w:val="20"/>
                <w:szCs w:val="20"/>
              </w:rPr>
            </w:pPr>
            <w:r w:rsidRPr="00AC4AEA">
              <w:rPr>
                <w:rFonts w:ascii="Arial" w:hAnsi="Arial" w:cs="Arial"/>
                <w:b/>
                <w:bCs/>
                <w:sz w:val="20"/>
                <w:szCs w:val="20"/>
              </w:rPr>
              <w:t>Costo atribuido</w:t>
            </w:r>
          </w:p>
        </w:tc>
        <w:tc>
          <w:tcPr>
            <w:tcW w:w="4454" w:type="dxa"/>
            <w:tcBorders>
              <w:top w:val="single" w:sz="4" w:space="0" w:color="auto"/>
              <w:left w:val="single" w:sz="4" w:space="0" w:color="auto"/>
              <w:bottom w:val="single" w:sz="4" w:space="0" w:color="auto"/>
              <w:right w:val="single" w:sz="4" w:space="0" w:color="auto"/>
            </w:tcBorders>
            <w:hideMark/>
          </w:tcPr>
          <w:p w:rsidR="00421257" w:rsidRPr="00AC4AEA" w:rsidRDefault="00421257" w:rsidP="00160F73">
            <w:pPr>
              <w:snapToGrid w:val="0"/>
              <w:spacing w:after="120"/>
              <w:rPr>
                <w:rFonts w:ascii="Arial" w:hAnsi="Arial" w:cs="Arial"/>
                <w:sz w:val="20"/>
                <w:szCs w:val="20"/>
              </w:rPr>
            </w:pPr>
            <w:r w:rsidRPr="00AC4AEA">
              <w:rPr>
                <w:rFonts w:ascii="Arial" w:hAnsi="Arial" w:cs="Arial"/>
                <w:sz w:val="20"/>
                <w:szCs w:val="20"/>
              </w:rPr>
              <w:t xml:space="preserve">Importe que representa un sustituto del </w:t>
            </w:r>
            <w:r w:rsidRPr="008D0FFE">
              <w:rPr>
                <w:rFonts w:ascii="Arial" w:hAnsi="Arial" w:cs="Arial"/>
                <w:b/>
                <w:bCs/>
                <w:sz w:val="20"/>
                <w:szCs w:val="20"/>
              </w:rPr>
              <w:t xml:space="preserve">costo </w:t>
            </w:r>
            <w:r w:rsidRPr="00AC4AEA">
              <w:rPr>
                <w:rFonts w:ascii="Arial" w:hAnsi="Arial" w:cs="Arial"/>
                <w:sz w:val="20"/>
                <w:szCs w:val="20"/>
              </w:rPr>
              <w:t xml:space="preserve">a una fecha determinada. Por ejemplo, el </w:t>
            </w:r>
            <w:r w:rsidRPr="00AC4AEA">
              <w:rPr>
                <w:rFonts w:ascii="Arial" w:hAnsi="Arial" w:cs="Arial"/>
                <w:b/>
                <w:bCs/>
                <w:sz w:val="20"/>
                <w:szCs w:val="20"/>
              </w:rPr>
              <w:t>valor corriente</w:t>
            </w:r>
            <w:r w:rsidRPr="00AC4AEA">
              <w:rPr>
                <w:rFonts w:ascii="Arial" w:hAnsi="Arial" w:cs="Arial"/>
                <w:sz w:val="20"/>
                <w:szCs w:val="20"/>
              </w:rPr>
              <w:t xml:space="preserve"> utilizado para medir inicialmente un </w:t>
            </w:r>
            <w:r w:rsidRPr="00AC4AEA">
              <w:rPr>
                <w:rFonts w:ascii="Arial" w:hAnsi="Arial" w:cs="Arial"/>
                <w:b/>
                <w:bCs/>
                <w:sz w:val="20"/>
                <w:szCs w:val="20"/>
              </w:rPr>
              <w:t>activo</w:t>
            </w:r>
            <w:r w:rsidRPr="00AC4AEA">
              <w:rPr>
                <w:rFonts w:ascii="Arial" w:hAnsi="Arial" w:cs="Arial"/>
                <w:sz w:val="20"/>
                <w:szCs w:val="20"/>
              </w:rPr>
              <w:t xml:space="preserve"> recibido por donación o aporte que luego deberá medirse en función del costo.</w:t>
            </w:r>
          </w:p>
        </w:tc>
      </w:tr>
      <w:tr w:rsidR="00DC1034" w:rsidRPr="00AC4AEA" w:rsidTr="00421257">
        <w:tc>
          <w:tcPr>
            <w:tcW w:w="3609" w:type="dxa"/>
            <w:tcBorders>
              <w:top w:val="single" w:sz="4" w:space="0" w:color="auto"/>
              <w:left w:val="single" w:sz="4" w:space="0" w:color="auto"/>
              <w:bottom w:val="single" w:sz="4" w:space="0" w:color="auto"/>
              <w:right w:val="single" w:sz="4" w:space="0" w:color="auto"/>
            </w:tcBorders>
            <w:hideMark/>
          </w:tcPr>
          <w:p w:rsidR="00421257" w:rsidRPr="00AC4AEA" w:rsidRDefault="00421257" w:rsidP="00A318EA">
            <w:pPr>
              <w:tabs>
                <w:tab w:val="left" w:pos="1872"/>
              </w:tabs>
              <w:snapToGrid w:val="0"/>
              <w:rPr>
                <w:rFonts w:ascii="Arial" w:hAnsi="Arial" w:cs="Arial"/>
                <w:b/>
                <w:bCs/>
                <w:sz w:val="20"/>
                <w:szCs w:val="20"/>
              </w:rPr>
            </w:pPr>
            <w:r w:rsidRPr="00AC4AEA">
              <w:rPr>
                <w:rFonts w:ascii="Arial" w:hAnsi="Arial" w:cs="Arial"/>
                <w:b/>
                <w:bCs/>
                <w:sz w:val="20"/>
                <w:szCs w:val="20"/>
              </w:rPr>
              <w:t>Costo corriente en el momento de la venta</w:t>
            </w:r>
          </w:p>
        </w:tc>
        <w:tc>
          <w:tcPr>
            <w:tcW w:w="4454" w:type="dxa"/>
            <w:tcBorders>
              <w:top w:val="single" w:sz="4" w:space="0" w:color="auto"/>
              <w:left w:val="single" w:sz="4" w:space="0" w:color="auto"/>
              <w:bottom w:val="single" w:sz="4" w:space="0" w:color="auto"/>
              <w:right w:val="single" w:sz="4" w:space="0" w:color="auto"/>
            </w:tcBorders>
            <w:hideMark/>
          </w:tcPr>
          <w:p w:rsidR="00421257" w:rsidRPr="00AC4AEA" w:rsidRDefault="00421257" w:rsidP="00160F73">
            <w:pPr>
              <w:snapToGrid w:val="0"/>
              <w:spacing w:after="120"/>
              <w:rPr>
                <w:rFonts w:ascii="Arial" w:hAnsi="Arial" w:cs="Arial"/>
                <w:sz w:val="20"/>
                <w:szCs w:val="20"/>
              </w:rPr>
            </w:pPr>
            <w:r w:rsidRPr="00AC4AEA">
              <w:rPr>
                <w:rFonts w:ascii="Arial" w:hAnsi="Arial" w:cs="Arial"/>
                <w:b/>
                <w:bCs/>
                <w:sz w:val="20"/>
                <w:szCs w:val="20"/>
              </w:rPr>
              <w:t>Costo de reposición</w:t>
            </w:r>
            <w:r w:rsidRPr="00AC4AEA">
              <w:rPr>
                <w:rFonts w:ascii="Arial" w:hAnsi="Arial" w:cs="Arial"/>
                <w:sz w:val="20"/>
                <w:szCs w:val="20"/>
              </w:rPr>
              <w:t xml:space="preserve">, </w:t>
            </w:r>
            <w:r w:rsidRPr="00AC4AEA">
              <w:rPr>
                <w:rFonts w:ascii="Arial" w:hAnsi="Arial" w:cs="Arial"/>
                <w:b/>
                <w:bCs/>
                <w:sz w:val="20"/>
                <w:szCs w:val="20"/>
              </w:rPr>
              <w:t>costo de reproducción y/o reconstrucción</w:t>
            </w:r>
            <w:r w:rsidRPr="00AC4AEA">
              <w:rPr>
                <w:rFonts w:ascii="Arial" w:hAnsi="Arial" w:cs="Arial"/>
                <w:sz w:val="20"/>
                <w:szCs w:val="20"/>
              </w:rPr>
              <w:t xml:space="preserve"> de los bienes de cambio vendidos, en el momento de la venta.</w:t>
            </w:r>
          </w:p>
        </w:tc>
      </w:tr>
      <w:tr w:rsidR="00DC1034" w:rsidRPr="00AC4AEA" w:rsidTr="00421257">
        <w:tc>
          <w:tcPr>
            <w:tcW w:w="3609" w:type="dxa"/>
            <w:tcBorders>
              <w:top w:val="single" w:sz="4" w:space="0" w:color="auto"/>
              <w:left w:val="single" w:sz="4" w:space="0" w:color="auto"/>
              <w:bottom w:val="single" w:sz="4" w:space="0" w:color="auto"/>
              <w:right w:val="single" w:sz="4" w:space="0" w:color="auto"/>
            </w:tcBorders>
          </w:tcPr>
          <w:p w:rsidR="00421257" w:rsidRPr="00AC4AEA" w:rsidRDefault="00421257" w:rsidP="00A318EA">
            <w:pPr>
              <w:tabs>
                <w:tab w:val="left" w:pos="1872"/>
              </w:tabs>
              <w:snapToGrid w:val="0"/>
              <w:rPr>
                <w:rFonts w:ascii="Arial" w:hAnsi="Arial" w:cs="Arial"/>
                <w:b/>
                <w:bCs/>
                <w:sz w:val="20"/>
                <w:szCs w:val="20"/>
              </w:rPr>
            </w:pPr>
            <w:r w:rsidRPr="00AC4AEA">
              <w:rPr>
                <w:rFonts w:ascii="Arial" w:hAnsi="Arial" w:cs="Arial"/>
                <w:b/>
                <w:bCs/>
                <w:sz w:val="20"/>
                <w:szCs w:val="20"/>
              </w:rPr>
              <w:t>Costo de adquisición</w:t>
            </w:r>
          </w:p>
          <w:p w:rsidR="00421257" w:rsidRPr="00AC4AEA" w:rsidRDefault="00421257" w:rsidP="00A318EA">
            <w:pPr>
              <w:tabs>
                <w:tab w:val="left" w:pos="1872"/>
              </w:tabs>
              <w:snapToGrid w:val="0"/>
              <w:rPr>
                <w:rFonts w:ascii="Arial" w:hAnsi="Arial" w:cs="Arial"/>
                <w:b/>
                <w:bCs/>
                <w:sz w:val="20"/>
                <w:szCs w:val="20"/>
              </w:rPr>
            </w:pPr>
          </w:p>
        </w:tc>
        <w:tc>
          <w:tcPr>
            <w:tcW w:w="4454" w:type="dxa"/>
            <w:tcBorders>
              <w:top w:val="single" w:sz="4" w:space="0" w:color="auto"/>
              <w:left w:val="single" w:sz="4" w:space="0" w:color="auto"/>
              <w:bottom w:val="single" w:sz="4" w:space="0" w:color="auto"/>
              <w:right w:val="single" w:sz="4" w:space="0" w:color="auto"/>
            </w:tcBorders>
            <w:hideMark/>
          </w:tcPr>
          <w:p w:rsidR="00421257" w:rsidRPr="00AC4AEA" w:rsidRDefault="00421257" w:rsidP="00160F73">
            <w:pPr>
              <w:snapToGrid w:val="0"/>
              <w:spacing w:after="120"/>
              <w:rPr>
                <w:rFonts w:ascii="Arial" w:hAnsi="Arial" w:cs="Arial"/>
                <w:sz w:val="20"/>
                <w:szCs w:val="20"/>
              </w:rPr>
            </w:pPr>
            <w:r w:rsidRPr="00AC4AEA">
              <w:rPr>
                <w:rFonts w:ascii="Arial" w:hAnsi="Arial" w:cs="Arial"/>
                <w:sz w:val="20"/>
                <w:szCs w:val="20"/>
              </w:rPr>
              <w:t xml:space="preserve">Es la suma de los costos necesarios para adquirir un </w:t>
            </w:r>
            <w:r w:rsidRPr="00AC4AEA">
              <w:rPr>
                <w:rFonts w:ascii="Arial" w:hAnsi="Arial" w:cs="Arial"/>
                <w:b/>
                <w:bCs/>
                <w:sz w:val="20"/>
                <w:szCs w:val="20"/>
              </w:rPr>
              <w:t>activo</w:t>
            </w:r>
            <w:r w:rsidRPr="00AC4AEA">
              <w:rPr>
                <w:rFonts w:ascii="Arial" w:hAnsi="Arial" w:cs="Arial"/>
                <w:sz w:val="20"/>
                <w:szCs w:val="20"/>
              </w:rPr>
              <w:t xml:space="preserve"> o servicio.</w:t>
            </w:r>
          </w:p>
        </w:tc>
      </w:tr>
      <w:tr w:rsidR="00DC1034" w:rsidRPr="00AC4AEA" w:rsidTr="00421257">
        <w:tc>
          <w:tcPr>
            <w:tcW w:w="3609" w:type="dxa"/>
            <w:tcBorders>
              <w:top w:val="single" w:sz="4" w:space="0" w:color="auto"/>
              <w:left w:val="single" w:sz="4" w:space="0" w:color="auto"/>
              <w:bottom w:val="single" w:sz="4" w:space="0" w:color="auto"/>
              <w:right w:val="single" w:sz="4" w:space="0" w:color="auto"/>
            </w:tcBorders>
          </w:tcPr>
          <w:p w:rsidR="00421257" w:rsidRPr="00AC4AEA" w:rsidRDefault="00421257" w:rsidP="00A318EA">
            <w:pPr>
              <w:tabs>
                <w:tab w:val="left" w:pos="1872"/>
              </w:tabs>
              <w:snapToGrid w:val="0"/>
              <w:rPr>
                <w:rFonts w:ascii="Arial" w:hAnsi="Arial" w:cs="Arial"/>
                <w:b/>
                <w:bCs/>
                <w:sz w:val="20"/>
                <w:szCs w:val="20"/>
              </w:rPr>
            </w:pPr>
            <w:r w:rsidRPr="00AC4AEA">
              <w:rPr>
                <w:rFonts w:ascii="Arial" w:hAnsi="Arial" w:cs="Arial"/>
                <w:b/>
                <w:bCs/>
                <w:sz w:val="20"/>
                <w:szCs w:val="20"/>
              </w:rPr>
              <w:t>Costo de construcción</w:t>
            </w:r>
          </w:p>
          <w:p w:rsidR="00421257" w:rsidRPr="00AC4AEA" w:rsidRDefault="00421257" w:rsidP="00A318EA">
            <w:pPr>
              <w:tabs>
                <w:tab w:val="left" w:pos="1872"/>
              </w:tabs>
              <w:snapToGrid w:val="0"/>
              <w:rPr>
                <w:rFonts w:ascii="Arial" w:hAnsi="Arial" w:cs="Arial"/>
                <w:b/>
                <w:bCs/>
                <w:sz w:val="20"/>
                <w:szCs w:val="20"/>
              </w:rPr>
            </w:pPr>
          </w:p>
        </w:tc>
        <w:tc>
          <w:tcPr>
            <w:tcW w:w="4454" w:type="dxa"/>
            <w:tcBorders>
              <w:top w:val="single" w:sz="4" w:space="0" w:color="auto"/>
              <w:left w:val="single" w:sz="4" w:space="0" w:color="auto"/>
              <w:bottom w:val="single" w:sz="4" w:space="0" w:color="auto"/>
              <w:right w:val="single" w:sz="4" w:space="0" w:color="auto"/>
            </w:tcBorders>
            <w:hideMark/>
          </w:tcPr>
          <w:p w:rsidR="00421257" w:rsidRPr="00AC4AEA" w:rsidRDefault="00421257" w:rsidP="00160F73">
            <w:pPr>
              <w:snapToGrid w:val="0"/>
              <w:spacing w:after="120"/>
              <w:rPr>
                <w:rFonts w:ascii="Arial" w:hAnsi="Arial" w:cs="Arial"/>
                <w:sz w:val="20"/>
                <w:szCs w:val="20"/>
              </w:rPr>
            </w:pPr>
            <w:r w:rsidRPr="00AC4AEA">
              <w:rPr>
                <w:rFonts w:ascii="Arial" w:hAnsi="Arial" w:cs="Arial"/>
                <w:sz w:val="20"/>
                <w:szCs w:val="20"/>
              </w:rPr>
              <w:t xml:space="preserve">Es la suma de los costos necesarios para construir un </w:t>
            </w:r>
            <w:r w:rsidRPr="00AC4AEA">
              <w:rPr>
                <w:rFonts w:ascii="Arial" w:hAnsi="Arial" w:cs="Arial"/>
                <w:b/>
                <w:bCs/>
                <w:sz w:val="20"/>
                <w:szCs w:val="20"/>
              </w:rPr>
              <w:t>activo</w:t>
            </w:r>
            <w:r w:rsidRPr="00AC4AEA">
              <w:rPr>
                <w:rFonts w:ascii="Arial" w:hAnsi="Arial" w:cs="Arial"/>
                <w:sz w:val="20"/>
                <w:szCs w:val="20"/>
              </w:rPr>
              <w:t>.</w:t>
            </w:r>
          </w:p>
        </w:tc>
      </w:tr>
      <w:tr w:rsidR="00DC1034" w:rsidRPr="00AC4AEA" w:rsidTr="00421257">
        <w:tc>
          <w:tcPr>
            <w:tcW w:w="3609" w:type="dxa"/>
            <w:tcBorders>
              <w:top w:val="single" w:sz="4" w:space="0" w:color="auto"/>
              <w:left w:val="single" w:sz="4" w:space="0" w:color="auto"/>
              <w:bottom w:val="single" w:sz="4" w:space="0" w:color="auto"/>
              <w:right w:val="single" w:sz="4" w:space="0" w:color="auto"/>
            </w:tcBorders>
            <w:hideMark/>
          </w:tcPr>
          <w:p w:rsidR="00421257" w:rsidRPr="00AC4AEA" w:rsidRDefault="00421257" w:rsidP="00A318EA">
            <w:pPr>
              <w:tabs>
                <w:tab w:val="left" w:pos="1872"/>
              </w:tabs>
              <w:snapToGrid w:val="0"/>
              <w:rPr>
                <w:rFonts w:ascii="Arial" w:hAnsi="Arial" w:cs="Arial"/>
                <w:b/>
                <w:bCs/>
                <w:sz w:val="20"/>
                <w:szCs w:val="20"/>
              </w:rPr>
            </w:pPr>
            <w:r w:rsidRPr="00AC4AEA">
              <w:rPr>
                <w:rFonts w:ascii="Arial" w:hAnsi="Arial" w:cs="Arial"/>
                <w:b/>
                <w:bCs/>
                <w:sz w:val="20"/>
                <w:szCs w:val="20"/>
              </w:rPr>
              <w:t>Costo de desarrollo</w:t>
            </w:r>
          </w:p>
        </w:tc>
        <w:tc>
          <w:tcPr>
            <w:tcW w:w="4454" w:type="dxa"/>
            <w:tcBorders>
              <w:top w:val="single" w:sz="4" w:space="0" w:color="auto"/>
              <w:left w:val="single" w:sz="4" w:space="0" w:color="auto"/>
              <w:bottom w:val="single" w:sz="4" w:space="0" w:color="auto"/>
              <w:right w:val="single" w:sz="4" w:space="0" w:color="auto"/>
            </w:tcBorders>
            <w:hideMark/>
          </w:tcPr>
          <w:p w:rsidR="00421257" w:rsidRPr="00AC4AEA" w:rsidRDefault="00421257" w:rsidP="00160F73">
            <w:pPr>
              <w:snapToGrid w:val="0"/>
              <w:spacing w:after="120"/>
              <w:rPr>
                <w:rFonts w:ascii="Arial" w:hAnsi="Arial" w:cs="Arial"/>
                <w:sz w:val="20"/>
                <w:szCs w:val="20"/>
              </w:rPr>
            </w:pPr>
            <w:r w:rsidRPr="00AC4AEA">
              <w:rPr>
                <w:rFonts w:ascii="Arial" w:hAnsi="Arial" w:cs="Arial"/>
                <w:sz w:val="20"/>
                <w:szCs w:val="20"/>
              </w:rPr>
              <w:t>Es la suma de los costos necesarios para desarrollar un activo intangible mediante la aplicación de conocimientos científicos o de los resultados de una investigación a un plan o diseño para la producción de materiales, dispositivos, productos, métodos, procesos o sistemas nuevos, o sustancialmente mejorados, antes del comienzo de su producción o utilización comercial.</w:t>
            </w:r>
          </w:p>
        </w:tc>
      </w:tr>
      <w:tr w:rsidR="00DC1034" w:rsidRPr="00AC4AEA" w:rsidTr="00421257">
        <w:tc>
          <w:tcPr>
            <w:tcW w:w="3609" w:type="dxa"/>
            <w:tcBorders>
              <w:top w:val="single" w:sz="4" w:space="0" w:color="auto"/>
              <w:left w:val="single" w:sz="4" w:space="0" w:color="auto"/>
              <w:bottom w:val="single" w:sz="4" w:space="0" w:color="auto"/>
              <w:right w:val="single" w:sz="4" w:space="0" w:color="auto"/>
            </w:tcBorders>
            <w:hideMark/>
          </w:tcPr>
          <w:p w:rsidR="00421257" w:rsidRPr="00AC4AEA" w:rsidRDefault="00421257" w:rsidP="00A318EA">
            <w:pPr>
              <w:tabs>
                <w:tab w:val="left" w:pos="1872"/>
              </w:tabs>
              <w:snapToGrid w:val="0"/>
              <w:rPr>
                <w:rFonts w:ascii="Arial" w:hAnsi="Arial" w:cs="Arial"/>
                <w:b/>
                <w:bCs/>
                <w:sz w:val="20"/>
                <w:szCs w:val="20"/>
              </w:rPr>
            </w:pPr>
            <w:r w:rsidRPr="00AC4AEA">
              <w:rPr>
                <w:rFonts w:ascii="Arial" w:hAnsi="Arial" w:cs="Arial"/>
                <w:b/>
                <w:bCs/>
                <w:sz w:val="20"/>
                <w:szCs w:val="20"/>
              </w:rPr>
              <w:t>Costo de implantación</w:t>
            </w:r>
          </w:p>
        </w:tc>
        <w:tc>
          <w:tcPr>
            <w:tcW w:w="4454" w:type="dxa"/>
            <w:tcBorders>
              <w:top w:val="single" w:sz="4" w:space="0" w:color="auto"/>
              <w:left w:val="single" w:sz="4" w:space="0" w:color="auto"/>
              <w:bottom w:val="single" w:sz="4" w:space="0" w:color="auto"/>
              <w:right w:val="single" w:sz="4" w:space="0" w:color="auto"/>
            </w:tcBorders>
            <w:hideMark/>
          </w:tcPr>
          <w:p w:rsidR="00421257" w:rsidRPr="00AC4AEA" w:rsidRDefault="00421257" w:rsidP="00160F73">
            <w:pPr>
              <w:snapToGrid w:val="0"/>
              <w:spacing w:after="120"/>
              <w:rPr>
                <w:rFonts w:ascii="Arial" w:hAnsi="Arial" w:cs="Arial"/>
                <w:sz w:val="20"/>
                <w:szCs w:val="20"/>
              </w:rPr>
            </w:pPr>
            <w:r w:rsidRPr="00AC4AEA">
              <w:rPr>
                <w:rFonts w:ascii="Arial" w:hAnsi="Arial" w:cs="Arial"/>
                <w:sz w:val="20"/>
                <w:szCs w:val="20"/>
              </w:rPr>
              <w:t xml:space="preserve">Es la suma de los costos necesarios para implantar una </w:t>
            </w:r>
            <w:r w:rsidRPr="00AC4AEA">
              <w:rPr>
                <w:rFonts w:ascii="Arial" w:hAnsi="Arial" w:cs="Arial"/>
                <w:b/>
                <w:bCs/>
                <w:sz w:val="20"/>
                <w:szCs w:val="20"/>
              </w:rPr>
              <w:t>planta productora</w:t>
            </w:r>
            <w:r w:rsidRPr="00AC4AEA">
              <w:rPr>
                <w:rFonts w:ascii="Arial" w:hAnsi="Arial" w:cs="Arial"/>
                <w:sz w:val="20"/>
                <w:szCs w:val="20"/>
              </w:rPr>
              <w:t xml:space="preserve">. Contempla todas las erogaciones necesarias desde la preparación del suelo hasta que la planta está en condiciones de producir frutos en cantidad y calidad suficiente para una explotación comercial, en cuyo momento debe cesar la </w:t>
            </w:r>
            <w:r w:rsidRPr="00847DC6">
              <w:rPr>
                <w:rFonts w:ascii="Arial" w:hAnsi="Arial" w:cs="Arial"/>
                <w:b/>
                <w:bCs/>
                <w:sz w:val="20"/>
                <w:szCs w:val="20"/>
              </w:rPr>
              <w:t>activación</w:t>
            </w:r>
            <w:r w:rsidRPr="00AC4AEA">
              <w:rPr>
                <w:rFonts w:ascii="Arial" w:hAnsi="Arial" w:cs="Arial"/>
                <w:sz w:val="20"/>
                <w:szCs w:val="20"/>
              </w:rPr>
              <w:t xml:space="preserve">. Incluye entre otros los siguientes conceptos: preparación de los suelos, plantines, mano de obra, riego, productos químicos, etc. </w:t>
            </w:r>
          </w:p>
        </w:tc>
      </w:tr>
      <w:tr w:rsidR="00DC1034" w:rsidRPr="00AC4AEA" w:rsidTr="00421257">
        <w:tc>
          <w:tcPr>
            <w:tcW w:w="3609" w:type="dxa"/>
            <w:tcBorders>
              <w:top w:val="single" w:sz="4" w:space="0" w:color="auto"/>
              <w:left w:val="single" w:sz="4" w:space="0" w:color="auto"/>
              <w:bottom w:val="single" w:sz="4" w:space="0" w:color="auto"/>
              <w:right w:val="single" w:sz="4" w:space="0" w:color="auto"/>
            </w:tcBorders>
          </w:tcPr>
          <w:p w:rsidR="00421257" w:rsidRPr="00AC4AEA" w:rsidRDefault="00421257" w:rsidP="00A318EA">
            <w:pPr>
              <w:tabs>
                <w:tab w:val="left" w:pos="1872"/>
              </w:tabs>
              <w:snapToGrid w:val="0"/>
              <w:rPr>
                <w:rFonts w:ascii="Arial" w:hAnsi="Arial" w:cs="Arial"/>
                <w:b/>
                <w:bCs/>
                <w:sz w:val="20"/>
                <w:szCs w:val="20"/>
              </w:rPr>
            </w:pPr>
            <w:r w:rsidRPr="00AC4AEA">
              <w:rPr>
                <w:rFonts w:ascii="Arial" w:hAnsi="Arial" w:cs="Arial"/>
                <w:b/>
                <w:bCs/>
                <w:sz w:val="20"/>
                <w:szCs w:val="20"/>
              </w:rPr>
              <w:t>Costo de producción</w:t>
            </w:r>
          </w:p>
          <w:p w:rsidR="00421257" w:rsidRPr="00AC4AEA" w:rsidRDefault="00421257" w:rsidP="00A318EA">
            <w:pPr>
              <w:tabs>
                <w:tab w:val="left" w:pos="1872"/>
              </w:tabs>
              <w:snapToGrid w:val="0"/>
              <w:rPr>
                <w:rFonts w:ascii="Arial" w:hAnsi="Arial" w:cs="Arial"/>
                <w:b/>
                <w:bCs/>
                <w:sz w:val="20"/>
                <w:szCs w:val="20"/>
              </w:rPr>
            </w:pPr>
          </w:p>
        </w:tc>
        <w:tc>
          <w:tcPr>
            <w:tcW w:w="4454" w:type="dxa"/>
            <w:tcBorders>
              <w:top w:val="single" w:sz="4" w:space="0" w:color="auto"/>
              <w:left w:val="single" w:sz="4" w:space="0" w:color="auto"/>
              <w:bottom w:val="single" w:sz="4" w:space="0" w:color="auto"/>
              <w:right w:val="single" w:sz="4" w:space="0" w:color="auto"/>
            </w:tcBorders>
            <w:hideMark/>
          </w:tcPr>
          <w:p w:rsidR="00421257" w:rsidRPr="00AC4AEA" w:rsidRDefault="00421257" w:rsidP="00160F73">
            <w:pPr>
              <w:snapToGrid w:val="0"/>
              <w:spacing w:after="120"/>
              <w:rPr>
                <w:rFonts w:ascii="Arial" w:hAnsi="Arial" w:cs="Arial"/>
                <w:sz w:val="20"/>
                <w:szCs w:val="20"/>
              </w:rPr>
            </w:pPr>
            <w:r w:rsidRPr="00AC4AEA">
              <w:rPr>
                <w:rFonts w:ascii="Arial" w:hAnsi="Arial" w:cs="Arial"/>
                <w:sz w:val="20"/>
                <w:szCs w:val="20"/>
              </w:rPr>
              <w:t xml:space="preserve">Es la suma de los costos necesarios para producir un </w:t>
            </w:r>
            <w:r w:rsidRPr="00AC4AEA">
              <w:rPr>
                <w:rFonts w:ascii="Arial" w:hAnsi="Arial" w:cs="Arial"/>
                <w:b/>
                <w:bCs/>
                <w:sz w:val="20"/>
                <w:szCs w:val="20"/>
              </w:rPr>
              <w:t>activo</w:t>
            </w:r>
            <w:r w:rsidRPr="00AC4AEA">
              <w:rPr>
                <w:rFonts w:ascii="Arial" w:hAnsi="Arial" w:cs="Arial"/>
                <w:sz w:val="20"/>
                <w:szCs w:val="20"/>
              </w:rPr>
              <w:t xml:space="preserve"> o prestar un servicio.</w:t>
            </w:r>
          </w:p>
        </w:tc>
      </w:tr>
      <w:tr w:rsidR="00DC1034" w:rsidRPr="00AC4AEA" w:rsidTr="00421257">
        <w:tc>
          <w:tcPr>
            <w:tcW w:w="3609" w:type="dxa"/>
            <w:tcBorders>
              <w:top w:val="single" w:sz="4" w:space="0" w:color="auto"/>
              <w:left w:val="single" w:sz="4" w:space="0" w:color="auto"/>
              <w:bottom w:val="single" w:sz="4" w:space="0" w:color="auto"/>
              <w:right w:val="single" w:sz="4" w:space="0" w:color="auto"/>
            </w:tcBorders>
          </w:tcPr>
          <w:p w:rsidR="00421257" w:rsidRPr="00AC4AEA" w:rsidRDefault="00421257" w:rsidP="00A318EA">
            <w:pPr>
              <w:tabs>
                <w:tab w:val="left" w:pos="1872"/>
              </w:tabs>
              <w:snapToGrid w:val="0"/>
              <w:rPr>
                <w:rFonts w:ascii="Arial" w:hAnsi="Arial" w:cs="Arial"/>
                <w:b/>
                <w:bCs/>
                <w:sz w:val="20"/>
                <w:szCs w:val="20"/>
              </w:rPr>
            </w:pPr>
            <w:r w:rsidRPr="00AC4AEA">
              <w:rPr>
                <w:rFonts w:ascii="Arial" w:hAnsi="Arial" w:cs="Arial"/>
                <w:b/>
                <w:bCs/>
                <w:sz w:val="20"/>
                <w:szCs w:val="20"/>
              </w:rPr>
              <w:t>Costo de reposición</w:t>
            </w:r>
          </w:p>
          <w:p w:rsidR="00421257" w:rsidRPr="00AC4AEA" w:rsidRDefault="00421257" w:rsidP="00A318EA">
            <w:pPr>
              <w:tabs>
                <w:tab w:val="left" w:pos="1872"/>
              </w:tabs>
              <w:snapToGrid w:val="0"/>
              <w:rPr>
                <w:rFonts w:ascii="Arial" w:hAnsi="Arial" w:cs="Arial"/>
                <w:b/>
                <w:bCs/>
                <w:sz w:val="20"/>
                <w:szCs w:val="20"/>
              </w:rPr>
            </w:pPr>
          </w:p>
        </w:tc>
        <w:tc>
          <w:tcPr>
            <w:tcW w:w="4454" w:type="dxa"/>
            <w:tcBorders>
              <w:top w:val="single" w:sz="4" w:space="0" w:color="auto"/>
              <w:left w:val="single" w:sz="4" w:space="0" w:color="auto"/>
              <w:bottom w:val="single" w:sz="4" w:space="0" w:color="auto"/>
              <w:right w:val="single" w:sz="4" w:space="0" w:color="auto"/>
            </w:tcBorders>
            <w:hideMark/>
          </w:tcPr>
          <w:p w:rsidR="00421257" w:rsidRPr="00AC4AEA" w:rsidRDefault="00421257" w:rsidP="00160F73">
            <w:pPr>
              <w:snapToGrid w:val="0"/>
              <w:spacing w:after="120"/>
              <w:rPr>
                <w:rFonts w:ascii="Arial" w:hAnsi="Arial" w:cs="Arial"/>
                <w:sz w:val="20"/>
                <w:szCs w:val="20"/>
              </w:rPr>
            </w:pPr>
            <w:r w:rsidRPr="00AC4AEA">
              <w:rPr>
                <w:rFonts w:ascii="Arial" w:hAnsi="Arial" w:cs="Arial"/>
                <w:sz w:val="20"/>
                <w:szCs w:val="20"/>
              </w:rPr>
              <w:t xml:space="preserve">Es el importe que surge de acumular todos los componentes del </w:t>
            </w:r>
            <w:r w:rsidRPr="00AC4AEA">
              <w:rPr>
                <w:rFonts w:ascii="Arial" w:hAnsi="Arial" w:cs="Arial"/>
                <w:b/>
                <w:bCs/>
                <w:sz w:val="20"/>
                <w:szCs w:val="20"/>
              </w:rPr>
              <w:t>costo de adquisición</w:t>
            </w:r>
            <w:r w:rsidRPr="00AC4AEA">
              <w:rPr>
                <w:rFonts w:ascii="Arial" w:hAnsi="Arial" w:cs="Arial"/>
                <w:sz w:val="20"/>
                <w:szCs w:val="20"/>
              </w:rPr>
              <w:t xml:space="preserve"> expresando cada uno de ellos en términos de su reposición, a la </w:t>
            </w:r>
            <w:r w:rsidRPr="00AC4AEA">
              <w:rPr>
                <w:rFonts w:ascii="Arial" w:hAnsi="Arial" w:cs="Arial"/>
                <w:b/>
                <w:bCs/>
                <w:sz w:val="20"/>
                <w:szCs w:val="20"/>
              </w:rPr>
              <w:t>fecha de la medición</w:t>
            </w:r>
            <w:r w:rsidRPr="00AC4AEA">
              <w:rPr>
                <w:rFonts w:ascii="Arial" w:hAnsi="Arial" w:cs="Arial"/>
                <w:sz w:val="20"/>
                <w:szCs w:val="20"/>
              </w:rPr>
              <w:t>.</w:t>
            </w:r>
          </w:p>
        </w:tc>
      </w:tr>
      <w:tr w:rsidR="00DC1034" w:rsidRPr="00AC4AEA" w:rsidTr="00421257">
        <w:tc>
          <w:tcPr>
            <w:tcW w:w="3609" w:type="dxa"/>
            <w:tcBorders>
              <w:top w:val="single" w:sz="4" w:space="0" w:color="auto"/>
              <w:left w:val="single" w:sz="4" w:space="0" w:color="auto"/>
              <w:bottom w:val="single" w:sz="4" w:space="0" w:color="auto"/>
              <w:right w:val="single" w:sz="4" w:space="0" w:color="auto"/>
            </w:tcBorders>
            <w:hideMark/>
          </w:tcPr>
          <w:p w:rsidR="00421257" w:rsidRPr="00AC4AEA" w:rsidRDefault="00421257" w:rsidP="00A318EA">
            <w:pPr>
              <w:tabs>
                <w:tab w:val="left" w:pos="1872"/>
              </w:tabs>
              <w:snapToGrid w:val="0"/>
              <w:rPr>
                <w:rFonts w:ascii="Arial" w:hAnsi="Arial" w:cs="Arial"/>
                <w:b/>
                <w:bCs/>
                <w:sz w:val="20"/>
                <w:szCs w:val="20"/>
              </w:rPr>
            </w:pPr>
            <w:r w:rsidRPr="00AC4AEA">
              <w:rPr>
                <w:rFonts w:ascii="Arial" w:hAnsi="Arial" w:cs="Arial"/>
                <w:b/>
                <w:bCs/>
                <w:sz w:val="20"/>
                <w:szCs w:val="20"/>
              </w:rPr>
              <w:t>Costo de reproducción y/o reconstrucción</w:t>
            </w:r>
          </w:p>
        </w:tc>
        <w:tc>
          <w:tcPr>
            <w:tcW w:w="4454" w:type="dxa"/>
            <w:tcBorders>
              <w:top w:val="single" w:sz="4" w:space="0" w:color="auto"/>
              <w:left w:val="single" w:sz="4" w:space="0" w:color="auto"/>
              <w:bottom w:val="single" w:sz="4" w:space="0" w:color="auto"/>
              <w:right w:val="single" w:sz="4" w:space="0" w:color="auto"/>
            </w:tcBorders>
            <w:hideMark/>
          </w:tcPr>
          <w:p w:rsidR="00421257" w:rsidRPr="00AC4AEA" w:rsidRDefault="00421257" w:rsidP="00160F73">
            <w:pPr>
              <w:snapToGrid w:val="0"/>
              <w:spacing w:after="120"/>
              <w:rPr>
                <w:rFonts w:ascii="Arial" w:hAnsi="Arial" w:cs="Arial"/>
                <w:sz w:val="20"/>
                <w:szCs w:val="20"/>
              </w:rPr>
            </w:pPr>
            <w:r w:rsidRPr="00AC4AEA">
              <w:rPr>
                <w:rFonts w:ascii="Arial" w:hAnsi="Arial" w:cs="Arial"/>
                <w:sz w:val="20"/>
                <w:szCs w:val="20"/>
              </w:rPr>
              <w:t xml:space="preserve">Es el importe que surge de acumular todos los componentes del </w:t>
            </w:r>
            <w:r w:rsidRPr="00AC4AEA">
              <w:rPr>
                <w:rFonts w:ascii="Arial" w:hAnsi="Arial" w:cs="Arial"/>
                <w:b/>
                <w:bCs/>
                <w:sz w:val="20"/>
                <w:szCs w:val="20"/>
              </w:rPr>
              <w:t xml:space="preserve">costo de producción </w:t>
            </w:r>
            <w:r w:rsidRPr="00AC4AEA">
              <w:rPr>
                <w:rFonts w:ascii="Arial" w:hAnsi="Arial" w:cs="Arial"/>
                <w:sz w:val="20"/>
                <w:szCs w:val="20"/>
              </w:rPr>
              <w:t>o</w:t>
            </w:r>
            <w:r w:rsidRPr="00AC4AEA">
              <w:rPr>
                <w:rFonts w:ascii="Arial" w:hAnsi="Arial" w:cs="Arial"/>
                <w:b/>
                <w:bCs/>
                <w:sz w:val="20"/>
                <w:szCs w:val="20"/>
              </w:rPr>
              <w:t xml:space="preserve"> costo de construcción </w:t>
            </w:r>
            <w:r w:rsidRPr="00AC4AEA">
              <w:rPr>
                <w:rFonts w:ascii="Arial" w:hAnsi="Arial" w:cs="Arial"/>
                <w:sz w:val="20"/>
                <w:szCs w:val="20"/>
              </w:rPr>
              <w:t xml:space="preserve">expresando cada uno de ellos en términos de su reposición, a la </w:t>
            </w:r>
            <w:r w:rsidRPr="00AC4AEA">
              <w:rPr>
                <w:rFonts w:ascii="Arial" w:hAnsi="Arial" w:cs="Arial"/>
                <w:b/>
                <w:bCs/>
                <w:sz w:val="20"/>
                <w:szCs w:val="20"/>
              </w:rPr>
              <w:t>fecha de la medición</w:t>
            </w:r>
          </w:p>
        </w:tc>
      </w:tr>
      <w:tr w:rsidR="00DC1034" w:rsidRPr="00AC4AEA" w:rsidTr="00421257">
        <w:tc>
          <w:tcPr>
            <w:tcW w:w="3609" w:type="dxa"/>
            <w:tcBorders>
              <w:top w:val="single" w:sz="4" w:space="0" w:color="auto"/>
              <w:left w:val="single" w:sz="4" w:space="0" w:color="auto"/>
              <w:bottom w:val="single" w:sz="4" w:space="0" w:color="auto"/>
              <w:right w:val="single" w:sz="4" w:space="0" w:color="auto"/>
            </w:tcBorders>
          </w:tcPr>
          <w:p w:rsidR="00421257" w:rsidRPr="00AC4AEA" w:rsidRDefault="00421257" w:rsidP="00A318EA">
            <w:pPr>
              <w:tabs>
                <w:tab w:val="left" w:pos="1872"/>
              </w:tabs>
              <w:snapToGrid w:val="0"/>
              <w:rPr>
                <w:rFonts w:ascii="Arial" w:hAnsi="Arial" w:cs="Arial"/>
                <w:b/>
                <w:bCs/>
                <w:sz w:val="20"/>
                <w:szCs w:val="20"/>
              </w:rPr>
            </w:pPr>
            <w:r w:rsidRPr="00AC4AEA">
              <w:rPr>
                <w:rFonts w:ascii="Arial" w:hAnsi="Arial" w:cs="Arial"/>
                <w:b/>
                <w:bCs/>
                <w:sz w:val="20"/>
                <w:szCs w:val="20"/>
              </w:rPr>
              <w:t>Costos financieros</w:t>
            </w:r>
          </w:p>
          <w:p w:rsidR="00421257" w:rsidRPr="00AC4AEA" w:rsidRDefault="00421257" w:rsidP="00A318EA">
            <w:pPr>
              <w:tabs>
                <w:tab w:val="left" w:pos="1872"/>
              </w:tabs>
              <w:snapToGrid w:val="0"/>
              <w:rPr>
                <w:rFonts w:ascii="Arial" w:hAnsi="Arial" w:cs="Arial"/>
                <w:b/>
                <w:bCs/>
                <w:sz w:val="20"/>
                <w:szCs w:val="20"/>
              </w:rPr>
            </w:pPr>
          </w:p>
        </w:tc>
        <w:tc>
          <w:tcPr>
            <w:tcW w:w="4454" w:type="dxa"/>
            <w:tcBorders>
              <w:top w:val="single" w:sz="4" w:space="0" w:color="auto"/>
              <w:left w:val="single" w:sz="4" w:space="0" w:color="auto"/>
              <w:bottom w:val="single" w:sz="4" w:space="0" w:color="auto"/>
              <w:right w:val="single" w:sz="4" w:space="0" w:color="auto"/>
            </w:tcBorders>
            <w:hideMark/>
          </w:tcPr>
          <w:p w:rsidR="00421257" w:rsidRPr="00AC4AEA" w:rsidRDefault="00421257" w:rsidP="00160F73">
            <w:pPr>
              <w:snapToGrid w:val="0"/>
              <w:spacing w:after="120"/>
              <w:rPr>
                <w:rFonts w:ascii="Arial" w:hAnsi="Arial" w:cs="Arial"/>
                <w:sz w:val="20"/>
                <w:szCs w:val="20"/>
              </w:rPr>
            </w:pPr>
            <w:r w:rsidRPr="00AC4AEA">
              <w:rPr>
                <w:rFonts w:ascii="Arial" w:hAnsi="Arial" w:cs="Arial"/>
                <w:sz w:val="20"/>
                <w:szCs w:val="20"/>
              </w:rPr>
              <w:t>Se considerarán como tales a los intereses (explícitos o implícitos que se hayan segregado), actualizaciones monetarias, diferencias de cambio, premios por seguros de cambio o similares derivados de la utilización de capital ajeno, netos, en su caso, del correspondiente resultado por exposición al cambio en el poder adquisitivo de la moneda.</w:t>
            </w:r>
          </w:p>
        </w:tc>
      </w:tr>
      <w:tr w:rsidR="00DC1034" w:rsidRPr="00AC4AEA" w:rsidTr="00421257">
        <w:tc>
          <w:tcPr>
            <w:tcW w:w="3609" w:type="dxa"/>
            <w:tcBorders>
              <w:top w:val="single" w:sz="4" w:space="0" w:color="auto"/>
              <w:left w:val="single" w:sz="4" w:space="0" w:color="auto"/>
              <w:bottom w:val="single" w:sz="4" w:space="0" w:color="auto"/>
              <w:right w:val="single" w:sz="4" w:space="0" w:color="auto"/>
            </w:tcBorders>
            <w:hideMark/>
          </w:tcPr>
          <w:p w:rsidR="00421257" w:rsidRPr="00AC4AEA" w:rsidRDefault="00421257" w:rsidP="00A318EA">
            <w:pPr>
              <w:tabs>
                <w:tab w:val="left" w:pos="1872"/>
              </w:tabs>
              <w:snapToGrid w:val="0"/>
              <w:rPr>
                <w:rFonts w:ascii="Arial" w:hAnsi="Arial" w:cs="Arial"/>
                <w:b/>
                <w:bCs/>
                <w:sz w:val="20"/>
                <w:szCs w:val="20"/>
              </w:rPr>
            </w:pPr>
            <w:r w:rsidRPr="00AC4AEA">
              <w:rPr>
                <w:rFonts w:ascii="Arial" w:hAnsi="Arial" w:cs="Arial"/>
                <w:b/>
                <w:bCs/>
                <w:sz w:val="20"/>
                <w:szCs w:val="20"/>
              </w:rPr>
              <w:t>Costo original</w:t>
            </w:r>
          </w:p>
        </w:tc>
        <w:tc>
          <w:tcPr>
            <w:tcW w:w="4454" w:type="dxa"/>
            <w:tcBorders>
              <w:top w:val="single" w:sz="4" w:space="0" w:color="auto"/>
              <w:left w:val="single" w:sz="4" w:space="0" w:color="auto"/>
              <w:bottom w:val="single" w:sz="4" w:space="0" w:color="auto"/>
              <w:right w:val="single" w:sz="4" w:space="0" w:color="auto"/>
            </w:tcBorders>
            <w:hideMark/>
          </w:tcPr>
          <w:p w:rsidR="00421257" w:rsidRPr="00AC4AEA" w:rsidRDefault="00421257" w:rsidP="00160F73">
            <w:pPr>
              <w:snapToGrid w:val="0"/>
              <w:spacing w:after="120"/>
              <w:rPr>
                <w:rFonts w:ascii="Arial" w:hAnsi="Arial" w:cs="Arial"/>
                <w:sz w:val="20"/>
                <w:szCs w:val="20"/>
              </w:rPr>
            </w:pPr>
            <w:r w:rsidRPr="00AC4AEA">
              <w:rPr>
                <w:rFonts w:ascii="Arial" w:hAnsi="Arial" w:cs="Arial"/>
                <w:sz w:val="20"/>
                <w:szCs w:val="20"/>
              </w:rPr>
              <w:t xml:space="preserve">Importe asignado a un elemento en oportunidad de su reconocimiento inicial, más los desembolsos subsiguientes que sean activados hasta alguna fecha determinada según esta Resolución Técnica u </w:t>
            </w:r>
            <w:r w:rsidRPr="00AC4AEA">
              <w:rPr>
                <w:rFonts w:ascii="Arial" w:hAnsi="Arial" w:cs="Arial"/>
                <w:b/>
                <w:bCs/>
                <w:sz w:val="20"/>
                <w:szCs w:val="20"/>
              </w:rPr>
              <w:t>otras normas contables</w:t>
            </w:r>
            <w:r w:rsidRPr="00AC4AEA">
              <w:rPr>
                <w:rFonts w:ascii="Arial" w:hAnsi="Arial" w:cs="Arial"/>
                <w:sz w:val="20"/>
                <w:szCs w:val="20"/>
              </w:rPr>
              <w:t>.</w:t>
            </w:r>
          </w:p>
        </w:tc>
      </w:tr>
      <w:tr w:rsidR="00DC1034" w:rsidRPr="00AC4AEA" w:rsidTr="00421257">
        <w:tc>
          <w:tcPr>
            <w:tcW w:w="3609" w:type="dxa"/>
            <w:tcBorders>
              <w:top w:val="single" w:sz="4" w:space="0" w:color="auto"/>
              <w:left w:val="single" w:sz="4" w:space="0" w:color="auto"/>
              <w:bottom w:val="single" w:sz="4" w:space="0" w:color="auto"/>
              <w:right w:val="single" w:sz="4" w:space="0" w:color="auto"/>
            </w:tcBorders>
          </w:tcPr>
          <w:p w:rsidR="00C1634B" w:rsidRPr="00AC4AEA" w:rsidRDefault="00C1634B" w:rsidP="00A318EA">
            <w:pPr>
              <w:tabs>
                <w:tab w:val="left" w:pos="1872"/>
              </w:tabs>
              <w:snapToGrid w:val="0"/>
              <w:rPr>
                <w:rFonts w:ascii="Arial" w:hAnsi="Arial" w:cs="Arial"/>
                <w:b/>
                <w:bCs/>
                <w:sz w:val="20"/>
                <w:szCs w:val="20"/>
              </w:rPr>
            </w:pPr>
            <w:r w:rsidRPr="00AC4AEA">
              <w:rPr>
                <w:rFonts w:ascii="Arial" w:hAnsi="Arial" w:cs="Arial"/>
                <w:b/>
                <w:bCs/>
                <w:sz w:val="20"/>
                <w:szCs w:val="20"/>
                <w:lang w:val="es-ES_tradnl"/>
              </w:rPr>
              <w:t>Cotización sucedánea</w:t>
            </w:r>
          </w:p>
        </w:tc>
        <w:tc>
          <w:tcPr>
            <w:tcW w:w="4454" w:type="dxa"/>
            <w:tcBorders>
              <w:top w:val="single" w:sz="4" w:space="0" w:color="auto"/>
              <w:left w:val="single" w:sz="4" w:space="0" w:color="auto"/>
              <w:bottom w:val="single" w:sz="4" w:space="0" w:color="auto"/>
              <w:right w:val="single" w:sz="4" w:space="0" w:color="auto"/>
            </w:tcBorders>
          </w:tcPr>
          <w:p w:rsidR="00C1634B" w:rsidRPr="00AC4AEA" w:rsidRDefault="00C1634B" w:rsidP="00A318EA">
            <w:pPr>
              <w:rPr>
                <w:rFonts w:ascii="Arial" w:hAnsi="Arial" w:cs="Arial"/>
                <w:sz w:val="20"/>
                <w:szCs w:val="20"/>
                <w:lang w:val="es-ES_tradnl"/>
              </w:rPr>
            </w:pPr>
            <w:r w:rsidRPr="00AC4AEA">
              <w:rPr>
                <w:rFonts w:ascii="Arial" w:hAnsi="Arial" w:cs="Arial"/>
                <w:sz w:val="20"/>
                <w:szCs w:val="20"/>
                <w:lang w:val="es-ES_tradnl"/>
              </w:rPr>
              <w:t xml:space="preserve">Es el precio directamente observable que se recibiría por vender un </w:t>
            </w:r>
            <w:r w:rsidRPr="00AC4AEA">
              <w:rPr>
                <w:rFonts w:ascii="Arial" w:hAnsi="Arial" w:cs="Arial"/>
                <w:b/>
                <w:bCs/>
                <w:sz w:val="20"/>
                <w:szCs w:val="20"/>
                <w:lang w:val="es-ES_tradnl"/>
              </w:rPr>
              <w:t>activo</w:t>
            </w:r>
            <w:r w:rsidRPr="00AC4AEA">
              <w:rPr>
                <w:rFonts w:ascii="Arial" w:hAnsi="Arial" w:cs="Arial"/>
                <w:sz w:val="20"/>
                <w:szCs w:val="20"/>
                <w:lang w:val="es-ES_tradnl"/>
              </w:rPr>
              <w:t xml:space="preserve"> (es decir, un precio de salida) o que se pagaría por transferir un </w:t>
            </w:r>
            <w:r w:rsidRPr="00AC4AEA">
              <w:rPr>
                <w:rFonts w:ascii="Arial" w:hAnsi="Arial" w:cs="Arial"/>
                <w:b/>
                <w:bCs/>
                <w:sz w:val="20"/>
                <w:szCs w:val="20"/>
                <w:lang w:val="es-ES_tradnl"/>
              </w:rPr>
              <w:t xml:space="preserve">pasivo, </w:t>
            </w:r>
            <w:r w:rsidRPr="00AC4AEA">
              <w:rPr>
                <w:rFonts w:ascii="Arial" w:hAnsi="Arial" w:cs="Arial"/>
                <w:sz w:val="20"/>
                <w:szCs w:val="20"/>
                <w:lang w:val="es-ES_tradnl"/>
              </w:rPr>
              <w:t xml:space="preserve">en un mercado que no reúne todas las condiciones de un </w:t>
            </w:r>
            <w:r w:rsidRPr="00AC4AEA">
              <w:rPr>
                <w:rFonts w:ascii="Arial" w:hAnsi="Arial" w:cs="Arial"/>
                <w:b/>
                <w:bCs/>
                <w:sz w:val="20"/>
                <w:szCs w:val="20"/>
                <w:lang w:val="es-ES_tradnl"/>
              </w:rPr>
              <w:t xml:space="preserve">mercado activo. </w:t>
            </w:r>
            <w:r w:rsidRPr="00AC4AEA">
              <w:rPr>
                <w:rFonts w:ascii="Arial" w:hAnsi="Arial" w:cs="Arial"/>
                <w:sz w:val="20"/>
                <w:szCs w:val="20"/>
                <w:lang w:val="es-ES_tradnl"/>
              </w:rPr>
              <w:t>Sólo puede utilizarse para la medición de activos o pasivos si:</w:t>
            </w:r>
          </w:p>
          <w:p w:rsidR="00C1634B" w:rsidRPr="00AC4AEA" w:rsidRDefault="00C1634B" w:rsidP="00C01B25">
            <w:pPr>
              <w:pStyle w:val="Prrafodelista"/>
              <w:numPr>
                <w:ilvl w:val="4"/>
                <w:numId w:val="530"/>
              </w:numPr>
              <w:spacing w:line="256" w:lineRule="auto"/>
              <w:ind w:left="300"/>
              <w:contextualSpacing w:val="0"/>
              <w:rPr>
                <w:rFonts w:ascii="Arial" w:hAnsi="Arial" w:cs="Arial"/>
                <w:sz w:val="20"/>
                <w:szCs w:val="20"/>
                <w:lang w:val="es-ES_tradnl"/>
              </w:rPr>
            </w:pPr>
            <w:r w:rsidRPr="00AC4AEA">
              <w:rPr>
                <w:rFonts w:ascii="Arial" w:hAnsi="Arial" w:cs="Arial"/>
                <w:sz w:val="20"/>
                <w:szCs w:val="20"/>
                <w:lang w:val="es-ES_tradnl"/>
              </w:rPr>
              <w:t xml:space="preserve">lo admite esta Resolución Técnica u </w:t>
            </w:r>
            <w:r w:rsidRPr="00AC4AEA">
              <w:rPr>
                <w:rFonts w:ascii="Arial" w:hAnsi="Arial" w:cs="Arial"/>
                <w:b/>
                <w:bCs/>
                <w:sz w:val="20"/>
                <w:szCs w:val="20"/>
                <w:lang w:val="es-ES_tradnl"/>
              </w:rPr>
              <w:t>otras normas contables</w:t>
            </w:r>
            <w:r w:rsidRPr="00AC4AEA">
              <w:rPr>
                <w:rFonts w:ascii="Arial" w:hAnsi="Arial" w:cs="Arial"/>
                <w:sz w:val="20"/>
                <w:szCs w:val="20"/>
                <w:lang w:val="es-ES_tradnl"/>
              </w:rPr>
              <w:t>; y</w:t>
            </w:r>
          </w:p>
          <w:p w:rsidR="00C1634B" w:rsidRPr="00AC4AEA" w:rsidRDefault="00C1634B" w:rsidP="00C01B25">
            <w:pPr>
              <w:pStyle w:val="Prrafodelista"/>
              <w:numPr>
                <w:ilvl w:val="4"/>
                <w:numId w:val="530"/>
              </w:numPr>
              <w:spacing w:line="256" w:lineRule="auto"/>
              <w:ind w:left="300"/>
              <w:contextualSpacing w:val="0"/>
              <w:rPr>
                <w:rFonts w:ascii="Arial" w:hAnsi="Arial" w:cs="Arial"/>
                <w:sz w:val="20"/>
                <w:szCs w:val="20"/>
                <w:lang w:val="es-ES_tradnl"/>
              </w:rPr>
            </w:pPr>
            <w:r w:rsidRPr="00AC4AEA">
              <w:rPr>
                <w:rFonts w:ascii="Arial" w:hAnsi="Arial" w:cs="Arial"/>
                <w:sz w:val="20"/>
                <w:szCs w:val="20"/>
                <w:lang w:val="es-ES_tradnl"/>
              </w:rPr>
              <w:t xml:space="preserve">no es posible determinar el </w:t>
            </w:r>
            <w:r w:rsidRPr="00AC4AEA">
              <w:rPr>
                <w:rFonts w:ascii="Arial" w:hAnsi="Arial" w:cs="Arial"/>
                <w:b/>
                <w:bCs/>
                <w:sz w:val="20"/>
                <w:szCs w:val="20"/>
                <w:lang w:val="es-ES_tradnl"/>
              </w:rPr>
              <w:t>valor razonable</w:t>
            </w:r>
            <w:r w:rsidRPr="00AC4AEA">
              <w:rPr>
                <w:rFonts w:ascii="Arial" w:hAnsi="Arial" w:cs="Arial"/>
                <w:sz w:val="20"/>
                <w:szCs w:val="20"/>
                <w:lang w:val="es-ES_tradnl"/>
              </w:rPr>
              <w:t xml:space="preserve"> del </w:t>
            </w:r>
            <w:r w:rsidRPr="00AC4AEA">
              <w:rPr>
                <w:rFonts w:ascii="Arial" w:hAnsi="Arial" w:cs="Arial"/>
                <w:b/>
                <w:bCs/>
                <w:sz w:val="20"/>
                <w:szCs w:val="20"/>
                <w:lang w:val="es-ES_tradnl"/>
              </w:rPr>
              <w:t>activo</w:t>
            </w:r>
            <w:r w:rsidRPr="00AC4AEA">
              <w:rPr>
                <w:rFonts w:ascii="Arial" w:hAnsi="Arial" w:cs="Arial"/>
                <w:sz w:val="20"/>
                <w:szCs w:val="20"/>
                <w:lang w:val="es-ES_tradnl"/>
              </w:rPr>
              <w:t xml:space="preserve"> o </w:t>
            </w:r>
            <w:r w:rsidRPr="00AC4AEA">
              <w:rPr>
                <w:rFonts w:ascii="Arial" w:hAnsi="Arial" w:cs="Arial"/>
                <w:b/>
                <w:bCs/>
                <w:sz w:val="20"/>
                <w:szCs w:val="20"/>
                <w:lang w:val="es-ES_tradnl"/>
              </w:rPr>
              <w:t>pasivo</w:t>
            </w:r>
            <w:r w:rsidRPr="00AC4AEA">
              <w:rPr>
                <w:rFonts w:ascii="Arial" w:hAnsi="Arial" w:cs="Arial"/>
                <w:sz w:val="20"/>
                <w:szCs w:val="20"/>
                <w:lang w:val="es-ES_tradnl"/>
              </w:rPr>
              <w:t>.</w:t>
            </w:r>
          </w:p>
        </w:tc>
      </w:tr>
      <w:tr w:rsidR="00DC1034" w:rsidRPr="00AC4AEA" w:rsidTr="00421257">
        <w:tc>
          <w:tcPr>
            <w:tcW w:w="3609" w:type="dxa"/>
            <w:tcBorders>
              <w:top w:val="single" w:sz="4" w:space="0" w:color="auto"/>
              <w:left w:val="single" w:sz="4" w:space="0" w:color="auto"/>
              <w:bottom w:val="single" w:sz="4" w:space="0" w:color="auto"/>
              <w:right w:val="single" w:sz="4" w:space="0" w:color="auto"/>
            </w:tcBorders>
            <w:hideMark/>
          </w:tcPr>
          <w:p w:rsidR="00421257" w:rsidRPr="00AC4AEA" w:rsidRDefault="00421257" w:rsidP="00A318EA">
            <w:pPr>
              <w:tabs>
                <w:tab w:val="left" w:pos="1872"/>
              </w:tabs>
              <w:snapToGrid w:val="0"/>
              <w:rPr>
                <w:rFonts w:ascii="Arial" w:hAnsi="Arial" w:cs="Arial"/>
                <w:b/>
                <w:bCs/>
                <w:sz w:val="20"/>
                <w:szCs w:val="20"/>
              </w:rPr>
            </w:pPr>
            <w:r w:rsidRPr="00AC4AEA">
              <w:rPr>
                <w:rFonts w:ascii="Arial" w:hAnsi="Arial" w:cs="Arial"/>
                <w:b/>
                <w:bCs/>
                <w:sz w:val="20"/>
                <w:szCs w:val="20"/>
              </w:rPr>
              <w:t>Deudas computables</w:t>
            </w:r>
          </w:p>
        </w:tc>
        <w:tc>
          <w:tcPr>
            <w:tcW w:w="4454" w:type="dxa"/>
            <w:tcBorders>
              <w:top w:val="single" w:sz="4" w:space="0" w:color="auto"/>
              <w:left w:val="single" w:sz="4" w:space="0" w:color="auto"/>
              <w:bottom w:val="single" w:sz="4" w:space="0" w:color="auto"/>
              <w:right w:val="single" w:sz="4" w:space="0" w:color="auto"/>
            </w:tcBorders>
            <w:hideMark/>
          </w:tcPr>
          <w:p w:rsidR="00421257" w:rsidRPr="00AC4AEA" w:rsidRDefault="00421257" w:rsidP="00160F73">
            <w:pPr>
              <w:snapToGrid w:val="0"/>
              <w:spacing w:after="120"/>
              <w:rPr>
                <w:rFonts w:ascii="Arial" w:hAnsi="Arial" w:cs="Arial"/>
                <w:sz w:val="20"/>
                <w:szCs w:val="20"/>
              </w:rPr>
            </w:pPr>
            <w:r w:rsidRPr="00AC4AEA">
              <w:rPr>
                <w:rFonts w:ascii="Arial" w:hAnsi="Arial" w:cs="Arial"/>
                <w:sz w:val="20"/>
                <w:szCs w:val="20"/>
              </w:rPr>
              <w:t xml:space="preserve">Deudas cuyos </w:t>
            </w:r>
            <w:r w:rsidRPr="00AC4AEA">
              <w:rPr>
                <w:rFonts w:ascii="Arial" w:hAnsi="Arial" w:cs="Arial"/>
                <w:b/>
                <w:bCs/>
                <w:sz w:val="20"/>
                <w:szCs w:val="20"/>
              </w:rPr>
              <w:t>costos financieros</w:t>
            </w:r>
            <w:r w:rsidRPr="00AC4AEA">
              <w:rPr>
                <w:rFonts w:ascii="Arial" w:hAnsi="Arial" w:cs="Arial"/>
                <w:sz w:val="20"/>
                <w:szCs w:val="20"/>
              </w:rPr>
              <w:t xml:space="preserve"> pueden contabilizarse como parte del </w:t>
            </w:r>
            <w:r w:rsidRPr="008D0FFE">
              <w:rPr>
                <w:rFonts w:ascii="Arial" w:hAnsi="Arial" w:cs="Arial"/>
                <w:b/>
                <w:bCs/>
                <w:sz w:val="20"/>
                <w:szCs w:val="20"/>
              </w:rPr>
              <w:t xml:space="preserve">costo </w:t>
            </w:r>
            <w:r w:rsidRPr="00AC4AEA">
              <w:rPr>
                <w:rFonts w:ascii="Arial" w:hAnsi="Arial" w:cs="Arial"/>
                <w:sz w:val="20"/>
                <w:szCs w:val="20"/>
              </w:rPr>
              <w:t xml:space="preserve">de un </w:t>
            </w:r>
            <w:r w:rsidRPr="00AC4AEA">
              <w:rPr>
                <w:rFonts w:ascii="Arial" w:hAnsi="Arial" w:cs="Arial"/>
                <w:b/>
                <w:bCs/>
                <w:sz w:val="20"/>
                <w:szCs w:val="20"/>
              </w:rPr>
              <w:t>activo apto para activación de costos financieros.</w:t>
            </w:r>
            <w:r w:rsidRPr="00AC4AEA">
              <w:rPr>
                <w:rFonts w:ascii="Arial" w:hAnsi="Arial" w:cs="Arial"/>
                <w:sz w:val="20"/>
                <w:szCs w:val="20"/>
              </w:rPr>
              <w:t xml:space="preserve"> Comprenden obligaciones tales como las contraídas con los proveedores de préstamos, tenedores de obligaciones negociables o bonos similares, y las originadas en compras de bienes y/o servicios cuando los plazos de financiación convenidos excedan a los habituales de mercado.</w:t>
            </w:r>
          </w:p>
        </w:tc>
      </w:tr>
      <w:tr w:rsidR="00DC1034" w:rsidRPr="00AC4AEA" w:rsidTr="00421257">
        <w:tc>
          <w:tcPr>
            <w:tcW w:w="3609" w:type="dxa"/>
            <w:tcBorders>
              <w:top w:val="single" w:sz="4" w:space="0" w:color="auto"/>
              <w:left w:val="single" w:sz="4" w:space="0" w:color="auto"/>
              <w:bottom w:val="single" w:sz="4" w:space="0" w:color="auto"/>
              <w:right w:val="single" w:sz="4" w:space="0" w:color="auto"/>
            </w:tcBorders>
          </w:tcPr>
          <w:p w:rsidR="00421257" w:rsidRPr="00AC4AEA" w:rsidRDefault="00421257" w:rsidP="00A318EA">
            <w:pPr>
              <w:tabs>
                <w:tab w:val="left" w:pos="1872"/>
              </w:tabs>
              <w:snapToGrid w:val="0"/>
              <w:rPr>
                <w:rFonts w:ascii="Arial" w:hAnsi="Arial" w:cs="Arial"/>
                <w:b/>
                <w:bCs/>
                <w:sz w:val="20"/>
                <w:szCs w:val="20"/>
              </w:rPr>
            </w:pPr>
            <w:r w:rsidRPr="00AC4AEA">
              <w:rPr>
                <w:rFonts w:ascii="Arial" w:hAnsi="Arial" w:cs="Arial"/>
                <w:b/>
                <w:bCs/>
                <w:sz w:val="20"/>
                <w:szCs w:val="20"/>
              </w:rPr>
              <w:t>Diferencias de inventario</w:t>
            </w:r>
          </w:p>
          <w:p w:rsidR="00421257" w:rsidRPr="00AC4AEA" w:rsidRDefault="00421257" w:rsidP="00A318EA">
            <w:pPr>
              <w:tabs>
                <w:tab w:val="left" w:pos="1872"/>
              </w:tabs>
              <w:snapToGrid w:val="0"/>
              <w:rPr>
                <w:rFonts w:ascii="Arial" w:hAnsi="Arial" w:cs="Arial"/>
                <w:b/>
                <w:bCs/>
                <w:sz w:val="20"/>
                <w:szCs w:val="20"/>
              </w:rPr>
            </w:pPr>
          </w:p>
        </w:tc>
        <w:tc>
          <w:tcPr>
            <w:tcW w:w="4454" w:type="dxa"/>
            <w:tcBorders>
              <w:top w:val="single" w:sz="4" w:space="0" w:color="auto"/>
              <w:left w:val="single" w:sz="4" w:space="0" w:color="auto"/>
              <w:bottom w:val="single" w:sz="4" w:space="0" w:color="auto"/>
              <w:right w:val="single" w:sz="4" w:space="0" w:color="auto"/>
            </w:tcBorders>
            <w:hideMark/>
          </w:tcPr>
          <w:p w:rsidR="00421257" w:rsidRPr="00AC4AEA" w:rsidRDefault="00421257" w:rsidP="00A318EA">
            <w:pPr>
              <w:snapToGrid w:val="0"/>
              <w:spacing w:after="120"/>
              <w:rPr>
                <w:rFonts w:ascii="Arial" w:hAnsi="Arial" w:cs="Arial"/>
                <w:sz w:val="20"/>
                <w:szCs w:val="20"/>
              </w:rPr>
            </w:pPr>
            <w:r w:rsidRPr="00AC4AEA">
              <w:rPr>
                <w:rFonts w:ascii="Arial" w:hAnsi="Arial" w:cs="Arial"/>
                <w:sz w:val="20"/>
                <w:szCs w:val="20"/>
              </w:rPr>
              <w:t>Es la técnica consistente en medir el costo de los bienes vendidos o servicios prestados mediante la siguiente fórmula:</w:t>
            </w:r>
          </w:p>
          <w:p w:rsidR="00421257" w:rsidRPr="00AC4AEA" w:rsidRDefault="00421257" w:rsidP="00C01B25">
            <w:pPr>
              <w:pStyle w:val="Prrafodelista"/>
              <w:numPr>
                <w:ilvl w:val="0"/>
                <w:numId w:val="503"/>
              </w:numPr>
              <w:snapToGrid w:val="0"/>
              <w:spacing w:line="256" w:lineRule="auto"/>
              <w:ind w:left="459" w:hanging="459"/>
              <w:contextualSpacing w:val="0"/>
              <w:rPr>
                <w:rFonts w:ascii="Arial" w:hAnsi="Arial" w:cs="Arial"/>
                <w:sz w:val="20"/>
                <w:szCs w:val="20"/>
              </w:rPr>
            </w:pPr>
            <w:r w:rsidRPr="00AC4AEA">
              <w:rPr>
                <w:rFonts w:ascii="Arial" w:hAnsi="Arial" w:cs="Arial"/>
                <w:sz w:val="20"/>
                <w:szCs w:val="20"/>
              </w:rPr>
              <w:t>Medición de la existencia inicial de bienes de cambio.</w:t>
            </w:r>
          </w:p>
          <w:p w:rsidR="00421257" w:rsidRPr="00AC4AEA" w:rsidRDefault="00421257" w:rsidP="00C01B25">
            <w:pPr>
              <w:pStyle w:val="Prrafodelista"/>
              <w:numPr>
                <w:ilvl w:val="0"/>
                <w:numId w:val="503"/>
              </w:numPr>
              <w:snapToGrid w:val="0"/>
              <w:spacing w:line="256" w:lineRule="auto"/>
              <w:ind w:left="459" w:hanging="459"/>
              <w:contextualSpacing w:val="0"/>
              <w:rPr>
                <w:rFonts w:ascii="Arial" w:hAnsi="Arial" w:cs="Arial"/>
                <w:sz w:val="20"/>
                <w:szCs w:val="20"/>
              </w:rPr>
            </w:pPr>
            <w:r w:rsidRPr="00AC4AEA">
              <w:rPr>
                <w:rFonts w:ascii="Arial" w:hAnsi="Arial" w:cs="Arial"/>
                <w:sz w:val="20"/>
                <w:szCs w:val="20"/>
              </w:rPr>
              <w:t>(más) Compras de bienes de cambio.</w:t>
            </w:r>
          </w:p>
          <w:p w:rsidR="00237FBE" w:rsidRPr="00AC4AEA" w:rsidRDefault="00421257" w:rsidP="00C01B25">
            <w:pPr>
              <w:pStyle w:val="Prrafodelista"/>
              <w:numPr>
                <w:ilvl w:val="0"/>
                <w:numId w:val="503"/>
              </w:numPr>
              <w:snapToGrid w:val="0"/>
              <w:spacing w:line="256" w:lineRule="auto"/>
              <w:ind w:left="459" w:hanging="459"/>
              <w:contextualSpacing w:val="0"/>
              <w:rPr>
                <w:rFonts w:ascii="Arial" w:hAnsi="Arial" w:cs="Arial"/>
                <w:sz w:val="20"/>
                <w:szCs w:val="20"/>
              </w:rPr>
            </w:pPr>
            <w:r w:rsidRPr="00AC4AEA">
              <w:rPr>
                <w:rFonts w:ascii="Arial" w:hAnsi="Arial" w:cs="Arial"/>
                <w:sz w:val="20"/>
                <w:szCs w:val="20"/>
              </w:rPr>
              <w:t>(más) Gastos de producción o construcción.</w:t>
            </w:r>
          </w:p>
          <w:p w:rsidR="00237FBE" w:rsidRPr="00AC4AEA" w:rsidRDefault="00237FBE" w:rsidP="00C01B25">
            <w:pPr>
              <w:pStyle w:val="Prrafodelista"/>
              <w:numPr>
                <w:ilvl w:val="0"/>
                <w:numId w:val="503"/>
              </w:numPr>
              <w:spacing w:line="256" w:lineRule="auto"/>
              <w:ind w:left="459" w:hanging="459"/>
              <w:contextualSpacing w:val="0"/>
              <w:rPr>
                <w:rFonts w:ascii="Arial" w:hAnsi="Arial" w:cs="Arial"/>
                <w:sz w:val="20"/>
                <w:szCs w:val="20"/>
              </w:rPr>
            </w:pPr>
            <w:r w:rsidRPr="00AC4AEA">
              <w:rPr>
                <w:rFonts w:ascii="Arial" w:hAnsi="Arial" w:cs="Arial"/>
                <w:sz w:val="20"/>
                <w:szCs w:val="20"/>
              </w:rPr>
              <w:t xml:space="preserve">(más / menos) </w:t>
            </w:r>
            <w:r w:rsidR="006056E5" w:rsidRPr="00AC4AEA">
              <w:rPr>
                <w:rFonts w:ascii="Arial" w:hAnsi="Arial" w:cs="Arial"/>
                <w:sz w:val="20"/>
                <w:szCs w:val="20"/>
              </w:rPr>
              <w:t>otras variaciones no consideradas en los incisos anteriores, debiendo indicar, en el caso en que presente esta partida, los conceptos incluidos en ella;</w:t>
            </w:r>
          </w:p>
          <w:p w:rsidR="00421257" w:rsidRPr="00AC4AEA" w:rsidRDefault="00421257" w:rsidP="00C01B25">
            <w:pPr>
              <w:pStyle w:val="Prrafodelista"/>
              <w:numPr>
                <w:ilvl w:val="0"/>
                <w:numId w:val="503"/>
              </w:numPr>
              <w:snapToGrid w:val="0"/>
              <w:spacing w:line="256" w:lineRule="auto"/>
              <w:ind w:left="459" w:hanging="459"/>
              <w:contextualSpacing w:val="0"/>
              <w:rPr>
                <w:rFonts w:ascii="Arial" w:hAnsi="Arial" w:cs="Arial"/>
                <w:sz w:val="20"/>
                <w:szCs w:val="20"/>
              </w:rPr>
            </w:pPr>
            <w:r w:rsidRPr="00AC4AEA">
              <w:rPr>
                <w:rFonts w:ascii="Arial" w:hAnsi="Arial" w:cs="Arial"/>
                <w:sz w:val="20"/>
                <w:szCs w:val="20"/>
              </w:rPr>
              <w:t>(menos) Medición de la existencia final.</w:t>
            </w:r>
          </w:p>
        </w:tc>
      </w:tr>
      <w:tr w:rsidR="00DC1034" w:rsidRPr="00AC4AEA" w:rsidTr="00421257">
        <w:tc>
          <w:tcPr>
            <w:tcW w:w="3609" w:type="dxa"/>
            <w:tcBorders>
              <w:top w:val="single" w:sz="4" w:space="0" w:color="auto"/>
              <w:left w:val="single" w:sz="4" w:space="0" w:color="auto"/>
              <w:bottom w:val="single" w:sz="4" w:space="0" w:color="auto"/>
              <w:right w:val="single" w:sz="4" w:space="0" w:color="auto"/>
            </w:tcBorders>
          </w:tcPr>
          <w:p w:rsidR="00421257" w:rsidRPr="00AC4AEA" w:rsidRDefault="00421257" w:rsidP="00A318EA">
            <w:pPr>
              <w:tabs>
                <w:tab w:val="left" w:pos="1872"/>
              </w:tabs>
              <w:snapToGrid w:val="0"/>
              <w:rPr>
                <w:rFonts w:ascii="Arial" w:hAnsi="Arial" w:cs="Arial"/>
                <w:b/>
                <w:bCs/>
                <w:sz w:val="20"/>
                <w:szCs w:val="20"/>
              </w:rPr>
            </w:pPr>
            <w:r w:rsidRPr="00AC4AEA">
              <w:rPr>
                <w:rFonts w:ascii="Arial" w:hAnsi="Arial" w:cs="Arial"/>
                <w:b/>
                <w:bCs/>
                <w:sz w:val="20"/>
                <w:szCs w:val="20"/>
              </w:rPr>
              <w:t>Dirección</w:t>
            </w:r>
          </w:p>
          <w:p w:rsidR="00421257" w:rsidRPr="00AC4AEA" w:rsidRDefault="00421257" w:rsidP="00A318EA">
            <w:pPr>
              <w:tabs>
                <w:tab w:val="left" w:pos="1872"/>
              </w:tabs>
              <w:snapToGrid w:val="0"/>
              <w:rPr>
                <w:rFonts w:ascii="Arial" w:hAnsi="Arial" w:cs="Arial"/>
                <w:b/>
                <w:bCs/>
                <w:sz w:val="20"/>
                <w:szCs w:val="20"/>
              </w:rPr>
            </w:pPr>
          </w:p>
        </w:tc>
        <w:tc>
          <w:tcPr>
            <w:tcW w:w="4454" w:type="dxa"/>
            <w:tcBorders>
              <w:top w:val="single" w:sz="4" w:space="0" w:color="auto"/>
              <w:left w:val="single" w:sz="4" w:space="0" w:color="auto"/>
              <w:bottom w:val="single" w:sz="4" w:space="0" w:color="auto"/>
              <w:right w:val="single" w:sz="4" w:space="0" w:color="auto"/>
            </w:tcBorders>
            <w:hideMark/>
          </w:tcPr>
          <w:p w:rsidR="00421257" w:rsidRPr="00AC4AEA" w:rsidRDefault="00421257" w:rsidP="00160F73">
            <w:pPr>
              <w:snapToGrid w:val="0"/>
              <w:spacing w:after="120"/>
              <w:rPr>
                <w:rFonts w:ascii="Arial" w:hAnsi="Arial" w:cs="Arial"/>
                <w:sz w:val="20"/>
                <w:szCs w:val="20"/>
              </w:rPr>
            </w:pPr>
            <w:r w:rsidRPr="00AC4AEA">
              <w:rPr>
                <w:rFonts w:ascii="Arial" w:hAnsi="Arial" w:cs="Arial"/>
                <w:sz w:val="20"/>
                <w:szCs w:val="20"/>
              </w:rPr>
              <w:t xml:space="preserve">Persona o grupo de personas con atribuciones y responsabilidad legal para la emisión de </w:t>
            </w:r>
            <w:r w:rsidRPr="00AC4AEA">
              <w:rPr>
                <w:rFonts w:ascii="Arial" w:hAnsi="Arial" w:cs="Arial"/>
                <w:b/>
                <w:bCs/>
                <w:sz w:val="20"/>
                <w:szCs w:val="20"/>
              </w:rPr>
              <w:t>estados contables</w:t>
            </w:r>
            <w:r w:rsidRPr="00AC4AEA">
              <w:rPr>
                <w:rFonts w:ascii="Arial" w:hAnsi="Arial" w:cs="Arial"/>
                <w:sz w:val="20"/>
                <w:szCs w:val="20"/>
              </w:rPr>
              <w:t>. En general, coincidirá con el órgano de administración de una entidad.</w:t>
            </w:r>
          </w:p>
        </w:tc>
      </w:tr>
      <w:tr w:rsidR="00DC1034" w:rsidRPr="00AC4AEA" w:rsidTr="00492773">
        <w:tc>
          <w:tcPr>
            <w:tcW w:w="3609" w:type="dxa"/>
            <w:tcBorders>
              <w:top w:val="single" w:sz="4" w:space="0" w:color="auto"/>
              <w:left w:val="single" w:sz="4" w:space="0" w:color="auto"/>
              <w:bottom w:val="single" w:sz="4" w:space="0" w:color="auto"/>
              <w:right w:val="single" w:sz="4" w:space="0" w:color="auto"/>
            </w:tcBorders>
          </w:tcPr>
          <w:p w:rsidR="009668F2" w:rsidRPr="00AC4AEA" w:rsidRDefault="009668F2" w:rsidP="00492773">
            <w:pPr>
              <w:tabs>
                <w:tab w:val="left" w:pos="1872"/>
              </w:tabs>
              <w:snapToGrid w:val="0"/>
              <w:rPr>
                <w:rFonts w:ascii="Arial" w:hAnsi="Arial" w:cs="Arial"/>
                <w:b/>
                <w:bCs/>
                <w:sz w:val="20"/>
                <w:szCs w:val="20"/>
              </w:rPr>
            </w:pPr>
            <w:r w:rsidRPr="00AC4AEA">
              <w:rPr>
                <w:rFonts w:ascii="Arial" w:hAnsi="Arial" w:cs="Arial"/>
                <w:b/>
                <w:bCs/>
                <w:sz w:val="20"/>
                <w:szCs w:val="20"/>
              </w:rPr>
              <w:t>Entidad del exterior</w:t>
            </w:r>
          </w:p>
          <w:p w:rsidR="009668F2" w:rsidRPr="00AC4AEA" w:rsidRDefault="009668F2" w:rsidP="00492773">
            <w:pPr>
              <w:tabs>
                <w:tab w:val="left" w:pos="1872"/>
              </w:tabs>
              <w:snapToGrid w:val="0"/>
              <w:rPr>
                <w:rFonts w:ascii="Arial" w:hAnsi="Arial" w:cs="Arial"/>
                <w:b/>
                <w:bCs/>
                <w:sz w:val="20"/>
                <w:szCs w:val="20"/>
              </w:rPr>
            </w:pPr>
          </w:p>
        </w:tc>
        <w:tc>
          <w:tcPr>
            <w:tcW w:w="4454" w:type="dxa"/>
            <w:tcBorders>
              <w:top w:val="single" w:sz="4" w:space="0" w:color="auto"/>
              <w:left w:val="single" w:sz="4" w:space="0" w:color="auto"/>
              <w:bottom w:val="single" w:sz="4" w:space="0" w:color="auto"/>
              <w:right w:val="single" w:sz="4" w:space="0" w:color="auto"/>
            </w:tcBorders>
            <w:hideMark/>
          </w:tcPr>
          <w:p w:rsidR="009668F2" w:rsidRPr="00AC4AEA" w:rsidRDefault="009668F2" w:rsidP="009668F2">
            <w:pPr>
              <w:spacing w:after="151" w:line="256" w:lineRule="auto"/>
              <w:ind w:hanging="10"/>
              <w:rPr>
                <w:rFonts w:ascii="Arial" w:hAnsi="Arial" w:cs="Arial"/>
                <w:sz w:val="20"/>
                <w:szCs w:val="20"/>
              </w:rPr>
            </w:pPr>
            <w:r w:rsidRPr="00AC4AEA">
              <w:rPr>
                <w:rFonts w:ascii="Arial" w:hAnsi="Arial" w:cs="Arial"/>
                <w:sz w:val="20"/>
                <w:szCs w:val="20"/>
              </w:rPr>
              <w:t>Entidad que:</w:t>
            </w:r>
            <w:r w:rsidR="006F2C57">
              <w:rPr>
                <w:rFonts w:ascii="Arial" w:hAnsi="Arial" w:cs="Arial"/>
                <w:sz w:val="20"/>
                <w:szCs w:val="20"/>
              </w:rPr>
              <w:t xml:space="preserve"> </w:t>
            </w:r>
          </w:p>
          <w:p w:rsidR="009668F2" w:rsidRPr="00AC4AEA" w:rsidRDefault="009668F2" w:rsidP="00C01B25">
            <w:pPr>
              <w:numPr>
                <w:ilvl w:val="0"/>
                <w:numId w:val="630"/>
              </w:numPr>
              <w:ind w:left="392"/>
              <w:rPr>
                <w:rFonts w:ascii="Arial" w:hAnsi="Arial" w:cs="Arial"/>
                <w:sz w:val="20"/>
                <w:szCs w:val="20"/>
              </w:rPr>
            </w:pPr>
            <w:r w:rsidRPr="00AC4AEA">
              <w:rPr>
                <w:rStyle w:val="NUA-DefinicionesCar"/>
                <w:sz w:val="20"/>
                <w:szCs w:val="20"/>
              </w:rPr>
              <w:t xml:space="preserve">utiliza una </w:t>
            </w:r>
            <w:r w:rsidRPr="002B0F58">
              <w:rPr>
                <w:rStyle w:val="NUA-DefinicionesCar"/>
                <w:b/>
                <w:bCs/>
                <w:sz w:val="20"/>
                <w:szCs w:val="20"/>
              </w:rPr>
              <w:t>moneda extranjera</w:t>
            </w:r>
            <w:r w:rsidRPr="00AC4AEA">
              <w:rPr>
                <w:rStyle w:val="NUA-DefinicionesCar"/>
                <w:sz w:val="20"/>
                <w:szCs w:val="20"/>
              </w:rPr>
              <w:t xml:space="preserve"> para la preparación de sus </w:t>
            </w:r>
            <w:r w:rsidRPr="00AC4AEA">
              <w:rPr>
                <w:rStyle w:val="NUA-DefinicionesCar"/>
                <w:b/>
                <w:bCs/>
                <w:sz w:val="20"/>
                <w:szCs w:val="20"/>
              </w:rPr>
              <w:t>estados contables</w:t>
            </w:r>
            <w:r w:rsidRPr="00AC4AEA">
              <w:rPr>
                <w:rStyle w:val="NUA-DefinicionesCar"/>
                <w:sz w:val="20"/>
                <w:szCs w:val="20"/>
              </w:rPr>
              <w:t>;</w:t>
            </w:r>
            <w:r w:rsidRPr="00AC4AEA">
              <w:rPr>
                <w:rFonts w:ascii="Arial" w:hAnsi="Arial" w:cs="Arial"/>
                <w:sz w:val="20"/>
                <w:szCs w:val="20"/>
              </w:rPr>
              <w:t xml:space="preserve"> y</w:t>
            </w:r>
            <w:r w:rsidR="006F2C57">
              <w:rPr>
                <w:rFonts w:ascii="Arial" w:hAnsi="Arial" w:cs="Arial"/>
                <w:sz w:val="20"/>
                <w:szCs w:val="20"/>
              </w:rPr>
              <w:t xml:space="preserve"> </w:t>
            </w:r>
          </w:p>
          <w:p w:rsidR="009668F2" w:rsidRPr="00AC4AEA" w:rsidRDefault="009668F2" w:rsidP="00C01B25">
            <w:pPr>
              <w:numPr>
                <w:ilvl w:val="0"/>
                <w:numId w:val="630"/>
              </w:numPr>
              <w:ind w:left="392" w:hanging="392"/>
              <w:rPr>
                <w:rFonts w:ascii="Arial" w:hAnsi="Arial" w:cs="Arial"/>
                <w:sz w:val="20"/>
                <w:szCs w:val="20"/>
              </w:rPr>
            </w:pPr>
            <w:r w:rsidRPr="00AC4AEA">
              <w:rPr>
                <w:rFonts w:ascii="Arial" w:hAnsi="Arial" w:cs="Arial"/>
                <w:sz w:val="20"/>
                <w:szCs w:val="20"/>
              </w:rPr>
              <w:t xml:space="preserve">es controlada, controlada conjuntamente o asociada de la entidad emisora de los </w:t>
            </w:r>
            <w:r w:rsidRPr="00AC4AEA">
              <w:rPr>
                <w:rFonts w:ascii="Arial" w:hAnsi="Arial" w:cs="Arial"/>
                <w:b/>
                <w:bCs/>
                <w:sz w:val="20"/>
                <w:szCs w:val="20"/>
              </w:rPr>
              <w:t>estados contables</w:t>
            </w:r>
            <w:r w:rsidRPr="00AC4AEA">
              <w:rPr>
                <w:rFonts w:ascii="Arial" w:hAnsi="Arial" w:cs="Arial"/>
                <w:sz w:val="20"/>
                <w:szCs w:val="20"/>
              </w:rPr>
              <w:t xml:space="preserve">. </w:t>
            </w:r>
          </w:p>
          <w:p w:rsidR="009668F2" w:rsidRPr="00AC4AEA" w:rsidRDefault="009668F2" w:rsidP="00492773">
            <w:pPr>
              <w:snapToGrid w:val="0"/>
              <w:spacing w:after="120"/>
              <w:rPr>
                <w:rFonts w:ascii="Arial" w:hAnsi="Arial" w:cs="Arial"/>
                <w:sz w:val="20"/>
                <w:szCs w:val="20"/>
              </w:rPr>
            </w:pPr>
          </w:p>
        </w:tc>
      </w:tr>
      <w:tr w:rsidR="00DC1034" w:rsidRPr="00AC4AEA" w:rsidTr="00421257">
        <w:tc>
          <w:tcPr>
            <w:tcW w:w="3609" w:type="dxa"/>
            <w:tcBorders>
              <w:top w:val="single" w:sz="4" w:space="0" w:color="auto"/>
              <w:left w:val="single" w:sz="4" w:space="0" w:color="auto"/>
              <w:bottom w:val="single" w:sz="4" w:space="0" w:color="auto"/>
              <w:right w:val="single" w:sz="4" w:space="0" w:color="auto"/>
            </w:tcBorders>
          </w:tcPr>
          <w:p w:rsidR="00421257" w:rsidRPr="00AC4AEA" w:rsidRDefault="00421257" w:rsidP="00A318EA">
            <w:pPr>
              <w:tabs>
                <w:tab w:val="left" w:pos="1872"/>
              </w:tabs>
              <w:snapToGrid w:val="0"/>
              <w:rPr>
                <w:rFonts w:ascii="Arial" w:hAnsi="Arial" w:cs="Arial"/>
                <w:b/>
                <w:bCs/>
                <w:sz w:val="20"/>
                <w:szCs w:val="20"/>
              </w:rPr>
            </w:pPr>
            <w:r w:rsidRPr="00AC4AEA">
              <w:rPr>
                <w:rFonts w:ascii="Arial" w:hAnsi="Arial" w:cs="Arial"/>
                <w:b/>
                <w:bCs/>
                <w:sz w:val="20"/>
                <w:szCs w:val="20"/>
              </w:rPr>
              <w:t xml:space="preserve">Empresa en marcha </w:t>
            </w:r>
          </w:p>
          <w:p w:rsidR="00421257" w:rsidRPr="00AC4AEA" w:rsidRDefault="00421257" w:rsidP="00A318EA">
            <w:pPr>
              <w:tabs>
                <w:tab w:val="left" w:pos="1872"/>
              </w:tabs>
              <w:snapToGrid w:val="0"/>
              <w:rPr>
                <w:rFonts w:ascii="Arial" w:hAnsi="Arial" w:cs="Arial"/>
                <w:b/>
                <w:bCs/>
                <w:sz w:val="20"/>
                <w:szCs w:val="20"/>
              </w:rPr>
            </w:pPr>
          </w:p>
        </w:tc>
        <w:tc>
          <w:tcPr>
            <w:tcW w:w="4454" w:type="dxa"/>
            <w:tcBorders>
              <w:top w:val="single" w:sz="4" w:space="0" w:color="auto"/>
              <w:left w:val="single" w:sz="4" w:space="0" w:color="auto"/>
              <w:bottom w:val="single" w:sz="4" w:space="0" w:color="auto"/>
              <w:right w:val="single" w:sz="4" w:space="0" w:color="auto"/>
            </w:tcBorders>
            <w:hideMark/>
          </w:tcPr>
          <w:p w:rsidR="00421257" w:rsidRPr="00AC4AEA" w:rsidRDefault="00421257" w:rsidP="00A318EA">
            <w:pPr>
              <w:snapToGrid w:val="0"/>
              <w:spacing w:after="120"/>
              <w:rPr>
                <w:rFonts w:ascii="Arial" w:hAnsi="Arial" w:cs="Arial"/>
                <w:sz w:val="20"/>
                <w:szCs w:val="20"/>
              </w:rPr>
            </w:pPr>
            <w:r w:rsidRPr="00AC4AEA">
              <w:rPr>
                <w:rFonts w:ascii="Arial" w:hAnsi="Arial" w:cs="Arial"/>
                <w:sz w:val="20"/>
                <w:szCs w:val="20"/>
              </w:rPr>
              <w:t>Es aquella que está en funcionamiento y se espera continuará con sus actividades dentro del futuro previsible.</w:t>
            </w:r>
          </w:p>
        </w:tc>
      </w:tr>
      <w:tr w:rsidR="00DC1034" w:rsidRPr="00AC4AEA" w:rsidTr="00421257">
        <w:tc>
          <w:tcPr>
            <w:tcW w:w="3609" w:type="dxa"/>
            <w:tcBorders>
              <w:top w:val="single" w:sz="4" w:space="0" w:color="auto"/>
              <w:left w:val="single" w:sz="4" w:space="0" w:color="auto"/>
              <w:bottom w:val="single" w:sz="4" w:space="0" w:color="auto"/>
              <w:right w:val="single" w:sz="4" w:space="0" w:color="auto"/>
            </w:tcBorders>
            <w:hideMark/>
          </w:tcPr>
          <w:p w:rsidR="00421257" w:rsidRPr="00AC4AEA" w:rsidRDefault="00421257" w:rsidP="00A318EA">
            <w:pPr>
              <w:tabs>
                <w:tab w:val="left" w:pos="1872"/>
              </w:tabs>
              <w:snapToGrid w:val="0"/>
              <w:rPr>
                <w:rFonts w:ascii="Arial" w:hAnsi="Arial" w:cs="Arial"/>
                <w:b/>
                <w:bCs/>
                <w:sz w:val="20"/>
                <w:szCs w:val="20"/>
              </w:rPr>
            </w:pPr>
            <w:r w:rsidRPr="00AC4AEA">
              <w:rPr>
                <w:rFonts w:ascii="Arial" w:hAnsi="Arial" w:cs="Arial"/>
                <w:b/>
                <w:bCs/>
                <w:sz w:val="20"/>
                <w:szCs w:val="20"/>
              </w:rPr>
              <w:t>Entidad emisora de estados contables</w:t>
            </w:r>
          </w:p>
        </w:tc>
        <w:tc>
          <w:tcPr>
            <w:tcW w:w="4454" w:type="dxa"/>
            <w:tcBorders>
              <w:top w:val="single" w:sz="4" w:space="0" w:color="auto"/>
              <w:left w:val="single" w:sz="4" w:space="0" w:color="auto"/>
              <w:bottom w:val="single" w:sz="4" w:space="0" w:color="auto"/>
              <w:right w:val="single" w:sz="4" w:space="0" w:color="auto"/>
            </w:tcBorders>
          </w:tcPr>
          <w:p w:rsidR="00421257" w:rsidRPr="00AC4AEA" w:rsidRDefault="00421257" w:rsidP="0067193B">
            <w:pPr>
              <w:pStyle w:val="Prrafodelista"/>
              <w:snapToGrid w:val="0"/>
              <w:ind w:left="0"/>
              <w:contextualSpacing w:val="0"/>
              <w:rPr>
                <w:rFonts w:ascii="Arial" w:hAnsi="Arial" w:cs="Arial"/>
                <w:sz w:val="20"/>
                <w:szCs w:val="20"/>
              </w:rPr>
            </w:pPr>
            <w:r w:rsidRPr="00AC4AEA">
              <w:rPr>
                <w:rFonts w:ascii="Arial" w:hAnsi="Arial" w:cs="Arial"/>
                <w:sz w:val="20"/>
                <w:szCs w:val="20"/>
              </w:rPr>
              <w:t xml:space="preserve">Cualquier entidad que está obligada, o elige, presentar </w:t>
            </w:r>
            <w:r w:rsidRPr="00AC4AEA">
              <w:rPr>
                <w:rFonts w:ascii="Arial" w:hAnsi="Arial" w:cs="Arial"/>
                <w:b/>
                <w:bCs/>
                <w:sz w:val="20"/>
                <w:szCs w:val="20"/>
              </w:rPr>
              <w:t>estados contables</w:t>
            </w:r>
            <w:r w:rsidRPr="00AC4AEA">
              <w:rPr>
                <w:rFonts w:ascii="Arial" w:hAnsi="Arial" w:cs="Arial"/>
                <w:sz w:val="20"/>
                <w:szCs w:val="20"/>
              </w:rPr>
              <w:t>.</w:t>
            </w:r>
          </w:p>
        </w:tc>
      </w:tr>
      <w:tr w:rsidR="00DC1034" w:rsidRPr="00AC4AEA" w:rsidTr="00421257">
        <w:tc>
          <w:tcPr>
            <w:tcW w:w="3609" w:type="dxa"/>
            <w:tcBorders>
              <w:top w:val="single" w:sz="4" w:space="0" w:color="auto"/>
              <w:left w:val="single" w:sz="4" w:space="0" w:color="auto"/>
              <w:bottom w:val="single" w:sz="4" w:space="0" w:color="auto"/>
              <w:right w:val="single" w:sz="4" w:space="0" w:color="auto"/>
            </w:tcBorders>
            <w:hideMark/>
          </w:tcPr>
          <w:p w:rsidR="00421257" w:rsidRPr="00AC4AEA" w:rsidRDefault="00421257" w:rsidP="00A318EA">
            <w:pPr>
              <w:tabs>
                <w:tab w:val="left" w:pos="1872"/>
              </w:tabs>
              <w:snapToGrid w:val="0"/>
              <w:rPr>
                <w:rFonts w:ascii="Arial" w:hAnsi="Arial" w:cs="Arial"/>
                <w:b/>
                <w:bCs/>
                <w:sz w:val="20"/>
                <w:szCs w:val="20"/>
              </w:rPr>
            </w:pPr>
            <w:r w:rsidRPr="00AC4AEA">
              <w:rPr>
                <w:rFonts w:ascii="Arial" w:hAnsi="Arial" w:cs="Arial"/>
                <w:b/>
                <w:bCs/>
                <w:sz w:val="20"/>
                <w:szCs w:val="20"/>
              </w:rPr>
              <w:t>Estados contables</w:t>
            </w:r>
          </w:p>
        </w:tc>
        <w:tc>
          <w:tcPr>
            <w:tcW w:w="4454" w:type="dxa"/>
            <w:tcBorders>
              <w:top w:val="single" w:sz="4" w:space="0" w:color="auto"/>
              <w:left w:val="single" w:sz="4" w:space="0" w:color="auto"/>
              <w:bottom w:val="single" w:sz="4" w:space="0" w:color="auto"/>
              <w:right w:val="single" w:sz="4" w:space="0" w:color="auto"/>
            </w:tcBorders>
            <w:hideMark/>
          </w:tcPr>
          <w:p w:rsidR="00421257" w:rsidRPr="00AC4AEA" w:rsidRDefault="00421257" w:rsidP="00160F73">
            <w:pPr>
              <w:snapToGrid w:val="0"/>
              <w:spacing w:after="120"/>
              <w:rPr>
                <w:rFonts w:ascii="Arial" w:hAnsi="Arial" w:cs="Arial"/>
                <w:sz w:val="20"/>
                <w:szCs w:val="20"/>
              </w:rPr>
            </w:pPr>
            <w:r w:rsidRPr="00AC4AEA">
              <w:rPr>
                <w:rFonts w:ascii="Arial" w:hAnsi="Arial" w:cs="Arial"/>
                <w:sz w:val="20"/>
                <w:szCs w:val="20"/>
              </w:rPr>
              <w:t xml:space="preserve">Presentación estructurada de información contable histórica, que incluye notas explicativas, cuya finalidad es la de informar sobre los recursos económicos y las obligaciones de una entidad en un momento determinado o sobre los cambios registrados en ellos en un período de tiempo, de conformidad con un marco de información contable. Las notas explicativas normalmente incluyen un resumen de las </w:t>
            </w:r>
            <w:r w:rsidRPr="00AC4AEA">
              <w:rPr>
                <w:rFonts w:ascii="Arial" w:hAnsi="Arial" w:cs="Arial"/>
                <w:b/>
                <w:bCs/>
                <w:sz w:val="20"/>
                <w:szCs w:val="20"/>
              </w:rPr>
              <w:t>políticas contables</w:t>
            </w:r>
            <w:r w:rsidRPr="00AC4AEA">
              <w:rPr>
                <w:rFonts w:ascii="Arial" w:hAnsi="Arial" w:cs="Arial"/>
                <w:sz w:val="20"/>
                <w:szCs w:val="20"/>
              </w:rPr>
              <w:t xml:space="preserve"> significativas y otra información explicativa. El término “</w:t>
            </w:r>
            <w:r w:rsidRPr="00AC4AEA">
              <w:rPr>
                <w:rFonts w:ascii="Arial" w:hAnsi="Arial" w:cs="Arial"/>
                <w:b/>
                <w:bCs/>
                <w:sz w:val="20"/>
                <w:szCs w:val="20"/>
              </w:rPr>
              <w:t>estados contables</w:t>
            </w:r>
            <w:r w:rsidRPr="00AC4AEA">
              <w:rPr>
                <w:rFonts w:ascii="Arial" w:hAnsi="Arial" w:cs="Arial"/>
                <w:sz w:val="20"/>
                <w:szCs w:val="20"/>
              </w:rPr>
              <w:t xml:space="preserve">” normalmente se refiere a un conjunto completo de </w:t>
            </w:r>
            <w:r w:rsidRPr="00AC4AEA">
              <w:rPr>
                <w:rFonts w:ascii="Arial" w:hAnsi="Arial" w:cs="Arial"/>
                <w:b/>
                <w:bCs/>
                <w:sz w:val="20"/>
                <w:szCs w:val="20"/>
              </w:rPr>
              <w:t>estados contables</w:t>
            </w:r>
            <w:r w:rsidRPr="00AC4AEA">
              <w:rPr>
                <w:rFonts w:ascii="Arial" w:hAnsi="Arial" w:cs="Arial"/>
                <w:sz w:val="20"/>
                <w:szCs w:val="20"/>
              </w:rPr>
              <w:t xml:space="preserve"> establecido por los requerimientos del marco de información contable aplicable, pero también puede referirse a un solo estado contable.</w:t>
            </w:r>
          </w:p>
        </w:tc>
      </w:tr>
      <w:tr w:rsidR="00DC1034" w:rsidRPr="00AC4AEA" w:rsidTr="00421257">
        <w:tc>
          <w:tcPr>
            <w:tcW w:w="3609" w:type="dxa"/>
            <w:tcBorders>
              <w:top w:val="single" w:sz="4" w:space="0" w:color="auto"/>
              <w:left w:val="single" w:sz="4" w:space="0" w:color="auto"/>
              <w:bottom w:val="single" w:sz="4" w:space="0" w:color="auto"/>
              <w:right w:val="single" w:sz="4" w:space="0" w:color="auto"/>
            </w:tcBorders>
            <w:hideMark/>
          </w:tcPr>
          <w:p w:rsidR="00421257" w:rsidRPr="00AC4AEA" w:rsidRDefault="00421257" w:rsidP="00A318EA">
            <w:pPr>
              <w:tabs>
                <w:tab w:val="left" w:pos="1872"/>
              </w:tabs>
              <w:snapToGrid w:val="0"/>
              <w:rPr>
                <w:rFonts w:ascii="Arial" w:hAnsi="Arial" w:cs="Arial"/>
                <w:b/>
                <w:bCs/>
                <w:sz w:val="20"/>
                <w:szCs w:val="20"/>
              </w:rPr>
            </w:pPr>
            <w:r w:rsidRPr="00AC4AEA">
              <w:rPr>
                <w:rFonts w:ascii="Arial" w:hAnsi="Arial" w:cs="Arial"/>
                <w:b/>
                <w:bCs/>
                <w:sz w:val="20"/>
                <w:szCs w:val="20"/>
              </w:rPr>
              <w:t>Estados contables consolidados</w:t>
            </w:r>
          </w:p>
        </w:tc>
        <w:tc>
          <w:tcPr>
            <w:tcW w:w="4454" w:type="dxa"/>
            <w:tcBorders>
              <w:top w:val="single" w:sz="4" w:space="0" w:color="auto"/>
              <w:left w:val="single" w:sz="4" w:space="0" w:color="auto"/>
              <w:bottom w:val="single" w:sz="4" w:space="0" w:color="auto"/>
              <w:right w:val="single" w:sz="4" w:space="0" w:color="auto"/>
            </w:tcBorders>
            <w:hideMark/>
          </w:tcPr>
          <w:p w:rsidR="00421257" w:rsidRPr="00AC4AEA" w:rsidRDefault="00421257" w:rsidP="00160F73">
            <w:pPr>
              <w:snapToGrid w:val="0"/>
              <w:spacing w:after="120"/>
              <w:rPr>
                <w:rFonts w:ascii="Arial" w:hAnsi="Arial" w:cs="Arial"/>
                <w:sz w:val="20"/>
                <w:szCs w:val="20"/>
              </w:rPr>
            </w:pPr>
            <w:r w:rsidRPr="00AC4AEA">
              <w:rPr>
                <w:rFonts w:ascii="Arial" w:hAnsi="Arial" w:cs="Arial"/>
                <w:sz w:val="20"/>
                <w:szCs w:val="20"/>
              </w:rPr>
              <w:t xml:space="preserve">Son los </w:t>
            </w:r>
            <w:r w:rsidRPr="00AC4AEA">
              <w:rPr>
                <w:rFonts w:ascii="Arial" w:hAnsi="Arial" w:cs="Arial"/>
                <w:b/>
                <w:bCs/>
                <w:sz w:val="20"/>
                <w:szCs w:val="20"/>
              </w:rPr>
              <w:t>estados contables</w:t>
            </w:r>
            <w:r w:rsidRPr="00AC4AEA">
              <w:rPr>
                <w:rFonts w:ascii="Arial" w:hAnsi="Arial" w:cs="Arial"/>
                <w:sz w:val="20"/>
                <w:szCs w:val="20"/>
              </w:rPr>
              <w:t xml:space="preserve"> donde se presentan los activos, pasivos, componentes del </w:t>
            </w:r>
            <w:r w:rsidRPr="008826C7">
              <w:rPr>
                <w:rFonts w:ascii="Arial" w:hAnsi="Arial" w:cs="Arial"/>
                <w:b/>
                <w:bCs/>
                <w:sz w:val="20"/>
                <w:szCs w:val="20"/>
              </w:rPr>
              <w:t>patrimonio neto</w:t>
            </w:r>
            <w:r w:rsidRPr="00AC4AEA">
              <w:rPr>
                <w:rFonts w:ascii="Arial" w:hAnsi="Arial" w:cs="Arial"/>
                <w:sz w:val="20"/>
                <w:szCs w:val="20"/>
              </w:rPr>
              <w:t>, ingresos, gastos, ganancias, pérdidas y flujos de efectivo de la controladora y sus controladas (identificadas como un grupo) como si fueran los de una sola entidad económica.</w:t>
            </w:r>
          </w:p>
        </w:tc>
      </w:tr>
      <w:tr w:rsidR="00DC1034" w:rsidRPr="00AC4AEA" w:rsidTr="00421257">
        <w:tc>
          <w:tcPr>
            <w:tcW w:w="3609" w:type="dxa"/>
            <w:tcBorders>
              <w:top w:val="single" w:sz="4" w:space="0" w:color="auto"/>
              <w:left w:val="single" w:sz="4" w:space="0" w:color="auto"/>
              <w:bottom w:val="single" w:sz="4" w:space="0" w:color="auto"/>
              <w:right w:val="single" w:sz="4" w:space="0" w:color="auto"/>
            </w:tcBorders>
            <w:hideMark/>
          </w:tcPr>
          <w:p w:rsidR="00421257" w:rsidRPr="00AC4AEA" w:rsidRDefault="00421257" w:rsidP="00A318EA">
            <w:pPr>
              <w:tabs>
                <w:tab w:val="left" w:pos="1872"/>
              </w:tabs>
              <w:snapToGrid w:val="0"/>
              <w:rPr>
                <w:rFonts w:ascii="Arial" w:hAnsi="Arial" w:cs="Arial"/>
                <w:b/>
                <w:bCs/>
                <w:sz w:val="20"/>
                <w:szCs w:val="20"/>
              </w:rPr>
            </w:pPr>
            <w:r w:rsidRPr="00AC4AEA">
              <w:rPr>
                <w:rFonts w:ascii="Arial" w:hAnsi="Arial" w:cs="Arial"/>
                <w:b/>
                <w:bCs/>
                <w:sz w:val="20"/>
                <w:szCs w:val="20"/>
              </w:rPr>
              <w:t>Estados contables individuales</w:t>
            </w:r>
          </w:p>
        </w:tc>
        <w:tc>
          <w:tcPr>
            <w:tcW w:w="4454" w:type="dxa"/>
            <w:tcBorders>
              <w:top w:val="single" w:sz="4" w:space="0" w:color="auto"/>
              <w:left w:val="single" w:sz="4" w:space="0" w:color="auto"/>
              <w:bottom w:val="single" w:sz="4" w:space="0" w:color="auto"/>
              <w:right w:val="single" w:sz="4" w:space="0" w:color="auto"/>
            </w:tcBorders>
            <w:hideMark/>
          </w:tcPr>
          <w:p w:rsidR="00421257" w:rsidRPr="00AC4AEA" w:rsidRDefault="00421257" w:rsidP="00160F73">
            <w:pPr>
              <w:snapToGrid w:val="0"/>
              <w:spacing w:after="120"/>
              <w:rPr>
                <w:rFonts w:ascii="Arial" w:hAnsi="Arial" w:cs="Arial"/>
                <w:sz w:val="20"/>
                <w:szCs w:val="20"/>
              </w:rPr>
            </w:pPr>
            <w:r w:rsidRPr="00AC4AEA">
              <w:rPr>
                <w:rFonts w:ascii="Arial" w:hAnsi="Arial" w:cs="Arial"/>
                <w:sz w:val="20"/>
                <w:szCs w:val="20"/>
              </w:rPr>
              <w:t xml:space="preserve">Son los </w:t>
            </w:r>
            <w:r w:rsidRPr="00AC4AEA">
              <w:rPr>
                <w:rFonts w:ascii="Arial" w:hAnsi="Arial" w:cs="Arial"/>
                <w:b/>
                <w:bCs/>
                <w:sz w:val="20"/>
                <w:szCs w:val="20"/>
              </w:rPr>
              <w:t>estados contables</w:t>
            </w:r>
            <w:r w:rsidRPr="00AC4AEA">
              <w:rPr>
                <w:rFonts w:ascii="Arial" w:hAnsi="Arial" w:cs="Arial"/>
                <w:sz w:val="20"/>
                <w:szCs w:val="20"/>
              </w:rPr>
              <w:t xml:space="preserve"> que elabora una entidad individual que no controla a ninguna otra</w:t>
            </w:r>
          </w:p>
        </w:tc>
      </w:tr>
      <w:tr w:rsidR="00DC1034" w:rsidRPr="00AC4AEA" w:rsidTr="00421257">
        <w:tc>
          <w:tcPr>
            <w:tcW w:w="3609" w:type="dxa"/>
            <w:tcBorders>
              <w:top w:val="single" w:sz="4" w:space="0" w:color="auto"/>
              <w:left w:val="single" w:sz="4" w:space="0" w:color="auto"/>
              <w:bottom w:val="single" w:sz="4" w:space="0" w:color="auto"/>
              <w:right w:val="single" w:sz="4" w:space="0" w:color="auto"/>
            </w:tcBorders>
            <w:hideMark/>
          </w:tcPr>
          <w:p w:rsidR="00421257" w:rsidRPr="00AC4AEA" w:rsidRDefault="00421257" w:rsidP="00A318EA">
            <w:pPr>
              <w:tabs>
                <w:tab w:val="left" w:pos="1872"/>
              </w:tabs>
              <w:snapToGrid w:val="0"/>
              <w:rPr>
                <w:rFonts w:ascii="Arial" w:hAnsi="Arial" w:cs="Arial"/>
                <w:b/>
                <w:bCs/>
                <w:sz w:val="20"/>
                <w:szCs w:val="20"/>
              </w:rPr>
            </w:pPr>
            <w:r w:rsidRPr="00AC4AEA">
              <w:rPr>
                <w:rFonts w:ascii="Arial" w:hAnsi="Arial" w:cs="Arial"/>
                <w:b/>
                <w:bCs/>
                <w:sz w:val="20"/>
                <w:szCs w:val="20"/>
              </w:rPr>
              <w:t>Estados contables separados</w:t>
            </w:r>
          </w:p>
        </w:tc>
        <w:tc>
          <w:tcPr>
            <w:tcW w:w="4454" w:type="dxa"/>
            <w:tcBorders>
              <w:top w:val="single" w:sz="4" w:space="0" w:color="auto"/>
              <w:left w:val="single" w:sz="4" w:space="0" w:color="auto"/>
              <w:bottom w:val="single" w:sz="4" w:space="0" w:color="auto"/>
              <w:right w:val="single" w:sz="4" w:space="0" w:color="auto"/>
            </w:tcBorders>
            <w:hideMark/>
          </w:tcPr>
          <w:p w:rsidR="00421257" w:rsidRPr="00AC4AEA" w:rsidRDefault="00421257" w:rsidP="00160F73">
            <w:pPr>
              <w:snapToGrid w:val="0"/>
              <w:spacing w:after="120"/>
              <w:rPr>
                <w:rFonts w:ascii="Arial" w:hAnsi="Arial" w:cs="Arial"/>
                <w:sz w:val="20"/>
                <w:szCs w:val="20"/>
              </w:rPr>
            </w:pPr>
            <w:r w:rsidRPr="00AC4AEA">
              <w:rPr>
                <w:rFonts w:ascii="Arial" w:hAnsi="Arial" w:cs="Arial"/>
                <w:sz w:val="20"/>
                <w:szCs w:val="20"/>
              </w:rPr>
              <w:t xml:space="preserve">Son los </w:t>
            </w:r>
            <w:r w:rsidRPr="00AC4AEA">
              <w:rPr>
                <w:rFonts w:ascii="Arial" w:hAnsi="Arial" w:cs="Arial"/>
                <w:b/>
                <w:bCs/>
                <w:sz w:val="20"/>
                <w:szCs w:val="20"/>
              </w:rPr>
              <w:t>estados contables</w:t>
            </w:r>
            <w:r w:rsidRPr="00AC4AEA">
              <w:rPr>
                <w:rFonts w:ascii="Arial" w:hAnsi="Arial" w:cs="Arial"/>
                <w:sz w:val="20"/>
                <w:szCs w:val="20"/>
              </w:rPr>
              <w:t xml:space="preserve"> elaborados por una entidad individual que es una entidad controladora. En tales </w:t>
            </w:r>
            <w:r w:rsidRPr="00AC4AEA">
              <w:rPr>
                <w:rFonts w:ascii="Arial" w:hAnsi="Arial" w:cs="Arial"/>
                <w:b/>
                <w:bCs/>
                <w:sz w:val="20"/>
                <w:szCs w:val="20"/>
              </w:rPr>
              <w:t>estados contables</w:t>
            </w:r>
            <w:r w:rsidRPr="00AC4AEA">
              <w:rPr>
                <w:rFonts w:ascii="Arial" w:hAnsi="Arial" w:cs="Arial"/>
                <w:sz w:val="20"/>
                <w:szCs w:val="20"/>
              </w:rPr>
              <w:t xml:space="preserve">, la entidad mide sus participaciones en entidades controladas, negocios conjuntos en los que ejerce control conjunto o asociadas utilizando el método del </w:t>
            </w:r>
            <w:r w:rsidRPr="00050219">
              <w:rPr>
                <w:rFonts w:ascii="Arial" w:hAnsi="Arial" w:cs="Arial"/>
                <w:b/>
                <w:bCs/>
                <w:sz w:val="20"/>
                <w:szCs w:val="20"/>
              </w:rPr>
              <w:t>valor patrimonial proporcional</w:t>
            </w:r>
            <w:r w:rsidRPr="00AC4AEA">
              <w:rPr>
                <w:rFonts w:ascii="Arial" w:hAnsi="Arial" w:cs="Arial"/>
                <w:sz w:val="20"/>
                <w:szCs w:val="20"/>
              </w:rPr>
              <w:t>.</w:t>
            </w:r>
          </w:p>
        </w:tc>
      </w:tr>
      <w:tr w:rsidR="00DC1034" w:rsidRPr="00AC4AEA" w:rsidTr="00421257">
        <w:tc>
          <w:tcPr>
            <w:tcW w:w="3609" w:type="dxa"/>
            <w:tcBorders>
              <w:top w:val="single" w:sz="4" w:space="0" w:color="auto"/>
              <w:left w:val="single" w:sz="4" w:space="0" w:color="auto"/>
              <w:bottom w:val="single" w:sz="4" w:space="0" w:color="auto"/>
              <w:right w:val="single" w:sz="4" w:space="0" w:color="auto"/>
            </w:tcBorders>
            <w:hideMark/>
          </w:tcPr>
          <w:p w:rsidR="00421257" w:rsidRPr="00AC4AEA" w:rsidRDefault="00421257" w:rsidP="00A318EA">
            <w:pPr>
              <w:tabs>
                <w:tab w:val="left" w:pos="1872"/>
              </w:tabs>
              <w:snapToGrid w:val="0"/>
              <w:rPr>
                <w:rFonts w:ascii="Arial" w:hAnsi="Arial" w:cs="Arial"/>
                <w:b/>
                <w:bCs/>
                <w:sz w:val="20"/>
                <w:szCs w:val="20"/>
              </w:rPr>
            </w:pPr>
            <w:r w:rsidRPr="00AC4AEA">
              <w:rPr>
                <w:rFonts w:ascii="Arial" w:hAnsi="Arial" w:cs="Arial"/>
                <w:b/>
                <w:bCs/>
                <w:sz w:val="20"/>
                <w:szCs w:val="20"/>
              </w:rPr>
              <w:t xml:space="preserve">Evolución financiera </w:t>
            </w:r>
          </w:p>
        </w:tc>
        <w:tc>
          <w:tcPr>
            <w:tcW w:w="4454" w:type="dxa"/>
            <w:tcBorders>
              <w:top w:val="single" w:sz="4" w:space="0" w:color="auto"/>
              <w:left w:val="single" w:sz="4" w:space="0" w:color="auto"/>
              <w:bottom w:val="single" w:sz="4" w:space="0" w:color="auto"/>
              <w:right w:val="single" w:sz="4" w:space="0" w:color="auto"/>
            </w:tcBorders>
            <w:hideMark/>
          </w:tcPr>
          <w:p w:rsidR="00421257" w:rsidRPr="00AC4AEA" w:rsidRDefault="00421257" w:rsidP="00160F73">
            <w:pPr>
              <w:snapToGrid w:val="0"/>
              <w:spacing w:after="120"/>
              <w:rPr>
                <w:rFonts w:ascii="Arial" w:hAnsi="Arial" w:cs="Arial"/>
                <w:sz w:val="20"/>
                <w:szCs w:val="20"/>
              </w:rPr>
            </w:pPr>
            <w:r w:rsidRPr="00AC4AEA">
              <w:rPr>
                <w:rFonts w:ascii="Arial" w:hAnsi="Arial" w:cs="Arial"/>
                <w:sz w:val="20"/>
                <w:szCs w:val="20"/>
              </w:rPr>
              <w:t xml:space="preserve">El concepto de recursos financieros a ser utilizado como base para la preparación de las informaciones contables referidas a la </w:t>
            </w:r>
            <w:r w:rsidRPr="00DD6554">
              <w:rPr>
                <w:rFonts w:ascii="Arial" w:hAnsi="Arial" w:cs="Arial"/>
                <w:b/>
                <w:bCs/>
                <w:sz w:val="20"/>
                <w:szCs w:val="20"/>
              </w:rPr>
              <w:t>evolución financiera</w:t>
            </w:r>
            <w:r w:rsidRPr="00AC4AEA">
              <w:rPr>
                <w:rFonts w:ascii="Arial" w:hAnsi="Arial" w:cs="Arial"/>
                <w:sz w:val="20"/>
                <w:szCs w:val="20"/>
              </w:rPr>
              <w:t xml:space="preserve"> debería integrarse con: </w:t>
            </w:r>
          </w:p>
          <w:p w:rsidR="00421257" w:rsidRPr="00AC4AEA" w:rsidRDefault="00421257" w:rsidP="00C01B25">
            <w:pPr>
              <w:pStyle w:val="Prrafodelista"/>
              <w:numPr>
                <w:ilvl w:val="0"/>
                <w:numId w:val="504"/>
              </w:numPr>
              <w:snapToGrid w:val="0"/>
              <w:spacing w:line="256" w:lineRule="auto"/>
              <w:ind w:left="459" w:hanging="459"/>
              <w:contextualSpacing w:val="0"/>
              <w:rPr>
                <w:rFonts w:ascii="Arial" w:hAnsi="Arial" w:cs="Arial"/>
                <w:sz w:val="20"/>
                <w:szCs w:val="20"/>
              </w:rPr>
            </w:pPr>
            <w:r w:rsidRPr="00AC4AEA">
              <w:rPr>
                <w:rFonts w:ascii="Arial" w:hAnsi="Arial" w:cs="Arial"/>
                <w:sz w:val="20"/>
                <w:szCs w:val="20"/>
              </w:rPr>
              <w:t xml:space="preserve">el efectivo; </w:t>
            </w:r>
          </w:p>
          <w:p w:rsidR="00421257" w:rsidRPr="00AC4AEA" w:rsidRDefault="00421257" w:rsidP="00C01B25">
            <w:pPr>
              <w:pStyle w:val="Prrafodelista"/>
              <w:numPr>
                <w:ilvl w:val="0"/>
                <w:numId w:val="504"/>
              </w:numPr>
              <w:snapToGrid w:val="0"/>
              <w:spacing w:line="256" w:lineRule="auto"/>
              <w:ind w:left="459" w:hanging="459"/>
              <w:contextualSpacing w:val="0"/>
              <w:rPr>
                <w:rFonts w:ascii="Arial" w:hAnsi="Arial" w:cs="Arial"/>
                <w:sz w:val="20"/>
                <w:szCs w:val="20"/>
              </w:rPr>
            </w:pPr>
            <w:r w:rsidRPr="00AC4AEA">
              <w:rPr>
                <w:rFonts w:ascii="Arial" w:hAnsi="Arial" w:cs="Arial"/>
                <w:sz w:val="20"/>
                <w:szCs w:val="20"/>
              </w:rPr>
              <w:t xml:space="preserve">los equivalentes de efectivo, considerándose como tales a las inversiones de alta liquidez que son fácilmente convertibles en efectivo y están sujetas a riesgos insignificantes de cambios de valor. </w:t>
            </w:r>
          </w:p>
          <w:p w:rsidR="00421257" w:rsidRPr="00AC4AEA" w:rsidRDefault="00421257" w:rsidP="00A318EA">
            <w:pPr>
              <w:snapToGrid w:val="0"/>
              <w:rPr>
                <w:rFonts w:ascii="Arial" w:hAnsi="Arial" w:cs="Arial"/>
                <w:sz w:val="20"/>
                <w:szCs w:val="20"/>
              </w:rPr>
            </w:pPr>
            <w:r w:rsidRPr="00AC4AEA">
              <w:rPr>
                <w:rFonts w:ascii="Arial" w:hAnsi="Arial" w:cs="Arial"/>
                <w:sz w:val="20"/>
                <w:szCs w:val="20"/>
              </w:rPr>
              <w:t xml:space="preserve">Las variaciones del efectivo y sus equivalentes constituyen: </w:t>
            </w:r>
          </w:p>
          <w:p w:rsidR="00421257" w:rsidRPr="00AC4AEA" w:rsidRDefault="00421257" w:rsidP="00C01B25">
            <w:pPr>
              <w:pStyle w:val="Prrafodelista"/>
              <w:numPr>
                <w:ilvl w:val="0"/>
                <w:numId w:val="505"/>
              </w:numPr>
              <w:snapToGrid w:val="0"/>
              <w:spacing w:line="256" w:lineRule="auto"/>
              <w:ind w:left="459" w:hanging="459"/>
              <w:contextualSpacing w:val="0"/>
              <w:rPr>
                <w:rFonts w:ascii="Arial" w:hAnsi="Arial" w:cs="Arial"/>
                <w:sz w:val="20"/>
                <w:szCs w:val="20"/>
              </w:rPr>
            </w:pPr>
            <w:r w:rsidRPr="00AC4AEA">
              <w:rPr>
                <w:rFonts w:ascii="Arial" w:hAnsi="Arial" w:cs="Arial"/>
                <w:sz w:val="20"/>
                <w:szCs w:val="20"/>
              </w:rPr>
              <w:t xml:space="preserve">entradas de efectivo y sus equivalentes; y </w:t>
            </w:r>
          </w:p>
          <w:p w:rsidR="00421257" w:rsidRPr="00AC4AEA" w:rsidRDefault="00421257" w:rsidP="00C01B25">
            <w:pPr>
              <w:pStyle w:val="Prrafodelista"/>
              <w:numPr>
                <w:ilvl w:val="0"/>
                <w:numId w:val="505"/>
              </w:numPr>
              <w:snapToGrid w:val="0"/>
              <w:spacing w:line="256" w:lineRule="auto"/>
              <w:ind w:left="459" w:hanging="459"/>
              <w:contextualSpacing w:val="0"/>
              <w:rPr>
                <w:rFonts w:ascii="Arial" w:hAnsi="Arial" w:cs="Arial"/>
                <w:sz w:val="20"/>
                <w:szCs w:val="20"/>
              </w:rPr>
            </w:pPr>
            <w:r w:rsidRPr="00AC4AEA">
              <w:rPr>
                <w:rFonts w:ascii="Arial" w:hAnsi="Arial" w:cs="Arial"/>
                <w:sz w:val="20"/>
                <w:szCs w:val="20"/>
              </w:rPr>
              <w:t>salidas de efectivo y sus equivalentes.</w:t>
            </w:r>
          </w:p>
        </w:tc>
      </w:tr>
      <w:tr w:rsidR="00DC1034" w:rsidRPr="00AC4AEA" w:rsidTr="00421257">
        <w:tc>
          <w:tcPr>
            <w:tcW w:w="3609" w:type="dxa"/>
            <w:tcBorders>
              <w:top w:val="single" w:sz="4" w:space="0" w:color="auto"/>
              <w:left w:val="single" w:sz="4" w:space="0" w:color="auto"/>
              <w:bottom w:val="single" w:sz="4" w:space="0" w:color="auto"/>
              <w:right w:val="single" w:sz="4" w:space="0" w:color="auto"/>
            </w:tcBorders>
          </w:tcPr>
          <w:p w:rsidR="00421257" w:rsidRPr="00AC4AEA" w:rsidRDefault="00421257" w:rsidP="00A318EA">
            <w:pPr>
              <w:tabs>
                <w:tab w:val="left" w:pos="1872"/>
              </w:tabs>
              <w:snapToGrid w:val="0"/>
              <w:rPr>
                <w:rFonts w:ascii="Arial" w:hAnsi="Arial" w:cs="Arial"/>
                <w:b/>
                <w:bCs/>
                <w:sz w:val="20"/>
                <w:szCs w:val="20"/>
              </w:rPr>
            </w:pPr>
            <w:r w:rsidRPr="00AC4AEA">
              <w:rPr>
                <w:rFonts w:ascii="Arial" w:hAnsi="Arial" w:cs="Arial"/>
                <w:b/>
                <w:bCs/>
                <w:sz w:val="20"/>
                <w:szCs w:val="20"/>
              </w:rPr>
              <w:t xml:space="preserve">Evolución patrimonial </w:t>
            </w:r>
          </w:p>
          <w:p w:rsidR="00421257" w:rsidRPr="00AC4AEA" w:rsidRDefault="00421257" w:rsidP="00A318EA">
            <w:pPr>
              <w:tabs>
                <w:tab w:val="left" w:pos="1872"/>
              </w:tabs>
              <w:snapToGrid w:val="0"/>
              <w:rPr>
                <w:rFonts w:ascii="Arial" w:hAnsi="Arial" w:cs="Arial"/>
                <w:b/>
                <w:bCs/>
                <w:sz w:val="20"/>
                <w:szCs w:val="20"/>
              </w:rPr>
            </w:pPr>
          </w:p>
        </w:tc>
        <w:tc>
          <w:tcPr>
            <w:tcW w:w="4454" w:type="dxa"/>
            <w:tcBorders>
              <w:top w:val="single" w:sz="4" w:space="0" w:color="auto"/>
              <w:left w:val="single" w:sz="4" w:space="0" w:color="auto"/>
              <w:bottom w:val="single" w:sz="4" w:space="0" w:color="auto"/>
              <w:right w:val="single" w:sz="4" w:space="0" w:color="auto"/>
            </w:tcBorders>
            <w:hideMark/>
          </w:tcPr>
          <w:p w:rsidR="00421257" w:rsidRPr="00AC4AEA" w:rsidRDefault="00421257" w:rsidP="00160F73">
            <w:pPr>
              <w:snapToGrid w:val="0"/>
              <w:ind w:left="111" w:hanging="1"/>
              <w:rPr>
                <w:rFonts w:ascii="Arial" w:hAnsi="Arial" w:cs="Arial"/>
                <w:sz w:val="20"/>
                <w:szCs w:val="20"/>
              </w:rPr>
            </w:pPr>
            <w:r w:rsidRPr="00AC4AEA">
              <w:rPr>
                <w:rFonts w:ascii="Arial" w:hAnsi="Arial" w:cs="Arial"/>
                <w:sz w:val="20"/>
                <w:szCs w:val="20"/>
              </w:rPr>
              <w:t xml:space="preserve">A lo largo de un período, la cuantía del </w:t>
            </w:r>
            <w:r w:rsidRPr="00AC4AEA">
              <w:rPr>
                <w:rFonts w:ascii="Arial" w:hAnsi="Arial" w:cs="Arial"/>
                <w:b/>
                <w:bCs/>
                <w:sz w:val="20"/>
                <w:szCs w:val="20"/>
              </w:rPr>
              <w:t>patrimonio neto</w:t>
            </w:r>
            <w:r w:rsidRPr="00AC4AEA">
              <w:rPr>
                <w:rFonts w:ascii="Arial" w:hAnsi="Arial" w:cs="Arial"/>
                <w:sz w:val="20"/>
                <w:szCs w:val="20"/>
              </w:rPr>
              <w:t xml:space="preserve"> de una entidad varía como consecuencia de las transacciones con los propietarios en su carácter de tales (o sus equivalentes, en las entidades sin fines de lucro) y el resultado de un período, que es la variación patrimonial no atribuible a dichas transacciones. </w:t>
            </w:r>
          </w:p>
          <w:p w:rsidR="00421257" w:rsidRPr="00AC4AEA" w:rsidRDefault="00421257" w:rsidP="00424708">
            <w:pPr>
              <w:snapToGrid w:val="0"/>
              <w:ind w:left="111" w:firstLine="1"/>
              <w:rPr>
                <w:rFonts w:ascii="Arial" w:hAnsi="Arial" w:cs="Arial"/>
                <w:sz w:val="20"/>
                <w:szCs w:val="20"/>
              </w:rPr>
            </w:pPr>
            <w:r w:rsidRPr="00AC4AEA">
              <w:rPr>
                <w:rFonts w:ascii="Arial" w:hAnsi="Arial" w:cs="Arial"/>
                <w:sz w:val="20"/>
                <w:szCs w:val="20"/>
              </w:rPr>
              <w:t>El resultado del período se compone de los siguientes elementos:</w:t>
            </w:r>
          </w:p>
          <w:p w:rsidR="00421257" w:rsidRPr="00AC4AEA" w:rsidRDefault="00421257" w:rsidP="00C01B25">
            <w:pPr>
              <w:pStyle w:val="Prrafodelista"/>
              <w:numPr>
                <w:ilvl w:val="0"/>
                <w:numId w:val="506"/>
              </w:numPr>
              <w:snapToGrid w:val="0"/>
              <w:spacing w:line="264" w:lineRule="auto"/>
              <w:ind w:left="395" w:hanging="283"/>
              <w:contextualSpacing w:val="0"/>
              <w:rPr>
                <w:rFonts w:ascii="Arial" w:hAnsi="Arial" w:cs="Arial"/>
                <w:sz w:val="20"/>
                <w:szCs w:val="20"/>
              </w:rPr>
            </w:pPr>
            <w:r w:rsidRPr="00AC4AEA">
              <w:rPr>
                <w:rFonts w:ascii="Arial" w:hAnsi="Arial" w:cs="Arial"/>
                <w:sz w:val="20"/>
                <w:szCs w:val="20"/>
              </w:rPr>
              <w:t>ingresos, gastos, ganancias y pérdidas;</w:t>
            </w:r>
          </w:p>
          <w:p w:rsidR="00421257" w:rsidRPr="00AC4AEA" w:rsidRDefault="00421257" w:rsidP="00C01B25">
            <w:pPr>
              <w:pStyle w:val="Prrafodelista"/>
              <w:numPr>
                <w:ilvl w:val="0"/>
                <w:numId w:val="506"/>
              </w:numPr>
              <w:snapToGrid w:val="0"/>
              <w:spacing w:line="264" w:lineRule="auto"/>
              <w:ind w:left="395" w:hanging="283"/>
              <w:contextualSpacing w:val="0"/>
              <w:rPr>
                <w:rFonts w:ascii="Arial" w:hAnsi="Arial" w:cs="Arial"/>
                <w:sz w:val="20"/>
                <w:szCs w:val="20"/>
              </w:rPr>
            </w:pPr>
            <w:r w:rsidRPr="00AC4AEA">
              <w:rPr>
                <w:rFonts w:ascii="Arial" w:hAnsi="Arial" w:cs="Arial"/>
                <w:sz w:val="20"/>
                <w:szCs w:val="20"/>
              </w:rPr>
              <w:t xml:space="preserve">impuestos que gravan las ganancias finales. </w:t>
            </w:r>
          </w:p>
          <w:p w:rsidR="00421257" w:rsidRPr="00AC4AEA" w:rsidRDefault="00421257" w:rsidP="00160F73">
            <w:pPr>
              <w:snapToGrid w:val="0"/>
              <w:rPr>
                <w:rFonts w:ascii="Arial" w:hAnsi="Arial" w:cs="Arial"/>
                <w:sz w:val="20"/>
                <w:szCs w:val="20"/>
              </w:rPr>
            </w:pPr>
            <w:r w:rsidRPr="00AC4AEA">
              <w:rPr>
                <w:rFonts w:ascii="Arial" w:hAnsi="Arial" w:cs="Arial"/>
                <w:sz w:val="20"/>
                <w:szCs w:val="20"/>
              </w:rPr>
              <w:t xml:space="preserve">El resultado del período se denomina </w:t>
            </w:r>
            <w:r w:rsidRPr="00AC4AEA">
              <w:rPr>
                <w:rFonts w:ascii="Arial" w:hAnsi="Arial" w:cs="Arial"/>
                <w:b/>
                <w:bCs/>
                <w:sz w:val="20"/>
                <w:szCs w:val="20"/>
              </w:rPr>
              <w:t xml:space="preserve">ganancia </w:t>
            </w:r>
            <w:r w:rsidRPr="00AC4AEA">
              <w:rPr>
                <w:rFonts w:ascii="Arial" w:hAnsi="Arial" w:cs="Arial"/>
                <w:sz w:val="20"/>
                <w:szCs w:val="20"/>
              </w:rPr>
              <w:t xml:space="preserve">o superávit cuando aumenta el </w:t>
            </w:r>
            <w:r w:rsidRPr="00AC4AEA">
              <w:rPr>
                <w:rFonts w:ascii="Arial" w:hAnsi="Arial" w:cs="Arial"/>
                <w:b/>
                <w:bCs/>
                <w:sz w:val="20"/>
                <w:szCs w:val="20"/>
              </w:rPr>
              <w:t>patrimonio neto</w:t>
            </w:r>
            <w:r w:rsidRPr="00AC4AEA">
              <w:rPr>
                <w:rFonts w:ascii="Arial" w:hAnsi="Arial" w:cs="Arial"/>
                <w:sz w:val="20"/>
                <w:szCs w:val="20"/>
              </w:rPr>
              <w:t xml:space="preserve"> y </w:t>
            </w:r>
            <w:r w:rsidRPr="00AC4AEA">
              <w:rPr>
                <w:rFonts w:ascii="Arial" w:hAnsi="Arial" w:cs="Arial"/>
                <w:b/>
                <w:bCs/>
                <w:sz w:val="20"/>
                <w:szCs w:val="20"/>
              </w:rPr>
              <w:t xml:space="preserve">pérdida </w:t>
            </w:r>
            <w:r w:rsidRPr="00AC4AEA">
              <w:rPr>
                <w:rFonts w:ascii="Arial" w:hAnsi="Arial" w:cs="Arial"/>
                <w:sz w:val="20"/>
                <w:szCs w:val="20"/>
              </w:rPr>
              <w:t>o déficit en el caso contrario.</w:t>
            </w:r>
          </w:p>
          <w:p w:rsidR="00421257" w:rsidRPr="00AC4AEA" w:rsidRDefault="00421257" w:rsidP="00160F73">
            <w:pPr>
              <w:snapToGrid w:val="0"/>
              <w:rPr>
                <w:rFonts w:ascii="Arial" w:hAnsi="Arial" w:cs="Arial"/>
                <w:sz w:val="20"/>
                <w:szCs w:val="20"/>
              </w:rPr>
            </w:pPr>
            <w:r w:rsidRPr="00AC4AEA">
              <w:rPr>
                <w:rFonts w:ascii="Arial" w:hAnsi="Arial" w:cs="Arial"/>
                <w:sz w:val="20"/>
                <w:szCs w:val="20"/>
              </w:rPr>
              <w:t xml:space="preserve">Algunas operaciones no alteran la cuantía del </w:t>
            </w:r>
            <w:r w:rsidRPr="00AC4AEA">
              <w:rPr>
                <w:rFonts w:ascii="Arial" w:hAnsi="Arial" w:cs="Arial"/>
                <w:b/>
                <w:bCs/>
                <w:sz w:val="20"/>
                <w:szCs w:val="20"/>
              </w:rPr>
              <w:t>patrimonio neto</w:t>
            </w:r>
            <w:r w:rsidRPr="00AC4AEA">
              <w:rPr>
                <w:rFonts w:ascii="Arial" w:hAnsi="Arial" w:cs="Arial"/>
                <w:sz w:val="20"/>
                <w:szCs w:val="20"/>
              </w:rPr>
              <w:t>, por tratarse de variaciones patrimoniales cualitativas (por ejemplo, constitución/desafectación de reservas o capitalización de resultados acumulados).</w:t>
            </w:r>
          </w:p>
        </w:tc>
      </w:tr>
      <w:tr w:rsidR="00C64206" w:rsidRPr="00AC4AEA" w:rsidTr="00421257">
        <w:tc>
          <w:tcPr>
            <w:tcW w:w="3609" w:type="dxa"/>
            <w:tcBorders>
              <w:top w:val="single" w:sz="4" w:space="0" w:color="auto"/>
              <w:left w:val="single" w:sz="4" w:space="0" w:color="auto"/>
              <w:bottom w:val="single" w:sz="4" w:space="0" w:color="auto"/>
              <w:right w:val="single" w:sz="4" w:space="0" w:color="auto"/>
            </w:tcBorders>
          </w:tcPr>
          <w:p w:rsidR="00C64206" w:rsidRPr="00AC4AEA" w:rsidRDefault="00C64206" w:rsidP="00C64206">
            <w:pPr>
              <w:tabs>
                <w:tab w:val="left" w:pos="1872"/>
              </w:tabs>
              <w:snapToGrid w:val="0"/>
              <w:rPr>
                <w:rFonts w:ascii="Arial" w:hAnsi="Arial" w:cs="Arial"/>
                <w:b/>
                <w:bCs/>
                <w:sz w:val="20"/>
                <w:szCs w:val="20"/>
              </w:rPr>
            </w:pPr>
            <w:r>
              <w:rPr>
                <w:rFonts w:ascii="Arial" w:hAnsi="Arial" w:cs="Arial"/>
                <w:b/>
                <w:bCs/>
                <w:sz w:val="20"/>
                <w:szCs w:val="20"/>
                <w:lang w:val="es-ES_tradnl"/>
              </w:rPr>
              <w:t>Fecha de adquisición</w:t>
            </w:r>
            <w:r>
              <w:rPr>
                <w:rFonts w:ascii="Arial" w:hAnsi="Arial" w:cs="Arial"/>
                <w:sz w:val="20"/>
                <w:szCs w:val="20"/>
                <w:lang w:val="es-ES_tradnl"/>
              </w:rPr>
              <w:t xml:space="preserve"> (de otra entidad)</w:t>
            </w:r>
          </w:p>
        </w:tc>
        <w:tc>
          <w:tcPr>
            <w:tcW w:w="4454" w:type="dxa"/>
            <w:tcBorders>
              <w:top w:val="single" w:sz="4" w:space="0" w:color="auto"/>
              <w:left w:val="single" w:sz="4" w:space="0" w:color="auto"/>
              <w:bottom w:val="single" w:sz="4" w:space="0" w:color="auto"/>
              <w:right w:val="single" w:sz="4" w:space="0" w:color="auto"/>
            </w:tcBorders>
          </w:tcPr>
          <w:p w:rsidR="00C64206" w:rsidRPr="00AC4AEA" w:rsidRDefault="00C64206" w:rsidP="00160F73">
            <w:pPr>
              <w:snapToGrid w:val="0"/>
              <w:spacing w:after="120"/>
              <w:rPr>
                <w:rFonts w:ascii="Arial" w:hAnsi="Arial" w:cs="Arial"/>
                <w:sz w:val="20"/>
                <w:szCs w:val="20"/>
              </w:rPr>
            </w:pPr>
            <w:r>
              <w:rPr>
                <w:rFonts w:ascii="Arial" w:hAnsi="Arial" w:cs="Arial"/>
                <w:sz w:val="20"/>
                <w:szCs w:val="20"/>
                <w:lang w:val="es-ES_tradnl"/>
              </w:rPr>
              <w:t>Fecha en la que una entidad obtiene control, participación en un negocio conjunto o influencia significativa sobre otra entidad.</w:t>
            </w:r>
          </w:p>
        </w:tc>
      </w:tr>
      <w:tr w:rsidR="00DC1034" w:rsidRPr="00AC4AEA" w:rsidTr="00421257">
        <w:tc>
          <w:tcPr>
            <w:tcW w:w="3609" w:type="dxa"/>
            <w:tcBorders>
              <w:top w:val="single" w:sz="4" w:space="0" w:color="auto"/>
              <w:left w:val="single" w:sz="4" w:space="0" w:color="auto"/>
              <w:bottom w:val="single" w:sz="4" w:space="0" w:color="auto"/>
              <w:right w:val="single" w:sz="4" w:space="0" w:color="auto"/>
            </w:tcBorders>
            <w:hideMark/>
          </w:tcPr>
          <w:p w:rsidR="00421257" w:rsidRPr="00AC4AEA" w:rsidRDefault="00421257" w:rsidP="00A318EA">
            <w:pPr>
              <w:tabs>
                <w:tab w:val="left" w:pos="1872"/>
              </w:tabs>
              <w:snapToGrid w:val="0"/>
              <w:rPr>
                <w:rFonts w:ascii="Arial" w:hAnsi="Arial" w:cs="Arial"/>
                <w:b/>
                <w:bCs/>
                <w:sz w:val="20"/>
                <w:szCs w:val="20"/>
              </w:rPr>
            </w:pPr>
            <w:r w:rsidRPr="00AC4AEA">
              <w:rPr>
                <w:rFonts w:ascii="Arial" w:hAnsi="Arial" w:cs="Arial"/>
                <w:b/>
                <w:bCs/>
                <w:sz w:val="20"/>
                <w:szCs w:val="20"/>
              </w:rPr>
              <w:t>Fecha de la medición</w:t>
            </w:r>
          </w:p>
        </w:tc>
        <w:tc>
          <w:tcPr>
            <w:tcW w:w="4454" w:type="dxa"/>
            <w:tcBorders>
              <w:top w:val="single" w:sz="4" w:space="0" w:color="auto"/>
              <w:left w:val="single" w:sz="4" w:space="0" w:color="auto"/>
              <w:bottom w:val="single" w:sz="4" w:space="0" w:color="auto"/>
              <w:right w:val="single" w:sz="4" w:space="0" w:color="auto"/>
            </w:tcBorders>
            <w:hideMark/>
          </w:tcPr>
          <w:p w:rsidR="00421257" w:rsidRPr="00AC4AEA" w:rsidRDefault="00421257" w:rsidP="00160F73">
            <w:pPr>
              <w:snapToGrid w:val="0"/>
              <w:spacing w:after="120"/>
              <w:rPr>
                <w:rFonts w:ascii="Arial" w:hAnsi="Arial" w:cs="Arial"/>
                <w:sz w:val="20"/>
                <w:szCs w:val="20"/>
              </w:rPr>
            </w:pPr>
            <w:r w:rsidRPr="00AC4AEA">
              <w:rPr>
                <w:rFonts w:ascii="Arial" w:hAnsi="Arial" w:cs="Arial"/>
                <w:sz w:val="20"/>
                <w:szCs w:val="20"/>
              </w:rPr>
              <w:t xml:space="preserve">Es la fecha correspondiente al momento en el cual se mide un elemento sobre el cual se informa en los </w:t>
            </w:r>
            <w:r w:rsidRPr="00AC4AEA">
              <w:rPr>
                <w:rFonts w:ascii="Arial" w:hAnsi="Arial" w:cs="Arial"/>
                <w:b/>
                <w:bCs/>
                <w:sz w:val="20"/>
                <w:szCs w:val="20"/>
              </w:rPr>
              <w:t>estados contables</w:t>
            </w:r>
            <w:r w:rsidRPr="00AC4AEA">
              <w:rPr>
                <w:rFonts w:ascii="Arial" w:hAnsi="Arial" w:cs="Arial"/>
                <w:sz w:val="20"/>
                <w:szCs w:val="20"/>
              </w:rPr>
              <w:t>.</w:t>
            </w:r>
          </w:p>
        </w:tc>
      </w:tr>
      <w:tr w:rsidR="00DC1034" w:rsidRPr="00AC4AEA" w:rsidTr="00421257">
        <w:tc>
          <w:tcPr>
            <w:tcW w:w="3609" w:type="dxa"/>
            <w:tcBorders>
              <w:top w:val="single" w:sz="4" w:space="0" w:color="auto"/>
              <w:left w:val="single" w:sz="4" w:space="0" w:color="auto"/>
              <w:bottom w:val="single" w:sz="4" w:space="0" w:color="auto"/>
              <w:right w:val="single" w:sz="4" w:space="0" w:color="auto"/>
            </w:tcBorders>
          </w:tcPr>
          <w:p w:rsidR="00421257" w:rsidRPr="00AC4AEA" w:rsidRDefault="00421257" w:rsidP="00A318EA">
            <w:pPr>
              <w:tabs>
                <w:tab w:val="left" w:pos="1872"/>
              </w:tabs>
              <w:snapToGrid w:val="0"/>
              <w:rPr>
                <w:rFonts w:ascii="Arial" w:hAnsi="Arial" w:cs="Arial"/>
                <w:b/>
                <w:bCs/>
                <w:sz w:val="20"/>
                <w:szCs w:val="20"/>
              </w:rPr>
            </w:pPr>
            <w:r w:rsidRPr="00AC4AEA">
              <w:rPr>
                <w:rFonts w:ascii="Arial" w:hAnsi="Arial" w:cs="Arial"/>
                <w:b/>
                <w:bCs/>
                <w:sz w:val="20"/>
                <w:szCs w:val="20"/>
              </w:rPr>
              <w:t>Fecha de los estados contables</w:t>
            </w:r>
          </w:p>
          <w:p w:rsidR="00421257" w:rsidRPr="00AC4AEA" w:rsidRDefault="00421257" w:rsidP="00A318EA">
            <w:pPr>
              <w:tabs>
                <w:tab w:val="left" w:pos="1872"/>
              </w:tabs>
              <w:snapToGrid w:val="0"/>
              <w:rPr>
                <w:rFonts w:ascii="Arial" w:hAnsi="Arial" w:cs="Arial"/>
                <w:b/>
                <w:bCs/>
                <w:sz w:val="20"/>
                <w:szCs w:val="20"/>
              </w:rPr>
            </w:pPr>
          </w:p>
        </w:tc>
        <w:tc>
          <w:tcPr>
            <w:tcW w:w="4454" w:type="dxa"/>
            <w:tcBorders>
              <w:top w:val="single" w:sz="4" w:space="0" w:color="auto"/>
              <w:left w:val="single" w:sz="4" w:space="0" w:color="auto"/>
              <w:bottom w:val="single" w:sz="4" w:space="0" w:color="auto"/>
              <w:right w:val="single" w:sz="4" w:space="0" w:color="auto"/>
            </w:tcBorders>
            <w:hideMark/>
          </w:tcPr>
          <w:p w:rsidR="00421257" w:rsidRPr="00AC4AEA" w:rsidRDefault="00421257" w:rsidP="00160F73">
            <w:pPr>
              <w:snapToGrid w:val="0"/>
              <w:spacing w:after="120"/>
              <w:rPr>
                <w:rFonts w:ascii="Arial" w:hAnsi="Arial" w:cs="Arial"/>
                <w:sz w:val="20"/>
                <w:szCs w:val="20"/>
              </w:rPr>
            </w:pPr>
            <w:r w:rsidRPr="00AC4AEA">
              <w:rPr>
                <w:rFonts w:ascii="Arial" w:hAnsi="Arial" w:cs="Arial"/>
                <w:sz w:val="20"/>
                <w:szCs w:val="20"/>
              </w:rPr>
              <w:t xml:space="preserve">Es la fecha correspondiente al final del período sobre el cual informan los </w:t>
            </w:r>
            <w:r w:rsidRPr="00AC4AEA">
              <w:rPr>
                <w:rFonts w:ascii="Arial" w:hAnsi="Arial" w:cs="Arial"/>
                <w:b/>
                <w:bCs/>
                <w:sz w:val="20"/>
                <w:szCs w:val="20"/>
              </w:rPr>
              <w:t>estados contables</w:t>
            </w:r>
            <w:r w:rsidRPr="00AC4AEA">
              <w:rPr>
                <w:rFonts w:ascii="Arial" w:hAnsi="Arial" w:cs="Arial"/>
                <w:sz w:val="20"/>
                <w:szCs w:val="20"/>
              </w:rPr>
              <w:t>. Dicha fecha coincidirá con la fecha de cierre de ejercicio o con la fecha final del período intermedio al cual se refieren dichos estados.</w:t>
            </w:r>
          </w:p>
        </w:tc>
      </w:tr>
      <w:tr w:rsidR="00DC1034" w:rsidRPr="00AC4AEA" w:rsidTr="00421257">
        <w:tc>
          <w:tcPr>
            <w:tcW w:w="3609" w:type="dxa"/>
            <w:tcBorders>
              <w:top w:val="single" w:sz="4" w:space="0" w:color="auto"/>
              <w:left w:val="single" w:sz="4" w:space="0" w:color="auto"/>
              <w:bottom w:val="single" w:sz="4" w:space="0" w:color="auto"/>
              <w:right w:val="single" w:sz="4" w:space="0" w:color="auto"/>
            </w:tcBorders>
            <w:hideMark/>
          </w:tcPr>
          <w:p w:rsidR="00421257" w:rsidRPr="00AC4AEA" w:rsidRDefault="00421257" w:rsidP="00A318EA">
            <w:pPr>
              <w:tabs>
                <w:tab w:val="left" w:pos="1872"/>
              </w:tabs>
              <w:snapToGrid w:val="0"/>
              <w:rPr>
                <w:rFonts w:ascii="Arial" w:hAnsi="Arial" w:cs="Arial"/>
                <w:b/>
                <w:bCs/>
                <w:sz w:val="20"/>
                <w:szCs w:val="20"/>
              </w:rPr>
            </w:pPr>
            <w:r w:rsidRPr="00AC4AEA">
              <w:rPr>
                <w:rFonts w:ascii="Arial" w:hAnsi="Arial" w:cs="Arial"/>
                <w:b/>
                <w:bCs/>
                <w:sz w:val="20"/>
                <w:szCs w:val="20"/>
              </w:rPr>
              <w:t>Ganancia</w:t>
            </w:r>
          </w:p>
        </w:tc>
        <w:tc>
          <w:tcPr>
            <w:tcW w:w="4454" w:type="dxa"/>
            <w:tcBorders>
              <w:top w:val="single" w:sz="4" w:space="0" w:color="auto"/>
              <w:left w:val="single" w:sz="4" w:space="0" w:color="auto"/>
              <w:bottom w:val="single" w:sz="4" w:space="0" w:color="auto"/>
              <w:right w:val="single" w:sz="4" w:space="0" w:color="auto"/>
            </w:tcBorders>
            <w:hideMark/>
          </w:tcPr>
          <w:p w:rsidR="00EB07B9" w:rsidRPr="00AC4AEA" w:rsidRDefault="00421257" w:rsidP="00160F73">
            <w:pPr>
              <w:snapToGrid w:val="0"/>
              <w:spacing w:after="120"/>
              <w:rPr>
                <w:rFonts w:ascii="Arial" w:hAnsi="Arial" w:cs="Arial"/>
                <w:sz w:val="20"/>
                <w:szCs w:val="20"/>
              </w:rPr>
            </w:pPr>
            <w:r w:rsidRPr="00AC4AEA">
              <w:rPr>
                <w:rFonts w:ascii="Arial" w:hAnsi="Arial" w:cs="Arial"/>
                <w:sz w:val="20"/>
                <w:szCs w:val="20"/>
              </w:rPr>
              <w:t xml:space="preserve">Es el aumento del </w:t>
            </w:r>
            <w:r w:rsidRPr="00AC4AEA">
              <w:rPr>
                <w:rFonts w:ascii="Arial" w:hAnsi="Arial" w:cs="Arial"/>
                <w:b/>
                <w:bCs/>
                <w:sz w:val="20"/>
                <w:szCs w:val="20"/>
              </w:rPr>
              <w:t>patrimonio neto</w:t>
            </w:r>
            <w:r w:rsidRPr="00AC4AEA">
              <w:rPr>
                <w:rFonts w:ascii="Arial" w:hAnsi="Arial" w:cs="Arial"/>
                <w:sz w:val="20"/>
                <w:szCs w:val="20"/>
              </w:rPr>
              <w:t xml:space="preserve"> debido a operaciones secundarias u otras transacciones</w:t>
            </w:r>
            <w:r w:rsidR="00EB07B9">
              <w:rPr>
                <w:rFonts w:ascii="Arial" w:hAnsi="Arial" w:cs="Arial"/>
                <w:sz w:val="20"/>
                <w:szCs w:val="20"/>
              </w:rPr>
              <w:t>, hechos</w:t>
            </w:r>
            <w:r w:rsidRPr="00AC4AEA">
              <w:rPr>
                <w:rFonts w:ascii="Arial" w:hAnsi="Arial" w:cs="Arial"/>
                <w:sz w:val="20"/>
                <w:szCs w:val="20"/>
              </w:rPr>
              <w:t xml:space="preserve"> o circunstancias, no proveniente de ingresos o transacciones con los propietarios en su carácter de tales</w:t>
            </w:r>
            <w:r w:rsidR="00EB07B9">
              <w:rPr>
                <w:rFonts w:ascii="Arial" w:hAnsi="Arial" w:cs="Arial"/>
                <w:sz w:val="20"/>
                <w:szCs w:val="20"/>
              </w:rPr>
              <w:t xml:space="preserve"> </w:t>
            </w:r>
            <w:r w:rsidR="00EB07B9" w:rsidRPr="00EB07B9">
              <w:rPr>
                <w:rFonts w:ascii="Arial" w:hAnsi="Arial" w:cs="Arial"/>
                <w:sz w:val="20"/>
                <w:szCs w:val="20"/>
              </w:rPr>
              <w:t>que, de acuerdo con esta Resolución Técnica u otras normas contables, no se reconocen en los resultados diferidos.</w:t>
            </w:r>
          </w:p>
        </w:tc>
      </w:tr>
      <w:tr w:rsidR="00DC1034" w:rsidRPr="00AC4AEA" w:rsidTr="00421257">
        <w:tc>
          <w:tcPr>
            <w:tcW w:w="3609" w:type="dxa"/>
            <w:tcBorders>
              <w:top w:val="single" w:sz="4" w:space="0" w:color="auto"/>
              <w:left w:val="single" w:sz="4" w:space="0" w:color="auto"/>
              <w:bottom w:val="single" w:sz="4" w:space="0" w:color="auto"/>
              <w:right w:val="single" w:sz="4" w:space="0" w:color="auto"/>
            </w:tcBorders>
            <w:hideMark/>
          </w:tcPr>
          <w:p w:rsidR="00421257" w:rsidRPr="00AC4AEA" w:rsidRDefault="00421257" w:rsidP="00A318EA">
            <w:pPr>
              <w:tabs>
                <w:tab w:val="left" w:pos="1872"/>
              </w:tabs>
              <w:snapToGrid w:val="0"/>
              <w:rPr>
                <w:rFonts w:ascii="Arial" w:hAnsi="Arial" w:cs="Arial"/>
                <w:b/>
                <w:bCs/>
                <w:sz w:val="20"/>
                <w:szCs w:val="20"/>
              </w:rPr>
            </w:pPr>
            <w:r w:rsidRPr="00AC4AEA">
              <w:rPr>
                <w:rFonts w:ascii="Arial" w:hAnsi="Arial" w:cs="Arial"/>
                <w:b/>
                <w:bCs/>
                <w:sz w:val="20"/>
                <w:szCs w:val="20"/>
              </w:rPr>
              <w:t>Gasto</w:t>
            </w:r>
          </w:p>
        </w:tc>
        <w:tc>
          <w:tcPr>
            <w:tcW w:w="4454" w:type="dxa"/>
            <w:tcBorders>
              <w:top w:val="single" w:sz="4" w:space="0" w:color="auto"/>
              <w:left w:val="single" w:sz="4" w:space="0" w:color="auto"/>
              <w:bottom w:val="single" w:sz="4" w:space="0" w:color="auto"/>
              <w:right w:val="single" w:sz="4" w:space="0" w:color="auto"/>
            </w:tcBorders>
            <w:hideMark/>
          </w:tcPr>
          <w:p w:rsidR="00421257" w:rsidRPr="00AC4AEA" w:rsidRDefault="00421257" w:rsidP="00160F73">
            <w:pPr>
              <w:snapToGrid w:val="0"/>
              <w:spacing w:after="120"/>
              <w:rPr>
                <w:rFonts w:ascii="Arial" w:hAnsi="Arial" w:cs="Arial"/>
                <w:sz w:val="20"/>
                <w:szCs w:val="20"/>
              </w:rPr>
            </w:pPr>
            <w:r w:rsidRPr="00AC4AEA">
              <w:rPr>
                <w:rFonts w:ascii="Arial" w:hAnsi="Arial" w:cs="Arial"/>
                <w:b/>
                <w:bCs/>
                <w:sz w:val="20"/>
                <w:szCs w:val="20"/>
              </w:rPr>
              <w:t>Gasto</w:t>
            </w:r>
            <w:r w:rsidRPr="00AC4AEA">
              <w:rPr>
                <w:rFonts w:ascii="Arial" w:hAnsi="Arial" w:cs="Arial"/>
                <w:sz w:val="20"/>
                <w:szCs w:val="20"/>
              </w:rPr>
              <w:t xml:space="preserve"> es la disminución del </w:t>
            </w:r>
            <w:r w:rsidRPr="00AC4AEA">
              <w:rPr>
                <w:rFonts w:ascii="Arial" w:hAnsi="Arial" w:cs="Arial"/>
                <w:b/>
                <w:bCs/>
                <w:sz w:val="20"/>
                <w:szCs w:val="20"/>
              </w:rPr>
              <w:t>patrimonio neto</w:t>
            </w:r>
            <w:r w:rsidRPr="00AC4AEA">
              <w:rPr>
                <w:rFonts w:ascii="Arial" w:hAnsi="Arial" w:cs="Arial"/>
                <w:sz w:val="20"/>
                <w:szCs w:val="20"/>
              </w:rPr>
              <w:t xml:space="preserve"> no derivada de transacciones con los propietarios en su carácter de tales, relacionada con las actividades principales de la entidad.</w:t>
            </w:r>
          </w:p>
        </w:tc>
      </w:tr>
      <w:tr w:rsidR="00DC1034" w:rsidRPr="00AC4AEA" w:rsidTr="00421257">
        <w:tc>
          <w:tcPr>
            <w:tcW w:w="3609" w:type="dxa"/>
            <w:tcBorders>
              <w:top w:val="single" w:sz="4" w:space="0" w:color="auto"/>
              <w:left w:val="single" w:sz="4" w:space="0" w:color="auto"/>
              <w:bottom w:val="single" w:sz="4" w:space="0" w:color="auto"/>
              <w:right w:val="single" w:sz="4" w:space="0" w:color="auto"/>
            </w:tcBorders>
            <w:hideMark/>
          </w:tcPr>
          <w:p w:rsidR="00421257" w:rsidRPr="00AC4AEA" w:rsidRDefault="00421257" w:rsidP="00A318EA">
            <w:pPr>
              <w:tabs>
                <w:tab w:val="left" w:pos="1872"/>
              </w:tabs>
              <w:snapToGrid w:val="0"/>
              <w:rPr>
                <w:rFonts w:ascii="Arial" w:hAnsi="Arial" w:cs="Arial"/>
                <w:b/>
                <w:bCs/>
                <w:sz w:val="20"/>
                <w:szCs w:val="20"/>
              </w:rPr>
            </w:pPr>
            <w:r w:rsidRPr="00AC4AEA">
              <w:rPr>
                <w:rFonts w:ascii="Arial" w:hAnsi="Arial" w:cs="Arial"/>
                <w:b/>
                <w:bCs/>
                <w:sz w:val="20"/>
                <w:szCs w:val="20"/>
              </w:rPr>
              <w:t>Impracticable</w:t>
            </w:r>
          </w:p>
        </w:tc>
        <w:tc>
          <w:tcPr>
            <w:tcW w:w="4454" w:type="dxa"/>
            <w:tcBorders>
              <w:top w:val="single" w:sz="4" w:space="0" w:color="auto"/>
              <w:left w:val="single" w:sz="4" w:space="0" w:color="auto"/>
              <w:bottom w:val="single" w:sz="4" w:space="0" w:color="auto"/>
              <w:right w:val="single" w:sz="4" w:space="0" w:color="auto"/>
            </w:tcBorders>
          </w:tcPr>
          <w:p w:rsidR="00421257" w:rsidRPr="00893898" w:rsidRDefault="00421257" w:rsidP="00160F73">
            <w:pPr>
              <w:snapToGrid w:val="0"/>
              <w:spacing w:after="120"/>
              <w:rPr>
                <w:rFonts w:ascii="Arial" w:hAnsi="Arial" w:cs="Arial"/>
                <w:sz w:val="20"/>
                <w:szCs w:val="20"/>
              </w:rPr>
            </w:pPr>
            <w:r w:rsidRPr="00AC4AEA">
              <w:rPr>
                <w:rFonts w:ascii="Arial" w:hAnsi="Arial" w:cs="Arial"/>
                <w:sz w:val="20"/>
                <w:szCs w:val="20"/>
              </w:rPr>
              <w:t xml:space="preserve">A una entidad le resultará </w:t>
            </w:r>
            <w:r w:rsidRPr="00AC4AEA">
              <w:rPr>
                <w:rFonts w:ascii="Arial" w:hAnsi="Arial" w:cs="Arial"/>
                <w:b/>
                <w:bCs/>
                <w:sz w:val="20"/>
                <w:szCs w:val="20"/>
              </w:rPr>
              <w:t>impracticable</w:t>
            </w:r>
            <w:r w:rsidRPr="00AC4AEA">
              <w:rPr>
                <w:rFonts w:ascii="Arial" w:hAnsi="Arial" w:cs="Arial"/>
                <w:sz w:val="20"/>
                <w:szCs w:val="20"/>
              </w:rPr>
              <w:t xml:space="preserve"> modificar la información de períodos anteriores </w:t>
            </w:r>
            <w:r w:rsidRPr="00893898">
              <w:rPr>
                <w:rFonts w:ascii="Arial" w:hAnsi="Arial" w:cs="Arial"/>
                <w:sz w:val="20"/>
                <w:szCs w:val="20"/>
              </w:rPr>
              <w:t xml:space="preserve">por un cambio de norma o </w:t>
            </w:r>
            <w:r w:rsidRPr="00893898">
              <w:rPr>
                <w:rFonts w:ascii="Arial" w:hAnsi="Arial" w:cs="Arial"/>
                <w:b/>
                <w:bCs/>
                <w:sz w:val="20"/>
                <w:szCs w:val="20"/>
              </w:rPr>
              <w:t>política contable</w:t>
            </w:r>
            <w:r w:rsidRPr="00893898">
              <w:rPr>
                <w:rFonts w:ascii="Arial" w:hAnsi="Arial" w:cs="Arial"/>
                <w:sz w:val="20"/>
                <w:szCs w:val="20"/>
              </w:rPr>
              <w:t xml:space="preserve"> o por corrección de un error cuando: </w:t>
            </w:r>
          </w:p>
          <w:p w:rsidR="00421257" w:rsidRPr="00893898" w:rsidRDefault="00421257" w:rsidP="00C01B25">
            <w:pPr>
              <w:pStyle w:val="Prrafodelista"/>
              <w:numPr>
                <w:ilvl w:val="0"/>
                <w:numId w:val="507"/>
              </w:numPr>
              <w:snapToGrid w:val="0"/>
              <w:spacing w:after="120" w:line="264" w:lineRule="auto"/>
              <w:ind w:left="535" w:hanging="535"/>
              <w:contextualSpacing w:val="0"/>
              <w:rPr>
                <w:rFonts w:ascii="Arial" w:hAnsi="Arial" w:cs="Arial"/>
                <w:sz w:val="20"/>
                <w:szCs w:val="20"/>
              </w:rPr>
            </w:pPr>
            <w:r w:rsidRPr="00893898">
              <w:rPr>
                <w:rFonts w:ascii="Arial" w:hAnsi="Arial" w:cs="Arial"/>
                <w:sz w:val="20"/>
                <w:szCs w:val="20"/>
              </w:rPr>
              <w:t>los efectos de la aplicación retroactiva no son determinables (por ejemplo, si en el período cuya información deba modificar no hubiese recopilado los datos necesarios para tal modificación y no resulte factible su reconstrucción); </w:t>
            </w:r>
          </w:p>
          <w:p w:rsidR="00421257" w:rsidRPr="00893898" w:rsidRDefault="00421257" w:rsidP="00C01B25">
            <w:pPr>
              <w:pStyle w:val="Prrafodelista"/>
              <w:numPr>
                <w:ilvl w:val="0"/>
                <w:numId w:val="507"/>
              </w:numPr>
              <w:snapToGrid w:val="0"/>
              <w:spacing w:after="120" w:line="264" w:lineRule="auto"/>
              <w:ind w:left="535" w:hanging="535"/>
              <w:contextualSpacing w:val="0"/>
              <w:rPr>
                <w:rFonts w:ascii="Arial" w:hAnsi="Arial" w:cs="Arial"/>
                <w:sz w:val="20"/>
                <w:szCs w:val="20"/>
              </w:rPr>
            </w:pPr>
            <w:r w:rsidRPr="00893898">
              <w:rPr>
                <w:rFonts w:ascii="Arial" w:hAnsi="Arial" w:cs="Arial"/>
                <w:sz w:val="20"/>
                <w:szCs w:val="20"/>
              </w:rPr>
              <w:t>necesite estimaciones significativas relativas a transacciones, eventos o condiciones de ese período anterior y no cuente con evidencias acerca de las circunstancias para efectuar tales estimaciones; o </w:t>
            </w:r>
          </w:p>
          <w:p w:rsidR="00421257" w:rsidRPr="00AC4AEA" w:rsidRDefault="00421257" w:rsidP="00C01B25">
            <w:pPr>
              <w:pStyle w:val="Prrafodelista"/>
              <w:numPr>
                <w:ilvl w:val="0"/>
                <w:numId w:val="507"/>
              </w:numPr>
              <w:snapToGrid w:val="0"/>
              <w:spacing w:after="120" w:line="264" w:lineRule="auto"/>
              <w:ind w:left="535" w:hanging="535"/>
              <w:contextualSpacing w:val="0"/>
              <w:rPr>
                <w:rFonts w:ascii="Arial" w:hAnsi="Arial" w:cs="Arial"/>
                <w:sz w:val="20"/>
                <w:szCs w:val="20"/>
              </w:rPr>
            </w:pPr>
            <w:r w:rsidRPr="00893898">
              <w:rPr>
                <w:rFonts w:ascii="Arial" w:hAnsi="Arial" w:cs="Arial"/>
                <w:sz w:val="20"/>
                <w:szCs w:val="20"/>
              </w:rPr>
              <w:t xml:space="preserve">no pueda establecer si las evidencias disponibles ya existían a la fecha en que los </w:t>
            </w:r>
            <w:r w:rsidRPr="00893898">
              <w:rPr>
                <w:rFonts w:ascii="Arial" w:hAnsi="Arial" w:cs="Arial"/>
                <w:b/>
                <w:bCs/>
                <w:sz w:val="20"/>
                <w:szCs w:val="20"/>
              </w:rPr>
              <w:t>estados contables</w:t>
            </w:r>
            <w:r w:rsidRPr="00893898">
              <w:rPr>
                <w:rFonts w:ascii="Arial" w:hAnsi="Arial" w:cs="Arial"/>
                <w:sz w:val="20"/>
                <w:szCs w:val="20"/>
              </w:rPr>
              <w:t xml:space="preserve"> a modificar fueron originalmente emitidos o si están basadas en información posterior, a la que no corresponde dar efecto retroactivo.</w:t>
            </w:r>
          </w:p>
        </w:tc>
      </w:tr>
      <w:tr w:rsidR="00DC1034" w:rsidRPr="00AC4AEA" w:rsidTr="00421257">
        <w:tc>
          <w:tcPr>
            <w:tcW w:w="3609" w:type="dxa"/>
            <w:tcBorders>
              <w:top w:val="single" w:sz="4" w:space="0" w:color="auto"/>
              <w:left w:val="single" w:sz="4" w:space="0" w:color="auto"/>
              <w:bottom w:val="single" w:sz="4" w:space="0" w:color="auto"/>
              <w:right w:val="single" w:sz="4" w:space="0" w:color="auto"/>
            </w:tcBorders>
            <w:hideMark/>
          </w:tcPr>
          <w:p w:rsidR="00421257" w:rsidRPr="00AC4AEA" w:rsidRDefault="00421257" w:rsidP="00A318EA">
            <w:pPr>
              <w:tabs>
                <w:tab w:val="left" w:pos="1872"/>
              </w:tabs>
              <w:snapToGrid w:val="0"/>
              <w:rPr>
                <w:rFonts w:ascii="Arial" w:hAnsi="Arial" w:cs="Arial"/>
                <w:b/>
                <w:bCs/>
                <w:sz w:val="20"/>
                <w:szCs w:val="20"/>
              </w:rPr>
            </w:pPr>
            <w:r w:rsidRPr="00AC4AEA">
              <w:rPr>
                <w:rFonts w:ascii="Arial" w:hAnsi="Arial" w:cs="Arial"/>
                <w:b/>
                <w:bCs/>
                <w:sz w:val="20"/>
                <w:szCs w:val="20"/>
              </w:rPr>
              <w:t>Índice de precios FACPCE</w:t>
            </w:r>
          </w:p>
        </w:tc>
        <w:tc>
          <w:tcPr>
            <w:tcW w:w="4454" w:type="dxa"/>
            <w:tcBorders>
              <w:top w:val="single" w:sz="4" w:space="0" w:color="auto"/>
              <w:left w:val="single" w:sz="4" w:space="0" w:color="auto"/>
              <w:bottom w:val="single" w:sz="4" w:space="0" w:color="auto"/>
              <w:right w:val="single" w:sz="4" w:space="0" w:color="auto"/>
            </w:tcBorders>
          </w:tcPr>
          <w:p w:rsidR="00421257" w:rsidRPr="00AC4AEA" w:rsidRDefault="00421257" w:rsidP="00160F73">
            <w:pPr>
              <w:snapToGrid w:val="0"/>
              <w:rPr>
                <w:rFonts w:ascii="Arial" w:hAnsi="Arial" w:cs="Arial"/>
                <w:sz w:val="20"/>
                <w:szCs w:val="20"/>
              </w:rPr>
            </w:pPr>
            <w:r w:rsidRPr="00AC4AEA">
              <w:rPr>
                <w:rFonts w:ascii="Arial" w:hAnsi="Arial" w:cs="Arial"/>
                <w:sz w:val="20"/>
                <w:szCs w:val="20"/>
              </w:rPr>
              <w:t>Es el resultante de combinar los siguientes índices publicados por el INDEC:</w:t>
            </w:r>
          </w:p>
          <w:p w:rsidR="00421257" w:rsidRPr="00AC4AEA" w:rsidRDefault="00421257" w:rsidP="00C01B25">
            <w:pPr>
              <w:pStyle w:val="Prrafodelista"/>
              <w:numPr>
                <w:ilvl w:val="0"/>
                <w:numId w:val="508"/>
              </w:numPr>
              <w:snapToGrid w:val="0"/>
              <w:spacing w:line="256" w:lineRule="auto"/>
              <w:ind w:left="325"/>
              <w:contextualSpacing w:val="0"/>
              <w:rPr>
                <w:rFonts w:ascii="Arial" w:hAnsi="Arial" w:cs="Arial"/>
                <w:sz w:val="20"/>
                <w:szCs w:val="20"/>
              </w:rPr>
            </w:pPr>
            <w:r w:rsidRPr="00AC4AEA">
              <w:rPr>
                <w:rFonts w:ascii="Arial" w:hAnsi="Arial" w:cs="Arial"/>
                <w:sz w:val="20"/>
                <w:szCs w:val="20"/>
              </w:rPr>
              <w:t>el índice de precios internos mayoristas (IPIM) hasta diciembre de 2016, según lo establecido por la Resolución (JG) 517/2016; y</w:t>
            </w:r>
          </w:p>
          <w:p w:rsidR="00421257" w:rsidRPr="00AC4AEA" w:rsidRDefault="00421257" w:rsidP="00C01B25">
            <w:pPr>
              <w:pStyle w:val="Prrafodelista"/>
              <w:numPr>
                <w:ilvl w:val="0"/>
                <w:numId w:val="508"/>
              </w:numPr>
              <w:snapToGrid w:val="0"/>
              <w:spacing w:line="256" w:lineRule="auto"/>
              <w:ind w:left="325"/>
              <w:contextualSpacing w:val="0"/>
              <w:rPr>
                <w:rFonts w:ascii="Arial" w:hAnsi="Arial" w:cs="Arial"/>
                <w:sz w:val="20"/>
                <w:szCs w:val="20"/>
              </w:rPr>
            </w:pPr>
            <w:r w:rsidRPr="00AC4AEA">
              <w:rPr>
                <w:rFonts w:ascii="Arial" w:hAnsi="Arial" w:cs="Arial"/>
                <w:sz w:val="20"/>
                <w:szCs w:val="20"/>
              </w:rPr>
              <w:t>el índice de precios al consumidor (IPC) nacional, mes base: diciembre de 2016.</w:t>
            </w:r>
          </w:p>
        </w:tc>
      </w:tr>
      <w:tr w:rsidR="00DC1034" w:rsidRPr="00AC4AEA" w:rsidTr="00421257">
        <w:tc>
          <w:tcPr>
            <w:tcW w:w="3609" w:type="dxa"/>
            <w:tcBorders>
              <w:top w:val="single" w:sz="4" w:space="0" w:color="auto"/>
              <w:left w:val="single" w:sz="4" w:space="0" w:color="auto"/>
              <w:bottom w:val="single" w:sz="4" w:space="0" w:color="auto"/>
              <w:right w:val="single" w:sz="4" w:space="0" w:color="auto"/>
            </w:tcBorders>
            <w:hideMark/>
          </w:tcPr>
          <w:p w:rsidR="00421257" w:rsidRPr="00AC4AEA" w:rsidRDefault="00421257" w:rsidP="00A318EA">
            <w:pPr>
              <w:tabs>
                <w:tab w:val="left" w:pos="1872"/>
              </w:tabs>
              <w:snapToGrid w:val="0"/>
              <w:rPr>
                <w:rFonts w:ascii="Arial" w:hAnsi="Arial" w:cs="Arial"/>
                <w:b/>
                <w:bCs/>
                <w:sz w:val="20"/>
                <w:szCs w:val="20"/>
              </w:rPr>
            </w:pPr>
            <w:r w:rsidRPr="00AC4AEA">
              <w:rPr>
                <w:rFonts w:ascii="Arial" w:hAnsi="Arial" w:cs="Arial"/>
                <w:b/>
                <w:bCs/>
                <w:sz w:val="20"/>
                <w:szCs w:val="20"/>
              </w:rPr>
              <w:t>Ingreso</w:t>
            </w:r>
          </w:p>
        </w:tc>
        <w:tc>
          <w:tcPr>
            <w:tcW w:w="4454" w:type="dxa"/>
            <w:tcBorders>
              <w:top w:val="single" w:sz="4" w:space="0" w:color="auto"/>
              <w:left w:val="single" w:sz="4" w:space="0" w:color="auto"/>
              <w:bottom w:val="single" w:sz="4" w:space="0" w:color="auto"/>
              <w:right w:val="single" w:sz="4" w:space="0" w:color="auto"/>
            </w:tcBorders>
            <w:hideMark/>
          </w:tcPr>
          <w:p w:rsidR="00421257" w:rsidRPr="00AC4AEA" w:rsidRDefault="00421257" w:rsidP="00160F73">
            <w:pPr>
              <w:snapToGrid w:val="0"/>
              <w:rPr>
                <w:rFonts w:ascii="Arial" w:hAnsi="Arial" w:cs="Arial"/>
                <w:sz w:val="20"/>
                <w:szCs w:val="20"/>
              </w:rPr>
            </w:pPr>
            <w:r w:rsidRPr="00AC4AEA">
              <w:rPr>
                <w:rFonts w:ascii="Arial" w:hAnsi="Arial" w:cs="Arial"/>
                <w:sz w:val="20"/>
                <w:szCs w:val="20"/>
              </w:rPr>
              <w:t xml:space="preserve">Es el aumento del </w:t>
            </w:r>
            <w:r w:rsidRPr="00AC4AEA">
              <w:rPr>
                <w:rFonts w:ascii="Arial" w:hAnsi="Arial" w:cs="Arial"/>
                <w:b/>
                <w:bCs/>
                <w:sz w:val="20"/>
                <w:szCs w:val="20"/>
              </w:rPr>
              <w:t>patrimonio neto</w:t>
            </w:r>
            <w:r w:rsidRPr="00AC4AEA">
              <w:rPr>
                <w:rFonts w:ascii="Arial" w:hAnsi="Arial" w:cs="Arial"/>
                <w:sz w:val="20"/>
                <w:szCs w:val="20"/>
              </w:rPr>
              <w:t xml:space="preserve"> no derivado de transacciones con los propietarios en su carácter de tales y generado por:</w:t>
            </w:r>
          </w:p>
          <w:p w:rsidR="00421257" w:rsidRPr="00AC4AEA" w:rsidRDefault="00421257" w:rsidP="00C01B25">
            <w:pPr>
              <w:pStyle w:val="Prrafodelista"/>
              <w:numPr>
                <w:ilvl w:val="0"/>
                <w:numId w:val="509"/>
              </w:numPr>
              <w:snapToGrid w:val="0"/>
              <w:spacing w:line="256" w:lineRule="auto"/>
              <w:ind w:left="459" w:hanging="459"/>
              <w:contextualSpacing w:val="0"/>
              <w:rPr>
                <w:rFonts w:ascii="Arial" w:hAnsi="Arial" w:cs="Arial"/>
                <w:sz w:val="20"/>
                <w:szCs w:val="20"/>
              </w:rPr>
            </w:pPr>
            <w:r w:rsidRPr="00AC4AEA">
              <w:rPr>
                <w:rFonts w:ascii="Arial" w:hAnsi="Arial" w:cs="Arial"/>
                <w:sz w:val="20"/>
                <w:szCs w:val="20"/>
              </w:rPr>
              <w:t>la producción o venta de bienes, prestación de servicios, contratos de construcción u otros hechos vinculados con las actividades principales de la entidad; y</w:t>
            </w:r>
          </w:p>
          <w:p w:rsidR="00421257" w:rsidRPr="00AC4AEA" w:rsidRDefault="00421257" w:rsidP="00C01B25">
            <w:pPr>
              <w:pStyle w:val="Prrafodelista"/>
              <w:numPr>
                <w:ilvl w:val="0"/>
                <w:numId w:val="509"/>
              </w:numPr>
              <w:snapToGrid w:val="0"/>
              <w:spacing w:line="256" w:lineRule="auto"/>
              <w:ind w:left="459" w:hanging="459"/>
              <w:contextualSpacing w:val="0"/>
              <w:rPr>
                <w:rFonts w:ascii="Arial" w:hAnsi="Arial" w:cs="Arial"/>
                <w:sz w:val="20"/>
                <w:szCs w:val="20"/>
              </w:rPr>
            </w:pPr>
            <w:r w:rsidRPr="00AC4AEA">
              <w:rPr>
                <w:rFonts w:ascii="Arial" w:hAnsi="Arial" w:cs="Arial"/>
                <w:sz w:val="20"/>
                <w:szCs w:val="20"/>
              </w:rPr>
              <w:t>actividades internas, tales como el crecimiento natural o inducido de la extracción de petróleo o gas.</w:t>
            </w:r>
          </w:p>
        </w:tc>
      </w:tr>
      <w:tr w:rsidR="00DC1034" w:rsidRPr="00AC4AEA" w:rsidTr="00421257">
        <w:tc>
          <w:tcPr>
            <w:tcW w:w="3609" w:type="dxa"/>
            <w:tcBorders>
              <w:top w:val="single" w:sz="4" w:space="0" w:color="auto"/>
              <w:left w:val="single" w:sz="4" w:space="0" w:color="auto"/>
              <w:bottom w:val="single" w:sz="4" w:space="0" w:color="auto"/>
              <w:right w:val="single" w:sz="4" w:space="0" w:color="auto"/>
            </w:tcBorders>
          </w:tcPr>
          <w:p w:rsidR="00421257" w:rsidRPr="00AC4AEA" w:rsidRDefault="00421257" w:rsidP="00A318EA">
            <w:pPr>
              <w:tabs>
                <w:tab w:val="left" w:pos="1872"/>
              </w:tabs>
              <w:snapToGrid w:val="0"/>
              <w:rPr>
                <w:rFonts w:ascii="Arial" w:hAnsi="Arial" w:cs="Arial"/>
                <w:b/>
                <w:bCs/>
                <w:sz w:val="20"/>
                <w:szCs w:val="20"/>
              </w:rPr>
            </w:pPr>
            <w:r w:rsidRPr="00AC4AEA">
              <w:rPr>
                <w:rFonts w:ascii="Arial" w:hAnsi="Arial" w:cs="Arial"/>
                <w:b/>
                <w:bCs/>
                <w:sz w:val="20"/>
                <w:szCs w:val="20"/>
              </w:rPr>
              <w:t>Ingresos de actividades ordinarias</w:t>
            </w:r>
          </w:p>
          <w:p w:rsidR="00421257" w:rsidRPr="00AC4AEA" w:rsidRDefault="00421257" w:rsidP="00A318EA">
            <w:pPr>
              <w:tabs>
                <w:tab w:val="left" w:pos="1872"/>
              </w:tabs>
              <w:snapToGrid w:val="0"/>
              <w:rPr>
                <w:rFonts w:ascii="Arial" w:hAnsi="Arial" w:cs="Arial"/>
                <w:b/>
                <w:bCs/>
                <w:sz w:val="20"/>
                <w:szCs w:val="20"/>
              </w:rPr>
            </w:pPr>
          </w:p>
        </w:tc>
        <w:tc>
          <w:tcPr>
            <w:tcW w:w="4454" w:type="dxa"/>
            <w:tcBorders>
              <w:top w:val="single" w:sz="4" w:space="0" w:color="auto"/>
              <w:left w:val="single" w:sz="4" w:space="0" w:color="auto"/>
              <w:bottom w:val="single" w:sz="4" w:space="0" w:color="auto"/>
              <w:right w:val="single" w:sz="4" w:space="0" w:color="auto"/>
            </w:tcBorders>
          </w:tcPr>
          <w:p w:rsidR="00421257" w:rsidRPr="00AC4AEA" w:rsidRDefault="00421257" w:rsidP="00160F73">
            <w:pPr>
              <w:snapToGrid w:val="0"/>
              <w:spacing w:after="120"/>
              <w:rPr>
                <w:rFonts w:ascii="Arial" w:hAnsi="Arial" w:cs="Arial"/>
                <w:sz w:val="20"/>
                <w:szCs w:val="20"/>
              </w:rPr>
            </w:pPr>
            <w:r w:rsidRPr="00AC4AEA">
              <w:rPr>
                <w:rFonts w:ascii="Arial" w:hAnsi="Arial" w:cs="Arial"/>
                <w:sz w:val="20"/>
                <w:szCs w:val="20"/>
              </w:rPr>
              <w:t xml:space="preserve">Son los aumentos del </w:t>
            </w:r>
            <w:r w:rsidRPr="00AC4AEA">
              <w:rPr>
                <w:rFonts w:ascii="Arial" w:hAnsi="Arial" w:cs="Arial"/>
                <w:b/>
                <w:bCs/>
                <w:sz w:val="20"/>
                <w:szCs w:val="20"/>
              </w:rPr>
              <w:t>patrimonio neto</w:t>
            </w:r>
            <w:r w:rsidRPr="00AC4AEA">
              <w:rPr>
                <w:rFonts w:ascii="Arial" w:hAnsi="Arial" w:cs="Arial"/>
                <w:sz w:val="20"/>
                <w:szCs w:val="20"/>
              </w:rPr>
              <w:t xml:space="preserve"> originados en la producción o venta de bienes, en la prestación de servicios, la construcción de activos u otros hechos que hacen a las actividades principales de la entidad.</w:t>
            </w:r>
          </w:p>
          <w:p w:rsidR="00421257" w:rsidRPr="00AC4AEA" w:rsidRDefault="00421257" w:rsidP="00A318EA">
            <w:pPr>
              <w:tabs>
                <w:tab w:val="left" w:pos="1872"/>
              </w:tabs>
              <w:snapToGrid w:val="0"/>
              <w:spacing w:after="120"/>
              <w:rPr>
                <w:rFonts w:ascii="Arial" w:hAnsi="Arial" w:cs="Arial"/>
                <w:sz w:val="20"/>
                <w:szCs w:val="20"/>
              </w:rPr>
            </w:pPr>
            <w:r w:rsidRPr="00AC4AEA">
              <w:rPr>
                <w:rFonts w:ascii="Arial" w:hAnsi="Arial" w:cs="Arial"/>
                <w:sz w:val="20"/>
                <w:szCs w:val="20"/>
              </w:rPr>
              <w:t>Incluyen:</w:t>
            </w:r>
          </w:p>
          <w:p w:rsidR="00421257" w:rsidRPr="00AC4AEA" w:rsidRDefault="00421257" w:rsidP="00C01B25">
            <w:pPr>
              <w:pStyle w:val="Prrafodelista"/>
              <w:numPr>
                <w:ilvl w:val="0"/>
                <w:numId w:val="510"/>
              </w:numPr>
              <w:snapToGrid w:val="0"/>
              <w:spacing w:line="256" w:lineRule="auto"/>
              <w:ind w:left="457"/>
              <w:contextualSpacing w:val="0"/>
              <w:rPr>
                <w:rFonts w:ascii="Arial" w:hAnsi="Arial" w:cs="Arial"/>
                <w:sz w:val="20"/>
                <w:szCs w:val="20"/>
              </w:rPr>
            </w:pPr>
            <w:r w:rsidRPr="00AC4AEA">
              <w:rPr>
                <w:rFonts w:ascii="Arial" w:hAnsi="Arial" w:cs="Arial"/>
                <w:sz w:val="20"/>
                <w:szCs w:val="20"/>
              </w:rPr>
              <w:t xml:space="preserve">los </w:t>
            </w:r>
            <w:r w:rsidRPr="00AC4AEA">
              <w:rPr>
                <w:rFonts w:ascii="Arial" w:hAnsi="Arial" w:cs="Arial"/>
                <w:b/>
                <w:bCs/>
                <w:sz w:val="20"/>
                <w:szCs w:val="20"/>
              </w:rPr>
              <w:t>ingresos de actividades ordinarias</w:t>
            </w:r>
            <w:r w:rsidRPr="00AC4AEA">
              <w:rPr>
                <w:rFonts w:ascii="Arial" w:hAnsi="Arial" w:cs="Arial"/>
                <w:sz w:val="20"/>
                <w:szCs w:val="20"/>
              </w:rPr>
              <w:t xml:space="preserve"> procedentes de transacciones (operaciones de intercambio); y</w:t>
            </w:r>
          </w:p>
          <w:p w:rsidR="00421257" w:rsidRPr="00AC4AEA" w:rsidRDefault="00421257" w:rsidP="00C01B25">
            <w:pPr>
              <w:pStyle w:val="Prrafodelista"/>
              <w:numPr>
                <w:ilvl w:val="0"/>
                <w:numId w:val="510"/>
              </w:numPr>
              <w:snapToGrid w:val="0"/>
              <w:spacing w:line="256" w:lineRule="auto"/>
              <w:ind w:left="457"/>
              <w:contextualSpacing w:val="0"/>
              <w:rPr>
                <w:rFonts w:ascii="Arial" w:hAnsi="Arial" w:cs="Arial"/>
                <w:sz w:val="20"/>
                <w:szCs w:val="20"/>
              </w:rPr>
            </w:pPr>
            <w:r w:rsidRPr="00AC4AEA">
              <w:rPr>
                <w:rFonts w:ascii="Arial" w:hAnsi="Arial" w:cs="Arial"/>
                <w:sz w:val="20"/>
                <w:szCs w:val="20"/>
              </w:rPr>
              <w:t xml:space="preserve">los </w:t>
            </w:r>
            <w:r w:rsidRPr="00AC4AEA">
              <w:rPr>
                <w:rFonts w:ascii="Arial" w:hAnsi="Arial" w:cs="Arial"/>
                <w:b/>
                <w:bCs/>
                <w:sz w:val="20"/>
                <w:szCs w:val="20"/>
              </w:rPr>
              <w:t>ingresos</w:t>
            </w:r>
            <w:r w:rsidRPr="00AC4AEA">
              <w:rPr>
                <w:rFonts w:ascii="Arial" w:hAnsi="Arial" w:cs="Arial"/>
                <w:sz w:val="20"/>
                <w:szCs w:val="20"/>
              </w:rPr>
              <w:t xml:space="preserve"> generados por actividades internas, tales como el crecimiento natural o inducido de determinados activos en una explotación agropecuaria o la extracción de petróleo o gas en esta industria. </w:t>
            </w:r>
          </w:p>
        </w:tc>
      </w:tr>
      <w:tr w:rsidR="00DC1034" w:rsidRPr="00AC4AEA" w:rsidTr="00421257">
        <w:tc>
          <w:tcPr>
            <w:tcW w:w="3609" w:type="dxa"/>
            <w:tcBorders>
              <w:top w:val="single" w:sz="4" w:space="0" w:color="auto"/>
              <w:left w:val="single" w:sz="4" w:space="0" w:color="auto"/>
              <w:bottom w:val="single" w:sz="4" w:space="0" w:color="auto"/>
              <w:right w:val="single" w:sz="4" w:space="0" w:color="auto"/>
            </w:tcBorders>
            <w:hideMark/>
          </w:tcPr>
          <w:p w:rsidR="00421257" w:rsidRPr="00AC4AEA" w:rsidRDefault="00421257" w:rsidP="00A318EA">
            <w:pPr>
              <w:tabs>
                <w:tab w:val="left" w:pos="1872"/>
              </w:tabs>
              <w:snapToGrid w:val="0"/>
              <w:rPr>
                <w:rFonts w:ascii="Arial" w:hAnsi="Arial" w:cs="Arial"/>
                <w:b/>
                <w:bCs/>
                <w:sz w:val="20"/>
                <w:szCs w:val="20"/>
              </w:rPr>
            </w:pPr>
            <w:r w:rsidRPr="00AC4AEA">
              <w:rPr>
                <w:rFonts w:ascii="Arial" w:hAnsi="Arial" w:cs="Arial"/>
                <w:b/>
                <w:bCs/>
                <w:sz w:val="20"/>
                <w:szCs w:val="20"/>
              </w:rPr>
              <w:t>Ingresos financieros</w:t>
            </w:r>
          </w:p>
        </w:tc>
        <w:tc>
          <w:tcPr>
            <w:tcW w:w="4454" w:type="dxa"/>
            <w:tcBorders>
              <w:top w:val="single" w:sz="4" w:space="0" w:color="auto"/>
              <w:left w:val="single" w:sz="4" w:space="0" w:color="auto"/>
              <w:bottom w:val="single" w:sz="4" w:space="0" w:color="auto"/>
              <w:right w:val="single" w:sz="4" w:space="0" w:color="auto"/>
            </w:tcBorders>
            <w:hideMark/>
          </w:tcPr>
          <w:p w:rsidR="00421257" w:rsidRPr="00AC4AEA" w:rsidRDefault="00421257" w:rsidP="00160F73">
            <w:pPr>
              <w:snapToGrid w:val="0"/>
              <w:ind w:left="112"/>
              <w:rPr>
                <w:rFonts w:ascii="Arial" w:hAnsi="Arial" w:cs="Arial"/>
                <w:sz w:val="20"/>
                <w:szCs w:val="20"/>
              </w:rPr>
            </w:pPr>
            <w:r w:rsidRPr="00AC4AEA">
              <w:rPr>
                <w:rFonts w:ascii="Arial" w:hAnsi="Arial" w:cs="Arial"/>
                <w:sz w:val="20"/>
                <w:szCs w:val="20"/>
              </w:rPr>
              <w:t>Se considerarán como tales a los intereses (explícitos o implícitos que se hayan segregado), actualizaciones monetarias y diferencias de cambio (netas de premios por seguros de cambio) derivados de las inversiones financieras realizadas y de los créditos en moneda otorgados a terceros, netos, en su caso, del correspondiente resultado por exposición al cambio en el poder adquisitivo de la moneda.</w:t>
            </w:r>
          </w:p>
        </w:tc>
      </w:tr>
      <w:tr w:rsidR="00DC1034" w:rsidRPr="00AC4AEA" w:rsidTr="00421257">
        <w:tc>
          <w:tcPr>
            <w:tcW w:w="3609" w:type="dxa"/>
            <w:tcBorders>
              <w:top w:val="single" w:sz="4" w:space="0" w:color="auto"/>
              <w:left w:val="single" w:sz="4" w:space="0" w:color="auto"/>
              <w:bottom w:val="single" w:sz="4" w:space="0" w:color="auto"/>
              <w:right w:val="single" w:sz="4" w:space="0" w:color="auto"/>
            </w:tcBorders>
            <w:hideMark/>
          </w:tcPr>
          <w:p w:rsidR="00421257" w:rsidRPr="00AC4AEA" w:rsidRDefault="00421257" w:rsidP="00A318EA">
            <w:pPr>
              <w:tabs>
                <w:tab w:val="left" w:pos="1872"/>
              </w:tabs>
              <w:snapToGrid w:val="0"/>
              <w:rPr>
                <w:rFonts w:ascii="Arial" w:hAnsi="Arial" w:cs="Arial"/>
                <w:b/>
                <w:bCs/>
                <w:sz w:val="20"/>
                <w:szCs w:val="20"/>
              </w:rPr>
            </w:pPr>
            <w:r w:rsidRPr="00AC4AEA">
              <w:rPr>
                <w:rFonts w:ascii="Arial" w:hAnsi="Arial" w:cs="Arial"/>
                <w:b/>
                <w:bCs/>
                <w:sz w:val="20"/>
                <w:szCs w:val="20"/>
              </w:rPr>
              <w:t>Instrumento financiero</w:t>
            </w:r>
          </w:p>
        </w:tc>
        <w:tc>
          <w:tcPr>
            <w:tcW w:w="4454" w:type="dxa"/>
            <w:tcBorders>
              <w:top w:val="single" w:sz="4" w:space="0" w:color="auto"/>
              <w:left w:val="single" w:sz="4" w:space="0" w:color="auto"/>
              <w:bottom w:val="single" w:sz="4" w:space="0" w:color="auto"/>
              <w:right w:val="single" w:sz="4" w:space="0" w:color="auto"/>
            </w:tcBorders>
            <w:hideMark/>
          </w:tcPr>
          <w:p w:rsidR="00421257" w:rsidRPr="00AC4AEA" w:rsidRDefault="00421257" w:rsidP="00A318EA">
            <w:pPr>
              <w:pStyle w:val="Default"/>
              <w:snapToGrid w:val="0"/>
              <w:spacing w:after="160" w:line="240" w:lineRule="auto"/>
              <w:ind w:left="109" w:firstLine="0"/>
              <w:rPr>
                <w:color w:val="auto"/>
                <w:sz w:val="20"/>
                <w:szCs w:val="20"/>
                <w:lang w:val="es-AR"/>
              </w:rPr>
            </w:pPr>
            <w:r w:rsidRPr="00AC4AEA">
              <w:rPr>
                <w:color w:val="auto"/>
                <w:sz w:val="20"/>
                <w:szCs w:val="20"/>
                <w:lang w:val="es-AR"/>
              </w:rPr>
              <w:t xml:space="preserve">Es un </w:t>
            </w:r>
            <w:r w:rsidRPr="003A4B10">
              <w:rPr>
                <w:b/>
                <w:bCs/>
                <w:color w:val="auto"/>
                <w:sz w:val="20"/>
                <w:szCs w:val="20"/>
                <w:lang w:val="es-AR"/>
              </w:rPr>
              <w:t xml:space="preserve">contrato </w:t>
            </w:r>
            <w:r w:rsidRPr="00AC4AEA">
              <w:rPr>
                <w:color w:val="auto"/>
                <w:sz w:val="20"/>
                <w:szCs w:val="20"/>
                <w:lang w:val="es-AR"/>
              </w:rPr>
              <w:t xml:space="preserve">que genera un </w:t>
            </w:r>
            <w:r w:rsidRPr="00A17CD3">
              <w:rPr>
                <w:b/>
                <w:bCs/>
                <w:color w:val="auto"/>
                <w:sz w:val="20"/>
                <w:szCs w:val="20"/>
                <w:lang w:val="es-AR"/>
              </w:rPr>
              <w:t xml:space="preserve">activo financiero </w:t>
            </w:r>
            <w:r w:rsidRPr="00AC4AEA">
              <w:rPr>
                <w:color w:val="auto"/>
                <w:sz w:val="20"/>
                <w:szCs w:val="20"/>
                <w:lang w:val="es-AR"/>
              </w:rPr>
              <w:t xml:space="preserve">para una entidad y un </w:t>
            </w:r>
            <w:r w:rsidRPr="008826C7">
              <w:rPr>
                <w:b/>
                <w:bCs/>
                <w:color w:val="auto"/>
                <w:sz w:val="20"/>
                <w:szCs w:val="20"/>
                <w:lang w:val="es-AR"/>
              </w:rPr>
              <w:t>pasivo financiero</w:t>
            </w:r>
            <w:r w:rsidRPr="00AC4AEA">
              <w:rPr>
                <w:color w:val="auto"/>
                <w:sz w:val="20"/>
                <w:szCs w:val="20"/>
                <w:lang w:val="es-AR"/>
              </w:rPr>
              <w:t xml:space="preserve"> o un instrumento de patrimonio para otra entidad.</w:t>
            </w:r>
          </w:p>
        </w:tc>
      </w:tr>
      <w:tr w:rsidR="00DC1034" w:rsidRPr="00AC4AEA" w:rsidTr="00421257">
        <w:tc>
          <w:tcPr>
            <w:tcW w:w="3609" w:type="dxa"/>
            <w:tcBorders>
              <w:top w:val="single" w:sz="4" w:space="0" w:color="auto"/>
              <w:left w:val="single" w:sz="4" w:space="0" w:color="auto"/>
              <w:bottom w:val="single" w:sz="4" w:space="0" w:color="auto"/>
              <w:right w:val="single" w:sz="4" w:space="0" w:color="auto"/>
            </w:tcBorders>
          </w:tcPr>
          <w:p w:rsidR="00421257" w:rsidRPr="00AC4AEA" w:rsidRDefault="00421257" w:rsidP="00A318EA">
            <w:pPr>
              <w:tabs>
                <w:tab w:val="left" w:pos="1872"/>
              </w:tabs>
              <w:snapToGrid w:val="0"/>
              <w:rPr>
                <w:rFonts w:ascii="Arial" w:hAnsi="Arial" w:cs="Arial"/>
                <w:sz w:val="20"/>
                <w:szCs w:val="20"/>
                <w:lang w:val="es-ES_tradnl"/>
              </w:rPr>
            </w:pPr>
            <w:r w:rsidRPr="00AC4AEA">
              <w:rPr>
                <w:rFonts w:ascii="Arial" w:hAnsi="Arial" w:cs="Arial"/>
                <w:b/>
                <w:bCs/>
                <w:sz w:val="20"/>
                <w:szCs w:val="20"/>
              </w:rPr>
              <w:t>Mercado activo</w:t>
            </w:r>
            <w:r w:rsidRPr="00AC4AEA">
              <w:rPr>
                <w:rFonts w:ascii="Arial" w:hAnsi="Arial" w:cs="Arial"/>
                <w:sz w:val="20"/>
                <w:szCs w:val="20"/>
              </w:rPr>
              <w:t xml:space="preserve"> </w:t>
            </w:r>
          </w:p>
          <w:p w:rsidR="00421257" w:rsidRPr="00AC4AEA" w:rsidRDefault="00421257" w:rsidP="00A318EA">
            <w:pPr>
              <w:tabs>
                <w:tab w:val="left" w:pos="1872"/>
              </w:tabs>
              <w:snapToGrid w:val="0"/>
              <w:rPr>
                <w:rFonts w:ascii="Arial" w:hAnsi="Arial" w:cs="Arial"/>
                <w:b/>
                <w:bCs/>
                <w:sz w:val="20"/>
                <w:szCs w:val="20"/>
              </w:rPr>
            </w:pPr>
          </w:p>
        </w:tc>
        <w:tc>
          <w:tcPr>
            <w:tcW w:w="4454" w:type="dxa"/>
            <w:tcBorders>
              <w:top w:val="single" w:sz="4" w:space="0" w:color="auto"/>
              <w:left w:val="single" w:sz="4" w:space="0" w:color="auto"/>
              <w:bottom w:val="single" w:sz="4" w:space="0" w:color="auto"/>
              <w:right w:val="single" w:sz="4" w:space="0" w:color="auto"/>
            </w:tcBorders>
            <w:hideMark/>
          </w:tcPr>
          <w:p w:rsidR="00421257" w:rsidRPr="00AC4AEA" w:rsidRDefault="00421257" w:rsidP="00160F73">
            <w:pPr>
              <w:snapToGrid w:val="0"/>
              <w:ind w:left="112"/>
              <w:rPr>
                <w:rFonts w:ascii="Arial" w:hAnsi="Arial" w:cs="Arial"/>
                <w:sz w:val="20"/>
                <w:szCs w:val="20"/>
              </w:rPr>
            </w:pPr>
            <w:r w:rsidRPr="00AC4AEA">
              <w:rPr>
                <w:rFonts w:ascii="Arial" w:hAnsi="Arial" w:cs="Arial"/>
                <w:sz w:val="20"/>
                <w:szCs w:val="20"/>
              </w:rPr>
              <w:t>Es el mercado en el cual las transacciones de los activos o pasivos tienen lugar con frecuencia y volumen suficiente para proporcionar información para fijar precios sobre una base de negocio en marcha.</w:t>
            </w:r>
          </w:p>
        </w:tc>
      </w:tr>
      <w:tr w:rsidR="00DC1034" w:rsidRPr="00AC4AEA" w:rsidTr="00421257">
        <w:tc>
          <w:tcPr>
            <w:tcW w:w="3609" w:type="dxa"/>
            <w:tcBorders>
              <w:top w:val="single" w:sz="4" w:space="0" w:color="auto"/>
              <w:left w:val="single" w:sz="4" w:space="0" w:color="auto"/>
              <w:bottom w:val="single" w:sz="4" w:space="0" w:color="auto"/>
              <w:right w:val="single" w:sz="4" w:space="0" w:color="auto"/>
            </w:tcBorders>
          </w:tcPr>
          <w:p w:rsidR="00421257" w:rsidRPr="00AC4AEA" w:rsidRDefault="00421257" w:rsidP="00A318EA">
            <w:pPr>
              <w:pStyle w:val="A-Norgra"/>
              <w:tabs>
                <w:tab w:val="left" w:pos="1872"/>
              </w:tabs>
              <w:snapToGrid w:val="0"/>
              <w:rPr>
                <w:rFonts w:ascii="Arial" w:hAnsi="Arial" w:cs="Arial"/>
                <w:b/>
                <w:bCs/>
                <w:color w:val="auto"/>
                <w:sz w:val="20"/>
                <w:szCs w:val="20"/>
              </w:rPr>
            </w:pPr>
            <w:r w:rsidRPr="00AC4AEA">
              <w:rPr>
                <w:rFonts w:ascii="Arial" w:hAnsi="Arial" w:cs="Arial"/>
                <w:b/>
                <w:bCs/>
                <w:color w:val="auto"/>
                <w:sz w:val="20"/>
                <w:szCs w:val="20"/>
              </w:rPr>
              <w:t>Mercado principal</w:t>
            </w:r>
          </w:p>
          <w:p w:rsidR="00421257" w:rsidRPr="00AC4AEA" w:rsidRDefault="00421257" w:rsidP="00A318EA">
            <w:pPr>
              <w:tabs>
                <w:tab w:val="left" w:pos="1872"/>
              </w:tabs>
              <w:snapToGrid w:val="0"/>
              <w:rPr>
                <w:rFonts w:ascii="Arial" w:hAnsi="Arial" w:cs="Arial"/>
                <w:b/>
                <w:bCs/>
                <w:sz w:val="20"/>
                <w:szCs w:val="20"/>
              </w:rPr>
            </w:pPr>
          </w:p>
        </w:tc>
        <w:tc>
          <w:tcPr>
            <w:tcW w:w="4454" w:type="dxa"/>
            <w:tcBorders>
              <w:top w:val="single" w:sz="4" w:space="0" w:color="auto"/>
              <w:left w:val="single" w:sz="4" w:space="0" w:color="auto"/>
              <w:bottom w:val="single" w:sz="4" w:space="0" w:color="auto"/>
              <w:right w:val="single" w:sz="4" w:space="0" w:color="auto"/>
            </w:tcBorders>
            <w:hideMark/>
          </w:tcPr>
          <w:p w:rsidR="00421257" w:rsidRPr="00AC4AEA" w:rsidRDefault="00421257" w:rsidP="00A318EA">
            <w:pPr>
              <w:pStyle w:val="A-Norgra"/>
              <w:snapToGrid w:val="0"/>
              <w:rPr>
                <w:rFonts w:ascii="Arial" w:hAnsi="Arial" w:cs="Arial"/>
                <w:color w:val="auto"/>
                <w:sz w:val="20"/>
                <w:szCs w:val="20"/>
              </w:rPr>
            </w:pPr>
            <w:r w:rsidRPr="00AC4AEA">
              <w:rPr>
                <w:rFonts w:ascii="Arial" w:hAnsi="Arial" w:cs="Arial"/>
                <w:color w:val="auto"/>
                <w:sz w:val="20"/>
                <w:szCs w:val="20"/>
              </w:rPr>
              <w:t xml:space="preserve">Es el </w:t>
            </w:r>
            <w:r w:rsidRPr="00AC4AEA">
              <w:rPr>
                <w:rFonts w:ascii="Arial" w:hAnsi="Arial" w:cs="Arial"/>
                <w:b/>
                <w:bCs/>
                <w:color w:val="auto"/>
                <w:sz w:val="20"/>
                <w:szCs w:val="20"/>
              </w:rPr>
              <w:t>mercado activo</w:t>
            </w:r>
            <w:r w:rsidRPr="00AC4AEA">
              <w:rPr>
                <w:rFonts w:ascii="Arial" w:hAnsi="Arial" w:cs="Arial"/>
                <w:color w:val="auto"/>
                <w:sz w:val="20"/>
                <w:szCs w:val="20"/>
              </w:rPr>
              <w:t xml:space="preserve"> con el mayor volumen de transacciones para el</w:t>
            </w:r>
            <w:r w:rsidRPr="00847DC6">
              <w:rPr>
                <w:rFonts w:ascii="Arial" w:hAnsi="Arial" w:cs="Arial"/>
                <w:b/>
                <w:bCs/>
                <w:color w:val="auto"/>
                <w:sz w:val="20"/>
                <w:szCs w:val="20"/>
              </w:rPr>
              <w:t xml:space="preserve"> activo </w:t>
            </w:r>
            <w:r w:rsidRPr="00AC4AEA">
              <w:rPr>
                <w:rFonts w:ascii="Arial" w:hAnsi="Arial" w:cs="Arial"/>
                <w:color w:val="auto"/>
                <w:sz w:val="20"/>
                <w:szCs w:val="20"/>
              </w:rPr>
              <w:t>o pasivo.</w:t>
            </w:r>
          </w:p>
        </w:tc>
      </w:tr>
      <w:tr w:rsidR="00DC1034" w:rsidRPr="00AC4AEA" w:rsidTr="00421257">
        <w:tc>
          <w:tcPr>
            <w:tcW w:w="3609" w:type="dxa"/>
            <w:tcBorders>
              <w:top w:val="single" w:sz="4" w:space="0" w:color="auto"/>
              <w:left w:val="single" w:sz="4" w:space="0" w:color="auto"/>
              <w:bottom w:val="single" w:sz="4" w:space="0" w:color="auto"/>
              <w:right w:val="single" w:sz="4" w:space="0" w:color="auto"/>
            </w:tcBorders>
          </w:tcPr>
          <w:p w:rsidR="00421257" w:rsidRPr="00AC4AEA" w:rsidRDefault="00421257" w:rsidP="00A318EA">
            <w:pPr>
              <w:pStyle w:val="A-Norgra"/>
              <w:tabs>
                <w:tab w:val="left" w:pos="1872"/>
              </w:tabs>
              <w:snapToGrid w:val="0"/>
              <w:rPr>
                <w:rFonts w:ascii="Arial" w:hAnsi="Arial" w:cs="Arial"/>
                <w:b/>
                <w:bCs/>
                <w:color w:val="auto"/>
                <w:sz w:val="20"/>
                <w:szCs w:val="20"/>
              </w:rPr>
            </w:pPr>
            <w:r w:rsidRPr="00AC4AEA">
              <w:rPr>
                <w:rFonts w:ascii="Arial" w:hAnsi="Arial" w:cs="Arial"/>
                <w:b/>
                <w:bCs/>
                <w:color w:val="auto"/>
                <w:sz w:val="20"/>
                <w:szCs w:val="20"/>
              </w:rPr>
              <w:t>Mercado más ventajoso</w:t>
            </w:r>
          </w:p>
          <w:p w:rsidR="00421257" w:rsidRPr="00AC4AEA" w:rsidRDefault="00421257" w:rsidP="00A318EA">
            <w:pPr>
              <w:pStyle w:val="A-Norgra"/>
              <w:tabs>
                <w:tab w:val="left" w:pos="1872"/>
              </w:tabs>
              <w:snapToGrid w:val="0"/>
              <w:rPr>
                <w:rFonts w:ascii="Arial" w:hAnsi="Arial" w:cs="Arial"/>
                <w:b/>
                <w:bCs/>
                <w:color w:val="auto"/>
                <w:sz w:val="20"/>
                <w:szCs w:val="20"/>
              </w:rPr>
            </w:pPr>
          </w:p>
        </w:tc>
        <w:tc>
          <w:tcPr>
            <w:tcW w:w="4454" w:type="dxa"/>
            <w:tcBorders>
              <w:top w:val="single" w:sz="4" w:space="0" w:color="auto"/>
              <w:left w:val="single" w:sz="4" w:space="0" w:color="auto"/>
              <w:bottom w:val="single" w:sz="4" w:space="0" w:color="auto"/>
              <w:right w:val="single" w:sz="4" w:space="0" w:color="auto"/>
            </w:tcBorders>
            <w:hideMark/>
          </w:tcPr>
          <w:p w:rsidR="00421257" w:rsidRPr="00AC4AEA" w:rsidRDefault="00421257" w:rsidP="00A318EA">
            <w:pPr>
              <w:pStyle w:val="A-Norgra"/>
              <w:snapToGrid w:val="0"/>
              <w:rPr>
                <w:rFonts w:ascii="Arial" w:hAnsi="Arial" w:cs="Arial"/>
                <w:color w:val="auto"/>
                <w:sz w:val="20"/>
                <w:szCs w:val="20"/>
              </w:rPr>
            </w:pPr>
            <w:r w:rsidRPr="00AC4AEA">
              <w:rPr>
                <w:rFonts w:ascii="Arial" w:hAnsi="Arial" w:cs="Arial"/>
                <w:color w:val="auto"/>
                <w:sz w:val="20"/>
                <w:szCs w:val="20"/>
              </w:rPr>
              <w:t xml:space="preserve">Es el </w:t>
            </w:r>
            <w:r w:rsidRPr="00AC4AEA">
              <w:rPr>
                <w:rFonts w:ascii="Arial" w:hAnsi="Arial" w:cs="Arial"/>
                <w:b/>
                <w:bCs/>
                <w:color w:val="auto"/>
                <w:sz w:val="20"/>
                <w:szCs w:val="20"/>
              </w:rPr>
              <w:t>mercado activo</w:t>
            </w:r>
            <w:r w:rsidRPr="00AC4AEA">
              <w:rPr>
                <w:rFonts w:ascii="Arial" w:hAnsi="Arial" w:cs="Arial"/>
                <w:color w:val="auto"/>
                <w:sz w:val="20"/>
                <w:szCs w:val="20"/>
              </w:rPr>
              <w:t xml:space="preserve"> donde se maximiza el precio de venta de un</w:t>
            </w:r>
            <w:r w:rsidRPr="00847DC6">
              <w:rPr>
                <w:rFonts w:ascii="Arial" w:hAnsi="Arial" w:cs="Arial"/>
                <w:b/>
                <w:bCs/>
                <w:color w:val="auto"/>
                <w:sz w:val="20"/>
                <w:szCs w:val="20"/>
              </w:rPr>
              <w:t xml:space="preserve"> activo </w:t>
            </w:r>
            <w:r w:rsidRPr="00AC4AEA">
              <w:rPr>
                <w:rFonts w:ascii="Arial" w:hAnsi="Arial" w:cs="Arial"/>
                <w:color w:val="auto"/>
                <w:sz w:val="20"/>
                <w:szCs w:val="20"/>
              </w:rPr>
              <w:t>o minimiza el precio de transferencia de un pasivo, neto de los costos de transacción y transporte.</w:t>
            </w:r>
          </w:p>
        </w:tc>
      </w:tr>
      <w:tr w:rsidR="00DC1034" w:rsidRPr="00AC4AEA" w:rsidTr="00421257">
        <w:tc>
          <w:tcPr>
            <w:tcW w:w="3609" w:type="dxa"/>
            <w:tcBorders>
              <w:top w:val="single" w:sz="4" w:space="0" w:color="auto"/>
              <w:left w:val="single" w:sz="4" w:space="0" w:color="auto"/>
              <w:bottom w:val="single" w:sz="4" w:space="0" w:color="auto"/>
              <w:right w:val="single" w:sz="4" w:space="0" w:color="auto"/>
            </w:tcBorders>
          </w:tcPr>
          <w:p w:rsidR="00421257" w:rsidRPr="00AC4AEA" w:rsidRDefault="00421257" w:rsidP="00A318EA">
            <w:pPr>
              <w:tabs>
                <w:tab w:val="left" w:pos="1872"/>
              </w:tabs>
              <w:snapToGrid w:val="0"/>
              <w:rPr>
                <w:rFonts w:ascii="Arial" w:hAnsi="Arial" w:cs="Arial"/>
                <w:b/>
                <w:bCs/>
                <w:sz w:val="20"/>
                <w:szCs w:val="20"/>
              </w:rPr>
            </w:pPr>
            <w:r w:rsidRPr="00AC4AEA">
              <w:rPr>
                <w:rFonts w:ascii="Arial" w:hAnsi="Arial" w:cs="Arial"/>
                <w:b/>
                <w:bCs/>
                <w:sz w:val="20"/>
                <w:szCs w:val="20"/>
              </w:rPr>
              <w:t xml:space="preserve">Modelo de costeo completo </w:t>
            </w:r>
          </w:p>
          <w:p w:rsidR="00421257" w:rsidRPr="00AC4AEA" w:rsidRDefault="00421257" w:rsidP="00A318EA">
            <w:pPr>
              <w:pStyle w:val="A-Norgra"/>
              <w:tabs>
                <w:tab w:val="left" w:pos="1872"/>
              </w:tabs>
              <w:snapToGrid w:val="0"/>
              <w:rPr>
                <w:rFonts w:ascii="Arial" w:hAnsi="Arial" w:cs="Arial"/>
                <w:b/>
                <w:bCs/>
                <w:color w:val="auto"/>
                <w:sz w:val="20"/>
                <w:szCs w:val="20"/>
              </w:rPr>
            </w:pPr>
          </w:p>
        </w:tc>
        <w:tc>
          <w:tcPr>
            <w:tcW w:w="4454" w:type="dxa"/>
            <w:tcBorders>
              <w:top w:val="single" w:sz="4" w:space="0" w:color="auto"/>
              <w:left w:val="single" w:sz="4" w:space="0" w:color="auto"/>
              <w:bottom w:val="single" w:sz="4" w:space="0" w:color="auto"/>
              <w:right w:val="single" w:sz="4" w:space="0" w:color="auto"/>
            </w:tcBorders>
            <w:hideMark/>
          </w:tcPr>
          <w:p w:rsidR="00421257" w:rsidRPr="00893898" w:rsidRDefault="00421257" w:rsidP="00160F73">
            <w:pPr>
              <w:snapToGrid w:val="0"/>
              <w:ind w:left="112"/>
              <w:rPr>
                <w:rFonts w:ascii="Arial" w:hAnsi="Arial" w:cs="Arial"/>
                <w:sz w:val="20"/>
                <w:szCs w:val="20"/>
              </w:rPr>
            </w:pPr>
            <w:r w:rsidRPr="00893898">
              <w:rPr>
                <w:rFonts w:ascii="Arial" w:hAnsi="Arial" w:cs="Arial"/>
                <w:sz w:val="20"/>
                <w:szCs w:val="20"/>
              </w:rPr>
              <w:t>Es el resultante de computar los costos de materiales e insumos y conversión tanto variables como fijos, sean directos o indirectos, correspondientes a la función producción y considerados sobre una base normal.</w:t>
            </w:r>
          </w:p>
          <w:p w:rsidR="00421257" w:rsidRPr="00893898" w:rsidRDefault="00421257" w:rsidP="00A318EA">
            <w:pPr>
              <w:snapToGrid w:val="0"/>
              <w:ind w:left="112"/>
              <w:rPr>
                <w:rFonts w:ascii="Arial" w:hAnsi="Arial" w:cs="Arial"/>
                <w:sz w:val="20"/>
                <w:szCs w:val="20"/>
              </w:rPr>
            </w:pPr>
            <w:r w:rsidRPr="00893898">
              <w:rPr>
                <w:rFonts w:ascii="Arial" w:hAnsi="Arial" w:cs="Arial"/>
                <w:sz w:val="20"/>
                <w:szCs w:val="20"/>
              </w:rPr>
              <w:t>El costo unitario completo resulta de la suma de:</w:t>
            </w:r>
          </w:p>
          <w:p w:rsidR="007723B3" w:rsidRPr="00893898" w:rsidRDefault="00421257" w:rsidP="00C01B25">
            <w:pPr>
              <w:pStyle w:val="Prrafodelista"/>
              <w:numPr>
                <w:ilvl w:val="1"/>
                <w:numId w:val="658"/>
              </w:numPr>
              <w:snapToGrid w:val="0"/>
              <w:ind w:left="393"/>
              <w:rPr>
                <w:rFonts w:ascii="Arial" w:hAnsi="Arial" w:cs="Arial"/>
                <w:sz w:val="20"/>
                <w:szCs w:val="20"/>
              </w:rPr>
            </w:pPr>
            <w:r w:rsidRPr="00893898">
              <w:rPr>
                <w:rFonts w:ascii="Arial" w:hAnsi="Arial" w:cs="Arial"/>
                <w:sz w:val="20"/>
                <w:szCs w:val="20"/>
              </w:rPr>
              <w:t>los costos variables (directos e indirectos) del producto; y</w:t>
            </w:r>
          </w:p>
          <w:p w:rsidR="00421257" w:rsidRPr="00893898" w:rsidRDefault="00421257" w:rsidP="00C01B25">
            <w:pPr>
              <w:pStyle w:val="Prrafodelista"/>
              <w:numPr>
                <w:ilvl w:val="1"/>
                <w:numId w:val="658"/>
              </w:numPr>
              <w:snapToGrid w:val="0"/>
              <w:ind w:left="393"/>
              <w:rPr>
                <w:rFonts w:ascii="Arial" w:hAnsi="Arial" w:cs="Arial"/>
                <w:sz w:val="20"/>
                <w:szCs w:val="20"/>
              </w:rPr>
            </w:pPr>
            <w:r w:rsidRPr="00893898">
              <w:rPr>
                <w:rFonts w:ascii="Arial" w:hAnsi="Arial" w:cs="Arial"/>
                <w:sz w:val="20"/>
                <w:szCs w:val="20"/>
              </w:rPr>
              <w:t>la porción asignable a cada unidad de los costos fijos (directos e indirectos).</w:t>
            </w:r>
          </w:p>
          <w:p w:rsidR="00421257" w:rsidRPr="00893898" w:rsidRDefault="00421257" w:rsidP="00160F73">
            <w:pPr>
              <w:snapToGrid w:val="0"/>
              <w:spacing w:after="120"/>
              <w:ind w:hanging="2"/>
              <w:rPr>
                <w:rFonts w:ascii="Arial" w:hAnsi="Arial" w:cs="Arial"/>
                <w:sz w:val="20"/>
                <w:szCs w:val="20"/>
              </w:rPr>
            </w:pPr>
            <w:r w:rsidRPr="00893898">
              <w:rPr>
                <w:rFonts w:ascii="Arial" w:hAnsi="Arial" w:cs="Arial"/>
                <w:sz w:val="20"/>
                <w:szCs w:val="20"/>
              </w:rPr>
              <w:t>El cómputo de costos variables y fijos se efectúa en función del consumo o utilización normal de los factores de producción.</w:t>
            </w:r>
          </w:p>
        </w:tc>
      </w:tr>
      <w:tr w:rsidR="00DC1034" w:rsidRPr="00AC4AEA" w:rsidTr="00421257">
        <w:tc>
          <w:tcPr>
            <w:tcW w:w="3609" w:type="dxa"/>
            <w:tcBorders>
              <w:top w:val="single" w:sz="4" w:space="0" w:color="auto"/>
              <w:left w:val="single" w:sz="4" w:space="0" w:color="auto"/>
              <w:bottom w:val="single" w:sz="4" w:space="0" w:color="auto"/>
              <w:right w:val="single" w:sz="4" w:space="0" w:color="auto"/>
            </w:tcBorders>
            <w:hideMark/>
          </w:tcPr>
          <w:p w:rsidR="00421257" w:rsidRPr="00AC4AEA" w:rsidRDefault="00421257" w:rsidP="00A318EA">
            <w:pPr>
              <w:tabs>
                <w:tab w:val="left" w:pos="1872"/>
              </w:tabs>
              <w:snapToGrid w:val="0"/>
              <w:rPr>
                <w:rFonts w:ascii="Arial" w:hAnsi="Arial" w:cs="Arial"/>
                <w:b/>
                <w:bCs/>
                <w:sz w:val="20"/>
                <w:szCs w:val="20"/>
              </w:rPr>
            </w:pPr>
            <w:r w:rsidRPr="00AC4AEA">
              <w:rPr>
                <w:rFonts w:ascii="Arial" w:hAnsi="Arial" w:cs="Arial"/>
                <w:b/>
                <w:bCs/>
                <w:sz w:val="20"/>
                <w:szCs w:val="20"/>
              </w:rPr>
              <w:t>Moneda argentina</w:t>
            </w:r>
          </w:p>
        </w:tc>
        <w:tc>
          <w:tcPr>
            <w:tcW w:w="4454" w:type="dxa"/>
            <w:tcBorders>
              <w:top w:val="single" w:sz="4" w:space="0" w:color="auto"/>
              <w:left w:val="single" w:sz="4" w:space="0" w:color="auto"/>
              <w:bottom w:val="single" w:sz="4" w:space="0" w:color="auto"/>
              <w:right w:val="single" w:sz="4" w:space="0" w:color="auto"/>
            </w:tcBorders>
          </w:tcPr>
          <w:p w:rsidR="00421257" w:rsidRPr="00AC4AEA" w:rsidRDefault="00421257" w:rsidP="00424708">
            <w:pPr>
              <w:pStyle w:val="Prrafodelista"/>
              <w:snapToGrid w:val="0"/>
              <w:ind w:left="0" w:hanging="33"/>
              <w:contextualSpacing w:val="0"/>
              <w:rPr>
                <w:rFonts w:ascii="Arial" w:hAnsi="Arial" w:cs="Arial"/>
                <w:sz w:val="20"/>
                <w:szCs w:val="20"/>
              </w:rPr>
            </w:pPr>
            <w:r w:rsidRPr="00AC4AEA">
              <w:rPr>
                <w:rFonts w:ascii="Arial" w:hAnsi="Arial" w:cs="Arial"/>
                <w:sz w:val="20"/>
                <w:szCs w:val="20"/>
              </w:rPr>
              <w:t>Es la moneda de curso legal en Argentina.</w:t>
            </w:r>
          </w:p>
        </w:tc>
      </w:tr>
      <w:tr w:rsidR="00DC1034" w:rsidRPr="00AC4AEA" w:rsidTr="00421257">
        <w:tc>
          <w:tcPr>
            <w:tcW w:w="3609" w:type="dxa"/>
            <w:tcBorders>
              <w:top w:val="single" w:sz="4" w:space="0" w:color="auto"/>
              <w:left w:val="single" w:sz="4" w:space="0" w:color="auto"/>
              <w:bottom w:val="single" w:sz="4" w:space="0" w:color="auto"/>
              <w:right w:val="single" w:sz="4" w:space="0" w:color="auto"/>
            </w:tcBorders>
            <w:hideMark/>
          </w:tcPr>
          <w:p w:rsidR="00421257" w:rsidRPr="00AC4AEA" w:rsidRDefault="00421257" w:rsidP="00A318EA">
            <w:pPr>
              <w:tabs>
                <w:tab w:val="left" w:pos="1872"/>
              </w:tabs>
              <w:snapToGrid w:val="0"/>
              <w:rPr>
                <w:rFonts w:ascii="Arial" w:hAnsi="Arial" w:cs="Arial"/>
                <w:b/>
                <w:bCs/>
                <w:sz w:val="20"/>
                <w:szCs w:val="20"/>
              </w:rPr>
            </w:pPr>
            <w:r w:rsidRPr="00AC4AEA">
              <w:rPr>
                <w:rFonts w:ascii="Arial" w:hAnsi="Arial" w:cs="Arial"/>
                <w:b/>
                <w:bCs/>
                <w:sz w:val="20"/>
                <w:szCs w:val="20"/>
              </w:rPr>
              <w:t>Moneda extranjera</w:t>
            </w:r>
          </w:p>
        </w:tc>
        <w:tc>
          <w:tcPr>
            <w:tcW w:w="4454" w:type="dxa"/>
            <w:tcBorders>
              <w:top w:val="single" w:sz="4" w:space="0" w:color="auto"/>
              <w:left w:val="single" w:sz="4" w:space="0" w:color="auto"/>
              <w:bottom w:val="single" w:sz="4" w:space="0" w:color="auto"/>
              <w:right w:val="single" w:sz="4" w:space="0" w:color="auto"/>
            </w:tcBorders>
          </w:tcPr>
          <w:p w:rsidR="00421257" w:rsidRPr="00AC4AEA" w:rsidRDefault="00421257" w:rsidP="00424708">
            <w:pPr>
              <w:pStyle w:val="Prrafodelista"/>
              <w:snapToGrid w:val="0"/>
              <w:ind w:left="0"/>
              <w:contextualSpacing w:val="0"/>
              <w:rPr>
                <w:rFonts w:ascii="Arial" w:hAnsi="Arial" w:cs="Arial"/>
                <w:sz w:val="20"/>
                <w:szCs w:val="20"/>
              </w:rPr>
            </w:pPr>
            <w:r w:rsidRPr="00AC4AEA">
              <w:rPr>
                <w:rFonts w:ascii="Arial" w:hAnsi="Arial" w:cs="Arial"/>
                <w:sz w:val="20"/>
                <w:szCs w:val="20"/>
              </w:rPr>
              <w:t xml:space="preserve">Es cualquier moneda distinta de la </w:t>
            </w:r>
            <w:r w:rsidRPr="002B0F58">
              <w:rPr>
                <w:rFonts w:ascii="Arial" w:hAnsi="Arial" w:cs="Arial"/>
                <w:b/>
                <w:bCs/>
                <w:sz w:val="20"/>
                <w:szCs w:val="20"/>
              </w:rPr>
              <w:t>moneda argentina</w:t>
            </w:r>
            <w:r w:rsidRPr="00AC4AEA">
              <w:rPr>
                <w:rFonts w:ascii="Arial" w:hAnsi="Arial" w:cs="Arial"/>
                <w:sz w:val="20"/>
                <w:szCs w:val="20"/>
              </w:rPr>
              <w:t>.</w:t>
            </w:r>
          </w:p>
        </w:tc>
      </w:tr>
      <w:tr w:rsidR="00DC1034" w:rsidRPr="00AC4AEA" w:rsidTr="00421257">
        <w:tc>
          <w:tcPr>
            <w:tcW w:w="3609" w:type="dxa"/>
            <w:tcBorders>
              <w:top w:val="single" w:sz="4" w:space="0" w:color="auto"/>
              <w:left w:val="single" w:sz="4" w:space="0" w:color="auto"/>
              <w:bottom w:val="single" w:sz="4" w:space="0" w:color="auto"/>
              <w:right w:val="single" w:sz="4" w:space="0" w:color="auto"/>
            </w:tcBorders>
            <w:hideMark/>
          </w:tcPr>
          <w:p w:rsidR="00421257" w:rsidRPr="00AC4AEA" w:rsidRDefault="00421257" w:rsidP="00A318EA">
            <w:pPr>
              <w:tabs>
                <w:tab w:val="left" w:pos="1872"/>
              </w:tabs>
              <w:snapToGrid w:val="0"/>
              <w:rPr>
                <w:rFonts w:ascii="Arial" w:hAnsi="Arial" w:cs="Arial"/>
                <w:b/>
                <w:bCs/>
                <w:sz w:val="20"/>
                <w:szCs w:val="20"/>
              </w:rPr>
            </w:pPr>
            <w:r w:rsidRPr="00AC4AEA">
              <w:rPr>
                <w:rFonts w:ascii="Arial" w:hAnsi="Arial" w:cs="Arial"/>
                <w:b/>
                <w:bCs/>
                <w:sz w:val="20"/>
                <w:szCs w:val="20"/>
              </w:rPr>
              <w:t>Otras normas contables</w:t>
            </w:r>
          </w:p>
        </w:tc>
        <w:tc>
          <w:tcPr>
            <w:tcW w:w="4454" w:type="dxa"/>
            <w:tcBorders>
              <w:top w:val="single" w:sz="4" w:space="0" w:color="auto"/>
              <w:left w:val="single" w:sz="4" w:space="0" w:color="auto"/>
              <w:bottom w:val="single" w:sz="4" w:space="0" w:color="auto"/>
              <w:right w:val="single" w:sz="4" w:space="0" w:color="auto"/>
            </w:tcBorders>
            <w:hideMark/>
          </w:tcPr>
          <w:p w:rsidR="00421257" w:rsidRPr="00AC4AEA" w:rsidRDefault="00421257" w:rsidP="00424708">
            <w:pPr>
              <w:snapToGrid w:val="0"/>
              <w:rPr>
                <w:rFonts w:ascii="Arial" w:hAnsi="Arial" w:cs="Arial"/>
                <w:sz w:val="20"/>
                <w:szCs w:val="20"/>
              </w:rPr>
            </w:pPr>
            <w:r w:rsidRPr="00AC4AEA">
              <w:rPr>
                <w:rFonts w:ascii="Arial" w:hAnsi="Arial" w:cs="Arial"/>
                <w:sz w:val="20"/>
                <w:szCs w:val="20"/>
              </w:rPr>
              <w:t>Comprenden:</w:t>
            </w:r>
          </w:p>
          <w:p w:rsidR="00421257" w:rsidRPr="00AC4AEA" w:rsidRDefault="00421257" w:rsidP="00C01B25">
            <w:pPr>
              <w:pStyle w:val="Prrafodelista"/>
              <w:numPr>
                <w:ilvl w:val="0"/>
                <w:numId w:val="511"/>
              </w:numPr>
              <w:snapToGrid w:val="0"/>
              <w:spacing w:line="256" w:lineRule="auto"/>
              <w:ind w:left="325"/>
              <w:contextualSpacing w:val="0"/>
              <w:rPr>
                <w:rFonts w:ascii="Arial" w:hAnsi="Arial" w:cs="Arial"/>
                <w:sz w:val="20"/>
                <w:szCs w:val="20"/>
              </w:rPr>
            </w:pPr>
            <w:r w:rsidRPr="00AC4AEA">
              <w:rPr>
                <w:rFonts w:ascii="Arial" w:hAnsi="Arial" w:cs="Arial"/>
                <w:sz w:val="20"/>
                <w:szCs w:val="20"/>
              </w:rPr>
              <w:t>las resoluciones técnicas, distintas de la RT N° 26 y de la presente Resolución Técnica;</w:t>
            </w:r>
          </w:p>
          <w:p w:rsidR="00421257" w:rsidRPr="00AC4AEA" w:rsidRDefault="00421257" w:rsidP="00C01B25">
            <w:pPr>
              <w:pStyle w:val="Prrafodelista"/>
              <w:numPr>
                <w:ilvl w:val="0"/>
                <w:numId w:val="511"/>
              </w:numPr>
              <w:snapToGrid w:val="0"/>
              <w:spacing w:line="256" w:lineRule="auto"/>
              <w:ind w:left="325"/>
              <w:contextualSpacing w:val="0"/>
              <w:rPr>
                <w:rFonts w:ascii="Arial" w:hAnsi="Arial" w:cs="Arial"/>
                <w:sz w:val="20"/>
                <w:szCs w:val="20"/>
              </w:rPr>
            </w:pPr>
            <w:r w:rsidRPr="00AC4AEA">
              <w:rPr>
                <w:rFonts w:ascii="Arial" w:hAnsi="Arial" w:cs="Arial"/>
                <w:sz w:val="20"/>
                <w:szCs w:val="20"/>
              </w:rPr>
              <w:t>las interpretaciones; y</w:t>
            </w:r>
          </w:p>
          <w:p w:rsidR="00421257" w:rsidRPr="00AC4AEA" w:rsidRDefault="00421257" w:rsidP="00C01B25">
            <w:pPr>
              <w:pStyle w:val="Prrafodelista"/>
              <w:numPr>
                <w:ilvl w:val="0"/>
                <w:numId w:val="511"/>
              </w:numPr>
              <w:snapToGrid w:val="0"/>
              <w:spacing w:line="256" w:lineRule="auto"/>
              <w:ind w:left="325"/>
              <w:contextualSpacing w:val="0"/>
              <w:rPr>
                <w:rFonts w:ascii="Arial" w:hAnsi="Arial" w:cs="Arial"/>
                <w:sz w:val="20"/>
                <w:szCs w:val="20"/>
              </w:rPr>
            </w:pPr>
            <w:r w:rsidRPr="00AC4AEA">
              <w:rPr>
                <w:rFonts w:ascii="Arial" w:hAnsi="Arial" w:cs="Arial"/>
                <w:sz w:val="20"/>
                <w:szCs w:val="20"/>
              </w:rPr>
              <w:t>cualquier norma emitida por la Mesa Directiva o la Junta de Gobierno de acuerdo con las previsiones reglamentarias.</w:t>
            </w:r>
          </w:p>
        </w:tc>
      </w:tr>
      <w:tr w:rsidR="00DC1034" w:rsidRPr="00AC4AEA" w:rsidTr="00421257">
        <w:tc>
          <w:tcPr>
            <w:tcW w:w="3609" w:type="dxa"/>
            <w:tcBorders>
              <w:top w:val="single" w:sz="4" w:space="0" w:color="auto"/>
              <w:left w:val="single" w:sz="4" w:space="0" w:color="auto"/>
              <w:bottom w:val="single" w:sz="4" w:space="0" w:color="auto"/>
              <w:right w:val="single" w:sz="4" w:space="0" w:color="auto"/>
            </w:tcBorders>
            <w:hideMark/>
          </w:tcPr>
          <w:p w:rsidR="00421257" w:rsidRPr="00AC4AEA" w:rsidRDefault="00421257" w:rsidP="00A318EA">
            <w:pPr>
              <w:tabs>
                <w:tab w:val="left" w:pos="1872"/>
              </w:tabs>
              <w:snapToGrid w:val="0"/>
              <w:rPr>
                <w:rFonts w:ascii="Arial" w:hAnsi="Arial" w:cs="Arial"/>
                <w:b/>
                <w:bCs/>
                <w:sz w:val="20"/>
                <w:szCs w:val="20"/>
              </w:rPr>
            </w:pPr>
            <w:r w:rsidRPr="00AC4AEA">
              <w:rPr>
                <w:rFonts w:ascii="Arial" w:hAnsi="Arial" w:cs="Arial"/>
                <w:b/>
                <w:bCs/>
                <w:sz w:val="20"/>
                <w:szCs w:val="20"/>
              </w:rPr>
              <w:t>Partes relacionadas</w:t>
            </w:r>
          </w:p>
        </w:tc>
        <w:tc>
          <w:tcPr>
            <w:tcW w:w="4454" w:type="dxa"/>
            <w:tcBorders>
              <w:top w:val="single" w:sz="4" w:space="0" w:color="auto"/>
              <w:left w:val="single" w:sz="4" w:space="0" w:color="auto"/>
              <w:bottom w:val="single" w:sz="4" w:space="0" w:color="auto"/>
              <w:right w:val="single" w:sz="4" w:space="0" w:color="auto"/>
            </w:tcBorders>
            <w:hideMark/>
          </w:tcPr>
          <w:p w:rsidR="00421257" w:rsidRPr="00AC4AEA" w:rsidRDefault="00421257" w:rsidP="00A318EA">
            <w:pPr>
              <w:snapToGrid w:val="0"/>
              <w:spacing w:after="120"/>
              <w:rPr>
                <w:rFonts w:ascii="Arial" w:hAnsi="Arial" w:cs="Arial"/>
                <w:sz w:val="20"/>
                <w:szCs w:val="20"/>
              </w:rPr>
            </w:pPr>
            <w:r w:rsidRPr="00AC4AEA">
              <w:rPr>
                <w:rFonts w:ascii="Arial" w:hAnsi="Arial" w:cs="Arial"/>
                <w:sz w:val="20"/>
                <w:szCs w:val="20"/>
              </w:rPr>
              <w:t>Una parte se considera relacionada con otra parte si una de ellas tiene la posibilidad de:</w:t>
            </w:r>
          </w:p>
          <w:p w:rsidR="00421257" w:rsidRPr="00AC4AEA" w:rsidRDefault="00421257" w:rsidP="00C01B25">
            <w:pPr>
              <w:pStyle w:val="Prrafodelista"/>
              <w:numPr>
                <w:ilvl w:val="0"/>
                <w:numId w:val="512"/>
              </w:numPr>
              <w:snapToGrid w:val="0"/>
              <w:spacing w:line="256" w:lineRule="auto"/>
              <w:ind w:left="317"/>
              <w:contextualSpacing w:val="0"/>
              <w:rPr>
                <w:rFonts w:ascii="Arial" w:hAnsi="Arial" w:cs="Arial"/>
                <w:sz w:val="20"/>
                <w:szCs w:val="20"/>
              </w:rPr>
            </w:pPr>
            <w:r w:rsidRPr="00AC4AEA">
              <w:rPr>
                <w:rFonts w:ascii="Arial" w:hAnsi="Arial" w:cs="Arial"/>
                <w:sz w:val="20"/>
                <w:szCs w:val="20"/>
              </w:rPr>
              <w:t xml:space="preserve">ejercer el control, individual o conjunto, sobre la otra; o </w:t>
            </w:r>
          </w:p>
          <w:p w:rsidR="00421257" w:rsidRPr="00AC4AEA" w:rsidRDefault="00421257" w:rsidP="00C01B25">
            <w:pPr>
              <w:pStyle w:val="Prrafodelista"/>
              <w:numPr>
                <w:ilvl w:val="0"/>
                <w:numId w:val="512"/>
              </w:numPr>
              <w:snapToGrid w:val="0"/>
              <w:spacing w:line="256" w:lineRule="auto"/>
              <w:ind w:left="325"/>
              <w:contextualSpacing w:val="0"/>
              <w:rPr>
                <w:rFonts w:ascii="Arial" w:hAnsi="Arial" w:cs="Arial"/>
                <w:sz w:val="20"/>
                <w:szCs w:val="20"/>
              </w:rPr>
            </w:pPr>
            <w:r w:rsidRPr="00AC4AEA">
              <w:rPr>
                <w:rFonts w:ascii="Arial" w:hAnsi="Arial" w:cs="Arial"/>
                <w:sz w:val="20"/>
                <w:szCs w:val="20"/>
              </w:rPr>
              <w:t xml:space="preserve">ejercer influencia significativa sobre ella al tomar sus decisiones operativas y financieras. </w:t>
            </w:r>
          </w:p>
          <w:p w:rsidR="00421257" w:rsidRPr="00AC4AEA" w:rsidRDefault="00421257" w:rsidP="00A318EA">
            <w:pPr>
              <w:snapToGrid w:val="0"/>
              <w:spacing w:after="120"/>
              <w:rPr>
                <w:rFonts w:ascii="Arial" w:hAnsi="Arial" w:cs="Arial"/>
                <w:sz w:val="20"/>
                <w:szCs w:val="20"/>
              </w:rPr>
            </w:pPr>
            <w:r w:rsidRPr="00AC4AEA">
              <w:rPr>
                <w:rFonts w:ascii="Arial" w:hAnsi="Arial" w:cs="Arial"/>
                <w:sz w:val="20"/>
                <w:szCs w:val="20"/>
              </w:rPr>
              <w:t xml:space="preserve">[Al respecto, ver las definiciones establecidas en párrafo </w:t>
            </w:r>
            <w:fldSimple w:instr=" REF _Ref99491840 \r \h  \* MERGEFORMAT ">
              <w:r w:rsidR="00D33A5D" w:rsidRPr="00D33A5D">
                <w:rPr>
                  <w:rFonts w:ascii="Arial" w:hAnsi="Arial" w:cs="Arial"/>
                  <w:b/>
                  <w:bCs/>
                  <w:sz w:val="20"/>
                  <w:szCs w:val="20"/>
                  <w:lang w:val="es-ES"/>
                </w:rPr>
                <w:t>673</w:t>
              </w:r>
            </w:fldSimple>
            <w:r w:rsidRPr="00AC4AEA">
              <w:rPr>
                <w:rFonts w:ascii="Arial" w:hAnsi="Arial" w:cs="Arial"/>
                <w:sz w:val="20"/>
                <w:szCs w:val="20"/>
              </w:rPr>
              <w:t xml:space="preserve"> de esta Resolución Técnica].</w:t>
            </w:r>
          </w:p>
        </w:tc>
      </w:tr>
      <w:tr w:rsidR="00DC1034" w:rsidRPr="00AC4AEA" w:rsidTr="00421257">
        <w:tc>
          <w:tcPr>
            <w:tcW w:w="3609" w:type="dxa"/>
            <w:tcBorders>
              <w:top w:val="single" w:sz="4" w:space="0" w:color="auto"/>
              <w:left w:val="single" w:sz="4" w:space="0" w:color="auto"/>
              <w:bottom w:val="single" w:sz="4" w:space="0" w:color="auto"/>
              <w:right w:val="single" w:sz="4" w:space="0" w:color="auto"/>
            </w:tcBorders>
            <w:hideMark/>
          </w:tcPr>
          <w:p w:rsidR="00421257" w:rsidRPr="00AC4AEA" w:rsidRDefault="00421257" w:rsidP="00A318EA">
            <w:pPr>
              <w:tabs>
                <w:tab w:val="left" w:pos="1872"/>
              </w:tabs>
              <w:snapToGrid w:val="0"/>
              <w:rPr>
                <w:rFonts w:ascii="Arial" w:hAnsi="Arial" w:cs="Arial"/>
                <w:b/>
                <w:bCs/>
                <w:sz w:val="20"/>
                <w:szCs w:val="20"/>
              </w:rPr>
            </w:pPr>
            <w:r w:rsidRPr="00AC4AEA">
              <w:rPr>
                <w:rFonts w:ascii="Arial" w:hAnsi="Arial" w:cs="Arial"/>
                <w:b/>
                <w:bCs/>
                <w:sz w:val="20"/>
                <w:szCs w:val="20"/>
              </w:rPr>
              <w:t>Pasivo</w:t>
            </w:r>
          </w:p>
        </w:tc>
        <w:tc>
          <w:tcPr>
            <w:tcW w:w="4454" w:type="dxa"/>
            <w:tcBorders>
              <w:top w:val="single" w:sz="4" w:space="0" w:color="auto"/>
              <w:left w:val="single" w:sz="4" w:space="0" w:color="auto"/>
              <w:bottom w:val="single" w:sz="4" w:space="0" w:color="auto"/>
              <w:right w:val="single" w:sz="4" w:space="0" w:color="auto"/>
            </w:tcBorders>
            <w:hideMark/>
          </w:tcPr>
          <w:p w:rsidR="004A42A5" w:rsidRPr="00893898" w:rsidRDefault="004A42A5" w:rsidP="00160F73">
            <w:pPr>
              <w:snapToGrid w:val="0"/>
              <w:rPr>
                <w:rFonts w:ascii="Arial" w:hAnsi="Arial" w:cs="Arial"/>
                <w:sz w:val="20"/>
                <w:szCs w:val="20"/>
              </w:rPr>
            </w:pPr>
            <w:r w:rsidRPr="00AC4AEA">
              <w:rPr>
                <w:rFonts w:ascii="Arial" w:hAnsi="Arial" w:cs="Arial"/>
                <w:sz w:val="20"/>
                <w:szCs w:val="20"/>
              </w:rPr>
              <w:t xml:space="preserve">Es una obligación de entregar activos o prestar servicios a terceros, como consecuencia de hechos ya ocurridos. Un </w:t>
            </w:r>
            <w:r w:rsidRPr="00C73D55">
              <w:rPr>
                <w:rFonts w:ascii="Arial" w:hAnsi="Arial" w:cs="Arial"/>
                <w:b/>
                <w:bCs/>
                <w:sz w:val="20"/>
                <w:szCs w:val="20"/>
              </w:rPr>
              <w:t xml:space="preserve">pasivo </w:t>
            </w:r>
            <w:r w:rsidRPr="00AC4AEA">
              <w:rPr>
                <w:rFonts w:ascii="Arial" w:hAnsi="Arial" w:cs="Arial"/>
                <w:sz w:val="20"/>
                <w:szCs w:val="20"/>
              </w:rPr>
              <w:t xml:space="preserve">puede incluir </w:t>
            </w:r>
            <w:r w:rsidRPr="00893898">
              <w:rPr>
                <w:rFonts w:ascii="Arial" w:hAnsi="Arial" w:cs="Arial"/>
                <w:sz w:val="20"/>
                <w:szCs w:val="20"/>
              </w:rPr>
              <w:t>obligaciones:</w:t>
            </w:r>
          </w:p>
          <w:p w:rsidR="004A42A5" w:rsidRPr="00893898" w:rsidRDefault="004A42A5" w:rsidP="007723B3">
            <w:pPr>
              <w:snapToGrid w:val="0"/>
              <w:ind w:left="251" w:hanging="251"/>
              <w:rPr>
                <w:rFonts w:ascii="Arial" w:hAnsi="Arial" w:cs="Arial"/>
                <w:sz w:val="20"/>
                <w:szCs w:val="20"/>
              </w:rPr>
            </w:pPr>
            <w:r w:rsidRPr="00893898">
              <w:rPr>
                <w:rFonts w:ascii="Arial" w:hAnsi="Arial" w:cs="Arial"/>
                <w:sz w:val="20"/>
                <w:szCs w:val="20"/>
              </w:rPr>
              <w:t>a)</w:t>
            </w:r>
            <w:r w:rsidRPr="00893898">
              <w:rPr>
                <w:rFonts w:ascii="Arial" w:hAnsi="Arial" w:cs="Arial"/>
                <w:sz w:val="20"/>
                <w:szCs w:val="20"/>
              </w:rPr>
              <w:tab/>
              <w:t>legales, que son las originadas en:</w:t>
            </w:r>
          </w:p>
          <w:p w:rsidR="004A42A5" w:rsidRPr="00893898" w:rsidRDefault="004A42A5" w:rsidP="00A318EA">
            <w:pPr>
              <w:snapToGrid w:val="0"/>
              <w:ind w:left="250"/>
              <w:rPr>
                <w:rFonts w:ascii="Arial" w:hAnsi="Arial" w:cs="Arial"/>
                <w:sz w:val="20"/>
                <w:szCs w:val="20"/>
              </w:rPr>
            </w:pPr>
            <w:r w:rsidRPr="00893898">
              <w:rPr>
                <w:rFonts w:ascii="Arial" w:hAnsi="Arial" w:cs="Arial"/>
                <w:sz w:val="20"/>
                <w:szCs w:val="20"/>
              </w:rPr>
              <w:t>(i)</w:t>
            </w:r>
            <w:r w:rsidRPr="00893898">
              <w:rPr>
                <w:rFonts w:ascii="Arial" w:hAnsi="Arial" w:cs="Arial"/>
                <w:sz w:val="20"/>
                <w:szCs w:val="20"/>
              </w:rPr>
              <w:tab/>
              <w:t>la legislación;</w:t>
            </w:r>
          </w:p>
          <w:p w:rsidR="004A42A5" w:rsidRPr="00893898" w:rsidRDefault="004A42A5" w:rsidP="00A318EA">
            <w:pPr>
              <w:snapToGrid w:val="0"/>
              <w:ind w:left="250"/>
              <w:rPr>
                <w:rFonts w:ascii="Arial" w:hAnsi="Arial" w:cs="Arial"/>
                <w:sz w:val="20"/>
                <w:szCs w:val="20"/>
              </w:rPr>
            </w:pPr>
            <w:r w:rsidRPr="00893898">
              <w:rPr>
                <w:rFonts w:ascii="Arial" w:hAnsi="Arial" w:cs="Arial"/>
                <w:sz w:val="20"/>
                <w:szCs w:val="20"/>
              </w:rPr>
              <w:t>(ii)</w:t>
            </w:r>
            <w:r w:rsidRPr="00893898">
              <w:rPr>
                <w:rFonts w:ascii="Arial" w:hAnsi="Arial" w:cs="Arial"/>
                <w:sz w:val="20"/>
                <w:szCs w:val="20"/>
              </w:rPr>
              <w:tab/>
              <w:t>contratos o acuerdos entre partes; o</w:t>
            </w:r>
          </w:p>
          <w:p w:rsidR="004A42A5" w:rsidRPr="00893898" w:rsidRDefault="004A42A5" w:rsidP="00A318EA">
            <w:pPr>
              <w:snapToGrid w:val="0"/>
              <w:ind w:left="250"/>
              <w:rPr>
                <w:rFonts w:ascii="Arial" w:hAnsi="Arial" w:cs="Arial"/>
                <w:sz w:val="20"/>
                <w:szCs w:val="20"/>
              </w:rPr>
            </w:pPr>
            <w:r w:rsidRPr="00893898">
              <w:rPr>
                <w:rFonts w:ascii="Arial" w:hAnsi="Arial" w:cs="Arial"/>
                <w:sz w:val="20"/>
                <w:szCs w:val="20"/>
              </w:rPr>
              <w:t>(iii)</w:t>
            </w:r>
            <w:r w:rsidRPr="00893898">
              <w:rPr>
                <w:rFonts w:ascii="Arial" w:hAnsi="Arial" w:cs="Arial"/>
                <w:sz w:val="20"/>
                <w:szCs w:val="20"/>
              </w:rPr>
              <w:tab/>
              <w:t>alguna otra causa legal; o</w:t>
            </w:r>
          </w:p>
          <w:p w:rsidR="004A42A5" w:rsidRPr="00893898" w:rsidRDefault="004A42A5" w:rsidP="00160F73">
            <w:pPr>
              <w:snapToGrid w:val="0"/>
              <w:ind w:left="251" w:hanging="251"/>
              <w:rPr>
                <w:rFonts w:ascii="Arial" w:hAnsi="Arial" w:cs="Arial"/>
                <w:sz w:val="20"/>
                <w:szCs w:val="20"/>
              </w:rPr>
            </w:pPr>
            <w:r w:rsidRPr="00893898">
              <w:rPr>
                <w:rFonts w:ascii="Arial" w:hAnsi="Arial" w:cs="Arial"/>
                <w:sz w:val="20"/>
                <w:szCs w:val="20"/>
              </w:rPr>
              <w:t>b)</w:t>
            </w:r>
            <w:r w:rsidRPr="00893898">
              <w:rPr>
                <w:rFonts w:ascii="Arial" w:hAnsi="Arial" w:cs="Arial"/>
                <w:sz w:val="20"/>
                <w:szCs w:val="20"/>
              </w:rPr>
              <w:tab/>
              <w:t>voluntarias, que son los compromisos o responsabilidades asumidas por una entidad:</w:t>
            </w:r>
          </w:p>
          <w:p w:rsidR="004A42A5" w:rsidRPr="00AC4AEA" w:rsidRDefault="004A42A5" w:rsidP="00A318EA">
            <w:pPr>
              <w:snapToGrid w:val="0"/>
              <w:ind w:left="676" w:hanging="426"/>
              <w:rPr>
                <w:rFonts w:ascii="Arial" w:hAnsi="Arial" w:cs="Arial"/>
                <w:sz w:val="20"/>
                <w:szCs w:val="20"/>
              </w:rPr>
            </w:pPr>
            <w:r w:rsidRPr="00893898">
              <w:rPr>
                <w:rFonts w:ascii="Arial" w:hAnsi="Arial" w:cs="Arial"/>
                <w:sz w:val="20"/>
                <w:szCs w:val="20"/>
              </w:rPr>
              <w:t>(i)</w:t>
            </w:r>
            <w:r w:rsidRPr="00893898">
              <w:rPr>
                <w:rFonts w:ascii="Arial" w:hAnsi="Arial" w:cs="Arial"/>
                <w:sz w:val="20"/>
                <w:szCs w:val="20"/>
              </w:rPr>
              <w:tab/>
              <w:t>como consecuencia</w:t>
            </w:r>
            <w:r w:rsidRPr="00AC4AEA">
              <w:rPr>
                <w:rFonts w:ascii="Arial" w:hAnsi="Arial" w:cs="Arial"/>
                <w:sz w:val="20"/>
                <w:szCs w:val="20"/>
              </w:rPr>
              <w:t xml:space="preserve"> de un patrón de comportamiento, políticas empresariales de dominio público o declaraciones suficientemente concretas; y</w:t>
            </w:r>
          </w:p>
          <w:p w:rsidR="00421257" w:rsidRPr="00AC4AEA" w:rsidRDefault="004A42A5" w:rsidP="00A318EA">
            <w:pPr>
              <w:pStyle w:val="Prrafodelista"/>
              <w:snapToGrid w:val="0"/>
              <w:spacing w:line="256" w:lineRule="auto"/>
              <w:ind w:left="676" w:hanging="426"/>
              <w:contextualSpacing w:val="0"/>
              <w:rPr>
                <w:rFonts w:ascii="Arial" w:hAnsi="Arial" w:cs="Arial"/>
                <w:sz w:val="20"/>
                <w:szCs w:val="20"/>
              </w:rPr>
            </w:pPr>
            <w:r w:rsidRPr="00AC4AEA">
              <w:rPr>
                <w:rFonts w:ascii="Arial" w:hAnsi="Arial" w:cs="Arial"/>
                <w:sz w:val="20"/>
                <w:szCs w:val="20"/>
              </w:rPr>
              <w:t>(ii)</w:t>
            </w:r>
            <w:r w:rsidRPr="00AC4AEA">
              <w:rPr>
                <w:rFonts w:ascii="Arial" w:hAnsi="Arial" w:cs="Arial"/>
                <w:sz w:val="20"/>
                <w:szCs w:val="20"/>
              </w:rPr>
              <w:tab/>
              <w:t>mediante los cuales crea en terceros expectativas de que va a cumplir dichos compromisos o responsabilidades.</w:t>
            </w:r>
          </w:p>
        </w:tc>
      </w:tr>
      <w:tr w:rsidR="00DC1034" w:rsidRPr="00AC4AEA" w:rsidTr="00421257">
        <w:tc>
          <w:tcPr>
            <w:tcW w:w="3609" w:type="dxa"/>
            <w:tcBorders>
              <w:top w:val="single" w:sz="4" w:space="0" w:color="auto"/>
              <w:left w:val="single" w:sz="4" w:space="0" w:color="auto"/>
              <w:bottom w:val="single" w:sz="4" w:space="0" w:color="auto"/>
              <w:right w:val="single" w:sz="4" w:space="0" w:color="auto"/>
            </w:tcBorders>
            <w:hideMark/>
          </w:tcPr>
          <w:p w:rsidR="00421257" w:rsidRPr="00AC4AEA" w:rsidRDefault="00421257" w:rsidP="00A318EA">
            <w:pPr>
              <w:tabs>
                <w:tab w:val="left" w:pos="1872"/>
              </w:tabs>
              <w:snapToGrid w:val="0"/>
              <w:rPr>
                <w:rFonts w:ascii="Arial" w:hAnsi="Arial" w:cs="Arial"/>
                <w:b/>
                <w:bCs/>
                <w:sz w:val="20"/>
                <w:szCs w:val="20"/>
              </w:rPr>
            </w:pPr>
            <w:r w:rsidRPr="00AC4AEA">
              <w:rPr>
                <w:rFonts w:ascii="Arial" w:hAnsi="Arial" w:cs="Arial"/>
                <w:b/>
                <w:bCs/>
                <w:sz w:val="20"/>
                <w:szCs w:val="20"/>
              </w:rPr>
              <w:t>Pasivo financiero</w:t>
            </w:r>
          </w:p>
        </w:tc>
        <w:tc>
          <w:tcPr>
            <w:tcW w:w="4454" w:type="dxa"/>
            <w:tcBorders>
              <w:top w:val="single" w:sz="4" w:space="0" w:color="auto"/>
              <w:left w:val="single" w:sz="4" w:space="0" w:color="auto"/>
              <w:bottom w:val="single" w:sz="4" w:space="0" w:color="auto"/>
              <w:right w:val="single" w:sz="4" w:space="0" w:color="auto"/>
            </w:tcBorders>
            <w:hideMark/>
          </w:tcPr>
          <w:p w:rsidR="00421257" w:rsidRPr="00AC4AEA" w:rsidRDefault="00421257" w:rsidP="00A318EA">
            <w:pPr>
              <w:snapToGrid w:val="0"/>
              <w:spacing w:after="120"/>
              <w:rPr>
                <w:rFonts w:ascii="Arial" w:hAnsi="Arial" w:cs="Arial"/>
                <w:sz w:val="20"/>
                <w:szCs w:val="20"/>
              </w:rPr>
            </w:pPr>
            <w:r w:rsidRPr="00AC4AEA">
              <w:rPr>
                <w:rFonts w:ascii="Arial" w:hAnsi="Arial" w:cs="Arial"/>
                <w:b/>
                <w:bCs/>
                <w:sz w:val="20"/>
                <w:szCs w:val="20"/>
              </w:rPr>
              <w:t xml:space="preserve">Pasivo </w:t>
            </w:r>
            <w:r w:rsidRPr="00AC4AEA">
              <w:rPr>
                <w:rFonts w:ascii="Arial" w:hAnsi="Arial" w:cs="Arial"/>
                <w:sz w:val="20"/>
                <w:szCs w:val="20"/>
              </w:rPr>
              <w:t xml:space="preserve">representado por obligación de entregar efectivo u otro </w:t>
            </w:r>
            <w:r w:rsidRPr="00AC4AEA">
              <w:rPr>
                <w:rFonts w:ascii="Arial" w:hAnsi="Arial" w:cs="Arial"/>
                <w:b/>
                <w:bCs/>
                <w:sz w:val="20"/>
                <w:szCs w:val="20"/>
              </w:rPr>
              <w:t>activo financiero</w:t>
            </w:r>
            <w:r w:rsidRPr="00AC4AEA">
              <w:rPr>
                <w:rFonts w:ascii="Arial" w:hAnsi="Arial" w:cs="Arial"/>
                <w:sz w:val="20"/>
                <w:szCs w:val="20"/>
              </w:rPr>
              <w:t xml:space="preserve"> a otra entidad.</w:t>
            </w:r>
          </w:p>
        </w:tc>
      </w:tr>
      <w:tr w:rsidR="00DC1034" w:rsidRPr="00AC4AEA" w:rsidTr="00421257">
        <w:tc>
          <w:tcPr>
            <w:tcW w:w="3609" w:type="dxa"/>
            <w:tcBorders>
              <w:top w:val="single" w:sz="4" w:space="0" w:color="auto"/>
              <w:left w:val="single" w:sz="4" w:space="0" w:color="auto"/>
              <w:bottom w:val="single" w:sz="4" w:space="0" w:color="auto"/>
              <w:right w:val="single" w:sz="4" w:space="0" w:color="auto"/>
            </w:tcBorders>
          </w:tcPr>
          <w:p w:rsidR="00421257" w:rsidRPr="00AC4AEA" w:rsidRDefault="00421257" w:rsidP="00A318EA">
            <w:pPr>
              <w:tabs>
                <w:tab w:val="left" w:pos="1872"/>
              </w:tabs>
              <w:snapToGrid w:val="0"/>
              <w:rPr>
                <w:rFonts w:ascii="Arial" w:hAnsi="Arial" w:cs="Arial"/>
                <w:b/>
                <w:bCs/>
                <w:sz w:val="20"/>
                <w:szCs w:val="20"/>
              </w:rPr>
            </w:pPr>
            <w:r w:rsidRPr="00AC4AEA">
              <w:rPr>
                <w:rFonts w:ascii="Arial" w:hAnsi="Arial" w:cs="Arial"/>
                <w:b/>
                <w:bCs/>
                <w:sz w:val="20"/>
                <w:szCs w:val="20"/>
              </w:rPr>
              <w:t>Patrimonio neto</w:t>
            </w:r>
          </w:p>
          <w:p w:rsidR="00421257" w:rsidRPr="00AC4AEA" w:rsidRDefault="00421257" w:rsidP="00A318EA">
            <w:pPr>
              <w:pStyle w:val="A-Norgra"/>
              <w:tabs>
                <w:tab w:val="left" w:pos="1872"/>
              </w:tabs>
              <w:snapToGrid w:val="0"/>
              <w:rPr>
                <w:rFonts w:ascii="Arial" w:hAnsi="Arial" w:cs="Arial"/>
                <w:b/>
                <w:bCs/>
                <w:color w:val="auto"/>
                <w:sz w:val="20"/>
                <w:szCs w:val="20"/>
              </w:rPr>
            </w:pPr>
          </w:p>
        </w:tc>
        <w:tc>
          <w:tcPr>
            <w:tcW w:w="4454" w:type="dxa"/>
            <w:tcBorders>
              <w:top w:val="single" w:sz="4" w:space="0" w:color="auto"/>
              <w:left w:val="single" w:sz="4" w:space="0" w:color="auto"/>
              <w:bottom w:val="single" w:sz="4" w:space="0" w:color="auto"/>
              <w:right w:val="single" w:sz="4" w:space="0" w:color="auto"/>
            </w:tcBorders>
            <w:hideMark/>
          </w:tcPr>
          <w:p w:rsidR="00421257" w:rsidRPr="00AC4AEA" w:rsidRDefault="00421257" w:rsidP="00A318EA">
            <w:pPr>
              <w:snapToGrid w:val="0"/>
              <w:ind w:left="112" w:hanging="79"/>
              <w:rPr>
                <w:rFonts w:ascii="Arial" w:hAnsi="Arial" w:cs="Arial"/>
                <w:sz w:val="20"/>
                <w:szCs w:val="20"/>
              </w:rPr>
            </w:pPr>
            <w:r w:rsidRPr="00AC4AEA">
              <w:rPr>
                <w:rFonts w:ascii="Arial" w:hAnsi="Arial" w:cs="Arial"/>
                <w:sz w:val="20"/>
                <w:szCs w:val="20"/>
              </w:rPr>
              <w:t>Es la suma de:</w:t>
            </w:r>
          </w:p>
          <w:p w:rsidR="00421257" w:rsidRPr="00AC4AEA" w:rsidRDefault="00421257" w:rsidP="00C01B25">
            <w:pPr>
              <w:pStyle w:val="Prrafodelista"/>
              <w:numPr>
                <w:ilvl w:val="0"/>
                <w:numId w:val="513"/>
              </w:numPr>
              <w:snapToGrid w:val="0"/>
              <w:spacing w:line="256" w:lineRule="auto"/>
              <w:ind w:left="459" w:hanging="459"/>
              <w:contextualSpacing w:val="0"/>
              <w:rPr>
                <w:rFonts w:ascii="Arial" w:hAnsi="Arial" w:cs="Arial"/>
                <w:sz w:val="20"/>
                <w:szCs w:val="20"/>
              </w:rPr>
            </w:pPr>
            <w:r w:rsidRPr="00AC4AEA">
              <w:rPr>
                <w:rFonts w:ascii="Arial" w:hAnsi="Arial" w:cs="Arial"/>
                <w:sz w:val="20"/>
                <w:szCs w:val="20"/>
              </w:rPr>
              <w:t xml:space="preserve">los </w:t>
            </w:r>
            <w:r w:rsidRPr="003A4B10">
              <w:rPr>
                <w:rFonts w:ascii="Arial" w:hAnsi="Arial" w:cs="Arial"/>
                <w:b/>
                <w:bCs/>
                <w:sz w:val="20"/>
                <w:szCs w:val="20"/>
              </w:rPr>
              <w:t>aportes</w:t>
            </w:r>
            <w:r w:rsidRPr="00AC4AEA">
              <w:rPr>
                <w:rFonts w:ascii="Arial" w:hAnsi="Arial" w:cs="Arial"/>
                <w:sz w:val="20"/>
                <w:szCs w:val="20"/>
              </w:rPr>
              <w:t xml:space="preserve"> de los propietarios o de los asociados (distintos de cuotas sociales que puedan considerarse como </w:t>
            </w:r>
            <w:r w:rsidRPr="00AC4AEA">
              <w:rPr>
                <w:rFonts w:ascii="Arial" w:hAnsi="Arial" w:cs="Arial"/>
                <w:b/>
                <w:bCs/>
                <w:sz w:val="20"/>
                <w:szCs w:val="20"/>
              </w:rPr>
              <w:t>ingreso de actividades ordinarias</w:t>
            </w:r>
            <w:r w:rsidRPr="00AC4AEA">
              <w:rPr>
                <w:rFonts w:ascii="Arial" w:hAnsi="Arial" w:cs="Arial"/>
                <w:sz w:val="20"/>
                <w:szCs w:val="20"/>
              </w:rPr>
              <w:t xml:space="preserve">) de una entidad; y </w:t>
            </w:r>
          </w:p>
          <w:p w:rsidR="00421257" w:rsidRPr="00AC4AEA" w:rsidRDefault="00421257" w:rsidP="00C01B25">
            <w:pPr>
              <w:pStyle w:val="Prrafodelista"/>
              <w:numPr>
                <w:ilvl w:val="0"/>
                <w:numId w:val="513"/>
              </w:numPr>
              <w:snapToGrid w:val="0"/>
              <w:spacing w:line="256" w:lineRule="auto"/>
              <w:ind w:left="459" w:hanging="459"/>
              <w:contextualSpacing w:val="0"/>
              <w:rPr>
                <w:rFonts w:ascii="Arial" w:hAnsi="Arial" w:cs="Arial"/>
                <w:sz w:val="20"/>
                <w:szCs w:val="20"/>
              </w:rPr>
            </w:pPr>
            <w:r w:rsidRPr="00AC4AEA">
              <w:rPr>
                <w:rFonts w:ascii="Arial" w:hAnsi="Arial" w:cs="Arial"/>
                <w:sz w:val="20"/>
                <w:szCs w:val="20"/>
              </w:rPr>
              <w:t>los resultados acumulados.</w:t>
            </w:r>
          </w:p>
          <w:p w:rsidR="00421257" w:rsidRPr="00AC4AEA" w:rsidRDefault="00421257" w:rsidP="00160F73">
            <w:pPr>
              <w:snapToGrid w:val="0"/>
              <w:spacing w:after="120"/>
              <w:rPr>
                <w:rFonts w:ascii="Arial" w:hAnsi="Arial" w:cs="Arial"/>
                <w:sz w:val="20"/>
                <w:szCs w:val="20"/>
              </w:rPr>
            </w:pPr>
            <w:r w:rsidRPr="00AC4AEA">
              <w:rPr>
                <w:rFonts w:ascii="Arial" w:hAnsi="Arial" w:cs="Arial"/>
                <w:sz w:val="20"/>
                <w:szCs w:val="20"/>
              </w:rPr>
              <w:t xml:space="preserve">Por su origen, el </w:t>
            </w:r>
            <w:r w:rsidRPr="00AC4AEA">
              <w:rPr>
                <w:rFonts w:ascii="Arial" w:hAnsi="Arial" w:cs="Arial"/>
                <w:b/>
                <w:bCs/>
                <w:sz w:val="20"/>
                <w:szCs w:val="20"/>
              </w:rPr>
              <w:t>patrimonio neto</w:t>
            </w:r>
            <w:r w:rsidRPr="00AC4AEA">
              <w:rPr>
                <w:rFonts w:ascii="Arial" w:hAnsi="Arial" w:cs="Arial"/>
                <w:sz w:val="20"/>
                <w:szCs w:val="20"/>
              </w:rPr>
              <w:t xml:space="preserve"> puede desagregarse del siguiente modo (excepto en las entidades sin fines de lucro que no tengan </w:t>
            </w:r>
            <w:r w:rsidRPr="003A4B10">
              <w:rPr>
                <w:rFonts w:ascii="Arial" w:hAnsi="Arial" w:cs="Arial"/>
                <w:b/>
                <w:bCs/>
                <w:sz w:val="20"/>
                <w:szCs w:val="20"/>
              </w:rPr>
              <w:t>aportes</w:t>
            </w:r>
            <w:r w:rsidRPr="00AC4AEA">
              <w:rPr>
                <w:rFonts w:ascii="Arial" w:hAnsi="Arial" w:cs="Arial"/>
                <w:sz w:val="20"/>
                <w:szCs w:val="20"/>
              </w:rPr>
              <w:t>):</w:t>
            </w:r>
          </w:p>
          <w:p w:rsidR="00421257" w:rsidRPr="00AC4AEA" w:rsidRDefault="00421257" w:rsidP="00A318EA">
            <w:pPr>
              <w:snapToGrid w:val="0"/>
              <w:spacing w:after="120"/>
              <w:jc w:val="center"/>
              <w:rPr>
                <w:rFonts w:ascii="Arial" w:hAnsi="Arial" w:cs="Arial"/>
                <w:sz w:val="20"/>
                <w:szCs w:val="20"/>
              </w:rPr>
            </w:pPr>
            <w:r w:rsidRPr="00AC4AEA">
              <w:rPr>
                <w:rFonts w:ascii="Arial" w:hAnsi="Arial" w:cs="Arial"/>
                <w:b/>
                <w:bCs/>
                <w:sz w:val="20"/>
                <w:szCs w:val="20"/>
              </w:rPr>
              <w:t>Patrimonio neto</w:t>
            </w:r>
            <w:r w:rsidRPr="00AC4AEA">
              <w:rPr>
                <w:rFonts w:ascii="Arial" w:hAnsi="Arial" w:cs="Arial"/>
                <w:sz w:val="20"/>
                <w:szCs w:val="20"/>
              </w:rPr>
              <w:t xml:space="preserve"> = </w:t>
            </w:r>
            <w:r w:rsidRPr="003A4B10">
              <w:rPr>
                <w:rFonts w:ascii="Arial" w:hAnsi="Arial" w:cs="Arial"/>
                <w:b/>
                <w:bCs/>
                <w:sz w:val="20"/>
                <w:szCs w:val="20"/>
              </w:rPr>
              <w:t>Aportes</w:t>
            </w:r>
            <w:r w:rsidRPr="00AC4AEA">
              <w:rPr>
                <w:rFonts w:ascii="Arial" w:hAnsi="Arial" w:cs="Arial"/>
                <w:sz w:val="20"/>
                <w:szCs w:val="20"/>
              </w:rPr>
              <w:t xml:space="preserve"> + Resultados acumulados</w:t>
            </w:r>
          </w:p>
          <w:p w:rsidR="00421257" w:rsidRPr="00AC4AEA" w:rsidRDefault="00421257" w:rsidP="00A318EA">
            <w:pPr>
              <w:snapToGrid w:val="0"/>
              <w:spacing w:after="120"/>
              <w:rPr>
                <w:rFonts w:ascii="Arial" w:hAnsi="Arial" w:cs="Arial"/>
                <w:sz w:val="20"/>
                <w:szCs w:val="20"/>
              </w:rPr>
            </w:pPr>
            <w:r w:rsidRPr="00AC4AEA">
              <w:rPr>
                <w:rFonts w:ascii="Arial" w:hAnsi="Arial" w:cs="Arial"/>
                <w:sz w:val="20"/>
                <w:szCs w:val="20"/>
              </w:rPr>
              <w:t>Conceptualmente, podría determinarse del siguiente modo:</w:t>
            </w:r>
          </w:p>
          <w:p w:rsidR="00421257" w:rsidRPr="00AC4AEA" w:rsidRDefault="00421257" w:rsidP="00A318EA">
            <w:pPr>
              <w:snapToGrid w:val="0"/>
              <w:spacing w:after="120"/>
              <w:jc w:val="center"/>
              <w:rPr>
                <w:rFonts w:ascii="Arial" w:hAnsi="Arial" w:cs="Arial"/>
                <w:sz w:val="20"/>
                <w:szCs w:val="20"/>
              </w:rPr>
            </w:pPr>
            <w:r w:rsidRPr="00AC4AEA">
              <w:rPr>
                <w:rFonts w:ascii="Arial" w:hAnsi="Arial" w:cs="Arial"/>
                <w:b/>
                <w:bCs/>
                <w:sz w:val="20"/>
                <w:szCs w:val="20"/>
              </w:rPr>
              <w:t>Patrimonio neto</w:t>
            </w:r>
            <w:r w:rsidRPr="00AC4AEA">
              <w:rPr>
                <w:rFonts w:ascii="Arial" w:hAnsi="Arial" w:cs="Arial"/>
                <w:sz w:val="20"/>
                <w:szCs w:val="20"/>
              </w:rPr>
              <w:t xml:space="preserve"> = </w:t>
            </w:r>
            <w:r w:rsidR="00847DC6" w:rsidRPr="00847DC6">
              <w:rPr>
                <w:rFonts w:ascii="Arial" w:hAnsi="Arial" w:cs="Arial"/>
                <w:b/>
                <w:sz w:val="20"/>
                <w:szCs w:val="20"/>
              </w:rPr>
              <w:t>Activo</w:t>
            </w:r>
            <w:r w:rsidRPr="00AC4AEA">
              <w:rPr>
                <w:rFonts w:ascii="Arial" w:hAnsi="Arial" w:cs="Arial"/>
                <w:sz w:val="20"/>
                <w:szCs w:val="20"/>
              </w:rPr>
              <w:t xml:space="preserve">- </w:t>
            </w:r>
            <w:r w:rsidRPr="0062355E">
              <w:rPr>
                <w:rFonts w:ascii="Arial" w:hAnsi="Arial" w:cs="Arial"/>
                <w:b/>
                <w:bCs/>
                <w:sz w:val="20"/>
                <w:szCs w:val="20"/>
              </w:rPr>
              <w:t>Pasivo</w:t>
            </w:r>
          </w:p>
        </w:tc>
      </w:tr>
      <w:tr w:rsidR="00DC1034" w:rsidRPr="00AC4AEA" w:rsidTr="00421257">
        <w:tc>
          <w:tcPr>
            <w:tcW w:w="3609" w:type="dxa"/>
            <w:tcBorders>
              <w:top w:val="single" w:sz="4" w:space="0" w:color="auto"/>
              <w:left w:val="single" w:sz="4" w:space="0" w:color="auto"/>
              <w:bottom w:val="single" w:sz="4" w:space="0" w:color="auto"/>
              <w:right w:val="single" w:sz="4" w:space="0" w:color="auto"/>
            </w:tcBorders>
            <w:hideMark/>
          </w:tcPr>
          <w:p w:rsidR="00421257" w:rsidRPr="00AC4AEA" w:rsidRDefault="00421257" w:rsidP="00A318EA">
            <w:pPr>
              <w:tabs>
                <w:tab w:val="left" w:pos="1872"/>
              </w:tabs>
              <w:snapToGrid w:val="0"/>
              <w:rPr>
                <w:rFonts w:ascii="Arial" w:hAnsi="Arial" w:cs="Arial"/>
                <w:b/>
                <w:bCs/>
                <w:sz w:val="20"/>
                <w:szCs w:val="20"/>
              </w:rPr>
            </w:pPr>
            <w:r w:rsidRPr="00AC4AEA">
              <w:rPr>
                <w:rFonts w:ascii="Arial" w:hAnsi="Arial" w:cs="Arial"/>
                <w:b/>
                <w:bCs/>
                <w:sz w:val="20"/>
                <w:szCs w:val="20"/>
              </w:rPr>
              <w:t>Pérdida</w:t>
            </w:r>
          </w:p>
        </w:tc>
        <w:tc>
          <w:tcPr>
            <w:tcW w:w="4454" w:type="dxa"/>
            <w:tcBorders>
              <w:top w:val="single" w:sz="4" w:space="0" w:color="auto"/>
              <w:left w:val="single" w:sz="4" w:space="0" w:color="auto"/>
              <w:bottom w:val="single" w:sz="4" w:space="0" w:color="auto"/>
              <w:right w:val="single" w:sz="4" w:space="0" w:color="auto"/>
            </w:tcBorders>
            <w:hideMark/>
          </w:tcPr>
          <w:p w:rsidR="00D90B9F" w:rsidRPr="00AC4AEA" w:rsidRDefault="00421257" w:rsidP="00B93153">
            <w:pPr>
              <w:pStyle w:val="A-Normal11"/>
              <w:snapToGrid w:val="0"/>
              <w:rPr>
                <w:rFonts w:ascii="Arial" w:hAnsi="Arial" w:cs="Arial"/>
                <w:sz w:val="20"/>
              </w:rPr>
            </w:pPr>
            <w:r w:rsidRPr="00AC4AEA">
              <w:rPr>
                <w:rFonts w:ascii="Arial" w:hAnsi="Arial" w:cs="Arial"/>
                <w:sz w:val="20"/>
              </w:rPr>
              <w:t xml:space="preserve">Es la disminución del </w:t>
            </w:r>
            <w:r w:rsidRPr="00AC4AEA">
              <w:rPr>
                <w:rFonts w:ascii="Arial" w:hAnsi="Arial" w:cs="Arial"/>
                <w:b/>
                <w:bCs/>
                <w:sz w:val="20"/>
              </w:rPr>
              <w:t>patrimonio neto</w:t>
            </w:r>
            <w:r w:rsidRPr="00AC4AEA">
              <w:rPr>
                <w:rFonts w:ascii="Arial" w:hAnsi="Arial" w:cs="Arial"/>
                <w:sz w:val="20"/>
              </w:rPr>
              <w:t xml:space="preserve"> generada por operaciones secundarias u otras transacciones</w:t>
            </w:r>
            <w:r w:rsidR="00D90B9F">
              <w:rPr>
                <w:rFonts w:ascii="Arial" w:hAnsi="Arial" w:cs="Arial"/>
                <w:sz w:val="20"/>
              </w:rPr>
              <w:t>, hechos</w:t>
            </w:r>
            <w:r w:rsidRPr="00AC4AEA">
              <w:rPr>
                <w:rFonts w:ascii="Arial" w:hAnsi="Arial" w:cs="Arial"/>
                <w:sz w:val="20"/>
              </w:rPr>
              <w:t xml:space="preserve"> o circunstancias, no proveniente de gastos o transacciones con los propietarios en su carácter de tales</w:t>
            </w:r>
            <w:r w:rsidR="00D90B9F">
              <w:rPr>
                <w:rFonts w:ascii="Arial" w:hAnsi="Arial" w:cs="Arial"/>
                <w:sz w:val="20"/>
              </w:rPr>
              <w:t xml:space="preserve"> </w:t>
            </w:r>
            <w:r w:rsidR="00D90B9F" w:rsidRPr="00D90B9F">
              <w:rPr>
                <w:rFonts w:ascii="Arial" w:hAnsi="Arial" w:cs="Arial"/>
                <w:sz w:val="20"/>
              </w:rPr>
              <w:t>que, de acuerdo con esta Resolución Técnica u otras normas contables, no se reconocen en los resultados diferidos.</w:t>
            </w:r>
          </w:p>
        </w:tc>
      </w:tr>
      <w:tr w:rsidR="00DC1034" w:rsidRPr="00AC4AEA" w:rsidTr="00421257">
        <w:tc>
          <w:tcPr>
            <w:tcW w:w="3609" w:type="dxa"/>
            <w:tcBorders>
              <w:top w:val="single" w:sz="4" w:space="0" w:color="auto"/>
              <w:left w:val="single" w:sz="4" w:space="0" w:color="auto"/>
              <w:bottom w:val="single" w:sz="4" w:space="0" w:color="auto"/>
              <w:right w:val="single" w:sz="4" w:space="0" w:color="auto"/>
            </w:tcBorders>
          </w:tcPr>
          <w:p w:rsidR="00421257" w:rsidRPr="00AC4AEA" w:rsidRDefault="00421257" w:rsidP="00A318EA">
            <w:pPr>
              <w:tabs>
                <w:tab w:val="left" w:pos="1872"/>
              </w:tabs>
              <w:snapToGrid w:val="0"/>
              <w:rPr>
                <w:rFonts w:ascii="Arial" w:hAnsi="Arial" w:cs="Arial"/>
                <w:b/>
                <w:bCs/>
                <w:sz w:val="20"/>
                <w:szCs w:val="20"/>
              </w:rPr>
            </w:pPr>
            <w:r w:rsidRPr="00AC4AEA">
              <w:rPr>
                <w:rFonts w:ascii="Arial" w:hAnsi="Arial" w:cs="Arial"/>
                <w:b/>
                <w:bCs/>
                <w:sz w:val="20"/>
                <w:szCs w:val="20"/>
              </w:rPr>
              <w:t>Pérdida(s) por desvalorización</w:t>
            </w:r>
          </w:p>
          <w:p w:rsidR="00421257" w:rsidRPr="00AC4AEA" w:rsidRDefault="00421257" w:rsidP="00A318EA">
            <w:pPr>
              <w:tabs>
                <w:tab w:val="left" w:pos="1872"/>
              </w:tabs>
              <w:snapToGrid w:val="0"/>
              <w:rPr>
                <w:rFonts w:ascii="Arial" w:hAnsi="Arial" w:cs="Arial"/>
                <w:b/>
                <w:bCs/>
                <w:sz w:val="20"/>
                <w:szCs w:val="20"/>
              </w:rPr>
            </w:pPr>
          </w:p>
        </w:tc>
        <w:tc>
          <w:tcPr>
            <w:tcW w:w="4454" w:type="dxa"/>
            <w:tcBorders>
              <w:top w:val="single" w:sz="4" w:space="0" w:color="auto"/>
              <w:left w:val="single" w:sz="4" w:space="0" w:color="auto"/>
              <w:bottom w:val="single" w:sz="4" w:space="0" w:color="auto"/>
              <w:right w:val="single" w:sz="4" w:space="0" w:color="auto"/>
            </w:tcBorders>
            <w:hideMark/>
          </w:tcPr>
          <w:p w:rsidR="00421257" w:rsidRPr="00AC4AEA" w:rsidRDefault="00421257" w:rsidP="00424708">
            <w:pPr>
              <w:pStyle w:val="A-Normal11"/>
              <w:snapToGrid w:val="0"/>
              <w:ind w:hanging="31"/>
              <w:rPr>
                <w:rFonts w:ascii="Arial" w:hAnsi="Arial" w:cs="Arial"/>
                <w:sz w:val="20"/>
              </w:rPr>
            </w:pPr>
            <w:r w:rsidRPr="00AC4AEA">
              <w:rPr>
                <w:rFonts w:ascii="Arial" w:hAnsi="Arial" w:cs="Arial"/>
                <w:sz w:val="20"/>
              </w:rPr>
              <w:t xml:space="preserve">Una </w:t>
            </w:r>
            <w:r w:rsidRPr="008826C7">
              <w:rPr>
                <w:rFonts w:ascii="Arial" w:hAnsi="Arial" w:cs="Arial"/>
                <w:b/>
                <w:bCs/>
                <w:sz w:val="20"/>
              </w:rPr>
              <w:t>pérdida por desvalorización</w:t>
            </w:r>
            <w:r w:rsidRPr="00AC4AEA">
              <w:rPr>
                <w:rFonts w:ascii="Arial" w:hAnsi="Arial" w:cs="Arial"/>
                <w:sz w:val="20"/>
              </w:rPr>
              <w:t xml:space="preserve"> de un</w:t>
            </w:r>
            <w:r w:rsidRPr="00847DC6">
              <w:rPr>
                <w:rFonts w:ascii="Arial" w:hAnsi="Arial" w:cs="Arial"/>
                <w:b/>
                <w:bCs/>
                <w:sz w:val="20"/>
              </w:rPr>
              <w:t xml:space="preserve"> activo </w:t>
            </w:r>
            <w:r w:rsidRPr="00AC4AEA">
              <w:rPr>
                <w:rFonts w:ascii="Arial" w:hAnsi="Arial" w:cs="Arial"/>
                <w:sz w:val="20"/>
              </w:rPr>
              <w:t xml:space="preserve">surge cuando su medición contable resulta superior a su </w:t>
            </w:r>
            <w:r w:rsidRPr="00AC4AEA">
              <w:rPr>
                <w:rFonts w:ascii="Arial" w:hAnsi="Arial" w:cs="Arial"/>
                <w:b/>
                <w:bCs/>
                <w:sz w:val="20"/>
                <w:u w:val="single"/>
              </w:rPr>
              <w:t>valor recuperable</w:t>
            </w:r>
            <w:r w:rsidRPr="00AC4AEA">
              <w:rPr>
                <w:rFonts w:ascii="Arial" w:hAnsi="Arial" w:cs="Arial"/>
                <w:sz w:val="20"/>
              </w:rPr>
              <w:t>.</w:t>
            </w:r>
          </w:p>
        </w:tc>
      </w:tr>
      <w:tr w:rsidR="00DC1034" w:rsidRPr="00AC4AEA" w:rsidTr="00421257">
        <w:tc>
          <w:tcPr>
            <w:tcW w:w="3609" w:type="dxa"/>
            <w:tcBorders>
              <w:top w:val="single" w:sz="4" w:space="0" w:color="auto"/>
              <w:left w:val="single" w:sz="4" w:space="0" w:color="auto"/>
              <w:bottom w:val="single" w:sz="4" w:space="0" w:color="auto"/>
              <w:right w:val="single" w:sz="4" w:space="0" w:color="auto"/>
            </w:tcBorders>
          </w:tcPr>
          <w:p w:rsidR="00F15FAC" w:rsidRPr="00AC4AEA" w:rsidRDefault="00F15FAC" w:rsidP="00A318EA">
            <w:pPr>
              <w:pStyle w:val="A-Normal11"/>
              <w:tabs>
                <w:tab w:val="left" w:pos="1872"/>
              </w:tabs>
              <w:snapToGrid w:val="0"/>
              <w:rPr>
                <w:rFonts w:ascii="Arial" w:hAnsi="Arial" w:cs="Arial"/>
                <w:b/>
                <w:bCs/>
                <w:sz w:val="20"/>
              </w:rPr>
            </w:pPr>
            <w:r w:rsidRPr="00AC4AEA">
              <w:rPr>
                <w:rFonts w:ascii="Arial" w:hAnsi="Arial" w:cs="Arial"/>
                <w:b/>
                <w:bCs/>
                <w:sz w:val="20"/>
              </w:rPr>
              <w:t>Período de medición</w:t>
            </w:r>
          </w:p>
        </w:tc>
        <w:tc>
          <w:tcPr>
            <w:tcW w:w="4454" w:type="dxa"/>
            <w:tcBorders>
              <w:top w:val="single" w:sz="4" w:space="0" w:color="auto"/>
              <w:left w:val="single" w:sz="4" w:space="0" w:color="auto"/>
              <w:bottom w:val="single" w:sz="4" w:space="0" w:color="auto"/>
              <w:right w:val="single" w:sz="4" w:space="0" w:color="auto"/>
            </w:tcBorders>
          </w:tcPr>
          <w:p w:rsidR="00F15FAC" w:rsidRPr="00AC4AEA" w:rsidRDefault="00F15FAC" w:rsidP="00160F73">
            <w:pPr>
              <w:pStyle w:val="A-Normal11"/>
              <w:rPr>
                <w:rFonts w:ascii="Arial" w:hAnsi="Arial" w:cs="Arial"/>
                <w:sz w:val="20"/>
                <w:lang w:val="es-ES_tradnl"/>
              </w:rPr>
            </w:pPr>
            <w:r w:rsidRPr="00AC4AEA">
              <w:rPr>
                <w:rFonts w:ascii="Arial" w:hAnsi="Arial" w:cs="Arial"/>
                <w:sz w:val="20"/>
                <w:u w:color="000000"/>
              </w:rPr>
              <w:t xml:space="preserve">Plazo de doce meses contado desde la </w:t>
            </w:r>
            <w:r w:rsidRPr="00796FFD">
              <w:rPr>
                <w:rFonts w:ascii="Arial" w:hAnsi="Arial" w:cs="Arial"/>
                <w:b/>
                <w:bCs/>
                <w:sz w:val="20"/>
                <w:u w:color="000000"/>
              </w:rPr>
              <w:t>fecha de adquisición</w:t>
            </w:r>
            <w:r w:rsidRPr="00AC4AEA">
              <w:rPr>
                <w:rFonts w:ascii="Arial" w:hAnsi="Arial" w:cs="Arial"/>
                <w:sz w:val="20"/>
                <w:u w:color="000000"/>
              </w:rPr>
              <w:t xml:space="preserve"> de la participación en una subsidiaria, asociada o negocio conjunto societario. Durante este plazo la entidad adquirente puede ajustar los importes provisionales utilizados en el reconocimiento y la medición inicial.</w:t>
            </w:r>
          </w:p>
        </w:tc>
      </w:tr>
      <w:tr w:rsidR="00DC1034" w:rsidRPr="00AC4AEA" w:rsidTr="00421257">
        <w:tc>
          <w:tcPr>
            <w:tcW w:w="3609" w:type="dxa"/>
            <w:tcBorders>
              <w:top w:val="single" w:sz="4" w:space="0" w:color="auto"/>
              <w:left w:val="single" w:sz="4" w:space="0" w:color="auto"/>
              <w:bottom w:val="single" w:sz="4" w:space="0" w:color="auto"/>
              <w:right w:val="single" w:sz="4" w:space="0" w:color="auto"/>
            </w:tcBorders>
            <w:hideMark/>
          </w:tcPr>
          <w:p w:rsidR="00421257" w:rsidRPr="00AC4AEA" w:rsidRDefault="00421257" w:rsidP="00A318EA">
            <w:pPr>
              <w:pStyle w:val="A-Normal11"/>
              <w:tabs>
                <w:tab w:val="left" w:pos="1872"/>
              </w:tabs>
              <w:snapToGrid w:val="0"/>
              <w:rPr>
                <w:rFonts w:ascii="Arial" w:hAnsi="Arial" w:cs="Arial"/>
                <w:b/>
                <w:bCs/>
                <w:sz w:val="20"/>
              </w:rPr>
            </w:pPr>
            <w:r w:rsidRPr="00AC4AEA">
              <w:rPr>
                <w:rFonts w:ascii="Arial" w:hAnsi="Arial" w:cs="Arial"/>
                <w:b/>
                <w:bCs/>
                <w:sz w:val="20"/>
              </w:rPr>
              <w:t>Política(s) contable(s)</w:t>
            </w:r>
          </w:p>
        </w:tc>
        <w:tc>
          <w:tcPr>
            <w:tcW w:w="4454" w:type="dxa"/>
            <w:tcBorders>
              <w:top w:val="single" w:sz="4" w:space="0" w:color="auto"/>
              <w:left w:val="single" w:sz="4" w:space="0" w:color="auto"/>
              <w:bottom w:val="single" w:sz="4" w:space="0" w:color="auto"/>
              <w:right w:val="single" w:sz="4" w:space="0" w:color="auto"/>
            </w:tcBorders>
            <w:hideMark/>
          </w:tcPr>
          <w:p w:rsidR="00421257" w:rsidRPr="00AC4AEA" w:rsidRDefault="00421257" w:rsidP="00160F73">
            <w:pPr>
              <w:pStyle w:val="A-Normal11"/>
              <w:rPr>
                <w:rFonts w:ascii="Arial" w:hAnsi="Arial" w:cs="Arial"/>
                <w:sz w:val="20"/>
              </w:rPr>
            </w:pPr>
            <w:r w:rsidRPr="00AC4AEA">
              <w:rPr>
                <w:rFonts w:ascii="Arial" w:hAnsi="Arial" w:cs="Arial"/>
                <w:sz w:val="20"/>
                <w:lang w:val="es-ES_tradnl"/>
              </w:rPr>
              <w:t xml:space="preserve">Principios específicos, bases, reglas y procedimientos adoptados por una entidad para la elaboración y presentación de sus </w:t>
            </w:r>
            <w:r w:rsidRPr="00AC4AEA">
              <w:rPr>
                <w:rFonts w:ascii="Arial" w:hAnsi="Arial" w:cs="Arial"/>
                <w:b/>
                <w:bCs/>
                <w:sz w:val="20"/>
                <w:lang w:val="es-ES_tradnl"/>
              </w:rPr>
              <w:t>estados contables</w:t>
            </w:r>
            <w:r w:rsidRPr="00AC4AEA">
              <w:rPr>
                <w:rFonts w:ascii="Arial" w:hAnsi="Arial" w:cs="Arial"/>
                <w:sz w:val="20"/>
                <w:lang w:val="es-ES_tradnl"/>
              </w:rPr>
              <w:t>.</w:t>
            </w:r>
          </w:p>
        </w:tc>
      </w:tr>
      <w:tr w:rsidR="00DC1034" w:rsidRPr="00AC4AEA" w:rsidTr="00421257">
        <w:tc>
          <w:tcPr>
            <w:tcW w:w="3609" w:type="dxa"/>
            <w:tcBorders>
              <w:top w:val="single" w:sz="4" w:space="0" w:color="auto"/>
              <w:left w:val="single" w:sz="4" w:space="0" w:color="auto"/>
              <w:bottom w:val="single" w:sz="4" w:space="0" w:color="auto"/>
              <w:right w:val="single" w:sz="4" w:space="0" w:color="auto"/>
            </w:tcBorders>
          </w:tcPr>
          <w:p w:rsidR="00735F0E" w:rsidRPr="00AC4AEA" w:rsidRDefault="00735F0E" w:rsidP="00A318EA">
            <w:pPr>
              <w:pStyle w:val="A-Normal11"/>
              <w:tabs>
                <w:tab w:val="left" w:pos="1872"/>
              </w:tabs>
              <w:snapToGrid w:val="0"/>
              <w:rPr>
                <w:rFonts w:ascii="Arial" w:hAnsi="Arial" w:cs="Arial"/>
                <w:b/>
                <w:bCs/>
                <w:sz w:val="20"/>
              </w:rPr>
            </w:pPr>
            <w:r w:rsidRPr="00AC4AEA">
              <w:rPr>
                <w:rFonts w:ascii="Arial" w:hAnsi="Arial" w:cs="Arial"/>
                <w:b/>
                <w:bCs/>
                <w:sz w:val="20"/>
                <w:lang w:val="es-ES_tradnl"/>
              </w:rPr>
              <w:t>Precio convenido</w:t>
            </w:r>
          </w:p>
        </w:tc>
        <w:tc>
          <w:tcPr>
            <w:tcW w:w="4454" w:type="dxa"/>
            <w:tcBorders>
              <w:top w:val="single" w:sz="4" w:space="0" w:color="auto"/>
              <w:left w:val="single" w:sz="4" w:space="0" w:color="auto"/>
              <w:bottom w:val="single" w:sz="4" w:space="0" w:color="auto"/>
              <w:right w:val="single" w:sz="4" w:space="0" w:color="auto"/>
            </w:tcBorders>
          </w:tcPr>
          <w:p w:rsidR="00735F0E" w:rsidRPr="00AC4AEA" w:rsidRDefault="00735F0E" w:rsidP="00160F73">
            <w:pPr>
              <w:pStyle w:val="A-Normal11"/>
              <w:rPr>
                <w:rFonts w:ascii="Arial" w:hAnsi="Arial" w:cs="Arial"/>
                <w:sz w:val="20"/>
              </w:rPr>
            </w:pPr>
            <w:r w:rsidRPr="00AC4AEA">
              <w:rPr>
                <w:rFonts w:ascii="Arial" w:hAnsi="Arial" w:cs="Arial"/>
                <w:sz w:val="20"/>
                <w:lang w:val="es-ES_tradnl"/>
              </w:rPr>
              <w:t>Importe convenido por una entidad con sus clientes o proveedores, de acuerdo con las prácticas imperantes</w:t>
            </w:r>
            <w:r w:rsidR="002B47F2" w:rsidRPr="00AC4AEA">
              <w:rPr>
                <w:rFonts w:ascii="Arial" w:hAnsi="Arial" w:cs="Arial"/>
                <w:sz w:val="20"/>
                <w:lang w:val="es-ES_tradnl"/>
              </w:rPr>
              <w:t xml:space="preserve">, </w:t>
            </w:r>
            <w:r w:rsidRPr="00AC4AEA">
              <w:rPr>
                <w:rFonts w:ascii="Arial" w:hAnsi="Arial" w:cs="Arial"/>
                <w:sz w:val="20"/>
                <w:lang w:val="es-ES_tradnl"/>
              </w:rPr>
              <w:t>para la operación de que se trate, en el respectivo sector, ramo de actividad o industria.</w:t>
            </w:r>
          </w:p>
        </w:tc>
      </w:tr>
      <w:tr w:rsidR="00DC1034" w:rsidRPr="00AC4AEA" w:rsidTr="00421257">
        <w:tc>
          <w:tcPr>
            <w:tcW w:w="3609" w:type="dxa"/>
            <w:tcBorders>
              <w:top w:val="single" w:sz="4" w:space="0" w:color="auto"/>
              <w:left w:val="single" w:sz="4" w:space="0" w:color="auto"/>
              <w:bottom w:val="single" w:sz="4" w:space="0" w:color="auto"/>
              <w:right w:val="single" w:sz="4" w:space="0" w:color="auto"/>
            </w:tcBorders>
            <w:hideMark/>
          </w:tcPr>
          <w:p w:rsidR="00421257" w:rsidRPr="00AC4AEA" w:rsidRDefault="00421257" w:rsidP="00A318EA">
            <w:pPr>
              <w:pStyle w:val="A-Normal11"/>
              <w:tabs>
                <w:tab w:val="left" w:pos="1872"/>
              </w:tabs>
              <w:snapToGrid w:val="0"/>
              <w:rPr>
                <w:rFonts w:ascii="Arial" w:hAnsi="Arial" w:cs="Arial"/>
                <w:b/>
                <w:bCs/>
                <w:sz w:val="20"/>
              </w:rPr>
            </w:pPr>
            <w:r w:rsidRPr="00AC4AEA">
              <w:rPr>
                <w:rFonts w:ascii="Arial" w:hAnsi="Arial" w:cs="Arial"/>
                <w:b/>
                <w:bCs/>
                <w:sz w:val="20"/>
              </w:rPr>
              <w:t>Probable</w:t>
            </w:r>
          </w:p>
        </w:tc>
        <w:tc>
          <w:tcPr>
            <w:tcW w:w="4454" w:type="dxa"/>
            <w:tcBorders>
              <w:top w:val="single" w:sz="4" w:space="0" w:color="auto"/>
              <w:left w:val="single" w:sz="4" w:space="0" w:color="auto"/>
              <w:bottom w:val="single" w:sz="4" w:space="0" w:color="auto"/>
              <w:right w:val="single" w:sz="4" w:space="0" w:color="auto"/>
            </w:tcBorders>
            <w:hideMark/>
          </w:tcPr>
          <w:p w:rsidR="00421257" w:rsidRPr="00AC4AEA" w:rsidRDefault="00421257" w:rsidP="00A318EA">
            <w:pPr>
              <w:pStyle w:val="A-Normal11"/>
              <w:snapToGrid w:val="0"/>
              <w:rPr>
                <w:rFonts w:ascii="Arial" w:hAnsi="Arial" w:cs="Arial"/>
                <w:sz w:val="20"/>
              </w:rPr>
            </w:pPr>
            <w:r w:rsidRPr="00AC4AEA">
              <w:rPr>
                <w:rFonts w:ascii="Arial" w:hAnsi="Arial" w:cs="Arial"/>
                <w:sz w:val="20"/>
                <w:lang w:val="es-ES_tradnl"/>
              </w:rPr>
              <w:t>Cuando en esta Resolución Técnica se utiliza este término como condición para el reconocimiento de una partida determinada, deberá entenderse equivalente a que tiene más probabilidad de que ocurra que de lo contrario. Para fines prácticos, una entidad considerará que un evento es más probable cuando la probabilidad de que ocurra es mayor al 50%, y es improbable cuando su probabilidad de ocurrencia es del 50% o menor</w:t>
            </w:r>
            <w:r w:rsidRPr="00AC4AEA">
              <w:rPr>
                <w:rFonts w:ascii="Arial" w:hAnsi="Arial" w:cs="Arial"/>
                <w:sz w:val="20"/>
              </w:rPr>
              <w:t>.</w:t>
            </w:r>
          </w:p>
        </w:tc>
      </w:tr>
      <w:tr w:rsidR="00DC1034" w:rsidRPr="00AC4AEA" w:rsidTr="00421257">
        <w:tc>
          <w:tcPr>
            <w:tcW w:w="3609" w:type="dxa"/>
            <w:tcBorders>
              <w:top w:val="single" w:sz="4" w:space="0" w:color="auto"/>
              <w:left w:val="single" w:sz="4" w:space="0" w:color="auto"/>
              <w:bottom w:val="single" w:sz="4" w:space="0" w:color="auto"/>
              <w:right w:val="single" w:sz="4" w:space="0" w:color="auto"/>
            </w:tcBorders>
          </w:tcPr>
          <w:p w:rsidR="00985B0D" w:rsidRPr="00AC4AEA" w:rsidRDefault="00985B0D" w:rsidP="00A318EA">
            <w:pPr>
              <w:pStyle w:val="A-Normal11"/>
              <w:tabs>
                <w:tab w:val="left" w:pos="1872"/>
              </w:tabs>
              <w:snapToGrid w:val="0"/>
              <w:rPr>
                <w:rFonts w:ascii="Arial" w:hAnsi="Arial" w:cs="Arial"/>
                <w:b/>
                <w:bCs/>
                <w:sz w:val="20"/>
              </w:rPr>
            </w:pPr>
            <w:r w:rsidRPr="00AC4AEA">
              <w:rPr>
                <w:rFonts w:ascii="Arial" w:hAnsi="Arial" w:cs="Arial"/>
                <w:b/>
                <w:bCs/>
                <w:sz w:val="20"/>
                <w:lang w:val="es-ES_tradnl"/>
              </w:rPr>
              <w:t>Productos agropecuarios:</w:t>
            </w:r>
          </w:p>
        </w:tc>
        <w:tc>
          <w:tcPr>
            <w:tcW w:w="4454" w:type="dxa"/>
            <w:tcBorders>
              <w:top w:val="single" w:sz="4" w:space="0" w:color="auto"/>
              <w:left w:val="single" w:sz="4" w:space="0" w:color="auto"/>
              <w:bottom w:val="single" w:sz="4" w:space="0" w:color="auto"/>
              <w:right w:val="single" w:sz="4" w:space="0" w:color="auto"/>
            </w:tcBorders>
          </w:tcPr>
          <w:p w:rsidR="00985B0D" w:rsidRPr="00AC4AEA" w:rsidRDefault="00985B0D" w:rsidP="00A318EA">
            <w:pPr>
              <w:rPr>
                <w:rFonts w:ascii="Arial" w:hAnsi="Arial" w:cs="Arial"/>
                <w:sz w:val="20"/>
                <w:szCs w:val="20"/>
              </w:rPr>
            </w:pPr>
            <w:r w:rsidRPr="00AC4AEA">
              <w:rPr>
                <w:rFonts w:ascii="Arial" w:hAnsi="Arial" w:cs="Arial"/>
                <w:sz w:val="20"/>
                <w:szCs w:val="20"/>
              </w:rPr>
              <w:t xml:space="preserve">Son productos resultantes de la acción descripta en el punto “Obtención de productos agropecuarios” (por ejemplo: cereales cosechados, leche, lana, madera, frutos cosechados, etc.). </w:t>
            </w:r>
          </w:p>
        </w:tc>
      </w:tr>
      <w:tr w:rsidR="00DC1034" w:rsidRPr="00AC4AEA" w:rsidTr="00421257">
        <w:tc>
          <w:tcPr>
            <w:tcW w:w="3609" w:type="dxa"/>
            <w:tcBorders>
              <w:top w:val="single" w:sz="4" w:space="0" w:color="auto"/>
              <w:left w:val="single" w:sz="4" w:space="0" w:color="auto"/>
              <w:bottom w:val="single" w:sz="4" w:space="0" w:color="auto"/>
              <w:right w:val="single" w:sz="4" w:space="0" w:color="auto"/>
            </w:tcBorders>
            <w:hideMark/>
          </w:tcPr>
          <w:p w:rsidR="00421257" w:rsidRPr="00AC4AEA" w:rsidRDefault="00421257" w:rsidP="00A318EA">
            <w:pPr>
              <w:pStyle w:val="A-Normal11"/>
              <w:tabs>
                <w:tab w:val="left" w:pos="1872"/>
              </w:tabs>
              <w:snapToGrid w:val="0"/>
              <w:rPr>
                <w:rFonts w:ascii="Arial" w:hAnsi="Arial" w:cs="Arial"/>
                <w:b/>
                <w:bCs/>
                <w:sz w:val="20"/>
              </w:rPr>
            </w:pPr>
            <w:r w:rsidRPr="00AC4AEA">
              <w:rPr>
                <w:rFonts w:ascii="Arial" w:hAnsi="Arial" w:cs="Arial"/>
                <w:b/>
                <w:bCs/>
                <w:sz w:val="20"/>
              </w:rPr>
              <w:t>Requisitos de la información contenida en los estados contables</w:t>
            </w:r>
          </w:p>
        </w:tc>
        <w:tc>
          <w:tcPr>
            <w:tcW w:w="4454" w:type="dxa"/>
            <w:tcBorders>
              <w:top w:val="single" w:sz="4" w:space="0" w:color="auto"/>
              <w:left w:val="single" w:sz="4" w:space="0" w:color="auto"/>
              <w:bottom w:val="single" w:sz="4" w:space="0" w:color="auto"/>
              <w:right w:val="single" w:sz="4" w:space="0" w:color="auto"/>
            </w:tcBorders>
            <w:hideMark/>
          </w:tcPr>
          <w:p w:rsidR="00421257" w:rsidRPr="00AC4AEA" w:rsidRDefault="00421257" w:rsidP="00424708">
            <w:pPr>
              <w:pStyle w:val="A-Normal11"/>
              <w:snapToGrid w:val="0"/>
              <w:rPr>
                <w:rFonts w:ascii="Arial" w:hAnsi="Arial" w:cs="Arial"/>
                <w:sz w:val="20"/>
              </w:rPr>
            </w:pPr>
            <w:r w:rsidRPr="00AC4AEA">
              <w:rPr>
                <w:rFonts w:ascii="Arial" w:hAnsi="Arial" w:cs="Arial"/>
                <w:sz w:val="20"/>
              </w:rPr>
              <w:t xml:space="preserve">Los </w:t>
            </w:r>
            <w:r w:rsidRPr="00AD600B">
              <w:rPr>
                <w:rFonts w:ascii="Arial" w:hAnsi="Arial" w:cs="Arial"/>
                <w:b/>
                <w:bCs/>
                <w:sz w:val="20"/>
              </w:rPr>
              <w:t>requisitos de la información contenida en los</w:t>
            </w:r>
            <w:r w:rsidRPr="00AC4AEA">
              <w:rPr>
                <w:rFonts w:ascii="Arial" w:hAnsi="Arial" w:cs="Arial"/>
                <w:sz w:val="20"/>
              </w:rPr>
              <w:t xml:space="preserve"> </w:t>
            </w:r>
            <w:r w:rsidRPr="00AC4AEA">
              <w:rPr>
                <w:rFonts w:ascii="Arial" w:hAnsi="Arial" w:cs="Arial"/>
                <w:b/>
                <w:bCs/>
                <w:sz w:val="20"/>
              </w:rPr>
              <w:t>estados contables</w:t>
            </w:r>
            <w:r w:rsidRPr="00AC4AEA">
              <w:rPr>
                <w:rFonts w:ascii="Arial" w:hAnsi="Arial" w:cs="Arial"/>
                <w:sz w:val="20"/>
              </w:rPr>
              <w:t xml:space="preserve"> están definidos en la sección 3 de la Resolución Técnica N° 16. En dicha Resolución Técnica se establecen los siguientes requisitos:</w:t>
            </w:r>
          </w:p>
          <w:p w:rsidR="00421257" w:rsidRPr="00AC4AEA" w:rsidRDefault="00421257" w:rsidP="00C01B25">
            <w:pPr>
              <w:pStyle w:val="A-Normal11"/>
              <w:numPr>
                <w:ilvl w:val="0"/>
                <w:numId w:val="514"/>
              </w:numPr>
              <w:snapToGrid w:val="0"/>
              <w:spacing w:line="256" w:lineRule="auto"/>
              <w:ind w:left="459" w:hanging="459"/>
              <w:rPr>
                <w:rFonts w:ascii="Arial" w:hAnsi="Arial" w:cs="Arial"/>
                <w:sz w:val="20"/>
              </w:rPr>
            </w:pPr>
            <w:r w:rsidRPr="00AC4AEA">
              <w:rPr>
                <w:rFonts w:ascii="Arial" w:hAnsi="Arial" w:cs="Arial"/>
                <w:sz w:val="20"/>
              </w:rPr>
              <w:t>Atributos:</w:t>
            </w:r>
          </w:p>
          <w:p w:rsidR="00421257" w:rsidRPr="00AC4AEA" w:rsidRDefault="00421257" w:rsidP="00C01B25">
            <w:pPr>
              <w:pStyle w:val="A-Normal11"/>
              <w:numPr>
                <w:ilvl w:val="1"/>
                <w:numId w:val="515"/>
              </w:numPr>
              <w:snapToGrid w:val="0"/>
              <w:spacing w:after="120" w:line="256" w:lineRule="auto"/>
              <w:ind w:left="1026" w:hanging="170"/>
              <w:rPr>
                <w:rFonts w:ascii="Arial" w:hAnsi="Arial" w:cs="Arial"/>
                <w:sz w:val="20"/>
              </w:rPr>
            </w:pPr>
            <w:r w:rsidRPr="00AC4AEA">
              <w:rPr>
                <w:rFonts w:ascii="Arial" w:hAnsi="Arial" w:cs="Arial"/>
                <w:sz w:val="20"/>
              </w:rPr>
              <w:t>Pertinencia (atingencia).</w:t>
            </w:r>
          </w:p>
          <w:p w:rsidR="00421257" w:rsidRPr="0062355E" w:rsidRDefault="00421257" w:rsidP="00C01B25">
            <w:pPr>
              <w:pStyle w:val="A-Normal11"/>
              <w:numPr>
                <w:ilvl w:val="1"/>
                <w:numId w:val="515"/>
              </w:numPr>
              <w:snapToGrid w:val="0"/>
              <w:spacing w:after="120" w:line="256" w:lineRule="auto"/>
              <w:ind w:left="1026" w:hanging="170"/>
              <w:rPr>
                <w:rFonts w:ascii="Arial" w:hAnsi="Arial" w:cs="Arial"/>
                <w:b/>
                <w:bCs/>
                <w:sz w:val="20"/>
              </w:rPr>
            </w:pPr>
            <w:r w:rsidRPr="0062355E">
              <w:rPr>
                <w:rFonts w:ascii="Arial" w:hAnsi="Arial" w:cs="Arial"/>
                <w:b/>
                <w:bCs/>
                <w:sz w:val="20"/>
              </w:rPr>
              <w:t>Confiabilidad (credibilidad).</w:t>
            </w:r>
          </w:p>
          <w:p w:rsidR="00421257" w:rsidRPr="00AC4AEA" w:rsidRDefault="00421257" w:rsidP="00C01B25">
            <w:pPr>
              <w:pStyle w:val="A-Normal11"/>
              <w:numPr>
                <w:ilvl w:val="1"/>
                <w:numId w:val="514"/>
              </w:numPr>
              <w:snapToGrid w:val="0"/>
              <w:spacing w:line="256" w:lineRule="auto"/>
              <w:ind w:left="1735"/>
              <w:rPr>
                <w:rFonts w:ascii="Arial" w:hAnsi="Arial" w:cs="Arial"/>
                <w:sz w:val="20"/>
              </w:rPr>
            </w:pPr>
            <w:r w:rsidRPr="00AC4AEA">
              <w:rPr>
                <w:rFonts w:ascii="Arial" w:hAnsi="Arial" w:cs="Arial"/>
                <w:sz w:val="20"/>
              </w:rPr>
              <w:t>Aproximación a la realidad.</w:t>
            </w:r>
          </w:p>
          <w:p w:rsidR="00421257" w:rsidRPr="00AC4AEA" w:rsidRDefault="00421257" w:rsidP="00C01B25">
            <w:pPr>
              <w:pStyle w:val="A-Normal11"/>
              <w:numPr>
                <w:ilvl w:val="2"/>
                <w:numId w:val="516"/>
              </w:numPr>
              <w:snapToGrid w:val="0"/>
              <w:spacing w:line="256" w:lineRule="auto"/>
              <w:ind w:left="2444" w:hanging="464"/>
              <w:rPr>
                <w:rFonts w:ascii="Arial" w:hAnsi="Arial" w:cs="Arial"/>
                <w:sz w:val="20"/>
              </w:rPr>
            </w:pPr>
            <w:r w:rsidRPr="00AC4AEA">
              <w:rPr>
                <w:rFonts w:ascii="Arial" w:hAnsi="Arial" w:cs="Arial"/>
                <w:sz w:val="20"/>
              </w:rPr>
              <w:t>Esencialidad (sustancia sobre forma).</w:t>
            </w:r>
          </w:p>
          <w:p w:rsidR="00421257" w:rsidRPr="00AC4AEA" w:rsidRDefault="00421257" w:rsidP="00C01B25">
            <w:pPr>
              <w:pStyle w:val="A-Normal11"/>
              <w:numPr>
                <w:ilvl w:val="2"/>
                <w:numId w:val="516"/>
              </w:numPr>
              <w:snapToGrid w:val="0"/>
              <w:spacing w:line="256" w:lineRule="auto"/>
              <w:ind w:left="2444" w:hanging="464"/>
              <w:rPr>
                <w:rFonts w:ascii="Arial" w:hAnsi="Arial" w:cs="Arial"/>
                <w:sz w:val="20"/>
              </w:rPr>
            </w:pPr>
            <w:r w:rsidRPr="00AC4AEA">
              <w:rPr>
                <w:rFonts w:ascii="Arial" w:hAnsi="Arial" w:cs="Arial"/>
                <w:sz w:val="20"/>
              </w:rPr>
              <w:t>Neutralidad (objetividad o ausencia de sesgos).</w:t>
            </w:r>
          </w:p>
          <w:p w:rsidR="00421257" w:rsidRPr="00AC4AEA" w:rsidRDefault="00421257" w:rsidP="00C01B25">
            <w:pPr>
              <w:pStyle w:val="A-Normal11"/>
              <w:numPr>
                <w:ilvl w:val="2"/>
                <w:numId w:val="516"/>
              </w:numPr>
              <w:snapToGrid w:val="0"/>
              <w:spacing w:line="256" w:lineRule="auto"/>
              <w:ind w:left="2444" w:hanging="464"/>
              <w:rPr>
                <w:rFonts w:ascii="Arial" w:hAnsi="Arial" w:cs="Arial"/>
                <w:sz w:val="20"/>
              </w:rPr>
            </w:pPr>
            <w:r w:rsidRPr="00AC4AEA">
              <w:rPr>
                <w:rFonts w:ascii="Arial" w:hAnsi="Arial" w:cs="Arial"/>
                <w:sz w:val="20"/>
              </w:rPr>
              <w:t>Integridad.</w:t>
            </w:r>
          </w:p>
          <w:p w:rsidR="00421257" w:rsidRPr="00AC4AEA" w:rsidRDefault="00421257" w:rsidP="00C01B25">
            <w:pPr>
              <w:pStyle w:val="A-Normal11"/>
              <w:numPr>
                <w:ilvl w:val="1"/>
                <w:numId w:val="514"/>
              </w:numPr>
              <w:snapToGrid w:val="0"/>
              <w:spacing w:line="256" w:lineRule="auto"/>
              <w:ind w:left="1735"/>
              <w:rPr>
                <w:rFonts w:ascii="Arial" w:hAnsi="Arial" w:cs="Arial"/>
                <w:sz w:val="20"/>
              </w:rPr>
            </w:pPr>
            <w:r w:rsidRPr="00AC4AEA">
              <w:rPr>
                <w:rFonts w:ascii="Arial" w:hAnsi="Arial" w:cs="Arial"/>
                <w:sz w:val="20"/>
              </w:rPr>
              <w:t>Verificabilidad.</w:t>
            </w:r>
          </w:p>
          <w:p w:rsidR="00421257" w:rsidRPr="00AC4AEA" w:rsidRDefault="00421257" w:rsidP="00C01B25">
            <w:pPr>
              <w:pStyle w:val="A-Normal11"/>
              <w:numPr>
                <w:ilvl w:val="1"/>
                <w:numId w:val="515"/>
              </w:numPr>
              <w:snapToGrid w:val="0"/>
              <w:spacing w:line="256" w:lineRule="auto"/>
              <w:rPr>
                <w:rFonts w:ascii="Arial" w:hAnsi="Arial" w:cs="Arial"/>
                <w:sz w:val="20"/>
              </w:rPr>
            </w:pPr>
            <w:r w:rsidRPr="00AC4AEA">
              <w:rPr>
                <w:rFonts w:ascii="Arial" w:hAnsi="Arial" w:cs="Arial"/>
                <w:sz w:val="20"/>
              </w:rPr>
              <w:t>Sistematicidad.</w:t>
            </w:r>
          </w:p>
          <w:p w:rsidR="00421257" w:rsidRPr="00AC4AEA" w:rsidRDefault="00421257" w:rsidP="00C01B25">
            <w:pPr>
              <w:pStyle w:val="A-Normal11"/>
              <w:numPr>
                <w:ilvl w:val="1"/>
                <w:numId w:val="515"/>
              </w:numPr>
              <w:snapToGrid w:val="0"/>
              <w:spacing w:line="256" w:lineRule="auto"/>
              <w:rPr>
                <w:rFonts w:ascii="Arial" w:hAnsi="Arial" w:cs="Arial"/>
                <w:sz w:val="20"/>
              </w:rPr>
            </w:pPr>
            <w:r w:rsidRPr="00AC4AEA">
              <w:rPr>
                <w:rFonts w:ascii="Arial" w:hAnsi="Arial" w:cs="Arial"/>
                <w:sz w:val="20"/>
              </w:rPr>
              <w:t>Comparabilidad.</w:t>
            </w:r>
          </w:p>
          <w:p w:rsidR="00421257" w:rsidRPr="00AC4AEA" w:rsidRDefault="00421257" w:rsidP="00C01B25">
            <w:pPr>
              <w:pStyle w:val="A-Normal11"/>
              <w:numPr>
                <w:ilvl w:val="1"/>
                <w:numId w:val="515"/>
              </w:numPr>
              <w:snapToGrid w:val="0"/>
              <w:spacing w:line="256" w:lineRule="auto"/>
              <w:rPr>
                <w:rFonts w:ascii="Arial" w:hAnsi="Arial" w:cs="Arial"/>
                <w:sz w:val="20"/>
              </w:rPr>
            </w:pPr>
            <w:r w:rsidRPr="00AC4AEA">
              <w:rPr>
                <w:rFonts w:ascii="Arial" w:hAnsi="Arial" w:cs="Arial"/>
                <w:sz w:val="20"/>
              </w:rPr>
              <w:t>Claridad.</w:t>
            </w:r>
          </w:p>
          <w:p w:rsidR="00421257" w:rsidRPr="00AC4AEA" w:rsidRDefault="00421257" w:rsidP="00C01B25">
            <w:pPr>
              <w:pStyle w:val="A-Normal11"/>
              <w:numPr>
                <w:ilvl w:val="0"/>
                <w:numId w:val="514"/>
              </w:numPr>
              <w:snapToGrid w:val="0"/>
              <w:spacing w:line="256" w:lineRule="auto"/>
              <w:ind w:left="459" w:hanging="459"/>
              <w:rPr>
                <w:rFonts w:ascii="Arial" w:hAnsi="Arial" w:cs="Arial"/>
                <w:sz w:val="20"/>
              </w:rPr>
            </w:pPr>
            <w:r w:rsidRPr="00AC4AEA">
              <w:rPr>
                <w:rFonts w:ascii="Arial" w:hAnsi="Arial" w:cs="Arial"/>
                <w:sz w:val="20"/>
              </w:rPr>
              <w:t>Restricciones que condicionan el cumplimiento de los requisitos:</w:t>
            </w:r>
          </w:p>
          <w:p w:rsidR="00421257" w:rsidRPr="00AC4AEA" w:rsidRDefault="00421257" w:rsidP="00C01B25">
            <w:pPr>
              <w:pStyle w:val="A-Normal11"/>
              <w:numPr>
                <w:ilvl w:val="1"/>
                <w:numId w:val="517"/>
              </w:numPr>
              <w:snapToGrid w:val="0"/>
              <w:spacing w:line="256" w:lineRule="auto"/>
              <w:ind w:left="1026" w:hanging="141"/>
              <w:rPr>
                <w:rFonts w:ascii="Arial" w:hAnsi="Arial" w:cs="Arial"/>
                <w:sz w:val="20"/>
              </w:rPr>
            </w:pPr>
            <w:r w:rsidRPr="00AC4AEA">
              <w:rPr>
                <w:rFonts w:ascii="Arial" w:hAnsi="Arial" w:cs="Arial"/>
                <w:sz w:val="20"/>
              </w:rPr>
              <w:t>Oportunidad.</w:t>
            </w:r>
          </w:p>
          <w:p w:rsidR="00421257" w:rsidRPr="00AC4AEA" w:rsidRDefault="00421257" w:rsidP="00C01B25">
            <w:pPr>
              <w:pStyle w:val="A-Normal11"/>
              <w:numPr>
                <w:ilvl w:val="1"/>
                <w:numId w:val="517"/>
              </w:numPr>
              <w:snapToGrid w:val="0"/>
              <w:spacing w:line="256" w:lineRule="auto"/>
              <w:ind w:left="1026" w:hanging="141"/>
              <w:rPr>
                <w:rFonts w:ascii="Arial" w:hAnsi="Arial" w:cs="Arial"/>
                <w:sz w:val="20"/>
              </w:rPr>
            </w:pPr>
            <w:r w:rsidRPr="00AC4AEA">
              <w:rPr>
                <w:rFonts w:ascii="Arial" w:hAnsi="Arial" w:cs="Arial"/>
                <w:sz w:val="20"/>
              </w:rPr>
              <w:t>Equilibrio entre costos y beneficios.</w:t>
            </w:r>
          </w:p>
          <w:p w:rsidR="00421257" w:rsidRPr="00AC4AEA" w:rsidRDefault="00421257" w:rsidP="00C01B25">
            <w:pPr>
              <w:pStyle w:val="A-Normal11"/>
              <w:numPr>
                <w:ilvl w:val="1"/>
                <w:numId w:val="517"/>
              </w:numPr>
              <w:snapToGrid w:val="0"/>
              <w:spacing w:line="256" w:lineRule="auto"/>
              <w:ind w:left="1026" w:hanging="141"/>
              <w:rPr>
                <w:rFonts w:ascii="Arial" w:hAnsi="Arial" w:cs="Arial"/>
                <w:sz w:val="20"/>
              </w:rPr>
            </w:pPr>
            <w:r w:rsidRPr="00AC4AEA">
              <w:rPr>
                <w:rFonts w:ascii="Arial" w:hAnsi="Arial" w:cs="Arial"/>
                <w:sz w:val="20"/>
              </w:rPr>
              <w:t>Impracticabilidad.</w:t>
            </w:r>
          </w:p>
        </w:tc>
      </w:tr>
      <w:tr w:rsidR="00DC1034" w:rsidRPr="00AC4AEA" w:rsidTr="00421257">
        <w:tc>
          <w:tcPr>
            <w:tcW w:w="3609" w:type="dxa"/>
            <w:tcBorders>
              <w:top w:val="single" w:sz="4" w:space="0" w:color="auto"/>
              <w:left w:val="single" w:sz="4" w:space="0" w:color="auto"/>
              <w:bottom w:val="single" w:sz="4" w:space="0" w:color="auto"/>
              <w:right w:val="single" w:sz="4" w:space="0" w:color="auto"/>
            </w:tcBorders>
            <w:hideMark/>
          </w:tcPr>
          <w:p w:rsidR="00421257" w:rsidRPr="00AC4AEA" w:rsidRDefault="00421257" w:rsidP="00A318EA">
            <w:pPr>
              <w:tabs>
                <w:tab w:val="left" w:pos="1872"/>
              </w:tabs>
              <w:snapToGrid w:val="0"/>
              <w:rPr>
                <w:rFonts w:ascii="Arial" w:hAnsi="Arial" w:cs="Arial"/>
                <w:b/>
                <w:bCs/>
                <w:sz w:val="20"/>
                <w:szCs w:val="20"/>
              </w:rPr>
            </w:pPr>
            <w:r w:rsidRPr="00AC4AEA">
              <w:rPr>
                <w:rFonts w:ascii="Arial" w:hAnsi="Arial" w:cs="Arial"/>
                <w:b/>
                <w:bCs/>
                <w:sz w:val="20"/>
                <w:szCs w:val="20"/>
              </w:rPr>
              <w:t>Resultados diferidos</w:t>
            </w:r>
          </w:p>
        </w:tc>
        <w:tc>
          <w:tcPr>
            <w:tcW w:w="4454" w:type="dxa"/>
            <w:tcBorders>
              <w:top w:val="single" w:sz="4" w:space="0" w:color="auto"/>
              <w:left w:val="single" w:sz="4" w:space="0" w:color="auto"/>
              <w:bottom w:val="single" w:sz="4" w:space="0" w:color="auto"/>
              <w:right w:val="single" w:sz="4" w:space="0" w:color="auto"/>
            </w:tcBorders>
            <w:hideMark/>
          </w:tcPr>
          <w:p w:rsidR="00865248" w:rsidRPr="00AC4AEA" w:rsidRDefault="00421257" w:rsidP="00160F73">
            <w:pPr>
              <w:snapToGrid w:val="0"/>
              <w:spacing w:after="120"/>
              <w:rPr>
                <w:rFonts w:ascii="Arial" w:hAnsi="Arial" w:cs="Arial"/>
                <w:sz w:val="20"/>
                <w:szCs w:val="20"/>
              </w:rPr>
            </w:pPr>
            <w:r w:rsidRPr="00AC4AEA">
              <w:rPr>
                <w:rFonts w:ascii="Arial" w:hAnsi="Arial" w:cs="Arial"/>
                <w:sz w:val="20"/>
                <w:szCs w:val="20"/>
              </w:rPr>
              <w:t>Son resultados</w:t>
            </w:r>
            <w:r w:rsidR="00865248">
              <w:rPr>
                <w:rFonts w:ascii="Arial" w:hAnsi="Arial" w:cs="Arial"/>
                <w:sz w:val="20"/>
                <w:szCs w:val="20"/>
              </w:rPr>
              <w:t xml:space="preserve"> </w:t>
            </w:r>
            <w:r w:rsidRPr="00AC4AEA">
              <w:rPr>
                <w:rFonts w:ascii="Arial" w:hAnsi="Arial" w:cs="Arial"/>
                <w:sz w:val="20"/>
                <w:szCs w:val="20"/>
              </w:rPr>
              <w:t xml:space="preserve">que, de acuerdo con lo exigido o permitido por esta u </w:t>
            </w:r>
            <w:r w:rsidRPr="00B93153">
              <w:rPr>
                <w:rFonts w:ascii="Arial" w:hAnsi="Arial" w:cs="Arial"/>
                <w:b/>
                <w:bCs/>
                <w:sz w:val="20"/>
                <w:szCs w:val="20"/>
              </w:rPr>
              <w:t xml:space="preserve">otras </w:t>
            </w:r>
            <w:r w:rsidR="00217CDD" w:rsidRPr="00B93153">
              <w:rPr>
                <w:rFonts w:ascii="Arial" w:hAnsi="Arial" w:cs="Arial"/>
                <w:b/>
                <w:bCs/>
                <w:sz w:val="20"/>
                <w:szCs w:val="20"/>
              </w:rPr>
              <w:t>normas contables</w:t>
            </w:r>
            <w:r w:rsidRPr="00AC4AEA">
              <w:rPr>
                <w:rFonts w:ascii="Arial" w:hAnsi="Arial" w:cs="Arial"/>
                <w:sz w:val="20"/>
                <w:szCs w:val="20"/>
              </w:rPr>
              <w:t xml:space="preserve">, no se reconocen dentro del resultado del período. Los </w:t>
            </w:r>
            <w:r w:rsidRPr="00AD600B">
              <w:rPr>
                <w:rFonts w:ascii="Arial" w:hAnsi="Arial" w:cs="Arial"/>
                <w:b/>
                <w:bCs/>
                <w:sz w:val="20"/>
                <w:szCs w:val="20"/>
              </w:rPr>
              <w:t>resultados diferidos</w:t>
            </w:r>
            <w:r w:rsidRPr="00AC4AEA">
              <w:rPr>
                <w:rFonts w:ascii="Arial" w:hAnsi="Arial" w:cs="Arial"/>
                <w:sz w:val="20"/>
                <w:szCs w:val="20"/>
              </w:rPr>
              <w:t xml:space="preserve"> se mantendrán como tales hasta que esta Resolución Técnica u </w:t>
            </w:r>
            <w:r w:rsidRPr="00AC4AEA">
              <w:rPr>
                <w:rFonts w:ascii="Arial" w:hAnsi="Arial" w:cs="Arial"/>
                <w:b/>
                <w:bCs/>
                <w:sz w:val="20"/>
                <w:szCs w:val="20"/>
              </w:rPr>
              <w:t>otras normas contables</w:t>
            </w:r>
            <w:r w:rsidRPr="00AC4AEA">
              <w:rPr>
                <w:rFonts w:ascii="Arial" w:hAnsi="Arial" w:cs="Arial"/>
                <w:sz w:val="20"/>
                <w:szCs w:val="20"/>
              </w:rPr>
              <w:t xml:space="preserve"> permitan o exijan su reclasificación a resultados o su transferencia a resultados acumulados no asignados.</w:t>
            </w:r>
          </w:p>
        </w:tc>
      </w:tr>
      <w:tr w:rsidR="00DC1034" w:rsidRPr="00AC4AEA" w:rsidTr="00421257">
        <w:tc>
          <w:tcPr>
            <w:tcW w:w="3609" w:type="dxa"/>
            <w:tcBorders>
              <w:top w:val="single" w:sz="4" w:space="0" w:color="auto"/>
              <w:left w:val="single" w:sz="4" w:space="0" w:color="auto"/>
              <w:bottom w:val="single" w:sz="4" w:space="0" w:color="auto"/>
              <w:right w:val="single" w:sz="4" w:space="0" w:color="auto"/>
            </w:tcBorders>
          </w:tcPr>
          <w:p w:rsidR="00421257" w:rsidRPr="00AC4AEA" w:rsidRDefault="00421257" w:rsidP="00A318EA">
            <w:pPr>
              <w:tabs>
                <w:tab w:val="left" w:pos="1872"/>
              </w:tabs>
              <w:snapToGrid w:val="0"/>
              <w:rPr>
                <w:rFonts w:ascii="Arial" w:hAnsi="Arial" w:cs="Arial"/>
                <w:b/>
                <w:bCs/>
                <w:sz w:val="20"/>
                <w:szCs w:val="20"/>
              </w:rPr>
            </w:pPr>
            <w:r w:rsidRPr="00AC4AEA">
              <w:rPr>
                <w:rFonts w:ascii="Arial" w:hAnsi="Arial" w:cs="Arial"/>
                <w:b/>
                <w:bCs/>
                <w:sz w:val="20"/>
                <w:szCs w:val="20"/>
              </w:rPr>
              <w:t>Saldo por revaluación</w:t>
            </w:r>
          </w:p>
          <w:p w:rsidR="00421257" w:rsidRPr="00AC4AEA" w:rsidRDefault="00421257" w:rsidP="00A318EA">
            <w:pPr>
              <w:pStyle w:val="A-Normal11"/>
              <w:tabs>
                <w:tab w:val="left" w:pos="1872"/>
              </w:tabs>
              <w:snapToGrid w:val="0"/>
              <w:rPr>
                <w:rFonts w:ascii="Arial" w:hAnsi="Arial" w:cs="Arial"/>
                <w:b/>
                <w:bCs/>
                <w:sz w:val="20"/>
              </w:rPr>
            </w:pPr>
          </w:p>
        </w:tc>
        <w:tc>
          <w:tcPr>
            <w:tcW w:w="4454" w:type="dxa"/>
            <w:tcBorders>
              <w:top w:val="single" w:sz="4" w:space="0" w:color="auto"/>
              <w:left w:val="single" w:sz="4" w:space="0" w:color="auto"/>
              <w:bottom w:val="single" w:sz="4" w:space="0" w:color="auto"/>
              <w:right w:val="single" w:sz="4" w:space="0" w:color="auto"/>
            </w:tcBorders>
            <w:hideMark/>
          </w:tcPr>
          <w:p w:rsidR="00421257" w:rsidRPr="00AC4AEA" w:rsidRDefault="00421257" w:rsidP="00160F73">
            <w:pPr>
              <w:snapToGrid w:val="0"/>
              <w:spacing w:after="120"/>
              <w:rPr>
                <w:rFonts w:ascii="Arial" w:hAnsi="Arial" w:cs="Arial"/>
                <w:sz w:val="20"/>
                <w:szCs w:val="20"/>
              </w:rPr>
            </w:pPr>
            <w:r w:rsidRPr="00AC4AEA">
              <w:rPr>
                <w:rFonts w:ascii="Arial" w:hAnsi="Arial" w:cs="Arial"/>
                <w:sz w:val="20"/>
                <w:szCs w:val="20"/>
              </w:rPr>
              <w:t xml:space="preserve">Partida a la cual se imputan las diferencias entre el </w:t>
            </w:r>
            <w:r w:rsidRPr="00AC4AEA">
              <w:rPr>
                <w:rFonts w:ascii="Arial" w:hAnsi="Arial" w:cs="Arial"/>
                <w:b/>
                <w:bCs/>
                <w:sz w:val="20"/>
                <w:szCs w:val="20"/>
              </w:rPr>
              <w:t>valor razonable</w:t>
            </w:r>
            <w:r w:rsidRPr="00AC4AEA">
              <w:rPr>
                <w:rFonts w:ascii="Arial" w:hAnsi="Arial" w:cs="Arial"/>
                <w:sz w:val="20"/>
                <w:szCs w:val="20"/>
              </w:rPr>
              <w:t xml:space="preserve"> de los bienes de uso y su medición contable cuando se aplica el modelo de la revaluación.</w:t>
            </w:r>
          </w:p>
        </w:tc>
      </w:tr>
      <w:tr w:rsidR="00DC1034" w:rsidRPr="00AC4AEA" w:rsidTr="00421257">
        <w:tc>
          <w:tcPr>
            <w:tcW w:w="3609" w:type="dxa"/>
            <w:tcBorders>
              <w:top w:val="single" w:sz="4" w:space="0" w:color="auto"/>
              <w:left w:val="single" w:sz="4" w:space="0" w:color="auto"/>
              <w:bottom w:val="single" w:sz="4" w:space="0" w:color="auto"/>
              <w:right w:val="single" w:sz="4" w:space="0" w:color="auto"/>
            </w:tcBorders>
            <w:hideMark/>
          </w:tcPr>
          <w:p w:rsidR="00421257" w:rsidRPr="00AC4AEA" w:rsidRDefault="00421257" w:rsidP="00A318EA">
            <w:pPr>
              <w:tabs>
                <w:tab w:val="left" w:pos="1872"/>
              </w:tabs>
              <w:snapToGrid w:val="0"/>
              <w:rPr>
                <w:rFonts w:ascii="Arial" w:hAnsi="Arial" w:cs="Arial"/>
                <w:b/>
                <w:bCs/>
                <w:sz w:val="20"/>
                <w:szCs w:val="20"/>
              </w:rPr>
            </w:pPr>
            <w:r w:rsidRPr="00AC4AEA">
              <w:rPr>
                <w:rFonts w:ascii="Arial" w:hAnsi="Arial" w:cs="Arial"/>
                <w:b/>
                <w:bCs/>
                <w:sz w:val="20"/>
                <w:szCs w:val="20"/>
              </w:rPr>
              <w:t>Significación</w:t>
            </w:r>
          </w:p>
        </w:tc>
        <w:tc>
          <w:tcPr>
            <w:tcW w:w="4454" w:type="dxa"/>
            <w:tcBorders>
              <w:top w:val="single" w:sz="4" w:space="0" w:color="auto"/>
              <w:left w:val="single" w:sz="4" w:space="0" w:color="auto"/>
              <w:bottom w:val="single" w:sz="4" w:space="0" w:color="auto"/>
              <w:right w:val="single" w:sz="4" w:space="0" w:color="auto"/>
            </w:tcBorders>
            <w:hideMark/>
          </w:tcPr>
          <w:p w:rsidR="00421257" w:rsidRPr="00AC4AEA" w:rsidRDefault="00421257" w:rsidP="00160F73">
            <w:pPr>
              <w:snapToGrid w:val="0"/>
              <w:spacing w:after="120"/>
              <w:rPr>
                <w:rFonts w:ascii="Arial" w:hAnsi="Arial" w:cs="Arial"/>
                <w:sz w:val="20"/>
                <w:szCs w:val="20"/>
              </w:rPr>
            </w:pPr>
            <w:r w:rsidRPr="00AC4AEA">
              <w:rPr>
                <w:rFonts w:ascii="Arial" w:hAnsi="Arial" w:cs="Arial"/>
                <w:sz w:val="20"/>
                <w:szCs w:val="20"/>
              </w:rPr>
              <w:t xml:space="preserve">Criterio por el cual una entidad podrá no aplicar una norma contenida en esta Resolución Técnica u </w:t>
            </w:r>
            <w:r w:rsidRPr="00AC4AEA">
              <w:rPr>
                <w:rFonts w:ascii="Arial" w:hAnsi="Arial" w:cs="Arial"/>
                <w:b/>
                <w:bCs/>
                <w:sz w:val="20"/>
                <w:szCs w:val="20"/>
              </w:rPr>
              <w:t xml:space="preserve">otras normas contables </w:t>
            </w:r>
            <w:r w:rsidRPr="00AC4AEA">
              <w:rPr>
                <w:rFonts w:ascii="Arial" w:hAnsi="Arial" w:cs="Arial"/>
                <w:sz w:val="20"/>
                <w:szCs w:val="20"/>
              </w:rPr>
              <w:t xml:space="preserve">cuando tal desviación no distorsiona significativamente la información contenida en los </w:t>
            </w:r>
            <w:r w:rsidRPr="00AC4AEA">
              <w:rPr>
                <w:rFonts w:ascii="Arial" w:hAnsi="Arial" w:cs="Arial"/>
                <w:b/>
                <w:bCs/>
                <w:sz w:val="20"/>
                <w:szCs w:val="20"/>
              </w:rPr>
              <w:t>estados contables</w:t>
            </w:r>
            <w:r w:rsidRPr="00AC4AEA">
              <w:rPr>
                <w:rFonts w:ascii="Arial" w:hAnsi="Arial" w:cs="Arial"/>
                <w:sz w:val="20"/>
                <w:szCs w:val="20"/>
              </w:rPr>
              <w:t xml:space="preserve"> tomados en su conjunto</w:t>
            </w:r>
          </w:p>
        </w:tc>
      </w:tr>
      <w:tr w:rsidR="00DC1034" w:rsidRPr="00AC4AEA" w:rsidTr="00421257">
        <w:tc>
          <w:tcPr>
            <w:tcW w:w="3609" w:type="dxa"/>
            <w:tcBorders>
              <w:top w:val="single" w:sz="4" w:space="0" w:color="auto"/>
              <w:left w:val="single" w:sz="4" w:space="0" w:color="auto"/>
              <w:bottom w:val="single" w:sz="4" w:space="0" w:color="auto"/>
              <w:right w:val="single" w:sz="4" w:space="0" w:color="auto"/>
            </w:tcBorders>
            <w:hideMark/>
          </w:tcPr>
          <w:p w:rsidR="00421257" w:rsidRPr="00AC4AEA" w:rsidRDefault="00421257" w:rsidP="00A318EA">
            <w:pPr>
              <w:tabs>
                <w:tab w:val="left" w:pos="1872"/>
              </w:tabs>
              <w:snapToGrid w:val="0"/>
              <w:rPr>
                <w:rFonts w:ascii="Arial" w:hAnsi="Arial" w:cs="Arial"/>
                <w:b/>
                <w:bCs/>
                <w:sz w:val="20"/>
                <w:szCs w:val="20"/>
              </w:rPr>
            </w:pPr>
            <w:r w:rsidRPr="00AC4AEA">
              <w:rPr>
                <w:rFonts w:ascii="Arial" w:hAnsi="Arial" w:cs="Arial"/>
                <w:b/>
                <w:bCs/>
                <w:sz w:val="20"/>
                <w:szCs w:val="20"/>
              </w:rPr>
              <w:t xml:space="preserve">Situación patrimonial </w:t>
            </w:r>
          </w:p>
        </w:tc>
        <w:tc>
          <w:tcPr>
            <w:tcW w:w="4454" w:type="dxa"/>
            <w:tcBorders>
              <w:top w:val="single" w:sz="4" w:space="0" w:color="auto"/>
              <w:left w:val="single" w:sz="4" w:space="0" w:color="auto"/>
              <w:bottom w:val="single" w:sz="4" w:space="0" w:color="auto"/>
              <w:right w:val="single" w:sz="4" w:space="0" w:color="auto"/>
            </w:tcBorders>
            <w:hideMark/>
          </w:tcPr>
          <w:p w:rsidR="00421257" w:rsidRPr="00AC4AEA" w:rsidRDefault="00421257" w:rsidP="00160F73">
            <w:pPr>
              <w:snapToGrid w:val="0"/>
              <w:spacing w:after="120"/>
              <w:rPr>
                <w:rFonts w:ascii="Arial" w:hAnsi="Arial" w:cs="Arial"/>
                <w:sz w:val="20"/>
                <w:szCs w:val="20"/>
              </w:rPr>
            </w:pPr>
            <w:r w:rsidRPr="00AC4AEA">
              <w:rPr>
                <w:rFonts w:ascii="Arial" w:hAnsi="Arial" w:cs="Arial"/>
                <w:sz w:val="20"/>
                <w:szCs w:val="20"/>
              </w:rPr>
              <w:t xml:space="preserve">Los elementos relacionados directamente con la </w:t>
            </w:r>
            <w:r w:rsidRPr="00D86B48">
              <w:rPr>
                <w:rFonts w:ascii="Arial" w:hAnsi="Arial" w:cs="Arial"/>
                <w:b/>
                <w:bCs/>
                <w:sz w:val="20"/>
                <w:szCs w:val="20"/>
              </w:rPr>
              <w:t xml:space="preserve">situación patrimonial </w:t>
            </w:r>
            <w:r w:rsidRPr="00AC4AEA">
              <w:rPr>
                <w:rFonts w:ascii="Arial" w:hAnsi="Arial" w:cs="Arial"/>
                <w:sz w:val="20"/>
                <w:szCs w:val="20"/>
              </w:rPr>
              <w:t xml:space="preserve">son los activos, los pasivos y el </w:t>
            </w:r>
            <w:r w:rsidRPr="00AC4AEA">
              <w:rPr>
                <w:rFonts w:ascii="Arial" w:hAnsi="Arial" w:cs="Arial"/>
                <w:b/>
                <w:bCs/>
                <w:sz w:val="20"/>
                <w:szCs w:val="20"/>
              </w:rPr>
              <w:t>patrimonio neto</w:t>
            </w:r>
            <w:r w:rsidRPr="00AC4AEA">
              <w:rPr>
                <w:rFonts w:ascii="Arial" w:hAnsi="Arial" w:cs="Arial"/>
                <w:sz w:val="20"/>
                <w:szCs w:val="20"/>
              </w:rPr>
              <w:t xml:space="preserve"> a una fecha determinada.</w:t>
            </w:r>
          </w:p>
        </w:tc>
      </w:tr>
      <w:tr w:rsidR="00DC1034" w:rsidRPr="00AC4AEA" w:rsidTr="00421257">
        <w:tc>
          <w:tcPr>
            <w:tcW w:w="3609" w:type="dxa"/>
            <w:tcBorders>
              <w:top w:val="single" w:sz="4" w:space="0" w:color="auto"/>
              <w:left w:val="single" w:sz="4" w:space="0" w:color="auto"/>
              <w:bottom w:val="single" w:sz="4" w:space="0" w:color="auto"/>
              <w:right w:val="single" w:sz="4" w:space="0" w:color="auto"/>
            </w:tcBorders>
          </w:tcPr>
          <w:p w:rsidR="00421257" w:rsidRPr="00AC4AEA" w:rsidRDefault="00421257" w:rsidP="00A318EA">
            <w:pPr>
              <w:tabs>
                <w:tab w:val="left" w:pos="1872"/>
              </w:tabs>
              <w:snapToGrid w:val="0"/>
              <w:rPr>
                <w:rFonts w:ascii="Arial" w:hAnsi="Arial" w:cs="Arial"/>
                <w:b/>
                <w:bCs/>
                <w:sz w:val="20"/>
                <w:szCs w:val="20"/>
              </w:rPr>
            </w:pPr>
            <w:r w:rsidRPr="00AC4AEA">
              <w:rPr>
                <w:rFonts w:ascii="Arial" w:hAnsi="Arial" w:cs="Arial"/>
                <w:b/>
                <w:bCs/>
                <w:sz w:val="20"/>
                <w:szCs w:val="20"/>
              </w:rPr>
              <w:t>Temas de</w:t>
            </w:r>
            <w:r w:rsidRPr="00AC4AEA">
              <w:rPr>
                <w:rFonts w:ascii="Arial" w:hAnsi="Arial" w:cs="Arial"/>
                <w:sz w:val="20"/>
                <w:szCs w:val="20"/>
              </w:rPr>
              <w:t xml:space="preserve"> </w:t>
            </w:r>
            <w:r w:rsidRPr="00AC4AEA">
              <w:rPr>
                <w:rFonts w:ascii="Arial" w:hAnsi="Arial" w:cs="Arial"/>
                <w:b/>
                <w:bCs/>
                <w:sz w:val="20"/>
                <w:szCs w:val="20"/>
              </w:rPr>
              <w:t>baja complejidad contable</w:t>
            </w:r>
          </w:p>
          <w:p w:rsidR="00421257" w:rsidRPr="00AC4AEA" w:rsidRDefault="00421257" w:rsidP="00A318EA">
            <w:pPr>
              <w:tabs>
                <w:tab w:val="left" w:pos="1872"/>
              </w:tabs>
              <w:snapToGrid w:val="0"/>
              <w:rPr>
                <w:rFonts w:ascii="Arial" w:hAnsi="Arial" w:cs="Arial"/>
                <w:b/>
                <w:bCs/>
                <w:sz w:val="20"/>
                <w:szCs w:val="20"/>
              </w:rPr>
            </w:pPr>
          </w:p>
        </w:tc>
        <w:tc>
          <w:tcPr>
            <w:tcW w:w="4454" w:type="dxa"/>
            <w:tcBorders>
              <w:top w:val="single" w:sz="4" w:space="0" w:color="auto"/>
              <w:left w:val="single" w:sz="4" w:space="0" w:color="auto"/>
              <w:bottom w:val="single" w:sz="4" w:space="0" w:color="auto"/>
              <w:right w:val="single" w:sz="4" w:space="0" w:color="auto"/>
            </w:tcBorders>
            <w:hideMark/>
          </w:tcPr>
          <w:p w:rsidR="00421257" w:rsidRPr="00AC4AEA" w:rsidRDefault="00421257" w:rsidP="00A318EA">
            <w:pPr>
              <w:snapToGrid w:val="0"/>
              <w:spacing w:after="120"/>
              <w:rPr>
                <w:rFonts w:ascii="Arial" w:hAnsi="Arial" w:cs="Arial"/>
                <w:sz w:val="20"/>
                <w:szCs w:val="20"/>
              </w:rPr>
            </w:pPr>
            <w:r w:rsidRPr="00AC4AEA">
              <w:rPr>
                <w:rFonts w:ascii="Arial" w:hAnsi="Arial" w:cs="Arial"/>
                <w:sz w:val="20"/>
                <w:szCs w:val="20"/>
              </w:rPr>
              <w:t xml:space="preserve">Son aquellos implicados en la preparación de una </w:t>
            </w:r>
            <w:r w:rsidRPr="00076221">
              <w:rPr>
                <w:rFonts w:ascii="Arial" w:hAnsi="Arial" w:cs="Arial"/>
                <w:b/>
                <w:bCs/>
                <w:sz w:val="20"/>
                <w:szCs w:val="20"/>
              </w:rPr>
              <w:t>entidad emisora de estados contables</w:t>
            </w:r>
            <w:r w:rsidRPr="00AC4AEA">
              <w:rPr>
                <w:rFonts w:ascii="Arial" w:hAnsi="Arial" w:cs="Arial"/>
                <w:sz w:val="20"/>
                <w:szCs w:val="20"/>
              </w:rPr>
              <w:t xml:space="preserve"> que presenta, generalmente, una o más de las siguientes características:</w:t>
            </w:r>
          </w:p>
          <w:p w:rsidR="00421257" w:rsidRPr="00AC4AEA" w:rsidRDefault="00421257" w:rsidP="00C01B25">
            <w:pPr>
              <w:pStyle w:val="Prrafodelista"/>
              <w:numPr>
                <w:ilvl w:val="0"/>
                <w:numId w:val="518"/>
              </w:numPr>
              <w:snapToGrid w:val="0"/>
              <w:spacing w:line="256" w:lineRule="auto"/>
              <w:ind w:left="469"/>
              <w:contextualSpacing w:val="0"/>
              <w:rPr>
                <w:rFonts w:ascii="Arial" w:hAnsi="Arial" w:cs="Arial"/>
                <w:sz w:val="20"/>
                <w:szCs w:val="20"/>
              </w:rPr>
            </w:pPr>
            <w:r w:rsidRPr="00AC4AEA">
              <w:rPr>
                <w:rFonts w:ascii="Arial" w:hAnsi="Arial" w:cs="Arial"/>
                <w:sz w:val="20"/>
                <w:szCs w:val="20"/>
              </w:rPr>
              <w:t xml:space="preserve">no está alcanzada por la Ley de Entidades Financieras y no realiza operaciones de capitalización o ahorro ni requiere recursos del público con promesa de prestaciones o beneficios futuros; </w:t>
            </w:r>
          </w:p>
          <w:p w:rsidR="00421257" w:rsidRPr="00AC4AEA" w:rsidRDefault="00421257" w:rsidP="00C01B25">
            <w:pPr>
              <w:pStyle w:val="Prrafodelista"/>
              <w:numPr>
                <w:ilvl w:val="0"/>
                <w:numId w:val="518"/>
              </w:numPr>
              <w:snapToGrid w:val="0"/>
              <w:spacing w:line="256" w:lineRule="auto"/>
              <w:ind w:left="459" w:hanging="425"/>
              <w:contextualSpacing w:val="0"/>
              <w:rPr>
                <w:rFonts w:ascii="Arial" w:hAnsi="Arial" w:cs="Arial"/>
                <w:sz w:val="20"/>
                <w:szCs w:val="20"/>
              </w:rPr>
            </w:pPr>
            <w:r w:rsidRPr="00AC4AEA">
              <w:rPr>
                <w:rFonts w:ascii="Arial" w:hAnsi="Arial" w:cs="Arial"/>
                <w:sz w:val="20"/>
                <w:szCs w:val="20"/>
              </w:rPr>
              <w:t xml:space="preserve">no es una entidad aseguradora bajo el control de la Superintendencia de Seguros de la Nación; </w:t>
            </w:r>
          </w:p>
          <w:p w:rsidR="00421257" w:rsidRPr="00AC4AEA" w:rsidRDefault="00421257" w:rsidP="00C01B25">
            <w:pPr>
              <w:pStyle w:val="Prrafodelista"/>
              <w:numPr>
                <w:ilvl w:val="0"/>
                <w:numId w:val="518"/>
              </w:numPr>
              <w:snapToGrid w:val="0"/>
              <w:spacing w:line="256" w:lineRule="auto"/>
              <w:ind w:left="459" w:hanging="425"/>
              <w:contextualSpacing w:val="0"/>
              <w:rPr>
                <w:rFonts w:ascii="Arial" w:hAnsi="Arial" w:cs="Arial"/>
                <w:sz w:val="20"/>
                <w:szCs w:val="20"/>
              </w:rPr>
            </w:pPr>
            <w:r w:rsidRPr="00AC4AEA">
              <w:rPr>
                <w:rFonts w:ascii="Arial" w:hAnsi="Arial" w:cs="Arial"/>
                <w:sz w:val="20"/>
                <w:szCs w:val="20"/>
              </w:rPr>
              <w:t xml:space="preserve">no es una sociedad anónima con participación estatal mayoritaria o de economía mixta; </w:t>
            </w:r>
          </w:p>
          <w:p w:rsidR="00421257" w:rsidRPr="00AC4AEA" w:rsidRDefault="00421257" w:rsidP="00C01B25">
            <w:pPr>
              <w:pStyle w:val="Prrafodelista"/>
              <w:numPr>
                <w:ilvl w:val="0"/>
                <w:numId w:val="518"/>
              </w:numPr>
              <w:snapToGrid w:val="0"/>
              <w:spacing w:line="256" w:lineRule="auto"/>
              <w:ind w:left="459" w:hanging="425"/>
              <w:contextualSpacing w:val="0"/>
              <w:rPr>
                <w:rFonts w:ascii="Arial" w:hAnsi="Arial" w:cs="Arial"/>
                <w:sz w:val="20"/>
                <w:szCs w:val="20"/>
              </w:rPr>
            </w:pPr>
            <w:r w:rsidRPr="00AC4AEA">
              <w:rPr>
                <w:rFonts w:ascii="Arial" w:hAnsi="Arial" w:cs="Arial"/>
                <w:sz w:val="20"/>
                <w:szCs w:val="20"/>
              </w:rPr>
              <w:t>no es una controladora de un grupo económico;</w:t>
            </w:r>
          </w:p>
          <w:p w:rsidR="00421257" w:rsidRPr="00AC4AEA" w:rsidRDefault="00421257" w:rsidP="00C01B25">
            <w:pPr>
              <w:pStyle w:val="Prrafodelista"/>
              <w:numPr>
                <w:ilvl w:val="0"/>
                <w:numId w:val="518"/>
              </w:numPr>
              <w:snapToGrid w:val="0"/>
              <w:spacing w:line="256" w:lineRule="auto"/>
              <w:ind w:left="459" w:hanging="425"/>
              <w:contextualSpacing w:val="0"/>
              <w:rPr>
                <w:rFonts w:ascii="Arial" w:hAnsi="Arial" w:cs="Arial"/>
                <w:sz w:val="20"/>
                <w:szCs w:val="20"/>
              </w:rPr>
            </w:pPr>
            <w:r w:rsidRPr="00AC4AEA">
              <w:rPr>
                <w:rFonts w:ascii="Arial" w:hAnsi="Arial" w:cs="Arial"/>
                <w:sz w:val="20"/>
                <w:szCs w:val="20"/>
              </w:rPr>
              <w:t>no posee participaciones que le otorgan control conjunto o influencia significativa sobre otras entidades;</w:t>
            </w:r>
          </w:p>
          <w:p w:rsidR="00421257" w:rsidRPr="00AC4AEA" w:rsidRDefault="00421257" w:rsidP="00C01B25">
            <w:pPr>
              <w:pStyle w:val="Prrafodelista"/>
              <w:numPr>
                <w:ilvl w:val="0"/>
                <w:numId w:val="518"/>
              </w:numPr>
              <w:snapToGrid w:val="0"/>
              <w:spacing w:line="256" w:lineRule="auto"/>
              <w:ind w:left="459" w:hanging="425"/>
              <w:contextualSpacing w:val="0"/>
              <w:rPr>
                <w:rFonts w:ascii="Arial" w:hAnsi="Arial" w:cs="Arial"/>
                <w:sz w:val="20"/>
                <w:szCs w:val="20"/>
              </w:rPr>
            </w:pPr>
            <w:r w:rsidRPr="00AC4AEA">
              <w:rPr>
                <w:rFonts w:ascii="Arial" w:hAnsi="Arial" w:cs="Arial"/>
                <w:sz w:val="20"/>
                <w:szCs w:val="20"/>
              </w:rPr>
              <w:t>no cuenta con una estructura organizativa, de propiedad o de supervisión complejas;</w:t>
            </w:r>
          </w:p>
          <w:p w:rsidR="00421257" w:rsidRPr="00AC4AEA" w:rsidRDefault="00421257" w:rsidP="00C01B25">
            <w:pPr>
              <w:pStyle w:val="Prrafodelista"/>
              <w:numPr>
                <w:ilvl w:val="0"/>
                <w:numId w:val="518"/>
              </w:numPr>
              <w:snapToGrid w:val="0"/>
              <w:spacing w:line="256" w:lineRule="auto"/>
              <w:ind w:left="459" w:hanging="425"/>
              <w:contextualSpacing w:val="0"/>
              <w:rPr>
                <w:rFonts w:ascii="Arial" w:hAnsi="Arial" w:cs="Arial"/>
                <w:sz w:val="20"/>
                <w:szCs w:val="20"/>
              </w:rPr>
            </w:pPr>
            <w:r w:rsidRPr="00AC4AEA">
              <w:rPr>
                <w:rFonts w:ascii="Arial" w:hAnsi="Arial" w:cs="Arial"/>
                <w:sz w:val="20"/>
                <w:szCs w:val="20"/>
              </w:rPr>
              <w:t xml:space="preserve">sus transacciones o el sistema de información y los procesos relacionados relevantes para preparar los </w:t>
            </w:r>
            <w:r w:rsidRPr="00AC4AEA">
              <w:rPr>
                <w:rFonts w:ascii="Arial" w:hAnsi="Arial" w:cs="Arial"/>
                <w:b/>
                <w:bCs/>
                <w:sz w:val="20"/>
                <w:szCs w:val="20"/>
              </w:rPr>
              <w:t>estados contables</w:t>
            </w:r>
            <w:r w:rsidRPr="00AC4AEA">
              <w:rPr>
                <w:rFonts w:ascii="Arial" w:hAnsi="Arial" w:cs="Arial"/>
                <w:sz w:val="20"/>
                <w:szCs w:val="20"/>
              </w:rPr>
              <w:t xml:space="preserve"> de la entidad no son complejos; o</w:t>
            </w:r>
          </w:p>
          <w:p w:rsidR="00421257" w:rsidRPr="00AC4AEA" w:rsidRDefault="00421257" w:rsidP="00C01B25">
            <w:pPr>
              <w:pStyle w:val="Prrafodelista"/>
              <w:numPr>
                <w:ilvl w:val="0"/>
                <w:numId w:val="518"/>
              </w:numPr>
              <w:snapToGrid w:val="0"/>
              <w:spacing w:line="256" w:lineRule="auto"/>
              <w:ind w:left="459" w:hanging="425"/>
              <w:contextualSpacing w:val="0"/>
              <w:rPr>
                <w:rFonts w:ascii="Arial" w:hAnsi="Arial" w:cs="Arial"/>
                <w:sz w:val="20"/>
                <w:szCs w:val="20"/>
              </w:rPr>
            </w:pPr>
            <w:r w:rsidRPr="00AC4AEA">
              <w:rPr>
                <w:rFonts w:ascii="Arial" w:hAnsi="Arial" w:cs="Arial"/>
                <w:sz w:val="20"/>
                <w:szCs w:val="20"/>
              </w:rPr>
              <w:t xml:space="preserve">las estimaciones contables que la entidad realiza para elaborar sus </w:t>
            </w:r>
            <w:r w:rsidRPr="00AC4AEA">
              <w:rPr>
                <w:rFonts w:ascii="Arial" w:hAnsi="Arial" w:cs="Arial"/>
                <w:b/>
                <w:bCs/>
                <w:sz w:val="20"/>
                <w:szCs w:val="20"/>
              </w:rPr>
              <w:t>estados contables</w:t>
            </w:r>
            <w:r w:rsidRPr="00AC4AEA">
              <w:rPr>
                <w:rFonts w:ascii="Arial" w:hAnsi="Arial" w:cs="Arial"/>
                <w:sz w:val="20"/>
                <w:szCs w:val="20"/>
              </w:rPr>
              <w:t xml:space="preserve"> no implican cálculos complejos.</w:t>
            </w:r>
          </w:p>
        </w:tc>
      </w:tr>
      <w:tr w:rsidR="00DC1034" w:rsidRPr="00AC4AEA" w:rsidTr="00421257">
        <w:tc>
          <w:tcPr>
            <w:tcW w:w="3609" w:type="dxa"/>
            <w:tcBorders>
              <w:top w:val="single" w:sz="4" w:space="0" w:color="auto"/>
              <w:left w:val="single" w:sz="4" w:space="0" w:color="auto"/>
              <w:bottom w:val="single" w:sz="4" w:space="0" w:color="auto"/>
              <w:right w:val="single" w:sz="4" w:space="0" w:color="auto"/>
            </w:tcBorders>
            <w:hideMark/>
          </w:tcPr>
          <w:p w:rsidR="00421257" w:rsidRPr="00AC4AEA" w:rsidRDefault="00421257" w:rsidP="00A318EA">
            <w:pPr>
              <w:tabs>
                <w:tab w:val="left" w:pos="1872"/>
              </w:tabs>
              <w:snapToGrid w:val="0"/>
              <w:rPr>
                <w:rFonts w:ascii="Arial" w:hAnsi="Arial" w:cs="Arial"/>
                <w:b/>
                <w:bCs/>
                <w:sz w:val="20"/>
                <w:szCs w:val="20"/>
              </w:rPr>
            </w:pPr>
            <w:r w:rsidRPr="00AC4AEA">
              <w:rPr>
                <w:rFonts w:ascii="Arial" w:hAnsi="Arial" w:cs="Arial"/>
                <w:b/>
                <w:bCs/>
                <w:sz w:val="20"/>
                <w:szCs w:val="20"/>
              </w:rPr>
              <w:t>Transacciones financieras</w:t>
            </w:r>
          </w:p>
        </w:tc>
        <w:tc>
          <w:tcPr>
            <w:tcW w:w="4454" w:type="dxa"/>
            <w:tcBorders>
              <w:top w:val="single" w:sz="4" w:space="0" w:color="auto"/>
              <w:left w:val="single" w:sz="4" w:space="0" w:color="auto"/>
              <w:bottom w:val="single" w:sz="4" w:space="0" w:color="auto"/>
              <w:right w:val="single" w:sz="4" w:space="0" w:color="auto"/>
            </w:tcBorders>
            <w:hideMark/>
          </w:tcPr>
          <w:p w:rsidR="00421257" w:rsidRPr="00AC4AEA" w:rsidRDefault="00421257" w:rsidP="00160F73">
            <w:pPr>
              <w:snapToGrid w:val="0"/>
              <w:spacing w:after="120"/>
              <w:rPr>
                <w:rFonts w:ascii="Arial" w:hAnsi="Arial" w:cs="Arial"/>
                <w:sz w:val="20"/>
                <w:szCs w:val="20"/>
              </w:rPr>
            </w:pPr>
            <w:r w:rsidRPr="00AC4AEA">
              <w:rPr>
                <w:rFonts w:ascii="Arial" w:hAnsi="Arial" w:cs="Arial"/>
                <w:sz w:val="20"/>
                <w:szCs w:val="20"/>
              </w:rPr>
              <w:t>Son operaciones de otorgamiento u obtención de recursos financieros (efectivo y equivalentes). Incluyen otorgamiento de préstamos, obtención de préstamos, emisión de bonos u obligaciones negociables y similares.</w:t>
            </w:r>
          </w:p>
        </w:tc>
      </w:tr>
      <w:tr w:rsidR="00DC1034" w:rsidRPr="00AC4AEA" w:rsidTr="00421257">
        <w:tc>
          <w:tcPr>
            <w:tcW w:w="3609" w:type="dxa"/>
            <w:tcBorders>
              <w:top w:val="single" w:sz="4" w:space="0" w:color="auto"/>
              <w:left w:val="single" w:sz="4" w:space="0" w:color="auto"/>
              <w:bottom w:val="single" w:sz="4" w:space="0" w:color="auto"/>
              <w:right w:val="single" w:sz="4" w:space="0" w:color="auto"/>
            </w:tcBorders>
            <w:hideMark/>
          </w:tcPr>
          <w:p w:rsidR="00421257" w:rsidRPr="00AC4AEA" w:rsidRDefault="00421257" w:rsidP="00A318EA">
            <w:pPr>
              <w:tabs>
                <w:tab w:val="left" w:pos="1872"/>
              </w:tabs>
              <w:snapToGrid w:val="0"/>
              <w:rPr>
                <w:rFonts w:ascii="Arial" w:hAnsi="Arial" w:cs="Arial"/>
                <w:b/>
                <w:bCs/>
                <w:sz w:val="20"/>
                <w:szCs w:val="20"/>
              </w:rPr>
            </w:pPr>
            <w:r w:rsidRPr="00AC4AEA">
              <w:rPr>
                <w:rFonts w:ascii="Arial" w:hAnsi="Arial" w:cs="Arial"/>
                <w:b/>
                <w:bCs/>
                <w:sz w:val="20"/>
                <w:szCs w:val="20"/>
              </w:rPr>
              <w:t xml:space="preserve">Usuarios </w:t>
            </w:r>
          </w:p>
        </w:tc>
        <w:tc>
          <w:tcPr>
            <w:tcW w:w="4454" w:type="dxa"/>
            <w:tcBorders>
              <w:top w:val="single" w:sz="4" w:space="0" w:color="auto"/>
              <w:left w:val="single" w:sz="4" w:space="0" w:color="auto"/>
              <w:bottom w:val="single" w:sz="4" w:space="0" w:color="auto"/>
              <w:right w:val="single" w:sz="4" w:space="0" w:color="auto"/>
            </w:tcBorders>
            <w:hideMark/>
          </w:tcPr>
          <w:p w:rsidR="00421257" w:rsidRPr="00AC4AEA" w:rsidRDefault="00421257" w:rsidP="00A318EA">
            <w:pPr>
              <w:snapToGrid w:val="0"/>
              <w:spacing w:after="120"/>
              <w:rPr>
                <w:rFonts w:ascii="Arial" w:hAnsi="Arial" w:cs="Arial"/>
                <w:sz w:val="20"/>
                <w:szCs w:val="20"/>
              </w:rPr>
            </w:pPr>
            <w:r w:rsidRPr="00AC4AEA">
              <w:rPr>
                <w:rFonts w:ascii="Arial" w:hAnsi="Arial" w:cs="Arial"/>
                <w:sz w:val="20"/>
                <w:szCs w:val="20"/>
              </w:rPr>
              <w:t xml:space="preserve">Son </w:t>
            </w:r>
            <w:r w:rsidR="004D2E72" w:rsidRPr="00AC4AEA">
              <w:rPr>
                <w:rFonts w:ascii="Arial" w:hAnsi="Arial" w:cs="Arial"/>
                <w:sz w:val="20"/>
                <w:szCs w:val="20"/>
              </w:rPr>
              <w:t xml:space="preserve">quienes, a una fecha determinada, se espera razonablemente que </w:t>
            </w:r>
            <w:r w:rsidR="00494A01" w:rsidRPr="00AC4AEA">
              <w:rPr>
                <w:rFonts w:ascii="Arial" w:hAnsi="Arial" w:cs="Arial"/>
                <w:sz w:val="20"/>
                <w:szCs w:val="20"/>
              </w:rPr>
              <w:t>podrían tener interés</w:t>
            </w:r>
            <w:r w:rsidRPr="00AC4AEA">
              <w:rPr>
                <w:rFonts w:ascii="Arial" w:hAnsi="Arial" w:cs="Arial"/>
                <w:sz w:val="20"/>
                <w:szCs w:val="20"/>
              </w:rPr>
              <w:t xml:space="preserve"> </w:t>
            </w:r>
            <w:r w:rsidR="00494A01" w:rsidRPr="00AC4AEA">
              <w:rPr>
                <w:rFonts w:ascii="Arial" w:hAnsi="Arial" w:cs="Arial"/>
                <w:sz w:val="20"/>
                <w:szCs w:val="20"/>
              </w:rPr>
              <w:t>en</w:t>
            </w:r>
            <w:r w:rsidRPr="00AC4AEA">
              <w:rPr>
                <w:rFonts w:ascii="Arial" w:hAnsi="Arial" w:cs="Arial"/>
                <w:sz w:val="20"/>
                <w:szCs w:val="20"/>
              </w:rPr>
              <w:t xml:space="preserve"> los </w:t>
            </w:r>
            <w:r w:rsidRPr="00AC4AEA">
              <w:rPr>
                <w:rFonts w:ascii="Arial" w:hAnsi="Arial" w:cs="Arial"/>
                <w:b/>
                <w:bCs/>
                <w:sz w:val="20"/>
                <w:szCs w:val="20"/>
              </w:rPr>
              <w:t>estados contables</w:t>
            </w:r>
            <w:r w:rsidRPr="00AC4AEA">
              <w:rPr>
                <w:rFonts w:ascii="Arial" w:hAnsi="Arial" w:cs="Arial"/>
                <w:sz w:val="20"/>
                <w:szCs w:val="20"/>
              </w:rPr>
              <w:t xml:space="preserve"> de una entidad</w:t>
            </w:r>
            <w:r w:rsidR="008E4AF3" w:rsidRPr="00AC4AEA">
              <w:rPr>
                <w:rFonts w:ascii="Arial" w:hAnsi="Arial" w:cs="Arial"/>
                <w:sz w:val="20"/>
                <w:szCs w:val="20"/>
              </w:rPr>
              <w:t>. Entre ellos se incluyen:</w:t>
            </w:r>
          </w:p>
          <w:p w:rsidR="008E4AF3" w:rsidRPr="00AC4AEA" w:rsidRDefault="008E4AF3" w:rsidP="00C01B25">
            <w:pPr>
              <w:pStyle w:val="Prrafodelista"/>
              <w:numPr>
                <w:ilvl w:val="4"/>
                <w:numId w:val="667"/>
              </w:numPr>
              <w:snapToGrid w:val="0"/>
              <w:spacing w:after="120"/>
              <w:ind w:left="394" w:hanging="394"/>
              <w:contextualSpacing w:val="0"/>
              <w:rPr>
                <w:rFonts w:ascii="Arial" w:hAnsi="Arial" w:cs="Arial"/>
                <w:sz w:val="20"/>
                <w:szCs w:val="20"/>
              </w:rPr>
            </w:pPr>
            <w:r w:rsidRPr="00AC4AEA">
              <w:rPr>
                <w:rFonts w:ascii="Arial" w:hAnsi="Arial" w:cs="Arial"/>
                <w:sz w:val="20"/>
                <w:szCs w:val="20"/>
              </w:rPr>
              <w:t xml:space="preserve">Los </w:t>
            </w:r>
            <w:r w:rsidRPr="00AC4AEA">
              <w:rPr>
                <w:rFonts w:ascii="Arial" w:hAnsi="Arial" w:cs="Arial"/>
                <w:b/>
                <w:bCs/>
                <w:sz w:val="20"/>
                <w:szCs w:val="20"/>
              </w:rPr>
              <w:t>usuarios tipo.</w:t>
            </w:r>
          </w:p>
          <w:p w:rsidR="008E4AF3" w:rsidRPr="00AC4AEA" w:rsidRDefault="008E4AF3" w:rsidP="00C01B25">
            <w:pPr>
              <w:pStyle w:val="Prrafodelista"/>
              <w:numPr>
                <w:ilvl w:val="4"/>
                <w:numId w:val="667"/>
              </w:numPr>
              <w:snapToGrid w:val="0"/>
              <w:spacing w:after="120"/>
              <w:ind w:left="392"/>
              <w:contextualSpacing w:val="0"/>
              <w:rPr>
                <w:rFonts w:ascii="Arial" w:hAnsi="Arial" w:cs="Arial"/>
                <w:sz w:val="20"/>
                <w:szCs w:val="20"/>
              </w:rPr>
            </w:pPr>
            <w:r w:rsidRPr="00AC4AEA">
              <w:rPr>
                <w:rFonts w:ascii="Arial" w:hAnsi="Arial" w:cs="Arial"/>
                <w:sz w:val="20"/>
                <w:szCs w:val="20"/>
              </w:rPr>
              <w:t>Otros usuarios</w:t>
            </w:r>
            <w:r w:rsidR="00B4711B" w:rsidRPr="00AC4AEA">
              <w:rPr>
                <w:rFonts w:ascii="Arial" w:hAnsi="Arial" w:cs="Arial"/>
                <w:sz w:val="20"/>
                <w:szCs w:val="20"/>
              </w:rPr>
              <w:t xml:space="preserve">, distintos de los </w:t>
            </w:r>
            <w:r w:rsidR="00B4711B" w:rsidRPr="00AC4AEA">
              <w:rPr>
                <w:rFonts w:ascii="Arial" w:hAnsi="Arial" w:cs="Arial"/>
                <w:b/>
                <w:bCs/>
                <w:sz w:val="20"/>
                <w:szCs w:val="20"/>
              </w:rPr>
              <w:t>usuarios tipos</w:t>
            </w:r>
            <w:r w:rsidR="00B4711B" w:rsidRPr="00AC4AEA">
              <w:rPr>
                <w:rFonts w:ascii="Arial" w:hAnsi="Arial" w:cs="Arial"/>
                <w:sz w:val="20"/>
                <w:szCs w:val="20"/>
              </w:rPr>
              <w:t>,</w:t>
            </w:r>
            <w:r w:rsidRPr="00AC4AEA">
              <w:rPr>
                <w:rFonts w:ascii="Arial" w:hAnsi="Arial" w:cs="Arial"/>
                <w:sz w:val="20"/>
                <w:szCs w:val="20"/>
              </w:rPr>
              <w:t xml:space="preserve"> que exigen o solicitan </w:t>
            </w:r>
            <w:r w:rsidR="00B543C9" w:rsidRPr="00AC4AEA">
              <w:rPr>
                <w:rFonts w:ascii="Arial" w:hAnsi="Arial" w:cs="Arial"/>
                <w:sz w:val="20"/>
                <w:szCs w:val="20"/>
              </w:rPr>
              <w:t>que</w:t>
            </w:r>
            <w:r w:rsidRPr="00AC4AEA">
              <w:rPr>
                <w:rFonts w:ascii="Arial" w:hAnsi="Arial" w:cs="Arial"/>
                <w:sz w:val="20"/>
                <w:szCs w:val="20"/>
              </w:rPr>
              <w:t xml:space="preserve"> la entidad</w:t>
            </w:r>
            <w:r w:rsidR="00B543C9" w:rsidRPr="00AC4AEA">
              <w:rPr>
                <w:rFonts w:ascii="Arial" w:hAnsi="Arial" w:cs="Arial"/>
                <w:sz w:val="20"/>
                <w:szCs w:val="20"/>
              </w:rPr>
              <w:t xml:space="preserve"> les</w:t>
            </w:r>
            <w:r w:rsidRPr="00AC4AEA">
              <w:rPr>
                <w:rFonts w:ascii="Arial" w:hAnsi="Arial" w:cs="Arial"/>
                <w:sz w:val="20"/>
                <w:szCs w:val="20"/>
              </w:rPr>
              <w:t xml:space="preserve"> present</w:t>
            </w:r>
            <w:r w:rsidR="00B543C9" w:rsidRPr="00AC4AEA">
              <w:rPr>
                <w:rFonts w:ascii="Arial" w:hAnsi="Arial" w:cs="Arial"/>
                <w:sz w:val="20"/>
                <w:szCs w:val="20"/>
              </w:rPr>
              <w:t>e sus</w:t>
            </w:r>
            <w:r w:rsidRPr="00AC4AEA">
              <w:rPr>
                <w:rFonts w:ascii="Arial" w:hAnsi="Arial" w:cs="Arial"/>
                <w:sz w:val="20"/>
                <w:szCs w:val="20"/>
              </w:rPr>
              <w:t xml:space="preserve"> </w:t>
            </w:r>
            <w:r w:rsidRPr="00AC4AEA">
              <w:rPr>
                <w:rFonts w:ascii="Arial" w:hAnsi="Arial" w:cs="Arial"/>
                <w:b/>
                <w:bCs/>
                <w:sz w:val="20"/>
                <w:szCs w:val="20"/>
              </w:rPr>
              <w:t>estados contables</w:t>
            </w:r>
            <w:r w:rsidRPr="00AC4AEA">
              <w:rPr>
                <w:rFonts w:ascii="Arial" w:hAnsi="Arial" w:cs="Arial"/>
                <w:sz w:val="20"/>
                <w:szCs w:val="20"/>
              </w:rPr>
              <w:t xml:space="preserve"> </w:t>
            </w:r>
            <w:r w:rsidR="00B4711B" w:rsidRPr="00AC4AEA">
              <w:rPr>
                <w:rFonts w:ascii="Arial" w:hAnsi="Arial" w:cs="Arial"/>
                <w:sz w:val="20"/>
                <w:szCs w:val="20"/>
              </w:rPr>
              <w:t>por diversas razones</w:t>
            </w:r>
            <w:r w:rsidRPr="00AC4AEA">
              <w:rPr>
                <w:rFonts w:ascii="Arial" w:hAnsi="Arial" w:cs="Arial"/>
                <w:sz w:val="20"/>
                <w:szCs w:val="20"/>
              </w:rPr>
              <w:t>. Por ejemplo:</w:t>
            </w:r>
          </w:p>
          <w:p w:rsidR="008E4AF3" w:rsidRPr="00AC4AEA" w:rsidRDefault="008E4AF3" w:rsidP="00C01B25">
            <w:pPr>
              <w:pStyle w:val="Prrafodelista"/>
              <w:numPr>
                <w:ilvl w:val="5"/>
                <w:numId w:val="667"/>
              </w:numPr>
              <w:snapToGrid w:val="0"/>
              <w:spacing w:after="120"/>
              <w:ind w:left="676"/>
              <w:contextualSpacing w:val="0"/>
              <w:rPr>
                <w:rFonts w:ascii="Arial" w:hAnsi="Arial" w:cs="Arial"/>
                <w:sz w:val="20"/>
                <w:szCs w:val="20"/>
              </w:rPr>
            </w:pPr>
            <w:r w:rsidRPr="00AC4AEA">
              <w:rPr>
                <w:rFonts w:ascii="Arial" w:hAnsi="Arial" w:cs="Arial"/>
                <w:sz w:val="20"/>
                <w:szCs w:val="20"/>
              </w:rPr>
              <w:t>los órganos de control societario; o</w:t>
            </w:r>
          </w:p>
          <w:p w:rsidR="008E4AF3" w:rsidRPr="00AC4AEA" w:rsidRDefault="008E4AF3" w:rsidP="00C01B25">
            <w:pPr>
              <w:pStyle w:val="Prrafodelista"/>
              <w:numPr>
                <w:ilvl w:val="5"/>
                <w:numId w:val="667"/>
              </w:numPr>
              <w:snapToGrid w:val="0"/>
              <w:spacing w:after="120"/>
              <w:ind w:left="676"/>
              <w:contextualSpacing w:val="0"/>
              <w:rPr>
                <w:rFonts w:ascii="Arial" w:hAnsi="Arial" w:cs="Arial"/>
                <w:sz w:val="20"/>
                <w:szCs w:val="20"/>
              </w:rPr>
            </w:pPr>
            <w:r w:rsidRPr="00AC4AEA">
              <w:rPr>
                <w:rFonts w:ascii="Arial" w:hAnsi="Arial" w:cs="Arial"/>
                <w:sz w:val="20"/>
                <w:szCs w:val="20"/>
              </w:rPr>
              <w:t xml:space="preserve"> los organismos de recaudación fiscal o previsional.</w:t>
            </w:r>
          </w:p>
        </w:tc>
      </w:tr>
      <w:tr w:rsidR="00DC1034" w:rsidRPr="00AC4AEA" w:rsidTr="00421257">
        <w:tc>
          <w:tcPr>
            <w:tcW w:w="3609" w:type="dxa"/>
            <w:tcBorders>
              <w:top w:val="single" w:sz="4" w:space="0" w:color="auto"/>
              <w:left w:val="single" w:sz="4" w:space="0" w:color="auto"/>
              <w:bottom w:val="single" w:sz="4" w:space="0" w:color="auto"/>
              <w:right w:val="single" w:sz="4" w:space="0" w:color="auto"/>
            </w:tcBorders>
            <w:hideMark/>
          </w:tcPr>
          <w:p w:rsidR="00421257" w:rsidRPr="00AC4AEA" w:rsidRDefault="00421257" w:rsidP="00A318EA">
            <w:pPr>
              <w:tabs>
                <w:tab w:val="left" w:pos="1872"/>
              </w:tabs>
              <w:snapToGrid w:val="0"/>
              <w:rPr>
                <w:rFonts w:ascii="Arial" w:hAnsi="Arial" w:cs="Arial"/>
                <w:b/>
                <w:bCs/>
                <w:sz w:val="20"/>
                <w:szCs w:val="20"/>
              </w:rPr>
            </w:pPr>
            <w:r w:rsidRPr="00AC4AEA">
              <w:rPr>
                <w:rFonts w:ascii="Arial" w:hAnsi="Arial" w:cs="Arial"/>
                <w:b/>
                <w:bCs/>
                <w:sz w:val="20"/>
                <w:szCs w:val="20"/>
              </w:rPr>
              <w:t>Usuarios tipo</w:t>
            </w:r>
          </w:p>
        </w:tc>
        <w:tc>
          <w:tcPr>
            <w:tcW w:w="4454" w:type="dxa"/>
            <w:tcBorders>
              <w:top w:val="single" w:sz="4" w:space="0" w:color="auto"/>
              <w:left w:val="single" w:sz="4" w:space="0" w:color="auto"/>
              <w:bottom w:val="single" w:sz="4" w:space="0" w:color="auto"/>
              <w:right w:val="single" w:sz="4" w:space="0" w:color="auto"/>
            </w:tcBorders>
            <w:hideMark/>
          </w:tcPr>
          <w:p w:rsidR="00421257" w:rsidRPr="00AC4AEA" w:rsidRDefault="00421257" w:rsidP="00A318EA">
            <w:pPr>
              <w:snapToGrid w:val="0"/>
              <w:spacing w:after="120"/>
              <w:rPr>
                <w:rFonts w:ascii="Arial" w:hAnsi="Arial" w:cs="Arial"/>
                <w:sz w:val="20"/>
                <w:szCs w:val="20"/>
              </w:rPr>
            </w:pPr>
            <w:r w:rsidRPr="00AC4AEA">
              <w:rPr>
                <w:rFonts w:ascii="Arial" w:hAnsi="Arial" w:cs="Arial"/>
                <w:sz w:val="20"/>
                <w:szCs w:val="20"/>
              </w:rPr>
              <w:t xml:space="preserve">Son </w:t>
            </w:r>
            <w:r w:rsidRPr="00D86B48">
              <w:rPr>
                <w:rFonts w:ascii="Arial" w:hAnsi="Arial" w:cs="Arial"/>
                <w:b/>
                <w:bCs/>
                <w:sz w:val="20"/>
                <w:szCs w:val="20"/>
              </w:rPr>
              <w:t xml:space="preserve">usuarios </w:t>
            </w:r>
            <w:r w:rsidRPr="00AC4AEA">
              <w:rPr>
                <w:rFonts w:ascii="Arial" w:hAnsi="Arial" w:cs="Arial"/>
                <w:sz w:val="20"/>
                <w:szCs w:val="20"/>
              </w:rPr>
              <w:t xml:space="preserve">tipo de los </w:t>
            </w:r>
            <w:r w:rsidRPr="00AC4AEA">
              <w:rPr>
                <w:rFonts w:ascii="Arial" w:hAnsi="Arial" w:cs="Arial"/>
                <w:b/>
                <w:bCs/>
                <w:sz w:val="20"/>
                <w:szCs w:val="20"/>
              </w:rPr>
              <w:t>estados contables</w:t>
            </w:r>
            <w:r w:rsidRPr="00AC4AEA">
              <w:rPr>
                <w:rFonts w:ascii="Arial" w:hAnsi="Arial" w:cs="Arial"/>
                <w:sz w:val="20"/>
                <w:szCs w:val="20"/>
              </w:rPr>
              <w:t>:</w:t>
            </w:r>
          </w:p>
          <w:p w:rsidR="00421257" w:rsidRPr="00AC4AEA" w:rsidRDefault="00421257" w:rsidP="00C01B25">
            <w:pPr>
              <w:pStyle w:val="Prrafodelista"/>
              <w:numPr>
                <w:ilvl w:val="0"/>
                <w:numId w:val="519"/>
              </w:numPr>
              <w:snapToGrid w:val="0"/>
              <w:spacing w:line="256" w:lineRule="auto"/>
              <w:ind w:left="678" w:hanging="567"/>
              <w:contextualSpacing w:val="0"/>
              <w:rPr>
                <w:rFonts w:ascii="Arial" w:hAnsi="Arial" w:cs="Arial"/>
                <w:sz w:val="20"/>
                <w:szCs w:val="20"/>
              </w:rPr>
            </w:pPr>
            <w:r w:rsidRPr="00AC4AEA">
              <w:rPr>
                <w:rFonts w:ascii="Arial" w:hAnsi="Arial" w:cs="Arial"/>
                <w:sz w:val="20"/>
                <w:szCs w:val="20"/>
              </w:rPr>
              <w:t>En el caso de las entidades en general</w:t>
            </w:r>
            <w:r w:rsidR="004836EF" w:rsidRPr="00AC4AEA">
              <w:rPr>
                <w:rFonts w:ascii="Arial" w:hAnsi="Arial" w:cs="Arial"/>
                <w:sz w:val="20"/>
                <w:szCs w:val="20"/>
              </w:rPr>
              <w:t>, sus inversores, prestamistas, y otros acreedores, tanto actuales como potenciales. Entre ellos, y sin constituir un listado exhaustivo, se encuentran los siguientes ejemplos:</w:t>
            </w:r>
          </w:p>
          <w:p w:rsidR="004836EF" w:rsidRPr="00AC4AEA" w:rsidRDefault="004836EF" w:rsidP="00C01B25">
            <w:pPr>
              <w:pStyle w:val="Prrafodelista"/>
              <w:numPr>
                <w:ilvl w:val="1"/>
                <w:numId w:val="668"/>
              </w:numPr>
              <w:snapToGrid w:val="0"/>
              <w:spacing w:line="256" w:lineRule="auto"/>
              <w:ind w:left="1240"/>
              <w:contextualSpacing w:val="0"/>
              <w:rPr>
                <w:rFonts w:ascii="Arial" w:hAnsi="Arial" w:cs="Arial"/>
                <w:sz w:val="20"/>
                <w:szCs w:val="20"/>
              </w:rPr>
            </w:pPr>
            <w:r w:rsidRPr="00AC4AEA">
              <w:rPr>
                <w:rFonts w:ascii="Arial" w:hAnsi="Arial" w:cs="Arial"/>
                <w:sz w:val="20"/>
                <w:szCs w:val="20"/>
              </w:rPr>
              <w:t>Un inversor que no participa de la gestión.</w:t>
            </w:r>
          </w:p>
          <w:p w:rsidR="004836EF" w:rsidRPr="00AC4AEA" w:rsidRDefault="004836EF" w:rsidP="00C01B25">
            <w:pPr>
              <w:pStyle w:val="Prrafodelista"/>
              <w:numPr>
                <w:ilvl w:val="1"/>
                <w:numId w:val="668"/>
              </w:numPr>
              <w:snapToGrid w:val="0"/>
              <w:spacing w:line="256" w:lineRule="auto"/>
              <w:ind w:left="1240"/>
              <w:contextualSpacing w:val="0"/>
              <w:rPr>
                <w:rFonts w:ascii="Arial" w:hAnsi="Arial" w:cs="Arial"/>
                <w:sz w:val="20"/>
                <w:szCs w:val="20"/>
              </w:rPr>
            </w:pPr>
            <w:r w:rsidRPr="00AC4AEA">
              <w:rPr>
                <w:rFonts w:ascii="Arial" w:hAnsi="Arial" w:cs="Arial"/>
                <w:sz w:val="20"/>
                <w:szCs w:val="20"/>
              </w:rPr>
              <w:t xml:space="preserve">Un banco ante el cual se presentan los </w:t>
            </w:r>
            <w:r w:rsidRPr="00AC4AEA">
              <w:rPr>
                <w:rFonts w:ascii="Arial" w:hAnsi="Arial" w:cs="Arial"/>
                <w:b/>
                <w:bCs/>
                <w:sz w:val="20"/>
                <w:szCs w:val="20"/>
              </w:rPr>
              <w:t>estados contables</w:t>
            </w:r>
            <w:r w:rsidRPr="00AC4AEA">
              <w:rPr>
                <w:rFonts w:ascii="Arial" w:hAnsi="Arial" w:cs="Arial"/>
                <w:sz w:val="20"/>
                <w:szCs w:val="20"/>
              </w:rPr>
              <w:t xml:space="preserve"> a efectos de obtener financiación.</w:t>
            </w:r>
          </w:p>
          <w:p w:rsidR="008E4AF3" w:rsidRPr="00AC4AEA" w:rsidRDefault="00C63B4D" w:rsidP="00C01B25">
            <w:pPr>
              <w:pStyle w:val="Prrafodelista"/>
              <w:numPr>
                <w:ilvl w:val="1"/>
                <w:numId w:val="668"/>
              </w:numPr>
              <w:snapToGrid w:val="0"/>
              <w:spacing w:line="256" w:lineRule="auto"/>
              <w:ind w:left="1240"/>
              <w:contextualSpacing w:val="0"/>
              <w:rPr>
                <w:rFonts w:ascii="Arial" w:hAnsi="Arial" w:cs="Arial"/>
                <w:sz w:val="20"/>
                <w:szCs w:val="20"/>
              </w:rPr>
            </w:pPr>
            <w:r w:rsidRPr="00AC4AEA">
              <w:rPr>
                <w:rFonts w:ascii="Arial" w:hAnsi="Arial" w:cs="Arial"/>
                <w:sz w:val="20"/>
                <w:szCs w:val="20"/>
              </w:rPr>
              <w:t>Un o</w:t>
            </w:r>
            <w:r w:rsidR="008E4AF3" w:rsidRPr="00AC4AEA">
              <w:rPr>
                <w:rFonts w:ascii="Arial" w:hAnsi="Arial" w:cs="Arial"/>
                <w:sz w:val="20"/>
                <w:szCs w:val="20"/>
              </w:rPr>
              <w:t xml:space="preserve">rganismo gubernamental o </w:t>
            </w:r>
            <w:r w:rsidRPr="00AC4AEA">
              <w:rPr>
                <w:rFonts w:ascii="Arial" w:hAnsi="Arial" w:cs="Arial"/>
                <w:sz w:val="20"/>
                <w:szCs w:val="20"/>
              </w:rPr>
              <w:t xml:space="preserve">una </w:t>
            </w:r>
            <w:r w:rsidR="008E4AF3" w:rsidRPr="00AC4AEA">
              <w:rPr>
                <w:rFonts w:ascii="Arial" w:hAnsi="Arial" w:cs="Arial"/>
                <w:sz w:val="20"/>
                <w:szCs w:val="20"/>
              </w:rPr>
              <w:t xml:space="preserve">entidad privada que utiliza los </w:t>
            </w:r>
            <w:r w:rsidR="008E4AF3" w:rsidRPr="00AC4AEA">
              <w:rPr>
                <w:rFonts w:ascii="Arial" w:hAnsi="Arial" w:cs="Arial"/>
                <w:b/>
                <w:bCs/>
                <w:sz w:val="20"/>
                <w:szCs w:val="20"/>
              </w:rPr>
              <w:t>estados contables</w:t>
            </w:r>
            <w:r w:rsidR="008E4AF3" w:rsidRPr="00AC4AEA">
              <w:rPr>
                <w:rFonts w:ascii="Arial" w:hAnsi="Arial" w:cs="Arial"/>
                <w:sz w:val="20"/>
                <w:szCs w:val="20"/>
              </w:rPr>
              <w:t xml:space="preserve"> para tomar decisiones de inversión, financiamiento o similares (por ejemplo, adjudicar una licitación o celebrar un </w:t>
            </w:r>
            <w:r w:rsidR="008E4AF3" w:rsidRPr="003A4B10">
              <w:rPr>
                <w:rFonts w:ascii="Arial" w:hAnsi="Arial" w:cs="Arial"/>
                <w:b/>
                <w:bCs/>
                <w:sz w:val="20"/>
                <w:szCs w:val="20"/>
              </w:rPr>
              <w:t xml:space="preserve">contrato </w:t>
            </w:r>
            <w:r w:rsidR="008E4AF3" w:rsidRPr="00AC4AEA">
              <w:rPr>
                <w:rFonts w:ascii="Arial" w:hAnsi="Arial" w:cs="Arial"/>
                <w:sz w:val="20"/>
                <w:szCs w:val="20"/>
              </w:rPr>
              <w:t>de prestación de bienes o servicios)</w:t>
            </w:r>
            <w:r w:rsidR="00137182" w:rsidRPr="00AC4AEA">
              <w:rPr>
                <w:rFonts w:ascii="Arial" w:hAnsi="Arial" w:cs="Arial"/>
                <w:sz w:val="20"/>
                <w:szCs w:val="20"/>
              </w:rPr>
              <w:t>.</w:t>
            </w:r>
          </w:p>
          <w:p w:rsidR="00421257" w:rsidRPr="00AC4AEA" w:rsidRDefault="00421257" w:rsidP="00C01B25">
            <w:pPr>
              <w:pStyle w:val="Prrafodelista"/>
              <w:numPr>
                <w:ilvl w:val="0"/>
                <w:numId w:val="519"/>
              </w:numPr>
              <w:snapToGrid w:val="0"/>
              <w:spacing w:line="256" w:lineRule="auto"/>
              <w:ind w:left="678" w:hanging="567"/>
              <w:contextualSpacing w:val="0"/>
              <w:rPr>
                <w:rFonts w:ascii="Arial" w:hAnsi="Arial" w:cs="Arial"/>
                <w:sz w:val="20"/>
                <w:szCs w:val="20"/>
              </w:rPr>
            </w:pPr>
            <w:r w:rsidRPr="00AC4AEA">
              <w:rPr>
                <w:rFonts w:ascii="Arial" w:hAnsi="Arial" w:cs="Arial"/>
                <w:sz w:val="20"/>
                <w:szCs w:val="20"/>
              </w:rPr>
              <w:t xml:space="preserve">En el caso de las entidades sin fines de lucro no gubernamentales, </w:t>
            </w:r>
            <w:r w:rsidR="008E4AF3" w:rsidRPr="00AC4AEA">
              <w:rPr>
                <w:rFonts w:ascii="Arial" w:hAnsi="Arial" w:cs="Arial"/>
                <w:sz w:val="20"/>
                <w:szCs w:val="20"/>
              </w:rPr>
              <w:t>las personas o entidades que</w:t>
            </w:r>
            <w:r w:rsidRPr="00AC4AEA">
              <w:rPr>
                <w:rFonts w:ascii="Arial" w:hAnsi="Arial" w:cs="Arial"/>
                <w:sz w:val="20"/>
                <w:szCs w:val="20"/>
              </w:rPr>
              <w:t xml:space="preserve"> les proveen o les podrían suministrar recursos (por ejemplo, los socios de una asociación civil).</w:t>
            </w:r>
          </w:p>
          <w:p w:rsidR="00421257" w:rsidRPr="00AC4AEA" w:rsidRDefault="00421257" w:rsidP="00C01B25">
            <w:pPr>
              <w:pStyle w:val="Prrafodelista"/>
              <w:numPr>
                <w:ilvl w:val="0"/>
                <w:numId w:val="519"/>
              </w:numPr>
              <w:snapToGrid w:val="0"/>
              <w:spacing w:line="256" w:lineRule="auto"/>
              <w:ind w:left="678" w:hanging="567"/>
              <w:contextualSpacing w:val="0"/>
              <w:rPr>
                <w:rFonts w:ascii="Arial" w:hAnsi="Arial" w:cs="Arial"/>
                <w:sz w:val="20"/>
                <w:szCs w:val="20"/>
              </w:rPr>
            </w:pPr>
            <w:r w:rsidRPr="00AC4AEA">
              <w:rPr>
                <w:rFonts w:ascii="Arial" w:hAnsi="Arial" w:cs="Arial"/>
                <w:sz w:val="20"/>
                <w:szCs w:val="20"/>
              </w:rPr>
              <w:t>En el caso de las entidades gubernamentales, los correspondientes cuerpos legislativos y de fiscalización.</w:t>
            </w:r>
          </w:p>
        </w:tc>
      </w:tr>
      <w:tr w:rsidR="00DC1034" w:rsidRPr="00AC4AEA" w:rsidTr="00421257">
        <w:tc>
          <w:tcPr>
            <w:tcW w:w="3609" w:type="dxa"/>
            <w:tcBorders>
              <w:top w:val="single" w:sz="4" w:space="0" w:color="auto"/>
              <w:left w:val="single" w:sz="4" w:space="0" w:color="auto"/>
              <w:bottom w:val="single" w:sz="4" w:space="0" w:color="auto"/>
              <w:right w:val="single" w:sz="4" w:space="0" w:color="auto"/>
            </w:tcBorders>
          </w:tcPr>
          <w:p w:rsidR="00421257" w:rsidRPr="00AC4AEA" w:rsidRDefault="00421257" w:rsidP="00A318EA">
            <w:pPr>
              <w:tabs>
                <w:tab w:val="left" w:pos="1872"/>
              </w:tabs>
              <w:snapToGrid w:val="0"/>
              <w:rPr>
                <w:rFonts w:ascii="Arial" w:hAnsi="Arial" w:cs="Arial"/>
                <w:b/>
                <w:bCs/>
                <w:sz w:val="20"/>
                <w:szCs w:val="20"/>
              </w:rPr>
            </w:pPr>
            <w:r w:rsidRPr="00AC4AEA">
              <w:rPr>
                <w:rFonts w:ascii="Arial" w:hAnsi="Arial" w:cs="Arial"/>
                <w:b/>
                <w:bCs/>
                <w:sz w:val="20"/>
                <w:szCs w:val="20"/>
              </w:rPr>
              <w:t>Valor corriente</w:t>
            </w:r>
          </w:p>
          <w:p w:rsidR="00421257" w:rsidRPr="00AC4AEA" w:rsidRDefault="00421257" w:rsidP="00A318EA">
            <w:pPr>
              <w:tabs>
                <w:tab w:val="left" w:pos="1872"/>
              </w:tabs>
              <w:snapToGrid w:val="0"/>
              <w:rPr>
                <w:rFonts w:ascii="Arial" w:hAnsi="Arial" w:cs="Arial"/>
                <w:b/>
                <w:bCs/>
                <w:sz w:val="20"/>
                <w:szCs w:val="20"/>
              </w:rPr>
            </w:pPr>
          </w:p>
        </w:tc>
        <w:tc>
          <w:tcPr>
            <w:tcW w:w="4454" w:type="dxa"/>
            <w:tcBorders>
              <w:top w:val="single" w:sz="4" w:space="0" w:color="auto"/>
              <w:left w:val="single" w:sz="4" w:space="0" w:color="auto"/>
              <w:bottom w:val="single" w:sz="4" w:space="0" w:color="auto"/>
              <w:right w:val="single" w:sz="4" w:space="0" w:color="auto"/>
            </w:tcBorders>
            <w:hideMark/>
          </w:tcPr>
          <w:p w:rsidR="00421257" w:rsidRPr="00AC4AEA" w:rsidRDefault="00421257" w:rsidP="00A318EA">
            <w:pPr>
              <w:snapToGrid w:val="0"/>
              <w:spacing w:after="120"/>
              <w:rPr>
                <w:rFonts w:ascii="Arial" w:hAnsi="Arial" w:cs="Arial"/>
                <w:sz w:val="20"/>
                <w:szCs w:val="20"/>
              </w:rPr>
            </w:pPr>
            <w:r w:rsidRPr="00AC4AEA">
              <w:rPr>
                <w:rFonts w:ascii="Arial" w:hAnsi="Arial" w:cs="Arial"/>
                <w:sz w:val="20"/>
                <w:szCs w:val="20"/>
              </w:rPr>
              <w:t>Es una gama de valores basados en el mercado; entre ellos, los siguientes:</w:t>
            </w:r>
          </w:p>
          <w:p w:rsidR="00421257" w:rsidRPr="00AC4AEA" w:rsidRDefault="00421257" w:rsidP="00C01B25">
            <w:pPr>
              <w:pStyle w:val="Prrafodelista"/>
              <w:numPr>
                <w:ilvl w:val="0"/>
                <w:numId w:val="520"/>
              </w:numPr>
              <w:snapToGrid w:val="0"/>
              <w:spacing w:line="256" w:lineRule="auto"/>
              <w:ind w:left="459" w:hanging="501"/>
              <w:contextualSpacing w:val="0"/>
              <w:rPr>
                <w:rFonts w:ascii="Arial" w:hAnsi="Arial" w:cs="Arial"/>
                <w:sz w:val="20"/>
                <w:szCs w:val="20"/>
              </w:rPr>
            </w:pPr>
            <w:r w:rsidRPr="00AC4AEA">
              <w:rPr>
                <w:rFonts w:ascii="Arial" w:hAnsi="Arial" w:cs="Arial"/>
                <w:b/>
                <w:bCs/>
                <w:sz w:val="20"/>
                <w:szCs w:val="20"/>
              </w:rPr>
              <w:t>Costo de reposición</w:t>
            </w:r>
            <w:r w:rsidRPr="00AC4AEA">
              <w:rPr>
                <w:rFonts w:ascii="Arial" w:hAnsi="Arial" w:cs="Arial"/>
                <w:sz w:val="20"/>
                <w:szCs w:val="20"/>
              </w:rPr>
              <w:t>.</w:t>
            </w:r>
          </w:p>
          <w:p w:rsidR="00421257" w:rsidRPr="00AC4AEA" w:rsidRDefault="00421257" w:rsidP="00C01B25">
            <w:pPr>
              <w:pStyle w:val="Prrafodelista"/>
              <w:numPr>
                <w:ilvl w:val="0"/>
                <w:numId w:val="520"/>
              </w:numPr>
              <w:snapToGrid w:val="0"/>
              <w:spacing w:line="256" w:lineRule="auto"/>
              <w:ind w:left="459" w:hanging="501"/>
              <w:contextualSpacing w:val="0"/>
              <w:rPr>
                <w:rFonts w:ascii="Arial" w:hAnsi="Arial" w:cs="Arial"/>
                <w:sz w:val="20"/>
                <w:szCs w:val="20"/>
              </w:rPr>
            </w:pPr>
            <w:r w:rsidRPr="00AC4AEA">
              <w:rPr>
                <w:rFonts w:ascii="Arial" w:hAnsi="Arial" w:cs="Arial"/>
                <w:b/>
                <w:bCs/>
                <w:sz w:val="20"/>
                <w:szCs w:val="20"/>
              </w:rPr>
              <w:t>Costo de reproducción y/o reconstrucción</w:t>
            </w:r>
            <w:r w:rsidRPr="00AC4AEA">
              <w:rPr>
                <w:rFonts w:ascii="Arial" w:hAnsi="Arial" w:cs="Arial"/>
                <w:sz w:val="20"/>
                <w:szCs w:val="20"/>
              </w:rPr>
              <w:t>.</w:t>
            </w:r>
          </w:p>
          <w:p w:rsidR="00421257" w:rsidRPr="00AC4AEA" w:rsidRDefault="00421257" w:rsidP="00C01B25">
            <w:pPr>
              <w:pStyle w:val="Prrafodelista"/>
              <w:numPr>
                <w:ilvl w:val="0"/>
                <w:numId w:val="520"/>
              </w:numPr>
              <w:snapToGrid w:val="0"/>
              <w:spacing w:line="256" w:lineRule="auto"/>
              <w:ind w:left="459" w:hanging="501"/>
              <w:contextualSpacing w:val="0"/>
              <w:rPr>
                <w:rFonts w:ascii="Arial" w:hAnsi="Arial" w:cs="Arial"/>
                <w:sz w:val="20"/>
                <w:szCs w:val="20"/>
              </w:rPr>
            </w:pPr>
            <w:r w:rsidRPr="00AC4AEA">
              <w:rPr>
                <w:rFonts w:ascii="Arial" w:hAnsi="Arial" w:cs="Arial"/>
                <w:b/>
                <w:bCs/>
                <w:sz w:val="20"/>
                <w:szCs w:val="20"/>
              </w:rPr>
              <w:t>Valor neto de realización</w:t>
            </w:r>
            <w:r w:rsidRPr="00AC4AEA">
              <w:rPr>
                <w:rFonts w:ascii="Arial" w:hAnsi="Arial" w:cs="Arial"/>
                <w:sz w:val="20"/>
                <w:szCs w:val="20"/>
              </w:rPr>
              <w:t>.</w:t>
            </w:r>
          </w:p>
          <w:p w:rsidR="00421257" w:rsidRPr="00AC4AEA" w:rsidRDefault="00421257" w:rsidP="00C01B25">
            <w:pPr>
              <w:pStyle w:val="Prrafodelista"/>
              <w:numPr>
                <w:ilvl w:val="0"/>
                <w:numId w:val="520"/>
              </w:numPr>
              <w:snapToGrid w:val="0"/>
              <w:spacing w:line="256" w:lineRule="auto"/>
              <w:ind w:left="459" w:hanging="501"/>
              <w:contextualSpacing w:val="0"/>
              <w:rPr>
                <w:rFonts w:ascii="Arial" w:hAnsi="Arial" w:cs="Arial"/>
                <w:sz w:val="20"/>
                <w:szCs w:val="20"/>
              </w:rPr>
            </w:pPr>
            <w:r w:rsidRPr="00AC4AEA">
              <w:rPr>
                <w:rFonts w:ascii="Arial" w:hAnsi="Arial" w:cs="Arial"/>
                <w:b/>
                <w:bCs/>
                <w:sz w:val="20"/>
                <w:szCs w:val="20"/>
              </w:rPr>
              <w:t>Valor razonable</w:t>
            </w:r>
            <w:r w:rsidRPr="00AC4AEA">
              <w:rPr>
                <w:rFonts w:ascii="Arial" w:hAnsi="Arial" w:cs="Arial"/>
                <w:sz w:val="20"/>
                <w:szCs w:val="20"/>
              </w:rPr>
              <w:t>.</w:t>
            </w:r>
          </w:p>
          <w:p w:rsidR="00421257" w:rsidRPr="00AC4AEA" w:rsidRDefault="00421257" w:rsidP="00C01B25">
            <w:pPr>
              <w:pStyle w:val="Prrafodelista"/>
              <w:numPr>
                <w:ilvl w:val="0"/>
                <w:numId w:val="520"/>
              </w:numPr>
              <w:snapToGrid w:val="0"/>
              <w:spacing w:line="256" w:lineRule="auto"/>
              <w:ind w:left="459" w:hanging="501"/>
              <w:contextualSpacing w:val="0"/>
              <w:rPr>
                <w:rFonts w:ascii="Arial" w:hAnsi="Arial" w:cs="Arial"/>
                <w:sz w:val="20"/>
                <w:szCs w:val="20"/>
              </w:rPr>
            </w:pPr>
            <w:r w:rsidRPr="00AC4AEA">
              <w:rPr>
                <w:rFonts w:ascii="Arial" w:hAnsi="Arial" w:cs="Arial"/>
                <w:sz w:val="20"/>
                <w:szCs w:val="20"/>
              </w:rPr>
              <w:t xml:space="preserve">Valor descontado en función una tasa de interés correspondiente al momento de la medición. </w:t>
            </w:r>
          </w:p>
        </w:tc>
      </w:tr>
      <w:tr w:rsidR="00DC1034" w:rsidRPr="00AC4AEA" w:rsidTr="00421257">
        <w:tc>
          <w:tcPr>
            <w:tcW w:w="3609" w:type="dxa"/>
            <w:tcBorders>
              <w:top w:val="single" w:sz="4" w:space="0" w:color="auto"/>
              <w:left w:val="single" w:sz="4" w:space="0" w:color="auto"/>
              <w:bottom w:val="single" w:sz="4" w:space="0" w:color="auto"/>
              <w:right w:val="single" w:sz="4" w:space="0" w:color="auto"/>
            </w:tcBorders>
          </w:tcPr>
          <w:p w:rsidR="00421257" w:rsidRPr="00AC4AEA" w:rsidRDefault="00421257" w:rsidP="00A318EA">
            <w:pPr>
              <w:tabs>
                <w:tab w:val="left" w:pos="1872"/>
              </w:tabs>
              <w:snapToGrid w:val="0"/>
              <w:rPr>
                <w:rFonts w:ascii="Arial" w:hAnsi="Arial" w:cs="Arial"/>
                <w:b/>
                <w:bCs/>
                <w:sz w:val="20"/>
                <w:szCs w:val="20"/>
              </w:rPr>
            </w:pPr>
            <w:r w:rsidRPr="00AC4AEA">
              <w:rPr>
                <w:rFonts w:ascii="Arial" w:hAnsi="Arial" w:cs="Arial"/>
                <w:b/>
                <w:bCs/>
                <w:sz w:val="20"/>
                <w:szCs w:val="20"/>
              </w:rPr>
              <w:t>Valor de uso</w:t>
            </w:r>
          </w:p>
          <w:p w:rsidR="00421257" w:rsidRPr="00AC4AEA" w:rsidRDefault="00421257" w:rsidP="00A318EA">
            <w:pPr>
              <w:tabs>
                <w:tab w:val="left" w:pos="1872"/>
              </w:tabs>
              <w:snapToGrid w:val="0"/>
              <w:rPr>
                <w:rFonts w:ascii="Arial" w:hAnsi="Arial" w:cs="Arial"/>
                <w:sz w:val="20"/>
                <w:szCs w:val="20"/>
              </w:rPr>
            </w:pPr>
          </w:p>
        </w:tc>
        <w:tc>
          <w:tcPr>
            <w:tcW w:w="4454" w:type="dxa"/>
            <w:tcBorders>
              <w:top w:val="single" w:sz="4" w:space="0" w:color="auto"/>
              <w:left w:val="single" w:sz="4" w:space="0" w:color="auto"/>
              <w:bottom w:val="single" w:sz="4" w:space="0" w:color="auto"/>
              <w:right w:val="single" w:sz="4" w:space="0" w:color="auto"/>
            </w:tcBorders>
            <w:hideMark/>
          </w:tcPr>
          <w:p w:rsidR="00421257" w:rsidRPr="00AC4AEA" w:rsidRDefault="00421257" w:rsidP="00160F73">
            <w:pPr>
              <w:snapToGrid w:val="0"/>
              <w:ind w:left="38" w:hanging="38"/>
              <w:rPr>
                <w:rFonts w:ascii="Arial" w:hAnsi="Arial" w:cs="Arial"/>
                <w:sz w:val="20"/>
                <w:szCs w:val="20"/>
              </w:rPr>
            </w:pPr>
            <w:r w:rsidRPr="00AC4AEA">
              <w:rPr>
                <w:rFonts w:ascii="Arial" w:hAnsi="Arial" w:cs="Arial"/>
                <w:sz w:val="20"/>
                <w:szCs w:val="20"/>
              </w:rPr>
              <w:t>Es el valor actual de los flujos netos de efectivo esperados que deberían surgir del uso de los bienes y de su disposición al final de su vida útil (o de su venta anticipada, si ella hubiera sido resuelta).</w:t>
            </w:r>
          </w:p>
        </w:tc>
      </w:tr>
      <w:tr w:rsidR="00DC1034" w:rsidRPr="00AC4AEA" w:rsidTr="00421257">
        <w:tc>
          <w:tcPr>
            <w:tcW w:w="3609" w:type="dxa"/>
            <w:tcBorders>
              <w:top w:val="single" w:sz="4" w:space="0" w:color="auto"/>
              <w:left w:val="single" w:sz="4" w:space="0" w:color="auto"/>
              <w:bottom w:val="single" w:sz="4" w:space="0" w:color="auto"/>
              <w:right w:val="single" w:sz="4" w:space="0" w:color="auto"/>
            </w:tcBorders>
          </w:tcPr>
          <w:p w:rsidR="00421257" w:rsidRPr="00AC4AEA" w:rsidRDefault="00421257" w:rsidP="00A318EA">
            <w:pPr>
              <w:tabs>
                <w:tab w:val="left" w:pos="1872"/>
              </w:tabs>
              <w:snapToGrid w:val="0"/>
              <w:rPr>
                <w:rFonts w:ascii="Arial" w:hAnsi="Arial" w:cs="Arial"/>
                <w:b/>
                <w:bCs/>
                <w:sz w:val="20"/>
                <w:szCs w:val="20"/>
              </w:rPr>
            </w:pPr>
            <w:r w:rsidRPr="00AC4AEA">
              <w:rPr>
                <w:rFonts w:ascii="Arial" w:hAnsi="Arial" w:cs="Arial"/>
                <w:b/>
                <w:bCs/>
                <w:sz w:val="20"/>
                <w:szCs w:val="20"/>
              </w:rPr>
              <w:t>Valor neto de realización</w:t>
            </w:r>
          </w:p>
          <w:p w:rsidR="00421257" w:rsidRPr="00AC4AEA" w:rsidRDefault="00421257" w:rsidP="00A318EA">
            <w:pPr>
              <w:tabs>
                <w:tab w:val="left" w:pos="1872"/>
              </w:tabs>
              <w:snapToGrid w:val="0"/>
              <w:rPr>
                <w:rFonts w:ascii="Arial" w:hAnsi="Arial" w:cs="Arial"/>
                <w:b/>
                <w:bCs/>
                <w:sz w:val="20"/>
                <w:szCs w:val="20"/>
              </w:rPr>
            </w:pPr>
          </w:p>
        </w:tc>
        <w:tc>
          <w:tcPr>
            <w:tcW w:w="4454" w:type="dxa"/>
            <w:tcBorders>
              <w:top w:val="single" w:sz="4" w:space="0" w:color="auto"/>
              <w:left w:val="single" w:sz="4" w:space="0" w:color="auto"/>
              <w:bottom w:val="single" w:sz="4" w:space="0" w:color="auto"/>
              <w:right w:val="single" w:sz="4" w:space="0" w:color="auto"/>
            </w:tcBorders>
            <w:hideMark/>
          </w:tcPr>
          <w:p w:rsidR="00421257" w:rsidRPr="00AC4AEA" w:rsidRDefault="00421257" w:rsidP="00A318EA">
            <w:pPr>
              <w:snapToGrid w:val="0"/>
              <w:spacing w:after="120"/>
              <w:rPr>
                <w:rFonts w:ascii="Arial" w:hAnsi="Arial" w:cs="Arial"/>
                <w:sz w:val="20"/>
                <w:szCs w:val="20"/>
              </w:rPr>
            </w:pPr>
            <w:r w:rsidRPr="00AC4AEA">
              <w:rPr>
                <w:rFonts w:ascii="Arial" w:hAnsi="Arial" w:cs="Arial"/>
                <w:sz w:val="20"/>
                <w:szCs w:val="20"/>
              </w:rPr>
              <w:t>En su determinación se considerarán:</w:t>
            </w:r>
          </w:p>
          <w:p w:rsidR="00421257" w:rsidRPr="00AC4AEA" w:rsidRDefault="00DD22A7" w:rsidP="00C01B25">
            <w:pPr>
              <w:pStyle w:val="Prrafodelista"/>
              <w:numPr>
                <w:ilvl w:val="0"/>
                <w:numId w:val="521"/>
              </w:numPr>
              <w:snapToGrid w:val="0"/>
              <w:spacing w:line="256" w:lineRule="auto"/>
              <w:contextualSpacing w:val="0"/>
              <w:rPr>
                <w:rFonts w:ascii="Arial" w:hAnsi="Arial" w:cs="Arial"/>
                <w:sz w:val="20"/>
                <w:szCs w:val="20"/>
              </w:rPr>
            </w:pPr>
            <w:r w:rsidRPr="00AC4AEA">
              <w:rPr>
                <w:rFonts w:ascii="Arial" w:hAnsi="Arial" w:cs="Arial"/>
                <w:sz w:val="20"/>
                <w:szCs w:val="20"/>
              </w:rPr>
              <w:t xml:space="preserve">El </w:t>
            </w:r>
            <w:r w:rsidRPr="00AC4AEA">
              <w:rPr>
                <w:rFonts w:ascii="Arial" w:hAnsi="Arial" w:cs="Arial"/>
                <w:b/>
                <w:bCs/>
                <w:sz w:val="20"/>
                <w:szCs w:val="20"/>
              </w:rPr>
              <w:t>valor razonable</w:t>
            </w:r>
            <w:r w:rsidRPr="00AC4AEA">
              <w:rPr>
                <w:rFonts w:ascii="Arial" w:hAnsi="Arial" w:cs="Arial"/>
                <w:sz w:val="20"/>
                <w:szCs w:val="20"/>
              </w:rPr>
              <w:t xml:space="preserve"> (</w:t>
            </w:r>
            <w:r w:rsidR="0026379D" w:rsidRPr="00AC4AEA">
              <w:rPr>
                <w:rFonts w:ascii="Arial" w:hAnsi="Arial" w:cs="Arial"/>
                <w:sz w:val="20"/>
                <w:szCs w:val="20"/>
              </w:rPr>
              <w:t xml:space="preserve">que incluye </w:t>
            </w:r>
            <w:r w:rsidR="00421257" w:rsidRPr="00AC4AEA">
              <w:rPr>
                <w:rFonts w:ascii="Arial" w:hAnsi="Arial" w:cs="Arial"/>
                <w:sz w:val="20"/>
                <w:szCs w:val="20"/>
              </w:rPr>
              <w:t xml:space="preserve">los ingresos adicionales, no atribuibles a la financiación, que la venta genere por sí misma </w:t>
            </w:r>
            <w:r w:rsidR="0026379D" w:rsidRPr="00AC4AEA">
              <w:rPr>
                <w:rFonts w:ascii="Arial" w:hAnsi="Arial" w:cs="Arial"/>
                <w:sz w:val="20"/>
                <w:szCs w:val="20"/>
              </w:rPr>
              <w:t>–</w:t>
            </w:r>
            <w:r w:rsidR="00421257" w:rsidRPr="00AC4AEA">
              <w:rPr>
                <w:rFonts w:ascii="Arial" w:hAnsi="Arial" w:cs="Arial"/>
                <w:sz w:val="20"/>
                <w:szCs w:val="20"/>
              </w:rPr>
              <w:t>por ejemplo, un reembolso de exportación</w:t>
            </w:r>
            <w:r w:rsidR="0026379D" w:rsidRPr="00AC4AEA">
              <w:rPr>
                <w:rFonts w:ascii="Arial" w:hAnsi="Arial" w:cs="Arial"/>
                <w:sz w:val="20"/>
                <w:szCs w:val="20"/>
              </w:rPr>
              <w:t>–</w:t>
            </w:r>
            <w:r w:rsidR="00421257" w:rsidRPr="00AC4AEA">
              <w:rPr>
                <w:rFonts w:ascii="Arial" w:hAnsi="Arial" w:cs="Arial"/>
                <w:sz w:val="20"/>
                <w:szCs w:val="20"/>
              </w:rPr>
              <w:t>); y</w:t>
            </w:r>
          </w:p>
          <w:p w:rsidR="00421257" w:rsidRPr="00AC4AEA" w:rsidRDefault="00421257" w:rsidP="00C01B25">
            <w:pPr>
              <w:pStyle w:val="Prrafodelista"/>
              <w:numPr>
                <w:ilvl w:val="0"/>
                <w:numId w:val="521"/>
              </w:numPr>
              <w:snapToGrid w:val="0"/>
              <w:spacing w:line="256" w:lineRule="auto"/>
              <w:contextualSpacing w:val="0"/>
              <w:rPr>
                <w:rFonts w:ascii="Arial" w:hAnsi="Arial" w:cs="Arial"/>
                <w:sz w:val="20"/>
                <w:szCs w:val="20"/>
              </w:rPr>
            </w:pPr>
            <w:r w:rsidRPr="00AC4AEA">
              <w:rPr>
                <w:rFonts w:ascii="Arial" w:hAnsi="Arial" w:cs="Arial"/>
                <w:sz w:val="20"/>
                <w:szCs w:val="20"/>
              </w:rPr>
              <w:t>los costos ocasionados directamente por la venta (comisiones, impuesto a los ingresos brutos y similares).</w:t>
            </w:r>
          </w:p>
        </w:tc>
      </w:tr>
      <w:tr w:rsidR="00DC1034" w:rsidRPr="00AC4AEA" w:rsidTr="00421257">
        <w:tc>
          <w:tcPr>
            <w:tcW w:w="3609" w:type="dxa"/>
            <w:tcBorders>
              <w:top w:val="single" w:sz="4" w:space="0" w:color="auto"/>
              <w:left w:val="single" w:sz="4" w:space="0" w:color="auto"/>
              <w:bottom w:val="single" w:sz="4" w:space="0" w:color="auto"/>
              <w:right w:val="single" w:sz="4" w:space="0" w:color="auto"/>
            </w:tcBorders>
            <w:hideMark/>
          </w:tcPr>
          <w:p w:rsidR="00421257" w:rsidRPr="00AC4AEA" w:rsidRDefault="00421257" w:rsidP="00A318EA">
            <w:pPr>
              <w:tabs>
                <w:tab w:val="left" w:pos="1872"/>
              </w:tabs>
              <w:snapToGrid w:val="0"/>
              <w:rPr>
                <w:rFonts w:ascii="Arial" w:hAnsi="Arial" w:cs="Arial"/>
                <w:b/>
                <w:bCs/>
                <w:sz w:val="20"/>
                <w:szCs w:val="20"/>
              </w:rPr>
            </w:pPr>
            <w:r w:rsidRPr="00AC4AEA">
              <w:rPr>
                <w:rFonts w:ascii="Arial" w:hAnsi="Arial" w:cs="Arial"/>
                <w:b/>
                <w:bCs/>
                <w:sz w:val="20"/>
                <w:szCs w:val="20"/>
              </w:rPr>
              <w:t>Valor patrimonial proporcional</w:t>
            </w:r>
          </w:p>
        </w:tc>
        <w:tc>
          <w:tcPr>
            <w:tcW w:w="4454" w:type="dxa"/>
            <w:tcBorders>
              <w:top w:val="single" w:sz="4" w:space="0" w:color="auto"/>
              <w:left w:val="single" w:sz="4" w:space="0" w:color="auto"/>
              <w:bottom w:val="single" w:sz="4" w:space="0" w:color="auto"/>
              <w:right w:val="single" w:sz="4" w:space="0" w:color="auto"/>
            </w:tcBorders>
            <w:hideMark/>
          </w:tcPr>
          <w:p w:rsidR="00421257" w:rsidRPr="00AC4AEA" w:rsidRDefault="00421257" w:rsidP="00160F73">
            <w:pPr>
              <w:snapToGrid w:val="0"/>
              <w:spacing w:after="120"/>
              <w:rPr>
                <w:rFonts w:ascii="Arial" w:hAnsi="Arial" w:cs="Arial"/>
                <w:sz w:val="20"/>
                <w:szCs w:val="20"/>
              </w:rPr>
            </w:pPr>
            <w:r w:rsidRPr="00AC4AEA">
              <w:rPr>
                <w:rFonts w:ascii="Arial" w:hAnsi="Arial" w:cs="Arial"/>
                <w:sz w:val="20"/>
                <w:szCs w:val="20"/>
              </w:rPr>
              <w:t xml:space="preserve">Según el método del </w:t>
            </w:r>
            <w:r w:rsidRPr="00050219">
              <w:rPr>
                <w:rFonts w:ascii="Arial" w:hAnsi="Arial" w:cs="Arial"/>
                <w:b/>
                <w:bCs/>
                <w:sz w:val="20"/>
                <w:szCs w:val="20"/>
              </w:rPr>
              <w:t>valor patrimonial proporcional</w:t>
            </w:r>
            <w:r w:rsidRPr="00AC4AEA">
              <w:rPr>
                <w:rFonts w:ascii="Arial" w:hAnsi="Arial" w:cs="Arial"/>
                <w:sz w:val="20"/>
                <w:szCs w:val="20"/>
              </w:rPr>
              <w:t xml:space="preserve">, en el reconocimiento inicial la participación en una subsidiaria (en los </w:t>
            </w:r>
            <w:r w:rsidRPr="00AC4AEA">
              <w:rPr>
                <w:rFonts w:ascii="Arial" w:hAnsi="Arial" w:cs="Arial"/>
                <w:b/>
                <w:bCs/>
                <w:sz w:val="20"/>
                <w:szCs w:val="20"/>
              </w:rPr>
              <w:t>estados contables</w:t>
            </w:r>
            <w:r w:rsidRPr="00AC4AEA">
              <w:rPr>
                <w:rFonts w:ascii="Arial" w:hAnsi="Arial" w:cs="Arial"/>
                <w:sz w:val="20"/>
                <w:szCs w:val="20"/>
              </w:rPr>
              <w:t xml:space="preserve"> separados) en una asociada o negocio conjunto se registrará al costo, y el importe en libros se incrementará o disminuirá para reconocer la parte del inversor en el resultado del periodo de la participada, después de la </w:t>
            </w:r>
            <w:r w:rsidRPr="00796FFD">
              <w:rPr>
                <w:rFonts w:ascii="Arial" w:hAnsi="Arial" w:cs="Arial"/>
                <w:b/>
                <w:bCs/>
                <w:sz w:val="20"/>
                <w:szCs w:val="20"/>
              </w:rPr>
              <w:t>fecha de adquisición</w:t>
            </w:r>
            <w:r w:rsidRPr="00AC4AEA">
              <w:rPr>
                <w:rFonts w:ascii="Arial" w:hAnsi="Arial" w:cs="Arial"/>
                <w:sz w:val="20"/>
                <w:szCs w:val="20"/>
              </w:rPr>
              <w:t xml:space="preserve">. La parte del inversor en el resultado del periodo de la participada se reconocerá en el resultado del periodo del inversor. Las distribuciones recibidas de la participada reducirán el importe en libros de la inversión. Podría ser necesaria la realización de ajustes al importe por cambios en la participación proporcional del inversor en la participada que surjan por cambios en los </w:t>
            </w:r>
            <w:r w:rsidRPr="00AC4AEA">
              <w:rPr>
                <w:rFonts w:ascii="Arial" w:hAnsi="Arial" w:cs="Arial"/>
                <w:b/>
                <w:bCs/>
                <w:sz w:val="20"/>
                <w:szCs w:val="20"/>
              </w:rPr>
              <w:t>resultados diferidos</w:t>
            </w:r>
            <w:r w:rsidRPr="00AC4AEA">
              <w:rPr>
                <w:rFonts w:ascii="Arial" w:hAnsi="Arial" w:cs="Arial"/>
                <w:sz w:val="20"/>
                <w:szCs w:val="20"/>
              </w:rPr>
              <w:t xml:space="preserve"> de la participada. La parte que corresponda al inversor en esos cambios se reconocerá en </w:t>
            </w:r>
            <w:r w:rsidRPr="00AC4AEA">
              <w:rPr>
                <w:rFonts w:ascii="Arial" w:hAnsi="Arial" w:cs="Arial"/>
                <w:b/>
                <w:bCs/>
                <w:sz w:val="20"/>
                <w:szCs w:val="20"/>
              </w:rPr>
              <w:t>resultados diferidos</w:t>
            </w:r>
            <w:r w:rsidRPr="00AC4AEA">
              <w:rPr>
                <w:rFonts w:ascii="Arial" w:hAnsi="Arial" w:cs="Arial"/>
                <w:sz w:val="20"/>
                <w:szCs w:val="20"/>
              </w:rPr>
              <w:t>.</w:t>
            </w:r>
          </w:p>
        </w:tc>
      </w:tr>
      <w:tr w:rsidR="00DC1034" w:rsidRPr="00AC4AEA" w:rsidTr="00421257">
        <w:tc>
          <w:tcPr>
            <w:tcW w:w="3609" w:type="dxa"/>
            <w:tcBorders>
              <w:top w:val="single" w:sz="4" w:space="0" w:color="auto"/>
              <w:left w:val="single" w:sz="4" w:space="0" w:color="auto"/>
              <w:bottom w:val="single" w:sz="4" w:space="0" w:color="auto"/>
              <w:right w:val="single" w:sz="4" w:space="0" w:color="auto"/>
            </w:tcBorders>
          </w:tcPr>
          <w:p w:rsidR="00421257" w:rsidRPr="00AC4AEA" w:rsidRDefault="00421257" w:rsidP="00A318EA">
            <w:pPr>
              <w:tabs>
                <w:tab w:val="left" w:pos="1872"/>
              </w:tabs>
              <w:snapToGrid w:val="0"/>
              <w:rPr>
                <w:rFonts w:ascii="Arial" w:hAnsi="Arial" w:cs="Arial"/>
                <w:b/>
                <w:bCs/>
                <w:sz w:val="20"/>
                <w:szCs w:val="20"/>
              </w:rPr>
            </w:pPr>
            <w:r w:rsidRPr="00AC4AEA">
              <w:rPr>
                <w:rFonts w:ascii="Arial" w:hAnsi="Arial" w:cs="Arial"/>
                <w:b/>
                <w:bCs/>
                <w:sz w:val="20"/>
                <w:szCs w:val="20"/>
              </w:rPr>
              <w:t>Valor razonable</w:t>
            </w:r>
          </w:p>
          <w:p w:rsidR="00421257" w:rsidRPr="00AC4AEA" w:rsidRDefault="00421257" w:rsidP="00A318EA">
            <w:pPr>
              <w:tabs>
                <w:tab w:val="left" w:pos="1872"/>
              </w:tabs>
              <w:snapToGrid w:val="0"/>
              <w:rPr>
                <w:rFonts w:ascii="Arial" w:hAnsi="Arial" w:cs="Arial"/>
                <w:b/>
                <w:bCs/>
                <w:sz w:val="20"/>
                <w:szCs w:val="20"/>
              </w:rPr>
            </w:pPr>
          </w:p>
        </w:tc>
        <w:tc>
          <w:tcPr>
            <w:tcW w:w="4454" w:type="dxa"/>
            <w:tcBorders>
              <w:top w:val="single" w:sz="4" w:space="0" w:color="auto"/>
              <w:left w:val="single" w:sz="4" w:space="0" w:color="auto"/>
              <w:bottom w:val="single" w:sz="4" w:space="0" w:color="auto"/>
              <w:right w:val="single" w:sz="4" w:space="0" w:color="auto"/>
            </w:tcBorders>
            <w:hideMark/>
          </w:tcPr>
          <w:p w:rsidR="00421257" w:rsidRPr="00AC4AEA" w:rsidRDefault="00421257" w:rsidP="00160F73">
            <w:pPr>
              <w:snapToGrid w:val="0"/>
              <w:spacing w:after="120"/>
              <w:rPr>
                <w:rFonts w:ascii="Arial" w:hAnsi="Arial" w:cs="Arial"/>
                <w:sz w:val="20"/>
                <w:szCs w:val="20"/>
              </w:rPr>
            </w:pPr>
            <w:r w:rsidRPr="00AC4AEA">
              <w:rPr>
                <w:rFonts w:ascii="Arial" w:hAnsi="Arial" w:cs="Arial"/>
                <w:sz w:val="20"/>
                <w:szCs w:val="20"/>
              </w:rPr>
              <w:t>Es el precio que se recibiría por vender un</w:t>
            </w:r>
            <w:r w:rsidRPr="00847DC6">
              <w:rPr>
                <w:rFonts w:ascii="Arial" w:hAnsi="Arial" w:cs="Arial"/>
                <w:b/>
                <w:bCs/>
                <w:sz w:val="20"/>
                <w:szCs w:val="20"/>
              </w:rPr>
              <w:t xml:space="preserve"> activo </w:t>
            </w:r>
            <w:r w:rsidRPr="00AC4AEA">
              <w:rPr>
                <w:rFonts w:ascii="Arial" w:hAnsi="Arial" w:cs="Arial"/>
                <w:sz w:val="20"/>
                <w:szCs w:val="20"/>
              </w:rPr>
              <w:t xml:space="preserve">(es decir, un precio de salida) o que se pagaría por transferir un </w:t>
            </w:r>
            <w:r w:rsidRPr="00AC4AEA">
              <w:rPr>
                <w:rFonts w:ascii="Arial" w:hAnsi="Arial" w:cs="Arial"/>
                <w:b/>
                <w:bCs/>
                <w:sz w:val="20"/>
                <w:szCs w:val="20"/>
              </w:rPr>
              <w:t xml:space="preserve">pasivo </w:t>
            </w:r>
            <w:r w:rsidRPr="00AC4AEA">
              <w:rPr>
                <w:rFonts w:ascii="Arial" w:hAnsi="Arial" w:cs="Arial"/>
                <w:sz w:val="20"/>
                <w:szCs w:val="20"/>
              </w:rPr>
              <w:t xml:space="preserve">en una transacción ordenada entre participantes del mercado en la </w:t>
            </w:r>
            <w:r w:rsidRPr="00AC4AEA">
              <w:rPr>
                <w:rFonts w:ascii="Arial" w:hAnsi="Arial" w:cs="Arial"/>
                <w:b/>
                <w:bCs/>
                <w:sz w:val="20"/>
                <w:szCs w:val="20"/>
              </w:rPr>
              <w:t>fecha de la medición</w:t>
            </w:r>
            <w:r w:rsidRPr="00AC4AEA">
              <w:rPr>
                <w:rFonts w:ascii="Arial" w:hAnsi="Arial" w:cs="Arial"/>
                <w:sz w:val="20"/>
                <w:szCs w:val="20"/>
              </w:rPr>
              <w:t>.</w:t>
            </w:r>
          </w:p>
          <w:p w:rsidR="00EB3902" w:rsidRPr="00AC4AEA" w:rsidRDefault="00EB3902" w:rsidP="00EB3902">
            <w:pPr>
              <w:snapToGrid w:val="0"/>
              <w:spacing w:after="120"/>
              <w:rPr>
                <w:rFonts w:ascii="Arial" w:hAnsi="Arial" w:cs="Arial"/>
                <w:sz w:val="20"/>
                <w:szCs w:val="20"/>
              </w:rPr>
            </w:pPr>
            <w:r w:rsidRPr="00AC4AEA">
              <w:rPr>
                <w:rFonts w:ascii="Arial" w:hAnsi="Arial" w:cs="Arial"/>
                <w:sz w:val="20"/>
                <w:szCs w:val="20"/>
              </w:rPr>
              <w:t xml:space="preserve">El </w:t>
            </w:r>
            <w:r w:rsidRPr="00AC4AEA">
              <w:rPr>
                <w:rFonts w:ascii="Arial" w:hAnsi="Arial" w:cs="Arial"/>
                <w:b/>
                <w:bCs/>
                <w:sz w:val="20"/>
                <w:szCs w:val="20"/>
              </w:rPr>
              <w:t>valor razonable</w:t>
            </w:r>
            <w:r w:rsidRPr="00AC4AEA">
              <w:rPr>
                <w:rFonts w:ascii="Arial" w:hAnsi="Arial" w:cs="Arial"/>
                <w:sz w:val="20"/>
                <w:szCs w:val="20"/>
              </w:rPr>
              <w:t xml:space="preserve">: </w:t>
            </w:r>
          </w:p>
          <w:p w:rsidR="00CA1A1E" w:rsidRPr="00AC4AEA" w:rsidRDefault="00EB3902" w:rsidP="00C01B25">
            <w:pPr>
              <w:pStyle w:val="Prrafodelista"/>
              <w:numPr>
                <w:ilvl w:val="0"/>
                <w:numId w:val="720"/>
              </w:numPr>
              <w:snapToGrid w:val="0"/>
              <w:spacing w:after="120"/>
              <w:ind w:left="391"/>
              <w:rPr>
                <w:rFonts w:ascii="Arial" w:hAnsi="Arial" w:cs="Arial"/>
                <w:sz w:val="20"/>
                <w:szCs w:val="20"/>
              </w:rPr>
            </w:pPr>
            <w:r w:rsidRPr="00AC4AEA">
              <w:rPr>
                <w:rFonts w:ascii="Arial" w:hAnsi="Arial" w:cs="Arial"/>
                <w:sz w:val="20"/>
                <w:szCs w:val="20"/>
              </w:rPr>
              <w:t xml:space="preserve">Debe referirse a un </w:t>
            </w:r>
            <w:r w:rsidRPr="00AC4AEA">
              <w:rPr>
                <w:rFonts w:ascii="Arial" w:hAnsi="Arial" w:cs="Arial"/>
                <w:b/>
                <w:bCs/>
                <w:sz w:val="20"/>
                <w:szCs w:val="20"/>
              </w:rPr>
              <w:t>activo</w:t>
            </w:r>
            <w:r w:rsidRPr="00AC4AEA">
              <w:rPr>
                <w:rFonts w:ascii="Arial" w:hAnsi="Arial" w:cs="Arial"/>
                <w:sz w:val="20"/>
                <w:szCs w:val="20"/>
              </w:rPr>
              <w:t xml:space="preserve"> o </w:t>
            </w:r>
            <w:r w:rsidRPr="00AC4AEA">
              <w:rPr>
                <w:rFonts w:ascii="Arial" w:hAnsi="Arial" w:cs="Arial"/>
                <w:b/>
                <w:bCs/>
                <w:sz w:val="20"/>
                <w:szCs w:val="20"/>
              </w:rPr>
              <w:t>pasivo</w:t>
            </w:r>
            <w:r w:rsidRPr="00AC4AEA">
              <w:rPr>
                <w:rFonts w:ascii="Arial" w:hAnsi="Arial" w:cs="Arial"/>
                <w:sz w:val="20"/>
                <w:szCs w:val="20"/>
              </w:rPr>
              <w:t xml:space="preserve"> concreto. Por ejemplo, corresponderá tener en cuenta</w:t>
            </w:r>
          </w:p>
          <w:p w:rsidR="00CA1A1E" w:rsidRPr="00AC4AEA" w:rsidRDefault="00EB3902" w:rsidP="00C01B25">
            <w:pPr>
              <w:pStyle w:val="Prrafodelista"/>
              <w:numPr>
                <w:ilvl w:val="1"/>
                <w:numId w:val="721"/>
              </w:numPr>
              <w:snapToGrid w:val="0"/>
              <w:spacing w:after="120"/>
              <w:ind w:left="958"/>
              <w:rPr>
                <w:rFonts w:ascii="Arial" w:hAnsi="Arial" w:cs="Arial"/>
                <w:sz w:val="20"/>
                <w:szCs w:val="20"/>
              </w:rPr>
            </w:pPr>
            <w:r w:rsidRPr="00AC4AEA">
              <w:rPr>
                <w:rFonts w:ascii="Arial" w:hAnsi="Arial" w:cs="Arial"/>
                <w:sz w:val="20"/>
                <w:szCs w:val="20"/>
              </w:rPr>
              <w:t>En el caso de los activos no financieros: su condición o estado de conservación, su localización y las restricciones para su venta.</w:t>
            </w:r>
          </w:p>
          <w:p w:rsidR="00CA1A1E" w:rsidRPr="00AC4AEA" w:rsidRDefault="00EB3902" w:rsidP="00C01B25">
            <w:pPr>
              <w:pStyle w:val="Prrafodelista"/>
              <w:numPr>
                <w:ilvl w:val="1"/>
                <w:numId w:val="721"/>
              </w:numPr>
              <w:snapToGrid w:val="0"/>
              <w:spacing w:after="120"/>
              <w:ind w:left="958"/>
              <w:rPr>
                <w:rFonts w:ascii="Arial" w:hAnsi="Arial" w:cs="Arial"/>
                <w:sz w:val="20"/>
                <w:szCs w:val="20"/>
              </w:rPr>
            </w:pPr>
            <w:r w:rsidRPr="00AC4AEA">
              <w:rPr>
                <w:rFonts w:ascii="Arial" w:hAnsi="Arial" w:cs="Arial"/>
                <w:sz w:val="20"/>
                <w:szCs w:val="20"/>
              </w:rPr>
              <w:t>En el caso de los activos y pasivos financieros: su riesgos crediticios, cambiarios y similares.</w:t>
            </w:r>
          </w:p>
          <w:p w:rsidR="00EB3902" w:rsidRPr="00AC4AEA" w:rsidRDefault="00EB3902" w:rsidP="00C01B25">
            <w:pPr>
              <w:pStyle w:val="Prrafodelista"/>
              <w:numPr>
                <w:ilvl w:val="0"/>
                <w:numId w:val="720"/>
              </w:numPr>
              <w:snapToGrid w:val="0"/>
              <w:spacing w:after="120"/>
              <w:ind w:left="391"/>
              <w:rPr>
                <w:rFonts w:ascii="Arial" w:hAnsi="Arial" w:cs="Arial"/>
                <w:sz w:val="20"/>
                <w:szCs w:val="20"/>
              </w:rPr>
            </w:pPr>
            <w:r w:rsidRPr="00AC4AEA">
              <w:rPr>
                <w:rFonts w:ascii="Arial" w:hAnsi="Arial" w:cs="Arial"/>
                <w:sz w:val="20"/>
                <w:szCs w:val="20"/>
              </w:rPr>
              <w:t xml:space="preserve">No debe contemplar los costos de transacción, porque no son inherentes al </w:t>
            </w:r>
            <w:r w:rsidRPr="00AC4AEA">
              <w:rPr>
                <w:rFonts w:ascii="Arial" w:hAnsi="Arial" w:cs="Arial"/>
                <w:b/>
                <w:bCs/>
                <w:sz w:val="20"/>
                <w:szCs w:val="20"/>
              </w:rPr>
              <w:t>activo</w:t>
            </w:r>
            <w:r w:rsidRPr="00AC4AEA">
              <w:rPr>
                <w:rFonts w:ascii="Arial" w:hAnsi="Arial" w:cs="Arial"/>
                <w:sz w:val="20"/>
                <w:szCs w:val="20"/>
              </w:rPr>
              <w:t xml:space="preserve"> o </w:t>
            </w:r>
            <w:r w:rsidRPr="00AC4AEA">
              <w:rPr>
                <w:rFonts w:ascii="Arial" w:hAnsi="Arial" w:cs="Arial"/>
                <w:b/>
                <w:bCs/>
                <w:sz w:val="20"/>
                <w:szCs w:val="20"/>
              </w:rPr>
              <w:t>pasivo</w:t>
            </w:r>
            <w:r w:rsidR="00676E28" w:rsidRPr="00AC4AEA">
              <w:rPr>
                <w:rFonts w:ascii="Arial" w:hAnsi="Arial" w:cs="Arial"/>
                <w:sz w:val="20"/>
                <w:szCs w:val="20"/>
              </w:rPr>
              <w:t>,</w:t>
            </w:r>
            <w:r w:rsidRPr="00AC4AEA">
              <w:rPr>
                <w:rFonts w:ascii="Arial" w:hAnsi="Arial" w:cs="Arial"/>
                <w:sz w:val="20"/>
                <w:szCs w:val="20"/>
              </w:rPr>
              <w:t xml:space="preserve"> sino al intercambio.</w:t>
            </w:r>
          </w:p>
        </w:tc>
      </w:tr>
      <w:tr w:rsidR="00421257" w:rsidRPr="00E618EF" w:rsidTr="00421257">
        <w:tc>
          <w:tcPr>
            <w:tcW w:w="3609" w:type="dxa"/>
            <w:tcBorders>
              <w:top w:val="single" w:sz="4" w:space="0" w:color="auto"/>
              <w:left w:val="single" w:sz="4" w:space="0" w:color="auto"/>
              <w:bottom w:val="single" w:sz="4" w:space="0" w:color="auto"/>
              <w:right w:val="single" w:sz="4" w:space="0" w:color="auto"/>
            </w:tcBorders>
            <w:hideMark/>
          </w:tcPr>
          <w:p w:rsidR="00421257" w:rsidRPr="00AC4AEA" w:rsidRDefault="00421257" w:rsidP="00A318EA">
            <w:pPr>
              <w:tabs>
                <w:tab w:val="left" w:pos="1872"/>
              </w:tabs>
              <w:snapToGrid w:val="0"/>
              <w:rPr>
                <w:rFonts w:ascii="Arial" w:hAnsi="Arial" w:cs="Arial"/>
                <w:b/>
                <w:bCs/>
                <w:sz w:val="20"/>
                <w:szCs w:val="20"/>
              </w:rPr>
            </w:pPr>
            <w:r w:rsidRPr="00AC4AEA">
              <w:rPr>
                <w:rFonts w:ascii="Arial" w:hAnsi="Arial" w:cs="Arial"/>
                <w:b/>
                <w:bCs/>
                <w:sz w:val="20"/>
                <w:szCs w:val="20"/>
              </w:rPr>
              <w:t>Valor recuperable</w:t>
            </w:r>
          </w:p>
        </w:tc>
        <w:tc>
          <w:tcPr>
            <w:tcW w:w="4454" w:type="dxa"/>
            <w:tcBorders>
              <w:top w:val="single" w:sz="4" w:space="0" w:color="auto"/>
              <w:left w:val="single" w:sz="4" w:space="0" w:color="auto"/>
              <w:bottom w:val="single" w:sz="4" w:space="0" w:color="auto"/>
              <w:right w:val="single" w:sz="4" w:space="0" w:color="auto"/>
            </w:tcBorders>
            <w:hideMark/>
          </w:tcPr>
          <w:p w:rsidR="00421257" w:rsidRPr="00E618EF" w:rsidRDefault="00421257" w:rsidP="00160F73">
            <w:pPr>
              <w:snapToGrid w:val="0"/>
              <w:spacing w:after="120"/>
              <w:rPr>
                <w:rFonts w:ascii="Arial" w:hAnsi="Arial" w:cs="Arial"/>
                <w:sz w:val="20"/>
                <w:szCs w:val="20"/>
              </w:rPr>
            </w:pPr>
            <w:r w:rsidRPr="00AC4AEA">
              <w:rPr>
                <w:rFonts w:ascii="Arial" w:hAnsi="Arial" w:cs="Arial"/>
                <w:sz w:val="20"/>
                <w:szCs w:val="20"/>
              </w:rPr>
              <w:t xml:space="preserve">Es el mayor importe entre el </w:t>
            </w:r>
            <w:r w:rsidRPr="00AC4AEA">
              <w:rPr>
                <w:rFonts w:ascii="Arial" w:hAnsi="Arial" w:cs="Arial"/>
                <w:b/>
                <w:bCs/>
                <w:sz w:val="20"/>
                <w:szCs w:val="20"/>
              </w:rPr>
              <w:t>valor neto de realización</w:t>
            </w:r>
            <w:r w:rsidRPr="00AC4AEA">
              <w:rPr>
                <w:rFonts w:ascii="Arial" w:hAnsi="Arial" w:cs="Arial"/>
                <w:sz w:val="20"/>
                <w:szCs w:val="20"/>
              </w:rPr>
              <w:t xml:space="preserve"> y el </w:t>
            </w:r>
            <w:r w:rsidRPr="00AC4AEA">
              <w:rPr>
                <w:rFonts w:ascii="Arial" w:hAnsi="Arial" w:cs="Arial"/>
                <w:b/>
                <w:bCs/>
                <w:sz w:val="20"/>
                <w:szCs w:val="20"/>
              </w:rPr>
              <w:t>valor de uso</w:t>
            </w:r>
            <w:r w:rsidRPr="00AC4AEA">
              <w:rPr>
                <w:rFonts w:ascii="Arial" w:hAnsi="Arial" w:cs="Arial"/>
                <w:sz w:val="20"/>
                <w:szCs w:val="20"/>
              </w:rPr>
              <w:t xml:space="preserve"> de un activo.</w:t>
            </w:r>
          </w:p>
        </w:tc>
      </w:tr>
    </w:tbl>
    <w:p w:rsidR="00C123C7" w:rsidRPr="00E618EF" w:rsidRDefault="00C123C7" w:rsidP="00A318EA">
      <w:pPr>
        <w:jc w:val="both"/>
        <w:rPr>
          <w:rFonts w:ascii="Arial" w:hAnsi="Arial" w:cs="Arial"/>
          <w:b/>
          <w:bCs/>
          <w:sz w:val="20"/>
          <w:szCs w:val="20"/>
        </w:rPr>
      </w:pPr>
    </w:p>
    <w:sectPr w:rsidR="00C123C7" w:rsidRPr="00E618EF" w:rsidSect="00E1777C">
      <w:pgSz w:w="11907" w:h="16840" w:code="9"/>
      <w:pgMar w:top="1418" w:right="1701" w:bottom="1418" w:left="1701"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10132" w:rsidRDefault="00010132">
      <w:r>
        <w:separator/>
      </w:r>
    </w:p>
  </w:endnote>
  <w:endnote w:type="continuationSeparator" w:id="0">
    <w:p w:rsidR="00010132" w:rsidRDefault="00010132">
      <w:r>
        <w:continuationSeparator/>
      </w:r>
    </w:p>
  </w:endnote>
  <w:endnote w:type="continuationNotice" w:id="1">
    <w:p w:rsidR="00010132" w:rsidRDefault="00010132"/>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Grande">
    <w:altName w:val="Segoe UI"/>
    <w:charset w:val="00"/>
    <w:family w:val="auto"/>
    <w:pitch w:val="variable"/>
    <w:sig w:usb0="00000000"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Style w:val="Nmerodepgina"/>
        <w:rFonts w:ascii="Arial" w:hAnsi="Arial" w:cs="Arial"/>
      </w:rPr>
      <w:id w:val="94550491"/>
      <w:docPartObj>
        <w:docPartGallery w:val="Page Numbers (Bottom of Page)"/>
        <w:docPartUnique/>
      </w:docPartObj>
    </w:sdtPr>
    <w:sdtContent>
      <w:p w:rsidR="00010132" w:rsidRPr="00E1777C" w:rsidRDefault="001C4138" w:rsidP="00DE1FA7">
        <w:pPr>
          <w:pStyle w:val="Piedepgina"/>
          <w:framePr w:wrap="none" w:vAnchor="text" w:hAnchor="margin" w:xAlign="right" w:y="1"/>
          <w:rPr>
            <w:rStyle w:val="Nmerodepgina"/>
            <w:rFonts w:ascii="Arial" w:hAnsi="Arial" w:cs="Arial"/>
          </w:rPr>
        </w:pPr>
        <w:r w:rsidRPr="00E1777C">
          <w:rPr>
            <w:rStyle w:val="Nmerodepgina"/>
            <w:rFonts w:ascii="Arial" w:hAnsi="Arial" w:cs="Arial"/>
          </w:rPr>
          <w:fldChar w:fldCharType="begin"/>
        </w:r>
        <w:r w:rsidR="00010132" w:rsidRPr="00E1777C">
          <w:rPr>
            <w:rStyle w:val="Nmerodepgina"/>
            <w:rFonts w:ascii="Arial" w:hAnsi="Arial" w:cs="Arial"/>
          </w:rPr>
          <w:instrText xml:space="preserve"> PAGE </w:instrText>
        </w:r>
        <w:r w:rsidRPr="00E1777C">
          <w:rPr>
            <w:rStyle w:val="Nmerodepgina"/>
            <w:rFonts w:ascii="Arial" w:hAnsi="Arial" w:cs="Arial"/>
          </w:rPr>
          <w:fldChar w:fldCharType="separate"/>
        </w:r>
        <w:r w:rsidR="00057FFE">
          <w:rPr>
            <w:rStyle w:val="Nmerodepgina"/>
            <w:rFonts w:ascii="Arial" w:hAnsi="Arial" w:cs="Arial"/>
            <w:noProof/>
          </w:rPr>
          <w:t>316</w:t>
        </w:r>
        <w:r w:rsidRPr="00E1777C">
          <w:rPr>
            <w:rStyle w:val="Nmerodepgina"/>
            <w:rFonts w:ascii="Arial" w:hAnsi="Arial" w:cs="Arial"/>
          </w:rPr>
          <w:fldChar w:fldCharType="end"/>
        </w:r>
      </w:p>
    </w:sdtContent>
  </w:sdt>
  <w:sdt>
    <w:sdtPr>
      <w:id w:val="94550492"/>
      <w:docPartObj>
        <w:docPartGallery w:val="Page Numbers (Bottom of Page)"/>
        <w:docPartUnique/>
      </w:docPartObj>
    </w:sdtPr>
    <w:sdtEndPr>
      <w:rPr>
        <w:rFonts w:ascii="Arial" w:hAnsi="Arial" w:cs="Arial"/>
        <w:sz w:val="22"/>
      </w:rPr>
    </w:sdtEndPr>
    <w:sdtContent>
      <w:p w:rsidR="00010132" w:rsidRDefault="00010132" w:rsidP="00B15CAF">
        <w:pPr>
          <w:pStyle w:val="Piedepgina"/>
          <w:ind w:right="360"/>
          <w:jc w:val="center"/>
        </w:pPr>
      </w:p>
      <w:p w:rsidR="00010132" w:rsidRPr="00473BF0" w:rsidRDefault="001C4138">
        <w:pPr>
          <w:pStyle w:val="Piedepgina"/>
          <w:jc w:val="center"/>
          <w:rPr>
            <w:rFonts w:ascii="Arial" w:hAnsi="Arial" w:cs="Arial"/>
            <w:sz w:val="22"/>
          </w:rPr>
        </w:pPr>
      </w:p>
    </w:sdtContent>
  </w:sdt>
  <w:p w:rsidR="00010132" w:rsidRDefault="00010132">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10132" w:rsidRDefault="00010132">
      <w:r>
        <w:separator/>
      </w:r>
    </w:p>
  </w:footnote>
  <w:footnote w:type="continuationSeparator" w:id="0">
    <w:p w:rsidR="00010132" w:rsidRDefault="00010132">
      <w:r>
        <w:continuationSeparator/>
      </w:r>
    </w:p>
  </w:footnote>
  <w:footnote w:type="continuationNotice" w:id="1">
    <w:p w:rsidR="00010132" w:rsidRDefault="00010132"/>
  </w:footnote>
  <w:footnote w:id="2">
    <w:p w:rsidR="00010132" w:rsidRPr="004134E0" w:rsidRDefault="00010132" w:rsidP="00720143">
      <w:pPr>
        <w:pStyle w:val="Textonotapie"/>
        <w:jc w:val="both"/>
        <w:rPr>
          <w:rFonts w:ascii="Arial" w:hAnsi="Arial" w:cs="Arial"/>
        </w:rPr>
      </w:pPr>
      <w:r w:rsidRPr="004134E0">
        <w:rPr>
          <w:rStyle w:val="Refdenotaalpie"/>
          <w:rFonts w:ascii="Arial" w:hAnsi="Arial" w:cs="Arial"/>
        </w:rPr>
        <w:footnoteRef/>
      </w:r>
      <w:r w:rsidRPr="004134E0">
        <w:rPr>
          <w:rFonts w:ascii="Arial" w:hAnsi="Arial" w:cs="Arial"/>
        </w:rPr>
        <w:t xml:space="preserve"> En el documento “Guías </w:t>
      </w:r>
      <w:r>
        <w:rPr>
          <w:rFonts w:ascii="Arial" w:hAnsi="Arial" w:cs="Arial"/>
        </w:rPr>
        <w:t>o</w:t>
      </w:r>
      <w:r w:rsidRPr="004134E0">
        <w:rPr>
          <w:rFonts w:ascii="Arial" w:hAnsi="Arial" w:cs="Arial"/>
        </w:rPr>
        <w:t xml:space="preserve">rientativas para la </w:t>
      </w:r>
      <w:r>
        <w:rPr>
          <w:rFonts w:ascii="Arial" w:hAnsi="Arial" w:cs="Arial"/>
        </w:rPr>
        <w:t>p</w:t>
      </w:r>
      <w:r w:rsidRPr="004134E0">
        <w:rPr>
          <w:rFonts w:ascii="Arial" w:hAnsi="Arial" w:cs="Arial"/>
        </w:rPr>
        <w:t xml:space="preserve">reparación de </w:t>
      </w:r>
      <w:r>
        <w:rPr>
          <w:rFonts w:ascii="Arial" w:hAnsi="Arial" w:cs="Arial"/>
        </w:rPr>
        <w:t>e</w:t>
      </w:r>
      <w:r w:rsidRPr="004134E0">
        <w:rPr>
          <w:rFonts w:ascii="Arial" w:hAnsi="Arial" w:cs="Arial"/>
        </w:rPr>
        <w:t xml:space="preserve">stados </w:t>
      </w:r>
      <w:r>
        <w:rPr>
          <w:rFonts w:ascii="Arial" w:hAnsi="Arial" w:cs="Arial"/>
        </w:rPr>
        <w:t>c</w:t>
      </w:r>
      <w:r w:rsidRPr="004134E0">
        <w:rPr>
          <w:rFonts w:ascii="Arial" w:hAnsi="Arial" w:cs="Arial"/>
        </w:rPr>
        <w:t xml:space="preserve">ontables de </w:t>
      </w:r>
      <w:r>
        <w:rPr>
          <w:rFonts w:ascii="Arial" w:hAnsi="Arial" w:cs="Arial"/>
        </w:rPr>
        <w:t>e</w:t>
      </w:r>
      <w:r w:rsidRPr="004134E0">
        <w:rPr>
          <w:rFonts w:ascii="Arial" w:hAnsi="Arial" w:cs="Arial"/>
        </w:rPr>
        <w:t xml:space="preserve">ntidades que </w:t>
      </w:r>
      <w:r>
        <w:rPr>
          <w:rFonts w:ascii="Arial" w:hAnsi="Arial" w:cs="Arial"/>
        </w:rPr>
        <w:t>n</w:t>
      </w:r>
      <w:r w:rsidRPr="004134E0">
        <w:rPr>
          <w:rFonts w:ascii="Arial" w:hAnsi="Arial" w:cs="Arial"/>
        </w:rPr>
        <w:t xml:space="preserve">o </w:t>
      </w:r>
      <w:r>
        <w:rPr>
          <w:rFonts w:ascii="Arial" w:hAnsi="Arial" w:cs="Arial"/>
        </w:rPr>
        <w:t>c</w:t>
      </w:r>
      <w:r w:rsidRPr="004134E0">
        <w:rPr>
          <w:rFonts w:ascii="Arial" w:hAnsi="Arial" w:cs="Arial"/>
        </w:rPr>
        <w:t xml:space="preserve">umplen con el </w:t>
      </w:r>
      <w:r>
        <w:rPr>
          <w:rFonts w:ascii="Arial" w:hAnsi="Arial" w:cs="Arial"/>
        </w:rPr>
        <w:t>p</w:t>
      </w:r>
      <w:r w:rsidRPr="004134E0">
        <w:rPr>
          <w:rFonts w:ascii="Arial" w:hAnsi="Arial" w:cs="Arial"/>
        </w:rPr>
        <w:t xml:space="preserve">rincipio de </w:t>
      </w:r>
      <w:r>
        <w:rPr>
          <w:rFonts w:ascii="Arial" w:hAnsi="Arial" w:cs="Arial"/>
        </w:rPr>
        <w:t>e</w:t>
      </w:r>
      <w:r w:rsidRPr="004134E0">
        <w:rPr>
          <w:rFonts w:ascii="Arial" w:hAnsi="Arial" w:cs="Arial"/>
        </w:rPr>
        <w:t xml:space="preserve">mpresa en </w:t>
      </w:r>
      <w:r>
        <w:rPr>
          <w:rFonts w:ascii="Arial" w:hAnsi="Arial" w:cs="Arial"/>
        </w:rPr>
        <w:t>m</w:t>
      </w:r>
      <w:r w:rsidRPr="004134E0">
        <w:rPr>
          <w:rFonts w:ascii="Arial" w:hAnsi="Arial" w:cs="Arial"/>
        </w:rPr>
        <w:t xml:space="preserve">archa (EnM)” de la FACPCE, se analiza qué normas podría aplicar la entidad que no cumple con el principio de EnM. Básicamente desarrolla: </w:t>
      </w:r>
    </w:p>
    <w:p w:rsidR="00010132" w:rsidRPr="004134E0" w:rsidRDefault="00010132">
      <w:pPr>
        <w:pStyle w:val="Textonotapie"/>
        <w:numPr>
          <w:ilvl w:val="0"/>
          <w:numId w:val="310"/>
        </w:numPr>
        <w:jc w:val="both"/>
        <w:rPr>
          <w:rFonts w:ascii="Arial" w:hAnsi="Arial" w:cs="Arial"/>
          <w:lang w:val="es-ES"/>
        </w:rPr>
      </w:pPr>
      <w:r w:rsidRPr="004134E0">
        <w:rPr>
          <w:rFonts w:ascii="Arial" w:hAnsi="Arial" w:cs="Arial"/>
        </w:rPr>
        <w:t xml:space="preserve">normas aplicables; </w:t>
      </w:r>
    </w:p>
    <w:p w:rsidR="00010132" w:rsidRPr="004134E0" w:rsidRDefault="00010132">
      <w:pPr>
        <w:pStyle w:val="Textonotapie"/>
        <w:numPr>
          <w:ilvl w:val="0"/>
          <w:numId w:val="310"/>
        </w:numPr>
        <w:jc w:val="both"/>
        <w:rPr>
          <w:rFonts w:ascii="Arial" w:hAnsi="Arial" w:cs="Arial"/>
          <w:lang w:val="es-ES"/>
        </w:rPr>
      </w:pPr>
      <w:r w:rsidRPr="004134E0">
        <w:rPr>
          <w:rFonts w:ascii="Arial" w:hAnsi="Arial" w:cs="Arial"/>
        </w:rPr>
        <w:t xml:space="preserve">si las EnM son aquellas que están en liquidación legal; </w:t>
      </w:r>
    </w:p>
    <w:p w:rsidR="00010132" w:rsidRPr="004134E0" w:rsidRDefault="00010132">
      <w:pPr>
        <w:pStyle w:val="Textonotapie"/>
        <w:numPr>
          <w:ilvl w:val="0"/>
          <w:numId w:val="310"/>
        </w:numPr>
        <w:jc w:val="both"/>
        <w:rPr>
          <w:rFonts w:ascii="Arial" w:hAnsi="Arial" w:cs="Arial"/>
          <w:lang w:val="es-ES"/>
        </w:rPr>
      </w:pPr>
      <w:r w:rsidRPr="004134E0">
        <w:rPr>
          <w:rFonts w:ascii="Arial" w:hAnsi="Arial" w:cs="Arial"/>
        </w:rPr>
        <w:t xml:space="preserve">qué normas corresponde aplicar; </w:t>
      </w:r>
    </w:p>
    <w:p w:rsidR="00010132" w:rsidRPr="004134E0" w:rsidRDefault="00010132">
      <w:pPr>
        <w:pStyle w:val="Textonotapie"/>
        <w:numPr>
          <w:ilvl w:val="0"/>
          <w:numId w:val="310"/>
        </w:numPr>
        <w:jc w:val="both"/>
        <w:rPr>
          <w:rFonts w:ascii="Arial" w:hAnsi="Arial" w:cs="Arial"/>
          <w:lang w:val="es-ES"/>
        </w:rPr>
      </w:pPr>
      <w:r w:rsidRPr="004134E0">
        <w:rPr>
          <w:rFonts w:ascii="Arial" w:hAnsi="Arial" w:cs="Arial"/>
        </w:rPr>
        <w:t>revelaciones;</w:t>
      </w:r>
    </w:p>
    <w:p w:rsidR="00010132" w:rsidRPr="004134E0" w:rsidRDefault="00010132">
      <w:pPr>
        <w:pStyle w:val="Textonotapie"/>
        <w:numPr>
          <w:ilvl w:val="0"/>
          <w:numId w:val="310"/>
        </w:numPr>
        <w:jc w:val="both"/>
        <w:rPr>
          <w:rFonts w:ascii="Arial" w:hAnsi="Arial" w:cs="Arial"/>
          <w:lang w:val="es-ES"/>
        </w:rPr>
      </w:pPr>
      <w:r w:rsidRPr="004134E0">
        <w:rPr>
          <w:rFonts w:ascii="Arial" w:hAnsi="Arial" w:cs="Arial"/>
          <w:lang w:val="es-ES"/>
        </w:rPr>
        <w:t>c</w:t>
      </w:r>
      <w:r w:rsidRPr="004134E0">
        <w:rPr>
          <w:rFonts w:ascii="Arial" w:hAnsi="Arial" w:cs="Arial"/>
        </w:rPr>
        <w:t xml:space="preserve">uándo aplicar una base de EnM; </w:t>
      </w:r>
    </w:p>
    <w:p w:rsidR="00010132" w:rsidRPr="004134E0" w:rsidRDefault="00010132">
      <w:pPr>
        <w:pStyle w:val="Textonotapie"/>
        <w:numPr>
          <w:ilvl w:val="0"/>
          <w:numId w:val="310"/>
        </w:numPr>
        <w:jc w:val="both"/>
        <w:rPr>
          <w:rFonts w:ascii="Arial" w:hAnsi="Arial" w:cs="Arial"/>
          <w:lang w:val="es-ES"/>
        </w:rPr>
      </w:pPr>
      <w:r w:rsidRPr="004134E0">
        <w:rPr>
          <w:rFonts w:ascii="Arial" w:hAnsi="Arial" w:cs="Arial"/>
          <w:lang w:val="es-ES"/>
        </w:rPr>
        <w:t xml:space="preserve">si </w:t>
      </w:r>
      <w:r w:rsidRPr="004134E0">
        <w:rPr>
          <w:rFonts w:ascii="Arial" w:hAnsi="Arial" w:cs="Arial"/>
        </w:rPr>
        <w:t xml:space="preserve">una EnM puede indicar que sus estados contables están de acuerdo con las NCA o NIIF; </w:t>
      </w:r>
    </w:p>
    <w:p w:rsidR="00010132" w:rsidRPr="004134E0" w:rsidRDefault="00010132">
      <w:pPr>
        <w:pStyle w:val="Textonotapie"/>
        <w:numPr>
          <w:ilvl w:val="0"/>
          <w:numId w:val="310"/>
        </w:numPr>
        <w:jc w:val="both"/>
        <w:rPr>
          <w:rFonts w:ascii="Arial" w:hAnsi="Arial" w:cs="Arial"/>
          <w:lang w:val="es-ES"/>
        </w:rPr>
      </w:pPr>
      <w:r w:rsidRPr="004134E0">
        <w:rPr>
          <w:rFonts w:ascii="Arial" w:hAnsi="Arial" w:cs="Arial"/>
        </w:rPr>
        <w:t xml:space="preserve">cómo medir los elementos de los estados contables; y </w:t>
      </w:r>
    </w:p>
    <w:p w:rsidR="00010132" w:rsidRPr="004134E0" w:rsidRDefault="00010132">
      <w:pPr>
        <w:pStyle w:val="Textonotapie"/>
        <w:numPr>
          <w:ilvl w:val="0"/>
          <w:numId w:val="310"/>
        </w:numPr>
        <w:jc w:val="both"/>
        <w:rPr>
          <w:rFonts w:ascii="Arial" w:hAnsi="Arial" w:cs="Arial"/>
          <w:lang w:val="es-ES"/>
        </w:rPr>
      </w:pPr>
      <w:r w:rsidRPr="004134E0">
        <w:rPr>
          <w:rFonts w:ascii="Arial" w:hAnsi="Arial" w:cs="Arial"/>
        </w:rPr>
        <w:t>qué aspectos de presentación debe considerar.</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30EC3"/>
    <w:multiLevelType w:val="hybridMultilevel"/>
    <w:tmpl w:val="26B44BFA"/>
    <w:lvl w:ilvl="0" w:tplc="11F65130">
      <w:start w:val="1"/>
      <w:numFmt w:val="upperRoman"/>
      <w:lvlText w:val="(%1)."/>
      <w:lvlJc w:val="left"/>
      <w:pPr>
        <w:ind w:left="1440" w:hanging="360"/>
      </w:pPr>
      <w:rPr>
        <w:rFonts w:hint="default"/>
        <w:i w:val="0"/>
        <w:iCs w:val="0"/>
        <w:sz w:val="20"/>
        <w:szCs w:val="20"/>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40520BDC"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nsid w:val="00DD45D1"/>
    <w:multiLevelType w:val="hybridMultilevel"/>
    <w:tmpl w:val="4AF61CA0"/>
    <w:lvl w:ilvl="0" w:tplc="B650C092">
      <w:start w:val="1"/>
      <w:numFmt w:val="lowerLetter"/>
      <w:lvlText w:val="%1)"/>
      <w:lvlJc w:val="left"/>
      <w:pPr>
        <w:ind w:left="1134" w:hanging="567"/>
      </w:pPr>
      <w:rPr>
        <w:rFonts w:hint="default"/>
        <w:b w:val="0"/>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1455999"/>
    <w:multiLevelType w:val="hybridMultilevel"/>
    <w:tmpl w:val="291A491E"/>
    <w:lvl w:ilvl="0" w:tplc="FFFFFFFF">
      <w:start w:val="1"/>
      <w:numFmt w:val="lowerLetter"/>
      <w:lvlText w:val="%1)"/>
      <w:lvlJc w:val="left"/>
      <w:pPr>
        <w:ind w:left="1712" w:hanging="360"/>
      </w:pPr>
    </w:lvl>
    <w:lvl w:ilvl="1" w:tplc="FFFFFFFF" w:tentative="1">
      <w:start w:val="1"/>
      <w:numFmt w:val="lowerLetter"/>
      <w:lvlText w:val="%2."/>
      <w:lvlJc w:val="left"/>
      <w:pPr>
        <w:ind w:left="2432" w:hanging="360"/>
      </w:pPr>
    </w:lvl>
    <w:lvl w:ilvl="2" w:tplc="FFFFFFFF" w:tentative="1">
      <w:start w:val="1"/>
      <w:numFmt w:val="lowerRoman"/>
      <w:lvlText w:val="%3."/>
      <w:lvlJc w:val="right"/>
      <w:pPr>
        <w:ind w:left="3152" w:hanging="180"/>
      </w:pPr>
    </w:lvl>
    <w:lvl w:ilvl="3" w:tplc="FFFFFFFF" w:tentative="1">
      <w:start w:val="1"/>
      <w:numFmt w:val="decimal"/>
      <w:lvlText w:val="%4."/>
      <w:lvlJc w:val="left"/>
      <w:pPr>
        <w:ind w:left="3872" w:hanging="360"/>
      </w:pPr>
    </w:lvl>
    <w:lvl w:ilvl="4" w:tplc="FFFFFFFF" w:tentative="1">
      <w:start w:val="1"/>
      <w:numFmt w:val="lowerLetter"/>
      <w:lvlText w:val="%5."/>
      <w:lvlJc w:val="left"/>
      <w:pPr>
        <w:ind w:left="4592" w:hanging="360"/>
      </w:pPr>
    </w:lvl>
    <w:lvl w:ilvl="5" w:tplc="FFFFFFFF" w:tentative="1">
      <w:start w:val="1"/>
      <w:numFmt w:val="lowerRoman"/>
      <w:lvlText w:val="%6."/>
      <w:lvlJc w:val="right"/>
      <w:pPr>
        <w:ind w:left="5312" w:hanging="180"/>
      </w:pPr>
    </w:lvl>
    <w:lvl w:ilvl="6" w:tplc="FFFFFFFF" w:tentative="1">
      <w:start w:val="1"/>
      <w:numFmt w:val="decimal"/>
      <w:lvlText w:val="%7."/>
      <w:lvlJc w:val="left"/>
      <w:pPr>
        <w:ind w:left="6032" w:hanging="360"/>
      </w:pPr>
    </w:lvl>
    <w:lvl w:ilvl="7" w:tplc="FFFFFFFF" w:tentative="1">
      <w:start w:val="1"/>
      <w:numFmt w:val="lowerLetter"/>
      <w:lvlText w:val="%8."/>
      <w:lvlJc w:val="left"/>
      <w:pPr>
        <w:ind w:left="6752" w:hanging="360"/>
      </w:pPr>
    </w:lvl>
    <w:lvl w:ilvl="8" w:tplc="FFFFFFFF" w:tentative="1">
      <w:start w:val="1"/>
      <w:numFmt w:val="lowerRoman"/>
      <w:lvlText w:val="%9."/>
      <w:lvlJc w:val="right"/>
      <w:pPr>
        <w:ind w:left="7472" w:hanging="180"/>
      </w:pPr>
    </w:lvl>
  </w:abstractNum>
  <w:abstractNum w:abstractNumId="3">
    <w:nsid w:val="0163744E"/>
    <w:multiLevelType w:val="hybridMultilevel"/>
    <w:tmpl w:val="ABF2FE44"/>
    <w:lvl w:ilvl="0" w:tplc="9746BCE8">
      <w:start w:val="1"/>
      <w:numFmt w:val="lowerRoman"/>
      <w:lvlText w:val="(%1)"/>
      <w:lvlJc w:val="right"/>
      <w:pPr>
        <w:ind w:left="1758" w:hanging="17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018208E5"/>
    <w:multiLevelType w:val="hybridMultilevel"/>
    <w:tmpl w:val="BEBCE57E"/>
    <w:lvl w:ilvl="0" w:tplc="9EDAA0CC">
      <w:start w:val="906"/>
      <w:numFmt w:val="decimal"/>
      <w:lvlText w:val="%1."/>
      <w:lvlJc w:val="left"/>
      <w:pPr>
        <w:ind w:left="937" w:firstLine="0"/>
      </w:pPr>
      <w:rPr>
        <w:rFonts w:ascii="Arial" w:eastAsia="Times New Roman" w:hAnsi="Arial" w:cs="Arial" w:hint="default"/>
        <w:b w:val="0"/>
        <w:i w:val="0"/>
        <w:strike w:val="0"/>
        <w:dstrike w:val="0"/>
        <w:color w:val="000000"/>
        <w:sz w:val="20"/>
        <w:szCs w:val="20"/>
        <w:u w:val="none" w:color="000000"/>
        <w:effect w:val="none"/>
        <w:bdr w:val="none" w:sz="0" w:space="0" w:color="auto" w:frame="1"/>
        <w:vertAlign w:val="baseline"/>
      </w:rPr>
    </w:lvl>
    <w:lvl w:ilvl="1" w:tplc="9E2A33D6">
      <w:start w:val="1"/>
      <w:numFmt w:val="lowerLetter"/>
      <w:lvlText w:val="%2)"/>
      <w:lvlJc w:val="left"/>
      <w:pPr>
        <w:ind w:left="1504" w:firstLine="0"/>
      </w:pPr>
      <w:rPr>
        <w:rFonts w:ascii="Arial" w:eastAsia="Times New Roman" w:hAnsi="Arial" w:cs="Arial" w:hint="default"/>
        <w:b w:val="0"/>
        <w:i w:val="0"/>
        <w:strike w:val="0"/>
        <w:dstrike w:val="0"/>
        <w:color w:val="000000"/>
        <w:sz w:val="20"/>
        <w:szCs w:val="20"/>
        <w:u w:val="none" w:color="000000"/>
        <w:effect w:val="none"/>
        <w:bdr w:val="none" w:sz="0" w:space="0" w:color="auto" w:frame="1"/>
        <w:vertAlign w:val="baseline"/>
      </w:rPr>
    </w:lvl>
    <w:lvl w:ilvl="2" w:tplc="8F2060EE">
      <w:start w:val="1"/>
      <w:numFmt w:val="lowerRoman"/>
      <w:lvlText w:val="%3"/>
      <w:lvlJc w:val="left"/>
      <w:pPr>
        <w:ind w:left="1615" w:firstLine="0"/>
      </w:pPr>
      <w:rPr>
        <w:rFonts w:ascii="Times New Roman" w:eastAsia="Times New Roman" w:hAnsi="Times New Roman" w:cs="Times New Roman"/>
        <w:b w:val="0"/>
        <w:i w:val="0"/>
        <w:strike w:val="0"/>
        <w:dstrike w:val="0"/>
        <w:color w:val="000000"/>
        <w:sz w:val="19"/>
        <w:szCs w:val="19"/>
        <w:u w:val="none" w:color="000000"/>
        <w:effect w:val="none"/>
        <w:bdr w:val="none" w:sz="0" w:space="0" w:color="auto" w:frame="1"/>
        <w:vertAlign w:val="baseline"/>
      </w:rPr>
    </w:lvl>
    <w:lvl w:ilvl="3" w:tplc="FAEA83BE">
      <w:start w:val="1"/>
      <w:numFmt w:val="decimal"/>
      <w:lvlText w:val="%4"/>
      <w:lvlJc w:val="left"/>
      <w:pPr>
        <w:ind w:left="2335" w:firstLine="0"/>
      </w:pPr>
      <w:rPr>
        <w:rFonts w:ascii="Times New Roman" w:eastAsia="Times New Roman" w:hAnsi="Times New Roman" w:cs="Times New Roman"/>
        <w:b w:val="0"/>
        <w:i w:val="0"/>
        <w:strike w:val="0"/>
        <w:dstrike w:val="0"/>
        <w:color w:val="000000"/>
        <w:sz w:val="19"/>
        <w:szCs w:val="19"/>
        <w:u w:val="none" w:color="000000"/>
        <w:effect w:val="none"/>
        <w:bdr w:val="none" w:sz="0" w:space="0" w:color="auto" w:frame="1"/>
        <w:vertAlign w:val="baseline"/>
      </w:rPr>
    </w:lvl>
    <w:lvl w:ilvl="4" w:tplc="933A7F86">
      <w:start w:val="1"/>
      <w:numFmt w:val="lowerLetter"/>
      <w:lvlText w:val="%5"/>
      <w:lvlJc w:val="left"/>
      <w:pPr>
        <w:ind w:left="3055" w:firstLine="0"/>
      </w:pPr>
      <w:rPr>
        <w:rFonts w:ascii="Times New Roman" w:eastAsia="Times New Roman" w:hAnsi="Times New Roman" w:cs="Times New Roman"/>
        <w:b w:val="0"/>
        <w:i w:val="0"/>
        <w:strike w:val="0"/>
        <w:dstrike w:val="0"/>
        <w:color w:val="000000"/>
        <w:sz w:val="19"/>
        <w:szCs w:val="19"/>
        <w:u w:val="none" w:color="000000"/>
        <w:effect w:val="none"/>
        <w:bdr w:val="none" w:sz="0" w:space="0" w:color="auto" w:frame="1"/>
        <w:vertAlign w:val="baseline"/>
      </w:rPr>
    </w:lvl>
    <w:lvl w:ilvl="5" w:tplc="A0043BEA">
      <w:start w:val="1"/>
      <w:numFmt w:val="lowerRoman"/>
      <w:lvlText w:val="%6"/>
      <w:lvlJc w:val="left"/>
      <w:pPr>
        <w:ind w:left="3775" w:firstLine="0"/>
      </w:pPr>
      <w:rPr>
        <w:rFonts w:ascii="Times New Roman" w:eastAsia="Times New Roman" w:hAnsi="Times New Roman" w:cs="Times New Roman"/>
        <w:b w:val="0"/>
        <w:i w:val="0"/>
        <w:strike w:val="0"/>
        <w:dstrike w:val="0"/>
        <w:color w:val="000000"/>
        <w:sz w:val="19"/>
        <w:szCs w:val="19"/>
        <w:u w:val="none" w:color="000000"/>
        <w:effect w:val="none"/>
        <w:bdr w:val="none" w:sz="0" w:space="0" w:color="auto" w:frame="1"/>
        <w:vertAlign w:val="baseline"/>
      </w:rPr>
    </w:lvl>
    <w:lvl w:ilvl="6" w:tplc="DC181B1C">
      <w:start w:val="1"/>
      <w:numFmt w:val="decimal"/>
      <w:lvlText w:val="%7"/>
      <w:lvlJc w:val="left"/>
      <w:pPr>
        <w:ind w:left="4495" w:firstLine="0"/>
      </w:pPr>
      <w:rPr>
        <w:rFonts w:ascii="Times New Roman" w:eastAsia="Times New Roman" w:hAnsi="Times New Roman" w:cs="Times New Roman"/>
        <w:b w:val="0"/>
        <w:i w:val="0"/>
        <w:strike w:val="0"/>
        <w:dstrike w:val="0"/>
        <w:color w:val="000000"/>
        <w:sz w:val="19"/>
        <w:szCs w:val="19"/>
        <w:u w:val="none" w:color="000000"/>
        <w:effect w:val="none"/>
        <w:bdr w:val="none" w:sz="0" w:space="0" w:color="auto" w:frame="1"/>
        <w:vertAlign w:val="baseline"/>
      </w:rPr>
    </w:lvl>
    <w:lvl w:ilvl="7" w:tplc="435C8292">
      <w:start w:val="1"/>
      <w:numFmt w:val="lowerLetter"/>
      <w:lvlText w:val="%8"/>
      <w:lvlJc w:val="left"/>
      <w:pPr>
        <w:ind w:left="5215" w:firstLine="0"/>
      </w:pPr>
      <w:rPr>
        <w:rFonts w:ascii="Times New Roman" w:eastAsia="Times New Roman" w:hAnsi="Times New Roman" w:cs="Times New Roman"/>
        <w:b w:val="0"/>
        <w:i w:val="0"/>
        <w:strike w:val="0"/>
        <w:dstrike w:val="0"/>
        <w:color w:val="000000"/>
        <w:sz w:val="19"/>
        <w:szCs w:val="19"/>
        <w:u w:val="none" w:color="000000"/>
        <w:effect w:val="none"/>
        <w:bdr w:val="none" w:sz="0" w:space="0" w:color="auto" w:frame="1"/>
        <w:vertAlign w:val="baseline"/>
      </w:rPr>
    </w:lvl>
    <w:lvl w:ilvl="8" w:tplc="C4C2EDC0">
      <w:start w:val="1"/>
      <w:numFmt w:val="lowerRoman"/>
      <w:lvlText w:val="%9"/>
      <w:lvlJc w:val="left"/>
      <w:pPr>
        <w:ind w:left="5935" w:firstLine="0"/>
      </w:pPr>
      <w:rPr>
        <w:rFonts w:ascii="Times New Roman" w:eastAsia="Times New Roman" w:hAnsi="Times New Roman" w:cs="Times New Roman"/>
        <w:b w:val="0"/>
        <w:i w:val="0"/>
        <w:strike w:val="0"/>
        <w:dstrike w:val="0"/>
        <w:color w:val="000000"/>
        <w:sz w:val="19"/>
        <w:szCs w:val="19"/>
        <w:u w:val="none" w:color="000000"/>
        <w:effect w:val="none"/>
        <w:bdr w:val="none" w:sz="0" w:space="0" w:color="auto" w:frame="1"/>
        <w:vertAlign w:val="baseline"/>
      </w:rPr>
    </w:lvl>
  </w:abstractNum>
  <w:abstractNum w:abstractNumId="5">
    <w:nsid w:val="01D20822"/>
    <w:multiLevelType w:val="hybridMultilevel"/>
    <w:tmpl w:val="635631D2"/>
    <w:lvl w:ilvl="0" w:tplc="A4084F52">
      <w:start w:val="1"/>
      <w:numFmt w:val="lowerLetter"/>
      <w:lvlText w:val="%1)"/>
      <w:lvlJc w:val="left"/>
      <w:pPr>
        <w:ind w:left="1694" w:hanging="360"/>
      </w:pPr>
      <w:rPr>
        <w:rFonts w:hint="default"/>
      </w:rPr>
    </w:lvl>
    <w:lvl w:ilvl="1" w:tplc="2C0A0019" w:tentative="1">
      <w:start w:val="1"/>
      <w:numFmt w:val="lowerLetter"/>
      <w:lvlText w:val="%2."/>
      <w:lvlJc w:val="left"/>
      <w:pPr>
        <w:ind w:left="2414" w:hanging="360"/>
      </w:pPr>
    </w:lvl>
    <w:lvl w:ilvl="2" w:tplc="2C0A001B" w:tentative="1">
      <w:start w:val="1"/>
      <w:numFmt w:val="lowerRoman"/>
      <w:lvlText w:val="%3."/>
      <w:lvlJc w:val="right"/>
      <w:pPr>
        <w:ind w:left="3134" w:hanging="180"/>
      </w:pPr>
    </w:lvl>
    <w:lvl w:ilvl="3" w:tplc="2C0A000F" w:tentative="1">
      <w:start w:val="1"/>
      <w:numFmt w:val="decimal"/>
      <w:lvlText w:val="%4."/>
      <w:lvlJc w:val="left"/>
      <w:pPr>
        <w:ind w:left="3854" w:hanging="360"/>
      </w:pPr>
    </w:lvl>
    <w:lvl w:ilvl="4" w:tplc="2C0A0019" w:tentative="1">
      <w:start w:val="1"/>
      <w:numFmt w:val="lowerLetter"/>
      <w:lvlText w:val="%5."/>
      <w:lvlJc w:val="left"/>
      <w:pPr>
        <w:ind w:left="4574" w:hanging="360"/>
      </w:pPr>
    </w:lvl>
    <w:lvl w:ilvl="5" w:tplc="2C0A001B" w:tentative="1">
      <w:start w:val="1"/>
      <w:numFmt w:val="lowerRoman"/>
      <w:lvlText w:val="%6."/>
      <w:lvlJc w:val="right"/>
      <w:pPr>
        <w:ind w:left="5294" w:hanging="180"/>
      </w:pPr>
    </w:lvl>
    <w:lvl w:ilvl="6" w:tplc="2C0A000F" w:tentative="1">
      <w:start w:val="1"/>
      <w:numFmt w:val="decimal"/>
      <w:lvlText w:val="%7."/>
      <w:lvlJc w:val="left"/>
      <w:pPr>
        <w:ind w:left="6014" w:hanging="360"/>
      </w:pPr>
    </w:lvl>
    <w:lvl w:ilvl="7" w:tplc="2C0A0019" w:tentative="1">
      <w:start w:val="1"/>
      <w:numFmt w:val="lowerLetter"/>
      <w:lvlText w:val="%8."/>
      <w:lvlJc w:val="left"/>
      <w:pPr>
        <w:ind w:left="6734" w:hanging="360"/>
      </w:pPr>
    </w:lvl>
    <w:lvl w:ilvl="8" w:tplc="2C0A001B" w:tentative="1">
      <w:start w:val="1"/>
      <w:numFmt w:val="lowerRoman"/>
      <w:lvlText w:val="%9."/>
      <w:lvlJc w:val="right"/>
      <w:pPr>
        <w:ind w:left="7454" w:hanging="180"/>
      </w:pPr>
    </w:lvl>
  </w:abstractNum>
  <w:abstractNum w:abstractNumId="6">
    <w:nsid w:val="01F12C1C"/>
    <w:multiLevelType w:val="hybridMultilevel"/>
    <w:tmpl w:val="4AF61CA0"/>
    <w:lvl w:ilvl="0" w:tplc="FFFFFFFF">
      <w:start w:val="1"/>
      <w:numFmt w:val="lowerLetter"/>
      <w:lvlText w:val="%1)"/>
      <w:lvlJc w:val="left"/>
      <w:pPr>
        <w:ind w:left="1134" w:hanging="567"/>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nsid w:val="022C030A"/>
    <w:multiLevelType w:val="hybridMultilevel"/>
    <w:tmpl w:val="291A491E"/>
    <w:lvl w:ilvl="0" w:tplc="FFFFFFFF">
      <w:start w:val="1"/>
      <w:numFmt w:val="lowerLetter"/>
      <w:lvlText w:val="%1)"/>
      <w:lvlJc w:val="left"/>
      <w:pPr>
        <w:ind w:left="1712" w:hanging="360"/>
      </w:pPr>
    </w:lvl>
    <w:lvl w:ilvl="1" w:tplc="FFFFFFFF" w:tentative="1">
      <w:start w:val="1"/>
      <w:numFmt w:val="lowerLetter"/>
      <w:lvlText w:val="%2."/>
      <w:lvlJc w:val="left"/>
      <w:pPr>
        <w:ind w:left="2432" w:hanging="360"/>
      </w:pPr>
    </w:lvl>
    <w:lvl w:ilvl="2" w:tplc="FFFFFFFF" w:tentative="1">
      <w:start w:val="1"/>
      <w:numFmt w:val="lowerRoman"/>
      <w:lvlText w:val="%3."/>
      <w:lvlJc w:val="right"/>
      <w:pPr>
        <w:ind w:left="3152" w:hanging="180"/>
      </w:pPr>
    </w:lvl>
    <w:lvl w:ilvl="3" w:tplc="FFFFFFFF" w:tentative="1">
      <w:start w:val="1"/>
      <w:numFmt w:val="decimal"/>
      <w:lvlText w:val="%4."/>
      <w:lvlJc w:val="left"/>
      <w:pPr>
        <w:ind w:left="3872" w:hanging="360"/>
      </w:pPr>
    </w:lvl>
    <w:lvl w:ilvl="4" w:tplc="FFFFFFFF" w:tentative="1">
      <w:start w:val="1"/>
      <w:numFmt w:val="lowerLetter"/>
      <w:lvlText w:val="%5."/>
      <w:lvlJc w:val="left"/>
      <w:pPr>
        <w:ind w:left="4592" w:hanging="360"/>
      </w:pPr>
    </w:lvl>
    <w:lvl w:ilvl="5" w:tplc="FFFFFFFF" w:tentative="1">
      <w:start w:val="1"/>
      <w:numFmt w:val="lowerRoman"/>
      <w:lvlText w:val="%6."/>
      <w:lvlJc w:val="right"/>
      <w:pPr>
        <w:ind w:left="5312" w:hanging="180"/>
      </w:pPr>
    </w:lvl>
    <w:lvl w:ilvl="6" w:tplc="FFFFFFFF" w:tentative="1">
      <w:start w:val="1"/>
      <w:numFmt w:val="decimal"/>
      <w:lvlText w:val="%7."/>
      <w:lvlJc w:val="left"/>
      <w:pPr>
        <w:ind w:left="6032" w:hanging="360"/>
      </w:pPr>
    </w:lvl>
    <w:lvl w:ilvl="7" w:tplc="FFFFFFFF" w:tentative="1">
      <w:start w:val="1"/>
      <w:numFmt w:val="lowerLetter"/>
      <w:lvlText w:val="%8."/>
      <w:lvlJc w:val="left"/>
      <w:pPr>
        <w:ind w:left="6752" w:hanging="360"/>
      </w:pPr>
    </w:lvl>
    <w:lvl w:ilvl="8" w:tplc="FFFFFFFF" w:tentative="1">
      <w:start w:val="1"/>
      <w:numFmt w:val="lowerRoman"/>
      <w:lvlText w:val="%9."/>
      <w:lvlJc w:val="right"/>
      <w:pPr>
        <w:ind w:left="7472" w:hanging="180"/>
      </w:pPr>
    </w:lvl>
  </w:abstractNum>
  <w:abstractNum w:abstractNumId="8">
    <w:nsid w:val="029A74DD"/>
    <w:multiLevelType w:val="hybridMultilevel"/>
    <w:tmpl w:val="EA78A76A"/>
    <w:lvl w:ilvl="0" w:tplc="D0026A88">
      <w:start w:val="1"/>
      <w:numFmt w:val="lowerLetter"/>
      <w:lvlText w:val="%1)"/>
      <w:lvlJc w:val="left"/>
      <w:pPr>
        <w:ind w:left="1867" w:firstLine="0"/>
      </w:pPr>
      <w:rPr>
        <w:rFonts w:ascii="Arial" w:eastAsia="Times New Roman" w:hAnsi="Arial" w:cs="Arial" w:hint="default"/>
        <w:b w:val="0"/>
        <w:i w:val="0"/>
        <w:strike w:val="0"/>
        <w:dstrike w:val="0"/>
        <w:color w:val="000000"/>
        <w:sz w:val="20"/>
        <w:szCs w:val="20"/>
        <w:u w:val="none" w:color="000000"/>
        <w:effect w:val="none"/>
        <w:bdr w:val="none" w:sz="0" w:space="0" w:color="auto" w:frame="1"/>
        <w:vertAlign w:val="baseline"/>
      </w:rPr>
    </w:lvl>
    <w:lvl w:ilvl="1" w:tplc="5B66B27C">
      <w:start w:val="1"/>
      <w:numFmt w:val="lowerRoman"/>
      <w:lvlText w:val="(%2)"/>
      <w:lvlJc w:val="right"/>
      <w:pPr>
        <w:ind w:left="2232" w:hanging="360"/>
      </w:pPr>
      <w:rPr>
        <w:rFonts w:hint="default"/>
      </w:rPr>
    </w:lvl>
    <w:lvl w:ilvl="2" w:tplc="67301C08">
      <w:start w:val="1"/>
      <w:numFmt w:val="lowerRoman"/>
      <w:lvlText w:val="%3"/>
      <w:lvlJc w:val="left"/>
      <w:pPr>
        <w:ind w:left="1531" w:firstLine="0"/>
      </w:pPr>
      <w:rPr>
        <w:rFonts w:ascii="Times New Roman" w:eastAsia="Times New Roman" w:hAnsi="Times New Roman" w:cs="Times New Roman"/>
        <w:b w:val="0"/>
        <w:i w:val="0"/>
        <w:strike w:val="0"/>
        <w:dstrike w:val="0"/>
        <w:color w:val="000000"/>
        <w:sz w:val="19"/>
        <w:szCs w:val="19"/>
        <w:u w:val="none" w:color="000000"/>
        <w:effect w:val="none"/>
        <w:bdr w:val="none" w:sz="0" w:space="0" w:color="auto" w:frame="1"/>
        <w:vertAlign w:val="baseline"/>
      </w:rPr>
    </w:lvl>
    <w:lvl w:ilvl="3" w:tplc="B238A5B2">
      <w:start w:val="1"/>
      <w:numFmt w:val="decimal"/>
      <w:lvlText w:val="%4"/>
      <w:lvlJc w:val="left"/>
      <w:pPr>
        <w:ind w:left="2251" w:firstLine="0"/>
      </w:pPr>
      <w:rPr>
        <w:rFonts w:ascii="Times New Roman" w:eastAsia="Times New Roman" w:hAnsi="Times New Roman" w:cs="Times New Roman"/>
        <w:b w:val="0"/>
        <w:i w:val="0"/>
        <w:strike w:val="0"/>
        <w:dstrike w:val="0"/>
        <w:color w:val="000000"/>
        <w:sz w:val="19"/>
        <w:szCs w:val="19"/>
        <w:u w:val="none" w:color="000000"/>
        <w:effect w:val="none"/>
        <w:bdr w:val="none" w:sz="0" w:space="0" w:color="auto" w:frame="1"/>
        <w:vertAlign w:val="baseline"/>
      </w:rPr>
    </w:lvl>
    <w:lvl w:ilvl="4" w:tplc="37C610B2">
      <w:start w:val="1"/>
      <w:numFmt w:val="lowerLetter"/>
      <w:lvlText w:val="%5"/>
      <w:lvlJc w:val="left"/>
      <w:pPr>
        <w:ind w:left="2971" w:firstLine="0"/>
      </w:pPr>
      <w:rPr>
        <w:rFonts w:ascii="Times New Roman" w:eastAsia="Times New Roman" w:hAnsi="Times New Roman" w:cs="Times New Roman"/>
        <w:b w:val="0"/>
        <w:i w:val="0"/>
        <w:strike w:val="0"/>
        <w:dstrike w:val="0"/>
        <w:color w:val="000000"/>
        <w:sz w:val="19"/>
        <w:szCs w:val="19"/>
        <w:u w:val="none" w:color="000000"/>
        <w:effect w:val="none"/>
        <w:bdr w:val="none" w:sz="0" w:space="0" w:color="auto" w:frame="1"/>
        <w:vertAlign w:val="baseline"/>
      </w:rPr>
    </w:lvl>
    <w:lvl w:ilvl="5" w:tplc="BB2AF03A">
      <w:start w:val="1"/>
      <w:numFmt w:val="lowerRoman"/>
      <w:lvlText w:val="%6"/>
      <w:lvlJc w:val="left"/>
      <w:pPr>
        <w:ind w:left="3691" w:firstLine="0"/>
      </w:pPr>
      <w:rPr>
        <w:rFonts w:ascii="Times New Roman" w:eastAsia="Times New Roman" w:hAnsi="Times New Roman" w:cs="Times New Roman"/>
        <w:b w:val="0"/>
        <w:i w:val="0"/>
        <w:strike w:val="0"/>
        <w:dstrike w:val="0"/>
        <w:color w:val="000000"/>
        <w:sz w:val="19"/>
        <w:szCs w:val="19"/>
        <w:u w:val="none" w:color="000000"/>
        <w:effect w:val="none"/>
        <w:bdr w:val="none" w:sz="0" w:space="0" w:color="auto" w:frame="1"/>
        <w:vertAlign w:val="baseline"/>
      </w:rPr>
    </w:lvl>
    <w:lvl w:ilvl="6" w:tplc="70A62520">
      <w:start w:val="1"/>
      <w:numFmt w:val="decimal"/>
      <w:lvlText w:val="%7"/>
      <w:lvlJc w:val="left"/>
      <w:pPr>
        <w:ind w:left="4411" w:firstLine="0"/>
      </w:pPr>
      <w:rPr>
        <w:rFonts w:ascii="Times New Roman" w:eastAsia="Times New Roman" w:hAnsi="Times New Roman" w:cs="Times New Roman"/>
        <w:b w:val="0"/>
        <w:i w:val="0"/>
        <w:strike w:val="0"/>
        <w:dstrike w:val="0"/>
        <w:color w:val="000000"/>
        <w:sz w:val="19"/>
        <w:szCs w:val="19"/>
        <w:u w:val="none" w:color="000000"/>
        <w:effect w:val="none"/>
        <w:bdr w:val="none" w:sz="0" w:space="0" w:color="auto" w:frame="1"/>
        <w:vertAlign w:val="baseline"/>
      </w:rPr>
    </w:lvl>
    <w:lvl w:ilvl="7" w:tplc="88767F58">
      <w:start w:val="1"/>
      <w:numFmt w:val="lowerLetter"/>
      <w:lvlText w:val="%8"/>
      <w:lvlJc w:val="left"/>
      <w:pPr>
        <w:ind w:left="5131" w:firstLine="0"/>
      </w:pPr>
      <w:rPr>
        <w:rFonts w:ascii="Times New Roman" w:eastAsia="Times New Roman" w:hAnsi="Times New Roman" w:cs="Times New Roman"/>
        <w:b w:val="0"/>
        <w:i w:val="0"/>
        <w:strike w:val="0"/>
        <w:dstrike w:val="0"/>
        <w:color w:val="000000"/>
        <w:sz w:val="19"/>
        <w:szCs w:val="19"/>
        <w:u w:val="none" w:color="000000"/>
        <w:effect w:val="none"/>
        <w:bdr w:val="none" w:sz="0" w:space="0" w:color="auto" w:frame="1"/>
        <w:vertAlign w:val="baseline"/>
      </w:rPr>
    </w:lvl>
    <w:lvl w:ilvl="8" w:tplc="CD02517E">
      <w:start w:val="1"/>
      <w:numFmt w:val="lowerRoman"/>
      <w:lvlText w:val="%9"/>
      <w:lvlJc w:val="left"/>
      <w:pPr>
        <w:ind w:left="5851" w:firstLine="0"/>
      </w:pPr>
      <w:rPr>
        <w:rFonts w:ascii="Times New Roman" w:eastAsia="Times New Roman" w:hAnsi="Times New Roman" w:cs="Times New Roman"/>
        <w:b w:val="0"/>
        <w:i w:val="0"/>
        <w:strike w:val="0"/>
        <w:dstrike w:val="0"/>
        <w:color w:val="000000"/>
        <w:sz w:val="19"/>
        <w:szCs w:val="19"/>
        <w:u w:val="none" w:color="000000"/>
        <w:effect w:val="none"/>
        <w:bdr w:val="none" w:sz="0" w:space="0" w:color="auto" w:frame="1"/>
        <w:vertAlign w:val="baseline"/>
      </w:rPr>
    </w:lvl>
  </w:abstractNum>
  <w:abstractNum w:abstractNumId="9">
    <w:nsid w:val="029F29BB"/>
    <w:multiLevelType w:val="hybridMultilevel"/>
    <w:tmpl w:val="AA6EB9EC"/>
    <w:lvl w:ilvl="0" w:tplc="B650C092">
      <w:start w:val="1"/>
      <w:numFmt w:val="lowerLetter"/>
      <w:lvlText w:val="%1)"/>
      <w:lvlJc w:val="left"/>
      <w:pPr>
        <w:ind w:left="1134" w:hanging="567"/>
      </w:pPr>
      <w:rPr>
        <w:rFonts w:hint="default"/>
        <w:b w:val="0"/>
        <w:bCs/>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02BF1313"/>
    <w:multiLevelType w:val="hybridMultilevel"/>
    <w:tmpl w:val="A21CBE94"/>
    <w:lvl w:ilvl="0" w:tplc="C3566662">
      <w:start w:val="1"/>
      <w:numFmt w:val="lowerLetter"/>
      <w:lvlText w:val="%1)"/>
      <w:lvlJc w:val="left"/>
      <w:pPr>
        <w:ind w:left="1134" w:hanging="567"/>
      </w:pPr>
      <w:rPr>
        <w:rFonts w:ascii="Arial" w:hAnsi="Arial" w:cs="Arial" w:hint="default"/>
        <w:b w:val="0"/>
        <w:bCs/>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1">
    <w:nsid w:val="02BF7A5A"/>
    <w:multiLevelType w:val="hybridMultilevel"/>
    <w:tmpl w:val="AD341AD4"/>
    <w:lvl w:ilvl="0" w:tplc="B650C092">
      <w:start w:val="1"/>
      <w:numFmt w:val="lowerLetter"/>
      <w:lvlText w:val="%1)"/>
      <w:lvlJc w:val="left"/>
      <w:pPr>
        <w:ind w:left="1134" w:hanging="567"/>
      </w:pPr>
      <w:rPr>
        <w:rFonts w:hint="default"/>
        <w:b w:val="0"/>
        <w:bCs/>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03003B6A"/>
    <w:multiLevelType w:val="hybridMultilevel"/>
    <w:tmpl w:val="291A491E"/>
    <w:lvl w:ilvl="0" w:tplc="FFFFFFFF">
      <w:start w:val="1"/>
      <w:numFmt w:val="lowerLetter"/>
      <w:lvlText w:val="%1)"/>
      <w:lvlJc w:val="left"/>
      <w:pPr>
        <w:ind w:left="1712" w:hanging="360"/>
      </w:pPr>
    </w:lvl>
    <w:lvl w:ilvl="1" w:tplc="FFFFFFFF" w:tentative="1">
      <w:start w:val="1"/>
      <w:numFmt w:val="lowerLetter"/>
      <w:lvlText w:val="%2."/>
      <w:lvlJc w:val="left"/>
      <w:pPr>
        <w:ind w:left="2432" w:hanging="360"/>
      </w:pPr>
    </w:lvl>
    <w:lvl w:ilvl="2" w:tplc="FFFFFFFF" w:tentative="1">
      <w:start w:val="1"/>
      <w:numFmt w:val="lowerRoman"/>
      <w:lvlText w:val="%3."/>
      <w:lvlJc w:val="right"/>
      <w:pPr>
        <w:ind w:left="3152" w:hanging="180"/>
      </w:pPr>
    </w:lvl>
    <w:lvl w:ilvl="3" w:tplc="FFFFFFFF" w:tentative="1">
      <w:start w:val="1"/>
      <w:numFmt w:val="decimal"/>
      <w:lvlText w:val="%4."/>
      <w:lvlJc w:val="left"/>
      <w:pPr>
        <w:ind w:left="3872" w:hanging="360"/>
      </w:pPr>
    </w:lvl>
    <w:lvl w:ilvl="4" w:tplc="FFFFFFFF" w:tentative="1">
      <w:start w:val="1"/>
      <w:numFmt w:val="lowerLetter"/>
      <w:lvlText w:val="%5."/>
      <w:lvlJc w:val="left"/>
      <w:pPr>
        <w:ind w:left="4592" w:hanging="360"/>
      </w:pPr>
    </w:lvl>
    <w:lvl w:ilvl="5" w:tplc="FFFFFFFF" w:tentative="1">
      <w:start w:val="1"/>
      <w:numFmt w:val="lowerRoman"/>
      <w:lvlText w:val="%6."/>
      <w:lvlJc w:val="right"/>
      <w:pPr>
        <w:ind w:left="5312" w:hanging="180"/>
      </w:pPr>
    </w:lvl>
    <w:lvl w:ilvl="6" w:tplc="FFFFFFFF" w:tentative="1">
      <w:start w:val="1"/>
      <w:numFmt w:val="decimal"/>
      <w:lvlText w:val="%7."/>
      <w:lvlJc w:val="left"/>
      <w:pPr>
        <w:ind w:left="6032" w:hanging="360"/>
      </w:pPr>
    </w:lvl>
    <w:lvl w:ilvl="7" w:tplc="FFFFFFFF" w:tentative="1">
      <w:start w:val="1"/>
      <w:numFmt w:val="lowerLetter"/>
      <w:lvlText w:val="%8."/>
      <w:lvlJc w:val="left"/>
      <w:pPr>
        <w:ind w:left="6752" w:hanging="360"/>
      </w:pPr>
    </w:lvl>
    <w:lvl w:ilvl="8" w:tplc="FFFFFFFF" w:tentative="1">
      <w:start w:val="1"/>
      <w:numFmt w:val="lowerRoman"/>
      <w:lvlText w:val="%9."/>
      <w:lvlJc w:val="right"/>
      <w:pPr>
        <w:ind w:left="7472" w:hanging="180"/>
      </w:pPr>
    </w:lvl>
  </w:abstractNum>
  <w:abstractNum w:abstractNumId="13">
    <w:nsid w:val="039360C0"/>
    <w:multiLevelType w:val="hybridMultilevel"/>
    <w:tmpl w:val="AB660218"/>
    <w:lvl w:ilvl="0" w:tplc="FFFFFFFF">
      <w:start w:val="1"/>
      <w:numFmt w:val="lowerRoman"/>
      <w:lvlText w:val="(%1)"/>
      <w:lvlJc w:val="right"/>
      <w:pPr>
        <w:ind w:left="1758" w:hanging="17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nsid w:val="04153674"/>
    <w:multiLevelType w:val="hybridMultilevel"/>
    <w:tmpl w:val="AD341AD4"/>
    <w:lvl w:ilvl="0" w:tplc="FFFFFFFF">
      <w:start w:val="1"/>
      <w:numFmt w:val="lowerLetter"/>
      <w:lvlText w:val="%1)"/>
      <w:lvlJc w:val="left"/>
      <w:pPr>
        <w:ind w:left="1134" w:hanging="567"/>
      </w:pPr>
      <w:rPr>
        <w:rFonts w:hint="default"/>
        <w:b w:val="0"/>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nsid w:val="042949A7"/>
    <w:multiLevelType w:val="hybridMultilevel"/>
    <w:tmpl w:val="4AF61CA0"/>
    <w:lvl w:ilvl="0" w:tplc="B650C092">
      <w:start w:val="1"/>
      <w:numFmt w:val="lowerLetter"/>
      <w:lvlText w:val="%1)"/>
      <w:lvlJc w:val="left"/>
      <w:pPr>
        <w:ind w:left="1134" w:hanging="567"/>
      </w:pPr>
      <w:rPr>
        <w:rFonts w:hint="default"/>
        <w:b w:val="0"/>
        <w:bCs/>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043C238D"/>
    <w:multiLevelType w:val="hybridMultilevel"/>
    <w:tmpl w:val="AD341AD4"/>
    <w:lvl w:ilvl="0" w:tplc="B650C092">
      <w:start w:val="1"/>
      <w:numFmt w:val="lowerLetter"/>
      <w:lvlText w:val="%1)"/>
      <w:lvlJc w:val="left"/>
      <w:pPr>
        <w:ind w:left="1134" w:hanging="567"/>
      </w:pPr>
      <w:rPr>
        <w:rFonts w:hint="default"/>
        <w:b w:val="0"/>
        <w:bCs/>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04667C8C"/>
    <w:multiLevelType w:val="hybridMultilevel"/>
    <w:tmpl w:val="AD341AD4"/>
    <w:lvl w:ilvl="0" w:tplc="B650C092">
      <w:start w:val="1"/>
      <w:numFmt w:val="lowerLetter"/>
      <w:lvlText w:val="%1)"/>
      <w:lvlJc w:val="left"/>
      <w:pPr>
        <w:ind w:left="1134" w:hanging="567"/>
      </w:pPr>
      <w:rPr>
        <w:rFonts w:hint="default"/>
        <w:b w:val="0"/>
        <w:bCs/>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04B70E9F"/>
    <w:multiLevelType w:val="hybridMultilevel"/>
    <w:tmpl w:val="AA6EB9EC"/>
    <w:lvl w:ilvl="0" w:tplc="B650C092">
      <w:start w:val="1"/>
      <w:numFmt w:val="lowerLetter"/>
      <w:lvlText w:val="%1)"/>
      <w:lvlJc w:val="left"/>
      <w:pPr>
        <w:ind w:left="1134" w:hanging="567"/>
      </w:pPr>
      <w:rPr>
        <w:rFonts w:hint="default"/>
        <w:b w:val="0"/>
        <w:bCs/>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04D63904"/>
    <w:multiLevelType w:val="hybridMultilevel"/>
    <w:tmpl w:val="BA46ADD0"/>
    <w:lvl w:ilvl="0" w:tplc="FFFFFFFF">
      <w:start w:val="998"/>
      <w:numFmt w:val="decimal"/>
      <w:lvlText w:val="%1."/>
      <w:lvlJc w:val="left"/>
      <w:pPr>
        <w:ind w:left="936" w:firstLine="0"/>
      </w:pPr>
      <w:rPr>
        <w:rFonts w:ascii="Arial" w:eastAsia="Times New Roman" w:hAnsi="Arial" w:cs="Arial" w:hint="default"/>
        <w:b w:val="0"/>
        <w:i w:val="0"/>
        <w:strike w:val="0"/>
        <w:dstrike w:val="0"/>
        <w:color w:val="211E1E"/>
        <w:sz w:val="20"/>
        <w:szCs w:val="20"/>
        <w:u w:val="none" w:color="000000"/>
        <w:effect w:val="none"/>
        <w:bdr w:val="none" w:sz="0" w:space="0" w:color="auto" w:frame="1"/>
        <w:vertAlign w:val="baseline"/>
      </w:rPr>
    </w:lvl>
    <w:lvl w:ilvl="1" w:tplc="FFFFFFFF">
      <w:start w:val="1"/>
      <w:numFmt w:val="lowerLetter"/>
      <w:lvlText w:val="%2)"/>
      <w:lvlJc w:val="left"/>
      <w:pPr>
        <w:ind w:left="1456" w:firstLine="0"/>
      </w:pPr>
      <w:rPr>
        <w:rFonts w:ascii="Arial" w:eastAsia="Times New Roman" w:hAnsi="Arial" w:cs="Arial" w:hint="default"/>
        <w:b w:val="0"/>
        <w:i w:val="0"/>
        <w:strike w:val="0"/>
        <w:dstrike w:val="0"/>
        <w:color w:val="000000"/>
        <w:sz w:val="20"/>
        <w:szCs w:val="20"/>
        <w:u w:val="none" w:color="000000"/>
        <w:effect w:val="none"/>
        <w:bdr w:val="none" w:sz="0" w:space="0" w:color="auto" w:frame="1"/>
        <w:vertAlign w:val="baseline"/>
      </w:rPr>
    </w:lvl>
    <w:lvl w:ilvl="2" w:tplc="FFFFFFFF">
      <w:start w:val="1"/>
      <w:numFmt w:val="lowerRoman"/>
      <w:lvlText w:val="(%3)"/>
      <w:lvlJc w:val="left"/>
      <w:pPr>
        <w:ind w:left="1920" w:firstLine="0"/>
      </w:pPr>
      <w:rPr>
        <w:rFonts w:ascii="Arial" w:eastAsia="Times New Roman" w:hAnsi="Arial" w:cs="Arial" w:hint="default"/>
        <w:b w:val="0"/>
        <w:i w:val="0"/>
        <w:strike w:val="0"/>
        <w:dstrike w:val="0"/>
        <w:color w:val="000000"/>
        <w:sz w:val="20"/>
        <w:szCs w:val="20"/>
        <w:u w:val="none" w:color="000000"/>
        <w:effect w:val="none"/>
        <w:bdr w:val="none" w:sz="0" w:space="0" w:color="auto" w:frame="1"/>
        <w:vertAlign w:val="baseline"/>
      </w:rPr>
    </w:lvl>
    <w:lvl w:ilvl="3" w:tplc="FFFFFFFF">
      <w:start w:val="1"/>
      <w:numFmt w:val="decimal"/>
      <w:lvlText w:val="%4."/>
      <w:lvlJc w:val="left"/>
      <w:pPr>
        <w:ind w:left="2400" w:firstLine="0"/>
      </w:pPr>
      <w:rPr>
        <w:rFonts w:ascii="Arial" w:eastAsia="Times New Roman" w:hAnsi="Arial" w:cs="Arial" w:hint="default"/>
        <w:b w:val="0"/>
        <w:i w:val="0"/>
        <w:strike w:val="0"/>
        <w:dstrike w:val="0"/>
        <w:color w:val="000000"/>
        <w:sz w:val="20"/>
        <w:szCs w:val="20"/>
        <w:u w:val="none" w:color="000000"/>
        <w:effect w:val="none"/>
        <w:bdr w:val="none" w:sz="0" w:space="0" w:color="auto" w:frame="1"/>
        <w:vertAlign w:val="baseline"/>
      </w:rPr>
    </w:lvl>
    <w:lvl w:ilvl="4" w:tplc="FFFFFFFF">
      <w:start w:val="1"/>
      <w:numFmt w:val="lowerLetter"/>
      <w:lvlText w:val="%5."/>
      <w:lvlJc w:val="left"/>
      <w:pPr>
        <w:ind w:left="3045" w:firstLine="0"/>
      </w:pPr>
      <w:rPr>
        <w:rFonts w:ascii="Arial" w:eastAsia="Times New Roman" w:hAnsi="Arial" w:cs="Arial" w:hint="default"/>
        <w:b w:val="0"/>
        <w:i w:val="0"/>
        <w:strike w:val="0"/>
        <w:dstrike w:val="0"/>
        <w:color w:val="211E1E"/>
        <w:sz w:val="20"/>
        <w:szCs w:val="20"/>
        <w:u w:val="none" w:color="000000"/>
        <w:effect w:val="none"/>
        <w:bdr w:val="none" w:sz="0" w:space="0" w:color="auto" w:frame="1"/>
        <w:vertAlign w:val="baseline"/>
      </w:rPr>
    </w:lvl>
    <w:lvl w:ilvl="5" w:tplc="FFFFFFFF">
      <w:start w:val="1"/>
      <w:numFmt w:val="lowerRoman"/>
      <w:lvlText w:val="%6"/>
      <w:lvlJc w:val="left"/>
      <w:pPr>
        <w:ind w:left="3787" w:firstLine="0"/>
      </w:pPr>
      <w:rPr>
        <w:rFonts w:ascii="Times New Roman" w:eastAsia="Times New Roman" w:hAnsi="Times New Roman" w:cs="Times New Roman"/>
        <w:b w:val="0"/>
        <w:i w:val="0"/>
        <w:strike w:val="0"/>
        <w:dstrike w:val="0"/>
        <w:color w:val="211E1E"/>
        <w:sz w:val="19"/>
        <w:szCs w:val="19"/>
        <w:u w:val="none" w:color="000000"/>
        <w:effect w:val="none"/>
        <w:bdr w:val="none" w:sz="0" w:space="0" w:color="auto" w:frame="1"/>
        <w:vertAlign w:val="baseline"/>
      </w:rPr>
    </w:lvl>
    <w:lvl w:ilvl="6" w:tplc="FFFFFFFF">
      <w:start w:val="1"/>
      <w:numFmt w:val="decimal"/>
      <w:lvlText w:val="%7"/>
      <w:lvlJc w:val="left"/>
      <w:pPr>
        <w:ind w:left="4507" w:firstLine="0"/>
      </w:pPr>
      <w:rPr>
        <w:rFonts w:ascii="Times New Roman" w:eastAsia="Times New Roman" w:hAnsi="Times New Roman" w:cs="Times New Roman"/>
        <w:b w:val="0"/>
        <w:i w:val="0"/>
        <w:strike w:val="0"/>
        <w:dstrike w:val="0"/>
        <w:color w:val="211E1E"/>
        <w:sz w:val="19"/>
        <w:szCs w:val="19"/>
        <w:u w:val="none" w:color="000000"/>
        <w:effect w:val="none"/>
        <w:bdr w:val="none" w:sz="0" w:space="0" w:color="auto" w:frame="1"/>
        <w:vertAlign w:val="baseline"/>
      </w:rPr>
    </w:lvl>
    <w:lvl w:ilvl="7" w:tplc="FFFFFFFF">
      <w:start w:val="1"/>
      <w:numFmt w:val="lowerLetter"/>
      <w:lvlText w:val="%8"/>
      <w:lvlJc w:val="left"/>
      <w:pPr>
        <w:ind w:left="5227" w:firstLine="0"/>
      </w:pPr>
      <w:rPr>
        <w:rFonts w:ascii="Times New Roman" w:eastAsia="Times New Roman" w:hAnsi="Times New Roman" w:cs="Times New Roman"/>
        <w:b w:val="0"/>
        <w:i w:val="0"/>
        <w:strike w:val="0"/>
        <w:dstrike w:val="0"/>
        <w:color w:val="211E1E"/>
        <w:sz w:val="19"/>
        <w:szCs w:val="19"/>
        <w:u w:val="none" w:color="000000"/>
        <w:effect w:val="none"/>
        <w:bdr w:val="none" w:sz="0" w:space="0" w:color="auto" w:frame="1"/>
        <w:vertAlign w:val="baseline"/>
      </w:rPr>
    </w:lvl>
    <w:lvl w:ilvl="8" w:tplc="FFFFFFFF">
      <w:start w:val="1"/>
      <w:numFmt w:val="lowerRoman"/>
      <w:lvlText w:val="%9"/>
      <w:lvlJc w:val="left"/>
      <w:pPr>
        <w:ind w:left="5947" w:firstLine="0"/>
      </w:pPr>
      <w:rPr>
        <w:rFonts w:ascii="Times New Roman" w:eastAsia="Times New Roman" w:hAnsi="Times New Roman" w:cs="Times New Roman"/>
        <w:b w:val="0"/>
        <w:i w:val="0"/>
        <w:strike w:val="0"/>
        <w:dstrike w:val="0"/>
        <w:color w:val="211E1E"/>
        <w:sz w:val="19"/>
        <w:szCs w:val="19"/>
        <w:u w:val="none" w:color="000000"/>
        <w:effect w:val="none"/>
        <w:bdr w:val="none" w:sz="0" w:space="0" w:color="auto" w:frame="1"/>
        <w:vertAlign w:val="baseline"/>
      </w:rPr>
    </w:lvl>
  </w:abstractNum>
  <w:abstractNum w:abstractNumId="20">
    <w:nsid w:val="05147B84"/>
    <w:multiLevelType w:val="hybridMultilevel"/>
    <w:tmpl w:val="291A491E"/>
    <w:lvl w:ilvl="0" w:tplc="FFFFFFFF">
      <w:start w:val="1"/>
      <w:numFmt w:val="lowerLetter"/>
      <w:lvlText w:val="%1)"/>
      <w:lvlJc w:val="left"/>
      <w:pPr>
        <w:ind w:left="1712" w:hanging="360"/>
      </w:pPr>
    </w:lvl>
    <w:lvl w:ilvl="1" w:tplc="FFFFFFFF" w:tentative="1">
      <w:start w:val="1"/>
      <w:numFmt w:val="lowerLetter"/>
      <w:lvlText w:val="%2."/>
      <w:lvlJc w:val="left"/>
      <w:pPr>
        <w:ind w:left="2432" w:hanging="360"/>
      </w:pPr>
    </w:lvl>
    <w:lvl w:ilvl="2" w:tplc="FFFFFFFF" w:tentative="1">
      <w:start w:val="1"/>
      <w:numFmt w:val="lowerRoman"/>
      <w:lvlText w:val="%3."/>
      <w:lvlJc w:val="right"/>
      <w:pPr>
        <w:ind w:left="3152" w:hanging="180"/>
      </w:pPr>
    </w:lvl>
    <w:lvl w:ilvl="3" w:tplc="FFFFFFFF" w:tentative="1">
      <w:start w:val="1"/>
      <w:numFmt w:val="decimal"/>
      <w:lvlText w:val="%4."/>
      <w:lvlJc w:val="left"/>
      <w:pPr>
        <w:ind w:left="3872" w:hanging="360"/>
      </w:pPr>
    </w:lvl>
    <w:lvl w:ilvl="4" w:tplc="FFFFFFFF" w:tentative="1">
      <w:start w:val="1"/>
      <w:numFmt w:val="lowerLetter"/>
      <w:lvlText w:val="%5."/>
      <w:lvlJc w:val="left"/>
      <w:pPr>
        <w:ind w:left="4592" w:hanging="360"/>
      </w:pPr>
    </w:lvl>
    <w:lvl w:ilvl="5" w:tplc="FFFFFFFF" w:tentative="1">
      <w:start w:val="1"/>
      <w:numFmt w:val="lowerRoman"/>
      <w:lvlText w:val="%6."/>
      <w:lvlJc w:val="right"/>
      <w:pPr>
        <w:ind w:left="5312" w:hanging="180"/>
      </w:pPr>
    </w:lvl>
    <w:lvl w:ilvl="6" w:tplc="FFFFFFFF" w:tentative="1">
      <w:start w:val="1"/>
      <w:numFmt w:val="decimal"/>
      <w:lvlText w:val="%7."/>
      <w:lvlJc w:val="left"/>
      <w:pPr>
        <w:ind w:left="6032" w:hanging="360"/>
      </w:pPr>
    </w:lvl>
    <w:lvl w:ilvl="7" w:tplc="FFFFFFFF" w:tentative="1">
      <w:start w:val="1"/>
      <w:numFmt w:val="lowerLetter"/>
      <w:lvlText w:val="%8."/>
      <w:lvlJc w:val="left"/>
      <w:pPr>
        <w:ind w:left="6752" w:hanging="360"/>
      </w:pPr>
    </w:lvl>
    <w:lvl w:ilvl="8" w:tplc="FFFFFFFF" w:tentative="1">
      <w:start w:val="1"/>
      <w:numFmt w:val="lowerRoman"/>
      <w:lvlText w:val="%9."/>
      <w:lvlJc w:val="right"/>
      <w:pPr>
        <w:ind w:left="7472" w:hanging="180"/>
      </w:pPr>
    </w:lvl>
  </w:abstractNum>
  <w:abstractNum w:abstractNumId="21">
    <w:nsid w:val="05496E48"/>
    <w:multiLevelType w:val="hybridMultilevel"/>
    <w:tmpl w:val="AD341AD4"/>
    <w:lvl w:ilvl="0" w:tplc="B650C092">
      <w:start w:val="1"/>
      <w:numFmt w:val="lowerLetter"/>
      <w:lvlText w:val="%1)"/>
      <w:lvlJc w:val="left"/>
      <w:pPr>
        <w:ind w:left="1134" w:hanging="567"/>
      </w:pPr>
      <w:rPr>
        <w:rFonts w:hint="default"/>
        <w:b w:val="0"/>
        <w:bCs/>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05524CC9"/>
    <w:multiLevelType w:val="hybridMultilevel"/>
    <w:tmpl w:val="AD341AD4"/>
    <w:lvl w:ilvl="0" w:tplc="B650C092">
      <w:start w:val="1"/>
      <w:numFmt w:val="lowerLetter"/>
      <w:lvlText w:val="%1)"/>
      <w:lvlJc w:val="left"/>
      <w:pPr>
        <w:ind w:left="1134" w:hanging="567"/>
      </w:pPr>
      <w:rPr>
        <w:rFonts w:hint="default"/>
        <w:b w:val="0"/>
        <w:bCs/>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056B188A"/>
    <w:multiLevelType w:val="hybridMultilevel"/>
    <w:tmpl w:val="E90036C4"/>
    <w:lvl w:ilvl="0" w:tplc="FFFFFFFF">
      <w:start w:val="1"/>
      <w:numFmt w:val="decimal"/>
      <w:lvlText w:val="%1."/>
      <w:lvlJc w:val="left"/>
      <w:pPr>
        <w:ind w:left="1758" w:hanging="17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nsid w:val="057344A9"/>
    <w:multiLevelType w:val="hybridMultilevel"/>
    <w:tmpl w:val="291A491E"/>
    <w:lvl w:ilvl="0" w:tplc="FFFFFFFF">
      <w:start w:val="1"/>
      <w:numFmt w:val="lowerLetter"/>
      <w:lvlText w:val="%1)"/>
      <w:lvlJc w:val="left"/>
      <w:pPr>
        <w:ind w:left="1712" w:hanging="360"/>
      </w:pPr>
    </w:lvl>
    <w:lvl w:ilvl="1" w:tplc="FFFFFFFF" w:tentative="1">
      <w:start w:val="1"/>
      <w:numFmt w:val="lowerLetter"/>
      <w:lvlText w:val="%2."/>
      <w:lvlJc w:val="left"/>
      <w:pPr>
        <w:ind w:left="2432" w:hanging="360"/>
      </w:pPr>
    </w:lvl>
    <w:lvl w:ilvl="2" w:tplc="FFFFFFFF" w:tentative="1">
      <w:start w:val="1"/>
      <w:numFmt w:val="lowerRoman"/>
      <w:lvlText w:val="%3."/>
      <w:lvlJc w:val="right"/>
      <w:pPr>
        <w:ind w:left="3152" w:hanging="180"/>
      </w:pPr>
    </w:lvl>
    <w:lvl w:ilvl="3" w:tplc="FFFFFFFF" w:tentative="1">
      <w:start w:val="1"/>
      <w:numFmt w:val="decimal"/>
      <w:lvlText w:val="%4."/>
      <w:lvlJc w:val="left"/>
      <w:pPr>
        <w:ind w:left="3872" w:hanging="360"/>
      </w:pPr>
    </w:lvl>
    <w:lvl w:ilvl="4" w:tplc="FFFFFFFF" w:tentative="1">
      <w:start w:val="1"/>
      <w:numFmt w:val="lowerLetter"/>
      <w:lvlText w:val="%5."/>
      <w:lvlJc w:val="left"/>
      <w:pPr>
        <w:ind w:left="4592" w:hanging="360"/>
      </w:pPr>
    </w:lvl>
    <w:lvl w:ilvl="5" w:tplc="FFFFFFFF" w:tentative="1">
      <w:start w:val="1"/>
      <w:numFmt w:val="lowerRoman"/>
      <w:lvlText w:val="%6."/>
      <w:lvlJc w:val="right"/>
      <w:pPr>
        <w:ind w:left="5312" w:hanging="180"/>
      </w:pPr>
    </w:lvl>
    <w:lvl w:ilvl="6" w:tplc="FFFFFFFF" w:tentative="1">
      <w:start w:val="1"/>
      <w:numFmt w:val="decimal"/>
      <w:lvlText w:val="%7."/>
      <w:lvlJc w:val="left"/>
      <w:pPr>
        <w:ind w:left="6032" w:hanging="360"/>
      </w:pPr>
    </w:lvl>
    <w:lvl w:ilvl="7" w:tplc="FFFFFFFF" w:tentative="1">
      <w:start w:val="1"/>
      <w:numFmt w:val="lowerLetter"/>
      <w:lvlText w:val="%8."/>
      <w:lvlJc w:val="left"/>
      <w:pPr>
        <w:ind w:left="6752" w:hanging="360"/>
      </w:pPr>
    </w:lvl>
    <w:lvl w:ilvl="8" w:tplc="FFFFFFFF" w:tentative="1">
      <w:start w:val="1"/>
      <w:numFmt w:val="lowerRoman"/>
      <w:lvlText w:val="%9."/>
      <w:lvlJc w:val="right"/>
      <w:pPr>
        <w:ind w:left="7472" w:hanging="180"/>
      </w:pPr>
    </w:lvl>
  </w:abstractNum>
  <w:abstractNum w:abstractNumId="25">
    <w:nsid w:val="058C7A5C"/>
    <w:multiLevelType w:val="multilevel"/>
    <w:tmpl w:val="F5D8FBCE"/>
    <w:styleLink w:val="Listaactual16"/>
    <w:lvl w:ilvl="0">
      <w:start w:val="1"/>
      <w:numFmt w:val="lowerLetter"/>
      <w:lvlText w:val="%1)"/>
      <w:lvlJc w:val="left"/>
      <w:pPr>
        <w:ind w:left="1134" w:hanging="567"/>
      </w:pPr>
      <w:rPr>
        <w:rFonts w:hint="default"/>
        <w:b w:val="0"/>
        <w:bCs/>
        <w:i w:val="0"/>
        <w:iCs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059301D8"/>
    <w:multiLevelType w:val="hybridMultilevel"/>
    <w:tmpl w:val="AD341AD4"/>
    <w:lvl w:ilvl="0" w:tplc="B650C092">
      <w:start w:val="1"/>
      <w:numFmt w:val="lowerLetter"/>
      <w:lvlText w:val="%1)"/>
      <w:lvlJc w:val="left"/>
      <w:pPr>
        <w:ind w:left="1134" w:hanging="567"/>
      </w:pPr>
      <w:rPr>
        <w:rFonts w:hint="default"/>
        <w:b w:val="0"/>
        <w:bCs/>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059A1F97"/>
    <w:multiLevelType w:val="hybridMultilevel"/>
    <w:tmpl w:val="CBD2B942"/>
    <w:lvl w:ilvl="0" w:tplc="3D92618E">
      <w:start w:val="1"/>
      <w:numFmt w:val="lowerLetter"/>
      <w:lvlText w:val="%1)"/>
      <w:lvlJc w:val="left"/>
      <w:pPr>
        <w:ind w:left="927"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05FA0330"/>
    <w:multiLevelType w:val="hybridMultilevel"/>
    <w:tmpl w:val="09BE36D0"/>
    <w:lvl w:ilvl="0" w:tplc="5B66B27C">
      <w:start w:val="1"/>
      <w:numFmt w:val="lowerRoman"/>
      <w:lvlText w:val="(%1)"/>
      <w:lvlJc w:val="right"/>
      <w:pPr>
        <w:ind w:left="2534" w:hanging="360"/>
      </w:pPr>
      <w:rPr>
        <w:rFonts w:hint="default"/>
        <w:b w:val="0"/>
        <w:bCs w:val="0"/>
        <w:sz w:val="20"/>
        <w:szCs w:val="20"/>
      </w:rPr>
    </w:lvl>
    <w:lvl w:ilvl="1" w:tplc="FFFFFFFF" w:tentative="1">
      <w:start w:val="1"/>
      <w:numFmt w:val="lowerLetter"/>
      <w:lvlText w:val="%2."/>
      <w:lvlJc w:val="left"/>
      <w:pPr>
        <w:ind w:left="3254" w:hanging="360"/>
      </w:pPr>
    </w:lvl>
    <w:lvl w:ilvl="2" w:tplc="FFFFFFFF" w:tentative="1">
      <w:start w:val="1"/>
      <w:numFmt w:val="lowerRoman"/>
      <w:lvlText w:val="%3."/>
      <w:lvlJc w:val="right"/>
      <w:pPr>
        <w:ind w:left="3974" w:hanging="180"/>
      </w:pPr>
    </w:lvl>
    <w:lvl w:ilvl="3" w:tplc="FFFFFFFF" w:tentative="1">
      <w:start w:val="1"/>
      <w:numFmt w:val="decimal"/>
      <w:lvlText w:val="%4."/>
      <w:lvlJc w:val="left"/>
      <w:pPr>
        <w:ind w:left="4694" w:hanging="360"/>
      </w:pPr>
    </w:lvl>
    <w:lvl w:ilvl="4" w:tplc="FFFFFFFF" w:tentative="1">
      <w:start w:val="1"/>
      <w:numFmt w:val="lowerLetter"/>
      <w:lvlText w:val="%5."/>
      <w:lvlJc w:val="left"/>
      <w:pPr>
        <w:ind w:left="5414" w:hanging="360"/>
      </w:pPr>
    </w:lvl>
    <w:lvl w:ilvl="5" w:tplc="FFFFFFFF" w:tentative="1">
      <w:start w:val="1"/>
      <w:numFmt w:val="lowerRoman"/>
      <w:lvlText w:val="%6."/>
      <w:lvlJc w:val="right"/>
      <w:pPr>
        <w:ind w:left="6134" w:hanging="180"/>
      </w:pPr>
    </w:lvl>
    <w:lvl w:ilvl="6" w:tplc="FFFFFFFF" w:tentative="1">
      <w:start w:val="1"/>
      <w:numFmt w:val="decimal"/>
      <w:lvlText w:val="%7."/>
      <w:lvlJc w:val="left"/>
      <w:pPr>
        <w:ind w:left="6854" w:hanging="360"/>
      </w:pPr>
    </w:lvl>
    <w:lvl w:ilvl="7" w:tplc="FFFFFFFF" w:tentative="1">
      <w:start w:val="1"/>
      <w:numFmt w:val="lowerLetter"/>
      <w:lvlText w:val="%8."/>
      <w:lvlJc w:val="left"/>
      <w:pPr>
        <w:ind w:left="7574" w:hanging="360"/>
      </w:pPr>
    </w:lvl>
    <w:lvl w:ilvl="8" w:tplc="FFFFFFFF" w:tentative="1">
      <w:start w:val="1"/>
      <w:numFmt w:val="lowerRoman"/>
      <w:lvlText w:val="%9."/>
      <w:lvlJc w:val="right"/>
      <w:pPr>
        <w:ind w:left="8294" w:hanging="180"/>
      </w:pPr>
    </w:lvl>
  </w:abstractNum>
  <w:abstractNum w:abstractNumId="29">
    <w:nsid w:val="06470906"/>
    <w:multiLevelType w:val="hybridMultilevel"/>
    <w:tmpl w:val="4AF61CA0"/>
    <w:lvl w:ilvl="0" w:tplc="B650C092">
      <w:start w:val="1"/>
      <w:numFmt w:val="lowerLetter"/>
      <w:lvlText w:val="%1)"/>
      <w:lvlJc w:val="left"/>
      <w:pPr>
        <w:ind w:left="1134" w:hanging="567"/>
      </w:pPr>
      <w:rPr>
        <w:rFonts w:hint="default"/>
        <w:b w:val="0"/>
        <w:bCs/>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065B7CC9"/>
    <w:multiLevelType w:val="hybridMultilevel"/>
    <w:tmpl w:val="382C6F04"/>
    <w:lvl w:ilvl="0" w:tplc="DC067FB2">
      <w:start w:val="1"/>
      <w:numFmt w:val="lowerLetter"/>
      <w:lvlText w:val="%1)"/>
      <w:lvlJc w:val="left"/>
      <w:pPr>
        <w:ind w:left="1452" w:firstLine="0"/>
      </w:pPr>
      <w:rPr>
        <w:rFonts w:ascii="Arial" w:eastAsia="Times New Roman" w:hAnsi="Arial" w:cs="Arial" w:hint="default"/>
        <w:b w:val="0"/>
        <w:i w:val="0"/>
        <w:strike w:val="0"/>
        <w:dstrike w:val="0"/>
        <w:color w:val="000000"/>
        <w:sz w:val="20"/>
        <w:szCs w:val="20"/>
        <w:u w:val="none" w:color="000000"/>
        <w:effect w:val="none"/>
        <w:bdr w:val="none" w:sz="0" w:space="0" w:color="auto" w:frame="1"/>
        <w:vertAlign w:val="baseline"/>
      </w:rPr>
    </w:lvl>
    <w:lvl w:ilvl="1" w:tplc="58AE793C">
      <w:start w:val="1"/>
      <w:numFmt w:val="decimal"/>
      <w:lvlText w:val="%2."/>
      <w:lvlJc w:val="left"/>
      <w:pPr>
        <w:ind w:left="2399" w:firstLine="0"/>
      </w:pPr>
      <w:rPr>
        <w:rFonts w:ascii="Arial" w:eastAsia="Times New Roman" w:hAnsi="Arial" w:cs="Arial" w:hint="default"/>
        <w:b w:val="0"/>
        <w:i w:val="0"/>
        <w:strike w:val="0"/>
        <w:dstrike w:val="0"/>
        <w:color w:val="000000"/>
        <w:sz w:val="20"/>
        <w:szCs w:val="20"/>
        <w:u w:val="none" w:color="000000"/>
        <w:effect w:val="none"/>
        <w:bdr w:val="none" w:sz="0" w:space="0" w:color="auto" w:frame="1"/>
        <w:vertAlign w:val="baseline"/>
      </w:rPr>
    </w:lvl>
    <w:lvl w:ilvl="2" w:tplc="99A288BC">
      <w:start w:val="1"/>
      <w:numFmt w:val="lowerRoman"/>
      <w:lvlText w:val="%3"/>
      <w:lvlJc w:val="left"/>
      <w:pPr>
        <w:ind w:left="3079" w:firstLine="0"/>
      </w:pPr>
      <w:rPr>
        <w:rFonts w:ascii="Times New Roman" w:eastAsia="Times New Roman" w:hAnsi="Times New Roman" w:cs="Times New Roman"/>
        <w:b w:val="0"/>
        <w:i w:val="0"/>
        <w:strike w:val="0"/>
        <w:dstrike w:val="0"/>
        <w:color w:val="000000"/>
        <w:sz w:val="19"/>
        <w:szCs w:val="19"/>
        <w:u w:val="none" w:color="000000"/>
        <w:effect w:val="none"/>
        <w:bdr w:val="none" w:sz="0" w:space="0" w:color="auto" w:frame="1"/>
        <w:vertAlign w:val="baseline"/>
      </w:rPr>
    </w:lvl>
    <w:lvl w:ilvl="3" w:tplc="056AF362">
      <w:start w:val="1"/>
      <w:numFmt w:val="decimal"/>
      <w:lvlText w:val="%4"/>
      <w:lvlJc w:val="left"/>
      <w:pPr>
        <w:ind w:left="3799" w:firstLine="0"/>
      </w:pPr>
      <w:rPr>
        <w:rFonts w:ascii="Times New Roman" w:eastAsia="Times New Roman" w:hAnsi="Times New Roman" w:cs="Times New Roman"/>
        <w:b w:val="0"/>
        <w:i w:val="0"/>
        <w:strike w:val="0"/>
        <w:dstrike w:val="0"/>
        <w:color w:val="000000"/>
        <w:sz w:val="19"/>
        <w:szCs w:val="19"/>
        <w:u w:val="none" w:color="000000"/>
        <w:effect w:val="none"/>
        <w:bdr w:val="none" w:sz="0" w:space="0" w:color="auto" w:frame="1"/>
        <w:vertAlign w:val="baseline"/>
      </w:rPr>
    </w:lvl>
    <w:lvl w:ilvl="4" w:tplc="8AA097A4">
      <w:start w:val="1"/>
      <w:numFmt w:val="lowerLetter"/>
      <w:lvlText w:val="%5"/>
      <w:lvlJc w:val="left"/>
      <w:pPr>
        <w:ind w:left="4519" w:firstLine="0"/>
      </w:pPr>
      <w:rPr>
        <w:rFonts w:ascii="Times New Roman" w:eastAsia="Times New Roman" w:hAnsi="Times New Roman" w:cs="Times New Roman"/>
        <w:b w:val="0"/>
        <w:i w:val="0"/>
        <w:strike w:val="0"/>
        <w:dstrike w:val="0"/>
        <w:color w:val="000000"/>
        <w:sz w:val="19"/>
        <w:szCs w:val="19"/>
        <w:u w:val="none" w:color="000000"/>
        <w:effect w:val="none"/>
        <w:bdr w:val="none" w:sz="0" w:space="0" w:color="auto" w:frame="1"/>
        <w:vertAlign w:val="baseline"/>
      </w:rPr>
    </w:lvl>
    <w:lvl w:ilvl="5" w:tplc="EF82F46A">
      <w:start w:val="1"/>
      <w:numFmt w:val="lowerRoman"/>
      <w:lvlText w:val="%6"/>
      <w:lvlJc w:val="left"/>
      <w:pPr>
        <w:ind w:left="5239" w:firstLine="0"/>
      </w:pPr>
      <w:rPr>
        <w:rFonts w:ascii="Times New Roman" w:eastAsia="Times New Roman" w:hAnsi="Times New Roman" w:cs="Times New Roman"/>
        <w:b w:val="0"/>
        <w:i w:val="0"/>
        <w:strike w:val="0"/>
        <w:dstrike w:val="0"/>
        <w:color w:val="000000"/>
        <w:sz w:val="19"/>
        <w:szCs w:val="19"/>
        <w:u w:val="none" w:color="000000"/>
        <w:effect w:val="none"/>
        <w:bdr w:val="none" w:sz="0" w:space="0" w:color="auto" w:frame="1"/>
        <w:vertAlign w:val="baseline"/>
      </w:rPr>
    </w:lvl>
    <w:lvl w:ilvl="6" w:tplc="138C425A">
      <w:start w:val="1"/>
      <w:numFmt w:val="decimal"/>
      <w:lvlText w:val="%7"/>
      <w:lvlJc w:val="left"/>
      <w:pPr>
        <w:ind w:left="5959" w:firstLine="0"/>
      </w:pPr>
      <w:rPr>
        <w:rFonts w:ascii="Times New Roman" w:eastAsia="Times New Roman" w:hAnsi="Times New Roman" w:cs="Times New Roman"/>
        <w:b w:val="0"/>
        <w:i w:val="0"/>
        <w:strike w:val="0"/>
        <w:dstrike w:val="0"/>
        <w:color w:val="000000"/>
        <w:sz w:val="19"/>
        <w:szCs w:val="19"/>
        <w:u w:val="none" w:color="000000"/>
        <w:effect w:val="none"/>
        <w:bdr w:val="none" w:sz="0" w:space="0" w:color="auto" w:frame="1"/>
        <w:vertAlign w:val="baseline"/>
      </w:rPr>
    </w:lvl>
    <w:lvl w:ilvl="7" w:tplc="FC167404">
      <w:start w:val="1"/>
      <w:numFmt w:val="lowerLetter"/>
      <w:lvlText w:val="%8"/>
      <w:lvlJc w:val="left"/>
      <w:pPr>
        <w:ind w:left="6679" w:firstLine="0"/>
      </w:pPr>
      <w:rPr>
        <w:rFonts w:ascii="Times New Roman" w:eastAsia="Times New Roman" w:hAnsi="Times New Roman" w:cs="Times New Roman"/>
        <w:b w:val="0"/>
        <w:i w:val="0"/>
        <w:strike w:val="0"/>
        <w:dstrike w:val="0"/>
        <w:color w:val="000000"/>
        <w:sz w:val="19"/>
        <w:szCs w:val="19"/>
        <w:u w:val="none" w:color="000000"/>
        <w:effect w:val="none"/>
        <w:bdr w:val="none" w:sz="0" w:space="0" w:color="auto" w:frame="1"/>
        <w:vertAlign w:val="baseline"/>
      </w:rPr>
    </w:lvl>
    <w:lvl w:ilvl="8" w:tplc="1F2C4E3A">
      <w:start w:val="1"/>
      <w:numFmt w:val="lowerRoman"/>
      <w:lvlText w:val="%9"/>
      <w:lvlJc w:val="left"/>
      <w:pPr>
        <w:ind w:left="7399" w:firstLine="0"/>
      </w:pPr>
      <w:rPr>
        <w:rFonts w:ascii="Times New Roman" w:eastAsia="Times New Roman" w:hAnsi="Times New Roman" w:cs="Times New Roman"/>
        <w:b w:val="0"/>
        <w:i w:val="0"/>
        <w:strike w:val="0"/>
        <w:dstrike w:val="0"/>
        <w:color w:val="000000"/>
        <w:sz w:val="19"/>
        <w:szCs w:val="19"/>
        <w:u w:val="none" w:color="000000"/>
        <w:effect w:val="none"/>
        <w:bdr w:val="none" w:sz="0" w:space="0" w:color="auto" w:frame="1"/>
        <w:vertAlign w:val="baseline"/>
      </w:rPr>
    </w:lvl>
  </w:abstractNum>
  <w:abstractNum w:abstractNumId="31">
    <w:nsid w:val="06C5643D"/>
    <w:multiLevelType w:val="hybridMultilevel"/>
    <w:tmpl w:val="291A491E"/>
    <w:lvl w:ilvl="0" w:tplc="FFFFFFFF">
      <w:start w:val="1"/>
      <w:numFmt w:val="lowerLetter"/>
      <w:lvlText w:val="%1)"/>
      <w:lvlJc w:val="left"/>
      <w:pPr>
        <w:ind w:left="1712" w:hanging="360"/>
      </w:pPr>
    </w:lvl>
    <w:lvl w:ilvl="1" w:tplc="FFFFFFFF" w:tentative="1">
      <w:start w:val="1"/>
      <w:numFmt w:val="lowerLetter"/>
      <w:lvlText w:val="%2."/>
      <w:lvlJc w:val="left"/>
      <w:pPr>
        <w:ind w:left="2432" w:hanging="360"/>
      </w:pPr>
    </w:lvl>
    <w:lvl w:ilvl="2" w:tplc="FFFFFFFF" w:tentative="1">
      <w:start w:val="1"/>
      <w:numFmt w:val="lowerRoman"/>
      <w:lvlText w:val="%3."/>
      <w:lvlJc w:val="right"/>
      <w:pPr>
        <w:ind w:left="3152" w:hanging="180"/>
      </w:pPr>
    </w:lvl>
    <w:lvl w:ilvl="3" w:tplc="FFFFFFFF" w:tentative="1">
      <w:start w:val="1"/>
      <w:numFmt w:val="decimal"/>
      <w:lvlText w:val="%4."/>
      <w:lvlJc w:val="left"/>
      <w:pPr>
        <w:ind w:left="3872" w:hanging="360"/>
      </w:pPr>
    </w:lvl>
    <w:lvl w:ilvl="4" w:tplc="FFFFFFFF" w:tentative="1">
      <w:start w:val="1"/>
      <w:numFmt w:val="lowerLetter"/>
      <w:lvlText w:val="%5."/>
      <w:lvlJc w:val="left"/>
      <w:pPr>
        <w:ind w:left="4592" w:hanging="360"/>
      </w:pPr>
    </w:lvl>
    <w:lvl w:ilvl="5" w:tplc="FFFFFFFF" w:tentative="1">
      <w:start w:val="1"/>
      <w:numFmt w:val="lowerRoman"/>
      <w:lvlText w:val="%6."/>
      <w:lvlJc w:val="right"/>
      <w:pPr>
        <w:ind w:left="5312" w:hanging="180"/>
      </w:pPr>
    </w:lvl>
    <w:lvl w:ilvl="6" w:tplc="FFFFFFFF" w:tentative="1">
      <w:start w:val="1"/>
      <w:numFmt w:val="decimal"/>
      <w:lvlText w:val="%7."/>
      <w:lvlJc w:val="left"/>
      <w:pPr>
        <w:ind w:left="6032" w:hanging="360"/>
      </w:pPr>
    </w:lvl>
    <w:lvl w:ilvl="7" w:tplc="FFFFFFFF" w:tentative="1">
      <w:start w:val="1"/>
      <w:numFmt w:val="lowerLetter"/>
      <w:lvlText w:val="%8."/>
      <w:lvlJc w:val="left"/>
      <w:pPr>
        <w:ind w:left="6752" w:hanging="360"/>
      </w:pPr>
    </w:lvl>
    <w:lvl w:ilvl="8" w:tplc="FFFFFFFF" w:tentative="1">
      <w:start w:val="1"/>
      <w:numFmt w:val="lowerRoman"/>
      <w:lvlText w:val="%9."/>
      <w:lvlJc w:val="right"/>
      <w:pPr>
        <w:ind w:left="7472" w:hanging="180"/>
      </w:pPr>
    </w:lvl>
  </w:abstractNum>
  <w:abstractNum w:abstractNumId="32">
    <w:nsid w:val="06E07A34"/>
    <w:multiLevelType w:val="hybridMultilevel"/>
    <w:tmpl w:val="40AA186C"/>
    <w:lvl w:ilvl="0" w:tplc="6AFA7B86">
      <w:start w:val="1"/>
      <w:numFmt w:val="lowerLetter"/>
      <w:lvlText w:val="%1)"/>
      <w:lvlJc w:val="left"/>
      <w:pPr>
        <w:ind w:left="1452" w:firstLine="0"/>
      </w:pPr>
      <w:rPr>
        <w:rFonts w:ascii="Arial" w:eastAsia="Times New Roman" w:hAnsi="Arial" w:cs="Arial" w:hint="default"/>
        <w:b w:val="0"/>
        <w:i w:val="0"/>
        <w:strike w:val="0"/>
        <w:dstrike w:val="0"/>
        <w:color w:val="000000"/>
        <w:sz w:val="20"/>
        <w:szCs w:val="20"/>
        <w:u w:val="none" w:color="000000"/>
        <w:effect w:val="none"/>
        <w:bdr w:val="none" w:sz="0" w:space="0" w:color="auto" w:frame="1"/>
        <w:vertAlign w:val="baseline"/>
      </w:rPr>
    </w:lvl>
    <w:lvl w:ilvl="1" w:tplc="EA00C8AE">
      <w:start w:val="1"/>
      <w:numFmt w:val="lowerLetter"/>
      <w:lvlText w:val="%2"/>
      <w:lvlJc w:val="left"/>
      <w:pPr>
        <w:ind w:left="2076" w:firstLine="0"/>
      </w:pPr>
      <w:rPr>
        <w:rFonts w:ascii="Times New Roman" w:eastAsia="Times New Roman" w:hAnsi="Times New Roman" w:cs="Times New Roman"/>
        <w:b w:val="0"/>
        <w:i w:val="0"/>
        <w:strike w:val="0"/>
        <w:dstrike w:val="0"/>
        <w:color w:val="000000"/>
        <w:sz w:val="19"/>
        <w:szCs w:val="19"/>
        <w:u w:val="none" w:color="000000"/>
        <w:effect w:val="none"/>
        <w:bdr w:val="none" w:sz="0" w:space="0" w:color="auto" w:frame="1"/>
        <w:vertAlign w:val="baseline"/>
      </w:rPr>
    </w:lvl>
    <w:lvl w:ilvl="2" w:tplc="52169BFE">
      <w:start w:val="1"/>
      <w:numFmt w:val="lowerRoman"/>
      <w:lvlText w:val="%3"/>
      <w:lvlJc w:val="left"/>
      <w:pPr>
        <w:ind w:left="2796" w:firstLine="0"/>
      </w:pPr>
      <w:rPr>
        <w:rFonts w:ascii="Times New Roman" w:eastAsia="Times New Roman" w:hAnsi="Times New Roman" w:cs="Times New Roman"/>
        <w:b w:val="0"/>
        <w:i w:val="0"/>
        <w:strike w:val="0"/>
        <w:dstrike w:val="0"/>
        <w:color w:val="000000"/>
        <w:sz w:val="19"/>
        <w:szCs w:val="19"/>
        <w:u w:val="none" w:color="000000"/>
        <w:effect w:val="none"/>
        <w:bdr w:val="none" w:sz="0" w:space="0" w:color="auto" w:frame="1"/>
        <w:vertAlign w:val="baseline"/>
      </w:rPr>
    </w:lvl>
    <w:lvl w:ilvl="3" w:tplc="DB4C6E94">
      <w:start w:val="1"/>
      <w:numFmt w:val="decimal"/>
      <w:lvlText w:val="%4"/>
      <w:lvlJc w:val="left"/>
      <w:pPr>
        <w:ind w:left="3516" w:firstLine="0"/>
      </w:pPr>
      <w:rPr>
        <w:rFonts w:ascii="Times New Roman" w:eastAsia="Times New Roman" w:hAnsi="Times New Roman" w:cs="Times New Roman"/>
        <w:b w:val="0"/>
        <w:i w:val="0"/>
        <w:strike w:val="0"/>
        <w:dstrike w:val="0"/>
        <w:color w:val="000000"/>
        <w:sz w:val="19"/>
        <w:szCs w:val="19"/>
        <w:u w:val="none" w:color="000000"/>
        <w:effect w:val="none"/>
        <w:bdr w:val="none" w:sz="0" w:space="0" w:color="auto" w:frame="1"/>
        <w:vertAlign w:val="baseline"/>
      </w:rPr>
    </w:lvl>
    <w:lvl w:ilvl="4" w:tplc="B0C88E7E">
      <w:start w:val="1"/>
      <w:numFmt w:val="lowerLetter"/>
      <w:lvlText w:val="%5"/>
      <w:lvlJc w:val="left"/>
      <w:pPr>
        <w:ind w:left="4236" w:firstLine="0"/>
      </w:pPr>
      <w:rPr>
        <w:rFonts w:ascii="Times New Roman" w:eastAsia="Times New Roman" w:hAnsi="Times New Roman" w:cs="Times New Roman"/>
        <w:b w:val="0"/>
        <w:i w:val="0"/>
        <w:strike w:val="0"/>
        <w:dstrike w:val="0"/>
        <w:color w:val="000000"/>
        <w:sz w:val="19"/>
        <w:szCs w:val="19"/>
        <w:u w:val="none" w:color="000000"/>
        <w:effect w:val="none"/>
        <w:bdr w:val="none" w:sz="0" w:space="0" w:color="auto" w:frame="1"/>
        <w:vertAlign w:val="baseline"/>
      </w:rPr>
    </w:lvl>
    <w:lvl w:ilvl="5" w:tplc="F306AFC8">
      <w:start w:val="1"/>
      <w:numFmt w:val="lowerRoman"/>
      <w:lvlText w:val="%6"/>
      <w:lvlJc w:val="left"/>
      <w:pPr>
        <w:ind w:left="4956" w:firstLine="0"/>
      </w:pPr>
      <w:rPr>
        <w:rFonts w:ascii="Times New Roman" w:eastAsia="Times New Roman" w:hAnsi="Times New Roman" w:cs="Times New Roman"/>
        <w:b w:val="0"/>
        <w:i w:val="0"/>
        <w:strike w:val="0"/>
        <w:dstrike w:val="0"/>
        <w:color w:val="000000"/>
        <w:sz w:val="19"/>
        <w:szCs w:val="19"/>
        <w:u w:val="none" w:color="000000"/>
        <w:effect w:val="none"/>
        <w:bdr w:val="none" w:sz="0" w:space="0" w:color="auto" w:frame="1"/>
        <w:vertAlign w:val="baseline"/>
      </w:rPr>
    </w:lvl>
    <w:lvl w:ilvl="6" w:tplc="29E45536">
      <w:start w:val="1"/>
      <w:numFmt w:val="decimal"/>
      <w:lvlText w:val="%7"/>
      <w:lvlJc w:val="left"/>
      <w:pPr>
        <w:ind w:left="5676" w:firstLine="0"/>
      </w:pPr>
      <w:rPr>
        <w:rFonts w:ascii="Times New Roman" w:eastAsia="Times New Roman" w:hAnsi="Times New Roman" w:cs="Times New Roman"/>
        <w:b w:val="0"/>
        <w:i w:val="0"/>
        <w:strike w:val="0"/>
        <w:dstrike w:val="0"/>
        <w:color w:val="000000"/>
        <w:sz w:val="19"/>
        <w:szCs w:val="19"/>
        <w:u w:val="none" w:color="000000"/>
        <w:effect w:val="none"/>
        <w:bdr w:val="none" w:sz="0" w:space="0" w:color="auto" w:frame="1"/>
        <w:vertAlign w:val="baseline"/>
      </w:rPr>
    </w:lvl>
    <w:lvl w:ilvl="7" w:tplc="535AF5F0">
      <w:start w:val="1"/>
      <w:numFmt w:val="lowerLetter"/>
      <w:lvlText w:val="%8"/>
      <w:lvlJc w:val="left"/>
      <w:pPr>
        <w:ind w:left="6396" w:firstLine="0"/>
      </w:pPr>
      <w:rPr>
        <w:rFonts w:ascii="Times New Roman" w:eastAsia="Times New Roman" w:hAnsi="Times New Roman" w:cs="Times New Roman"/>
        <w:b w:val="0"/>
        <w:i w:val="0"/>
        <w:strike w:val="0"/>
        <w:dstrike w:val="0"/>
        <w:color w:val="000000"/>
        <w:sz w:val="19"/>
        <w:szCs w:val="19"/>
        <w:u w:val="none" w:color="000000"/>
        <w:effect w:val="none"/>
        <w:bdr w:val="none" w:sz="0" w:space="0" w:color="auto" w:frame="1"/>
        <w:vertAlign w:val="baseline"/>
      </w:rPr>
    </w:lvl>
    <w:lvl w:ilvl="8" w:tplc="A440C502">
      <w:start w:val="1"/>
      <w:numFmt w:val="lowerRoman"/>
      <w:lvlText w:val="%9"/>
      <w:lvlJc w:val="left"/>
      <w:pPr>
        <w:ind w:left="7116" w:firstLine="0"/>
      </w:pPr>
      <w:rPr>
        <w:rFonts w:ascii="Times New Roman" w:eastAsia="Times New Roman" w:hAnsi="Times New Roman" w:cs="Times New Roman"/>
        <w:b w:val="0"/>
        <w:i w:val="0"/>
        <w:strike w:val="0"/>
        <w:dstrike w:val="0"/>
        <w:color w:val="000000"/>
        <w:sz w:val="19"/>
        <w:szCs w:val="19"/>
        <w:u w:val="none" w:color="000000"/>
        <w:effect w:val="none"/>
        <w:bdr w:val="none" w:sz="0" w:space="0" w:color="auto" w:frame="1"/>
        <w:vertAlign w:val="baseline"/>
      </w:rPr>
    </w:lvl>
  </w:abstractNum>
  <w:abstractNum w:abstractNumId="33">
    <w:nsid w:val="070568CD"/>
    <w:multiLevelType w:val="hybridMultilevel"/>
    <w:tmpl w:val="291A491E"/>
    <w:lvl w:ilvl="0" w:tplc="FFFFFFFF">
      <w:start w:val="1"/>
      <w:numFmt w:val="lowerLetter"/>
      <w:lvlText w:val="%1)"/>
      <w:lvlJc w:val="left"/>
      <w:pPr>
        <w:ind w:left="1712" w:hanging="360"/>
      </w:pPr>
    </w:lvl>
    <w:lvl w:ilvl="1" w:tplc="FFFFFFFF" w:tentative="1">
      <w:start w:val="1"/>
      <w:numFmt w:val="lowerLetter"/>
      <w:lvlText w:val="%2."/>
      <w:lvlJc w:val="left"/>
      <w:pPr>
        <w:ind w:left="2432" w:hanging="360"/>
      </w:pPr>
    </w:lvl>
    <w:lvl w:ilvl="2" w:tplc="FFFFFFFF" w:tentative="1">
      <w:start w:val="1"/>
      <w:numFmt w:val="lowerRoman"/>
      <w:lvlText w:val="%3."/>
      <w:lvlJc w:val="right"/>
      <w:pPr>
        <w:ind w:left="3152" w:hanging="180"/>
      </w:pPr>
    </w:lvl>
    <w:lvl w:ilvl="3" w:tplc="FFFFFFFF" w:tentative="1">
      <w:start w:val="1"/>
      <w:numFmt w:val="decimal"/>
      <w:lvlText w:val="%4."/>
      <w:lvlJc w:val="left"/>
      <w:pPr>
        <w:ind w:left="3872" w:hanging="360"/>
      </w:pPr>
    </w:lvl>
    <w:lvl w:ilvl="4" w:tplc="FFFFFFFF" w:tentative="1">
      <w:start w:val="1"/>
      <w:numFmt w:val="lowerLetter"/>
      <w:lvlText w:val="%5."/>
      <w:lvlJc w:val="left"/>
      <w:pPr>
        <w:ind w:left="4592" w:hanging="360"/>
      </w:pPr>
    </w:lvl>
    <w:lvl w:ilvl="5" w:tplc="FFFFFFFF" w:tentative="1">
      <w:start w:val="1"/>
      <w:numFmt w:val="lowerRoman"/>
      <w:lvlText w:val="%6."/>
      <w:lvlJc w:val="right"/>
      <w:pPr>
        <w:ind w:left="5312" w:hanging="180"/>
      </w:pPr>
    </w:lvl>
    <w:lvl w:ilvl="6" w:tplc="FFFFFFFF" w:tentative="1">
      <w:start w:val="1"/>
      <w:numFmt w:val="decimal"/>
      <w:lvlText w:val="%7."/>
      <w:lvlJc w:val="left"/>
      <w:pPr>
        <w:ind w:left="6032" w:hanging="360"/>
      </w:pPr>
    </w:lvl>
    <w:lvl w:ilvl="7" w:tplc="FFFFFFFF" w:tentative="1">
      <w:start w:val="1"/>
      <w:numFmt w:val="lowerLetter"/>
      <w:lvlText w:val="%8."/>
      <w:lvlJc w:val="left"/>
      <w:pPr>
        <w:ind w:left="6752" w:hanging="360"/>
      </w:pPr>
    </w:lvl>
    <w:lvl w:ilvl="8" w:tplc="FFFFFFFF" w:tentative="1">
      <w:start w:val="1"/>
      <w:numFmt w:val="lowerRoman"/>
      <w:lvlText w:val="%9."/>
      <w:lvlJc w:val="right"/>
      <w:pPr>
        <w:ind w:left="7472" w:hanging="180"/>
      </w:pPr>
    </w:lvl>
  </w:abstractNum>
  <w:abstractNum w:abstractNumId="34">
    <w:nsid w:val="07126AB8"/>
    <w:multiLevelType w:val="hybridMultilevel"/>
    <w:tmpl w:val="C53AE0A0"/>
    <w:lvl w:ilvl="0" w:tplc="E4645F62">
      <w:start w:val="2"/>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5">
    <w:nsid w:val="071C7AF9"/>
    <w:multiLevelType w:val="hybridMultilevel"/>
    <w:tmpl w:val="AD341AD4"/>
    <w:lvl w:ilvl="0" w:tplc="B650C092">
      <w:start w:val="1"/>
      <w:numFmt w:val="lowerLetter"/>
      <w:lvlText w:val="%1)"/>
      <w:lvlJc w:val="left"/>
      <w:pPr>
        <w:ind w:left="1134" w:hanging="567"/>
      </w:pPr>
      <w:rPr>
        <w:rFonts w:hint="default"/>
        <w:b w:val="0"/>
        <w:bCs/>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nsid w:val="074216D7"/>
    <w:multiLevelType w:val="hybridMultilevel"/>
    <w:tmpl w:val="AD341AD4"/>
    <w:lvl w:ilvl="0" w:tplc="B650C092">
      <w:start w:val="1"/>
      <w:numFmt w:val="lowerLetter"/>
      <w:lvlText w:val="%1)"/>
      <w:lvlJc w:val="left"/>
      <w:pPr>
        <w:ind w:left="1134" w:hanging="567"/>
      </w:pPr>
      <w:rPr>
        <w:rFonts w:hint="default"/>
        <w:b w:val="0"/>
        <w:bCs/>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nsid w:val="079F1F40"/>
    <w:multiLevelType w:val="hybridMultilevel"/>
    <w:tmpl w:val="1F2433DA"/>
    <w:lvl w:ilvl="0" w:tplc="9E2A33D6">
      <w:start w:val="1"/>
      <w:numFmt w:val="lowerLetter"/>
      <w:lvlText w:val="%1)"/>
      <w:lvlJc w:val="left"/>
      <w:pPr>
        <w:ind w:left="1504" w:firstLine="0"/>
      </w:pPr>
      <w:rPr>
        <w:rFonts w:ascii="Arial" w:eastAsia="Times New Roman" w:hAnsi="Arial" w:cs="Arial" w:hint="default"/>
        <w:b w:val="0"/>
        <w:i w:val="0"/>
        <w:strike w:val="0"/>
        <w:dstrike w:val="0"/>
        <w:color w:val="000000"/>
        <w:sz w:val="20"/>
        <w:szCs w:val="20"/>
        <w:u w:val="none" w:color="000000"/>
        <w:effect w:val="none"/>
        <w:bdr w:val="none" w:sz="0" w:space="0" w:color="auto" w:frame="1"/>
        <w:vertAlign w:val="baseline"/>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8">
    <w:nsid w:val="07A732DC"/>
    <w:multiLevelType w:val="hybridMultilevel"/>
    <w:tmpl w:val="EF52C342"/>
    <w:lvl w:ilvl="0" w:tplc="5B66B27C">
      <w:start w:val="1"/>
      <w:numFmt w:val="lowerRoman"/>
      <w:lvlText w:val="(%1)"/>
      <w:lvlJc w:val="right"/>
      <w:pPr>
        <w:ind w:left="2534" w:hanging="360"/>
      </w:pPr>
      <w:rPr>
        <w:rFonts w:hint="default"/>
        <w:b w:val="0"/>
        <w:bCs w:val="0"/>
        <w:sz w:val="20"/>
        <w:szCs w:val="20"/>
      </w:rPr>
    </w:lvl>
    <w:lvl w:ilvl="1" w:tplc="FFFFFFFF" w:tentative="1">
      <w:start w:val="1"/>
      <w:numFmt w:val="lowerLetter"/>
      <w:lvlText w:val="%2."/>
      <w:lvlJc w:val="left"/>
      <w:pPr>
        <w:ind w:left="3254" w:hanging="360"/>
      </w:pPr>
    </w:lvl>
    <w:lvl w:ilvl="2" w:tplc="FFFFFFFF" w:tentative="1">
      <w:start w:val="1"/>
      <w:numFmt w:val="lowerRoman"/>
      <w:lvlText w:val="%3."/>
      <w:lvlJc w:val="right"/>
      <w:pPr>
        <w:ind w:left="3974" w:hanging="180"/>
      </w:pPr>
    </w:lvl>
    <w:lvl w:ilvl="3" w:tplc="FFFFFFFF" w:tentative="1">
      <w:start w:val="1"/>
      <w:numFmt w:val="decimal"/>
      <w:lvlText w:val="%4."/>
      <w:lvlJc w:val="left"/>
      <w:pPr>
        <w:ind w:left="4694" w:hanging="360"/>
      </w:pPr>
    </w:lvl>
    <w:lvl w:ilvl="4" w:tplc="FFFFFFFF" w:tentative="1">
      <w:start w:val="1"/>
      <w:numFmt w:val="lowerLetter"/>
      <w:lvlText w:val="%5."/>
      <w:lvlJc w:val="left"/>
      <w:pPr>
        <w:ind w:left="5414" w:hanging="360"/>
      </w:pPr>
    </w:lvl>
    <w:lvl w:ilvl="5" w:tplc="FFFFFFFF" w:tentative="1">
      <w:start w:val="1"/>
      <w:numFmt w:val="lowerRoman"/>
      <w:lvlText w:val="%6."/>
      <w:lvlJc w:val="right"/>
      <w:pPr>
        <w:ind w:left="6134" w:hanging="180"/>
      </w:pPr>
    </w:lvl>
    <w:lvl w:ilvl="6" w:tplc="FFFFFFFF" w:tentative="1">
      <w:start w:val="1"/>
      <w:numFmt w:val="decimal"/>
      <w:lvlText w:val="%7."/>
      <w:lvlJc w:val="left"/>
      <w:pPr>
        <w:ind w:left="6854" w:hanging="360"/>
      </w:pPr>
    </w:lvl>
    <w:lvl w:ilvl="7" w:tplc="FFFFFFFF" w:tentative="1">
      <w:start w:val="1"/>
      <w:numFmt w:val="lowerLetter"/>
      <w:lvlText w:val="%8."/>
      <w:lvlJc w:val="left"/>
      <w:pPr>
        <w:ind w:left="7574" w:hanging="360"/>
      </w:pPr>
    </w:lvl>
    <w:lvl w:ilvl="8" w:tplc="FFFFFFFF" w:tentative="1">
      <w:start w:val="1"/>
      <w:numFmt w:val="lowerRoman"/>
      <w:lvlText w:val="%9."/>
      <w:lvlJc w:val="right"/>
      <w:pPr>
        <w:ind w:left="8294" w:hanging="180"/>
      </w:pPr>
    </w:lvl>
  </w:abstractNum>
  <w:abstractNum w:abstractNumId="39">
    <w:nsid w:val="087A533C"/>
    <w:multiLevelType w:val="hybridMultilevel"/>
    <w:tmpl w:val="8DFCA1C8"/>
    <w:lvl w:ilvl="0" w:tplc="ABD47578">
      <w:start w:val="1"/>
      <w:numFmt w:val="decimal"/>
      <w:lvlText w:val="%1"/>
      <w:lvlJc w:val="left"/>
      <w:pPr>
        <w:ind w:left="360" w:firstLine="0"/>
      </w:pPr>
      <w:rPr>
        <w:rFonts w:ascii="Times New Roman" w:eastAsia="Times New Roman" w:hAnsi="Times New Roman" w:cs="Times New Roman"/>
        <w:b w:val="0"/>
        <w:i w:val="0"/>
        <w:strike w:val="0"/>
        <w:dstrike w:val="0"/>
        <w:color w:val="000000"/>
        <w:sz w:val="19"/>
        <w:szCs w:val="19"/>
        <w:u w:val="none" w:color="000000"/>
        <w:effect w:val="none"/>
        <w:bdr w:val="none" w:sz="0" w:space="0" w:color="auto" w:frame="1"/>
        <w:vertAlign w:val="baseline"/>
      </w:rPr>
    </w:lvl>
    <w:lvl w:ilvl="1" w:tplc="EAD80C72">
      <w:start w:val="1"/>
      <w:numFmt w:val="lowerLetter"/>
      <w:lvlText w:val="%2"/>
      <w:lvlJc w:val="left"/>
      <w:pPr>
        <w:ind w:left="672" w:firstLine="0"/>
      </w:pPr>
      <w:rPr>
        <w:rFonts w:ascii="Times New Roman" w:eastAsia="Times New Roman" w:hAnsi="Times New Roman" w:cs="Times New Roman"/>
        <w:b w:val="0"/>
        <w:i w:val="0"/>
        <w:strike w:val="0"/>
        <w:dstrike w:val="0"/>
        <w:color w:val="000000"/>
        <w:sz w:val="19"/>
        <w:szCs w:val="19"/>
        <w:u w:val="none" w:color="000000"/>
        <w:effect w:val="none"/>
        <w:bdr w:val="none" w:sz="0" w:space="0" w:color="auto" w:frame="1"/>
        <w:vertAlign w:val="baseline"/>
      </w:rPr>
    </w:lvl>
    <w:lvl w:ilvl="2" w:tplc="AFC83D40">
      <w:start w:val="1"/>
      <w:numFmt w:val="lowerRoman"/>
      <w:lvlText w:val="%3"/>
      <w:lvlJc w:val="left"/>
      <w:pPr>
        <w:ind w:left="984" w:firstLine="0"/>
      </w:pPr>
      <w:rPr>
        <w:rFonts w:ascii="Times New Roman" w:eastAsia="Times New Roman" w:hAnsi="Times New Roman" w:cs="Times New Roman"/>
        <w:b w:val="0"/>
        <w:i w:val="0"/>
        <w:strike w:val="0"/>
        <w:dstrike w:val="0"/>
        <w:color w:val="000000"/>
        <w:sz w:val="19"/>
        <w:szCs w:val="19"/>
        <w:u w:val="none" w:color="000000"/>
        <w:effect w:val="none"/>
        <w:bdr w:val="none" w:sz="0" w:space="0" w:color="auto" w:frame="1"/>
        <w:vertAlign w:val="baseline"/>
      </w:rPr>
    </w:lvl>
    <w:lvl w:ilvl="3" w:tplc="19007AD0">
      <w:start w:val="1"/>
      <w:numFmt w:val="lowerLetter"/>
      <w:lvlRestart w:val="0"/>
      <w:lvlText w:val="%4)"/>
      <w:lvlJc w:val="left"/>
      <w:pPr>
        <w:ind w:left="1259" w:firstLine="0"/>
      </w:pPr>
      <w:rPr>
        <w:rFonts w:ascii="Arial" w:eastAsia="Times New Roman" w:hAnsi="Arial" w:cs="Arial" w:hint="default"/>
        <w:b w:val="0"/>
        <w:i w:val="0"/>
        <w:strike w:val="0"/>
        <w:dstrike w:val="0"/>
        <w:color w:val="000000"/>
        <w:sz w:val="20"/>
        <w:szCs w:val="20"/>
        <w:u w:val="none" w:color="000000"/>
        <w:effect w:val="none"/>
        <w:bdr w:val="none" w:sz="0" w:space="0" w:color="auto" w:frame="1"/>
        <w:vertAlign w:val="baseline"/>
      </w:rPr>
    </w:lvl>
    <w:lvl w:ilvl="4" w:tplc="CFE2AD84">
      <w:start w:val="1"/>
      <w:numFmt w:val="lowerLetter"/>
      <w:lvlText w:val="%5"/>
      <w:lvlJc w:val="left"/>
      <w:pPr>
        <w:ind w:left="2016" w:firstLine="0"/>
      </w:pPr>
      <w:rPr>
        <w:rFonts w:ascii="Times New Roman" w:eastAsia="Times New Roman" w:hAnsi="Times New Roman" w:cs="Times New Roman"/>
        <w:b w:val="0"/>
        <w:i w:val="0"/>
        <w:strike w:val="0"/>
        <w:dstrike w:val="0"/>
        <w:color w:val="000000"/>
        <w:sz w:val="19"/>
        <w:szCs w:val="19"/>
        <w:u w:val="none" w:color="000000"/>
        <w:effect w:val="none"/>
        <w:bdr w:val="none" w:sz="0" w:space="0" w:color="auto" w:frame="1"/>
        <w:vertAlign w:val="baseline"/>
      </w:rPr>
    </w:lvl>
    <w:lvl w:ilvl="5" w:tplc="310CFBDA">
      <w:start w:val="1"/>
      <w:numFmt w:val="lowerRoman"/>
      <w:lvlText w:val="%6"/>
      <w:lvlJc w:val="left"/>
      <w:pPr>
        <w:ind w:left="2736" w:firstLine="0"/>
      </w:pPr>
      <w:rPr>
        <w:rFonts w:ascii="Times New Roman" w:eastAsia="Times New Roman" w:hAnsi="Times New Roman" w:cs="Times New Roman"/>
        <w:b w:val="0"/>
        <w:i w:val="0"/>
        <w:strike w:val="0"/>
        <w:dstrike w:val="0"/>
        <w:color w:val="000000"/>
        <w:sz w:val="19"/>
        <w:szCs w:val="19"/>
        <w:u w:val="none" w:color="000000"/>
        <w:effect w:val="none"/>
        <w:bdr w:val="none" w:sz="0" w:space="0" w:color="auto" w:frame="1"/>
        <w:vertAlign w:val="baseline"/>
      </w:rPr>
    </w:lvl>
    <w:lvl w:ilvl="6" w:tplc="8CE48FC0">
      <w:start w:val="1"/>
      <w:numFmt w:val="decimal"/>
      <w:lvlText w:val="%7"/>
      <w:lvlJc w:val="left"/>
      <w:pPr>
        <w:ind w:left="3456" w:firstLine="0"/>
      </w:pPr>
      <w:rPr>
        <w:rFonts w:ascii="Times New Roman" w:eastAsia="Times New Roman" w:hAnsi="Times New Roman" w:cs="Times New Roman"/>
        <w:b w:val="0"/>
        <w:i w:val="0"/>
        <w:strike w:val="0"/>
        <w:dstrike w:val="0"/>
        <w:color w:val="000000"/>
        <w:sz w:val="19"/>
        <w:szCs w:val="19"/>
        <w:u w:val="none" w:color="000000"/>
        <w:effect w:val="none"/>
        <w:bdr w:val="none" w:sz="0" w:space="0" w:color="auto" w:frame="1"/>
        <w:vertAlign w:val="baseline"/>
      </w:rPr>
    </w:lvl>
    <w:lvl w:ilvl="7" w:tplc="417459F0">
      <w:start w:val="1"/>
      <w:numFmt w:val="lowerLetter"/>
      <w:lvlText w:val="%8"/>
      <w:lvlJc w:val="left"/>
      <w:pPr>
        <w:ind w:left="4176" w:firstLine="0"/>
      </w:pPr>
      <w:rPr>
        <w:rFonts w:ascii="Times New Roman" w:eastAsia="Times New Roman" w:hAnsi="Times New Roman" w:cs="Times New Roman"/>
        <w:b w:val="0"/>
        <w:i w:val="0"/>
        <w:strike w:val="0"/>
        <w:dstrike w:val="0"/>
        <w:color w:val="000000"/>
        <w:sz w:val="19"/>
        <w:szCs w:val="19"/>
        <w:u w:val="none" w:color="000000"/>
        <w:effect w:val="none"/>
        <w:bdr w:val="none" w:sz="0" w:space="0" w:color="auto" w:frame="1"/>
        <w:vertAlign w:val="baseline"/>
      </w:rPr>
    </w:lvl>
    <w:lvl w:ilvl="8" w:tplc="A5DEE39C">
      <w:start w:val="1"/>
      <w:numFmt w:val="lowerRoman"/>
      <w:lvlText w:val="%9"/>
      <w:lvlJc w:val="left"/>
      <w:pPr>
        <w:ind w:left="4896" w:firstLine="0"/>
      </w:pPr>
      <w:rPr>
        <w:rFonts w:ascii="Times New Roman" w:eastAsia="Times New Roman" w:hAnsi="Times New Roman" w:cs="Times New Roman"/>
        <w:b w:val="0"/>
        <w:i w:val="0"/>
        <w:strike w:val="0"/>
        <w:dstrike w:val="0"/>
        <w:color w:val="000000"/>
        <w:sz w:val="19"/>
        <w:szCs w:val="19"/>
        <w:u w:val="none" w:color="000000"/>
        <w:effect w:val="none"/>
        <w:bdr w:val="none" w:sz="0" w:space="0" w:color="auto" w:frame="1"/>
        <w:vertAlign w:val="baseline"/>
      </w:rPr>
    </w:lvl>
  </w:abstractNum>
  <w:abstractNum w:abstractNumId="40">
    <w:nsid w:val="08CA69B3"/>
    <w:multiLevelType w:val="hybridMultilevel"/>
    <w:tmpl w:val="1F2433DA"/>
    <w:lvl w:ilvl="0" w:tplc="FFFFFFFF">
      <w:start w:val="1"/>
      <w:numFmt w:val="lowerLetter"/>
      <w:lvlText w:val="%1)"/>
      <w:lvlJc w:val="left"/>
      <w:pPr>
        <w:ind w:left="1504" w:firstLine="0"/>
      </w:pPr>
      <w:rPr>
        <w:rFonts w:ascii="Arial" w:eastAsia="Times New Roman" w:hAnsi="Arial" w:cs="Arial" w:hint="default"/>
        <w:b w:val="0"/>
        <w:i w:val="0"/>
        <w:strike w:val="0"/>
        <w:dstrike w:val="0"/>
        <w:color w:val="000000"/>
        <w:sz w:val="20"/>
        <w:szCs w:val="20"/>
        <w:u w:val="none" w:color="000000"/>
        <w:effect w:val="none"/>
        <w:bdr w:val="none" w:sz="0" w:space="0" w:color="auto" w:frame="1"/>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nsid w:val="08CB10DE"/>
    <w:multiLevelType w:val="hybridMultilevel"/>
    <w:tmpl w:val="AD341AD4"/>
    <w:lvl w:ilvl="0" w:tplc="B650C092">
      <w:start w:val="1"/>
      <w:numFmt w:val="lowerLetter"/>
      <w:lvlText w:val="%1)"/>
      <w:lvlJc w:val="left"/>
      <w:pPr>
        <w:ind w:left="1134" w:hanging="567"/>
      </w:pPr>
      <w:rPr>
        <w:rFonts w:hint="default"/>
        <w:b w:val="0"/>
        <w:bCs/>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nsid w:val="08DB75C9"/>
    <w:multiLevelType w:val="multilevel"/>
    <w:tmpl w:val="289AEBFE"/>
    <w:numStyleLink w:val="Estilo2"/>
  </w:abstractNum>
  <w:abstractNum w:abstractNumId="43">
    <w:nsid w:val="08F54BD6"/>
    <w:multiLevelType w:val="hybridMultilevel"/>
    <w:tmpl w:val="5C9EAD88"/>
    <w:lvl w:ilvl="0" w:tplc="EDCE94B2">
      <w:start w:val="1"/>
      <w:numFmt w:val="lowerLetter"/>
      <w:lvlText w:val="%1)"/>
      <w:lvlJc w:val="left"/>
      <w:pPr>
        <w:ind w:left="1560" w:hanging="567"/>
      </w:pPr>
      <w:rPr>
        <w:rFonts w:ascii="Arial" w:hAnsi="Arial" w:cs="Arial" w:hint="default"/>
        <w:b w:val="0"/>
        <w:bCs/>
      </w:rPr>
    </w:lvl>
    <w:lvl w:ilvl="1" w:tplc="2C0A0019" w:tentative="1">
      <w:start w:val="1"/>
      <w:numFmt w:val="lowerLetter"/>
      <w:lvlText w:val="%2."/>
      <w:lvlJc w:val="left"/>
      <w:pPr>
        <w:ind w:left="1866" w:hanging="360"/>
      </w:pPr>
    </w:lvl>
    <w:lvl w:ilvl="2" w:tplc="2C0A001B" w:tentative="1">
      <w:start w:val="1"/>
      <w:numFmt w:val="lowerRoman"/>
      <w:lvlText w:val="%3."/>
      <w:lvlJc w:val="right"/>
      <w:pPr>
        <w:ind w:left="2586" w:hanging="180"/>
      </w:pPr>
    </w:lvl>
    <w:lvl w:ilvl="3" w:tplc="2C0A000F" w:tentative="1">
      <w:start w:val="1"/>
      <w:numFmt w:val="decimal"/>
      <w:lvlText w:val="%4."/>
      <w:lvlJc w:val="left"/>
      <w:pPr>
        <w:ind w:left="3306" w:hanging="360"/>
      </w:pPr>
    </w:lvl>
    <w:lvl w:ilvl="4" w:tplc="2C0A0019" w:tentative="1">
      <w:start w:val="1"/>
      <w:numFmt w:val="lowerLetter"/>
      <w:lvlText w:val="%5."/>
      <w:lvlJc w:val="left"/>
      <w:pPr>
        <w:ind w:left="4026" w:hanging="360"/>
      </w:pPr>
    </w:lvl>
    <w:lvl w:ilvl="5" w:tplc="2C0A001B" w:tentative="1">
      <w:start w:val="1"/>
      <w:numFmt w:val="lowerRoman"/>
      <w:lvlText w:val="%6."/>
      <w:lvlJc w:val="right"/>
      <w:pPr>
        <w:ind w:left="4746" w:hanging="180"/>
      </w:pPr>
    </w:lvl>
    <w:lvl w:ilvl="6" w:tplc="2C0A000F" w:tentative="1">
      <w:start w:val="1"/>
      <w:numFmt w:val="decimal"/>
      <w:lvlText w:val="%7."/>
      <w:lvlJc w:val="left"/>
      <w:pPr>
        <w:ind w:left="5466" w:hanging="360"/>
      </w:pPr>
    </w:lvl>
    <w:lvl w:ilvl="7" w:tplc="2C0A0019" w:tentative="1">
      <w:start w:val="1"/>
      <w:numFmt w:val="lowerLetter"/>
      <w:lvlText w:val="%8."/>
      <w:lvlJc w:val="left"/>
      <w:pPr>
        <w:ind w:left="6186" w:hanging="360"/>
      </w:pPr>
    </w:lvl>
    <w:lvl w:ilvl="8" w:tplc="2C0A001B" w:tentative="1">
      <w:start w:val="1"/>
      <w:numFmt w:val="lowerRoman"/>
      <w:lvlText w:val="%9."/>
      <w:lvlJc w:val="right"/>
      <w:pPr>
        <w:ind w:left="6906" w:hanging="180"/>
      </w:pPr>
    </w:lvl>
  </w:abstractNum>
  <w:abstractNum w:abstractNumId="44">
    <w:nsid w:val="08F97A9C"/>
    <w:multiLevelType w:val="hybridMultilevel"/>
    <w:tmpl w:val="AB660218"/>
    <w:lvl w:ilvl="0" w:tplc="FFFFFFFF">
      <w:start w:val="1"/>
      <w:numFmt w:val="lowerRoman"/>
      <w:lvlText w:val="(%1)"/>
      <w:lvlJc w:val="right"/>
      <w:pPr>
        <w:ind w:left="1985" w:hanging="170"/>
      </w:pPr>
      <w:rPr>
        <w:rFonts w:hint="default"/>
      </w:rPr>
    </w:lvl>
    <w:lvl w:ilvl="1" w:tplc="FFFFFFFF" w:tentative="1">
      <w:start w:val="1"/>
      <w:numFmt w:val="lowerLetter"/>
      <w:lvlText w:val="%2."/>
      <w:lvlJc w:val="left"/>
      <w:pPr>
        <w:ind w:left="1667" w:hanging="360"/>
      </w:pPr>
    </w:lvl>
    <w:lvl w:ilvl="2" w:tplc="FFFFFFFF" w:tentative="1">
      <w:start w:val="1"/>
      <w:numFmt w:val="lowerRoman"/>
      <w:lvlText w:val="%3."/>
      <w:lvlJc w:val="right"/>
      <w:pPr>
        <w:ind w:left="2387" w:hanging="180"/>
      </w:pPr>
    </w:lvl>
    <w:lvl w:ilvl="3" w:tplc="FFFFFFFF" w:tentative="1">
      <w:start w:val="1"/>
      <w:numFmt w:val="decimal"/>
      <w:lvlText w:val="%4."/>
      <w:lvlJc w:val="left"/>
      <w:pPr>
        <w:ind w:left="3107" w:hanging="360"/>
      </w:pPr>
    </w:lvl>
    <w:lvl w:ilvl="4" w:tplc="FFFFFFFF" w:tentative="1">
      <w:start w:val="1"/>
      <w:numFmt w:val="lowerLetter"/>
      <w:lvlText w:val="%5."/>
      <w:lvlJc w:val="left"/>
      <w:pPr>
        <w:ind w:left="3827" w:hanging="360"/>
      </w:pPr>
    </w:lvl>
    <w:lvl w:ilvl="5" w:tplc="FFFFFFFF" w:tentative="1">
      <w:start w:val="1"/>
      <w:numFmt w:val="lowerRoman"/>
      <w:lvlText w:val="%6."/>
      <w:lvlJc w:val="right"/>
      <w:pPr>
        <w:ind w:left="4547" w:hanging="180"/>
      </w:pPr>
    </w:lvl>
    <w:lvl w:ilvl="6" w:tplc="FFFFFFFF" w:tentative="1">
      <w:start w:val="1"/>
      <w:numFmt w:val="decimal"/>
      <w:lvlText w:val="%7."/>
      <w:lvlJc w:val="left"/>
      <w:pPr>
        <w:ind w:left="5267" w:hanging="360"/>
      </w:pPr>
    </w:lvl>
    <w:lvl w:ilvl="7" w:tplc="FFFFFFFF" w:tentative="1">
      <w:start w:val="1"/>
      <w:numFmt w:val="lowerLetter"/>
      <w:lvlText w:val="%8."/>
      <w:lvlJc w:val="left"/>
      <w:pPr>
        <w:ind w:left="5987" w:hanging="360"/>
      </w:pPr>
    </w:lvl>
    <w:lvl w:ilvl="8" w:tplc="FFFFFFFF" w:tentative="1">
      <w:start w:val="1"/>
      <w:numFmt w:val="lowerRoman"/>
      <w:lvlText w:val="%9."/>
      <w:lvlJc w:val="right"/>
      <w:pPr>
        <w:ind w:left="6707" w:hanging="180"/>
      </w:pPr>
    </w:lvl>
  </w:abstractNum>
  <w:abstractNum w:abstractNumId="45">
    <w:nsid w:val="08FA090E"/>
    <w:multiLevelType w:val="hybridMultilevel"/>
    <w:tmpl w:val="AD341AD4"/>
    <w:lvl w:ilvl="0" w:tplc="B650C092">
      <w:start w:val="1"/>
      <w:numFmt w:val="lowerLetter"/>
      <w:lvlText w:val="%1)"/>
      <w:lvlJc w:val="left"/>
      <w:pPr>
        <w:ind w:left="1134" w:hanging="567"/>
      </w:pPr>
      <w:rPr>
        <w:rFonts w:hint="default"/>
        <w:b w:val="0"/>
        <w:bCs/>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nsid w:val="094A1962"/>
    <w:multiLevelType w:val="hybridMultilevel"/>
    <w:tmpl w:val="675EE812"/>
    <w:lvl w:ilvl="0" w:tplc="9DD8E37E">
      <w:start w:val="1"/>
      <w:numFmt w:val="lowerLetter"/>
      <w:lvlText w:val="%1)"/>
      <w:lvlJc w:val="left"/>
      <w:pPr>
        <w:ind w:left="1560" w:hanging="567"/>
      </w:pPr>
      <w:rPr>
        <w:rFonts w:hint="default"/>
        <w:b w:val="0"/>
        <w:bCs/>
        <w:lang w:val="es-ES"/>
      </w:rPr>
    </w:lvl>
    <w:lvl w:ilvl="1" w:tplc="2C0A0019">
      <w:start w:val="1"/>
      <w:numFmt w:val="lowerLetter"/>
      <w:lvlText w:val="%2."/>
      <w:lvlJc w:val="left"/>
      <w:pPr>
        <w:ind w:left="1866" w:hanging="360"/>
      </w:pPr>
    </w:lvl>
    <w:lvl w:ilvl="2" w:tplc="2C0A001B">
      <w:start w:val="1"/>
      <w:numFmt w:val="lowerRoman"/>
      <w:lvlText w:val="%3."/>
      <w:lvlJc w:val="right"/>
      <w:pPr>
        <w:ind w:left="2586" w:hanging="180"/>
      </w:pPr>
    </w:lvl>
    <w:lvl w:ilvl="3" w:tplc="2C0A000F">
      <w:start w:val="1"/>
      <w:numFmt w:val="decimal"/>
      <w:lvlText w:val="%4."/>
      <w:lvlJc w:val="left"/>
      <w:pPr>
        <w:ind w:left="3306" w:hanging="360"/>
      </w:pPr>
    </w:lvl>
    <w:lvl w:ilvl="4" w:tplc="2C0A0019" w:tentative="1">
      <w:start w:val="1"/>
      <w:numFmt w:val="lowerLetter"/>
      <w:lvlText w:val="%5."/>
      <w:lvlJc w:val="left"/>
      <w:pPr>
        <w:ind w:left="4026" w:hanging="360"/>
      </w:pPr>
    </w:lvl>
    <w:lvl w:ilvl="5" w:tplc="2C0A001B" w:tentative="1">
      <w:start w:val="1"/>
      <w:numFmt w:val="lowerRoman"/>
      <w:lvlText w:val="%6."/>
      <w:lvlJc w:val="right"/>
      <w:pPr>
        <w:ind w:left="4746" w:hanging="180"/>
      </w:pPr>
    </w:lvl>
    <w:lvl w:ilvl="6" w:tplc="2C0A000F" w:tentative="1">
      <w:start w:val="1"/>
      <w:numFmt w:val="decimal"/>
      <w:lvlText w:val="%7."/>
      <w:lvlJc w:val="left"/>
      <w:pPr>
        <w:ind w:left="5466" w:hanging="360"/>
      </w:pPr>
    </w:lvl>
    <w:lvl w:ilvl="7" w:tplc="2C0A0019" w:tentative="1">
      <w:start w:val="1"/>
      <w:numFmt w:val="lowerLetter"/>
      <w:lvlText w:val="%8."/>
      <w:lvlJc w:val="left"/>
      <w:pPr>
        <w:ind w:left="6186" w:hanging="360"/>
      </w:pPr>
    </w:lvl>
    <w:lvl w:ilvl="8" w:tplc="2C0A001B" w:tentative="1">
      <w:start w:val="1"/>
      <w:numFmt w:val="lowerRoman"/>
      <w:lvlText w:val="%9."/>
      <w:lvlJc w:val="right"/>
      <w:pPr>
        <w:ind w:left="6906" w:hanging="180"/>
      </w:pPr>
    </w:lvl>
  </w:abstractNum>
  <w:abstractNum w:abstractNumId="47">
    <w:nsid w:val="09577C92"/>
    <w:multiLevelType w:val="hybridMultilevel"/>
    <w:tmpl w:val="EB34C122"/>
    <w:lvl w:ilvl="0" w:tplc="FFFFFFFF">
      <w:start w:val="1"/>
      <w:numFmt w:val="lowerLetter"/>
      <w:lvlText w:val="%1)"/>
      <w:lvlJc w:val="right"/>
      <w:pPr>
        <w:ind w:left="1758" w:hanging="170"/>
      </w:pPr>
      <w:rPr>
        <w:rFonts w:ascii="Arial" w:eastAsia="Times New Roman" w:hAnsi="Arial" w:cs="Arial"/>
        <w:b w:val="0"/>
        <w:bCs w:val="0"/>
      </w:rPr>
    </w:lvl>
    <w:lvl w:ilvl="1" w:tplc="FFFFFFFF">
      <w:start w:val="1"/>
      <w:numFmt w:val="lowerLetter"/>
      <w:lvlText w:val="%2."/>
      <w:lvlJc w:val="left"/>
      <w:pPr>
        <w:ind w:left="1440" w:hanging="360"/>
      </w:pPr>
    </w:lvl>
    <w:lvl w:ilvl="2" w:tplc="BE880E2A">
      <w:start w:val="1"/>
      <w:numFmt w:val="lowerRoman"/>
      <w:lvlText w:val="(%3)"/>
      <w:lvlJc w:val="right"/>
      <w:pPr>
        <w:ind w:left="2160" w:hanging="180"/>
      </w:pPr>
      <w:rPr>
        <w:rFonts w:ascii="Arial" w:eastAsia="Times New Roman" w:hAnsi="Arial" w:cs="Arial"/>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nsid w:val="097C79D2"/>
    <w:multiLevelType w:val="hybridMultilevel"/>
    <w:tmpl w:val="ABF2FE44"/>
    <w:lvl w:ilvl="0" w:tplc="9746BCE8">
      <w:start w:val="1"/>
      <w:numFmt w:val="lowerRoman"/>
      <w:lvlText w:val="(%1)"/>
      <w:lvlJc w:val="right"/>
      <w:pPr>
        <w:ind w:left="1758" w:hanging="17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9">
    <w:nsid w:val="09DC740E"/>
    <w:multiLevelType w:val="multilevel"/>
    <w:tmpl w:val="A81006EE"/>
    <w:name w:val="Nua Nivel 2"/>
    <w:lvl w:ilvl="0">
      <w:start w:val="1"/>
      <w:numFmt w:val="decimal"/>
      <w:lvlText w:val="%1."/>
      <w:lvlJc w:val="left"/>
      <w:pPr>
        <w:ind w:left="360" w:hanging="360"/>
      </w:pPr>
      <w:rPr>
        <w:rFonts w:hint="default"/>
      </w:rPr>
    </w:lvl>
    <w:lvl w:ilvl="1">
      <w:start w:val="1"/>
      <w:numFmt w:val="lowerLetter"/>
      <w:lvlText w:val="%2)"/>
      <w:lvlJc w:val="left"/>
      <w:pPr>
        <w:ind w:left="1134" w:hanging="56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0">
    <w:nsid w:val="09F81521"/>
    <w:multiLevelType w:val="hybridMultilevel"/>
    <w:tmpl w:val="AD341AD4"/>
    <w:lvl w:ilvl="0" w:tplc="B650C092">
      <w:start w:val="1"/>
      <w:numFmt w:val="lowerLetter"/>
      <w:lvlText w:val="%1)"/>
      <w:lvlJc w:val="left"/>
      <w:pPr>
        <w:ind w:left="1134" w:hanging="567"/>
      </w:pPr>
      <w:rPr>
        <w:rFonts w:hint="default"/>
        <w:b w:val="0"/>
        <w:bCs/>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1">
    <w:nsid w:val="0A063336"/>
    <w:multiLevelType w:val="hybridMultilevel"/>
    <w:tmpl w:val="74FC751E"/>
    <w:lvl w:ilvl="0" w:tplc="FFFFFFFF">
      <w:start w:val="1"/>
      <w:numFmt w:val="lowerRoman"/>
      <w:lvlText w:val="(%1)"/>
      <w:lvlJc w:val="right"/>
      <w:pPr>
        <w:ind w:left="1872" w:firstLine="0"/>
      </w:pPr>
      <w:rPr>
        <w:rFonts w:hint="default"/>
        <w:b w:val="0"/>
        <w:i w:val="0"/>
        <w:strike w:val="0"/>
        <w:dstrike w:val="0"/>
        <w:color w:val="000000"/>
        <w:sz w:val="19"/>
        <w:szCs w:val="19"/>
        <w:u w:val="none" w:color="000000"/>
        <w:effect w:val="none"/>
        <w:bdr w:val="none" w:sz="0" w:space="0" w:color="auto" w:frame="1"/>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nsid w:val="0A1206B5"/>
    <w:multiLevelType w:val="hybridMultilevel"/>
    <w:tmpl w:val="24180360"/>
    <w:lvl w:ilvl="0" w:tplc="ED18527C">
      <w:start w:val="1"/>
      <w:numFmt w:val="lowerLetter"/>
      <w:lvlText w:val="%1)"/>
      <w:lvlJc w:val="left"/>
      <w:pPr>
        <w:ind w:left="720" w:hanging="360"/>
      </w:pPr>
      <w:rPr>
        <w:rFonts w:ascii="Arial" w:hAnsi="Arial" w:hint="default"/>
        <w:sz w:val="20"/>
        <w:szCs w:val="20"/>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53">
    <w:nsid w:val="0A5F17E5"/>
    <w:multiLevelType w:val="hybridMultilevel"/>
    <w:tmpl w:val="BD420EDE"/>
    <w:lvl w:ilvl="0" w:tplc="DBE68C92">
      <w:start w:val="1"/>
      <w:numFmt w:val="lowerLetter"/>
      <w:lvlText w:val="%1)"/>
      <w:lvlJc w:val="left"/>
      <w:pPr>
        <w:ind w:left="1560" w:hanging="567"/>
      </w:pPr>
      <w:rPr>
        <w:rFonts w:ascii="Arial" w:eastAsiaTheme="minorHAnsi" w:hAnsi="Arial" w:cs="Arial"/>
        <w:b w:val="0"/>
        <w:bCs/>
      </w:r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54">
    <w:nsid w:val="0ACC61E1"/>
    <w:multiLevelType w:val="hybridMultilevel"/>
    <w:tmpl w:val="4AF61CA0"/>
    <w:lvl w:ilvl="0" w:tplc="B650C092">
      <w:start w:val="1"/>
      <w:numFmt w:val="lowerLetter"/>
      <w:lvlText w:val="%1)"/>
      <w:lvlJc w:val="left"/>
      <w:pPr>
        <w:ind w:left="4820" w:hanging="567"/>
      </w:pPr>
      <w:rPr>
        <w:rFonts w:hint="default"/>
        <w:b w:val="0"/>
        <w:bCs/>
      </w:rPr>
    </w:lvl>
    <w:lvl w:ilvl="1" w:tplc="080A0019" w:tentative="1">
      <w:start w:val="1"/>
      <w:numFmt w:val="lowerLetter"/>
      <w:lvlText w:val="%2."/>
      <w:lvlJc w:val="left"/>
      <w:pPr>
        <w:ind w:left="5126" w:hanging="360"/>
      </w:pPr>
    </w:lvl>
    <w:lvl w:ilvl="2" w:tplc="080A001B" w:tentative="1">
      <w:start w:val="1"/>
      <w:numFmt w:val="lowerRoman"/>
      <w:lvlText w:val="%3."/>
      <w:lvlJc w:val="right"/>
      <w:pPr>
        <w:ind w:left="5846" w:hanging="180"/>
      </w:pPr>
    </w:lvl>
    <w:lvl w:ilvl="3" w:tplc="080A000F" w:tentative="1">
      <w:start w:val="1"/>
      <w:numFmt w:val="decimal"/>
      <w:lvlText w:val="%4."/>
      <w:lvlJc w:val="left"/>
      <w:pPr>
        <w:ind w:left="6566" w:hanging="360"/>
      </w:pPr>
    </w:lvl>
    <w:lvl w:ilvl="4" w:tplc="080A0019" w:tentative="1">
      <w:start w:val="1"/>
      <w:numFmt w:val="lowerLetter"/>
      <w:lvlText w:val="%5."/>
      <w:lvlJc w:val="left"/>
      <w:pPr>
        <w:ind w:left="7286" w:hanging="360"/>
      </w:pPr>
    </w:lvl>
    <w:lvl w:ilvl="5" w:tplc="080A001B" w:tentative="1">
      <w:start w:val="1"/>
      <w:numFmt w:val="lowerRoman"/>
      <w:lvlText w:val="%6."/>
      <w:lvlJc w:val="right"/>
      <w:pPr>
        <w:ind w:left="8006" w:hanging="180"/>
      </w:pPr>
    </w:lvl>
    <w:lvl w:ilvl="6" w:tplc="080A000F" w:tentative="1">
      <w:start w:val="1"/>
      <w:numFmt w:val="decimal"/>
      <w:lvlText w:val="%7."/>
      <w:lvlJc w:val="left"/>
      <w:pPr>
        <w:ind w:left="8726" w:hanging="360"/>
      </w:pPr>
    </w:lvl>
    <w:lvl w:ilvl="7" w:tplc="080A0019" w:tentative="1">
      <w:start w:val="1"/>
      <w:numFmt w:val="lowerLetter"/>
      <w:lvlText w:val="%8."/>
      <w:lvlJc w:val="left"/>
      <w:pPr>
        <w:ind w:left="9446" w:hanging="360"/>
      </w:pPr>
    </w:lvl>
    <w:lvl w:ilvl="8" w:tplc="080A001B" w:tentative="1">
      <w:start w:val="1"/>
      <w:numFmt w:val="lowerRoman"/>
      <w:lvlText w:val="%9."/>
      <w:lvlJc w:val="right"/>
      <w:pPr>
        <w:ind w:left="10166" w:hanging="180"/>
      </w:pPr>
    </w:lvl>
  </w:abstractNum>
  <w:abstractNum w:abstractNumId="55">
    <w:nsid w:val="0AF87ED7"/>
    <w:multiLevelType w:val="hybridMultilevel"/>
    <w:tmpl w:val="EF3EDC3E"/>
    <w:lvl w:ilvl="0" w:tplc="72B893D8">
      <w:start w:val="1"/>
      <w:numFmt w:val="decimal"/>
      <w:lvlText w:val="%1"/>
      <w:lvlJc w:val="left"/>
      <w:pPr>
        <w:ind w:left="360" w:firstLine="0"/>
      </w:pPr>
      <w:rPr>
        <w:rFonts w:ascii="Times New Roman" w:eastAsia="Times New Roman" w:hAnsi="Times New Roman" w:cs="Times New Roman"/>
        <w:b w:val="0"/>
        <w:i w:val="0"/>
        <w:strike w:val="0"/>
        <w:dstrike w:val="0"/>
        <w:color w:val="000000"/>
        <w:sz w:val="19"/>
        <w:szCs w:val="19"/>
        <w:u w:val="none" w:color="000000"/>
        <w:effect w:val="none"/>
        <w:bdr w:val="none" w:sz="0" w:space="0" w:color="auto" w:frame="1"/>
        <w:vertAlign w:val="baseline"/>
      </w:rPr>
    </w:lvl>
    <w:lvl w:ilvl="1" w:tplc="6A56C976">
      <w:start w:val="1"/>
      <w:numFmt w:val="lowerLetter"/>
      <w:lvlText w:val="%2"/>
      <w:lvlJc w:val="left"/>
      <w:pPr>
        <w:ind w:left="686" w:firstLine="0"/>
      </w:pPr>
      <w:rPr>
        <w:rFonts w:ascii="Times New Roman" w:eastAsia="Times New Roman" w:hAnsi="Times New Roman" w:cs="Times New Roman"/>
        <w:b w:val="0"/>
        <w:i w:val="0"/>
        <w:strike w:val="0"/>
        <w:dstrike w:val="0"/>
        <w:color w:val="000000"/>
        <w:sz w:val="19"/>
        <w:szCs w:val="19"/>
        <w:u w:val="none" w:color="000000"/>
        <w:effect w:val="none"/>
        <w:bdr w:val="none" w:sz="0" w:space="0" w:color="auto" w:frame="1"/>
        <w:vertAlign w:val="baseline"/>
      </w:rPr>
    </w:lvl>
    <w:lvl w:ilvl="2" w:tplc="39A8665E">
      <w:start w:val="1"/>
      <w:numFmt w:val="lowerRoman"/>
      <w:lvlText w:val="%3"/>
      <w:lvlJc w:val="left"/>
      <w:pPr>
        <w:ind w:left="1013" w:firstLine="0"/>
      </w:pPr>
      <w:rPr>
        <w:rFonts w:ascii="Times New Roman" w:eastAsia="Times New Roman" w:hAnsi="Times New Roman" w:cs="Times New Roman"/>
        <w:b w:val="0"/>
        <w:i w:val="0"/>
        <w:strike w:val="0"/>
        <w:dstrike w:val="0"/>
        <w:color w:val="000000"/>
        <w:sz w:val="19"/>
        <w:szCs w:val="19"/>
        <w:u w:val="none" w:color="000000"/>
        <w:effect w:val="none"/>
        <w:bdr w:val="none" w:sz="0" w:space="0" w:color="auto" w:frame="1"/>
        <w:vertAlign w:val="baseline"/>
      </w:rPr>
    </w:lvl>
    <w:lvl w:ilvl="3" w:tplc="ACC468B8">
      <w:start w:val="1"/>
      <w:numFmt w:val="decimal"/>
      <w:lvlText w:val="%4"/>
      <w:lvlJc w:val="left"/>
      <w:pPr>
        <w:ind w:left="1339" w:firstLine="0"/>
      </w:pPr>
      <w:rPr>
        <w:rFonts w:ascii="Times New Roman" w:eastAsia="Times New Roman" w:hAnsi="Times New Roman" w:cs="Times New Roman"/>
        <w:b w:val="0"/>
        <w:i w:val="0"/>
        <w:strike w:val="0"/>
        <w:dstrike w:val="0"/>
        <w:color w:val="000000"/>
        <w:sz w:val="19"/>
        <w:szCs w:val="19"/>
        <w:u w:val="none" w:color="000000"/>
        <w:effect w:val="none"/>
        <w:bdr w:val="none" w:sz="0" w:space="0" w:color="auto" w:frame="1"/>
        <w:vertAlign w:val="baseline"/>
      </w:rPr>
    </w:lvl>
    <w:lvl w:ilvl="4" w:tplc="FAD2EE6A">
      <w:start w:val="1"/>
      <w:numFmt w:val="lowerRoman"/>
      <w:lvlRestart w:val="0"/>
      <w:lvlText w:val="(%5)"/>
      <w:lvlJc w:val="left"/>
      <w:pPr>
        <w:ind w:left="1675" w:firstLine="0"/>
      </w:pPr>
      <w:rPr>
        <w:rFonts w:ascii="Arial" w:eastAsia="Times New Roman" w:hAnsi="Arial" w:cs="Arial" w:hint="default"/>
        <w:b w:val="0"/>
        <w:i w:val="0"/>
        <w:strike w:val="0"/>
        <w:dstrike w:val="0"/>
        <w:color w:val="000000"/>
        <w:sz w:val="20"/>
        <w:szCs w:val="20"/>
        <w:u w:val="none" w:color="000000"/>
        <w:effect w:val="none"/>
        <w:bdr w:val="none" w:sz="0" w:space="0" w:color="auto" w:frame="1"/>
        <w:vertAlign w:val="baseline"/>
      </w:rPr>
    </w:lvl>
    <w:lvl w:ilvl="5" w:tplc="E7F08572">
      <w:start w:val="1"/>
      <w:numFmt w:val="lowerRoman"/>
      <w:lvlText w:val="%6"/>
      <w:lvlJc w:val="left"/>
      <w:pPr>
        <w:ind w:left="2386" w:firstLine="0"/>
      </w:pPr>
      <w:rPr>
        <w:rFonts w:ascii="Times New Roman" w:eastAsia="Times New Roman" w:hAnsi="Times New Roman" w:cs="Times New Roman"/>
        <w:b w:val="0"/>
        <w:i w:val="0"/>
        <w:strike w:val="0"/>
        <w:dstrike w:val="0"/>
        <w:color w:val="000000"/>
        <w:sz w:val="19"/>
        <w:szCs w:val="19"/>
        <w:u w:val="none" w:color="000000"/>
        <w:effect w:val="none"/>
        <w:bdr w:val="none" w:sz="0" w:space="0" w:color="auto" w:frame="1"/>
        <w:vertAlign w:val="baseline"/>
      </w:rPr>
    </w:lvl>
    <w:lvl w:ilvl="6" w:tplc="05723AE8">
      <w:start w:val="1"/>
      <w:numFmt w:val="decimal"/>
      <w:lvlText w:val="%7"/>
      <w:lvlJc w:val="left"/>
      <w:pPr>
        <w:ind w:left="3106" w:firstLine="0"/>
      </w:pPr>
      <w:rPr>
        <w:rFonts w:ascii="Times New Roman" w:eastAsia="Times New Roman" w:hAnsi="Times New Roman" w:cs="Times New Roman"/>
        <w:b w:val="0"/>
        <w:i w:val="0"/>
        <w:strike w:val="0"/>
        <w:dstrike w:val="0"/>
        <w:color w:val="000000"/>
        <w:sz w:val="19"/>
        <w:szCs w:val="19"/>
        <w:u w:val="none" w:color="000000"/>
        <w:effect w:val="none"/>
        <w:bdr w:val="none" w:sz="0" w:space="0" w:color="auto" w:frame="1"/>
        <w:vertAlign w:val="baseline"/>
      </w:rPr>
    </w:lvl>
    <w:lvl w:ilvl="7" w:tplc="262A8BAA">
      <w:start w:val="1"/>
      <w:numFmt w:val="lowerLetter"/>
      <w:lvlText w:val="%8"/>
      <w:lvlJc w:val="left"/>
      <w:pPr>
        <w:ind w:left="3826" w:firstLine="0"/>
      </w:pPr>
      <w:rPr>
        <w:rFonts w:ascii="Times New Roman" w:eastAsia="Times New Roman" w:hAnsi="Times New Roman" w:cs="Times New Roman"/>
        <w:b w:val="0"/>
        <w:i w:val="0"/>
        <w:strike w:val="0"/>
        <w:dstrike w:val="0"/>
        <w:color w:val="000000"/>
        <w:sz w:val="19"/>
        <w:szCs w:val="19"/>
        <w:u w:val="none" w:color="000000"/>
        <w:effect w:val="none"/>
        <w:bdr w:val="none" w:sz="0" w:space="0" w:color="auto" w:frame="1"/>
        <w:vertAlign w:val="baseline"/>
      </w:rPr>
    </w:lvl>
    <w:lvl w:ilvl="8" w:tplc="59F0CA14">
      <w:start w:val="1"/>
      <w:numFmt w:val="lowerRoman"/>
      <w:lvlText w:val="%9"/>
      <w:lvlJc w:val="left"/>
      <w:pPr>
        <w:ind w:left="4546" w:firstLine="0"/>
      </w:pPr>
      <w:rPr>
        <w:rFonts w:ascii="Times New Roman" w:eastAsia="Times New Roman" w:hAnsi="Times New Roman" w:cs="Times New Roman"/>
        <w:b w:val="0"/>
        <w:i w:val="0"/>
        <w:strike w:val="0"/>
        <w:dstrike w:val="0"/>
        <w:color w:val="000000"/>
        <w:sz w:val="19"/>
        <w:szCs w:val="19"/>
        <w:u w:val="none" w:color="000000"/>
        <w:effect w:val="none"/>
        <w:bdr w:val="none" w:sz="0" w:space="0" w:color="auto" w:frame="1"/>
        <w:vertAlign w:val="baseline"/>
      </w:rPr>
    </w:lvl>
  </w:abstractNum>
  <w:abstractNum w:abstractNumId="56">
    <w:nsid w:val="0AF9253F"/>
    <w:multiLevelType w:val="hybridMultilevel"/>
    <w:tmpl w:val="AD341AD4"/>
    <w:lvl w:ilvl="0" w:tplc="B650C092">
      <w:start w:val="1"/>
      <w:numFmt w:val="lowerLetter"/>
      <w:lvlText w:val="%1)"/>
      <w:lvlJc w:val="left"/>
      <w:pPr>
        <w:ind w:left="1134" w:hanging="567"/>
      </w:pPr>
      <w:rPr>
        <w:rFonts w:hint="default"/>
        <w:b w:val="0"/>
        <w:bCs/>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7">
    <w:nsid w:val="0B9626B9"/>
    <w:multiLevelType w:val="hybridMultilevel"/>
    <w:tmpl w:val="89B0BCD0"/>
    <w:lvl w:ilvl="0" w:tplc="0032E808">
      <w:start w:val="1"/>
      <w:numFmt w:val="bullet"/>
      <w:lvlText w:val="•"/>
      <w:lvlJc w:val="left"/>
      <w:pPr>
        <w:ind w:left="1718" w:firstLine="0"/>
      </w:pPr>
      <w:rPr>
        <w:rFonts w:ascii="Arial" w:eastAsia="Arial" w:hAnsi="Arial" w:cs="Arial"/>
        <w:b w:val="0"/>
        <w:i w:val="0"/>
        <w:strike w:val="0"/>
        <w:dstrike w:val="0"/>
        <w:color w:val="000000"/>
        <w:sz w:val="19"/>
        <w:szCs w:val="19"/>
        <w:u w:val="none" w:color="000000"/>
        <w:effect w:val="none"/>
        <w:bdr w:val="none" w:sz="0" w:space="0" w:color="auto" w:frame="1"/>
        <w:vertAlign w:val="baseline"/>
      </w:rPr>
    </w:lvl>
    <w:lvl w:ilvl="1" w:tplc="1D161D3E">
      <w:start w:val="1"/>
      <w:numFmt w:val="bullet"/>
      <w:lvlText w:val="o"/>
      <w:lvlJc w:val="left"/>
      <w:pPr>
        <w:ind w:left="2474" w:firstLine="0"/>
      </w:pPr>
      <w:rPr>
        <w:rFonts w:ascii="Times New Roman" w:eastAsia="Times New Roman" w:hAnsi="Times New Roman" w:cs="Times New Roman"/>
        <w:b w:val="0"/>
        <w:i w:val="0"/>
        <w:strike w:val="0"/>
        <w:dstrike w:val="0"/>
        <w:color w:val="000000"/>
        <w:sz w:val="19"/>
        <w:szCs w:val="19"/>
        <w:u w:val="none" w:color="000000"/>
        <w:effect w:val="none"/>
        <w:bdr w:val="none" w:sz="0" w:space="0" w:color="auto" w:frame="1"/>
        <w:vertAlign w:val="baseline"/>
      </w:rPr>
    </w:lvl>
    <w:lvl w:ilvl="2" w:tplc="53985AEC">
      <w:start w:val="1"/>
      <w:numFmt w:val="bullet"/>
      <w:lvlText w:val="▪"/>
      <w:lvlJc w:val="left"/>
      <w:pPr>
        <w:ind w:left="3194" w:firstLine="0"/>
      </w:pPr>
      <w:rPr>
        <w:rFonts w:ascii="Times New Roman" w:eastAsia="Times New Roman" w:hAnsi="Times New Roman" w:cs="Times New Roman"/>
        <w:b w:val="0"/>
        <w:i w:val="0"/>
        <w:strike w:val="0"/>
        <w:dstrike w:val="0"/>
        <w:color w:val="000000"/>
        <w:sz w:val="19"/>
        <w:szCs w:val="19"/>
        <w:u w:val="none" w:color="000000"/>
        <w:effect w:val="none"/>
        <w:bdr w:val="none" w:sz="0" w:space="0" w:color="auto" w:frame="1"/>
        <w:vertAlign w:val="baseline"/>
      </w:rPr>
    </w:lvl>
    <w:lvl w:ilvl="3" w:tplc="6EF2A63C">
      <w:start w:val="1"/>
      <w:numFmt w:val="bullet"/>
      <w:lvlText w:val="•"/>
      <w:lvlJc w:val="left"/>
      <w:pPr>
        <w:ind w:left="3914" w:firstLine="0"/>
      </w:pPr>
      <w:rPr>
        <w:rFonts w:ascii="Times New Roman" w:eastAsia="Times New Roman" w:hAnsi="Times New Roman" w:cs="Times New Roman"/>
        <w:b w:val="0"/>
        <w:i w:val="0"/>
        <w:strike w:val="0"/>
        <w:dstrike w:val="0"/>
        <w:color w:val="000000"/>
        <w:sz w:val="19"/>
        <w:szCs w:val="19"/>
        <w:u w:val="none" w:color="000000"/>
        <w:effect w:val="none"/>
        <w:bdr w:val="none" w:sz="0" w:space="0" w:color="auto" w:frame="1"/>
        <w:vertAlign w:val="baseline"/>
      </w:rPr>
    </w:lvl>
    <w:lvl w:ilvl="4" w:tplc="C1A0C1F6">
      <w:start w:val="1"/>
      <w:numFmt w:val="bullet"/>
      <w:lvlText w:val="o"/>
      <w:lvlJc w:val="left"/>
      <w:pPr>
        <w:ind w:left="4634" w:firstLine="0"/>
      </w:pPr>
      <w:rPr>
        <w:rFonts w:ascii="Times New Roman" w:eastAsia="Times New Roman" w:hAnsi="Times New Roman" w:cs="Times New Roman"/>
        <w:b w:val="0"/>
        <w:i w:val="0"/>
        <w:strike w:val="0"/>
        <w:dstrike w:val="0"/>
        <w:color w:val="000000"/>
        <w:sz w:val="19"/>
        <w:szCs w:val="19"/>
        <w:u w:val="none" w:color="000000"/>
        <w:effect w:val="none"/>
        <w:bdr w:val="none" w:sz="0" w:space="0" w:color="auto" w:frame="1"/>
        <w:vertAlign w:val="baseline"/>
      </w:rPr>
    </w:lvl>
    <w:lvl w:ilvl="5" w:tplc="9D401714">
      <w:start w:val="1"/>
      <w:numFmt w:val="bullet"/>
      <w:lvlText w:val="▪"/>
      <w:lvlJc w:val="left"/>
      <w:pPr>
        <w:ind w:left="5354" w:firstLine="0"/>
      </w:pPr>
      <w:rPr>
        <w:rFonts w:ascii="Times New Roman" w:eastAsia="Times New Roman" w:hAnsi="Times New Roman" w:cs="Times New Roman"/>
        <w:b w:val="0"/>
        <w:i w:val="0"/>
        <w:strike w:val="0"/>
        <w:dstrike w:val="0"/>
        <w:color w:val="000000"/>
        <w:sz w:val="19"/>
        <w:szCs w:val="19"/>
        <w:u w:val="none" w:color="000000"/>
        <w:effect w:val="none"/>
        <w:bdr w:val="none" w:sz="0" w:space="0" w:color="auto" w:frame="1"/>
        <w:vertAlign w:val="baseline"/>
      </w:rPr>
    </w:lvl>
    <w:lvl w:ilvl="6" w:tplc="B87CF6B2">
      <w:start w:val="1"/>
      <w:numFmt w:val="bullet"/>
      <w:lvlText w:val="•"/>
      <w:lvlJc w:val="left"/>
      <w:pPr>
        <w:ind w:left="6074" w:firstLine="0"/>
      </w:pPr>
      <w:rPr>
        <w:rFonts w:ascii="Times New Roman" w:eastAsia="Times New Roman" w:hAnsi="Times New Roman" w:cs="Times New Roman"/>
        <w:b w:val="0"/>
        <w:i w:val="0"/>
        <w:strike w:val="0"/>
        <w:dstrike w:val="0"/>
        <w:color w:val="000000"/>
        <w:sz w:val="19"/>
        <w:szCs w:val="19"/>
        <w:u w:val="none" w:color="000000"/>
        <w:effect w:val="none"/>
        <w:bdr w:val="none" w:sz="0" w:space="0" w:color="auto" w:frame="1"/>
        <w:vertAlign w:val="baseline"/>
      </w:rPr>
    </w:lvl>
    <w:lvl w:ilvl="7" w:tplc="BD3ADE58">
      <w:start w:val="1"/>
      <w:numFmt w:val="bullet"/>
      <w:lvlText w:val="o"/>
      <w:lvlJc w:val="left"/>
      <w:pPr>
        <w:ind w:left="6794" w:firstLine="0"/>
      </w:pPr>
      <w:rPr>
        <w:rFonts w:ascii="Times New Roman" w:eastAsia="Times New Roman" w:hAnsi="Times New Roman" w:cs="Times New Roman"/>
        <w:b w:val="0"/>
        <w:i w:val="0"/>
        <w:strike w:val="0"/>
        <w:dstrike w:val="0"/>
        <w:color w:val="000000"/>
        <w:sz w:val="19"/>
        <w:szCs w:val="19"/>
        <w:u w:val="none" w:color="000000"/>
        <w:effect w:val="none"/>
        <w:bdr w:val="none" w:sz="0" w:space="0" w:color="auto" w:frame="1"/>
        <w:vertAlign w:val="baseline"/>
      </w:rPr>
    </w:lvl>
    <w:lvl w:ilvl="8" w:tplc="8A880312">
      <w:start w:val="1"/>
      <w:numFmt w:val="bullet"/>
      <w:lvlText w:val="▪"/>
      <w:lvlJc w:val="left"/>
      <w:pPr>
        <w:ind w:left="7514" w:firstLine="0"/>
      </w:pPr>
      <w:rPr>
        <w:rFonts w:ascii="Times New Roman" w:eastAsia="Times New Roman" w:hAnsi="Times New Roman" w:cs="Times New Roman"/>
        <w:b w:val="0"/>
        <w:i w:val="0"/>
        <w:strike w:val="0"/>
        <w:dstrike w:val="0"/>
        <w:color w:val="000000"/>
        <w:sz w:val="19"/>
        <w:szCs w:val="19"/>
        <w:u w:val="none" w:color="000000"/>
        <w:effect w:val="none"/>
        <w:bdr w:val="none" w:sz="0" w:space="0" w:color="auto" w:frame="1"/>
        <w:vertAlign w:val="baseline"/>
      </w:rPr>
    </w:lvl>
  </w:abstractNum>
  <w:abstractNum w:abstractNumId="58">
    <w:nsid w:val="0B9E5F81"/>
    <w:multiLevelType w:val="hybridMultilevel"/>
    <w:tmpl w:val="291A491E"/>
    <w:lvl w:ilvl="0" w:tplc="FFFFFFFF">
      <w:start w:val="1"/>
      <w:numFmt w:val="lowerLetter"/>
      <w:lvlText w:val="%1)"/>
      <w:lvlJc w:val="left"/>
      <w:pPr>
        <w:ind w:left="1712" w:hanging="360"/>
      </w:pPr>
    </w:lvl>
    <w:lvl w:ilvl="1" w:tplc="FFFFFFFF" w:tentative="1">
      <w:start w:val="1"/>
      <w:numFmt w:val="lowerLetter"/>
      <w:lvlText w:val="%2."/>
      <w:lvlJc w:val="left"/>
      <w:pPr>
        <w:ind w:left="2432" w:hanging="360"/>
      </w:pPr>
    </w:lvl>
    <w:lvl w:ilvl="2" w:tplc="FFFFFFFF" w:tentative="1">
      <w:start w:val="1"/>
      <w:numFmt w:val="lowerRoman"/>
      <w:lvlText w:val="%3."/>
      <w:lvlJc w:val="right"/>
      <w:pPr>
        <w:ind w:left="3152" w:hanging="180"/>
      </w:pPr>
    </w:lvl>
    <w:lvl w:ilvl="3" w:tplc="FFFFFFFF" w:tentative="1">
      <w:start w:val="1"/>
      <w:numFmt w:val="decimal"/>
      <w:lvlText w:val="%4."/>
      <w:lvlJc w:val="left"/>
      <w:pPr>
        <w:ind w:left="3872" w:hanging="360"/>
      </w:pPr>
    </w:lvl>
    <w:lvl w:ilvl="4" w:tplc="FFFFFFFF" w:tentative="1">
      <w:start w:val="1"/>
      <w:numFmt w:val="lowerLetter"/>
      <w:lvlText w:val="%5."/>
      <w:lvlJc w:val="left"/>
      <w:pPr>
        <w:ind w:left="4592" w:hanging="360"/>
      </w:pPr>
    </w:lvl>
    <w:lvl w:ilvl="5" w:tplc="FFFFFFFF" w:tentative="1">
      <w:start w:val="1"/>
      <w:numFmt w:val="lowerRoman"/>
      <w:lvlText w:val="%6."/>
      <w:lvlJc w:val="right"/>
      <w:pPr>
        <w:ind w:left="5312" w:hanging="180"/>
      </w:pPr>
    </w:lvl>
    <w:lvl w:ilvl="6" w:tplc="FFFFFFFF" w:tentative="1">
      <w:start w:val="1"/>
      <w:numFmt w:val="decimal"/>
      <w:lvlText w:val="%7."/>
      <w:lvlJc w:val="left"/>
      <w:pPr>
        <w:ind w:left="6032" w:hanging="360"/>
      </w:pPr>
    </w:lvl>
    <w:lvl w:ilvl="7" w:tplc="FFFFFFFF" w:tentative="1">
      <w:start w:val="1"/>
      <w:numFmt w:val="lowerLetter"/>
      <w:lvlText w:val="%8."/>
      <w:lvlJc w:val="left"/>
      <w:pPr>
        <w:ind w:left="6752" w:hanging="360"/>
      </w:pPr>
    </w:lvl>
    <w:lvl w:ilvl="8" w:tplc="FFFFFFFF" w:tentative="1">
      <w:start w:val="1"/>
      <w:numFmt w:val="lowerRoman"/>
      <w:lvlText w:val="%9."/>
      <w:lvlJc w:val="right"/>
      <w:pPr>
        <w:ind w:left="7472" w:hanging="180"/>
      </w:pPr>
    </w:lvl>
  </w:abstractNum>
  <w:abstractNum w:abstractNumId="59">
    <w:nsid w:val="0BC528CE"/>
    <w:multiLevelType w:val="hybridMultilevel"/>
    <w:tmpl w:val="291A491E"/>
    <w:lvl w:ilvl="0" w:tplc="FFFFFFFF">
      <w:start w:val="1"/>
      <w:numFmt w:val="lowerLetter"/>
      <w:lvlText w:val="%1)"/>
      <w:lvlJc w:val="left"/>
      <w:pPr>
        <w:ind w:left="1712" w:hanging="360"/>
      </w:pPr>
    </w:lvl>
    <w:lvl w:ilvl="1" w:tplc="FFFFFFFF" w:tentative="1">
      <w:start w:val="1"/>
      <w:numFmt w:val="lowerLetter"/>
      <w:lvlText w:val="%2."/>
      <w:lvlJc w:val="left"/>
      <w:pPr>
        <w:ind w:left="2432" w:hanging="360"/>
      </w:pPr>
    </w:lvl>
    <w:lvl w:ilvl="2" w:tplc="FFFFFFFF" w:tentative="1">
      <w:start w:val="1"/>
      <w:numFmt w:val="lowerRoman"/>
      <w:lvlText w:val="%3."/>
      <w:lvlJc w:val="right"/>
      <w:pPr>
        <w:ind w:left="3152" w:hanging="180"/>
      </w:pPr>
    </w:lvl>
    <w:lvl w:ilvl="3" w:tplc="FFFFFFFF" w:tentative="1">
      <w:start w:val="1"/>
      <w:numFmt w:val="decimal"/>
      <w:lvlText w:val="%4."/>
      <w:lvlJc w:val="left"/>
      <w:pPr>
        <w:ind w:left="3872" w:hanging="360"/>
      </w:pPr>
    </w:lvl>
    <w:lvl w:ilvl="4" w:tplc="FFFFFFFF" w:tentative="1">
      <w:start w:val="1"/>
      <w:numFmt w:val="lowerLetter"/>
      <w:lvlText w:val="%5."/>
      <w:lvlJc w:val="left"/>
      <w:pPr>
        <w:ind w:left="4592" w:hanging="360"/>
      </w:pPr>
    </w:lvl>
    <w:lvl w:ilvl="5" w:tplc="FFFFFFFF" w:tentative="1">
      <w:start w:val="1"/>
      <w:numFmt w:val="lowerRoman"/>
      <w:lvlText w:val="%6."/>
      <w:lvlJc w:val="right"/>
      <w:pPr>
        <w:ind w:left="5312" w:hanging="180"/>
      </w:pPr>
    </w:lvl>
    <w:lvl w:ilvl="6" w:tplc="FFFFFFFF" w:tentative="1">
      <w:start w:val="1"/>
      <w:numFmt w:val="decimal"/>
      <w:lvlText w:val="%7."/>
      <w:lvlJc w:val="left"/>
      <w:pPr>
        <w:ind w:left="6032" w:hanging="360"/>
      </w:pPr>
    </w:lvl>
    <w:lvl w:ilvl="7" w:tplc="FFFFFFFF" w:tentative="1">
      <w:start w:val="1"/>
      <w:numFmt w:val="lowerLetter"/>
      <w:lvlText w:val="%8."/>
      <w:lvlJc w:val="left"/>
      <w:pPr>
        <w:ind w:left="6752" w:hanging="360"/>
      </w:pPr>
    </w:lvl>
    <w:lvl w:ilvl="8" w:tplc="FFFFFFFF" w:tentative="1">
      <w:start w:val="1"/>
      <w:numFmt w:val="lowerRoman"/>
      <w:lvlText w:val="%9."/>
      <w:lvlJc w:val="right"/>
      <w:pPr>
        <w:ind w:left="7472" w:hanging="180"/>
      </w:pPr>
    </w:lvl>
  </w:abstractNum>
  <w:abstractNum w:abstractNumId="60">
    <w:nsid w:val="0C4F570C"/>
    <w:multiLevelType w:val="hybridMultilevel"/>
    <w:tmpl w:val="AD341AD4"/>
    <w:lvl w:ilvl="0" w:tplc="B650C092">
      <w:start w:val="1"/>
      <w:numFmt w:val="lowerLetter"/>
      <w:lvlText w:val="%1)"/>
      <w:lvlJc w:val="left"/>
      <w:pPr>
        <w:ind w:left="1134" w:hanging="567"/>
      </w:pPr>
      <w:rPr>
        <w:rFonts w:hint="default"/>
        <w:b w:val="0"/>
        <w:bCs/>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1">
    <w:nsid w:val="0C7E6F1F"/>
    <w:multiLevelType w:val="hybridMultilevel"/>
    <w:tmpl w:val="9A563F8E"/>
    <w:lvl w:ilvl="0" w:tplc="3CBED572">
      <w:start w:val="1"/>
      <w:numFmt w:val="lowerLetter"/>
      <w:lvlText w:val="%1)"/>
      <w:lvlJc w:val="left"/>
      <w:pPr>
        <w:ind w:left="1692" w:hanging="360"/>
      </w:pPr>
      <w:rPr>
        <w:rFonts w:ascii="Arial" w:hAnsi="Arial" w:cs="Arial" w:hint="default"/>
        <w:b w:val="0"/>
        <w:bCs/>
        <w:i w:val="0"/>
        <w:iCs w:val="0"/>
        <w:sz w:val="20"/>
        <w:szCs w:val="20"/>
      </w:rPr>
    </w:lvl>
    <w:lvl w:ilvl="1" w:tplc="080A0019" w:tentative="1">
      <w:start w:val="1"/>
      <w:numFmt w:val="lowerLetter"/>
      <w:lvlText w:val="%2."/>
      <w:lvlJc w:val="left"/>
      <w:pPr>
        <w:ind w:left="2412" w:hanging="360"/>
      </w:pPr>
    </w:lvl>
    <w:lvl w:ilvl="2" w:tplc="080A001B" w:tentative="1">
      <w:start w:val="1"/>
      <w:numFmt w:val="lowerRoman"/>
      <w:lvlText w:val="%3."/>
      <w:lvlJc w:val="right"/>
      <w:pPr>
        <w:ind w:left="3132" w:hanging="180"/>
      </w:pPr>
    </w:lvl>
    <w:lvl w:ilvl="3" w:tplc="080A000F" w:tentative="1">
      <w:start w:val="1"/>
      <w:numFmt w:val="decimal"/>
      <w:lvlText w:val="%4."/>
      <w:lvlJc w:val="left"/>
      <w:pPr>
        <w:ind w:left="3852" w:hanging="360"/>
      </w:pPr>
    </w:lvl>
    <w:lvl w:ilvl="4" w:tplc="080A0019" w:tentative="1">
      <w:start w:val="1"/>
      <w:numFmt w:val="lowerLetter"/>
      <w:lvlText w:val="%5."/>
      <w:lvlJc w:val="left"/>
      <w:pPr>
        <w:ind w:left="4572" w:hanging="360"/>
      </w:pPr>
    </w:lvl>
    <w:lvl w:ilvl="5" w:tplc="080A001B" w:tentative="1">
      <w:start w:val="1"/>
      <w:numFmt w:val="lowerRoman"/>
      <w:lvlText w:val="%6."/>
      <w:lvlJc w:val="right"/>
      <w:pPr>
        <w:ind w:left="5292" w:hanging="180"/>
      </w:pPr>
    </w:lvl>
    <w:lvl w:ilvl="6" w:tplc="080A000F" w:tentative="1">
      <w:start w:val="1"/>
      <w:numFmt w:val="decimal"/>
      <w:lvlText w:val="%7."/>
      <w:lvlJc w:val="left"/>
      <w:pPr>
        <w:ind w:left="6012" w:hanging="360"/>
      </w:pPr>
    </w:lvl>
    <w:lvl w:ilvl="7" w:tplc="080A0019" w:tentative="1">
      <w:start w:val="1"/>
      <w:numFmt w:val="lowerLetter"/>
      <w:lvlText w:val="%8."/>
      <w:lvlJc w:val="left"/>
      <w:pPr>
        <w:ind w:left="6732" w:hanging="360"/>
      </w:pPr>
    </w:lvl>
    <w:lvl w:ilvl="8" w:tplc="080A001B" w:tentative="1">
      <w:start w:val="1"/>
      <w:numFmt w:val="lowerRoman"/>
      <w:lvlText w:val="%9."/>
      <w:lvlJc w:val="right"/>
      <w:pPr>
        <w:ind w:left="7452" w:hanging="180"/>
      </w:pPr>
    </w:lvl>
  </w:abstractNum>
  <w:abstractNum w:abstractNumId="62">
    <w:nsid w:val="0C80440F"/>
    <w:multiLevelType w:val="hybridMultilevel"/>
    <w:tmpl w:val="6CF0B928"/>
    <w:lvl w:ilvl="0" w:tplc="5B66B27C">
      <w:start w:val="1"/>
      <w:numFmt w:val="lowerRoman"/>
      <w:lvlText w:val="(%1)"/>
      <w:lvlJc w:val="right"/>
      <w:pPr>
        <w:ind w:left="2534" w:hanging="360"/>
      </w:pPr>
      <w:rPr>
        <w:rFonts w:hint="default"/>
      </w:rPr>
    </w:lvl>
    <w:lvl w:ilvl="1" w:tplc="2C0A0019" w:tentative="1">
      <w:start w:val="1"/>
      <w:numFmt w:val="lowerLetter"/>
      <w:lvlText w:val="%2."/>
      <w:lvlJc w:val="left"/>
      <w:pPr>
        <w:ind w:left="3254" w:hanging="360"/>
      </w:pPr>
    </w:lvl>
    <w:lvl w:ilvl="2" w:tplc="2C0A001B" w:tentative="1">
      <w:start w:val="1"/>
      <w:numFmt w:val="lowerRoman"/>
      <w:lvlText w:val="%3."/>
      <w:lvlJc w:val="right"/>
      <w:pPr>
        <w:ind w:left="3974" w:hanging="180"/>
      </w:pPr>
    </w:lvl>
    <w:lvl w:ilvl="3" w:tplc="2C0A000F" w:tentative="1">
      <w:start w:val="1"/>
      <w:numFmt w:val="decimal"/>
      <w:lvlText w:val="%4."/>
      <w:lvlJc w:val="left"/>
      <w:pPr>
        <w:ind w:left="4694" w:hanging="360"/>
      </w:pPr>
    </w:lvl>
    <w:lvl w:ilvl="4" w:tplc="2C0A0019" w:tentative="1">
      <w:start w:val="1"/>
      <w:numFmt w:val="lowerLetter"/>
      <w:lvlText w:val="%5."/>
      <w:lvlJc w:val="left"/>
      <w:pPr>
        <w:ind w:left="5414" w:hanging="360"/>
      </w:pPr>
    </w:lvl>
    <w:lvl w:ilvl="5" w:tplc="2C0A001B" w:tentative="1">
      <w:start w:val="1"/>
      <w:numFmt w:val="lowerRoman"/>
      <w:lvlText w:val="%6."/>
      <w:lvlJc w:val="right"/>
      <w:pPr>
        <w:ind w:left="6134" w:hanging="180"/>
      </w:pPr>
    </w:lvl>
    <w:lvl w:ilvl="6" w:tplc="2C0A000F" w:tentative="1">
      <w:start w:val="1"/>
      <w:numFmt w:val="decimal"/>
      <w:lvlText w:val="%7."/>
      <w:lvlJc w:val="left"/>
      <w:pPr>
        <w:ind w:left="6854" w:hanging="360"/>
      </w:pPr>
    </w:lvl>
    <w:lvl w:ilvl="7" w:tplc="2C0A0019" w:tentative="1">
      <w:start w:val="1"/>
      <w:numFmt w:val="lowerLetter"/>
      <w:lvlText w:val="%8."/>
      <w:lvlJc w:val="left"/>
      <w:pPr>
        <w:ind w:left="7574" w:hanging="360"/>
      </w:pPr>
    </w:lvl>
    <w:lvl w:ilvl="8" w:tplc="2C0A001B" w:tentative="1">
      <w:start w:val="1"/>
      <w:numFmt w:val="lowerRoman"/>
      <w:lvlText w:val="%9."/>
      <w:lvlJc w:val="right"/>
      <w:pPr>
        <w:ind w:left="8294" w:hanging="180"/>
      </w:pPr>
    </w:lvl>
  </w:abstractNum>
  <w:abstractNum w:abstractNumId="63">
    <w:nsid w:val="0CA67331"/>
    <w:multiLevelType w:val="hybridMultilevel"/>
    <w:tmpl w:val="CA42C6BA"/>
    <w:lvl w:ilvl="0" w:tplc="4BB85AF6">
      <w:start w:val="1"/>
      <w:numFmt w:val="lowerLetter"/>
      <w:lvlText w:val="%1)"/>
      <w:lvlJc w:val="left"/>
      <w:pPr>
        <w:ind w:left="1452" w:firstLine="0"/>
      </w:pPr>
      <w:rPr>
        <w:rFonts w:ascii="Arial" w:eastAsia="Times New Roman" w:hAnsi="Arial" w:cs="Arial" w:hint="default"/>
        <w:b w:val="0"/>
        <w:i w:val="0"/>
        <w:strike w:val="0"/>
        <w:dstrike w:val="0"/>
        <w:color w:val="000000"/>
        <w:sz w:val="20"/>
        <w:szCs w:val="20"/>
        <w:u w:val="none" w:color="000000"/>
        <w:effect w:val="none"/>
        <w:bdr w:val="none" w:sz="0" w:space="0" w:color="auto" w:frame="1"/>
        <w:vertAlign w:val="baseline"/>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64">
    <w:nsid w:val="0CCD52F9"/>
    <w:multiLevelType w:val="hybridMultilevel"/>
    <w:tmpl w:val="63DA32B2"/>
    <w:lvl w:ilvl="0" w:tplc="FFFFFFFF">
      <w:start w:val="1"/>
      <w:numFmt w:val="lowerLetter"/>
      <w:lvlText w:val="%1)"/>
      <w:lvlJc w:val="left"/>
      <w:pPr>
        <w:ind w:left="1647" w:hanging="567"/>
      </w:pPr>
      <w:rPr>
        <w:rFonts w:hint="default"/>
        <w:b w:val="0"/>
        <w:bCs/>
      </w:rPr>
    </w:lvl>
    <w:lvl w:ilvl="1" w:tplc="FFFFFFFF" w:tentative="1">
      <w:start w:val="1"/>
      <w:numFmt w:val="lowerLetter"/>
      <w:lvlText w:val="%2."/>
      <w:lvlJc w:val="left"/>
      <w:pPr>
        <w:ind w:left="1953" w:hanging="360"/>
      </w:pPr>
    </w:lvl>
    <w:lvl w:ilvl="2" w:tplc="FFFFFFFF" w:tentative="1">
      <w:start w:val="1"/>
      <w:numFmt w:val="lowerRoman"/>
      <w:lvlText w:val="%3."/>
      <w:lvlJc w:val="right"/>
      <w:pPr>
        <w:ind w:left="2673" w:hanging="180"/>
      </w:pPr>
    </w:lvl>
    <w:lvl w:ilvl="3" w:tplc="FFFFFFFF" w:tentative="1">
      <w:start w:val="1"/>
      <w:numFmt w:val="decimal"/>
      <w:lvlText w:val="%4."/>
      <w:lvlJc w:val="left"/>
      <w:pPr>
        <w:ind w:left="3393" w:hanging="360"/>
      </w:pPr>
    </w:lvl>
    <w:lvl w:ilvl="4" w:tplc="FFFFFFFF" w:tentative="1">
      <w:start w:val="1"/>
      <w:numFmt w:val="lowerLetter"/>
      <w:lvlText w:val="%5."/>
      <w:lvlJc w:val="left"/>
      <w:pPr>
        <w:ind w:left="4113" w:hanging="360"/>
      </w:pPr>
    </w:lvl>
    <w:lvl w:ilvl="5" w:tplc="FFFFFFFF" w:tentative="1">
      <w:start w:val="1"/>
      <w:numFmt w:val="lowerRoman"/>
      <w:lvlText w:val="%6."/>
      <w:lvlJc w:val="right"/>
      <w:pPr>
        <w:ind w:left="4833" w:hanging="180"/>
      </w:pPr>
    </w:lvl>
    <w:lvl w:ilvl="6" w:tplc="FFFFFFFF" w:tentative="1">
      <w:start w:val="1"/>
      <w:numFmt w:val="decimal"/>
      <w:lvlText w:val="%7."/>
      <w:lvlJc w:val="left"/>
      <w:pPr>
        <w:ind w:left="5553" w:hanging="360"/>
      </w:pPr>
    </w:lvl>
    <w:lvl w:ilvl="7" w:tplc="FFFFFFFF" w:tentative="1">
      <w:start w:val="1"/>
      <w:numFmt w:val="lowerLetter"/>
      <w:lvlText w:val="%8."/>
      <w:lvlJc w:val="left"/>
      <w:pPr>
        <w:ind w:left="6273" w:hanging="360"/>
      </w:pPr>
    </w:lvl>
    <w:lvl w:ilvl="8" w:tplc="FFFFFFFF" w:tentative="1">
      <w:start w:val="1"/>
      <w:numFmt w:val="lowerRoman"/>
      <w:lvlText w:val="%9."/>
      <w:lvlJc w:val="right"/>
      <w:pPr>
        <w:ind w:left="6993" w:hanging="180"/>
      </w:pPr>
    </w:lvl>
  </w:abstractNum>
  <w:abstractNum w:abstractNumId="65">
    <w:nsid w:val="0CD914EC"/>
    <w:multiLevelType w:val="hybridMultilevel"/>
    <w:tmpl w:val="AD341AD4"/>
    <w:lvl w:ilvl="0" w:tplc="B650C092">
      <w:start w:val="1"/>
      <w:numFmt w:val="lowerLetter"/>
      <w:lvlText w:val="%1)"/>
      <w:lvlJc w:val="left"/>
      <w:pPr>
        <w:ind w:left="1134" w:hanging="567"/>
      </w:pPr>
      <w:rPr>
        <w:rFonts w:hint="default"/>
        <w:b w:val="0"/>
        <w:bCs/>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6">
    <w:nsid w:val="0CEE3D85"/>
    <w:multiLevelType w:val="hybridMultilevel"/>
    <w:tmpl w:val="BAEA4036"/>
    <w:lvl w:ilvl="0" w:tplc="FFFFFFFF">
      <w:start w:val="1"/>
      <w:numFmt w:val="lowerRoman"/>
      <w:lvlText w:val="(%1)"/>
      <w:lvlJc w:val="left"/>
      <w:pPr>
        <w:ind w:left="2061" w:firstLine="0"/>
      </w:pPr>
      <w:rPr>
        <w:rFonts w:ascii="Arial" w:eastAsia="Times New Roman" w:hAnsi="Arial" w:cs="Arial" w:hint="default"/>
        <w:b w:val="0"/>
        <w:i w:val="0"/>
        <w:strike w:val="0"/>
        <w:dstrike w:val="0"/>
        <w:color w:val="000000"/>
        <w:sz w:val="20"/>
        <w:szCs w:val="20"/>
        <w:u w:val="none" w:color="000000"/>
        <w:effect w:val="none"/>
        <w:bdr w:val="none" w:sz="0" w:space="0" w:color="auto" w:frame="1"/>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7">
    <w:nsid w:val="0D0E1438"/>
    <w:multiLevelType w:val="hybridMultilevel"/>
    <w:tmpl w:val="AD341AD4"/>
    <w:lvl w:ilvl="0" w:tplc="B650C092">
      <w:start w:val="1"/>
      <w:numFmt w:val="lowerLetter"/>
      <w:lvlText w:val="%1)"/>
      <w:lvlJc w:val="left"/>
      <w:pPr>
        <w:ind w:left="1134" w:hanging="567"/>
      </w:pPr>
      <w:rPr>
        <w:rFonts w:hint="default"/>
        <w:b w:val="0"/>
        <w:bCs/>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8">
    <w:nsid w:val="0D1C159D"/>
    <w:multiLevelType w:val="hybridMultilevel"/>
    <w:tmpl w:val="AD341AD4"/>
    <w:lvl w:ilvl="0" w:tplc="B650C092">
      <w:start w:val="1"/>
      <w:numFmt w:val="lowerLetter"/>
      <w:lvlText w:val="%1)"/>
      <w:lvlJc w:val="left"/>
      <w:pPr>
        <w:ind w:left="1134" w:hanging="567"/>
      </w:pPr>
      <w:rPr>
        <w:rFonts w:hint="default"/>
        <w:b w:val="0"/>
        <w:bCs/>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9">
    <w:nsid w:val="0D1C2898"/>
    <w:multiLevelType w:val="hybridMultilevel"/>
    <w:tmpl w:val="291A491E"/>
    <w:lvl w:ilvl="0" w:tplc="FFFFFFFF">
      <w:start w:val="1"/>
      <w:numFmt w:val="lowerLetter"/>
      <w:lvlText w:val="%1)"/>
      <w:lvlJc w:val="left"/>
      <w:pPr>
        <w:ind w:left="1712" w:hanging="360"/>
      </w:pPr>
    </w:lvl>
    <w:lvl w:ilvl="1" w:tplc="FFFFFFFF" w:tentative="1">
      <w:start w:val="1"/>
      <w:numFmt w:val="lowerLetter"/>
      <w:lvlText w:val="%2."/>
      <w:lvlJc w:val="left"/>
      <w:pPr>
        <w:ind w:left="2432" w:hanging="360"/>
      </w:pPr>
    </w:lvl>
    <w:lvl w:ilvl="2" w:tplc="FFFFFFFF" w:tentative="1">
      <w:start w:val="1"/>
      <w:numFmt w:val="lowerRoman"/>
      <w:lvlText w:val="%3."/>
      <w:lvlJc w:val="right"/>
      <w:pPr>
        <w:ind w:left="3152" w:hanging="180"/>
      </w:pPr>
    </w:lvl>
    <w:lvl w:ilvl="3" w:tplc="FFFFFFFF" w:tentative="1">
      <w:start w:val="1"/>
      <w:numFmt w:val="decimal"/>
      <w:lvlText w:val="%4."/>
      <w:lvlJc w:val="left"/>
      <w:pPr>
        <w:ind w:left="3872" w:hanging="360"/>
      </w:pPr>
    </w:lvl>
    <w:lvl w:ilvl="4" w:tplc="FFFFFFFF" w:tentative="1">
      <w:start w:val="1"/>
      <w:numFmt w:val="lowerLetter"/>
      <w:lvlText w:val="%5."/>
      <w:lvlJc w:val="left"/>
      <w:pPr>
        <w:ind w:left="4592" w:hanging="360"/>
      </w:pPr>
    </w:lvl>
    <w:lvl w:ilvl="5" w:tplc="FFFFFFFF" w:tentative="1">
      <w:start w:val="1"/>
      <w:numFmt w:val="lowerRoman"/>
      <w:lvlText w:val="%6."/>
      <w:lvlJc w:val="right"/>
      <w:pPr>
        <w:ind w:left="5312" w:hanging="180"/>
      </w:pPr>
    </w:lvl>
    <w:lvl w:ilvl="6" w:tplc="FFFFFFFF" w:tentative="1">
      <w:start w:val="1"/>
      <w:numFmt w:val="decimal"/>
      <w:lvlText w:val="%7."/>
      <w:lvlJc w:val="left"/>
      <w:pPr>
        <w:ind w:left="6032" w:hanging="360"/>
      </w:pPr>
    </w:lvl>
    <w:lvl w:ilvl="7" w:tplc="FFFFFFFF" w:tentative="1">
      <w:start w:val="1"/>
      <w:numFmt w:val="lowerLetter"/>
      <w:lvlText w:val="%8."/>
      <w:lvlJc w:val="left"/>
      <w:pPr>
        <w:ind w:left="6752" w:hanging="360"/>
      </w:pPr>
    </w:lvl>
    <w:lvl w:ilvl="8" w:tplc="FFFFFFFF" w:tentative="1">
      <w:start w:val="1"/>
      <w:numFmt w:val="lowerRoman"/>
      <w:lvlText w:val="%9."/>
      <w:lvlJc w:val="right"/>
      <w:pPr>
        <w:ind w:left="7472" w:hanging="180"/>
      </w:pPr>
    </w:lvl>
  </w:abstractNum>
  <w:abstractNum w:abstractNumId="70">
    <w:nsid w:val="0DC200A0"/>
    <w:multiLevelType w:val="multilevel"/>
    <w:tmpl w:val="FB7C487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1">
    <w:nsid w:val="0DE23718"/>
    <w:multiLevelType w:val="hybridMultilevel"/>
    <w:tmpl w:val="252C80B0"/>
    <w:lvl w:ilvl="0" w:tplc="FFFFFFFF">
      <w:start w:val="1"/>
      <w:numFmt w:val="lowerRoman"/>
      <w:lvlText w:val="(%1)"/>
      <w:lvlJc w:val="left"/>
      <w:pPr>
        <w:ind w:left="2061" w:firstLine="0"/>
      </w:pPr>
      <w:rPr>
        <w:rFonts w:ascii="Arial" w:eastAsia="Times New Roman" w:hAnsi="Arial" w:cs="Arial" w:hint="default"/>
        <w:b w:val="0"/>
        <w:i w:val="0"/>
        <w:strike w:val="0"/>
        <w:dstrike w:val="0"/>
        <w:color w:val="000000"/>
        <w:sz w:val="20"/>
        <w:szCs w:val="20"/>
        <w:u w:val="none" w:color="000000"/>
        <w:effect w:val="none"/>
        <w:bdr w:val="none" w:sz="0" w:space="0" w:color="auto" w:frame="1"/>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2">
    <w:nsid w:val="0DF22F0B"/>
    <w:multiLevelType w:val="hybridMultilevel"/>
    <w:tmpl w:val="291A491E"/>
    <w:lvl w:ilvl="0" w:tplc="FFFFFFFF">
      <w:start w:val="1"/>
      <w:numFmt w:val="lowerLetter"/>
      <w:lvlText w:val="%1)"/>
      <w:lvlJc w:val="left"/>
      <w:pPr>
        <w:ind w:left="1712" w:hanging="360"/>
      </w:pPr>
    </w:lvl>
    <w:lvl w:ilvl="1" w:tplc="FFFFFFFF" w:tentative="1">
      <w:start w:val="1"/>
      <w:numFmt w:val="lowerLetter"/>
      <w:lvlText w:val="%2."/>
      <w:lvlJc w:val="left"/>
      <w:pPr>
        <w:ind w:left="2432" w:hanging="360"/>
      </w:pPr>
    </w:lvl>
    <w:lvl w:ilvl="2" w:tplc="FFFFFFFF" w:tentative="1">
      <w:start w:val="1"/>
      <w:numFmt w:val="lowerRoman"/>
      <w:lvlText w:val="%3."/>
      <w:lvlJc w:val="right"/>
      <w:pPr>
        <w:ind w:left="3152" w:hanging="180"/>
      </w:pPr>
    </w:lvl>
    <w:lvl w:ilvl="3" w:tplc="FFFFFFFF" w:tentative="1">
      <w:start w:val="1"/>
      <w:numFmt w:val="decimal"/>
      <w:lvlText w:val="%4."/>
      <w:lvlJc w:val="left"/>
      <w:pPr>
        <w:ind w:left="3872" w:hanging="360"/>
      </w:pPr>
    </w:lvl>
    <w:lvl w:ilvl="4" w:tplc="FFFFFFFF" w:tentative="1">
      <w:start w:val="1"/>
      <w:numFmt w:val="lowerLetter"/>
      <w:lvlText w:val="%5."/>
      <w:lvlJc w:val="left"/>
      <w:pPr>
        <w:ind w:left="4592" w:hanging="360"/>
      </w:pPr>
    </w:lvl>
    <w:lvl w:ilvl="5" w:tplc="FFFFFFFF" w:tentative="1">
      <w:start w:val="1"/>
      <w:numFmt w:val="lowerRoman"/>
      <w:lvlText w:val="%6."/>
      <w:lvlJc w:val="right"/>
      <w:pPr>
        <w:ind w:left="5312" w:hanging="180"/>
      </w:pPr>
    </w:lvl>
    <w:lvl w:ilvl="6" w:tplc="FFFFFFFF" w:tentative="1">
      <w:start w:val="1"/>
      <w:numFmt w:val="decimal"/>
      <w:lvlText w:val="%7."/>
      <w:lvlJc w:val="left"/>
      <w:pPr>
        <w:ind w:left="6032" w:hanging="360"/>
      </w:pPr>
    </w:lvl>
    <w:lvl w:ilvl="7" w:tplc="FFFFFFFF" w:tentative="1">
      <w:start w:val="1"/>
      <w:numFmt w:val="lowerLetter"/>
      <w:lvlText w:val="%8."/>
      <w:lvlJc w:val="left"/>
      <w:pPr>
        <w:ind w:left="6752" w:hanging="360"/>
      </w:pPr>
    </w:lvl>
    <w:lvl w:ilvl="8" w:tplc="FFFFFFFF" w:tentative="1">
      <w:start w:val="1"/>
      <w:numFmt w:val="lowerRoman"/>
      <w:lvlText w:val="%9."/>
      <w:lvlJc w:val="right"/>
      <w:pPr>
        <w:ind w:left="7472" w:hanging="180"/>
      </w:pPr>
    </w:lvl>
  </w:abstractNum>
  <w:abstractNum w:abstractNumId="73">
    <w:nsid w:val="0E2607CE"/>
    <w:multiLevelType w:val="hybridMultilevel"/>
    <w:tmpl w:val="BD30659E"/>
    <w:lvl w:ilvl="0" w:tplc="04090017">
      <w:start w:val="2"/>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D22EA8CE">
      <w:start w:val="1"/>
      <w:numFmt w:val="decimal"/>
      <w:lvlText w:val="%4)"/>
      <w:lvlJc w:val="left"/>
      <w:pPr>
        <w:ind w:left="3220" w:hanging="70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0EA466B1"/>
    <w:multiLevelType w:val="hybridMultilevel"/>
    <w:tmpl w:val="E90036C4"/>
    <w:lvl w:ilvl="0" w:tplc="FFFFFFFF">
      <w:start w:val="1"/>
      <w:numFmt w:val="decimal"/>
      <w:lvlText w:val="%1."/>
      <w:lvlJc w:val="left"/>
      <w:pPr>
        <w:ind w:left="1758" w:hanging="17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5">
    <w:nsid w:val="0EA87FA3"/>
    <w:multiLevelType w:val="hybridMultilevel"/>
    <w:tmpl w:val="AD341AD4"/>
    <w:lvl w:ilvl="0" w:tplc="B650C092">
      <w:start w:val="1"/>
      <w:numFmt w:val="lowerLetter"/>
      <w:lvlText w:val="%1)"/>
      <w:lvlJc w:val="left"/>
      <w:pPr>
        <w:ind w:left="1134" w:hanging="567"/>
      </w:pPr>
      <w:rPr>
        <w:rFonts w:hint="default"/>
        <w:b w:val="0"/>
        <w:bCs/>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6">
    <w:nsid w:val="0EC24AA7"/>
    <w:multiLevelType w:val="hybridMultilevel"/>
    <w:tmpl w:val="AD341AD4"/>
    <w:lvl w:ilvl="0" w:tplc="B650C092">
      <w:start w:val="1"/>
      <w:numFmt w:val="lowerLetter"/>
      <w:lvlText w:val="%1)"/>
      <w:lvlJc w:val="left"/>
      <w:pPr>
        <w:ind w:left="1134" w:hanging="567"/>
      </w:pPr>
      <w:rPr>
        <w:rFonts w:hint="default"/>
        <w:b w:val="0"/>
        <w:bCs/>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7">
    <w:nsid w:val="0EE109E3"/>
    <w:multiLevelType w:val="multilevel"/>
    <w:tmpl w:val="37B0D474"/>
    <w:styleLink w:val="Listaactual1"/>
    <w:lvl w:ilvl="0">
      <w:start w:val="1"/>
      <w:numFmt w:val="lowerLetter"/>
      <w:lvlText w:val="%1)"/>
      <w:lvlJc w:val="left"/>
      <w:pPr>
        <w:ind w:left="720" w:hanging="360"/>
      </w:pPr>
      <w:rPr>
        <w:rFonts w:ascii="Arial" w:hAnsi="Arial" w:hint="default"/>
        <w:b w:val="0"/>
        <w:i w:val="0"/>
        <w:w w:val="103"/>
        <w:sz w:val="22"/>
        <w:szCs w:val="17"/>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8">
    <w:nsid w:val="0EEF1D21"/>
    <w:multiLevelType w:val="hybridMultilevel"/>
    <w:tmpl w:val="4AF61CA0"/>
    <w:lvl w:ilvl="0" w:tplc="FFFFFFFF">
      <w:start w:val="1"/>
      <w:numFmt w:val="lowerLetter"/>
      <w:lvlText w:val="%1)"/>
      <w:lvlJc w:val="left"/>
      <w:pPr>
        <w:ind w:left="1134" w:hanging="567"/>
      </w:pPr>
      <w:rPr>
        <w:rFonts w:hint="default"/>
        <w:b w:val="0"/>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9">
    <w:nsid w:val="0F1B4460"/>
    <w:multiLevelType w:val="hybridMultilevel"/>
    <w:tmpl w:val="AD341AD4"/>
    <w:lvl w:ilvl="0" w:tplc="B650C092">
      <w:start w:val="1"/>
      <w:numFmt w:val="lowerLetter"/>
      <w:lvlText w:val="%1)"/>
      <w:lvlJc w:val="left"/>
      <w:pPr>
        <w:ind w:left="1134" w:hanging="567"/>
      </w:pPr>
      <w:rPr>
        <w:rFonts w:hint="default"/>
        <w:b w:val="0"/>
        <w:bCs/>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0">
    <w:nsid w:val="0F1F50DB"/>
    <w:multiLevelType w:val="hybridMultilevel"/>
    <w:tmpl w:val="70447A74"/>
    <w:lvl w:ilvl="0" w:tplc="2DB87B84">
      <w:start w:val="1"/>
      <w:numFmt w:val="lowerLetter"/>
      <w:lvlText w:val="%1)"/>
      <w:lvlJc w:val="left"/>
      <w:pPr>
        <w:ind w:left="1452" w:firstLine="0"/>
      </w:pPr>
      <w:rPr>
        <w:rFonts w:ascii="Arial" w:eastAsia="Times New Roman" w:hAnsi="Arial" w:cs="Arial" w:hint="default"/>
        <w:b w:val="0"/>
        <w:i w:val="0"/>
        <w:strike w:val="0"/>
        <w:dstrike w:val="0"/>
        <w:color w:val="000000"/>
        <w:sz w:val="20"/>
        <w:szCs w:val="20"/>
        <w:u w:val="none" w:color="000000"/>
        <w:effect w:val="none"/>
        <w:bdr w:val="none" w:sz="0" w:space="0" w:color="auto" w:frame="1"/>
        <w:vertAlign w:val="baseline"/>
      </w:rPr>
    </w:lvl>
    <w:lvl w:ilvl="1" w:tplc="8F145A84">
      <w:start w:val="1"/>
      <w:numFmt w:val="lowerLetter"/>
      <w:lvlText w:val="%2"/>
      <w:lvlJc w:val="left"/>
      <w:pPr>
        <w:ind w:left="2076" w:firstLine="0"/>
      </w:pPr>
      <w:rPr>
        <w:rFonts w:ascii="Times New Roman" w:eastAsia="Times New Roman" w:hAnsi="Times New Roman" w:cs="Times New Roman"/>
        <w:b w:val="0"/>
        <w:i w:val="0"/>
        <w:strike w:val="0"/>
        <w:dstrike w:val="0"/>
        <w:color w:val="000000"/>
        <w:sz w:val="19"/>
        <w:szCs w:val="19"/>
        <w:u w:val="none" w:color="000000"/>
        <w:effect w:val="none"/>
        <w:bdr w:val="none" w:sz="0" w:space="0" w:color="auto" w:frame="1"/>
        <w:vertAlign w:val="baseline"/>
      </w:rPr>
    </w:lvl>
    <w:lvl w:ilvl="2" w:tplc="0A662DF0">
      <w:start w:val="1"/>
      <w:numFmt w:val="lowerRoman"/>
      <w:lvlText w:val="%3"/>
      <w:lvlJc w:val="left"/>
      <w:pPr>
        <w:ind w:left="2796" w:firstLine="0"/>
      </w:pPr>
      <w:rPr>
        <w:rFonts w:ascii="Times New Roman" w:eastAsia="Times New Roman" w:hAnsi="Times New Roman" w:cs="Times New Roman"/>
        <w:b w:val="0"/>
        <w:i w:val="0"/>
        <w:strike w:val="0"/>
        <w:dstrike w:val="0"/>
        <w:color w:val="000000"/>
        <w:sz w:val="19"/>
        <w:szCs w:val="19"/>
        <w:u w:val="none" w:color="000000"/>
        <w:effect w:val="none"/>
        <w:bdr w:val="none" w:sz="0" w:space="0" w:color="auto" w:frame="1"/>
        <w:vertAlign w:val="baseline"/>
      </w:rPr>
    </w:lvl>
    <w:lvl w:ilvl="3" w:tplc="9C9206E6">
      <w:start w:val="1"/>
      <w:numFmt w:val="decimal"/>
      <w:lvlText w:val="%4"/>
      <w:lvlJc w:val="left"/>
      <w:pPr>
        <w:ind w:left="3516" w:firstLine="0"/>
      </w:pPr>
      <w:rPr>
        <w:rFonts w:ascii="Times New Roman" w:eastAsia="Times New Roman" w:hAnsi="Times New Roman" w:cs="Times New Roman"/>
        <w:b w:val="0"/>
        <w:i w:val="0"/>
        <w:strike w:val="0"/>
        <w:dstrike w:val="0"/>
        <w:color w:val="000000"/>
        <w:sz w:val="19"/>
        <w:szCs w:val="19"/>
        <w:u w:val="none" w:color="000000"/>
        <w:effect w:val="none"/>
        <w:bdr w:val="none" w:sz="0" w:space="0" w:color="auto" w:frame="1"/>
        <w:vertAlign w:val="baseline"/>
      </w:rPr>
    </w:lvl>
    <w:lvl w:ilvl="4" w:tplc="0F707C92">
      <w:start w:val="1"/>
      <w:numFmt w:val="lowerLetter"/>
      <w:lvlText w:val="%5"/>
      <w:lvlJc w:val="left"/>
      <w:pPr>
        <w:ind w:left="4236" w:firstLine="0"/>
      </w:pPr>
      <w:rPr>
        <w:rFonts w:ascii="Times New Roman" w:eastAsia="Times New Roman" w:hAnsi="Times New Roman" w:cs="Times New Roman"/>
        <w:b w:val="0"/>
        <w:i w:val="0"/>
        <w:strike w:val="0"/>
        <w:dstrike w:val="0"/>
        <w:color w:val="000000"/>
        <w:sz w:val="19"/>
        <w:szCs w:val="19"/>
        <w:u w:val="none" w:color="000000"/>
        <w:effect w:val="none"/>
        <w:bdr w:val="none" w:sz="0" w:space="0" w:color="auto" w:frame="1"/>
        <w:vertAlign w:val="baseline"/>
      </w:rPr>
    </w:lvl>
    <w:lvl w:ilvl="5" w:tplc="8A92A580">
      <w:start w:val="1"/>
      <w:numFmt w:val="lowerRoman"/>
      <w:lvlText w:val="%6"/>
      <w:lvlJc w:val="left"/>
      <w:pPr>
        <w:ind w:left="4956" w:firstLine="0"/>
      </w:pPr>
      <w:rPr>
        <w:rFonts w:ascii="Times New Roman" w:eastAsia="Times New Roman" w:hAnsi="Times New Roman" w:cs="Times New Roman"/>
        <w:b w:val="0"/>
        <w:i w:val="0"/>
        <w:strike w:val="0"/>
        <w:dstrike w:val="0"/>
        <w:color w:val="000000"/>
        <w:sz w:val="19"/>
        <w:szCs w:val="19"/>
        <w:u w:val="none" w:color="000000"/>
        <w:effect w:val="none"/>
        <w:bdr w:val="none" w:sz="0" w:space="0" w:color="auto" w:frame="1"/>
        <w:vertAlign w:val="baseline"/>
      </w:rPr>
    </w:lvl>
    <w:lvl w:ilvl="6" w:tplc="BD0636EA">
      <w:start w:val="1"/>
      <w:numFmt w:val="decimal"/>
      <w:lvlText w:val="%7"/>
      <w:lvlJc w:val="left"/>
      <w:pPr>
        <w:ind w:left="5676" w:firstLine="0"/>
      </w:pPr>
      <w:rPr>
        <w:rFonts w:ascii="Times New Roman" w:eastAsia="Times New Roman" w:hAnsi="Times New Roman" w:cs="Times New Roman"/>
        <w:b w:val="0"/>
        <w:i w:val="0"/>
        <w:strike w:val="0"/>
        <w:dstrike w:val="0"/>
        <w:color w:val="000000"/>
        <w:sz w:val="19"/>
        <w:szCs w:val="19"/>
        <w:u w:val="none" w:color="000000"/>
        <w:effect w:val="none"/>
        <w:bdr w:val="none" w:sz="0" w:space="0" w:color="auto" w:frame="1"/>
        <w:vertAlign w:val="baseline"/>
      </w:rPr>
    </w:lvl>
    <w:lvl w:ilvl="7" w:tplc="1B3E661E">
      <w:start w:val="1"/>
      <w:numFmt w:val="lowerLetter"/>
      <w:lvlText w:val="%8"/>
      <w:lvlJc w:val="left"/>
      <w:pPr>
        <w:ind w:left="6396" w:firstLine="0"/>
      </w:pPr>
      <w:rPr>
        <w:rFonts w:ascii="Times New Roman" w:eastAsia="Times New Roman" w:hAnsi="Times New Roman" w:cs="Times New Roman"/>
        <w:b w:val="0"/>
        <w:i w:val="0"/>
        <w:strike w:val="0"/>
        <w:dstrike w:val="0"/>
        <w:color w:val="000000"/>
        <w:sz w:val="19"/>
        <w:szCs w:val="19"/>
        <w:u w:val="none" w:color="000000"/>
        <w:effect w:val="none"/>
        <w:bdr w:val="none" w:sz="0" w:space="0" w:color="auto" w:frame="1"/>
        <w:vertAlign w:val="baseline"/>
      </w:rPr>
    </w:lvl>
    <w:lvl w:ilvl="8" w:tplc="012AF734">
      <w:start w:val="1"/>
      <w:numFmt w:val="lowerRoman"/>
      <w:lvlText w:val="%9"/>
      <w:lvlJc w:val="left"/>
      <w:pPr>
        <w:ind w:left="7116" w:firstLine="0"/>
      </w:pPr>
      <w:rPr>
        <w:rFonts w:ascii="Times New Roman" w:eastAsia="Times New Roman" w:hAnsi="Times New Roman" w:cs="Times New Roman"/>
        <w:b w:val="0"/>
        <w:i w:val="0"/>
        <w:strike w:val="0"/>
        <w:dstrike w:val="0"/>
        <w:color w:val="000000"/>
        <w:sz w:val="19"/>
        <w:szCs w:val="19"/>
        <w:u w:val="none" w:color="000000"/>
        <w:effect w:val="none"/>
        <w:bdr w:val="none" w:sz="0" w:space="0" w:color="auto" w:frame="1"/>
        <w:vertAlign w:val="baseline"/>
      </w:rPr>
    </w:lvl>
  </w:abstractNum>
  <w:abstractNum w:abstractNumId="81">
    <w:nsid w:val="0F2B214A"/>
    <w:multiLevelType w:val="hybridMultilevel"/>
    <w:tmpl w:val="ABF2FE44"/>
    <w:lvl w:ilvl="0" w:tplc="9746BCE8">
      <w:start w:val="1"/>
      <w:numFmt w:val="lowerRoman"/>
      <w:lvlText w:val="(%1)"/>
      <w:lvlJc w:val="right"/>
      <w:pPr>
        <w:ind w:left="1758" w:hanging="17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2">
    <w:nsid w:val="0F4D26D6"/>
    <w:multiLevelType w:val="hybridMultilevel"/>
    <w:tmpl w:val="0FBAC018"/>
    <w:lvl w:ilvl="0" w:tplc="FFFFFFFF">
      <w:start w:val="1"/>
      <w:numFmt w:val="lowerLetter"/>
      <w:lvlText w:val="%1)"/>
      <w:lvlJc w:val="left"/>
      <w:pPr>
        <w:ind w:left="720" w:hanging="360"/>
      </w:pPr>
      <w:rPr>
        <w:rFonts w:hint="default"/>
      </w:rPr>
    </w:lvl>
    <w:lvl w:ilvl="1" w:tplc="FFFFFFFF">
      <w:start w:val="1"/>
      <w:numFmt w:val="upperRoman"/>
      <w:lvlText w:val="(%2)."/>
      <w:lvlJc w:val="left"/>
      <w:pPr>
        <w:ind w:left="1440" w:hanging="360"/>
      </w:pPr>
      <w:rPr>
        <w:rFonts w:hint="default"/>
        <w:i w:val="0"/>
        <w:iCs w:val="0"/>
        <w:sz w:val="20"/>
        <w:szCs w:val="20"/>
      </w:rPr>
    </w:lvl>
    <w:lvl w:ilvl="2" w:tplc="FFFFFFFF">
      <w:start w:val="1"/>
      <w:numFmt w:val="upperLetter"/>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3">
    <w:nsid w:val="0F711042"/>
    <w:multiLevelType w:val="multilevel"/>
    <w:tmpl w:val="289AEBFE"/>
    <w:numStyleLink w:val="Estilo2"/>
  </w:abstractNum>
  <w:abstractNum w:abstractNumId="84">
    <w:nsid w:val="0FA85CFC"/>
    <w:multiLevelType w:val="hybridMultilevel"/>
    <w:tmpl w:val="6DDAC28E"/>
    <w:lvl w:ilvl="0" w:tplc="7CAC4CE8">
      <w:start w:val="1"/>
      <w:numFmt w:val="lowerLetter"/>
      <w:lvlText w:val="%1)"/>
      <w:lvlJc w:val="left"/>
      <w:pPr>
        <w:ind w:left="567" w:hanging="567"/>
      </w:pPr>
      <w:rPr>
        <w:rFonts w:hint="default"/>
        <w:b w:val="0"/>
        <w:bCs/>
        <w:i w:val="0"/>
        <w:sz w:val="20"/>
        <w:szCs w:val="20"/>
      </w:rPr>
    </w:lvl>
    <w:lvl w:ilvl="1" w:tplc="FFFFFFFF">
      <w:start w:val="1"/>
      <w:numFmt w:val="lowerLetter"/>
      <w:lvlText w:val="%2)"/>
      <w:lvlJc w:val="left"/>
      <w:pPr>
        <w:ind w:left="708" w:hanging="567"/>
      </w:pPr>
      <w:rPr>
        <w:rFonts w:hint="default"/>
        <w:b w:val="0"/>
        <w:bCs/>
        <w:i w:val="0"/>
        <w:iCs w:val="0"/>
        <w:sz w:val="22"/>
        <w:szCs w:val="22"/>
      </w:rPr>
    </w:lvl>
    <w:lvl w:ilvl="2" w:tplc="FFFFFFFF">
      <w:start w:val="1"/>
      <w:numFmt w:val="lowerRoman"/>
      <w:lvlText w:val="(%3)"/>
      <w:lvlJc w:val="right"/>
      <w:pPr>
        <w:ind w:left="1332" w:hanging="170"/>
      </w:pPr>
      <w:rPr>
        <w:rFonts w:hint="default"/>
      </w:rPr>
    </w:lvl>
    <w:lvl w:ilvl="3" w:tplc="FFFFFFFF">
      <w:start w:val="1"/>
      <w:numFmt w:val="decimal"/>
      <w:lvlText w:val="%4."/>
      <w:lvlJc w:val="left"/>
      <w:pPr>
        <w:ind w:left="2094" w:hanging="360"/>
      </w:pPr>
    </w:lvl>
    <w:lvl w:ilvl="4" w:tplc="FFFFFFFF">
      <w:start w:val="1"/>
      <w:numFmt w:val="lowerLetter"/>
      <w:lvlText w:val="%5."/>
      <w:lvlJc w:val="left"/>
      <w:pPr>
        <w:ind w:left="2814" w:hanging="360"/>
      </w:pPr>
    </w:lvl>
    <w:lvl w:ilvl="5" w:tplc="FFFFFFFF" w:tentative="1">
      <w:start w:val="1"/>
      <w:numFmt w:val="lowerRoman"/>
      <w:lvlText w:val="%6."/>
      <w:lvlJc w:val="right"/>
      <w:pPr>
        <w:ind w:left="3534" w:hanging="180"/>
      </w:pPr>
    </w:lvl>
    <w:lvl w:ilvl="6" w:tplc="FFFFFFFF" w:tentative="1">
      <w:start w:val="1"/>
      <w:numFmt w:val="decimal"/>
      <w:lvlText w:val="%7."/>
      <w:lvlJc w:val="left"/>
      <w:pPr>
        <w:ind w:left="4254" w:hanging="360"/>
      </w:pPr>
    </w:lvl>
    <w:lvl w:ilvl="7" w:tplc="FFFFFFFF" w:tentative="1">
      <w:start w:val="1"/>
      <w:numFmt w:val="lowerLetter"/>
      <w:lvlText w:val="%8."/>
      <w:lvlJc w:val="left"/>
      <w:pPr>
        <w:ind w:left="4974" w:hanging="360"/>
      </w:pPr>
    </w:lvl>
    <w:lvl w:ilvl="8" w:tplc="FFFFFFFF" w:tentative="1">
      <w:start w:val="1"/>
      <w:numFmt w:val="lowerRoman"/>
      <w:lvlText w:val="%9."/>
      <w:lvlJc w:val="right"/>
      <w:pPr>
        <w:ind w:left="5694" w:hanging="180"/>
      </w:pPr>
    </w:lvl>
  </w:abstractNum>
  <w:abstractNum w:abstractNumId="85">
    <w:nsid w:val="0FFD1888"/>
    <w:multiLevelType w:val="hybridMultilevel"/>
    <w:tmpl w:val="EA043DB6"/>
    <w:lvl w:ilvl="0" w:tplc="37B0C8C4">
      <w:start w:val="1"/>
      <w:numFmt w:val="decimal"/>
      <w:lvlText w:val="%1"/>
      <w:lvlJc w:val="left"/>
      <w:pPr>
        <w:ind w:left="360" w:firstLine="0"/>
      </w:pPr>
      <w:rPr>
        <w:rFonts w:ascii="Times New Roman" w:eastAsia="Times New Roman" w:hAnsi="Times New Roman" w:cs="Times New Roman"/>
        <w:b w:val="0"/>
        <w:i w:val="0"/>
        <w:strike w:val="0"/>
        <w:dstrike w:val="0"/>
        <w:color w:val="000000"/>
        <w:sz w:val="19"/>
        <w:szCs w:val="19"/>
        <w:u w:val="none" w:color="000000"/>
        <w:effect w:val="none"/>
        <w:bdr w:val="none" w:sz="0" w:space="0" w:color="auto" w:frame="1"/>
        <w:vertAlign w:val="baseline"/>
      </w:rPr>
    </w:lvl>
    <w:lvl w:ilvl="1" w:tplc="B7CEFFBE">
      <w:start w:val="1"/>
      <w:numFmt w:val="lowerLetter"/>
      <w:lvlText w:val="%2"/>
      <w:lvlJc w:val="left"/>
      <w:pPr>
        <w:ind w:left="686" w:firstLine="0"/>
      </w:pPr>
      <w:rPr>
        <w:rFonts w:ascii="Times New Roman" w:eastAsia="Times New Roman" w:hAnsi="Times New Roman" w:cs="Times New Roman"/>
        <w:b w:val="0"/>
        <w:i w:val="0"/>
        <w:strike w:val="0"/>
        <w:dstrike w:val="0"/>
        <w:color w:val="000000"/>
        <w:sz w:val="19"/>
        <w:szCs w:val="19"/>
        <w:u w:val="none" w:color="000000"/>
        <w:effect w:val="none"/>
        <w:bdr w:val="none" w:sz="0" w:space="0" w:color="auto" w:frame="1"/>
        <w:vertAlign w:val="baseline"/>
      </w:rPr>
    </w:lvl>
    <w:lvl w:ilvl="2" w:tplc="D7B03862">
      <w:start w:val="1"/>
      <w:numFmt w:val="lowerRoman"/>
      <w:lvlText w:val="%3"/>
      <w:lvlJc w:val="left"/>
      <w:pPr>
        <w:ind w:left="1013" w:firstLine="0"/>
      </w:pPr>
      <w:rPr>
        <w:rFonts w:ascii="Times New Roman" w:eastAsia="Times New Roman" w:hAnsi="Times New Roman" w:cs="Times New Roman"/>
        <w:b w:val="0"/>
        <w:i w:val="0"/>
        <w:strike w:val="0"/>
        <w:dstrike w:val="0"/>
        <w:color w:val="000000"/>
        <w:sz w:val="19"/>
        <w:szCs w:val="19"/>
        <w:u w:val="none" w:color="000000"/>
        <w:effect w:val="none"/>
        <w:bdr w:val="none" w:sz="0" w:space="0" w:color="auto" w:frame="1"/>
        <w:vertAlign w:val="baseline"/>
      </w:rPr>
    </w:lvl>
    <w:lvl w:ilvl="3" w:tplc="86C6F5CA">
      <w:start w:val="1"/>
      <w:numFmt w:val="decimal"/>
      <w:lvlText w:val="%4"/>
      <w:lvlJc w:val="left"/>
      <w:pPr>
        <w:ind w:left="1339" w:firstLine="0"/>
      </w:pPr>
      <w:rPr>
        <w:rFonts w:ascii="Times New Roman" w:eastAsia="Times New Roman" w:hAnsi="Times New Roman" w:cs="Times New Roman"/>
        <w:b w:val="0"/>
        <w:i w:val="0"/>
        <w:strike w:val="0"/>
        <w:dstrike w:val="0"/>
        <w:color w:val="000000"/>
        <w:sz w:val="19"/>
        <w:szCs w:val="19"/>
        <w:u w:val="none" w:color="000000"/>
        <w:effect w:val="none"/>
        <w:bdr w:val="none" w:sz="0" w:space="0" w:color="auto" w:frame="1"/>
        <w:vertAlign w:val="baseline"/>
      </w:rPr>
    </w:lvl>
    <w:lvl w:ilvl="4" w:tplc="F746F1F8">
      <w:start w:val="1"/>
      <w:numFmt w:val="lowerRoman"/>
      <w:lvlRestart w:val="0"/>
      <w:lvlText w:val="(%5)"/>
      <w:lvlJc w:val="left"/>
      <w:pPr>
        <w:ind w:left="1676" w:firstLine="0"/>
      </w:pPr>
      <w:rPr>
        <w:rFonts w:ascii="Arial" w:eastAsia="Times New Roman" w:hAnsi="Arial" w:cs="Arial" w:hint="default"/>
        <w:b w:val="0"/>
        <w:i w:val="0"/>
        <w:strike w:val="0"/>
        <w:dstrike w:val="0"/>
        <w:color w:val="000000"/>
        <w:sz w:val="20"/>
        <w:szCs w:val="20"/>
        <w:u w:val="none" w:color="000000"/>
        <w:effect w:val="none"/>
        <w:bdr w:val="none" w:sz="0" w:space="0" w:color="auto" w:frame="1"/>
        <w:vertAlign w:val="baseline"/>
      </w:rPr>
    </w:lvl>
    <w:lvl w:ilvl="5" w:tplc="DE1ED524">
      <w:start w:val="1"/>
      <w:numFmt w:val="lowerRoman"/>
      <w:lvlText w:val="%6"/>
      <w:lvlJc w:val="left"/>
      <w:pPr>
        <w:ind w:left="2386" w:firstLine="0"/>
      </w:pPr>
      <w:rPr>
        <w:rFonts w:ascii="Times New Roman" w:eastAsia="Times New Roman" w:hAnsi="Times New Roman" w:cs="Times New Roman"/>
        <w:b w:val="0"/>
        <w:i w:val="0"/>
        <w:strike w:val="0"/>
        <w:dstrike w:val="0"/>
        <w:color w:val="000000"/>
        <w:sz w:val="19"/>
        <w:szCs w:val="19"/>
        <w:u w:val="none" w:color="000000"/>
        <w:effect w:val="none"/>
        <w:bdr w:val="none" w:sz="0" w:space="0" w:color="auto" w:frame="1"/>
        <w:vertAlign w:val="baseline"/>
      </w:rPr>
    </w:lvl>
    <w:lvl w:ilvl="6" w:tplc="7828FBB0">
      <w:start w:val="1"/>
      <w:numFmt w:val="decimal"/>
      <w:lvlText w:val="%7"/>
      <w:lvlJc w:val="left"/>
      <w:pPr>
        <w:ind w:left="3106" w:firstLine="0"/>
      </w:pPr>
      <w:rPr>
        <w:rFonts w:ascii="Times New Roman" w:eastAsia="Times New Roman" w:hAnsi="Times New Roman" w:cs="Times New Roman"/>
        <w:b w:val="0"/>
        <w:i w:val="0"/>
        <w:strike w:val="0"/>
        <w:dstrike w:val="0"/>
        <w:color w:val="000000"/>
        <w:sz w:val="19"/>
        <w:szCs w:val="19"/>
        <w:u w:val="none" w:color="000000"/>
        <w:effect w:val="none"/>
        <w:bdr w:val="none" w:sz="0" w:space="0" w:color="auto" w:frame="1"/>
        <w:vertAlign w:val="baseline"/>
      </w:rPr>
    </w:lvl>
    <w:lvl w:ilvl="7" w:tplc="23C0FAC4">
      <w:start w:val="1"/>
      <w:numFmt w:val="lowerLetter"/>
      <w:lvlText w:val="%8"/>
      <w:lvlJc w:val="left"/>
      <w:pPr>
        <w:ind w:left="3826" w:firstLine="0"/>
      </w:pPr>
      <w:rPr>
        <w:rFonts w:ascii="Times New Roman" w:eastAsia="Times New Roman" w:hAnsi="Times New Roman" w:cs="Times New Roman"/>
        <w:b w:val="0"/>
        <w:i w:val="0"/>
        <w:strike w:val="0"/>
        <w:dstrike w:val="0"/>
        <w:color w:val="000000"/>
        <w:sz w:val="19"/>
        <w:szCs w:val="19"/>
        <w:u w:val="none" w:color="000000"/>
        <w:effect w:val="none"/>
        <w:bdr w:val="none" w:sz="0" w:space="0" w:color="auto" w:frame="1"/>
        <w:vertAlign w:val="baseline"/>
      </w:rPr>
    </w:lvl>
    <w:lvl w:ilvl="8" w:tplc="B456BE04">
      <w:start w:val="1"/>
      <w:numFmt w:val="lowerRoman"/>
      <w:lvlText w:val="%9"/>
      <w:lvlJc w:val="left"/>
      <w:pPr>
        <w:ind w:left="4546" w:firstLine="0"/>
      </w:pPr>
      <w:rPr>
        <w:rFonts w:ascii="Times New Roman" w:eastAsia="Times New Roman" w:hAnsi="Times New Roman" w:cs="Times New Roman"/>
        <w:b w:val="0"/>
        <w:i w:val="0"/>
        <w:strike w:val="0"/>
        <w:dstrike w:val="0"/>
        <w:color w:val="000000"/>
        <w:sz w:val="19"/>
        <w:szCs w:val="19"/>
        <w:u w:val="none" w:color="000000"/>
        <w:effect w:val="none"/>
        <w:bdr w:val="none" w:sz="0" w:space="0" w:color="auto" w:frame="1"/>
        <w:vertAlign w:val="baseline"/>
      </w:rPr>
    </w:lvl>
  </w:abstractNum>
  <w:abstractNum w:abstractNumId="86">
    <w:nsid w:val="101D4A45"/>
    <w:multiLevelType w:val="hybridMultilevel"/>
    <w:tmpl w:val="1F2433DA"/>
    <w:lvl w:ilvl="0" w:tplc="FFFFFFFF">
      <w:start w:val="1"/>
      <w:numFmt w:val="lowerLetter"/>
      <w:lvlText w:val="%1)"/>
      <w:lvlJc w:val="left"/>
      <w:pPr>
        <w:ind w:left="1504" w:firstLine="0"/>
      </w:pPr>
      <w:rPr>
        <w:rFonts w:ascii="Arial" w:eastAsia="Times New Roman" w:hAnsi="Arial" w:cs="Arial" w:hint="default"/>
        <w:b w:val="0"/>
        <w:i w:val="0"/>
        <w:strike w:val="0"/>
        <w:dstrike w:val="0"/>
        <w:color w:val="000000"/>
        <w:sz w:val="20"/>
        <w:szCs w:val="20"/>
        <w:u w:val="none" w:color="000000"/>
        <w:effect w:val="none"/>
        <w:bdr w:val="none" w:sz="0" w:space="0" w:color="auto" w:frame="1"/>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7">
    <w:nsid w:val="104018A1"/>
    <w:multiLevelType w:val="hybridMultilevel"/>
    <w:tmpl w:val="AB660218"/>
    <w:lvl w:ilvl="0" w:tplc="5B66B27C">
      <w:start w:val="1"/>
      <w:numFmt w:val="lowerRoman"/>
      <w:lvlText w:val="(%1)"/>
      <w:lvlJc w:val="right"/>
      <w:pPr>
        <w:ind w:left="1758" w:hanging="17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8">
    <w:nsid w:val="104605F7"/>
    <w:multiLevelType w:val="hybridMultilevel"/>
    <w:tmpl w:val="77A8D67E"/>
    <w:lvl w:ilvl="0" w:tplc="3A007A5E">
      <w:start w:val="1"/>
      <w:numFmt w:val="lowerLetter"/>
      <w:lvlText w:val="%1)"/>
      <w:lvlJc w:val="left"/>
      <w:pPr>
        <w:ind w:left="720" w:hanging="360"/>
      </w:pPr>
      <w:rPr>
        <w:rFonts w:ascii="Arial" w:hAnsi="Arial" w:hint="default"/>
        <w:b w:val="0"/>
        <w:i w:val="0"/>
        <w:w w:val="103"/>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9">
    <w:nsid w:val="10460CF9"/>
    <w:multiLevelType w:val="hybridMultilevel"/>
    <w:tmpl w:val="9BB4C0A2"/>
    <w:lvl w:ilvl="0" w:tplc="5B66B27C">
      <w:start w:val="1"/>
      <w:numFmt w:val="lowerRoman"/>
      <w:lvlText w:val="(%1)"/>
      <w:lvlJc w:val="right"/>
      <w:pPr>
        <w:ind w:left="2534" w:hanging="360"/>
      </w:pPr>
      <w:rPr>
        <w:rFonts w:hint="default"/>
        <w:b w:val="0"/>
        <w:bCs w:val="0"/>
        <w:sz w:val="20"/>
        <w:szCs w:val="20"/>
      </w:rPr>
    </w:lvl>
    <w:lvl w:ilvl="1" w:tplc="FFFFFFFF" w:tentative="1">
      <w:start w:val="1"/>
      <w:numFmt w:val="lowerLetter"/>
      <w:lvlText w:val="%2."/>
      <w:lvlJc w:val="left"/>
      <w:pPr>
        <w:ind w:left="3254" w:hanging="360"/>
      </w:pPr>
    </w:lvl>
    <w:lvl w:ilvl="2" w:tplc="FFFFFFFF" w:tentative="1">
      <w:start w:val="1"/>
      <w:numFmt w:val="lowerRoman"/>
      <w:lvlText w:val="%3."/>
      <w:lvlJc w:val="right"/>
      <w:pPr>
        <w:ind w:left="3974" w:hanging="180"/>
      </w:pPr>
    </w:lvl>
    <w:lvl w:ilvl="3" w:tplc="FFFFFFFF" w:tentative="1">
      <w:start w:val="1"/>
      <w:numFmt w:val="decimal"/>
      <w:lvlText w:val="%4."/>
      <w:lvlJc w:val="left"/>
      <w:pPr>
        <w:ind w:left="4694" w:hanging="360"/>
      </w:pPr>
    </w:lvl>
    <w:lvl w:ilvl="4" w:tplc="FFFFFFFF" w:tentative="1">
      <w:start w:val="1"/>
      <w:numFmt w:val="lowerLetter"/>
      <w:lvlText w:val="%5."/>
      <w:lvlJc w:val="left"/>
      <w:pPr>
        <w:ind w:left="5414" w:hanging="360"/>
      </w:pPr>
    </w:lvl>
    <w:lvl w:ilvl="5" w:tplc="FFFFFFFF" w:tentative="1">
      <w:start w:val="1"/>
      <w:numFmt w:val="lowerRoman"/>
      <w:lvlText w:val="%6."/>
      <w:lvlJc w:val="right"/>
      <w:pPr>
        <w:ind w:left="6134" w:hanging="180"/>
      </w:pPr>
    </w:lvl>
    <w:lvl w:ilvl="6" w:tplc="FFFFFFFF" w:tentative="1">
      <w:start w:val="1"/>
      <w:numFmt w:val="decimal"/>
      <w:lvlText w:val="%7."/>
      <w:lvlJc w:val="left"/>
      <w:pPr>
        <w:ind w:left="6854" w:hanging="360"/>
      </w:pPr>
    </w:lvl>
    <w:lvl w:ilvl="7" w:tplc="FFFFFFFF" w:tentative="1">
      <w:start w:val="1"/>
      <w:numFmt w:val="lowerLetter"/>
      <w:lvlText w:val="%8."/>
      <w:lvlJc w:val="left"/>
      <w:pPr>
        <w:ind w:left="7574" w:hanging="360"/>
      </w:pPr>
    </w:lvl>
    <w:lvl w:ilvl="8" w:tplc="FFFFFFFF" w:tentative="1">
      <w:start w:val="1"/>
      <w:numFmt w:val="lowerRoman"/>
      <w:lvlText w:val="%9."/>
      <w:lvlJc w:val="right"/>
      <w:pPr>
        <w:ind w:left="8294" w:hanging="180"/>
      </w:pPr>
    </w:lvl>
  </w:abstractNum>
  <w:abstractNum w:abstractNumId="90">
    <w:nsid w:val="107C1BDF"/>
    <w:multiLevelType w:val="hybridMultilevel"/>
    <w:tmpl w:val="C99AA8B0"/>
    <w:lvl w:ilvl="0" w:tplc="F450520A">
      <w:start w:val="1"/>
      <w:numFmt w:val="lowerLetter"/>
      <w:lvlText w:val="%1)"/>
      <w:lvlJc w:val="left"/>
      <w:pPr>
        <w:ind w:left="1134" w:hanging="567"/>
      </w:pPr>
      <w:rPr>
        <w:rFonts w:hint="default"/>
        <w:b w:val="0"/>
        <w:bCs/>
        <w:i w:val="0"/>
        <w:iCs w:val="0"/>
        <w:sz w:val="20"/>
        <w:szCs w:val="2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1">
    <w:nsid w:val="107F14EE"/>
    <w:multiLevelType w:val="hybridMultilevel"/>
    <w:tmpl w:val="291A491E"/>
    <w:lvl w:ilvl="0" w:tplc="FFFFFFFF">
      <w:start w:val="1"/>
      <w:numFmt w:val="lowerLetter"/>
      <w:lvlText w:val="%1)"/>
      <w:lvlJc w:val="left"/>
      <w:pPr>
        <w:ind w:left="1712" w:hanging="360"/>
      </w:pPr>
    </w:lvl>
    <w:lvl w:ilvl="1" w:tplc="FFFFFFFF" w:tentative="1">
      <w:start w:val="1"/>
      <w:numFmt w:val="lowerLetter"/>
      <w:lvlText w:val="%2."/>
      <w:lvlJc w:val="left"/>
      <w:pPr>
        <w:ind w:left="2432" w:hanging="360"/>
      </w:pPr>
    </w:lvl>
    <w:lvl w:ilvl="2" w:tplc="FFFFFFFF" w:tentative="1">
      <w:start w:val="1"/>
      <w:numFmt w:val="lowerRoman"/>
      <w:lvlText w:val="%3."/>
      <w:lvlJc w:val="right"/>
      <w:pPr>
        <w:ind w:left="3152" w:hanging="180"/>
      </w:pPr>
    </w:lvl>
    <w:lvl w:ilvl="3" w:tplc="FFFFFFFF" w:tentative="1">
      <w:start w:val="1"/>
      <w:numFmt w:val="decimal"/>
      <w:lvlText w:val="%4."/>
      <w:lvlJc w:val="left"/>
      <w:pPr>
        <w:ind w:left="3872" w:hanging="360"/>
      </w:pPr>
    </w:lvl>
    <w:lvl w:ilvl="4" w:tplc="FFFFFFFF" w:tentative="1">
      <w:start w:val="1"/>
      <w:numFmt w:val="lowerLetter"/>
      <w:lvlText w:val="%5."/>
      <w:lvlJc w:val="left"/>
      <w:pPr>
        <w:ind w:left="4592" w:hanging="360"/>
      </w:pPr>
    </w:lvl>
    <w:lvl w:ilvl="5" w:tplc="FFFFFFFF" w:tentative="1">
      <w:start w:val="1"/>
      <w:numFmt w:val="lowerRoman"/>
      <w:lvlText w:val="%6."/>
      <w:lvlJc w:val="right"/>
      <w:pPr>
        <w:ind w:left="5312" w:hanging="180"/>
      </w:pPr>
    </w:lvl>
    <w:lvl w:ilvl="6" w:tplc="FFFFFFFF" w:tentative="1">
      <w:start w:val="1"/>
      <w:numFmt w:val="decimal"/>
      <w:lvlText w:val="%7."/>
      <w:lvlJc w:val="left"/>
      <w:pPr>
        <w:ind w:left="6032" w:hanging="360"/>
      </w:pPr>
    </w:lvl>
    <w:lvl w:ilvl="7" w:tplc="FFFFFFFF" w:tentative="1">
      <w:start w:val="1"/>
      <w:numFmt w:val="lowerLetter"/>
      <w:lvlText w:val="%8."/>
      <w:lvlJc w:val="left"/>
      <w:pPr>
        <w:ind w:left="6752" w:hanging="360"/>
      </w:pPr>
    </w:lvl>
    <w:lvl w:ilvl="8" w:tplc="FFFFFFFF" w:tentative="1">
      <w:start w:val="1"/>
      <w:numFmt w:val="lowerRoman"/>
      <w:lvlText w:val="%9."/>
      <w:lvlJc w:val="right"/>
      <w:pPr>
        <w:ind w:left="7472" w:hanging="180"/>
      </w:pPr>
    </w:lvl>
  </w:abstractNum>
  <w:abstractNum w:abstractNumId="92">
    <w:nsid w:val="10AE2730"/>
    <w:multiLevelType w:val="hybridMultilevel"/>
    <w:tmpl w:val="AD341AD4"/>
    <w:lvl w:ilvl="0" w:tplc="B650C092">
      <w:start w:val="1"/>
      <w:numFmt w:val="lowerLetter"/>
      <w:lvlText w:val="%1)"/>
      <w:lvlJc w:val="left"/>
      <w:pPr>
        <w:ind w:left="1134" w:hanging="567"/>
      </w:pPr>
      <w:rPr>
        <w:rFonts w:hint="default"/>
        <w:b w:val="0"/>
        <w:bCs/>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3">
    <w:nsid w:val="11410FB7"/>
    <w:multiLevelType w:val="hybridMultilevel"/>
    <w:tmpl w:val="1F8A6296"/>
    <w:lvl w:ilvl="0" w:tplc="04090017">
      <w:start w:val="1"/>
      <w:numFmt w:val="lowerLetter"/>
      <w:lvlText w:val="%1)"/>
      <w:lvlJc w:val="left"/>
      <w:pPr>
        <w:ind w:left="927" w:hanging="360"/>
      </w:pPr>
      <w:rPr>
        <w:rFonts w:hint="default"/>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4">
    <w:nsid w:val="114B0FF6"/>
    <w:multiLevelType w:val="multilevel"/>
    <w:tmpl w:val="065C301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right"/>
      <w:pPr>
        <w:ind w:left="1080" w:hanging="360"/>
      </w:pPr>
      <w:rPr>
        <w:rFonts w:hint="default"/>
      </w:rPr>
    </w:lvl>
    <w:lvl w:ilvl="3">
      <w:start w:val="1"/>
      <w:numFmt w:val="decimal"/>
      <w:lvlText w:val="(%4)"/>
      <w:lvlJc w:val="left"/>
      <w:pPr>
        <w:ind w:left="1440" w:hanging="360"/>
      </w:pPr>
    </w:lvl>
    <w:lvl w:ilvl="4">
      <w:start w:val="1"/>
      <w:numFmt w:val="lowerLetter"/>
      <w:lvlText w:val="%5)"/>
      <w:lvlJc w:val="left"/>
      <w:pPr>
        <w:ind w:left="1800" w:hanging="360"/>
      </w:pPr>
      <w:rPr>
        <w:rFonts w:ascii="Arial" w:eastAsia="Times New Roman" w:hAnsi="Arial" w:cs="Arial"/>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5">
    <w:nsid w:val="114F2595"/>
    <w:multiLevelType w:val="hybridMultilevel"/>
    <w:tmpl w:val="CA42C6BA"/>
    <w:lvl w:ilvl="0" w:tplc="FFFFFFFF">
      <w:start w:val="1"/>
      <w:numFmt w:val="lowerLetter"/>
      <w:lvlText w:val="%1)"/>
      <w:lvlJc w:val="left"/>
      <w:pPr>
        <w:ind w:left="1452" w:firstLine="0"/>
      </w:pPr>
      <w:rPr>
        <w:rFonts w:ascii="Arial" w:eastAsia="Times New Roman" w:hAnsi="Arial" w:cs="Arial" w:hint="default"/>
        <w:b w:val="0"/>
        <w:i w:val="0"/>
        <w:strike w:val="0"/>
        <w:dstrike w:val="0"/>
        <w:color w:val="000000"/>
        <w:sz w:val="20"/>
        <w:szCs w:val="20"/>
        <w:u w:val="none" w:color="000000"/>
        <w:effect w:val="none"/>
        <w:bdr w:val="none" w:sz="0" w:space="0" w:color="auto" w:frame="1"/>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6">
    <w:nsid w:val="115F1F06"/>
    <w:multiLevelType w:val="hybridMultilevel"/>
    <w:tmpl w:val="291A491E"/>
    <w:lvl w:ilvl="0" w:tplc="FFFFFFFF">
      <w:start w:val="1"/>
      <w:numFmt w:val="lowerLetter"/>
      <w:lvlText w:val="%1)"/>
      <w:lvlJc w:val="left"/>
      <w:pPr>
        <w:ind w:left="1712" w:hanging="360"/>
      </w:pPr>
    </w:lvl>
    <w:lvl w:ilvl="1" w:tplc="FFFFFFFF" w:tentative="1">
      <w:start w:val="1"/>
      <w:numFmt w:val="lowerLetter"/>
      <w:lvlText w:val="%2."/>
      <w:lvlJc w:val="left"/>
      <w:pPr>
        <w:ind w:left="2432" w:hanging="360"/>
      </w:pPr>
    </w:lvl>
    <w:lvl w:ilvl="2" w:tplc="FFFFFFFF" w:tentative="1">
      <w:start w:val="1"/>
      <w:numFmt w:val="lowerRoman"/>
      <w:lvlText w:val="%3."/>
      <w:lvlJc w:val="right"/>
      <w:pPr>
        <w:ind w:left="3152" w:hanging="180"/>
      </w:pPr>
    </w:lvl>
    <w:lvl w:ilvl="3" w:tplc="FFFFFFFF" w:tentative="1">
      <w:start w:val="1"/>
      <w:numFmt w:val="decimal"/>
      <w:lvlText w:val="%4."/>
      <w:lvlJc w:val="left"/>
      <w:pPr>
        <w:ind w:left="3872" w:hanging="360"/>
      </w:pPr>
    </w:lvl>
    <w:lvl w:ilvl="4" w:tplc="FFFFFFFF" w:tentative="1">
      <w:start w:val="1"/>
      <w:numFmt w:val="lowerLetter"/>
      <w:lvlText w:val="%5."/>
      <w:lvlJc w:val="left"/>
      <w:pPr>
        <w:ind w:left="4592" w:hanging="360"/>
      </w:pPr>
    </w:lvl>
    <w:lvl w:ilvl="5" w:tplc="FFFFFFFF" w:tentative="1">
      <w:start w:val="1"/>
      <w:numFmt w:val="lowerRoman"/>
      <w:lvlText w:val="%6."/>
      <w:lvlJc w:val="right"/>
      <w:pPr>
        <w:ind w:left="5312" w:hanging="180"/>
      </w:pPr>
    </w:lvl>
    <w:lvl w:ilvl="6" w:tplc="FFFFFFFF" w:tentative="1">
      <w:start w:val="1"/>
      <w:numFmt w:val="decimal"/>
      <w:lvlText w:val="%7."/>
      <w:lvlJc w:val="left"/>
      <w:pPr>
        <w:ind w:left="6032" w:hanging="360"/>
      </w:pPr>
    </w:lvl>
    <w:lvl w:ilvl="7" w:tplc="FFFFFFFF" w:tentative="1">
      <w:start w:val="1"/>
      <w:numFmt w:val="lowerLetter"/>
      <w:lvlText w:val="%8."/>
      <w:lvlJc w:val="left"/>
      <w:pPr>
        <w:ind w:left="6752" w:hanging="360"/>
      </w:pPr>
    </w:lvl>
    <w:lvl w:ilvl="8" w:tplc="FFFFFFFF" w:tentative="1">
      <w:start w:val="1"/>
      <w:numFmt w:val="lowerRoman"/>
      <w:lvlText w:val="%9."/>
      <w:lvlJc w:val="right"/>
      <w:pPr>
        <w:ind w:left="7472" w:hanging="180"/>
      </w:pPr>
    </w:lvl>
  </w:abstractNum>
  <w:abstractNum w:abstractNumId="97">
    <w:nsid w:val="1180094D"/>
    <w:multiLevelType w:val="multilevel"/>
    <w:tmpl w:val="FB7C487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8">
    <w:nsid w:val="11C6133D"/>
    <w:multiLevelType w:val="hybridMultilevel"/>
    <w:tmpl w:val="CA42C6BA"/>
    <w:lvl w:ilvl="0" w:tplc="FFFFFFFF">
      <w:start w:val="1"/>
      <w:numFmt w:val="lowerLetter"/>
      <w:lvlText w:val="%1)"/>
      <w:lvlJc w:val="left"/>
      <w:pPr>
        <w:ind w:left="1452" w:firstLine="0"/>
      </w:pPr>
      <w:rPr>
        <w:rFonts w:ascii="Arial" w:eastAsia="Times New Roman" w:hAnsi="Arial" w:cs="Arial" w:hint="default"/>
        <w:b w:val="0"/>
        <w:i w:val="0"/>
        <w:strike w:val="0"/>
        <w:dstrike w:val="0"/>
        <w:color w:val="000000"/>
        <w:sz w:val="20"/>
        <w:szCs w:val="20"/>
        <w:u w:val="none" w:color="000000"/>
        <w:effect w:val="none"/>
        <w:bdr w:val="none" w:sz="0" w:space="0" w:color="auto" w:frame="1"/>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9">
    <w:nsid w:val="121307FC"/>
    <w:multiLevelType w:val="hybridMultilevel"/>
    <w:tmpl w:val="ABF2FE44"/>
    <w:lvl w:ilvl="0" w:tplc="FFFFFFFF">
      <w:start w:val="1"/>
      <w:numFmt w:val="lowerRoman"/>
      <w:lvlText w:val="(%1)"/>
      <w:lvlJc w:val="right"/>
      <w:pPr>
        <w:ind w:left="1758" w:hanging="17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0">
    <w:nsid w:val="121604A6"/>
    <w:multiLevelType w:val="hybridMultilevel"/>
    <w:tmpl w:val="F1BA24E4"/>
    <w:lvl w:ilvl="0" w:tplc="A7A267D2">
      <w:start w:val="1"/>
      <w:numFmt w:val="lowerRoman"/>
      <w:lvlRestart w:val="0"/>
      <w:lvlText w:val="(%1)"/>
      <w:lvlJc w:val="left"/>
      <w:pPr>
        <w:ind w:left="1753" w:firstLine="0"/>
      </w:pPr>
      <w:rPr>
        <w:rFonts w:ascii="Arial" w:eastAsiaTheme="minorHAnsi" w:hAnsi="Arial" w:cs="Arial"/>
        <w:b w:val="0"/>
        <w:i w:val="0"/>
        <w:strike w:val="0"/>
        <w:dstrike w:val="0"/>
        <w:color w:val="000000"/>
        <w:sz w:val="20"/>
        <w:szCs w:val="20"/>
        <w:u w:val="none" w:color="000000"/>
        <w:effect w:val="none"/>
        <w:bdr w:val="none" w:sz="0" w:space="0" w:color="auto" w:frame="1"/>
        <w:vertAlign w:val="baseline"/>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01">
    <w:nsid w:val="126C6D3E"/>
    <w:multiLevelType w:val="hybridMultilevel"/>
    <w:tmpl w:val="AD341AD4"/>
    <w:lvl w:ilvl="0" w:tplc="B650C092">
      <w:start w:val="1"/>
      <w:numFmt w:val="lowerLetter"/>
      <w:lvlText w:val="%1)"/>
      <w:lvlJc w:val="left"/>
      <w:pPr>
        <w:ind w:left="1134" w:hanging="567"/>
      </w:pPr>
      <w:rPr>
        <w:rFonts w:hint="default"/>
        <w:b w:val="0"/>
        <w:bCs/>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2">
    <w:nsid w:val="13264CF0"/>
    <w:multiLevelType w:val="hybridMultilevel"/>
    <w:tmpl w:val="1F2433DA"/>
    <w:lvl w:ilvl="0" w:tplc="FFFFFFFF">
      <w:start w:val="1"/>
      <w:numFmt w:val="lowerLetter"/>
      <w:lvlText w:val="%1)"/>
      <w:lvlJc w:val="left"/>
      <w:pPr>
        <w:ind w:left="1504" w:firstLine="0"/>
      </w:pPr>
      <w:rPr>
        <w:rFonts w:ascii="Arial" w:eastAsia="Times New Roman" w:hAnsi="Arial" w:cs="Arial" w:hint="default"/>
        <w:b w:val="0"/>
        <w:i w:val="0"/>
        <w:strike w:val="0"/>
        <w:dstrike w:val="0"/>
        <w:color w:val="000000"/>
        <w:sz w:val="20"/>
        <w:szCs w:val="20"/>
        <w:u w:val="none" w:color="000000"/>
        <w:effect w:val="none"/>
        <w:bdr w:val="none" w:sz="0" w:space="0" w:color="auto" w:frame="1"/>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3">
    <w:nsid w:val="135C7484"/>
    <w:multiLevelType w:val="hybridMultilevel"/>
    <w:tmpl w:val="0F1E5ECC"/>
    <w:lvl w:ilvl="0" w:tplc="324258A6">
      <w:start w:val="1"/>
      <w:numFmt w:val="decimal"/>
      <w:lvlText w:val="%1"/>
      <w:lvlJc w:val="left"/>
      <w:pPr>
        <w:ind w:left="360" w:firstLine="0"/>
      </w:pPr>
      <w:rPr>
        <w:rFonts w:ascii="Times New Roman" w:eastAsia="Times New Roman" w:hAnsi="Times New Roman" w:cs="Times New Roman"/>
        <w:b w:val="0"/>
        <w:i w:val="0"/>
        <w:strike w:val="0"/>
        <w:dstrike w:val="0"/>
        <w:color w:val="000000"/>
        <w:sz w:val="19"/>
        <w:szCs w:val="19"/>
        <w:u w:val="none" w:color="000000"/>
        <w:effect w:val="none"/>
        <w:bdr w:val="none" w:sz="0" w:space="0" w:color="auto" w:frame="1"/>
        <w:vertAlign w:val="baseline"/>
      </w:rPr>
    </w:lvl>
    <w:lvl w:ilvl="1" w:tplc="2F52D24E">
      <w:start w:val="1"/>
      <w:numFmt w:val="lowerLetter"/>
      <w:lvlText w:val="%2"/>
      <w:lvlJc w:val="left"/>
      <w:pPr>
        <w:ind w:left="672" w:firstLine="0"/>
      </w:pPr>
      <w:rPr>
        <w:rFonts w:ascii="Times New Roman" w:eastAsia="Times New Roman" w:hAnsi="Times New Roman" w:cs="Times New Roman"/>
        <w:b w:val="0"/>
        <w:i w:val="0"/>
        <w:strike w:val="0"/>
        <w:dstrike w:val="0"/>
        <w:color w:val="000000"/>
        <w:sz w:val="19"/>
        <w:szCs w:val="19"/>
        <w:u w:val="none" w:color="000000"/>
        <w:effect w:val="none"/>
        <w:bdr w:val="none" w:sz="0" w:space="0" w:color="auto" w:frame="1"/>
        <w:vertAlign w:val="baseline"/>
      </w:rPr>
    </w:lvl>
    <w:lvl w:ilvl="2" w:tplc="B2502CBC">
      <w:start w:val="1"/>
      <w:numFmt w:val="lowerRoman"/>
      <w:lvlText w:val="%3"/>
      <w:lvlJc w:val="left"/>
      <w:pPr>
        <w:ind w:left="984" w:firstLine="0"/>
      </w:pPr>
      <w:rPr>
        <w:rFonts w:ascii="Times New Roman" w:eastAsia="Times New Roman" w:hAnsi="Times New Roman" w:cs="Times New Roman"/>
        <w:b w:val="0"/>
        <w:i w:val="0"/>
        <w:strike w:val="0"/>
        <w:dstrike w:val="0"/>
        <w:color w:val="000000"/>
        <w:sz w:val="19"/>
        <w:szCs w:val="19"/>
        <w:u w:val="none" w:color="000000"/>
        <w:effect w:val="none"/>
        <w:bdr w:val="none" w:sz="0" w:space="0" w:color="auto" w:frame="1"/>
        <w:vertAlign w:val="baseline"/>
      </w:rPr>
    </w:lvl>
    <w:lvl w:ilvl="3" w:tplc="1A1606DE">
      <w:start w:val="1"/>
      <w:numFmt w:val="lowerLetter"/>
      <w:lvlRestart w:val="0"/>
      <w:lvlText w:val="%4)"/>
      <w:lvlJc w:val="left"/>
      <w:pPr>
        <w:ind w:left="1259" w:firstLine="0"/>
      </w:pPr>
      <w:rPr>
        <w:rFonts w:ascii="Arial" w:eastAsia="Times New Roman" w:hAnsi="Arial" w:cs="Arial" w:hint="default"/>
        <w:b w:val="0"/>
        <w:i w:val="0"/>
        <w:strike w:val="0"/>
        <w:dstrike w:val="0"/>
        <w:color w:val="000000"/>
        <w:sz w:val="20"/>
        <w:szCs w:val="20"/>
        <w:u w:val="none" w:color="000000"/>
        <w:effect w:val="none"/>
        <w:bdr w:val="none" w:sz="0" w:space="0" w:color="auto" w:frame="1"/>
        <w:vertAlign w:val="baseline"/>
      </w:rPr>
    </w:lvl>
    <w:lvl w:ilvl="4" w:tplc="1E0C2FB6">
      <w:start w:val="1"/>
      <w:numFmt w:val="lowerLetter"/>
      <w:lvlText w:val="%5"/>
      <w:lvlJc w:val="left"/>
      <w:pPr>
        <w:ind w:left="2016" w:firstLine="0"/>
      </w:pPr>
      <w:rPr>
        <w:rFonts w:ascii="Times New Roman" w:eastAsia="Times New Roman" w:hAnsi="Times New Roman" w:cs="Times New Roman"/>
        <w:b w:val="0"/>
        <w:i w:val="0"/>
        <w:strike w:val="0"/>
        <w:dstrike w:val="0"/>
        <w:color w:val="000000"/>
        <w:sz w:val="19"/>
        <w:szCs w:val="19"/>
        <w:u w:val="none" w:color="000000"/>
        <w:effect w:val="none"/>
        <w:bdr w:val="none" w:sz="0" w:space="0" w:color="auto" w:frame="1"/>
        <w:vertAlign w:val="baseline"/>
      </w:rPr>
    </w:lvl>
    <w:lvl w:ilvl="5" w:tplc="C250F124">
      <w:start w:val="1"/>
      <w:numFmt w:val="lowerRoman"/>
      <w:lvlText w:val="%6"/>
      <w:lvlJc w:val="left"/>
      <w:pPr>
        <w:ind w:left="2736" w:firstLine="0"/>
      </w:pPr>
      <w:rPr>
        <w:rFonts w:ascii="Times New Roman" w:eastAsia="Times New Roman" w:hAnsi="Times New Roman" w:cs="Times New Roman"/>
        <w:b w:val="0"/>
        <w:i w:val="0"/>
        <w:strike w:val="0"/>
        <w:dstrike w:val="0"/>
        <w:color w:val="000000"/>
        <w:sz w:val="19"/>
        <w:szCs w:val="19"/>
        <w:u w:val="none" w:color="000000"/>
        <w:effect w:val="none"/>
        <w:bdr w:val="none" w:sz="0" w:space="0" w:color="auto" w:frame="1"/>
        <w:vertAlign w:val="baseline"/>
      </w:rPr>
    </w:lvl>
    <w:lvl w:ilvl="6" w:tplc="842E5478">
      <w:start w:val="1"/>
      <w:numFmt w:val="decimal"/>
      <w:lvlText w:val="%7"/>
      <w:lvlJc w:val="left"/>
      <w:pPr>
        <w:ind w:left="3456" w:firstLine="0"/>
      </w:pPr>
      <w:rPr>
        <w:rFonts w:ascii="Times New Roman" w:eastAsia="Times New Roman" w:hAnsi="Times New Roman" w:cs="Times New Roman"/>
        <w:b w:val="0"/>
        <w:i w:val="0"/>
        <w:strike w:val="0"/>
        <w:dstrike w:val="0"/>
        <w:color w:val="000000"/>
        <w:sz w:val="19"/>
        <w:szCs w:val="19"/>
        <w:u w:val="none" w:color="000000"/>
        <w:effect w:val="none"/>
        <w:bdr w:val="none" w:sz="0" w:space="0" w:color="auto" w:frame="1"/>
        <w:vertAlign w:val="baseline"/>
      </w:rPr>
    </w:lvl>
    <w:lvl w:ilvl="7" w:tplc="E3B8BAEE">
      <w:start w:val="1"/>
      <w:numFmt w:val="lowerLetter"/>
      <w:lvlText w:val="%8"/>
      <w:lvlJc w:val="left"/>
      <w:pPr>
        <w:ind w:left="4176" w:firstLine="0"/>
      </w:pPr>
      <w:rPr>
        <w:rFonts w:ascii="Times New Roman" w:eastAsia="Times New Roman" w:hAnsi="Times New Roman" w:cs="Times New Roman"/>
        <w:b w:val="0"/>
        <w:i w:val="0"/>
        <w:strike w:val="0"/>
        <w:dstrike w:val="0"/>
        <w:color w:val="000000"/>
        <w:sz w:val="19"/>
        <w:szCs w:val="19"/>
        <w:u w:val="none" w:color="000000"/>
        <w:effect w:val="none"/>
        <w:bdr w:val="none" w:sz="0" w:space="0" w:color="auto" w:frame="1"/>
        <w:vertAlign w:val="baseline"/>
      </w:rPr>
    </w:lvl>
    <w:lvl w:ilvl="8" w:tplc="EFD0C882">
      <w:start w:val="1"/>
      <w:numFmt w:val="lowerRoman"/>
      <w:lvlText w:val="%9"/>
      <w:lvlJc w:val="left"/>
      <w:pPr>
        <w:ind w:left="4896" w:firstLine="0"/>
      </w:pPr>
      <w:rPr>
        <w:rFonts w:ascii="Times New Roman" w:eastAsia="Times New Roman" w:hAnsi="Times New Roman" w:cs="Times New Roman"/>
        <w:b w:val="0"/>
        <w:i w:val="0"/>
        <w:strike w:val="0"/>
        <w:dstrike w:val="0"/>
        <w:color w:val="000000"/>
        <w:sz w:val="19"/>
        <w:szCs w:val="19"/>
        <w:u w:val="none" w:color="000000"/>
        <w:effect w:val="none"/>
        <w:bdr w:val="none" w:sz="0" w:space="0" w:color="auto" w:frame="1"/>
        <w:vertAlign w:val="baseline"/>
      </w:rPr>
    </w:lvl>
  </w:abstractNum>
  <w:abstractNum w:abstractNumId="104">
    <w:nsid w:val="1368201E"/>
    <w:multiLevelType w:val="hybridMultilevel"/>
    <w:tmpl w:val="AB660218"/>
    <w:lvl w:ilvl="0" w:tplc="FFFFFFFF">
      <w:start w:val="1"/>
      <w:numFmt w:val="lowerRoman"/>
      <w:lvlText w:val="(%1)"/>
      <w:lvlJc w:val="right"/>
      <w:pPr>
        <w:ind w:left="1758" w:hanging="17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5">
    <w:nsid w:val="1398574B"/>
    <w:multiLevelType w:val="hybridMultilevel"/>
    <w:tmpl w:val="AD341AD4"/>
    <w:lvl w:ilvl="0" w:tplc="B650C092">
      <w:start w:val="1"/>
      <w:numFmt w:val="lowerLetter"/>
      <w:lvlText w:val="%1)"/>
      <w:lvlJc w:val="left"/>
      <w:pPr>
        <w:ind w:left="1134" w:hanging="567"/>
      </w:pPr>
      <w:rPr>
        <w:rFonts w:hint="default"/>
        <w:b w:val="0"/>
        <w:bCs/>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6">
    <w:nsid w:val="13BA6A8D"/>
    <w:multiLevelType w:val="hybridMultilevel"/>
    <w:tmpl w:val="1F2433DA"/>
    <w:lvl w:ilvl="0" w:tplc="FFFFFFFF">
      <w:start w:val="1"/>
      <w:numFmt w:val="lowerLetter"/>
      <w:lvlText w:val="%1)"/>
      <w:lvlJc w:val="left"/>
      <w:pPr>
        <w:ind w:left="1504" w:firstLine="0"/>
      </w:pPr>
      <w:rPr>
        <w:rFonts w:ascii="Arial" w:eastAsia="Times New Roman" w:hAnsi="Arial" w:cs="Arial" w:hint="default"/>
        <w:b w:val="0"/>
        <w:i w:val="0"/>
        <w:strike w:val="0"/>
        <w:dstrike w:val="0"/>
        <w:color w:val="000000"/>
        <w:sz w:val="20"/>
        <w:szCs w:val="20"/>
        <w:u w:val="none" w:color="000000"/>
        <w:effect w:val="none"/>
        <w:bdr w:val="none" w:sz="0" w:space="0" w:color="auto" w:frame="1"/>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7">
    <w:nsid w:val="13C102EF"/>
    <w:multiLevelType w:val="hybridMultilevel"/>
    <w:tmpl w:val="AA6EB9EC"/>
    <w:lvl w:ilvl="0" w:tplc="B650C092">
      <w:start w:val="1"/>
      <w:numFmt w:val="lowerLetter"/>
      <w:lvlText w:val="%1)"/>
      <w:lvlJc w:val="left"/>
      <w:pPr>
        <w:ind w:left="1134" w:hanging="567"/>
      </w:pPr>
      <w:rPr>
        <w:rFonts w:hint="default"/>
        <w:b w:val="0"/>
        <w:bCs/>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8">
    <w:nsid w:val="14814194"/>
    <w:multiLevelType w:val="hybridMultilevel"/>
    <w:tmpl w:val="268668D8"/>
    <w:lvl w:ilvl="0" w:tplc="FFFFFFFF">
      <w:start w:val="1"/>
      <w:numFmt w:val="lowerRoman"/>
      <w:lvlText w:val="(%1)"/>
      <w:lvlJc w:val="right"/>
      <w:pPr>
        <w:ind w:left="1928" w:hanging="170"/>
      </w:pPr>
      <w:rPr>
        <w:rFonts w:hint="default"/>
      </w:rPr>
    </w:lvl>
    <w:lvl w:ilvl="1" w:tplc="FFFFFFFF" w:tentative="1">
      <w:start w:val="1"/>
      <w:numFmt w:val="lowerLetter"/>
      <w:lvlText w:val="%2."/>
      <w:lvlJc w:val="left"/>
      <w:pPr>
        <w:ind w:left="1610" w:hanging="360"/>
      </w:pPr>
    </w:lvl>
    <w:lvl w:ilvl="2" w:tplc="FFFFFFFF" w:tentative="1">
      <w:start w:val="1"/>
      <w:numFmt w:val="lowerRoman"/>
      <w:lvlText w:val="%3."/>
      <w:lvlJc w:val="right"/>
      <w:pPr>
        <w:ind w:left="2330" w:hanging="180"/>
      </w:pPr>
    </w:lvl>
    <w:lvl w:ilvl="3" w:tplc="FFFFFFFF" w:tentative="1">
      <w:start w:val="1"/>
      <w:numFmt w:val="decimal"/>
      <w:lvlText w:val="%4."/>
      <w:lvlJc w:val="left"/>
      <w:pPr>
        <w:ind w:left="3050" w:hanging="360"/>
      </w:pPr>
    </w:lvl>
    <w:lvl w:ilvl="4" w:tplc="FFFFFFFF" w:tentative="1">
      <w:start w:val="1"/>
      <w:numFmt w:val="lowerLetter"/>
      <w:lvlText w:val="%5."/>
      <w:lvlJc w:val="left"/>
      <w:pPr>
        <w:ind w:left="3770" w:hanging="360"/>
      </w:pPr>
    </w:lvl>
    <w:lvl w:ilvl="5" w:tplc="FFFFFFFF" w:tentative="1">
      <w:start w:val="1"/>
      <w:numFmt w:val="lowerRoman"/>
      <w:lvlText w:val="%6."/>
      <w:lvlJc w:val="right"/>
      <w:pPr>
        <w:ind w:left="4490" w:hanging="180"/>
      </w:pPr>
    </w:lvl>
    <w:lvl w:ilvl="6" w:tplc="FFFFFFFF" w:tentative="1">
      <w:start w:val="1"/>
      <w:numFmt w:val="decimal"/>
      <w:lvlText w:val="%7."/>
      <w:lvlJc w:val="left"/>
      <w:pPr>
        <w:ind w:left="5210" w:hanging="360"/>
      </w:pPr>
    </w:lvl>
    <w:lvl w:ilvl="7" w:tplc="FFFFFFFF" w:tentative="1">
      <w:start w:val="1"/>
      <w:numFmt w:val="lowerLetter"/>
      <w:lvlText w:val="%8."/>
      <w:lvlJc w:val="left"/>
      <w:pPr>
        <w:ind w:left="5930" w:hanging="360"/>
      </w:pPr>
    </w:lvl>
    <w:lvl w:ilvl="8" w:tplc="FFFFFFFF" w:tentative="1">
      <w:start w:val="1"/>
      <w:numFmt w:val="lowerRoman"/>
      <w:lvlText w:val="%9."/>
      <w:lvlJc w:val="right"/>
      <w:pPr>
        <w:ind w:left="6650" w:hanging="180"/>
      </w:pPr>
    </w:lvl>
  </w:abstractNum>
  <w:abstractNum w:abstractNumId="109">
    <w:nsid w:val="14A11D69"/>
    <w:multiLevelType w:val="hybridMultilevel"/>
    <w:tmpl w:val="291A491E"/>
    <w:lvl w:ilvl="0" w:tplc="FFFFFFFF">
      <w:start w:val="1"/>
      <w:numFmt w:val="lowerLetter"/>
      <w:lvlText w:val="%1)"/>
      <w:lvlJc w:val="left"/>
      <w:pPr>
        <w:ind w:left="1712" w:hanging="360"/>
      </w:pPr>
    </w:lvl>
    <w:lvl w:ilvl="1" w:tplc="FFFFFFFF" w:tentative="1">
      <w:start w:val="1"/>
      <w:numFmt w:val="lowerLetter"/>
      <w:lvlText w:val="%2."/>
      <w:lvlJc w:val="left"/>
      <w:pPr>
        <w:ind w:left="2432" w:hanging="360"/>
      </w:pPr>
    </w:lvl>
    <w:lvl w:ilvl="2" w:tplc="FFFFFFFF" w:tentative="1">
      <w:start w:val="1"/>
      <w:numFmt w:val="lowerRoman"/>
      <w:lvlText w:val="%3."/>
      <w:lvlJc w:val="right"/>
      <w:pPr>
        <w:ind w:left="3152" w:hanging="180"/>
      </w:pPr>
    </w:lvl>
    <w:lvl w:ilvl="3" w:tplc="FFFFFFFF" w:tentative="1">
      <w:start w:val="1"/>
      <w:numFmt w:val="decimal"/>
      <w:lvlText w:val="%4."/>
      <w:lvlJc w:val="left"/>
      <w:pPr>
        <w:ind w:left="3872" w:hanging="360"/>
      </w:pPr>
    </w:lvl>
    <w:lvl w:ilvl="4" w:tplc="FFFFFFFF" w:tentative="1">
      <w:start w:val="1"/>
      <w:numFmt w:val="lowerLetter"/>
      <w:lvlText w:val="%5."/>
      <w:lvlJc w:val="left"/>
      <w:pPr>
        <w:ind w:left="4592" w:hanging="360"/>
      </w:pPr>
    </w:lvl>
    <w:lvl w:ilvl="5" w:tplc="FFFFFFFF" w:tentative="1">
      <w:start w:val="1"/>
      <w:numFmt w:val="lowerRoman"/>
      <w:lvlText w:val="%6."/>
      <w:lvlJc w:val="right"/>
      <w:pPr>
        <w:ind w:left="5312" w:hanging="180"/>
      </w:pPr>
    </w:lvl>
    <w:lvl w:ilvl="6" w:tplc="FFFFFFFF" w:tentative="1">
      <w:start w:val="1"/>
      <w:numFmt w:val="decimal"/>
      <w:lvlText w:val="%7."/>
      <w:lvlJc w:val="left"/>
      <w:pPr>
        <w:ind w:left="6032" w:hanging="360"/>
      </w:pPr>
    </w:lvl>
    <w:lvl w:ilvl="7" w:tplc="FFFFFFFF" w:tentative="1">
      <w:start w:val="1"/>
      <w:numFmt w:val="lowerLetter"/>
      <w:lvlText w:val="%8."/>
      <w:lvlJc w:val="left"/>
      <w:pPr>
        <w:ind w:left="6752" w:hanging="360"/>
      </w:pPr>
    </w:lvl>
    <w:lvl w:ilvl="8" w:tplc="FFFFFFFF" w:tentative="1">
      <w:start w:val="1"/>
      <w:numFmt w:val="lowerRoman"/>
      <w:lvlText w:val="%9."/>
      <w:lvlJc w:val="right"/>
      <w:pPr>
        <w:ind w:left="7472" w:hanging="180"/>
      </w:pPr>
    </w:lvl>
  </w:abstractNum>
  <w:abstractNum w:abstractNumId="110">
    <w:nsid w:val="14A7713E"/>
    <w:multiLevelType w:val="hybridMultilevel"/>
    <w:tmpl w:val="ABF2FE44"/>
    <w:lvl w:ilvl="0" w:tplc="9746BCE8">
      <w:start w:val="1"/>
      <w:numFmt w:val="lowerRoman"/>
      <w:lvlText w:val="(%1)"/>
      <w:lvlJc w:val="right"/>
      <w:pPr>
        <w:ind w:left="1758" w:hanging="17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1">
    <w:nsid w:val="14D970AC"/>
    <w:multiLevelType w:val="hybridMultilevel"/>
    <w:tmpl w:val="AA6EB9EC"/>
    <w:lvl w:ilvl="0" w:tplc="B650C092">
      <w:start w:val="1"/>
      <w:numFmt w:val="lowerLetter"/>
      <w:lvlText w:val="%1)"/>
      <w:lvlJc w:val="left"/>
      <w:pPr>
        <w:ind w:left="1134" w:hanging="567"/>
      </w:pPr>
      <w:rPr>
        <w:rFonts w:hint="default"/>
        <w:b w:val="0"/>
        <w:bCs/>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2">
    <w:nsid w:val="150B0102"/>
    <w:multiLevelType w:val="hybridMultilevel"/>
    <w:tmpl w:val="56183572"/>
    <w:lvl w:ilvl="0" w:tplc="B650C092">
      <w:start w:val="1"/>
      <w:numFmt w:val="lowerLetter"/>
      <w:lvlText w:val="%1)"/>
      <w:lvlJc w:val="left"/>
      <w:pPr>
        <w:ind w:left="1647" w:hanging="567"/>
      </w:pPr>
      <w:rPr>
        <w:rFonts w:hint="default"/>
        <w:b w:val="0"/>
        <w:bCs/>
      </w:rPr>
    </w:lvl>
    <w:lvl w:ilvl="1" w:tplc="2C0A0019" w:tentative="1">
      <w:start w:val="1"/>
      <w:numFmt w:val="lowerLetter"/>
      <w:lvlText w:val="%2."/>
      <w:lvlJc w:val="left"/>
      <w:pPr>
        <w:ind w:left="1953" w:hanging="360"/>
      </w:pPr>
    </w:lvl>
    <w:lvl w:ilvl="2" w:tplc="2C0A001B" w:tentative="1">
      <w:start w:val="1"/>
      <w:numFmt w:val="lowerRoman"/>
      <w:lvlText w:val="%3."/>
      <w:lvlJc w:val="right"/>
      <w:pPr>
        <w:ind w:left="2673" w:hanging="180"/>
      </w:pPr>
    </w:lvl>
    <w:lvl w:ilvl="3" w:tplc="2C0A000F" w:tentative="1">
      <w:start w:val="1"/>
      <w:numFmt w:val="decimal"/>
      <w:lvlText w:val="%4."/>
      <w:lvlJc w:val="left"/>
      <w:pPr>
        <w:ind w:left="3393" w:hanging="360"/>
      </w:pPr>
    </w:lvl>
    <w:lvl w:ilvl="4" w:tplc="2C0A0019" w:tentative="1">
      <w:start w:val="1"/>
      <w:numFmt w:val="lowerLetter"/>
      <w:lvlText w:val="%5."/>
      <w:lvlJc w:val="left"/>
      <w:pPr>
        <w:ind w:left="4113" w:hanging="360"/>
      </w:pPr>
    </w:lvl>
    <w:lvl w:ilvl="5" w:tplc="2C0A001B" w:tentative="1">
      <w:start w:val="1"/>
      <w:numFmt w:val="lowerRoman"/>
      <w:lvlText w:val="%6."/>
      <w:lvlJc w:val="right"/>
      <w:pPr>
        <w:ind w:left="4833" w:hanging="180"/>
      </w:pPr>
    </w:lvl>
    <w:lvl w:ilvl="6" w:tplc="2C0A000F" w:tentative="1">
      <w:start w:val="1"/>
      <w:numFmt w:val="decimal"/>
      <w:lvlText w:val="%7."/>
      <w:lvlJc w:val="left"/>
      <w:pPr>
        <w:ind w:left="5553" w:hanging="360"/>
      </w:pPr>
    </w:lvl>
    <w:lvl w:ilvl="7" w:tplc="2C0A0019" w:tentative="1">
      <w:start w:val="1"/>
      <w:numFmt w:val="lowerLetter"/>
      <w:lvlText w:val="%8."/>
      <w:lvlJc w:val="left"/>
      <w:pPr>
        <w:ind w:left="6273" w:hanging="360"/>
      </w:pPr>
    </w:lvl>
    <w:lvl w:ilvl="8" w:tplc="2C0A001B" w:tentative="1">
      <w:start w:val="1"/>
      <w:numFmt w:val="lowerRoman"/>
      <w:lvlText w:val="%9."/>
      <w:lvlJc w:val="right"/>
      <w:pPr>
        <w:ind w:left="6993" w:hanging="180"/>
      </w:pPr>
    </w:lvl>
  </w:abstractNum>
  <w:abstractNum w:abstractNumId="113">
    <w:nsid w:val="15E7694C"/>
    <w:multiLevelType w:val="hybridMultilevel"/>
    <w:tmpl w:val="AD341AD4"/>
    <w:lvl w:ilvl="0" w:tplc="B650C092">
      <w:start w:val="1"/>
      <w:numFmt w:val="lowerLetter"/>
      <w:lvlText w:val="%1)"/>
      <w:lvlJc w:val="left"/>
      <w:pPr>
        <w:ind w:left="1134" w:hanging="567"/>
      </w:pPr>
      <w:rPr>
        <w:rFonts w:hint="default"/>
        <w:b w:val="0"/>
        <w:bCs/>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4">
    <w:nsid w:val="15F21383"/>
    <w:multiLevelType w:val="hybridMultilevel"/>
    <w:tmpl w:val="728A8878"/>
    <w:lvl w:ilvl="0" w:tplc="FFFFFFFF">
      <w:start w:val="1"/>
      <w:numFmt w:val="lowerLetter"/>
      <w:lvlText w:val="%1)"/>
      <w:lvlJc w:val="left"/>
      <w:pPr>
        <w:ind w:left="1504" w:firstLine="0"/>
      </w:pPr>
      <w:rPr>
        <w:rFonts w:ascii="Arial" w:eastAsia="Times New Roman" w:hAnsi="Arial" w:cs="Arial" w:hint="default"/>
        <w:b w:val="0"/>
        <w:i w:val="0"/>
        <w:strike w:val="0"/>
        <w:dstrike w:val="0"/>
        <w:color w:val="000000"/>
        <w:sz w:val="20"/>
        <w:szCs w:val="20"/>
        <w:u w:val="none" w:color="000000"/>
        <w:effect w:val="none"/>
        <w:bdr w:val="none" w:sz="0" w:space="0" w:color="auto" w:frame="1"/>
        <w:vertAlign w:val="baseline"/>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15">
    <w:nsid w:val="17085556"/>
    <w:multiLevelType w:val="hybridMultilevel"/>
    <w:tmpl w:val="CA42C6BA"/>
    <w:lvl w:ilvl="0" w:tplc="FFFFFFFF">
      <w:start w:val="1"/>
      <w:numFmt w:val="lowerLetter"/>
      <w:lvlText w:val="%1)"/>
      <w:lvlJc w:val="left"/>
      <w:pPr>
        <w:ind w:left="1452" w:firstLine="0"/>
      </w:pPr>
      <w:rPr>
        <w:rFonts w:ascii="Arial" w:eastAsia="Times New Roman" w:hAnsi="Arial" w:cs="Arial" w:hint="default"/>
        <w:b w:val="0"/>
        <w:i w:val="0"/>
        <w:strike w:val="0"/>
        <w:dstrike w:val="0"/>
        <w:color w:val="000000"/>
        <w:sz w:val="20"/>
        <w:szCs w:val="20"/>
        <w:u w:val="none" w:color="000000"/>
        <w:effect w:val="none"/>
        <w:bdr w:val="none" w:sz="0" w:space="0" w:color="auto" w:frame="1"/>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6">
    <w:nsid w:val="170E34BA"/>
    <w:multiLevelType w:val="hybridMultilevel"/>
    <w:tmpl w:val="E90036C4"/>
    <w:lvl w:ilvl="0" w:tplc="FFFFFFFF">
      <w:start w:val="1"/>
      <w:numFmt w:val="decimal"/>
      <w:lvlText w:val="%1."/>
      <w:lvlJc w:val="left"/>
      <w:pPr>
        <w:ind w:left="1758" w:hanging="17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7">
    <w:nsid w:val="173E5732"/>
    <w:multiLevelType w:val="hybridMultilevel"/>
    <w:tmpl w:val="291A491E"/>
    <w:lvl w:ilvl="0" w:tplc="FFFFFFFF">
      <w:start w:val="1"/>
      <w:numFmt w:val="lowerLetter"/>
      <w:lvlText w:val="%1)"/>
      <w:lvlJc w:val="left"/>
      <w:pPr>
        <w:ind w:left="1712" w:hanging="360"/>
      </w:pPr>
    </w:lvl>
    <w:lvl w:ilvl="1" w:tplc="FFFFFFFF" w:tentative="1">
      <w:start w:val="1"/>
      <w:numFmt w:val="lowerLetter"/>
      <w:lvlText w:val="%2."/>
      <w:lvlJc w:val="left"/>
      <w:pPr>
        <w:ind w:left="2432" w:hanging="360"/>
      </w:pPr>
    </w:lvl>
    <w:lvl w:ilvl="2" w:tplc="FFFFFFFF" w:tentative="1">
      <w:start w:val="1"/>
      <w:numFmt w:val="lowerRoman"/>
      <w:lvlText w:val="%3."/>
      <w:lvlJc w:val="right"/>
      <w:pPr>
        <w:ind w:left="3152" w:hanging="180"/>
      </w:pPr>
    </w:lvl>
    <w:lvl w:ilvl="3" w:tplc="FFFFFFFF" w:tentative="1">
      <w:start w:val="1"/>
      <w:numFmt w:val="decimal"/>
      <w:lvlText w:val="%4."/>
      <w:lvlJc w:val="left"/>
      <w:pPr>
        <w:ind w:left="3872" w:hanging="360"/>
      </w:pPr>
    </w:lvl>
    <w:lvl w:ilvl="4" w:tplc="FFFFFFFF" w:tentative="1">
      <w:start w:val="1"/>
      <w:numFmt w:val="lowerLetter"/>
      <w:lvlText w:val="%5."/>
      <w:lvlJc w:val="left"/>
      <w:pPr>
        <w:ind w:left="4592" w:hanging="360"/>
      </w:pPr>
    </w:lvl>
    <w:lvl w:ilvl="5" w:tplc="FFFFFFFF" w:tentative="1">
      <w:start w:val="1"/>
      <w:numFmt w:val="lowerRoman"/>
      <w:lvlText w:val="%6."/>
      <w:lvlJc w:val="right"/>
      <w:pPr>
        <w:ind w:left="5312" w:hanging="180"/>
      </w:pPr>
    </w:lvl>
    <w:lvl w:ilvl="6" w:tplc="FFFFFFFF" w:tentative="1">
      <w:start w:val="1"/>
      <w:numFmt w:val="decimal"/>
      <w:lvlText w:val="%7."/>
      <w:lvlJc w:val="left"/>
      <w:pPr>
        <w:ind w:left="6032" w:hanging="360"/>
      </w:pPr>
    </w:lvl>
    <w:lvl w:ilvl="7" w:tplc="FFFFFFFF" w:tentative="1">
      <w:start w:val="1"/>
      <w:numFmt w:val="lowerLetter"/>
      <w:lvlText w:val="%8."/>
      <w:lvlJc w:val="left"/>
      <w:pPr>
        <w:ind w:left="6752" w:hanging="360"/>
      </w:pPr>
    </w:lvl>
    <w:lvl w:ilvl="8" w:tplc="FFFFFFFF" w:tentative="1">
      <w:start w:val="1"/>
      <w:numFmt w:val="lowerRoman"/>
      <w:lvlText w:val="%9."/>
      <w:lvlJc w:val="right"/>
      <w:pPr>
        <w:ind w:left="7472" w:hanging="180"/>
      </w:pPr>
    </w:lvl>
  </w:abstractNum>
  <w:abstractNum w:abstractNumId="118">
    <w:nsid w:val="17543275"/>
    <w:multiLevelType w:val="hybridMultilevel"/>
    <w:tmpl w:val="ABF2FE44"/>
    <w:lvl w:ilvl="0" w:tplc="FFFFFFFF">
      <w:start w:val="1"/>
      <w:numFmt w:val="lowerRoman"/>
      <w:lvlText w:val="(%1)"/>
      <w:lvlJc w:val="right"/>
      <w:pPr>
        <w:ind w:left="1758" w:hanging="17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9">
    <w:nsid w:val="184A05C5"/>
    <w:multiLevelType w:val="hybridMultilevel"/>
    <w:tmpl w:val="ABF2FE44"/>
    <w:lvl w:ilvl="0" w:tplc="FFFFFFFF">
      <w:start w:val="1"/>
      <w:numFmt w:val="lowerRoman"/>
      <w:lvlText w:val="(%1)"/>
      <w:lvlJc w:val="right"/>
      <w:pPr>
        <w:ind w:left="1758" w:hanging="17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0">
    <w:nsid w:val="187C097A"/>
    <w:multiLevelType w:val="hybridMultilevel"/>
    <w:tmpl w:val="8960BC06"/>
    <w:lvl w:ilvl="0" w:tplc="BA222704">
      <w:start w:val="1"/>
      <w:numFmt w:val="upperRoman"/>
      <w:lvlText w:val="(%1)"/>
      <w:lvlJc w:val="right"/>
      <w:pPr>
        <w:ind w:left="2534" w:hanging="360"/>
      </w:pPr>
      <w:rPr>
        <w:rFonts w:hint="default"/>
        <w:b w:val="0"/>
        <w:bCs w:val="0"/>
        <w:sz w:val="20"/>
        <w:szCs w:val="20"/>
      </w:rPr>
    </w:lvl>
    <w:lvl w:ilvl="1" w:tplc="FFFFFFFF" w:tentative="1">
      <w:start w:val="1"/>
      <w:numFmt w:val="lowerLetter"/>
      <w:lvlText w:val="%2."/>
      <w:lvlJc w:val="left"/>
      <w:pPr>
        <w:ind w:left="3254" w:hanging="360"/>
      </w:pPr>
    </w:lvl>
    <w:lvl w:ilvl="2" w:tplc="FFFFFFFF" w:tentative="1">
      <w:start w:val="1"/>
      <w:numFmt w:val="lowerRoman"/>
      <w:lvlText w:val="%3."/>
      <w:lvlJc w:val="right"/>
      <w:pPr>
        <w:ind w:left="3974" w:hanging="180"/>
      </w:pPr>
    </w:lvl>
    <w:lvl w:ilvl="3" w:tplc="FFFFFFFF" w:tentative="1">
      <w:start w:val="1"/>
      <w:numFmt w:val="decimal"/>
      <w:lvlText w:val="%4."/>
      <w:lvlJc w:val="left"/>
      <w:pPr>
        <w:ind w:left="4694" w:hanging="360"/>
      </w:pPr>
    </w:lvl>
    <w:lvl w:ilvl="4" w:tplc="FFFFFFFF" w:tentative="1">
      <w:start w:val="1"/>
      <w:numFmt w:val="lowerLetter"/>
      <w:lvlText w:val="%5."/>
      <w:lvlJc w:val="left"/>
      <w:pPr>
        <w:ind w:left="5414" w:hanging="360"/>
      </w:pPr>
    </w:lvl>
    <w:lvl w:ilvl="5" w:tplc="FFFFFFFF" w:tentative="1">
      <w:start w:val="1"/>
      <w:numFmt w:val="lowerRoman"/>
      <w:lvlText w:val="%6."/>
      <w:lvlJc w:val="right"/>
      <w:pPr>
        <w:ind w:left="6134" w:hanging="180"/>
      </w:pPr>
    </w:lvl>
    <w:lvl w:ilvl="6" w:tplc="FFFFFFFF" w:tentative="1">
      <w:start w:val="1"/>
      <w:numFmt w:val="decimal"/>
      <w:lvlText w:val="%7."/>
      <w:lvlJc w:val="left"/>
      <w:pPr>
        <w:ind w:left="6854" w:hanging="360"/>
      </w:pPr>
    </w:lvl>
    <w:lvl w:ilvl="7" w:tplc="FFFFFFFF" w:tentative="1">
      <w:start w:val="1"/>
      <w:numFmt w:val="lowerLetter"/>
      <w:lvlText w:val="%8."/>
      <w:lvlJc w:val="left"/>
      <w:pPr>
        <w:ind w:left="7574" w:hanging="360"/>
      </w:pPr>
    </w:lvl>
    <w:lvl w:ilvl="8" w:tplc="FFFFFFFF" w:tentative="1">
      <w:start w:val="1"/>
      <w:numFmt w:val="lowerRoman"/>
      <w:lvlText w:val="%9."/>
      <w:lvlJc w:val="right"/>
      <w:pPr>
        <w:ind w:left="8294" w:hanging="180"/>
      </w:pPr>
    </w:lvl>
  </w:abstractNum>
  <w:abstractNum w:abstractNumId="121">
    <w:nsid w:val="189535EE"/>
    <w:multiLevelType w:val="hybridMultilevel"/>
    <w:tmpl w:val="4AF61CA0"/>
    <w:lvl w:ilvl="0" w:tplc="FFFFFFFF">
      <w:start w:val="1"/>
      <w:numFmt w:val="lowerLetter"/>
      <w:lvlText w:val="%1)"/>
      <w:lvlJc w:val="left"/>
      <w:pPr>
        <w:ind w:left="4820" w:hanging="567"/>
      </w:pPr>
      <w:rPr>
        <w:rFonts w:hint="default"/>
        <w:b w:val="0"/>
        <w:bCs/>
      </w:rPr>
    </w:lvl>
    <w:lvl w:ilvl="1" w:tplc="FFFFFFFF">
      <w:start w:val="1"/>
      <w:numFmt w:val="lowerLetter"/>
      <w:lvlText w:val="%2."/>
      <w:lvlJc w:val="left"/>
      <w:pPr>
        <w:ind w:left="5126" w:hanging="360"/>
      </w:pPr>
    </w:lvl>
    <w:lvl w:ilvl="2" w:tplc="FFFFFFFF" w:tentative="1">
      <w:start w:val="1"/>
      <w:numFmt w:val="lowerRoman"/>
      <w:lvlText w:val="%3."/>
      <w:lvlJc w:val="right"/>
      <w:pPr>
        <w:ind w:left="5846" w:hanging="180"/>
      </w:pPr>
    </w:lvl>
    <w:lvl w:ilvl="3" w:tplc="FFFFFFFF" w:tentative="1">
      <w:start w:val="1"/>
      <w:numFmt w:val="decimal"/>
      <w:lvlText w:val="%4."/>
      <w:lvlJc w:val="left"/>
      <w:pPr>
        <w:ind w:left="6566" w:hanging="360"/>
      </w:pPr>
    </w:lvl>
    <w:lvl w:ilvl="4" w:tplc="FFFFFFFF" w:tentative="1">
      <w:start w:val="1"/>
      <w:numFmt w:val="lowerLetter"/>
      <w:lvlText w:val="%5."/>
      <w:lvlJc w:val="left"/>
      <w:pPr>
        <w:ind w:left="7286" w:hanging="360"/>
      </w:pPr>
    </w:lvl>
    <w:lvl w:ilvl="5" w:tplc="FFFFFFFF" w:tentative="1">
      <w:start w:val="1"/>
      <w:numFmt w:val="lowerRoman"/>
      <w:lvlText w:val="%6."/>
      <w:lvlJc w:val="right"/>
      <w:pPr>
        <w:ind w:left="8006" w:hanging="180"/>
      </w:pPr>
    </w:lvl>
    <w:lvl w:ilvl="6" w:tplc="FFFFFFFF" w:tentative="1">
      <w:start w:val="1"/>
      <w:numFmt w:val="decimal"/>
      <w:lvlText w:val="%7."/>
      <w:lvlJc w:val="left"/>
      <w:pPr>
        <w:ind w:left="8726" w:hanging="360"/>
      </w:pPr>
    </w:lvl>
    <w:lvl w:ilvl="7" w:tplc="FFFFFFFF" w:tentative="1">
      <w:start w:val="1"/>
      <w:numFmt w:val="lowerLetter"/>
      <w:lvlText w:val="%8."/>
      <w:lvlJc w:val="left"/>
      <w:pPr>
        <w:ind w:left="9446" w:hanging="360"/>
      </w:pPr>
    </w:lvl>
    <w:lvl w:ilvl="8" w:tplc="FFFFFFFF" w:tentative="1">
      <w:start w:val="1"/>
      <w:numFmt w:val="lowerRoman"/>
      <w:lvlText w:val="%9."/>
      <w:lvlJc w:val="right"/>
      <w:pPr>
        <w:ind w:left="10166" w:hanging="180"/>
      </w:pPr>
    </w:lvl>
  </w:abstractNum>
  <w:abstractNum w:abstractNumId="122">
    <w:nsid w:val="18AD4C8D"/>
    <w:multiLevelType w:val="hybridMultilevel"/>
    <w:tmpl w:val="AD341AD4"/>
    <w:lvl w:ilvl="0" w:tplc="B650C092">
      <w:start w:val="1"/>
      <w:numFmt w:val="lowerLetter"/>
      <w:lvlText w:val="%1)"/>
      <w:lvlJc w:val="left"/>
      <w:pPr>
        <w:ind w:left="1134" w:hanging="567"/>
      </w:pPr>
      <w:rPr>
        <w:rFonts w:hint="default"/>
        <w:b w:val="0"/>
        <w:bCs/>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3">
    <w:nsid w:val="18AE0C9C"/>
    <w:multiLevelType w:val="hybridMultilevel"/>
    <w:tmpl w:val="ABF2FE44"/>
    <w:lvl w:ilvl="0" w:tplc="9746BCE8">
      <w:start w:val="1"/>
      <w:numFmt w:val="lowerRoman"/>
      <w:lvlText w:val="(%1)"/>
      <w:lvlJc w:val="right"/>
      <w:pPr>
        <w:ind w:left="1758" w:hanging="17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4">
    <w:nsid w:val="18CB6440"/>
    <w:multiLevelType w:val="hybridMultilevel"/>
    <w:tmpl w:val="574C8848"/>
    <w:lvl w:ilvl="0" w:tplc="2C0A0017">
      <w:start w:val="1"/>
      <w:numFmt w:val="lowerLetter"/>
      <w:lvlText w:val="%1)"/>
      <w:lvlJc w:val="left"/>
      <w:pPr>
        <w:ind w:left="927" w:hanging="360"/>
      </w:pPr>
    </w:lvl>
    <w:lvl w:ilvl="1" w:tplc="2C0A0019">
      <w:start w:val="1"/>
      <w:numFmt w:val="lowerLetter"/>
      <w:lvlText w:val="%2."/>
      <w:lvlJc w:val="left"/>
      <w:pPr>
        <w:ind w:left="1647" w:hanging="360"/>
      </w:pPr>
    </w:lvl>
    <w:lvl w:ilvl="2" w:tplc="2C0A001B" w:tentative="1">
      <w:start w:val="1"/>
      <w:numFmt w:val="lowerRoman"/>
      <w:lvlText w:val="%3."/>
      <w:lvlJc w:val="right"/>
      <w:pPr>
        <w:ind w:left="2367" w:hanging="180"/>
      </w:pPr>
    </w:lvl>
    <w:lvl w:ilvl="3" w:tplc="2C0A000F" w:tentative="1">
      <w:start w:val="1"/>
      <w:numFmt w:val="decimal"/>
      <w:lvlText w:val="%4."/>
      <w:lvlJc w:val="left"/>
      <w:pPr>
        <w:ind w:left="3087" w:hanging="360"/>
      </w:pPr>
    </w:lvl>
    <w:lvl w:ilvl="4" w:tplc="2C0A0019" w:tentative="1">
      <w:start w:val="1"/>
      <w:numFmt w:val="lowerLetter"/>
      <w:lvlText w:val="%5."/>
      <w:lvlJc w:val="left"/>
      <w:pPr>
        <w:ind w:left="3807" w:hanging="360"/>
      </w:pPr>
    </w:lvl>
    <w:lvl w:ilvl="5" w:tplc="2C0A001B" w:tentative="1">
      <w:start w:val="1"/>
      <w:numFmt w:val="lowerRoman"/>
      <w:lvlText w:val="%6."/>
      <w:lvlJc w:val="right"/>
      <w:pPr>
        <w:ind w:left="4527" w:hanging="180"/>
      </w:pPr>
    </w:lvl>
    <w:lvl w:ilvl="6" w:tplc="2C0A000F" w:tentative="1">
      <w:start w:val="1"/>
      <w:numFmt w:val="decimal"/>
      <w:lvlText w:val="%7."/>
      <w:lvlJc w:val="left"/>
      <w:pPr>
        <w:ind w:left="5247" w:hanging="360"/>
      </w:pPr>
    </w:lvl>
    <w:lvl w:ilvl="7" w:tplc="2C0A0019" w:tentative="1">
      <w:start w:val="1"/>
      <w:numFmt w:val="lowerLetter"/>
      <w:lvlText w:val="%8."/>
      <w:lvlJc w:val="left"/>
      <w:pPr>
        <w:ind w:left="5967" w:hanging="360"/>
      </w:pPr>
    </w:lvl>
    <w:lvl w:ilvl="8" w:tplc="2C0A001B" w:tentative="1">
      <w:start w:val="1"/>
      <w:numFmt w:val="lowerRoman"/>
      <w:lvlText w:val="%9."/>
      <w:lvlJc w:val="right"/>
      <w:pPr>
        <w:ind w:left="6687" w:hanging="180"/>
      </w:pPr>
    </w:lvl>
  </w:abstractNum>
  <w:abstractNum w:abstractNumId="125">
    <w:nsid w:val="18EA002A"/>
    <w:multiLevelType w:val="hybridMultilevel"/>
    <w:tmpl w:val="DFA8B7A8"/>
    <w:lvl w:ilvl="0" w:tplc="5B66B27C">
      <w:start w:val="1"/>
      <w:numFmt w:val="lowerRoman"/>
      <w:lvlText w:val="(%1)"/>
      <w:lvlJc w:val="right"/>
      <w:pPr>
        <w:ind w:left="1872" w:firstLine="0"/>
      </w:pPr>
      <w:rPr>
        <w:rFonts w:hint="default"/>
        <w:b w:val="0"/>
        <w:i w:val="0"/>
        <w:strike w:val="0"/>
        <w:dstrike w:val="0"/>
        <w:color w:val="000000"/>
        <w:sz w:val="19"/>
        <w:szCs w:val="19"/>
        <w:u w:val="none" w:color="000000"/>
        <w:effect w:val="none"/>
        <w:bdr w:val="none" w:sz="0" w:space="0" w:color="auto" w:frame="1"/>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6">
    <w:nsid w:val="190B0071"/>
    <w:multiLevelType w:val="hybridMultilevel"/>
    <w:tmpl w:val="AB660218"/>
    <w:lvl w:ilvl="0" w:tplc="FFFFFFFF">
      <w:start w:val="1"/>
      <w:numFmt w:val="lowerRoman"/>
      <w:lvlText w:val="(%1)"/>
      <w:lvlJc w:val="right"/>
      <w:pPr>
        <w:ind w:left="1758" w:hanging="17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7">
    <w:nsid w:val="191165D5"/>
    <w:multiLevelType w:val="hybridMultilevel"/>
    <w:tmpl w:val="DA626D76"/>
    <w:lvl w:ilvl="0" w:tplc="5B66B27C">
      <w:start w:val="1"/>
      <w:numFmt w:val="lowerRoman"/>
      <w:lvlText w:val="(%1)"/>
      <w:lvlJc w:val="right"/>
      <w:pPr>
        <w:ind w:left="1758" w:hanging="17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8">
    <w:nsid w:val="19201C73"/>
    <w:multiLevelType w:val="hybridMultilevel"/>
    <w:tmpl w:val="AA6EB9EC"/>
    <w:lvl w:ilvl="0" w:tplc="B650C092">
      <w:start w:val="1"/>
      <w:numFmt w:val="lowerLetter"/>
      <w:lvlText w:val="%1)"/>
      <w:lvlJc w:val="left"/>
      <w:pPr>
        <w:ind w:left="1134" w:hanging="567"/>
      </w:pPr>
      <w:rPr>
        <w:rFonts w:hint="default"/>
        <w:b w:val="0"/>
        <w:bCs/>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9">
    <w:nsid w:val="195C0478"/>
    <w:multiLevelType w:val="hybridMultilevel"/>
    <w:tmpl w:val="291A491E"/>
    <w:lvl w:ilvl="0" w:tplc="FFFFFFFF">
      <w:start w:val="1"/>
      <w:numFmt w:val="lowerLetter"/>
      <w:lvlText w:val="%1)"/>
      <w:lvlJc w:val="left"/>
      <w:pPr>
        <w:ind w:left="1712" w:hanging="360"/>
      </w:pPr>
    </w:lvl>
    <w:lvl w:ilvl="1" w:tplc="FFFFFFFF" w:tentative="1">
      <w:start w:val="1"/>
      <w:numFmt w:val="lowerLetter"/>
      <w:lvlText w:val="%2."/>
      <w:lvlJc w:val="left"/>
      <w:pPr>
        <w:ind w:left="2432" w:hanging="360"/>
      </w:pPr>
    </w:lvl>
    <w:lvl w:ilvl="2" w:tplc="FFFFFFFF" w:tentative="1">
      <w:start w:val="1"/>
      <w:numFmt w:val="lowerRoman"/>
      <w:lvlText w:val="%3."/>
      <w:lvlJc w:val="right"/>
      <w:pPr>
        <w:ind w:left="3152" w:hanging="180"/>
      </w:pPr>
    </w:lvl>
    <w:lvl w:ilvl="3" w:tplc="FFFFFFFF" w:tentative="1">
      <w:start w:val="1"/>
      <w:numFmt w:val="decimal"/>
      <w:lvlText w:val="%4."/>
      <w:lvlJc w:val="left"/>
      <w:pPr>
        <w:ind w:left="3872" w:hanging="360"/>
      </w:pPr>
    </w:lvl>
    <w:lvl w:ilvl="4" w:tplc="FFFFFFFF" w:tentative="1">
      <w:start w:val="1"/>
      <w:numFmt w:val="lowerLetter"/>
      <w:lvlText w:val="%5."/>
      <w:lvlJc w:val="left"/>
      <w:pPr>
        <w:ind w:left="4592" w:hanging="360"/>
      </w:pPr>
    </w:lvl>
    <w:lvl w:ilvl="5" w:tplc="FFFFFFFF" w:tentative="1">
      <w:start w:val="1"/>
      <w:numFmt w:val="lowerRoman"/>
      <w:lvlText w:val="%6."/>
      <w:lvlJc w:val="right"/>
      <w:pPr>
        <w:ind w:left="5312" w:hanging="180"/>
      </w:pPr>
    </w:lvl>
    <w:lvl w:ilvl="6" w:tplc="FFFFFFFF" w:tentative="1">
      <w:start w:val="1"/>
      <w:numFmt w:val="decimal"/>
      <w:lvlText w:val="%7."/>
      <w:lvlJc w:val="left"/>
      <w:pPr>
        <w:ind w:left="6032" w:hanging="360"/>
      </w:pPr>
    </w:lvl>
    <w:lvl w:ilvl="7" w:tplc="FFFFFFFF" w:tentative="1">
      <w:start w:val="1"/>
      <w:numFmt w:val="lowerLetter"/>
      <w:lvlText w:val="%8."/>
      <w:lvlJc w:val="left"/>
      <w:pPr>
        <w:ind w:left="6752" w:hanging="360"/>
      </w:pPr>
    </w:lvl>
    <w:lvl w:ilvl="8" w:tplc="FFFFFFFF" w:tentative="1">
      <w:start w:val="1"/>
      <w:numFmt w:val="lowerRoman"/>
      <w:lvlText w:val="%9."/>
      <w:lvlJc w:val="right"/>
      <w:pPr>
        <w:ind w:left="7472" w:hanging="180"/>
      </w:pPr>
    </w:lvl>
  </w:abstractNum>
  <w:abstractNum w:abstractNumId="130">
    <w:nsid w:val="19812AB0"/>
    <w:multiLevelType w:val="hybridMultilevel"/>
    <w:tmpl w:val="AB660218"/>
    <w:lvl w:ilvl="0" w:tplc="FFFFFFFF">
      <w:start w:val="1"/>
      <w:numFmt w:val="lowerRoman"/>
      <w:lvlText w:val="(%1)"/>
      <w:lvlJc w:val="right"/>
      <w:pPr>
        <w:ind w:left="2155" w:hanging="170"/>
      </w:pPr>
      <w:rPr>
        <w:rFonts w:hint="default"/>
      </w:rPr>
    </w:lvl>
    <w:lvl w:ilvl="1" w:tplc="FFFFFFFF">
      <w:start w:val="1"/>
      <w:numFmt w:val="lowerLetter"/>
      <w:lvlText w:val="%2."/>
      <w:lvlJc w:val="left"/>
      <w:pPr>
        <w:ind w:left="1837" w:hanging="360"/>
      </w:pPr>
    </w:lvl>
    <w:lvl w:ilvl="2" w:tplc="FFFFFFFF">
      <w:start w:val="1"/>
      <w:numFmt w:val="lowerRoman"/>
      <w:lvlText w:val="%3."/>
      <w:lvlJc w:val="right"/>
      <w:pPr>
        <w:ind w:left="2557" w:hanging="180"/>
      </w:pPr>
    </w:lvl>
    <w:lvl w:ilvl="3" w:tplc="FFFFFFFF" w:tentative="1">
      <w:start w:val="1"/>
      <w:numFmt w:val="decimal"/>
      <w:lvlText w:val="%4."/>
      <w:lvlJc w:val="left"/>
      <w:pPr>
        <w:ind w:left="3277" w:hanging="360"/>
      </w:pPr>
    </w:lvl>
    <w:lvl w:ilvl="4" w:tplc="FFFFFFFF" w:tentative="1">
      <w:start w:val="1"/>
      <w:numFmt w:val="lowerLetter"/>
      <w:lvlText w:val="%5."/>
      <w:lvlJc w:val="left"/>
      <w:pPr>
        <w:ind w:left="3997" w:hanging="360"/>
      </w:pPr>
    </w:lvl>
    <w:lvl w:ilvl="5" w:tplc="FFFFFFFF" w:tentative="1">
      <w:start w:val="1"/>
      <w:numFmt w:val="lowerRoman"/>
      <w:lvlText w:val="%6."/>
      <w:lvlJc w:val="right"/>
      <w:pPr>
        <w:ind w:left="4717" w:hanging="180"/>
      </w:pPr>
    </w:lvl>
    <w:lvl w:ilvl="6" w:tplc="FFFFFFFF" w:tentative="1">
      <w:start w:val="1"/>
      <w:numFmt w:val="decimal"/>
      <w:lvlText w:val="%7."/>
      <w:lvlJc w:val="left"/>
      <w:pPr>
        <w:ind w:left="5437" w:hanging="360"/>
      </w:pPr>
    </w:lvl>
    <w:lvl w:ilvl="7" w:tplc="FFFFFFFF" w:tentative="1">
      <w:start w:val="1"/>
      <w:numFmt w:val="lowerLetter"/>
      <w:lvlText w:val="%8."/>
      <w:lvlJc w:val="left"/>
      <w:pPr>
        <w:ind w:left="6157" w:hanging="360"/>
      </w:pPr>
    </w:lvl>
    <w:lvl w:ilvl="8" w:tplc="FFFFFFFF" w:tentative="1">
      <w:start w:val="1"/>
      <w:numFmt w:val="lowerRoman"/>
      <w:lvlText w:val="%9."/>
      <w:lvlJc w:val="right"/>
      <w:pPr>
        <w:ind w:left="6877" w:hanging="180"/>
      </w:pPr>
    </w:lvl>
  </w:abstractNum>
  <w:abstractNum w:abstractNumId="131">
    <w:nsid w:val="198F3A70"/>
    <w:multiLevelType w:val="hybridMultilevel"/>
    <w:tmpl w:val="AB660218"/>
    <w:lvl w:ilvl="0" w:tplc="5B66B27C">
      <w:start w:val="1"/>
      <w:numFmt w:val="lowerRoman"/>
      <w:lvlText w:val="(%1)"/>
      <w:lvlJc w:val="right"/>
      <w:pPr>
        <w:ind w:left="1758" w:hanging="17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2">
    <w:nsid w:val="19A212E5"/>
    <w:multiLevelType w:val="hybridMultilevel"/>
    <w:tmpl w:val="252C80B0"/>
    <w:lvl w:ilvl="0" w:tplc="804A3746">
      <w:start w:val="1"/>
      <w:numFmt w:val="lowerRoman"/>
      <w:lvlText w:val="(%1)"/>
      <w:lvlJc w:val="left"/>
      <w:pPr>
        <w:ind w:left="2061" w:firstLine="0"/>
      </w:pPr>
      <w:rPr>
        <w:rFonts w:ascii="Arial" w:eastAsia="Times New Roman" w:hAnsi="Arial" w:cs="Arial" w:hint="default"/>
        <w:b w:val="0"/>
        <w:i w:val="0"/>
        <w:strike w:val="0"/>
        <w:dstrike w:val="0"/>
        <w:color w:val="000000"/>
        <w:sz w:val="20"/>
        <w:szCs w:val="20"/>
        <w:u w:val="none" w:color="000000"/>
        <w:effect w:val="none"/>
        <w:bdr w:val="none" w:sz="0" w:space="0" w:color="auto" w:frame="1"/>
        <w:vertAlign w:val="baseline"/>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33">
    <w:nsid w:val="1A0B42F4"/>
    <w:multiLevelType w:val="hybridMultilevel"/>
    <w:tmpl w:val="1F2433DA"/>
    <w:lvl w:ilvl="0" w:tplc="FFFFFFFF">
      <w:start w:val="1"/>
      <w:numFmt w:val="lowerLetter"/>
      <w:lvlText w:val="%1)"/>
      <w:lvlJc w:val="left"/>
      <w:pPr>
        <w:ind w:left="1504" w:firstLine="0"/>
      </w:pPr>
      <w:rPr>
        <w:rFonts w:ascii="Arial" w:eastAsia="Times New Roman" w:hAnsi="Arial" w:cs="Arial" w:hint="default"/>
        <w:b w:val="0"/>
        <w:i w:val="0"/>
        <w:strike w:val="0"/>
        <w:dstrike w:val="0"/>
        <w:color w:val="000000"/>
        <w:sz w:val="20"/>
        <w:szCs w:val="20"/>
        <w:u w:val="none" w:color="000000"/>
        <w:effect w:val="none"/>
        <w:bdr w:val="none" w:sz="0" w:space="0" w:color="auto" w:frame="1"/>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4">
    <w:nsid w:val="1A5A23D2"/>
    <w:multiLevelType w:val="hybridMultilevel"/>
    <w:tmpl w:val="4AF61CA0"/>
    <w:lvl w:ilvl="0" w:tplc="FFFFFFFF">
      <w:start w:val="1"/>
      <w:numFmt w:val="lowerLetter"/>
      <w:lvlText w:val="%1)"/>
      <w:lvlJc w:val="left"/>
      <w:pPr>
        <w:ind w:left="1134" w:hanging="567"/>
      </w:pPr>
      <w:rPr>
        <w:rFonts w:hint="default"/>
        <w:b w:val="0"/>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5">
    <w:nsid w:val="1A6F3770"/>
    <w:multiLevelType w:val="hybridMultilevel"/>
    <w:tmpl w:val="AD341AD4"/>
    <w:lvl w:ilvl="0" w:tplc="FFFFFFFF">
      <w:start w:val="1"/>
      <w:numFmt w:val="lowerLetter"/>
      <w:lvlText w:val="%1)"/>
      <w:lvlJc w:val="left"/>
      <w:pPr>
        <w:ind w:left="1134" w:hanging="567"/>
      </w:pPr>
      <w:rPr>
        <w:rFonts w:hint="default"/>
        <w:b w:val="0"/>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6">
    <w:nsid w:val="1A7D65F5"/>
    <w:multiLevelType w:val="hybridMultilevel"/>
    <w:tmpl w:val="A70892C2"/>
    <w:lvl w:ilvl="0" w:tplc="07AC97BA">
      <w:start w:val="994"/>
      <w:numFmt w:val="decimal"/>
      <w:lvlText w:val="%1."/>
      <w:lvlJc w:val="left"/>
      <w:pPr>
        <w:ind w:left="1334" w:firstLine="0"/>
      </w:pPr>
      <w:rPr>
        <w:rFonts w:ascii="Arial" w:eastAsia="Times New Roman" w:hAnsi="Arial" w:cs="Arial" w:hint="default"/>
        <w:b w:val="0"/>
        <w:i w:val="0"/>
        <w:strike w:val="0"/>
        <w:dstrike w:val="0"/>
        <w:color w:val="211E1E"/>
        <w:sz w:val="20"/>
        <w:szCs w:val="20"/>
        <w:u w:val="none" w:color="000000"/>
        <w:effect w:val="none"/>
        <w:vertAlign w:val="baseline"/>
      </w:rPr>
    </w:lvl>
    <w:lvl w:ilvl="1" w:tplc="2C0A0017">
      <w:start w:val="1"/>
      <w:numFmt w:val="lowerLetter"/>
      <w:lvlText w:val="%2)"/>
      <w:lvlJc w:val="left"/>
      <w:pPr>
        <w:ind w:left="720" w:hanging="360"/>
      </w:pPr>
    </w:lvl>
    <w:lvl w:ilvl="2" w:tplc="5B66B27C">
      <w:start w:val="1"/>
      <w:numFmt w:val="lowerRoman"/>
      <w:lvlText w:val="(%3)"/>
      <w:lvlJc w:val="right"/>
      <w:pPr>
        <w:ind w:left="2232" w:hanging="360"/>
      </w:pPr>
      <w:rPr>
        <w:rFonts w:hint="default"/>
      </w:rPr>
    </w:lvl>
    <w:lvl w:ilvl="3" w:tplc="2C0A000F">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37">
    <w:nsid w:val="1A7E7FCB"/>
    <w:multiLevelType w:val="hybridMultilevel"/>
    <w:tmpl w:val="AD341AD4"/>
    <w:lvl w:ilvl="0" w:tplc="B650C092">
      <w:start w:val="1"/>
      <w:numFmt w:val="lowerLetter"/>
      <w:lvlText w:val="%1)"/>
      <w:lvlJc w:val="left"/>
      <w:pPr>
        <w:ind w:left="1134" w:hanging="567"/>
      </w:pPr>
      <w:rPr>
        <w:rFonts w:hint="default"/>
        <w:b w:val="0"/>
        <w:bCs/>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8">
    <w:nsid w:val="1A933CB1"/>
    <w:multiLevelType w:val="hybridMultilevel"/>
    <w:tmpl w:val="1F2433DA"/>
    <w:lvl w:ilvl="0" w:tplc="FFFFFFFF">
      <w:start w:val="1"/>
      <w:numFmt w:val="lowerLetter"/>
      <w:lvlText w:val="%1)"/>
      <w:lvlJc w:val="left"/>
      <w:pPr>
        <w:ind w:left="1504" w:firstLine="0"/>
      </w:pPr>
      <w:rPr>
        <w:rFonts w:ascii="Arial" w:eastAsia="Times New Roman" w:hAnsi="Arial" w:cs="Arial" w:hint="default"/>
        <w:b w:val="0"/>
        <w:i w:val="0"/>
        <w:strike w:val="0"/>
        <w:dstrike w:val="0"/>
        <w:color w:val="000000"/>
        <w:sz w:val="20"/>
        <w:szCs w:val="20"/>
        <w:u w:val="none" w:color="000000"/>
        <w:effect w:val="none"/>
        <w:bdr w:val="none" w:sz="0" w:space="0" w:color="auto" w:frame="1"/>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9">
    <w:nsid w:val="1AC951A1"/>
    <w:multiLevelType w:val="hybridMultilevel"/>
    <w:tmpl w:val="6DDCFDBC"/>
    <w:lvl w:ilvl="0" w:tplc="080A0017">
      <w:start w:val="1"/>
      <w:numFmt w:val="low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0">
    <w:nsid w:val="1B0A0155"/>
    <w:multiLevelType w:val="hybridMultilevel"/>
    <w:tmpl w:val="291A491E"/>
    <w:lvl w:ilvl="0" w:tplc="FFFFFFFF">
      <w:start w:val="1"/>
      <w:numFmt w:val="lowerLetter"/>
      <w:lvlText w:val="%1)"/>
      <w:lvlJc w:val="left"/>
      <w:pPr>
        <w:ind w:left="1712" w:hanging="360"/>
      </w:pPr>
    </w:lvl>
    <w:lvl w:ilvl="1" w:tplc="FFFFFFFF" w:tentative="1">
      <w:start w:val="1"/>
      <w:numFmt w:val="lowerLetter"/>
      <w:lvlText w:val="%2."/>
      <w:lvlJc w:val="left"/>
      <w:pPr>
        <w:ind w:left="2432" w:hanging="360"/>
      </w:pPr>
    </w:lvl>
    <w:lvl w:ilvl="2" w:tplc="FFFFFFFF" w:tentative="1">
      <w:start w:val="1"/>
      <w:numFmt w:val="lowerRoman"/>
      <w:lvlText w:val="%3."/>
      <w:lvlJc w:val="right"/>
      <w:pPr>
        <w:ind w:left="3152" w:hanging="180"/>
      </w:pPr>
    </w:lvl>
    <w:lvl w:ilvl="3" w:tplc="FFFFFFFF" w:tentative="1">
      <w:start w:val="1"/>
      <w:numFmt w:val="decimal"/>
      <w:lvlText w:val="%4."/>
      <w:lvlJc w:val="left"/>
      <w:pPr>
        <w:ind w:left="3872" w:hanging="360"/>
      </w:pPr>
    </w:lvl>
    <w:lvl w:ilvl="4" w:tplc="FFFFFFFF" w:tentative="1">
      <w:start w:val="1"/>
      <w:numFmt w:val="lowerLetter"/>
      <w:lvlText w:val="%5."/>
      <w:lvlJc w:val="left"/>
      <w:pPr>
        <w:ind w:left="4592" w:hanging="360"/>
      </w:pPr>
    </w:lvl>
    <w:lvl w:ilvl="5" w:tplc="FFFFFFFF" w:tentative="1">
      <w:start w:val="1"/>
      <w:numFmt w:val="lowerRoman"/>
      <w:lvlText w:val="%6."/>
      <w:lvlJc w:val="right"/>
      <w:pPr>
        <w:ind w:left="5312" w:hanging="180"/>
      </w:pPr>
    </w:lvl>
    <w:lvl w:ilvl="6" w:tplc="FFFFFFFF" w:tentative="1">
      <w:start w:val="1"/>
      <w:numFmt w:val="decimal"/>
      <w:lvlText w:val="%7."/>
      <w:lvlJc w:val="left"/>
      <w:pPr>
        <w:ind w:left="6032" w:hanging="360"/>
      </w:pPr>
    </w:lvl>
    <w:lvl w:ilvl="7" w:tplc="FFFFFFFF" w:tentative="1">
      <w:start w:val="1"/>
      <w:numFmt w:val="lowerLetter"/>
      <w:lvlText w:val="%8."/>
      <w:lvlJc w:val="left"/>
      <w:pPr>
        <w:ind w:left="6752" w:hanging="360"/>
      </w:pPr>
    </w:lvl>
    <w:lvl w:ilvl="8" w:tplc="FFFFFFFF" w:tentative="1">
      <w:start w:val="1"/>
      <w:numFmt w:val="lowerRoman"/>
      <w:lvlText w:val="%9."/>
      <w:lvlJc w:val="right"/>
      <w:pPr>
        <w:ind w:left="7472" w:hanging="180"/>
      </w:pPr>
    </w:lvl>
  </w:abstractNum>
  <w:abstractNum w:abstractNumId="141">
    <w:nsid w:val="1B9F60DB"/>
    <w:multiLevelType w:val="hybridMultilevel"/>
    <w:tmpl w:val="291A491E"/>
    <w:lvl w:ilvl="0" w:tplc="FFFFFFFF">
      <w:start w:val="1"/>
      <w:numFmt w:val="lowerLetter"/>
      <w:lvlText w:val="%1)"/>
      <w:lvlJc w:val="left"/>
      <w:pPr>
        <w:ind w:left="1712" w:hanging="360"/>
      </w:pPr>
    </w:lvl>
    <w:lvl w:ilvl="1" w:tplc="FFFFFFFF" w:tentative="1">
      <w:start w:val="1"/>
      <w:numFmt w:val="lowerLetter"/>
      <w:lvlText w:val="%2."/>
      <w:lvlJc w:val="left"/>
      <w:pPr>
        <w:ind w:left="2432" w:hanging="360"/>
      </w:pPr>
    </w:lvl>
    <w:lvl w:ilvl="2" w:tplc="FFFFFFFF" w:tentative="1">
      <w:start w:val="1"/>
      <w:numFmt w:val="lowerRoman"/>
      <w:lvlText w:val="%3."/>
      <w:lvlJc w:val="right"/>
      <w:pPr>
        <w:ind w:left="3152" w:hanging="180"/>
      </w:pPr>
    </w:lvl>
    <w:lvl w:ilvl="3" w:tplc="FFFFFFFF" w:tentative="1">
      <w:start w:val="1"/>
      <w:numFmt w:val="decimal"/>
      <w:lvlText w:val="%4."/>
      <w:lvlJc w:val="left"/>
      <w:pPr>
        <w:ind w:left="3872" w:hanging="360"/>
      </w:pPr>
    </w:lvl>
    <w:lvl w:ilvl="4" w:tplc="FFFFFFFF" w:tentative="1">
      <w:start w:val="1"/>
      <w:numFmt w:val="lowerLetter"/>
      <w:lvlText w:val="%5."/>
      <w:lvlJc w:val="left"/>
      <w:pPr>
        <w:ind w:left="4592" w:hanging="360"/>
      </w:pPr>
    </w:lvl>
    <w:lvl w:ilvl="5" w:tplc="FFFFFFFF" w:tentative="1">
      <w:start w:val="1"/>
      <w:numFmt w:val="lowerRoman"/>
      <w:lvlText w:val="%6."/>
      <w:lvlJc w:val="right"/>
      <w:pPr>
        <w:ind w:left="5312" w:hanging="180"/>
      </w:pPr>
    </w:lvl>
    <w:lvl w:ilvl="6" w:tplc="FFFFFFFF" w:tentative="1">
      <w:start w:val="1"/>
      <w:numFmt w:val="decimal"/>
      <w:lvlText w:val="%7."/>
      <w:lvlJc w:val="left"/>
      <w:pPr>
        <w:ind w:left="6032" w:hanging="360"/>
      </w:pPr>
    </w:lvl>
    <w:lvl w:ilvl="7" w:tplc="FFFFFFFF" w:tentative="1">
      <w:start w:val="1"/>
      <w:numFmt w:val="lowerLetter"/>
      <w:lvlText w:val="%8."/>
      <w:lvlJc w:val="left"/>
      <w:pPr>
        <w:ind w:left="6752" w:hanging="360"/>
      </w:pPr>
    </w:lvl>
    <w:lvl w:ilvl="8" w:tplc="FFFFFFFF" w:tentative="1">
      <w:start w:val="1"/>
      <w:numFmt w:val="lowerRoman"/>
      <w:lvlText w:val="%9."/>
      <w:lvlJc w:val="right"/>
      <w:pPr>
        <w:ind w:left="7472" w:hanging="180"/>
      </w:pPr>
    </w:lvl>
  </w:abstractNum>
  <w:abstractNum w:abstractNumId="142">
    <w:nsid w:val="1BA36B8A"/>
    <w:multiLevelType w:val="hybridMultilevel"/>
    <w:tmpl w:val="291A491E"/>
    <w:lvl w:ilvl="0" w:tplc="FFFFFFFF">
      <w:start w:val="1"/>
      <w:numFmt w:val="lowerLetter"/>
      <w:lvlText w:val="%1)"/>
      <w:lvlJc w:val="left"/>
      <w:pPr>
        <w:ind w:left="1712" w:hanging="360"/>
      </w:pPr>
    </w:lvl>
    <w:lvl w:ilvl="1" w:tplc="FFFFFFFF" w:tentative="1">
      <w:start w:val="1"/>
      <w:numFmt w:val="lowerLetter"/>
      <w:lvlText w:val="%2."/>
      <w:lvlJc w:val="left"/>
      <w:pPr>
        <w:ind w:left="2432" w:hanging="360"/>
      </w:pPr>
    </w:lvl>
    <w:lvl w:ilvl="2" w:tplc="FFFFFFFF" w:tentative="1">
      <w:start w:val="1"/>
      <w:numFmt w:val="lowerRoman"/>
      <w:lvlText w:val="%3."/>
      <w:lvlJc w:val="right"/>
      <w:pPr>
        <w:ind w:left="3152" w:hanging="180"/>
      </w:pPr>
    </w:lvl>
    <w:lvl w:ilvl="3" w:tplc="FFFFFFFF" w:tentative="1">
      <w:start w:val="1"/>
      <w:numFmt w:val="decimal"/>
      <w:lvlText w:val="%4."/>
      <w:lvlJc w:val="left"/>
      <w:pPr>
        <w:ind w:left="3872" w:hanging="360"/>
      </w:pPr>
    </w:lvl>
    <w:lvl w:ilvl="4" w:tplc="FFFFFFFF" w:tentative="1">
      <w:start w:val="1"/>
      <w:numFmt w:val="lowerLetter"/>
      <w:lvlText w:val="%5."/>
      <w:lvlJc w:val="left"/>
      <w:pPr>
        <w:ind w:left="4592" w:hanging="360"/>
      </w:pPr>
    </w:lvl>
    <w:lvl w:ilvl="5" w:tplc="FFFFFFFF" w:tentative="1">
      <w:start w:val="1"/>
      <w:numFmt w:val="lowerRoman"/>
      <w:lvlText w:val="%6."/>
      <w:lvlJc w:val="right"/>
      <w:pPr>
        <w:ind w:left="5312" w:hanging="180"/>
      </w:pPr>
    </w:lvl>
    <w:lvl w:ilvl="6" w:tplc="FFFFFFFF" w:tentative="1">
      <w:start w:val="1"/>
      <w:numFmt w:val="decimal"/>
      <w:lvlText w:val="%7."/>
      <w:lvlJc w:val="left"/>
      <w:pPr>
        <w:ind w:left="6032" w:hanging="360"/>
      </w:pPr>
    </w:lvl>
    <w:lvl w:ilvl="7" w:tplc="FFFFFFFF" w:tentative="1">
      <w:start w:val="1"/>
      <w:numFmt w:val="lowerLetter"/>
      <w:lvlText w:val="%8."/>
      <w:lvlJc w:val="left"/>
      <w:pPr>
        <w:ind w:left="6752" w:hanging="360"/>
      </w:pPr>
    </w:lvl>
    <w:lvl w:ilvl="8" w:tplc="FFFFFFFF" w:tentative="1">
      <w:start w:val="1"/>
      <w:numFmt w:val="lowerRoman"/>
      <w:lvlText w:val="%9."/>
      <w:lvlJc w:val="right"/>
      <w:pPr>
        <w:ind w:left="7472" w:hanging="180"/>
      </w:pPr>
    </w:lvl>
  </w:abstractNum>
  <w:abstractNum w:abstractNumId="143">
    <w:nsid w:val="1BE00A0D"/>
    <w:multiLevelType w:val="hybridMultilevel"/>
    <w:tmpl w:val="AD341AD4"/>
    <w:lvl w:ilvl="0" w:tplc="B650C092">
      <w:start w:val="1"/>
      <w:numFmt w:val="lowerLetter"/>
      <w:lvlText w:val="%1)"/>
      <w:lvlJc w:val="left"/>
      <w:pPr>
        <w:ind w:left="1134" w:hanging="567"/>
      </w:pPr>
      <w:rPr>
        <w:rFonts w:hint="default"/>
        <w:b w:val="0"/>
        <w:bCs/>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4">
    <w:nsid w:val="1BEA29A8"/>
    <w:multiLevelType w:val="hybridMultilevel"/>
    <w:tmpl w:val="CA42C6BA"/>
    <w:lvl w:ilvl="0" w:tplc="FFFFFFFF">
      <w:start w:val="1"/>
      <w:numFmt w:val="lowerLetter"/>
      <w:lvlText w:val="%1)"/>
      <w:lvlJc w:val="left"/>
      <w:pPr>
        <w:ind w:left="1452" w:firstLine="0"/>
      </w:pPr>
      <w:rPr>
        <w:rFonts w:ascii="Arial" w:eastAsia="Times New Roman" w:hAnsi="Arial" w:cs="Arial" w:hint="default"/>
        <w:b w:val="0"/>
        <w:i w:val="0"/>
        <w:strike w:val="0"/>
        <w:dstrike w:val="0"/>
        <w:color w:val="000000"/>
        <w:sz w:val="20"/>
        <w:szCs w:val="20"/>
        <w:u w:val="none" w:color="000000"/>
        <w:effect w:val="none"/>
        <w:bdr w:val="none" w:sz="0" w:space="0" w:color="auto" w:frame="1"/>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5">
    <w:nsid w:val="1C8D7CA1"/>
    <w:multiLevelType w:val="hybridMultilevel"/>
    <w:tmpl w:val="020CF128"/>
    <w:lvl w:ilvl="0" w:tplc="3F2C0E3A">
      <w:start w:val="1"/>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46">
    <w:nsid w:val="1CA77B76"/>
    <w:multiLevelType w:val="hybridMultilevel"/>
    <w:tmpl w:val="291A491E"/>
    <w:lvl w:ilvl="0" w:tplc="FFFFFFFF">
      <w:start w:val="1"/>
      <w:numFmt w:val="lowerLetter"/>
      <w:lvlText w:val="%1)"/>
      <w:lvlJc w:val="left"/>
      <w:pPr>
        <w:ind w:left="1712" w:hanging="360"/>
      </w:pPr>
    </w:lvl>
    <w:lvl w:ilvl="1" w:tplc="FFFFFFFF" w:tentative="1">
      <w:start w:val="1"/>
      <w:numFmt w:val="lowerLetter"/>
      <w:lvlText w:val="%2."/>
      <w:lvlJc w:val="left"/>
      <w:pPr>
        <w:ind w:left="2432" w:hanging="360"/>
      </w:pPr>
    </w:lvl>
    <w:lvl w:ilvl="2" w:tplc="FFFFFFFF" w:tentative="1">
      <w:start w:val="1"/>
      <w:numFmt w:val="lowerRoman"/>
      <w:lvlText w:val="%3."/>
      <w:lvlJc w:val="right"/>
      <w:pPr>
        <w:ind w:left="3152" w:hanging="180"/>
      </w:pPr>
    </w:lvl>
    <w:lvl w:ilvl="3" w:tplc="FFFFFFFF" w:tentative="1">
      <w:start w:val="1"/>
      <w:numFmt w:val="decimal"/>
      <w:lvlText w:val="%4."/>
      <w:lvlJc w:val="left"/>
      <w:pPr>
        <w:ind w:left="3872" w:hanging="360"/>
      </w:pPr>
    </w:lvl>
    <w:lvl w:ilvl="4" w:tplc="FFFFFFFF" w:tentative="1">
      <w:start w:val="1"/>
      <w:numFmt w:val="lowerLetter"/>
      <w:lvlText w:val="%5."/>
      <w:lvlJc w:val="left"/>
      <w:pPr>
        <w:ind w:left="4592" w:hanging="360"/>
      </w:pPr>
    </w:lvl>
    <w:lvl w:ilvl="5" w:tplc="FFFFFFFF" w:tentative="1">
      <w:start w:val="1"/>
      <w:numFmt w:val="lowerRoman"/>
      <w:lvlText w:val="%6."/>
      <w:lvlJc w:val="right"/>
      <w:pPr>
        <w:ind w:left="5312" w:hanging="180"/>
      </w:pPr>
    </w:lvl>
    <w:lvl w:ilvl="6" w:tplc="FFFFFFFF" w:tentative="1">
      <w:start w:val="1"/>
      <w:numFmt w:val="decimal"/>
      <w:lvlText w:val="%7."/>
      <w:lvlJc w:val="left"/>
      <w:pPr>
        <w:ind w:left="6032" w:hanging="360"/>
      </w:pPr>
    </w:lvl>
    <w:lvl w:ilvl="7" w:tplc="FFFFFFFF" w:tentative="1">
      <w:start w:val="1"/>
      <w:numFmt w:val="lowerLetter"/>
      <w:lvlText w:val="%8."/>
      <w:lvlJc w:val="left"/>
      <w:pPr>
        <w:ind w:left="6752" w:hanging="360"/>
      </w:pPr>
    </w:lvl>
    <w:lvl w:ilvl="8" w:tplc="FFFFFFFF" w:tentative="1">
      <w:start w:val="1"/>
      <w:numFmt w:val="lowerRoman"/>
      <w:lvlText w:val="%9."/>
      <w:lvlJc w:val="right"/>
      <w:pPr>
        <w:ind w:left="7472" w:hanging="180"/>
      </w:pPr>
    </w:lvl>
  </w:abstractNum>
  <w:abstractNum w:abstractNumId="147">
    <w:nsid w:val="1CB7529E"/>
    <w:multiLevelType w:val="hybridMultilevel"/>
    <w:tmpl w:val="CA42C6BA"/>
    <w:lvl w:ilvl="0" w:tplc="FFFFFFFF">
      <w:start w:val="1"/>
      <w:numFmt w:val="lowerLetter"/>
      <w:lvlText w:val="%1)"/>
      <w:lvlJc w:val="left"/>
      <w:pPr>
        <w:ind w:left="1452" w:firstLine="0"/>
      </w:pPr>
      <w:rPr>
        <w:rFonts w:ascii="Arial" w:eastAsia="Times New Roman" w:hAnsi="Arial" w:cs="Arial" w:hint="default"/>
        <w:b w:val="0"/>
        <w:i w:val="0"/>
        <w:strike w:val="0"/>
        <w:dstrike w:val="0"/>
        <w:color w:val="000000"/>
        <w:sz w:val="20"/>
        <w:szCs w:val="20"/>
        <w:u w:val="none" w:color="000000"/>
        <w:effect w:val="none"/>
        <w:bdr w:val="none" w:sz="0" w:space="0" w:color="auto" w:frame="1"/>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8">
    <w:nsid w:val="1CD83E47"/>
    <w:multiLevelType w:val="hybridMultilevel"/>
    <w:tmpl w:val="94C831B0"/>
    <w:lvl w:ilvl="0" w:tplc="FFFFFFFF">
      <w:start w:val="1"/>
      <w:numFmt w:val="lowerLetter"/>
      <w:lvlText w:val="%1)"/>
      <w:lvlJc w:val="left"/>
      <w:pPr>
        <w:ind w:left="720" w:hanging="360"/>
      </w:pPr>
    </w:lvl>
    <w:lvl w:ilvl="1" w:tplc="5B66B27C">
      <w:start w:val="1"/>
      <w:numFmt w:val="lowerRoman"/>
      <w:lvlText w:val="(%2)"/>
      <w:lvlJc w:val="right"/>
      <w:pPr>
        <w:ind w:left="2083"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9">
    <w:nsid w:val="1D0914FF"/>
    <w:multiLevelType w:val="hybridMultilevel"/>
    <w:tmpl w:val="291A491E"/>
    <w:lvl w:ilvl="0" w:tplc="FFFFFFFF">
      <w:start w:val="1"/>
      <w:numFmt w:val="lowerLetter"/>
      <w:lvlText w:val="%1)"/>
      <w:lvlJc w:val="left"/>
      <w:pPr>
        <w:ind w:left="1712" w:hanging="360"/>
      </w:pPr>
    </w:lvl>
    <w:lvl w:ilvl="1" w:tplc="FFFFFFFF" w:tentative="1">
      <w:start w:val="1"/>
      <w:numFmt w:val="lowerLetter"/>
      <w:lvlText w:val="%2."/>
      <w:lvlJc w:val="left"/>
      <w:pPr>
        <w:ind w:left="2432" w:hanging="360"/>
      </w:pPr>
    </w:lvl>
    <w:lvl w:ilvl="2" w:tplc="FFFFFFFF" w:tentative="1">
      <w:start w:val="1"/>
      <w:numFmt w:val="lowerRoman"/>
      <w:lvlText w:val="%3."/>
      <w:lvlJc w:val="right"/>
      <w:pPr>
        <w:ind w:left="3152" w:hanging="180"/>
      </w:pPr>
    </w:lvl>
    <w:lvl w:ilvl="3" w:tplc="FFFFFFFF" w:tentative="1">
      <w:start w:val="1"/>
      <w:numFmt w:val="decimal"/>
      <w:lvlText w:val="%4."/>
      <w:lvlJc w:val="left"/>
      <w:pPr>
        <w:ind w:left="3872" w:hanging="360"/>
      </w:pPr>
    </w:lvl>
    <w:lvl w:ilvl="4" w:tplc="FFFFFFFF" w:tentative="1">
      <w:start w:val="1"/>
      <w:numFmt w:val="lowerLetter"/>
      <w:lvlText w:val="%5."/>
      <w:lvlJc w:val="left"/>
      <w:pPr>
        <w:ind w:left="4592" w:hanging="360"/>
      </w:pPr>
    </w:lvl>
    <w:lvl w:ilvl="5" w:tplc="FFFFFFFF" w:tentative="1">
      <w:start w:val="1"/>
      <w:numFmt w:val="lowerRoman"/>
      <w:lvlText w:val="%6."/>
      <w:lvlJc w:val="right"/>
      <w:pPr>
        <w:ind w:left="5312" w:hanging="180"/>
      </w:pPr>
    </w:lvl>
    <w:lvl w:ilvl="6" w:tplc="FFFFFFFF" w:tentative="1">
      <w:start w:val="1"/>
      <w:numFmt w:val="decimal"/>
      <w:lvlText w:val="%7."/>
      <w:lvlJc w:val="left"/>
      <w:pPr>
        <w:ind w:left="6032" w:hanging="360"/>
      </w:pPr>
    </w:lvl>
    <w:lvl w:ilvl="7" w:tplc="FFFFFFFF" w:tentative="1">
      <w:start w:val="1"/>
      <w:numFmt w:val="lowerLetter"/>
      <w:lvlText w:val="%8."/>
      <w:lvlJc w:val="left"/>
      <w:pPr>
        <w:ind w:left="6752" w:hanging="360"/>
      </w:pPr>
    </w:lvl>
    <w:lvl w:ilvl="8" w:tplc="FFFFFFFF" w:tentative="1">
      <w:start w:val="1"/>
      <w:numFmt w:val="lowerRoman"/>
      <w:lvlText w:val="%9."/>
      <w:lvlJc w:val="right"/>
      <w:pPr>
        <w:ind w:left="7472" w:hanging="180"/>
      </w:pPr>
    </w:lvl>
  </w:abstractNum>
  <w:abstractNum w:abstractNumId="150">
    <w:nsid w:val="1D1B4524"/>
    <w:multiLevelType w:val="multilevel"/>
    <w:tmpl w:val="3D8A59E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1">
    <w:nsid w:val="1D270E4A"/>
    <w:multiLevelType w:val="hybridMultilevel"/>
    <w:tmpl w:val="7BC247C0"/>
    <w:lvl w:ilvl="0" w:tplc="5B66B27C">
      <w:start w:val="1"/>
      <w:numFmt w:val="lowerRoman"/>
      <w:lvlText w:val="(%1)"/>
      <w:lvlJc w:val="right"/>
      <w:pPr>
        <w:ind w:left="1872" w:firstLine="0"/>
      </w:pPr>
      <w:rPr>
        <w:rFonts w:hint="default"/>
        <w:b w:val="0"/>
        <w:i w:val="0"/>
        <w:strike w:val="0"/>
        <w:dstrike w:val="0"/>
        <w:color w:val="000000"/>
        <w:sz w:val="19"/>
        <w:szCs w:val="19"/>
        <w:u w:val="none" w:color="000000"/>
        <w:effect w:val="none"/>
        <w:bdr w:val="none" w:sz="0" w:space="0" w:color="auto" w:frame="1"/>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2">
    <w:nsid w:val="1D545E35"/>
    <w:multiLevelType w:val="hybridMultilevel"/>
    <w:tmpl w:val="05FA80BA"/>
    <w:lvl w:ilvl="0" w:tplc="FFFFFFFF">
      <w:start w:val="1"/>
      <w:numFmt w:val="lowerLetter"/>
      <w:lvlText w:val="%1)"/>
      <w:lvlJc w:val="left"/>
      <w:pPr>
        <w:ind w:left="720" w:hanging="360"/>
      </w:pPr>
      <w:rPr>
        <w:rFonts w:hint="default"/>
      </w:rPr>
    </w:lvl>
    <w:lvl w:ilvl="1" w:tplc="5B66B27C">
      <w:start w:val="1"/>
      <w:numFmt w:val="lowerRoman"/>
      <w:lvlText w:val="(%2)"/>
      <w:lvlJc w:val="right"/>
      <w:pPr>
        <w:ind w:left="2083" w:hanging="360"/>
      </w:pPr>
      <w:rPr>
        <w:rFonts w:hint="default"/>
      </w:rPr>
    </w:lvl>
    <w:lvl w:ilvl="2" w:tplc="2C0A000F">
      <w:start w:val="1"/>
      <w:numFmt w:val="decimal"/>
      <w:lvlText w:val="%3."/>
      <w:lvlJc w:val="left"/>
      <w:pPr>
        <w:ind w:left="1440" w:hanging="36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3">
    <w:nsid w:val="1D5B71E1"/>
    <w:multiLevelType w:val="hybridMultilevel"/>
    <w:tmpl w:val="291A491E"/>
    <w:lvl w:ilvl="0" w:tplc="FFFFFFFF">
      <w:start w:val="1"/>
      <w:numFmt w:val="lowerLetter"/>
      <w:lvlText w:val="%1)"/>
      <w:lvlJc w:val="left"/>
      <w:pPr>
        <w:ind w:left="1712" w:hanging="360"/>
      </w:pPr>
    </w:lvl>
    <w:lvl w:ilvl="1" w:tplc="FFFFFFFF" w:tentative="1">
      <w:start w:val="1"/>
      <w:numFmt w:val="lowerLetter"/>
      <w:lvlText w:val="%2."/>
      <w:lvlJc w:val="left"/>
      <w:pPr>
        <w:ind w:left="2432" w:hanging="360"/>
      </w:pPr>
    </w:lvl>
    <w:lvl w:ilvl="2" w:tplc="FFFFFFFF" w:tentative="1">
      <w:start w:val="1"/>
      <w:numFmt w:val="lowerRoman"/>
      <w:lvlText w:val="%3."/>
      <w:lvlJc w:val="right"/>
      <w:pPr>
        <w:ind w:left="3152" w:hanging="180"/>
      </w:pPr>
    </w:lvl>
    <w:lvl w:ilvl="3" w:tplc="FFFFFFFF" w:tentative="1">
      <w:start w:val="1"/>
      <w:numFmt w:val="decimal"/>
      <w:lvlText w:val="%4."/>
      <w:lvlJc w:val="left"/>
      <w:pPr>
        <w:ind w:left="3872" w:hanging="360"/>
      </w:pPr>
    </w:lvl>
    <w:lvl w:ilvl="4" w:tplc="FFFFFFFF" w:tentative="1">
      <w:start w:val="1"/>
      <w:numFmt w:val="lowerLetter"/>
      <w:lvlText w:val="%5."/>
      <w:lvlJc w:val="left"/>
      <w:pPr>
        <w:ind w:left="4592" w:hanging="360"/>
      </w:pPr>
    </w:lvl>
    <w:lvl w:ilvl="5" w:tplc="FFFFFFFF" w:tentative="1">
      <w:start w:val="1"/>
      <w:numFmt w:val="lowerRoman"/>
      <w:lvlText w:val="%6."/>
      <w:lvlJc w:val="right"/>
      <w:pPr>
        <w:ind w:left="5312" w:hanging="180"/>
      </w:pPr>
    </w:lvl>
    <w:lvl w:ilvl="6" w:tplc="FFFFFFFF" w:tentative="1">
      <w:start w:val="1"/>
      <w:numFmt w:val="decimal"/>
      <w:lvlText w:val="%7."/>
      <w:lvlJc w:val="left"/>
      <w:pPr>
        <w:ind w:left="6032" w:hanging="360"/>
      </w:pPr>
    </w:lvl>
    <w:lvl w:ilvl="7" w:tplc="FFFFFFFF" w:tentative="1">
      <w:start w:val="1"/>
      <w:numFmt w:val="lowerLetter"/>
      <w:lvlText w:val="%8."/>
      <w:lvlJc w:val="left"/>
      <w:pPr>
        <w:ind w:left="6752" w:hanging="360"/>
      </w:pPr>
    </w:lvl>
    <w:lvl w:ilvl="8" w:tplc="FFFFFFFF" w:tentative="1">
      <w:start w:val="1"/>
      <w:numFmt w:val="lowerRoman"/>
      <w:lvlText w:val="%9."/>
      <w:lvlJc w:val="right"/>
      <w:pPr>
        <w:ind w:left="7472" w:hanging="180"/>
      </w:pPr>
    </w:lvl>
  </w:abstractNum>
  <w:abstractNum w:abstractNumId="154">
    <w:nsid w:val="1D7678B0"/>
    <w:multiLevelType w:val="hybridMultilevel"/>
    <w:tmpl w:val="A1FE3A3A"/>
    <w:lvl w:ilvl="0" w:tplc="2CFC40DA">
      <w:start w:val="3"/>
      <w:numFmt w:val="lowerLetter"/>
      <w:lvlText w:val="%1)"/>
      <w:lvlJc w:val="left"/>
      <w:pPr>
        <w:ind w:left="1134" w:hanging="567"/>
      </w:pPr>
      <w:rPr>
        <w:rFonts w:hint="default"/>
        <w:b w:val="0"/>
        <w:bCs/>
        <w:i w:val="0"/>
        <w:iCs w:val="0"/>
        <w:sz w:val="20"/>
        <w:szCs w:val="20"/>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55">
    <w:nsid w:val="1D8A6EBB"/>
    <w:multiLevelType w:val="hybridMultilevel"/>
    <w:tmpl w:val="9FFE648A"/>
    <w:lvl w:ilvl="0" w:tplc="FFFFFFFF">
      <w:start w:val="1"/>
      <w:numFmt w:val="lowerLetter"/>
      <w:lvlRestart w:val="0"/>
      <w:lvlText w:val="%1)"/>
      <w:lvlJc w:val="left"/>
      <w:pPr>
        <w:ind w:left="2019" w:firstLine="0"/>
      </w:pPr>
      <w:rPr>
        <w:rFonts w:ascii="Arial" w:eastAsia="Times New Roman" w:hAnsi="Arial" w:cs="Arial" w:hint="default"/>
        <w:b w:val="0"/>
        <w:i w:val="0"/>
        <w:strike w:val="0"/>
        <w:dstrike w:val="0"/>
        <w:color w:val="000000"/>
        <w:sz w:val="20"/>
        <w:szCs w:val="20"/>
        <w:u w:val="none" w:color="000000"/>
        <w:effect w:val="none"/>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6">
    <w:nsid w:val="1DCB2979"/>
    <w:multiLevelType w:val="hybridMultilevel"/>
    <w:tmpl w:val="BF9EB3E4"/>
    <w:lvl w:ilvl="0" w:tplc="C35C16EC">
      <w:start w:val="1"/>
      <w:numFmt w:val="lowerLetter"/>
      <w:lvlText w:val="%1)"/>
      <w:lvlJc w:val="left"/>
      <w:pPr>
        <w:ind w:left="720" w:hanging="360"/>
      </w:pPr>
      <w:rPr>
        <w:rFonts w:ascii="Arial" w:hAnsi="Arial" w:hint="default"/>
        <w:b w:val="0"/>
        <w:i w:val="0"/>
        <w:w w:val="103"/>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7">
    <w:nsid w:val="1DFD3908"/>
    <w:multiLevelType w:val="multilevel"/>
    <w:tmpl w:val="A81006EE"/>
    <w:lvl w:ilvl="0">
      <w:start w:val="1"/>
      <w:numFmt w:val="decimal"/>
      <w:lvlText w:val="%1."/>
      <w:lvlJc w:val="left"/>
      <w:pPr>
        <w:ind w:left="360" w:hanging="360"/>
      </w:pPr>
      <w:rPr>
        <w:rFonts w:hint="default"/>
      </w:rPr>
    </w:lvl>
    <w:lvl w:ilvl="1">
      <w:start w:val="1"/>
      <w:numFmt w:val="lowerLetter"/>
      <w:lvlText w:val="%2)"/>
      <w:lvlJc w:val="left"/>
      <w:pPr>
        <w:ind w:left="1134" w:hanging="56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8">
    <w:nsid w:val="1E01500C"/>
    <w:multiLevelType w:val="hybridMultilevel"/>
    <w:tmpl w:val="AD341AD4"/>
    <w:lvl w:ilvl="0" w:tplc="B650C092">
      <w:start w:val="1"/>
      <w:numFmt w:val="lowerLetter"/>
      <w:lvlText w:val="%1)"/>
      <w:lvlJc w:val="left"/>
      <w:pPr>
        <w:ind w:left="1134" w:hanging="567"/>
      </w:pPr>
      <w:rPr>
        <w:rFonts w:hint="default"/>
        <w:b w:val="0"/>
        <w:bCs/>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9">
    <w:nsid w:val="1E7B1E90"/>
    <w:multiLevelType w:val="hybridMultilevel"/>
    <w:tmpl w:val="4AF61CA0"/>
    <w:lvl w:ilvl="0" w:tplc="B650C092">
      <w:start w:val="1"/>
      <w:numFmt w:val="lowerLetter"/>
      <w:lvlText w:val="%1)"/>
      <w:lvlJc w:val="left"/>
      <w:pPr>
        <w:ind w:left="1134" w:hanging="567"/>
      </w:pPr>
      <w:rPr>
        <w:rFonts w:hint="default"/>
        <w:b w:val="0"/>
        <w:bCs/>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0">
    <w:nsid w:val="1E7E7C43"/>
    <w:multiLevelType w:val="hybridMultilevel"/>
    <w:tmpl w:val="4AF61CA0"/>
    <w:lvl w:ilvl="0" w:tplc="B650C092">
      <w:start w:val="1"/>
      <w:numFmt w:val="lowerLetter"/>
      <w:lvlText w:val="%1)"/>
      <w:lvlJc w:val="left"/>
      <w:pPr>
        <w:ind w:left="1134" w:hanging="567"/>
      </w:pPr>
      <w:rPr>
        <w:rFonts w:hint="default"/>
        <w:b w:val="0"/>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1">
    <w:nsid w:val="1E8638C1"/>
    <w:multiLevelType w:val="hybridMultilevel"/>
    <w:tmpl w:val="10F85E10"/>
    <w:lvl w:ilvl="0" w:tplc="2A627618">
      <w:start w:val="1"/>
      <w:numFmt w:val="lowerLetter"/>
      <w:lvlText w:val="%1)"/>
      <w:lvlJc w:val="left"/>
      <w:pPr>
        <w:ind w:left="1287" w:hanging="360"/>
      </w:pPr>
    </w:lvl>
    <w:lvl w:ilvl="1" w:tplc="2C0A0019" w:tentative="1">
      <w:start w:val="1"/>
      <w:numFmt w:val="lowerLetter"/>
      <w:lvlText w:val="%2."/>
      <w:lvlJc w:val="left"/>
      <w:pPr>
        <w:ind w:left="2007" w:hanging="360"/>
      </w:pPr>
    </w:lvl>
    <w:lvl w:ilvl="2" w:tplc="2C0A001B" w:tentative="1">
      <w:start w:val="1"/>
      <w:numFmt w:val="lowerRoman"/>
      <w:lvlText w:val="%3."/>
      <w:lvlJc w:val="right"/>
      <w:pPr>
        <w:ind w:left="2727" w:hanging="180"/>
      </w:pPr>
    </w:lvl>
    <w:lvl w:ilvl="3" w:tplc="2C0A000F" w:tentative="1">
      <w:start w:val="1"/>
      <w:numFmt w:val="decimal"/>
      <w:lvlText w:val="%4."/>
      <w:lvlJc w:val="left"/>
      <w:pPr>
        <w:ind w:left="3447" w:hanging="360"/>
      </w:pPr>
    </w:lvl>
    <w:lvl w:ilvl="4" w:tplc="2C0A0019" w:tentative="1">
      <w:start w:val="1"/>
      <w:numFmt w:val="lowerLetter"/>
      <w:lvlText w:val="%5."/>
      <w:lvlJc w:val="left"/>
      <w:pPr>
        <w:ind w:left="4167" w:hanging="360"/>
      </w:pPr>
    </w:lvl>
    <w:lvl w:ilvl="5" w:tplc="2C0A001B" w:tentative="1">
      <w:start w:val="1"/>
      <w:numFmt w:val="lowerRoman"/>
      <w:lvlText w:val="%6."/>
      <w:lvlJc w:val="right"/>
      <w:pPr>
        <w:ind w:left="4887" w:hanging="180"/>
      </w:pPr>
    </w:lvl>
    <w:lvl w:ilvl="6" w:tplc="2C0A000F" w:tentative="1">
      <w:start w:val="1"/>
      <w:numFmt w:val="decimal"/>
      <w:lvlText w:val="%7."/>
      <w:lvlJc w:val="left"/>
      <w:pPr>
        <w:ind w:left="5607" w:hanging="360"/>
      </w:pPr>
    </w:lvl>
    <w:lvl w:ilvl="7" w:tplc="2C0A0019" w:tentative="1">
      <w:start w:val="1"/>
      <w:numFmt w:val="lowerLetter"/>
      <w:lvlText w:val="%8."/>
      <w:lvlJc w:val="left"/>
      <w:pPr>
        <w:ind w:left="6327" w:hanging="360"/>
      </w:pPr>
    </w:lvl>
    <w:lvl w:ilvl="8" w:tplc="2C0A001B" w:tentative="1">
      <w:start w:val="1"/>
      <w:numFmt w:val="lowerRoman"/>
      <w:lvlText w:val="%9."/>
      <w:lvlJc w:val="right"/>
      <w:pPr>
        <w:ind w:left="7047" w:hanging="180"/>
      </w:pPr>
    </w:lvl>
  </w:abstractNum>
  <w:abstractNum w:abstractNumId="162">
    <w:nsid w:val="1F1E0477"/>
    <w:multiLevelType w:val="hybridMultilevel"/>
    <w:tmpl w:val="CA42C6BA"/>
    <w:lvl w:ilvl="0" w:tplc="FFFFFFFF">
      <w:start w:val="1"/>
      <w:numFmt w:val="lowerLetter"/>
      <w:lvlText w:val="%1)"/>
      <w:lvlJc w:val="left"/>
      <w:pPr>
        <w:ind w:left="1452" w:firstLine="0"/>
      </w:pPr>
      <w:rPr>
        <w:rFonts w:ascii="Arial" w:eastAsia="Times New Roman" w:hAnsi="Arial" w:cs="Arial" w:hint="default"/>
        <w:b w:val="0"/>
        <w:i w:val="0"/>
        <w:strike w:val="0"/>
        <w:dstrike w:val="0"/>
        <w:color w:val="000000"/>
        <w:sz w:val="20"/>
        <w:szCs w:val="20"/>
        <w:u w:val="none" w:color="000000"/>
        <w:effect w:val="none"/>
        <w:bdr w:val="none" w:sz="0" w:space="0" w:color="auto" w:frame="1"/>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3">
    <w:nsid w:val="1F326B13"/>
    <w:multiLevelType w:val="hybridMultilevel"/>
    <w:tmpl w:val="ABF2FE44"/>
    <w:lvl w:ilvl="0" w:tplc="FFFFFFFF">
      <w:start w:val="1"/>
      <w:numFmt w:val="lowerRoman"/>
      <w:lvlText w:val="(%1)"/>
      <w:lvlJc w:val="right"/>
      <w:pPr>
        <w:ind w:left="1758" w:hanging="17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4">
    <w:nsid w:val="1F7A3474"/>
    <w:multiLevelType w:val="hybridMultilevel"/>
    <w:tmpl w:val="AD341AD4"/>
    <w:lvl w:ilvl="0" w:tplc="B650C092">
      <w:start w:val="1"/>
      <w:numFmt w:val="lowerLetter"/>
      <w:lvlText w:val="%1)"/>
      <w:lvlJc w:val="left"/>
      <w:pPr>
        <w:ind w:left="1134" w:hanging="567"/>
      </w:pPr>
      <w:rPr>
        <w:rFonts w:hint="default"/>
        <w:b w:val="0"/>
        <w:bCs/>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5">
    <w:nsid w:val="1FD55F78"/>
    <w:multiLevelType w:val="hybridMultilevel"/>
    <w:tmpl w:val="291A491E"/>
    <w:lvl w:ilvl="0" w:tplc="FFFFFFFF">
      <w:start w:val="1"/>
      <w:numFmt w:val="lowerLetter"/>
      <w:lvlText w:val="%1)"/>
      <w:lvlJc w:val="left"/>
      <w:pPr>
        <w:ind w:left="1712" w:hanging="360"/>
      </w:pPr>
    </w:lvl>
    <w:lvl w:ilvl="1" w:tplc="FFFFFFFF" w:tentative="1">
      <w:start w:val="1"/>
      <w:numFmt w:val="lowerLetter"/>
      <w:lvlText w:val="%2."/>
      <w:lvlJc w:val="left"/>
      <w:pPr>
        <w:ind w:left="2432" w:hanging="360"/>
      </w:pPr>
    </w:lvl>
    <w:lvl w:ilvl="2" w:tplc="FFFFFFFF" w:tentative="1">
      <w:start w:val="1"/>
      <w:numFmt w:val="lowerRoman"/>
      <w:lvlText w:val="%3."/>
      <w:lvlJc w:val="right"/>
      <w:pPr>
        <w:ind w:left="3152" w:hanging="180"/>
      </w:pPr>
    </w:lvl>
    <w:lvl w:ilvl="3" w:tplc="FFFFFFFF" w:tentative="1">
      <w:start w:val="1"/>
      <w:numFmt w:val="decimal"/>
      <w:lvlText w:val="%4."/>
      <w:lvlJc w:val="left"/>
      <w:pPr>
        <w:ind w:left="3872" w:hanging="360"/>
      </w:pPr>
    </w:lvl>
    <w:lvl w:ilvl="4" w:tplc="FFFFFFFF" w:tentative="1">
      <w:start w:val="1"/>
      <w:numFmt w:val="lowerLetter"/>
      <w:lvlText w:val="%5."/>
      <w:lvlJc w:val="left"/>
      <w:pPr>
        <w:ind w:left="4592" w:hanging="360"/>
      </w:pPr>
    </w:lvl>
    <w:lvl w:ilvl="5" w:tplc="FFFFFFFF" w:tentative="1">
      <w:start w:val="1"/>
      <w:numFmt w:val="lowerRoman"/>
      <w:lvlText w:val="%6."/>
      <w:lvlJc w:val="right"/>
      <w:pPr>
        <w:ind w:left="5312" w:hanging="180"/>
      </w:pPr>
    </w:lvl>
    <w:lvl w:ilvl="6" w:tplc="FFFFFFFF" w:tentative="1">
      <w:start w:val="1"/>
      <w:numFmt w:val="decimal"/>
      <w:lvlText w:val="%7."/>
      <w:lvlJc w:val="left"/>
      <w:pPr>
        <w:ind w:left="6032" w:hanging="360"/>
      </w:pPr>
    </w:lvl>
    <w:lvl w:ilvl="7" w:tplc="FFFFFFFF" w:tentative="1">
      <w:start w:val="1"/>
      <w:numFmt w:val="lowerLetter"/>
      <w:lvlText w:val="%8."/>
      <w:lvlJc w:val="left"/>
      <w:pPr>
        <w:ind w:left="6752" w:hanging="360"/>
      </w:pPr>
    </w:lvl>
    <w:lvl w:ilvl="8" w:tplc="FFFFFFFF" w:tentative="1">
      <w:start w:val="1"/>
      <w:numFmt w:val="lowerRoman"/>
      <w:lvlText w:val="%9."/>
      <w:lvlJc w:val="right"/>
      <w:pPr>
        <w:ind w:left="7472" w:hanging="180"/>
      </w:pPr>
    </w:lvl>
  </w:abstractNum>
  <w:abstractNum w:abstractNumId="166">
    <w:nsid w:val="1FE83D6F"/>
    <w:multiLevelType w:val="hybridMultilevel"/>
    <w:tmpl w:val="AB660218"/>
    <w:lvl w:ilvl="0" w:tplc="FFFFFFFF">
      <w:start w:val="1"/>
      <w:numFmt w:val="lowerRoman"/>
      <w:lvlText w:val="(%1)"/>
      <w:lvlJc w:val="right"/>
      <w:pPr>
        <w:ind w:left="2155" w:hanging="170"/>
      </w:pPr>
      <w:rPr>
        <w:rFonts w:hint="default"/>
      </w:rPr>
    </w:lvl>
    <w:lvl w:ilvl="1" w:tplc="FFFFFFFF">
      <w:start w:val="1"/>
      <w:numFmt w:val="lowerLetter"/>
      <w:lvlText w:val="%2."/>
      <w:lvlJc w:val="left"/>
      <w:pPr>
        <w:ind w:left="1837" w:hanging="360"/>
      </w:pPr>
    </w:lvl>
    <w:lvl w:ilvl="2" w:tplc="FFFFFFFF">
      <w:start w:val="1"/>
      <w:numFmt w:val="lowerRoman"/>
      <w:lvlText w:val="%3."/>
      <w:lvlJc w:val="right"/>
      <w:pPr>
        <w:ind w:left="2557" w:hanging="180"/>
      </w:pPr>
    </w:lvl>
    <w:lvl w:ilvl="3" w:tplc="FFFFFFFF" w:tentative="1">
      <w:start w:val="1"/>
      <w:numFmt w:val="decimal"/>
      <w:lvlText w:val="%4."/>
      <w:lvlJc w:val="left"/>
      <w:pPr>
        <w:ind w:left="3277" w:hanging="360"/>
      </w:pPr>
    </w:lvl>
    <w:lvl w:ilvl="4" w:tplc="FFFFFFFF" w:tentative="1">
      <w:start w:val="1"/>
      <w:numFmt w:val="lowerLetter"/>
      <w:lvlText w:val="%5."/>
      <w:lvlJc w:val="left"/>
      <w:pPr>
        <w:ind w:left="3997" w:hanging="360"/>
      </w:pPr>
    </w:lvl>
    <w:lvl w:ilvl="5" w:tplc="FFFFFFFF" w:tentative="1">
      <w:start w:val="1"/>
      <w:numFmt w:val="lowerRoman"/>
      <w:lvlText w:val="%6."/>
      <w:lvlJc w:val="right"/>
      <w:pPr>
        <w:ind w:left="4717" w:hanging="180"/>
      </w:pPr>
    </w:lvl>
    <w:lvl w:ilvl="6" w:tplc="FFFFFFFF" w:tentative="1">
      <w:start w:val="1"/>
      <w:numFmt w:val="decimal"/>
      <w:lvlText w:val="%7."/>
      <w:lvlJc w:val="left"/>
      <w:pPr>
        <w:ind w:left="5437" w:hanging="360"/>
      </w:pPr>
    </w:lvl>
    <w:lvl w:ilvl="7" w:tplc="FFFFFFFF" w:tentative="1">
      <w:start w:val="1"/>
      <w:numFmt w:val="lowerLetter"/>
      <w:lvlText w:val="%8."/>
      <w:lvlJc w:val="left"/>
      <w:pPr>
        <w:ind w:left="6157" w:hanging="360"/>
      </w:pPr>
    </w:lvl>
    <w:lvl w:ilvl="8" w:tplc="FFFFFFFF" w:tentative="1">
      <w:start w:val="1"/>
      <w:numFmt w:val="lowerRoman"/>
      <w:lvlText w:val="%9."/>
      <w:lvlJc w:val="right"/>
      <w:pPr>
        <w:ind w:left="6877" w:hanging="180"/>
      </w:pPr>
    </w:lvl>
  </w:abstractNum>
  <w:abstractNum w:abstractNumId="167">
    <w:nsid w:val="20063AD6"/>
    <w:multiLevelType w:val="hybridMultilevel"/>
    <w:tmpl w:val="9070A95C"/>
    <w:lvl w:ilvl="0" w:tplc="FFFFFFFF">
      <w:start w:val="1"/>
      <w:numFmt w:val="lowerLetter"/>
      <w:lvlText w:val="%1)"/>
      <w:lvlJc w:val="left"/>
      <w:pPr>
        <w:ind w:left="1134" w:hanging="567"/>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8">
    <w:nsid w:val="20454027"/>
    <w:multiLevelType w:val="hybridMultilevel"/>
    <w:tmpl w:val="91DADD6A"/>
    <w:lvl w:ilvl="0" w:tplc="FFFFFFFF">
      <w:start w:val="1"/>
      <w:numFmt w:val="lowerLetter"/>
      <w:lvlText w:val="%1)"/>
      <w:lvlJc w:val="left"/>
      <w:pPr>
        <w:ind w:left="1812" w:hanging="360"/>
      </w:pPr>
    </w:lvl>
    <w:lvl w:ilvl="1" w:tplc="2C0A0019" w:tentative="1">
      <w:start w:val="1"/>
      <w:numFmt w:val="lowerLetter"/>
      <w:lvlText w:val="%2."/>
      <w:lvlJc w:val="left"/>
      <w:pPr>
        <w:ind w:left="1540" w:hanging="360"/>
      </w:pPr>
    </w:lvl>
    <w:lvl w:ilvl="2" w:tplc="2C0A001B" w:tentative="1">
      <w:start w:val="1"/>
      <w:numFmt w:val="lowerRoman"/>
      <w:lvlText w:val="%3."/>
      <w:lvlJc w:val="right"/>
      <w:pPr>
        <w:ind w:left="2260" w:hanging="180"/>
      </w:pPr>
    </w:lvl>
    <w:lvl w:ilvl="3" w:tplc="2C0A000F" w:tentative="1">
      <w:start w:val="1"/>
      <w:numFmt w:val="decimal"/>
      <w:lvlText w:val="%4."/>
      <w:lvlJc w:val="left"/>
      <w:pPr>
        <w:ind w:left="2980" w:hanging="360"/>
      </w:pPr>
    </w:lvl>
    <w:lvl w:ilvl="4" w:tplc="2C0A0019" w:tentative="1">
      <w:start w:val="1"/>
      <w:numFmt w:val="lowerLetter"/>
      <w:lvlText w:val="%5."/>
      <w:lvlJc w:val="left"/>
      <w:pPr>
        <w:ind w:left="3700" w:hanging="360"/>
      </w:pPr>
    </w:lvl>
    <w:lvl w:ilvl="5" w:tplc="2C0A001B" w:tentative="1">
      <w:start w:val="1"/>
      <w:numFmt w:val="lowerRoman"/>
      <w:lvlText w:val="%6."/>
      <w:lvlJc w:val="right"/>
      <w:pPr>
        <w:ind w:left="4420" w:hanging="180"/>
      </w:pPr>
    </w:lvl>
    <w:lvl w:ilvl="6" w:tplc="2C0A000F" w:tentative="1">
      <w:start w:val="1"/>
      <w:numFmt w:val="decimal"/>
      <w:lvlText w:val="%7."/>
      <w:lvlJc w:val="left"/>
      <w:pPr>
        <w:ind w:left="5140" w:hanging="360"/>
      </w:pPr>
    </w:lvl>
    <w:lvl w:ilvl="7" w:tplc="2C0A0019" w:tentative="1">
      <w:start w:val="1"/>
      <w:numFmt w:val="lowerLetter"/>
      <w:lvlText w:val="%8."/>
      <w:lvlJc w:val="left"/>
      <w:pPr>
        <w:ind w:left="5860" w:hanging="360"/>
      </w:pPr>
    </w:lvl>
    <w:lvl w:ilvl="8" w:tplc="2C0A001B" w:tentative="1">
      <w:start w:val="1"/>
      <w:numFmt w:val="lowerRoman"/>
      <w:lvlText w:val="%9."/>
      <w:lvlJc w:val="right"/>
      <w:pPr>
        <w:ind w:left="6580" w:hanging="180"/>
      </w:pPr>
    </w:lvl>
  </w:abstractNum>
  <w:abstractNum w:abstractNumId="169">
    <w:nsid w:val="204F2A14"/>
    <w:multiLevelType w:val="hybridMultilevel"/>
    <w:tmpl w:val="6DDCFDBC"/>
    <w:lvl w:ilvl="0" w:tplc="080A0017">
      <w:start w:val="1"/>
      <w:numFmt w:val="low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0">
    <w:nsid w:val="20574EAA"/>
    <w:multiLevelType w:val="hybridMultilevel"/>
    <w:tmpl w:val="ABF2FE44"/>
    <w:lvl w:ilvl="0" w:tplc="FFFFFFFF">
      <w:start w:val="1"/>
      <w:numFmt w:val="lowerRoman"/>
      <w:lvlText w:val="(%1)"/>
      <w:lvlJc w:val="right"/>
      <w:pPr>
        <w:ind w:left="2270" w:hanging="170"/>
      </w:pPr>
      <w:rPr>
        <w:rFonts w:hint="default"/>
      </w:rPr>
    </w:lvl>
    <w:lvl w:ilvl="1" w:tplc="FFFFFFFF" w:tentative="1">
      <w:start w:val="1"/>
      <w:numFmt w:val="lowerLetter"/>
      <w:lvlText w:val="%2."/>
      <w:lvlJc w:val="left"/>
      <w:pPr>
        <w:ind w:left="1952" w:hanging="360"/>
      </w:pPr>
    </w:lvl>
    <w:lvl w:ilvl="2" w:tplc="FFFFFFFF" w:tentative="1">
      <w:start w:val="1"/>
      <w:numFmt w:val="lowerRoman"/>
      <w:lvlText w:val="%3."/>
      <w:lvlJc w:val="right"/>
      <w:pPr>
        <w:ind w:left="2672" w:hanging="180"/>
      </w:pPr>
    </w:lvl>
    <w:lvl w:ilvl="3" w:tplc="FFFFFFFF" w:tentative="1">
      <w:start w:val="1"/>
      <w:numFmt w:val="decimal"/>
      <w:lvlText w:val="%4."/>
      <w:lvlJc w:val="left"/>
      <w:pPr>
        <w:ind w:left="3392" w:hanging="360"/>
      </w:pPr>
    </w:lvl>
    <w:lvl w:ilvl="4" w:tplc="FFFFFFFF" w:tentative="1">
      <w:start w:val="1"/>
      <w:numFmt w:val="lowerLetter"/>
      <w:lvlText w:val="%5."/>
      <w:lvlJc w:val="left"/>
      <w:pPr>
        <w:ind w:left="4112" w:hanging="360"/>
      </w:pPr>
    </w:lvl>
    <w:lvl w:ilvl="5" w:tplc="FFFFFFFF" w:tentative="1">
      <w:start w:val="1"/>
      <w:numFmt w:val="lowerRoman"/>
      <w:lvlText w:val="%6."/>
      <w:lvlJc w:val="right"/>
      <w:pPr>
        <w:ind w:left="4832" w:hanging="180"/>
      </w:pPr>
    </w:lvl>
    <w:lvl w:ilvl="6" w:tplc="FFFFFFFF" w:tentative="1">
      <w:start w:val="1"/>
      <w:numFmt w:val="decimal"/>
      <w:lvlText w:val="%7."/>
      <w:lvlJc w:val="left"/>
      <w:pPr>
        <w:ind w:left="5552" w:hanging="360"/>
      </w:pPr>
    </w:lvl>
    <w:lvl w:ilvl="7" w:tplc="FFFFFFFF" w:tentative="1">
      <w:start w:val="1"/>
      <w:numFmt w:val="lowerLetter"/>
      <w:lvlText w:val="%8."/>
      <w:lvlJc w:val="left"/>
      <w:pPr>
        <w:ind w:left="6272" w:hanging="360"/>
      </w:pPr>
    </w:lvl>
    <w:lvl w:ilvl="8" w:tplc="FFFFFFFF" w:tentative="1">
      <w:start w:val="1"/>
      <w:numFmt w:val="lowerRoman"/>
      <w:lvlText w:val="%9."/>
      <w:lvlJc w:val="right"/>
      <w:pPr>
        <w:ind w:left="6992" w:hanging="180"/>
      </w:pPr>
    </w:lvl>
  </w:abstractNum>
  <w:abstractNum w:abstractNumId="171">
    <w:nsid w:val="20C9777D"/>
    <w:multiLevelType w:val="hybridMultilevel"/>
    <w:tmpl w:val="3B569FAA"/>
    <w:lvl w:ilvl="0" w:tplc="FFFFFFFF">
      <w:start w:val="1"/>
      <w:numFmt w:val="lowerLetter"/>
      <w:lvlText w:val="%1)"/>
      <w:lvlJc w:val="left"/>
      <w:pPr>
        <w:ind w:left="720" w:hanging="360"/>
      </w:pPr>
      <w:rPr>
        <w:rFonts w:ascii="Arial" w:hAnsi="Arial" w:hint="default"/>
        <w:b w:val="0"/>
        <w:i w:val="0"/>
        <w:w w:val="103"/>
        <w:sz w:val="22"/>
        <w:szCs w:val="17"/>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2">
    <w:nsid w:val="20CC5DA6"/>
    <w:multiLevelType w:val="hybridMultilevel"/>
    <w:tmpl w:val="2FDC9518"/>
    <w:lvl w:ilvl="0" w:tplc="2C0A000F">
      <w:start w:val="1"/>
      <w:numFmt w:val="decimal"/>
      <w:lvlText w:val="%1."/>
      <w:lvlJc w:val="left"/>
      <w:pPr>
        <w:ind w:left="25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3">
    <w:nsid w:val="20CF4C0E"/>
    <w:multiLevelType w:val="hybridMultilevel"/>
    <w:tmpl w:val="0B32BF46"/>
    <w:lvl w:ilvl="0" w:tplc="FFFFFFFF">
      <w:start w:val="1"/>
      <w:numFmt w:val="lowerLetter"/>
      <w:lvlText w:val="%1)"/>
      <w:lvlJc w:val="left"/>
      <w:pPr>
        <w:ind w:left="1778" w:hanging="360"/>
      </w:pPr>
      <w:rPr>
        <w:rFonts w:hint="default"/>
        <w:b w:val="0"/>
        <w:i w:val="0"/>
        <w:strike w:val="0"/>
        <w:dstrike w:val="0"/>
        <w:color w:val="000000"/>
        <w:sz w:val="20"/>
        <w:szCs w:val="20"/>
        <w:u w:val="none" w:color="000000"/>
        <w:effect w:val="none"/>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4">
    <w:nsid w:val="210D207C"/>
    <w:multiLevelType w:val="multilevel"/>
    <w:tmpl w:val="FB7C487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5">
    <w:nsid w:val="21795D44"/>
    <w:multiLevelType w:val="hybridMultilevel"/>
    <w:tmpl w:val="ABF2FE44"/>
    <w:lvl w:ilvl="0" w:tplc="FFFFFFFF">
      <w:start w:val="1"/>
      <w:numFmt w:val="lowerRoman"/>
      <w:lvlText w:val="(%1)"/>
      <w:lvlJc w:val="right"/>
      <w:pPr>
        <w:ind w:left="1985" w:hanging="170"/>
      </w:pPr>
      <w:rPr>
        <w:rFonts w:hint="default"/>
      </w:rPr>
    </w:lvl>
    <w:lvl w:ilvl="1" w:tplc="FFFFFFFF" w:tentative="1">
      <w:start w:val="1"/>
      <w:numFmt w:val="lowerLetter"/>
      <w:lvlText w:val="%2."/>
      <w:lvlJc w:val="left"/>
      <w:pPr>
        <w:ind w:left="1667" w:hanging="360"/>
      </w:pPr>
    </w:lvl>
    <w:lvl w:ilvl="2" w:tplc="FFFFFFFF" w:tentative="1">
      <w:start w:val="1"/>
      <w:numFmt w:val="lowerRoman"/>
      <w:lvlText w:val="%3."/>
      <w:lvlJc w:val="right"/>
      <w:pPr>
        <w:ind w:left="2387" w:hanging="180"/>
      </w:pPr>
    </w:lvl>
    <w:lvl w:ilvl="3" w:tplc="FFFFFFFF" w:tentative="1">
      <w:start w:val="1"/>
      <w:numFmt w:val="decimal"/>
      <w:lvlText w:val="%4."/>
      <w:lvlJc w:val="left"/>
      <w:pPr>
        <w:ind w:left="3107" w:hanging="360"/>
      </w:pPr>
    </w:lvl>
    <w:lvl w:ilvl="4" w:tplc="FFFFFFFF" w:tentative="1">
      <w:start w:val="1"/>
      <w:numFmt w:val="lowerLetter"/>
      <w:lvlText w:val="%5."/>
      <w:lvlJc w:val="left"/>
      <w:pPr>
        <w:ind w:left="3827" w:hanging="360"/>
      </w:pPr>
    </w:lvl>
    <w:lvl w:ilvl="5" w:tplc="FFFFFFFF" w:tentative="1">
      <w:start w:val="1"/>
      <w:numFmt w:val="lowerRoman"/>
      <w:lvlText w:val="%6."/>
      <w:lvlJc w:val="right"/>
      <w:pPr>
        <w:ind w:left="4547" w:hanging="180"/>
      </w:pPr>
    </w:lvl>
    <w:lvl w:ilvl="6" w:tplc="FFFFFFFF" w:tentative="1">
      <w:start w:val="1"/>
      <w:numFmt w:val="decimal"/>
      <w:lvlText w:val="%7."/>
      <w:lvlJc w:val="left"/>
      <w:pPr>
        <w:ind w:left="5267" w:hanging="360"/>
      </w:pPr>
    </w:lvl>
    <w:lvl w:ilvl="7" w:tplc="FFFFFFFF" w:tentative="1">
      <w:start w:val="1"/>
      <w:numFmt w:val="lowerLetter"/>
      <w:lvlText w:val="%8."/>
      <w:lvlJc w:val="left"/>
      <w:pPr>
        <w:ind w:left="5987" w:hanging="360"/>
      </w:pPr>
    </w:lvl>
    <w:lvl w:ilvl="8" w:tplc="FFFFFFFF" w:tentative="1">
      <w:start w:val="1"/>
      <w:numFmt w:val="lowerRoman"/>
      <w:lvlText w:val="%9."/>
      <w:lvlJc w:val="right"/>
      <w:pPr>
        <w:ind w:left="6707" w:hanging="180"/>
      </w:pPr>
    </w:lvl>
  </w:abstractNum>
  <w:abstractNum w:abstractNumId="176">
    <w:nsid w:val="21934C20"/>
    <w:multiLevelType w:val="hybridMultilevel"/>
    <w:tmpl w:val="4AF61CA0"/>
    <w:lvl w:ilvl="0" w:tplc="B650C092">
      <w:start w:val="1"/>
      <w:numFmt w:val="lowerLetter"/>
      <w:lvlText w:val="%1)"/>
      <w:lvlJc w:val="left"/>
      <w:pPr>
        <w:ind w:left="1134" w:hanging="567"/>
      </w:pPr>
      <w:rPr>
        <w:rFonts w:hint="default"/>
        <w:b w:val="0"/>
        <w:bCs/>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7">
    <w:nsid w:val="21CE1E55"/>
    <w:multiLevelType w:val="hybridMultilevel"/>
    <w:tmpl w:val="AD341AD4"/>
    <w:lvl w:ilvl="0" w:tplc="B650C092">
      <w:start w:val="1"/>
      <w:numFmt w:val="lowerLetter"/>
      <w:lvlText w:val="%1)"/>
      <w:lvlJc w:val="left"/>
      <w:pPr>
        <w:ind w:left="1134" w:hanging="567"/>
      </w:pPr>
      <w:rPr>
        <w:rFonts w:hint="default"/>
        <w:b w:val="0"/>
        <w:bCs/>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8">
    <w:nsid w:val="21D47A9D"/>
    <w:multiLevelType w:val="hybridMultilevel"/>
    <w:tmpl w:val="291A491E"/>
    <w:lvl w:ilvl="0" w:tplc="FFFFFFFF">
      <w:start w:val="1"/>
      <w:numFmt w:val="lowerLetter"/>
      <w:lvlText w:val="%1)"/>
      <w:lvlJc w:val="left"/>
      <w:pPr>
        <w:ind w:left="1712" w:hanging="360"/>
      </w:pPr>
    </w:lvl>
    <w:lvl w:ilvl="1" w:tplc="FFFFFFFF" w:tentative="1">
      <w:start w:val="1"/>
      <w:numFmt w:val="lowerLetter"/>
      <w:lvlText w:val="%2."/>
      <w:lvlJc w:val="left"/>
      <w:pPr>
        <w:ind w:left="2432" w:hanging="360"/>
      </w:pPr>
    </w:lvl>
    <w:lvl w:ilvl="2" w:tplc="FFFFFFFF" w:tentative="1">
      <w:start w:val="1"/>
      <w:numFmt w:val="lowerRoman"/>
      <w:lvlText w:val="%3."/>
      <w:lvlJc w:val="right"/>
      <w:pPr>
        <w:ind w:left="3152" w:hanging="180"/>
      </w:pPr>
    </w:lvl>
    <w:lvl w:ilvl="3" w:tplc="FFFFFFFF" w:tentative="1">
      <w:start w:val="1"/>
      <w:numFmt w:val="decimal"/>
      <w:lvlText w:val="%4."/>
      <w:lvlJc w:val="left"/>
      <w:pPr>
        <w:ind w:left="3872" w:hanging="360"/>
      </w:pPr>
    </w:lvl>
    <w:lvl w:ilvl="4" w:tplc="FFFFFFFF" w:tentative="1">
      <w:start w:val="1"/>
      <w:numFmt w:val="lowerLetter"/>
      <w:lvlText w:val="%5."/>
      <w:lvlJc w:val="left"/>
      <w:pPr>
        <w:ind w:left="4592" w:hanging="360"/>
      </w:pPr>
    </w:lvl>
    <w:lvl w:ilvl="5" w:tplc="FFFFFFFF" w:tentative="1">
      <w:start w:val="1"/>
      <w:numFmt w:val="lowerRoman"/>
      <w:lvlText w:val="%6."/>
      <w:lvlJc w:val="right"/>
      <w:pPr>
        <w:ind w:left="5312" w:hanging="180"/>
      </w:pPr>
    </w:lvl>
    <w:lvl w:ilvl="6" w:tplc="FFFFFFFF" w:tentative="1">
      <w:start w:val="1"/>
      <w:numFmt w:val="decimal"/>
      <w:lvlText w:val="%7."/>
      <w:lvlJc w:val="left"/>
      <w:pPr>
        <w:ind w:left="6032" w:hanging="360"/>
      </w:pPr>
    </w:lvl>
    <w:lvl w:ilvl="7" w:tplc="FFFFFFFF" w:tentative="1">
      <w:start w:val="1"/>
      <w:numFmt w:val="lowerLetter"/>
      <w:lvlText w:val="%8."/>
      <w:lvlJc w:val="left"/>
      <w:pPr>
        <w:ind w:left="6752" w:hanging="360"/>
      </w:pPr>
    </w:lvl>
    <w:lvl w:ilvl="8" w:tplc="FFFFFFFF" w:tentative="1">
      <w:start w:val="1"/>
      <w:numFmt w:val="lowerRoman"/>
      <w:lvlText w:val="%9."/>
      <w:lvlJc w:val="right"/>
      <w:pPr>
        <w:ind w:left="7472" w:hanging="180"/>
      </w:pPr>
    </w:lvl>
  </w:abstractNum>
  <w:abstractNum w:abstractNumId="179">
    <w:nsid w:val="21EF064D"/>
    <w:multiLevelType w:val="hybridMultilevel"/>
    <w:tmpl w:val="3D3EF362"/>
    <w:lvl w:ilvl="0" w:tplc="B650C092">
      <w:start w:val="1"/>
      <w:numFmt w:val="lowerLetter"/>
      <w:lvlText w:val="%1)"/>
      <w:lvlJc w:val="left"/>
      <w:pPr>
        <w:ind w:left="1134" w:hanging="567"/>
      </w:pPr>
      <w:rPr>
        <w:rFonts w:hint="default"/>
        <w:b w:val="0"/>
        <w:bCs/>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0">
    <w:nsid w:val="222177A6"/>
    <w:multiLevelType w:val="hybridMultilevel"/>
    <w:tmpl w:val="B56A13BA"/>
    <w:lvl w:ilvl="0" w:tplc="6BDA1B10">
      <w:start w:val="1"/>
      <w:numFmt w:val="lowerLetter"/>
      <w:lvlText w:val="%1)"/>
      <w:lvlJc w:val="left"/>
      <w:pPr>
        <w:ind w:left="937" w:firstLine="0"/>
      </w:pPr>
      <w:rPr>
        <w:rFonts w:ascii="Arial" w:hAnsi="Arial" w:hint="default"/>
        <w:b w:val="0"/>
        <w:i w:val="0"/>
        <w:strike w:val="0"/>
        <w:dstrike w:val="0"/>
        <w:color w:val="000000"/>
        <w:w w:val="103"/>
        <w:sz w:val="20"/>
        <w:szCs w:val="20"/>
        <w:u w:val="none" w:color="000000"/>
        <w:effect w:val="none"/>
        <w:bdr w:val="none" w:sz="0" w:space="0" w:color="auto" w:frame="1"/>
        <w:vertAlign w:val="baseline"/>
      </w:rPr>
    </w:lvl>
    <w:lvl w:ilvl="1" w:tplc="FFFFFFFF">
      <w:start w:val="1"/>
      <w:numFmt w:val="lowerLetter"/>
      <w:lvlText w:val="%2)"/>
      <w:lvlJc w:val="left"/>
      <w:pPr>
        <w:ind w:left="1504" w:firstLine="0"/>
      </w:pPr>
      <w:rPr>
        <w:rFonts w:ascii="Arial" w:eastAsia="Times New Roman" w:hAnsi="Arial" w:cs="Arial" w:hint="default"/>
        <w:b w:val="0"/>
        <w:i w:val="0"/>
        <w:strike w:val="0"/>
        <w:dstrike w:val="0"/>
        <w:color w:val="000000"/>
        <w:sz w:val="20"/>
        <w:szCs w:val="20"/>
        <w:u w:val="none" w:color="000000"/>
        <w:effect w:val="none"/>
        <w:bdr w:val="none" w:sz="0" w:space="0" w:color="auto" w:frame="1"/>
        <w:vertAlign w:val="baseline"/>
      </w:rPr>
    </w:lvl>
    <w:lvl w:ilvl="2" w:tplc="FFFFFFFF">
      <w:start w:val="1"/>
      <w:numFmt w:val="lowerRoman"/>
      <w:lvlText w:val="%3"/>
      <w:lvlJc w:val="left"/>
      <w:pPr>
        <w:ind w:left="1615" w:firstLine="0"/>
      </w:pPr>
      <w:rPr>
        <w:rFonts w:ascii="Times New Roman" w:eastAsia="Times New Roman" w:hAnsi="Times New Roman" w:cs="Times New Roman"/>
        <w:b w:val="0"/>
        <w:i w:val="0"/>
        <w:strike w:val="0"/>
        <w:dstrike w:val="0"/>
        <w:color w:val="000000"/>
        <w:sz w:val="19"/>
        <w:szCs w:val="19"/>
        <w:u w:val="none" w:color="000000"/>
        <w:effect w:val="none"/>
        <w:bdr w:val="none" w:sz="0" w:space="0" w:color="auto" w:frame="1"/>
        <w:vertAlign w:val="baseline"/>
      </w:rPr>
    </w:lvl>
    <w:lvl w:ilvl="3" w:tplc="FFFFFFFF">
      <w:start w:val="1"/>
      <w:numFmt w:val="decimal"/>
      <w:lvlText w:val="%4"/>
      <w:lvlJc w:val="left"/>
      <w:pPr>
        <w:ind w:left="2335" w:firstLine="0"/>
      </w:pPr>
      <w:rPr>
        <w:rFonts w:ascii="Times New Roman" w:eastAsia="Times New Roman" w:hAnsi="Times New Roman" w:cs="Times New Roman"/>
        <w:b w:val="0"/>
        <w:i w:val="0"/>
        <w:strike w:val="0"/>
        <w:dstrike w:val="0"/>
        <w:color w:val="000000"/>
        <w:sz w:val="19"/>
        <w:szCs w:val="19"/>
        <w:u w:val="none" w:color="000000"/>
        <w:effect w:val="none"/>
        <w:bdr w:val="none" w:sz="0" w:space="0" w:color="auto" w:frame="1"/>
        <w:vertAlign w:val="baseline"/>
      </w:rPr>
    </w:lvl>
    <w:lvl w:ilvl="4" w:tplc="FFFFFFFF">
      <w:start w:val="1"/>
      <w:numFmt w:val="lowerLetter"/>
      <w:lvlText w:val="%5"/>
      <w:lvlJc w:val="left"/>
      <w:pPr>
        <w:ind w:left="3055" w:firstLine="0"/>
      </w:pPr>
      <w:rPr>
        <w:rFonts w:ascii="Times New Roman" w:eastAsia="Times New Roman" w:hAnsi="Times New Roman" w:cs="Times New Roman"/>
        <w:b w:val="0"/>
        <w:i w:val="0"/>
        <w:strike w:val="0"/>
        <w:dstrike w:val="0"/>
        <w:color w:val="000000"/>
        <w:sz w:val="19"/>
        <w:szCs w:val="19"/>
        <w:u w:val="none" w:color="000000"/>
        <w:effect w:val="none"/>
        <w:bdr w:val="none" w:sz="0" w:space="0" w:color="auto" w:frame="1"/>
        <w:vertAlign w:val="baseline"/>
      </w:rPr>
    </w:lvl>
    <w:lvl w:ilvl="5" w:tplc="FFFFFFFF">
      <w:start w:val="1"/>
      <w:numFmt w:val="lowerRoman"/>
      <w:lvlText w:val="%6"/>
      <w:lvlJc w:val="left"/>
      <w:pPr>
        <w:ind w:left="3775" w:firstLine="0"/>
      </w:pPr>
      <w:rPr>
        <w:rFonts w:ascii="Times New Roman" w:eastAsia="Times New Roman" w:hAnsi="Times New Roman" w:cs="Times New Roman"/>
        <w:b w:val="0"/>
        <w:i w:val="0"/>
        <w:strike w:val="0"/>
        <w:dstrike w:val="0"/>
        <w:color w:val="000000"/>
        <w:sz w:val="19"/>
        <w:szCs w:val="19"/>
        <w:u w:val="none" w:color="000000"/>
        <w:effect w:val="none"/>
        <w:bdr w:val="none" w:sz="0" w:space="0" w:color="auto" w:frame="1"/>
        <w:vertAlign w:val="baseline"/>
      </w:rPr>
    </w:lvl>
    <w:lvl w:ilvl="6" w:tplc="FFFFFFFF">
      <w:start w:val="1"/>
      <w:numFmt w:val="decimal"/>
      <w:lvlText w:val="%7"/>
      <w:lvlJc w:val="left"/>
      <w:pPr>
        <w:ind w:left="4495" w:firstLine="0"/>
      </w:pPr>
      <w:rPr>
        <w:rFonts w:ascii="Times New Roman" w:eastAsia="Times New Roman" w:hAnsi="Times New Roman" w:cs="Times New Roman"/>
        <w:b w:val="0"/>
        <w:i w:val="0"/>
        <w:strike w:val="0"/>
        <w:dstrike w:val="0"/>
        <w:color w:val="000000"/>
        <w:sz w:val="19"/>
        <w:szCs w:val="19"/>
        <w:u w:val="none" w:color="000000"/>
        <w:effect w:val="none"/>
        <w:bdr w:val="none" w:sz="0" w:space="0" w:color="auto" w:frame="1"/>
        <w:vertAlign w:val="baseline"/>
      </w:rPr>
    </w:lvl>
    <w:lvl w:ilvl="7" w:tplc="FFFFFFFF">
      <w:start w:val="1"/>
      <w:numFmt w:val="lowerLetter"/>
      <w:lvlText w:val="%8"/>
      <w:lvlJc w:val="left"/>
      <w:pPr>
        <w:ind w:left="5215" w:firstLine="0"/>
      </w:pPr>
      <w:rPr>
        <w:rFonts w:ascii="Times New Roman" w:eastAsia="Times New Roman" w:hAnsi="Times New Roman" w:cs="Times New Roman"/>
        <w:b w:val="0"/>
        <w:i w:val="0"/>
        <w:strike w:val="0"/>
        <w:dstrike w:val="0"/>
        <w:color w:val="000000"/>
        <w:sz w:val="19"/>
        <w:szCs w:val="19"/>
        <w:u w:val="none" w:color="000000"/>
        <w:effect w:val="none"/>
        <w:bdr w:val="none" w:sz="0" w:space="0" w:color="auto" w:frame="1"/>
        <w:vertAlign w:val="baseline"/>
      </w:rPr>
    </w:lvl>
    <w:lvl w:ilvl="8" w:tplc="FFFFFFFF">
      <w:start w:val="1"/>
      <w:numFmt w:val="lowerRoman"/>
      <w:lvlText w:val="%9"/>
      <w:lvlJc w:val="left"/>
      <w:pPr>
        <w:ind w:left="5935" w:firstLine="0"/>
      </w:pPr>
      <w:rPr>
        <w:rFonts w:ascii="Times New Roman" w:eastAsia="Times New Roman" w:hAnsi="Times New Roman" w:cs="Times New Roman"/>
        <w:b w:val="0"/>
        <w:i w:val="0"/>
        <w:strike w:val="0"/>
        <w:dstrike w:val="0"/>
        <w:color w:val="000000"/>
        <w:sz w:val="19"/>
        <w:szCs w:val="19"/>
        <w:u w:val="none" w:color="000000"/>
        <w:effect w:val="none"/>
        <w:bdr w:val="none" w:sz="0" w:space="0" w:color="auto" w:frame="1"/>
        <w:vertAlign w:val="baseline"/>
      </w:rPr>
    </w:lvl>
  </w:abstractNum>
  <w:abstractNum w:abstractNumId="181">
    <w:nsid w:val="223D3623"/>
    <w:multiLevelType w:val="hybridMultilevel"/>
    <w:tmpl w:val="34842FBE"/>
    <w:lvl w:ilvl="0" w:tplc="A47A8FBA">
      <w:start w:val="1"/>
      <w:numFmt w:val="lowerLetter"/>
      <w:lvlText w:val="%1)"/>
      <w:lvlJc w:val="left"/>
      <w:pPr>
        <w:ind w:left="1694" w:hanging="360"/>
      </w:pPr>
      <w:rPr>
        <w:rFonts w:hint="default"/>
      </w:rPr>
    </w:lvl>
    <w:lvl w:ilvl="1" w:tplc="2C0A0019" w:tentative="1">
      <w:start w:val="1"/>
      <w:numFmt w:val="lowerLetter"/>
      <w:lvlText w:val="%2."/>
      <w:lvlJc w:val="left"/>
      <w:pPr>
        <w:ind w:left="2414" w:hanging="360"/>
      </w:pPr>
    </w:lvl>
    <w:lvl w:ilvl="2" w:tplc="2C0A001B" w:tentative="1">
      <w:start w:val="1"/>
      <w:numFmt w:val="lowerRoman"/>
      <w:lvlText w:val="%3."/>
      <w:lvlJc w:val="right"/>
      <w:pPr>
        <w:ind w:left="3134" w:hanging="180"/>
      </w:pPr>
    </w:lvl>
    <w:lvl w:ilvl="3" w:tplc="2C0A000F" w:tentative="1">
      <w:start w:val="1"/>
      <w:numFmt w:val="decimal"/>
      <w:lvlText w:val="%4."/>
      <w:lvlJc w:val="left"/>
      <w:pPr>
        <w:ind w:left="3854" w:hanging="360"/>
      </w:pPr>
    </w:lvl>
    <w:lvl w:ilvl="4" w:tplc="2C0A0019" w:tentative="1">
      <w:start w:val="1"/>
      <w:numFmt w:val="lowerLetter"/>
      <w:lvlText w:val="%5."/>
      <w:lvlJc w:val="left"/>
      <w:pPr>
        <w:ind w:left="4574" w:hanging="360"/>
      </w:pPr>
    </w:lvl>
    <w:lvl w:ilvl="5" w:tplc="2C0A001B" w:tentative="1">
      <w:start w:val="1"/>
      <w:numFmt w:val="lowerRoman"/>
      <w:lvlText w:val="%6."/>
      <w:lvlJc w:val="right"/>
      <w:pPr>
        <w:ind w:left="5294" w:hanging="180"/>
      </w:pPr>
    </w:lvl>
    <w:lvl w:ilvl="6" w:tplc="2C0A000F" w:tentative="1">
      <w:start w:val="1"/>
      <w:numFmt w:val="decimal"/>
      <w:lvlText w:val="%7."/>
      <w:lvlJc w:val="left"/>
      <w:pPr>
        <w:ind w:left="6014" w:hanging="360"/>
      </w:pPr>
    </w:lvl>
    <w:lvl w:ilvl="7" w:tplc="2C0A0019" w:tentative="1">
      <w:start w:val="1"/>
      <w:numFmt w:val="lowerLetter"/>
      <w:lvlText w:val="%8."/>
      <w:lvlJc w:val="left"/>
      <w:pPr>
        <w:ind w:left="6734" w:hanging="360"/>
      </w:pPr>
    </w:lvl>
    <w:lvl w:ilvl="8" w:tplc="2C0A001B" w:tentative="1">
      <w:start w:val="1"/>
      <w:numFmt w:val="lowerRoman"/>
      <w:lvlText w:val="%9."/>
      <w:lvlJc w:val="right"/>
      <w:pPr>
        <w:ind w:left="7454" w:hanging="180"/>
      </w:pPr>
    </w:lvl>
  </w:abstractNum>
  <w:abstractNum w:abstractNumId="182">
    <w:nsid w:val="227E063A"/>
    <w:multiLevelType w:val="hybridMultilevel"/>
    <w:tmpl w:val="ABF2FE44"/>
    <w:lvl w:ilvl="0" w:tplc="FFFFFFFF">
      <w:start w:val="1"/>
      <w:numFmt w:val="lowerRoman"/>
      <w:lvlText w:val="(%1)"/>
      <w:lvlJc w:val="right"/>
      <w:pPr>
        <w:ind w:left="1758" w:hanging="17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3">
    <w:nsid w:val="22A37C28"/>
    <w:multiLevelType w:val="hybridMultilevel"/>
    <w:tmpl w:val="291A491E"/>
    <w:lvl w:ilvl="0" w:tplc="FFFFFFFF">
      <w:start w:val="1"/>
      <w:numFmt w:val="lowerLetter"/>
      <w:lvlText w:val="%1)"/>
      <w:lvlJc w:val="left"/>
      <w:pPr>
        <w:ind w:left="1712" w:hanging="360"/>
      </w:pPr>
    </w:lvl>
    <w:lvl w:ilvl="1" w:tplc="FFFFFFFF" w:tentative="1">
      <w:start w:val="1"/>
      <w:numFmt w:val="lowerLetter"/>
      <w:lvlText w:val="%2."/>
      <w:lvlJc w:val="left"/>
      <w:pPr>
        <w:ind w:left="2432" w:hanging="360"/>
      </w:pPr>
    </w:lvl>
    <w:lvl w:ilvl="2" w:tplc="FFFFFFFF" w:tentative="1">
      <w:start w:val="1"/>
      <w:numFmt w:val="lowerRoman"/>
      <w:lvlText w:val="%3."/>
      <w:lvlJc w:val="right"/>
      <w:pPr>
        <w:ind w:left="3152" w:hanging="180"/>
      </w:pPr>
    </w:lvl>
    <w:lvl w:ilvl="3" w:tplc="FFFFFFFF" w:tentative="1">
      <w:start w:val="1"/>
      <w:numFmt w:val="decimal"/>
      <w:lvlText w:val="%4."/>
      <w:lvlJc w:val="left"/>
      <w:pPr>
        <w:ind w:left="3872" w:hanging="360"/>
      </w:pPr>
    </w:lvl>
    <w:lvl w:ilvl="4" w:tplc="FFFFFFFF" w:tentative="1">
      <w:start w:val="1"/>
      <w:numFmt w:val="lowerLetter"/>
      <w:lvlText w:val="%5."/>
      <w:lvlJc w:val="left"/>
      <w:pPr>
        <w:ind w:left="4592" w:hanging="360"/>
      </w:pPr>
    </w:lvl>
    <w:lvl w:ilvl="5" w:tplc="FFFFFFFF" w:tentative="1">
      <w:start w:val="1"/>
      <w:numFmt w:val="lowerRoman"/>
      <w:lvlText w:val="%6."/>
      <w:lvlJc w:val="right"/>
      <w:pPr>
        <w:ind w:left="5312" w:hanging="180"/>
      </w:pPr>
    </w:lvl>
    <w:lvl w:ilvl="6" w:tplc="FFFFFFFF" w:tentative="1">
      <w:start w:val="1"/>
      <w:numFmt w:val="decimal"/>
      <w:lvlText w:val="%7."/>
      <w:lvlJc w:val="left"/>
      <w:pPr>
        <w:ind w:left="6032" w:hanging="360"/>
      </w:pPr>
    </w:lvl>
    <w:lvl w:ilvl="7" w:tplc="FFFFFFFF" w:tentative="1">
      <w:start w:val="1"/>
      <w:numFmt w:val="lowerLetter"/>
      <w:lvlText w:val="%8."/>
      <w:lvlJc w:val="left"/>
      <w:pPr>
        <w:ind w:left="6752" w:hanging="360"/>
      </w:pPr>
    </w:lvl>
    <w:lvl w:ilvl="8" w:tplc="FFFFFFFF" w:tentative="1">
      <w:start w:val="1"/>
      <w:numFmt w:val="lowerRoman"/>
      <w:lvlText w:val="%9."/>
      <w:lvlJc w:val="right"/>
      <w:pPr>
        <w:ind w:left="7472" w:hanging="180"/>
      </w:pPr>
    </w:lvl>
  </w:abstractNum>
  <w:abstractNum w:abstractNumId="184">
    <w:nsid w:val="23122ED3"/>
    <w:multiLevelType w:val="hybridMultilevel"/>
    <w:tmpl w:val="ABF2FE44"/>
    <w:lvl w:ilvl="0" w:tplc="FFFFFFFF">
      <w:start w:val="1"/>
      <w:numFmt w:val="lowerRoman"/>
      <w:lvlText w:val="(%1)"/>
      <w:lvlJc w:val="right"/>
      <w:pPr>
        <w:ind w:left="1758" w:hanging="17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5">
    <w:nsid w:val="233D215D"/>
    <w:multiLevelType w:val="hybridMultilevel"/>
    <w:tmpl w:val="4AF61CA0"/>
    <w:lvl w:ilvl="0" w:tplc="B650C092">
      <w:start w:val="1"/>
      <w:numFmt w:val="lowerLetter"/>
      <w:lvlText w:val="%1)"/>
      <w:lvlJc w:val="left"/>
      <w:pPr>
        <w:ind w:left="1134" w:hanging="567"/>
      </w:pPr>
      <w:rPr>
        <w:rFonts w:hint="default"/>
        <w:b w:val="0"/>
        <w:bCs/>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6">
    <w:nsid w:val="234B1BD4"/>
    <w:multiLevelType w:val="hybridMultilevel"/>
    <w:tmpl w:val="4AF61CA0"/>
    <w:lvl w:ilvl="0" w:tplc="FFFFFFFF">
      <w:start w:val="1"/>
      <w:numFmt w:val="lowerLetter"/>
      <w:lvlText w:val="%1)"/>
      <w:lvlJc w:val="left"/>
      <w:pPr>
        <w:ind w:left="1560" w:hanging="567"/>
      </w:pPr>
      <w:rPr>
        <w:rFonts w:hint="default"/>
        <w:b w:val="0"/>
        <w:bCs/>
      </w:rPr>
    </w:lvl>
    <w:lvl w:ilvl="1" w:tplc="FFFFFFFF">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187">
    <w:nsid w:val="23DF4892"/>
    <w:multiLevelType w:val="hybridMultilevel"/>
    <w:tmpl w:val="ABF2FE44"/>
    <w:lvl w:ilvl="0" w:tplc="9746BCE8">
      <w:start w:val="1"/>
      <w:numFmt w:val="lowerRoman"/>
      <w:lvlText w:val="(%1)"/>
      <w:lvlJc w:val="right"/>
      <w:pPr>
        <w:ind w:left="1758" w:hanging="17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8">
    <w:nsid w:val="240F0C2D"/>
    <w:multiLevelType w:val="hybridMultilevel"/>
    <w:tmpl w:val="97A2989A"/>
    <w:lvl w:ilvl="0" w:tplc="3CBED572">
      <w:start w:val="1"/>
      <w:numFmt w:val="lowerLetter"/>
      <w:lvlText w:val="%1)"/>
      <w:lvlJc w:val="left"/>
      <w:pPr>
        <w:ind w:left="1134" w:hanging="567"/>
      </w:pPr>
      <w:rPr>
        <w:rFonts w:ascii="Arial" w:hAnsi="Arial" w:cs="Arial" w:hint="default"/>
        <w:b w:val="0"/>
        <w:bCs/>
        <w:i w:val="0"/>
        <w:iCs w:val="0"/>
        <w:sz w:val="20"/>
        <w:szCs w:val="20"/>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89">
    <w:nsid w:val="24BC70C2"/>
    <w:multiLevelType w:val="hybridMultilevel"/>
    <w:tmpl w:val="94B466BA"/>
    <w:lvl w:ilvl="0" w:tplc="6BDA1B10">
      <w:start w:val="1"/>
      <w:numFmt w:val="lowerLetter"/>
      <w:lvlText w:val="%1)"/>
      <w:lvlJc w:val="left"/>
      <w:pPr>
        <w:ind w:left="720" w:hanging="360"/>
      </w:pPr>
      <w:rPr>
        <w:rFonts w:ascii="Arial" w:hAnsi="Arial" w:hint="default"/>
        <w:b w:val="0"/>
        <w:i w:val="0"/>
        <w:w w:val="103"/>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0">
    <w:nsid w:val="24C264C8"/>
    <w:multiLevelType w:val="hybridMultilevel"/>
    <w:tmpl w:val="88942268"/>
    <w:lvl w:ilvl="0" w:tplc="B734E508">
      <w:start w:val="1"/>
      <w:numFmt w:val="decimal"/>
      <w:lvlText w:val="%1"/>
      <w:lvlJc w:val="left"/>
      <w:pPr>
        <w:ind w:left="360" w:firstLine="0"/>
      </w:pPr>
      <w:rPr>
        <w:rFonts w:ascii="Times New Roman" w:eastAsia="Times New Roman" w:hAnsi="Times New Roman" w:cs="Times New Roman"/>
        <w:b w:val="0"/>
        <w:i w:val="0"/>
        <w:strike w:val="0"/>
        <w:dstrike w:val="0"/>
        <w:color w:val="000000"/>
        <w:sz w:val="19"/>
        <w:szCs w:val="19"/>
        <w:u w:val="none" w:color="000000"/>
        <w:effect w:val="none"/>
        <w:bdr w:val="none" w:sz="0" w:space="0" w:color="auto" w:frame="1"/>
        <w:vertAlign w:val="baseline"/>
      </w:rPr>
    </w:lvl>
    <w:lvl w:ilvl="1" w:tplc="0FC4481C">
      <w:start w:val="1"/>
      <w:numFmt w:val="lowerLetter"/>
      <w:lvlText w:val="%2"/>
      <w:lvlJc w:val="left"/>
      <w:pPr>
        <w:ind w:left="728" w:firstLine="0"/>
      </w:pPr>
      <w:rPr>
        <w:rFonts w:ascii="Times New Roman" w:eastAsia="Times New Roman" w:hAnsi="Times New Roman" w:cs="Times New Roman"/>
        <w:b w:val="0"/>
        <w:i w:val="0"/>
        <w:strike w:val="0"/>
        <w:dstrike w:val="0"/>
        <w:color w:val="000000"/>
        <w:sz w:val="19"/>
        <w:szCs w:val="19"/>
        <w:u w:val="none" w:color="000000"/>
        <w:effect w:val="none"/>
        <w:bdr w:val="none" w:sz="0" w:space="0" w:color="auto" w:frame="1"/>
        <w:vertAlign w:val="baseline"/>
      </w:rPr>
    </w:lvl>
    <w:lvl w:ilvl="2" w:tplc="3EE8C93E">
      <w:start w:val="1"/>
      <w:numFmt w:val="lowerLetter"/>
      <w:lvlRestart w:val="0"/>
      <w:lvlText w:val="%3)"/>
      <w:lvlJc w:val="left"/>
      <w:pPr>
        <w:ind w:left="1452" w:firstLine="0"/>
      </w:pPr>
      <w:rPr>
        <w:rFonts w:ascii="Arial" w:eastAsia="Times New Roman" w:hAnsi="Arial" w:cs="Arial" w:hint="default"/>
        <w:b w:val="0"/>
        <w:i w:val="0"/>
        <w:strike w:val="0"/>
        <w:dstrike w:val="0"/>
        <w:color w:val="000000"/>
        <w:sz w:val="20"/>
        <w:szCs w:val="20"/>
        <w:u w:val="none" w:color="000000"/>
        <w:effect w:val="none"/>
        <w:bdr w:val="none" w:sz="0" w:space="0" w:color="auto" w:frame="1"/>
        <w:vertAlign w:val="baseline"/>
      </w:rPr>
    </w:lvl>
    <w:lvl w:ilvl="3" w:tplc="6A1E86A0">
      <w:start w:val="1"/>
      <w:numFmt w:val="decimal"/>
      <w:lvlText w:val="%4"/>
      <w:lvlJc w:val="left"/>
      <w:pPr>
        <w:ind w:left="1816" w:firstLine="0"/>
      </w:pPr>
      <w:rPr>
        <w:rFonts w:ascii="Times New Roman" w:eastAsia="Times New Roman" w:hAnsi="Times New Roman" w:cs="Times New Roman"/>
        <w:b w:val="0"/>
        <w:i w:val="0"/>
        <w:strike w:val="0"/>
        <w:dstrike w:val="0"/>
        <w:color w:val="000000"/>
        <w:sz w:val="19"/>
        <w:szCs w:val="19"/>
        <w:u w:val="none" w:color="000000"/>
        <w:effect w:val="none"/>
        <w:bdr w:val="none" w:sz="0" w:space="0" w:color="auto" w:frame="1"/>
        <w:vertAlign w:val="baseline"/>
      </w:rPr>
    </w:lvl>
    <w:lvl w:ilvl="4" w:tplc="4CBA0A7E">
      <w:start w:val="1"/>
      <w:numFmt w:val="lowerLetter"/>
      <w:lvlText w:val="%5"/>
      <w:lvlJc w:val="left"/>
      <w:pPr>
        <w:ind w:left="2536" w:firstLine="0"/>
      </w:pPr>
      <w:rPr>
        <w:rFonts w:ascii="Times New Roman" w:eastAsia="Times New Roman" w:hAnsi="Times New Roman" w:cs="Times New Roman"/>
        <w:b w:val="0"/>
        <w:i w:val="0"/>
        <w:strike w:val="0"/>
        <w:dstrike w:val="0"/>
        <w:color w:val="000000"/>
        <w:sz w:val="19"/>
        <w:szCs w:val="19"/>
        <w:u w:val="none" w:color="000000"/>
        <w:effect w:val="none"/>
        <w:bdr w:val="none" w:sz="0" w:space="0" w:color="auto" w:frame="1"/>
        <w:vertAlign w:val="baseline"/>
      </w:rPr>
    </w:lvl>
    <w:lvl w:ilvl="5" w:tplc="EABCEE52">
      <w:start w:val="1"/>
      <w:numFmt w:val="lowerRoman"/>
      <w:lvlText w:val="%6"/>
      <w:lvlJc w:val="left"/>
      <w:pPr>
        <w:ind w:left="3256" w:firstLine="0"/>
      </w:pPr>
      <w:rPr>
        <w:rFonts w:ascii="Times New Roman" w:eastAsia="Times New Roman" w:hAnsi="Times New Roman" w:cs="Times New Roman"/>
        <w:b w:val="0"/>
        <w:i w:val="0"/>
        <w:strike w:val="0"/>
        <w:dstrike w:val="0"/>
        <w:color w:val="000000"/>
        <w:sz w:val="19"/>
        <w:szCs w:val="19"/>
        <w:u w:val="none" w:color="000000"/>
        <w:effect w:val="none"/>
        <w:bdr w:val="none" w:sz="0" w:space="0" w:color="auto" w:frame="1"/>
        <w:vertAlign w:val="baseline"/>
      </w:rPr>
    </w:lvl>
    <w:lvl w:ilvl="6" w:tplc="602C179E">
      <w:start w:val="1"/>
      <w:numFmt w:val="decimal"/>
      <w:lvlText w:val="%7"/>
      <w:lvlJc w:val="left"/>
      <w:pPr>
        <w:ind w:left="3976" w:firstLine="0"/>
      </w:pPr>
      <w:rPr>
        <w:rFonts w:ascii="Times New Roman" w:eastAsia="Times New Roman" w:hAnsi="Times New Roman" w:cs="Times New Roman"/>
        <w:b w:val="0"/>
        <w:i w:val="0"/>
        <w:strike w:val="0"/>
        <w:dstrike w:val="0"/>
        <w:color w:val="000000"/>
        <w:sz w:val="19"/>
        <w:szCs w:val="19"/>
        <w:u w:val="none" w:color="000000"/>
        <w:effect w:val="none"/>
        <w:bdr w:val="none" w:sz="0" w:space="0" w:color="auto" w:frame="1"/>
        <w:vertAlign w:val="baseline"/>
      </w:rPr>
    </w:lvl>
    <w:lvl w:ilvl="7" w:tplc="7BC829AC">
      <w:start w:val="1"/>
      <w:numFmt w:val="lowerLetter"/>
      <w:lvlText w:val="%8"/>
      <w:lvlJc w:val="left"/>
      <w:pPr>
        <w:ind w:left="4696" w:firstLine="0"/>
      </w:pPr>
      <w:rPr>
        <w:rFonts w:ascii="Times New Roman" w:eastAsia="Times New Roman" w:hAnsi="Times New Roman" w:cs="Times New Roman"/>
        <w:b w:val="0"/>
        <w:i w:val="0"/>
        <w:strike w:val="0"/>
        <w:dstrike w:val="0"/>
        <w:color w:val="000000"/>
        <w:sz w:val="19"/>
        <w:szCs w:val="19"/>
        <w:u w:val="none" w:color="000000"/>
        <w:effect w:val="none"/>
        <w:bdr w:val="none" w:sz="0" w:space="0" w:color="auto" w:frame="1"/>
        <w:vertAlign w:val="baseline"/>
      </w:rPr>
    </w:lvl>
    <w:lvl w:ilvl="8" w:tplc="FA58C2DE">
      <w:start w:val="1"/>
      <w:numFmt w:val="lowerRoman"/>
      <w:lvlText w:val="%9"/>
      <w:lvlJc w:val="left"/>
      <w:pPr>
        <w:ind w:left="5416" w:firstLine="0"/>
      </w:pPr>
      <w:rPr>
        <w:rFonts w:ascii="Times New Roman" w:eastAsia="Times New Roman" w:hAnsi="Times New Roman" w:cs="Times New Roman"/>
        <w:b w:val="0"/>
        <w:i w:val="0"/>
        <w:strike w:val="0"/>
        <w:dstrike w:val="0"/>
        <w:color w:val="000000"/>
        <w:sz w:val="19"/>
        <w:szCs w:val="19"/>
        <w:u w:val="none" w:color="000000"/>
        <w:effect w:val="none"/>
        <w:bdr w:val="none" w:sz="0" w:space="0" w:color="auto" w:frame="1"/>
        <w:vertAlign w:val="baseline"/>
      </w:rPr>
    </w:lvl>
  </w:abstractNum>
  <w:abstractNum w:abstractNumId="191">
    <w:nsid w:val="24D95194"/>
    <w:multiLevelType w:val="hybridMultilevel"/>
    <w:tmpl w:val="AA6EB9EC"/>
    <w:lvl w:ilvl="0" w:tplc="B650C092">
      <w:start w:val="1"/>
      <w:numFmt w:val="lowerLetter"/>
      <w:lvlText w:val="%1)"/>
      <w:lvlJc w:val="left"/>
      <w:pPr>
        <w:ind w:left="1134" w:hanging="567"/>
      </w:pPr>
      <w:rPr>
        <w:rFonts w:hint="default"/>
        <w:b w:val="0"/>
        <w:bCs/>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2">
    <w:nsid w:val="24E761E4"/>
    <w:multiLevelType w:val="hybridMultilevel"/>
    <w:tmpl w:val="AD341AD4"/>
    <w:lvl w:ilvl="0" w:tplc="B650C092">
      <w:start w:val="1"/>
      <w:numFmt w:val="lowerLetter"/>
      <w:lvlText w:val="%1)"/>
      <w:lvlJc w:val="left"/>
      <w:pPr>
        <w:ind w:left="1134" w:hanging="567"/>
      </w:pPr>
      <w:rPr>
        <w:rFonts w:hint="default"/>
        <w:b w:val="0"/>
        <w:bCs/>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3">
    <w:nsid w:val="251678DD"/>
    <w:multiLevelType w:val="multilevel"/>
    <w:tmpl w:val="3D8A59E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4">
    <w:nsid w:val="256B28E4"/>
    <w:multiLevelType w:val="hybridMultilevel"/>
    <w:tmpl w:val="AD341AD4"/>
    <w:lvl w:ilvl="0" w:tplc="B650C092">
      <w:start w:val="1"/>
      <w:numFmt w:val="lowerLetter"/>
      <w:lvlText w:val="%1)"/>
      <w:lvlJc w:val="left"/>
      <w:pPr>
        <w:ind w:left="1134" w:hanging="567"/>
      </w:pPr>
      <w:rPr>
        <w:rFonts w:hint="default"/>
        <w:b w:val="0"/>
        <w:bCs/>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5">
    <w:nsid w:val="25AB518F"/>
    <w:multiLevelType w:val="hybridMultilevel"/>
    <w:tmpl w:val="2B9C7AEE"/>
    <w:lvl w:ilvl="0" w:tplc="6A3C00B0">
      <w:start w:val="1"/>
      <w:numFmt w:val="lowerLetter"/>
      <w:lvlText w:val="%1)"/>
      <w:lvlJc w:val="left"/>
      <w:pPr>
        <w:ind w:left="720" w:hanging="360"/>
      </w:pPr>
      <w:rPr>
        <w:rFonts w:ascii="Arial" w:hAnsi="Arial" w:hint="default"/>
        <w:b w:val="0"/>
        <w:i w:val="0"/>
        <w:w w:val="103"/>
        <w:sz w:val="20"/>
        <w:szCs w:val="20"/>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96">
    <w:nsid w:val="25BE1334"/>
    <w:multiLevelType w:val="hybridMultilevel"/>
    <w:tmpl w:val="AB660218"/>
    <w:lvl w:ilvl="0" w:tplc="5B66B27C">
      <w:start w:val="1"/>
      <w:numFmt w:val="lowerRoman"/>
      <w:lvlText w:val="(%1)"/>
      <w:lvlJc w:val="right"/>
      <w:pPr>
        <w:ind w:left="1758" w:hanging="17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7">
    <w:nsid w:val="261361F0"/>
    <w:multiLevelType w:val="hybridMultilevel"/>
    <w:tmpl w:val="2EDC123E"/>
    <w:lvl w:ilvl="0" w:tplc="1D70C72C">
      <w:start w:val="1"/>
      <w:numFmt w:val="lowerLetter"/>
      <w:lvlText w:val="%1)"/>
      <w:lvlJc w:val="left"/>
      <w:pPr>
        <w:ind w:left="1712" w:hanging="360"/>
      </w:pPr>
      <w:rPr>
        <w:b w:val="0"/>
        <w:bCs w:val="0"/>
      </w:rPr>
    </w:lvl>
    <w:lvl w:ilvl="1" w:tplc="FFFFFFFF" w:tentative="1">
      <w:start w:val="1"/>
      <w:numFmt w:val="lowerLetter"/>
      <w:lvlText w:val="%2."/>
      <w:lvlJc w:val="left"/>
      <w:pPr>
        <w:ind w:left="2432" w:hanging="360"/>
      </w:pPr>
    </w:lvl>
    <w:lvl w:ilvl="2" w:tplc="FFFFFFFF" w:tentative="1">
      <w:start w:val="1"/>
      <w:numFmt w:val="lowerRoman"/>
      <w:lvlText w:val="%3."/>
      <w:lvlJc w:val="right"/>
      <w:pPr>
        <w:ind w:left="3152" w:hanging="180"/>
      </w:pPr>
    </w:lvl>
    <w:lvl w:ilvl="3" w:tplc="FFFFFFFF" w:tentative="1">
      <w:start w:val="1"/>
      <w:numFmt w:val="decimal"/>
      <w:lvlText w:val="%4."/>
      <w:lvlJc w:val="left"/>
      <w:pPr>
        <w:ind w:left="3872" w:hanging="360"/>
      </w:pPr>
    </w:lvl>
    <w:lvl w:ilvl="4" w:tplc="FFFFFFFF" w:tentative="1">
      <w:start w:val="1"/>
      <w:numFmt w:val="lowerLetter"/>
      <w:lvlText w:val="%5."/>
      <w:lvlJc w:val="left"/>
      <w:pPr>
        <w:ind w:left="4592" w:hanging="360"/>
      </w:pPr>
    </w:lvl>
    <w:lvl w:ilvl="5" w:tplc="FFFFFFFF" w:tentative="1">
      <w:start w:val="1"/>
      <w:numFmt w:val="lowerRoman"/>
      <w:lvlText w:val="%6."/>
      <w:lvlJc w:val="right"/>
      <w:pPr>
        <w:ind w:left="5312" w:hanging="180"/>
      </w:pPr>
    </w:lvl>
    <w:lvl w:ilvl="6" w:tplc="FFFFFFFF" w:tentative="1">
      <w:start w:val="1"/>
      <w:numFmt w:val="decimal"/>
      <w:lvlText w:val="%7."/>
      <w:lvlJc w:val="left"/>
      <w:pPr>
        <w:ind w:left="6032" w:hanging="360"/>
      </w:pPr>
    </w:lvl>
    <w:lvl w:ilvl="7" w:tplc="FFFFFFFF" w:tentative="1">
      <w:start w:val="1"/>
      <w:numFmt w:val="lowerLetter"/>
      <w:lvlText w:val="%8."/>
      <w:lvlJc w:val="left"/>
      <w:pPr>
        <w:ind w:left="6752" w:hanging="360"/>
      </w:pPr>
    </w:lvl>
    <w:lvl w:ilvl="8" w:tplc="FFFFFFFF" w:tentative="1">
      <w:start w:val="1"/>
      <w:numFmt w:val="lowerRoman"/>
      <w:lvlText w:val="%9."/>
      <w:lvlJc w:val="right"/>
      <w:pPr>
        <w:ind w:left="7472" w:hanging="180"/>
      </w:pPr>
    </w:lvl>
  </w:abstractNum>
  <w:abstractNum w:abstractNumId="198">
    <w:nsid w:val="2616537E"/>
    <w:multiLevelType w:val="hybridMultilevel"/>
    <w:tmpl w:val="AD341AD4"/>
    <w:lvl w:ilvl="0" w:tplc="FFFFFFFF">
      <w:start w:val="1"/>
      <w:numFmt w:val="lowerLetter"/>
      <w:lvlText w:val="%1)"/>
      <w:lvlJc w:val="left"/>
      <w:pPr>
        <w:ind w:left="1134" w:hanging="567"/>
      </w:pPr>
      <w:rPr>
        <w:rFonts w:hint="default"/>
        <w:b w:val="0"/>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9">
    <w:nsid w:val="26373922"/>
    <w:multiLevelType w:val="hybridMultilevel"/>
    <w:tmpl w:val="2646D6BA"/>
    <w:lvl w:ilvl="0" w:tplc="21C00C3A">
      <w:start w:val="1"/>
      <w:numFmt w:val="lowerRoman"/>
      <w:lvlText w:val="(%1)"/>
      <w:lvlJc w:val="left"/>
      <w:pPr>
        <w:ind w:left="2724" w:hanging="360"/>
      </w:pPr>
      <w:rPr>
        <w:rFonts w:ascii="Arial" w:eastAsia="Times New Roman" w:hAnsi="Arial" w:cs="Arial" w:hint="default"/>
        <w:b w:val="0"/>
        <w:i w:val="0"/>
        <w:strike w:val="0"/>
        <w:dstrike w:val="0"/>
        <w:color w:val="211E1E"/>
        <w:sz w:val="20"/>
        <w:szCs w:val="20"/>
        <w:u w:val="none" w:color="000000"/>
        <w:effect w:val="none"/>
        <w:bdr w:val="none" w:sz="0" w:space="0" w:color="auto" w:frame="1"/>
        <w:vertAlign w:val="baseline"/>
      </w:rPr>
    </w:lvl>
    <w:lvl w:ilvl="1" w:tplc="2C0A0019" w:tentative="1">
      <w:start w:val="1"/>
      <w:numFmt w:val="lowerLetter"/>
      <w:lvlText w:val="%2."/>
      <w:lvlJc w:val="left"/>
      <w:pPr>
        <w:ind w:left="3444" w:hanging="360"/>
      </w:pPr>
    </w:lvl>
    <w:lvl w:ilvl="2" w:tplc="2C0A001B" w:tentative="1">
      <w:start w:val="1"/>
      <w:numFmt w:val="lowerRoman"/>
      <w:lvlText w:val="%3."/>
      <w:lvlJc w:val="right"/>
      <w:pPr>
        <w:ind w:left="4164" w:hanging="180"/>
      </w:pPr>
    </w:lvl>
    <w:lvl w:ilvl="3" w:tplc="2C0A000F" w:tentative="1">
      <w:start w:val="1"/>
      <w:numFmt w:val="decimal"/>
      <w:lvlText w:val="%4."/>
      <w:lvlJc w:val="left"/>
      <w:pPr>
        <w:ind w:left="4884" w:hanging="360"/>
      </w:pPr>
    </w:lvl>
    <w:lvl w:ilvl="4" w:tplc="2C0A0019" w:tentative="1">
      <w:start w:val="1"/>
      <w:numFmt w:val="lowerLetter"/>
      <w:lvlText w:val="%5."/>
      <w:lvlJc w:val="left"/>
      <w:pPr>
        <w:ind w:left="5604" w:hanging="360"/>
      </w:pPr>
    </w:lvl>
    <w:lvl w:ilvl="5" w:tplc="2C0A001B" w:tentative="1">
      <w:start w:val="1"/>
      <w:numFmt w:val="lowerRoman"/>
      <w:lvlText w:val="%6."/>
      <w:lvlJc w:val="right"/>
      <w:pPr>
        <w:ind w:left="6324" w:hanging="180"/>
      </w:pPr>
    </w:lvl>
    <w:lvl w:ilvl="6" w:tplc="2C0A000F" w:tentative="1">
      <w:start w:val="1"/>
      <w:numFmt w:val="decimal"/>
      <w:lvlText w:val="%7."/>
      <w:lvlJc w:val="left"/>
      <w:pPr>
        <w:ind w:left="7044" w:hanging="360"/>
      </w:pPr>
    </w:lvl>
    <w:lvl w:ilvl="7" w:tplc="2C0A0019" w:tentative="1">
      <w:start w:val="1"/>
      <w:numFmt w:val="lowerLetter"/>
      <w:lvlText w:val="%8."/>
      <w:lvlJc w:val="left"/>
      <w:pPr>
        <w:ind w:left="7764" w:hanging="360"/>
      </w:pPr>
    </w:lvl>
    <w:lvl w:ilvl="8" w:tplc="2C0A001B" w:tentative="1">
      <w:start w:val="1"/>
      <w:numFmt w:val="lowerRoman"/>
      <w:lvlText w:val="%9."/>
      <w:lvlJc w:val="right"/>
      <w:pPr>
        <w:ind w:left="8484" w:hanging="180"/>
      </w:pPr>
    </w:lvl>
  </w:abstractNum>
  <w:abstractNum w:abstractNumId="200">
    <w:nsid w:val="269850ED"/>
    <w:multiLevelType w:val="hybridMultilevel"/>
    <w:tmpl w:val="E2EE782A"/>
    <w:lvl w:ilvl="0" w:tplc="40CEAD16">
      <w:start w:val="1"/>
      <w:numFmt w:val="lowerLetter"/>
      <w:lvlText w:val="%1)"/>
      <w:lvlJc w:val="left"/>
      <w:pPr>
        <w:ind w:left="1713" w:hanging="360"/>
      </w:pPr>
      <w:rPr>
        <w:rFonts w:ascii="Arial" w:hAnsi="Arial" w:cs="Verdana" w:hint="default"/>
        <w:w w:val="103"/>
        <w:sz w:val="20"/>
        <w:szCs w:val="20"/>
      </w:rPr>
    </w:lvl>
    <w:lvl w:ilvl="1" w:tplc="2C0A0019" w:tentative="1">
      <w:start w:val="1"/>
      <w:numFmt w:val="lowerLetter"/>
      <w:lvlText w:val="%2."/>
      <w:lvlJc w:val="left"/>
      <w:pPr>
        <w:ind w:left="2433" w:hanging="360"/>
      </w:pPr>
    </w:lvl>
    <w:lvl w:ilvl="2" w:tplc="2C0A001B" w:tentative="1">
      <w:start w:val="1"/>
      <w:numFmt w:val="lowerRoman"/>
      <w:lvlText w:val="%3."/>
      <w:lvlJc w:val="right"/>
      <w:pPr>
        <w:ind w:left="3153" w:hanging="180"/>
      </w:pPr>
    </w:lvl>
    <w:lvl w:ilvl="3" w:tplc="2C0A000F" w:tentative="1">
      <w:start w:val="1"/>
      <w:numFmt w:val="decimal"/>
      <w:lvlText w:val="%4."/>
      <w:lvlJc w:val="left"/>
      <w:pPr>
        <w:ind w:left="3873" w:hanging="360"/>
      </w:pPr>
    </w:lvl>
    <w:lvl w:ilvl="4" w:tplc="2C0A0019" w:tentative="1">
      <w:start w:val="1"/>
      <w:numFmt w:val="lowerLetter"/>
      <w:lvlText w:val="%5."/>
      <w:lvlJc w:val="left"/>
      <w:pPr>
        <w:ind w:left="4593" w:hanging="360"/>
      </w:pPr>
    </w:lvl>
    <w:lvl w:ilvl="5" w:tplc="2C0A001B" w:tentative="1">
      <w:start w:val="1"/>
      <w:numFmt w:val="lowerRoman"/>
      <w:lvlText w:val="%6."/>
      <w:lvlJc w:val="right"/>
      <w:pPr>
        <w:ind w:left="5313" w:hanging="180"/>
      </w:pPr>
    </w:lvl>
    <w:lvl w:ilvl="6" w:tplc="2C0A000F" w:tentative="1">
      <w:start w:val="1"/>
      <w:numFmt w:val="decimal"/>
      <w:lvlText w:val="%7."/>
      <w:lvlJc w:val="left"/>
      <w:pPr>
        <w:ind w:left="6033" w:hanging="360"/>
      </w:pPr>
    </w:lvl>
    <w:lvl w:ilvl="7" w:tplc="2C0A0019" w:tentative="1">
      <w:start w:val="1"/>
      <w:numFmt w:val="lowerLetter"/>
      <w:lvlText w:val="%8."/>
      <w:lvlJc w:val="left"/>
      <w:pPr>
        <w:ind w:left="6753" w:hanging="360"/>
      </w:pPr>
    </w:lvl>
    <w:lvl w:ilvl="8" w:tplc="2C0A001B" w:tentative="1">
      <w:start w:val="1"/>
      <w:numFmt w:val="lowerRoman"/>
      <w:lvlText w:val="%9."/>
      <w:lvlJc w:val="right"/>
      <w:pPr>
        <w:ind w:left="7473" w:hanging="180"/>
      </w:pPr>
    </w:lvl>
  </w:abstractNum>
  <w:abstractNum w:abstractNumId="201">
    <w:nsid w:val="269F4A52"/>
    <w:multiLevelType w:val="hybridMultilevel"/>
    <w:tmpl w:val="E334C0A6"/>
    <w:lvl w:ilvl="0" w:tplc="B650C092">
      <w:start w:val="1"/>
      <w:numFmt w:val="lowerLetter"/>
      <w:lvlText w:val="%1)"/>
      <w:lvlJc w:val="left"/>
      <w:pPr>
        <w:ind w:left="1560" w:hanging="567"/>
      </w:pPr>
      <w:rPr>
        <w:rFonts w:hint="default"/>
        <w:b w:val="0"/>
        <w:bCs/>
      </w:rPr>
    </w:lvl>
    <w:lvl w:ilvl="1" w:tplc="2C0A0019" w:tentative="1">
      <w:start w:val="1"/>
      <w:numFmt w:val="lowerLetter"/>
      <w:lvlText w:val="%2."/>
      <w:lvlJc w:val="left"/>
      <w:pPr>
        <w:ind w:left="1866" w:hanging="360"/>
      </w:pPr>
    </w:lvl>
    <w:lvl w:ilvl="2" w:tplc="2C0A001B" w:tentative="1">
      <w:start w:val="1"/>
      <w:numFmt w:val="lowerRoman"/>
      <w:lvlText w:val="%3."/>
      <w:lvlJc w:val="right"/>
      <w:pPr>
        <w:ind w:left="2586" w:hanging="180"/>
      </w:pPr>
    </w:lvl>
    <w:lvl w:ilvl="3" w:tplc="2C0A000F" w:tentative="1">
      <w:start w:val="1"/>
      <w:numFmt w:val="decimal"/>
      <w:lvlText w:val="%4."/>
      <w:lvlJc w:val="left"/>
      <w:pPr>
        <w:ind w:left="3306" w:hanging="360"/>
      </w:pPr>
    </w:lvl>
    <w:lvl w:ilvl="4" w:tplc="2C0A0019" w:tentative="1">
      <w:start w:val="1"/>
      <w:numFmt w:val="lowerLetter"/>
      <w:lvlText w:val="%5."/>
      <w:lvlJc w:val="left"/>
      <w:pPr>
        <w:ind w:left="4026" w:hanging="360"/>
      </w:pPr>
    </w:lvl>
    <w:lvl w:ilvl="5" w:tplc="2C0A001B" w:tentative="1">
      <w:start w:val="1"/>
      <w:numFmt w:val="lowerRoman"/>
      <w:lvlText w:val="%6."/>
      <w:lvlJc w:val="right"/>
      <w:pPr>
        <w:ind w:left="4746" w:hanging="180"/>
      </w:pPr>
    </w:lvl>
    <w:lvl w:ilvl="6" w:tplc="2C0A000F" w:tentative="1">
      <w:start w:val="1"/>
      <w:numFmt w:val="decimal"/>
      <w:lvlText w:val="%7."/>
      <w:lvlJc w:val="left"/>
      <w:pPr>
        <w:ind w:left="5466" w:hanging="360"/>
      </w:pPr>
    </w:lvl>
    <w:lvl w:ilvl="7" w:tplc="2C0A0019" w:tentative="1">
      <w:start w:val="1"/>
      <w:numFmt w:val="lowerLetter"/>
      <w:lvlText w:val="%8."/>
      <w:lvlJc w:val="left"/>
      <w:pPr>
        <w:ind w:left="6186" w:hanging="360"/>
      </w:pPr>
    </w:lvl>
    <w:lvl w:ilvl="8" w:tplc="2C0A001B" w:tentative="1">
      <w:start w:val="1"/>
      <w:numFmt w:val="lowerRoman"/>
      <w:lvlText w:val="%9."/>
      <w:lvlJc w:val="right"/>
      <w:pPr>
        <w:ind w:left="6906" w:hanging="180"/>
      </w:pPr>
    </w:lvl>
  </w:abstractNum>
  <w:abstractNum w:abstractNumId="202">
    <w:nsid w:val="26A42731"/>
    <w:multiLevelType w:val="hybridMultilevel"/>
    <w:tmpl w:val="752691F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3">
    <w:nsid w:val="26F074BB"/>
    <w:multiLevelType w:val="hybridMultilevel"/>
    <w:tmpl w:val="F086E404"/>
    <w:lvl w:ilvl="0" w:tplc="4BEE6E40">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4">
    <w:nsid w:val="271B0143"/>
    <w:multiLevelType w:val="multilevel"/>
    <w:tmpl w:val="33629A50"/>
    <w:styleLink w:val="Listaactual8"/>
    <w:lvl w:ilvl="0">
      <w:start w:val="1"/>
      <w:numFmt w:val="decimal"/>
      <w:lvlText w:val="%1."/>
      <w:lvlJc w:val="left"/>
      <w:pPr>
        <w:ind w:left="993" w:hanging="567"/>
      </w:pPr>
      <w:rPr>
        <w:rFonts w:ascii="Arial" w:hAnsi="Arial" w:cs="Arial" w:hint="default"/>
        <w:b w:val="0"/>
        <w:bCs/>
        <w:sz w:val="22"/>
        <w:szCs w:val="22"/>
      </w:rPr>
    </w:lvl>
    <w:lvl w:ilvl="1">
      <w:start w:val="1"/>
      <w:numFmt w:val="lowerLetter"/>
      <w:lvlText w:val="%2)"/>
      <w:lvlJc w:val="left"/>
      <w:pPr>
        <w:ind w:left="1134" w:hanging="567"/>
      </w:pPr>
      <w:rPr>
        <w:rFonts w:hint="default"/>
        <w:b w:val="0"/>
        <w:bCs/>
      </w:rPr>
    </w:lvl>
    <w:lvl w:ilvl="2">
      <w:start w:val="1"/>
      <w:numFmt w:val="lowerRoman"/>
      <w:lvlText w:val="(%3)"/>
      <w:lvlJc w:val="right"/>
      <w:pPr>
        <w:ind w:left="1758" w:hanging="170"/>
      </w:pPr>
      <w:rPr>
        <w:rFonts w:hint="default"/>
      </w:r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5">
    <w:nsid w:val="27313324"/>
    <w:multiLevelType w:val="hybridMultilevel"/>
    <w:tmpl w:val="AA6EB9EC"/>
    <w:lvl w:ilvl="0" w:tplc="B650C092">
      <w:start w:val="1"/>
      <w:numFmt w:val="lowerLetter"/>
      <w:lvlText w:val="%1)"/>
      <w:lvlJc w:val="left"/>
      <w:pPr>
        <w:ind w:left="1134" w:hanging="567"/>
      </w:pPr>
      <w:rPr>
        <w:rFonts w:hint="default"/>
        <w:b w:val="0"/>
        <w:bCs/>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6">
    <w:nsid w:val="27797623"/>
    <w:multiLevelType w:val="multilevel"/>
    <w:tmpl w:val="04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7">
    <w:nsid w:val="27841B19"/>
    <w:multiLevelType w:val="hybridMultilevel"/>
    <w:tmpl w:val="39AAA812"/>
    <w:lvl w:ilvl="0" w:tplc="DBD89474">
      <w:start w:val="1"/>
      <w:numFmt w:val="decimal"/>
      <w:lvlText w:val="A%1."/>
      <w:lvlJc w:val="left"/>
      <w:pPr>
        <w:ind w:left="360" w:hanging="360"/>
      </w:pPr>
      <w:rPr>
        <w:rFonts w:hint="default"/>
        <w:sz w:val="20"/>
        <w:szCs w:val="20"/>
      </w:rPr>
    </w:lvl>
    <w:lvl w:ilvl="1" w:tplc="2C0A0017">
      <w:start w:val="1"/>
      <w:numFmt w:val="lowerLetter"/>
      <w:lvlText w:val="%2)"/>
      <w:lvlJc w:val="left"/>
      <w:pPr>
        <w:ind w:left="1080" w:hanging="360"/>
      </w:pPr>
    </w:lvl>
    <w:lvl w:ilvl="2" w:tplc="2C0A001B">
      <w:start w:val="1"/>
      <w:numFmt w:val="lowerRoman"/>
      <w:lvlText w:val="%3."/>
      <w:lvlJc w:val="right"/>
      <w:pPr>
        <w:ind w:left="1800" w:hanging="180"/>
      </w:pPr>
    </w:lvl>
    <w:lvl w:ilvl="3" w:tplc="2C0A000F">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208">
    <w:nsid w:val="27F6337B"/>
    <w:multiLevelType w:val="hybridMultilevel"/>
    <w:tmpl w:val="AD341AD4"/>
    <w:lvl w:ilvl="0" w:tplc="FFFFFFFF">
      <w:start w:val="1"/>
      <w:numFmt w:val="lowerLetter"/>
      <w:lvlText w:val="%1)"/>
      <w:lvlJc w:val="left"/>
      <w:pPr>
        <w:ind w:left="1134" w:hanging="567"/>
      </w:pPr>
      <w:rPr>
        <w:rFonts w:hint="default"/>
        <w:b w:val="0"/>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9">
    <w:nsid w:val="281017EF"/>
    <w:multiLevelType w:val="hybridMultilevel"/>
    <w:tmpl w:val="AD341AD4"/>
    <w:lvl w:ilvl="0" w:tplc="B650C092">
      <w:start w:val="1"/>
      <w:numFmt w:val="lowerLetter"/>
      <w:lvlText w:val="%1)"/>
      <w:lvlJc w:val="left"/>
      <w:pPr>
        <w:ind w:left="1134" w:hanging="567"/>
      </w:pPr>
      <w:rPr>
        <w:rFonts w:hint="default"/>
        <w:b w:val="0"/>
        <w:bCs/>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0">
    <w:nsid w:val="285B658D"/>
    <w:multiLevelType w:val="hybridMultilevel"/>
    <w:tmpl w:val="3F46B7F2"/>
    <w:lvl w:ilvl="0" w:tplc="2C0A0017">
      <w:start w:val="1"/>
      <w:numFmt w:val="lowerLetter"/>
      <w:lvlText w:val="%1)"/>
      <w:lvlJc w:val="left"/>
      <w:pPr>
        <w:ind w:left="689" w:hanging="360"/>
      </w:pPr>
    </w:lvl>
    <w:lvl w:ilvl="1" w:tplc="2C0A0019" w:tentative="1">
      <w:start w:val="1"/>
      <w:numFmt w:val="lowerLetter"/>
      <w:lvlText w:val="%2."/>
      <w:lvlJc w:val="left"/>
      <w:pPr>
        <w:ind w:left="1409" w:hanging="360"/>
      </w:pPr>
    </w:lvl>
    <w:lvl w:ilvl="2" w:tplc="2C0A001B" w:tentative="1">
      <w:start w:val="1"/>
      <w:numFmt w:val="lowerRoman"/>
      <w:lvlText w:val="%3."/>
      <w:lvlJc w:val="right"/>
      <w:pPr>
        <w:ind w:left="2129" w:hanging="180"/>
      </w:pPr>
    </w:lvl>
    <w:lvl w:ilvl="3" w:tplc="2C0A000F" w:tentative="1">
      <w:start w:val="1"/>
      <w:numFmt w:val="decimal"/>
      <w:lvlText w:val="%4."/>
      <w:lvlJc w:val="left"/>
      <w:pPr>
        <w:ind w:left="2849" w:hanging="360"/>
      </w:pPr>
    </w:lvl>
    <w:lvl w:ilvl="4" w:tplc="2C0A0019" w:tentative="1">
      <w:start w:val="1"/>
      <w:numFmt w:val="lowerLetter"/>
      <w:lvlText w:val="%5."/>
      <w:lvlJc w:val="left"/>
      <w:pPr>
        <w:ind w:left="3569" w:hanging="360"/>
      </w:pPr>
    </w:lvl>
    <w:lvl w:ilvl="5" w:tplc="2C0A001B" w:tentative="1">
      <w:start w:val="1"/>
      <w:numFmt w:val="lowerRoman"/>
      <w:lvlText w:val="%6."/>
      <w:lvlJc w:val="right"/>
      <w:pPr>
        <w:ind w:left="4289" w:hanging="180"/>
      </w:pPr>
    </w:lvl>
    <w:lvl w:ilvl="6" w:tplc="2C0A000F" w:tentative="1">
      <w:start w:val="1"/>
      <w:numFmt w:val="decimal"/>
      <w:lvlText w:val="%7."/>
      <w:lvlJc w:val="left"/>
      <w:pPr>
        <w:ind w:left="5009" w:hanging="360"/>
      </w:pPr>
    </w:lvl>
    <w:lvl w:ilvl="7" w:tplc="2C0A0019" w:tentative="1">
      <w:start w:val="1"/>
      <w:numFmt w:val="lowerLetter"/>
      <w:lvlText w:val="%8."/>
      <w:lvlJc w:val="left"/>
      <w:pPr>
        <w:ind w:left="5729" w:hanging="360"/>
      </w:pPr>
    </w:lvl>
    <w:lvl w:ilvl="8" w:tplc="2C0A001B" w:tentative="1">
      <w:start w:val="1"/>
      <w:numFmt w:val="lowerRoman"/>
      <w:lvlText w:val="%9."/>
      <w:lvlJc w:val="right"/>
      <w:pPr>
        <w:ind w:left="6449" w:hanging="180"/>
      </w:pPr>
    </w:lvl>
  </w:abstractNum>
  <w:abstractNum w:abstractNumId="211">
    <w:nsid w:val="28684AF6"/>
    <w:multiLevelType w:val="hybridMultilevel"/>
    <w:tmpl w:val="314ED644"/>
    <w:lvl w:ilvl="0" w:tplc="937EDF96">
      <w:start w:val="1"/>
      <w:numFmt w:val="lowerLetter"/>
      <w:lvlText w:val="%1)"/>
      <w:lvlJc w:val="left"/>
      <w:pPr>
        <w:ind w:left="720" w:hanging="360"/>
      </w:pPr>
      <w:rPr>
        <w:rFonts w:ascii="Arial" w:hAnsi="Arial" w:hint="default"/>
        <w:b w:val="0"/>
        <w:i w:val="0"/>
        <w:w w:val="103"/>
        <w:sz w:val="20"/>
        <w:szCs w:val="20"/>
      </w:rPr>
    </w:lvl>
    <w:lvl w:ilvl="1" w:tplc="2C0A000F">
      <w:start w:val="1"/>
      <w:numFmt w:val="decimal"/>
      <w:lvlText w:val="%2."/>
      <w:lvlJc w:val="left"/>
      <w:pPr>
        <w:ind w:left="1440" w:hanging="360"/>
      </w:pPr>
      <w:rPr>
        <w:rFonts w:hint="default"/>
      </w:rPr>
    </w:lvl>
    <w:lvl w:ilvl="2" w:tplc="C114AECC">
      <w:start w:val="1"/>
      <w:numFmt w:val="decimal"/>
      <w:lvlText w:val="%3."/>
      <w:lvlJc w:val="left"/>
      <w:pPr>
        <w:ind w:left="2160" w:hanging="180"/>
      </w:pPr>
      <w:rPr>
        <w:rFonts w:ascii="Arial" w:hAnsi="Arial" w:cs="Arial" w:hint="default"/>
        <w:b w:val="0"/>
        <w:bCs/>
        <w:sz w:val="22"/>
        <w:szCs w:val="22"/>
      </w:rPr>
    </w:lvl>
    <w:lvl w:ilvl="3" w:tplc="2C0A0015">
      <w:start w:val="1"/>
      <w:numFmt w:val="upperLetter"/>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2">
    <w:nsid w:val="28C1282E"/>
    <w:multiLevelType w:val="hybridMultilevel"/>
    <w:tmpl w:val="AB660218"/>
    <w:lvl w:ilvl="0" w:tplc="FFFFFFFF">
      <w:start w:val="1"/>
      <w:numFmt w:val="lowerRoman"/>
      <w:lvlText w:val="(%1)"/>
      <w:lvlJc w:val="right"/>
      <w:pPr>
        <w:ind w:left="1758" w:hanging="17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3">
    <w:nsid w:val="29207506"/>
    <w:multiLevelType w:val="multilevel"/>
    <w:tmpl w:val="FB7C487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4">
    <w:nsid w:val="293936AE"/>
    <w:multiLevelType w:val="hybridMultilevel"/>
    <w:tmpl w:val="698CA29E"/>
    <w:lvl w:ilvl="0" w:tplc="F4C82B3A">
      <w:start w:val="1"/>
      <w:numFmt w:val="lowerLetter"/>
      <w:lvlText w:val="%1)"/>
      <w:lvlJc w:val="left"/>
      <w:pPr>
        <w:ind w:left="720" w:hanging="360"/>
      </w:pPr>
      <w:rPr>
        <w:rFonts w:ascii="Arial" w:hAnsi="Arial" w:hint="default"/>
        <w:b w:val="0"/>
        <w:i w:val="0"/>
        <w:w w:val="103"/>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5">
    <w:nsid w:val="29B701FA"/>
    <w:multiLevelType w:val="hybridMultilevel"/>
    <w:tmpl w:val="291A491E"/>
    <w:lvl w:ilvl="0" w:tplc="FFFFFFFF">
      <w:start w:val="1"/>
      <w:numFmt w:val="lowerLetter"/>
      <w:lvlText w:val="%1)"/>
      <w:lvlJc w:val="left"/>
      <w:pPr>
        <w:ind w:left="1712" w:hanging="360"/>
      </w:pPr>
    </w:lvl>
    <w:lvl w:ilvl="1" w:tplc="FFFFFFFF" w:tentative="1">
      <w:start w:val="1"/>
      <w:numFmt w:val="lowerLetter"/>
      <w:lvlText w:val="%2."/>
      <w:lvlJc w:val="left"/>
      <w:pPr>
        <w:ind w:left="2432" w:hanging="360"/>
      </w:pPr>
    </w:lvl>
    <w:lvl w:ilvl="2" w:tplc="FFFFFFFF" w:tentative="1">
      <w:start w:val="1"/>
      <w:numFmt w:val="lowerRoman"/>
      <w:lvlText w:val="%3."/>
      <w:lvlJc w:val="right"/>
      <w:pPr>
        <w:ind w:left="3152" w:hanging="180"/>
      </w:pPr>
    </w:lvl>
    <w:lvl w:ilvl="3" w:tplc="FFFFFFFF" w:tentative="1">
      <w:start w:val="1"/>
      <w:numFmt w:val="decimal"/>
      <w:lvlText w:val="%4."/>
      <w:lvlJc w:val="left"/>
      <w:pPr>
        <w:ind w:left="3872" w:hanging="360"/>
      </w:pPr>
    </w:lvl>
    <w:lvl w:ilvl="4" w:tplc="FFFFFFFF" w:tentative="1">
      <w:start w:val="1"/>
      <w:numFmt w:val="lowerLetter"/>
      <w:lvlText w:val="%5."/>
      <w:lvlJc w:val="left"/>
      <w:pPr>
        <w:ind w:left="4592" w:hanging="360"/>
      </w:pPr>
    </w:lvl>
    <w:lvl w:ilvl="5" w:tplc="FFFFFFFF" w:tentative="1">
      <w:start w:val="1"/>
      <w:numFmt w:val="lowerRoman"/>
      <w:lvlText w:val="%6."/>
      <w:lvlJc w:val="right"/>
      <w:pPr>
        <w:ind w:left="5312" w:hanging="180"/>
      </w:pPr>
    </w:lvl>
    <w:lvl w:ilvl="6" w:tplc="FFFFFFFF" w:tentative="1">
      <w:start w:val="1"/>
      <w:numFmt w:val="decimal"/>
      <w:lvlText w:val="%7."/>
      <w:lvlJc w:val="left"/>
      <w:pPr>
        <w:ind w:left="6032" w:hanging="360"/>
      </w:pPr>
    </w:lvl>
    <w:lvl w:ilvl="7" w:tplc="FFFFFFFF" w:tentative="1">
      <w:start w:val="1"/>
      <w:numFmt w:val="lowerLetter"/>
      <w:lvlText w:val="%8."/>
      <w:lvlJc w:val="left"/>
      <w:pPr>
        <w:ind w:left="6752" w:hanging="360"/>
      </w:pPr>
    </w:lvl>
    <w:lvl w:ilvl="8" w:tplc="FFFFFFFF" w:tentative="1">
      <w:start w:val="1"/>
      <w:numFmt w:val="lowerRoman"/>
      <w:lvlText w:val="%9."/>
      <w:lvlJc w:val="right"/>
      <w:pPr>
        <w:ind w:left="7472" w:hanging="180"/>
      </w:pPr>
    </w:lvl>
  </w:abstractNum>
  <w:abstractNum w:abstractNumId="216">
    <w:nsid w:val="2A291740"/>
    <w:multiLevelType w:val="hybridMultilevel"/>
    <w:tmpl w:val="4AF61CA0"/>
    <w:lvl w:ilvl="0" w:tplc="B650C092">
      <w:start w:val="1"/>
      <w:numFmt w:val="lowerLetter"/>
      <w:lvlText w:val="%1)"/>
      <w:lvlJc w:val="left"/>
      <w:pPr>
        <w:ind w:left="1134" w:hanging="567"/>
      </w:pPr>
      <w:rPr>
        <w:rFonts w:hint="default"/>
        <w:b w:val="0"/>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7">
    <w:nsid w:val="2AAA6B78"/>
    <w:multiLevelType w:val="hybridMultilevel"/>
    <w:tmpl w:val="BFAA7E76"/>
    <w:lvl w:ilvl="0" w:tplc="F8BE28A6">
      <w:start w:val="1"/>
      <w:numFmt w:val="decimal"/>
      <w:lvlText w:val="%1"/>
      <w:lvlJc w:val="left"/>
      <w:pPr>
        <w:ind w:left="360" w:firstLine="0"/>
      </w:pPr>
      <w:rPr>
        <w:rFonts w:ascii="Times New Roman" w:eastAsia="Times New Roman" w:hAnsi="Times New Roman" w:cs="Times New Roman"/>
        <w:b w:val="0"/>
        <w:i w:val="0"/>
        <w:strike w:val="0"/>
        <w:dstrike w:val="0"/>
        <w:color w:val="000000"/>
        <w:sz w:val="19"/>
        <w:szCs w:val="19"/>
        <w:u w:val="none" w:color="000000"/>
        <w:effect w:val="none"/>
        <w:bdr w:val="none" w:sz="0" w:space="0" w:color="auto" w:frame="1"/>
        <w:vertAlign w:val="baseline"/>
      </w:rPr>
    </w:lvl>
    <w:lvl w:ilvl="1" w:tplc="E3CCC1D2">
      <w:start w:val="1"/>
      <w:numFmt w:val="lowerLetter"/>
      <w:lvlText w:val="%2"/>
      <w:lvlJc w:val="left"/>
      <w:pPr>
        <w:ind w:left="672" w:firstLine="0"/>
      </w:pPr>
      <w:rPr>
        <w:rFonts w:ascii="Times New Roman" w:eastAsia="Times New Roman" w:hAnsi="Times New Roman" w:cs="Times New Roman"/>
        <w:b w:val="0"/>
        <w:i w:val="0"/>
        <w:strike w:val="0"/>
        <w:dstrike w:val="0"/>
        <w:color w:val="000000"/>
        <w:sz w:val="19"/>
        <w:szCs w:val="19"/>
        <w:u w:val="none" w:color="000000"/>
        <w:effect w:val="none"/>
        <w:bdr w:val="none" w:sz="0" w:space="0" w:color="auto" w:frame="1"/>
        <w:vertAlign w:val="baseline"/>
      </w:rPr>
    </w:lvl>
    <w:lvl w:ilvl="2" w:tplc="22686660">
      <w:start w:val="1"/>
      <w:numFmt w:val="lowerRoman"/>
      <w:lvlText w:val="%3"/>
      <w:lvlJc w:val="left"/>
      <w:pPr>
        <w:ind w:left="984" w:firstLine="0"/>
      </w:pPr>
      <w:rPr>
        <w:rFonts w:ascii="Times New Roman" w:eastAsia="Times New Roman" w:hAnsi="Times New Roman" w:cs="Times New Roman"/>
        <w:b w:val="0"/>
        <w:i w:val="0"/>
        <w:strike w:val="0"/>
        <w:dstrike w:val="0"/>
        <w:color w:val="000000"/>
        <w:sz w:val="19"/>
        <w:szCs w:val="19"/>
        <w:u w:val="none" w:color="000000"/>
        <w:effect w:val="none"/>
        <w:bdr w:val="none" w:sz="0" w:space="0" w:color="auto" w:frame="1"/>
        <w:vertAlign w:val="baseline"/>
      </w:rPr>
    </w:lvl>
    <w:lvl w:ilvl="3" w:tplc="DD20D8B8">
      <w:start w:val="1"/>
      <w:numFmt w:val="lowerLetter"/>
      <w:lvlRestart w:val="0"/>
      <w:lvlText w:val="%4)"/>
      <w:lvlJc w:val="left"/>
      <w:pPr>
        <w:ind w:left="1310" w:firstLine="0"/>
      </w:pPr>
      <w:rPr>
        <w:rFonts w:ascii="Arial" w:eastAsia="Times New Roman" w:hAnsi="Arial" w:cs="Arial" w:hint="default"/>
        <w:b w:val="0"/>
        <w:i w:val="0"/>
        <w:strike w:val="0"/>
        <w:dstrike w:val="0"/>
        <w:color w:val="000000"/>
        <w:sz w:val="20"/>
        <w:szCs w:val="20"/>
        <w:u w:val="none" w:color="000000"/>
        <w:effect w:val="none"/>
        <w:bdr w:val="none" w:sz="0" w:space="0" w:color="auto" w:frame="1"/>
        <w:vertAlign w:val="baseline"/>
      </w:rPr>
    </w:lvl>
    <w:lvl w:ilvl="4" w:tplc="D2606208">
      <w:start w:val="1"/>
      <w:numFmt w:val="lowerLetter"/>
      <w:lvlText w:val="%5"/>
      <w:lvlJc w:val="left"/>
      <w:pPr>
        <w:ind w:left="2016" w:firstLine="0"/>
      </w:pPr>
      <w:rPr>
        <w:rFonts w:ascii="Times New Roman" w:eastAsia="Times New Roman" w:hAnsi="Times New Roman" w:cs="Times New Roman"/>
        <w:b w:val="0"/>
        <w:i w:val="0"/>
        <w:strike w:val="0"/>
        <w:dstrike w:val="0"/>
        <w:color w:val="000000"/>
        <w:sz w:val="19"/>
        <w:szCs w:val="19"/>
        <w:u w:val="none" w:color="000000"/>
        <w:effect w:val="none"/>
        <w:bdr w:val="none" w:sz="0" w:space="0" w:color="auto" w:frame="1"/>
        <w:vertAlign w:val="baseline"/>
      </w:rPr>
    </w:lvl>
    <w:lvl w:ilvl="5" w:tplc="44CE0DAA">
      <w:start w:val="1"/>
      <w:numFmt w:val="lowerRoman"/>
      <w:lvlText w:val="%6"/>
      <w:lvlJc w:val="left"/>
      <w:pPr>
        <w:ind w:left="2736" w:firstLine="0"/>
      </w:pPr>
      <w:rPr>
        <w:rFonts w:ascii="Times New Roman" w:eastAsia="Times New Roman" w:hAnsi="Times New Roman" w:cs="Times New Roman"/>
        <w:b w:val="0"/>
        <w:i w:val="0"/>
        <w:strike w:val="0"/>
        <w:dstrike w:val="0"/>
        <w:color w:val="000000"/>
        <w:sz w:val="19"/>
        <w:szCs w:val="19"/>
        <w:u w:val="none" w:color="000000"/>
        <w:effect w:val="none"/>
        <w:bdr w:val="none" w:sz="0" w:space="0" w:color="auto" w:frame="1"/>
        <w:vertAlign w:val="baseline"/>
      </w:rPr>
    </w:lvl>
    <w:lvl w:ilvl="6" w:tplc="8E0244A8">
      <w:start w:val="1"/>
      <w:numFmt w:val="decimal"/>
      <w:lvlText w:val="%7"/>
      <w:lvlJc w:val="left"/>
      <w:pPr>
        <w:ind w:left="3456" w:firstLine="0"/>
      </w:pPr>
      <w:rPr>
        <w:rFonts w:ascii="Times New Roman" w:eastAsia="Times New Roman" w:hAnsi="Times New Roman" w:cs="Times New Roman"/>
        <w:b w:val="0"/>
        <w:i w:val="0"/>
        <w:strike w:val="0"/>
        <w:dstrike w:val="0"/>
        <w:color w:val="000000"/>
        <w:sz w:val="19"/>
        <w:szCs w:val="19"/>
        <w:u w:val="none" w:color="000000"/>
        <w:effect w:val="none"/>
        <w:bdr w:val="none" w:sz="0" w:space="0" w:color="auto" w:frame="1"/>
        <w:vertAlign w:val="baseline"/>
      </w:rPr>
    </w:lvl>
    <w:lvl w:ilvl="7" w:tplc="65503C08">
      <w:start w:val="1"/>
      <w:numFmt w:val="lowerLetter"/>
      <w:lvlText w:val="%8"/>
      <w:lvlJc w:val="left"/>
      <w:pPr>
        <w:ind w:left="4176" w:firstLine="0"/>
      </w:pPr>
      <w:rPr>
        <w:rFonts w:ascii="Times New Roman" w:eastAsia="Times New Roman" w:hAnsi="Times New Roman" w:cs="Times New Roman"/>
        <w:b w:val="0"/>
        <w:i w:val="0"/>
        <w:strike w:val="0"/>
        <w:dstrike w:val="0"/>
        <w:color w:val="000000"/>
        <w:sz w:val="19"/>
        <w:szCs w:val="19"/>
        <w:u w:val="none" w:color="000000"/>
        <w:effect w:val="none"/>
        <w:bdr w:val="none" w:sz="0" w:space="0" w:color="auto" w:frame="1"/>
        <w:vertAlign w:val="baseline"/>
      </w:rPr>
    </w:lvl>
    <w:lvl w:ilvl="8" w:tplc="764CB13A">
      <w:start w:val="1"/>
      <w:numFmt w:val="lowerRoman"/>
      <w:lvlText w:val="%9"/>
      <w:lvlJc w:val="left"/>
      <w:pPr>
        <w:ind w:left="4896" w:firstLine="0"/>
      </w:pPr>
      <w:rPr>
        <w:rFonts w:ascii="Times New Roman" w:eastAsia="Times New Roman" w:hAnsi="Times New Roman" w:cs="Times New Roman"/>
        <w:b w:val="0"/>
        <w:i w:val="0"/>
        <w:strike w:val="0"/>
        <w:dstrike w:val="0"/>
        <w:color w:val="000000"/>
        <w:sz w:val="19"/>
        <w:szCs w:val="19"/>
        <w:u w:val="none" w:color="000000"/>
        <w:effect w:val="none"/>
        <w:bdr w:val="none" w:sz="0" w:space="0" w:color="auto" w:frame="1"/>
        <w:vertAlign w:val="baseline"/>
      </w:rPr>
    </w:lvl>
  </w:abstractNum>
  <w:abstractNum w:abstractNumId="218">
    <w:nsid w:val="2AB80791"/>
    <w:multiLevelType w:val="hybridMultilevel"/>
    <w:tmpl w:val="ABF2FE44"/>
    <w:lvl w:ilvl="0" w:tplc="FFFFFFFF">
      <w:start w:val="1"/>
      <w:numFmt w:val="lowerRoman"/>
      <w:lvlText w:val="(%1)"/>
      <w:lvlJc w:val="right"/>
      <w:pPr>
        <w:ind w:left="1758" w:hanging="17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9">
    <w:nsid w:val="2ABD40FA"/>
    <w:multiLevelType w:val="hybridMultilevel"/>
    <w:tmpl w:val="9070A95C"/>
    <w:lvl w:ilvl="0" w:tplc="FFFFFFFF">
      <w:start w:val="1"/>
      <w:numFmt w:val="lowerLetter"/>
      <w:lvlText w:val="%1)"/>
      <w:lvlJc w:val="left"/>
      <w:pPr>
        <w:ind w:left="1560" w:hanging="567"/>
      </w:pPr>
      <w:rPr>
        <w:rFonts w:hint="default"/>
        <w:b w:val="0"/>
        <w:bCs/>
      </w:r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220">
    <w:nsid w:val="2AE00F65"/>
    <w:multiLevelType w:val="hybridMultilevel"/>
    <w:tmpl w:val="B8B8E47E"/>
    <w:lvl w:ilvl="0" w:tplc="6FCEB9EA">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21">
    <w:nsid w:val="2AF005D5"/>
    <w:multiLevelType w:val="hybridMultilevel"/>
    <w:tmpl w:val="AB660218"/>
    <w:lvl w:ilvl="0" w:tplc="5B66B27C">
      <w:start w:val="1"/>
      <w:numFmt w:val="lowerRoman"/>
      <w:lvlText w:val="(%1)"/>
      <w:lvlJc w:val="right"/>
      <w:pPr>
        <w:ind w:left="1758" w:hanging="17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2">
    <w:nsid w:val="2B2856AD"/>
    <w:multiLevelType w:val="multilevel"/>
    <w:tmpl w:val="FC8AD4DA"/>
    <w:lvl w:ilvl="0">
      <w:start w:val="1"/>
      <w:numFmt w:val="decimal"/>
      <w:lvlText w:val="%1."/>
      <w:lvlJc w:val="left"/>
      <w:pPr>
        <w:ind w:left="360" w:hanging="360"/>
      </w:pPr>
      <w:rPr>
        <w:rFonts w:hint="default"/>
      </w:rPr>
    </w:lvl>
    <w:lvl w:ilvl="1">
      <w:start w:val="1"/>
      <w:numFmt w:val="lowerLetter"/>
      <w:lvlText w:val="%2)"/>
      <w:lvlJc w:val="left"/>
      <w:pPr>
        <w:ind w:left="1559" w:hanging="567"/>
      </w:pPr>
      <w:rPr>
        <w:rFonts w:hint="default"/>
        <w:lang w:val="es-AR"/>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3">
    <w:nsid w:val="2B91259C"/>
    <w:multiLevelType w:val="hybridMultilevel"/>
    <w:tmpl w:val="510A7FAE"/>
    <w:lvl w:ilvl="0" w:tplc="D102CA74">
      <w:start w:val="1"/>
      <w:numFmt w:val="lowerLetter"/>
      <w:lvlText w:val="%1)"/>
      <w:lvlJc w:val="left"/>
      <w:pPr>
        <w:ind w:left="1692" w:hanging="360"/>
      </w:pPr>
      <w:rPr>
        <w:rFonts w:hint="default"/>
        <w:u w:val="none"/>
      </w:rPr>
    </w:lvl>
    <w:lvl w:ilvl="1" w:tplc="080A0019" w:tentative="1">
      <w:start w:val="1"/>
      <w:numFmt w:val="lowerLetter"/>
      <w:lvlText w:val="%2."/>
      <w:lvlJc w:val="left"/>
      <w:pPr>
        <w:ind w:left="2412" w:hanging="360"/>
      </w:pPr>
    </w:lvl>
    <w:lvl w:ilvl="2" w:tplc="080A001B" w:tentative="1">
      <w:start w:val="1"/>
      <w:numFmt w:val="lowerRoman"/>
      <w:lvlText w:val="%3."/>
      <w:lvlJc w:val="right"/>
      <w:pPr>
        <w:ind w:left="3132" w:hanging="180"/>
      </w:pPr>
    </w:lvl>
    <w:lvl w:ilvl="3" w:tplc="080A000F" w:tentative="1">
      <w:start w:val="1"/>
      <w:numFmt w:val="decimal"/>
      <w:lvlText w:val="%4."/>
      <w:lvlJc w:val="left"/>
      <w:pPr>
        <w:ind w:left="3852" w:hanging="360"/>
      </w:pPr>
    </w:lvl>
    <w:lvl w:ilvl="4" w:tplc="080A0019" w:tentative="1">
      <w:start w:val="1"/>
      <w:numFmt w:val="lowerLetter"/>
      <w:lvlText w:val="%5."/>
      <w:lvlJc w:val="left"/>
      <w:pPr>
        <w:ind w:left="4572" w:hanging="360"/>
      </w:pPr>
    </w:lvl>
    <w:lvl w:ilvl="5" w:tplc="080A001B" w:tentative="1">
      <w:start w:val="1"/>
      <w:numFmt w:val="lowerRoman"/>
      <w:lvlText w:val="%6."/>
      <w:lvlJc w:val="right"/>
      <w:pPr>
        <w:ind w:left="5292" w:hanging="180"/>
      </w:pPr>
    </w:lvl>
    <w:lvl w:ilvl="6" w:tplc="080A000F" w:tentative="1">
      <w:start w:val="1"/>
      <w:numFmt w:val="decimal"/>
      <w:lvlText w:val="%7."/>
      <w:lvlJc w:val="left"/>
      <w:pPr>
        <w:ind w:left="6012" w:hanging="360"/>
      </w:pPr>
    </w:lvl>
    <w:lvl w:ilvl="7" w:tplc="080A0019" w:tentative="1">
      <w:start w:val="1"/>
      <w:numFmt w:val="lowerLetter"/>
      <w:lvlText w:val="%8."/>
      <w:lvlJc w:val="left"/>
      <w:pPr>
        <w:ind w:left="6732" w:hanging="360"/>
      </w:pPr>
    </w:lvl>
    <w:lvl w:ilvl="8" w:tplc="080A001B" w:tentative="1">
      <w:start w:val="1"/>
      <w:numFmt w:val="lowerRoman"/>
      <w:lvlText w:val="%9."/>
      <w:lvlJc w:val="right"/>
      <w:pPr>
        <w:ind w:left="7452" w:hanging="180"/>
      </w:pPr>
    </w:lvl>
  </w:abstractNum>
  <w:abstractNum w:abstractNumId="224">
    <w:nsid w:val="2B9B191B"/>
    <w:multiLevelType w:val="multilevel"/>
    <w:tmpl w:val="E1D40540"/>
    <w:styleLink w:val="Estilo1"/>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5">
    <w:nsid w:val="2BB91C3D"/>
    <w:multiLevelType w:val="hybridMultilevel"/>
    <w:tmpl w:val="AD341AD4"/>
    <w:lvl w:ilvl="0" w:tplc="B650C092">
      <w:start w:val="1"/>
      <w:numFmt w:val="lowerLetter"/>
      <w:lvlText w:val="%1)"/>
      <w:lvlJc w:val="left"/>
      <w:pPr>
        <w:ind w:left="1134" w:hanging="567"/>
      </w:pPr>
      <w:rPr>
        <w:rFonts w:hint="default"/>
        <w:b w:val="0"/>
        <w:bCs/>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6">
    <w:nsid w:val="2BDB2E34"/>
    <w:multiLevelType w:val="hybridMultilevel"/>
    <w:tmpl w:val="88BE8904"/>
    <w:lvl w:ilvl="0" w:tplc="FFFFFFFF">
      <w:start w:val="1"/>
      <w:numFmt w:val="lowerLetter"/>
      <w:lvlText w:val="%1)"/>
      <w:lvlJc w:val="left"/>
      <w:pPr>
        <w:ind w:left="1560" w:hanging="567"/>
      </w:pPr>
      <w:rPr>
        <w:rFonts w:hint="default"/>
        <w:b w:val="0"/>
        <w:bCs/>
      </w:r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227">
    <w:nsid w:val="2BF8086C"/>
    <w:multiLevelType w:val="hybridMultilevel"/>
    <w:tmpl w:val="66A2EDD0"/>
    <w:lvl w:ilvl="0" w:tplc="DD78BDE6">
      <w:start w:val="1"/>
      <w:numFmt w:val="decimal"/>
      <w:lvlText w:val="%1"/>
      <w:lvlJc w:val="left"/>
      <w:pPr>
        <w:ind w:left="360" w:firstLine="0"/>
      </w:pPr>
      <w:rPr>
        <w:rFonts w:ascii="Times New Roman" w:eastAsia="Times New Roman" w:hAnsi="Times New Roman" w:cs="Times New Roman"/>
        <w:b w:val="0"/>
        <w:i w:val="0"/>
        <w:strike w:val="0"/>
        <w:dstrike w:val="0"/>
        <w:color w:val="000000"/>
        <w:sz w:val="19"/>
        <w:szCs w:val="19"/>
        <w:u w:val="none" w:color="000000"/>
        <w:effect w:val="none"/>
        <w:bdr w:val="none" w:sz="0" w:space="0" w:color="auto" w:frame="1"/>
        <w:vertAlign w:val="baseline"/>
      </w:rPr>
    </w:lvl>
    <w:lvl w:ilvl="1" w:tplc="D81EB830">
      <w:start w:val="1"/>
      <w:numFmt w:val="lowerLetter"/>
      <w:lvlText w:val="%2"/>
      <w:lvlJc w:val="left"/>
      <w:pPr>
        <w:ind w:left="686" w:firstLine="0"/>
      </w:pPr>
      <w:rPr>
        <w:rFonts w:ascii="Times New Roman" w:eastAsia="Times New Roman" w:hAnsi="Times New Roman" w:cs="Times New Roman"/>
        <w:b w:val="0"/>
        <w:i w:val="0"/>
        <w:strike w:val="0"/>
        <w:dstrike w:val="0"/>
        <w:color w:val="000000"/>
        <w:sz w:val="19"/>
        <w:szCs w:val="19"/>
        <w:u w:val="none" w:color="000000"/>
        <w:effect w:val="none"/>
        <w:bdr w:val="none" w:sz="0" w:space="0" w:color="auto" w:frame="1"/>
        <w:vertAlign w:val="baseline"/>
      </w:rPr>
    </w:lvl>
    <w:lvl w:ilvl="2" w:tplc="8D46454E">
      <w:start w:val="1"/>
      <w:numFmt w:val="lowerRoman"/>
      <w:lvlText w:val="%3"/>
      <w:lvlJc w:val="left"/>
      <w:pPr>
        <w:ind w:left="1012" w:firstLine="0"/>
      </w:pPr>
      <w:rPr>
        <w:rFonts w:ascii="Times New Roman" w:eastAsia="Times New Roman" w:hAnsi="Times New Roman" w:cs="Times New Roman"/>
        <w:b w:val="0"/>
        <w:i w:val="0"/>
        <w:strike w:val="0"/>
        <w:dstrike w:val="0"/>
        <w:color w:val="000000"/>
        <w:sz w:val="19"/>
        <w:szCs w:val="19"/>
        <w:u w:val="none" w:color="000000"/>
        <w:effect w:val="none"/>
        <w:bdr w:val="none" w:sz="0" w:space="0" w:color="auto" w:frame="1"/>
        <w:vertAlign w:val="baseline"/>
      </w:rPr>
    </w:lvl>
    <w:lvl w:ilvl="3" w:tplc="CA0484A2">
      <w:start w:val="1"/>
      <w:numFmt w:val="lowerRoman"/>
      <w:lvlRestart w:val="0"/>
      <w:lvlText w:val="(%4)"/>
      <w:lvlJc w:val="left"/>
      <w:pPr>
        <w:ind w:left="1739" w:firstLine="0"/>
      </w:pPr>
      <w:rPr>
        <w:rFonts w:ascii="Arial" w:eastAsia="Times New Roman" w:hAnsi="Arial" w:cs="Arial" w:hint="default"/>
        <w:b w:val="0"/>
        <w:i w:val="0"/>
        <w:strike w:val="0"/>
        <w:dstrike w:val="0"/>
        <w:color w:val="000000"/>
        <w:sz w:val="20"/>
        <w:szCs w:val="20"/>
        <w:u w:val="none" w:color="000000"/>
        <w:effect w:val="none"/>
        <w:bdr w:val="none" w:sz="0" w:space="0" w:color="auto" w:frame="1"/>
        <w:vertAlign w:val="baseline"/>
      </w:rPr>
    </w:lvl>
    <w:lvl w:ilvl="4" w:tplc="D5163C92">
      <w:start w:val="1"/>
      <w:numFmt w:val="lowerLetter"/>
      <w:lvlText w:val="%5"/>
      <w:lvlJc w:val="left"/>
      <w:pPr>
        <w:ind w:left="2058" w:firstLine="0"/>
      </w:pPr>
      <w:rPr>
        <w:rFonts w:ascii="Times New Roman" w:eastAsia="Times New Roman" w:hAnsi="Times New Roman" w:cs="Times New Roman"/>
        <w:b w:val="0"/>
        <w:i w:val="0"/>
        <w:strike w:val="0"/>
        <w:dstrike w:val="0"/>
        <w:color w:val="000000"/>
        <w:sz w:val="19"/>
        <w:szCs w:val="19"/>
        <w:u w:val="none" w:color="000000"/>
        <w:effect w:val="none"/>
        <w:bdr w:val="none" w:sz="0" w:space="0" w:color="auto" w:frame="1"/>
        <w:vertAlign w:val="baseline"/>
      </w:rPr>
    </w:lvl>
    <w:lvl w:ilvl="5" w:tplc="33825D32">
      <w:start w:val="1"/>
      <w:numFmt w:val="lowerRoman"/>
      <w:lvlText w:val="%6"/>
      <w:lvlJc w:val="left"/>
      <w:pPr>
        <w:ind w:left="2778" w:firstLine="0"/>
      </w:pPr>
      <w:rPr>
        <w:rFonts w:ascii="Times New Roman" w:eastAsia="Times New Roman" w:hAnsi="Times New Roman" w:cs="Times New Roman"/>
        <w:b w:val="0"/>
        <w:i w:val="0"/>
        <w:strike w:val="0"/>
        <w:dstrike w:val="0"/>
        <w:color w:val="000000"/>
        <w:sz w:val="19"/>
        <w:szCs w:val="19"/>
        <w:u w:val="none" w:color="000000"/>
        <w:effect w:val="none"/>
        <w:bdr w:val="none" w:sz="0" w:space="0" w:color="auto" w:frame="1"/>
        <w:vertAlign w:val="baseline"/>
      </w:rPr>
    </w:lvl>
    <w:lvl w:ilvl="6" w:tplc="AAE2188A">
      <w:start w:val="1"/>
      <w:numFmt w:val="decimal"/>
      <w:lvlText w:val="%7"/>
      <w:lvlJc w:val="left"/>
      <w:pPr>
        <w:ind w:left="3498" w:firstLine="0"/>
      </w:pPr>
      <w:rPr>
        <w:rFonts w:ascii="Times New Roman" w:eastAsia="Times New Roman" w:hAnsi="Times New Roman" w:cs="Times New Roman"/>
        <w:b w:val="0"/>
        <w:i w:val="0"/>
        <w:strike w:val="0"/>
        <w:dstrike w:val="0"/>
        <w:color w:val="000000"/>
        <w:sz w:val="19"/>
        <w:szCs w:val="19"/>
        <w:u w:val="none" w:color="000000"/>
        <w:effect w:val="none"/>
        <w:bdr w:val="none" w:sz="0" w:space="0" w:color="auto" w:frame="1"/>
        <w:vertAlign w:val="baseline"/>
      </w:rPr>
    </w:lvl>
    <w:lvl w:ilvl="7" w:tplc="E1F4FFE0">
      <w:start w:val="1"/>
      <w:numFmt w:val="lowerLetter"/>
      <w:lvlText w:val="%8"/>
      <w:lvlJc w:val="left"/>
      <w:pPr>
        <w:ind w:left="4218" w:firstLine="0"/>
      </w:pPr>
      <w:rPr>
        <w:rFonts w:ascii="Times New Roman" w:eastAsia="Times New Roman" w:hAnsi="Times New Roman" w:cs="Times New Roman"/>
        <w:b w:val="0"/>
        <w:i w:val="0"/>
        <w:strike w:val="0"/>
        <w:dstrike w:val="0"/>
        <w:color w:val="000000"/>
        <w:sz w:val="19"/>
        <w:szCs w:val="19"/>
        <w:u w:val="none" w:color="000000"/>
        <w:effect w:val="none"/>
        <w:bdr w:val="none" w:sz="0" w:space="0" w:color="auto" w:frame="1"/>
        <w:vertAlign w:val="baseline"/>
      </w:rPr>
    </w:lvl>
    <w:lvl w:ilvl="8" w:tplc="EA10F664">
      <w:start w:val="1"/>
      <w:numFmt w:val="lowerRoman"/>
      <w:lvlText w:val="%9"/>
      <w:lvlJc w:val="left"/>
      <w:pPr>
        <w:ind w:left="4938" w:firstLine="0"/>
      </w:pPr>
      <w:rPr>
        <w:rFonts w:ascii="Times New Roman" w:eastAsia="Times New Roman" w:hAnsi="Times New Roman" w:cs="Times New Roman"/>
        <w:b w:val="0"/>
        <w:i w:val="0"/>
        <w:strike w:val="0"/>
        <w:dstrike w:val="0"/>
        <w:color w:val="000000"/>
        <w:sz w:val="19"/>
        <w:szCs w:val="19"/>
        <w:u w:val="none" w:color="000000"/>
        <w:effect w:val="none"/>
        <w:bdr w:val="none" w:sz="0" w:space="0" w:color="auto" w:frame="1"/>
        <w:vertAlign w:val="baseline"/>
      </w:rPr>
    </w:lvl>
  </w:abstractNum>
  <w:abstractNum w:abstractNumId="228">
    <w:nsid w:val="2C5A41D4"/>
    <w:multiLevelType w:val="hybridMultilevel"/>
    <w:tmpl w:val="AD341AD4"/>
    <w:lvl w:ilvl="0" w:tplc="FFFFFFFF">
      <w:start w:val="1"/>
      <w:numFmt w:val="lowerLetter"/>
      <w:lvlText w:val="%1)"/>
      <w:lvlJc w:val="left"/>
      <w:pPr>
        <w:ind w:left="1134" w:hanging="567"/>
      </w:pPr>
      <w:rPr>
        <w:rFonts w:hint="default"/>
        <w:b w:val="0"/>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9">
    <w:nsid w:val="2CB5558F"/>
    <w:multiLevelType w:val="hybridMultilevel"/>
    <w:tmpl w:val="40C8898E"/>
    <w:lvl w:ilvl="0" w:tplc="5B66B27C">
      <w:start w:val="1"/>
      <w:numFmt w:val="lowerRoman"/>
      <w:lvlText w:val="(%1)"/>
      <w:lvlJc w:val="right"/>
      <w:pPr>
        <w:ind w:left="1872" w:firstLine="0"/>
      </w:pPr>
      <w:rPr>
        <w:rFonts w:hint="default"/>
        <w:b w:val="0"/>
        <w:i w:val="0"/>
        <w:strike w:val="0"/>
        <w:dstrike w:val="0"/>
        <w:color w:val="000000"/>
        <w:sz w:val="19"/>
        <w:szCs w:val="19"/>
        <w:u w:val="none" w:color="000000"/>
        <w:effect w:val="none"/>
        <w:bdr w:val="none" w:sz="0" w:space="0" w:color="auto" w:frame="1"/>
        <w:vertAlign w:val="baseline"/>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30">
    <w:nsid w:val="2CC06AA7"/>
    <w:multiLevelType w:val="hybridMultilevel"/>
    <w:tmpl w:val="E90036C4"/>
    <w:lvl w:ilvl="0" w:tplc="2C0A000F">
      <w:start w:val="1"/>
      <w:numFmt w:val="decimal"/>
      <w:lvlText w:val="%1."/>
      <w:lvlJc w:val="left"/>
      <w:pPr>
        <w:ind w:left="1758" w:hanging="17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1">
    <w:nsid w:val="2CC42455"/>
    <w:multiLevelType w:val="hybridMultilevel"/>
    <w:tmpl w:val="AD341AD4"/>
    <w:lvl w:ilvl="0" w:tplc="B650C092">
      <w:start w:val="1"/>
      <w:numFmt w:val="lowerLetter"/>
      <w:lvlText w:val="%1)"/>
      <w:lvlJc w:val="left"/>
      <w:pPr>
        <w:ind w:left="1134" w:hanging="567"/>
      </w:pPr>
      <w:rPr>
        <w:rFonts w:hint="default"/>
        <w:b w:val="0"/>
        <w:bCs/>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2">
    <w:nsid w:val="2CD35624"/>
    <w:multiLevelType w:val="hybridMultilevel"/>
    <w:tmpl w:val="ABF2FE44"/>
    <w:lvl w:ilvl="0" w:tplc="9746BCE8">
      <w:start w:val="1"/>
      <w:numFmt w:val="lowerRoman"/>
      <w:lvlText w:val="(%1)"/>
      <w:lvlJc w:val="right"/>
      <w:pPr>
        <w:ind w:left="1758" w:hanging="17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3">
    <w:nsid w:val="2CEF03DB"/>
    <w:multiLevelType w:val="hybridMultilevel"/>
    <w:tmpl w:val="CA42C6BA"/>
    <w:lvl w:ilvl="0" w:tplc="FFFFFFFF">
      <w:start w:val="1"/>
      <w:numFmt w:val="lowerLetter"/>
      <w:lvlText w:val="%1)"/>
      <w:lvlJc w:val="left"/>
      <w:pPr>
        <w:ind w:left="1452" w:firstLine="0"/>
      </w:pPr>
      <w:rPr>
        <w:rFonts w:ascii="Arial" w:eastAsia="Times New Roman" w:hAnsi="Arial" w:cs="Arial" w:hint="default"/>
        <w:b w:val="0"/>
        <w:i w:val="0"/>
        <w:strike w:val="0"/>
        <w:dstrike w:val="0"/>
        <w:color w:val="000000"/>
        <w:sz w:val="20"/>
        <w:szCs w:val="20"/>
        <w:u w:val="none" w:color="000000"/>
        <w:effect w:val="none"/>
        <w:bdr w:val="none" w:sz="0" w:space="0" w:color="auto" w:frame="1"/>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4">
    <w:nsid w:val="2D1B28A9"/>
    <w:multiLevelType w:val="hybridMultilevel"/>
    <w:tmpl w:val="AD341AD4"/>
    <w:lvl w:ilvl="0" w:tplc="B650C092">
      <w:start w:val="1"/>
      <w:numFmt w:val="lowerLetter"/>
      <w:lvlText w:val="%1)"/>
      <w:lvlJc w:val="left"/>
      <w:pPr>
        <w:ind w:left="1134" w:hanging="567"/>
      </w:pPr>
      <w:rPr>
        <w:rFonts w:hint="default"/>
        <w:b w:val="0"/>
        <w:bCs/>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5">
    <w:nsid w:val="2D524E25"/>
    <w:multiLevelType w:val="hybridMultilevel"/>
    <w:tmpl w:val="AD341AD4"/>
    <w:lvl w:ilvl="0" w:tplc="FFFFFFFF">
      <w:start w:val="1"/>
      <w:numFmt w:val="lowerLetter"/>
      <w:lvlText w:val="%1)"/>
      <w:lvlJc w:val="left"/>
      <w:pPr>
        <w:ind w:left="1134" w:hanging="567"/>
      </w:pPr>
      <w:rPr>
        <w:rFonts w:hint="default"/>
        <w:b w:val="0"/>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6">
    <w:nsid w:val="2D570E2F"/>
    <w:multiLevelType w:val="hybridMultilevel"/>
    <w:tmpl w:val="AA6EB9EC"/>
    <w:lvl w:ilvl="0" w:tplc="B650C092">
      <w:start w:val="1"/>
      <w:numFmt w:val="lowerLetter"/>
      <w:lvlText w:val="%1)"/>
      <w:lvlJc w:val="left"/>
      <w:pPr>
        <w:ind w:left="1134" w:hanging="567"/>
      </w:pPr>
      <w:rPr>
        <w:rFonts w:hint="default"/>
        <w:b w:val="0"/>
        <w:bCs/>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7">
    <w:nsid w:val="2DA144EC"/>
    <w:multiLevelType w:val="hybridMultilevel"/>
    <w:tmpl w:val="9070A95C"/>
    <w:lvl w:ilvl="0" w:tplc="FFFFFFFF">
      <w:start w:val="1"/>
      <w:numFmt w:val="lowerLetter"/>
      <w:lvlText w:val="%1)"/>
      <w:lvlJc w:val="left"/>
      <w:pPr>
        <w:ind w:left="1560" w:hanging="567"/>
      </w:pPr>
      <w:rPr>
        <w:rFonts w:hint="default"/>
        <w:b w:val="0"/>
        <w:bCs/>
      </w:r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238">
    <w:nsid w:val="2DA42E3E"/>
    <w:multiLevelType w:val="hybridMultilevel"/>
    <w:tmpl w:val="1F2433DA"/>
    <w:lvl w:ilvl="0" w:tplc="FFFFFFFF">
      <w:start w:val="1"/>
      <w:numFmt w:val="lowerLetter"/>
      <w:lvlText w:val="%1)"/>
      <w:lvlJc w:val="left"/>
      <w:pPr>
        <w:ind w:left="1504" w:firstLine="0"/>
      </w:pPr>
      <w:rPr>
        <w:rFonts w:ascii="Arial" w:eastAsia="Times New Roman" w:hAnsi="Arial" w:cs="Arial" w:hint="default"/>
        <w:b w:val="0"/>
        <w:i w:val="0"/>
        <w:strike w:val="0"/>
        <w:dstrike w:val="0"/>
        <w:color w:val="000000"/>
        <w:sz w:val="20"/>
        <w:szCs w:val="20"/>
        <w:u w:val="none" w:color="000000"/>
        <w:effect w:val="none"/>
        <w:bdr w:val="none" w:sz="0" w:space="0" w:color="auto" w:frame="1"/>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9">
    <w:nsid w:val="2DB37A3C"/>
    <w:multiLevelType w:val="hybridMultilevel"/>
    <w:tmpl w:val="CDDC17FC"/>
    <w:lvl w:ilvl="0" w:tplc="A522836C">
      <w:start w:val="1"/>
      <w:numFmt w:val="lowerRoman"/>
      <w:lvlText w:val="(%1)"/>
      <w:lvlJc w:val="left"/>
      <w:pPr>
        <w:ind w:left="1134" w:hanging="567"/>
      </w:pPr>
      <w:rPr>
        <w:rFonts w:ascii="Arial" w:eastAsiaTheme="minorHAnsi" w:hAnsi="Arial" w:cs="Arial"/>
        <w:b w:val="0"/>
        <w:bCs/>
        <w:i w:val="0"/>
        <w:iCs w:val="0"/>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0">
    <w:nsid w:val="2DFD75AF"/>
    <w:multiLevelType w:val="hybridMultilevel"/>
    <w:tmpl w:val="4AF61CA0"/>
    <w:lvl w:ilvl="0" w:tplc="B650C092">
      <w:start w:val="1"/>
      <w:numFmt w:val="lowerLetter"/>
      <w:lvlText w:val="%1)"/>
      <w:lvlJc w:val="left"/>
      <w:pPr>
        <w:ind w:left="1134" w:hanging="567"/>
      </w:pPr>
      <w:rPr>
        <w:rFonts w:hint="default"/>
        <w:b w:val="0"/>
        <w:bCs/>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1">
    <w:nsid w:val="2E361A28"/>
    <w:multiLevelType w:val="hybridMultilevel"/>
    <w:tmpl w:val="4AF61CA0"/>
    <w:lvl w:ilvl="0" w:tplc="FFFFFFFF">
      <w:start w:val="1"/>
      <w:numFmt w:val="lowerLetter"/>
      <w:lvlText w:val="%1)"/>
      <w:lvlJc w:val="left"/>
      <w:pPr>
        <w:ind w:left="4820" w:hanging="567"/>
      </w:pPr>
      <w:rPr>
        <w:rFonts w:hint="default"/>
        <w:b w:val="0"/>
        <w:bCs/>
      </w:rPr>
    </w:lvl>
    <w:lvl w:ilvl="1" w:tplc="FFFFFFFF">
      <w:start w:val="1"/>
      <w:numFmt w:val="lowerLetter"/>
      <w:lvlText w:val="%2."/>
      <w:lvlJc w:val="left"/>
      <w:pPr>
        <w:ind w:left="5126" w:hanging="360"/>
      </w:pPr>
    </w:lvl>
    <w:lvl w:ilvl="2" w:tplc="FFFFFFFF" w:tentative="1">
      <w:start w:val="1"/>
      <w:numFmt w:val="lowerRoman"/>
      <w:lvlText w:val="%3."/>
      <w:lvlJc w:val="right"/>
      <w:pPr>
        <w:ind w:left="5846" w:hanging="180"/>
      </w:pPr>
    </w:lvl>
    <w:lvl w:ilvl="3" w:tplc="FFFFFFFF" w:tentative="1">
      <w:start w:val="1"/>
      <w:numFmt w:val="decimal"/>
      <w:lvlText w:val="%4."/>
      <w:lvlJc w:val="left"/>
      <w:pPr>
        <w:ind w:left="6566" w:hanging="360"/>
      </w:pPr>
    </w:lvl>
    <w:lvl w:ilvl="4" w:tplc="FFFFFFFF" w:tentative="1">
      <w:start w:val="1"/>
      <w:numFmt w:val="lowerLetter"/>
      <w:lvlText w:val="%5."/>
      <w:lvlJc w:val="left"/>
      <w:pPr>
        <w:ind w:left="7286" w:hanging="360"/>
      </w:pPr>
    </w:lvl>
    <w:lvl w:ilvl="5" w:tplc="FFFFFFFF" w:tentative="1">
      <w:start w:val="1"/>
      <w:numFmt w:val="lowerRoman"/>
      <w:lvlText w:val="%6."/>
      <w:lvlJc w:val="right"/>
      <w:pPr>
        <w:ind w:left="8006" w:hanging="180"/>
      </w:pPr>
    </w:lvl>
    <w:lvl w:ilvl="6" w:tplc="FFFFFFFF" w:tentative="1">
      <w:start w:val="1"/>
      <w:numFmt w:val="decimal"/>
      <w:lvlText w:val="%7."/>
      <w:lvlJc w:val="left"/>
      <w:pPr>
        <w:ind w:left="8726" w:hanging="360"/>
      </w:pPr>
    </w:lvl>
    <w:lvl w:ilvl="7" w:tplc="FFFFFFFF" w:tentative="1">
      <w:start w:val="1"/>
      <w:numFmt w:val="lowerLetter"/>
      <w:lvlText w:val="%8."/>
      <w:lvlJc w:val="left"/>
      <w:pPr>
        <w:ind w:left="9446" w:hanging="360"/>
      </w:pPr>
    </w:lvl>
    <w:lvl w:ilvl="8" w:tplc="FFFFFFFF" w:tentative="1">
      <w:start w:val="1"/>
      <w:numFmt w:val="lowerRoman"/>
      <w:lvlText w:val="%9."/>
      <w:lvlJc w:val="right"/>
      <w:pPr>
        <w:ind w:left="10166" w:hanging="180"/>
      </w:pPr>
    </w:lvl>
  </w:abstractNum>
  <w:abstractNum w:abstractNumId="242">
    <w:nsid w:val="2E4A0C4B"/>
    <w:multiLevelType w:val="hybridMultilevel"/>
    <w:tmpl w:val="291A491E"/>
    <w:lvl w:ilvl="0" w:tplc="FFFFFFFF">
      <w:start w:val="1"/>
      <w:numFmt w:val="lowerLetter"/>
      <w:lvlText w:val="%1)"/>
      <w:lvlJc w:val="left"/>
      <w:pPr>
        <w:ind w:left="1712" w:hanging="360"/>
      </w:pPr>
    </w:lvl>
    <w:lvl w:ilvl="1" w:tplc="FFFFFFFF" w:tentative="1">
      <w:start w:val="1"/>
      <w:numFmt w:val="lowerLetter"/>
      <w:lvlText w:val="%2."/>
      <w:lvlJc w:val="left"/>
      <w:pPr>
        <w:ind w:left="2432" w:hanging="360"/>
      </w:pPr>
    </w:lvl>
    <w:lvl w:ilvl="2" w:tplc="FFFFFFFF" w:tentative="1">
      <w:start w:val="1"/>
      <w:numFmt w:val="lowerRoman"/>
      <w:lvlText w:val="%3."/>
      <w:lvlJc w:val="right"/>
      <w:pPr>
        <w:ind w:left="3152" w:hanging="180"/>
      </w:pPr>
    </w:lvl>
    <w:lvl w:ilvl="3" w:tplc="FFFFFFFF" w:tentative="1">
      <w:start w:val="1"/>
      <w:numFmt w:val="decimal"/>
      <w:lvlText w:val="%4."/>
      <w:lvlJc w:val="left"/>
      <w:pPr>
        <w:ind w:left="3872" w:hanging="360"/>
      </w:pPr>
    </w:lvl>
    <w:lvl w:ilvl="4" w:tplc="FFFFFFFF" w:tentative="1">
      <w:start w:val="1"/>
      <w:numFmt w:val="lowerLetter"/>
      <w:lvlText w:val="%5."/>
      <w:lvlJc w:val="left"/>
      <w:pPr>
        <w:ind w:left="4592" w:hanging="360"/>
      </w:pPr>
    </w:lvl>
    <w:lvl w:ilvl="5" w:tplc="FFFFFFFF" w:tentative="1">
      <w:start w:val="1"/>
      <w:numFmt w:val="lowerRoman"/>
      <w:lvlText w:val="%6."/>
      <w:lvlJc w:val="right"/>
      <w:pPr>
        <w:ind w:left="5312" w:hanging="180"/>
      </w:pPr>
    </w:lvl>
    <w:lvl w:ilvl="6" w:tplc="FFFFFFFF" w:tentative="1">
      <w:start w:val="1"/>
      <w:numFmt w:val="decimal"/>
      <w:lvlText w:val="%7."/>
      <w:lvlJc w:val="left"/>
      <w:pPr>
        <w:ind w:left="6032" w:hanging="360"/>
      </w:pPr>
    </w:lvl>
    <w:lvl w:ilvl="7" w:tplc="FFFFFFFF" w:tentative="1">
      <w:start w:val="1"/>
      <w:numFmt w:val="lowerLetter"/>
      <w:lvlText w:val="%8."/>
      <w:lvlJc w:val="left"/>
      <w:pPr>
        <w:ind w:left="6752" w:hanging="360"/>
      </w:pPr>
    </w:lvl>
    <w:lvl w:ilvl="8" w:tplc="FFFFFFFF" w:tentative="1">
      <w:start w:val="1"/>
      <w:numFmt w:val="lowerRoman"/>
      <w:lvlText w:val="%9."/>
      <w:lvlJc w:val="right"/>
      <w:pPr>
        <w:ind w:left="7472" w:hanging="180"/>
      </w:pPr>
    </w:lvl>
  </w:abstractNum>
  <w:abstractNum w:abstractNumId="243">
    <w:nsid w:val="2E4A17CB"/>
    <w:multiLevelType w:val="hybridMultilevel"/>
    <w:tmpl w:val="AB660218"/>
    <w:lvl w:ilvl="0" w:tplc="5B66B27C">
      <w:start w:val="1"/>
      <w:numFmt w:val="lowerRoman"/>
      <w:lvlText w:val="(%1)"/>
      <w:lvlJc w:val="right"/>
      <w:pPr>
        <w:ind w:left="1758" w:hanging="17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4">
    <w:nsid w:val="2E8C754B"/>
    <w:multiLevelType w:val="hybridMultilevel"/>
    <w:tmpl w:val="AD341AD4"/>
    <w:lvl w:ilvl="0" w:tplc="FFFFFFFF">
      <w:start w:val="1"/>
      <w:numFmt w:val="lowerLetter"/>
      <w:lvlText w:val="%1)"/>
      <w:lvlJc w:val="left"/>
      <w:pPr>
        <w:ind w:left="1134" w:hanging="567"/>
      </w:pPr>
      <w:rPr>
        <w:rFonts w:hint="default"/>
        <w:b w:val="0"/>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5">
    <w:nsid w:val="2EB639BA"/>
    <w:multiLevelType w:val="hybridMultilevel"/>
    <w:tmpl w:val="291A491E"/>
    <w:lvl w:ilvl="0" w:tplc="FFFFFFFF">
      <w:start w:val="1"/>
      <w:numFmt w:val="lowerLetter"/>
      <w:lvlText w:val="%1)"/>
      <w:lvlJc w:val="left"/>
      <w:pPr>
        <w:ind w:left="1712" w:hanging="360"/>
      </w:pPr>
    </w:lvl>
    <w:lvl w:ilvl="1" w:tplc="FFFFFFFF" w:tentative="1">
      <w:start w:val="1"/>
      <w:numFmt w:val="lowerLetter"/>
      <w:lvlText w:val="%2."/>
      <w:lvlJc w:val="left"/>
      <w:pPr>
        <w:ind w:left="2432" w:hanging="360"/>
      </w:pPr>
    </w:lvl>
    <w:lvl w:ilvl="2" w:tplc="FFFFFFFF" w:tentative="1">
      <w:start w:val="1"/>
      <w:numFmt w:val="lowerRoman"/>
      <w:lvlText w:val="%3."/>
      <w:lvlJc w:val="right"/>
      <w:pPr>
        <w:ind w:left="3152" w:hanging="180"/>
      </w:pPr>
    </w:lvl>
    <w:lvl w:ilvl="3" w:tplc="FFFFFFFF" w:tentative="1">
      <w:start w:val="1"/>
      <w:numFmt w:val="decimal"/>
      <w:lvlText w:val="%4."/>
      <w:lvlJc w:val="left"/>
      <w:pPr>
        <w:ind w:left="3872" w:hanging="360"/>
      </w:pPr>
    </w:lvl>
    <w:lvl w:ilvl="4" w:tplc="FFFFFFFF" w:tentative="1">
      <w:start w:val="1"/>
      <w:numFmt w:val="lowerLetter"/>
      <w:lvlText w:val="%5."/>
      <w:lvlJc w:val="left"/>
      <w:pPr>
        <w:ind w:left="4592" w:hanging="360"/>
      </w:pPr>
    </w:lvl>
    <w:lvl w:ilvl="5" w:tplc="FFFFFFFF" w:tentative="1">
      <w:start w:val="1"/>
      <w:numFmt w:val="lowerRoman"/>
      <w:lvlText w:val="%6."/>
      <w:lvlJc w:val="right"/>
      <w:pPr>
        <w:ind w:left="5312" w:hanging="180"/>
      </w:pPr>
    </w:lvl>
    <w:lvl w:ilvl="6" w:tplc="FFFFFFFF" w:tentative="1">
      <w:start w:val="1"/>
      <w:numFmt w:val="decimal"/>
      <w:lvlText w:val="%7."/>
      <w:lvlJc w:val="left"/>
      <w:pPr>
        <w:ind w:left="6032" w:hanging="360"/>
      </w:pPr>
    </w:lvl>
    <w:lvl w:ilvl="7" w:tplc="FFFFFFFF" w:tentative="1">
      <w:start w:val="1"/>
      <w:numFmt w:val="lowerLetter"/>
      <w:lvlText w:val="%8."/>
      <w:lvlJc w:val="left"/>
      <w:pPr>
        <w:ind w:left="6752" w:hanging="360"/>
      </w:pPr>
    </w:lvl>
    <w:lvl w:ilvl="8" w:tplc="FFFFFFFF" w:tentative="1">
      <w:start w:val="1"/>
      <w:numFmt w:val="lowerRoman"/>
      <w:lvlText w:val="%9."/>
      <w:lvlJc w:val="right"/>
      <w:pPr>
        <w:ind w:left="7472" w:hanging="180"/>
      </w:pPr>
    </w:lvl>
  </w:abstractNum>
  <w:abstractNum w:abstractNumId="246">
    <w:nsid w:val="2ECA2520"/>
    <w:multiLevelType w:val="hybridMultilevel"/>
    <w:tmpl w:val="DA6874DC"/>
    <w:lvl w:ilvl="0" w:tplc="C01A3C7A">
      <w:start w:val="3"/>
      <w:numFmt w:val="lowerLetter"/>
      <w:lvlText w:val="%1)"/>
      <w:lvlJc w:val="left"/>
      <w:pPr>
        <w:ind w:left="1134" w:hanging="567"/>
      </w:pPr>
      <w:rPr>
        <w:rFonts w:hint="default"/>
        <w:b w:val="0"/>
        <w:bCs/>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47">
    <w:nsid w:val="2EF775A8"/>
    <w:multiLevelType w:val="hybridMultilevel"/>
    <w:tmpl w:val="1ED0624E"/>
    <w:lvl w:ilvl="0" w:tplc="9E2A33D6">
      <w:start w:val="1"/>
      <w:numFmt w:val="lowerLetter"/>
      <w:lvlText w:val="%1)"/>
      <w:lvlJc w:val="left"/>
      <w:pPr>
        <w:ind w:left="1504" w:firstLine="0"/>
      </w:pPr>
      <w:rPr>
        <w:rFonts w:ascii="Arial" w:eastAsia="Times New Roman" w:hAnsi="Arial" w:cs="Arial" w:hint="default"/>
        <w:b w:val="0"/>
        <w:i w:val="0"/>
        <w:strike w:val="0"/>
        <w:dstrike w:val="0"/>
        <w:color w:val="000000"/>
        <w:sz w:val="20"/>
        <w:szCs w:val="20"/>
        <w:u w:val="none" w:color="000000"/>
        <w:effect w:val="none"/>
        <w:bdr w:val="none" w:sz="0" w:space="0" w:color="auto" w:frame="1"/>
        <w:vertAlign w:val="baseline"/>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48">
    <w:nsid w:val="2EFC4212"/>
    <w:multiLevelType w:val="hybridMultilevel"/>
    <w:tmpl w:val="291A491E"/>
    <w:lvl w:ilvl="0" w:tplc="FFFFFFFF">
      <w:start w:val="1"/>
      <w:numFmt w:val="lowerLetter"/>
      <w:lvlText w:val="%1)"/>
      <w:lvlJc w:val="left"/>
      <w:pPr>
        <w:ind w:left="1712" w:hanging="360"/>
      </w:pPr>
    </w:lvl>
    <w:lvl w:ilvl="1" w:tplc="FFFFFFFF" w:tentative="1">
      <w:start w:val="1"/>
      <w:numFmt w:val="lowerLetter"/>
      <w:lvlText w:val="%2."/>
      <w:lvlJc w:val="left"/>
      <w:pPr>
        <w:ind w:left="2432" w:hanging="360"/>
      </w:pPr>
    </w:lvl>
    <w:lvl w:ilvl="2" w:tplc="FFFFFFFF" w:tentative="1">
      <w:start w:val="1"/>
      <w:numFmt w:val="lowerRoman"/>
      <w:lvlText w:val="%3."/>
      <w:lvlJc w:val="right"/>
      <w:pPr>
        <w:ind w:left="3152" w:hanging="180"/>
      </w:pPr>
    </w:lvl>
    <w:lvl w:ilvl="3" w:tplc="FFFFFFFF" w:tentative="1">
      <w:start w:val="1"/>
      <w:numFmt w:val="decimal"/>
      <w:lvlText w:val="%4."/>
      <w:lvlJc w:val="left"/>
      <w:pPr>
        <w:ind w:left="3872" w:hanging="360"/>
      </w:pPr>
    </w:lvl>
    <w:lvl w:ilvl="4" w:tplc="FFFFFFFF" w:tentative="1">
      <w:start w:val="1"/>
      <w:numFmt w:val="lowerLetter"/>
      <w:lvlText w:val="%5."/>
      <w:lvlJc w:val="left"/>
      <w:pPr>
        <w:ind w:left="4592" w:hanging="360"/>
      </w:pPr>
    </w:lvl>
    <w:lvl w:ilvl="5" w:tplc="FFFFFFFF" w:tentative="1">
      <w:start w:val="1"/>
      <w:numFmt w:val="lowerRoman"/>
      <w:lvlText w:val="%6."/>
      <w:lvlJc w:val="right"/>
      <w:pPr>
        <w:ind w:left="5312" w:hanging="180"/>
      </w:pPr>
    </w:lvl>
    <w:lvl w:ilvl="6" w:tplc="FFFFFFFF" w:tentative="1">
      <w:start w:val="1"/>
      <w:numFmt w:val="decimal"/>
      <w:lvlText w:val="%7."/>
      <w:lvlJc w:val="left"/>
      <w:pPr>
        <w:ind w:left="6032" w:hanging="360"/>
      </w:pPr>
    </w:lvl>
    <w:lvl w:ilvl="7" w:tplc="FFFFFFFF" w:tentative="1">
      <w:start w:val="1"/>
      <w:numFmt w:val="lowerLetter"/>
      <w:lvlText w:val="%8."/>
      <w:lvlJc w:val="left"/>
      <w:pPr>
        <w:ind w:left="6752" w:hanging="360"/>
      </w:pPr>
    </w:lvl>
    <w:lvl w:ilvl="8" w:tplc="FFFFFFFF" w:tentative="1">
      <w:start w:val="1"/>
      <w:numFmt w:val="lowerRoman"/>
      <w:lvlText w:val="%9."/>
      <w:lvlJc w:val="right"/>
      <w:pPr>
        <w:ind w:left="7472" w:hanging="180"/>
      </w:pPr>
    </w:lvl>
  </w:abstractNum>
  <w:abstractNum w:abstractNumId="249">
    <w:nsid w:val="2F15662A"/>
    <w:multiLevelType w:val="hybridMultilevel"/>
    <w:tmpl w:val="291A491E"/>
    <w:lvl w:ilvl="0" w:tplc="FFFFFFFF">
      <w:start w:val="1"/>
      <w:numFmt w:val="lowerLetter"/>
      <w:lvlText w:val="%1)"/>
      <w:lvlJc w:val="left"/>
      <w:pPr>
        <w:ind w:left="1712" w:hanging="360"/>
      </w:pPr>
    </w:lvl>
    <w:lvl w:ilvl="1" w:tplc="FFFFFFFF" w:tentative="1">
      <w:start w:val="1"/>
      <w:numFmt w:val="lowerLetter"/>
      <w:lvlText w:val="%2."/>
      <w:lvlJc w:val="left"/>
      <w:pPr>
        <w:ind w:left="2432" w:hanging="360"/>
      </w:pPr>
    </w:lvl>
    <w:lvl w:ilvl="2" w:tplc="FFFFFFFF" w:tentative="1">
      <w:start w:val="1"/>
      <w:numFmt w:val="lowerRoman"/>
      <w:lvlText w:val="%3."/>
      <w:lvlJc w:val="right"/>
      <w:pPr>
        <w:ind w:left="3152" w:hanging="180"/>
      </w:pPr>
    </w:lvl>
    <w:lvl w:ilvl="3" w:tplc="FFFFFFFF" w:tentative="1">
      <w:start w:val="1"/>
      <w:numFmt w:val="decimal"/>
      <w:lvlText w:val="%4."/>
      <w:lvlJc w:val="left"/>
      <w:pPr>
        <w:ind w:left="3872" w:hanging="360"/>
      </w:pPr>
    </w:lvl>
    <w:lvl w:ilvl="4" w:tplc="FFFFFFFF" w:tentative="1">
      <w:start w:val="1"/>
      <w:numFmt w:val="lowerLetter"/>
      <w:lvlText w:val="%5."/>
      <w:lvlJc w:val="left"/>
      <w:pPr>
        <w:ind w:left="4592" w:hanging="360"/>
      </w:pPr>
    </w:lvl>
    <w:lvl w:ilvl="5" w:tplc="FFFFFFFF" w:tentative="1">
      <w:start w:val="1"/>
      <w:numFmt w:val="lowerRoman"/>
      <w:lvlText w:val="%6."/>
      <w:lvlJc w:val="right"/>
      <w:pPr>
        <w:ind w:left="5312" w:hanging="180"/>
      </w:pPr>
    </w:lvl>
    <w:lvl w:ilvl="6" w:tplc="FFFFFFFF" w:tentative="1">
      <w:start w:val="1"/>
      <w:numFmt w:val="decimal"/>
      <w:lvlText w:val="%7."/>
      <w:lvlJc w:val="left"/>
      <w:pPr>
        <w:ind w:left="6032" w:hanging="360"/>
      </w:pPr>
    </w:lvl>
    <w:lvl w:ilvl="7" w:tplc="FFFFFFFF" w:tentative="1">
      <w:start w:val="1"/>
      <w:numFmt w:val="lowerLetter"/>
      <w:lvlText w:val="%8."/>
      <w:lvlJc w:val="left"/>
      <w:pPr>
        <w:ind w:left="6752" w:hanging="360"/>
      </w:pPr>
    </w:lvl>
    <w:lvl w:ilvl="8" w:tplc="FFFFFFFF" w:tentative="1">
      <w:start w:val="1"/>
      <w:numFmt w:val="lowerRoman"/>
      <w:lvlText w:val="%9."/>
      <w:lvlJc w:val="right"/>
      <w:pPr>
        <w:ind w:left="7472" w:hanging="180"/>
      </w:pPr>
    </w:lvl>
  </w:abstractNum>
  <w:abstractNum w:abstractNumId="250">
    <w:nsid w:val="2F7720F5"/>
    <w:multiLevelType w:val="hybridMultilevel"/>
    <w:tmpl w:val="CD0A9BA0"/>
    <w:lvl w:ilvl="0" w:tplc="3D02C27E">
      <w:start w:val="1"/>
      <w:numFmt w:val="lowerLetter"/>
      <w:lvlText w:val="%1)"/>
      <w:lvlJc w:val="left"/>
      <w:pPr>
        <w:ind w:left="720" w:hanging="360"/>
      </w:pPr>
      <w:rPr>
        <w:rFonts w:hint="default"/>
      </w:rPr>
    </w:lvl>
    <w:lvl w:ilvl="1" w:tplc="2C0A0019">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51">
    <w:nsid w:val="2FE63D88"/>
    <w:multiLevelType w:val="hybridMultilevel"/>
    <w:tmpl w:val="4AF61CA0"/>
    <w:lvl w:ilvl="0" w:tplc="B650C092">
      <w:start w:val="1"/>
      <w:numFmt w:val="lowerLetter"/>
      <w:lvlText w:val="%1)"/>
      <w:lvlJc w:val="left"/>
      <w:pPr>
        <w:ind w:left="1134" w:hanging="567"/>
      </w:pPr>
      <w:rPr>
        <w:rFonts w:hint="default"/>
        <w:b w:val="0"/>
        <w:bCs/>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2">
    <w:nsid w:val="300145E8"/>
    <w:multiLevelType w:val="hybridMultilevel"/>
    <w:tmpl w:val="017E859E"/>
    <w:lvl w:ilvl="0" w:tplc="1158B4F4">
      <w:start w:val="1"/>
      <w:numFmt w:val="decimal"/>
      <w:lvlText w:val="%1"/>
      <w:lvlJc w:val="left"/>
      <w:pPr>
        <w:ind w:left="360" w:firstLine="0"/>
      </w:pPr>
      <w:rPr>
        <w:rFonts w:ascii="Times New Roman" w:eastAsia="Times New Roman" w:hAnsi="Times New Roman" w:cs="Times New Roman"/>
        <w:b w:val="0"/>
        <w:i w:val="0"/>
        <w:strike w:val="0"/>
        <w:dstrike w:val="0"/>
        <w:color w:val="000000"/>
        <w:sz w:val="19"/>
        <w:szCs w:val="19"/>
        <w:u w:val="none" w:color="000000"/>
        <w:effect w:val="none"/>
        <w:bdr w:val="none" w:sz="0" w:space="0" w:color="auto" w:frame="1"/>
        <w:vertAlign w:val="baseline"/>
      </w:rPr>
    </w:lvl>
    <w:lvl w:ilvl="1" w:tplc="6742B3DA">
      <w:start w:val="1"/>
      <w:numFmt w:val="lowerLetter"/>
      <w:lvlText w:val="%2"/>
      <w:lvlJc w:val="left"/>
      <w:pPr>
        <w:ind w:left="677" w:firstLine="0"/>
      </w:pPr>
      <w:rPr>
        <w:rFonts w:ascii="Times New Roman" w:eastAsia="Times New Roman" w:hAnsi="Times New Roman" w:cs="Times New Roman"/>
        <w:b w:val="0"/>
        <w:i w:val="0"/>
        <w:strike w:val="0"/>
        <w:dstrike w:val="0"/>
        <w:color w:val="000000"/>
        <w:sz w:val="19"/>
        <w:szCs w:val="19"/>
        <w:u w:val="none" w:color="000000"/>
        <w:effect w:val="none"/>
        <w:bdr w:val="none" w:sz="0" w:space="0" w:color="auto" w:frame="1"/>
        <w:vertAlign w:val="baseline"/>
      </w:rPr>
    </w:lvl>
    <w:lvl w:ilvl="2" w:tplc="65061BC4">
      <w:start w:val="1"/>
      <w:numFmt w:val="lowerRoman"/>
      <w:lvlText w:val="%3"/>
      <w:lvlJc w:val="left"/>
      <w:pPr>
        <w:ind w:left="993" w:firstLine="0"/>
      </w:pPr>
      <w:rPr>
        <w:rFonts w:ascii="Times New Roman" w:eastAsia="Times New Roman" w:hAnsi="Times New Roman" w:cs="Times New Roman"/>
        <w:b w:val="0"/>
        <w:i w:val="0"/>
        <w:strike w:val="0"/>
        <w:dstrike w:val="0"/>
        <w:color w:val="000000"/>
        <w:sz w:val="19"/>
        <w:szCs w:val="19"/>
        <w:u w:val="none" w:color="000000"/>
        <w:effect w:val="none"/>
        <w:bdr w:val="none" w:sz="0" w:space="0" w:color="auto" w:frame="1"/>
        <w:vertAlign w:val="baseline"/>
      </w:rPr>
    </w:lvl>
    <w:lvl w:ilvl="3" w:tplc="9A8A4CAA">
      <w:start w:val="1"/>
      <w:numFmt w:val="decimal"/>
      <w:lvlText w:val="%4"/>
      <w:lvlJc w:val="left"/>
      <w:pPr>
        <w:ind w:left="1310" w:firstLine="0"/>
      </w:pPr>
      <w:rPr>
        <w:rFonts w:ascii="Times New Roman" w:eastAsia="Times New Roman" w:hAnsi="Times New Roman" w:cs="Times New Roman"/>
        <w:b w:val="0"/>
        <w:i w:val="0"/>
        <w:strike w:val="0"/>
        <w:dstrike w:val="0"/>
        <w:color w:val="000000"/>
        <w:sz w:val="19"/>
        <w:szCs w:val="19"/>
        <w:u w:val="none" w:color="000000"/>
        <w:effect w:val="none"/>
        <w:bdr w:val="none" w:sz="0" w:space="0" w:color="auto" w:frame="1"/>
        <w:vertAlign w:val="baseline"/>
      </w:rPr>
    </w:lvl>
    <w:lvl w:ilvl="4" w:tplc="A4B668DE">
      <w:start w:val="1"/>
      <w:numFmt w:val="lowerRoman"/>
      <w:lvlRestart w:val="0"/>
      <w:lvlText w:val="(%5)"/>
      <w:lvlJc w:val="left"/>
      <w:pPr>
        <w:ind w:left="1678" w:firstLine="0"/>
      </w:pPr>
      <w:rPr>
        <w:rFonts w:ascii="Arial" w:eastAsia="Times New Roman" w:hAnsi="Arial" w:cs="Arial" w:hint="default"/>
        <w:b w:val="0"/>
        <w:i w:val="0"/>
        <w:strike w:val="0"/>
        <w:dstrike w:val="0"/>
        <w:color w:val="000000"/>
        <w:sz w:val="20"/>
        <w:szCs w:val="20"/>
        <w:u w:val="none" w:color="000000"/>
        <w:effect w:val="none"/>
        <w:bdr w:val="none" w:sz="0" w:space="0" w:color="auto" w:frame="1"/>
        <w:vertAlign w:val="baseline"/>
      </w:rPr>
    </w:lvl>
    <w:lvl w:ilvl="5" w:tplc="48AAF626">
      <w:start w:val="1"/>
      <w:numFmt w:val="lowerRoman"/>
      <w:lvlText w:val="%6"/>
      <w:lvlJc w:val="left"/>
      <w:pPr>
        <w:ind w:left="2346" w:firstLine="0"/>
      </w:pPr>
      <w:rPr>
        <w:rFonts w:ascii="Times New Roman" w:eastAsia="Times New Roman" w:hAnsi="Times New Roman" w:cs="Times New Roman"/>
        <w:b w:val="0"/>
        <w:i w:val="0"/>
        <w:strike w:val="0"/>
        <w:dstrike w:val="0"/>
        <w:color w:val="000000"/>
        <w:sz w:val="19"/>
        <w:szCs w:val="19"/>
        <w:u w:val="none" w:color="000000"/>
        <w:effect w:val="none"/>
        <w:bdr w:val="none" w:sz="0" w:space="0" w:color="auto" w:frame="1"/>
        <w:vertAlign w:val="baseline"/>
      </w:rPr>
    </w:lvl>
    <w:lvl w:ilvl="6" w:tplc="BE901A6C">
      <w:start w:val="1"/>
      <w:numFmt w:val="decimal"/>
      <w:lvlText w:val="%7"/>
      <w:lvlJc w:val="left"/>
      <w:pPr>
        <w:ind w:left="3066" w:firstLine="0"/>
      </w:pPr>
      <w:rPr>
        <w:rFonts w:ascii="Times New Roman" w:eastAsia="Times New Roman" w:hAnsi="Times New Roman" w:cs="Times New Roman"/>
        <w:b w:val="0"/>
        <w:i w:val="0"/>
        <w:strike w:val="0"/>
        <w:dstrike w:val="0"/>
        <w:color w:val="000000"/>
        <w:sz w:val="19"/>
        <w:szCs w:val="19"/>
        <w:u w:val="none" w:color="000000"/>
        <w:effect w:val="none"/>
        <w:bdr w:val="none" w:sz="0" w:space="0" w:color="auto" w:frame="1"/>
        <w:vertAlign w:val="baseline"/>
      </w:rPr>
    </w:lvl>
    <w:lvl w:ilvl="7" w:tplc="27FC6D24">
      <w:start w:val="1"/>
      <w:numFmt w:val="lowerLetter"/>
      <w:lvlText w:val="%8"/>
      <w:lvlJc w:val="left"/>
      <w:pPr>
        <w:ind w:left="3786" w:firstLine="0"/>
      </w:pPr>
      <w:rPr>
        <w:rFonts w:ascii="Times New Roman" w:eastAsia="Times New Roman" w:hAnsi="Times New Roman" w:cs="Times New Roman"/>
        <w:b w:val="0"/>
        <w:i w:val="0"/>
        <w:strike w:val="0"/>
        <w:dstrike w:val="0"/>
        <w:color w:val="000000"/>
        <w:sz w:val="19"/>
        <w:szCs w:val="19"/>
        <w:u w:val="none" w:color="000000"/>
        <w:effect w:val="none"/>
        <w:bdr w:val="none" w:sz="0" w:space="0" w:color="auto" w:frame="1"/>
        <w:vertAlign w:val="baseline"/>
      </w:rPr>
    </w:lvl>
    <w:lvl w:ilvl="8" w:tplc="669C0234">
      <w:start w:val="1"/>
      <w:numFmt w:val="lowerRoman"/>
      <w:lvlText w:val="%9"/>
      <w:lvlJc w:val="left"/>
      <w:pPr>
        <w:ind w:left="4506" w:firstLine="0"/>
      </w:pPr>
      <w:rPr>
        <w:rFonts w:ascii="Times New Roman" w:eastAsia="Times New Roman" w:hAnsi="Times New Roman" w:cs="Times New Roman"/>
        <w:b w:val="0"/>
        <w:i w:val="0"/>
        <w:strike w:val="0"/>
        <w:dstrike w:val="0"/>
        <w:color w:val="000000"/>
        <w:sz w:val="19"/>
        <w:szCs w:val="19"/>
        <w:u w:val="none" w:color="000000"/>
        <w:effect w:val="none"/>
        <w:bdr w:val="none" w:sz="0" w:space="0" w:color="auto" w:frame="1"/>
        <w:vertAlign w:val="baseline"/>
      </w:rPr>
    </w:lvl>
  </w:abstractNum>
  <w:abstractNum w:abstractNumId="253">
    <w:nsid w:val="30030F7F"/>
    <w:multiLevelType w:val="hybridMultilevel"/>
    <w:tmpl w:val="0FD25584"/>
    <w:lvl w:ilvl="0" w:tplc="29CA9766">
      <w:start w:val="1"/>
      <w:numFmt w:val="lowerLetter"/>
      <w:lvlText w:val="%1)"/>
      <w:lvlJc w:val="left"/>
      <w:pPr>
        <w:ind w:left="720" w:hanging="360"/>
      </w:pPr>
      <w:rPr>
        <w:rFonts w:ascii="Arial" w:hAnsi="Arial" w:hint="default"/>
        <w:b w:val="0"/>
        <w:i w:val="0"/>
        <w:w w:val="103"/>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4">
    <w:nsid w:val="30197012"/>
    <w:multiLevelType w:val="hybridMultilevel"/>
    <w:tmpl w:val="291A491E"/>
    <w:lvl w:ilvl="0" w:tplc="FFFFFFFF">
      <w:start w:val="1"/>
      <w:numFmt w:val="lowerLetter"/>
      <w:lvlText w:val="%1)"/>
      <w:lvlJc w:val="left"/>
      <w:pPr>
        <w:ind w:left="1712" w:hanging="360"/>
      </w:pPr>
    </w:lvl>
    <w:lvl w:ilvl="1" w:tplc="FFFFFFFF" w:tentative="1">
      <w:start w:val="1"/>
      <w:numFmt w:val="lowerLetter"/>
      <w:lvlText w:val="%2."/>
      <w:lvlJc w:val="left"/>
      <w:pPr>
        <w:ind w:left="2432" w:hanging="360"/>
      </w:pPr>
    </w:lvl>
    <w:lvl w:ilvl="2" w:tplc="FFFFFFFF" w:tentative="1">
      <w:start w:val="1"/>
      <w:numFmt w:val="lowerRoman"/>
      <w:lvlText w:val="%3."/>
      <w:lvlJc w:val="right"/>
      <w:pPr>
        <w:ind w:left="3152" w:hanging="180"/>
      </w:pPr>
    </w:lvl>
    <w:lvl w:ilvl="3" w:tplc="FFFFFFFF" w:tentative="1">
      <w:start w:val="1"/>
      <w:numFmt w:val="decimal"/>
      <w:lvlText w:val="%4."/>
      <w:lvlJc w:val="left"/>
      <w:pPr>
        <w:ind w:left="3872" w:hanging="360"/>
      </w:pPr>
    </w:lvl>
    <w:lvl w:ilvl="4" w:tplc="FFFFFFFF" w:tentative="1">
      <w:start w:val="1"/>
      <w:numFmt w:val="lowerLetter"/>
      <w:lvlText w:val="%5."/>
      <w:lvlJc w:val="left"/>
      <w:pPr>
        <w:ind w:left="4592" w:hanging="360"/>
      </w:pPr>
    </w:lvl>
    <w:lvl w:ilvl="5" w:tplc="FFFFFFFF" w:tentative="1">
      <w:start w:val="1"/>
      <w:numFmt w:val="lowerRoman"/>
      <w:lvlText w:val="%6."/>
      <w:lvlJc w:val="right"/>
      <w:pPr>
        <w:ind w:left="5312" w:hanging="180"/>
      </w:pPr>
    </w:lvl>
    <w:lvl w:ilvl="6" w:tplc="FFFFFFFF" w:tentative="1">
      <w:start w:val="1"/>
      <w:numFmt w:val="decimal"/>
      <w:lvlText w:val="%7."/>
      <w:lvlJc w:val="left"/>
      <w:pPr>
        <w:ind w:left="6032" w:hanging="360"/>
      </w:pPr>
    </w:lvl>
    <w:lvl w:ilvl="7" w:tplc="FFFFFFFF" w:tentative="1">
      <w:start w:val="1"/>
      <w:numFmt w:val="lowerLetter"/>
      <w:lvlText w:val="%8."/>
      <w:lvlJc w:val="left"/>
      <w:pPr>
        <w:ind w:left="6752" w:hanging="360"/>
      </w:pPr>
    </w:lvl>
    <w:lvl w:ilvl="8" w:tplc="FFFFFFFF" w:tentative="1">
      <w:start w:val="1"/>
      <w:numFmt w:val="lowerRoman"/>
      <w:lvlText w:val="%9."/>
      <w:lvlJc w:val="right"/>
      <w:pPr>
        <w:ind w:left="7472" w:hanging="180"/>
      </w:pPr>
    </w:lvl>
  </w:abstractNum>
  <w:abstractNum w:abstractNumId="255">
    <w:nsid w:val="302E23D3"/>
    <w:multiLevelType w:val="hybridMultilevel"/>
    <w:tmpl w:val="291A491E"/>
    <w:lvl w:ilvl="0" w:tplc="FFFFFFFF">
      <w:start w:val="1"/>
      <w:numFmt w:val="lowerLetter"/>
      <w:lvlText w:val="%1)"/>
      <w:lvlJc w:val="left"/>
      <w:pPr>
        <w:ind w:left="1712" w:hanging="360"/>
      </w:pPr>
    </w:lvl>
    <w:lvl w:ilvl="1" w:tplc="FFFFFFFF" w:tentative="1">
      <w:start w:val="1"/>
      <w:numFmt w:val="lowerLetter"/>
      <w:lvlText w:val="%2."/>
      <w:lvlJc w:val="left"/>
      <w:pPr>
        <w:ind w:left="2432" w:hanging="360"/>
      </w:pPr>
    </w:lvl>
    <w:lvl w:ilvl="2" w:tplc="FFFFFFFF" w:tentative="1">
      <w:start w:val="1"/>
      <w:numFmt w:val="lowerRoman"/>
      <w:lvlText w:val="%3."/>
      <w:lvlJc w:val="right"/>
      <w:pPr>
        <w:ind w:left="3152" w:hanging="180"/>
      </w:pPr>
    </w:lvl>
    <w:lvl w:ilvl="3" w:tplc="FFFFFFFF" w:tentative="1">
      <w:start w:val="1"/>
      <w:numFmt w:val="decimal"/>
      <w:lvlText w:val="%4."/>
      <w:lvlJc w:val="left"/>
      <w:pPr>
        <w:ind w:left="3872" w:hanging="360"/>
      </w:pPr>
    </w:lvl>
    <w:lvl w:ilvl="4" w:tplc="FFFFFFFF" w:tentative="1">
      <w:start w:val="1"/>
      <w:numFmt w:val="lowerLetter"/>
      <w:lvlText w:val="%5."/>
      <w:lvlJc w:val="left"/>
      <w:pPr>
        <w:ind w:left="4592" w:hanging="360"/>
      </w:pPr>
    </w:lvl>
    <w:lvl w:ilvl="5" w:tplc="FFFFFFFF" w:tentative="1">
      <w:start w:val="1"/>
      <w:numFmt w:val="lowerRoman"/>
      <w:lvlText w:val="%6."/>
      <w:lvlJc w:val="right"/>
      <w:pPr>
        <w:ind w:left="5312" w:hanging="180"/>
      </w:pPr>
    </w:lvl>
    <w:lvl w:ilvl="6" w:tplc="FFFFFFFF" w:tentative="1">
      <w:start w:val="1"/>
      <w:numFmt w:val="decimal"/>
      <w:lvlText w:val="%7."/>
      <w:lvlJc w:val="left"/>
      <w:pPr>
        <w:ind w:left="6032" w:hanging="360"/>
      </w:pPr>
    </w:lvl>
    <w:lvl w:ilvl="7" w:tplc="FFFFFFFF" w:tentative="1">
      <w:start w:val="1"/>
      <w:numFmt w:val="lowerLetter"/>
      <w:lvlText w:val="%8."/>
      <w:lvlJc w:val="left"/>
      <w:pPr>
        <w:ind w:left="6752" w:hanging="360"/>
      </w:pPr>
    </w:lvl>
    <w:lvl w:ilvl="8" w:tplc="FFFFFFFF" w:tentative="1">
      <w:start w:val="1"/>
      <w:numFmt w:val="lowerRoman"/>
      <w:lvlText w:val="%9."/>
      <w:lvlJc w:val="right"/>
      <w:pPr>
        <w:ind w:left="7472" w:hanging="180"/>
      </w:pPr>
    </w:lvl>
  </w:abstractNum>
  <w:abstractNum w:abstractNumId="256">
    <w:nsid w:val="30573957"/>
    <w:multiLevelType w:val="hybridMultilevel"/>
    <w:tmpl w:val="1A9E631C"/>
    <w:lvl w:ilvl="0" w:tplc="FFFFFFFF">
      <w:start w:val="1"/>
      <w:numFmt w:val="decimal"/>
      <w:lvlText w:val="%1."/>
      <w:lvlJc w:val="left"/>
      <w:pPr>
        <w:ind w:left="993" w:hanging="567"/>
      </w:pPr>
      <w:rPr>
        <w:rFonts w:ascii="Arial" w:hAnsi="Arial" w:cs="Arial" w:hint="default"/>
        <w:b w:val="0"/>
        <w:bCs/>
        <w:i w:val="0"/>
        <w:sz w:val="20"/>
        <w:szCs w:val="20"/>
      </w:rPr>
    </w:lvl>
    <w:lvl w:ilvl="1" w:tplc="FFFFFFFF">
      <w:start w:val="1"/>
      <w:numFmt w:val="lowerLetter"/>
      <w:lvlText w:val="%2)"/>
      <w:lvlJc w:val="left"/>
      <w:pPr>
        <w:ind w:left="1134" w:hanging="567"/>
      </w:pPr>
      <w:rPr>
        <w:rFonts w:hint="default"/>
        <w:b w:val="0"/>
        <w:bCs/>
        <w:i w:val="0"/>
        <w:iCs w:val="0"/>
        <w:sz w:val="22"/>
        <w:szCs w:val="22"/>
      </w:rPr>
    </w:lvl>
    <w:lvl w:ilvl="2" w:tplc="FFFFFFFF">
      <w:start w:val="1"/>
      <w:numFmt w:val="lowerRoman"/>
      <w:lvlText w:val="(%3)"/>
      <w:lvlJc w:val="right"/>
      <w:pPr>
        <w:ind w:left="1758" w:hanging="170"/>
      </w:pPr>
      <w:rPr>
        <w:rFonts w:hint="default"/>
      </w:r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7">
    <w:nsid w:val="307C32BF"/>
    <w:multiLevelType w:val="multilevel"/>
    <w:tmpl w:val="FB7C487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8">
    <w:nsid w:val="30D64E50"/>
    <w:multiLevelType w:val="hybridMultilevel"/>
    <w:tmpl w:val="1F2433DA"/>
    <w:lvl w:ilvl="0" w:tplc="FFFFFFFF">
      <w:start w:val="1"/>
      <w:numFmt w:val="lowerLetter"/>
      <w:lvlText w:val="%1)"/>
      <w:lvlJc w:val="left"/>
      <w:pPr>
        <w:ind w:left="1504" w:firstLine="0"/>
      </w:pPr>
      <w:rPr>
        <w:rFonts w:ascii="Arial" w:eastAsia="Times New Roman" w:hAnsi="Arial" w:cs="Arial" w:hint="default"/>
        <w:b w:val="0"/>
        <w:i w:val="0"/>
        <w:strike w:val="0"/>
        <w:dstrike w:val="0"/>
        <w:color w:val="000000"/>
        <w:sz w:val="20"/>
        <w:szCs w:val="20"/>
        <w:u w:val="none" w:color="000000"/>
        <w:effect w:val="none"/>
        <w:bdr w:val="none" w:sz="0" w:space="0" w:color="auto" w:frame="1"/>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9">
    <w:nsid w:val="310664E0"/>
    <w:multiLevelType w:val="hybridMultilevel"/>
    <w:tmpl w:val="070A8920"/>
    <w:lvl w:ilvl="0" w:tplc="F3664F1C">
      <w:start w:val="1"/>
      <w:numFmt w:val="lowerLetter"/>
      <w:lvlText w:val="%1)"/>
      <w:lvlJc w:val="left"/>
      <w:pPr>
        <w:ind w:left="1755" w:hanging="340"/>
      </w:pPr>
      <w:rPr>
        <w:rFonts w:ascii="Arial" w:hAnsi="Arial" w:hint="default"/>
        <w:b w:val="0"/>
        <w:i w:val="0"/>
        <w:w w:val="103"/>
        <w:sz w:val="20"/>
        <w:szCs w:val="20"/>
      </w:rPr>
    </w:lvl>
    <w:lvl w:ilvl="1" w:tplc="FFFFFFFF" w:tentative="1">
      <w:start w:val="1"/>
      <w:numFmt w:val="lowerLetter"/>
      <w:lvlText w:val="%2."/>
      <w:lvlJc w:val="left"/>
      <w:pPr>
        <w:ind w:left="2061" w:hanging="360"/>
      </w:pPr>
    </w:lvl>
    <w:lvl w:ilvl="2" w:tplc="FFFFFFFF" w:tentative="1">
      <w:start w:val="1"/>
      <w:numFmt w:val="lowerRoman"/>
      <w:lvlText w:val="%3."/>
      <w:lvlJc w:val="right"/>
      <w:pPr>
        <w:ind w:left="2781" w:hanging="180"/>
      </w:pPr>
    </w:lvl>
    <w:lvl w:ilvl="3" w:tplc="FFFFFFFF" w:tentative="1">
      <w:start w:val="1"/>
      <w:numFmt w:val="decimal"/>
      <w:lvlText w:val="%4."/>
      <w:lvlJc w:val="left"/>
      <w:pPr>
        <w:ind w:left="3501" w:hanging="360"/>
      </w:pPr>
    </w:lvl>
    <w:lvl w:ilvl="4" w:tplc="FFFFFFFF" w:tentative="1">
      <w:start w:val="1"/>
      <w:numFmt w:val="lowerLetter"/>
      <w:lvlText w:val="%5."/>
      <w:lvlJc w:val="left"/>
      <w:pPr>
        <w:ind w:left="4221" w:hanging="360"/>
      </w:pPr>
    </w:lvl>
    <w:lvl w:ilvl="5" w:tplc="FFFFFFFF" w:tentative="1">
      <w:start w:val="1"/>
      <w:numFmt w:val="lowerRoman"/>
      <w:lvlText w:val="%6."/>
      <w:lvlJc w:val="right"/>
      <w:pPr>
        <w:ind w:left="4941" w:hanging="180"/>
      </w:pPr>
    </w:lvl>
    <w:lvl w:ilvl="6" w:tplc="FFFFFFFF" w:tentative="1">
      <w:start w:val="1"/>
      <w:numFmt w:val="decimal"/>
      <w:lvlText w:val="%7."/>
      <w:lvlJc w:val="left"/>
      <w:pPr>
        <w:ind w:left="5661" w:hanging="360"/>
      </w:pPr>
    </w:lvl>
    <w:lvl w:ilvl="7" w:tplc="FFFFFFFF" w:tentative="1">
      <w:start w:val="1"/>
      <w:numFmt w:val="lowerLetter"/>
      <w:lvlText w:val="%8."/>
      <w:lvlJc w:val="left"/>
      <w:pPr>
        <w:ind w:left="6381" w:hanging="360"/>
      </w:pPr>
    </w:lvl>
    <w:lvl w:ilvl="8" w:tplc="FFFFFFFF" w:tentative="1">
      <w:start w:val="1"/>
      <w:numFmt w:val="lowerRoman"/>
      <w:lvlText w:val="%9."/>
      <w:lvlJc w:val="right"/>
      <w:pPr>
        <w:ind w:left="7101" w:hanging="180"/>
      </w:pPr>
    </w:lvl>
  </w:abstractNum>
  <w:abstractNum w:abstractNumId="260">
    <w:nsid w:val="31067753"/>
    <w:multiLevelType w:val="multilevel"/>
    <w:tmpl w:val="8E7E1312"/>
    <w:styleLink w:val="Listaactual6"/>
    <w:lvl w:ilvl="0">
      <w:start w:val="1"/>
      <w:numFmt w:val="lowerLetter"/>
      <w:lvlText w:val="%1)"/>
      <w:lvlJc w:val="left"/>
      <w:pPr>
        <w:ind w:left="720" w:hanging="360"/>
      </w:pPr>
      <w:rPr>
        <w:rFonts w:ascii="Arial" w:hAnsi="Arial" w:hint="default"/>
        <w:b w:val="0"/>
        <w:i w:val="0"/>
        <w:w w:val="103"/>
        <w:sz w:val="22"/>
        <w:szCs w:val="17"/>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1">
    <w:nsid w:val="317519D1"/>
    <w:multiLevelType w:val="hybridMultilevel"/>
    <w:tmpl w:val="ABF2FE44"/>
    <w:lvl w:ilvl="0" w:tplc="FFFFFFFF">
      <w:start w:val="1"/>
      <w:numFmt w:val="lowerRoman"/>
      <w:lvlText w:val="(%1)"/>
      <w:lvlJc w:val="right"/>
      <w:pPr>
        <w:ind w:left="1758" w:hanging="17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2">
    <w:nsid w:val="317B7237"/>
    <w:multiLevelType w:val="hybridMultilevel"/>
    <w:tmpl w:val="0B807626"/>
    <w:lvl w:ilvl="0" w:tplc="0FDCE8D8">
      <w:start w:val="1"/>
      <w:numFmt w:val="lowerLetter"/>
      <w:lvlText w:val="%1)"/>
      <w:lvlJc w:val="left"/>
      <w:pPr>
        <w:ind w:left="1733" w:firstLine="0"/>
      </w:pPr>
      <w:rPr>
        <w:rFonts w:ascii="Arial" w:eastAsia="Times New Roman" w:hAnsi="Arial" w:cs="Arial" w:hint="default"/>
        <w:b w:val="0"/>
        <w:i w:val="0"/>
        <w:strike w:val="0"/>
        <w:dstrike w:val="0"/>
        <w:color w:val="000000"/>
        <w:sz w:val="20"/>
        <w:szCs w:val="20"/>
        <w:u w:val="none" w:color="000000"/>
        <w:effect w:val="none"/>
        <w:bdr w:val="none" w:sz="0" w:space="0" w:color="auto" w:frame="1"/>
        <w:vertAlign w:val="baseline"/>
      </w:rPr>
    </w:lvl>
    <w:lvl w:ilvl="1" w:tplc="1534B4E6">
      <w:start w:val="1"/>
      <w:numFmt w:val="lowerLetter"/>
      <w:lvlText w:val="%2"/>
      <w:lvlJc w:val="left"/>
      <w:pPr>
        <w:ind w:left="1807" w:firstLine="0"/>
      </w:pPr>
      <w:rPr>
        <w:rFonts w:ascii="Times New Roman" w:eastAsia="Times New Roman" w:hAnsi="Times New Roman" w:cs="Times New Roman"/>
        <w:b w:val="0"/>
        <w:i w:val="0"/>
        <w:strike w:val="0"/>
        <w:dstrike w:val="0"/>
        <w:color w:val="000000"/>
        <w:sz w:val="19"/>
        <w:szCs w:val="19"/>
        <w:u w:val="none" w:color="000000"/>
        <w:effect w:val="none"/>
        <w:bdr w:val="none" w:sz="0" w:space="0" w:color="auto" w:frame="1"/>
        <w:vertAlign w:val="baseline"/>
      </w:rPr>
    </w:lvl>
    <w:lvl w:ilvl="2" w:tplc="6EF407F4">
      <w:start w:val="1"/>
      <w:numFmt w:val="lowerRoman"/>
      <w:lvlText w:val="%3"/>
      <w:lvlJc w:val="left"/>
      <w:pPr>
        <w:ind w:left="2527" w:firstLine="0"/>
      </w:pPr>
      <w:rPr>
        <w:rFonts w:ascii="Times New Roman" w:eastAsia="Times New Roman" w:hAnsi="Times New Roman" w:cs="Times New Roman"/>
        <w:b w:val="0"/>
        <w:i w:val="0"/>
        <w:strike w:val="0"/>
        <w:dstrike w:val="0"/>
        <w:color w:val="000000"/>
        <w:sz w:val="19"/>
        <w:szCs w:val="19"/>
        <w:u w:val="none" w:color="000000"/>
        <w:effect w:val="none"/>
        <w:bdr w:val="none" w:sz="0" w:space="0" w:color="auto" w:frame="1"/>
        <w:vertAlign w:val="baseline"/>
      </w:rPr>
    </w:lvl>
    <w:lvl w:ilvl="3" w:tplc="7E9C889E">
      <w:start w:val="1"/>
      <w:numFmt w:val="decimal"/>
      <w:lvlText w:val="%4"/>
      <w:lvlJc w:val="left"/>
      <w:pPr>
        <w:ind w:left="3247" w:firstLine="0"/>
      </w:pPr>
      <w:rPr>
        <w:rFonts w:ascii="Times New Roman" w:eastAsia="Times New Roman" w:hAnsi="Times New Roman" w:cs="Times New Roman"/>
        <w:b w:val="0"/>
        <w:i w:val="0"/>
        <w:strike w:val="0"/>
        <w:dstrike w:val="0"/>
        <w:color w:val="000000"/>
        <w:sz w:val="19"/>
        <w:szCs w:val="19"/>
        <w:u w:val="none" w:color="000000"/>
        <w:effect w:val="none"/>
        <w:bdr w:val="none" w:sz="0" w:space="0" w:color="auto" w:frame="1"/>
        <w:vertAlign w:val="baseline"/>
      </w:rPr>
    </w:lvl>
    <w:lvl w:ilvl="4" w:tplc="BD72723C">
      <w:start w:val="1"/>
      <w:numFmt w:val="lowerLetter"/>
      <w:lvlText w:val="%5"/>
      <w:lvlJc w:val="left"/>
      <w:pPr>
        <w:ind w:left="3967" w:firstLine="0"/>
      </w:pPr>
      <w:rPr>
        <w:rFonts w:ascii="Times New Roman" w:eastAsia="Times New Roman" w:hAnsi="Times New Roman" w:cs="Times New Roman"/>
        <w:b w:val="0"/>
        <w:i w:val="0"/>
        <w:strike w:val="0"/>
        <w:dstrike w:val="0"/>
        <w:color w:val="000000"/>
        <w:sz w:val="19"/>
        <w:szCs w:val="19"/>
        <w:u w:val="none" w:color="000000"/>
        <w:effect w:val="none"/>
        <w:bdr w:val="none" w:sz="0" w:space="0" w:color="auto" w:frame="1"/>
        <w:vertAlign w:val="baseline"/>
      </w:rPr>
    </w:lvl>
    <w:lvl w:ilvl="5" w:tplc="F594DBAC">
      <w:start w:val="1"/>
      <w:numFmt w:val="lowerRoman"/>
      <w:lvlText w:val="%6"/>
      <w:lvlJc w:val="left"/>
      <w:pPr>
        <w:ind w:left="4687" w:firstLine="0"/>
      </w:pPr>
      <w:rPr>
        <w:rFonts w:ascii="Times New Roman" w:eastAsia="Times New Roman" w:hAnsi="Times New Roman" w:cs="Times New Roman"/>
        <w:b w:val="0"/>
        <w:i w:val="0"/>
        <w:strike w:val="0"/>
        <w:dstrike w:val="0"/>
        <w:color w:val="000000"/>
        <w:sz w:val="19"/>
        <w:szCs w:val="19"/>
        <w:u w:val="none" w:color="000000"/>
        <w:effect w:val="none"/>
        <w:bdr w:val="none" w:sz="0" w:space="0" w:color="auto" w:frame="1"/>
        <w:vertAlign w:val="baseline"/>
      </w:rPr>
    </w:lvl>
    <w:lvl w:ilvl="6" w:tplc="191CAACC">
      <w:start w:val="1"/>
      <w:numFmt w:val="decimal"/>
      <w:lvlText w:val="%7"/>
      <w:lvlJc w:val="left"/>
      <w:pPr>
        <w:ind w:left="5407" w:firstLine="0"/>
      </w:pPr>
      <w:rPr>
        <w:rFonts w:ascii="Times New Roman" w:eastAsia="Times New Roman" w:hAnsi="Times New Roman" w:cs="Times New Roman"/>
        <w:b w:val="0"/>
        <w:i w:val="0"/>
        <w:strike w:val="0"/>
        <w:dstrike w:val="0"/>
        <w:color w:val="000000"/>
        <w:sz w:val="19"/>
        <w:szCs w:val="19"/>
        <w:u w:val="none" w:color="000000"/>
        <w:effect w:val="none"/>
        <w:bdr w:val="none" w:sz="0" w:space="0" w:color="auto" w:frame="1"/>
        <w:vertAlign w:val="baseline"/>
      </w:rPr>
    </w:lvl>
    <w:lvl w:ilvl="7" w:tplc="BEAC53C0">
      <w:start w:val="1"/>
      <w:numFmt w:val="lowerLetter"/>
      <w:lvlText w:val="%8"/>
      <w:lvlJc w:val="left"/>
      <w:pPr>
        <w:ind w:left="6127" w:firstLine="0"/>
      </w:pPr>
      <w:rPr>
        <w:rFonts w:ascii="Times New Roman" w:eastAsia="Times New Roman" w:hAnsi="Times New Roman" w:cs="Times New Roman"/>
        <w:b w:val="0"/>
        <w:i w:val="0"/>
        <w:strike w:val="0"/>
        <w:dstrike w:val="0"/>
        <w:color w:val="000000"/>
        <w:sz w:val="19"/>
        <w:szCs w:val="19"/>
        <w:u w:val="none" w:color="000000"/>
        <w:effect w:val="none"/>
        <w:bdr w:val="none" w:sz="0" w:space="0" w:color="auto" w:frame="1"/>
        <w:vertAlign w:val="baseline"/>
      </w:rPr>
    </w:lvl>
    <w:lvl w:ilvl="8" w:tplc="3DF8A6EA">
      <w:start w:val="1"/>
      <w:numFmt w:val="lowerRoman"/>
      <w:lvlText w:val="%9"/>
      <w:lvlJc w:val="left"/>
      <w:pPr>
        <w:ind w:left="6847" w:firstLine="0"/>
      </w:pPr>
      <w:rPr>
        <w:rFonts w:ascii="Times New Roman" w:eastAsia="Times New Roman" w:hAnsi="Times New Roman" w:cs="Times New Roman"/>
        <w:b w:val="0"/>
        <w:i w:val="0"/>
        <w:strike w:val="0"/>
        <w:dstrike w:val="0"/>
        <w:color w:val="000000"/>
        <w:sz w:val="19"/>
        <w:szCs w:val="19"/>
        <w:u w:val="none" w:color="000000"/>
        <w:effect w:val="none"/>
        <w:bdr w:val="none" w:sz="0" w:space="0" w:color="auto" w:frame="1"/>
        <w:vertAlign w:val="baseline"/>
      </w:rPr>
    </w:lvl>
  </w:abstractNum>
  <w:abstractNum w:abstractNumId="263">
    <w:nsid w:val="319B4D93"/>
    <w:multiLevelType w:val="hybridMultilevel"/>
    <w:tmpl w:val="AB660218"/>
    <w:lvl w:ilvl="0" w:tplc="FFFFFFFF">
      <w:start w:val="1"/>
      <w:numFmt w:val="lowerRoman"/>
      <w:lvlText w:val="(%1)"/>
      <w:lvlJc w:val="right"/>
      <w:pPr>
        <w:ind w:left="2155" w:hanging="170"/>
      </w:pPr>
      <w:rPr>
        <w:rFonts w:hint="default"/>
      </w:rPr>
    </w:lvl>
    <w:lvl w:ilvl="1" w:tplc="FFFFFFFF">
      <w:start w:val="1"/>
      <w:numFmt w:val="lowerLetter"/>
      <w:lvlText w:val="%2."/>
      <w:lvlJc w:val="left"/>
      <w:pPr>
        <w:ind w:left="1837" w:hanging="360"/>
      </w:pPr>
    </w:lvl>
    <w:lvl w:ilvl="2" w:tplc="FFFFFFFF">
      <w:start w:val="1"/>
      <w:numFmt w:val="lowerRoman"/>
      <w:lvlText w:val="%3."/>
      <w:lvlJc w:val="right"/>
      <w:pPr>
        <w:ind w:left="2557" w:hanging="180"/>
      </w:pPr>
    </w:lvl>
    <w:lvl w:ilvl="3" w:tplc="FFFFFFFF" w:tentative="1">
      <w:start w:val="1"/>
      <w:numFmt w:val="decimal"/>
      <w:lvlText w:val="%4."/>
      <w:lvlJc w:val="left"/>
      <w:pPr>
        <w:ind w:left="3277" w:hanging="360"/>
      </w:pPr>
    </w:lvl>
    <w:lvl w:ilvl="4" w:tplc="FFFFFFFF" w:tentative="1">
      <w:start w:val="1"/>
      <w:numFmt w:val="lowerLetter"/>
      <w:lvlText w:val="%5."/>
      <w:lvlJc w:val="left"/>
      <w:pPr>
        <w:ind w:left="3997" w:hanging="360"/>
      </w:pPr>
    </w:lvl>
    <w:lvl w:ilvl="5" w:tplc="FFFFFFFF" w:tentative="1">
      <w:start w:val="1"/>
      <w:numFmt w:val="lowerRoman"/>
      <w:lvlText w:val="%6."/>
      <w:lvlJc w:val="right"/>
      <w:pPr>
        <w:ind w:left="4717" w:hanging="180"/>
      </w:pPr>
    </w:lvl>
    <w:lvl w:ilvl="6" w:tplc="FFFFFFFF" w:tentative="1">
      <w:start w:val="1"/>
      <w:numFmt w:val="decimal"/>
      <w:lvlText w:val="%7."/>
      <w:lvlJc w:val="left"/>
      <w:pPr>
        <w:ind w:left="5437" w:hanging="360"/>
      </w:pPr>
    </w:lvl>
    <w:lvl w:ilvl="7" w:tplc="FFFFFFFF" w:tentative="1">
      <w:start w:val="1"/>
      <w:numFmt w:val="lowerLetter"/>
      <w:lvlText w:val="%8."/>
      <w:lvlJc w:val="left"/>
      <w:pPr>
        <w:ind w:left="6157" w:hanging="360"/>
      </w:pPr>
    </w:lvl>
    <w:lvl w:ilvl="8" w:tplc="FFFFFFFF" w:tentative="1">
      <w:start w:val="1"/>
      <w:numFmt w:val="lowerRoman"/>
      <w:lvlText w:val="%9."/>
      <w:lvlJc w:val="right"/>
      <w:pPr>
        <w:ind w:left="6877" w:hanging="180"/>
      </w:pPr>
    </w:lvl>
  </w:abstractNum>
  <w:abstractNum w:abstractNumId="264">
    <w:nsid w:val="31B51774"/>
    <w:multiLevelType w:val="hybridMultilevel"/>
    <w:tmpl w:val="AD341AD4"/>
    <w:lvl w:ilvl="0" w:tplc="B650C092">
      <w:start w:val="1"/>
      <w:numFmt w:val="lowerLetter"/>
      <w:lvlText w:val="%1)"/>
      <w:lvlJc w:val="left"/>
      <w:pPr>
        <w:ind w:left="1134" w:hanging="567"/>
      </w:pPr>
      <w:rPr>
        <w:rFonts w:hint="default"/>
        <w:b w:val="0"/>
        <w:bCs/>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5">
    <w:nsid w:val="31CE7924"/>
    <w:multiLevelType w:val="hybridMultilevel"/>
    <w:tmpl w:val="1F2433DA"/>
    <w:lvl w:ilvl="0" w:tplc="FFFFFFFF">
      <w:start w:val="1"/>
      <w:numFmt w:val="lowerLetter"/>
      <w:lvlText w:val="%1)"/>
      <w:lvlJc w:val="left"/>
      <w:pPr>
        <w:ind w:left="1504" w:firstLine="0"/>
      </w:pPr>
      <w:rPr>
        <w:rFonts w:ascii="Arial" w:eastAsia="Times New Roman" w:hAnsi="Arial" w:cs="Arial" w:hint="default"/>
        <w:b w:val="0"/>
        <w:i w:val="0"/>
        <w:strike w:val="0"/>
        <w:dstrike w:val="0"/>
        <w:color w:val="000000"/>
        <w:sz w:val="20"/>
        <w:szCs w:val="20"/>
        <w:u w:val="none" w:color="000000"/>
        <w:effect w:val="none"/>
        <w:bdr w:val="none" w:sz="0" w:space="0" w:color="auto" w:frame="1"/>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6">
    <w:nsid w:val="31F3714D"/>
    <w:multiLevelType w:val="hybridMultilevel"/>
    <w:tmpl w:val="AD341AD4"/>
    <w:lvl w:ilvl="0" w:tplc="B650C092">
      <w:start w:val="1"/>
      <w:numFmt w:val="lowerLetter"/>
      <w:lvlText w:val="%1)"/>
      <w:lvlJc w:val="left"/>
      <w:pPr>
        <w:ind w:left="1134" w:hanging="567"/>
      </w:pPr>
      <w:rPr>
        <w:rFonts w:hint="default"/>
        <w:b w:val="0"/>
        <w:bCs/>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7">
    <w:nsid w:val="31FA098F"/>
    <w:multiLevelType w:val="hybridMultilevel"/>
    <w:tmpl w:val="A4B435D0"/>
    <w:lvl w:ilvl="0" w:tplc="9CA84F8E">
      <w:start w:val="1"/>
      <w:numFmt w:val="lowerLetter"/>
      <w:lvlText w:val="%1)"/>
      <w:lvlJc w:val="left"/>
      <w:pPr>
        <w:ind w:left="1812"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68">
    <w:nsid w:val="32302A01"/>
    <w:multiLevelType w:val="hybridMultilevel"/>
    <w:tmpl w:val="E9087D0A"/>
    <w:lvl w:ilvl="0" w:tplc="5F803710">
      <w:start w:val="1"/>
      <w:numFmt w:val="decimal"/>
      <w:lvlText w:val="%1"/>
      <w:lvlJc w:val="left"/>
      <w:pPr>
        <w:ind w:left="360" w:firstLine="0"/>
      </w:pPr>
      <w:rPr>
        <w:rFonts w:ascii="Times New Roman" w:eastAsia="Times New Roman" w:hAnsi="Times New Roman" w:cs="Times New Roman"/>
        <w:b w:val="0"/>
        <w:i w:val="0"/>
        <w:strike w:val="0"/>
        <w:dstrike w:val="0"/>
        <w:color w:val="000000"/>
        <w:sz w:val="19"/>
        <w:szCs w:val="19"/>
        <w:u w:val="none" w:color="000000"/>
        <w:effect w:val="none"/>
        <w:bdr w:val="none" w:sz="0" w:space="0" w:color="auto" w:frame="1"/>
        <w:vertAlign w:val="baseline"/>
      </w:rPr>
    </w:lvl>
    <w:lvl w:ilvl="1" w:tplc="D76A8532">
      <w:start w:val="1"/>
      <w:numFmt w:val="lowerLetter"/>
      <w:lvlText w:val="%2"/>
      <w:lvlJc w:val="left"/>
      <w:pPr>
        <w:ind w:left="733" w:firstLine="0"/>
      </w:pPr>
      <w:rPr>
        <w:rFonts w:ascii="Times New Roman" w:eastAsia="Times New Roman" w:hAnsi="Times New Roman" w:cs="Times New Roman"/>
        <w:b w:val="0"/>
        <w:i w:val="0"/>
        <w:strike w:val="0"/>
        <w:dstrike w:val="0"/>
        <w:color w:val="000000"/>
        <w:sz w:val="19"/>
        <w:szCs w:val="19"/>
        <w:u w:val="none" w:color="000000"/>
        <w:effect w:val="none"/>
        <w:bdr w:val="none" w:sz="0" w:space="0" w:color="auto" w:frame="1"/>
        <w:vertAlign w:val="baseline"/>
      </w:rPr>
    </w:lvl>
    <w:lvl w:ilvl="2" w:tplc="32289ACA">
      <w:start w:val="1"/>
      <w:numFmt w:val="lowerRoman"/>
      <w:lvlText w:val="%3"/>
      <w:lvlJc w:val="left"/>
      <w:pPr>
        <w:ind w:left="1106" w:firstLine="0"/>
      </w:pPr>
      <w:rPr>
        <w:rFonts w:ascii="Times New Roman" w:eastAsia="Times New Roman" w:hAnsi="Times New Roman" w:cs="Times New Roman"/>
        <w:b w:val="0"/>
        <w:i w:val="0"/>
        <w:strike w:val="0"/>
        <w:dstrike w:val="0"/>
        <w:color w:val="000000"/>
        <w:sz w:val="19"/>
        <w:szCs w:val="19"/>
        <w:u w:val="none" w:color="000000"/>
        <w:effect w:val="none"/>
        <w:bdr w:val="none" w:sz="0" w:space="0" w:color="auto" w:frame="1"/>
        <w:vertAlign w:val="baseline"/>
      </w:rPr>
    </w:lvl>
    <w:lvl w:ilvl="3" w:tplc="5122FF42">
      <w:start w:val="1"/>
      <w:numFmt w:val="lowerRoman"/>
      <w:lvlRestart w:val="0"/>
      <w:lvlText w:val="(%4)"/>
      <w:lvlJc w:val="left"/>
      <w:pPr>
        <w:ind w:left="1888" w:firstLine="0"/>
      </w:pPr>
      <w:rPr>
        <w:rFonts w:ascii="Arial" w:eastAsia="Times New Roman" w:hAnsi="Arial" w:cs="Arial" w:hint="default"/>
        <w:b w:val="0"/>
        <w:i w:val="0"/>
        <w:strike w:val="0"/>
        <w:dstrike w:val="0"/>
        <w:color w:val="000000"/>
        <w:sz w:val="20"/>
        <w:szCs w:val="20"/>
        <w:u w:val="none" w:color="000000"/>
        <w:effect w:val="none"/>
        <w:bdr w:val="none" w:sz="0" w:space="0" w:color="auto" w:frame="1"/>
        <w:vertAlign w:val="baseline"/>
      </w:rPr>
    </w:lvl>
    <w:lvl w:ilvl="4" w:tplc="D01EB7A4">
      <w:start w:val="1"/>
      <w:numFmt w:val="lowerLetter"/>
      <w:lvlText w:val="%5"/>
      <w:lvlJc w:val="left"/>
      <w:pPr>
        <w:ind w:left="2200" w:firstLine="0"/>
      </w:pPr>
      <w:rPr>
        <w:rFonts w:ascii="Times New Roman" w:eastAsia="Times New Roman" w:hAnsi="Times New Roman" w:cs="Times New Roman"/>
        <w:b w:val="0"/>
        <w:i w:val="0"/>
        <w:strike w:val="0"/>
        <w:dstrike w:val="0"/>
        <w:color w:val="000000"/>
        <w:sz w:val="19"/>
        <w:szCs w:val="19"/>
        <w:u w:val="none" w:color="000000"/>
        <w:effect w:val="none"/>
        <w:bdr w:val="none" w:sz="0" w:space="0" w:color="auto" w:frame="1"/>
        <w:vertAlign w:val="baseline"/>
      </w:rPr>
    </w:lvl>
    <w:lvl w:ilvl="5" w:tplc="B48E3EF6">
      <w:start w:val="1"/>
      <w:numFmt w:val="lowerRoman"/>
      <w:lvlText w:val="%6"/>
      <w:lvlJc w:val="left"/>
      <w:pPr>
        <w:ind w:left="2920" w:firstLine="0"/>
      </w:pPr>
      <w:rPr>
        <w:rFonts w:ascii="Times New Roman" w:eastAsia="Times New Roman" w:hAnsi="Times New Roman" w:cs="Times New Roman"/>
        <w:b w:val="0"/>
        <w:i w:val="0"/>
        <w:strike w:val="0"/>
        <w:dstrike w:val="0"/>
        <w:color w:val="000000"/>
        <w:sz w:val="19"/>
        <w:szCs w:val="19"/>
        <w:u w:val="none" w:color="000000"/>
        <w:effect w:val="none"/>
        <w:bdr w:val="none" w:sz="0" w:space="0" w:color="auto" w:frame="1"/>
        <w:vertAlign w:val="baseline"/>
      </w:rPr>
    </w:lvl>
    <w:lvl w:ilvl="6" w:tplc="D3E48F5E">
      <w:start w:val="1"/>
      <w:numFmt w:val="decimal"/>
      <w:lvlText w:val="%7"/>
      <w:lvlJc w:val="left"/>
      <w:pPr>
        <w:ind w:left="3640" w:firstLine="0"/>
      </w:pPr>
      <w:rPr>
        <w:rFonts w:ascii="Times New Roman" w:eastAsia="Times New Roman" w:hAnsi="Times New Roman" w:cs="Times New Roman"/>
        <w:b w:val="0"/>
        <w:i w:val="0"/>
        <w:strike w:val="0"/>
        <w:dstrike w:val="0"/>
        <w:color w:val="000000"/>
        <w:sz w:val="19"/>
        <w:szCs w:val="19"/>
        <w:u w:val="none" w:color="000000"/>
        <w:effect w:val="none"/>
        <w:bdr w:val="none" w:sz="0" w:space="0" w:color="auto" w:frame="1"/>
        <w:vertAlign w:val="baseline"/>
      </w:rPr>
    </w:lvl>
    <w:lvl w:ilvl="7" w:tplc="7E645574">
      <w:start w:val="1"/>
      <w:numFmt w:val="lowerLetter"/>
      <w:lvlText w:val="%8"/>
      <w:lvlJc w:val="left"/>
      <w:pPr>
        <w:ind w:left="4360" w:firstLine="0"/>
      </w:pPr>
      <w:rPr>
        <w:rFonts w:ascii="Times New Roman" w:eastAsia="Times New Roman" w:hAnsi="Times New Roman" w:cs="Times New Roman"/>
        <w:b w:val="0"/>
        <w:i w:val="0"/>
        <w:strike w:val="0"/>
        <w:dstrike w:val="0"/>
        <w:color w:val="000000"/>
        <w:sz w:val="19"/>
        <w:szCs w:val="19"/>
        <w:u w:val="none" w:color="000000"/>
        <w:effect w:val="none"/>
        <w:bdr w:val="none" w:sz="0" w:space="0" w:color="auto" w:frame="1"/>
        <w:vertAlign w:val="baseline"/>
      </w:rPr>
    </w:lvl>
    <w:lvl w:ilvl="8" w:tplc="C7F46198">
      <w:start w:val="1"/>
      <w:numFmt w:val="lowerRoman"/>
      <w:lvlText w:val="%9"/>
      <w:lvlJc w:val="left"/>
      <w:pPr>
        <w:ind w:left="5080" w:firstLine="0"/>
      </w:pPr>
      <w:rPr>
        <w:rFonts w:ascii="Times New Roman" w:eastAsia="Times New Roman" w:hAnsi="Times New Roman" w:cs="Times New Roman"/>
        <w:b w:val="0"/>
        <w:i w:val="0"/>
        <w:strike w:val="0"/>
        <w:dstrike w:val="0"/>
        <w:color w:val="000000"/>
        <w:sz w:val="19"/>
        <w:szCs w:val="19"/>
        <w:u w:val="none" w:color="000000"/>
        <w:effect w:val="none"/>
        <w:bdr w:val="none" w:sz="0" w:space="0" w:color="auto" w:frame="1"/>
        <w:vertAlign w:val="baseline"/>
      </w:rPr>
    </w:lvl>
  </w:abstractNum>
  <w:abstractNum w:abstractNumId="269">
    <w:nsid w:val="323151F7"/>
    <w:multiLevelType w:val="hybridMultilevel"/>
    <w:tmpl w:val="8894F8E8"/>
    <w:lvl w:ilvl="0" w:tplc="3C26DFD4">
      <w:start w:val="1"/>
      <w:numFmt w:val="lowerRoman"/>
      <w:lvlText w:val="(%1)"/>
      <w:lvlJc w:val="right"/>
      <w:pPr>
        <w:ind w:left="2136" w:hanging="360"/>
      </w:pPr>
      <w:rPr>
        <w:rFonts w:hint="default"/>
      </w:rPr>
    </w:lvl>
    <w:lvl w:ilvl="1" w:tplc="2C0A0019" w:tentative="1">
      <w:start w:val="1"/>
      <w:numFmt w:val="lowerLetter"/>
      <w:lvlText w:val="%2."/>
      <w:lvlJc w:val="left"/>
      <w:pPr>
        <w:ind w:left="2856" w:hanging="360"/>
      </w:pPr>
    </w:lvl>
    <w:lvl w:ilvl="2" w:tplc="2C0A001B" w:tentative="1">
      <w:start w:val="1"/>
      <w:numFmt w:val="lowerRoman"/>
      <w:lvlText w:val="%3."/>
      <w:lvlJc w:val="right"/>
      <w:pPr>
        <w:ind w:left="3576" w:hanging="180"/>
      </w:pPr>
    </w:lvl>
    <w:lvl w:ilvl="3" w:tplc="2C0A000F" w:tentative="1">
      <w:start w:val="1"/>
      <w:numFmt w:val="decimal"/>
      <w:lvlText w:val="%4."/>
      <w:lvlJc w:val="left"/>
      <w:pPr>
        <w:ind w:left="4296" w:hanging="360"/>
      </w:pPr>
    </w:lvl>
    <w:lvl w:ilvl="4" w:tplc="2C0A0019" w:tentative="1">
      <w:start w:val="1"/>
      <w:numFmt w:val="lowerLetter"/>
      <w:lvlText w:val="%5."/>
      <w:lvlJc w:val="left"/>
      <w:pPr>
        <w:ind w:left="5016" w:hanging="360"/>
      </w:pPr>
    </w:lvl>
    <w:lvl w:ilvl="5" w:tplc="2C0A001B" w:tentative="1">
      <w:start w:val="1"/>
      <w:numFmt w:val="lowerRoman"/>
      <w:lvlText w:val="%6."/>
      <w:lvlJc w:val="right"/>
      <w:pPr>
        <w:ind w:left="5736" w:hanging="180"/>
      </w:pPr>
    </w:lvl>
    <w:lvl w:ilvl="6" w:tplc="2C0A000F" w:tentative="1">
      <w:start w:val="1"/>
      <w:numFmt w:val="decimal"/>
      <w:lvlText w:val="%7."/>
      <w:lvlJc w:val="left"/>
      <w:pPr>
        <w:ind w:left="6456" w:hanging="360"/>
      </w:pPr>
    </w:lvl>
    <w:lvl w:ilvl="7" w:tplc="2C0A0019" w:tentative="1">
      <w:start w:val="1"/>
      <w:numFmt w:val="lowerLetter"/>
      <w:lvlText w:val="%8."/>
      <w:lvlJc w:val="left"/>
      <w:pPr>
        <w:ind w:left="7176" w:hanging="360"/>
      </w:pPr>
    </w:lvl>
    <w:lvl w:ilvl="8" w:tplc="2C0A001B" w:tentative="1">
      <w:start w:val="1"/>
      <w:numFmt w:val="lowerRoman"/>
      <w:lvlText w:val="%9."/>
      <w:lvlJc w:val="right"/>
      <w:pPr>
        <w:ind w:left="7896" w:hanging="180"/>
      </w:pPr>
    </w:lvl>
  </w:abstractNum>
  <w:abstractNum w:abstractNumId="270">
    <w:nsid w:val="327C096A"/>
    <w:multiLevelType w:val="hybridMultilevel"/>
    <w:tmpl w:val="BE9E2B9E"/>
    <w:lvl w:ilvl="0" w:tplc="94F4B8B8">
      <w:start w:val="1"/>
      <w:numFmt w:val="lowerLetter"/>
      <w:lvlText w:val="%1)"/>
      <w:lvlJc w:val="left"/>
      <w:pPr>
        <w:ind w:left="927" w:hanging="360"/>
      </w:pPr>
      <w:rPr>
        <w:rFonts w:ascii="Arial" w:hAnsi="Arial" w:hint="default"/>
        <w:b w:val="0"/>
        <w:i w:val="0"/>
        <w:w w:val="103"/>
        <w:sz w:val="20"/>
        <w:szCs w:val="20"/>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71">
    <w:nsid w:val="329E15E5"/>
    <w:multiLevelType w:val="hybridMultilevel"/>
    <w:tmpl w:val="35126998"/>
    <w:lvl w:ilvl="0" w:tplc="FFFFFFFF">
      <w:start w:val="1"/>
      <w:numFmt w:val="lowerLetter"/>
      <w:lvlText w:val="%1)"/>
      <w:lvlJc w:val="left"/>
      <w:pPr>
        <w:ind w:left="1867" w:firstLine="0"/>
      </w:pPr>
      <w:rPr>
        <w:rFonts w:ascii="Arial" w:eastAsia="Times New Roman" w:hAnsi="Arial" w:cs="Arial" w:hint="default"/>
        <w:b w:val="0"/>
        <w:i w:val="0"/>
        <w:strike w:val="0"/>
        <w:dstrike w:val="0"/>
        <w:color w:val="000000"/>
        <w:sz w:val="20"/>
        <w:szCs w:val="20"/>
        <w:u w:val="none" w:color="000000"/>
        <w:effect w:val="none"/>
        <w:bdr w:val="none" w:sz="0" w:space="0" w:color="auto" w:frame="1"/>
        <w:vertAlign w:val="baseline"/>
      </w:rPr>
    </w:lvl>
    <w:lvl w:ilvl="1" w:tplc="FFFFFFFF">
      <w:start w:val="1"/>
      <w:numFmt w:val="lowerLetter"/>
      <w:lvlText w:val="%2"/>
      <w:lvlJc w:val="left"/>
      <w:pPr>
        <w:ind w:left="1080" w:firstLine="0"/>
      </w:pPr>
      <w:rPr>
        <w:rFonts w:ascii="Times New Roman" w:eastAsia="Times New Roman" w:hAnsi="Times New Roman" w:cs="Times New Roman"/>
        <w:b w:val="0"/>
        <w:i w:val="0"/>
        <w:strike w:val="0"/>
        <w:dstrike w:val="0"/>
        <w:color w:val="000000"/>
        <w:sz w:val="19"/>
        <w:szCs w:val="19"/>
        <w:u w:val="none" w:color="000000"/>
        <w:effect w:val="none"/>
        <w:bdr w:val="none" w:sz="0" w:space="0" w:color="auto" w:frame="1"/>
        <w:vertAlign w:val="baseline"/>
      </w:rPr>
    </w:lvl>
    <w:lvl w:ilvl="2" w:tplc="FFFFFFFF">
      <w:start w:val="1"/>
      <w:numFmt w:val="lowerRoman"/>
      <w:lvlText w:val="%3"/>
      <w:lvlJc w:val="left"/>
      <w:pPr>
        <w:ind w:left="1800" w:firstLine="0"/>
      </w:pPr>
      <w:rPr>
        <w:rFonts w:ascii="Times New Roman" w:eastAsia="Times New Roman" w:hAnsi="Times New Roman" w:cs="Times New Roman"/>
        <w:b w:val="0"/>
        <w:i w:val="0"/>
        <w:strike w:val="0"/>
        <w:dstrike w:val="0"/>
        <w:color w:val="000000"/>
        <w:sz w:val="19"/>
        <w:szCs w:val="19"/>
        <w:u w:val="none" w:color="000000"/>
        <w:effect w:val="none"/>
        <w:bdr w:val="none" w:sz="0" w:space="0" w:color="auto" w:frame="1"/>
        <w:vertAlign w:val="baseline"/>
      </w:rPr>
    </w:lvl>
    <w:lvl w:ilvl="3" w:tplc="FFFFFFFF">
      <w:start w:val="1"/>
      <w:numFmt w:val="decimal"/>
      <w:lvlText w:val="%4"/>
      <w:lvlJc w:val="left"/>
      <w:pPr>
        <w:ind w:left="2520" w:firstLine="0"/>
      </w:pPr>
      <w:rPr>
        <w:rFonts w:ascii="Times New Roman" w:eastAsia="Times New Roman" w:hAnsi="Times New Roman" w:cs="Times New Roman"/>
        <w:b w:val="0"/>
        <w:i w:val="0"/>
        <w:strike w:val="0"/>
        <w:dstrike w:val="0"/>
        <w:color w:val="000000"/>
        <w:sz w:val="19"/>
        <w:szCs w:val="19"/>
        <w:u w:val="none" w:color="000000"/>
        <w:effect w:val="none"/>
        <w:bdr w:val="none" w:sz="0" w:space="0" w:color="auto" w:frame="1"/>
        <w:vertAlign w:val="baseline"/>
      </w:rPr>
    </w:lvl>
    <w:lvl w:ilvl="4" w:tplc="FFFFFFFF">
      <w:start w:val="1"/>
      <w:numFmt w:val="lowerLetter"/>
      <w:lvlText w:val="%5"/>
      <w:lvlJc w:val="left"/>
      <w:pPr>
        <w:ind w:left="3240" w:firstLine="0"/>
      </w:pPr>
      <w:rPr>
        <w:rFonts w:ascii="Times New Roman" w:eastAsia="Times New Roman" w:hAnsi="Times New Roman" w:cs="Times New Roman"/>
        <w:b w:val="0"/>
        <w:i w:val="0"/>
        <w:strike w:val="0"/>
        <w:dstrike w:val="0"/>
        <w:color w:val="000000"/>
        <w:sz w:val="19"/>
        <w:szCs w:val="19"/>
        <w:u w:val="none" w:color="000000"/>
        <w:effect w:val="none"/>
        <w:bdr w:val="none" w:sz="0" w:space="0" w:color="auto" w:frame="1"/>
        <w:vertAlign w:val="baseline"/>
      </w:rPr>
    </w:lvl>
    <w:lvl w:ilvl="5" w:tplc="FFFFFFFF">
      <w:start w:val="1"/>
      <w:numFmt w:val="lowerRoman"/>
      <w:lvlText w:val="%6"/>
      <w:lvlJc w:val="left"/>
      <w:pPr>
        <w:ind w:left="3960" w:firstLine="0"/>
      </w:pPr>
      <w:rPr>
        <w:rFonts w:ascii="Times New Roman" w:eastAsia="Times New Roman" w:hAnsi="Times New Roman" w:cs="Times New Roman"/>
        <w:b w:val="0"/>
        <w:i w:val="0"/>
        <w:strike w:val="0"/>
        <w:dstrike w:val="0"/>
        <w:color w:val="000000"/>
        <w:sz w:val="19"/>
        <w:szCs w:val="19"/>
        <w:u w:val="none" w:color="000000"/>
        <w:effect w:val="none"/>
        <w:bdr w:val="none" w:sz="0" w:space="0" w:color="auto" w:frame="1"/>
        <w:vertAlign w:val="baseline"/>
      </w:rPr>
    </w:lvl>
    <w:lvl w:ilvl="6" w:tplc="FFFFFFFF">
      <w:start w:val="1"/>
      <w:numFmt w:val="decimal"/>
      <w:lvlText w:val="%7"/>
      <w:lvlJc w:val="left"/>
      <w:pPr>
        <w:ind w:left="4680" w:firstLine="0"/>
      </w:pPr>
      <w:rPr>
        <w:rFonts w:ascii="Times New Roman" w:eastAsia="Times New Roman" w:hAnsi="Times New Roman" w:cs="Times New Roman"/>
        <w:b w:val="0"/>
        <w:i w:val="0"/>
        <w:strike w:val="0"/>
        <w:dstrike w:val="0"/>
        <w:color w:val="000000"/>
        <w:sz w:val="19"/>
        <w:szCs w:val="19"/>
        <w:u w:val="none" w:color="000000"/>
        <w:effect w:val="none"/>
        <w:bdr w:val="none" w:sz="0" w:space="0" w:color="auto" w:frame="1"/>
        <w:vertAlign w:val="baseline"/>
      </w:rPr>
    </w:lvl>
    <w:lvl w:ilvl="7" w:tplc="FFFFFFFF">
      <w:start w:val="1"/>
      <w:numFmt w:val="lowerLetter"/>
      <w:lvlText w:val="%8"/>
      <w:lvlJc w:val="left"/>
      <w:pPr>
        <w:ind w:left="5400" w:firstLine="0"/>
      </w:pPr>
      <w:rPr>
        <w:rFonts w:ascii="Times New Roman" w:eastAsia="Times New Roman" w:hAnsi="Times New Roman" w:cs="Times New Roman"/>
        <w:b w:val="0"/>
        <w:i w:val="0"/>
        <w:strike w:val="0"/>
        <w:dstrike w:val="0"/>
        <w:color w:val="000000"/>
        <w:sz w:val="19"/>
        <w:szCs w:val="19"/>
        <w:u w:val="none" w:color="000000"/>
        <w:effect w:val="none"/>
        <w:bdr w:val="none" w:sz="0" w:space="0" w:color="auto" w:frame="1"/>
        <w:vertAlign w:val="baseline"/>
      </w:rPr>
    </w:lvl>
    <w:lvl w:ilvl="8" w:tplc="FFFFFFFF">
      <w:start w:val="1"/>
      <w:numFmt w:val="lowerRoman"/>
      <w:lvlText w:val="%9"/>
      <w:lvlJc w:val="left"/>
      <w:pPr>
        <w:ind w:left="6120" w:firstLine="0"/>
      </w:pPr>
      <w:rPr>
        <w:rFonts w:ascii="Times New Roman" w:eastAsia="Times New Roman" w:hAnsi="Times New Roman" w:cs="Times New Roman"/>
        <w:b w:val="0"/>
        <w:i w:val="0"/>
        <w:strike w:val="0"/>
        <w:dstrike w:val="0"/>
        <w:color w:val="000000"/>
        <w:sz w:val="19"/>
        <w:szCs w:val="19"/>
        <w:u w:val="none" w:color="000000"/>
        <w:effect w:val="none"/>
        <w:bdr w:val="none" w:sz="0" w:space="0" w:color="auto" w:frame="1"/>
        <w:vertAlign w:val="baseline"/>
      </w:rPr>
    </w:lvl>
  </w:abstractNum>
  <w:abstractNum w:abstractNumId="272">
    <w:nsid w:val="33016D87"/>
    <w:multiLevelType w:val="hybridMultilevel"/>
    <w:tmpl w:val="4AF61CA0"/>
    <w:lvl w:ilvl="0" w:tplc="B650C092">
      <w:start w:val="1"/>
      <w:numFmt w:val="lowerLetter"/>
      <w:lvlText w:val="%1)"/>
      <w:lvlJc w:val="left"/>
      <w:pPr>
        <w:ind w:left="1134" w:hanging="567"/>
      </w:pPr>
      <w:rPr>
        <w:rFonts w:hint="default"/>
        <w:b w:val="0"/>
        <w:bCs/>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3">
    <w:nsid w:val="3336669D"/>
    <w:multiLevelType w:val="hybridMultilevel"/>
    <w:tmpl w:val="ABF2FE44"/>
    <w:lvl w:ilvl="0" w:tplc="9746BCE8">
      <w:start w:val="1"/>
      <w:numFmt w:val="lowerRoman"/>
      <w:lvlText w:val="(%1)"/>
      <w:lvlJc w:val="right"/>
      <w:pPr>
        <w:ind w:left="1758" w:hanging="17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4">
    <w:nsid w:val="3373767C"/>
    <w:multiLevelType w:val="hybridMultilevel"/>
    <w:tmpl w:val="AD341AD4"/>
    <w:lvl w:ilvl="0" w:tplc="B650C092">
      <w:start w:val="1"/>
      <w:numFmt w:val="lowerLetter"/>
      <w:lvlText w:val="%1)"/>
      <w:lvlJc w:val="left"/>
      <w:pPr>
        <w:ind w:left="1134" w:hanging="567"/>
      </w:pPr>
      <w:rPr>
        <w:rFonts w:hint="default"/>
        <w:b w:val="0"/>
        <w:bCs/>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5">
    <w:nsid w:val="33755BF6"/>
    <w:multiLevelType w:val="hybridMultilevel"/>
    <w:tmpl w:val="A4B8C848"/>
    <w:lvl w:ilvl="0" w:tplc="FB4E78C8">
      <w:start w:val="1"/>
      <w:numFmt w:val="lowerLetter"/>
      <w:lvlText w:val="%1)"/>
      <w:lvlJc w:val="left"/>
      <w:pPr>
        <w:ind w:left="720" w:hanging="360"/>
      </w:pPr>
      <w:rPr>
        <w:rFonts w:ascii="Arial" w:hAnsi="Arial" w:hint="default"/>
        <w:b w:val="0"/>
        <w:i w:val="0"/>
        <w:w w:val="103"/>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6">
    <w:nsid w:val="33783F97"/>
    <w:multiLevelType w:val="hybridMultilevel"/>
    <w:tmpl w:val="AD341AD4"/>
    <w:lvl w:ilvl="0" w:tplc="FFFFFFFF">
      <w:start w:val="1"/>
      <w:numFmt w:val="lowerLetter"/>
      <w:lvlText w:val="%1)"/>
      <w:lvlJc w:val="left"/>
      <w:pPr>
        <w:ind w:left="1134" w:hanging="567"/>
      </w:pPr>
      <w:rPr>
        <w:rFonts w:hint="default"/>
        <w:b w:val="0"/>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7">
    <w:nsid w:val="338E0030"/>
    <w:multiLevelType w:val="hybridMultilevel"/>
    <w:tmpl w:val="9FA2A312"/>
    <w:lvl w:ilvl="0" w:tplc="6BDA1B10">
      <w:start w:val="1"/>
      <w:numFmt w:val="lowerLetter"/>
      <w:lvlText w:val="%1)"/>
      <w:lvlJc w:val="left"/>
      <w:pPr>
        <w:ind w:left="2054" w:hanging="360"/>
      </w:pPr>
      <w:rPr>
        <w:rFonts w:ascii="Arial" w:hAnsi="Arial" w:hint="default"/>
        <w:b w:val="0"/>
        <w:i w:val="0"/>
        <w:w w:val="103"/>
        <w:sz w:val="20"/>
        <w:szCs w:val="20"/>
      </w:rPr>
    </w:lvl>
    <w:lvl w:ilvl="1" w:tplc="2C0A0019" w:tentative="1">
      <w:start w:val="1"/>
      <w:numFmt w:val="lowerLetter"/>
      <w:lvlText w:val="%2."/>
      <w:lvlJc w:val="left"/>
      <w:pPr>
        <w:ind w:left="2774" w:hanging="360"/>
      </w:pPr>
    </w:lvl>
    <w:lvl w:ilvl="2" w:tplc="2C0A001B" w:tentative="1">
      <w:start w:val="1"/>
      <w:numFmt w:val="lowerRoman"/>
      <w:lvlText w:val="%3."/>
      <w:lvlJc w:val="right"/>
      <w:pPr>
        <w:ind w:left="3494" w:hanging="180"/>
      </w:pPr>
    </w:lvl>
    <w:lvl w:ilvl="3" w:tplc="2C0A000F" w:tentative="1">
      <w:start w:val="1"/>
      <w:numFmt w:val="decimal"/>
      <w:lvlText w:val="%4."/>
      <w:lvlJc w:val="left"/>
      <w:pPr>
        <w:ind w:left="4214" w:hanging="360"/>
      </w:pPr>
    </w:lvl>
    <w:lvl w:ilvl="4" w:tplc="2C0A0019" w:tentative="1">
      <w:start w:val="1"/>
      <w:numFmt w:val="lowerLetter"/>
      <w:lvlText w:val="%5."/>
      <w:lvlJc w:val="left"/>
      <w:pPr>
        <w:ind w:left="4934" w:hanging="360"/>
      </w:pPr>
    </w:lvl>
    <w:lvl w:ilvl="5" w:tplc="2C0A001B" w:tentative="1">
      <w:start w:val="1"/>
      <w:numFmt w:val="lowerRoman"/>
      <w:lvlText w:val="%6."/>
      <w:lvlJc w:val="right"/>
      <w:pPr>
        <w:ind w:left="5654" w:hanging="180"/>
      </w:pPr>
    </w:lvl>
    <w:lvl w:ilvl="6" w:tplc="2C0A000F" w:tentative="1">
      <w:start w:val="1"/>
      <w:numFmt w:val="decimal"/>
      <w:lvlText w:val="%7."/>
      <w:lvlJc w:val="left"/>
      <w:pPr>
        <w:ind w:left="6374" w:hanging="360"/>
      </w:pPr>
    </w:lvl>
    <w:lvl w:ilvl="7" w:tplc="2C0A0019" w:tentative="1">
      <w:start w:val="1"/>
      <w:numFmt w:val="lowerLetter"/>
      <w:lvlText w:val="%8."/>
      <w:lvlJc w:val="left"/>
      <w:pPr>
        <w:ind w:left="7094" w:hanging="360"/>
      </w:pPr>
    </w:lvl>
    <w:lvl w:ilvl="8" w:tplc="2C0A001B" w:tentative="1">
      <w:start w:val="1"/>
      <w:numFmt w:val="lowerRoman"/>
      <w:lvlText w:val="%9."/>
      <w:lvlJc w:val="right"/>
      <w:pPr>
        <w:ind w:left="7814" w:hanging="180"/>
      </w:pPr>
    </w:lvl>
  </w:abstractNum>
  <w:abstractNum w:abstractNumId="278">
    <w:nsid w:val="33951327"/>
    <w:multiLevelType w:val="hybridMultilevel"/>
    <w:tmpl w:val="AD341AD4"/>
    <w:lvl w:ilvl="0" w:tplc="B650C092">
      <w:start w:val="1"/>
      <w:numFmt w:val="lowerLetter"/>
      <w:lvlText w:val="%1)"/>
      <w:lvlJc w:val="left"/>
      <w:pPr>
        <w:ind w:left="1134" w:hanging="567"/>
      </w:pPr>
      <w:rPr>
        <w:rFonts w:hint="default"/>
        <w:b w:val="0"/>
        <w:bCs/>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9">
    <w:nsid w:val="33B61633"/>
    <w:multiLevelType w:val="hybridMultilevel"/>
    <w:tmpl w:val="AA6EB9EC"/>
    <w:lvl w:ilvl="0" w:tplc="B650C092">
      <w:start w:val="1"/>
      <w:numFmt w:val="lowerLetter"/>
      <w:lvlText w:val="%1)"/>
      <w:lvlJc w:val="left"/>
      <w:pPr>
        <w:ind w:left="1134" w:hanging="567"/>
      </w:pPr>
      <w:rPr>
        <w:rFonts w:hint="default"/>
        <w:b w:val="0"/>
        <w:bCs/>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0">
    <w:nsid w:val="33C67386"/>
    <w:multiLevelType w:val="hybridMultilevel"/>
    <w:tmpl w:val="809C6244"/>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81">
    <w:nsid w:val="33E33986"/>
    <w:multiLevelType w:val="hybridMultilevel"/>
    <w:tmpl w:val="AB660218"/>
    <w:lvl w:ilvl="0" w:tplc="FFFFFFFF">
      <w:start w:val="1"/>
      <w:numFmt w:val="lowerRoman"/>
      <w:lvlText w:val="(%1)"/>
      <w:lvlJc w:val="right"/>
      <w:pPr>
        <w:ind w:left="2155" w:hanging="170"/>
      </w:pPr>
      <w:rPr>
        <w:rFonts w:hint="default"/>
      </w:rPr>
    </w:lvl>
    <w:lvl w:ilvl="1" w:tplc="FFFFFFFF">
      <w:start w:val="1"/>
      <w:numFmt w:val="lowerLetter"/>
      <w:lvlText w:val="%2."/>
      <w:lvlJc w:val="left"/>
      <w:pPr>
        <w:ind w:left="1837" w:hanging="360"/>
      </w:pPr>
    </w:lvl>
    <w:lvl w:ilvl="2" w:tplc="FFFFFFFF">
      <w:start w:val="1"/>
      <w:numFmt w:val="lowerRoman"/>
      <w:lvlText w:val="%3."/>
      <w:lvlJc w:val="right"/>
      <w:pPr>
        <w:ind w:left="2557" w:hanging="180"/>
      </w:pPr>
    </w:lvl>
    <w:lvl w:ilvl="3" w:tplc="FFFFFFFF" w:tentative="1">
      <w:start w:val="1"/>
      <w:numFmt w:val="decimal"/>
      <w:lvlText w:val="%4."/>
      <w:lvlJc w:val="left"/>
      <w:pPr>
        <w:ind w:left="3277" w:hanging="360"/>
      </w:pPr>
    </w:lvl>
    <w:lvl w:ilvl="4" w:tplc="FFFFFFFF" w:tentative="1">
      <w:start w:val="1"/>
      <w:numFmt w:val="lowerLetter"/>
      <w:lvlText w:val="%5."/>
      <w:lvlJc w:val="left"/>
      <w:pPr>
        <w:ind w:left="3997" w:hanging="360"/>
      </w:pPr>
    </w:lvl>
    <w:lvl w:ilvl="5" w:tplc="FFFFFFFF" w:tentative="1">
      <w:start w:val="1"/>
      <w:numFmt w:val="lowerRoman"/>
      <w:lvlText w:val="%6."/>
      <w:lvlJc w:val="right"/>
      <w:pPr>
        <w:ind w:left="4717" w:hanging="180"/>
      </w:pPr>
    </w:lvl>
    <w:lvl w:ilvl="6" w:tplc="FFFFFFFF" w:tentative="1">
      <w:start w:val="1"/>
      <w:numFmt w:val="decimal"/>
      <w:lvlText w:val="%7."/>
      <w:lvlJc w:val="left"/>
      <w:pPr>
        <w:ind w:left="5437" w:hanging="360"/>
      </w:pPr>
    </w:lvl>
    <w:lvl w:ilvl="7" w:tplc="FFFFFFFF" w:tentative="1">
      <w:start w:val="1"/>
      <w:numFmt w:val="lowerLetter"/>
      <w:lvlText w:val="%8."/>
      <w:lvlJc w:val="left"/>
      <w:pPr>
        <w:ind w:left="6157" w:hanging="360"/>
      </w:pPr>
    </w:lvl>
    <w:lvl w:ilvl="8" w:tplc="FFFFFFFF" w:tentative="1">
      <w:start w:val="1"/>
      <w:numFmt w:val="lowerRoman"/>
      <w:lvlText w:val="%9."/>
      <w:lvlJc w:val="right"/>
      <w:pPr>
        <w:ind w:left="6877" w:hanging="180"/>
      </w:pPr>
    </w:lvl>
  </w:abstractNum>
  <w:abstractNum w:abstractNumId="282">
    <w:nsid w:val="33F4467A"/>
    <w:multiLevelType w:val="multilevel"/>
    <w:tmpl w:val="E3E0B7E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right"/>
      <w:pPr>
        <w:ind w:left="1080" w:hanging="360"/>
      </w:pPr>
      <w:rPr>
        <w:rFonts w:hint="default"/>
      </w:rPr>
    </w:lvl>
    <w:lvl w:ilvl="3">
      <w:start w:val="1"/>
      <w:numFmt w:val="decimal"/>
      <w:lvlText w:val="(%4)"/>
      <w:lvlJc w:val="left"/>
      <w:pPr>
        <w:ind w:left="1440" w:hanging="360"/>
      </w:pPr>
    </w:lvl>
    <w:lvl w:ilvl="4">
      <w:start w:val="1"/>
      <w:numFmt w:val="lowerLetter"/>
      <w:lvlText w:val="%5)"/>
      <w:lvlJc w:val="left"/>
      <w:pPr>
        <w:ind w:left="1800" w:hanging="360"/>
      </w:pPr>
      <w:rPr>
        <w:rFonts w:ascii="Arial" w:eastAsiaTheme="minorHAnsi" w:hAnsi="Arial" w:cs="Arial"/>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3">
    <w:nsid w:val="34084D40"/>
    <w:multiLevelType w:val="hybridMultilevel"/>
    <w:tmpl w:val="ABF2FE44"/>
    <w:lvl w:ilvl="0" w:tplc="FFFFFFFF">
      <w:start w:val="1"/>
      <w:numFmt w:val="lowerRoman"/>
      <w:lvlText w:val="(%1)"/>
      <w:lvlJc w:val="right"/>
      <w:pPr>
        <w:ind w:left="1758" w:hanging="17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4">
    <w:nsid w:val="3438746B"/>
    <w:multiLevelType w:val="hybridMultilevel"/>
    <w:tmpl w:val="E676B824"/>
    <w:lvl w:ilvl="0" w:tplc="F4C4AA18">
      <w:start w:val="1"/>
      <w:numFmt w:val="lowerRoman"/>
      <w:lvlText w:val="(%1)"/>
      <w:lvlJc w:val="left"/>
      <w:pPr>
        <w:ind w:left="1134" w:hanging="567"/>
      </w:pPr>
      <w:rPr>
        <w:rFonts w:ascii="Arial" w:eastAsiaTheme="minorHAnsi" w:hAnsi="Arial" w:cs="Arial" w:hint="default"/>
        <w:b w:val="0"/>
        <w:bCs/>
        <w:i w:val="0"/>
        <w:iCs w:val="0"/>
        <w:sz w:val="20"/>
        <w:szCs w:val="20"/>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85">
    <w:nsid w:val="344F78EC"/>
    <w:multiLevelType w:val="hybridMultilevel"/>
    <w:tmpl w:val="01D0D238"/>
    <w:lvl w:ilvl="0" w:tplc="7B1C6672">
      <w:start w:val="1"/>
      <w:numFmt w:val="decimal"/>
      <w:lvlText w:val="%1"/>
      <w:lvlJc w:val="left"/>
      <w:pPr>
        <w:ind w:left="360" w:firstLine="0"/>
      </w:pPr>
      <w:rPr>
        <w:rFonts w:ascii="Times New Roman" w:eastAsia="Times New Roman" w:hAnsi="Times New Roman" w:cs="Times New Roman"/>
        <w:b w:val="0"/>
        <w:i w:val="0"/>
        <w:strike w:val="0"/>
        <w:dstrike w:val="0"/>
        <w:color w:val="000000"/>
        <w:sz w:val="19"/>
        <w:szCs w:val="19"/>
        <w:u w:val="none" w:color="000000"/>
        <w:effect w:val="none"/>
        <w:bdr w:val="none" w:sz="0" w:space="0" w:color="auto" w:frame="1"/>
        <w:vertAlign w:val="baseline"/>
      </w:rPr>
    </w:lvl>
    <w:lvl w:ilvl="1" w:tplc="B2C4A84A">
      <w:start w:val="1"/>
      <w:numFmt w:val="lowerLetter"/>
      <w:lvlText w:val="%2"/>
      <w:lvlJc w:val="left"/>
      <w:pPr>
        <w:ind w:left="707" w:firstLine="0"/>
      </w:pPr>
      <w:rPr>
        <w:rFonts w:ascii="Times New Roman" w:eastAsia="Times New Roman" w:hAnsi="Times New Roman" w:cs="Times New Roman"/>
        <w:b w:val="0"/>
        <w:i w:val="0"/>
        <w:strike w:val="0"/>
        <w:dstrike w:val="0"/>
        <w:color w:val="000000"/>
        <w:sz w:val="19"/>
        <w:szCs w:val="19"/>
        <w:u w:val="none" w:color="000000"/>
        <w:effect w:val="none"/>
        <w:bdr w:val="none" w:sz="0" w:space="0" w:color="auto" w:frame="1"/>
        <w:vertAlign w:val="baseline"/>
      </w:rPr>
    </w:lvl>
    <w:lvl w:ilvl="2" w:tplc="A9CCA292">
      <w:start w:val="1"/>
      <w:numFmt w:val="lowerRoman"/>
      <w:lvlText w:val="%3"/>
      <w:lvlJc w:val="left"/>
      <w:pPr>
        <w:ind w:left="1053" w:firstLine="0"/>
      </w:pPr>
      <w:rPr>
        <w:rFonts w:ascii="Times New Roman" w:eastAsia="Times New Roman" w:hAnsi="Times New Roman" w:cs="Times New Roman"/>
        <w:b w:val="0"/>
        <w:i w:val="0"/>
        <w:strike w:val="0"/>
        <w:dstrike w:val="0"/>
        <w:color w:val="000000"/>
        <w:sz w:val="19"/>
        <w:szCs w:val="19"/>
        <w:u w:val="none" w:color="000000"/>
        <w:effect w:val="none"/>
        <w:bdr w:val="none" w:sz="0" w:space="0" w:color="auto" w:frame="1"/>
        <w:vertAlign w:val="baseline"/>
      </w:rPr>
    </w:lvl>
    <w:lvl w:ilvl="3" w:tplc="39747A14">
      <w:start w:val="1"/>
      <w:numFmt w:val="decimal"/>
      <w:lvlText w:val="%4"/>
      <w:lvlJc w:val="left"/>
      <w:pPr>
        <w:ind w:left="1400" w:firstLine="0"/>
      </w:pPr>
      <w:rPr>
        <w:rFonts w:ascii="Times New Roman" w:eastAsia="Times New Roman" w:hAnsi="Times New Roman" w:cs="Times New Roman"/>
        <w:b w:val="0"/>
        <w:i w:val="0"/>
        <w:strike w:val="0"/>
        <w:dstrike w:val="0"/>
        <w:color w:val="000000"/>
        <w:sz w:val="19"/>
        <w:szCs w:val="19"/>
        <w:u w:val="none" w:color="000000"/>
        <w:effect w:val="none"/>
        <w:bdr w:val="none" w:sz="0" w:space="0" w:color="auto" w:frame="1"/>
        <w:vertAlign w:val="baseline"/>
      </w:rPr>
    </w:lvl>
    <w:lvl w:ilvl="4" w:tplc="66A438EE">
      <w:start w:val="1"/>
      <w:numFmt w:val="lowerRoman"/>
      <w:lvlRestart w:val="0"/>
      <w:lvlText w:val="(%5)"/>
      <w:lvlJc w:val="left"/>
      <w:pPr>
        <w:ind w:left="1753" w:firstLine="0"/>
      </w:pPr>
      <w:rPr>
        <w:rFonts w:ascii="Arial" w:eastAsia="Times New Roman" w:hAnsi="Arial" w:cs="Arial" w:hint="default"/>
        <w:b w:val="0"/>
        <w:i w:val="0"/>
        <w:strike w:val="0"/>
        <w:dstrike w:val="0"/>
        <w:color w:val="000000"/>
        <w:sz w:val="20"/>
        <w:szCs w:val="20"/>
        <w:u w:val="none" w:color="000000"/>
        <w:effect w:val="none"/>
        <w:bdr w:val="none" w:sz="0" w:space="0" w:color="auto" w:frame="1"/>
        <w:vertAlign w:val="baseline"/>
      </w:rPr>
    </w:lvl>
    <w:lvl w:ilvl="5" w:tplc="966C1D02">
      <w:start w:val="1"/>
      <w:numFmt w:val="lowerRoman"/>
      <w:lvlText w:val="%6"/>
      <w:lvlJc w:val="left"/>
      <w:pPr>
        <w:ind w:left="2466" w:firstLine="0"/>
      </w:pPr>
      <w:rPr>
        <w:rFonts w:ascii="Times New Roman" w:eastAsia="Times New Roman" w:hAnsi="Times New Roman" w:cs="Times New Roman"/>
        <w:b w:val="0"/>
        <w:i w:val="0"/>
        <w:strike w:val="0"/>
        <w:dstrike w:val="0"/>
        <w:color w:val="000000"/>
        <w:sz w:val="19"/>
        <w:szCs w:val="19"/>
        <w:u w:val="none" w:color="000000"/>
        <w:effect w:val="none"/>
        <w:bdr w:val="none" w:sz="0" w:space="0" w:color="auto" w:frame="1"/>
        <w:vertAlign w:val="baseline"/>
      </w:rPr>
    </w:lvl>
    <w:lvl w:ilvl="6" w:tplc="385A493A">
      <w:start w:val="1"/>
      <w:numFmt w:val="decimal"/>
      <w:lvlText w:val="%7"/>
      <w:lvlJc w:val="left"/>
      <w:pPr>
        <w:ind w:left="3186" w:firstLine="0"/>
      </w:pPr>
      <w:rPr>
        <w:rFonts w:ascii="Times New Roman" w:eastAsia="Times New Roman" w:hAnsi="Times New Roman" w:cs="Times New Roman"/>
        <w:b w:val="0"/>
        <w:i w:val="0"/>
        <w:strike w:val="0"/>
        <w:dstrike w:val="0"/>
        <w:color w:val="000000"/>
        <w:sz w:val="19"/>
        <w:szCs w:val="19"/>
        <w:u w:val="none" w:color="000000"/>
        <w:effect w:val="none"/>
        <w:bdr w:val="none" w:sz="0" w:space="0" w:color="auto" w:frame="1"/>
        <w:vertAlign w:val="baseline"/>
      </w:rPr>
    </w:lvl>
    <w:lvl w:ilvl="7" w:tplc="B0261D56">
      <w:start w:val="1"/>
      <w:numFmt w:val="lowerLetter"/>
      <w:lvlText w:val="%8"/>
      <w:lvlJc w:val="left"/>
      <w:pPr>
        <w:ind w:left="3906" w:firstLine="0"/>
      </w:pPr>
      <w:rPr>
        <w:rFonts w:ascii="Times New Roman" w:eastAsia="Times New Roman" w:hAnsi="Times New Roman" w:cs="Times New Roman"/>
        <w:b w:val="0"/>
        <w:i w:val="0"/>
        <w:strike w:val="0"/>
        <w:dstrike w:val="0"/>
        <w:color w:val="000000"/>
        <w:sz w:val="19"/>
        <w:szCs w:val="19"/>
        <w:u w:val="none" w:color="000000"/>
        <w:effect w:val="none"/>
        <w:bdr w:val="none" w:sz="0" w:space="0" w:color="auto" w:frame="1"/>
        <w:vertAlign w:val="baseline"/>
      </w:rPr>
    </w:lvl>
    <w:lvl w:ilvl="8" w:tplc="F22C4996">
      <w:start w:val="1"/>
      <w:numFmt w:val="lowerRoman"/>
      <w:lvlText w:val="%9"/>
      <w:lvlJc w:val="left"/>
      <w:pPr>
        <w:ind w:left="4626" w:firstLine="0"/>
      </w:pPr>
      <w:rPr>
        <w:rFonts w:ascii="Times New Roman" w:eastAsia="Times New Roman" w:hAnsi="Times New Roman" w:cs="Times New Roman"/>
        <w:b w:val="0"/>
        <w:i w:val="0"/>
        <w:strike w:val="0"/>
        <w:dstrike w:val="0"/>
        <w:color w:val="000000"/>
        <w:sz w:val="19"/>
        <w:szCs w:val="19"/>
        <w:u w:val="none" w:color="000000"/>
        <w:effect w:val="none"/>
        <w:bdr w:val="none" w:sz="0" w:space="0" w:color="auto" w:frame="1"/>
        <w:vertAlign w:val="baseline"/>
      </w:rPr>
    </w:lvl>
  </w:abstractNum>
  <w:abstractNum w:abstractNumId="286">
    <w:nsid w:val="349D2551"/>
    <w:multiLevelType w:val="hybridMultilevel"/>
    <w:tmpl w:val="1F8A6296"/>
    <w:lvl w:ilvl="0" w:tplc="04090017">
      <w:start w:val="1"/>
      <w:numFmt w:val="lowerLetter"/>
      <w:lvlText w:val="%1)"/>
      <w:lvlJc w:val="left"/>
      <w:pPr>
        <w:ind w:left="927" w:hanging="360"/>
      </w:pPr>
      <w:rPr>
        <w:rFonts w:hint="default"/>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7">
    <w:nsid w:val="34BB3567"/>
    <w:multiLevelType w:val="hybridMultilevel"/>
    <w:tmpl w:val="AD341AD4"/>
    <w:lvl w:ilvl="0" w:tplc="B650C092">
      <w:start w:val="1"/>
      <w:numFmt w:val="lowerLetter"/>
      <w:lvlText w:val="%1)"/>
      <w:lvlJc w:val="left"/>
      <w:pPr>
        <w:ind w:left="1134" w:hanging="567"/>
      </w:pPr>
      <w:rPr>
        <w:rFonts w:hint="default"/>
        <w:b w:val="0"/>
        <w:bCs/>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8">
    <w:nsid w:val="352F028F"/>
    <w:multiLevelType w:val="hybridMultilevel"/>
    <w:tmpl w:val="AD341AD4"/>
    <w:lvl w:ilvl="0" w:tplc="B650C092">
      <w:start w:val="1"/>
      <w:numFmt w:val="lowerLetter"/>
      <w:lvlText w:val="%1)"/>
      <w:lvlJc w:val="left"/>
      <w:pPr>
        <w:ind w:left="1134" w:hanging="567"/>
      </w:pPr>
      <w:rPr>
        <w:rFonts w:hint="default"/>
        <w:b w:val="0"/>
        <w:bCs/>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9">
    <w:nsid w:val="35345B75"/>
    <w:multiLevelType w:val="multilevel"/>
    <w:tmpl w:val="E50A474A"/>
    <w:styleLink w:val="Listaactual10"/>
    <w:lvl w:ilvl="0">
      <w:start w:val="1"/>
      <w:numFmt w:val="decimal"/>
      <w:lvlText w:val="%1."/>
      <w:lvlJc w:val="left"/>
      <w:pPr>
        <w:ind w:left="993" w:hanging="567"/>
      </w:pPr>
      <w:rPr>
        <w:rFonts w:ascii="Arial" w:hAnsi="Arial" w:cs="Arial" w:hint="default"/>
        <w:b w:val="0"/>
        <w:bCs/>
        <w:sz w:val="22"/>
        <w:szCs w:val="22"/>
      </w:rPr>
    </w:lvl>
    <w:lvl w:ilvl="1">
      <w:start w:val="1"/>
      <w:numFmt w:val="lowerLetter"/>
      <w:lvlText w:val="%2)"/>
      <w:lvlJc w:val="left"/>
      <w:pPr>
        <w:ind w:left="1134" w:hanging="567"/>
      </w:pPr>
      <w:rPr>
        <w:rFonts w:hint="default"/>
        <w:b w:val="0"/>
        <w:bCs/>
      </w:rPr>
    </w:lvl>
    <w:lvl w:ilvl="2">
      <w:start w:val="1"/>
      <w:numFmt w:val="lowerRoman"/>
      <w:lvlText w:val="(%3)"/>
      <w:lvlJc w:val="right"/>
      <w:pPr>
        <w:ind w:left="1758" w:hanging="170"/>
      </w:pPr>
      <w:rPr>
        <w:rFonts w:hint="default"/>
      </w:r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90">
    <w:nsid w:val="35694109"/>
    <w:multiLevelType w:val="hybridMultilevel"/>
    <w:tmpl w:val="A12EE3BA"/>
    <w:lvl w:ilvl="0" w:tplc="01383A26">
      <w:start w:val="1"/>
      <w:numFmt w:val="lowerLetter"/>
      <w:lvlText w:val="%1)"/>
      <w:lvlJc w:val="left"/>
      <w:pPr>
        <w:ind w:left="1452" w:firstLine="0"/>
      </w:pPr>
      <w:rPr>
        <w:rFonts w:ascii="Arial" w:eastAsia="Times New Roman" w:hAnsi="Arial" w:cs="Arial" w:hint="default"/>
        <w:b w:val="0"/>
        <w:i w:val="0"/>
        <w:strike w:val="0"/>
        <w:dstrike w:val="0"/>
        <w:color w:val="000000"/>
        <w:sz w:val="20"/>
        <w:szCs w:val="20"/>
        <w:u w:val="none" w:color="000000"/>
        <w:effect w:val="none"/>
        <w:bdr w:val="none" w:sz="0" w:space="0" w:color="auto" w:frame="1"/>
        <w:vertAlign w:val="baseline"/>
      </w:rPr>
    </w:lvl>
    <w:lvl w:ilvl="1" w:tplc="14C8B8DA">
      <w:start w:val="1"/>
      <w:numFmt w:val="lowerLetter"/>
      <w:lvlText w:val="%2"/>
      <w:lvlJc w:val="left"/>
      <w:pPr>
        <w:ind w:left="2076" w:firstLine="0"/>
      </w:pPr>
      <w:rPr>
        <w:rFonts w:ascii="Times New Roman" w:eastAsia="Times New Roman" w:hAnsi="Times New Roman" w:cs="Times New Roman"/>
        <w:b w:val="0"/>
        <w:i w:val="0"/>
        <w:strike w:val="0"/>
        <w:dstrike w:val="0"/>
        <w:color w:val="000000"/>
        <w:sz w:val="19"/>
        <w:szCs w:val="19"/>
        <w:u w:val="none" w:color="000000"/>
        <w:effect w:val="none"/>
        <w:bdr w:val="none" w:sz="0" w:space="0" w:color="auto" w:frame="1"/>
        <w:vertAlign w:val="baseline"/>
      </w:rPr>
    </w:lvl>
    <w:lvl w:ilvl="2" w:tplc="315ACEFA">
      <w:start w:val="1"/>
      <w:numFmt w:val="lowerRoman"/>
      <w:lvlText w:val="%3"/>
      <w:lvlJc w:val="left"/>
      <w:pPr>
        <w:ind w:left="2796" w:firstLine="0"/>
      </w:pPr>
      <w:rPr>
        <w:rFonts w:ascii="Times New Roman" w:eastAsia="Times New Roman" w:hAnsi="Times New Roman" w:cs="Times New Roman"/>
        <w:b w:val="0"/>
        <w:i w:val="0"/>
        <w:strike w:val="0"/>
        <w:dstrike w:val="0"/>
        <w:color w:val="000000"/>
        <w:sz w:val="19"/>
        <w:szCs w:val="19"/>
        <w:u w:val="none" w:color="000000"/>
        <w:effect w:val="none"/>
        <w:bdr w:val="none" w:sz="0" w:space="0" w:color="auto" w:frame="1"/>
        <w:vertAlign w:val="baseline"/>
      </w:rPr>
    </w:lvl>
    <w:lvl w:ilvl="3" w:tplc="C31828C0">
      <w:start w:val="1"/>
      <w:numFmt w:val="decimal"/>
      <w:lvlText w:val="%4"/>
      <w:lvlJc w:val="left"/>
      <w:pPr>
        <w:ind w:left="3516" w:firstLine="0"/>
      </w:pPr>
      <w:rPr>
        <w:rFonts w:ascii="Times New Roman" w:eastAsia="Times New Roman" w:hAnsi="Times New Roman" w:cs="Times New Roman"/>
        <w:b w:val="0"/>
        <w:i w:val="0"/>
        <w:strike w:val="0"/>
        <w:dstrike w:val="0"/>
        <w:color w:val="000000"/>
        <w:sz w:val="19"/>
        <w:szCs w:val="19"/>
        <w:u w:val="none" w:color="000000"/>
        <w:effect w:val="none"/>
        <w:bdr w:val="none" w:sz="0" w:space="0" w:color="auto" w:frame="1"/>
        <w:vertAlign w:val="baseline"/>
      </w:rPr>
    </w:lvl>
    <w:lvl w:ilvl="4" w:tplc="A7ACFC14">
      <w:start w:val="1"/>
      <w:numFmt w:val="lowerLetter"/>
      <w:lvlText w:val="%5"/>
      <w:lvlJc w:val="left"/>
      <w:pPr>
        <w:ind w:left="4236" w:firstLine="0"/>
      </w:pPr>
      <w:rPr>
        <w:rFonts w:ascii="Times New Roman" w:eastAsia="Times New Roman" w:hAnsi="Times New Roman" w:cs="Times New Roman"/>
        <w:b w:val="0"/>
        <w:i w:val="0"/>
        <w:strike w:val="0"/>
        <w:dstrike w:val="0"/>
        <w:color w:val="000000"/>
        <w:sz w:val="19"/>
        <w:szCs w:val="19"/>
        <w:u w:val="none" w:color="000000"/>
        <w:effect w:val="none"/>
        <w:bdr w:val="none" w:sz="0" w:space="0" w:color="auto" w:frame="1"/>
        <w:vertAlign w:val="baseline"/>
      </w:rPr>
    </w:lvl>
    <w:lvl w:ilvl="5" w:tplc="53042C08">
      <w:start w:val="1"/>
      <w:numFmt w:val="lowerRoman"/>
      <w:lvlText w:val="%6"/>
      <w:lvlJc w:val="left"/>
      <w:pPr>
        <w:ind w:left="4956" w:firstLine="0"/>
      </w:pPr>
      <w:rPr>
        <w:rFonts w:ascii="Times New Roman" w:eastAsia="Times New Roman" w:hAnsi="Times New Roman" w:cs="Times New Roman"/>
        <w:b w:val="0"/>
        <w:i w:val="0"/>
        <w:strike w:val="0"/>
        <w:dstrike w:val="0"/>
        <w:color w:val="000000"/>
        <w:sz w:val="19"/>
        <w:szCs w:val="19"/>
        <w:u w:val="none" w:color="000000"/>
        <w:effect w:val="none"/>
        <w:bdr w:val="none" w:sz="0" w:space="0" w:color="auto" w:frame="1"/>
        <w:vertAlign w:val="baseline"/>
      </w:rPr>
    </w:lvl>
    <w:lvl w:ilvl="6" w:tplc="7C6249DA">
      <w:start w:val="1"/>
      <w:numFmt w:val="decimal"/>
      <w:lvlText w:val="%7"/>
      <w:lvlJc w:val="left"/>
      <w:pPr>
        <w:ind w:left="5676" w:firstLine="0"/>
      </w:pPr>
      <w:rPr>
        <w:rFonts w:ascii="Times New Roman" w:eastAsia="Times New Roman" w:hAnsi="Times New Roman" w:cs="Times New Roman"/>
        <w:b w:val="0"/>
        <w:i w:val="0"/>
        <w:strike w:val="0"/>
        <w:dstrike w:val="0"/>
        <w:color w:val="000000"/>
        <w:sz w:val="19"/>
        <w:szCs w:val="19"/>
        <w:u w:val="none" w:color="000000"/>
        <w:effect w:val="none"/>
        <w:bdr w:val="none" w:sz="0" w:space="0" w:color="auto" w:frame="1"/>
        <w:vertAlign w:val="baseline"/>
      </w:rPr>
    </w:lvl>
    <w:lvl w:ilvl="7" w:tplc="928CAB22">
      <w:start w:val="1"/>
      <w:numFmt w:val="lowerLetter"/>
      <w:lvlText w:val="%8"/>
      <w:lvlJc w:val="left"/>
      <w:pPr>
        <w:ind w:left="6396" w:firstLine="0"/>
      </w:pPr>
      <w:rPr>
        <w:rFonts w:ascii="Times New Roman" w:eastAsia="Times New Roman" w:hAnsi="Times New Roman" w:cs="Times New Roman"/>
        <w:b w:val="0"/>
        <w:i w:val="0"/>
        <w:strike w:val="0"/>
        <w:dstrike w:val="0"/>
        <w:color w:val="000000"/>
        <w:sz w:val="19"/>
        <w:szCs w:val="19"/>
        <w:u w:val="none" w:color="000000"/>
        <w:effect w:val="none"/>
        <w:bdr w:val="none" w:sz="0" w:space="0" w:color="auto" w:frame="1"/>
        <w:vertAlign w:val="baseline"/>
      </w:rPr>
    </w:lvl>
    <w:lvl w:ilvl="8" w:tplc="B490885A">
      <w:start w:val="1"/>
      <w:numFmt w:val="lowerRoman"/>
      <w:lvlText w:val="%9"/>
      <w:lvlJc w:val="left"/>
      <w:pPr>
        <w:ind w:left="7116" w:firstLine="0"/>
      </w:pPr>
      <w:rPr>
        <w:rFonts w:ascii="Times New Roman" w:eastAsia="Times New Roman" w:hAnsi="Times New Roman" w:cs="Times New Roman"/>
        <w:b w:val="0"/>
        <w:i w:val="0"/>
        <w:strike w:val="0"/>
        <w:dstrike w:val="0"/>
        <w:color w:val="000000"/>
        <w:sz w:val="19"/>
        <w:szCs w:val="19"/>
        <w:u w:val="none" w:color="000000"/>
        <w:effect w:val="none"/>
        <w:bdr w:val="none" w:sz="0" w:space="0" w:color="auto" w:frame="1"/>
        <w:vertAlign w:val="baseline"/>
      </w:rPr>
    </w:lvl>
  </w:abstractNum>
  <w:abstractNum w:abstractNumId="291">
    <w:nsid w:val="36035464"/>
    <w:multiLevelType w:val="hybridMultilevel"/>
    <w:tmpl w:val="291A491E"/>
    <w:lvl w:ilvl="0" w:tplc="FFFFFFFF">
      <w:start w:val="1"/>
      <w:numFmt w:val="lowerLetter"/>
      <w:lvlText w:val="%1)"/>
      <w:lvlJc w:val="left"/>
      <w:pPr>
        <w:ind w:left="1712" w:hanging="360"/>
      </w:pPr>
    </w:lvl>
    <w:lvl w:ilvl="1" w:tplc="FFFFFFFF" w:tentative="1">
      <w:start w:val="1"/>
      <w:numFmt w:val="lowerLetter"/>
      <w:lvlText w:val="%2."/>
      <w:lvlJc w:val="left"/>
      <w:pPr>
        <w:ind w:left="2432" w:hanging="360"/>
      </w:pPr>
    </w:lvl>
    <w:lvl w:ilvl="2" w:tplc="FFFFFFFF" w:tentative="1">
      <w:start w:val="1"/>
      <w:numFmt w:val="lowerRoman"/>
      <w:lvlText w:val="%3."/>
      <w:lvlJc w:val="right"/>
      <w:pPr>
        <w:ind w:left="3152" w:hanging="180"/>
      </w:pPr>
    </w:lvl>
    <w:lvl w:ilvl="3" w:tplc="FFFFFFFF" w:tentative="1">
      <w:start w:val="1"/>
      <w:numFmt w:val="decimal"/>
      <w:lvlText w:val="%4."/>
      <w:lvlJc w:val="left"/>
      <w:pPr>
        <w:ind w:left="3872" w:hanging="360"/>
      </w:pPr>
    </w:lvl>
    <w:lvl w:ilvl="4" w:tplc="FFFFFFFF" w:tentative="1">
      <w:start w:val="1"/>
      <w:numFmt w:val="lowerLetter"/>
      <w:lvlText w:val="%5."/>
      <w:lvlJc w:val="left"/>
      <w:pPr>
        <w:ind w:left="4592" w:hanging="360"/>
      </w:pPr>
    </w:lvl>
    <w:lvl w:ilvl="5" w:tplc="FFFFFFFF" w:tentative="1">
      <w:start w:val="1"/>
      <w:numFmt w:val="lowerRoman"/>
      <w:lvlText w:val="%6."/>
      <w:lvlJc w:val="right"/>
      <w:pPr>
        <w:ind w:left="5312" w:hanging="180"/>
      </w:pPr>
    </w:lvl>
    <w:lvl w:ilvl="6" w:tplc="FFFFFFFF" w:tentative="1">
      <w:start w:val="1"/>
      <w:numFmt w:val="decimal"/>
      <w:lvlText w:val="%7."/>
      <w:lvlJc w:val="left"/>
      <w:pPr>
        <w:ind w:left="6032" w:hanging="360"/>
      </w:pPr>
    </w:lvl>
    <w:lvl w:ilvl="7" w:tplc="FFFFFFFF" w:tentative="1">
      <w:start w:val="1"/>
      <w:numFmt w:val="lowerLetter"/>
      <w:lvlText w:val="%8."/>
      <w:lvlJc w:val="left"/>
      <w:pPr>
        <w:ind w:left="6752" w:hanging="360"/>
      </w:pPr>
    </w:lvl>
    <w:lvl w:ilvl="8" w:tplc="FFFFFFFF" w:tentative="1">
      <w:start w:val="1"/>
      <w:numFmt w:val="lowerRoman"/>
      <w:lvlText w:val="%9."/>
      <w:lvlJc w:val="right"/>
      <w:pPr>
        <w:ind w:left="7472" w:hanging="180"/>
      </w:pPr>
    </w:lvl>
  </w:abstractNum>
  <w:abstractNum w:abstractNumId="292">
    <w:nsid w:val="364F2015"/>
    <w:multiLevelType w:val="hybridMultilevel"/>
    <w:tmpl w:val="AD341AD4"/>
    <w:lvl w:ilvl="0" w:tplc="B650C092">
      <w:start w:val="1"/>
      <w:numFmt w:val="lowerLetter"/>
      <w:lvlText w:val="%1)"/>
      <w:lvlJc w:val="left"/>
      <w:pPr>
        <w:ind w:left="1134" w:hanging="567"/>
      </w:pPr>
      <w:rPr>
        <w:rFonts w:hint="default"/>
        <w:b w:val="0"/>
        <w:bCs/>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3">
    <w:nsid w:val="367862CB"/>
    <w:multiLevelType w:val="hybridMultilevel"/>
    <w:tmpl w:val="ABF2FE44"/>
    <w:lvl w:ilvl="0" w:tplc="FFFFFFFF">
      <w:start w:val="1"/>
      <w:numFmt w:val="lowerRoman"/>
      <w:lvlText w:val="(%1)"/>
      <w:lvlJc w:val="right"/>
      <w:pPr>
        <w:ind w:left="1758" w:hanging="17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4">
    <w:nsid w:val="367F6CFF"/>
    <w:multiLevelType w:val="hybridMultilevel"/>
    <w:tmpl w:val="AA6EB9EC"/>
    <w:lvl w:ilvl="0" w:tplc="B650C092">
      <w:start w:val="1"/>
      <w:numFmt w:val="lowerLetter"/>
      <w:lvlText w:val="%1)"/>
      <w:lvlJc w:val="left"/>
      <w:pPr>
        <w:ind w:left="1134" w:hanging="567"/>
      </w:pPr>
      <w:rPr>
        <w:rFonts w:hint="default"/>
        <w:b w:val="0"/>
        <w:bCs/>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5">
    <w:nsid w:val="3723049C"/>
    <w:multiLevelType w:val="hybridMultilevel"/>
    <w:tmpl w:val="ABF2FE44"/>
    <w:lvl w:ilvl="0" w:tplc="FFFFFFFF">
      <w:start w:val="1"/>
      <w:numFmt w:val="lowerRoman"/>
      <w:lvlText w:val="(%1)"/>
      <w:lvlJc w:val="right"/>
      <w:pPr>
        <w:ind w:left="1758" w:hanging="17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6">
    <w:nsid w:val="37324A35"/>
    <w:multiLevelType w:val="hybridMultilevel"/>
    <w:tmpl w:val="291A491E"/>
    <w:lvl w:ilvl="0" w:tplc="FFFFFFFF">
      <w:start w:val="1"/>
      <w:numFmt w:val="lowerLetter"/>
      <w:lvlText w:val="%1)"/>
      <w:lvlJc w:val="left"/>
      <w:pPr>
        <w:ind w:left="1712" w:hanging="360"/>
      </w:pPr>
    </w:lvl>
    <w:lvl w:ilvl="1" w:tplc="FFFFFFFF" w:tentative="1">
      <w:start w:val="1"/>
      <w:numFmt w:val="lowerLetter"/>
      <w:lvlText w:val="%2."/>
      <w:lvlJc w:val="left"/>
      <w:pPr>
        <w:ind w:left="2432" w:hanging="360"/>
      </w:pPr>
    </w:lvl>
    <w:lvl w:ilvl="2" w:tplc="FFFFFFFF" w:tentative="1">
      <w:start w:val="1"/>
      <w:numFmt w:val="lowerRoman"/>
      <w:lvlText w:val="%3."/>
      <w:lvlJc w:val="right"/>
      <w:pPr>
        <w:ind w:left="3152" w:hanging="180"/>
      </w:pPr>
    </w:lvl>
    <w:lvl w:ilvl="3" w:tplc="FFFFFFFF" w:tentative="1">
      <w:start w:val="1"/>
      <w:numFmt w:val="decimal"/>
      <w:lvlText w:val="%4."/>
      <w:lvlJc w:val="left"/>
      <w:pPr>
        <w:ind w:left="3872" w:hanging="360"/>
      </w:pPr>
    </w:lvl>
    <w:lvl w:ilvl="4" w:tplc="FFFFFFFF" w:tentative="1">
      <w:start w:val="1"/>
      <w:numFmt w:val="lowerLetter"/>
      <w:lvlText w:val="%5."/>
      <w:lvlJc w:val="left"/>
      <w:pPr>
        <w:ind w:left="4592" w:hanging="360"/>
      </w:pPr>
    </w:lvl>
    <w:lvl w:ilvl="5" w:tplc="FFFFFFFF" w:tentative="1">
      <w:start w:val="1"/>
      <w:numFmt w:val="lowerRoman"/>
      <w:lvlText w:val="%6."/>
      <w:lvlJc w:val="right"/>
      <w:pPr>
        <w:ind w:left="5312" w:hanging="180"/>
      </w:pPr>
    </w:lvl>
    <w:lvl w:ilvl="6" w:tplc="FFFFFFFF" w:tentative="1">
      <w:start w:val="1"/>
      <w:numFmt w:val="decimal"/>
      <w:lvlText w:val="%7."/>
      <w:lvlJc w:val="left"/>
      <w:pPr>
        <w:ind w:left="6032" w:hanging="360"/>
      </w:pPr>
    </w:lvl>
    <w:lvl w:ilvl="7" w:tplc="FFFFFFFF" w:tentative="1">
      <w:start w:val="1"/>
      <w:numFmt w:val="lowerLetter"/>
      <w:lvlText w:val="%8."/>
      <w:lvlJc w:val="left"/>
      <w:pPr>
        <w:ind w:left="6752" w:hanging="360"/>
      </w:pPr>
    </w:lvl>
    <w:lvl w:ilvl="8" w:tplc="FFFFFFFF" w:tentative="1">
      <w:start w:val="1"/>
      <w:numFmt w:val="lowerRoman"/>
      <w:lvlText w:val="%9."/>
      <w:lvlJc w:val="right"/>
      <w:pPr>
        <w:ind w:left="7472" w:hanging="180"/>
      </w:pPr>
    </w:lvl>
  </w:abstractNum>
  <w:abstractNum w:abstractNumId="297">
    <w:nsid w:val="379A4BA3"/>
    <w:multiLevelType w:val="hybridMultilevel"/>
    <w:tmpl w:val="AD341AD4"/>
    <w:lvl w:ilvl="0" w:tplc="B650C092">
      <w:start w:val="1"/>
      <w:numFmt w:val="lowerLetter"/>
      <w:lvlText w:val="%1)"/>
      <w:lvlJc w:val="left"/>
      <w:pPr>
        <w:ind w:left="1134" w:hanging="567"/>
      </w:pPr>
      <w:rPr>
        <w:rFonts w:hint="default"/>
        <w:b w:val="0"/>
        <w:bCs/>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8">
    <w:nsid w:val="37AB5DA0"/>
    <w:multiLevelType w:val="hybridMultilevel"/>
    <w:tmpl w:val="291A491E"/>
    <w:lvl w:ilvl="0" w:tplc="FFFFFFFF">
      <w:start w:val="1"/>
      <w:numFmt w:val="lowerLetter"/>
      <w:lvlText w:val="%1)"/>
      <w:lvlJc w:val="left"/>
      <w:pPr>
        <w:ind w:left="1712" w:hanging="360"/>
      </w:pPr>
    </w:lvl>
    <w:lvl w:ilvl="1" w:tplc="FFFFFFFF" w:tentative="1">
      <w:start w:val="1"/>
      <w:numFmt w:val="lowerLetter"/>
      <w:lvlText w:val="%2."/>
      <w:lvlJc w:val="left"/>
      <w:pPr>
        <w:ind w:left="2432" w:hanging="360"/>
      </w:pPr>
    </w:lvl>
    <w:lvl w:ilvl="2" w:tplc="FFFFFFFF" w:tentative="1">
      <w:start w:val="1"/>
      <w:numFmt w:val="lowerRoman"/>
      <w:lvlText w:val="%3."/>
      <w:lvlJc w:val="right"/>
      <w:pPr>
        <w:ind w:left="3152" w:hanging="180"/>
      </w:pPr>
    </w:lvl>
    <w:lvl w:ilvl="3" w:tplc="FFFFFFFF" w:tentative="1">
      <w:start w:val="1"/>
      <w:numFmt w:val="decimal"/>
      <w:lvlText w:val="%4."/>
      <w:lvlJc w:val="left"/>
      <w:pPr>
        <w:ind w:left="3872" w:hanging="360"/>
      </w:pPr>
    </w:lvl>
    <w:lvl w:ilvl="4" w:tplc="FFFFFFFF" w:tentative="1">
      <w:start w:val="1"/>
      <w:numFmt w:val="lowerLetter"/>
      <w:lvlText w:val="%5."/>
      <w:lvlJc w:val="left"/>
      <w:pPr>
        <w:ind w:left="4592" w:hanging="360"/>
      </w:pPr>
    </w:lvl>
    <w:lvl w:ilvl="5" w:tplc="FFFFFFFF" w:tentative="1">
      <w:start w:val="1"/>
      <w:numFmt w:val="lowerRoman"/>
      <w:lvlText w:val="%6."/>
      <w:lvlJc w:val="right"/>
      <w:pPr>
        <w:ind w:left="5312" w:hanging="180"/>
      </w:pPr>
    </w:lvl>
    <w:lvl w:ilvl="6" w:tplc="FFFFFFFF" w:tentative="1">
      <w:start w:val="1"/>
      <w:numFmt w:val="decimal"/>
      <w:lvlText w:val="%7."/>
      <w:lvlJc w:val="left"/>
      <w:pPr>
        <w:ind w:left="6032" w:hanging="360"/>
      </w:pPr>
    </w:lvl>
    <w:lvl w:ilvl="7" w:tplc="FFFFFFFF" w:tentative="1">
      <w:start w:val="1"/>
      <w:numFmt w:val="lowerLetter"/>
      <w:lvlText w:val="%8."/>
      <w:lvlJc w:val="left"/>
      <w:pPr>
        <w:ind w:left="6752" w:hanging="360"/>
      </w:pPr>
    </w:lvl>
    <w:lvl w:ilvl="8" w:tplc="FFFFFFFF" w:tentative="1">
      <w:start w:val="1"/>
      <w:numFmt w:val="lowerRoman"/>
      <w:lvlText w:val="%9."/>
      <w:lvlJc w:val="right"/>
      <w:pPr>
        <w:ind w:left="7472" w:hanging="180"/>
      </w:pPr>
    </w:lvl>
  </w:abstractNum>
  <w:abstractNum w:abstractNumId="299">
    <w:nsid w:val="382E6E4C"/>
    <w:multiLevelType w:val="hybridMultilevel"/>
    <w:tmpl w:val="4AF61CA0"/>
    <w:lvl w:ilvl="0" w:tplc="B650C092">
      <w:start w:val="1"/>
      <w:numFmt w:val="lowerLetter"/>
      <w:lvlText w:val="%1)"/>
      <w:lvlJc w:val="left"/>
      <w:pPr>
        <w:ind w:left="1134" w:hanging="567"/>
      </w:pPr>
      <w:rPr>
        <w:rFonts w:hint="default"/>
        <w:b w:val="0"/>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0">
    <w:nsid w:val="3831602E"/>
    <w:multiLevelType w:val="hybridMultilevel"/>
    <w:tmpl w:val="4AF61CA0"/>
    <w:lvl w:ilvl="0" w:tplc="B650C092">
      <w:start w:val="1"/>
      <w:numFmt w:val="lowerLetter"/>
      <w:lvlText w:val="%1)"/>
      <w:lvlJc w:val="left"/>
      <w:pPr>
        <w:ind w:left="1134" w:hanging="567"/>
      </w:pPr>
      <w:rPr>
        <w:rFonts w:hint="default"/>
        <w:b w:val="0"/>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1">
    <w:nsid w:val="384C0C56"/>
    <w:multiLevelType w:val="hybridMultilevel"/>
    <w:tmpl w:val="ABF2FE44"/>
    <w:lvl w:ilvl="0" w:tplc="FFFFFFFF">
      <w:start w:val="1"/>
      <w:numFmt w:val="lowerRoman"/>
      <w:lvlText w:val="(%1)"/>
      <w:lvlJc w:val="right"/>
      <w:pPr>
        <w:ind w:left="1758" w:hanging="17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2">
    <w:nsid w:val="386707FC"/>
    <w:multiLevelType w:val="hybridMultilevel"/>
    <w:tmpl w:val="AD341AD4"/>
    <w:lvl w:ilvl="0" w:tplc="FFFFFFFF">
      <w:start w:val="1"/>
      <w:numFmt w:val="lowerLetter"/>
      <w:lvlText w:val="%1)"/>
      <w:lvlJc w:val="left"/>
      <w:pPr>
        <w:ind w:left="1134" w:hanging="567"/>
      </w:pPr>
      <w:rPr>
        <w:rFonts w:hint="default"/>
        <w:b w:val="0"/>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3">
    <w:nsid w:val="38920072"/>
    <w:multiLevelType w:val="hybridMultilevel"/>
    <w:tmpl w:val="AD341AD4"/>
    <w:lvl w:ilvl="0" w:tplc="B650C092">
      <w:start w:val="1"/>
      <w:numFmt w:val="lowerLetter"/>
      <w:lvlText w:val="%1)"/>
      <w:lvlJc w:val="left"/>
      <w:pPr>
        <w:ind w:left="1134" w:hanging="567"/>
      </w:pPr>
      <w:rPr>
        <w:rFonts w:hint="default"/>
        <w:b w:val="0"/>
        <w:bCs/>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4">
    <w:nsid w:val="38DF1033"/>
    <w:multiLevelType w:val="hybridMultilevel"/>
    <w:tmpl w:val="291A491E"/>
    <w:lvl w:ilvl="0" w:tplc="FFFFFFFF">
      <w:start w:val="1"/>
      <w:numFmt w:val="lowerLetter"/>
      <w:lvlText w:val="%1)"/>
      <w:lvlJc w:val="left"/>
      <w:pPr>
        <w:ind w:left="1712" w:hanging="360"/>
      </w:pPr>
    </w:lvl>
    <w:lvl w:ilvl="1" w:tplc="FFFFFFFF" w:tentative="1">
      <w:start w:val="1"/>
      <w:numFmt w:val="lowerLetter"/>
      <w:lvlText w:val="%2."/>
      <w:lvlJc w:val="left"/>
      <w:pPr>
        <w:ind w:left="2432" w:hanging="360"/>
      </w:pPr>
    </w:lvl>
    <w:lvl w:ilvl="2" w:tplc="FFFFFFFF" w:tentative="1">
      <w:start w:val="1"/>
      <w:numFmt w:val="lowerRoman"/>
      <w:lvlText w:val="%3."/>
      <w:lvlJc w:val="right"/>
      <w:pPr>
        <w:ind w:left="3152" w:hanging="180"/>
      </w:pPr>
    </w:lvl>
    <w:lvl w:ilvl="3" w:tplc="FFFFFFFF" w:tentative="1">
      <w:start w:val="1"/>
      <w:numFmt w:val="decimal"/>
      <w:lvlText w:val="%4."/>
      <w:lvlJc w:val="left"/>
      <w:pPr>
        <w:ind w:left="3872" w:hanging="360"/>
      </w:pPr>
    </w:lvl>
    <w:lvl w:ilvl="4" w:tplc="FFFFFFFF" w:tentative="1">
      <w:start w:val="1"/>
      <w:numFmt w:val="lowerLetter"/>
      <w:lvlText w:val="%5."/>
      <w:lvlJc w:val="left"/>
      <w:pPr>
        <w:ind w:left="4592" w:hanging="360"/>
      </w:pPr>
    </w:lvl>
    <w:lvl w:ilvl="5" w:tplc="FFFFFFFF" w:tentative="1">
      <w:start w:val="1"/>
      <w:numFmt w:val="lowerRoman"/>
      <w:lvlText w:val="%6."/>
      <w:lvlJc w:val="right"/>
      <w:pPr>
        <w:ind w:left="5312" w:hanging="180"/>
      </w:pPr>
    </w:lvl>
    <w:lvl w:ilvl="6" w:tplc="FFFFFFFF" w:tentative="1">
      <w:start w:val="1"/>
      <w:numFmt w:val="decimal"/>
      <w:lvlText w:val="%7."/>
      <w:lvlJc w:val="left"/>
      <w:pPr>
        <w:ind w:left="6032" w:hanging="360"/>
      </w:pPr>
    </w:lvl>
    <w:lvl w:ilvl="7" w:tplc="FFFFFFFF" w:tentative="1">
      <w:start w:val="1"/>
      <w:numFmt w:val="lowerLetter"/>
      <w:lvlText w:val="%8."/>
      <w:lvlJc w:val="left"/>
      <w:pPr>
        <w:ind w:left="6752" w:hanging="360"/>
      </w:pPr>
    </w:lvl>
    <w:lvl w:ilvl="8" w:tplc="FFFFFFFF" w:tentative="1">
      <w:start w:val="1"/>
      <w:numFmt w:val="lowerRoman"/>
      <w:lvlText w:val="%9."/>
      <w:lvlJc w:val="right"/>
      <w:pPr>
        <w:ind w:left="7472" w:hanging="180"/>
      </w:pPr>
    </w:lvl>
  </w:abstractNum>
  <w:abstractNum w:abstractNumId="305">
    <w:nsid w:val="39426424"/>
    <w:multiLevelType w:val="hybridMultilevel"/>
    <w:tmpl w:val="ABF2FE44"/>
    <w:lvl w:ilvl="0" w:tplc="9746BCE8">
      <w:start w:val="1"/>
      <w:numFmt w:val="lowerRoman"/>
      <w:lvlText w:val="(%1)"/>
      <w:lvlJc w:val="right"/>
      <w:pPr>
        <w:ind w:left="1758" w:hanging="17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6">
    <w:nsid w:val="3962351A"/>
    <w:multiLevelType w:val="hybridMultilevel"/>
    <w:tmpl w:val="4AF61CA0"/>
    <w:lvl w:ilvl="0" w:tplc="B650C092">
      <w:start w:val="1"/>
      <w:numFmt w:val="lowerLetter"/>
      <w:lvlText w:val="%1)"/>
      <w:lvlJc w:val="left"/>
      <w:pPr>
        <w:ind w:left="1134" w:hanging="567"/>
      </w:pPr>
      <w:rPr>
        <w:rFonts w:hint="default"/>
        <w:b w:val="0"/>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7">
    <w:nsid w:val="39CB59AE"/>
    <w:multiLevelType w:val="multilevel"/>
    <w:tmpl w:val="6F6E2AD2"/>
    <w:lvl w:ilvl="0">
      <w:start w:val="1"/>
      <w:numFmt w:val="decimal"/>
      <w:pStyle w:val="NUA-Definiciones"/>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pStyle w:val="DefinicionesNUA"/>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08">
    <w:nsid w:val="39DB4886"/>
    <w:multiLevelType w:val="hybridMultilevel"/>
    <w:tmpl w:val="52B2CFA2"/>
    <w:lvl w:ilvl="0" w:tplc="FFFFFFFF">
      <w:start w:val="1"/>
      <w:numFmt w:val="lowerLetter"/>
      <w:lvlText w:val="%1)"/>
      <w:lvlJc w:val="left"/>
      <w:pPr>
        <w:ind w:left="1134" w:hanging="567"/>
      </w:pPr>
      <w:rPr>
        <w:rFonts w:hint="default"/>
        <w:b w:val="0"/>
        <w:bCs/>
      </w:rPr>
    </w:lvl>
    <w:lvl w:ilvl="1" w:tplc="FFFFFFFF">
      <w:start w:val="1"/>
      <w:numFmt w:val="upperRoman"/>
      <w:lvlText w:val="(%2)"/>
      <w:lvlJc w:val="right"/>
      <w:pPr>
        <w:ind w:left="1440" w:hanging="360"/>
      </w:pPr>
      <w:rPr>
        <w:rFonts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9">
    <w:nsid w:val="39E305CE"/>
    <w:multiLevelType w:val="hybridMultilevel"/>
    <w:tmpl w:val="D99E16B0"/>
    <w:lvl w:ilvl="0" w:tplc="3C26DFD4">
      <w:start w:val="1"/>
      <w:numFmt w:val="lowerRoman"/>
      <w:lvlText w:val="(%1)"/>
      <w:lvlJc w:val="right"/>
      <w:pPr>
        <w:ind w:left="2007" w:hanging="360"/>
      </w:pPr>
      <w:rPr>
        <w:rFonts w:hint="default"/>
      </w:rPr>
    </w:lvl>
    <w:lvl w:ilvl="1" w:tplc="2C0A0019">
      <w:start w:val="1"/>
      <w:numFmt w:val="lowerLetter"/>
      <w:lvlText w:val="%2."/>
      <w:lvlJc w:val="left"/>
      <w:pPr>
        <w:ind w:left="2727" w:hanging="360"/>
      </w:pPr>
    </w:lvl>
    <w:lvl w:ilvl="2" w:tplc="2C0A001B" w:tentative="1">
      <w:start w:val="1"/>
      <w:numFmt w:val="lowerRoman"/>
      <w:lvlText w:val="%3."/>
      <w:lvlJc w:val="right"/>
      <w:pPr>
        <w:ind w:left="3447" w:hanging="180"/>
      </w:pPr>
    </w:lvl>
    <w:lvl w:ilvl="3" w:tplc="2C0A000F" w:tentative="1">
      <w:start w:val="1"/>
      <w:numFmt w:val="decimal"/>
      <w:lvlText w:val="%4."/>
      <w:lvlJc w:val="left"/>
      <w:pPr>
        <w:ind w:left="4167" w:hanging="360"/>
      </w:pPr>
    </w:lvl>
    <w:lvl w:ilvl="4" w:tplc="2C0A0019" w:tentative="1">
      <w:start w:val="1"/>
      <w:numFmt w:val="lowerLetter"/>
      <w:lvlText w:val="%5."/>
      <w:lvlJc w:val="left"/>
      <w:pPr>
        <w:ind w:left="4887" w:hanging="360"/>
      </w:pPr>
    </w:lvl>
    <w:lvl w:ilvl="5" w:tplc="2C0A001B" w:tentative="1">
      <w:start w:val="1"/>
      <w:numFmt w:val="lowerRoman"/>
      <w:lvlText w:val="%6."/>
      <w:lvlJc w:val="right"/>
      <w:pPr>
        <w:ind w:left="5607" w:hanging="180"/>
      </w:pPr>
    </w:lvl>
    <w:lvl w:ilvl="6" w:tplc="2C0A000F" w:tentative="1">
      <w:start w:val="1"/>
      <w:numFmt w:val="decimal"/>
      <w:lvlText w:val="%7."/>
      <w:lvlJc w:val="left"/>
      <w:pPr>
        <w:ind w:left="6327" w:hanging="360"/>
      </w:pPr>
    </w:lvl>
    <w:lvl w:ilvl="7" w:tplc="2C0A0019" w:tentative="1">
      <w:start w:val="1"/>
      <w:numFmt w:val="lowerLetter"/>
      <w:lvlText w:val="%8."/>
      <w:lvlJc w:val="left"/>
      <w:pPr>
        <w:ind w:left="7047" w:hanging="360"/>
      </w:pPr>
    </w:lvl>
    <w:lvl w:ilvl="8" w:tplc="2C0A001B" w:tentative="1">
      <w:start w:val="1"/>
      <w:numFmt w:val="lowerRoman"/>
      <w:lvlText w:val="%9."/>
      <w:lvlJc w:val="right"/>
      <w:pPr>
        <w:ind w:left="7767" w:hanging="180"/>
      </w:pPr>
    </w:lvl>
  </w:abstractNum>
  <w:abstractNum w:abstractNumId="310">
    <w:nsid w:val="39EC4144"/>
    <w:multiLevelType w:val="hybridMultilevel"/>
    <w:tmpl w:val="1F2433DA"/>
    <w:lvl w:ilvl="0" w:tplc="FFFFFFFF">
      <w:start w:val="1"/>
      <w:numFmt w:val="lowerLetter"/>
      <w:lvlText w:val="%1)"/>
      <w:lvlJc w:val="left"/>
      <w:pPr>
        <w:ind w:left="1504" w:firstLine="0"/>
      </w:pPr>
      <w:rPr>
        <w:rFonts w:ascii="Arial" w:eastAsia="Times New Roman" w:hAnsi="Arial" w:cs="Arial" w:hint="default"/>
        <w:b w:val="0"/>
        <w:i w:val="0"/>
        <w:strike w:val="0"/>
        <w:dstrike w:val="0"/>
        <w:color w:val="000000"/>
        <w:sz w:val="20"/>
        <w:szCs w:val="20"/>
        <w:u w:val="none" w:color="000000"/>
        <w:effect w:val="none"/>
        <w:bdr w:val="none" w:sz="0" w:space="0" w:color="auto" w:frame="1"/>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1">
    <w:nsid w:val="39F80C3A"/>
    <w:multiLevelType w:val="hybridMultilevel"/>
    <w:tmpl w:val="B8B8E47E"/>
    <w:lvl w:ilvl="0" w:tplc="6FCEB9EA">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12">
    <w:nsid w:val="3A396745"/>
    <w:multiLevelType w:val="multilevel"/>
    <w:tmpl w:val="C7BE7754"/>
    <w:styleLink w:val="Listaactual4"/>
    <w:lvl w:ilvl="0">
      <w:start w:val="1"/>
      <w:numFmt w:val="lowerLetter"/>
      <w:lvlText w:val="%1)"/>
      <w:lvlJc w:val="left"/>
      <w:pPr>
        <w:ind w:left="720" w:hanging="360"/>
      </w:pPr>
      <w:rPr>
        <w:rFonts w:ascii="Arial" w:hAnsi="Arial" w:hint="default"/>
        <w:b w:val="0"/>
        <w:i w:val="0"/>
        <w:w w:val="103"/>
        <w:sz w:val="22"/>
        <w:szCs w:val="17"/>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3">
    <w:nsid w:val="3AE34AD0"/>
    <w:multiLevelType w:val="hybridMultilevel"/>
    <w:tmpl w:val="9070A95C"/>
    <w:lvl w:ilvl="0" w:tplc="B650C092">
      <w:start w:val="1"/>
      <w:numFmt w:val="lowerLetter"/>
      <w:lvlText w:val="%1)"/>
      <w:lvlJc w:val="left"/>
      <w:pPr>
        <w:ind w:left="1134" w:hanging="567"/>
      </w:pPr>
      <w:rPr>
        <w:rFonts w:hint="default"/>
        <w:b w:val="0"/>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4">
    <w:nsid w:val="3B847A0F"/>
    <w:multiLevelType w:val="multilevel"/>
    <w:tmpl w:val="289AEBFE"/>
    <w:styleLink w:val="Estilo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5">
    <w:nsid w:val="3BC95A82"/>
    <w:multiLevelType w:val="hybridMultilevel"/>
    <w:tmpl w:val="068A4688"/>
    <w:lvl w:ilvl="0" w:tplc="26CE16D0">
      <w:start w:val="1"/>
      <w:numFmt w:val="lowerLetter"/>
      <w:lvlText w:val="%1)"/>
      <w:lvlJc w:val="left"/>
      <w:pPr>
        <w:ind w:left="360" w:hanging="360"/>
      </w:pPr>
      <w:rPr>
        <w:rFonts w:hint="default"/>
        <w:b w:val="0"/>
        <w:i w:val="0"/>
        <w:w w:val="103"/>
        <w:sz w:val="20"/>
        <w:szCs w:val="20"/>
      </w:rPr>
    </w:lvl>
    <w:lvl w:ilvl="1" w:tplc="080A0019">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16">
    <w:nsid w:val="3BD057E4"/>
    <w:multiLevelType w:val="hybridMultilevel"/>
    <w:tmpl w:val="AC4EC184"/>
    <w:lvl w:ilvl="0" w:tplc="8974BE62">
      <w:start w:val="1"/>
      <w:numFmt w:val="lowerLetter"/>
      <w:lvlText w:val="%1)"/>
      <w:lvlJc w:val="left"/>
      <w:pPr>
        <w:ind w:left="93" w:hanging="360"/>
      </w:pPr>
      <w:rPr>
        <w:rFonts w:hint="default"/>
        <w:b w:val="0"/>
        <w:bCs/>
      </w:rPr>
    </w:lvl>
    <w:lvl w:ilvl="1" w:tplc="080A0019" w:tentative="1">
      <w:start w:val="1"/>
      <w:numFmt w:val="lowerLetter"/>
      <w:lvlText w:val="%2."/>
      <w:lvlJc w:val="left"/>
      <w:pPr>
        <w:ind w:left="813" w:hanging="360"/>
      </w:pPr>
    </w:lvl>
    <w:lvl w:ilvl="2" w:tplc="080A001B" w:tentative="1">
      <w:start w:val="1"/>
      <w:numFmt w:val="lowerRoman"/>
      <w:lvlText w:val="%3."/>
      <w:lvlJc w:val="right"/>
      <w:pPr>
        <w:ind w:left="1533" w:hanging="180"/>
      </w:pPr>
    </w:lvl>
    <w:lvl w:ilvl="3" w:tplc="080A000F" w:tentative="1">
      <w:start w:val="1"/>
      <w:numFmt w:val="decimal"/>
      <w:lvlText w:val="%4."/>
      <w:lvlJc w:val="left"/>
      <w:pPr>
        <w:ind w:left="2253" w:hanging="360"/>
      </w:pPr>
    </w:lvl>
    <w:lvl w:ilvl="4" w:tplc="080A0019" w:tentative="1">
      <w:start w:val="1"/>
      <w:numFmt w:val="lowerLetter"/>
      <w:lvlText w:val="%5."/>
      <w:lvlJc w:val="left"/>
      <w:pPr>
        <w:ind w:left="2973" w:hanging="360"/>
      </w:pPr>
    </w:lvl>
    <w:lvl w:ilvl="5" w:tplc="080A001B" w:tentative="1">
      <w:start w:val="1"/>
      <w:numFmt w:val="lowerRoman"/>
      <w:lvlText w:val="%6."/>
      <w:lvlJc w:val="right"/>
      <w:pPr>
        <w:ind w:left="3693" w:hanging="180"/>
      </w:pPr>
    </w:lvl>
    <w:lvl w:ilvl="6" w:tplc="080A000F" w:tentative="1">
      <w:start w:val="1"/>
      <w:numFmt w:val="decimal"/>
      <w:lvlText w:val="%7."/>
      <w:lvlJc w:val="left"/>
      <w:pPr>
        <w:ind w:left="4413" w:hanging="360"/>
      </w:pPr>
    </w:lvl>
    <w:lvl w:ilvl="7" w:tplc="080A0019" w:tentative="1">
      <w:start w:val="1"/>
      <w:numFmt w:val="lowerLetter"/>
      <w:lvlText w:val="%8."/>
      <w:lvlJc w:val="left"/>
      <w:pPr>
        <w:ind w:left="5133" w:hanging="360"/>
      </w:pPr>
    </w:lvl>
    <w:lvl w:ilvl="8" w:tplc="080A001B" w:tentative="1">
      <w:start w:val="1"/>
      <w:numFmt w:val="lowerRoman"/>
      <w:lvlText w:val="%9."/>
      <w:lvlJc w:val="right"/>
      <w:pPr>
        <w:ind w:left="5853" w:hanging="180"/>
      </w:pPr>
    </w:lvl>
  </w:abstractNum>
  <w:abstractNum w:abstractNumId="317">
    <w:nsid w:val="3BEA3755"/>
    <w:multiLevelType w:val="hybridMultilevel"/>
    <w:tmpl w:val="CA42C6BA"/>
    <w:lvl w:ilvl="0" w:tplc="FFFFFFFF">
      <w:start w:val="1"/>
      <w:numFmt w:val="lowerLetter"/>
      <w:lvlText w:val="%1)"/>
      <w:lvlJc w:val="left"/>
      <w:pPr>
        <w:ind w:left="1452" w:firstLine="0"/>
      </w:pPr>
      <w:rPr>
        <w:rFonts w:ascii="Arial" w:eastAsia="Times New Roman" w:hAnsi="Arial" w:cs="Arial" w:hint="default"/>
        <w:b w:val="0"/>
        <w:i w:val="0"/>
        <w:strike w:val="0"/>
        <w:dstrike w:val="0"/>
        <w:color w:val="000000"/>
        <w:sz w:val="20"/>
        <w:szCs w:val="20"/>
        <w:u w:val="none" w:color="000000"/>
        <w:effect w:val="none"/>
        <w:bdr w:val="none" w:sz="0" w:space="0" w:color="auto" w:frame="1"/>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8">
    <w:nsid w:val="3BED2B42"/>
    <w:multiLevelType w:val="hybridMultilevel"/>
    <w:tmpl w:val="88BE8904"/>
    <w:lvl w:ilvl="0" w:tplc="FFFFFFFF">
      <w:start w:val="1"/>
      <w:numFmt w:val="lowerLetter"/>
      <w:lvlText w:val="%1)"/>
      <w:lvlJc w:val="left"/>
      <w:pPr>
        <w:ind w:left="1560" w:hanging="567"/>
      </w:pPr>
      <w:rPr>
        <w:rFonts w:hint="default"/>
        <w:b w:val="0"/>
        <w:bCs/>
      </w:r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319">
    <w:nsid w:val="3C223733"/>
    <w:multiLevelType w:val="multilevel"/>
    <w:tmpl w:val="2048BFD4"/>
    <w:lvl w:ilvl="0">
      <w:start w:val="1"/>
      <w:numFmt w:val="decimal"/>
      <w:lvlText w:val="%1."/>
      <w:lvlJc w:val="left"/>
      <w:pPr>
        <w:ind w:left="360" w:hanging="360"/>
      </w:pPr>
      <w:rPr>
        <w:rFonts w:hint="default"/>
      </w:rPr>
    </w:lvl>
    <w:lvl w:ilvl="1">
      <w:start w:val="1"/>
      <w:numFmt w:val="lowerLetter"/>
      <w:lvlText w:val="%2)"/>
      <w:lvlJc w:val="left"/>
      <w:pPr>
        <w:ind w:left="1134" w:hanging="567"/>
      </w:pPr>
      <w:rPr>
        <w:rFonts w:hint="default"/>
        <w:i w:val="0"/>
        <w:iCs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0">
    <w:nsid w:val="3C2A650A"/>
    <w:multiLevelType w:val="hybridMultilevel"/>
    <w:tmpl w:val="AA6EB9EC"/>
    <w:lvl w:ilvl="0" w:tplc="B650C092">
      <w:start w:val="1"/>
      <w:numFmt w:val="lowerLetter"/>
      <w:lvlText w:val="%1)"/>
      <w:lvlJc w:val="left"/>
      <w:pPr>
        <w:ind w:left="1134" w:hanging="567"/>
      </w:pPr>
      <w:rPr>
        <w:rFonts w:hint="default"/>
        <w:b w:val="0"/>
        <w:bCs/>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1">
    <w:nsid w:val="3C3C19D3"/>
    <w:multiLevelType w:val="hybridMultilevel"/>
    <w:tmpl w:val="4AF61CA0"/>
    <w:lvl w:ilvl="0" w:tplc="B650C092">
      <w:start w:val="1"/>
      <w:numFmt w:val="lowerLetter"/>
      <w:lvlText w:val="%1)"/>
      <w:lvlJc w:val="left"/>
      <w:pPr>
        <w:ind w:left="1134" w:hanging="567"/>
      </w:pPr>
      <w:rPr>
        <w:rFonts w:hint="default"/>
        <w:b w:val="0"/>
        <w:bCs/>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2">
    <w:nsid w:val="3C5307DF"/>
    <w:multiLevelType w:val="hybridMultilevel"/>
    <w:tmpl w:val="11B8003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3">
    <w:nsid w:val="3C781AD5"/>
    <w:multiLevelType w:val="hybridMultilevel"/>
    <w:tmpl w:val="550660DC"/>
    <w:lvl w:ilvl="0" w:tplc="FBAA5FD8">
      <w:start w:val="1"/>
      <w:numFmt w:val="lowerLetter"/>
      <w:lvlText w:val="%1)"/>
      <w:lvlJc w:val="left"/>
      <w:pPr>
        <w:ind w:left="1559" w:hanging="567"/>
      </w:pPr>
      <w:rPr>
        <w:rFonts w:hint="default"/>
        <w:b w:val="0"/>
        <w:bCs/>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4">
    <w:nsid w:val="3C820A5E"/>
    <w:multiLevelType w:val="hybridMultilevel"/>
    <w:tmpl w:val="291A491E"/>
    <w:lvl w:ilvl="0" w:tplc="FFFFFFFF">
      <w:start w:val="1"/>
      <w:numFmt w:val="lowerLetter"/>
      <w:lvlText w:val="%1)"/>
      <w:lvlJc w:val="left"/>
      <w:pPr>
        <w:ind w:left="1712" w:hanging="360"/>
      </w:pPr>
    </w:lvl>
    <w:lvl w:ilvl="1" w:tplc="FFFFFFFF" w:tentative="1">
      <w:start w:val="1"/>
      <w:numFmt w:val="lowerLetter"/>
      <w:lvlText w:val="%2."/>
      <w:lvlJc w:val="left"/>
      <w:pPr>
        <w:ind w:left="2432" w:hanging="360"/>
      </w:pPr>
    </w:lvl>
    <w:lvl w:ilvl="2" w:tplc="FFFFFFFF" w:tentative="1">
      <w:start w:val="1"/>
      <w:numFmt w:val="lowerRoman"/>
      <w:lvlText w:val="%3."/>
      <w:lvlJc w:val="right"/>
      <w:pPr>
        <w:ind w:left="3152" w:hanging="180"/>
      </w:pPr>
    </w:lvl>
    <w:lvl w:ilvl="3" w:tplc="FFFFFFFF" w:tentative="1">
      <w:start w:val="1"/>
      <w:numFmt w:val="decimal"/>
      <w:lvlText w:val="%4."/>
      <w:lvlJc w:val="left"/>
      <w:pPr>
        <w:ind w:left="3872" w:hanging="360"/>
      </w:pPr>
    </w:lvl>
    <w:lvl w:ilvl="4" w:tplc="FFFFFFFF" w:tentative="1">
      <w:start w:val="1"/>
      <w:numFmt w:val="lowerLetter"/>
      <w:lvlText w:val="%5."/>
      <w:lvlJc w:val="left"/>
      <w:pPr>
        <w:ind w:left="4592" w:hanging="360"/>
      </w:pPr>
    </w:lvl>
    <w:lvl w:ilvl="5" w:tplc="FFFFFFFF" w:tentative="1">
      <w:start w:val="1"/>
      <w:numFmt w:val="lowerRoman"/>
      <w:lvlText w:val="%6."/>
      <w:lvlJc w:val="right"/>
      <w:pPr>
        <w:ind w:left="5312" w:hanging="180"/>
      </w:pPr>
    </w:lvl>
    <w:lvl w:ilvl="6" w:tplc="FFFFFFFF" w:tentative="1">
      <w:start w:val="1"/>
      <w:numFmt w:val="decimal"/>
      <w:lvlText w:val="%7."/>
      <w:lvlJc w:val="left"/>
      <w:pPr>
        <w:ind w:left="6032" w:hanging="360"/>
      </w:pPr>
    </w:lvl>
    <w:lvl w:ilvl="7" w:tplc="FFFFFFFF" w:tentative="1">
      <w:start w:val="1"/>
      <w:numFmt w:val="lowerLetter"/>
      <w:lvlText w:val="%8."/>
      <w:lvlJc w:val="left"/>
      <w:pPr>
        <w:ind w:left="6752" w:hanging="360"/>
      </w:pPr>
    </w:lvl>
    <w:lvl w:ilvl="8" w:tplc="FFFFFFFF" w:tentative="1">
      <w:start w:val="1"/>
      <w:numFmt w:val="lowerRoman"/>
      <w:lvlText w:val="%9."/>
      <w:lvlJc w:val="right"/>
      <w:pPr>
        <w:ind w:left="7472" w:hanging="180"/>
      </w:pPr>
    </w:lvl>
  </w:abstractNum>
  <w:abstractNum w:abstractNumId="325">
    <w:nsid w:val="3C960237"/>
    <w:multiLevelType w:val="multilevel"/>
    <w:tmpl w:val="156AD164"/>
    <w:styleLink w:val="Listaactual7"/>
    <w:lvl w:ilvl="0">
      <w:start w:val="1"/>
      <w:numFmt w:val="lowerLetter"/>
      <w:lvlText w:val="%1)"/>
      <w:lvlJc w:val="left"/>
      <w:pPr>
        <w:ind w:left="720" w:hanging="360"/>
      </w:pPr>
      <w:rPr>
        <w:rFonts w:ascii="Arial" w:hAnsi="Arial" w:hint="default"/>
        <w:b w:val="0"/>
        <w:i w:val="0"/>
        <w:w w:val="103"/>
        <w:sz w:val="22"/>
        <w:szCs w:val="17"/>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6">
    <w:nsid w:val="3CA250E3"/>
    <w:multiLevelType w:val="hybridMultilevel"/>
    <w:tmpl w:val="4AF61CA0"/>
    <w:lvl w:ilvl="0" w:tplc="B650C092">
      <w:start w:val="1"/>
      <w:numFmt w:val="lowerLetter"/>
      <w:lvlText w:val="%1)"/>
      <w:lvlJc w:val="left"/>
      <w:pPr>
        <w:ind w:left="1134" w:hanging="567"/>
      </w:pPr>
      <w:rPr>
        <w:rFonts w:hint="default"/>
        <w:b w:val="0"/>
        <w:bCs/>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7">
    <w:nsid w:val="3CED1BC2"/>
    <w:multiLevelType w:val="hybridMultilevel"/>
    <w:tmpl w:val="AD341AD4"/>
    <w:lvl w:ilvl="0" w:tplc="B650C092">
      <w:start w:val="1"/>
      <w:numFmt w:val="lowerLetter"/>
      <w:lvlText w:val="%1)"/>
      <w:lvlJc w:val="left"/>
      <w:pPr>
        <w:ind w:left="1134" w:hanging="567"/>
      </w:pPr>
      <w:rPr>
        <w:rFonts w:hint="default"/>
        <w:b w:val="0"/>
        <w:bCs/>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8">
    <w:nsid w:val="3D96730F"/>
    <w:multiLevelType w:val="hybridMultilevel"/>
    <w:tmpl w:val="CA42C6BA"/>
    <w:lvl w:ilvl="0" w:tplc="FFFFFFFF">
      <w:start w:val="1"/>
      <w:numFmt w:val="lowerLetter"/>
      <w:lvlText w:val="%1)"/>
      <w:lvlJc w:val="left"/>
      <w:pPr>
        <w:ind w:left="1452" w:firstLine="0"/>
      </w:pPr>
      <w:rPr>
        <w:rFonts w:ascii="Arial" w:eastAsia="Times New Roman" w:hAnsi="Arial" w:cs="Arial" w:hint="default"/>
        <w:b w:val="0"/>
        <w:i w:val="0"/>
        <w:strike w:val="0"/>
        <w:dstrike w:val="0"/>
        <w:color w:val="000000"/>
        <w:sz w:val="20"/>
        <w:szCs w:val="20"/>
        <w:u w:val="none" w:color="000000"/>
        <w:effect w:val="none"/>
        <w:bdr w:val="none" w:sz="0" w:space="0" w:color="auto" w:frame="1"/>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9">
    <w:nsid w:val="3DA40AD4"/>
    <w:multiLevelType w:val="hybridMultilevel"/>
    <w:tmpl w:val="DC043BBE"/>
    <w:lvl w:ilvl="0" w:tplc="EC1443A6">
      <w:start w:val="1"/>
      <w:numFmt w:val="decimal"/>
      <w:lvlText w:val="%1"/>
      <w:lvlJc w:val="left"/>
      <w:pPr>
        <w:ind w:left="360" w:firstLine="0"/>
      </w:pPr>
      <w:rPr>
        <w:rFonts w:ascii="Times New Roman" w:eastAsia="Times New Roman" w:hAnsi="Times New Roman" w:cs="Times New Roman"/>
        <w:b w:val="0"/>
        <w:i w:val="0"/>
        <w:strike w:val="0"/>
        <w:dstrike w:val="0"/>
        <w:color w:val="000000"/>
        <w:sz w:val="19"/>
        <w:szCs w:val="19"/>
        <w:u w:val="none" w:color="000000"/>
        <w:effect w:val="none"/>
        <w:bdr w:val="none" w:sz="0" w:space="0" w:color="auto" w:frame="1"/>
        <w:vertAlign w:val="baseline"/>
      </w:rPr>
    </w:lvl>
    <w:lvl w:ilvl="1" w:tplc="A3BE1C72">
      <w:start w:val="1"/>
      <w:numFmt w:val="lowerLetter"/>
      <w:lvlText w:val="%2"/>
      <w:lvlJc w:val="left"/>
      <w:pPr>
        <w:ind w:left="709" w:firstLine="0"/>
      </w:pPr>
      <w:rPr>
        <w:rFonts w:ascii="Times New Roman" w:eastAsia="Times New Roman" w:hAnsi="Times New Roman" w:cs="Times New Roman"/>
        <w:b w:val="0"/>
        <w:i w:val="0"/>
        <w:strike w:val="0"/>
        <w:dstrike w:val="0"/>
        <w:color w:val="000000"/>
        <w:sz w:val="19"/>
        <w:szCs w:val="19"/>
        <w:u w:val="none" w:color="000000"/>
        <w:effect w:val="none"/>
        <w:bdr w:val="none" w:sz="0" w:space="0" w:color="auto" w:frame="1"/>
        <w:vertAlign w:val="baseline"/>
      </w:rPr>
    </w:lvl>
    <w:lvl w:ilvl="2" w:tplc="CB6464EE">
      <w:start w:val="1"/>
      <w:numFmt w:val="lowerRoman"/>
      <w:lvlText w:val="%3"/>
      <w:lvlJc w:val="left"/>
      <w:pPr>
        <w:ind w:left="1057" w:firstLine="0"/>
      </w:pPr>
      <w:rPr>
        <w:rFonts w:ascii="Times New Roman" w:eastAsia="Times New Roman" w:hAnsi="Times New Roman" w:cs="Times New Roman"/>
        <w:b w:val="0"/>
        <w:i w:val="0"/>
        <w:strike w:val="0"/>
        <w:dstrike w:val="0"/>
        <w:color w:val="000000"/>
        <w:sz w:val="19"/>
        <w:szCs w:val="19"/>
        <w:u w:val="none" w:color="000000"/>
        <w:effect w:val="none"/>
        <w:bdr w:val="none" w:sz="0" w:space="0" w:color="auto" w:frame="1"/>
        <w:vertAlign w:val="baseline"/>
      </w:rPr>
    </w:lvl>
    <w:lvl w:ilvl="3" w:tplc="594C3F02">
      <w:start w:val="1"/>
      <w:numFmt w:val="decimal"/>
      <w:lvlText w:val="%4"/>
      <w:lvlJc w:val="left"/>
      <w:pPr>
        <w:ind w:left="1406" w:firstLine="0"/>
      </w:pPr>
      <w:rPr>
        <w:rFonts w:ascii="Times New Roman" w:eastAsia="Times New Roman" w:hAnsi="Times New Roman" w:cs="Times New Roman"/>
        <w:b w:val="0"/>
        <w:i w:val="0"/>
        <w:strike w:val="0"/>
        <w:dstrike w:val="0"/>
        <w:color w:val="000000"/>
        <w:sz w:val="19"/>
        <w:szCs w:val="19"/>
        <w:u w:val="none" w:color="000000"/>
        <w:effect w:val="none"/>
        <w:bdr w:val="none" w:sz="0" w:space="0" w:color="auto" w:frame="1"/>
        <w:vertAlign w:val="baseline"/>
      </w:rPr>
    </w:lvl>
    <w:lvl w:ilvl="4" w:tplc="6A6E81F6">
      <w:start w:val="1"/>
      <w:numFmt w:val="lowerLetter"/>
      <w:lvlRestart w:val="0"/>
      <w:lvlText w:val="%5)"/>
      <w:lvlJc w:val="left"/>
      <w:pPr>
        <w:ind w:left="1733" w:firstLine="0"/>
      </w:pPr>
      <w:rPr>
        <w:rFonts w:ascii="Arial" w:eastAsia="Times New Roman" w:hAnsi="Arial" w:cs="Arial" w:hint="default"/>
        <w:b w:val="0"/>
        <w:i w:val="0"/>
        <w:strike w:val="0"/>
        <w:dstrike w:val="0"/>
        <w:color w:val="000000"/>
        <w:sz w:val="20"/>
        <w:szCs w:val="20"/>
        <w:u w:val="none" w:color="000000"/>
        <w:effect w:val="none"/>
        <w:bdr w:val="none" w:sz="0" w:space="0" w:color="auto" w:frame="1"/>
        <w:vertAlign w:val="baseline"/>
      </w:rPr>
    </w:lvl>
    <w:lvl w:ilvl="5" w:tplc="54C46C74">
      <w:start w:val="1"/>
      <w:numFmt w:val="lowerRoman"/>
      <w:lvlText w:val="%6"/>
      <w:lvlJc w:val="left"/>
      <w:pPr>
        <w:ind w:left="2474" w:firstLine="0"/>
      </w:pPr>
      <w:rPr>
        <w:rFonts w:ascii="Times New Roman" w:eastAsia="Times New Roman" w:hAnsi="Times New Roman" w:cs="Times New Roman"/>
        <w:b w:val="0"/>
        <w:i w:val="0"/>
        <w:strike w:val="0"/>
        <w:dstrike w:val="0"/>
        <w:color w:val="000000"/>
        <w:sz w:val="19"/>
        <w:szCs w:val="19"/>
        <w:u w:val="none" w:color="000000"/>
        <w:effect w:val="none"/>
        <w:bdr w:val="none" w:sz="0" w:space="0" w:color="auto" w:frame="1"/>
        <w:vertAlign w:val="baseline"/>
      </w:rPr>
    </w:lvl>
    <w:lvl w:ilvl="6" w:tplc="0EA67B7A">
      <w:start w:val="1"/>
      <w:numFmt w:val="decimal"/>
      <w:lvlText w:val="%7"/>
      <w:lvlJc w:val="left"/>
      <w:pPr>
        <w:ind w:left="3194" w:firstLine="0"/>
      </w:pPr>
      <w:rPr>
        <w:rFonts w:ascii="Times New Roman" w:eastAsia="Times New Roman" w:hAnsi="Times New Roman" w:cs="Times New Roman"/>
        <w:b w:val="0"/>
        <w:i w:val="0"/>
        <w:strike w:val="0"/>
        <w:dstrike w:val="0"/>
        <w:color w:val="000000"/>
        <w:sz w:val="19"/>
        <w:szCs w:val="19"/>
        <w:u w:val="none" w:color="000000"/>
        <w:effect w:val="none"/>
        <w:bdr w:val="none" w:sz="0" w:space="0" w:color="auto" w:frame="1"/>
        <w:vertAlign w:val="baseline"/>
      </w:rPr>
    </w:lvl>
    <w:lvl w:ilvl="7" w:tplc="9A366F0C">
      <w:start w:val="1"/>
      <w:numFmt w:val="lowerLetter"/>
      <w:lvlText w:val="%8"/>
      <w:lvlJc w:val="left"/>
      <w:pPr>
        <w:ind w:left="3914" w:firstLine="0"/>
      </w:pPr>
      <w:rPr>
        <w:rFonts w:ascii="Times New Roman" w:eastAsia="Times New Roman" w:hAnsi="Times New Roman" w:cs="Times New Roman"/>
        <w:b w:val="0"/>
        <w:i w:val="0"/>
        <w:strike w:val="0"/>
        <w:dstrike w:val="0"/>
        <w:color w:val="000000"/>
        <w:sz w:val="19"/>
        <w:szCs w:val="19"/>
        <w:u w:val="none" w:color="000000"/>
        <w:effect w:val="none"/>
        <w:bdr w:val="none" w:sz="0" w:space="0" w:color="auto" w:frame="1"/>
        <w:vertAlign w:val="baseline"/>
      </w:rPr>
    </w:lvl>
    <w:lvl w:ilvl="8" w:tplc="9D729A9E">
      <w:start w:val="1"/>
      <w:numFmt w:val="lowerRoman"/>
      <w:lvlText w:val="%9"/>
      <w:lvlJc w:val="left"/>
      <w:pPr>
        <w:ind w:left="4634" w:firstLine="0"/>
      </w:pPr>
      <w:rPr>
        <w:rFonts w:ascii="Times New Roman" w:eastAsia="Times New Roman" w:hAnsi="Times New Roman" w:cs="Times New Roman"/>
        <w:b w:val="0"/>
        <w:i w:val="0"/>
        <w:strike w:val="0"/>
        <w:dstrike w:val="0"/>
        <w:color w:val="000000"/>
        <w:sz w:val="19"/>
        <w:szCs w:val="19"/>
        <w:u w:val="none" w:color="000000"/>
        <w:effect w:val="none"/>
        <w:bdr w:val="none" w:sz="0" w:space="0" w:color="auto" w:frame="1"/>
        <w:vertAlign w:val="baseline"/>
      </w:rPr>
    </w:lvl>
  </w:abstractNum>
  <w:abstractNum w:abstractNumId="330">
    <w:nsid w:val="3DD3072C"/>
    <w:multiLevelType w:val="hybridMultilevel"/>
    <w:tmpl w:val="2AC2C4F6"/>
    <w:lvl w:ilvl="0" w:tplc="B650C092">
      <w:start w:val="1"/>
      <w:numFmt w:val="lowerLetter"/>
      <w:lvlText w:val="%1)"/>
      <w:lvlJc w:val="left"/>
      <w:pPr>
        <w:ind w:left="1560" w:hanging="567"/>
      </w:pPr>
      <w:rPr>
        <w:rFonts w:hint="default"/>
        <w:b w:val="0"/>
        <w:bCs/>
      </w:rPr>
    </w:lvl>
    <w:lvl w:ilvl="1" w:tplc="2C0A0019" w:tentative="1">
      <w:start w:val="1"/>
      <w:numFmt w:val="lowerLetter"/>
      <w:lvlText w:val="%2."/>
      <w:lvlJc w:val="left"/>
      <w:pPr>
        <w:ind w:left="1866" w:hanging="360"/>
      </w:pPr>
    </w:lvl>
    <w:lvl w:ilvl="2" w:tplc="2C0A001B" w:tentative="1">
      <w:start w:val="1"/>
      <w:numFmt w:val="lowerRoman"/>
      <w:lvlText w:val="%3."/>
      <w:lvlJc w:val="right"/>
      <w:pPr>
        <w:ind w:left="2586" w:hanging="180"/>
      </w:pPr>
    </w:lvl>
    <w:lvl w:ilvl="3" w:tplc="2C0A000F" w:tentative="1">
      <w:start w:val="1"/>
      <w:numFmt w:val="decimal"/>
      <w:lvlText w:val="%4."/>
      <w:lvlJc w:val="left"/>
      <w:pPr>
        <w:ind w:left="3306" w:hanging="360"/>
      </w:pPr>
    </w:lvl>
    <w:lvl w:ilvl="4" w:tplc="2C0A0019" w:tentative="1">
      <w:start w:val="1"/>
      <w:numFmt w:val="lowerLetter"/>
      <w:lvlText w:val="%5."/>
      <w:lvlJc w:val="left"/>
      <w:pPr>
        <w:ind w:left="4026" w:hanging="360"/>
      </w:pPr>
    </w:lvl>
    <w:lvl w:ilvl="5" w:tplc="2C0A001B" w:tentative="1">
      <w:start w:val="1"/>
      <w:numFmt w:val="lowerRoman"/>
      <w:lvlText w:val="%6."/>
      <w:lvlJc w:val="right"/>
      <w:pPr>
        <w:ind w:left="4746" w:hanging="180"/>
      </w:pPr>
    </w:lvl>
    <w:lvl w:ilvl="6" w:tplc="2C0A000F" w:tentative="1">
      <w:start w:val="1"/>
      <w:numFmt w:val="decimal"/>
      <w:lvlText w:val="%7."/>
      <w:lvlJc w:val="left"/>
      <w:pPr>
        <w:ind w:left="5466" w:hanging="360"/>
      </w:pPr>
    </w:lvl>
    <w:lvl w:ilvl="7" w:tplc="2C0A0019" w:tentative="1">
      <w:start w:val="1"/>
      <w:numFmt w:val="lowerLetter"/>
      <w:lvlText w:val="%8."/>
      <w:lvlJc w:val="left"/>
      <w:pPr>
        <w:ind w:left="6186" w:hanging="360"/>
      </w:pPr>
    </w:lvl>
    <w:lvl w:ilvl="8" w:tplc="2C0A001B" w:tentative="1">
      <w:start w:val="1"/>
      <w:numFmt w:val="lowerRoman"/>
      <w:lvlText w:val="%9."/>
      <w:lvlJc w:val="right"/>
      <w:pPr>
        <w:ind w:left="6906" w:hanging="180"/>
      </w:pPr>
    </w:lvl>
  </w:abstractNum>
  <w:abstractNum w:abstractNumId="331">
    <w:nsid w:val="3E5D3F48"/>
    <w:multiLevelType w:val="hybridMultilevel"/>
    <w:tmpl w:val="AA6EB9EC"/>
    <w:lvl w:ilvl="0" w:tplc="B650C092">
      <w:start w:val="1"/>
      <w:numFmt w:val="lowerLetter"/>
      <w:lvlText w:val="%1)"/>
      <w:lvlJc w:val="left"/>
      <w:pPr>
        <w:ind w:left="1134" w:hanging="567"/>
      </w:pPr>
      <w:rPr>
        <w:rFonts w:hint="default"/>
        <w:b w:val="0"/>
        <w:bCs/>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2">
    <w:nsid w:val="3E6313E9"/>
    <w:multiLevelType w:val="hybridMultilevel"/>
    <w:tmpl w:val="CA42C6BA"/>
    <w:lvl w:ilvl="0" w:tplc="FFFFFFFF">
      <w:start w:val="1"/>
      <w:numFmt w:val="lowerLetter"/>
      <w:lvlText w:val="%1)"/>
      <w:lvlJc w:val="left"/>
      <w:pPr>
        <w:ind w:left="1452" w:firstLine="0"/>
      </w:pPr>
      <w:rPr>
        <w:rFonts w:ascii="Arial" w:eastAsia="Times New Roman" w:hAnsi="Arial" w:cs="Arial" w:hint="default"/>
        <w:b w:val="0"/>
        <w:i w:val="0"/>
        <w:strike w:val="0"/>
        <w:dstrike w:val="0"/>
        <w:color w:val="000000"/>
        <w:sz w:val="20"/>
        <w:szCs w:val="20"/>
        <w:u w:val="none" w:color="000000"/>
        <w:effect w:val="none"/>
        <w:bdr w:val="none" w:sz="0" w:space="0" w:color="auto" w:frame="1"/>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3">
    <w:nsid w:val="3EB150C7"/>
    <w:multiLevelType w:val="hybridMultilevel"/>
    <w:tmpl w:val="AD341AD4"/>
    <w:lvl w:ilvl="0" w:tplc="B650C092">
      <w:start w:val="1"/>
      <w:numFmt w:val="lowerLetter"/>
      <w:lvlText w:val="%1)"/>
      <w:lvlJc w:val="left"/>
      <w:pPr>
        <w:ind w:left="1134" w:hanging="567"/>
      </w:pPr>
      <w:rPr>
        <w:rFonts w:hint="default"/>
        <w:b w:val="0"/>
        <w:bCs/>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4">
    <w:nsid w:val="3EC37456"/>
    <w:multiLevelType w:val="hybridMultilevel"/>
    <w:tmpl w:val="ABF2FE44"/>
    <w:lvl w:ilvl="0" w:tplc="FFFFFFFF">
      <w:start w:val="1"/>
      <w:numFmt w:val="lowerRoman"/>
      <w:lvlText w:val="(%1)"/>
      <w:lvlJc w:val="right"/>
      <w:pPr>
        <w:ind w:left="1758" w:hanging="17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5">
    <w:nsid w:val="3EE94407"/>
    <w:multiLevelType w:val="hybridMultilevel"/>
    <w:tmpl w:val="291A491E"/>
    <w:lvl w:ilvl="0" w:tplc="FFFFFFFF">
      <w:start w:val="1"/>
      <w:numFmt w:val="lowerLetter"/>
      <w:lvlText w:val="%1)"/>
      <w:lvlJc w:val="left"/>
      <w:pPr>
        <w:ind w:left="1712" w:hanging="360"/>
      </w:pPr>
    </w:lvl>
    <w:lvl w:ilvl="1" w:tplc="FFFFFFFF" w:tentative="1">
      <w:start w:val="1"/>
      <w:numFmt w:val="lowerLetter"/>
      <w:lvlText w:val="%2."/>
      <w:lvlJc w:val="left"/>
      <w:pPr>
        <w:ind w:left="2432" w:hanging="360"/>
      </w:pPr>
    </w:lvl>
    <w:lvl w:ilvl="2" w:tplc="FFFFFFFF" w:tentative="1">
      <w:start w:val="1"/>
      <w:numFmt w:val="lowerRoman"/>
      <w:lvlText w:val="%3."/>
      <w:lvlJc w:val="right"/>
      <w:pPr>
        <w:ind w:left="3152" w:hanging="180"/>
      </w:pPr>
    </w:lvl>
    <w:lvl w:ilvl="3" w:tplc="FFFFFFFF" w:tentative="1">
      <w:start w:val="1"/>
      <w:numFmt w:val="decimal"/>
      <w:lvlText w:val="%4."/>
      <w:lvlJc w:val="left"/>
      <w:pPr>
        <w:ind w:left="3872" w:hanging="360"/>
      </w:pPr>
    </w:lvl>
    <w:lvl w:ilvl="4" w:tplc="FFFFFFFF" w:tentative="1">
      <w:start w:val="1"/>
      <w:numFmt w:val="lowerLetter"/>
      <w:lvlText w:val="%5."/>
      <w:lvlJc w:val="left"/>
      <w:pPr>
        <w:ind w:left="4592" w:hanging="360"/>
      </w:pPr>
    </w:lvl>
    <w:lvl w:ilvl="5" w:tplc="FFFFFFFF" w:tentative="1">
      <w:start w:val="1"/>
      <w:numFmt w:val="lowerRoman"/>
      <w:lvlText w:val="%6."/>
      <w:lvlJc w:val="right"/>
      <w:pPr>
        <w:ind w:left="5312" w:hanging="180"/>
      </w:pPr>
    </w:lvl>
    <w:lvl w:ilvl="6" w:tplc="FFFFFFFF" w:tentative="1">
      <w:start w:val="1"/>
      <w:numFmt w:val="decimal"/>
      <w:lvlText w:val="%7."/>
      <w:lvlJc w:val="left"/>
      <w:pPr>
        <w:ind w:left="6032" w:hanging="360"/>
      </w:pPr>
    </w:lvl>
    <w:lvl w:ilvl="7" w:tplc="FFFFFFFF" w:tentative="1">
      <w:start w:val="1"/>
      <w:numFmt w:val="lowerLetter"/>
      <w:lvlText w:val="%8."/>
      <w:lvlJc w:val="left"/>
      <w:pPr>
        <w:ind w:left="6752" w:hanging="360"/>
      </w:pPr>
    </w:lvl>
    <w:lvl w:ilvl="8" w:tplc="FFFFFFFF" w:tentative="1">
      <w:start w:val="1"/>
      <w:numFmt w:val="lowerRoman"/>
      <w:lvlText w:val="%9."/>
      <w:lvlJc w:val="right"/>
      <w:pPr>
        <w:ind w:left="7472" w:hanging="180"/>
      </w:pPr>
    </w:lvl>
  </w:abstractNum>
  <w:abstractNum w:abstractNumId="336">
    <w:nsid w:val="3F427DAF"/>
    <w:multiLevelType w:val="hybridMultilevel"/>
    <w:tmpl w:val="AB660218"/>
    <w:lvl w:ilvl="0" w:tplc="FFFFFFFF">
      <w:start w:val="1"/>
      <w:numFmt w:val="lowerRoman"/>
      <w:lvlText w:val="(%1)"/>
      <w:lvlJc w:val="right"/>
      <w:pPr>
        <w:ind w:left="2155" w:hanging="170"/>
      </w:pPr>
      <w:rPr>
        <w:rFonts w:hint="default"/>
      </w:rPr>
    </w:lvl>
    <w:lvl w:ilvl="1" w:tplc="FFFFFFFF">
      <w:start w:val="1"/>
      <w:numFmt w:val="lowerLetter"/>
      <w:lvlText w:val="%2."/>
      <w:lvlJc w:val="left"/>
      <w:pPr>
        <w:ind w:left="1837" w:hanging="360"/>
      </w:pPr>
    </w:lvl>
    <w:lvl w:ilvl="2" w:tplc="FFFFFFFF">
      <w:start w:val="1"/>
      <w:numFmt w:val="lowerRoman"/>
      <w:lvlText w:val="%3."/>
      <w:lvlJc w:val="right"/>
      <w:pPr>
        <w:ind w:left="2557" w:hanging="180"/>
      </w:pPr>
    </w:lvl>
    <w:lvl w:ilvl="3" w:tplc="FFFFFFFF" w:tentative="1">
      <w:start w:val="1"/>
      <w:numFmt w:val="decimal"/>
      <w:lvlText w:val="%4."/>
      <w:lvlJc w:val="left"/>
      <w:pPr>
        <w:ind w:left="3277" w:hanging="360"/>
      </w:pPr>
    </w:lvl>
    <w:lvl w:ilvl="4" w:tplc="FFFFFFFF" w:tentative="1">
      <w:start w:val="1"/>
      <w:numFmt w:val="lowerLetter"/>
      <w:lvlText w:val="%5."/>
      <w:lvlJc w:val="left"/>
      <w:pPr>
        <w:ind w:left="3997" w:hanging="360"/>
      </w:pPr>
    </w:lvl>
    <w:lvl w:ilvl="5" w:tplc="FFFFFFFF" w:tentative="1">
      <w:start w:val="1"/>
      <w:numFmt w:val="lowerRoman"/>
      <w:lvlText w:val="%6."/>
      <w:lvlJc w:val="right"/>
      <w:pPr>
        <w:ind w:left="4717" w:hanging="180"/>
      </w:pPr>
    </w:lvl>
    <w:lvl w:ilvl="6" w:tplc="FFFFFFFF" w:tentative="1">
      <w:start w:val="1"/>
      <w:numFmt w:val="decimal"/>
      <w:lvlText w:val="%7."/>
      <w:lvlJc w:val="left"/>
      <w:pPr>
        <w:ind w:left="5437" w:hanging="360"/>
      </w:pPr>
    </w:lvl>
    <w:lvl w:ilvl="7" w:tplc="FFFFFFFF" w:tentative="1">
      <w:start w:val="1"/>
      <w:numFmt w:val="lowerLetter"/>
      <w:lvlText w:val="%8."/>
      <w:lvlJc w:val="left"/>
      <w:pPr>
        <w:ind w:left="6157" w:hanging="360"/>
      </w:pPr>
    </w:lvl>
    <w:lvl w:ilvl="8" w:tplc="FFFFFFFF" w:tentative="1">
      <w:start w:val="1"/>
      <w:numFmt w:val="lowerRoman"/>
      <w:lvlText w:val="%9."/>
      <w:lvlJc w:val="right"/>
      <w:pPr>
        <w:ind w:left="6877" w:hanging="180"/>
      </w:pPr>
    </w:lvl>
  </w:abstractNum>
  <w:abstractNum w:abstractNumId="337">
    <w:nsid w:val="3F5F598E"/>
    <w:multiLevelType w:val="hybridMultilevel"/>
    <w:tmpl w:val="AA6EB9EC"/>
    <w:lvl w:ilvl="0" w:tplc="FFFFFFFF">
      <w:start w:val="1"/>
      <w:numFmt w:val="lowerLetter"/>
      <w:lvlText w:val="%1)"/>
      <w:lvlJc w:val="left"/>
      <w:pPr>
        <w:ind w:left="1134" w:hanging="567"/>
      </w:pPr>
      <w:rPr>
        <w:rFonts w:hint="default"/>
        <w:b w:val="0"/>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8">
    <w:nsid w:val="3F6124F8"/>
    <w:multiLevelType w:val="hybridMultilevel"/>
    <w:tmpl w:val="291A491E"/>
    <w:lvl w:ilvl="0" w:tplc="FFFFFFFF">
      <w:start w:val="1"/>
      <w:numFmt w:val="lowerLetter"/>
      <w:lvlText w:val="%1)"/>
      <w:lvlJc w:val="left"/>
      <w:pPr>
        <w:ind w:left="1712" w:hanging="360"/>
      </w:pPr>
    </w:lvl>
    <w:lvl w:ilvl="1" w:tplc="FFFFFFFF" w:tentative="1">
      <w:start w:val="1"/>
      <w:numFmt w:val="lowerLetter"/>
      <w:lvlText w:val="%2."/>
      <w:lvlJc w:val="left"/>
      <w:pPr>
        <w:ind w:left="2432" w:hanging="360"/>
      </w:pPr>
    </w:lvl>
    <w:lvl w:ilvl="2" w:tplc="FFFFFFFF" w:tentative="1">
      <w:start w:val="1"/>
      <w:numFmt w:val="lowerRoman"/>
      <w:lvlText w:val="%3."/>
      <w:lvlJc w:val="right"/>
      <w:pPr>
        <w:ind w:left="3152" w:hanging="180"/>
      </w:pPr>
    </w:lvl>
    <w:lvl w:ilvl="3" w:tplc="FFFFFFFF" w:tentative="1">
      <w:start w:val="1"/>
      <w:numFmt w:val="decimal"/>
      <w:lvlText w:val="%4."/>
      <w:lvlJc w:val="left"/>
      <w:pPr>
        <w:ind w:left="3872" w:hanging="360"/>
      </w:pPr>
    </w:lvl>
    <w:lvl w:ilvl="4" w:tplc="FFFFFFFF" w:tentative="1">
      <w:start w:val="1"/>
      <w:numFmt w:val="lowerLetter"/>
      <w:lvlText w:val="%5."/>
      <w:lvlJc w:val="left"/>
      <w:pPr>
        <w:ind w:left="4592" w:hanging="360"/>
      </w:pPr>
    </w:lvl>
    <w:lvl w:ilvl="5" w:tplc="FFFFFFFF" w:tentative="1">
      <w:start w:val="1"/>
      <w:numFmt w:val="lowerRoman"/>
      <w:lvlText w:val="%6."/>
      <w:lvlJc w:val="right"/>
      <w:pPr>
        <w:ind w:left="5312" w:hanging="180"/>
      </w:pPr>
    </w:lvl>
    <w:lvl w:ilvl="6" w:tplc="FFFFFFFF" w:tentative="1">
      <w:start w:val="1"/>
      <w:numFmt w:val="decimal"/>
      <w:lvlText w:val="%7."/>
      <w:lvlJc w:val="left"/>
      <w:pPr>
        <w:ind w:left="6032" w:hanging="360"/>
      </w:pPr>
    </w:lvl>
    <w:lvl w:ilvl="7" w:tplc="FFFFFFFF" w:tentative="1">
      <w:start w:val="1"/>
      <w:numFmt w:val="lowerLetter"/>
      <w:lvlText w:val="%8."/>
      <w:lvlJc w:val="left"/>
      <w:pPr>
        <w:ind w:left="6752" w:hanging="360"/>
      </w:pPr>
    </w:lvl>
    <w:lvl w:ilvl="8" w:tplc="FFFFFFFF" w:tentative="1">
      <w:start w:val="1"/>
      <w:numFmt w:val="lowerRoman"/>
      <w:lvlText w:val="%9."/>
      <w:lvlJc w:val="right"/>
      <w:pPr>
        <w:ind w:left="7472" w:hanging="180"/>
      </w:pPr>
    </w:lvl>
  </w:abstractNum>
  <w:abstractNum w:abstractNumId="339">
    <w:nsid w:val="3F915CB4"/>
    <w:multiLevelType w:val="hybridMultilevel"/>
    <w:tmpl w:val="AD341AD4"/>
    <w:lvl w:ilvl="0" w:tplc="B650C092">
      <w:start w:val="1"/>
      <w:numFmt w:val="lowerLetter"/>
      <w:lvlText w:val="%1)"/>
      <w:lvlJc w:val="left"/>
      <w:pPr>
        <w:ind w:left="1134" w:hanging="567"/>
      </w:pPr>
      <w:rPr>
        <w:rFonts w:hint="default"/>
        <w:b w:val="0"/>
        <w:bCs/>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0">
    <w:nsid w:val="3F97391F"/>
    <w:multiLevelType w:val="hybridMultilevel"/>
    <w:tmpl w:val="8F5C3312"/>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1">
    <w:nsid w:val="3FB6769C"/>
    <w:multiLevelType w:val="multilevel"/>
    <w:tmpl w:val="289AEBF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2">
    <w:nsid w:val="3FD870D9"/>
    <w:multiLevelType w:val="hybridMultilevel"/>
    <w:tmpl w:val="C91CC9F6"/>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43">
    <w:nsid w:val="404145B4"/>
    <w:multiLevelType w:val="hybridMultilevel"/>
    <w:tmpl w:val="4AF61CA0"/>
    <w:lvl w:ilvl="0" w:tplc="B650C092">
      <w:start w:val="1"/>
      <w:numFmt w:val="lowerLetter"/>
      <w:lvlText w:val="%1)"/>
      <w:lvlJc w:val="left"/>
      <w:pPr>
        <w:ind w:left="1134" w:hanging="567"/>
      </w:pPr>
      <w:rPr>
        <w:rFonts w:hint="default"/>
        <w:b w:val="0"/>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4">
    <w:nsid w:val="409B432E"/>
    <w:multiLevelType w:val="hybridMultilevel"/>
    <w:tmpl w:val="AD341AD4"/>
    <w:lvl w:ilvl="0" w:tplc="B650C092">
      <w:start w:val="1"/>
      <w:numFmt w:val="lowerLetter"/>
      <w:lvlText w:val="%1)"/>
      <w:lvlJc w:val="left"/>
      <w:pPr>
        <w:ind w:left="1134" w:hanging="567"/>
      </w:pPr>
      <w:rPr>
        <w:rFonts w:hint="default"/>
        <w:b w:val="0"/>
        <w:bCs/>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5">
    <w:nsid w:val="40AE2351"/>
    <w:multiLevelType w:val="hybridMultilevel"/>
    <w:tmpl w:val="DC9C069A"/>
    <w:lvl w:ilvl="0" w:tplc="A1EEB1FE">
      <w:start w:val="971"/>
      <w:numFmt w:val="decimal"/>
      <w:lvlText w:val="%1."/>
      <w:lvlJc w:val="left"/>
      <w:pPr>
        <w:ind w:left="937" w:firstLine="0"/>
      </w:pPr>
      <w:rPr>
        <w:rFonts w:ascii="Arial" w:eastAsia="Times New Roman" w:hAnsi="Arial" w:cs="Arial" w:hint="default"/>
        <w:b w:val="0"/>
        <w:i w:val="0"/>
        <w:strike w:val="0"/>
        <w:dstrike w:val="0"/>
        <w:color w:val="000000"/>
        <w:sz w:val="20"/>
        <w:szCs w:val="20"/>
        <w:u w:val="none" w:color="000000"/>
        <w:effect w:val="none"/>
        <w:bdr w:val="none" w:sz="0" w:space="0" w:color="auto" w:frame="1"/>
        <w:vertAlign w:val="baseline"/>
      </w:rPr>
    </w:lvl>
    <w:lvl w:ilvl="1" w:tplc="4BB85AF6">
      <w:start w:val="1"/>
      <w:numFmt w:val="lowerLetter"/>
      <w:lvlText w:val="%2)"/>
      <w:lvlJc w:val="left"/>
      <w:pPr>
        <w:ind w:left="1452" w:firstLine="0"/>
      </w:pPr>
      <w:rPr>
        <w:rFonts w:ascii="Arial" w:eastAsia="Times New Roman" w:hAnsi="Arial" w:cs="Arial" w:hint="default"/>
        <w:b w:val="0"/>
        <w:i w:val="0"/>
        <w:strike w:val="0"/>
        <w:dstrike w:val="0"/>
        <w:color w:val="000000"/>
        <w:sz w:val="20"/>
        <w:szCs w:val="20"/>
        <w:u w:val="none" w:color="000000"/>
        <w:effect w:val="none"/>
        <w:bdr w:val="none" w:sz="0" w:space="0" w:color="auto" w:frame="1"/>
        <w:vertAlign w:val="baseline"/>
      </w:rPr>
    </w:lvl>
    <w:lvl w:ilvl="2" w:tplc="804A3746">
      <w:start w:val="1"/>
      <w:numFmt w:val="lowerRoman"/>
      <w:lvlText w:val="(%3)"/>
      <w:lvlJc w:val="left"/>
      <w:pPr>
        <w:ind w:left="2061" w:firstLine="0"/>
      </w:pPr>
      <w:rPr>
        <w:rFonts w:ascii="Arial" w:eastAsia="Times New Roman" w:hAnsi="Arial" w:cs="Arial" w:hint="default"/>
        <w:b w:val="0"/>
        <w:i w:val="0"/>
        <w:strike w:val="0"/>
        <w:dstrike w:val="0"/>
        <w:color w:val="000000"/>
        <w:sz w:val="20"/>
        <w:szCs w:val="20"/>
        <w:u w:val="none" w:color="000000"/>
        <w:effect w:val="none"/>
        <w:bdr w:val="none" w:sz="0" w:space="0" w:color="auto" w:frame="1"/>
        <w:vertAlign w:val="baseline"/>
      </w:rPr>
    </w:lvl>
    <w:lvl w:ilvl="3" w:tplc="6A5EFE0C">
      <w:start w:val="1"/>
      <w:numFmt w:val="decimal"/>
      <w:lvlText w:val="%4"/>
      <w:lvlJc w:val="left"/>
      <w:pPr>
        <w:ind w:left="2542" w:firstLine="0"/>
      </w:pPr>
      <w:rPr>
        <w:rFonts w:ascii="Times New Roman" w:eastAsia="Times New Roman" w:hAnsi="Times New Roman" w:cs="Times New Roman"/>
        <w:b w:val="0"/>
        <w:i w:val="0"/>
        <w:strike w:val="0"/>
        <w:dstrike w:val="0"/>
        <w:color w:val="000000"/>
        <w:sz w:val="19"/>
        <w:szCs w:val="19"/>
        <w:u w:val="none" w:color="000000"/>
        <w:effect w:val="none"/>
        <w:bdr w:val="none" w:sz="0" w:space="0" w:color="auto" w:frame="1"/>
        <w:vertAlign w:val="baseline"/>
      </w:rPr>
    </w:lvl>
    <w:lvl w:ilvl="4" w:tplc="AE5C69C8">
      <w:start w:val="1"/>
      <w:numFmt w:val="lowerLetter"/>
      <w:lvlText w:val="%5"/>
      <w:lvlJc w:val="left"/>
      <w:pPr>
        <w:ind w:left="3262" w:firstLine="0"/>
      </w:pPr>
      <w:rPr>
        <w:rFonts w:ascii="Times New Roman" w:eastAsia="Times New Roman" w:hAnsi="Times New Roman" w:cs="Times New Roman"/>
        <w:b w:val="0"/>
        <w:i w:val="0"/>
        <w:strike w:val="0"/>
        <w:dstrike w:val="0"/>
        <w:color w:val="000000"/>
        <w:sz w:val="19"/>
        <w:szCs w:val="19"/>
        <w:u w:val="none" w:color="000000"/>
        <w:effect w:val="none"/>
        <w:bdr w:val="none" w:sz="0" w:space="0" w:color="auto" w:frame="1"/>
        <w:vertAlign w:val="baseline"/>
      </w:rPr>
    </w:lvl>
    <w:lvl w:ilvl="5" w:tplc="9940CB34">
      <w:start w:val="1"/>
      <w:numFmt w:val="lowerRoman"/>
      <w:lvlText w:val="%6"/>
      <w:lvlJc w:val="left"/>
      <w:pPr>
        <w:ind w:left="3982" w:firstLine="0"/>
      </w:pPr>
      <w:rPr>
        <w:rFonts w:ascii="Times New Roman" w:eastAsia="Times New Roman" w:hAnsi="Times New Roman" w:cs="Times New Roman"/>
        <w:b w:val="0"/>
        <w:i w:val="0"/>
        <w:strike w:val="0"/>
        <w:dstrike w:val="0"/>
        <w:color w:val="000000"/>
        <w:sz w:val="19"/>
        <w:szCs w:val="19"/>
        <w:u w:val="none" w:color="000000"/>
        <w:effect w:val="none"/>
        <w:bdr w:val="none" w:sz="0" w:space="0" w:color="auto" w:frame="1"/>
        <w:vertAlign w:val="baseline"/>
      </w:rPr>
    </w:lvl>
    <w:lvl w:ilvl="6" w:tplc="3EA22402">
      <w:start w:val="1"/>
      <w:numFmt w:val="decimal"/>
      <w:lvlText w:val="%7"/>
      <w:lvlJc w:val="left"/>
      <w:pPr>
        <w:ind w:left="4702" w:firstLine="0"/>
      </w:pPr>
      <w:rPr>
        <w:rFonts w:ascii="Times New Roman" w:eastAsia="Times New Roman" w:hAnsi="Times New Roman" w:cs="Times New Roman"/>
        <w:b w:val="0"/>
        <w:i w:val="0"/>
        <w:strike w:val="0"/>
        <w:dstrike w:val="0"/>
        <w:color w:val="000000"/>
        <w:sz w:val="19"/>
        <w:szCs w:val="19"/>
        <w:u w:val="none" w:color="000000"/>
        <w:effect w:val="none"/>
        <w:bdr w:val="none" w:sz="0" w:space="0" w:color="auto" w:frame="1"/>
        <w:vertAlign w:val="baseline"/>
      </w:rPr>
    </w:lvl>
    <w:lvl w:ilvl="7" w:tplc="B274A65E">
      <w:start w:val="1"/>
      <w:numFmt w:val="lowerLetter"/>
      <w:lvlText w:val="%8"/>
      <w:lvlJc w:val="left"/>
      <w:pPr>
        <w:ind w:left="5422" w:firstLine="0"/>
      </w:pPr>
      <w:rPr>
        <w:rFonts w:ascii="Times New Roman" w:eastAsia="Times New Roman" w:hAnsi="Times New Roman" w:cs="Times New Roman"/>
        <w:b w:val="0"/>
        <w:i w:val="0"/>
        <w:strike w:val="0"/>
        <w:dstrike w:val="0"/>
        <w:color w:val="000000"/>
        <w:sz w:val="19"/>
        <w:szCs w:val="19"/>
        <w:u w:val="none" w:color="000000"/>
        <w:effect w:val="none"/>
        <w:bdr w:val="none" w:sz="0" w:space="0" w:color="auto" w:frame="1"/>
        <w:vertAlign w:val="baseline"/>
      </w:rPr>
    </w:lvl>
    <w:lvl w:ilvl="8" w:tplc="DCAEA956">
      <w:start w:val="1"/>
      <w:numFmt w:val="lowerRoman"/>
      <w:lvlText w:val="%9"/>
      <w:lvlJc w:val="left"/>
      <w:pPr>
        <w:ind w:left="6142" w:firstLine="0"/>
      </w:pPr>
      <w:rPr>
        <w:rFonts w:ascii="Times New Roman" w:eastAsia="Times New Roman" w:hAnsi="Times New Roman" w:cs="Times New Roman"/>
        <w:b w:val="0"/>
        <w:i w:val="0"/>
        <w:strike w:val="0"/>
        <w:dstrike w:val="0"/>
        <w:color w:val="000000"/>
        <w:sz w:val="19"/>
        <w:szCs w:val="19"/>
        <w:u w:val="none" w:color="000000"/>
        <w:effect w:val="none"/>
        <w:bdr w:val="none" w:sz="0" w:space="0" w:color="auto" w:frame="1"/>
        <w:vertAlign w:val="baseline"/>
      </w:rPr>
    </w:lvl>
  </w:abstractNum>
  <w:abstractNum w:abstractNumId="346">
    <w:nsid w:val="40CE6DDF"/>
    <w:multiLevelType w:val="hybridMultilevel"/>
    <w:tmpl w:val="ABF2FE44"/>
    <w:lvl w:ilvl="0" w:tplc="9746BCE8">
      <w:start w:val="1"/>
      <w:numFmt w:val="lowerRoman"/>
      <w:lvlText w:val="(%1)"/>
      <w:lvlJc w:val="right"/>
      <w:pPr>
        <w:ind w:left="1758" w:hanging="17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7">
    <w:nsid w:val="40D74019"/>
    <w:multiLevelType w:val="hybridMultilevel"/>
    <w:tmpl w:val="AD341AD4"/>
    <w:lvl w:ilvl="0" w:tplc="B650C092">
      <w:start w:val="1"/>
      <w:numFmt w:val="lowerLetter"/>
      <w:lvlText w:val="%1)"/>
      <w:lvlJc w:val="left"/>
      <w:pPr>
        <w:ind w:left="1134" w:hanging="567"/>
      </w:pPr>
      <w:rPr>
        <w:rFonts w:hint="default"/>
        <w:b w:val="0"/>
        <w:bCs/>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8">
    <w:nsid w:val="40E419DD"/>
    <w:multiLevelType w:val="hybridMultilevel"/>
    <w:tmpl w:val="0FBAC018"/>
    <w:lvl w:ilvl="0" w:tplc="FFFFFFFF">
      <w:start w:val="1"/>
      <w:numFmt w:val="lowerLetter"/>
      <w:lvlText w:val="%1)"/>
      <w:lvlJc w:val="left"/>
      <w:pPr>
        <w:ind w:left="720" w:hanging="360"/>
      </w:pPr>
      <w:rPr>
        <w:rFonts w:hint="default"/>
      </w:rPr>
    </w:lvl>
    <w:lvl w:ilvl="1" w:tplc="11F65130">
      <w:start w:val="1"/>
      <w:numFmt w:val="upperRoman"/>
      <w:lvlText w:val="(%2)."/>
      <w:lvlJc w:val="left"/>
      <w:pPr>
        <w:ind w:left="1440" w:hanging="360"/>
      </w:pPr>
      <w:rPr>
        <w:rFonts w:hint="default"/>
        <w:i w:val="0"/>
        <w:iCs w:val="0"/>
        <w:sz w:val="20"/>
        <w:szCs w:val="20"/>
      </w:rPr>
    </w:lvl>
    <w:lvl w:ilvl="2" w:tplc="03A898B8">
      <w:start w:val="1"/>
      <w:numFmt w:val="upperLetter"/>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9">
    <w:nsid w:val="41356109"/>
    <w:multiLevelType w:val="hybridMultilevel"/>
    <w:tmpl w:val="ABF2FE44"/>
    <w:lvl w:ilvl="0" w:tplc="9746BCE8">
      <w:start w:val="1"/>
      <w:numFmt w:val="lowerRoman"/>
      <w:lvlText w:val="(%1)"/>
      <w:lvlJc w:val="right"/>
      <w:pPr>
        <w:ind w:left="1758" w:hanging="17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0">
    <w:nsid w:val="417205E5"/>
    <w:multiLevelType w:val="hybridMultilevel"/>
    <w:tmpl w:val="ABF2FE44"/>
    <w:lvl w:ilvl="0" w:tplc="FFFFFFFF">
      <w:start w:val="1"/>
      <w:numFmt w:val="lowerRoman"/>
      <w:lvlText w:val="(%1)"/>
      <w:lvlJc w:val="right"/>
      <w:pPr>
        <w:ind w:left="1758" w:hanging="17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1">
    <w:nsid w:val="418C65CF"/>
    <w:multiLevelType w:val="hybridMultilevel"/>
    <w:tmpl w:val="AD341AD4"/>
    <w:lvl w:ilvl="0" w:tplc="B650C092">
      <w:start w:val="1"/>
      <w:numFmt w:val="lowerLetter"/>
      <w:lvlText w:val="%1)"/>
      <w:lvlJc w:val="left"/>
      <w:pPr>
        <w:ind w:left="1134" w:hanging="567"/>
      </w:pPr>
      <w:rPr>
        <w:rFonts w:hint="default"/>
        <w:b w:val="0"/>
        <w:bCs/>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2">
    <w:nsid w:val="41D96125"/>
    <w:multiLevelType w:val="hybridMultilevel"/>
    <w:tmpl w:val="2A6A6AD6"/>
    <w:lvl w:ilvl="0" w:tplc="5B66B27C">
      <w:start w:val="1"/>
      <w:numFmt w:val="lowerRoman"/>
      <w:lvlText w:val="(%1)"/>
      <w:lvlJc w:val="right"/>
      <w:pPr>
        <w:ind w:left="2098" w:hanging="170"/>
      </w:pPr>
      <w:rPr>
        <w:rFonts w:hint="default"/>
      </w:rPr>
    </w:lvl>
    <w:lvl w:ilvl="1" w:tplc="2C0A0019" w:tentative="1">
      <w:start w:val="1"/>
      <w:numFmt w:val="lowerLetter"/>
      <w:lvlText w:val="%2."/>
      <w:lvlJc w:val="left"/>
      <w:pPr>
        <w:ind w:left="1780" w:hanging="360"/>
      </w:pPr>
    </w:lvl>
    <w:lvl w:ilvl="2" w:tplc="2C0A001B" w:tentative="1">
      <w:start w:val="1"/>
      <w:numFmt w:val="lowerRoman"/>
      <w:lvlText w:val="%3."/>
      <w:lvlJc w:val="right"/>
      <w:pPr>
        <w:ind w:left="2500" w:hanging="180"/>
      </w:pPr>
    </w:lvl>
    <w:lvl w:ilvl="3" w:tplc="2C0A000F" w:tentative="1">
      <w:start w:val="1"/>
      <w:numFmt w:val="decimal"/>
      <w:lvlText w:val="%4."/>
      <w:lvlJc w:val="left"/>
      <w:pPr>
        <w:ind w:left="3220" w:hanging="360"/>
      </w:pPr>
    </w:lvl>
    <w:lvl w:ilvl="4" w:tplc="2C0A0019" w:tentative="1">
      <w:start w:val="1"/>
      <w:numFmt w:val="lowerLetter"/>
      <w:lvlText w:val="%5."/>
      <w:lvlJc w:val="left"/>
      <w:pPr>
        <w:ind w:left="3940" w:hanging="360"/>
      </w:pPr>
    </w:lvl>
    <w:lvl w:ilvl="5" w:tplc="2C0A001B" w:tentative="1">
      <w:start w:val="1"/>
      <w:numFmt w:val="lowerRoman"/>
      <w:lvlText w:val="%6."/>
      <w:lvlJc w:val="right"/>
      <w:pPr>
        <w:ind w:left="4660" w:hanging="180"/>
      </w:pPr>
    </w:lvl>
    <w:lvl w:ilvl="6" w:tplc="2C0A000F" w:tentative="1">
      <w:start w:val="1"/>
      <w:numFmt w:val="decimal"/>
      <w:lvlText w:val="%7."/>
      <w:lvlJc w:val="left"/>
      <w:pPr>
        <w:ind w:left="5380" w:hanging="360"/>
      </w:pPr>
    </w:lvl>
    <w:lvl w:ilvl="7" w:tplc="2C0A0019" w:tentative="1">
      <w:start w:val="1"/>
      <w:numFmt w:val="lowerLetter"/>
      <w:lvlText w:val="%8."/>
      <w:lvlJc w:val="left"/>
      <w:pPr>
        <w:ind w:left="6100" w:hanging="360"/>
      </w:pPr>
    </w:lvl>
    <w:lvl w:ilvl="8" w:tplc="2C0A001B" w:tentative="1">
      <w:start w:val="1"/>
      <w:numFmt w:val="lowerRoman"/>
      <w:lvlText w:val="%9."/>
      <w:lvlJc w:val="right"/>
      <w:pPr>
        <w:ind w:left="6820" w:hanging="180"/>
      </w:pPr>
    </w:lvl>
  </w:abstractNum>
  <w:abstractNum w:abstractNumId="353">
    <w:nsid w:val="420C06FC"/>
    <w:multiLevelType w:val="hybridMultilevel"/>
    <w:tmpl w:val="AB660218"/>
    <w:lvl w:ilvl="0" w:tplc="5B66B27C">
      <w:start w:val="1"/>
      <w:numFmt w:val="lowerRoman"/>
      <w:lvlText w:val="(%1)"/>
      <w:lvlJc w:val="right"/>
      <w:pPr>
        <w:ind w:left="1758" w:hanging="17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4">
    <w:nsid w:val="42173AF5"/>
    <w:multiLevelType w:val="hybridMultilevel"/>
    <w:tmpl w:val="4AF61CA0"/>
    <w:lvl w:ilvl="0" w:tplc="B650C092">
      <w:start w:val="1"/>
      <w:numFmt w:val="lowerLetter"/>
      <w:lvlText w:val="%1)"/>
      <w:lvlJc w:val="left"/>
      <w:pPr>
        <w:ind w:left="1134" w:hanging="567"/>
      </w:pPr>
      <w:rPr>
        <w:rFonts w:hint="default"/>
        <w:b w:val="0"/>
        <w:bCs/>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5">
    <w:nsid w:val="421C5F55"/>
    <w:multiLevelType w:val="hybridMultilevel"/>
    <w:tmpl w:val="291A491E"/>
    <w:lvl w:ilvl="0" w:tplc="FFFFFFFF">
      <w:start w:val="1"/>
      <w:numFmt w:val="lowerLetter"/>
      <w:lvlText w:val="%1)"/>
      <w:lvlJc w:val="left"/>
      <w:pPr>
        <w:ind w:left="1712" w:hanging="360"/>
      </w:pPr>
    </w:lvl>
    <w:lvl w:ilvl="1" w:tplc="FFFFFFFF">
      <w:start w:val="1"/>
      <w:numFmt w:val="lowerLetter"/>
      <w:lvlText w:val="%2."/>
      <w:lvlJc w:val="left"/>
      <w:pPr>
        <w:ind w:left="2432" w:hanging="360"/>
      </w:pPr>
    </w:lvl>
    <w:lvl w:ilvl="2" w:tplc="FFFFFFFF" w:tentative="1">
      <w:start w:val="1"/>
      <w:numFmt w:val="lowerRoman"/>
      <w:lvlText w:val="%3."/>
      <w:lvlJc w:val="right"/>
      <w:pPr>
        <w:ind w:left="3152" w:hanging="180"/>
      </w:pPr>
    </w:lvl>
    <w:lvl w:ilvl="3" w:tplc="FFFFFFFF" w:tentative="1">
      <w:start w:val="1"/>
      <w:numFmt w:val="decimal"/>
      <w:lvlText w:val="%4."/>
      <w:lvlJc w:val="left"/>
      <w:pPr>
        <w:ind w:left="3872" w:hanging="360"/>
      </w:pPr>
    </w:lvl>
    <w:lvl w:ilvl="4" w:tplc="FFFFFFFF" w:tentative="1">
      <w:start w:val="1"/>
      <w:numFmt w:val="lowerLetter"/>
      <w:lvlText w:val="%5."/>
      <w:lvlJc w:val="left"/>
      <w:pPr>
        <w:ind w:left="4592" w:hanging="360"/>
      </w:pPr>
    </w:lvl>
    <w:lvl w:ilvl="5" w:tplc="FFFFFFFF" w:tentative="1">
      <w:start w:val="1"/>
      <w:numFmt w:val="lowerRoman"/>
      <w:lvlText w:val="%6."/>
      <w:lvlJc w:val="right"/>
      <w:pPr>
        <w:ind w:left="5312" w:hanging="180"/>
      </w:pPr>
    </w:lvl>
    <w:lvl w:ilvl="6" w:tplc="FFFFFFFF" w:tentative="1">
      <w:start w:val="1"/>
      <w:numFmt w:val="decimal"/>
      <w:lvlText w:val="%7."/>
      <w:lvlJc w:val="left"/>
      <w:pPr>
        <w:ind w:left="6032" w:hanging="360"/>
      </w:pPr>
    </w:lvl>
    <w:lvl w:ilvl="7" w:tplc="FFFFFFFF" w:tentative="1">
      <w:start w:val="1"/>
      <w:numFmt w:val="lowerLetter"/>
      <w:lvlText w:val="%8."/>
      <w:lvlJc w:val="left"/>
      <w:pPr>
        <w:ind w:left="6752" w:hanging="360"/>
      </w:pPr>
    </w:lvl>
    <w:lvl w:ilvl="8" w:tplc="FFFFFFFF" w:tentative="1">
      <w:start w:val="1"/>
      <w:numFmt w:val="lowerRoman"/>
      <w:lvlText w:val="%9."/>
      <w:lvlJc w:val="right"/>
      <w:pPr>
        <w:ind w:left="7472" w:hanging="180"/>
      </w:pPr>
    </w:lvl>
  </w:abstractNum>
  <w:abstractNum w:abstractNumId="356">
    <w:nsid w:val="421D0473"/>
    <w:multiLevelType w:val="hybridMultilevel"/>
    <w:tmpl w:val="AD341AD4"/>
    <w:lvl w:ilvl="0" w:tplc="FFFFFFFF">
      <w:start w:val="1"/>
      <w:numFmt w:val="lowerLetter"/>
      <w:lvlText w:val="%1)"/>
      <w:lvlJc w:val="left"/>
      <w:pPr>
        <w:ind w:left="1134" w:hanging="567"/>
      </w:pPr>
      <w:rPr>
        <w:rFonts w:hint="default"/>
        <w:b w:val="0"/>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7">
    <w:nsid w:val="422C5AD8"/>
    <w:multiLevelType w:val="hybridMultilevel"/>
    <w:tmpl w:val="AA6EB9EC"/>
    <w:lvl w:ilvl="0" w:tplc="B650C092">
      <w:start w:val="1"/>
      <w:numFmt w:val="lowerLetter"/>
      <w:lvlText w:val="%1)"/>
      <w:lvlJc w:val="left"/>
      <w:pPr>
        <w:ind w:left="1134" w:hanging="567"/>
      </w:pPr>
      <w:rPr>
        <w:rFonts w:hint="default"/>
        <w:b w:val="0"/>
        <w:bCs/>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8">
    <w:nsid w:val="42515C0A"/>
    <w:multiLevelType w:val="multilevel"/>
    <w:tmpl w:val="FB7C487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9">
    <w:nsid w:val="42591741"/>
    <w:multiLevelType w:val="hybridMultilevel"/>
    <w:tmpl w:val="7A0EDDA6"/>
    <w:lvl w:ilvl="0" w:tplc="415497B2">
      <w:start w:val="1"/>
      <w:numFmt w:val="lowerLetter"/>
      <w:lvlText w:val="%1)"/>
      <w:lvlJc w:val="left"/>
      <w:pPr>
        <w:ind w:left="1504" w:firstLine="0"/>
      </w:pPr>
      <w:rPr>
        <w:rFonts w:ascii="Arial" w:eastAsia="Times New Roman" w:hAnsi="Arial" w:cs="Arial" w:hint="default"/>
        <w:b w:val="0"/>
        <w:i w:val="0"/>
        <w:strike w:val="0"/>
        <w:dstrike w:val="0"/>
        <w:color w:val="000000"/>
        <w:sz w:val="20"/>
        <w:szCs w:val="20"/>
        <w:u w:val="none" w:color="000000"/>
        <w:effect w:val="none"/>
        <w:bdr w:val="none" w:sz="0" w:space="0" w:color="auto" w:frame="1"/>
        <w:vertAlign w:val="baseline"/>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60">
    <w:nsid w:val="42A574CE"/>
    <w:multiLevelType w:val="hybridMultilevel"/>
    <w:tmpl w:val="291A491E"/>
    <w:lvl w:ilvl="0" w:tplc="FFFFFFFF">
      <w:start w:val="1"/>
      <w:numFmt w:val="lowerLetter"/>
      <w:lvlText w:val="%1)"/>
      <w:lvlJc w:val="left"/>
      <w:pPr>
        <w:ind w:left="1712" w:hanging="360"/>
      </w:pPr>
    </w:lvl>
    <w:lvl w:ilvl="1" w:tplc="FFFFFFFF" w:tentative="1">
      <w:start w:val="1"/>
      <w:numFmt w:val="lowerLetter"/>
      <w:lvlText w:val="%2."/>
      <w:lvlJc w:val="left"/>
      <w:pPr>
        <w:ind w:left="2432" w:hanging="360"/>
      </w:pPr>
    </w:lvl>
    <w:lvl w:ilvl="2" w:tplc="FFFFFFFF" w:tentative="1">
      <w:start w:val="1"/>
      <w:numFmt w:val="lowerRoman"/>
      <w:lvlText w:val="%3."/>
      <w:lvlJc w:val="right"/>
      <w:pPr>
        <w:ind w:left="3152" w:hanging="180"/>
      </w:pPr>
    </w:lvl>
    <w:lvl w:ilvl="3" w:tplc="FFFFFFFF" w:tentative="1">
      <w:start w:val="1"/>
      <w:numFmt w:val="decimal"/>
      <w:lvlText w:val="%4."/>
      <w:lvlJc w:val="left"/>
      <w:pPr>
        <w:ind w:left="3872" w:hanging="360"/>
      </w:pPr>
    </w:lvl>
    <w:lvl w:ilvl="4" w:tplc="FFFFFFFF" w:tentative="1">
      <w:start w:val="1"/>
      <w:numFmt w:val="lowerLetter"/>
      <w:lvlText w:val="%5."/>
      <w:lvlJc w:val="left"/>
      <w:pPr>
        <w:ind w:left="4592" w:hanging="360"/>
      </w:pPr>
    </w:lvl>
    <w:lvl w:ilvl="5" w:tplc="FFFFFFFF" w:tentative="1">
      <w:start w:val="1"/>
      <w:numFmt w:val="lowerRoman"/>
      <w:lvlText w:val="%6."/>
      <w:lvlJc w:val="right"/>
      <w:pPr>
        <w:ind w:left="5312" w:hanging="180"/>
      </w:pPr>
    </w:lvl>
    <w:lvl w:ilvl="6" w:tplc="FFFFFFFF" w:tentative="1">
      <w:start w:val="1"/>
      <w:numFmt w:val="decimal"/>
      <w:lvlText w:val="%7."/>
      <w:lvlJc w:val="left"/>
      <w:pPr>
        <w:ind w:left="6032" w:hanging="360"/>
      </w:pPr>
    </w:lvl>
    <w:lvl w:ilvl="7" w:tplc="FFFFFFFF" w:tentative="1">
      <w:start w:val="1"/>
      <w:numFmt w:val="lowerLetter"/>
      <w:lvlText w:val="%8."/>
      <w:lvlJc w:val="left"/>
      <w:pPr>
        <w:ind w:left="6752" w:hanging="360"/>
      </w:pPr>
    </w:lvl>
    <w:lvl w:ilvl="8" w:tplc="FFFFFFFF" w:tentative="1">
      <w:start w:val="1"/>
      <w:numFmt w:val="lowerRoman"/>
      <w:lvlText w:val="%9."/>
      <w:lvlJc w:val="right"/>
      <w:pPr>
        <w:ind w:left="7472" w:hanging="180"/>
      </w:pPr>
    </w:lvl>
  </w:abstractNum>
  <w:abstractNum w:abstractNumId="361">
    <w:nsid w:val="42E34C94"/>
    <w:multiLevelType w:val="hybridMultilevel"/>
    <w:tmpl w:val="AB660218"/>
    <w:lvl w:ilvl="0" w:tplc="5B66B27C">
      <w:start w:val="1"/>
      <w:numFmt w:val="lowerRoman"/>
      <w:lvlText w:val="(%1)"/>
      <w:lvlJc w:val="right"/>
      <w:pPr>
        <w:ind w:left="1758" w:hanging="17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2">
    <w:nsid w:val="42F43ADF"/>
    <w:multiLevelType w:val="hybridMultilevel"/>
    <w:tmpl w:val="252C80B0"/>
    <w:lvl w:ilvl="0" w:tplc="FFFFFFFF">
      <w:start w:val="1"/>
      <w:numFmt w:val="lowerRoman"/>
      <w:lvlText w:val="(%1)"/>
      <w:lvlJc w:val="left"/>
      <w:pPr>
        <w:ind w:left="2061" w:firstLine="0"/>
      </w:pPr>
      <w:rPr>
        <w:rFonts w:ascii="Arial" w:eastAsia="Times New Roman" w:hAnsi="Arial" w:cs="Arial" w:hint="default"/>
        <w:b w:val="0"/>
        <w:i w:val="0"/>
        <w:strike w:val="0"/>
        <w:dstrike w:val="0"/>
        <w:color w:val="000000"/>
        <w:sz w:val="20"/>
        <w:szCs w:val="20"/>
        <w:u w:val="none" w:color="000000"/>
        <w:effect w:val="none"/>
        <w:bdr w:val="none" w:sz="0" w:space="0" w:color="auto" w:frame="1"/>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3">
    <w:nsid w:val="43392751"/>
    <w:multiLevelType w:val="hybridMultilevel"/>
    <w:tmpl w:val="AD341AD4"/>
    <w:lvl w:ilvl="0" w:tplc="B650C092">
      <w:start w:val="1"/>
      <w:numFmt w:val="lowerLetter"/>
      <w:lvlText w:val="%1)"/>
      <w:lvlJc w:val="left"/>
      <w:pPr>
        <w:ind w:left="1134" w:hanging="567"/>
      </w:pPr>
      <w:rPr>
        <w:rFonts w:hint="default"/>
        <w:b w:val="0"/>
        <w:bCs/>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4">
    <w:nsid w:val="433D4F16"/>
    <w:multiLevelType w:val="multilevel"/>
    <w:tmpl w:val="4F62C326"/>
    <w:lvl w:ilvl="0">
      <w:start w:val="1"/>
      <w:numFmt w:val="decimal"/>
      <w:lvlText w:val="%1."/>
      <w:lvlJc w:val="left"/>
      <w:pPr>
        <w:ind w:left="360" w:hanging="360"/>
      </w:pPr>
      <w:rPr>
        <w:rFonts w:hint="default"/>
      </w:rPr>
    </w:lvl>
    <w:lvl w:ilvl="1">
      <w:start w:val="1"/>
      <w:numFmt w:val="lowerLetter"/>
      <w:lvlText w:val="%2)"/>
      <w:lvlJc w:val="left"/>
      <w:pPr>
        <w:ind w:left="1134" w:hanging="56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5">
    <w:nsid w:val="434314D3"/>
    <w:multiLevelType w:val="hybridMultilevel"/>
    <w:tmpl w:val="3F6685E4"/>
    <w:lvl w:ilvl="0" w:tplc="0C36B00C">
      <w:start w:val="1"/>
      <w:numFmt w:val="decimal"/>
      <w:lvlText w:val="%1."/>
      <w:lvlJc w:val="left"/>
      <w:pPr>
        <w:ind w:left="993" w:hanging="567"/>
      </w:pPr>
      <w:rPr>
        <w:rFonts w:ascii="Arial" w:hAnsi="Arial" w:cs="Arial" w:hint="default"/>
        <w:b w:val="0"/>
        <w:bCs/>
        <w:sz w:val="22"/>
        <w:szCs w:val="22"/>
      </w:rPr>
    </w:lvl>
    <w:lvl w:ilvl="1" w:tplc="B650C092">
      <w:start w:val="1"/>
      <w:numFmt w:val="lowerLetter"/>
      <w:lvlText w:val="%2)"/>
      <w:lvlJc w:val="left"/>
      <w:pPr>
        <w:ind w:left="1134" w:hanging="567"/>
      </w:pPr>
      <w:rPr>
        <w:rFonts w:hint="default"/>
        <w:b w:val="0"/>
        <w:bCs/>
      </w:rPr>
    </w:lvl>
    <w:lvl w:ilvl="2" w:tplc="FA66E34A">
      <w:start w:val="1"/>
      <w:numFmt w:val="lowerLetter"/>
      <w:lvlText w:val="%3)"/>
      <w:lvlJc w:val="left"/>
      <w:pPr>
        <w:ind w:left="1758" w:hanging="170"/>
      </w:pPr>
      <w:rPr>
        <w:rFonts w:hint="default"/>
        <w:b w:val="0"/>
        <w:bCs w:val="0"/>
      </w:rPr>
    </w:lvl>
    <w:lvl w:ilvl="3" w:tplc="2C0A000F">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366">
    <w:nsid w:val="435546E4"/>
    <w:multiLevelType w:val="hybridMultilevel"/>
    <w:tmpl w:val="ABF2FE44"/>
    <w:lvl w:ilvl="0" w:tplc="FFFFFFFF">
      <w:start w:val="1"/>
      <w:numFmt w:val="lowerRoman"/>
      <w:lvlText w:val="(%1)"/>
      <w:lvlJc w:val="right"/>
      <w:pPr>
        <w:ind w:left="1758" w:hanging="17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7">
    <w:nsid w:val="446176F6"/>
    <w:multiLevelType w:val="hybridMultilevel"/>
    <w:tmpl w:val="2098A74E"/>
    <w:lvl w:ilvl="0" w:tplc="FFFFFFFF">
      <w:start w:val="1"/>
      <w:numFmt w:val="lowerLetter"/>
      <w:lvlText w:val="%1)"/>
      <w:lvlJc w:val="left"/>
      <w:pPr>
        <w:ind w:left="1712" w:hanging="360"/>
      </w:pPr>
    </w:lvl>
    <w:lvl w:ilvl="1" w:tplc="5B66B27C">
      <w:start w:val="1"/>
      <w:numFmt w:val="lowerRoman"/>
      <w:lvlText w:val="(%2)"/>
      <w:lvlJc w:val="right"/>
      <w:pPr>
        <w:ind w:left="2083" w:hanging="360"/>
      </w:pPr>
      <w:rPr>
        <w:rFonts w:hint="default"/>
      </w:rPr>
    </w:lvl>
    <w:lvl w:ilvl="2" w:tplc="FFFFFFFF" w:tentative="1">
      <w:start w:val="1"/>
      <w:numFmt w:val="lowerRoman"/>
      <w:lvlText w:val="%3."/>
      <w:lvlJc w:val="right"/>
      <w:pPr>
        <w:ind w:left="3152" w:hanging="180"/>
      </w:pPr>
    </w:lvl>
    <w:lvl w:ilvl="3" w:tplc="FFFFFFFF" w:tentative="1">
      <w:start w:val="1"/>
      <w:numFmt w:val="decimal"/>
      <w:lvlText w:val="%4."/>
      <w:lvlJc w:val="left"/>
      <w:pPr>
        <w:ind w:left="3872" w:hanging="360"/>
      </w:pPr>
    </w:lvl>
    <w:lvl w:ilvl="4" w:tplc="FFFFFFFF" w:tentative="1">
      <w:start w:val="1"/>
      <w:numFmt w:val="lowerLetter"/>
      <w:lvlText w:val="%5."/>
      <w:lvlJc w:val="left"/>
      <w:pPr>
        <w:ind w:left="4592" w:hanging="360"/>
      </w:pPr>
    </w:lvl>
    <w:lvl w:ilvl="5" w:tplc="FFFFFFFF" w:tentative="1">
      <w:start w:val="1"/>
      <w:numFmt w:val="lowerRoman"/>
      <w:lvlText w:val="%6."/>
      <w:lvlJc w:val="right"/>
      <w:pPr>
        <w:ind w:left="5312" w:hanging="180"/>
      </w:pPr>
    </w:lvl>
    <w:lvl w:ilvl="6" w:tplc="FFFFFFFF" w:tentative="1">
      <w:start w:val="1"/>
      <w:numFmt w:val="decimal"/>
      <w:lvlText w:val="%7."/>
      <w:lvlJc w:val="left"/>
      <w:pPr>
        <w:ind w:left="6032" w:hanging="360"/>
      </w:pPr>
    </w:lvl>
    <w:lvl w:ilvl="7" w:tplc="FFFFFFFF" w:tentative="1">
      <w:start w:val="1"/>
      <w:numFmt w:val="lowerLetter"/>
      <w:lvlText w:val="%8."/>
      <w:lvlJc w:val="left"/>
      <w:pPr>
        <w:ind w:left="6752" w:hanging="360"/>
      </w:pPr>
    </w:lvl>
    <w:lvl w:ilvl="8" w:tplc="FFFFFFFF" w:tentative="1">
      <w:start w:val="1"/>
      <w:numFmt w:val="lowerRoman"/>
      <w:lvlText w:val="%9."/>
      <w:lvlJc w:val="right"/>
      <w:pPr>
        <w:ind w:left="7472" w:hanging="180"/>
      </w:pPr>
    </w:lvl>
  </w:abstractNum>
  <w:abstractNum w:abstractNumId="368">
    <w:nsid w:val="44867C84"/>
    <w:multiLevelType w:val="hybridMultilevel"/>
    <w:tmpl w:val="ABF2FE44"/>
    <w:lvl w:ilvl="0" w:tplc="FFFFFFFF">
      <w:start w:val="1"/>
      <w:numFmt w:val="lowerRoman"/>
      <w:lvlText w:val="(%1)"/>
      <w:lvlJc w:val="right"/>
      <w:pPr>
        <w:ind w:left="1758" w:hanging="17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9">
    <w:nsid w:val="448A27BE"/>
    <w:multiLevelType w:val="hybridMultilevel"/>
    <w:tmpl w:val="AD341AD4"/>
    <w:lvl w:ilvl="0" w:tplc="FFFFFFFF">
      <w:start w:val="1"/>
      <w:numFmt w:val="lowerLetter"/>
      <w:lvlText w:val="%1)"/>
      <w:lvlJc w:val="left"/>
      <w:pPr>
        <w:ind w:left="1134" w:hanging="567"/>
      </w:pPr>
      <w:rPr>
        <w:rFonts w:hint="default"/>
        <w:b w:val="0"/>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0">
    <w:nsid w:val="44942672"/>
    <w:multiLevelType w:val="hybridMultilevel"/>
    <w:tmpl w:val="291A491E"/>
    <w:lvl w:ilvl="0" w:tplc="FFFFFFFF">
      <w:start w:val="1"/>
      <w:numFmt w:val="lowerLetter"/>
      <w:lvlText w:val="%1)"/>
      <w:lvlJc w:val="left"/>
      <w:pPr>
        <w:ind w:left="1712" w:hanging="360"/>
      </w:pPr>
    </w:lvl>
    <w:lvl w:ilvl="1" w:tplc="FFFFFFFF" w:tentative="1">
      <w:start w:val="1"/>
      <w:numFmt w:val="lowerLetter"/>
      <w:lvlText w:val="%2."/>
      <w:lvlJc w:val="left"/>
      <w:pPr>
        <w:ind w:left="2432" w:hanging="360"/>
      </w:pPr>
    </w:lvl>
    <w:lvl w:ilvl="2" w:tplc="FFFFFFFF" w:tentative="1">
      <w:start w:val="1"/>
      <w:numFmt w:val="lowerRoman"/>
      <w:lvlText w:val="%3."/>
      <w:lvlJc w:val="right"/>
      <w:pPr>
        <w:ind w:left="3152" w:hanging="180"/>
      </w:pPr>
    </w:lvl>
    <w:lvl w:ilvl="3" w:tplc="FFFFFFFF" w:tentative="1">
      <w:start w:val="1"/>
      <w:numFmt w:val="decimal"/>
      <w:lvlText w:val="%4."/>
      <w:lvlJc w:val="left"/>
      <w:pPr>
        <w:ind w:left="3872" w:hanging="360"/>
      </w:pPr>
    </w:lvl>
    <w:lvl w:ilvl="4" w:tplc="FFFFFFFF" w:tentative="1">
      <w:start w:val="1"/>
      <w:numFmt w:val="lowerLetter"/>
      <w:lvlText w:val="%5."/>
      <w:lvlJc w:val="left"/>
      <w:pPr>
        <w:ind w:left="4592" w:hanging="360"/>
      </w:pPr>
    </w:lvl>
    <w:lvl w:ilvl="5" w:tplc="FFFFFFFF" w:tentative="1">
      <w:start w:val="1"/>
      <w:numFmt w:val="lowerRoman"/>
      <w:lvlText w:val="%6."/>
      <w:lvlJc w:val="right"/>
      <w:pPr>
        <w:ind w:left="5312" w:hanging="180"/>
      </w:pPr>
    </w:lvl>
    <w:lvl w:ilvl="6" w:tplc="FFFFFFFF" w:tentative="1">
      <w:start w:val="1"/>
      <w:numFmt w:val="decimal"/>
      <w:lvlText w:val="%7."/>
      <w:lvlJc w:val="left"/>
      <w:pPr>
        <w:ind w:left="6032" w:hanging="360"/>
      </w:pPr>
    </w:lvl>
    <w:lvl w:ilvl="7" w:tplc="FFFFFFFF" w:tentative="1">
      <w:start w:val="1"/>
      <w:numFmt w:val="lowerLetter"/>
      <w:lvlText w:val="%8."/>
      <w:lvlJc w:val="left"/>
      <w:pPr>
        <w:ind w:left="6752" w:hanging="360"/>
      </w:pPr>
    </w:lvl>
    <w:lvl w:ilvl="8" w:tplc="FFFFFFFF" w:tentative="1">
      <w:start w:val="1"/>
      <w:numFmt w:val="lowerRoman"/>
      <w:lvlText w:val="%9."/>
      <w:lvlJc w:val="right"/>
      <w:pPr>
        <w:ind w:left="7472" w:hanging="180"/>
      </w:pPr>
    </w:lvl>
  </w:abstractNum>
  <w:abstractNum w:abstractNumId="371">
    <w:nsid w:val="44AA72D1"/>
    <w:multiLevelType w:val="multilevel"/>
    <w:tmpl w:val="FB7C487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2">
    <w:nsid w:val="44AB0F0B"/>
    <w:multiLevelType w:val="hybridMultilevel"/>
    <w:tmpl w:val="9070A95C"/>
    <w:lvl w:ilvl="0" w:tplc="FFFFFFFF">
      <w:start w:val="1"/>
      <w:numFmt w:val="lowerLetter"/>
      <w:lvlText w:val="%1)"/>
      <w:lvlJc w:val="left"/>
      <w:pPr>
        <w:ind w:left="1134" w:hanging="567"/>
      </w:pPr>
      <w:rPr>
        <w:rFonts w:hint="default"/>
        <w:b w:val="0"/>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3">
    <w:nsid w:val="44C868B2"/>
    <w:multiLevelType w:val="hybridMultilevel"/>
    <w:tmpl w:val="AD341AD4"/>
    <w:lvl w:ilvl="0" w:tplc="B650C092">
      <w:start w:val="1"/>
      <w:numFmt w:val="lowerLetter"/>
      <w:lvlText w:val="%1)"/>
      <w:lvlJc w:val="left"/>
      <w:pPr>
        <w:ind w:left="1134" w:hanging="567"/>
      </w:pPr>
      <w:rPr>
        <w:rFonts w:hint="default"/>
        <w:b w:val="0"/>
        <w:bCs/>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4">
    <w:nsid w:val="44D268E1"/>
    <w:multiLevelType w:val="hybridMultilevel"/>
    <w:tmpl w:val="AD341AD4"/>
    <w:lvl w:ilvl="0" w:tplc="B650C092">
      <w:start w:val="1"/>
      <w:numFmt w:val="lowerLetter"/>
      <w:lvlText w:val="%1)"/>
      <w:lvlJc w:val="left"/>
      <w:pPr>
        <w:ind w:left="1134" w:hanging="567"/>
      </w:pPr>
      <w:rPr>
        <w:rFonts w:hint="default"/>
        <w:b w:val="0"/>
        <w:bCs/>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5">
    <w:nsid w:val="452C69A7"/>
    <w:multiLevelType w:val="hybridMultilevel"/>
    <w:tmpl w:val="ABF2FE44"/>
    <w:lvl w:ilvl="0" w:tplc="FFFFFFFF">
      <w:start w:val="1"/>
      <w:numFmt w:val="lowerRoman"/>
      <w:lvlText w:val="(%1)"/>
      <w:lvlJc w:val="right"/>
      <w:pPr>
        <w:ind w:left="1758" w:hanging="17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6">
    <w:nsid w:val="458C49A7"/>
    <w:multiLevelType w:val="hybridMultilevel"/>
    <w:tmpl w:val="AA6EB9EC"/>
    <w:lvl w:ilvl="0" w:tplc="B650C092">
      <w:start w:val="1"/>
      <w:numFmt w:val="lowerLetter"/>
      <w:lvlText w:val="%1)"/>
      <w:lvlJc w:val="left"/>
      <w:pPr>
        <w:ind w:left="1134" w:hanging="567"/>
      </w:pPr>
      <w:rPr>
        <w:rFonts w:hint="default"/>
        <w:b w:val="0"/>
        <w:bCs/>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7">
    <w:nsid w:val="45940127"/>
    <w:multiLevelType w:val="multilevel"/>
    <w:tmpl w:val="32B484BE"/>
    <w:styleLink w:val="Listaactual14"/>
    <w:lvl w:ilvl="0">
      <w:start w:val="1"/>
      <w:numFmt w:val="lowerLetter"/>
      <w:lvlText w:val="%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8">
    <w:nsid w:val="45AD3162"/>
    <w:multiLevelType w:val="hybridMultilevel"/>
    <w:tmpl w:val="291A491E"/>
    <w:lvl w:ilvl="0" w:tplc="FFFFFFFF">
      <w:start w:val="1"/>
      <w:numFmt w:val="lowerLetter"/>
      <w:lvlText w:val="%1)"/>
      <w:lvlJc w:val="left"/>
      <w:pPr>
        <w:ind w:left="1712" w:hanging="360"/>
      </w:pPr>
    </w:lvl>
    <w:lvl w:ilvl="1" w:tplc="FFFFFFFF" w:tentative="1">
      <w:start w:val="1"/>
      <w:numFmt w:val="lowerLetter"/>
      <w:lvlText w:val="%2."/>
      <w:lvlJc w:val="left"/>
      <w:pPr>
        <w:ind w:left="2432" w:hanging="360"/>
      </w:pPr>
    </w:lvl>
    <w:lvl w:ilvl="2" w:tplc="FFFFFFFF" w:tentative="1">
      <w:start w:val="1"/>
      <w:numFmt w:val="lowerRoman"/>
      <w:lvlText w:val="%3."/>
      <w:lvlJc w:val="right"/>
      <w:pPr>
        <w:ind w:left="3152" w:hanging="180"/>
      </w:pPr>
    </w:lvl>
    <w:lvl w:ilvl="3" w:tplc="FFFFFFFF" w:tentative="1">
      <w:start w:val="1"/>
      <w:numFmt w:val="decimal"/>
      <w:lvlText w:val="%4."/>
      <w:lvlJc w:val="left"/>
      <w:pPr>
        <w:ind w:left="3872" w:hanging="360"/>
      </w:pPr>
    </w:lvl>
    <w:lvl w:ilvl="4" w:tplc="FFFFFFFF" w:tentative="1">
      <w:start w:val="1"/>
      <w:numFmt w:val="lowerLetter"/>
      <w:lvlText w:val="%5."/>
      <w:lvlJc w:val="left"/>
      <w:pPr>
        <w:ind w:left="4592" w:hanging="360"/>
      </w:pPr>
    </w:lvl>
    <w:lvl w:ilvl="5" w:tplc="FFFFFFFF" w:tentative="1">
      <w:start w:val="1"/>
      <w:numFmt w:val="lowerRoman"/>
      <w:lvlText w:val="%6."/>
      <w:lvlJc w:val="right"/>
      <w:pPr>
        <w:ind w:left="5312" w:hanging="180"/>
      </w:pPr>
    </w:lvl>
    <w:lvl w:ilvl="6" w:tplc="FFFFFFFF" w:tentative="1">
      <w:start w:val="1"/>
      <w:numFmt w:val="decimal"/>
      <w:lvlText w:val="%7."/>
      <w:lvlJc w:val="left"/>
      <w:pPr>
        <w:ind w:left="6032" w:hanging="360"/>
      </w:pPr>
    </w:lvl>
    <w:lvl w:ilvl="7" w:tplc="FFFFFFFF" w:tentative="1">
      <w:start w:val="1"/>
      <w:numFmt w:val="lowerLetter"/>
      <w:lvlText w:val="%8."/>
      <w:lvlJc w:val="left"/>
      <w:pPr>
        <w:ind w:left="6752" w:hanging="360"/>
      </w:pPr>
    </w:lvl>
    <w:lvl w:ilvl="8" w:tplc="FFFFFFFF" w:tentative="1">
      <w:start w:val="1"/>
      <w:numFmt w:val="lowerRoman"/>
      <w:lvlText w:val="%9."/>
      <w:lvlJc w:val="right"/>
      <w:pPr>
        <w:ind w:left="7472" w:hanging="180"/>
      </w:pPr>
    </w:lvl>
  </w:abstractNum>
  <w:abstractNum w:abstractNumId="379">
    <w:nsid w:val="45C12EC4"/>
    <w:multiLevelType w:val="hybridMultilevel"/>
    <w:tmpl w:val="0FBAC018"/>
    <w:lvl w:ilvl="0" w:tplc="FFFFFFFF">
      <w:start w:val="1"/>
      <w:numFmt w:val="lowerLetter"/>
      <w:lvlText w:val="%1)"/>
      <w:lvlJc w:val="left"/>
      <w:pPr>
        <w:ind w:left="720" w:hanging="360"/>
      </w:pPr>
      <w:rPr>
        <w:rFonts w:hint="default"/>
      </w:rPr>
    </w:lvl>
    <w:lvl w:ilvl="1" w:tplc="FFFFFFFF">
      <w:start w:val="1"/>
      <w:numFmt w:val="upperRoman"/>
      <w:lvlText w:val="(%2)."/>
      <w:lvlJc w:val="left"/>
      <w:pPr>
        <w:ind w:left="1440" w:hanging="360"/>
      </w:pPr>
      <w:rPr>
        <w:rFonts w:hint="default"/>
        <w:i w:val="0"/>
        <w:iCs w:val="0"/>
        <w:sz w:val="20"/>
        <w:szCs w:val="20"/>
      </w:rPr>
    </w:lvl>
    <w:lvl w:ilvl="2" w:tplc="FFFFFFFF">
      <w:start w:val="1"/>
      <w:numFmt w:val="upperLetter"/>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0">
    <w:nsid w:val="464D2E63"/>
    <w:multiLevelType w:val="hybridMultilevel"/>
    <w:tmpl w:val="ABF2FE44"/>
    <w:lvl w:ilvl="0" w:tplc="9746BCE8">
      <w:start w:val="1"/>
      <w:numFmt w:val="lowerRoman"/>
      <w:lvlText w:val="(%1)"/>
      <w:lvlJc w:val="right"/>
      <w:pPr>
        <w:ind w:left="1758" w:hanging="17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1">
    <w:nsid w:val="46590361"/>
    <w:multiLevelType w:val="hybridMultilevel"/>
    <w:tmpl w:val="CA42C6BA"/>
    <w:lvl w:ilvl="0" w:tplc="FFFFFFFF">
      <w:start w:val="1"/>
      <w:numFmt w:val="lowerLetter"/>
      <w:lvlText w:val="%1)"/>
      <w:lvlJc w:val="left"/>
      <w:pPr>
        <w:ind w:left="1452" w:firstLine="0"/>
      </w:pPr>
      <w:rPr>
        <w:rFonts w:ascii="Arial" w:eastAsia="Times New Roman" w:hAnsi="Arial" w:cs="Arial" w:hint="default"/>
        <w:b w:val="0"/>
        <w:i w:val="0"/>
        <w:strike w:val="0"/>
        <w:dstrike w:val="0"/>
        <w:color w:val="000000"/>
        <w:sz w:val="20"/>
        <w:szCs w:val="20"/>
        <w:u w:val="none" w:color="000000"/>
        <w:effect w:val="none"/>
        <w:bdr w:val="none" w:sz="0" w:space="0" w:color="auto" w:frame="1"/>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2">
    <w:nsid w:val="465F7D15"/>
    <w:multiLevelType w:val="hybridMultilevel"/>
    <w:tmpl w:val="291A491E"/>
    <w:lvl w:ilvl="0" w:tplc="FFFFFFFF">
      <w:start w:val="1"/>
      <w:numFmt w:val="lowerLetter"/>
      <w:lvlText w:val="%1)"/>
      <w:lvlJc w:val="left"/>
      <w:pPr>
        <w:ind w:left="1712" w:hanging="360"/>
      </w:pPr>
    </w:lvl>
    <w:lvl w:ilvl="1" w:tplc="FFFFFFFF" w:tentative="1">
      <w:start w:val="1"/>
      <w:numFmt w:val="lowerLetter"/>
      <w:lvlText w:val="%2."/>
      <w:lvlJc w:val="left"/>
      <w:pPr>
        <w:ind w:left="2432" w:hanging="360"/>
      </w:pPr>
    </w:lvl>
    <w:lvl w:ilvl="2" w:tplc="FFFFFFFF" w:tentative="1">
      <w:start w:val="1"/>
      <w:numFmt w:val="lowerRoman"/>
      <w:lvlText w:val="%3."/>
      <w:lvlJc w:val="right"/>
      <w:pPr>
        <w:ind w:left="3152" w:hanging="180"/>
      </w:pPr>
    </w:lvl>
    <w:lvl w:ilvl="3" w:tplc="FFFFFFFF" w:tentative="1">
      <w:start w:val="1"/>
      <w:numFmt w:val="decimal"/>
      <w:lvlText w:val="%4."/>
      <w:lvlJc w:val="left"/>
      <w:pPr>
        <w:ind w:left="3872" w:hanging="360"/>
      </w:pPr>
    </w:lvl>
    <w:lvl w:ilvl="4" w:tplc="FFFFFFFF" w:tentative="1">
      <w:start w:val="1"/>
      <w:numFmt w:val="lowerLetter"/>
      <w:lvlText w:val="%5."/>
      <w:lvlJc w:val="left"/>
      <w:pPr>
        <w:ind w:left="4592" w:hanging="360"/>
      </w:pPr>
    </w:lvl>
    <w:lvl w:ilvl="5" w:tplc="FFFFFFFF" w:tentative="1">
      <w:start w:val="1"/>
      <w:numFmt w:val="lowerRoman"/>
      <w:lvlText w:val="%6."/>
      <w:lvlJc w:val="right"/>
      <w:pPr>
        <w:ind w:left="5312" w:hanging="180"/>
      </w:pPr>
    </w:lvl>
    <w:lvl w:ilvl="6" w:tplc="FFFFFFFF" w:tentative="1">
      <w:start w:val="1"/>
      <w:numFmt w:val="decimal"/>
      <w:lvlText w:val="%7."/>
      <w:lvlJc w:val="left"/>
      <w:pPr>
        <w:ind w:left="6032" w:hanging="360"/>
      </w:pPr>
    </w:lvl>
    <w:lvl w:ilvl="7" w:tplc="FFFFFFFF" w:tentative="1">
      <w:start w:val="1"/>
      <w:numFmt w:val="lowerLetter"/>
      <w:lvlText w:val="%8."/>
      <w:lvlJc w:val="left"/>
      <w:pPr>
        <w:ind w:left="6752" w:hanging="360"/>
      </w:pPr>
    </w:lvl>
    <w:lvl w:ilvl="8" w:tplc="FFFFFFFF" w:tentative="1">
      <w:start w:val="1"/>
      <w:numFmt w:val="lowerRoman"/>
      <w:lvlText w:val="%9."/>
      <w:lvlJc w:val="right"/>
      <w:pPr>
        <w:ind w:left="7472" w:hanging="180"/>
      </w:pPr>
    </w:lvl>
  </w:abstractNum>
  <w:abstractNum w:abstractNumId="383">
    <w:nsid w:val="46601647"/>
    <w:multiLevelType w:val="multilevel"/>
    <w:tmpl w:val="FC8AD4DA"/>
    <w:lvl w:ilvl="0">
      <w:start w:val="1"/>
      <w:numFmt w:val="decimal"/>
      <w:lvlText w:val="%1."/>
      <w:lvlJc w:val="left"/>
      <w:pPr>
        <w:ind w:left="360" w:hanging="360"/>
      </w:pPr>
      <w:rPr>
        <w:rFonts w:hint="default"/>
      </w:rPr>
    </w:lvl>
    <w:lvl w:ilvl="1">
      <w:start w:val="1"/>
      <w:numFmt w:val="lowerLetter"/>
      <w:lvlText w:val="%2)"/>
      <w:lvlJc w:val="left"/>
      <w:pPr>
        <w:ind w:left="1559" w:hanging="567"/>
      </w:pPr>
      <w:rPr>
        <w:rFonts w:hint="default"/>
        <w:lang w:val="es-AR"/>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4">
    <w:nsid w:val="466B47A0"/>
    <w:multiLevelType w:val="hybridMultilevel"/>
    <w:tmpl w:val="AA6EB9EC"/>
    <w:lvl w:ilvl="0" w:tplc="B650C092">
      <w:start w:val="1"/>
      <w:numFmt w:val="lowerLetter"/>
      <w:lvlText w:val="%1)"/>
      <w:lvlJc w:val="left"/>
      <w:pPr>
        <w:ind w:left="1134" w:hanging="567"/>
      </w:pPr>
      <w:rPr>
        <w:rFonts w:hint="default"/>
        <w:b w:val="0"/>
        <w:bCs/>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5">
    <w:nsid w:val="467F38AC"/>
    <w:multiLevelType w:val="multilevel"/>
    <w:tmpl w:val="04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6">
    <w:nsid w:val="468A6D28"/>
    <w:multiLevelType w:val="hybridMultilevel"/>
    <w:tmpl w:val="AD341AD4"/>
    <w:lvl w:ilvl="0" w:tplc="B650C092">
      <w:start w:val="1"/>
      <w:numFmt w:val="lowerLetter"/>
      <w:lvlText w:val="%1)"/>
      <w:lvlJc w:val="left"/>
      <w:pPr>
        <w:ind w:left="1134" w:hanging="567"/>
      </w:pPr>
      <w:rPr>
        <w:rFonts w:hint="default"/>
        <w:b w:val="0"/>
        <w:bCs/>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7">
    <w:nsid w:val="47110FD5"/>
    <w:multiLevelType w:val="hybridMultilevel"/>
    <w:tmpl w:val="44F85CDC"/>
    <w:lvl w:ilvl="0" w:tplc="9E2A33D6">
      <w:start w:val="1"/>
      <w:numFmt w:val="lowerLetter"/>
      <w:lvlText w:val="%1)"/>
      <w:lvlJc w:val="left"/>
      <w:pPr>
        <w:ind w:left="1504" w:firstLine="0"/>
      </w:pPr>
      <w:rPr>
        <w:rFonts w:ascii="Arial" w:eastAsia="Times New Roman" w:hAnsi="Arial" w:cs="Arial" w:hint="default"/>
        <w:b w:val="0"/>
        <w:i w:val="0"/>
        <w:strike w:val="0"/>
        <w:dstrike w:val="0"/>
        <w:color w:val="000000"/>
        <w:sz w:val="20"/>
        <w:szCs w:val="20"/>
        <w:u w:val="none" w:color="000000"/>
        <w:effect w:val="none"/>
        <w:bdr w:val="none" w:sz="0" w:space="0" w:color="auto" w:frame="1"/>
        <w:vertAlign w:val="baseline"/>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88">
    <w:nsid w:val="47722986"/>
    <w:multiLevelType w:val="hybridMultilevel"/>
    <w:tmpl w:val="AD341AD4"/>
    <w:lvl w:ilvl="0" w:tplc="FFFFFFFF">
      <w:start w:val="1"/>
      <w:numFmt w:val="lowerLetter"/>
      <w:lvlText w:val="%1)"/>
      <w:lvlJc w:val="left"/>
      <w:pPr>
        <w:ind w:left="1134" w:hanging="567"/>
      </w:pPr>
      <w:rPr>
        <w:rFonts w:hint="default"/>
        <w:b w:val="0"/>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9">
    <w:nsid w:val="47857684"/>
    <w:multiLevelType w:val="hybridMultilevel"/>
    <w:tmpl w:val="252C80B0"/>
    <w:lvl w:ilvl="0" w:tplc="FFFFFFFF">
      <w:start w:val="1"/>
      <w:numFmt w:val="lowerRoman"/>
      <w:lvlText w:val="(%1)"/>
      <w:lvlJc w:val="left"/>
      <w:pPr>
        <w:ind w:left="2061" w:firstLine="0"/>
      </w:pPr>
      <w:rPr>
        <w:rFonts w:ascii="Arial" w:eastAsia="Times New Roman" w:hAnsi="Arial" w:cs="Arial" w:hint="default"/>
        <w:b w:val="0"/>
        <w:i w:val="0"/>
        <w:strike w:val="0"/>
        <w:dstrike w:val="0"/>
        <w:color w:val="000000"/>
        <w:sz w:val="20"/>
        <w:szCs w:val="20"/>
        <w:u w:val="none" w:color="000000"/>
        <w:effect w:val="none"/>
        <w:bdr w:val="none" w:sz="0" w:space="0" w:color="auto" w:frame="1"/>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0">
    <w:nsid w:val="47B072E0"/>
    <w:multiLevelType w:val="hybridMultilevel"/>
    <w:tmpl w:val="CA42C6BA"/>
    <w:lvl w:ilvl="0" w:tplc="FFFFFFFF">
      <w:start w:val="1"/>
      <w:numFmt w:val="lowerLetter"/>
      <w:lvlText w:val="%1)"/>
      <w:lvlJc w:val="left"/>
      <w:pPr>
        <w:ind w:left="1452" w:firstLine="0"/>
      </w:pPr>
      <w:rPr>
        <w:rFonts w:ascii="Arial" w:eastAsia="Times New Roman" w:hAnsi="Arial" w:cs="Arial" w:hint="default"/>
        <w:b w:val="0"/>
        <w:i w:val="0"/>
        <w:strike w:val="0"/>
        <w:dstrike w:val="0"/>
        <w:color w:val="000000"/>
        <w:sz w:val="20"/>
        <w:szCs w:val="20"/>
        <w:u w:val="none" w:color="000000"/>
        <w:effect w:val="none"/>
        <w:bdr w:val="none" w:sz="0" w:space="0" w:color="auto" w:frame="1"/>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1">
    <w:nsid w:val="47BD4FCB"/>
    <w:multiLevelType w:val="hybridMultilevel"/>
    <w:tmpl w:val="ABF2FE44"/>
    <w:lvl w:ilvl="0" w:tplc="9746BCE8">
      <w:start w:val="1"/>
      <w:numFmt w:val="lowerRoman"/>
      <w:lvlText w:val="(%1)"/>
      <w:lvlJc w:val="right"/>
      <w:pPr>
        <w:ind w:left="1758" w:hanging="17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2">
    <w:nsid w:val="48176377"/>
    <w:multiLevelType w:val="hybridMultilevel"/>
    <w:tmpl w:val="1F2433DA"/>
    <w:lvl w:ilvl="0" w:tplc="FFFFFFFF">
      <w:start w:val="1"/>
      <w:numFmt w:val="lowerLetter"/>
      <w:lvlText w:val="%1)"/>
      <w:lvlJc w:val="left"/>
      <w:pPr>
        <w:ind w:left="1504" w:firstLine="0"/>
      </w:pPr>
      <w:rPr>
        <w:rFonts w:ascii="Arial" w:eastAsia="Times New Roman" w:hAnsi="Arial" w:cs="Arial" w:hint="default"/>
        <w:b w:val="0"/>
        <w:i w:val="0"/>
        <w:strike w:val="0"/>
        <w:dstrike w:val="0"/>
        <w:color w:val="000000"/>
        <w:sz w:val="20"/>
        <w:szCs w:val="20"/>
        <w:u w:val="none" w:color="000000"/>
        <w:effect w:val="none"/>
        <w:bdr w:val="none" w:sz="0" w:space="0" w:color="auto" w:frame="1"/>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3">
    <w:nsid w:val="48CB4D96"/>
    <w:multiLevelType w:val="hybridMultilevel"/>
    <w:tmpl w:val="11E040D6"/>
    <w:lvl w:ilvl="0" w:tplc="BA1898C2">
      <w:start w:val="1"/>
      <w:numFmt w:val="lowerRoman"/>
      <w:lvlText w:val="(%1)"/>
      <w:lvlJc w:val="left"/>
      <w:pPr>
        <w:ind w:left="1920" w:hanging="360"/>
      </w:pPr>
      <w:rPr>
        <w:rFonts w:ascii="Arial" w:eastAsiaTheme="minorHAnsi" w:hAnsi="Arial" w:cs="Arial"/>
      </w:rPr>
    </w:lvl>
    <w:lvl w:ilvl="1" w:tplc="FFFFFFFF" w:tentative="1">
      <w:start w:val="1"/>
      <w:numFmt w:val="lowerLetter"/>
      <w:lvlText w:val="%2."/>
      <w:lvlJc w:val="left"/>
      <w:pPr>
        <w:ind w:left="2640" w:hanging="360"/>
      </w:pPr>
    </w:lvl>
    <w:lvl w:ilvl="2" w:tplc="FFFFFFFF" w:tentative="1">
      <w:start w:val="1"/>
      <w:numFmt w:val="lowerRoman"/>
      <w:lvlText w:val="%3."/>
      <w:lvlJc w:val="right"/>
      <w:pPr>
        <w:ind w:left="3360" w:hanging="180"/>
      </w:pPr>
    </w:lvl>
    <w:lvl w:ilvl="3" w:tplc="FFFFFFFF" w:tentative="1">
      <w:start w:val="1"/>
      <w:numFmt w:val="decimal"/>
      <w:lvlText w:val="%4."/>
      <w:lvlJc w:val="left"/>
      <w:pPr>
        <w:ind w:left="4080" w:hanging="360"/>
      </w:pPr>
    </w:lvl>
    <w:lvl w:ilvl="4" w:tplc="FFFFFFFF" w:tentative="1">
      <w:start w:val="1"/>
      <w:numFmt w:val="lowerLetter"/>
      <w:lvlText w:val="%5."/>
      <w:lvlJc w:val="left"/>
      <w:pPr>
        <w:ind w:left="4800" w:hanging="360"/>
      </w:pPr>
    </w:lvl>
    <w:lvl w:ilvl="5" w:tplc="FFFFFFFF" w:tentative="1">
      <w:start w:val="1"/>
      <w:numFmt w:val="lowerRoman"/>
      <w:lvlText w:val="%6."/>
      <w:lvlJc w:val="right"/>
      <w:pPr>
        <w:ind w:left="5520" w:hanging="180"/>
      </w:pPr>
    </w:lvl>
    <w:lvl w:ilvl="6" w:tplc="FFFFFFFF" w:tentative="1">
      <w:start w:val="1"/>
      <w:numFmt w:val="decimal"/>
      <w:lvlText w:val="%7."/>
      <w:lvlJc w:val="left"/>
      <w:pPr>
        <w:ind w:left="6240" w:hanging="360"/>
      </w:pPr>
    </w:lvl>
    <w:lvl w:ilvl="7" w:tplc="FFFFFFFF" w:tentative="1">
      <w:start w:val="1"/>
      <w:numFmt w:val="lowerLetter"/>
      <w:lvlText w:val="%8."/>
      <w:lvlJc w:val="left"/>
      <w:pPr>
        <w:ind w:left="6960" w:hanging="360"/>
      </w:pPr>
    </w:lvl>
    <w:lvl w:ilvl="8" w:tplc="FFFFFFFF" w:tentative="1">
      <w:start w:val="1"/>
      <w:numFmt w:val="lowerRoman"/>
      <w:lvlText w:val="%9."/>
      <w:lvlJc w:val="right"/>
      <w:pPr>
        <w:ind w:left="7680" w:hanging="180"/>
      </w:pPr>
    </w:lvl>
  </w:abstractNum>
  <w:abstractNum w:abstractNumId="394">
    <w:nsid w:val="49131137"/>
    <w:multiLevelType w:val="hybridMultilevel"/>
    <w:tmpl w:val="B89CF2C2"/>
    <w:lvl w:ilvl="0" w:tplc="5B66B27C">
      <w:start w:val="1"/>
      <w:numFmt w:val="lowerRoman"/>
      <w:lvlText w:val="(%1)"/>
      <w:lvlJc w:val="right"/>
      <w:pPr>
        <w:ind w:left="2534" w:hanging="360"/>
      </w:pPr>
      <w:rPr>
        <w:rFonts w:hint="default"/>
        <w:b w:val="0"/>
        <w:bCs w:val="0"/>
        <w:sz w:val="20"/>
        <w:szCs w:val="20"/>
      </w:rPr>
    </w:lvl>
    <w:lvl w:ilvl="1" w:tplc="FFFFFFFF" w:tentative="1">
      <w:start w:val="1"/>
      <w:numFmt w:val="lowerLetter"/>
      <w:lvlText w:val="%2."/>
      <w:lvlJc w:val="left"/>
      <w:pPr>
        <w:ind w:left="3254" w:hanging="360"/>
      </w:pPr>
    </w:lvl>
    <w:lvl w:ilvl="2" w:tplc="FFFFFFFF" w:tentative="1">
      <w:start w:val="1"/>
      <w:numFmt w:val="lowerRoman"/>
      <w:lvlText w:val="%3."/>
      <w:lvlJc w:val="right"/>
      <w:pPr>
        <w:ind w:left="3974" w:hanging="180"/>
      </w:pPr>
    </w:lvl>
    <w:lvl w:ilvl="3" w:tplc="FFFFFFFF" w:tentative="1">
      <w:start w:val="1"/>
      <w:numFmt w:val="decimal"/>
      <w:lvlText w:val="%4."/>
      <w:lvlJc w:val="left"/>
      <w:pPr>
        <w:ind w:left="4694" w:hanging="360"/>
      </w:pPr>
    </w:lvl>
    <w:lvl w:ilvl="4" w:tplc="FFFFFFFF" w:tentative="1">
      <w:start w:val="1"/>
      <w:numFmt w:val="lowerLetter"/>
      <w:lvlText w:val="%5."/>
      <w:lvlJc w:val="left"/>
      <w:pPr>
        <w:ind w:left="5414" w:hanging="360"/>
      </w:pPr>
    </w:lvl>
    <w:lvl w:ilvl="5" w:tplc="FFFFFFFF" w:tentative="1">
      <w:start w:val="1"/>
      <w:numFmt w:val="lowerRoman"/>
      <w:lvlText w:val="%6."/>
      <w:lvlJc w:val="right"/>
      <w:pPr>
        <w:ind w:left="6134" w:hanging="180"/>
      </w:pPr>
    </w:lvl>
    <w:lvl w:ilvl="6" w:tplc="FFFFFFFF" w:tentative="1">
      <w:start w:val="1"/>
      <w:numFmt w:val="decimal"/>
      <w:lvlText w:val="%7."/>
      <w:lvlJc w:val="left"/>
      <w:pPr>
        <w:ind w:left="6854" w:hanging="360"/>
      </w:pPr>
    </w:lvl>
    <w:lvl w:ilvl="7" w:tplc="FFFFFFFF" w:tentative="1">
      <w:start w:val="1"/>
      <w:numFmt w:val="lowerLetter"/>
      <w:lvlText w:val="%8."/>
      <w:lvlJc w:val="left"/>
      <w:pPr>
        <w:ind w:left="7574" w:hanging="360"/>
      </w:pPr>
    </w:lvl>
    <w:lvl w:ilvl="8" w:tplc="FFFFFFFF" w:tentative="1">
      <w:start w:val="1"/>
      <w:numFmt w:val="lowerRoman"/>
      <w:lvlText w:val="%9."/>
      <w:lvlJc w:val="right"/>
      <w:pPr>
        <w:ind w:left="8294" w:hanging="180"/>
      </w:pPr>
    </w:lvl>
  </w:abstractNum>
  <w:abstractNum w:abstractNumId="395">
    <w:nsid w:val="496C7894"/>
    <w:multiLevelType w:val="hybridMultilevel"/>
    <w:tmpl w:val="4AF61CA0"/>
    <w:lvl w:ilvl="0" w:tplc="B650C092">
      <w:start w:val="1"/>
      <w:numFmt w:val="lowerLetter"/>
      <w:lvlText w:val="%1)"/>
      <w:lvlJc w:val="left"/>
      <w:pPr>
        <w:ind w:left="1134" w:hanging="567"/>
      </w:pPr>
      <w:rPr>
        <w:rFonts w:hint="default"/>
        <w:b w:val="0"/>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6">
    <w:nsid w:val="49C07EAB"/>
    <w:multiLevelType w:val="hybridMultilevel"/>
    <w:tmpl w:val="92B257CC"/>
    <w:lvl w:ilvl="0" w:tplc="63ECE8B2">
      <w:start w:val="1"/>
      <w:numFmt w:val="decimal"/>
      <w:lvlText w:val="%1"/>
      <w:lvlJc w:val="left"/>
      <w:pPr>
        <w:ind w:left="360" w:firstLine="0"/>
      </w:pPr>
      <w:rPr>
        <w:rFonts w:ascii="Times New Roman" w:eastAsia="Times New Roman" w:hAnsi="Times New Roman" w:cs="Times New Roman"/>
        <w:b w:val="0"/>
        <w:i w:val="0"/>
        <w:strike w:val="0"/>
        <w:dstrike w:val="0"/>
        <w:color w:val="000000"/>
        <w:sz w:val="19"/>
        <w:szCs w:val="19"/>
        <w:u w:val="none" w:color="000000"/>
        <w:effect w:val="none"/>
        <w:bdr w:val="none" w:sz="0" w:space="0" w:color="auto" w:frame="1"/>
        <w:vertAlign w:val="baseline"/>
      </w:rPr>
    </w:lvl>
    <w:lvl w:ilvl="1" w:tplc="AD6A4364">
      <w:start w:val="1"/>
      <w:numFmt w:val="lowerLetter"/>
      <w:lvlText w:val="%2"/>
      <w:lvlJc w:val="left"/>
      <w:pPr>
        <w:ind w:left="671" w:firstLine="0"/>
      </w:pPr>
      <w:rPr>
        <w:rFonts w:ascii="Times New Roman" w:eastAsia="Times New Roman" w:hAnsi="Times New Roman" w:cs="Times New Roman"/>
        <w:b w:val="0"/>
        <w:i w:val="0"/>
        <w:strike w:val="0"/>
        <w:dstrike w:val="0"/>
        <w:color w:val="000000"/>
        <w:sz w:val="19"/>
        <w:szCs w:val="19"/>
        <w:u w:val="none" w:color="000000"/>
        <w:effect w:val="none"/>
        <w:bdr w:val="none" w:sz="0" w:space="0" w:color="auto" w:frame="1"/>
        <w:vertAlign w:val="baseline"/>
      </w:rPr>
    </w:lvl>
    <w:lvl w:ilvl="2" w:tplc="DC343C26">
      <w:start w:val="1"/>
      <w:numFmt w:val="lowerRoman"/>
      <w:lvlText w:val="%3"/>
      <w:lvlJc w:val="left"/>
      <w:pPr>
        <w:ind w:left="981" w:firstLine="0"/>
      </w:pPr>
      <w:rPr>
        <w:rFonts w:ascii="Times New Roman" w:eastAsia="Times New Roman" w:hAnsi="Times New Roman" w:cs="Times New Roman"/>
        <w:b w:val="0"/>
        <w:i w:val="0"/>
        <w:strike w:val="0"/>
        <w:dstrike w:val="0"/>
        <w:color w:val="000000"/>
        <w:sz w:val="19"/>
        <w:szCs w:val="19"/>
        <w:u w:val="none" w:color="000000"/>
        <w:effect w:val="none"/>
        <w:bdr w:val="none" w:sz="0" w:space="0" w:color="auto" w:frame="1"/>
        <w:vertAlign w:val="baseline"/>
      </w:rPr>
    </w:lvl>
    <w:lvl w:ilvl="3" w:tplc="6BDA1B10">
      <w:start w:val="1"/>
      <w:numFmt w:val="lowerLetter"/>
      <w:lvlText w:val="%4)"/>
      <w:lvlJc w:val="left"/>
      <w:pPr>
        <w:ind w:left="720" w:hanging="360"/>
      </w:pPr>
      <w:rPr>
        <w:rFonts w:ascii="Arial" w:hAnsi="Arial" w:hint="default"/>
        <w:b w:val="0"/>
        <w:i w:val="0"/>
        <w:w w:val="103"/>
        <w:sz w:val="20"/>
        <w:szCs w:val="20"/>
      </w:rPr>
    </w:lvl>
    <w:lvl w:ilvl="4" w:tplc="4C245A90">
      <w:start w:val="1"/>
      <w:numFmt w:val="lowerRoman"/>
      <w:lvlRestart w:val="0"/>
      <w:lvlText w:val="(%5)"/>
      <w:lvlJc w:val="left"/>
      <w:pPr>
        <w:ind w:left="1867" w:firstLine="0"/>
      </w:pPr>
      <w:rPr>
        <w:rFonts w:ascii="Arial" w:eastAsia="Times New Roman" w:hAnsi="Arial" w:cs="Arial" w:hint="default"/>
        <w:b w:val="0"/>
        <w:i w:val="0"/>
        <w:strike w:val="0"/>
        <w:dstrike w:val="0"/>
        <w:color w:val="000000"/>
        <w:sz w:val="20"/>
        <w:szCs w:val="20"/>
        <w:u w:val="none" w:color="000000"/>
        <w:effect w:val="none"/>
        <w:bdr w:val="none" w:sz="0" w:space="0" w:color="auto" w:frame="1"/>
        <w:vertAlign w:val="baseline"/>
      </w:rPr>
    </w:lvl>
    <w:lvl w:ilvl="5" w:tplc="60982396">
      <w:start w:val="1"/>
      <w:numFmt w:val="lowerRoman"/>
      <w:lvlText w:val="%6"/>
      <w:lvlJc w:val="left"/>
      <w:pPr>
        <w:ind w:left="2323" w:firstLine="0"/>
      </w:pPr>
      <w:rPr>
        <w:rFonts w:ascii="Times New Roman" w:eastAsia="Times New Roman" w:hAnsi="Times New Roman" w:cs="Times New Roman"/>
        <w:b w:val="0"/>
        <w:i w:val="0"/>
        <w:strike w:val="0"/>
        <w:dstrike w:val="0"/>
        <w:color w:val="000000"/>
        <w:sz w:val="19"/>
        <w:szCs w:val="19"/>
        <w:u w:val="none" w:color="000000"/>
        <w:effect w:val="none"/>
        <w:bdr w:val="none" w:sz="0" w:space="0" w:color="auto" w:frame="1"/>
        <w:vertAlign w:val="baseline"/>
      </w:rPr>
    </w:lvl>
    <w:lvl w:ilvl="6" w:tplc="9B883A52">
      <w:start w:val="1"/>
      <w:numFmt w:val="decimal"/>
      <w:lvlText w:val="%7"/>
      <w:lvlJc w:val="left"/>
      <w:pPr>
        <w:ind w:left="3043" w:firstLine="0"/>
      </w:pPr>
      <w:rPr>
        <w:rFonts w:ascii="Times New Roman" w:eastAsia="Times New Roman" w:hAnsi="Times New Roman" w:cs="Times New Roman"/>
        <w:b w:val="0"/>
        <w:i w:val="0"/>
        <w:strike w:val="0"/>
        <w:dstrike w:val="0"/>
        <w:color w:val="000000"/>
        <w:sz w:val="19"/>
        <w:szCs w:val="19"/>
        <w:u w:val="none" w:color="000000"/>
        <w:effect w:val="none"/>
        <w:bdr w:val="none" w:sz="0" w:space="0" w:color="auto" w:frame="1"/>
        <w:vertAlign w:val="baseline"/>
      </w:rPr>
    </w:lvl>
    <w:lvl w:ilvl="7" w:tplc="ECD65766">
      <w:start w:val="1"/>
      <w:numFmt w:val="lowerLetter"/>
      <w:lvlText w:val="%8"/>
      <w:lvlJc w:val="left"/>
      <w:pPr>
        <w:ind w:left="3763" w:firstLine="0"/>
      </w:pPr>
      <w:rPr>
        <w:rFonts w:ascii="Times New Roman" w:eastAsia="Times New Roman" w:hAnsi="Times New Roman" w:cs="Times New Roman"/>
        <w:b w:val="0"/>
        <w:i w:val="0"/>
        <w:strike w:val="0"/>
        <w:dstrike w:val="0"/>
        <w:color w:val="000000"/>
        <w:sz w:val="19"/>
        <w:szCs w:val="19"/>
        <w:u w:val="none" w:color="000000"/>
        <w:effect w:val="none"/>
        <w:bdr w:val="none" w:sz="0" w:space="0" w:color="auto" w:frame="1"/>
        <w:vertAlign w:val="baseline"/>
      </w:rPr>
    </w:lvl>
    <w:lvl w:ilvl="8" w:tplc="6A7469C8">
      <w:start w:val="1"/>
      <w:numFmt w:val="lowerRoman"/>
      <w:lvlText w:val="%9"/>
      <w:lvlJc w:val="left"/>
      <w:pPr>
        <w:ind w:left="4483" w:firstLine="0"/>
      </w:pPr>
      <w:rPr>
        <w:rFonts w:ascii="Times New Roman" w:eastAsia="Times New Roman" w:hAnsi="Times New Roman" w:cs="Times New Roman"/>
        <w:b w:val="0"/>
        <w:i w:val="0"/>
        <w:strike w:val="0"/>
        <w:dstrike w:val="0"/>
        <w:color w:val="000000"/>
        <w:sz w:val="19"/>
        <w:szCs w:val="19"/>
        <w:u w:val="none" w:color="000000"/>
        <w:effect w:val="none"/>
        <w:bdr w:val="none" w:sz="0" w:space="0" w:color="auto" w:frame="1"/>
        <w:vertAlign w:val="baseline"/>
      </w:rPr>
    </w:lvl>
  </w:abstractNum>
  <w:abstractNum w:abstractNumId="397">
    <w:nsid w:val="4A130CA2"/>
    <w:multiLevelType w:val="hybridMultilevel"/>
    <w:tmpl w:val="ABF2FE44"/>
    <w:lvl w:ilvl="0" w:tplc="FFFFFFFF">
      <w:start w:val="1"/>
      <w:numFmt w:val="lowerRoman"/>
      <w:lvlText w:val="(%1)"/>
      <w:lvlJc w:val="right"/>
      <w:pPr>
        <w:ind w:left="1758" w:hanging="17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8">
    <w:nsid w:val="4A155ECB"/>
    <w:multiLevelType w:val="hybridMultilevel"/>
    <w:tmpl w:val="AD341AD4"/>
    <w:lvl w:ilvl="0" w:tplc="B650C092">
      <w:start w:val="1"/>
      <w:numFmt w:val="lowerLetter"/>
      <w:lvlText w:val="%1)"/>
      <w:lvlJc w:val="left"/>
      <w:pPr>
        <w:ind w:left="1134" w:hanging="567"/>
      </w:pPr>
      <w:rPr>
        <w:rFonts w:hint="default"/>
        <w:b w:val="0"/>
        <w:bCs/>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9">
    <w:nsid w:val="4A4E5788"/>
    <w:multiLevelType w:val="hybridMultilevel"/>
    <w:tmpl w:val="291A491E"/>
    <w:lvl w:ilvl="0" w:tplc="FFFFFFFF">
      <w:start w:val="1"/>
      <w:numFmt w:val="lowerLetter"/>
      <w:lvlText w:val="%1)"/>
      <w:lvlJc w:val="left"/>
      <w:pPr>
        <w:ind w:left="1712" w:hanging="360"/>
      </w:pPr>
    </w:lvl>
    <w:lvl w:ilvl="1" w:tplc="FFFFFFFF" w:tentative="1">
      <w:start w:val="1"/>
      <w:numFmt w:val="lowerLetter"/>
      <w:lvlText w:val="%2."/>
      <w:lvlJc w:val="left"/>
      <w:pPr>
        <w:ind w:left="2432" w:hanging="360"/>
      </w:pPr>
    </w:lvl>
    <w:lvl w:ilvl="2" w:tplc="FFFFFFFF" w:tentative="1">
      <w:start w:val="1"/>
      <w:numFmt w:val="lowerRoman"/>
      <w:lvlText w:val="%3."/>
      <w:lvlJc w:val="right"/>
      <w:pPr>
        <w:ind w:left="3152" w:hanging="180"/>
      </w:pPr>
    </w:lvl>
    <w:lvl w:ilvl="3" w:tplc="FFFFFFFF" w:tentative="1">
      <w:start w:val="1"/>
      <w:numFmt w:val="decimal"/>
      <w:lvlText w:val="%4."/>
      <w:lvlJc w:val="left"/>
      <w:pPr>
        <w:ind w:left="3872" w:hanging="360"/>
      </w:pPr>
    </w:lvl>
    <w:lvl w:ilvl="4" w:tplc="FFFFFFFF" w:tentative="1">
      <w:start w:val="1"/>
      <w:numFmt w:val="lowerLetter"/>
      <w:lvlText w:val="%5."/>
      <w:lvlJc w:val="left"/>
      <w:pPr>
        <w:ind w:left="4592" w:hanging="360"/>
      </w:pPr>
    </w:lvl>
    <w:lvl w:ilvl="5" w:tplc="FFFFFFFF" w:tentative="1">
      <w:start w:val="1"/>
      <w:numFmt w:val="lowerRoman"/>
      <w:lvlText w:val="%6."/>
      <w:lvlJc w:val="right"/>
      <w:pPr>
        <w:ind w:left="5312" w:hanging="180"/>
      </w:pPr>
    </w:lvl>
    <w:lvl w:ilvl="6" w:tplc="FFFFFFFF" w:tentative="1">
      <w:start w:val="1"/>
      <w:numFmt w:val="decimal"/>
      <w:lvlText w:val="%7."/>
      <w:lvlJc w:val="left"/>
      <w:pPr>
        <w:ind w:left="6032" w:hanging="360"/>
      </w:pPr>
    </w:lvl>
    <w:lvl w:ilvl="7" w:tplc="FFFFFFFF" w:tentative="1">
      <w:start w:val="1"/>
      <w:numFmt w:val="lowerLetter"/>
      <w:lvlText w:val="%8."/>
      <w:lvlJc w:val="left"/>
      <w:pPr>
        <w:ind w:left="6752" w:hanging="360"/>
      </w:pPr>
    </w:lvl>
    <w:lvl w:ilvl="8" w:tplc="FFFFFFFF" w:tentative="1">
      <w:start w:val="1"/>
      <w:numFmt w:val="lowerRoman"/>
      <w:lvlText w:val="%9."/>
      <w:lvlJc w:val="right"/>
      <w:pPr>
        <w:ind w:left="7472" w:hanging="180"/>
      </w:pPr>
    </w:lvl>
  </w:abstractNum>
  <w:abstractNum w:abstractNumId="400">
    <w:nsid w:val="4A8B0646"/>
    <w:multiLevelType w:val="hybridMultilevel"/>
    <w:tmpl w:val="ABF2FE44"/>
    <w:lvl w:ilvl="0" w:tplc="FFFFFFFF">
      <w:start w:val="1"/>
      <w:numFmt w:val="lowerRoman"/>
      <w:lvlText w:val="(%1)"/>
      <w:lvlJc w:val="right"/>
      <w:pPr>
        <w:ind w:left="1758" w:hanging="17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1">
    <w:nsid w:val="4AA31355"/>
    <w:multiLevelType w:val="hybridMultilevel"/>
    <w:tmpl w:val="AD341AD4"/>
    <w:lvl w:ilvl="0" w:tplc="FFFFFFFF">
      <w:start w:val="1"/>
      <w:numFmt w:val="lowerLetter"/>
      <w:lvlText w:val="%1)"/>
      <w:lvlJc w:val="left"/>
      <w:pPr>
        <w:ind w:left="1134" w:hanging="567"/>
      </w:pPr>
      <w:rPr>
        <w:rFonts w:hint="default"/>
        <w:b w:val="0"/>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2">
    <w:nsid w:val="4AB66E0C"/>
    <w:multiLevelType w:val="hybridMultilevel"/>
    <w:tmpl w:val="FE9AE376"/>
    <w:lvl w:ilvl="0" w:tplc="2C0A0001">
      <w:start w:val="1"/>
      <w:numFmt w:val="bullet"/>
      <w:lvlText w:val=""/>
      <w:lvlJc w:val="left"/>
      <w:pPr>
        <w:ind w:left="862" w:hanging="360"/>
      </w:pPr>
      <w:rPr>
        <w:rFonts w:ascii="Symbol" w:hAnsi="Symbol" w:hint="default"/>
      </w:rPr>
    </w:lvl>
    <w:lvl w:ilvl="1" w:tplc="2C0A0003" w:tentative="1">
      <w:start w:val="1"/>
      <w:numFmt w:val="bullet"/>
      <w:lvlText w:val="o"/>
      <w:lvlJc w:val="left"/>
      <w:pPr>
        <w:ind w:left="1582" w:hanging="360"/>
      </w:pPr>
      <w:rPr>
        <w:rFonts w:ascii="Courier New" w:hAnsi="Courier New" w:cs="Courier New" w:hint="default"/>
      </w:rPr>
    </w:lvl>
    <w:lvl w:ilvl="2" w:tplc="2C0A0005" w:tentative="1">
      <w:start w:val="1"/>
      <w:numFmt w:val="bullet"/>
      <w:lvlText w:val=""/>
      <w:lvlJc w:val="left"/>
      <w:pPr>
        <w:ind w:left="2302" w:hanging="360"/>
      </w:pPr>
      <w:rPr>
        <w:rFonts w:ascii="Wingdings" w:hAnsi="Wingdings" w:hint="default"/>
      </w:rPr>
    </w:lvl>
    <w:lvl w:ilvl="3" w:tplc="2C0A0001" w:tentative="1">
      <w:start w:val="1"/>
      <w:numFmt w:val="bullet"/>
      <w:lvlText w:val=""/>
      <w:lvlJc w:val="left"/>
      <w:pPr>
        <w:ind w:left="3022" w:hanging="360"/>
      </w:pPr>
      <w:rPr>
        <w:rFonts w:ascii="Symbol" w:hAnsi="Symbol" w:hint="default"/>
      </w:rPr>
    </w:lvl>
    <w:lvl w:ilvl="4" w:tplc="2C0A0003" w:tentative="1">
      <w:start w:val="1"/>
      <w:numFmt w:val="bullet"/>
      <w:lvlText w:val="o"/>
      <w:lvlJc w:val="left"/>
      <w:pPr>
        <w:ind w:left="3742" w:hanging="360"/>
      </w:pPr>
      <w:rPr>
        <w:rFonts w:ascii="Courier New" w:hAnsi="Courier New" w:cs="Courier New" w:hint="default"/>
      </w:rPr>
    </w:lvl>
    <w:lvl w:ilvl="5" w:tplc="2C0A0005" w:tentative="1">
      <w:start w:val="1"/>
      <w:numFmt w:val="bullet"/>
      <w:lvlText w:val=""/>
      <w:lvlJc w:val="left"/>
      <w:pPr>
        <w:ind w:left="4462" w:hanging="360"/>
      </w:pPr>
      <w:rPr>
        <w:rFonts w:ascii="Wingdings" w:hAnsi="Wingdings" w:hint="default"/>
      </w:rPr>
    </w:lvl>
    <w:lvl w:ilvl="6" w:tplc="2C0A0001" w:tentative="1">
      <w:start w:val="1"/>
      <w:numFmt w:val="bullet"/>
      <w:lvlText w:val=""/>
      <w:lvlJc w:val="left"/>
      <w:pPr>
        <w:ind w:left="5182" w:hanging="360"/>
      </w:pPr>
      <w:rPr>
        <w:rFonts w:ascii="Symbol" w:hAnsi="Symbol" w:hint="default"/>
      </w:rPr>
    </w:lvl>
    <w:lvl w:ilvl="7" w:tplc="2C0A0003" w:tentative="1">
      <w:start w:val="1"/>
      <w:numFmt w:val="bullet"/>
      <w:lvlText w:val="o"/>
      <w:lvlJc w:val="left"/>
      <w:pPr>
        <w:ind w:left="5902" w:hanging="360"/>
      </w:pPr>
      <w:rPr>
        <w:rFonts w:ascii="Courier New" w:hAnsi="Courier New" w:cs="Courier New" w:hint="default"/>
      </w:rPr>
    </w:lvl>
    <w:lvl w:ilvl="8" w:tplc="2C0A0005" w:tentative="1">
      <w:start w:val="1"/>
      <w:numFmt w:val="bullet"/>
      <w:lvlText w:val=""/>
      <w:lvlJc w:val="left"/>
      <w:pPr>
        <w:ind w:left="6622" w:hanging="360"/>
      </w:pPr>
      <w:rPr>
        <w:rFonts w:ascii="Wingdings" w:hAnsi="Wingdings" w:hint="default"/>
      </w:rPr>
    </w:lvl>
  </w:abstractNum>
  <w:abstractNum w:abstractNumId="403">
    <w:nsid w:val="4B071EA6"/>
    <w:multiLevelType w:val="hybridMultilevel"/>
    <w:tmpl w:val="AA6EB9EC"/>
    <w:lvl w:ilvl="0" w:tplc="B650C092">
      <w:start w:val="1"/>
      <w:numFmt w:val="lowerLetter"/>
      <w:lvlText w:val="%1)"/>
      <w:lvlJc w:val="left"/>
      <w:pPr>
        <w:ind w:left="1134" w:hanging="567"/>
      </w:pPr>
      <w:rPr>
        <w:rFonts w:hint="default"/>
        <w:b w:val="0"/>
        <w:bCs/>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4">
    <w:nsid w:val="4B0D653E"/>
    <w:multiLevelType w:val="hybridMultilevel"/>
    <w:tmpl w:val="ABF2FE44"/>
    <w:lvl w:ilvl="0" w:tplc="FFFFFFFF">
      <w:start w:val="1"/>
      <w:numFmt w:val="lowerRoman"/>
      <w:lvlText w:val="(%1)"/>
      <w:lvlJc w:val="right"/>
      <w:pPr>
        <w:ind w:left="1985" w:hanging="170"/>
      </w:pPr>
      <w:rPr>
        <w:rFonts w:hint="default"/>
      </w:rPr>
    </w:lvl>
    <w:lvl w:ilvl="1" w:tplc="FFFFFFFF" w:tentative="1">
      <w:start w:val="1"/>
      <w:numFmt w:val="lowerLetter"/>
      <w:lvlText w:val="%2."/>
      <w:lvlJc w:val="left"/>
      <w:pPr>
        <w:ind w:left="1667" w:hanging="360"/>
      </w:pPr>
    </w:lvl>
    <w:lvl w:ilvl="2" w:tplc="FFFFFFFF" w:tentative="1">
      <w:start w:val="1"/>
      <w:numFmt w:val="lowerRoman"/>
      <w:lvlText w:val="%3."/>
      <w:lvlJc w:val="right"/>
      <w:pPr>
        <w:ind w:left="2387" w:hanging="180"/>
      </w:pPr>
    </w:lvl>
    <w:lvl w:ilvl="3" w:tplc="FFFFFFFF" w:tentative="1">
      <w:start w:val="1"/>
      <w:numFmt w:val="decimal"/>
      <w:lvlText w:val="%4."/>
      <w:lvlJc w:val="left"/>
      <w:pPr>
        <w:ind w:left="3107" w:hanging="360"/>
      </w:pPr>
    </w:lvl>
    <w:lvl w:ilvl="4" w:tplc="FFFFFFFF" w:tentative="1">
      <w:start w:val="1"/>
      <w:numFmt w:val="lowerLetter"/>
      <w:lvlText w:val="%5."/>
      <w:lvlJc w:val="left"/>
      <w:pPr>
        <w:ind w:left="3827" w:hanging="360"/>
      </w:pPr>
    </w:lvl>
    <w:lvl w:ilvl="5" w:tplc="FFFFFFFF" w:tentative="1">
      <w:start w:val="1"/>
      <w:numFmt w:val="lowerRoman"/>
      <w:lvlText w:val="%6."/>
      <w:lvlJc w:val="right"/>
      <w:pPr>
        <w:ind w:left="4547" w:hanging="180"/>
      </w:pPr>
    </w:lvl>
    <w:lvl w:ilvl="6" w:tplc="FFFFFFFF" w:tentative="1">
      <w:start w:val="1"/>
      <w:numFmt w:val="decimal"/>
      <w:lvlText w:val="%7."/>
      <w:lvlJc w:val="left"/>
      <w:pPr>
        <w:ind w:left="5267" w:hanging="360"/>
      </w:pPr>
    </w:lvl>
    <w:lvl w:ilvl="7" w:tplc="FFFFFFFF" w:tentative="1">
      <w:start w:val="1"/>
      <w:numFmt w:val="lowerLetter"/>
      <w:lvlText w:val="%8."/>
      <w:lvlJc w:val="left"/>
      <w:pPr>
        <w:ind w:left="5987" w:hanging="360"/>
      </w:pPr>
    </w:lvl>
    <w:lvl w:ilvl="8" w:tplc="FFFFFFFF" w:tentative="1">
      <w:start w:val="1"/>
      <w:numFmt w:val="lowerRoman"/>
      <w:lvlText w:val="%9."/>
      <w:lvlJc w:val="right"/>
      <w:pPr>
        <w:ind w:left="6707" w:hanging="180"/>
      </w:pPr>
    </w:lvl>
  </w:abstractNum>
  <w:abstractNum w:abstractNumId="405">
    <w:nsid w:val="4B391B85"/>
    <w:multiLevelType w:val="hybridMultilevel"/>
    <w:tmpl w:val="AD341AD4"/>
    <w:lvl w:ilvl="0" w:tplc="FFFFFFFF">
      <w:start w:val="1"/>
      <w:numFmt w:val="lowerLetter"/>
      <w:lvlText w:val="%1)"/>
      <w:lvlJc w:val="left"/>
      <w:pPr>
        <w:ind w:left="1134" w:hanging="567"/>
      </w:pPr>
      <w:rPr>
        <w:rFonts w:hint="default"/>
        <w:b w:val="0"/>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6">
    <w:nsid w:val="4B4C55AE"/>
    <w:multiLevelType w:val="hybridMultilevel"/>
    <w:tmpl w:val="291A491E"/>
    <w:lvl w:ilvl="0" w:tplc="FFFFFFFF">
      <w:start w:val="1"/>
      <w:numFmt w:val="lowerLetter"/>
      <w:lvlText w:val="%1)"/>
      <w:lvlJc w:val="left"/>
      <w:pPr>
        <w:ind w:left="1712" w:hanging="360"/>
      </w:pPr>
    </w:lvl>
    <w:lvl w:ilvl="1" w:tplc="FFFFFFFF" w:tentative="1">
      <w:start w:val="1"/>
      <w:numFmt w:val="lowerLetter"/>
      <w:lvlText w:val="%2."/>
      <w:lvlJc w:val="left"/>
      <w:pPr>
        <w:ind w:left="2432" w:hanging="360"/>
      </w:pPr>
    </w:lvl>
    <w:lvl w:ilvl="2" w:tplc="FFFFFFFF" w:tentative="1">
      <w:start w:val="1"/>
      <w:numFmt w:val="lowerRoman"/>
      <w:lvlText w:val="%3."/>
      <w:lvlJc w:val="right"/>
      <w:pPr>
        <w:ind w:left="3152" w:hanging="180"/>
      </w:pPr>
    </w:lvl>
    <w:lvl w:ilvl="3" w:tplc="FFFFFFFF" w:tentative="1">
      <w:start w:val="1"/>
      <w:numFmt w:val="decimal"/>
      <w:lvlText w:val="%4."/>
      <w:lvlJc w:val="left"/>
      <w:pPr>
        <w:ind w:left="3872" w:hanging="360"/>
      </w:pPr>
    </w:lvl>
    <w:lvl w:ilvl="4" w:tplc="FFFFFFFF" w:tentative="1">
      <w:start w:val="1"/>
      <w:numFmt w:val="lowerLetter"/>
      <w:lvlText w:val="%5."/>
      <w:lvlJc w:val="left"/>
      <w:pPr>
        <w:ind w:left="4592" w:hanging="360"/>
      </w:pPr>
    </w:lvl>
    <w:lvl w:ilvl="5" w:tplc="FFFFFFFF" w:tentative="1">
      <w:start w:val="1"/>
      <w:numFmt w:val="lowerRoman"/>
      <w:lvlText w:val="%6."/>
      <w:lvlJc w:val="right"/>
      <w:pPr>
        <w:ind w:left="5312" w:hanging="180"/>
      </w:pPr>
    </w:lvl>
    <w:lvl w:ilvl="6" w:tplc="FFFFFFFF" w:tentative="1">
      <w:start w:val="1"/>
      <w:numFmt w:val="decimal"/>
      <w:lvlText w:val="%7."/>
      <w:lvlJc w:val="left"/>
      <w:pPr>
        <w:ind w:left="6032" w:hanging="360"/>
      </w:pPr>
    </w:lvl>
    <w:lvl w:ilvl="7" w:tplc="FFFFFFFF" w:tentative="1">
      <w:start w:val="1"/>
      <w:numFmt w:val="lowerLetter"/>
      <w:lvlText w:val="%8."/>
      <w:lvlJc w:val="left"/>
      <w:pPr>
        <w:ind w:left="6752" w:hanging="360"/>
      </w:pPr>
    </w:lvl>
    <w:lvl w:ilvl="8" w:tplc="FFFFFFFF" w:tentative="1">
      <w:start w:val="1"/>
      <w:numFmt w:val="lowerRoman"/>
      <w:lvlText w:val="%9."/>
      <w:lvlJc w:val="right"/>
      <w:pPr>
        <w:ind w:left="7472" w:hanging="180"/>
      </w:pPr>
    </w:lvl>
  </w:abstractNum>
  <w:abstractNum w:abstractNumId="407">
    <w:nsid w:val="4B5E08DB"/>
    <w:multiLevelType w:val="hybridMultilevel"/>
    <w:tmpl w:val="0E8A3422"/>
    <w:lvl w:ilvl="0" w:tplc="FFFFFFFF">
      <w:start w:val="971"/>
      <w:numFmt w:val="decimal"/>
      <w:lvlText w:val="%1."/>
      <w:lvlJc w:val="left"/>
      <w:pPr>
        <w:ind w:left="937" w:firstLine="0"/>
      </w:pPr>
      <w:rPr>
        <w:rFonts w:ascii="Arial" w:eastAsia="Times New Roman" w:hAnsi="Arial" w:cs="Arial" w:hint="default"/>
        <w:b w:val="0"/>
        <w:i w:val="0"/>
        <w:strike w:val="0"/>
        <w:dstrike w:val="0"/>
        <w:color w:val="000000"/>
        <w:sz w:val="20"/>
        <w:szCs w:val="20"/>
        <w:u w:val="none" w:color="000000"/>
        <w:effect w:val="none"/>
        <w:bdr w:val="none" w:sz="0" w:space="0" w:color="auto" w:frame="1"/>
        <w:vertAlign w:val="baseline"/>
      </w:rPr>
    </w:lvl>
    <w:lvl w:ilvl="1" w:tplc="FFFFFFFF">
      <w:start w:val="1"/>
      <w:numFmt w:val="lowerLetter"/>
      <w:lvlText w:val="%2)"/>
      <w:lvlJc w:val="left"/>
      <w:pPr>
        <w:ind w:left="1452" w:firstLine="0"/>
      </w:pPr>
      <w:rPr>
        <w:rFonts w:ascii="Arial" w:eastAsia="Times New Roman" w:hAnsi="Arial" w:cs="Arial" w:hint="default"/>
        <w:b w:val="0"/>
        <w:i w:val="0"/>
        <w:strike w:val="0"/>
        <w:dstrike w:val="0"/>
        <w:color w:val="000000"/>
        <w:sz w:val="20"/>
        <w:szCs w:val="20"/>
        <w:u w:val="none" w:color="000000"/>
        <w:effect w:val="none"/>
        <w:bdr w:val="none" w:sz="0" w:space="0" w:color="auto" w:frame="1"/>
        <w:vertAlign w:val="baseline"/>
      </w:rPr>
    </w:lvl>
    <w:lvl w:ilvl="2" w:tplc="FFFFFFFF">
      <w:start w:val="1"/>
      <w:numFmt w:val="lowerRoman"/>
      <w:lvlText w:val="(%3)"/>
      <w:lvlJc w:val="left"/>
      <w:pPr>
        <w:ind w:left="2061" w:firstLine="0"/>
      </w:pPr>
      <w:rPr>
        <w:rFonts w:ascii="Arial" w:eastAsia="Times New Roman" w:hAnsi="Arial" w:cs="Arial" w:hint="default"/>
        <w:b w:val="0"/>
        <w:i w:val="0"/>
        <w:strike w:val="0"/>
        <w:dstrike w:val="0"/>
        <w:color w:val="000000"/>
        <w:sz w:val="20"/>
        <w:szCs w:val="20"/>
        <w:u w:val="none" w:color="000000"/>
        <w:effect w:val="none"/>
        <w:bdr w:val="none" w:sz="0" w:space="0" w:color="auto" w:frame="1"/>
        <w:vertAlign w:val="baseline"/>
      </w:rPr>
    </w:lvl>
    <w:lvl w:ilvl="3" w:tplc="FFFFFFFF">
      <w:start w:val="1"/>
      <w:numFmt w:val="decimal"/>
      <w:lvlText w:val="%4"/>
      <w:lvlJc w:val="left"/>
      <w:pPr>
        <w:ind w:left="2542" w:firstLine="0"/>
      </w:pPr>
      <w:rPr>
        <w:rFonts w:ascii="Times New Roman" w:eastAsia="Times New Roman" w:hAnsi="Times New Roman" w:cs="Times New Roman"/>
        <w:b w:val="0"/>
        <w:i w:val="0"/>
        <w:strike w:val="0"/>
        <w:dstrike w:val="0"/>
        <w:color w:val="000000"/>
        <w:sz w:val="19"/>
        <w:szCs w:val="19"/>
        <w:u w:val="none" w:color="000000"/>
        <w:effect w:val="none"/>
        <w:bdr w:val="none" w:sz="0" w:space="0" w:color="auto" w:frame="1"/>
        <w:vertAlign w:val="baseline"/>
      </w:rPr>
    </w:lvl>
    <w:lvl w:ilvl="4" w:tplc="FFFFFFFF">
      <w:start w:val="1"/>
      <w:numFmt w:val="lowerLetter"/>
      <w:lvlText w:val="%5"/>
      <w:lvlJc w:val="left"/>
      <w:pPr>
        <w:ind w:left="3262" w:firstLine="0"/>
      </w:pPr>
      <w:rPr>
        <w:rFonts w:ascii="Times New Roman" w:eastAsia="Times New Roman" w:hAnsi="Times New Roman" w:cs="Times New Roman"/>
        <w:b w:val="0"/>
        <w:i w:val="0"/>
        <w:strike w:val="0"/>
        <w:dstrike w:val="0"/>
        <w:color w:val="000000"/>
        <w:sz w:val="19"/>
        <w:szCs w:val="19"/>
        <w:u w:val="none" w:color="000000"/>
        <w:effect w:val="none"/>
        <w:bdr w:val="none" w:sz="0" w:space="0" w:color="auto" w:frame="1"/>
        <w:vertAlign w:val="baseline"/>
      </w:rPr>
    </w:lvl>
    <w:lvl w:ilvl="5" w:tplc="FFFFFFFF">
      <w:start w:val="1"/>
      <w:numFmt w:val="lowerRoman"/>
      <w:lvlText w:val="%6"/>
      <w:lvlJc w:val="left"/>
      <w:pPr>
        <w:ind w:left="3982" w:firstLine="0"/>
      </w:pPr>
      <w:rPr>
        <w:rFonts w:ascii="Times New Roman" w:eastAsia="Times New Roman" w:hAnsi="Times New Roman" w:cs="Times New Roman"/>
        <w:b w:val="0"/>
        <w:i w:val="0"/>
        <w:strike w:val="0"/>
        <w:dstrike w:val="0"/>
        <w:color w:val="000000"/>
        <w:sz w:val="19"/>
        <w:szCs w:val="19"/>
        <w:u w:val="none" w:color="000000"/>
        <w:effect w:val="none"/>
        <w:bdr w:val="none" w:sz="0" w:space="0" w:color="auto" w:frame="1"/>
        <w:vertAlign w:val="baseline"/>
      </w:rPr>
    </w:lvl>
    <w:lvl w:ilvl="6" w:tplc="FFFFFFFF">
      <w:start w:val="1"/>
      <w:numFmt w:val="decimal"/>
      <w:lvlText w:val="%7"/>
      <w:lvlJc w:val="left"/>
      <w:pPr>
        <w:ind w:left="4702" w:firstLine="0"/>
      </w:pPr>
      <w:rPr>
        <w:rFonts w:ascii="Times New Roman" w:eastAsia="Times New Roman" w:hAnsi="Times New Roman" w:cs="Times New Roman"/>
        <w:b w:val="0"/>
        <w:i w:val="0"/>
        <w:strike w:val="0"/>
        <w:dstrike w:val="0"/>
        <w:color w:val="000000"/>
        <w:sz w:val="19"/>
        <w:szCs w:val="19"/>
        <w:u w:val="none" w:color="000000"/>
        <w:effect w:val="none"/>
        <w:bdr w:val="none" w:sz="0" w:space="0" w:color="auto" w:frame="1"/>
        <w:vertAlign w:val="baseline"/>
      </w:rPr>
    </w:lvl>
    <w:lvl w:ilvl="7" w:tplc="FFFFFFFF">
      <w:start w:val="1"/>
      <w:numFmt w:val="lowerLetter"/>
      <w:lvlText w:val="%8"/>
      <w:lvlJc w:val="left"/>
      <w:pPr>
        <w:ind w:left="5422" w:firstLine="0"/>
      </w:pPr>
      <w:rPr>
        <w:rFonts w:ascii="Times New Roman" w:eastAsia="Times New Roman" w:hAnsi="Times New Roman" w:cs="Times New Roman"/>
        <w:b w:val="0"/>
        <w:i w:val="0"/>
        <w:strike w:val="0"/>
        <w:dstrike w:val="0"/>
        <w:color w:val="000000"/>
        <w:sz w:val="19"/>
        <w:szCs w:val="19"/>
        <w:u w:val="none" w:color="000000"/>
        <w:effect w:val="none"/>
        <w:bdr w:val="none" w:sz="0" w:space="0" w:color="auto" w:frame="1"/>
        <w:vertAlign w:val="baseline"/>
      </w:rPr>
    </w:lvl>
    <w:lvl w:ilvl="8" w:tplc="FFFFFFFF">
      <w:start w:val="1"/>
      <w:numFmt w:val="lowerRoman"/>
      <w:lvlText w:val="%9"/>
      <w:lvlJc w:val="left"/>
      <w:pPr>
        <w:ind w:left="6142" w:firstLine="0"/>
      </w:pPr>
      <w:rPr>
        <w:rFonts w:ascii="Times New Roman" w:eastAsia="Times New Roman" w:hAnsi="Times New Roman" w:cs="Times New Roman"/>
        <w:b w:val="0"/>
        <w:i w:val="0"/>
        <w:strike w:val="0"/>
        <w:dstrike w:val="0"/>
        <w:color w:val="000000"/>
        <w:sz w:val="19"/>
        <w:szCs w:val="19"/>
        <w:u w:val="none" w:color="000000"/>
        <w:effect w:val="none"/>
        <w:bdr w:val="none" w:sz="0" w:space="0" w:color="auto" w:frame="1"/>
        <w:vertAlign w:val="baseline"/>
      </w:rPr>
    </w:lvl>
  </w:abstractNum>
  <w:abstractNum w:abstractNumId="408">
    <w:nsid w:val="4BB52234"/>
    <w:multiLevelType w:val="hybridMultilevel"/>
    <w:tmpl w:val="4AF61CA0"/>
    <w:lvl w:ilvl="0" w:tplc="B650C092">
      <w:start w:val="1"/>
      <w:numFmt w:val="lowerLetter"/>
      <w:lvlText w:val="%1)"/>
      <w:lvlJc w:val="left"/>
      <w:pPr>
        <w:ind w:left="1134" w:hanging="567"/>
      </w:pPr>
      <w:rPr>
        <w:rFonts w:hint="default"/>
        <w:b w:val="0"/>
        <w:bCs/>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9">
    <w:nsid w:val="4BC05B88"/>
    <w:multiLevelType w:val="hybridMultilevel"/>
    <w:tmpl w:val="88BE8904"/>
    <w:lvl w:ilvl="0" w:tplc="FFFFFFFF">
      <w:start w:val="1"/>
      <w:numFmt w:val="lowerLetter"/>
      <w:lvlText w:val="%1)"/>
      <w:lvlJc w:val="left"/>
      <w:pPr>
        <w:ind w:left="1560" w:hanging="567"/>
      </w:pPr>
      <w:rPr>
        <w:rFonts w:hint="default"/>
        <w:b w:val="0"/>
        <w:bCs/>
      </w:r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410">
    <w:nsid w:val="4C046D59"/>
    <w:multiLevelType w:val="hybridMultilevel"/>
    <w:tmpl w:val="16D07EE4"/>
    <w:lvl w:ilvl="0" w:tplc="6AB8AD7C">
      <w:start w:val="1"/>
      <w:numFmt w:val="lowerLetter"/>
      <w:lvlText w:val="(%1)"/>
      <w:lvlJc w:val="left"/>
      <w:pPr>
        <w:ind w:left="360" w:hanging="360"/>
      </w:pPr>
      <w:rPr>
        <w:rFonts w:ascii="Arial" w:hAnsi="Arial" w:cs="Arial" w:hint="default"/>
        <w:color w:val="auto"/>
        <w:sz w:val="16"/>
        <w:szCs w:val="16"/>
      </w:r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411">
    <w:nsid w:val="4C8F559A"/>
    <w:multiLevelType w:val="hybridMultilevel"/>
    <w:tmpl w:val="AD341AD4"/>
    <w:lvl w:ilvl="0" w:tplc="FFFFFFFF">
      <w:start w:val="1"/>
      <w:numFmt w:val="lowerLetter"/>
      <w:lvlText w:val="%1)"/>
      <w:lvlJc w:val="left"/>
      <w:pPr>
        <w:ind w:left="1134" w:hanging="567"/>
      </w:pPr>
      <w:rPr>
        <w:rFonts w:hint="default"/>
        <w:b w:val="0"/>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2">
    <w:nsid w:val="4CC5772D"/>
    <w:multiLevelType w:val="hybridMultilevel"/>
    <w:tmpl w:val="9070A95C"/>
    <w:lvl w:ilvl="0" w:tplc="FFFFFFFF">
      <w:start w:val="1"/>
      <w:numFmt w:val="lowerLetter"/>
      <w:lvlText w:val="%1)"/>
      <w:lvlJc w:val="left"/>
      <w:pPr>
        <w:ind w:left="1560" w:hanging="567"/>
      </w:pPr>
      <w:rPr>
        <w:rFonts w:hint="default"/>
        <w:b w:val="0"/>
        <w:bCs/>
      </w:r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413">
    <w:nsid w:val="4CEC3A1A"/>
    <w:multiLevelType w:val="hybridMultilevel"/>
    <w:tmpl w:val="ABF2FE44"/>
    <w:lvl w:ilvl="0" w:tplc="9746BCE8">
      <w:start w:val="1"/>
      <w:numFmt w:val="lowerRoman"/>
      <w:lvlText w:val="(%1)"/>
      <w:lvlJc w:val="right"/>
      <w:pPr>
        <w:ind w:left="1758" w:hanging="17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4">
    <w:nsid w:val="4CF63100"/>
    <w:multiLevelType w:val="hybridMultilevel"/>
    <w:tmpl w:val="ABF2FE44"/>
    <w:lvl w:ilvl="0" w:tplc="FFFFFFFF">
      <w:start w:val="1"/>
      <w:numFmt w:val="lowerRoman"/>
      <w:lvlText w:val="(%1)"/>
      <w:lvlJc w:val="right"/>
      <w:pPr>
        <w:ind w:left="1758" w:hanging="17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5">
    <w:nsid w:val="4D033EED"/>
    <w:multiLevelType w:val="multilevel"/>
    <w:tmpl w:val="289AEBFE"/>
    <w:numStyleLink w:val="Estilo2"/>
  </w:abstractNum>
  <w:abstractNum w:abstractNumId="416">
    <w:nsid w:val="4D7D7AC9"/>
    <w:multiLevelType w:val="hybridMultilevel"/>
    <w:tmpl w:val="4AF61CA0"/>
    <w:lvl w:ilvl="0" w:tplc="FFFFFFFF">
      <w:start w:val="1"/>
      <w:numFmt w:val="lowerLetter"/>
      <w:lvlText w:val="%1)"/>
      <w:lvlJc w:val="left"/>
      <w:pPr>
        <w:ind w:left="1134" w:hanging="567"/>
      </w:pPr>
      <w:rPr>
        <w:rFonts w:hint="default"/>
        <w:b w:val="0"/>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7">
    <w:nsid w:val="4D8F2567"/>
    <w:multiLevelType w:val="hybridMultilevel"/>
    <w:tmpl w:val="63DA32B2"/>
    <w:lvl w:ilvl="0" w:tplc="FFFFFFFF">
      <w:start w:val="1"/>
      <w:numFmt w:val="lowerLetter"/>
      <w:lvlText w:val="%1)"/>
      <w:lvlJc w:val="left"/>
      <w:pPr>
        <w:ind w:left="1647" w:hanging="567"/>
      </w:pPr>
      <w:rPr>
        <w:rFonts w:hint="default"/>
        <w:b w:val="0"/>
        <w:bCs/>
      </w:rPr>
    </w:lvl>
    <w:lvl w:ilvl="1" w:tplc="FFFFFFFF" w:tentative="1">
      <w:start w:val="1"/>
      <w:numFmt w:val="lowerLetter"/>
      <w:lvlText w:val="%2."/>
      <w:lvlJc w:val="left"/>
      <w:pPr>
        <w:ind w:left="1953" w:hanging="360"/>
      </w:pPr>
    </w:lvl>
    <w:lvl w:ilvl="2" w:tplc="FFFFFFFF" w:tentative="1">
      <w:start w:val="1"/>
      <w:numFmt w:val="lowerRoman"/>
      <w:lvlText w:val="%3."/>
      <w:lvlJc w:val="right"/>
      <w:pPr>
        <w:ind w:left="2673" w:hanging="180"/>
      </w:pPr>
    </w:lvl>
    <w:lvl w:ilvl="3" w:tplc="FFFFFFFF" w:tentative="1">
      <w:start w:val="1"/>
      <w:numFmt w:val="decimal"/>
      <w:lvlText w:val="%4."/>
      <w:lvlJc w:val="left"/>
      <w:pPr>
        <w:ind w:left="3393" w:hanging="360"/>
      </w:pPr>
    </w:lvl>
    <w:lvl w:ilvl="4" w:tplc="FFFFFFFF" w:tentative="1">
      <w:start w:val="1"/>
      <w:numFmt w:val="lowerLetter"/>
      <w:lvlText w:val="%5."/>
      <w:lvlJc w:val="left"/>
      <w:pPr>
        <w:ind w:left="4113" w:hanging="360"/>
      </w:pPr>
    </w:lvl>
    <w:lvl w:ilvl="5" w:tplc="FFFFFFFF" w:tentative="1">
      <w:start w:val="1"/>
      <w:numFmt w:val="lowerRoman"/>
      <w:lvlText w:val="%6."/>
      <w:lvlJc w:val="right"/>
      <w:pPr>
        <w:ind w:left="4833" w:hanging="180"/>
      </w:pPr>
    </w:lvl>
    <w:lvl w:ilvl="6" w:tplc="FFFFFFFF" w:tentative="1">
      <w:start w:val="1"/>
      <w:numFmt w:val="decimal"/>
      <w:lvlText w:val="%7."/>
      <w:lvlJc w:val="left"/>
      <w:pPr>
        <w:ind w:left="5553" w:hanging="360"/>
      </w:pPr>
    </w:lvl>
    <w:lvl w:ilvl="7" w:tplc="FFFFFFFF" w:tentative="1">
      <w:start w:val="1"/>
      <w:numFmt w:val="lowerLetter"/>
      <w:lvlText w:val="%8."/>
      <w:lvlJc w:val="left"/>
      <w:pPr>
        <w:ind w:left="6273" w:hanging="360"/>
      </w:pPr>
    </w:lvl>
    <w:lvl w:ilvl="8" w:tplc="FFFFFFFF" w:tentative="1">
      <w:start w:val="1"/>
      <w:numFmt w:val="lowerRoman"/>
      <w:lvlText w:val="%9."/>
      <w:lvlJc w:val="right"/>
      <w:pPr>
        <w:ind w:left="6993" w:hanging="180"/>
      </w:pPr>
    </w:lvl>
  </w:abstractNum>
  <w:abstractNum w:abstractNumId="418">
    <w:nsid w:val="4DF2000F"/>
    <w:multiLevelType w:val="hybridMultilevel"/>
    <w:tmpl w:val="AD341AD4"/>
    <w:lvl w:ilvl="0" w:tplc="FFFFFFFF">
      <w:start w:val="1"/>
      <w:numFmt w:val="lowerLetter"/>
      <w:lvlText w:val="%1)"/>
      <w:lvlJc w:val="left"/>
      <w:pPr>
        <w:ind w:left="1134" w:hanging="567"/>
      </w:pPr>
      <w:rPr>
        <w:rFonts w:hint="default"/>
        <w:b w:val="0"/>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9">
    <w:nsid w:val="4DF442AF"/>
    <w:multiLevelType w:val="hybridMultilevel"/>
    <w:tmpl w:val="0FD25584"/>
    <w:lvl w:ilvl="0" w:tplc="FFFFFFFF">
      <w:start w:val="1"/>
      <w:numFmt w:val="lowerLetter"/>
      <w:lvlText w:val="%1)"/>
      <w:lvlJc w:val="left"/>
      <w:pPr>
        <w:ind w:left="1068" w:hanging="360"/>
      </w:pPr>
      <w:rPr>
        <w:rFonts w:ascii="Arial" w:hAnsi="Arial" w:hint="default"/>
        <w:b w:val="0"/>
        <w:i w:val="0"/>
        <w:w w:val="103"/>
        <w:sz w:val="20"/>
        <w:szCs w:val="20"/>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420">
    <w:nsid w:val="4E607A3F"/>
    <w:multiLevelType w:val="hybridMultilevel"/>
    <w:tmpl w:val="AD341AD4"/>
    <w:lvl w:ilvl="0" w:tplc="B650C092">
      <w:start w:val="1"/>
      <w:numFmt w:val="lowerLetter"/>
      <w:lvlText w:val="%1)"/>
      <w:lvlJc w:val="left"/>
      <w:pPr>
        <w:ind w:left="1134" w:hanging="567"/>
      </w:pPr>
      <w:rPr>
        <w:rFonts w:hint="default"/>
        <w:b w:val="0"/>
        <w:bCs/>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1">
    <w:nsid w:val="4EA4387D"/>
    <w:multiLevelType w:val="hybridMultilevel"/>
    <w:tmpl w:val="AB660218"/>
    <w:lvl w:ilvl="0" w:tplc="5B66B27C">
      <w:start w:val="1"/>
      <w:numFmt w:val="lowerRoman"/>
      <w:lvlText w:val="(%1)"/>
      <w:lvlJc w:val="right"/>
      <w:pPr>
        <w:ind w:left="1758" w:hanging="17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2">
    <w:nsid w:val="4EC403BA"/>
    <w:multiLevelType w:val="hybridMultilevel"/>
    <w:tmpl w:val="ABF2FE44"/>
    <w:lvl w:ilvl="0" w:tplc="9746BCE8">
      <w:start w:val="1"/>
      <w:numFmt w:val="lowerRoman"/>
      <w:lvlText w:val="(%1)"/>
      <w:lvlJc w:val="right"/>
      <w:pPr>
        <w:ind w:left="1758" w:hanging="17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3">
    <w:nsid w:val="4F49671B"/>
    <w:multiLevelType w:val="multilevel"/>
    <w:tmpl w:val="289AEBF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4">
    <w:nsid w:val="4F5E08D8"/>
    <w:multiLevelType w:val="hybridMultilevel"/>
    <w:tmpl w:val="ABF2FE44"/>
    <w:lvl w:ilvl="0" w:tplc="FFFFFFFF">
      <w:start w:val="1"/>
      <w:numFmt w:val="lowerRoman"/>
      <w:lvlText w:val="(%1)"/>
      <w:lvlJc w:val="right"/>
      <w:pPr>
        <w:ind w:left="1985" w:hanging="170"/>
      </w:pPr>
      <w:rPr>
        <w:rFonts w:hint="default"/>
      </w:rPr>
    </w:lvl>
    <w:lvl w:ilvl="1" w:tplc="FFFFFFFF" w:tentative="1">
      <w:start w:val="1"/>
      <w:numFmt w:val="lowerLetter"/>
      <w:lvlText w:val="%2."/>
      <w:lvlJc w:val="left"/>
      <w:pPr>
        <w:ind w:left="1667" w:hanging="360"/>
      </w:pPr>
    </w:lvl>
    <w:lvl w:ilvl="2" w:tplc="FFFFFFFF" w:tentative="1">
      <w:start w:val="1"/>
      <w:numFmt w:val="lowerRoman"/>
      <w:lvlText w:val="%3."/>
      <w:lvlJc w:val="right"/>
      <w:pPr>
        <w:ind w:left="2387" w:hanging="180"/>
      </w:pPr>
    </w:lvl>
    <w:lvl w:ilvl="3" w:tplc="FFFFFFFF" w:tentative="1">
      <w:start w:val="1"/>
      <w:numFmt w:val="decimal"/>
      <w:lvlText w:val="%4."/>
      <w:lvlJc w:val="left"/>
      <w:pPr>
        <w:ind w:left="3107" w:hanging="360"/>
      </w:pPr>
    </w:lvl>
    <w:lvl w:ilvl="4" w:tplc="FFFFFFFF" w:tentative="1">
      <w:start w:val="1"/>
      <w:numFmt w:val="lowerLetter"/>
      <w:lvlText w:val="%5."/>
      <w:lvlJc w:val="left"/>
      <w:pPr>
        <w:ind w:left="3827" w:hanging="360"/>
      </w:pPr>
    </w:lvl>
    <w:lvl w:ilvl="5" w:tplc="FFFFFFFF" w:tentative="1">
      <w:start w:val="1"/>
      <w:numFmt w:val="lowerRoman"/>
      <w:lvlText w:val="%6."/>
      <w:lvlJc w:val="right"/>
      <w:pPr>
        <w:ind w:left="4547" w:hanging="180"/>
      </w:pPr>
    </w:lvl>
    <w:lvl w:ilvl="6" w:tplc="FFFFFFFF" w:tentative="1">
      <w:start w:val="1"/>
      <w:numFmt w:val="decimal"/>
      <w:lvlText w:val="%7."/>
      <w:lvlJc w:val="left"/>
      <w:pPr>
        <w:ind w:left="5267" w:hanging="360"/>
      </w:pPr>
    </w:lvl>
    <w:lvl w:ilvl="7" w:tplc="FFFFFFFF" w:tentative="1">
      <w:start w:val="1"/>
      <w:numFmt w:val="lowerLetter"/>
      <w:lvlText w:val="%8."/>
      <w:lvlJc w:val="left"/>
      <w:pPr>
        <w:ind w:left="5987" w:hanging="360"/>
      </w:pPr>
    </w:lvl>
    <w:lvl w:ilvl="8" w:tplc="FFFFFFFF" w:tentative="1">
      <w:start w:val="1"/>
      <w:numFmt w:val="lowerRoman"/>
      <w:lvlText w:val="%9."/>
      <w:lvlJc w:val="right"/>
      <w:pPr>
        <w:ind w:left="6707" w:hanging="180"/>
      </w:pPr>
    </w:lvl>
  </w:abstractNum>
  <w:abstractNum w:abstractNumId="425">
    <w:nsid w:val="4F6F09B3"/>
    <w:multiLevelType w:val="hybridMultilevel"/>
    <w:tmpl w:val="C91CC9F6"/>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26">
    <w:nsid w:val="4FBC2BE8"/>
    <w:multiLevelType w:val="hybridMultilevel"/>
    <w:tmpl w:val="AB660218"/>
    <w:lvl w:ilvl="0" w:tplc="5B66B27C">
      <w:start w:val="1"/>
      <w:numFmt w:val="lowerRoman"/>
      <w:lvlText w:val="(%1)"/>
      <w:lvlJc w:val="right"/>
      <w:pPr>
        <w:ind w:left="1758" w:hanging="17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7">
    <w:nsid w:val="4FCA42EB"/>
    <w:multiLevelType w:val="hybridMultilevel"/>
    <w:tmpl w:val="ABF2FE44"/>
    <w:lvl w:ilvl="0" w:tplc="9746BCE8">
      <w:start w:val="1"/>
      <w:numFmt w:val="lowerRoman"/>
      <w:lvlText w:val="(%1)"/>
      <w:lvlJc w:val="right"/>
      <w:pPr>
        <w:ind w:left="1758" w:hanging="17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8">
    <w:nsid w:val="500B7E5A"/>
    <w:multiLevelType w:val="hybridMultilevel"/>
    <w:tmpl w:val="0B32BF46"/>
    <w:lvl w:ilvl="0" w:tplc="59D49968">
      <w:start w:val="1"/>
      <w:numFmt w:val="lowerLetter"/>
      <w:lvlText w:val="%1)"/>
      <w:lvlJc w:val="left"/>
      <w:pPr>
        <w:ind w:left="1778" w:hanging="360"/>
      </w:pPr>
      <w:rPr>
        <w:rFonts w:hint="default"/>
        <w:b w:val="0"/>
        <w:i w:val="0"/>
        <w:strike w:val="0"/>
        <w:dstrike w:val="0"/>
        <w:color w:val="000000"/>
        <w:sz w:val="20"/>
        <w:szCs w:val="20"/>
        <w:u w:val="none" w:color="000000"/>
        <w:effect w:val="none"/>
        <w:vertAlign w:val="baseline"/>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29">
    <w:nsid w:val="5025714D"/>
    <w:multiLevelType w:val="hybridMultilevel"/>
    <w:tmpl w:val="4AF61CA0"/>
    <w:lvl w:ilvl="0" w:tplc="FFFFFFFF">
      <w:start w:val="1"/>
      <w:numFmt w:val="lowerLetter"/>
      <w:lvlText w:val="%1)"/>
      <w:lvlJc w:val="left"/>
      <w:pPr>
        <w:ind w:left="4820" w:hanging="567"/>
      </w:pPr>
      <w:rPr>
        <w:rFonts w:hint="default"/>
        <w:b w:val="0"/>
        <w:bCs/>
      </w:rPr>
    </w:lvl>
    <w:lvl w:ilvl="1" w:tplc="FFFFFFFF" w:tentative="1">
      <w:start w:val="1"/>
      <w:numFmt w:val="lowerLetter"/>
      <w:lvlText w:val="%2."/>
      <w:lvlJc w:val="left"/>
      <w:pPr>
        <w:ind w:left="5126" w:hanging="360"/>
      </w:pPr>
    </w:lvl>
    <w:lvl w:ilvl="2" w:tplc="FFFFFFFF" w:tentative="1">
      <w:start w:val="1"/>
      <w:numFmt w:val="lowerRoman"/>
      <w:lvlText w:val="%3."/>
      <w:lvlJc w:val="right"/>
      <w:pPr>
        <w:ind w:left="5846" w:hanging="180"/>
      </w:pPr>
    </w:lvl>
    <w:lvl w:ilvl="3" w:tplc="FFFFFFFF" w:tentative="1">
      <w:start w:val="1"/>
      <w:numFmt w:val="decimal"/>
      <w:lvlText w:val="%4."/>
      <w:lvlJc w:val="left"/>
      <w:pPr>
        <w:ind w:left="6566" w:hanging="360"/>
      </w:pPr>
    </w:lvl>
    <w:lvl w:ilvl="4" w:tplc="FFFFFFFF" w:tentative="1">
      <w:start w:val="1"/>
      <w:numFmt w:val="lowerLetter"/>
      <w:lvlText w:val="%5."/>
      <w:lvlJc w:val="left"/>
      <w:pPr>
        <w:ind w:left="7286" w:hanging="360"/>
      </w:pPr>
    </w:lvl>
    <w:lvl w:ilvl="5" w:tplc="FFFFFFFF" w:tentative="1">
      <w:start w:val="1"/>
      <w:numFmt w:val="lowerRoman"/>
      <w:lvlText w:val="%6."/>
      <w:lvlJc w:val="right"/>
      <w:pPr>
        <w:ind w:left="8006" w:hanging="180"/>
      </w:pPr>
    </w:lvl>
    <w:lvl w:ilvl="6" w:tplc="FFFFFFFF" w:tentative="1">
      <w:start w:val="1"/>
      <w:numFmt w:val="decimal"/>
      <w:lvlText w:val="%7."/>
      <w:lvlJc w:val="left"/>
      <w:pPr>
        <w:ind w:left="8726" w:hanging="360"/>
      </w:pPr>
    </w:lvl>
    <w:lvl w:ilvl="7" w:tplc="FFFFFFFF" w:tentative="1">
      <w:start w:val="1"/>
      <w:numFmt w:val="lowerLetter"/>
      <w:lvlText w:val="%8."/>
      <w:lvlJc w:val="left"/>
      <w:pPr>
        <w:ind w:left="9446" w:hanging="360"/>
      </w:pPr>
    </w:lvl>
    <w:lvl w:ilvl="8" w:tplc="FFFFFFFF" w:tentative="1">
      <w:start w:val="1"/>
      <w:numFmt w:val="lowerRoman"/>
      <w:lvlText w:val="%9."/>
      <w:lvlJc w:val="right"/>
      <w:pPr>
        <w:ind w:left="10166" w:hanging="180"/>
      </w:pPr>
    </w:lvl>
  </w:abstractNum>
  <w:abstractNum w:abstractNumId="430">
    <w:nsid w:val="504F21A8"/>
    <w:multiLevelType w:val="hybridMultilevel"/>
    <w:tmpl w:val="ABF2FE44"/>
    <w:lvl w:ilvl="0" w:tplc="9746BCE8">
      <w:start w:val="1"/>
      <w:numFmt w:val="lowerRoman"/>
      <w:lvlText w:val="(%1)"/>
      <w:lvlJc w:val="right"/>
      <w:pPr>
        <w:ind w:left="1758" w:hanging="17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1">
    <w:nsid w:val="50760839"/>
    <w:multiLevelType w:val="hybridMultilevel"/>
    <w:tmpl w:val="ABF2FE44"/>
    <w:lvl w:ilvl="0" w:tplc="9746BCE8">
      <w:start w:val="1"/>
      <w:numFmt w:val="lowerRoman"/>
      <w:lvlText w:val="(%1)"/>
      <w:lvlJc w:val="right"/>
      <w:pPr>
        <w:ind w:left="1758" w:hanging="17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2">
    <w:nsid w:val="507E4847"/>
    <w:multiLevelType w:val="hybridMultilevel"/>
    <w:tmpl w:val="AD341AD4"/>
    <w:lvl w:ilvl="0" w:tplc="FFFFFFFF">
      <w:start w:val="1"/>
      <w:numFmt w:val="lowerLetter"/>
      <w:lvlText w:val="%1)"/>
      <w:lvlJc w:val="left"/>
      <w:pPr>
        <w:ind w:left="1134" w:hanging="567"/>
      </w:pPr>
      <w:rPr>
        <w:rFonts w:hint="default"/>
        <w:b w:val="0"/>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3">
    <w:nsid w:val="50866D60"/>
    <w:multiLevelType w:val="hybridMultilevel"/>
    <w:tmpl w:val="AD341AD4"/>
    <w:lvl w:ilvl="0" w:tplc="B650C092">
      <w:start w:val="1"/>
      <w:numFmt w:val="lowerLetter"/>
      <w:lvlText w:val="%1)"/>
      <w:lvlJc w:val="left"/>
      <w:pPr>
        <w:ind w:left="1134" w:hanging="567"/>
      </w:pPr>
      <w:rPr>
        <w:rFonts w:hint="default"/>
        <w:b w:val="0"/>
        <w:bCs/>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4">
    <w:nsid w:val="50E940EC"/>
    <w:multiLevelType w:val="hybridMultilevel"/>
    <w:tmpl w:val="92EE254A"/>
    <w:lvl w:ilvl="0" w:tplc="63D696C6">
      <w:start w:val="1"/>
      <w:numFmt w:val="lowerRoman"/>
      <w:lvlText w:val="(%1)"/>
      <w:lvlJc w:val="right"/>
      <w:pPr>
        <w:ind w:left="1985" w:hanging="171"/>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5">
    <w:nsid w:val="513A52B6"/>
    <w:multiLevelType w:val="hybridMultilevel"/>
    <w:tmpl w:val="AD341AD4"/>
    <w:lvl w:ilvl="0" w:tplc="B650C092">
      <w:start w:val="1"/>
      <w:numFmt w:val="lowerLetter"/>
      <w:lvlText w:val="%1)"/>
      <w:lvlJc w:val="left"/>
      <w:pPr>
        <w:ind w:left="1134" w:hanging="567"/>
      </w:pPr>
      <w:rPr>
        <w:rFonts w:hint="default"/>
        <w:b w:val="0"/>
        <w:bCs/>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6">
    <w:nsid w:val="51445FFF"/>
    <w:multiLevelType w:val="multilevel"/>
    <w:tmpl w:val="322E75B2"/>
    <w:styleLink w:val="Listaactual12"/>
    <w:lvl w:ilvl="0">
      <w:start w:val="1"/>
      <w:numFmt w:val="lowerLetter"/>
      <w:lvlText w:val="%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7">
    <w:nsid w:val="514925B2"/>
    <w:multiLevelType w:val="hybridMultilevel"/>
    <w:tmpl w:val="1F2433DA"/>
    <w:lvl w:ilvl="0" w:tplc="FFFFFFFF">
      <w:start w:val="1"/>
      <w:numFmt w:val="lowerLetter"/>
      <w:lvlText w:val="%1)"/>
      <w:lvlJc w:val="left"/>
      <w:pPr>
        <w:ind w:left="1504" w:firstLine="0"/>
      </w:pPr>
      <w:rPr>
        <w:rFonts w:ascii="Arial" w:eastAsia="Times New Roman" w:hAnsi="Arial" w:cs="Arial" w:hint="default"/>
        <w:b w:val="0"/>
        <w:i w:val="0"/>
        <w:strike w:val="0"/>
        <w:dstrike w:val="0"/>
        <w:color w:val="000000"/>
        <w:sz w:val="20"/>
        <w:szCs w:val="20"/>
        <w:u w:val="none" w:color="000000"/>
        <w:effect w:val="none"/>
        <w:bdr w:val="none" w:sz="0" w:space="0" w:color="auto" w:frame="1"/>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8">
    <w:nsid w:val="51697C2F"/>
    <w:multiLevelType w:val="hybridMultilevel"/>
    <w:tmpl w:val="5E74EEEA"/>
    <w:lvl w:ilvl="0" w:tplc="264A4A50">
      <w:start w:val="1"/>
      <w:numFmt w:val="lowerLetter"/>
      <w:lvlText w:val="%1)"/>
      <w:lvlJc w:val="left"/>
      <w:pPr>
        <w:ind w:left="1069"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39">
    <w:nsid w:val="523805CA"/>
    <w:multiLevelType w:val="hybridMultilevel"/>
    <w:tmpl w:val="291A491E"/>
    <w:lvl w:ilvl="0" w:tplc="FFFFFFFF">
      <w:start w:val="1"/>
      <w:numFmt w:val="lowerLetter"/>
      <w:lvlText w:val="%1)"/>
      <w:lvlJc w:val="left"/>
      <w:pPr>
        <w:ind w:left="1712" w:hanging="360"/>
      </w:pPr>
    </w:lvl>
    <w:lvl w:ilvl="1" w:tplc="FFFFFFFF" w:tentative="1">
      <w:start w:val="1"/>
      <w:numFmt w:val="lowerLetter"/>
      <w:lvlText w:val="%2."/>
      <w:lvlJc w:val="left"/>
      <w:pPr>
        <w:ind w:left="2432" w:hanging="360"/>
      </w:pPr>
    </w:lvl>
    <w:lvl w:ilvl="2" w:tplc="FFFFFFFF" w:tentative="1">
      <w:start w:val="1"/>
      <w:numFmt w:val="lowerRoman"/>
      <w:lvlText w:val="%3."/>
      <w:lvlJc w:val="right"/>
      <w:pPr>
        <w:ind w:left="3152" w:hanging="180"/>
      </w:pPr>
    </w:lvl>
    <w:lvl w:ilvl="3" w:tplc="FFFFFFFF" w:tentative="1">
      <w:start w:val="1"/>
      <w:numFmt w:val="decimal"/>
      <w:lvlText w:val="%4."/>
      <w:lvlJc w:val="left"/>
      <w:pPr>
        <w:ind w:left="3872" w:hanging="360"/>
      </w:pPr>
    </w:lvl>
    <w:lvl w:ilvl="4" w:tplc="FFFFFFFF" w:tentative="1">
      <w:start w:val="1"/>
      <w:numFmt w:val="lowerLetter"/>
      <w:lvlText w:val="%5."/>
      <w:lvlJc w:val="left"/>
      <w:pPr>
        <w:ind w:left="4592" w:hanging="360"/>
      </w:pPr>
    </w:lvl>
    <w:lvl w:ilvl="5" w:tplc="FFFFFFFF" w:tentative="1">
      <w:start w:val="1"/>
      <w:numFmt w:val="lowerRoman"/>
      <w:lvlText w:val="%6."/>
      <w:lvlJc w:val="right"/>
      <w:pPr>
        <w:ind w:left="5312" w:hanging="180"/>
      </w:pPr>
    </w:lvl>
    <w:lvl w:ilvl="6" w:tplc="FFFFFFFF" w:tentative="1">
      <w:start w:val="1"/>
      <w:numFmt w:val="decimal"/>
      <w:lvlText w:val="%7."/>
      <w:lvlJc w:val="left"/>
      <w:pPr>
        <w:ind w:left="6032" w:hanging="360"/>
      </w:pPr>
    </w:lvl>
    <w:lvl w:ilvl="7" w:tplc="FFFFFFFF" w:tentative="1">
      <w:start w:val="1"/>
      <w:numFmt w:val="lowerLetter"/>
      <w:lvlText w:val="%8."/>
      <w:lvlJc w:val="left"/>
      <w:pPr>
        <w:ind w:left="6752" w:hanging="360"/>
      </w:pPr>
    </w:lvl>
    <w:lvl w:ilvl="8" w:tplc="FFFFFFFF" w:tentative="1">
      <w:start w:val="1"/>
      <w:numFmt w:val="lowerRoman"/>
      <w:lvlText w:val="%9."/>
      <w:lvlJc w:val="right"/>
      <w:pPr>
        <w:ind w:left="7472" w:hanging="180"/>
      </w:pPr>
    </w:lvl>
  </w:abstractNum>
  <w:abstractNum w:abstractNumId="440">
    <w:nsid w:val="52536F31"/>
    <w:multiLevelType w:val="multilevel"/>
    <w:tmpl w:val="32B484BE"/>
    <w:styleLink w:val="Listaactual13"/>
    <w:lvl w:ilvl="0">
      <w:start w:val="1"/>
      <w:numFmt w:val="lowerLetter"/>
      <w:lvlText w:val="%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1">
    <w:nsid w:val="526356D4"/>
    <w:multiLevelType w:val="hybridMultilevel"/>
    <w:tmpl w:val="AD341AD4"/>
    <w:lvl w:ilvl="0" w:tplc="B650C092">
      <w:start w:val="1"/>
      <w:numFmt w:val="lowerLetter"/>
      <w:lvlText w:val="%1)"/>
      <w:lvlJc w:val="left"/>
      <w:pPr>
        <w:ind w:left="1134" w:hanging="567"/>
      </w:pPr>
      <w:rPr>
        <w:rFonts w:hint="default"/>
        <w:b w:val="0"/>
        <w:bCs/>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2">
    <w:nsid w:val="526B2347"/>
    <w:multiLevelType w:val="hybridMultilevel"/>
    <w:tmpl w:val="AD341AD4"/>
    <w:lvl w:ilvl="0" w:tplc="B650C092">
      <w:start w:val="1"/>
      <w:numFmt w:val="lowerLetter"/>
      <w:lvlText w:val="%1)"/>
      <w:lvlJc w:val="left"/>
      <w:pPr>
        <w:ind w:left="1134" w:hanging="567"/>
      </w:pPr>
      <w:rPr>
        <w:rFonts w:hint="default"/>
        <w:b w:val="0"/>
        <w:bCs/>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3">
    <w:nsid w:val="52960A7D"/>
    <w:multiLevelType w:val="hybridMultilevel"/>
    <w:tmpl w:val="350A25C2"/>
    <w:lvl w:ilvl="0" w:tplc="3CBED572">
      <w:start w:val="1"/>
      <w:numFmt w:val="lowerLetter"/>
      <w:lvlText w:val="%1)"/>
      <w:lvlJc w:val="left"/>
      <w:pPr>
        <w:ind w:left="1134" w:hanging="567"/>
      </w:pPr>
      <w:rPr>
        <w:rFonts w:ascii="Arial" w:hAnsi="Arial" w:cs="Arial" w:hint="default"/>
        <w:b w:val="0"/>
        <w:bCs/>
        <w:i w:val="0"/>
        <w:iCs w:val="0"/>
        <w:sz w:val="20"/>
        <w:szCs w:val="20"/>
      </w:rPr>
    </w:lvl>
    <w:lvl w:ilvl="1" w:tplc="2C0A0019">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44">
    <w:nsid w:val="52AD70E0"/>
    <w:multiLevelType w:val="hybridMultilevel"/>
    <w:tmpl w:val="A7109526"/>
    <w:lvl w:ilvl="0" w:tplc="4A4A7404">
      <w:start w:val="1"/>
      <w:numFmt w:val="lowerLetter"/>
      <w:lvlText w:val="%1)"/>
      <w:lvlJc w:val="left"/>
      <w:pPr>
        <w:ind w:left="720" w:hanging="360"/>
      </w:pPr>
      <w:rPr>
        <w:rFonts w:ascii="Arial" w:hAnsi="Arial" w:hint="default"/>
        <w:b w:val="0"/>
        <w:i w:val="0"/>
        <w:w w:val="103"/>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5">
    <w:nsid w:val="52B07866"/>
    <w:multiLevelType w:val="hybridMultilevel"/>
    <w:tmpl w:val="475AA92A"/>
    <w:lvl w:ilvl="0" w:tplc="AAB0AC2A">
      <w:start w:val="880"/>
      <w:numFmt w:val="decimal"/>
      <w:lvlText w:val="%1."/>
      <w:lvlJc w:val="left"/>
      <w:pPr>
        <w:ind w:left="2019" w:firstLine="0"/>
      </w:pPr>
      <w:rPr>
        <w:rFonts w:ascii="Arial" w:eastAsia="Times New Roman" w:hAnsi="Arial" w:cs="Arial" w:hint="default"/>
        <w:b w:val="0"/>
        <w:i w:val="0"/>
        <w:strike w:val="0"/>
        <w:dstrike w:val="0"/>
        <w:color w:val="000000"/>
        <w:sz w:val="20"/>
        <w:szCs w:val="20"/>
        <w:u w:val="none" w:color="000000"/>
        <w:effect w:val="none"/>
        <w:vertAlign w:val="baseline"/>
      </w:rPr>
    </w:lvl>
    <w:lvl w:ilvl="1" w:tplc="2C0A0019">
      <w:start w:val="1"/>
      <w:numFmt w:val="lowerLetter"/>
      <w:lvlText w:val="%2."/>
      <w:lvlJc w:val="left"/>
      <w:pPr>
        <w:ind w:left="1440" w:hanging="360"/>
      </w:pPr>
    </w:lvl>
    <w:lvl w:ilvl="2" w:tplc="2C0A001B">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46">
    <w:nsid w:val="52B23CD4"/>
    <w:multiLevelType w:val="hybridMultilevel"/>
    <w:tmpl w:val="8444BC42"/>
    <w:lvl w:ilvl="0" w:tplc="5B66B27C">
      <w:start w:val="1"/>
      <w:numFmt w:val="lowerRoman"/>
      <w:lvlText w:val="(%1)"/>
      <w:lvlJc w:val="right"/>
      <w:pPr>
        <w:ind w:left="2150" w:hanging="170"/>
      </w:pPr>
      <w:rPr>
        <w:rFonts w:hint="default"/>
      </w:rPr>
    </w:lvl>
    <w:lvl w:ilvl="1" w:tplc="2C0A0019" w:tentative="1">
      <w:start w:val="1"/>
      <w:numFmt w:val="lowerLetter"/>
      <w:lvlText w:val="%2."/>
      <w:lvlJc w:val="left"/>
      <w:pPr>
        <w:ind w:left="1832" w:hanging="360"/>
      </w:pPr>
    </w:lvl>
    <w:lvl w:ilvl="2" w:tplc="2C0A001B" w:tentative="1">
      <w:start w:val="1"/>
      <w:numFmt w:val="lowerRoman"/>
      <w:lvlText w:val="%3."/>
      <w:lvlJc w:val="right"/>
      <w:pPr>
        <w:ind w:left="2552" w:hanging="180"/>
      </w:pPr>
    </w:lvl>
    <w:lvl w:ilvl="3" w:tplc="2C0A000F" w:tentative="1">
      <w:start w:val="1"/>
      <w:numFmt w:val="decimal"/>
      <w:lvlText w:val="%4."/>
      <w:lvlJc w:val="left"/>
      <w:pPr>
        <w:ind w:left="3272" w:hanging="360"/>
      </w:pPr>
    </w:lvl>
    <w:lvl w:ilvl="4" w:tplc="2C0A0019" w:tentative="1">
      <w:start w:val="1"/>
      <w:numFmt w:val="lowerLetter"/>
      <w:lvlText w:val="%5."/>
      <w:lvlJc w:val="left"/>
      <w:pPr>
        <w:ind w:left="3992" w:hanging="360"/>
      </w:pPr>
    </w:lvl>
    <w:lvl w:ilvl="5" w:tplc="2C0A001B" w:tentative="1">
      <w:start w:val="1"/>
      <w:numFmt w:val="lowerRoman"/>
      <w:lvlText w:val="%6."/>
      <w:lvlJc w:val="right"/>
      <w:pPr>
        <w:ind w:left="4712" w:hanging="180"/>
      </w:pPr>
    </w:lvl>
    <w:lvl w:ilvl="6" w:tplc="2C0A000F" w:tentative="1">
      <w:start w:val="1"/>
      <w:numFmt w:val="decimal"/>
      <w:lvlText w:val="%7."/>
      <w:lvlJc w:val="left"/>
      <w:pPr>
        <w:ind w:left="5432" w:hanging="360"/>
      </w:pPr>
    </w:lvl>
    <w:lvl w:ilvl="7" w:tplc="2C0A0019" w:tentative="1">
      <w:start w:val="1"/>
      <w:numFmt w:val="lowerLetter"/>
      <w:lvlText w:val="%8."/>
      <w:lvlJc w:val="left"/>
      <w:pPr>
        <w:ind w:left="6152" w:hanging="360"/>
      </w:pPr>
    </w:lvl>
    <w:lvl w:ilvl="8" w:tplc="2C0A001B" w:tentative="1">
      <w:start w:val="1"/>
      <w:numFmt w:val="lowerRoman"/>
      <w:lvlText w:val="%9."/>
      <w:lvlJc w:val="right"/>
      <w:pPr>
        <w:ind w:left="6872" w:hanging="180"/>
      </w:pPr>
    </w:lvl>
  </w:abstractNum>
  <w:abstractNum w:abstractNumId="447">
    <w:nsid w:val="52D75892"/>
    <w:multiLevelType w:val="hybridMultilevel"/>
    <w:tmpl w:val="4AF61CA0"/>
    <w:lvl w:ilvl="0" w:tplc="B650C092">
      <w:start w:val="1"/>
      <w:numFmt w:val="lowerLetter"/>
      <w:lvlText w:val="%1)"/>
      <w:lvlJc w:val="left"/>
      <w:pPr>
        <w:ind w:left="1134" w:hanging="567"/>
      </w:pPr>
      <w:rPr>
        <w:rFonts w:hint="default"/>
        <w:b w:val="0"/>
        <w:bCs/>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8">
    <w:nsid w:val="52DA4A26"/>
    <w:multiLevelType w:val="hybridMultilevel"/>
    <w:tmpl w:val="CA42C6BA"/>
    <w:lvl w:ilvl="0" w:tplc="FFFFFFFF">
      <w:start w:val="1"/>
      <w:numFmt w:val="lowerLetter"/>
      <w:lvlText w:val="%1)"/>
      <w:lvlJc w:val="left"/>
      <w:pPr>
        <w:ind w:left="1452" w:firstLine="0"/>
      </w:pPr>
      <w:rPr>
        <w:rFonts w:ascii="Arial" w:eastAsia="Times New Roman" w:hAnsi="Arial" w:cs="Arial" w:hint="default"/>
        <w:b w:val="0"/>
        <w:i w:val="0"/>
        <w:strike w:val="0"/>
        <w:dstrike w:val="0"/>
        <w:color w:val="000000"/>
        <w:sz w:val="20"/>
        <w:szCs w:val="20"/>
        <w:u w:val="none" w:color="000000"/>
        <w:effect w:val="none"/>
        <w:bdr w:val="none" w:sz="0" w:space="0" w:color="auto" w:frame="1"/>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9">
    <w:nsid w:val="52FC612D"/>
    <w:multiLevelType w:val="hybridMultilevel"/>
    <w:tmpl w:val="291A491E"/>
    <w:lvl w:ilvl="0" w:tplc="FFFFFFFF">
      <w:start w:val="1"/>
      <w:numFmt w:val="lowerLetter"/>
      <w:lvlText w:val="%1)"/>
      <w:lvlJc w:val="left"/>
      <w:pPr>
        <w:ind w:left="1712" w:hanging="360"/>
      </w:pPr>
    </w:lvl>
    <w:lvl w:ilvl="1" w:tplc="FFFFFFFF" w:tentative="1">
      <w:start w:val="1"/>
      <w:numFmt w:val="lowerLetter"/>
      <w:lvlText w:val="%2."/>
      <w:lvlJc w:val="left"/>
      <w:pPr>
        <w:ind w:left="2432" w:hanging="360"/>
      </w:pPr>
    </w:lvl>
    <w:lvl w:ilvl="2" w:tplc="FFFFFFFF" w:tentative="1">
      <w:start w:val="1"/>
      <w:numFmt w:val="lowerRoman"/>
      <w:lvlText w:val="%3."/>
      <w:lvlJc w:val="right"/>
      <w:pPr>
        <w:ind w:left="3152" w:hanging="180"/>
      </w:pPr>
    </w:lvl>
    <w:lvl w:ilvl="3" w:tplc="FFFFFFFF" w:tentative="1">
      <w:start w:val="1"/>
      <w:numFmt w:val="decimal"/>
      <w:lvlText w:val="%4."/>
      <w:lvlJc w:val="left"/>
      <w:pPr>
        <w:ind w:left="3872" w:hanging="360"/>
      </w:pPr>
    </w:lvl>
    <w:lvl w:ilvl="4" w:tplc="FFFFFFFF" w:tentative="1">
      <w:start w:val="1"/>
      <w:numFmt w:val="lowerLetter"/>
      <w:lvlText w:val="%5."/>
      <w:lvlJc w:val="left"/>
      <w:pPr>
        <w:ind w:left="4592" w:hanging="360"/>
      </w:pPr>
    </w:lvl>
    <w:lvl w:ilvl="5" w:tplc="FFFFFFFF" w:tentative="1">
      <w:start w:val="1"/>
      <w:numFmt w:val="lowerRoman"/>
      <w:lvlText w:val="%6."/>
      <w:lvlJc w:val="right"/>
      <w:pPr>
        <w:ind w:left="5312" w:hanging="180"/>
      </w:pPr>
    </w:lvl>
    <w:lvl w:ilvl="6" w:tplc="FFFFFFFF" w:tentative="1">
      <w:start w:val="1"/>
      <w:numFmt w:val="decimal"/>
      <w:lvlText w:val="%7."/>
      <w:lvlJc w:val="left"/>
      <w:pPr>
        <w:ind w:left="6032" w:hanging="360"/>
      </w:pPr>
    </w:lvl>
    <w:lvl w:ilvl="7" w:tplc="FFFFFFFF" w:tentative="1">
      <w:start w:val="1"/>
      <w:numFmt w:val="lowerLetter"/>
      <w:lvlText w:val="%8."/>
      <w:lvlJc w:val="left"/>
      <w:pPr>
        <w:ind w:left="6752" w:hanging="360"/>
      </w:pPr>
    </w:lvl>
    <w:lvl w:ilvl="8" w:tplc="FFFFFFFF" w:tentative="1">
      <w:start w:val="1"/>
      <w:numFmt w:val="lowerRoman"/>
      <w:lvlText w:val="%9."/>
      <w:lvlJc w:val="right"/>
      <w:pPr>
        <w:ind w:left="7472" w:hanging="180"/>
      </w:pPr>
    </w:lvl>
  </w:abstractNum>
  <w:abstractNum w:abstractNumId="450">
    <w:nsid w:val="53227541"/>
    <w:multiLevelType w:val="hybridMultilevel"/>
    <w:tmpl w:val="E90036C4"/>
    <w:lvl w:ilvl="0" w:tplc="FFFFFFFF">
      <w:start w:val="1"/>
      <w:numFmt w:val="decimal"/>
      <w:lvlText w:val="%1."/>
      <w:lvlJc w:val="left"/>
      <w:pPr>
        <w:ind w:left="1758" w:hanging="17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1">
    <w:nsid w:val="53250542"/>
    <w:multiLevelType w:val="hybridMultilevel"/>
    <w:tmpl w:val="291A491E"/>
    <w:lvl w:ilvl="0" w:tplc="FFFFFFFF">
      <w:start w:val="1"/>
      <w:numFmt w:val="lowerLetter"/>
      <w:lvlText w:val="%1)"/>
      <w:lvlJc w:val="left"/>
      <w:pPr>
        <w:ind w:left="1712" w:hanging="360"/>
      </w:pPr>
    </w:lvl>
    <w:lvl w:ilvl="1" w:tplc="FFFFFFFF" w:tentative="1">
      <w:start w:val="1"/>
      <w:numFmt w:val="lowerLetter"/>
      <w:lvlText w:val="%2."/>
      <w:lvlJc w:val="left"/>
      <w:pPr>
        <w:ind w:left="2432" w:hanging="360"/>
      </w:pPr>
    </w:lvl>
    <w:lvl w:ilvl="2" w:tplc="FFFFFFFF" w:tentative="1">
      <w:start w:val="1"/>
      <w:numFmt w:val="lowerRoman"/>
      <w:lvlText w:val="%3."/>
      <w:lvlJc w:val="right"/>
      <w:pPr>
        <w:ind w:left="3152" w:hanging="180"/>
      </w:pPr>
    </w:lvl>
    <w:lvl w:ilvl="3" w:tplc="FFFFFFFF" w:tentative="1">
      <w:start w:val="1"/>
      <w:numFmt w:val="decimal"/>
      <w:lvlText w:val="%4."/>
      <w:lvlJc w:val="left"/>
      <w:pPr>
        <w:ind w:left="3872" w:hanging="360"/>
      </w:pPr>
    </w:lvl>
    <w:lvl w:ilvl="4" w:tplc="FFFFFFFF" w:tentative="1">
      <w:start w:val="1"/>
      <w:numFmt w:val="lowerLetter"/>
      <w:lvlText w:val="%5."/>
      <w:lvlJc w:val="left"/>
      <w:pPr>
        <w:ind w:left="4592" w:hanging="360"/>
      </w:pPr>
    </w:lvl>
    <w:lvl w:ilvl="5" w:tplc="FFFFFFFF" w:tentative="1">
      <w:start w:val="1"/>
      <w:numFmt w:val="lowerRoman"/>
      <w:lvlText w:val="%6."/>
      <w:lvlJc w:val="right"/>
      <w:pPr>
        <w:ind w:left="5312" w:hanging="180"/>
      </w:pPr>
    </w:lvl>
    <w:lvl w:ilvl="6" w:tplc="FFFFFFFF" w:tentative="1">
      <w:start w:val="1"/>
      <w:numFmt w:val="decimal"/>
      <w:lvlText w:val="%7."/>
      <w:lvlJc w:val="left"/>
      <w:pPr>
        <w:ind w:left="6032" w:hanging="360"/>
      </w:pPr>
    </w:lvl>
    <w:lvl w:ilvl="7" w:tplc="FFFFFFFF" w:tentative="1">
      <w:start w:val="1"/>
      <w:numFmt w:val="lowerLetter"/>
      <w:lvlText w:val="%8."/>
      <w:lvlJc w:val="left"/>
      <w:pPr>
        <w:ind w:left="6752" w:hanging="360"/>
      </w:pPr>
    </w:lvl>
    <w:lvl w:ilvl="8" w:tplc="FFFFFFFF" w:tentative="1">
      <w:start w:val="1"/>
      <w:numFmt w:val="lowerRoman"/>
      <w:lvlText w:val="%9."/>
      <w:lvlJc w:val="right"/>
      <w:pPr>
        <w:ind w:left="7472" w:hanging="180"/>
      </w:pPr>
    </w:lvl>
  </w:abstractNum>
  <w:abstractNum w:abstractNumId="452">
    <w:nsid w:val="534B3164"/>
    <w:multiLevelType w:val="hybridMultilevel"/>
    <w:tmpl w:val="1F6E41B6"/>
    <w:lvl w:ilvl="0" w:tplc="2C0A000F">
      <w:start w:val="1"/>
      <w:numFmt w:val="decimal"/>
      <w:lvlText w:val="%1."/>
      <w:lvlJc w:val="left"/>
      <w:pPr>
        <w:ind w:left="2484" w:hanging="360"/>
      </w:pPr>
    </w:lvl>
    <w:lvl w:ilvl="1" w:tplc="2C0A0019" w:tentative="1">
      <w:start w:val="1"/>
      <w:numFmt w:val="lowerLetter"/>
      <w:lvlText w:val="%2."/>
      <w:lvlJc w:val="left"/>
      <w:pPr>
        <w:ind w:left="3204" w:hanging="360"/>
      </w:pPr>
    </w:lvl>
    <w:lvl w:ilvl="2" w:tplc="2C0A001B" w:tentative="1">
      <w:start w:val="1"/>
      <w:numFmt w:val="lowerRoman"/>
      <w:lvlText w:val="%3."/>
      <w:lvlJc w:val="right"/>
      <w:pPr>
        <w:ind w:left="3924" w:hanging="180"/>
      </w:pPr>
    </w:lvl>
    <w:lvl w:ilvl="3" w:tplc="2C0A000F" w:tentative="1">
      <w:start w:val="1"/>
      <w:numFmt w:val="decimal"/>
      <w:lvlText w:val="%4."/>
      <w:lvlJc w:val="left"/>
      <w:pPr>
        <w:ind w:left="4644" w:hanging="360"/>
      </w:pPr>
    </w:lvl>
    <w:lvl w:ilvl="4" w:tplc="2C0A0019" w:tentative="1">
      <w:start w:val="1"/>
      <w:numFmt w:val="lowerLetter"/>
      <w:lvlText w:val="%5."/>
      <w:lvlJc w:val="left"/>
      <w:pPr>
        <w:ind w:left="5364" w:hanging="360"/>
      </w:pPr>
    </w:lvl>
    <w:lvl w:ilvl="5" w:tplc="2C0A001B" w:tentative="1">
      <w:start w:val="1"/>
      <w:numFmt w:val="lowerRoman"/>
      <w:lvlText w:val="%6."/>
      <w:lvlJc w:val="right"/>
      <w:pPr>
        <w:ind w:left="6084" w:hanging="180"/>
      </w:pPr>
    </w:lvl>
    <w:lvl w:ilvl="6" w:tplc="2C0A000F" w:tentative="1">
      <w:start w:val="1"/>
      <w:numFmt w:val="decimal"/>
      <w:lvlText w:val="%7."/>
      <w:lvlJc w:val="left"/>
      <w:pPr>
        <w:ind w:left="6804" w:hanging="360"/>
      </w:pPr>
    </w:lvl>
    <w:lvl w:ilvl="7" w:tplc="2C0A0019" w:tentative="1">
      <w:start w:val="1"/>
      <w:numFmt w:val="lowerLetter"/>
      <w:lvlText w:val="%8."/>
      <w:lvlJc w:val="left"/>
      <w:pPr>
        <w:ind w:left="7524" w:hanging="360"/>
      </w:pPr>
    </w:lvl>
    <w:lvl w:ilvl="8" w:tplc="2C0A001B" w:tentative="1">
      <w:start w:val="1"/>
      <w:numFmt w:val="lowerRoman"/>
      <w:lvlText w:val="%9."/>
      <w:lvlJc w:val="right"/>
      <w:pPr>
        <w:ind w:left="8244" w:hanging="180"/>
      </w:pPr>
    </w:lvl>
  </w:abstractNum>
  <w:abstractNum w:abstractNumId="453">
    <w:nsid w:val="53553A03"/>
    <w:multiLevelType w:val="hybridMultilevel"/>
    <w:tmpl w:val="A2B6AA2C"/>
    <w:lvl w:ilvl="0" w:tplc="C7B4F9BE">
      <w:start w:val="1"/>
      <w:numFmt w:val="lowerRoman"/>
      <w:lvlText w:val="(%1)"/>
      <w:lvlJc w:val="left"/>
      <w:pPr>
        <w:ind w:left="1920" w:firstLine="0"/>
      </w:pPr>
      <w:rPr>
        <w:rFonts w:ascii="Arial" w:eastAsia="Times New Roman" w:hAnsi="Arial" w:cs="Arial" w:hint="default"/>
        <w:b w:val="0"/>
        <w:i w:val="0"/>
        <w:strike w:val="0"/>
        <w:dstrike w:val="0"/>
        <w:color w:val="000000"/>
        <w:sz w:val="20"/>
        <w:szCs w:val="20"/>
        <w:u w:val="none" w:color="000000"/>
        <w:effect w:val="none"/>
        <w:bdr w:val="none" w:sz="0" w:space="0" w:color="auto" w:frame="1"/>
        <w:vertAlign w:val="baseline"/>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54">
    <w:nsid w:val="53593D87"/>
    <w:multiLevelType w:val="hybridMultilevel"/>
    <w:tmpl w:val="F5A0A00C"/>
    <w:lvl w:ilvl="0" w:tplc="92949BB2">
      <w:start w:val="1"/>
      <w:numFmt w:val="lowerLetter"/>
      <w:lvlText w:val="%1)"/>
      <w:lvlJc w:val="right"/>
      <w:pPr>
        <w:ind w:left="1758" w:hanging="170"/>
      </w:pPr>
      <w:rPr>
        <w:rFonts w:ascii="Arial" w:eastAsia="Times New Roman" w:hAnsi="Arial" w:cs="Arial"/>
        <w:b w:val="0"/>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5">
    <w:nsid w:val="53900168"/>
    <w:multiLevelType w:val="hybridMultilevel"/>
    <w:tmpl w:val="291A491E"/>
    <w:lvl w:ilvl="0" w:tplc="FFFFFFFF">
      <w:start w:val="1"/>
      <w:numFmt w:val="lowerLetter"/>
      <w:lvlText w:val="%1)"/>
      <w:lvlJc w:val="left"/>
      <w:pPr>
        <w:ind w:left="1712" w:hanging="360"/>
      </w:pPr>
    </w:lvl>
    <w:lvl w:ilvl="1" w:tplc="FFFFFFFF" w:tentative="1">
      <w:start w:val="1"/>
      <w:numFmt w:val="lowerLetter"/>
      <w:lvlText w:val="%2."/>
      <w:lvlJc w:val="left"/>
      <w:pPr>
        <w:ind w:left="2432" w:hanging="360"/>
      </w:pPr>
    </w:lvl>
    <w:lvl w:ilvl="2" w:tplc="FFFFFFFF" w:tentative="1">
      <w:start w:val="1"/>
      <w:numFmt w:val="lowerRoman"/>
      <w:lvlText w:val="%3."/>
      <w:lvlJc w:val="right"/>
      <w:pPr>
        <w:ind w:left="3152" w:hanging="180"/>
      </w:pPr>
    </w:lvl>
    <w:lvl w:ilvl="3" w:tplc="FFFFFFFF" w:tentative="1">
      <w:start w:val="1"/>
      <w:numFmt w:val="decimal"/>
      <w:lvlText w:val="%4."/>
      <w:lvlJc w:val="left"/>
      <w:pPr>
        <w:ind w:left="3872" w:hanging="360"/>
      </w:pPr>
    </w:lvl>
    <w:lvl w:ilvl="4" w:tplc="FFFFFFFF" w:tentative="1">
      <w:start w:val="1"/>
      <w:numFmt w:val="lowerLetter"/>
      <w:lvlText w:val="%5."/>
      <w:lvlJc w:val="left"/>
      <w:pPr>
        <w:ind w:left="4592" w:hanging="360"/>
      </w:pPr>
    </w:lvl>
    <w:lvl w:ilvl="5" w:tplc="FFFFFFFF" w:tentative="1">
      <w:start w:val="1"/>
      <w:numFmt w:val="lowerRoman"/>
      <w:lvlText w:val="%6."/>
      <w:lvlJc w:val="right"/>
      <w:pPr>
        <w:ind w:left="5312" w:hanging="180"/>
      </w:pPr>
    </w:lvl>
    <w:lvl w:ilvl="6" w:tplc="FFFFFFFF" w:tentative="1">
      <w:start w:val="1"/>
      <w:numFmt w:val="decimal"/>
      <w:lvlText w:val="%7."/>
      <w:lvlJc w:val="left"/>
      <w:pPr>
        <w:ind w:left="6032" w:hanging="360"/>
      </w:pPr>
    </w:lvl>
    <w:lvl w:ilvl="7" w:tplc="FFFFFFFF" w:tentative="1">
      <w:start w:val="1"/>
      <w:numFmt w:val="lowerLetter"/>
      <w:lvlText w:val="%8."/>
      <w:lvlJc w:val="left"/>
      <w:pPr>
        <w:ind w:left="6752" w:hanging="360"/>
      </w:pPr>
    </w:lvl>
    <w:lvl w:ilvl="8" w:tplc="FFFFFFFF" w:tentative="1">
      <w:start w:val="1"/>
      <w:numFmt w:val="lowerRoman"/>
      <w:lvlText w:val="%9."/>
      <w:lvlJc w:val="right"/>
      <w:pPr>
        <w:ind w:left="7472" w:hanging="180"/>
      </w:pPr>
    </w:lvl>
  </w:abstractNum>
  <w:abstractNum w:abstractNumId="456">
    <w:nsid w:val="53DD148E"/>
    <w:multiLevelType w:val="hybridMultilevel"/>
    <w:tmpl w:val="8444BC42"/>
    <w:lvl w:ilvl="0" w:tplc="5B66B27C">
      <w:start w:val="1"/>
      <w:numFmt w:val="lowerRoman"/>
      <w:lvlText w:val="(%1)"/>
      <w:lvlJc w:val="right"/>
      <w:pPr>
        <w:ind w:left="2150" w:hanging="170"/>
      </w:pPr>
      <w:rPr>
        <w:rFonts w:hint="default"/>
      </w:rPr>
    </w:lvl>
    <w:lvl w:ilvl="1" w:tplc="2C0A0019" w:tentative="1">
      <w:start w:val="1"/>
      <w:numFmt w:val="lowerLetter"/>
      <w:lvlText w:val="%2."/>
      <w:lvlJc w:val="left"/>
      <w:pPr>
        <w:ind w:left="1832" w:hanging="360"/>
      </w:pPr>
    </w:lvl>
    <w:lvl w:ilvl="2" w:tplc="2C0A001B" w:tentative="1">
      <w:start w:val="1"/>
      <w:numFmt w:val="lowerRoman"/>
      <w:lvlText w:val="%3."/>
      <w:lvlJc w:val="right"/>
      <w:pPr>
        <w:ind w:left="2552" w:hanging="180"/>
      </w:pPr>
    </w:lvl>
    <w:lvl w:ilvl="3" w:tplc="2C0A000F" w:tentative="1">
      <w:start w:val="1"/>
      <w:numFmt w:val="decimal"/>
      <w:lvlText w:val="%4."/>
      <w:lvlJc w:val="left"/>
      <w:pPr>
        <w:ind w:left="3272" w:hanging="360"/>
      </w:pPr>
    </w:lvl>
    <w:lvl w:ilvl="4" w:tplc="2C0A0019" w:tentative="1">
      <w:start w:val="1"/>
      <w:numFmt w:val="lowerLetter"/>
      <w:lvlText w:val="%5."/>
      <w:lvlJc w:val="left"/>
      <w:pPr>
        <w:ind w:left="3992" w:hanging="360"/>
      </w:pPr>
    </w:lvl>
    <w:lvl w:ilvl="5" w:tplc="2C0A001B" w:tentative="1">
      <w:start w:val="1"/>
      <w:numFmt w:val="lowerRoman"/>
      <w:lvlText w:val="%6."/>
      <w:lvlJc w:val="right"/>
      <w:pPr>
        <w:ind w:left="4712" w:hanging="180"/>
      </w:pPr>
    </w:lvl>
    <w:lvl w:ilvl="6" w:tplc="2C0A000F" w:tentative="1">
      <w:start w:val="1"/>
      <w:numFmt w:val="decimal"/>
      <w:lvlText w:val="%7."/>
      <w:lvlJc w:val="left"/>
      <w:pPr>
        <w:ind w:left="5432" w:hanging="360"/>
      </w:pPr>
    </w:lvl>
    <w:lvl w:ilvl="7" w:tplc="2C0A0019" w:tentative="1">
      <w:start w:val="1"/>
      <w:numFmt w:val="lowerLetter"/>
      <w:lvlText w:val="%8."/>
      <w:lvlJc w:val="left"/>
      <w:pPr>
        <w:ind w:left="6152" w:hanging="360"/>
      </w:pPr>
    </w:lvl>
    <w:lvl w:ilvl="8" w:tplc="2C0A001B" w:tentative="1">
      <w:start w:val="1"/>
      <w:numFmt w:val="lowerRoman"/>
      <w:lvlText w:val="%9."/>
      <w:lvlJc w:val="right"/>
      <w:pPr>
        <w:ind w:left="6872" w:hanging="180"/>
      </w:pPr>
    </w:lvl>
  </w:abstractNum>
  <w:abstractNum w:abstractNumId="457">
    <w:nsid w:val="53E245E5"/>
    <w:multiLevelType w:val="multilevel"/>
    <w:tmpl w:val="7FAEB36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right"/>
      <w:pPr>
        <w:ind w:left="1080" w:hanging="360"/>
      </w:pPr>
      <w:rPr>
        <w:rFonts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58">
    <w:nsid w:val="53EA7716"/>
    <w:multiLevelType w:val="hybridMultilevel"/>
    <w:tmpl w:val="AD341AD4"/>
    <w:lvl w:ilvl="0" w:tplc="B650C092">
      <w:start w:val="1"/>
      <w:numFmt w:val="lowerLetter"/>
      <w:lvlText w:val="%1)"/>
      <w:lvlJc w:val="left"/>
      <w:pPr>
        <w:ind w:left="1134" w:hanging="567"/>
      </w:pPr>
      <w:rPr>
        <w:rFonts w:hint="default"/>
        <w:b w:val="0"/>
        <w:bCs/>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9">
    <w:nsid w:val="53F64978"/>
    <w:multiLevelType w:val="hybridMultilevel"/>
    <w:tmpl w:val="291A491E"/>
    <w:lvl w:ilvl="0" w:tplc="FFFFFFFF">
      <w:start w:val="1"/>
      <w:numFmt w:val="lowerLetter"/>
      <w:lvlText w:val="%1)"/>
      <w:lvlJc w:val="left"/>
      <w:pPr>
        <w:ind w:left="1712" w:hanging="360"/>
      </w:pPr>
    </w:lvl>
    <w:lvl w:ilvl="1" w:tplc="FFFFFFFF" w:tentative="1">
      <w:start w:val="1"/>
      <w:numFmt w:val="lowerLetter"/>
      <w:lvlText w:val="%2."/>
      <w:lvlJc w:val="left"/>
      <w:pPr>
        <w:ind w:left="2432" w:hanging="360"/>
      </w:pPr>
    </w:lvl>
    <w:lvl w:ilvl="2" w:tplc="FFFFFFFF" w:tentative="1">
      <w:start w:val="1"/>
      <w:numFmt w:val="lowerRoman"/>
      <w:lvlText w:val="%3."/>
      <w:lvlJc w:val="right"/>
      <w:pPr>
        <w:ind w:left="3152" w:hanging="180"/>
      </w:pPr>
    </w:lvl>
    <w:lvl w:ilvl="3" w:tplc="FFFFFFFF" w:tentative="1">
      <w:start w:val="1"/>
      <w:numFmt w:val="decimal"/>
      <w:lvlText w:val="%4."/>
      <w:lvlJc w:val="left"/>
      <w:pPr>
        <w:ind w:left="3872" w:hanging="360"/>
      </w:pPr>
    </w:lvl>
    <w:lvl w:ilvl="4" w:tplc="FFFFFFFF" w:tentative="1">
      <w:start w:val="1"/>
      <w:numFmt w:val="lowerLetter"/>
      <w:lvlText w:val="%5."/>
      <w:lvlJc w:val="left"/>
      <w:pPr>
        <w:ind w:left="4592" w:hanging="360"/>
      </w:pPr>
    </w:lvl>
    <w:lvl w:ilvl="5" w:tplc="FFFFFFFF" w:tentative="1">
      <w:start w:val="1"/>
      <w:numFmt w:val="lowerRoman"/>
      <w:lvlText w:val="%6."/>
      <w:lvlJc w:val="right"/>
      <w:pPr>
        <w:ind w:left="5312" w:hanging="180"/>
      </w:pPr>
    </w:lvl>
    <w:lvl w:ilvl="6" w:tplc="FFFFFFFF" w:tentative="1">
      <w:start w:val="1"/>
      <w:numFmt w:val="decimal"/>
      <w:lvlText w:val="%7."/>
      <w:lvlJc w:val="left"/>
      <w:pPr>
        <w:ind w:left="6032" w:hanging="360"/>
      </w:pPr>
    </w:lvl>
    <w:lvl w:ilvl="7" w:tplc="FFFFFFFF" w:tentative="1">
      <w:start w:val="1"/>
      <w:numFmt w:val="lowerLetter"/>
      <w:lvlText w:val="%8."/>
      <w:lvlJc w:val="left"/>
      <w:pPr>
        <w:ind w:left="6752" w:hanging="360"/>
      </w:pPr>
    </w:lvl>
    <w:lvl w:ilvl="8" w:tplc="FFFFFFFF" w:tentative="1">
      <w:start w:val="1"/>
      <w:numFmt w:val="lowerRoman"/>
      <w:lvlText w:val="%9."/>
      <w:lvlJc w:val="right"/>
      <w:pPr>
        <w:ind w:left="7472" w:hanging="180"/>
      </w:pPr>
    </w:lvl>
  </w:abstractNum>
  <w:abstractNum w:abstractNumId="460">
    <w:nsid w:val="546E49D6"/>
    <w:multiLevelType w:val="hybridMultilevel"/>
    <w:tmpl w:val="1F2433DA"/>
    <w:lvl w:ilvl="0" w:tplc="FFFFFFFF">
      <w:start w:val="1"/>
      <w:numFmt w:val="lowerLetter"/>
      <w:lvlText w:val="%1)"/>
      <w:lvlJc w:val="left"/>
      <w:pPr>
        <w:ind w:left="1504" w:firstLine="0"/>
      </w:pPr>
      <w:rPr>
        <w:rFonts w:ascii="Arial" w:eastAsia="Times New Roman" w:hAnsi="Arial" w:cs="Arial" w:hint="default"/>
        <w:b w:val="0"/>
        <w:i w:val="0"/>
        <w:strike w:val="0"/>
        <w:dstrike w:val="0"/>
        <w:color w:val="000000"/>
        <w:sz w:val="20"/>
        <w:szCs w:val="20"/>
        <w:u w:val="none" w:color="000000"/>
        <w:effect w:val="none"/>
        <w:bdr w:val="none" w:sz="0" w:space="0" w:color="auto" w:frame="1"/>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1">
    <w:nsid w:val="54714137"/>
    <w:multiLevelType w:val="hybridMultilevel"/>
    <w:tmpl w:val="400A2E7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2">
    <w:nsid w:val="54737961"/>
    <w:multiLevelType w:val="hybridMultilevel"/>
    <w:tmpl w:val="2AC2C4F6"/>
    <w:lvl w:ilvl="0" w:tplc="FFFFFFFF">
      <w:start w:val="1"/>
      <w:numFmt w:val="lowerLetter"/>
      <w:lvlText w:val="%1)"/>
      <w:lvlJc w:val="left"/>
      <w:pPr>
        <w:ind w:left="1560" w:hanging="567"/>
      </w:pPr>
      <w:rPr>
        <w:rFonts w:hint="default"/>
        <w:b w:val="0"/>
        <w:bCs/>
      </w:r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463">
    <w:nsid w:val="547970B8"/>
    <w:multiLevelType w:val="hybridMultilevel"/>
    <w:tmpl w:val="AD341AD4"/>
    <w:lvl w:ilvl="0" w:tplc="B650C092">
      <w:start w:val="1"/>
      <w:numFmt w:val="lowerLetter"/>
      <w:lvlText w:val="%1)"/>
      <w:lvlJc w:val="left"/>
      <w:pPr>
        <w:ind w:left="1134" w:hanging="567"/>
      </w:pPr>
      <w:rPr>
        <w:rFonts w:hint="default"/>
        <w:b w:val="0"/>
        <w:bCs/>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4">
    <w:nsid w:val="54A20AD8"/>
    <w:multiLevelType w:val="hybridMultilevel"/>
    <w:tmpl w:val="280EE6BC"/>
    <w:lvl w:ilvl="0" w:tplc="401E0EFE">
      <w:start w:val="1"/>
      <w:numFmt w:val="lowerLetter"/>
      <w:lvlText w:val="%1)"/>
      <w:lvlJc w:val="left"/>
      <w:pPr>
        <w:ind w:left="1867" w:firstLine="0"/>
      </w:pPr>
      <w:rPr>
        <w:rFonts w:ascii="Arial" w:eastAsia="Times New Roman" w:hAnsi="Arial" w:cs="Arial" w:hint="default"/>
        <w:b w:val="0"/>
        <w:i w:val="0"/>
        <w:strike w:val="0"/>
        <w:dstrike w:val="0"/>
        <w:color w:val="000000"/>
        <w:sz w:val="20"/>
        <w:szCs w:val="20"/>
        <w:u w:val="none" w:color="000000"/>
        <w:effect w:val="none"/>
        <w:bdr w:val="none" w:sz="0" w:space="0" w:color="auto" w:frame="1"/>
        <w:vertAlign w:val="baseline"/>
      </w:rPr>
    </w:lvl>
    <w:lvl w:ilvl="1" w:tplc="3B2C5526">
      <w:start w:val="1"/>
      <w:numFmt w:val="lowerLetter"/>
      <w:lvlText w:val="%2"/>
      <w:lvlJc w:val="left"/>
      <w:pPr>
        <w:ind w:left="1080" w:firstLine="0"/>
      </w:pPr>
      <w:rPr>
        <w:rFonts w:ascii="Times New Roman" w:eastAsia="Times New Roman" w:hAnsi="Times New Roman" w:cs="Times New Roman"/>
        <w:b w:val="0"/>
        <w:i w:val="0"/>
        <w:strike w:val="0"/>
        <w:dstrike w:val="0"/>
        <w:color w:val="000000"/>
        <w:sz w:val="19"/>
        <w:szCs w:val="19"/>
        <w:u w:val="none" w:color="000000"/>
        <w:effect w:val="none"/>
        <w:bdr w:val="none" w:sz="0" w:space="0" w:color="auto" w:frame="1"/>
        <w:vertAlign w:val="baseline"/>
      </w:rPr>
    </w:lvl>
    <w:lvl w:ilvl="2" w:tplc="044A0126">
      <w:start w:val="1"/>
      <w:numFmt w:val="lowerRoman"/>
      <w:lvlText w:val="%3"/>
      <w:lvlJc w:val="left"/>
      <w:pPr>
        <w:ind w:left="1800" w:firstLine="0"/>
      </w:pPr>
      <w:rPr>
        <w:rFonts w:ascii="Times New Roman" w:eastAsia="Times New Roman" w:hAnsi="Times New Roman" w:cs="Times New Roman"/>
        <w:b w:val="0"/>
        <w:i w:val="0"/>
        <w:strike w:val="0"/>
        <w:dstrike w:val="0"/>
        <w:color w:val="000000"/>
        <w:sz w:val="19"/>
        <w:szCs w:val="19"/>
        <w:u w:val="none" w:color="000000"/>
        <w:effect w:val="none"/>
        <w:bdr w:val="none" w:sz="0" w:space="0" w:color="auto" w:frame="1"/>
        <w:vertAlign w:val="baseline"/>
      </w:rPr>
    </w:lvl>
    <w:lvl w:ilvl="3" w:tplc="75281996">
      <w:start w:val="1"/>
      <w:numFmt w:val="decimal"/>
      <w:lvlText w:val="%4"/>
      <w:lvlJc w:val="left"/>
      <w:pPr>
        <w:ind w:left="2520" w:firstLine="0"/>
      </w:pPr>
      <w:rPr>
        <w:rFonts w:ascii="Times New Roman" w:eastAsia="Times New Roman" w:hAnsi="Times New Roman" w:cs="Times New Roman"/>
        <w:b w:val="0"/>
        <w:i w:val="0"/>
        <w:strike w:val="0"/>
        <w:dstrike w:val="0"/>
        <w:color w:val="000000"/>
        <w:sz w:val="19"/>
        <w:szCs w:val="19"/>
        <w:u w:val="none" w:color="000000"/>
        <w:effect w:val="none"/>
        <w:bdr w:val="none" w:sz="0" w:space="0" w:color="auto" w:frame="1"/>
        <w:vertAlign w:val="baseline"/>
      </w:rPr>
    </w:lvl>
    <w:lvl w:ilvl="4" w:tplc="D57A4A96">
      <w:start w:val="1"/>
      <w:numFmt w:val="lowerLetter"/>
      <w:lvlText w:val="%5"/>
      <w:lvlJc w:val="left"/>
      <w:pPr>
        <w:ind w:left="3240" w:firstLine="0"/>
      </w:pPr>
      <w:rPr>
        <w:rFonts w:ascii="Times New Roman" w:eastAsia="Times New Roman" w:hAnsi="Times New Roman" w:cs="Times New Roman"/>
        <w:b w:val="0"/>
        <w:i w:val="0"/>
        <w:strike w:val="0"/>
        <w:dstrike w:val="0"/>
        <w:color w:val="000000"/>
        <w:sz w:val="19"/>
        <w:szCs w:val="19"/>
        <w:u w:val="none" w:color="000000"/>
        <w:effect w:val="none"/>
        <w:bdr w:val="none" w:sz="0" w:space="0" w:color="auto" w:frame="1"/>
        <w:vertAlign w:val="baseline"/>
      </w:rPr>
    </w:lvl>
    <w:lvl w:ilvl="5" w:tplc="B93A73B4">
      <w:start w:val="1"/>
      <w:numFmt w:val="lowerRoman"/>
      <w:lvlText w:val="%6"/>
      <w:lvlJc w:val="left"/>
      <w:pPr>
        <w:ind w:left="3960" w:firstLine="0"/>
      </w:pPr>
      <w:rPr>
        <w:rFonts w:ascii="Times New Roman" w:eastAsia="Times New Roman" w:hAnsi="Times New Roman" w:cs="Times New Roman"/>
        <w:b w:val="0"/>
        <w:i w:val="0"/>
        <w:strike w:val="0"/>
        <w:dstrike w:val="0"/>
        <w:color w:val="000000"/>
        <w:sz w:val="19"/>
        <w:szCs w:val="19"/>
        <w:u w:val="none" w:color="000000"/>
        <w:effect w:val="none"/>
        <w:bdr w:val="none" w:sz="0" w:space="0" w:color="auto" w:frame="1"/>
        <w:vertAlign w:val="baseline"/>
      </w:rPr>
    </w:lvl>
    <w:lvl w:ilvl="6" w:tplc="244A6CF4">
      <w:start w:val="1"/>
      <w:numFmt w:val="decimal"/>
      <w:lvlText w:val="%7"/>
      <w:lvlJc w:val="left"/>
      <w:pPr>
        <w:ind w:left="4680" w:firstLine="0"/>
      </w:pPr>
      <w:rPr>
        <w:rFonts w:ascii="Times New Roman" w:eastAsia="Times New Roman" w:hAnsi="Times New Roman" w:cs="Times New Roman"/>
        <w:b w:val="0"/>
        <w:i w:val="0"/>
        <w:strike w:val="0"/>
        <w:dstrike w:val="0"/>
        <w:color w:val="000000"/>
        <w:sz w:val="19"/>
        <w:szCs w:val="19"/>
        <w:u w:val="none" w:color="000000"/>
        <w:effect w:val="none"/>
        <w:bdr w:val="none" w:sz="0" w:space="0" w:color="auto" w:frame="1"/>
        <w:vertAlign w:val="baseline"/>
      </w:rPr>
    </w:lvl>
    <w:lvl w:ilvl="7" w:tplc="672A1306">
      <w:start w:val="1"/>
      <w:numFmt w:val="lowerLetter"/>
      <w:lvlText w:val="%8"/>
      <w:lvlJc w:val="left"/>
      <w:pPr>
        <w:ind w:left="5400" w:firstLine="0"/>
      </w:pPr>
      <w:rPr>
        <w:rFonts w:ascii="Times New Roman" w:eastAsia="Times New Roman" w:hAnsi="Times New Roman" w:cs="Times New Roman"/>
        <w:b w:val="0"/>
        <w:i w:val="0"/>
        <w:strike w:val="0"/>
        <w:dstrike w:val="0"/>
        <w:color w:val="000000"/>
        <w:sz w:val="19"/>
        <w:szCs w:val="19"/>
        <w:u w:val="none" w:color="000000"/>
        <w:effect w:val="none"/>
        <w:bdr w:val="none" w:sz="0" w:space="0" w:color="auto" w:frame="1"/>
        <w:vertAlign w:val="baseline"/>
      </w:rPr>
    </w:lvl>
    <w:lvl w:ilvl="8" w:tplc="1A3E0760">
      <w:start w:val="1"/>
      <w:numFmt w:val="lowerRoman"/>
      <w:lvlText w:val="%9"/>
      <w:lvlJc w:val="left"/>
      <w:pPr>
        <w:ind w:left="6120" w:firstLine="0"/>
      </w:pPr>
      <w:rPr>
        <w:rFonts w:ascii="Times New Roman" w:eastAsia="Times New Roman" w:hAnsi="Times New Roman" w:cs="Times New Roman"/>
        <w:b w:val="0"/>
        <w:i w:val="0"/>
        <w:strike w:val="0"/>
        <w:dstrike w:val="0"/>
        <w:color w:val="000000"/>
        <w:sz w:val="19"/>
        <w:szCs w:val="19"/>
        <w:u w:val="none" w:color="000000"/>
        <w:effect w:val="none"/>
        <w:bdr w:val="none" w:sz="0" w:space="0" w:color="auto" w:frame="1"/>
        <w:vertAlign w:val="baseline"/>
      </w:rPr>
    </w:lvl>
  </w:abstractNum>
  <w:abstractNum w:abstractNumId="465">
    <w:nsid w:val="54FE63F2"/>
    <w:multiLevelType w:val="hybridMultilevel"/>
    <w:tmpl w:val="AB660218"/>
    <w:lvl w:ilvl="0" w:tplc="5B66B27C">
      <w:start w:val="1"/>
      <w:numFmt w:val="lowerRoman"/>
      <w:lvlText w:val="(%1)"/>
      <w:lvlJc w:val="right"/>
      <w:pPr>
        <w:ind w:left="1758" w:hanging="17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6">
    <w:nsid w:val="551A2115"/>
    <w:multiLevelType w:val="hybridMultilevel"/>
    <w:tmpl w:val="AD341AD4"/>
    <w:lvl w:ilvl="0" w:tplc="FFFFFFFF">
      <w:start w:val="1"/>
      <w:numFmt w:val="lowerLetter"/>
      <w:lvlText w:val="%1)"/>
      <w:lvlJc w:val="left"/>
      <w:pPr>
        <w:ind w:left="1134" w:hanging="567"/>
      </w:pPr>
      <w:rPr>
        <w:rFonts w:hint="default"/>
        <w:b w:val="0"/>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7">
    <w:nsid w:val="552A62D4"/>
    <w:multiLevelType w:val="hybridMultilevel"/>
    <w:tmpl w:val="F6E450A2"/>
    <w:lvl w:ilvl="0" w:tplc="BA222704">
      <w:start w:val="1"/>
      <w:numFmt w:val="upperRoman"/>
      <w:lvlText w:val="(%1)"/>
      <w:lvlJc w:val="right"/>
      <w:pPr>
        <w:ind w:left="2534" w:hanging="360"/>
      </w:pPr>
      <w:rPr>
        <w:rFonts w:hint="default"/>
        <w:b w:val="0"/>
        <w:bCs w:val="0"/>
        <w:sz w:val="20"/>
        <w:szCs w:val="20"/>
      </w:rPr>
    </w:lvl>
    <w:lvl w:ilvl="1" w:tplc="FFFFFFFF" w:tentative="1">
      <w:start w:val="1"/>
      <w:numFmt w:val="lowerLetter"/>
      <w:lvlText w:val="%2."/>
      <w:lvlJc w:val="left"/>
      <w:pPr>
        <w:ind w:left="3254" w:hanging="360"/>
      </w:pPr>
    </w:lvl>
    <w:lvl w:ilvl="2" w:tplc="FFFFFFFF" w:tentative="1">
      <w:start w:val="1"/>
      <w:numFmt w:val="lowerRoman"/>
      <w:lvlText w:val="%3."/>
      <w:lvlJc w:val="right"/>
      <w:pPr>
        <w:ind w:left="3974" w:hanging="180"/>
      </w:pPr>
    </w:lvl>
    <w:lvl w:ilvl="3" w:tplc="FFFFFFFF" w:tentative="1">
      <w:start w:val="1"/>
      <w:numFmt w:val="decimal"/>
      <w:lvlText w:val="%4."/>
      <w:lvlJc w:val="left"/>
      <w:pPr>
        <w:ind w:left="4694" w:hanging="360"/>
      </w:pPr>
    </w:lvl>
    <w:lvl w:ilvl="4" w:tplc="FFFFFFFF" w:tentative="1">
      <w:start w:val="1"/>
      <w:numFmt w:val="lowerLetter"/>
      <w:lvlText w:val="%5."/>
      <w:lvlJc w:val="left"/>
      <w:pPr>
        <w:ind w:left="5414" w:hanging="360"/>
      </w:pPr>
    </w:lvl>
    <w:lvl w:ilvl="5" w:tplc="FFFFFFFF" w:tentative="1">
      <w:start w:val="1"/>
      <w:numFmt w:val="lowerRoman"/>
      <w:lvlText w:val="%6."/>
      <w:lvlJc w:val="right"/>
      <w:pPr>
        <w:ind w:left="6134" w:hanging="180"/>
      </w:pPr>
    </w:lvl>
    <w:lvl w:ilvl="6" w:tplc="FFFFFFFF" w:tentative="1">
      <w:start w:val="1"/>
      <w:numFmt w:val="decimal"/>
      <w:lvlText w:val="%7."/>
      <w:lvlJc w:val="left"/>
      <w:pPr>
        <w:ind w:left="6854" w:hanging="360"/>
      </w:pPr>
    </w:lvl>
    <w:lvl w:ilvl="7" w:tplc="FFFFFFFF" w:tentative="1">
      <w:start w:val="1"/>
      <w:numFmt w:val="lowerLetter"/>
      <w:lvlText w:val="%8."/>
      <w:lvlJc w:val="left"/>
      <w:pPr>
        <w:ind w:left="7574" w:hanging="360"/>
      </w:pPr>
    </w:lvl>
    <w:lvl w:ilvl="8" w:tplc="FFFFFFFF" w:tentative="1">
      <w:start w:val="1"/>
      <w:numFmt w:val="lowerRoman"/>
      <w:lvlText w:val="%9."/>
      <w:lvlJc w:val="right"/>
      <w:pPr>
        <w:ind w:left="8294" w:hanging="180"/>
      </w:pPr>
    </w:lvl>
  </w:abstractNum>
  <w:abstractNum w:abstractNumId="468">
    <w:nsid w:val="55A0178D"/>
    <w:multiLevelType w:val="hybridMultilevel"/>
    <w:tmpl w:val="291A491E"/>
    <w:lvl w:ilvl="0" w:tplc="FFFFFFFF">
      <w:start w:val="1"/>
      <w:numFmt w:val="lowerLetter"/>
      <w:lvlText w:val="%1)"/>
      <w:lvlJc w:val="left"/>
      <w:pPr>
        <w:ind w:left="1712" w:hanging="360"/>
      </w:pPr>
    </w:lvl>
    <w:lvl w:ilvl="1" w:tplc="FFFFFFFF" w:tentative="1">
      <w:start w:val="1"/>
      <w:numFmt w:val="lowerLetter"/>
      <w:lvlText w:val="%2."/>
      <w:lvlJc w:val="left"/>
      <w:pPr>
        <w:ind w:left="2432" w:hanging="360"/>
      </w:pPr>
    </w:lvl>
    <w:lvl w:ilvl="2" w:tplc="FFFFFFFF" w:tentative="1">
      <w:start w:val="1"/>
      <w:numFmt w:val="lowerRoman"/>
      <w:lvlText w:val="%3."/>
      <w:lvlJc w:val="right"/>
      <w:pPr>
        <w:ind w:left="3152" w:hanging="180"/>
      </w:pPr>
    </w:lvl>
    <w:lvl w:ilvl="3" w:tplc="FFFFFFFF" w:tentative="1">
      <w:start w:val="1"/>
      <w:numFmt w:val="decimal"/>
      <w:lvlText w:val="%4."/>
      <w:lvlJc w:val="left"/>
      <w:pPr>
        <w:ind w:left="3872" w:hanging="360"/>
      </w:pPr>
    </w:lvl>
    <w:lvl w:ilvl="4" w:tplc="FFFFFFFF" w:tentative="1">
      <w:start w:val="1"/>
      <w:numFmt w:val="lowerLetter"/>
      <w:lvlText w:val="%5."/>
      <w:lvlJc w:val="left"/>
      <w:pPr>
        <w:ind w:left="4592" w:hanging="360"/>
      </w:pPr>
    </w:lvl>
    <w:lvl w:ilvl="5" w:tplc="FFFFFFFF" w:tentative="1">
      <w:start w:val="1"/>
      <w:numFmt w:val="lowerRoman"/>
      <w:lvlText w:val="%6."/>
      <w:lvlJc w:val="right"/>
      <w:pPr>
        <w:ind w:left="5312" w:hanging="180"/>
      </w:pPr>
    </w:lvl>
    <w:lvl w:ilvl="6" w:tplc="FFFFFFFF" w:tentative="1">
      <w:start w:val="1"/>
      <w:numFmt w:val="decimal"/>
      <w:lvlText w:val="%7."/>
      <w:lvlJc w:val="left"/>
      <w:pPr>
        <w:ind w:left="6032" w:hanging="360"/>
      </w:pPr>
    </w:lvl>
    <w:lvl w:ilvl="7" w:tplc="FFFFFFFF" w:tentative="1">
      <w:start w:val="1"/>
      <w:numFmt w:val="lowerLetter"/>
      <w:lvlText w:val="%8."/>
      <w:lvlJc w:val="left"/>
      <w:pPr>
        <w:ind w:left="6752" w:hanging="360"/>
      </w:pPr>
    </w:lvl>
    <w:lvl w:ilvl="8" w:tplc="FFFFFFFF" w:tentative="1">
      <w:start w:val="1"/>
      <w:numFmt w:val="lowerRoman"/>
      <w:lvlText w:val="%9."/>
      <w:lvlJc w:val="right"/>
      <w:pPr>
        <w:ind w:left="7472" w:hanging="180"/>
      </w:pPr>
    </w:lvl>
  </w:abstractNum>
  <w:abstractNum w:abstractNumId="469">
    <w:nsid w:val="566A6852"/>
    <w:multiLevelType w:val="multilevel"/>
    <w:tmpl w:val="065C301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right"/>
      <w:pPr>
        <w:ind w:left="1080" w:hanging="360"/>
      </w:pPr>
      <w:rPr>
        <w:rFonts w:hint="default"/>
      </w:rPr>
    </w:lvl>
    <w:lvl w:ilvl="3">
      <w:start w:val="1"/>
      <w:numFmt w:val="decimal"/>
      <w:lvlText w:val="(%4)"/>
      <w:lvlJc w:val="left"/>
      <w:pPr>
        <w:ind w:left="1440" w:hanging="360"/>
      </w:pPr>
    </w:lvl>
    <w:lvl w:ilvl="4">
      <w:start w:val="1"/>
      <w:numFmt w:val="lowerLetter"/>
      <w:lvlText w:val="%5)"/>
      <w:lvlJc w:val="left"/>
      <w:pPr>
        <w:ind w:left="1800" w:hanging="360"/>
      </w:pPr>
      <w:rPr>
        <w:rFonts w:ascii="Arial" w:eastAsia="Times New Roman" w:hAnsi="Arial" w:cs="Arial"/>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70">
    <w:nsid w:val="568F7575"/>
    <w:multiLevelType w:val="hybridMultilevel"/>
    <w:tmpl w:val="291A491E"/>
    <w:lvl w:ilvl="0" w:tplc="FFFFFFFF">
      <w:start w:val="1"/>
      <w:numFmt w:val="lowerLetter"/>
      <w:lvlText w:val="%1)"/>
      <w:lvlJc w:val="left"/>
      <w:pPr>
        <w:ind w:left="1712" w:hanging="360"/>
      </w:pPr>
    </w:lvl>
    <w:lvl w:ilvl="1" w:tplc="FFFFFFFF">
      <w:start w:val="1"/>
      <w:numFmt w:val="lowerLetter"/>
      <w:lvlText w:val="%2."/>
      <w:lvlJc w:val="left"/>
      <w:pPr>
        <w:ind w:left="2432" w:hanging="360"/>
      </w:pPr>
    </w:lvl>
    <w:lvl w:ilvl="2" w:tplc="FFFFFFFF" w:tentative="1">
      <w:start w:val="1"/>
      <w:numFmt w:val="lowerRoman"/>
      <w:lvlText w:val="%3."/>
      <w:lvlJc w:val="right"/>
      <w:pPr>
        <w:ind w:left="3152" w:hanging="180"/>
      </w:pPr>
    </w:lvl>
    <w:lvl w:ilvl="3" w:tplc="FFFFFFFF" w:tentative="1">
      <w:start w:val="1"/>
      <w:numFmt w:val="decimal"/>
      <w:lvlText w:val="%4."/>
      <w:lvlJc w:val="left"/>
      <w:pPr>
        <w:ind w:left="3872" w:hanging="360"/>
      </w:pPr>
    </w:lvl>
    <w:lvl w:ilvl="4" w:tplc="FFFFFFFF" w:tentative="1">
      <w:start w:val="1"/>
      <w:numFmt w:val="lowerLetter"/>
      <w:lvlText w:val="%5."/>
      <w:lvlJc w:val="left"/>
      <w:pPr>
        <w:ind w:left="4592" w:hanging="360"/>
      </w:pPr>
    </w:lvl>
    <w:lvl w:ilvl="5" w:tplc="FFFFFFFF" w:tentative="1">
      <w:start w:val="1"/>
      <w:numFmt w:val="lowerRoman"/>
      <w:lvlText w:val="%6."/>
      <w:lvlJc w:val="right"/>
      <w:pPr>
        <w:ind w:left="5312" w:hanging="180"/>
      </w:pPr>
    </w:lvl>
    <w:lvl w:ilvl="6" w:tplc="FFFFFFFF" w:tentative="1">
      <w:start w:val="1"/>
      <w:numFmt w:val="decimal"/>
      <w:lvlText w:val="%7."/>
      <w:lvlJc w:val="left"/>
      <w:pPr>
        <w:ind w:left="6032" w:hanging="360"/>
      </w:pPr>
    </w:lvl>
    <w:lvl w:ilvl="7" w:tplc="FFFFFFFF" w:tentative="1">
      <w:start w:val="1"/>
      <w:numFmt w:val="lowerLetter"/>
      <w:lvlText w:val="%8."/>
      <w:lvlJc w:val="left"/>
      <w:pPr>
        <w:ind w:left="6752" w:hanging="360"/>
      </w:pPr>
    </w:lvl>
    <w:lvl w:ilvl="8" w:tplc="FFFFFFFF" w:tentative="1">
      <w:start w:val="1"/>
      <w:numFmt w:val="lowerRoman"/>
      <w:lvlText w:val="%9."/>
      <w:lvlJc w:val="right"/>
      <w:pPr>
        <w:ind w:left="7472" w:hanging="180"/>
      </w:pPr>
    </w:lvl>
  </w:abstractNum>
  <w:abstractNum w:abstractNumId="471">
    <w:nsid w:val="569B3C47"/>
    <w:multiLevelType w:val="hybridMultilevel"/>
    <w:tmpl w:val="4AF61CA0"/>
    <w:lvl w:ilvl="0" w:tplc="FFFFFFFF">
      <w:start w:val="1"/>
      <w:numFmt w:val="lowerLetter"/>
      <w:lvlText w:val="%1)"/>
      <w:lvlJc w:val="left"/>
      <w:pPr>
        <w:ind w:left="1134" w:hanging="567"/>
      </w:pPr>
      <w:rPr>
        <w:rFonts w:hint="default"/>
        <w:b w:val="0"/>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2">
    <w:nsid w:val="56BC4186"/>
    <w:multiLevelType w:val="hybridMultilevel"/>
    <w:tmpl w:val="AD341AD4"/>
    <w:lvl w:ilvl="0" w:tplc="B650C092">
      <w:start w:val="1"/>
      <w:numFmt w:val="lowerLetter"/>
      <w:lvlText w:val="%1)"/>
      <w:lvlJc w:val="left"/>
      <w:pPr>
        <w:ind w:left="1134" w:hanging="567"/>
      </w:pPr>
      <w:rPr>
        <w:rFonts w:hint="default"/>
        <w:b w:val="0"/>
        <w:bCs/>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3">
    <w:nsid w:val="56DB6264"/>
    <w:multiLevelType w:val="hybridMultilevel"/>
    <w:tmpl w:val="728A8878"/>
    <w:lvl w:ilvl="0" w:tplc="FFFFFFFF">
      <w:start w:val="1"/>
      <w:numFmt w:val="lowerLetter"/>
      <w:lvlText w:val="%1)"/>
      <w:lvlJc w:val="left"/>
      <w:pPr>
        <w:ind w:left="1504" w:firstLine="0"/>
      </w:pPr>
      <w:rPr>
        <w:rFonts w:ascii="Arial" w:eastAsia="Times New Roman" w:hAnsi="Arial" w:cs="Arial" w:hint="default"/>
        <w:b w:val="0"/>
        <w:i w:val="0"/>
        <w:strike w:val="0"/>
        <w:dstrike w:val="0"/>
        <w:color w:val="000000"/>
        <w:sz w:val="20"/>
        <w:szCs w:val="20"/>
        <w:u w:val="none" w:color="000000"/>
        <w:effect w:val="none"/>
        <w:bdr w:val="none" w:sz="0" w:space="0" w:color="auto" w:frame="1"/>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4">
    <w:nsid w:val="57756D5B"/>
    <w:multiLevelType w:val="hybridMultilevel"/>
    <w:tmpl w:val="CA42C6BA"/>
    <w:lvl w:ilvl="0" w:tplc="FFFFFFFF">
      <w:start w:val="1"/>
      <w:numFmt w:val="lowerLetter"/>
      <w:lvlText w:val="%1)"/>
      <w:lvlJc w:val="left"/>
      <w:pPr>
        <w:ind w:left="1452" w:firstLine="0"/>
      </w:pPr>
      <w:rPr>
        <w:rFonts w:ascii="Arial" w:eastAsia="Times New Roman" w:hAnsi="Arial" w:cs="Arial" w:hint="default"/>
        <w:b w:val="0"/>
        <w:i w:val="0"/>
        <w:strike w:val="0"/>
        <w:dstrike w:val="0"/>
        <w:color w:val="000000"/>
        <w:sz w:val="20"/>
        <w:szCs w:val="20"/>
        <w:u w:val="none" w:color="000000"/>
        <w:effect w:val="none"/>
        <w:bdr w:val="none" w:sz="0" w:space="0" w:color="auto" w:frame="1"/>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5">
    <w:nsid w:val="57A51DE8"/>
    <w:multiLevelType w:val="hybridMultilevel"/>
    <w:tmpl w:val="10EA3922"/>
    <w:lvl w:ilvl="0" w:tplc="3D92618E">
      <w:start w:val="1"/>
      <w:numFmt w:val="lowerLetter"/>
      <w:lvlText w:val="%1)"/>
      <w:lvlJc w:val="left"/>
      <w:pPr>
        <w:ind w:left="927" w:hanging="360"/>
      </w:pPr>
      <w:rPr>
        <w:rFonts w:hint="default"/>
      </w:rPr>
    </w:lvl>
    <w:lvl w:ilvl="1" w:tplc="2C0A0019">
      <w:start w:val="1"/>
      <w:numFmt w:val="lowerLetter"/>
      <w:lvlText w:val="%2."/>
      <w:lvlJc w:val="left"/>
      <w:pPr>
        <w:ind w:left="1647" w:hanging="360"/>
      </w:pPr>
    </w:lvl>
    <w:lvl w:ilvl="2" w:tplc="2C0A001B" w:tentative="1">
      <w:start w:val="1"/>
      <w:numFmt w:val="lowerRoman"/>
      <w:lvlText w:val="%3."/>
      <w:lvlJc w:val="right"/>
      <w:pPr>
        <w:ind w:left="2367" w:hanging="180"/>
      </w:pPr>
    </w:lvl>
    <w:lvl w:ilvl="3" w:tplc="2C0A000F" w:tentative="1">
      <w:start w:val="1"/>
      <w:numFmt w:val="decimal"/>
      <w:lvlText w:val="%4."/>
      <w:lvlJc w:val="left"/>
      <w:pPr>
        <w:ind w:left="3087" w:hanging="360"/>
      </w:pPr>
    </w:lvl>
    <w:lvl w:ilvl="4" w:tplc="2C0A0019" w:tentative="1">
      <w:start w:val="1"/>
      <w:numFmt w:val="lowerLetter"/>
      <w:lvlText w:val="%5."/>
      <w:lvlJc w:val="left"/>
      <w:pPr>
        <w:ind w:left="3807" w:hanging="360"/>
      </w:pPr>
    </w:lvl>
    <w:lvl w:ilvl="5" w:tplc="2C0A001B" w:tentative="1">
      <w:start w:val="1"/>
      <w:numFmt w:val="lowerRoman"/>
      <w:lvlText w:val="%6."/>
      <w:lvlJc w:val="right"/>
      <w:pPr>
        <w:ind w:left="4527" w:hanging="180"/>
      </w:pPr>
    </w:lvl>
    <w:lvl w:ilvl="6" w:tplc="2C0A000F" w:tentative="1">
      <w:start w:val="1"/>
      <w:numFmt w:val="decimal"/>
      <w:lvlText w:val="%7."/>
      <w:lvlJc w:val="left"/>
      <w:pPr>
        <w:ind w:left="5247" w:hanging="360"/>
      </w:pPr>
    </w:lvl>
    <w:lvl w:ilvl="7" w:tplc="2C0A0019" w:tentative="1">
      <w:start w:val="1"/>
      <w:numFmt w:val="lowerLetter"/>
      <w:lvlText w:val="%8."/>
      <w:lvlJc w:val="left"/>
      <w:pPr>
        <w:ind w:left="5967" w:hanging="360"/>
      </w:pPr>
    </w:lvl>
    <w:lvl w:ilvl="8" w:tplc="2C0A001B" w:tentative="1">
      <w:start w:val="1"/>
      <w:numFmt w:val="lowerRoman"/>
      <w:lvlText w:val="%9."/>
      <w:lvlJc w:val="right"/>
      <w:pPr>
        <w:ind w:left="6687" w:hanging="180"/>
      </w:pPr>
    </w:lvl>
  </w:abstractNum>
  <w:abstractNum w:abstractNumId="476">
    <w:nsid w:val="57AE0599"/>
    <w:multiLevelType w:val="hybridMultilevel"/>
    <w:tmpl w:val="E8E406FA"/>
    <w:lvl w:ilvl="0" w:tplc="FFFFFFFF">
      <w:start w:val="880"/>
      <w:numFmt w:val="decimal"/>
      <w:lvlText w:val="%1."/>
      <w:lvlJc w:val="left"/>
      <w:pPr>
        <w:ind w:left="2019" w:firstLine="0"/>
      </w:pPr>
      <w:rPr>
        <w:rFonts w:ascii="Arial" w:eastAsia="Times New Roman" w:hAnsi="Arial" w:cs="Arial" w:hint="default"/>
        <w:b w:val="0"/>
        <w:i w:val="0"/>
        <w:strike w:val="0"/>
        <w:dstrike w:val="0"/>
        <w:color w:val="000000"/>
        <w:sz w:val="20"/>
        <w:szCs w:val="20"/>
        <w:u w:val="none" w:color="000000"/>
        <w:effect w:val="none"/>
        <w:vertAlign w:val="baseline"/>
      </w:rPr>
    </w:lvl>
    <w:lvl w:ilvl="1" w:tplc="FFFFFFFF">
      <w:start w:val="1"/>
      <w:numFmt w:val="lowerLetter"/>
      <w:lvlText w:val="%2."/>
      <w:lvlJc w:val="left"/>
      <w:pPr>
        <w:ind w:left="1440" w:hanging="360"/>
      </w:pPr>
    </w:lvl>
    <w:lvl w:ilvl="2" w:tplc="5B66B27C">
      <w:start w:val="1"/>
      <w:numFmt w:val="lowerRoman"/>
      <w:lvlText w:val="(%3)"/>
      <w:lvlJc w:val="right"/>
      <w:pPr>
        <w:ind w:left="2232"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7">
    <w:nsid w:val="57B576CE"/>
    <w:multiLevelType w:val="hybridMultilevel"/>
    <w:tmpl w:val="291A491E"/>
    <w:lvl w:ilvl="0" w:tplc="FFFFFFFF">
      <w:start w:val="1"/>
      <w:numFmt w:val="lowerLetter"/>
      <w:lvlText w:val="%1)"/>
      <w:lvlJc w:val="left"/>
      <w:pPr>
        <w:ind w:left="1712" w:hanging="360"/>
      </w:pPr>
    </w:lvl>
    <w:lvl w:ilvl="1" w:tplc="FFFFFFFF" w:tentative="1">
      <w:start w:val="1"/>
      <w:numFmt w:val="lowerLetter"/>
      <w:lvlText w:val="%2."/>
      <w:lvlJc w:val="left"/>
      <w:pPr>
        <w:ind w:left="2432" w:hanging="360"/>
      </w:pPr>
    </w:lvl>
    <w:lvl w:ilvl="2" w:tplc="FFFFFFFF" w:tentative="1">
      <w:start w:val="1"/>
      <w:numFmt w:val="lowerRoman"/>
      <w:lvlText w:val="%3."/>
      <w:lvlJc w:val="right"/>
      <w:pPr>
        <w:ind w:left="3152" w:hanging="180"/>
      </w:pPr>
    </w:lvl>
    <w:lvl w:ilvl="3" w:tplc="FFFFFFFF" w:tentative="1">
      <w:start w:val="1"/>
      <w:numFmt w:val="decimal"/>
      <w:lvlText w:val="%4."/>
      <w:lvlJc w:val="left"/>
      <w:pPr>
        <w:ind w:left="3872" w:hanging="360"/>
      </w:pPr>
    </w:lvl>
    <w:lvl w:ilvl="4" w:tplc="FFFFFFFF" w:tentative="1">
      <w:start w:val="1"/>
      <w:numFmt w:val="lowerLetter"/>
      <w:lvlText w:val="%5."/>
      <w:lvlJc w:val="left"/>
      <w:pPr>
        <w:ind w:left="4592" w:hanging="360"/>
      </w:pPr>
    </w:lvl>
    <w:lvl w:ilvl="5" w:tplc="FFFFFFFF" w:tentative="1">
      <w:start w:val="1"/>
      <w:numFmt w:val="lowerRoman"/>
      <w:lvlText w:val="%6."/>
      <w:lvlJc w:val="right"/>
      <w:pPr>
        <w:ind w:left="5312" w:hanging="180"/>
      </w:pPr>
    </w:lvl>
    <w:lvl w:ilvl="6" w:tplc="FFFFFFFF" w:tentative="1">
      <w:start w:val="1"/>
      <w:numFmt w:val="decimal"/>
      <w:lvlText w:val="%7."/>
      <w:lvlJc w:val="left"/>
      <w:pPr>
        <w:ind w:left="6032" w:hanging="360"/>
      </w:pPr>
    </w:lvl>
    <w:lvl w:ilvl="7" w:tplc="FFFFFFFF" w:tentative="1">
      <w:start w:val="1"/>
      <w:numFmt w:val="lowerLetter"/>
      <w:lvlText w:val="%8."/>
      <w:lvlJc w:val="left"/>
      <w:pPr>
        <w:ind w:left="6752" w:hanging="360"/>
      </w:pPr>
    </w:lvl>
    <w:lvl w:ilvl="8" w:tplc="FFFFFFFF" w:tentative="1">
      <w:start w:val="1"/>
      <w:numFmt w:val="lowerRoman"/>
      <w:lvlText w:val="%9."/>
      <w:lvlJc w:val="right"/>
      <w:pPr>
        <w:ind w:left="7472" w:hanging="180"/>
      </w:pPr>
    </w:lvl>
  </w:abstractNum>
  <w:abstractNum w:abstractNumId="478">
    <w:nsid w:val="58283295"/>
    <w:multiLevelType w:val="hybridMultilevel"/>
    <w:tmpl w:val="614891F6"/>
    <w:lvl w:ilvl="0" w:tplc="87B4A58A">
      <w:start w:val="1"/>
      <w:numFmt w:val="upperRoman"/>
      <w:lvlText w:val="(%1)."/>
      <w:lvlJc w:val="left"/>
      <w:pPr>
        <w:ind w:left="1452" w:firstLine="0"/>
      </w:pPr>
      <w:rPr>
        <w:rFonts w:hint="default"/>
        <w:b w:val="0"/>
        <w:i w:val="0"/>
        <w:strike w:val="0"/>
        <w:dstrike w:val="0"/>
        <w:color w:val="000000"/>
        <w:sz w:val="20"/>
        <w:szCs w:val="20"/>
        <w:u w:val="none" w:color="000000"/>
        <w:effect w:val="none"/>
        <w:bdr w:val="none" w:sz="0" w:space="0" w:color="auto" w:frame="1"/>
        <w:vertAlign w:val="baseline"/>
      </w:rPr>
    </w:lvl>
    <w:lvl w:ilvl="1" w:tplc="FFFFFFFF">
      <w:start w:val="1"/>
      <w:numFmt w:val="lowerLetter"/>
      <w:lvlText w:val="%2"/>
      <w:lvlJc w:val="left"/>
      <w:pPr>
        <w:ind w:left="2076" w:firstLine="0"/>
      </w:pPr>
      <w:rPr>
        <w:rFonts w:ascii="Times New Roman" w:eastAsia="Times New Roman" w:hAnsi="Times New Roman" w:cs="Times New Roman"/>
        <w:b w:val="0"/>
        <w:i w:val="0"/>
        <w:strike w:val="0"/>
        <w:dstrike w:val="0"/>
        <w:color w:val="000000"/>
        <w:sz w:val="19"/>
        <w:szCs w:val="19"/>
        <w:u w:val="none" w:color="000000"/>
        <w:effect w:val="none"/>
        <w:bdr w:val="none" w:sz="0" w:space="0" w:color="auto" w:frame="1"/>
        <w:vertAlign w:val="baseline"/>
      </w:rPr>
    </w:lvl>
    <w:lvl w:ilvl="2" w:tplc="FFFFFFFF">
      <w:start w:val="1"/>
      <w:numFmt w:val="lowerRoman"/>
      <w:lvlText w:val="%3"/>
      <w:lvlJc w:val="left"/>
      <w:pPr>
        <w:ind w:left="2796" w:firstLine="0"/>
      </w:pPr>
      <w:rPr>
        <w:rFonts w:ascii="Times New Roman" w:eastAsia="Times New Roman" w:hAnsi="Times New Roman" w:cs="Times New Roman"/>
        <w:b w:val="0"/>
        <w:i w:val="0"/>
        <w:strike w:val="0"/>
        <w:dstrike w:val="0"/>
        <w:color w:val="000000"/>
        <w:sz w:val="19"/>
        <w:szCs w:val="19"/>
        <w:u w:val="none" w:color="000000"/>
        <w:effect w:val="none"/>
        <w:bdr w:val="none" w:sz="0" w:space="0" w:color="auto" w:frame="1"/>
        <w:vertAlign w:val="baseline"/>
      </w:rPr>
    </w:lvl>
    <w:lvl w:ilvl="3" w:tplc="FFFFFFFF">
      <w:start w:val="1"/>
      <w:numFmt w:val="decimal"/>
      <w:lvlText w:val="%4"/>
      <w:lvlJc w:val="left"/>
      <w:pPr>
        <w:ind w:left="3516" w:firstLine="0"/>
      </w:pPr>
      <w:rPr>
        <w:rFonts w:ascii="Times New Roman" w:eastAsia="Times New Roman" w:hAnsi="Times New Roman" w:cs="Times New Roman"/>
        <w:b w:val="0"/>
        <w:i w:val="0"/>
        <w:strike w:val="0"/>
        <w:dstrike w:val="0"/>
        <w:color w:val="000000"/>
        <w:sz w:val="19"/>
        <w:szCs w:val="19"/>
        <w:u w:val="none" w:color="000000"/>
        <w:effect w:val="none"/>
        <w:bdr w:val="none" w:sz="0" w:space="0" w:color="auto" w:frame="1"/>
        <w:vertAlign w:val="baseline"/>
      </w:rPr>
    </w:lvl>
    <w:lvl w:ilvl="4" w:tplc="FFFFFFFF">
      <w:start w:val="1"/>
      <w:numFmt w:val="lowerLetter"/>
      <w:lvlText w:val="%5"/>
      <w:lvlJc w:val="left"/>
      <w:pPr>
        <w:ind w:left="4236" w:firstLine="0"/>
      </w:pPr>
      <w:rPr>
        <w:rFonts w:ascii="Times New Roman" w:eastAsia="Times New Roman" w:hAnsi="Times New Roman" w:cs="Times New Roman"/>
        <w:b w:val="0"/>
        <w:i w:val="0"/>
        <w:strike w:val="0"/>
        <w:dstrike w:val="0"/>
        <w:color w:val="000000"/>
        <w:sz w:val="19"/>
        <w:szCs w:val="19"/>
        <w:u w:val="none" w:color="000000"/>
        <w:effect w:val="none"/>
        <w:bdr w:val="none" w:sz="0" w:space="0" w:color="auto" w:frame="1"/>
        <w:vertAlign w:val="baseline"/>
      </w:rPr>
    </w:lvl>
    <w:lvl w:ilvl="5" w:tplc="FFFFFFFF">
      <w:start w:val="1"/>
      <w:numFmt w:val="lowerRoman"/>
      <w:lvlText w:val="%6"/>
      <w:lvlJc w:val="left"/>
      <w:pPr>
        <w:ind w:left="4956" w:firstLine="0"/>
      </w:pPr>
      <w:rPr>
        <w:rFonts w:ascii="Times New Roman" w:eastAsia="Times New Roman" w:hAnsi="Times New Roman" w:cs="Times New Roman"/>
        <w:b w:val="0"/>
        <w:i w:val="0"/>
        <w:strike w:val="0"/>
        <w:dstrike w:val="0"/>
        <w:color w:val="000000"/>
        <w:sz w:val="19"/>
        <w:szCs w:val="19"/>
        <w:u w:val="none" w:color="000000"/>
        <w:effect w:val="none"/>
        <w:bdr w:val="none" w:sz="0" w:space="0" w:color="auto" w:frame="1"/>
        <w:vertAlign w:val="baseline"/>
      </w:rPr>
    </w:lvl>
    <w:lvl w:ilvl="6" w:tplc="FFFFFFFF">
      <w:start w:val="1"/>
      <w:numFmt w:val="decimal"/>
      <w:lvlText w:val="%7"/>
      <w:lvlJc w:val="left"/>
      <w:pPr>
        <w:ind w:left="5676" w:firstLine="0"/>
      </w:pPr>
      <w:rPr>
        <w:rFonts w:ascii="Times New Roman" w:eastAsia="Times New Roman" w:hAnsi="Times New Roman" w:cs="Times New Roman"/>
        <w:b w:val="0"/>
        <w:i w:val="0"/>
        <w:strike w:val="0"/>
        <w:dstrike w:val="0"/>
        <w:color w:val="000000"/>
        <w:sz w:val="19"/>
        <w:szCs w:val="19"/>
        <w:u w:val="none" w:color="000000"/>
        <w:effect w:val="none"/>
        <w:bdr w:val="none" w:sz="0" w:space="0" w:color="auto" w:frame="1"/>
        <w:vertAlign w:val="baseline"/>
      </w:rPr>
    </w:lvl>
    <w:lvl w:ilvl="7" w:tplc="FFFFFFFF">
      <w:start w:val="1"/>
      <w:numFmt w:val="lowerLetter"/>
      <w:lvlText w:val="%8"/>
      <w:lvlJc w:val="left"/>
      <w:pPr>
        <w:ind w:left="6396" w:firstLine="0"/>
      </w:pPr>
      <w:rPr>
        <w:rFonts w:ascii="Times New Roman" w:eastAsia="Times New Roman" w:hAnsi="Times New Roman" w:cs="Times New Roman"/>
        <w:b w:val="0"/>
        <w:i w:val="0"/>
        <w:strike w:val="0"/>
        <w:dstrike w:val="0"/>
        <w:color w:val="000000"/>
        <w:sz w:val="19"/>
        <w:szCs w:val="19"/>
        <w:u w:val="none" w:color="000000"/>
        <w:effect w:val="none"/>
        <w:bdr w:val="none" w:sz="0" w:space="0" w:color="auto" w:frame="1"/>
        <w:vertAlign w:val="baseline"/>
      </w:rPr>
    </w:lvl>
    <w:lvl w:ilvl="8" w:tplc="FFFFFFFF">
      <w:start w:val="1"/>
      <w:numFmt w:val="lowerRoman"/>
      <w:lvlText w:val="%9"/>
      <w:lvlJc w:val="left"/>
      <w:pPr>
        <w:ind w:left="7116" w:firstLine="0"/>
      </w:pPr>
      <w:rPr>
        <w:rFonts w:ascii="Times New Roman" w:eastAsia="Times New Roman" w:hAnsi="Times New Roman" w:cs="Times New Roman"/>
        <w:b w:val="0"/>
        <w:i w:val="0"/>
        <w:strike w:val="0"/>
        <w:dstrike w:val="0"/>
        <w:color w:val="000000"/>
        <w:sz w:val="19"/>
        <w:szCs w:val="19"/>
        <w:u w:val="none" w:color="000000"/>
        <w:effect w:val="none"/>
        <w:bdr w:val="none" w:sz="0" w:space="0" w:color="auto" w:frame="1"/>
        <w:vertAlign w:val="baseline"/>
      </w:rPr>
    </w:lvl>
  </w:abstractNum>
  <w:abstractNum w:abstractNumId="479">
    <w:nsid w:val="58307CB8"/>
    <w:multiLevelType w:val="hybridMultilevel"/>
    <w:tmpl w:val="AD341AD4"/>
    <w:lvl w:ilvl="0" w:tplc="FFFFFFFF">
      <w:start w:val="1"/>
      <w:numFmt w:val="lowerLetter"/>
      <w:lvlText w:val="%1)"/>
      <w:lvlJc w:val="left"/>
      <w:pPr>
        <w:ind w:left="1134" w:hanging="567"/>
      </w:pPr>
      <w:rPr>
        <w:rFonts w:hint="default"/>
        <w:b w:val="0"/>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0">
    <w:nsid w:val="58992229"/>
    <w:multiLevelType w:val="hybridMultilevel"/>
    <w:tmpl w:val="CA42C6BA"/>
    <w:lvl w:ilvl="0" w:tplc="FFFFFFFF">
      <w:start w:val="1"/>
      <w:numFmt w:val="lowerLetter"/>
      <w:lvlText w:val="%1)"/>
      <w:lvlJc w:val="left"/>
      <w:pPr>
        <w:ind w:left="1452" w:firstLine="0"/>
      </w:pPr>
      <w:rPr>
        <w:rFonts w:ascii="Arial" w:eastAsia="Times New Roman" w:hAnsi="Arial" w:cs="Arial" w:hint="default"/>
        <w:b w:val="0"/>
        <w:i w:val="0"/>
        <w:strike w:val="0"/>
        <w:dstrike w:val="0"/>
        <w:color w:val="000000"/>
        <w:sz w:val="20"/>
        <w:szCs w:val="20"/>
        <w:u w:val="none" w:color="000000"/>
        <w:effect w:val="none"/>
        <w:bdr w:val="none" w:sz="0" w:space="0" w:color="auto" w:frame="1"/>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1">
    <w:nsid w:val="58C557B0"/>
    <w:multiLevelType w:val="hybridMultilevel"/>
    <w:tmpl w:val="AB660218"/>
    <w:lvl w:ilvl="0" w:tplc="FFFFFFFF">
      <w:start w:val="1"/>
      <w:numFmt w:val="lowerRoman"/>
      <w:lvlText w:val="(%1)"/>
      <w:lvlJc w:val="right"/>
      <w:pPr>
        <w:ind w:left="1985" w:hanging="170"/>
      </w:pPr>
      <w:rPr>
        <w:rFonts w:hint="default"/>
      </w:rPr>
    </w:lvl>
    <w:lvl w:ilvl="1" w:tplc="FFFFFFFF" w:tentative="1">
      <w:start w:val="1"/>
      <w:numFmt w:val="lowerLetter"/>
      <w:lvlText w:val="%2."/>
      <w:lvlJc w:val="left"/>
      <w:pPr>
        <w:ind w:left="1667" w:hanging="360"/>
      </w:pPr>
    </w:lvl>
    <w:lvl w:ilvl="2" w:tplc="FFFFFFFF" w:tentative="1">
      <w:start w:val="1"/>
      <w:numFmt w:val="lowerRoman"/>
      <w:lvlText w:val="%3."/>
      <w:lvlJc w:val="right"/>
      <w:pPr>
        <w:ind w:left="2387" w:hanging="180"/>
      </w:pPr>
    </w:lvl>
    <w:lvl w:ilvl="3" w:tplc="FFFFFFFF" w:tentative="1">
      <w:start w:val="1"/>
      <w:numFmt w:val="decimal"/>
      <w:lvlText w:val="%4."/>
      <w:lvlJc w:val="left"/>
      <w:pPr>
        <w:ind w:left="3107" w:hanging="360"/>
      </w:pPr>
    </w:lvl>
    <w:lvl w:ilvl="4" w:tplc="FFFFFFFF" w:tentative="1">
      <w:start w:val="1"/>
      <w:numFmt w:val="lowerLetter"/>
      <w:lvlText w:val="%5."/>
      <w:lvlJc w:val="left"/>
      <w:pPr>
        <w:ind w:left="3827" w:hanging="360"/>
      </w:pPr>
    </w:lvl>
    <w:lvl w:ilvl="5" w:tplc="FFFFFFFF" w:tentative="1">
      <w:start w:val="1"/>
      <w:numFmt w:val="lowerRoman"/>
      <w:lvlText w:val="%6."/>
      <w:lvlJc w:val="right"/>
      <w:pPr>
        <w:ind w:left="4547" w:hanging="180"/>
      </w:pPr>
    </w:lvl>
    <w:lvl w:ilvl="6" w:tplc="FFFFFFFF" w:tentative="1">
      <w:start w:val="1"/>
      <w:numFmt w:val="decimal"/>
      <w:lvlText w:val="%7."/>
      <w:lvlJc w:val="left"/>
      <w:pPr>
        <w:ind w:left="5267" w:hanging="360"/>
      </w:pPr>
    </w:lvl>
    <w:lvl w:ilvl="7" w:tplc="FFFFFFFF" w:tentative="1">
      <w:start w:val="1"/>
      <w:numFmt w:val="lowerLetter"/>
      <w:lvlText w:val="%8."/>
      <w:lvlJc w:val="left"/>
      <w:pPr>
        <w:ind w:left="5987" w:hanging="360"/>
      </w:pPr>
    </w:lvl>
    <w:lvl w:ilvl="8" w:tplc="FFFFFFFF" w:tentative="1">
      <w:start w:val="1"/>
      <w:numFmt w:val="lowerRoman"/>
      <w:lvlText w:val="%9."/>
      <w:lvlJc w:val="right"/>
      <w:pPr>
        <w:ind w:left="6707" w:hanging="180"/>
      </w:pPr>
    </w:lvl>
  </w:abstractNum>
  <w:abstractNum w:abstractNumId="482">
    <w:nsid w:val="58C709E5"/>
    <w:multiLevelType w:val="hybridMultilevel"/>
    <w:tmpl w:val="291A491E"/>
    <w:lvl w:ilvl="0" w:tplc="FFFFFFFF">
      <w:start w:val="1"/>
      <w:numFmt w:val="lowerLetter"/>
      <w:lvlText w:val="%1)"/>
      <w:lvlJc w:val="left"/>
      <w:pPr>
        <w:ind w:left="1712" w:hanging="360"/>
      </w:pPr>
    </w:lvl>
    <w:lvl w:ilvl="1" w:tplc="FFFFFFFF" w:tentative="1">
      <w:start w:val="1"/>
      <w:numFmt w:val="lowerLetter"/>
      <w:lvlText w:val="%2."/>
      <w:lvlJc w:val="left"/>
      <w:pPr>
        <w:ind w:left="2432" w:hanging="360"/>
      </w:pPr>
    </w:lvl>
    <w:lvl w:ilvl="2" w:tplc="FFFFFFFF" w:tentative="1">
      <w:start w:val="1"/>
      <w:numFmt w:val="lowerRoman"/>
      <w:lvlText w:val="%3."/>
      <w:lvlJc w:val="right"/>
      <w:pPr>
        <w:ind w:left="3152" w:hanging="180"/>
      </w:pPr>
    </w:lvl>
    <w:lvl w:ilvl="3" w:tplc="FFFFFFFF" w:tentative="1">
      <w:start w:val="1"/>
      <w:numFmt w:val="decimal"/>
      <w:lvlText w:val="%4."/>
      <w:lvlJc w:val="left"/>
      <w:pPr>
        <w:ind w:left="3872" w:hanging="360"/>
      </w:pPr>
    </w:lvl>
    <w:lvl w:ilvl="4" w:tplc="FFFFFFFF" w:tentative="1">
      <w:start w:val="1"/>
      <w:numFmt w:val="lowerLetter"/>
      <w:lvlText w:val="%5."/>
      <w:lvlJc w:val="left"/>
      <w:pPr>
        <w:ind w:left="4592" w:hanging="360"/>
      </w:pPr>
    </w:lvl>
    <w:lvl w:ilvl="5" w:tplc="FFFFFFFF" w:tentative="1">
      <w:start w:val="1"/>
      <w:numFmt w:val="lowerRoman"/>
      <w:lvlText w:val="%6."/>
      <w:lvlJc w:val="right"/>
      <w:pPr>
        <w:ind w:left="5312" w:hanging="180"/>
      </w:pPr>
    </w:lvl>
    <w:lvl w:ilvl="6" w:tplc="FFFFFFFF" w:tentative="1">
      <w:start w:val="1"/>
      <w:numFmt w:val="decimal"/>
      <w:lvlText w:val="%7."/>
      <w:lvlJc w:val="left"/>
      <w:pPr>
        <w:ind w:left="6032" w:hanging="360"/>
      </w:pPr>
    </w:lvl>
    <w:lvl w:ilvl="7" w:tplc="FFFFFFFF" w:tentative="1">
      <w:start w:val="1"/>
      <w:numFmt w:val="lowerLetter"/>
      <w:lvlText w:val="%8."/>
      <w:lvlJc w:val="left"/>
      <w:pPr>
        <w:ind w:left="6752" w:hanging="360"/>
      </w:pPr>
    </w:lvl>
    <w:lvl w:ilvl="8" w:tplc="FFFFFFFF" w:tentative="1">
      <w:start w:val="1"/>
      <w:numFmt w:val="lowerRoman"/>
      <w:lvlText w:val="%9."/>
      <w:lvlJc w:val="right"/>
      <w:pPr>
        <w:ind w:left="7472" w:hanging="180"/>
      </w:pPr>
    </w:lvl>
  </w:abstractNum>
  <w:abstractNum w:abstractNumId="483">
    <w:nsid w:val="591C5B55"/>
    <w:multiLevelType w:val="hybridMultilevel"/>
    <w:tmpl w:val="5FD8542C"/>
    <w:lvl w:ilvl="0" w:tplc="921E289E">
      <w:start w:val="1"/>
      <w:numFmt w:val="lowerLetter"/>
      <w:lvlText w:val="%1)"/>
      <w:lvlJc w:val="left"/>
      <w:pPr>
        <w:ind w:left="1134" w:hanging="340"/>
      </w:pPr>
      <w:rPr>
        <w:rFonts w:ascii="Arial" w:hAnsi="Arial" w:hint="default"/>
        <w:b w:val="0"/>
        <w:i w:val="0"/>
        <w:w w:val="103"/>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84">
    <w:nsid w:val="594D2B96"/>
    <w:multiLevelType w:val="hybridMultilevel"/>
    <w:tmpl w:val="901061BC"/>
    <w:lvl w:ilvl="0" w:tplc="FFFFFFFF">
      <w:start w:val="1"/>
      <w:numFmt w:val="lowerLetter"/>
      <w:lvlText w:val="%1)"/>
      <w:lvlJc w:val="left"/>
      <w:pPr>
        <w:ind w:left="1452" w:firstLine="0"/>
      </w:pPr>
      <w:rPr>
        <w:rFonts w:ascii="Arial" w:eastAsia="Times New Roman" w:hAnsi="Arial" w:cs="Arial" w:hint="default"/>
        <w:b w:val="0"/>
        <w:i w:val="0"/>
        <w:strike w:val="0"/>
        <w:dstrike w:val="0"/>
        <w:color w:val="000000"/>
        <w:sz w:val="20"/>
        <w:szCs w:val="20"/>
        <w:u w:val="none" w:color="000000"/>
        <w:effect w:val="none"/>
        <w:bdr w:val="none" w:sz="0" w:space="0" w:color="auto" w:frame="1"/>
        <w:vertAlign w:val="baseline"/>
      </w:rPr>
    </w:lvl>
    <w:lvl w:ilvl="1" w:tplc="FFFFFFFF">
      <w:start w:val="1"/>
      <w:numFmt w:val="lowerLetter"/>
      <w:lvlText w:val="%2"/>
      <w:lvlJc w:val="left"/>
      <w:pPr>
        <w:ind w:left="2076" w:firstLine="0"/>
      </w:pPr>
      <w:rPr>
        <w:rFonts w:ascii="Times New Roman" w:eastAsia="Times New Roman" w:hAnsi="Times New Roman" w:cs="Times New Roman"/>
        <w:b w:val="0"/>
        <w:i w:val="0"/>
        <w:strike w:val="0"/>
        <w:dstrike w:val="0"/>
        <w:color w:val="000000"/>
        <w:sz w:val="19"/>
        <w:szCs w:val="19"/>
        <w:u w:val="none" w:color="000000"/>
        <w:effect w:val="none"/>
        <w:bdr w:val="none" w:sz="0" w:space="0" w:color="auto" w:frame="1"/>
        <w:vertAlign w:val="baseline"/>
      </w:rPr>
    </w:lvl>
    <w:lvl w:ilvl="2" w:tplc="FFFFFFFF">
      <w:start w:val="1"/>
      <w:numFmt w:val="lowerRoman"/>
      <w:lvlText w:val="%3"/>
      <w:lvlJc w:val="left"/>
      <w:pPr>
        <w:ind w:left="2796" w:firstLine="0"/>
      </w:pPr>
      <w:rPr>
        <w:rFonts w:ascii="Times New Roman" w:eastAsia="Times New Roman" w:hAnsi="Times New Roman" w:cs="Times New Roman"/>
        <w:b w:val="0"/>
        <w:i w:val="0"/>
        <w:strike w:val="0"/>
        <w:dstrike w:val="0"/>
        <w:color w:val="000000"/>
        <w:sz w:val="19"/>
        <w:szCs w:val="19"/>
        <w:u w:val="none" w:color="000000"/>
        <w:effect w:val="none"/>
        <w:bdr w:val="none" w:sz="0" w:space="0" w:color="auto" w:frame="1"/>
        <w:vertAlign w:val="baseline"/>
      </w:rPr>
    </w:lvl>
    <w:lvl w:ilvl="3" w:tplc="FFFFFFFF">
      <w:start w:val="1"/>
      <w:numFmt w:val="decimal"/>
      <w:lvlText w:val="%4"/>
      <w:lvlJc w:val="left"/>
      <w:pPr>
        <w:ind w:left="3516" w:firstLine="0"/>
      </w:pPr>
      <w:rPr>
        <w:rFonts w:ascii="Times New Roman" w:eastAsia="Times New Roman" w:hAnsi="Times New Roman" w:cs="Times New Roman"/>
        <w:b w:val="0"/>
        <w:i w:val="0"/>
        <w:strike w:val="0"/>
        <w:dstrike w:val="0"/>
        <w:color w:val="000000"/>
        <w:sz w:val="19"/>
        <w:szCs w:val="19"/>
        <w:u w:val="none" w:color="000000"/>
        <w:effect w:val="none"/>
        <w:bdr w:val="none" w:sz="0" w:space="0" w:color="auto" w:frame="1"/>
        <w:vertAlign w:val="baseline"/>
      </w:rPr>
    </w:lvl>
    <w:lvl w:ilvl="4" w:tplc="FFFFFFFF">
      <w:start w:val="1"/>
      <w:numFmt w:val="lowerLetter"/>
      <w:lvlText w:val="%5"/>
      <w:lvlJc w:val="left"/>
      <w:pPr>
        <w:ind w:left="4236" w:firstLine="0"/>
      </w:pPr>
      <w:rPr>
        <w:rFonts w:ascii="Times New Roman" w:eastAsia="Times New Roman" w:hAnsi="Times New Roman" w:cs="Times New Roman"/>
        <w:b w:val="0"/>
        <w:i w:val="0"/>
        <w:strike w:val="0"/>
        <w:dstrike w:val="0"/>
        <w:color w:val="000000"/>
        <w:sz w:val="19"/>
        <w:szCs w:val="19"/>
        <w:u w:val="none" w:color="000000"/>
        <w:effect w:val="none"/>
        <w:bdr w:val="none" w:sz="0" w:space="0" w:color="auto" w:frame="1"/>
        <w:vertAlign w:val="baseline"/>
      </w:rPr>
    </w:lvl>
    <w:lvl w:ilvl="5" w:tplc="FFFFFFFF">
      <w:start w:val="1"/>
      <w:numFmt w:val="lowerRoman"/>
      <w:lvlText w:val="%6"/>
      <w:lvlJc w:val="left"/>
      <w:pPr>
        <w:ind w:left="4956" w:firstLine="0"/>
      </w:pPr>
      <w:rPr>
        <w:rFonts w:ascii="Times New Roman" w:eastAsia="Times New Roman" w:hAnsi="Times New Roman" w:cs="Times New Roman"/>
        <w:b w:val="0"/>
        <w:i w:val="0"/>
        <w:strike w:val="0"/>
        <w:dstrike w:val="0"/>
        <w:color w:val="000000"/>
        <w:sz w:val="19"/>
        <w:szCs w:val="19"/>
        <w:u w:val="none" w:color="000000"/>
        <w:effect w:val="none"/>
        <w:bdr w:val="none" w:sz="0" w:space="0" w:color="auto" w:frame="1"/>
        <w:vertAlign w:val="baseline"/>
      </w:rPr>
    </w:lvl>
    <w:lvl w:ilvl="6" w:tplc="FFFFFFFF">
      <w:start w:val="1"/>
      <w:numFmt w:val="decimal"/>
      <w:lvlText w:val="%7"/>
      <w:lvlJc w:val="left"/>
      <w:pPr>
        <w:ind w:left="5676" w:firstLine="0"/>
      </w:pPr>
      <w:rPr>
        <w:rFonts w:ascii="Times New Roman" w:eastAsia="Times New Roman" w:hAnsi="Times New Roman" w:cs="Times New Roman"/>
        <w:b w:val="0"/>
        <w:i w:val="0"/>
        <w:strike w:val="0"/>
        <w:dstrike w:val="0"/>
        <w:color w:val="000000"/>
        <w:sz w:val="19"/>
        <w:szCs w:val="19"/>
        <w:u w:val="none" w:color="000000"/>
        <w:effect w:val="none"/>
        <w:bdr w:val="none" w:sz="0" w:space="0" w:color="auto" w:frame="1"/>
        <w:vertAlign w:val="baseline"/>
      </w:rPr>
    </w:lvl>
    <w:lvl w:ilvl="7" w:tplc="FFFFFFFF">
      <w:start w:val="1"/>
      <w:numFmt w:val="lowerLetter"/>
      <w:lvlText w:val="%8"/>
      <w:lvlJc w:val="left"/>
      <w:pPr>
        <w:ind w:left="6396" w:firstLine="0"/>
      </w:pPr>
      <w:rPr>
        <w:rFonts w:ascii="Times New Roman" w:eastAsia="Times New Roman" w:hAnsi="Times New Roman" w:cs="Times New Roman"/>
        <w:b w:val="0"/>
        <w:i w:val="0"/>
        <w:strike w:val="0"/>
        <w:dstrike w:val="0"/>
        <w:color w:val="000000"/>
        <w:sz w:val="19"/>
        <w:szCs w:val="19"/>
        <w:u w:val="none" w:color="000000"/>
        <w:effect w:val="none"/>
        <w:bdr w:val="none" w:sz="0" w:space="0" w:color="auto" w:frame="1"/>
        <w:vertAlign w:val="baseline"/>
      </w:rPr>
    </w:lvl>
    <w:lvl w:ilvl="8" w:tplc="FFFFFFFF">
      <w:start w:val="1"/>
      <w:numFmt w:val="lowerRoman"/>
      <w:lvlText w:val="%9"/>
      <w:lvlJc w:val="left"/>
      <w:pPr>
        <w:ind w:left="7116" w:firstLine="0"/>
      </w:pPr>
      <w:rPr>
        <w:rFonts w:ascii="Times New Roman" w:eastAsia="Times New Roman" w:hAnsi="Times New Roman" w:cs="Times New Roman"/>
        <w:b w:val="0"/>
        <w:i w:val="0"/>
        <w:strike w:val="0"/>
        <w:dstrike w:val="0"/>
        <w:color w:val="000000"/>
        <w:sz w:val="19"/>
        <w:szCs w:val="19"/>
        <w:u w:val="none" w:color="000000"/>
        <w:effect w:val="none"/>
        <w:bdr w:val="none" w:sz="0" w:space="0" w:color="auto" w:frame="1"/>
        <w:vertAlign w:val="baseline"/>
      </w:rPr>
    </w:lvl>
  </w:abstractNum>
  <w:abstractNum w:abstractNumId="485">
    <w:nsid w:val="597C3D0F"/>
    <w:multiLevelType w:val="hybridMultilevel"/>
    <w:tmpl w:val="4AF61CA0"/>
    <w:lvl w:ilvl="0" w:tplc="B650C092">
      <w:start w:val="1"/>
      <w:numFmt w:val="lowerLetter"/>
      <w:lvlText w:val="%1)"/>
      <w:lvlJc w:val="left"/>
      <w:pPr>
        <w:ind w:left="1134" w:hanging="567"/>
      </w:pPr>
      <w:rPr>
        <w:rFonts w:hint="default"/>
        <w:b w:val="0"/>
        <w:bCs/>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86">
    <w:nsid w:val="59957A84"/>
    <w:multiLevelType w:val="hybridMultilevel"/>
    <w:tmpl w:val="ABF2FE44"/>
    <w:lvl w:ilvl="0" w:tplc="FFFFFFFF">
      <w:start w:val="1"/>
      <w:numFmt w:val="lowerRoman"/>
      <w:lvlText w:val="(%1)"/>
      <w:lvlJc w:val="right"/>
      <w:pPr>
        <w:ind w:left="1758" w:hanging="17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7">
    <w:nsid w:val="59957EE6"/>
    <w:multiLevelType w:val="hybridMultilevel"/>
    <w:tmpl w:val="4AF61CA0"/>
    <w:lvl w:ilvl="0" w:tplc="B650C092">
      <w:start w:val="1"/>
      <w:numFmt w:val="lowerLetter"/>
      <w:lvlText w:val="%1)"/>
      <w:lvlJc w:val="left"/>
      <w:pPr>
        <w:ind w:left="1134" w:hanging="567"/>
      </w:pPr>
      <w:rPr>
        <w:rFonts w:hint="default"/>
        <w:b w:val="0"/>
        <w:bCs/>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88">
    <w:nsid w:val="59974572"/>
    <w:multiLevelType w:val="hybridMultilevel"/>
    <w:tmpl w:val="AD341AD4"/>
    <w:lvl w:ilvl="0" w:tplc="B650C092">
      <w:start w:val="1"/>
      <w:numFmt w:val="lowerLetter"/>
      <w:lvlText w:val="%1)"/>
      <w:lvlJc w:val="left"/>
      <w:pPr>
        <w:ind w:left="1134" w:hanging="567"/>
      </w:pPr>
      <w:rPr>
        <w:rFonts w:hint="default"/>
        <w:b w:val="0"/>
        <w:bCs/>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89">
    <w:nsid w:val="59AC774B"/>
    <w:multiLevelType w:val="hybridMultilevel"/>
    <w:tmpl w:val="135E83E6"/>
    <w:lvl w:ilvl="0" w:tplc="F1F86FB4">
      <w:start w:val="1"/>
      <w:numFmt w:val="decimal"/>
      <w:lvlText w:val="%1"/>
      <w:lvlJc w:val="left"/>
      <w:pPr>
        <w:ind w:left="360" w:firstLine="0"/>
      </w:pPr>
      <w:rPr>
        <w:rFonts w:ascii="Times New Roman" w:eastAsia="Times New Roman" w:hAnsi="Times New Roman" w:cs="Times New Roman"/>
        <w:b w:val="0"/>
        <w:i w:val="0"/>
        <w:strike w:val="0"/>
        <w:dstrike w:val="0"/>
        <w:color w:val="000000"/>
        <w:sz w:val="19"/>
        <w:szCs w:val="19"/>
        <w:u w:val="none" w:color="000000"/>
        <w:effect w:val="none"/>
        <w:bdr w:val="none" w:sz="0" w:space="0" w:color="auto" w:frame="1"/>
        <w:vertAlign w:val="baseline"/>
      </w:rPr>
    </w:lvl>
    <w:lvl w:ilvl="1" w:tplc="BB6E0A98">
      <w:start w:val="1"/>
      <w:numFmt w:val="lowerLetter"/>
      <w:lvlText w:val="%2"/>
      <w:lvlJc w:val="left"/>
      <w:pPr>
        <w:ind w:left="1026" w:firstLine="0"/>
      </w:pPr>
      <w:rPr>
        <w:rFonts w:ascii="Times New Roman" w:eastAsia="Times New Roman" w:hAnsi="Times New Roman" w:cs="Times New Roman"/>
        <w:b w:val="0"/>
        <w:i w:val="0"/>
        <w:strike w:val="0"/>
        <w:dstrike w:val="0"/>
        <w:color w:val="000000"/>
        <w:sz w:val="19"/>
        <w:szCs w:val="19"/>
        <w:u w:val="none" w:color="000000"/>
        <w:effect w:val="none"/>
        <w:bdr w:val="none" w:sz="0" w:space="0" w:color="auto" w:frame="1"/>
        <w:vertAlign w:val="baseline"/>
      </w:rPr>
    </w:lvl>
    <w:lvl w:ilvl="2" w:tplc="7E7CC01E">
      <w:start w:val="1"/>
      <w:numFmt w:val="lowerLetter"/>
      <w:lvlRestart w:val="0"/>
      <w:lvlText w:val="%3)"/>
      <w:lvlJc w:val="left"/>
      <w:pPr>
        <w:ind w:left="1865" w:firstLine="0"/>
      </w:pPr>
      <w:rPr>
        <w:rFonts w:ascii="Arial" w:eastAsia="Times New Roman" w:hAnsi="Arial" w:cs="Arial" w:hint="default"/>
        <w:b w:val="0"/>
        <w:i w:val="0"/>
        <w:strike w:val="0"/>
        <w:dstrike w:val="0"/>
        <w:color w:val="000000"/>
        <w:sz w:val="20"/>
        <w:szCs w:val="20"/>
        <w:u w:val="none" w:color="000000"/>
        <w:effect w:val="none"/>
        <w:bdr w:val="none" w:sz="0" w:space="0" w:color="auto" w:frame="1"/>
        <w:vertAlign w:val="baseline"/>
      </w:rPr>
    </w:lvl>
    <w:lvl w:ilvl="3" w:tplc="01021FF2">
      <w:start w:val="1"/>
      <w:numFmt w:val="decimal"/>
      <w:lvlText w:val="%4"/>
      <w:lvlJc w:val="left"/>
      <w:pPr>
        <w:ind w:left="2412" w:firstLine="0"/>
      </w:pPr>
      <w:rPr>
        <w:rFonts w:ascii="Times New Roman" w:eastAsia="Times New Roman" w:hAnsi="Times New Roman" w:cs="Times New Roman"/>
        <w:b w:val="0"/>
        <w:i w:val="0"/>
        <w:strike w:val="0"/>
        <w:dstrike w:val="0"/>
        <w:color w:val="000000"/>
        <w:sz w:val="19"/>
        <w:szCs w:val="19"/>
        <w:u w:val="none" w:color="000000"/>
        <w:effect w:val="none"/>
        <w:bdr w:val="none" w:sz="0" w:space="0" w:color="auto" w:frame="1"/>
        <w:vertAlign w:val="baseline"/>
      </w:rPr>
    </w:lvl>
    <w:lvl w:ilvl="4" w:tplc="E4401366">
      <w:start w:val="1"/>
      <w:numFmt w:val="lowerLetter"/>
      <w:lvlText w:val="%5"/>
      <w:lvlJc w:val="left"/>
      <w:pPr>
        <w:ind w:left="3132" w:firstLine="0"/>
      </w:pPr>
      <w:rPr>
        <w:rFonts w:ascii="Times New Roman" w:eastAsia="Times New Roman" w:hAnsi="Times New Roman" w:cs="Times New Roman"/>
        <w:b w:val="0"/>
        <w:i w:val="0"/>
        <w:strike w:val="0"/>
        <w:dstrike w:val="0"/>
        <w:color w:val="000000"/>
        <w:sz w:val="19"/>
        <w:szCs w:val="19"/>
        <w:u w:val="none" w:color="000000"/>
        <w:effect w:val="none"/>
        <w:bdr w:val="none" w:sz="0" w:space="0" w:color="auto" w:frame="1"/>
        <w:vertAlign w:val="baseline"/>
      </w:rPr>
    </w:lvl>
    <w:lvl w:ilvl="5" w:tplc="A120E01E">
      <w:start w:val="1"/>
      <w:numFmt w:val="lowerRoman"/>
      <w:lvlText w:val="%6"/>
      <w:lvlJc w:val="left"/>
      <w:pPr>
        <w:ind w:left="3852" w:firstLine="0"/>
      </w:pPr>
      <w:rPr>
        <w:rFonts w:ascii="Times New Roman" w:eastAsia="Times New Roman" w:hAnsi="Times New Roman" w:cs="Times New Roman"/>
        <w:b w:val="0"/>
        <w:i w:val="0"/>
        <w:strike w:val="0"/>
        <w:dstrike w:val="0"/>
        <w:color w:val="000000"/>
        <w:sz w:val="19"/>
        <w:szCs w:val="19"/>
        <w:u w:val="none" w:color="000000"/>
        <w:effect w:val="none"/>
        <w:bdr w:val="none" w:sz="0" w:space="0" w:color="auto" w:frame="1"/>
        <w:vertAlign w:val="baseline"/>
      </w:rPr>
    </w:lvl>
    <w:lvl w:ilvl="6" w:tplc="7D4686BE">
      <w:start w:val="1"/>
      <w:numFmt w:val="decimal"/>
      <w:lvlText w:val="%7"/>
      <w:lvlJc w:val="left"/>
      <w:pPr>
        <w:ind w:left="4572" w:firstLine="0"/>
      </w:pPr>
      <w:rPr>
        <w:rFonts w:ascii="Times New Roman" w:eastAsia="Times New Roman" w:hAnsi="Times New Roman" w:cs="Times New Roman"/>
        <w:b w:val="0"/>
        <w:i w:val="0"/>
        <w:strike w:val="0"/>
        <w:dstrike w:val="0"/>
        <w:color w:val="000000"/>
        <w:sz w:val="19"/>
        <w:szCs w:val="19"/>
        <w:u w:val="none" w:color="000000"/>
        <w:effect w:val="none"/>
        <w:bdr w:val="none" w:sz="0" w:space="0" w:color="auto" w:frame="1"/>
        <w:vertAlign w:val="baseline"/>
      </w:rPr>
    </w:lvl>
    <w:lvl w:ilvl="7" w:tplc="9F6ED242">
      <w:start w:val="1"/>
      <w:numFmt w:val="lowerLetter"/>
      <w:lvlText w:val="%8"/>
      <w:lvlJc w:val="left"/>
      <w:pPr>
        <w:ind w:left="5292" w:firstLine="0"/>
      </w:pPr>
      <w:rPr>
        <w:rFonts w:ascii="Times New Roman" w:eastAsia="Times New Roman" w:hAnsi="Times New Roman" w:cs="Times New Roman"/>
        <w:b w:val="0"/>
        <w:i w:val="0"/>
        <w:strike w:val="0"/>
        <w:dstrike w:val="0"/>
        <w:color w:val="000000"/>
        <w:sz w:val="19"/>
        <w:szCs w:val="19"/>
        <w:u w:val="none" w:color="000000"/>
        <w:effect w:val="none"/>
        <w:bdr w:val="none" w:sz="0" w:space="0" w:color="auto" w:frame="1"/>
        <w:vertAlign w:val="baseline"/>
      </w:rPr>
    </w:lvl>
    <w:lvl w:ilvl="8" w:tplc="E048BA10">
      <w:start w:val="1"/>
      <w:numFmt w:val="lowerRoman"/>
      <w:lvlText w:val="%9"/>
      <w:lvlJc w:val="left"/>
      <w:pPr>
        <w:ind w:left="6012" w:firstLine="0"/>
      </w:pPr>
      <w:rPr>
        <w:rFonts w:ascii="Times New Roman" w:eastAsia="Times New Roman" w:hAnsi="Times New Roman" w:cs="Times New Roman"/>
        <w:b w:val="0"/>
        <w:i w:val="0"/>
        <w:strike w:val="0"/>
        <w:dstrike w:val="0"/>
        <w:color w:val="000000"/>
        <w:sz w:val="19"/>
        <w:szCs w:val="19"/>
        <w:u w:val="none" w:color="000000"/>
        <w:effect w:val="none"/>
        <w:bdr w:val="none" w:sz="0" w:space="0" w:color="auto" w:frame="1"/>
        <w:vertAlign w:val="baseline"/>
      </w:rPr>
    </w:lvl>
  </w:abstractNum>
  <w:abstractNum w:abstractNumId="490">
    <w:nsid w:val="59AD04FE"/>
    <w:multiLevelType w:val="hybridMultilevel"/>
    <w:tmpl w:val="291A491E"/>
    <w:lvl w:ilvl="0" w:tplc="FFFFFFFF">
      <w:start w:val="1"/>
      <w:numFmt w:val="lowerLetter"/>
      <w:lvlText w:val="%1)"/>
      <w:lvlJc w:val="left"/>
      <w:pPr>
        <w:ind w:left="1712" w:hanging="360"/>
      </w:pPr>
    </w:lvl>
    <w:lvl w:ilvl="1" w:tplc="FFFFFFFF" w:tentative="1">
      <w:start w:val="1"/>
      <w:numFmt w:val="lowerLetter"/>
      <w:lvlText w:val="%2."/>
      <w:lvlJc w:val="left"/>
      <w:pPr>
        <w:ind w:left="2432" w:hanging="360"/>
      </w:pPr>
    </w:lvl>
    <w:lvl w:ilvl="2" w:tplc="FFFFFFFF" w:tentative="1">
      <w:start w:val="1"/>
      <w:numFmt w:val="lowerRoman"/>
      <w:lvlText w:val="%3."/>
      <w:lvlJc w:val="right"/>
      <w:pPr>
        <w:ind w:left="3152" w:hanging="180"/>
      </w:pPr>
    </w:lvl>
    <w:lvl w:ilvl="3" w:tplc="FFFFFFFF" w:tentative="1">
      <w:start w:val="1"/>
      <w:numFmt w:val="decimal"/>
      <w:lvlText w:val="%4."/>
      <w:lvlJc w:val="left"/>
      <w:pPr>
        <w:ind w:left="3872" w:hanging="360"/>
      </w:pPr>
    </w:lvl>
    <w:lvl w:ilvl="4" w:tplc="FFFFFFFF" w:tentative="1">
      <w:start w:val="1"/>
      <w:numFmt w:val="lowerLetter"/>
      <w:lvlText w:val="%5."/>
      <w:lvlJc w:val="left"/>
      <w:pPr>
        <w:ind w:left="4592" w:hanging="360"/>
      </w:pPr>
    </w:lvl>
    <w:lvl w:ilvl="5" w:tplc="FFFFFFFF" w:tentative="1">
      <w:start w:val="1"/>
      <w:numFmt w:val="lowerRoman"/>
      <w:lvlText w:val="%6."/>
      <w:lvlJc w:val="right"/>
      <w:pPr>
        <w:ind w:left="5312" w:hanging="180"/>
      </w:pPr>
    </w:lvl>
    <w:lvl w:ilvl="6" w:tplc="FFFFFFFF" w:tentative="1">
      <w:start w:val="1"/>
      <w:numFmt w:val="decimal"/>
      <w:lvlText w:val="%7."/>
      <w:lvlJc w:val="left"/>
      <w:pPr>
        <w:ind w:left="6032" w:hanging="360"/>
      </w:pPr>
    </w:lvl>
    <w:lvl w:ilvl="7" w:tplc="FFFFFFFF" w:tentative="1">
      <w:start w:val="1"/>
      <w:numFmt w:val="lowerLetter"/>
      <w:lvlText w:val="%8."/>
      <w:lvlJc w:val="left"/>
      <w:pPr>
        <w:ind w:left="6752" w:hanging="360"/>
      </w:pPr>
    </w:lvl>
    <w:lvl w:ilvl="8" w:tplc="FFFFFFFF" w:tentative="1">
      <w:start w:val="1"/>
      <w:numFmt w:val="lowerRoman"/>
      <w:lvlText w:val="%9."/>
      <w:lvlJc w:val="right"/>
      <w:pPr>
        <w:ind w:left="7472" w:hanging="180"/>
      </w:pPr>
    </w:lvl>
  </w:abstractNum>
  <w:abstractNum w:abstractNumId="491">
    <w:nsid w:val="59B53E6E"/>
    <w:multiLevelType w:val="hybridMultilevel"/>
    <w:tmpl w:val="AA6EB9EC"/>
    <w:lvl w:ilvl="0" w:tplc="B650C092">
      <w:start w:val="1"/>
      <w:numFmt w:val="lowerLetter"/>
      <w:lvlText w:val="%1)"/>
      <w:lvlJc w:val="left"/>
      <w:pPr>
        <w:ind w:left="1134" w:hanging="567"/>
      </w:pPr>
      <w:rPr>
        <w:rFonts w:hint="default"/>
        <w:b w:val="0"/>
        <w:bCs/>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92">
    <w:nsid w:val="59E7468E"/>
    <w:multiLevelType w:val="hybridMultilevel"/>
    <w:tmpl w:val="ABF2FE44"/>
    <w:lvl w:ilvl="0" w:tplc="FFFFFFFF">
      <w:start w:val="1"/>
      <w:numFmt w:val="lowerRoman"/>
      <w:lvlText w:val="(%1)"/>
      <w:lvlJc w:val="right"/>
      <w:pPr>
        <w:ind w:left="1758" w:hanging="17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3">
    <w:nsid w:val="5A1A5F01"/>
    <w:multiLevelType w:val="hybridMultilevel"/>
    <w:tmpl w:val="4AF61CA0"/>
    <w:lvl w:ilvl="0" w:tplc="B650C092">
      <w:start w:val="1"/>
      <w:numFmt w:val="lowerLetter"/>
      <w:lvlText w:val="%1)"/>
      <w:lvlJc w:val="left"/>
      <w:pPr>
        <w:ind w:left="1134" w:hanging="567"/>
      </w:pPr>
      <w:rPr>
        <w:rFonts w:hint="default"/>
        <w:b w:val="0"/>
        <w:bCs/>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94">
    <w:nsid w:val="5A5C3E7F"/>
    <w:multiLevelType w:val="hybridMultilevel"/>
    <w:tmpl w:val="5DD651BC"/>
    <w:lvl w:ilvl="0" w:tplc="F1B8D85A">
      <w:start w:val="1"/>
      <w:numFmt w:val="lowerLetter"/>
      <w:lvlText w:val="%1)"/>
      <w:lvlJc w:val="left"/>
      <w:pPr>
        <w:ind w:left="720" w:hanging="360"/>
      </w:pPr>
      <w:rPr>
        <w:rFonts w:ascii="Arial" w:hAnsi="Arial" w:hint="default"/>
        <w:b w:val="0"/>
        <w:i w:val="0"/>
        <w:w w:val="103"/>
        <w:sz w:val="22"/>
        <w:szCs w:val="17"/>
      </w:rPr>
    </w:lvl>
    <w:lvl w:ilvl="1" w:tplc="15B06A04">
      <w:start w:val="1"/>
      <w:numFmt w:val="lowerRoman"/>
      <w:lvlText w:val="(%2)."/>
      <w:lvlJc w:val="right"/>
      <w:pPr>
        <w:ind w:left="1440" w:hanging="360"/>
      </w:pPr>
      <w:rPr>
        <w:rFonts w:hint="default"/>
        <w:b w:val="0"/>
        <w:bCs w:val="0"/>
        <w:sz w:val="20"/>
        <w:szCs w:val="20"/>
      </w:rPr>
    </w:lvl>
    <w:lvl w:ilvl="2" w:tplc="C114AECC">
      <w:start w:val="1"/>
      <w:numFmt w:val="decimal"/>
      <w:lvlText w:val="%3."/>
      <w:lvlJc w:val="left"/>
      <w:pPr>
        <w:ind w:left="2160" w:hanging="180"/>
      </w:pPr>
      <w:rPr>
        <w:rFonts w:ascii="Arial" w:hAnsi="Arial" w:cs="Arial" w:hint="default"/>
        <w:b w:val="0"/>
        <w:bCs/>
        <w:sz w:val="22"/>
        <w:szCs w:val="22"/>
      </w:rPr>
    </w:lvl>
    <w:lvl w:ilvl="3" w:tplc="2C0A0015">
      <w:start w:val="1"/>
      <w:numFmt w:val="upperLetter"/>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95">
    <w:nsid w:val="5A7B5ABC"/>
    <w:multiLevelType w:val="hybridMultilevel"/>
    <w:tmpl w:val="291A491E"/>
    <w:lvl w:ilvl="0" w:tplc="FFFFFFFF">
      <w:start w:val="1"/>
      <w:numFmt w:val="lowerLetter"/>
      <w:lvlText w:val="%1)"/>
      <w:lvlJc w:val="left"/>
      <w:pPr>
        <w:ind w:left="1712" w:hanging="360"/>
      </w:pPr>
    </w:lvl>
    <w:lvl w:ilvl="1" w:tplc="FFFFFFFF" w:tentative="1">
      <w:start w:val="1"/>
      <w:numFmt w:val="lowerLetter"/>
      <w:lvlText w:val="%2."/>
      <w:lvlJc w:val="left"/>
      <w:pPr>
        <w:ind w:left="2432" w:hanging="360"/>
      </w:pPr>
    </w:lvl>
    <w:lvl w:ilvl="2" w:tplc="FFFFFFFF" w:tentative="1">
      <w:start w:val="1"/>
      <w:numFmt w:val="lowerRoman"/>
      <w:lvlText w:val="%3."/>
      <w:lvlJc w:val="right"/>
      <w:pPr>
        <w:ind w:left="3152" w:hanging="180"/>
      </w:pPr>
    </w:lvl>
    <w:lvl w:ilvl="3" w:tplc="FFFFFFFF" w:tentative="1">
      <w:start w:val="1"/>
      <w:numFmt w:val="decimal"/>
      <w:lvlText w:val="%4."/>
      <w:lvlJc w:val="left"/>
      <w:pPr>
        <w:ind w:left="3872" w:hanging="360"/>
      </w:pPr>
    </w:lvl>
    <w:lvl w:ilvl="4" w:tplc="FFFFFFFF" w:tentative="1">
      <w:start w:val="1"/>
      <w:numFmt w:val="lowerLetter"/>
      <w:lvlText w:val="%5."/>
      <w:lvlJc w:val="left"/>
      <w:pPr>
        <w:ind w:left="4592" w:hanging="360"/>
      </w:pPr>
    </w:lvl>
    <w:lvl w:ilvl="5" w:tplc="FFFFFFFF" w:tentative="1">
      <w:start w:val="1"/>
      <w:numFmt w:val="lowerRoman"/>
      <w:lvlText w:val="%6."/>
      <w:lvlJc w:val="right"/>
      <w:pPr>
        <w:ind w:left="5312" w:hanging="180"/>
      </w:pPr>
    </w:lvl>
    <w:lvl w:ilvl="6" w:tplc="FFFFFFFF" w:tentative="1">
      <w:start w:val="1"/>
      <w:numFmt w:val="decimal"/>
      <w:lvlText w:val="%7."/>
      <w:lvlJc w:val="left"/>
      <w:pPr>
        <w:ind w:left="6032" w:hanging="360"/>
      </w:pPr>
    </w:lvl>
    <w:lvl w:ilvl="7" w:tplc="FFFFFFFF" w:tentative="1">
      <w:start w:val="1"/>
      <w:numFmt w:val="lowerLetter"/>
      <w:lvlText w:val="%8."/>
      <w:lvlJc w:val="left"/>
      <w:pPr>
        <w:ind w:left="6752" w:hanging="360"/>
      </w:pPr>
    </w:lvl>
    <w:lvl w:ilvl="8" w:tplc="FFFFFFFF" w:tentative="1">
      <w:start w:val="1"/>
      <w:numFmt w:val="lowerRoman"/>
      <w:lvlText w:val="%9."/>
      <w:lvlJc w:val="right"/>
      <w:pPr>
        <w:ind w:left="7472" w:hanging="180"/>
      </w:pPr>
    </w:lvl>
  </w:abstractNum>
  <w:abstractNum w:abstractNumId="496">
    <w:nsid w:val="5AA24C58"/>
    <w:multiLevelType w:val="hybridMultilevel"/>
    <w:tmpl w:val="F880E6A2"/>
    <w:lvl w:ilvl="0" w:tplc="55A29F28">
      <w:start w:val="1"/>
      <w:numFmt w:val="lowerLetter"/>
      <w:lvlText w:val="%1)"/>
      <w:lvlJc w:val="left"/>
      <w:pPr>
        <w:ind w:left="720" w:hanging="360"/>
      </w:pPr>
      <w:rPr>
        <w:rFonts w:hint="default"/>
        <w:b w:val="0"/>
        <w:i w:val="0"/>
        <w:w w:val="103"/>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97">
    <w:nsid w:val="5AB066AE"/>
    <w:multiLevelType w:val="hybridMultilevel"/>
    <w:tmpl w:val="C89455AC"/>
    <w:lvl w:ilvl="0" w:tplc="2C0A0017">
      <w:start w:val="1"/>
      <w:numFmt w:val="lowerLetter"/>
      <w:lvlText w:val="%1)"/>
      <w:lvlJc w:val="left"/>
      <w:pPr>
        <w:ind w:left="1776" w:hanging="360"/>
      </w:pPr>
    </w:lvl>
    <w:lvl w:ilvl="1" w:tplc="2C0A0019" w:tentative="1">
      <w:start w:val="1"/>
      <w:numFmt w:val="lowerLetter"/>
      <w:lvlText w:val="%2."/>
      <w:lvlJc w:val="left"/>
      <w:pPr>
        <w:ind w:left="2496" w:hanging="360"/>
      </w:pPr>
    </w:lvl>
    <w:lvl w:ilvl="2" w:tplc="2C0A001B" w:tentative="1">
      <w:start w:val="1"/>
      <w:numFmt w:val="lowerRoman"/>
      <w:lvlText w:val="%3."/>
      <w:lvlJc w:val="right"/>
      <w:pPr>
        <w:ind w:left="3216" w:hanging="180"/>
      </w:pPr>
    </w:lvl>
    <w:lvl w:ilvl="3" w:tplc="2C0A000F" w:tentative="1">
      <w:start w:val="1"/>
      <w:numFmt w:val="decimal"/>
      <w:lvlText w:val="%4."/>
      <w:lvlJc w:val="left"/>
      <w:pPr>
        <w:ind w:left="3936" w:hanging="360"/>
      </w:pPr>
    </w:lvl>
    <w:lvl w:ilvl="4" w:tplc="2C0A0019" w:tentative="1">
      <w:start w:val="1"/>
      <w:numFmt w:val="lowerLetter"/>
      <w:lvlText w:val="%5."/>
      <w:lvlJc w:val="left"/>
      <w:pPr>
        <w:ind w:left="4656" w:hanging="360"/>
      </w:pPr>
    </w:lvl>
    <w:lvl w:ilvl="5" w:tplc="2C0A001B" w:tentative="1">
      <w:start w:val="1"/>
      <w:numFmt w:val="lowerRoman"/>
      <w:lvlText w:val="%6."/>
      <w:lvlJc w:val="right"/>
      <w:pPr>
        <w:ind w:left="5376" w:hanging="180"/>
      </w:pPr>
    </w:lvl>
    <w:lvl w:ilvl="6" w:tplc="2C0A000F" w:tentative="1">
      <w:start w:val="1"/>
      <w:numFmt w:val="decimal"/>
      <w:lvlText w:val="%7."/>
      <w:lvlJc w:val="left"/>
      <w:pPr>
        <w:ind w:left="6096" w:hanging="360"/>
      </w:pPr>
    </w:lvl>
    <w:lvl w:ilvl="7" w:tplc="2C0A0019" w:tentative="1">
      <w:start w:val="1"/>
      <w:numFmt w:val="lowerLetter"/>
      <w:lvlText w:val="%8."/>
      <w:lvlJc w:val="left"/>
      <w:pPr>
        <w:ind w:left="6816" w:hanging="360"/>
      </w:pPr>
    </w:lvl>
    <w:lvl w:ilvl="8" w:tplc="2C0A001B" w:tentative="1">
      <w:start w:val="1"/>
      <w:numFmt w:val="lowerRoman"/>
      <w:lvlText w:val="%9."/>
      <w:lvlJc w:val="right"/>
      <w:pPr>
        <w:ind w:left="7536" w:hanging="180"/>
      </w:pPr>
    </w:lvl>
  </w:abstractNum>
  <w:abstractNum w:abstractNumId="498">
    <w:nsid w:val="5AB7750C"/>
    <w:multiLevelType w:val="hybridMultilevel"/>
    <w:tmpl w:val="26308C96"/>
    <w:lvl w:ilvl="0" w:tplc="2C0A0017">
      <w:start w:val="1"/>
      <w:numFmt w:val="lowerLetter"/>
      <w:lvlText w:val="%1)"/>
      <w:lvlJc w:val="left"/>
      <w:pPr>
        <w:ind w:left="720" w:hanging="360"/>
      </w:pPr>
    </w:lvl>
    <w:lvl w:ilvl="1" w:tplc="BD94575C">
      <w:start w:val="1"/>
      <w:numFmt w:val="lowerRoman"/>
      <w:lvlText w:val="(%2)"/>
      <w:lvlJc w:val="left"/>
      <w:pPr>
        <w:ind w:left="1440" w:hanging="360"/>
      </w:pPr>
      <w:rPr>
        <w:rFonts w:ascii="Arial" w:eastAsia="Times New Roman" w:hAnsi="Arial" w:cs="Arial" w:hint="default"/>
        <w:b w:val="0"/>
        <w:i w:val="0"/>
        <w:strike w:val="0"/>
        <w:dstrike w:val="0"/>
        <w:color w:val="00B050"/>
        <w:sz w:val="20"/>
        <w:szCs w:val="20"/>
        <w:u w:val="none" w:color="000000"/>
        <w:bdr w:val="none" w:sz="0" w:space="0" w:color="auto"/>
        <w:shd w:val="clear" w:color="auto" w:fill="auto"/>
        <w:vertAlign w:val="baseline"/>
      </w:r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99">
    <w:nsid w:val="5B1047AF"/>
    <w:multiLevelType w:val="hybridMultilevel"/>
    <w:tmpl w:val="291A491E"/>
    <w:lvl w:ilvl="0" w:tplc="FFFFFFFF">
      <w:start w:val="1"/>
      <w:numFmt w:val="lowerLetter"/>
      <w:lvlText w:val="%1)"/>
      <w:lvlJc w:val="left"/>
      <w:pPr>
        <w:ind w:left="1712" w:hanging="360"/>
      </w:pPr>
    </w:lvl>
    <w:lvl w:ilvl="1" w:tplc="FFFFFFFF" w:tentative="1">
      <w:start w:val="1"/>
      <w:numFmt w:val="lowerLetter"/>
      <w:lvlText w:val="%2."/>
      <w:lvlJc w:val="left"/>
      <w:pPr>
        <w:ind w:left="2432" w:hanging="360"/>
      </w:pPr>
    </w:lvl>
    <w:lvl w:ilvl="2" w:tplc="FFFFFFFF" w:tentative="1">
      <w:start w:val="1"/>
      <w:numFmt w:val="lowerRoman"/>
      <w:lvlText w:val="%3."/>
      <w:lvlJc w:val="right"/>
      <w:pPr>
        <w:ind w:left="3152" w:hanging="180"/>
      </w:pPr>
    </w:lvl>
    <w:lvl w:ilvl="3" w:tplc="FFFFFFFF" w:tentative="1">
      <w:start w:val="1"/>
      <w:numFmt w:val="decimal"/>
      <w:lvlText w:val="%4."/>
      <w:lvlJc w:val="left"/>
      <w:pPr>
        <w:ind w:left="3872" w:hanging="360"/>
      </w:pPr>
    </w:lvl>
    <w:lvl w:ilvl="4" w:tplc="FFFFFFFF" w:tentative="1">
      <w:start w:val="1"/>
      <w:numFmt w:val="lowerLetter"/>
      <w:lvlText w:val="%5."/>
      <w:lvlJc w:val="left"/>
      <w:pPr>
        <w:ind w:left="4592" w:hanging="360"/>
      </w:pPr>
    </w:lvl>
    <w:lvl w:ilvl="5" w:tplc="FFFFFFFF" w:tentative="1">
      <w:start w:val="1"/>
      <w:numFmt w:val="lowerRoman"/>
      <w:lvlText w:val="%6."/>
      <w:lvlJc w:val="right"/>
      <w:pPr>
        <w:ind w:left="5312" w:hanging="180"/>
      </w:pPr>
    </w:lvl>
    <w:lvl w:ilvl="6" w:tplc="FFFFFFFF" w:tentative="1">
      <w:start w:val="1"/>
      <w:numFmt w:val="decimal"/>
      <w:lvlText w:val="%7."/>
      <w:lvlJc w:val="left"/>
      <w:pPr>
        <w:ind w:left="6032" w:hanging="360"/>
      </w:pPr>
    </w:lvl>
    <w:lvl w:ilvl="7" w:tplc="FFFFFFFF" w:tentative="1">
      <w:start w:val="1"/>
      <w:numFmt w:val="lowerLetter"/>
      <w:lvlText w:val="%8."/>
      <w:lvlJc w:val="left"/>
      <w:pPr>
        <w:ind w:left="6752" w:hanging="360"/>
      </w:pPr>
    </w:lvl>
    <w:lvl w:ilvl="8" w:tplc="FFFFFFFF" w:tentative="1">
      <w:start w:val="1"/>
      <w:numFmt w:val="lowerRoman"/>
      <w:lvlText w:val="%9."/>
      <w:lvlJc w:val="right"/>
      <w:pPr>
        <w:ind w:left="7472" w:hanging="180"/>
      </w:pPr>
    </w:lvl>
  </w:abstractNum>
  <w:abstractNum w:abstractNumId="500">
    <w:nsid w:val="5B1D41D5"/>
    <w:multiLevelType w:val="hybridMultilevel"/>
    <w:tmpl w:val="AA6EB9EC"/>
    <w:lvl w:ilvl="0" w:tplc="B650C092">
      <w:start w:val="1"/>
      <w:numFmt w:val="lowerLetter"/>
      <w:lvlText w:val="%1)"/>
      <w:lvlJc w:val="left"/>
      <w:pPr>
        <w:ind w:left="1134" w:hanging="567"/>
      </w:pPr>
      <w:rPr>
        <w:rFonts w:hint="default"/>
        <w:b w:val="0"/>
        <w:bCs/>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01">
    <w:nsid w:val="5BAE7DD6"/>
    <w:multiLevelType w:val="hybridMultilevel"/>
    <w:tmpl w:val="4AF61CA0"/>
    <w:lvl w:ilvl="0" w:tplc="B650C092">
      <w:start w:val="1"/>
      <w:numFmt w:val="lowerLetter"/>
      <w:lvlText w:val="%1)"/>
      <w:lvlJc w:val="left"/>
      <w:pPr>
        <w:ind w:left="1134" w:hanging="567"/>
      </w:pPr>
      <w:rPr>
        <w:rFonts w:hint="default"/>
        <w:b w:val="0"/>
        <w:bCs/>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02">
    <w:nsid w:val="5BD3663F"/>
    <w:multiLevelType w:val="hybridMultilevel"/>
    <w:tmpl w:val="ABF2FE44"/>
    <w:lvl w:ilvl="0" w:tplc="9746BCE8">
      <w:start w:val="1"/>
      <w:numFmt w:val="lowerRoman"/>
      <w:lvlText w:val="(%1)"/>
      <w:lvlJc w:val="right"/>
      <w:pPr>
        <w:ind w:left="1758" w:hanging="17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03">
    <w:nsid w:val="5BE10317"/>
    <w:multiLevelType w:val="hybridMultilevel"/>
    <w:tmpl w:val="AB660218"/>
    <w:lvl w:ilvl="0" w:tplc="FFFFFFFF">
      <w:start w:val="1"/>
      <w:numFmt w:val="lowerRoman"/>
      <w:lvlText w:val="(%1)"/>
      <w:lvlJc w:val="right"/>
      <w:pPr>
        <w:ind w:left="2155" w:hanging="170"/>
      </w:pPr>
      <w:rPr>
        <w:rFonts w:hint="default"/>
      </w:rPr>
    </w:lvl>
    <w:lvl w:ilvl="1" w:tplc="FFFFFFFF">
      <w:start w:val="1"/>
      <w:numFmt w:val="lowerLetter"/>
      <w:lvlText w:val="%2."/>
      <w:lvlJc w:val="left"/>
      <w:pPr>
        <w:ind w:left="1837" w:hanging="360"/>
      </w:pPr>
    </w:lvl>
    <w:lvl w:ilvl="2" w:tplc="FFFFFFFF">
      <w:start w:val="1"/>
      <w:numFmt w:val="lowerRoman"/>
      <w:lvlText w:val="%3."/>
      <w:lvlJc w:val="right"/>
      <w:pPr>
        <w:ind w:left="2557" w:hanging="180"/>
      </w:pPr>
    </w:lvl>
    <w:lvl w:ilvl="3" w:tplc="FFFFFFFF" w:tentative="1">
      <w:start w:val="1"/>
      <w:numFmt w:val="decimal"/>
      <w:lvlText w:val="%4."/>
      <w:lvlJc w:val="left"/>
      <w:pPr>
        <w:ind w:left="3277" w:hanging="360"/>
      </w:pPr>
    </w:lvl>
    <w:lvl w:ilvl="4" w:tplc="FFFFFFFF" w:tentative="1">
      <w:start w:val="1"/>
      <w:numFmt w:val="lowerLetter"/>
      <w:lvlText w:val="%5."/>
      <w:lvlJc w:val="left"/>
      <w:pPr>
        <w:ind w:left="3997" w:hanging="360"/>
      </w:pPr>
    </w:lvl>
    <w:lvl w:ilvl="5" w:tplc="FFFFFFFF" w:tentative="1">
      <w:start w:val="1"/>
      <w:numFmt w:val="lowerRoman"/>
      <w:lvlText w:val="%6."/>
      <w:lvlJc w:val="right"/>
      <w:pPr>
        <w:ind w:left="4717" w:hanging="180"/>
      </w:pPr>
    </w:lvl>
    <w:lvl w:ilvl="6" w:tplc="FFFFFFFF" w:tentative="1">
      <w:start w:val="1"/>
      <w:numFmt w:val="decimal"/>
      <w:lvlText w:val="%7."/>
      <w:lvlJc w:val="left"/>
      <w:pPr>
        <w:ind w:left="5437" w:hanging="360"/>
      </w:pPr>
    </w:lvl>
    <w:lvl w:ilvl="7" w:tplc="FFFFFFFF" w:tentative="1">
      <w:start w:val="1"/>
      <w:numFmt w:val="lowerLetter"/>
      <w:lvlText w:val="%8."/>
      <w:lvlJc w:val="left"/>
      <w:pPr>
        <w:ind w:left="6157" w:hanging="360"/>
      </w:pPr>
    </w:lvl>
    <w:lvl w:ilvl="8" w:tplc="FFFFFFFF" w:tentative="1">
      <w:start w:val="1"/>
      <w:numFmt w:val="lowerRoman"/>
      <w:lvlText w:val="%9."/>
      <w:lvlJc w:val="right"/>
      <w:pPr>
        <w:ind w:left="6877" w:hanging="180"/>
      </w:pPr>
    </w:lvl>
  </w:abstractNum>
  <w:abstractNum w:abstractNumId="504">
    <w:nsid w:val="5BE23C87"/>
    <w:multiLevelType w:val="hybridMultilevel"/>
    <w:tmpl w:val="609CD682"/>
    <w:lvl w:ilvl="0" w:tplc="66623A7E">
      <w:start w:val="1"/>
      <w:numFmt w:val="decimal"/>
      <w:lvlText w:val="%1"/>
      <w:lvlJc w:val="left"/>
      <w:pPr>
        <w:ind w:left="360" w:firstLine="0"/>
      </w:pPr>
      <w:rPr>
        <w:rFonts w:ascii="Times New Roman" w:eastAsia="Times New Roman" w:hAnsi="Times New Roman" w:cs="Times New Roman"/>
        <w:b w:val="0"/>
        <w:i w:val="0"/>
        <w:strike w:val="0"/>
        <w:dstrike w:val="0"/>
        <w:color w:val="000000"/>
        <w:sz w:val="19"/>
        <w:szCs w:val="19"/>
        <w:u w:val="none" w:color="000000"/>
        <w:effect w:val="none"/>
        <w:bdr w:val="none" w:sz="0" w:space="0" w:color="auto" w:frame="1"/>
        <w:vertAlign w:val="baseline"/>
      </w:rPr>
    </w:lvl>
    <w:lvl w:ilvl="1" w:tplc="441EB7EE">
      <w:start w:val="1"/>
      <w:numFmt w:val="lowerLetter"/>
      <w:lvlText w:val="%2"/>
      <w:lvlJc w:val="left"/>
      <w:pPr>
        <w:ind w:left="672" w:firstLine="0"/>
      </w:pPr>
      <w:rPr>
        <w:rFonts w:ascii="Times New Roman" w:eastAsia="Times New Roman" w:hAnsi="Times New Roman" w:cs="Times New Roman"/>
        <w:b w:val="0"/>
        <w:i w:val="0"/>
        <w:strike w:val="0"/>
        <w:dstrike w:val="0"/>
        <w:color w:val="000000"/>
        <w:sz w:val="19"/>
        <w:szCs w:val="19"/>
        <w:u w:val="none" w:color="000000"/>
        <w:effect w:val="none"/>
        <w:bdr w:val="none" w:sz="0" w:space="0" w:color="auto" w:frame="1"/>
        <w:vertAlign w:val="baseline"/>
      </w:rPr>
    </w:lvl>
    <w:lvl w:ilvl="2" w:tplc="AF7CAA6C">
      <w:start w:val="1"/>
      <w:numFmt w:val="lowerRoman"/>
      <w:lvlText w:val="%3"/>
      <w:lvlJc w:val="left"/>
      <w:pPr>
        <w:ind w:left="984" w:firstLine="0"/>
      </w:pPr>
      <w:rPr>
        <w:rFonts w:ascii="Times New Roman" w:eastAsia="Times New Roman" w:hAnsi="Times New Roman" w:cs="Times New Roman"/>
        <w:b w:val="0"/>
        <w:i w:val="0"/>
        <w:strike w:val="0"/>
        <w:dstrike w:val="0"/>
        <w:color w:val="000000"/>
        <w:sz w:val="19"/>
        <w:szCs w:val="19"/>
        <w:u w:val="none" w:color="000000"/>
        <w:effect w:val="none"/>
        <w:bdr w:val="none" w:sz="0" w:space="0" w:color="auto" w:frame="1"/>
        <w:vertAlign w:val="baseline"/>
      </w:rPr>
    </w:lvl>
    <w:lvl w:ilvl="3" w:tplc="DCEE39EE">
      <w:start w:val="1"/>
      <w:numFmt w:val="lowerLetter"/>
      <w:lvlRestart w:val="0"/>
      <w:lvlText w:val="%4)"/>
      <w:lvlJc w:val="left"/>
      <w:pPr>
        <w:ind w:left="1452" w:firstLine="0"/>
      </w:pPr>
      <w:rPr>
        <w:rFonts w:ascii="Arial" w:eastAsia="Times New Roman" w:hAnsi="Arial" w:cs="Arial" w:hint="default"/>
        <w:b w:val="0"/>
        <w:i w:val="0"/>
        <w:strike w:val="0"/>
        <w:dstrike w:val="0"/>
        <w:color w:val="000000"/>
        <w:sz w:val="20"/>
        <w:szCs w:val="20"/>
        <w:u w:val="none" w:color="000000"/>
        <w:effect w:val="none"/>
        <w:bdr w:val="none" w:sz="0" w:space="0" w:color="auto" w:frame="1"/>
        <w:vertAlign w:val="baseline"/>
      </w:rPr>
    </w:lvl>
    <w:lvl w:ilvl="4" w:tplc="B406EC80">
      <w:start w:val="1"/>
      <w:numFmt w:val="lowerLetter"/>
      <w:lvlText w:val="%5"/>
      <w:lvlJc w:val="left"/>
      <w:pPr>
        <w:ind w:left="2016" w:firstLine="0"/>
      </w:pPr>
      <w:rPr>
        <w:rFonts w:ascii="Times New Roman" w:eastAsia="Times New Roman" w:hAnsi="Times New Roman" w:cs="Times New Roman"/>
        <w:b w:val="0"/>
        <w:i w:val="0"/>
        <w:strike w:val="0"/>
        <w:dstrike w:val="0"/>
        <w:color w:val="000000"/>
        <w:sz w:val="19"/>
        <w:szCs w:val="19"/>
        <w:u w:val="none" w:color="000000"/>
        <w:effect w:val="none"/>
        <w:bdr w:val="none" w:sz="0" w:space="0" w:color="auto" w:frame="1"/>
        <w:vertAlign w:val="baseline"/>
      </w:rPr>
    </w:lvl>
    <w:lvl w:ilvl="5" w:tplc="B010E404">
      <w:start w:val="1"/>
      <w:numFmt w:val="lowerRoman"/>
      <w:lvlText w:val="%6"/>
      <w:lvlJc w:val="left"/>
      <w:pPr>
        <w:ind w:left="2736" w:firstLine="0"/>
      </w:pPr>
      <w:rPr>
        <w:rFonts w:ascii="Times New Roman" w:eastAsia="Times New Roman" w:hAnsi="Times New Roman" w:cs="Times New Roman"/>
        <w:b w:val="0"/>
        <w:i w:val="0"/>
        <w:strike w:val="0"/>
        <w:dstrike w:val="0"/>
        <w:color w:val="000000"/>
        <w:sz w:val="19"/>
        <w:szCs w:val="19"/>
        <w:u w:val="none" w:color="000000"/>
        <w:effect w:val="none"/>
        <w:bdr w:val="none" w:sz="0" w:space="0" w:color="auto" w:frame="1"/>
        <w:vertAlign w:val="baseline"/>
      </w:rPr>
    </w:lvl>
    <w:lvl w:ilvl="6" w:tplc="F466A904">
      <w:start w:val="1"/>
      <w:numFmt w:val="decimal"/>
      <w:lvlText w:val="%7"/>
      <w:lvlJc w:val="left"/>
      <w:pPr>
        <w:ind w:left="3456" w:firstLine="0"/>
      </w:pPr>
      <w:rPr>
        <w:rFonts w:ascii="Times New Roman" w:eastAsia="Times New Roman" w:hAnsi="Times New Roman" w:cs="Times New Roman"/>
        <w:b w:val="0"/>
        <w:i w:val="0"/>
        <w:strike w:val="0"/>
        <w:dstrike w:val="0"/>
        <w:color w:val="000000"/>
        <w:sz w:val="19"/>
        <w:szCs w:val="19"/>
        <w:u w:val="none" w:color="000000"/>
        <w:effect w:val="none"/>
        <w:bdr w:val="none" w:sz="0" w:space="0" w:color="auto" w:frame="1"/>
        <w:vertAlign w:val="baseline"/>
      </w:rPr>
    </w:lvl>
    <w:lvl w:ilvl="7" w:tplc="B16ABA0A">
      <w:start w:val="1"/>
      <w:numFmt w:val="lowerLetter"/>
      <w:lvlText w:val="%8"/>
      <w:lvlJc w:val="left"/>
      <w:pPr>
        <w:ind w:left="4176" w:firstLine="0"/>
      </w:pPr>
      <w:rPr>
        <w:rFonts w:ascii="Times New Roman" w:eastAsia="Times New Roman" w:hAnsi="Times New Roman" w:cs="Times New Roman"/>
        <w:b w:val="0"/>
        <w:i w:val="0"/>
        <w:strike w:val="0"/>
        <w:dstrike w:val="0"/>
        <w:color w:val="000000"/>
        <w:sz w:val="19"/>
        <w:szCs w:val="19"/>
        <w:u w:val="none" w:color="000000"/>
        <w:effect w:val="none"/>
        <w:bdr w:val="none" w:sz="0" w:space="0" w:color="auto" w:frame="1"/>
        <w:vertAlign w:val="baseline"/>
      </w:rPr>
    </w:lvl>
    <w:lvl w:ilvl="8" w:tplc="896EBE4C">
      <w:start w:val="1"/>
      <w:numFmt w:val="lowerRoman"/>
      <w:lvlText w:val="%9"/>
      <w:lvlJc w:val="left"/>
      <w:pPr>
        <w:ind w:left="4896" w:firstLine="0"/>
      </w:pPr>
      <w:rPr>
        <w:rFonts w:ascii="Times New Roman" w:eastAsia="Times New Roman" w:hAnsi="Times New Roman" w:cs="Times New Roman"/>
        <w:b w:val="0"/>
        <w:i w:val="0"/>
        <w:strike w:val="0"/>
        <w:dstrike w:val="0"/>
        <w:color w:val="000000"/>
        <w:sz w:val="19"/>
        <w:szCs w:val="19"/>
        <w:u w:val="none" w:color="000000"/>
        <w:effect w:val="none"/>
        <w:bdr w:val="none" w:sz="0" w:space="0" w:color="auto" w:frame="1"/>
        <w:vertAlign w:val="baseline"/>
      </w:rPr>
    </w:lvl>
  </w:abstractNum>
  <w:abstractNum w:abstractNumId="505">
    <w:nsid w:val="5BE4044D"/>
    <w:multiLevelType w:val="hybridMultilevel"/>
    <w:tmpl w:val="2FDC9518"/>
    <w:lvl w:ilvl="0" w:tplc="2C0A000F">
      <w:start w:val="1"/>
      <w:numFmt w:val="decimal"/>
      <w:lvlText w:val="%1."/>
      <w:lvlJc w:val="left"/>
      <w:pPr>
        <w:ind w:left="25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06">
    <w:nsid w:val="5BED5CD1"/>
    <w:multiLevelType w:val="hybridMultilevel"/>
    <w:tmpl w:val="4AF61CA0"/>
    <w:lvl w:ilvl="0" w:tplc="B650C092">
      <w:start w:val="1"/>
      <w:numFmt w:val="lowerLetter"/>
      <w:lvlText w:val="%1)"/>
      <w:lvlJc w:val="left"/>
      <w:pPr>
        <w:ind w:left="1134" w:hanging="567"/>
      </w:pPr>
      <w:rPr>
        <w:rFonts w:hint="default"/>
        <w:b w:val="0"/>
        <w:bCs/>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07">
    <w:nsid w:val="5C0E5CD1"/>
    <w:multiLevelType w:val="hybridMultilevel"/>
    <w:tmpl w:val="52B2CFA2"/>
    <w:lvl w:ilvl="0" w:tplc="FFFFFFFF">
      <w:start w:val="1"/>
      <w:numFmt w:val="lowerLetter"/>
      <w:lvlText w:val="%1)"/>
      <w:lvlJc w:val="left"/>
      <w:pPr>
        <w:ind w:left="1134" w:hanging="567"/>
      </w:pPr>
      <w:rPr>
        <w:rFonts w:hint="default"/>
        <w:b w:val="0"/>
        <w:bCs/>
      </w:rPr>
    </w:lvl>
    <w:lvl w:ilvl="1" w:tplc="FFFFFFFF">
      <w:start w:val="1"/>
      <w:numFmt w:val="upperRoman"/>
      <w:lvlText w:val="(%2)"/>
      <w:lvlJc w:val="right"/>
      <w:pPr>
        <w:ind w:left="1440" w:hanging="360"/>
      </w:pPr>
      <w:rPr>
        <w:rFonts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8">
    <w:nsid w:val="5C614ECB"/>
    <w:multiLevelType w:val="hybridMultilevel"/>
    <w:tmpl w:val="ABF2FE44"/>
    <w:lvl w:ilvl="0" w:tplc="FFFFFFFF">
      <w:start w:val="1"/>
      <w:numFmt w:val="lowerRoman"/>
      <w:lvlText w:val="(%1)"/>
      <w:lvlJc w:val="right"/>
      <w:pPr>
        <w:ind w:left="1758" w:hanging="17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9">
    <w:nsid w:val="5C685158"/>
    <w:multiLevelType w:val="hybridMultilevel"/>
    <w:tmpl w:val="242C1108"/>
    <w:lvl w:ilvl="0" w:tplc="A8AA12F0">
      <w:start w:val="1"/>
      <w:numFmt w:val="lowerLetter"/>
      <w:lvlText w:val="%1)"/>
      <w:lvlJc w:val="left"/>
      <w:pPr>
        <w:ind w:left="1134" w:hanging="567"/>
      </w:pPr>
      <w:rPr>
        <w:rFonts w:hint="default"/>
        <w:b w:val="0"/>
        <w:bCs/>
        <w:sz w:val="20"/>
        <w:szCs w:val="2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10">
    <w:nsid w:val="5C8A5FB6"/>
    <w:multiLevelType w:val="hybridMultilevel"/>
    <w:tmpl w:val="29F285D6"/>
    <w:lvl w:ilvl="0" w:tplc="66A438EE">
      <w:start w:val="1"/>
      <w:numFmt w:val="lowerRoman"/>
      <w:lvlRestart w:val="0"/>
      <w:lvlText w:val="(%1)"/>
      <w:lvlJc w:val="left"/>
      <w:pPr>
        <w:ind w:left="1753" w:firstLine="0"/>
      </w:pPr>
      <w:rPr>
        <w:rFonts w:ascii="Arial" w:eastAsia="Times New Roman" w:hAnsi="Arial" w:cs="Arial" w:hint="default"/>
        <w:b w:val="0"/>
        <w:i w:val="0"/>
        <w:strike w:val="0"/>
        <w:dstrike w:val="0"/>
        <w:color w:val="000000"/>
        <w:sz w:val="20"/>
        <w:szCs w:val="20"/>
        <w:u w:val="none" w:color="000000"/>
        <w:effect w:val="none"/>
        <w:bdr w:val="none" w:sz="0" w:space="0" w:color="auto" w:frame="1"/>
        <w:vertAlign w:val="baseline"/>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511">
    <w:nsid w:val="5CA03EA9"/>
    <w:multiLevelType w:val="hybridMultilevel"/>
    <w:tmpl w:val="291A491E"/>
    <w:lvl w:ilvl="0" w:tplc="FFFFFFFF">
      <w:start w:val="1"/>
      <w:numFmt w:val="lowerLetter"/>
      <w:lvlText w:val="%1)"/>
      <w:lvlJc w:val="left"/>
      <w:pPr>
        <w:ind w:left="1712" w:hanging="360"/>
      </w:pPr>
    </w:lvl>
    <w:lvl w:ilvl="1" w:tplc="FFFFFFFF" w:tentative="1">
      <w:start w:val="1"/>
      <w:numFmt w:val="lowerLetter"/>
      <w:lvlText w:val="%2."/>
      <w:lvlJc w:val="left"/>
      <w:pPr>
        <w:ind w:left="2432" w:hanging="360"/>
      </w:pPr>
    </w:lvl>
    <w:lvl w:ilvl="2" w:tplc="FFFFFFFF" w:tentative="1">
      <w:start w:val="1"/>
      <w:numFmt w:val="lowerRoman"/>
      <w:lvlText w:val="%3."/>
      <w:lvlJc w:val="right"/>
      <w:pPr>
        <w:ind w:left="3152" w:hanging="180"/>
      </w:pPr>
    </w:lvl>
    <w:lvl w:ilvl="3" w:tplc="FFFFFFFF" w:tentative="1">
      <w:start w:val="1"/>
      <w:numFmt w:val="decimal"/>
      <w:lvlText w:val="%4."/>
      <w:lvlJc w:val="left"/>
      <w:pPr>
        <w:ind w:left="3872" w:hanging="360"/>
      </w:pPr>
    </w:lvl>
    <w:lvl w:ilvl="4" w:tplc="FFFFFFFF" w:tentative="1">
      <w:start w:val="1"/>
      <w:numFmt w:val="lowerLetter"/>
      <w:lvlText w:val="%5."/>
      <w:lvlJc w:val="left"/>
      <w:pPr>
        <w:ind w:left="4592" w:hanging="360"/>
      </w:pPr>
    </w:lvl>
    <w:lvl w:ilvl="5" w:tplc="FFFFFFFF" w:tentative="1">
      <w:start w:val="1"/>
      <w:numFmt w:val="lowerRoman"/>
      <w:lvlText w:val="%6."/>
      <w:lvlJc w:val="right"/>
      <w:pPr>
        <w:ind w:left="5312" w:hanging="180"/>
      </w:pPr>
    </w:lvl>
    <w:lvl w:ilvl="6" w:tplc="FFFFFFFF" w:tentative="1">
      <w:start w:val="1"/>
      <w:numFmt w:val="decimal"/>
      <w:lvlText w:val="%7."/>
      <w:lvlJc w:val="left"/>
      <w:pPr>
        <w:ind w:left="6032" w:hanging="360"/>
      </w:pPr>
    </w:lvl>
    <w:lvl w:ilvl="7" w:tplc="FFFFFFFF" w:tentative="1">
      <w:start w:val="1"/>
      <w:numFmt w:val="lowerLetter"/>
      <w:lvlText w:val="%8."/>
      <w:lvlJc w:val="left"/>
      <w:pPr>
        <w:ind w:left="6752" w:hanging="360"/>
      </w:pPr>
    </w:lvl>
    <w:lvl w:ilvl="8" w:tplc="FFFFFFFF" w:tentative="1">
      <w:start w:val="1"/>
      <w:numFmt w:val="lowerRoman"/>
      <w:lvlText w:val="%9."/>
      <w:lvlJc w:val="right"/>
      <w:pPr>
        <w:ind w:left="7472" w:hanging="180"/>
      </w:pPr>
    </w:lvl>
  </w:abstractNum>
  <w:abstractNum w:abstractNumId="512">
    <w:nsid w:val="5CA97E32"/>
    <w:multiLevelType w:val="hybridMultilevel"/>
    <w:tmpl w:val="AD341AD4"/>
    <w:lvl w:ilvl="0" w:tplc="FFFFFFFF">
      <w:start w:val="1"/>
      <w:numFmt w:val="lowerLetter"/>
      <w:lvlText w:val="%1)"/>
      <w:lvlJc w:val="left"/>
      <w:pPr>
        <w:ind w:left="1134" w:hanging="567"/>
      </w:pPr>
      <w:rPr>
        <w:rFonts w:hint="default"/>
        <w:b w:val="0"/>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3">
    <w:nsid w:val="5CB8440B"/>
    <w:multiLevelType w:val="hybridMultilevel"/>
    <w:tmpl w:val="AD341AD4"/>
    <w:lvl w:ilvl="0" w:tplc="B650C092">
      <w:start w:val="1"/>
      <w:numFmt w:val="lowerLetter"/>
      <w:lvlText w:val="%1)"/>
      <w:lvlJc w:val="left"/>
      <w:pPr>
        <w:ind w:left="1134" w:hanging="567"/>
      </w:pPr>
      <w:rPr>
        <w:rFonts w:hint="default"/>
        <w:b w:val="0"/>
        <w:bCs/>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14">
    <w:nsid w:val="5CF97D15"/>
    <w:multiLevelType w:val="hybridMultilevel"/>
    <w:tmpl w:val="291A491E"/>
    <w:lvl w:ilvl="0" w:tplc="FFFFFFFF">
      <w:start w:val="1"/>
      <w:numFmt w:val="lowerLetter"/>
      <w:lvlText w:val="%1)"/>
      <w:lvlJc w:val="left"/>
      <w:pPr>
        <w:ind w:left="1712" w:hanging="360"/>
      </w:pPr>
    </w:lvl>
    <w:lvl w:ilvl="1" w:tplc="FFFFFFFF" w:tentative="1">
      <w:start w:val="1"/>
      <w:numFmt w:val="lowerLetter"/>
      <w:lvlText w:val="%2."/>
      <w:lvlJc w:val="left"/>
      <w:pPr>
        <w:ind w:left="2432" w:hanging="360"/>
      </w:pPr>
    </w:lvl>
    <w:lvl w:ilvl="2" w:tplc="FFFFFFFF" w:tentative="1">
      <w:start w:val="1"/>
      <w:numFmt w:val="lowerRoman"/>
      <w:lvlText w:val="%3."/>
      <w:lvlJc w:val="right"/>
      <w:pPr>
        <w:ind w:left="3152" w:hanging="180"/>
      </w:pPr>
    </w:lvl>
    <w:lvl w:ilvl="3" w:tplc="FFFFFFFF" w:tentative="1">
      <w:start w:val="1"/>
      <w:numFmt w:val="decimal"/>
      <w:lvlText w:val="%4."/>
      <w:lvlJc w:val="left"/>
      <w:pPr>
        <w:ind w:left="3872" w:hanging="360"/>
      </w:pPr>
    </w:lvl>
    <w:lvl w:ilvl="4" w:tplc="FFFFFFFF" w:tentative="1">
      <w:start w:val="1"/>
      <w:numFmt w:val="lowerLetter"/>
      <w:lvlText w:val="%5."/>
      <w:lvlJc w:val="left"/>
      <w:pPr>
        <w:ind w:left="4592" w:hanging="360"/>
      </w:pPr>
    </w:lvl>
    <w:lvl w:ilvl="5" w:tplc="FFFFFFFF" w:tentative="1">
      <w:start w:val="1"/>
      <w:numFmt w:val="lowerRoman"/>
      <w:lvlText w:val="%6."/>
      <w:lvlJc w:val="right"/>
      <w:pPr>
        <w:ind w:left="5312" w:hanging="180"/>
      </w:pPr>
    </w:lvl>
    <w:lvl w:ilvl="6" w:tplc="FFFFFFFF" w:tentative="1">
      <w:start w:val="1"/>
      <w:numFmt w:val="decimal"/>
      <w:lvlText w:val="%7."/>
      <w:lvlJc w:val="left"/>
      <w:pPr>
        <w:ind w:left="6032" w:hanging="360"/>
      </w:pPr>
    </w:lvl>
    <w:lvl w:ilvl="7" w:tplc="FFFFFFFF" w:tentative="1">
      <w:start w:val="1"/>
      <w:numFmt w:val="lowerLetter"/>
      <w:lvlText w:val="%8."/>
      <w:lvlJc w:val="left"/>
      <w:pPr>
        <w:ind w:left="6752" w:hanging="360"/>
      </w:pPr>
    </w:lvl>
    <w:lvl w:ilvl="8" w:tplc="FFFFFFFF" w:tentative="1">
      <w:start w:val="1"/>
      <w:numFmt w:val="lowerRoman"/>
      <w:lvlText w:val="%9."/>
      <w:lvlJc w:val="right"/>
      <w:pPr>
        <w:ind w:left="7472" w:hanging="180"/>
      </w:pPr>
    </w:lvl>
  </w:abstractNum>
  <w:abstractNum w:abstractNumId="515">
    <w:nsid w:val="5D2C2B2F"/>
    <w:multiLevelType w:val="hybridMultilevel"/>
    <w:tmpl w:val="AD341AD4"/>
    <w:lvl w:ilvl="0" w:tplc="B650C092">
      <w:start w:val="1"/>
      <w:numFmt w:val="lowerLetter"/>
      <w:lvlText w:val="%1)"/>
      <w:lvlJc w:val="left"/>
      <w:pPr>
        <w:ind w:left="1134" w:hanging="567"/>
      </w:pPr>
      <w:rPr>
        <w:rFonts w:hint="default"/>
        <w:b w:val="0"/>
        <w:bCs/>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16">
    <w:nsid w:val="5D3035E6"/>
    <w:multiLevelType w:val="hybridMultilevel"/>
    <w:tmpl w:val="4AF61CA0"/>
    <w:lvl w:ilvl="0" w:tplc="B650C092">
      <w:start w:val="1"/>
      <w:numFmt w:val="lowerLetter"/>
      <w:lvlText w:val="%1)"/>
      <w:lvlJc w:val="left"/>
      <w:pPr>
        <w:ind w:left="1134" w:hanging="567"/>
      </w:pPr>
      <w:rPr>
        <w:rFonts w:hint="default"/>
        <w:b w:val="0"/>
        <w:bCs/>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17">
    <w:nsid w:val="5D4A36E0"/>
    <w:multiLevelType w:val="hybridMultilevel"/>
    <w:tmpl w:val="35126998"/>
    <w:lvl w:ilvl="0" w:tplc="4A68DB04">
      <w:start w:val="1"/>
      <w:numFmt w:val="lowerLetter"/>
      <w:lvlText w:val="%1)"/>
      <w:lvlJc w:val="left"/>
      <w:pPr>
        <w:ind w:left="1867" w:firstLine="0"/>
      </w:pPr>
      <w:rPr>
        <w:rFonts w:ascii="Arial" w:eastAsia="Times New Roman" w:hAnsi="Arial" w:cs="Arial" w:hint="default"/>
        <w:b w:val="0"/>
        <w:i w:val="0"/>
        <w:strike w:val="0"/>
        <w:dstrike w:val="0"/>
        <w:color w:val="000000"/>
        <w:sz w:val="20"/>
        <w:szCs w:val="20"/>
        <w:u w:val="none" w:color="000000"/>
        <w:effect w:val="none"/>
        <w:bdr w:val="none" w:sz="0" w:space="0" w:color="auto" w:frame="1"/>
        <w:vertAlign w:val="baseline"/>
      </w:rPr>
    </w:lvl>
    <w:lvl w:ilvl="1" w:tplc="6B5E90AC">
      <w:start w:val="1"/>
      <w:numFmt w:val="lowerLetter"/>
      <w:lvlText w:val="%2"/>
      <w:lvlJc w:val="left"/>
      <w:pPr>
        <w:ind w:left="1080" w:firstLine="0"/>
      </w:pPr>
      <w:rPr>
        <w:rFonts w:ascii="Times New Roman" w:eastAsia="Times New Roman" w:hAnsi="Times New Roman" w:cs="Times New Roman"/>
        <w:b w:val="0"/>
        <w:i w:val="0"/>
        <w:strike w:val="0"/>
        <w:dstrike w:val="0"/>
        <w:color w:val="000000"/>
        <w:sz w:val="19"/>
        <w:szCs w:val="19"/>
        <w:u w:val="none" w:color="000000"/>
        <w:effect w:val="none"/>
        <w:bdr w:val="none" w:sz="0" w:space="0" w:color="auto" w:frame="1"/>
        <w:vertAlign w:val="baseline"/>
      </w:rPr>
    </w:lvl>
    <w:lvl w:ilvl="2" w:tplc="9716CB9C">
      <w:start w:val="1"/>
      <w:numFmt w:val="lowerRoman"/>
      <w:lvlText w:val="%3"/>
      <w:lvlJc w:val="left"/>
      <w:pPr>
        <w:ind w:left="1800" w:firstLine="0"/>
      </w:pPr>
      <w:rPr>
        <w:rFonts w:ascii="Times New Roman" w:eastAsia="Times New Roman" w:hAnsi="Times New Roman" w:cs="Times New Roman"/>
        <w:b w:val="0"/>
        <w:i w:val="0"/>
        <w:strike w:val="0"/>
        <w:dstrike w:val="0"/>
        <w:color w:val="000000"/>
        <w:sz w:val="19"/>
        <w:szCs w:val="19"/>
        <w:u w:val="none" w:color="000000"/>
        <w:effect w:val="none"/>
        <w:bdr w:val="none" w:sz="0" w:space="0" w:color="auto" w:frame="1"/>
        <w:vertAlign w:val="baseline"/>
      </w:rPr>
    </w:lvl>
    <w:lvl w:ilvl="3" w:tplc="CB8E9590">
      <w:start w:val="1"/>
      <w:numFmt w:val="decimal"/>
      <w:lvlText w:val="%4"/>
      <w:lvlJc w:val="left"/>
      <w:pPr>
        <w:ind w:left="2520" w:firstLine="0"/>
      </w:pPr>
      <w:rPr>
        <w:rFonts w:ascii="Times New Roman" w:eastAsia="Times New Roman" w:hAnsi="Times New Roman" w:cs="Times New Roman"/>
        <w:b w:val="0"/>
        <w:i w:val="0"/>
        <w:strike w:val="0"/>
        <w:dstrike w:val="0"/>
        <w:color w:val="000000"/>
        <w:sz w:val="19"/>
        <w:szCs w:val="19"/>
        <w:u w:val="none" w:color="000000"/>
        <w:effect w:val="none"/>
        <w:bdr w:val="none" w:sz="0" w:space="0" w:color="auto" w:frame="1"/>
        <w:vertAlign w:val="baseline"/>
      </w:rPr>
    </w:lvl>
    <w:lvl w:ilvl="4" w:tplc="2594E88E">
      <w:start w:val="1"/>
      <w:numFmt w:val="lowerLetter"/>
      <w:lvlText w:val="%5"/>
      <w:lvlJc w:val="left"/>
      <w:pPr>
        <w:ind w:left="3240" w:firstLine="0"/>
      </w:pPr>
      <w:rPr>
        <w:rFonts w:ascii="Times New Roman" w:eastAsia="Times New Roman" w:hAnsi="Times New Roman" w:cs="Times New Roman"/>
        <w:b w:val="0"/>
        <w:i w:val="0"/>
        <w:strike w:val="0"/>
        <w:dstrike w:val="0"/>
        <w:color w:val="000000"/>
        <w:sz w:val="19"/>
        <w:szCs w:val="19"/>
        <w:u w:val="none" w:color="000000"/>
        <w:effect w:val="none"/>
        <w:bdr w:val="none" w:sz="0" w:space="0" w:color="auto" w:frame="1"/>
        <w:vertAlign w:val="baseline"/>
      </w:rPr>
    </w:lvl>
    <w:lvl w:ilvl="5" w:tplc="1CBE164C">
      <w:start w:val="1"/>
      <w:numFmt w:val="lowerRoman"/>
      <w:lvlText w:val="%6"/>
      <w:lvlJc w:val="left"/>
      <w:pPr>
        <w:ind w:left="3960" w:firstLine="0"/>
      </w:pPr>
      <w:rPr>
        <w:rFonts w:ascii="Times New Roman" w:eastAsia="Times New Roman" w:hAnsi="Times New Roman" w:cs="Times New Roman"/>
        <w:b w:val="0"/>
        <w:i w:val="0"/>
        <w:strike w:val="0"/>
        <w:dstrike w:val="0"/>
        <w:color w:val="000000"/>
        <w:sz w:val="19"/>
        <w:szCs w:val="19"/>
        <w:u w:val="none" w:color="000000"/>
        <w:effect w:val="none"/>
        <w:bdr w:val="none" w:sz="0" w:space="0" w:color="auto" w:frame="1"/>
        <w:vertAlign w:val="baseline"/>
      </w:rPr>
    </w:lvl>
    <w:lvl w:ilvl="6" w:tplc="AC22014C">
      <w:start w:val="1"/>
      <w:numFmt w:val="decimal"/>
      <w:lvlText w:val="%7"/>
      <w:lvlJc w:val="left"/>
      <w:pPr>
        <w:ind w:left="4680" w:firstLine="0"/>
      </w:pPr>
      <w:rPr>
        <w:rFonts w:ascii="Times New Roman" w:eastAsia="Times New Roman" w:hAnsi="Times New Roman" w:cs="Times New Roman"/>
        <w:b w:val="0"/>
        <w:i w:val="0"/>
        <w:strike w:val="0"/>
        <w:dstrike w:val="0"/>
        <w:color w:val="000000"/>
        <w:sz w:val="19"/>
        <w:szCs w:val="19"/>
        <w:u w:val="none" w:color="000000"/>
        <w:effect w:val="none"/>
        <w:bdr w:val="none" w:sz="0" w:space="0" w:color="auto" w:frame="1"/>
        <w:vertAlign w:val="baseline"/>
      </w:rPr>
    </w:lvl>
    <w:lvl w:ilvl="7" w:tplc="1D406A34">
      <w:start w:val="1"/>
      <w:numFmt w:val="lowerLetter"/>
      <w:lvlText w:val="%8"/>
      <w:lvlJc w:val="left"/>
      <w:pPr>
        <w:ind w:left="5400" w:firstLine="0"/>
      </w:pPr>
      <w:rPr>
        <w:rFonts w:ascii="Times New Roman" w:eastAsia="Times New Roman" w:hAnsi="Times New Roman" w:cs="Times New Roman"/>
        <w:b w:val="0"/>
        <w:i w:val="0"/>
        <w:strike w:val="0"/>
        <w:dstrike w:val="0"/>
        <w:color w:val="000000"/>
        <w:sz w:val="19"/>
        <w:szCs w:val="19"/>
        <w:u w:val="none" w:color="000000"/>
        <w:effect w:val="none"/>
        <w:bdr w:val="none" w:sz="0" w:space="0" w:color="auto" w:frame="1"/>
        <w:vertAlign w:val="baseline"/>
      </w:rPr>
    </w:lvl>
    <w:lvl w:ilvl="8" w:tplc="A600C68A">
      <w:start w:val="1"/>
      <w:numFmt w:val="lowerRoman"/>
      <w:lvlText w:val="%9"/>
      <w:lvlJc w:val="left"/>
      <w:pPr>
        <w:ind w:left="6120" w:firstLine="0"/>
      </w:pPr>
      <w:rPr>
        <w:rFonts w:ascii="Times New Roman" w:eastAsia="Times New Roman" w:hAnsi="Times New Roman" w:cs="Times New Roman"/>
        <w:b w:val="0"/>
        <w:i w:val="0"/>
        <w:strike w:val="0"/>
        <w:dstrike w:val="0"/>
        <w:color w:val="000000"/>
        <w:sz w:val="19"/>
        <w:szCs w:val="19"/>
        <w:u w:val="none" w:color="000000"/>
        <w:effect w:val="none"/>
        <w:bdr w:val="none" w:sz="0" w:space="0" w:color="auto" w:frame="1"/>
        <w:vertAlign w:val="baseline"/>
      </w:rPr>
    </w:lvl>
  </w:abstractNum>
  <w:abstractNum w:abstractNumId="518">
    <w:nsid w:val="5D6A6B13"/>
    <w:multiLevelType w:val="hybridMultilevel"/>
    <w:tmpl w:val="291A491E"/>
    <w:lvl w:ilvl="0" w:tplc="FFFFFFFF">
      <w:start w:val="1"/>
      <w:numFmt w:val="lowerLetter"/>
      <w:lvlText w:val="%1)"/>
      <w:lvlJc w:val="left"/>
      <w:pPr>
        <w:ind w:left="1712" w:hanging="360"/>
      </w:pPr>
    </w:lvl>
    <w:lvl w:ilvl="1" w:tplc="FFFFFFFF" w:tentative="1">
      <w:start w:val="1"/>
      <w:numFmt w:val="lowerLetter"/>
      <w:lvlText w:val="%2."/>
      <w:lvlJc w:val="left"/>
      <w:pPr>
        <w:ind w:left="2432" w:hanging="360"/>
      </w:pPr>
    </w:lvl>
    <w:lvl w:ilvl="2" w:tplc="FFFFFFFF" w:tentative="1">
      <w:start w:val="1"/>
      <w:numFmt w:val="lowerRoman"/>
      <w:lvlText w:val="%3."/>
      <w:lvlJc w:val="right"/>
      <w:pPr>
        <w:ind w:left="3152" w:hanging="180"/>
      </w:pPr>
    </w:lvl>
    <w:lvl w:ilvl="3" w:tplc="FFFFFFFF" w:tentative="1">
      <w:start w:val="1"/>
      <w:numFmt w:val="decimal"/>
      <w:lvlText w:val="%4."/>
      <w:lvlJc w:val="left"/>
      <w:pPr>
        <w:ind w:left="3872" w:hanging="360"/>
      </w:pPr>
    </w:lvl>
    <w:lvl w:ilvl="4" w:tplc="FFFFFFFF" w:tentative="1">
      <w:start w:val="1"/>
      <w:numFmt w:val="lowerLetter"/>
      <w:lvlText w:val="%5."/>
      <w:lvlJc w:val="left"/>
      <w:pPr>
        <w:ind w:left="4592" w:hanging="360"/>
      </w:pPr>
    </w:lvl>
    <w:lvl w:ilvl="5" w:tplc="FFFFFFFF" w:tentative="1">
      <w:start w:val="1"/>
      <w:numFmt w:val="lowerRoman"/>
      <w:lvlText w:val="%6."/>
      <w:lvlJc w:val="right"/>
      <w:pPr>
        <w:ind w:left="5312" w:hanging="180"/>
      </w:pPr>
    </w:lvl>
    <w:lvl w:ilvl="6" w:tplc="FFFFFFFF" w:tentative="1">
      <w:start w:val="1"/>
      <w:numFmt w:val="decimal"/>
      <w:lvlText w:val="%7."/>
      <w:lvlJc w:val="left"/>
      <w:pPr>
        <w:ind w:left="6032" w:hanging="360"/>
      </w:pPr>
    </w:lvl>
    <w:lvl w:ilvl="7" w:tplc="FFFFFFFF" w:tentative="1">
      <w:start w:val="1"/>
      <w:numFmt w:val="lowerLetter"/>
      <w:lvlText w:val="%8."/>
      <w:lvlJc w:val="left"/>
      <w:pPr>
        <w:ind w:left="6752" w:hanging="360"/>
      </w:pPr>
    </w:lvl>
    <w:lvl w:ilvl="8" w:tplc="FFFFFFFF" w:tentative="1">
      <w:start w:val="1"/>
      <w:numFmt w:val="lowerRoman"/>
      <w:lvlText w:val="%9."/>
      <w:lvlJc w:val="right"/>
      <w:pPr>
        <w:ind w:left="7472" w:hanging="180"/>
      </w:pPr>
    </w:lvl>
  </w:abstractNum>
  <w:abstractNum w:abstractNumId="519">
    <w:nsid w:val="5D8C149F"/>
    <w:multiLevelType w:val="hybridMultilevel"/>
    <w:tmpl w:val="4AF61CA0"/>
    <w:lvl w:ilvl="0" w:tplc="B650C092">
      <w:start w:val="1"/>
      <w:numFmt w:val="lowerLetter"/>
      <w:lvlText w:val="%1)"/>
      <w:lvlJc w:val="left"/>
      <w:pPr>
        <w:ind w:left="1134" w:hanging="567"/>
      </w:pPr>
      <w:rPr>
        <w:rFonts w:hint="default"/>
        <w:b w:val="0"/>
        <w:bCs/>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20">
    <w:nsid w:val="5D8D45C1"/>
    <w:multiLevelType w:val="hybridMultilevel"/>
    <w:tmpl w:val="4AF61CA0"/>
    <w:lvl w:ilvl="0" w:tplc="FFFFFFFF">
      <w:start w:val="1"/>
      <w:numFmt w:val="lowerLetter"/>
      <w:lvlText w:val="%1)"/>
      <w:lvlJc w:val="left"/>
      <w:pPr>
        <w:ind w:left="1560" w:hanging="567"/>
      </w:pPr>
      <w:rPr>
        <w:rFonts w:hint="default"/>
        <w:b w:val="0"/>
        <w:bCs/>
      </w:rPr>
    </w:lvl>
    <w:lvl w:ilvl="1" w:tplc="FFFFFFFF">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521">
    <w:nsid w:val="5D8E6B2C"/>
    <w:multiLevelType w:val="hybridMultilevel"/>
    <w:tmpl w:val="AA6EB9EC"/>
    <w:lvl w:ilvl="0" w:tplc="FFFFFFFF">
      <w:start w:val="1"/>
      <w:numFmt w:val="lowerLetter"/>
      <w:lvlText w:val="%1)"/>
      <w:lvlJc w:val="left"/>
      <w:pPr>
        <w:ind w:left="1134" w:hanging="567"/>
      </w:pPr>
      <w:rPr>
        <w:rFonts w:hint="default"/>
        <w:b w:val="0"/>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2">
    <w:nsid w:val="5D901DA7"/>
    <w:multiLevelType w:val="hybridMultilevel"/>
    <w:tmpl w:val="AD341AD4"/>
    <w:lvl w:ilvl="0" w:tplc="B650C092">
      <w:start w:val="1"/>
      <w:numFmt w:val="lowerLetter"/>
      <w:lvlText w:val="%1)"/>
      <w:lvlJc w:val="left"/>
      <w:pPr>
        <w:ind w:left="1134" w:hanging="567"/>
      </w:pPr>
      <w:rPr>
        <w:rFonts w:hint="default"/>
        <w:b w:val="0"/>
        <w:bCs/>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23">
    <w:nsid w:val="5DB40B9A"/>
    <w:multiLevelType w:val="hybridMultilevel"/>
    <w:tmpl w:val="63DA32B2"/>
    <w:lvl w:ilvl="0" w:tplc="FFFFFFFF">
      <w:start w:val="1"/>
      <w:numFmt w:val="lowerLetter"/>
      <w:lvlText w:val="%1)"/>
      <w:lvlJc w:val="left"/>
      <w:pPr>
        <w:ind w:left="1647" w:hanging="567"/>
      </w:pPr>
      <w:rPr>
        <w:rFonts w:hint="default"/>
        <w:b w:val="0"/>
        <w:bCs/>
      </w:rPr>
    </w:lvl>
    <w:lvl w:ilvl="1" w:tplc="FFFFFFFF" w:tentative="1">
      <w:start w:val="1"/>
      <w:numFmt w:val="lowerLetter"/>
      <w:lvlText w:val="%2."/>
      <w:lvlJc w:val="left"/>
      <w:pPr>
        <w:ind w:left="1953" w:hanging="360"/>
      </w:pPr>
    </w:lvl>
    <w:lvl w:ilvl="2" w:tplc="FFFFFFFF" w:tentative="1">
      <w:start w:val="1"/>
      <w:numFmt w:val="lowerRoman"/>
      <w:lvlText w:val="%3."/>
      <w:lvlJc w:val="right"/>
      <w:pPr>
        <w:ind w:left="2673" w:hanging="180"/>
      </w:pPr>
    </w:lvl>
    <w:lvl w:ilvl="3" w:tplc="FFFFFFFF" w:tentative="1">
      <w:start w:val="1"/>
      <w:numFmt w:val="decimal"/>
      <w:lvlText w:val="%4."/>
      <w:lvlJc w:val="left"/>
      <w:pPr>
        <w:ind w:left="3393" w:hanging="360"/>
      </w:pPr>
    </w:lvl>
    <w:lvl w:ilvl="4" w:tplc="FFFFFFFF" w:tentative="1">
      <w:start w:val="1"/>
      <w:numFmt w:val="lowerLetter"/>
      <w:lvlText w:val="%5."/>
      <w:lvlJc w:val="left"/>
      <w:pPr>
        <w:ind w:left="4113" w:hanging="360"/>
      </w:pPr>
    </w:lvl>
    <w:lvl w:ilvl="5" w:tplc="FFFFFFFF" w:tentative="1">
      <w:start w:val="1"/>
      <w:numFmt w:val="lowerRoman"/>
      <w:lvlText w:val="%6."/>
      <w:lvlJc w:val="right"/>
      <w:pPr>
        <w:ind w:left="4833" w:hanging="180"/>
      </w:pPr>
    </w:lvl>
    <w:lvl w:ilvl="6" w:tplc="FFFFFFFF" w:tentative="1">
      <w:start w:val="1"/>
      <w:numFmt w:val="decimal"/>
      <w:lvlText w:val="%7."/>
      <w:lvlJc w:val="left"/>
      <w:pPr>
        <w:ind w:left="5553" w:hanging="360"/>
      </w:pPr>
    </w:lvl>
    <w:lvl w:ilvl="7" w:tplc="FFFFFFFF" w:tentative="1">
      <w:start w:val="1"/>
      <w:numFmt w:val="lowerLetter"/>
      <w:lvlText w:val="%8."/>
      <w:lvlJc w:val="left"/>
      <w:pPr>
        <w:ind w:left="6273" w:hanging="360"/>
      </w:pPr>
    </w:lvl>
    <w:lvl w:ilvl="8" w:tplc="FFFFFFFF" w:tentative="1">
      <w:start w:val="1"/>
      <w:numFmt w:val="lowerRoman"/>
      <w:lvlText w:val="%9."/>
      <w:lvlJc w:val="right"/>
      <w:pPr>
        <w:ind w:left="6993" w:hanging="180"/>
      </w:pPr>
    </w:lvl>
  </w:abstractNum>
  <w:abstractNum w:abstractNumId="524">
    <w:nsid w:val="5DC80398"/>
    <w:multiLevelType w:val="hybridMultilevel"/>
    <w:tmpl w:val="AA6EB9EC"/>
    <w:lvl w:ilvl="0" w:tplc="B650C092">
      <w:start w:val="1"/>
      <w:numFmt w:val="lowerLetter"/>
      <w:lvlText w:val="%1)"/>
      <w:lvlJc w:val="left"/>
      <w:pPr>
        <w:ind w:left="1134" w:hanging="567"/>
      </w:pPr>
      <w:rPr>
        <w:rFonts w:hint="default"/>
        <w:b w:val="0"/>
        <w:bCs/>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25">
    <w:nsid w:val="5E5350ED"/>
    <w:multiLevelType w:val="hybridMultilevel"/>
    <w:tmpl w:val="8ED89132"/>
    <w:lvl w:ilvl="0" w:tplc="6380A76E">
      <w:start w:val="5"/>
      <w:numFmt w:val="lowerLetter"/>
      <w:lvlText w:val="%1)"/>
      <w:lvlJc w:val="left"/>
      <w:pPr>
        <w:ind w:left="927"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526">
    <w:nsid w:val="5E5D5D88"/>
    <w:multiLevelType w:val="hybridMultilevel"/>
    <w:tmpl w:val="AB660218"/>
    <w:lvl w:ilvl="0" w:tplc="5B66B27C">
      <w:start w:val="1"/>
      <w:numFmt w:val="lowerRoman"/>
      <w:lvlText w:val="(%1)"/>
      <w:lvlJc w:val="right"/>
      <w:pPr>
        <w:ind w:left="1758" w:hanging="17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27">
    <w:nsid w:val="5E6A5F66"/>
    <w:multiLevelType w:val="hybridMultilevel"/>
    <w:tmpl w:val="4AF61CA0"/>
    <w:lvl w:ilvl="0" w:tplc="B650C092">
      <w:start w:val="1"/>
      <w:numFmt w:val="lowerLetter"/>
      <w:lvlText w:val="%1)"/>
      <w:lvlJc w:val="left"/>
      <w:pPr>
        <w:ind w:left="1134" w:hanging="567"/>
      </w:pPr>
      <w:rPr>
        <w:rFonts w:hint="default"/>
        <w:b w:val="0"/>
        <w:bCs/>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28">
    <w:nsid w:val="5E6B6F92"/>
    <w:multiLevelType w:val="hybridMultilevel"/>
    <w:tmpl w:val="5F2809DE"/>
    <w:lvl w:ilvl="0" w:tplc="6FCEB9EA">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529">
    <w:nsid w:val="5E936F74"/>
    <w:multiLevelType w:val="hybridMultilevel"/>
    <w:tmpl w:val="392CDD5C"/>
    <w:lvl w:ilvl="0" w:tplc="FFFFFFFF">
      <w:start w:val="880"/>
      <w:numFmt w:val="decimal"/>
      <w:lvlText w:val="%1."/>
      <w:lvlJc w:val="left"/>
      <w:pPr>
        <w:ind w:left="2019" w:firstLine="0"/>
      </w:pPr>
      <w:rPr>
        <w:rFonts w:ascii="Arial" w:eastAsia="Times New Roman" w:hAnsi="Arial" w:cs="Arial" w:hint="default"/>
        <w:b w:val="0"/>
        <w:i w:val="0"/>
        <w:strike w:val="0"/>
        <w:dstrike w:val="0"/>
        <w:color w:val="000000"/>
        <w:sz w:val="20"/>
        <w:szCs w:val="20"/>
        <w:u w:val="none" w:color="000000"/>
        <w:effect w:val="none"/>
        <w:vertAlign w:val="baseline"/>
      </w:rPr>
    </w:lvl>
    <w:lvl w:ilvl="1" w:tplc="FFFFFFFF">
      <w:start w:val="1"/>
      <w:numFmt w:val="lowerLetter"/>
      <w:lvlText w:val="%2."/>
      <w:lvlJc w:val="left"/>
      <w:pPr>
        <w:ind w:left="1440" w:hanging="360"/>
      </w:pPr>
    </w:lvl>
    <w:lvl w:ilvl="2" w:tplc="5B66B27C">
      <w:start w:val="1"/>
      <w:numFmt w:val="lowerRoman"/>
      <w:lvlText w:val="(%3)"/>
      <w:lvlJc w:val="right"/>
      <w:pPr>
        <w:ind w:left="2232"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0">
    <w:nsid w:val="5ECD255B"/>
    <w:multiLevelType w:val="hybridMultilevel"/>
    <w:tmpl w:val="331ADE2E"/>
    <w:lvl w:ilvl="0" w:tplc="1EAE7A6A">
      <w:start w:val="1"/>
      <w:numFmt w:val="lowerLetter"/>
      <w:lvlText w:val="%1)"/>
      <w:lvlJc w:val="left"/>
      <w:pPr>
        <w:ind w:left="1452" w:firstLine="0"/>
      </w:pPr>
      <w:rPr>
        <w:rFonts w:ascii="Arial" w:eastAsia="Times New Roman" w:hAnsi="Arial" w:cs="Arial" w:hint="default"/>
        <w:b w:val="0"/>
        <w:i w:val="0"/>
        <w:strike w:val="0"/>
        <w:dstrike w:val="0"/>
        <w:color w:val="000000"/>
        <w:sz w:val="20"/>
        <w:szCs w:val="20"/>
        <w:u w:val="none" w:color="000000"/>
        <w:effect w:val="none"/>
        <w:bdr w:val="none" w:sz="0" w:space="0" w:color="auto" w:frame="1"/>
        <w:vertAlign w:val="baseline"/>
      </w:rPr>
    </w:lvl>
    <w:lvl w:ilvl="1" w:tplc="4AB0CCCC">
      <w:start w:val="1"/>
      <w:numFmt w:val="lowerLetter"/>
      <w:lvlText w:val="%2"/>
      <w:lvlJc w:val="left"/>
      <w:pPr>
        <w:ind w:left="2076" w:firstLine="0"/>
      </w:pPr>
      <w:rPr>
        <w:rFonts w:ascii="Times New Roman" w:eastAsia="Times New Roman" w:hAnsi="Times New Roman" w:cs="Times New Roman"/>
        <w:b w:val="0"/>
        <w:i w:val="0"/>
        <w:strike w:val="0"/>
        <w:dstrike w:val="0"/>
        <w:color w:val="000000"/>
        <w:sz w:val="19"/>
        <w:szCs w:val="19"/>
        <w:u w:val="none" w:color="000000"/>
        <w:effect w:val="none"/>
        <w:bdr w:val="none" w:sz="0" w:space="0" w:color="auto" w:frame="1"/>
        <w:vertAlign w:val="baseline"/>
      </w:rPr>
    </w:lvl>
    <w:lvl w:ilvl="2" w:tplc="32A2FF34">
      <w:start w:val="1"/>
      <w:numFmt w:val="lowerRoman"/>
      <w:lvlText w:val="%3"/>
      <w:lvlJc w:val="left"/>
      <w:pPr>
        <w:ind w:left="2796" w:firstLine="0"/>
      </w:pPr>
      <w:rPr>
        <w:rFonts w:ascii="Times New Roman" w:eastAsia="Times New Roman" w:hAnsi="Times New Roman" w:cs="Times New Roman"/>
        <w:b w:val="0"/>
        <w:i w:val="0"/>
        <w:strike w:val="0"/>
        <w:dstrike w:val="0"/>
        <w:color w:val="000000"/>
        <w:sz w:val="19"/>
        <w:szCs w:val="19"/>
        <w:u w:val="none" w:color="000000"/>
        <w:effect w:val="none"/>
        <w:bdr w:val="none" w:sz="0" w:space="0" w:color="auto" w:frame="1"/>
        <w:vertAlign w:val="baseline"/>
      </w:rPr>
    </w:lvl>
    <w:lvl w:ilvl="3" w:tplc="30E2CF06">
      <w:start w:val="1"/>
      <w:numFmt w:val="decimal"/>
      <w:lvlText w:val="%4"/>
      <w:lvlJc w:val="left"/>
      <w:pPr>
        <w:ind w:left="3516" w:firstLine="0"/>
      </w:pPr>
      <w:rPr>
        <w:rFonts w:ascii="Times New Roman" w:eastAsia="Times New Roman" w:hAnsi="Times New Roman" w:cs="Times New Roman"/>
        <w:b w:val="0"/>
        <w:i w:val="0"/>
        <w:strike w:val="0"/>
        <w:dstrike w:val="0"/>
        <w:color w:val="000000"/>
        <w:sz w:val="19"/>
        <w:szCs w:val="19"/>
        <w:u w:val="none" w:color="000000"/>
        <w:effect w:val="none"/>
        <w:bdr w:val="none" w:sz="0" w:space="0" w:color="auto" w:frame="1"/>
        <w:vertAlign w:val="baseline"/>
      </w:rPr>
    </w:lvl>
    <w:lvl w:ilvl="4" w:tplc="8EFCF51C">
      <w:start w:val="1"/>
      <w:numFmt w:val="lowerLetter"/>
      <w:lvlText w:val="%5"/>
      <w:lvlJc w:val="left"/>
      <w:pPr>
        <w:ind w:left="4236" w:firstLine="0"/>
      </w:pPr>
      <w:rPr>
        <w:rFonts w:ascii="Times New Roman" w:eastAsia="Times New Roman" w:hAnsi="Times New Roman" w:cs="Times New Roman"/>
        <w:b w:val="0"/>
        <w:i w:val="0"/>
        <w:strike w:val="0"/>
        <w:dstrike w:val="0"/>
        <w:color w:val="000000"/>
        <w:sz w:val="19"/>
        <w:szCs w:val="19"/>
        <w:u w:val="none" w:color="000000"/>
        <w:effect w:val="none"/>
        <w:bdr w:val="none" w:sz="0" w:space="0" w:color="auto" w:frame="1"/>
        <w:vertAlign w:val="baseline"/>
      </w:rPr>
    </w:lvl>
    <w:lvl w:ilvl="5" w:tplc="C488098E">
      <w:start w:val="1"/>
      <w:numFmt w:val="lowerRoman"/>
      <w:lvlText w:val="%6"/>
      <w:lvlJc w:val="left"/>
      <w:pPr>
        <w:ind w:left="4956" w:firstLine="0"/>
      </w:pPr>
      <w:rPr>
        <w:rFonts w:ascii="Times New Roman" w:eastAsia="Times New Roman" w:hAnsi="Times New Roman" w:cs="Times New Roman"/>
        <w:b w:val="0"/>
        <w:i w:val="0"/>
        <w:strike w:val="0"/>
        <w:dstrike w:val="0"/>
        <w:color w:val="000000"/>
        <w:sz w:val="19"/>
        <w:szCs w:val="19"/>
        <w:u w:val="none" w:color="000000"/>
        <w:effect w:val="none"/>
        <w:bdr w:val="none" w:sz="0" w:space="0" w:color="auto" w:frame="1"/>
        <w:vertAlign w:val="baseline"/>
      </w:rPr>
    </w:lvl>
    <w:lvl w:ilvl="6" w:tplc="D528D644">
      <w:start w:val="1"/>
      <w:numFmt w:val="decimal"/>
      <w:lvlText w:val="%7"/>
      <w:lvlJc w:val="left"/>
      <w:pPr>
        <w:ind w:left="5676" w:firstLine="0"/>
      </w:pPr>
      <w:rPr>
        <w:rFonts w:ascii="Times New Roman" w:eastAsia="Times New Roman" w:hAnsi="Times New Roman" w:cs="Times New Roman"/>
        <w:b w:val="0"/>
        <w:i w:val="0"/>
        <w:strike w:val="0"/>
        <w:dstrike w:val="0"/>
        <w:color w:val="000000"/>
        <w:sz w:val="19"/>
        <w:szCs w:val="19"/>
        <w:u w:val="none" w:color="000000"/>
        <w:effect w:val="none"/>
        <w:bdr w:val="none" w:sz="0" w:space="0" w:color="auto" w:frame="1"/>
        <w:vertAlign w:val="baseline"/>
      </w:rPr>
    </w:lvl>
    <w:lvl w:ilvl="7" w:tplc="73E46EDA">
      <w:start w:val="1"/>
      <w:numFmt w:val="lowerLetter"/>
      <w:lvlText w:val="%8"/>
      <w:lvlJc w:val="left"/>
      <w:pPr>
        <w:ind w:left="6396" w:firstLine="0"/>
      </w:pPr>
      <w:rPr>
        <w:rFonts w:ascii="Times New Roman" w:eastAsia="Times New Roman" w:hAnsi="Times New Roman" w:cs="Times New Roman"/>
        <w:b w:val="0"/>
        <w:i w:val="0"/>
        <w:strike w:val="0"/>
        <w:dstrike w:val="0"/>
        <w:color w:val="000000"/>
        <w:sz w:val="19"/>
        <w:szCs w:val="19"/>
        <w:u w:val="none" w:color="000000"/>
        <w:effect w:val="none"/>
        <w:bdr w:val="none" w:sz="0" w:space="0" w:color="auto" w:frame="1"/>
        <w:vertAlign w:val="baseline"/>
      </w:rPr>
    </w:lvl>
    <w:lvl w:ilvl="8" w:tplc="0888C610">
      <w:start w:val="1"/>
      <w:numFmt w:val="lowerRoman"/>
      <w:lvlText w:val="%9"/>
      <w:lvlJc w:val="left"/>
      <w:pPr>
        <w:ind w:left="7116" w:firstLine="0"/>
      </w:pPr>
      <w:rPr>
        <w:rFonts w:ascii="Times New Roman" w:eastAsia="Times New Roman" w:hAnsi="Times New Roman" w:cs="Times New Roman"/>
        <w:b w:val="0"/>
        <w:i w:val="0"/>
        <w:strike w:val="0"/>
        <w:dstrike w:val="0"/>
        <w:color w:val="000000"/>
        <w:sz w:val="19"/>
        <w:szCs w:val="19"/>
        <w:u w:val="none" w:color="000000"/>
        <w:effect w:val="none"/>
        <w:bdr w:val="none" w:sz="0" w:space="0" w:color="auto" w:frame="1"/>
        <w:vertAlign w:val="baseline"/>
      </w:rPr>
    </w:lvl>
  </w:abstractNum>
  <w:abstractNum w:abstractNumId="531">
    <w:nsid w:val="5ED56D16"/>
    <w:multiLevelType w:val="hybridMultilevel"/>
    <w:tmpl w:val="291A491E"/>
    <w:lvl w:ilvl="0" w:tplc="FFFFFFFF">
      <w:start w:val="1"/>
      <w:numFmt w:val="lowerLetter"/>
      <w:lvlText w:val="%1)"/>
      <w:lvlJc w:val="left"/>
      <w:pPr>
        <w:ind w:left="1712" w:hanging="360"/>
      </w:pPr>
    </w:lvl>
    <w:lvl w:ilvl="1" w:tplc="FFFFFFFF" w:tentative="1">
      <w:start w:val="1"/>
      <w:numFmt w:val="lowerLetter"/>
      <w:lvlText w:val="%2."/>
      <w:lvlJc w:val="left"/>
      <w:pPr>
        <w:ind w:left="2432" w:hanging="360"/>
      </w:pPr>
    </w:lvl>
    <w:lvl w:ilvl="2" w:tplc="FFFFFFFF" w:tentative="1">
      <w:start w:val="1"/>
      <w:numFmt w:val="lowerRoman"/>
      <w:lvlText w:val="%3."/>
      <w:lvlJc w:val="right"/>
      <w:pPr>
        <w:ind w:left="3152" w:hanging="180"/>
      </w:pPr>
    </w:lvl>
    <w:lvl w:ilvl="3" w:tplc="FFFFFFFF" w:tentative="1">
      <w:start w:val="1"/>
      <w:numFmt w:val="decimal"/>
      <w:lvlText w:val="%4."/>
      <w:lvlJc w:val="left"/>
      <w:pPr>
        <w:ind w:left="3872" w:hanging="360"/>
      </w:pPr>
    </w:lvl>
    <w:lvl w:ilvl="4" w:tplc="FFFFFFFF" w:tentative="1">
      <w:start w:val="1"/>
      <w:numFmt w:val="lowerLetter"/>
      <w:lvlText w:val="%5."/>
      <w:lvlJc w:val="left"/>
      <w:pPr>
        <w:ind w:left="4592" w:hanging="360"/>
      </w:pPr>
    </w:lvl>
    <w:lvl w:ilvl="5" w:tplc="FFFFFFFF" w:tentative="1">
      <w:start w:val="1"/>
      <w:numFmt w:val="lowerRoman"/>
      <w:lvlText w:val="%6."/>
      <w:lvlJc w:val="right"/>
      <w:pPr>
        <w:ind w:left="5312" w:hanging="180"/>
      </w:pPr>
    </w:lvl>
    <w:lvl w:ilvl="6" w:tplc="FFFFFFFF" w:tentative="1">
      <w:start w:val="1"/>
      <w:numFmt w:val="decimal"/>
      <w:lvlText w:val="%7."/>
      <w:lvlJc w:val="left"/>
      <w:pPr>
        <w:ind w:left="6032" w:hanging="360"/>
      </w:pPr>
    </w:lvl>
    <w:lvl w:ilvl="7" w:tplc="FFFFFFFF" w:tentative="1">
      <w:start w:val="1"/>
      <w:numFmt w:val="lowerLetter"/>
      <w:lvlText w:val="%8."/>
      <w:lvlJc w:val="left"/>
      <w:pPr>
        <w:ind w:left="6752" w:hanging="360"/>
      </w:pPr>
    </w:lvl>
    <w:lvl w:ilvl="8" w:tplc="FFFFFFFF" w:tentative="1">
      <w:start w:val="1"/>
      <w:numFmt w:val="lowerRoman"/>
      <w:lvlText w:val="%9."/>
      <w:lvlJc w:val="right"/>
      <w:pPr>
        <w:ind w:left="7472" w:hanging="180"/>
      </w:pPr>
    </w:lvl>
  </w:abstractNum>
  <w:abstractNum w:abstractNumId="532">
    <w:nsid w:val="5EEB35AC"/>
    <w:multiLevelType w:val="hybridMultilevel"/>
    <w:tmpl w:val="7110E3B8"/>
    <w:lvl w:ilvl="0" w:tplc="7AE88B54">
      <w:start w:val="1"/>
      <w:numFmt w:val="lowerLetter"/>
      <w:lvlText w:val="%1)"/>
      <w:lvlJc w:val="left"/>
      <w:pPr>
        <w:ind w:left="1134" w:hanging="567"/>
      </w:pPr>
      <w:rPr>
        <w:rFonts w:hint="default"/>
        <w:b w:val="0"/>
        <w:bCs/>
        <w:i w:val="0"/>
        <w:iCs w:val="0"/>
        <w:sz w:val="20"/>
        <w:szCs w:val="20"/>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533">
    <w:nsid w:val="5EF17EB3"/>
    <w:multiLevelType w:val="hybridMultilevel"/>
    <w:tmpl w:val="E62A76AE"/>
    <w:lvl w:ilvl="0" w:tplc="5B66B27C">
      <w:start w:val="1"/>
      <w:numFmt w:val="lowerRoman"/>
      <w:lvlText w:val="(%1)"/>
      <w:lvlJc w:val="right"/>
      <w:pPr>
        <w:ind w:left="2083" w:hanging="360"/>
      </w:pPr>
      <w:rPr>
        <w:rFonts w:hint="default"/>
      </w:rPr>
    </w:lvl>
    <w:lvl w:ilvl="1" w:tplc="2C0A0019" w:tentative="1">
      <w:start w:val="1"/>
      <w:numFmt w:val="lowerLetter"/>
      <w:lvlText w:val="%2."/>
      <w:lvlJc w:val="left"/>
      <w:pPr>
        <w:ind w:left="2803" w:hanging="360"/>
      </w:pPr>
    </w:lvl>
    <w:lvl w:ilvl="2" w:tplc="2C0A001B" w:tentative="1">
      <w:start w:val="1"/>
      <w:numFmt w:val="lowerRoman"/>
      <w:lvlText w:val="%3."/>
      <w:lvlJc w:val="right"/>
      <w:pPr>
        <w:ind w:left="3523" w:hanging="180"/>
      </w:pPr>
    </w:lvl>
    <w:lvl w:ilvl="3" w:tplc="2C0A000F" w:tentative="1">
      <w:start w:val="1"/>
      <w:numFmt w:val="decimal"/>
      <w:lvlText w:val="%4."/>
      <w:lvlJc w:val="left"/>
      <w:pPr>
        <w:ind w:left="4243" w:hanging="360"/>
      </w:pPr>
    </w:lvl>
    <w:lvl w:ilvl="4" w:tplc="2C0A0019" w:tentative="1">
      <w:start w:val="1"/>
      <w:numFmt w:val="lowerLetter"/>
      <w:lvlText w:val="%5."/>
      <w:lvlJc w:val="left"/>
      <w:pPr>
        <w:ind w:left="4963" w:hanging="360"/>
      </w:pPr>
    </w:lvl>
    <w:lvl w:ilvl="5" w:tplc="2C0A001B" w:tentative="1">
      <w:start w:val="1"/>
      <w:numFmt w:val="lowerRoman"/>
      <w:lvlText w:val="%6."/>
      <w:lvlJc w:val="right"/>
      <w:pPr>
        <w:ind w:left="5683" w:hanging="180"/>
      </w:pPr>
    </w:lvl>
    <w:lvl w:ilvl="6" w:tplc="2C0A000F" w:tentative="1">
      <w:start w:val="1"/>
      <w:numFmt w:val="decimal"/>
      <w:lvlText w:val="%7."/>
      <w:lvlJc w:val="left"/>
      <w:pPr>
        <w:ind w:left="6403" w:hanging="360"/>
      </w:pPr>
    </w:lvl>
    <w:lvl w:ilvl="7" w:tplc="2C0A0019" w:tentative="1">
      <w:start w:val="1"/>
      <w:numFmt w:val="lowerLetter"/>
      <w:lvlText w:val="%8."/>
      <w:lvlJc w:val="left"/>
      <w:pPr>
        <w:ind w:left="7123" w:hanging="360"/>
      </w:pPr>
    </w:lvl>
    <w:lvl w:ilvl="8" w:tplc="2C0A001B" w:tentative="1">
      <w:start w:val="1"/>
      <w:numFmt w:val="lowerRoman"/>
      <w:lvlText w:val="%9."/>
      <w:lvlJc w:val="right"/>
      <w:pPr>
        <w:ind w:left="7843" w:hanging="180"/>
      </w:pPr>
    </w:lvl>
  </w:abstractNum>
  <w:abstractNum w:abstractNumId="534">
    <w:nsid w:val="5F2B2DE6"/>
    <w:multiLevelType w:val="hybridMultilevel"/>
    <w:tmpl w:val="1F2433DA"/>
    <w:lvl w:ilvl="0" w:tplc="FFFFFFFF">
      <w:start w:val="1"/>
      <w:numFmt w:val="lowerLetter"/>
      <w:lvlText w:val="%1)"/>
      <w:lvlJc w:val="left"/>
      <w:pPr>
        <w:ind w:left="1504" w:firstLine="0"/>
      </w:pPr>
      <w:rPr>
        <w:rFonts w:ascii="Arial" w:eastAsia="Times New Roman" w:hAnsi="Arial" w:cs="Arial" w:hint="default"/>
        <w:b w:val="0"/>
        <w:i w:val="0"/>
        <w:strike w:val="0"/>
        <w:dstrike w:val="0"/>
        <w:color w:val="000000"/>
        <w:sz w:val="20"/>
        <w:szCs w:val="20"/>
        <w:u w:val="none" w:color="000000"/>
        <w:effect w:val="none"/>
        <w:bdr w:val="none" w:sz="0" w:space="0" w:color="auto" w:frame="1"/>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5">
    <w:nsid w:val="602E7DA6"/>
    <w:multiLevelType w:val="hybridMultilevel"/>
    <w:tmpl w:val="291A491E"/>
    <w:lvl w:ilvl="0" w:tplc="FFFFFFFF">
      <w:start w:val="1"/>
      <w:numFmt w:val="lowerLetter"/>
      <w:lvlText w:val="%1)"/>
      <w:lvlJc w:val="left"/>
      <w:pPr>
        <w:ind w:left="1712" w:hanging="360"/>
      </w:pPr>
    </w:lvl>
    <w:lvl w:ilvl="1" w:tplc="FFFFFFFF" w:tentative="1">
      <w:start w:val="1"/>
      <w:numFmt w:val="lowerLetter"/>
      <w:lvlText w:val="%2."/>
      <w:lvlJc w:val="left"/>
      <w:pPr>
        <w:ind w:left="2432" w:hanging="360"/>
      </w:pPr>
    </w:lvl>
    <w:lvl w:ilvl="2" w:tplc="FFFFFFFF" w:tentative="1">
      <w:start w:val="1"/>
      <w:numFmt w:val="lowerRoman"/>
      <w:lvlText w:val="%3."/>
      <w:lvlJc w:val="right"/>
      <w:pPr>
        <w:ind w:left="3152" w:hanging="180"/>
      </w:pPr>
    </w:lvl>
    <w:lvl w:ilvl="3" w:tplc="FFFFFFFF" w:tentative="1">
      <w:start w:val="1"/>
      <w:numFmt w:val="decimal"/>
      <w:lvlText w:val="%4."/>
      <w:lvlJc w:val="left"/>
      <w:pPr>
        <w:ind w:left="3872" w:hanging="360"/>
      </w:pPr>
    </w:lvl>
    <w:lvl w:ilvl="4" w:tplc="FFFFFFFF" w:tentative="1">
      <w:start w:val="1"/>
      <w:numFmt w:val="lowerLetter"/>
      <w:lvlText w:val="%5."/>
      <w:lvlJc w:val="left"/>
      <w:pPr>
        <w:ind w:left="4592" w:hanging="360"/>
      </w:pPr>
    </w:lvl>
    <w:lvl w:ilvl="5" w:tplc="FFFFFFFF" w:tentative="1">
      <w:start w:val="1"/>
      <w:numFmt w:val="lowerRoman"/>
      <w:lvlText w:val="%6."/>
      <w:lvlJc w:val="right"/>
      <w:pPr>
        <w:ind w:left="5312" w:hanging="180"/>
      </w:pPr>
    </w:lvl>
    <w:lvl w:ilvl="6" w:tplc="FFFFFFFF" w:tentative="1">
      <w:start w:val="1"/>
      <w:numFmt w:val="decimal"/>
      <w:lvlText w:val="%7."/>
      <w:lvlJc w:val="left"/>
      <w:pPr>
        <w:ind w:left="6032" w:hanging="360"/>
      </w:pPr>
    </w:lvl>
    <w:lvl w:ilvl="7" w:tplc="FFFFFFFF" w:tentative="1">
      <w:start w:val="1"/>
      <w:numFmt w:val="lowerLetter"/>
      <w:lvlText w:val="%8."/>
      <w:lvlJc w:val="left"/>
      <w:pPr>
        <w:ind w:left="6752" w:hanging="360"/>
      </w:pPr>
    </w:lvl>
    <w:lvl w:ilvl="8" w:tplc="FFFFFFFF" w:tentative="1">
      <w:start w:val="1"/>
      <w:numFmt w:val="lowerRoman"/>
      <w:lvlText w:val="%9."/>
      <w:lvlJc w:val="right"/>
      <w:pPr>
        <w:ind w:left="7472" w:hanging="180"/>
      </w:pPr>
    </w:lvl>
  </w:abstractNum>
  <w:abstractNum w:abstractNumId="536">
    <w:nsid w:val="603B756E"/>
    <w:multiLevelType w:val="hybridMultilevel"/>
    <w:tmpl w:val="AD341AD4"/>
    <w:lvl w:ilvl="0" w:tplc="FFFFFFFF">
      <w:start w:val="1"/>
      <w:numFmt w:val="lowerLetter"/>
      <w:lvlText w:val="%1)"/>
      <w:lvlJc w:val="left"/>
      <w:pPr>
        <w:ind w:left="1134" w:hanging="567"/>
      </w:pPr>
      <w:rPr>
        <w:rFonts w:hint="default"/>
        <w:b w:val="0"/>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7">
    <w:nsid w:val="6069579F"/>
    <w:multiLevelType w:val="hybridMultilevel"/>
    <w:tmpl w:val="BC523ABA"/>
    <w:lvl w:ilvl="0" w:tplc="2C0A0017">
      <w:start w:val="1"/>
      <w:numFmt w:val="lowerLetter"/>
      <w:lvlText w:val="%1)"/>
      <w:lvlJc w:val="left"/>
      <w:pPr>
        <w:ind w:left="360" w:hanging="360"/>
      </w:pPr>
      <w:rPr>
        <w:rFonts w:hint="default"/>
      </w:r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538">
    <w:nsid w:val="60863458"/>
    <w:multiLevelType w:val="hybridMultilevel"/>
    <w:tmpl w:val="7DFE1B10"/>
    <w:lvl w:ilvl="0" w:tplc="ABF2EC94">
      <w:start w:val="1"/>
      <w:numFmt w:val="decimal"/>
      <w:lvlText w:val="%1"/>
      <w:lvlJc w:val="left"/>
      <w:pPr>
        <w:ind w:left="360" w:firstLine="0"/>
      </w:pPr>
      <w:rPr>
        <w:rFonts w:ascii="Times New Roman" w:eastAsia="Times New Roman" w:hAnsi="Times New Roman" w:cs="Times New Roman"/>
        <w:b w:val="0"/>
        <w:i w:val="0"/>
        <w:strike w:val="0"/>
        <w:dstrike w:val="0"/>
        <w:color w:val="000000"/>
        <w:sz w:val="19"/>
        <w:szCs w:val="19"/>
        <w:u w:val="none" w:color="000000"/>
        <w:effect w:val="none"/>
        <w:bdr w:val="none" w:sz="0" w:space="0" w:color="auto" w:frame="1"/>
        <w:vertAlign w:val="baseline"/>
      </w:rPr>
    </w:lvl>
    <w:lvl w:ilvl="1" w:tplc="9B28CDEC">
      <w:start w:val="1"/>
      <w:numFmt w:val="lowerLetter"/>
      <w:lvlText w:val="%2"/>
      <w:lvlJc w:val="left"/>
      <w:pPr>
        <w:ind w:left="686" w:firstLine="0"/>
      </w:pPr>
      <w:rPr>
        <w:rFonts w:ascii="Times New Roman" w:eastAsia="Times New Roman" w:hAnsi="Times New Roman" w:cs="Times New Roman"/>
        <w:b w:val="0"/>
        <w:i w:val="0"/>
        <w:strike w:val="0"/>
        <w:dstrike w:val="0"/>
        <w:color w:val="000000"/>
        <w:sz w:val="19"/>
        <w:szCs w:val="19"/>
        <w:u w:val="none" w:color="000000"/>
        <w:effect w:val="none"/>
        <w:bdr w:val="none" w:sz="0" w:space="0" w:color="auto" w:frame="1"/>
        <w:vertAlign w:val="baseline"/>
      </w:rPr>
    </w:lvl>
    <w:lvl w:ilvl="2" w:tplc="80AA5794">
      <w:start w:val="1"/>
      <w:numFmt w:val="lowerRoman"/>
      <w:lvlText w:val="%3"/>
      <w:lvlJc w:val="left"/>
      <w:pPr>
        <w:ind w:left="1013" w:firstLine="0"/>
      </w:pPr>
      <w:rPr>
        <w:rFonts w:ascii="Times New Roman" w:eastAsia="Times New Roman" w:hAnsi="Times New Roman" w:cs="Times New Roman"/>
        <w:b w:val="0"/>
        <w:i w:val="0"/>
        <w:strike w:val="0"/>
        <w:dstrike w:val="0"/>
        <w:color w:val="000000"/>
        <w:sz w:val="19"/>
        <w:szCs w:val="19"/>
        <w:u w:val="none" w:color="000000"/>
        <w:effect w:val="none"/>
        <w:bdr w:val="none" w:sz="0" w:space="0" w:color="auto" w:frame="1"/>
        <w:vertAlign w:val="baseline"/>
      </w:rPr>
    </w:lvl>
    <w:lvl w:ilvl="3" w:tplc="3776369E">
      <w:start w:val="1"/>
      <w:numFmt w:val="decimal"/>
      <w:lvlText w:val="%4"/>
      <w:lvlJc w:val="left"/>
      <w:pPr>
        <w:ind w:left="1339" w:firstLine="0"/>
      </w:pPr>
      <w:rPr>
        <w:rFonts w:ascii="Times New Roman" w:eastAsia="Times New Roman" w:hAnsi="Times New Roman" w:cs="Times New Roman"/>
        <w:b w:val="0"/>
        <w:i w:val="0"/>
        <w:strike w:val="0"/>
        <w:dstrike w:val="0"/>
        <w:color w:val="000000"/>
        <w:sz w:val="19"/>
        <w:szCs w:val="19"/>
        <w:u w:val="none" w:color="000000"/>
        <w:effect w:val="none"/>
        <w:bdr w:val="none" w:sz="0" w:space="0" w:color="auto" w:frame="1"/>
        <w:vertAlign w:val="baseline"/>
      </w:rPr>
    </w:lvl>
    <w:lvl w:ilvl="4" w:tplc="7D28C434">
      <w:start w:val="1"/>
      <w:numFmt w:val="lowerRoman"/>
      <w:lvlRestart w:val="0"/>
      <w:lvlText w:val="(%5)"/>
      <w:lvlJc w:val="left"/>
      <w:pPr>
        <w:ind w:left="1676" w:firstLine="0"/>
      </w:pPr>
      <w:rPr>
        <w:rFonts w:ascii="Arial" w:eastAsia="Times New Roman" w:hAnsi="Arial" w:cs="Arial" w:hint="default"/>
        <w:b w:val="0"/>
        <w:i w:val="0"/>
        <w:strike w:val="0"/>
        <w:dstrike w:val="0"/>
        <w:color w:val="000000"/>
        <w:sz w:val="20"/>
        <w:szCs w:val="20"/>
        <w:u w:val="none" w:color="000000"/>
        <w:effect w:val="none"/>
        <w:bdr w:val="none" w:sz="0" w:space="0" w:color="auto" w:frame="1"/>
        <w:vertAlign w:val="baseline"/>
      </w:rPr>
    </w:lvl>
    <w:lvl w:ilvl="5" w:tplc="020E4FC4">
      <w:start w:val="1"/>
      <w:numFmt w:val="lowerRoman"/>
      <w:lvlText w:val="%6"/>
      <w:lvlJc w:val="left"/>
      <w:pPr>
        <w:ind w:left="2386" w:firstLine="0"/>
      </w:pPr>
      <w:rPr>
        <w:rFonts w:ascii="Times New Roman" w:eastAsia="Times New Roman" w:hAnsi="Times New Roman" w:cs="Times New Roman"/>
        <w:b w:val="0"/>
        <w:i w:val="0"/>
        <w:strike w:val="0"/>
        <w:dstrike w:val="0"/>
        <w:color w:val="000000"/>
        <w:sz w:val="19"/>
        <w:szCs w:val="19"/>
        <w:u w:val="none" w:color="000000"/>
        <w:effect w:val="none"/>
        <w:bdr w:val="none" w:sz="0" w:space="0" w:color="auto" w:frame="1"/>
        <w:vertAlign w:val="baseline"/>
      </w:rPr>
    </w:lvl>
    <w:lvl w:ilvl="6" w:tplc="6CA8F79C">
      <w:start w:val="1"/>
      <w:numFmt w:val="decimal"/>
      <w:lvlText w:val="%7"/>
      <w:lvlJc w:val="left"/>
      <w:pPr>
        <w:ind w:left="3106" w:firstLine="0"/>
      </w:pPr>
      <w:rPr>
        <w:rFonts w:ascii="Times New Roman" w:eastAsia="Times New Roman" w:hAnsi="Times New Roman" w:cs="Times New Roman"/>
        <w:b w:val="0"/>
        <w:i w:val="0"/>
        <w:strike w:val="0"/>
        <w:dstrike w:val="0"/>
        <w:color w:val="000000"/>
        <w:sz w:val="19"/>
        <w:szCs w:val="19"/>
        <w:u w:val="none" w:color="000000"/>
        <w:effect w:val="none"/>
        <w:bdr w:val="none" w:sz="0" w:space="0" w:color="auto" w:frame="1"/>
        <w:vertAlign w:val="baseline"/>
      </w:rPr>
    </w:lvl>
    <w:lvl w:ilvl="7" w:tplc="B09AB842">
      <w:start w:val="1"/>
      <w:numFmt w:val="lowerLetter"/>
      <w:lvlText w:val="%8"/>
      <w:lvlJc w:val="left"/>
      <w:pPr>
        <w:ind w:left="3826" w:firstLine="0"/>
      </w:pPr>
      <w:rPr>
        <w:rFonts w:ascii="Times New Roman" w:eastAsia="Times New Roman" w:hAnsi="Times New Roman" w:cs="Times New Roman"/>
        <w:b w:val="0"/>
        <w:i w:val="0"/>
        <w:strike w:val="0"/>
        <w:dstrike w:val="0"/>
        <w:color w:val="000000"/>
        <w:sz w:val="19"/>
        <w:szCs w:val="19"/>
        <w:u w:val="none" w:color="000000"/>
        <w:effect w:val="none"/>
        <w:bdr w:val="none" w:sz="0" w:space="0" w:color="auto" w:frame="1"/>
        <w:vertAlign w:val="baseline"/>
      </w:rPr>
    </w:lvl>
    <w:lvl w:ilvl="8" w:tplc="667E4F46">
      <w:start w:val="1"/>
      <w:numFmt w:val="lowerRoman"/>
      <w:lvlText w:val="%9"/>
      <w:lvlJc w:val="left"/>
      <w:pPr>
        <w:ind w:left="4546" w:firstLine="0"/>
      </w:pPr>
      <w:rPr>
        <w:rFonts w:ascii="Times New Roman" w:eastAsia="Times New Roman" w:hAnsi="Times New Roman" w:cs="Times New Roman"/>
        <w:b w:val="0"/>
        <w:i w:val="0"/>
        <w:strike w:val="0"/>
        <w:dstrike w:val="0"/>
        <w:color w:val="000000"/>
        <w:sz w:val="19"/>
        <w:szCs w:val="19"/>
        <w:u w:val="none" w:color="000000"/>
        <w:effect w:val="none"/>
        <w:bdr w:val="none" w:sz="0" w:space="0" w:color="auto" w:frame="1"/>
        <w:vertAlign w:val="baseline"/>
      </w:rPr>
    </w:lvl>
  </w:abstractNum>
  <w:abstractNum w:abstractNumId="539">
    <w:nsid w:val="608D5AD9"/>
    <w:multiLevelType w:val="hybridMultilevel"/>
    <w:tmpl w:val="74FC751E"/>
    <w:lvl w:ilvl="0" w:tplc="5B66B27C">
      <w:start w:val="1"/>
      <w:numFmt w:val="lowerRoman"/>
      <w:lvlText w:val="(%1)"/>
      <w:lvlJc w:val="right"/>
      <w:pPr>
        <w:ind w:left="1872" w:firstLine="0"/>
      </w:pPr>
      <w:rPr>
        <w:rFonts w:hint="default"/>
        <w:b w:val="0"/>
        <w:i w:val="0"/>
        <w:strike w:val="0"/>
        <w:dstrike w:val="0"/>
        <w:color w:val="000000"/>
        <w:sz w:val="19"/>
        <w:szCs w:val="19"/>
        <w:u w:val="none" w:color="000000"/>
        <w:effect w:val="none"/>
        <w:bdr w:val="none" w:sz="0" w:space="0" w:color="auto" w:frame="1"/>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0">
    <w:nsid w:val="60903FBD"/>
    <w:multiLevelType w:val="hybridMultilevel"/>
    <w:tmpl w:val="744C1DF8"/>
    <w:lvl w:ilvl="0" w:tplc="1FDA5360">
      <w:start w:val="1"/>
      <w:numFmt w:val="lowerLetter"/>
      <w:lvlText w:val="%1)"/>
      <w:lvlJc w:val="left"/>
      <w:pPr>
        <w:ind w:left="1452" w:firstLine="0"/>
      </w:pPr>
      <w:rPr>
        <w:rFonts w:ascii="Arial" w:eastAsia="Times New Roman" w:hAnsi="Arial" w:cs="Arial" w:hint="default"/>
        <w:b w:val="0"/>
        <w:i w:val="0"/>
        <w:strike w:val="0"/>
        <w:dstrike w:val="0"/>
        <w:color w:val="000000"/>
        <w:sz w:val="20"/>
        <w:szCs w:val="20"/>
        <w:u w:val="none" w:color="000000"/>
        <w:effect w:val="none"/>
        <w:bdr w:val="none" w:sz="0" w:space="0" w:color="auto" w:frame="1"/>
        <w:vertAlign w:val="baseline"/>
      </w:rPr>
    </w:lvl>
    <w:lvl w:ilvl="1" w:tplc="9814D2CE">
      <w:start w:val="1"/>
      <w:numFmt w:val="lowerLetter"/>
      <w:lvlText w:val="%2"/>
      <w:lvlJc w:val="left"/>
      <w:pPr>
        <w:ind w:left="2076" w:firstLine="0"/>
      </w:pPr>
      <w:rPr>
        <w:rFonts w:ascii="Times New Roman" w:eastAsia="Times New Roman" w:hAnsi="Times New Roman" w:cs="Times New Roman"/>
        <w:b w:val="0"/>
        <w:i w:val="0"/>
        <w:strike w:val="0"/>
        <w:dstrike w:val="0"/>
        <w:color w:val="000000"/>
        <w:sz w:val="19"/>
        <w:szCs w:val="19"/>
        <w:u w:val="none" w:color="000000"/>
        <w:effect w:val="none"/>
        <w:bdr w:val="none" w:sz="0" w:space="0" w:color="auto" w:frame="1"/>
        <w:vertAlign w:val="baseline"/>
      </w:rPr>
    </w:lvl>
    <w:lvl w:ilvl="2" w:tplc="E182DFA8">
      <w:start w:val="1"/>
      <w:numFmt w:val="lowerRoman"/>
      <w:lvlText w:val="%3"/>
      <w:lvlJc w:val="left"/>
      <w:pPr>
        <w:ind w:left="2796" w:firstLine="0"/>
      </w:pPr>
      <w:rPr>
        <w:rFonts w:ascii="Times New Roman" w:eastAsia="Times New Roman" w:hAnsi="Times New Roman" w:cs="Times New Roman"/>
        <w:b w:val="0"/>
        <w:i w:val="0"/>
        <w:strike w:val="0"/>
        <w:dstrike w:val="0"/>
        <w:color w:val="000000"/>
        <w:sz w:val="19"/>
        <w:szCs w:val="19"/>
        <w:u w:val="none" w:color="000000"/>
        <w:effect w:val="none"/>
        <w:bdr w:val="none" w:sz="0" w:space="0" w:color="auto" w:frame="1"/>
        <w:vertAlign w:val="baseline"/>
      </w:rPr>
    </w:lvl>
    <w:lvl w:ilvl="3" w:tplc="ECAAC5E0">
      <w:start w:val="1"/>
      <w:numFmt w:val="decimal"/>
      <w:lvlText w:val="%4"/>
      <w:lvlJc w:val="left"/>
      <w:pPr>
        <w:ind w:left="3516" w:firstLine="0"/>
      </w:pPr>
      <w:rPr>
        <w:rFonts w:ascii="Times New Roman" w:eastAsia="Times New Roman" w:hAnsi="Times New Roman" w:cs="Times New Roman"/>
        <w:b w:val="0"/>
        <w:i w:val="0"/>
        <w:strike w:val="0"/>
        <w:dstrike w:val="0"/>
        <w:color w:val="000000"/>
        <w:sz w:val="19"/>
        <w:szCs w:val="19"/>
        <w:u w:val="none" w:color="000000"/>
        <w:effect w:val="none"/>
        <w:bdr w:val="none" w:sz="0" w:space="0" w:color="auto" w:frame="1"/>
        <w:vertAlign w:val="baseline"/>
      </w:rPr>
    </w:lvl>
    <w:lvl w:ilvl="4" w:tplc="A1420E96">
      <w:start w:val="1"/>
      <w:numFmt w:val="lowerLetter"/>
      <w:lvlText w:val="%5"/>
      <w:lvlJc w:val="left"/>
      <w:pPr>
        <w:ind w:left="4236" w:firstLine="0"/>
      </w:pPr>
      <w:rPr>
        <w:rFonts w:ascii="Times New Roman" w:eastAsia="Times New Roman" w:hAnsi="Times New Roman" w:cs="Times New Roman"/>
        <w:b w:val="0"/>
        <w:i w:val="0"/>
        <w:strike w:val="0"/>
        <w:dstrike w:val="0"/>
        <w:color w:val="000000"/>
        <w:sz w:val="19"/>
        <w:szCs w:val="19"/>
        <w:u w:val="none" w:color="000000"/>
        <w:effect w:val="none"/>
        <w:bdr w:val="none" w:sz="0" w:space="0" w:color="auto" w:frame="1"/>
        <w:vertAlign w:val="baseline"/>
      </w:rPr>
    </w:lvl>
    <w:lvl w:ilvl="5" w:tplc="F0F0E260">
      <w:start w:val="1"/>
      <w:numFmt w:val="lowerRoman"/>
      <w:lvlText w:val="%6"/>
      <w:lvlJc w:val="left"/>
      <w:pPr>
        <w:ind w:left="4956" w:firstLine="0"/>
      </w:pPr>
      <w:rPr>
        <w:rFonts w:ascii="Times New Roman" w:eastAsia="Times New Roman" w:hAnsi="Times New Roman" w:cs="Times New Roman"/>
        <w:b w:val="0"/>
        <w:i w:val="0"/>
        <w:strike w:val="0"/>
        <w:dstrike w:val="0"/>
        <w:color w:val="000000"/>
        <w:sz w:val="19"/>
        <w:szCs w:val="19"/>
        <w:u w:val="none" w:color="000000"/>
        <w:effect w:val="none"/>
        <w:bdr w:val="none" w:sz="0" w:space="0" w:color="auto" w:frame="1"/>
        <w:vertAlign w:val="baseline"/>
      </w:rPr>
    </w:lvl>
    <w:lvl w:ilvl="6" w:tplc="24149EC6">
      <w:start w:val="1"/>
      <w:numFmt w:val="decimal"/>
      <w:lvlText w:val="%7"/>
      <w:lvlJc w:val="left"/>
      <w:pPr>
        <w:ind w:left="5676" w:firstLine="0"/>
      </w:pPr>
      <w:rPr>
        <w:rFonts w:ascii="Times New Roman" w:eastAsia="Times New Roman" w:hAnsi="Times New Roman" w:cs="Times New Roman"/>
        <w:b w:val="0"/>
        <w:i w:val="0"/>
        <w:strike w:val="0"/>
        <w:dstrike w:val="0"/>
        <w:color w:val="000000"/>
        <w:sz w:val="19"/>
        <w:szCs w:val="19"/>
        <w:u w:val="none" w:color="000000"/>
        <w:effect w:val="none"/>
        <w:bdr w:val="none" w:sz="0" w:space="0" w:color="auto" w:frame="1"/>
        <w:vertAlign w:val="baseline"/>
      </w:rPr>
    </w:lvl>
    <w:lvl w:ilvl="7" w:tplc="917E2EB4">
      <w:start w:val="1"/>
      <w:numFmt w:val="lowerLetter"/>
      <w:lvlText w:val="%8"/>
      <w:lvlJc w:val="left"/>
      <w:pPr>
        <w:ind w:left="6396" w:firstLine="0"/>
      </w:pPr>
      <w:rPr>
        <w:rFonts w:ascii="Times New Roman" w:eastAsia="Times New Roman" w:hAnsi="Times New Roman" w:cs="Times New Roman"/>
        <w:b w:val="0"/>
        <w:i w:val="0"/>
        <w:strike w:val="0"/>
        <w:dstrike w:val="0"/>
        <w:color w:val="000000"/>
        <w:sz w:val="19"/>
        <w:szCs w:val="19"/>
        <w:u w:val="none" w:color="000000"/>
        <w:effect w:val="none"/>
        <w:bdr w:val="none" w:sz="0" w:space="0" w:color="auto" w:frame="1"/>
        <w:vertAlign w:val="baseline"/>
      </w:rPr>
    </w:lvl>
    <w:lvl w:ilvl="8" w:tplc="FE48B73A">
      <w:start w:val="1"/>
      <w:numFmt w:val="lowerRoman"/>
      <w:lvlText w:val="%9"/>
      <w:lvlJc w:val="left"/>
      <w:pPr>
        <w:ind w:left="7116" w:firstLine="0"/>
      </w:pPr>
      <w:rPr>
        <w:rFonts w:ascii="Times New Roman" w:eastAsia="Times New Roman" w:hAnsi="Times New Roman" w:cs="Times New Roman"/>
        <w:b w:val="0"/>
        <w:i w:val="0"/>
        <w:strike w:val="0"/>
        <w:dstrike w:val="0"/>
        <w:color w:val="000000"/>
        <w:sz w:val="19"/>
        <w:szCs w:val="19"/>
        <w:u w:val="none" w:color="000000"/>
        <w:effect w:val="none"/>
        <w:bdr w:val="none" w:sz="0" w:space="0" w:color="auto" w:frame="1"/>
        <w:vertAlign w:val="baseline"/>
      </w:rPr>
    </w:lvl>
  </w:abstractNum>
  <w:abstractNum w:abstractNumId="541">
    <w:nsid w:val="609D305F"/>
    <w:multiLevelType w:val="hybridMultilevel"/>
    <w:tmpl w:val="AD341AD4"/>
    <w:lvl w:ilvl="0" w:tplc="B650C092">
      <w:start w:val="1"/>
      <w:numFmt w:val="lowerLetter"/>
      <w:lvlText w:val="%1)"/>
      <w:lvlJc w:val="left"/>
      <w:pPr>
        <w:ind w:left="1134" w:hanging="567"/>
      </w:pPr>
      <w:rPr>
        <w:rFonts w:hint="default"/>
        <w:b w:val="0"/>
        <w:bCs/>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42">
    <w:nsid w:val="60EB61A5"/>
    <w:multiLevelType w:val="hybridMultilevel"/>
    <w:tmpl w:val="98081972"/>
    <w:lvl w:ilvl="0" w:tplc="2C0A0017">
      <w:start w:val="1"/>
      <w:numFmt w:val="lowerLetter"/>
      <w:lvlText w:val="%1)"/>
      <w:lvlJc w:val="left"/>
      <w:pPr>
        <w:ind w:left="720" w:hanging="360"/>
      </w:pPr>
    </w:lvl>
    <w:lvl w:ilvl="1" w:tplc="2C0A0019">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543">
    <w:nsid w:val="61153035"/>
    <w:multiLevelType w:val="hybridMultilevel"/>
    <w:tmpl w:val="AD341AD4"/>
    <w:lvl w:ilvl="0" w:tplc="B650C092">
      <w:start w:val="1"/>
      <w:numFmt w:val="lowerLetter"/>
      <w:lvlText w:val="%1)"/>
      <w:lvlJc w:val="left"/>
      <w:pPr>
        <w:ind w:left="1134" w:hanging="567"/>
      </w:pPr>
      <w:rPr>
        <w:rFonts w:hint="default"/>
        <w:b w:val="0"/>
        <w:bCs/>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44">
    <w:nsid w:val="611F3B3D"/>
    <w:multiLevelType w:val="hybridMultilevel"/>
    <w:tmpl w:val="178EF7C4"/>
    <w:lvl w:ilvl="0" w:tplc="FFFFFFFF">
      <w:start w:val="1"/>
      <w:numFmt w:val="decimal"/>
      <w:lvlText w:val="%1"/>
      <w:lvlJc w:val="left"/>
      <w:pPr>
        <w:ind w:left="360" w:firstLine="0"/>
      </w:pPr>
      <w:rPr>
        <w:rFonts w:ascii="Times New Roman" w:eastAsia="Times New Roman" w:hAnsi="Times New Roman" w:cs="Times New Roman"/>
        <w:b w:val="0"/>
        <w:i w:val="0"/>
        <w:strike w:val="0"/>
        <w:dstrike w:val="0"/>
        <w:color w:val="000000"/>
        <w:sz w:val="19"/>
        <w:szCs w:val="19"/>
        <w:u w:val="none" w:color="000000"/>
        <w:effect w:val="none"/>
        <w:bdr w:val="none" w:sz="0" w:space="0" w:color="auto" w:frame="1"/>
        <w:vertAlign w:val="baseline"/>
      </w:rPr>
    </w:lvl>
    <w:lvl w:ilvl="1" w:tplc="FFFFFFFF">
      <w:start w:val="1"/>
      <w:numFmt w:val="lowerLetter"/>
      <w:lvlText w:val="%2"/>
      <w:lvlJc w:val="left"/>
      <w:pPr>
        <w:ind w:left="955" w:firstLine="0"/>
      </w:pPr>
      <w:rPr>
        <w:rFonts w:ascii="Times New Roman" w:eastAsia="Times New Roman" w:hAnsi="Times New Roman" w:cs="Times New Roman"/>
        <w:b w:val="0"/>
        <w:i w:val="0"/>
        <w:strike w:val="0"/>
        <w:dstrike w:val="0"/>
        <w:color w:val="000000"/>
        <w:sz w:val="19"/>
        <w:szCs w:val="19"/>
        <w:u w:val="none" w:color="000000"/>
        <w:effect w:val="none"/>
        <w:bdr w:val="none" w:sz="0" w:space="0" w:color="auto" w:frame="1"/>
        <w:vertAlign w:val="baseline"/>
      </w:rPr>
    </w:lvl>
    <w:lvl w:ilvl="2" w:tplc="FFFFFFFF">
      <w:start w:val="1"/>
      <w:numFmt w:val="lowerRoman"/>
      <w:lvlText w:val="%3"/>
      <w:lvlJc w:val="left"/>
      <w:pPr>
        <w:ind w:left="1550" w:firstLine="0"/>
      </w:pPr>
      <w:rPr>
        <w:rFonts w:ascii="Times New Roman" w:eastAsia="Times New Roman" w:hAnsi="Times New Roman" w:cs="Times New Roman"/>
        <w:b w:val="0"/>
        <w:i w:val="0"/>
        <w:strike w:val="0"/>
        <w:dstrike w:val="0"/>
        <w:color w:val="000000"/>
        <w:sz w:val="19"/>
        <w:szCs w:val="19"/>
        <w:u w:val="none" w:color="000000"/>
        <w:effect w:val="none"/>
        <w:bdr w:val="none" w:sz="0" w:space="0" w:color="auto" w:frame="1"/>
        <w:vertAlign w:val="baseline"/>
      </w:rPr>
    </w:lvl>
    <w:lvl w:ilvl="3" w:tplc="5B66B27C">
      <w:start w:val="1"/>
      <w:numFmt w:val="lowerRoman"/>
      <w:lvlText w:val="(%4)"/>
      <w:lvlJc w:val="right"/>
      <w:pPr>
        <w:ind w:left="2232" w:hanging="360"/>
      </w:pPr>
      <w:rPr>
        <w:rFonts w:hint="default"/>
      </w:rPr>
    </w:lvl>
    <w:lvl w:ilvl="4" w:tplc="FFFFFFFF">
      <w:start w:val="1"/>
      <w:numFmt w:val="lowerLetter"/>
      <w:lvlText w:val="%5"/>
      <w:lvlJc w:val="left"/>
      <w:pPr>
        <w:ind w:left="2866" w:firstLine="0"/>
      </w:pPr>
      <w:rPr>
        <w:rFonts w:ascii="Times New Roman" w:eastAsia="Times New Roman" w:hAnsi="Times New Roman" w:cs="Times New Roman"/>
        <w:b w:val="0"/>
        <w:i w:val="0"/>
        <w:strike w:val="0"/>
        <w:dstrike w:val="0"/>
        <w:color w:val="000000"/>
        <w:sz w:val="19"/>
        <w:szCs w:val="19"/>
        <w:u w:val="none" w:color="000000"/>
        <w:effect w:val="none"/>
        <w:bdr w:val="none" w:sz="0" w:space="0" w:color="auto" w:frame="1"/>
        <w:vertAlign w:val="baseline"/>
      </w:rPr>
    </w:lvl>
    <w:lvl w:ilvl="5" w:tplc="FFFFFFFF">
      <w:start w:val="1"/>
      <w:numFmt w:val="lowerRoman"/>
      <w:lvlText w:val="%6"/>
      <w:lvlJc w:val="left"/>
      <w:pPr>
        <w:ind w:left="3586" w:firstLine="0"/>
      </w:pPr>
      <w:rPr>
        <w:rFonts w:ascii="Times New Roman" w:eastAsia="Times New Roman" w:hAnsi="Times New Roman" w:cs="Times New Roman"/>
        <w:b w:val="0"/>
        <w:i w:val="0"/>
        <w:strike w:val="0"/>
        <w:dstrike w:val="0"/>
        <w:color w:val="000000"/>
        <w:sz w:val="19"/>
        <w:szCs w:val="19"/>
        <w:u w:val="none" w:color="000000"/>
        <w:effect w:val="none"/>
        <w:bdr w:val="none" w:sz="0" w:space="0" w:color="auto" w:frame="1"/>
        <w:vertAlign w:val="baseline"/>
      </w:rPr>
    </w:lvl>
    <w:lvl w:ilvl="6" w:tplc="FFFFFFFF">
      <w:start w:val="1"/>
      <w:numFmt w:val="decimal"/>
      <w:lvlText w:val="%7"/>
      <w:lvlJc w:val="left"/>
      <w:pPr>
        <w:ind w:left="4306" w:firstLine="0"/>
      </w:pPr>
      <w:rPr>
        <w:rFonts w:ascii="Times New Roman" w:eastAsia="Times New Roman" w:hAnsi="Times New Roman" w:cs="Times New Roman"/>
        <w:b w:val="0"/>
        <w:i w:val="0"/>
        <w:strike w:val="0"/>
        <w:dstrike w:val="0"/>
        <w:color w:val="000000"/>
        <w:sz w:val="19"/>
        <w:szCs w:val="19"/>
        <w:u w:val="none" w:color="000000"/>
        <w:effect w:val="none"/>
        <w:bdr w:val="none" w:sz="0" w:space="0" w:color="auto" w:frame="1"/>
        <w:vertAlign w:val="baseline"/>
      </w:rPr>
    </w:lvl>
    <w:lvl w:ilvl="7" w:tplc="FFFFFFFF">
      <w:start w:val="1"/>
      <w:numFmt w:val="lowerLetter"/>
      <w:lvlText w:val="%8"/>
      <w:lvlJc w:val="left"/>
      <w:pPr>
        <w:ind w:left="5026" w:firstLine="0"/>
      </w:pPr>
      <w:rPr>
        <w:rFonts w:ascii="Times New Roman" w:eastAsia="Times New Roman" w:hAnsi="Times New Roman" w:cs="Times New Roman"/>
        <w:b w:val="0"/>
        <w:i w:val="0"/>
        <w:strike w:val="0"/>
        <w:dstrike w:val="0"/>
        <w:color w:val="000000"/>
        <w:sz w:val="19"/>
        <w:szCs w:val="19"/>
        <w:u w:val="none" w:color="000000"/>
        <w:effect w:val="none"/>
        <w:bdr w:val="none" w:sz="0" w:space="0" w:color="auto" w:frame="1"/>
        <w:vertAlign w:val="baseline"/>
      </w:rPr>
    </w:lvl>
    <w:lvl w:ilvl="8" w:tplc="FFFFFFFF">
      <w:start w:val="1"/>
      <w:numFmt w:val="lowerRoman"/>
      <w:lvlText w:val="%9"/>
      <w:lvlJc w:val="left"/>
      <w:pPr>
        <w:ind w:left="5746" w:firstLine="0"/>
      </w:pPr>
      <w:rPr>
        <w:rFonts w:ascii="Times New Roman" w:eastAsia="Times New Roman" w:hAnsi="Times New Roman" w:cs="Times New Roman"/>
        <w:b w:val="0"/>
        <w:i w:val="0"/>
        <w:strike w:val="0"/>
        <w:dstrike w:val="0"/>
        <w:color w:val="000000"/>
        <w:sz w:val="19"/>
        <w:szCs w:val="19"/>
        <w:u w:val="none" w:color="000000"/>
        <w:effect w:val="none"/>
        <w:bdr w:val="none" w:sz="0" w:space="0" w:color="auto" w:frame="1"/>
        <w:vertAlign w:val="baseline"/>
      </w:rPr>
    </w:lvl>
  </w:abstractNum>
  <w:abstractNum w:abstractNumId="545">
    <w:nsid w:val="612D4915"/>
    <w:multiLevelType w:val="hybridMultilevel"/>
    <w:tmpl w:val="AB660218"/>
    <w:lvl w:ilvl="0" w:tplc="5B66B27C">
      <w:start w:val="1"/>
      <w:numFmt w:val="lowerRoman"/>
      <w:lvlText w:val="(%1)"/>
      <w:lvlJc w:val="right"/>
      <w:pPr>
        <w:ind w:left="1758" w:hanging="17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46">
    <w:nsid w:val="613B62BD"/>
    <w:multiLevelType w:val="hybridMultilevel"/>
    <w:tmpl w:val="AD341AD4"/>
    <w:lvl w:ilvl="0" w:tplc="B650C092">
      <w:start w:val="1"/>
      <w:numFmt w:val="lowerLetter"/>
      <w:lvlText w:val="%1)"/>
      <w:lvlJc w:val="left"/>
      <w:pPr>
        <w:ind w:left="1134" w:hanging="567"/>
      </w:pPr>
      <w:rPr>
        <w:rFonts w:hint="default"/>
        <w:b w:val="0"/>
        <w:bCs/>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47">
    <w:nsid w:val="614F5E31"/>
    <w:multiLevelType w:val="hybridMultilevel"/>
    <w:tmpl w:val="AD341AD4"/>
    <w:lvl w:ilvl="0" w:tplc="FFFFFFFF">
      <w:start w:val="1"/>
      <w:numFmt w:val="lowerLetter"/>
      <w:lvlText w:val="%1)"/>
      <w:lvlJc w:val="left"/>
      <w:pPr>
        <w:ind w:left="1134" w:hanging="567"/>
      </w:pPr>
      <w:rPr>
        <w:rFonts w:hint="default"/>
        <w:b w:val="0"/>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8">
    <w:nsid w:val="615D72CF"/>
    <w:multiLevelType w:val="hybridMultilevel"/>
    <w:tmpl w:val="85743C2E"/>
    <w:lvl w:ilvl="0" w:tplc="3C723F6C">
      <w:start w:val="1"/>
      <w:numFmt w:val="lowerLetter"/>
      <w:lvlText w:val="%1)"/>
      <w:lvlJc w:val="left"/>
      <w:pPr>
        <w:ind w:left="720" w:hanging="360"/>
      </w:pPr>
      <w:rPr>
        <w:rFonts w:ascii="Arial" w:hAnsi="Arial" w:hint="default"/>
        <w:b w:val="0"/>
        <w:i w:val="0"/>
        <w:w w:val="103"/>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49">
    <w:nsid w:val="617C187D"/>
    <w:multiLevelType w:val="hybridMultilevel"/>
    <w:tmpl w:val="AD341AD4"/>
    <w:lvl w:ilvl="0" w:tplc="B650C092">
      <w:start w:val="1"/>
      <w:numFmt w:val="lowerLetter"/>
      <w:lvlText w:val="%1)"/>
      <w:lvlJc w:val="left"/>
      <w:pPr>
        <w:ind w:left="1134" w:hanging="567"/>
      </w:pPr>
      <w:rPr>
        <w:rFonts w:hint="default"/>
        <w:b w:val="0"/>
        <w:bCs/>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50">
    <w:nsid w:val="61D91890"/>
    <w:multiLevelType w:val="hybridMultilevel"/>
    <w:tmpl w:val="AD341AD4"/>
    <w:lvl w:ilvl="0" w:tplc="B650C092">
      <w:start w:val="1"/>
      <w:numFmt w:val="lowerLetter"/>
      <w:lvlText w:val="%1)"/>
      <w:lvlJc w:val="left"/>
      <w:pPr>
        <w:ind w:left="1134" w:hanging="567"/>
      </w:pPr>
      <w:rPr>
        <w:rFonts w:hint="default"/>
        <w:b w:val="0"/>
        <w:bCs/>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51">
    <w:nsid w:val="61F54F2A"/>
    <w:multiLevelType w:val="hybridMultilevel"/>
    <w:tmpl w:val="AD341AD4"/>
    <w:lvl w:ilvl="0" w:tplc="B650C092">
      <w:start w:val="1"/>
      <w:numFmt w:val="lowerLetter"/>
      <w:lvlText w:val="%1)"/>
      <w:lvlJc w:val="left"/>
      <w:pPr>
        <w:ind w:left="1134" w:hanging="567"/>
      </w:pPr>
      <w:rPr>
        <w:rFonts w:hint="default"/>
        <w:b w:val="0"/>
        <w:bCs/>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52">
    <w:nsid w:val="620365EB"/>
    <w:multiLevelType w:val="hybridMultilevel"/>
    <w:tmpl w:val="ABF2FE44"/>
    <w:lvl w:ilvl="0" w:tplc="FFFFFFFF">
      <w:start w:val="1"/>
      <w:numFmt w:val="lowerRoman"/>
      <w:lvlText w:val="(%1)"/>
      <w:lvlJc w:val="right"/>
      <w:pPr>
        <w:ind w:left="1758" w:hanging="17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3">
    <w:nsid w:val="6208164D"/>
    <w:multiLevelType w:val="hybridMultilevel"/>
    <w:tmpl w:val="4AF61CA0"/>
    <w:lvl w:ilvl="0" w:tplc="B650C092">
      <w:start w:val="1"/>
      <w:numFmt w:val="lowerLetter"/>
      <w:lvlText w:val="%1)"/>
      <w:lvlJc w:val="left"/>
      <w:pPr>
        <w:ind w:left="1134" w:hanging="567"/>
      </w:pPr>
      <w:rPr>
        <w:rFonts w:hint="default"/>
        <w:b w:val="0"/>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54">
    <w:nsid w:val="621B6E9A"/>
    <w:multiLevelType w:val="hybridMultilevel"/>
    <w:tmpl w:val="AD341AD4"/>
    <w:lvl w:ilvl="0" w:tplc="FFFFFFFF">
      <w:start w:val="1"/>
      <w:numFmt w:val="lowerLetter"/>
      <w:lvlText w:val="%1)"/>
      <w:lvlJc w:val="left"/>
      <w:pPr>
        <w:ind w:left="1560" w:hanging="567"/>
      </w:pPr>
      <w:rPr>
        <w:rFonts w:hint="default"/>
        <w:b w:val="0"/>
        <w:bCs/>
      </w:rPr>
    </w:lvl>
    <w:lvl w:ilvl="1" w:tplc="FFFFFFFF">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555">
    <w:nsid w:val="6299453E"/>
    <w:multiLevelType w:val="hybridMultilevel"/>
    <w:tmpl w:val="AD341AD4"/>
    <w:lvl w:ilvl="0" w:tplc="B650C092">
      <w:start w:val="1"/>
      <w:numFmt w:val="lowerLetter"/>
      <w:lvlText w:val="%1)"/>
      <w:lvlJc w:val="left"/>
      <w:pPr>
        <w:ind w:left="1134" w:hanging="567"/>
      </w:pPr>
      <w:rPr>
        <w:rFonts w:hint="default"/>
        <w:b w:val="0"/>
        <w:bCs/>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56">
    <w:nsid w:val="62D41F71"/>
    <w:multiLevelType w:val="hybridMultilevel"/>
    <w:tmpl w:val="291A491E"/>
    <w:lvl w:ilvl="0" w:tplc="FFFFFFFF">
      <w:start w:val="1"/>
      <w:numFmt w:val="lowerLetter"/>
      <w:lvlText w:val="%1)"/>
      <w:lvlJc w:val="left"/>
      <w:pPr>
        <w:ind w:left="1712" w:hanging="360"/>
      </w:pPr>
    </w:lvl>
    <w:lvl w:ilvl="1" w:tplc="FFFFFFFF" w:tentative="1">
      <w:start w:val="1"/>
      <w:numFmt w:val="lowerLetter"/>
      <w:lvlText w:val="%2."/>
      <w:lvlJc w:val="left"/>
      <w:pPr>
        <w:ind w:left="2432" w:hanging="360"/>
      </w:pPr>
    </w:lvl>
    <w:lvl w:ilvl="2" w:tplc="FFFFFFFF" w:tentative="1">
      <w:start w:val="1"/>
      <w:numFmt w:val="lowerRoman"/>
      <w:lvlText w:val="%3."/>
      <w:lvlJc w:val="right"/>
      <w:pPr>
        <w:ind w:left="3152" w:hanging="180"/>
      </w:pPr>
    </w:lvl>
    <w:lvl w:ilvl="3" w:tplc="FFFFFFFF" w:tentative="1">
      <w:start w:val="1"/>
      <w:numFmt w:val="decimal"/>
      <w:lvlText w:val="%4."/>
      <w:lvlJc w:val="left"/>
      <w:pPr>
        <w:ind w:left="3872" w:hanging="360"/>
      </w:pPr>
    </w:lvl>
    <w:lvl w:ilvl="4" w:tplc="FFFFFFFF" w:tentative="1">
      <w:start w:val="1"/>
      <w:numFmt w:val="lowerLetter"/>
      <w:lvlText w:val="%5."/>
      <w:lvlJc w:val="left"/>
      <w:pPr>
        <w:ind w:left="4592" w:hanging="360"/>
      </w:pPr>
    </w:lvl>
    <w:lvl w:ilvl="5" w:tplc="FFFFFFFF" w:tentative="1">
      <w:start w:val="1"/>
      <w:numFmt w:val="lowerRoman"/>
      <w:lvlText w:val="%6."/>
      <w:lvlJc w:val="right"/>
      <w:pPr>
        <w:ind w:left="5312" w:hanging="180"/>
      </w:pPr>
    </w:lvl>
    <w:lvl w:ilvl="6" w:tplc="FFFFFFFF" w:tentative="1">
      <w:start w:val="1"/>
      <w:numFmt w:val="decimal"/>
      <w:lvlText w:val="%7."/>
      <w:lvlJc w:val="left"/>
      <w:pPr>
        <w:ind w:left="6032" w:hanging="360"/>
      </w:pPr>
    </w:lvl>
    <w:lvl w:ilvl="7" w:tplc="FFFFFFFF" w:tentative="1">
      <w:start w:val="1"/>
      <w:numFmt w:val="lowerLetter"/>
      <w:lvlText w:val="%8."/>
      <w:lvlJc w:val="left"/>
      <w:pPr>
        <w:ind w:left="6752" w:hanging="360"/>
      </w:pPr>
    </w:lvl>
    <w:lvl w:ilvl="8" w:tplc="FFFFFFFF" w:tentative="1">
      <w:start w:val="1"/>
      <w:numFmt w:val="lowerRoman"/>
      <w:lvlText w:val="%9."/>
      <w:lvlJc w:val="right"/>
      <w:pPr>
        <w:ind w:left="7472" w:hanging="180"/>
      </w:pPr>
    </w:lvl>
  </w:abstractNum>
  <w:abstractNum w:abstractNumId="557">
    <w:nsid w:val="63090F46"/>
    <w:multiLevelType w:val="hybridMultilevel"/>
    <w:tmpl w:val="66B6ADFE"/>
    <w:lvl w:ilvl="0" w:tplc="835616C0">
      <w:start w:val="1"/>
      <w:numFmt w:val="lowerLetter"/>
      <w:lvlText w:val="%1)"/>
      <w:lvlJc w:val="left"/>
      <w:pPr>
        <w:ind w:left="720" w:hanging="360"/>
      </w:pPr>
      <w:rPr>
        <w:rFonts w:ascii="Arial" w:hAnsi="Arial" w:hint="default"/>
        <w:b w:val="0"/>
        <w:i w:val="0"/>
        <w:w w:val="103"/>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58">
    <w:nsid w:val="637F4928"/>
    <w:multiLevelType w:val="hybridMultilevel"/>
    <w:tmpl w:val="1F8A6296"/>
    <w:lvl w:ilvl="0" w:tplc="FFFFFFFF">
      <w:start w:val="1"/>
      <w:numFmt w:val="lowerLetter"/>
      <w:lvlText w:val="%1)"/>
      <w:lvlJc w:val="left"/>
      <w:pPr>
        <w:ind w:left="927" w:hanging="360"/>
      </w:pPr>
      <w:rPr>
        <w:rFonts w:hint="default"/>
      </w:rPr>
    </w:lvl>
    <w:lvl w:ilvl="1" w:tplc="FFFFFFFF">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559">
    <w:nsid w:val="63853116"/>
    <w:multiLevelType w:val="hybridMultilevel"/>
    <w:tmpl w:val="AD341AD4"/>
    <w:lvl w:ilvl="0" w:tplc="B650C092">
      <w:start w:val="1"/>
      <w:numFmt w:val="lowerLetter"/>
      <w:lvlText w:val="%1)"/>
      <w:lvlJc w:val="left"/>
      <w:pPr>
        <w:ind w:left="1134" w:hanging="567"/>
      </w:pPr>
      <w:rPr>
        <w:rFonts w:hint="default"/>
        <w:b w:val="0"/>
        <w:bCs/>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60">
    <w:nsid w:val="638E1384"/>
    <w:multiLevelType w:val="hybridMultilevel"/>
    <w:tmpl w:val="AB660218"/>
    <w:lvl w:ilvl="0" w:tplc="FFFFFFFF">
      <w:start w:val="1"/>
      <w:numFmt w:val="lowerRoman"/>
      <w:lvlText w:val="(%1)"/>
      <w:lvlJc w:val="right"/>
      <w:pPr>
        <w:ind w:left="1758" w:hanging="17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1">
    <w:nsid w:val="63B1485C"/>
    <w:multiLevelType w:val="hybridMultilevel"/>
    <w:tmpl w:val="AD341AD4"/>
    <w:lvl w:ilvl="0" w:tplc="B650C092">
      <w:start w:val="1"/>
      <w:numFmt w:val="lowerLetter"/>
      <w:lvlText w:val="%1)"/>
      <w:lvlJc w:val="left"/>
      <w:pPr>
        <w:ind w:left="1134" w:hanging="567"/>
      </w:pPr>
      <w:rPr>
        <w:rFonts w:hint="default"/>
        <w:b w:val="0"/>
        <w:bCs/>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62">
    <w:nsid w:val="63E21E92"/>
    <w:multiLevelType w:val="hybridMultilevel"/>
    <w:tmpl w:val="AD341AD4"/>
    <w:lvl w:ilvl="0" w:tplc="FFFFFFFF">
      <w:start w:val="1"/>
      <w:numFmt w:val="lowerLetter"/>
      <w:lvlText w:val="%1)"/>
      <w:lvlJc w:val="left"/>
      <w:pPr>
        <w:ind w:left="1134" w:hanging="567"/>
      </w:pPr>
      <w:rPr>
        <w:rFonts w:hint="default"/>
        <w:b w:val="0"/>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3">
    <w:nsid w:val="64403541"/>
    <w:multiLevelType w:val="hybridMultilevel"/>
    <w:tmpl w:val="1F2433DA"/>
    <w:lvl w:ilvl="0" w:tplc="FFFFFFFF">
      <w:start w:val="1"/>
      <w:numFmt w:val="lowerLetter"/>
      <w:lvlText w:val="%1)"/>
      <w:lvlJc w:val="left"/>
      <w:pPr>
        <w:ind w:left="1504" w:firstLine="0"/>
      </w:pPr>
      <w:rPr>
        <w:rFonts w:ascii="Arial" w:eastAsia="Times New Roman" w:hAnsi="Arial" w:cs="Arial" w:hint="default"/>
        <w:b w:val="0"/>
        <w:i w:val="0"/>
        <w:strike w:val="0"/>
        <w:dstrike w:val="0"/>
        <w:color w:val="000000"/>
        <w:sz w:val="20"/>
        <w:szCs w:val="20"/>
        <w:u w:val="none" w:color="000000"/>
        <w:effect w:val="none"/>
        <w:bdr w:val="none" w:sz="0" w:space="0" w:color="auto" w:frame="1"/>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4">
    <w:nsid w:val="64736E25"/>
    <w:multiLevelType w:val="hybridMultilevel"/>
    <w:tmpl w:val="AB660218"/>
    <w:lvl w:ilvl="0" w:tplc="5B66B27C">
      <w:start w:val="1"/>
      <w:numFmt w:val="lowerRoman"/>
      <w:lvlText w:val="(%1)"/>
      <w:lvlJc w:val="right"/>
      <w:pPr>
        <w:ind w:left="1758" w:hanging="17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65">
    <w:nsid w:val="647D690C"/>
    <w:multiLevelType w:val="hybridMultilevel"/>
    <w:tmpl w:val="ABF2FE44"/>
    <w:lvl w:ilvl="0" w:tplc="9746BCE8">
      <w:start w:val="1"/>
      <w:numFmt w:val="lowerRoman"/>
      <w:lvlText w:val="(%1)"/>
      <w:lvlJc w:val="right"/>
      <w:pPr>
        <w:ind w:left="1758" w:hanging="17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66">
    <w:nsid w:val="648F1474"/>
    <w:multiLevelType w:val="hybridMultilevel"/>
    <w:tmpl w:val="8F5C3312"/>
    <w:lvl w:ilvl="0" w:tplc="2C0A0017">
      <w:start w:val="1"/>
      <w:numFmt w:val="lowerLetter"/>
      <w:lvlText w:val="%1)"/>
      <w:lvlJc w:val="left"/>
      <w:pPr>
        <w:ind w:left="720" w:hanging="360"/>
      </w:pPr>
    </w:lvl>
    <w:lvl w:ilvl="1" w:tplc="2C0A0019">
      <w:start w:val="1"/>
      <w:numFmt w:val="lowerLetter"/>
      <w:lvlText w:val="%2."/>
      <w:lvlJc w:val="left"/>
      <w:pPr>
        <w:ind w:left="1440" w:hanging="360"/>
      </w:pPr>
    </w:lvl>
    <w:lvl w:ilvl="2" w:tplc="2C0A001B">
      <w:start w:val="1"/>
      <w:numFmt w:val="lowerRoman"/>
      <w:lvlText w:val="%3."/>
      <w:lvlJc w:val="right"/>
      <w:pPr>
        <w:ind w:left="2160" w:hanging="180"/>
      </w:pPr>
    </w:lvl>
    <w:lvl w:ilvl="3" w:tplc="2C0A000F">
      <w:start w:val="1"/>
      <w:numFmt w:val="decimal"/>
      <w:lvlText w:val="%4."/>
      <w:lvlJc w:val="left"/>
      <w:pPr>
        <w:ind w:left="2880" w:hanging="360"/>
      </w:pPr>
    </w:lvl>
    <w:lvl w:ilvl="4" w:tplc="2C0A0019">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567">
    <w:nsid w:val="64990094"/>
    <w:multiLevelType w:val="hybridMultilevel"/>
    <w:tmpl w:val="DD885726"/>
    <w:lvl w:ilvl="0" w:tplc="BE50A142">
      <w:start w:val="1"/>
      <w:numFmt w:val="bullet"/>
      <w:lvlText w:val="•"/>
      <w:lvlJc w:val="left"/>
      <w:pPr>
        <w:ind w:left="1718" w:firstLine="0"/>
      </w:pPr>
      <w:rPr>
        <w:rFonts w:ascii="Arial" w:eastAsia="Arial" w:hAnsi="Arial" w:cs="Arial"/>
        <w:b w:val="0"/>
        <w:i w:val="0"/>
        <w:strike w:val="0"/>
        <w:dstrike w:val="0"/>
        <w:color w:val="000000"/>
        <w:sz w:val="19"/>
        <w:szCs w:val="19"/>
        <w:u w:val="none" w:color="000000"/>
        <w:effect w:val="none"/>
        <w:bdr w:val="none" w:sz="0" w:space="0" w:color="auto" w:frame="1"/>
        <w:vertAlign w:val="baseline"/>
      </w:rPr>
    </w:lvl>
    <w:lvl w:ilvl="1" w:tplc="E7D6A6A4">
      <w:start w:val="1"/>
      <w:numFmt w:val="bullet"/>
      <w:lvlText w:val="o"/>
      <w:lvlJc w:val="left"/>
      <w:pPr>
        <w:ind w:left="2474" w:firstLine="0"/>
      </w:pPr>
      <w:rPr>
        <w:rFonts w:ascii="Times New Roman" w:eastAsia="Times New Roman" w:hAnsi="Times New Roman" w:cs="Times New Roman"/>
        <w:b w:val="0"/>
        <w:i w:val="0"/>
        <w:strike w:val="0"/>
        <w:dstrike w:val="0"/>
        <w:color w:val="000000"/>
        <w:sz w:val="19"/>
        <w:szCs w:val="19"/>
        <w:u w:val="none" w:color="000000"/>
        <w:effect w:val="none"/>
        <w:bdr w:val="none" w:sz="0" w:space="0" w:color="auto" w:frame="1"/>
        <w:vertAlign w:val="baseline"/>
      </w:rPr>
    </w:lvl>
    <w:lvl w:ilvl="2" w:tplc="82A45A58">
      <w:start w:val="1"/>
      <w:numFmt w:val="bullet"/>
      <w:lvlText w:val="▪"/>
      <w:lvlJc w:val="left"/>
      <w:pPr>
        <w:ind w:left="3194" w:firstLine="0"/>
      </w:pPr>
      <w:rPr>
        <w:rFonts w:ascii="Times New Roman" w:eastAsia="Times New Roman" w:hAnsi="Times New Roman" w:cs="Times New Roman"/>
        <w:b w:val="0"/>
        <w:i w:val="0"/>
        <w:strike w:val="0"/>
        <w:dstrike w:val="0"/>
        <w:color w:val="000000"/>
        <w:sz w:val="19"/>
        <w:szCs w:val="19"/>
        <w:u w:val="none" w:color="000000"/>
        <w:effect w:val="none"/>
        <w:bdr w:val="none" w:sz="0" w:space="0" w:color="auto" w:frame="1"/>
        <w:vertAlign w:val="baseline"/>
      </w:rPr>
    </w:lvl>
    <w:lvl w:ilvl="3" w:tplc="4324096A">
      <w:start w:val="1"/>
      <w:numFmt w:val="bullet"/>
      <w:lvlText w:val="•"/>
      <w:lvlJc w:val="left"/>
      <w:pPr>
        <w:ind w:left="3914" w:firstLine="0"/>
      </w:pPr>
      <w:rPr>
        <w:rFonts w:ascii="Times New Roman" w:eastAsia="Times New Roman" w:hAnsi="Times New Roman" w:cs="Times New Roman"/>
        <w:b w:val="0"/>
        <w:i w:val="0"/>
        <w:strike w:val="0"/>
        <w:dstrike w:val="0"/>
        <w:color w:val="000000"/>
        <w:sz w:val="19"/>
        <w:szCs w:val="19"/>
        <w:u w:val="none" w:color="000000"/>
        <w:effect w:val="none"/>
        <w:bdr w:val="none" w:sz="0" w:space="0" w:color="auto" w:frame="1"/>
        <w:vertAlign w:val="baseline"/>
      </w:rPr>
    </w:lvl>
    <w:lvl w:ilvl="4" w:tplc="A4CC97C4">
      <w:start w:val="1"/>
      <w:numFmt w:val="bullet"/>
      <w:lvlText w:val="o"/>
      <w:lvlJc w:val="left"/>
      <w:pPr>
        <w:ind w:left="4634" w:firstLine="0"/>
      </w:pPr>
      <w:rPr>
        <w:rFonts w:ascii="Times New Roman" w:eastAsia="Times New Roman" w:hAnsi="Times New Roman" w:cs="Times New Roman"/>
        <w:b w:val="0"/>
        <w:i w:val="0"/>
        <w:strike w:val="0"/>
        <w:dstrike w:val="0"/>
        <w:color w:val="000000"/>
        <w:sz w:val="19"/>
        <w:szCs w:val="19"/>
        <w:u w:val="none" w:color="000000"/>
        <w:effect w:val="none"/>
        <w:bdr w:val="none" w:sz="0" w:space="0" w:color="auto" w:frame="1"/>
        <w:vertAlign w:val="baseline"/>
      </w:rPr>
    </w:lvl>
    <w:lvl w:ilvl="5" w:tplc="BD4EEED0">
      <w:start w:val="1"/>
      <w:numFmt w:val="bullet"/>
      <w:lvlText w:val="▪"/>
      <w:lvlJc w:val="left"/>
      <w:pPr>
        <w:ind w:left="5354" w:firstLine="0"/>
      </w:pPr>
      <w:rPr>
        <w:rFonts w:ascii="Times New Roman" w:eastAsia="Times New Roman" w:hAnsi="Times New Roman" w:cs="Times New Roman"/>
        <w:b w:val="0"/>
        <w:i w:val="0"/>
        <w:strike w:val="0"/>
        <w:dstrike w:val="0"/>
        <w:color w:val="000000"/>
        <w:sz w:val="19"/>
        <w:szCs w:val="19"/>
        <w:u w:val="none" w:color="000000"/>
        <w:effect w:val="none"/>
        <w:bdr w:val="none" w:sz="0" w:space="0" w:color="auto" w:frame="1"/>
        <w:vertAlign w:val="baseline"/>
      </w:rPr>
    </w:lvl>
    <w:lvl w:ilvl="6" w:tplc="6252604E">
      <w:start w:val="1"/>
      <w:numFmt w:val="bullet"/>
      <w:lvlText w:val="•"/>
      <w:lvlJc w:val="left"/>
      <w:pPr>
        <w:ind w:left="6074" w:firstLine="0"/>
      </w:pPr>
      <w:rPr>
        <w:rFonts w:ascii="Times New Roman" w:eastAsia="Times New Roman" w:hAnsi="Times New Roman" w:cs="Times New Roman"/>
        <w:b w:val="0"/>
        <w:i w:val="0"/>
        <w:strike w:val="0"/>
        <w:dstrike w:val="0"/>
        <w:color w:val="000000"/>
        <w:sz w:val="19"/>
        <w:szCs w:val="19"/>
        <w:u w:val="none" w:color="000000"/>
        <w:effect w:val="none"/>
        <w:bdr w:val="none" w:sz="0" w:space="0" w:color="auto" w:frame="1"/>
        <w:vertAlign w:val="baseline"/>
      </w:rPr>
    </w:lvl>
    <w:lvl w:ilvl="7" w:tplc="F1B8B554">
      <w:start w:val="1"/>
      <w:numFmt w:val="bullet"/>
      <w:lvlText w:val="o"/>
      <w:lvlJc w:val="left"/>
      <w:pPr>
        <w:ind w:left="6794" w:firstLine="0"/>
      </w:pPr>
      <w:rPr>
        <w:rFonts w:ascii="Times New Roman" w:eastAsia="Times New Roman" w:hAnsi="Times New Roman" w:cs="Times New Roman"/>
        <w:b w:val="0"/>
        <w:i w:val="0"/>
        <w:strike w:val="0"/>
        <w:dstrike w:val="0"/>
        <w:color w:val="000000"/>
        <w:sz w:val="19"/>
        <w:szCs w:val="19"/>
        <w:u w:val="none" w:color="000000"/>
        <w:effect w:val="none"/>
        <w:bdr w:val="none" w:sz="0" w:space="0" w:color="auto" w:frame="1"/>
        <w:vertAlign w:val="baseline"/>
      </w:rPr>
    </w:lvl>
    <w:lvl w:ilvl="8" w:tplc="E0501F3E">
      <w:start w:val="1"/>
      <w:numFmt w:val="bullet"/>
      <w:lvlText w:val="▪"/>
      <w:lvlJc w:val="left"/>
      <w:pPr>
        <w:ind w:left="7514" w:firstLine="0"/>
      </w:pPr>
      <w:rPr>
        <w:rFonts w:ascii="Times New Roman" w:eastAsia="Times New Roman" w:hAnsi="Times New Roman" w:cs="Times New Roman"/>
        <w:b w:val="0"/>
        <w:i w:val="0"/>
        <w:strike w:val="0"/>
        <w:dstrike w:val="0"/>
        <w:color w:val="000000"/>
        <w:sz w:val="19"/>
        <w:szCs w:val="19"/>
        <w:u w:val="none" w:color="000000"/>
        <w:effect w:val="none"/>
        <w:bdr w:val="none" w:sz="0" w:space="0" w:color="auto" w:frame="1"/>
        <w:vertAlign w:val="baseline"/>
      </w:rPr>
    </w:lvl>
  </w:abstractNum>
  <w:abstractNum w:abstractNumId="568">
    <w:nsid w:val="64AB4359"/>
    <w:multiLevelType w:val="hybridMultilevel"/>
    <w:tmpl w:val="AB660218"/>
    <w:lvl w:ilvl="0" w:tplc="5B66B27C">
      <w:start w:val="1"/>
      <w:numFmt w:val="lowerRoman"/>
      <w:lvlText w:val="(%1)"/>
      <w:lvlJc w:val="right"/>
      <w:pPr>
        <w:ind w:left="1758" w:hanging="17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69">
    <w:nsid w:val="64AF6857"/>
    <w:multiLevelType w:val="hybridMultilevel"/>
    <w:tmpl w:val="10063784"/>
    <w:lvl w:ilvl="0" w:tplc="0700DFF4">
      <w:start w:val="1"/>
      <w:numFmt w:val="decimal"/>
      <w:lvlText w:val="%1"/>
      <w:lvlJc w:val="left"/>
      <w:pPr>
        <w:ind w:left="360" w:firstLine="0"/>
      </w:pPr>
      <w:rPr>
        <w:rFonts w:ascii="Times New Roman" w:eastAsia="Times New Roman" w:hAnsi="Times New Roman" w:cs="Times New Roman"/>
        <w:b w:val="0"/>
        <w:i w:val="0"/>
        <w:strike w:val="0"/>
        <w:dstrike w:val="0"/>
        <w:color w:val="000000"/>
        <w:sz w:val="19"/>
        <w:szCs w:val="19"/>
        <w:u w:val="none" w:color="000000"/>
        <w:effect w:val="none"/>
        <w:bdr w:val="none" w:sz="0" w:space="0" w:color="auto" w:frame="1"/>
        <w:vertAlign w:val="baseline"/>
      </w:rPr>
    </w:lvl>
    <w:lvl w:ilvl="1" w:tplc="3CB69A62">
      <w:start w:val="1"/>
      <w:numFmt w:val="lowerLetter"/>
      <w:lvlText w:val="%2"/>
      <w:lvlJc w:val="left"/>
      <w:pPr>
        <w:ind w:left="678" w:firstLine="0"/>
      </w:pPr>
      <w:rPr>
        <w:rFonts w:ascii="Times New Roman" w:eastAsia="Times New Roman" w:hAnsi="Times New Roman" w:cs="Times New Roman"/>
        <w:b w:val="0"/>
        <w:i w:val="0"/>
        <w:strike w:val="0"/>
        <w:dstrike w:val="0"/>
        <w:color w:val="000000"/>
        <w:sz w:val="19"/>
        <w:szCs w:val="19"/>
        <w:u w:val="none" w:color="000000"/>
        <w:effect w:val="none"/>
        <w:bdr w:val="none" w:sz="0" w:space="0" w:color="auto" w:frame="1"/>
        <w:vertAlign w:val="baseline"/>
      </w:rPr>
    </w:lvl>
    <w:lvl w:ilvl="2" w:tplc="0908E480">
      <w:start w:val="1"/>
      <w:numFmt w:val="lowerRoman"/>
      <w:lvlText w:val="%3"/>
      <w:lvlJc w:val="left"/>
      <w:pPr>
        <w:ind w:left="996" w:firstLine="0"/>
      </w:pPr>
      <w:rPr>
        <w:rFonts w:ascii="Times New Roman" w:eastAsia="Times New Roman" w:hAnsi="Times New Roman" w:cs="Times New Roman"/>
        <w:b w:val="0"/>
        <w:i w:val="0"/>
        <w:strike w:val="0"/>
        <w:dstrike w:val="0"/>
        <w:color w:val="000000"/>
        <w:sz w:val="19"/>
        <w:szCs w:val="19"/>
        <w:u w:val="none" w:color="000000"/>
        <w:effect w:val="none"/>
        <w:bdr w:val="none" w:sz="0" w:space="0" w:color="auto" w:frame="1"/>
        <w:vertAlign w:val="baseline"/>
      </w:rPr>
    </w:lvl>
    <w:lvl w:ilvl="3" w:tplc="B19E9600">
      <w:start w:val="1"/>
      <w:numFmt w:val="decimal"/>
      <w:lvlText w:val="%4"/>
      <w:lvlJc w:val="left"/>
      <w:pPr>
        <w:ind w:left="1314" w:firstLine="0"/>
      </w:pPr>
      <w:rPr>
        <w:rFonts w:ascii="Times New Roman" w:eastAsia="Times New Roman" w:hAnsi="Times New Roman" w:cs="Times New Roman"/>
        <w:b w:val="0"/>
        <w:i w:val="0"/>
        <w:strike w:val="0"/>
        <w:dstrike w:val="0"/>
        <w:color w:val="000000"/>
        <w:sz w:val="19"/>
        <w:szCs w:val="19"/>
        <w:u w:val="none" w:color="000000"/>
        <w:effect w:val="none"/>
        <w:bdr w:val="none" w:sz="0" w:space="0" w:color="auto" w:frame="1"/>
        <w:vertAlign w:val="baseline"/>
      </w:rPr>
    </w:lvl>
    <w:lvl w:ilvl="4" w:tplc="49967622">
      <w:start w:val="1"/>
      <w:numFmt w:val="lowerRoman"/>
      <w:lvlRestart w:val="0"/>
      <w:lvlText w:val="(%5)"/>
      <w:lvlJc w:val="left"/>
      <w:pPr>
        <w:ind w:left="1658" w:firstLine="0"/>
      </w:pPr>
      <w:rPr>
        <w:rFonts w:ascii="Arial" w:eastAsia="Times New Roman" w:hAnsi="Arial" w:cs="Arial" w:hint="default"/>
        <w:b w:val="0"/>
        <w:i w:val="0"/>
        <w:strike w:val="0"/>
        <w:dstrike w:val="0"/>
        <w:color w:val="000000"/>
        <w:sz w:val="20"/>
        <w:szCs w:val="20"/>
        <w:u w:val="none" w:color="000000"/>
        <w:effect w:val="none"/>
        <w:bdr w:val="none" w:sz="0" w:space="0" w:color="auto" w:frame="1"/>
        <w:vertAlign w:val="baseline"/>
      </w:rPr>
    </w:lvl>
    <w:lvl w:ilvl="5" w:tplc="09F2F3D2">
      <w:start w:val="1"/>
      <w:numFmt w:val="lowerRoman"/>
      <w:lvlText w:val="%6"/>
      <w:lvlJc w:val="left"/>
      <w:pPr>
        <w:ind w:left="2352" w:firstLine="0"/>
      </w:pPr>
      <w:rPr>
        <w:rFonts w:ascii="Times New Roman" w:eastAsia="Times New Roman" w:hAnsi="Times New Roman" w:cs="Times New Roman"/>
        <w:b w:val="0"/>
        <w:i w:val="0"/>
        <w:strike w:val="0"/>
        <w:dstrike w:val="0"/>
        <w:color w:val="000000"/>
        <w:sz w:val="19"/>
        <w:szCs w:val="19"/>
        <w:u w:val="none" w:color="000000"/>
        <w:effect w:val="none"/>
        <w:bdr w:val="none" w:sz="0" w:space="0" w:color="auto" w:frame="1"/>
        <w:vertAlign w:val="baseline"/>
      </w:rPr>
    </w:lvl>
    <w:lvl w:ilvl="6" w:tplc="59EC29F8">
      <w:start w:val="1"/>
      <w:numFmt w:val="decimal"/>
      <w:lvlText w:val="%7"/>
      <w:lvlJc w:val="left"/>
      <w:pPr>
        <w:ind w:left="3072" w:firstLine="0"/>
      </w:pPr>
      <w:rPr>
        <w:rFonts w:ascii="Times New Roman" w:eastAsia="Times New Roman" w:hAnsi="Times New Roman" w:cs="Times New Roman"/>
        <w:b w:val="0"/>
        <w:i w:val="0"/>
        <w:strike w:val="0"/>
        <w:dstrike w:val="0"/>
        <w:color w:val="000000"/>
        <w:sz w:val="19"/>
        <w:szCs w:val="19"/>
        <w:u w:val="none" w:color="000000"/>
        <w:effect w:val="none"/>
        <w:bdr w:val="none" w:sz="0" w:space="0" w:color="auto" w:frame="1"/>
        <w:vertAlign w:val="baseline"/>
      </w:rPr>
    </w:lvl>
    <w:lvl w:ilvl="7" w:tplc="51E403F6">
      <w:start w:val="1"/>
      <w:numFmt w:val="lowerLetter"/>
      <w:lvlText w:val="%8"/>
      <w:lvlJc w:val="left"/>
      <w:pPr>
        <w:ind w:left="3792" w:firstLine="0"/>
      </w:pPr>
      <w:rPr>
        <w:rFonts w:ascii="Times New Roman" w:eastAsia="Times New Roman" w:hAnsi="Times New Roman" w:cs="Times New Roman"/>
        <w:b w:val="0"/>
        <w:i w:val="0"/>
        <w:strike w:val="0"/>
        <w:dstrike w:val="0"/>
        <w:color w:val="000000"/>
        <w:sz w:val="19"/>
        <w:szCs w:val="19"/>
        <w:u w:val="none" w:color="000000"/>
        <w:effect w:val="none"/>
        <w:bdr w:val="none" w:sz="0" w:space="0" w:color="auto" w:frame="1"/>
        <w:vertAlign w:val="baseline"/>
      </w:rPr>
    </w:lvl>
    <w:lvl w:ilvl="8" w:tplc="3FF2A1C2">
      <w:start w:val="1"/>
      <w:numFmt w:val="lowerRoman"/>
      <w:lvlText w:val="%9"/>
      <w:lvlJc w:val="left"/>
      <w:pPr>
        <w:ind w:left="4512" w:firstLine="0"/>
      </w:pPr>
      <w:rPr>
        <w:rFonts w:ascii="Times New Roman" w:eastAsia="Times New Roman" w:hAnsi="Times New Roman" w:cs="Times New Roman"/>
        <w:b w:val="0"/>
        <w:i w:val="0"/>
        <w:strike w:val="0"/>
        <w:dstrike w:val="0"/>
        <w:color w:val="000000"/>
        <w:sz w:val="19"/>
        <w:szCs w:val="19"/>
        <w:u w:val="none" w:color="000000"/>
        <w:effect w:val="none"/>
        <w:bdr w:val="none" w:sz="0" w:space="0" w:color="auto" w:frame="1"/>
        <w:vertAlign w:val="baseline"/>
      </w:rPr>
    </w:lvl>
  </w:abstractNum>
  <w:abstractNum w:abstractNumId="570">
    <w:nsid w:val="64B36A4A"/>
    <w:multiLevelType w:val="hybridMultilevel"/>
    <w:tmpl w:val="AB660218"/>
    <w:lvl w:ilvl="0" w:tplc="5B66B27C">
      <w:start w:val="1"/>
      <w:numFmt w:val="lowerRoman"/>
      <w:lvlText w:val="(%1)"/>
      <w:lvlJc w:val="right"/>
      <w:pPr>
        <w:ind w:left="1758" w:hanging="17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71">
    <w:nsid w:val="651F3436"/>
    <w:multiLevelType w:val="hybridMultilevel"/>
    <w:tmpl w:val="252C80B0"/>
    <w:lvl w:ilvl="0" w:tplc="FFFFFFFF">
      <w:start w:val="1"/>
      <w:numFmt w:val="lowerRoman"/>
      <w:lvlText w:val="(%1)"/>
      <w:lvlJc w:val="left"/>
      <w:pPr>
        <w:ind w:left="2061" w:firstLine="0"/>
      </w:pPr>
      <w:rPr>
        <w:rFonts w:ascii="Arial" w:eastAsia="Times New Roman" w:hAnsi="Arial" w:cs="Arial" w:hint="default"/>
        <w:b w:val="0"/>
        <w:i w:val="0"/>
        <w:strike w:val="0"/>
        <w:dstrike w:val="0"/>
        <w:color w:val="000000"/>
        <w:sz w:val="20"/>
        <w:szCs w:val="20"/>
        <w:u w:val="none" w:color="000000"/>
        <w:effect w:val="none"/>
        <w:bdr w:val="none" w:sz="0" w:space="0" w:color="auto" w:frame="1"/>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2">
    <w:nsid w:val="652B6C24"/>
    <w:multiLevelType w:val="hybridMultilevel"/>
    <w:tmpl w:val="1F64B0F0"/>
    <w:lvl w:ilvl="0" w:tplc="2C0A000F">
      <w:start w:val="1"/>
      <w:numFmt w:val="decimal"/>
      <w:lvlText w:val="%1."/>
      <w:lvlJc w:val="left"/>
      <w:pPr>
        <w:ind w:left="1758" w:hanging="17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3">
    <w:nsid w:val="65343AA6"/>
    <w:multiLevelType w:val="hybridMultilevel"/>
    <w:tmpl w:val="ABF2FE44"/>
    <w:lvl w:ilvl="0" w:tplc="9746BCE8">
      <w:start w:val="1"/>
      <w:numFmt w:val="lowerRoman"/>
      <w:lvlText w:val="(%1)"/>
      <w:lvlJc w:val="right"/>
      <w:pPr>
        <w:ind w:left="1758" w:hanging="17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74">
    <w:nsid w:val="656E73B6"/>
    <w:multiLevelType w:val="hybridMultilevel"/>
    <w:tmpl w:val="AD341AD4"/>
    <w:lvl w:ilvl="0" w:tplc="B650C092">
      <w:start w:val="1"/>
      <w:numFmt w:val="lowerLetter"/>
      <w:lvlText w:val="%1)"/>
      <w:lvlJc w:val="left"/>
      <w:pPr>
        <w:ind w:left="1134" w:hanging="567"/>
      </w:pPr>
      <w:rPr>
        <w:rFonts w:hint="default"/>
        <w:b w:val="0"/>
        <w:bCs/>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75">
    <w:nsid w:val="658C7B46"/>
    <w:multiLevelType w:val="multilevel"/>
    <w:tmpl w:val="229AD2C2"/>
    <w:styleLink w:val="Listaactual5"/>
    <w:lvl w:ilvl="0">
      <w:start w:val="1"/>
      <w:numFmt w:val="lowerLetter"/>
      <w:lvlText w:val="%1)"/>
      <w:lvlJc w:val="left"/>
      <w:pPr>
        <w:ind w:left="720" w:hanging="360"/>
      </w:pPr>
      <w:rPr>
        <w:rFonts w:ascii="Arial" w:hAnsi="Arial" w:hint="default"/>
        <w:b w:val="0"/>
        <w:i w:val="0"/>
        <w:w w:val="103"/>
        <w:sz w:val="22"/>
        <w:szCs w:val="17"/>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6">
    <w:nsid w:val="659D0DDB"/>
    <w:multiLevelType w:val="hybridMultilevel"/>
    <w:tmpl w:val="AB660218"/>
    <w:lvl w:ilvl="0" w:tplc="5B66B27C">
      <w:start w:val="1"/>
      <w:numFmt w:val="lowerRoman"/>
      <w:lvlText w:val="(%1)"/>
      <w:lvlJc w:val="right"/>
      <w:pPr>
        <w:ind w:left="1758" w:hanging="17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77">
    <w:nsid w:val="65BA5D75"/>
    <w:multiLevelType w:val="hybridMultilevel"/>
    <w:tmpl w:val="291A491E"/>
    <w:lvl w:ilvl="0" w:tplc="FFFFFFFF">
      <w:start w:val="1"/>
      <w:numFmt w:val="lowerLetter"/>
      <w:lvlText w:val="%1)"/>
      <w:lvlJc w:val="left"/>
      <w:pPr>
        <w:ind w:left="1712" w:hanging="360"/>
      </w:pPr>
    </w:lvl>
    <w:lvl w:ilvl="1" w:tplc="FFFFFFFF" w:tentative="1">
      <w:start w:val="1"/>
      <w:numFmt w:val="lowerLetter"/>
      <w:lvlText w:val="%2."/>
      <w:lvlJc w:val="left"/>
      <w:pPr>
        <w:ind w:left="2432" w:hanging="360"/>
      </w:pPr>
    </w:lvl>
    <w:lvl w:ilvl="2" w:tplc="FFFFFFFF" w:tentative="1">
      <w:start w:val="1"/>
      <w:numFmt w:val="lowerRoman"/>
      <w:lvlText w:val="%3."/>
      <w:lvlJc w:val="right"/>
      <w:pPr>
        <w:ind w:left="3152" w:hanging="180"/>
      </w:pPr>
    </w:lvl>
    <w:lvl w:ilvl="3" w:tplc="FFFFFFFF" w:tentative="1">
      <w:start w:val="1"/>
      <w:numFmt w:val="decimal"/>
      <w:lvlText w:val="%4."/>
      <w:lvlJc w:val="left"/>
      <w:pPr>
        <w:ind w:left="3872" w:hanging="360"/>
      </w:pPr>
    </w:lvl>
    <w:lvl w:ilvl="4" w:tplc="FFFFFFFF" w:tentative="1">
      <w:start w:val="1"/>
      <w:numFmt w:val="lowerLetter"/>
      <w:lvlText w:val="%5."/>
      <w:lvlJc w:val="left"/>
      <w:pPr>
        <w:ind w:left="4592" w:hanging="360"/>
      </w:pPr>
    </w:lvl>
    <w:lvl w:ilvl="5" w:tplc="FFFFFFFF" w:tentative="1">
      <w:start w:val="1"/>
      <w:numFmt w:val="lowerRoman"/>
      <w:lvlText w:val="%6."/>
      <w:lvlJc w:val="right"/>
      <w:pPr>
        <w:ind w:left="5312" w:hanging="180"/>
      </w:pPr>
    </w:lvl>
    <w:lvl w:ilvl="6" w:tplc="FFFFFFFF" w:tentative="1">
      <w:start w:val="1"/>
      <w:numFmt w:val="decimal"/>
      <w:lvlText w:val="%7."/>
      <w:lvlJc w:val="left"/>
      <w:pPr>
        <w:ind w:left="6032" w:hanging="360"/>
      </w:pPr>
    </w:lvl>
    <w:lvl w:ilvl="7" w:tplc="FFFFFFFF" w:tentative="1">
      <w:start w:val="1"/>
      <w:numFmt w:val="lowerLetter"/>
      <w:lvlText w:val="%8."/>
      <w:lvlJc w:val="left"/>
      <w:pPr>
        <w:ind w:left="6752" w:hanging="360"/>
      </w:pPr>
    </w:lvl>
    <w:lvl w:ilvl="8" w:tplc="FFFFFFFF" w:tentative="1">
      <w:start w:val="1"/>
      <w:numFmt w:val="lowerRoman"/>
      <w:lvlText w:val="%9."/>
      <w:lvlJc w:val="right"/>
      <w:pPr>
        <w:ind w:left="7472" w:hanging="180"/>
      </w:pPr>
    </w:lvl>
  </w:abstractNum>
  <w:abstractNum w:abstractNumId="578">
    <w:nsid w:val="65DF6C11"/>
    <w:multiLevelType w:val="hybridMultilevel"/>
    <w:tmpl w:val="3A52D982"/>
    <w:lvl w:ilvl="0" w:tplc="FFFFFFFF">
      <w:start w:val="1"/>
      <w:numFmt w:val="lowerLetter"/>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79">
    <w:nsid w:val="65EB3562"/>
    <w:multiLevelType w:val="hybridMultilevel"/>
    <w:tmpl w:val="B1E64AA8"/>
    <w:lvl w:ilvl="0" w:tplc="A3880360">
      <w:start w:val="1"/>
      <w:numFmt w:val="decimal"/>
      <w:lvlText w:val="%1"/>
      <w:lvlJc w:val="left"/>
      <w:pPr>
        <w:ind w:left="360" w:firstLine="0"/>
      </w:pPr>
      <w:rPr>
        <w:rFonts w:ascii="Times New Roman" w:eastAsia="Times New Roman" w:hAnsi="Times New Roman" w:cs="Times New Roman"/>
        <w:b w:val="0"/>
        <w:i w:val="0"/>
        <w:strike w:val="0"/>
        <w:dstrike w:val="0"/>
        <w:color w:val="000000"/>
        <w:sz w:val="19"/>
        <w:szCs w:val="19"/>
        <w:u w:val="none" w:color="000000"/>
        <w:effect w:val="none"/>
        <w:bdr w:val="none" w:sz="0" w:space="0" w:color="auto" w:frame="1"/>
        <w:vertAlign w:val="baseline"/>
      </w:rPr>
    </w:lvl>
    <w:lvl w:ilvl="1" w:tplc="FA24F420">
      <w:start w:val="1"/>
      <w:numFmt w:val="lowerLetter"/>
      <w:lvlText w:val="%2"/>
      <w:lvlJc w:val="left"/>
      <w:pPr>
        <w:ind w:left="672" w:firstLine="0"/>
      </w:pPr>
      <w:rPr>
        <w:rFonts w:ascii="Times New Roman" w:eastAsia="Times New Roman" w:hAnsi="Times New Roman" w:cs="Times New Roman"/>
        <w:b w:val="0"/>
        <w:i w:val="0"/>
        <w:strike w:val="0"/>
        <w:dstrike w:val="0"/>
        <w:color w:val="000000"/>
        <w:sz w:val="19"/>
        <w:szCs w:val="19"/>
        <w:u w:val="none" w:color="000000"/>
        <w:effect w:val="none"/>
        <w:bdr w:val="none" w:sz="0" w:space="0" w:color="auto" w:frame="1"/>
        <w:vertAlign w:val="baseline"/>
      </w:rPr>
    </w:lvl>
    <w:lvl w:ilvl="2" w:tplc="153E4452">
      <w:start w:val="1"/>
      <w:numFmt w:val="lowerRoman"/>
      <w:lvlText w:val="%3"/>
      <w:lvlJc w:val="left"/>
      <w:pPr>
        <w:ind w:left="984" w:firstLine="0"/>
      </w:pPr>
      <w:rPr>
        <w:rFonts w:ascii="Times New Roman" w:eastAsia="Times New Roman" w:hAnsi="Times New Roman" w:cs="Times New Roman"/>
        <w:b w:val="0"/>
        <w:i w:val="0"/>
        <w:strike w:val="0"/>
        <w:dstrike w:val="0"/>
        <w:color w:val="000000"/>
        <w:sz w:val="19"/>
        <w:szCs w:val="19"/>
        <w:u w:val="none" w:color="000000"/>
        <w:effect w:val="none"/>
        <w:bdr w:val="none" w:sz="0" w:space="0" w:color="auto" w:frame="1"/>
        <w:vertAlign w:val="baseline"/>
      </w:rPr>
    </w:lvl>
    <w:lvl w:ilvl="3" w:tplc="77AEC06E">
      <w:start w:val="1"/>
      <w:numFmt w:val="lowerLetter"/>
      <w:lvlRestart w:val="0"/>
      <w:lvlText w:val="%4)"/>
      <w:lvlJc w:val="left"/>
      <w:pPr>
        <w:ind w:left="1451" w:firstLine="0"/>
      </w:pPr>
      <w:rPr>
        <w:rFonts w:ascii="Arial" w:eastAsia="Times New Roman" w:hAnsi="Arial" w:cs="Arial" w:hint="default"/>
        <w:b w:val="0"/>
        <w:i w:val="0"/>
        <w:strike w:val="0"/>
        <w:dstrike w:val="0"/>
        <w:color w:val="000000"/>
        <w:sz w:val="20"/>
        <w:szCs w:val="20"/>
        <w:u w:val="none" w:color="000000"/>
        <w:effect w:val="none"/>
        <w:bdr w:val="none" w:sz="0" w:space="0" w:color="auto" w:frame="1"/>
        <w:vertAlign w:val="baseline"/>
      </w:rPr>
    </w:lvl>
    <w:lvl w:ilvl="4" w:tplc="06AEAE48">
      <w:start w:val="1"/>
      <w:numFmt w:val="lowerLetter"/>
      <w:lvlText w:val="%5"/>
      <w:lvlJc w:val="left"/>
      <w:pPr>
        <w:ind w:left="2016" w:firstLine="0"/>
      </w:pPr>
      <w:rPr>
        <w:rFonts w:ascii="Times New Roman" w:eastAsia="Times New Roman" w:hAnsi="Times New Roman" w:cs="Times New Roman"/>
        <w:b w:val="0"/>
        <w:i w:val="0"/>
        <w:strike w:val="0"/>
        <w:dstrike w:val="0"/>
        <w:color w:val="000000"/>
        <w:sz w:val="19"/>
        <w:szCs w:val="19"/>
        <w:u w:val="none" w:color="000000"/>
        <w:effect w:val="none"/>
        <w:bdr w:val="none" w:sz="0" w:space="0" w:color="auto" w:frame="1"/>
        <w:vertAlign w:val="baseline"/>
      </w:rPr>
    </w:lvl>
    <w:lvl w:ilvl="5" w:tplc="7DA22B50">
      <w:start w:val="1"/>
      <w:numFmt w:val="lowerRoman"/>
      <w:lvlText w:val="%6"/>
      <w:lvlJc w:val="left"/>
      <w:pPr>
        <w:ind w:left="2736" w:firstLine="0"/>
      </w:pPr>
      <w:rPr>
        <w:rFonts w:ascii="Times New Roman" w:eastAsia="Times New Roman" w:hAnsi="Times New Roman" w:cs="Times New Roman"/>
        <w:b w:val="0"/>
        <w:i w:val="0"/>
        <w:strike w:val="0"/>
        <w:dstrike w:val="0"/>
        <w:color w:val="000000"/>
        <w:sz w:val="19"/>
        <w:szCs w:val="19"/>
        <w:u w:val="none" w:color="000000"/>
        <w:effect w:val="none"/>
        <w:bdr w:val="none" w:sz="0" w:space="0" w:color="auto" w:frame="1"/>
        <w:vertAlign w:val="baseline"/>
      </w:rPr>
    </w:lvl>
    <w:lvl w:ilvl="6" w:tplc="1DAEE79C">
      <w:start w:val="1"/>
      <w:numFmt w:val="decimal"/>
      <w:lvlText w:val="%7"/>
      <w:lvlJc w:val="left"/>
      <w:pPr>
        <w:ind w:left="3456" w:firstLine="0"/>
      </w:pPr>
      <w:rPr>
        <w:rFonts w:ascii="Times New Roman" w:eastAsia="Times New Roman" w:hAnsi="Times New Roman" w:cs="Times New Roman"/>
        <w:b w:val="0"/>
        <w:i w:val="0"/>
        <w:strike w:val="0"/>
        <w:dstrike w:val="0"/>
        <w:color w:val="000000"/>
        <w:sz w:val="19"/>
        <w:szCs w:val="19"/>
        <w:u w:val="none" w:color="000000"/>
        <w:effect w:val="none"/>
        <w:bdr w:val="none" w:sz="0" w:space="0" w:color="auto" w:frame="1"/>
        <w:vertAlign w:val="baseline"/>
      </w:rPr>
    </w:lvl>
    <w:lvl w:ilvl="7" w:tplc="D166CCB0">
      <w:start w:val="1"/>
      <w:numFmt w:val="lowerLetter"/>
      <w:lvlText w:val="%8"/>
      <w:lvlJc w:val="left"/>
      <w:pPr>
        <w:ind w:left="4176" w:firstLine="0"/>
      </w:pPr>
      <w:rPr>
        <w:rFonts w:ascii="Times New Roman" w:eastAsia="Times New Roman" w:hAnsi="Times New Roman" w:cs="Times New Roman"/>
        <w:b w:val="0"/>
        <w:i w:val="0"/>
        <w:strike w:val="0"/>
        <w:dstrike w:val="0"/>
        <w:color w:val="000000"/>
        <w:sz w:val="19"/>
        <w:szCs w:val="19"/>
        <w:u w:val="none" w:color="000000"/>
        <w:effect w:val="none"/>
        <w:bdr w:val="none" w:sz="0" w:space="0" w:color="auto" w:frame="1"/>
        <w:vertAlign w:val="baseline"/>
      </w:rPr>
    </w:lvl>
    <w:lvl w:ilvl="8" w:tplc="0FD6C2DE">
      <w:start w:val="1"/>
      <w:numFmt w:val="lowerRoman"/>
      <w:lvlText w:val="%9"/>
      <w:lvlJc w:val="left"/>
      <w:pPr>
        <w:ind w:left="4896" w:firstLine="0"/>
      </w:pPr>
      <w:rPr>
        <w:rFonts w:ascii="Times New Roman" w:eastAsia="Times New Roman" w:hAnsi="Times New Roman" w:cs="Times New Roman"/>
        <w:b w:val="0"/>
        <w:i w:val="0"/>
        <w:strike w:val="0"/>
        <w:dstrike w:val="0"/>
        <w:color w:val="000000"/>
        <w:sz w:val="19"/>
        <w:szCs w:val="19"/>
        <w:u w:val="none" w:color="000000"/>
        <w:effect w:val="none"/>
        <w:bdr w:val="none" w:sz="0" w:space="0" w:color="auto" w:frame="1"/>
        <w:vertAlign w:val="baseline"/>
      </w:rPr>
    </w:lvl>
  </w:abstractNum>
  <w:abstractNum w:abstractNumId="580">
    <w:nsid w:val="665515FB"/>
    <w:multiLevelType w:val="hybridMultilevel"/>
    <w:tmpl w:val="F4E8ED00"/>
    <w:lvl w:ilvl="0" w:tplc="CA0484A2">
      <w:start w:val="1"/>
      <w:numFmt w:val="lowerRoman"/>
      <w:lvlRestart w:val="0"/>
      <w:lvlText w:val="(%1)"/>
      <w:lvlJc w:val="left"/>
      <w:pPr>
        <w:ind w:left="1739" w:firstLine="0"/>
      </w:pPr>
      <w:rPr>
        <w:rFonts w:ascii="Arial" w:eastAsia="Times New Roman" w:hAnsi="Arial" w:cs="Arial" w:hint="default"/>
        <w:b w:val="0"/>
        <w:i w:val="0"/>
        <w:strike w:val="0"/>
        <w:dstrike w:val="0"/>
        <w:color w:val="000000"/>
        <w:sz w:val="20"/>
        <w:szCs w:val="20"/>
        <w:u w:val="none" w:color="000000"/>
        <w:effect w:val="none"/>
        <w:bdr w:val="none" w:sz="0" w:space="0" w:color="auto" w:frame="1"/>
        <w:vertAlign w:val="baseline"/>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581">
    <w:nsid w:val="66702023"/>
    <w:multiLevelType w:val="hybridMultilevel"/>
    <w:tmpl w:val="133063E4"/>
    <w:lvl w:ilvl="0" w:tplc="5B66B27C">
      <w:start w:val="1"/>
      <w:numFmt w:val="lowerRoman"/>
      <w:lvlText w:val="(%1)"/>
      <w:lvlJc w:val="right"/>
      <w:pPr>
        <w:ind w:left="1758" w:hanging="17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82">
    <w:nsid w:val="66755C18"/>
    <w:multiLevelType w:val="hybridMultilevel"/>
    <w:tmpl w:val="7F7E73A8"/>
    <w:lvl w:ilvl="0" w:tplc="503EAEF8">
      <w:start w:val="960"/>
      <w:numFmt w:val="decimal"/>
      <w:lvlText w:val="%1."/>
      <w:lvlJc w:val="left"/>
      <w:pPr>
        <w:ind w:left="1504" w:firstLine="0"/>
      </w:pPr>
      <w:rPr>
        <w:rFonts w:ascii="Arial" w:eastAsia="Times New Roman" w:hAnsi="Arial" w:cs="Arial" w:hint="default"/>
        <w:b w:val="0"/>
        <w:i w:val="0"/>
        <w:strike w:val="0"/>
        <w:dstrike w:val="0"/>
        <w:color w:val="000000"/>
        <w:sz w:val="20"/>
        <w:szCs w:val="20"/>
        <w:u w:val="none" w:color="000000"/>
        <w:effect w:val="none"/>
        <w:vertAlign w:val="baseline"/>
      </w:rPr>
    </w:lvl>
    <w:lvl w:ilvl="1" w:tplc="2C0A0019">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583">
    <w:nsid w:val="669001BA"/>
    <w:multiLevelType w:val="multilevel"/>
    <w:tmpl w:val="33629A50"/>
    <w:styleLink w:val="Listaactual9"/>
    <w:lvl w:ilvl="0">
      <w:start w:val="1"/>
      <w:numFmt w:val="decimal"/>
      <w:lvlText w:val="%1."/>
      <w:lvlJc w:val="left"/>
      <w:pPr>
        <w:ind w:left="993" w:hanging="567"/>
      </w:pPr>
      <w:rPr>
        <w:rFonts w:ascii="Arial" w:hAnsi="Arial" w:cs="Arial" w:hint="default"/>
        <w:b w:val="0"/>
        <w:bCs/>
        <w:sz w:val="22"/>
        <w:szCs w:val="22"/>
      </w:rPr>
    </w:lvl>
    <w:lvl w:ilvl="1">
      <w:start w:val="1"/>
      <w:numFmt w:val="lowerLetter"/>
      <w:lvlText w:val="%2)"/>
      <w:lvlJc w:val="left"/>
      <w:pPr>
        <w:ind w:left="1134" w:hanging="567"/>
      </w:pPr>
      <w:rPr>
        <w:rFonts w:hint="default"/>
        <w:b w:val="0"/>
        <w:bCs/>
      </w:rPr>
    </w:lvl>
    <w:lvl w:ilvl="2">
      <w:start w:val="1"/>
      <w:numFmt w:val="lowerRoman"/>
      <w:lvlText w:val="(%3)"/>
      <w:lvlJc w:val="right"/>
      <w:pPr>
        <w:ind w:left="1758" w:hanging="170"/>
      </w:pPr>
      <w:rPr>
        <w:rFonts w:hint="default"/>
      </w:r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84">
    <w:nsid w:val="6691178A"/>
    <w:multiLevelType w:val="hybridMultilevel"/>
    <w:tmpl w:val="C4CAF188"/>
    <w:lvl w:ilvl="0" w:tplc="FFFFFFFF">
      <w:start w:val="1"/>
      <w:numFmt w:val="lowerRoman"/>
      <w:lvlText w:val="(%1)"/>
      <w:lvlJc w:val="right"/>
      <w:pPr>
        <w:ind w:left="1758" w:hanging="17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5">
    <w:nsid w:val="669125A6"/>
    <w:multiLevelType w:val="hybridMultilevel"/>
    <w:tmpl w:val="DFEE3AE8"/>
    <w:lvl w:ilvl="0" w:tplc="FFFFFFFF">
      <w:start w:val="1"/>
      <w:numFmt w:val="lowerLetter"/>
      <w:lvlText w:val="%1)"/>
      <w:lvlJc w:val="left"/>
      <w:pPr>
        <w:ind w:left="1134" w:hanging="567"/>
      </w:pPr>
      <w:rPr>
        <w:rFonts w:hint="default"/>
        <w:b w:val="0"/>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6">
    <w:nsid w:val="66B21AD6"/>
    <w:multiLevelType w:val="hybridMultilevel"/>
    <w:tmpl w:val="DEA02A6E"/>
    <w:lvl w:ilvl="0" w:tplc="FFFFFFFF">
      <w:start w:val="1"/>
      <w:numFmt w:val="lowerLetter"/>
      <w:lvlText w:val="%1)"/>
      <w:lvlJc w:val="left"/>
      <w:pPr>
        <w:ind w:left="1134" w:hanging="567"/>
      </w:pPr>
      <w:rPr>
        <w:rFonts w:ascii="Arial" w:hAnsi="Arial" w:cs="Arial" w:hint="default"/>
        <w:b w:val="0"/>
        <w:bCs/>
        <w:i w:val="0"/>
        <w:iCs w:val="0"/>
        <w:sz w:val="20"/>
        <w:szCs w:val="20"/>
      </w:rPr>
    </w:lvl>
    <w:lvl w:ilvl="1" w:tplc="5B66B27C">
      <w:start w:val="1"/>
      <w:numFmt w:val="lowerRoman"/>
      <w:lvlText w:val="(%2)"/>
      <w:lvlJc w:val="right"/>
      <w:pPr>
        <w:ind w:left="2083"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7">
    <w:nsid w:val="66BB5783"/>
    <w:multiLevelType w:val="hybridMultilevel"/>
    <w:tmpl w:val="CA42C6BA"/>
    <w:lvl w:ilvl="0" w:tplc="FFFFFFFF">
      <w:start w:val="1"/>
      <w:numFmt w:val="lowerLetter"/>
      <w:lvlText w:val="%1)"/>
      <w:lvlJc w:val="left"/>
      <w:pPr>
        <w:ind w:left="1452" w:firstLine="0"/>
      </w:pPr>
      <w:rPr>
        <w:rFonts w:ascii="Arial" w:eastAsia="Times New Roman" w:hAnsi="Arial" w:cs="Arial" w:hint="default"/>
        <w:b w:val="0"/>
        <w:i w:val="0"/>
        <w:strike w:val="0"/>
        <w:dstrike w:val="0"/>
        <w:color w:val="000000"/>
        <w:sz w:val="20"/>
        <w:szCs w:val="20"/>
        <w:u w:val="none" w:color="000000"/>
        <w:effect w:val="none"/>
        <w:bdr w:val="none" w:sz="0" w:space="0" w:color="auto" w:frame="1"/>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8">
    <w:nsid w:val="67CD6C02"/>
    <w:multiLevelType w:val="hybridMultilevel"/>
    <w:tmpl w:val="6DF26964"/>
    <w:lvl w:ilvl="0" w:tplc="4716637A">
      <w:start w:val="1"/>
      <w:numFmt w:val="lowerLetter"/>
      <w:lvlText w:val="%1)"/>
      <w:lvlJc w:val="left"/>
      <w:pPr>
        <w:ind w:left="1287" w:hanging="360"/>
      </w:pPr>
      <w:rPr>
        <w:rFonts w:ascii="Arial" w:hAnsi="Arial" w:hint="default"/>
        <w:sz w:val="22"/>
      </w:rPr>
    </w:lvl>
    <w:lvl w:ilvl="1" w:tplc="A6D0FA4A">
      <w:start w:val="1"/>
      <w:numFmt w:val="lowerLetter"/>
      <w:lvlText w:val="%2)"/>
      <w:lvlJc w:val="left"/>
      <w:pPr>
        <w:ind w:left="1440" w:hanging="360"/>
      </w:pPr>
      <w:rPr>
        <w:rFonts w:ascii="Arial" w:hAnsi="Arial" w:hint="default"/>
        <w:sz w:val="20"/>
        <w:szCs w:val="20"/>
      </w:rPr>
    </w:lvl>
    <w:lvl w:ilvl="2" w:tplc="C2B41EFC">
      <w:start w:val="5"/>
      <w:numFmt w:val="upperLetter"/>
      <w:lvlText w:val="%3)"/>
      <w:lvlJc w:val="left"/>
      <w:pPr>
        <w:ind w:left="2907" w:hanging="360"/>
      </w:pPr>
      <w:rPr>
        <w:rFonts w:hint="default"/>
      </w:rPr>
    </w:lvl>
    <w:lvl w:ilvl="3" w:tplc="2C0A000F" w:tentative="1">
      <w:start w:val="1"/>
      <w:numFmt w:val="decimal"/>
      <w:lvlText w:val="%4."/>
      <w:lvlJc w:val="left"/>
      <w:pPr>
        <w:ind w:left="3447" w:hanging="360"/>
      </w:pPr>
    </w:lvl>
    <w:lvl w:ilvl="4" w:tplc="2C0A0019" w:tentative="1">
      <w:start w:val="1"/>
      <w:numFmt w:val="lowerLetter"/>
      <w:lvlText w:val="%5."/>
      <w:lvlJc w:val="left"/>
      <w:pPr>
        <w:ind w:left="4167" w:hanging="360"/>
      </w:pPr>
    </w:lvl>
    <w:lvl w:ilvl="5" w:tplc="2C0A001B" w:tentative="1">
      <w:start w:val="1"/>
      <w:numFmt w:val="lowerRoman"/>
      <w:lvlText w:val="%6."/>
      <w:lvlJc w:val="right"/>
      <w:pPr>
        <w:ind w:left="4887" w:hanging="180"/>
      </w:pPr>
    </w:lvl>
    <w:lvl w:ilvl="6" w:tplc="2C0A000F" w:tentative="1">
      <w:start w:val="1"/>
      <w:numFmt w:val="decimal"/>
      <w:lvlText w:val="%7."/>
      <w:lvlJc w:val="left"/>
      <w:pPr>
        <w:ind w:left="5607" w:hanging="360"/>
      </w:pPr>
    </w:lvl>
    <w:lvl w:ilvl="7" w:tplc="2C0A0019" w:tentative="1">
      <w:start w:val="1"/>
      <w:numFmt w:val="lowerLetter"/>
      <w:lvlText w:val="%8."/>
      <w:lvlJc w:val="left"/>
      <w:pPr>
        <w:ind w:left="6327" w:hanging="360"/>
      </w:pPr>
    </w:lvl>
    <w:lvl w:ilvl="8" w:tplc="2C0A001B" w:tentative="1">
      <w:start w:val="1"/>
      <w:numFmt w:val="lowerRoman"/>
      <w:lvlText w:val="%9."/>
      <w:lvlJc w:val="right"/>
      <w:pPr>
        <w:ind w:left="7047" w:hanging="180"/>
      </w:pPr>
    </w:lvl>
  </w:abstractNum>
  <w:abstractNum w:abstractNumId="589">
    <w:nsid w:val="68171972"/>
    <w:multiLevelType w:val="hybridMultilevel"/>
    <w:tmpl w:val="AD341AD4"/>
    <w:lvl w:ilvl="0" w:tplc="FFFFFFFF">
      <w:start w:val="1"/>
      <w:numFmt w:val="lowerLetter"/>
      <w:lvlText w:val="%1)"/>
      <w:lvlJc w:val="left"/>
      <w:pPr>
        <w:ind w:left="1560" w:hanging="567"/>
      </w:pPr>
      <w:rPr>
        <w:rFonts w:hint="default"/>
        <w:b w:val="0"/>
        <w:bCs/>
      </w:rPr>
    </w:lvl>
    <w:lvl w:ilvl="1" w:tplc="FFFFFFFF">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590">
    <w:nsid w:val="68751E25"/>
    <w:multiLevelType w:val="hybridMultilevel"/>
    <w:tmpl w:val="252C80B0"/>
    <w:lvl w:ilvl="0" w:tplc="FFFFFFFF">
      <w:start w:val="1"/>
      <w:numFmt w:val="lowerRoman"/>
      <w:lvlText w:val="(%1)"/>
      <w:lvlJc w:val="left"/>
      <w:pPr>
        <w:ind w:left="2061" w:firstLine="0"/>
      </w:pPr>
      <w:rPr>
        <w:rFonts w:ascii="Arial" w:eastAsia="Times New Roman" w:hAnsi="Arial" w:cs="Arial" w:hint="default"/>
        <w:b w:val="0"/>
        <w:i w:val="0"/>
        <w:strike w:val="0"/>
        <w:dstrike w:val="0"/>
        <w:color w:val="000000"/>
        <w:sz w:val="20"/>
        <w:szCs w:val="20"/>
        <w:u w:val="none" w:color="000000"/>
        <w:effect w:val="none"/>
        <w:bdr w:val="none" w:sz="0" w:space="0" w:color="auto" w:frame="1"/>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1">
    <w:nsid w:val="68AC4B53"/>
    <w:multiLevelType w:val="hybridMultilevel"/>
    <w:tmpl w:val="ABF2FE44"/>
    <w:lvl w:ilvl="0" w:tplc="FFFFFFFF">
      <w:start w:val="1"/>
      <w:numFmt w:val="lowerRoman"/>
      <w:lvlText w:val="(%1)"/>
      <w:lvlJc w:val="right"/>
      <w:pPr>
        <w:ind w:left="1758" w:hanging="17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2">
    <w:nsid w:val="68B06375"/>
    <w:multiLevelType w:val="multilevel"/>
    <w:tmpl w:val="04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93">
    <w:nsid w:val="68BD7A61"/>
    <w:multiLevelType w:val="hybridMultilevel"/>
    <w:tmpl w:val="9070A95C"/>
    <w:lvl w:ilvl="0" w:tplc="FFFFFFFF">
      <w:start w:val="1"/>
      <w:numFmt w:val="lowerLetter"/>
      <w:lvlText w:val="%1)"/>
      <w:lvlJc w:val="left"/>
      <w:pPr>
        <w:ind w:left="1134" w:hanging="567"/>
      </w:pPr>
      <w:rPr>
        <w:rFonts w:hint="default"/>
        <w:b w:val="0"/>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4">
    <w:nsid w:val="68CE0321"/>
    <w:multiLevelType w:val="hybridMultilevel"/>
    <w:tmpl w:val="ABF2FE44"/>
    <w:lvl w:ilvl="0" w:tplc="9746BCE8">
      <w:start w:val="1"/>
      <w:numFmt w:val="lowerRoman"/>
      <w:lvlText w:val="(%1)"/>
      <w:lvlJc w:val="right"/>
      <w:pPr>
        <w:ind w:left="1758" w:hanging="17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95">
    <w:nsid w:val="68D32892"/>
    <w:multiLevelType w:val="hybridMultilevel"/>
    <w:tmpl w:val="AD341AD4"/>
    <w:lvl w:ilvl="0" w:tplc="FFFFFFFF">
      <w:start w:val="1"/>
      <w:numFmt w:val="lowerLetter"/>
      <w:lvlText w:val="%1)"/>
      <w:lvlJc w:val="left"/>
      <w:pPr>
        <w:ind w:left="1134" w:hanging="567"/>
      </w:pPr>
      <w:rPr>
        <w:rFonts w:hint="default"/>
        <w:b w:val="0"/>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6">
    <w:nsid w:val="68D44C05"/>
    <w:multiLevelType w:val="multilevel"/>
    <w:tmpl w:val="6DDCFDBC"/>
    <w:styleLink w:val="Listaactual11"/>
    <w:lvl w:ilvl="0">
      <w:start w:val="1"/>
      <w:numFmt w:val="lowerLetter"/>
      <w:lvlText w:val="%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7">
    <w:nsid w:val="68E852FE"/>
    <w:multiLevelType w:val="hybridMultilevel"/>
    <w:tmpl w:val="291A491E"/>
    <w:lvl w:ilvl="0" w:tplc="FFFFFFFF">
      <w:start w:val="1"/>
      <w:numFmt w:val="lowerLetter"/>
      <w:lvlText w:val="%1)"/>
      <w:lvlJc w:val="left"/>
      <w:pPr>
        <w:ind w:left="1712" w:hanging="360"/>
      </w:pPr>
    </w:lvl>
    <w:lvl w:ilvl="1" w:tplc="FFFFFFFF" w:tentative="1">
      <w:start w:val="1"/>
      <w:numFmt w:val="lowerLetter"/>
      <w:lvlText w:val="%2."/>
      <w:lvlJc w:val="left"/>
      <w:pPr>
        <w:ind w:left="2432" w:hanging="360"/>
      </w:pPr>
    </w:lvl>
    <w:lvl w:ilvl="2" w:tplc="FFFFFFFF" w:tentative="1">
      <w:start w:val="1"/>
      <w:numFmt w:val="lowerRoman"/>
      <w:lvlText w:val="%3."/>
      <w:lvlJc w:val="right"/>
      <w:pPr>
        <w:ind w:left="3152" w:hanging="180"/>
      </w:pPr>
    </w:lvl>
    <w:lvl w:ilvl="3" w:tplc="FFFFFFFF" w:tentative="1">
      <w:start w:val="1"/>
      <w:numFmt w:val="decimal"/>
      <w:lvlText w:val="%4."/>
      <w:lvlJc w:val="left"/>
      <w:pPr>
        <w:ind w:left="3872" w:hanging="360"/>
      </w:pPr>
    </w:lvl>
    <w:lvl w:ilvl="4" w:tplc="FFFFFFFF" w:tentative="1">
      <w:start w:val="1"/>
      <w:numFmt w:val="lowerLetter"/>
      <w:lvlText w:val="%5."/>
      <w:lvlJc w:val="left"/>
      <w:pPr>
        <w:ind w:left="4592" w:hanging="360"/>
      </w:pPr>
    </w:lvl>
    <w:lvl w:ilvl="5" w:tplc="FFFFFFFF" w:tentative="1">
      <w:start w:val="1"/>
      <w:numFmt w:val="lowerRoman"/>
      <w:lvlText w:val="%6."/>
      <w:lvlJc w:val="right"/>
      <w:pPr>
        <w:ind w:left="5312" w:hanging="180"/>
      </w:pPr>
    </w:lvl>
    <w:lvl w:ilvl="6" w:tplc="FFFFFFFF" w:tentative="1">
      <w:start w:val="1"/>
      <w:numFmt w:val="decimal"/>
      <w:lvlText w:val="%7."/>
      <w:lvlJc w:val="left"/>
      <w:pPr>
        <w:ind w:left="6032" w:hanging="360"/>
      </w:pPr>
    </w:lvl>
    <w:lvl w:ilvl="7" w:tplc="FFFFFFFF" w:tentative="1">
      <w:start w:val="1"/>
      <w:numFmt w:val="lowerLetter"/>
      <w:lvlText w:val="%8."/>
      <w:lvlJc w:val="left"/>
      <w:pPr>
        <w:ind w:left="6752" w:hanging="360"/>
      </w:pPr>
    </w:lvl>
    <w:lvl w:ilvl="8" w:tplc="FFFFFFFF" w:tentative="1">
      <w:start w:val="1"/>
      <w:numFmt w:val="lowerRoman"/>
      <w:lvlText w:val="%9."/>
      <w:lvlJc w:val="right"/>
      <w:pPr>
        <w:ind w:left="7472" w:hanging="180"/>
      </w:pPr>
    </w:lvl>
  </w:abstractNum>
  <w:abstractNum w:abstractNumId="598">
    <w:nsid w:val="69897DB6"/>
    <w:multiLevelType w:val="hybridMultilevel"/>
    <w:tmpl w:val="E84AE4D8"/>
    <w:lvl w:ilvl="0" w:tplc="FFFFFFFF">
      <w:start w:val="1"/>
      <w:numFmt w:val="lowerRoman"/>
      <w:lvlText w:val="(%1)"/>
      <w:lvlJc w:val="right"/>
      <w:pPr>
        <w:ind w:left="2534" w:hanging="360"/>
      </w:pPr>
      <w:rPr>
        <w:rFonts w:ascii="Arial" w:eastAsiaTheme="minorHAnsi" w:hAnsi="Arial" w:cs="Arial"/>
        <w:b w:val="0"/>
        <w:bCs w:val="0"/>
        <w:sz w:val="20"/>
        <w:szCs w:val="20"/>
      </w:rPr>
    </w:lvl>
    <w:lvl w:ilvl="1" w:tplc="FFFFFFFF" w:tentative="1">
      <w:start w:val="1"/>
      <w:numFmt w:val="bullet"/>
      <w:lvlText w:val="o"/>
      <w:lvlJc w:val="left"/>
      <w:pPr>
        <w:ind w:left="3254" w:hanging="360"/>
      </w:pPr>
      <w:rPr>
        <w:rFonts w:ascii="Courier New" w:hAnsi="Courier New" w:cs="Courier New" w:hint="default"/>
      </w:rPr>
    </w:lvl>
    <w:lvl w:ilvl="2" w:tplc="FFFFFFFF" w:tentative="1">
      <w:start w:val="1"/>
      <w:numFmt w:val="bullet"/>
      <w:lvlText w:val=""/>
      <w:lvlJc w:val="left"/>
      <w:pPr>
        <w:ind w:left="3974" w:hanging="360"/>
      </w:pPr>
      <w:rPr>
        <w:rFonts w:ascii="Wingdings" w:hAnsi="Wingdings" w:hint="default"/>
      </w:rPr>
    </w:lvl>
    <w:lvl w:ilvl="3" w:tplc="FFFFFFFF" w:tentative="1">
      <w:start w:val="1"/>
      <w:numFmt w:val="bullet"/>
      <w:lvlText w:val=""/>
      <w:lvlJc w:val="left"/>
      <w:pPr>
        <w:ind w:left="4694" w:hanging="360"/>
      </w:pPr>
      <w:rPr>
        <w:rFonts w:ascii="Symbol" w:hAnsi="Symbol" w:hint="default"/>
      </w:rPr>
    </w:lvl>
    <w:lvl w:ilvl="4" w:tplc="FFFFFFFF" w:tentative="1">
      <w:start w:val="1"/>
      <w:numFmt w:val="bullet"/>
      <w:lvlText w:val="o"/>
      <w:lvlJc w:val="left"/>
      <w:pPr>
        <w:ind w:left="5414" w:hanging="360"/>
      </w:pPr>
      <w:rPr>
        <w:rFonts w:ascii="Courier New" w:hAnsi="Courier New" w:cs="Courier New" w:hint="default"/>
      </w:rPr>
    </w:lvl>
    <w:lvl w:ilvl="5" w:tplc="FFFFFFFF" w:tentative="1">
      <w:start w:val="1"/>
      <w:numFmt w:val="bullet"/>
      <w:lvlText w:val=""/>
      <w:lvlJc w:val="left"/>
      <w:pPr>
        <w:ind w:left="6134" w:hanging="360"/>
      </w:pPr>
      <w:rPr>
        <w:rFonts w:ascii="Wingdings" w:hAnsi="Wingdings" w:hint="default"/>
      </w:rPr>
    </w:lvl>
    <w:lvl w:ilvl="6" w:tplc="FFFFFFFF" w:tentative="1">
      <w:start w:val="1"/>
      <w:numFmt w:val="bullet"/>
      <w:lvlText w:val=""/>
      <w:lvlJc w:val="left"/>
      <w:pPr>
        <w:ind w:left="6854" w:hanging="360"/>
      </w:pPr>
      <w:rPr>
        <w:rFonts w:ascii="Symbol" w:hAnsi="Symbol" w:hint="default"/>
      </w:rPr>
    </w:lvl>
    <w:lvl w:ilvl="7" w:tplc="FFFFFFFF" w:tentative="1">
      <w:start w:val="1"/>
      <w:numFmt w:val="bullet"/>
      <w:lvlText w:val="o"/>
      <w:lvlJc w:val="left"/>
      <w:pPr>
        <w:ind w:left="7574" w:hanging="360"/>
      </w:pPr>
      <w:rPr>
        <w:rFonts w:ascii="Courier New" w:hAnsi="Courier New" w:cs="Courier New" w:hint="default"/>
      </w:rPr>
    </w:lvl>
    <w:lvl w:ilvl="8" w:tplc="FFFFFFFF" w:tentative="1">
      <w:start w:val="1"/>
      <w:numFmt w:val="bullet"/>
      <w:lvlText w:val=""/>
      <w:lvlJc w:val="left"/>
      <w:pPr>
        <w:ind w:left="8294" w:hanging="360"/>
      </w:pPr>
      <w:rPr>
        <w:rFonts w:ascii="Wingdings" w:hAnsi="Wingdings" w:hint="default"/>
      </w:rPr>
    </w:lvl>
  </w:abstractNum>
  <w:abstractNum w:abstractNumId="599">
    <w:nsid w:val="69942F87"/>
    <w:multiLevelType w:val="hybridMultilevel"/>
    <w:tmpl w:val="1F1616C6"/>
    <w:lvl w:ilvl="0" w:tplc="8DC8A558">
      <w:start w:val="1"/>
      <w:numFmt w:val="decimal"/>
      <w:pStyle w:val="NUA-Nivel1"/>
      <w:lvlText w:val="%1."/>
      <w:lvlJc w:val="left"/>
      <w:pPr>
        <w:ind w:left="1712" w:hanging="360"/>
      </w:pPr>
    </w:lvl>
    <w:lvl w:ilvl="1" w:tplc="2C0A0019" w:tentative="1">
      <w:start w:val="1"/>
      <w:numFmt w:val="lowerLetter"/>
      <w:lvlText w:val="%2."/>
      <w:lvlJc w:val="left"/>
      <w:pPr>
        <w:ind w:left="2432" w:hanging="360"/>
      </w:pPr>
    </w:lvl>
    <w:lvl w:ilvl="2" w:tplc="2C0A001B" w:tentative="1">
      <w:start w:val="1"/>
      <w:numFmt w:val="lowerRoman"/>
      <w:lvlText w:val="%3."/>
      <w:lvlJc w:val="right"/>
      <w:pPr>
        <w:ind w:left="3152" w:hanging="180"/>
      </w:pPr>
    </w:lvl>
    <w:lvl w:ilvl="3" w:tplc="2C0A000F" w:tentative="1">
      <w:start w:val="1"/>
      <w:numFmt w:val="decimal"/>
      <w:lvlText w:val="%4."/>
      <w:lvlJc w:val="left"/>
      <w:pPr>
        <w:ind w:left="3872" w:hanging="360"/>
      </w:pPr>
    </w:lvl>
    <w:lvl w:ilvl="4" w:tplc="2C0A0019" w:tentative="1">
      <w:start w:val="1"/>
      <w:numFmt w:val="lowerLetter"/>
      <w:lvlText w:val="%5."/>
      <w:lvlJc w:val="left"/>
      <w:pPr>
        <w:ind w:left="4592" w:hanging="360"/>
      </w:pPr>
    </w:lvl>
    <w:lvl w:ilvl="5" w:tplc="2C0A001B" w:tentative="1">
      <w:start w:val="1"/>
      <w:numFmt w:val="lowerRoman"/>
      <w:lvlText w:val="%6."/>
      <w:lvlJc w:val="right"/>
      <w:pPr>
        <w:ind w:left="5312" w:hanging="180"/>
      </w:pPr>
    </w:lvl>
    <w:lvl w:ilvl="6" w:tplc="2C0A000F" w:tentative="1">
      <w:start w:val="1"/>
      <w:numFmt w:val="decimal"/>
      <w:lvlText w:val="%7."/>
      <w:lvlJc w:val="left"/>
      <w:pPr>
        <w:ind w:left="6032" w:hanging="360"/>
      </w:pPr>
    </w:lvl>
    <w:lvl w:ilvl="7" w:tplc="2C0A0019" w:tentative="1">
      <w:start w:val="1"/>
      <w:numFmt w:val="lowerLetter"/>
      <w:lvlText w:val="%8."/>
      <w:lvlJc w:val="left"/>
      <w:pPr>
        <w:ind w:left="6752" w:hanging="360"/>
      </w:pPr>
    </w:lvl>
    <w:lvl w:ilvl="8" w:tplc="2C0A001B" w:tentative="1">
      <w:start w:val="1"/>
      <w:numFmt w:val="lowerRoman"/>
      <w:lvlText w:val="%9."/>
      <w:lvlJc w:val="right"/>
      <w:pPr>
        <w:ind w:left="7472" w:hanging="180"/>
      </w:pPr>
    </w:lvl>
  </w:abstractNum>
  <w:abstractNum w:abstractNumId="600">
    <w:nsid w:val="69A12603"/>
    <w:multiLevelType w:val="hybridMultilevel"/>
    <w:tmpl w:val="ABF2FE44"/>
    <w:lvl w:ilvl="0" w:tplc="9746BCE8">
      <w:start w:val="1"/>
      <w:numFmt w:val="lowerRoman"/>
      <w:lvlText w:val="(%1)"/>
      <w:lvlJc w:val="right"/>
      <w:pPr>
        <w:ind w:left="1758" w:hanging="17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01">
    <w:nsid w:val="69B356F9"/>
    <w:multiLevelType w:val="hybridMultilevel"/>
    <w:tmpl w:val="AD341AD4"/>
    <w:lvl w:ilvl="0" w:tplc="B650C092">
      <w:start w:val="1"/>
      <w:numFmt w:val="lowerLetter"/>
      <w:lvlText w:val="%1)"/>
      <w:lvlJc w:val="left"/>
      <w:pPr>
        <w:ind w:left="1134" w:hanging="567"/>
      </w:pPr>
      <w:rPr>
        <w:rFonts w:hint="default"/>
        <w:b w:val="0"/>
        <w:bCs/>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02">
    <w:nsid w:val="69B51C57"/>
    <w:multiLevelType w:val="hybridMultilevel"/>
    <w:tmpl w:val="9E525374"/>
    <w:lvl w:ilvl="0" w:tplc="04381F42">
      <w:start w:val="1"/>
      <w:numFmt w:val="lowerLetter"/>
      <w:lvlText w:val="%1)"/>
      <w:lvlJc w:val="left"/>
      <w:pPr>
        <w:ind w:left="1559" w:hanging="567"/>
      </w:pPr>
      <w:rPr>
        <w:rFonts w:hint="default"/>
        <w:b w:val="0"/>
        <w:bCs/>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03">
    <w:nsid w:val="6A0B71EA"/>
    <w:multiLevelType w:val="hybridMultilevel"/>
    <w:tmpl w:val="ABF2FE44"/>
    <w:lvl w:ilvl="0" w:tplc="9746BCE8">
      <w:start w:val="1"/>
      <w:numFmt w:val="lowerRoman"/>
      <w:lvlText w:val="(%1)"/>
      <w:lvlJc w:val="right"/>
      <w:pPr>
        <w:ind w:left="1758" w:hanging="17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04">
    <w:nsid w:val="6A2E34C1"/>
    <w:multiLevelType w:val="hybridMultilevel"/>
    <w:tmpl w:val="4AF61CA0"/>
    <w:lvl w:ilvl="0" w:tplc="B650C092">
      <w:start w:val="1"/>
      <w:numFmt w:val="lowerLetter"/>
      <w:lvlText w:val="%1)"/>
      <w:lvlJc w:val="left"/>
      <w:pPr>
        <w:ind w:left="1134" w:hanging="567"/>
      </w:pPr>
      <w:rPr>
        <w:rFonts w:hint="default"/>
        <w:b w:val="0"/>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05">
    <w:nsid w:val="6A451C00"/>
    <w:multiLevelType w:val="hybridMultilevel"/>
    <w:tmpl w:val="A466509E"/>
    <w:lvl w:ilvl="0" w:tplc="568A4E96">
      <w:start w:val="1"/>
      <w:numFmt w:val="decimal"/>
      <w:lvlText w:val="%1"/>
      <w:lvlJc w:val="left"/>
      <w:pPr>
        <w:ind w:left="360" w:firstLine="0"/>
      </w:pPr>
      <w:rPr>
        <w:rFonts w:ascii="Times New Roman" w:eastAsia="Times New Roman" w:hAnsi="Times New Roman" w:cs="Times New Roman"/>
        <w:b w:val="0"/>
        <w:i w:val="0"/>
        <w:strike w:val="0"/>
        <w:dstrike w:val="0"/>
        <w:color w:val="000000"/>
        <w:sz w:val="19"/>
        <w:szCs w:val="19"/>
        <w:u w:val="none" w:color="000000"/>
        <w:effect w:val="none"/>
        <w:bdr w:val="none" w:sz="0" w:space="0" w:color="auto" w:frame="1"/>
        <w:vertAlign w:val="baseline"/>
      </w:rPr>
    </w:lvl>
    <w:lvl w:ilvl="1" w:tplc="4B6E27D4">
      <w:start w:val="1"/>
      <w:numFmt w:val="lowerLetter"/>
      <w:lvlText w:val="%2"/>
      <w:lvlJc w:val="left"/>
      <w:pPr>
        <w:ind w:left="677" w:firstLine="0"/>
      </w:pPr>
      <w:rPr>
        <w:rFonts w:ascii="Times New Roman" w:eastAsia="Times New Roman" w:hAnsi="Times New Roman" w:cs="Times New Roman"/>
        <w:b w:val="0"/>
        <w:i w:val="0"/>
        <w:strike w:val="0"/>
        <w:dstrike w:val="0"/>
        <w:color w:val="000000"/>
        <w:sz w:val="19"/>
        <w:szCs w:val="19"/>
        <w:u w:val="none" w:color="000000"/>
        <w:effect w:val="none"/>
        <w:bdr w:val="none" w:sz="0" w:space="0" w:color="auto" w:frame="1"/>
        <w:vertAlign w:val="baseline"/>
      </w:rPr>
    </w:lvl>
    <w:lvl w:ilvl="2" w:tplc="6A1888EE">
      <w:start w:val="1"/>
      <w:numFmt w:val="lowerRoman"/>
      <w:lvlText w:val="%3"/>
      <w:lvlJc w:val="left"/>
      <w:pPr>
        <w:ind w:left="993" w:firstLine="0"/>
      </w:pPr>
      <w:rPr>
        <w:rFonts w:ascii="Times New Roman" w:eastAsia="Times New Roman" w:hAnsi="Times New Roman" w:cs="Times New Roman"/>
        <w:b w:val="0"/>
        <w:i w:val="0"/>
        <w:strike w:val="0"/>
        <w:dstrike w:val="0"/>
        <w:color w:val="000000"/>
        <w:sz w:val="19"/>
        <w:szCs w:val="19"/>
        <w:u w:val="none" w:color="000000"/>
        <w:effect w:val="none"/>
        <w:bdr w:val="none" w:sz="0" w:space="0" w:color="auto" w:frame="1"/>
        <w:vertAlign w:val="baseline"/>
      </w:rPr>
    </w:lvl>
    <w:lvl w:ilvl="3" w:tplc="B8F8B3C4">
      <w:start w:val="1"/>
      <w:numFmt w:val="decimal"/>
      <w:lvlText w:val="%4"/>
      <w:lvlJc w:val="left"/>
      <w:pPr>
        <w:ind w:left="1310" w:firstLine="0"/>
      </w:pPr>
      <w:rPr>
        <w:rFonts w:ascii="Times New Roman" w:eastAsia="Times New Roman" w:hAnsi="Times New Roman" w:cs="Times New Roman"/>
        <w:b w:val="0"/>
        <w:i w:val="0"/>
        <w:strike w:val="0"/>
        <w:dstrike w:val="0"/>
        <w:color w:val="000000"/>
        <w:sz w:val="19"/>
        <w:szCs w:val="19"/>
        <w:u w:val="none" w:color="000000"/>
        <w:effect w:val="none"/>
        <w:bdr w:val="none" w:sz="0" w:space="0" w:color="auto" w:frame="1"/>
        <w:vertAlign w:val="baseline"/>
      </w:rPr>
    </w:lvl>
    <w:lvl w:ilvl="4" w:tplc="5528333C">
      <w:start w:val="1"/>
      <w:numFmt w:val="lowerRoman"/>
      <w:lvlRestart w:val="0"/>
      <w:lvlText w:val="(%5)"/>
      <w:lvlJc w:val="left"/>
      <w:pPr>
        <w:ind w:left="1678" w:firstLine="0"/>
      </w:pPr>
      <w:rPr>
        <w:rFonts w:ascii="Arial" w:eastAsia="Times New Roman" w:hAnsi="Arial" w:cs="Arial" w:hint="default"/>
        <w:b w:val="0"/>
        <w:i w:val="0"/>
        <w:strike w:val="0"/>
        <w:dstrike w:val="0"/>
        <w:color w:val="000000"/>
        <w:sz w:val="20"/>
        <w:szCs w:val="20"/>
        <w:u w:val="none" w:color="000000"/>
        <w:effect w:val="none"/>
        <w:bdr w:val="none" w:sz="0" w:space="0" w:color="auto" w:frame="1"/>
        <w:vertAlign w:val="baseline"/>
      </w:rPr>
    </w:lvl>
    <w:lvl w:ilvl="5" w:tplc="41420704">
      <w:start w:val="1"/>
      <w:numFmt w:val="lowerRoman"/>
      <w:lvlText w:val="%6"/>
      <w:lvlJc w:val="left"/>
      <w:pPr>
        <w:ind w:left="2346" w:firstLine="0"/>
      </w:pPr>
      <w:rPr>
        <w:rFonts w:ascii="Times New Roman" w:eastAsia="Times New Roman" w:hAnsi="Times New Roman" w:cs="Times New Roman"/>
        <w:b w:val="0"/>
        <w:i w:val="0"/>
        <w:strike w:val="0"/>
        <w:dstrike w:val="0"/>
        <w:color w:val="000000"/>
        <w:sz w:val="19"/>
        <w:szCs w:val="19"/>
        <w:u w:val="none" w:color="000000"/>
        <w:effect w:val="none"/>
        <w:bdr w:val="none" w:sz="0" w:space="0" w:color="auto" w:frame="1"/>
        <w:vertAlign w:val="baseline"/>
      </w:rPr>
    </w:lvl>
    <w:lvl w:ilvl="6" w:tplc="709EFBA0">
      <w:start w:val="1"/>
      <w:numFmt w:val="decimal"/>
      <w:lvlText w:val="%7"/>
      <w:lvlJc w:val="left"/>
      <w:pPr>
        <w:ind w:left="3066" w:firstLine="0"/>
      </w:pPr>
      <w:rPr>
        <w:rFonts w:ascii="Times New Roman" w:eastAsia="Times New Roman" w:hAnsi="Times New Roman" w:cs="Times New Roman"/>
        <w:b w:val="0"/>
        <w:i w:val="0"/>
        <w:strike w:val="0"/>
        <w:dstrike w:val="0"/>
        <w:color w:val="000000"/>
        <w:sz w:val="19"/>
        <w:szCs w:val="19"/>
        <w:u w:val="none" w:color="000000"/>
        <w:effect w:val="none"/>
        <w:bdr w:val="none" w:sz="0" w:space="0" w:color="auto" w:frame="1"/>
        <w:vertAlign w:val="baseline"/>
      </w:rPr>
    </w:lvl>
    <w:lvl w:ilvl="7" w:tplc="EA0C8E80">
      <w:start w:val="1"/>
      <w:numFmt w:val="lowerLetter"/>
      <w:lvlText w:val="%8"/>
      <w:lvlJc w:val="left"/>
      <w:pPr>
        <w:ind w:left="3786" w:firstLine="0"/>
      </w:pPr>
      <w:rPr>
        <w:rFonts w:ascii="Times New Roman" w:eastAsia="Times New Roman" w:hAnsi="Times New Roman" w:cs="Times New Roman"/>
        <w:b w:val="0"/>
        <w:i w:val="0"/>
        <w:strike w:val="0"/>
        <w:dstrike w:val="0"/>
        <w:color w:val="000000"/>
        <w:sz w:val="19"/>
        <w:szCs w:val="19"/>
        <w:u w:val="none" w:color="000000"/>
        <w:effect w:val="none"/>
        <w:bdr w:val="none" w:sz="0" w:space="0" w:color="auto" w:frame="1"/>
        <w:vertAlign w:val="baseline"/>
      </w:rPr>
    </w:lvl>
    <w:lvl w:ilvl="8" w:tplc="37C026E6">
      <w:start w:val="1"/>
      <w:numFmt w:val="lowerRoman"/>
      <w:lvlText w:val="%9"/>
      <w:lvlJc w:val="left"/>
      <w:pPr>
        <w:ind w:left="4506" w:firstLine="0"/>
      </w:pPr>
      <w:rPr>
        <w:rFonts w:ascii="Times New Roman" w:eastAsia="Times New Roman" w:hAnsi="Times New Roman" w:cs="Times New Roman"/>
        <w:b w:val="0"/>
        <w:i w:val="0"/>
        <w:strike w:val="0"/>
        <w:dstrike w:val="0"/>
        <w:color w:val="000000"/>
        <w:sz w:val="19"/>
        <w:szCs w:val="19"/>
        <w:u w:val="none" w:color="000000"/>
        <w:effect w:val="none"/>
        <w:bdr w:val="none" w:sz="0" w:space="0" w:color="auto" w:frame="1"/>
        <w:vertAlign w:val="baseline"/>
      </w:rPr>
    </w:lvl>
  </w:abstractNum>
  <w:abstractNum w:abstractNumId="606">
    <w:nsid w:val="6A5A5480"/>
    <w:multiLevelType w:val="hybridMultilevel"/>
    <w:tmpl w:val="FC3E7CCC"/>
    <w:lvl w:ilvl="0" w:tplc="1F5A07A0">
      <w:start w:val="1"/>
      <w:numFmt w:val="decimal"/>
      <w:lvlText w:val="%1"/>
      <w:lvlJc w:val="left"/>
      <w:pPr>
        <w:ind w:left="360" w:firstLine="0"/>
      </w:pPr>
      <w:rPr>
        <w:rFonts w:ascii="Times New Roman" w:eastAsia="Times New Roman" w:hAnsi="Times New Roman" w:cs="Times New Roman"/>
        <w:b w:val="0"/>
        <w:i w:val="0"/>
        <w:strike w:val="0"/>
        <w:dstrike w:val="0"/>
        <w:color w:val="000000"/>
        <w:sz w:val="19"/>
        <w:szCs w:val="19"/>
        <w:u w:val="none" w:color="000000"/>
        <w:effect w:val="none"/>
        <w:bdr w:val="none" w:sz="0" w:space="0" w:color="auto" w:frame="1"/>
        <w:vertAlign w:val="baseline"/>
      </w:rPr>
    </w:lvl>
    <w:lvl w:ilvl="1" w:tplc="BE8EE8B0">
      <w:start w:val="1"/>
      <w:numFmt w:val="lowerLetter"/>
      <w:lvlText w:val="%2"/>
      <w:lvlJc w:val="left"/>
      <w:pPr>
        <w:ind w:left="686" w:firstLine="0"/>
      </w:pPr>
      <w:rPr>
        <w:rFonts w:ascii="Times New Roman" w:eastAsia="Times New Roman" w:hAnsi="Times New Roman" w:cs="Times New Roman"/>
        <w:b w:val="0"/>
        <w:i w:val="0"/>
        <w:strike w:val="0"/>
        <w:dstrike w:val="0"/>
        <w:color w:val="000000"/>
        <w:sz w:val="19"/>
        <w:szCs w:val="19"/>
        <w:u w:val="none" w:color="000000"/>
        <w:effect w:val="none"/>
        <w:bdr w:val="none" w:sz="0" w:space="0" w:color="auto" w:frame="1"/>
        <w:vertAlign w:val="baseline"/>
      </w:rPr>
    </w:lvl>
    <w:lvl w:ilvl="2" w:tplc="3976F152">
      <w:start w:val="1"/>
      <w:numFmt w:val="lowerRoman"/>
      <w:lvlText w:val="%3"/>
      <w:lvlJc w:val="left"/>
      <w:pPr>
        <w:ind w:left="1013" w:firstLine="0"/>
      </w:pPr>
      <w:rPr>
        <w:rFonts w:ascii="Times New Roman" w:eastAsia="Times New Roman" w:hAnsi="Times New Roman" w:cs="Times New Roman"/>
        <w:b w:val="0"/>
        <w:i w:val="0"/>
        <w:strike w:val="0"/>
        <w:dstrike w:val="0"/>
        <w:color w:val="000000"/>
        <w:sz w:val="19"/>
        <w:szCs w:val="19"/>
        <w:u w:val="none" w:color="000000"/>
        <w:effect w:val="none"/>
        <w:bdr w:val="none" w:sz="0" w:space="0" w:color="auto" w:frame="1"/>
        <w:vertAlign w:val="baseline"/>
      </w:rPr>
    </w:lvl>
    <w:lvl w:ilvl="3" w:tplc="A09CFE96">
      <w:start w:val="1"/>
      <w:numFmt w:val="decimal"/>
      <w:lvlText w:val="%4"/>
      <w:lvlJc w:val="left"/>
      <w:pPr>
        <w:ind w:left="1339" w:firstLine="0"/>
      </w:pPr>
      <w:rPr>
        <w:rFonts w:ascii="Times New Roman" w:eastAsia="Times New Roman" w:hAnsi="Times New Roman" w:cs="Times New Roman"/>
        <w:b w:val="0"/>
        <w:i w:val="0"/>
        <w:strike w:val="0"/>
        <w:dstrike w:val="0"/>
        <w:color w:val="000000"/>
        <w:sz w:val="19"/>
        <w:szCs w:val="19"/>
        <w:u w:val="none" w:color="000000"/>
        <w:effect w:val="none"/>
        <w:bdr w:val="none" w:sz="0" w:space="0" w:color="auto" w:frame="1"/>
        <w:vertAlign w:val="baseline"/>
      </w:rPr>
    </w:lvl>
    <w:lvl w:ilvl="4" w:tplc="03A89D0A">
      <w:start w:val="1"/>
      <w:numFmt w:val="lowerRoman"/>
      <w:lvlRestart w:val="0"/>
      <w:lvlText w:val="(%5)"/>
      <w:lvlJc w:val="left"/>
      <w:pPr>
        <w:ind w:left="2069" w:firstLine="0"/>
      </w:pPr>
      <w:rPr>
        <w:rFonts w:ascii="Arial" w:eastAsia="Times New Roman" w:hAnsi="Arial" w:cs="Arial" w:hint="default"/>
        <w:b w:val="0"/>
        <w:i w:val="0"/>
        <w:strike w:val="0"/>
        <w:dstrike w:val="0"/>
        <w:color w:val="000000"/>
        <w:sz w:val="20"/>
        <w:szCs w:val="20"/>
        <w:u w:val="none" w:color="000000"/>
        <w:effect w:val="none"/>
        <w:bdr w:val="none" w:sz="0" w:space="0" w:color="auto" w:frame="1"/>
        <w:vertAlign w:val="baseline"/>
      </w:rPr>
    </w:lvl>
    <w:lvl w:ilvl="5" w:tplc="2B244E7E">
      <w:start w:val="1"/>
      <w:numFmt w:val="lowerRoman"/>
      <w:lvlText w:val="%6"/>
      <w:lvlJc w:val="left"/>
      <w:pPr>
        <w:ind w:left="2386" w:firstLine="0"/>
      </w:pPr>
      <w:rPr>
        <w:rFonts w:ascii="Times New Roman" w:eastAsia="Times New Roman" w:hAnsi="Times New Roman" w:cs="Times New Roman"/>
        <w:b w:val="0"/>
        <w:i w:val="0"/>
        <w:strike w:val="0"/>
        <w:dstrike w:val="0"/>
        <w:color w:val="000000"/>
        <w:sz w:val="19"/>
        <w:szCs w:val="19"/>
        <w:u w:val="none" w:color="000000"/>
        <w:effect w:val="none"/>
        <w:bdr w:val="none" w:sz="0" w:space="0" w:color="auto" w:frame="1"/>
        <w:vertAlign w:val="baseline"/>
      </w:rPr>
    </w:lvl>
    <w:lvl w:ilvl="6" w:tplc="D038A252">
      <w:start w:val="1"/>
      <w:numFmt w:val="decimal"/>
      <w:lvlText w:val="%7"/>
      <w:lvlJc w:val="left"/>
      <w:pPr>
        <w:ind w:left="3106" w:firstLine="0"/>
      </w:pPr>
      <w:rPr>
        <w:rFonts w:ascii="Times New Roman" w:eastAsia="Times New Roman" w:hAnsi="Times New Roman" w:cs="Times New Roman"/>
        <w:b w:val="0"/>
        <w:i w:val="0"/>
        <w:strike w:val="0"/>
        <w:dstrike w:val="0"/>
        <w:color w:val="000000"/>
        <w:sz w:val="19"/>
        <w:szCs w:val="19"/>
        <w:u w:val="none" w:color="000000"/>
        <w:effect w:val="none"/>
        <w:bdr w:val="none" w:sz="0" w:space="0" w:color="auto" w:frame="1"/>
        <w:vertAlign w:val="baseline"/>
      </w:rPr>
    </w:lvl>
    <w:lvl w:ilvl="7" w:tplc="CA0EF792">
      <w:start w:val="1"/>
      <w:numFmt w:val="lowerLetter"/>
      <w:lvlText w:val="%8"/>
      <w:lvlJc w:val="left"/>
      <w:pPr>
        <w:ind w:left="3826" w:firstLine="0"/>
      </w:pPr>
      <w:rPr>
        <w:rFonts w:ascii="Times New Roman" w:eastAsia="Times New Roman" w:hAnsi="Times New Roman" w:cs="Times New Roman"/>
        <w:b w:val="0"/>
        <w:i w:val="0"/>
        <w:strike w:val="0"/>
        <w:dstrike w:val="0"/>
        <w:color w:val="000000"/>
        <w:sz w:val="19"/>
        <w:szCs w:val="19"/>
        <w:u w:val="none" w:color="000000"/>
        <w:effect w:val="none"/>
        <w:bdr w:val="none" w:sz="0" w:space="0" w:color="auto" w:frame="1"/>
        <w:vertAlign w:val="baseline"/>
      </w:rPr>
    </w:lvl>
    <w:lvl w:ilvl="8" w:tplc="21E8239E">
      <w:start w:val="1"/>
      <w:numFmt w:val="lowerRoman"/>
      <w:lvlText w:val="%9"/>
      <w:lvlJc w:val="left"/>
      <w:pPr>
        <w:ind w:left="4546" w:firstLine="0"/>
      </w:pPr>
      <w:rPr>
        <w:rFonts w:ascii="Times New Roman" w:eastAsia="Times New Roman" w:hAnsi="Times New Roman" w:cs="Times New Roman"/>
        <w:b w:val="0"/>
        <w:i w:val="0"/>
        <w:strike w:val="0"/>
        <w:dstrike w:val="0"/>
        <w:color w:val="000000"/>
        <w:sz w:val="19"/>
        <w:szCs w:val="19"/>
        <w:u w:val="none" w:color="000000"/>
        <w:effect w:val="none"/>
        <w:bdr w:val="none" w:sz="0" w:space="0" w:color="auto" w:frame="1"/>
        <w:vertAlign w:val="baseline"/>
      </w:rPr>
    </w:lvl>
  </w:abstractNum>
  <w:abstractNum w:abstractNumId="607">
    <w:nsid w:val="6A742D81"/>
    <w:multiLevelType w:val="hybridMultilevel"/>
    <w:tmpl w:val="D4E60B40"/>
    <w:lvl w:ilvl="0" w:tplc="2C0A0017">
      <w:start w:val="1"/>
      <w:numFmt w:val="lowerLetter"/>
      <w:lvlText w:val="%1)"/>
      <w:lvlJc w:val="left"/>
      <w:pPr>
        <w:ind w:left="720" w:hanging="360"/>
      </w:pPr>
      <w:rPr>
        <w:rFonts w:hint="default"/>
      </w:rPr>
    </w:lvl>
    <w:lvl w:ilvl="1" w:tplc="2C0A0019">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608">
    <w:nsid w:val="6A7D0B37"/>
    <w:multiLevelType w:val="hybridMultilevel"/>
    <w:tmpl w:val="AD341AD4"/>
    <w:lvl w:ilvl="0" w:tplc="B650C092">
      <w:start w:val="1"/>
      <w:numFmt w:val="lowerLetter"/>
      <w:lvlText w:val="%1)"/>
      <w:lvlJc w:val="left"/>
      <w:pPr>
        <w:ind w:left="1134" w:hanging="567"/>
      </w:pPr>
      <w:rPr>
        <w:rFonts w:hint="default"/>
        <w:b w:val="0"/>
        <w:bCs/>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09">
    <w:nsid w:val="6AA806D1"/>
    <w:multiLevelType w:val="hybridMultilevel"/>
    <w:tmpl w:val="ABF2FE44"/>
    <w:lvl w:ilvl="0" w:tplc="9746BCE8">
      <w:start w:val="1"/>
      <w:numFmt w:val="lowerRoman"/>
      <w:lvlText w:val="(%1)"/>
      <w:lvlJc w:val="right"/>
      <w:pPr>
        <w:ind w:left="1758" w:hanging="17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10">
    <w:nsid w:val="6ABA2764"/>
    <w:multiLevelType w:val="hybridMultilevel"/>
    <w:tmpl w:val="AD341AD4"/>
    <w:lvl w:ilvl="0" w:tplc="FFFFFFFF">
      <w:start w:val="1"/>
      <w:numFmt w:val="lowerLetter"/>
      <w:lvlText w:val="%1)"/>
      <w:lvlJc w:val="left"/>
      <w:pPr>
        <w:ind w:left="1134" w:hanging="567"/>
      </w:pPr>
      <w:rPr>
        <w:rFonts w:hint="default"/>
        <w:b w:val="0"/>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1">
    <w:nsid w:val="6AE77B23"/>
    <w:multiLevelType w:val="hybridMultilevel"/>
    <w:tmpl w:val="4AF61CA0"/>
    <w:lvl w:ilvl="0" w:tplc="FFFFFFFF">
      <w:start w:val="1"/>
      <w:numFmt w:val="lowerLetter"/>
      <w:lvlText w:val="%1)"/>
      <w:lvlJc w:val="left"/>
      <w:pPr>
        <w:ind w:left="4820" w:hanging="567"/>
      </w:pPr>
      <w:rPr>
        <w:rFonts w:hint="default"/>
        <w:b w:val="0"/>
        <w:bCs/>
      </w:rPr>
    </w:lvl>
    <w:lvl w:ilvl="1" w:tplc="FFFFFFFF">
      <w:start w:val="1"/>
      <w:numFmt w:val="lowerLetter"/>
      <w:lvlText w:val="%2."/>
      <w:lvlJc w:val="left"/>
      <w:pPr>
        <w:ind w:left="5126" w:hanging="360"/>
      </w:pPr>
    </w:lvl>
    <w:lvl w:ilvl="2" w:tplc="FFFFFFFF" w:tentative="1">
      <w:start w:val="1"/>
      <w:numFmt w:val="lowerRoman"/>
      <w:lvlText w:val="%3."/>
      <w:lvlJc w:val="right"/>
      <w:pPr>
        <w:ind w:left="5846" w:hanging="180"/>
      </w:pPr>
    </w:lvl>
    <w:lvl w:ilvl="3" w:tplc="FFFFFFFF" w:tentative="1">
      <w:start w:val="1"/>
      <w:numFmt w:val="decimal"/>
      <w:lvlText w:val="%4."/>
      <w:lvlJc w:val="left"/>
      <w:pPr>
        <w:ind w:left="6566" w:hanging="360"/>
      </w:pPr>
    </w:lvl>
    <w:lvl w:ilvl="4" w:tplc="FFFFFFFF" w:tentative="1">
      <w:start w:val="1"/>
      <w:numFmt w:val="lowerLetter"/>
      <w:lvlText w:val="%5."/>
      <w:lvlJc w:val="left"/>
      <w:pPr>
        <w:ind w:left="7286" w:hanging="360"/>
      </w:pPr>
    </w:lvl>
    <w:lvl w:ilvl="5" w:tplc="FFFFFFFF" w:tentative="1">
      <w:start w:val="1"/>
      <w:numFmt w:val="lowerRoman"/>
      <w:lvlText w:val="%6."/>
      <w:lvlJc w:val="right"/>
      <w:pPr>
        <w:ind w:left="8006" w:hanging="180"/>
      </w:pPr>
    </w:lvl>
    <w:lvl w:ilvl="6" w:tplc="FFFFFFFF" w:tentative="1">
      <w:start w:val="1"/>
      <w:numFmt w:val="decimal"/>
      <w:lvlText w:val="%7."/>
      <w:lvlJc w:val="left"/>
      <w:pPr>
        <w:ind w:left="8726" w:hanging="360"/>
      </w:pPr>
    </w:lvl>
    <w:lvl w:ilvl="7" w:tplc="FFFFFFFF" w:tentative="1">
      <w:start w:val="1"/>
      <w:numFmt w:val="lowerLetter"/>
      <w:lvlText w:val="%8."/>
      <w:lvlJc w:val="left"/>
      <w:pPr>
        <w:ind w:left="9446" w:hanging="360"/>
      </w:pPr>
    </w:lvl>
    <w:lvl w:ilvl="8" w:tplc="FFFFFFFF" w:tentative="1">
      <w:start w:val="1"/>
      <w:numFmt w:val="lowerRoman"/>
      <w:lvlText w:val="%9."/>
      <w:lvlJc w:val="right"/>
      <w:pPr>
        <w:ind w:left="10166" w:hanging="180"/>
      </w:pPr>
    </w:lvl>
  </w:abstractNum>
  <w:abstractNum w:abstractNumId="612">
    <w:nsid w:val="6AF03713"/>
    <w:multiLevelType w:val="hybridMultilevel"/>
    <w:tmpl w:val="ABF2FE44"/>
    <w:lvl w:ilvl="0" w:tplc="FFFFFFFF">
      <w:start w:val="1"/>
      <w:numFmt w:val="lowerRoman"/>
      <w:lvlText w:val="(%1)"/>
      <w:lvlJc w:val="right"/>
      <w:pPr>
        <w:ind w:left="1758" w:hanging="17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3">
    <w:nsid w:val="6B027CC5"/>
    <w:multiLevelType w:val="hybridMultilevel"/>
    <w:tmpl w:val="C4CAF188"/>
    <w:lvl w:ilvl="0" w:tplc="5B66B27C">
      <w:start w:val="1"/>
      <w:numFmt w:val="lowerRoman"/>
      <w:lvlText w:val="(%1)"/>
      <w:lvlJc w:val="right"/>
      <w:pPr>
        <w:ind w:left="1758" w:hanging="17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614">
    <w:nsid w:val="6B4D47E5"/>
    <w:multiLevelType w:val="hybridMultilevel"/>
    <w:tmpl w:val="AA6EB9EC"/>
    <w:lvl w:ilvl="0" w:tplc="FFFFFFFF">
      <w:start w:val="1"/>
      <w:numFmt w:val="lowerLetter"/>
      <w:lvlText w:val="%1)"/>
      <w:lvlJc w:val="left"/>
      <w:pPr>
        <w:ind w:left="1134" w:hanging="567"/>
      </w:pPr>
      <w:rPr>
        <w:rFonts w:hint="default"/>
        <w:b w:val="0"/>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5">
    <w:nsid w:val="6B8052FC"/>
    <w:multiLevelType w:val="hybridMultilevel"/>
    <w:tmpl w:val="4AF61CA0"/>
    <w:lvl w:ilvl="0" w:tplc="B650C092">
      <w:start w:val="1"/>
      <w:numFmt w:val="lowerLetter"/>
      <w:lvlText w:val="%1)"/>
      <w:lvlJc w:val="left"/>
      <w:pPr>
        <w:ind w:left="1134" w:hanging="567"/>
      </w:pPr>
      <w:rPr>
        <w:rFonts w:hint="default"/>
        <w:b w:val="0"/>
        <w:bCs/>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16">
    <w:nsid w:val="6B863C48"/>
    <w:multiLevelType w:val="hybridMultilevel"/>
    <w:tmpl w:val="ABF2FE44"/>
    <w:lvl w:ilvl="0" w:tplc="FFFFFFFF">
      <w:start w:val="1"/>
      <w:numFmt w:val="lowerRoman"/>
      <w:lvlText w:val="(%1)"/>
      <w:lvlJc w:val="right"/>
      <w:pPr>
        <w:ind w:left="1758" w:hanging="17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7">
    <w:nsid w:val="6B8A4C80"/>
    <w:multiLevelType w:val="hybridMultilevel"/>
    <w:tmpl w:val="1F2433DA"/>
    <w:lvl w:ilvl="0" w:tplc="FFFFFFFF">
      <w:start w:val="1"/>
      <w:numFmt w:val="lowerLetter"/>
      <w:lvlText w:val="%1)"/>
      <w:lvlJc w:val="left"/>
      <w:pPr>
        <w:ind w:left="1504" w:firstLine="0"/>
      </w:pPr>
      <w:rPr>
        <w:rFonts w:ascii="Arial" w:eastAsia="Times New Roman" w:hAnsi="Arial" w:cs="Arial" w:hint="default"/>
        <w:b w:val="0"/>
        <w:i w:val="0"/>
        <w:strike w:val="0"/>
        <w:dstrike w:val="0"/>
        <w:color w:val="000000"/>
        <w:sz w:val="20"/>
        <w:szCs w:val="20"/>
        <w:u w:val="none" w:color="000000"/>
        <w:effect w:val="none"/>
        <w:bdr w:val="none" w:sz="0" w:space="0" w:color="auto" w:frame="1"/>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8">
    <w:nsid w:val="6BAC61B0"/>
    <w:multiLevelType w:val="hybridMultilevel"/>
    <w:tmpl w:val="EF542408"/>
    <w:lvl w:ilvl="0" w:tplc="A83A3E44">
      <w:start w:val="1"/>
      <w:numFmt w:val="lowerLetter"/>
      <w:lvlText w:val="%1)"/>
      <w:lvlJc w:val="left"/>
      <w:pPr>
        <w:ind w:left="1776" w:hanging="360"/>
      </w:pPr>
      <w:rPr>
        <w:rFonts w:hint="default"/>
        <w:b w:val="0"/>
      </w:rPr>
    </w:lvl>
    <w:lvl w:ilvl="1" w:tplc="FFFFFFFF" w:tentative="1">
      <w:start w:val="1"/>
      <w:numFmt w:val="lowerLetter"/>
      <w:lvlText w:val="%2."/>
      <w:lvlJc w:val="left"/>
      <w:pPr>
        <w:ind w:left="2496" w:hanging="360"/>
      </w:pPr>
    </w:lvl>
    <w:lvl w:ilvl="2" w:tplc="FFFFFFFF" w:tentative="1">
      <w:start w:val="1"/>
      <w:numFmt w:val="lowerRoman"/>
      <w:lvlText w:val="%3."/>
      <w:lvlJc w:val="right"/>
      <w:pPr>
        <w:ind w:left="3216" w:hanging="180"/>
      </w:pPr>
    </w:lvl>
    <w:lvl w:ilvl="3" w:tplc="FFFFFFFF" w:tentative="1">
      <w:start w:val="1"/>
      <w:numFmt w:val="decimal"/>
      <w:lvlText w:val="%4."/>
      <w:lvlJc w:val="left"/>
      <w:pPr>
        <w:ind w:left="3936" w:hanging="360"/>
      </w:pPr>
    </w:lvl>
    <w:lvl w:ilvl="4" w:tplc="FFFFFFFF" w:tentative="1">
      <w:start w:val="1"/>
      <w:numFmt w:val="lowerLetter"/>
      <w:lvlText w:val="%5."/>
      <w:lvlJc w:val="left"/>
      <w:pPr>
        <w:ind w:left="4656" w:hanging="360"/>
      </w:pPr>
    </w:lvl>
    <w:lvl w:ilvl="5" w:tplc="FFFFFFFF" w:tentative="1">
      <w:start w:val="1"/>
      <w:numFmt w:val="lowerRoman"/>
      <w:lvlText w:val="%6."/>
      <w:lvlJc w:val="right"/>
      <w:pPr>
        <w:ind w:left="5376" w:hanging="180"/>
      </w:pPr>
    </w:lvl>
    <w:lvl w:ilvl="6" w:tplc="FFFFFFFF" w:tentative="1">
      <w:start w:val="1"/>
      <w:numFmt w:val="decimal"/>
      <w:lvlText w:val="%7."/>
      <w:lvlJc w:val="left"/>
      <w:pPr>
        <w:ind w:left="6096" w:hanging="360"/>
      </w:pPr>
    </w:lvl>
    <w:lvl w:ilvl="7" w:tplc="FFFFFFFF" w:tentative="1">
      <w:start w:val="1"/>
      <w:numFmt w:val="lowerLetter"/>
      <w:lvlText w:val="%8."/>
      <w:lvlJc w:val="left"/>
      <w:pPr>
        <w:ind w:left="6816" w:hanging="360"/>
      </w:pPr>
    </w:lvl>
    <w:lvl w:ilvl="8" w:tplc="FFFFFFFF" w:tentative="1">
      <w:start w:val="1"/>
      <w:numFmt w:val="lowerRoman"/>
      <w:lvlText w:val="%9."/>
      <w:lvlJc w:val="right"/>
      <w:pPr>
        <w:ind w:left="7536" w:hanging="180"/>
      </w:pPr>
    </w:lvl>
  </w:abstractNum>
  <w:abstractNum w:abstractNumId="619">
    <w:nsid w:val="6C055B08"/>
    <w:multiLevelType w:val="hybridMultilevel"/>
    <w:tmpl w:val="0910048A"/>
    <w:lvl w:ilvl="0" w:tplc="2C0A0017">
      <w:start w:val="1"/>
      <w:numFmt w:val="lowerLetter"/>
      <w:lvlText w:val="%1)"/>
      <w:lvlJc w:val="left"/>
      <w:pPr>
        <w:ind w:left="360" w:hanging="360"/>
      </w:pPr>
    </w:lvl>
    <w:lvl w:ilvl="1" w:tplc="2C0A0019">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620">
    <w:nsid w:val="6C107A84"/>
    <w:multiLevelType w:val="hybridMultilevel"/>
    <w:tmpl w:val="AD341AD4"/>
    <w:lvl w:ilvl="0" w:tplc="B650C092">
      <w:start w:val="1"/>
      <w:numFmt w:val="lowerLetter"/>
      <w:lvlText w:val="%1)"/>
      <w:lvlJc w:val="left"/>
      <w:pPr>
        <w:ind w:left="1134" w:hanging="567"/>
      </w:pPr>
      <w:rPr>
        <w:rFonts w:hint="default"/>
        <w:b w:val="0"/>
        <w:bCs/>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21">
    <w:nsid w:val="6C635862"/>
    <w:multiLevelType w:val="hybridMultilevel"/>
    <w:tmpl w:val="AB660218"/>
    <w:lvl w:ilvl="0" w:tplc="FFFFFFFF">
      <w:start w:val="1"/>
      <w:numFmt w:val="lowerRoman"/>
      <w:lvlText w:val="(%1)"/>
      <w:lvlJc w:val="right"/>
      <w:pPr>
        <w:ind w:left="1758" w:hanging="17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22">
    <w:nsid w:val="6C890316"/>
    <w:multiLevelType w:val="hybridMultilevel"/>
    <w:tmpl w:val="ABF2FE44"/>
    <w:lvl w:ilvl="0" w:tplc="FFFFFFFF">
      <w:start w:val="1"/>
      <w:numFmt w:val="lowerRoman"/>
      <w:lvlText w:val="(%1)"/>
      <w:lvlJc w:val="right"/>
      <w:pPr>
        <w:ind w:left="1758" w:hanging="17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23">
    <w:nsid w:val="6CA1216B"/>
    <w:multiLevelType w:val="hybridMultilevel"/>
    <w:tmpl w:val="AD341AD4"/>
    <w:lvl w:ilvl="0" w:tplc="B650C092">
      <w:start w:val="1"/>
      <w:numFmt w:val="lowerLetter"/>
      <w:lvlText w:val="%1)"/>
      <w:lvlJc w:val="left"/>
      <w:pPr>
        <w:ind w:left="1134" w:hanging="567"/>
      </w:pPr>
      <w:rPr>
        <w:rFonts w:hint="default"/>
        <w:b w:val="0"/>
        <w:bCs/>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24">
    <w:nsid w:val="6CAF342C"/>
    <w:multiLevelType w:val="hybridMultilevel"/>
    <w:tmpl w:val="AD341AD4"/>
    <w:lvl w:ilvl="0" w:tplc="B650C092">
      <w:start w:val="1"/>
      <w:numFmt w:val="lowerLetter"/>
      <w:lvlText w:val="%1)"/>
      <w:lvlJc w:val="left"/>
      <w:pPr>
        <w:ind w:left="1134" w:hanging="567"/>
      </w:pPr>
      <w:rPr>
        <w:rFonts w:hint="default"/>
        <w:b w:val="0"/>
        <w:bCs/>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25">
    <w:nsid w:val="6CCC09F3"/>
    <w:multiLevelType w:val="hybridMultilevel"/>
    <w:tmpl w:val="C318142C"/>
    <w:lvl w:ilvl="0" w:tplc="B650C092">
      <w:start w:val="1"/>
      <w:numFmt w:val="lowerLetter"/>
      <w:lvlText w:val="%1)"/>
      <w:lvlJc w:val="left"/>
      <w:pPr>
        <w:ind w:left="1134" w:hanging="567"/>
      </w:pPr>
      <w:rPr>
        <w:rFonts w:hint="default"/>
        <w:b w:val="0"/>
        <w:bCs/>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626">
    <w:nsid w:val="6CE2693F"/>
    <w:multiLevelType w:val="hybridMultilevel"/>
    <w:tmpl w:val="C648431E"/>
    <w:lvl w:ilvl="0" w:tplc="7AE88B54">
      <w:start w:val="1"/>
      <w:numFmt w:val="lowerLetter"/>
      <w:lvlText w:val="%1)"/>
      <w:lvlJc w:val="left"/>
      <w:pPr>
        <w:ind w:left="1134" w:hanging="567"/>
      </w:pPr>
      <w:rPr>
        <w:rFonts w:hint="default"/>
        <w:b w:val="0"/>
        <w:bCs/>
        <w:i w:val="0"/>
        <w:iCs w:val="0"/>
        <w:sz w:val="20"/>
        <w:szCs w:val="20"/>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627">
    <w:nsid w:val="6D0347D9"/>
    <w:multiLevelType w:val="hybridMultilevel"/>
    <w:tmpl w:val="5862292C"/>
    <w:lvl w:ilvl="0" w:tplc="FFFFFFFF">
      <w:start w:val="1"/>
      <w:numFmt w:val="lowerLetter"/>
      <w:lvlText w:val="%1)"/>
      <w:lvlJc w:val="left"/>
      <w:pPr>
        <w:ind w:left="720" w:hanging="360"/>
      </w:pPr>
    </w:lvl>
    <w:lvl w:ilvl="1" w:tplc="5B66B27C">
      <w:start w:val="1"/>
      <w:numFmt w:val="lowerRoman"/>
      <w:lvlText w:val="(%2)"/>
      <w:lvlJc w:val="right"/>
      <w:pPr>
        <w:ind w:left="2534" w:hanging="360"/>
      </w:pPr>
      <w:rPr>
        <w:rFonts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28">
    <w:nsid w:val="6D216CA3"/>
    <w:multiLevelType w:val="hybridMultilevel"/>
    <w:tmpl w:val="4AF61CA0"/>
    <w:lvl w:ilvl="0" w:tplc="B650C092">
      <w:start w:val="1"/>
      <w:numFmt w:val="lowerLetter"/>
      <w:lvlText w:val="%1)"/>
      <w:lvlJc w:val="left"/>
      <w:pPr>
        <w:ind w:left="1134" w:hanging="567"/>
      </w:pPr>
      <w:rPr>
        <w:rFonts w:hint="default"/>
        <w:b w:val="0"/>
        <w:bCs/>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29">
    <w:nsid w:val="6D4D7F2C"/>
    <w:multiLevelType w:val="hybridMultilevel"/>
    <w:tmpl w:val="AD341AD4"/>
    <w:lvl w:ilvl="0" w:tplc="FFFFFFFF">
      <w:start w:val="1"/>
      <w:numFmt w:val="lowerLetter"/>
      <w:lvlText w:val="%1)"/>
      <w:lvlJc w:val="left"/>
      <w:pPr>
        <w:ind w:left="1134" w:hanging="567"/>
      </w:pPr>
      <w:rPr>
        <w:rFonts w:hint="default"/>
        <w:b w:val="0"/>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0">
    <w:nsid w:val="6D510ED8"/>
    <w:multiLevelType w:val="multilevel"/>
    <w:tmpl w:val="289AEBF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31">
    <w:nsid w:val="6D925654"/>
    <w:multiLevelType w:val="hybridMultilevel"/>
    <w:tmpl w:val="90906F68"/>
    <w:lvl w:ilvl="0" w:tplc="6CDC9A66">
      <w:start w:val="1"/>
      <w:numFmt w:val="lowerLetter"/>
      <w:lvlText w:val="%1)"/>
      <w:lvlJc w:val="left"/>
      <w:pPr>
        <w:ind w:left="1134" w:hanging="340"/>
      </w:pPr>
      <w:rPr>
        <w:rFonts w:ascii="Arial" w:hAnsi="Arial" w:hint="default"/>
        <w:b w:val="0"/>
        <w:i w:val="0"/>
        <w:w w:val="103"/>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32">
    <w:nsid w:val="6DAC1EAE"/>
    <w:multiLevelType w:val="hybridMultilevel"/>
    <w:tmpl w:val="4AF61CA0"/>
    <w:lvl w:ilvl="0" w:tplc="B650C092">
      <w:start w:val="1"/>
      <w:numFmt w:val="lowerLetter"/>
      <w:lvlText w:val="%1)"/>
      <w:lvlJc w:val="left"/>
      <w:pPr>
        <w:ind w:left="1134" w:hanging="567"/>
      </w:pPr>
      <w:rPr>
        <w:rFonts w:hint="default"/>
        <w:b w:val="0"/>
        <w:bCs/>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33">
    <w:nsid w:val="6DD97A3C"/>
    <w:multiLevelType w:val="hybridMultilevel"/>
    <w:tmpl w:val="1F2433DA"/>
    <w:lvl w:ilvl="0" w:tplc="FFFFFFFF">
      <w:start w:val="1"/>
      <w:numFmt w:val="lowerLetter"/>
      <w:lvlText w:val="%1)"/>
      <w:lvlJc w:val="left"/>
      <w:pPr>
        <w:ind w:left="1504" w:firstLine="0"/>
      </w:pPr>
      <w:rPr>
        <w:rFonts w:ascii="Arial" w:eastAsia="Times New Roman" w:hAnsi="Arial" w:cs="Arial" w:hint="default"/>
        <w:b w:val="0"/>
        <w:i w:val="0"/>
        <w:strike w:val="0"/>
        <w:dstrike w:val="0"/>
        <w:color w:val="000000"/>
        <w:sz w:val="20"/>
        <w:szCs w:val="20"/>
        <w:u w:val="none" w:color="000000"/>
        <w:effect w:val="none"/>
        <w:bdr w:val="none" w:sz="0" w:space="0" w:color="auto" w:frame="1"/>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4">
    <w:nsid w:val="6E046272"/>
    <w:multiLevelType w:val="hybridMultilevel"/>
    <w:tmpl w:val="E8E8BCA4"/>
    <w:lvl w:ilvl="0" w:tplc="3CBED572">
      <w:start w:val="1"/>
      <w:numFmt w:val="lowerLetter"/>
      <w:lvlText w:val="%1)"/>
      <w:lvlJc w:val="left"/>
      <w:pPr>
        <w:ind w:left="1134" w:hanging="567"/>
      </w:pPr>
      <w:rPr>
        <w:rFonts w:ascii="Arial" w:hAnsi="Arial" w:cs="Arial" w:hint="default"/>
        <w:b w:val="0"/>
        <w:bCs/>
        <w:i w:val="0"/>
        <w:iCs w:val="0"/>
        <w:sz w:val="20"/>
        <w:szCs w:val="20"/>
      </w:rPr>
    </w:lvl>
    <w:lvl w:ilvl="1" w:tplc="6E1496A6">
      <w:start w:val="1"/>
      <w:numFmt w:val="lowerLetter"/>
      <w:lvlText w:val="%2)"/>
      <w:lvlJc w:val="left"/>
      <w:pPr>
        <w:ind w:left="1440" w:hanging="360"/>
      </w:pPr>
      <w:rPr>
        <w:rFonts w:ascii="Arial" w:eastAsia="Times New Roman" w:hAnsi="Arial" w:cs="Arial"/>
      </w:rPr>
    </w:lvl>
    <w:lvl w:ilvl="2" w:tplc="2C0A001B">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635">
    <w:nsid w:val="6E2E2897"/>
    <w:multiLevelType w:val="hybridMultilevel"/>
    <w:tmpl w:val="AD341AD4"/>
    <w:lvl w:ilvl="0" w:tplc="B650C092">
      <w:start w:val="1"/>
      <w:numFmt w:val="lowerLetter"/>
      <w:lvlText w:val="%1)"/>
      <w:lvlJc w:val="left"/>
      <w:pPr>
        <w:ind w:left="1134" w:hanging="567"/>
      </w:pPr>
      <w:rPr>
        <w:rFonts w:hint="default"/>
        <w:b w:val="0"/>
        <w:bCs/>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36">
    <w:nsid w:val="6EB57433"/>
    <w:multiLevelType w:val="hybridMultilevel"/>
    <w:tmpl w:val="291A491E"/>
    <w:lvl w:ilvl="0" w:tplc="FFFFFFFF">
      <w:start w:val="1"/>
      <w:numFmt w:val="lowerLetter"/>
      <w:lvlText w:val="%1)"/>
      <w:lvlJc w:val="left"/>
      <w:pPr>
        <w:ind w:left="1712" w:hanging="360"/>
      </w:pPr>
    </w:lvl>
    <w:lvl w:ilvl="1" w:tplc="FFFFFFFF" w:tentative="1">
      <w:start w:val="1"/>
      <w:numFmt w:val="lowerLetter"/>
      <w:lvlText w:val="%2."/>
      <w:lvlJc w:val="left"/>
      <w:pPr>
        <w:ind w:left="2432" w:hanging="360"/>
      </w:pPr>
    </w:lvl>
    <w:lvl w:ilvl="2" w:tplc="FFFFFFFF" w:tentative="1">
      <w:start w:val="1"/>
      <w:numFmt w:val="lowerRoman"/>
      <w:lvlText w:val="%3."/>
      <w:lvlJc w:val="right"/>
      <w:pPr>
        <w:ind w:left="3152" w:hanging="180"/>
      </w:pPr>
    </w:lvl>
    <w:lvl w:ilvl="3" w:tplc="FFFFFFFF" w:tentative="1">
      <w:start w:val="1"/>
      <w:numFmt w:val="decimal"/>
      <w:lvlText w:val="%4."/>
      <w:lvlJc w:val="left"/>
      <w:pPr>
        <w:ind w:left="3872" w:hanging="360"/>
      </w:pPr>
    </w:lvl>
    <w:lvl w:ilvl="4" w:tplc="FFFFFFFF" w:tentative="1">
      <w:start w:val="1"/>
      <w:numFmt w:val="lowerLetter"/>
      <w:lvlText w:val="%5."/>
      <w:lvlJc w:val="left"/>
      <w:pPr>
        <w:ind w:left="4592" w:hanging="360"/>
      </w:pPr>
    </w:lvl>
    <w:lvl w:ilvl="5" w:tplc="FFFFFFFF" w:tentative="1">
      <w:start w:val="1"/>
      <w:numFmt w:val="lowerRoman"/>
      <w:lvlText w:val="%6."/>
      <w:lvlJc w:val="right"/>
      <w:pPr>
        <w:ind w:left="5312" w:hanging="180"/>
      </w:pPr>
    </w:lvl>
    <w:lvl w:ilvl="6" w:tplc="FFFFFFFF" w:tentative="1">
      <w:start w:val="1"/>
      <w:numFmt w:val="decimal"/>
      <w:lvlText w:val="%7."/>
      <w:lvlJc w:val="left"/>
      <w:pPr>
        <w:ind w:left="6032" w:hanging="360"/>
      </w:pPr>
    </w:lvl>
    <w:lvl w:ilvl="7" w:tplc="FFFFFFFF" w:tentative="1">
      <w:start w:val="1"/>
      <w:numFmt w:val="lowerLetter"/>
      <w:lvlText w:val="%8."/>
      <w:lvlJc w:val="left"/>
      <w:pPr>
        <w:ind w:left="6752" w:hanging="360"/>
      </w:pPr>
    </w:lvl>
    <w:lvl w:ilvl="8" w:tplc="FFFFFFFF" w:tentative="1">
      <w:start w:val="1"/>
      <w:numFmt w:val="lowerRoman"/>
      <w:lvlText w:val="%9."/>
      <w:lvlJc w:val="right"/>
      <w:pPr>
        <w:ind w:left="7472" w:hanging="180"/>
      </w:pPr>
    </w:lvl>
  </w:abstractNum>
  <w:abstractNum w:abstractNumId="637">
    <w:nsid w:val="6EF32165"/>
    <w:multiLevelType w:val="multilevel"/>
    <w:tmpl w:val="6F3491D6"/>
    <w:styleLink w:val="Listaactual2"/>
    <w:lvl w:ilvl="0">
      <w:start w:val="1"/>
      <w:numFmt w:val="lowerLetter"/>
      <w:lvlText w:val="%1)"/>
      <w:lvlJc w:val="left"/>
      <w:pPr>
        <w:ind w:left="720" w:hanging="360"/>
      </w:pPr>
      <w:rPr>
        <w:rFonts w:ascii="Arial" w:hAnsi="Arial" w:hint="default"/>
        <w:b w:val="0"/>
        <w:i w:val="0"/>
        <w:w w:val="103"/>
        <w:sz w:val="22"/>
        <w:szCs w:val="17"/>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38">
    <w:nsid w:val="6F346A95"/>
    <w:multiLevelType w:val="hybridMultilevel"/>
    <w:tmpl w:val="6452F222"/>
    <w:lvl w:ilvl="0" w:tplc="236AFDD6">
      <w:start w:val="1"/>
      <w:numFmt w:val="lowerLetter"/>
      <w:lvlText w:val="%1)"/>
      <w:lvlJc w:val="left"/>
      <w:pPr>
        <w:ind w:left="360" w:hanging="360"/>
      </w:pPr>
      <w:rPr>
        <w:rFonts w:hint="default"/>
      </w:r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639">
    <w:nsid w:val="6F8479DD"/>
    <w:multiLevelType w:val="hybridMultilevel"/>
    <w:tmpl w:val="B6A44FB0"/>
    <w:lvl w:ilvl="0" w:tplc="7FBE1B82">
      <w:start w:val="1"/>
      <w:numFmt w:val="lowerLetter"/>
      <w:lvlText w:val="%1)"/>
      <w:lvlJc w:val="left"/>
      <w:pPr>
        <w:ind w:left="1065" w:firstLine="0"/>
      </w:pPr>
      <w:rPr>
        <w:rFonts w:ascii="Arial" w:eastAsia="Times New Roman" w:hAnsi="Arial" w:cs="Arial" w:hint="default"/>
        <w:b w:val="0"/>
        <w:i w:val="0"/>
        <w:strike w:val="0"/>
        <w:dstrike w:val="0"/>
        <w:color w:val="000000"/>
        <w:sz w:val="20"/>
        <w:szCs w:val="20"/>
        <w:u w:val="none" w:color="000000"/>
        <w:effect w:val="none"/>
        <w:bdr w:val="none" w:sz="0" w:space="0" w:color="auto" w:frame="1"/>
        <w:vertAlign w:val="baseline"/>
      </w:rPr>
    </w:lvl>
    <w:lvl w:ilvl="1" w:tplc="F724CF92">
      <w:start w:val="1"/>
      <w:numFmt w:val="lowerLetter"/>
      <w:lvlText w:val="%2"/>
      <w:lvlJc w:val="left"/>
      <w:pPr>
        <w:ind w:left="1807" w:firstLine="0"/>
      </w:pPr>
      <w:rPr>
        <w:rFonts w:ascii="Times New Roman" w:eastAsia="Times New Roman" w:hAnsi="Times New Roman" w:cs="Times New Roman"/>
        <w:b w:val="0"/>
        <w:i w:val="0"/>
        <w:strike w:val="0"/>
        <w:dstrike w:val="0"/>
        <w:color w:val="000000"/>
        <w:sz w:val="19"/>
        <w:szCs w:val="19"/>
        <w:u w:val="none" w:color="000000"/>
        <w:effect w:val="none"/>
        <w:bdr w:val="none" w:sz="0" w:space="0" w:color="auto" w:frame="1"/>
        <w:vertAlign w:val="baseline"/>
      </w:rPr>
    </w:lvl>
    <w:lvl w:ilvl="2" w:tplc="8C701C7E">
      <w:start w:val="1"/>
      <w:numFmt w:val="lowerRoman"/>
      <w:lvlText w:val="%3"/>
      <w:lvlJc w:val="left"/>
      <w:pPr>
        <w:ind w:left="2527" w:firstLine="0"/>
      </w:pPr>
      <w:rPr>
        <w:rFonts w:ascii="Times New Roman" w:eastAsia="Times New Roman" w:hAnsi="Times New Roman" w:cs="Times New Roman"/>
        <w:b w:val="0"/>
        <w:i w:val="0"/>
        <w:strike w:val="0"/>
        <w:dstrike w:val="0"/>
        <w:color w:val="000000"/>
        <w:sz w:val="19"/>
        <w:szCs w:val="19"/>
        <w:u w:val="none" w:color="000000"/>
        <w:effect w:val="none"/>
        <w:bdr w:val="none" w:sz="0" w:space="0" w:color="auto" w:frame="1"/>
        <w:vertAlign w:val="baseline"/>
      </w:rPr>
    </w:lvl>
    <w:lvl w:ilvl="3" w:tplc="9760E630">
      <w:start w:val="1"/>
      <w:numFmt w:val="decimal"/>
      <w:lvlText w:val="%4"/>
      <w:lvlJc w:val="left"/>
      <w:pPr>
        <w:ind w:left="3247" w:firstLine="0"/>
      </w:pPr>
      <w:rPr>
        <w:rFonts w:ascii="Times New Roman" w:eastAsia="Times New Roman" w:hAnsi="Times New Roman" w:cs="Times New Roman"/>
        <w:b w:val="0"/>
        <w:i w:val="0"/>
        <w:strike w:val="0"/>
        <w:dstrike w:val="0"/>
        <w:color w:val="000000"/>
        <w:sz w:val="19"/>
        <w:szCs w:val="19"/>
        <w:u w:val="none" w:color="000000"/>
        <w:effect w:val="none"/>
        <w:bdr w:val="none" w:sz="0" w:space="0" w:color="auto" w:frame="1"/>
        <w:vertAlign w:val="baseline"/>
      </w:rPr>
    </w:lvl>
    <w:lvl w:ilvl="4" w:tplc="4A5C0834">
      <w:start w:val="1"/>
      <w:numFmt w:val="lowerLetter"/>
      <w:lvlText w:val="%5"/>
      <w:lvlJc w:val="left"/>
      <w:pPr>
        <w:ind w:left="3967" w:firstLine="0"/>
      </w:pPr>
      <w:rPr>
        <w:rFonts w:ascii="Times New Roman" w:eastAsia="Times New Roman" w:hAnsi="Times New Roman" w:cs="Times New Roman"/>
        <w:b w:val="0"/>
        <w:i w:val="0"/>
        <w:strike w:val="0"/>
        <w:dstrike w:val="0"/>
        <w:color w:val="000000"/>
        <w:sz w:val="19"/>
        <w:szCs w:val="19"/>
        <w:u w:val="none" w:color="000000"/>
        <w:effect w:val="none"/>
        <w:bdr w:val="none" w:sz="0" w:space="0" w:color="auto" w:frame="1"/>
        <w:vertAlign w:val="baseline"/>
      </w:rPr>
    </w:lvl>
    <w:lvl w:ilvl="5" w:tplc="2B1C2B88">
      <w:start w:val="1"/>
      <w:numFmt w:val="lowerRoman"/>
      <w:lvlText w:val="%6"/>
      <w:lvlJc w:val="left"/>
      <w:pPr>
        <w:ind w:left="4687" w:firstLine="0"/>
      </w:pPr>
      <w:rPr>
        <w:rFonts w:ascii="Times New Roman" w:eastAsia="Times New Roman" w:hAnsi="Times New Roman" w:cs="Times New Roman"/>
        <w:b w:val="0"/>
        <w:i w:val="0"/>
        <w:strike w:val="0"/>
        <w:dstrike w:val="0"/>
        <w:color w:val="000000"/>
        <w:sz w:val="19"/>
        <w:szCs w:val="19"/>
        <w:u w:val="none" w:color="000000"/>
        <w:effect w:val="none"/>
        <w:bdr w:val="none" w:sz="0" w:space="0" w:color="auto" w:frame="1"/>
        <w:vertAlign w:val="baseline"/>
      </w:rPr>
    </w:lvl>
    <w:lvl w:ilvl="6" w:tplc="88E2C26E">
      <w:start w:val="1"/>
      <w:numFmt w:val="decimal"/>
      <w:lvlText w:val="%7"/>
      <w:lvlJc w:val="left"/>
      <w:pPr>
        <w:ind w:left="5407" w:firstLine="0"/>
      </w:pPr>
      <w:rPr>
        <w:rFonts w:ascii="Times New Roman" w:eastAsia="Times New Roman" w:hAnsi="Times New Roman" w:cs="Times New Roman"/>
        <w:b w:val="0"/>
        <w:i w:val="0"/>
        <w:strike w:val="0"/>
        <w:dstrike w:val="0"/>
        <w:color w:val="000000"/>
        <w:sz w:val="19"/>
        <w:szCs w:val="19"/>
        <w:u w:val="none" w:color="000000"/>
        <w:effect w:val="none"/>
        <w:bdr w:val="none" w:sz="0" w:space="0" w:color="auto" w:frame="1"/>
        <w:vertAlign w:val="baseline"/>
      </w:rPr>
    </w:lvl>
    <w:lvl w:ilvl="7" w:tplc="8CFC0C2A">
      <w:start w:val="1"/>
      <w:numFmt w:val="lowerLetter"/>
      <w:lvlText w:val="%8"/>
      <w:lvlJc w:val="left"/>
      <w:pPr>
        <w:ind w:left="6127" w:firstLine="0"/>
      </w:pPr>
      <w:rPr>
        <w:rFonts w:ascii="Times New Roman" w:eastAsia="Times New Roman" w:hAnsi="Times New Roman" w:cs="Times New Roman"/>
        <w:b w:val="0"/>
        <w:i w:val="0"/>
        <w:strike w:val="0"/>
        <w:dstrike w:val="0"/>
        <w:color w:val="000000"/>
        <w:sz w:val="19"/>
        <w:szCs w:val="19"/>
        <w:u w:val="none" w:color="000000"/>
        <w:effect w:val="none"/>
        <w:bdr w:val="none" w:sz="0" w:space="0" w:color="auto" w:frame="1"/>
        <w:vertAlign w:val="baseline"/>
      </w:rPr>
    </w:lvl>
    <w:lvl w:ilvl="8" w:tplc="089816CC">
      <w:start w:val="1"/>
      <w:numFmt w:val="lowerRoman"/>
      <w:lvlText w:val="%9"/>
      <w:lvlJc w:val="left"/>
      <w:pPr>
        <w:ind w:left="6847" w:firstLine="0"/>
      </w:pPr>
      <w:rPr>
        <w:rFonts w:ascii="Times New Roman" w:eastAsia="Times New Roman" w:hAnsi="Times New Roman" w:cs="Times New Roman"/>
        <w:b w:val="0"/>
        <w:i w:val="0"/>
        <w:strike w:val="0"/>
        <w:dstrike w:val="0"/>
        <w:color w:val="000000"/>
        <w:sz w:val="19"/>
        <w:szCs w:val="19"/>
        <w:u w:val="none" w:color="000000"/>
        <w:effect w:val="none"/>
        <w:bdr w:val="none" w:sz="0" w:space="0" w:color="auto" w:frame="1"/>
        <w:vertAlign w:val="baseline"/>
      </w:rPr>
    </w:lvl>
  </w:abstractNum>
  <w:abstractNum w:abstractNumId="640">
    <w:nsid w:val="6F8E5CD6"/>
    <w:multiLevelType w:val="hybridMultilevel"/>
    <w:tmpl w:val="4AF61CA0"/>
    <w:lvl w:ilvl="0" w:tplc="B650C092">
      <w:start w:val="1"/>
      <w:numFmt w:val="lowerLetter"/>
      <w:lvlText w:val="%1)"/>
      <w:lvlJc w:val="left"/>
      <w:pPr>
        <w:ind w:left="1134" w:hanging="567"/>
      </w:pPr>
      <w:rPr>
        <w:rFonts w:hint="default"/>
        <w:b w:val="0"/>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41">
    <w:nsid w:val="6FF44013"/>
    <w:multiLevelType w:val="hybridMultilevel"/>
    <w:tmpl w:val="AA6EB9EC"/>
    <w:lvl w:ilvl="0" w:tplc="B650C092">
      <w:start w:val="1"/>
      <w:numFmt w:val="lowerLetter"/>
      <w:lvlText w:val="%1)"/>
      <w:lvlJc w:val="left"/>
      <w:pPr>
        <w:ind w:left="1134" w:hanging="567"/>
      </w:pPr>
      <w:rPr>
        <w:rFonts w:hint="default"/>
        <w:b w:val="0"/>
        <w:bCs/>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42">
    <w:nsid w:val="7026392E"/>
    <w:multiLevelType w:val="hybridMultilevel"/>
    <w:tmpl w:val="4AF61CA0"/>
    <w:lvl w:ilvl="0" w:tplc="FFFFFFFF">
      <w:start w:val="1"/>
      <w:numFmt w:val="lowerLetter"/>
      <w:lvlText w:val="%1)"/>
      <w:lvlJc w:val="left"/>
      <w:pPr>
        <w:ind w:left="4820" w:hanging="567"/>
      </w:pPr>
      <w:rPr>
        <w:rFonts w:hint="default"/>
        <w:b w:val="0"/>
        <w:bCs/>
      </w:rPr>
    </w:lvl>
    <w:lvl w:ilvl="1" w:tplc="FFFFFFFF">
      <w:start w:val="1"/>
      <w:numFmt w:val="lowerLetter"/>
      <w:lvlText w:val="%2."/>
      <w:lvlJc w:val="left"/>
      <w:pPr>
        <w:ind w:left="5126" w:hanging="360"/>
      </w:pPr>
    </w:lvl>
    <w:lvl w:ilvl="2" w:tplc="FFFFFFFF" w:tentative="1">
      <w:start w:val="1"/>
      <w:numFmt w:val="lowerRoman"/>
      <w:lvlText w:val="%3."/>
      <w:lvlJc w:val="right"/>
      <w:pPr>
        <w:ind w:left="5846" w:hanging="180"/>
      </w:pPr>
    </w:lvl>
    <w:lvl w:ilvl="3" w:tplc="FFFFFFFF" w:tentative="1">
      <w:start w:val="1"/>
      <w:numFmt w:val="decimal"/>
      <w:lvlText w:val="%4."/>
      <w:lvlJc w:val="left"/>
      <w:pPr>
        <w:ind w:left="6566" w:hanging="360"/>
      </w:pPr>
    </w:lvl>
    <w:lvl w:ilvl="4" w:tplc="FFFFFFFF" w:tentative="1">
      <w:start w:val="1"/>
      <w:numFmt w:val="lowerLetter"/>
      <w:lvlText w:val="%5."/>
      <w:lvlJc w:val="left"/>
      <w:pPr>
        <w:ind w:left="7286" w:hanging="360"/>
      </w:pPr>
    </w:lvl>
    <w:lvl w:ilvl="5" w:tplc="FFFFFFFF" w:tentative="1">
      <w:start w:val="1"/>
      <w:numFmt w:val="lowerRoman"/>
      <w:lvlText w:val="%6."/>
      <w:lvlJc w:val="right"/>
      <w:pPr>
        <w:ind w:left="8006" w:hanging="180"/>
      </w:pPr>
    </w:lvl>
    <w:lvl w:ilvl="6" w:tplc="FFFFFFFF" w:tentative="1">
      <w:start w:val="1"/>
      <w:numFmt w:val="decimal"/>
      <w:lvlText w:val="%7."/>
      <w:lvlJc w:val="left"/>
      <w:pPr>
        <w:ind w:left="8726" w:hanging="360"/>
      </w:pPr>
    </w:lvl>
    <w:lvl w:ilvl="7" w:tplc="FFFFFFFF" w:tentative="1">
      <w:start w:val="1"/>
      <w:numFmt w:val="lowerLetter"/>
      <w:lvlText w:val="%8."/>
      <w:lvlJc w:val="left"/>
      <w:pPr>
        <w:ind w:left="9446" w:hanging="360"/>
      </w:pPr>
    </w:lvl>
    <w:lvl w:ilvl="8" w:tplc="FFFFFFFF" w:tentative="1">
      <w:start w:val="1"/>
      <w:numFmt w:val="lowerRoman"/>
      <w:lvlText w:val="%9."/>
      <w:lvlJc w:val="right"/>
      <w:pPr>
        <w:ind w:left="10166" w:hanging="180"/>
      </w:pPr>
    </w:lvl>
  </w:abstractNum>
  <w:abstractNum w:abstractNumId="643">
    <w:nsid w:val="7092649B"/>
    <w:multiLevelType w:val="hybridMultilevel"/>
    <w:tmpl w:val="AD341AD4"/>
    <w:lvl w:ilvl="0" w:tplc="B650C092">
      <w:start w:val="1"/>
      <w:numFmt w:val="lowerLetter"/>
      <w:lvlText w:val="%1)"/>
      <w:lvlJc w:val="left"/>
      <w:pPr>
        <w:ind w:left="1134" w:hanging="567"/>
      </w:pPr>
      <w:rPr>
        <w:rFonts w:hint="default"/>
        <w:b w:val="0"/>
        <w:bCs/>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44">
    <w:nsid w:val="70955C18"/>
    <w:multiLevelType w:val="hybridMultilevel"/>
    <w:tmpl w:val="291A491E"/>
    <w:lvl w:ilvl="0" w:tplc="FFFFFFFF">
      <w:start w:val="1"/>
      <w:numFmt w:val="lowerLetter"/>
      <w:lvlText w:val="%1)"/>
      <w:lvlJc w:val="left"/>
      <w:pPr>
        <w:ind w:left="1712" w:hanging="360"/>
      </w:pPr>
    </w:lvl>
    <w:lvl w:ilvl="1" w:tplc="FFFFFFFF" w:tentative="1">
      <w:start w:val="1"/>
      <w:numFmt w:val="lowerLetter"/>
      <w:lvlText w:val="%2."/>
      <w:lvlJc w:val="left"/>
      <w:pPr>
        <w:ind w:left="2432" w:hanging="360"/>
      </w:pPr>
    </w:lvl>
    <w:lvl w:ilvl="2" w:tplc="FFFFFFFF" w:tentative="1">
      <w:start w:val="1"/>
      <w:numFmt w:val="lowerRoman"/>
      <w:lvlText w:val="%3."/>
      <w:lvlJc w:val="right"/>
      <w:pPr>
        <w:ind w:left="3152" w:hanging="180"/>
      </w:pPr>
    </w:lvl>
    <w:lvl w:ilvl="3" w:tplc="FFFFFFFF" w:tentative="1">
      <w:start w:val="1"/>
      <w:numFmt w:val="decimal"/>
      <w:lvlText w:val="%4."/>
      <w:lvlJc w:val="left"/>
      <w:pPr>
        <w:ind w:left="3872" w:hanging="360"/>
      </w:pPr>
    </w:lvl>
    <w:lvl w:ilvl="4" w:tplc="FFFFFFFF" w:tentative="1">
      <w:start w:val="1"/>
      <w:numFmt w:val="lowerLetter"/>
      <w:lvlText w:val="%5."/>
      <w:lvlJc w:val="left"/>
      <w:pPr>
        <w:ind w:left="4592" w:hanging="360"/>
      </w:pPr>
    </w:lvl>
    <w:lvl w:ilvl="5" w:tplc="FFFFFFFF" w:tentative="1">
      <w:start w:val="1"/>
      <w:numFmt w:val="lowerRoman"/>
      <w:lvlText w:val="%6."/>
      <w:lvlJc w:val="right"/>
      <w:pPr>
        <w:ind w:left="5312" w:hanging="180"/>
      </w:pPr>
    </w:lvl>
    <w:lvl w:ilvl="6" w:tplc="FFFFFFFF" w:tentative="1">
      <w:start w:val="1"/>
      <w:numFmt w:val="decimal"/>
      <w:lvlText w:val="%7."/>
      <w:lvlJc w:val="left"/>
      <w:pPr>
        <w:ind w:left="6032" w:hanging="360"/>
      </w:pPr>
    </w:lvl>
    <w:lvl w:ilvl="7" w:tplc="FFFFFFFF" w:tentative="1">
      <w:start w:val="1"/>
      <w:numFmt w:val="lowerLetter"/>
      <w:lvlText w:val="%8."/>
      <w:lvlJc w:val="left"/>
      <w:pPr>
        <w:ind w:left="6752" w:hanging="360"/>
      </w:pPr>
    </w:lvl>
    <w:lvl w:ilvl="8" w:tplc="FFFFFFFF" w:tentative="1">
      <w:start w:val="1"/>
      <w:numFmt w:val="lowerRoman"/>
      <w:lvlText w:val="%9."/>
      <w:lvlJc w:val="right"/>
      <w:pPr>
        <w:ind w:left="7472" w:hanging="180"/>
      </w:pPr>
    </w:lvl>
  </w:abstractNum>
  <w:abstractNum w:abstractNumId="645">
    <w:nsid w:val="70B6482B"/>
    <w:multiLevelType w:val="hybridMultilevel"/>
    <w:tmpl w:val="AD341AD4"/>
    <w:lvl w:ilvl="0" w:tplc="B650C092">
      <w:start w:val="1"/>
      <w:numFmt w:val="lowerLetter"/>
      <w:lvlText w:val="%1)"/>
      <w:lvlJc w:val="left"/>
      <w:pPr>
        <w:ind w:left="1134" w:hanging="567"/>
      </w:pPr>
      <w:rPr>
        <w:rFonts w:hint="default"/>
        <w:b w:val="0"/>
        <w:bCs/>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46">
    <w:nsid w:val="71535D83"/>
    <w:multiLevelType w:val="hybridMultilevel"/>
    <w:tmpl w:val="CA42C6BA"/>
    <w:lvl w:ilvl="0" w:tplc="FFFFFFFF">
      <w:start w:val="1"/>
      <w:numFmt w:val="lowerLetter"/>
      <w:lvlText w:val="%1)"/>
      <w:lvlJc w:val="left"/>
      <w:pPr>
        <w:ind w:left="1452" w:firstLine="0"/>
      </w:pPr>
      <w:rPr>
        <w:rFonts w:ascii="Arial" w:eastAsia="Times New Roman" w:hAnsi="Arial" w:cs="Arial" w:hint="default"/>
        <w:b w:val="0"/>
        <w:i w:val="0"/>
        <w:strike w:val="0"/>
        <w:dstrike w:val="0"/>
        <w:color w:val="000000"/>
        <w:sz w:val="20"/>
        <w:szCs w:val="20"/>
        <w:u w:val="none" w:color="000000"/>
        <w:effect w:val="none"/>
        <w:bdr w:val="none" w:sz="0" w:space="0" w:color="auto" w:frame="1"/>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47">
    <w:nsid w:val="716B7786"/>
    <w:multiLevelType w:val="multilevel"/>
    <w:tmpl w:val="3FA4EB06"/>
    <w:styleLink w:val="Listaactual3"/>
    <w:lvl w:ilvl="0">
      <w:start w:val="1"/>
      <w:numFmt w:val="lowerLetter"/>
      <w:lvlText w:val="%1)"/>
      <w:lvlJc w:val="left"/>
      <w:pPr>
        <w:ind w:left="720" w:hanging="360"/>
      </w:pPr>
      <w:rPr>
        <w:rFonts w:ascii="Arial" w:hAnsi="Arial" w:hint="default"/>
        <w:b w:val="0"/>
        <w:i w:val="0"/>
        <w:w w:val="103"/>
        <w:sz w:val="22"/>
        <w:szCs w:val="17"/>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8">
    <w:nsid w:val="71CF60F9"/>
    <w:multiLevelType w:val="hybridMultilevel"/>
    <w:tmpl w:val="6452F222"/>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49">
    <w:nsid w:val="71F04C25"/>
    <w:multiLevelType w:val="hybridMultilevel"/>
    <w:tmpl w:val="AD341AD4"/>
    <w:lvl w:ilvl="0" w:tplc="B650C092">
      <w:start w:val="1"/>
      <w:numFmt w:val="lowerLetter"/>
      <w:lvlText w:val="%1)"/>
      <w:lvlJc w:val="left"/>
      <w:pPr>
        <w:ind w:left="1134" w:hanging="567"/>
      </w:pPr>
      <w:rPr>
        <w:rFonts w:hint="default"/>
        <w:b w:val="0"/>
        <w:bCs/>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50">
    <w:nsid w:val="71F21FA5"/>
    <w:multiLevelType w:val="hybridMultilevel"/>
    <w:tmpl w:val="4AF61CA0"/>
    <w:lvl w:ilvl="0" w:tplc="FFFFFFFF">
      <w:start w:val="1"/>
      <w:numFmt w:val="lowerLetter"/>
      <w:lvlText w:val="%1)"/>
      <w:lvlJc w:val="left"/>
      <w:pPr>
        <w:ind w:left="1560" w:hanging="567"/>
      </w:pPr>
      <w:rPr>
        <w:rFonts w:hint="default"/>
        <w:b w:val="0"/>
        <w:bCs/>
      </w:rPr>
    </w:lvl>
    <w:lvl w:ilvl="1" w:tplc="FFFFFFFF">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651">
    <w:nsid w:val="72101119"/>
    <w:multiLevelType w:val="multilevel"/>
    <w:tmpl w:val="289AEBF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52">
    <w:nsid w:val="722D6DC7"/>
    <w:multiLevelType w:val="hybridMultilevel"/>
    <w:tmpl w:val="F1BA24E4"/>
    <w:lvl w:ilvl="0" w:tplc="FFFFFFFF">
      <w:start w:val="1"/>
      <w:numFmt w:val="lowerRoman"/>
      <w:lvlRestart w:val="0"/>
      <w:lvlText w:val="(%1)"/>
      <w:lvlJc w:val="left"/>
      <w:pPr>
        <w:ind w:left="1753" w:firstLine="0"/>
      </w:pPr>
      <w:rPr>
        <w:rFonts w:ascii="Arial" w:eastAsiaTheme="minorHAnsi" w:hAnsi="Arial" w:cs="Arial"/>
        <w:b w:val="0"/>
        <w:i w:val="0"/>
        <w:strike w:val="0"/>
        <w:dstrike w:val="0"/>
        <w:color w:val="000000"/>
        <w:sz w:val="20"/>
        <w:szCs w:val="20"/>
        <w:u w:val="none" w:color="000000"/>
        <w:effect w:val="none"/>
        <w:bdr w:val="none" w:sz="0" w:space="0" w:color="auto" w:frame="1"/>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53">
    <w:nsid w:val="724929FF"/>
    <w:multiLevelType w:val="hybridMultilevel"/>
    <w:tmpl w:val="291A491E"/>
    <w:lvl w:ilvl="0" w:tplc="FFFFFFFF">
      <w:start w:val="1"/>
      <w:numFmt w:val="lowerLetter"/>
      <w:lvlText w:val="%1)"/>
      <w:lvlJc w:val="left"/>
      <w:pPr>
        <w:ind w:left="1712" w:hanging="360"/>
      </w:pPr>
    </w:lvl>
    <w:lvl w:ilvl="1" w:tplc="FFFFFFFF" w:tentative="1">
      <w:start w:val="1"/>
      <w:numFmt w:val="lowerLetter"/>
      <w:lvlText w:val="%2."/>
      <w:lvlJc w:val="left"/>
      <w:pPr>
        <w:ind w:left="2432" w:hanging="360"/>
      </w:pPr>
    </w:lvl>
    <w:lvl w:ilvl="2" w:tplc="FFFFFFFF" w:tentative="1">
      <w:start w:val="1"/>
      <w:numFmt w:val="lowerRoman"/>
      <w:lvlText w:val="%3."/>
      <w:lvlJc w:val="right"/>
      <w:pPr>
        <w:ind w:left="3152" w:hanging="180"/>
      </w:pPr>
    </w:lvl>
    <w:lvl w:ilvl="3" w:tplc="FFFFFFFF" w:tentative="1">
      <w:start w:val="1"/>
      <w:numFmt w:val="decimal"/>
      <w:lvlText w:val="%4."/>
      <w:lvlJc w:val="left"/>
      <w:pPr>
        <w:ind w:left="3872" w:hanging="360"/>
      </w:pPr>
    </w:lvl>
    <w:lvl w:ilvl="4" w:tplc="FFFFFFFF" w:tentative="1">
      <w:start w:val="1"/>
      <w:numFmt w:val="lowerLetter"/>
      <w:lvlText w:val="%5."/>
      <w:lvlJc w:val="left"/>
      <w:pPr>
        <w:ind w:left="4592" w:hanging="360"/>
      </w:pPr>
    </w:lvl>
    <w:lvl w:ilvl="5" w:tplc="FFFFFFFF" w:tentative="1">
      <w:start w:val="1"/>
      <w:numFmt w:val="lowerRoman"/>
      <w:lvlText w:val="%6."/>
      <w:lvlJc w:val="right"/>
      <w:pPr>
        <w:ind w:left="5312" w:hanging="180"/>
      </w:pPr>
    </w:lvl>
    <w:lvl w:ilvl="6" w:tplc="FFFFFFFF" w:tentative="1">
      <w:start w:val="1"/>
      <w:numFmt w:val="decimal"/>
      <w:lvlText w:val="%7."/>
      <w:lvlJc w:val="left"/>
      <w:pPr>
        <w:ind w:left="6032" w:hanging="360"/>
      </w:pPr>
    </w:lvl>
    <w:lvl w:ilvl="7" w:tplc="FFFFFFFF" w:tentative="1">
      <w:start w:val="1"/>
      <w:numFmt w:val="lowerLetter"/>
      <w:lvlText w:val="%8."/>
      <w:lvlJc w:val="left"/>
      <w:pPr>
        <w:ind w:left="6752" w:hanging="360"/>
      </w:pPr>
    </w:lvl>
    <w:lvl w:ilvl="8" w:tplc="FFFFFFFF" w:tentative="1">
      <w:start w:val="1"/>
      <w:numFmt w:val="lowerRoman"/>
      <w:lvlText w:val="%9."/>
      <w:lvlJc w:val="right"/>
      <w:pPr>
        <w:ind w:left="7472" w:hanging="180"/>
      </w:pPr>
    </w:lvl>
  </w:abstractNum>
  <w:abstractNum w:abstractNumId="654">
    <w:nsid w:val="72630DA6"/>
    <w:multiLevelType w:val="hybridMultilevel"/>
    <w:tmpl w:val="B0A0626E"/>
    <w:lvl w:ilvl="0" w:tplc="A462DCCA">
      <w:start w:val="1"/>
      <w:numFmt w:val="lowerLetter"/>
      <w:lvlText w:val="%1)"/>
      <w:lvlJc w:val="left"/>
      <w:pPr>
        <w:ind w:left="720" w:hanging="360"/>
      </w:pPr>
      <w:rPr>
        <w:rFonts w:ascii="Arial" w:hAnsi="Arial" w:hint="default"/>
        <w:b w:val="0"/>
        <w:i w:val="0"/>
        <w:w w:val="103"/>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55">
    <w:nsid w:val="726F54D4"/>
    <w:multiLevelType w:val="hybridMultilevel"/>
    <w:tmpl w:val="AD341AD4"/>
    <w:lvl w:ilvl="0" w:tplc="B650C092">
      <w:start w:val="1"/>
      <w:numFmt w:val="lowerLetter"/>
      <w:lvlText w:val="%1)"/>
      <w:lvlJc w:val="left"/>
      <w:pPr>
        <w:ind w:left="1134" w:hanging="567"/>
      </w:pPr>
      <w:rPr>
        <w:rFonts w:hint="default"/>
        <w:b w:val="0"/>
        <w:bCs/>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56">
    <w:nsid w:val="72B97AEB"/>
    <w:multiLevelType w:val="hybridMultilevel"/>
    <w:tmpl w:val="AD341AD4"/>
    <w:lvl w:ilvl="0" w:tplc="B650C092">
      <w:start w:val="1"/>
      <w:numFmt w:val="lowerLetter"/>
      <w:lvlText w:val="%1)"/>
      <w:lvlJc w:val="left"/>
      <w:pPr>
        <w:ind w:left="1134" w:hanging="567"/>
      </w:pPr>
      <w:rPr>
        <w:rFonts w:hint="default"/>
        <w:b w:val="0"/>
        <w:bCs/>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57">
    <w:nsid w:val="72BE2E6C"/>
    <w:multiLevelType w:val="hybridMultilevel"/>
    <w:tmpl w:val="1F2433DA"/>
    <w:lvl w:ilvl="0" w:tplc="FFFFFFFF">
      <w:start w:val="1"/>
      <w:numFmt w:val="lowerLetter"/>
      <w:lvlText w:val="%1)"/>
      <w:lvlJc w:val="left"/>
      <w:pPr>
        <w:ind w:left="1504" w:firstLine="0"/>
      </w:pPr>
      <w:rPr>
        <w:rFonts w:ascii="Arial" w:eastAsia="Times New Roman" w:hAnsi="Arial" w:cs="Arial" w:hint="default"/>
        <w:b w:val="0"/>
        <w:i w:val="0"/>
        <w:strike w:val="0"/>
        <w:dstrike w:val="0"/>
        <w:color w:val="000000"/>
        <w:sz w:val="20"/>
        <w:szCs w:val="20"/>
        <w:u w:val="none" w:color="000000"/>
        <w:effect w:val="none"/>
        <w:bdr w:val="none" w:sz="0" w:space="0" w:color="auto" w:frame="1"/>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58">
    <w:nsid w:val="72E92751"/>
    <w:multiLevelType w:val="hybridMultilevel"/>
    <w:tmpl w:val="AD341AD4"/>
    <w:lvl w:ilvl="0" w:tplc="FFFFFFFF">
      <w:start w:val="1"/>
      <w:numFmt w:val="lowerLetter"/>
      <w:lvlText w:val="%1)"/>
      <w:lvlJc w:val="left"/>
      <w:pPr>
        <w:ind w:left="1134" w:hanging="567"/>
      </w:pPr>
      <w:rPr>
        <w:rFonts w:hint="default"/>
        <w:b w:val="0"/>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59">
    <w:nsid w:val="72ED4551"/>
    <w:multiLevelType w:val="hybridMultilevel"/>
    <w:tmpl w:val="ABF2FE44"/>
    <w:lvl w:ilvl="0" w:tplc="FFFFFFFF">
      <w:start w:val="1"/>
      <w:numFmt w:val="lowerRoman"/>
      <w:lvlText w:val="(%1)"/>
      <w:lvlJc w:val="right"/>
      <w:pPr>
        <w:ind w:left="1758" w:hanging="17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60">
    <w:nsid w:val="73123D2B"/>
    <w:multiLevelType w:val="hybridMultilevel"/>
    <w:tmpl w:val="624803FC"/>
    <w:lvl w:ilvl="0" w:tplc="FFFFFFFF">
      <w:start w:val="1"/>
      <w:numFmt w:val="lowerLetter"/>
      <w:lvlText w:val="%1)"/>
      <w:lvlJc w:val="left"/>
      <w:pPr>
        <w:ind w:left="1226" w:hanging="360"/>
      </w:pPr>
      <w:rPr>
        <w:rFonts w:hint="default"/>
      </w:rPr>
    </w:lvl>
    <w:lvl w:ilvl="1" w:tplc="FFFFFFFF" w:tentative="1">
      <w:start w:val="1"/>
      <w:numFmt w:val="lowerLetter"/>
      <w:lvlText w:val="%2."/>
      <w:lvlJc w:val="left"/>
      <w:pPr>
        <w:ind w:left="1946" w:hanging="360"/>
      </w:pPr>
    </w:lvl>
    <w:lvl w:ilvl="2" w:tplc="FFFFFFFF" w:tentative="1">
      <w:start w:val="1"/>
      <w:numFmt w:val="lowerRoman"/>
      <w:lvlText w:val="%3."/>
      <w:lvlJc w:val="right"/>
      <w:pPr>
        <w:ind w:left="2666" w:hanging="180"/>
      </w:pPr>
    </w:lvl>
    <w:lvl w:ilvl="3" w:tplc="FFFFFFFF" w:tentative="1">
      <w:start w:val="1"/>
      <w:numFmt w:val="decimal"/>
      <w:lvlText w:val="%4."/>
      <w:lvlJc w:val="left"/>
      <w:pPr>
        <w:ind w:left="3386" w:hanging="360"/>
      </w:pPr>
    </w:lvl>
    <w:lvl w:ilvl="4" w:tplc="FFFFFFFF" w:tentative="1">
      <w:start w:val="1"/>
      <w:numFmt w:val="lowerLetter"/>
      <w:lvlText w:val="%5."/>
      <w:lvlJc w:val="left"/>
      <w:pPr>
        <w:ind w:left="4106" w:hanging="360"/>
      </w:pPr>
    </w:lvl>
    <w:lvl w:ilvl="5" w:tplc="FFFFFFFF" w:tentative="1">
      <w:start w:val="1"/>
      <w:numFmt w:val="lowerRoman"/>
      <w:lvlText w:val="%6."/>
      <w:lvlJc w:val="right"/>
      <w:pPr>
        <w:ind w:left="4826" w:hanging="180"/>
      </w:pPr>
    </w:lvl>
    <w:lvl w:ilvl="6" w:tplc="FFFFFFFF" w:tentative="1">
      <w:start w:val="1"/>
      <w:numFmt w:val="decimal"/>
      <w:lvlText w:val="%7."/>
      <w:lvlJc w:val="left"/>
      <w:pPr>
        <w:ind w:left="5546" w:hanging="360"/>
      </w:pPr>
    </w:lvl>
    <w:lvl w:ilvl="7" w:tplc="FFFFFFFF" w:tentative="1">
      <w:start w:val="1"/>
      <w:numFmt w:val="lowerLetter"/>
      <w:lvlText w:val="%8."/>
      <w:lvlJc w:val="left"/>
      <w:pPr>
        <w:ind w:left="6266" w:hanging="360"/>
      </w:pPr>
    </w:lvl>
    <w:lvl w:ilvl="8" w:tplc="FFFFFFFF" w:tentative="1">
      <w:start w:val="1"/>
      <w:numFmt w:val="lowerRoman"/>
      <w:lvlText w:val="%9."/>
      <w:lvlJc w:val="right"/>
      <w:pPr>
        <w:ind w:left="6986" w:hanging="180"/>
      </w:pPr>
    </w:lvl>
  </w:abstractNum>
  <w:abstractNum w:abstractNumId="661">
    <w:nsid w:val="732814BC"/>
    <w:multiLevelType w:val="multilevel"/>
    <w:tmpl w:val="289AEBFE"/>
    <w:numStyleLink w:val="Estilo2"/>
  </w:abstractNum>
  <w:abstractNum w:abstractNumId="662">
    <w:nsid w:val="73512C61"/>
    <w:multiLevelType w:val="hybridMultilevel"/>
    <w:tmpl w:val="291A491E"/>
    <w:lvl w:ilvl="0" w:tplc="FFFFFFFF">
      <w:start w:val="1"/>
      <w:numFmt w:val="lowerLetter"/>
      <w:lvlText w:val="%1)"/>
      <w:lvlJc w:val="left"/>
      <w:pPr>
        <w:ind w:left="1712" w:hanging="360"/>
      </w:pPr>
    </w:lvl>
    <w:lvl w:ilvl="1" w:tplc="FFFFFFFF" w:tentative="1">
      <w:start w:val="1"/>
      <w:numFmt w:val="lowerLetter"/>
      <w:lvlText w:val="%2."/>
      <w:lvlJc w:val="left"/>
      <w:pPr>
        <w:ind w:left="2432" w:hanging="360"/>
      </w:pPr>
    </w:lvl>
    <w:lvl w:ilvl="2" w:tplc="FFFFFFFF" w:tentative="1">
      <w:start w:val="1"/>
      <w:numFmt w:val="lowerRoman"/>
      <w:lvlText w:val="%3."/>
      <w:lvlJc w:val="right"/>
      <w:pPr>
        <w:ind w:left="3152" w:hanging="180"/>
      </w:pPr>
    </w:lvl>
    <w:lvl w:ilvl="3" w:tplc="FFFFFFFF" w:tentative="1">
      <w:start w:val="1"/>
      <w:numFmt w:val="decimal"/>
      <w:lvlText w:val="%4."/>
      <w:lvlJc w:val="left"/>
      <w:pPr>
        <w:ind w:left="3872" w:hanging="360"/>
      </w:pPr>
    </w:lvl>
    <w:lvl w:ilvl="4" w:tplc="FFFFFFFF" w:tentative="1">
      <w:start w:val="1"/>
      <w:numFmt w:val="lowerLetter"/>
      <w:lvlText w:val="%5."/>
      <w:lvlJc w:val="left"/>
      <w:pPr>
        <w:ind w:left="4592" w:hanging="360"/>
      </w:pPr>
    </w:lvl>
    <w:lvl w:ilvl="5" w:tplc="FFFFFFFF" w:tentative="1">
      <w:start w:val="1"/>
      <w:numFmt w:val="lowerRoman"/>
      <w:lvlText w:val="%6."/>
      <w:lvlJc w:val="right"/>
      <w:pPr>
        <w:ind w:left="5312" w:hanging="180"/>
      </w:pPr>
    </w:lvl>
    <w:lvl w:ilvl="6" w:tplc="FFFFFFFF" w:tentative="1">
      <w:start w:val="1"/>
      <w:numFmt w:val="decimal"/>
      <w:lvlText w:val="%7."/>
      <w:lvlJc w:val="left"/>
      <w:pPr>
        <w:ind w:left="6032" w:hanging="360"/>
      </w:pPr>
    </w:lvl>
    <w:lvl w:ilvl="7" w:tplc="FFFFFFFF" w:tentative="1">
      <w:start w:val="1"/>
      <w:numFmt w:val="lowerLetter"/>
      <w:lvlText w:val="%8."/>
      <w:lvlJc w:val="left"/>
      <w:pPr>
        <w:ind w:left="6752" w:hanging="360"/>
      </w:pPr>
    </w:lvl>
    <w:lvl w:ilvl="8" w:tplc="FFFFFFFF" w:tentative="1">
      <w:start w:val="1"/>
      <w:numFmt w:val="lowerRoman"/>
      <w:lvlText w:val="%9."/>
      <w:lvlJc w:val="right"/>
      <w:pPr>
        <w:ind w:left="7472" w:hanging="180"/>
      </w:pPr>
    </w:lvl>
  </w:abstractNum>
  <w:abstractNum w:abstractNumId="663">
    <w:nsid w:val="735C65B1"/>
    <w:multiLevelType w:val="hybridMultilevel"/>
    <w:tmpl w:val="AD341AD4"/>
    <w:lvl w:ilvl="0" w:tplc="B650C092">
      <w:start w:val="1"/>
      <w:numFmt w:val="lowerLetter"/>
      <w:lvlText w:val="%1)"/>
      <w:lvlJc w:val="left"/>
      <w:pPr>
        <w:ind w:left="1134" w:hanging="567"/>
      </w:pPr>
      <w:rPr>
        <w:rFonts w:hint="default"/>
        <w:b w:val="0"/>
        <w:bCs/>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64">
    <w:nsid w:val="7399780F"/>
    <w:multiLevelType w:val="hybridMultilevel"/>
    <w:tmpl w:val="AD341AD4"/>
    <w:lvl w:ilvl="0" w:tplc="FFFFFFFF">
      <w:start w:val="1"/>
      <w:numFmt w:val="lowerLetter"/>
      <w:lvlText w:val="%1)"/>
      <w:lvlJc w:val="left"/>
      <w:pPr>
        <w:ind w:left="1134" w:hanging="567"/>
      </w:pPr>
      <w:rPr>
        <w:rFonts w:hint="default"/>
        <w:b w:val="0"/>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65">
    <w:nsid w:val="73B417A0"/>
    <w:multiLevelType w:val="hybridMultilevel"/>
    <w:tmpl w:val="B62E8CBC"/>
    <w:lvl w:ilvl="0" w:tplc="63DC7544">
      <w:start w:val="1"/>
      <w:numFmt w:val="decimal"/>
      <w:lvlText w:val="%1"/>
      <w:lvlJc w:val="left"/>
      <w:pPr>
        <w:ind w:left="360" w:firstLine="0"/>
      </w:pPr>
      <w:rPr>
        <w:rFonts w:ascii="Times New Roman" w:eastAsia="Times New Roman" w:hAnsi="Times New Roman" w:cs="Times New Roman"/>
        <w:b w:val="0"/>
        <w:i w:val="0"/>
        <w:strike w:val="0"/>
        <w:dstrike w:val="0"/>
        <w:color w:val="000000"/>
        <w:sz w:val="19"/>
        <w:szCs w:val="19"/>
        <w:u w:val="none" w:color="000000"/>
        <w:effect w:val="none"/>
        <w:bdr w:val="none" w:sz="0" w:space="0" w:color="auto" w:frame="1"/>
        <w:vertAlign w:val="baseline"/>
      </w:rPr>
    </w:lvl>
    <w:lvl w:ilvl="1" w:tplc="21CCE0DA">
      <w:start w:val="1"/>
      <w:numFmt w:val="lowerLetter"/>
      <w:lvlText w:val="%2"/>
      <w:lvlJc w:val="left"/>
      <w:pPr>
        <w:ind w:left="663" w:firstLine="0"/>
      </w:pPr>
      <w:rPr>
        <w:rFonts w:ascii="Times New Roman" w:eastAsia="Times New Roman" w:hAnsi="Times New Roman" w:cs="Times New Roman"/>
        <w:b w:val="0"/>
        <w:i w:val="0"/>
        <w:strike w:val="0"/>
        <w:dstrike w:val="0"/>
        <w:color w:val="000000"/>
        <w:sz w:val="19"/>
        <w:szCs w:val="19"/>
        <w:u w:val="none" w:color="000000"/>
        <w:effect w:val="none"/>
        <w:bdr w:val="none" w:sz="0" w:space="0" w:color="auto" w:frame="1"/>
        <w:vertAlign w:val="baseline"/>
      </w:rPr>
    </w:lvl>
    <w:lvl w:ilvl="2" w:tplc="A53C881C">
      <w:start w:val="1"/>
      <w:numFmt w:val="lowerRoman"/>
      <w:lvlText w:val="%3"/>
      <w:lvlJc w:val="left"/>
      <w:pPr>
        <w:ind w:left="966" w:firstLine="0"/>
      </w:pPr>
      <w:rPr>
        <w:rFonts w:ascii="Times New Roman" w:eastAsia="Times New Roman" w:hAnsi="Times New Roman" w:cs="Times New Roman"/>
        <w:b w:val="0"/>
        <w:i w:val="0"/>
        <w:strike w:val="0"/>
        <w:dstrike w:val="0"/>
        <w:color w:val="000000"/>
        <w:sz w:val="19"/>
        <w:szCs w:val="19"/>
        <w:u w:val="none" w:color="000000"/>
        <w:effect w:val="none"/>
        <w:bdr w:val="none" w:sz="0" w:space="0" w:color="auto" w:frame="1"/>
        <w:vertAlign w:val="baseline"/>
      </w:rPr>
    </w:lvl>
    <w:lvl w:ilvl="3" w:tplc="FC584EA8">
      <w:start w:val="1"/>
      <w:numFmt w:val="decimal"/>
      <w:lvlText w:val="%4"/>
      <w:lvlJc w:val="left"/>
      <w:pPr>
        <w:ind w:left="1269" w:firstLine="0"/>
      </w:pPr>
      <w:rPr>
        <w:rFonts w:ascii="Times New Roman" w:eastAsia="Times New Roman" w:hAnsi="Times New Roman" w:cs="Times New Roman"/>
        <w:b w:val="0"/>
        <w:i w:val="0"/>
        <w:strike w:val="0"/>
        <w:dstrike w:val="0"/>
        <w:color w:val="000000"/>
        <w:sz w:val="19"/>
        <w:szCs w:val="19"/>
        <w:u w:val="none" w:color="000000"/>
        <w:effect w:val="none"/>
        <w:bdr w:val="none" w:sz="0" w:space="0" w:color="auto" w:frame="1"/>
        <w:vertAlign w:val="baseline"/>
      </w:rPr>
    </w:lvl>
    <w:lvl w:ilvl="4" w:tplc="F7B0ABFA">
      <w:start w:val="1"/>
      <w:numFmt w:val="lowerLetter"/>
      <w:lvlText w:val="%5"/>
      <w:lvlJc w:val="left"/>
      <w:pPr>
        <w:ind w:left="1572" w:firstLine="0"/>
      </w:pPr>
      <w:rPr>
        <w:rFonts w:ascii="Times New Roman" w:eastAsia="Times New Roman" w:hAnsi="Times New Roman" w:cs="Times New Roman"/>
        <w:b w:val="0"/>
        <w:i w:val="0"/>
        <w:strike w:val="0"/>
        <w:dstrike w:val="0"/>
        <w:color w:val="000000"/>
        <w:sz w:val="19"/>
        <w:szCs w:val="19"/>
        <w:u w:val="none" w:color="000000"/>
        <w:effect w:val="none"/>
        <w:bdr w:val="none" w:sz="0" w:space="0" w:color="auto" w:frame="1"/>
        <w:vertAlign w:val="baseline"/>
      </w:rPr>
    </w:lvl>
    <w:lvl w:ilvl="5" w:tplc="6C2C6F12">
      <w:start w:val="1"/>
      <w:numFmt w:val="lowerRoman"/>
      <w:lvlRestart w:val="0"/>
      <w:lvlText w:val="(%6)"/>
      <w:lvlJc w:val="left"/>
      <w:pPr>
        <w:ind w:left="2019" w:firstLine="0"/>
      </w:pPr>
      <w:rPr>
        <w:rFonts w:ascii="Arial" w:eastAsia="Times New Roman" w:hAnsi="Arial" w:cs="Arial" w:hint="default"/>
        <w:b w:val="0"/>
        <w:i w:val="0"/>
        <w:strike w:val="0"/>
        <w:dstrike w:val="0"/>
        <w:color w:val="000000"/>
        <w:sz w:val="20"/>
        <w:szCs w:val="20"/>
        <w:u w:val="none" w:color="000000"/>
        <w:effect w:val="none"/>
        <w:bdr w:val="none" w:sz="0" w:space="0" w:color="auto" w:frame="1"/>
        <w:vertAlign w:val="baseline"/>
      </w:rPr>
    </w:lvl>
    <w:lvl w:ilvl="6" w:tplc="EFCE466A">
      <w:start w:val="1"/>
      <w:numFmt w:val="decimal"/>
      <w:lvlText w:val="%7"/>
      <w:lvlJc w:val="left"/>
      <w:pPr>
        <w:ind w:left="2594" w:firstLine="0"/>
      </w:pPr>
      <w:rPr>
        <w:rFonts w:ascii="Times New Roman" w:eastAsia="Times New Roman" w:hAnsi="Times New Roman" w:cs="Times New Roman"/>
        <w:b w:val="0"/>
        <w:i w:val="0"/>
        <w:strike w:val="0"/>
        <w:dstrike w:val="0"/>
        <w:color w:val="000000"/>
        <w:sz w:val="19"/>
        <w:szCs w:val="19"/>
        <w:u w:val="none" w:color="000000"/>
        <w:effect w:val="none"/>
        <w:bdr w:val="none" w:sz="0" w:space="0" w:color="auto" w:frame="1"/>
        <w:vertAlign w:val="baseline"/>
      </w:rPr>
    </w:lvl>
    <w:lvl w:ilvl="7" w:tplc="A3F8D9A0">
      <w:start w:val="1"/>
      <w:numFmt w:val="lowerLetter"/>
      <w:lvlText w:val="%8"/>
      <w:lvlJc w:val="left"/>
      <w:pPr>
        <w:ind w:left="3314" w:firstLine="0"/>
      </w:pPr>
      <w:rPr>
        <w:rFonts w:ascii="Times New Roman" w:eastAsia="Times New Roman" w:hAnsi="Times New Roman" w:cs="Times New Roman"/>
        <w:b w:val="0"/>
        <w:i w:val="0"/>
        <w:strike w:val="0"/>
        <w:dstrike w:val="0"/>
        <w:color w:val="000000"/>
        <w:sz w:val="19"/>
        <w:szCs w:val="19"/>
        <w:u w:val="none" w:color="000000"/>
        <w:effect w:val="none"/>
        <w:bdr w:val="none" w:sz="0" w:space="0" w:color="auto" w:frame="1"/>
        <w:vertAlign w:val="baseline"/>
      </w:rPr>
    </w:lvl>
    <w:lvl w:ilvl="8" w:tplc="6B1A5EE2">
      <w:start w:val="1"/>
      <w:numFmt w:val="lowerRoman"/>
      <w:lvlText w:val="%9"/>
      <w:lvlJc w:val="left"/>
      <w:pPr>
        <w:ind w:left="4034" w:firstLine="0"/>
      </w:pPr>
      <w:rPr>
        <w:rFonts w:ascii="Times New Roman" w:eastAsia="Times New Roman" w:hAnsi="Times New Roman" w:cs="Times New Roman"/>
        <w:b w:val="0"/>
        <w:i w:val="0"/>
        <w:strike w:val="0"/>
        <w:dstrike w:val="0"/>
        <w:color w:val="000000"/>
        <w:sz w:val="19"/>
        <w:szCs w:val="19"/>
        <w:u w:val="none" w:color="000000"/>
        <w:effect w:val="none"/>
        <w:bdr w:val="none" w:sz="0" w:space="0" w:color="auto" w:frame="1"/>
        <w:vertAlign w:val="baseline"/>
      </w:rPr>
    </w:lvl>
  </w:abstractNum>
  <w:abstractNum w:abstractNumId="666">
    <w:nsid w:val="73E3119E"/>
    <w:multiLevelType w:val="hybridMultilevel"/>
    <w:tmpl w:val="229E7EE8"/>
    <w:lvl w:ilvl="0" w:tplc="3CBED572">
      <w:start w:val="1"/>
      <w:numFmt w:val="lowerLetter"/>
      <w:lvlText w:val="%1)"/>
      <w:lvlJc w:val="left"/>
      <w:pPr>
        <w:ind w:left="1134" w:hanging="567"/>
      </w:pPr>
      <w:rPr>
        <w:rFonts w:ascii="Arial" w:hAnsi="Arial" w:cs="Arial" w:hint="default"/>
        <w:b w:val="0"/>
        <w:bCs/>
        <w:i w:val="0"/>
        <w:iCs w:val="0"/>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67">
    <w:nsid w:val="73F01741"/>
    <w:multiLevelType w:val="hybridMultilevel"/>
    <w:tmpl w:val="4AF61CA0"/>
    <w:lvl w:ilvl="0" w:tplc="B650C092">
      <w:start w:val="1"/>
      <w:numFmt w:val="lowerLetter"/>
      <w:lvlText w:val="%1)"/>
      <w:lvlJc w:val="left"/>
      <w:pPr>
        <w:ind w:left="1134" w:hanging="567"/>
      </w:pPr>
      <w:rPr>
        <w:rFonts w:hint="default"/>
        <w:b w:val="0"/>
        <w:bCs/>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68">
    <w:nsid w:val="74275179"/>
    <w:multiLevelType w:val="hybridMultilevel"/>
    <w:tmpl w:val="70060FE6"/>
    <w:lvl w:ilvl="0" w:tplc="B650C092">
      <w:start w:val="1"/>
      <w:numFmt w:val="lowerLetter"/>
      <w:lvlText w:val="%1)"/>
      <w:lvlJc w:val="left"/>
      <w:pPr>
        <w:ind w:left="1134" w:hanging="567"/>
      </w:pPr>
      <w:rPr>
        <w:rFonts w:hint="default"/>
        <w:b w:val="0"/>
        <w:bCs/>
      </w:rPr>
    </w:lvl>
    <w:lvl w:ilvl="1" w:tplc="BA222704">
      <w:start w:val="1"/>
      <w:numFmt w:val="upperRoman"/>
      <w:lvlText w:val="(%2)"/>
      <w:lvlJc w:val="righ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69">
    <w:nsid w:val="74BA5D68"/>
    <w:multiLevelType w:val="hybridMultilevel"/>
    <w:tmpl w:val="624803FC"/>
    <w:lvl w:ilvl="0" w:tplc="FFFFFFFF">
      <w:start w:val="1"/>
      <w:numFmt w:val="lowerLetter"/>
      <w:lvlText w:val="%1)"/>
      <w:lvlJc w:val="left"/>
      <w:pPr>
        <w:ind w:left="1226" w:hanging="360"/>
      </w:pPr>
      <w:rPr>
        <w:rFonts w:hint="default"/>
      </w:rPr>
    </w:lvl>
    <w:lvl w:ilvl="1" w:tplc="FFFFFFFF" w:tentative="1">
      <w:start w:val="1"/>
      <w:numFmt w:val="lowerLetter"/>
      <w:lvlText w:val="%2."/>
      <w:lvlJc w:val="left"/>
      <w:pPr>
        <w:ind w:left="1946" w:hanging="360"/>
      </w:pPr>
    </w:lvl>
    <w:lvl w:ilvl="2" w:tplc="FFFFFFFF" w:tentative="1">
      <w:start w:val="1"/>
      <w:numFmt w:val="lowerRoman"/>
      <w:lvlText w:val="%3."/>
      <w:lvlJc w:val="right"/>
      <w:pPr>
        <w:ind w:left="2666" w:hanging="180"/>
      </w:pPr>
    </w:lvl>
    <w:lvl w:ilvl="3" w:tplc="FFFFFFFF" w:tentative="1">
      <w:start w:val="1"/>
      <w:numFmt w:val="decimal"/>
      <w:lvlText w:val="%4."/>
      <w:lvlJc w:val="left"/>
      <w:pPr>
        <w:ind w:left="3386" w:hanging="360"/>
      </w:pPr>
    </w:lvl>
    <w:lvl w:ilvl="4" w:tplc="FFFFFFFF" w:tentative="1">
      <w:start w:val="1"/>
      <w:numFmt w:val="lowerLetter"/>
      <w:lvlText w:val="%5."/>
      <w:lvlJc w:val="left"/>
      <w:pPr>
        <w:ind w:left="4106" w:hanging="360"/>
      </w:pPr>
    </w:lvl>
    <w:lvl w:ilvl="5" w:tplc="FFFFFFFF" w:tentative="1">
      <w:start w:val="1"/>
      <w:numFmt w:val="lowerRoman"/>
      <w:lvlText w:val="%6."/>
      <w:lvlJc w:val="right"/>
      <w:pPr>
        <w:ind w:left="4826" w:hanging="180"/>
      </w:pPr>
    </w:lvl>
    <w:lvl w:ilvl="6" w:tplc="FFFFFFFF" w:tentative="1">
      <w:start w:val="1"/>
      <w:numFmt w:val="decimal"/>
      <w:lvlText w:val="%7."/>
      <w:lvlJc w:val="left"/>
      <w:pPr>
        <w:ind w:left="5546" w:hanging="360"/>
      </w:pPr>
    </w:lvl>
    <w:lvl w:ilvl="7" w:tplc="FFFFFFFF" w:tentative="1">
      <w:start w:val="1"/>
      <w:numFmt w:val="lowerLetter"/>
      <w:lvlText w:val="%8."/>
      <w:lvlJc w:val="left"/>
      <w:pPr>
        <w:ind w:left="6266" w:hanging="360"/>
      </w:pPr>
    </w:lvl>
    <w:lvl w:ilvl="8" w:tplc="FFFFFFFF" w:tentative="1">
      <w:start w:val="1"/>
      <w:numFmt w:val="lowerRoman"/>
      <w:lvlText w:val="%9."/>
      <w:lvlJc w:val="right"/>
      <w:pPr>
        <w:ind w:left="6986" w:hanging="180"/>
      </w:pPr>
    </w:lvl>
  </w:abstractNum>
  <w:abstractNum w:abstractNumId="670">
    <w:nsid w:val="74E548BD"/>
    <w:multiLevelType w:val="hybridMultilevel"/>
    <w:tmpl w:val="74D8101E"/>
    <w:lvl w:ilvl="0" w:tplc="5B66B27C">
      <w:start w:val="1"/>
      <w:numFmt w:val="lowerRoman"/>
      <w:lvlText w:val="(%1)"/>
      <w:lvlJc w:val="right"/>
      <w:pPr>
        <w:ind w:left="1948" w:hanging="360"/>
      </w:pPr>
      <w:rPr>
        <w:rFonts w:hint="default"/>
      </w:rPr>
    </w:lvl>
    <w:lvl w:ilvl="1" w:tplc="2C0A0019" w:tentative="1">
      <w:start w:val="1"/>
      <w:numFmt w:val="lowerLetter"/>
      <w:lvlText w:val="%2."/>
      <w:lvlJc w:val="left"/>
      <w:pPr>
        <w:ind w:left="2668" w:hanging="360"/>
      </w:pPr>
    </w:lvl>
    <w:lvl w:ilvl="2" w:tplc="2C0A001B" w:tentative="1">
      <w:start w:val="1"/>
      <w:numFmt w:val="lowerRoman"/>
      <w:lvlText w:val="%3."/>
      <w:lvlJc w:val="right"/>
      <w:pPr>
        <w:ind w:left="3388" w:hanging="180"/>
      </w:pPr>
    </w:lvl>
    <w:lvl w:ilvl="3" w:tplc="2C0A000F" w:tentative="1">
      <w:start w:val="1"/>
      <w:numFmt w:val="decimal"/>
      <w:lvlText w:val="%4."/>
      <w:lvlJc w:val="left"/>
      <w:pPr>
        <w:ind w:left="4108" w:hanging="360"/>
      </w:pPr>
    </w:lvl>
    <w:lvl w:ilvl="4" w:tplc="2C0A0019" w:tentative="1">
      <w:start w:val="1"/>
      <w:numFmt w:val="lowerLetter"/>
      <w:lvlText w:val="%5."/>
      <w:lvlJc w:val="left"/>
      <w:pPr>
        <w:ind w:left="4828" w:hanging="360"/>
      </w:pPr>
    </w:lvl>
    <w:lvl w:ilvl="5" w:tplc="2C0A001B" w:tentative="1">
      <w:start w:val="1"/>
      <w:numFmt w:val="lowerRoman"/>
      <w:lvlText w:val="%6."/>
      <w:lvlJc w:val="right"/>
      <w:pPr>
        <w:ind w:left="5548" w:hanging="180"/>
      </w:pPr>
    </w:lvl>
    <w:lvl w:ilvl="6" w:tplc="2C0A000F" w:tentative="1">
      <w:start w:val="1"/>
      <w:numFmt w:val="decimal"/>
      <w:lvlText w:val="%7."/>
      <w:lvlJc w:val="left"/>
      <w:pPr>
        <w:ind w:left="6268" w:hanging="360"/>
      </w:pPr>
    </w:lvl>
    <w:lvl w:ilvl="7" w:tplc="2C0A0019" w:tentative="1">
      <w:start w:val="1"/>
      <w:numFmt w:val="lowerLetter"/>
      <w:lvlText w:val="%8."/>
      <w:lvlJc w:val="left"/>
      <w:pPr>
        <w:ind w:left="6988" w:hanging="360"/>
      </w:pPr>
    </w:lvl>
    <w:lvl w:ilvl="8" w:tplc="2C0A001B" w:tentative="1">
      <w:start w:val="1"/>
      <w:numFmt w:val="lowerRoman"/>
      <w:lvlText w:val="%9."/>
      <w:lvlJc w:val="right"/>
      <w:pPr>
        <w:ind w:left="7708" w:hanging="180"/>
      </w:pPr>
    </w:lvl>
  </w:abstractNum>
  <w:abstractNum w:abstractNumId="671">
    <w:nsid w:val="7535400D"/>
    <w:multiLevelType w:val="multilevel"/>
    <w:tmpl w:val="065C301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right"/>
      <w:pPr>
        <w:ind w:left="1080" w:hanging="360"/>
      </w:pPr>
      <w:rPr>
        <w:rFonts w:hint="default"/>
      </w:rPr>
    </w:lvl>
    <w:lvl w:ilvl="3">
      <w:start w:val="1"/>
      <w:numFmt w:val="decimal"/>
      <w:lvlText w:val="(%4)"/>
      <w:lvlJc w:val="left"/>
      <w:pPr>
        <w:ind w:left="1440" w:hanging="360"/>
      </w:pPr>
    </w:lvl>
    <w:lvl w:ilvl="4">
      <w:start w:val="1"/>
      <w:numFmt w:val="lowerLetter"/>
      <w:lvlText w:val="%5)"/>
      <w:lvlJc w:val="left"/>
      <w:pPr>
        <w:ind w:left="1800" w:hanging="360"/>
      </w:pPr>
      <w:rPr>
        <w:rFonts w:ascii="Arial" w:eastAsia="Times New Roman" w:hAnsi="Arial" w:cs="Arial"/>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72">
    <w:nsid w:val="7570088D"/>
    <w:multiLevelType w:val="hybridMultilevel"/>
    <w:tmpl w:val="63DA32B2"/>
    <w:lvl w:ilvl="0" w:tplc="FFFFFFFF">
      <w:start w:val="1"/>
      <w:numFmt w:val="lowerLetter"/>
      <w:lvlText w:val="%1)"/>
      <w:lvlJc w:val="left"/>
      <w:pPr>
        <w:ind w:left="1647" w:hanging="567"/>
      </w:pPr>
      <w:rPr>
        <w:rFonts w:hint="default"/>
        <w:b w:val="0"/>
        <w:bCs/>
      </w:rPr>
    </w:lvl>
    <w:lvl w:ilvl="1" w:tplc="FFFFFFFF" w:tentative="1">
      <w:start w:val="1"/>
      <w:numFmt w:val="lowerLetter"/>
      <w:lvlText w:val="%2."/>
      <w:lvlJc w:val="left"/>
      <w:pPr>
        <w:ind w:left="1953" w:hanging="360"/>
      </w:pPr>
    </w:lvl>
    <w:lvl w:ilvl="2" w:tplc="FFFFFFFF" w:tentative="1">
      <w:start w:val="1"/>
      <w:numFmt w:val="lowerRoman"/>
      <w:lvlText w:val="%3."/>
      <w:lvlJc w:val="right"/>
      <w:pPr>
        <w:ind w:left="2673" w:hanging="180"/>
      </w:pPr>
    </w:lvl>
    <w:lvl w:ilvl="3" w:tplc="FFFFFFFF" w:tentative="1">
      <w:start w:val="1"/>
      <w:numFmt w:val="decimal"/>
      <w:lvlText w:val="%4."/>
      <w:lvlJc w:val="left"/>
      <w:pPr>
        <w:ind w:left="3393" w:hanging="360"/>
      </w:pPr>
    </w:lvl>
    <w:lvl w:ilvl="4" w:tplc="FFFFFFFF" w:tentative="1">
      <w:start w:val="1"/>
      <w:numFmt w:val="lowerLetter"/>
      <w:lvlText w:val="%5."/>
      <w:lvlJc w:val="left"/>
      <w:pPr>
        <w:ind w:left="4113" w:hanging="360"/>
      </w:pPr>
    </w:lvl>
    <w:lvl w:ilvl="5" w:tplc="FFFFFFFF" w:tentative="1">
      <w:start w:val="1"/>
      <w:numFmt w:val="lowerRoman"/>
      <w:lvlText w:val="%6."/>
      <w:lvlJc w:val="right"/>
      <w:pPr>
        <w:ind w:left="4833" w:hanging="180"/>
      </w:pPr>
    </w:lvl>
    <w:lvl w:ilvl="6" w:tplc="FFFFFFFF" w:tentative="1">
      <w:start w:val="1"/>
      <w:numFmt w:val="decimal"/>
      <w:lvlText w:val="%7."/>
      <w:lvlJc w:val="left"/>
      <w:pPr>
        <w:ind w:left="5553" w:hanging="360"/>
      </w:pPr>
    </w:lvl>
    <w:lvl w:ilvl="7" w:tplc="FFFFFFFF" w:tentative="1">
      <w:start w:val="1"/>
      <w:numFmt w:val="lowerLetter"/>
      <w:lvlText w:val="%8."/>
      <w:lvlJc w:val="left"/>
      <w:pPr>
        <w:ind w:left="6273" w:hanging="360"/>
      </w:pPr>
    </w:lvl>
    <w:lvl w:ilvl="8" w:tplc="FFFFFFFF" w:tentative="1">
      <w:start w:val="1"/>
      <w:numFmt w:val="lowerRoman"/>
      <w:lvlText w:val="%9."/>
      <w:lvlJc w:val="right"/>
      <w:pPr>
        <w:ind w:left="6993" w:hanging="180"/>
      </w:pPr>
    </w:lvl>
  </w:abstractNum>
  <w:abstractNum w:abstractNumId="673">
    <w:nsid w:val="75BC7AB5"/>
    <w:multiLevelType w:val="hybridMultilevel"/>
    <w:tmpl w:val="AA6EB9EC"/>
    <w:lvl w:ilvl="0" w:tplc="FFFFFFFF">
      <w:start w:val="1"/>
      <w:numFmt w:val="lowerLetter"/>
      <w:lvlText w:val="%1)"/>
      <w:lvlJc w:val="left"/>
      <w:pPr>
        <w:ind w:left="1134" w:hanging="567"/>
      </w:pPr>
      <w:rPr>
        <w:rFonts w:hint="default"/>
        <w:b w:val="0"/>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74">
    <w:nsid w:val="766435C6"/>
    <w:multiLevelType w:val="hybridMultilevel"/>
    <w:tmpl w:val="AD341AD4"/>
    <w:lvl w:ilvl="0" w:tplc="B650C092">
      <w:start w:val="1"/>
      <w:numFmt w:val="lowerLetter"/>
      <w:lvlText w:val="%1)"/>
      <w:lvlJc w:val="left"/>
      <w:pPr>
        <w:ind w:left="1134" w:hanging="567"/>
      </w:pPr>
      <w:rPr>
        <w:rFonts w:hint="default"/>
        <w:b w:val="0"/>
        <w:bCs/>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75">
    <w:nsid w:val="76BE22A3"/>
    <w:multiLevelType w:val="hybridMultilevel"/>
    <w:tmpl w:val="BEB6D68C"/>
    <w:lvl w:ilvl="0" w:tplc="F1B8D85A">
      <w:start w:val="1"/>
      <w:numFmt w:val="lowerLetter"/>
      <w:lvlText w:val="%1)"/>
      <w:lvlJc w:val="left"/>
      <w:pPr>
        <w:ind w:left="720" w:hanging="360"/>
      </w:pPr>
      <w:rPr>
        <w:rFonts w:ascii="Arial" w:hAnsi="Arial" w:hint="default"/>
        <w:b w:val="0"/>
        <w:i w:val="0"/>
        <w:w w:val="103"/>
        <w:sz w:val="22"/>
        <w:szCs w:val="17"/>
      </w:rPr>
    </w:lvl>
    <w:lvl w:ilvl="1" w:tplc="2C0A000F">
      <w:start w:val="1"/>
      <w:numFmt w:val="decimal"/>
      <w:lvlText w:val="%2."/>
      <w:lvlJc w:val="left"/>
      <w:pPr>
        <w:ind w:left="1440" w:hanging="360"/>
      </w:pPr>
      <w:rPr>
        <w:rFonts w:hint="default"/>
      </w:rPr>
    </w:lvl>
    <w:lvl w:ilvl="2" w:tplc="7AE421E8">
      <w:start w:val="1"/>
      <w:numFmt w:val="lowerLetter"/>
      <w:lvlText w:val="%3."/>
      <w:lvlJc w:val="left"/>
      <w:pPr>
        <w:ind w:left="2160" w:hanging="180"/>
      </w:pPr>
      <w:rPr>
        <w:rFonts w:hint="default"/>
        <w:b w:val="0"/>
        <w:bCs/>
        <w:sz w:val="20"/>
        <w:szCs w:val="20"/>
      </w:rPr>
    </w:lvl>
    <w:lvl w:ilvl="3" w:tplc="2C0A0015">
      <w:start w:val="1"/>
      <w:numFmt w:val="upperLetter"/>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76">
    <w:nsid w:val="77221C44"/>
    <w:multiLevelType w:val="hybridMultilevel"/>
    <w:tmpl w:val="AD341AD4"/>
    <w:lvl w:ilvl="0" w:tplc="FFFFFFFF">
      <w:start w:val="1"/>
      <w:numFmt w:val="lowerLetter"/>
      <w:lvlText w:val="%1)"/>
      <w:lvlJc w:val="left"/>
      <w:pPr>
        <w:ind w:left="1134" w:hanging="567"/>
      </w:pPr>
      <w:rPr>
        <w:rFonts w:hint="default"/>
        <w:b w:val="0"/>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77">
    <w:nsid w:val="77512EA0"/>
    <w:multiLevelType w:val="hybridMultilevel"/>
    <w:tmpl w:val="8BA84542"/>
    <w:lvl w:ilvl="0" w:tplc="61EC102A">
      <w:start w:val="1"/>
      <w:numFmt w:val="lowerLetter"/>
      <w:lvlText w:val="%1)"/>
      <w:lvlJc w:val="left"/>
      <w:pPr>
        <w:ind w:left="927" w:hanging="360"/>
      </w:pPr>
      <w:rPr>
        <w:rFonts w:hint="default"/>
        <w:b w:val="0"/>
        <w:bCs/>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678">
    <w:nsid w:val="777E6C32"/>
    <w:multiLevelType w:val="hybridMultilevel"/>
    <w:tmpl w:val="291A491E"/>
    <w:lvl w:ilvl="0" w:tplc="FFFFFFFF">
      <w:start w:val="1"/>
      <w:numFmt w:val="lowerLetter"/>
      <w:lvlText w:val="%1)"/>
      <w:lvlJc w:val="left"/>
      <w:pPr>
        <w:ind w:left="1712" w:hanging="360"/>
      </w:pPr>
    </w:lvl>
    <w:lvl w:ilvl="1" w:tplc="FFFFFFFF" w:tentative="1">
      <w:start w:val="1"/>
      <w:numFmt w:val="lowerLetter"/>
      <w:lvlText w:val="%2."/>
      <w:lvlJc w:val="left"/>
      <w:pPr>
        <w:ind w:left="2432" w:hanging="360"/>
      </w:pPr>
    </w:lvl>
    <w:lvl w:ilvl="2" w:tplc="FFFFFFFF" w:tentative="1">
      <w:start w:val="1"/>
      <w:numFmt w:val="lowerRoman"/>
      <w:lvlText w:val="%3."/>
      <w:lvlJc w:val="right"/>
      <w:pPr>
        <w:ind w:left="3152" w:hanging="180"/>
      </w:pPr>
    </w:lvl>
    <w:lvl w:ilvl="3" w:tplc="FFFFFFFF" w:tentative="1">
      <w:start w:val="1"/>
      <w:numFmt w:val="decimal"/>
      <w:lvlText w:val="%4."/>
      <w:lvlJc w:val="left"/>
      <w:pPr>
        <w:ind w:left="3872" w:hanging="360"/>
      </w:pPr>
    </w:lvl>
    <w:lvl w:ilvl="4" w:tplc="FFFFFFFF" w:tentative="1">
      <w:start w:val="1"/>
      <w:numFmt w:val="lowerLetter"/>
      <w:lvlText w:val="%5."/>
      <w:lvlJc w:val="left"/>
      <w:pPr>
        <w:ind w:left="4592" w:hanging="360"/>
      </w:pPr>
    </w:lvl>
    <w:lvl w:ilvl="5" w:tplc="FFFFFFFF" w:tentative="1">
      <w:start w:val="1"/>
      <w:numFmt w:val="lowerRoman"/>
      <w:lvlText w:val="%6."/>
      <w:lvlJc w:val="right"/>
      <w:pPr>
        <w:ind w:left="5312" w:hanging="180"/>
      </w:pPr>
    </w:lvl>
    <w:lvl w:ilvl="6" w:tplc="FFFFFFFF" w:tentative="1">
      <w:start w:val="1"/>
      <w:numFmt w:val="decimal"/>
      <w:lvlText w:val="%7."/>
      <w:lvlJc w:val="left"/>
      <w:pPr>
        <w:ind w:left="6032" w:hanging="360"/>
      </w:pPr>
    </w:lvl>
    <w:lvl w:ilvl="7" w:tplc="FFFFFFFF" w:tentative="1">
      <w:start w:val="1"/>
      <w:numFmt w:val="lowerLetter"/>
      <w:lvlText w:val="%8."/>
      <w:lvlJc w:val="left"/>
      <w:pPr>
        <w:ind w:left="6752" w:hanging="360"/>
      </w:pPr>
    </w:lvl>
    <w:lvl w:ilvl="8" w:tplc="FFFFFFFF" w:tentative="1">
      <w:start w:val="1"/>
      <w:numFmt w:val="lowerRoman"/>
      <w:lvlText w:val="%9."/>
      <w:lvlJc w:val="right"/>
      <w:pPr>
        <w:ind w:left="7472" w:hanging="180"/>
      </w:pPr>
    </w:lvl>
  </w:abstractNum>
  <w:abstractNum w:abstractNumId="679">
    <w:nsid w:val="7780317C"/>
    <w:multiLevelType w:val="hybridMultilevel"/>
    <w:tmpl w:val="88BE8904"/>
    <w:lvl w:ilvl="0" w:tplc="FFFFFFFF">
      <w:start w:val="1"/>
      <w:numFmt w:val="lowerLetter"/>
      <w:lvlText w:val="%1)"/>
      <w:lvlJc w:val="left"/>
      <w:pPr>
        <w:ind w:left="1560" w:hanging="567"/>
      </w:pPr>
      <w:rPr>
        <w:rFonts w:hint="default"/>
        <w:b w:val="0"/>
        <w:bCs/>
      </w:r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680">
    <w:nsid w:val="778446A2"/>
    <w:multiLevelType w:val="hybridMultilevel"/>
    <w:tmpl w:val="0958EFD6"/>
    <w:lvl w:ilvl="0" w:tplc="2C0A0017">
      <w:start w:val="1"/>
      <w:numFmt w:val="lowerLetter"/>
      <w:lvlText w:val="%1)"/>
      <w:lvlJc w:val="left"/>
      <w:pPr>
        <w:ind w:left="360" w:hanging="360"/>
      </w:pPr>
      <w:rPr>
        <w:rFonts w:hint="default"/>
      </w:r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681">
    <w:nsid w:val="77E27527"/>
    <w:multiLevelType w:val="hybridMultilevel"/>
    <w:tmpl w:val="54E0A300"/>
    <w:lvl w:ilvl="0" w:tplc="2C0A0017">
      <w:start w:val="1"/>
      <w:numFmt w:val="lowerLetter"/>
      <w:lvlText w:val="%1)"/>
      <w:lvlJc w:val="left"/>
      <w:pPr>
        <w:ind w:left="993" w:hanging="567"/>
      </w:pPr>
      <w:rPr>
        <w:rFonts w:hint="default"/>
        <w:b w:val="0"/>
        <w:bCs/>
        <w:i w:val="0"/>
        <w:sz w:val="20"/>
        <w:szCs w:val="20"/>
      </w:rPr>
    </w:lvl>
    <w:lvl w:ilvl="1" w:tplc="FFFFFFFF">
      <w:start w:val="1"/>
      <w:numFmt w:val="lowerLetter"/>
      <w:lvlText w:val="%2)"/>
      <w:lvlJc w:val="left"/>
      <w:pPr>
        <w:ind w:left="1134" w:hanging="567"/>
      </w:pPr>
      <w:rPr>
        <w:rFonts w:ascii="Arial" w:hAnsi="Arial" w:cs="Arial" w:hint="default"/>
        <w:b w:val="0"/>
        <w:bCs/>
        <w:i w:val="0"/>
        <w:iCs w:val="0"/>
        <w:sz w:val="20"/>
        <w:szCs w:val="20"/>
      </w:rPr>
    </w:lvl>
    <w:lvl w:ilvl="2" w:tplc="FFFFFFFF">
      <w:start w:val="1"/>
      <w:numFmt w:val="lowerRoman"/>
      <w:lvlText w:val="(%3)"/>
      <w:lvlJc w:val="right"/>
      <w:pPr>
        <w:ind w:left="1758" w:hanging="170"/>
      </w:pPr>
      <w:rPr>
        <w:rFonts w:hint="default"/>
      </w:r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2"/>
      <w:numFmt w:val="lowerRoman"/>
      <w:lvlText w:val="%6)"/>
      <w:lvlJc w:val="left"/>
      <w:pPr>
        <w:ind w:left="4500" w:hanging="720"/>
      </w:pPr>
      <w:rPr>
        <w:rFonts w:hint="default"/>
      </w:r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82">
    <w:nsid w:val="780A6610"/>
    <w:multiLevelType w:val="hybridMultilevel"/>
    <w:tmpl w:val="AD341AD4"/>
    <w:lvl w:ilvl="0" w:tplc="B650C092">
      <w:start w:val="1"/>
      <w:numFmt w:val="lowerLetter"/>
      <w:lvlText w:val="%1)"/>
      <w:lvlJc w:val="left"/>
      <w:pPr>
        <w:ind w:left="1134" w:hanging="567"/>
      </w:pPr>
      <w:rPr>
        <w:rFonts w:hint="default"/>
        <w:b w:val="0"/>
        <w:bCs/>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83">
    <w:nsid w:val="78547AC9"/>
    <w:multiLevelType w:val="hybridMultilevel"/>
    <w:tmpl w:val="AD341AD4"/>
    <w:lvl w:ilvl="0" w:tplc="B650C092">
      <w:start w:val="1"/>
      <w:numFmt w:val="lowerLetter"/>
      <w:lvlText w:val="%1)"/>
      <w:lvlJc w:val="left"/>
      <w:pPr>
        <w:ind w:left="1134" w:hanging="567"/>
      </w:pPr>
      <w:rPr>
        <w:rFonts w:hint="default"/>
        <w:b w:val="0"/>
        <w:bCs/>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84">
    <w:nsid w:val="78676B85"/>
    <w:multiLevelType w:val="hybridMultilevel"/>
    <w:tmpl w:val="4AF61CA0"/>
    <w:lvl w:ilvl="0" w:tplc="B650C092">
      <w:start w:val="1"/>
      <w:numFmt w:val="lowerLetter"/>
      <w:lvlText w:val="%1)"/>
      <w:lvlJc w:val="left"/>
      <w:pPr>
        <w:ind w:left="1134" w:hanging="567"/>
      </w:pPr>
      <w:rPr>
        <w:rFonts w:hint="default"/>
        <w:b w:val="0"/>
        <w:bCs/>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85">
    <w:nsid w:val="78844404"/>
    <w:multiLevelType w:val="hybridMultilevel"/>
    <w:tmpl w:val="291A491E"/>
    <w:lvl w:ilvl="0" w:tplc="FFFFFFFF">
      <w:start w:val="1"/>
      <w:numFmt w:val="lowerLetter"/>
      <w:lvlText w:val="%1)"/>
      <w:lvlJc w:val="left"/>
      <w:pPr>
        <w:ind w:left="1712" w:hanging="360"/>
      </w:pPr>
    </w:lvl>
    <w:lvl w:ilvl="1" w:tplc="FFFFFFFF" w:tentative="1">
      <w:start w:val="1"/>
      <w:numFmt w:val="lowerLetter"/>
      <w:lvlText w:val="%2."/>
      <w:lvlJc w:val="left"/>
      <w:pPr>
        <w:ind w:left="2432" w:hanging="360"/>
      </w:pPr>
    </w:lvl>
    <w:lvl w:ilvl="2" w:tplc="FFFFFFFF" w:tentative="1">
      <w:start w:val="1"/>
      <w:numFmt w:val="lowerRoman"/>
      <w:lvlText w:val="%3."/>
      <w:lvlJc w:val="right"/>
      <w:pPr>
        <w:ind w:left="3152" w:hanging="180"/>
      </w:pPr>
    </w:lvl>
    <w:lvl w:ilvl="3" w:tplc="FFFFFFFF" w:tentative="1">
      <w:start w:val="1"/>
      <w:numFmt w:val="decimal"/>
      <w:lvlText w:val="%4."/>
      <w:lvlJc w:val="left"/>
      <w:pPr>
        <w:ind w:left="3872" w:hanging="360"/>
      </w:pPr>
    </w:lvl>
    <w:lvl w:ilvl="4" w:tplc="FFFFFFFF" w:tentative="1">
      <w:start w:val="1"/>
      <w:numFmt w:val="lowerLetter"/>
      <w:lvlText w:val="%5."/>
      <w:lvlJc w:val="left"/>
      <w:pPr>
        <w:ind w:left="4592" w:hanging="360"/>
      </w:pPr>
    </w:lvl>
    <w:lvl w:ilvl="5" w:tplc="FFFFFFFF" w:tentative="1">
      <w:start w:val="1"/>
      <w:numFmt w:val="lowerRoman"/>
      <w:lvlText w:val="%6."/>
      <w:lvlJc w:val="right"/>
      <w:pPr>
        <w:ind w:left="5312" w:hanging="180"/>
      </w:pPr>
    </w:lvl>
    <w:lvl w:ilvl="6" w:tplc="FFFFFFFF" w:tentative="1">
      <w:start w:val="1"/>
      <w:numFmt w:val="decimal"/>
      <w:lvlText w:val="%7."/>
      <w:lvlJc w:val="left"/>
      <w:pPr>
        <w:ind w:left="6032" w:hanging="360"/>
      </w:pPr>
    </w:lvl>
    <w:lvl w:ilvl="7" w:tplc="FFFFFFFF" w:tentative="1">
      <w:start w:val="1"/>
      <w:numFmt w:val="lowerLetter"/>
      <w:lvlText w:val="%8."/>
      <w:lvlJc w:val="left"/>
      <w:pPr>
        <w:ind w:left="6752" w:hanging="360"/>
      </w:pPr>
    </w:lvl>
    <w:lvl w:ilvl="8" w:tplc="FFFFFFFF" w:tentative="1">
      <w:start w:val="1"/>
      <w:numFmt w:val="lowerRoman"/>
      <w:lvlText w:val="%9."/>
      <w:lvlJc w:val="right"/>
      <w:pPr>
        <w:ind w:left="7472" w:hanging="180"/>
      </w:pPr>
    </w:lvl>
  </w:abstractNum>
  <w:abstractNum w:abstractNumId="686">
    <w:nsid w:val="788F5899"/>
    <w:multiLevelType w:val="multilevel"/>
    <w:tmpl w:val="FB7C487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87">
    <w:nsid w:val="78906F3A"/>
    <w:multiLevelType w:val="hybridMultilevel"/>
    <w:tmpl w:val="AD341AD4"/>
    <w:lvl w:ilvl="0" w:tplc="B650C092">
      <w:start w:val="1"/>
      <w:numFmt w:val="lowerLetter"/>
      <w:lvlText w:val="%1)"/>
      <w:lvlJc w:val="left"/>
      <w:pPr>
        <w:ind w:left="1134" w:hanging="567"/>
      </w:pPr>
      <w:rPr>
        <w:rFonts w:hint="default"/>
        <w:b w:val="0"/>
        <w:bCs/>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88">
    <w:nsid w:val="789717E1"/>
    <w:multiLevelType w:val="multilevel"/>
    <w:tmpl w:val="AB660218"/>
    <w:styleLink w:val="Listaactual15"/>
    <w:lvl w:ilvl="0">
      <w:start w:val="1"/>
      <w:numFmt w:val="lowerRoman"/>
      <w:lvlText w:val="(%1)"/>
      <w:lvlJc w:val="right"/>
      <w:pPr>
        <w:ind w:left="1758" w:hanging="17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89">
    <w:nsid w:val="78AB0CAB"/>
    <w:multiLevelType w:val="hybridMultilevel"/>
    <w:tmpl w:val="901061BC"/>
    <w:lvl w:ilvl="0" w:tplc="F5E4B2FE">
      <w:start w:val="1"/>
      <w:numFmt w:val="lowerLetter"/>
      <w:lvlText w:val="%1)"/>
      <w:lvlJc w:val="left"/>
      <w:pPr>
        <w:ind w:left="1452" w:firstLine="0"/>
      </w:pPr>
      <w:rPr>
        <w:rFonts w:ascii="Arial" w:eastAsia="Times New Roman" w:hAnsi="Arial" w:cs="Arial" w:hint="default"/>
        <w:b w:val="0"/>
        <w:i w:val="0"/>
        <w:strike w:val="0"/>
        <w:dstrike w:val="0"/>
        <w:color w:val="000000"/>
        <w:sz w:val="20"/>
        <w:szCs w:val="20"/>
        <w:u w:val="none" w:color="000000"/>
        <w:effect w:val="none"/>
        <w:bdr w:val="none" w:sz="0" w:space="0" w:color="auto" w:frame="1"/>
        <w:vertAlign w:val="baseline"/>
      </w:rPr>
    </w:lvl>
    <w:lvl w:ilvl="1" w:tplc="57CA380E">
      <w:start w:val="1"/>
      <w:numFmt w:val="lowerLetter"/>
      <w:lvlText w:val="%2"/>
      <w:lvlJc w:val="left"/>
      <w:pPr>
        <w:ind w:left="2076" w:firstLine="0"/>
      </w:pPr>
      <w:rPr>
        <w:rFonts w:ascii="Times New Roman" w:eastAsia="Times New Roman" w:hAnsi="Times New Roman" w:cs="Times New Roman"/>
        <w:b w:val="0"/>
        <w:i w:val="0"/>
        <w:strike w:val="0"/>
        <w:dstrike w:val="0"/>
        <w:color w:val="000000"/>
        <w:sz w:val="19"/>
        <w:szCs w:val="19"/>
        <w:u w:val="none" w:color="000000"/>
        <w:effect w:val="none"/>
        <w:bdr w:val="none" w:sz="0" w:space="0" w:color="auto" w:frame="1"/>
        <w:vertAlign w:val="baseline"/>
      </w:rPr>
    </w:lvl>
    <w:lvl w:ilvl="2" w:tplc="D6786850">
      <w:start w:val="1"/>
      <w:numFmt w:val="lowerRoman"/>
      <w:lvlText w:val="%3"/>
      <w:lvlJc w:val="left"/>
      <w:pPr>
        <w:ind w:left="2796" w:firstLine="0"/>
      </w:pPr>
      <w:rPr>
        <w:rFonts w:ascii="Times New Roman" w:eastAsia="Times New Roman" w:hAnsi="Times New Roman" w:cs="Times New Roman"/>
        <w:b w:val="0"/>
        <w:i w:val="0"/>
        <w:strike w:val="0"/>
        <w:dstrike w:val="0"/>
        <w:color w:val="000000"/>
        <w:sz w:val="19"/>
        <w:szCs w:val="19"/>
        <w:u w:val="none" w:color="000000"/>
        <w:effect w:val="none"/>
        <w:bdr w:val="none" w:sz="0" w:space="0" w:color="auto" w:frame="1"/>
        <w:vertAlign w:val="baseline"/>
      </w:rPr>
    </w:lvl>
    <w:lvl w:ilvl="3" w:tplc="42309AF4">
      <w:start w:val="1"/>
      <w:numFmt w:val="decimal"/>
      <w:lvlText w:val="%4"/>
      <w:lvlJc w:val="left"/>
      <w:pPr>
        <w:ind w:left="3516" w:firstLine="0"/>
      </w:pPr>
      <w:rPr>
        <w:rFonts w:ascii="Times New Roman" w:eastAsia="Times New Roman" w:hAnsi="Times New Roman" w:cs="Times New Roman"/>
        <w:b w:val="0"/>
        <w:i w:val="0"/>
        <w:strike w:val="0"/>
        <w:dstrike w:val="0"/>
        <w:color w:val="000000"/>
        <w:sz w:val="19"/>
        <w:szCs w:val="19"/>
        <w:u w:val="none" w:color="000000"/>
        <w:effect w:val="none"/>
        <w:bdr w:val="none" w:sz="0" w:space="0" w:color="auto" w:frame="1"/>
        <w:vertAlign w:val="baseline"/>
      </w:rPr>
    </w:lvl>
    <w:lvl w:ilvl="4" w:tplc="F5F2C95E">
      <w:start w:val="1"/>
      <w:numFmt w:val="lowerLetter"/>
      <w:lvlText w:val="%5"/>
      <w:lvlJc w:val="left"/>
      <w:pPr>
        <w:ind w:left="4236" w:firstLine="0"/>
      </w:pPr>
      <w:rPr>
        <w:rFonts w:ascii="Times New Roman" w:eastAsia="Times New Roman" w:hAnsi="Times New Roman" w:cs="Times New Roman"/>
        <w:b w:val="0"/>
        <w:i w:val="0"/>
        <w:strike w:val="0"/>
        <w:dstrike w:val="0"/>
        <w:color w:val="000000"/>
        <w:sz w:val="19"/>
        <w:szCs w:val="19"/>
        <w:u w:val="none" w:color="000000"/>
        <w:effect w:val="none"/>
        <w:bdr w:val="none" w:sz="0" w:space="0" w:color="auto" w:frame="1"/>
        <w:vertAlign w:val="baseline"/>
      </w:rPr>
    </w:lvl>
    <w:lvl w:ilvl="5" w:tplc="D00C0F62">
      <w:start w:val="1"/>
      <w:numFmt w:val="lowerRoman"/>
      <w:lvlText w:val="%6"/>
      <w:lvlJc w:val="left"/>
      <w:pPr>
        <w:ind w:left="4956" w:firstLine="0"/>
      </w:pPr>
      <w:rPr>
        <w:rFonts w:ascii="Times New Roman" w:eastAsia="Times New Roman" w:hAnsi="Times New Roman" w:cs="Times New Roman"/>
        <w:b w:val="0"/>
        <w:i w:val="0"/>
        <w:strike w:val="0"/>
        <w:dstrike w:val="0"/>
        <w:color w:val="000000"/>
        <w:sz w:val="19"/>
        <w:szCs w:val="19"/>
        <w:u w:val="none" w:color="000000"/>
        <w:effect w:val="none"/>
        <w:bdr w:val="none" w:sz="0" w:space="0" w:color="auto" w:frame="1"/>
        <w:vertAlign w:val="baseline"/>
      </w:rPr>
    </w:lvl>
    <w:lvl w:ilvl="6" w:tplc="9DA42114">
      <w:start w:val="1"/>
      <w:numFmt w:val="decimal"/>
      <w:lvlText w:val="%7"/>
      <w:lvlJc w:val="left"/>
      <w:pPr>
        <w:ind w:left="5676" w:firstLine="0"/>
      </w:pPr>
      <w:rPr>
        <w:rFonts w:ascii="Times New Roman" w:eastAsia="Times New Roman" w:hAnsi="Times New Roman" w:cs="Times New Roman"/>
        <w:b w:val="0"/>
        <w:i w:val="0"/>
        <w:strike w:val="0"/>
        <w:dstrike w:val="0"/>
        <w:color w:val="000000"/>
        <w:sz w:val="19"/>
        <w:szCs w:val="19"/>
        <w:u w:val="none" w:color="000000"/>
        <w:effect w:val="none"/>
        <w:bdr w:val="none" w:sz="0" w:space="0" w:color="auto" w:frame="1"/>
        <w:vertAlign w:val="baseline"/>
      </w:rPr>
    </w:lvl>
    <w:lvl w:ilvl="7" w:tplc="52528F64">
      <w:start w:val="1"/>
      <w:numFmt w:val="lowerLetter"/>
      <w:lvlText w:val="%8"/>
      <w:lvlJc w:val="left"/>
      <w:pPr>
        <w:ind w:left="6396" w:firstLine="0"/>
      </w:pPr>
      <w:rPr>
        <w:rFonts w:ascii="Times New Roman" w:eastAsia="Times New Roman" w:hAnsi="Times New Roman" w:cs="Times New Roman"/>
        <w:b w:val="0"/>
        <w:i w:val="0"/>
        <w:strike w:val="0"/>
        <w:dstrike w:val="0"/>
        <w:color w:val="000000"/>
        <w:sz w:val="19"/>
        <w:szCs w:val="19"/>
        <w:u w:val="none" w:color="000000"/>
        <w:effect w:val="none"/>
        <w:bdr w:val="none" w:sz="0" w:space="0" w:color="auto" w:frame="1"/>
        <w:vertAlign w:val="baseline"/>
      </w:rPr>
    </w:lvl>
    <w:lvl w:ilvl="8" w:tplc="83ACECD6">
      <w:start w:val="1"/>
      <w:numFmt w:val="lowerRoman"/>
      <w:lvlText w:val="%9"/>
      <w:lvlJc w:val="left"/>
      <w:pPr>
        <w:ind w:left="7116" w:firstLine="0"/>
      </w:pPr>
      <w:rPr>
        <w:rFonts w:ascii="Times New Roman" w:eastAsia="Times New Roman" w:hAnsi="Times New Roman" w:cs="Times New Roman"/>
        <w:b w:val="0"/>
        <w:i w:val="0"/>
        <w:strike w:val="0"/>
        <w:dstrike w:val="0"/>
        <w:color w:val="000000"/>
        <w:sz w:val="19"/>
        <w:szCs w:val="19"/>
        <w:u w:val="none" w:color="000000"/>
        <w:effect w:val="none"/>
        <w:bdr w:val="none" w:sz="0" w:space="0" w:color="auto" w:frame="1"/>
        <w:vertAlign w:val="baseline"/>
      </w:rPr>
    </w:lvl>
  </w:abstractNum>
  <w:abstractNum w:abstractNumId="690">
    <w:nsid w:val="78C14D57"/>
    <w:multiLevelType w:val="hybridMultilevel"/>
    <w:tmpl w:val="AD341AD4"/>
    <w:lvl w:ilvl="0" w:tplc="B650C092">
      <w:start w:val="1"/>
      <w:numFmt w:val="lowerLetter"/>
      <w:lvlText w:val="%1)"/>
      <w:lvlJc w:val="left"/>
      <w:pPr>
        <w:ind w:left="1134" w:hanging="567"/>
      </w:pPr>
      <w:rPr>
        <w:rFonts w:hint="default"/>
        <w:b w:val="0"/>
        <w:bCs/>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91">
    <w:nsid w:val="78E42319"/>
    <w:multiLevelType w:val="multilevel"/>
    <w:tmpl w:val="A81006EE"/>
    <w:lvl w:ilvl="0">
      <w:start w:val="1"/>
      <w:numFmt w:val="decimal"/>
      <w:lvlText w:val="%1."/>
      <w:lvlJc w:val="left"/>
      <w:pPr>
        <w:ind w:left="360" w:hanging="360"/>
      </w:pPr>
      <w:rPr>
        <w:rFonts w:hint="default"/>
      </w:rPr>
    </w:lvl>
    <w:lvl w:ilvl="1">
      <w:start w:val="1"/>
      <w:numFmt w:val="lowerLetter"/>
      <w:lvlText w:val="%2)"/>
      <w:lvlJc w:val="left"/>
      <w:pPr>
        <w:ind w:left="1134" w:hanging="56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92">
    <w:nsid w:val="78EA08D8"/>
    <w:multiLevelType w:val="hybridMultilevel"/>
    <w:tmpl w:val="AD341AD4"/>
    <w:lvl w:ilvl="0" w:tplc="FFFFFFFF">
      <w:start w:val="1"/>
      <w:numFmt w:val="lowerLetter"/>
      <w:lvlText w:val="%1)"/>
      <w:lvlJc w:val="left"/>
      <w:pPr>
        <w:ind w:left="1134" w:hanging="567"/>
      </w:pPr>
      <w:rPr>
        <w:rFonts w:hint="default"/>
        <w:b w:val="0"/>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93">
    <w:nsid w:val="79C4344C"/>
    <w:multiLevelType w:val="hybridMultilevel"/>
    <w:tmpl w:val="AD341AD4"/>
    <w:lvl w:ilvl="0" w:tplc="B650C092">
      <w:start w:val="1"/>
      <w:numFmt w:val="lowerLetter"/>
      <w:lvlText w:val="%1)"/>
      <w:lvlJc w:val="left"/>
      <w:pPr>
        <w:ind w:left="1134" w:hanging="567"/>
      </w:pPr>
      <w:rPr>
        <w:rFonts w:hint="default"/>
        <w:b w:val="0"/>
        <w:bCs/>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94">
    <w:nsid w:val="7A137B2D"/>
    <w:multiLevelType w:val="hybridMultilevel"/>
    <w:tmpl w:val="AD341AD4"/>
    <w:lvl w:ilvl="0" w:tplc="B650C092">
      <w:start w:val="1"/>
      <w:numFmt w:val="lowerLetter"/>
      <w:lvlText w:val="%1)"/>
      <w:lvlJc w:val="left"/>
      <w:pPr>
        <w:ind w:left="1134" w:hanging="567"/>
      </w:pPr>
      <w:rPr>
        <w:rFonts w:hint="default"/>
        <w:b w:val="0"/>
        <w:bCs/>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95">
    <w:nsid w:val="7A461C7C"/>
    <w:multiLevelType w:val="hybridMultilevel"/>
    <w:tmpl w:val="AD341AD4"/>
    <w:lvl w:ilvl="0" w:tplc="B650C092">
      <w:start w:val="1"/>
      <w:numFmt w:val="lowerLetter"/>
      <w:lvlText w:val="%1)"/>
      <w:lvlJc w:val="left"/>
      <w:pPr>
        <w:ind w:left="1134" w:hanging="567"/>
      </w:pPr>
      <w:rPr>
        <w:rFonts w:hint="default"/>
        <w:b w:val="0"/>
        <w:bCs/>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96">
    <w:nsid w:val="7A6B354B"/>
    <w:multiLevelType w:val="hybridMultilevel"/>
    <w:tmpl w:val="9070A95C"/>
    <w:lvl w:ilvl="0" w:tplc="B650C092">
      <w:start w:val="1"/>
      <w:numFmt w:val="lowerLetter"/>
      <w:lvlText w:val="%1)"/>
      <w:lvlJc w:val="left"/>
      <w:pPr>
        <w:ind w:left="1134" w:hanging="567"/>
      </w:pPr>
      <w:rPr>
        <w:rFonts w:hint="default"/>
        <w:b w:val="0"/>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97">
    <w:nsid w:val="7A6E24A6"/>
    <w:multiLevelType w:val="hybridMultilevel"/>
    <w:tmpl w:val="ECF86F2C"/>
    <w:lvl w:ilvl="0" w:tplc="30C8C27C">
      <w:start w:val="1"/>
      <w:numFmt w:val="lowerLetter"/>
      <w:lvlText w:val="%1)"/>
      <w:lvlJc w:val="left"/>
      <w:pPr>
        <w:ind w:left="720" w:hanging="360"/>
      </w:pPr>
      <w:rPr>
        <w:rFonts w:hint="default"/>
      </w:rPr>
    </w:lvl>
    <w:lvl w:ilvl="1" w:tplc="5B66B27C">
      <w:start w:val="1"/>
      <w:numFmt w:val="lowerRoman"/>
      <w:lvlText w:val="(%2)"/>
      <w:lvlJc w:val="right"/>
      <w:pPr>
        <w:ind w:left="1440" w:hanging="360"/>
      </w:pPr>
      <w:rPr>
        <w:rFonts w:hint="default"/>
      </w:r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698">
    <w:nsid w:val="7AE620F6"/>
    <w:multiLevelType w:val="hybridMultilevel"/>
    <w:tmpl w:val="AD341AD4"/>
    <w:lvl w:ilvl="0" w:tplc="FFFFFFFF">
      <w:start w:val="1"/>
      <w:numFmt w:val="lowerLetter"/>
      <w:lvlText w:val="%1)"/>
      <w:lvlJc w:val="left"/>
      <w:pPr>
        <w:ind w:left="1134" w:hanging="567"/>
      </w:pPr>
      <w:rPr>
        <w:rFonts w:hint="default"/>
        <w:b w:val="0"/>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99">
    <w:nsid w:val="7B1C3C2C"/>
    <w:multiLevelType w:val="hybridMultilevel"/>
    <w:tmpl w:val="188C351A"/>
    <w:lvl w:ilvl="0" w:tplc="D1DA3F5C">
      <w:start w:val="1"/>
      <w:numFmt w:val="lowerLetter"/>
      <w:lvlText w:val="%1)"/>
      <w:lvlJc w:val="left"/>
      <w:pPr>
        <w:ind w:left="1504" w:firstLine="0"/>
      </w:pPr>
      <w:rPr>
        <w:rFonts w:ascii="Arial" w:eastAsia="Times New Roman" w:hAnsi="Arial" w:cs="Arial" w:hint="default"/>
        <w:b w:val="0"/>
        <w:i w:val="0"/>
        <w:strike w:val="0"/>
        <w:dstrike w:val="0"/>
        <w:color w:val="000000"/>
        <w:sz w:val="20"/>
        <w:szCs w:val="20"/>
        <w:u w:val="none" w:color="000000"/>
        <w:effect w:val="none"/>
        <w:bdr w:val="none" w:sz="0" w:space="0" w:color="auto" w:frame="1"/>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00">
    <w:nsid w:val="7B29254C"/>
    <w:multiLevelType w:val="hybridMultilevel"/>
    <w:tmpl w:val="400A2E74"/>
    <w:lvl w:ilvl="0" w:tplc="2C0A0017">
      <w:start w:val="1"/>
      <w:numFmt w:val="lowerLetter"/>
      <w:lvlText w:val="%1)"/>
      <w:lvlJc w:val="left"/>
      <w:pPr>
        <w:ind w:left="1002" w:hanging="360"/>
      </w:pPr>
      <w:rPr>
        <w:rFonts w:hint="default"/>
      </w:rPr>
    </w:lvl>
    <w:lvl w:ilvl="1" w:tplc="2C0A0019" w:tentative="1">
      <w:start w:val="1"/>
      <w:numFmt w:val="lowerLetter"/>
      <w:lvlText w:val="%2."/>
      <w:lvlJc w:val="left"/>
      <w:pPr>
        <w:ind w:left="1722" w:hanging="360"/>
      </w:pPr>
    </w:lvl>
    <w:lvl w:ilvl="2" w:tplc="2C0A001B" w:tentative="1">
      <w:start w:val="1"/>
      <w:numFmt w:val="lowerRoman"/>
      <w:lvlText w:val="%3."/>
      <w:lvlJc w:val="right"/>
      <w:pPr>
        <w:ind w:left="2442" w:hanging="180"/>
      </w:pPr>
    </w:lvl>
    <w:lvl w:ilvl="3" w:tplc="2C0A000F" w:tentative="1">
      <w:start w:val="1"/>
      <w:numFmt w:val="decimal"/>
      <w:lvlText w:val="%4."/>
      <w:lvlJc w:val="left"/>
      <w:pPr>
        <w:ind w:left="3162" w:hanging="360"/>
      </w:pPr>
    </w:lvl>
    <w:lvl w:ilvl="4" w:tplc="2C0A0019" w:tentative="1">
      <w:start w:val="1"/>
      <w:numFmt w:val="lowerLetter"/>
      <w:lvlText w:val="%5."/>
      <w:lvlJc w:val="left"/>
      <w:pPr>
        <w:ind w:left="3882" w:hanging="360"/>
      </w:pPr>
    </w:lvl>
    <w:lvl w:ilvl="5" w:tplc="2C0A001B" w:tentative="1">
      <w:start w:val="1"/>
      <w:numFmt w:val="lowerRoman"/>
      <w:lvlText w:val="%6."/>
      <w:lvlJc w:val="right"/>
      <w:pPr>
        <w:ind w:left="4602" w:hanging="180"/>
      </w:pPr>
    </w:lvl>
    <w:lvl w:ilvl="6" w:tplc="2C0A000F" w:tentative="1">
      <w:start w:val="1"/>
      <w:numFmt w:val="decimal"/>
      <w:lvlText w:val="%7."/>
      <w:lvlJc w:val="left"/>
      <w:pPr>
        <w:ind w:left="5322" w:hanging="360"/>
      </w:pPr>
    </w:lvl>
    <w:lvl w:ilvl="7" w:tplc="2C0A0019" w:tentative="1">
      <w:start w:val="1"/>
      <w:numFmt w:val="lowerLetter"/>
      <w:lvlText w:val="%8."/>
      <w:lvlJc w:val="left"/>
      <w:pPr>
        <w:ind w:left="6042" w:hanging="360"/>
      </w:pPr>
    </w:lvl>
    <w:lvl w:ilvl="8" w:tplc="2C0A001B" w:tentative="1">
      <w:start w:val="1"/>
      <w:numFmt w:val="lowerRoman"/>
      <w:lvlText w:val="%9."/>
      <w:lvlJc w:val="right"/>
      <w:pPr>
        <w:ind w:left="6762" w:hanging="180"/>
      </w:pPr>
    </w:lvl>
  </w:abstractNum>
  <w:abstractNum w:abstractNumId="701">
    <w:nsid w:val="7B803947"/>
    <w:multiLevelType w:val="hybridMultilevel"/>
    <w:tmpl w:val="71F40B9A"/>
    <w:lvl w:ilvl="0" w:tplc="2C0A0017">
      <w:start w:val="1"/>
      <w:numFmt w:val="lowerLetter"/>
      <w:lvlText w:val="%1)"/>
      <w:lvlJc w:val="left"/>
      <w:pPr>
        <w:ind w:left="1504" w:firstLine="0"/>
      </w:pPr>
      <w:rPr>
        <w:rFonts w:hint="default"/>
        <w:b w:val="0"/>
        <w:i w:val="0"/>
        <w:strike w:val="0"/>
        <w:dstrike w:val="0"/>
        <w:color w:val="000000"/>
        <w:sz w:val="20"/>
        <w:szCs w:val="20"/>
        <w:u w:val="none" w:color="000000"/>
        <w:effect w:val="none"/>
        <w:bdr w:val="none" w:sz="0" w:space="0" w:color="auto" w:frame="1"/>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02">
    <w:nsid w:val="7B832239"/>
    <w:multiLevelType w:val="hybridMultilevel"/>
    <w:tmpl w:val="F4E6CE9C"/>
    <w:lvl w:ilvl="0" w:tplc="EFA2D452">
      <w:start w:val="1"/>
      <w:numFmt w:val="lowerLetter"/>
      <w:lvlText w:val="%1)"/>
      <w:lvlJc w:val="left"/>
      <w:pPr>
        <w:ind w:left="720" w:hanging="360"/>
      </w:pPr>
      <w:rPr>
        <w:rFonts w:ascii="Arial" w:hAnsi="Arial" w:hint="default"/>
        <w:b w:val="0"/>
        <w:i w:val="0"/>
        <w:w w:val="103"/>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03">
    <w:nsid w:val="7BCB60B3"/>
    <w:multiLevelType w:val="hybridMultilevel"/>
    <w:tmpl w:val="DFEE3AE8"/>
    <w:lvl w:ilvl="0" w:tplc="B650C092">
      <w:start w:val="1"/>
      <w:numFmt w:val="lowerLetter"/>
      <w:lvlText w:val="%1)"/>
      <w:lvlJc w:val="left"/>
      <w:pPr>
        <w:ind w:left="1134" w:hanging="567"/>
      </w:pPr>
      <w:rPr>
        <w:rFonts w:hint="default"/>
        <w:b w:val="0"/>
        <w:bCs/>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04">
    <w:nsid w:val="7C245792"/>
    <w:multiLevelType w:val="hybridMultilevel"/>
    <w:tmpl w:val="2766D14E"/>
    <w:lvl w:ilvl="0" w:tplc="10F8733A">
      <w:start w:val="1"/>
      <w:numFmt w:val="decimal"/>
      <w:lvlText w:val="%1."/>
      <w:lvlJc w:val="left"/>
      <w:pPr>
        <w:ind w:left="993" w:hanging="567"/>
      </w:pPr>
      <w:rPr>
        <w:rFonts w:ascii="Arial" w:hAnsi="Arial" w:cs="Arial" w:hint="default"/>
        <w:b w:val="0"/>
        <w:bCs/>
        <w:i w:val="0"/>
        <w:sz w:val="20"/>
        <w:szCs w:val="20"/>
      </w:rPr>
    </w:lvl>
    <w:lvl w:ilvl="1" w:tplc="2F4A8CCA">
      <w:start w:val="1"/>
      <w:numFmt w:val="lowerLetter"/>
      <w:pStyle w:val="NUAVieta1"/>
      <w:lvlText w:val="%2)"/>
      <w:lvlJc w:val="left"/>
      <w:pPr>
        <w:ind w:left="1134" w:hanging="567"/>
      </w:pPr>
      <w:rPr>
        <w:rFonts w:ascii="Arial" w:hAnsi="Arial" w:cs="Arial" w:hint="default"/>
        <w:b w:val="0"/>
        <w:bCs/>
        <w:i w:val="0"/>
        <w:iCs w:val="0"/>
        <w:sz w:val="20"/>
        <w:szCs w:val="20"/>
      </w:rPr>
    </w:lvl>
    <w:lvl w:ilvl="2" w:tplc="5B66B27C">
      <w:start w:val="1"/>
      <w:numFmt w:val="lowerRoman"/>
      <w:lvlText w:val="(%3)"/>
      <w:lvlJc w:val="right"/>
      <w:pPr>
        <w:ind w:left="1758" w:hanging="170"/>
      </w:pPr>
      <w:rPr>
        <w:rFonts w:hint="default"/>
      </w:rPr>
    </w:lvl>
    <w:lvl w:ilvl="3" w:tplc="2C0A000F">
      <w:start w:val="1"/>
      <w:numFmt w:val="decimal"/>
      <w:lvlText w:val="%4."/>
      <w:lvlJc w:val="left"/>
      <w:pPr>
        <w:ind w:left="2520" w:hanging="360"/>
      </w:pPr>
    </w:lvl>
    <w:lvl w:ilvl="4" w:tplc="2C0A0019">
      <w:start w:val="1"/>
      <w:numFmt w:val="lowerLetter"/>
      <w:lvlText w:val="%5."/>
      <w:lvlJc w:val="left"/>
      <w:pPr>
        <w:ind w:left="3240" w:hanging="360"/>
      </w:pPr>
    </w:lvl>
    <w:lvl w:ilvl="5" w:tplc="C11A7E7E">
      <w:start w:val="2"/>
      <w:numFmt w:val="lowerRoman"/>
      <w:lvlText w:val="%6)"/>
      <w:lvlJc w:val="left"/>
      <w:pPr>
        <w:ind w:left="4500" w:hanging="720"/>
      </w:pPr>
      <w:rPr>
        <w:rFonts w:hint="default"/>
      </w:r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705">
    <w:nsid w:val="7C616BF8"/>
    <w:multiLevelType w:val="hybridMultilevel"/>
    <w:tmpl w:val="BA46ADD0"/>
    <w:lvl w:ilvl="0" w:tplc="AC909DE6">
      <w:start w:val="998"/>
      <w:numFmt w:val="decimal"/>
      <w:lvlText w:val="%1."/>
      <w:lvlJc w:val="left"/>
      <w:pPr>
        <w:ind w:left="936" w:firstLine="0"/>
      </w:pPr>
      <w:rPr>
        <w:rFonts w:ascii="Arial" w:eastAsia="Times New Roman" w:hAnsi="Arial" w:cs="Arial" w:hint="default"/>
        <w:b w:val="0"/>
        <w:i w:val="0"/>
        <w:strike w:val="0"/>
        <w:dstrike w:val="0"/>
        <w:color w:val="211E1E"/>
        <w:sz w:val="20"/>
        <w:szCs w:val="20"/>
        <w:u w:val="none" w:color="000000"/>
        <w:effect w:val="none"/>
        <w:bdr w:val="none" w:sz="0" w:space="0" w:color="auto" w:frame="1"/>
        <w:vertAlign w:val="baseline"/>
      </w:rPr>
    </w:lvl>
    <w:lvl w:ilvl="1" w:tplc="FFFFFFFF">
      <w:start w:val="1"/>
      <w:numFmt w:val="lowerLetter"/>
      <w:lvlText w:val="%2)"/>
      <w:lvlJc w:val="left"/>
      <w:pPr>
        <w:ind w:left="1456" w:firstLine="0"/>
      </w:pPr>
      <w:rPr>
        <w:rFonts w:ascii="Arial" w:eastAsia="Times New Roman" w:hAnsi="Arial" w:cs="Arial" w:hint="default"/>
        <w:b w:val="0"/>
        <w:i w:val="0"/>
        <w:strike w:val="0"/>
        <w:dstrike w:val="0"/>
        <w:color w:val="000000"/>
        <w:sz w:val="20"/>
        <w:szCs w:val="20"/>
        <w:u w:val="none" w:color="000000"/>
        <w:effect w:val="none"/>
        <w:bdr w:val="none" w:sz="0" w:space="0" w:color="auto" w:frame="1"/>
        <w:vertAlign w:val="baseline"/>
      </w:rPr>
    </w:lvl>
    <w:lvl w:ilvl="2" w:tplc="FFFFFFFF">
      <w:start w:val="1"/>
      <w:numFmt w:val="lowerRoman"/>
      <w:lvlText w:val="(%3)"/>
      <w:lvlJc w:val="left"/>
      <w:pPr>
        <w:ind w:left="1920" w:firstLine="0"/>
      </w:pPr>
      <w:rPr>
        <w:rFonts w:ascii="Arial" w:eastAsia="Times New Roman" w:hAnsi="Arial" w:cs="Arial" w:hint="default"/>
        <w:b w:val="0"/>
        <w:i w:val="0"/>
        <w:strike w:val="0"/>
        <w:dstrike w:val="0"/>
        <w:color w:val="000000"/>
        <w:sz w:val="20"/>
        <w:szCs w:val="20"/>
        <w:u w:val="none" w:color="000000"/>
        <w:effect w:val="none"/>
        <w:bdr w:val="none" w:sz="0" w:space="0" w:color="auto" w:frame="1"/>
        <w:vertAlign w:val="baseline"/>
      </w:rPr>
    </w:lvl>
    <w:lvl w:ilvl="3" w:tplc="FFFFFFFF">
      <w:start w:val="1"/>
      <w:numFmt w:val="decimal"/>
      <w:lvlText w:val="%4."/>
      <w:lvlJc w:val="left"/>
      <w:pPr>
        <w:ind w:left="2400" w:firstLine="0"/>
      </w:pPr>
      <w:rPr>
        <w:rFonts w:ascii="Arial" w:eastAsia="Times New Roman" w:hAnsi="Arial" w:cs="Arial" w:hint="default"/>
        <w:b w:val="0"/>
        <w:i w:val="0"/>
        <w:strike w:val="0"/>
        <w:dstrike w:val="0"/>
        <w:color w:val="000000"/>
        <w:sz w:val="20"/>
        <w:szCs w:val="20"/>
        <w:u w:val="none" w:color="000000"/>
        <w:effect w:val="none"/>
        <w:bdr w:val="none" w:sz="0" w:space="0" w:color="auto" w:frame="1"/>
        <w:vertAlign w:val="baseline"/>
      </w:rPr>
    </w:lvl>
    <w:lvl w:ilvl="4" w:tplc="7A72F058">
      <w:start w:val="1"/>
      <w:numFmt w:val="lowerLetter"/>
      <w:lvlText w:val="%5."/>
      <w:lvlJc w:val="left"/>
      <w:pPr>
        <w:ind w:left="3045" w:firstLine="0"/>
      </w:pPr>
      <w:rPr>
        <w:rFonts w:ascii="Arial" w:eastAsia="Times New Roman" w:hAnsi="Arial" w:cs="Arial" w:hint="default"/>
        <w:b w:val="0"/>
        <w:i w:val="0"/>
        <w:strike w:val="0"/>
        <w:dstrike w:val="0"/>
        <w:color w:val="211E1E"/>
        <w:sz w:val="20"/>
        <w:szCs w:val="20"/>
        <w:u w:val="none" w:color="000000"/>
        <w:effect w:val="none"/>
        <w:bdr w:val="none" w:sz="0" w:space="0" w:color="auto" w:frame="1"/>
        <w:vertAlign w:val="baseline"/>
      </w:rPr>
    </w:lvl>
    <w:lvl w:ilvl="5" w:tplc="FFFFFFFF">
      <w:start w:val="1"/>
      <w:numFmt w:val="lowerRoman"/>
      <w:lvlText w:val="%6"/>
      <w:lvlJc w:val="left"/>
      <w:pPr>
        <w:ind w:left="3787" w:firstLine="0"/>
      </w:pPr>
      <w:rPr>
        <w:rFonts w:ascii="Times New Roman" w:eastAsia="Times New Roman" w:hAnsi="Times New Roman" w:cs="Times New Roman"/>
        <w:b w:val="0"/>
        <w:i w:val="0"/>
        <w:strike w:val="0"/>
        <w:dstrike w:val="0"/>
        <w:color w:val="211E1E"/>
        <w:sz w:val="19"/>
        <w:szCs w:val="19"/>
        <w:u w:val="none" w:color="000000"/>
        <w:effect w:val="none"/>
        <w:bdr w:val="none" w:sz="0" w:space="0" w:color="auto" w:frame="1"/>
        <w:vertAlign w:val="baseline"/>
      </w:rPr>
    </w:lvl>
    <w:lvl w:ilvl="6" w:tplc="FFFFFFFF">
      <w:start w:val="1"/>
      <w:numFmt w:val="decimal"/>
      <w:lvlText w:val="%7"/>
      <w:lvlJc w:val="left"/>
      <w:pPr>
        <w:ind w:left="4507" w:firstLine="0"/>
      </w:pPr>
      <w:rPr>
        <w:rFonts w:ascii="Times New Roman" w:eastAsia="Times New Roman" w:hAnsi="Times New Roman" w:cs="Times New Roman"/>
        <w:b w:val="0"/>
        <w:i w:val="0"/>
        <w:strike w:val="0"/>
        <w:dstrike w:val="0"/>
        <w:color w:val="211E1E"/>
        <w:sz w:val="19"/>
        <w:szCs w:val="19"/>
        <w:u w:val="none" w:color="000000"/>
        <w:effect w:val="none"/>
        <w:bdr w:val="none" w:sz="0" w:space="0" w:color="auto" w:frame="1"/>
        <w:vertAlign w:val="baseline"/>
      </w:rPr>
    </w:lvl>
    <w:lvl w:ilvl="7" w:tplc="FFFFFFFF">
      <w:start w:val="1"/>
      <w:numFmt w:val="lowerLetter"/>
      <w:lvlText w:val="%8"/>
      <w:lvlJc w:val="left"/>
      <w:pPr>
        <w:ind w:left="5227" w:firstLine="0"/>
      </w:pPr>
      <w:rPr>
        <w:rFonts w:ascii="Times New Roman" w:eastAsia="Times New Roman" w:hAnsi="Times New Roman" w:cs="Times New Roman"/>
        <w:b w:val="0"/>
        <w:i w:val="0"/>
        <w:strike w:val="0"/>
        <w:dstrike w:val="0"/>
        <w:color w:val="211E1E"/>
        <w:sz w:val="19"/>
        <w:szCs w:val="19"/>
        <w:u w:val="none" w:color="000000"/>
        <w:effect w:val="none"/>
        <w:bdr w:val="none" w:sz="0" w:space="0" w:color="auto" w:frame="1"/>
        <w:vertAlign w:val="baseline"/>
      </w:rPr>
    </w:lvl>
    <w:lvl w:ilvl="8" w:tplc="FFFFFFFF">
      <w:start w:val="1"/>
      <w:numFmt w:val="lowerRoman"/>
      <w:lvlText w:val="%9"/>
      <w:lvlJc w:val="left"/>
      <w:pPr>
        <w:ind w:left="5947" w:firstLine="0"/>
      </w:pPr>
      <w:rPr>
        <w:rFonts w:ascii="Times New Roman" w:eastAsia="Times New Roman" w:hAnsi="Times New Roman" w:cs="Times New Roman"/>
        <w:b w:val="0"/>
        <w:i w:val="0"/>
        <w:strike w:val="0"/>
        <w:dstrike w:val="0"/>
        <w:color w:val="211E1E"/>
        <w:sz w:val="19"/>
        <w:szCs w:val="19"/>
        <w:u w:val="none" w:color="000000"/>
        <w:effect w:val="none"/>
        <w:bdr w:val="none" w:sz="0" w:space="0" w:color="auto" w:frame="1"/>
        <w:vertAlign w:val="baseline"/>
      </w:rPr>
    </w:lvl>
  </w:abstractNum>
  <w:abstractNum w:abstractNumId="706">
    <w:nsid w:val="7C9C3A6E"/>
    <w:multiLevelType w:val="hybridMultilevel"/>
    <w:tmpl w:val="C4CAF188"/>
    <w:lvl w:ilvl="0" w:tplc="FFFFFFFF">
      <w:start w:val="1"/>
      <w:numFmt w:val="lowerRoman"/>
      <w:lvlText w:val="(%1)"/>
      <w:lvlJc w:val="right"/>
      <w:pPr>
        <w:ind w:left="3714" w:hanging="17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07">
    <w:nsid w:val="7CC27F48"/>
    <w:multiLevelType w:val="hybridMultilevel"/>
    <w:tmpl w:val="ABF2FE44"/>
    <w:lvl w:ilvl="0" w:tplc="9746BCE8">
      <w:start w:val="1"/>
      <w:numFmt w:val="lowerRoman"/>
      <w:lvlText w:val="(%1)"/>
      <w:lvlJc w:val="right"/>
      <w:pPr>
        <w:ind w:left="1758" w:hanging="17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08">
    <w:nsid w:val="7CCB4BC9"/>
    <w:multiLevelType w:val="hybridMultilevel"/>
    <w:tmpl w:val="4AF61CA0"/>
    <w:lvl w:ilvl="0" w:tplc="B650C092">
      <w:start w:val="1"/>
      <w:numFmt w:val="lowerLetter"/>
      <w:lvlText w:val="%1)"/>
      <w:lvlJc w:val="left"/>
      <w:pPr>
        <w:ind w:left="1134" w:hanging="567"/>
      </w:pPr>
      <w:rPr>
        <w:rFonts w:hint="default"/>
        <w:b w:val="0"/>
        <w:bCs/>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09">
    <w:nsid w:val="7D0322E3"/>
    <w:multiLevelType w:val="hybridMultilevel"/>
    <w:tmpl w:val="1F2433DA"/>
    <w:lvl w:ilvl="0" w:tplc="FFFFFFFF">
      <w:start w:val="1"/>
      <w:numFmt w:val="lowerLetter"/>
      <w:lvlText w:val="%1)"/>
      <w:lvlJc w:val="left"/>
      <w:pPr>
        <w:ind w:left="1504" w:firstLine="0"/>
      </w:pPr>
      <w:rPr>
        <w:rFonts w:ascii="Arial" w:eastAsia="Times New Roman" w:hAnsi="Arial" w:cs="Arial" w:hint="default"/>
        <w:b w:val="0"/>
        <w:i w:val="0"/>
        <w:strike w:val="0"/>
        <w:dstrike w:val="0"/>
        <w:color w:val="000000"/>
        <w:sz w:val="20"/>
        <w:szCs w:val="20"/>
        <w:u w:val="none" w:color="000000"/>
        <w:effect w:val="none"/>
        <w:bdr w:val="none" w:sz="0" w:space="0" w:color="auto" w:frame="1"/>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10">
    <w:nsid w:val="7D131E1A"/>
    <w:multiLevelType w:val="hybridMultilevel"/>
    <w:tmpl w:val="E84AE4D8"/>
    <w:lvl w:ilvl="0" w:tplc="E234AB10">
      <w:start w:val="1"/>
      <w:numFmt w:val="lowerRoman"/>
      <w:lvlText w:val="(%1)"/>
      <w:lvlJc w:val="right"/>
      <w:pPr>
        <w:ind w:left="2534" w:hanging="360"/>
      </w:pPr>
      <w:rPr>
        <w:rFonts w:ascii="Arial" w:eastAsiaTheme="minorHAnsi" w:hAnsi="Arial" w:cs="Arial"/>
        <w:b w:val="0"/>
        <w:bCs w:val="0"/>
        <w:sz w:val="20"/>
        <w:szCs w:val="20"/>
      </w:rPr>
    </w:lvl>
    <w:lvl w:ilvl="1" w:tplc="FFFFFFFF" w:tentative="1">
      <w:start w:val="1"/>
      <w:numFmt w:val="bullet"/>
      <w:lvlText w:val="o"/>
      <w:lvlJc w:val="left"/>
      <w:pPr>
        <w:ind w:left="3254" w:hanging="360"/>
      </w:pPr>
      <w:rPr>
        <w:rFonts w:ascii="Courier New" w:hAnsi="Courier New" w:cs="Courier New" w:hint="default"/>
      </w:rPr>
    </w:lvl>
    <w:lvl w:ilvl="2" w:tplc="FFFFFFFF" w:tentative="1">
      <w:start w:val="1"/>
      <w:numFmt w:val="bullet"/>
      <w:lvlText w:val=""/>
      <w:lvlJc w:val="left"/>
      <w:pPr>
        <w:ind w:left="3974" w:hanging="360"/>
      </w:pPr>
      <w:rPr>
        <w:rFonts w:ascii="Wingdings" w:hAnsi="Wingdings" w:hint="default"/>
      </w:rPr>
    </w:lvl>
    <w:lvl w:ilvl="3" w:tplc="FFFFFFFF" w:tentative="1">
      <w:start w:val="1"/>
      <w:numFmt w:val="bullet"/>
      <w:lvlText w:val=""/>
      <w:lvlJc w:val="left"/>
      <w:pPr>
        <w:ind w:left="4694" w:hanging="360"/>
      </w:pPr>
      <w:rPr>
        <w:rFonts w:ascii="Symbol" w:hAnsi="Symbol" w:hint="default"/>
      </w:rPr>
    </w:lvl>
    <w:lvl w:ilvl="4" w:tplc="FFFFFFFF" w:tentative="1">
      <w:start w:val="1"/>
      <w:numFmt w:val="bullet"/>
      <w:lvlText w:val="o"/>
      <w:lvlJc w:val="left"/>
      <w:pPr>
        <w:ind w:left="5414" w:hanging="360"/>
      </w:pPr>
      <w:rPr>
        <w:rFonts w:ascii="Courier New" w:hAnsi="Courier New" w:cs="Courier New" w:hint="default"/>
      </w:rPr>
    </w:lvl>
    <w:lvl w:ilvl="5" w:tplc="FFFFFFFF" w:tentative="1">
      <w:start w:val="1"/>
      <w:numFmt w:val="bullet"/>
      <w:lvlText w:val=""/>
      <w:lvlJc w:val="left"/>
      <w:pPr>
        <w:ind w:left="6134" w:hanging="360"/>
      </w:pPr>
      <w:rPr>
        <w:rFonts w:ascii="Wingdings" w:hAnsi="Wingdings" w:hint="default"/>
      </w:rPr>
    </w:lvl>
    <w:lvl w:ilvl="6" w:tplc="FFFFFFFF" w:tentative="1">
      <w:start w:val="1"/>
      <w:numFmt w:val="bullet"/>
      <w:lvlText w:val=""/>
      <w:lvlJc w:val="left"/>
      <w:pPr>
        <w:ind w:left="6854" w:hanging="360"/>
      </w:pPr>
      <w:rPr>
        <w:rFonts w:ascii="Symbol" w:hAnsi="Symbol" w:hint="default"/>
      </w:rPr>
    </w:lvl>
    <w:lvl w:ilvl="7" w:tplc="FFFFFFFF" w:tentative="1">
      <w:start w:val="1"/>
      <w:numFmt w:val="bullet"/>
      <w:lvlText w:val="o"/>
      <w:lvlJc w:val="left"/>
      <w:pPr>
        <w:ind w:left="7574" w:hanging="360"/>
      </w:pPr>
      <w:rPr>
        <w:rFonts w:ascii="Courier New" w:hAnsi="Courier New" w:cs="Courier New" w:hint="default"/>
      </w:rPr>
    </w:lvl>
    <w:lvl w:ilvl="8" w:tplc="FFFFFFFF" w:tentative="1">
      <w:start w:val="1"/>
      <w:numFmt w:val="bullet"/>
      <w:lvlText w:val=""/>
      <w:lvlJc w:val="left"/>
      <w:pPr>
        <w:ind w:left="8294" w:hanging="360"/>
      </w:pPr>
      <w:rPr>
        <w:rFonts w:ascii="Wingdings" w:hAnsi="Wingdings" w:hint="default"/>
      </w:rPr>
    </w:lvl>
  </w:abstractNum>
  <w:abstractNum w:abstractNumId="711">
    <w:nsid w:val="7D171ECA"/>
    <w:multiLevelType w:val="hybridMultilevel"/>
    <w:tmpl w:val="AD341AD4"/>
    <w:lvl w:ilvl="0" w:tplc="FFFFFFFF">
      <w:start w:val="1"/>
      <w:numFmt w:val="lowerLetter"/>
      <w:lvlText w:val="%1)"/>
      <w:lvlJc w:val="left"/>
      <w:pPr>
        <w:ind w:left="1134" w:hanging="567"/>
      </w:pPr>
      <w:rPr>
        <w:rFonts w:hint="default"/>
        <w:b w:val="0"/>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12">
    <w:nsid w:val="7D213099"/>
    <w:multiLevelType w:val="hybridMultilevel"/>
    <w:tmpl w:val="AB660218"/>
    <w:lvl w:ilvl="0" w:tplc="5B66B27C">
      <w:start w:val="1"/>
      <w:numFmt w:val="lowerRoman"/>
      <w:lvlText w:val="(%1)"/>
      <w:lvlJc w:val="right"/>
      <w:pPr>
        <w:ind w:left="1758" w:hanging="17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13">
    <w:nsid w:val="7D4F1E02"/>
    <w:multiLevelType w:val="hybridMultilevel"/>
    <w:tmpl w:val="AD341AD4"/>
    <w:lvl w:ilvl="0" w:tplc="FFFFFFFF">
      <w:start w:val="1"/>
      <w:numFmt w:val="lowerLetter"/>
      <w:lvlText w:val="%1)"/>
      <w:lvlJc w:val="left"/>
      <w:pPr>
        <w:ind w:left="1134" w:hanging="567"/>
      </w:pPr>
      <w:rPr>
        <w:rFonts w:hint="default"/>
        <w:b w:val="0"/>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14">
    <w:nsid w:val="7D904C30"/>
    <w:multiLevelType w:val="hybridMultilevel"/>
    <w:tmpl w:val="4AF61CA0"/>
    <w:lvl w:ilvl="0" w:tplc="B650C092">
      <w:start w:val="1"/>
      <w:numFmt w:val="lowerLetter"/>
      <w:lvlText w:val="%1)"/>
      <w:lvlJc w:val="left"/>
      <w:pPr>
        <w:ind w:left="1134" w:hanging="567"/>
      </w:pPr>
      <w:rPr>
        <w:rFonts w:hint="default"/>
        <w:b w:val="0"/>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15">
    <w:nsid w:val="7D9474E6"/>
    <w:multiLevelType w:val="hybridMultilevel"/>
    <w:tmpl w:val="62C20050"/>
    <w:lvl w:ilvl="0" w:tplc="54EE883C">
      <w:start w:val="1"/>
      <w:numFmt w:val="lowerLetter"/>
      <w:lvlText w:val="%1)"/>
      <w:lvlJc w:val="left"/>
      <w:pPr>
        <w:ind w:left="720" w:hanging="360"/>
      </w:pPr>
      <w:rPr>
        <w:rFonts w:ascii="Arial" w:hAnsi="Arial" w:hint="default"/>
        <w:b w:val="0"/>
        <w:i w:val="0"/>
        <w:w w:val="103"/>
        <w:sz w:val="20"/>
        <w:szCs w:val="2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16">
    <w:nsid w:val="7D97623B"/>
    <w:multiLevelType w:val="hybridMultilevel"/>
    <w:tmpl w:val="AD341AD4"/>
    <w:lvl w:ilvl="0" w:tplc="B650C092">
      <w:start w:val="1"/>
      <w:numFmt w:val="lowerLetter"/>
      <w:lvlText w:val="%1)"/>
      <w:lvlJc w:val="left"/>
      <w:pPr>
        <w:ind w:left="1134" w:hanging="567"/>
      </w:pPr>
      <w:rPr>
        <w:rFonts w:hint="default"/>
        <w:b w:val="0"/>
        <w:bCs/>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17">
    <w:nsid w:val="7DBB32F1"/>
    <w:multiLevelType w:val="hybridMultilevel"/>
    <w:tmpl w:val="2C88B436"/>
    <w:lvl w:ilvl="0" w:tplc="F1B8D85A">
      <w:start w:val="1"/>
      <w:numFmt w:val="lowerLetter"/>
      <w:lvlText w:val="%1)"/>
      <w:lvlJc w:val="left"/>
      <w:pPr>
        <w:ind w:left="720" w:hanging="360"/>
      </w:pPr>
      <w:rPr>
        <w:rFonts w:ascii="Arial" w:hAnsi="Arial" w:hint="default"/>
        <w:b w:val="0"/>
        <w:i w:val="0"/>
        <w:w w:val="103"/>
        <w:sz w:val="22"/>
        <w:szCs w:val="17"/>
      </w:rPr>
    </w:lvl>
    <w:lvl w:ilvl="1" w:tplc="179E55D6">
      <w:start w:val="1"/>
      <w:numFmt w:val="lowerRoman"/>
      <w:lvlText w:val="(%2)."/>
      <w:lvlJc w:val="right"/>
      <w:pPr>
        <w:ind w:left="1440" w:hanging="360"/>
      </w:pPr>
      <w:rPr>
        <w:rFonts w:hint="default"/>
        <w:b w:val="0"/>
        <w:bCs w:val="0"/>
        <w:sz w:val="20"/>
        <w:szCs w:val="20"/>
      </w:rPr>
    </w:lvl>
    <w:lvl w:ilvl="2" w:tplc="C114AECC">
      <w:start w:val="1"/>
      <w:numFmt w:val="decimal"/>
      <w:lvlText w:val="%3."/>
      <w:lvlJc w:val="left"/>
      <w:pPr>
        <w:ind w:left="2160" w:hanging="180"/>
      </w:pPr>
      <w:rPr>
        <w:rFonts w:ascii="Arial" w:hAnsi="Arial" w:cs="Arial" w:hint="default"/>
        <w:b w:val="0"/>
        <w:bCs/>
        <w:sz w:val="22"/>
        <w:szCs w:val="22"/>
      </w:rPr>
    </w:lvl>
    <w:lvl w:ilvl="3" w:tplc="2C0A0015">
      <w:start w:val="1"/>
      <w:numFmt w:val="upperLetter"/>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18">
    <w:nsid w:val="7DBF4A74"/>
    <w:multiLevelType w:val="hybridMultilevel"/>
    <w:tmpl w:val="4AF61CA0"/>
    <w:lvl w:ilvl="0" w:tplc="FFFFFFFF">
      <w:start w:val="1"/>
      <w:numFmt w:val="lowerLetter"/>
      <w:lvlText w:val="%1)"/>
      <w:lvlJc w:val="left"/>
      <w:pPr>
        <w:ind w:left="4820" w:hanging="567"/>
      </w:pPr>
      <w:rPr>
        <w:rFonts w:hint="default"/>
        <w:b w:val="0"/>
        <w:bCs/>
      </w:rPr>
    </w:lvl>
    <w:lvl w:ilvl="1" w:tplc="FFFFFFFF">
      <w:start w:val="1"/>
      <w:numFmt w:val="lowerLetter"/>
      <w:lvlText w:val="%2."/>
      <w:lvlJc w:val="left"/>
      <w:pPr>
        <w:ind w:left="5126" w:hanging="360"/>
      </w:pPr>
    </w:lvl>
    <w:lvl w:ilvl="2" w:tplc="FFFFFFFF" w:tentative="1">
      <w:start w:val="1"/>
      <w:numFmt w:val="lowerRoman"/>
      <w:lvlText w:val="%3."/>
      <w:lvlJc w:val="right"/>
      <w:pPr>
        <w:ind w:left="5846" w:hanging="180"/>
      </w:pPr>
    </w:lvl>
    <w:lvl w:ilvl="3" w:tplc="FFFFFFFF" w:tentative="1">
      <w:start w:val="1"/>
      <w:numFmt w:val="decimal"/>
      <w:lvlText w:val="%4."/>
      <w:lvlJc w:val="left"/>
      <w:pPr>
        <w:ind w:left="6566" w:hanging="360"/>
      </w:pPr>
    </w:lvl>
    <w:lvl w:ilvl="4" w:tplc="FFFFFFFF" w:tentative="1">
      <w:start w:val="1"/>
      <w:numFmt w:val="lowerLetter"/>
      <w:lvlText w:val="%5."/>
      <w:lvlJc w:val="left"/>
      <w:pPr>
        <w:ind w:left="7286" w:hanging="360"/>
      </w:pPr>
    </w:lvl>
    <w:lvl w:ilvl="5" w:tplc="FFFFFFFF" w:tentative="1">
      <w:start w:val="1"/>
      <w:numFmt w:val="lowerRoman"/>
      <w:lvlText w:val="%6."/>
      <w:lvlJc w:val="right"/>
      <w:pPr>
        <w:ind w:left="8006" w:hanging="180"/>
      </w:pPr>
    </w:lvl>
    <w:lvl w:ilvl="6" w:tplc="FFFFFFFF" w:tentative="1">
      <w:start w:val="1"/>
      <w:numFmt w:val="decimal"/>
      <w:lvlText w:val="%7."/>
      <w:lvlJc w:val="left"/>
      <w:pPr>
        <w:ind w:left="8726" w:hanging="360"/>
      </w:pPr>
    </w:lvl>
    <w:lvl w:ilvl="7" w:tplc="FFFFFFFF" w:tentative="1">
      <w:start w:val="1"/>
      <w:numFmt w:val="lowerLetter"/>
      <w:lvlText w:val="%8."/>
      <w:lvlJc w:val="left"/>
      <w:pPr>
        <w:ind w:left="9446" w:hanging="360"/>
      </w:pPr>
    </w:lvl>
    <w:lvl w:ilvl="8" w:tplc="FFFFFFFF" w:tentative="1">
      <w:start w:val="1"/>
      <w:numFmt w:val="lowerRoman"/>
      <w:lvlText w:val="%9."/>
      <w:lvlJc w:val="right"/>
      <w:pPr>
        <w:ind w:left="10166" w:hanging="180"/>
      </w:pPr>
    </w:lvl>
  </w:abstractNum>
  <w:abstractNum w:abstractNumId="719">
    <w:nsid w:val="7E567738"/>
    <w:multiLevelType w:val="hybridMultilevel"/>
    <w:tmpl w:val="8C202C0E"/>
    <w:lvl w:ilvl="0" w:tplc="6C684DE6">
      <w:start w:val="1"/>
      <w:numFmt w:val="decimal"/>
      <w:lvlText w:val="%1"/>
      <w:lvlJc w:val="left"/>
      <w:pPr>
        <w:ind w:left="360" w:firstLine="0"/>
      </w:pPr>
      <w:rPr>
        <w:rFonts w:ascii="Times New Roman" w:eastAsia="Times New Roman" w:hAnsi="Times New Roman" w:cs="Times New Roman"/>
        <w:b w:val="0"/>
        <w:i w:val="0"/>
        <w:strike w:val="0"/>
        <w:dstrike w:val="0"/>
        <w:color w:val="000000"/>
        <w:sz w:val="19"/>
        <w:szCs w:val="19"/>
        <w:u w:val="none" w:color="000000"/>
        <w:effect w:val="none"/>
        <w:bdr w:val="none" w:sz="0" w:space="0" w:color="auto" w:frame="1"/>
        <w:vertAlign w:val="baseline"/>
      </w:rPr>
    </w:lvl>
    <w:lvl w:ilvl="1" w:tplc="FCE43DB4">
      <w:start w:val="1"/>
      <w:numFmt w:val="lowerLetter"/>
      <w:lvlText w:val="%2"/>
      <w:lvlJc w:val="left"/>
      <w:pPr>
        <w:ind w:left="681" w:firstLine="0"/>
      </w:pPr>
      <w:rPr>
        <w:rFonts w:ascii="Times New Roman" w:eastAsia="Times New Roman" w:hAnsi="Times New Roman" w:cs="Times New Roman"/>
        <w:b w:val="0"/>
        <w:i w:val="0"/>
        <w:strike w:val="0"/>
        <w:dstrike w:val="0"/>
        <w:color w:val="000000"/>
        <w:sz w:val="19"/>
        <w:szCs w:val="19"/>
        <w:u w:val="none" w:color="000000"/>
        <w:effect w:val="none"/>
        <w:bdr w:val="none" w:sz="0" w:space="0" w:color="auto" w:frame="1"/>
        <w:vertAlign w:val="baseline"/>
      </w:rPr>
    </w:lvl>
    <w:lvl w:ilvl="2" w:tplc="892A8F70">
      <w:start w:val="1"/>
      <w:numFmt w:val="lowerRoman"/>
      <w:lvlText w:val="%3"/>
      <w:lvlJc w:val="left"/>
      <w:pPr>
        <w:ind w:left="1002" w:firstLine="0"/>
      </w:pPr>
      <w:rPr>
        <w:rFonts w:ascii="Times New Roman" w:eastAsia="Times New Roman" w:hAnsi="Times New Roman" w:cs="Times New Roman"/>
        <w:b w:val="0"/>
        <w:i w:val="0"/>
        <w:strike w:val="0"/>
        <w:dstrike w:val="0"/>
        <w:color w:val="000000"/>
        <w:sz w:val="19"/>
        <w:szCs w:val="19"/>
        <w:u w:val="none" w:color="000000"/>
        <w:effect w:val="none"/>
        <w:bdr w:val="none" w:sz="0" w:space="0" w:color="auto" w:frame="1"/>
        <w:vertAlign w:val="baseline"/>
      </w:rPr>
    </w:lvl>
    <w:lvl w:ilvl="3" w:tplc="3FE46BE0">
      <w:start w:val="1"/>
      <w:numFmt w:val="decimal"/>
      <w:lvlText w:val="%4"/>
      <w:lvlJc w:val="left"/>
      <w:pPr>
        <w:ind w:left="1324" w:firstLine="0"/>
      </w:pPr>
      <w:rPr>
        <w:rFonts w:ascii="Times New Roman" w:eastAsia="Times New Roman" w:hAnsi="Times New Roman" w:cs="Times New Roman"/>
        <w:b w:val="0"/>
        <w:i w:val="0"/>
        <w:strike w:val="0"/>
        <w:dstrike w:val="0"/>
        <w:color w:val="000000"/>
        <w:sz w:val="19"/>
        <w:szCs w:val="19"/>
        <w:u w:val="none" w:color="000000"/>
        <w:effect w:val="none"/>
        <w:bdr w:val="none" w:sz="0" w:space="0" w:color="auto" w:frame="1"/>
        <w:vertAlign w:val="baseline"/>
      </w:rPr>
    </w:lvl>
    <w:lvl w:ilvl="4" w:tplc="81F86780">
      <w:start w:val="1"/>
      <w:numFmt w:val="lowerRoman"/>
      <w:lvlRestart w:val="0"/>
      <w:lvlText w:val="(%5)"/>
      <w:lvlJc w:val="left"/>
      <w:pPr>
        <w:ind w:left="1694" w:firstLine="0"/>
      </w:pPr>
      <w:rPr>
        <w:rFonts w:ascii="Arial" w:eastAsia="Times New Roman" w:hAnsi="Arial" w:cs="Arial" w:hint="default"/>
        <w:b w:val="0"/>
        <w:i w:val="0"/>
        <w:strike w:val="0"/>
        <w:dstrike w:val="0"/>
        <w:color w:val="000000"/>
        <w:sz w:val="20"/>
        <w:szCs w:val="20"/>
        <w:u w:val="none" w:color="000000"/>
        <w:effect w:val="none"/>
        <w:bdr w:val="none" w:sz="0" w:space="0" w:color="auto" w:frame="1"/>
        <w:vertAlign w:val="baseline"/>
      </w:rPr>
    </w:lvl>
    <w:lvl w:ilvl="5" w:tplc="EBF6FB14">
      <w:start w:val="1"/>
      <w:numFmt w:val="lowerRoman"/>
      <w:lvlText w:val="%6"/>
      <w:lvlJc w:val="left"/>
      <w:pPr>
        <w:ind w:left="2365" w:firstLine="0"/>
      </w:pPr>
      <w:rPr>
        <w:rFonts w:ascii="Times New Roman" w:eastAsia="Times New Roman" w:hAnsi="Times New Roman" w:cs="Times New Roman"/>
        <w:b w:val="0"/>
        <w:i w:val="0"/>
        <w:strike w:val="0"/>
        <w:dstrike w:val="0"/>
        <w:color w:val="000000"/>
        <w:sz w:val="19"/>
        <w:szCs w:val="19"/>
        <w:u w:val="none" w:color="000000"/>
        <w:effect w:val="none"/>
        <w:bdr w:val="none" w:sz="0" w:space="0" w:color="auto" w:frame="1"/>
        <w:vertAlign w:val="baseline"/>
      </w:rPr>
    </w:lvl>
    <w:lvl w:ilvl="6" w:tplc="E8B294CC">
      <w:start w:val="1"/>
      <w:numFmt w:val="decimal"/>
      <w:lvlText w:val="%7"/>
      <w:lvlJc w:val="left"/>
      <w:pPr>
        <w:ind w:left="3085" w:firstLine="0"/>
      </w:pPr>
      <w:rPr>
        <w:rFonts w:ascii="Times New Roman" w:eastAsia="Times New Roman" w:hAnsi="Times New Roman" w:cs="Times New Roman"/>
        <w:b w:val="0"/>
        <w:i w:val="0"/>
        <w:strike w:val="0"/>
        <w:dstrike w:val="0"/>
        <w:color w:val="000000"/>
        <w:sz w:val="19"/>
        <w:szCs w:val="19"/>
        <w:u w:val="none" w:color="000000"/>
        <w:effect w:val="none"/>
        <w:bdr w:val="none" w:sz="0" w:space="0" w:color="auto" w:frame="1"/>
        <w:vertAlign w:val="baseline"/>
      </w:rPr>
    </w:lvl>
    <w:lvl w:ilvl="7" w:tplc="F168D5CA">
      <w:start w:val="1"/>
      <w:numFmt w:val="lowerLetter"/>
      <w:lvlText w:val="%8"/>
      <w:lvlJc w:val="left"/>
      <w:pPr>
        <w:ind w:left="3805" w:firstLine="0"/>
      </w:pPr>
      <w:rPr>
        <w:rFonts w:ascii="Times New Roman" w:eastAsia="Times New Roman" w:hAnsi="Times New Roman" w:cs="Times New Roman"/>
        <w:b w:val="0"/>
        <w:i w:val="0"/>
        <w:strike w:val="0"/>
        <w:dstrike w:val="0"/>
        <w:color w:val="000000"/>
        <w:sz w:val="19"/>
        <w:szCs w:val="19"/>
        <w:u w:val="none" w:color="000000"/>
        <w:effect w:val="none"/>
        <w:bdr w:val="none" w:sz="0" w:space="0" w:color="auto" w:frame="1"/>
        <w:vertAlign w:val="baseline"/>
      </w:rPr>
    </w:lvl>
    <w:lvl w:ilvl="8" w:tplc="281ABC6A">
      <w:start w:val="1"/>
      <w:numFmt w:val="lowerRoman"/>
      <w:lvlText w:val="%9"/>
      <w:lvlJc w:val="left"/>
      <w:pPr>
        <w:ind w:left="4525" w:firstLine="0"/>
      </w:pPr>
      <w:rPr>
        <w:rFonts w:ascii="Times New Roman" w:eastAsia="Times New Roman" w:hAnsi="Times New Roman" w:cs="Times New Roman"/>
        <w:b w:val="0"/>
        <w:i w:val="0"/>
        <w:strike w:val="0"/>
        <w:dstrike w:val="0"/>
        <w:color w:val="000000"/>
        <w:sz w:val="19"/>
        <w:szCs w:val="19"/>
        <w:u w:val="none" w:color="000000"/>
        <w:effect w:val="none"/>
        <w:bdr w:val="none" w:sz="0" w:space="0" w:color="auto" w:frame="1"/>
        <w:vertAlign w:val="baseline"/>
      </w:rPr>
    </w:lvl>
  </w:abstractNum>
  <w:abstractNum w:abstractNumId="720">
    <w:nsid w:val="7E7A527A"/>
    <w:multiLevelType w:val="hybridMultilevel"/>
    <w:tmpl w:val="AD341AD4"/>
    <w:lvl w:ilvl="0" w:tplc="B650C092">
      <w:start w:val="1"/>
      <w:numFmt w:val="lowerLetter"/>
      <w:lvlText w:val="%1)"/>
      <w:lvlJc w:val="left"/>
      <w:pPr>
        <w:ind w:left="1134" w:hanging="567"/>
      </w:pPr>
      <w:rPr>
        <w:rFonts w:hint="default"/>
        <w:b w:val="0"/>
        <w:bCs/>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21">
    <w:nsid w:val="7EA54193"/>
    <w:multiLevelType w:val="hybridMultilevel"/>
    <w:tmpl w:val="4AF61CA0"/>
    <w:lvl w:ilvl="0" w:tplc="FFFFFFFF">
      <w:start w:val="1"/>
      <w:numFmt w:val="lowerLetter"/>
      <w:lvlText w:val="%1)"/>
      <w:lvlJc w:val="left"/>
      <w:pPr>
        <w:ind w:left="4820" w:hanging="567"/>
      </w:pPr>
      <w:rPr>
        <w:rFonts w:hint="default"/>
        <w:b w:val="0"/>
        <w:bCs/>
      </w:rPr>
    </w:lvl>
    <w:lvl w:ilvl="1" w:tplc="FFFFFFFF" w:tentative="1">
      <w:start w:val="1"/>
      <w:numFmt w:val="lowerLetter"/>
      <w:lvlText w:val="%2."/>
      <w:lvlJc w:val="left"/>
      <w:pPr>
        <w:ind w:left="5126" w:hanging="360"/>
      </w:pPr>
    </w:lvl>
    <w:lvl w:ilvl="2" w:tplc="FFFFFFFF" w:tentative="1">
      <w:start w:val="1"/>
      <w:numFmt w:val="lowerRoman"/>
      <w:lvlText w:val="%3."/>
      <w:lvlJc w:val="right"/>
      <w:pPr>
        <w:ind w:left="5846" w:hanging="180"/>
      </w:pPr>
    </w:lvl>
    <w:lvl w:ilvl="3" w:tplc="FFFFFFFF" w:tentative="1">
      <w:start w:val="1"/>
      <w:numFmt w:val="decimal"/>
      <w:lvlText w:val="%4."/>
      <w:lvlJc w:val="left"/>
      <w:pPr>
        <w:ind w:left="6566" w:hanging="360"/>
      </w:pPr>
    </w:lvl>
    <w:lvl w:ilvl="4" w:tplc="FFFFFFFF" w:tentative="1">
      <w:start w:val="1"/>
      <w:numFmt w:val="lowerLetter"/>
      <w:lvlText w:val="%5."/>
      <w:lvlJc w:val="left"/>
      <w:pPr>
        <w:ind w:left="7286" w:hanging="360"/>
      </w:pPr>
    </w:lvl>
    <w:lvl w:ilvl="5" w:tplc="FFFFFFFF" w:tentative="1">
      <w:start w:val="1"/>
      <w:numFmt w:val="lowerRoman"/>
      <w:lvlText w:val="%6."/>
      <w:lvlJc w:val="right"/>
      <w:pPr>
        <w:ind w:left="8006" w:hanging="180"/>
      </w:pPr>
    </w:lvl>
    <w:lvl w:ilvl="6" w:tplc="FFFFFFFF" w:tentative="1">
      <w:start w:val="1"/>
      <w:numFmt w:val="decimal"/>
      <w:lvlText w:val="%7."/>
      <w:lvlJc w:val="left"/>
      <w:pPr>
        <w:ind w:left="8726" w:hanging="360"/>
      </w:pPr>
    </w:lvl>
    <w:lvl w:ilvl="7" w:tplc="FFFFFFFF" w:tentative="1">
      <w:start w:val="1"/>
      <w:numFmt w:val="lowerLetter"/>
      <w:lvlText w:val="%8."/>
      <w:lvlJc w:val="left"/>
      <w:pPr>
        <w:ind w:left="9446" w:hanging="360"/>
      </w:pPr>
    </w:lvl>
    <w:lvl w:ilvl="8" w:tplc="FFFFFFFF" w:tentative="1">
      <w:start w:val="1"/>
      <w:numFmt w:val="lowerRoman"/>
      <w:lvlText w:val="%9."/>
      <w:lvlJc w:val="right"/>
      <w:pPr>
        <w:ind w:left="10166" w:hanging="180"/>
      </w:pPr>
    </w:lvl>
  </w:abstractNum>
  <w:abstractNum w:abstractNumId="722">
    <w:nsid w:val="7EC75B59"/>
    <w:multiLevelType w:val="hybridMultilevel"/>
    <w:tmpl w:val="AB660218"/>
    <w:lvl w:ilvl="0" w:tplc="5B66B27C">
      <w:start w:val="1"/>
      <w:numFmt w:val="lowerRoman"/>
      <w:lvlText w:val="(%1)"/>
      <w:lvlJc w:val="right"/>
      <w:pPr>
        <w:ind w:left="1758" w:hanging="17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23">
    <w:nsid w:val="7ED1618A"/>
    <w:multiLevelType w:val="hybridMultilevel"/>
    <w:tmpl w:val="1F2433DA"/>
    <w:lvl w:ilvl="0" w:tplc="FFFFFFFF">
      <w:start w:val="1"/>
      <w:numFmt w:val="lowerLetter"/>
      <w:lvlText w:val="%1)"/>
      <w:lvlJc w:val="left"/>
      <w:pPr>
        <w:ind w:left="1504" w:firstLine="0"/>
      </w:pPr>
      <w:rPr>
        <w:rFonts w:ascii="Arial" w:eastAsia="Times New Roman" w:hAnsi="Arial" w:cs="Arial" w:hint="default"/>
        <w:b w:val="0"/>
        <w:i w:val="0"/>
        <w:strike w:val="0"/>
        <w:dstrike w:val="0"/>
        <w:color w:val="000000"/>
        <w:sz w:val="20"/>
        <w:szCs w:val="20"/>
        <w:u w:val="none" w:color="000000"/>
        <w:effect w:val="none"/>
        <w:bdr w:val="none" w:sz="0" w:space="0" w:color="auto" w:frame="1"/>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24">
    <w:nsid w:val="7ED91AD8"/>
    <w:multiLevelType w:val="hybridMultilevel"/>
    <w:tmpl w:val="AB660218"/>
    <w:lvl w:ilvl="0" w:tplc="5B66B27C">
      <w:start w:val="1"/>
      <w:numFmt w:val="lowerRoman"/>
      <w:lvlText w:val="(%1)"/>
      <w:lvlJc w:val="right"/>
      <w:pPr>
        <w:ind w:left="1758" w:hanging="17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25">
    <w:nsid w:val="7F2E5E8D"/>
    <w:multiLevelType w:val="hybridMultilevel"/>
    <w:tmpl w:val="ABF2FE44"/>
    <w:lvl w:ilvl="0" w:tplc="FFFFFFFF">
      <w:start w:val="1"/>
      <w:numFmt w:val="lowerRoman"/>
      <w:lvlText w:val="(%1)"/>
      <w:lvlJc w:val="right"/>
      <w:pPr>
        <w:ind w:left="1758" w:hanging="17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26">
    <w:nsid w:val="7F356113"/>
    <w:multiLevelType w:val="hybridMultilevel"/>
    <w:tmpl w:val="ABF2FE44"/>
    <w:lvl w:ilvl="0" w:tplc="9746BCE8">
      <w:start w:val="1"/>
      <w:numFmt w:val="lowerRoman"/>
      <w:lvlText w:val="(%1)"/>
      <w:lvlJc w:val="right"/>
      <w:pPr>
        <w:ind w:left="1758" w:hanging="17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27">
    <w:nsid w:val="7F3E339F"/>
    <w:multiLevelType w:val="hybridMultilevel"/>
    <w:tmpl w:val="51A45184"/>
    <w:lvl w:ilvl="0" w:tplc="77AEC06E">
      <w:start w:val="1"/>
      <w:numFmt w:val="lowerLetter"/>
      <w:lvlRestart w:val="0"/>
      <w:lvlText w:val="%1)"/>
      <w:lvlJc w:val="left"/>
      <w:pPr>
        <w:ind w:left="1451" w:firstLine="0"/>
      </w:pPr>
      <w:rPr>
        <w:rFonts w:ascii="Arial" w:eastAsia="Times New Roman" w:hAnsi="Arial" w:cs="Arial" w:hint="default"/>
        <w:b w:val="0"/>
        <w:i w:val="0"/>
        <w:strike w:val="0"/>
        <w:dstrike w:val="0"/>
        <w:color w:val="000000"/>
        <w:sz w:val="20"/>
        <w:szCs w:val="20"/>
        <w:u w:val="none" w:color="000000"/>
        <w:effect w:val="none"/>
        <w:bdr w:val="none" w:sz="0" w:space="0" w:color="auto" w:frame="1"/>
        <w:vertAlign w:val="baseli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28">
    <w:nsid w:val="7F454C4E"/>
    <w:multiLevelType w:val="hybridMultilevel"/>
    <w:tmpl w:val="20BC3E68"/>
    <w:lvl w:ilvl="0" w:tplc="B650C092">
      <w:start w:val="1"/>
      <w:numFmt w:val="lowerLetter"/>
      <w:lvlText w:val="%1)"/>
      <w:lvlJc w:val="left"/>
      <w:pPr>
        <w:ind w:left="1134" w:hanging="567"/>
      </w:pPr>
      <w:rPr>
        <w:rFonts w:hint="default"/>
        <w:b w:val="0"/>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29">
    <w:nsid w:val="7F4A7B72"/>
    <w:multiLevelType w:val="hybridMultilevel"/>
    <w:tmpl w:val="AD341AD4"/>
    <w:lvl w:ilvl="0" w:tplc="B650C092">
      <w:start w:val="1"/>
      <w:numFmt w:val="lowerLetter"/>
      <w:lvlText w:val="%1)"/>
      <w:lvlJc w:val="left"/>
      <w:pPr>
        <w:ind w:left="1134" w:hanging="567"/>
      </w:pPr>
      <w:rPr>
        <w:rFonts w:hint="default"/>
        <w:b w:val="0"/>
        <w:bCs/>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30">
    <w:nsid w:val="7F6920B0"/>
    <w:multiLevelType w:val="hybridMultilevel"/>
    <w:tmpl w:val="D16A8142"/>
    <w:lvl w:ilvl="0" w:tplc="4FE6BE0A">
      <w:start w:val="1"/>
      <w:numFmt w:val="lowerLetter"/>
      <w:lvlText w:val="%1)"/>
      <w:lvlJc w:val="left"/>
      <w:pPr>
        <w:ind w:left="1066" w:firstLine="0"/>
      </w:pPr>
      <w:rPr>
        <w:rFonts w:ascii="Times New Roman" w:eastAsia="Times New Roman" w:hAnsi="Times New Roman" w:cs="Times New Roman"/>
        <w:b w:val="0"/>
        <w:i w:val="0"/>
        <w:strike w:val="0"/>
        <w:dstrike w:val="0"/>
        <w:color w:val="000000"/>
        <w:sz w:val="19"/>
        <w:szCs w:val="19"/>
        <w:u w:val="none" w:color="000000"/>
        <w:effect w:val="none"/>
        <w:bdr w:val="none" w:sz="0" w:space="0" w:color="auto" w:frame="1"/>
        <w:vertAlign w:val="baseline"/>
      </w:rPr>
    </w:lvl>
    <w:lvl w:ilvl="1" w:tplc="20D858A8">
      <w:start w:val="1"/>
      <w:numFmt w:val="lowerRoman"/>
      <w:lvlText w:val="(%2)"/>
      <w:lvlJc w:val="left"/>
      <w:pPr>
        <w:ind w:left="1676" w:firstLine="0"/>
      </w:pPr>
      <w:rPr>
        <w:rFonts w:ascii="Arial" w:eastAsia="Times New Roman" w:hAnsi="Arial" w:cs="Arial" w:hint="default"/>
        <w:b w:val="0"/>
        <w:i w:val="0"/>
        <w:strike w:val="0"/>
        <w:dstrike w:val="0"/>
        <w:color w:val="211E1E"/>
        <w:sz w:val="20"/>
        <w:szCs w:val="20"/>
        <w:u w:val="none" w:color="000000"/>
        <w:effect w:val="none"/>
        <w:bdr w:val="none" w:sz="0" w:space="0" w:color="auto" w:frame="1"/>
        <w:vertAlign w:val="baseline"/>
      </w:rPr>
    </w:lvl>
    <w:lvl w:ilvl="2" w:tplc="BC28EB42">
      <w:start w:val="1"/>
      <w:numFmt w:val="lowerRoman"/>
      <w:lvlText w:val="%3"/>
      <w:lvlJc w:val="left"/>
      <w:pPr>
        <w:ind w:left="2386" w:firstLine="0"/>
      </w:pPr>
      <w:rPr>
        <w:rFonts w:ascii="Times New Roman" w:eastAsia="Times New Roman" w:hAnsi="Times New Roman" w:cs="Times New Roman"/>
        <w:b w:val="0"/>
        <w:i w:val="0"/>
        <w:strike w:val="0"/>
        <w:dstrike w:val="0"/>
        <w:color w:val="211E1E"/>
        <w:sz w:val="19"/>
        <w:szCs w:val="19"/>
        <w:u w:val="none" w:color="000000"/>
        <w:effect w:val="none"/>
        <w:bdr w:val="none" w:sz="0" w:space="0" w:color="auto" w:frame="1"/>
        <w:vertAlign w:val="baseline"/>
      </w:rPr>
    </w:lvl>
    <w:lvl w:ilvl="3" w:tplc="C10C7498">
      <w:start w:val="1"/>
      <w:numFmt w:val="decimal"/>
      <w:lvlText w:val="%4"/>
      <w:lvlJc w:val="left"/>
      <w:pPr>
        <w:ind w:left="3106" w:firstLine="0"/>
      </w:pPr>
      <w:rPr>
        <w:rFonts w:ascii="Times New Roman" w:eastAsia="Times New Roman" w:hAnsi="Times New Roman" w:cs="Times New Roman"/>
        <w:b w:val="0"/>
        <w:i w:val="0"/>
        <w:strike w:val="0"/>
        <w:dstrike w:val="0"/>
        <w:color w:val="211E1E"/>
        <w:sz w:val="19"/>
        <w:szCs w:val="19"/>
        <w:u w:val="none" w:color="000000"/>
        <w:effect w:val="none"/>
        <w:bdr w:val="none" w:sz="0" w:space="0" w:color="auto" w:frame="1"/>
        <w:vertAlign w:val="baseline"/>
      </w:rPr>
    </w:lvl>
    <w:lvl w:ilvl="4" w:tplc="6A8AA334">
      <w:start w:val="1"/>
      <w:numFmt w:val="lowerLetter"/>
      <w:lvlText w:val="%5"/>
      <w:lvlJc w:val="left"/>
      <w:pPr>
        <w:ind w:left="3826" w:firstLine="0"/>
      </w:pPr>
      <w:rPr>
        <w:rFonts w:ascii="Times New Roman" w:eastAsia="Times New Roman" w:hAnsi="Times New Roman" w:cs="Times New Roman"/>
        <w:b w:val="0"/>
        <w:i w:val="0"/>
        <w:strike w:val="0"/>
        <w:dstrike w:val="0"/>
        <w:color w:val="211E1E"/>
        <w:sz w:val="19"/>
        <w:szCs w:val="19"/>
        <w:u w:val="none" w:color="000000"/>
        <w:effect w:val="none"/>
        <w:bdr w:val="none" w:sz="0" w:space="0" w:color="auto" w:frame="1"/>
        <w:vertAlign w:val="baseline"/>
      </w:rPr>
    </w:lvl>
    <w:lvl w:ilvl="5" w:tplc="784A44CC">
      <w:start w:val="1"/>
      <w:numFmt w:val="lowerRoman"/>
      <w:lvlText w:val="%6"/>
      <w:lvlJc w:val="left"/>
      <w:pPr>
        <w:ind w:left="4546" w:firstLine="0"/>
      </w:pPr>
      <w:rPr>
        <w:rFonts w:ascii="Times New Roman" w:eastAsia="Times New Roman" w:hAnsi="Times New Roman" w:cs="Times New Roman"/>
        <w:b w:val="0"/>
        <w:i w:val="0"/>
        <w:strike w:val="0"/>
        <w:dstrike w:val="0"/>
        <w:color w:val="211E1E"/>
        <w:sz w:val="19"/>
        <w:szCs w:val="19"/>
        <w:u w:val="none" w:color="000000"/>
        <w:effect w:val="none"/>
        <w:bdr w:val="none" w:sz="0" w:space="0" w:color="auto" w:frame="1"/>
        <w:vertAlign w:val="baseline"/>
      </w:rPr>
    </w:lvl>
    <w:lvl w:ilvl="6" w:tplc="C090D4B8">
      <w:start w:val="1"/>
      <w:numFmt w:val="decimal"/>
      <w:lvlText w:val="%7"/>
      <w:lvlJc w:val="left"/>
      <w:pPr>
        <w:ind w:left="5266" w:firstLine="0"/>
      </w:pPr>
      <w:rPr>
        <w:rFonts w:ascii="Times New Roman" w:eastAsia="Times New Roman" w:hAnsi="Times New Roman" w:cs="Times New Roman"/>
        <w:b w:val="0"/>
        <w:i w:val="0"/>
        <w:strike w:val="0"/>
        <w:dstrike w:val="0"/>
        <w:color w:val="211E1E"/>
        <w:sz w:val="19"/>
        <w:szCs w:val="19"/>
        <w:u w:val="none" w:color="000000"/>
        <w:effect w:val="none"/>
        <w:bdr w:val="none" w:sz="0" w:space="0" w:color="auto" w:frame="1"/>
        <w:vertAlign w:val="baseline"/>
      </w:rPr>
    </w:lvl>
    <w:lvl w:ilvl="7" w:tplc="333A9DC6">
      <w:start w:val="1"/>
      <w:numFmt w:val="lowerLetter"/>
      <w:lvlText w:val="%8"/>
      <w:lvlJc w:val="left"/>
      <w:pPr>
        <w:ind w:left="5986" w:firstLine="0"/>
      </w:pPr>
      <w:rPr>
        <w:rFonts w:ascii="Times New Roman" w:eastAsia="Times New Roman" w:hAnsi="Times New Roman" w:cs="Times New Roman"/>
        <w:b w:val="0"/>
        <w:i w:val="0"/>
        <w:strike w:val="0"/>
        <w:dstrike w:val="0"/>
        <w:color w:val="211E1E"/>
        <w:sz w:val="19"/>
        <w:szCs w:val="19"/>
        <w:u w:val="none" w:color="000000"/>
        <w:effect w:val="none"/>
        <w:bdr w:val="none" w:sz="0" w:space="0" w:color="auto" w:frame="1"/>
        <w:vertAlign w:val="baseline"/>
      </w:rPr>
    </w:lvl>
    <w:lvl w:ilvl="8" w:tplc="1FAED458">
      <w:start w:val="1"/>
      <w:numFmt w:val="lowerRoman"/>
      <w:lvlText w:val="%9"/>
      <w:lvlJc w:val="left"/>
      <w:pPr>
        <w:ind w:left="6706" w:firstLine="0"/>
      </w:pPr>
      <w:rPr>
        <w:rFonts w:ascii="Times New Roman" w:eastAsia="Times New Roman" w:hAnsi="Times New Roman" w:cs="Times New Roman"/>
        <w:b w:val="0"/>
        <w:i w:val="0"/>
        <w:strike w:val="0"/>
        <w:dstrike w:val="0"/>
        <w:color w:val="211E1E"/>
        <w:sz w:val="19"/>
        <w:szCs w:val="19"/>
        <w:u w:val="none" w:color="000000"/>
        <w:effect w:val="none"/>
        <w:bdr w:val="none" w:sz="0" w:space="0" w:color="auto" w:frame="1"/>
        <w:vertAlign w:val="baseline"/>
      </w:rPr>
    </w:lvl>
  </w:abstractNum>
  <w:abstractNum w:abstractNumId="731">
    <w:nsid w:val="7F931183"/>
    <w:multiLevelType w:val="hybridMultilevel"/>
    <w:tmpl w:val="4AF61CA0"/>
    <w:lvl w:ilvl="0" w:tplc="B650C092">
      <w:start w:val="1"/>
      <w:numFmt w:val="lowerLetter"/>
      <w:lvlText w:val="%1)"/>
      <w:lvlJc w:val="left"/>
      <w:pPr>
        <w:ind w:left="1134" w:hanging="567"/>
      </w:pPr>
      <w:rPr>
        <w:rFonts w:hint="default"/>
        <w:b w:val="0"/>
        <w:bCs/>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32">
    <w:nsid w:val="7F9F3C19"/>
    <w:multiLevelType w:val="hybridMultilevel"/>
    <w:tmpl w:val="AB660218"/>
    <w:lvl w:ilvl="0" w:tplc="5B66B27C">
      <w:start w:val="1"/>
      <w:numFmt w:val="lowerRoman"/>
      <w:lvlText w:val="(%1)"/>
      <w:lvlJc w:val="right"/>
      <w:pPr>
        <w:ind w:left="1758" w:hanging="17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24"/>
  </w:num>
  <w:num w:numId="2">
    <w:abstractNumId w:val="314"/>
  </w:num>
  <w:num w:numId="3">
    <w:abstractNumId w:val="73"/>
  </w:num>
  <w:num w:numId="4">
    <w:abstractNumId w:val="93"/>
  </w:num>
  <w:num w:numId="5">
    <w:abstractNumId w:val="282"/>
  </w:num>
  <w:num w:numId="6">
    <w:abstractNumId w:val="457"/>
  </w:num>
  <w:num w:numId="7">
    <w:abstractNumId w:val="206"/>
  </w:num>
  <w:num w:numId="8">
    <w:abstractNumId w:val="592"/>
  </w:num>
  <w:num w:numId="9">
    <w:abstractNumId w:val="189"/>
  </w:num>
  <w:num w:numId="10">
    <w:abstractNumId w:val="42"/>
  </w:num>
  <w:num w:numId="11">
    <w:abstractNumId w:val="661"/>
  </w:num>
  <w:num w:numId="12">
    <w:abstractNumId w:val="83"/>
  </w:num>
  <w:num w:numId="13">
    <w:abstractNumId w:val="415"/>
  </w:num>
  <w:num w:numId="14">
    <w:abstractNumId w:val="371"/>
  </w:num>
  <w:num w:numId="15">
    <w:abstractNumId w:val="70"/>
  </w:num>
  <w:num w:numId="16">
    <w:abstractNumId w:val="631"/>
  </w:num>
  <w:num w:numId="17">
    <w:abstractNumId w:val="715"/>
  </w:num>
  <w:num w:numId="18">
    <w:abstractNumId w:val="444"/>
  </w:num>
  <w:num w:numId="19">
    <w:abstractNumId w:val="385"/>
  </w:num>
  <w:num w:numId="20">
    <w:abstractNumId w:val="358"/>
  </w:num>
  <w:num w:numId="21">
    <w:abstractNumId w:val="686"/>
  </w:num>
  <w:num w:numId="22">
    <w:abstractNumId w:val="27"/>
  </w:num>
  <w:num w:numId="23">
    <w:abstractNumId w:val="156"/>
  </w:num>
  <w:num w:numId="24">
    <w:abstractNumId w:val="423"/>
  </w:num>
  <w:num w:numId="25">
    <w:abstractNumId w:val="253"/>
  </w:num>
  <w:num w:numId="26">
    <w:abstractNumId w:val="548"/>
  </w:num>
  <w:num w:numId="27">
    <w:abstractNumId w:val="322"/>
  </w:num>
  <w:num w:numId="28">
    <w:abstractNumId w:val="202"/>
  </w:num>
  <w:num w:numId="29">
    <w:abstractNumId w:val="704"/>
  </w:num>
  <w:num w:numId="30">
    <w:abstractNumId w:val="700"/>
  </w:num>
  <w:num w:numId="31">
    <w:abstractNumId w:val="607"/>
  </w:num>
  <w:num w:numId="32">
    <w:abstractNumId w:val="475"/>
  </w:num>
  <w:num w:numId="33">
    <w:abstractNumId w:val="124"/>
  </w:num>
  <w:num w:numId="34">
    <w:abstractNumId w:val="161"/>
  </w:num>
  <w:num w:numId="35">
    <w:abstractNumId w:val="269"/>
  </w:num>
  <w:num w:numId="36">
    <w:abstractNumId w:val="309"/>
  </w:num>
  <w:num w:numId="37">
    <w:abstractNumId w:val="150"/>
  </w:num>
  <w:num w:numId="38">
    <w:abstractNumId w:val="319"/>
  </w:num>
  <w:num w:numId="39">
    <w:abstractNumId w:val="286"/>
  </w:num>
  <w:num w:numId="40">
    <w:abstractNumId w:val="588"/>
  </w:num>
  <w:num w:numId="41">
    <w:abstractNumId w:val="97"/>
  </w:num>
  <w:num w:numId="42">
    <w:abstractNumId w:val="157"/>
  </w:num>
  <w:num w:numId="43">
    <w:abstractNumId w:val="630"/>
  </w:num>
  <w:num w:numId="44">
    <w:abstractNumId w:val="174"/>
  </w:num>
  <w:num w:numId="45">
    <w:abstractNumId w:val="257"/>
  </w:num>
  <w:num w:numId="46">
    <w:abstractNumId w:val="169"/>
  </w:num>
  <w:num w:numId="47">
    <w:abstractNumId w:val="139"/>
  </w:num>
  <w:num w:numId="48">
    <w:abstractNumId w:val="651"/>
  </w:num>
  <w:num w:numId="49">
    <w:abstractNumId w:val="728"/>
  </w:num>
  <w:num w:numId="50">
    <w:abstractNumId w:val="220"/>
  </w:num>
  <w:num w:numId="51">
    <w:abstractNumId w:val="311"/>
  </w:num>
  <w:num w:numId="52">
    <w:abstractNumId w:val="528"/>
  </w:num>
  <w:num w:numId="53">
    <w:abstractNumId w:val="316"/>
  </w:num>
  <w:num w:numId="54">
    <w:abstractNumId w:val="677"/>
  </w:num>
  <w:num w:numId="55">
    <w:abstractNumId w:val="77"/>
  </w:num>
  <w:num w:numId="56">
    <w:abstractNumId w:val="270"/>
  </w:num>
  <w:num w:numId="57">
    <w:abstractNumId w:val="637"/>
  </w:num>
  <w:num w:numId="58">
    <w:abstractNumId w:val="647"/>
  </w:num>
  <w:num w:numId="59">
    <w:abstractNumId w:val="312"/>
  </w:num>
  <w:num w:numId="60">
    <w:abstractNumId w:val="575"/>
  </w:num>
  <w:num w:numId="61">
    <w:abstractNumId w:val="260"/>
  </w:num>
  <w:num w:numId="62">
    <w:abstractNumId w:val="325"/>
  </w:num>
  <w:num w:numId="63">
    <w:abstractNumId w:val="204"/>
  </w:num>
  <w:num w:numId="64">
    <w:abstractNumId w:val="583"/>
  </w:num>
  <w:num w:numId="65">
    <w:abstractNumId w:val="289"/>
  </w:num>
  <w:num w:numId="66">
    <w:abstractNumId w:val="1"/>
  </w:num>
  <w:num w:numId="67">
    <w:abstractNumId w:val="714"/>
  </w:num>
  <w:num w:numId="68">
    <w:abstractNumId w:val="299"/>
  </w:num>
  <w:num w:numId="69">
    <w:abstractNumId w:val="15"/>
  </w:num>
  <w:num w:numId="70">
    <w:abstractNumId w:val="240"/>
  </w:num>
  <w:num w:numId="71">
    <w:abstractNumId w:val="408"/>
  </w:num>
  <w:num w:numId="72">
    <w:abstractNumId w:val="321"/>
  </w:num>
  <w:num w:numId="73">
    <w:abstractNumId w:val="176"/>
  </w:num>
  <w:num w:numId="74">
    <w:abstractNumId w:val="447"/>
  </w:num>
  <w:num w:numId="75">
    <w:abstractNumId w:val="493"/>
  </w:num>
  <w:num w:numId="76">
    <w:abstractNumId w:val="323"/>
  </w:num>
  <w:num w:numId="77">
    <w:abstractNumId w:val="353"/>
  </w:num>
  <w:num w:numId="78">
    <w:abstractNumId w:val="602"/>
  </w:num>
  <w:num w:numId="79">
    <w:abstractNumId w:val="519"/>
  </w:num>
  <w:num w:numId="80">
    <w:abstractNumId w:val="395"/>
  </w:num>
  <w:num w:numId="81">
    <w:abstractNumId w:val="306"/>
  </w:num>
  <w:num w:numId="82">
    <w:abstractNumId w:val="131"/>
  </w:num>
  <w:num w:numId="83">
    <w:abstractNumId w:val="160"/>
  </w:num>
  <w:num w:numId="84">
    <w:abstractNumId w:val="576"/>
  </w:num>
  <w:num w:numId="85">
    <w:abstractNumId w:val="243"/>
  </w:num>
  <w:num w:numId="86">
    <w:abstractNumId w:val="52"/>
  </w:num>
  <w:num w:numId="87">
    <w:abstractNumId w:val="632"/>
  </w:num>
  <w:num w:numId="88">
    <w:abstractNumId w:val="364"/>
    <w:lvlOverride w:ilvl="0">
      <w:lvl w:ilvl="0">
        <w:start w:val="1"/>
        <w:numFmt w:val="decimal"/>
        <w:lvlText w:val="%1."/>
        <w:lvlJc w:val="left"/>
        <w:pPr>
          <w:ind w:left="360" w:hanging="360"/>
        </w:pPr>
        <w:rPr>
          <w:rFonts w:hint="default"/>
        </w:rPr>
      </w:lvl>
    </w:lvlOverride>
    <w:lvlOverride w:ilvl="1">
      <w:lvl w:ilvl="1">
        <w:start w:val="1"/>
        <w:numFmt w:val="lowerLetter"/>
        <w:lvlText w:val="%2)"/>
        <w:lvlJc w:val="left"/>
        <w:pPr>
          <w:ind w:left="1559" w:hanging="567"/>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89">
    <w:abstractNumId w:val="222"/>
  </w:num>
  <w:num w:numId="90">
    <w:abstractNumId w:val="112"/>
  </w:num>
  <w:num w:numId="91">
    <w:abstractNumId w:val="423"/>
    <w:lvlOverride w:ilvl="0">
      <w:lvl w:ilvl="0">
        <w:start w:val="1"/>
        <w:numFmt w:val="decimal"/>
        <w:lvlText w:val="%1."/>
        <w:lvlJc w:val="left"/>
        <w:pPr>
          <w:ind w:left="360" w:hanging="360"/>
        </w:pPr>
        <w:rPr>
          <w:rFonts w:hint="default"/>
        </w:rPr>
      </w:lvl>
    </w:lvlOverride>
    <w:lvlOverride w:ilvl="1">
      <w:lvl w:ilvl="1">
        <w:start w:val="1"/>
        <w:numFmt w:val="lowerLetter"/>
        <w:lvlText w:val="%2)"/>
        <w:lvlJc w:val="left"/>
        <w:pPr>
          <w:ind w:left="1559" w:hanging="567"/>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92">
    <w:abstractNumId w:val="272"/>
  </w:num>
  <w:num w:numId="93">
    <w:abstractNumId w:val="465"/>
  </w:num>
  <w:num w:numId="94">
    <w:abstractNumId w:val="731"/>
  </w:num>
  <w:num w:numId="95">
    <w:abstractNumId w:val="564"/>
  </w:num>
  <w:num w:numId="96">
    <w:abstractNumId w:val="354"/>
  </w:num>
  <w:num w:numId="97">
    <w:abstractNumId w:val="29"/>
  </w:num>
  <w:num w:numId="98">
    <w:abstractNumId w:val="684"/>
  </w:num>
  <w:num w:numId="99">
    <w:abstractNumId w:val="628"/>
  </w:num>
  <w:num w:numId="100">
    <w:abstractNumId w:val="501"/>
  </w:num>
  <w:num w:numId="101">
    <w:abstractNumId w:val="527"/>
  </w:num>
  <w:num w:numId="102">
    <w:abstractNumId w:val="708"/>
  </w:num>
  <w:num w:numId="103">
    <w:abstractNumId w:val="159"/>
  </w:num>
  <w:num w:numId="104">
    <w:abstractNumId w:val="516"/>
  </w:num>
  <w:num w:numId="105">
    <w:abstractNumId w:val="509"/>
  </w:num>
  <w:num w:numId="106">
    <w:abstractNumId w:val="615"/>
  </w:num>
  <w:num w:numId="107">
    <w:abstractNumId w:val="251"/>
  </w:num>
  <w:num w:numId="108">
    <w:abstractNumId w:val="506"/>
  </w:num>
  <w:num w:numId="109">
    <w:abstractNumId w:val="326"/>
  </w:num>
  <w:num w:numId="110">
    <w:abstractNumId w:val="487"/>
  </w:num>
  <w:num w:numId="111">
    <w:abstractNumId w:val="179"/>
  </w:num>
  <w:num w:numId="112">
    <w:abstractNumId w:val="279"/>
  </w:num>
  <w:num w:numId="113">
    <w:abstractNumId w:val="111"/>
  </w:num>
  <w:num w:numId="114">
    <w:abstractNumId w:val="724"/>
  </w:num>
  <w:num w:numId="115">
    <w:abstractNumId w:val="357"/>
  </w:num>
  <w:num w:numId="116">
    <w:abstractNumId w:val="128"/>
  </w:num>
  <w:num w:numId="117">
    <w:abstractNumId w:val="191"/>
  </w:num>
  <w:num w:numId="118">
    <w:abstractNumId w:val="403"/>
  </w:num>
  <w:num w:numId="119">
    <w:abstractNumId w:val="376"/>
  </w:num>
  <w:num w:numId="120">
    <w:abstractNumId w:val="384"/>
  </w:num>
  <w:num w:numId="121">
    <w:abstractNumId w:val="668"/>
  </w:num>
  <w:num w:numId="122">
    <w:abstractNumId w:val="236"/>
  </w:num>
  <w:num w:numId="123">
    <w:abstractNumId w:val="205"/>
  </w:num>
  <w:num w:numId="124">
    <w:abstractNumId w:val="294"/>
  </w:num>
  <w:num w:numId="125">
    <w:abstractNumId w:val="500"/>
  </w:num>
  <w:num w:numId="126">
    <w:abstractNumId w:val="726"/>
  </w:num>
  <w:num w:numId="127">
    <w:abstractNumId w:val="18"/>
  </w:num>
  <w:num w:numId="128">
    <w:abstractNumId w:val="641"/>
  </w:num>
  <w:num w:numId="129">
    <w:abstractNumId w:val="331"/>
  </w:num>
  <w:num w:numId="130">
    <w:abstractNumId w:val="491"/>
  </w:num>
  <w:num w:numId="131">
    <w:abstractNumId w:val="107"/>
  </w:num>
  <w:num w:numId="132">
    <w:abstractNumId w:val="524"/>
  </w:num>
  <w:num w:numId="133">
    <w:abstractNumId w:val="565"/>
  </w:num>
  <w:num w:numId="134">
    <w:abstractNumId w:val="303"/>
  </w:num>
  <w:num w:numId="135">
    <w:abstractNumId w:val="398"/>
  </w:num>
  <w:num w:numId="136">
    <w:abstractNumId w:val="36"/>
  </w:num>
  <w:num w:numId="137">
    <w:abstractNumId w:val="645"/>
  </w:num>
  <w:num w:numId="138">
    <w:abstractNumId w:val="76"/>
  </w:num>
  <w:num w:numId="139">
    <w:abstractNumId w:val="339"/>
  </w:num>
  <w:num w:numId="140">
    <w:abstractNumId w:val="515"/>
  </w:num>
  <w:num w:numId="141">
    <w:abstractNumId w:val="649"/>
  </w:num>
  <w:num w:numId="142">
    <w:abstractNumId w:val="16"/>
  </w:num>
  <w:num w:numId="143">
    <w:abstractNumId w:val="623"/>
  </w:num>
  <w:num w:numId="144">
    <w:abstractNumId w:val="344"/>
  </w:num>
  <w:num w:numId="145">
    <w:abstractNumId w:val="488"/>
  </w:num>
  <w:num w:numId="146">
    <w:abstractNumId w:val="682"/>
  </w:num>
  <w:num w:numId="147">
    <w:abstractNumId w:val="674"/>
  </w:num>
  <w:num w:numId="148">
    <w:abstractNumId w:val="50"/>
  </w:num>
  <w:num w:numId="149">
    <w:abstractNumId w:val="65"/>
  </w:num>
  <w:num w:numId="150">
    <w:abstractNumId w:val="608"/>
  </w:num>
  <w:num w:numId="151">
    <w:abstractNumId w:val="600"/>
  </w:num>
  <w:num w:numId="152">
    <w:abstractNumId w:val="707"/>
  </w:num>
  <w:num w:numId="153">
    <w:abstractNumId w:val="363"/>
  </w:num>
  <w:num w:numId="154">
    <w:abstractNumId w:val="143"/>
  </w:num>
  <w:num w:numId="155">
    <w:abstractNumId w:val="574"/>
  </w:num>
  <w:num w:numId="156">
    <w:abstractNumId w:val="380"/>
  </w:num>
  <w:num w:numId="157">
    <w:abstractNumId w:val="346"/>
  </w:num>
  <w:num w:numId="158">
    <w:abstractNumId w:val="458"/>
  </w:num>
  <w:num w:numId="159">
    <w:abstractNumId w:val="177"/>
  </w:num>
  <w:num w:numId="160">
    <w:abstractNumId w:val="433"/>
  </w:num>
  <w:num w:numId="161">
    <w:abstractNumId w:val="620"/>
  </w:num>
  <w:num w:numId="162">
    <w:abstractNumId w:val="45"/>
  </w:num>
  <w:num w:numId="163">
    <w:abstractNumId w:val="624"/>
  </w:num>
  <w:num w:numId="164">
    <w:abstractNumId w:val="297"/>
  </w:num>
  <w:num w:numId="165">
    <w:abstractNumId w:val="430"/>
  </w:num>
  <w:num w:numId="166">
    <w:abstractNumId w:val="594"/>
  </w:num>
  <w:num w:numId="167">
    <w:abstractNumId w:val="225"/>
  </w:num>
  <w:num w:numId="168">
    <w:abstractNumId w:val="232"/>
  </w:num>
  <w:num w:numId="169">
    <w:abstractNumId w:val="603"/>
  </w:num>
  <w:num w:numId="170">
    <w:abstractNumId w:val="703"/>
  </w:num>
  <w:num w:numId="171">
    <w:abstractNumId w:val="17"/>
  </w:num>
  <w:num w:numId="172">
    <w:abstractNumId w:val="373"/>
  </w:num>
  <w:num w:numId="173">
    <w:abstractNumId w:val="693"/>
  </w:num>
  <w:num w:numId="174">
    <w:abstractNumId w:val="122"/>
  </w:num>
  <w:num w:numId="175">
    <w:abstractNumId w:val="386"/>
  </w:num>
  <w:num w:numId="176">
    <w:abstractNumId w:val="422"/>
  </w:num>
  <w:num w:numId="177">
    <w:abstractNumId w:val="231"/>
  </w:num>
  <w:num w:numId="178">
    <w:abstractNumId w:val="81"/>
  </w:num>
  <w:num w:numId="179">
    <w:abstractNumId w:val="413"/>
  </w:num>
  <w:num w:numId="180">
    <w:abstractNumId w:val="349"/>
  </w:num>
  <w:num w:numId="181">
    <w:abstractNumId w:val="522"/>
  </w:num>
  <w:num w:numId="182">
    <w:abstractNumId w:val="273"/>
  </w:num>
  <w:num w:numId="183">
    <w:abstractNumId w:val="442"/>
  </w:num>
  <w:num w:numId="184">
    <w:abstractNumId w:val="278"/>
  </w:num>
  <w:num w:numId="185">
    <w:abstractNumId w:val="11"/>
  </w:num>
  <w:num w:numId="186">
    <w:abstractNumId w:val="351"/>
  </w:num>
  <w:num w:numId="187">
    <w:abstractNumId w:val="555"/>
  </w:num>
  <w:num w:numId="188">
    <w:abstractNumId w:val="454"/>
  </w:num>
  <w:num w:numId="189">
    <w:abstractNumId w:val="274"/>
  </w:num>
  <w:num w:numId="190">
    <w:abstractNumId w:val="110"/>
  </w:num>
  <w:num w:numId="191">
    <w:abstractNumId w:val="420"/>
  </w:num>
  <w:num w:numId="192">
    <w:abstractNumId w:val="123"/>
  </w:num>
  <w:num w:numId="193">
    <w:abstractNumId w:val="687"/>
  </w:num>
  <w:num w:numId="194">
    <w:abstractNumId w:val="3"/>
  </w:num>
  <w:num w:numId="195">
    <w:abstractNumId w:val="158"/>
  </w:num>
  <w:num w:numId="196">
    <w:abstractNumId w:val="41"/>
  </w:num>
  <w:num w:numId="197">
    <w:abstractNumId w:val="288"/>
  </w:num>
  <w:num w:numId="198">
    <w:abstractNumId w:val="549"/>
  </w:num>
  <w:num w:numId="199">
    <w:abstractNumId w:val="327"/>
  </w:num>
  <w:num w:numId="200">
    <w:abstractNumId w:val="694"/>
  </w:num>
  <w:num w:numId="201">
    <w:abstractNumId w:val="194"/>
  </w:num>
  <w:num w:numId="202">
    <w:abstractNumId w:val="305"/>
  </w:num>
  <w:num w:numId="203">
    <w:abstractNumId w:val="505"/>
  </w:num>
  <w:num w:numId="204">
    <w:abstractNumId w:val="172"/>
  </w:num>
  <w:num w:numId="205">
    <w:abstractNumId w:val="720"/>
  </w:num>
  <w:num w:numId="206">
    <w:abstractNumId w:val="550"/>
  </w:num>
  <w:num w:numId="207">
    <w:abstractNumId w:val="234"/>
  </w:num>
  <w:num w:numId="208">
    <w:abstractNumId w:val="690"/>
  </w:num>
  <w:num w:numId="209">
    <w:abstractNumId w:val="75"/>
  </w:num>
  <w:num w:numId="210">
    <w:abstractNumId w:val="435"/>
  </w:num>
  <w:num w:numId="211">
    <w:abstractNumId w:val="472"/>
  </w:num>
  <w:num w:numId="212">
    <w:abstractNumId w:val="48"/>
  </w:num>
  <w:num w:numId="213">
    <w:abstractNumId w:val="287"/>
  </w:num>
  <w:num w:numId="214">
    <w:abstractNumId w:val="513"/>
  </w:num>
  <w:num w:numId="215">
    <w:abstractNumId w:val="561"/>
  </w:num>
  <w:num w:numId="216">
    <w:abstractNumId w:val="559"/>
  </w:num>
  <w:num w:numId="217">
    <w:abstractNumId w:val="573"/>
  </w:num>
  <w:num w:numId="218">
    <w:abstractNumId w:val="35"/>
  </w:num>
  <w:num w:numId="219">
    <w:abstractNumId w:val="264"/>
  </w:num>
  <w:num w:numId="220">
    <w:abstractNumId w:val="347"/>
  </w:num>
  <w:num w:numId="221">
    <w:abstractNumId w:val="292"/>
  </w:num>
  <w:num w:numId="222">
    <w:abstractNumId w:val="635"/>
  </w:num>
  <w:num w:numId="223">
    <w:abstractNumId w:val="333"/>
  </w:num>
  <w:num w:numId="224">
    <w:abstractNumId w:val="541"/>
  </w:num>
  <w:num w:numId="225">
    <w:abstractNumId w:val="137"/>
  </w:num>
  <w:num w:numId="226">
    <w:abstractNumId w:val="601"/>
  </w:num>
  <w:num w:numId="227">
    <w:abstractNumId w:val="683"/>
  </w:num>
  <w:num w:numId="228">
    <w:abstractNumId w:val="663"/>
  </w:num>
  <w:num w:numId="229">
    <w:abstractNumId w:val="546"/>
  </w:num>
  <w:num w:numId="230">
    <w:abstractNumId w:val="729"/>
  </w:num>
  <w:num w:numId="231">
    <w:abstractNumId w:val="68"/>
  </w:num>
  <w:num w:numId="232">
    <w:abstractNumId w:val="92"/>
  </w:num>
  <w:num w:numId="233">
    <w:abstractNumId w:val="502"/>
  </w:num>
  <w:num w:numId="234">
    <w:abstractNumId w:val="431"/>
  </w:num>
  <w:num w:numId="235">
    <w:abstractNumId w:val="164"/>
  </w:num>
  <w:num w:numId="236">
    <w:abstractNumId w:val="192"/>
  </w:num>
  <w:num w:numId="237">
    <w:abstractNumId w:val="374"/>
  </w:num>
  <w:num w:numId="238">
    <w:abstractNumId w:val="695"/>
  </w:num>
  <w:num w:numId="239">
    <w:abstractNumId w:val="187"/>
  </w:num>
  <w:num w:numId="240">
    <w:abstractNumId w:val="391"/>
  </w:num>
  <w:num w:numId="241">
    <w:abstractNumId w:val="441"/>
  </w:num>
  <w:num w:numId="242">
    <w:abstractNumId w:val="21"/>
  </w:num>
  <w:num w:numId="243">
    <w:abstractNumId w:val="113"/>
  </w:num>
  <w:num w:numId="244">
    <w:abstractNumId w:val="643"/>
  </w:num>
  <w:num w:numId="245">
    <w:abstractNumId w:val="543"/>
  </w:num>
  <w:num w:numId="246">
    <w:abstractNumId w:val="105"/>
  </w:num>
  <w:num w:numId="247">
    <w:abstractNumId w:val="67"/>
  </w:num>
  <w:num w:numId="248">
    <w:abstractNumId w:val="101"/>
  </w:num>
  <w:num w:numId="249">
    <w:abstractNumId w:val="79"/>
  </w:num>
  <w:num w:numId="250">
    <w:abstractNumId w:val="56"/>
  </w:num>
  <w:num w:numId="251">
    <w:abstractNumId w:val="463"/>
  </w:num>
  <w:num w:numId="252">
    <w:abstractNumId w:val="22"/>
  </w:num>
  <w:num w:numId="253">
    <w:abstractNumId w:val="60"/>
  </w:num>
  <w:num w:numId="254">
    <w:abstractNumId w:val="716"/>
  </w:num>
  <w:num w:numId="255">
    <w:abstractNumId w:val="656"/>
  </w:num>
  <w:num w:numId="256">
    <w:abstractNumId w:val="209"/>
  </w:num>
  <w:num w:numId="257">
    <w:abstractNumId w:val="483"/>
  </w:num>
  <w:num w:numId="258">
    <w:abstractNumId w:val="438"/>
  </w:num>
  <w:num w:numId="259">
    <w:abstractNumId w:val="365"/>
  </w:num>
  <w:num w:numId="260">
    <w:abstractNumId w:val="201"/>
  </w:num>
  <w:num w:numId="261">
    <w:abstractNumId w:val="43"/>
  </w:num>
  <w:num w:numId="262">
    <w:abstractNumId w:val="330"/>
  </w:num>
  <w:num w:numId="263">
    <w:abstractNumId w:val="10"/>
  </w:num>
  <w:num w:numId="264">
    <w:abstractNumId w:val="625"/>
  </w:num>
  <w:num w:numId="265">
    <w:abstractNumId w:val="313"/>
  </w:num>
  <w:num w:numId="266">
    <w:abstractNumId w:val="361"/>
  </w:num>
  <w:num w:numId="267">
    <w:abstractNumId w:val="434"/>
  </w:num>
  <w:num w:numId="268">
    <w:abstractNumId w:val="452"/>
  </w:num>
  <w:num w:numId="269">
    <w:abstractNumId w:val="185"/>
  </w:num>
  <w:num w:numId="270">
    <w:abstractNumId w:val="216"/>
  </w:num>
  <w:num w:numId="271">
    <w:abstractNumId w:val="54"/>
  </w:num>
  <w:num w:numId="272">
    <w:abstractNumId w:val="87"/>
  </w:num>
  <w:num w:numId="273">
    <w:abstractNumId w:val="568"/>
  </w:num>
  <w:num w:numId="274">
    <w:abstractNumId w:val="553"/>
  </w:num>
  <w:num w:numId="275">
    <w:abstractNumId w:val="300"/>
  </w:num>
  <w:num w:numId="276">
    <w:abstractNumId w:val="667"/>
  </w:num>
  <w:num w:numId="277">
    <w:abstractNumId w:val="421"/>
  </w:num>
  <w:num w:numId="278">
    <w:abstractNumId w:val="343"/>
  </w:num>
  <w:num w:numId="279">
    <w:abstractNumId w:val="640"/>
  </w:num>
  <w:num w:numId="280">
    <w:abstractNumId w:val="604"/>
  </w:num>
  <w:num w:numId="281">
    <w:abstractNumId w:val="722"/>
  </w:num>
  <w:num w:numId="282">
    <w:abstractNumId w:val="320"/>
  </w:num>
  <w:num w:numId="283">
    <w:abstractNumId w:val="221"/>
  </w:num>
  <w:num w:numId="284">
    <w:abstractNumId w:val="570"/>
  </w:num>
  <w:num w:numId="285">
    <w:abstractNumId w:val="712"/>
  </w:num>
  <w:num w:numId="286">
    <w:abstractNumId w:val="485"/>
  </w:num>
  <w:num w:numId="287">
    <w:abstractNumId w:val="545"/>
  </w:num>
  <w:num w:numId="288">
    <w:abstractNumId w:val="526"/>
  </w:num>
  <w:num w:numId="289">
    <w:abstractNumId w:val="9"/>
  </w:num>
  <w:num w:numId="290">
    <w:abstractNumId w:val="609"/>
  </w:num>
  <w:num w:numId="291">
    <w:abstractNumId w:val="26"/>
  </w:num>
  <w:num w:numId="292">
    <w:abstractNumId w:val="551"/>
  </w:num>
  <w:num w:numId="293">
    <w:abstractNumId w:val="266"/>
  </w:num>
  <w:num w:numId="294">
    <w:abstractNumId w:val="427"/>
  </w:num>
  <w:num w:numId="295">
    <w:abstractNumId w:val="655"/>
  </w:num>
  <w:num w:numId="296">
    <w:abstractNumId w:val="732"/>
  </w:num>
  <w:num w:numId="297">
    <w:abstractNumId w:val="246"/>
  </w:num>
  <w:num w:numId="298">
    <w:abstractNumId w:val="525"/>
  </w:num>
  <w:num w:numId="299">
    <w:abstractNumId w:val="171"/>
  </w:num>
  <w:num w:numId="300">
    <w:abstractNumId w:val="170"/>
  </w:num>
  <w:num w:numId="301">
    <w:abstractNumId w:val="404"/>
  </w:num>
  <w:num w:numId="302">
    <w:abstractNumId w:val="424"/>
  </w:num>
  <w:num w:numId="303">
    <w:abstractNumId w:val="175"/>
  </w:num>
  <w:num w:numId="304">
    <w:abstractNumId w:val="589"/>
  </w:num>
  <w:num w:numId="305">
    <w:abstractNumId w:val="596"/>
  </w:num>
  <w:num w:numId="306">
    <w:abstractNumId w:val="436"/>
  </w:num>
  <w:num w:numId="307">
    <w:abstractNumId w:val="440"/>
  </w:num>
  <w:num w:numId="308">
    <w:abstractNumId w:val="618"/>
  </w:num>
  <w:num w:numId="309">
    <w:abstractNumId w:val="377"/>
  </w:num>
  <w:num w:numId="310">
    <w:abstractNumId w:val="410"/>
  </w:num>
  <w:num w:numId="311">
    <w:abstractNumId w:val="462"/>
  </w:num>
  <w:num w:numId="312">
    <w:abstractNumId w:val="46"/>
  </w:num>
  <w:num w:numId="313">
    <w:abstractNumId w:val="554"/>
  </w:num>
  <w:num w:numId="314">
    <w:abstractNumId w:val="638"/>
  </w:num>
  <w:num w:numId="315">
    <w:abstractNumId w:val="688"/>
  </w:num>
  <w:num w:numId="316">
    <w:abstractNumId w:val="352"/>
  </w:num>
  <w:num w:numId="317">
    <w:abstractNumId w:val="108"/>
  </w:num>
  <w:num w:numId="318">
    <w:abstractNumId w:val="259"/>
  </w:num>
  <w:num w:numId="319">
    <w:abstractNumId w:val="520"/>
  </w:num>
  <w:num w:numId="320">
    <w:abstractNumId w:val="44"/>
  </w:num>
  <w:num w:numId="321">
    <w:abstractNumId w:val="166"/>
  </w:num>
  <w:num w:numId="322">
    <w:abstractNumId w:val="336"/>
  </w:num>
  <w:num w:numId="323">
    <w:abstractNumId w:val="263"/>
  </w:num>
  <w:num w:numId="324">
    <w:abstractNumId w:val="503"/>
  </w:num>
  <w:num w:numId="325">
    <w:abstractNumId w:val="130"/>
  </w:num>
  <w:num w:numId="326">
    <w:abstractNumId w:val="256"/>
  </w:num>
  <w:num w:numId="327">
    <w:abstractNumId w:val="90"/>
  </w:num>
  <w:num w:numId="328">
    <w:abstractNumId w:val="523"/>
  </w:num>
  <w:num w:numId="329">
    <w:abstractNumId w:val="241"/>
  </w:num>
  <w:num w:numId="330">
    <w:abstractNumId w:val="593"/>
  </w:num>
  <w:num w:numId="331">
    <w:abstractNumId w:val="419"/>
  </w:num>
  <w:num w:numId="332">
    <w:abstractNumId w:val="416"/>
  </w:num>
  <w:num w:numId="333">
    <w:abstractNumId w:val="25"/>
  </w:num>
  <w:num w:numId="334">
    <w:abstractNumId w:val="497"/>
  </w:num>
  <w:num w:numId="335">
    <w:abstractNumId w:val="672"/>
  </w:num>
  <w:num w:numId="336">
    <w:abstractNumId w:val="650"/>
  </w:num>
  <w:num w:numId="337">
    <w:abstractNumId w:val="186"/>
  </w:num>
  <w:num w:numId="338">
    <w:abstractNumId w:val="417"/>
  </w:num>
  <w:num w:numId="339">
    <w:abstractNumId w:val="237"/>
  </w:num>
  <w:num w:numId="340">
    <w:abstractNumId w:val="429"/>
  </w:num>
  <w:num w:numId="341">
    <w:abstractNumId w:val="212"/>
  </w:num>
  <w:num w:numId="342">
    <w:abstractNumId w:val="611"/>
  </w:num>
  <w:num w:numId="343">
    <w:abstractNumId w:val="642"/>
  </w:num>
  <w:num w:numId="344">
    <w:abstractNumId w:val="372"/>
  </w:num>
  <w:num w:numId="345">
    <w:abstractNumId w:val="6"/>
  </w:num>
  <w:num w:numId="346">
    <w:abstractNumId w:val="532"/>
  </w:num>
  <w:num w:numId="347">
    <w:abstractNumId w:val="471"/>
  </w:num>
  <w:num w:numId="348">
    <w:abstractNumId w:val="78"/>
  </w:num>
  <w:num w:numId="349">
    <w:abstractNumId w:val="281"/>
  </w:num>
  <w:num w:numId="350">
    <w:abstractNumId w:val="193"/>
  </w:num>
  <w:num w:numId="351">
    <w:abstractNumId w:val="64"/>
  </w:num>
  <w:num w:numId="352">
    <w:abstractNumId w:val="412"/>
  </w:num>
  <w:num w:numId="353">
    <w:abstractNumId w:val="409"/>
  </w:num>
  <w:num w:numId="354">
    <w:abstractNumId w:val="13"/>
  </w:num>
  <w:num w:numId="355">
    <w:abstractNumId w:val="721"/>
  </w:num>
  <w:num w:numId="356">
    <w:abstractNumId w:val="718"/>
  </w:num>
  <w:num w:numId="357">
    <w:abstractNumId w:val="121"/>
  </w:num>
  <w:num w:numId="358">
    <w:abstractNumId w:val="648"/>
  </w:num>
  <w:num w:numId="359">
    <w:abstractNumId w:val="691"/>
  </w:num>
  <w:num w:numId="360">
    <w:abstractNumId w:val="134"/>
  </w:num>
  <w:num w:numId="361">
    <w:abstractNumId w:val="481"/>
  </w:num>
  <w:num w:numId="362">
    <w:abstractNumId w:val="383"/>
  </w:num>
  <w:num w:numId="363">
    <w:abstractNumId w:val="521"/>
  </w:num>
  <w:num w:numId="364">
    <w:abstractNumId w:val="200"/>
  </w:num>
  <w:num w:numId="365">
    <w:abstractNumId w:val="512"/>
  </w:num>
  <w:num w:numId="366">
    <w:abstractNumId w:val="301"/>
  </w:num>
  <w:num w:numId="367">
    <w:abstractNumId w:val="664"/>
  </w:num>
  <w:num w:numId="368">
    <w:abstractNumId w:val="235"/>
  </w:num>
  <w:num w:numId="369">
    <w:abstractNumId w:val="302"/>
  </w:num>
  <w:num w:numId="370">
    <w:abstractNumId w:val="228"/>
  </w:num>
  <w:num w:numId="371">
    <w:abstractNumId w:val="479"/>
  </w:num>
  <w:num w:numId="372">
    <w:abstractNumId w:val="411"/>
  </w:num>
  <w:num w:numId="373">
    <w:abstractNumId w:val="369"/>
  </w:num>
  <w:num w:numId="374">
    <w:abstractNumId w:val="293"/>
  </w:num>
  <w:num w:numId="375">
    <w:abstractNumId w:val="418"/>
  </w:num>
  <w:num w:numId="376">
    <w:abstractNumId w:val="572"/>
  </w:num>
  <w:num w:numId="377">
    <w:abstractNumId w:val="230"/>
  </w:num>
  <w:num w:numId="378">
    <w:abstractNumId w:val="74"/>
  </w:num>
  <w:num w:numId="379">
    <w:abstractNumId w:val="450"/>
  </w:num>
  <w:num w:numId="380">
    <w:abstractNumId w:val="116"/>
  </w:num>
  <w:num w:numId="381">
    <w:abstractNumId w:val="23"/>
  </w:num>
  <w:num w:numId="382">
    <w:abstractNumId w:val="47"/>
  </w:num>
  <w:num w:numId="383">
    <w:abstractNumId w:val="334"/>
  </w:num>
  <w:num w:numId="384">
    <w:abstractNumId w:val="397"/>
  </w:num>
  <w:num w:numId="385">
    <w:abstractNumId w:val="295"/>
  </w:num>
  <w:num w:numId="386">
    <w:abstractNumId w:val="375"/>
  </w:num>
  <w:num w:numId="387">
    <w:abstractNumId w:val="658"/>
  </w:num>
  <w:num w:numId="388">
    <w:abstractNumId w:val="366"/>
  </w:num>
  <w:num w:numId="389">
    <w:abstractNumId w:val="508"/>
  </w:num>
  <w:num w:numId="390">
    <w:abstractNumId w:val="119"/>
  </w:num>
  <w:num w:numId="391">
    <w:abstractNumId w:val="405"/>
  </w:num>
  <w:num w:numId="392">
    <w:abstractNumId w:val="308"/>
  </w:num>
  <w:num w:numId="393">
    <w:abstractNumId w:val="53"/>
  </w:num>
  <w:num w:numId="394">
    <w:abstractNumId w:val="226"/>
  </w:num>
  <w:num w:numId="395">
    <w:abstractNumId w:val="318"/>
  </w:num>
  <w:num w:numId="396">
    <w:abstractNumId w:val="679"/>
  </w:num>
  <w:num w:numId="397">
    <w:abstractNumId w:val="673"/>
  </w:num>
  <w:num w:numId="398">
    <w:abstractNumId w:val="492"/>
  </w:num>
  <w:num w:numId="399">
    <w:abstractNumId w:val="350"/>
  </w:num>
  <w:num w:numId="400">
    <w:abstractNumId w:val="614"/>
  </w:num>
  <w:num w:numId="401">
    <w:abstractNumId w:val="659"/>
  </w:num>
  <w:num w:numId="402">
    <w:abstractNumId w:val="552"/>
  </w:num>
  <w:num w:numId="403">
    <w:abstractNumId w:val="547"/>
  </w:num>
  <w:num w:numId="404">
    <w:abstractNumId w:val="432"/>
  </w:num>
  <w:num w:numId="405">
    <w:abstractNumId w:val="711"/>
  </w:num>
  <w:num w:numId="406">
    <w:abstractNumId w:val="341"/>
  </w:num>
  <w:num w:numId="407">
    <w:abstractNumId w:val="135"/>
  </w:num>
  <w:num w:numId="408">
    <w:abstractNumId w:val="337"/>
  </w:num>
  <w:num w:numId="409">
    <w:abstractNumId w:val="696"/>
  </w:num>
  <w:num w:numId="410">
    <w:abstractNumId w:val="456"/>
  </w:num>
  <w:num w:numId="411">
    <w:abstractNumId w:val="196"/>
  </w:num>
  <w:num w:numId="412">
    <w:abstractNumId w:val="126"/>
  </w:num>
  <w:num w:numId="413">
    <w:abstractNumId w:val="167"/>
  </w:num>
  <w:num w:numId="414">
    <w:abstractNumId w:val="536"/>
  </w:num>
  <w:num w:numId="415">
    <w:abstractNumId w:val="660"/>
  </w:num>
  <w:num w:numId="416">
    <w:abstractNumId w:val="466"/>
  </w:num>
  <w:num w:numId="417">
    <w:abstractNumId w:val="99"/>
  </w:num>
  <w:num w:numId="418">
    <w:abstractNumId w:val="616"/>
  </w:num>
  <w:num w:numId="419">
    <w:abstractNumId w:val="118"/>
  </w:num>
  <w:num w:numId="420">
    <w:abstractNumId w:val="629"/>
  </w:num>
  <w:num w:numId="421">
    <w:abstractNumId w:val="676"/>
  </w:num>
  <w:num w:numId="422">
    <w:abstractNumId w:val="610"/>
  </w:num>
  <w:num w:numId="423">
    <w:abstractNumId w:val="401"/>
  </w:num>
  <w:num w:numId="424">
    <w:abstractNumId w:val="14"/>
  </w:num>
  <w:num w:numId="425">
    <w:abstractNumId w:val="725"/>
  </w:num>
  <w:num w:numId="426">
    <w:abstractNumId w:val="713"/>
  </w:num>
  <w:num w:numId="427">
    <w:abstractNumId w:val="198"/>
  </w:num>
  <w:num w:numId="428">
    <w:abstractNumId w:val="182"/>
  </w:num>
  <w:num w:numId="429">
    <w:abstractNumId w:val="276"/>
  </w:num>
  <w:num w:numId="430">
    <w:abstractNumId w:val="591"/>
  </w:num>
  <w:num w:numId="431">
    <w:abstractNumId w:val="486"/>
  </w:num>
  <w:num w:numId="432">
    <w:abstractNumId w:val="585"/>
  </w:num>
  <w:num w:numId="433">
    <w:abstractNumId w:val="244"/>
  </w:num>
  <w:num w:numId="434">
    <w:abstractNumId w:val="261"/>
  </w:num>
  <w:num w:numId="435">
    <w:abstractNumId w:val="163"/>
  </w:num>
  <w:num w:numId="436">
    <w:abstractNumId w:val="612"/>
  </w:num>
  <w:num w:numId="437">
    <w:abstractNumId w:val="283"/>
  </w:num>
  <w:num w:numId="438">
    <w:abstractNumId w:val="400"/>
  </w:num>
  <w:num w:numId="439">
    <w:abstractNumId w:val="239"/>
  </w:num>
  <w:num w:numId="440">
    <w:abstractNumId w:val="208"/>
  </w:num>
  <w:num w:numId="441">
    <w:abstractNumId w:val="356"/>
  </w:num>
  <w:num w:numId="442">
    <w:abstractNumId w:val="213"/>
  </w:num>
  <w:num w:numId="443">
    <w:abstractNumId w:val="446"/>
  </w:num>
  <w:num w:numId="444">
    <w:abstractNumId w:val="426"/>
  </w:num>
  <w:num w:numId="445">
    <w:abstractNumId w:val="104"/>
  </w:num>
  <w:num w:numId="446">
    <w:abstractNumId w:val="621"/>
  </w:num>
  <w:num w:numId="447">
    <w:abstractNumId w:val="558"/>
  </w:num>
  <w:num w:numId="448">
    <w:abstractNumId w:val="219"/>
  </w:num>
  <w:num w:numId="449">
    <w:abstractNumId w:val="562"/>
  </w:num>
  <w:num w:numId="450">
    <w:abstractNumId w:val="388"/>
  </w:num>
  <w:num w:numId="451">
    <w:abstractNumId w:val="414"/>
  </w:num>
  <w:num w:numId="452">
    <w:abstractNumId w:val="697"/>
  </w:num>
  <w:num w:numId="453">
    <w:abstractNumId w:val="578"/>
  </w:num>
  <w:num w:numId="454">
    <w:abstractNumId w:val="348"/>
  </w:num>
  <w:num w:numId="455">
    <w:abstractNumId w:val="6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6">
    <w:abstractNumId w:val="284"/>
  </w:num>
  <w:num w:numId="457">
    <w:abstractNumId w:val="584"/>
  </w:num>
  <w:num w:numId="458">
    <w:abstractNumId w:val="34"/>
  </w:num>
  <w:num w:numId="459">
    <w:abstractNumId w:val="154"/>
  </w:num>
  <w:num w:numId="460">
    <w:abstractNumId w:val="0"/>
  </w:num>
  <w:num w:numId="461">
    <w:abstractNumId w:val="706"/>
  </w:num>
  <w:num w:numId="462">
    <w:abstractNumId w:val="127"/>
  </w:num>
  <w:num w:numId="463">
    <w:abstractNumId w:val="218"/>
  </w:num>
  <w:num w:numId="464">
    <w:abstractNumId w:val="622"/>
  </w:num>
  <w:num w:numId="465">
    <w:abstractNumId w:val="560"/>
  </w:num>
  <w:num w:numId="466">
    <w:abstractNumId w:val="184"/>
  </w:num>
  <w:num w:numId="467">
    <w:abstractNumId w:val="626"/>
  </w:num>
  <w:num w:numId="468">
    <w:abstractNumId w:val="368"/>
  </w:num>
  <w:num w:numId="469">
    <w:abstractNumId w:val="595"/>
  </w:num>
  <w:num w:numId="470">
    <w:abstractNumId w:val="698"/>
  </w:num>
  <w:num w:numId="471">
    <w:abstractNumId w:val="5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2">
    <w:abstractNumId w:val="285"/>
  </w:num>
  <w:num w:numId="473">
    <w:abstractNumId w:val="567"/>
  </w:num>
  <w:num w:numId="474">
    <w:abstractNumId w:val="57"/>
  </w:num>
  <w:num w:numId="475">
    <w:abstractNumId w:val="4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6">
    <w:abstractNumId w:val="4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7">
    <w:abstractNumId w:val="5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8">
    <w:abstractNumId w:val="8"/>
  </w:num>
  <w:num w:numId="479">
    <w:abstractNumId w:val="2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0">
    <w:abstractNumId w:val="4"/>
  </w:num>
  <w:num w:numId="481">
    <w:abstractNumId w:val="2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2">
    <w:abstractNumId w:val="2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3">
    <w:abstractNumId w:val="5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4">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5">
    <w:abstractNumId w:val="1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6">
    <w:abstractNumId w:val="2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7">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8">
    <w:abstractNumId w:val="396"/>
  </w:num>
  <w:num w:numId="489">
    <w:abstractNumId w:val="5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0">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1">
    <w:abstractNumId w:val="2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2">
    <w:abstractNumId w:val="6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4">
    <w:abstractNumId w:val="6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5">
    <w:abstractNumId w:val="7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6">
    <w:abstractNumId w:val="5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7">
    <w:abstractNumId w:val="6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8">
    <w:abstractNumId w:val="3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9">
    <w:abstractNumId w:val="345"/>
    <w:lvlOverride w:ilvl="0">
      <w:startOverride w:val="97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0">
    <w:abstractNumId w:val="7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1">
    <w:abstractNumId w:val="1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2">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3">
    <w:abstractNumId w:val="1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4">
    <w:abstractNumId w:val="2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5">
    <w:abstractNumId w:val="7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6">
    <w:abstractNumId w:val="2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7">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8">
    <w:abstractNumId w:val="2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9">
    <w:abstractNumId w:val="5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0">
    <w:abstractNumId w:val="6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1">
    <w:abstractNumId w:val="3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2">
    <w:abstractNumId w:val="4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3">
    <w:abstractNumId w:val="6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4">
    <w:abstractNumId w:val="2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5">
    <w:abstractNumId w:val="4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6">
    <w:abstractNumId w:val="6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7">
    <w:abstractNumId w:val="7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8">
    <w:abstractNumId w:val="4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9">
    <w:abstractNumId w:val="2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0">
    <w:abstractNumId w:val="4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1">
    <w:abstractNumId w:val="3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2">
    <w:abstractNumId w:val="2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4">
    <w:abstractNumId w:val="80"/>
  </w:num>
  <w:num w:numId="525">
    <w:abstractNumId w:val="5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6">
    <w:abstractNumId w:val="5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7">
    <w:abstractNumId w:val="6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9">
    <w:abstractNumId w:val="6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0">
    <w:abstractNumId w:val="2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1">
    <w:abstractNumId w:val="428"/>
  </w:num>
  <w:num w:numId="532">
    <w:abstractNumId w:val="229"/>
  </w:num>
  <w:num w:numId="533">
    <w:abstractNumId w:val="155"/>
  </w:num>
  <w:num w:numId="534">
    <w:abstractNumId w:val="359"/>
  </w:num>
  <w:num w:numId="535">
    <w:abstractNumId w:val="100"/>
  </w:num>
  <w:num w:numId="536">
    <w:abstractNumId w:val="710"/>
  </w:num>
  <w:num w:numId="537">
    <w:abstractNumId w:val="692"/>
  </w:num>
  <w:num w:numId="538">
    <w:abstractNumId w:val="652"/>
  </w:num>
  <w:num w:numId="539">
    <w:abstractNumId w:val="598"/>
  </w:num>
  <w:num w:numId="540">
    <w:abstractNumId w:val="120"/>
  </w:num>
  <w:num w:numId="541">
    <w:abstractNumId w:val="467"/>
  </w:num>
  <w:num w:numId="542">
    <w:abstractNumId w:val="394"/>
  </w:num>
  <w:num w:numId="543">
    <w:abstractNumId w:val="38"/>
  </w:num>
  <w:num w:numId="544">
    <w:abstractNumId w:val="125"/>
  </w:num>
  <w:num w:numId="545">
    <w:abstractNumId w:val="28"/>
  </w:num>
  <w:num w:numId="546">
    <w:abstractNumId w:val="539"/>
  </w:num>
  <w:num w:numId="547">
    <w:abstractNumId w:val="544"/>
  </w:num>
  <w:num w:numId="548">
    <w:abstractNumId w:val="94"/>
  </w:num>
  <w:num w:numId="549">
    <w:abstractNumId w:val="61"/>
  </w:num>
  <w:num w:numId="550">
    <w:abstractNumId w:val="223"/>
  </w:num>
  <w:num w:numId="551">
    <w:abstractNumId w:val="599"/>
  </w:num>
  <w:num w:numId="552">
    <w:abstractNumId w:val="671"/>
  </w:num>
  <w:num w:numId="553">
    <w:abstractNumId w:val="82"/>
  </w:num>
  <w:num w:numId="554">
    <w:abstractNumId w:val="681"/>
  </w:num>
  <w:num w:numId="555">
    <w:abstractNumId w:val="59"/>
  </w:num>
  <w:num w:numId="556">
    <w:abstractNumId w:val="370"/>
  </w:num>
  <w:num w:numId="557">
    <w:abstractNumId w:val="514"/>
  </w:num>
  <w:num w:numId="558">
    <w:abstractNumId w:val="304"/>
  </w:num>
  <w:num w:numId="559">
    <w:abstractNumId w:val="242"/>
  </w:num>
  <w:num w:numId="560">
    <w:abstractNumId w:val="338"/>
  </w:num>
  <w:num w:numId="561">
    <w:abstractNumId w:val="248"/>
  </w:num>
  <w:num w:numId="562">
    <w:abstractNumId w:val="482"/>
  </w:num>
  <w:num w:numId="563">
    <w:abstractNumId w:val="146"/>
  </w:num>
  <w:num w:numId="564">
    <w:abstractNumId w:val="477"/>
  </w:num>
  <w:num w:numId="565">
    <w:abstractNumId w:val="141"/>
  </w:num>
  <w:num w:numId="566">
    <w:abstractNumId w:val="24"/>
  </w:num>
  <w:num w:numId="567">
    <w:abstractNumId w:val="69"/>
  </w:num>
  <w:num w:numId="568">
    <w:abstractNumId w:val="499"/>
  </w:num>
  <w:num w:numId="569">
    <w:abstractNumId w:val="2"/>
  </w:num>
  <w:num w:numId="570">
    <w:abstractNumId w:val="7"/>
  </w:num>
  <w:num w:numId="571">
    <w:abstractNumId w:val="129"/>
  </w:num>
  <w:num w:numId="572">
    <w:abstractNumId w:val="685"/>
  </w:num>
  <w:num w:numId="573">
    <w:abstractNumId w:val="653"/>
  </w:num>
  <w:num w:numId="574">
    <w:abstractNumId w:val="468"/>
  </w:num>
  <w:num w:numId="575">
    <w:abstractNumId w:val="451"/>
  </w:num>
  <w:num w:numId="576">
    <w:abstractNumId w:val="355"/>
  </w:num>
  <w:num w:numId="577">
    <w:abstractNumId w:val="378"/>
  </w:num>
  <w:num w:numId="578">
    <w:abstractNumId w:val="490"/>
  </w:num>
  <w:num w:numId="579">
    <w:abstractNumId w:val="142"/>
  </w:num>
  <w:num w:numId="580">
    <w:abstractNumId w:val="20"/>
  </w:num>
  <w:num w:numId="581">
    <w:abstractNumId w:val="393"/>
  </w:num>
  <w:num w:numId="582">
    <w:abstractNumId w:val="597"/>
  </w:num>
  <w:num w:numId="583">
    <w:abstractNumId w:val="255"/>
  </w:num>
  <w:num w:numId="584">
    <w:abstractNumId w:val="249"/>
  </w:num>
  <w:num w:numId="585">
    <w:abstractNumId w:val="109"/>
  </w:num>
  <w:num w:numId="586">
    <w:abstractNumId w:val="455"/>
  </w:num>
  <w:num w:numId="587">
    <w:abstractNumId w:val="245"/>
  </w:num>
  <w:num w:numId="588">
    <w:abstractNumId w:val="254"/>
  </w:num>
  <w:num w:numId="589">
    <w:abstractNumId w:val="33"/>
  </w:num>
  <w:num w:numId="590">
    <w:abstractNumId w:val="360"/>
  </w:num>
  <w:num w:numId="591">
    <w:abstractNumId w:val="117"/>
  </w:num>
  <w:num w:numId="592">
    <w:abstractNumId w:val="577"/>
  </w:num>
  <w:num w:numId="593">
    <w:abstractNumId w:val="518"/>
  </w:num>
  <w:num w:numId="594">
    <w:abstractNumId w:val="31"/>
  </w:num>
  <w:num w:numId="595">
    <w:abstractNumId w:val="535"/>
  </w:num>
  <w:num w:numId="596">
    <w:abstractNumId w:val="459"/>
  </w:num>
  <w:num w:numId="597">
    <w:abstractNumId w:val="183"/>
  </w:num>
  <w:num w:numId="598">
    <w:abstractNumId w:val="511"/>
  </w:num>
  <w:num w:numId="599">
    <w:abstractNumId w:val="556"/>
  </w:num>
  <w:num w:numId="600">
    <w:abstractNumId w:val="495"/>
  </w:num>
  <w:num w:numId="601">
    <w:abstractNumId w:val="291"/>
  </w:num>
  <w:num w:numId="602">
    <w:abstractNumId w:val="324"/>
  </w:num>
  <w:num w:numId="603">
    <w:abstractNumId w:val="382"/>
  </w:num>
  <w:num w:numId="604">
    <w:abstractNumId w:val="91"/>
  </w:num>
  <w:num w:numId="605">
    <w:abstractNumId w:val="439"/>
  </w:num>
  <w:num w:numId="606">
    <w:abstractNumId w:val="96"/>
  </w:num>
  <w:num w:numId="607">
    <w:abstractNumId w:val="215"/>
  </w:num>
  <w:num w:numId="608">
    <w:abstractNumId w:val="678"/>
  </w:num>
  <w:num w:numId="609">
    <w:abstractNumId w:val="153"/>
  </w:num>
  <w:num w:numId="610">
    <w:abstractNumId w:val="58"/>
  </w:num>
  <w:num w:numId="611">
    <w:abstractNumId w:val="72"/>
  </w:num>
  <w:num w:numId="612">
    <w:abstractNumId w:val="149"/>
  </w:num>
  <w:num w:numId="613">
    <w:abstractNumId w:val="296"/>
  </w:num>
  <w:num w:numId="614">
    <w:abstractNumId w:val="644"/>
  </w:num>
  <w:num w:numId="615">
    <w:abstractNumId w:val="531"/>
  </w:num>
  <w:num w:numId="616">
    <w:abstractNumId w:val="197"/>
  </w:num>
  <w:num w:numId="617">
    <w:abstractNumId w:val="470"/>
  </w:num>
  <w:num w:numId="618">
    <w:abstractNumId w:val="178"/>
  </w:num>
  <w:num w:numId="619">
    <w:abstractNumId w:val="662"/>
  </w:num>
  <w:num w:numId="620">
    <w:abstractNumId w:val="12"/>
  </w:num>
  <w:num w:numId="621">
    <w:abstractNumId w:val="335"/>
  </w:num>
  <w:num w:numId="622">
    <w:abstractNumId w:val="367"/>
  </w:num>
  <w:num w:numId="623">
    <w:abstractNumId w:val="165"/>
  </w:num>
  <w:num w:numId="624">
    <w:abstractNumId w:val="407"/>
  </w:num>
  <w:num w:numId="625">
    <w:abstractNumId w:val="168"/>
  </w:num>
  <w:num w:numId="626">
    <w:abstractNumId w:val="267"/>
  </w:num>
  <w:num w:numId="627">
    <w:abstractNumId w:val="298"/>
  </w:num>
  <w:num w:numId="628">
    <w:abstractNumId w:val="62"/>
  </w:num>
  <w:num w:numId="629">
    <w:abstractNumId w:val="670"/>
  </w:num>
  <w:num w:numId="630">
    <w:abstractNumId w:val="173"/>
  </w:num>
  <w:num w:numId="631">
    <w:abstractNumId w:val="666"/>
  </w:num>
  <w:num w:numId="632">
    <w:abstractNumId w:val="727"/>
  </w:num>
  <w:num w:numId="633">
    <w:abstractNumId w:val="498"/>
  </w:num>
  <w:num w:numId="634">
    <w:abstractNumId w:val="280"/>
  </w:num>
  <w:num w:numId="635">
    <w:abstractNumId w:val="5"/>
  </w:num>
  <w:num w:numId="636">
    <w:abstractNumId w:val="181"/>
  </w:num>
  <w:num w:numId="637">
    <w:abstractNumId w:val="443"/>
  </w:num>
  <w:num w:numId="638">
    <w:abstractNumId w:val="705"/>
  </w:num>
  <w:num w:numId="639">
    <w:abstractNumId w:val="453"/>
  </w:num>
  <w:num w:numId="640">
    <w:abstractNumId w:val="636"/>
  </w:num>
  <w:num w:numId="641">
    <w:abstractNumId w:val="271"/>
  </w:num>
  <w:num w:numId="642">
    <w:abstractNumId w:val="151"/>
  </w:num>
  <w:num w:numId="643">
    <w:abstractNumId w:val="580"/>
  </w:num>
  <w:num w:numId="644">
    <w:abstractNumId w:val="180"/>
  </w:num>
  <w:num w:numId="645">
    <w:abstractNumId w:val="277"/>
  </w:num>
  <w:num w:numId="646">
    <w:abstractNumId w:val="399"/>
  </w:num>
  <w:num w:numId="647">
    <w:abstractNumId w:val="581"/>
  </w:num>
  <w:num w:numId="648">
    <w:abstractNumId w:val="507"/>
  </w:num>
  <w:num w:numId="649">
    <w:abstractNumId w:val="89"/>
  </w:num>
  <w:num w:numId="650">
    <w:abstractNumId w:val="114"/>
  </w:num>
  <w:num w:numId="651">
    <w:abstractNumId w:val="537"/>
  </w:num>
  <w:num w:numId="652">
    <w:abstractNumId w:val="680"/>
  </w:num>
  <w:num w:numId="653">
    <w:abstractNumId w:val="634"/>
  </w:num>
  <w:num w:numId="654">
    <w:abstractNumId w:val="566"/>
  </w:num>
  <w:num w:numId="655">
    <w:abstractNumId w:val="627"/>
  </w:num>
  <w:num w:numId="656">
    <w:abstractNumId w:val="340"/>
  </w:num>
  <w:num w:numId="657">
    <w:abstractNumId w:val="701"/>
  </w:num>
  <w:num w:numId="658">
    <w:abstractNumId w:val="207"/>
  </w:num>
  <w:num w:numId="659">
    <w:abstractNumId w:val="619"/>
  </w:num>
  <w:num w:numId="660">
    <w:abstractNumId w:val="478"/>
  </w:num>
  <w:num w:numId="661">
    <w:abstractNumId w:val="199"/>
  </w:num>
  <w:num w:numId="662">
    <w:abstractNumId w:val="484"/>
  </w:num>
  <w:num w:numId="663">
    <w:abstractNumId w:val="533"/>
  </w:num>
  <w:num w:numId="664">
    <w:abstractNumId w:val="379"/>
  </w:num>
  <w:num w:numId="665">
    <w:abstractNumId w:val="586"/>
  </w:num>
  <w:num w:numId="666">
    <w:abstractNumId w:val="210"/>
  </w:num>
  <w:num w:numId="667">
    <w:abstractNumId w:val="469"/>
  </w:num>
  <w:num w:numId="668">
    <w:abstractNumId w:val="152"/>
  </w:num>
  <w:num w:numId="669">
    <w:abstractNumId w:val="188"/>
  </w:num>
  <w:num w:numId="670">
    <w:abstractNumId w:val="445"/>
  </w:num>
  <w:num w:numId="671">
    <w:abstractNumId w:val="476"/>
  </w:num>
  <w:num w:numId="672">
    <w:abstractNumId w:val="529"/>
  </w:num>
  <w:num w:numId="673">
    <w:abstractNumId w:val="37"/>
  </w:num>
  <w:num w:numId="674">
    <w:abstractNumId w:val="617"/>
  </w:num>
  <w:num w:numId="675">
    <w:abstractNumId w:val="460"/>
  </w:num>
  <w:num w:numId="676">
    <w:abstractNumId w:val="40"/>
  </w:num>
  <w:num w:numId="677">
    <w:abstractNumId w:val="534"/>
  </w:num>
  <w:num w:numId="678">
    <w:abstractNumId w:val="563"/>
  </w:num>
  <w:num w:numId="679">
    <w:abstractNumId w:val="86"/>
  </w:num>
  <w:num w:numId="680">
    <w:abstractNumId w:val="699"/>
  </w:num>
  <w:num w:numId="681">
    <w:abstractNumId w:val="133"/>
  </w:num>
  <w:num w:numId="682">
    <w:abstractNumId w:val="102"/>
  </w:num>
  <w:num w:numId="683">
    <w:abstractNumId w:val="437"/>
  </w:num>
  <w:num w:numId="684">
    <w:abstractNumId w:val="238"/>
  </w:num>
  <w:num w:numId="685">
    <w:abstractNumId w:val="310"/>
  </w:num>
  <w:num w:numId="686">
    <w:abstractNumId w:val="633"/>
  </w:num>
  <w:num w:numId="687">
    <w:abstractNumId w:val="265"/>
  </w:num>
  <w:num w:numId="688">
    <w:abstractNumId w:val="723"/>
  </w:num>
  <w:num w:numId="689">
    <w:abstractNumId w:val="106"/>
  </w:num>
  <w:num w:numId="690">
    <w:abstractNumId w:val="709"/>
  </w:num>
  <w:num w:numId="691">
    <w:abstractNumId w:val="258"/>
  </w:num>
  <w:num w:numId="692">
    <w:abstractNumId w:val="657"/>
  </w:num>
  <w:num w:numId="693">
    <w:abstractNumId w:val="138"/>
  </w:num>
  <w:num w:numId="694">
    <w:abstractNumId w:val="582"/>
  </w:num>
  <w:num w:numId="695">
    <w:abstractNumId w:val="63"/>
  </w:num>
  <w:num w:numId="696">
    <w:abstractNumId w:val="132"/>
  </w:num>
  <w:num w:numId="697">
    <w:abstractNumId w:val="317"/>
  </w:num>
  <w:num w:numId="698">
    <w:abstractNumId w:val="233"/>
  </w:num>
  <w:num w:numId="699">
    <w:abstractNumId w:val="390"/>
  </w:num>
  <w:num w:numId="700">
    <w:abstractNumId w:val="389"/>
  </w:num>
  <w:num w:numId="701">
    <w:abstractNumId w:val="571"/>
  </w:num>
  <w:num w:numId="702">
    <w:abstractNumId w:val="590"/>
  </w:num>
  <w:num w:numId="703">
    <w:abstractNumId w:val="328"/>
  </w:num>
  <w:num w:numId="704">
    <w:abstractNumId w:val="71"/>
  </w:num>
  <w:num w:numId="705">
    <w:abstractNumId w:val="144"/>
  </w:num>
  <w:num w:numId="706">
    <w:abstractNumId w:val="587"/>
  </w:num>
  <w:num w:numId="707">
    <w:abstractNumId w:val="362"/>
  </w:num>
  <w:num w:numId="708">
    <w:abstractNumId w:val="448"/>
  </w:num>
  <w:num w:numId="709">
    <w:abstractNumId w:val="474"/>
  </w:num>
  <w:num w:numId="710">
    <w:abstractNumId w:val="147"/>
  </w:num>
  <w:num w:numId="711">
    <w:abstractNumId w:val="98"/>
  </w:num>
  <w:num w:numId="712">
    <w:abstractNumId w:val="381"/>
  </w:num>
  <w:num w:numId="713">
    <w:abstractNumId w:val="162"/>
  </w:num>
  <w:num w:numId="714">
    <w:abstractNumId w:val="332"/>
  </w:num>
  <w:num w:numId="715">
    <w:abstractNumId w:val="646"/>
  </w:num>
  <w:num w:numId="716">
    <w:abstractNumId w:val="66"/>
  </w:num>
  <w:num w:numId="717">
    <w:abstractNumId w:val="95"/>
  </w:num>
  <w:num w:numId="718">
    <w:abstractNumId w:val="136"/>
  </w:num>
  <w:num w:numId="719">
    <w:abstractNumId w:val="19"/>
  </w:num>
  <w:num w:numId="720">
    <w:abstractNumId w:val="542"/>
  </w:num>
  <w:num w:numId="721">
    <w:abstractNumId w:val="148"/>
  </w:num>
  <w:num w:numId="722">
    <w:abstractNumId w:val="392"/>
  </w:num>
  <w:num w:numId="723">
    <w:abstractNumId w:val="115"/>
  </w:num>
  <w:num w:numId="724">
    <w:abstractNumId w:val="480"/>
  </w:num>
  <w:num w:numId="725">
    <w:abstractNumId w:val="402"/>
  </w:num>
  <w:num w:numId="726">
    <w:abstractNumId w:val="3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7">
    <w:abstractNumId w:val="387"/>
  </w:num>
  <w:num w:numId="728">
    <w:abstractNumId w:val="307"/>
  </w:num>
  <w:num w:numId="729">
    <w:abstractNumId w:val="510"/>
  </w:num>
  <w:num w:numId="730">
    <w:abstractNumId w:val="51"/>
  </w:num>
  <w:num w:numId="731">
    <w:abstractNumId w:val="449"/>
  </w:num>
  <w:num w:numId="732">
    <w:abstractNumId w:val="140"/>
  </w:num>
  <w:num w:numId="733">
    <w:abstractNumId w:val="406"/>
  </w:num>
  <w:num w:numId="734">
    <w:abstractNumId w:val="247"/>
  </w:num>
  <w:num w:numId="735">
    <w:abstractNumId w:val="473"/>
  </w:num>
  <w:numIdMacAtCleanup w:val="73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writeProtection w:cryptProviderType="rsaFull" w:cryptAlgorithmClass="hash" w:cryptAlgorithmType="typeAny" w:cryptAlgorithmSid="4" w:cryptSpinCount="100000" w:hash="pPc/qTeB6KJtua2hiw3/eTABRGg=" w:salt="8FSYrPtiO1MzMRIw0jwDGA=="/>
  <w:zoom w:percent="170"/>
  <w:printFractionalCharacterWidth/>
  <w:activeWritingStyle w:appName="MSWord" w:lang="es-ES" w:vendorID="64" w:dllVersion="4096" w:nlCheck="1" w:checkStyle="0"/>
  <w:activeWritingStyle w:appName="MSWord" w:lang="es-ES_tradnl" w:vendorID="64" w:dllVersion="4096" w:nlCheck="1" w:checkStyle="0"/>
  <w:activeWritingStyle w:appName="MSWord" w:lang="es-ES" w:vendorID="64" w:dllVersion="0" w:nlCheck="1" w:checkStyle="0"/>
  <w:activeWritingStyle w:appName="MSWord" w:lang="es-ES_tradnl" w:vendorID="64" w:dllVersion="0" w:nlCheck="1" w:checkStyle="0"/>
  <w:activeWritingStyle w:appName="MSWord" w:lang="en-US" w:vendorID="64" w:dllVersion="0" w:nlCheck="1" w:checkStyle="0"/>
  <w:activeWritingStyle w:appName="MSWord" w:lang="es-AR" w:vendorID="64" w:dllVersion="0" w:nlCheck="1" w:checkStyle="0"/>
  <w:activeWritingStyle w:appName="MSWord" w:lang="en-US" w:vendorID="64" w:dllVersion="4096" w:nlCheck="1" w:checkStyle="0"/>
  <w:activeWritingStyle w:appName="MSWord" w:lang="pt-BR" w:vendorID="64" w:dllVersion="0" w:nlCheck="1" w:checkStyle="0"/>
  <w:activeWritingStyle w:appName="MSWord" w:lang="es-MX" w:vendorID="64" w:dllVersion="0" w:nlCheck="1" w:checkStyle="0"/>
  <w:activeWritingStyle w:appName="MSWord" w:lang="es-ES" w:vendorID="64" w:dllVersion="6" w:nlCheck="1" w:checkStyle="0"/>
  <w:activeWritingStyle w:appName="MSWord" w:lang="es-AR" w:vendorID="64" w:dllVersion="6" w:nlCheck="1" w:checkStyle="0"/>
  <w:activeWritingStyle w:appName="MSWord" w:lang="es-MX" w:vendorID="64" w:dllVersion="6" w:nlCheck="1" w:checkStyle="1"/>
  <w:activeWritingStyle w:appName="MSWord" w:lang="pt-BR" w:vendorID="64" w:dllVersion="6" w:nlCheck="1" w:checkStyle="0"/>
  <w:activeWritingStyle w:appName="MSWord" w:lang="es-AR" w:vendorID="64" w:dllVersion="4096" w:nlCheck="1" w:checkStyle="0"/>
  <w:activeWritingStyle w:appName="MSWord" w:lang="es-MX" w:vendorID="64" w:dllVersion="4096" w:nlCheck="1" w:checkStyle="0"/>
  <w:activeWritingStyle w:appName="MSWord" w:lang="pt-BR" w:vendorID="64" w:dllVersion="4096" w:nlCheck="1" w:checkStyle="0"/>
  <w:activeWritingStyle w:appName="MSWord" w:lang="en-US" w:vendorID="64" w:dllVersion="6" w:nlCheck="1" w:checkStyle="1"/>
  <w:activeWritingStyle w:appName="MSWord" w:lang="es-AR" w:vendorID="64" w:dllVersion="131078" w:nlCheck="1" w:checkStyle="1"/>
  <w:activeWritingStyle w:appName="MSWord" w:lang="es-ES" w:vendorID="64" w:dllVersion="131078" w:nlCheck="1" w:checkStyle="1"/>
  <w:activeWritingStyle w:appName="MSWord" w:lang="es-ES_tradnl" w:vendorID="64" w:dllVersion="131078" w:nlCheck="1" w:checkStyle="1"/>
  <w:linkStyles/>
  <w:stylePaneFormatFilter w:val="3F0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rsids>
    <w:rsidRoot w:val="0090400F"/>
    <w:rsid w:val="000002F9"/>
    <w:rsid w:val="00000A0E"/>
    <w:rsid w:val="00000B64"/>
    <w:rsid w:val="00000B6A"/>
    <w:rsid w:val="0000168C"/>
    <w:rsid w:val="00001920"/>
    <w:rsid w:val="00001A93"/>
    <w:rsid w:val="00001E7D"/>
    <w:rsid w:val="00002103"/>
    <w:rsid w:val="00002197"/>
    <w:rsid w:val="00002932"/>
    <w:rsid w:val="00002C72"/>
    <w:rsid w:val="00002ED6"/>
    <w:rsid w:val="00002F2A"/>
    <w:rsid w:val="00003656"/>
    <w:rsid w:val="0000381D"/>
    <w:rsid w:val="000039C6"/>
    <w:rsid w:val="00003FC1"/>
    <w:rsid w:val="0000414F"/>
    <w:rsid w:val="0000460F"/>
    <w:rsid w:val="00004B9C"/>
    <w:rsid w:val="00004C8A"/>
    <w:rsid w:val="00004CBF"/>
    <w:rsid w:val="00005631"/>
    <w:rsid w:val="0000565E"/>
    <w:rsid w:val="000057C9"/>
    <w:rsid w:val="00005FE4"/>
    <w:rsid w:val="000065FD"/>
    <w:rsid w:val="000066BB"/>
    <w:rsid w:val="00006C99"/>
    <w:rsid w:val="00006FEC"/>
    <w:rsid w:val="0000706C"/>
    <w:rsid w:val="000073EE"/>
    <w:rsid w:val="00007600"/>
    <w:rsid w:val="00007798"/>
    <w:rsid w:val="0000794A"/>
    <w:rsid w:val="00010132"/>
    <w:rsid w:val="0001040D"/>
    <w:rsid w:val="00010CD9"/>
    <w:rsid w:val="0001197F"/>
    <w:rsid w:val="00011EF4"/>
    <w:rsid w:val="00011FC7"/>
    <w:rsid w:val="000122CB"/>
    <w:rsid w:val="000122E0"/>
    <w:rsid w:val="000123EF"/>
    <w:rsid w:val="000126B2"/>
    <w:rsid w:val="00012848"/>
    <w:rsid w:val="00012996"/>
    <w:rsid w:val="00012D8F"/>
    <w:rsid w:val="00012DC8"/>
    <w:rsid w:val="000137CF"/>
    <w:rsid w:val="00013CED"/>
    <w:rsid w:val="000140E2"/>
    <w:rsid w:val="00014866"/>
    <w:rsid w:val="00014D12"/>
    <w:rsid w:val="00014D58"/>
    <w:rsid w:val="00014F1A"/>
    <w:rsid w:val="000156CA"/>
    <w:rsid w:val="00016140"/>
    <w:rsid w:val="00016A8E"/>
    <w:rsid w:val="0001705E"/>
    <w:rsid w:val="00017258"/>
    <w:rsid w:val="00017532"/>
    <w:rsid w:val="000177F1"/>
    <w:rsid w:val="000203AB"/>
    <w:rsid w:val="000205B7"/>
    <w:rsid w:val="000206F4"/>
    <w:rsid w:val="000206F8"/>
    <w:rsid w:val="00020A1B"/>
    <w:rsid w:val="000211F1"/>
    <w:rsid w:val="00021707"/>
    <w:rsid w:val="0002214F"/>
    <w:rsid w:val="000223E5"/>
    <w:rsid w:val="0002272E"/>
    <w:rsid w:val="0002293F"/>
    <w:rsid w:val="00022A8D"/>
    <w:rsid w:val="00023324"/>
    <w:rsid w:val="00023C99"/>
    <w:rsid w:val="00023FEA"/>
    <w:rsid w:val="000243A5"/>
    <w:rsid w:val="00024B7D"/>
    <w:rsid w:val="00024C71"/>
    <w:rsid w:val="00024E33"/>
    <w:rsid w:val="00024EA9"/>
    <w:rsid w:val="000255D3"/>
    <w:rsid w:val="00025D0F"/>
    <w:rsid w:val="00025DA9"/>
    <w:rsid w:val="000269CA"/>
    <w:rsid w:val="00026DD3"/>
    <w:rsid w:val="00027642"/>
    <w:rsid w:val="00027AE1"/>
    <w:rsid w:val="00027E63"/>
    <w:rsid w:val="00030154"/>
    <w:rsid w:val="000305A9"/>
    <w:rsid w:val="00030E05"/>
    <w:rsid w:val="00030EED"/>
    <w:rsid w:val="00031A71"/>
    <w:rsid w:val="00031D32"/>
    <w:rsid w:val="00031D7E"/>
    <w:rsid w:val="0003200B"/>
    <w:rsid w:val="00032306"/>
    <w:rsid w:val="000329F8"/>
    <w:rsid w:val="00032A62"/>
    <w:rsid w:val="00032BC9"/>
    <w:rsid w:val="00032E03"/>
    <w:rsid w:val="00032F0F"/>
    <w:rsid w:val="00032FED"/>
    <w:rsid w:val="00033211"/>
    <w:rsid w:val="00033389"/>
    <w:rsid w:val="00033996"/>
    <w:rsid w:val="00033A15"/>
    <w:rsid w:val="00033B2B"/>
    <w:rsid w:val="00033E0F"/>
    <w:rsid w:val="00034610"/>
    <w:rsid w:val="00035125"/>
    <w:rsid w:val="0003553E"/>
    <w:rsid w:val="00035597"/>
    <w:rsid w:val="000357FB"/>
    <w:rsid w:val="00036B0D"/>
    <w:rsid w:val="00036CEA"/>
    <w:rsid w:val="000372AF"/>
    <w:rsid w:val="00037733"/>
    <w:rsid w:val="000377AC"/>
    <w:rsid w:val="00037BBF"/>
    <w:rsid w:val="00037C36"/>
    <w:rsid w:val="000403DD"/>
    <w:rsid w:val="000403FC"/>
    <w:rsid w:val="0004081E"/>
    <w:rsid w:val="00040B88"/>
    <w:rsid w:val="00040CE2"/>
    <w:rsid w:val="00040DA8"/>
    <w:rsid w:val="0004101F"/>
    <w:rsid w:val="00041690"/>
    <w:rsid w:val="00041810"/>
    <w:rsid w:val="00041BD3"/>
    <w:rsid w:val="00041E98"/>
    <w:rsid w:val="000426DB"/>
    <w:rsid w:val="00042F8A"/>
    <w:rsid w:val="000431DD"/>
    <w:rsid w:val="0004353A"/>
    <w:rsid w:val="000435AD"/>
    <w:rsid w:val="00043C33"/>
    <w:rsid w:val="00044109"/>
    <w:rsid w:val="00044316"/>
    <w:rsid w:val="0004435F"/>
    <w:rsid w:val="00044E2E"/>
    <w:rsid w:val="00044E7C"/>
    <w:rsid w:val="00045103"/>
    <w:rsid w:val="000451DC"/>
    <w:rsid w:val="00045B9E"/>
    <w:rsid w:val="000467E8"/>
    <w:rsid w:val="00047A3B"/>
    <w:rsid w:val="00050219"/>
    <w:rsid w:val="000507CF"/>
    <w:rsid w:val="0005097D"/>
    <w:rsid w:val="00050AD3"/>
    <w:rsid w:val="00050EB6"/>
    <w:rsid w:val="0005129D"/>
    <w:rsid w:val="0005169D"/>
    <w:rsid w:val="00051CCC"/>
    <w:rsid w:val="00051D8C"/>
    <w:rsid w:val="000523D3"/>
    <w:rsid w:val="00052865"/>
    <w:rsid w:val="000531C9"/>
    <w:rsid w:val="00053383"/>
    <w:rsid w:val="000533F0"/>
    <w:rsid w:val="00054104"/>
    <w:rsid w:val="0005508C"/>
    <w:rsid w:val="00055276"/>
    <w:rsid w:val="00055606"/>
    <w:rsid w:val="0005583D"/>
    <w:rsid w:val="00055B38"/>
    <w:rsid w:val="00055D54"/>
    <w:rsid w:val="00056B99"/>
    <w:rsid w:val="00056D1A"/>
    <w:rsid w:val="000573C7"/>
    <w:rsid w:val="00057A1B"/>
    <w:rsid w:val="00057A6A"/>
    <w:rsid w:val="00057EEB"/>
    <w:rsid w:val="00057FFE"/>
    <w:rsid w:val="000602F6"/>
    <w:rsid w:val="000608CA"/>
    <w:rsid w:val="00060A47"/>
    <w:rsid w:val="00061388"/>
    <w:rsid w:val="0006159B"/>
    <w:rsid w:val="000617E3"/>
    <w:rsid w:val="00062025"/>
    <w:rsid w:val="00062306"/>
    <w:rsid w:val="00062693"/>
    <w:rsid w:val="00062C34"/>
    <w:rsid w:val="00062FCE"/>
    <w:rsid w:val="0006352F"/>
    <w:rsid w:val="00063626"/>
    <w:rsid w:val="00063AAE"/>
    <w:rsid w:val="00063EE5"/>
    <w:rsid w:val="00064238"/>
    <w:rsid w:val="000645F9"/>
    <w:rsid w:val="00064949"/>
    <w:rsid w:val="000649F4"/>
    <w:rsid w:val="000650C0"/>
    <w:rsid w:val="000651FF"/>
    <w:rsid w:val="000655E2"/>
    <w:rsid w:val="00065729"/>
    <w:rsid w:val="000660A9"/>
    <w:rsid w:val="0006641C"/>
    <w:rsid w:val="00067175"/>
    <w:rsid w:val="0006758F"/>
    <w:rsid w:val="00067A1A"/>
    <w:rsid w:val="00067D69"/>
    <w:rsid w:val="00070232"/>
    <w:rsid w:val="000709A9"/>
    <w:rsid w:val="000709EC"/>
    <w:rsid w:val="00070B93"/>
    <w:rsid w:val="00070E4F"/>
    <w:rsid w:val="00070EE5"/>
    <w:rsid w:val="00071074"/>
    <w:rsid w:val="00071113"/>
    <w:rsid w:val="000712E0"/>
    <w:rsid w:val="000714D8"/>
    <w:rsid w:val="00071622"/>
    <w:rsid w:val="000717D5"/>
    <w:rsid w:val="000717F7"/>
    <w:rsid w:val="000719CC"/>
    <w:rsid w:val="00072066"/>
    <w:rsid w:val="000729A8"/>
    <w:rsid w:val="000735B7"/>
    <w:rsid w:val="0007440B"/>
    <w:rsid w:val="00074602"/>
    <w:rsid w:val="000746B7"/>
    <w:rsid w:val="00074CAD"/>
    <w:rsid w:val="00075673"/>
    <w:rsid w:val="00075934"/>
    <w:rsid w:val="00075D60"/>
    <w:rsid w:val="00076085"/>
    <w:rsid w:val="00076221"/>
    <w:rsid w:val="00076C8C"/>
    <w:rsid w:val="00077172"/>
    <w:rsid w:val="000777F7"/>
    <w:rsid w:val="0007783A"/>
    <w:rsid w:val="00077ADD"/>
    <w:rsid w:val="00077D0C"/>
    <w:rsid w:val="000806D9"/>
    <w:rsid w:val="0008091E"/>
    <w:rsid w:val="00080B1E"/>
    <w:rsid w:val="000811E1"/>
    <w:rsid w:val="00081276"/>
    <w:rsid w:val="00082001"/>
    <w:rsid w:val="0008250A"/>
    <w:rsid w:val="00082660"/>
    <w:rsid w:val="000828A5"/>
    <w:rsid w:val="00082937"/>
    <w:rsid w:val="000838A6"/>
    <w:rsid w:val="00084584"/>
    <w:rsid w:val="000848F5"/>
    <w:rsid w:val="00084BAB"/>
    <w:rsid w:val="00084C29"/>
    <w:rsid w:val="00084D17"/>
    <w:rsid w:val="00084FE0"/>
    <w:rsid w:val="0008567F"/>
    <w:rsid w:val="00085954"/>
    <w:rsid w:val="00086096"/>
    <w:rsid w:val="00086863"/>
    <w:rsid w:val="000869C5"/>
    <w:rsid w:val="00086F4C"/>
    <w:rsid w:val="00087478"/>
    <w:rsid w:val="00087784"/>
    <w:rsid w:val="0009077C"/>
    <w:rsid w:val="00090816"/>
    <w:rsid w:val="00090BC7"/>
    <w:rsid w:val="00090F18"/>
    <w:rsid w:val="00091874"/>
    <w:rsid w:val="00091E09"/>
    <w:rsid w:val="00092531"/>
    <w:rsid w:val="00092610"/>
    <w:rsid w:val="000928CD"/>
    <w:rsid w:val="00092A0E"/>
    <w:rsid w:val="00092A39"/>
    <w:rsid w:val="00093939"/>
    <w:rsid w:val="00094400"/>
    <w:rsid w:val="000944BC"/>
    <w:rsid w:val="0009458F"/>
    <w:rsid w:val="00094807"/>
    <w:rsid w:val="00094A30"/>
    <w:rsid w:val="00094AB6"/>
    <w:rsid w:val="00094B14"/>
    <w:rsid w:val="00094BA5"/>
    <w:rsid w:val="00094E0F"/>
    <w:rsid w:val="00094E6C"/>
    <w:rsid w:val="00095176"/>
    <w:rsid w:val="00095C0B"/>
    <w:rsid w:val="00095DC8"/>
    <w:rsid w:val="00095E74"/>
    <w:rsid w:val="00096DF8"/>
    <w:rsid w:val="00096E12"/>
    <w:rsid w:val="00097796"/>
    <w:rsid w:val="00097A0D"/>
    <w:rsid w:val="00097EF6"/>
    <w:rsid w:val="000A0040"/>
    <w:rsid w:val="000A01D4"/>
    <w:rsid w:val="000A05EA"/>
    <w:rsid w:val="000A06F1"/>
    <w:rsid w:val="000A0813"/>
    <w:rsid w:val="000A0BD3"/>
    <w:rsid w:val="000A124A"/>
    <w:rsid w:val="000A13F9"/>
    <w:rsid w:val="000A2224"/>
    <w:rsid w:val="000A224B"/>
    <w:rsid w:val="000A2262"/>
    <w:rsid w:val="000A23C1"/>
    <w:rsid w:val="000A27ED"/>
    <w:rsid w:val="000A2CAC"/>
    <w:rsid w:val="000A312F"/>
    <w:rsid w:val="000A3277"/>
    <w:rsid w:val="000A33D6"/>
    <w:rsid w:val="000A3DEF"/>
    <w:rsid w:val="000A403E"/>
    <w:rsid w:val="000A4991"/>
    <w:rsid w:val="000A4B06"/>
    <w:rsid w:val="000A4D49"/>
    <w:rsid w:val="000A4D9C"/>
    <w:rsid w:val="000A5187"/>
    <w:rsid w:val="000A58AE"/>
    <w:rsid w:val="000A5BE7"/>
    <w:rsid w:val="000A5E41"/>
    <w:rsid w:val="000A62E1"/>
    <w:rsid w:val="000A62E5"/>
    <w:rsid w:val="000A65AC"/>
    <w:rsid w:val="000A6A45"/>
    <w:rsid w:val="000A6EC2"/>
    <w:rsid w:val="000A7172"/>
    <w:rsid w:val="000A7173"/>
    <w:rsid w:val="000A7620"/>
    <w:rsid w:val="000A76D3"/>
    <w:rsid w:val="000A7E01"/>
    <w:rsid w:val="000B0415"/>
    <w:rsid w:val="000B0AC1"/>
    <w:rsid w:val="000B1A6E"/>
    <w:rsid w:val="000B1EBE"/>
    <w:rsid w:val="000B2931"/>
    <w:rsid w:val="000B2C0D"/>
    <w:rsid w:val="000B3691"/>
    <w:rsid w:val="000B4545"/>
    <w:rsid w:val="000B4B07"/>
    <w:rsid w:val="000B4B48"/>
    <w:rsid w:val="000B51E5"/>
    <w:rsid w:val="000B5209"/>
    <w:rsid w:val="000B55FD"/>
    <w:rsid w:val="000B566F"/>
    <w:rsid w:val="000B5F1C"/>
    <w:rsid w:val="000B60A7"/>
    <w:rsid w:val="000B7374"/>
    <w:rsid w:val="000B73D6"/>
    <w:rsid w:val="000C017E"/>
    <w:rsid w:val="000C0590"/>
    <w:rsid w:val="000C0947"/>
    <w:rsid w:val="000C0E7E"/>
    <w:rsid w:val="000C10DB"/>
    <w:rsid w:val="000C1428"/>
    <w:rsid w:val="000C143E"/>
    <w:rsid w:val="000C17E0"/>
    <w:rsid w:val="000C1ED0"/>
    <w:rsid w:val="000C1FFA"/>
    <w:rsid w:val="000C2760"/>
    <w:rsid w:val="000C35FE"/>
    <w:rsid w:val="000C389F"/>
    <w:rsid w:val="000C40E2"/>
    <w:rsid w:val="000C43C4"/>
    <w:rsid w:val="000C478F"/>
    <w:rsid w:val="000C499F"/>
    <w:rsid w:val="000C4C4E"/>
    <w:rsid w:val="000C588C"/>
    <w:rsid w:val="000C6779"/>
    <w:rsid w:val="000C7C6D"/>
    <w:rsid w:val="000D0459"/>
    <w:rsid w:val="000D0600"/>
    <w:rsid w:val="000D11AC"/>
    <w:rsid w:val="000D172D"/>
    <w:rsid w:val="000D1C1D"/>
    <w:rsid w:val="000D1F4D"/>
    <w:rsid w:val="000D2858"/>
    <w:rsid w:val="000D2926"/>
    <w:rsid w:val="000D29C9"/>
    <w:rsid w:val="000D2A2E"/>
    <w:rsid w:val="000D2BBE"/>
    <w:rsid w:val="000D3E3B"/>
    <w:rsid w:val="000D4C76"/>
    <w:rsid w:val="000D5000"/>
    <w:rsid w:val="000D52F5"/>
    <w:rsid w:val="000D543C"/>
    <w:rsid w:val="000D57E3"/>
    <w:rsid w:val="000D58E2"/>
    <w:rsid w:val="000D62BE"/>
    <w:rsid w:val="000D643F"/>
    <w:rsid w:val="000D6692"/>
    <w:rsid w:val="000D66F2"/>
    <w:rsid w:val="000D68C8"/>
    <w:rsid w:val="000D6932"/>
    <w:rsid w:val="000D6CFA"/>
    <w:rsid w:val="000D6F26"/>
    <w:rsid w:val="000D72A7"/>
    <w:rsid w:val="000D75C2"/>
    <w:rsid w:val="000D7A6F"/>
    <w:rsid w:val="000E031B"/>
    <w:rsid w:val="000E0338"/>
    <w:rsid w:val="000E0513"/>
    <w:rsid w:val="000E116F"/>
    <w:rsid w:val="000E14E6"/>
    <w:rsid w:val="000E1C07"/>
    <w:rsid w:val="000E1DDC"/>
    <w:rsid w:val="000E1F4C"/>
    <w:rsid w:val="000E2475"/>
    <w:rsid w:val="000E2E07"/>
    <w:rsid w:val="000E3246"/>
    <w:rsid w:val="000E3F4B"/>
    <w:rsid w:val="000E4C42"/>
    <w:rsid w:val="000E568E"/>
    <w:rsid w:val="000E5946"/>
    <w:rsid w:val="000E59CC"/>
    <w:rsid w:val="000E5A55"/>
    <w:rsid w:val="000E5AC3"/>
    <w:rsid w:val="000E62A2"/>
    <w:rsid w:val="000E6504"/>
    <w:rsid w:val="000E66B3"/>
    <w:rsid w:val="000E6D65"/>
    <w:rsid w:val="000E6FBD"/>
    <w:rsid w:val="000E70AC"/>
    <w:rsid w:val="000E727B"/>
    <w:rsid w:val="000E7426"/>
    <w:rsid w:val="000E78EC"/>
    <w:rsid w:val="000E7B7B"/>
    <w:rsid w:val="000F01BF"/>
    <w:rsid w:val="000F062B"/>
    <w:rsid w:val="000F0897"/>
    <w:rsid w:val="000F0B2A"/>
    <w:rsid w:val="000F0CBE"/>
    <w:rsid w:val="000F0D95"/>
    <w:rsid w:val="000F0DB4"/>
    <w:rsid w:val="000F1209"/>
    <w:rsid w:val="000F1610"/>
    <w:rsid w:val="000F16D4"/>
    <w:rsid w:val="000F237A"/>
    <w:rsid w:val="000F23D6"/>
    <w:rsid w:val="000F27B0"/>
    <w:rsid w:val="000F29BE"/>
    <w:rsid w:val="000F2A16"/>
    <w:rsid w:val="000F2E0C"/>
    <w:rsid w:val="000F3044"/>
    <w:rsid w:val="000F30C6"/>
    <w:rsid w:val="000F323D"/>
    <w:rsid w:val="000F38D6"/>
    <w:rsid w:val="000F3913"/>
    <w:rsid w:val="000F3B25"/>
    <w:rsid w:val="000F3B83"/>
    <w:rsid w:val="000F3DC4"/>
    <w:rsid w:val="000F3E15"/>
    <w:rsid w:val="000F3EFA"/>
    <w:rsid w:val="000F4009"/>
    <w:rsid w:val="000F42C3"/>
    <w:rsid w:val="000F489B"/>
    <w:rsid w:val="000F4F03"/>
    <w:rsid w:val="000F5392"/>
    <w:rsid w:val="000F5AED"/>
    <w:rsid w:val="000F5B48"/>
    <w:rsid w:val="000F5F68"/>
    <w:rsid w:val="000F63B7"/>
    <w:rsid w:val="000F6AA1"/>
    <w:rsid w:val="000F70A5"/>
    <w:rsid w:val="000F7631"/>
    <w:rsid w:val="000F79D6"/>
    <w:rsid w:val="000F7B57"/>
    <w:rsid w:val="000F7EF2"/>
    <w:rsid w:val="001000A6"/>
    <w:rsid w:val="00100AF1"/>
    <w:rsid w:val="00100DDC"/>
    <w:rsid w:val="00100E40"/>
    <w:rsid w:val="001010D1"/>
    <w:rsid w:val="0010204E"/>
    <w:rsid w:val="00102EDA"/>
    <w:rsid w:val="0010308B"/>
    <w:rsid w:val="001032A9"/>
    <w:rsid w:val="0010342E"/>
    <w:rsid w:val="00103481"/>
    <w:rsid w:val="00103E7E"/>
    <w:rsid w:val="00104235"/>
    <w:rsid w:val="001043B8"/>
    <w:rsid w:val="001048E9"/>
    <w:rsid w:val="00104A15"/>
    <w:rsid w:val="00104BB6"/>
    <w:rsid w:val="00104D39"/>
    <w:rsid w:val="001056A1"/>
    <w:rsid w:val="00105B43"/>
    <w:rsid w:val="00105C14"/>
    <w:rsid w:val="001066C3"/>
    <w:rsid w:val="001067FA"/>
    <w:rsid w:val="001069B8"/>
    <w:rsid w:val="00106CDD"/>
    <w:rsid w:val="00106FCD"/>
    <w:rsid w:val="0010714E"/>
    <w:rsid w:val="00107DBF"/>
    <w:rsid w:val="00107E10"/>
    <w:rsid w:val="00107E54"/>
    <w:rsid w:val="001105AB"/>
    <w:rsid w:val="00110C7F"/>
    <w:rsid w:val="00110C9A"/>
    <w:rsid w:val="00110D05"/>
    <w:rsid w:val="00111087"/>
    <w:rsid w:val="001111C1"/>
    <w:rsid w:val="00111440"/>
    <w:rsid w:val="001114BE"/>
    <w:rsid w:val="0011157C"/>
    <w:rsid w:val="0011166C"/>
    <w:rsid w:val="00111895"/>
    <w:rsid w:val="00111946"/>
    <w:rsid w:val="00111DFB"/>
    <w:rsid w:val="00111EA5"/>
    <w:rsid w:val="0011206C"/>
    <w:rsid w:val="001122FA"/>
    <w:rsid w:val="001126E2"/>
    <w:rsid w:val="0011272D"/>
    <w:rsid w:val="00112C10"/>
    <w:rsid w:val="001133BA"/>
    <w:rsid w:val="001136CD"/>
    <w:rsid w:val="00113E51"/>
    <w:rsid w:val="00114389"/>
    <w:rsid w:val="001150F3"/>
    <w:rsid w:val="001155B8"/>
    <w:rsid w:val="00115702"/>
    <w:rsid w:val="00115714"/>
    <w:rsid w:val="0011579A"/>
    <w:rsid w:val="0011683A"/>
    <w:rsid w:val="0011684C"/>
    <w:rsid w:val="00116C4A"/>
    <w:rsid w:val="00116CB3"/>
    <w:rsid w:val="00116E1E"/>
    <w:rsid w:val="00116F95"/>
    <w:rsid w:val="001173A0"/>
    <w:rsid w:val="00117697"/>
    <w:rsid w:val="00117929"/>
    <w:rsid w:val="00117BEB"/>
    <w:rsid w:val="00117E4A"/>
    <w:rsid w:val="00120BE2"/>
    <w:rsid w:val="00120F9A"/>
    <w:rsid w:val="0012115A"/>
    <w:rsid w:val="001214A1"/>
    <w:rsid w:val="00121957"/>
    <w:rsid w:val="00121A98"/>
    <w:rsid w:val="00121B2B"/>
    <w:rsid w:val="00121E7E"/>
    <w:rsid w:val="00122079"/>
    <w:rsid w:val="001220E0"/>
    <w:rsid w:val="0012215E"/>
    <w:rsid w:val="001223D3"/>
    <w:rsid w:val="00122BF1"/>
    <w:rsid w:val="00122C52"/>
    <w:rsid w:val="00123172"/>
    <w:rsid w:val="00123906"/>
    <w:rsid w:val="00123B3B"/>
    <w:rsid w:val="00123BE3"/>
    <w:rsid w:val="001240DC"/>
    <w:rsid w:val="00124C5E"/>
    <w:rsid w:val="0012518B"/>
    <w:rsid w:val="00125462"/>
    <w:rsid w:val="001254D7"/>
    <w:rsid w:val="00125AF6"/>
    <w:rsid w:val="00125EF8"/>
    <w:rsid w:val="00126158"/>
    <w:rsid w:val="001269D8"/>
    <w:rsid w:val="00126A9B"/>
    <w:rsid w:val="001272E3"/>
    <w:rsid w:val="0012735F"/>
    <w:rsid w:val="00127448"/>
    <w:rsid w:val="00127E9B"/>
    <w:rsid w:val="001308BC"/>
    <w:rsid w:val="00130CCF"/>
    <w:rsid w:val="00130D5F"/>
    <w:rsid w:val="00130FE0"/>
    <w:rsid w:val="00131B02"/>
    <w:rsid w:val="00131ECD"/>
    <w:rsid w:val="0013242A"/>
    <w:rsid w:val="00132820"/>
    <w:rsid w:val="00132F4D"/>
    <w:rsid w:val="001332B6"/>
    <w:rsid w:val="0013375F"/>
    <w:rsid w:val="00133A8E"/>
    <w:rsid w:val="001342C9"/>
    <w:rsid w:val="001343B4"/>
    <w:rsid w:val="0013455E"/>
    <w:rsid w:val="001346FE"/>
    <w:rsid w:val="00134DF8"/>
    <w:rsid w:val="00135084"/>
    <w:rsid w:val="001350F7"/>
    <w:rsid w:val="00135B51"/>
    <w:rsid w:val="00135C9F"/>
    <w:rsid w:val="001366EC"/>
    <w:rsid w:val="001368A4"/>
    <w:rsid w:val="00136BAF"/>
    <w:rsid w:val="00137055"/>
    <w:rsid w:val="00137182"/>
    <w:rsid w:val="00137A48"/>
    <w:rsid w:val="0014000C"/>
    <w:rsid w:val="00140731"/>
    <w:rsid w:val="00140D41"/>
    <w:rsid w:val="00140FE7"/>
    <w:rsid w:val="001410C7"/>
    <w:rsid w:val="001411E9"/>
    <w:rsid w:val="00141407"/>
    <w:rsid w:val="001414A4"/>
    <w:rsid w:val="00141A9E"/>
    <w:rsid w:val="00141BB1"/>
    <w:rsid w:val="00141F55"/>
    <w:rsid w:val="001423CE"/>
    <w:rsid w:val="00142AFB"/>
    <w:rsid w:val="001437E7"/>
    <w:rsid w:val="00143C73"/>
    <w:rsid w:val="001445AE"/>
    <w:rsid w:val="00144694"/>
    <w:rsid w:val="00144D0E"/>
    <w:rsid w:val="00145E50"/>
    <w:rsid w:val="001460BD"/>
    <w:rsid w:val="001460EB"/>
    <w:rsid w:val="0014769D"/>
    <w:rsid w:val="0015008A"/>
    <w:rsid w:val="0015031B"/>
    <w:rsid w:val="00150474"/>
    <w:rsid w:val="001505F0"/>
    <w:rsid w:val="0015078B"/>
    <w:rsid w:val="00150D96"/>
    <w:rsid w:val="00151192"/>
    <w:rsid w:val="00151324"/>
    <w:rsid w:val="00151708"/>
    <w:rsid w:val="0015185D"/>
    <w:rsid w:val="00151BAB"/>
    <w:rsid w:val="00151BD7"/>
    <w:rsid w:val="0015272A"/>
    <w:rsid w:val="001529D1"/>
    <w:rsid w:val="00152D6F"/>
    <w:rsid w:val="001530FD"/>
    <w:rsid w:val="00153676"/>
    <w:rsid w:val="00153768"/>
    <w:rsid w:val="001539B5"/>
    <w:rsid w:val="001542B5"/>
    <w:rsid w:val="00154561"/>
    <w:rsid w:val="001546EA"/>
    <w:rsid w:val="00154A8B"/>
    <w:rsid w:val="00154AC2"/>
    <w:rsid w:val="00154ACF"/>
    <w:rsid w:val="00154E0D"/>
    <w:rsid w:val="00154F2D"/>
    <w:rsid w:val="001552B4"/>
    <w:rsid w:val="00155343"/>
    <w:rsid w:val="001554E1"/>
    <w:rsid w:val="001559F5"/>
    <w:rsid w:val="00155D19"/>
    <w:rsid w:val="00155E42"/>
    <w:rsid w:val="0015616F"/>
    <w:rsid w:val="0015638F"/>
    <w:rsid w:val="00156652"/>
    <w:rsid w:val="00156B7B"/>
    <w:rsid w:val="001571F1"/>
    <w:rsid w:val="00157330"/>
    <w:rsid w:val="001576D5"/>
    <w:rsid w:val="0015775A"/>
    <w:rsid w:val="0015795F"/>
    <w:rsid w:val="00157D31"/>
    <w:rsid w:val="00157E9D"/>
    <w:rsid w:val="001603B1"/>
    <w:rsid w:val="001606F5"/>
    <w:rsid w:val="00160C77"/>
    <w:rsid w:val="00160F73"/>
    <w:rsid w:val="00161518"/>
    <w:rsid w:val="00161584"/>
    <w:rsid w:val="00161994"/>
    <w:rsid w:val="00161ADD"/>
    <w:rsid w:val="0016272D"/>
    <w:rsid w:val="00162B54"/>
    <w:rsid w:val="00162B64"/>
    <w:rsid w:val="00162BBB"/>
    <w:rsid w:val="00163150"/>
    <w:rsid w:val="001631F1"/>
    <w:rsid w:val="001633F8"/>
    <w:rsid w:val="0016344C"/>
    <w:rsid w:val="0016359F"/>
    <w:rsid w:val="0016366B"/>
    <w:rsid w:val="00163A13"/>
    <w:rsid w:val="001644F8"/>
    <w:rsid w:val="001657B9"/>
    <w:rsid w:val="00165CEA"/>
    <w:rsid w:val="0016615C"/>
    <w:rsid w:val="00166B24"/>
    <w:rsid w:val="00166DAD"/>
    <w:rsid w:val="00166E38"/>
    <w:rsid w:val="0016710A"/>
    <w:rsid w:val="00167214"/>
    <w:rsid w:val="00167624"/>
    <w:rsid w:val="00167ABF"/>
    <w:rsid w:val="00167B2E"/>
    <w:rsid w:val="00167D0C"/>
    <w:rsid w:val="001703D1"/>
    <w:rsid w:val="00170499"/>
    <w:rsid w:val="0017093F"/>
    <w:rsid w:val="00171062"/>
    <w:rsid w:val="0017106E"/>
    <w:rsid w:val="0017143B"/>
    <w:rsid w:val="00171595"/>
    <w:rsid w:val="001720CD"/>
    <w:rsid w:val="001722B6"/>
    <w:rsid w:val="00172DDC"/>
    <w:rsid w:val="00173830"/>
    <w:rsid w:val="00173B98"/>
    <w:rsid w:val="00173BBF"/>
    <w:rsid w:val="0017400F"/>
    <w:rsid w:val="00174590"/>
    <w:rsid w:val="001745FE"/>
    <w:rsid w:val="00174676"/>
    <w:rsid w:val="001747B7"/>
    <w:rsid w:val="0017492C"/>
    <w:rsid w:val="00174C58"/>
    <w:rsid w:val="00174D43"/>
    <w:rsid w:val="001752E0"/>
    <w:rsid w:val="00175443"/>
    <w:rsid w:val="00175969"/>
    <w:rsid w:val="001764EC"/>
    <w:rsid w:val="00176561"/>
    <w:rsid w:val="001768E8"/>
    <w:rsid w:val="00176C0B"/>
    <w:rsid w:val="00176C14"/>
    <w:rsid w:val="00177755"/>
    <w:rsid w:val="001778F4"/>
    <w:rsid w:val="00177F0B"/>
    <w:rsid w:val="0018042E"/>
    <w:rsid w:val="00180C5F"/>
    <w:rsid w:val="00180DD5"/>
    <w:rsid w:val="00181050"/>
    <w:rsid w:val="00181072"/>
    <w:rsid w:val="00181403"/>
    <w:rsid w:val="001818B6"/>
    <w:rsid w:val="00181A70"/>
    <w:rsid w:val="00181BB6"/>
    <w:rsid w:val="001823C4"/>
    <w:rsid w:val="0018264C"/>
    <w:rsid w:val="001826A2"/>
    <w:rsid w:val="00182F62"/>
    <w:rsid w:val="00183442"/>
    <w:rsid w:val="001837F6"/>
    <w:rsid w:val="001838FF"/>
    <w:rsid w:val="0018394E"/>
    <w:rsid w:val="00183E1E"/>
    <w:rsid w:val="001846CC"/>
    <w:rsid w:val="001847B8"/>
    <w:rsid w:val="00184EBA"/>
    <w:rsid w:val="00185310"/>
    <w:rsid w:val="0018547F"/>
    <w:rsid w:val="00185F10"/>
    <w:rsid w:val="00185FF8"/>
    <w:rsid w:val="00187050"/>
    <w:rsid w:val="00187336"/>
    <w:rsid w:val="00187436"/>
    <w:rsid w:val="001877C2"/>
    <w:rsid w:val="00190077"/>
    <w:rsid w:val="00190311"/>
    <w:rsid w:val="001909A5"/>
    <w:rsid w:val="001909AB"/>
    <w:rsid w:val="00190C14"/>
    <w:rsid w:val="00190DA1"/>
    <w:rsid w:val="00190EDA"/>
    <w:rsid w:val="001910FA"/>
    <w:rsid w:val="00191241"/>
    <w:rsid w:val="001916C9"/>
    <w:rsid w:val="001920F2"/>
    <w:rsid w:val="001927E9"/>
    <w:rsid w:val="00192A8B"/>
    <w:rsid w:val="001934EA"/>
    <w:rsid w:val="00193656"/>
    <w:rsid w:val="00193789"/>
    <w:rsid w:val="00193B7B"/>
    <w:rsid w:val="001947B0"/>
    <w:rsid w:val="001947B8"/>
    <w:rsid w:val="0019493B"/>
    <w:rsid w:val="00194AE1"/>
    <w:rsid w:val="00194D81"/>
    <w:rsid w:val="00195117"/>
    <w:rsid w:val="00195933"/>
    <w:rsid w:val="0019607A"/>
    <w:rsid w:val="00196685"/>
    <w:rsid w:val="0019669F"/>
    <w:rsid w:val="00196A79"/>
    <w:rsid w:val="00196DBF"/>
    <w:rsid w:val="0019709F"/>
    <w:rsid w:val="001970C6"/>
    <w:rsid w:val="001971FB"/>
    <w:rsid w:val="00197220"/>
    <w:rsid w:val="0019790A"/>
    <w:rsid w:val="001A03BD"/>
    <w:rsid w:val="001A0474"/>
    <w:rsid w:val="001A0659"/>
    <w:rsid w:val="001A1204"/>
    <w:rsid w:val="001A1260"/>
    <w:rsid w:val="001A147C"/>
    <w:rsid w:val="001A163F"/>
    <w:rsid w:val="001A1EE2"/>
    <w:rsid w:val="001A2082"/>
    <w:rsid w:val="001A2717"/>
    <w:rsid w:val="001A2740"/>
    <w:rsid w:val="001A2D79"/>
    <w:rsid w:val="001A2D9D"/>
    <w:rsid w:val="001A2E05"/>
    <w:rsid w:val="001A2F95"/>
    <w:rsid w:val="001A3098"/>
    <w:rsid w:val="001A31B5"/>
    <w:rsid w:val="001A3661"/>
    <w:rsid w:val="001A3B38"/>
    <w:rsid w:val="001A404E"/>
    <w:rsid w:val="001A4479"/>
    <w:rsid w:val="001A4552"/>
    <w:rsid w:val="001A460A"/>
    <w:rsid w:val="001A51E0"/>
    <w:rsid w:val="001A53B6"/>
    <w:rsid w:val="001A5768"/>
    <w:rsid w:val="001A670C"/>
    <w:rsid w:val="001A6991"/>
    <w:rsid w:val="001A6BFD"/>
    <w:rsid w:val="001A6D6A"/>
    <w:rsid w:val="001A6F81"/>
    <w:rsid w:val="001A7293"/>
    <w:rsid w:val="001A7564"/>
    <w:rsid w:val="001B070A"/>
    <w:rsid w:val="001B072E"/>
    <w:rsid w:val="001B0E78"/>
    <w:rsid w:val="001B1113"/>
    <w:rsid w:val="001B15EA"/>
    <w:rsid w:val="001B1757"/>
    <w:rsid w:val="001B1A24"/>
    <w:rsid w:val="001B213A"/>
    <w:rsid w:val="001B244D"/>
    <w:rsid w:val="001B27B6"/>
    <w:rsid w:val="001B2C2E"/>
    <w:rsid w:val="001B3935"/>
    <w:rsid w:val="001B3CAC"/>
    <w:rsid w:val="001B3ECC"/>
    <w:rsid w:val="001B3EDE"/>
    <w:rsid w:val="001B4163"/>
    <w:rsid w:val="001B4248"/>
    <w:rsid w:val="001B46C0"/>
    <w:rsid w:val="001B4D63"/>
    <w:rsid w:val="001B53B4"/>
    <w:rsid w:val="001B55D3"/>
    <w:rsid w:val="001B569A"/>
    <w:rsid w:val="001B5A09"/>
    <w:rsid w:val="001B5B71"/>
    <w:rsid w:val="001B6097"/>
    <w:rsid w:val="001B618F"/>
    <w:rsid w:val="001B6236"/>
    <w:rsid w:val="001B6384"/>
    <w:rsid w:val="001B63AC"/>
    <w:rsid w:val="001B6598"/>
    <w:rsid w:val="001B690C"/>
    <w:rsid w:val="001B6A4F"/>
    <w:rsid w:val="001B6CDC"/>
    <w:rsid w:val="001B71F1"/>
    <w:rsid w:val="001B71FD"/>
    <w:rsid w:val="001B75E3"/>
    <w:rsid w:val="001B7663"/>
    <w:rsid w:val="001B7E9C"/>
    <w:rsid w:val="001C0175"/>
    <w:rsid w:val="001C02B3"/>
    <w:rsid w:val="001C0ED4"/>
    <w:rsid w:val="001C10D8"/>
    <w:rsid w:val="001C1594"/>
    <w:rsid w:val="001C1673"/>
    <w:rsid w:val="001C1DF3"/>
    <w:rsid w:val="001C21F3"/>
    <w:rsid w:val="001C2B31"/>
    <w:rsid w:val="001C2F43"/>
    <w:rsid w:val="001C3128"/>
    <w:rsid w:val="001C34F5"/>
    <w:rsid w:val="001C3527"/>
    <w:rsid w:val="001C3A2E"/>
    <w:rsid w:val="001C4138"/>
    <w:rsid w:val="001C43DC"/>
    <w:rsid w:val="001C4401"/>
    <w:rsid w:val="001C4EC4"/>
    <w:rsid w:val="001C5204"/>
    <w:rsid w:val="001C5B19"/>
    <w:rsid w:val="001C5EBE"/>
    <w:rsid w:val="001C65A3"/>
    <w:rsid w:val="001C660C"/>
    <w:rsid w:val="001C6949"/>
    <w:rsid w:val="001C7402"/>
    <w:rsid w:val="001C7526"/>
    <w:rsid w:val="001C7CCA"/>
    <w:rsid w:val="001C7F86"/>
    <w:rsid w:val="001D0002"/>
    <w:rsid w:val="001D0096"/>
    <w:rsid w:val="001D03D7"/>
    <w:rsid w:val="001D0CAD"/>
    <w:rsid w:val="001D116F"/>
    <w:rsid w:val="001D1648"/>
    <w:rsid w:val="001D1C8B"/>
    <w:rsid w:val="001D1FB6"/>
    <w:rsid w:val="001D2922"/>
    <w:rsid w:val="001D29AB"/>
    <w:rsid w:val="001D2D69"/>
    <w:rsid w:val="001D2F3B"/>
    <w:rsid w:val="001D30EB"/>
    <w:rsid w:val="001D3680"/>
    <w:rsid w:val="001D3DDB"/>
    <w:rsid w:val="001D3F45"/>
    <w:rsid w:val="001D46B0"/>
    <w:rsid w:val="001D4860"/>
    <w:rsid w:val="001D5303"/>
    <w:rsid w:val="001D5654"/>
    <w:rsid w:val="001D6361"/>
    <w:rsid w:val="001D7208"/>
    <w:rsid w:val="001D74DD"/>
    <w:rsid w:val="001D74FF"/>
    <w:rsid w:val="001D76D6"/>
    <w:rsid w:val="001D7CC0"/>
    <w:rsid w:val="001E022C"/>
    <w:rsid w:val="001E0A76"/>
    <w:rsid w:val="001E0A8F"/>
    <w:rsid w:val="001E0DB5"/>
    <w:rsid w:val="001E1F8E"/>
    <w:rsid w:val="001E29A9"/>
    <w:rsid w:val="001E29B0"/>
    <w:rsid w:val="001E30D4"/>
    <w:rsid w:val="001E30DF"/>
    <w:rsid w:val="001E3875"/>
    <w:rsid w:val="001E3B86"/>
    <w:rsid w:val="001E3CAA"/>
    <w:rsid w:val="001E3D2C"/>
    <w:rsid w:val="001E5BD4"/>
    <w:rsid w:val="001E6441"/>
    <w:rsid w:val="001E698B"/>
    <w:rsid w:val="001E6B5A"/>
    <w:rsid w:val="001E71AA"/>
    <w:rsid w:val="001E746D"/>
    <w:rsid w:val="001E7864"/>
    <w:rsid w:val="001E78EB"/>
    <w:rsid w:val="001E7FA7"/>
    <w:rsid w:val="001F015D"/>
    <w:rsid w:val="001F038F"/>
    <w:rsid w:val="001F0ABF"/>
    <w:rsid w:val="001F0AD0"/>
    <w:rsid w:val="001F0D05"/>
    <w:rsid w:val="001F0E67"/>
    <w:rsid w:val="001F17E6"/>
    <w:rsid w:val="001F187A"/>
    <w:rsid w:val="001F1FE6"/>
    <w:rsid w:val="001F21C8"/>
    <w:rsid w:val="001F23B5"/>
    <w:rsid w:val="001F27A0"/>
    <w:rsid w:val="001F2B9B"/>
    <w:rsid w:val="001F336E"/>
    <w:rsid w:val="001F3380"/>
    <w:rsid w:val="001F386C"/>
    <w:rsid w:val="001F38FE"/>
    <w:rsid w:val="001F3EF0"/>
    <w:rsid w:val="001F4293"/>
    <w:rsid w:val="001F43A4"/>
    <w:rsid w:val="001F475D"/>
    <w:rsid w:val="001F477A"/>
    <w:rsid w:val="001F4CC7"/>
    <w:rsid w:val="001F5362"/>
    <w:rsid w:val="001F560B"/>
    <w:rsid w:val="001F5CE3"/>
    <w:rsid w:val="001F5F0A"/>
    <w:rsid w:val="001F60EE"/>
    <w:rsid w:val="001F6527"/>
    <w:rsid w:val="001F6851"/>
    <w:rsid w:val="001F6AB1"/>
    <w:rsid w:val="001F76BD"/>
    <w:rsid w:val="00200031"/>
    <w:rsid w:val="002003BB"/>
    <w:rsid w:val="002003F7"/>
    <w:rsid w:val="0020084E"/>
    <w:rsid w:val="002009FE"/>
    <w:rsid w:val="00201792"/>
    <w:rsid w:val="002019B0"/>
    <w:rsid w:val="0020299E"/>
    <w:rsid w:val="00202A4B"/>
    <w:rsid w:val="00203036"/>
    <w:rsid w:val="002033F7"/>
    <w:rsid w:val="002035BC"/>
    <w:rsid w:val="002036A1"/>
    <w:rsid w:val="00203B41"/>
    <w:rsid w:val="00203E79"/>
    <w:rsid w:val="00204704"/>
    <w:rsid w:val="002048F5"/>
    <w:rsid w:val="00204A83"/>
    <w:rsid w:val="00204FDE"/>
    <w:rsid w:val="0020556A"/>
    <w:rsid w:val="00205950"/>
    <w:rsid w:val="00205C10"/>
    <w:rsid w:val="002061ED"/>
    <w:rsid w:val="00206A8E"/>
    <w:rsid w:val="00206CAA"/>
    <w:rsid w:val="0021052C"/>
    <w:rsid w:val="00210809"/>
    <w:rsid w:val="00210B7D"/>
    <w:rsid w:val="002110D0"/>
    <w:rsid w:val="00212019"/>
    <w:rsid w:val="0021250F"/>
    <w:rsid w:val="002125DC"/>
    <w:rsid w:val="0021267A"/>
    <w:rsid w:val="00212F74"/>
    <w:rsid w:val="002139F0"/>
    <w:rsid w:val="00213D55"/>
    <w:rsid w:val="00213E00"/>
    <w:rsid w:val="00214030"/>
    <w:rsid w:val="0021411A"/>
    <w:rsid w:val="00214545"/>
    <w:rsid w:val="002145F4"/>
    <w:rsid w:val="00214959"/>
    <w:rsid w:val="00214B2F"/>
    <w:rsid w:val="00215C01"/>
    <w:rsid w:val="00215E64"/>
    <w:rsid w:val="002160BB"/>
    <w:rsid w:val="00216204"/>
    <w:rsid w:val="002163BA"/>
    <w:rsid w:val="00216ECA"/>
    <w:rsid w:val="002172DD"/>
    <w:rsid w:val="00217382"/>
    <w:rsid w:val="0021779D"/>
    <w:rsid w:val="002177C7"/>
    <w:rsid w:val="00217CDD"/>
    <w:rsid w:val="002202F9"/>
    <w:rsid w:val="002206FF"/>
    <w:rsid w:val="0022102B"/>
    <w:rsid w:val="0022127D"/>
    <w:rsid w:val="00221321"/>
    <w:rsid w:val="0022171A"/>
    <w:rsid w:val="00222392"/>
    <w:rsid w:val="002225EF"/>
    <w:rsid w:val="00222855"/>
    <w:rsid w:val="0022292E"/>
    <w:rsid w:val="00222E39"/>
    <w:rsid w:val="002231CF"/>
    <w:rsid w:val="00223616"/>
    <w:rsid w:val="002238C3"/>
    <w:rsid w:val="0022438D"/>
    <w:rsid w:val="002244CE"/>
    <w:rsid w:val="00224B95"/>
    <w:rsid w:val="00224E87"/>
    <w:rsid w:val="00225036"/>
    <w:rsid w:val="00225396"/>
    <w:rsid w:val="0022557B"/>
    <w:rsid w:val="002258AA"/>
    <w:rsid w:val="0022612C"/>
    <w:rsid w:val="00226234"/>
    <w:rsid w:val="002269CF"/>
    <w:rsid w:val="0022765B"/>
    <w:rsid w:val="00227AD5"/>
    <w:rsid w:val="00230013"/>
    <w:rsid w:val="00230715"/>
    <w:rsid w:val="00230A67"/>
    <w:rsid w:val="00230E60"/>
    <w:rsid w:val="002310C6"/>
    <w:rsid w:val="002310EA"/>
    <w:rsid w:val="002315BC"/>
    <w:rsid w:val="0023175D"/>
    <w:rsid w:val="00231BBB"/>
    <w:rsid w:val="002321D8"/>
    <w:rsid w:val="00232C59"/>
    <w:rsid w:val="00232D68"/>
    <w:rsid w:val="00232ED6"/>
    <w:rsid w:val="00232EFB"/>
    <w:rsid w:val="00233028"/>
    <w:rsid w:val="00233291"/>
    <w:rsid w:val="00233402"/>
    <w:rsid w:val="00233496"/>
    <w:rsid w:val="002334DC"/>
    <w:rsid w:val="002339BE"/>
    <w:rsid w:val="002339DC"/>
    <w:rsid w:val="00233BD8"/>
    <w:rsid w:val="00234B1D"/>
    <w:rsid w:val="002354ED"/>
    <w:rsid w:val="00235A4B"/>
    <w:rsid w:val="00235B00"/>
    <w:rsid w:val="00235F17"/>
    <w:rsid w:val="00235FF3"/>
    <w:rsid w:val="0023688D"/>
    <w:rsid w:val="002370C1"/>
    <w:rsid w:val="002374D9"/>
    <w:rsid w:val="0023776D"/>
    <w:rsid w:val="00237C5F"/>
    <w:rsid w:val="00237FBE"/>
    <w:rsid w:val="002400FF"/>
    <w:rsid w:val="0024063D"/>
    <w:rsid w:val="002412FF"/>
    <w:rsid w:val="00241430"/>
    <w:rsid w:val="0024144D"/>
    <w:rsid w:val="00241BB4"/>
    <w:rsid w:val="00242250"/>
    <w:rsid w:val="002424CB"/>
    <w:rsid w:val="0024257E"/>
    <w:rsid w:val="00242910"/>
    <w:rsid w:val="0024293F"/>
    <w:rsid w:val="00242A77"/>
    <w:rsid w:val="00242AE5"/>
    <w:rsid w:val="00242E33"/>
    <w:rsid w:val="00243031"/>
    <w:rsid w:val="0024313A"/>
    <w:rsid w:val="00245410"/>
    <w:rsid w:val="00245999"/>
    <w:rsid w:val="00245D98"/>
    <w:rsid w:val="00245E30"/>
    <w:rsid w:val="002460BE"/>
    <w:rsid w:val="002464A9"/>
    <w:rsid w:val="002466CE"/>
    <w:rsid w:val="0024695D"/>
    <w:rsid w:val="00246DAD"/>
    <w:rsid w:val="00246E95"/>
    <w:rsid w:val="002473DF"/>
    <w:rsid w:val="002507B6"/>
    <w:rsid w:val="00251158"/>
    <w:rsid w:val="00251469"/>
    <w:rsid w:val="002514F2"/>
    <w:rsid w:val="00251E43"/>
    <w:rsid w:val="00251F07"/>
    <w:rsid w:val="00252812"/>
    <w:rsid w:val="002528E0"/>
    <w:rsid w:val="00252A06"/>
    <w:rsid w:val="00252F36"/>
    <w:rsid w:val="0025306F"/>
    <w:rsid w:val="002534A5"/>
    <w:rsid w:val="00253538"/>
    <w:rsid w:val="00253554"/>
    <w:rsid w:val="00253714"/>
    <w:rsid w:val="002539E6"/>
    <w:rsid w:val="00253B47"/>
    <w:rsid w:val="00253EF3"/>
    <w:rsid w:val="002545BE"/>
    <w:rsid w:val="00254874"/>
    <w:rsid w:val="0025487F"/>
    <w:rsid w:val="002548A8"/>
    <w:rsid w:val="002549C5"/>
    <w:rsid w:val="00255156"/>
    <w:rsid w:val="00255410"/>
    <w:rsid w:val="00255559"/>
    <w:rsid w:val="00255696"/>
    <w:rsid w:val="002556E0"/>
    <w:rsid w:val="002557D5"/>
    <w:rsid w:val="00256414"/>
    <w:rsid w:val="00256422"/>
    <w:rsid w:val="002564BC"/>
    <w:rsid w:val="00256C67"/>
    <w:rsid w:val="0025704E"/>
    <w:rsid w:val="002570D5"/>
    <w:rsid w:val="0025722D"/>
    <w:rsid w:val="00257C60"/>
    <w:rsid w:val="00260482"/>
    <w:rsid w:val="00260560"/>
    <w:rsid w:val="002605A2"/>
    <w:rsid w:val="00260ABA"/>
    <w:rsid w:val="00261510"/>
    <w:rsid w:val="00261CEB"/>
    <w:rsid w:val="002627ED"/>
    <w:rsid w:val="00262A9B"/>
    <w:rsid w:val="00262EEF"/>
    <w:rsid w:val="002633F3"/>
    <w:rsid w:val="0026344A"/>
    <w:rsid w:val="0026379D"/>
    <w:rsid w:val="002638F5"/>
    <w:rsid w:val="00263A2F"/>
    <w:rsid w:val="00263D71"/>
    <w:rsid w:val="00263E93"/>
    <w:rsid w:val="0026503B"/>
    <w:rsid w:val="00265054"/>
    <w:rsid w:val="002650D4"/>
    <w:rsid w:val="00265B2B"/>
    <w:rsid w:val="00265DBA"/>
    <w:rsid w:val="00265EF9"/>
    <w:rsid w:val="0026689A"/>
    <w:rsid w:val="002668B7"/>
    <w:rsid w:val="00266937"/>
    <w:rsid w:val="002669E3"/>
    <w:rsid w:val="00266C67"/>
    <w:rsid w:val="00266F09"/>
    <w:rsid w:val="002672DA"/>
    <w:rsid w:val="00267392"/>
    <w:rsid w:val="0026762A"/>
    <w:rsid w:val="00270042"/>
    <w:rsid w:val="00270103"/>
    <w:rsid w:val="002714D8"/>
    <w:rsid w:val="0027165D"/>
    <w:rsid w:val="002718D2"/>
    <w:rsid w:val="00271F14"/>
    <w:rsid w:val="0027264B"/>
    <w:rsid w:val="00273D4F"/>
    <w:rsid w:val="002745C8"/>
    <w:rsid w:val="002748CE"/>
    <w:rsid w:val="00274DF8"/>
    <w:rsid w:val="00274F54"/>
    <w:rsid w:val="00274FC6"/>
    <w:rsid w:val="002756B2"/>
    <w:rsid w:val="00275804"/>
    <w:rsid w:val="00275D60"/>
    <w:rsid w:val="00275EA5"/>
    <w:rsid w:val="002761B4"/>
    <w:rsid w:val="00276B00"/>
    <w:rsid w:val="00276D37"/>
    <w:rsid w:val="002772C3"/>
    <w:rsid w:val="002777F4"/>
    <w:rsid w:val="00280222"/>
    <w:rsid w:val="0028028E"/>
    <w:rsid w:val="0028095E"/>
    <w:rsid w:val="00281C36"/>
    <w:rsid w:val="00281CDB"/>
    <w:rsid w:val="00282064"/>
    <w:rsid w:val="0028211D"/>
    <w:rsid w:val="00282758"/>
    <w:rsid w:val="00282B04"/>
    <w:rsid w:val="00282FFB"/>
    <w:rsid w:val="00284464"/>
    <w:rsid w:val="002847BB"/>
    <w:rsid w:val="00284B3F"/>
    <w:rsid w:val="00284FD8"/>
    <w:rsid w:val="00285483"/>
    <w:rsid w:val="00285503"/>
    <w:rsid w:val="00285B71"/>
    <w:rsid w:val="00285E4C"/>
    <w:rsid w:val="002866EF"/>
    <w:rsid w:val="00287034"/>
    <w:rsid w:val="00287363"/>
    <w:rsid w:val="0028738D"/>
    <w:rsid w:val="00287A3A"/>
    <w:rsid w:val="00287AEC"/>
    <w:rsid w:val="002902DE"/>
    <w:rsid w:val="00290414"/>
    <w:rsid w:val="002906F9"/>
    <w:rsid w:val="00290C80"/>
    <w:rsid w:val="00290CDE"/>
    <w:rsid w:val="00290EEC"/>
    <w:rsid w:val="002921EB"/>
    <w:rsid w:val="00292504"/>
    <w:rsid w:val="00292CE2"/>
    <w:rsid w:val="00293524"/>
    <w:rsid w:val="00293878"/>
    <w:rsid w:val="002938D7"/>
    <w:rsid w:val="002947BA"/>
    <w:rsid w:val="00294942"/>
    <w:rsid w:val="00294948"/>
    <w:rsid w:val="00294AE3"/>
    <w:rsid w:val="00294B77"/>
    <w:rsid w:val="00294FBC"/>
    <w:rsid w:val="0029515E"/>
    <w:rsid w:val="002953DA"/>
    <w:rsid w:val="00295953"/>
    <w:rsid w:val="00295E24"/>
    <w:rsid w:val="00295E9D"/>
    <w:rsid w:val="00295F1A"/>
    <w:rsid w:val="00295FE4"/>
    <w:rsid w:val="00296863"/>
    <w:rsid w:val="00297307"/>
    <w:rsid w:val="00297460"/>
    <w:rsid w:val="00297541"/>
    <w:rsid w:val="0029770E"/>
    <w:rsid w:val="002979E6"/>
    <w:rsid w:val="00297C81"/>
    <w:rsid w:val="00297D8D"/>
    <w:rsid w:val="00297ECD"/>
    <w:rsid w:val="002A009A"/>
    <w:rsid w:val="002A0336"/>
    <w:rsid w:val="002A0457"/>
    <w:rsid w:val="002A0C77"/>
    <w:rsid w:val="002A0EDF"/>
    <w:rsid w:val="002A1A93"/>
    <w:rsid w:val="002A1D5D"/>
    <w:rsid w:val="002A20D6"/>
    <w:rsid w:val="002A2A10"/>
    <w:rsid w:val="002A2F1E"/>
    <w:rsid w:val="002A2F6F"/>
    <w:rsid w:val="002A30F3"/>
    <w:rsid w:val="002A326D"/>
    <w:rsid w:val="002A34A3"/>
    <w:rsid w:val="002A353C"/>
    <w:rsid w:val="002A393D"/>
    <w:rsid w:val="002A3C61"/>
    <w:rsid w:val="002A449B"/>
    <w:rsid w:val="002A4714"/>
    <w:rsid w:val="002A4C3B"/>
    <w:rsid w:val="002A4C4E"/>
    <w:rsid w:val="002A582D"/>
    <w:rsid w:val="002A58CA"/>
    <w:rsid w:val="002A600D"/>
    <w:rsid w:val="002A66B6"/>
    <w:rsid w:val="002A6864"/>
    <w:rsid w:val="002A6973"/>
    <w:rsid w:val="002A6A65"/>
    <w:rsid w:val="002A6B1F"/>
    <w:rsid w:val="002A6F16"/>
    <w:rsid w:val="002A73BC"/>
    <w:rsid w:val="002A73C3"/>
    <w:rsid w:val="002A752D"/>
    <w:rsid w:val="002A7740"/>
    <w:rsid w:val="002A7827"/>
    <w:rsid w:val="002A79D6"/>
    <w:rsid w:val="002B0F58"/>
    <w:rsid w:val="002B1414"/>
    <w:rsid w:val="002B144E"/>
    <w:rsid w:val="002B191C"/>
    <w:rsid w:val="002B2087"/>
    <w:rsid w:val="002B23A4"/>
    <w:rsid w:val="002B2485"/>
    <w:rsid w:val="002B2FA0"/>
    <w:rsid w:val="002B3250"/>
    <w:rsid w:val="002B3436"/>
    <w:rsid w:val="002B36DF"/>
    <w:rsid w:val="002B3873"/>
    <w:rsid w:val="002B3DBC"/>
    <w:rsid w:val="002B46AA"/>
    <w:rsid w:val="002B47F2"/>
    <w:rsid w:val="002B49F5"/>
    <w:rsid w:val="002B4E24"/>
    <w:rsid w:val="002B5078"/>
    <w:rsid w:val="002B52D8"/>
    <w:rsid w:val="002B56A3"/>
    <w:rsid w:val="002B5779"/>
    <w:rsid w:val="002B5C12"/>
    <w:rsid w:val="002B61C4"/>
    <w:rsid w:val="002B6D97"/>
    <w:rsid w:val="002B72BC"/>
    <w:rsid w:val="002B75BF"/>
    <w:rsid w:val="002B7F4C"/>
    <w:rsid w:val="002C01C5"/>
    <w:rsid w:val="002C0214"/>
    <w:rsid w:val="002C054C"/>
    <w:rsid w:val="002C05E7"/>
    <w:rsid w:val="002C09E2"/>
    <w:rsid w:val="002C0F9D"/>
    <w:rsid w:val="002C11B1"/>
    <w:rsid w:val="002C1931"/>
    <w:rsid w:val="002C1A6B"/>
    <w:rsid w:val="002C22E6"/>
    <w:rsid w:val="002C2368"/>
    <w:rsid w:val="002C2589"/>
    <w:rsid w:val="002C28A3"/>
    <w:rsid w:val="002C293E"/>
    <w:rsid w:val="002C2E77"/>
    <w:rsid w:val="002C2EB2"/>
    <w:rsid w:val="002C337D"/>
    <w:rsid w:val="002C34C9"/>
    <w:rsid w:val="002C3756"/>
    <w:rsid w:val="002C3D12"/>
    <w:rsid w:val="002C3FB9"/>
    <w:rsid w:val="002C447F"/>
    <w:rsid w:val="002C4DC4"/>
    <w:rsid w:val="002C4FC3"/>
    <w:rsid w:val="002C512E"/>
    <w:rsid w:val="002C5170"/>
    <w:rsid w:val="002C5265"/>
    <w:rsid w:val="002C58E1"/>
    <w:rsid w:val="002C5F3F"/>
    <w:rsid w:val="002C5F85"/>
    <w:rsid w:val="002C6170"/>
    <w:rsid w:val="002C63B7"/>
    <w:rsid w:val="002C65D0"/>
    <w:rsid w:val="002C6B55"/>
    <w:rsid w:val="002C70C6"/>
    <w:rsid w:val="002C7684"/>
    <w:rsid w:val="002D0558"/>
    <w:rsid w:val="002D08D4"/>
    <w:rsid w:val="002D0AD6"/>
    <w:rsid w:val="002D1041"/>
    <w:rsid w:val="002D19B8"/>
    <w:rsid w:val="002D2D77"/>
    <w:rsid w:val="002D302A"/>
    <w:rsid w:val="002D30EC"/>
    <w:rsid w:val="002D3109"/>
    <w:rsid w:val="002D31C8"/>
    <w:rsid w:val="002D3AFC"/>
    <w:rsid w:val="002D3F72"/>
    <w:rsid w:val="002D44D1"/>
    <w:rsid w:val="002D4820"/>
    <w:rsid w:val="002D49AA"/>
    <w:rsid w:val="002D4B63"/>
    <w:rsid w:val="002D4BC0"/>
    <w:rsid w:val="002D4D8E"/>
    <w:rsid w:val="002D4F84"/>
    <w:rsid w:val="002D5151"/>
    <w:rsid w:val="002D52B8"/>
    <w:rsid w:val="002D537A"/>
    <w:rsid w:val="002D561C"/>
    <w:rsid w:val="002D572A"/>
    <w:rsid w:val="002D5B71"/>
    <w:rsid w:val="002D5FF5"/>
    <w:rsid w:val="002D658F"/>
    <w:rsid w:val="002D6B45"/>
    <w:rsid w:val="002D7D7B"/>
    <w:rsid w:val="002D7FC9"/>
    <w:rsid w:val="002E014D"/>
    <w:rsid w:val="002E0324"/>
    <w:rsid w:val="002E0477"/>
    <w:rsid w:val="002E0746"/>
    <w:rsid w:val="002E17D0"/>
    <w:rsid w:val="002E1FDF"/>
    <w:rsid w:val="002E2F7E"/>
    <w:rsid w:val="002E3046"/>
    <w:rsid w:val="002E3052"/>
    <w:rsid w:val="002E313C"/>
    <w:rsid w:val="002E318F"/>
    <w:rsid w:val="002E387C"/>
    <w:rsid w:val="002E3FC2"/>
    <w:rsid w:val="002E4154"/>
    <w:rsid w:val="002E4753"/>
    <w:rsid w:val="002E49D3"/>
    <w:rsid w:val="002E4F8B"/>
    <w:rsid w:val="002E5032"/>
    <w:rsid w:val="002E57F3"/>
    <w:rsid w:val="002E5B81"/>
    <w:rsid w:val="002E5C7C"/>
    <w:rsid w:val="002E6275"/>
    <w:rsid w:val="002E66D3"/>
    <w:rsid w:val="002E67BC"/>
    <w:rsid w:val="002E75C5"/>
    <w:rsid w:val="002E771C"/>
    <w:rsid w:val="002E7748"/>
    <w:rsid w:val="002E7B41"/>
    <w:rsid w:val="002E7D7E"/>
    <w:rsid w:val="002F0403"/>
    <w:rsid w:val="002F042C"/>
    <w:rsid w:val="002F0F38"/>
    <w:rsid w:val="002F10C5"/>
    <w:rsid w:val="002F113C"/>
    <w:rsid w:val="002F120A"/>
    <w:rsid w:val="002F1212"/>
    <w:rsid w:val="002F1683"/>
    <w:rsid w:val="002F17A3"/>
    <w:rsid w:val="002F1844"/>
    <w:rsid w:val="002F1D30"/>
    <w:rsid w:val="002F1F40"/>
    <w:rsid w:val="002F206B"/>
    <w:rsid w:val="002F281C"/>
    <w:rsid w:val="002F2C0C"/>
    <w:rsid w:val="002F2D51"/>
    <w:rsid w:val="002F3290"/>
    <w:rsid w:val="002F32A5"/>
    <w:rsid w:val="002F4057"/>
    <w:rsid w:val="002F5097"/>
    <w:rsid w:val="002F5395"/>
    <w:rsid w:val="002F53B3"/>
    <w:rsid w:val="002F555B"/>
    <w:rsid w:val="002F610C"/>
    <w:rsid w:val="002F617D"/>
    <w:rsid w:val="002F624D"/>
    <w:rsid w:val="002F6991"/>
    <w:rsid w:val="002F69A6"/>
    <w:rsid w:val="002F6D8C"/>
    <w:rsid w:val="002F701F"/>
    <w:rsid w:val="002F71F2"/>
    <w:rsid w:val="002F78BF"/>
    <w:rsid w:val="002F7C43"/>
    <w:rsid w:val="003001F6"/>
    <w:rsid w:val="003006C4"/>
    <w:rsid w:val="00301224"/>
    <w:rsid w:val="00301363"/>
    <w:rsid w:val="003015AE"/>
    <w:rsid w:val="003018DD"/>
    <w:rsid w:val="00302401"/>
    <w:rsid w:val="003030D3"/>
    <w:rsid w:val="00303124"/>
    <w:rsid w:val="00303328"/>
    <w:rsid w:val="0030350A"/>
    <w:rsid w:val="00303902"/>
    <w:rsid w:val="00303C58"/>
    <w:rsid w:val="003047CA"/>
    <w:rsid w:val="00304CA1"/>
    <w:rsid w:val="00305329"/>
    <w:rsid w:val="003053D2"/>
    <w:rsid w:val="00305AEE"/>
    <w:rsid w:val="00305EAA"/>
    <w:rsid w:val="003065C9"/>
    <w:rsid w:val="00306A4E"/>
    <w:rsid w:val="0030729B"/>
    <w:rsid w:val="00307B75"/>
    <w:rsid w:val="00307C75"/>
    <w:rsid w:val="00307CF7"/>
    <w:rsid w:val="00307E13"/>
    <w:rsid w:val="00310151"/>
    <w:rsid w:val="003102E1"/>
    <w:rsid w:val="003105A5"/>
    <w:rsid w:val="00310A44"/>
    <w:rsid w:val="00310E8D"/>
    <w:rsid w:val="00311A7D"/>
    <w:rsid w:val="003124FF"/>
    <w:rsid w:val="00312E43"/>
    <w:rsid w:val="0031356D"/>
    <w:rsid w:val="00313575"/>
    <w:rsid w:val="00313B6A"/>
    <w:rsid w:val="00313BFA"/>
    <w:rsid w:val="00313CB5"/>
    <w:rsid w:val="00313E0F"/>
    <w:rsid w:val="00314DEC"/>
    <w:rsid w:val="00314F51"/>
    <w:rsid w:val="00315612"/>
    <w:rsid w:val="00316252"/>
    <w:rsid w:val="003167DD"/>
    <w:rsid w:val="0031697F"/>
    <w:rsid w:val="00316BB5"/>
    <w:rsid w:val="0031738D"/>
    <w:rsid w:val="003173A2"/>
    <w:rsid w:val="00317667"/>
    <w:rsid w:val="00317CD7"/>
    <w:rsid w:val="00317CF7"/>
    <w:rsid w:val="00317D95"/>
    <w:rsid w:val="00320FF9"/>
    <w:rsid w:val="00321216"/>
    <w:rsid w:val="003213C7"/>
    <w:rsid w:val="00321906"/>
    <w:rsid w:val="00322537"/>
    <w:rsid w:val="00322565"/>
    <w:rsid w:val="003225A9"/>
    <w:rsid w:val="0032297E"/>
    <w:rsid w:val="00322BF6"/>
    <w:rsid w:val="00323138"/>
    <w:rsid w:val="003235D0"/>
    <w:rsid w:val="003239E9"/>
    <w:rsid w:val="00323BDE"/>
    <w:rsid w:val="00323DAF"/>
    <w:rsid w:val="00324405"/>
    <w:rsid w:val="0032441C"/>
    <w:rsid w:val="00325369"/>
    <w:rsid w:val="00325406"/>
    <w:rsid w:val="00325791"/>
    <w:rsid w:val="003257C5"/>
    <w:rsid w:val="00325C7D"/>
    <w:rsid w:val="00326236"/>
    <w:rsid w:val="003268E4"/>
    <w:rsid w:val="00326A33"/>
    <w:rsid w:val="003278D0"/>
    <w:rsid w:val="00327A8B"/>
    <w:rsid w:val="00327D4F"/>
    <w:rsid w:val="003302F4"/>
    <w:rsid w:val="00330AD3"/>
    <w:rsid w:val="00330DDE"/>
    <w:rsid w:val="00330F77"/>
    <w:rsid w:val="00331149"/>
    <w:rsid w:val="003311CC"/>
    <w:rsid w:val="003312DC"/>
    <w:rsid w:val="003318E2"/>
    <w:rsid w:val="00331B25"/>
    <w:rsid w:val="00331D6E"/>
    <w:rsid w:val="0033291D"/>
    <w:rsid w:val="00332A00"/>
    <w:rsid w:val="00332DD4"/>
    <w:rsid w:val="0033316E"/>
    <w:rsid w:val="00333249"/>
    <w:rsid w:val="00333328"/>
    <w:rsid w:val="00333486"/>
    <w:rsid w:val="0033360B"/>
    <w:rsid w:val="00333904"/>
    <w:rsid w:val="00333942"/>
    <w:rsid w:val="00333D3B"/>
    <w:rsid w:val="00333F63"/>
    <w:rsid w:val="003341E1"/>
    <w:rsid w:val="00334481"/>
    <w:rsid w:val="00334992"/>
    <w:rsid w:val="00334B62"/>
    <w:rsid w:val="00334C31"/>
    <w:rsid w:val="003350A7"/>
    <w:rsid w:val="00335D43"/>
    <w:rsid w:val="0033627C"/>
    <w:rsid w:val="003364F3"/>
    <w:rsid w:val="00336526"/>
    <w:rsid w:val="003370C2"/>
    <w:rsid w:val="003374B5"/>
    <w:rsid w:val="00337664"/>
    <w:rsid w:val="0033786B"/>
    <w:rsid w:val="003379B4"/>
    <w:rsid w:val="00337EE4"/>
    <w:rsid w:val="00340204"/>
    <w:rsid w:val="003417E5"/>
    <w:rsid w:val="00341D48"/>
    <w:rsid w:val="00342025"/>
    <w:rsid w:val="003434FD"/>
    <w:rsid w:val="00343D5D"/>
    <w:rsid w:val="00343DFA"/>
    <w:rsid w:val="00343FC3"/>
    <w:rsid w:val="003441B5"/>
    <w:rsid w:val="00344B14"/>
    <w:rsid w:val="00344BB1"/>
    <w:rsid w:val="0034503A"/>
    <w:rsid w:val="003450F8"/>
    <w:rsid w:val="003451C7"/>
    <w:rsid w:val="00345C33"/>
    <w:rsid w:val="003465AF"/>
    <w:rsid w:val="003466E0"/>
    <w:rsid w:val="00346F11"/>
    <w:rsid w:val="00346F54"/>
    <w:rsid w:val="003470B7"/>
    <w:rsid w:val="00347237"/>
    <w:rsid w:val="00347998"/>
    <w:rsid w:val="00347C86"/>
    <w:rsid w:val="00347CF1"/>
    <w:rsid w:val="00347E24"/>
    <w:rsid w:val="00347FEA"/>
    <w:rsid w:val="003506FD"/>
    <w:rsid w:val="003508E1"/>
    <w:rsid w:val="003510C9"/>
    <w:rsid w:val="00351245"/>
    <w:rsid w:val="0035125C"/>
    <w:rsid w:val="00351557"/>
    <w:rsid w:val="003516EA"/>
    <w:rsid w:val="00351CB7"/>
    <w:rsid w:val="003520E3"/>
    <w:rsid w:val="003529E3"/>
    <w:rsid w:val="00352EF1"/>
    <w:rsid w:val="00352F57"/>
    <w:rsid w:val="00352FB6"/>
    <w:rsid w:val="00353106"/>
    <w:rsid w:val="00353139"/>
    <w:rsid w:val="003535C4"/>
    <w:rsid w:val="00353B97"/>
    <w:rsid w:val="00353C62"/>
    <w:rsid w:val="00354183"/>
    <w:rsid w:val="0035424F"/>
    <w:rsid w:val="00354397"/>
    <w:rsid w:val="003543B1"/>
    <w:rsid w:val="003548E7"/>
    <w:rsid w:val="00354ACD"/>
    <w:rsid w:val="00354D11"/>
    <w:rsid w:val="00354F34"/>
    <w:rsid w:val="003552AC"/>
    <w:rsid w:val="00355462"/>
    <w:rsid w:val="00355815"/>
    <w:rsid w:val="00355940"/>
    <w:rsid w:val="00355CB0"/>
    <w:rsid w:val="00356630"/>
    <w:rsid w:val="00357CA2"/>
    <w:rsid w:val="00357F60"/>
    <w:rsid w:val="00357FA0"/>
    <w:rsid w:val="003601AF"/>
    <w:rsid w:val="003606FE"/>
    <w:rsid w:val="00361739"/>
    <w:rsid w:val="00361A1E"/>
    <w:rsid w:val="00361F7D"/>
    <w:rsid w:val="00362386"/>
    <w:rsid w:val="00362502"/>
    <w:rsid w:val="00362A5E"/>
    <w:rsid w:val="00362EA2"/>
    <w:rsid w:val="0036339C"/>
    <w:rsid w:val="003639B1"/>
    <w:rsid w:val="003639B8"/>
    <w:rsid w:val="00363E4B"/>
    <w:rsid w:val="0036430A"/>
    <w:rsid w:val="0036466F"/>
    <w:rsid w:val="0036472C"/>
    <w:rsid w:val="003648CF"/>
    <w:rsid w:val="003649EF"/>
    <w:rsid w:val="00364D94"/>
    <w:rsid w:val="00365110"/>
    <w:rsid w:val="003656D5"/>
    <w:rsid w:val="003656E3"/>
    <w:rsid w:val="00365B58"/>
    <w:rsid w:val="00366314"/>
    <w:rsid w:val="00366414"/>
    <w:rsid w:val="003666EF"/>
    <w:rsid w:val="00366E5E"/>
    <w:rsid w:val="00366FDC"/>
    <w:rsid w:val="00367228"/>
    <w:rsid w:val="0036738E"/>
    <w:rsid w:val="00367ABE"/>
    <w:rsid w:val="00367BEA"/>
    <w:rsid w:val="00370428"/>
    <w:rsid w:val="003712F0"/>
    <w:rsid w:val="003713B4"/>
    <w:rsid w:val="003719FE"/>
    <w:rsid w:val="00371DFB"/>
    <w:rsid w:val="0037269C"/>
    <w:rsid w:val="003727DE"/>
    <w:rsid w:val="00372D06"/>
    <w:rsid w:val="00372DDE"/>
    <w:rsid w:val="003738D3"/>
    <w:rsid w:val="003739EB"/>
    <w:rsid w:val="00373B8F"/>
    <w:rsid w:val="003740E5"/>
    <w:rsid w:val="003744AB"/>
    <w:rsid w:val="00374570"/>
    <w:rsid w:val="003747EB"/>
    <w:rsid w:val="00374B0C"/>
    <w:rsid w:val="00374DF2"/>
    <w:rsid w:val="00374FF2"/>
    <w:rsid w:val="0037530F"/>
    <w:rsid w:val="003754D2"/>
    <w:rsid w:val="00375BF0"/>
    <w:rsid w:val="00375C8D"/>
    <w:rsid w:val="00375D09"/>
    <w:rsid w:val="00376110"/>
    <w:rsid w:val="00376144"/>
    <w:rsid w:val="003763ED"/>
    <w:rsid w:val="00376588"/>
    <w:rsid w:val="00376967"/>
    <w:rsid w:val="00376CFB"/>
    <w:rsid w:val="0037737B"/>
    <w:rsid w:val="00377BD2"/>
    <w:rsid w:val="003800F6"/>
    <w:rsid w:val="003801FE"/>
    <w:rsid w:val="00380B11"/>
    <w:rsid w:val="00380E82"/>
    <w:rsid w:val="00380EF8"/>
    <w:rsid w:val="0038136D"/>
    <w:rsid w:val="003814F2"/>
    <w:rsid w:val="003819A3"/>
    <w:rsid w:val="00381A09"/>
    <w:rsid w:val="00381E4A"/>
    <w:rsid w:val="00381FBC"/>
    <w:rsid w:val="0038289F"/>
    <w:rsid w:val="003829B8"/>
    <w:rsid w:val="00383F79"/>
    <w:rsid w:val="0038432F"/>
    <w:rsid w:val="0038439B"/>
    <w:rsid w:val="0038466D"/>
    <w:rsid w:val="003854A6"/>
    <w:rsid w:val="00385AD7"/>
    <w:rsid w:val="00385C7B"/>
    <w:rsid w:val="00385CD9"/>
    <w:rsid w:val="003860A7"/>
    <w:rsid w:val="0038664F"/>
    <w:rsid w:val="00386765"/>
    <w:rsid w:val="00386CA7"/>
    <w:rsid w:val="0038730F"/>
    <w:rsid w:val="00387541"/>
    <w:rsid w:val="003879BD"/>
    <w:rsid w:val="00387D79"/>
    <w:rsid w:val="003902F3"/>
    <w:rsid w:val="0039039F"/>
    <w:rsid w:val="00390417"/>
    <w:rsid w:val="0039084C"/>
    <w:rsid w:val="00390852"/>
    <w:rsid w:val="00390E36"/>
    <w:rsid w:val="00391508"/>
    <w:rsid w:val="00391AAB"/>
    <w:rsid w:val="00391DCB"/>
    <w:rsid w:val="00391FB0"/>
    <w:rsid w:val="00392773"/>
    <w:rsid w:val="0039306F"/>
    <w:rsid w:val="003938B1"/>
    <w:rsid w:val="00394032"/>
    <w:rsid w:val="00394054"/>
    <w:rsid w:val="00394825"/>
    <w:rsid w:val="00395519"/>
    <w:rsid w:val="003955DA"/>
    <w:rsid w:val="00395AE8"/>
    <w:rsid w:val="00396090"/>
    <w:rsid w:val="003963D6"/>
    <w:rsid w:val="0039646B"/>
    <w:rsid w:val="00396917"/>
    <w:rsid w:val="00396950"/>
    <w:rsid w:val="0039707C"/>
    <w:rsid w:val="003970C8"/>
    <w:rsid w:val="00397455"/>
    <w:rsid w:val="00397D0B"/>
    <w:rsid w:val="003A0043"/>
    <w:rsid w:val="003A07C2"/>
    <w:rsid w:val="003A0E71"/>
    <w:rsid w:val="003A1100"/>
    <w:rsid w:val="003A1716"/>
    <w:rsid w:val="003A2106"/>
    <w:rsid w:val="003A3193"/>
    <w:rsid w:val="003A33F7"/>
    <w:rsid w:val="003A34C4"/>
    <w:rsid w:val="003A3791"/>
    <w:rsid w:val="003A3F76"/>
    <w:rsid w:val="003A43BD"/>
    <w:rsid w:val="003A4449"/>
    <w:rsid w:val="003A47A1"/>
    <w:rsid w:val="003A4873"/>
    <w:rsid w:val="003A4909"/>
    <w:rsid w:val="003A4B10"/>
    <w:rsid w:val="003A4B15"/>
    <w:rsid w:val="003A517C"/>
    <w:rsid w:val="003A5B40"/>
    <w:rsid w:val="003A66EE"/>
    <w:rsid w:val="003A7591"/>
    <w:rsid w:val="003B015D"/>
    <w:rsid w:val="003B1017"/>
    <w:rsid w:val="003B16A8"/>
    <w:rsid w:val="003B18F2"/>
    <w:rsid w:val="003B1EEC"/>
    <w:rsid w:val="003B20D6"/>
    <w:rsid w:val="003B2209"/>
    <w:rsid w:val="003B29B0"/>
    <w:rsid w:val="003B307C"/>
    <w:rsid w:val="003B30D2"/>
    <w:rsid w:val="003B33AC"/>
    <w:rsid w:val="003B33D6"/>
    <w:rsid w:val="003B3599"/>
    <w:rsid w:val="003B380A"/>
    <w:rsid w:val="003B3C1A"/>
    <w:rsid w:val="003B457B"/>
    <w:rsid w:val="003B4AA5"/>
    <w:rsid w:val="003B564A"/>
    <w:rsid w:val="003B5985"/>
    <w:rsid w:val="003B5F9B"/>
    <w:rsid w:val="003B6301"/>
    <w:rsid w:val="003B660C"/>
    <w:rsid w:val="003B6822"/>
    <w:rsid w:val="003B691D"/>
    <w:rsid w:val="003B7A50"/>
    <w:rsid w:val="003B7CCC"/>
    <w:rsid w:val="003B7DA1"/>
    <w:rsid w:val="003C0081"/>
    <w:rsid w:val="003C0451"/>
    <w:rsid w:val="003C11F6"/>
    <w:rsid w:val="003C246F"/>
    <w:rsid w:val="003C293B"/>
    <w:rsid w:val="003C2A32"/>
    <w:rsid w:val="003C2BE6"/>
    <w:rsid w:val="003C3048"/>
    <w:rsid w:val="003C3629"/>
    <w:rsid w:val="003C3878"/>
    <w:rsid w:val="003C4081"/>
    <w:rsid w:val="003C4380"/>
    <w:rsid w:val="003C4610"/>
    <w:rsid w:val="003C4725"/>
    <w:rsid w:val="003C4875"/>
    <w:rsid w:val="003C49AB"/>
    <w:rsid w:val="003C4A33"/>
    <w:rsid w:val="003C4AD0"/>
    <w:rsid w:val="003C5B29"/>
    <w:rsid w:val="003C5B72"/>
    <w:rsid w:val="003C5C0D"/>
    <w:rsid w:val="003C5CCB"/>
    <w:rsid w:val="003C61CB"/>
    <w:rsid w:val="003C64CC"/>
    <w:rsid w:val="003C658C"/>
    <w:rsid w:val="003C661E"/>
    <w:rsid w:val="003C6AF0"/>
    <w:rsid w:val="003C6C87"/>
    <w:rsid w:val="003C71B4"/>
    <w:rsid w:val="003C78CF"/>
    <w:rsid w:val="003C7EED"/>
    <w:rsid w:val="003C7F47"/>
    <w:rsid w:val="003D0DB4"/>
    <w:rsid w:val="003D0F0D"/>
    <w:rsid w:val="003D0F9B"/>
    <w:rsid w:val="003D12A2"/>
    <w:rsid w:val="003D1AF0"/>
    <w:rsid w:val="003D1BA8"/>
    <w:rsid w:val="003D1D46"/>
    <w:rsid w:val="003D2962"/>
    <w:rsid w:val="003D3204"/>
    <w:rsid w:val="003D38C6"/>
    <w:rsid w:val="003D3BFC"/>
    <w:rsid w:val="003D3F4D"/>
    <w:rsid w:val="003D42C6"/>
    <w:rsid w:val="003D45CE"/>
    <w:rsid w:val="003D4745"/>
    <w:rsid w:val="003D4A84"/>
    <w:rsid w:val="003D52B2"/>
    <w:rsid w:val="003D55E2"/>
    <w:rsid w:val="003D578B"/>
    <w:rsid w:val="003D5D3C"/>
    <w:rsid w:val="003D5DF0"/>
    <w:rsid w:val="003D6314"/>
    <w:rsid w:val="003D64A0"/>
    <w:rsid w:val="003D6A45"/>
    <w:rsid w:val="003D6C52"/>
    <w:rsid w:val="003D6E78"/>
    <w:rsid w:val="003D7090"/>
    <w:rsid w:val="003D70AA"/>
    <w:rsid w:val="003D726C"/>
    <w:rsid w:val="003D79FF"/>
    <w:rsid w:val="003D7A1A"/>
    <w:rsid w:val="003D7C48"/>
    <w:rsid w:val="003E02D6"/>
    <w:rsid w:val="003E0320"/>
    <w:rsid w:val="003E066C"/>
    <w:rsid w:val="003E0847"/>
    <w:rsid w:val="003E0927"/>
    <w:rsid w:val="003E1484"/>
    <w:rsid w:val="003E15BC"/>
    <w:rsid w:val="003E1940"/>
    <w:rsid w:val="003E1B81"/>
    <w:rsid w:val="003E1D24"/>
    <w:rsid w:val="003E2098"/>
    <w:rsid w:val="003E2703"/>
    <w:rsid w:val="003E28FB"/>
    <w:rsid w:val="003E2C0F"/>
    <w:rsid w:val="003E2EDE"/>
    <w:rsid w:val="003E4070"/>
    <w:rsid w:val="003E4542"/>
    <w:rsid w:val="003E4628"/>
    <w:rsid w:val="003E4D83"/>
    <w:rsid w:val="003E4DD2"/>
    <w:rsid w:val="003E50C1"/>
    <w:rsid w:val="003E54BE"/>
    <w:rsid w:val="003E65BC"/>
    <w:rsid w:val="003E6864"/>
    <w:rsid w:val="003E6FA2"/>
    <w:rsid w:val="003E72D9"/>
    <w:rsid w:val="003E74AF"/>
    <w:rsid w:val="003E7BBC"/>
    <w:rsid w:val="003E7CD9"/>
    <w:rsid w:val="003F01A6"/>
    <w:rsid w:val="003F0B6C"/>
    <w:rsid w:val="003F0D13"/>
    <w:rsid w:val="003F0D83"/>
    <w:rsid w:val="003F0EE2"/>
    <w:rsid w:val="003F1084"/>
    <w:rsid w:val="003F1354"/>
    <w:rsid w:val="003F14F0"/>
    <w:rsid w:val="003F2554"/>
    <w:rsid w:val="003F25F9"/>
    <w:rsid w:val="003F2838"/>
    <w:rsid w:val="003F2888"/>
    <w:rsid w:val="003F2A62"/>
    <w:rsid w:val="003F3136"/>
    <w:rsid w:val="003F3162"/>
    <w:rsid w:val="003F3733"/>
    <w:rsid w:val="003F390C"/>
    <w:rsid w:val="003F3E1B"/>
    <w:rsid w:val="003F3E24"/>
    <w:rsid w:val="003F3EF9"/>
    <w:rsid w:val="003F41B7"/>
    <w:rsid w:val="003F45A2"/>
    <w:rsid w:val="003F5590"/>
    <w:rsid w:val="003F5953"/>
    <w:rsid w:val="003F5A32"/>
    <w:rsid w:val="003F6015"/>
    <w:rsid w:val="003F63F4"/>
    <w:rsid w:val="003F6556"/>
    <w:rsid w:val="003F6F33"/>
    <w:rsid w:val="003F7080"/>
    <w:rsid w:val="003F7156"/>
    <w:rsid w:val="003F71F4"/>
    <w:rsid w:val="003F76F5"/>
    <w:rsid w:val="003F7E57"/>
    <w:rsid w:val="00400260"/>
    <w:rsid w:val="00400C9E"/>
    <w:rsid w:val="00400FFA"/>
    <w:rsid w:val="004010BE"/>
    <w:rsid w:val="004010DF"/>
    <w:rsid w:val="004017F9"/>
    <w:rsid w:val="004018C4"/>
    <w:rsid w:val="00401BC6"/>
    <w:rsid w:val="00402033"/>
    <w:rsid w:val="004020B3"/>
    <w:rsid w:val="00402499"/>
    <w:rsid w:val="00402C17"/>
    <w:rsid w:val="00403863"/>
    <w:rsid w:val="00403FDA"/>
    <w:rsid w:val="004041A1"/>
    <w:rsid w:val="004042BD"/>
    <w:rsid w:val="004044DE"/>
    <w:rsid w:val="0040486B"/>
    <w:rsid w:val="00404A53"/>
    <w:rsid w:val="00405320"/>
    <w:rsid w:val="00405721"/>
    <w:rsid w:val="0040574A"/>
    <w:rsid w:val="00405A39"/>
    <w:rsid w:val="00405C74"/>
    <w:rsid w:val="00406504"/>
    <w:rsid w:val="00406C79"/>
    <w:rsid w:val="004072A9"/>
    <w:rsid w:val="00407832"/>
    <w:rsid w:val="004079FA"/>
    <w:rsid w:val="00407AF1"/>
    <w:rsid w:val="00407C13"/>
    <w:rsid w:val="00407D85"/>
    <w:rsid w:val="00410453"/>
    <w:rsid w:val="004109EF"/>
    <w:rsid w:val="00410AA3"/>
    <w:rsid w:val="00411535"/>
    <w:rsid w:val="004115AA"/>
    <w:rsid w:val="0041185C"/>
    <w:rsid w:val="004119B7"/>
    <w:rsid w:val="00411C66"/>
    <w:rsid w:val="0041221A"/>
    <w:rsid w:val="0041296D"/>
    <w:rsid w:val="00412D41"/>
    <w:rsid w:val="00412EC1"/>
    <w:rsid w:val="0041313A"/>
    <w:rsid w:val="004133ED"/>
    <w:rsid w:val="004134E0"/>
    <w:rsid w:val="00413742"/>
    <w:rsid w:val="004140D8"/>
    <w:rsid w:val="00414F2C"/>
    <w:rsid w:val="004155FE"/>
    <w:rsid w:val="00415B9B"/>
    <w:rsid w:val="00415C09"/>
    <w:rsid w:val="004164F5"/>
    <w:rsid w:val="00416B3C"/>
    <w:rsid w:val="00416D8A"/>
    <w:rsid w:val="00416F65"/>
    <w:rsid w:val="004174CF"/>
    <w:rsid w:val="00417B2B"/>
    <w:rsid w:val="00420368"/>
    <w:rsid w:val="00420740"/>
    <w:rsid w:val="00420B38"/>
    <w:rsid w:val="004211A0"/>
    <w:rsid w:val="00421257"/>
    <w:rsid w:val="004214A5"/>
    <w:rsid w:val="00421502"/>
    <w:rsid w:val="004217DF"/>
    <w:rsid w:val="00421B20"/>
    <w:rsid w:val="00421D28"/>
    <w:rsid w:val="00421DAE"/>
    <w:rsid w:val="00422252"/>
    <w:rsid w:val="00422307"/>
    <w:rsid w:val="00422630"/>
    <w:rsid w:val="00422AEE"/>
    <w:rsid w:val="00422D5C"/>
    <w:rsid w:val="004234FA"/>
    <w:rsid w:val="004238C6"/>
    <w:rsid w:val="00423932"/>
    <w:rsid w:val="00423BF5"/>
    <w:rsid w:val="00423D1E"/>
    <w:rsid w:val="00423FCB"/>
    <w:rsid w:val="00424298"/>
    <w:rsid w:val="004246ED"/>
    <w:rsid w:val="00424708"/>
    <w:rsid w:val="00424CC7"/>
    <w:rsid w:val="004257E2"/>
    <w:rsid w:val="00425F0E"/>
    <w:rsid w:val="00427014"/>
    <w:rsid w:val="004276B6"/>
    <w:rsid w:val="0042788C"/>
    <w:rsid w:val="00427A95"/>
    <w:rsid w:val="00427CE5"/>
    <w:rsid w:val="00427F2A"/>
    <w:rsid w:val="0043066E"/>
    <w:rsid w:val="0043099C"/>
    <w:rsid w:val="00431212"/>
    <w:rsid w:val="004312CA"/>
    <w:rsid w:val="00431300"/>
    <w:rsid w:val="0043151E"/>
    <w:rsid w:val="00431F66"/>
    <w:rsid w:val="00431F6A"/>
    <w:rsid w:val="00432214"/>
    <w:rsid w:val="004322EA"/>
    <w:rsid w:val="00432312"/>
    <w:rsid w:val="00432574"/>
    <w:rsid w:val="00432F1C"/>
    <w:rsid w:val="00432FC1"/>
    <w:rsid w:val="00433829"/>
    <w:rsid w:val="00433833"/>
    <w:rsid w:val="0043394F"/>
    <w:rsid w:val="00433D59"/>
    <w:rsid w:val="0043461D"/>
    <w:rsid w:val="00434A03"/>
    <w:rsid w:val="00435451"/>
    <w:rsid w:val="0043561D"/>
    <w:rsid w:val="00435959"/>
    <w:rsid w:val="00435CB4"/>
    <w:rsid w:val="00436390"/>
    <w:rsid w:val="004372F0"/>
    <w:rsid w:val="00437429"/>
    <w:rsid w:val="004374F4"/>
    <w:rsid w:val="00437B72"/>
    <w:rsid w:val="00437BDD"/>
    <w:rsid w:val="00440033"/>
    <w:rsid w:val="004406BF"/>
    <w:rsid w:val="004408DA"/>
    <w:rsid w:val="004409F3"/>
    <w:rsid w:val="00440D39"/>
    <w:rsid w:val="00441689"/>
    <w:rsid w:val="004418C5"/>
    <w:rsid w:val="00441A95"/>
    <w:rsid w:val="00442597"/>
    <w:rsid w:val="00442783"/>
    <w:rsid w:val="00442BC7"/>
    <w:rsid w:val="00442D39"/>
    <w:rsid w:val="00442E60"/>
    <w:rsid w:val="004437EF"/>
    <w:rsid w:val="00443E0A"/>
    <w:rsid w:val="00444621"/>
    <w:rsid w:val="00444AD9"/>
    <w:rsid w:val="00444AE8"/>
    <w:rsid w:val="00444B70"/>
    <w:rsid w:val="00444CCE"/>
    <w:rsid w:val="00445793"/>
    <w:rsid w:val="004457EB"/>
    <w:rsid w:val="00445BA1"/>
    <w:rsid w:val="00446C68"/>
    <w:rsid w:val="0044712F"/>
    <w:rsid w:val="004472FF"/>
    <w:rsid w:val="004473BE"/>
    <w:rsid w:val="00447976"/>
    <w:rsid w:val="00450659"/>
    <w:rsid w:val="00450979"/>
    <w:rsid w:val="00450C8B"/>
    <w:rsid w:val="0045112F"/>
    <w:rsid w:val="004511C8"/>
    <w:rsid w:val="004515EB"/>
    <w:rsid w:val="00451A01"/>
    <w:rsid w:val="00451AB2"/>
    <w:rsid w:val="00451B57"/>
    <w:rsid w:val="004527C8"/>
    <w:rsid w:val="00452BF2"/>
    <w:rsid w:val="00452F8F"/>
    <w:rsid w:val="00452FF9"/>
    <w:rsid w:val="0045379A"/>
    <w:rsid w:val="004537F1"/>
    <w:rsid w:val="0045439D"/>
    <w:rsid w:val="00454C24"/>
    <w:rsid w:val="00455162"/>
    <w:rsid w:val="004552FE"/>
    <w:rsid w:val="0045571B"/>
    <w:rsid w:val="004559E0"/>
    <w:rsid w:val="004559F6"/>
    <w:rsid w:val="00455B5D"/>
    <w:rsid w:val="00455BA2"/>
    <w:rsid w:val="00455FDC"/>
    <w:rsid w:val="00456116"/>
    <w:rsid w:val="00456A37"/>
    <w:rsid w:val="004576FD"/>
    <w:rsid w:val="004579DB"/>
    <w:rsid w:val="00457E1A"/>
    <w:rsid w:val="004605CC"/>
    <w:rsid w:val="00460D14"/>
    <w:rsid w:val="00460F29"/>
    <w:rsid w:val="00460F67"/>
    <w:rsid w:val="00460FEE"/>
    <w:rsid w:val="00461544"/>
    <w:rsid w:val="00461880"/>
    <w:rsid w:val="00461A01"/>
    <w:rsid w:val="00461F90"/>
    <w:rsid w:val="004628B9"/>
    <w:rsid w:val="00462942"/>
    <w:rsid w:val="00462E5C"/>
    <w:rsid w:val="004630A4"/>
    <w:rsid w:val="0046345B"/>
    <w:rsid w:val="0046360E"/>
    <w:rsid w:val="0046363E"/>
    <w:rsid w:val="004638C1"/>
    <w:rsid w:val="004648C7"/>
    <w:rsid w:val="00464960"/>
    <w:rsid w:val="00464AE3"/>
    <w:rsid w:val="00464B79"/>
    <w:rsid w:val="00464F00"/>
    <w:rsid w:val="0046500C"/>
    <w:rsid w:val="004659C3"/>
    <w:rsid w:val="00465C71"/>
    <w:rsid w:val="0046689D"/>
    <w:rsid w:val="00466C40"/>
    <w:rsid w:val="00466F79"/>
    <w:rsid w:val="00467548"/>
    <w:rsid w:val="0046768A"/>
    <w:rsid w:val="00467828"/>
    <w:rsid w:val="00467851"/>
    <w:rsid w:val="0047049B"/>
    <w:rsid w:val="004705E6"/>
    <w:rsid w:val="0047083A"/>
    <w:rsid w:val="00470A66"/>
    <w:rsid w:val="00470B41"/>
    <w:rsid w:val="00470B60"/>
    <w:rsid w:val="004714E2"/>
    <w:rsid w:val="00471797"/>
    <w:rsid w:val="00471D17"/>
    <w:rsid w:val="004720B2"/>
    <w:rsid w:val="004724A2"/>
    <w:rsid w:val="004728E3"/>
    <w:rsid w:val="004729FE"/>
    <w:rsid w:val="00472A0A"/>
    <w:rsid w:val="004731A1"/>
    <w:rsid w:val="00473219"/>
    <w:rsid w:val="00473251"/>
    <w:rsid w:val="004739F5"/>
    <w:rsid w:val="00473BF0"/>
    <w:rsid w:val="00473FAA"/>
    <w:rsid w:val="004742A7"/>
    <w:rsid w:val="0047473F"/>
    <w:rsid w:val="00474C18"/>
    <w:rsid w:val="00474DB1"/>
    <w:rsid w:val="00474F9B"/>
    <w:rsid w:val="00475135"/>
    <w:rsid w:val="00475175"/>
    <w:rsid w:val="0047534D"/>
    <w:rsid w:val="00475A50"/>
    <w:rsid w:val="00475DFC"/>
    <w:rsid w:val="004765A4"/>
    <w:rsid w:val="00476638"/>
    <w:rsid w:val="004768E4"/>
    <w:rsid w:val="004768F9"/>
    <w:rsid w:val="00476941"/>
    <w:rsid w:val="00477320"/>
    <w:rsid w:val="004776A3"/>
    <w:rsid w:val="00477780"/>
    <w:rsid w:val="00477A76"/>
    <w:rsid w:val="00477C6F"/>
    <w:rsid w:val="004806FC"/>
    <w:rsid w:val="00480E05"/>
    <w:rsid w:val="0048161B"/>
    <w:rsid w:val="00481A53"/>
    <w:rsid w:val="00481B7C"/>
    <w:rsid w:val="00481FFD"/>
    <w:rsid w:val="004820D2"/>
    <w:rsid w:val="0048221C"/>
    <w:rsid w:val="0048235C"/>
    <w:rsid w:val="00482565"/>
    <w:rsid w:val="004827D5"/>
    <w:rsid w:val="00482E10"/>
    <w:rsid w:val="00482ED7"/>
    <w:rsid w:val="00482FC7"/>
    <w:rsid w:val="00483270"/>
    <w:rsid w:val="00483573"/>
    <w:rsid w:val="004836EF"/>
    <w:rsid w:val="0048408B"/>
    <w:rsid w:val="00484FCA"/>
    <w:rsid w:val="00485899"/>
    <w:rsid w:val="00485BB9"/>
    <w:rsid w:val="00486235"/>
    <w:rsid w:val="00486522"/>
    <w:rsid w:val="0048661E"/>
    <w:rsid w:val="0048677E"/>
    <w:rsid w:val="00486C10"/>
    <w:rsid w:val="00486D44"/>
    <w:rsid w:val="00487016"/>
    <w:rsid w:val="0048703B"/>
    <w:rsid w:val="0048738A"/>
    <w:rsid w:val="00487663"/>
    <w:rsid w:val="0048782C"/>
    <w:rsid w:val="00487A7C"/>
    <w:rsid w:val="00490316"/>
    <w:rsid w:val="0049043D"/>
    <w:rsid w:val="0049065D"/>
    <w:rsid w:val="00490E19"/>
    <w:rsid w:val="00491085"/>
    <w:rsid w:val="00491548"/>
    <w:rsid w:val="0049191B"/>
    <w:rsid w:val="00491A7F"/>
    <w:rsid w:val="00491CD5"/>
    <w:rsid w:val="00491F0D"/>
    <w:rsid w:val="00492262"/>
    <w:rsid w:val="004923FA"/>
    <w:rsid w:val="00492534"/>
    <w:rsid w:val="00492773"/>
    <w:rsid w:val="00492972"/>
    <w:rsid w:val="004929B4"/>
    <w:rsid w:val="00492CA5"/>
    <w:rsid w:val="00493201"/>
    <w:rsid w:val="00493625"/>
    <w:rsid w:val="00493B04"/>
    <w:rsid w:val="00494255"/>
    <w:rsid w:val="00494A01"/>
    <w:rsid w:val="00494C28"/>
    <w:rsid w:val="00494E98"/>
    <w:rsid w:val="00495E06"/>
    <w:rsid w:val="00496180"/>
    <w:rsid w:val="00496268"/>
    <w:rsid w:val="00496844"/>
    <w:rsid w:val="00497590"/>
    <w:rsid w:val="004977D0"/>
    <w:rsid w:val="00497C1F"/>
    <w:rsid w:val="004A0D4B"/>
    <w:rsid w:val="004A0F6F"/>
    <w:rsid w:val="004A0FB5"/>
    <w:rsid w:val="004A0FF4"/>
    <w:rsid w:val="004A15FA"/>
    <w:rsid w:val="004A1A11"/>
    <w:rsid w:val="004A27F3"/>
    <w:rsid w:val="004A2977"/>
    <w:rsid w:val="004A2AAB"/>
    <w:rsid w:val="004A31ED"/>
    <w:rsid w:val="004A3351"/>
    <w:rsid w:val="004A375B"/>
    <w:rsid w:val="004A3A97"/>
    <w:rsid w:val="004A4170"/>
    <w:rsid w:val="004A42A5"/>
    <w:rsid w:val="004A4422"/>
    <w:rsid w:val="004A4B7C"/>
    <w:rsid w:val="004A5362"/>
    <w:rsid w:val="004A536A"/>
    <w:rsid w:val="004A5AEC"/>
    <w:rsid w:val="004A5BE2"/>
    <w:rsid w:val="004A5BE6"/>
    <w:rsid w:val="004A69C4"/>
    <w:rsid w:val="004A708C"/>
    <w:rsid w:val="004A7FBD"/>
    <w:rsid w:val="004B03F8"/>
    <w:rsid w:val="004B0568"/>
    <w:rsid w:val="004B08DC"/>
    <w:rsid w:val="004B0DCC"/>
    <w:rsid w:val="004B1052"/>
    <w:rsid w:val="004B1305"/>
    <w:rsid w:val="004B141B"/>
    <w:rsid w:val="004B167B"/>
    <w:rsid w:val="004B212F"/>
    <w:rsid w:val="004B2677"/>
    <w:rsid w:val="004B2F4B"/>
    <w:rsid w:val="004B388B"/>
    <w:rsid w:val="004B3E51"/>
    <w:rsid w:val="004B465E"/>
    <w:rsid w:val="004B498F"/>
    <w:rsid w:val="004B514E"/>
    <w:rsid w:val="004B5564"/>
    <w:rsid w:val="004B5814"/>
    <w:rsid w:val="004B588A"/>
    <w:rsid w:val="004B591C"/>
    <w:rsid w:val="004B5AA7"/>
    <w:rsid w:val="004B5F4A"/>
    <w:rsid w:val="004B5F61"/>
    <w:rsid w:val="004B5FB6"/>
    <w:rsid w:val="004B604D"/>
    <w:rsid w:val="004B6348"/>
    <w:rsid w:val="004B63B5"/>
    <w:rsid w:val="004B650E"/>
    <w:rsid w:val="004B669C"/>
    <w:rsid w:val="004B6B9B"/>
    <w:rsid w:val="004B7130"/>
    <w:rsid w:val="004B7463"/>
    <w:rsid w:val="004B7A67"/>
    <w:rsid w:val="004B7D25"/>
    <w:rsid w:val="004B7FE7"/>
    <w:rsid w:val="004C03C6"/>
    <w:rsid w:val="004C0AD6"/>
    <w:rsid w:val="004C0DF7"/>
    <w:rsid w:val="004C11BF"/>
    <w:rsid w:val="004C17EA"/>
    <w:rsid w:val="004C18C7"/>
    <w:rsid w:val="004C1F2C"/>
    <w:rsid w:val="004C2034"/>
    <w:rsid w:val="004C23D5"/>
    <w:rsid w:val="004C2E32"/>
    <w:rsid w:val="004C2ED7"/>
    <w:rsid w:val="004C320F"/>
    <w:rsid w:val="004C3CC8"/>
    <w:rsid w:val="004C3FB0"/>
    <w:rsid w:val="004C4765"/>
    <w:rsid w:val="004C48C5"/>
    <w:rsid w:val="004C4909"/>
    <w:rsid w:val="004C4B9B"/>
    <w:rsid w:val="004C5714"/>
    <w:rsid w:val="004C58B4"/>
    <w:rsid w:val="004C58D1"/>
    <w:rsid w:val="004C5CB1"/>
    <w:rsid w:val="004C6287"/>
    <w:rsid w:val="004C665A"/>
    <w:rsid w:val="004C6968"/>
    <w:rsid w:val="004C6ED5"/>
    <w:rsid w:val="004C716A"/>
    <w:rsid w:val="004C75A6"/>
    <w:rsid w:val="004C7D9B"/>
    <w:rsid w:val="004C7F99"/>
    <w:rsid w:val="004D0085"/>
    <w:rsid w:val="004D049B"/>
    <w:rsid w:val="004D07BD"/>
    <w:rsid w:val="004D0975"/>
    <w:rsid w:val="004D0EB4"/>
    <w:rsid w:val="004D15D8"/>
    <w:rsid w:val="004D181A"/>
    <w:rsid w:val="004D19F4"/>
    <w:rsid w:val="004D1F9A"/>
    <w:rsid w:val="004D2348"/>
    <w:rsid w:val="004D25BC"/>
    <w:rsid w:val="004D275E"/>
    <w:rsid w:val="004D2A05"/>
    <w:rsid w:val="004D2C09"/>
    <w:rsid w:val="004D2E72"/>
    <w:rsid w:val="004D3201"/>
    <w:rsid w:val="004D327F"/>
    <w:rsid w:val="004D34CF"/>
    <w:rsid w:val="004D3602"/>
    <w:rsid w:val="004D39F2"/>
    <w:rsid w:val="004D3DC9"/>
    <w:rsid w:val="004D40C1"/>
    <w:rsid w:val="004D4355"/>
    <w:rsid w:val="004D47CE"/>
    <w:rsid w:val="004D4843"/>
    <w:rsid w:val="004D52FC"/>
    <w:rsid w:val="004D5A22"/>
    <w:rsid w:val="004D5D08"/>
    <w:rsid w:val="004D60B1"/>
    <w:rsid w:val="004D60C9"/>
    <w:rsid w:val="004D61F6"/>
    <w:rsid w:val="004D621F"/>
    <w:rsid w:val="004D669C"/>
    <w:rsid w:val="004D6E10"/>
    <w:rsid w:val="004D7057"/>
    <w:rsid w:val="004D73D4"/>
    <w:rsid w:val="004D7A89"/>
    <w:rsid w:val="004E02FC"/>
    <w:rsid w:val="004E0377"/>
    <w:rsid w:val="004E07AE"/>
    <w:rsid w:val="004E0E51"/>
    <w:rsid w:val="004E1215"/>
    <w:rsid w:val="004E147D"/>
    <w:rsid w:val="004E2161"/>
    <w:rsid w:val="004E2760"/>
    <w:rsid w:val="004E3542"/>
    <w:rsid w:val="004E364F"/>
    <w:rsid w:val="004E36D5"/>
    <w:rsid w:val="004E39D6"/>
    <w:rsid w:val="004E3F29"/>
    <w:rsid w:val="004E3FBF"/>
    <w:rsid w:val="004E4D12"/>
    <w:rsid w:val="004E4FFA"/>
    <w:rsid w:val="004E5C08"/>
    <w:rsid w:val="004E613B"/>
    <w:rsid w:val="004E71C5"/>
    <w:rsid w:val="004E7406"/>
    <w:rsid w:val="004E77C9"/>
    <w:rsid w:val="004E7854"/>
    <w:rsid w:val="004E7C68"/>
    <w:rsid w:val="004F014D"/>
    <w:rsid w:val="004F0384"/>
    <w:rsid w:val="004F07EB"/>
    <w:rsid w:val="004F0EE8"/>
    <w:rsid w:val="004F1D17"/>
    <w:rsid w:val="004F26A3"/>
    <w:rsid w:val="004F2A85"/>
    <w:rsid w:val="004F2B86"/>
    <w:rsid w:val="004F2B9E"/>
    <w:rsid w:val="004F2E04"/>
    <w:rsid w:val="004F4045"/>
    <w:rsid w:val="004F470E"/>
    <w:rsid w:val="004F4B99"/>
    <w:rsid w:val="004F4C30"/>
    <w:rsid w:val="004F56E8"/>
    <w:rsid w:val="004F5934"/>
    <w:rsid w:val="004F5CC3"/>
    <w:rsid w:val="004F5DB3"/>
    <w:rsid w:val="004F611E"/>
    <w:rsid w:val="004F615D"/>
    <w:rsid w:val="004F66ED"/>
    <w:rsid w:val="004F6998"/>
    <w:rsid w:val="004F6A51"/>
    <w:rsid w:val="004F6BAF"/>
    <w:rsid w:val="004F6C5A"/>
    <w:rsid w:val="004F6EEF"/>
    <w:rsid w:val="004F6FA9"/>
    <w:rsid w:val="004F7282"/>
    <w:rsid w:val="004F78C3"/>
    <w:rsid w:val="004F7CB7"/>
    <w:rsid w:val="004F7CE2"/>
    <w:rsid w:val="004F7F8F"/>
    <w:rsid w:val="00500778"/>
    <w:rsid w:val="00500975"/>
    <w:rsid w:val="00501053"/>
    <w:rsid w:val="005011C2"/>
    <w:rsid w:val="005013E2"/>
    <w:rsid w:val="00501C57"/>
    <w:rsid w:val="00501D83"/>
    <w:rsid w:val="0050227A"/>
    <w:rsid w:val="005027B8"/>
    <w:rsid w:val="00502C09"/>
    <w:rsid w:val="00502E94"/>
    <w:rsid w:val="00502FF4"/>
    <w:rsid w:val="00502FFA"/>
    <w:rsid w:val="005035EF"/>
    <w:rsid w:val="00503825"/>
    <w:rsid w:val="00503DAB"/>
    <w:rsid w:val="0050425A"/>
    <w:rsid w:val="0050428F"/>
    <w:rsid w:val="0050465D"/>
    <w:rsid w:val="005046D8"/>
    <w:rsid w:val="00504895"/>
    <w:rsid w:val="00504961"/>
    <w:rsid w:val="00504E02"/>
    <w:rsid w:val="005053EB"/>
    <w:rsid w:val="00505518"/>
    <w:rsid w:val="0050563E"/>
    <w:rsid w:val="00505878"/>
    <w:rsid w:val="00505A13"/>
    <w:rsid w:val="00505BCB"/>
    <w:rsid w:val="00505E70"/>
    <w:rsid w:val="005064D5"/>
    <w:rsid w:val="00506D8D"/>
    <w:rsid w:val="00506E03"/>
    <w:rsid w:val="005070F6"/>
    <w:rsid w:val="005071A6"/>
    <w:rsid w:val="005078D6"/>
    <w:rsid w:val="00507DEE"/>
    <w:rsid w:val="00510408"/>
    <w:rsid w:val="00510D5E"/>
    <w:rsid w:val="00510E81"/>
    <w:rsid w:val="00510E8F"/>
    <w:rsid w:val="00510FF1"/>
    <w:rsid w:val="00511558"/>
    <w:rsid w:val="005119B8"/>
    <w:rsid w:val="00511F12"/>
    <w:rsid w:val="00512192"/>
    <w:rsid w:val="0051232D"/>
    <w:rsid w:val="00512475"/>
    <w:rsid w:val="00512F8C"/>
    <w:rsid w:val="0051356D"/>
    <w:rsid w:val="00513958"/>
    <w:rsid w:val="00513A15"/>
    <w:rsid w:val="00513ACC"/>
    <w:rsid w:val="00514459"/>
    <w:rsid w:val="005144B7"/>
    <w:rsid w:val="00514667"/>
    <w:rsid w:val="00514E83"/>
    <w:rsid w:val="005150D7"/>
    <w:rsid w:val="00515104"/>
    <w:rsid w:val="00515328"/>
    <w:rsid w:val="00515BC7"/>
    <w:rsid w:val="00515F24"/>
    <w:rsid w:val="00516149"/>
    <w:rsid w:val="005168D8"/>
    <w:rsid w:val="00516D82"/>
    <w:rsid w:val="0051710C"/>
    <w:rsid w:val="005174CB"/>
    <w:rsid w:val="00517672"/>
    <w:rsid w:val="0051782B"/>
    <w:rsid w:val="00517938"/>
    <w:rsid w:val="00517B91"/>
    <w:rsid w:val="00520803"/>
    <w:rsid w:val="0052091A"/>
    <w:rsid w:val="00520A40"/>
    <w:rsid w:val="00520A7B"/>
    <w:rsid w:val="00521816"/>
    <w:rsid w:val="00521B98"/>
    <w:rsid w:val="00521BE9"/>
    <w:rsid w:val="00522F48"/>
    <w:rsid w:val="00523BF1"/>
    <w:rsid w:val="00523CCA"/>
    <w:rsid w:val="00524AA3"/>
    <w:rsid w:val="0052537E"/>
    <w:rsid w:val="00525400"/>
    <w:rsid w:val="00525656"/>
    <w:rsid w:val="005264CD"/>
    <w:rsid w:val="00527265"/>
    <w:rsid w:val="00527B63"/>
    <w:rsid w:val="00527D41"/>
    <w:rsid w:val="005307E3"/>
    <w:rsid w:val="00530BE0"/>
    <w:rsid w:val="00531064"/>
    <w:rsid w:val="005317B0"/>
    <w:rsid w:val="00531A5A"/>
    <w:rsid w:val="00532C0C"/>
    <w:rsid w:val="00532E69"/>
    <w:rsid w:val="00532F63"/>
    <w:rsid w:val="0053304C"/>
    <w:rsid w:val="005336EF"/>
    <w:rsid w:val="005337BF"/>
    <w:rsid w:val="00533EFE"/>
    <w:rsid w:val="00534389"/>
    <w:rsid w:val="005344BE"/>
    <w:rsid w:val="0053501E"/>
    <w:rsid w:val="00535486"/>
    <w:rsid w:val="00535956"/>
    <w:rsid w:val="00536561"/>
    <w:rsid w:val="00536CD9"/>
    <w:rsid w:val="0053763A"/>
    <w:rsid w:val="00537A88"/>
    <w:rsid w:val="00537DB0"/>
    <w:rsid w:val="00537DF2"/>
    <w:rsid w:val="00537E93"/>
    <w:rsid w:val="0054064C"/>
    <w:rsid w:val="005408BC"/>
    <w:rsid w:val="00541023"/>
    <w:rsid w:val="00541072"/>
    <w:rsid w:val="0054118F"/>
    <w:rsid w:val="00541573"/>
    <w:rsid w:val="00541C5B"/>
    <w:rsid w:val="00541FF6"/>
    <w:rsid w:val="005420EA"/>
    <w:rsid w:val="0054220E"/>
    <w:rsid w:val="00542752"/>
    <w:rsid w:val="00542AF1"/>
    <w:rsid w:val="00542C05"/>
    <w:rsid w:val="00542C5F"/>
    <w:rsid w:val="00543CE1"/>
    <w:rsid w:val="0054426A"/>
    <w:rsid w:val="005442D0"/>
    <w:rsid w:val="00544A5C"/>
    <w:rsid w:val="00544E89"/>
    <w:rsid w:val="00544EE9"/>
    <w:rsid w:val="00544EFF"/>
    <w:rsid w:val="005450D9"/>
    <w:rsid w:val="00546480"/>
    <w:rsid w:val="005464DE"/>
    <w:rsid w:val="0054657F"/>
    <w:rsid w:val="00546679"/>
    <w:rsid w:val="00546C1E"/>
    <w:rsid w:val="00547063"/>
    <w:rsid w:val="00547080"/>
    <w:rsid w:val="005475E7"/>
    <w:rsid w:val="00547A49"/>
    <w:rsid w:val="00547F0A"/>
    <w:rsid w:val="00550132"/>
    <w:rsid w:val="00550A33"/>
    <w:rsid w:val="005517D6"/>
    <w:rsid w:val="00551CDE"/>
    <w:rsid w:val="00553591"/>
    <w:rsid w:val="005536B7"/>
    <w:rsid w:val="00553E15"/>
    <w:rsid w:val="00553F34"/>
    <w:rsid w:val="005549C4"/>
    <w:rsid w:val="00554BD1"/>
    <w:rsid w:val="00554C70"/>
    <w:rsid w:val="00555142"/>
    <w:rsid w:val="00555409"/>
    <w:rsid w:val="0055586F"/>
    <w:rsid w:val="005559E7"/>
    <w:rsid w:val="00555E57"/>
    <w:rsid w:val="00556573"/>
    <w:rsid w:val="0055746B"/>
    <w:rsid w:val="005575C8"/>
    <w:rsid w:val="0055766D"/>
    <w:rsid w:val="00557C67"/>
    <w:rsid w:val="00560509"/>
    <w:rsid w:val="0056054D"/>
    <w:rsid w:val="005608B3"/>
    <w:rsid w:val="00560903"/>
    <w:rsid w:val="00561376"/>
    <w:rsid w:val="0056190C"/>
    <w:rsid w:val="005620D5"/>
    <w:rsid w:val="00562117"/>
    <w:rsid w:val="00563276"/>
    <w:rsid w:val="005633BC"/>
    <w:rsid w:val="005634B8"/>
    <w:rsid w:val="0056356C"/>
    <w:rsid w:val="005636C0"/>
    <w:rsid w:val="005639A7"/>
    <w:rsid w:val="00564182"/>
    <w:rsid w:val="0056456F"/>
    <w:rsid w:val="005645FD"/>
    <w:rsid w:val="0056468E"/>
    <w:rsid w:val="00564FEA"/>
    <w:rsid w:val="00565258"/>
    <w:rsid w:val="005652F2"/>
    <w:rsid w:val="00565463"/>
    <w:rsid w:val="00565CAF"/>
    <w:rsid w:val="005665B5"/>
    <w:rsid w:val="005666FB"/>
    <w:rsid w:val="00566EC9"/>
    <w:rsid w:val="00567085"/>
    <w:rsid w:val="005670A4"/>
    <w:rsid w:val="005672CF"/>
    <w:rsid w:val="005674FD"/>
    <w:rsid w:val="00567540"/>
    <w:rsid w:val="00567699"/>
    <w:rsid w:val="0056798F"/>
    <w:rsid w:val="00567FC9"/>
    <w:rsid w:val="005703DB"/>
    <w:rsid w:val="005711A9"/>
    <w:rsid w:val="00571A6A"/>
    <w:rsid w:val="00571C92"/>
    <w:rsid w:val="00571E12"/>
    <w:rsid w:val="00571F8A"/>
    <w:rsid w:val="00572016"/>
    <w:rsid w:val="0057261F"/>
    <w:rsid w:val="00572664"/>
    <w:rsid w:val="00572799"/>
    <w:rsid w:val="00572D8D"/>
    <w:rsid w:val="00573386"/>
    <w:rsid w:val="0057362D"/>
    <w:rsid w:val="00573933"/>
    <w:rsid w:val="00573C4A"/>
    <w:rsid w:val="00573CD0"/>
    <w:rsid w:val="0057438C"/>
    <w:rsid w:val="00574F47"/>
    <w:rsid w:val="005750B0"/>
    <w:rsid w:val="0057557F"/>
    <w:rsid w:val="005759DE"/>
    <w:rsid w:val="00575AD4"/>
    <w:rsid w:val="00575C19"/>
    <w:rsid w:val="00575EB5"/>
    <w:rsid w:val="0057613A"/>
    <w:rsid w:val="00576C5C"/>
    <w:rsid w:val="005773AF"/>
    <w:rsid w:val="005774B0"/>
    <w:rsid w:val="0057784C"/>
    <w:rsid w:val="00577D02"/>
    <w:rsid w:val="00580282"/>
    <w:rsid w:val="00580C21"/>
    <w:rsid w:val="005823D8"/>
    <w:rsid w:val="00582429"/>
    <w:rsid w:val="00582BF0"/>
    <w:rsid w:val="00582F60"/>
    <w:rsid w:val="00583299"/>
    <w:rsid w:val="0058361A"/>
    <w:rsid w:val="005839FB"/>
    <w:rsid w:val="00583BFA"/>
    <w:rsid w:val="005846A1"/>
    <w:rsid w:val="00584A70"/>
    <w:rsid w:val="00584D35"/>
    <w:rsid w:val="00584D5C"/>
    <w:rsid w:val="005850A7"/>
    <w:rsid w:val="00585216"/>
    <w:rsid w:val="0058641F"/>
    <w:rsid w:val="0058662B"/>
    <w:rsid w:val="0058662C"/>
    <w:rsid w:val="005867BC"/>
    <w:rsid w:val="00586A95"/>
    <w:rsid w:val="00586AA3"/>
    <w:rsid w:val="005870AA"/>
    <w:rsid w:val="00587354"/>
    <w:rsid w:val="00587591"/>
    <w:rsid w:val="00587B9B"/>
    <w:rsid w:val="00590137"/>
    <w:rsid w:val="0059039C"/>
    <w:rsid w:val="00590604"/>
    <w:rsid w:val="005909B9"/>
    <w:rsid w:val="00590ED1"/>
    <w:rsid w:val="005910AF"/>
    <w:rsid w:val="005910E8"/>
    <w:rsid w:val="0059162D"/>
    <w:rsid w:val="00591815"/>
    <w:rsid w:val="005919DB"/>
    <w:rsid w:val="00591A12"/>
    <w:rsid w:val="005920BB"/>
    <w:rsid w:val="0059279E"/>
    <w:rsid w:val="005927A1"/>
    <w:rsid w:val="00592AB5"/>
    <w:rsid w:val="00592D81"/>
    <w:rsid w:val="00592ED5"/>
    <w:rsid w:val="0059338B"/>
    <w:rsid w:val="0059357F"/>
    <w:rsid w:val="00593BE8"/>
    <w:rsid w:val="00594009"/>
    <w:rsid w:val="00594191"/>
    <w:rsid w:val="0059566B"/>
    <w:rsid w:val="00595B6E"/>
    <w:rsid w:val="00596679"/>
    <w:rsid w:val="00596F3F"/>
    <w:rsid w:val="0059704D"/>
    <w:rsid w:val="00597463"/>
    <w:rsid w:val="0059747B"/>
    <w:rsid w:val="00597490"/>
    <w:rsid w:val="00597C28"/>
    <w:rsid w:val="00597F63"/>
    <w:rsid w:val="005A00A7"/>
    <w:rsid w:val="005A0ABF"/>
    <w:rsid w:val="005A10BF"/>
    <w:rsid w:val="005A16EF"/>
    <w:rsid w:val="005A16FC"/>
    <w:rsid w:val="005A269B"/>
    <w:rsid w:val="005A27C1"/>
    <w:rsid w:val="005A2B38"/>
    <w:rsid w:val="005A2E03"/>
    <w:rsid w:val="005A30E7"/>
    <w:rsid w:val="005A34BA"/>
    <w:rsid w:val="005A3E23"/>
    <w:rsid w:val="005A3E8C"/>
    <w:rsid w:val="005A41C9"/>
    <w:rsid w:val="005A424D"/>
    <w:rsid w:val="005A431E"/>
    <w:rsid w:val="005A445A"/>
    <w:rsid w:val="005A44F0"/>
    <w:rsid w:val="005A49EE"/>
    <w:rsid w:val="005A50F5"/>
    <w:rsid w:val="005A6001"/>
    <w:rsid w:val="005A6482"/>
    <w:rsid w:val="005A6C27"/>
    <w:rsid w:val="005A6EED"/>
    <w:rsid w:val="005A73D6"/>
    <w:rsid w:val="005B04BA"/>
    <w:rsid w:val="005B067E"/>
    <w:rsid w:val="005B0981"/>
    <w:rsid w:val="005B09D1"/>
    <w:rsid w:val="005B0D32"/>
    <w:rsid w:val="005B10DF"/>
    <w:rsid w:val="005B12C6"/>
    <w:rsid w:val="005B13B1"/>
    <w:rsid w:val="005B1DDD"/>
    <w:rsid w:val="005B1EB2"/>
    <w:rsid w:val="005B211C"/>
    <w:rsid w:val="005B25E9"/>
    <w:rsid w:val="005B2820"/>
    <w:rsid w:val="005B284E"/>
    <w:rsid w:val="005B317F"/>
    <w:rsid w:val="005B3622"/>
    <w:rsid w:val="005B3DB8"/>
    <w:rsid w:val="005B3F73"/>
    <w:rsid w:val="005B4CC7"/>
    <w:rsid w:val="005B4F11"/>
    <w:rsid w:val="005B60F5"/>
    <w:rsid w:val="005B6277"/>
    <w:rsid w:val="005B66D6"/>
    <w:rsid w:val="005B725F"/>
    <w:rsid w:val="005B752F"/>
    <w:rsid w:val="005B7D45"/>
    <w:rsid w:val="005C04BE"/>
    <w:rsid w:val="005C06B3"/>
    <w:rsid w:val="005C07F8"/>
    <w:rsid w:val="005C0834"/>
    <w:rsid w:val="005C096E"/>
    <w:rsid w:val="005C097A"/>
    <w:rsid w:val="005C16D5"/>
    <w:rsid w:val="005C19B4"/>
    <w:rsid w:val="005C1F59"/>
    <w:rsid w:val="005C21C1"/>
    <w:rsid w:val="005C225D"/>
    <w:rsid w:val="005C2560"/>
    <w:rsid w:val="005C29C7"/>
    <w:rsid w:val="005C29DD"/>
    <w:rsid w:val="005C3035"/>
    <w:rsid w:val="005C316F"/>
    <w:rsid w:val="005C3246"/>
    <w:rsid w:val="005C3421"/>
    <w:rsid w:val="005C38C8"/>
    <w:rsid w:val="005C455E"/>
    <w:rsid w:val="005C47FE"/>
    <w:rsid w:val="005C52BE"/>
    <w:rsid w:val="005C5716"/>
    <w:rsid w:val="005C59CF"/>
    <w:rsid w:val="005C5B64"/>
    <w:rsid w:val="005C5C1A"/>
    <w:rsid w:val="005C652A"/>
    <w:rsid w:val="005C65BB"/>
    <w:rsid w:val="005C668B"/>
    <w:rsid w:val="005C6955"/>
    <w:rsid w:val="005C6EF6"/>
    <w:rsid w:val="005C6F46"/>
    <w:rsid w:val="005C7025"/>
    <w:rsid w:val="005C7176"/>
    <w:rsid w:val="005C7807"/>
    <w:rsid w:val="005C79C3"/>
    <w:rsid w:val="005C7C9C"/>
    <w:rsid w:val="005C7F8A"/>
    <w:rsid w:val="005D079E"/>
    <w:rsid w:val="005D10F6"/>
    <w:rsid w:val="005D1798"/>
    <w:rsid w:val="005D1C22"/>
    <w:rsid w:val="005D1F6B"/>
    <w:rsid w:val="005D2110"/>
    <w:rsid w:val="005D22A2"/>
    <w:rsid w:val="005D3091"/>
    <w:rsid w:val="005D38D5"/>
    <w:rsid w:val="005D3D7C"/>
    <w:rsid w:val="005D3E7B"/>
    <w:rsid w:val="005D3EBB"/>
    <w:rsid w:val="005D41EF"/>
    <w:rsid w:val="005D4254"/>
    <w:rsid w:val="005D4F75"/>
    <w:rsid w:val="005D4FDD"/>
    <w:rsid w:val="005D52EC"/>
    <w:rsid w:val="005D565D"/>
    <w:rsid w:val="005D589E"/>
    <w:rsid w:val="005D58CE"/>
    <w:rsid w:val="005D5987"/>
    <w:rsid w:val="005D6176"/>
    <w:rsid w:val="005D62C5"/>
    <w:rsid w:val="005D6550"/>
    <w:rsid w:val="005D7A00"/>
    <w:rsid w:val="005E062C"/>
    <w:rsid w:val="005E08B8"/>
    <w:rsid w:val="005E09B0"/>
    <w:rsid w:val="005E0E8A"/>
    <w:rsid w:val="005E1B29"/>
    <w:rsid w:val="005E1D49"/>
    <w:rsid w:val="005E20EE"/>
    <w:rsid w:val="005E2416"/>
    <w:rsid w:val="005E2E2F"/>
    <w:rsid w:val="005E2FC3"/>
    <w:rsid w:val="005E3583"/>
    <w:rsid w:val="005E3628"/>
    <w:rsid w:val="005E3C4B"/>
    <w:rsid w:val="005E3CE8"/>
    <w:rsid w:val="005E3D6A"/>
    <w:rsid w:val="005E3E54"/>
    <w:rsid w:val="005E3FA4"/>
    <w:rsid w:val="005E41B3"/>
    <w:rsid w:val="005E4282"/>
    <w:rsid w:val="005E42BA"/>
    <w:rsid w:val="005E485B"/>
    <w:rsid w:val="005E4D19"/>
    <w:rsid w:val="005E4D4A"/>
    <w:rsid w:val="005E575E"/>
    <w:rsid w:val="005E57F6"/>
    <w:rsid w:val="005E5850"/>
    <w:rsid w:val="005E5D0E"/>
    <w:rsid w:val="005E605E"/>
    <w:rsid w:val="005E637B"/>
    <w:rsid w:val="005E679B"/>
    <w:rsid w:val="005E6AF1"/>
    <w:rsid w:val="005E7161"/>
    <w:rsid w:val="005E716F"/>
    <w:rsid w:val="005E7433"/>
    <w:rsid w:val="005E7461"/>
    <w:rsid w:val="005E7968"/>
    <w:rsid w:val="005F016D"/>
    <w:rsid w:val="005F01E3"/>
    <w:rsid w:val="005F0989"/>
    <w:rsid w:val="005F0B00"/>
    <w:rsid w:val="005F12EF"/>
    <w:rsid w:val="005F1D14"/>
    <w:rsid w:val="005F2374"/>
    <w:rsid w:val="005F278F"/>
    <w:rsid w:val="005F2F84"/>
    <w:rsid w:val="005F3AA7"/>
    <w:rsid w:val="005F3AF9"/>
    <w:rsid w:val="005F3F2F"/>
    <w:rsid w:val="005F42B0"/>
    <w:rsid w:val="005F4420"/>
    <w:rsid w:val="005F44F2"/>
    <w:rsid w:val="005F4DB4"/>
    <w:rsid w:val="005F58FC"/>
    <w:rsid w:val="005F5910"/>
    <w:rsid w:val="005F5BFB"/>
    <w:rsid w:val="005F60A7"/>
    <w:rsid w:val="005F6435"/>
    <w:rsid w:val="005F6587"/>
    <w:rsid w:val="005F68B8"/>
    <w:rsid w:val="005F6E3A"/>
    <w:rsid w:val="005F6F50"/>
    <w:rsid w:val="005F7881"/>
    <w:rsid w:val="0060022D"/>
    <w:rsid w:val="00600548"/>
    <w:rsid w:val="006005E6"/>
    <w:rsid w:val="006008C2"/>
    <w:rsid w:val="00600F40"/>
    <w:rsid w:val="00601029"/>
    <w:rsid w:val="00601360"/>
    <w:rsid w:val="00601388"/>
    <w:rsid w:val="006014C6"/>
    <w:rsid w:val="0060215A"/>
    <w:rsid w:val="00602722"/>
    <w:rsid w:val="006034A9"/>
    <w:rsid w:val="00603682"/>
    <w:rsid w:val="00603D6A"/>
    <w:rsid w:val="00603F5F"/>
    <w:rsid w:val="006046E3"/>
    <w:rsid w:val="0060478E"/>
    <w:rsid w:val="0060482D"/>
    <w:rsid w:val="00604A9A"/>
    <w:rsid w:val="0060500E"/>
    <w:rsid w:val="006056E5"/>
    <w:rsid w:val="00605B11"/>
    <w:rsid w:val="00605C69"/>
    <w:rsid w:val="00605E1C"/>
    <w:rsid w:val="00606175"/>
    <w:rsid w:val="0060680C"/>
    <w:rsid w:val="00606A1E"/>
    <w:rsid w:val="00606B29"/>
    <w:rsid w:val="00606BFA"/>
    <w:rsid w:val="00606CB8"/>
    <w:rsid w:val="00606D4F"/>
    <w:rsid w:val="006074E1"/>
    <w:rsid w:val="006100F5"/>
    <w:rsid w:val="006101F3"/>
    <w:rsid w:val="006104AF"/>
    <w:rsid w:val="00610540"/>
    <w:rsid w:val="0061081D"/>
    <w:rsid w:val="006110FF"/>
    <w:rsid w:val="0061115C"/>
    <w:rsid w:val="006111C0"/>
    <w:rsid w:val="0061148D"/>
    <w:rsid w:val="00611656"/>
    <w:rsid w:val="00611AEF"/>
    <w:rsid w:val="00611E8D"/>
    <w:rsid w:val="006121C0"/>
    <w:rsid w:val="00612996"/>
    <w:rsid w:val="00612C7B"/>
    <w:rsid w:val="00613236"/>
    <w:rsid w:val="00613E8E"/>
    <w:rsid w:val="00614345"/>
    <w:rsid w:val="00614762"/>
    <w:rsid w:val="006149CF"/>
    <w:rsid w:val="00614A11"/>
    <w:rsid w:val="00615577"/>
    <w:rsid w:val="006156D0"/>
    <w:rsid w:val="00615B9C"/>
    <w:rsid w:val="00615D00"/>
    <w:rsid w:val="00615D20"/>
    <w:rsid w:val="00615F58"/>
    <w:rsid w:val="0061638F"/>
    <w:rsid w:val="00616475"/>
    <w:rsid w:val="006165A1"/>
    <w:rsid w:val="0061663F"/>
    <w:rsid w:val="00616D96"/>
    <w:rsid w:val="0061724B"/>
    <w:rsid w:val="00617795"/>
    <w:rsid w:val="006179F1"/>
    <w:rsid w:val="006202E4"/>
    <w:rsid w:val="00620308"/>
    <w:rsid w:val="00620488"/>
    <w:rsid w:val="0062061E"/>
    <w:rsid w:val="00620FEB"/>
    <w:rsid w:val="00621233"/>
    <w:rsid w:val="00621742"/>
    <w:rsid w:val="00621E87"/>
    <w:rsid w:val="006224E2"/>
    <w:rsid w:val="00622589"/>
    <w:rsid w:val="00622B06"/>
    <w:rsid w:val="00623183"/>
    <w:rsid w:val="006231EE"/>
    <w:rsid w:val="006232E2"/>
    <w:rsid w:val="0062355E"/>
    <w:rsid w:val="0062378F"/>
    <w:rsid w:val="0062392B"/>
    <w:rsid w:val="00623C52"/>
    <w:rsid w:val="00623EB6"/>
    <w:rsid w:val="00623F7D"/>
    <w:rsid w:val="00624471"/>
    <w:rsid w:val="0062468E"/>
    <w:rsid w:val="00624AEF"/>
    <w:rsid w:val="00624BB1"/>
    <w:rsid w:val="0062597F"/>
    <w:rsid w:val="0062655C"/>
    <w:rsid w:val="00626666"/>
    <w:rsid w:val="0062672E"/>
    <w:rsid w:val="0062692E"/>
    <w:rsid w:val="006269A0"/>
    <w:rsid w:val="00626A2D"/>
    <w:rsid w:val="00627973"/>
    <w:rsid w:val="00627B44"/>
    <w:rsid w:val="00627CAC"/>
    <w:rsid w:val="00630171"/>
    <w:rsid w:val="00630313"/>
    <w:rsid w:val="00630902"/>
    <w:rsid w:val="00631537"/>
    <w:rsid w:val="006326DA"/>
    <w:rsid w:val="00632830"/>
    <w:rsid w:val="00633AE8"/>
    <w:rsid w:val="0063441F"/>
    <w:rsid w:val="00634514"/>
    <w:rsid w:val="0063473E"/>
    <w:rsid w:val="006349B7"/>
    <w:rsid w:val="00634C55"/>
    <w:rsid w:val="00635413"/>
    <w:rsid w:val="00635A45"/>
    <w:rsid w:val="00635D22"/>
    <w:rsid w:val="00635D4A"/>
    <w:rsid w:val="006368CB"/>
    <w:rsid w:val="006369E4"/>
    <w:rsid w:val="006400CD"/>
    <w:rsid w:val="006403CF"/>
    <w:rsid w:val="00640562"/>
    <w:rsid w:val="0064073A"/>
    <w:rsid w:val="00640901"/>
    <w:rsid w:val="00640F0E"/>
    <w:rsid w:val="006413A2"/>
    <w:rsid w:val="00641C27"/>
    <w:rsid w:val="00641FC5"/>
    <w:rsid w:val="00641FF9"/>
    <w:rsid w:val="00642320"/>
    <w:rsid w:val="00642428"/>
    <w:rsid w:val="0064277D"/>
    <w:rsid w:val="00642D1B"/>
    <w:rsid w:val="006433E0"/>
    <w:rsid w:val="006439F1"/>
    <w:rsid w:val="00643A09"/>
    <w:rsid w:val="00643A33"/>
    <w:rsid w:val="00643C35"/>
    <w:rsid w:val="00643E01"/>
    <w:rsid w:val="0064448C"/>
    <w:rsid w:val="006444AD"/>
    <w:rsid w:val="0064464C"/>
    <w:rsid w:val="006446EF"/>
    <w:rsid w:val="0064476E"/>
    <w:rsid w:val="00644890"/>
    <w:rsid w:val="00644894"/>
    <w:rsid w:val="006448E9"/>
    <w:rsid w:val="00644A72"/>
    <w:rsid w:val="00644B0F"/>
    <w:rsid w:val="00645073"/>
    <w:rsid w:val="00645532"/>
    <w:rsid w:val="0064572E"/>
    <w:rsid w:val="0064578B"/>
    <w:rsid w:val="00645D70"/>
    <w:rsid w:val="00646268"/>
    <w:rsid w:val="006467CE"/>
    <w:rsid w:val="006468A4"/>
    <w:rsid w:val="00646EDD"/>
    <w:rsid w:val="00646EE7"/>
    <w:rsid w:val="0064700E"/>
    <w:rsid w:val="00647331"/>
    <w:rsid w:val="006473C6"/>
    <w:rsid w:val="006473EF"/>
    <w:rsid w:val="00647693"/>
    <w:rsid w:val="0064782C"/>
    <w:rsid w:val="006479DD"/>
    <w:rsid w:val="00647DE8"/>
    <w:rsid w:val="00647F96"/>
    <w:rsid w:val="0065028F"/>
    <w:rsid w:val="00650AD4"/>
    <w:rsid w:val="00650F12"/>
    <w:rsid w:val="006510BC"/>
    <w:rsid w:val="00651604"/>
    <w:rsid w:val="006516BC"/>
    <w:rsid w:val="006518BD"/>
    <w:rsid w:val="00652487"/>
    <w:rsid w:val="00653009"/>
    <w:rsid w:val="006531EE"/>
    <w:rsid w:val="006535D5"/>
    <w:rsid w:val="006538F1"/>
    <w:rsid w:val="00653DF5"/>
    <w:rsid w:val="00653E85"/>
    <w:rsid w:val="00653EDA"/>
    <w:rsid w:val="00654587"/>
    <w:rsid w:val="006546E0"/>
    <w:rsid w:val="00654D00"/>
    <w:rsid w:val="00654D39"/>
    <w:rsid w:val="00655731"/>
    <w:rsid w:val="006559F1"/>
    <w:rsid w:val="00655DCF"/>
    <w:rsid w:val="0065613E"/>
    <w:rsid w:val="00656481"/>
    <w:rsid w:val="006566EB"/>
    <w:rsid w:val="00656815"/>
    <w:rsid w:val="006568D2"/>
    <w:rsid w:val="00656CCF"/>
    <w:rsid w:val="0065736B"/>
    <w:rsid w:val="00657485"/>
    <w:rsid w:val="00657501"/>
    <w:rsid w:val="006575E0"/>
    <w:rsid w:val="0065788A"/>
    <w:rsid w:val="006578AB"/>
    <w:rsid w:val="00657B48"/>
    <w:rsid w:val="00657E64"/>
    <w:rsid w:val="00660CF7"/>
    <w:rsid w:val="00660DD7"/>
    <w:rsid w:val="00661215"/>
    <w:rsid w:val="006614EE"/>
    <w:rsid w:val="00661CF6"/>
    <w:rsid w:val="00662709"/>
    <w:rsid w:val="00662B6F"/>
    <w:rsid w:val="006631A4"/>
    <w:rsid w:val="0066351B"/>
    <w:rsid w:val="0066380A"/>
    <w:rsid w:val="00663E1C"/>
    <w:rsid w:val="00663EDD"/>
    <w:rsid w:val="00664595"/>
    <w:rsid w:val="006645B2"/>
    <w:rsid w:val="00664662"/>
    <w:rsid w:val="00664EE5"/>
    <w:rsid w:val="006650B5"/>
    <w:rsid w:val="00665369"/>
    <w:rsid w:val="00665B89"/>
    <w:rsid w:val="00665E5C"/>
    <w:rsid w:val="00665F08"/>
    <w:rsid w:val="0066700A"/>
    <w:rsid w:val="00667080"/>
    <w:rsid w:val="006671CB"/>
    <w:rsid w:val="00670121"/>
    <w:rsid w:val="00670D4A"/>
    <w:rsid w:val="00670DBD"/>
    <w:rsid w:val="00670F61"/>
    <w:rsid w:val="00671153"/>
    <w:rsid w:val="0067150D"/>
    <w:rsid w:val="00671593"/>
    <w:rsid w:val="00671644"/>
    <w:rsid w:val="0067193B"/>
    <w:rsid w:val="00672208"/>
    <w:rsid w:val="0067233B"/>
    <w:rsid w:val="00672AF2"/>
    <w:rsid w:val="00672C47"/>
    <w:rsid w:val="006731CD"/>
    <w:rsid w:val="006738F6"/>
    <w:rsid w:val="00673FFE"/>
    <w:rsid w:val="006746DA"/>
    <w:rsid w:val="00674834"/>
    <w:rsid w:val="00676841"/>
    <w:rsid w:val="00676B15"/>
    <w:rsid w:val="00676E28"/>
    <w:rsid w:val="0067773B"/>
    <w:rsid w:val="00677969"/>
    <w:rsid w:val="00677CFA"/>
    <w:rsid w:val="00677FB4"/>
    <w:rsid w:val="006806DA"/>
    <w:rsid w:val="00680E2C"/>
    <w:rsid w:val="0068137E"/>
    <w:rsid w:val="00681A48"/>
    <w:rsid w:val="00681A7E"/>
    <w:rsid w:val="00681D36"/>
    <w:rsid w:val="00681FDD"/>
    <w:rsid w:val="006824F7"/>
    <w:rsid w:val="00682680"/>
    <w:rsid w:val="006828CF"/>
    <w:rsid w:val="00683902"/>
    <w:rsid w:val="00683984"/>
    <w:rsid w:val="00683A09"/>
    <w:rsid w:val="00683E1D"/>
    <w:rsid w:val="00683EE4"/>
    <w:rsid w:val="00683F8F"/>
    <w:rsid w:val="00683FE6"/>
    <w:rsid w:val="006845A0"/>
    <w:rsid w:val="006846D9"/>
    <w:rsid w:val="00684CF8"/>
    <w:rsid w:val="00684E6B"/>
    <w:rsid w:val="00684EC4"/>
    <w:rsid w:val="0068539F"/>
    <w:rsid w:val="0068580F"/>
    <w:rsid w:val="00685B1C"/>
    <w:rsid w:val="00686346"/>
    <w:rsid w:val="0068663E"/>
    <w:rsid w:val="006868B8"/>
    <w:rsid w:val="00686EB4"/>
    <w:rsid w:val="00687124"/>
    <w:rsid w:val="00687284"/>
    <w:rsid w:val="00687622"/>
    <w:rsid w:val="006879BC"/>
    <w:rsid w:val="00687AE1"/>
    <w:rsid w:val="00687FBD"/>
    <w:rsid w:val="006914F3"/>
    <w:rsid w:val="00691A6B"/>
    <w:rsid w:val="006926CB"/>
    <w:rsid w:val="00692769"/>
    <w:rsid w:val="006927CC"/>
    <w:rsid w:val="00692DD5"/>
    <w:rsid w:val="00692F38"/>
    <w:rsid w:val="0069344C"/>
    <w:rsid w:val="00693662"/>
    <w:rsid w:val="00693EDD"/>
    <w:rsid w:val="00694092"/>
    <w:rsid w:val="006943C9"/>
    <w:rsid w:val="00694598"/>
    <w:rsid w:val="00694860"/>
    <w:rsid w:val="00694869"/>
    <w:rsid w:val="00694D09"/>
    <w:rsid w:val="006952DA"/>
    <w:rsid w:val="00695B88"/>
    <w:rsid w:val="0069667C"/>
    <w:rsid w:val="00697339"/>
    <w:rsid w:val="0069742B"/>
    <w:rsid w:val="00697E63"/>
    <w:rsid w:val="006A014A"/>
    <w:rsid w:val="006A022A"/>
    <w:rsid w:val="006A0415"/>
    <w:rsid w:val="006A05A4"/>
    <w:rsid w:val="006A0724"/>
    <w:rsid w:val="006A0A6C"/>
    <w:rsid w:val="006A0AB3"/>
    <w:rsid w:val="006A1177"/>
    <w:rsid w:val="006A13CC"/>
    <w:rsid w:val="006A246F"/>
    <w:rsid w:val="006A2578"/>
    <w:rsid w:val="006A2AEA"/>
    <w:rsid w:val="006A301B"/>
    <w:rsid w:val="006A3023"/>
    <w:rsid w:val="006A33AF"/>
    <w:rsid w:val="006A3FCA"/>
    <w:rsid w:val="006A4206"/>
    <w:rsid w:val="006A4282"/>
    <w:rsid w:val="006A428B"/>
    <w:rsid w:val="006A4A3D"/>
    <w:rsid w:val="006A4C5D"/>
    <w:rsid w:val="006A4ECC"/>
    <w:rsid w:val="006A51BA"/>
    <w:rsid w:val="006A5490"/>
    <w:rsid w:val="006A5527"/>
    <w:rsid w:val="006A5700"/>
    <w:rsid w:val="006A57B1"/>
    <w:rsid w:val="006A5A65"/>
    <w:rsid w:val="006A5B8F"/>
    <w:rsid w:val="006A709E"/>
    <w:rsid w:val="006A7EAB"/>
    <w:rsid w:val="006B022E"/>
    <w:rsid w:val="006B02B3"/>
    <w:rsid w:val="006B034D"/>
    <w:rsid w:val="006B0409"/>
    <w:rsid w:val="006B0977"/>
    <w:rsid w:val="006B097D"/>
    <w:rsid w:val="006B0B1E"/>
    <w:rsid w:val="006B18B8"/>
    <w:rsid w:val="006B18CB"/>
    <w:rsid w:val="006B22F9"/>
    <w:rsid w:val="006B247F"/>
    <w:rsid w:val="006B251C"/>
    <w:rsid w:val="006B27A3"/>
    <w:rsid w:val="006B27E8"/>
    <w:rsid w:val="006B2999"/>
    <w:rsid w:val="006B3055"/>
    <w:rsid w:val="006B387F"/>
    <w:rsid w:val="006B3995"/>
    <w:rsid w:val="006B3EAB"/>
    <w:rsid w:val="006B457F"/>
    <w:rsid w:val="006B4587"/>
    <w:rsid w:val="006B53A3"/>
    <w:rsid w:val="006B55BB"/>
    <w:rsid w:val="006B55E7"/>
    <w:rsid w:val="006B5D43"/>
    <w:rsid w:val="006B619D"/>
    <w:rsid w:val="006B69F3"/>
    <w:rsid w:val="006B6D8E"/>
    <w:rsid w:val="006B6E58"/>
    <w:rsid w:val="006B7268"/>
    <w:rsid w:val="006B727E"/>
    <w:rsid w:val="006B7386"/>
    <w:rsid w:val="006B7B1F"/>
    <w:rsid w:val="006B7BE0"/>
    <w:rsid w:val="006B7C16"/>
    <w:rsid w:val="006B7E12"/>
    <w:rsid w:val="006C0488"/>
    <w:rsid w:val="006C091C"/>
    <w:rsid w:val="006C0BC1"/>
    <w:rsid w:val="006C0F33"/>
    <w:rsid w:val="006C0F81"/>
    <w:rsid w:val="006C1751"/>
    <w:rsid w:val="006C18D4"/>
    <w:rsid w:val="006C1AB6"/>
    <w:rsid w:val="006C246E"/>
    <w:rsid w:val="006C2BDF"/>
    <w:rsid w:val="006C2C82"/>
    <w:rsid w:val="006C30F7"/>
    <w:rsid w:val="006C34E4"/>
    <w:rsid w:val="006C3651"/>
    <w:rsid w:val="006C4313"/>
    <w:rsid w:val="006C44A9"/>
    <w:rsid w:val="006C4768"/>
    <w:rsid w:val="006C4B86"/>
    <w:rsid w:val="006C513C"/>
    <w:rsid w:val="006C5282"/>
    <w:rsid w:val="006C5663"/>
    <w:rsid w:val="006C5797"/>
    <w:rsid w:val="006C59D6"/>
    <w:rsid w:val="006C5B4E"/>
    <w:rsid w:val="006C5CE8"/>
    <w:rsid w:val="006C5D34"/>
    <w:rsid w:val="006C6179"/>
    <w:rsid w:val="006C6261"/>
    <w:rsid w:val="006C638B"/>
    <w:rsid w:val="006C686C"/>
    <w:rsid w:val="006C71BA"/>
    <w:rsid w:val="006D08CA"/>
    <w:rsid w:val="006D0FBD"/>
    <w:rsid w:val="006D1194"/>
    <w:rsid w:val="006D130F"/>
    <w:rsid w:val="006D143C"/>
    <w:rsid w:val="006D144A"/>
    <w:rsid w:val="006D272B"/>
    <w:rsid w:val="006D2CB1"/>
    <w:rsid w:val="006D2E77"/>
    <w:rsid w:val="006D34E1"/>
    <w:rsid w:val="006D37F8"/>
    <w:rsid w:val="006D4989"/>
    <w:rsid w:val="006D4E6A"/>
    <w:rsid w:val="006D5021"/>
    <w:rsid w:val="006D5A13"/>
    <w:rsid w:val="006D5CF6"/>
    <w:rsid w:val="006D5E68"/>
    <w:rsid w:val="006D5FCE"/>
    <w:rsid w:val="006D6680"/>
    <w:rsid w:val="006D66C5"/>
    <w:rsid w:val="006D680B"/>
    <w:rsid w:val="006D7A04"/>
    <w:rsid w:val="006D7A0B"/>
    <w:rsid w:val="006D7A4E"/>
    <w:rsid w:val="006D7E75"/>
    <w:rsid w:val="006E020C"/>
    <w:rsid w:val="006E044F"/>
    <w:rsid w:val="006E0D0B"/>
    <w:rsid w:val="006E0F89"/>
    <w:rsid w:val="006E1605"/>
    <w:rsid w:val="006E17FC"/>
    <w:rsid w:val="006E2166"/>
    <w:rsid w:val="006E2940"/>
    <w:rsid w:val="006E2F3F"/>
    <w:rsid w:val="006E2FE7"/>
    <w:rsid w:val="006E3280"/>
    <w:rsid w:val="006E3777"/>
    <w:rsid w:val="006E3C34"/>
    <w:rsid w:val="006E3D77"/>
    <w:rsid w:val="006E4218"/>
    <w:rsid w:val="006E47DA"/>
    <w:rsid w:val="006E4E40"/>
    <w:rsid w:val="006E5963"/>
    <w:rsid w:val="006E6321"/>
    <w:rsid w:val="006E6D53"/>
    <w:rsid w:val="006E7825"/>
    <w:rsid w:val="006F049C"/>
    <w:rsid w:val="006F0CF1"/>
    <w:rsid w:val="006F0D48"/>
    <w:rsid w:val="006F0D91"/>
    <w:rsid w:val="006F0F1A"/>
    <w:rsid w:val="006F15B1"/>
    <w:rsid w:val="006F1922"/>
    <w:rsid w:val="006F1F47"/>
    <w:rsid w:val="006F297B"/>
    <w:rsid w:val="006F2C57"/>
    <w:rsid w:val="006F3419"/>
    <w:rsid w:val="006F34AA"/>
    <w:rsid w:val="006F37FA"/>
    <w:rsid w:val="006F3937"/>
    <w:rsid w:val="006F3AE5"/>
    <w:rsid w:val="006F4114"/>
    <w:rsid w:val="006F4126"/>
    <w:rsid w:val="006F425B"/>
    <w:rsid w:val="006F44C9"/>
    <w:rsid w:val="006F4508"/>
    <w:rsid w:val="006F45E4"/>
    <w:rsid w:val="006F48B3"/>
    <w:rsid w:val="006F4B9E"/>
    <w:rsid w:val="006F4EB3"/>
    <w:rsid w:val="006F5050"/>
    <w:rsid w:val="006F63AF"/>
    <w:rsid w:val="006F63C0"/>
    <w:rsid w:val="006F6643"/>
    <w:rsid w:val="006F6D5A"/>
    <w:rsid w:val="006F7702"/>
    <w:rsid w:val="006F7A6B"/>
    <w:rsid w:val="007005B7"/>
    <w:rsid w:val="00700617"/>
    <w:rsid w:val="00700DF3"/>
    <w:rsid w:val="00700FE3"/>
    <w:rsid w:val="00701143"/>
    <w:rsid w:val="007015AD"/>
    <w:rsid w:val="00701B8E"/>
    <w:rsid w:val="00703714"/>
    <w:rsid w:val="007040A8"/>
    <w:rsid w:val="007041C5"/>
    <w:rsid w:val="00704485"/>
    <w:rsid w:val="007048A7"/>
    <w:rsid w:val="007049D3"/>
    <w:rsid w:val="00704B7E"/>
    <w:rsid w:val="0070509F"/>
    <w:rsid w:val="00705128"/>
    <w:rsid w:val="00705150"/>
    <w:rsid w:val="00705379"/>
    <w:rsid w:val="0070582E"/>
    <w:rsid w:val="00705B63"/>
    <w:rsid w:val="00706066"/>
    <w:rsid w:val="00706C0B"/>
    <w:rsid w:val="00706E8E"/>
    <w:rsid w:val="007070E3"/>
    <w:rsid w:val="00707185"/>
    <w:rsid w:val="00707BD5"/>
    <w:rsid w:val="00707DAE"/>
    <w:rsid w:val="00707DD9"/>
    <w:rsid w:val="0071063E"/>
    <w:rsid w:val="007106E4"/>
    <w:rsid w:val="007107D6"/>
    <w:rsid w:val="00710BBE"/>
    <w:rsid w:val="00710D6D"/>
    <w:rsid w:val="00710EC2"/>
    <w:rsid w:val="00711287"/>
    <w:rsid w:val="00711404"/>
    <w:rsid w:val="007117DB"/>
    <w:rsid w:val="00711810"/>
    <w:rsid w:val="0071201A"/>
    <w:rsid w:val="0071237C"/>
    <w:rsid w:val="00712A54"/>
    <w:rsid w:val="00712B96"/>
    <w:rsid w:val="007132EE"/>
    <w:rsid w:val="00713613"/>
    <w:rsid w:val="007139C3"/>
    <w:rsid w:val="00713A9A"/>
    <w:rsid w:val="00713A9E"/>
    <w:rsid w:val="00713F8F"/>
    <w:rsid w:val="0071408C"/>
    <w:rsid w:val="0071420B"/>
    <w:rsid w:val="0071443B"/>
    <w:rsid w:val="007145C1"/>
    <w:rsid w:val="0071477B"/>
    <w:rsid w:val="00714C57"/>
    <w:rsid w:val="007152DE"/>
    <w:rsid w:val="007155F5"/>
    <w:rsid w:val="0071593D"/>
    <w:rsid w:val="00715A01"/>
    <w:rsid w:val="00715BD2"/>
    <w:rsid w:val="007161C4"/>
    <w:rsid w:val="00716734"/>
    <w:rsid w:val="00716A05"/>
    <w:rsid w:val="00716CFE"/>
    <w:rsid w:val="00717C01"/>
    <w:rsid w:val="00717CC6"/>
    <w:rsid w:val="00717DB1"/>
    <w:rsid w:val="00720143"/>
    <w:rsid w:val="00720312"/>
    <w:rsid w:val="00720D6C"/>
    <w:rsid w:val="007215C2"/>
    <w:rsid w:val="00721E97"/>
    <w:rsid w:val="00721EB8"/>
    <w:rsid w:val="007220C2"/>
    <w:rsid w:val="00722747"/>
    <w:rsid w:val="007232F2"/>
    <w:rsid w:val="007233C4"/>
    <w:rsid w:val="007237C0"/>
    <w:rsid w:val="0072386E"/>
    <w:rsid w:val="00723DC2"/>
    <w:rsid w:val="00724212"/>
    <w:rsid w:val="00724425"/>
    <w:rsid w:val="00724778"/>
    <w:rsid w:val="00724785"/>
    <w:rsid w:val="00724AF3"/>
    <w:rsid w:val="00724ECE"/>
    <w:rsid w:val="007259DB"/>
    <w:rsid w:val="00725D2D"/>
    <w:rsid w:val="00725E89"/>
    <w:rsid w:val="00726BC8"/>
    <w:rsid w:val="00726FFA"/>
    <w:rsid w:val="00727012"/>
    <w:rsid w:val="007271ED"/>
    <w:rsid w:val="007276C8"/>
    <w:rsid w:val="00727BFC"/>
    <w:rsid w:val="007309DE"/>
    <w:rsid w:val="00730A08"/>
    <w:rsid w:val="00730D35"/>
    <w:rsid w:val="00731354"/>
    <w:rsid w:val="00731726"/>
    <w:rsid w:val="00731A33"/>
    <w:rsid w:val="00731B8E"/>
    <w:rsid w:val="00731C68"/>
    <w:rsid w:val="00732394"/>
    <w:rsid w:val="0073260F"/>
    <w:rsid w:val="00732E02"/>
    <w:rsid w:val="0073319C"/>
    <w:rsid w:val="0073329C"/>
    <w:rsid w:val="00733C20"/>
    <w:rsid w:val="00733F26"/>
    <w:rsid w:val="0073416E"/>
    <w:rsid w:val="00734518"/>
    <w:rsid w:val="007345D7"/>
    <w:rsid w:val="00734BDC"/>
    <w:rsid w:val="00735118"/>
    <w:rsid w:val="00735C23"/>
    <w:rsid w:val="00735F0E"/>
    <w:rsid w:val="00736750"/>
    <w:rsid w:val="00737390"/>
    <w:rsid w:val="007373D4"/>
    <w:rsid w:val="0073740B"/>
    <w:rsid w:val="00737A0B"/>
    <w:rsid w:val="00737C70"/>
    <w:rsid w:val="007403B0"/>
    <w:rsid w:val="0074075D"/>
    <w:rsid w:val="007408B5"/>
    <w:rsid w:val="00740DD4"/>
    <w:rsid w:val="00741284"/>
    <w:rsid w:val="0074185A"/>
    <w:rsid w:val="007421DD"/>
    <w:rsid w:val="0074293A"/>
    <w:rsid w:val="00742FC7"/>
    <w:rsid w:val="007438B8"/>
    <w:rsid w:val="00743965"/>
    <w:rsid w:val="007443DC"/>
    <w:rsid w:val="00744488"/>
    <w:rsid w:val="007445CF"/>
    <w:rsid w:val="00744A34"/>
    <w:rsid w:val="00744E35"/>
    <w:rsid w:val="00744ED1"/>
    <w:rsid w:val="007454D5"/>
    <w:rsid w:val="007461F3"/>
    <w:rsid w:val="0074688F"/>
    <w:rsid w:val="007469DB"/>
    <w:rsid w:val="007469F1"/>
    <w:rsid w:val="00746AD1"/>
    <w:rsid w:val="00746B5F"/>
    <w:rsid w:val="00746B9E"/>
    <w:rsid w:val="0074720A"/>
    <w:rsid w:val="00747231"/>
    <w:rsid w:val="00747625"/>
    <w:rsid w:val="00747DA6"/>
    <w:rsid w:val="007507A2"/>
    <w:rsid w:val="00750D54"/>
    <w:rsid w:val="00750E70"/>
    <w:rsid w:val="0075134E"/>
    <w:rsid w:val="00751496"/>
    <w:rsid w:val="00751793"/>
    <w:rsid w:val="00752096"/>
    <w:rsid w:val="00752707"/>
    <w:rsid w:val="00752EDB"/>
    <w:rsid w:val="0075319D"/>
    <w:rsid w:val="007532B1"/>
    <w:rsid w:val="0075396A"/>
    <w:rsid w:val="007539E4"/>
    <w:rsid w:val="00754084"/>
    <w:rsid w:val="00754D8E"/>
    <w:rsid w:val="007556AE"/>
    <w:rsid w:val="007556F1"/>
    <w:rsid w:val="00755B16"/>
    <w:rsid w:val="00756253"/>
    <w:rsid w:val="007564D9"/>
    <w:rsid w:val="007565B0"/>
    <w:rsid w:val="00756ACB"/>
    <w:rsid w:val="00756BA9"/>
    <w:rsid w:val="00756BD9"/>
    <w:rsid w:val="00756FC4"/>
    <w:rsid w:val="007574F6"/>
    <w:rsid w:val="00757620"/>
    <w:rsid w:val="007578B9"/>
    <w:rsid w:val="00757D0A"/>
    <w:rsid w:val="00760379"/>
    <w:rsid w:val="0076070A"/>
    <w:rsid w:val="00760749"/>
    <w:rsid w:val="007608DA"/>
    <w:rsid w:val="007609E7"/>
    <w:rsid w:val="0076122E"/>
    <w:rsid w:val="00761345"/>
    <w:rsid w:val="0076148D"/>
    <w:rsid w:val="0076207A"/>
    <w:rsid w:val="00762A05"/>
    <w:rsid w:val="00762E03"/>
    <w:rsid w:val="00762F0D"/>
    <w:rsid w:val="00763174"/>
    <w:rsid w:val="00763E06"/>
    <w:rsid w:val="00763F20"/>
    <w:rsid w:val="0076494E"/>
    <w:rsid w:val="00764D0E"/>
    <w:rsid w:val="00764DA0"/>
    <w:rsid w:val="00765008"/>
    <w:rsid w:val="007651E2"/>
    <w:rsid w:val="00765256"/>
    <w:rsid w:val="007658B4"/>
    <w:rsid w:val="0076599B"/>
    <w:rsid w:val="00765A83"/>
    <w:rsid w:val="00765C6A"/>
    <w:rsid w:val="00765DC3"/>
    <w:rsid w:val="0076651D"/>
    <w:rsid w:val="0076665E"/>
    <w:rsid w:val="00766BE9"/>
    <w:rsid w:val="00766CE2"/>
    <w:rsid w:val="00767349"/>
    <w:rsid w:val="00767384"/>
    <w:rsid w:val="007702DC"/>
    <w:rsid w:val="007703DB"/>
    <w:rsid w:val="00770554"/>
    <w:rsid w:val="007706AA"/>
    <w:rsid w:val="007708F0"/>
    <w:rsid w:val="00770E8F"/>
    <w:rsid w:val="007715C0"/>
    <w:rsid w:val="0077170F"/>
    <w:rsid w:val="007718BF"/>
    <w:rsid w:val="00771A1D"/>
    <w:rsid w:val="00771BEE"/>
    <w:rsid w:val="00771DAC"/>
    <w:rsid w:val="00771E35"/>
    <w:rsid w:val="00771ED7"/>
    <w:rsid w:val="007723A4"/>
    <w:rsid w:val="007723B3"/>
    <w:rsid w:val="00772936"/>
    <w:rsid w:val="007732C0"/>
    <w:rsid w:val="00773E73"/>
    <w:rsid w:val="00773E99"/>
    <w:rsid w:val="0077415E"/>
    <w:rsid w:val="00774337"/>
    <w:rsid w:val="00775B23"/>
    <w:rsid w:val="00775F45"/>
    <w:rsid w:val="00775FED"/>
    <w:rsid w:val="007761B9"/>
    <w:rsid w:val="00776326"/>
    <w:rsid w:val="007764CF"/>
    <w:rsid w:val="00776A29"/>
    <w:rsid w:val="00776E4E"/>
    <w:rsid w:val="00777093"/>
    <w:rsid w:val="007770E9"/>
    <w:rsid w:val="007771A5"/>
    <w:rsid w:val="007779CB"/>
    <w:rsid w:val="00777BC8"/>
    <w:rsid w:val="00777C5F"/>
    <w:rsid w:val="007806F8"/>
    <w:rsid w:val="00780930"/>
    <w:rsid w:val="00781049"/>
    <w:rsid w:val="00781069"/>
    <w:rsid w:val="007812A3"/>
    <w:rsid w:val="00781473"/>
    <w:rsid w:val="0078164B"/>
    <w:rsid w:val="00781690"/>
    <w:rsid w:val="00781B1A"/>
    <w:rsid w:val="007820B2"/>
    <w:rsid w:val="007821CE"/>
    <w:rsid w:val="00782482"/>
    <w:rsid w:val="0078286B"/>
    <w:rsid w:val="00782A5E"/>
    <w:rsid w:val="00783A1E"/>
    <w:rsid w:val="00783AC7"/>
    <w:rsid w:val="0078409D"/>
    <w:rsid w:val="00784ACB"/>
    <w:rsid w:val="00784E95"/>
    <w:rsid w:val="00785423"/>
    <w:rsid w:val="00785925"/>
    <w:rsid w:val="007860D3"/>
    <w:rsid w:val="007868F9"/>
    <w:rsid w:val="00786ABE"/>
    <w:rsid w:val="00786C36"/>
    <w:rsid w:val="00786DD5"/>
    <w:rsid w:val="00786F90"/>
    <w:rsid w:val="00787374"/>
    <w:rsid w:val="007873F1"/>
    <w:rsid w:val="007874CE"/>
    <w:rsid w:val="00790105"/>
    <w:rsid w:val="0079078A"/>
    <w:rsid w:val="00790AB7"/>
    <w:rsid w:val="00790F87"/>
    <w:rsid w:val="00791468"/>
    <w:rsid w:val="007916BD"/>
    <w:rsid w:val="00791A32"/>
    <w:rsid w:val="00791B80"/>
    <w:rsid w:val="00791F5B"/>
    <w:rsid w:val="00792064"/>
    <w:rsid w:val="00792367"/>
    <w:rsid w:val="00792393"/>
    <w:rsid w:val="007925D4"/>
    <w:rsid w:val="00792630"/>
    <w:rsid w:val="007927BF"/>
    <w:rsid w:val="00792CC1"/>
    <w:rsid w:val="00792DEC"/>
    <w:rsid w:val="0079319B"/>
    <w:rsid w:val="00793378"/>
    <w:rsid w:val="00794831"/>
    <w:rsid w:val="00794B3C"/>
    <w:rsid w:val="00794C03"/>
    <w:rsid w:val="0079558C"/>
    <w:rsid w:val="00795E1E"/>
    <w:rsid w:val="0079618A"/>
    <w:rsid w:val="00796FB8"/>
    <w:rsid w:val="00796FFD"/>
    <w:rsid w:val="00797161"/>
    <w:rsid w:val="00797336"/>
    <w:rsid w:val="00797FE5"/>
    <w:rsid w:val="007A0310"/>
    <w:rsid w:val="007A09AE"/>
    <w:rsid w:val="007A11EA"/>
    <w:rsid w:val="007A1346"/>
    <w:rsid w:val="007A155A"/>
    <w:rsid w:val="007A1A60"/>
    <w:rsid w:val="007A2F15"/>
    <w:rsid w:val="007A2FA8"/>
    <w:rsid w:val="007A33D5"/>
    <w:rsid w:val="007A39C3"/>
    <w:rsid w:val="007A3A2B"/>
    <w:rsid w:val="007A3C02"/>
    <w:rsid w:val="007A3C48"/>
    <w:rsid w:val="007A3F5A"/>
    <w:rsid w:val="007A4413"/>
    <w:rsid w:val="007A4418"/>
    <w:rsid w:val="007A4AE6"/>
    <w:rsid w:val="007A5107"/>
    <w:rsid w:val="007A5C9E"/>
    <w:rsid w:val="007A5EF3"/>
    <w:rsid w:val="007A62AA"/>
    <w:rsid w:val="007A6747"/>
    <w:rsid w:val="007A692F"/>
    <w:rsid w:val="007A72C5"/>
    <w:rsid w:val="007A7551"/>
    <w:rsid w:val="007A7D4C"/>
    <w:rsid w:val="007B04AA"/>
    <w:rsid w:val="007B0D1F"/>
    <w:rsid w:val="007B1B6C"/>
    <w:rsid w:val="007B1E57"/>
    <w:rsid w:val="007B2C4A"/>
    <w:rsid w:val="007B2CC5"/>
    <w:rsid w:val="007B2F45"/>
    <w:rsid w:val="007B3EF9"/>
    <w:rsid w:val="007B48CA"/>
    <w:rsid w:val="007B4BB7"/>
    <w:rsid w:val="007B4E84"/>
    <w:rsid w:val="007B56D7"/>
    <w:rsid w:val="007B5E58"/>
    <w:rsid w:val="007B6156"/>
    <w:rsid w:val="007B6591"/>
    <w:rsid w:val="007B6E49"/>
    <w:rsid w:val="007B70F5"/>
    <w:rsid w:val="007B7331"/>
    <w:rsid w:val="007B7DDF"/>
    <w:rsid w:val="007B7E5B"/>
    <w:rsid w:val="007B7F7F"/>
    <w:rsid w:val="007C0010"/>
    <w:rsid w:val="007C0D46"/>
    <w:rsid w:val="007C0EFA"/>
    <w:rsid w:val="007C0FC5"/>
    <w:rsid w:val="007C1106"/>
    <w:rsid w:val="007C11A2"/>
    <w:rsid w:val="007C11EC"/>
    <w:rsid w:val="007C14B3"/>
    <w:rsid w:val="007C1764"/>
    <w:rsid w:val="007C1B70"/>
    <w:rsid w:val="007C1C77"/>
    <w:rsid w:val="007C1D4E"/>
    <w:rsid w:val="007C1F07"/>
    <w:rsid w:val="007C27D4"/>
    <w:rsid w:val="007C35BC"/>
    <w:rsid w:val="007C378B"/>
    <w:rsid w:val="007C3AA0"/>
    <w:rsid w:val="007C492B"/>
    <w:rsid w:val="007C4A06"/>
    <w:rsid w:val="007C4C78"/>
    <w:rsid w:val="007C4EC5"/>
    <w:rsid w:val="007C4EFA"/>
    <w:rsid w:val="007C4FDB"/>
    <w:rsid w:val="007C507F"/>
    <w:rsid w:val="007C52C5"/>
    <w:rsid w:val="007C595C"/>
    <w:rsid w:val="007C5CB7"/>
    <w:rsid w:val="007C5D7A"/>
    <w:rsid w:val="007C5EF0"/>
    <w:rsid w:val="007C663F"/>
    <w:rsid w:val="007C67BE"/>
    <w:rsid w:val="007C6B6C"/>
    <w:rsid w:val="007C7603"/>
    <w:rsid w:val="007D0333"/>
    <w:rsid w:val="007D0411"/>
    <w:rsid w:val="007D12EF"/>
    <w:rsid w:val="007D12FF"/>
    <w:rsid w:val="007D139D"/>
    <w:rsid w:val="007D1437"/>
    <w:rsid w:val="007D169A"/>
    <w:rsid w:val="007D1BD7"/>
    <w:rsid w:val="007D1D72"/>
    <w:rsid w:val="007D20F8"/>
    <w:rsid w:val="007D25D3"/>
    <w:rsid w:val="007D275B"/>
    <w:rsid w:val="007D27F6"/>
    <w:rsid w:val="007D305C"/>
    <w:rsid w:val="007D30AB"/>
    <w:rsid w:val="007D359D"/>
    <w:rsid w:val="007D395C"/>
    <w:rsid w:val="007D39D7"/>
    <w:rsid w:val="007D3C9C"/>
    <w:rsid w:val="007D40B1"/>
    <w:rsid w:val="007D43C5"/>
    <w:rsid w:val="007D454A"/>
    <w:rsid w:val="007D49CD"/>
    <w:rsid w:val="007D4A42"/>
    <w:rsid w:val="007D4D1C"/>
    <w:rsid w:val="007D4DFF"/>
    <w:rsid w:val="007D5807"/>
    <w:rsid w:val="007D5A06"/>
    <w:rsid w:val="007D5F28"/>
    <w:rsid w:val="007D5FE9"/>
    <w:rsid w:val="007D60F6"/>
    <w:rsid w:val="007D6B03"/>
    <w:rsid w:val="007D6C71"/>
    <w:rsid w:val="007D6D95"/>
    <w:rsid w:val="007D6E46"/>
    <w:rsid w:val="007D6E99"/>
    <w:rsid w:val="007D7472"/>
    <w:rsid w:val="007D7512"/>
    <w:rsid w:val="007D7749"/>
    <w:rsid w:val="007D7909"/>
    <w:rsid w:val="007D7989"/>
    <w:rsid w:val="007E020E"/>
    <w:rsid w:val="007E0850"/>
    <w:rsid w:val="007E0E53"/>
    <w:rsid w:val="007E14E0"/>
    <w:rsid w:val="007E17C2"/>
    <w:rsid w:val="007E2185"/>
    <w:rsid w:val="007E285A"/>
    <w:rsid w:val="007E2A61"/>
    <w:rsid w:val="007E2B74"/>
    <w:rsid w:val="007E316A"/>
    <w:rsid w:val="007E3DB7"/>
    <w:rsid w:val="007E40B8"/>
    <w:rsid w:val="007E40E5"/>
    <w:rsid w:val="007E4412"/>
    <w:rsid w:val="007E4589"/>
    <w:rsid w:val="007E4CBF"/>
    <w:rsid w:val="007E4D13"/>
    <w:rsid w:val="007E5EBB"/>
    <w:rsid w:val="007E62DD"/>
    <w:rsid w:val="007E7821"/>
    <w:rsid w:val="007E7956"/>
    <w:rsid w:val="007E7A8C"/>
    <w:rsid w:val="007E7AC4"/>
    <w:rsid w:val="007E7E35"/>
    <w:rsid w:val="007E7E39"/>
    <w:rsid w:val="007F0846"/>
    <w:rsid w:val="007F085B"/>
    <w:rsid w:val="007F0C48"/>
    <w:rsid w:val="007F0DB8"/>
    <w:rsid w:val="007F1527"/>
    <w:rsid w:val="007F18B7"/>
    <w:rsid w:val="007F204B"/>
    <w:rsid w:val="007F231D"/>
    <w:rsid w:val="007F237F"/>
    <w:rsid w:val="007F245B"/>
    <w:rsid w:val="007F2468"/>
    <w:rsid w:val="007F2BE4"/>
    <w:rsid w:val="007F2CFC"/>
    <w:rsid w:val="007F2E21"/>
    <w:rsid w:val="007F315E"/>
    <w:rsid w:val="007F357D"/>
    <w:rsid w:val="007F35B3"/>
    <w:rsid w:val="007F372E"/>
    <w:rsid w:val="007F39FB"/>
    <w:rsid w:val="007F3D8F"/>
    <w:rsid w:val="007F40EB"/>
    <w:rsid w:val="007F4245"/>
    <w:rsid w:val="007F44DC"/>
    <w:rsid w:val="007F4730"/>
    <w:rsid w:val="007F4786"/>
    <w:rsid w:val="007F4A86"/>
    <w:rsid w:val="007F4CFE"/>
    <w:rsid w:val="007F4FBA"/>
    <w:rsid w:val="007F642E"/>
    <w:rsid w:val="007F6589"/>
    <w:rsid w:val="007F66B7"/>
    <w:rsid w:val="007F6B94"/>
    <w:rsid w:val="007F6CA8"/>
    <w:rsid w:val="007F7060"/>
    <w:rsid w:val="007F70AA"/>
    <w:rsid w:val="007F70B7"/>
    <w:rsid w:val="007F7AD1"/>
    <w:rsid w:val="00800412"/>
    <w:rsid w:val="0080091B"/>
    <w:rsid w:val="00800CB8"/>
    <w:rsid w:val="00800D50"/>
    <w:rsid w:val="00800D8C"/>
    <w:rsid w:val="00800DF6"/>
    <w:rsid w:val="00800F5F"/>
    <w:rsid w:val="00801294"/>
    <w:rsid w:val="00801413"/>
    <w:rsid w:val="00802713"/>
    <w:rsid w:val="00802C43"/>
    <w:rsid w:val="00803282"/>
    <w:rsid w:val="0080345D"/>
    <w:rsid w:val="00803F59"/>
    <w:rsid w:val="00804242"/>
    <w:rsid w:val="00804281"/>
    <w:rsid w:val="00804394"/>
    <w:rsid w:val="008045EA"/>
    <w:rsid w:val="00804736"/>
    <w:rsid w:val="00804ABE"/>
    <w:rsid w:val="00804D29"/>
    <w:rsid w:val="008052B6"/>
    <w:rsid w:val="0080539C"/>
    <w:rsid w:val="00805CD1"/>
    <w:rsid w:val="00805E13"/>
    <w:rsid w:val="008061DA"/>
    <w:rsid w:val="008062F4"/>
    <w:rsid w:val="008067FF"/>
    <w:rsid w:val="008075B2"/>
    <w:rsid w:val="0080775C"/>
    <w:rsid w:val="00807AF4"/>
    <w:rsid w:val="008101AC"/>
    <w:rsid w:val="00810674"/>
    <w:rsid w:val="00810771"/>
    <w:rsid w:val="0081081E"/>
    <w:rsid w:val="00810AE1"/>
    <w:rsid w:val="00811154"/>
    <w:rsid w:val="008114D6"/>
    <w:rsid w:val="008115D8"/>
    <w:rsid w:val="00811ACF"/>
    <w:rsid w:val="00812037"/>
    <w:rsid w:val="00812401"/>
    <w:rsid w:val="00812597"/>
    <w:rsid w:val="00812919"/>
    <w:rsid w:val="00812D88"/>
    <w:rsid w:val="00812E59"/>
    <w:rsid w:val="008136F4"/>
    <w:rsid w:val="0081405C"/>
    <w:rsid w:val="00814388"/>
    <w:rsid w:val="00814E33"/>
    <w:rsid w:val="008156BA"/>
    <w:rsid w:val="00815D75"/>
    <w:rsid w:val="008165CF"/>
    <w:rsid w:val="008166C7"/>
    <w:rsid w:val="00817478"/>
    <w:rsid w:val="00817570"/>
    <w:rsid w:val="00817590"/>
    <w:rsid w:val="00817641"/>
    <w:rsid w:val="0081769A"/>
    <w:rsid w:val="00817863"/>
    <w:rsid w:val="00817B77"/>
    <w:rsid w:val="00817C27"/>
    <w:rsid w:val="00817FFE"/>
    <w:rsid w:val="00820140"/>
    <w:rsid w:val="00820379"/>
    <w:rsid w:val="008206CE"/>
    <w:rsid w:val="00820ECF"/>
    <w:rsid w:val="00820FEB"/>
    <w:rsid w:val="008220DA"/>
    <w:rsid w:val="00822238"/>
    <w:rsid w:val="00822274"/>
    <w:rsid w:val="008223D1"/>
    <w:rsid w:val="00822CBD"/>
    <w:rsid w:val="00823228"/>
    <w:rsid w:val="008233B1"/>
    <w:rsid w:val="008234FE"/>
    <w:rsid w:val="0082382A"/>
    <w:rsid w:val="00824A97"/>
    <w:rsid w:val="00824B7A"/>
    <w:rsid w:val="00824B98"/>
    <w:rsid w:val="00824CCC"/>
    <w:rsid w:val="00825976"/>
    <w:rsid w:val="00825A3D"/>
    <w:rsid w:val="00825F94"/>
    <w:rsid w:val="008261A4"/>
    <w:rsid w:val="00826357"/>
    <w:rsid w:val="0082659D"/>
    <w:rsid w:val="00826B93"/>
    <w:rsid w:val="00826DD3"/>
    <w:rsid w:val="008272E5"/>
    <w:rsid w:val="008272FF"/>
    <w:rsid w:val="0082777F"/>
    <w:rsid w:val="00827F43"/>
    <w:rsid w:val="00830083"/>
    <w:rsid w:val="008300DE"/>
    <w:rsid w:val="008306C1"/>
    <w:rsid w:val="00830E92"/>
    <w:rsid w:val="008310A3"/>
    <w:rsid w:val="008319D0"/>
    <w:rsid w:val="00832C9D"/>
    <w:rsid w:val="00832E7E"/>
    <w:rsid w:val="00832EB5"/>
    <w:rsid w:val="00833305"/>
    <w:rsid w:val="0083395F"/>
    <w:rsid w:val="00833AC8"/>
    <w:rsid w:val="00834651"/>
    <w:rsid w:val="0083492C"/>
    <w:rsid w:val="00834C1B"/>
    <w:rsid w:val="00835356"/>
    <w:rsid w:val="00835472"/>
    <w:rsid w:val="00835565"/>
    <w:rsid w:val="00836838"/>
    <w:rsid w:val="008375FB"/>
    <w:rsid w:val="00837710"/>
    <w:rsid w:val="00837ADA"/>
    <w:rsid w:val="00837E3A"/>
    <w:rsid w:val="00840592"/>
    <w:rsid w:val="0084075D"/>
    <w:rsid w:val="00840D38"/>
    <w:rsid w:val="008416FC"/>
    <w:rsid w:val="0084183B"/>
    <w:rsid w:val="00841B95"/>
    <w:rsid w:val="00841E33"/>
    <w:rsid w:val="0084212A"/>
    <w:rsid w:val="00842281"/>
    <w:rsid w:val="008423EC"/>
    <w:rsid w:val="008429D6"/>
    <w:rsid w:val="00842CC5"/>
    <w:rsid w:val="00843405"/>
    <w:rsid w:val="00843546"/>
    <w:rsid w:val="00843562"/>
    <w:rsid w:val="00843696"/>
    <w:rsid w:val="0084382C"/>
    <w:rsid w:val="008439A6"/>
    <w:rsid w:val="00843E56"/>
    <w:rsid w:val="00844722"/>
    <w:rsid w:val="00844C66"/>
    <w:rsid w:val="00844CF4"/>
    <w:rsid w:val="0084511E"/>
    <w:rsid w:val="008452BB"/>
    <w:rsid w:val="00845529"/>
    <w:rsid w:val="008457C3"/>
    <w:rsid w:val="00845AA5"/>
    <w:rsid w:val="00846093"/>
    <w:rsid w:val="0084723B"/>
    <w:rsid w:val="00847289"/>
    <w:rsid w:val="00847511"/>
    <w:rsid w:val="00847DC6"/>
    <w:rsid w:val="00850619"/>
    <w:rsid w:val="00850A44"/>
    <w:rsid w:val="00850B2E"/>
    <w:rsid w:val="00850BAD"/>
    <w:rsid w:val="00850FE5"/>
    <w:rsid w:val="00851201"/>
    <w:rsid w:val="0085136F"/>
    <w:rsid w:val="00851763"/>
    <w:rsid w:val="00851A7E"/>
    <w:rsid w:val="0085247E"/>
    <w:rsid w:val="00852797"/>
    <w:rsid w:val="00852818"/>
    <w:rsid w:val="00852881"/>
    <w:rsid w:val="00852E1D"/>
    <w:rsid w:val="008532F6"/>
    <w:rsid w:val="00853449"/>
    <w:rsid w:val="00853527"/>
    <w:rsid w:val="0085381D"/>
    <w:rsid w:val="00853906"/>
    <w:rsid w:val="00853C5E"/>
    <w:rsid w:val="00853F80"/>
    <w:rsid w:val="0085405C"/>
    <w:rsid w:val="008541D3"/>
    <w:rsid w:val="00854408"/>
    <w:rsid w:val="0085455E"/>
    <w:rsid w:val="008546A1"/>
    <w:rsid w:val="008546A3"/>
    <w:rsid w:val="008547A7"/>
    <w:rsid w:val="00854B0B"/>
    <w:rsid w:val="00854FFD"/>
    <w:rsid w:val="00855238"/>
    <w:rsid w:val="00855D07"/>
    <w:rsid w:val="00855E9C"/>
    <w:rsid w:val="0085601D"/>
    <w:rsid w:val="008561F3"/>
    <w:rsid w:val="0085699D"/>
    <w:rsid w:val="00856A6A"/>
    <w:rsid w:val="00856C7A"/>
    <w:rsid w:val="00856E09"/>
    <w:rsid w:val="00856FAB"/>
    <w:rsid w:val="00856FB5"/>
    <w:rsid w:val="00857854"/>
    <w:rsid w:val="00857A7A"/>
    <w:rsid w:val="00857BB8"/>
    <w:rsid w:val="00860771"/>
    <w:rsid w:val="00860CF0"/>
    <w:rsid w:val="00860E02"/>
    <w:rsid w:val="00860EB6"/>
    <w:rsid w:val="008614C2"/>
    <w:rsid w:val="0086158B"/>
    <w:rsid w:val="00861D61"/>
    <w:rsid w:val="00861FEE"/>
    <w:rsid w:val="008622D9"/>
    <w:rsid w:val="00862337"/>
    <w:rsid w:val="0086268F"/>
    <w:rsid w:val="008627AF"/>
    <w:rsid w:val="00862A60"/>
    <w:rsid w:val="00863133"/>
    <w:rsid w:val="00863300"/>
    <w:rsid w:val="0086335F"/>
    <w:rsid w:val="00863617"/>
    <w:rsid w:val="00863881"/>
    <w:rsid w:val="00863A2F"/>
    <w:rsid w:val="00863A4B"/>
    <w:rsid w:val="00864398"/>
    <w:rsid w:val="008645B5"/>
    <w:rsid w:val="008645BC"/>
    <w:rsid w:val="00864A8E"/>
    <w:rsid w:val="00865248"/>
    <w:rsid w:val="00865312"/>
    <w:rsid w:val="00866126"/>
    <w:rsid w:val="00866AA7"/>
    <w:rsid w:val="00866C45"/>
    <w:rsid w:val="00867134"/>
    <w:rsid w:val="0086741C"/>
    <w:rsid w:val="008702D5"/>
    <w:rsid w:val="008704B4"/>
    <w:rsid w:val="0087080A"/>
    <w:rsid w:val="008709F3"/>
    <w:rsid w:val="00870C54"/>
    <w:rsid w:val="00870D8E"/>
    <w:rsid w:val="0087128D"/>
    <w:rsid w:val="00871571"/>
    <w:rsid w:val="00871863"/>
    <w:rsid w:val="00872907"/>
    <w:rsid w:val="00872B52"/>
    <w:rsid w:val="00872D55"/>
    <w:rsid w:val="00873B1C"/>
    <w:rsid w:val="008741A6"/>
    <w:rsid w:val="008741DE"/>
    <w:rsid w:val="008746FC"/>
    <w:rsid w:val="00874BC9"/>
    <w:rsid w:val="00874E52"/>
    <w:rsid w:val="008750E0"/>
    <w:rsid w:val="00875212"/>
    <w:rsid w:val="008754DC"/>
    <w:rsid w:val="008755B2"/>
    <w:rsid w:val="008755DD"/>
    <w:rsid w:val="008759C7"/>
    <w:rsid w:val="00875E9C"/>
    <w:rsid w:val="008761ED"/>
    <w:rsid w:val="00877CB9"/>
    <w:rsid w:val="008801B3"/>
    <w:rsid w:val="008801EF"/>
    <w:rsid w:val="008803AF"/>
    <w:rsid w:val="008809C0"/>
    <w:rsid w:val="00881379"/>
    <w:rsid w:val="008817DD"/>
    <w:rsid w:val="00881C2A"/>
    <w:rsid w:val="0088258B"/>
    <w:rsid w:val="008825EC"/>
    <w:rsid w:val="008826C7"/>
    <w:rsid w:val="0088273E"/>
    <w:rsid w:val="00882A1A"/>
    <w:rsid w:val="00882E08"/>
    <w:rsid w:val="00883415"/>
    <w:rsid w:val="008834DE"/>
    <w:rsid w:val="008839AD"/>
    <w:rsid w:val="008848AA"/>
    <w:rsid w:val="00884908"/>
    <w:rsid w:val="00884BA0"/>
    <w:rsid w:val="00884BDA"/>
    <w:rsid w:val="00885223"/>
    <w:rsid w:val="0088578D"/>
    <w:rsid w:val="00886042"/>
    <w:rsid w:val="00886164"/>
    <w:rsid w:val="008861A9"/>
    <w:rsid w:val="00886B34"/>
    <w:rsid w:val="0089027D"/>
    <w:rsid w:val="008907B7"/>
    <w:rsid w:val="008909A6"/>
    <w:rsid w:val="00890B62"/>
    <w:rsid w:val="0089120F"/>
    <w:rsid w:val="008915C4"/>
    <w:rsid w:val="00891BC6"/>
    <w:rsid w:val="00891D83"/>
    <w:rsid w:val="00892F17"/>
    <w:rsid w:val="0089300C"/>
    <w:rsid w:val="00893067"/>
    <w:rsid w:val="00893898"/>
    <w:rsid w:val="00893A36"/>
    <w:rsid w:val="00893CC9"/>
    <w:rsid w:val="00893CEC"/>
    <w:rsid w:val="00894191"/>
    <w:rsid w:val="008943A6"/>
    <w:rsid w:val="00894467"/>
    <w:rsid w:val="00894471"/>
    <w:rsid w:val="00894841"/>
    <w:rsid w:val="00894CAD"/>
    <w:rsid w:val="00894D86"/>
    <w:rsid w:val="008950E9"/>
    <w:rsid w:val="0089561E"/>
    <w:rsid w:val="008956CE"/>
    <w:rsid w:val="0089607C"/>
    <w:rsid w:val="008969AB"/>
    <w:rsid w:val="008969F6"/>
    <w:rsid w:val="00897D42"/>
    <w:rsid w:val="008A00B7"/>
    <w:rsid w:val="008A00E0"/>
    <w:rsid w:val="008A0559"/>
    <w:rsid w:val="008A0A25"/>
    <w:rsid w:val="008A0D46"/>
    <w:rsid w:val="008A1574"/>
    <w:rsid w:val="008A15CD"/>
    <w:rsid w:val="008A1768"/>
    <w:rsid w:val="008A18AA"/>
    <w:rsid w:val="008A1C1E"/>
    <w:rsid w:val="008A1C84"/>
    <w:rsid w:val="008A215F"/>
    <w:rsid w:val="008A25C3"/>
    <w:rsid w:val="008A2784"/>
    <w:rsid w:val="008A27EE"/>
    <w:rsid w:val="008A28A1"/>
    <w:rsid w:val="008A2A25"/>
    <w:rsid w:val="008A2F95"/>
    <w:rsid w:val="008A3B68"/>
    <w:rsid w:val="008A4591"/>
    <w:rsid w:val="008A48E1"/>
    <w:rsid w:val="008A517B"/>
    <w:rsid w:val="008A56BD"/>
    <w:rsid w:val="008A64C7"/>
    <w:rsid w:val="008A68D0"/>
    <w:rsid w:val="008A7A2D"/>
    <w:rsid w:val="008A7CFD"/>
    <w:rsid w:val="008A7E88"/>
    <w:rsid w:val="008B012F"/>
    <w:rsid w:val="008B016B"/>
    <w:rsid w:val="008B053D"/>
    <w:rsid w:val="008B0639"/>
    <w:rsid w:val="008B064D"/>
    <w:rsid w:val="008B097E"/>
    <w:rsid w:val="008B0C9B"/>
    <w:rsid w:val="008B1010"/>
    <w:rsid w:val="008B1290"/>
    <w:rsid w:val="008B1921"/>
    <w:rsid w:val="008B1F6A"/>
    <w:rsid w:val="008B2108"/>
    <w:rsid w:val="008B2429"/>
    <w:rsid w:val="008B24C7"/>
    <w:rsid w:val="008B2B1E"/>
    <w:rsid w:val="008B2CD2"/>
    <w:rsid w:val="008B30A9"/>
    <w:rsid w:val="008B336F"/>
    <w:rsid w:val="008B3798"/>
    <w:rsid w:val="008B3D25"/>
    <w:rsid w:val="008B4088"/>
    <w:rsid w:val="008B4FFA"/>
    <w:rsid w:val="008B5110"/>
    <w:rsid w:val="008B5147"/>
    <w:rsid w:val="008B53D4"/>
    <w:rsid w:val="008B5494"/>
    <w:rsid w:val="008B56DD"/>
    <w:rsid w:val="008B5899"/>
    <w:rsid w:val="008B5AC5"/>
    <w:rsid w:val="008B5E29"/>
    <w:rsid w:val="008B6161"/>
    <w:rsid w:val="008B6197"/>
    <w:rsid w:val="008B69E3"/>
    <w:rsid w:val="008B709F"/>
    <w:rsid w:val="008B7586"/>
    <w:rsid w:val="008B769F"/>
    <w:rsid w:val="008B79AC"/>
    <w:rsid w:val="008B7A60"/>
    <w:rsid w:val="008C0008"/>
    <w:rsid w:val="008C08A1"/>
    <w:rsid w:val="008C1083"/>
    <w:rsid w:val="008C14F1"/>
    <w:rsid w:val="008C1A71"/>
    <w:rsid w:val="008C1ACE"/>
    <w:rsid w:val="008C1D54"/>
    <w:rsid w:val="008C2760"/>
    <w:rsid w:val="008C27D4"/>
    <w:rsid w:val="008C2E77"/>
    <w:rsid w:val="008C40F3"/>
    <w:rsid w:val="008C4469"/>
    <w:rsid w:val="008C447A"/>
    <w:rsid w:val="008C4481"/>
    <w:rsid w:val="008C490D"/>
    <w:rsid w:val="008C51EA"/>
    <w:rsid w:val="008C5238"/>
    <w:rsid w:val="008C5F95"/>
    <w:rsid w:val="008C6CE4"/>
    <w:rsid w:val="008C6DF7"/>
    <w:rsid w:val="008C6F8F"/>
    <w:rsid w:val="008C718D"/>
    <w:rsid w:val="008C744F"/>
    <w:rsid w:val="008C74B9"/>
    <w:rsid w:val="008C7F35"/>
    <w:rsid w:val="008D081F"/>
    <w:rsid w:val="008D0A86"/>
    <w:rsid w:val="008D0D5D"/>
    <w:rsid w:val="008D0FFE"/>
    <w:rsid w:val="008D2037"/>
    <w:rsid w:val="008D2B4F"/>
    <w:rsid w:val="008D2EC4"/>
    <w:rsid w:val="008D359A"/>
    <w:rsid w:val="008D390B"/>
    <w:rsid w:val="008D3B9F"/>
    <w:rsid w:val="008D3C53"/>
    <w:rsid w:val="008D3CB2"/>
    <w:rsid w:val="008D445F"/>
    <w:rsid w:val="008D4565"/>
    <w:rsid w:val="008D4697"/>
    <w:rsid w:val="008D46B0"/>
    <w:rsid w:val="008D4A72"/>
    <w:rsid w:val="008D5256"/>
    <w:rsid w:val="008D57DC"/>
    <w:rsid w:val="008D5E6D"/>
    <w:rsid w:val="008D633A"/>
    <w:rsid w:val="008D64D0"/>
    <w:rsid w:val="008D679B"/>
    <w:rsid w:val="008D6B60"/>
    <w:rsid w:val="008D6E61"/>
    <w:rsid w:val="008D72EB"/>
    <w:rsid w:val="008D756C"/>
    <w:rsid w:val="008D77AE"/>
    <w:rsid w:val="008D7E7E"/>
    <w:rsid w:val="008D7FF9"/>
    <w:rsid w:val="008E047E"/>
    <w:rsid w:val="008E0F23"/>
    <w:rsid w:val="008E1020"/>
    <w:rsid w:val="008E12C5"/>
    <w:rsid w:val="008E17FF"/>
    <w:rsid w:val="008E1874"/>
    <w:rsid w:val="008E1A63"/>
    <w:rsid w:val="008E1D3A"/>
    <w:rsid w:val="008E2695"/>
    <w:rsid w:val="008E2960"/>
    <w:rsid w:val="008E2B21"/>
    <w:rsid w:val="008E2BC7"/>
    <w:rsid w:val="008E2F71"/>
    <w:rsid w:val="008E2F89"/>
    <w:rsid w:val="008E306D"/>
    <w:rsid w:val="008E3750"/>
    <w:rsid w:val="008E4059"/>
    <w:rsid w:val="008E4AF3"/>
    <w:rsid w:val="008E4CCB"/>
    <w:rsid w:val="008E5116"/>
    <w:rsid w:val="008E52B7"/>
    <w:rsid w:val="008E5A3F"/>
    <w:rsid w:val="008E5D94"/>
    <w:rsid w:val="008E5EF4"/>
    <w:rsid w:val="008E610E"/>
    <w:rsid w:val="008E642C"/>
    <w:rsid w:val="008E6A03"/>
    <w:rsid w:val="008E6DF7"/>
    <w:rsid w:val="008E6E85"/>
    <w:rsid w:val="008E6FD2"/>
    <w:rsid w:val="008E725D"/>
    <w:rsid w:val="008E7C2E"/>
    <w:rsid w:val="008F0062"/>
    <w:rsid w:val="008F01D4"/>
    <w:rsid w:val="008F020F"/>
    <w:rsid w:val="008F0313"/>
    <w:rsid w:val="008F0875"/>
    <w:rsid w:val="008F09CF"/>
    <w:rsid w:val="008F0CA8"/>
    <w:rsid w:val="008F0E4D"/>
    <w:rsid w:val="008F0F51"/>
    <w:rsid w:val="008F120E"/>
    <w:rsid w:val="008F1365"/>
    <w:rsid w:val="008F1717"/>
    <w:rsid w:val="008F1B15"/>
    <w:rsid w:val="008F224B"/>
    <w:rsid w:val="008F245B"/>
    <w:rsid w:val="008F2962"/>
    <w:rsid w:val="008F309B"/>
    <w:rsid w:val="008F33B0"/>
    <w:rsid w:val="008F3F5F"/>
    <w:rsid w:val="008F40C8"/>
    <w:rsid w:val="008F49CB"/>
    <w:rsid w:val="008F4BDD"/>
    <w:rsid w:val="008F52CD"/>
    <w:rsid w:val="008F5362"/>
    <w:rsid w:val="008F571F"/>
    <w:rsid w:val="008F5904"/>
    <w:rsid w:val="008F5EFB"/>
    <w:rsid w:val="008F5F66"/>
    <w:rsid w:val="008F60B1"/>
    <w:rsid w:val="008F6117"/>
    <w:rsid w:val="008F64C3"/>
    <w:rsid w:val="008F6A2D"/>
    <w:rsid w:val="008F7AF2"/>
    <w:rsid w:val="008F7C1B"/>
    <w:rsid w:val="008F7C4C"/>
    <w:rsid w:val="00900712"/>
    <w:rsid w:val="00900F61"/>
    <w:rsid w:val="0090111A"/>
    <w:rsid w:val="0090157B"/>
    <w:rsid w:val="009015A0"/>
    <w:rsid w:val="00901DD2"/>
    <w:rsid w:val="0090233D"/>
    <w:rsid w:val="0090258A"/>
    <w:rsid w:val="009027DA"/>
    <w:rsid w:val="00903062"/>
    <w:rsid w:val="0090346E"/>
    <w:rsid w:val="009035DA"/>
    <w:rsid w:val="00903C4D"/>
    <w:rsid w:val="00903E3A"/>
    <w:rsid w:val="0090400F"/>
    <w:rsid w:val="009045E1"/>
    <w:rsid w:val="00904664"/>
    <w:rsid w:val="009050B5"/>
    <w:rsid w:val="00905401"/>
    <w:rsid w:val="00905438"/>
    <w:rsid w:val="00905DA9"/>
    <w:rsid w:val="009064BE"/>
    <w:rsid w:val="009067BA"/>
    <w:rsid w:val="00906876"/>
    <w:rsid w:val="00906E98"/>
    <w:rsid w:val="0090732C"/>
    <w:rsid w:val="00907713"/>
    <w:rsid w:val="00907F42"/>
    <w:rsid w:val="009109A2"/>
    <w:rsid w:val="00910AA0"/>
    <w:rsid w:val="00911414"/>
    <w:rsid w:val="00911554"/>
    <w:rsid w:val="009115ED"/>
    <w:rsid w:val="00911DE7"/>
    <w:rsid w:val="00912454"/>
    <w:rsid w:val="009127BA"/>
    <w:rsid w:val="009127F8"/>
    <w:rsid w:val="00912A65"/>
    <w:rsid w:val="00913053"/>
    <w:rsid w:val="0091338A"/>
    <w:rsid w:val="00913E32"/>
    <w:rsid w:val="00914264"/>
    <w:rsid w:val="0091436C"/>
    <w:rsid w:val="00914548"/>
    <w:rsid w:val="00914850"/>
    <w:rsid w:val="00915393"/>
    <w:rsid w:val="00915552"/>
    <w:rsid w:val="00915F94"/>
    <w:rsid w:val="00916550"/>
    <w:rsid w:val="009167D0"/>
    <w:rsid w:val="009168EB"/>
    <w:rsid w:val="0091692E"/>
    <w:rsid w:val="00916C49"/>
    <w:rsid w:val="0091734F"/>
    <w:rsid w:val="0091787E"/>
    <w:rsid w:val="00917FF2"/>
    <w:rsid w:val="009204CC"/>
    <w:rsid w:val="00920566"/>
    <w:rsid w:val="009207F6"/>
    <w:rsid w:val="00920AE0"/>
    <w:rsid w:val="00920BBD"/>
    <w:rsid w:val="00920BEC"/>
    <w:rsid w:val="00920C90"/>
    <w:rsid w:val="00921751"/>
    <w:rsid w:val="009218B8"/>
    <w:rsid w:val="00922182"/>
    <w:rsid w:val="009223D1"/>
    <w:rsid w:val="00922534"/>
    <w:rsid w:val="009228D7"/>
    <w:rsid w:val="0092294B"/>
    <w:rsid w:val="00922C8E"/>
    <w:rsid w:val="00922F4B"/>
    <w:rsid w:val="0092314F"/>
    <w:rsid w:val="00924925"/>
    <w:rsid w:val="00924CF4"/>
    <w:rsid w:val="0092539A"/>
    <w:rsid w:val="0092570D"/>
    <w:rsid w:val="00925AC8"/>
    <w:rsid w:val="00925BD9"/>
    <w:rsid w:val="009266B1"/>
    <w:rsid w:val="0092671B"/>
    <w:rsid w:val="009268E3"/>
    <w:rsid w:val="0092692A"/>
    <w:rsid w:val="00926949"/>
    <w:rsid w:val="00926A54"/>
    <w:rsid w:val="00926BE6"/>
    <w:rsid w:val="00926E1A"/>
    <w:rsid w:val="00926E9B"/>
    <w:rsid w:val="009273B4"/>
    <w:rsid w:val="00927505"/>
    <w:rsid w:val="00927AD1"/>
    <w:rsid w:val="00927D7B"/>
    <w:rsid w:val="00930126"/>
    <w:rsid w:val="00930234"/>
    <w:rsid w:val="0093073E"/>
    <w:rsid w:val="00930D1C"/>
    <w:rsid w:val="009314B1"/>
    <w:rsid w:val="009316EA"/>
    <w:rsid w:val="00931C9E"/>
    <w:rsid w:val="00931E28"/>
    <w:rsid w:val="00931FFC"/>
    <w:rsid w:val="009336CA"/>
    <w:rsid w:val="00933BF0"/>
    <w:rsid w:val="00933F52"/>
    <w:rsid w:val="009343EB"/>
    <w:rsid w:val="00934CEA"/>
    <w:rsid w:val="0093513C"/>
    <w:rsid w:val="00935DF5"/>
    <w:rsid w:val="00935F6C"/>
    <w:rsid w:val="00936598"/>
    <w:rsid w:val="009366BB"/>
    <w:rsid w:val="009366E0"/>
    <w:rsid w:val="00936850"/>
    <w:rsid w:val="00936A88"/>
    <w:rsid w:val="00936B81"/>
    <w:rsid w:val="0093709E"/>
    <w:rsid w:val="00937751"/>
    <w:rsid w:val="00937F4E"/>
    <w:rsid w:val="0094048B"/>
    <w:rsid w:val="00941242"/>
    <w:rsid w:val="00941BCD"/>
    <w:rsid w:val="00941E45"/>
    <w:rsid w:val="009429CC"/>
    <w:rsid w:val="009429CD"/>
    <w:rsid w:val="00942A1A"/>
    <w:rsid w:val="0094321C"/>
    <w:rsid w:val="00943492"/>
    <w:rsid w:val="00943CF8"/>
    <w:rsid w:val="00944528"/>
    <w:rsid w:val="00944568"/>
    <w:rsid w:val="00944C3E"/>
    <w:rsid w:val="0094532B"/>
    <w:rsid w:val="009458C7"/>
    <w:rsid w:val="00945B91"/>
    <w:rsid w:val="00945C26"/>
    <w:rsid w:val="00946012"/>
    <w:rsid w:val="00946101"/>
    <w:rsid w:val="00946AFC"/>
    <w:rsid w:val="00947461"/>
    <w:rsid w:val="009474CE"/>
    <w:rsid w:val="009476D6"/>
    <w:rsid w:val="00947780"/>
    <w:rsid w:val="00947F3F"/>
    <w:rsid w:val="009507EE"/>
    <w:rsid w:val="00950A64"/>
    <w:rsid w:val="00950C14"/>
    <w:rsid w:val="00950FF1"/>
    <w:rsid w:val="00951340"/>
    <w:rsid w:val="00951349"/>
    <w:rsid w:val="00952B08"/>
    <w:rsid w:val="00952F6F"/>
    <w:rsid w:val="00953713"/>
    <w:rsid w:val="00953A03"/>
    <w:rsid w:val="00953C80"/>
    <w:rsid w:val="00953D35"/>
    <w:rsid w:val="00953DB5"/>
    <w:rsid w:val="0095415E"/>
    <w:rsid w:val="009542D2"/>
    <w:rsid w:val="009545AB"/>
    <w:rsid w:val="00954924"/>
    <w:rsid w:val="00954A71"/>
    <w:rsid w:val="00955452"/>
    <w:rsid w:val="009556F2"/>
    <w:rsid w:val="00955C20"/>
    <w:rsid w:val="009562EF"/>
    <w:rsid w:val="0095678E"/>
    <w:rsid w:val="009567F8"/>
    <w:rsid w:val="009569EA"/>
    <w:rsid w:val="00957B7E"/>
    <w:rsid w:val="00957E60"/>
    <w:rsid w:val="009600E4"/>
    <w:rsid w:val="00960250"/>
    <w:rsid w:val="00960308"/>
    <w:rsid w:val="0096061C"/>
    <w:rsid w:val="0096085C"/>
    <w:rsid w:val="0096089B"/>
    <w:rsid w:val="00960968"/>
    <w:rsid w:val="00961376"/>
    <w:rsid w:val="009615AE"/>
    <w:rsid w:val="009617A0"/>
    <w:rsid w:val="009619D9"/>
    <w:rsid w:val="00961CF7"/>
    <w:rsid w:val="00961DE5"/>
    <w:rsid w:val="00962332"/>
    <w:rsid w:val="009627BB"/>
    <w:rsid w:val="009629DB"/>
    <w:rsid w:val="00962B7D"/>
    <w:rsid w:val="00962CFD"/>
    <w:rsid w:val="00962DD7"/>
    <w:rsid w:val="00963177"/>
    <w:rsid w:val="00963389"/>
    <w:rsid w:val="0096365E"/>
    <w:rsid w:val="009638EE"/>
    <w:rsid w:val="00963F6B"/>
    <w:rsid w:val="009641E1"/>
    <w:rsid w:val="009642A2"/>
    <w:rsid w:val="00964805"/>
    <w:rsid w:val="00964CD6"/>
    <w:rsid w:val="00964E49"/>
    <w:rsid w:val="00964ECF"/>
    <w:rsid w:val="00964F81"/>
    <w:rsid w:val="009652B5"/>
    <w:rsid w:val="0096564E"/>
    <w:rsid w:val="00965882"/>
    <w:rsid w:val="00965883"/>
    <w:rsid w:val="009658E5"/>
    <w:rsid w:val="009658F3"/>
    <w:rsid w:val="009659A9"/>
    <w:rsid w:val="00965A56"/>
    <w:rsid w:val="0096603E"/>
    <w:rsid w:val="0096628D"/>
    <w:rsid w:val="009668A3"/>
    <w:rsid w:val="009668F2"/>
    <w:rsid w:val="00966B87"/>
    <w:rsid w:val="00967D89"/>
    <w:rsid w:val="00967FFB"/>
    <w:rsid w:val="00970095"/>
    <w:rsid w:val="009700C6"/>
    <w:rsid w:val="00970156"/>
    <w:rsid w:val="009706DB"/>
    <w:rsid w:val="009708BD"/>
    <w:rsid w:val="00970F31"/>
    <w:rsid w:val="00971135"/>
    <w:rsid w:val="009715B2"/>
    <w:rsid w:val="00971814"/>
    <w:rsid w:val="00971816"/>
    <w:rsid w:val="00971C44"/>
    <w:rsid w:val="00971E85"/>
    <w:rsid w:val="00972048"/>
    <w:rsid w:val="0097273C"/>
    <w:rsid w:val="0097309B"/>
    <w:rsid w:val="009731A8"/>
    <w:rsid w:val="00973570"/>
    <w:rsid w:val="009738AA"/>
    <w:rsid w:val="00973C0B"/>
    <w:rsid w:val="0097430B"/>
    <w:rsid w:val="00974436"/>
    <w:rsid w:val="009749D4"/>
    <w:rsid w:val="00974A1C"/>
    <w:rsid w:val="00974E71"/>
    <w:rsid w:val="00975628"/>
    <w:rsid w:val="00975816"/>
    <w:rsid w:val="00975C8E"/>
    <w:rsid w:val="00975FAE"/>
    <w:rsid w:val="009765F7"/>
    <w:rsid w:val="00977BBB"/>
    <w:rsid w:val="00977BC1"/>
    <w:rsid w:val="00980350"/>
    <w:rsid w:val="009804E6"/>
    <w:rsid w:val="009807E5"/>
    <w:rsid w:val="00980A69"/>
    <w:rsid w:val="00981A12"/>
    <w:rsid w:val="00981B98"/>
    <w:rsid w:val="00981C73"/>
    <w:rsid w:val="00981D26"/>
    <w:rsid w:val="009820CE"/>
    <w:rsid w:val="00982840"/>
    <w:rsid w:val="00982B77"/>
    <w:rsid w:val="00982EC4"/>
    <w:rsid w:val="00983507"/>
    <w:rsid w:val="009836A8"/>
    <w:rsid w:val="00983DB3"/>
    <w:rsid w:val="009842DF"/>
    <w:rsid w:val="0098440E"/>
    <w:rsid w:val="00984452"/>
    <w:rsid w:val="009844CF"/>
    <w:rsid w:val="009846DC"/>
    <w:rsid w:val="009848B8"/>
    <w:rsid w:val="00984C9B"/>
    <w:rsid w:val="0098553A"/>
    <w:rsid w:val="00985637"/>
    <w:rsid w:val="009858AE"/>
    <w:rsid w:val="00985B0D"/>
    <w:rsid w:val="00986526"/>
    <w:rsid w:val="0098672F"/>
    <w:rsid w:val="00986B68"/>
    <w:rsid w:val="009871AE"/>
    <w:rsid w:val="009879B9"/>
    <w:rsid w:val="00987DE7"/>
    <w:rsid w:val="00990269"/>
    <w:rsid w:val="009905FB"/>
    <w:rsid w:val="00990799"/>
    <w:rsid w:val="00990872"/>
    <w:rsid w:val="00990A77"/>
    <w:rsid w:val="00990AC9"/>
    <w:rsid w:val="0099114E"/>
    <w:rsid w:val="0099120B"/>
    <w:rsid w:val="009912D4"/>
    <w:rsid w:val="00992643"/>
    <w:rsid w:val="00992B71"/>
    <w:rsid w:val="009933AB"/>
    <w:rsid w:val="00993471"/>
    <w:rsid w:val="009937B4"/>
    <w:rsid w:val="00993BDD"/>
    <w:rsid w:val="00993D59"/>
    <w:rsid w:val="00993DD2"/>
    <w:rsid w:val="00993EEA"/>
    <w:rsid w:val="00994208"/>
    <w:rsid w:val="00994621"/>
    <w:rsid w:val="009946AA"/>
    <w:rsid w:val="00994881"/>
    <w:rsid w:val="00995190"/>
    <w:rsid w:val="00995610"/>
    <w:rsid w:val="0099579E"/>
    <w:rsid w:val="009957EC"/>
    <w:rsid w:val="009958A9"/>
    <w:rsid w:val="009958AF"/>
    <w:rsid w:val="009959A9"/>
    <w:rsid w:val="0099646A"/>
    <w:rsid w:val="00996473"/>
    <w:rsid w:val="00996A4A"/>
    <w:rsid w:val="00996F15"/>
    <w:rsid w:val="009971F9"/>
    <w:rsid w:val="00997457"/>
    <w:rsid w:val="00997524"/>
    <w:rsid w:val="009976B8"/>
    <w:rsid w:val="00997777"/>
    <w:rsid w:val="00997F76"/>
    <w:rsid w:val="009A0339"/>
    <w:rsid w:val="009A04D6"/>
    <w:rsid w:val="009A0902"/>
    <w:rsid w:val="009A13E0"/>
    <w:rsid w:val="009A168F"/>
    <w:rsid w:val="009A17D8"/>
    <w:rsid w:val="009A20CC"/>
    <w:rsid w:val="009A2267"/>
    <w:rsid w:val="009A2E04"/>
    <w:rsid w:val="009A2EA0"/>
    <w:rsid w:val="009A3BFE"/>
    <w:rsid w:val="009A3D19"/>
    <w:rsid w:val="009A3DAF"/>
    <w:rsid w:val="009A4253"/>
    <w:rsid w:val="009A449D"/>
    <w:rsid w:val="009A44C4"/>
    <w:rsid w:val="009A4527"/>
    <w:rsid w:val="009A45BF"/>
    <w:rsid w:val="009A4678"/>
    <w:rsid w:val="009A500B"/>
    <w:rsid w:val="009A544A"/>
    <w:rsid w:val="009A575A"/>
    <w:rsid w:val="009A5ED9"/>
    <w:rsid w:val="009A6493"/>
    <w:rsid w:val="009A653E"/>
    <w:rsid w:val="009A6759"/>
    <w:rsid w:val="009A6AFB"/>
    <w:rsid w:val="009A763E"/>
    <w:rsid w:val="009A78D9"/>
    <w:rsid w:val="009A7C93"/>
    <w:rsid w:val="009A7C9E"/>
    <w:rsid w:val="009A7E6D"/>
    <w:rsid w:val="009A7EC8"/>
    <w:rsid w:val="009B02B5"/>
    <w:rsid w:val="009B08B6"/>
    <w:rsid w:val="009B1315"/>
    <w:rsid w:val="009B1471"/>
    <w:rsid w:val="009B184E"/>
    <w:rsid w:val="009B18BE"/>
    <w:rsid w:val="009B193A"/>
    <w:rsid w:val="009B1A8A"/>
    <w:rsid w:val="009B1F48"/>
    <w:rsid w:val="009B228A"/>
    <w:rsid w:val="009B23BE"/>
    <w:rsid w:val="009B23F2"/>
    <w:rsid w:val="009B246A"/>
    <w:rsid w:val="009B268A"/>
    <w:rsid w:val="009B26F1"/>
    <w:rsid w:val="009B2B4A"/>
    <w:rsid w:val="009B2C26"/>
    <w:rsid w:val="009B2E5F"/>
    <w:rsid w:val="009B33FA"/>
    <w:rsid w:val="009B3876"/>
    <w:rsid w:val="009B45F0"/>
    <w:rsid w:val="009B4ACD"/>
    <w:rsid w:val="009B4AE8"/>
    <w:rsid w:val="009B4EFF"/>
    <w:rsid w:val="009B566C"/>
    <w:rsid w:val="009B56F4"/>
    <w:rsid w:val="009B5997"/>
    <w:rsid w:val="009B627C"/>
    <w:rsid w:val="009B6366"/>
    <w:rsid w:val="009B63FF"/>
    <w:rsid w:val="009B6617"/>
    <w:rsid w:val="009B6C24"/>
    <w:rsid w:val="009B6E3B"/>
    <w:rsid w:val="009B6F55"/>
    <w:rsid w:val="009B70C7"/>
    <w:rsid w:val="009B7804"/>
    <w:rsid w:val="009B7B33"/>
    <w:rsid w:val="009B7B74"/>
    <w:rsid w:val="009B7D49"/>
    <w:rsid w:val="009B7EFC"/>
    <w:rsid w:val="009C0061"/>
    <w:rsid w:val="009C03D6"/>
    <w:rsid w:val="009C0458"/>
    <w:rsid w:val="009C0841"/>
    <w:rsid w:val="009C1201"/>
    <w:rsid w:val="009C13D6"/>
    <w:rsid w:val="009C149E"/>
    <w:rsid w:val="009C1677"/>
    <w:rsid w:val="009C1759"/>
    <w:rsid w:val="009C1F78"/>
    <w:rsid w:val="009C2362"/>
    <w:rsid w:val="009C297D"/>
    <w:rsid w:val="009C2980"/>
    <w:rsid w:val="009C299C"/>
    <w:rsid w:val="009C316E"/>
    <w:rsid w:val="009C356C"/>
    <w:rsid w:val="009C36D4"/>
    <w:rsid w:val="009C381C"/>
    <w:rsid w:val="009C3839"/>
    <w:rsid w:val="009C3A6A"/>
    <w:rsid w:val="009C3AB7"/>
    <w:rsid w:val="009C3BE6"/>
    <w:rsid w:val="009C3C8C"/>
    <w:rsid w:val="009C3DC4"/>
    <w:rsid w:val="009C3E5B"/>
    <w:rsid w:val="009C4051"/>
    <w:rsid w:val="009C4ABC"/>
    <w:rsid w:val="009C4CD0"/>
    <w:rsid w:val="009C4D88"/>
    <w:rsid w:val="009C5193"/>
    <w:rsid w:val="009C529A"/>
    <w:rsid w:val="009C5B13"/>
    <w:rsid w:val="009C5CB5"/>
    <w:rsid w:val="009C6148"/>
    <w:rsid w:val="009C6201"/>
    <w:rsid w:val="009C6555"/>
    <w:rsid w:val="009C6923"/>
    <w:rsid w:val="009C6AF2"/>
    <w:rsid w:val="009C6B17"/>
    <w:rsid w:val="009C6F93"/>
    <w:rsid w:val="009C712B"/>
    <w:rsid w:val="009C719D"/>
    <w:rsid w:val="009C72EA"/>
    <w:rsid w:val="009C7518"/>
    <w:rsid w:val="009C793E"/>
    <w:rsid w:val="009C7B18"/>
    <w:rsid w:val="009C7F45"/>
    <w:rsid w:val="009D095B"/>
    <w:rsid w:val="009D101C"/>
    <w:rsid w:val="009D10F7"/>
    <w:rsid w:val="009D1414"/>
    <w:rsid w:val="009D19FF"/>
    <w:rsid w:val="009D1BF7"/>
    <w:rsid w:val="009D1C5F"/>
    <w:rsid w:val="009D1E8A"/>
    <w:rsid w:val="009D286E"/>
    <w:rsid w:val="009D2C06"/>
    <w:rsid w:val="009D30BB"/>
    <w:rsid w:val="009D3573"/>
    <w:rsid w:val="009D367D"/>
    <w:rsid w:val="009D3C57"/>
    <w:rsid w:val="009D4FC7"/>
    <w:rsid w:val="009D5149"/>
    <w:rsid w:val="009D52A1"/>
    <w:rsid w:val="009D54EB"/>
    <w:rsid w:val="009D5982"/>
    <w:rsid w:val="009D5A9E"/>
    <w:rsid w:val="009D5DC7"/>
    <w:rsid w:val="009D60F6"/>
    <w:rsid w:val="009D62EC"/>
    <w:rsid w:val="009D66B2"/>
    <w:rsid w:val="009D71DD"/>
    <w:rsid w:val="009D71F4"/>
    <w:rsid w:val="009D7F1E"/>
    <w:rsid w:val="009D7F93"/>
    <w:rsid w:val="009D7FF2"/>
    <w:rsid w:val="009E0674"/>
    <w:rsid w:val="009E08AD"/>
    <w:rsid w:val="009E1063"/>
    <w:rsid w:val="009E114D"/>
    <w:rsid w:val="009E130F"/>
    <w:rsid w:val="009E1576"/>
    <w:rsid w:val="009E16CC"/>
    <w:rsid w:val="009E1899"/>
    <w:rsid w:val="009E1955"/>
    <w:rsid w:val="009E1AED"/>
    <w:rsid w:val="009E1E04"/>
    <w:rsid w:val="009E2040"/>
    <w:rsid w:val="009E217B"/>
    <w:rsid w:val="009E230E"/>
    <w:rsid w:val="009E2505"/>
    <w:rsid w:val="009E25FB"/>
    <w:rsid w:val="009E27B1"/>
    <w:rsid w:val="009E28CE"/>
    <w:rsid w:val="009E2B01"/>
    <w:rsid w:val="009E3279"/>
    <w:rsid w:val="009E332F"/>
    <w:rsid w:val="009E40FB"/>
    <w:rsid w:val="009E4224"/>
    <w:rsid w:val="009E43CF"/>
    <w:rsid w:val="009E43DB"/>
    <w:rsid w:val="009E4824"/>
    <w:rsid w:val="009E4DF2"/>
    <w:rsid w:val="009E51BF"/>
    <w:rsid w:val="009E55F8"/>
    <w:rsid w:val="009E5A6A"/>
    <w:rsid w:val="009E5D3C"/>
    <w:rsid w:val="009E5EDC"/>
    <w:rsid w:val="009E6630"/>
    <w:rsid w:val="009E6DFB"/>
    <w:rsid w:val="009E6E61"/>
    <w:rsid w:val="009E6F05"/>
    <w:rsid w:val="009E7997"/>
    <w:rsid w:val="009E7F63"/>
    <w:rsid w:val="009F02FE"/>
    <w:rsid w:val="009F0AEB"/>
    <w:rsid w:val="009F0B89"/>
    <w:rsid w:val="009F157B"/>
    <w:rsid w:val="009F15F3"/>
    <w:rsid w:val="009F19BC"/>
    <w:rsid w:val="009F1BF6"/>
    <w:rsid w:val="009F208B"/>
    <w:rsid w:val="009F2202"/>
    <w:rsid w:val="009F22BF"/>
    <w:rsid w:val="009F23B3"/>
    <w:rsid w:val="009F262C"/>
    <w:rsid w:val="009F2B62"/>
    <w:rsid w:val="009F2DC7"/>
    <w:rsid w:val="009F304F"/>
    <w:rsid w:val="009F3496"/>
    <w:rsid w:val="009F372B"/>
    <w:rsid w:val="009F3827"/>
    <w:rsid w:val="009F3873"/>
    <w:rsid w:val="009F38F4"/>
    <w:rsid w:val="009F416A"/>
    <w:rsid w:val="009F419F"/>
    <w:rsid w:val="009F42C9"/>
    <w:rsid w:val="009F4B7E"/>
    <w:rsid w:val="009F4CD5"/>
    <w:rsid w:val="009F4D9D"/>
    <w:rsid w:val="009F5573"/>
    <w:rsid w:val="009F55BB"/>
    <w:rsid w:val="009F5A21"/>
    <w:rsid w:val="009F5AF6"/>
    <w:rsid w:val="009F5CBB"/>
    <w:rsid w:val="009F5E81"/>
    <w:rsid w:val="009F68DB"/>
    <w:rsid w:val="009F6AAD"/>
    <w:rsid w:val="009F6AAF"/>
    <w:rsid w:val="009F6EB4"/>
    <w:rsid w:val="009F761F"/>
    <w:rsid w:val="009F77A7"/>
    <w:rsid w:val="009F78F8"/>
    <w:rsid w:val="009F7CF4"/>
    <w:rsid w:val="00A0006C"/>
    <w:rsid w:val="00A00192"/>
    <w:rsid w:val="00A0073F"/>
    <w:rsid w:val="00A0081A"/>
    <w:rsid w:val="00A00B81"/>
    <w:rsid w:val="00A017D0"/>
    <w:rsid w:val="00A01961"/>
    <w:rsid w:val="00A01FDD"/>
    <w:rsid w:val="00A02548"/>
    <w:rsid w:val="00A02A46"/>
    <w:rsid w:val="00A0344E"/>
    <w:rsid w:val="00A034F8"/>
    <w:rsid w:val="00A03F61"/>
    <w:rsid w:val="00A043C8"/>
    <w:rsid w:val="00A047D1"/>
    <w:rsid w:val="00A04990"/>
    <w:rsid w:val="00A04B81"/>
    <w:rsid w:val="00A061C0"/>
    <w:rsid w:val="00A06437"/>
    <w:rsid w:val="00A065DB"/>
    <w:rsid w:val="00A069F0"/>
    <w:rsid w:val="00A06C32"/>
    <w:rsid w:val="00A06CEF"/>
    <w:rsid w:val="00A06FD1"/>
    <w:rsid w:val="00A0710A"/>
    <w:rsid w:val="00A0722A"/>
    <w:rsid w:val="00A0754B"/>
    <w:rsid w:val="00A07689"/>
    <w:rsid w:val="00A077D0"/>
    <w:rsid w:val="00A07F56"/>
    <w:rsid w:val="00A1016F"/>
    <w:rsid w:val="00A102B4"/>
    <w:rsid w:val="00A10402"/>
    <w:rsid w:val="00A1092A"/>
    <w:rsid w:val="00A10C58"/>
    <w:rsid w:val="00A10DEE"/>
    <w:rsid w:val="00A11285"/>
    <w:rsid w:val="00A11327"/>
    <w:rsid w:val="00A12508"/>
    <w:rsid w:val="00A12646"/>
    <w:rsid w:val="00A12CAB"/>
    <w:rsid w:val="00A130E2"/>
    <w:rsid w:val="00A130EC"/>
    <w:rsid w:val="00A1394C"/>
    <w:rsid w:val="00A13A6C"/>
    <w:rsid w:val="00A13E85"/>
    <w:rsid w:val="00A13F64"/>
    <w:rsid w:val="00A14357"/>
    <w:rsid w:val="00A145F5"/>
    <w:rsid w:val="00A14A69"/>
    <w:rsid w:val="00A14D27"/>
    <w:rsid w:val="00A15416"/>
    <w:rsid w:val="00A15D48"/>
    <w:rsid w:val="00A15E87"/>
    <w:rsid w:val="00A16500"/>
    <w:rsid w:val="00A16878"/>
    <w:rsid w:val="00A16A95"/>
    <w:rsid w:val="00A16E6F"/>
    <w:rsid w:val="00A17546"/>
    <w:rsid w:val="00A17B65"/>
    <w:rsid w:val="00A17C0E"/>
    <w:rsid w:val="00A17C1F"/>
    <w:rsid w:val="00A17CD3"/>
    <w:rsid w:val="00A208EE"/>
    <w:rsid w:val="00A208F6"/>
    <w:rsid w:val="00A21454"/>
    <w:rsid w:val="00A21DB5"/>
    <w:rsid w:val="00A22040"/>
    <w:rsid w:val="00A22208"/>
    <w:rsid w:val="00A229A2"/>
    <w:rsid w:val="00A2351E"/>
    <w:rsid w:val="00A235CC"/>
    <w:rsid w:val="00A235EB"/>
    <w:rsid w:val="00A2371E"/>
    <w:rsid w:val="00A23BD6"/>
    <w:rsid w:val="00A23C91"/>
    <w:rsid w:val="00A24B7A"/>
    <w:rsid w:val="00A2534F"/>
    <w:rsid w:val="00A25440"/>
    <w:rsid w:val="00A25805"/>
    <w:rsid w:val="00A25C96"/>
    <w:rsid w:val="00A25D40"/>
    <w:rsid w:val="00A26279"/>
    <w:rsid w:val="00A26CC7"/>
    <w:rsid w:val="00A26E7B"/>
    <w:rsid w:val="00A26F2D"/>
    <w:rsid w:val="00A27017"/>
    <w:rsid w:val="00A27447"/>
    <w:rsid w:val="00A27905"/>
    <w:rsid w:val="00A3002A"/>
    <w:rsid w:val="00A30702"/>
    <w:rsid w:val="00A30996"/>
    <w:rsid w:val="00A3111D"/>
    <w:rsid w:val="00A3135F"/>
    <w:rsid w:val="00A31498"/>
    <w:rsid w:val="00A318EA"/>
    <w:rsid w:val="00A31EF6"/>
    <w:rsid w:val="00A31F64"/>
    <w:rsid w:val="00A322AF"/>
    <w:rsid w:val="00A32303"/>
    <w:rsid w:val="00A3230D"/>
    <w:rsid w:val="00A32580"/>
    <w:rsid w:val="00A329AF"/>
    <w:rsid w:val="00A33118"/>
    <w:rsid w:val="00A333FB"/>
    <w:rsid w:val="00A33D16"/>
    <w:rsid w:val="00A33E20"/>
    <w:rsid w:val="00A3444A"/>
    <w:rsid w:val="00A34993"/>
    <w:rsid w:val="00A34A6A"/>
    <w:rsid w:val="00A3512C"/>
    <w:rsid w:val="00A35745"/>
    <w:rsid w:val="00A357F9"/>
    <w:rsid w:val="00A36611"/>
    <w:rsid w:val="00A3698F"/>
    <w:rsid w:val="00A36E8F"/>
    <w:rsid w:val="00A374C9"/>
    <w:rsid w:val="00A37A46"/>
    <w:rsid w:val="00A40755"/>
    <w:rsid w:val="00A40997"/>
    <w:rsid w:val="00A40EBF"/>
    <w:rsid w:val="00A40FA8"/>
    <w:rsid w:val="00A4121B"/>
    <w:rsid w:val="00A417C9"/>
    <w:rsid w:val="00A41B78"/>
    <w:rsid w:val="00A41E50"/>
    <w:rsid w:val="00A41E8D"/>
    <w:rsid w:val="00A425E0"/>
    <w:rsid w:val="00A42640"/>
    <w:rsid w:val="00A42987"/>
    <w:rsid w:val="00A42E52"/>
    <w:rsid w:val="00A42F38"/>
    <w:rsid w:val="00A431D0"/>
    <w:rsid w:val="00A432B2"/>
    <w:rsid w:val="00A436B1"/>
    <w:rsid w:val="00A43F52"/>
    <w:rsid w:val="00A4418A"/>
    <w:rsid w:val="00A44263"/>
    <w:rsid w:val="00A44642"/>
    <w:rsid w:val="00A44758"/>
    <w:rsid w:val="00A448F3"/>
    <w:rsid w:val="00A44AD7"/>
    <w:rsid w:val="00A44C10"/>
    <w:rsid w:val="00A44F5F"/>
    <w:rsid w:val="00A450DA"/>
    <w:rsid w:val="00A456C1"/>
    <w:rsid w:val="00A4590E"/>
    <w:rsid w:val="00A45934"/>
    <w:rsid w:val="00A463AC"/>
    <w:rsid w:val="00A46E1B"/>
    <w:rsid w:val="00A46EFA"/>
    <w:rsid w:val="00A47337"/>
    <w:rsid w:val="00A47590"/>
    <w:rsid w:val="00A4771A"/>
    <w:rsid w:val="00A478DB"/>
    <w:rsid w:val="00A5049D"/>
    <w:rsid w:val="00A50B83"/>
    <w:rsid w:val="00A512CB"/>
    <w:rsid w:val="00A51668"/>
    <w:rsid w:val="00A5188B"/>
    <w:rsid w:val="00A518BA"/>
    <w:rsid w:val="00A51983"/>
    <w:rsid w:val="00A519F2"/>
    <w:rsid w:val="00A51AA6"/>
    <w:rsid w:val="00A51BAA"/>
    <w:rsid w:val="00A51E9A"/>
    <w:rsid w:val="00A52053"/>
    <w:rsid w:val="00A52112"/>
    <w:rsid w:val="00A529B2"/>
    <w:rsid w:val="00A529D9"/>
    <w:rsid w:val="00A52F7C"/>
    <w:rsid w:val="00A531ED"/>
    <w:rsid w:val="00A5347B"/>
    <w:rsid w:val="00A53552"/>
    <w:rsid w:val="00A53D3D"/>
    <w:rsid w:val="00A53D6A"/>
    <w:rsid w:val="00A53EDD"/>
    <w:rsid w:val="00A546B4"/>
    <w:rsid w:val="00A54B4D"/>
    <w:rsid w:val="00A5518E"/>
    <w:rsid w:val="00A558AB"/>
    <w:rsid w:val="00A55A49"/>
    <w:rsid w:val="00A5632E"/>
    <w:rsid w:val="00A56340"/>
    <w:rsid w:val="00A56767"/>
    <w:rsid w:val="00A569F8"/>
    <w:rsid w:val="00A56B63"/>
    <w:rsid w:val="00A56BE7"/>
    <w:rsid w:val="00A57087"/>
    <w:rsid w:val="00A57516"/>
    <w:rsid w:val="00A576D5"/>
    <w:rsid w:val="00A57BC0"/>
    <w:rsid w:val="00A57E28"/>
    <w:rsid w:val="00A6026C"/>
    <w:rsid w:val="00A61082"/>
    <w:rsid w:val="00A6149E"/>
    <w:rsid w:val="00A61633"/>
    <w:rsid w:val="00A61797"/>
    <w:rsid w:val="00A617F5"/>
    <w:rsid w:val="00A61BD5"/>
    <w:rsid w:val="00A61DB6"/>
    <w:rsid w:val="00A62001"/>
    <w:rsid w:val="00A62676"/>
    <w:rsid w:val="00A62950"/>
    <w:rsid w:val="00A62B00"/>
    <w:rsid w:val="00A63597"/>
    <w:rsid w:val="00A635FA"/>
    <w:rsid w:val="00A636F2"/>
    <w:rsid w:val="00A63891"/>
    <w:rsid w:val="00A63B71"/>
    <w:rsid w:val="00A63BF8"/>
    <w:rsid w:val="00A63EA8"/>
    <w:rsid w:val="00A64579"/>
    <w:rsid w:val="00A64D5B"/>
    <w:rsid w:val="00A653D4"/>
    <w:rsid w:val="00A65E65"/>
    <w:rsid w:val="00A66A75"/>
    <w:rsid w:val="00A670AC"/>
    <w:rsid w:val="00A673F7"/>
    <w:rsid w:val="00A6768B"/>
    <w:rsid w:val="00A67A0D"/>
    <w:rsid w:val="00A70087"/>
    <w:rsid w:val="00A7028C"/>
    <w:rsid w:val="00A706D2"/>
    <w:rsid w:val="00A7089D"/>
    <w:rsid w:val="00A70D38"/>
    <w:rsid w:val="00A71284"/>
    <w:rsid w:val="00A7129F"/>
    <w:rsid w:val="00A712FA"/>
    <w:rsid w:val="00A716AE"/>
    <w:rsid w:val="00A71926"/>
    <w:rsid w:val="00A72467"/>
    <w:rsid w:val="00A724B6"/>
    <w:rsid w:val="00A7264B"/>
    <w:rsid w:val="00A729DA"/>
    <w:rsid w:val="00A72C36"/>
    <w:rsid w:val="00A734C9"/>
    <w:rsid w:val="00A738CC"/>
    <w:rsid w:val="00A739D1"/>
    <w:rsid w:val="00A73D54"/>
    <w:rsid w:val="00A74319"/>
    <w:rsid w:val="00A74436"/>
    <w:rsid w:val="00A74921"/>
    <w:rsid w:val="00A74BF2"/>
    <w:rsid w:val="00A74BF9"/>
    <w:rsid w:val="00A75077"/>
    <w:rsid w:val="00A75139"/>
    <w:rsid w:val="00A75865"/>
    <w:rsid w:val="00A759C6"/>
    <w:rsid w:val="00A75AED"/>
    <w:rsid w:val="00A75DED"/>
    <w:rsid w:val="00A760E8"/>
    <w:rsid w:val="00A7682D"/>
    <w:rsid w:val="00A771BC"/>
    <w:rsid w:val="00A771FA"/>
    <w:rsid w:val="00A77872"/>
    <w:rsid w:val="00A77A86"/>
    <w:rsid w:val="00A77B82"/>
    <w:rsid w:val="00A77EC5"/>
    <w:rsid w:val="00A77FF0"/>
    <w:rsid w:val="00A802BD"/>
    <w:rsid w:val="00A80401"/>
    <w:rsid w:val="00A80F60"/>
    <w:rsid w:val="00A8100F"/>
    <w:rsid w:val="00A81052"/>
    <w:rsid w:val="00A8173B"/>
    <w:rsid w:val="00A81810"/>
    <w:rsid w:val="00A81A84"/>
    <w:rsid w:val="00A82133"/>
    <w:rsid w:val="00A8298F"/>
    <w:rsid w:val="00A82EFF"/>
    <w:rsid w:val="00A83DFC"/>
    <w:rsid w:val="00A855EE"/>
    <w:rsid w:val="00A857F6"/>
    <w:rsid w:val="00A85EDC"/>
    <w:rsid w:val="00A8613B"/>
    <w:rsid w:val="00A868BE"/>
    <w:rsid w:val="00A86F1C"/>
    <w:rsid w:val="00A877CA"/>
    <w:rsid w:val="00A87847"/>
    <w:rsid w:val="00A87AD6"/>
    <w:rsid w:val="00A87FC9"/>
    <w:rsid w:val="00A9028F"/>
    <w:rsid w:val="00A9032C"/>
    <w:rsid w:val="00A90490"/>
    <w:rsid w:val="00A90669"/>
    <w:rsid w:val="00A9083F"/>
    <w:rsid w:val="00A91216"/>
    <w:rsid w:val="00A91594"/>
    <w:rsid w:val="00A91625"/>
    <w:rsid w:val="00A91AD2"/>
    <w:rsid w:val="00A91EC4"/>
    <w:rsid w:val="00A922B4"/>
    <w:rsid w:val="00A927B0"/>
    <w:rsid w:val="00A92D64"/>
    <w:rsid w:val="00A92E67"/>
    <w:rsid w:val="00A931D7"/>
    <w:rsid w:val="00A931E5"/>
    <w:rsid w:val="00A9328A"/>
    <w:rsid w:val="00A936A6"/>
    <w:rsid w:val="00A93743"/>
    <w:rsid w:val="00A93FBF"/>
    <w:rsid w:val="00A94103"/>
    <w:rsid w:val="00A9412C"/>
    <w:rsid w:val="00A94221"/>
    <w:rsid w:val="00A943CE"/>
    <w:rsid w:val="00A9484D"/>
    <w:rsid w:val="00A949EC"/>
    <w:rsid w:val="00A94D06"/>
    <w:rsid w:val="00A94FFE"/>
    <w:rsid w:val="00A95703"/>
    <w:rsid w:val="00A95B32"/>
    <w:rsid w:val="00A96CD8"/>
    <w:rsid w:val="00A978B2"/>
    <w:rsid w:val="00A97949"/>
    <w:rsid w:val="00A97964"/>
    <w:rsid w:val="00A97D0E"/>
    <w:rsid w:val="00A97DC0"/>
    <w:rsid w:val="00A97F0A"/>
    <w:rsid w:val="00A97F83"/>
    <w:rsid w:val="00AA1535"/>
    <w:rsid w:val="00AA157C"/>
    <w:rsid w:val="00AA166C"/>
    <w:rsid w:val="00AA1686"/>
    <w:rsid w:val="00AA25F0"/>
    <w:rsid w:val="00AA2E2C"/>
    <w:rsid w:val="00AA30F5"/>
    <w:rsid w:val="00AA3590"/>
    <w:rsid w:val="00AA3AD4"/>
    <w:rsid w:val="00AA478E"/>
    <w:rsid w:val="00AA4E9A"/>
    <w:rsid w:val="00AA4F1B"/>
    <w:rsid w:val="00AA501A"/>
    <w:rsid w:val="00AA505E"/>
    <w:rsid w:val="00AA50D9"/>
    <w:rsid w:val="00AA50FA"/>
    <w:rsid w:val="00AA5C0F"/>
    <w:rsid w:val="00AA5C70"/>
    <w:rsid w:val="00AA6604"/>
    <w:rsid w:val="00AA673C"/>
    <w:rsid w:val="00AA6C99"/>
    <w:rsid w:val="00AA6DB0"/>
    <w:rsid w:val="00AA7320"/>
    <w:rsid w:val="00AA753E"/>
    <w:rsid w:val="00AA7606"/>
    <w:rsid w:val="00AA7619"/>
    <w:rsid w:val="00AA797B"/>
    <w:rsid w:val="00AA7E80"/>
    <w:rsid w:val="00AA7EBD"/>
    <w:rsid w:val="00AA7FE0"/>
    <w:rsid w:val="00AB0793"/>
    <w:rsid w:val="00AB0D0D"/>
    <w:rsid w:val="00AB0D38"/>
    <w:rsid w:val="00AB116C"/>
    <w:rsid w:val="00AB1370"/>
    <w:rsid w:val="00AB145E"/>
    <w:rsid w:val="00AB1B15"/>
    <w:rsid w:val="00AB227D"/>
    <w:rsid w:val="00AB2C03"/>
    <w:rsid w:val="00AB2F56"/>
    <w:rsid w:val="00AB3333"/>
    <w:rsid w:val="00AB36B4"/>
    <w:rsid w:val="00AB37D6"/>
    <w:rsid w:val="00AB3CEE"/>
    <w:rsid w:val="00AB3D8D"/>
    <w:rsid w:val="00AB3E19"/>
    <w:rsid w:val="00AB47CA"/>
    <w:rsid w:val="00AB4B8C"/>
    <w:rsid w:val="00AB4EEF"/>
    <w:rsid w:val="00AB4F75"/>
    <w:rsid w:val="00AB5036"/>
    <w:rsid w:val="00AB5064"/>
    <w:rsid w:val="00AB51A5"/>
    <w:rsid w:val="00AB544F"/>
    <w:rsid w:val="00AB58F8"/>
    <w:rsid w:val="00AB5E8D"/>
    <w:rsid w:val="00AB62D4"/>
    <w:rsid w:val="00AB707F"/>
    <w:rsid w:val="00AB70FA"/>
    <w:rsid w:val="00AB7308"/>
    <w:rsid w:val="00AB7700"/>
    <w:rsid w:val="00AB773D"/>
    <w:rsid w:val="00AB77D5"/>
    <w:rsid w:val="00AB7AD4"/>
    <w:rsid w:val="00AB7CED"/>
    <w:rsid w:val="00AB7DC5"/>
    <w:rsid w:val="00AB7E68"/>
    <w:rsid w:val="00AC0083"/>
    <w:rsid w:val="00AC0454"/>
    <w:rsid w:val="00AC0A19"/>
    <w:rsid w:val="00AC0CA4"/>
    <w:rsid w:val="00AC0E54"/>
    <w:rsid w:val="00AC116F"/>
    <w:rsid w:val="00AC1276"/>
    <w:rsid w:val="00AC1320"/>
    <w:rsid w:val="00AC1401"/>
    <w:rsid w:val="00AC177E"/>
    <w:rsid w:val="00AC27D6"/>
    <w:rsid w:val="00AC35E8"/>
    <w:rsid w:val="00AC3A0C"/>
    <w:rsid w:val="00AC3BC2"/>
    <w:rsid w:val="00AC3BCB"/>
    <w:rsid w:val="00AC464B"/>
    <w:rsid w:val="00AC4A6B"/>
    <w:rsid w:val="00AC4ABF"/>
    <w:rsid w:val="00AC4AC8"/>
    <w:rsid w:val="00AC4AEA"/>
    <w:rsid w:val="00AC6EA6"/>
    <w:rsid w:val="00AC7502"/>
    <w:rsid w:val="00AC7946"/>
    <w:rsid w:val="00AD020A"/>
    <w:rsid w:val="00AD05E8"/>
    <w:rsid w:val="00AD0824"/>
    <w:rsid w:val="00AD0B60"/>
    <w:rsid w:val="00AD11E4"/>
    <w:rsid w:val="00AD1BEF"/>
    <w:rsid w:val="00AD1C6A"/>
    <w:rsid w:val="00AD1DD9"/>
    <w:rsid w:val="00AD215A"/>
    <w:rsid w:val="00AD23C7"/>
    <w:rsid w:val="00AD2673"/>
    <w:rsid w:val="00AD279C"/>
    <w:rsid w:val="00AD2E0E"/>
    <w:rsid w:val="00AD30A4"/>
    <w:rsid w:val="00AD31EC"/>
    <w:rsid w:val="00AD37D3"/>
    <w:rsid w:val="00AD44DE"/>
    <w:rsid w:val="00AD47CF"/>
    <w:rsid w:val="00AD4A81"/>
    <w:rsid w:val="00AD52C1"/>
    <w:rsid w:val="00AD52E4"/>
    <w:rsid w:val="00AD5B55"/>
    <w:rsid w:val="00AD5DF5"/>
    <w:rsid w:val="00AD600B"/>
    <w:rsid w:val="00AD60B6"/>
    <w:rsid w:val="00AD61BE"/>
    <w:rsid w:val="00AD64FC"/>
    <w:rsid w:val="00AD689D"/>
    <w:rsid w:val="00AD69B6"/>
    <w:rsid w:val="00AD6F41"/>
    <w:rsid w:val="00AD7A02"/>
    <w:rsid w:val="00AD7B7E"/>
    <w:rsid w:val="00AE0402"/>
    <w:rsid w:val="00AE044B"/>
    <w:rsid w:val="00AE06F1"/>
    <w:rsid w:val="00AE093D"/>
    <w:rsid w:val="00AE0B36"/>
    <w:rsid w:val="00AE0D0D"/>
    <w:rsid w:val="00AE0D79"/>
    <w:rsid w:val="00AE0EA4"/>
    <w:rsid w:val="00AE1844"/>
    <w:rsid w:val="00AE19EC"/>
    <w:rsid w:val="00AE1B8A"/>
    <w:rsid w:val="00AE23F7"/>
    <w:rsid w:val="00AE2439"/>
    <w:rsid w:val="00AE267D"/>
    <w:rsid w:val="00AE2A68"/>
    <w:rsid w:val="00AE2FE7"/>
    <w:rsid w:val="00AE33DD"/>
    <w:rsid w:val="00AE352F"/>
    <w:rsid w:val="00AE3702"/>
    <w:rsid w:val="00AE398D"/>
    <w:rsid w:val="00AE3B64"/>
    <w:rsid w:val="00AE3DA6"/>
    <w:rsid w:val="00AE3DC2"/>
    <w:rsid w:val="00AE3EED"/>
    <w:rsid w:val="00AE3F0D"/>
    <w:rsid w:val="00AE4C42"/>
    <w:rsid w:val="00AE5761"/>
    <w:rsid w:val="00AE597A"/>
    <w:rsid w:val="00AE5D93"/>
    <w:rsid w:val="00AE68CF"/>
    <w:rsid w:val="00AE70CF"/>
    <w:rsid w:val="00AE711C"/>
    <w:rsid w:val="00AE7157"/>
    <w:rsid w:val="00AE7847"/>
    <w:rsid w:val="00AE7883"/>
    <w:rsid w:val="00AE7C50"/>
    <w:rsid w:val="00AE7D6A"/>
    <w:rsid w:val="00AE7DA8"/>
    <w:rsid w:val="00AE7E5B"/>
    <w:rsid w:val="00AF02D6"/>
    <w:rsid w:val="00AF030B"/>
    <w:rsid w:val="00AF0972"/>
    <w:rsid w:val="00AF0DE2"/>
    <w:rsid w:val="00AF0F3A"/>
    <w:rsid w:val="00AF0FF1"/>
    <w:rsid w:val="00AF1D4A"/>
    <w:rsid w:val="00AF2124"/>
    <w:rsid w:val="00AF224D"/>
    <w:rsid w:val="00AF22CD"/>
    <w:rsid w:val="00AF23E6"/>
    <w:rsid w:val="00AF25C9"/>
    <w:rsid w:val="00AF3791"/>
    <w:rsid w:val="00AF390C"/>
    <w:rsid w:val="00AF3B27"/>
    <w:rsid w:val="00AF3ED8"/>
    <w:rsid w:val="00AF4708"/>
    <w:rsid w:val="00AF4B70"/>
    <w:rsid w:val="00AF534F"/>
    <w:rsid w:val="00AF60EE"/>
    <w:rsid w:val="00B00137"/>
    <w:rsid w:val="00B006DF"/>
    <w:rsid w:val="00B00B8C"/>
    <w:rsid w:val="00B00C34"/>
    <w:rsid w:val="00B0113C"/>
    <w:rsid w:val="00B015A5"/>
    <w:rsid w:val="00B022F2"/>
    <w:rsid w:val="00B02A83"/>
    <w:rsid w:val="00B02B11"/>
    <w:rsid w:val="00B02B2D"/>
    <w:rsid w:val="00B02C8E"/>
    <w:rsid w:val="00B03313"/>
    <w:rsid w:val="00B03488"/>
    <w:rsid w:val="00B04F87"/>
    <w:rsid w:val="00B0553D"/>
    <w:rsid w:val="00B05D66"/>
    <w:rsid w:val="00B063AF"/>
    <w:rsid w:val="00B0670A"/>
    <w:rsid w:val="00B068AA"/>
    <w:rsid w:val="00B0767F"/>
    <w:rsid w:val="00B07B1C"/>
    <w:rsid w:val="00B07B6B"/>
    <w:rsid w:val="00B07BF9"/>
    <w:rsid w:val="00B1049C"/>
    <w:rsid w:val="00B10626"/>
    <w:rsid w:val="00B1095A"/>
    <w:rsid w:val="00B10E35"/>
    <w:rsid w:val="00B110D4"/>
    <w:rsid w:val="00B119B6"/>
    <w:rsid w:val="00B11BA5"/>
    <w:rsid w:val="00B11C4F"/>
    <w:rsid w:val="00B11DE8"/>
    <w:rsid w:val="00B11E2E"/>
    <w:rsid w:val="00B11E61"/>
    <w:rsid w:val="00B1237F"/>
    <w:rsid w:val="00B12420"/>
    <w:rsid w:val="00B124B0"/>
    <w:rsid w:val="00B1257A"/>
    <w:rsid w:val="00B1261B"/>
    <w:rsid w:val="00B126D0"/>
    <w:rsid w:val="00B12765"/>
    <w:rsid w:val="00B12B28"/>
    <w:rsid w:val="00B12E6C"/>
    <w:rsid w:val="00B13668"/>
    <w:rsid w:val="00B139A4"/>
    <w:rsid w:val="00B14588"/>
    <w:rsid w:val="00B147DF"/>
    <w:rsid w:val="00B14E53"/>
    <w:rsid w:val="00B15115"/>
    <w:rsid w:val="00B1544E"/>
    <w:rsid w:val="00B15C87"/>
    <w:rsid w:val="00B15CAF"/>
    <w:rsid w:val="00B1616D"/>
    <w:rsid w:val="00B164C2"/>
    <w:rsid w:val="00B16F09"/>
    <w:rsid w:val="00B17670"/>
    <w:rsid w:val="00B17CD5"/>
    <w:rsid w:val="00B20546"/>
    <w:rsid w:val="00B205BE"/>
    <w:rsid w:val="00B21690"/>
    <w:rsid w:val="00B2178C"/>
    <w:rsid w:val="00B21852"/>
    <w:rsid w:val="00B21AEC"/>
    <w:rsid w:val="00B21EF8"/>
    <w:rsid w:val="00B220A0"/>
    <w:rsid w:val="00B226B5"/>
    <w:rsid w:val="00B23147"/>
    <w:rsid w:val="00B234A9"/>
    <w:rsid w:val="00B235B0"/>
    <w:rsid w:val="00B23891"/>
    <w:rsid w:val="00B23B80"/>
    <w:rsid w:val="00B23D3D"/>
    <w:rsid w:val="00B245DA"/>
    <w:rsid w:val="00B25001"/>
    <w:rsid w:val="00B251F1"/>
    <w:rsid w:val="00B259C5"/>
    <w:rsid w:val="00B25C0A"/>
    <w:rsid w:val="00B25E8A"/>
    <w:rsid w:val="00B25F7C"/>
    <w:rsid w:val="00B261E6"/>
    <w:rsid w:val="00B2685E"/>
    <w:rsid w:val="00B26A54"/>
    <w:rsid w:val="00B26C2D"/>
    <w:rsid w:val="00B27100"/>
    <w:rsid w:val="00B277BF"/>
    <w:rsid w:val="00B27808"/>
    <w:rsid w:val="00B27B2F"/>
    <w:rsid w:val="00B27C1A"/>
    <w:rsid w:val="00B27C3F"/>
    <w:rsid w:val="00B3069C"/>
    <w:rsid w:val="00B3102E"/>
    <w:rsid w:val="00B31620"/>
    <w:rsid w:val="00B322F2"/>
    <w:rsid w:val="00B32FF3"/>
    <w:rsid w:val="00B331B4"/>
    <w:rsid w:val="00B339DB"/>
    <w:rsid w:val="00B34434"/>
    <w:rsid w:val="00B34842"/>
    <w:rsid w:val="00B34A31"/>
    <w:rsid w:val="00B34C3B"/>
    <w:rsid w:val="00B34D02"/>
    <w:rsid w:val="00B34EEB"/>
    <w:rsid w:val="00B358D7"/>
    <w:rsid w:val="00B35DB9"/>
    <w:rsid w:val="00B35EAD"/>
    <w:rsid w:val="00B36203"/>
    <w:rsid w:val="00B363C0"/>
    <w:rsid w:val="00B3652C"/>
    <w:rsid w:val="00B3682A"/>
    <w:rsid w:val="00B368CF"/>
    <w:rsid w:val="00B3692A"/>
    <w:rsid w:val="00B36D5A"/>
    <w:rsid w:val="00B36DF4"/>
    <w:rsid w:val="00B3773D"/>
    <w:rsid w:val="00B37D83"/>
    <w:rsid w:val="00B4029E"/>
    <w:rsid w:val="00B40E57"/>
    <w:rsid w:val="00B41060"/>
    <w:rsid w:val="00B42061"/>
    <w:rsid w:val="00B42127"/>
    <w:rsid w:val="00B42156"/>
    <w:rsid w:val="00B42A0A"/>
    <w:rsid w:val="00B42A5A"/>
    <w:rsid w:val="00B430DB"/>
    <w:rsid w:val="00B43346"/>
    <w:rsid w:val="00B434B9"/>
    <w:rsid w:val="00B435E0"/>
    <w:rsid w:val="00B43DB7"/>
    <w:rsid w:val="00B43E33"/>
    <w:rsid w:val="00B44057"/>
    <w:rsid w:val="00B4498D"/>
    <w:rsid w:val="00B44D5F"/>
    <w:rsid w:val="00B45960"/>
    <w:rsid w:val="00B462BC"/>
    <w:rsid w:val="00B46571"/>
    <w:rsid w:val="00B46812"/>
    <w:rsid w:val="00B4683C"/>
    <w:rsid w:val="00B46A60"/>
    <w:rsid w:val="00B4711B"/>
    <w:rsid w:val="00B4781E"/>
    <w:rsid w:val="00B47B5E"/>
    <w:rsid w:val="00B47CD1"/>
    <w:rsid w:val="00B500D3"/>
    <w:rsid w:val="00B5042B"/>
    <w:rsid w:val="00B506B9"/>
    <w:rsid w:val="00B50A9F"/>
    <w:rsid w:val="00B50F2F"/>
    <w:rsid w:val="00B51212"/>
    <w:rsid w:val="00B5197A"/>
    <w:rsid w:val="00B51A7B"/>
    <w:rsid w:val="00B51C22"/>
    <w:rsid w:val="00B51F29"/>
    <w:rsid w:val="00B52313"/>
    <w:rsid w:val="00B526D5"/>
    <w:rsid w:val="00B52A4E"/>
    <w:rsid w:val="00B52C5F"/>
    <w:rsid w:val="00B52D6E"/>
    <w:rsid w:val="00B5309E"/>
    <w:rsid w:val="00B5320E"/>
    <w:rsid w:val="00B539F2"/>
    <w:rsid w:val="00B53CDA"/>
    <w:rsid w:val="00B5431C"/>
    <w:rsid w:val="00B543C9"/>
    <w:rsid w:val="00B549DE"/>
    <w:rsid w:val="00B55ADB"/>
    <w:rsid w:val="00B55D11"/>
    <w:rsid w:val="00B569E5"/>
    <w:rsid w:val="00B5704C"/>
    <w:rsid w:val="00B57A14"/>
    <w:rsid w:val="00B60020"/>
    <w:rsid w:val="00B60076"/>
    <w:rsid w:val="00B6019E"/>
    <w:rsid w:val="00B6079B"/>
    <w:rsid w:val="00B60ABB"/>
    <w:rsid w:val="00B6119F"/>
    <w:rsid w:val="00B612D0"/>
    <w:rsid w:val="00B614D3"/>
    <w:rsid w:val="00B616BE"/>
    <w:rsid w:val="00B6178A"/>
    <w:rsid w:val="00B619A5"/>
    <w:rsid w:val="00B619CD"/>
    <w:rsid w:val="00B61D0C"/>
    <w:rsid w:val="00B61D5A"/>
    <w:rsid w:val="00B61F1F"/>
    <w:rsid w:val="00B62123"/>
    <w:rsid w:val="00B626EA"/>
    <w:rsid w:val="00B62813"/>
    <w:rsid w:val="00B62CCF"/>
    <w:rsid w:val="00B62D21"/>
    <w:rsid w:val="00B6339A"/>
    <w:rsid w:val="00B6339C"/>
    <w:rsid w:val="00B63716"/>
    <w:rsid w:val="00B63E6E"/>
    <w:rsid w:val="00B6423E"/>
    <w:rsid w:val="00B642B6"/>
    <w:rsid w:val="00B64535"/>
    <w:rsid w:val="00B64598"/>
    <w:rsid w:val="00B645D7"/>
    <w:rsid w:val="00B64E5C"/>
    <w:rsid w:val="00B64FD2"/>
    <w:rsid w:val="00B654E1"/>
    <w:rsid w:val="00B66834"/>
    <w:rsid w:val="00B66AA8"/>
    <w:rsid w:val="00B66C6A"/>
    <w:rsid w:val="00B66CA2"/>
    <w:rsid w:val="00B66EF8"/>
    <w:rsid w:val="00B66F4E"/>
    <w:rsid w:val="00B678DB"/>
    <w:rsid w:val="00B67945"/>
    <w:rsid w:val="00B67EDB"/>
    <w:rsid w:val="00B70245"/>
    <w:rsid w:val="00B70277"/>
    <w:rsid w:val="00B705E5"/>
    <w:rsid w:val="00B709DD"/>
    <w:rsid w:val="00B70A51"/>
    <w:rsid w:val="00B70A7C"/>
    <w:rsid w:val="00B71236"/>
    <w:rsid w:val="00B719B2"/>
    <w:rsid w:val="00B725AD"/>
    <w:rsid w:val="00B728C9"/>
    <w:rsid w:val="00B7296A"/>
    <w:rsid w:val="00B72C77"/>
    <w:rsid w:val="00B73402"/>
    <w:rsid w:val="00B7342E"/>
    <w:rsid w:val="00B736B4"/>
    <w:rsid w:val="00B73732"/>
    <w:rsid w:val="00B737BB"/>
    <w:rsid w:val="00B7383A"/>
    <w:rsid w:val="00B73AD3"/>
    <w:rsid w:val="00B73AE9"/>
    <w:rsid w:val="00B73D0B"/>
    <w:rsid w:val="00B73DFB"/>
    <w:rsid w:val="00B73EA6"/>
    <w:rsid w:val="00B73F3A"/>
    <w:rsid w:val="00B74071"/>
    <w:rsid w:val="00B74264"/>
    <w:rsid w:val="00B74444"/>
    <w:rsid w:val="00B74CFF"/>
    <w:rsid w:val="00B74FCD"/>
    <w:rsid w:val="00B753CC"/>
    <w:rsid w:val="00B754C1"/>
    <w:rsid w:val="00B7555D"/>
    <w:rsid w:val="00B759B6"/>
    <w:rsid w:val="00B75AEA"/>
    <w:rsid w:val="00B75BC8"/>
    <w:rsid w:val="00B760BC"/>
    <w:rsid w:val="00B763EB"/>
    <w:rsid w:val="00B767A7"/>
    <w:rsid w:val="00B767D8"/>
    <w:rsid w:val="00B76D0F"/>
    <w:rsid w:val="00B77BE5"/>
    <w:rsid w:val="00B80387"/>
    <w:rsid w:val="00B80971"/>
    <w:rsid w:val="00B80C58"/>
    <w:rsid w:val="00B80CAB"/>
    <w:rsid w:val="00B80D55"/>
    <w:rsid w:val="00B81358"/>
    <w:rsid w:val="00B81469"/>
    <w:rsid w:val="00B8150A"/>
    <w:rsid w:val="00B81875"/>
    <w:rsid w:val="00B81A86"/>
    <w:rsid w:val="00B82C36"/>
    <w:rsid w:val="00B831A6"/>
    <w:rsid w:val="00B84006"/>
    <w:rsid w:val="00B84023"/>
    <w:rsid w:val="00B8417F"/>
    <w:rsid w:val="00B84719"/>
    <w:rsid w:val="00B848CE"/>
    <w:rsid w:val="00B84F76"/>
    <w:rsid w:val="00B854F7"/>
    <w:rsid w:val="00B85E7C"/>
    <w:rsid w:val="00B86086"/>
    <w:rsid w:val="00B86109"/>
    <w:rsid w:val="00B87401"/>
    <w:rsid w:val="00B9015F"/>
    <w:rsid w:val="00B90852"/>
    <w:rsid w:val="00B90932"/>
    <w:rsid w:val="00B90D99"/>
    <w:rsid w:val="00B90FD0"/>
    <w:rsid w:val="00B91340"/>
    <w:rsid w:val="00B91994"/>
    <w:rsid w:val="00B91CBB"/>
    <w:rsid w:val="00B91E18"/>
    <w:rsid w:val="00B922FD"/>
    <w:rsid w:val="00B9272D"/>
    <w:rsid w:val="00B92FE4"/>
    <w:rsid w:val="00B9309E"/>
    <w:rsid w:val="00B930DC"/>
    <w:rsid w:val="00B93153"/>
    <w:rsid w:val="00B9348D"/>
    <w:rsid w:val="00B93B26"/>
    <w:rsid w:val="00B93B4D"/>
    <w:rsid w:val="00B9406D"/>
    <w:rsid w:val="00B94625"/>
    <w:rsid w:val="00B94673"/>
    <w:rsid w:val="00B94D2F"/>
    <w:rsid w:val="00B94EEE"/>
    <w:rsid w:val="00B95263"/>
    <w:rsid w:val="00B956B5"/>
    <w:rsid w:val="00B95A5E"/>
    <w:rsid w:val="00B95C41"/>
    <w:rsid w:val="00B95DEB"/>
    <w:rsid w:val="00B95E4B"/>
    <w:rsid w:val="00B95FAB"/>
    <w:rsid w:val="00B96254"/>
    <w:rsid w:val="00B96A4B"/>
    <w:rsid w:val="00B977D2"/>
    <w:rsid w:val="00B978BD"/>
    <w:rsid w:val="00BA09EC"/>
    <w:rsid w:val="00BA0A24"/>
    <w:rsid w:val="00BA0BB6"/>
    <w:rsid w:val="00BA0C21"/>
    <w:rsid w:val="00BA1B0F"/>
    <w:rsid w:val="00BA1C42"/>
    <w:rsid w:val="00BA2C21"/>
    <w:rsid w:val="00BA3798"/>
    <w:rsid w:val="00BA37C2"/>
    <w:rsid w:val="00BA39B0"/>
    <w:rsid w:val="00BA39FF"/>
    <w:rsid w:val="00BA44F3"/>
    <w:rsid w:val="00BA4943"/>
    <w:rsid w:val="00BA4BFC"/>
    <w:rsid w:val="00BA5242"/>
    <w:rsid w:val="00BA5427"/>
    <w:rsid w:val="00BA575D"/>
    <w:rsid w:val="00BA5C69"/>
    <w:rsid w:val="00BA6C40"/>
    <w:rsid w:val="00BA6F16"/>
    <w:rsid w:val="00BA7028"/>
    <w:rsid w:val="00BA7D63"/>
    <w:rsid w:val="00BA7E68"/>
    <w:rsid w:val="00BB0625"/>
    <w:rsid w:val="00BB074E"/>
    <w:rsid w:val="00BB08E1"/>
    <w:rsid w:val="00BB09A0"/>
    <w:rsid w:val="00BB10F7"/>
    <w:rsid w:val="00BB14E6"/>
    <w:rsid w:val="00BB1995"/>
    <w:rsid w:val="00BB1AD1"/>
    <w:rsid w:val="00BB1CAD"/>
    <w:rsid w:val="00BB257C"/>
    <w:rsid w:val="00BB27F2"/>
    <w:rsid w:val="00BB2858"/>
    <w:rsid w:val="00BB31D1"/>
    <w:rsid w:val="00BB369E"/>
    <w:rsid w:val="00BB39C4"/>
    <w:rsid w:val="00BB3A45"/>
    <w:rsid w:val="00BB3FBC"/>
    <w:rsid w:val="00BB48A2"/>
    <w:rsid w:val="00BB48B6"/>
    <w:rsid w:val="00BB48E7"/>
    <w:rsid w:val="00BB4FE0"/>
    <w:rsid w:val="00BB5468"/>
    <w:rsid w:val="00BB5A3A"/>
    <w:rsid w:val="00BB5C9C"/>
    <w:rsid w:val="00BB5D4B"/>
    <w:rsid w:val="00BB5F52"/>
    <w:rsid w:val="00BB6569"/>
    <w:rsid w:val="00BB6733"/>
    <w:rsid w:val="00BB6A61"/>
    <w:rsid w:val="00BB7057"/>
    <w:rsid w:val="00BB71F9"/>
    <w:rsid w:val="00BB73C7"/>
    <w:rsid w:val="00BB75E1"/>
    <w:rsid w:val="00BB7EE0"/>
    <w:rsid w:val="00BC0220"/>
    <w:rsid w:val="00BC0B5A"/>
    <w:rsid w:val="00BC10F6"/>
    <w:rsid w:val="00BC1449"/>
    <w:rsid w:val="00BC1657"/>
    <w:rsid w:val="00BC16C9"/>
    <w:rsid w:val="00BC1DA0"/>
    <w:rsid w:val="00BC1E59"/>
    <w:rsid w:val="00BC24B1"/>
    <w:rsid w:val="00BC2AE9"/>
    <w:rsid w:val="00BC2E1C"/>
    <w:rsid w:val="00BC379F"/>
    <w:rsid w:val="00BC3F27"/>
    <w:rsid w:val="00BC46B4"/>
    <w:rsid w:val="00BC5073"/>
    <w:rsid w:val="00BC6518"/>
    <w:rsid w:val="00BC651C"/>
    <w:rsid w:val="00BC673D"/>
    <w:rsid w:val="00BC685D"/>
    <w:rsid w:val="00BC6F02"/>
    <w:rsid w:val="00BC701C"/>
    <w:rsid w:val="00BC7F1C"/>
    <w:rsid w:val="00BD019A"/>
    <w:rsid w:val="00BD06F0"/>
    <w:rsid w:val="00BD17C6"/>
    <w:rsid w:val="00BD1BCC"/>
    <w:rsid w:val="00BD1F1D"/>
    <w:rsid w:val="00BD24E7"/>
    <w:rsid w:val="00BD2718"/>
    <w:rsid w:val="00BD2970"/>
    <w:rsid w:val="00BD2DB8"/>
    <w:rsid w:val="00BD2E49"/>
    <w:rsid w:val="00BD2EA3"/>
    <w:rsid w:val="00BD3484"/>
    <w:rsid w:val="00BD35AC"/>
    <w:rsid w:val="00BD3731"/>
    <w:rsid w:val="00BD46C9"/>
    <w:rsid w:val="00BD4B21"/>
    <w:rsid w:val="00BD4DC3"/>
    <w:rsid w:val="00BD534A"/>
    <w:rsid w:val="00BD5D4E"/>
    <w:rsid w:val="00BD5F96"/>
    <w:rsid w:val="00BD5FE9"/>
    <w:rsid w:val="00BD6232"/>
    <w:rsid w:val="00BD63D0"/>
    <w:rsid w:val="00BD6E88"/>
    <w:rsid w:val="00BD7202"/>
    <w:rsid w:val="00BD7310"/>
    <w:rsid w:val="00BD7827"/>
    <w:rsid w:val="00BE02AB"/>
    <w:rsid w:val="00BE08F4"/>
    <w:rsid w:val="00BE0E82"/>
    <w:rsid w:val="00BE0EFA"/>
    <w:rsid w:val="00BE1273"/>
    <w:rsid w:val="00BE15A2"/>
    <w:rsid w:val="00BE1662"/>
    <w:rsid w:val="00BE1C94"/>
    <w:rsid w:val="00BE2739"/>
    <w:rsid w:val="00BE28D2"/>
    <w:rsid w:val="00BE29B1"/>
    <w:rsid w:val="00BE2AA4"/>
    <w:rsid w:val="00BE2B27"/>
    <w:rsid w:val="00BE2BD2"/>
    <w:rsid w:val="00BE2C97"/>
    <w:rsid w:val="00BE3271"/>
    <w:rsid w:val="00BE34E4"/>
    <w:rsid w:val="00BE3DB1"/>
    <w:rsid w:val="00BE4345"/>
    <w:rsid w:val="00BE49CD"/>
    <w:rsid w:val="00BE49E6"/>
    <w:rsid w:val="00BE4D1C"/>
    <w:rsid w:val="00BE50A8"/>
    <w:rsid w:val="00BE5B8C"/>
    <w:rsid w:val="00BE7004"/>
    <w:rsid w:val="00BE79DC"/>
    <w:rsid w:val="00BE7C55"/>
    <w:rsid w:val="00BF00E4"/>
    <w:rsid w:val="00BF04C3"/>
    <w:rsid w:val="00BF05DB"/>
    <w:rsid w:val="00BF07CD"/>
    <w:rsid w:val="00BF08B8"/>
    <w:rsid w:val="00BF0BFA"/>
    <w:rsid w:val="00BF0C80"/>
    <w:rsid w:val="00BF0D0E"/>
    <w:rsid w:val="00BF0E58"/>
    <w:rsid w:val="00BF1102"/>
    <w:rsid w:val="00BF1398"/>
    <w:rsid w:val="00BF227B"/>
    <w:rsid w:val="00BF24D4"/>
    <w:rsid w:val="00BF28A5"/>
    <w:rsid w:val="00BF2D17"/>
    <w:rsid w:val="00BF3463"/>
    <w:rsid w:val="00BF3702"/>
    <w:rsid w:val="00BF39B6"/>
    <w:rsid w:val="00BF43A6"/>
    <w:rsid w:val="00BF46E8"/>
    <w:rsid w:val="00BF4A7C"/>
    <w:rsid w:val="00BF4AED"/>
    <w:rsid w:val="00BF4E07"/>
    <w:rsid w:val="00BF520C"/>
    <w:rsid w:val="00BF53D4"/>
    <w:rsid w:val="00BF5689"/>
    <w:rsid w:val="00BF5900"/>
    <w:rsid w:val="00BF5CA8"/>
    <w:rsid w:val="00BF5E12"/>
    <w:rsid w:val="00BF601E"/>
    <w:rsid w:val="00BF6023"/>
    <w:rsid w:val="00BF62DA"/>
    <w:rsid w:val="00BF6A36"/>
    <w:rsid w:val="00BF6ABE"/>
    <w:rsid w:val="00BF70B7"/>
    <w:rsid w:val="00BF75C2"/>
    <w:rsid w:val="00BF775E"/>
    <w:rsid w:val="00BF7AF5"/>
    <w:rsid w:val="00BF7DAC"/>
    <w:rsid w:val="00C00143"/>
    <w:rsid w:val="00C00AF9"/>
    <w:rsid w:val="00C00BA6"/>
    <w:rsid w:val="00C00C99"/>
    <w:rsid w:val="00C01208"/>
    <w:rsid w:val="00C01722"/>
    <w:rsid w:val="00C019DE"/>
    <w:rsid w:val="00C01B25"/>
    <w:rsid w:val="00C023A8"/>
    <w:rsid w:val="00C025A4"/>
    <w:rsid w:val="00C02E79"/>
    <w:rsid w:val="00C0379C"/>
    <w:rsid w:val="00C0435B"/>
    <w:rsid w:val="00C04CC2"/>
    <w:rsid w:val="00C04DEF"/>
    <w:rsid w:val="00C04FC5"/>
    <w:rsid w:val="00C0591E"/>
    <w:rsid w:val="00C0667F"/>
    <w:rsid w:val="00C0721F"/>
    <w:rsid w:val="00C07C2C"/>
    <w:rsid w:val="00C07D30"/>
    <w:rsid w:val="00C10949"/>
    <w:rsid w:val="00C10BA2"/>
    <w:rsid w:val="00C10E95"/>
    <w:rsid w:val="00C1101A"/>
    <w:rsid w:val="00C11C18"/>
    <w:rsid w:val="00C11E9E"/>
    <w:rsid w:val="00C11EFA"/>
    <w:rsid w:val="00C12159"/>
    <w:rsid w:val="00C123C7"/>
    <w:rsid w:val="00C127D8"/>
    <w:rsid w:val="00C1317D"/>
    <w:rsid w:val="00C136CA"/>
    <w:rsid w:val="00C145B2"/>
    <w:rsid w:val="00C1478B"/>
    <w:rsid w:val="00C1481D"/>
    <w:rsid w:val="00C15225"/>
    <w:rsid w:val="00C15C70"/>
    <w:rsid w:val="00C15E73"/>
    <w:rsid w:val="00C16319"/>
    <w:rsid w:val="00C1634B"/>
    <w:rsid w:val="00C164DF"/>
    <w:rsid w:val="00C165A2"/>
    <w:rsid w:val="00C16659"/>
    <w:rsid w:val="00C1695C"/>
    <w:rsid w:val="00C1722F"/>
    <w:rsid w:val="00C20018"/>
    <w:rsid w:val="00C20D87"/>
    <w:rsid w:val="00C20EF8"/>
    <w:rsid w:val="00C2163E"/>
    <w:rsid w:val="00C217F7"/>
    <w:rsid w:val="00C21CD2"/>
    <w:rsid w:val="00C22A42"/>
    <w:rsid w:val="00C22A78"/>
    <w:rsid w:val="00C22B36"/>
    <w:rsid w:val="00C23AAF"/>
    <w:rsid w:val="00C23B23"/>
    <w:rsid w:val="00C23B38"/>
    <w:rsid w:val="00C23BB1"/>
    <w:rsid w:val="00C23C96"/>
    <w:rsid w:val="00C24399"/>
    <w:rsid w:val="00C24E85"/>
    <w:rsid w:val="00C24EF0"/>
    <w:rsid w:val="00C2546D"/>
    <w:rsid w:val="00C25A3C"/>
    <w:rsid w:val="00C25ED7"/>
    <w:rsid w:val="00C25F37"/>
    <w:rsid w:val="00C25F8C"/>
    <w:rsid w:val="00C26591"/>
    <w:rsid w:val="00C266A0"/>
    <w:rsid w:val="00C26AEE"/>
    <w:rsid w:val="00C275ED"/>
    <w:rsid w:val="00C278CD"/>
    <w:rsid w:val="00C27A79"/>
    <w:rsid w:val="00C302A7"/>
    <w:rsid w:val="00C30BD6"/>
    <w:rsid w:val="00C30DD8"/>
    <w:rsid w:val="00C30FC2"/>
    <w:rsid w:val="00C31009"/>
    <w:rsid w:val="00C314DF"/>
    <w:rsid w:val="00C31610"/>
    <w:rsid w:val="00C31678"/>
    <w:rsid w:val="00C3179D"/>
    <w:rsid w:val="00C31BF3"/>
    <w:rsid w:val="00C31E08"/>
    <w:rsid w:val="00C31EB6"/>
    <w:rsid w:val="00C323D3"/>
    <w:rsid w:val="00C32F00"/>
    <w:rsid w:val="00C332EE"/>
    <w:rsid w:val="00C33566"/>
    <w:rsid w:val="00C335D1"/>
    <w:rsid w:val="00C336DB"/>
    <w:rsid w:val="00C33BBE"/>
    <w:rsid w:val="00C342DE"/>
    <w:rsid w:val="00C345C2"/>
    <w:rsid w:val="00C346A4"/>
    <w:rsid w:val="00C3474F"/>
    <w:rsid w:val="00C347C9"/>
    <w:rsid w:val="00C34B20"/>
    <w:rsid w:val="00C34C9C"/>
    <w:rsid w:val="00C3569B"/>
    <w:rsid w:val="00C359FF"/>
    <w:rsid w:val="00C36085"/>
    <w:rsid w:val="00C36C0F"/>
    <w:rsid w:val="00C373DD"/>
    <w:rsid w:val="00C3767E"/>
    <w:rsid w:val="00C37F9E"/>
    <w:rsid w:val="00C37FFD"/>
    <w:rsid w:val="00C406EA"/>
    <w:rsid w:val="00C410D5"/>
    <w:rsid w:val="00C41371"/>
    <w:rsid w:val="00C41492"/>
    <w:rsid w:val="00C42167"/>
    <w:rsid w:val="00C42AAD"/>
    <w:rsid w:val="00C42AEC"/>
    <w:rsid w:val="00C42C29"/>
    <w:rsid w:val="00C43352"/>
    <w:rsid w:val="00C436B3"/>
    <w:rsid w:val="00C442FC"/>
    <w:rsid w:val="00C443A7"/>
    <w:rsid w:val="00C4455D"/>
    <w:rsid w:val="00C44CE4"/>
    <w:rsid w:val="00C4560C"/>
    <w:rsid w:val="00C459BC"/>
    <w:rsid w:val="00C45AF2"/>
    <w:rsid w:val="00C460C5"/>
    <w:rsid w:val="00C465EC"/>
    <w:rsid w:val="00C46A80"/>
    <w:rsid w:val="00C46C16"/>
    <w:rsid w:val="00C46C4A"/>
    <w:rsid w:val="00C46D8B"/>
    <w:rsid w:val="00C47393"/>
    <w:rsid w:val="00C4756C"/>
    <w:rsid w:val="00C475B9"/>
    <w:rsid w:val="00C476BB"/>
    <w:rsid w:val="00C47C7D"/>
    <w:rsid w:val="00C47C9E"/>
    <w:rsid w:val="00C47E3B"/>
    <w:rsid w:val="00C503A4"/>
    <w:rsid w:val="00C5131F"/>
    <w:rsid w:val="00C51758"/>
    <w:rsid w:val="00C52254"/>
    <w:rsid w:val="00C52578"/>
    <w:rsid w:val="00C52F31"/>
    <w:rsid w:val="00C53B89"/>
    <w:rsid w:val="00C53C50"/>
    <w:rsid w:val="00C5409A"/>
    <w:rsid w:val="00C54972"/>
    <w:rsid w:val="00C54B60"/>
    <w:rsid w:val="00C54CE8"/>
    <w:rsid w:val="00C54FCA"/>
    <w:rsid w:val="00C55633"/>
    <w:rsid w:val="00C55A92"/>
    <w:rsid w:val="00C55D28"/>
    <w:rsid w:val="00C55F77"/>
    <w:rsid w:val="00C566AD"/>
    <w:rsid w:val="00C56885"/>
    <w:rsid w:val="00C575C4"/>
    <w:rsid w:val="00C57E69"/>
    <w:rsid w:val="00C60041"/>
    <w:rsid w:val="00C6006B"/>
    <w:rsid w:val="00C60495"/>
    <w:rsid w:val="00C605FA"/>
    <w:rsid w:val="00C6088F"/>
    <w:rsid w:val="00C6097E"/>
    <w:rsid w:val="00C60BDE"/>
    <w:rsid w:val="00C61955"/>
    <w:rsid w:val="00C61C88"/>
    <w:rsid w:val="00C62199"/>
    <w:rsid w:val="00C62C26"/>
    <w:rsid w:val="00C62CA9"/>
    <w:rsid w:val="00C6308C"/>
    <w:rsid w:val="00C63505"/>
    <w:rsid w:val="00C639B7"/>
    <w:rsid w:val="00C63B4D"/>
    <w:rsid w:val="00C63DAE"/>
    <w:rsid w:val="00C63FFA"/>
    <w:rsid w:val="00C64206"/>
    <w:rsid w:val="00C65294"/>
    <w:rsid w:val="00C65604"/>
    <w:rsid w:val="00C6602D"/>
    <w:rsid w:val="00C66230"/>
    <w:rsid w:val="00C667D0"/>
    <w:rsid w:val="00C66B5E"/>
    <w:rsid w:val="00C66BB9"/>
    <w:rsid w:val="00C66FCB"/>
    <w:rsid w:val="00C671AF"/>
    <w:rsid w:val="00C67716"/>
    <w:rsid w:val="00C67B1D"/>
    <w:rsid w:val="00C711D0"/>
    <w:rsid w:val="00C714B4"/>
    <w:rsid w:val="00C71978"/>
    <w:rsid w:val="00C72084"/>
    <w:rsid w:val="00C727D7"/>
    <w:rsid w:val="00C727DB"/>
    <w:rsid w:val="00C728BD"/>
    <w:rsid w:val="00C72D9A"/>
    <w:rsid w:val="00C731E3"/>
    <w:rsid w:val="00C7330A"/>
    <w:rsid w:val="00C7347B"/>
    <w:rsid w:val="00C73D55"/>
    <w:rsid w:val="00C74232"/>
    <w:rsid w:val="00C742BB"/>
    <w:rsid w:val="00C74440"/>
    <w:rsid w:val="00C74660"/>
    <w:rsid w:val="00C74A2E"/>
    <w:rsid w:val="00C74D49"/>
    <w:rsid w:val="00C75065"/>
    <w:rsid w:val="00C75BCC"/>
    <w:rsid w:val="00C7603A"/>
    <w:rsid w:val="00C76088"/>
    <w:rsid w:val="00C762CC"/>
    <w:rsid w:val="00C76632"/>
    <w:rsid w:val="00C766F8"/>
    <w:rsid w:val="00C76CE7"/>
    <w:rsid w:val="00C76E97"/>
    <w:rsid w:val="00C776DC"/>
    <w:rsid w:val="00C77DBA"/>
    <w:rsid w:val="00C77FA9"/>
    <w:rsid w:val="00C804AA"/>
    <w:rsid w:val="00C805D2"/>
    <w:rsid w:val="00C8083C"/>
    <w:rsid w:val="00C8151B"/>
    <w:rsid w:val="00C8210E"/>
    <w:rsid w:val="00C82956"/>
    <w:rsid w:val="00C83082"/>
    <w:rsid w:val="00C83174"/>
    <w:rsid w:val="00C831B1"/>
    <w:rsid w:val="00C8353E"/>
    <w:rsid w:val="00C83854"/>
    <w:rsid w:val="00C83DEE"/>
    <w:rsid w:val="00C84085"/>
    <w:rsid w:val="00C8460B"/>
    <w:rsid w:val="00C84789"/>
    <w:rsid w:val="00C84EE1"/>
    <w:rsid w:val="00C851C5"/>
    <w:rsid w:val="00C851D3"/>
    <w:rsid w:val="00C855CB"/>
    <w:rsid w:val="00C85C3D"/>
    <w:rsid w:val="00C85F57"/>
    <w:rsid w:val="00C863BA"/>
    <w:rsid w:val="00C86615"/>
    <w:rsid w:val="00C86934"/>
    <w:rsid w:val="00C86D49"/>
    <w:rsid w:val="00C8700E"/>
    <w:rsid w:val="00C879F8"/>
    <w:rsid w:val="00C87C89"/>
    <w:rsid w:val="00C87F38"/>
    <w:rsid w:val="00C900CE"/>
    <w:rsid w:val="00C90335"/>
    <w:rsid w:val="00C90550"/>
    <w:rsid w:val="00C907A4"/>
    <w:rsid w:val="00C9084B"/>
    <w:rsid w:val="00C90935"/>
    <w:rsid w:val="00C909AE"/>
    <w:rsid w:val="00C90BC1"/>
    <w:rsid w:val="00C90F35"/>
    <w:rsid w:val="00C913AD"/>
    <w:rsid w:val="00C91D29"/>
    <w:rsid w:val="00C92025"/>
    <w:rsid w:val="00C923B0"/>
    <w:rsid w:val="00C926C3"/>
    <w:rsid w:val="00C92CA5"/>
    <w:rsid w:val="00C92EC1"/>
    <w:rsid w:val="00C93246"/>
    <w:rsid w:val="00C93664"/>
    <w:rsid w:val="00C93D22"/>
    <w:rsid w:val="00C943AA"/>
    <w:rsid w:val="00C94A14"/>
    <w:rsid w:val="00C94D03"/>
    <w:rsid w:val="00C95794"/>
    <w:rsid w:val="00C95798"/>
    <w:rsid w:val="00C95B2F"/>
    <w:rsid w:val="00C95D30"/>
    <w:rsid w:val="00C9670A"/>
    <w:rsid w:val="00C96D70"/>
    <w:rsid w:val="00C9737F"/>
    <w:rsid w:val="00C97469"/>
    <w:rsid w:val="00C97B5A"/>
    <w:rsid w:val="00C97BAB"/>
    <w:rsid w:val="00C97D31"/>
    <w:rsid w:val="00C97D5F"/>
    <w:rsid w:val="00C97DCD"/>
    <w:rsid w:val="00CA00FE"/>
    <w:rsid w:val="00CA0660"/>
    <w:rsid w:val="00CA0A07"/>
    <w:rsid w:val="00CA0B9F"/>
    <w:rsid w:val="00CA0D40"/>
    <w:rsid w:val="00CA0DE7"/>
    <w:rsid w:val="00CA0F7E"/>
    <w:rsid w:val="00CA104A"/>
    <w:rsid w:val="00CA125E"/>
    <w:rsid w:val="00CA1A1E"/>
    <w:rsid w:val="00CA1ABA"/>
    <w:rsid w:val="00CA1B27"/>
    <w:rsid w:val="00CA1C7E"/>
    <w:rsid w:val="00CA1F0B"/>
    <w:rsid w:val="00CA22AD"/>
    <w:rsid w:val="00CA243C"/>
    <w:rsid w:val="00CA25A8"/>
    <w:rsid w:val="00CA266F"/>
    <w:rsid w:val="00CA27C7"/>
    <w:rsid w:val="00CA29C9"/>
    <w:rsid w:val="00CA29E1"/>
    <w:rsid w:val="00CA2A0C"/>
    <w:rsid w:val="00CA2C8E"/>
    <w:rsid w:val="00CA2E9B"/>
    <w:rsid w:val="00CA310A"/>
    <w:rsid w:val="00CA3479"/>
    <w:rsid w:val="00CA36EC"/>
    <w:rsid w:val="00CA3711"/>
    <w:rsid w:val="00CA3CE9"/>
    <w:rsid w:val="00CA4836"/>
    <w:rsid w:val="00CA5282"/>
    <w:rsid w:val="00CA5411"/>
    <w:rsid w:val="00CA5488"/>
    <w:rsid w:val="00CA5593"/>
    <w:rsid w:val="00CA60B2"/>
    <w:rsid w:val="00CA658E"/>
    <w:rsid w:val="00CA69BD"/>
    <w:rsid w:val="00CA6A70"/>
    <w:rsid w:val="00CA728B"/>
    <w:rsid w:val="00CA784E"/>
    <w:rsid w:val="00CA792E"/>
    <w:rsid w:val="00CA7DF3"/>
    <w:rsid w:val="00CB06C2"/>
    <w:rsid w:val="00CB0D83"/>
    <w:rsid w:val="00CB1281"/>
    <w:rsid w:val="00CB13D1"/>
    <w:rsid w:val="00CB18E5"/>
    <w:rsid w:val="00CB1BD9"/>
    <w:rsid w:val="00CB1C3D"/>
    <w:rsid w:val="00CB1DD3"/>
    <w:rsid w:val="00CB1E41"/>
    <w:rsid w:val="00CB1E44"/>
    <w:rsid w:val="00CB27FE"/>
    <w:rsid w:val="00CB287A"/>
    <w:rsid w:val="00CB2B75"/>
    <w:rsid w:val="00CB3FE7"/>
    <w:rsid w:val="00CB425D"/>
    <w:rsid w:val="00CB46C9"/>
    <w:rsid w:val="00CB488A"/>
    <w:rsid w:val="00CB4D6F"/>
    <w:rsid w:val="00CB5353"/>
    <w:rsid w:val="00CB5BC2"/>
    <w:rsid w:val="00CB5CD0"/>
    <w:rsid w:val="00CB634E"/>
    <w:rsid w:val="00CB669C"/>
    <w:rsid w:val="00CB6838"/>
    <w:rsid w:val="00CB6AF9"/>
    <w:rsid w:val="00CB71EF"/>
    <w:rsid w:val="00CB7889"/>
    <w:rsid w:val="00CB7D52"/>
    <w:rsid w:val="00CC0525"/>
    <w:rsid w:val="00CC0D91"/>
    <w:rsid w:val="00CC102F"/>
    <w:rsid w:val="00CC1F90"/>
    <w:rsid w:val="00CC20B1"/>
    <w:rsid w:val="00CC2DFD"/>
    <w:rsid w:val="00CC30A9"/>
    <w:rsid w:val="00CC35E1"/>
    <w:rsid w:val="00CC48E1"/>
    <w:rsid w:val="00CC4BA1"/>
    <w:rsid w:val="00CC5ABA"/>
    <w:rsid w:val="00CC5B48"/>
    <w:rsid w:val="00CC5E78"/>
    <w:rsid w:val="00CC64A7"/>
    <w:rsid w:val="00CC6EB6"/>
    <w:rsid w:val="00CC7169"/>
    <w:rsid w:val="00CC78F1"/>
    <w:rsid w:val="00CC7B9D"/>
    <w:rsid w:val="00CD06F2"/>
    <w:rsid w:val="00CD1515"/>
    <w:rsid w:val="00CD152F"/>
    <w:rsid w:val="00CD1AC0"/>
    <w:rsid w:val="00CD1B58"/>
    <w:rsid w:val="00CD1D5D"/>
    <w:rsid w:val="00CD1DB8"/>
    <w:rsid w:val="00CD23BD"/>
    <w:rsid w:val="00CD2668"/>
    <w:rsid w:val="00CD2E09"/>
    <w:rsid w:val="00CD2FC2"/>
    <w:rsid w:val="00CD3128"/>
    <w:rsid w:val="00CD38F6"/>
    <w:rsid w:val="00CD4053"/>
    <w:rsid w:val="00CD427C"/>
    <w:rsid w:val="00CD4ACF"/>
    <w:rsid w:val="00CD4D98"/>
    <w:rsid w:val="00CD54A4"/>
    <w:rsid w:val="00CD54C6"/>
    <w:rsid w:val="00CD5548"/>
    <w:rsid w:val="00CD5596"/>
    <w:rsid w:val="00CD55B6"/>
    <w:rsid w:val="00CD5647"/>
    <w:rsid w:val="00CD5A6B"/>
    <w:rsid w:val="00CD5CC6"/>
    <w:rsid w:val="00CD6100"/>
    <w:rsid w:val="00CD61A8"/>
    <w:rsid w:val="00CD62F6"/>
    <w:rsid w:val="00CD6B74"/>
    <w:rsid w:val="00CD6BCA"/>
    <w:rsid w:val="00CD6C1E"/>
    <w:rsid w:val="00CD6D4A"/>
    <w:rsid w:val="00CD70D2"/>
    <w:rsid w:val="00CD733C"/>
    <w:rsid w:val="00CD7803"/>
    <w:rsid w:val="00CD79CF"/>
    <w:rsid w:val="00CD7FB5"/>
    <w:rsid w:val="00CE0138"/>
    <w:rsid w:val="00CE13D7"/>
    <w:rsid w:val="00CE1ACA"/>
    <w:rsid w:val="00CE20E1"/>
    <w:rsid w:val="00CE2181"/>
    <w:rsid w:val="00CE31EA"/>
    <w:rsid w:val="00CE33A1"/>
    <w:rsid w:val="00CE37EF"/>
    <w:rsid w:val="00CE3964"/>
    <w:rsid w:val="00CE3AFC"/>
    <w:rsid w:val="00CE3B86"/>
    <w:rsid w:val="00CE3C8C"/>
    <w:rsid w:val="00CE3D1E"/>
    <w:rsid w:val="00CE3F6A"/>
    <w:rsid w:val="00CE42BF"/>
    <w:rsid w:val="00CE4346"/>
    <w:rsid w:val="00CE47E6"/>
    <w:rsid w:val="00CE47E7"/>
    <w:rsid w:val="00CE480C"/>
    <w:rsid w:val="00CE513D"/>
    <w:rsid w:val="00CE5161"/>
    <w:rsid w:val="00CE5264"/>
    <w:rsid w:val="00CE5908"/>
    <w:rsid w:val="00CE6683"/>
    <w:rsid w:val="00CE6A92"/>
    <w:rsid w:val="00CE6A9B"/>
    <w:rsid w:val="00CE713A"/>
    <w:rsid w:val="00CE7564"/>
    <w:rsid w:val="00CE756D"/>
    <w:rsid w:val="00CE776F"/>
    <w:rsid w:val="00CE7A12"/>
    <w:rsid w:val="00CE7B0F"/>
    <w:rsid w:val="00CE7F04"/>
    <w:rsid w:val="00CE7F08"/>
    <w:rsid w:val="00CF06BB"/>
    <w:rsid w:val="00CF0871"/>
    <w:rsid w:val="00CF0884"/>
    <w:rsid w:val="00CF0A2B"/>
    <w:rsid w:val="00CF0C49"/>
    <w:rsid w:val="00CF10A4"/>
    <w:rsid w:val="00CF14E0"/>
    <w:rsid w:val="00CF18DE"/>
    <w:rsid w:val="00CF1AF8"/>
    <w:rsid w:val="00CF1E17"/>
    <w:rsid w:val="00CF1E86"/>
    <w:rsid w:val="00CF2706"/>
    <w:rsid w:val="00CF2749"/>
    <w:rsid w:val="00CF2C79"/>
    <w:rsid w:val="00CF318E"/>
    <w:rsid w:val="00CF32F1"/>
    <w:rsid w:val="00CF3971"/>
    <w:rsid w:val="00CF4256"/>
    <w:rsid w:val="00CF4C75"/>
    <w:rsid w:val="00CF4E4E"/>
    <w:rsid w:val="00CF500A"/>
    <w:rsid w:val="00CF51C2"/>
    <w:rsid w:val="00CF53FB"/>
    <w:rsid w:val="00CF5CB5"/>
    <w:rsid w:val="00CF5ED3"/>
    <w:rsid w:val="00CF654C"/>
    <w:rsid w:val="00CF69F8"/>
    <w:rsid w:val="00CF6E30"/>
    <w:rsid w:val="00CF7A86"/>
    <w:rsid w:val="00D00587"/>
    <w:rsid w:val="00D0092A"/>
    <w:rsid w:val="00D00C6A"/>
    <w:rsid w:val="00D00C94"/>
    <w:rsid w:val="00D01087"/>
    <w:rsid w:val="00D0112D"/>
    <w:rsid w:val="00D013D3"/>
    <w:rsid w:val="00D0161C"/>
    <w:rsid w:val="00D01845"/>
    <w:rsid w:val="00D01BF4"/>
    <w:rsid w:val="00D01D79"/>
    <w:rsid w:val="00D020B1"/>
    <w:rsid w:val="00D0316D"/>
    <w:rsid w:val="00D033EC"/>
    <w:rsid w:val="00D03B49"/>
    <w:rsid w:val="00D04154"/>
    <w:rsid w:val="00D048FF"/>
    <w:rsid w:val="00D05002"/>
    <w:rsid w:val="00D053BF"/>
    <w:rsid w:val="00D054E1"/>
    <w:rsid w:val="00D05EF1"/>
    <w:rsid w:val="00D063B9"/>
    <w:rsid w:val="00D063E1"/>
    <w:rsid w:val="00D064F3"/>
    <w:rsid w:val="00D06766"/>
    <w:rsid w:val="00D06B4B"/>
    <w:rsid w:val="00D06CC1"/>
    <w:rsid w:val="00D06EAA"/>
    <w:rsid w:val="00D072A0"/>
    <w:rsid w:val="00D075DA"/>
    <w:rsid w:val="00D0768F"/>
    <w:rsid w:val="00D07838"/>
    <w:rsid w:val="00D07FB7"/>
    <w:rsid w:val="00D100EC"/>
    <w:rsid w:val="00D10AA0"/>
    <w:rsid w:val="00D10C61"/>
    <w:rsid w:val="00D10C8D"/>
    <w:rsid w:val="00D10D79"/>
    <w:rsid w:val="00D10FE8"/>
    <w:rsid w:val="00D11A3C"/>
    <w:rsid w:val="00D11C71"/>
    <w:rsid w:val="00D1268C"/>
    <w:rsid w:val="00D129F8"/>
    <w:rsid w:val="00D12AFB"/>
    <w:rsid w:val="00D13C59"/>
    <w:rsid w:val="00D14000"/>
    <w:rsid w:val="00D1478C"/>
    <w:rsid w:val="00D14901"/>
    <w:rsid w:val="00D14ABC"/>
    <w:rsid w:val="00D14E4E"/>
    <w:rsid w:val="00D14F79"/>
    <w:rsid w:val="00D1558E"/>
    <w:rsid w:val="00D1596F"/>
    <w:rsid w:val="00D15DB5"/>
    <w:rsid w:val="00D15F74"/>
    <w:rsid w:val="00D1667A"/>
    <w:rsid w:val="00D16680"/>
    <w:rsid w:val="00D16F1B"/>
    <w:rsid w:val="00D1709A"/>
    <w:rsid w:val="00D17545"/>
    <w:rsid w:val="00D17827"/>
    <w:rsid w:val="00D17C27"/>
    <w:rsid w:val="00D17E94"/>
    <w:rsid w:val="00D17EDF"/>
    <w:rsid w:val="00D202B8"/>
    <w:rsid w:val="00D209C4"/>
    <w:rsid w:val="00D210C0"/>
    <w:rsid w:val="00D21521"/>
    <w:rsid w:val="00D217A3"/>
    <w:rsid w:val="00D219A5"/>
    <w:rsid w:val="00D21BC1"/>
    <w:rsid w:val="00D22171"/>
    <w:rsid w:val="00D22274"/>
    <w:rsid w:val="00D22393"/>
    <w:rsid w:val="00D22A23"/>
    <w:rsid w:val="00D22A74"/>
    <w:rsid w:val="00D233AC"/>
    <w:rsid w:val="00D238D2"/>
    <w:rsid w:val="00D23AA9"/>
    <w:rsid w:val="00D2458A"/>
    <w:rsid w:val="00D24A7B"/>
    <w:rsid w:val="00D24FAB"/>
    <w:rsid w:val="00D250A9"/>
    <w:rsid w:val="00D2521F"/>
    <w:rsid w:val="00D264BF"/>
    <w:rsid w:val="00D267BD"/>
    <w:rsid w:val="00D26CE3"/>
    <w:rsid w:val="00D27278"/>
    <w:rsid w:val="00D279BB"/>
    <w:rsid w:val="00D30139"/>
    <w:rsid w:val="00D30925"/>
    <w:rsid w:val="00D31239"/>
    <w:rsid w:val="00D31821"/>
    <w:rsid w:val="00D31925"/>
    <w:rsid w:val="00D322EE"/>
    <w:rsid w:val="00D32693"/>
    <w:rsid w:val="00D32D13"/>
    <w:rsid w:val="00D32E95"/>
    <w:rsid w:val="00D33090"/>
    <w:rsid w:val="00D335B2"/>
    <w:rsid w:val="00D336D5"/>
    <w:rsid w:val="00D33A5D"/>
    <w:rsid w:val="00D342EA"/>
    <w:rsid w:val="00D34A6A"/>
    <w:rsid w:val="00D357E0"/>
    <w:rsid w:val="00D35D64"/>
    <w:rsid w:val="00D3622C"/>
    <w:rsid w:val="00D3697D"/>
    <w:rsid w:val="00D36A89"/>
    <w:rsid w:val="00D36BA4"/>
    <w:rsid w:val="00D37A15"/>
    <w:rsid w:val="00D4002D"/>
    <w:rsid w:val="00D4055E"/>
    <w:rsid w:val="00D40585"/>
    <w:rsid w:val="00D406D4"/>
    <w:rsid w:val="00D40743"/>
    <w:rsid w:val="00D40D70"/>
    <w:rsid w:val="00D40FB9"/>
    <w:rsid w:val="00D41894"/>
    <w:rsid w:val="00D41FA6"/>
    <w:rsid w:val="00D42229"/>
    <w:rsid w:val="00D42309"/>
    <w:rsid w:val="00D42D36"/>
    <w:rsid w:val="00D42D8C"/>
    <w:rsid w:val="00D43276"/>
    <w:rsid w:val="00D4343B"/>
    <w:rsid w:val="00D43D61"/>
    <w:rsid w:val="00D44C03"/>
    <w:rsid w:val="00D44D75"/>
    <w:rsid w:val="00D44E29"/>
    <w:rsid w:val="00D45193"/>
    <w:rsid w:val="00D455A2"/>
    <w:rsid w:val="00D45695"/>
    <w:rsid w:val="00D4570F"/>
    <w:rsid w:val="00D458D6"/>
    <w:rsid w:val="00D461E6"/>
    <w:rsid w:val="00D46267"/>
    <w:rsid w:val="00D46621"/>
    <w:rsid w:val="00D4787F"/>
    <w:rsid w:val="00D500DF"/>
    <w:rsid w:val="00D50262"/>
    <w:rsid w:val="00D50C25"/>
    <w:rsid w:val="00D50C64"/>
    <w:rsid w:val="00D51126"/>
    <w:rsid w:val="00D51127"/>
    <w:rsid w:val="00D51150"/>
    <w:rsid w:val="00D512A7"/>
    <w:rsid w:val="00D513F1"/>
    <w:rsid w:val="00D522CF"/>
    <w:rsid w:val="00D522DE"/>
    <w:rsid w:val="00D526B0"/>
    <w:rsid w:val="00D5284F"/>
    <w:rsid w:val="00D52A3A"/>
    <w:rsid w:val="00D52AE7"/>
    <w:rsid w:val="00D536DE"/>
    <w:rsid w:val="00D539AB"/>
    <w:rsid w:val="00D53FA8"/>
    <w:rsid w:val="00D540D5"/>
    <w:rsid w:val="00D540DA"/>
    <w:rsid w:val="00D54536"/>
    <w:rsid w:val="00D54925"/>
    <w:rsid w:val="00D549E3"/>
    <w:rsid w:val="00D54A00"/>
    <w:rsid w:val="00D54B89"/>
    <w:rsid w:val="00D54C65"/>
    <w:rsid w:val="00D55054"/>
    <w:rsid w:val="00D55A2C"/>
    <w:rsid w:val="00D55AEE"/>
    <w:rsid w:val="00D55BB1"/>
    <w:rsid w:val="00D55CEF"/>
    <w:rsid w:val="00D55D28"/>
    <w:rsid w:val="00D55F1A"/>
    <w:rsid w:val="00D56338"/>
    <w:rsid w:val="00D56504"/>
    <w:rsid w:val="00D567EB"/>
    <w:rsid w:val="00D56858"/>
    <w:rsid w:val="00D57A18"/>
    <w:rsid w:val="00D57F3A"/>
    <w:rsid w:val="00D602F3"/>
    <w:rsid w:val="00D60367"/>
    <w:rsid w:val="00D60BF4"/>
    <w:rsid w:val="00D60C72"/>
    <w:rsid w:val="00D61CF8"/>
    <w:rsid w:val="00D61EBF"/>
    <w:rsid w:val="00D62029"/>
    <w:rsid w:val="00D6255B"/>
    <w:rsid w:val="00D628D6"/>
    <w:rsid w:val="00D62999"/>
    <w:rsid w:val="00D62C43"/>
    <w:rsid w:val="00D62E0D"/>
    <w:rsid w:val="00D6308E"/>
    <w:rsid w:val="00D6310F"/>
    <w:rsid w:val="00D63401"/>
    <w:rsid w:val="00D63D44"/>
    <w:rsid w:val="00D641FD"/>
    <w:rsid w:val="00D642D5"/>
    <w:rsid w:val="00D64BF1"/>
    <w:rsid w:val="00D651A0"/>
    <w:rsid w:val="00D651E7"/>
    <w:rsid w:val="00D65548"/>
    <w:rsid w:val="00D6558A"/>
    <w:rsid w:val="00D65A64"/>
    <w:rsid w:val="00D65BFF"/>
    <w:rsid w:val="00D65FB1"/>
    <w:rsid w:val="00D65FBF"/>
    <w:rsid w:val="00D66070"/>
    <w:rsid w:val="00D66213"/>
    <w:rsid w:val="00D668C0"/>
    <w:rsid w:val="00D66A49"/>
    <w:rsid w:val="00D66ADF"/>
    <w:rsid w:val="00D673A0"/>
    <w:rsid w:val="00D67428"/>
    <w:rsid w:val="00D6764B"/>
    <w:rsid w:val="00D6796C"/>
    <w:rsid w:val="00D67EC1"/>
    <w:rsid w:val="00D70C09"/>
    <w:rsid w:val="00D711FA"/>
    <w:rsid w:val="00D71467"/>
    <w:rsid w:val="00D71850"/>
    <w:rsid w:val="00D720B2"/>
    <w:rsid w:val="00D7215D"/>
    <w:rsid w:val="00D72618"/>
    <w:rsid w:val="00D72785"/>
    <w:rsid w:val="00D72A76"/>
    <w:rsid w:val="00D72ED5"/>
    <w:rsid w:val="00D73211"/>
    <w:rsid w:val="00D734EF"/>
    <w:rsid w:val="00D73664"/>
    <w:rsid w:val="00D737B5"/>
    <w:rsid w:val="00D73884"/>
    <w:rsid w:val="00D74DAB"/>
    <w:rsid w:val="00D74FC9"/>
    <w:rsid w:val="00D75007"/>
    <w:rsid w:val="00D75301"/>
    <w:rsid w:val="00D75850"/>
    <w:rsid w:val="00D760C4"/>
    <w:rsid w:val="00D76296"/>
    <w:rsid w:val="00D767AD"/>
    <w:rsid w:val="00D767D5"/>
    <w:rsid w:val="00D76851"/>
    <w:rsid w:val="00D76F88"/>
    <w:rsid w:val="00D76FD1"/>
    <w:rsid w:val="00D77E3D"/>
    <w:rsid w:val="00D80511"/>
    <w:rsid w:val="00D80B2E"/>
    <w:rsid w:val="00D81211"/>
    <w:rsid w:val="00D81454"/>
    <w:rsid w:val="00D81599"/>
    <w:rsid w:val="00D81907"/>
    <w:rsid w:val="00D81E8F"/>
    <w:rsid w:val="00D81F7C"/>
    <w:rsid w:val="00D81FE3"/>
    <w:rsid w:val="00D820CC"/>
    <w:rsid w:val="00D824B7"/>
    <w:rsid w:val="00D82EE8"/>
    <w:rsid w:val="00D8356C"/>
    <w:rsid w:val="00D83E89"/>
    <w:rsid w:val="00D8430E"/>
    <w:rsid w:val="00D845A4"/>
    <w:rsid w:val="00D8486D"/>
    <w:rsid w:val="00D84BF3"/>
    <w:rsid w:val="00D84F19"/>
    <w:rsid w:val="00D85171"/>
    <w:rsid w:val="00D8547F"/>
    <w:rsid w:val="00D85D71"/>
    <w:rsid w:val="00D85EE4"/>
    <w:rsid w:val="00D8673E"/>
    <w:rsid w:val="00D8692E"/>
    <w:rsid w:val="00D86B48"/>
    <w:rsid w:val="00D86CA1"/>
    <w:rsid w:val="00D87111"/>
    <w:rsid w:val="00D87638"/>
    <w:rsid w:val="00D879D3"/>
    <w:rsid w:val="00D900F0"/>
    <w:rsid w:val="00D903E2"/>
    <w:rsid w:val="00D90AE8"/>
    <w:rsid w:val="00D90B9F"/>
    <w:rsid w:val="00D91158"/>
    <w:rsid w:val="00D91205"/>
    <w:rsid w:val="00D9138E"/>
    <w:rsid w:val="00D91504"/>
    <w:rsid w:val="00D915FC"/>
    <w:rsid w:val="00D91BE0"/>
    <w:rsid w:val="00D91C54"/>
    <w:rsid w:val="00D91C91"/>
    <w:rsid w:val="00D91EB6"/>
    <w:rsid w:val="00D92133"/>
    <w:rsid w:val="00D9216C"/>
    <w:rsid w:val="00D922B8"/>
    <w:rsid w:val="00D922C4"/>
    <w:rsid w:val="00D9250E"/>
    <w:rsid w:val="00D92867"/>
    <w:rsid w:val="00D928F8"/>
    <w:rsid w:val="00D92A74"/>
    <w:rsid w:val="00D92B9D"/>
    <w:rsid w:val="00D9342A"/>
    <w:rsid w:val="00D934E9"/>
    <w:rsid w:val="00D93AC9"/>
    <w:rsid w:val="00D93B18"/>
    <w:rsid w:val="00D93F28"/>
    <w:rsid w:val="00D94150"/>
    <w:rsid w:val="00D943F5"/>
    <w:rsid w:val="00D94BCC"/>
    <w:rsid w:val="00D94DE3"/>
    <w:rsid w:val="00D94F3D"/>
    <w:rsid w:val="00D951A4"/>
    <w:rsid w:val="00D9526A"/>
    <w:rsid w:val="00D95499"/>
    <w:rsid w:val="00D95704"/>
    <w:rsid w:val="00D95B1D"/>
    <w:rsid w:val="00D95BFB"/>
    <w:rsid w:val="00D95C8A"/>
    <w:rsid w:val="00D9600D"/>
    <w:rsid w:val="00D961B5"/>
    <w:rsid w:val="00D96334"/>
    <w:rsid w:val="00D964EC"/>
    <w:rsid w:val="00D96960"/>
    <w:rsid w:val="00D96BDF"/>
    <w:rsid w:val="00D96FEF"/>
    <w:rsid w:val="00D97811"/>
    <w:rsid w:val="00D97CDA"/>
    <w:rsid w:val="00D97FCF"/>
    <w:rsid w:val="00DA0685"/>
    <w:rsid w:val="00DA206E"/>
    <w:rsid w:val="00DA22DE"/>
    <w:rsid w:val="00DA30FC"/>
    <w:rsid w:val="00DA32C7"/>
    <w:rsid w:val="00DA347B"/>
    <w:rsid w:val="00DA3971"/>
    <w:rsid w:val="00DA3BB1"/>
    <w:rsid w:val="00DA3C9A"/>
    <w:rsid w:val="00DA4865"/>
    <w:rsid w:val="00DA4B92"/>
    <w:rsid w:val="00DA4C2A"/>
    <w:rsid w:val="00DA4C8C"/>
    <w:rsid w:val="00DA4E1D"/>
    <w:rsid w:val="00DA50E7"/>
    <w:rsid w:val="00DA5497"/>
    <w:rsid w:val="00DA54F2"/>
    <w:rsid w:val="00DA56D5"/>
    <w:rsid w:val="00DA5AC3"/>
    <w:rsid w:val="00DA5CB5"/>
    <w:rsid w:val="00DA5E6E"/>
    <w:rsid w:val="00DA6405"/>
    <w:rsid w:val="00DA6591"/>
    <w:rsid w:val="00DA66F3"/>
    <w:rsid w:val="00DA68A1"/>
    <w:rsid w:val="00DA7B30"/>
    <w:rsid w:val="00DA7BFD"/>
    <w:rsid w:val="00DA7DF1"/>
    <w:rsid w:val="00DB05C3"/>
    <w:rsid w:val="00DB0A1C"/>
    <w:rsid w:val="00DB0B3A"/>
    <w:rsid w:val="00DB1F81"/>
    <w:rsid w:val="00DB221E"/>
    <w:rsid w:val="00DB294B"/>
    <w:rsid w:val="00DB3015"/>
    <w:rsid w:val="00DB3587"/>
    <w:rsid w:val="00DB37CA"/>
    <w:rsid w:val="00DB3C25"/>
    <w:rsid w:val="00DB426C"/>
    <w:rsid w:val="00DB4B25"/>
    <w:rsid w:val="00DB4C05"/>
    <w:rsid w:val="00DB557D"/>
    <w:rsid w:val="00DB58EA"/>
    <w:rsid w:val="00DB5A15"/>
    <w:rsid w:val="00DB5A36"/>
    <w:rsid w:val="00DB5C3D"/>
    <w:rsid w:val="00DB5E36"/>
    <w:rsid w:val="00DB616B"/>
    <w:rsid w:val="00DB62BB"/>
    <w:rsid w:val="00DB66A1"/>
    <w:rsid w:val="00DB6C34"/>
    <w:rsid w:val="00DB71ED"/>
    <w:rsid w:val="00DB7385"/>
    <w:rsid w:val="00DB7482"/>
    <w:rsid w:val="00DB76F0"/>
    <w:rsid w:val="00DB7D4D"/>
    <w:rsid w:val="00DB7F4F"/>
    <w:rsid w:val="00DC02EF"/>
    <w:rsid w:val="00DC0B54"/>
    <w:rsid w:val="00DC0E3B"/>
    <w:rsid w:val="00DC1034"/>
    <w:rsid w:val="00DC10E7"/>
    <w:rsid w:val="00DC1117"/>
    <w:rsid w:val="00DC1A37"/>
    <w:rsid w:val="00DC1BF3"/>
    <w:rsid w:val="00DC1CC2"/>
    <w:rsid w:val="00DC1F8E"/>
    <w:rsid w:val="00DC2040"/>
    <w:rsid w:val="00DC2144"/>
    <w:rsid w:val="00DC2269"/>
    <w:rsid w:val="00DC25D0"/>
    <w:rsid w:val="00DC2C88"/>
    <w:rsid w:val="00DC2D43"/>
    <w:rsid w:val="00DC3ED0"/>
    <w:rsid w:val="00DC4B56"/>
    <w:rsid w:val="00DC4C92"/>
    <w:rsid w:val="00DC4E5C"/>
    <w:rsid w:val="00DC5382"/>
    <w:rsid w:val="00DC5443"/>
    <w:rsid w:val="00DC58D9"/>
    <w:rsid w:val="00DC5DCE"/>
    <w:rsid w:val="00DC6011"/>
    <w:rsid w:val="00DC66B2"/>
    <w:rsid w:val="00DC67EB"/>
    <w:rsid w:val="00DC6B1C"/>
    <w:rsid w:val="00DC6B73"/>
    <w:rsid w:val="00DC6D8C"/>
    <w:rsid w:val="00DC6F09"/>
    <w:rsid w:val="00DC71D2"/>
    <w:rsid w:val="00DC76F6"/>
    <w:rsid w:val="00DC78F0"/>
    <w:rsid w:val="00DC7ABC"/>
    <w:rsid w:val="00DC7E88"/>
    <w:rsid w:val="00DD001F"/>
    <w:rsid w:val="00DD024E"/>
    <w:rsid w:val="00DD05D2"/>
    <w:rsid w:val="00DD0B7E"/>
    <w:rsid w:val="00DD0C0B"/>
    <w:rsid w:val="00DD1315"/>
    <w:rsid w:val="00DD1431"/>
    <w:rsid w:val="00DD1462"/>
    <w:rsid w:val="00DD1BD4"/>
    <w:rsid w:val="00DD22A7"/>
    <w:rsid w:val="00DD2E5F"/>
    <w:rsid w:val="00DD30FB"/>
    <w:rsid w:val="00DD316F"/>
    <w:rsid w:val="00DD35C5"/>
    <w:rsid w:val="00DD3634"/>
    <w:rsid w:val="00DD374B"/>
    <w:rsid w:val="00DD3A5E"/>
    <w:rsid w:val="00DD3D19"/>
    <w:rsid w:val="00DD3D1F"/>
    <w:rsid w:val="00DD3ED1"/>
    <w:rsid w:val="00DD3F2A"/>
    <w:rsid w:val="00DD401A"/>
    <w:rsid w:val="00DD43EB"/>
    <w:rsid w:val="00DD4944"/>
    <w:rsid w:val="00DD4E98"/>
    <w:rsid w:val="00DD5483"/>
    <w:rsid w:val="00DD56DE"/>
    <w:rsid w:val="00DD5C97"/>
    <w:rsid w:val="00DD5DA8"/>
    <w:rsid w:val="00DD6554"/>
    <w:rsid w:val="00DD6B67"/>
    <w:rsid w:val="00DD6C09"/>
    <w:rsid w:val="00DD7085"/>
    <w:rsid w:val="00DD74F8"/>
    <w:rsid w:val="00DD7583"/>
    <w:rsid w:val="00DD7B4A"/>
    <w:rsid w:val="00DE0508"/>
    <w:rsid w:val="00DE07D6"/>
    <w:rsid w:val="00DE08D0"/>
    <w:rsid w:val="00DE0D74"/>
    <w:rsid w:val="00DE10EA"/>
    <w:rsid w:val="00DE14C1"/>
    <w:rsid w:val="00DE1C1F"/>
    <w:rsid w:val="00DE1C21"/>
    <w:rsid w:val="00DE1FA7"/>
    <w:rsid w:val="00DE2073"/>
    <w:rsid w:val="00DE2660"/>
    <w:rsid w:val="00DE2EBA"/>
    <w:rsid w:val="00DE358C"/>
    <w:rsid w:val="00DE3BB5"/>
    <w:rsid w:val="00DE3F31"/>
    <w:rsid w:val="00DE4338"/>
    <w:rsid w:val="00DE4388"/>
    <w:rsid w:val="00DE4613"/>
    <w:rsid w:val="00DE52D4"/>
    <w:rsid w:val="00DE5BB2"/>
    <w:rsid w:val="00DE5C24"/>
    <w:rsid w:val="00DE61EA"/>
    <w:rsid w:val="00DE628E"/>
    <w:rsid w:val="00DE6BC7"/>
    <w:rsid w:val="00DE7057"/>
    <w:rsid w:val="00DE768B"/>
    <w:rsid w:val="00DE7884"/>
    <w:rsid w:val="00DE79A2"/>
    <w:rsid w:val="00DE7C55"/>
    <w:rsid w:val="00DE7C7E"/>
    <w:rsid w:val="00DF0767"/>
    <w:rsid w:val="00DF0780"/>
    <w:rsid w:val="00DF085C"/>
    <w:rsid w:val="00DF1201"/>
    <w:rsid w:val="00DF1466"/>
    <w:rsid w:val="00DF18E5"/>
    <w:rsid w:val="00DF2477"/>
    <w:rsid w:val="00DF33FC"/>
    <w:rsid w:val="00DF37B2"/>
    <w:rsid w:val="00DF37FD"/>
    <w:rsid w:val="00DF3C55"/>
    <w:rsid w:val="00DF3D23"/>
    <w:rsid w:val="00DF3EF3"/>
    <w:rsid w:val="00DF43AF"/>
    <w:rsid w:val="00DF4594"/>
    <w:rsid w:val="00DF47B8"/>
    <w:rsid w:val="00DF48BE"/>
    <w:rsid w:val="00DF5269"/>
    <w:rsid w:val="00DF6091"/>
    <w:rsid w:val="00DF69DA"/>
    <w:rsid w:val="00DF6B11"/>
    <w:rsid w:val="00DF740D"/>
    <w:rsid w:val="00E004AA"/>
    <w:rsid w:val="00E00684"/>
    <w:rsid w:val="00E00863"/>
    <w:rsid w:val="00E00DB3"/>
    <w:rsid w:val="00E01344"/>
    <w:rsid w:val="00E01847"/>
    <w:rsid w:val="00E01E03"/>
    <w:rsid w:val="00E02728"/>
    <w:rsid w:val="00E02BA7"/>
    <w:rsid w:val="00E02CF4"/>
    <w:rsid w:val="00E02CF6"/>
    <w:rsid w:val="00E032A1"/>
    <w:rsid w:val="00E03811"/>
    <w:rsid w:val="00E03C64"/>
    <w:rsid w:val="00E04897"/>
    <w:rsid w:val="00E04967"/>
    <w:rsid w:val="00E0533D"/>
    <w:rsid w:val="00E054C8"/>
    <w:rsid w:val="00E0585D"/>
    <w:rsid w:val="00E05B9E"/>
    <w:rsid w:val="00E06230"/>
    <w:rsid w:val="00E06541"/>
    <w:rsid w:val="00E06F4F"/>
    <w:rsid w:val="00E074FC"/>
    <w:rsid w:val="00E07835"/>
    <w:rsid w:val="00E0792F"/>
    <w:rsid w:val="00E07AE1"/>
    <w:rsid w:val="00E1003C"/>
    <w:rsid w:val="00E103AC"/>
    <w:rsid w:val="00E104AE"/>
    <w:rsid w:val="00E105F1"/>
    <w:rsid w:val="00E1124A"/>
    <w:rsid w:val="00E11373"/>
    <w:rsid w:val="00E11A5B"/>
    <w:rsid w:val="00E11BD9"/>
    <w:rsid w:val="00E11CB4"/>
    <w:rsid w:val="00E11F67"/>
    <w:rsid w:val="00E12D4C"/>
    <w:rsid w:val="00E14677"/>
    <w:rsid w:val="00E1484A"/>
    <w:rsid w:val="00E14CFD"/>
    <w:rsid w:val="00E15926"/>
    <w:rsid w:val="00E15CDB"/>
    <w:rsid w:val="00E16107"/>
    <w:rsid w:val="00E164E7"/>
    <w:rsid w:val="00E169BE"/>
    <w:rsid w:val="00E16F3E"/>
    <w:rsid w:val="00E1708F"/>
    <w:rsid w:val="00E1715F"/>
    <w:rsid w:val="00E173B9"/>
    <w:rsid w:val="00E1777C"/>
    <w:rsid w:val="00E17DC1"/>
    <w:rsid w:val="00E17E12"/>
    <w:rsid w:val="00E20A5F"/>
    <w:rsid w:val="00E215E8"/>
    <w:rsid w:val="00E21884"/>
    <w:rsid w:val="00E21AA7"/>
    <w:rsid w:val="00E22028"/>
    <w:rsid w:val="00E22348"/>
    <w:rsid w:val="00E22993"/>
    <w:rsid w:val="00E22C4F"/>
    <w:rsid w:val="00E22F54"/>
    <w:rsid w:val="00E234A7"/>
    <w:rsid w:val="00E23908"/>
    <w:rsid w:val="00E23F45"/>
    <w:rsid w:val="00E24003"/>
    <w:rsid w:val="00E24139"/>
    <w:rsid w:val="00E24795"/>
    <w:rsid w:val="00E2481F"/>
    <w:rsid w:val="00E24902"/>
    <w:rsid w:val="00E24A17"/>
    <w:rsid w:val="00E24ED1"/>
    <w:rsid w:val="00E25694"/>
    <w:rsid w:val="00E2589F"/>
    <w:rsid w:val="00E25BE1"/>
    <w:rsid w:val="00E25D14"/>
    <w:rsid w:val="00E266C9"/>
    <w:rsid w:val="00E26C0D"/>
    <w:rsid w:val="00E27228"/>
    <w:rsid w:val="00E27515"/>
    <w:rsid w:val="00E3070A"/>
    <w:rsid w:val="00E30858"/>
    <w:rsid w:val="00E30F38"/>
    <w:rsid w:val="00E31391"/>
    <w:rsid w:val="00E31476"/>
    <w:rsid w:val="00E31A64"/>
    <w:rsid w:val="00E31B5B"/>
    <w:rsid w:val="00E31F11"/>
    <w:rsid w:val="00E31FF4"/>
    <w:rsid w:val="00E32139"/>
    <w:rsid w:val="00E3237E"/>
    <w:rsid w:val="00E32AF9"/>
    <w:rsid w:val="00E32FCE"/>
    <w:rsid w:val="00E33356"/>
    <w:rsid w:val="00E3339E"/>
    <w:rsid w:val="00E3371D"/>
    <w:rsid w:val="00E33963"/>
    <w:rsid w:val="00E33B78"/>
    <w:rsid w:val="00E33DD4"/>
    <w:rsid w:val="00E33EC9"/>
    <w:rsid w:val="00E3436B"/>
    <w:rsid w:val="00E34A53"/>
    <w:rsid w:val="00E3532E"/>
    <w:rsid w:val="00E35648"/>
    <w:rsid w:val="00E35BE0"/>
    <w:rsid w:val="00E35EB0"/>
    <w:rsid w:val="00E36E68"/>
    <w:rsid w:val="00E37651"/>
    <w:rsid w:val="00E3796B"/>
    <w:rsid w:val="00E37F1D"/>
    <w:rsid w:val="00E37F54"/>
    <w:rsid w:val="00E4044A"/>
    <w:rsid w:val="00E4062B"/>
    <w:rsid w:val="00E40EAB"/>
    <w:rsid w:val="00E41827"/>
    <w:rsid w:val="00E41E15"/>
    <w:rsid w:val="00E41F12"/>
    <w:rsid w:val="00E4206F"/>
    <w:rsid w:val="00E4239F"/>
    <w:rsid w:val="00E4282D"/>
    <w:rsid w:val="00E4292E"/>
    <w:rsid w:val="00E42DDE"/>
    <w:rsid w:val="00E43395"/>
    <w:rsid w:val="00E43B45"/>
    <w:rsid w:val="00E43DBE"/>
    <w:rsid w:val="00E4476D"/>
    <w:rsid w:val="00E44A5E"/>
    <w:rsid w:val="00E44C3B"/>
    <w:rsid w:val="00E44C9B"/>
    <w:rsid w:val="00E451D5"/>
    <w:rsid w:val="00E4542B"/>
    <w:rsid w:val="00E45D12"/>
    <w:rsid w:val="00E45DFB"/>
    <w:rsid w:val="00E46048"/>
    <w:rsid w:val="00E46B32"/>
    <w:rsid w:val="00E46BD8"/>
    <w:rsid w:val="00E4728B"/>
    <w:rsid w:val="00E472EF"/>
    <w:rsid w:val="00E47478"/>
    <w:rsid w:val="00E47521"/>
    <w:rsid w:val="00E47F6D"/>
    <w:rsid w:val="00E47FAC"/>
    <w:rsid w:val="00E47FB3"/>
    <w:rsid w:val="00E503F1"/>
    <w:rsid w:val="00E5062A"/>
    <w:rsid w:val="00E50BD3"/>
    <w:rsid w:val="00E51938"/>
    <w:rsid w:val="00E51968"/>
    <w:rsid w:val="00E51A15"/>
    <w:rsid w:val="00E51AAC"/>
    <w:rsid w:val="00E51D2B"/>
    <w:rsid w:val="00E51DA1"/>
    <w:rsid w:val="00E52063"/>
    <w:rsid w:val="00E521BC"/>
    <w:rsid w:val="00E525E3"/>
    <w:rsid w:val="00E5267D"/>
    <w:rsid w:val="00E528FB"/>
    <w:rsid w:val="00E52AD2"/>
    <w:rsid w:val="00E536EB"/>
    <w:rsid w:val="00E53F39"/>
    <w:rsid w:val="00E540FF"/>
    <w:rsid w:val="00E54396"/>
    <w:rsid w:val="00E54606"/>
    <w:rsid w:val="00E54BBB"/>
    <w:rsid w:val="00E54D14"/>
    <w:rsid w:val="00E54DC4"/>
    <w:rsid w:val="00E54E93"/>
    <w:rsid w:val="00E54FD6"/>
    <w:rsid w:val="00E55087"/>
    <w:rsid w:val="00E55647"/>
    <w:rsid w:val="00E55784"/>
    <w:rsid w:val="00E55D1C"/>
    <w:rsid w:val="00E5619E"/>
    <w:rsid w:val="00E562C6"/>
    <w:rsid w:val="00E565ED"/>
    <w:rsid w:val="00E57081"/>
    <w:rsid w:val="00E57475"/>
    <w:rsid w:val="00E57573"/>
    <w:rsid w:val="00E57DA2"/>
    <w:rsid w:val="00E60125"/>
    <w:rsid w:val="00E60566"/>
    <w:rsid w:val="00E60975"/>
    <w:rsid w:val="00E60D20"/>
    <w:rsid w:val="00E610AF"/>
    <w:rsid w:val="00E618EF"/>
    <w:rsid w:val="00E61B66"/>
    <w:rsid w:val="00E61C50"/>
    <w:rsid w:val="00E61E6B"/>
    <w:rsid w:val="00E61F2C"/>
    <w:rsid w:val="00E62EB3"/>
    <w:rsid w:val="00E638FF"/>
    <w:rsid w:val="00E63AC7"/>
    <w:rsid w:val="00E63E15"/>
    <w:rsid w:val="00E648AE"/>
    <w:rsid w:val="00E64994"/>
    <w:rsid w:val="00E65022"/>
    <w:rsid w:val="00E652D3"/>
    <w:rsid w:val="00E659C8"/>
    <w:rsid w:val="00E65D46"/>
    <w:rsid w:val="00E65E9C"/>
    <w:rsid w:val="00E65EE0"/>
    <w:rsid w:val="00E660B2"/>
    <w:rsid w:val="00E66459"/>
    <w:rsid w:val="00E66911"/>
    <w:rsid w:val="00E669CD"/>
    <w:rsid w:val="00E676EE"/>
    <w:rsid w:val="00E67DA8"/>
    <w:rsid w:val="00E67F76"/>
    <w:rsid w:val="00E67FB8"/>
    <w:rsid w:val="00E70121"/>
    <w:rsid w:val="00E7012B"/>
    <w:rsid w:val="00E70212"/>
    <w:rsid w:val="00E70490"/>
    <w:rsid w:val="00E707FD"/>
    <w:rsid w:val="00E70A7F"/>
    <w:rsid w:val="00E70DEA"/>
    <w:rsid w:val="00E71230"/>
    <w:rsid w:val="00E71267"/>
    <w:rsid w:val="00E712CB"/>
    <w:rsid w:val="00E71F16"/>
    <w:rsid w:val="00E721FD"/>
    <w:rsid w:val="00E726F1"/>
    <w:rsid w:val="00E72784"/>
    <w:rsid w:val="00E72923"/>
    <w:rsid w:val="00E72C15"/>
    <w:rsid w:val="00E72C6D"/>
    <w:rsid w:val="00E72EB9"/>
    <w:rsid w:val="00E737DE"/>
    <w:rsid w:val="00E741F7"/>
    <w:rsid w:val="00E74B8B"/>
    <w:rsid w:val="00E75B03"/>
    <w:rsid w:val="00E75B20"/>
    <w:rsid w:val="00E75C7D"/>
    <w:rsid w:val="00E75CCE"/>
    <w:rsid w:val="00E75EC0"/>
    <w:rsid w:val="00E762E0"/>
    <w:rsid w:val="00E7649A"/>
    <w:rsid w:val="00E76550"/>
    <w:rsid w:val="00E779D1"/>
    <w:rsid w:val="00E77F96"/>
    <w:rsid w:val="00E80BF8"/>
    <w:rsid w:val="00E81206"/>
    <w:rsid w:val="00E81A21"/>
    <w:rsid w:val="00E82756"/>
    <w:rsid w:val="00E82B92"/>
    <w:rsid w:val="00E83A8D"/>
    <w:rsid w:val="00E83FA0"/>
    <w:rsid w:val="00E84290"/>
    <w:rsid w:val="00E84E73"/>
    <w:rsid w:val="00E84EC1"/>
    <w:rsid w:val="00E853B2"/>
    <w:rsid w:val="00E85516"/>
    <w:rsid w:val="00E85E1A"/>
    <w:rsid w:val="00E868EE"/>
    <w:rsid w:val="00E8758E"/>
    <w:rsid w:val="00E87779"/>
    <w:rsid w:val="00E87A12"/>
    <w:rsid w:val="00E87D27"/>
    <w:rsid w:val="00E87DD1"/>
    <w:rsid w:val="00E87F23"/>
    <w:rsid w:val="00E9016F"/>
    <w:rsid w:val="00E90997"/>
    <w:rsid w:val="00E90A43"/>
    <w:rsid w:val="00E90B98"/>
    <w:rsid w:val="00E90FDA"/>
    <w:rsid w:val="00E912AC"/>
    <w:rsid w:val="00E91525"/>
    <w:rsid w:val="00E918CD"/>
    <w:rsid w:val="00E91EC4"/>
    <w:rsid w:val="00E92356"/>
    <w:rsid w:val="00E927F5"/>
    <w:rsid w:val="00E92AF7"/>
    <w:rsid w:val="00E92CC8"/>
    <w:rsid w:val="00E92EAE"/>
    <w:rsid w:val="00E93386"/>
    <w:rsid w:val="00E93A98"/>
    <w:rsid w:val="00E93B37"/>
    <w:rsid w:val="00E93FBA"/>
    <w:rsid w:val="00E94353"/>
    <w:rsid w:val="00E944B9"/>
    <w:rsid w:val="00E948FD"/>
    <w:rsid w:val="00E952A5"/>
    <w:rsid w:val="00E957E5"/>
    <w:rsid w:val="00E95941"/>
    <w:rsid w:val="00E95C1A"/>
    <w:rsid w:val="00E96324"/>
    <w:rsid w:val="00E968D7"/>
    <w:rsid w:val="00E969B1"/>
    <w:rsid w:val="00E96F39"/>
    <w:rsid w:val="00E97119"/>
    <w:rsid w:val="00E97215"/>
    <w:rsid w:val="00E97C65"/>
    <w:rsid w:val="00E97D14"/>
    <w:rsid w:val="00E97F47"/>
    <w:rsid w:val="00EA0073"/>
    <w:rsid w:val="00EA047D"/>
    <w:rsid w:val="00EA090D"/>
    <w:rsid w:val="00EA0A11"/>
    <w:rsid w:val="00EA1362"/>
    <w:rsid w:val="00EA16CD"/>
    <w:rsid w:val="00EA1B44"/>
    <w:rsid w:val="00EA262C"/>
    <w:rsid w:val="00EA279F"/>
    <w:rsid w:val="00EA2F88"/>
    <w:rsid w:val="00EA3439"/>
    <w:rsid w:val="00EA3792"/>
    <w:rsid w:val="00EA3821"/>
    <w:rsid w:val="00EA3974"/>
    <w:rsid w:val="00EA3DE4"/>
    <w:rsid w:val="00EA3ED2"/>
    <w:rsid w:val="00EA426C"/>
    <w:rsid w:val="00EA4653"/>
    <w:rsid w:val="00EA47FF"/>
    <w:rsid w:val="00EA4A21"/>
    <w:rsid w:val="00EA4F5A"/>
    <w:rsid w:val="00EA556D"/>
    <w:rsid w:val="00EA5581"/>
    <w:rsid w:val="00EA5A22"/>
    <w:rsid w:val="00EA5B38"/>
    <w:rsid w:val="00EA5D94"/>
    <w:rsid w:val="00EA6609"/>
    <w:rsid w:val="00EA6929"/>
    <w:rsid w:val="00EA699F"/>
    <w:rsid w:val="00EA71C0"/>
    <w:rsid w:val="00EA7284"/>
    <w:rsid w:val="00EA798A"/>
    <w:rsid w:val="00EA7C52"/>
    <w:rsid w:val="00EA7F45"/>
    <w:rsid w:val="00EB001C"/>
    <w:rsid w:val="00EB067D"/>
    <w:rsid w:val="00EB0698"/>
    <w:rsid w:val="00EB07B9"/>
    <w:rsid w:val="00EB09CE"/>
    <w:rsid w:val="00EB113B"/>
    <w:rsid w:val="00EB19E6"/>
    <w:rsid w:val="00EB1BC5"/>
    <w:rsid w:val="00EB23AE"/>
    <w:rsid w:val="00EB2459"/>
    <w:rsid w:val="00EB28A4"/>
    <w:rsid w:val="00EB2C5C"/>
    <w:rsid w:val="00EB2D20"/>
    <w:rsid w:val="00EB3902"/>
    <w:rsid w:val="00EB3A8A"/>
    <w:rsid w:val="00EB40F4"/>
    <w:rsid w:val="00EB4327"/>
    <w:rsid w:val="00EB44FE"/>
    <w:rsid w:val="00EB46F4"/>
    <w:rsid w:val="00EB5020"/>
    <w:rsid w:val="00EB5585"/>
    <w:rsid w:val="00EB55CB"/>
    <w:rsid w:val="00EB55FC"/>
    <w:rsid w:val="00EB5F48"/>
    <w:rsid w:val="00EB618F"/>
    <w:rsid w:val="00EB6349"/>
    <w:rsid w:val="00EB68F5"/>
    <w:rsid w:val="00EB6B73"/>
    <w:rsid w:val="00EB71EC"/>
    <w:rsid w:val="00EB7CE2"/>
    <w:rsid w:val="00EB7D98"/>
    <w:rsid w:val="00EC0123"/>
    <w:rsid w:val="00EC01DE"/>
    <w:rsid w:val="00EC0341"/>
    <w:rsid w:val="00EC06DB"/>
    <w:rsid w:val="00EC0AD1"/>
    <w:rsid w:val="00EC0E9D"/>
    <w:rsid w:val="00EC11A5"/>
    <w:rsid w:val="00EC11D2"/>
    <w:rsid w:val="00EC1893"/>
    <w:rsid w:val="00EC1C45"/>
    <w:rsid w:val="00EC1D21"/>
    <w:rsid w:val="00EC2072"/>
    <w:rsid w:val="00EC24B0"/>
    <w:rsid w:val="00EC2726"/>
    <w:rsid w:val="00EC275C"/>
    <w:rsid w:val="00EC2D74"/>
    <w:rsid w:val="00EC38E9"/>
    <w:rsid w:val="00EC3B21"/>
    <w:rsid w:val="00EC3CC6"/>
    <w:rsid w:val="00EC3F71"/>
    <w:rsid w:val="00EC4149"/>
    <w:rsid w:val="00EC4257"/>
    <w:rsid w:val="00EC469B"/>
    <w:rsid w:val="00EC48D4"/>
    <w:rsid w:val="00EC4A2B"/>
    <w:rsid w:val="00EC546B"/>
    <w:rsid w:val="00EC6369"/>
    <w:rsid w:val="00EC64C7"/>
    <w:rsid w:val="00EC6E08"/>
    <w:rsid w:val="00EC716F"/>
    <w:rsid w:val="00EC7B6B"/>
    <w:rsid w:val="00EC7C7E"/>
    <w:rsid w:val="00EC7F7C"/>
    <w:rsid w:val="00ED0A8D"/>
    <w:rsid w:val="00ED0C27"/>
    <w:rsid w:val="00ED108F"/>
    <w:rsid w:val="00ED1454"/>
    <w:rsid w:val="00ED19C8"/>
    <w:rsid w:val="00ED1ACE"/>
    <w:rsid w:val="00ED2511"/>
    <w:rsid w:val="00ED2AB3"/>
    <w:rsid w:val="00ED2B21"/>
    <w:rsid w:val="00ED2EC8"/>
    <w:rsid w:val="00ED2FE1"/>
    <w:rsid w:val="00ED36C5"/>
    <w:rsid w:val="00ED3B39"/>
    <w:rsid w:val="00ED3C77"/>
    <w:rsid w:val="00ED3D91"/>
    <w:rsid w:val="00ED3EAA"/>
    <w:rsid w:val="00ED3F6F"/>
    <w:rsid w:val="00ED407B"/>
    <w:rsid w:val="00ED427E"/>
    <w:rsid w:val="00ED4A45"/>
    <w:rsid w:val="00ED4B95"/>
    <w:rsid w:val="00ED5D14"/>
    <w:rsid w:val="00ED5D5B"/>
    <w:rsid w:val="00ED60E6"/>
    <w:rsid w:val="00ED664C"/>
    <w:rsid w:val="00ED6767"/>
    <w:rsid w:val="00ED6A62"/>
    <w:rsid w:val="00ED6BC1"/>
    <w:rsid w:val="00ED6C6E"/>
    <w:rsid w:val="00ED6EBC"/>
    <w:rsid w:val="00ED70A8"/>
    <w:rsid w:val="00ED7181"/>
    <w:rsid w:val="00ED731A"/>
    <w:rsid w:val="00ED74D2"/>
    <w:rsid w:val="00ED77F9"/>
    <w:rsid w:val="00ED7A55"/>
    <w:rsid w:val="00EE0469"/>
    <w:rsid w:val="00EE086B"/>
    <w:rsid w:val="00EE0D78"/>
    <w:rsid w:val="00EE1306"/>
    <w:rsid w:val="00EE134F"/>
    <w:rsid w:val="00EE1968"/>
    <w:rsid w:val="00EE1983"/>
    <w:rsid w:val="00EE1A0F"/>
    <w:rsid w:val="00EE1A40"/>
    <w:rsid w:val="00EE1B83"/>
    <w:rsid w:val="00EE1BEB"/>
    <w:rsid w:val="00EE234D"/>
    <w:rsid w:val="00EE23A0"/>
    <w:rsid w:val="00EE2455"/>
    <w:rsid w:val="00EE29BC"/>
    <w:rsid w:val="00EE2AA0"/>
    <w:rsid w:val="00EE2EF5"/>
    <w:rsid w:val="00EE3013"/>
    <w:rsid w:val="00EE3398"/>
    <w:rsid w:val="00EE3508"/>
    <w:rsid w:val="00EE35AC"/>
    <w:rsid w:val="00EE3742"/>
    <w:rsid w:val="00EE3D5B"/>
    <w:rsid w:val="00EE3F6F"/>
    <w:rsid w:val="00EE4142"/>
    <w:rsid w:val="00EE4588"/>
    <w:rsid w:val="00EE48E5"/>
    <w:rsid w:val="00EE49CA"/>
    <w:rsid w:val="00EE4DD7"/>
    <w:rsid w:val="00EE52FE"/>
    <w:rsid w:val="00EE5C5C"/>
    <w:rsid w:val="00EE5E45"/>
    <w:rsid w:val="00EE61A7"/>
    <w:rsid w:val="00EE659E"/>
    <w:rsid w:val="00EE69C6"/>
    <w:rsid w:val="00EE6A1F"/>
    <w:rsid w:val="00EE705C"/>
    <w:rsid w:val="00EE753B"/>
    <w:rsid w:val="00EE7683"/>
    <w:rsid w:val="00EE79C0"/>
    <w:rsid w:val="00EE7B23"/>
    <w:rsid w:val="00EE7D76"/>
    <w:rsid w:val="00EE7E53"/>
    <w:rsid w:val="00EF010E"/>
    <w:rsid w:val="00EF077C"/>
    <w:rsid w:val="00EF0BFB"/>
    <w:rsid w:val="00EF0E80"/>
    <w:rsid w:val="00EF0FD3"/>
    <w:rsid w:val="00EF1038"/>
    <w:rsid w:val="00EF198A"/>
    <w:rsid w:val="00EF1C42"/>
    <w:rsid w:val="00EF1FAB"/>
    <w:rsid w:val="00EF2139"/>
    <w:rsid w:val="00EF26B5"/>
    <w:rsid w:val="00EF28E2"/>
    <w:rsid w:val="00EF2A6E"/>
    <w:rsid w:val="00EF33ED"/>
    <w:rsid w:val="00EF4051"/>
    <w:rsid w:val="00EF4E47"/>
    <w:rsid w:val="00EF5886"/>
    <w:rsid w:val="00EF5EA5"/>
    <w:rsid w:val="00EF5F16"/>
    <w:rsid w:val="00EF6147"/>
    <w:rsid w:val="00EF6296"/>
    <w:rsid w:val="00EF676C"/>
    <w:rsid w:val="00EF67F4"/>
    <w:rsid w:val="00EF67FC"/>
    <w:rsid w:val="00EF6B89"/>
    <w:rsid w:val="00EF6BFB"/>
    <w:rsid w:val="00EF73F8"/>
    <w:rsid w:val="00EF76DB"/>
    <w:rsid w:val="00EF771A"/>
    <w:rsid w:val="00EF7FA4"/>
    <w:rsid w:val="00F000D2"/>
    <w:rsid w:val="00F007DD"/>
    <w:rsid w:val="00F01832"/>
    <w:rsid w:val="00F0220C"/>
    <w:rsid w:val="00F02420"/>
    <w:rsid w:val="00F0288D"/>
    <w:rsid w:val="00F04337"/>
    <w:rsid w:val="00F04E61"/>
    <w:rsid w:val="00F050A5"/>
    <w:rsid w:val="00F053AC"/>
    <w:rsid w:val="00F05E4A"/>
    <w:rsid w:val="00F05FBA"/>
    <w:rsid w:val="00F0601B"/>
    <w:rsid w:val="00F06462"/>
    <w:rsid w:val="00F065B7"/>
    <w:rsid w:val="00F06D60"/>
    <w:rsid w:val="00F072CC"/>
    <w:rsid w:val="00F07430"/>
    <w:rsid w:val="00F078AE"/>
    <w:rsid w:val="00F0792D"/>
    <w:rsid w:val="00F079EF"/>
    <w:rsid w:val="00F07A71"/>
    <w:rsid w:val="00F07CA1"/>
    <w:rsid w:val="00F07FDA"/>
    <w:rsid w:val="00F10228"/>
    <w:rsid w:val="00F108A6"/>
    <w:rsid w:val="00F10976"/>
    <w:rsid w:val="00F10D5A"/>
    <w:rsid w:val="00F10F74"/>
    <w:rsid w:val="00F11137"/>
    <w:rsid w:val="00F1133F"/>
    <w:rsid w:val="00F11D61"/>
    <w:rsid w:val="00F12167"/>
    <w:rsid w:val="00F125E4"/>
    <w:rsid w:val="00F12893"/>
    <w:rsid w:val="00F12948"/>
    <w:rsid w:val="00F12AD4"/>
    <w:rsid w:val="00F131F5"/>
    <w:rsid w:val="00F1353B"/>
    <w:rsid w:val="00F136FD"/>
    <w:rsid w:val="00F13A00"/>
    <w:rsid w:val="00F13CFF"/>
    <w:rsid w:val="00F13DB2"/>
    <w:rsid w:val="00F14623"/>
    <w:rsid w:val="00F14AFC"/>
    <w:rsid w:val="00F15FAC"/>
    <w:rsid w:val="00F162F2"/>
    <w:rsid w:val="00F1678D"/>
    <w:rsid w:val="00F16AC7"/>
    <w:rsid w:val="00F175D9"/>
    <w:rsid w:val="00F20214"/>
    <w:rsid w:val="00F20650"/>
    <w:rsid w:val="00F20B38"/>
    <w:rsid w:val="00F211C5"/>
    <w:rsid w:val="00F211F0"/>
    <w:rsid w:val="00F21376"/>
    <w:rsid w:val="00F216F2"/>
    <w:rsid w:val="00F21AC9"/>
    <w:rsid w:val="00F21F2B"/>
    <w:rsid w:val="00F220E4"/>
    <w:rsid w:val="00F221AD"/>
    <w:rsid w:val="00F22597"/>
    <w:rsid w:val="00F22A0E"/>
    <w:rsid w:val="00F23021"/>
    <w:rsid w:val="00F2340A"/>
    <w:rsid w:val="00F23CA8"/>
    <w:rsid w:val="00F243F7"/>
    <w:rsid w:val="00F24658"/>
    <w:rsid w:val="00F24BD2"/>
    <w:rsid w:val="00F24CC7"/>
    <w:rsid w:val="00F24D21"/>
    <w:rsid w:val="00F25515"/>
    <w:rsid w:val="00F25575"/>
    <w:rsid w:val="00F25D8C"/>
    <w:rsid w:val="00F26497"/>
    <w:rsid w:val="00F265EB"/>
    <w:rsid w:val="00F26F57"/>
    <w:rsid w:val="00F273E6"/>
    <w:rsid w:val="00F27CB2"/>
    <w:rsid w:val="00F27E75"/>
    <w:rsid w:val="00F27EFF"/>
    <w:rsid w:val="00F304ED"/>
    <w:rsid w:val="00F30A75"/>
    <w:rsid w:val="00F30C5F"/>
    <w:rsid w:val="00F30EC9"/>
    <w:rsid w:val="00F3162D"/>
    <w:rsid w:val="00F31F7C"/>
    <w:rsid w:val="00F32152"/>
    <w:rsid w:val="00F323FB"/>
    <w:rsid w:val="00F327D7"/>
    <w:rsid w:val="00F3341D"/>
    <w:rsid w:val="00F337D1"/>
    <w:rsid w:val="00F338AC"/>
    <w:rsid w:val="00F34884"/>
    <w:rsid w:val="00F34E96"/>
    <w:rsid w:val="00F351C0"/>
    <w:rsid w:val="00F35289"/>
    <w:rsid w:val="00F35A5C"/>
    <w:rsid w:val="00F35B52"/>
    <w:rsid w:val="00F36259"/>
    <w:rsid w:val="00F36280"/>
    <w:rsid w:val="00F364D9"/>
    <w:rsid w:val="00F3655B"/>
    <w:rsid w:val="00F36F28"/>
    <w:rsid w:val="00F36F4A"/>
    <w:rsid w:val="00F36F60"/>
    <w:rsid w:val="00F375DC"/>
    <w:rsid w:val="00F379FF"/>
    <w:rsid w:val="00F40022"/>
    <w:rsid w:val="00F4017F"/>
    <w:rsid w:val="00F4025E"/>
    <w:rsid w:val="00F405F3"/>
    <w:rsid w:val="00F40672"/>
    <w:rsid w:val="00F40DBD"/>
    <w:rsid w:val="00F41211"/>
    <w:rsid w:val="00F41625"/>
    <w:rsid w:val="00F41670"/>
    <w:rsid w:val="00F41737"/>
    <w:rsid w:val="00F4181B"/>
    <w:rsid w:val="00F4181F"/>
    <w:rsid w:val="00F41900"/>
    <w:rsid w:val="00F41AE5"/>
    <w:rsid w:val="00F41B4D"/>
    <w:rsid w:val="00F41D27"/>
    <w:rsid w:val="00F41DBD"/>
    <w:rsid w:val="00F423ED"/>
    <w:rsid w:val="00F4344A"/>
    <w:rsid w:val="00F43742"/>
    <w:rsid w:val="00F43C5D"/>
    <w:rsid w:val="00F44668"/>
    <w:rsid w:val="00F449B0"/>
    <w:rsid w:val="00F44EF1"/>
    <w:rsid w:val="00F44F24"/>
    <w:rsid w:val="00F459BF"/>
    <w:rsid w:val="00F460EA"/>
    <w:rsid w:val="00F46157"/>
    <w:rsid w:val="00F466C9"/>
    <w:rsid w:val="00F4676A"/>
    <w:rsid w:val="00F46C79"/>
    <w:rsid w:val="00F46FAE"/>
    <w:rsid w:val="00F4705C"/>
    <w:rsid w:val="00F470F0"/>
    <w:rsid w:val="00F4717A"/>
    <w:rsid w:val="00F474F5"/>
    <w:rsid w:val="00F47785"/>
    <w:rsid w:val="00F47C23"/>
    <w:rsid w:val="00F500BD"/>
    <w:rsid w:val="00F50216"/>
    <w:rsid w:val="00F50254"/>
    <w:rsid w:val="00F50437"/>
    <w:rsid w:val="00F50E19"/>
    <w:rsid w:val="00F51131"/>
    <w:rsid w:val="00F5123C"/>
    <w:rsid w:val="00F514ED"/>
    <w:rsid w:val="00F51CF1"/>
    <w:rsid w:val="00F51E49"/>
    <w:rsid w:val="00F5207E"/>
    <w:rsid w:val="00F521BA"/>
    <w:rsid w:val="00F521C4"/>
    <w:rsid w:val="00F5272A"/>
    <w:rsid w:val="00F52B8B"/>
    <w:rsid w:val="00F53C4B"/>
    <w:rsid w:val="00F53E84"/>
    <w:rsid w:val="00F53F91"/>
    <w:rsid w:val="00F554EF"/>
    <w:rsid w:val="00F558B9"/>
    <w:rsid w:val="00F56293"/>
    <w:rsid w:val="00F562F8"/>
    <w:rsid w:val="00F5695F"/>
    <w:rsid w:val="00F56C12"/>
    <w:rsid w:val="00F56C57"/>
    <w:rsid w:val="00F5739D"/>
    <w:rsid w:val="00F574EB"/>
    <w:rsid w:val="00F57554"/>
    <w:rsid w:val="00F57967"/>
    <w:rsid w:val="00F60169"/>
    <w:rsid w:val="00F601D4"/>
    <w:rsid w:val="00F603F4"/>
    <w:rsid w:val="00F60637"/>
    <w:rsid w:val="00F60650"/>
    <w:rsid w:val="00F60944"/>
    <w:rsid w:val="00F60950"/>
    <w:rsid w:val="00F60ABF"/>
    <w:rsid w:val="00F60CB1"/>
    <w:rsid w:val="00F60FCB"/>
    <w:rsid w:val="00F61027"/>
    <w:rsid w:val="00F61045"/>
    <w:rsid w:val="00F61DEB"/>
    <w:rsid w:val="00F62087"/>
    <w:rsid w:val="00F62671"/>
    <w:rsid w:val="00F6271D"/>
    <w:rsid w:val="00F631DB"/>
    <w:rsid w:val="00F63458"/>
    <w:rsid w:val="00F63629"/>
    <w:rsid w:val="00F63CB0"/>
    <w:rsid w:val="00F63CE9"/>
    <w:rsid w:val="00F64209"/>
    <w:rsid w:val="00F64479"/>
    <w:rsid w:val="00F6478C"/>
    <w:rsid w:val="00F647F0"/>
    <w:rsid w:val="00F64EBE"/>
    <w:rsid w:val="00F65157"/>
    <w:rsid w:val="00F651CC"/>
    <w:rsid w:val="00F65285"/>
    <w:rsid w:val="00F65ACB"/>
    <w:rsid w:val="00F65DDF"/>
    <w:rsid w:val="00F65EC8"/>
    <w:rsid w:val="00F66141"/>
    <w:rsid w:val="00F6659E"/>
    <w:rsid w:val="00F66777"/>
    <w:rsid w:val="00F66892"/>
    <w:rsid w:val="00F66F76"/>
    <w:rsid w:val="00F67034"/>
    <w:rsid w:val="00F67A63"/>
    <w:rsid w:val="00F67DF0"/>
    <w:rsid w:val="00F7004F"/>
    <w:rsid w:val="00F7033A"/>
    <w:rsid w:val="00F7059D"/>
    <w:rsid w:val="00F705EC"/>
    <w:rsid w:val="00F70A07"/>
    <w:rsid w:val="00F71498"/>
    <w:rsid w:val="00F7175F"/>
    <w:rsid w:val="00F71D7E"/>
    <w:rsid w:val="00F72119"/>
    <w:rsid w:val="00F723EA"/>
    <w:rsid w:val="00F724E0"/>
    <w:rsid w:val="00F7266C"/>
    <w:rsid w:val="00F727A4"/>
    <w:rsid w:val="00F7285D"/>
    <w:rsid w:val="00F728EC"/>
    <w:rsid w:val="00F72A1C"/>
    <w:rsid w:val="00F72FC1"/>
    <w:rsid w:val="00F7363C"/>
    <w:rsid w:val="00F73D4F"/>
    <w:rsid w:val="00F73F0B"/>
    <w:rsid w:val="00F74152"/>
    <w:rsid w:val="00F75913"/>
    <w:rsid w:val="00F76002"/>
    <w:rsid w:val="00F766EA"/>
    <w:rsid w:val="00F76C0D"/>
    <w:rsid w:val="00F76D84"/>
    <w:rsid w:val="00F76DED"/>
    <w:rsid w:val="00F77256"/>
    <w:rsid w:val="00F774AA"/>
    <w:rsid w:val="00F77873"/>
    <w:rsid w:val="00F77917"/>
    <w:rsid w:val="00F77C4B"/>
    <w:rsid w:val="00F80601"/>
    <w:rsid w:val="00F80E3C"/>
    <w:rsid w:val="00F80FD9"/>
    <w:rsid w:val="00F81CD4"/>
    <w:rsid w:val="00F81D21"/>
    <w:rsid w:val="00F81F82"/>
    <w:rsid w:val="00F82A15"/>
    <w:rsid w:val="00F82A42"/>
    <w:rsid w:val="00F82DBF"/>
    <w:rsid w:val="00F830A6"/>
    <w:rsid w:val="00F8329E"/>
    <w:rsid w:val="00F83B6C"/>
    <w:rsid w:val="00F83EF7"/>
    <w:rsid w:val="00F84321"/>
    <w:rsid w:val="00F84B03"/>
    <w:rsid w:val="00F8589E"/>
    <w:rsid w:val="00F858F5"/>
    <w:rsid w:val="00F85B7F"/>
    <w:rsid w:val="00F85D2A"/>
    <w:rsid w:val="00F85FD7"/>
    <w:rsid w:val="00F860A8"/>
    <w:rsid w:val="00F86917"/>
    <w:rsid w:val="00F86AAB"/>
    <w:rsid w:val="00F86AAD"/>
    <w:rsid w:val="00F86F4E"/>
    <w:rsid w:val="00F87036"/>
    <w:rsid w:val="00F87DDE"/>
    <w:rsid w:val="00F87F76"/>
    <w:rsid w:val="00F9029B"/>
    <w:rsid w:val="00F902BF"/>
    <w:rsid w:val="00F90BB9"/>
    <w:rsid w:val="00F913F8"/>
    <w:rsid w:val="00F91EE6"/>
    <w:rsid w:val="00F9244B"/>
    <w:rsid w:val="00F92476"/>
    <w:rsid w:val="00F92934"/>
    <w:rsid w:val="00F92B36"/>
    <w:rsid w:val="00F92D83"/>
    <w:rsid w:val="00F931AB"/>
    <w:rsid w:val="00F934DF"/>
    <w:rsid w:val="00F9393D"/>
    <w:rsid w:val="00F93B6C"/>
    <w:rsid w:val="00F93D17"/>
    <w:rsid w:val="00F93D73"/>
    <w:rsid w:val="00F93EFF"/>
    <w:rsid w:val="00F94187"/>
    <w:rsid w:val="00F94312"/>
    <w:rsid w:val="00F943FC"/>
    <w:rsid w:val="00F944B4"/>
    <w:rsid w:val="00F947C7"/>
    <w:rsid w:val="00F94EC2"/>
    <w:rsid w:val="00F954B6"/>
    <w:rsid w:val="00F958BC"/>
    <w:rsid w:val="00F95B37"/>
    <w:rsid w:val="00F969DE"/>
    <w:rsid w:val="00F96ABA"/>
    <w:rsid w:val="00F96E10"/>
    <w:rsid w:val="00F96FAD"/>
    <w:rsid w:val="00F97185"/>
    <w:rsid w:val="00F97765"/>
    <w:rsid w:val="00FA03B7"/>
    <w:rsid w:val="00FA05A1"/>
    <w:rsid w:val="00FA0606"/>
    <w:rsid w:val="00FA0721"/>
    <w:rsid w:val="00FA0EC7"/>
    <w:rsid w:val="00FA11AC"/>
    <w:rsid w:val="00FA1658"/>
    <w:rsid w:val="00FA172A"/>
    <w:rsid w:val="00FA176B"/>
    <w:rsid w:val="00FA183F"/>
    <w:rsid w:val="00FA1DA8"/>
    <w:rsid w:val="00FA2421"/>
    <w:rsid w:val="00FA2569"/>
    <w:rsid w:val="00FA2C21"/>
    <w:rsid w:val="00FA37F0"/>
    <w:rsid w:val="00FA3F67"/>
    <w:rsid w:val="00FA4219"/>
    <w:rsid w:val="00FA45D5"/>
    <w:rsid w:val="00FA4EEE"/>
    <w:rsid w:val="00FA4F01"/>
    <w:rsid w:val="00FA5100"/>
    <w:rsid w:val="00FA55DD"/>
    <w:rsid w:val="00FA574D"/>
    <w:rsid w:val="00FA5755"/>
    <w:rsid w:val="00FA6375"/>
    <w:rsid w:val="00FA6474"/>
    <w:rsid w:val="00FA6628"/>
    <w:rsid w:val="00FA6686"/>
    <w:rsid w:val="00FA66B4"/>
    <w:rsid w:val="00FA6FEA"/>
    <w:rsid w:val="00FA7032"/>
    <w:rsid w:val="00FA7207"/>
    <w:rsid w:val="00FA73C4"/>
    <w:rsid w:val="00FA79C5"/>
    <w:rsid w:val="00FA7A5F"/>
    <w:rsid w:val="00FA7D9C"/>
    <w:rsid w:val="00FB0086"/>
    <w:rsid w:val="00FB0668"/>
    <w:rsid w:val="00FB12A9"/>
    <w:rsid w:val="00FB1666"/>
    <w:rsid w:val="00FB1AC4"/>
    <w:rsid w:val="00FB1DAA"/>
    <w:rsid w:val="00FB1F60"/>
    <w:rsid w:val="00FB2865"/>
    <w:rsid w:val="00FB36E7"/>
    <w:rsid w:val="00FB401A"/>
    <w:rsid w:val="00FB4633"/>
    <w:rsid w:val="00FB4810"/>
    <w:rsid w:val="00FB5383"/>
    <w:rsid w:val="00FB56B2"/>
    <w:rsid w:val="00FB570B"/>
    <w:rsid w:val="00FB59D5"/>
    <w:rsid w:val="00FB5A02"/>
    <w:rsid w:val="00FB5A9F"/>
    <w:rsid w:val="00FB5BCA"/>
    <w:rsid w:val="00FB661D"/>
    <w:rsid w:val="00FB6CE9"/>
    <w:rsid w:val="00FB6E33"/>
    <w:rsid w:val="00FB7056"/>
    <w:rsid w:val="00FB721C"/>
    <w:rsid w:val="00FB72C5"/>
    <w:rsid w:val="00FB7677"/>
    <w:rsid w:val="00FB772B"/>
    <w:rsid w:val="00FB7BC2"/>
    <w:rsid w:val="00FC0098"/>
    <w:rsid w:val="00FC0575"/>
    <w:rsid w:val="00FC0BF1"/>
    <w:rsid w:val="00FC1026"/>
    <w:rsid w:val="00FC1A0C"/>
    <w:rsid w:val="00FC1A90"/>
    <w:rsid w:val="00FC1B3B"/>
    <w:rsid w:val="00FC1C82"/>
    <w:rsid w:val="00FC1CC0"/>
    <w:rsid w:val="00FC2435"/>
    <w:rsid w:val="00FC2842"/>
    <w:rsid w:val="00FC2899"/>
    <w:rsid w:val="00FC2FCE"/>
    <w:rsid w:val="00FC30EB"/>
    <w:rsid w:val="00FC3608"/>
    <w:rsid w:val="00FC373A"/>
    <w:rsid w:val="00FC3A8F"/>
    <w:rsid w:val="00FC3C17"/>
    <w:rsid w:val="00FC3F21"/>
    <w:rsid w:val="00FC4346"/>
    <w:rsid w:val="00FC43B5"/>
    <w:rsid w:val="00FC4577"/>
    <w:rsid w:val="00FC5020"/>
    <w:rsid w:val="00FC51C1"/>
    <w:rsid w:val="00FC5EC3"/>
    <w:rsid w:val="00FC613E"/>
    <w:rsid w:val="00FC62C5"/>
    <w:rsid w:val="00FC67BE"/>
    <w:rsid w:val="00FC6A30"/>
    <w:rsid w:val="00FC6E2A"/>
    <w:rsid w:val="00FC6FAC"/>
    <w:rsid w:val="00FC7323"/>
    <w:rsid w:val="00FC7462"/>
    <w:rsid w:val="00FC7760"/>
    <w:rsid w:val="00FD0094"/>
    <w:rsid w:val="00FD05CC"/>
    <w:rsid w:val="00FD0815"/>
    <w:rsid w:val="00FD09DC"/>
    <w:rsid w:val="00FD0B17"/>
    <w:rsid w:val="00FD16F8"/>
    <w:rsid w:val="00FD1A9F"/>
    <w:rsid w:val="00FD1EEF"/>
    <w:rsid w:val="00FD1F6A"/>
    <w:rsid w:val="00FD269E"/>
    <w:rsid w:val="00FD2777"/>
    <w:rsid w:val="00FD2B10"/>
    <w:rsid w:val="00FD2B82"/>
    <w:rsid w:val="00FD2CCE"/>
    <w:rsid w:val="00FD2E08"/>
    <w:rsid w:val="00FD356F"/>
    <w:rsid w:val="00FD368E"/>
    <w:rsid w:val="00FD36F7"/>
    <w:rsid w:val="00FD374D"/>
    <w:rsid w:val="00FD3947"/>
    <w:rsid w:val="00FD3E09"/>
    <w:rsid w:val="00FD3E59"/>
    <w:rsid w:val="00FD3F4A"/>
    <w:rsid w:val="00FD58AC"/>
    <w:rsid w:val="00FD5CF1"/>
    <w:rsid w:val="00FD6351"/>
    <w:rsid w:val="00FD6398"/>
    <w:rsid w:val="00FD640C"/>
    <w:rsid w:val="00FD64C7"/>
    <w:rsid w:val="00FD77AA"/>
    <w:rsid w:val="00FD7822"/>
    <w:rsid w:val="00FD7A82"/>
    <w:rsid w:val="00FD7BF6"/>
    <w:rsid w:val="00FD7D83"/>
    <w:rsid w:val="00FD7DB4"/>
    <w:rsid w:val="00FE03B2"/>
    <w:rsid w:val="00FE03FE"/>
    <w:rsid w:val="00FE074F"/>
    <w:rsid w:val="00FE09C7"/>
    <w:rsid w:val="00FE09CC"/>
    <w:rsid w:val="00FE0A5B"/>
    <w:rsid w:val="00FE1484"/>
    <w:rsid w:val="00FE17C2"/>
    <w:rsid w:val="00FE1A71"/>
    <w:rsid w:val="00FE1F58"/>
    <w:rsid w:val="00FE242B"/>
    <w:rsid w:val="00FE2B5A"/>
    <w:rsid w:val="00FE2E2E"/>
    <w:rsid w:val="00FE2ED6"/>
    <w:rsid w:val="00FE3248"/>
    <w:rsid w:val="00FE350E"/>
    <w:rsid w:val="00FE3DA4"/>
    <w:rsid w:val="00FE3E28"/>
    <w:rsid w:val="00FE415A"/>
    <w:rsid w:val="00FE4996"/>
    <w:rsid w:val="00FE4A75"/>
    <w:rsid w:val="00FE4DB5"/>
    <w:rsid w:val="00FE5137"/>
    <w:rsid w:val="00FE57D3"/>
    <w:rsid w:val="00FE5A5A"/>
    <w:rsid w:val="00FE5B14"/>
    <w:rsid w:val="00FE5B18"/>
    <w:rsid w:val="00FE5C16"/>
    <w:rsid w:val="00FE5E5F"/>
    <w:rsid w:val="00FE5F93"/>
    <w:rsid w:val="00FE6D88"/>
    <w:rsid w:val="00FE6FA4"/>
    <w:rsid w:val="00FE7291"/>
    <w:rsid w:val="00FE75C4"/>
    <w:rsid w:val="00FE7930"/>
    <w:rsid w:val="00FE7B48"/>
    <w:rsid w:val="00FF014F"/>
    <w:rsid w:val="00FF0D6A"/>
    <w:rsid w:val="00FF1584"/>
    <w:rsid w:val="00FF1A77"/>
    <w:rsid w:val="00FF1C2E"/>
    <w:rsid w:val="00FF1EB0"/>
    <w:rsid w:val="00FF3762"/>
    <w:rsid w:val="00FF387C"/>
    <w:rsid w:val="00FF3923"/>
    <w:rsid w:val="00FF3951"/>
    <w:rsid w:val="00FF39F3"/>
    <w:rsid w:val="00FF3A04"/>
    <w:rsid w:val="00FF3D84"/>
    <w:rsid w:val="00FF47DE"/>
    <w:rsid w:val="00FF4FDB"/>
    <w:rsid w:val="00FF5359"/>
    <w:rsid w:val="00FF56C1"/>
    <w:rsid w:val="00FF57F6"/>
    <w:rsid w:val="00FF581C"/>
    <w:rsid w:val="00FF5A1D"/>
    <w:rsid w:val="00FF5FAE"/>
    <w:rsid w:val="00FF6206"/>
    <w:rsid w:val="00FF69E3"/>
    <w:rsid w:val="00FF6A88"/>
    <w:rsid w:val="00FF6E8C"/>
    <w:rsid w:val="00FF7BC0"/>
  </w:rsids>
  <m:mathPr>
    <m:mathFont m:val="Cambria Math"/>
    <m:brkBin m:val="before"/>
    <m:brkBinSub m:val="--"/>
    <m:smallFrac m:val="off"/>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_tradnl" w:eastAsia="es-ES" w:bidi="ar-SA"/>
      </w:rPr>
    </w:rPrDefault>
    <w:pPrDefault>
      <w:pPr>
        <w:spacing w:after="120" w:line="312" w:lineRule="auto"/>
        <w:ind w:left="1559" w:hanging="567"/>
        <w:jc w:val="both"/>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qFormat="1"/>
    <w:lsdException w:name="heading 3" w:semiHidden="0" w:qFormat="1"/>
    <w:lsdException w:name="heading 4" w:semiHidden="0"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List" w:semiHidden="0" w:unhideWhenUsed="0"/>
    <w:lsdException w:name="List 2" w:semiHidden="0"/>
    <w:lsdException w:name="List 3" w:semiHidden="0"/>
    <w:lsdException w:name="List 4" w:semiHidden="0"/>
    <w:lsdException w:name="List 5" w:semiHidden="0"/>
    <w:lsdException w:name="List Bullet 2" w:semiHidden="0"/>
    <w:lsdException w:name="List Bullet 3" w:semiHidden="0"/>
    <w:lsdException w:name="List Bullet 4" w:semiHidden="0"/>
    <w:lsdException w:name="List Bullet 5" w:semiHidden="0"/>
    <w:lsdException w:name="List Number 2" w:semiHidden="0"/>
    <w:lsdException w:name="List Number 3" w:semiHidden="0"/>
    <w:lsdException w:name="List Number 4" w:semiHidden="0"/>
    <w:lsdException w:name="Title" w:semiHidden="0" w:unhideWhenUsed="0" w:qFormat="1"/>
    <w:lsdException w:name="Default Paragraph Font" w:uiPriority="1"/>
    <w:lsdException w:name="Body Text" w:uiPriority="1" w:qFormat="1"/>
    <w:lsdException w:name="Subtitle" w:semiHidden="0" w:unhideWhenUsed="0" w:qFormat="1"/>
    <w:lsdException w:name="Body Text 3" w:semiHidden="0"/>
    <w:lsdException w:name="Body Text Indent 2" w:semiHidden="0"/>
    <w:lsdException w:name="Body Text Indent 3" w:semiHidden="0"/>
    <w:lsdException w:name="Block Text" w:semiHidden="0"/>
    <w:lsdException w:name="Hyperlink" w:uiPriority="99"/>
    <w:lsdException w:name="Strong" w:semiHidden="0" w:unhideWhenUsed="0" w:qFormat="1"/>
    <w:lsdException w:name="Emphasis" w:semiHidden="0" w:unhideWhenUsed="0" w:qFormat="1"/>
    <w:lsdException w:name="Normal (Web)" w:uiPriority="99"/>
    <w:lsdException w:name="No Lis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5073"/>
    <w:pPr>
      <w:spacing w:after="200" w:line="276" w:lineRule="auto"/>
      <w:ind w:left="0" w:firstLine="0"/>
      <w:jc w:val="left"/>
    </w:pPr>
    <w:rPr>
      <w:rFonts w:asciiTheme="minorHAnsi" w:eastAsiaTheme="minorHAnsi" w:hAnsiTheme="minorHAnsi" w:cstheme="minorBidi"/>
      <w:sz w:val="22"/>
      <w:szCs w:val="22"/>
      <w:lang w:val="es-AR" w:eastAsia="en-US"/>
    </w:rPr>
  </w:style>
  <w:style w:type="paragraph" w:styleId="Ttulo1">
    <w:name w:val="heading 1"/>
    <w:aliases w:val="NUA Título 1,Título 1 NUA"/>
    <w:basedOn w:val="Normal"/>
    <w:next w:val="Normal"/>
    <w:link w:val="Ttulo1Car"/>
    <w:autoRedefine/>
    <w:qFormat/>
    <w:rsid w:val="00A17546"/>
    <w:pPr>
      <w:keepNext/>
      <w:snapToGrid w:val="0"/>
      <w:outlineLvl w:val="0"/>
    </w:pPr>
    <w:rPr>
      <w:rFonts w:ascii="Arial" w:hAnsi="Arial"/>
      <w:b/>
      <w:caps/>
      <w:kern w:val="28"/>
      <w:lang w:val="es-ES"/>
    </w:rPr>
  </w:style>
  <w:style w:type="paragraph" w:styleId="Ttulo2">
    <w:name w:val="heading 2"/>
    <w:aliases w:val="NUA - Título 2"/>
    <w:basedOn w:val="Normal"/>
    <w:next w:val="Normal"/>
    <w:link w:val="Ttulo2Car"/>
    <w:autoRedefine/>
    <w:qFormat/>
    <w:rsid w:val="0065736B"/>
    <w:pPr>
      <w:keepNext/>
      <w:snapToGrid w:val="0"/>
      <w:jc w:val="both"/>
      <w:outlineLvl w:val="1"/>
    </w:pPr>
    <w:rPr>
      <w:rFonts w:ascii="Arial" w:hAnsi="Arial"/>
      <w:b/>
      <w:sz w:val="20"/>
      <w:szCs w:val="20"/>
      <w:lang w:val="es-ES"/>
    </w:rPr>
  </w:style>
  <w:style w:type="paragraph" w:styleId="Ttulo3">
    <w:name w:val="heading 3"/>
    <w:aliases w:val="NUA Título 3"/>
    <w:basedOn w:val="Normal"/>
    <w:next w:val="Normal"/>
    <w:link w:val="Ttulo3Car"/>
    <w:autoRedefine/>
    <w:qFormat/>
    <w:rsid w:val="0040486B"/>
    <w:pPr>
      <w:keepNext/>
      <w:jc w:val="both"/>
      <w:outlineLvl w:val="2"/>
    </w:pPr>
    <w:rPr>
      <w:rFonts w:ascii="Arial" w:hAnsi="Arial" w:cs="Arial"/>
      <w:b/>
      <w:bCs/>
      <w:sz w:val="20"/>
      <w:szCs w:val="20"/>
      <w:lang w:val="es-ES"/>
    </w:rPr>
  </w:style>
  <w:style w:type="paragraph" w:styleId="Ttulo4">
    <w:name w:val="heading 4"/>
    <w:aliases w:val="NUA Título 4"/>
    <w:basedOn w:val="Normal"/>
    <w:next w:val="Normal"/>
    <w:link w:val="Ttulo4Car"/>
    <w:autoRedefine/>
    <w:qFormat/>
    <w:rsid w:val="00DC4B56"/>
    <w:pPr>
      <w:keepNext/>
      <w:snapToGrid w:val="0"/>
      <w:ind w:left="851"/>
      <w:outlineLvl w:val="3"/>
    </w:pPr>
    <w:rPr>
      <w:rFonts w:ascii="Arial" w:hAnsi="Arial" w:cs="Arial"/>
      <w:b/>
      <w:bCs/>
      <w:sz w:val="20"/>
      <w:szCs w:val="20"/>
      <w:lang w:val="es-ES"/>
    </w:rPr>
  </w:style>
  <w:style w:type="paragraph" w:styleId="Ttulo5">
    <w:name w:val="heading 5"/>
    <w:basedOn w:val="Normal"/>
    <w:next w:val="Normal"/>
    <w:qFormat/>
    <w:rsid w:val="000123EF"/>
    <w:pPr>
      <w:spacing w:before="240" w:after="60"/>
      <w:outlineLvl w:val="4"/>
    </w:pPr>
  </w:style>
  <w:style w:type="paragraph" w:styleId="Ttulo6">
    <w:name w:val="heading 6"/>
    <w:basedOn w:val="Normal"/>
    <w:next w:val="Normal"/>
    <w:qFormat/>
    <w:rsid w:val="000123EF"/>
    <w:pPr>
      <w:spacing w:before="240" w:after="60"/>
      <w:outlineLvl w:val="5"/>
    </w:pPr>
    <w:rPr>
      <w:rFonts w:ascii="Times New Roman" w:hAnsi="Times New Roman"/>
      <w:i/>
    </w:rPr>
  </w:style>
  <w:style w:type="paragraph" w:styleId="Ttulo7">
    <w:name w:val="heading 7"/>
    <w:basedOn w:val="Normal"/>
    <w:next w:val="Normal"/>
    <w:qFormat/>
    <w:rsid w:val="000123EF"/>
    <w:pPr>
      <w:spacing w:before="240" w:after="60"/>
      <w:outlineLvl w:val="6"/>
    </w:pPr>
  </w:style>
  <w:style w:type="paragraph" w:styleId="Ttulo8">
    <w:name w:val="heading 8"/>
    <w:basedOn w:val="Normal"/>
    <w:next w:val="Normal"/>
    <w:qFormat/>
    <w:rsid w:val="000123EF"/>
    <w:pPr>
      <w:spacing w:before="240" w:after="60"/>
      <w:outlineLvl w:val="7"/>
    </w:pPr>
    <w:rPr>
      <w:i/>
    </w:rPr>
  </w:style>
  <w:style w:type="paragraph" w:styleId="Ttulo9">
    <w:name w:val="heading 9"/>
    <w:basedOn w:val="Normal"/>
    <w:next w:val="Normal"/>
    <w:qFormat/>
    <w:rsid w:val="000123EF"/>
    <w:pPr>
      <w:spacing w:before="240" w:after="60"/>
      <w:outlineLvl w:val="8"/>
    </w:pPr>
    <w:rPr>
      <w:b/>
      <w:i/>
      <w:sz w:val="18"/>
    </w:rPr>
  </w:style>
  <w:style w:type="character" w:default="1" w:styleId="Fuentedeprrafopredeter">
    <w:name w:val="Default Paragraph Font"/>
    <w:uiPriority w:val="1"/>
    <w:semiHidden/>
    <w:unhideWhenUsed/>
    <w:rsid w:val="00645073"/>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rsid w:val="00645073"/>
  </w:style>
  <w:style w:type="paragraph" w:customStyle="1" w:styleId="A-TIT2">
    <w:name w:val="A- TIT2"/>
    <w:basedOn w:val="Normal"/>
    <w:qFormat/>
    <w:rsid w:val="000123EF"/>
    <w:pPr>
      <w:keepNext/>
    </w:pPr>
    <w:rPr>
      <w:b/>
      <w:color w:val="008000"/>
      <w:u w:val="double"/>
    </w:rPr>
  </w:style>
  <w:style w:type="paragraph" w:customStyle="1" w:styleId="A-TIT3">
    <w:name w:val="A- TIT3"/>
    <w:basedOn w:val="Normal"/>
    <w:qFormat/>
    <w:rsid w:val="000123EF"/>
    <w:pPr>
      <w:keepNext/>
    </w:pPr>
    <w:rPr>
      <w:b/>
      <w:color w:val="0000FF"/>
      <w:u w:val="single"/>
    </w:rPr>
  </w:style>
  <w:style w:type="paragraph" w:customStyle="1" w:styleId="A-TIT4">
    <w:name w:val="A- TIT4"/>
    <w:basedOn w:val="Normal"/>
    <w:qFormat/>
    <w:rsid w:val="000123EF"/>
    <w:pPr>
      <w:keepNext/>
    </w:pPr>
    <w:rPr>
      <w:b/>
      <w:color w:val="FF0000"/>
    </w:rPr>
  </w:style>
  <w:style w:type="paragraph" w:customStyle="1" w:styleId="TIT5">
    <w:name w:val="TIT5"/>
    <w:basedOn w:val="A-TIT4"/>
    <w:rsid w:val="000123EF"/>
    <w:rPr>
      <w:color w:val="000080"/>
      <w:sz w:val="20"/>
      <w:u w:val="single"/>
    </w:rPr>
  </w:style>
  <w:style w:type="paragraph" w:customStyle="1" w:styleId="TIT6">
    <w:name w:val="TIT6"/>
    <w:basedOn w:val="A-TIT4"/>
    <w:rsid w:val="000123EF"/>
    <w:rPr>
      <w:color w:val="008000"/>
      <w:sz w:val="20"/>
    </w:rPr>
  </w:style>
  <w:style w:type="paragraph" w:customStyle="1" w:styleId="A-Norgra">
    <w:name w:val="A- Norgra"/>
    <w:basedOn w:val="Normal"/>
    <w:qFormat/>
    <w:rsid w:val="000123EF"/>
    <w:pPr>
      <w:adjustRightInd w:val="0"/>
    </w:pPr>
    <w:rPr>
      <w:color w:val="000000"/>
    </w:rPr>
  </w:style>
  <w:style w:type="paragraph" w:customStyle="1" w:styleId="A-TIT1">
    <w:name w:val="A- TIT 1"/>
    <w:basedOn w:val="Normal"/>
    <w:qFormat/>
    <w:rsid w:val="000123EF"/>
    <w:pPr>
      <w:pBdr>
        <w:bottom w:val="thickThinSmallGap" w:sz="24" w:space="1" w:color="auto"/>
      </w:pBdr>
      <w:jc w:val="right"/>
    </w:pPr>
    <w:rPr>
      <w:b/>
      <w:i/>
    </w:rPr>
  </w:style>
  <w:style w:type="paragraph" w:customStyle="1" w:styleId="EPI">
    <w:name w:val="EPI"/>
    <w:basedOn w:val="Normal"/>
    <w:rsid w:val="000123EF"/>
    <w:pPr>
      <w:jc w:val="center"/>
    </w:pPr>
    <w:rPr>
      <w:b/>
      <w:sz w:val="16"/>
    </w:rPr>
  </w:style>
  <w:style w:type="paragraph" w:customStyle="1" w:styleId="A-Norpeq">
    <w:name w:val="A- Norpeq"/>
    <w:basedOn w:val="Normal"/>
    <w:qFormat/>
    <w:rsid w:val="000123EF"/>
    <w:rPr>
      <w:color w:val="0000FF"/>
      <w:sz w:val="16"/>
    </w:rPr>
  </w:style>
  <w:style w:type="paragraph" w:styleId="Epgrafe">
    <w:name w:val="caption"/>
    <w:basedOn w:val="Normal"/>
    <w:next w:val="Normal"/>
    <w:qFormat/>
    <w:rsid w:val="000123EF"/>
    <w:pPr>
      <w:spacing w:before="120"/>
      <w:jc w:val="center"/>
    </w:pPr>
    <w:rPr>
      <w:b/>
      <w:sz w:val="16"/>
    </w:rPr>
  </w:style>
  <w:style w:type="paragraph" w:styleId="Textonotapie">
    <w:name w:val="footnote text"/>
    <w:basedOn w:val="Normal"/>
    <w:link w:val="TextonotapieCar"/>
    <w:uiPriority w:val="99"/>
    <w:rsid w:val="000123EF"/>
    <w:rPr>
      <w:sz w:val="16"/>
    </w:rPr>
  </w:style>
  <w:style w:type="paragraph" w:styleId="Encabezado">
    <w:name w:val="header"/>
    <w:basedOn w:val="Normal"/>
    <w:link w:val="EncabezadoCar"/>
    <w:uiPriority w:val="99"/>
    <w:rsid w:val="000123EF"/>
    <w:pPr>
      <w:tabs>
        <w:tab w:val="center" w:pos="4252"/>
        <w:tab w:val="right" w:pos="8504"/>
      </w:tabs>
    </w:pPr>
    <w:rPr>
      <w:rFonts w:ascii="Times New Roman" w:hAnsi="Times New Roman"/>
    </w:rPr>
  </w:style>
  <w:style w:type="paragraph" w:styleId="Piedepgina">
    <w:name w:val="footer"/>
    <w:basedOn w:val="Normal"/>
    <w:link w:val="PiedepginaCar"/>
    <w:uiPriority w:val="99"/>
    <w:rsid w:val="000123EF"/>
    <w:pPr>
      <w:tabs>
        <w:tab w:val="center" w:pos="4419"/>
        <w:tab w:val="right" w:pos="8838"/>
      </w:tabs>
    </w:pPr>
    <w:rPr>
      <w:sz w:val="16"/>
    </w:rPr>
  </w:style>
  <w:style w:type="character" w:styleId="Nmerodepgina">
    <w:name w:val="page number"/>
    <w:basedOn w:val="Fuentedeprrafopredeter"/>
    <w:rsid w:val="000123EF"/>
  </w:style>
  <w:style w:type="paragraph" w:customStyle="1" w:styleId="A-rojo">
    <w:name w:val="A- rojo"/>
    <w:basedOn w:val="A-Norgra"/>
    <w:qFormat/>
    <w:rsid w:val="000123EF"/>
    <w:rPr>
      <w:i/>
      <w:color w:val="FF0000"/>
    </w:rPr>
  </w:style>
  <w:style w:type="paragraph" w:customStyle="1" w:styleId="A-azul">
    <w:name w:val="A- azul"/>
    <w:basedOn w:val="A-rojo"/>
    <w:qFormat/>
    <w:rsid w:val="000123EF"/>
    <w:rPr>
      <w:color w:val="0000FF"/>
      <w:lang w:val="es-ES"/>
    </w:rPr>
  </w:style>
  <w:style w:type="paragraph" w:styleId="TDC1">
    <w:name w:val="toc 1"/>
    <w:basedOn w:val="Normal"/>
    <w:next w:val="Normal"/>
    <w:autoRedefine/>
    <w:uiPriority w:val="39"/>
    <w:rsid w:val="00F76002"/>
    <w:pPr>
      <w:tabs>
        <w:tab w:val="right" w:leader="dot" w:pos="8505"/>
      </w:tabs>
      <w:ind w:right="142"/>
      <w:jc w:val="both"/>
    </w:pPr>
    <w:rPr>
      <w:rFonts w:ascii="Arial" w:hAnsi="Arial" w:cs="Arial"/>
      <w:b/>
      <w:caps/>
      <w:noProof/>
      <w:sz w:val="20"/>
    </w:rPr>
  </w:style>
  <w:style w:type="paragraph" w:styleId="TDC2">
    <w:name w:val="toc 2"/>
    <w:basedOn w:val="Normal"/>
    <w:next w:val="Normal"/>
    <w:autoRedefine/>
    <w:uiPriority w:val="39"/>
    <w:rsid w:val="00F76002"/>
    <w:pPr>
      <w:tabs>
        <w:tab w:val="right" w:leader="dot" w:pos="8495"/>
      </w:tabs>
      <w:ind w:left="567"/>
    </w:pPr>
    <w:rPr>
      <w:rFonts w:ascii="Arial" w:hAnsi="Arial"/>
      <w:bCs/>
      <w:smallCaps/>
      <w:sz w:val="20"/>
    </w:rPr>
  </w:style>
  <w:style w:type="paragraph" w:styleId="TDC3">
    <w:name w:val="toc 3"/>
    <w:basedOn w:val="Normal"/>
    <w:next w:val="Normal"/>
    <w:autoRedefine/>
    <w:uiPriority w:val="39"/>
    <w:rsid w:val="00F76002"/>
    <w:pPr>
      <w:tabs>
        <w:tab w:val="right" w:leader="dot" w:pos="8505"/>
      </w:tabs>
      <w:ind w:left="851" w:right="142"/>
    </w:pPr>
    <w:rPr>
      <w:rFonts w:ascii="Arial" w:hAnsi="Arial"/>
      <w:smallCaps/>
      <w:sz w:val="18"/>
    </w:rPr>
  </w:style>
  <w:style w:type="paragraph" w:styleId="TDC4">
    <w:name w:val="toc 4"/>
    <w:basedOn w:val="Normal"/>
    <w:next w:val="Normal"/>
    <w:autoRedefine/>
    <w:uiPriority w:val="39"/>
    <w:rsid w:val="00F76002"/>
    <w:pPr>
      <w:ind w:left="1134"/>
    </w:pPr>
    <w:rPr>
      <w:rFonts w:ascii="Arial" w:hAnsi="Arial"/>
      <w:sz w:val="16"/>
    </w:rPr>
  </w:style>
  <w:style w:type="paragraph" w:styleId="TDC5">
    <w:name w:val="toc 5"/>
    <w:basedOn w:val="Normal"/>
    <w:next w:val="Normal"/>
    <w:autoRedefine/>
    <w:uiPriority w:val="39"/>
    <w:rsid w:val="00085954"/>
    <w:rPr>
      <w:sz w:val="16"/>
    </w:rPr>
  </w:style>
  <w:style w:type="paragraph" w:styleId="TDC6">
    <w:name w:val="toc 6"/>
    <w:basedOn w:val="Normal"/>
    <w:next w:val="Normal"/>
    <w:autoRedefine/>
    <w:uiPriority w:val="39"/>
    <w:rsid w:val="000123EF"/>
  </w:style>
  <w:style w:type="paragraph" w:styleId="TDC7">
    <w:name w:val="toc 7"/>
    <w:basedOn w:val="Normal"/>
    <w:next w:val="Normal"/>
    <w:autoRedefine/>
    <w:uiPriority w:val="39"/>
    <w:rsid w:val="000123EF"/>
  </w:style>
  <w:style w:type="paragraph" w:styleId="TDC8">
    <w:name w:val="toc 8"/>
    <w:basedOn w:val="Normal"/>
    <w:next w:val="Normal"/>
    <w:autoRedefine/>
    <w:uiPriority w:val="39"/>
    <w:rsid w:val="000123EF"/>
  </w:style>
  <w:style w:type="paragraph" w:styleId="TDC9">
    <w:name w:val="toc 9"/>
    <w:basedOn w:val="Normal"/>
    <w:next w:val="Normal"/>
    <w:autoRedefine/>
    <w:uiPriority w:val="39"/>
    <w:rsid w:val="000123EF"/>
  </w:style>
  <w:style w:type="character" w:styleId="Hipervnculo">
    <w:name w:val="Hyperlink"/>
    <w:basedOn w:val="Fuentedeprrafopredeter"/>
    <w:uiPriority w:val="99"/>
    <w:rsid w:val="000123EF"/>
    <w:rPr>
      <w:color w:val="0000FF"/>
      <w:u w:val="single"/>
    </w:rPr>
  </w:style>
  <w:style w:type="table" w:styleId="Tablaconcuadrcula">
    <w:name w:val="Table Grid"/>
    <w:basedOn w:val="Tablanormal"/>
    <w:uiPriority w:val="39"/>
    <w:rsid w:val="000123E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rsid w:val="000123EF"/>
    <w:rPr>
      <w:rFonts w:ascii="Lucida Grande" w:hAnsi="Lucida Grande" w:cs="Lucida Grande"/>
      <w:sz w:val="18"/>
      <w:szCs w:val="18"/>
    </w:rPr>
  </w:style>
  <w:style w:type="character" w:customStyle="1" w:styleId="BalloonTextChar">
    <w:name w:val="Balloon Text Char"/>
    <w:basedOn w:val="Fuentedeprrafopredeter"/>
    <w:rsid w:val="00F723EA"/>
    <w:rPr>
      <w:rFonts w:ascii="Lucida Grande" w:eastAsiaTheme="minorHAnsi" w:hAnsi="Lucida Grande" w:cs="Lucida Grande"/>
      <w:sz w:val="18"/>
      <w:szCs w:val="18"/>
      <w:lang w:val="es-AR" w:eastAsia="es-ES_tradnl"/>
    </w:rPr>
  </w:style>
  <w:style w:type="character" w:styleId="Hipervnculovisitado">
    <w:name w:val="FollowedHyperlink"/>
    <w:basedOn w:val="Fuentedeprrafopredeter"/>
    <w:semiHidden/>
    <w:unhideWhenUsed/>
    <w:rsid w:val="000123EF"/>
    <w:rPr>
      <w:color w:val="800080" w:themeColor="followedHyperlink"/>
      <w:u w:val="single"/>
    </w:rPr>
  </w:style>
  <w:style w:type="paragraph" w:customStyle="1" w:styleId="A-Normal10">
    <w:name w:val="A- Normal 10"/>
    <w:basedOn w:val="Normal"/>
    <w:qFormat/>
    <w:rsid w:val="000123EF"/>
    <w:rPr>
      <w:rFonts w:eastAsia="Times New Roman" w:cs="Times New Roman"/>
      <w:sz w:val="20"/>
      <w:szCs w:val="20"/>
      <w:lang w:eastAsia="es-ES"/>
    </w:rPr>
  </w:style>
  <w:style w:type="paragraph" w:customStyle="1" w:styleId="A-Normal11">
    <w:name w:val="A- Normal 11"/>
    <w:basedOn w:val="Normal"/>
    <w:qFormat/>
    <w:rsid w:val="000123EF"/>
    <w:rPr>
      <w:rFonts w:eastAsia="Times New Roman" w:cs="Times New Roman"/>
      <w:szCs w:val="20"/>
      <w:lang w:eastAsia="es-ES"/>
    </w:rPr>
  </w:style>
  <w:style w:type="paragraph" w:styleId="NormalWeb">
    <w:name w:val="Normal (Web)"/>
    <w:basedOn w:val="Normal"/>
    <w:uiPriority w:val="99"/>
    <w:semiHidden/>
    <w:unhideWhenUsed/>
    <w:rsid w:val="000123EF"/>
    <w:rPr>
      <w:sz w:val="20"/>
      <w:szCs w:val="20"/>
      <w:lang w:eastAsia="es-ES"/>
    </w:rPr>
  </w:style>
  <w:style w:type="paragraph" w:customStyle="1" w:styleId="xmsonormal">
    <w:name w:val="x_msonormal"/>
    <w:basedOn w:val="Normal"/>
    <w:uiPriority w:val="99"/>
    <w:semiHidden/>
    <w:rsid w:val="000123EF"/>
    <w:rPr>
      <w:sz w:val="20"/>
      <w:szCs w:val="20"/>
      <w:lang w:eastAsia="es-ES"/>
    </w:rPr>
  </w:style>
  <w:style w:type="paragraph" w:customStyle="1" w:styleId="gmail-msolistparagraph">
    <w:name w:val="gmail-msolistparagraph"/>
    <w:basedOn w:val="Normal"/>
    <w:rsid w:val="000123EF"/>
    <w:pPr>
      <w:spacing w:before="100" w:beforeAutospacing="1" w:after="100" w:afterAutospacing="1"/>
    </w:pPr>
    <w:rPr>
      <w:sz w:val="20"/>
      <w:szCs w:val="20"/>
      <w:lang w:eastAsia="es-ES"/>
    </w:rPr>
  </w:style>
  <w:style w:type="paragraph" w:styleId="Prrafodelista">
    <w:name w:val="List Paragraph"/>
    <w:basedOn w:val="Normal"/>
    <w:uiPriority w:val="34"/>
    <w:qFormat/>
    <w:rsid w:val="003529E3"/>
    <w:pPr>
      <w:ind w:left="720"/>
      <w:contextualSpacing/>
    </w:pPr>
  </w:style>
  <w:style w:type="paragraph" w:customStyle="1" w:styleId="gmail-m7210356278748850223a-tit3">
    <w:name w:val="gmail-m_7210356278748850223a-tit3"/>
    <w:basedOn w:val="Normal"/>
    <w:rsid w:val="000123EF"/>
    <w:pPr>
      <w:spacing w:before="100" w:beforeAutospacing="1" w:after="100" w:afterAutospacing="1"/>
    </w:pPr>
    <w:rPr>
      <w:sz w:val="20"/>
      <w:szCs w:val="20"/>
      <w:lang w:eastAsia="es-ES"/>
    </w:rPr>
  </w:style>
  <w:style w:type="paragraph" w:customStyle="1" w:styleId="gmail-m7210356278748850223a-azul">
    <w:name w:val="gmail-m_7210356278748850223a-azul"/>
    <w:basedOn w:val="Normal"/>
    <w:rsid w:val="000123EF"/>
    <w:pPr>
      <w:spacing w:before="100" w:beforeAutospacing="1" w:after="100" w:afterAutospacing="1"/>
    </w:pPr>
    <w:rPr>
      <w:sz w:val="20"/>
      <w:szCs w:val="20"/>
      <w:lang w:eastAsia="es-ES"/>
    </w:rPr>
  </w:style>
  <w:style w:type="paragraph" w:customStyle="1" w:styleId="gmail-m7210356278748850223msolistparagraph">
    <w:name w:val="gmail-m_7210356278748850223msolistparagraph"/>
    <w:basedOn w:val="Normal"/>
    <w:rsid w:val="000123EF"/>
    <w:pPr>
      <w:spacing w:before="100" w:beforeAutospacing="1" w:after="100" w:afterAutospacing="1"/>
    </w:pPr>
    <w:rPr>
      <w:sz w:val="20"/>
      <w:szCs w:val="20"/>
      <w:lang w:eastAsia="es-ES"/>
    </w:rPr>
  </w:style>
  <w:style w:type="paragraph" w:customStyle="1" w:styleId="xmsonormal0">
    <w:name w:val="xmsonormal"/>
    <w:basedOn w:val="Normal"/>
    <w:uiPriority w:val="99"/>
    <w:semiHidden/>
    <w:rsid w:val="000123EF"/>
    <w:rPr>
      <w:sz w:val="20"/>
      <w:szCs w:val="20"/>
      <w:lang w:eastAsia="es-ES"/>
    </w:rPr>
  </w:style>
  <w:style w:type="paragraph" w:customStyle="1" w:styleId="xa-tit2">
    <w:name w:val="xa-tit2"/>
    <w:basedOn w:val="Normal"/>
    <w:uiPriority w:val="99"/>
    <w:semiHidden/>
    <w:rsid w:val="000123EF"/>
    <w:rPr>
      <w:sz w:val="20"/>
      <w:szCs w:val="20"/>
      <w:lang w:eastAsia="es-ES"/>
    </w:rPr>
  </w:style>
  <w:style w:type="paragraph" w:customStyle="1" w:styleId="xa-azul">
    <w:name w:val="xa-azul"/>
    <w:basedOn w:val="Normal"/>
    <w:uiPriority w:val="99"/>
    <w:semiHidden/>
    <w:rsid w:val="000123EF"/>
    <w:rPr>
      <w:sz w:val="20"/>
      <w:szCs w:val="20"/>
      <w:lang w:eastAsia="es-ES"/>
    </w:rPr>
  </w:style>
  <w:style w:type="paragraph" w:styleId="Textonotaalfinal">
    <w:name w:val="endnote text"/>
    <w:basedOn w:val="Normal"/>
    <w:link w:val="TextonotaalfinalCar"/>
    <w:semiHidden/>
    <w:rsid w:val="000123EF"/>
    <w:rPr>
      <w:rFonts w:ascii="Times New Roman" w:hAnsi="Times New Roman"/>
      <w:sz w:val="20"/>
      <w:szCs w:val="20"/>
      <w:lang w:val="es-ES" w:eastAsia="es-ES"/>
    </w:rPr>
  </w:style>
  <w:style w:type="character" w:customStyle="1" w:styleId="EndnoteTextChar">
    <w:name w:val="Endnote Text Char"/>
    <w:basedOn w:val="Fuentedeprrafopredeter"/>
    <w:semiHidden/>
    <w:rsid w:val="00F723EA"/>
    <w:rPr>
      <w:rFonts w:eastAsiaTheme="minorHAnsi" w:cs="Calibri"/>
      <w:lang w:val="es-ES"/>
    </w:rPr>
  </w:style>
  <w:style w:type="character" w:styleId="Refdenotaalfinal">
    <w:name w:val="endnote reference"/>
    <w:basedOn w:val="Fuentedeprrafopredeter"/>
    <w:semiHidden/>
    <w:rsid w:val="000123EF"/>
    <w:rPr>
      <w:vertAlign w:val="superscript"/>
    </w:rPr>
  </w:style>
  <w:style w:type="character" w:styleId="Refdenotaalpie">
    <w:name w:val="footnote reference"/>
    <w:basedOn w:val="Fuentedeprrafopredeter"/>
    <w:uiPriority w:val="99"/>
    <w:unhideWhenUsed/>
    <w:rsid w:val="000123EF"/>
    <w:rPr>
      <w:vertAlign w:val="superscript"/>
    </w:rPr>
  </w:style>
  <w:style w:type="paragraph" w:customStyle="1" w:styleId="A-Norgra0">
    <w:name w:val="A-Norgra"/>
    <w:basedOn w:val="Normal"/>
    <w:qFormat/>
    <w:rsid w:val="000123EF"/>
    <w:rPr>
      <w:rFonts w:eastAsia="Times New Roman" w:cs="Times New Roman"/>
      <w:color w:val="000000"/>
      <w:lang w:val="es-ES"/>
    </w:rPr>
  </w:style>
  <w:style w:type="paragraph" w:customStyle="1" w:styleId="A-doctorado">
    <w:name w:val="A- doctorado"/>
    <w:basedOn w:val="Normal"/>
    <w:qFormat/>
    <w:rsid w:val="000123EF"/>
    <w:pPr>
      <w:ind w:firstLine="567"/>
    </w:pPr>
    <w:rPr>
      <w:rFonts w:eastAsia="Arial" w:cs="Arial"/>
      <w:color w:val="000000"/>
      <w:lang w:eastAsia="es-AR"/>
    </w:rPr>
  </w:style>
  <w:style w:type="character" w:customStyle="1" w:styleId="Mencinsinresolver1">
    <w:name w:val="Mención sin resolver1"/>
    <w:basedOn w:val="Fuentedeprrafopredeter"/>
    <w:uiPriority w:val="99"/>
    <w:rsid w:val="000123EF"/>
    <w:rPr>
      <w:color w:val="605E5C"/>
      <w:shd w:val="clear" w:color="auto" w:fill="E1DFDD"/>
    </w:rPr>
  </w:style>
  <w:style w:type="character" w:styleId="Refdecomentario">
    <w:name w:val="annotation reference"/>
    <w:basedOn w:val="Fuentedeprrafopredeter"/>
    <w:uiPriority w:val="99"/>
    <w:semiHidden/>
    <w:unhideWhenUsed/>
    <w:rsid w:val="0090400F"/>
    <w:rPr>
      <w:sz w:val="16"/>
      <w:szCs w:val="16"/>
    </w:rPr>
  </w:style>
  <w:style w:type="paragraph" w:styleId="Textocomentario">
    <w:name w:val="annotation text"/>
    <w:basedOn w:val="Normal"/>
    <w:link w:val="TextocomentarioCar"/>
    <w:uiPriority w:val="99"/>
    <w:unhideWhenUsed/>
    <w:rsid w:val="0090400F"/>
    <w:rPr>
      <w:sz w:val="20"/>
      <w:szCs w:val="20"/>
    </w:rPr>
  </w:style>
  <w:style w:type="character" w:customStyle="1" w:styleId="TextocomentarioCar">
    <w:name w:val="Texto comentario Car"/>
    <w:basedOn w:val="Fuentedeprrafopredeter"/>
    <w:link w:val="Textocomentario"/>
    <w:uiPriority w:val="99"/>
    <w:rsid w:val="0090400F"/>
    <w:rPr>
      <w:rFonts w:asciiTheme="minorHAnsi" w:eastAsiaTheme="minorHAnsi" w:hAnsiTheme="minorHAnsi" w:cstheme="minorBidi"/>
      <w:lang w:val="es-AR" w:eastAsia="en-US"/>
    </w:rPr>
  </w:style>
  <w:style w:type="numbering" w:customStyle="1" w:styleId="Estilo1">
    <w:name w:val="Estilo1"/>
    <w:uiPriority w:val="99"/>
    <w:rsid w:val="0090400F"/>
    <w:pPr>
      <w:numPr>
        <w:numId w:val="1"/>
      </w:numPr>
    </w:pPr>
  </w:style>
  <w:style w:type="numbering" w:customStyle="1" w:styleId="Estilo2">
    <w:name w:val="Estilo2"/>
    <w:uiPriority w:val="99"/>
    <w:rsid w:val="0090400F"/>
    <w:pPr>
      <w:numPr>
        <w:numId w:val="2"/>
      </w:numPr>
    </w:pPr>
  </w:style>
  <w:style w:type="paragraph" w:styleId="Asuntodelcomentario">
    <w:name w:val="annotation subject"/>
    <w:basedOn w:val="Textocomentario"/>
    <w:next w:val="Textocomentario"/>
    <w:link w:val="AsuntodelcomentarioCar"/>
    <w:semiHidden/>
    <w:unhideWhenUsed/>
    <w:rsid w:val="004D3602"/>
    <w:rPr>
      <w:b/>
      <w:bCs/>
    </w:rPr>
  </w:style>
  <w:style w:type="character" w:customStyle="1" w:styleId="AsuntodelcomentarioCar">
    <w:name w:val="Asunto del comentario Car"/>
    <w:basedOn w:val="TextocomentarioCar"/>
    <w:link w:val="Asuntodelcomentario"/>
    <w:semiHidden/>
    <w:rsid w:val="004D3602"/>
    <w:rPr>
      <w:rFonts w:asciiTheme="minorHAnsi" w:eastAsiaTheme="minorHAnsi" w:hAnsiTheme="minorHAnsi" w:cstheme="minorBidi"/>
      <w:b/>
      <w:bCs/>
      <w:lang w:val="es-AR" w:eastAsia="en-US"/>
    </w:rPr>
  </w:style>
  <w:style w:type="paragraph" w:styleId="Revisin">
    <w:name w:val="Revision"/>
    <w:hidden/>
    <w:uiPriority w:val="99"/>
    <w:semiHidden/>
    <w:rsid w:val="004D3602"/>
    <w:rPr>
      <w:rFonts w:asciiTheme="minorHAnsi" w:eastAsiaTheme="minorHAnsi" w:hAnsiTheme="minorHAnsi" w:cstheme="minorBidi"/>
      <w:sz w:val="22"/>
      <w:szCs w:val="22"/>
      <w:lang w:val="es-AR" w:eastAsia="en-US"/>
    </w:rPr>
  </w:style>
  <w:style w:type="paragraph" w:customStyle="1" w:styleId="Default">
    <w:name w:val="Default"/>
    <w:rsid w:val="006D0FBD"/>
    <w:pPr>
      <w:autoSpaceDE w:val="0"/>
      <w:autoSpaceDN w:val="0"/>
      <w:adjustRightInd w:val="0"/>
    </w:pPr>
    <w:rPr>
      <w:rFonts w:ascii="Arial" w:hAnsi="Arial" w:cs="Arial"/>
      <w:color w:val="000000"/>
      <w:sz w:val="24"/>
      <w:szCs w:val="24"/>
      <w:lang w:val="en-US"/>
    </w:rPr>
  </w:style>
  <w:style w:type="character" w:customStyle="1" w:styleId="BalloonTextChar1">
    <w:name w:val="Balloon Text Char1"/>
    <w:basedOn w:val="Fuentedeprrafopredeter"/>
    <w:rsid w:val="00F41DBD"/>
    <w:rPr>
      <w:rFonts w:ascii="Lucida Grande" w:eastAsiaTheme="minorHAnsi" w:hAnsi="Lucida Grande" w:cs="Lucida Grande"/>
      <w:sz w:val="18"/>
      <w:szCs w:val="18"/>
      <w:lang w:val="es-AR" w:eastAsia="es-ES_tradnl"/>
    </w:rPr>
  </w:style>
  <w:style w:type="character" w:customStyle="1" w:styleId="EndnoteTextChar1">
    <w:name w:val="Endnote Text Char1"/>
    <w:basedOn w:val="Fuentedeprrafopredeter"/>
    <w:semiHidden/>
    <w:rsid w:val="00F41DBD"/>
    <w:rPr>
      <w:rFonts w:eastAsiaTheme="minorHAnsi" w:cs="Calibri"/>
      <w:lang w:val="es-ES"/>
    </w:rPr>
  </w:style>
  <w:style w:type="character" w:customStyle="1" w:styleId="BalloonTextChar2">
    <w:name w:val="Balloon Text Char2"/>
    <w:basedOn w:val="Fuentedeprrafopredeter"/>
    <w:rsid w:val="00C731E3"/>
    <w:rPr>
      <w:rFonts w:ascii="Lucida Grande" w:eastAsiaTheme="minorHAnsi" w:hAnsi="Lucida Grande" w:cs="Lucida Grande"/>
      <w:sz w:val="18"/>
      <w:szCs w:val="18"/>
      <w:lang w:val="es-AR" w:eastAsia="es-ES_tradnl"/>
    </w:rPr>
  </w:style>
  <w:style w:type="character" w:customStyle="1" w:styleId="EndnoteTextChar2">
    <w:name w:val="Endnote Text Char2"/>
    <w:basedOn w:val="Fuentedeprrafopredeter"/>
    <w:semiHidden/>
    <w:rsid w:val="00C731E3"/>
    <w:rPr>
      <w:rFonts w:eastAsiaTheme="minorHAnsi" w:cs="Calibri"/>
      <w:lang w:val="es-ES"/>
    </w:rPr>
  </w:style>
  <w:style w:type="character" w:customStyle="1" w:styleId="BalloonTextChar3">
    <w:name w:val="Balloon Text Char3"/>
    <w:basedOn w:val="Fuentedeprrafopredeter"/>
    <w:rsid w:val="00E72C15"/>
    <w:rPr>
      <w:rFonts w:ascii="Lucida Grande" w:eastAsiaTheme="minorHAnsi" w:hAnsi="Lucida Grande" w:cs="Lucida Grande"/>
      <w:sz w:val="18"/>
      <w:szCs w:val="18"/>
      <w:lang w:val="es-AR" w:eastAsia="es-ES_tradnl"/>
    </w:rPr>
  </w:style>
  <w:style w:type="character" w:customStyle="1" w:styleId="EndnoteTextChar3">
    <w:name w:val="Endnote Text Char3"/>
    <w:basedOn w:val="Fuentedeprrafopredeter"/>
    <w:semiHidden/>
    <w:rsid w:val="00E72C15"/>
    <w:rPr>
      <w:rFonts w:eastAsiaTheme="minorHAnsi" w:cs="Calibri"/>
      <w:lang w:val="es-ES"/>
    </w:rPr>
  </w:style>
  <w:style w:type="paragraph" w:styleId="Textoindependiente">
    <w:name w:val="Body Text"/>
    <w:basedOn w:val="Normal"/>
    <w:link w:val="TextoindependienteCar"/>
    <w:uiPriority w:val="1"/>
    <w:qFormat/>
    <w:rsid w:val="00EE49CA"/>
    <w:pPr>
      <w:widowControl w:val="0"/>
      <w:autoSpaceDE w:val="0"/>
      <w:autoSpaceDN w:val="0"/>
      <w:spacing w:before="90"/>
      <w:ind w:left="112"/>
    </w:pPr>
    <w:rPr>
      <w:rFonts w:ascii="Verdana" w:eastAsia="Verdana" w:hAnsi="Verdana" w:cs="Verdana"/>
      <w:sz w:val="17"/>
      <w:szCs w:val="17"/>
    </w:rPr>
  </w:style>
  <w:style w:type="character" w:customStyle="1" w:styleId="TextoindependienteCar">
    <w:name w:val="Texto independiente Car"/>
    <w:basedOn w:val="Fuentedeprrafopredeter"/>
    <w:link w:val="Textoindependiente"/>
    <w:uiPriority w:val="1"/>
    <w:rsid w:val="00EE49CA"/>
    <w:rPr>
      <w:rFonts w:ascii="Verdana" w:eastAsia="Verdana" w:hAnsi="Verdana" w:cs="Verdana"/>
      <w:sz w:val="17"/>
      <w:szCs w:val="17"/>
      <w:lang w:val="en-US" w:eastAsia="en-US"/>
    </w:rPr>
  </w:style>
  <w:style w:type="character" w:customStyle="1" w:styleId="BalloonTextChar4">
    <w:name w:val="Balloon Text Char4"/>
    <w:basedOn w:val="Fuentedeprrafopredeter"/>
    <w:rsid w:val="00017532"/>
    <w:rPr>
      <w:rFonts w:ascii="Lucida Grande" w:eastAsiaTheme="minorHAnsi" w:hAnsi="Lucida Grande" w:cs="Lucida Grande"/>
      <w:sz w:val="18"/>
      <w:szCs w:val="18"/>
      <w:lang w:val="es-AR" w:eastAsia="es-ES_tradnl"/>
    </w:rPr>
  </w:style>
  <w:style w:type="character" w:customStyle="1" w:styleId="EndnoteTextChar4">
    <w:name w:val="Endnote Text Char4"/>
    <w:basedOn w:val="Fuentedeprrafopredeter"/>
    <w:semiHidden/>
    <w:rsid w:val="00017532"/>
    <w:rPr>
      <w:rFonts w:eastAsiaTheme="minorHAnsi" w:cs="Calibri"/>
      <w:lang w:val="es-ES"/>
    </w:rPr>
  </w:style>
  <w:style w:type="character" w:customStyle="1" w:styleId="Ttulo2Car">
    <w:name w:val="Título 2 Car"/>
    <w:aliases w:val="NUA - Título 2 Car"/>
    <w:basedOn w:val="Fuentedeprrafopredeter"/>
    <w:link w:val="Ttulo2"/>
    <w:rsid w:val="0065736B"/>
    <w:rPr>
      <w:rFonts w:ascii="Arial" w:eastAsiaTheme="minorHAnsi" w:hAnsi="Arial" w:cstheme="minorBidi"/>
      <w:b/>
      <w:kern w:val="2"/>
      <w:lang w:val="es-ES" w:eastAsia="en-US"/>
    </w:rPr>
  </w:style>
  <w:style w:type="character" w:customStyle="1" w:styleId="BalloonTextChar5">
    <w:name w:val="Balloon Text Char5"/>
    <w:basedOn w:val="Fuentedeprrafopredeter"/>
    <w:rsid w:val="00A53D6A"/>
    <w:rPr>
      <w:rFonts w:ascii="Lucida Grande" w:eastAsiaTheme="minorHAnsi" w:hAnsi="Lucida Grande" w:cs="Lucida Grande"/>
      <w:sz w:val="18"/>
      <w:szCs w:val="18"/>
      <w:lang w:val="es-AR" w:eastAsia="es-ES_tradnl"/>
    </w:rPr>
  </w:style>
  <w:style w:type="character" w:customStyle="1" w:styleId="EndnoteTextChar5">
    <w:name w:val="Endnote Text Char5"/>
    <w:basedOn w:val="Fuentedeprrafopredeter"/>
    <w:semiHidden/>
    <w:rsid w:val="00A53D6A"/>
    <w:rPr>
      <w:rFonts w:eastAsiaTheme="minorHAnsi" w:cs="Calibri"/>
      <w:lang w:val="es-ES"/>
    </w:rPr>
  </w:style>
  <w:style w:type="character" w:customStyle="1" w:styleId="BalloonTextChar6">
    <w:name w:val="Balloon Text Char6"/>
    <w:basedOn w:val="Fuentedeprrafopredeter"/>
    <w:rsid w:val="000735B7"/>
    <w:rPr>
      <w:rFonts w:ascii="Lucida Grande" w:eastAsiaTheme="minorHAnsi" w:hAnsi="Lucida Grande" w:cs="Lucida Grande"/>
      <w:sz w:val="18"/>
      <w:szCs w:val="18"/>
      <w:lang w:val="es-AR" w:eastAsia="es-ES_tradnl"/>
    </w:rPr>
  </w:style>
  <w:style w:type="character" w:customStyle="1" w:styleId="EndnoteTextChar6">
    <w:name w:val="Endnote Text Char6"/>
    <w:basedOn w:val="Fuentedeprrafopredeter"/>
    <w:semiHidden/>
    <w:rsid w:val="000735B7"/>
    <w:rPr>
      <w:rFonts w:eastAsiaTheme="minorHAnsi" w:cs="Calibri"/>
      <w:lang w:val="es-ES"/>
    </w:rPr>
  </w:style>
  <w:style w:type="character" w:customStyle="1" w:styleId="BalloonTextChar7">
    <w:name w:val="Balloon Text Char7"/>
    <w:basedOn w:val="Fuentedeprrafopredeter"/>
    <w:rsid w:val="00657485"/>
    <w:rPr>
      <w:rFonts w:ascii="Lucida Grande" w:eastAsiaTheme="minorHAnsi" w:hAnsi="Lucida Grande" w:cs="Lucida Grande"/>
      <w:sz w:val="18"/>
      <w:szCs w:val="18"/>
      <w:lang w:val="es-AR" w:eastAsia="es-ES_tradnl"/>
    </w:rPr>
  </w:style>
  <w:style w:type="character" w:customStyle="1" w:styleId="EndnoteTextChar7">
    <w:name w:val="Endnote Text Char7"/>
    <w:basedOn w:val="Fuentedeprrafopredeter"/>
    <w:semiHidden/>
    <w:rsid w:val="00657485"/>
    <w:rPr>
      <w:rFonts w:eastAsiaTheme="minorHAnsi" w:cs="Calibri"/>
      <w:lang w:val="es-ES"/>
    </w:rPr>
  </w:style>
  <w:style w:type="paragraph" w:customStyle="1" w:styleId="dp1">
    <w:name w:val="dp1"/>
    <w:basedOn w:val="Normal"/>
    <w:rsid w:val="00052865"/>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Fuentedeprrafopredeter"/>
    <w:rsid w:val="00052865"/>
  </w:style>
  <w:style w:type="character" w:customStyle="1" w:styleId="dp8">
    <w:name w:val="dp8"/>
    <w:basedOn w:val="Fuentedeprrafopredeter"/>
    <w:rsid w:val="00052865"/>
  </w:style>
  <w:style w:type="character" w:customStyle="1" w:styleId="BalloonTextChar8">
    <w:name w:val="Balloon Text Char8"/>
    <w:basedOn w:val="Fuentedeprrafopredeter"/>
    <w:rsid w:val="00C165A2"/>
    <w:rPr>
      <w:rFonts w:ascii="Lucida Grande" w:eastAsiaTheme="minorHAnsi" w:hAnsi="Lucida Grande" w:cs="Lucida Grande"/>
      <w:sz w:val="18"/>
      <w:szCs w:val="18"/>
      <w:lang w:val="es-AR" w:eastAsia="es-ES_tradnl"/>
    </w:rPr>
  </w:style>
  <w:style w:type="character" w:customStyle="1" w:styleId="EndnoteTextChar8">
    <w:name w:val="Endnote Text Char8"/>
    <w:basedOn w:val="Fuentedeprrafopredeter"/>
    <w:semiHidden/>
    <w:rsid w:val="00C165A2"/>
    <w:rPr>
      <w:rFonts w:eastAsiaTheme="minorHAnsi" w:cs="Calibri"/>
      <w:lang w:val="es-ES"/>
    </w:rPr>
  </w:style>
  <w:style w:type="paragraph" w:customStyle="1" w:styleId="H2">
    <w:name w:val="H2"/>
    <w:basedOn w:val="Normal"/>
    <w:next w:val="Normal"/>
    <w:uiPriority w:val="99"/>
    <w:rsid w:val="00527D41"/>
    <w:pPr>
      <w:keepNext/>
      <w:spacing w:before="60" w:after="60"/>
      <w:outlineLvl w:val="2"/>
    </w:pPr>
    <w:rPr>
      <w:rFonts w:ascii="Times New Roman" w:eastAsia="Times New Roman" w:hAnsi="Times New Roman" w:cs="Times New Roman"/>
      <w:b/>
      <w:sz w:val="36"/>
      <w:szCs w:val="20"/>
      <w:lang w:eastAsia="es-ES"/>
    </w:rPr>
  </w:style>
  <w:style w:type="character" w:customStyle="1" w:styleId="BalloonTextChar9">
    <w:name w:val="Balloon Text Char9"/>
    <w:basedOn w:val="Fuentedeprrafopredeter"/>
    <w:rsid w:val="003F7E57"/>
    <w:rPr>
      <w:rFonts w:ascii="Lucida Grande" w:eastAsiaTheme="minorHAnsi" w:hAnsi="Lucida Grande" w:cs="Lucida Grande"/>
      <w:sz w:val="18"/>
      <w:szCs w:val="18"/>
      <w:lang w:val="es-AR" w:eastAsia="es-ES_tradnl"/>
    </w:rPr>
  </w:style>
  <w:style w:type="character" w:customStyle="1" w:styleId="EndnoteTextChar9">
    <w:name w:val="Endnote Text Char9"/>
    <w:basedOn w:val="Fuentedeprrafopredeter"/>
    <w:semiHidden/>
    <w:rsid w:val="003F7E57"/>
    <w:rPr>
      <w:rFonts w:eastAsiaTheme="minorHAnsi" w:cs="Calibri"/>
      <w:lang w:val="es-ES"/>
    </w:rPr>
  </w:style>
  <w:style w:type="character" w:customStyle="1" w:styleId="TextodegloboCar">
    <w:name w:val="Texto de globo Car"/>
    <w:basedOn w:val="Fuentedeprrafopredeter"/>
    <w:link w:val="Textodeglobo"/>
    <w:rsid w:val="000123EF"/>
    <w:rPr>
      <w:rFonts w:ascii="Lucida Grande" w:eastAsiaTheme="minorHAnsi" w:hAnsi="Lucida Grande" w:cs="Lucida Grande"/>
      <w:sz w:val="18"/>
      <w:szCs w:val="18"/>
      <w:lang w:val="es-AR" w:eastAsia="es-ES_tradnl"/>
    </w:rPr>
  </w:style>
  <w:style w:type="character" w:customStyle="1" w:styleId="TextonotaalfinalCar">
    <w:name w:val="Texto nota al final Car"/>
    <w:basedOn w:val="Fuentedeprrafopredeter"/>
    <w:link w:val="Textonotaalfinal"/>
    <w:semiHidden/>
    <w:rsid w:val="000123EF"/>
    <w:rPr>
      <w:rFonts w:eastAsiaTheme="minorHAnsi" w:cs="Calibri"/>
      <w:lang w:val="es-ES"/>
    </w:rPr>
  </w:style>
  <w:style w:type="character" w:customStyle="1" w:styleId="TextonotapieCar">
    <w:name w:val="Texto nota pie Car"/>
    <w:link w:val="Textonotapie"/>
    <w:uiPriority w:val="99"/>
    <w:rsid w:val="0024313A"/>
    <w:rPr>
      <w:rFonts w:asciiTheme="minorHAnsi" w:eastAsiaTheme="minorHAnsi" w:hAnsiTheme="minorHAnsi" w:cstheme="minorBidi"/>
      <w:sz w:val="16"/>
      <w:szCs w:val="22"/>
      <w:lang w:val="es-AR" w:eastAsia="en-US"/>
    </w:rPr>
  </w:style>
  <w:style w:type="paragraph" w:styleId="TtulodeTDC">
    <w:name w:val="TOC Heading"/>
    <w:basedOn w:val="Ttulo1"/>
    <w:next w:val="Normal"/>
    <w:uiPriority w:val="39"/>
    <w:unhideWhenUsed/>
    <w:qFormat/>
    <w:rsid w:val="00707DD9"/>
    <w:pPr>
      <w:keepLines/>
      <w:outlineLvl w:val="9"/>
    </w:pPr>
    <w:rPr>
      <w:rFonts w:asciiTheme="majorHAnsi" w:eastAsiaTheme="majorEastAsia" w:hAnsiTheme="majorHAnsi" w:cstheme="majorBidi"/>
      <w:b w:val="0"/>
      <w:caps w:val="0"/>
      <w:color w:val="365F91" w:themeColor="accent1" w:themeShade="BF"/>
      <w:kern w:val="0"/>
      <w:sz w:val="32"/>
      <w:szCs w:val="32"/>
      <w:lang w:eastAsia="es-AR"/>
    </w:rPr>
  </w:style>
  <w:style w:type="character" w:customStyle="1" w:styleId="PiedepginaCar">
    <w:name w:val="Pie de página Car"/>
    <w:basedOn w:val="Fuentedeprrafopredeter"/>
    <w:link w:val="Piedepgina"/>
    <w:uiPriority w:val="99"/>
    <w:rsid w:val="00F84B03"/>
    <w:rPr>
      <w:rFonts w:asciiTheme="minorHAnsi" w:eastAsiaTheme="minorHAnsi" w:hAnsiTheme="minorHAnsi" w:cstheme="minorBidi"/>
      <w:sz w:val="16"/>
      <w:szCs w:val="22"/>
      <w:lang w:val="es-AR" w:eastAsia="en-US"/>
    </w:rPr>
  </w:style>
  <w:style w:type="character" w:styleId="Textoennegrita">
    <w:name w:val="Strong"/>
    <w:basedOn w:val="Fuentedeprrafopredeter"/>
    <w:qFormat/>
    <w:rsid w:val="00AE2FE7"/>
    <w:rPr>
      <w:b/>
      <w:bCs/>
    </w:rPr>
  </w:style>
  <w:style w:type="numbering" w:customStyle="1" w:styleId="Listaactual1">
    <w:name w:val="Lista actual1"/>
    <w:uiPriority w:val="99"/>
    <w:rsid w:val="00615B9C"/>
    <w:pPr>
      <w:numPr>
        <w:numId w:val="55"/>
      </w:numPr>
    </w:pPr>
  </w:style>
  <w:style w:type="numbering" w:customStyle="1" w:styleId="Listaactual2">
    <w:name w:val="Lista actual2"/>
    <w:uiPriority w:val="99"/>
    <w:rsid w:val="001D116F"/>
    <w:pPr>
      <w:numPr>
        <w:numId w:val="57"/>
      </w:numPr>
    </w:pPr>
  </w:style>
  <w:style w:type="numbering" w:customStyle="1" w:styleId="Listaactual3">
    <w:name w:val="Lista actual3"/>
    <w:uiPriority w:val="99"/>
    <w:rsid w:val="001D116F"/>
    <w:pPr>
      <w:numPr>
        <w:numId w:val="58"/>
      </w:numPr>
    </w:pPr>
  </w:style>
  <w:style w:type="numbering" w:customStyle="1" w:styleId="Listaactual4">
    <w:name w:val="Lista actual4"/>
    <w:uiPriority w:val="99"/>
    <w:rsid w:val="001D116F"/>
    <w:pPr>
      <w:numPr>
        <w:numId w:val="59"/>
      </w:numPr>
    </w:pPr>
  </w:style>
  <w:style w:type="numbering" w:customStyle="1" w:styleId="Listaactual5">
    <w:name w:val="Lista actual5"/>
    <w:uiPriority w:val="99"/>
    <w:rsid w:val="00444AE8"/>
    <w:pPr>
      <w:numPr>
        <w:numId w:val="60"/>
      </w:numPr>
    </w:pPr>
  </w:style>
  <w:style w:type="numbering" w:customStyle="1" w:styleId="Listaactual6">
    <w:name w:val="Lista actual6"/>
    <w:uiPriority w:val="99"/>
    <w:rsid w:val="00671153"/>
    <w:pPr>
      <w:numPr>
        <w:numId w:val="61"/>
      </w:numPr>
    </w:pPr>
  </w:style>
  <w:style w:type="numbering" w:customStyle="1" w:styleId="Listaactual7">
    <w:name w:val="Lista actual7"/>
    <w:uiPriority w:val="99"/>
    <w:rsid w:val="00671153"/>
    <w:pPr>
      <w:numPr>
        <w:numId w:val="62"/>
      </w:numPr>
    </w:pPr>
  </w:style>
  <w:style w:type="numbering" w:customStyle="1" w:styleId="Listaactual8">
    <w:name w:val="Lista actual8"/>
    <w:uiPriority w:val="99"/>
    <w:rsid w:val="008D5256"/>
    <w:pPr>
      <w:numPr>
        <w:numId w:val="63"/>
      </w:numPr>
    </w:pPr>
  </w:style>
  <w:style w:type="numbering" w:customStyle="1" w:styleId="Listaactual9">
    <w:name w:val="Lista actual9"/>
    <w:uiPriority w:val="99"/>
    <w:rsid w:val="008D5256"/>
    <w:pPr>
      <w:numPr>
        <w:numId w:val="64"/>
      </w:numPr>
    </w:pPr>
  </w:style>
  <w:style w:type="numbering" w:customStyle="1" w:styleId="Listaactual10">
    <w:name w:val="Lista actual10"/>
    <w:uiPriority w:val="99"/>
    <w:rsid w:val="00CB3FE7"/>
    <w:pPr>
      <w:numPr>
        <w:numId w:val="65"/>
      </w:numPr>
    </w:pPr>
  </w:style>
  <w:style w:type="character" w:customStyle="1" w:styleId="EncabezadoCar">
    <w:name w:val="Encabezado Car"/>
    <w:link w:val="Encabezado"/>
    <w:uiPriority w:val="99"/>
    <w:locked/>
    <w:rsid w:val="00A529B2"/>
    <w:rPr>
      <w:rFonts w:eastAsiaTheme="minorHAnsi" w:cstheme="minorBidi"/>
      <w:sz w:val="22"/>
      <w:szCs w:val="22"/>
      <w:lang w:val="es-AR" w:eastAsia="en-US"/>
    </w:rPr>
  </w:style>
  <w:style w:type="paragraph" w:customStyle="1" w:styleId="Tt12N">
    <w:name w:val="Tít 12 N"/>
    <w:basedOn w:val="Normal"/>
    <w:next w:val="Normal"/>
    <w:uiPriority w:val="99"/>
    <w:rsid w:val="00372D06"/>
    <w:pPr>
      <w:keepNext/>
      <w:spacing w:before="200" w:after="120"/>
      <w:jc w:val="both"/>
    </w:pPr>
    <w:rPr>
      <w:rFonts w:ascii="Arial" w:eastAsia="Times New Roman" w:hAnsi="Arial" w:cs="Times New Roman"/>
      <w:b/>
      <w:sz w:val="20"/>
      <w:szCs w:val="20"/>
      <w:lang w:val="es-ES_tradnl" w:eastAsia="es-ES"/>
    </w:rPr>
  </w:style>
  <w:style w:type="numbering" w:customStyle="1" w:styleId="Listaactual11">
    <w:name w:val="Lista actual11"/>
    <w:uiPriority w:val="99"/>
    <w:rsid w:val="00455BA2"/>
    <w:pPr>
      <w:numPr>
        <w:numId w:val="305"/>
      </w:numPr>
    </w:pPr>
  </w:style>
  <w:style w:type="numbering" w:customStyle="1" w:styleId="Listaactual12">
    <w:name w:val="Lista actual12"/>
    <w:uiPriority w:val="99"/>
    <w:rsid w:val="00455BA2"/>
    <w:pPr>
      <w:numPr>
        <w:numId w:val="306"/>
      </w:numPr>
    </w:pPr>
  </w:style>
  <w:style w:type="numbering" w:customStyle="1" w:styleId="Listaactual13">
    <w:name w:val="Lista actual13"/>
    <w:uiPriority w:val="99"/>
    <w:rsid w:val="00455BA2"/>
    <w:pPr>
      <w:numPr>
        <w:numId w:val="307"/>
      </w:numPr>
    </w:pPr>
  </w:style>
  <w:style w:type="numbering" w:customStyle="1" w:styleId="Listaactual14">
    <w:name w:val="Lista actual14"/>
    <w:uiPriority w:val="99"/>
    <w:rsid w:val="00455BA2"/>
    <w:pPr>
      <w:numPr>
        <w:numId w:val="309"/>
      </w:numPr>
    </w:pPr>
  </w:style>
  <w:style w:type="character" w:customStyle="1" w:styleId="Mencinsinresolver2">
    <w:name w:val="Mención sin resolver2"/>
    <w:basedOn w:val="Fuentedeprrafopredeter"/>
    <w:uiPriority w:val="99"/>
    <w:semiHidden/>
    <w:unhideWhenUsed/>
    <w:rsid w:val="00B81469"/>
    <w:rPr>
      <w:color w:val="605E5C"/>
      <w:shd w:val="clear" w:color="auto" w:fill="E1DFDD"/>
    </w:rPr>
  </w:style>
  <w:style w:type="numbering" w:customStyle="1" w:styleId="Listaactual15">
    <w:name w:val="Lista actual15"/>
    <w:uiPriority w:val="99"/>
    <w:rsid w:val="00D711FA"/>
    <w:pPr>
      <w:numPr>
        <w:numId w:val="315"/>
      </w:numPr>
    </w:pPr>
  </w:style>
  <w:style w:type="numbering" w:customStyle="1" w:styleId="Listaactual16">
    <w:name w:val="Lista actual16"/>
    <w:uiPriority w:val="99"/>
    <w:rsid w:val="002A009A"/>
    <w:pPr>
      <w:numPr>
        <w:numId w:val="333"/>
      </w:numPr>
    </w:pPr>
  </w:style>
  <w:style w:type="character" w:customStyle="1" w:styleId="Ttulo1Car">
    <w:name w:val="Título 1 Car"/>
    <w:aliases w:val="NUA Título 1 Car,Título 1 NUA Car"/>
    <w:basedOn w:val="Fuentedeprrafopredeter"/>
    <w:link w:val="Ttulo1"/>
    <w:rsid w:val="00A17546"/>
    <w:rPr>
      <w:rFonts w:ascii="Arial" w:eastAsiaTheme="minorHAnsi" w:hAnsi="Arial" w:cstheme="minorBidi"/>
      <w:b/>
      <w:caps/>
      <w:kern w:val="28"/>
      <w:sz w:val="22"/>
      <w:szCs w:val="22"/>
      <w:lang w:val="es-ES" w:eastAsia="en-US"/>
    </w:rPr>
  </w:style>
  <w:style w:type="character" w:customStyle="1" w:styleId="Ttulo3Car">
    <w:name w:val="Título 3 Car"/>
    <w:aliases w:val="NUA Título 3 Car"/>
    <w:basedOn w:val="Fuentedeprrafopredeter"/>
    <w:link w:val="Ttulo3"/>
    <w:rsid w:val="0040486B"/>
    <w:rPr>
      <w:rFonts w:ascii="Arial" w:eastAsiaTheme="minorHAnsi" w:hAnsi="Arial" w:cs="Arial"/>
      <w:b/>
      <w:bCs/>
      <w:lang w:val="es-ES" w:eastAsia="en-US"/>
    </w:rPr>
  </w:style>
  <w:style w:type="character" w:customStyle="1" w:styleId="Ttulo4Car">
    <w:name w:val="Título 4 Car"/>
    <w:aliases w:val="NUA Título 4 Car"/>
    <w:basedOn w:val="Fuentedeprrafopredeter"/>
    <w:link w:val="Ttulo4"/>
    <w:rsid w:val="00DC4B56"/>
    <w:rPr>
      <w:rFonts w:ascii="Arial" w:eastAsiaTheme="minorHAnsi" w:hAnsi="Arial" w:cs="Arial"/>
      <w:b/>
      <w:bCs/>
      <w:lang w:val="es-ES" w:eastAsia="en-US"/>
    </w:rPr>
  </w:style>
  <w:style w:type="character" w:customStyle="1" w:styleId="Ttulo1Car1">
    <w:name w:val="Título 1 Car1"/>
    <w:aliases w:val="NUA Título 1 Car1,Título 1 NUA Car1"/>
    <w:basedOn w:val="Fuentedeprrafopredeter"/>
    <w:rsid w:val="00421257"/>
    <w:rPr>
      <w:rFonts w:asciiTheme="majorHAnsi" w:eastAsiaTheme="majorEastAsia" w:hAnsiTheme="majorHAnsi" w:cstheme="majorBidi"/>
      <w:color w:val="365F91" w:themeColor="accent1" w:themeShade="BF"/>
      <w:sz w:val="32"/>
      <w:szCs w:val="32"/>
    </w:rPr>
  </w:style>
  <w:style w:type="character" w:customStyle="1" w:styleId="Ttulo2Car1">
    <w:name w:val="Título 2 Car1"/>
    <w:aliases w:val="NUA - Título 2 Car1"/>
    <w:basedOn w:val="Fuentedeprrafopredeter"/>
    <w:semiHidden/>
    <w:rsid w:val="00421257"/>
    <w:rPr>
      <w:rFonts w:asciiTheme="majorHAnsi" w:eastAsiaTheme="majorEastAsia" w:hAnsiTheme="majorHAnsi" w:cstheme="majorBidi"/>
      <w:color w:val="365F91" w:themeColor="accent1" w:themeShade="BF"/>
      <w:sz w:val="26"/>
      <w:szCs w:val="26"/>
    </w:rPr>
  </w:style>
  <w:style w:type="character" w:customStyle="1" w:styleId="Ttulo3Car1">
    <w:name w:val="Título 3 Car1"/>
    <w:aliases w:val="NUA Título 3 Car1"/>
    <w:basedOn w:val="Fuentedeprrafopredeter"/>
    <w:semiHidden/>
    <w:rsid w:val="00421257"/>
    <w:rPr>
      <w:rFonts w:asciiTheme="majorHAnsi" w:eastAsiaTheme="majorEastAsia" w:hAnsiTheme="majorHAnsi" w:cstheme="majorBidi"/>
      <w:color w:val="243F60" w:themeColor="accent1" w:themeShade="7F"/>
      <w:sz w:val="24"/>
      <w:szCs w:val="24"/>
    </w:rPr>
  </w:style>
  <w:style w:type="character" w:customStyle="1" w:styleId="Ttulo4Car1">
    <w:name w:val="Título 4 Car1"/>
    <w:aliases w:val="NUA Título 4 Car1"/>
    <w:basedOn w:val="Fuentedeprrafopredeter"/>
    <w:semiHidden/>
    <w:rsid w:val="00421257"/>
    <w:rPr>
      <w:rFonts w:asciiTheme="majorHAnsi" w:eastAsiaTheme="majorEastAsia" w:hAnsiTheme="majorHAnsi" w:cstheme="majorBidi"/>
      <w:i/>
      <w:iCs/>
      <w:color w:val="365F91" w:themeColor="accent1" w:themeShade="BF"/>
      <w:sz w:val="19"/>
      <w:szCs w:val="22"/>
    </w:rPr>
  </w:style>
  <w:style w:type="paragraph" w:customStyle="1" w:styleId="msonormal0">
    <w:name w:val="msonormal"/>
    <w:basedOn w:val="Normal"/>
    <w:rsid w:val="00421257"/>
    <w:pPr>
      <w:spacing w:before="100" w:beforeAutospacing="1" w:after="100" w:afterAutospacing="1"/>
    </w:pPr>
    <w:rPr>
      <w:rFonts w:ascii="Times New Roman" w:eastAsia="Times New Roman" w:hAnsi="Times New Roman" w:cs="Times New Roman"/>
      <w:lang w:eastAsia="es-AR"/>
    </w:rPr>
  </w:style>
  <w:style w:type="table" w:customStyle="1" w:styleId="TableGrid">
    <w:name w:val="TableGrid"/>
    <w:rsid w:val="00421257"/>
    <w:pPr>
      <w:spacing w:after="0" w:line="240" w:lineRule="auto"/>
      <w:ind w:left="0" w:firstLine="0"/>
      <w:jc w:val="left"/>
    </w:pPr>
    <w:rPr>
      <w:rFonts w:asciiTheme="minorHAnsi" w:eastAsiaTheme="minorEastAsia" w:hAnsiTheme="minorHAnsi" w:cstheme="minorBidi"/>
      <w:sz w:val="22"/>
      <w:szCs w:val="22"/>
      <w:lang w:val="es-AR" w:eastAsia="es-AR"/>
    </w:rPr>
    <w:tblPr>
      <w:tblCellMar>
        <w:top w:w="0" w:type="dxa"/>
        <w:left w:w="0" w:type="dxa"/>
        <w:bottom w:w="0" w:type="dxa"/>
        <w:right w:w="0" w:type="dxa"/>
      </w:tblCellMar>
    </w:tblPr>
  </w:style>
  <w:style w:type="paragraph" w:customStyle="1" w:styleId="NUA-Nivel1">
    <w:name w:val="NUA - Nivel 1"/>
    <w:basedOn w:val="Prrafodelista"/>
    <w:qFormat/>
    <w:rsid w:val="003529E3"/>
    <w:pPr>
      <w:numPr>
        <w:numId w:val="551"/>
      </w:numPr>
      <w:contextualSpacing w:val="0"/>
      <w:jc w:val="both"/>
    </w:pPr>
    <w:rPr>
      <w:rFonts w:ascii="Arial" w:hAnsi="Arial" w:cs="Arial"/>
      <w:sz w:val="20"/>
      <w:szCs w:val="20"/>
    </w:rPr>
  </w:style>
  <w:style w:type="paragraph" w:customStyle="1" w:styleId="NUA-Definiciones">
    <w:name w:val="NUA - Definiciones"/>
    <w:basedOn w:val="Normal"/>
    <w:link w:val="NUA-DefinicionesCar"/>
    <w:autoRedefine/>
    <w:qFormat/>
    <w:rsid w:val="009050B5"/>
    <w:pPr>
      <w:numPr>
        <w:numId w:val="728"/>
      </w:numPr>
      <w:spacing w:after="120"/>
      <w:ind w:left="1560" w:hanging="567"/>
      <w:jc w:val="both"/>
    </w:pPr>
    <w:rPr>
      <w:rFonts w:ascii="Arial" w:hAnsi="Arial" w:cs="Arial"/>
    </w:rPr>
  </w:style>
  <w:style w:type="paragraph" w:customStyle="1" w:styleId="NUAVieta1">
    <w:name w:val="NUA Viñeta 1"/>
    <w:basedOn w:val="Normal"/>
    <w:autoRedefine/>
    <w:qFormat/>
    <w:rsid w:val="00D737B5"/>
    <w:pPr>
      <w:numPr>
        <w:ilvl w:val="1"/>
        <w:numId w:val="29"/>
      </w:numPr>
      <w:spacing w:line="264" w:lineRule="auto"/>
      <w:ind w:left="1559"/>
      <w:jc w:val="both"/>
    </w:pPr>
    <w:rPr>
      <w:rFonts w:ascii="Arial" w:hAnsi="Arial" w:cs="Arial"/>
      <w:sz w:val="20"/>
      <w:szCs w:val="20"/>
    </w:rPr>
  </w:style>
  <w:style w:type="character" w:customStyle="1" w:styleId="NUA-DefinicionesCar">
    <w:name w:val="NUA - Definiciones Car"/>
    <w:basedOn w:val="Fuentedeprrafopredeter"/>
    <w:link w:val="NUA-Definiciones"/>
    <w:rsid w:val="009050B5"/>
    <w:rPr>
      <w:rFonts w:ascii="Arial" w:eastAsiaTheme="minorHAnsi" w:hAnsi="Arial" w:cs="Arial"/>
      <w:sz w:val="22"/>
      <w:szCs w:val="22"/>
      <w:lang w:val="es-AR" w:eastAsia="en-US"/>
    </w:rPr>
  </w:style>
  <w:style w:type="paragraph" w:customStyle="1" w:styleId="Vieta2-NUA">
    <w:name w:val="Viñeta 2 - NUA"/>
    <w:basedOn w:val="Normal"/>
    <w:link w:val="Vieta2-NUACar"/>
    <w:qFormat/>
    <w:rsid w:val="003529E3"/>
    <w:pPr>
      <w:tabs>
        <w:tab w:val="num" w:pos="2160"/>
      </w:tabs>
      <w:ind w:left="1984" w:hanging="170"/>
      <w:jc w:val="both"/>
    </w:pPr>
    <w:rPr>
      <w:rFonts w:ascii="Arial" w:hAnsi="Arial" w:cs="Arial"/>
    </w:rPr>
  </w:style>
  <w:style w:type="character" w:customStyle="1" w:styleId="Vieta2-NUACar">
    <w:name w:val="Viñeta 2 - NUA Car"/>
    <w:basedOn w:val="Fuentedeprrafopredeter"/>
    <w:link w:val="Vieta2-NUA"/>
    <w:rsid w:val="003529E3"/>
    <w:rPr>
      <w:rFonts w:ascii="Arial" w:eastAsiaTheme="minorHAnsi" w:hAnsi="Arial" w:cs="Arial"/>
      <w:kern w:val="2"/>
      <w:sz w:val="22"/>
      <w:szCs w:val="22"/>
      <w:lang w:val="es-AR" w:eastAsia="en-US"/>
    </w:rPr>
  </w:style>
  <w:style w:type="table" w:customStyle="1" w:styleId="TableNormal">
    <w:name w:val="Table Normal"/>
    <w:uiPriority w:val="2"/>
    <w:semiHidden/>
    <w:unhideWhenUsed/>
    <w:qFormat/>
    <w:rsid w:val="00B73D0B"/>
    <w:pPr>
      <w:widowControl w:val="0"/>
      <w:autoSpaceDE w:val="0"/>
      <w:autoSpaceDN w:val="0"/>
      <w:spacing w:after="0" w:line="240" w:lineRule="auto"/>
      <w:ind w:left="0" w:firstLine="0"/>
      <w:jc w:val="left"/>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B73D0B"/>
    <w:pPr>
      <w:widowControl w:val="0"/>
      <w:autoSpaceDE w:val="0"/>
      <w:autoSpaceDN w:val="0"/>
      <w:spacing w:before="29"/>
      <w:ind w:left="337"/>
      <w:jc w:val="center"/>
    </w:pPr>
    <w:rPr>
      <w:rFonts w:ascii="Verdana" w:eastAsia="Verdana" w:hAnsi="Verdana" w:cs="Verdana"/>
      <w:lang w:val="es-ES"/>
    </w:rPr>
  </w:style>
  <w:style w:type="paragraph" w:customStyle="1" w:styleId="NUA-DEFINICIONESV">
    <w:name w:val="NUA - DEFINICIONES V"/>
    <w:basedOn w:val="Normal"/>
    <w:link w:val="NUA-DEFINICIONESVCar"/>
    <w:autoRedefine/>
    <w:qFormat/>
    <w:rsid w:val="003529E3"/>
    <w:pPr>
      <w:tabs>
        <w:tab w:val="num" w:pos="720"/>
      </w:tabs>
      <w:ind w:left="1778" w:hanging="360"/>
      <w:jc w:val="both"/>
    </w:pPr>
    <w:rPr>
      <w:rFonts w:ascii="Arial" w:hAnsi="Arial"/>
    </w:rPr>
  </w:style>
  <w:style w:type="character" w:customStyle="1" w:styleId="NUA-DEFINICIONESVCar">
    <w:name w:val="NUA - DEFINICIONES V Car"/>
    <w:basedOn w:val="Fuentedeprrafopredeter"/>
    <w:link w:val="NUA-DEFINICIONESV"/>
    <w:rsid w:val="003529E3"/>
    <w:rPr>
      <w:rFonts w:ascii="Arial" w:eastAsiaTheme="minorHAnsi" w:hAnsi="Arial" w:cstheme="minorBidi"/>
      <w:kern w:val="2"/>
      <w:sz w:val="22"/>
      <w:szCs w:val="22"/>
      <w:lang w:val="es-AR" w:eastAsia="en-US"/>
    </w:rPr>
  </w:style>
  <w:style w:type="paragraph" w:customStyle="1" w:styleId="DefinicionesNUA">
    <w:name w:val="Definiciones NUA"/>
    <w:basedOn w:val="Normal"/>
    <w:link w:val="DefinicionesNUACar"/>
    <w:autoRedefine/>
    <w:qFormat/>
    <w:rsid w:val="003529E3"/>
    <w:pPr>
      <w:numPr>
        <w:ilvl w:val="2"/>
        <w:numId w:val="726"/>
      </w:numPr>
      <w:spacing w:line="264" w:lineRule="auto"/>
      <w:ind w:left="1985" w:hanging="567"/>
      <w:jc w:val="both"/>
    </w:pPr>
    <w:rPr>
      <w:rFonts w:ascii="Arial" w:hAnsi="Arial" w:cs="Arial"/>
    </w:rPr>
  </w:style>
  <w:style w:type="character" w:customStyle="1" w:styleId="DefinicionesNUACar">
    <w:name w:val="Definiciones NUA Car"/>
    <w:basedOn w:val="Fuentedeprrafopredeter"/>
    <w:link w:val="DefinicionesNUA"/>
    <w:rsid w:val="003529E3"/>
    <w:rPr>
      <w:rFonts w:ascii="Arial" w:eastAsiaTheme="minorHAnsi" w:hAnsi="Arial" w:cs="Arial"/>
      <w:sz w:val="22"/>
      <w:szCs w:val="22"/>
      <w:lang w:val="es-AR" w:eastAsia="en-US"/>
    </w:rPr>
  </w:style>
  <w:style w:type="paragraph" w:styleId="Textoindependiente2">
    <w:name w:val="Body Text 2"/>
    <w:basedOn w:val="Normal"/>
    <w:link w:val="Textoindependiente2Car"/>
    <w:semiHidden/>
    <w:unhideWhenUsed/>
    <w:rsid w:val="00D549E3"/>
    <w:pPr>
      <w:spacing w:after="120" w:line="480" w:lineRule="auto"/>
    </w:pPr>
  </w:style>
  <w:style w:type="character" w:customStyle="1" w:styleId="Textoindependiente2Car">
    <w:name w:val="Texto independiente 2 Car"/>
    <w:basedOn w:val="Fuentedeprrafopredeter"/>
    <w:link w:val="Textoindependiente2"/>
    <w:semiHidden/>
    <w:rsid w:val="00D549E3"/>
    <w:rPr>
      <w:rFonts w:asciiTheme="minorHAnsi" w:eastAsiaTheme="minorHAnsi" w:hAnsiTheme="minorHAnsi" w:cstheme="minorBidi"/>
      <w:kern w:val="2"/>
      <w:sz w:val="22"/>
      <w:szCs w:val="22"/>
      <w:lang w:val="es-AR" w:eastAsia="en-US"/>
    </w:rPr>
  </w:style>
  <w:style w:type="character" w:customStyle="1" w:styleId="UnresolvedMention">
    <w:name w:val="Unresolved Mention"/>
    <w:basedOn w:val="Fuentedeprrafopredeter"/>
    <w:uiPriority w:val="99"/>
    <w:semiHidden/>
    <w:unhideWhenUsed/>
    <w:rsid w:val="000F4009"/>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59601501">
      <w:bodyDiv w:val="1"/>
      <w:marLeft w:val="0"/>
      <w:marRight w:val="0"/>
      <w:marTop w:val="0"/>
      <w:marBottom w:val="0"/>
      <w:divBdr>
        <w:top w:val="none" w:sz="0" w:space="0" w:color="auto"/>
        <w:left w:val="none" w:sz="0" w:space="0" w:color="auto"/>
        <w:bottom w:val="none" w:sz="0" w:space="0" w:color="auto"/>
        <w:right w:val="none" w:sz="0" w:space="0" w:color="auto"/>
      </w:divBdr>
    </w:div>
    <w:div w:id="75563262">
      <w:bodyDiv w:val="1"/>
      <w:marLeft w:val="0"/>
      <w:marRight w:val="0"/>
      <w:marTop w:val="0"/>
      <w:marBottom w:val="0"/>
      <w:divBdr>
        <w:top w:val="none" w:sz="0" w:space="0" w:color="auto"/>
        <w:left w:val="none" w:sz="0" w:space="0" w:color="auto"/>
        <w:bottom w:val="none" w:sz="0" w:space="0" w:color="auto"/>
        <w:right w:val="none" w:sz="0" w:space="0" w:color="auto"/>
      </w:divBdr>
    </w:div>
    <w:div w:id="80031173">
      <w:bodyDiv w:val="1"/>
      <w:marLeft w:val="0"/>
      <w:marRight w:val="0"/>
      <w:marTop w:val="0"/>
      <w:marBottom w:val="0"/>
      <w:divBdr>
        <w:top w:val="none" w:sz="0" w:space="0" w:color="auto"/>
        <w:left w:val="none" w:sz="0" w:space="0" w:color="auto"/>
        <w:bottom w:val="none" w:sz="0" w:space="0" w:color="auto"/>
        <w:right w:val="none" w:sz="0" w:space="0" w:color="auto"/>
      </w:divBdr>
    </w:div>
    <w:div w:id="88277245">
      <w:bodyDiv w:val="1"/>
      <w:marLeft w:val="0"/>
      <w:marRight w:val="0"/>
      <w:marTop w:val="0"/>
      <w:marBottom w:val="0"/>
      <w:divBdr>
        <w:top w:val="none" w:sz="0" w:space="0" w:color="auto"/>
        <w:left w:val="none" w:sz="0" w:space="0" w:color="auto"/>
        <w:bottom w:val="none" w:sz="0" w:space="0" w:color="auto"/>
        <w:right w:val="none" w:sz="0" w:space="0" w:color="auto"/>
      </w:divBdr>
    </w:div>
    <w:div w:id="101268631">
      <w:bodyDiv w:val="1"/>
      <w:marLeft w:val="0"/>
      <w:marRight w:val="0"/>
      <w:marTop w:val="0"/>
      <w:marBottom w:val="0"/>
      <w:divBdr>
        <w:top w:val="none" w:sz="0" w:space="0" w:color="auto"/>
        <w:left w:val="none" w:sz="0" w:space="0" w:color="auto"/>
        <w:bottom w:val="none" w:sz="0" w:space="0" w:color="auto"/>
        <w:right w:val="none" w:sz="0" w:space="0" w:color="auto"/>
      </w:divBdr>
    </w:div>
    <w:div w:id="169217802">
      <w:bodyDiv w:val="1"/>
      <w:marLeft w:val="0"/>
      <w:marRight w:val="0"/>
      <w:marTop w:val="0"/>
      <w:marBottom w:val="0"/>
      <w:divBdr>
        <w:top w:val="none" w:sz="0" w:space="0" w:color="auto"/>
        <w:left w:val="none" w:sz="0" w:space="0" w:color="auto"/>
        <w:bottom w:val="none" w:sz="0" w:space="0" w:color="auto"/>
        <w:right w:val="none" w:sz="0" w:space="0" w:color="auto"/>
      </w:divBdr>
    </w:div>
    <w:div w:id="185557490">
      <w:bodyDiv w:val="1"/>
      <w:marLeft w:val="0"/>
      <w:marRight w:val="0"/>
      <w:marTop w:val="0"/>
      <w:marBottom w:val="0"/>
      <w:divBdr>
        <w:top w:val="none" w:sz="0" w:space="0" w:color="auto"/>
        <w:left w:val="none" w:sz="0" w:space="0" w:color="auto"/>
        <w:bottom w:val="none" w:sz="0" w:space="0" w:color="auto"/>
        <w:right w:val="none" w:sz="0" w:space="0" w:color="auto"/>
      </w:divBdr>
    </w:div>
    <w:div w:id="213081001">
      <w:bodyDiv w:val="1"/>
      <w:marLeft w:val="0"/>
      <w:marRight w:val="0"/>
      <w:marTop w:val="0"/>
      <w:marBottom w:val="0"/>
      <w:divBdr>
        <w:top w:val="none" w:sz="0" w:space="0" w:color="auto"/>
        <w:left w:val="none" w:sz="0" w:space="0" w:color="auto"/>
        <w:bottom w:val="none" w:sz="0" w:space="0" w:color="auto"/>
        <w:right w:val="none" w:sz="0" w:space="0" w:color="auto"/>
      </w:divBdr>
    </w:div>
    <w:div w:id="245111074">
      <w:bodyDiv w:val="1"/>
      <w:marLeft w:val="0"/>
      <w:marRight w:val="0"/>
      <w:marTop w:val="0"/>
      <w:marBottom w:val="0"/>
      <w:divBdr>
        <w:top w:val="none" w:sz="0" w:space="0" w:color="auto"/>
        <w:left w:val="none" w:sz="0" w:space="0" w:color="auto"/>
        <w:bottom w:val="none" w:sz="0" w:space="0" w:color="auto"/>
        <w:right w:val="none" w:sz="0" w:space="0" w:color="auto"/>
      </w:divBdr>
    </w:div>
    <w:div w:id="255333061">
      <w:bodyDiv w:val="1"/>
      <w:marLeft w:val="0"/>
      <w:marRight w:val="0"/>
      <w:marTop w:val="0"/>
      <w:marBottom w:val="0"/>
      <w:divBdr>
        <w:top w:val="none" w:sz="0" w:space="0" w:color="auto"/>
        <w:left w:val="none" w:sz="0" w:space="0" w:color="auto"/>
        <w:bottom w:val="none" w:sz="0" w:space="0" w:color="auto"/>
        <w:right w:val="none" w:sz="0" w:space="0" w:color="auto"/>
      </w:divBdr>
    </w:div>
    <w:div w:id="258417228">
      <w:bodyDiv w:val="1"/>
      <w:marLeft w:val="0"/>
      <w:marRight w:val="0"/>
      <w:marTop w:val="0"/>
      <w:marBottom w:val="0"/>
      <w:divBdr>
        <w:top w:val="none" w:sz="0" w:space="0" w:color="auto"/>
        <w:left w:val="none" w:sz="0" w:space="0" w:color="auto"/>
        <w:bottom w:val="none" w:sz="0" w:space="0" w:color="auto"/>
        <w:right w:val="none" w:sz="0" w:space="0" w:color="auto"/>
      </w:divBdr>
    </w:div>
    <w:div w:id="294872118">
      <w:bodyDiv w:val="1"/>
      <w:marLeft w:val="0"/>
      <w:marRight w:val="0"/>
      <w:marTop w:val="0"/>
      <w:marBottom w:val="0"/>
      <w:divBdr>
        <w:top w:val="none" w:sz="0" w:space="0" w:color="auto"/>
        <w:left w:val="none" w:sz="0" w:space="0" w:color="auto"/>
        <w:bottom w:val="none" w:sz="0" w:space="0" w:color="auto"/>
        <w:right w:val="none" w:sz="0" w:space="0" w:color="auto"/>
      </w:divBdr>
    </w:div>
    <w:div w:id="299919647">
      <w:bodyDiv w:val="1"/>
      <w:marLeft w:val="0"/>
      <w:marRight w:val="0"/>
      <w:marTop w:val="0"/>
      <w:marBottom w:val="0"/>
      <w:divBdr>
        <w:top w:val="none" w:sz="0" w:space="0" w:color="auto"/>
        <w:left w:val="none" w:sz="0" w:space="0" w:color="auto"/>
        <w:bottom w:val="none" w:sz="0" w:space="0" w:color="auto"/>
        <w:right w:val="none" w:sz="0" w:space="0" w:color="auto"/>
      </w:divBdr>
    </w:div>
    <w:div w:id="350034071">
      <w:bodyDiv w:val="1"/>
      <w:marLeft w:val="0"/>
      <w:marRight w:val="0"/>
      <w:marTop w:val="0"/>
      <w:marBottom w:val="0"/>
      <w:divBdr>
        <w:top w:val="none" w:sz="0" w:space="0" w:color="auto"/>
        <w:left w:val="none" w:sz="0" w:space="0" w:color="auto"/>
        <w:bottom w:val="none" w:sz="0" w:space="0" w:color="auto"/>
        <w:right w:val="none" w:sz="0" w:space="0" w:color="auto"/>
      </w:divBdr>
    </w:div>
    <w:div w:id="371657656">
      <w:bodyDiv w:val="1"/>
      <w:marLeft w:val="0"/>
      <w:marRight w:val="0"/>
      <w:marTop w:val="0"/>
      <w:marBottom w:val="0"/>
      <w:divBdr>
        <w:top w:val="none" w:sz="0" w:space="0" w:color="auto"/>
        <w:left w:val="none" w:sz="0" w:space="0" w:color="auto"/>
        <w:bottom w:val="none" w:sz="0" w:space="0" w:color="auto"/>
        <w:right w:val="none" w:sz="0" w:space="0" w:color="auto"/>
      </w:divBdr>
    </w:div>
    <w:div w:id="372315849">
      <w:bodyDiv w:val="1"/>
      <w:marLeft w:val="0"/>
      <w:marRight w:val="0"/>
      <w:marTop w:val="0"/>
      <w:marBottom w:val="0"/>
      <w:divBdr>
        <w:top w:val="none" w:sz="0" w:space="0" w:color="auto"/>
        <w:left w:val="none" w:sz="0" w:space="0" w:color="auto"/>
        <w:bottom w:val="none" w:sz="0" w:space="0" w:color="auto"/>
        <w:right w:val="none" w:sz="0" w:space="0" w:color="auto"/>
      </w:divBdr>
    </w:div>
    <w:div w:id="387529784">
      <w:bodyDiv w:val="1"/>
      <w:marLeft w:val="0"/>
      <w:marRight w:val="0"/>
      <w:marTop w:val="0"/>
      <w:marBottom w:val="0"/>
      <w:divBdr>
        <w:top w:val="none" w:sz="0" w:space="0" w:color="auto"/>
        <w:left w:val="none" w:sz="0" w:space="0" w:color="auto"/>
        <w:bottom w:val="none" w:sz="0" w:space="0" w:color="auto"/>
        <w:right w:val="none" w:sz="0" w:space="0" w:color="auto"/>
      </w:divBdr>
    </w:div>
    <w:div w:id="446125710">
      <w:bodyDiv w:val="1"/>
      <w:marLeft w:val="0"/>
      <w:marRight w:val="0"/>
      <w:marTop w:val="0"/>
      <w:marBottom w:val="0"/>
      <w:divBdr>
        <w:top w:val="none" w:sz="0" w:space="0" w:color="auto"/>
        <w:left w:val="none" w:sz="0" w:space="0" w:color="auto"/>
        <w:bottom w:val="none" w:sz="0" w:space="0" w:color="auto"/>
        <w:right w:val="none" w:sz="0" w:space="0" w:color="auto"/>
      </w:divBdr>
    </w:div>
    <w:div w:id="461534626">
      <w:bodyDiv w:val="1"/>
      <w:marLeft w:val="0"/>
      <w:marRight w:val="0"/>
      <w:marTop w:val="0"/>
      <w:marBottom w:val="0"/>
      <w:divBdr>
        <w:top w:val="none" w:sz="0" w:space="0" w:color="auto"/>
        <w:left w:val="none" w:sz="0" w:space="0" w:color="auto"/>
        <w:bottom w:val="none" w:sz="0" w:space="0" w:color="auto"/>
        <w:right w:val="none" w:sz="0" w:space="0" w:color="auto"/>
      </w:divBdr>
    </w:div>
    <w:div w:id="480928984">
      <w:bodyDiv w:val="1"/>
      <w:marLeft w:val="0"/>
      <w:marRight w:val="0"/>
      <w:marTop w:val="0"/>
      <w:marBottom w:val="0"/>
      <w:divBdr>
        <w:top w:val="none" w:sz="0" w:space="0" w:color="auto"/>
        <w:left w:val="none" w:sz="0" w:space="0" w:color="auto"/>
        <w:bottom w:val="none" w:sz="0" w:space="0" w:color="auto"/>
        <w:right w:val="none" w:sz="0" w:space="0" w:color="auto"/>
      </w:divBdr>
    </w:div>
    <w:div w:id="482039999">
      <w:bodyDiv w:val="1"/>
      <w:marLeft w:val="0"/>
      <w:marRight w:val="0"/>
      <w:marTop w:val="0"/>
      <w:marBottom w:val="0"/>
      <w:divBdr>
        <w:top w:val="none" w:sz="0" w:space="0" w:color="auto"/>
        <w:left w:val="none" w:sz="0" w:space="0" w:color="auto"/>
        <w:bottom w:val="none" w:sz="0" w:space="0" w:color="auto"/>
        <w:right w:val="none" w:sz="0" w:space="0" w:color="auto"/>
      </w:divBdr>
    </w:div>
    <w:div w:id="532425079">
      <w:bodyDiv w:val="1"/>
      <w:marLeft w:val="0"/>
      <w:marRight w:val="0"/>
      <w:marTop w:val="0"/>
      <w:marBottom w:val="0"/>
      <w:divBdr>
        <w:top w:val="none" w:sz="0" w:space="0" w:color="auto"/>
        <w:left w:val="none" w:sz="0" w:space="0" w:color="auto"/>
        <w:bottom w:val="none" w:sz="0" w:space="0" w:color="auto"/>
        <w:right w:val="none" w:sz="0" w:space="0" w:color="auto"/>
      </w:divBdr>
    </w:div>
    <w:div w:id="558705915">
      <w:bodyDiv w:val="1"/>
      <w:marLeft w:val="0"/>
      <w:marRight w:val="0"/>
      <w:marTop w:val="0"/>
      <w:marBottom w:val="0"/>
      <w:divBdr>
        <w:top w:val="none" w:sz="0" w:space="0" w:color="auto"/>
        <w:left w:val="none" w:sz="0" w:space="0" w:color="auto"/>
        <w:bottom w:val="none" w:sz="0" w:space="0" w:color="auto"/>
        <w:right w:val="none" w:sz="0" w:space="0" w:color="auto"/>
      </w:divBdr>
    </w:div>
    <w:div w:id="581069156">
      <w:bodyDiv w:val="1"/>
      <w:marLeft w:val="0"/>
      <w:marRight w:val="0"/>
      <w:marTop w:val="0"/>
      <w:marBottom w:val="0"/>
      <w:divBdr>
        <w:top w:val="none" w:sz="0" w:space="0" w:color="auto"/>
        <w:left w:val="none" w:sz="0" w:space="0" w:color="auto"/>
        <w:bottom w:val="none" w:sz="0" w:space="0" w:color="auto"/>
        <w:right w:val="none" w:sz="0" w:space="0" w:color="auto"/>
      </w:divBdr>
    </w:div>
    <w:div w:id="630672154">
      <w:bodyDiv w:val="1"/>
      <w:marLeft w:val="0"/>
      <w:marRight w:val="0"/>
      <w:marTop w:val="0"/>
      <w:marBottom w:val="0"/>
      <w:divBdr>
        <w:top w:val="none" w:sz="0" w:space="0" w:color="auto"/>
        <w:left w:val="none" w:sz="0" w:space="0" w:color="auto"/>
        <w:bottom w:val="none" w:sz="0" w:space="0" w:color="auto"/>
        <w:right w:val="none" w:sz="0" w:space="0" w:color="auto"/>
      </w:divBdr>
    </w:div>
    <w:div w:id="685978568">
      <w:bodyDiv w:val="1"/>
      <w:marLeft w:val="0"/>
      <w:marRight w:val="0"/>
      <w:marTop w:val="0"/>
      <w:marBottom w:val="0"/>
      <w:divBdr>
        <w:top w:val="none" w:sz="0" w:space="0" w:color="auto"/>
        <w:left w:val="none" w:sz="0" w:space="0" w:color="auto"/>
        <w:bottom w:val="none" w:sz="0" w:space="0" w:color="auto"/>
        <w:right w:val="none" w:sz="0" w:space="0" w:color="auto"/>
      </w:divBdr>
    </w:div>
    <w:div w:id="752168485">
      <w:bodyDiv w:val="1"/>
      <w:marLeft w:val="0"/>
      <w:marRight w:val="0"/>
      <w:marTop w:val="0"/>
      <w:marBottom w:val="0"/>
      <w:divBdr>
        <w:top w:val="none" w:sz="0" w:space="0" w:color="auto"/>
        <w:left w:val="none" w:sz="0" w:space="0" w:color="auto"/>
        <w:bottom w:val="none" w:sz="0" w:space="0" w:color="auto"/>
        <w:right w:val="none" w:sz="0" w:space="0" w:color="auto"/>
      </w:divBdr>
    </w:div>
    <w:div w:id="763840138">
      <w:bodyDiv w:val="1"/>
      <w:marLeft w:val="0"/>
      <w:marRight w:val="0"/>
      <w:marTop w:val="0"/>
      <w:marBottom w:val="0"/>
      <w:divBdr>
        <w:top w:val="none" w:sz="0" w:space="0" w:color="auto"/>
        <w:left w:val="none" w:sz="0" w:space="0" w:color="auto"/>
        <w:bottom w:val="none" w:sz="0" w:space="0" w:color="auto"/>
        <w:right w:val="none" w:sz="0" w:space="0" w:color="auto"/>
      </w:divBdr>
    </w:div>
    <w:div w:id="793057399">
      <w:bodyDiv w:val="1"/>
      <w:marLeft w:val="0"/>
      <w:marRight w:val="0"/>
      <w:marTop w:val="0"/>
      <w:marBottom w:val="0"/>
      <w:divBdr>
        <w:top w:val="none" w:sz="0" w:space="0" w:color="auto"/>
        <w:left w:val="none" w:sz="0" w:space="0" w:color="auto"/>
        <w:bottom w:val="none" w:sz="0" w:space="0" w:color="auto"/>
        <w:right w:val="none" w:sz="0" w:space="0" w:color="auto"/>
      </w:divBdr>
    </w:div>
    <w:div w:id="796291328">
      <w:bodyDiv w:val="1"/>
      <w:marLeft w:val="0"/>
      <w:marRight w:val="0"/>
      <w:marTop w:val="0"/>
      <w:marBottom w:val="0"/>
      <w:divBdr>
        <w:top w:val="none" w:sz="0" w:space="0" w:color="auto"/>
        <w:left w:val="none" w:sz="0" w:space="0" w:color="auto"/>
        <w:bottom w:val="none" w:sz="0" w:space="0" w:color="auto"/>
        <w:right w:val="none" w:sz="0" w:space="0" w:color="auto"/>
      </w:divBdr>
    </w:div>
    <w:div w:id="849762845">
      <w:bodyDiv w:val="1"/>
      <w:marLeft w:val="0"/>
      <w:marRight w:val="0"/>
      <w:marTop w:val="0"/>
      <w:marBottom w:val="0"/>
      <w:divBdr>
        <w:top w:val="none" w:sz="0" w:space="0" w:color="auto"/>
        <w:left w:val="none" w:sz="0" w:space="0" w:color="auto"/>
        <w:bottom w:val="none" w:sz="0" w:space="0" w:color="auto"/>
        <w:right w:val="none" w:sz="0" w:space="0" w:color="auto"/>
      </w:divBdr>
    </w:div>
    <w:div w:id="863907581">
      <w:bodyDiv w:val="1"/>
      <w:marLeft w:val="0"/>
      <w:marRight w:val="0"/>
      <w:marTop w:val="0"/>
      <w:marBottom w:val="0"/>
      <w:divBdr>
        <w:top w:val="none" w:sz="0" w:space="0" w:color="auto"/>
        <w:left w:val="none" w:sz="0" w:space="0" w:color="auto"/>
        <w:bottom w:val="none" w:sz="0" w:space="0" w:color="auto"/>
        <w:right w:val="none" w:sz="0" w:space="0" w:color="auto"/>
      </w:divBdr>
    </w:div>
    <w:div w:id="934090839">
      <w:bodyDiv w:val="1"/>
      <w:marLeft w:val="0"/>
      <w:marRight w:val="0"/>
      <w:marTop w:val="0"/>
      <w:marBottom w:val="0"/>
      <w:divBdr>
        <w:top w:val="none" w:sz="0" w:space="0" w:color="auto"/>
        <w:left w:val="none" w:sz="0" w:space="0" w:color="auto"/>
        <w:bottom w:val="none" w:sz="0" w:space="0" w:color="auto"/>
        <w:right w:val="none" w:sz="0" w:space="0" w:color="auto"/>
      </w:divBdr>
    </w:div>
    <w:div w:id="963075124">
      <w:bodyDiv w:val="1"/>
      <w:marLeft w:val="0"/>
      <w:marRight w:val="0"/>
      <w:marTop w:val="0"/>
      <w:marBottom w:val="0"/>
      <w:divBdr>
        <w:top w:val="none" w:sz="0" w:space="0" w:color="auto"/>
        <w:left w:val="none" w:sz="0" w:space="0" w:color="auto"/>
        <w:bottom w:val="none" w:sz="0" w:space="0" w:color="auto"/>
        <w:right w:val="none" w:sz="0" w:space="0" w:color="auto"/>
      </w:divBdr>
    </w:div>
    <w:div w:id="983126379">
      <w:bodyDiv w:val="1"/>
      <w:marLeft w:val="0"/>
      <w:marRight w:val="0"/>
      <w:marTop w:val="0"/>
      <w:marBottom w:val="0"/>
      <w:divBdr>
        <w:top w:val="none" w:sz="0" w:space="0" w:color="auto"/>
        <w:left w:val="none" w:sz="0" w:space="0" w:color="auto"/>
        <w:bottom w:val="none" w:sz="0" w:space="0" w:color="auto"/>
        <w:right w:val="none" w:sz="0" w:space="0" w:color="auto"/>
      </w:divBdr>
    </w:div>
    <w:div w:id="992678311">
      <w:bodyDiv w:val="1"/>
      <w:marLeft w:val="0"/>
      <w:marRight w:val="0"/>
      <w:marTop w:val="0"/>
      <w:marBottom w:val="0"/>
      <w:divBdr>
        <w:top w:val="none" w:sz="0" w:space="0" w:color="auto"/>
        <w:left w:val="none" w:sz="0" w:space="0" w:color="auto"/>
        <w:bottom w:val="none" w:sz="0" w:space="0" w:color="auto"/>
        <w:right w:val="none" w:sz="0" w:space="0" w:color="auto"/>
      </w:divBdr>
    </w:div>
    <w:div w:id="1019546341">
      <w:bodyDiv w:val="1"/>
      <w:marLeft w:val="0"/>
      <w:marRight w:val="0"/>
      <w:marTop w:val="0"/>
      <w:marBottom w:val="0"/>
      <w:divBdr>
        <w:top w:val="none" w:sz="0" w:space="0" w:color="auto"/>
        <w:left w:val="none" w:sz="0" w:space="0" w:color="auto"/>
        <w:bottom w:val="none" w:sz="0" w:space="0" w:color="auto"/>
        <w:right w:val="none" w:sz="0" w:space="0" w:color="auto"/>
      </w:divBdr>
    </w:div>
    <w:div w:id="1071849610">
      <w:bodyDiv w:val="1"/>
      <w:marLeft w:val="0"/>
      <w:marRight w:val="0"/>
      <w:marTop w:val="0"/>
      <w:marBottom w:val="0"/>
      <w:divBdr>
        <w:top w:val="none" w:sz="0" w:space="0" w:color="auto"/>
        <w:left w:val="none" w:sz="0" w:space="0" w:color="auto"/>
        <w:bottom w:val="none" w:sz="0" w:space="0" w:color="auto"/>
        <w:right w:val="none" w:sz="0" w:space="0" w:color="auto"/>
      </w:divBdr>
    </w:div>
    <w:div w:id="1082213816">
      <w:bodyDiv w:val="1"/>
      <w:marLeft w:val="0"/>
      <w:marRight w:val="0"/>
      <w:marTop w:val="0"/>
      <w:marBottom w:val="0"/>
      <w:divBdr>
        <w:top w:val="none" w:sz="0" w:space="0" w:color="auto"/>
        <w:left w:val="none" w:sz="0" w:space="0" w:color="auto"/>
        <w:bottom w:val="none" w:sz="0" w:space="0" w:color="auto"/>
        <w:right w:val="none" w:sz="0" w:space="0" w:color="auto"/>
      </w:divBdr>
    </w:div>
    <w:div w:id="1120303816">
      <w:bodyDiv w:val="1"/>
      <w:marLeft w:val="0"/>
      <w:marRight w:val="0"/>
      <w:marTop w:val="0"/>
      <w:marBottom w:val="0"/>
      <w:divBdr>
        <w:top w:val="none" w:sz="0" w:space="0" w:color="auto"/>
        <w:left w:val="none" w:sz="0" w:space="0" w:color="auto"/>
        <w:bottom w:val="none" w:sz="0" w:space="0" w:color="auto"/>
        <w:right w:val="none" w:sz="0" w:space="0" w:color="auto"/>
      </w:divBdr>
    </w:div>
    <w:div w:id="1125544195">
      <w:bodyDiv w:val="1"/>
      <w:marLeft w:val="0"/>
      <w:marRight w:val="0"/>
      <w:marTop w:val="0"/>
      <w:marBottom w:val="0"/>
      <w:divBdr>
        <w:top w:val="none" w:sz="0" w:space="0" w:color="auto"/>
        <w:left w:val="none" w:sz="0" w:space="0" w:color="auto"/>
        <w:bottom w:val="none" w:sz="0" w:space="0" w:color="auto"/>
        <w:right w:val="none" w:sz="0" w:space="0" w:color="auto"/>
      </w:divBdr>
    </w:div>
    <w:div w:id="1159805258">
      <w:bodyDiv w:val="1"/>
      <w:marLeft w:val="0"/>
      <w:marRight w:val="0"/>
      <w:marTop w:val="0"/>
      <w:marBottom w:val="0"/>
      <w:divBdr>
        <w:top w:val="none" w:sz="0" w:space="0" w:color="auto"/>
        <w:left w:val="none" w:sz="0" w:space="0" w:color="auto"/>
        <w:bottom w:val="none" w:sz="0" w:space="0" w:color="auto"/>
        <w:right w:val="none" w:sz="0" w:space="0" w:color="auto"/>
      </w:divBdr>
    </w:div>
    <w:div w:id="1178084080">
      <w:bodyDiv w:val="1"/>
      <w:marLeft w:val="0"/>
      <w:marRight w:val="0"/>
      <w:marTop w:val="0"/>
      <w:marBottom w:val="0"/>
      <w:divBdr>
        <w:top w:val="none" w:sz="0" w:space="0" w:color="auto"/>
        <w:left w:val="none" w:sz="0" w:space="0" w:color="auto"/>
        <w:bottom w:val="none" w:sz="0" w:space="0" w:color="auto"/>
        <w:right w:val="none" w:sz="0" w:space="0" w:color="auto"/>
      </w:divBdr>
    </w:div>
    <w:div w:id="1268848894">
      <w:bodyDiv w:val="1"/>
      <w:marLeft w:val="0"/>
      <w:marRight w:val="0"/>
      <w:marTop w:val="0"/>
      <w:marBottom w:val="0"/>
      <w:divBdr>
        <w:top w:val="none" w:sz="0" w:space="0" w:color="auto"/>
        <w:left w:val="none" w:sz="0" w:space="0" w:color="auto"/>
        <w:bottom w:val="none" w:sz="0" w:space="0" w:color="auto"/>
        <w:right w:val="none" w:sz="0" w:space="0" w:color="auto"/>
      </w:divBdr>
    </w:div>
    <w:div w:id="1279216630">
      <w:bodyDiv w:val="1"/>
      <w:marLeft w:val="0"/>
      <w:marRight w:val="0"/>
      <w:marTop w:val="0"/>
      <w:marBottom w:val="0"/>
      <w:divBdr>
        <w:top w:val="none" w:sz="0" w:space="0" w:color="auto"/>
        <w:left w:val="none" w:sz="0" w:space="0" w:color="auto"/>
        <w:bottom w:val="none" w:sz="0" w:space="0" w:color="auto"/>
        <w:right w:val="none" w:sz="0" w:space="0" w:color="auto"/>
      </w:divBdr>
    </w:div>
    <w:div w:id="1304770612">
      <w:bodyDiv w:val="1"/>
      <w:marLeft w:val="0"/>
      <w:marRight w:val="0"/>
      <w:marTop w:val="0"/>
      <w:marBottom w:val="0"/>
      <w:divBdr>
        <w:top w:val="none" w:sz="0" w:space="0" w:color="auto"/>
        <w:left w:val="none" w:sz="0" w:space="0" w:color="auto"/>
        <w:bottom w:val="none" w:sz="0" w:space="0" w:color="auto"/>
        <w:right w:val="none" w:sz="0" w:space="0" w:color="auto"/>
      </w:divBdr>
    </w:div>
    <w:div w:id="1431199141">
      <w:bodyDiv w:val="1"/>
      <w:marLeft w:val="0"/>
      <w:marRight w:val="0"/>
      <w:marTop w:val="0"/>
      <w:marBottom w:val="0"/>
      <w:divBdr>
        <w:top w:val="none" w:sz="0" w:space="0" w:color="auto"/>
        <w:left w:val="none" w:sz="0" w:space="0" w:color="auto"/>
        <w:bottom w:val="none" w:sz="0" w:space="0" w:color="auto"/>
        <w:right w:val="none" w:sz="0" w:space="0" w:color="auto"/>
      </w:divBdr>
    </w:div>
    <w:div w:id="1525510203">
      <w:bodyDiv w:val="1"/>
      <w:marLeft w:val="0"/>
      <w:marRight w:val="0"/>
      <w:marTop w:val="0"/>
      <w:marBottom w:val="0"/>
      <w:divBdr>
        <w:top w:val="none" w:sz="0" w:space="0" w:color="auto"/>
        <w:left w:val="none" w:sz="0" w:space="0" w:color="auto"/>
        <w:bottom w:val="none" w:sz="0" w:space="0" w:color="auto"/>
        <w:right w:val="none" w:sz="0" w:space="0" w:color="auto"/>
      </w:divBdr>
    </w:div>
    <w:div w:id="1592279436">
      <w:bodyDiv w:val="1"/>
      <w:marLeft w:val="0"/>
      <w:marRight w:val="0"/>
      <w:marTop w:val="0"/>
      <w:marBottom w:val="0"/>
      <w:divBdr>
        <w:top w:val="none" w:sz="0" w:space="0" w:color="auto"/>
        <w:left w:val="none" w:sz="0" w:space="0" w:color="auto"/>
        <w:bottom w:val="none" w:sz="0" w:space="0" w:color="auto"/>
        <w:right w:val="none" w:sz="0" w:space="0" w:color="auto"/>
      </w:divBdr>
    </w:div>
    <w:div w:id="1594053513">
      <w:bodyDiv w:val="1"/>
      <w:marLeft w:val="0"/>
      <w:marRight w:val="0"/>
      <w:marTop w:val="0"/>
      <w:marBottom w:val="0"/>
      <w:divBdr>
        <w:top w:val="none" w:sz="0" w:space="0" w:color="auto"/>
        <w:left w:val="none" w:sz="0" w:space="0" w:color="auto"/>
        <w:bottom w:val="none" w:sz="0" w:space="0" w:color="auto"/>
        <w:right w:val="none" w:sz="0" w:space="0" w:color="auto"/>
      </w:divBdr>
    </w:div>
    <w:div w:id="1645701023">
      <w:bodyDiv w:val="1"/>
      <w:marLeft w:val="0"/>
      <w:marRight w:val="0"/>
      <w:marTop w:val="0"/>
      <w:marBottom w:val="0"/>
      <w:divBdr>
        <w:top w:val="none" w:sz="0" w:space="0" w:color="auto"/>
        <w:left w:val="none" w:sz="0" w:space="0" w:color="auto"/>
        <w:bottom w:val="none" w:sz="0" w:space="0" w:color="auto"/>
        <w:right w:val="none" w:sz="0" w:space="0" w:color="auto"/>
      </w:divBdr>
    </w:div>
    <w:div w:id="1652755964">
      <w:bodyDiv w:val="1"/>
      <w:marLeft w:val="0"/>
      <w:marRight w:val="0"/>
      <w:marTop w:val="0"/>
      <w:marBottom w:val="0"/>
      <w:divBdr>
        <w:top w:val="none" w:sz="0" w:space="0" w:color="auto"/>
        <w:left w:val="none" w:sz="0" w:space="0" w:color="auto"/>
        <w:bottom w:val="none" w:sz="0" w:space="0" w:color="auto"/>
        <w:right w:val="none" w:sz="0" w:space="0" w:color="auto"/>
      </w:divBdr>
    </w:div>
    <w:div w:id="1694064678">
      <w:bodyDiv w:val="1"/>
      <w:marLeft w:val="0"/>
      <w:marRight w:val="0"/>
      <w:marTop w:val="0"/>
      <w:marBottom w:val="0"/>
      <w:divBdr>
        <w:top w:val="none" w:sz="0" w:space="0" w:color="auto"/>
        <w:left w:val="none" w:sz="0" w:space="0" w:color="auto"/>
        <w:bottom w:val="none" w:sz="0" w:space="0" w:color="auto"/>
        <w:right w:val="none" w:sz="0" w:space="0" w:color="auto"/>
      </w:divBdr>
    </w:div>
    <w:div w:id="1767072361">
      <w:bodyDiv w:val="1"/>
      <w:marLeft w:val="0"/>
      <w:marRight w:val="0"/>
      <w:marTop w:val="0"/>
      <w:marBottom w:val="0"/>
      <w:divBdr>
        <w:top w:val="none" w:sz="0" w:space="0" w:color="auto"/>
        <w:left w:val="none" w:sz="0" w:space="0" w:color="auto"/>
        <w:bottom w:val="none" w:sz="0" w:space="0" w:color="auto"/>
        <w:right w:val="none" w:sz="0" w:space="0" w:color="auto"/>
      </w:divBdr>
    </w:div>
    <w:div w:id="1882815922">
      <w:bodyDiv w:val="1"/>
      <w:marLeft w:val="0"/>
      <w:marRight w:val="0"/>
      <w:marTop w:val="0"/>
      <w:marBottom w:val="0"/>
      <w:divBdr>
        <w:top w:val="none" w:sz="0" w:space="0" w:color="auto"/>
        <w:left w:val="none" w:sz="0" w:space="0" w:color="auto"/>
        <w:bottom w:val="none" w:sz="0" w:space="0" w:color="auto"/>
        <w:right w:val="none" w:sz="0" w:space="0" w:color="auto"/>
      </w:divBdr>
    </w:div>
    <w:div w:id="1891262664">
      <w:bodyDiv w:val="1"/>
      <w:marLeft w:val="0"/>
      <w:marRight w:val="0"/>
      <w:marTop w:val="0"/>
      <w:marBottom w:val="0"/>
      <w:divBdr>
        <w:top w:val="none" w:sz="0" w:space="0" w:color="auto"/>
        <w:left w:val="none" w:sz="0" w:space="0" w:color="auto"/>
        <w:bottom w:val="none" w:sz="0" w:space="0" w:color="auto"/>
        <w:right w:val="none" w:sz="0" w:space="0" w:color="auto"/>
      </w:divBdr>
    </w:div>
    <w:div w:id="1891303834">
      <w:bodyDiv w:val="1"/>
      <w:marLeft w:val="0"/>
      <w:marRight w:val="0"/>
      <w:marTop w:val="0"/>
      <w:marBottom w:val="0"/>
      <w:divBdr>
        <w:top w:val="none" w:sz="0" w:space="0" w:color="auto"/>
        <w:left w:val="none" w:sz="0" w:space="0" w:color="auto"/>
        <w:bottom w:val="none" w:sz="0" w:space="0" w:color="auto"/>
        <w:right w:val="none" w:sz="0" w:space="0" w:color="auto"/>
      </w:divBdr>
    </w:div>
    <w:div w:id="1978759883">
      <w:bodyDiv w:val="1"/>
      <w:marLeft w:val="0"/>
      <w:marRight w:val="0"/>
      <w:marTop w:val="0"/>
      <w:marBottom w:val="0"/>
      <w:divBdr>
        <w:top w:val="none" w:sz="0" w:space="0" w:color="auto"/>
        <w:left w:val="none" w:sz="0" w:space="0" w:color="auto"/>
        <w:bottom w:val="none" w:sz="0" w:space="0" w:color="auto"/>
        <w:right w:val="none" w:sz="0" w:space="0" w:color="auto"/>
      </w:divBdr>
    </w:div>
    <w:div w:id="2007399527">
      <w:bodyDiv w:val="1"/>
      <w:marLeft w:val="0"/>
      <w:marRight w:val="0"/>
      <w:marTop w:val="0"/>
      <w:marBottom w:val="0"/>
      <w:divBdr>
        <w:top w:val="none" w:sz="0" w:space="0" w:color="auto"/>
        <w:left w:val="none" w:sz="0" w:space="0" w:color="auto"/>
        <w:bottom w:val="none" w:sz="0" w:space="0" w:color="auto"/>
        <w:right w:val="none" w:sz="0" w:space="0" w:color="auto"/>
      </w:divBdr>
    </w:div>
    <w:div w:id="2074883824">
      <w:bodyDiv w:val="1"/>
      <w:marLeft w:val="0"/>
      <w:marRight w:val="0"/>
      <w:marTop w:val="0"/>
      <w:marBottom w:val="0"/>
      <w:divBdr>
        <w:top w:val="none" w:sz="0" w:space="0" w:color="auto"/>
        <w:left w:val="none" w:sz="0" w:space="0" w:color="auto"/>
        <w:bottom w:val="none" w:sz="0" w:space="0" w:color="auto"/>
        <w:right w:val="none" w:sz="0" w:space="0" w:color="auto"/>
      </w:divBdr>
    </w:div>
    <w:div w:id="2089885612">
      <w:bodyDiv w:val="1"/>
      <w:marLeft w:val="0"/>
      <w:marRight w:val="0"/>
      <w:marTop w:val="0"/>
      <w:marBottom w:val="0"/>
      <w:divBdr>
        <w:top w:val="none" w:sz="0" w:space="0" w:color="auto"/>
        <w:left w:val="none" w:sz="0" w:space="0" w:color="auto"/>
        <w:bottom w:val="none" w:sz="0" w:space="0" w:color="auto"/>
        <w:right w:val="none" w:sz="0" w:space="0" w:color="auto"/>
      </w:divBdr>
    </w:div>
    <w:div w:id="2112043238">
      <w:bodyDiv w:val="1"/>
      <w:marLeft w:val="0"/>
      <w:marRight w:val="0"/>
      <w:marTop w:val="0"/>
      <w:marBottom w:val="0"/>
      <w:divBdr>
        <w:top w:val="none" w:sz="0" w:space="0" w:color="auto"/>
        <w:left w:val="none" w:sz="0" w:space="0" w:color="auto"/>
        <w:bottom w:val="none" w:sz="0" w:space="0" w:color="auto"/>
        <w:right w:val="none" w:sz="0" w:space="0" w:color="auto"/>
      </w:divBdr>
    </w:div>
    <w:div w:id="21268487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87A77676461D6245904119C91E17BA2A" ma:contentTypeVersion="11" ma:contentTypeDescription="Crear nuevo documento." ma:contentTypeScope="" ma:versionID="4e91b01fd9ec3efd7dff3ed2a7b547d9">
  <xsd:schema xmlns:xsd="http://www.w3.org/2001/XMLSchema" xmlns:xs="http://www.w3.org/2001/XMLSchema" xmlns:p="http://schemas.microsoft.com/office/2006/metadata/properties" xmlns:ns3="1cd12a9b-3f1b-4617-8459-63b22e7cdbb9" targetNamespace="http://schemas.microsoft.com/office/2006/metadata/properties" ma:root="true" ma:fieldsID="14981aef4b30479f05feaa4da642c44c" ns3:_="">
    <xsd:import namespace="1cd12a9b-3f1b-4617-8459-63b22e7cdbb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d12a9b-3f1b-4617-8459-63b22e7cdb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582167-7809-485A-BBE0-1CD6A70DA8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d12a9b-3f1b-4617-8459-63b22e7cdb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341689A-48D6-4D2F-8025-153A5E1BB784}">
  <ds:schemaRefs>
    <ds:schemaRef ds:uri="http://schemas.microsoft.com/sharepoint/v3/contenttype/forms"/>
  </ds:schemaRefs>
</ds:datastoreItem>
</file>

<file path=customXml/itemProps3.xml><?xml version="1.0" encoding="utf-8"?>
<ds:datastoreItem xmlns:ds="http://schemas.openxmlformats.org/officeDocument/2006/customXml" ds:itemID="{F5B0EAD0-F87F-4CEF-B1FC-F923FC4F646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145D975-349B-41CA-8702-E0AF0BB7A0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330</Pages>
  <Words>109098</Words>
  <Characters>600039</Characters>
  <Application>Microsoft Office Word</Application>
  <DocSecurity>4</DocSecurity>
  <Lines>5000</Lines>
  <Paragraphs>1415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FACPCE - RT 54 NUA</vt:lpstr>
      <vt:lpstr>A</vt:lpstr>
    </vt:vector>
  </TitlesOfParts>
  <Company>.</Company>
  <LinksUpToDate>false</LinksUpToDate>
  <CharactersWithSpaces>707722</CharactersWithSpaces>
  <SharedDoc>false</SharedDoc>
  <HLinks>
    <vt:vector size="6" baseType="variant">
      <vt:variant>
        <vt:i4>1441841</vt:i4>
      </vt:variant>
      <vt:variant>
        <vt:i4>2</vt:i4>
      </vt:variant>
      <vt:variant>
        <vt:i4>0</vt:i4>
      </vt:variant>
      <vt:variant>
        <vt:i4>5</vt:i4>
      </vt:variant>
      <vt:variant>
        <vt:lpwstr/>
      </vt:variant>
      <vt:variant>
        <vt:lpwstr>_Toc107731475</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FACPCE - RT 54 NUA</dc:title>
  <dc:creator>FACPCE</dc:creator>
  <cp:lastModifiedBy>Usuario de Windows</cp:lastModifiedBy>
  <cp:revision>2</cp:revision>
  <cp:lastPrinted>2023-12-29T18:00:00Z</cp:lastPrinted>
  <dcterms:created xsi:type="dcterms:W3CDTF">2023-12-29T18:40:00Z</dcterms:created>
  <dcterms:modified xsi:type="dcterms:W3CDTF">2023-12-29T18:40:00Z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Citation Style_1">
    <vt:lpwstr>http://www.zotero.org/styles/apa</vt:lpwstr>
  </property>
  <property fmtid="{D5CDD505-2E9C-101B-9397-08002B2CF9AE}" pid="24" name="Mendeley Unique User Id_1">
    <vt:lpwstr>d5d6903b-c8c3-3467-8614-6f3465be4646</vt:lpwstr>
  </property>
  <property fmtid="{D5CDD505-2E9C-101B-9397-08002B2CF9AE}" pid="25" name="ContentTypeId">
    <vt:lpwstr>0x01010087A77676461D6245904119C91E17BA2A</vt:lpwstr>
  </property>
  <property fmtid="{D5CDD505-2E9C-101B-9397-08002B2CF9AE}" pid="26" name="GrammarlyDocumentId">
    <vt:lpwstr>79f412637d548b3421181ff90c8b51af66d34b44eac0ff2060bd34862d5a6b0a</vt:lpwstr>
  </property>
</Properties>
</file>